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2F95" w14:textId="609DA363" w:rsidR="000E7CCF" w:rsidRDefault="000E7CCF">
      <w:pPr>
        <w:rPr>
          <w:rFonts w:cs="Arial"/>
        </w:rPr>
      </w:pPr>
    </w:p>
    <w:p w14:paraId="575A1535" w14:textId="77777777" w:rsidR="00841C02" w:rsidRDefault="00841C02">
      <w:pPr>
        <w:rPr>
          <w:rFonts w:cs="Arial"/>
        </w:rPr>
      </w:pPr>
    </w:p>
    <w:p w14:paraId="59558641" w14:textId="77777777" w:rsidR="00692DB0" w:rsidRPr="00C935A5" w:rsidRDefault="00692DB0" w:rsidP="00857E02">
      <w:pPr>
        <w:rPr>
          <w:rFonts w:cs="Arial"/>
        </w:rPr>
      </w:pPr>
    </w:p>
    <w:p w14:paraId="3A1A2B04" w14:textId="77777777" w:rsidR="002E2BBA" w:rsidRPr="00161F8A" w:rsidRDefault="002E2BBA" w:rsidP="00161F8A">
      <w:pPr>
        <w:pStyle w:val="StyleStyleNo1HeadingBottomSinglesolidlineSeaGreen2"/>
      </w:pPr>
      <w:r w:rsidRPr="00161F8A">
        <w:t>Appendices</w:t>
      </w:r>
    </w:p>
    <w:p w14:paraId="24FB5DB8" w14:textId="0E628F2A" w:rsidR="0016240B" w:rsidRDefault="0016240B" w:rsidP="00FF36E8">
      <w:pPr>
        <w:spacing w:before="40" w:after="20"/>
        <w:rPr>
          <w:rFonts w:cs="Arial"/>
        </w:rPr>
      </w:pPr>
    </w:p>
    <w:p w14:paraId="38800BF7" w14:textId="2357DDB2" w:rsidR="008A7541" w:rsidRPr="00C935A5" w:rsidRDefault="008A7541" w:rsidP="00FF36E8">
      <w:pPr>
        <w:spacing w:before="40" w:after="20"/>
        <w:rPr>
          <w:rFonts w:cs="Arial"/>
        </w:rPr>
      </w:pPr>
    </w:p>
    <w:p w14:paraId="61827508" w14:textId="77777777" w:rsidR="00B50957" w:rsidRPr="00C935A5" w:rsidRDefault="00B50957" w:rsidP="00FF36E8">
      <w:pPr>
        <w:spacing w:before="40" w:after="20"/>
        <w:rPr>
          <w:rFonts w:cs="Arial"/>
        </w:rPr>
      </w:pPr>
    </w:p>
    <w:tbl>
      <w:tblPr>
        <w:tblW w:w="9308" w:type="dxa"/>
        <w:tblLayout w:type="fixed"/>
        <w:tblLook w:val="01E0" w:firstRow="1" w:lastRow="1" w:firstColumn="1" w:lastColumn="1" w:noHBand="0" w:noVBand="0"/>
      </w:tblPr>
      <w:tblGrid>
        <w:gridCol w:w="2296"/>
        <w:gridCol w:w="239"/>
        <w:gridCol w:w="6773"/>
      </w:tblGrid>
      <w:tr w:rsidR="00DD223B" w:rsidRPr="00C935A5" w14:paraId="067F6F7D" w14:textId="77777777" w:rsidTr="001616DC">
        <w:trPr>
          <w:cantSplit/>
        </w:trPr>
        <w:tc>
          <w:tcPr>
            <w:tcW w:w="2268" w:type="dxa"/>
            <w:tcBorders>
              <w:right w:val="single" w:sz="18" w:space="0" w:color="5F497A" w:themeColor="accent4" w:themeShade="BF"/>
            </w:tcBorders>
          </w:tcPr>
          <w:p w14:paraId="64D0A220" w14:textId="77777777" w:rsidR="00DD223B" w:rsidRPr="001616DC" w:rsidRDefault="00DD223B" w:rsidP="00FF36E8">
            <w:pPr>
              <w:spacing w:before="240" w:after="240"/>
              <w:jc w:val="center"/>
              <w:rPr>
                <w:rFonts w:cs="Arial"/>
                <w:b/>
                <w:color w:val="5F497A" w:themeColor="accent4" w:themeShade="BF"/>
              </w:rPr>
            </w:pPr>
            <w:r w:rsidRPr="001616DC">
              <w:rPr>
                <w:rFonts w:cs="Arial"/>
                <w:b/>
                <w:color w:val="5F497A" w:themeColor="accent4" w:themeShade="BF"/>
              </w:rPr>
              <w:t>1</w:t>
            </w:r>
          </w:p>
        </w:tc>
        <w:tc>
          <w:tcPr>
            <w:tcW w:w="236" w:type="dxa"/>
            <w:tcBorders>
              <w:left w:val="single" w:sz="18" w:space="0" w:color="5F497A" w:themeColor="accent4" w:themeShade="BF"/>
            </w:tcBorders>
          </w:tcPr>
          <w:p w14:paraId="32E886E2" w14:textId="77777777" w:rsidR="00DD223B" w:rsidRPr="00C935A5" w:rsidRDefault="00DD223B" w:rsidP="00FF36E8">
            <w:pPr>
              <w:spacing w:before="240" w:after="240"/>
              <w:rPr>
                <w:rFonts w:cs="Arial"/>
              </w:rPr>
            </w:pPr>
          </w:p>
        </w:tc>
        <w:tc>
          <w:tcPr>
            <w:tcW w:w="6691" w:type="dxa"/>
          </w:tcPr>
          <w:p w14:paraId="1D8B5D1A" w14:textId="098F4463" w:rsidR="00DD223B" w:rsidRPr="00C935A5" w:rsidRDefault="00C010FD" w:rsidP="00A97ABE">
            <w:pPr>
              <w:tabs>
                <w:tab w:val="right" w:pos="6237"/>
              </w:tabs>
              <w:spacing w:before="240" w:after="240"/>
              <w:jc w:val="both"/>
              <w:rPr>
                <w:rFonts w:cs="Arial"/>
                <w:b/>
                <w:sz w:val="20"/>
                <w:szCs w:val="20"/>
              </w:rPr>
            </w:pPr>
            <w:r>
              <w:rPr>
                <w:rFonts w:cs="Arial"/>
                <w:b/>
                <w:sz w:val="20"/>
                <w:szCs w:val="20"/>
              </w:rPr>
              <w:t>2024-25</w:t>
            </w:r>
            <w:r w:rsidR="00A97ABE" w:rsidRPr="00C935A5">
              <w:rPr>
                <w:rFonts w:cs="Arial"/>
                <w:b/>
                <w:sz w:val="20"/>
                <w:szCs w:val="20"/>
              </w:rPr>
              <w:t xml:space="preserve">  </w:t>
            </w:r>
            <w:r w:rsidR="00947A2A" w:rsidRPr="00C935A5">
              <w:rPr>
                <w:rFonts w:cs="Arial"/>
                <w:b/>
                <w:sz w:val="20"/>
                <w:szCs w:val="20"/>
              </w:rPr>
              <w:t xml:space="preserve">Final Grant </w:t>
            </w:r>
            <w:r w:rsidR="00406BD6" w:rsidRPr="00C935A5">
              <w:rPr>
                <w:rFonts w:cs="Arial"/>
                <w:b/>
                <w:sz w:val="20"/>
                <w:szCs w:val="20"/>
              </w:rPr>
              <w:t>Al</w:t>
            </w:r>
            <w:r w:rsidR="00947A2A" w:rsidRPr="00C935A5">
              <w:rPr>
                <w:rFonts w:cs="Arial"/>
                <w:b/>
                <w:sz w:val="20"/>
                <w:szCs w:val="20"/>
              </w:rPr>
              <w:t>locations</w:t>
            </w:r>
            <w:r w:rsidR="00DD223B" w:rsidRPr="00C935A5">
              <w:rPr>
                <w:rFonts w:cs="Arial"/>
                <w:b/>
                <w:sz w:val="20"/>
                <w:szCs w:val="20"/>
              </w:rPr>
              <w:tab/>
              <w:t>3</w:t>
            </w:r>
            <w:r w:rsidR="00AE25CF">
              <w:rPr>
                <w:rFonts w:cs="Arial"/>
                <w:b/>
                <w:sz w:val="20"/>
                <w:szCs w:val="20"/>
              </w:rPr>
              <w:t xml:space="preserve">8 </w:t>
            </w:r>
          </w:p>
        </w:tc>
      </w:tr>
      <w:tr w:rsidR="00DD223B" w:rsidRPr="00C935A5" w14:paraId="431B3440" w14:textId="77777777" w:rsidTr="001616DC">
        <w:trPr>
          <w:cantSplit/>
        </w:trPr>
        <w:tc>
          <w:tcPr>
            <w:tcW w:w="2268" w:type="dxa"/>
            <w:tcBorders>
              <w:right w:val="single" w:sz="18" w:space="0" w:color="5F497A" w:themeColor="accent4" w:themeShade="BF"/>
            </w:tcBorders>
          </w:tcPr>
          <w:p w14:paraId="61E4B4FF" w14:textId="77777777" w:rsidR="00DD223B" w:rsidRPr="001616DC" w:rsidRDefault="00DD223B" w:rsidP="00FF36E8">
            <w:pPr>
              <w:spacing w:before="240" w:after="240"/>
              <w:jc w:val="center"/>
              <w:rPr>
                <w:rFonts w:cs="Arial"/>
                <w:b/>
                <w:color w:val="5F497A" w:themeColor="accent4" w:themeShade="BF"/>
              </w:rPr>
            </w:pPr>
            <w:r w:rsidRPr="001616DC">
              <w:rPr>
                <w:rFonts w:cs="Arial"/>
                <w:b/>
                <w:color w:val="5F497A" w:themeColor="accent4" w:themeShade="BF"/>
              </w:rPr>
              <w:t>2</w:t>
            </w:r>
          </w:p>
        </w:tc>
        <w:tc>
          <w:tcPr>
            <w:tcW w:w="236" w:type="dxa"/>
            <w:tcBorders>
              <w:left w:val="single" w:sz="18" w:space="0" w:color="5F497A" w:themeColor="accent4" w:themeShade="BF"/>
            </w:tcBorders>
          </w:tcPr>
          <w:p w14:paraId="1E008962" w14:textId="77777777" w:rsidR="00DD223B" w:rsidRPr="00C935A5" w:rsidRDefault="00DD223B" w:rsidP="00FF36E8">
            <w:pPr>
              <w:spacing w:before="240" w:after="240"/>
              <w:rPr>
                <w:rFonts w:cs="Arial"/>
              </w:rPr>
            </w:pPr>
          </w:p>
        </w:tc>
        <w:tc>
          <w:tcPr>
            <w:tcW w:w="6691" w:type="dxa"/>
          </w:tcPr>
          <w:p w14:paraId="15A339EA" w14:textId="2B33D09C" w:rsidR="00947A2A" w:rsidRPr="00C935A5" w:rsidRDefault="00C010FD" w:rsidP="00A97ABE">
            <w:pPr>
              <w:tabs>
                <w:tab w:val="right" w:pos="6237"/>
              </w:tabs>
              <w:spacing w:before="240" w:after="240"/>
              <w:jc w:val="both"/>
              <w:rPr>
                <w:rFonts w:cs="Arial"/>
                <w:sz w:val="20"/>
                <w:szCs w:val="20"/>
              </w:rPr>
            </w:pPr>
            <w:r>
              <w:rPr>
                <w:rFonts w:cs="Arial"/>
                <w:b/>
                <w:sz w:val="20"/>
                <w:szCs w:val="20"/>
              </w:rPr>
              <w:t>2025-26</w:t>
            </w:r>
            <w:r w:rsidR="00A97ABE" w:rsidRPr="00C935A5">
              <w:rPr>
                <w:rFonts w:cs="Arial"/>
                <w:b/>
                <w:sz w:val="20"/>
                <w:szCs w:val="20"/>
              </w:rPr>
              <w:t xml:space="preserve">  </w:t>
            </w:r>
            <w:r w:rsidR="00947A2A" w:rsidRPr="00C935A5">
              <w:rPr>
                <w:rFonts w:cs="Arial"/>
                <w:b/>
                <w:sz w:val="20"/>
                <w:szCs w:val="20"/>
              </w:rPr>
              <w:t>Allocations</w:t>
            </w:r>
            <w:r w:rsidR="00947A2A" w:rsidRPr="00C935A5">
              <w:rPr>
                <w:rFonts w:cs="Arial"/>
                <w:b/>
                <w:sz w:val="20"/>
                <w:szCs w:val="20"/>
              </w:rPr>
              <w:tab/>
            </w:r>
            <w:r w:rsidR="00D43BFA" w:rsidRPr="00C935A5">
              <w:rPr>
                <w:rFonts w:cs="Arial"/>
                <w:b/>
                <w:sz w:val="20"/>
                <w:szCs w:val="20"/>
              </w:rPr>
              <w:t>4</w:t>
            </w:r>
            <w:r w:rsidR="00AE25CF">
              <w:rPr>
                <w:rFonts w:cs="Arial"/>
                <w:b/>
                <w:sz w:val="20"/>
                <w:szCs w:val="20"/>
              </w:rPr>
              <w:t xml:space="preserve">2 </w:t>
            </w:r>
          </w:p>
          <w:p w14:paraId="31F17A29" w14:textId="034BAC90" w:rsidR="00947A2A" w:rsidRPr="00C935A5" w:rsidRDefault="00D43BFA" w:rsidP="00A97ABE">
            <w:pPr>
              <w:numPr>
                <w:ilvl w:val="0"/>
                <w:numId w:val="17"/>
              </w:numPr>
              <w:tabs>
                <w:tab w:val="clear" w:pos="817"/>
                <w:tab w:val="left" w:pos="851"/>
                <w:tab w:val="right" w:pos="6237"/>
              </w:tabs>
              <w:spacing w:before="120" w:after="120"/>
              <w:ind w:left="851" w:hanging="567"/>
              <w:rPr>
                <w:rFonts w:cs="Arial"/>
                <w:sz w:val="18"/>
                <w:szCs w:val="18"/>
              </w:rPr>
            </w:pPr>
            <w:r w:rsidRPr="00C935A5">
              <w:rPr>
                <w:rFonts w:cs="Arial"/>
                <w:sz w:val="18"/>
                <w:szCs w:val="18"/>
              </w:rPr>
              <w:t>Estimated Allocations</w:t>
            </w:r>
            <w:r w:rsidRPr="00C935A5">
              <w:rPr>
                <w:rFonts w:cs="Arial"/>
                <w:sz w:val="18"/>
                <w:szCs w:val="18"/>
              </w:rPr>
              <w:tab/>
              <w:t>4</w:t>
            </w:r>
            <w:r w:rsidR="00AE25CF">
              <w:rPr>
                <w:rFonts w:cs="Arial"/>
                <w:sz w:val="18"/>
                <w:szCs w:val="18"/>
              </w:rPr>
              <w:t xml:space="preserve">2 </w:t>
            </w:r>
          </w:p>
          <w:p w14:paraId="17E83A8F" w14:textId="06F4E390" w:rsidR="00DD223B" w:rsidRPr="00C935A5" w:rsidRDefault="00947A2A" w:rsidP="00A97ABE">
            <w:pPr>
              <w:numPr>
                <w:ilvl w:val="0"/>
                <w:numId w:val="17"/>
              </w:numPr>
              <w:tabs>
                <w:tab w:val="clear" w:pos="817"/>
                <w:tab w:val="left" w:pos="851"/>
                <w:tab w:val="right" w:pos="6237"/>
              </w:tabs>
              <w:spacing w:before="120" w:after="120"/>
              <w:ind w:left="851" w:hanging="567"/>
              <w:rPr>
                <w:rFonts w:cs="Arial"/>
                <w:sz w:val="20"/>
                <w:szCs w:val="20"/>
              </w:rPr>
            </w:pPr>
            <w:r w:rsidRPr="00C935A5">
              <w:rPr>
                <w:rFonts w:cs="Arial"/>
                <w:sz w:val="18"/>
                <w:szCs w:val="18"/>
              </w:rPr>
              <w:t>Payments</w:t>
            </w:r>
            <w:r w:rsidRPr="00C935A5">
              <w:rPr>
                <w:rFonts w:cs="Arial"/>
                <w:sz w:val="18"/>
                <w:szCs w:val="18"/>
              </w:rPr>
              <w:tab/>
              <w:t>4</w:t>
            </w:r>
            <w:r w:rsidR="00AE25CF">
              <w:rPr>
                <w:rFonts w:cs="Arial"/>
                <w:sz w:val="18"/>
                <w:szCs w:val="18"/>
              </w:rPr>
              <w:t xml:space="preserve">4 </w:t>
            </w:r>
          </w:p>
        </w:tc>
      </w:tr>
      <w:tr w:rsidR="00DD223B" w:rsidRPr="00C935A5" w14:paraId="004366C0" w14:textId="77777777" w:rsidTr="001616DC">
        <w:trPr>
          <w:cantSplit/>
        </w:trPr>
        <w:tc>
          <w:tcPr>
            <w:tcW w:w="2268" w:type="dxa"/>
            <w:tcBorders>
              <w:right w:val="single" w:sz="18" w:space="0" w:color="5F497A" w:themeColor="accent4" w:themeShade="BF"/>
            </w:tcBorders>
          </w:tcPr>
          <w:p w14:paraId="05B04CDA" w14:textId="77777777" w:rsidR="00DD223B" w:rsidRPr="001616DC" w:rsidRDefault="00DD223B" w:rsidP="00FF36E8">
            <w:pPr>
              <w:spacing w:before="240" w:after="240"/>
              <w:jc w:val="center"/>
              <w:rPr>
                <w:rFonts w:cs="Arial"/>
                <w:b/>
                <w:color w:val="5F497A" w:themeColor="accent4" w:themeShade="BF"/>
              </w:rPr>
            </w:pPr>
            <w:r w:rsidRPr="001616DC">
              <w:rPr>
                <w:rFonts w:cs="Arial"/>
                <w:b/>
                <w:color w:val="5F497A" w:themeColor="accent4" w:themeShade="BF"/>
              </w:rPr>
              <w:t>3</w:t>
            </w:r>
          </w:p>
        </w:tc>
        <w:tc>
          <w:tcPr>
            <w:tcW w:w="236" w:type="dxa"/>
            <w:tcBorders>
              <w:left w:val="single" w:sz="18" w:space="0" w:color="5F497A" w:themeColor="accent4" w:themeShade="BF"/>
            </w:tcBorders>
          </w:tcPr>
          <w:p w14:paraId="5780F341" w14:textId="77777777" w:rsidR="00DD223B" w:rsidRPr="00C935A5" w:rsidRDefault="00DD223B" w:rsidP="00FF36E8">
            <w:pPr>
              <w:spacing w:before="240" w:after="240"/>
              <w:rPr>
                <w:rFonts w:cs="Arial"/>
              </w:rPr>
            </w:pPr>
          </w:p>
        </w:tc>
        <w:tc>
          <w:tcPr>
            <w:tcW w:w="6691" w:type="dxa"/>
          </w:tcPr>
          <w:p w14:paraId="0900D6F7" w14:textId="32100D30" w:rsidR="00DD223B" w:rsidRPr="00C935A5" w:rsidRDefault="00C010FD" w:rsidP="00A97ABE">
            <w:pPr>
              <w:tabs>
                <w:tab w:val="right" w:pos="6237"/>
              </w:tabs>
              <w:spacing w:before="240" w:after="240"/>
              <w:jc w:val="both"/>
              <w:rPr>
                <w:rFonts w:cs="Arial"/>
                <w:b/>
                <w:sz w:val="20"/>
                <w:szCs w:val="20"/>
              </w:rPr>
            </w:pPr>
            <w:r>
              <w:rPr>
                <w:rFonts w:cs="Arial"/>
                <w:b/>
                <w:sz w:val="20"/>
                <w:szCs w:val="20"/>
              </w:rPr>
              <w:t>2025-26</w:t>
            </w:r>
            <w:r w:rsidR="00A97ABE" w:rsidRPr="00C935A5">
              <w:rPr>
                <w:rFonts w:cs="Arial"/>
                <w:b/>
                <w:sz w:val="20"/>
                <w:szCs w:val="20"/>
              </w:rPr>
              <w:t xml:space="preserve">  </w:t>
            </w:r>
            <w:r w:rsidR="00947A2A" w:rsidRPr="00C935A5">
              <w:rPr>
                <w:rFonts w:cs="Arial"/>
                <w:b/>
                <w:sz w:val="20"/>
                <w:szCs w:val="20"/>
              </w:rPr>
              <w:t>Comparative Grant Outcomes</w:t>
            </w:r>
            <w:r w:rsidR="00947A2A" w:rsidRPr="00C935A5">
              <w:rPr>
                <w:rFonts w:cs="Arial"/>
                <w:b/>
                <w:sz w:val="20"/>
                <w:szCs w:val="20"/>
              </w:rPr>
              <w:tab/>
              <w:t>4</w:t>
            </w:r>
            <w:r w:rsidR="00AE25CF">
              <w:rPr>
                <w:rFonts w:cs="Arial"/>
                <w:b/>
                <w:sz w:val="20"/>
                <w:szCs w:val="20"/>
              </w:rPr>
              <w:t xml:space="preserve">6 </w:t>
            </w:r>
          </w:p>
        </w:tc>
      </w:tr>
      <w:tr w:rsidR="00DD223B" w:rsidRPr="00C935A5" w14:paraId="1994DDB2" w14:textId="77777777" w:rsidTr="001616DC">
        <w:trPr>
          <w:cantSplit/>
        </w:trPr>
        <w:tc>
          <w:tcPr>
            <w:tcW w:w="2268" w:type="dxa"/>
            <w:tcBorders>
              <w:right w:val="single" w:sz="18" w:space="0" w:color="5F497A" w:themeColor="accent4" w:themeShade="BF"/>
            </w:tcBorders>
          </w:tcPr>
          <w:p w14:paraId="34C97CE3" w14:textId="77777777" w:rsidR="00DD223B" w:rsidRPr="001616DC" w:rsidRDefault="00DD223B" w:rsidP="00FF36E8">
            <w:pPr>
              <w:spacing w:before="240" w:after="240"/>
              <w:jc w:val="center"/>
              <w:rPr>
                <w:rFonts w:cs="Arial"/>
                <w:b/>
                <w:color w:val="5F497A" w:themeColor="accent4" w:themeShade="BF"/>
              </w:rPr>
            </w:pPr>
            <w:r w:rsidRPr="001616DC">
              <w:rPr>
                <w:rFonts w:cs="Arial"/>
                <w:b/>
                <w:color w:val="5F497A" w:themeColor="accent4" w:themeShade="BF"/>
              </w:rPr>
              <w:t>4</w:t>
            </w:r>
          </w:p>
        </w:tc>
        <w:tc>
          <w:tcPr>
            <w:tcW w:w="236" w:type="dxa"/>
            <w:tcBorders>
              <w:left w:val="single" w:sz="18" w:space="0" w:color="5F497A" w:themeColor="accent4" w:themeShade="BF"/>
            </w:tcBorders>
          </w:tcPr>
          <w:p w14:paraId="30C8DF98" w14:textId="77777777" w:rsidR="00DD223B" w:rsidRPr="00C935A5" w:rsidRDefault="00DD223B" w:rsidP="00FF36E8">
            <w:pPr>
              <w:spacing w:before="240" w:after="240"/>
              <w:rPr>
                <w:rFonts w:cs="Arial"/>
              </w:rPr>
            </w:pPr>
          </w:p>
        </w:tc>
        <w:tc>
          <w:tcPr>
            <w:tcW w:w="6691" w:type="dxa"/>
          </w:tcPr>
          <w:p w14:paraId="253684E4" w14:textId="456B7285" w:rsidR="00947A2A" w:rsidRPr="00C935A5" w:rsidRDefault="00C010FD" w:rsidP="00A97ABE">
            <w:pPr>
              <w:tabs>
                <w:tab w:val="right" w:pos="6237"/>
              </w:tabs>
              <w:spacing w:before="240" w:after="240"/>
              <w:jc w:val="both"/>
              <w:rPr>
                <w:rFonts w:cs="Arial"/>
                <w:sz w:val="20"/>
                <w:szCs w:val="20"/>
              </w:rPr>
            </w:pPr>
            <w:r>
              <w:rPr>
                <w:rFonts w:cs="Arial"/>
                <w:b/>
                <w:sz w:val="20"/>
                <w:szCs w:val="20"/>
              </w:rPr>
              <w:t>2025-26</w:t>
            </w:r>
            <w:r w:rsidR="00A97ABE" w:rsidRPr="00C935A5">
              <w:rPr>
                <w:rFonts w:cs="Arial"/>
                <w:b/>
                <w:sz w:val="20"/>
                <w:szCs w:val="20"/>
              </w:rPr>
              <w:t xml:space="preserve">  </w:t>
            </w:r>
            <w:r w:rsidR="00947A2A" w:rsidRPr="00C935A5">
              <w:rPr>
                <w:rFonts w:cs="Arial"/>
                <w:b/>
                <w:sz w:val="20"/>
                <w:szCs w:val="20"/>
              </w:rPr>
              <w:t>General Purpose Grants</w:t>
            </w:r>
            <w:r w:rsidR="00947A2A" w:rsidRPr="00C935A5">
              <w:rPr>
                <w:rFonts w:cs="Arial"/>
                <w:b/>
                <w:sz w:val="20"/>
                <w:szCs w:val="20"/>
              </w:rPr>
              <w:tab/>
              <w:t>4</w:t>
            </w:r>
            <w:r w:rsidR="00AE25CF">
              <w:rPr>
                <w:rFonts w:cs="Arial"/>
                <w:b/>
                <w:sz w:val="20"/>
                <w:szCs w:val="20"/>
              </w:rPr>
              <w:t xml:space="preserve">8 </w:t>
            </w:r>
          </w:p>
          <w:p w14:paraId="3794DAEC" w14:textId="1CB3E4CF" w:rsidR="00947A2A" w:rsidRPr="00C935A5" w:rsidRDefault="005066C0"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Major Cost Drivers (</w:t>
            </w:r>
            <w:r w:rsidR="00947A2A" w:rsidRPr="00C935A5">
              <w:rPr>
                <w:rFonts w:cs="Arial"/>
                <w:sz w:val="18"/>
                <w:szCs w:val="18"/>
              </w:rPr>
              <w:t>Units</w:t>
            </w:r>
            <w:r w:rsidRPr="00C935A5">
              <w:rPr>
                <w:rFonts w:cs="Arial"/>
                <w:sz w:val="18"/>
                <w:szCs w:val="18"/>
              </w:rPr>
              <w:t>)</w:t>
            </w:r>
            <w:r w:rsidR="00D43BFA" w:rsidRPr="00C935A5">
              <w:rPr>
                <w:rFonts w:cs="Arial"/>
                <w:sz w:val="18"/>
                <w:szCs w:val="18"/>
              </w:rPr>
              <w:tab/>
              <w:t>4</w:t>
            </w:r>
            <w:r w:rsidR="00AE25CF">
              <w:rPr>
                <w:rFonts w:cs="Arial"/>
                <w:sz w:val="18"/>
                <w:szCs w:val="18"/>
              </w:rPr>
              <w:t xml:space="preserve">8 </w:t>
            </w:r>
          </w:p>
          <w:p w14:paraId="649F5D22" w14:textId="6DC1B762" w:rsidR="00947A2A" w:rsidRPr="00C935A5" w:rsidRDefault="00947A2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 xml:space="preserve">Statewide Average </w:t>
            </w:r>
            <w:r w:rsidR="00D43BFA" w:rsidRPr="00C935A5">
              <w:rPr>
                <w:rFonts w:cs="Arial"/>
                <w:sz w:val="18"/>
                <w:szCs w:val="18"/>
              </w:rPr>
              <w:t>Expenditure &amp; Revenue Data</w:t>
            </w:r>
            <w:r w:rsidR="00D43BFA" w:rsidRPr="00C935A5">
              <w:rPr>
                <w:rFonts w:cs="Arial"/>
                <w:sz w:val="18"/>
                <w:szCs w:val="18"/>
              </w:rPr>
              <w:tab/>
            </w:r>
            <w:r w:rsidR="00AE25CF">
              <w:rPr>
                <w:rFonts w:cs="Arial"/>
                <w:sz w:val="18"/>
                <w:szCs w:val="18"/>
              </w:rPr>
              <w:t>51</w:t>
            </w:r>
          </w:p>
          <w:p w14:paraId="50C4D38B" w14:textId="4ACC8E22"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Cost Adjustors – Raw Data</w:t>
            </w:r>
            <w:r w:rsidRPr="00C935A5">
              <w:rPr>
                <w:rFonts w:cs="Arial"/>
                <w:sz w:val="18"/>
                <w:szCs w:val="18"/>
              </w:rPr>
              <w:tab/>
              <w:t>5</w:t>
            </w:r>
            <w:r w:rsidR="00AE25CF">
              <w:rPr>
                <w:rFonts w:cs="Arial"/>
                <w:sz w:val="18"/>
                <w:szCs w:val="18"/>
              </w:rPr>
              <w:t>2</w:t>
            </w:r>
          </w:p>
          <w:p w14:paraId="29F44E72" w14:textId="499DCC80"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 xml:space="preserve">Cost Adjustors - </w:t>
            </w:r>
            <w:r w:rsidR="007F3F07" w:rsidRPr="00C935A5">
              <w:rPr>
                <w:rFonts w:cs="Arial"/>
                <w:sz w:val="18"/>
                <w:szCs w:val="18"/>
              </w:rPr>
              <w:t>Index</w:t>
            </w:r>
            <w:r w:rsidRPr="00C935A5">
              <w:rPr>
                <w:rFonts w:cs="Arial"/>
                <w:sz w:val="18"/>
                <w:szCs w:val="18"/>
              </w:rPr>
              <w:t xml:space="preserve"> </w:t>
            </w:r>
            <w:r w:rsidRPr="00C935A5">
              <w:rPr>
                <w:rFonts w:cs="Arial"/>
                <w:sz w:val="18"/>
                <w:szCs w:val="18"/>
              </w:rPr>
              <w:tab/>
              <w:t>6</w:t>
            </w:r>
            <w:r w:rsidR="00AE25CF">
              <w:rPr>
                <w:rFonts w:cs="Arial"/>
                <w:sz w:val="18"/>
                <w:szCs w:val="18"/>
              </w:rPr>
              <w:t>2</w:t>
            </w:r>
          </w:p>
          <w:p w14:paraId="1C7221D1" w14:textId="39F4B22E"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Composite Cost Adjustors</w:t>
            </w:r>
            <w:r w:rsidRPr="00C935A5">
              <w:rPr>
                <w:rFonts w:cs="Arial"/>
                <w:sz w:val="18"/>
                <w:szCs w:val="18"/>
              </w:rPr>
              <w:tab/>
              <w:t>7</w:t>
            </w:r>
            <w:r w:rsidR="00AE25CF">
              <w:rPr>
                <w:rFonts w:cs="Arial"/>
                <w:sz w:val="18"/>
                <w:szCs w:val="18"/>
              </w:rPr>
              <w:t>4</w:t>
            </w:r>
          </w:p>
          <w:p w14:paraId="6187FD74" w14:textId="550066EC"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Standardised Expenditure</w:t>
            </w:r>
            <w:r w:rsidRPr="00C935A5">
              <w:rPr>
                <w:rFonts w:cs="Arial"/>
                <w:sz w:val="18"/>
                <w:szCs w:val="18"/>
              </w:rPr>
              <w:tab/>
              <w:t>7</w:t>
            </w:r>
            <w:r w:rsidR="00AE25CF">
              <w:rPr>
                <w:rFonts w:cs="Arial"/>
                <w:sz w:val="18"/>
                <w:szCs w:val="18"/>
              </w:rPr>
              <w:t>6</w:t>
            </w:r>
          </w:p>
          <w:p w14:paraId="391343A0" w14:textId="69144D71"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Revenue Adjustors – Raw Data</w:t>
            </w:r>
            <w:r w:rsidRPr="00C935A5">
              <w:rPr>
                <w:rFonts w:cs="Arial"/>
                <w:sz w:val="18"/>
                <w:szCs w:val="18"/>
              </w:rPr>
              <w:tab/>
            </w:r>
            <w:r w:rsidR="00AE25CF">
              <w:rPr>
                <w:rFonts w:cs="Arial"/>
                <w:sz w:val="18"/>
                <w:szCs w:val="18"/>
              </w:rPr>
              <w:t>80</w:t>
            </w:r>
          </w:p>
          <w:p w14:paraId="33162DF6" w14:textId="54A4B507"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 xml:space="preserve">Revenue Adjustors – </w:t>
            </w:r>
            <w:r w:rsidR="002A2397" w:rsidRPr="00C935A5">
              <w:rPr>
                <w:rFonts w:cs="Arial"/>
                <w:sz w:val="18"/>
                <w:szCs w:val="18"/>
              </w:rPr>
              <w:t>Index</w:t>
            </w:r>
            <w:r w:rsidRPr="00C935A5">
              <w:rPr>
                <w:rFonts w:cs="Arial"/>
                <w:sz w:val="18"/>
                <w:szCs w:val="18"/>
              </w:rPr>
              <w:tab/>
              <w:t>8</w:t>
            </w:r>
            <w:r w:rsidR="00AE25CF">
              <w:rPr>
                <w:rFonts w:cs="Arial"/>
                <w:sz w:val="18"/>
                <w:szCs w:val="18"/>
              </w:rPr>
              <w:t>2</w:t>
            </w:r>
          </w:p>
          <w:p w14:paraId="74EE123A" w14:textId="1D3E7E3C"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Standardised Fees and Charges</w:t>
            </w:r>
            <w:r w:rsidRPr="00C935A5">
              <w:rPr>
                <w:rFonts w:cs="Arial"/>
                <w:sz w:val="18"/>
                <w:szCs w:val="18"/>
              </w:rPr>
              <w:tab/>
              <w:t>8</w:t>
            </w:r>
            <w:r w:rsidR="00AE25CF">
              <w:rPr>
                <w:rFonts w:cs="Arial"/>
                <w:sz w:val="18"/>
                <w:szCs w:val="18"/>
              </w:rPr>
              <w:t>4</w:t>
            </w:r>
          </w:p>
          <w:p w14:paraId="6C3E2F6E" w14:textId="499F98B3" w:rsidR="00947A2A" w:rsidRPr="00C935A5" w:rsidRDefault="00947A2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Standardised Rate Revenu</w:t>
            </w:r>
            <w:r w:rsidR="00D43BFA" w:rsidRPr="00C935A5">
              <w:rPr>
                <w:rFonts w:cs="Arial"/>
                <w:sz w:val="18"/>
                <w:szCs w:val="18"/>
              </w:rPr>
              <w:t>e</w:t>
            </w:r>
            <w:r w:rsidR="00D43BFA" w:rsidRPr="00C935A5">
              <w:rPr>
                <w:rFonts w:cs="Arial"/>
                <w:sz w:val="18"/>
                <w:szCs w:val="18"/>
              </w:rPr>
              <w:tab/>
              <w:t>8</w:t>
            </w:r>
            <w:r w:rsidR="00AE25CF">
              <w:rPr>
                <w:rFonts w:cs="Arial"/>
                <w:sz w:val="18"/>
                <w:szCs w:val="18"/>
              </w:rPr>
              <w:t>8</w:t>
            </w:r>
          </w:p>
          <w:p w14:paraId="28AE929D" w14:textId="6560F8E3" w:rsidR="00947A2A" w:rsidRPr="00C935A5" w:rsidRDefault="00D43BFA" w:rsidP="00A97ABE">
            <w:pPr>
              <w:numPr>
                <w:ilvl w:val="0"/>
                <w:numId w:val="21"/>
              </w:numPr>
              <w:tabs>
                <w:tab w:val="clear" w:pos="803"/>
                <w:tab w:val="left" w:pos="851"/>
                <w:tab w:val="right" w:pos="6237"/>
              </w:tabs>
              <w:spacing w:before="120" w:after="120"/>
              <w:ind w:left="851" w:hanging="567"/>
              <w:rPr>
                <w:rFonts w:cs="Arial"/>
                <w:sz w:val="18"/>
                <w:szCs w:val="18"/>
              </w:rPr>
            </w:pPr>
            <w:r w:rsidRPr="00C935A5">
              <w:rPr>
                <w:rFonts w:cs="Arial"/>
                <w:sz w:val="18"/>
                <w:szCs w:val="18"/>
              </w:rPr>
              <w:t>Raw Grant Calculation</w:t>
            </w:r>
            <w:r w:rsidRPr="00C935A5">
              <w:rPr>
                <w:rFonts w:cs="Arial"/>
                <w:sz w:val="18"/>
                <w:szCs w:val="18"/>
              </w:rPr>
              <w:tab/>
              <w:t>9</w:t>
            </w:r>
            <w:r w:rsidR="00AE25CF">
              <w:rPr>
                <w:rFonts w:cs="Arial"/>
                <w:sz w:val="18"/>
                <w:szCs w:val="18"/>
              </w:rPr>
              <w:t>6</w:t>
            </w:r>
          </w:p>
          <w:p w14:paraId="4C3B4A0E" w14:textId="2A5BE858" w:rsidR="00DD223B" w:rsidRPr="00C935A5" w:rsidRDefault="00947A2A" w:rsidP="00A97ABE">
            <w:pPr>
              <w:numPr>
                <w:ilvl w:val="0"/>
                <w:numId w:val="21"/>
              </w:numPr>
              <w:tabs>
                <w:tab w:val="clear" w:pos="803"/>
                <w:tab w:val="left" w:pos="851"/>
                <w:tab w:val="right" w:pos="6237"/>
              </w:tabs>
              <w:spacing w:before="120" w:after="120"/>
              <w:ind w:left="851" w:hanging="567"/>
              <w:rPr>
                <w:rFonts w:cs="Arial"/>
                <w:sz w:val="20"/>
                <w:szCs w:val="20"/>
              </w:rPr>
            </w:pPr>
            <w:r w:rsidRPr="00C935A5">
              <w:rPr>
                <w:rFonts w:cs="Arial"/>
                <w:sz w:val="18"/>
                <w:szCs w:val="18"/>
              </w:rPr>
              <w:t>Data Sources</w:t>
            </w:r>
            <w:r w:rsidRPr="00C935A5">
              <w:rPr>
                <w:rFonts w:cs="Arial"/>
                <w:sz w:val="18"/>
                <w:szCs w:val="18"/>
              </w:rPr>
              <w:tab/>
            </w:r>
            <w:r w:rsidR="00C0485B" w:rsidRPr="00C935A5">
              <w:rPr>
                <w:rFonts w:cs="Arial"/>
                <w:sz w:val="18"/>
                <w:szCs w:val="18"/>
              </w:rPr>
              <w:t>9</w:t>
            </w:r>
            <w:r w:rsidR="00AE25CF">
              <w:rPr>
                <w:rFonts w:cs="Arial"/>
                <w:sz w:val="18"/>
                <w:szCs w:val="18"/>
              </w:rPr>
              <w:t>8</w:t>
            </w:r>
          </w:p>
        </w:tc>
      </w:tr>
      <w:tr w:rsidR="00DD223B" w:rsidRPr="00C935A5" w14:paraId="791A9E9B" w14:textId="77777777" w:rsidTr="001616DC">
        <w:trPr>
          <w:cantSplit/>
        </w:trPr>
        <w:tc>
          <w:tcPr>
            <w:tcW w:w="2268" w:type="dxa"/>
            <w:tcBorders>
              <w:right w:val="single" w:sz="18" w:space="0" w:color="5F497A" w:themeColor="accent4" w:themeShade="BF"/>
            </w:tcBorders>
          </w:tcPr>
          <w:p w14:paraId="7F09AAA3" w14:textId="77777777" w:rsidR="00DD223B" w:rsidRPr="001616DC" w:rsidRDefault="00DD223B" w:rsidP="00FF36E8">
            <w:pPr>
              <w:spacing w:before="240" w:after="240"/>
              <w:jc w:val="center"/>
              <w:rPr>
                <w:rFonts w:cs="Arial"/>
                <w:b/>
                <w:color w:val="5F497A" w:themeColor="accent4" w:themeShade="BF"/>
              </w:rPr>
            </w:pPr>
            <w:r w:rsidRPr="001616DC">
              <w:rPr>
                <w:rFonts w:cs="Arial"/>
                <w:b/>
                <w:color w:val="5F497A" w:themeColor="accent4" w:themeShade="BF"/>
              </w:rPr>
              <w:t>5</w:t>
            </w:r>
          </w:p>
        </w:tc>
        <w:tc>
          <w:tcPr>
            <w:tcW w:w="236" w:type="dxa"/>
            <w:tcBorders>
              <w:left w:val="single" w:sz="18" w:space="0" w:color="5F497A" w:themeColor="accent4" w:themeShade="BF"/>
            </w:tcBorders>
          </w:tcPr>
          <w:p w14:paraId="30E4192A" w14:textId="77777777" w:rsidR="00DD223B" w:rsidRPr="00C935A5" w:rsidRDefault="00DD223B" w:rsidP="00FF36E8">
            <w:pPr>
              <w:spacing w:before="240" w:after="240"/>
              <w:rPr>
                <w:rFonts w:cs="Arial"/>
              </w:rPr>
            </w:pPr>
          </w:p>
        </w:tc>
        <w:tc>
          <w:tcPr>
            <w:tcW w:w="6691" w:type="dxa"/>
          </w:tcPr>
          <w:p w14:paraId="39A6341A" w14:textId="335D9ACB" w:rsidR="00947A2A" w:rsidRPr="00C935A5" w:rsidRDefault="00C010FD" w:rsidP="00A97ABE">
            <w:pPr>
              <w:tabs>
                <w:tab w:val="right" w:pos="6237"/>
              </w:tabs>
              <w:spacing w:before="240" w:after="240"/>
              <w:jc w:val="both"/>
              <w:rPr>
                <w:rFonts w:cs="Arial"/>
                <w:sz w:val="20"/>
                <w:szCs w:val="20"/>
              </w:rPr>
            </w:pPr>
            <w:r>
              <w:rPr>
                <w:rFonts w:cs="Arial"/>
                <w:b/>
                <w:sz w:val="20"/>
                <w:szCs w:val="20"/>
              </w:rPr>
              <w:t>2025-26</w:t>
            </w:r>
            <w:r w:rsidR="00A97ABE" w:rsidRPr="00C935A5">
              <w:rPr>
                <w:rFonts w:cs="Arial"/>
                <w:b/>
                <w:sz w:val="20"/>
                <w:szCs w:val="20"/>
              </w:rPr>
              <w:t xml:space="preserve">  </w:t>
            </w:r>
            <w:r w:rsidR="00947A2A" w:rsidRPr="00C935A5">
              <w:rPr>
                <w:rFonts w:cs="Arial"/>
                <w:b/>
                <w:sz w:val="20"/>
                <w:szCs w:val="20"/>
              </w:rPr>
              <w:t>Local Roads Grants</w:t>
            </w:r>
            <w:r w:rsidR="00947A2A" w:rsidRPr="00C935A5">
              <w:rPr>
                <w:rFonts w:cs="Arial"/>
                <w:b/>
                <w:sz w:val="20"/>
                <w:szCs w:val="20"/>
              </w:rPr>
              <w:tab/>
            </w:r>
            <w:r w:rsidR="00AE25CF">
              <w:rPr>
                <w:rFonts w:cs="Arial"/>
                <w:b/>
                <w:sz w:val="20"/>
                <w:szCs w:val="20"/>
              </w:rPr>
              <w:t>100</w:t>
            </w:r>
          </w:p>
          <w:p w14:paraId="3829AD1A" w14:textId="5456345E" w:rsidR="00947A2A" w:rsidRPr="00C935A5" w:rsidRDefault="00947A2A" w:rsidP="00A97ABE">
            <w:pPr>
              <w:numPr>
                <w:ilvl w:val="0"/>
                <w:numId w:val="18"/>
              </w:numPr>
              <w:tabs>
                <w:tab w:val="clear" w:pos="816"/>
                <w:tab w:val="left" w:pos="851"/>
                <w:tab w:val="right" w:pos="6237"/>
              </w:tabs>
              <w:spacing w:before="120" w:after="120"/>
              <w:ind w:left="851" w:hanging="567"/>
              <w:rPr>
                <w:rFonts w:cs="Arial"/>
                <w:sz w:val="18"/>
                <w:szCs w:val="18"/>
              </w:rPr>
            </w:pPr>
            <w:r w:rsidRPr="00C935A5">
              <w:rPr>
                <w:rFonts w:cs="Arial"/>
                <w:sz w:val="18"/>
                <w:szCs w:val="18"/>
              </w:rPr>
              <w:t>L</w:t>
            </w:r>
            <w:r w:rsidR="00D43BFA" w:rsidRPr="00C935A5">
              <w:rPr>
                <w:rFonts w:cs="Arial"/>
                <w:sz w:val="18"/>
                <w:szCs w:val="18"/>
              </w:rPr>
              <w:t>ocal Road</w:t>
            </w:r>
            <w:r w:rsidR="00C64712" w:rsidRPr="00C935A5">
              <w:rPr>
                <w:rFonts w:cs="Arial"/>
                <w:sz w:val="18"/>
                <w:szCs w:val="18"/>
              </w:rPr>
              <w:t>s</w:t>
            </w:r>
            <w:r w:rsidR="00D43BFA" w:rsidRPr="00C935A5">
              <w:rPr>
                <w:rFonts w:cs="Arial"/>
                <w:sz w:val="18"/>
                <w:szCs w:val="18"/>
              </w:rPr>
              <w:t xml:space="preserve"> Network</w:t>
            </w:r>
            <w:r w:rsidR="00D43BFA" w:rsidRPr="00C935A5">
              <w:rPr>
                <w:rFonts w:cs="Arial"/>
                <w:sz w:val="18"/>
                <w:szCs w:val="18"/>
              </w:rPr>
              <w:tab/>
            </w:r>
            <w:r w:rsidR="00AE25CF">
              <w:rPr>
                <w:rFonts w:cs="Arial"/>
                <w:sz w:val="18"/>
                <w:szCs w:val="18"/>
              </w:rPr>
              <w:t>100</w:t>
            </w:r>
          </w:p>
          <w:p w14:paraId="31E28840" w14:textId="1F2BB8AF" w:rsidR="00A6042C" w:rsidRPr="00C935A5" w:rsidRDefault="00D43BFA" w:rsidP="00A97ABE">
            <w:pPr>
              <w:numPr>
                <w:ilvl w:val="0"/>
                <w:numId w:val="18"/>
              </w:numPr>
              <w:tabs>
                <w:tab w:val="clear" w:pos="816"/>
                <w:tab w:val="left" w:pos="851"/>
                <w:tab w:val="right" w:pos="6237"/>
              </w:tabs>
              <w:spacing w:before="120" w:after="120"/>
              <w:ind w:left="851" w:hanging="567"/>
              <w:rPr>
                <w:rFonts w:cs="Arial"/>
                <w:sz w:val="18"/>
                <w:szCs w:val="18"/>
              </w:rPr>
            </w:pPr>
            <w:r w:rsidRPr="00C935A5">
              <w:rPr>
                <w:rFonts w:cs="Arial"/>
                <w:sz w:val="18"/>
                <w:szCs w:val="18"/>
              </w:rPr>
              <w:t>Asset Preservation Costs</w:t>
            </w:r>
            <w:r w:rsidRPr="00C935A5">
              <w:rPr>
                <w:rFonts w:cs="Arial"/>
                <w:sz w:val="18"/>
                <w:szCs w:val="18"/>
              </w:rPr>
              <w:tab/>
              <w:t>10</w:t>
            </w:r>
            <w:r w:rsidR="00AE25CF">
              <w:rPr>
                <w:rFonts w:cs="Arial"/>
                <w:sz w:val="18"/>
                <w:szCs w:val="18"/>
              </w:rPr>
              <w:t>4</w:t>
            </w:r>
          </w:p>
          <w:p w14:paraId="5A91D5DE" w14:textId="489A893D" w:rsidR="00A6042C" w:rsidRPr="00C935A5" w:rsidRDefault="00D43BFA" w:rsidP="00A97ABE">
            <w:pPr>
              <w:numPr>
                <w:ilvl w:val="0"/>
                <w:numId w:val="18"/>
              </w:numPr>
              <w:tabs>
                <w:tab w:val="clear" w:pos="816"/>
                <w:tab w:val="left" w:pos="851"/>
                <w:tab w:val="right" w:pos="6237"/>
              </w:tabs>
              <w:spacing w:before="120" w:after="120"/>
              <w:ind w:left="851" w:hanging="567"/>
              <w:rPr>
                <w:rFonts w:cs="Arial"/>
                <w:sz w:val="18"/>
                <w:szCs w:val="18"/>
              </w:rPr>
            </w:pPr>
            <w:r w:rsidRPr="00C935A5">
              <w:rPr>
                <w:rFonts w:cs="Arial"/>
                <w:sz w:val="18"/>
                <w:szCs w:val="18"/>
              </w:rPr>
              <w:t>Cost Modifier Ranges</w:t>
            </w:r>
            <w:r w:rsidRPr="00C935A5">
              <w:rPr>
                <w:rFonts w:cs="Arial"/>
                <w:sz w:val="18"/>
                <w:szCs w:val="18"/>
              </w:rPr>
              <w:tab/>
              <w:t>10</w:t>
            </w:r>
            <w:r w:rsidR="00AE25CF">
              <w:rPr>
                <w:rFonts w:cs="Arial"/>
                <w:sz w:val="18"/>
                <w:szCs w:val="18"/>
              </w:rPr>
              <w:t>5</w:t>
            </w:r>
          </w:p>
          <w:p w14:paraId="27C67E97" w14:textId="0497AFEB" w:rsidR="00947A2A" w:rsidRPr="00C935A5" w:rsidRDefault="00A6042C" w:rsidP="00A97ABE">
            <w:pPr>
              <w:numPr>
                <w:ilvl w:val="0"/>
                <w:numId w:val="18"/>
              </w:numPr>
              <w:tabs>
                <w:tab w:val="clear" w:pos="816"/>
                <w:tab w:val="left" w:pos="851"/>
                <w:tab w:val="right" w:pos="6237"/>
              </w:tabs>
              <w:spacing w:before="120" w:after="120"/>
              <w:ind w:left="851" w:hanging="567"/>
              <w:rPr>
                <w:rFonts w:cs="Arial"/>
                <w:sz w:val="18"/>
                <w:szCs w:val="18"/>
              </w:rPr>
            </w:pPr>
            <w:r w:rsidRPr="00C935A5">
              <w:rPr>
                <w:rFonts w:cs="Arial"/>
                <w:sz w:val="18"/>
                <w:szCs w:val="18"/>
              </w:rPr>
              <w:t>Cost Modifiers</w:t>
            </w:r>
            <w:r w:rsidR="00D43BFA" w:rsidRPr="00C935A5">
              <w:rPr>
                <w:rFonts w:cs="Arial"/>
                <w:sz w:val="18"/>
                <w:szCs w:val="18"/>
              </w:rPr>
              <w:tab/>
              <w:t>10</w:t>
            </w:r>
            <w:r w:rsidR="00AE25CF">
              <w:rPr>
                <w:rFonts w:cs="Arial"/>
                <w:sz w:val="18"/>
                <w:szCs w:val="18"/>
              </w:rPr>
              <w:t>6</w:t>
            </w:r>
          </w:p>
          <w:p w14:paraId="04F331A3" w14:textId="40A83EFD" w:rsidR="00734A5D" w:rsidRPr="00C935A5" w:rsidRDefault="00D43BFA" w:rsidP="00A97ABE">
            <w:pPr>
              <w:numPr>
                <w:ilvl w:val="0"/>
                <w:numId w:val="18"/>
              </w:numPr>
              <w:tabs>
                <w:tab w:val="clear" w:pos="816"/>
                <w:tab w:val="left" w:pos="851"/>
                <w:tab w:val="right" w:pos="6237"/>
              </w:tabs>
              <w:spacing w:before="120" w:after="120"/>
              <w:ind w:left="851" w:hanging="567"/>
              <w:rPr>
                <w:rFonts w:cs="Arial"/>
                <w:sz w:val="18"/>
                <w:szCs w:val="18"/>
              </w:rPr>
            </w:pPr>
            <w:r w:rsidRPr="00C935A5">
              <w:rPr>
                <w:rFonts w:cs="Arial"/>
                <w:sz w:val="18"/>
                <w:szCs w:val="18"/>
              </w:rPr>
              <w:t>Network Costs</w:t>
            </w:r>
            <w:r w:rsidRPr="00C935A5">
              <w:rPr>
                <w:rFonts w:cs="Arial"/>
                <w:sz w:val="18"/>
                <w:szCs w:val="18"/>
              </w:rPr>
              <w:tab/>
              <w:t>10</w:t>
            </w:r>
            <w:r w:rsidR="00AE25CF">
              <w:rPr>
                <w:rFonts w:cs="Arial"/>
                <w:sz w:val="18"/>
                <w:szCs w:val="18"/>
              </w:rPr>
              <w:t>8</w:t>
            </w:r>
          </w:p>
          <w:p w14:paraId="00C3F856" w14:textId="3EE179A6" w:rsidR="00DD223B" w:rsidRPr="00C935A5" w:rsidRDefault="00947A2A" w:rsidP="00A97ABE">
            <w:pPr>
              <w:numPr>
                <w:ilvl w:val="0"/>
                <w:numId w:val="18"/>
              </w:numPr>
              <w:tabs>
                <w:tab w:val="clear" w:pos="816"/>
                <w:tab w:val="left" w:pos="851"/>
                <w:tab w:val="right" w:pos="6237"/>
              </w:tabs>
              <w:spacing w:before="120" w:after="120"/>
              <w:ind w:left="851" w:hanging="567"/>
              <w:rPr>
                <w:rFonts w:cs="Arial"/>
                <w:sz w:val="20"/>
                <w:szCs w:val="20"/>
              </w:rPr>
            </w:pPr>
            <w:r w:rsidRPr="00C935A5">
              <w:rPr>
                <w:rFonts w:cs="Arial"/>
                <w:sz w:val="18"/>
                <w:szCs w:val="18"/>
              </w:rPr>
              <w:t>Data Sources</w:t>
            </w:r>
            <w:r w:rsidRPr="00C935A5">
              <w:rPr>
                <w:rFonts w:cs="Arial"/>
                <w:sz w:val="18"/>
                <w:szCs w:val="18"/>
              </w:rPr>
              <w:tab/>
            </w:r>
            <w:r w:rsidR="00C0485B" w:rsidRPr="00C935A5">
              <w:rPr>
                <w:rFonts w:cs="Arial"/>
                <w:sz w:val="18"/>
                <w:szCs w:val="18"/>
              </w:rPr>
              <w:t>1</w:t>
            </w:r>
            <w:r w:rsidR="00F65645" w:rsidRPr="00C935A5">
              <w:rPr>
                <w:rFonts w:cs="Arial"/>
                <w:sz w:val="18"/>
                <w:szCs w:val="18"/>
              </w:rPr>
              <w:t>1</w:t>
            </w:r>
            <w:r w:rsidR="00AE25CF">
              <w:rPr>
                <w:rFonts w:cs="Arial"/>
                <w:sz w:val="18"/>
                <w:szCs w:val="18"/>
              </w:rPr>
              <w:t>4</w:t>
            </w:r>
          </w:p>
        </w:tc>
      </w:tr>
      <w:tr w:rsidR="00734A5D" w:rsidRPr="00C935A5" w14:paraId="30C13F8D" w14:textId="77777777" w:rsidTr="001616DC">
        <w:trPr>
          <w:cantSplit/>
        </w:trPr>
        <w:tc>
          <w:tcPr>
            <w:tcW w:w="2268" w:type="dxa"/>
            <w:tcBorders>
              <w:right w:val="single" w:sz="18" w:space="0" w:color="5F497A" w:themeColor="accent4" w:themeShade="BF"/>
            </w:tcBorders>
          </w:tcPr>
          <w:p w14:paraId="0D439653" w14:textId="77777777" w:rsidR="00734A5D" w:rsidRPr="001616DC" w:rsidRDefault="00734A5D" w:rsidP="00FF36E8">
            <w:pPr>
              <w:spacing w:before="240" w:after="240"/>
              <w:jc w:val="center"/>
              <w:rPr>
                <w:rFonts w:cs="Arial"/>
                <w:b/>
                <w:color w:val="5F497A" w:themeColor="accent4" w:themeShade="BF"/>
              </w:rPr>
            </w:pPr>
          </w:p>
        </w:tc>
        <w:tc>
          <w:tcPr>
            <w:tcW w:w="236" w:type="dxa"/>
            <w:tcBorders>
              <w:left w:val="single" w:sz="18" w:space="0" w:color="5F497A" w:themeColor="accent4" w:themeShade="BF"/>
            </w:tcBorders>
          </w:tcPr>
          <w:p w14:paraId="74EAB076" w14:textId="77777777" w:rsidR="00734A5D" w:rsidRPr="00C935A5" w:rsidRDefault="00734A5D" w:rsidP="00FF36E8">
            <w:pPr>
              <w:spacing w:before="240" w:after="240"/>
              <w:rPr>
                <w:rFonts w:cs="Arial"/>
              </w:rPr>
            </w:pPr>
          </w:p>
        </w:tc>
        <w:tc>
          <w:tcPr>
            <w:tcW w:w="6691" w:type="dxa"/>
          </w:tcPr>
          <w:p w14:paraId="6A80958D" w14:textId="77777777" w:rsidR="008B06F5" w:rsidRPr="00C935A5" w:rsidRDefault="008B06F5" w:rsidP="00A97ABE">
            <w:pPr>
              <w:spacing w:before="40" w:after="20"/>
              <w:rPr>
                <w:rFonts w:cs="Arial"/>
                <w:sz w:val="18"/>
                <w:szCs w:val="18"/>
              </w:rPr>
            </w:pPr>
          </w:p>
          <w:p w14:paraId="24CB9288" w14:textId="77777777" w:rsidR="00261079" w:rsidRPr="00C935A5" w:rsidRDefault="00261079" w:rsidP="00FF36E8">
            <w:pPr>
              <w:tabs>
                <w:tab w:val="right" w:pos="6383"/>
              </w:tabs>
              <w:spacing w:before="240" w:after="240"/>
              <w:jc w:val="both"/>
              <w:rPr>
                <w:rFonts w:cs="Arial"/>
                <w:b/>
                <w:sz w:val="20"/>
                <w:szCs w:val="20"/>
              </w:rPr>
            </w:pPr>
          </w:p>
        </w:tc>
      </w:tr>
    </w:tbl>
    <w:p w14:paraId="5F0F0818" w14:textId="77777777" w:rsidR="005F54B0" w:rsidRDefault="005F54B0" w:rsidP="00FF36E8">
      <w:pPr>
        <w:spacing w:before="40" w:after="20"/>
        <w:rPr>
          <w:rFonts w:cs="Arial"/>
          <w:bCs/>
          <w:i/>
          <w:sz w:val="16"/>
          <w:szCs w:val="16"/>
        </w:rPr>
      </w:pPr>
    </w:p>
    <w:p w14:paraId="604AB2ED" w14:textId="77777777" w:rsidR="00145B52" w:rsidRPr="00C935A5" w:rsidRDefault="00145B52" w:rsidP="00FF36E8">
      <w:pPr>
        <w:spacing w:before="40" w:after="20"/>
        <w:rPr>
          <w:rFonts w:cs="Arial"/>
          <w:bCs/>
          <w:i/>
          <w:sz w:val="16"/>
          <w:szCs w:val="16"/>
        </w:rPr>
      </w:pPr>
    </w:p>
    <w:p w14:paraId="06E72E45" w14:textId="77777777" w:rsidR="00B314AF" w:rsidRPr="005C7D9A" w:rsidRDefault="00320040" w:rsidP="00FF36E8">
      <w:pPr>
        <w:spacing w:before="40" w:after="20"/>
        <w:rPr>
          <w:rFonts w:cs="Arial"/>
          <w:bCs/>
          <w:i/>
          <w:sz w:val="14"/>
          <w:szCs w:val="14"/>
        </w:rPr>
      </w:pPr>
      <w:r w:rsidRPr="005C7D9A">
        <w:rPr>
          <w:rFonts w:cs="Arial"/>
          <w:bCs/>
          <w:i/>
          <w:sz w:val="14"/>
          <w:szCs w:val="14"/>
        </w:rPr>
        <w:t xml:space="preserve">Note: Totals may not add </w:t>
      </w:r>
      <w:r w:rsidR="00CA2318" w:rsidRPr="005C7D9A">
        <w:rPr>
          <w:rFonts w:cs="Arial"/>
          <w:bCs/>
          <w:i/>
          <w:sz w:val="14"/>
          <w:szCs w:val="14"/>
        </w:rPr>
        <w:t>due</w:t>
      </w:r>
      <w:r w:rsidRPr="005C7D9A">
        <w:rPr>
          <w:rFonts w:cs="Arial"/>
          <w:bCs/>
          <w:i/>
          <w:sz w:val="14"/>
          <w:szCs w:val="14"/>
        </w:rPr>
        <w:t xml:space="preserve"> </w:t>
      </w:r>
      <w:r w:rsidR="00282D8A" w:rsidRPr="005C7D9A">
        <w:rPr>
          <w:rFonts w:cs="Arial"/>
          <w:bCs/>
          <w:i/>
          <w:sz w:val="14"/>
          <w:szCs w:val="14"/>
        </w:rPr>
        <w:t>to</w:t>
      </w:r>
      <w:r w:rsidRPr="005C7D9A">
        <w:rPr>
          <w:rFonts w:cs="Arial"/>
          <w:bCs/>
          <w:i/>
          <w:sz w:val="14"/>
          <w:szCs w:val="14"/>
        </w:rPr>
        <w:t xml:space="preserve"> rounding.</w:t>
      </w:r>
    </w:p>
    <w:p w14:paraId="75CCFEA5" w14:textId="538C5C05" w:rsidR="00B9193A" w:rsidRPr="00C935A5" w:rsidRDefault="00B9193A" w:rsidP="00FF36E8">
      <w:pPr>
        <w:spacing w:before="40" w:after="20"/>
        <w:rPr>
          <w:rFonts w:cs="Arial"/>
        </w:rPr>
      </w:pPr>
      <w:r w:rsidRPr="00C935A5">
        <w:rPr>
          <w:rFonts w:cs="Arial"/>
        </w:rPr>
        <w:br w:type="page"/>
      </w:r>
    </w:p>
    <w:p w14:paraId="5451FE6C" w14:textId="10274711" w:rsidR="003D649A" w:rsidRPr="00161F8A" w:rsidRDefault="000726CB" w:rsidP="00161F8A">
      <w:pPr>
        <w:pStyle w:val="VGC-Head10"/>
      </w:pPr>
      <w:r w:rsidRPr="00161F8A">
        <w:lastRenderedPageBreak/>
        <w:t>Appendix 1</w:t>
      </w:r>
      <w:r w:rsidRPr="00161F8A">
        <w:tab/>
      </w:r>
      <w:r w:rsidR="00C010FD" w:rsidRPr="00161F8A">
        <w:t>2024-25</w:t>
      </w:r>
      <w:r w:rsidR="00A97ABE" w:rsidRPr="00161F8A">
        <w:t xml:space="preserve"> </w:t>
      </w:r>
      <w:r w:rsidR="001E1A90" w:rsidRPr="00161F8A">
        <w:t xml:space="preserve">Final Grant Allocations </w:t>
      </w:r>
    </w:p>
    <w:p w14:paraId="689A4BA0" w14:textId="775C140C" w:rsidR="003D649A" w:rsidRPr="00161F8A" w:rsidRDefault="003D649A" w:rsidP="00161F8A">
      <w:pPr>
        <w:pStyle w:val="VGC-Head2"/>
      </w:pPr>
    </w:p>
    <w:p w14:paraId="02542387" w14:textId="60DC007C" w:rsidR="00BE3B95" w:rsidRPr="00C935A5" w:rsidRDefault="00BE3B95" w:rsidP="00FF36E8">
      <w:pPr>
        <w:spacing w:before="40" w:after="20"/>
        <w:rPr>
          <w:rFonts w:cs="Arial"/>
          <w:sz w:val="18"/>
          <w:szCs w:val="18"/>
        </w:rPr>
      </w:pPr>
    </w:p>
    <w:tbl>
      <w:tblPr>
        <w:tblW w:w="9243" w:type="dxa"/>
        <w:tblLayout w:type="fixed"/>
        <w:tblCellMar>
          <w:left w:w="57" w:type="dxa"/>
          <w:right w:w="57" w:type="dxa"/>
        </w:tblCellMar>
        <w:tblLook w:val="0000" w:firstRow="0" w:lastRow="0" w:firstColumn="0" w:lastColumn="0" w:noHBand="0" w:noVBand="0"/>
      </w:tblPr>
      <w:tblGrid>
        <w:gridCol w:w="2268"/>
        <w:gridCol w:w="1134"/>
        <w:gridCol w:w="1134"/>
        <w:gridCol w:w="1134"/>
        <w:gridCol w:w="170"/>
        <w:gridCol w:w="1134"/>
        <w:gridCol w:w="1135"/>
        <w:gridCol w:w="1134"/>
      </w:tblGrid>
      <w:tr w:rsidR="00475A74" w:rsidRPr="00C935A5" w14:paraId="0B001053"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70E3A2D2" w14:textId="2485BC5C" w:rsidR="00475A74" w:rsidRPr="00C935A5" w:rsidRDefault="00475A74" w:rsidP="008001AD">
            <w:pPr>
              <w:spacing w:before="40" w:after="40"/>
              <w:jc w:val="center"/>
              <w:rPr>
                <w:rFonts w:cs="Arial"/>
                <w:sz w:val="18"/>
                <w:szCs w:val="18"/>
              </w:rPr>
            </w:pPr>
          </w:p>
        </w:tc>
        <w:tc>
          <w:tcPr>
            <w:tcW w:w="3402" w:type="dxa"/>
            <w:gridSpan w:val="3"/>
            <w:tcBorders>
              <w:top w:val="nil"/>
              <w:left w:val="single" w:sz="18" w:space="0" w:color="5F497A" w:themeColor="accent4" w:themeShade="BF"/>
              <w:bottom w:val="single" w:sz="8" w:space="0" w:color="5F497A" w:themeColor="accent4" w:themeShade="BF"/>
              <w:right w:val="nil"/>
            </w:tcBorders>
            <w:shd w:val="clear" w:color="auto" w:fill="auto"/>
            <w:vAlign w:val="bottom"/>
          </w:tcPr>
          <w:p w14:paraId="67EA35A5" w14:textId="646C984E" w:rsidR="00475A74" w:rsidRPr="00C935A5" w:rsidRDefault="00475A74" w:rsidP="008001AD">
            <w:pPr>
              <w:spacing w:before="40" w:after="40"/>
              <w:jc w:val="center"/>
              <w:rPr>
                <w:rFonts w:cs="Arial"/>
                <w:b/>
                <w:sz w:val="18"/>
                <w:szCs w:val="18"/>
              </w:rPr>
            </w:pPr>
            <w:r w:rsidRPr="00C935A5">
              <w:rPr>
                <w:rFonts w:cs="Arial"/>
                <w:b/>
                <w:sz w:val="18"/>
                <w:szCs w:val="18"/>
              </w:rPr>
              <w:t>General Purpose Grants</w:t>
            </w:r>
            <w:r w:rsidR="00057EFC"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shd w:val="clear" w:color="auto" w:fill="auto"/>
            <w:vAlign w:val="bottom"/>
          </w:tcPr>
          <w:p w14:paraId="1F18E651" w14:textId="77777777" w:rsidR="00475A74" w:rsidRPr="00C935A5" w:rsidRDefault="00475A74" w:rsidP="008001AD">
            <w:pPr>
              <w:spacing w:before="40" w:after="40"/>
              <w:jc w:val="center"/>
              <w:rPr>
                <w:rFonts w:cs="Arial"/>
                <w:b/>
                <w:sz w:val="18"/>
                <w:szCs w:val="18"/>
              </w:rPr>
            </w:pPr>
          </w:p>
        </w:tc>
        <w:tc>
          <w:tcPr>
            <w:tcW w:w="3403" w:type="dxa"/>
            <w:gridSpan w:val="3"/>
            <w:tcBorders>
              <w:top w:val="nil"/>
              <w:left w:val="nil"/>
              <w:bottom w:val="single" w:sz="8" w:space="0" w:color="5F497A" w:themeColor="accent4" w:themeShade="BF"/>
              <w:right w:val="nil"/>
            </w:tcBorders>
            <w:shd w:val="clear" w:color="auto" w:fill="auto"/>
            <w:vAlign w:val="bottom"/>
          </w:tcPr>
          <w:p w14:paraId="19487012" w14:textId="291F910C" w:rsidR="00475A74" w:rsidRPr="00C935A5" w:rsidRDefault="00475A74" w:rsidP="008001AD">
            <w:pPr>
              <w:spacing w:before="40" w:after="40"/>
              <w:jc w:val="center"/>
              <w:rPr>
                <w:rFonts w:cs="Arial"/>
                <w:b/>
                <w:sz w:val="18"/>
                <w:szCs w:val="18"/>
              </w:rPr>
            </w:pPr>
            <w:r w:rsidRPr="00C935A5">
              <w:rPr>
                <w:rFonts w:cs="Arial"/>
                <w:b/>
                <w:sz w:val="18"/>
                <w:szCs w:val="18"/>
              </w:rPr>
              <w:t>Local Road</w:t>
            </w:r>
            <w:r w:rsidR="00C64712" w:rsidRPr="00C935A5">
              <w:rPr>
                <w:rFonts w:cs="Arial"/>
                <w:b/>
                <w:sz w:val="18"/>
                <w:szCs w:val="18"/>
              </w:rPr>
              <w:t>s</w:t>
            </w:r>
            <w:r w:rsidRPr="00C935A5">
              <w:rPr>
                <w:rFonts w:cs="Arial"/>
                <w:b/>
                <w:sz w:val="18"/>
                <w:szCs w:val="18"/>
              </w:rPr>
              <w:t xml:space="preserve"> </w:t>
            </w:r>
            <w:r w:rsidR="00057EFC" w:rsidRPr="00C935A5">
              <w:rPr>
                <w:rFonts w:cs="Arial"/>
                <w:b/>
                <w:sz w:val="18"/>
                <w:szCs w:val="18"/>
              </w:rPr>
              <w:t xml:space="preserve">Grants </w:t>
            </w:r>
          </w:p>
        </w:tc>
      </w:tr>
      <w:tr w:rsidR="00475A74" w:rsidRPr="00C935A5" w14:paraId="54C797DE"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1C7EF2F5" w14:textId="77777777" w:rsidR="00475A74" w:rsidRPr="00C935A5" w:rsidRDefault="00475A74" w:rsidP="008001AD">
            <w:pPr>
              <w:spacing w:before="40" w:after="4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4D3B5A53" w14:textId="77777777" w:rsidR="00475A74" w:rsidRPr="00C935A5" w:rsidRDefault="00475A74" w:rsidP="008001AD">
            <w:pPr>
              <w:spacing w:before="40" w:after="40"/>
              <w:jc w:val="center"/>
              <w:rPr>
                <w:rFonts w:cs="Arial"/>
                <w:sz w:val="16"/>
                <w:szCs w:val="16"/>
              </w:rPr>
            </w:pPr>
            <w:r w:rsidRPr="00C935A5">
              <w:rPr>
                <w:rFonts w:cs="Arial"/>
                <w:sz w:val="16"/>
                <w:szCs w:val="16"/>
              </w:rPr>
              <w:t xml:space="preserve">Initial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904FA44" w14:textId="77777777" w:rsidR="00475A74" w:rsidRPr="00C935A5" w:rsidRDefault="00475A74" w:rsidP="008001AD">
            <w:pPr>
              <w:spacing w:before="40" w:after="40"/>
              <w:jc w:val="center"/>
              <w:rPr>
                <w:rFonts w:cs="Arial"/>
                <w:sz w:val="16"/>
                <w:szCs w:val="16"/>
              </w:rPr>
            </w:pPr>
            <w:r w:rsidRPr="00C935A5">
              <w:rPr>
                <w:rFonts w:cs="Arial"/>
                <w:sz w:val="16"/>
                <w:szCs w:val="16"/>
              </w:rPr>
              <w:t xml:space="preserve">Final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4F01F3EB" w14:textId="77777777" w:rsidR="00475A74" w:rsidRPr="00C935A5" w:rsidRDefault="00475A74" w:rsidP="008001AD">
            <w:pPr>
              <w:spacing w:before="40" w:after="40"/>
              <w:jc w:val="center"/>
              <w:rPr>
                <w:rFonts w:cs="Arial"/>
                <w:sz w:val="16"/>
                <w:szCs w:val="16"/>
              </w:rPr>
            </w:pPr>
            <w:r w:rsidRPr="00C935A5">
              <w:rPr>
                <w:rFonts w:cs="Arial"/>
                <w:sz w:val="16"/>
                <w:szCs w:val="16"/>
              </w:rPr>
              <w:t xml:space="preserve">Difference </w:t>
            </w:r>
            <w:r w:rsidRPr="00C935A5">
              <w:rPr>
                <w:rFonts w:cs="Arial"/>
                <w:sz w:val="16"/>
                <w:szCs w:val="16"/>
              </w:rPr>
              <w:br/>
              <w:t>($)</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18F769E5" w14:textId="77777777" w:rsidR="00475A74" w:rsidRPr="00C935A5" w:rsidRDefault="00475A74" w:rsidP="008001AD">
            <w:pPr>
              <w:spacing w:before="40" w:after="40"/>
              <w:jc w:val="center"/>
              <w:rPr>
                <w:rFonts w:cs="Arial"/>
                <w:sz w:val="16"/>
                <w:szCs w:val="16"/>
              </w:rPr>
            </w:pP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6A642C4" w14:textId="77777777" w:rsidR="00475A74" w:rsidRPr="00C935A5" w:rsidRDefault="00475A74" w:rsidP="008001AD">
            <w:pPr>
              <w:spacing w:before="40" w:after="40"/>
              <w:jc w:val="center"/>
              <w:rPr>
                <w:rFonts w:cs="Arial"/>
                <w:sz w:val="16"/>
                <w:szCs w:val="16"/>
              </w:rPr>
            </w:pPr>
            <w:r w:rsidRPr="00C935A5">
              <w:rPr>
                <w:rFonts w:cs="Arial"/>
                <w:sz w:val="16"/>
                <w:szCs w:val="16"/>
              </w:rPr>
              <w:t xml:space="preserve">Initial </w:t>
            </w:r>
            <w:r w:rsidRPr="00C935A5">
              <w:rPr>
                <w:rFonts w:cs="Arial"/>
                <w:sz w:val="16"/>
                <w:szCs w:val="16"/>
              </w:rPr>
              <w:br/>
              <w:t>($)</w:t>
            </w:r>
          </w:p>
        </w:tc>
        <w:tc>
          <w:tcPr>
            <w:tcW w:w="1135"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35C4B79" w14:textId="77777777" w:rsidR="00475A74" w:rsidRPr="00C935A5" w:rsidRDefault="00475A74" w:rsidP="008001AD">
            <w:pPr>
              <w:spacing w:before="40" w:after="40"/>
              <w:jc w:val="center"/>
              <w:rPr>
                <w:rFonts w:cs="Arial"/>
                <w:sz w:val="16"/>
                <w:szCs w:val="16"/>
              </w:rPr>
            </w:pPr>
            <w:r w:rsidRPr="00C935A5">
              <w:rPr>
                <w:rFonts w:cs="Arial"/>
                <w:sz w:val="16"/>
                <w:szCs w:val="16"/>
              </w:rPr>
              <w:t xml:space="preserve">Final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6C81482" w14:textId="77777777" w:rsidR="00475A74" w:rsidRPr="00C935A5" w:rsidRDefault="00475A74" w:rsidP="008001AD">
            <w:pPr>
              <w:spacing w:before="40" w:after="40"/>
              <w:jc w:val="center"/>
              <w:rPr>
                <w:rFonts w:cs="Arial"/>
                <w:sz w:val="16"/>
                <w:szCs w:val="16"/>
              </w:rPr>
            </w:pPr>
            <w:r w:rsidRPr="00C935A5">
              <w:rPr>
                <w:rFonts w:cs="Arial"/>
                <w:sz w:val="16"/>
                <w:szCs w:val="16"/>
              </w:rPr>
              <w:t xml:space="preserve">Difference </w:t>
            </w:r>
            <w:r w:rsidRPr="00C935A5">
              <w:rPr>
                <w:rFonts w:cs="Arial"/>
                <w:sz w:val="16"/>
                <w:szCs w:val="16"/>
              </w:rPr>
              <w:br/>
              <w:t>($)</w:t>
            </w:r>
          </w:p>
        </w:tc>
      </w:tr>
      <w:tr w:rsidR="00C54B7C" w:rsidRPr="00C54B7C" w14:paraId="08CD113E" w14:textId="77777777" w:rsidTr="00D77060">
        <w:trPr>
          <w:trHeight w:val="20"/>
          <w:tblHeader/>
        </w:trPr>
        <w:tc>
          <w:tcPr>
            <w:tcW w:w="2268" w:type="dxa"/>
            <w:tcBorders>
              <w:left w:val="nil"/>
              <w:bottom w:val="nil"/>
              <w:right w:val="single" w:sz="18" w:space="0" w:color="5F497A" w:themeColor="accent4" w:themeShade="BF"/>
            </w:tcBorders>
            <w:shd w:val="clear" w:color="auto" w:fill="auto"/>
            <w:vAlign w:val="center"/>
          </w:tcPr>
          <w:p w14:paraId="0819F4EC" w14:textId="77777777" w:rsidR="00C54B7C" w:rsidRPr="00C935A5" w:rsidRDefault="00C54B7C" w:rsidP="00C54B7C">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66D5A9F8" w14:textId="53219CDB" w:rsidR="00C54B7C" w:rsidRPr="00CD07CA" w:rsidRDefault="00C54B7C" w:rsidP="00C54B7C">
            <w:pPr>
              <w:spacing w:before="40" w:after="40"/>
              <w:jc w:val="right"/>
              <w:rPr>
                <w:rFonts w:cs="Arial"/>
                <w:sz w:val="18"/>
                <w:szCs w:val="18"/>
              </w:rPr>
            </w:pPr>
            <w:r w:rsidRPr="00C54B7C">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2DE67DB0" w14:textId="77777777" w:rsidR="00C54B7C" w:rsidRPr="00CD07CA" w:rsidRDefault="00C54B7C" w:rsidP="00C54B7C">
            <w:pPr>
              <w:spacing w:before="40" w:after="4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7E70A6AB" w14:textId="6C9A36F7" w:rsidR="00C54B7C" w:rsidRPr="00CD07CA" w:rsidRDefault="00C54B7C" w:rsidP="00C54B7C">
            <w:pPr>
              <w:spacing w:before="40" w:after="40"/>
              <w:jc w:val="right"/>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42B6F73D" w14:textId="77777777" w:rsidR="00C54B7C" w:rsidRPr="00CD07CA" w:rsidRDefault="00C54B7C" w:rsidP="00C54B7C">
            <w:pPr>
              <w:spacing w:before="40" w:after="4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0037C897" w14:textId="78AA53F2" w:rsidR="00C54B7C" w:rsidRPr="00CD07CA" w:rsidRDefault="00C54B7C" w:rsidP="00C54B7C">
            <w:pPr>
              <w:spacing w:before="40" w:after="40"/>
              <w:jc w:val="right"/>
              <w:rPr>
                <w:rFonts w:cs="Arial"/>
                <w:sz w:val="18"/>
                <w:szCs w:val="18"/>
              </w:rPr>
            </w:pPr>
            <w:r w:rsidRPr="00C54B7C">
              <w:rPr>
                <w:rFonts w:cs="Arial"/>
                <w:sz w:val="18"/>
                <w:szCs w:val="18"/>
              </w:rPr>
              <w:t> </w:t>
            </w:r>
          </w:p>
        </w:tc>
        <w:tc>
          <w:tcPr>
            <w:tcW w:w="1135" w:type="dxa"/>
            <w:tcBorders>
              <w:top w:val="single" w:sz="8" w:space="0" w:color="5F497A" w:themeColor="accent4" w:themeShade="BF"/>
              <w:left w:val="nil"/>
              <w:bottom w:val="nil"/>
              <w:right w:val="nil"/>
            </w:tcBorders>
            <w:shd w:val="clear" w:color="auto" w:fill="auto"/>
            <w:vAlign w:val="bottom"/>
          </w:tcPr>
          <w:p w14:paraId="7716EBC5" w14:textId="77777777" w:rsidR="00C54B7C" w:rsidRPr="00CD07CA" w:rsidRDefault="00C54B7C" w:rsidP="00C54B7C">
            <w:pPr>
              <w:spacing w:before="40" w:after="4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455FD722" w14:textId="39636832" w:rsidR="00C54B7C" w:rsidRPr="00CD07CA" w:rsidRDefault="00C54B7C" w:rsidP="00C54B7C">
            <w:pPr>
              <w:spacing w:before="40" w:after="40"/>
              <w:jc w:val="right"/>
              <w:rPr>
                <w:rFonts w:cs="Arial"/>
                <w:sz w:val="18"/>
                <w:szCs w:val="18"/>
              </w:rPr>
            </w:pPr>
            <w:r w:rsidRPr="00C54B7C">
              <w:rPr>
                <w:rFonts w:cs="Arial"/>
                <w:sz w:val="18"/>
                <w:szCs w:val="18"/>
              </w:rPr>
              <w:t> </w:t>
            </w:r>
          </w:p>
        </w:tc>
      </w:tr>
      <w:tr w:rsidR="00C54B7C" w:rsidRPr="00C54B7C" w14:paraId="2950BF0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E1B1B7D" w14:textId="77777777" w:rsidR="00C54B7C" w:rsidRPr="00C935A5" w:rsidRDefault="00C54B7C" w:rsidP="00C54B7C">
            <w:pPr>
              <w:spacing w:before="40" w:after="40"/>
              <w:rPr>
                <w:rFonts w:cs="Arial"/>
                <w:sz w:val="18"/>
                <w:szCs w:val="18"/>
              </w:rPr>
            </w:pPr>
            <w:r w:rsidRPr="00C935A5">
              <w:rPr>
                <w:rFonts w:cs="Arial"/>
                <w:sz w:val="18"/>
                <w:szCs w:val="18"/>
              </w:rPr>
              <w:t xml:space="preserve">Alpine S </w:t>
            </w:r>
          </w:p>
        </w:tc>
        <w:tc>
          <w:tcPr>
            <w:tcW w:w="1134" w:type="dxa"/>
            <w:tcBorders>
              <w:top w:val="nil"/>
              <w:left w:val="single" w:sz="18" w:space="0" w:color="5F497A" w:themeColor="accent4" w:themeShade="BF"/>
              <w:bottom w:val="nil"/>
              <w:right w:val="nil"/>
            </w:tcBorders>
            <w:shd w:val="clear" w:color="auto" w:fill="auto"/>
            <w:vAlign w:val="bottom"/>
          </w:tcPr>
          <w:p w14:paraId="30FA6B72" w14:textId="4B8B524D" w:rsidR="00C54B7C" w:rsidRPr="00CD07CA" w:rsidRDefault="00C54B7C" w:rsidP="00C54B7C">
            <w:pPr>
              <w:spacing w:before="40" w:after="40"/>
              <w:jc w:val="right"/>
              <w:rPr>
                <w:rFonts w:cs="Arial"/>
                <w:sz w:val="18"/>
                <w:szCs w:val="18"/>
              </w:rPr>
            </w:pPr>
            <w:r w:rsidRPr="00C54B7C">
              <w:rPr>
                <w:rFonts w:cs="Arial"/>
                <w:sz w:val="18"/>
                <w:szCs w:val="18"/>
              </w:rPr>
              <w:t>3,423,344</w:t>
            </w:r>
          </w:p>
        </w:tc>
        <w:tc>
          <w:tcPr>
            <w:tcW w:w="1134" w:type="dxa"/>
            <w:tcBorders>
              <w:top w:val="nil"/>
              <w:left w:val="nil"/>
              <w:bottom w:val="nil"/>
              <w:right w:val="nil"/>
            </w:tcBorders>
            <w:shd w:val="clear" w:color="auto" w:fill="auto"/>
            <w:vAlign w:val="bottom"/>
          </w:tcPr>
          <w:p w14:paraId="11F8B082" w14:textId="3AE13E85" w:rsidR="00C54B7C" w:rsidRPr="00CD07CA" w:rsidRDefault="00C54B7C" w:rsidP="00C54B7C">
            <w:pPr>
              <w:spacing w:before="40" w:after="40"/>
              <w:jc w:val="right"/>
              <w:rPr>
                <w:rFonts w:cs="Arial"/>
                <w:sz w:val="18"/>
                <w:szCs w:val="18"/>
              </w:rPr>
            </w:pPr>
            <w:r w:rsidRPr="00C54B7C">
              <w:rPr>
                <w:rFonts w:cs="Arial"/>
                <w:sz w:val="18"/>
                <w:szCs w:val="18"/>
              </w:rPr>
              <w:t>3,408,026</w:t>
            </w:r>
          </w:p>
        </w:tc>
        <w:tc>
          <w:tcPr>
            <w:tcW w:w="1134" w:type="dxa"/>
            <w:tcBorders>
              <w:top w:val="nil"/>
              <w:left w:val="nil"/>
              <w:bottom w:val="nil"/>
              <w:right w:val="nil"/>
            </w:tcBorders>
            <w:shd w:val="clear" w:color="auto" w:fill="auto"/>
            <w:vAlign w:val="bottom"/>
          </w:tcPr>
          <w:p w14:paraId="0C9838A2" w14:textId="6E285964" w:rsidR="00C54B7C" w:rsidRPr="00CD07CA" w:rsidRDefault="00C54B7C" w:rsidP="00C54B7C">
            <w:pPr>
              <w:spacing w:before="40" w:after="40"/>
              <w:jc w:val="right"/>
              <w:rPr>
                <w:rFonts w:cs="Arial"/>
                <w:sz w:val="18"/>
                <w:szCs w:val="18"/>
              </w:rPr>
            </w:pPr>
            <w:r w:rsidRPr="00C54B7C">
              <w:rPr>
                <w:rFonts w:cs="Arial"/>
                <w:sz w:val="18"/>
                <w:szCs w:val="18"/>
              </w:rPr>
              <w:t>-15,318</w:t>
            </w:r>
          </w:p>
        </w:tc>
        <w:tc>
          <w:tcPr>
            <w:tcW w:w="170" w:type="dxa"/>
            <w:tcBorders>
              <w:top w:val="nil"/>
              <w:left w:val="nil"/>
              <w:bottom w:val="nil"/>
              <w:right w:val="nil"/>
            </w:tcBorders>
            <w:shd w:val="clear" w:color="auto" w:fill="auto"/>
            <w:vAlign w:val="bottom"/>
          </w:tcPr>
          <w:p w14:paraId="46C14451"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7F66AA5E" w14:textId="35A1149D" w:rsidR="00C54B7C" w:rsidRPr="00CD07CA" w:rsidRDefault="00C54B7C" w:rsidP="00C54B7C">
            <w:pPr>
              <w:spacing w:before="40" w:after="40"/>
              <w:jc w:val="right"/>
              <w:rPr>
                <w:rFonts w:cs="Arial"/>
                <w:sz w:val="18"/>
                <w:szCs w:val="18"/>
              </w:rPr>
            </w:pPr>
            <w:r w:rsidRPr="00C54B7C">
              <w:rPr>
                <w:rFonts w:cs="Arial"/>
                <w:sz w:val="18"/>
                <w:szCs w:val="18"/>
              </w:rPr>
              <w:t>1,369,493</w:t>
            </w:r>
          </w:p>
        </w:tc>
        <w:tc>
          <w:tcPr>
            <w:tcW w:w="1135" w:type="dxa"/>
            <w:tcBorders>
              <w:top w:val="nil"/>
              <w:left w:val="nil"/>
              <w:bottom w:val="nil"/>
              <w:right w:val="nil"/>
            </w:tcBorders>
            <w:shd w:val="clear" w:color="auto" w:fill="auto"/>
            <w:vAlign w:val="bottom"/>
          </w:tcPr>
          <w:p w14:paraId="20A2DB46" w14:textId="7FA0ABB0" w:rsidR="00C54B7C" w:rsidRPr="00CD07CA" w:rsidRDefault="00C54B7C" w:rsidP="00C54B7C">
            <w:pPr>
              <w:spacing w:before="40" w:after="40"/>
              <w:jc w:val="right"/>
              <w:rPr>
                <w:rFonts w:cs="Arial"/>
                <w:sz w:val="18"/>
                <w:szCs w:val="18"/>
              </w:rPr>
            </w:pPr>
            <w:r w:rsidRPr="00C54B7C">
              <w:rPr>
                <w:rFonts w:cs="Arial"/>
                <w:sz w:val="18"/>
                <w:szCs w:val="18"/>
              </w:rPr>
              <w:t>1,368,784</w:t>
            </w:r>
          </w:p>
        </w:tc>
        <w:tc>
          <w:tcPr>
            <w:tcW w:w="1134" w:type="dxa"/>
            <w:tcBorders>
              <w:top w:val="nil"/>
              <w:left w:val="nil"/>
              <w:bottom w:val="nil"/>
              <w:right w:val="nil"/>
            </w:tcBorders>
            <w:shd w:val="clear" w:color="auto" w:fill="auto"/>
            <w:vAlign w:val="center"/>
          </w:tcPr>
          <w:p w14:paraId="22C2E17A" w14:textId="51E78B47" w:rsidR="00C54B7C" w:rsidRPr="00CD07CA" w:rsidRDefault="00C54B7C" w:rsidP="00C54B7C">
            <w:pPr>
              <w:spacing w:before="40" w:after="40"/>
              <w:jc w:val="right"/>
              <w:rPr>
                <w:rFonts w:cs="Arial"/>
                <w:sz w:val="18"/>
                <w:szCs w:val="18"/>
              </w:rPr>
            </w:pPr>
            <w:r w:rsidRPr="00C54B7C">
              <w:rPr>
                <w:rFonts w:cs="Arial"/>
                <w:sz w:val="18"/>
                <w:szCs w:val="18"/>
              </w:rPr>
              <w:t>-709</w:t>
            </w:r>
          </w:p>
        </w:tc>
      </w:tr>
      <w:tr w:rsidR="00C54B7C" w:rsidRPr="00C54B7C" w14:paraId="26AF3EA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9BCD10D" w14:textId="77777777" w:rsidR="00C54B7C" w:rsidRPr="00C935A5" w:rsidRDefault="00C54B7C" w:rsidP="00C54B7C">
            <w:pPr>
              <w:spacing w:before="40" w:after="40"/>
              <w:rPr>
                <w:rFonts w:cs="Arial"/>
                <w:sz w:val="18"/>
                <w:szCs w:val="18"/>
              </w:rPr>
            </w:pPr>
            <w:r w:rsidRPr="00C935A5">
              <w:rPr>
                <w:rFonts w:cs="Arial"/>
                <w:sz w:val="18"/>
                <w:szCs w:val="18"/>
              </w:rPr>
              <w:t xml:space="preserve">Ararat RC </w:t>
            </w:r>
          </w:p>
        </w:tc>
        <w:tc>
          <w:tcPr>
            <w:tcW w:w="1134" w:type="dxa"/>
            <w:tcBorders>
              <w:top w:val="nil"/>
              <w:left w:val="single" w:sz="18" w:space="0" w:color="5F497A" w:themeColor="accent4" w:themeShade="BF"/>
              <w:bottom w:val="nil"/>
              <w:right w:val="nil"/>
            </w:tcBorders>
            <w:shd w:val="clear" w:color="auto" w:fill="auto"/>
            <w:vAlign w:val="bottom"/>
          </w:tcPr>
          <w:p w14:paraId="7BAC95F8" w14:textId="1CFA52CF" w:rsidR="00C54B7C" w:rsidRPr="00CD07CA" w:rsidRDefault="00C54B7C" w:rsidP="00C54B7C">
            <w:pPr>
              <w:spacing w:before="40" w:after="40"/>
              <w:jc w:val="right"/>
              <w:rPr>
                <w:rFonts w:cs="Arial"/>
                <w:sz w:val="18"/>
                <w:szCs w:val="18"/>
              </w:rPr>
            </w:pPr>
            <w:r w:rsidRPr="00C54B7C">
              <w:rPr>
                <w:rFonts w:cs="Arial"/>
                <w:sz w:val="18"/>
                <w:szCs w:val="18"/>
              </w:rPr>
              <w:t>4,762,648</w:t>
            </w:r>
          </w:p>
        </w:tc>
        <w:tc>
          <w:tcPr>
            <w:tcW w:w="1134" w:type="dxa"/>
            <w:tcBorders>
              <w:top w:val="nil"/>
              <w:left w:val="nil"/>
              <w:bottom w:val="nil"/>
              <w:right w:val="nil"/>
            </w:tcBorders>
            <w:shd w:val="clear" w:color="auto" w:fill="auto"/>
            <w:vAlign w:val="bottom"/>
          </w:tcPr>
          <w:p w14:paraId="2702386A" w14:textId="4A477DE1" w:rsidR="00C54B7C" w:rsidRPr="00CD07CA" w:rsidRDefault="00C54B7C" w:rsidP="00C54B7C">
            <w:pPr>
              <w:spacing w:before="40" w:after="40"/>
              <w:jc w:val="right"/>
              <w:rPr>
                <w:rFonts w:cs="Arial"/>
                <w:sz w:val="18"/>
                <w:szCs w:val="18"/>
              </w:rPr>
            </w:pPr>
            <w:r w:rsidRPr="00C54B7C">
              <w:rPr>
                <w:rFonts w:cs="Arial"/>
                <w:sz w:val="18"/>
                <w:szCs w:val="18"/>
              </w:rPr>
              <w:t>4,741,337</w:t>
            </w:r>
          </w:p>
        </w:tc>
        <w:tc>
          <w:tcPr>
            <w:tcW w:w="1134" w:type="dxa"/>
            <w:tcBorders>
              <w:top w:val="nil"/>
              <w:left w:val="nil"/>
              <w:bottom w:val="nil"/>
              <w:right w:val="nil"/>
            </w:tcBorders>
            <w:shd w:val="clear" w:color="auto" w:fill="auto"/>
            <w:vAlign w:val="bottom"/>
          </w:tcPr>
          <w:p w14:paraId="1B3B14F3" w14:textId="33B500CC" w:rsidR="00C54B7C" w:rsidRPr="00CD07CA" w:rsidRDefault="00C54B7C" w:rsidP="00C54B7C">
            <w:pPr>
              <w:spacing w:before="40" w:after="40"/>
              <w:jc w:val="right"/>
              <w:rPr>
                <w:rFonts w:cs="Arial"/>
                <w:sz w:val="18"/>
                <w:szCs w:val="18"/>
              </w:rPr>
            </w:pPr>
            <w:r w:rsidRPr="00C54B7C">
              <w:rPr>
                <w:rFonts w:cs="Arial"/>
                <w:sz w:val="18"/>
                <w:szCs w:val="18"/>
              </w:rPr>
              <w:t>-21,311</w:t>
            </w:r>
          </w:p>
        </w:tc>
        <w:tc>
          <w:tcPr>
            <w:tcW w:w="170" w:type="dxa"/>
            <w:tcBorders>
              <w:top w:val="nil"/>
              <w:left w:val="nil"/>
              <w:bottom w:val="nil"/>
              <w:right w:val="nil"/>
            </w:tcBorders>
            <w:shd w:val="clear" w:color="auto" w:fill="auto"/>
            <w:vAlign w:val="bottom"/>
          </w:tcPr>
          <w:p w14:paraId="449F6AF8"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32D78AE1" w14:textId="3AD704E0" w:rsidR="00C54B7C" w:rsidRPr="00CD07CA" w:rsidRDefault="00C54B7C" w:rsidP="00C54B7C">
            <w:pPr>
              <w:spacing w:before="40" w:after="40"/>
              <w:jc w:val="right"/>
              <w:rPr>
                <w:rFonts w:cs="Arial"/>
                <w:sz w:val="18"/>
                <w:szCs w:val="18"/>
              </w:rPr>
            </w:pPr>
            <w:r w:rsidRPr="00C54B7C">
              <w:rPr>
                <w:rFonts w:cs="Arial"/>
                <w:sz w:val="18"/>
                <w:szCs w:val="18"/>
              </w:rPr>
              <w:t>3,051,330</w:t>
            </w:r>
          </w:p>
        </w:tc>
        <w:tc>
          <w:tcPr>
            <w:tcW w:w="1135" w:type="dxa"/>
            <w:tcBorders>
              <w:top w:val="nil"/>
              <w:left w:val="nil"/>
              <w:bottom w:val="nil"/>
              <w:right w:val="nil"/>
            </w:tcBorders>
            <w:shd w:val="clear" w:color="auto" w:fill="auto"/>
            <w:vAlign w:val="bottom"/>
          </w:tcPr>
          <w:p w14:paraId="11F7AAF7" w14:textId="65E2D64C" w:rsidR="00C54B7C" w:rsidRPr="00CD07CA" w:rsidRDefault="00C54B7C" w:rsidP="00C54B7C">
            <w:pPr>
              <w:spacing w:before="40" w:after="40"/>
              <w:jc w:val="right"/>
              <w:rPr>
                <w:rFonts w:cs="Arial"/>
                <w:sz w:val="18"/>
                <w:szCs w:val="18"/>
              </w:rPr>
            </w:pPr>
            <w:r w:rsidRPr="00C54B7C">
              <w:rPr>
                <w:rFonts w:cs="Arial"/>
                <w:sz w:val="18"/>
                <w:szCs w:val="18"/>
              </w:rPr>
              <w:t>3,049,750</w:t>
            </w:r>
          </w:p>
        </w:tc>
        <w:tc>
          <w:tcPr>
            <w:tcW w:w="1134" w:type="dxa"/>
            <w:tcBorders>
              <w:top w:val="nil"/>
              <w:left w:val="nil"/>
              <w:bottom w:val="nil"/>
              <w:right w:val="nil"/>
            </w:tcBorders>
            <w:shd w:val="clear" w:color="auto" w:fill="auto"/>
            <w:vAlign w:val="center"/>
          </w:tcPr>
          <w:p w14:paraId="6566754F" w14:textId="4A44020B" w:rsidR="00C54B7C" w:rsidRPr="00CD07CA" w:rsidRDefault="00C54B7C" w:rsidP="00C54B7C">
            <w:pPr>
              <w:spacing w:before="40" w:after="40"/>
              <w:jc w:val="right"/>
              <w:rPr>
                <w:rFonts w:cs="Arial"/>
                <w:sz w:val="18"/>
                <w:szCs w:val="18"/>
              </w:rPr>
            </w:pPr>
            <w:r w:rsidRPr="00C54B7C">
              <w:rPr>
                <w:rFonts w:cs="Arial"/>
                <w:sz w:val="18"/>
                <w:szCs w:val="18"/>
              </w:rPr>
              <w:t>-1,580</w:t>
            </w:r>
          </w:p>
        </w:tc>
      </w:tr>
      <w:tr w:rsidR="00C54B7C" w:rsidRPr="00C54B7C" w14:paraId="1CC23C4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C03562D" w14:textId="77777777" w:rsidR="00C54B7C" w:rsidRPr="00C935A5" w:rsidRDefault="00C54B7C" w:rsidP="00C54B7C">
            <w:pPr>
              <w:spacing w:before="40" w:after="40"/>
              <w:rPr>
                <w:rFonts w:cs="Arial"/>
                <w:sz w:val="18"/>
                <w:szCs w:val="18"/>
              </w:rPr>
            </w:pPr>
            <w:r w:rsidRPr="00C935A5">
              <w:rPr>
                <w:rFonts w:cs="Arial"/>
                <w:sz w:val="18"/>
                <w:szCs w:val="18"/>
              </w:rPr>
              <w:t xml:space="preserve">Ballarat C </w:t>
            </w:r>
          </w:p>
        </w:tc>
        <w:tc>
          <w:tcPr>
            <w:tcW w:w="1134" w:type="dxa"/>
            <w:tcBorders>
              <w:top w:val="nil"/>
              <w:left w:val="single" w:sz="18" w:space="0" w:color="5F497A" w:themeColor="accent4" w:themeShade="BF"/>
              <w:bottom w:val="nil"/>
              <w:right w:val="nil"/>
            </w:tcBorders>
            <w:shd w:val="clear" w:color="auto" w:fill="auto"/>
            <w:vAlign w:val="bottom"/>
          </w:tcPr>
          <w:p w14:paraId="170DB718" w14:textId="41EC66B4" w:rsidR="00C54B7C" w:rsidRPr="00CD07CA" w:rsidRDefault="00C54B7C" w:rsidP="00C54B7C">
            <w:pPr>
              <w:spacing w:before="40" w:after="40"/>
              <w:jc w:val="right"/>
              <w:rPr>
                <w:rFonts w:cs="Arial"/>
                <w:sz w:val="18"/>
                <w:szCs w:val="18"/>
              </w:rPr>
            </w:pPr>
            <w:r w:rsidRPr="00C54B7C">
              <w:rPr>
                <w:rFonts w:cs="Arial"/>
                <w:sz w:val="18"/>
                <w:szCs w:val="18"/>
              </w:rPr>
              <w:t>14,962,454</w:t>
            </w:r>
          </w:p>
        </w:tc>
        <w:tc>
          <w:tcPr>
            <w:tcW w:w="1134" w:type="dxa"/>
            <w:tcBorders>
              <w:top w:val="nil"/>
              <w:left w:val="nil"/>
              <w:bottom w:val="nil"/>
              <w:right w:val="nil"/>
            </w:tcBorders>
            <w:shd w:val="clear" w:color="auto" w:fill="auto"/>
            <w:vAlign w:val="bottom"/>
          </w:tcPr>
          <w:p w14:paraId="0435D6C9" w14:textId="252CE401" w:rsidR="00C54B7C" w:rsidRPr="00CD07CA" w:rsidRDefault="00C54B7C" w:rsidP="00C54B7C">
            <w:pPr>
              <w:spacing w:before="40" w:after="40"/>
              <w:jc w:val="right"/>
              <w:rPr>
                <w:rFonts w:cs="Arial"/>
                <w:sz w:val="18"/>
                <w:szCs w:val="18"/>
              </w:rPr>
            </w:pPr>
            <w:r w:rsidRPr="00C54B7C">
              <w:rPr>
                <w:rFonts w:cs="Arial"/>
                <w:sz w:val="18"/>
                <w:szCs w:val="18"/>
              </w:rPr>
              <w:t>14,895,502</w:t>
            </w:r>
          </w:p>
        </w:tc>
        <w:tc>
          <w:tcPr>
            <w:tcW w:w="1134" w:type="dxa"/>
            <w:tcBorders>
              <w:top w:val="nil"/>
              <w:left w:val="nil"/>
              <w:bottom w:val="nil"/>
              <w:right w:val="nil"/>
            </w:tcBorders>
            <w:shd w:val="clear" w:color="auto" w:fill="auto"/>
            <w:vAlign w:val="bottom"/>
          </w:tcPr>
          <w:p w14:paraId="207D7FF0" w14:textId="4633C152" w:rsidR="00C54B7C" w:rsidRPr="00CD07CA" w:rsidRDefault="00C54B7C" w:rsidP="00C54B7C">
            <w:pPr>
              <w:spacing w:before="40" w:after="40"/>
              <w:jc w:val="right"/>
              <w:rPr>
                <w:rFonts w:cs="Arial"/>
                <w:sz w:val="18"/>
                <w:szCs w:val="18"/>
              </w:rPr>
            </w:pPr>
            <w:r w:rsidRPr="00C54B7C">
              <w:rPr>
                <w:rFonts w:cs="Arial"/>
                <w:sz w:val="18"/>
                <w:szCs w:val="18"/>
              </w:rPr>
              <w:t>-66,952</w:t>
            </w:r>
          </w:p>
        </w:tc>
        <w:tc>
          <w:tcPr>
            <w:tcW w:w="170" w:type="dxa"/>
            <w:tcBorders>
              <w:top w:val="nil"/>
              <w:left w:val="nil"/>
              <w:bottom w:val="nil"/>
              <w:right w:val="nil"/>
            </w:tcBorders>
            <w:shd w:val="clear" w:color="auto" w:fill="auto"/>
            <w:vAlign w:val="bottom"/>
          </w:tcPr>
          <w:p w14:paraId="09A1E665"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231059C1" w14:textId="2E0F3112" w:rsidR="00C54B7C" w:rsidRPr="00CD07CA" w:rsidRDefault="00C54B7C" w:rsidP="00C54B7C">
            <w:pPr>
              <w:spacing w:before="40" w:after="40"/>
              <w:jc w:val="right"/>
              <w:rPr>
                <w:rFonts w:cs="Arial"/>
                <w:sz w:val="18"/>
                <w:szCs w:val="18"/>
              </w:rPr>
            </w:pPr>
            <w:r w:rsidRPr="00C54B7C">
              <w:rPr>
                <w:rFonts w:cs="Arial"/>
                <w:sz w:val="18"/>
                <w:szCs w:val="18"/>
              </w:rPr>
              <w:t>3,280,885</w:t>
            </w:r>
          </w:p>
        </w:tc>
        <w:tc>
          <w:tcPr>
            <w:tcW w:w="1135" w:type="dxa"/>
            <w:tcBorders>
              <w:top w:val="nil"/>
              <w:left w:val="nil"/>
              <w:bottom w:val="nil"/>
              <w:right w:val="nil"/>
            </w:tcBorders>
            <w:shd w:val="clear" w:color="auto" w:fill="auto"/>
            <w:vAlign w:val="bottom"/>
          </w:tcPr>
          <w:p w14:paraId="45500945" w14:textId="17DA478C" w:rsidR="00C54B7C" w:rsidRPr="00CD07CA" w:rsidRDefault="00C54B7C" w:rsidP="00C54B7C">
            <w:pPr>
              <w:spacing w:before="40" w:after="40"/>
              <w:jc w:val="right"/>
              <w:rPr>
                <w:rFonts w:cs="Arial"/>
                <w:sz w:val="18"/>
                <w:szCs w:val="18"/>
              </w:rPr>
            </w:pPr>
            <w:r w:rsidRPr="00C54B7C">
              <w:rPr>
                <w:rFonts w:cs="Arial"/>
                <w:sz w:val="18"/>
                <w:szCs w:val="18"/>
              </w:rPr>
              <w:t>3,279,186</w:t>
            </w:r>
          </w:p>
        </w:tc>
        <w:tc>
          <w:tcPr>
            <w:tcW w:w="1134" w:type="dxa"/>
            <w:tcBorders>
              <w:top w:val="nil"/>
              <w:left w:val="nil"/>
              <w:bottom w:val="nil"/>
              <w:right w:val="nil"/>
            </w:tcBorders>
            <w:shd w:val="clear" w:color="auto" w:fill="auto"/>
            <w:vAlign w:val="center"/>
          </w:tcPr>
          <w:p w14:paraId="2A8072D6" w14:textId="2BF78EB1" w:rsidR="00C54B7C" w:rsidRPr="00CD07CA" w:rsidRDefault="00C54B7C" w:rsidP="00C54B7C">
            <w:pPr>
              <w:spacing w:before="40" w:after="40"/>
              <w:jc w:val="right"/>
              <w:rPr>
                <w:rFonts w:cs="Arial"/>
                <w:sz w:val="18"/>
                <w:szCs w:val="18"/>
              </w:rPr>
            </w:pPr>
            <w:r w:rsidRPr="00C54B7C">
              <w:rPr>
                <w:rFonts w:cs="Arial"/>
                <w:sz w:val="18"/>
                <w:szCs w:val="18"/>
              </w:rPr>
              <w:t>-1,699</w:t>
            </w:r>
          </w:p>
        </w:tc>
      </w:tr>
      <w:tr w:rsidR="00C54B7C" w:rsidRPr="00C54B7C" w14:paraId="029508C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28E7283" w14:textId="77777777" w:rsidR="00C54B7C" w:rsidRPr="00C935A5" w:rsidRDefault="00C54B7C" w:rsidP="00C54B7C">
            <w:pPr>
              <w:spacing w:before="40" w:after="40"/>
              <w:rPr>
                <w:rFonts w:cs="Arial"/>
                <w:sz w:val="18"/>
                <w:szCs w:val="18"/>
              </w:rPr>
            </w:pPr>
            <w:r w:rsidRPr="00C935A5">
              <w:rPr>
                <w:rFonts w:cs="Arial"/>
                <w:sz w:val="18"/>
                <w:szCs w:val="18"/>
              </w:rPr>
              <w:t xml:space="preserve">Banyule C </w:t>
            </w:r>
          </w:p>
        </w:tc>
        <w:tc>
          <w:tcPr>
            <w:tcW w:w="1134" w:type="dxa"/>
            <w:tcBorders>
              <w:top w:val="nil"/>
              <w:left w:val="single" w:sz="18" w:space="0" w:color="5F497A" w:themeColor="accent4" w:themeShade="BF"/>
              <w:bottom w:val="nil"/>
              <w:right w:val="nil"/>
            </w:tcBorders>
            <w:shd w:val="clear" w:color="auto" w:fill="auto"/>
            <w:vAlign w:val="bottom"/>
          </w:tcPr>
          <w:p w14:paraId="0DCBF0D2" w14:textId="4A8C4127" w:rsidR="00C54B7C" w:rsidRPr="00CD07CA" w:rsidRDefault="00C54B7C" w:rsidP="00C54B7C">
            <w:pPr>
              <w:spacing w:before="40" w:after="40"/>
              <w:jc w:val="right"/>
              <w:rPr>
                <w:rFonts w:cs="Arial"/>
                <w:sz w:val="18"/>
                <w:szCs w:val="18"/>
              </w:rPr>
            </w:pPr>
            <w:r w:rsidRPr="00C54B7C">
              <w:rPr>
                <w:rFonts w:cs="Arial"/>
                <w:sz w:val="18"/>
                <w:szCs w:val="18"/>
              </w:rPr>
              <w:t>3,317,393</w:t>
            </w:r>
          </w:p>
        </w:tc>
        <w:tc>
          <w:tcPr>
            <w:tcW w:w="1134" w:type="dxa"/>
            <w:tcBorders>
              <w:top w:val="nil"/>
              <w:left w:val="nil"/>
              <w:bottom w:val="nil"/>
              <w:right w:val="nil"/>
            </w:tcBorders>
            <w:shd w:val="clear" w:color="auto" w:fill="auto"/>
            <w:vAlign w:val="bottom"/>
          </w:tcPr>
          <w:p w14:paraId="63E26AF9" w14:textId="01AC5142" w:rsidR="00C54B7C" w:rsidRPr="00CD07CA" w:rsidRDefault="00C54B7C" w:rsidP="00C54B7C">
            <w:pPr>
              <w:spacing w:before="40" w:after="40"/>
              <w:jc w:val="right"/>
              <w:rPr>
                <w:rFonts w:cs="Arial"/>
                <w:sz w:val="18"/>
                <w:szCs w:val="18"/>
              </w:rPr>
            </w:pPr>
            <w:r w:rsidRPr="00C54B7C">
              <w:rPr>
                <w:rFonts w:cs="Arial"/>
                <w:sz w:val="18"/>
                <w:szCs w:val="18"/>
              </w:rPr>
              <w:t>3,302,549</w:t>
            </w:r>
          </w:p>
        </w:tc>
        <w:tc>
          <w:tcPr>
            <w:tcW w:w="1134" w:type="dxa"/>
            <w:tcBorders>
              <w:top w:val="nil"/>
              <w:left w:val="nil"/>
              <w:bottom w:val="nil"/>
              <w:right w:val="nil"/>
            </w:tcBorders>
            <w:shd w:val="clear" w:color="auto" w:fill="auto"/>
            <w:vAlign w:val="bottom"/>
          </w:tcPr>
          <w:p w14:paraId="002EC5A0" w14:textId="4AB60D85" w:rsidR="00C54B7C" w:rsidRPr="00CD07CA" w:rsidRDefault="00C54B7C" w:rsidP="00C54B7C">
            <w:pPr>
              <w:spacing w:before="40" w:after="40"/>
              <w:jc w:val="right"/>
              <w:rPr>
                <w:rFonts w:cs="Arial"/>
                <w:sz w:val="18"/>
                <w:szCs w:val="18"/>
              </w:rPr>
            </w:pPr>
            <w:r w:rsidRPr="00C54B7C">
              <w:rPr>
                <w:rFonts w:cs="Arial"/>
                <w:sz w:val="18"/>
                <w:szCs w:val="18"/>
              </w:rPr>
              <w:t>-14,844</w:t>
            </w:r>
          </w:p>
        </w:tc>
        <w:tc>
          <w:tcPr>
            <w:tcW w:w="170" w:type="dxa"/>
            <w:tcBorders>
              <w:top w:val="nil"/>
              <w:left w:val="nil"/>
              <w:bottom w:val="nil"/>
              <w:right w:val="nil"/>
            </w:tcBorders>
            <w:shd w:val="clear" w:color="auto" w:fill="auto"/>
            <w:vAlign w:val="bottom"/>
          </w:tcPr>
          <w:p w14:paraId="1D604592"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1159BF98" w14:textId="5329E50E" w:rsidR="00C54B7C" w:rsidRPr="00CD07CA" w:rsidRDefault="00C54B7C" w:rsidP="00C54B7C">
            <w:pPr>
              <w:spacing w:before="40" w:after="40"/>
              <w:jc w:val="right"/>
              <w:rPr>
                <w:rFonts w:cs="Arial"/>
                <w:sz w:val="18"/>
                <w:szCs w:val="18"/>
              </w:rPr>
            </w:pPr>
            <w:r w:rsidRPr="00C54B7C">
              <w:rPr>
                <w:rFonts w:cs="Arial"/>
                <w:sz w:val="18"/>
                <w:szCs w:val="18"/>
              </w:rPr>
              <w:t>1,219,607</w:t>
            </w:r>
          </w:p>
        </w:tc>
        <w:tc>
          <w:tcPr>
            <w:tcW w:w="1135" w:type="dxa"/>
            <w:tcBorders>
              <w:top w:val="nil"/>
              <w:left w:val="nil"/>
              <w:bottom w:val="nil"/>
              <w:right w:val="nil"/>
            </w:tcBorders>
            <w:shd w:val="clear" w:color="auto" w:fill="auto"/>
            <w:vAlign w:val="bottom"/>
          </w:tcPr>
          <w:p w14:paraId="3B17EC02" w14:textId="0945323D" w:rsidR="00C54B7C" w:rsidRPr="00CD07CA" w:rsidRDefault="00C54B7C" w:rsidP="00C54B7C">
            <w:pPr>
              <w:spacing w:before="40" w:after="40"/>
              <w:jc w:val="right"/>
              <w:rPr>
                <w:rFonts w:cs="Arial"/>
                <w:sz w:val="18"/>
                <w:szCs w:val="18"/>
              </w:rPr>
            </w:pPr>
            <w:r w:rsidRPr="00C54B7C">
              <w:rPr>
                <w:rFonts w:cs="Arial"/>
                <w:sz w:val="18"/>
                <w:szCs w:val="18"/>
              </w:rPr>
              <w:t>1,218,975</w:t>
            </w:r>
          </w:p>
        </w:tc>
        <w:tc>
          <w:tcPr>
            <w:tcW w:w="1134" w:type="dxa"/>
            <w:tcBorders>
              <w:top w:val="nil"/>
              <w:left w:val="nil"/>
              <w:bottom w:val="nil"/>
              <w:right w:val="nil"/>
            </w:tcBorders>
            <w:shd w:val="clear" w:color="auto" w:fill="auto"/>
            <w:vAlign w:val="center"/>
          </w:tcPr>
          <w:p w14:paraId="1FC5CEA3" w14:textId="3EA51412" w:rsidR="00C54B7C" w:rsidRPr="00CD07CA" w:rsidRDefault="00C54B7C" w:rsidP="00C54B7C">
            <w:pPr>
              <w:spacing w:before="40" w:after="40"/>
              <w:jc w:val="right"/>
              <w:rPr>
                <w:rFonts w:cs="Arial"/>
                <w:sz w:val="18"/>
                <w:szCs w:val="18"/>
              </w:rPr>
            </w:pPr>
            <w:r w:rsidRPr="00C54B7C">
              <w:rPr>
                <w:rFonts w:cs="Arial"/>
                <w:sz w:val="18"/>
                <w:szCs w:val="18"/>
              </w:rPr>
              <w:t>-632</w:t>
            </w:r>
          </w:p>
        </w:tc>
      </w:tr>
      <w:tr w:rsidR="00C54B7C" w:rsidRPr="00C54B7C" w14:paraId="4D20865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A7D76CF" w14:textId="77777777" w:rsidR="00C54B7C" w:rsidRPr="00C935A5" w:rsidRDefault="00C54B7C" w:rsidP="00C54B7C">
            <w:pPr>
              <w:spacing w:before="40" w:after="40"/>
              <w:rPr>
                <w:rFonts w:cs="Arial"/>
                <w:sz w:val="18"/>
                <w:szCs w:val="18"/>
              </w:rPr>
            </w:pPr>
            <w:r w:rsidRPr="00C935A5">
              <w:rPr>
                <w:rFonts w:cs="Arial"/>
                <w:sz w:val="18"/>
                <w:szCs w:val="18"/>
              </w:rPr>
              <w:t xml:space="preserve">Bass Coast S </w:t>
            </w:r>
          </w:p>
        </w:tc>
        <w:tc>
          <w:tcPr>
            <w:tcW w:w="1134" w:type="dxa"/>
            <w:tcBorders>
              <w:top w:val="nil"/>
              <w:left w:val="single" w:sz="18" w:space="0" w:color="5F497A" w:themeColor="accent4" w:themeShade="BF"/>
              <w:bottom w:val="nil"/>
              <w:right w:val="nil"/>
            </w:tcBorders>
            <w:shd w:val="clear" w:color="auto" w:fill="auto"/>
            <w:vAlign w:val="bottom"/>
          </w:tcPr>
          <w:p w14:paraId="2A439A80" w14:textId="4531782B" w:rsidR="00C54B7C" w:rsidRPr="00CD07CA" w:rsidRDefault="00C54B7C" w:rsidP="00C54B7C">
            <w:pPr>
              <w:spacing w:before="40" w:after="40"/>
              <w:jc w:val="right"/>
              <w:rPr>
                <w:rFonts w:cs="Arial"/>
                <w:sz w:val="18"/>
                <w:szCs w:val="18"/>
              </w:rPr>
            </w:pPr>
            <w:r w:rsidRPr="00C54B7C">
              <w:rPr>
                <w:rFonts w:cs="Arial"/>
                <w:sz w:val="18"/>
                <w:szCs w:val="18"/>
              </w:rPr>
              <w:t>6,878,468</w:t>
            </w:r>
          </w:p>
        </w:tc>
        <w:tc>
          <w:tcPr>
            <w:tcW w:w="1134" w:type="dxa"/>
            <w:tcBorders>
              <w:top w:val="nil"/>
              <w:left w:val="nil"/>
              <w:bottom w:val="nil"/>
              <w:right w:val="nil"/>
            </w:tcBorders>
            <w:shd w:val="clear" w:color="auto" w:fill="auto"/>
            <w:vAlign w:val="bottom"/>
          </w:tcPr>
          <w:p w14:paraId="7E8AECEC" w14:textId="15DBD3BA" w:rsidR="00C54B7C" w:rsidRPr="00CD07CA" w:rsidRDefault="00C54B7C" w:rsidP="00C54B7C">
            <w:pPr>
              <w:spacing w:before="40" w:after="40"/>
              <w:jc w:val="right"/>
              <w:rPr>
                <w:rFonts w:cs="Arial"/>
                <w:sz w:val="18"/>
                <w:szCs w:val="18"/>
              </w:rPr>
            </w:pPr>
            <w:r w:rsidRPr="00C54B7C">
              <w:rPr>
                <w:rFonts w:cs="Arial"/>
                <w:sz w:val="18"/>
                <w:szCs w:val="18"/>
              </w:rPr>
              <w:t>6,847,689</w:t>
            </w:r>
          </w:p>
        </w:tc>
        <w:tc>
          <w:tcPr>
            <w:tcW w:w="1134" w:type="dxa"/>
            <w:tcBorders>
              <w:top w:val="nil"/>
              <w:left w:val="nil"/>
              <w:bottom w:val="nil"/>
              <w:right w:val="nil"/>
            </w:tcBorders>
            <w:shd w:val="clear" w:color="auto" w:fill="auto"/>
            <w:vAlign w:val="bottom"/>
          </w:tcPr>
          <w:p w14:paraId="32B0246E" w14:textId="2D5652B3" w:rsidR="00C54B7C" w:rsidRPr="00CD07CA" w:rsidRDefault="00C54B7C" w:rsidP="00C54B7C">
            <w:pPr>
              <w:spacing w:before="40" w:after="40"/>
              <w:jc w:val="right"/>
              <w:rPr>
                <w:rFonts w:cs="Arial"/>
                <w:sz w:val="18"/>
                <w:szCs w:val="18"/>
              </w:rPr>
            </w:pPr>
            <w:r w:rsidRPr="00C54B7C">
              <w:rPr>
                <w:rFonts w:cs="Arial"/>
                <w:sz w:val="18"/>
                <w:szCs w:val="18"/>
              </w:rPr>
              <w:t>-30,779</w:t>
            </w:r>
          </w:p>
        </w:tc>
        <w:tc>
          <w:tcPr>
            <w:tcW w:w="170" w:type="dxa"/>
            <w:tcBorders>
              <w:top w:val="nil"/>
              <w:left w:val="nil"/>
              <w:bottom w:val="nil"/>
              <w:right w:val="nil"/>
            </w:tcBorders>
            <w:shd w:val="clear" w:color="auto" w:fill="auto"/>
            <w:vAlign w:val="bottom"/>
          </w:tcPr>
          <w:p w14:paraId="2A724BD5"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7DD3E2DF" w14:textId="5DFFBC12" w:rsidR="00C54B7C" w:rsidRPr="00CD07CA" w:rsidRDefault="00C54B7C" w:rsidP="00C54B7C">
            <w:pPr>
              <w:spacing w:before="40" w:after="40"/>
              <w:jc w:val="right"/>
              <w:rPr>
                <w:rFonts w:cs="Arial"/>
                <w:sz w:val="18"/>
                <w:szCs w:val="18"/>
              </w:rPr>
            </w:pPr>
            <w:r w:rsidRPr="00C54B7C">
              <w:rPr>
                <w:rFonts w:cs="Arial"/>
                <w:sz w:val="18"/>
                <w:szCs w:val="18"/>
              </w:rPr>
              <w:t>1,885,154</w:t>
            </w:r>
          </w:p>
        </w:tc>
        <w:tc>
          <w:tcPr>
            <w:tcW w:w="1135" w:type="dxa"/>
            <w:tcBorders>
              <w:top w:val="nil"/>
              <w:left w:val="nil"/>
              <w:bottom w:val="nil"/>
              <w:right w:val="nil"/>
            </w:tcBorders>
            <w:shd w:val="clear" w:color="auto" w:fill="auto"/>
            <w:vAlign w:val="bottom"/>
          </w:tcPr>
          <w:p w14:paraId="44B38391" w14:textId="36DEEDF5" w:rsidR="00C54B7C" w:rsidRPr="00CD07CA" w:rsidRDefault="00C54B7C" w:rsidP="00C54B7C">
            <w:pPr>
              <w:spacing w:before="40" w:after="40"/>
              <w:jc w:val="right"/>
              <w:rPr>
                <w:rFonts w:cs="Arial"/>
                <w:sz w:val="18"/>
                <w:szCs w:val="18"/>
              </w:rPr>
            </w:pPr>
            <w:r w:rsidRPr="00C54B7C">
              <w:rPr>
                <w:rFonts w:cs="Arial"/>
                <w:sz w:val="18"/>
                <w:szCs w:val="18"/>
              </w:rPr>
              <w:t>1,884,178</w:t>
            </w:r>
          </w:p>
        </w:tc>
        <w:tc>
          <w:tcPr>
            <w:tcW w:w="1134" w:type="dxa"/>
            <w:tcBorders>
              <w:top w:val="nil"/>
              <w:left w:val="nil"/>
              <w:bottom w:val="nil"/>
              <w:right w:val="nil"/>
            </w:tcBorders>
            <w:shd w:val="clear" w:color="auto" w:fill="auto"/>
            <w:vAlign w:val="center"/>
          </w:tcPr>
          <w:p w14:paraId="35CB2393" w14:textId="215BADAB" w:rsidR="00C54B7C" w:rsidRPr="00CD07CA" w:rsidRDefault="00C54B7C" w:rsidP="00C54B7C">
            <w:pPr>
              <w:spacing w:before="40" w:after="40"/>
              <w:jc w:val="right"/>
              <w:rPr>
                <w:rFonts w:cs="Arial"/>
                <w:sz w:val="18"/>
                <w:szCs w:val="18"/>
              </w:rPr>
            </w:pPr>
            <w:r w:rsidRPr="00C54B7C">
              <w:rPr>
                <w:rFonts w:cs="Arial"/>
                <w:sz w:val="18"/>
                <w:szCs w:val="18"/>
              </w:rPr>
              <w:t>-976</w:t>
            </w:r>
          </w:p>
        </w:tc>
      </w:tr>
      <w:tr w:rsidR="00C54B7C" w:rsidRPr="00C54B7C" w14:paraId="37D965D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3CE531A" w14:textId="77777777" w:rsidR="00C54B7C" w:rsidRPr="00C935A5" w:rsidRDefault="00C54B7C" w:rsidP="00C54B7C">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 </w:t>
            </w:r>
          </w:p>
        </w:tc>
        <w:tc>
          <w:tcPr>
            <w:tcW w:w="1134" w:type="dxa"/>
            <w:tcBorders>
              <w:top w:val="nil"/>
              <w:left w:val="single" w:sz="18" w:space="0" w:color="5F497A" w:themeColor="accent4" w:themeShade="BF"/>
              <w:bottom w:val="nil"/>
              <w:right w:val="nil"/>
            </w:tcBorders>
            <w:shd w:val="clear" w:color="auto" w:fill="auto"/>
            <w:vAlign w:val="bottom"/>
          </w:tcPr>
          <w:p w14:paraId="4D56FFAF" w14:textId="63AF657B" w:rsidR="00C54B7C" w:rsidRPr="00CD07CA" w:rsidRDefault="00C54B7C" w:rsidP="00C54B7C">
            <w:pPr>
              <w:spacing w:before="40" w:after="40"/>
              <w:jc w:val="right"/>
              <w:rPr>
                <w:rFonts w:cs="Arial"/>
                <w:sz w:val="18"/>
                <w:szCs w:val="18"/>
              </w:rPr>
            </w:pPr>
            <w:r w:rsidRPr="00C54B7C">
              <w:rPr>
                <w:rFonts w:cs="Arial"/>
                <w:sz w:val="18"/>
                <w:szCs w:val="18"/>
              </w:rPr>
              <w:t>8,911,660</w:t>
            </w:r>
          </w:p>
        </w:tc>
        <w:tc>
          <w:tcPr>
            <w:tcW w:w="1134" w:type="dxa"/>
            <w:tcBorders>
              <w:top w:val="nil"/>
              <w:left w:val="nil"/>
              <w:bottom w:val="nil"/>
              <w:right w:val="nil"/>
            </w:tcBorders>
            <w:shd w:val="clear" w:color="auto" w:fill="auto"/>
            <w:vAlign w:val="bottom"/>
          </w:tcPr>
          <w:p w14:paraId="1D9BC481" w14:textId="5AD51253" w:rsidR="00C54B7C" w:rsidRPr="00CD07CA" w:rsidRDefault="00C54B7C" w:rsidP="00C54B7C">
            <w:pPr>
              <w:spacing w:before="40" w:after="40"/>
              <w:jc w:val="right"/>
              <w:rPr>
                <w:rFonts w:cs="Arial"/>
                <w:sz w:val="18"/>
                <w:szCs w:val="18"/>
              </w:rPr>
            </w:pPr>
            <w:r w:rsidRPr="00C54B7C">
              <w:rPr>
                <w:rFonts w:cs="Arial"/>
                <w:sz w:val="18"/>
                <w:szCs w:val="18"/>
              </w:rPr>
              <w:t>8,871,783</w:t>
            </w:r>
          </w:p>
        </w:tc>
        <w:tc>
          <w:tcPr>
            <w:tcW w:w="1134" w:type="dxa"/>
            <w:tcBorders>
              <w:top w:val="nil"/>
              <w:left w:val="nil"/>
              <w:bottom w:val="nil"/>
              <w:right w:val="nil"/>
            </w:tcBorders>
            <w:shd w:val="clear" w:color="auto" w:fill="auto"/>
            <w:vAlign w:val="bottom"/>
          </w:tcPr>
          <w:p w14:paraId="7BCE39DD" w14:textId="3B2CD08C" w:rsidR="00C54B7C" w:rsidRPr="00CD07CA" w:rsidRDefault="00C54B7C" w:rsidP="00C54B7C">
            <w:pPr>
              <w:spacing w:before="40" w:after="40"/>
              <w:jc w:val="right"/>
              <w:rPr>
                <w:rFonts w:cs="Arial"/>
                <w:sz w:val="18"/>
                <w:szCs w:val="18"/>
              </w:rPr>
            </w:pPr>
            <w:r w:rsidRPr="00C54B7C">
              <w:rPr>
                <w:rFonts w:cs="Arial"/>
                <w:sz w:val="18"/>
                <w:szCs w:val="18"/>
              </w:rPr>
              <w:t>-39,877</w:t>
            </w:r>
          </w:p>
        </w:tc>
        <w:tc>
          <w:tcPr>
            <w:tcW w:w="170" w:type="dxa"/>
            <w:tcBorders>
              <w:top w:val="nil"/>
              <w:left w:val="nil"/>
              <w:bottom w:val="nil"/>
              <w:right w:val="nil"/>
            </w:tcBorders>
            <w:shd w:val="clear" w:color="auto" w:fill="auto"/>
            <w:vAlign w:val="bottom"/>
          </w:tcPr>
          <w:p w14:paraId="318ECB8C"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4E2381DD" w14:textId="55222E8B" w:rsidR="00C54B7C" w:rsidRPr="00CD07CA" w:rsidRDefault="00C54B7C" w:rsidP="00C54B7C">
            <w:pPr>
              <w:spacing w:before="40" w:after="40"/>
              <w:jc w:val="right"/>
              <w:rPr>
                <w:rFonts w:cs="Arial"/>
                <w:sz w:val="18"/>
                <w:szCs w:val="18"/>
              </w:rPr>
            </w:pPr>
            <w:r w:rsidRPr="00C54B7C">
              <w:rPr>
                <w:rFonts w:cs="Arial"/>
                <w:sz w:val="18"/>
                <w:szCs w:val="18"/>
              </w:rPr>
              <w:t>3,729,434</w:t>
            </w:r>
          </w:p>
        </w:tc>
        <w:tc>
          <w:tcPr>
            <w:tcW w:w="1135" w:type="dxa"/>
            <w:tcBorders>
              <w:top w:val="nil"/>
              <w:left w:val="nil"/>
              <w:bottom w:val="nil"/>
              <w:right w:val="nil"/>
            </w:tcBorders>
            <w:shd w:val="clear" w:color="auto" w:fill="auto"/>
            <w:vAlign w:val="bottom"/>
          </w:tcPr>
          <w:p w14:paraId="4339EA7B" w14:textId="1B6077E5" w:rsidR="00C54B7C" w:rsidRPr="00CD07CA" w:rsidRDefault="00C54B7C" w:rsidP="00C54B7C">
            <w:pPr>
              <w:spacing w:before="40" w:after="40"/>
              <w:jc w:val="right"/>
              <w:rPr>
                <w:rFonts w:cs="Arial"/>
                <w:sz w:val="18"/>
                <w:szCs w:val="18"/>
              </w:rPr>
            </w:pPr>
            <w:r w:rsidRPr="00C54B7C">
              <w:rPr>
                <w:rFonts w:cs="Arial"/>
                <w:sz w:val="18"/>
                <w:szCs w:val="18"/>
              </w:rPr>
              <w:t>3,727,502</w:t>
            </w:r>
          </w:p>
        </w:tc>
        <w:tc>
          <w:tcPr>
            <w:tcW w:w="1134" w:type="dxa"/>
            <w:tcBorders>
              <w:top w:val="nil"/>
              <w:left w:val="nil"/>
              <w:bottom w:val="nil"/>
              <w:right w:val="nil"/>
            </w:tcBorders>
            <w:shd w:val="clear" w:color="auto" w:fill="auto"/>
            <w:vAlign w:val="center"/>
          </w:tcPr>
          <w:p w14:paraId="1FE53971" w14:textId="5EE44729" w:rsidR="00C54B7C" w:rsidRPr="00CD07CA" w:rsidRDefault="00C54B7C" w:rsidP="00C54B7C">
            <w:pPr>
              <w:spacing w:before="40" w:after="40"/>
              <w:jc w:val="right"/>
              <w:rPr>
                <w:rFonts w:cs="Arial"/>
                <w:sz w:val="18"/>
                <w:szCs w:val="18"/>
              </w:rPr>
            </w:pPr>
            <w:r w:rsidRPr="00C54B7C">
              <w:rPr>
                <w:rFonts w:cs="Arial"/>
                <w:sz w:val="18"/>
                <w:szCs w:val="18"/>
              </w:rPr>
              <w:t>-1,932</w:t>
            </w:r>
          </w:p>
        </w:tc>
      </w:tr>
      <w:tr w:rsidR="00C54B7C" w:rsidRPr="00C54B7C" w14:paraId="28D3827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A24AF04" w14:textId="77777777" w:rsidR="00C54B7C" w:rsidRPr="00C935A5" w:rsidRDefault="00C54B7C" w:rsidP="00C54B7C">
            <w:pPr>
              <w:spacing w:before="40" w:after="40"/>
              <w:rPr>
                <w:rFonts w:cs="Arial"/>
                <w:sz w:val="18"/>
                <w:szCs w:val="18"/>
              </w:rPr>
            </w:pPr>
            <w:r w:rsidRPr="00C935A5">
              <w:rPr>
                <w:rFonts w:cs="Arial"/>
                <w:sz w:val="18"/>
                <w:szCs w:val="18"/>
              </w:rPr>
              <w:t xml:space="preserve">Bayside C </w:t>
            </w:r>
          </w:p>
        </w:tc>
        <w:tc>
          <w:tcPr>
            <w:tcW w:w="1134" w:type="dxa"/>
            <w:tcBorders>
              <w:top w:val="nil"/>
              <w:left w:val="single" w:sz="18" w:space="0" w:color="5F497A" w:themeColor="accent4" w:themeShade="BF"/>
              <w:bottom w:val="nil"/>
              <w:right w:val="nil"/>
            </w:tcBorders>
            <w:shd w:val="clear" w:color="auto" w:fill="auto"/>
            <w:vAlign w:val="bottom"/>
          </w:tcPr>
          <w:p w14:paraId="5C5AF1FC" w14:textId="41494EE5" w:rsidR="00C54B7C" w:rsidRPr="00CD07CA" w:rsidRDefault="00C54B7C" w:rsidP="00C54B7C">
            <w:pPr>
              <w:spacing w:before="40" w:after="40"/>
              <w:jc w:val="right"/>
              <w:rPr>
                <w:rFonts w:cs="Arial"/>
                <w:sz w:val="18"/>
                <w:szCs w:val="18"/>
              </w:rPr>
            </w:pPr>
            <w:r w:rsidRPr="00C54B7C">
              <w:rPr>
                <w:rFonts w:cs="Arial"/>
                <w:sz w:val="18"/>
                <w:szCs w:val="18"/>
              </w:rPr>
              <w:t>2,669,027</w:t>
            </w:r>
          </w:p>
        </w:tc>
        <w:tc>
          <w:tcPr>
            <w:tcW w:w="1134" w:type="dxa"/>
            <w:tcBorders>
              <w:top w:val="nil"/>
              <w:left w:val="nil"/>
              <w:bottom w:val="nil"/>
              <w:right w:val="nil"/>
            </w:tcBorders>
            <w:shd w:val="clear" w:color="auto" w:fill="auto"/>
            <w:vAlign w:val="bottom"/>
          </w:tcPr>
          <w:p w14:paraId="28023FF8" w14:textId="34647E56" w:rsidR="00C54B7C" w:rsidRPr="00CD07CA" w:rsidRDefault="00C54B7C" w:rsidP="00C54B7C">
            <w:pPr>
              <w:spacing w:before="40" w:after="40"/>
              <w:jc w:val="right"/>
              <w:rPr>
                <w:rFonts w:cs="Arial"/>
                <w:sz w:val="18"/>
                <w:szCs w:val="18"/>
              </w:rPr>
            </w:pPr>
            <w:r w:rsidRPr="00C54B7C">
              <w:rPr>
                <w:rFonts w:cs="Arial"/>
                <w:sz w:val="18"/>
                <w:szCs w:val="18"/>
              </w:rPr>
              <w:t>2,657,084</w:t>
            </w:r>
          </w:p>
        </w:tc>
        <w:tc>
          <w:tcPr>
            <w:tcW w:w="1134" w:type="dxa"/>
            <w:tcBorders>
              <w:top w:val="nil"/>
              <w:left w:val="nil"/>
              <w:bottom w:val="nil"/>
              <w:right w:val="nil"/>
            </w:tcBorders>
            <w:shd w:val="clear" w:color="auto" w:fill="auto"/>
            <w:vAlign w:val="bottom"/>
          </w:tcPr>
          <w:p w14:paraId="795CC463" w14:textId="0E4F663D" w:rsidR="00C54B7C" w:rsidRPr="00CD07CA" w:rsidRDefault="00C54B7C" w:rsidP="00C54B7C">
            <w:pPr>
              <w:spacing w:before="40" w:after="40"/>
              <w:jc w:val="right"/>
              <w:rPr>
                <w:rFonts w:cs="Arial"/>
                <w:sz w:val="18"/>
                <w:szCs w:val="18"/>
              </w:rPr>
            </w:pPr>
            <w:r w:rsidRPr="00C54B7C">
              <w:rPr>
                <w:rFonts w:cs="Arial"/>
                <w:sz w:val="18"/>
                <w:szCs w:val="18"/>
              </w:rPr>
              <w:t>-11,943</w:t>
            </w:r>
          </w:p>
        </w:tc>
        <w:tc>
          <w:tcPr>
            <w:tcW w:w="170" w:type="dxa"/>
            <w:tcBorders>
              <w:top w:val="nil"/>
              <w:left w:val="nil"/>
              <w:bottom w:val="nil"/>
              <w:right w:val="nil"/>
            </w:tcBorders>
            <w:shd w:val="clear" w:color="auto" w:fill="auto"/>
            <w:vAlign w:val="bottom"/>
          </w:tcPr>
          <w:p w14:paraId="76E70C1D"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18C8A202" w14:textId="768AC7DB" w:rsidR="00C54B7C" w:rsidRPr="00CD07CA" w:rsidRDefault="00C54B7C" w:rsidP="00C54B7C">
            <w:pPr>
              <w:spacing w:before="40" w:after="40"/>
              <w:jc w:val="right"/>
              <w:rPr>
                <w:rFonts w:cs="Arial"/>
                <w:sz w:val="18"/>
                <w:szCs w:val="18"/>
              </w:rPr>
            </w:pPr>
            <w:r w:rsidRPr="00C54B7C">
              <w:rPr>
                <w:rFonts w:cs="Arial"/>
                <w:sz w:val="18"/>
                <w:szCs w:val="18"/>
              </w:rPr>
              <w:t>660,371</w:t>
            </w:r>
          </w:p>
        </w:tc>
        <w:tc>
          <w:tcPr>
            <w:tcW w:w="1135" w:type="dxa"/>
            <w:tcBorders>
              <w:top w:val="nil"/>
              <w:left w:val="nil"/>
              <w:bottom w:val="nil"/>
              <w:right w:val="nil"/>
            </w:tcBorders>
            <w:shd w:val="clear" w:color="auto" w:fill="auto"/>
            <w:vAlign w:val="bottom"/>
          </w:tcPr>
          <w:p w14:paraId="63FBE8BD" w14:textId="45222634" w:rsidR="00C54B7C" w:rsidRPr="00CD07CA" w:rsidRDefault="00C54B7C" w:rsidP="00C54B7C">
            <w:pPr>
              <w:spacing w:before="40" w:after="40"/>
              <w:jc w:val="right"/>
              <w:rPr>
                <w:rFonts w:cs="Arial"/>
                <w:sz w:val="18"/>
                <w:szCs w:val="18"/>
              </w:rPr>
            </w:pPr>
            <w:r w:rsidRPr="00C54B7C">
              <w:rPr>
                <w:rFonts w:cs="Arial"/>
                <w:sz w:val="18"/>
                <w:szCs w:val="18"/>
              </w:rPr>
              <w:t>660,029</w:t>
            </w:r>
          </w:p>
        </w:tc>
        <w:tc>
          <w:tcPr>
            <w:tcW w:w="1134" w:type="dxa"/>
            <w:tcBorders>
              <w:top w:val="nil"/>
              <w:left w:val="nil"/>
              <w:bottom w:val="nil"/>
              <w:right w:val="nil"/>
            </w:tcBorders>
            <w:shd w:val="clear" w:color="auto" w:fill="auto"/>
            <w:vAlign w:val="center"/>
          </w:tcPr>
          <w:p w14:paraId="521C7579" w14:textId="4A20664B" w:rsidR="00C54B7C" w:rsidRPr="00CD07CA" w:rsidRDefault="00C54B7C" w:rsidP="00C54B7C">
            <w:pPr>
              <w:spacing w:before="40" w:after="40"/>
              <w:jc w:val="right"/>
              <w:rPr>
                <w:rFonts w:cs="Arial"/>
                <w:sz w:val="18"/>
                <w:szCs w:val="18"/>
              </w:rPr>
            </w:pPr>
            <w:r w:rsidRPr="00C54B7C">
              <w:rPr>
                <w:rFonts w:cs="Arial"/>
                <w:sz w:val="18"/>
                <w:szCs w:val="18"/>
              </w:rPr>
              <w:t>-342</w:t>
            </w:r>
          </w:p>
        </w:tc>
      </w:tr>
      <w:tr w:rsidR="00C54B7C" w:rsidRPr="00C54B7C" w14:paraId="3680186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541E5F4" w14:textId="77777777" w:rsidR="00C54B7C" w:rsidRPr="00C935A5" w:rsidRDefault="00C54B7C" w:rsidP="00C54B7C">
            <w:pPr>
              <w:spacing w:before="40" w:after="40"/>
              <w:rPr>
                <w:rFonts w:cs="Arial"/>
                <w:sz w:val="18"/>
                <w:szCs w:val="18"/>
              </w:rPr>
            </w:pPr>
            <w:r w:rsidRPr="00C935A5">
              <w:rPr>
                <w:rFonts w:cs="Arial"/>
                <w:sz w:val="18"/>
                <w:szCs w:val="18"/>
              </w:rPr>
              <w:t xml:space="preserve">Benalla RC </w:t>
            </w:r>
          </w:p>
        </w:tc>
        <w:tc>
          <w:tcPr>
            <w:tcW w:w="1134" w:type="dxa"/>
            <w:tcBorders>
              <w:top w:val="nil"/>
              <w:left w:val="single" w:sz="18" w:space="0" w:color="5F497A" w:themeColor="accent4" w:themeShade="BF"/>
              <w:bottom w:val="nil"/>
              <w:right w:val="nil"/>
            </w:tcBorders>
            <w:shd w:val="clear" w:color="auto" w:fill="auto"/>
            <w:vAlign w:val="bottom"/>
          </w:tcPr>
          <w:p w14:paraId="5C1F94BC" w14:textId="1711E018" w:rsidR="00C54B7C" w:rsidRPr="00CD07CA" w:rsidRDefault="00C54B7C" w:rsidP="00C54B7C">
            <w:pPr>
              <w:spacing w:before="40" w:after="40"/>
              <w:jc w:val="right"/>
              <w:rPr>
                <w:rFonts w:cs="Arial"/>
                <w:sz w:val="18"/>
                <w:szCs w:val="18"/>
              </w:rPr>
            </w:pPr>
            <w:r w:rsidRPr="00C54B7C">
              <w:rPr>
                <w:rFonts w:cs="Arial"/>
                <w:sz w:val="18"/>
                <w:szCs w:val="18"/>
              </w:rPr>
              <w:t>3,546,096</w:t>
            </w:r>
          </w:p>
        </w:tc>
        <w:tc>
          <w:tcPr>
            <w:tcW w:w="1134" w:type="dxa"/>
            <w:tcBorders>
              <w:top w:val="nil"/>
              <w:left w:val="nil"/>
              <w:bottom w:val="nil"/>
              <w:right w:val="nil"/>
            </w:tcBorders>
            <w:shd w:val="clear" w:color="auto" w:fill="auto"/>
            <w:vAlign w:val="bottom"/>
          </w:tcPr>
          <w:p w14:paraId="4299DAFF" w14:textId="23CEB975" w:rsidR="00C54B7C" w:rsidRPr="00CD07CA" w:rsidRDefault="00C54B7C" w:rsidP="00C54B7C">
            <w:pPr>
              <w:spacing w:before="40" w:after="40"/>
              <w:jc w:val="right"/>
              <w:rPr>
                <w:rFonts w:cs="Arial"/>
                <w:sz w:val="18"/>
                <w:szCs w:val="18"/>
              </w:rPr>
            </w:pPr>
            <w:r w:rsidRPr="00C54B7C">
              <w:rPr>
                <w:rFonts w:cs="Arial"/>
                <w:sz w:val="18"/>
                <w:szCs w:val="18"/>
              </w:rPr>
              <w:t>3,530,228</w:t>
            </w:r>
          </w:p>
        </w:tc>
        <w:tc>
          <w:tcPr>
            <w:tcW w:w="1134" w:type="dxa"/>
            <w:tcBorders>
              <w:top w:val="nil"/>
              <w:left w:val="nil"/>
              <w:bottom w:val="nil"/>
              <w:right w:val="nil"/>
            </w:tcBorders>
            <w:shd w:val="clear" w:color="auto" w:fill="auto"/>
            <w:vAlign w:val="bottom"/>
          </w:tcPr>
          <w:p w14:paraId="2373354A" w14:textId="4CAD94F2" w:rsidR="00C54B7C" w:rsidRPr="00CD07CA" w:rsidRDefault="00C54B7C" w:rsidP="00C54B7C">
            <w:pPr>
              <w:spacing w:before="40" w:after="40"/>
              <w:jc w:val="right"/>
              <w:rPr>
                <w:rFonts w:cs="Arial"/>
                <w:sz w:val="18"/>
                <w:szCs w:val="18"/>
              </w:rPr>
            </w:pPr>
            <w:r w:rsidRPr="00C54B7C">
              <w:rPr>
                <w:rFonts w:cs="Arial"/>
                <w:sz w:val="18"/>
                <w:szCs w:val="18"/>
              </w:rPr>
              <w:t>-15,868</w:t>
            </w:r>
          </w:p>
        </w:tc>
        <w:tc>
          <w:tcPr>
            <w:tcW w:w="170" w:type="dxa"/>
            <w:tcBorders>
              <w:top w:val="nil"/>
              <w:left w:val="nil"/>
              <w:bottom w:val="nil"/>
              <w:right w:val="nil"/>
            </w:tcBorders>
            <w:shd w:val="clear" w:color="auto" w:fill="auto"/>
            <w:vAlign w:val="bottom"/>
          </w:tcPr>
          <w:p w14:paraId="15D02AC2"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E0503E7" w14:textId="58011713" w:rsidR="00C54B7C" w:rsidRPr="00CD07CA" w:rsidRDefault="00C54B7C" w:rsidP="00C54B7C">
            <w:pPr>
              <w:spacing w:before="40" w:after="40"/>
              <w:jc w:val="right"/>
              <w:rPr>
                <w:rFonts w:cs="Arial"/>
                <w:sz w:val="18"/>
                <w:szCs w:val="18"/>
              </w:rPr>
            </w:pPr>
            <w:r w:rsidRPr="00C54B7C">
              <w:rPr>
                <w:rFonts w:cs="Arial"/>
                <w:sz w:val="18"/>
                <w:szCs w:val="18"/>
              </w:rPr>
              <w:t>1,893,151</w:t>
            </w:r>
          </w:p>
        </w:tc>
        <w:tc>
          <w:tcPr>
            <w:tcW w:w="1135" w:type="dxa"/>
            <w:tcBorders>
              <w:top w:val="nil"/>
              <w:left w:val="nil"/>
              <w:bottom w:val="nil"/>
              <w:right w:val="nil"/>
            </w:tcBorders>
            <w:shd w:val="clear" w:color="auto" w:fill="auto"/>
            <w:vAlign w:val="bottom"/>
          </w:tcPr>
          <w:p w14:paraId="5173B44C" w14:textId="3CDF06D9" w:rsidR="00C54B7C" w:rsidRPr="00CD07CA" w:rsidRDefault="00C54B7C" w:rsidP="00C54B7C">
            <w:pPr>
              <w:spacing w:before="40" w:after="40"/>
              <w:jc w:val="right"/>
              <w:rPr>
                <w:rFonts w:cs="Arial"/>
                <w:sz w:val="18"/>
                <w:szCs w:val="18"/>
              </w:rPr>
            </w:pPr>
            <w:r w:rsidRPr="00C54B7C">
              <w:rPr>
                <w:rFonts w:cs="Arial"/>
                <w:sz w:val="18"/>
                <w:szCs w:val="18"/>
              </w:rPr>
              <w:t>1,892,171</w:t>
            </w:r>
          </w:p>
        </w:tc>
        <w:tc>
          <w:tcPr>
            <w:tcW w:w="1134" w:type="dxa"/>
            <w:tcBorders>
              <w:top w:val="nil"/>
              <w:left w:val="nil"/>
              <w:bottom w:val="nil"/>
              <w:right w:val="nil"/>
            </w:tcBorders>
            <w:shd w:val="clear" w:color="auto" w:fill="auto"/>
            <w:vAlign w:val="center"/>
          </w:tcPr>
          <w:p w14:paraId="5ED8995B" w14:textId="53168F98" w:rsidR="00C54B7C" w:rsidRPr="00CD07CA" w:rsidRDefault="00C54B7C" w:rsidP="00C54B7C">
            <w:pPr>
              <w:spacing w:before="40" w:after="40"/>
              <w:jc w:val="right"/>
              <w:rPr>
                <w:rFonts w:cs="Arial"/>
                <w:sz w:val="18"/>
                <w:szCs w:val="18"/>
              </w:rPr>
            </w:pPr>
            <w:r w:rsidRPr="00C54B7C">
              <w:rPr>
                <w:rFonts w:cs="Arial"/>
                <w:sz w:val="18"/>
                <w:szCs w:val="18"/>
              </w:rPr>
              <w:t>-980</w:t>
            </w:r>
          </w:p>
        </w:tc>
      </w:tr>
      <w:tr w:rsidR="00C54B7C" w:rsidRPr="00C54B7C" w14:paraId="6500860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B358AF9" w14:textId="77777777" w:rsidR="00C54B7C" w:rsidRPr="00C935A5" w:rsidRDefault="00C54B7C" w:rsidP="00C54B7C">
            <w:pPr>
              <w:spacing w:before="40" w:after="40"/>
              <w:rPr>
                <w:rFonts w:cs="Arial"/>
                <w:sz w:val="18"/>
                <w:szCs w:val="18"/>
              </w:rPr>
            </w:pPr>
            <w:r w:rsidRPr="00C935A5">
              <w:rPr>
                <w:rFonts w:cs="Arial"/>
                <w:sz w:val="18"/>
                <w:szCs w:val="18"/>
              </w:rPr>
              <w:t xml:space="preserve">Boroondara C </w:t>
            </w:r>
          </w:p>
        </w:tc>
        <w:tc>
          <w:tcPr>
            <w:tcW w:w="1134" w:type="dxa"/>
            <w:tcBorders>
              <w:top w:val="nil"/>
              <w:left w:val="single" w:sz="18" w:space="0" w:color="5F497A" w:themeColor="accent4" w:themeShade="BF"/>
              <w:bottom w:val="nil"/>
              <w:right w:val="nil"/>
            </w:tcBorders>
            <w:shd w:val="clear" w:color="auto" w:fill="auto"/>
            <w:vAlign w:val="bottom"/>
          </w:tcPr>
          <w:p w14:paraId="002164F4" w14:textId="3A37E0C8" w:rsidR="00C54B7C" w:rsidRPr="00CD07CA" w:rsidRDefault="00C54B7C" w:rsidP="00C54B7C">
            <w:pPr>
              <w:spacing w:before="40" w:after="40"/>
              <w:jc w:val="right"/>
              <w:rPr>
                <w:rFonts w:cs="Arial"/>
                <w:sz w:val="18"/>
                <w:szCs w:val="18"/>
              </w:rPr>
            </w:pPr>
            <w:r w:rsidRPr="00C54B7C">
              <w:rPr>
                <w:rFonts w:cs="Arial"/>
                <w:sz w:val="18"/>
                <w:szCs w:val="18"/>
              </w:rPr>
              <w:t>4,467,584</w:t>
            </w:r>
          </w:p>
        </w:tc>
        <w:tc>
          <w:tcPr>
            <w:tcW w:w="1134" w:type="dxa"/>
            <w:tcBorders>
              <w:top w:val="nil"/>
              <w:left w:val="nil"/>
              <w:bottom w:val="nil"/>
              <w:right w:val="nil"/>
            </w:tcBorders>
            <w:shd w:val="clear" w:color="auto" w:fill="auto"/>
            <w:vAlign w:val="bottom"/>
          </w:tcPr>
          <w:p w14:paraId="1C2A86BC" w14:textId="0CB71C78" w:rsidR="00C54B7C" w:rsidRPr="00CD07CA" w:rsidRDefault="00C54B7C" w:rsidP="00C54B7C">
            <w:pPr>
              <w:spacing w:before="40" w:after="40"/>
              <w:jc w:val="right"/>
              <w:rPr>
                <w:rFonts w:cs="Arial"/>
                <w:sz w:val="18"/>
                <w:szCs w:val="18"/>
              </w:rPr>
            </w:pPr>
            <w:r w:rsidRPr="00C54B7C">
              <w:rPr>
                <w:rFonts w:cs="Arial"/>
                <w:sz w:val="18"/>
                <w:szCs w:val="18"/>
              </w:rPr>
              <w:t>4,447,593</w:t>
            </w:r>
          </w:p>
        </w:tc>
        <w:tc>
          <w:tcPr>
            <w:tcW w:w="1134" w:type="dxa"/>
            <w:tcBorders>
              <w:top w:val="nil"/>
              <w:left w:val="nil"/>
              <w:bottom w:val="nil"/>
              <w:right w:val="nil"/>
            </w:tcBorders>
            <w:shd w:val="clear" w:color="auto" w:fill="auto"/>
            <w:vAlign w:val="bottom"/>
          </w:tcPr>
          <w:p w14:paraId="267FA694" w14:textId="67CBE9D4" w:rsidR="00C54B7C" w:rsidRPr="00CD07CA" w:rsidRDefault="00C54B7C" w:rsidP="00C54B7C">
            <w:pPr>
              <w:spacing w:before="40" w:after="40"/>
              <w:jc w:val="right"/>
              <w:rPr>
                <w:rFonts w:cs="Arial"/>
                <w:sz w:val="18"/>
                <w:szCs w:val="18"/>
              </w:rPr>
            </w:pPr>
            <w:r w:rsidRPr="00C54B7C">
              <w:rPr>
                <w:rFonts w:cs="Arial"/>
                <w:sz w:val="18"/>
                <w:szCs w:val="18"/>
              </w:rPr>
              <w:t>-19,991</w:t>
            </w:r>
          </w:p>
        </w:tc>
        <w:tc>
          <w:tcPr>
            <w:tcW w:w="170" w:type="dxa"/>
            <w:tcBorders>
              <w:top w:val="nil"/>
              <w:left w:val="nil"/>
              <w:bottom w:val="nil"/>
              <w:right w:val="nil"/>
            </w:tcBorders>
            <w:shd w:val="clear" w:color="auto" w:fill="auto"/>
            <w:vAlign w:val="bottom"/>
          </w:tcPr>
          <w:p w14:paraId="0A263A2F"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7792DC50" w14:textId="238F8F1D" w:rsidR="00C54B7C" w:rsidRPr="00CD07CA" w:rsidRDefault="00C54B7C" w:rsidP="00C54B7C">
            <w:pPr>
              <w:spacing w:before="40" w:after="40"/>
              <w:jc w:val="right"/>
              <w:rPr>
                <w:rFonts w:cs="Arial"/>
                <w:sz w:val="18"/>
                <w:szCs w:val="18"/>
              </w:rPr>
            </w:pPr>
            <w:r w:rsidRPr="00C54B7C">
              <w:rPr>
                <w:rFonts w:cs="Arial"/>
                <w:sz w:val="18"/>
                <w:szCs w:val="18"/>
              </w:rPr>
              <w:t>1,188,602</w:t>
            </w:r>
          </w:p>
        </w:tc>
        <w:tc>
          <w:tcPr>
            <w:tcW w:w="1135" w:type="dxa"/>
            <w:tcBorders>
              <w:top w:val="nil"/>
              <w:left w:val="nil"/>
              <w:bottom w:val="nil"/>
              <w:right w:val="nil"/>
            </w:tcBorders>
            <w:shd w:val="clear" w:color="auto" w:fill="auto"/>
            <w:vAlign w:val="bottom"/>
          </w:tcPr>
          <w:p w14:paraId="581ACE97" w14:textId="55721DA8" w:rsidR="00C54B7C" w:rsidRPr="00CD07CA" w:rsidRDefault="00C54B7C" w:rsidP="00C54B7C">
            <w:pPr>
              <w:spacing w:before="40" w:after="40"/>
              <w:jc w:val="right"/>
              <w:rPr>
                <w:rFonts w:cs="Arial"/>
                <w:sz w:val="18"/>
                <w:szCs w:val="18"/>
              </w:rPr>
            </w:pPr>
            <w:r w:rsidRPr="00C54B7C">
              <w:rPr>
                <w:rFonts w:cs="Arial"/>
                <w:sz w:val="18"/>
                <w:szCs w:val="18"/>
              </w:rPr>
              <w:t>1,187,986</w:t>
            </w:r>
          </w:p>
        </w:tc>
        <w:tc>
          <w:tcPr>
            <w:tcW w:w="1134" w:type="dxa"/>
            <w:tcBorders>
              <w:top w:val="nil"/>
              <w:left w:val="nil"/>
              <w:bottom w:val="nil"/>
              <w:right w:val="nil"/>
            </w:tcBorders>
            <w:shd w:val="clear" w:color="auto" w:fill="auto"/>
            <w:vAlign w:val="center"/>
          </w:tcPr>
          <w:p w14:paraId="1774557E" w14:textId="15E892DF" w:rsidR="00C54B7C" w:rsidRPr="00CD07CA" w:rsidRDefault="00C54B7C" w:rsidP="00C54B7C">
            <w:pPr>
              <w:spacing w:before="40" w:after="40"/>
              <w:jc w:val="right"/>
              <w:rPr>
                <w:rFonts w:cs="Arial"/>
                <w:sz w:val="18"/>
                <w:szCs w:val="18"/>
              </w:rPr>
            </w:pPr>
            <w:r w:rsidRPr="00C54B7C">
              <w:rPr>
                <w:rFonts w:cs="Arial"/>
                <w:sz w:val="18"/>
                <w:szCs w:val="18"/>
              </w:rPr>
              <w:t>-616</w:t>
            </w:r>
          </w:p>
        </w:tc>
      </w:tr>
      <w:tr w:rsidR="00C54B7C" w:rsidRPr="00C54B7C" w14:paraId="5A2F667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023CBA2" w14:textId="77777777" w:rsidR="00C54B7C" w:rsidRPr="00C935A5" w:rsidRDefault="00C54B7C" w:rsidP="00C54B7C">
            <w:pPr>
              <w:spacing w:before="40" w:after="40"/>
              <w:rPr>
                <w:rFonts w:cs="Arial"/>
                <w:sz w:val="18"/>
                <w:szCs w:val="18"/>
              </w:rPr>
            </w:pPr>
            <w:r w:rsidRPr="00C935A5">
              <w:rPr>
                <w:rFonts w:cs="Arial"/>
                <w:sz w:val="18"/>
                <w:szCs w:val="18"/>
              </w:rPr>
              <w:t xml:space="preserve">Brimbank C </w:t>
            </w:r>
          </w:p>
        </w:tc>
        <w:tc>
          <w:tcPr>
            <w:tcW w:w="1134" w:type="dxa"/>
            <w:tcBorders>
              <w:top w:val="nil"/>
              <w:left w:val="single" w:sz="18" w:space="0" w:color="5F497A" w:themeColor="accent4" w:themeShade="BF"/>
              <w:bottom w:val="nil"/>
              <w:right w:val="nil"/>
            </w:tcBorders>
            <w:shd w:val="clear" w:color="auto" w:fill="auto"/>
            <w:vAlign w:val="bottom"/>
          </w:tcPr>
          <w:p w14:paraId="5847EC0D" w14:textId="14D659BD" w:rsidR="00C54B7C" w:rsidRPr="00CD07CA" w:rsidRDefault="00C54B7C" w:rsidP="00C54B7C">
            <w:pPr>
              <w:spacing w:before="40" w:after="40"/>
              <w:jc w:val="right"/>
              <w:rPr>
                <w:rFonts w:cs="Arial"/>
                <w:sz w:val="18"/>
                <w:szCs w:val="18"/>
              </w:rPr>
            </w:pPr>
            <w:r w:rsidRPr="00C54B7C">
              <w:rPr>
                <w:rFonts w:cs="Arial"/>
                <w:sz w:val="18"/>
                <w:szCs w:val="18"/>
              </w:rPr>
              <w:t>14,138,817</w:t>
            </w:r>
          </w:p>
        </w:tc>
        <w:tc>
          <w:tcPr>
            <w:tcW w:w="1134" w:type="dxa"/>
            <w:tcBorders>
              <w:top w:val="nil"/>
              <w:left w:val="nil"/>
              <w:bottom w:val="nil"/>
              <w:right w:val="nil"/>
            </w:tcBorders>
            <w:shd w:val="clear" w:color="auto" w:fill="auto"/>
            <w:vAlign w:val="bottom"/>
          </w:tcPr>
          <w:p w14:paraId="5A37A5A2" w14:textId="7E3D5477" w:rsidR="00C54B7C" w:rsidRPr="00CD07CA" w:rsidRDefault="00C54B7C" w:rsidP="00C54B7C">
            <w:pPr>
              <w:spacing w:before="40" w:after="40"/>
              <w:jc w:val="right"/>
              <w:rPr>
                <w:rFonts w:cs="Arial"/>
                <w:sz w:val="18"/>
                <w:szCs w:val="18"/>
              </w:rPr>
            </w:pPr>
            <w:r w:rsidRPr="00C54B7C">
              <w:rPr>
                <w:rFonts w:cs="Arial"/>
                <w:sz w:val="18"/>
                <w:szCs w:val="18"/>
              </w:rPr>
              <w:t>14,075,550</w:t>
            </w:r>
          </w:p>
        </w:tc>
        <w:tc>
          <w:tcPr>
            <w:tcW w:w="1134" w:type="dxa"/>
            <w:tcBorders>
              <w:top w:val="nil"/>
              <w:left w:val="nil"/>
              <w:bottom w:val="nil"/>
              <w:right w:val="nil"/>
            </w:tcBorders>
            <w:shd w:val="clear" w:color="auto" w:fill="auto"/>
            <w:vAlign w:val="bottom"/>
          </w:tcPr>
          <w:p w14:paraId="23DA1BCF" w14:textId="11DE4AE6" w:rsidR="00C54B7C" w:rsidRPr="00CD07CA" w:rsidRDefault="00C54B7C" w:rsidP="00C54B7C">
            <w:pPr>
              <w:spacing w:before="40" w:after="40"/>
              <w:jc w:val="right"/>
              <w:rPr>
                <w:rFonts w:cs="Arial"/>
                <w:sz w:val="18"/>
                <w:szCs w:val="18"/>
              </w:rPr>
            </w:pPr>
            <w:r w:rsidRPr="00C54B7C">
              <w:rPr>
                <w:rFonts w:cs="Arial"/>
                <w:sz w:val="18"/>
                <w:szCs w:val="18"/>
              </w:rPr>
              <w:t>-63,267</w:t>
            </w:r>
          </w:p>
        </w:tc>
        <w:tc>
          <w:tcPr>
            <w:tcW w:w="170" w:type="dxa"/>
            <w:tcBorders>
              <w:top w:val="nil"/>
              <w:left w:val="nil"/>
              <w:bottom w:val="nil"/>
              <w:right w:val="nil"/>
            </w:tcBorders>
            <w:shd w:val="clear" w:color="auto" w:fill="auto"/>
            <w:vAlign w:val="bottom"/>
          </w:tcPr>
          <w:p w14:paraId="01699385"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4A4CF516" w14:textId="16572A83" w:rsidR="00C54B7C" w:rsidRPr="00CD07CA" w:rsidRDefault="00C54B7C" w:rsidP="00C54B7C">
            <w:pPr>
              <w:spacing w:before="40" w:after="40"/>
              <w:jc w:val="right"/>
              <w:rPr>
                <w:rFonts w:cs="Arial"/>
                <w:sz w:val="18"/>
                <w:szCs w:val="18"/>
              </w:rPr>
            </w:pPr>
            <w:r w:rsidRPr="00C54B7C">
              <w:rPr>
                <w:rFonts w:cs="Arial"/>
                <w:sz w:val="18"/>
                <w:szCs w:val="18"/>
              </w:rPr>
              <w:t>2,258,302</w:t>
            </w:r>
          </w:p>
        </w:tc>
        <w:tc>
          <w:tcPr>
            <w:tcW w:w="1135" w:type="dxa"/>
            <w:tcBorders>
              <w:top w:val="nil"/>
              <w:left w:val="nil"/>
              <w:bottom w:val="nil"/>
              <w:right w:val="nil"/>
            </w:tcBorders>
            <w:shd w:val="clear" w:color="auto" w:fill="auto"/>
            <w:vAlign w:val="bottom"/>
          </w:tcPr>
          <w:p w14:paraId="05632770" w14:textId="2906B198" w:rsidR="00C54B7C" w:rsidRPr="00CD07CA" w:rsidRDefault="00C54B7C" w:rsidP="00C54B7C">
            <w:pPr>
              <w:spacing w:before="40" w:after="40"/>
              <w:jc w:val="right"/>
              <w:rPr>
                <w:rFonts w:cs="Arial"/>
                <w:sz w:val="18"/>
                <w:szCs w:val="18"/>
              </w:rPr>
            </w:pPr>
            <w:r w:rsidRPr="00C54B7C">
              <w:rPr>
                <w:rFonts w:cs="Arial"/>
                <w:sz w:val="18"/>
                <w:szCs w:val="18"/>
              </w:rPr>
              <w:t>2,257,132</w:t>
            </w:r>
          </w:p>
        </w:tc>
        <w:tc>
          <w:tcPr>
            <w:tcW w:w="1134" w:type="dxa"/>
            <w:tcBorders>
              <w:top w:val="nil"/>
              <w:left w:val="nil"/>
              <w:bottom w:val="nil"/>
              <w:right w:val="nil"/>
            </w:tcBorders>
            <w:shd w:val="clear" w:color="auto" w:fill="auto"/>
            <w:vAlign w:val="center"/>
          </w:tcPr>
          <w:p w14:paraId="47EC957B" w14:textId="00D7CB12" w:rsidR="00C54B7C" w:rsidRPr="00CD07CA" w:rsidRDefault="00C54B7C" w:rsidP="00C54B7C">
            <w:pPr>
              <w:spacing w:before="40" w:after="40"/>
              <w:jc w:val="right"/>
              <w:rPr>
                <w:rFonts w:cs="Arial"/>
                <w:sz w:val="18"/>
                <w:szCs w:val="18"/>
              </w:rPr>
            </w:pPr>
            <w:r w:rsidRPr="00C54B7C">
              <w:rPr>
                <w:rFonts w:cs="Arial"/>
                <w:sz w:val="18"/>
                <w:szCs w:val="18"/>
              </w:rPr>
              <w:t>-1,170</w:t>
            </w:r>
          </w:p>
        </w:tc>
      </w:tr>
      <w:tr w:rsidR="00C54B7C" w:rsidRPr="00C54B7C" w14:paraId="22FAAB9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77A30A7" w14:textId="77777777" w:rsidR="00C54B7C" w:rsidRPr="00C935A5" w:rsidRDefault="00C54B7C" w:rsidP="00C54B7C">
            <w:pPr>
              <w:spacing w:before="40" w:after="40"/>
              <w:rPr>
                <w:rFonts w:cs="Arial"/>
                <w:sz w:val="18"/>
                <w:szCs w:val="18"/>
              </w:rPr>
            </w:pPr>
            <w:r w:rsidRPr="00C935A5">
              <w:rPr>
                <w:rFonts w:cs="Arial"/>
                <w:sz w:val="18"/>
                <w:szCs w:val="18"/>
              </w:rPr>
              <w:t xml:space="preserve">Buloke S </w:t>
            </w:r>
          </w:p>
        </w:tc>
        <w:tc>
          <w:tcPr>
            <w:tcW w:w="1134" w:type="dxa"/>
            <w:tcBorders>
              <w:top w:val="nil"/>
              <w:left w:val="single" w:sz="18" w:space="0" w:color="5F497A" w:themeColor="accent4" w:themeShade="BF"/>
              <w:bottom w:val="nil"/>
              <w:right w:val="nil"/>
            </w:tcBorders>
            <w:shd w:val="clear" w:color="auto" w:fill="auto"/>
            <w:vAlign w:val="bottom"/>
          </w:tcPr>
          <w:p w14:paraId="55A95F91" w14:textId="17EC222A" w:rsidR="00C54B7C" w:rsidRPr="00CD07CA" w:rsidRDefault="00C54B7C" w:rsidP="00C54B7C">
            <w:pPr>
              <w:spacing w:before="40" w:after="40"/>
              <w:jc w:val="right"/>
              <w:rPr>
                <w:rFonts w:cs="Arial"/>
                <w:sz w:val="18"/>
                <w:szCs w:val="18"/>
              </w:rPr>
            </w:pPr>
            <w:r w:rsidRPr="00C54B7C">
              <w:rPr>
                <w:rFonts w:cs="Arial"/>
                <w:sz w:val="18"/>
                <w:szCs w:val="18"/>
              </w:rPr>
              <w:t>5,020,959</w:t>
            </w:r>
          </w:p>
        </w:tc>
        <w:tc>
          <w:tcPr>
            <w:tcW w:w="1134" w:type="dxa"/>
            <w:tcBorders>
              <w:top w:val="nil"/>
              <w:left w:val="nil"/>
              <w:bottom w:val="nil"/>
              <w:right w:val="nil"/>
            </w:tcBorders>
            <w:shd w:val="clear" w:color="auto" w:fill="auto"/>
            <w:vAlign w:val="bottom"/>
          </w:tcPr>
          <w:p w14:paraId="5DC422E7" w14:textId="58E7591B" w:rsidR="00C54B7C" w:rsidRPr="00CD07CA" w:rsidRDefault="00C54B7C" w:rsidP="00C54B7C">
            <w:pPr>
              <w:spacing w:before="40" w:after="40"/>
              <w:jc w:val="right"/>
              <w:rPr>
                <w:rFonts w:cs="Arial"/>
                <w:sz w:val="18"/>
                <w:szCs w:val="18"/>
              </w:rPr>
            </w:pPr>
            <w:r w:rsidRPr="00C54B7C">
              <w:rPr>
                <w:rFonts w:cs="Arial"/>
                <w:sz w:val="18"/>
                <w:szCs w:val="18"/>
              </w:rPr>
              <w:t>4,998,492</w:t>
            </w:r>
          </w:p>
        </w:tc>
        <w:tc>
          <w:tcPr>
            <w:tcW w:w="1134" w:type="dxa"/>
            <w:tcBorders>
              <w:top w:val="nil"/>
              <w:left w:val="nil"/>
              <w:bottom w:val="nil"/>
              <w:right w:val="nil"/>
            </w:tcBorders>
            <w:shd w:val="clear" w:color="auto" w:fill="auto"/>
            <w:vAlign w:val="bottom"/>
          </w:tcPr>
          <w:p w14:paraId="487BE0F8" w14:textId="3E525553" w:rsidR="00C54B7C" w:rsidRPr="00CD07CA" w:rsidRDefault="00C54B7C" w:rsidP="00C54B7C">
            <w:pPr>
              <w:spacing w:before="40" w:after="40"/>
              <w:jc w:val="right"/>
              <w:rPr>
                <w:rFonts w:cs="Arial"/>
                <w:sz w:val="18"/>
                <w:szCs w:val="18"/>
              </w:rPr>
            </w:pPr>
            <w:r w:rsidRPr="00C54B7C">
              <w:rPr>
                <w:rFonts w:cs="Arial"/>
                <w:sz w:val="18"/>
                <w:szCs w:val="18"/>
              </w:rPr>
              <w:t>-22,467</w:t>
            </w:r>
          </w:p>
        </w:tc>
        <w:tc>
          <w:tcPr>
            <w:tcW w:w="170" w:type="dxa"/>
            <w:tcBorders>
              <w:top w:val="nil"/>
              <w:left w:val="nil"/>
              <w:bottom w:val="nil"/>
              <w:right w:val="nil"/>
            </w:tcBorders>
            <w:shd w:val="clear" w:color="auto" w:fill="auto"/>
            <w:vAlign w:val="bottom"/>
          </w:tcPr>
          <w:p w14:paraId="537256E5"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47C6FFF" w14:textId="71962383" w:rsidR="00C54B7C" w:rsidRPr="00CD07CA" w:rsidRDefault="00C54B7C" w:rsidP="00C54B7C">
            <w:pPr>
              <w:spacing w:before="40" w:after="40"/>
              <w:jc w:val="right"/>
              <w:rPr>
                <w:rFonts w:cs="Arial"/>
                <w:sz w:val="18"/>
                <w:szCs w:val="18"/>
              </w:rPr>
            </w:pPr>
            <w:r w:rsidRPr="00C54B7C">
              <w:rPr>
                <w:rFonts w:cs="Arial"/>
                <w:sz w:val="18"/>
                <w:szCs w:val="18"/>
              </w:rPr>
              <w:t>3,217,230</w:t>
            </w:r>
          </w:p>
        </w:tc>
        <w:tc>
          <w:tcPr>
            <w:tcW w:w="1135" w:type="dxa"/>
            <w:tcBorders>
              <w:top w:val="nil"/>
              <w:left w:val="nil"/>
              <w:bottom w:val="nil"/>
              <w:right w:val="nil"/>
            </w:tcBorders>
            <w:shd w:val="clear" w:color="auto" w:fill="auto"/>
            <w:vAlign w:val="bottom"/>
          </w:tcPr>
          <w:p w14:paraId="14E17D8E" w14:textId="27DD5EB7" w:rsidR="00C54B7C" w:rsidRPr="00CD07CA" w:rsidRDefault="00C54B7C" w:rsidP="00C54B7C">
            <w:pPr>
              <w:spacing w:before="40" w:after="40"/>
              <w:jc w:val="right"/>
              <w:rPr>
                <w:rFonts w:cs="Arial"/>
                <w:sz w:val="18"/>
                <w:szCs w:val="18"/>
              </w:rPr>
            </w:pPr>
            <w:r w:rsidRPr="00C54B7C">
              <w:rPr>
                <w:rFonts w:cs="Arial"/>
                <w:sz w:val="18"/>
                <w:szCs w:val="18"/>
              </w:rPr>
              <w:t>3,215,564</w:t>
            </w:r>
          </w:p>
        </w:tc>
        <w:tc>
          <w:tcPr>
            <w:tcW w:w="1134" w:type="dxa"/>
            <w:tcBorders>
              <w:top w:val="nil"/>
              <w:left w:val="nil"/>
              <w:bottom w:val="nil"/>
              <w:right w:val="nil"/>
            </w:tcBorders>
            <w:shd w:val="clear" w:color="auto" w:fill="auto"/>
            <w:vAlign w:val="center"/>
          </w:tcPr>
          <w:p w14:paraId="299A63FD" w14:textId="728756BD" w:rsidR="00C54B7C" w:rsidRPr="00CD07CA" w:rsidRDefault="00C54B7C" w:rsidP="00C54B7C">
            <w:pPr>
              <w:spacing w:before="40" w:after="40"/>
              <w:jc w:val="right"/>
              <w:rPr>
                <w:rFonts w:cs="Arial"/>
                <w:sz w:val="18"/>
                <w:szCs w:val="18"/>
              </w:rPr>
            </w:pPr>
            <w:r w:rsidRPr="00C54B7C">
              <w:rPr>
                <w:rFonts w:cs="Arial"/>
                <w:sz w:val="18"/>
                <w:szCs w:val="18"/>
              </w:rPr>
              <w:t>-1,666</w:t>
            </w:r>
          </w:p>
        </w:tc>
      </w:tr>
      <w:tr w:rsidR="00C54B7C" w:rsidRPr="00C54B7C" w14:paraId="2B511C1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596838D" w14:textId="77777777" w:rsidR="00C54B7C" w:rsidRPr="00C935A5" w:rsidRDefault="00C54B7C" w:rsidP="00C54B7C">
            <w:pPr>
              <w:spacing w:before="40" w:after="40"/>
              <w:rPr>
                <w:rFonts w:cs="Arial"/>
                <w:sz w:val="18"/>
                <w:szCs w:val="18"/>
              </w:rPr>
            </w:pPr>
            <w:r w:rsidRPr="00C935A5">
              <w:rPr>
                <w:rFonts w:cs="Arial"/>
                <w:sz w:val="18"/>
                <w:szCs w:val="18"/>
              </w:rPr>
              <w:t xml:space="preserve">Campaspe S </w:t>
            </w:r>
          </w:p>
        </w:tc>
        <w:tc>
          <w:tcPr>
            <w:tcW w:w="1134" w:type="dxa"/>
            <w:tcBorders>
              <w:top w:val="nil"/>
              <w:left w:val="single" w:sz="18" w:space="0" w:color="5F497A" w:themeColor="accent4" w:themeShade="BF"/>
              <w:bottom w:val="nil"/>
              <w:right w:val="nil"/>
            </w:tcBorders>
            <w:shd w:val="clear" w:color="auto" w:fill="auto"/>
            <w:vAlign w:val="bottom"/>
          </w:tcPr>
          <w:p w14:paraId="7A415FB5" w14:textId="77A015EF" w:rsidR="00C54B7C" w:rsidRPr="00CD07CA" w:rsidRDefault="00C54B7C" w:rsidP="00C54B7C">
            <w:pPr>
              <w:spacing w:before="40" w:after="40"/>
              <w:jc w:val="right"/>
              <w:rPr>
                <w:rFonts w:cs="Arial"/>
                <w:sz w:val="18"/>
                <w:szCs w:val="18"/>
              </w:rPr>
            </w:pPr>
            <w:r w:rsidRPr="00C54B7C">
              <w:rPr>
                <w:rFonts w:cs="Arial"/>
                <w:sz w:val="18"/>
                <w:szCs w:val="18"/>
              </w:rPr>
              <w:t>9,957,181</w:t>
            </w:r>
          </w:p>
        </w:tc>
        <w:tc>
          <w:tcPr>
            <w:tcW w:w="1134" w:type="dxa"/>
            <w:tcBorders>
              <w:top w:val="nil"/>
              <w:left w:val="nil"/>
              <w:bottom w:val="nil"/>
              <w:right w:val="nil"/>
            </w:tcBorders>
            <w:shd w:val="clear" w:color="auto" w:fill="auto"/>
            <w:vAlign w:val="bottom"/>
          </w:tcPr>
          <w:p w14:paraId="39019864" w14:textId="53766849" w:rsidR="00C54B7C" w:rsidRPr="00CD07CA" w:rsidRDefault="00C54B7C" w:rsidP="00C54B7C">
            <w:pPr>
              <w:spacing w:before="40" w:after="40"/>
              <w:jc w:val="right"/>
              <w:rPr>
                <w:rFonts w:cs="Arial"/>
                <w:sz w:val="18"/>
                <w:szCs w:val="18"/>
              </w:rPr>
            </w:pPr>
            <w:r w:rsidRPr="00C54B7C">
              <w:rPr>
                <w:rFonts w:cs="Arial"/>
                <w:sz w:val="18"/>
                <w:szCs w:val="18"/>
              </w:rPr>
              <w:t>9,912,626</w:t>
            </w:r>
          </w:p>
        </w:tc>
        <w:tc>
          <w:tcPr>
            <w:tcW w:w="1134" w:type="dxa"/>
            <w:tcBorders>
              <w:top w:val="nil"/>
              <w:left w:val="nil"/>
              <w:bottom w:val="nil"/>
              <w:right w:val="nil"/>
            </w:tcBorders>
            <w:shd w:val="clear" w:color="auto" w:fill="auto"/>
            <w:vAlign w:val="bottom"/>
          </w:tcPr>
          <w:p w14:paraId="0D401510" w14:textId="008B991B" w:rsidR="00C54B7C" w:rsidRPr="00CD07CA" w:rsidRDefault="00C54B7C" w:rsidP="00C54B7C">
            <w:pPr>
              <w:spacing w:before="40" w:after="40"/>
              <w:jc w:val="right"/>
              <w:rPr>
                <w:rFonts w:cs="Arial"/>
                <w:sz w:val="18"/>
                <w:szCs w:val="18"/>
              </w:rPr>
            </w:pPr>
            <w:r w:rsidRPr="00C54B7C">
              <w:rPr>
                <w:rFonts w:cs="Arial"/>
                <w:sz w:val="18"/>
                <w:szCs w:val="18"/>
              </w:rPr>
              <w:t>-44,555</w:t>
            </w:r>
          </w:p>
        </w:tc>
        <w:tc>
          <w:tcPr>
            <w:tcW w:w="170" w:type="dxa"/>
            <w:tcBorders>
              <w:top w:val="nil"/>
              <w:left w:val="nil"/>
              <w:bottom w:val="nil"/>
              <w:right w:val="nil"/>
            </w:tcBorders>
            <w:shd w:val="clear" w:color="auto" w:fill="auto"/>
            <w:vAlign w:val="bottom"/>
          </w:tcPr>
          <w:p w14:paraId="6E74CD64"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11F87994" w14:textId="4D177CB5" w:rsidR="00C54B7C" w:rsidRPr="00CD07CA" w:rsidRDefault="00C54B7C" w:rsidP="00C54B7C">
            <w:pPr>
              <w:spacing w:before="40" w:after="40"/>
              <w:jc w:val="right"/>
              <w:rPr>
                <w:rFonts w:cs="Arial"/>
                <w:sz w:val="18"/>
                <w:szCs w:val="18"/>
              </w:rPr>
            </w:pPr>
            <w:r w:rsidRPr="00C54B7C">
              <w:rPr>
                <w:rFonts w:cs="Arial"/>
                <w:sz w:val="18"/>
                <w:szCs w:val="18"/>
              </w:rPr>
              <w:t>5,181,336</w:t>
            </w:r>
          </w:p>
        </w:tc>
        <w:tc>
          <w:tcPr>
            <w:tcW w:w="1135" w:type="dxa"/>
            <w:tcBorders>
              <w:top w:val="nil"/>
              <w:left w:val="nil"/>
              <w:bottom w:val="nil"/>
              <w:right w:val="nil"/>
            </w:tcBorders>
            <w:shd w:val="clear" w:color="auto" w:fill="auto"/>
            <w:vAlign w:val="bottom"/>
          </w:tcPr>
          <w:p w14:paraId="045CED2C" w14:textId="191802E6" w:rsidR="00C54B7C" w:rsidRPr="00CD07CA" w:rsidRDefault="00C54B7C" w:rsidP="00C54B7C">
            <w:pPr>
              <w:spacing w:before="40" w:after="40"/>
              <w:jc w:val="right"/>
              <w:rPr>
                <w:rFonts w:cs="Arial"/>
                <w:sz w:val="18"/>
                <w:szCs w:val="18"/>
              </w:rPr>
            </w:pPr>
            <w:r w:rsidRPr="00C54B7C">
              <w:rPr>
                <w:rFonts w:cs="Arial"/>
                <w:sz w:val="18"/>
                <w:szCs w:val="18"/>
              </w:rPr>
              <w:t>5,178,652</w:t>
            </w:r>
          </w:p>
        </w:tc>
        <w:tc>
          <w:tcPr>
            <w:tcW w:w="1134" w:type="dxa"/>
            <w:tcBorders>
              <w:top w:val="nil"/>
              <w:left w:val="nil"/>
              <w:bottom w:val="nil"/>
              <w:right w:val="nil"/>
            </w:tcBorders>
            <w:shd w:val="clear" w:color="auto" w:fill="auto"/>
            <w:vAlign w:val="center"/>
          </w:tcPr>
          <w:p w14:paraId="7C03729E" w14:textId="4933EE8C" w:rsidR="00C54B7C" w:rsidRPr="00CD07CA" w:rsidRDefault="00C54B7C" w:rsidP="00C54B7C">
            <w:pPr>
              <w:spacing w:before="40" w:after="40"/>
              <w:jc w:val="right"/>
              <w:rPr>
                <w:rFonts w:cs="Arial"/>
                <w:sz w:val="18"/>
                <w:szCs w:val="18"/>
              </w:rPr>
            </w:pPr>
            <w:r w:rsidRPr="00C54B7C">
              <w:rPr>
                <w:rFonts w:cs="Arial"/>
                <w:sz w:val="18"/>
                <w:szCs w:val="18"/>
              </w:rPr>
              <w:t>-2,684</w:t>
            </w:r>
          </w:p>
        </w:tc>
      </w:tr>
      <w:tr w:rsidR="00C54B7C" w:rsidRPr="00C54B7C" w14:paraId="7BB91D3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1AFB8EE" w14:textId="77777777" w:rsidR="00C54B7C" w:rsidRPr="00C935A5" w:rsidRDefault="00C54B7C" w:rsidP="00C54B7C">
            <w:pPr>
              <w:spacing w:before="40" w:after="40"/>
              <w:rPr>
                <w:rFonts w:cs="Arial"/>
                <w:sz w:val="18"/>
                <w:szCs w:val="18"/>
              </w:rPr>
            </w:pPr>
            <w:r w:rsidRPr="00C935A5">
              <w:rPr>
                <w:rFonts w:cs="Arial"/>
                <w:sz w:val="18"/>
                <w:szCs w:val="18"/>
              </w:rPr>
              <w:t xml:space="preserve">Cardinia S </w:t>
            </w:r>
          </w:p>
        </w:tc>
        <w:tc>
          <w:tcPr>
            <w:tcW w:w="1134" w:type="dxa"/>
            <w:tcBorders>
              <w:top w:val="nil"/>
              <w:left w:val="single" w:sz="18" w:space="0" w:color="5F497A" w:themeColor="accent4" w:themeShade="BF"/>
              <w:bottom w:val="nil"/>
              <w:right w:val="nil"/>
            </w:tcBorders>
            <w:shd w:val="clear" w:color="auto" w:fill="auto"/>
            <w:vAlign w:val="bottom"/>
          </w:tcPr>
          <w:p w14:paraId="2D56781A" w14:textId="067D5975" w:rsidR="00C54B7C" w:rsidRPr="00CD07CA" w:rsidRDefault="00C54B7C" w:rsidP="00C54B7C">
            <w:pPr>
              <w:spacing w:before="40" w:after="40"/>
              <w:jc w:val="right"/>
              <w:rPr>
                <w:rFonts w:cs="Arial"/>
                <w:sz w:val="18"/>
                <w:szCs w:val="18"/>
              </w:rPr>
            </w:pPr>
            <w:r w:rsidRPr="00C54B7C">
              <w:rPr>
                <w:rFonts w:cs="Arial"/>
                <w:sz w:val="18"/>
                <w:szCs w:val="18"/>
              </w:rPr>
              <w:t>12,570,442</w:t>
            </w:r>
          </w:p>
        </w:tc>
        <w:tc>
          <w:tcPr>
            <w:tcW w:w="1134" w:type="dxa"/>
            <w:tcBorders>
              <w:top w:val="nil"/>
              <w:left w:val="nil"/>
              <w:bottom w:val="nil"/>
              <w:right w:val="nil"/>
            </w:tcBorders>
            <w:shd w:val="clear" w:color="auto" w:fill="auto"/>
            <w:vAlign w:val="bottom"/>
          </w:tcPr>
          <w:p w14:paraId="694A37AA" w14:textId="11DD9D46" w:rsidR="00C54B7C" w:rsidRPr="00CD07CA" w:rsidRDefault="00C54B7C" w:rsidP="00C54B7C">
            <w:pPr>
              <w:spacing w:before="40" w:after="40"/>
              <w:jc w:val="right"/>
              <w:rPr>
                <w:rFonts w:cs="Arial"/>
                <w:sz w:val="18"/>
                <w:szCs w:val="18"/>
              </w:rPr>
            </w:pPr>
            <w:r w:rsidRPr="00C54B7C">
              <w:rPr>
                <w:rFonts w:cs="Arial"/>
                <w:sz w:val="18"/>
                <w:szCs w:val="18"/>
              </w:rPr>
              <w:t>12,514,193</w:t>
            </w:r>
          </w:p>
        </w:tc>
        <w:tc>
          <w:tcPr>
            <w:tcW w:w="1134" w:type="dxa"/>
            <w:tcBorders>
              <w:top w:val="nil"/>
              <w:left w:val="nil"/>
              <w:bottom w:val="nil"/>
              <w:right w:val="nil"/>
            </w:tcBorders>
            <w:shd w:val="clear" w:color="auto" w:fill="auto"/>
            <w:vAlign w:val="bottom"/>
          </w:tcPr>
          <w:p w14:paraId="5F4653C4" w14:textId="7DE73524" w:rsidR="00C54B7C" w:rsidRPr="00CD07CA" w:rsidRDefault="00C54B7C" w:rsidP="00C54B7C">
            <w:pPr>
              <w:spacing w:before="40" w:after="40"/>
              <w:jc w:val="right"/>
              <w:rPr>
                <w:rFonts w:cs="Arial"/>
                <w:sz w:val="18"/>
                <w:szCs w:val="18"/>
              </w:rPr>
            </w:pPr>
            <w:r w:rsidRPr="00C54B7C">
              <w:rPr>
                <w:rFonts w:cs="Arial"/>
                <w:sz w:val="18"/>
                <w:szCs w:val="18"/>
              </w:rPr>
              <w:t>-56,249</w:t>
            </w:r>
          </w:p>
        </w:tc>
        <w:tc>
          <w:tcPr>
            <w:tcW w:w="170" w:type="dxa"/>
            <w:tcBorders>
              <w:top w:val="nil"/>
              <w:left w:val="nil"/>
              <w:bottom w:val="nil"/>
              <w:right w:val="nil"/>
            </w:tcBorders>
            <w:shd w:val="clear" w:color="auto" w:fill="auto"/>
            <w:vAlign w:val="bottom"/>
          </w:tcPr>
          <w:p w14:paraId="28086C55"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630C275" w14:textId="68534527" w:rsidR="00C54B7C" w:rsidRPr="00CD07CA" w:rsidRDefault="00C54B7C" w:rsidP="00C54B7C">
            <w:pPr>
              <w:spacing w:before="40" w:after="40"/>
              <w:jc w:val="right"/>
              <w:rPr>
                <w:rFonts w:cs="Arial"/>
                <w:sz w:val="18"/>
                <w:szCs w:val="18"/>
              </w:rPr>
            </w:pPr>
            <w:r w:rsidRPr="00C54B7C">
              <w:rPr>
                <w:rFonts w:cs="Arial"/>
                <w:sz w:val="18"/>
                <w:szCs w:val="18"/>
              </w:rPr>
              <w:t>3,437,463</w:t>
            </w:r>
          </w:p>
        </w:tc>
        <w:tc>
          <w:tcPr>
            <w:tcW w:w="1135" w:type="dxa"/>
            <w:tcBorders>
              <w:top w:val="nil"/>
              <w:left w:val="nil"/>
              <w:bottom w:val="nil"/>
              <w:right w:val="nil"/>
            </w:tcBorders>
            <w:shd w:val="clear" w:color="auto" w:fill="auto"/>
            <w:vAlign w:val="bottom"/>
          </w:tcPr>
          <w:p w14:paraId="77A0EA94" w14:textId="5D90D045" w:rsidR="00C54B7C" w:rsidRPr="00CD07CA" w:rsidRDefault="00C54B7C" w:rsidP="00C54B7C">
            <w:pPr>
              <w:spacing w:before="40" w:after="40"/>
              <w:jc w:val="right"/>
              <w:rPr>
                <w:rFonts w:cs="Arial"/>
                <w:sz w:val="18"/>
                <w:szCs w:val="18"/>
              </w:rPr>
            </w:pPr>
            <w:r w:rsidRPr="00C54B7C">
              <w:rPr>
                <w:rFonts w:cs="Arial"/>
                <w:sz w:val="18"/>
                <w:szCs w:val="18"/>
              </w:rPr>
              <w:t>3,435,683</w:t>
            </w:r>
          </w:p>
        </w:tc>
        <w:tc>
          <w:tcPr>
            <w:tcW w:w="1134" w:type="dxa"/>
            <w:tcBorders>
              <w:top w:val="nil"/>
              <w:left w:val="nil"/>
              <w:bottom w:val="nil"/>
              <w:right w:val="nil"/>
            </w:tcBorders>
            <w:shd w:val="clear" w:color="auto" w:fill="auto"/>
            <w:vAlign w:val="center"/>
          </w:tcPr>
          <w:p w14:paraId="73541511" w14:textId="1792BE83" w:rsidR="00C54B7C" w:rsidRPr="00CD07CA" w:rsidRDefault="00C54B7C" w:rsidP="00C54B7C">
            <w:pPr>
              <w:spacing w:before="40" w:after="40"/>
              <w:jc w:val="right"/>
              <w:rPr>
                <w:rFonts w:cs="Arial"/>
                <w:sz w:val="18"/>
                <w:szCs w:val="18"/>
              </w:rPr>
            </w:pPr>
            <w:r w:rsidRPr="00C54B7C">
              <w:rPr>
                <w:rFonts w:cs="Arial"/>
                <w:sz w:val="18"/>
                <w:szCs w:val="18"/>
              </w:rPr>
              <w:t>-1,780</w:t>
            </w:r>
          </w:p>
        </w:tc>
      </w:tr>
      <w:tr w:rsidR="00C54B7C" w:rsidRPr="00C54B7C" w14:paraId="415E211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7A1CFEC" w14:textId="77777777" w:rsidR="00C54B7C" w:rsidRPr="00C935A5" w:rsidRDefault="00C54B7C" w:rsidP="00C54B7C">
            <w:pPr>
              <w:spacing w:before="40" w:after="40"/>
              <w:rPr>
                <w:rFonts w:cs="Arial"/>
                <w:sz w:val="18"/>
                <w:szCs w:val="18"/>
              </w:rPr>
            </w:pPr>
            <w:r w:rsidRPr="00C935A5">
              <w:rPr>
                <w:rFonts w:cs="Arial"/>
                <w:sz w:val="18"/>
                <w:szCs w:val="18"/>
              </w:rPr>
              <w:t xml:space="preserve">Casey C </w:t>
            </w:r>
          </w:p>
        </w:tc>
        <w:tc>
          <w:tcPr>
            <w:tcW w:w="1134" w:type="dxa"/>
            <w:tcBorders>
              <w:top w:val="nil"/>
              <w:left w:val="single" w:sz="18" w:space="0" w:color="5F497A" w:themeColor="accent4" w:themeShade="BF"/>
              <w:bottom w:val="nil"/>
              <w:right w:val="nil"/>
            </w:tcBorders>
            <w:shd w:val="clear" w:color="auto" w:fill="auto"/>
            <w:vAlign w:val="bottom"/>
          </w:tcPr>
          <w:p w14:paraId="65B25298" w14:textId="29EE952E" w:rsidR="00C54B7C" w:rsidRPr="00CD07CA" w:rsidRDefault="00C54B7C" w:rsidP="00C54B7C">
            <w:pPr>
              <w:spacing w:before="40" w:after="40"/>
              <w:jc w:val="right"/>
              <w:rPr>
                <w:rFonts w:cs="Arial"/>
                <w:sz w:val="18"/>
                <w:szCs w:val="18"/>
              </w:rPr>
            </w:pPr>
            <w:r w:rsidRPr="00C54B7C">
              <w:rPr>
                <w:rFonts w:cs="Arial"/>
                <w:sz w:val="18"/>
                <w:szCs w:val="18"/>
              </w:rPr>
              <w:t>25,316,169</w:t>
            </w:r>
          </w:p>
        </w:tc>
        <w:tc>
          <w:tcPr>
            <w:tcW w:w="1134" w:type="dxa"/>
            <w:tcBorders>
              <w:top w:val="nil"/>
              <w:left w:val="nil"/>
              <w:bottom w:val="nil"/>
              <w:right w:val="nil"/>
            </w:tcBorders>
            <w:shd w:val="clear" w:color="auto" w:fill="auto"/>
            <w:vAlign w:val="bottom"/>
          </w:tcPr>
          <w:p w14:paraId="05178476" w14:textId="40DDCF5E" w:rsidR="00C54B7C" w:rsidRPr="00CD07CA" w:rsidRDefault="00C54B7C" w:rsidP="00C54B7C">
            <w:pPr>
              <w:spacing w:before="40" w:after="40"/>
              <w:jc w:val="right"/>
              <w:rPr>
                <w:rFonts w:cs="Arial"/>
                <w:sz w:val="18"/>
                <w:szCs w:val="18"/>
              </w:rPr>
            </w:pPr>
            <w:r w:rsidRPr="00C54B7C">
              <w:rPr>
                <w:rFonts w:cs="Arial"/>
                <w:sz w:val="18"/>
                <w:szCs w:val="18"/>
              </w:rPr>
              <w:t>25,202,887</w:t>
            </w:r>
          </w:p>
        </w:tc>
        <w:tc>
          <w:tcPr>
            <w:tcW w:w="1134" w:type="dxa"/>
            <w:tcBorders>
              <w:top w:val="nil"/>
              <w:left w:val="nil"/>
              <w:bottom w:val="nil"/>
              <w:right w:val="nil"/>
            </w:tcBorders>
            <w:shd w:val="clear" w:color="auto" w:fill="auto"/>
            <w:vAlign w:val="bottom"/>
          </w:tcPr>
          <w:p w14:paraId="72416447" w14:textId="186911D5" w:rsidR="00C54B7C" w:rsidRPr="00CD07CA" w:rsidRDefault="00C54B7C" w:rsidP="00C54B7C">
            <w:pPr>
              <w:spacing w:before="40" w:after="40"/>
              <w:jc w:val="right"/>
              <w:rPr>
                <w:rFonts w:cs="Arial"/>
                <w:sz w:val="18"/>
                <w:szCs w:val="18"/>
              </w:rPr>
            </w:pPr>
            <w:r w:rsidRPr="00C54B7C">
              <w:rPr>
                <w:rFonts w:cs="Arial"/>
                <w:sz w:val="18"/>
                <w:szCs w:val="18"/>
              </w:rPr>
              <w:t>-113,282</w:t>
            </w:r>
          </w:p>
        </w:tc>
        <w:tc>
          <w:tcPr>
            <w:tcW w:w="170" w:type="dxa"/>
            <w:tcBorders>
              <w:top w:val="nil"/>
              <w:left w:val="nil"/>
              <w:bottom w:val="nil"/>
              <w:right w:val="nil"/>
            </w:tcBorders>
            <w:shd w:val="clear" w:color="auto" w:fill="auto"/>
            <w:vAlign w:val="bottom"/>
          </w:tcPr>
          <w:p w14:paraId="51B0E796"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0AB13FA2" w14:textId="73A35A17" w:rsidR="00C54B7C" w:rsidRPr="00CD07CA" w:rsidRDefault="00C54B7C" w:rsidP="00C54B7C">
            <w:pPr>
              <w:spacing w:before="40" w:after="40"/>
              <w:jc w:val="right"/>
              <w:rPr>
                <w:rFonts w:cs="Arial"/>
                <w:sz w:val="18"/>
                <w:szCs w:val="18"/>
              </w:rPr>
            </w:pPr>
            <w:r w:rsidRPr="00C54B7C">
              <w:rPr>
                <w:rFonts w:cs="Arial"/>
                <w:sz w:val="18"/>
                <w:szCs w:val="18"/>
              </w:rPr>
              <w:t>3,597,393</w:t>
            </w:r>
          </w:p>
        </w:tc>
        <w:tc>
          <w:tcPr>
            <w:tcW w:w="1135" w:type="dxa"/>
            <w:tcBorders>
              <w:top w:val="nil"/>
              <w:left w:val="nil"/>
              <w:bottom w:val="nil"/>
              <w:right w:val="nil"/>
            </w:tcBorders>
            <w:shd w:val="clear" w:color="auto" w:fill="auto"/>
            <w:vAlign w:val="bottom"/>
          </w:tcPr>
          <w:p w14:paraId="4CE2F108" w14:textId="5CC40E87" w:rsidR="00C54B7C" w:rsidRPr="00CD07CA" w:rsidRDefault="00C54B7C" w:rsidP="00C54B7C">
            <w:pPr>
              <w:spacing w:before="40" w:after="40"/>
              <w:jc w:val="right"/>
              <w:rPr>
                <w:rFonts w:cs="Arial"/>
                <w:sz w:val="18"/>
                <w:szCs w:val="18"/>
              </w:rPr>
            </w:pPr>
            <w:r w:rsidRPr="00C54B7C">
              <w:rPr>
                <w:rFonts w:cs="Arial"/>
                <w:sz w:val="18"/>
                <w:szCs w:val="18"/>
              </w:rPr>
              <w:t>3,595,530</w:t>
            </w:r>
          </w:p>
        </w:tc>
        <w:tc>
          <w:tcPr>
            <w:tcW w:w="1134" w:type="dxa"/>
            <w:tcBorders>
              <w:top w:val="nil"/>
              <w:left w:val="nil"/>
              <w:bottom w:val="nil"/>
              <w:right w:val="nil"/>
            </w:tcBorders>
            <w:shd w:val="clear" w:color="auto" w:fill="auto"/>
            <w:vAlign w:val="center"/>
          </w:tcPr>
          <w:p w14:paraId="3945AF2D" w14:textId="686E39B7" w:rsidR="00C54B7C" w:rsidRPr="00CD07CA" w:rsidRDefault="00C54B7C" w:rsidP="00C54B7C">
            <w:pPr>
              <w:spacing w:before="40" w:after="40"/>
              <w:jc w:val="right"/>
              <w:rPr>
                <w:rFonts w:cs="Arial"/>
                <w:sz w:val="18"/>
                <w:szCs w:val="18"/>
              </w:rPr>
            </w:pPr>
            <w:r w:rsidRPr="00C54B7C">
              <w:rPr>
                <w:rFonts w:cs="Arial"/>
                <w:sz w:val="18"/>
                <w:szCs w:val="18"/>
              </w:rPr>
              <w:t>-1,863</w:t>
            </w:r>
          </w:p>
        </w:tc>
      </w:tr>
      <w:tr w:rsidR="00C54B7C" w:rsidRPr="00C54B7C" w14:paraId="08E516F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3279391" w14:textId="77777777" w:rsidR="00C54B7C" w:rsidRPr="00C935A5" w:rsidRDefault="00C54B7C" w:rsidP="00C54B7C">
            <w:pPr>
              <w:spacing w:before="40" w:after="40"/>
              <w:rPr>
                <w:rFonts w:cs="Arial"/>
                <w:sz w:val="18"/>
                <w:szCs w:val="18"/>
              </w:rPr>
            </w:pPr>
            <w:r w:rsidRPr="00C935A5">
              <w:rPr>
                <w:rFonts w:cs="Arial"/>
                <w:sz w:val="18"/>
                <w:szCs w:val="18"/>
              </w:rPr>
              <w:t xml:space="preserve">Central Goldfields S </w:t>
            </w:r>
          </w:p>
        </w:tc>
        <w:tc>
          <w:tcPr>
            <w:tcW w:w="1134" w:type="dxa"/>
            <w:tcBorders>
              <w:top w:val="nil"/>
              <w:left w:val="single" w:sz="18" w:space="0" w:color="5F497A" w:themeColor="accent4" w:themeShade="BF"/>
              <w:bottom w:val="nil"/>
              <w:right w:val="nil"/>
            </w:tcBorders>
            <w:shd w:val="clear" w:color="auto" w:fill="auto"/>
            <w:vAlign w:val="bottom"/>
          </w:tcPr>
          <w:p w14:paraId="30550E53" w14:textId="11DDD333" w:rsidR="00C54B7C" w:rsidRPr="00CD07CA" w:rsidRDefault="00C54B7C" w:rsidP="00C54B7C">
            <w:pPr>
              <w:spacing w:before="40" w:after="40"/>
              <w:jc w:val="right"/>
              <w:rPr>
                <w:rFonts w:cs="Arial"/>
                <w:sz w:val="18"/>
                <w:szCs w:val="18"/>
              </w:rPr>
            </w:pPr>
            <w:r w:rsidRPr="00C54B7C">
              <w:rPr>
                <w:rFonts w:cs="Arial"/>
                <w:sz w:val="18"/>
                <w:szCs w:val="18"/>
              </w:rPr>
              <w:t>3,682,164</w:t>
            </w:r>
          </w:p>
        </w:tc>
        <w:tc>
          <w:tcPr>
            <w:tcW w:w="1134" w:type="dxa"/>
            <w:tcBorders>
              <w:top w:val="nil"/>
              <w:left w:val="nil"/>
              <w:bottom w:val="nil"/>
              <w:right w:val="nil"/>
            </w:tcBorders>
            <w:shd w:val="clear" w:color="auto" w:fill="auto"/>
            <w:vAlign w:val="bottom"/>
          </w:tcPr>
          <w:p w14:paraId="4A13482A" w14:textId="05FC158F" w:rsidR="00C54B7C" w:rsidRPr="00CD07CA" w:rsidRDefault="00C54B7C" w:rsidP="00C54B7C">
            <w:pPr>
              <w:spacing w:before="40" w:after="40"/>
              <w:jc w:val="right"/>
              <w:rPr>
                <w:rFonts w:cs="Arial"/>
                <w:sz w:val="18"/>
                <w:szCs w:val="18"/>
              </w:rPr>
            </w:pPr>
            <w:r w:rsidRPr="00C54B7C">
              <w:rPr>
                <w:rFonts w:cs="Arial"/>
                <w:sz w:val="18"/>
                <w:szCs w:val="18"/>
              </w:rPr>
              <w:t>3,665,687</w:t>
            </w:r>
          </w:p>
        </w:tc>
        <w:tc>
          <w:tcPr>
            <w:tcW w:w="1134" w:type="dxa"/>
            <w:tcBorders>
              <w:top w:val="nil"/>
              <w:left w:val="nil"/>
              <w:bottom w:val="nil"/>
              <w:right w:val="nil"/>
            </w:tcBorders>
            <w:shd w:val="clear" w:color="auto" w:fill="auto"/>
            <w:vAlign w:val="bottom"/>
          </w:tcPr>
          <w:p w14:paraId="60C44E12" w14:textId="32D3D41C" w:rsidR="00C54B7C" w:rsidRPr="00CD07CA" w:rsidRDefault="00C54B7C" w:rsidP="00C54B7C">
            <w:pPr>
              <w:spacing w:before="40" w:after="40"/>
              <w:jc w:val="right"/>
              <w:rPr>
                <w:rFonts w:cs="Arial"/>
                <w:sz w:val="18"/>
                <w:szCs w:val="18"/>
              </w:rPr>
            </w:pPr>
            <w:r w:rsidRPr="00C54B7C">
              <w:rPr>
                <w:rFonts w:cs="Arial"/>
                <w:sz w:val="18"/>
                <w:szCs w:val="18"/>
              </w:rPr>
              <w:t>-16,477</w:t>
            </w:r>
          </w:p>
        </w:tc>
        <w:tc>
          <w:tcPr>
            <w:tcW w:w="170" w:type="dxa"/>
            <w:tcBorders>
              <w:top w:val="nil"/>
              <w:left w:val="nil"/>
              <w:bottom w:val="nil"/>
              <w:right w:val="nil"/>
            </w:tcBorders>
            <w:shd w:val="clear" w:color="auto" w:fill="auto"/>
            <w:vAlign w:val="bottom"/>
          </w:tcPr>
          <w:p w14:paraId="65F3E812"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91AEB15" w14:textId="67A9182A" w:rsidR="00C54B7C" w:rsidRPr="00CD07CA" w:rsidRDefault="00C54B7C" w:rsidP="00C54B7C">
            <w:pPr>
              <w:spacing w:before="40" w:after="40"/>
              <w:jc w:val="right"/>
              <w:rPr>
                <w:rFonts w:cs="Arial"/>
                <w:sz w:val="18"/>
                <w:szCs w:val="18"/>
              </w:rPr>
            </w:pPr>
            <w:r w:rsidRPr="00C54B7C">
              <w:rPr>
                <w:rFonts w:cs="Arial"/>
                <w:sz w:val="18"/>
                <w:szCs w:val="18"/>
              </w:rPr>
              <w:t>1,632,443</w:t>
            </w:r>
          </w:p>
        </w:tc>
        <w:tc>
          <w:tcPr>
            <w:tcW w:w="1135" w:type="dxa"/>
            <w:tcBorders>
              <w:top w:val="nil"/>
              <w:left w:val="nil"/>
              <w:bottom w:val="nil"/>
              <w:right w:val="nil"/>
            </w:tcBorders>
            <w:shd w:val="clear" w:color="auto" w:fill="auto"/>
            <w:vAlign w:val="bottom"/>
          </w:tcPr>
          <w:p w14:paraId="78B957B9" w14:textId="5D10F8AB" w:rsidR="00C54B7C" w:rsidRPr="00CD07CA" w:rsidRDefault="00C54B7C" w:rsidP="00C54B7C">
            <w:pPr>
              <w:spacing w:before="40" w:after="40"/>
              <w:jc w:val="right"/>
              <w:rPr>
                <w:rFonts w:cs="Arial"/>
                <w:sz w:val="18"/>
                <w:szCs w:val="18"/>
              </w:rPr>
            </w:pPr>
            <w:r w:rsidRPr="00C54B7C">
              <w:rPr>
                <w:rFonts w:cs="Arial"/>
                <w:sz w:val="18"/>
                <w:szCs w:val="18"/>
              </w:rPr>
              <w:t>1,631,598</w:t>
            </w:r>
          </w:p>
        </w:tc>
        <w:tc>
          <w:tcPr>
            <w:tcW w:w="1134" w:type="dxa"/>
            <w:tcBorders>
              <w:top w:val="nil"/>
              <w:left w:val="nil"/>
              <w:bottom w:val="nil"/>
              <w:right w:val="nil"/>
            </w:tcBorders>
            <w:shd w:val="clear" w:color="auto" w:fill="auto"/>
            <w:vAlign w:val="center"/>
          </w:tcPr>
          <w:p w14:paraId="79673EE7" w14:textId="6F20AA29" w:rsidR="00C54B7C" w:rsidRPr="00CD07CA" w:rsidRDefault="00C54B7C" w:rsidP="00C54B7C">
            <w:pPr>
              <w:spacing w:before="40" w:after="40"/>
              <w:jc w:val="right"/>
              <w:rPr>
                <w:rFonts w:cs="Arial"/>
                <w:sz w:val="18"/>
                <w:szCs w:val="18"/>
              </w:rPr>
            </w:pPr>
            <w:r w:rsidRPr="00C54B7C">
              <w:rPr>
                <w:rFonts w:cs="Arial"/>
                <w:sz w:val="18"/>
                <w:szCs w:val="18"/>
              </w:rPr>
              <w:t>-845</w:t>
            </w:r>
          </w:p>
        </w:tc>
      </w:tr>
      <w:tr w:rsidR="00C54B7C" w:rsidRPr="00C54B7C" w14:paraId="1048B1F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7ADA1C5" w14:textId="77777777" w:rsidR="00C54B7C" w:rsidRPr="00C935A5" w:rsidRDefault="00C54B7C" w:rsidP="00C54B7C">
            <w:pPr>
              <w:spacing w:before="40" w:after="40"/>
              <w:rPr>
                <w:rFonts w:cs="Arial"/>
                <w:sz w:val="18"/>
                <w:szCs w:val="18"/>
              </w:rPr>
            </w:pPr>
            <w:r w:rsidRPr="00C935A5">
              <w:rPr>
                <w:rFonts w:cs="Arial"/>
                <w:sz w:val="18"/>
                <w:szCs w:val="18"/>
              </w:rPr>
              <w:t xml:space="preserve">Colac Otway S </w:t>
            </w:r>
          </w:p>
        </w:tc>
        <w:tc>
          <w:tcPr>
            <w:tcW w:w="1134" w:type="dxa"/>
            <w:tcBorders>
              <w:top w:val="nil"/>
              <w:left w:val="single" w:sz="18" w:space="0" w:color="5F497A" w:themeColor="accent4" w:themeShade="BF"/>
              <w:bottom w:val="nil"/>
              <w:right w:val="nil"/>
            </w:tcBorders>
            <w:shd w:val="clear" w:color="auto" w:fill="auto"/>
            <w:vAlign w:val="bottom"/>
          </w:tcPr>
          <w:p w14:paraId="3B23DF54" w14:textId="037D02C1" w:rsidR="00C54B7C" w:rsidRPr="00CD07CA" w:rsidRDefault="00C54B7C" w:rsidP="00C54B7C">
            <w:pPr>
              <w:spacing w:before="40" w:after="40"/>
              <w:jc w:val="right"/>
              <w:rPr>
                <w:rFonts w:cs="Arial"/>
                <w:sz w:val="18"/>
                <w:szCs w:val="18"/>
              </w:rPr>
            </w:pPr>
            <w:r w:rsidRPr="00C54B7C">
              <w:rPr>
                <w:rFonts w:cs="Arial"/>
                <w:sz w:val="18"/>
                <w:szCs w:val="18"/>
              </w:rPr>
              <w:t>5,389,205</w:t>
            </w:r>
          </w:p>
        </w:tc>
        <w:tc>
          <w:tcPr>
            <w:tcW w:w="1134" w:type="dxa"/>
            <w:tcBorders>
              <w:top w:val="nil"/>
              <w:left w:val="nil"/>
              <w:bottom w:val="nil"/>
              <w:right w:val="nil"/>
            </w:tcBorders>
            <w:shd w:val="clear" w:color="auto" w:fill="auto"/>
            <w:vAlign w:val="bottom"/>
          </w:tcPr>
          <w:p w14:paraId="6A3B6E68" w14:textId="6DDF4BA6" w:rsidR="00C54B7C" w:rsidRPr="00CD07CA" w:rsidRDefault="00C54B7C" w:rsidP="00C54B7C">
            <w:pPr>
              <w:spacing w:before="40" w:after="40"/>
              <w:jc w:val="right"/>
              <w:rPr>
                <w:rFonts w:cs="Arial"/>
                <w:sz w:val="18"/>
                <w:szCs w:val="18"/>
              </w:rPr>
            </w:pPr>
            <w:r w:rsidRPr="00C54B7C">
              <w:rPr>
                <w:rFonts w:cs="Arial"/>
                <w:sz w:val="18"/>
                <w:szCs w:val="18"/>
              </w:rPr>
              <w:t>5,365,090</w:t>
            </w:r>
          </w:p>
        </w:tc>
        <w:tc>
          <w:tcPr>
            <w:tcW w:w="1134" w:type="dxa"/>
            <w:tcBorders>
              <w:top w:val="nil"/>
              <w:left w:val="nil"/>
              <w:bottom w:val="nil"/>
              <w:right w:val="nil"/>
            </w:tcBorders>
            <w:shd w:val="clear" w:color="auto" w:fill="auto"/>
            <w:vAlign w:val="bottom"/>
          </w:tcPr>
          <w:p w14:paraId="05078445" w14:textId="2A661F95" w:rsidR="00C54B7C" w:rsidRPr="00CD07CA" w:rsidRDefault="00C54B7C" w:rsidP="00C54B7C">
            <w:pPr>
              <w:spacing w:before="40" w:after="40"/>
              <w:jc w:val="right"/>
              <w:rPr>
                <w:rFonts w:cs="Arial"/>
                <w:sz w:val="18"/>
                <w:szCs w:val="18"/>
              </w:rPr>
            </w:pPr>
            <w:r w:rsidRPr="00C54B7C">
              <w:rPr>
                <w:rFonts w:cs="Arial"/>
                <w:sz w:val="18"/>
                <w:szCs w:val="18"/>
              </w:rPr>
              <w:t>-24,115</w:t>
            </w:r>
          </w:p>
        </w:tc>
        <w:tc>
          <w:tcPr>
            <w:tcW w:w="170" w:type="dxa"/>
            <w:tcBorders>
              <w:top w:val="nil"/>
              <w:left w:val="nil"/>
              <w:bottom w:val="nil"/>
              <w:right w:val="nil"/>
            </w:tcBorders>
            <w:shd w:val="clear" w:color="auto" w:fill="auto"/>
            <w:vAlign w:val="bottom"/>
          </w:tcPr>
          <w:p w14:paraId="0C6A018B"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9C9E6FE" w14:textId="532CD244" w:rsidR="00C54B7C" w:rsidRPr="00CD07CA" w:rsidRDefault="00C54B7C" w:rsidP="00C54B7C">
            <w:pPr>
              <w:spacing w:before="40" w:after="40"/>
              <w:jc w:val="right"/>
              <w:rPr>
                <w:rFonts w:cs="Arial"/>
                <w:sz w:val="18"/>
                <w:szCs w:val="18"/>
              </w:rPr>
            </w:pPr>
            <w:r w:rsidRPr="00C54B7C">
              <w:rPr>
                <w:rFonts w:cs="Arial"/>
                <w:sz w:val="18"/>
                <w:szCs w:val="18"/>
              </w:rPr>
              <w:t>3,391,284</w:t>
            </w:r>
          </w:p>
        </w:tc>
        <w:tc>
          <w:tcPr>
            <w:tcW w:w="1135" w:type="dxa"/>
            <w:tcBorders>
              <w:top w:val="nil"/>
              <w:left w:val="nil"/>
              <w:bottom w:val="nil"/>
              <w:right w:val="nil"/>
            </w:tcBorders>
            <w:shd w:val="clear" w:color="auto" w:fill="auto"/>
            <w:vAlign w:val="bottom"/>
          </w:tcPr>
          <w:p w14:paraId="31AF92A3" w14:textId="798B5FC7" w:rsidR="00C54B7C" w:rsidRPr="00CD07CA" w:rsidRDefault="00C54B7C" w:rsidP="00C54B7C">
            <w:pPr>
              <w:spacing w:before="40" w:after="40"/>
              <w:jc w:val="right"/>
              <w:rPr>
                <w:rFonts w:cs="Arial"/>
                <w:sz w:val="18"/>
                <w:szCs w:val="18"/>
              </w:rPr>
            </w:pPr>
            <w:r w:rsidRPr="00C54B7C">
              <w:rPr>
                <w:rFonts w:cs="Arial"/>
                <w:sz w:val="18"/>
                <w:szCs w:val="18"/>
              </w:rPr>
              <w:t>3,389,528</w:t>
            </w:r>
          </w:p>
        </w:tc>
        <w:tc>
          <w:tcPr>
            <w:tcW w:w="1134" w:type="dxa"/>
            <w:tcBorders>
              <w:top w:val="nil"/>
              <w:left w:val="nil"/>
              <w:bottom w:val="nil"/>
              <w:right w:val="nil"/>
            </w:tcBorders>
            <w:shd w:val="clear" w:color="auto" w:fill="auto"/>
            <w:vAlign w:val="center"/>
          </w:tcPr>
          <w:p w14:paraId="3799546D" w14:textId="72E656C4" w:rsidR="00C54B7C" w:rsidRPr="00CD07CA" w:rsidRDefault="00C54B7C" w:rsidP="00C54B7C">
            <w:pPr>
              <w:spacing w:before="40" w:after="40"/>
              <w:jc w:val="right"/>
              <w:rPr>
                <w:rFonts w:cs="Arial"/>
                <w:sz w:val="18"/>
                <w:szCs w:val="18"/>
              </w:rPr>
            </w:pPr>
            <w:r w:rsidRPr="00C54B7C">
              <w:rPr>
                <w:rFonts w:cs="Arial"/>
                <w:sz w:val="18"/>
                <w:szCs w:val="18"/>
              </w:rPr>
              <w:t>-1,756</w:t>
            </w:r>
          </w:p>
        </w:tc>
      </w:tr>
      <w:tr w:rsidR="00C54B7C" w:rsidRPr="00C54B7C" w14:paraId="38CC78D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FDF23F2" w14:textId="77777777" w:rsidR="00C54B7C" w:rsidRPr="00C935A5" w:rsidRDefault="00C54B7C" w:rsidP="00C54B7C">
            <w:pPr>
              <w:spacing w:before="40" w:after="40"/>
              <w:rPr>
                <w:rFonts w:cs="Arial"/>
                <w:sz w:val="18"/>
                <w:szCs w:val="18"/>
              </w:rPr>
            </w:pPr>
            <w:r w:rsidRPr="00C935A5">
              <w:rPr>
                <w:rFonts w:cs="Arial"/>
                <w:sz w:val="18"/>
                <w:szCs w:val="18"/>
              </w:rPr>
              <w:t xml:space="preserve">Corangamite S </w:t>
            </w:r>
          </w:p>
        </w:tc>
        <w:tc>
          <w:tcPr>
            <w:tcW w:w="1134" w:type="dxa"/>
            <w:tcBorders>
              <w:top w:val="nil"/>
              <w:left w:val="single" w:sz="18" w:space="0" w:color="5F497A" w:themeColor="accent4" w:themeShade="BF"/>
              <w:bottom w:val="nil"/>
              <w:right w:val="nil"/>
            </w:tcBorders>
            <w:shd w:val="clear" w:color="auto" w:fill="auto"/>
            <w:vAlign w:val="bottom"/>
          </w:tcPr>
          <w:p w14:paraId="3E72DA00" w14:textId="2AD66FC5" w:rsidR="00C54B7C" w:rsidRPr="00CD07CA" w:rsidRDefault="00C54B7C" w:rsidP="00C54B7C">
            <w:pPr>
              <w:spacing w:before="40" w:after="40"/>
              <w:jc w:val="right"/>
              <w:rPr>
                <w:rFonts w:cs="Arial"/>
                <w:sz w:val="18"/>
                <w:szCs w:val="18"/>
              </w:rPr>
            </w:pPr>
            <w:r w:rsidRPr="00C54B7C">
              <w:rPr>
                <w:rFonts w:cs="Arial"/>
                <w:sz w:val="18"/>
                <w:szCs w:val="18"/>
              </w:rPr>
              <w:t>5,506,746</w:t>
            </w:r>
          </w:p>
        </w:tc>
        <w:tc>
          <w:tcPr>
            <w:tcW w:w="1134" w:type="dxa"/>
            <w:tcBorders>
              <w:top w:val="nil"/>
              <w:left w:val="nil"/>
              <w:bottom w:val="nil"/>
              <w:right w:val="nil"/>
            </w:tcBorders>
            <w:shd w:val="clear" w:color="auto" w:fill="auto"/>
            <w:vAlign w:val="bottom"/>
          </w:tcPr>
          <w:p w14:paraId="5721F8BB" w14:textId="7F8AADD5" w:rsidR="00C54B7C" w:rsidRPr="00CD07CA" w:rsidRDefault="00C54B7C" w:rsidP="00C54B7C">
            <w:pPr>
              <w:spacing w:before="40" w:after="40"/>
              <w:jc w:val="right"/>
              <w:rPr>
                <w:rFonts w:cs="Arial"/>
                <w:sz w:val="18"/>
                <w:szCs w:val="18"/>
              </w:rPr>
            </w:pPr>
            <w:r w:rsidRPr="00C54B7C">
              <w:rPr>
                <w:rFonts w:cs="Arial"/>
                <w:sz w:val="18"/>
                <w:szCs w:val="18"/>
              </w:rPr>
              <w:t>5,482,105</w:t>
            </w:r>
          </w:p>
        </w:tc>
        <w:tc>
          <w:tcPr>
            <w:tcW w:w="1134" w:type="dxa"/>
            <w:tcBorders>
              <w:top w:val="nil"/>
              <w:left w:val="nil"/>
              <w:bottom w:val="nil"/>
              <w:right w:val="nil"/>
            </w:tcBorders>
            <w:shd w:val="clear" w:color="auto" w:fill="auto"/>
            <w:vAlign w:val="bottom"/>
          </w:tcPr>
          <w:p w14:paraId="4D5009C1" w14:textId="063BB959" w:rsidR="00C54B7C" w:rsidRPr="00CD07CA" w:rsidRDefault="00C54B7C" w:rsidP="00C54B7C">
            <w:pPr>
              <w:spacing w:before="40" w:after="40"/>
              <w:jc w:val="right"/>
              <w:rPr>
                <w:rFonts w:cs="Arial"/>
                <w:sz w:val="18"/>
                <w:szCs w:val="18"/>
              </w:rPr>
            </w:pPr>
            <w:r w:rsidRPr="00C54B7C">
              <w:rPr>
                <w:rFonts w:cs="Arial"/>
                <w:sz w:val="18"/>
                <w:szCs w:val="18"/>
              </w:rPr>
              <w:t>-24,641</w:t>
            </w:r>
          </w:p>
        </w:tc>
        <w:tc>
          <w:tcPr>
            <w:tcW w:w="170" w:type="dxa"/>
            <w:tcBorders>
              <w:top w:val="nil"/>
              <w:left w:val="nil"/>
              <w:bottom w:val="nil"/>
              <w:right w:val="nil"/>
            </w:tcBorders>
            <w:shd w:val="clear" w:color="auto" w:fill="auto"/>
            <w:vAlign w:val="bottom"/>
          </w:tcPr>
          <w:p w14:paraId="12931991"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30488B18" w14:textId="099B989D" w:rsidR="00C54B7C" w:rsidRPr="00CD07CA" w:rsidRDefault="00C54B7C" w:rsidP="00C54B7C">
            <w:pPr>
              <w:spacing w:before="40" w:after="40"/>
              <w:jc w:val="right"/>
              <w:rPr>
                <w:rFonts w:cs="Arial"/>
                <w:sz w:val="18"/>
                <w:szCs w:val="18"/>
              </w:rPr>
            </w:pPr>
            <w:r w:rsidRPr="00C54B7C">
              <w:rPr>
                <w:rFonts w:cs="Arial"/>
                <w:sz w:val="18"/>
                <w:szCs w:val="18"/>
              </w:rPr>
              <w:t>4,476,328</w:t>
            </w:r>
          </w:p>
        </w:tc>
        <w:tc>
          <w:tcPr>
            <w:tcW w:w="1135" w:type="dxa"/>
            <w:tcBorders>
              <w:top w:val="nil"/>
              <w:left w:val="nil"/>
              <w:bottom w:val="nil"/>
              <w:right w:val="nil"/>
            </w:tcBorders>
            <w:shd w:val="clear" w:color="auto" w:fill="auto"/>
            <w:vAlign w:val="bottom"/>
          </w:tcPr>
          <w:p w14:paraId="6A0CF321" w14:textId="313A78CE" w:rsidR="00C54B7C" w:rsidRPr="00CD07CA" w:rsidRDefault="00C54B7C" w:rsidP="00C54B7C">
            <w:pPr>
              <w:spacing w:before="40" w:after="40"/>
              <w:jc w:val="right"/>
              <w:rPr>
                <w:rFonts w:cs="Arial"/>
                <w:sz w:val="18"/>
                <w:szCs w:val="18"/>
              </w:rPr>
            </w:pPr>
            <w:r w:rsidRPr="00C54B7C">
              <w:rPr>
                <w:rFonts w:cs="Arial"/>
                <w:sz w:val="18"/>
                <w:szCs w:val="18"/>
              </w:rPr>
              <w:t>4,474,010</w:t>
            </w:r>
          </w:p>
        </w:tc>
        <w:tc>
          <w:tcPr>
            <w:tcW w:w="1134" w:type="dxa"/>
            <w:tcBorders>
              <w:top w:val="nil"/>
              <w:left w:val="nil"/>
              <w:bottom w:val="nil"/>
              <w:right w:val="nil"/>
            </w:tcBorders>
            <w:shd w:val="clear" w:color="auto" w:fill="auto"/>
            <w:vAlign w:val="center"/>
          </w:tcPr>
          <w:p w14:paraId="0DD829E9" w14:textId="2B395266" w:rsidR="00C54B7C" w:rsidRPr="00CD07CA" w:rsidRDefault="00C54B7C" w:rsidP="00C54B7C">
            <w:pPr>
              <w:spacing w:before="40" w:after="40"/>
              <w:jc w:val="right"/>
              <w:rPr>
                <w:rFonts w:cs="Arial"/>
                <w:sz w:val="18"/>
                <w:szCs w:val="18"/>
              </w:rPr>
            </w:pPr>
            <w:r w:rsidRPr="00C54B7C">
              <w:rPr>
                <w:rFonts w:cs="Arial"/>
                <w:sz w:val="18"/>
                <w:szCs w:val="18"/>
              </w:rPr>
              <w:t>-2,318</w:t>
            </w:r>
          </w:p>
        </w:tc>
      </w:tr>
      <w:tr w:rsidR="00C54B7C" w:rsidRPr="00C54B7C" w14:paraId="150B046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7453FA7" w14:textId="77777777" w:rsidR="00C54B7C" w:rsidRPr="00C935A5" w:rsidRDefault="00C54B7C" w:rsidP="00C54B7C">
            <w:pPr>
              <w:spacing w:before="40" w:after="40"/>
              <w:rPr>
                <w:rFonts w:cs="Arial"/>
                <w:sz w:val="18"/>
                <w:szCs w:val="18"/>
              </w:rPr>
            </w:pPr>
            <w:r w:rsidRPr="00C935A5">
              <w:rPr>
                <w:rFonts w:cs="Arial"/>
                <w:sz w:val="18"/>
                <w:szCs w:val="18"/>
              </w:rPr>
              <w:t xml:space="preserve">Darebin C </w:t>
            </w:r>
          </w:p>
        </w:tc>
        <w:tc>
          <w:tcPr>
            <w:tcW w:w="1134" w:type="dxa"/>
            <w:tcBorders>
              <w:top w:val="nil"/>
              <w:left w:val="single" w:sz="18" w:space="0" w:color="5F497A" w:themeColor="accent4" w:themeShade="BF"/>
              <w:bottom w:val="nil"/>
              <w:right w:val="nil"/>
            </w:tcBorders>
            <w:shd w:val="clear" w:color="auto" w:fill="auto"/>
            <w:vAlign w:val="bottom"/>
          </w:tcPr>
          <w:p w14:paraId="56A7B831" w14:textId="3C422D46" w:rsidR="00C54B7C" w:rsidRPr="00CD07CA" w:rsidRDefault="00C54B7C" w:rsidP="00C54B7C">
            <w:pPr>
              <w:spacing w:before="40" w:after="40"/>
              <w:jc w:val="right"/>
              <w:rPr>
                <w:rFonts w:cs="Arial"/>
                <w:sz w:val="18"/>
                <w:szCs w:val="18"/>
              </w:rPr>
            </w:pPr>
            <w:r w:rsidRPr="00C54B7C">
              <w:rPr>
                <w:rFonts w:cs="Arial"/>
                <w:sz w:val="18"/>
                <w:szCs w:val="18"/>
              </w:rPr>
              <w:t>3,984,983</w:t>
            </w:r>
          </w:p>
        </w:tc>
        <w:tc>
          <w:tcPr>
            <w:tcW w:w="1134" w:type="dxa"/>
            <w:tcBorders>
              <w:top w:val="nil"/>
              <w:left w:val="nil"/>
              <w:bottom w:val="nil"/>
              <w:right w:val="nil"/>
            </w:tcBorders>
            <w:shd w:val="clear" w:color="auto" w:fill="auto"/>
            <w:vAlign w:val="bottom"/>
          </w:tcPr>
          <w:p w14:paraId="7B52176C" w14:textId="51CFBB22" w:rsidR="00C54B7C" w:rsidRPr="00CD07CA" w:rsidRDefault="00C54B7C" w:rsidP="00C54B7C">
            <w:pPr>
              <w:spacing w:before="40" w:after="40"/>
              <w:jc w:val="right"/>
              <w:rPr>
                <w:rFonts w:cs="Arial"/>
                <w:sz w:val="18"/>
                <w:szCs w:val="18"/>
              </w:rPr>
            </w:pPr>
            <w:r w:rsidRPr="00C54B7C">
              <w:rPr>
                <w:rFonts w:cs="Arial"/>
                <w:sz w:val="18"/>
                <w:szCs w:val="18"/>
              </w:rPr>
              <w:t>3,967,151</w:t>
            </w:r>
          </w:p>
        </w:tc>
        <w:tc>
          <w:tcPr>
            <w:tcW w:w="1134" w:type="dxa"/>
            <w:tcBorders>
              <w:top w:val="nil"/>
              <w:left w:val="nil"/>
              <w:bottom w:val="nil"/>
              <w:right w:val="nil"/>
            </w:tcBorders>
            <w:shd w:val="clear" w:color="auto" w:fill="auto"/>
            <w:vAlign w:val="bottom"/>
          </w:tcPr>
          <w:p w14:paraId="17599275" w14:textId="294AE5FD" w:rsidR="00C54B7C" w:rsidRPr="00CD07CA" w:rsidRDefault="00C54B7C" w:rsidP="00C54B7C">
            <w:pPr>
              <w:spacing w:before="40" w:after="40"/>
              <w:jc w:val="right"/>
              <w:rPr>
                <w:rFonts w:cs="Arial"/>
                <w:sz w:val="18"/>
                <w:szCs w:val="18"/>
              </w:rPr>
            </w:pPr>
            <w:r w:rsidRPr="00C54B7C">
              <w:rPr>
                <w:rFonts w:cs="Arial"/>
                <w:sz w:val="18"/>
                <w:szCs w:val="18"/>
              </w:rPr>
              <w:t>-17,832</w:t>
            </w:r>
          </w:p>
        </w:tc>
        <w:tc>
          <w:tcPr>
            <w:tcW w:w="170" w:type="dxa"/>
            <w:tcBorders>
              <w:top w:val="nil"/>
              <w:left w:val="nil"/>
              <w:bottom w:val="nil"/>
              <w:right w:val="nil"/>
            </w:tcBorders>
            <w:shd w:val="clear" w:color="auto" w:fill="auto"/>
            <w:vAlign w:val="bottom"/>
          </w:tcPr>
          <w:p w14:paraId="62544EAB"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75AF0DA" w14:textId="511AEB8B" w:rsidR="00C54B7C" w:rsidRPr="00CD07CA" w:rsidRDefault="00C54B7C" w:rsidP="00C54B7C">
            <w:pPr>
              <w:spacing w:before="40" w:after="40"/>
              <w:jc w:val="right"/>
              <w:rPr>
                <w:rFonts w:cs="Arial"/>
                <w:sz w:val="18"/>
                <w:szCs w:val="18"/>
              </w:rPr>
            </w:pPr>
            <w:r w:rsidRPr="00C54B7C">
              <w:rPr>
                <w:rFonts w:cs="Arial"/>
                <w:sz w:val="18"/>
                <w:szCs w:val="18"/>
              </w:rPr>
              <w:t>1,149,509</w:t>
            </w:r>
          </w:p>
        </w:tc>
        <w:tc>
          <w:tcPr>
            <w:tcW w:w="1135" w:type="dxa"/>
            <w:tcBorders>
              <w:top w:val="nil"/>
              <w:left w:val="nil"/>
              <w:bottom w:val="nil"/>
              <w:right w:val="nil"/>
            </w:tcBorders>
            <w:shd w:val="clear" w:color="auto" w:fill="auto"/>
            <w:vAlign w:val="bottom"/>
          </w:tcPr>
          <w:p w14:paraId="56D6C944" w14:textId="10CB2132" w:rsidR="00C54B7C" w:rsidRPr="00CD07CA" w:rsidRDefault="00C54B7C" w:rsidP="00C54B7C">
            <w:pPr>
              <w:spacing w:before="40" w:after="40"/>
              <w:jc w:val="right"/>
              <w:rPr>
                <w:rFonts w:cs="Arial"/>
                <w:sz w:val="18"/>
                <w:szCs w:val="18"/>
              </w:rPr>
            </w:pPr>
            <w:r w:rsidRPr="00C54B7C">
              <w:rPr>
                <w:rFonts w:cs="Arial"/>
                <w:sz w:val="18"/>
                <w:szCs w:val="18"/>
              </w:rPr>
              <w:t>1,148,914</w:t>
            </w:r>
          </w:p>
        </w:tc>
        <w:tc>
          <w:tcPr>
            <w:tcW w:w="1134" w:type="dxa"/>
            <w:tcBorders>
              <w:top w:val="nil"/>
              <w:left w:val="nil"/>
              <w:bottom w:val="nil"/>
              <w:right w:val="nil"/>
            </w:tcBorders>
            <w:shd w:val="clear" w:color="auto" w:fill="auto"/>
            <w:vAlign w:val="center"/>
          </w:tcPr>
          <w:p w14:paraId="08F40907" w14:textId="5BC52BA4" w:rsidR="00C54B7C" w:rsidRPr="00CD07CA" w:rsidRDefault="00C54B7C" w:rsidP="00C54B7C">
            <w:pPr>
              <w:spacing w:before="40" w:after="40"/>
              <w:jc w:val="right"/>
              <w:rPr>
                <w:rFonts w:cs="Arial"/>
                <w:sz w:val="18"/>
                <w:szCs w:val="18"/>
              </w:rPr>
            </w:pPr>
            <w:r w:rsidRPr="00C54B7C">
              <w:rPr>
                <w:rFonts w:cs="Arial"/>
                <w:sz w:val="18"/>
                <w:szCs w:val="18"/>
              </w:rPr>
              <w:t>-595</w:t>
            </w:r>
          </w:p>
        </w:tc>
      </w:tr>
      <w:tr w:rsidR="00C54B7C" w:rsidRPr="00C54B7C" w14:paraId="78935C6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2B56385" w14:textId="77777777" w:rsidR="00C54B7C" w:rsidRPr="00C935A5" w:rsidRDefault="00C54B7C" w:rsidP="00C54B7C">
            <w:pPr>
              <w:spacing w:before="40" w:after="40"/>
              <w:rPr>
                <w:rFonts w:cs="Arial"/>
                <w:sz w:val="18"/>
                <w:szCs w:val="18"/>
              </w:rPr>
            </w:pPr>
            <w:r w:rsidRPr="00C935A5">
              <w:rPr>
                <w:rFonts w:cs="Arial"/>
                <w:sz w:val="18"/>
                <w:szCs w:val="18"/>
              </w:rPr>
              <w:t xml:space="preserve">East Gippsland S </w:t>
            </w:r>
          </w:p>
        </w:tc>
        <w:tc>
          <w:tcPr>
            <w:tcW w:w="1134" w:type="dxa"/>
            <w:tcBorders>
              <w:top w:val="nil"/>
              <w:left w:val="single" w:sz="18" w:space="0" w:color="5F497A" w:themeColor="accent4" w:themeShade="BF"/>
              <w:bottom w:val="nil"/>
              <w:right w:val="nil"/>
            </w:tcBorders>
            <w:shd w:val="clear" w:color="auto" w:fill="auto"/>
            <w:vAlign w:val="bottom"/>
          </w:tcPr>
          <w:p w14:paraId="63B7DFAC" w14:textId="3965DE32" w:rsidR="00C54B7C" w:rsidRPr="00CD07CA" w:rsidRDefault="00C54B7C" w:rsidP="00C54B7C">
            <w:pPr>
              <w:spacing w:before="40" w:after="40"/>
              <w:jc w:val="right"/>
              <w:rPr>
                <w:rFonts w:cs="Arial"/>
                <w:sz w:val="18"/>
                <w:szCs w:val="18"/>
              </w:rPr>
            </w:pPr>
            <w:r w:rsidRPr="00C54B7C">
              <w:rPr>
                <w:rFonts w:cs="Arial"/>
                <w:sz w:val="18"/>
                <w:szCs w:val="18"/>
              </w:rPr>
              <w:t>14,255,189</w:t>
            </w:r>
          </w:p>
        </w:tc>
        <w:tc>
          <w:tcPr>
            <w:tcW w:w="1134" w:type="dxa"/>
            <w:tcBorders>
              <w:top w:val="nil"/>
              <w:left w:val="nil"/>
              <w:bottom w:val="nil"/>
              <w:right w:val="nil"/>
            </w:tcBorders>
            <w:shd w:val="clear" w:color="auto" w:fill="auto"/>
            <w:vAlign w:val="bottom"/>
          </w:tcPr>
          <w:p w14:paraId="200CBB14" w14:textId="140A025A" w:rsidR="00C54B7C" w:rsidRPr="00CD07CA" w:rsidRDefault="00C54B7C" w:rsidP="00C54B7C">
            <w:pPr>
              <w:spacing w:before="40" w:after="40"/>
              <w:jc w:val="right"/>
              <w:rPr>
                <w:rFonts w:cs="Arial"/>
                <w:sz w:val="18"/>
                <w:szCs w:val="18"/>
              </w:rPr>
            </w:pPr>
            <w:r w:rsidRPr="00C54B7C">
              <w:rPr>
                <w:rFonts w:cs="Arial"/>
                <w:sz w:val="18"/>
                <w:szCs w:val="18"/>
              </w:rPr>
              <w:t>14,191,402</w:t>
            </w:r>
          </w:p>
        </w:tc>
        <w:tc>
          <w:tcPr>
            <w:tcW w:w="1134" w:type="dxa"/>
            <w:tcBorders>
              <w:top w:val="nil"/>
              <w:left w:val="nil"/>
              <w:bottom w:val="nil"/>
              <w:right w:val="nil"/>
            </w:tcBorders>
            <w:shd w:val="clear" w:color="auto" w:fill="auto"/>
            <w:vAlign w:val="bottom"/>
          </w:tcPr>
          <w:p w14:paraId="2371AFD4" w14:textId="5F08F688" w:rsidR="00C54B7C" w:rsidRPr="00CD07CA" w:rsidRDefault="00C54B7C" w:rsidP="00C54B7C">
            <w:pPr>
              <w:spacing w:before="40" w:after="40"/>
              <w:jc w:val="right"/>
              <w:rPr>
                <w:rFonts w:cs="Arial"/>
                <w:sz w:val="18"/>
                <w:szCs w:val="18"/>
              </w:rPr>
            </w:pPr>
            <w:r w:rsidRPr="00C54B7C">
              <w:rPr>
                <w:rFonts w:cs="Arial"/>
                <w:sz w:val="18"/>
                <w:szCs w:val="18"/>
              </w:rPr>
              <w:t>-63,787</w:t>
            </w:r>
          </w:p>
        </w:tc>
        <w:tc>
          <w:tcPr>
            <w:tcW w:w="170" w:type="dxa"/>
            <w:tcBorders>
              <w:top w:val="nil"/>
              <w:left w:val="nil"/>
              <w:bottom w:val="nil"/>
              <w:right w:val="nil"/>
            </w:tcBorders>
            <w:shd w:val="clear" w:color="auto" w:fill="auto"/>
            <w:vAlign w:val="bottom"/>
          </w:tcPr>
          <w:p w14:paraId="5B732F61"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CED947F" w14:textId="3628206D" w:rsidR="00C54B7C" w:rsidRPr="00CD07CA" w:rsidRDefault="00C54B7C" w:rsidP="00C54B7C">
            <w:pPr>
              <w:spacing w:before="40" w:after="40"/>
              <w:jc w:val="right"/>
              <w:rPr>
                <w:rFonts w:cs="Arial"/>
                <w:sz w:val="18"/>
                <w:szCs w:val="18"/>
              </w:rPr>
            </w:pPr>
            <w:r w:rsidRPr="00C54B7C">
              <w:rPr>
                <w:rFonts w:cs="Arial"/>
                <w:sz w:val="18"/>
                <w:szCs w:val="18"/>
              </w:rPr>
              <w:t>6,049,809</w:t>
            </w:r>
          </w:p>
        </w:tc>
        <w:tc>
          <w:tcPr>
            <w:tcW w:w="1135" w:type="dxa"/>
            <w:tcBorders>
              <w:top w:val="nil"/>
              <w:left w:val="nil"/>
              <w:bottom w:val="nil"/>
              <w:right w:val="nil"/>
            </w:tcBorders>
            <w:shd w:val="clear" w:color="auto" w:fill="auto"/>
            <w:vAlign w:val="bottom"/>
          </w:tcPr>
          <w:p w14:paraId="7166BA6E" w14:textId="3C70B403" w:rsidR="00C54B7C" w:rsidRPr="00CD07CA" w:rsidRDefault="00C54B7C" w:rsidP="00C54B7C">
            <w:pPr>
              <w:spacing w:before="40" w:after="40"/>
              <w:jc w:val="right"/>
              <w:rPr>
                <w:rFonts w:cs="Arial"/>
                <w:sz w:val="18"/>
                <w:szCs w:val="18"/>
              </w:rPr>
            </w:pPr>
            <w:r w:rsidRPr="00C54B7C">
              <w:rPr>
                <w:rFonts w:cs="Arial"/>
                <w:sz w:val="18"/>
                <w:szCs w:val="18"/>
              </w:rPr>
              <w:t>6,046,676</w:t>
            </w:r>
          </w:p>
        </w:tc>
        <w:tc>
          <w:tcPr>
            <w:tcW w:w="1134" w:type="dxa"/>
            <w:tcBorders>
              <w:top w:val="nil"/>
              <w:left w:val="nil"/>
              <w:bottom w:val="nil"/>
              <w:right w:val="nil"/>
            </w:tcBorders>
            <w:shd w:val="clear" w:color="auto" w:fill="auto"/>
            <w:vAlign w:val="center"/>
          </w:tcPr>
          <w:p w14:paraId="0D0AF631" w14:textId="4AB6BCB1" w:rsidR="00C54B7C" w:rsidRPr="00CD07CA" w:rsidRDefault="00C54B7C" w:rsidP="00C54B7C">
            <w:pPr>
              <w:spacing w:before="40" w:after="40"/>
              <w:jc w:val="right"/>
              <w:rPr>
                <w:rFonts w:cs="Arial"/>
                <w:sz w:val="18"/>
                <w:szCs w:val="18"/>
              </w:rPr>
            </w:pPr>
            <w:r w:rsidRPr="00C54B7C">
              <w:rPr>
                <w:rFonts w:cs="Arial"/>
                <w:sz w:val="18"/>
                <w:szCs w:val="18"/>
              </w:rPr>
              <w:t>-3,133</w:t>
            </w:r>
          </w:p>
        </w:tc>
      </w:tr>
      <w:tr w:rsidR="00C54B7C" w:rsidRPr="00C54B7C" w14:paraId="5D59DC6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84C30B5" w14:textId="77777777" w:rsidR="00C54B7C" w:rsidRPr="00C935A5" w:rsidRDefault="00C54B7C" w:rsidP="00C54B7C">
            <w:pPr>
              <w:spacing w:before="40" w:after="40"/>
              <w:rPr>
                <w:rFonts w:cs="Arial"/>
                <w:sz w:val="18"/>
                <w:szCs w:val="18"/>
              </w:rPr>
            </w:pPr>
            <w:r w:rsidRPr="00C935A5">
              <w:rPr>
                <w:rFonts w:cs="Arial"/>
                <w:sz w:val="18"/>
                <w:szCs w:val="18"/>
              </w:rPr>
              <w:t xml:space="preserve">Frankston C </w:t>
            </w:r>
          </w:p>
        </w:tc>
        <w:tc>
          <w:tcPr>
            <w:tcW w:w="1134" w:type="dxa"/>
            <w:tcBorders>
              <w:top w:val="nil"/>
              <w:left w:val="single" w:sz="18" w:space="0" w:color="5F497A" w:themeColor="accent4" w:themeShade="BF"/>
              <w:bottom w:val="nil"/>
              <w:right w:val="nil"/>
            </w:tcBorders>
            <w:shd w:val="clear" w:color="auto" w:fill="auto"/>
            <w:vAlign w:val="bottom"/>
          </w:tcPr>
          <w:p w14:paraId="2DF57B94" w14:textId="75E6B651" w:rsidR="00C54B7C" w:rsidRPr="00CD07CA" w:rsidRDefault="00C54B7C" w:rsidP="00C54B7C">
            <w:pPr>
              <w:spacing w:before="40" w:after="40"/>
              <w:jc w:val="right"/>
              <w:rPr>
                <w:rFonts w:cs="Arial"/>
                <w:sz w:val="18"/>
                <w:szCs w:val="18"/>
              </w:rPr>
            </w:pPr>
            <w:r w:rsidRPr="00C54B7C">
              <w:rPr>
                <w:rFonts w:cs="Arial"/>
                <w:sz w:val="18"/>
                <w:szCs w:val="18"/>
              </w:rPr>
              <w:t>9,070,814</w:t>
            </w:r>
          </w:p>
        </w:tc>
        <w:tc>
          <w:tcPr>
            <w:tcW w:w="1134" w:type="dxa"/>
            <w:tcBorders>
              <w:top w:val="nil"/>
              <w:left w:val="nil"/>
              <w:bottom w:val="nil"/>
              <w:right w:val="nil"/>
            </w:tcBorders>
            <w:shd w:val="clear" w:color="auto" w:fill="auto"/>
            <w:vAlign w:val="bottom"/>
          </w:tcPr>
          <w:p w14:paraId="3D929EDA" w14:textId="2EED2562" w:rsidR="00C54B7C" w:rsidRPr="00CD07CA" w:rsidRDefault="00C54B7C" w:rsidP="00C54B7C">
            <w:pPr>
              <w:spacing w:before="40" w:after="40"/>
              <w:jc w:val="right"/>
              <w:rPr>
                <w:rFonts w:cs="Arial"/>
                <w:sz w:val="18"/>
                <w:szCs w:val="18"/>
              </w:rPr>
            </w:pPr>
            <w:r w:rsidRPr="00C54B7C">
              <w:rPr>
                <w:rFonts w:cs="Arial"/>
                <w:sz w:val="18"/>
                <w:szCs w:val="18"/>
              </w:rPr>
              <w:t>9,030,225</w:t>
            </w:r>
          </w:p>
        </w:tc>
        <w:tc>
          <w:tcPr>
            <w:tcW w:w="1134" w:type="dxa"/>
            <w:tcBorders>
              <w:top w:val="nil"/>
              <w:left w:val="nil"/>
              <w:bottom w:val="nil"/>
              <w:right w:val="nil"/>
            </w:tcBorders>
            <w:shd w:val="clear" w:color="auto" w:fill="auto"/>
            <w:vAlign w:val="bottom"/>
          </w:tcPr>
          <w:p w14:paraId="3CE4F2FA" w14:textId="5ABFE011" w:rsidR="00C54B7C" w:rsidRPr="00CD07CA" w:rsidRDefault="00C54B7C" w:rsidP="00C54B7C">
            <w:pPr>
              <w:spacing w:before="40" w:after="40"/>
              <w:jc w:val="right"/>
              <w:rPr>
                <w:rFonts w:cs="Arial"/>
                <w:sz w:val="18"/>
                <w:szCs w:val="18"/>
              </w:rPr>
            </w:pPr>
            <w:r w:rsidRPr="00C54B7C">
              <w:rPr>
                <w:rFonts w:cs="Arial"/>
                <w:sz w:val="18"/>
                <w:szCs w:val="18"/>
              </w:rPr>
              <w:t>-40,589</w:t>
            </w:r>
          </w:p>
        </w:tc>
        <w:tc>
          <w:tcPr>
            <w:tcW w:w="170" w:type="dxa"/>
            <w:tcBorders>
              <w:top w:val="nil"/>
              <w:left w:val="nil"/>
              <w:bottom w:val="nil"/>
              <w:right w:val="nil"/>
            </w:tcBorders>
            <w:shd w:val="clear" w:color="auto" w:fill="auto"/>
            <w:vAlign w:val="bottom"/>
          </w:tcPr>
          <w:p w14:paraId="364A3C3C"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8F59459" w14:textId="5F71B7D4" w:rsidR="00C54B7C" w:rsidRPr="00CD07CA" w:rsidRDefault="00C54B7C" w:rsidP="00C54B7C">
            <w:pPr>
              <w:spacing w:before="40" w:after="40"/>
              <w:jc w:val="right"/>
              <w:rPr>
                <w:rFonts w:cs="Arial"/>
                <w:sz w:val="18"/>
                <w:szCs w:val="18"/>
              </w:rPr>
            </w:pPr>
            <w:r w:rsidRPr="00C54B7C">
              <w:rPr>
                <w:rFonts w:cs="Arial"/>
                <w:sz w:val="18"/>
                <w:szCs w:val="18"/>
              </w:rPr>
              <w:t>1,399,107</w:t>
            </w:r>
          </w:p>
        </w:tc>
        <w:tc>
          <w:tcPr>
            <w:tcW w:w="1135" w:type="dxa"/>
            <w:tcBorders>
              <w:top w:val="nil"/>
              <w:left w:val="nil"/>
              <w:bottom w:val="nil"/>
              <w:right w:val="nil"/>
            </w:tcBorders>
            <w:shd w:val="clear" w:color="auto" w:fill="auto"/>
            <w:vAlign w:val="bottom"/>
          </w:tcPr>
          <w:p w14:paraId="60491044" w14:textId="28A61E94" w:rsidR="00C54B7C" w:rsidRPr="00CD07CA" w:rsidRDefault="00C54B7C" w:rsidP="00C54B7C">
            <w:pPr>
              <w:spacing w:before="40" w:after="40"/>
              <w:jc w:val="right"/>
              <w:rPr>
                <w:rFonts w:cs="Arial"/>
                <w:sz w:val="18"/>
                <w:szCs w:val="18"/>
              </w:rPr>
            </w:pPr>
            <w:r w:rsidRPr="00C54B7C">
              <w:rPr>
                <w:rFonts w:cs="Arial"/>
                <w:sz w:val="18"/>
                <w:szCs w:val="18"/>
              </w:rPr>
              <w:t>1,398,382</w:t>
            </w:r>
          </w:p>
        </w:tc>
        <w:tc>
          <w:tcPr>
            <w:tcW w:w="1134" w:type="dxa"/>
            <w:tcBorders>
              <w:top w:val="nil"/>
              <w:left w:val="nil"/>
              <w:bottom w:val="nil"/>
              <w:right w:val="nil"/>
            </w:tcBorders>
            <w:shd w:val="clear" w:color="auto" w:fill="auto"/>
            <w:vAlign w:val="center"/>
          </w:tcPr>
          <w:p w14:paraId="6E01FD28" w14:textId="07EFD016" w:rsidR="00C54B7C" w:rsidRPr="00CD07CA" w:rsidRDefault="00C54B7C" w:rsidP="00C54B7C">
            <w:pPr>
              <w:spacing w:before="40" w:after="40"/>
              <w:jc w:val="right"/>
              <w:rPr>
                <w:rFonts w:cs="Arial"/>
                <w:sz w:val="18"/>
                <w:szCs w:val="18"/>
              </w:rPr>
            </w:pPr>
            <w:r w:rsidRPr="00C54B7C">
              <w:rPr>
                <w:rFonts w:cs="Arial"/>
                <w:sz w:val="18"/>
                <w:szCs w:val="18"/>
              </w:rPr>
              <w:t>-725</w:t>
            </w:r>
          </w:p>
        </w:tc>
      </w:tr>
      <w:tr w:rsidR="00C54B7C" w:rsidRPr="00C54B7C" w14:paraId="1C0D5FA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B69DC7F" w14:textId="77777777" w:rsidR="00C54B7C" w:rsidRPr="00C935A5" w:rsidRDefault="00C54B7C" w:rsidP="00C54B7C">
            <w:pPr>
              <w:spacing w:before="40" w:after="40"/>
              <w:rPr>
                <w:rFonts w:cs="Arial"/>
                <w:sz w:val="18"/>
                <w:szCs w:val="18"/>
              </w:rPr>
            </w:pPr>
            <w:r w:rsidRPr="00C935A5">
              <w:rPr>
                <w:rFonts w:cs="Arial"/>
                <w:sz w:val="18"/>
                <w:szCs w:val="18"/>
              </w:rPr>
              <w:t xml:space="preserve">Gannawarra S </w:t>
            </w:r>
          </w:p>
        </w:tc>
        <w:tc>
          <w:tcPr>
            <w:tcW w:w="1134" w:type="dxa"/>
            <w:tcBorders>
              <w:top w:val="nil"/>
              <w:left w:val="single" w:sz="18" w:space="0" w:color="5F497A" w:themeColor="accent4" w:themeShade="BF"/>
              <w:bottom w:val="nil"/>
              <w:right w:val="nil"/>
            </w:tcBorders>
            <w:shd w:val="clear" w:color="auto" w:fill="auto"/>
            <w:vAlign w:val="bottom"/>
          </w:tcPr>
          <w:p w14:paraId="073CD5FF" w14:textId="0E03C040" w:rsidR="00C54B7C" w:rsidRPr="00CD07CA" w:rsidRDefault="00C54B7C" w:rsidP="00C54B7C">
            <w:pPr>
              <w:spacing w:before="40" w:after="40"/>
              <w:jc w:val="right"/>
              <w:rPr>
                <w:rFonts w:cs="Arial"/>
                <w:sz w:val="18"/>
                <w:szCs w:val="18"/>
              </w:rPr>
            </w:pPr>
            <w:r w:rsidRPr="00C54B7C">
              <w:rPr>
                <w:rFonts w:cs="Arial"/>
                <w:sz w:val="18"/>
                <w:szCs w:val="18"/>
              </w:rPr>
              <w:t>4,563,473</w:t>
            </w:r>
          </w:p>
        </w:tc>
        <w:tc>
          <w:tcPr>
            <w:tcW w:w="1134" w:type="dxa"/>
            <w:tcBorders>
              <w:top w:val="nil"/>
              <w:left w:val="nil"/>
              <w:bottom w:val="nil"/>
              <w:right w:val="nil"/>
            </w:tcBorders>
            <w:shd w:val="clear" w:color="auto" w:fill="auto"/>
            <w:vAlign w:val="bottom"/>
          </w:tcPr>
          <w:p w14:paraId="43EA53A8" w14:textId="40F30315" w:rsidR="00C54B7C" w:rsidRPr="00CD07CA" w:rsidRDefault="00C54B7C" w:rsidP="00C54B7C">
            <w:pPr>
              <w:spacing w:before="40" w:after="40"/>
              <w:jc w:val="right"/>
              <w:rPr>
                <w:rFonts w:cs="Arial"/>
                <w:sz w:val="18"/>
                <w:szCs w:val="18"/>
              </w:rPr>
            </w:pPr>
            <w:r w:rsidRPr="00C54B7C">
              <w:rPr>
                <w:rFonts w:cs="Arial"/>
                <w:sz w:val="18"/>
                <w:szCs w:val="18"/>
              </w:rPr>
              <w:t>4,543,053</w:t>
            </w:r>
          </w:p>
        </w:tc>
        <w:tc>
          <w:tcPr>
            <w:tcW w:w="1134" w:type="dxa"/>
            <w:tcBorders>
              <w:top w:val="nil"/>
              <w:left w:val="nil"/>
              <w:bottom w:val="nil"/>
              <w:right w:val="nil"/>
            </w:tcBorders>
            <w:shd w:val="clear" w:color="auto" w:fill="auto"/>
            <w:vAlign w:val="bottom"/>
          </w:tcPr>
          <w:p w14:paraId="0F981A78" w14:textId="45CA206F" w:rsidR="00C54B7C" w:rsidRPr="00CD07CA" w:rsidRDefault="00C54B7C" w:rsidP="00C54B7C">
            <w:pPr>
              <w:spacing w:before="40" w:after="40"/>
              <w:jc w:val="right"/>
              <w:rPr>
                <w:rFonts w:cs="Arial"/>
                <w:sz w:val="18"/>
                <w:szCs w:val="18"/>
              </w:rPr>
            </w:pPr>
            <w:r w:rsidRPr="00C54B7C">
              <w:rPr>
                <w:rFonts w:cs="Arial"/>
                <w:sz w:val="18"/>
                <w:szCs w:val="18"/>
              </w:rPr>
              <w:t>-20,420</w:t>
            </w:r>
          </w:p>
        </w:tc>
        <w:tc>
          <w:tcPr>
            <w:tcW w:w="170" w:type="dxa"/>
            <w:tcBorders>
              <w:top w:val="nil"/>
              <w:left w:val="nil"/>
              <w:bottom w:val="nil"/>
              <w:right w:val="nil"/>
            </w:tcBorders>
            <w:shd w:val="clear" w:color="auto" w:fill="auto"/>
            <w:vAlign w:val="bottom"/>
          </w:tcPr>
          <w:p w14:paraId="593C172E"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71521247" w14:textId="160E97F0" w:rsidR="00C54B7C" w:rsidRPr="00CD07CA" w:rsidRDefault="00C54B7C" w:rsidP="00C54B7C">
            <w:pPr>
              <w:spacing w:before="40" w:after="40"/>
              <w:jc w:val="right"/>
              <w:rPr>
                <w:rFonts w:cs="Arial"/>
                <w:sz w:val="18"/>
                <w:szCs w:val="18"/>
              </w:rPr>
            </w:pPr>
            <w:r w:rsidRPr="00C54B7C">
              <w:rPr>
                <w:rFonts w:cs="Arial"/>
                <w:sz w:val="18"/>
                <w:szCs w:val="18"/>
              </w:rPr>
              <w:t>2,593,825</w:t>
            </w:r>
          </w:p>
        </w:tc>
        <w:tc>
          <w:tcPr>
            <w:tcW w:w="1135" w:type="dxa"/>
            <w:tcBorders>
              <w:top w:val="nil"/>
              <w:left w:val="nil"/>
              <w:bottom w:val="nil"/>
              <w:right w:val="nil"/>
            </w:tcBorders>
            <w:shd w:val="clear" w:color="auto" w:fill="auto"/>
            <w:vAlign w:val="bottom"/>
          </w:tcPr>
          <w:p w14:paraId="74943470" w14:textId="48E791A7" w:rsidR="00C54B7C" w:rsidRPr="00CD07CA" w:rsidRDefault="00C54B7C" w:rsidP="00C54B7C">
            <w:pPr>
              <w:spacing w:before="40" w:after="40"/>
              <w:jc w:val="right"/>
              <w:rPr>
                <w:rFonts w:cs="Arial"/>
                <w:sz w:val="18"/>
                <w:szCs w:val="18"/>
              </w:rPr>
            </w:pPr>
            <w:r w:rsidRPr="00C54B7C">
              <w:rPr>
                <w:rFonts w:cs="Arial"/>
                <w:sz w:val="18"/>
                <w:szCs w:val="18"/>
              </w:rPr>
              <w:t>2,592,482</w:t>
            </w:r>
          </w:p>
        </w:tc>
        <w:tc>
          <w:tcPr>
            <w:tcW w:w="1134" w:type="dxa"/>
            <w:tcBorders>
              <w:top w:val="nil"/>
              <w:left w:val="nil"/>
              <w:bottom w:val="nil"/>
              <w:right w:val="nil"/>
            </w:tcBorders>
            <w:shd w:val="clear" w:color="auto" w:fill="auto"/>
            <w:vAlign w:val="center"/>
          </w:tcPr>
          <w:p w14:paraId="74AC9642" w14:textId="76CB87BC" w:rsidR="00C54B7C" w:rsidRPr="00CD07CA" w:rsidRDefault="00C54B7C" w:rsidP="00C54B7C">
            <w:pPr>
              <w:spacing w:before="40" w:after="40"/>
              <w:jc w:val="right"/>
              <w:rPr>
                <w:rFonts w:cs="Arial"/>
                <w:sz w:val="18"/>
                <w:szCs w:val="18"/>
              </w:rPr>
            </w:pPr>
            <w:r w:rsidRPr="00C54B7C">
              <w:rPr>
                <w:rFonts w:cs="Arial"/>
                <w:sz w:val="18"/>
                <w:szCs w:val="18"/>
              </w:rPr>
              <w:t>-1,343</w:t>
            </w:r>
          </w:p>
        </w:tc>
      </w:tr>
      <w:tr w:rsidR="00C54B7C" w:rsidRPr="00C54B7C" w14:paraId="409852C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81A94DB" w14:textId="77777777" w:rsidR="00C54B7C" w:rsidRPr="00C935A5" w:rsidRDefault="00C54B7C" w:rsidP="00C54B7C">
            <w:pPr>
              <w:spacing w:before="40" w:after="40"/>
              <w:rPr>
                <w:rFonts w:cs="Arial"/>
                <w:sz w:val="18"/>
                <w:szCs w:val="18"/>
              </w:rPr>
            </w:pPr>
            <w:r w:rsidRPr="00C935A5">
              <w:rPr>
                <w:rFonts w:cs="Arial"/>
                <w:sz w:val="18"/>
                <w:szCs w:val="18"/>
              </w:rPr>
              <w:t xml:space="preserve">Glen Eira C </w:t>
            </w:r>
          </w:p>
        </w:tc>
        <w:tc>
          <w:tcPr>
            <w:tcW w:w="1134" w:type="dxa"/>
            <w:tcBorders>
              <w:top w:val="nil"/>
              <w:left w:val="single" w:sz="18" w:space="0" w:color="5F497A" w:themeColor="accent4" w:themeShade="BF"/>
              <w:bottom w:val="nil"/>
              <w:right w:val="nil"/>
            </w:tcBorders>
            <w:shd w:val="clear" w:color="auto" w:fill="auto"/>
            <w:vAlign w:val="bottom"/>
          </w:tcPr>
          <w:p w14:paraId="3ECD6894" w14:textId="764B1A10" w:rsidR="00C54B7C" w:rsidRPr="00CD07CA" w:rsidRDefault="00C54B7C" w:rsidP="00C54B7C">
            <w:pPr>
              <w:spacing w:before="40" w:after="40"/>
              <w:jc w:val="right"/>
              <w:rPr>
                <w:rFonts w:cs="Arial"/>
                <w:sz w:val="18"/>
                <w:szCs w:val="18"/>
              </w:rPr>
            </w:pPr>
            <w:r w:rsidRPr="00C54B7C">
              <w:rPr>
                <w:rFonts w:cs="Arial"/>
                <w:sz w:val="18"/>
                <w:szCs w:val="18"/>
              </w:rPr>
              <w:t>4,014,521</w:t>
            </w:r>
          </w:p>
        </w:tc>
        <w:tc>
          <w:tcPr>
            <w:tcW w:w="1134" w:type="dxa"/>
            <w:tcBorders>
              <w:top w:val="nil"/>
              <w:left w:val="nil"/>
              <w:bottom w:val="nil"/>
              <w:right w:val="nil"/>
            </w:tcBorders>
            <w:shd w:val="clear" w:color="auto" w:fill="auto"/>
            <w:vAlign w:val="bottom"/>
          </w:tcPr>
          <w:p w14:paraId="6931D97E" w14:textId="3A33CC8D" w:rsidR="00C54B7C" w:rsidRPr="00CD07CA" w:rsidRDefault="00C54B7C" w:rsidP="00C54B7C">
            <w:pPr>
              <w:spacing w:before="40" w:after="40"/>
              <w:jc w:val="right"/>
              <w:rPr>
                <w:rFonts w:cs="Arial"/>
                <w:sz w:val="18"/>
                <w:szCs w:val="18"/>
              </w:rPr>
            </w:pPr>
            <w:r w:rsidRPr="00C54B7C">
              <w:rPr>
                <w:rFonts w:cs="Arial"/>
                <w:sz w:val="18"/>
                <w:szCs w:val="18"/>
              </w:rPr>
              <w:t>3,996,557</w:t>
            </w:r>
          </w:p>
        </w:tc>
        <w:tc>
          <w:tcPr>
            <w:tcW w:w="1134" w:type="dxa"/>
            <w:tcBorders>
              <w:top w:val="nil"/>
              <w:left w:val="nil"/>
              <w:bottom w:val="nil"/>
              <w:right w:val="nil"/>
            </w:tcBorders>
            <w:shd w:val="clear" w:color="auto" w:fill="auto"/>
            <w:vAlign w:val="bottom"/>
          </w:tcPr>
          <w:p w14:paraId="3871ADE9" w14:textId="703B170F" w:rsidR="00C54B7C" w:rsidRPr="00CD07CA" w:rsidRDefault="00C54B7C" w:rsidP="00C54B7C">
            <w:pPr>
              <w:spacing w:before="40" w:after="40"/>
              <w:jc w:val="right"/>
              <w:rPr>
                <w:rFonts w:cs="Arial"/>
                <w:sz w:val="18"/>
                <w:szCs w:val="18"/>
              </w:rPr>
            </w:pPr>
            <w:r w:rsidRPr="00C54B7C">
              <w:rPr>
                <w:rFonts w:cs="Arial"/>
                <w:sz w:val="18"/>
                <w:szCs w:val="18"/>
              </w:rPr>
              <w:t>-17,964</w:t>
            </w:r>
          </w:p>
        </w:tc>
        <w:tc>
          <w:tcPr>
            <w:tcW w:w="170" w:type="dxa"/>
            <w:tcBorders>
              <w:top w:val="nil"/>
              <w:left w:val="nil"/>
              <w:bottom w:val="nil"/>
              <w:right w:val="nil"/>
            </w:tcBorders>
            <w:shd w:val="clear" w:color="auto" w:fill="auto"/>
            <w:vAlign w:val="bottom"/>
          </w:tcPr>
          <w:p w14:paraId="7C299623"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271BC64" w14:textId="79232FDA" w:rsidR="00C54B7C" w:rsidRPr="00CD07CA" w:rsidRDefault="00C54B7C" w:rsidP="00C54B7C">
            <w:pPr>
              <w:spacing w:before="40" w:after="40"/>
              <w:jc w:val="right"/>
              <w:rPr>
                <w:rFonts w:cs="Arial"/>
                <w:sz w:val="18"/>
                <w:szCs w:val="18"/>
              </w:rPr>
            </w:pPr>
            <w:r w:rsidRPr="00C54B7C">
              <w:rPr>
                <w:rFonts w:cs="Arial"/>
                <w:sz w:val="18"/>
                <w:szCs w:val="18"/>
              </w:rPr>
              <w:t>818,023</w:t>
            </w:r>
          </w:p>
        </w:tc>
        <w:tc>
          <w:tcPr>
            <w:tcW w:w="1135" w:type="dxa"/>
            <w:tcBorders>
              <w:top w:val="nil"/>
              <w:left w:val="nil"/>
              <w:bottom w:val="nil"/>
              <w:right w:val="nil"/>
            </w:tcBorders>
            <w:shd w:val="clear" w:color="auto" w:fill="auto"/>
            <w:vAlign w:val="bottom"/>
          </w:tcPr>
          <w:p w14:paraId="405535F3" w14:textId="55EFC870" w:rsidR="00C54B7C" w:rsidRPr="00CD07CA" w:rsidRDefault="00C54B7C" w:rsidP="00C54B7C">
            <w:pPr>
              <w:spacing w:before="40" w:after="40"/>
              <w:jc w:val="right"/>
              <w:rPr>
                <w:rFonts w:cs="Arial"/>
                <w:sz w:val="18"/>
                <w:szCs w:val="18"/>
              </w:rPr>
            </w:pPr>
            <w:r w:rsidRPr="00C54B7C">
              <w:rPr>
                <w:rFonts w:cs="Arial"/>
                <w:sz w:val="18"/>
                <w:szCs w:val="18"/>
              </w:rPr>
              <w:t>817,599</w:t>
            </w:r>
          </w:p>
        </w:tc>
        <w:tc>
          <w:tcPr>
            <w:tcW w:w="1134" w:type="dxa"/>
            <w:tcBorders>
              <w:top w:val="nil"/>
              <w:left w:val="nil"/>
              <w:bottom w:val="nil"/>
              <w:right w:val="nil"/>
            </w:tcBorders>
            <w:shd w:val="clear" w:color="auto" w:fill="auto"/>
            <w:vAlign w:val="center"/>
          </w:tcPr>
          <w:p w14:paraId="20037B27" w14:textId="6AE94F78" w:rsidR="00C54B7C" w:rsidRPr="00CD07CA" w:rsidRDefault="00C54B7C" w:rsidP="00C54B7C">
            <w:pPr>
              <w:spacing w:before="40" w:after="40"/>
              <w:jc w:val="right"/>
              <w:rPr>
                <w:rFonts w:cs="Arial"/>
                <w:sz w:val="18"/>
                <w:szCs w:val="18"/>
              </w:rPr>
            </w:pPr>
            <w:r w:rsidRPr="00C54B7C">
              <w:rPr>
                <w:rFonts w:cs="Arial"/>
                <w:sz w:val="18"/>
                <w:szCs w:val="18"/>
              </w:rPr>
              <w:t>-424</w:t>
            </w:r>
          </w:p>
        </w:tc>
      </w:tr>
      <w:tr w:rsidR="00C54B7C" w:rsidRPr="00C54B7C" w14:paraId="7398E01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EAC33F9" w14:textId="77777777" w:rsidR="00C54B7C" w:rsidRPr="00C935A5" w:rsidRDefault="00C54B7C" w:rsidP="00C54B7C">
            <w:pPr>
              <w:spacing w:before="40" w:after="40"/>
              <w:rPr>
                <w:rFonts w:cs="Arial"/>
                <w:sz w:val="18"/>
                <w:szCs w:val="18"/>
              </w:rPr>
            </w:pPr>
            <w:r w:rsidRPr="00C935A5">
              <w:rPr>
                <w:rFonts w:cs="Arial"/>
                <w:sz w:val="18"/>
                <w:szCs w:val="18"/>
              </w:rPr>
              <w:t xml:space="preserve">Glenelg S </w:t>
            </w:r>
          </w:p>
        </w:tc>
        <w:tc>
          <w:tcPr>
            <w:tcW w:w="1134" w:type="dxa"/>
            <w:tcBorders>
              <w:top w:val="nil"/>
              <w:left w:val="single" w:sz="18" w:space="0" w:color="5F497A" w:themeColor="accent4" w:themeShade="BF"/>
              <w:bottom w:val="nil"/>
              <w:right w:val="nil"/>
            </w:tcBorders>
            <w:shd w:val="clear" w:color="auto" w:fill="auto"/>
            <w:vAlign w:val="bottom"/>
          </w:tcPr>
          <w:p w14:paraId="1F529A38" w14:textId="25F0927C" w:rsidR="00C54B7C" w:rsidRPr="00CD07CA" w:rsidRDefault="00C54B7C" w:rsidP="00C54B7C">
            <w:pPr>
              <w:spacing w:before="40" w:after="40"/>
              <w:jc w:val="right"/>
              <w:rPr>
                <w:rFonts w:cs="Arial"/>
                <w:sz w:val="18"/>
                <w:szCs w:val="18"/>
              </w:rPr>
            </w:pPr>
            <w:r w:rsidRPr="00C54B7C">
              <w:rPr>
                <w:rFonts w:cs="Arial"/>
                <w:sz w:val="18"/>
                <w:szCs w:val="18"/>
              </w:rPr>
              <w:t>6,467,850</w:t>
            </w:r>
          </w:p>
        </w:tc>
        <w:tc>
          <w:tcPr>
            <w:tcW w:w="1134" w:type="dxa"/>
            <w:tcBorders>
              <w:top w:val="nil"/>
              <w:left w:val="nil"/>
              <w:bottom w:val="nil"/>
              <w:right w:val="nil"/>
            </w:tcBorders>
            <w:shd w:val="clear" w:color="auto" w:fill="auto"/>
            <w:vAlign w:val="bottom"/>
          </w:tcPr>
          <w:p w14:paraId="3EF32A1D" w14:textId="19307897" w:rsidR="00C54B7C" w:rsidRPr="00CD07CA" w:rsidRDefault="00C54B7C" w:rsidP="00C54B7C">
            <w:pPr>
              <w:spacing w:before="40" w:after="40"/>
              <w:jc w:val="right"/>
              <w:rPr>
                <w:rFonts w:cs="Arial"/>
                <w:sz w:val="18"/>
                <w:szCs w:val="18"/>
              </w:rPr>
            </w:pPr>
            <w:r w:rsidRPr="00C54B7C">
              <w:rPr>
                <w:rFonts w:cs="Arial"/>
                <w:sz w:val="18"/>
                <w:szCs w:val="18"/>
              </w:rPr>
              <w:t>6,438,908</w:t>
            </w:r>
          </w:p>
        </w:tc>
        <w:tc>
          <w:tcPr>
            <w:tcW w:w="1134" w:type="dxa"/>
            <w:tcBorders>
              <w:top w:val="nil"/>
              <w:left w:val="nil"/>
              <w:bottom w:val="nil"/>
              <w:right w:val="nil"/>
            </w:tcBorders>
            <w:shd w:val="clear" w:color="auto" w:fill="auto"/>
            <w:vAlign w:val="bottom"/>
          </w:tcPr>
          <w:p w14:paraId="11A37739" w14:textId="738EEEA7" w:rsidR="00C54B7C" w:rsidRPr="00CD07CA" w:rsidRDefault="00C54B7C" w:rsidP="00C54B7C">
            <w:pPr>
              <w:spacing w:before="40" w:after="40"/>
              <w:jc w:val="right"/>
              <w:rPr>
                <w:rFonts w:cs="Arial"/>
                <w:sz w:val="18"/>
                <w:szCs w:val="18"/>
              </w:rPr>
            </w:pPr>
            <w:r w:rsidRPr="00C54B7C">
              <w:rPr>
                <w:rFonts w:cs="Arial"/>
                <w:sz w:val="18"/>
                <w:szCs w:val="18"/>
              </w:rPr>
              <w:t>-28,942</w:t>
            </w:r>
          </w:p>
        </w:tc>
        <w:tc>
          <w:tcPr>
            <w:tcW w:w="170" w:type="dxa"/>
            <w:tcBorders>
              <w:top w:val="nil"/>
              <w:left w:val="nil"/>
              <w:bottom w:val="nil"/>
              <w:right w:val="nil"/>
            </w:tcBorders>
            <w:shd w:val="clear" w:color="auto" w:fill="auto"/>
            <w:vAlign w:val="bottom"/>
          </w:tcPr>
          <w:p w14:paraId="472193A2"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E298417" w14:textId="139AA62F" w:rsidR="00C54B7C" w:rsidRPr="00CD07CA" w:rsidRDefault="00C54B7C" w:rsidP="00C54B7C">
            <w:pPr>
              <w:spacing w:before="40" w:after="40"/>
              <w:jc w:val="right"/>
              <w:rPr>
                <w:rFonts w:cs="Arial"/>
                <w:sz w:val="18"/>
                <w:szCs w:val="18"/>
              </w:rPr>
            </w:pPr>
            <w:r w:rsidRPr="00C54B7C">
              <w:rPr>
                <w:rFonts w:cs="Arial"/>
                <w:sz w:val="18"/>
                <w:szCs w:val="18"/>
              </w:rPr>
              <w:t>4,434,897</w:t>
            </w:r>
          </w:p>
        </w:tc>
        <w:tc>
          <w:tcPr>
            <w:tcW w:w="1135" w:type="dxa"/>
            <w:tcBorders>
              <w:top w:val="nil"/>
              <w:left w:val="nil"/>
              <w:bottom w:val="nil"/>
              <w:right w:val="nil"/>
            </w:tcBorders>
            <w:shd w:val="clear" w:color="auto" w:fill="auto"/>
            <w:vAlign w:val="bottom"/>
          </w:tcPr>
          <w:p w14:paraId="49BD692E" w14:textId="2EE608A8" w:rsidR="00C54B7C" w:rsidRPr="00CD07CA" w:rsidRDefault="00C54B7C" w:rsidP="00C54B7C">
            <w:pPr>
              <w:spacing w:before="40" w:after="40"/>
              <w:jc w:val="right"/>
              <w:rPr>
                <w:rFonts w:cs="Arial"/>
                <w:sz w:val="18"/>
                <w:szCs w:val="18"/>
              </w:rPr>
            </w:pPr>
            <w:r w:rsidRPr="00C54B7C">
              <w:rPr>
                <w:rFonts w:cs="Arial"/>
                <w:sz w:val="18"/>
                <w:szCs w:val="18"/>
              </w:rPr>
              <w:t>4,432,600</w:t>
            </w:r>
          </w:p>
        </w:tc>
        <w:tc>
          <w:tcPr>
            <w:tcW w:w="1134" w:type="dxa"/>
            <w:tcBorders>
              <w:top w:val="nil"/>
              <w:left w:val="nil"/>
              <w:bottom w:val="nil"/>
              <w:right w:val="nil"/>
            </w:tcBorders>
            <w:shd w:val="clear" w:color="auto" w:fill="auto"/>
            <w:vAlign w:val="center"/>
          </w:tcPr>
          <w:p w14:paraId="0278E940" w14:textId="49E6D59F" w:rsidR="00C54B7C" w:rsidRPr="00CD07CA" w:rsidRDefault="00C54B7C" w:rsidP="00C54B7C">
            <w:pPr>
              <w:spacing w:before="40" w:after="40"/>
              <w:jc w:val="right"/>
              <w:rPr>
                <w:rFonts w:cs="Arial"/>
                <w:sz w:val="18"/>
                <w:szCs w:val="18"/>
              </w:rPr>
            </w:pPr>
            <w:r w:rsidRPr="00C54B7C">
              <w:rPr>
                <w:rFonts w:cs="Arial"/>
                <w:sz w:val="18"/>
                <w:szCs w:val="18"/>
              </w:rPr>
              <w:t>-2,297</w:t>
            </w:r>
          </w:p>
        </w:tc>
      </w:tr>
      <w:tr w:rsidR="00C54B7C" w:rsidRPr="00C54B7C" w14:paraId="3EC6C85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AD8BF46" w14:textId="77777777" w:rsidR="00C54B7C" w:rsidRPr="00C935A5" w:rsidRDefault="00C54B7C" w:rsidP="00C54B7C">
            <w:pPr>
              <w:spacing w:before="40" w:after="40"/>
              <w:rPr>
                <w:rFonts w:cs="Arial"/>
                <w:sz w:val="18"/>
                <w:szCs w:val="18"/>
              </w:rPr>
            </w:pPr>
            <w:r w:rsidRPr="00C935A5">
              <w:rPr>
                <w:rFonts w:cs="Arial"/>
                <w:sz w:val="18"/>
                <w:szCs w:val="18"/>
              </w:rPr>
              <w:t xml:space="preserve">Golden Plains S </w:t>
            </w:r>
          </w:p>
        </w:tc>
        <w:tc>
          <w:tcPr>
            <w:tcW w:w="1134" w:type="dxa"/>
            <w:tcBorders>
              <w:top w:val="nil"/>
              <w:left w:val="single" w:sz="18" w:space="0" w:color="5F497A" w:themeColor="accent4" w:themeShade="BF"/>
              <w:bottom w:val="nil"/>
              <w:right w:val="nil"/>
            </w:tcBorders>
            <w:shd w:val="clear" w:color="auto" w:fill="auto"/>
            <w:vAlign w:val="bottom"/>
          </w:tcPr>
          <w:p w14:paraId="782EBBC4" w14:textId="4D66668B" w:rsidR="00C54B7C" w:rsidRPr="00CD07CA" w:rsidRDefault="00C54B7C" w:rsidP="00C54B7C">
            <w:pPr>
              <w:spacing w:before="40" w:after="40"/>
              <w:jc w:val="right"/>
              <w:rPr>
                <w:rFonts w:cs="Arial"/>
                <w:sz w:val="18"/>
                <w:szCs w:val="18"/>
              </w:rPr>
            </w:pPr>
            <w:r w:rsidRPr="00C54B7C">
              <w:rPr>
                <w:rFonts w:cs="Arial"/>
                <w:sz w:val="18"/>
                <w:szCs w:val="18"/>
              </w:rPr>
              <w:t>4,933,233</w:t>
            </w:r>
          </w:p>
        </w:tc>
        <w:tc>
          <w:tcPr>
            <w:tcW w:w="1134" w:type="dxa"/>
            <w:tcBorders>
              <w:top w:val="nil"/>
              <w:left w:val="nil"/>
              <w:bottom w:val="nil"/>
              <w:right w:val="nil"/>
            </w:tcBorders>
            <w:shd w:val="clear" w:color="auto" w:fill="auto"/>
            <w:vAlign w:val="bottom"/>
          </w:tcPr>
          <w:p w14:paraId="33E63827" w14:textId="6C78AF4C" w:rsidR="00C54B7C" w:rsidRPr="00CD07CA" w:rsidRDefault="00C54B7C" w:rsidP="00C54B7C">
            <w:pPr>
              <w:spacing w:before="40" w:after="40"/>
              <w:jc w:val="right"/>
              <w:rPr>
                <w:rFonts w:cs="Arial"/>
                <w:sz w:val="18"/>
                <w:szCs w:val="18"/>
              </w:rPr>
            </w:pPr>
            <w:r w:rsidRPr="00C54B7C">
              <w:rPr>
                <w:rFonts w:cs="Arial"/>
                <w:sz w:val="18"/>
                <w:szCs w:val="18"/>
              </w:rPr>
              <w:t>4,911,158</w:t>
            </w:r>
          </w:p>
        </w:tc>
        <w:tc>
          <w:tcPr>
            <w:tcW w:w="1134" w:type="dxa"/>
            <w:tcBorders>
              <w:top w:val="nil"/>
              <w:left w:val="nil"/>
              <w:bottom w:val="nil"/>
              <w:right w:val="nil"/>
            </w:tcBorders>
            <w:shd w:val="clear" w:color="auto" w:fill="auto"/>
            <w:vAlign w:val="bottom"/>
          </w:tcPr>
          <w:p w14:paraId="22050404" w14:textId="6CE9D76A" w:rsidR="00C54B7C" w:rsidRPr="00CD07CA" w:rsidRDefault="00C54B7C" w:rsidP="00C54B7C">
            <w:pPr>
              <w:spacing w:before="40" w:after="40"/>
              <w:jc w:val="right"/>
              <w:rPr>
                <w:rFonts w:cs="Arial"/>
                <w:sz w:val="18"/>
                <w:szCs w:val="18"/>
              </w:rPr>
            </w:pPr>
            <w:r w:rsidRPr="00C54B7C">
              <w:rPr>
                <w:rFonts w:cs="Arial"/>
                <w:sz w:val="18"/>
                <w:szCs w:val="18"/>
              </w:rPr>
              <w:t>-22,075</w:t>
            </w:r>
          </w:p>
        </w:tc>
        <w:tc>
          <w:tcPr>
            <w:tcW w:w="170" w:type="dxa"/>
            <w:tcBorders>
              <w:top w:val="nil"/>
              <w:left w:val="nil"/>
              <w:bottom w:val="nil"/>
              <w:right w:val="nil"/>
            </w:tcBorders>
            <w:shd w:val="clear" w:color="auto" w:fill="auto"/>
            <w:vAlign w:val="bottom"/>
          </w:tcPr>
          <w:p w14:paraId="3577CABF"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4FA9CB31" w14:textId="379DFE44" w:rsidR="00C54B7C" w:rsidRPr="00CD07CA" w:rsidRDefault="00C54B7C" w:rsidP="00C54B7C">
            <w:pPr>
              <w:spacing w:before="40" w:after="40"/>
              <w:jc w:val="right"/>
              <w:rPr>
                <w:rFonts w:cs="Arial"/>
                <w:sz w:val="18"/>
                <w:szCs w:val="18"/>
              </w:rPr>
            </w:pPr>
            <w:r w:rsidRPr="00C54B7C">
              <w:rPr>
                <w:rFonts w:cs="Arial"/>
                <w:sz w:val="18"/>
                <w:szCs w:val="18"/>
              </w:rPr>
              <w:t>2,754,480</w:t>
            </w:r>
          </w:p>
        </w:tc>
        <w:tc>
          <w:tcPr>
            <w:tcW w:w="1135" w:type="dxa"/>
            <w:tcBorders>
              <w:top w:val="nil"/>
              <w:left w:val="nil"/>
              <w:bottom w:val="nil"/>
              <w:right w:val="nil"/>
            </w:tcBorders>
            <w:shd w:val="clear" w:color="auto" w:fill="auto"/>
            <w:vAlign w:val="bottom"/>
          </w:tcPr>
          <w:p w14:paraId="3FE4ED6B" w14:textId="433057CF" w:rsidR="00C54B7C" w:rsidRPr="00CD07CA" w:rsidRDefault="00C54B7C" w:rsidP="00C54B7C">
            <w:pPr>
              <w:spacing w:before="40" w:after="40"/>
              <w:jc w:val="right"/>
              <w:rPr>
                <w:rFonts w:cs="Arial"/>
                <w:sz w:val="18"/>
                <w:szCs w:val="18"/>
              </w:rPr>
            </w:pPr>
            <w:r w:rsidRPr="00C54B7C">
              <w:rPr>
                <w:rFonts w:cs="Arial"/>
                <w:sz w:val="18"/>
                <w:szCs w:val="18"/>
              </w:rPr>
              <w:t>2,753,053</w:t>
            </w:r>
          </w:p>
        </w:tc>
        <w:tc>
          <w:tcPr>
            <w:tcW w:w="1134" w:type="dxa"/>
            <w:tcBorders>
              <w:top w:val="nil"/>
              <w:left w:val="nil"/>
              <w:bottom w:val="nil"/>
              <w:right w:val="nil"/>
            </w:tcBorders>
            <w:shd w:val="clear" w:color="auto" w:fill="auto"/>
            <w:vAlign w:val="center"/>
          </w:tcPr>
          <w:p w14:paraId="4C74FACF" w14:textId="30A589A0" w:rsidR="00C54B7C" w:rsidRPr="00CD07CA" w:rsidRDefault="00C54B7C" w:rsidP="00C54B7C">
            <w:pPr>
              <w:spacing w:before="40" w:after="40"/>
              <w:jc w:val="right"/>
              <w:rPr>
                <w:rFonts w:cs="Arial"/>
                <w:sz w:val="18"/>
                <w:szCs w:val="18"/>
              </w:rPr>
            </w:pPr>
            <w:r w:rsidRPr="00C54B7C">
              <w:rPr>
                <w:rFonts w:cs="Arial"/>
                <w:sz w:val="18"/>
                <w:szCs w:val="18"/>
              </w:rPr>
              <w:t>-1,427</w:t>
            </w:r>
          </w:p>
        </w:tc>
      </w:tr>
      <w:tr w:rsidR="00C54B7C" w:rsidRPr="00C54B7C" w14:paraId="7E806E9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B009615" w14:textId="77777777" w:rsidR="00C54B7C" w:rsidRPr="00C935A5" w:rsidRDefault="00C54B7C" w:rsidP="00C54B7C">
            <w:pPr>
              <w:spacing w:before="40" w:after="40"/>
              <w:rPr>
                <w:rFonts w:cs="Arial"/>
                <w:sz w:val="18"/>
                <w:szCs w:val="18"/>
              </w:rPr>
            </w:pPr>
            <w:r w:rsidRPr="00C935A5">
              <w:rPr>
                <w:rFonts w:cs="Arial"/>
                <w:sz w:val="18"/>
                <w:szCs w:val="18"/>
              </w:rPr>
              <w:t xml:space="preserve">Greater Bendigo C </w:t>
            </w:r>
          </w:p>
        </w:tc>
        <w:tc>
          <w:tcPr>
            <w:tcW w:w="1134" w:type="dxa"/>
            <w:tcBorders>
              <w:top w:val="nil"/>
              <w:left w:val="single" w:sz="18" w:space="0" w:color="5F497A" w:themeColor="accent4" w:themeShade="BF"/>
              <w:bottom w:val="nil"/>
              <w:right w:val="nil"/>
            </w:tcBorders>
            <w:shd w:val="clear" w:color="auto" w:fill="auto"/>
            <w:vAlign w:val="bottom"/>
          </w:tcPr>
          <w:p w14:paraId="108A93BA" w14:textId="61F9F16C" w:rsidR="00C54B7C" w:rsidRPr="00CD07CA" w:rsidRDefault="00C54B7C" w:rsidP="00C54B7C">
            <w:pPr>
              <w:spacing w:before="40" w:after="40"/>
              <w:jc w:val="right"/>
              <w:rPr>
                <w:rFonts w:cs="Arial"/>
                <w:sz w:val="18"/>
                <w:szCs w:val="18"/>
              </w:rPr>
            </w:pPr>
            <w:r w:rsidRPr="00C54B7C">
              <w:rPr>
                <w:rFonts w:cs="Arial"/>
                <w:sz w:val="18"/>
                <w:szCs w:val="18"/>
              </w:rPr>
              <w:t>17,738,184</w:t>
            </w:r>
          </w:p>
        </w:tc>
        <w:tc>
          <w:tcPr>
            <w:tcW w:w="1134" w:type="dxa"/>
            <w:tcBorders>
              <w:top w:val="nil"/>
              <w:left w:val="nil"/>
              <w:bottom w:val="nil"/>
              <w:right w:val="nil"/>
            </w:tcBorders>
            <w:shd w:val="clear" w:color="auto" w:fill="auto"/>
            <w:vAlign w:val="bottom"/>
          </w:tcPr>
          <w:p w14:paraId="2F51EFDB" w14:textId="4CAF9613" w:rsidR="00C54B7C" w:rsidRPr="00CD07CA" w:rsidRDefault="00C54B7C" w:rsidP="00C54B7C">
            <w:pPr>
              <w:spacing w:before="40" w:after="40"/>
              <w:jc w:val="right"/>
              <w:rPr>
                <w:rFonts w:cs="Arial"/>
                <w:sz w:val="18"/>
                <w:szCs w:val="18"/>
              </w:rPr>
            </w:pPr>
            <w:r w:rsidRPr="00C54B7C">
              <w:rPr>
                <w:rFonts w:cs="Arial"/>
                <w:sz w:val="18"/>
                <w:szCs w:val="18"/>
              </w:rPr>
              <w:t>17,658,811</w:t>
            </w:r>
          </w:p>
        </w:tc>
        <w:tc>
          <w:tcPr>
            <w:tcW w:w="1134" w:type="dxa"/>
            <w:tcBorders>
              <w:top w:val="nil"/>
              <w:left w:val="nil"/>
              <w:bottom w:val="nil"/>
              <w:right w:val="nil"/>
            </w:tcBorders>
            <w:shd w:val="clear" w:color="auto" w:fill="auto"/>
            <w:vAlign w:val="bottom"/>
          </w:tcPr>
          <w:p w14:paraId="756B819E" w14:textId="071D2894" w:rsidR="00C54B7C" w:rsidRPr="00CD07CA" w:rsidRDefault="00C54B7C" w:rsidP="00C54B7C">
            <w:pPr>
              <w:spacing w:before="40" w:after="40"/>
              <w:jc w:val="right"/>
              <w:rPr>
                <w:rFonts w:cs="Arial"/>
                <w:sz w:val="18"/>
                <w:szCs w:val="18"/>
              </w:rPr>
            </w:pPr>
            <w:r w:rsidRPr="00C54B7C">
              <w:rPr>
                <w:rFonts w:cs="Arial"/>
                <w:sz w:val="18"/>
                <w:szCs w:val="18"/>
              </w:rPr>
              <w:t>-79,373</w:t>
            </w:r>
          </w:p>
        </w:tc>
        <w:tc>
          <w:tcPr>
            <w:tcW w:w="170" w:type="dxa"/>
            <w:tcBorders>
              <w:top w:val="nil"/>
              <w:left w:val="nil"/>
              <w:bottom w:val="nil"/>
              <w:right w:val="nil"/>
            </w:tcBorders>
            <w:shd w:val="clear" w:color="auto" w:fill="auto"/>
            <w:vAlign w:val="bottom"/>
          </w:tcPr>
          <w:p w14:paraId="38587B2B"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3579E256" w14:textId="599D8867" w:rsidR="00C54B7C" w:rsidRPr="00CD07CA" w:rsidRDefault="00C54B7C" w:rsidP="00C54B7C">
            <w:pPr>
              <w:spacing w:before="40" w:after="40"/>
              <w:jc w:val="right"/>
              <w:rPr>
                <w:rFonts w:cs="Arial"/>
                <w:sz w:val="18"/>
                <w:szCs w:val="18"/>
              </w:rPr>
            </w:pPr>
            <w:r w:rsidRPr="00C54B7C">
              <w:rPr>
                <w:rFonts w:cs="Arial"/>
                <w:sz w:val="18"/>
                <w:szCs w:val="18"/>
              </w:rPr>
              <w:t>4,547,610</w:t>
            </w:r>
          </w:p>
        </w:tc>
        <w:tc>
          <w:tcPr>
            <w:tcW w:w="1135" w:type="dxa"/>
            <w:tcBorders>
              <w:top w:val="nil"/>
              <w:left w:val="nil"/>
              <w:bottom w:val="nil"/>
              <w:right w:val="nil"/>
            </w:tcBorders>
            <w:shd w:val="clear" w:color="auto" w:fill="auto"/>
            <w:vAlign w:val="bottom"/>
          </w:tcPr>
          <w:p w14:paraId="1FECBC2F" w14:textId="0B86C9FD" w:rsidR="00C54B7C" w:rsidRPr="00CD07CA" w:rsidRDefault="00C54B7C" w:rsidP="00C54B7C">
            <w:pPr>
              <w:spacing w:before="40" w:after="40"/>
              <w:jc w:val="right"/>
              <w:rPr>
                <w:rFonts w:cs="Arial"/>
                <w:sz w:val="18"/>
                <w:szCs w:val="18"/>
              </w:rPr>
            </w:pPr>
            <w:r w:rsidRPr="00C54B7C">
              <w:rPr>
                <w:rFonts w:cs="Arial"/>
                <w:sz w:val="18"/>
                <w:szCs w:val="18"/>
              </w:rPr>
              <w:t>4,545,255</w:t>
            </w:r>
          </w:p>
        </w:tc>
        <w:tc>
          <w:tcPr>
            <w:tcW w:w="1134" w:type="dxa"/>
            <w:tcBorders>
              <w:top w:val="nil"/>
              <w:left w:val="nil"/>
              <w:bottom w:val="nil"/>
              <w:right w:val="nil"/>
            </w:tcBorders>
            <w:shd w:val="clear" w:color="auto" w:fill="auto"/>
            <w:vAlign w:val="center"/>
          </w:tcPr>
          <w:p w14:paraId="57FC20BA" w14:textId="4CFF97F8" w:rsidR="00C54B7C" w:rsidRPr="00CD07CA" w:rsidRDefault="00C54B7C" w:rsidP="00C54B7C">
            <w:pPr>
              <w:spacing w:before="40" w:after="40"/>
              <w:jc w:val="right"/>
              <w:rPr>
                <w:rFonts w:cs="Arial"/>
                <w:sz w:val="18"/>
                <w:szCs w:val="18"/>
              </w:rPr>
            </w:pPr>
            <w:r w:rsidRPr="00C54B7C">
              <w:rPr>
                <w:rFonts w:cs="Arial"/>
                <w:sz w:val="18"/>
                <w:szCs w:val="18"/>
              </w:rPr>
              <w:t>-2,355</w:t>
            </w:r>
          </w:p>
        </w:tc>
      </w:tr>
      <w:tr w:rsidR="00C54B7C" w:rsidRPr="00C54B7C" w14:paraId="5E2E0C6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0205E38" w14:textId="77777777" w:rsidR="00C54B7C" w:rsidRPr="00C935A5" w:rsidRDefault="00C54B7C" w:rsidP="00C54B7C">
            <w:pPr>
              <w:spacing w:before="40" w:after="40"/>
              <w:rPr>
                <w:rFonts w:cs="Arial"/>
                <w:sz w:val="18"/>
                <w:szCs w:val="18"/>
              </w:rPr>
            </w:pPr>
            <w:r w:rsidRPr="00C935A5">
              <w:rPr>
                <w:rFonts w:cs="Arial"/>
                <w:sz w:val="18"/>
                <w:szCs w:val="18"/>
              </w:rPr>
              <w:t xml:space="preserve">Greater Dandenong C </w:t>
            </w:r>
          </w:p>
        </w:tc>
        <w:tc>
          <w:tcPr>
            <w:tcW w:w="1134" w:type="dxa"/>
            <w:tcBorders>
              <w:top w:val="nil"/>
              <w:left w:val="single" w:sz="18" w:space="0" w:color="5F497A" w:themeColor="accent4" w:themeShade="BF"/>
              <w:bottom w:val="nil"/>
              <w:right w:val="nil"/>
            </w:tcBorders>
            <w:shd w:val="clear" w:color="auto" w:fill="auto"/>
            <w:vAlign w:val="bottom"/>
          </w:tcPr>
          <w:p w14:paraId="14CB5473" w14:textId="04AA68CC" w:rsidR="00C54B7C" w:rsidRPr="00CD07CA" w:rsidRDefault="00C54B7C" w:rsidP="00C54B7C">
            <w:pPr>
              <w:spacing w:before="40" w:after="40"/>
              <w:jc w:val="right"/>
              <w:rPr>
                <w:rFonts w:cs="Arial"/>
                <w:sz w:val="18"/>
                <w:szCs w:val="18"/>
              </w:rPr>
            </w:pPr>
            <w:r w:rsidRPr="00C54B7C">
              <w:rPr>
                <w:rFonts w:cs="Arial"/>
                <w:sz w:val="18"/>
                <w:szCs w:val="18"/>
              </w:rPr>
              <w:t>11,876,827</w:t>
            </w:r>
          </w:p>
        </w:tc>
        <w:tc>
          <w:tcPr>
            <w:tcW w:w="1134" w:type="dxa"/>
            <w:tcBorders>
              <w:top w:val="nil"/>
              <w:left w:val="nil"/>
              <w:bottom w:val="nil"/>
              <w:right w:val="nil"/>
            </w:tcBorders>
            <w:shd w:val="clear" w:color="auto" w:fill="auto"/>
            <w:vAlign w:val="bottom"/>
          </w:tcPr>
          <w:p w14:paraId="57738BE7" w14:textId="188301F9" w:rsidR="00C54B7C" w:rsidRPr="00CD07CA" w:rsidRDefault="00C54B7C" w:rsidP="00C54B7C">
            <w:pPr>
              <w:spacing w:before="40" w:after="40"/>
              <w:jc w:val="right"/>
              <w:rPr>
                <w:rFonts w:cs="Arial"/>
                <w:sz w:val="18"/>
                <w:szCs w:val="18"/>
              </w:rPr>
            </w:pPr>
            <w:r w:rsidRPr="00C54B7C">
              <w:rPr>
                <w:rFonts w:cs="Arial"/>
                <w:sz w:val="18"/>
                <w:szCs w:val="18"/>
              </w:rPr>
              <w:t>11,823,682</w:t>
            </w:r>
          </w:p>
        </w:tc>
        <w:tc>
          <w:tcPr>
            <w:tcW w:w="1134" w:type="dxa"/>
            <w:tcBorders>
              <w:top w:val="nil"/>
              <w:left w:val="nil"/>
              <w:bottom w:val="nil"/>
              <w:right w:val="nil"/>
            </w:tcBorders>
            <w:shd w:val="clear" w:color="auto" w:fill="auto"/>
            <w:vAlign w:val="bottom"/>
          </w:tcPr>
          <w:p w14:paraId="06CB0BBE" w14:textId="74EF7935" w:rsidR="00C54B7C" w:rsidRPr="00CD07CA" w:rsidRDefault="00C54B7C" w:rsidP="00C54B7C">
            <w:pPr>
              <w:spacing w:before="40" w:after="40"/>
              <w:jc w:val="right"/>
              <w:rPr>
                <w:rFonts w:cs="Arial"/>
                <w:sz w:val="18"/>
                <w:szCs w:val="18"/>
              </w:rPr>
            </w:pPr>
            <w:r w:rsidRPr="00C54B7C">
              <w:rPr>
                <w:rFonts w:cs="Arial"/>
                <w:sz w:val="18"/>
                <w:szCs w:val="18"/>
              </w:rPr>
              <w:t>-53,145</w:t>
            </w:r>
          </w:p>
        </w:tc>
        <w:tc>
          <w:tcPr>
            <w:tcW w:w="170" w:type="dxa"/>
            <w:tcBorders>
              <w:top w:val="nil"/>
              <w:left w:val="nil"/>
              <w:bottom w:val="nil"/>
              <w:right w:val="nil"/>
            </w:tcBorders>
            <w:shd w:val="clear" w:color="auto" w:fill="auto"/>
            <w:vAlign w:val="bottom"/>
          </w:tcPr>
          <w:p w14:paraId="368E1DF0"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051F5695" w14:textId="0475F39E" w:rsidR="00C54B7C" w:rsidRPr="00CD07CA" w:rsidRDefault="00C54B7C" w:rsidP="00C54B7C">
            <w:pPr>
              <w:spacing w:before="40" w:after="40"/>
              <w:jc w:val="right"/>
              <w:rPr>
                <w:rFonts w:cs="Arial"/>
                <w:sz w:val="18"/>
                <w:szCs w:val="18"/>
              </w:rPr>
            </w:pPr>
            <w:r w:rsidRPr="00C54B7C">
              <w:rPr>
                <w:rFonts w:cs="Arial"/>
                <w:sz w:val="18"/>
                <w:szCs w:val="18"/>
              </w:rPr>
              <w:t>2,023,237</w:t>
            </w:r>
          </w:p>
        </w:tc>
        <w:tc>
          <w:tcPr>
            <w:tcW w:w="1135" w:type="dxa"/>
            <w:tcBorders>
              <w:top w:val="nil"/>
              <w:left w:val="nil"/>
              <w:bottom w:val="nil"/>
              <w:right w:val="nil"/>
            </w:tcBorders>
            <w:shd w:val="clear" w:color="auto" w:fill="auto"/>
            <w:vAlign w:val="bottom"/>
          </w:tcPr>
          <w:p w14:paraId="1E49562B" w14:textId="3C0FA4CD" w:rsidR="00C54B7C" w:rsidRPr="00CD07CA" w:rsidRDefault="00C54B7C" w:rsidP="00C54B7C">
            <w:pPr>
              <w:spacing w:before="40" w:after="40"/>
              <w:jc w:val="right"/>
              <w:rPr>
                <w:rFonts w:cs="Arial"/>
                <w:sz w:val="18"/>
                <w:szCs w:val="18"/>
              </w:rPr>
            </w:pPr>
            <w:r w:rsidRPr="00C54B7C">
              <w:rPr>
                <w:rFonts w:cs="Arial"/>
                <w:sz w:val="18"/>
                <w:szCs w:val="18"/>
              </w:rPr>
              <w:t>2,022,189</w:t>
            </w:r>
          </w:p>
        </w:tc>
        <w:tc>
          <w:tcPr>
            <w:tcW w:w="1134" w:type="dxa"/>
            <w:tcBorders>
              <w:top w:val="nil"/>
              <w:left w:val="nil"/>
              <w:bottom w:val="nil"/>
              <w:right w:val="nil"/>
            </w:tcBorders>
            <w:shd w:val="clear" w:color="auto" w:fill="auto"/>
            <w:vAlign w:val="center"/>
          </w:tcPr>
          <w:p w14:paraId="7E7B6065" w14:textId="3F323359" w:rsidR="00C54B7C" w:rsidRPr="00CD07CA" w:rsidRDefault="00C54B7C" w:rsidP="00C54B7C">
            <w:pPr>
              <w:spacing w:before="40" w:after="40"/>
              <w:jc w:val="right"/>
              <w:rPr>
                <w:rFonts w:cs="Arial"/>
                <w:sz w:val="18"/>
                <w:szCs w:val="18"/>
              </w:rPr>
            </w:pPr>
            <w:r w:rsidRPr="00C54B7C">
              <w:rPr>
                <w:rFonts w:cs="Arial"/>
                <w:sz w:val="18"/>
                <w:szCs w:val="18"/>
              </w:rPr>
              <w:t>-1,048</w:t>
            </w:r>
          </w:p>
        </w:tc>
      </w:tr>
      <w:tr w:rsidR="00C54B7C" w:rsidRPr="00C54B7C" w14:paraId="1C35C64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79EEC97" w14:textId="77777777" w:rsidR="00C54B7C" w:rsidRPr="00C935A5" w:rsidRDefault="00C54B7C" w:rsidP="00C54B7C">
            <w:pPr>
              <w:spacing w:before="40" w:after="40"/>
              <w:rPr>
                <w:rFonts w:cs="Arial"/>
                <w:sz w:val="18"/>
                <w:szCs w:val="18"/>
              </w:rPr>
            </w:pPr>
            <w:r w:rsidRPr="00C935A5">
              <w:rPr>
                <w:rFonts w:cs="Arial"/>
                <w:sz w:val="18"/>
                <w:szCs w:val="18"/>
              </w:rPr>
              <w:t xml:space="preserve">Greater Geelong C </w:t>
            </w:r>
          </w:p>
        </w:tc>
        <w:tc>
          <w:tcPr>
            <w:tcW w:w="1134" w:type="dxa"/>
            <w:tcBorders>
              <w:top w:val="nil"/>
              <w:left w:val="single" w:sz="18" w:space="0" w:color="5F497A" w:themeColor="accent4" w:themeShade="BF"/>
              <w:bottom w:val="nil"/>
              <w:right w:val="nil"/>
            </w:tcBorders>
            <w:shd w:val="clear" w:color="auto" w:fill="auto"/>
            <w:vAlign w:val="bottom"/>
          </w:tcPr>
          <w:p w14:paraId="16E72B88" w14:textId="2209D899" w:rsidR="00C54B7C" w:rsidRPr="00CD07CA" w:rsidRDefault="00C54B7C" w:rsidP="00C54B7C">
            <w:pPr>
              <w:spacing w:before="40" w:after="40"/>
              <w:jc w:val="right"/>
              <w:rPr>
                <w:rFonts w:cs="Arial"/>
                <w:sz w:val="18"/>
                <w:szCs w:val="18"/>
              </w:rPr>
            </w:pPr>
            <w:r w:rsidRPr="00C54B7C">
              <w:rPr>
                <w:rFonts w:cs="Arial"/>
                <w:sz w:val="18"/>
                <w:szCs w:val="18"/>
              </w:rPr>
              <w:t>23,676,291</w:t>
            </w:r>
          </w:p>
        </w:tc>
        <w:tc>
          <w:tcPr>
            <w:tcW w:w="1134" w:type="dxa"/>
            <w:tcBorders>
              <w:top w:val="nil"/>
              <w:left w:val="nil"/>
              <w:bottom w:val="nil"/>
              <w:right w:val="nil"/>
            </w:tcBorders>
            <w:shd w:val="clear" w:color="auto" w:fill="auto"/>
            <w:vAlign w:val="bottom"/>
          </w:tcPr>
          <w:p w14:paraId="3D7DCF9B" w14:textId="6EC72040" w:rsidR="00C54B7C" w:rsidRPr="00CD07CA" w:rsidRDefault="00C54B7C" w:rsidP="00C54B7C">
            <w:pPr>
              <w:spacing w:before="40" w:after="40"/>
              <w:jc w:val="right"/>
              <w:rPr>
                <w:rFonts w:cs="Arial"/>
                <w:sz w:val="18"/>
                <w:szCs w:val="18"/>
              </w:rPr>
            </w:pPr>
            <w:r w:rsidRPr="00C54B7C">
              <w:rPr>
                <w:rFonts w:cs="Arial"/>
                <w:sz w:val="18"/>
                <w:szCs w:val="18"/>
              </w:rPr>
              <w:t>23,570,351</w:t>
            </w:r>
          </w:p>
        </w:tc>
        <w:tc>
          <w:tcPr>
            <w:tcW w:w="1134" w:type="dxa"/>
            <w:tcBorders>
              <w:top w:val="nil"/>
              <w:left w:val="nil"/>
              <w:bottom w:val="nil"/>
              <w:right w:val="nil"/>
            </w:tcBorders>
            <w:shd w:val="clear" w:color="auto" w:fill="auto"/>
            <w:vAlign w:val="bottom"/>
          </w:tcPr>
          <w:p w14:paraId="1E9246ED" w14:textId="682D19B4" w:rsidR="00C54B7C" w:rsidRPr="00CD07CA" w:rsidRDefault="00C54B7C" w:rsidP="00C54B7C">
            <w:pPr>
              <w:spacing w:before="40" w:after="40"/>
              <w:jc w:val="right"/>
              <w:rPr>
                <w:rFonts w:cs="Arial"/>
                <w:sz w:val="18"/>
                <w:szCs w:val="18"/>
              </w:rPr>
            </w:pPr>
            <w:r w:rsidRPr="00C54B7C">
              <w:rPr>
                <w:rFonts w:cs="Arial"/>
                <w:sz w:val="18"/>
                <w:szCs w:val="18"/>
              </w:rPr>
              <w:t>-105,940</w:t>
            </w:r>
          </w:p>
        </w:tc>
        <w:tc>
          <w:tcPr>
            <w:tcW w:w="170" w:type="dxa"/>
            <w:tcBorders>
              <w:top w:val="nil"/>
              <w:left w:val="nil"/>
              <w:bottom w:val="nil"/>
              <w:right w:val="nil"/>
            </w:tcBorders>
            <w:shd w:val="clear" w:color="auto" w:fill="auto"/>
            <w:vAlign w:val="bottom"/>
          </w:tcPr>
          <w:p w14:paraId="6CB7AEDD"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DBC3A09" w14:textId="03E8C63C" w:rsidR="00C54B7C" w:rsidRPr="00CD07CA" w:rsidRDefault="00C54B7C" w:rsidP="00C54B7C">
            <w:pPr>
              <w:spacing w:before="40" w:after="40"/>
              <w:jc w:val="right"/>
              <w:rPr>
                <w:rFonts w:cs="Arial"/>
                <w:sz w:val="18"/>
                <w:szCs w:val="18"/>
              </w:rPr>
            </w:pPr>
            <w:r w:rsidRPr="00C54B7C">
              <w:rPr>
                <w:rFonts w:cs="Arial"/>
                <w:sz w:val="18"/>
                <w:szCs w:val="18"/>
              </w:rPr>
              <w:t>4,721,751</w:t>
            </w:r>
          </w:p>
        </w:tc>
        <w:tc>
          <w:tcPr>
            <w:tcW w:w="1135" w:type="dxa"/>
            <w:tcBorders>
              <w:top w:val="nil"/>
              <w:left w:val="nil"/>
              <w:bottom w:val="nil"/>
              <w:right w:val="nil"/>
            </w:tcBorders>
            <w:shd w:val="clear" w:color="auto" w:fill="auto"/>
            <w:vAlign w:val="bottom"/>
          </w:tcPr>
          <w:p w14:paraId="190B5EE3" w14:textId="1409AAAA" w:rsidR="00C54B7C" w:rsidRPr="00CD07CA" w:rsidRDefault="00C54B7C" w:rsidP="00C54B7C">
            <w:pPr>
              <w:spacing w:before="40" w:after="40"/>
              <w:jc w:val="right"/>
              <w:rPr>
                <w:rFonts w:cs="Arial"/>
                <w:sz w:val="18"/>
                <w:szCs w:val="18"/>
              </w:rPr>
            </w:pPr>
            <w:r w:rsidRPr="00C54B7C">
              <w:rPr>
                <w:rFonts w:cs="Arial"/>
                <w:sz w:val="18"/>
                <w:szCs w:val="18"/>
              </w:rPr>
              <w:t>4,719,305</w:t>
            </w:r>
          </w:p>
        </w:tc>
        <w:tc>
          <w:tcPr>
            <w:tcW w:w="1134" w:type="dxa"/>
            <w:tcBorders>
              <w:top w:val="nil"/>
              <w:left w:val="nil"/>
              <w:bottom w:val="nil"/>
              <w:right w:val="nil"/>
            </w:tcBorders>
            <w:shd w:val="clear" w:color="auto" w:fill="auto"/>
            <w:vAlign w:val="center"/>
          </w:tcPr>
          <w:p w14:paraId="6443E85B" w14:textId="51E4FE71" w:rsidR="00C54B7C" w:rsidRPr="00CD07CA" w:rsidRDefault="00C54B7C" w:rsidP="00C54B7C">
            <w:pPr>
              <w:spacing w:before="40" w:after="40"/>
              <w:jc w:val="right"/>
              <w:rPr>
                <w:rFonts w:cs="Arial"/>
                <w:sz w:val="18"/>
                <w:szCs w:val="18"/>
              </w:rPr>
            </w:pPr>
            <w:r w:rsidRPr="00C54B7C">
              <w:rPr>
                <w:rFonts w:cs="Arial"/>
                <w:sz w:val="18"/>
                <w:szCs w:val="18"/>
              </w:rPr>
              <w:t>-2,446</w:t>
            </w:r>
          </w:p>
        </w:tc>
      </w:tr>
      <w:tr w:rsidR="00C54B7C" w:rsidRPr="00C54B7C" w14:paraId="3F1E698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6033AE6" w14:textId="77777777" w:rsidR="00C54B7C" w:rsidRPr="00C935A5" w:rsidRDefault="00C54B7C" w:rsidP="00C54B7C">
            <w:pPr>
              <w:spacing w:before="40" w:after="40"/>
              <w:rPr>
                <w:rFonts w:cs="Arial"/>
                <w:sz w:val="18"/>
                <w:szCs w:val="18"/>
              </w:rPr>
            </w:pPr>
            <w:r w:rsidRPr="00C935A5">
              <w:rPr>
                <w:rFonts w:cs="Arial"/>
                <w:sz w:val="18"/>
                <w:szCs w:val="18"/>
              </w:rPr>
              <w:t xml:space="preserve">Greater Shepparton C </w:t>
            </w:r>
          </w:p>
        </w:tc>
        <w:tc>
          <w:tcPr>
            <w:tcW w:w="1134" w:type="dxa"/>
            <w:tcBorders>
              <w:top w:val="nil"/>
              <w:left w:val="single" w:sz="18" w:space="0" w:color="5F497A" w:themeColor="accent4" w:themeShade="BF"/>
              <w:bottom w:val="nil"/>
              <w:right w:val="nil"/>
            </w:tcBorders>
            <w:shd w:val="clear" w:color="auto" w:fill="auto"/>
            <w:vAlign w:val="bottom"/>
          </w:tcPr>
          <w:p w14:paraId="54F7657E" w14:textId="2540024F" w:rsidR="00C54B7C" w:rsidRPr="00CD07CA" w:rsidRDefault="00C54B7C" w:rsidP="00C54B7C">
            <w:pPr>
              <w:spacing w:before="40" w:after="40"/>
              <w:jc w:val="right"/>
              <w:rPr>
                <w:rFonts w:cs="Arial"/>
                <w:sz w:val="18"/>
                <w:szCs w:val="18"/>
              </w:rPr>
            </w:pPr>
            <w:r w:rsidRPr="00C54B7C">
              <w:rPr>
                <w:rFonts w:cs="Arial"/>
                <w:sz w:val="18"/>
                <w:szCs w:val="18"/>
              </w:rPr>
              <w:t>12,943,841</w:t>
            </w:r>
          </w:p>
        </w:tc>
        <w:tc>
          <w:tcPr>
            <w:tcW w:w="1134" w:type="dxa"/>
            <w:tcBorders>
              <w:top w:val="nil"/>
              <w:left w:val="nil"/>
              <w:bottom w:val="nil"/>
              <w:right w:val="nil"/>
            </w:tcBorders>
            <w:shd w:val="clear" w:color="auto" w:fill="auto"/>
            <w:vAlign w:val="bottom"/>
          </w:tcPr>
          <w:p w14:paraId="31FD67BE" w14:textId="23A5441A" w:rsidR="00C54B7C" w:rsidRPr="00CD07CA" w:rsidRDefault="00C54B7C" w:rsidP="00C54B7C">
            <w:pPr>
              <w:spacing w:before="40" w:after="40"/>
              <w:jc w:val="right"/>
              <w:rPr>
                <w:rFonts w:cs="Arial"/>
                <w:sz w:val="18"/>
                <w:szCs w:val="18"/>
              </w:rPr>
            </w:pPr>
            <w:r w:rsidRPr="00C54B7C">
              <w:rPr>
                <w:rFonts w:cs="Arial"/>
                <w:sz w:val="18"/>
                <w:szCs w:val="18"/>
              </w:rPr>
              <w:t>12,885,921</w:t>
            </w:r>
          </w:p>
        </w:tc>
        <w:tc>
          <w:tcPr>
            <w:tcW w:w="1134" w:type="dxa"/>
            <w:tcBorders>
              <w:top w:val="nil"/>
              <w:left w:val="nil"/>
              <w:bottom w:val="nil"/>
              <w:right w:val="nil"/>
            </w:tcBorders>
            <w:shd w:val="clear" w:color="auto" w:fill="auto"/>
            <w:vAlign w:val="bottom"/>
          </w:tcPr>
          <w:p w14:paraId="6181BD1D" w14:textId="16326427" w:rsidR="00C54B7C" w:rsidRPr="00CD07CA" w:rsidRDefault="00C54B7C" w:rsidP="00C54B7C">
            <w:pPr>
              <w:spacing w:before="40" w:after="40"/>
              <w:jc w:val="right"/>
              <w:rPr>
                <w:rFonts w:cs="Arial"/>
                <w:sz w:val="18"/>
                <w:szCs w:val="18"/>
              </w:rPr>
            </w:pPr>
            <w:r w:rsidRPr="00C54B7C">
              <w:rPr>
                <w:rFonts w:cs="Arial"/>
                <w:sz w:val="18"/>
                <w:szCs w:val="18"/>
              </w:rPr>
              <w:t>-57,920</w:t>
            </w:r>
          </w:p>
        </w:tc>
        <w:tc>
          <w:tcPr>
            <w:tcW w:w="170" w:type="dxa"/>
            <w:tcBorders>
              <w:top w:val="nil"/>
              <w:left w:val="nil"/>
              <w:bottom w:val="nil"/>
              <w:right w:val="nil"/>
            </w:tcBorders>
            <w:shd w:val="clear" w:color="auto" w:fill="auto"/>
            <w:vAlign w:val="bottom"/>
          </w:tcPr>
          <w:p w14:paraId="4940DA40"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801A57C" w14:textId="59022837" w:rsidR="00C54B7C" w:rsidRPr="00CD07CA" w:rsidRDefault="00C54B7C" w:rsidP="00C54B7C">
            <w:pPr>
              <w:spacing w:before="40" w:after="40"/>
              <w:jc w:val="right"/>
              <w:rPr>
                <w:rFonts w:cs="Arial"/>
                <w:sz w:val="18"/>
                <w:szCs w:val="18"/>
              </w:rPr>
            </w:pPr>
            <w:r w:rsidRPr="00C54B7C">
              <w:rPr>
                <w:rFonts w:cs="Arial"/>
                <w:sz w:val="18"/>
                <w:szCs w:val="18"/>
              </w:rPr>
              <w:t>4,054,750</w:t>
            </w:r>
          </w:p>
        </w:tc>
        <w:tc>
          <w:tcPr>
            <w:tcW w:w="1135" w:type="dxa"/>
            <w:tcBorders>
              <w:top w:val="nil"/>
              <w:left w:val="nil"/>
              <w:bottom w:val="nil"/>
              <w:right w:val="nil"/>
            </w:tcBorders>
            <w:shd w:val="clear" w:color="auto" w:fill="auto"/>
            <w:vAlign w:val="bottom"/>
          </w:tcPr>
          <w:p w14:paraId="523676E3" w14:textId="42CDA6CA" w:rsidR="00C54B7C" w:rsidRPr="00CD07CA" w:rsidRDefault="00C54B7C" w:rsidP="00C54B7C">
            <w:pPr>
              <w:spacing w:before="40" w:after="40"/>
              <w:jc w:val="right"/>
              <w:rPr>
                <w:rFonts w:cs="Arial"/>
                <w:sz w:val="18"/>
                <w:szCs w:val="18"/>
              </w:rPr>
            </w:pPr>
            <w:r w:rsidRPr="00C54B7C">
              <w:rPr>
                <w:rFonts w:cs="Arial"/>
                <w:sz w:val="18"/>
                <w:szCs w:val="18"/>
              </w:rPr>
              <w:t>4,052,650</w:t>
            </w:r>
          </w:p>
        </w:tc>
        <w:tc>
          <w:tcPr>
            <w:tcW w:w="1134" w:type="dxa"/>
            <w:tcBorders>
              <w:top w:val="nil"/>
              <w:left w:val="nil"/>
              <w:bottom w:val="nil"/>
              <w:right w:val="nil"/>
            </w:tcBorders>
            <w:shd w:val="clear" w:color="auto" w:fill="auto"/>
            <w:vAlign w:val="center"/>
          </w:tcPr>
          <w:p w14:paraId="0E7BD170" w14:textId="668460EE" w:rsidR="00C54B7C" w:rsidRPr="00CD07CA" w:rsidRDefault="00C54B7C" w:rsidP="00C54B7C">
            <w:pPr>
              <w:spacing w:before="40" w:after="40"/>
              <w:jc w:val="right"/>
              <w:rPr>
                <w:rFonts w:cs="Arial"/>
                <w:sz w:val="18"/>
                <w:szCs w:val="18"/>
              </w:rPr>
            </w:pPr>
            <w:r w:rsidRPr="00C54B7C">
              <w:rPr>
                <w:rFonts w:cs="Arial"/>
                <w:sz w:val="18"/>
                <w:szCs w:val="18"/>
              </w:rPr>
              <w:t>-2,100</w:t>
            </w:r>
          </w:p>
        </w:tc>
      </w:tr>
      <w:tr w:rsidR="00C54B7C" w:rsidRPr="00C54B7C" w14:paraId="00019C9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CC3A149" w14:textId="77777777" w:rsidR="00C54B7C" w:rsidRPr="00C935A5" w:rsidRDefault="00C54B7C" w:rsidP="00C54B7C">
            <w:pPr>
              <w:spacing w:before="40" w:after="40"/>
              <w:rPr>
                <w:rFonts w:cs="Arial"/>
                <w:sz w:val="18"/>
                <w:szCs w:val="18"/>
              </w:rPr>
            </w:pPr>
            <w:r w:rsidRPr="00C935A5">
              <w:rPr>
                <w:rFonts w:cs="Arial"/>
                <w:sz w:val="18"/>
                <w:szCs w:val="18"/>
              </w:rPr>
              <w:t xml:space="preserve">Hepburn S </w:t>
            </w:r>
          </w:p>
        </w:tc>
        <w:tc>
          <w:tcPr>
            <w:tcW w:w="1134" w:type="dxa"/>
            <w:tcBorders>
              <w:top w:val="nil"/>
              <w:left w:val="single" w:sz="18" w:space="0" w:color="5F497A" w:themeColor="accent4" w:themeShade="BF"/>
              <w:bottom w:val="nil"/>
              <w:right w:val="nil"/>
            </w:tcBorders>
            <w:shd w:val="clear" w:color="auto" w:fill="auto"/>
            <w:vAlign w:val="bottom"/>
          </w:tcPr>
          <w:p w14:paraId="480F324E" w14:textId="2638E351" w:rsidR="00C54B7C" w:rsidRPr="00CD07CA" w:rsidRDefault="00C54B7C" w:rsidP="00C54B7C">
            <w:pPr>
              <w:spacing w:before="40" w:after="40"/>
              <w:jc w:val="right"/>
              <w:rPr>
                <w:rFonts w:cs="Arial"/>
                <w:sz w:val="18"/>
                <w:szCs w:val="18"/>
              </w:rPr>
            </w:pPr>
            <w:r w:rsidRPr="00C54B7C">
              <w:rPr>
                <w:rFonts w:cs="Arial"/>
                <w:sz w:val="18"/>
                <w:szCs w:val="18"/>
              </w:rPr>
              <w:t>4,376,413</w:t>
            </w:r>
          </w:p>
        </w:tc>
        <w:tc>
          <w:tcPr>
            <w:tcW w:w="1134" w:type="dxa"/>
            <w:tcBorders>
              <w:top w:val="nil"/>
              <w:left w:val="nil"/>
              <w:bottom w:val="nil"/>
              <w:right w:val="nil"/>
            </w:tcBorders>
            <w:shd w:val="clear" w:color="auto" w:fill="auto"/>
            <w:vAlign w:val="bottom"/>
          </w:tcPr>
          <w:p w14:paraId="0A09AA70" w14:textId="6F756846" w:rsidR="00C54B7C" w:rsidRPr="00CD07CA" w:rsidRDefault="00C54B7C" w:rsidP="00C54B7C">
            <w:pPr>
              <w:spacing w:before="40" w:after="40"/>
              <w:jc w:val="right"/>
              <w:rPr>
                <w:rFonts w:cs="Arial"/>
                <w:sz w:val="18"/>
                <w:szCs w:val="18"/>
              </w:rPr>
            </w:pPr>
            <w:r w:rsidRPr="00C54B7C">
              <w:rPr>
                <w:rFonts w:cs="Arial"/>
                <w:sz w:val="18"/>
                <w:szCs w:val="18"/>
              </w:rPr>
              <w:t>4,356,830</w:t>
            </w:r>
          </w:p>
        </w:tc>
        <w:tc>
          <w:tcPr>
            <w:tcW w:w="1134" w:type="dxa"/>
            <w:tcBorders>
              <w:top w:val="nil"/>
              <w:left w:val="nil"/>
              <w:bottom w:val="nil"/>
              <w:right w:val="nil"/>
            </w:tcBorders>
            <w:shd w:val="clear" w:color="auto" w:fill="auto"/>
            <w:vAlign w:val="bottom"/>
          </w:tcPr>
          <w:p w14:paraId="2FDC44D5" w14:textId="062E3B12" w:rsidR="00C54B7C" w:rsidRPr="00CD07CA" w:rsidRDefault="00C54B7C" w:rsidP="00C54B7C">
            <w:pPr>
              <w:spacing w:before="40" w:after="40"/>
              <w:jc w:val="right"/>
              <w:rPr>
                <w:rFonts w:cs="Arial"/>
                <w:sz w:val="18"/>
                <w:szCs w:val="18"/>
              </w:rPr>
            </w:pPr>
            <w:r w:rsidRPr="00C54B7C">
              <w:rPr>
                <w:rFonts w:cs="Arial"/>
                <w:sz w:val="18"/>
                <w:szCs w:val="18"/>
              </w:rPr>
              <w:t>-19,583</w:t>
            </w:r>
          </w:p>
        </w:tc>
        <w:tc>
          <w:tcPr>
            <w:tcW w:w="170" w:type="dxa"/>
            <w:tcBorders>
              <w:top w:val="nil"/>
              <w:left w:val="nil"/>
              <w:bottom w:val="nil"/>
              <w:right w:val="nil"/>
            </w:tcBorders>
            <w:shd w:val="clear" w:color="auto" w:fill="auto"/>
            <w:vAlign w:val="bottom"/>
          </w:tcPr>
          <w:p w14:paraId="3049776C"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0D772E1F" w14:textId="7F878A96" w:rsidR="00C54B7C" w:rsidRPr="00CD07CA" w:rsidRDefault="00C54B7C" w:rsidP="00C54B7C">
            <w:pPr>
              <w:spacing w:before="40" w:after="40"/>
              <w:jc w:val="right"/>
              <w:rPr>
                <w:rFonts w:cs="Arial"/>
                <w:sz w:val="18"/>
                <w:szCs w:val="18"/>
              </w:rPr>
            </w:pPr>
            <w:r w:rsidRPr="00C54B7C">
              <w:rPr>
                <w:rFonts w:cs="Arial"/>
                <w:sz w:val="18"/>
                <w:szCs w:val="18"/>
              </w:rPr>
              <w:t>1,997,073</w:t>
            </w:r>
          </w:p>
        </w:tc>
        <w:tc>
          <w:tcPr>
            <w:tcW w:w="1135" w:type="dxa"/>
            <w:tcBorders>
              <w:top w:val="nil"/>
              <w:left w:val="nil"/>
              <w:bottom w:val="nil"/>
              <w:right w:val="nil"/>
            </w:tcBorders>
            <w:shd w:val="clear" w:color="auto" w:fill="auto"/>
            <w:vAlign w:val="bottom"/>
          </w:tcPr>
          <w:p w14:paraId="30312478" w14:textId="0DDC8D90" w:rsidR="00C54B7C" w:rsidRPr="00CD07CA" w:rsidRDefault="00C54B7C" w:rsidP="00C54B7C">
            <w:pPr>
              <w:spacing w:before="40" w:after="40"/>
              <w:jc w:val="right"/>
              <w:rPr>
                <w:rFonts w:cs="Arial"/>
                <w:sz w:val="18"/>
                <w:szCs w:val="18"/>
              </w:rPr>
            </w:pPr>
            <w:r w:rsidRPr="00C54B7C">
              <w:rPr>
                <w:rFonts w:cs="Arial"/>
                <w:sz w:val="18"/>
                <w:szCs w:val="18"/>
              </w:rPr>
              <w:t>1,996,039</w:t>
            </w:r>
          </w:p>
        </w:tc>
        <w:tc>
          <w:tcPr>
            <w:tcW w:w="1134" w:type="dxa"/>
            <w:tcBorders>
              <w:top w:val="nil"/>
              <w:left w:val="nil"/>
              <w:bottom w:val="nil"/>
              <w:right w:val="nil"/>
            </w:tcBorders>
            <w:shd w:val="clear" w:color="auto" w:fill="auto"/>
            <w:vAlign w:val="center"/>
          </w:tcPr>
          <w:p w14:paraId="6850D4D3" w14:textId="612F8488" w:rsidR="00C54B7C" w:rsidRPr="00CD07CA" w:rsidRDefault="00C54B7C" w:rsidP="00C54B7C">
            <w:pPr>
              <w:spacing w:before="40" w:after="40"/>
              <w:jc w:val="right"/>
              <w:rPr>
                <w:rFonts w:cs="Arial"/>
                <w:sz w:val="18"/>
                <w:szCs w:val="18"/>
              </w:rPr>
            </w:pPr>
            <w:r w:rsidRPr="00C54B7C">
              <w:rPr>
                <w:rFonts w:cs="Arial"/>
                <w:sz w:val="18"/>
                <w:szCs w:val="18"/>
              </w:rPr>
              <w:t>-1,034</w:t>
            </w:r>
          </w:p>
        </w:tc>
      </w:tr>
      <w:tr w:rsidR="00C54B7C" w:rsidRPr="00C54B7C" w14:paraId="3F71F67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8E00818" w14:textId="77777777" w:rsidR="00C54B7C" w:rsidRPr="00C935A5" w:rsidRDefault="00C54B7C" w:rsidP="00C54B7C">
            <w:pPr>
              <w:spacing w:before="40" w:after="40"/>
              <w:rPr>
                <w:rFonts w:cs="Arial"/>
                <w:sz w:val="18"/>
                <w:szCs w:val="18"/>
              </w:rPr>
            </w:pPr>
            <w:r w:rsidRPr="00C935A5">
              <w:rPr>
                <w:rFonts w:cs="Arial"/>
                <w:sz w:val="18"/>
                <w:szCs w:val="18"/>
              </w:rPr>
              <w:t xml:space="preserve">Hindmarsh S </w:t>
            </w:r>
          </w:p>
        </w:tc>
        <w:tc>
          <w:tcPr>
            <w:tcW w:w="1134" w:type="dxa"/>
            <w:tcBorders>
              <w:top w:val="nil"/>
              <w:left w:val="single" w:sz="18" w:space="0" w:color="5F497A" w:themeColor="accent4" w:themeShade="BF"/>
              <w:bottom w:val="nil"/>
              <w:right w:val="nil"/>
            </w:tcBorders>
            <w:shd w:val="clear" w:color="auto" w:fill="auto"/>
            <w:vAlign w:val="bottom"/>
          </w:tcPr>
          <w:p w14:paraId="25A35B03" w14:textId="369CDBE9" w:rsidR="00C54B7C" w:rsidRPr="00CD07CA" w:rsidRDefault="00C54B7C" w:rsidP="00C54B7C">
            <w:pPr>
              <w:spacing w:before="40" w:after="40"/>
              <w:jc w:val="right"/>
              <w:rPr>
                <w:rFonts w:cs="Arial"/>
                <w:sz w:val="18"/>
                <w:szCs w:val="18"/>
              </w:rPr>
            </w:pPr>
            <w:r w:rsidRPr="00C54B7C">
              <w:rPr>
                <w:rFonts w:cs="Arial"/>
                <w:sz w:val="18"/>
                <w:szCs w:val="18"/>
              </w:rPr>
              <w:t>3,504,533</w:t>
            </w:r>
          </w:p>
        </w:tc>
        <w:tc>
          <w:tcPr>
            <w:tcW w:w="1134" w:type="dxa"/>
            <w:tcBorders>
              <w:top w:val="nil"/>
              <w:left w:val="nil"/>
              <w:bottom w:val="nil"/>
              <w:right w:val="nil"/>
            </w:tcBorders>
            <w:shd w:val="clear" w:color="auto" w:fill="auto"/>
            <w:vAlign w:val="bottom"/>
          </w:tcPr>
          <w:p w14:paraId="06E73EB6" w14:textId="3AAD403A" w:rsidR="00C54B7C" w:rsidRPr="00CD07CA" w:rsidRDefault="00C54B7C" w:rsidP="00C54B7C">
            <w:pPr>
              <w:spacing w:before="40" w:after="40"/>
              <w:jc w:val="right"/>
              <w:rPr>
                <w:rFonts w:cs="Arial"/>
                <w:sz w:val="18"/>
                <w:szCs w:val="18"/>
              </w:rPr>
            </w:pPr>
            <w:r w:rsidRPr="00C54B7C">
              <w:rPr>
                <w:rFonts w:cs="Arial"/>
                <w:sz w:val="18"/>
                <w:szCs w:val="18"/>
              </w:rPr>
              <w:t>3,488,851</w:t>
            </w:r>
          </w:p>
        </w:tc>
        <w:tc>
          <w:tcPr>
            <w:tcW w:w="1134" w:type="dxa"/>
            <w:tcBorders>
              <w:top w:val="nil"/>
              <w:left w:val="nil"/>
              <w:bottom w:val="nil"/>
              <w:right w:val="nil"/>
            </w:tcBorders>
            <w:shd w:val="clear" w:color="auto" w:fill="auto"/>
            <w:vAlign w:val="bottom"/>
          </w:tcPr>
          <w:p w14:paraId="705D7D91" w14:textId="2385CEF5" w:rsidR="00C54B7C" w:rsidRPr="00CD07CA" w:rsidRDefault="00C54B7C" w:rsidP="00C54B7C">
            <w:pPr>
              <w:spacing w:before="40" w:after="40"/>
              <w:jc w:val="right"/>
              <w:rPr>
                <w:rFonts w:cs="Arial"/>
                <w:sz w:val="18"/>
                <w:szCs w:val="18"/>
              </w:rPr>
            </w:pPr>
            <w:r w:rsidRPr="00C54B7C">
              <w:rPr>
                <w:rFonts w:cs="Arial"/>
                <w:sz w:val="18"/>
                <w:szCs w:val="18"/>
              </w:rPr>
              <w:t>-15,682</w:t>
            </w:r>
          </w:p>
        </w:tc>
        <w:tc>
          <w:tcPr>
            <w:tcW w:w="170" w:type="dxa"/>
            <w:tcBorders>
              <w:top w:val="nil"/>
              <w:left w:val="nil"/>
              <w:bottom w:val="nil"/>
              <w:right w:val="nil"/>
            </w:tcBorders>
            <w:shd w:val="clear" w:color="auto" w:fill="auto"/>
            <w:vAlign w:val="bottom"/>
          </w:tcPr>
          <w:p w14:paraId="4DA71F62"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1F6BC83F" w14:textId="76FC5096" w:rsidR="00C54B7C" w:rsidRPr="00CD07CA" w:rsidRDefault="00C54B7C" w:rsidP="00C54B7C">
            <w:pPr>
              <w:spacing w:before="40" w:after="40"/>
              <w:jc w:val="right"/>
              <w:rPr>
                <w:rFonts w:cs="Arial"/>
                <w:sz w:val="18"/>
                <w:szCs w:val="18"/>
              </w:rPr>
            </w:pPr>
            <w:r w:rsidRPr="00C54B7C">
              <w:rPr>
                <w:rFonts w:cs="Arial"/>
                <w:sz w:val="18"/>
                <w:szCs w:val="18"/>
              </w:rPr>
              <w:t>1,868,686</w:t>
            </w:r>
          </w:p>
        </w:tc>
        <w:tc>
          <w:tcPr>
            <w:tcW w:w="1135" w:type="dxa"/>
            <w:tcBorders>
              <w:top w:val="nil"/>
              <w:left w:val="nil"/>
              <w:bottom w:val="nil"/>
              <w:right w:val="nil"/>
            </w:tcBorders>
            <w:shd w:val="clear" w:color="auto" w:fill="auto"/>
            <w:vAlign w:val="bottom"/>
          </w:tcPr>
          <w:p w14:paraId="04EDE3F8" w14:textId="48AC7C02" w:rsidR="00C54B7C" w:rsidRPr="00CD07CA" w:rsidRDefault="00C54B7C" w:rsidP="00C54B7C">
            <w:pPr>
              <w:spacing w:before="40" w:after="40"/>
              <w:jc w:val="right"/>
              <w:rPr>
                <w:rFonts w:cs="Arial"/>
                <w:sz w:val="18"/>
                <w:szCs w:val="18"/>
              </w:rPr>
            </w:pPr>
            <w:r w:rsidRPr="00C54B7C">
              <w:rPr>
                <w:rFonts w:cs="Arial"/>
                <w:sz w:val="18"/>
                <w:szCs w:val="18"/>
              </w:rPr>
              <w:t>1,867,718</w:t>
            </w:r>
          </w:p>
        </w:tc>
        <w:tc>
          <w:tcPr>
            <w:tcW w:w="1134" w:type="dxa"/>
            <w:tcBorders>
              <w:top w:val="nil"/>
              <w:left w:val="nil"/>
              <w:bottom w:val="nil"/>
              <w:right w:val="nil"/>
            </w:tcBorders>
            <w:shd w:val="clear" w:color="auto" w:fill="auto"/>
            <w:vAlign w:val="center"/>
          </w:tcPr>
          <w:p w14:paraId="354F54B8" w14:textId="1C1E39C3" w:rsidR="00C54B7C" w:rsidRPr="00CD07CA" w:rsidRDefault="00C54B7C" w:rsidP="00C54B7C">
            <w:pPr>
              <w:spacing w:before="40" w:after="40"/>
              <w:jc w:val="right"/>
              <w:rPr>
                <w:rFonts w:cs="Arial"/>
                <w:sz w:val="18"/>
                <w:szCs w:val="18"/>
              </w:rPr>
            </w:pPr>
            <w:r w:rsidRPr="00C54B7C">
              <w:rPr>
                <w:rFonts w:cs="Arial"/>
                <w:sz w:val="18"/>
                <w:szCs w:val="18"/>
              </w:rPr>
              <w:t>-968</w:t>
            </w:r>
          </w:p>
        </w:tc>
      </w:tr>
      <w:tr w:rsidR="00C54B7C" w:rsidRPr="00C54B7C" w14:paraId="32F085A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208914B" w14:textId="77777777" w:rsidR="00C54B7C" w:rsidRPr="00C935A5" w:rsidRDefault="00C54B7C" w:rsidP="00C54B7C">
            <w:pPr>
              <w:spacing w:before="40" w:after="40"/>
              <w:rPr>
                <w:rFonts w:cs="Arial"/>
                <w:sz w:val="18"/>
                <w:szCs w:val="18"/>
              </w:rPr>
            </w:pPr>
            <w:r w:rsidRPr="00C935A5">
              <w:rPr>
                <w:rFonts w:cs="Arial"/>
                <w:sz w:val="18"/>
                <w:szCs w:val="18"/>
              </w:rPr>
              <w:t xml:space="preserve">Hobsons Bay C </w:t>
            </w:r>
          </w:p>
        </w:tc>
        <w:tc>
          <w:tcPr>
            <w:tcW w:w="1134" w:type="dxa"/>
            <w:tcBorders>
              <w:top w:val="nil"/>
              <w:left w:val="single" w:sz="18" w:space="0" w:color="5F497A" w:themeColor="accent4" w:themeShade="BF"/>
              <w:bottom w:val="nil"/>
              <w:right w:val="nil"/>
            </w:tcBorders>
            <w:shd w:val="clear" w:color="auto" w:fill="auto"/>
            <w:vAlign w:val="bottom"/>
          </w:tcPr>
          <w:p w14:paraId="6DBA92DB" w14:textId="5F615755" w:rsidR="00C54B7C" w:rsidRPr="00CD07CA" w:rsidRDefault="00C54B7C" w:rsidP="00C54B7C">
            <w:pPr>
              <w:spacing w:before="40" w:after="40"/>
              <w:jc w:val="right"/>
              <w:rPr>
                <w:rFonts w:cs="Arial"/>
                <w:sz w:val="18"/>
                <w:szCs w:val="18"/>
              </w:rPr>
            </w:pPr>
            <w:r w:rsidRPr="00C54B7C">
              <w:rPr>
                <w:rFonts w:cs="Arial"/>
                <w:sz w:val="18"/>
                <w:szCs w:val="18"/>
              </w:rPr>
              <w:t>2,399,390</w:t>
            </w:r>
          </w:p>
        </w:tc>
        <w:tc>
          <w:tcPr>
            <w:tcW w:w="1134" w:type="dxa"/>
            <w:tcBorders>
              <w:top w:val="nil"/>
              <w:left w:val="nil"/>
              <w:bottom w:val="nil"/>
              <w:right w:val="nil"/>
            </w:tcBorders>
            <w:shd w:val="clear" w:color="auto" w:fill="auto"/>
            <w:vAlign w:val="bottom"/>
          </w:tcPr>
          <w:p w14:paraId="29A0C6A2" w14:textId="346038E9" w:rsidR="00C54B7C" w:rsidRPr="00CD07CA" w:rsidRDefault="00C54B7C" w:rsidP="00C54B7C">
            <w:pPr>
              <w:spacing w:before="40" w:after="40"/>
              <w:jc w:val="right"/>
              <w:rPr>
                <w:rFonts w:cs="Arial"/>
                <w:sz w:val="18"/>
                <w:szCs w:val="18"/>
              </w:rPr>
            </w:pPr>
            <w:r w:rsidRPr="00C54B7C">
              <w:rPr>
                <w:rFonts w:cs="Arial"/>
                <w:sz w:val="18"/>
                <w:szCs w:val="18"/>
              </w:rPr>
              <w:t>2,388,653</w:t>
            </w:r>
          </w:p>
        </w:tc>
        <w:tc>
          <w:tcPr>
            <w:tcW w:w="1134" w:type="dxa"/>
            <w:tcBorders>
              <w:top w:val="nil"/>
              <w:left w:val="nil"/>
              <w:bottom w:val="nil"/>
              <w:right w:val="nil"/>
            </w:tcBorders>
            <w:shd w:val="clear" w:color="auto" w:fill="auto"/>
            <w:vAlign w:val="bottom"/>
          </w:tcPr>
          <w:p w14:paraId="17F0FE0F" w14:textId="6A742519" w:rsidR="00C54B7C" w:rsidRPr="00CD07CA" w:rsidRDefault="00C54B7C" w:rsidP="00C54B7C">
            <w:pPr>
              <w:spacing w:before="40" w:after="40"/>
              <w:jc w:val="right"/>
              <w:rPr>
                <w:rFonts w:cs="Arial"/>
                <w:sz w:val="18"/>
                <w:szCs w:val="18"/>
              </w:rPr>
            </w:pPr>
            <w:r w:rsidRPr="00C54B7C">
              <w:rPr>
                <w:rFonts w:cs="Arial"/>
                <w:sz w:val="18"/>
                <w:szCs w:val="18"/>
              </w:rPr>
              <w:t>-10,737</w:t>
            </w:r>
          </w:p>
        </w:tc>
        <w:tc>
          <w:tcPr>
            <w:tcW w:w="170" w:type="dxa"/>
            <w:tcBorders>
              <w:top w:val="nil"/>
              <w:left w:val="nil"/>
              <w:bottom w:val="nil"/>
              <w:right w:val="nil"/>
            </w:tcBorders>
            <w:shd w:val="clear" w:color="auto" w:fill="auto"/>
            <w:vAlign w:val="bottom"/>
          </w:tcPr>
          <w:p w14:paraId="134F4AB0"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3F0EF1E" w14:textId="4E9AA9EF" w:rsidR="00C54B7C" w:rsidRPr="00CD07CA" w:rsidRDefault="00C54B7C" w:rsidP="00C54B7C">
            <w:pPr>
              <w:spacing w:before="40" w:after="40"/>
              <w:jc w:val="right"/>
              <w:rPr>
                <w:rFonts w:cs="Arial"/>
                <w:sz w:val="18"/>
                <w:szCs w:val="18"/>
              </w:rPr>
            </w:pPr>
            <w:r w:rsidRPr="00C54B7C">
              <w:rPr>
                <w:rFonts w:cs="Arial"/>
                <w:sz w:val="18"/>
                <w:szCs w:val="18"/>
              </w:rPr>
              <w:t>952,241</w:t>
            </w:r>
          </w:p>
        </w:tc>
        <w:tc>
          <w:tcPr>
            <w:tcW w:w="1135" w:type="dxa"/>
            <w:tcBorders>
              <w:top w:val="nil"/>
              <w:left w:val="nil"/>
              <w:bottom w:val="nil"/>
              <w:right w:val="nil"/>
            </w:tcBorders>
            <w:shd w:val="clear" w:color="auto" w:fill="auto"/>
            <w:vAlign w:val="bottom"/>
          </w:tcPr>
          <w:p w14:paraId="2D12400B" w14:textId="1E76033A" w:rsidR="00C54B7C" w:rsidRPr="00CD07CA" w:rsidRDefault="00C54B7C" w:rsidP="00C54B7C">
            <w:pPr>
              <w:spacing w:before="40" w:after="40"/>
              <w:jc w:val="right"/>
              <w:rPr>
                <w:rFonts w:cs="Arial"/>
                <w:sz w:val="18"/>
                <w:szCs w:val="18"/>
              </w:rPr>
            </w:pPr>
            <w:r w:rsidRPr="00C54B7C">
              <w:rPr>
                <w:rFonts w:cs="Arial"/>
                <w:sz w:val="18"/>
                <w:szCs w:val="18"/>
              </w:rPr>
              <w:t>951,748</w:t>
            </w:r>
          </w:p>
        </w:tc>
        <w:tc>
          <w:tcPr>
            <w:tcW w:w="1134" w:type="dxa"/>
            <w:tcBorders>
              <w:top w:val="nil"/>
              <w:left w:val="nil"/>
              <w:bottom w:val="nil"/>
              <w:right w:val="nil"/>
            </w:tcBorders>
            <w:shd w:val="clear" w:color="auto" w:fill="auto"/>
            <w:vAlign w:val="center"/>
          </w:tcPr>
          <w:p w14:paraId="302FC049" w14:textId="306693E6" w:rsidR="00C54B7C" w:rsidRPr="00CD07CA" w:rsidRDefault="00C54B7C" w:rsidP="00C54B7C">
            <w:pPr>
              <w:spacing w:before="40" w:after="40"/>
              <w:jc w:val="right"/>
              <w:rPr>
                <w:rFonts w:cs="Arial"/>
                <w:sz w:val="18"/>
                <w:szCs w:val="18"/>
              </w:rPr>
            </w:pPr>
            <w:r w:rsidRPr="00C54B7C">
              <w:rPr>
                <w:rFonts w:cs="Arial"/>
                <w:sz w:val="18"/>
                <w:szCs w:val="18"/>
              </w:rPr>
              <w:t>-493</w:t>
            </w:r>
          </w:p>
        </w:tc>
      </w:tr>
      <w:tr w:rsidR="00C54B7C" w:rsidRPr="00C54B7C" w14:paraId="42E7419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043A53E" w14:textId="77777777" w:rsidR="00C54B7C" w:rsidRPr="00C935A5" w:rsidRDefault="00C54B7C" w:rsidP="00C54B7C">
            <w:pPr>
              <w:spacing w:before="40" w:after="40"/>
              <w:rPr>
                <w:rFonts w:cs="Arial"/>
                <w:sz w:val="18"/>
                <w:szCs w:val="18"/>
              </w:rPr>
            </w:pPr>
            <w:r w:rsidRPr="00C935A5">
              <w:rPr>
                <w:rFonts w:cs="Arial"/>
                <w:sz w:val="18"/>
                <w:szCs w:val="18"/>
              </w:rPr>
              <w:t xml:space="preserve">Horsham RC </w:t>
            </w:r>
          </w:p>
        </w:tc>
        <w:tc>
          <w:tcPr>
            <w:tcW w:w="1134" w:type="dxa"/>
            <w:tcBorders>
              <w:top w:val="nil"/>
              <w:left w:val="single" w:sz="18" w:space="0" w:color="5F497A" w:themeColor="accent4" w:themeShade="BF"/>
              <w:bottom w:val="nil"/>
              <w:right w:val="nil"/>
            </w:tcBorders>
            <w:shd w:val="clear" w:color="auto" w:fill="auto"/>
            <w:vAlign w:val="bottom"/>
          </w:tcPr>
          <w:p w14:paraId="4E270BFF" w14:textId="04C023DA" w:rsidR="00C54B7C" w:rsidRPr="00CD07CA" w:rsidRDefault="00C54B7C" w:rsidP="00C54B7C">
            <w:pPr>
              <w:spacing w:before="40" w:after="40"/>
              <w:jc w:val="right"/>
              <w:rPr>
                <w:rFonts w:cs="Arial"/>
                <w:sz w:val="18"/>
                <w:szCs w:val="18"/>
              </w:rPr>
            </w:pPr>
            <w:r w:rsidRPr="00C54B7C">
              <w:rPr>
                <w:rFonts w:cs="Arial"/>
                <w:sz w:val="18"/>
                <w:szCs w:val="18"/>
              </w:rPr>
              <w:t>5,142,601</w:t>
            </w:r>
          </w:p>
        </w:tc>
        <w:tc>
          <w:tcPr>
            <w:tcW w:w="1134" w:type="dxa"/>
            <w:tcBorders>
              <w:top w:val="nil"/>
              <w:left w:val="nil"/>
              <w:bottom w:val="nil"/>
              <w:right w:val="nil"/>
            </w:tcBorders>
            <w:shd w:val="clear" w:color="auto" w:fill="auto"/>
            <w:vAlign w:val="bottom"/>
          </w:tcPr>
          <w:p w14:paraId="4B04129F" w14:textId="5A2C07A8" w:rsidR="00C54B7C" w:rsidRPr="00CD07CA" w:rsidRDefault="00C54B7C" w:rsidP="00C54B7C">
            <w:pPr>
              <w:spacing w:before="40" w:after="40"/>
              <w:jc w:val="right"/>
              <w:rPr>
                <w:rFonts w:cs="Arial"/>
                <w:sz w:val="18"/>
                <w:szCs w:val="18"/>
              </w:rPr>
            </w:pPr>
            <w:r w:rsidRPr="00C54B7C">
              <w:rPr>
                <w:rFonts w:cs="Arial"/>
                <w:sz w:val="18"/>
                <w:szCs w:val="18"/>
              </w:rPr>
              <w:t>5,119,590</w:t>
            </w:r>
          </w:p>
        </w:tc>
        <w:tc>
          <w:tcPr>
            <w:tcW w:w="1134" w:type="dxa"/>
            <w:tcBorders>
              <w:top w:val="nil"/>
              <w:left w:val="nil"/>
              <w:bottom w:val="nil"/>
              <w:right w:val="nil"/>
            </w:tcBorders>
            <w:shd w:val="clear" w:color="auto" w:fill="auto"/>
            <w:vAlign w:val="bottom"/>
          </w:tcPr>
          <w:p w14:paraId="764B478F" w14:textId="662EB157" w:rsidR="00C54B7C" w:rsidRPr="00CD07CA" w:rsidRDefault="00C54B7C" w:rsidP="00C54B7C">
            <w:pPr>
              <w:spacing w:before="40" w:after="40"/>
              <w:jc w:val="right"/>
              <w:rPr>
                <w:rFonts w:cs="Arial"/>
                <w:sz w:val="18"/>
                <w:szCs w:val="18"/>
              </w:rPr>
            </w:pPr>
            <w:r w:rsidRPr="00C54B7C">
              <w:rPr>
                <w:rFonts w:cs="Arial"/>
                <w:sz w:val="18"/>
                <w:szCs w:val="18"/>
              </w:rPr>
              <w:t>-23,011</w:t>
            </w:r>
          </w:p>
        </w:tc>
        <w:tc>
          <w:tcPr>
            <w:tcW w:w="170" w:type="dxa"/>
            <w:tcBorders>
              <w:top w:val="nil"/>
              <w:left w:val="nil"/>
              <w:bottom w:val="nil"/>
              <w:right w:val="nil"/>
            </w:tcBorders>
            <w:shd w:val="clear" w:color="auto" w:fill="auto"/>
            <w:vAlign w:val="bottom"/>
          </w:tcPr>
          <w:p w14:paraId="41052512"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7D6C0192" w14:textId="6A44B180" w:rsidR="00C54B7C" w:rsidRPr="00CD07CA" w:rsidRDefault="00C54B7C" w:rsidP="00C54B7C">
            <w:pPr>
              <w:spacing w:before="40" w:after="40"/>
              <w:jc w:val="right"/>
              <w:rPr>
                <w:rFonts w:cs="Arial"/>
                <w:sz w:val="18"/>
                <w:szCs w:val="18"/>
              </w:rPr>
            </w:pPr>
            <w:r w:rsidRPr="00C54B7C">
              <w:rPr>
                <w:rFonts w:cs="Arial"/>
                <w:sz w:val="18"/>
                <w:szCs w:val="18"/>
              </w:rPr>
              <w:t>2,880,720</w:t>
            </w:r>
          </w:p>
        </w:tc>
        <w:tc>
          <w:tcPr>
            <w:tcW w:w="1135" w:type="dxa"/>
            <w:tcBorders>
              <w:top w:val="nil"/>
              <w:left w:val="nil"/>
              <w:bottom w:val="nil"/>
              <w:right w:val="nil"/>
            </w:tcBorders>
            <w:shd w:val="clear" w:color="auto" w:fill="auto"/>
            <w:vAlign w:val="bottom"/>
          </w:tcPr>
          <w:p w14:paraId="33853CAB" w14:textId="685A5842" w:rsidR="00C54B7C" w:rsidRPr="00CD07CA" w:rsidRDefault="00C54B7C" w:rsidP="00C54B7C">
            <w:pPr>
              <w:spacing w:before="40" w:after="40"/>
              <w:jc w:val="right"/>
              <w:rPr>
                <w:rFonts w:cs="Arial"/>
                <w:sz w:val="18"/>
                <w:szCs w:val="18"/>
              </w:rPr>
            </w:pPr>
            <w:r w:rsidRPr="00C54B7C">
              <w:rPr>
                <w:rFonts w:cs="Arial"/>
                <w:sz w:val="18"/>
                <w:szCs w:val="18"/>
              </w:rPr>
              <w:t>2,879,228</w:t>
            </w:r>
          </w:p>
        </w:tc>
        <w:tc>
          <w:tcPr>
            <w:tcW w:w="1134" w:type="dxa"/>
            <w:tcBorders>
              <w:top w:val="nil"/>
              <w:left w:val="nil"/>
              <w:bottom w:val="nil"/>
              <w:right w:val="nil"/>
            </w:tcBorders>
            <w:shd w:val="clear" w:color="auto" w:fill="auto"/>
            <w:vAlign w:val="center"/>
          </w:tcPr>
          <w:p w14:paraId="19754510" w14:textId="6CF8D73B" w:rsidR="00C54B7C" w:rsidRPr="00CD07CA" w:rsidRDefault="00C54B7C" w:rsidP="00C54B7C">
            <w:pPr>
              <w:spacing w:before="40" w:after="40"/>
              <w:jc w:val="right"/>
              <w:rPr>
                <w:rFonts w:cs="Arial"/>
                <w:sz w:val="18"/>
                <w:szCs w:val="18"/>
              </w:rPr>
            </w:pPr>
            <w:r w:rsidRPr="00C54B7C">
              <w:rPr>
                <w:rFonts w:cs="Arial"/>
                <w:sz w:val="18"/>
                <w:szCs w:val="18"/>
              </w:rPr>
              <w:t>-1,492</w:t>
            </w:r>
          </w:p>
        </w:tc>
      </w:tr>
      <w:tr w:rsidR="00C54B7C" w:rsidRPr="00C54B7C" w14:paraId="7533959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CCC2256" w14:textId="77777777" w:rsidR="00C54B7C" w:rsidRPr="00C935A5" w:rsidRDefault="00C54B7C" w:rsidP="00C54B7C">
            <w:pPr>
              <w:spacing w:before="40" w:after="40"/>
              <w:rPr>
                <w:rFonts w:cs="Arial"/>
                <w:sz w:val="18"/>
                <w:szCs w:val="18"/>
              </w:rPr>
            </w:pPr>
            <w:r w:rsidRPr="00C935A5">
              <w:rPr>
                <w:rFonts w:cs="Arial"/>
                <w:sz w:val="18"/>
                <w:szCs w:val="18"/>
              </w:rPr>
              <w:t xml:space="preserve">Hume C </w:t>
            </w:r>
          </w:p>
        </w:tc>
        <w:tc>
          <w:tcPr>
            <w:tcW w:w="1134" w:type="dxa"/>
            <w:tcBorders>
              <w:top w:val="nil"/>
              <w:left w:val="single" w:sz="18" w:space="0" w:color="5F497A" w:themeColor="accent4" w:themeShade="BF"/>
              <w:bottom w:val="nil"/>
              <w:right w:val="nil"/>
            </w:tcBorders>
            <w:shd w:val="clear" w:color="auto" w:fill="auto"/>
            <w:vAlign w:val="bottom"/>
          </w:tcPr>
          <w:p w14:paraId="7E4E06F8" w14:textId="2856335E" w:rsidR="00C54B7C" w:rsidRPr="00CD07CA" w:rsidRDefault="00C54B7C" w:rsidP="00C54B7C">
            <w:pPr>
              <w:spacing w:before="40" w:after="40"/>
              <w:jc w:val="right"/>
              <w:rPr>
                <w:rFonts w:cs="Arial"/>
                <w:sz w:val="18"/>
                <w:szCs w:val="18"/>
              </w:rPr>
            </w:pPr>
            <w:r w:rsidRPr="00C54B7C">
              <w:rPr>
                <w:rFonts w:cs="Arial"/>
                <w:sz w:val="18"/>
                <w:szCs w:val="18"/>
              </w:rPr>
              <w:t>18,946,549</w:t>
            </w:r>
          </w:p>
        </w:tc>
        <w:tc>
          <w:tcPr>
            <w:tcW w:w="1134" w:type="dxa"/>
            <w:tcBorders>
              <w:top w:val="nil"/>
              <w:left w:val="nil"/>
              <w:bottom w:val="nil"/>
              <w:right w:val="nil"/>
            </w:tcBorders>
            <w:shd w:val="clear" w:color="auto" w:fill="auto"/>
            <w:vAlign w:val="bottom"/>
          </w:tcPr>
          <w:p w14:paraId="126E4E1C" w14:textId="0DFD720C" w:rsidR="00C54B7C" w:rsidRPr="00CD07CA" w:rsidRDefault="00C54B7C" w:rsidP="00C54B7C">
            <w:pPr>
              <w:spacing w:before="40" w:after="40"/>
              <w:jc w:val="right"/>
              <w:rPr>
                <w:rFonts w:cs="Arial"/>
                <w:sz w:val="18"/>
                <w:szCs w:val="18"/>
              </w:rPr>
            </w:pPr>
            <w:r w:rsidRPr="00C54B7C">
              <w:rPr>
                <w:rFonts w:cs="Arial"/>
                <w:sz w:val="18"/>
                <w:szCs w:val="18"/>
              </w:rPr>
              <w:t>18,861,769</w:t>
            </w:r>
          </w:p>
        </w:tc>
        <w:tc>
          <w:tcPr>
            <w:tcW w:w="1134" w:type="dxa"/>
            <w:tcBorders>
              <w:top w:val="nil"/>
              <w:left w:val="nil"/>
              <w:bottom w:val="nil"/>
              <w:right w:val="nil"/>
            </w:tcBorders>
            <w:shd w:val="clear" w:color="auto" w:fill="auto"/>
            <w:vAlign w:val="bottom"/>
          </w:tcPr>
          <w:p w14:paraId="2CB73EF2" w14:textId="4F0CE21E" w:rsidR="00C54B7C" w:rsidRPr="00CD07CA" w:rsidRDefault="00C54B7C" w:rsidP="00C54B7C">
            <w:pPr>
              <w:spacing w:before="40" w:after="40"/>
              <w:jc w:val="right"/>
              <w:rPr>
                <w:rFonts w:cs="Arial"/>
                <w:sz w:val="18"/>
                <w:szCs w:val="18"/>
              </w:rPr>
            </w:pPr>
            <w:r w:rsidRPr="00C54B7C">
              <w:rPr>
                <w:rFonts w:cs="Arial"/>
                <w:sz w:val="18"/>
                <w:szCs w:val="18"/>
              </w:rPr>
              <w:t>-84,780</w:t>
            </w:r>
          </w:p>
        </w:tc>
        <w:tc>
          <w:tcPr>
            <w:tcW w:w="170" w:type="dxa"/>
            <w:tcBorders>
              <w:top w:val="nil"/>
              <w:left w:val="nil"/>
              <w:bottom w:val="nil"/>
              <w:right w:val="nil"/>
            </w:tcBorders>
            <w:shd w:val="clear" w:color="auto" w:fill="auto"/>
            <w:vAlign w:val="bottom"/>
          </w:tcPr>
          <w:p w14:paraId="0CF69B4A"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6BB02366" w14:textId="2165EAEC" w:rsidR="00C54B7C" w:rsidRPr="00CD07CA" w:rsidRDefault="00C54B7C" w:rsidP="00C54B7C">
            <w:pPr>
              <w:spacing w:before="40" w:after="40"/>
              <w:jc w:val="right"/>
              <w:rPr>
                <w:rFonts w:cs="Arial"/>
                <w:sz w:val="18"/>
                <w:szCs w:val="18"/>
              </w:rPr>
            </w:pPr>
            <w:r w:rsidRPr="00C54B7C">
              <w:rPr>
                <w:rFonts w:cs="Arial"/>
                <w:sz w:val="18"/>
                <w:szCs w:val="18"/>
              </w:rPr>
              <w:t>3,614,817</w:t>
            </w:r>
          </w:p>
        </w:tc>
        <w:tc>
          <w:tcPr>
            <w:tcW w:w="1135" w:type="dxa"/>
            <w:tcBorders>
              <w:top w:val="nil"/>
              <w:left w:val="nil"/>
              <w:bottom w:val="nil"/>
              <w:right w:val="nil"/>
            </w:tcBorders>
            <w:shd w:val="clear" w:color="auto" w:fill="auto"/>
            <w:vAlign w:val="bottom"/>
          </w:tcPr>
          <w:p w14:paraId="5F4ADEC3" w14:textId="5DF21635" w:rsidR="00C54B7C" w:rsidRPr="00CD07CA" w:rsidRDefault="00C54B7C" w:rsidP="00C54B7C">
            <w:pPr>
              <w:spacing w:before="40" w:after="40"/>
              <w:jc w:val="right"/>
              <w:rPr>
                <w:rFonts w:cs="Arial"/>
                <w:sz w:val="18"/>
                <w:szCs w:val="18"/>
              </w:rPr>
            </w:pPr>
            <w:r w:rsidRPr="00C54B7C">
              <w:rPr>
                <w:rFonts w:cs="Arial"/>
                <w:sz w:val="18"/>
                <w:szCs w:val="18"/>
              </w:rPr>
              <w:t>3,612,945</w:t>
            </w:r>
          </w:p>
        </w:tc>
        <w:tc>
          <w:tcPr>
            <w:tcW w:w="1134" w:type="dxa"/>
            <w:tcBorders>
              <w:top w:val="nil"/>
              <w:left w:val="nil"/>
              <w:bottom w:val="nil"/>
              <w:right w:val="nil"/>
            </w:tcBorders>
            <w:shd w:val="clear" w:color="auto" w:fill="auto"/>
            <w:vAlign w:val="center"/>
          </w:tcPr>
          <w:p w14:paraId="5650CF75" w14:textId="2B4ACB1E" w:rsidR="00C54B7C" w:rsidRPr="00CD07CA" w:rsidRDefault="00C54B7C" w:rsidP="00C54B7C">
            <w:pPr>
              <w:spacing w:before="40" w:after="40"/>
              <w:jc w:val="right"/>
              <w:rPr>
                <w:rFonts w:cs="Arial"/>
                <w:sz w:val="18"/>
                <w:szCs w:val="18"/>
              </w:rPr>
            </w:pPr>
            <w:r w:rsidRPr="00C54B7C">
              <w:rPr>
                <w:rFonts w:cs="Arial"/>
                <w:sz w:val="18"/>
                <w:szCs w:val="18"/>
              </w:rPr>
              <w:t>-1,872</w:t>
            </w:r>
          </w:p>
        </w:tc>
      </w:tr>
      <w:tr w:rsidR="00C54B7C" w:rsidRPr="00C54B7C" w14:paraId="32ABFCE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6FDC240" w14:textId="77777777" w:rsidR="00C54B7C" w:rsidRPr="00C935A5" w:rsidRDefault="00C54B7C" w:rsidP="00C54B7C">
            <w:pPr>
              <w:spacing w:before="40" w:after="40"/>
              <w:rPr>
                <w:rFonts w:cs="Arial"/>
                <w:sz w:val="18"/>
                <w:szCs w:val="18"/>
              </w:rPr>
            </w:pPr>
            <w:r w:rsidRPr="00C935A5">
              <w:rPr>
                <w:rFonts w:cs="Arial"/>
                <w:sz w:val="18"/>
                <w:szCs w:val="18"/>
              </w:rPr>
              <w:t xml:space="preserve">Indigo S </w:t>
            </w:r>
          </w:p>
        </w:tc>
        <w:tc>
          <w:tcPr>
            <w:tcW w:w="1134" w:type="dxa"/>
            <w:tcBorders>
              <w:top w:val="nil"/>
              <w:left w:val="single" w:sz="18" w:space="0" w:color="5F497A" w:themeColor="accent4" w:themeShade="BF"/>
              <w:bottom w:val="nil"/>
              <w:right w:val="nil"/>
            </w:tcBorders>
            <w:shd w:val="clear" w:color="auto" w:fill="auto"/>
            <w:vAlign w:val="bottom"/>
          </w:tcPr>
          <w:p w14:paraId="601204B6" w14:textId="3C4B75BC" w:rsidR="00C54B7C" w:rsidRPr="00CD07CA" w:rsidRDefault="00C54B7C" w:rsidP="00C54B7C">
            <w:pPr>
              <w:spacing w:before="40" w:after="40"/>
              <w:jc w:val="right"/>
              <w:rPr>
                <w:rFonts w:cs="Arial"/>
                <w:sz w:val="18"/>
                <w:szCs w:val="18"/>
              </w:rPr>
            </w:pPr>
            <w:r w:rsidRPr="00C54B7C">
              <w:rPr>
                <w:rFonts w:cs="Arial"/>
                <w:sz w:val="18"/>
                <w:szCs w:val="18"/>
              </w:rPr>
              <w:t>4,099,891</w:t>
            </w:r>
          </w:p>
        </w:tc>
        <w:tc>
          <w:tcPr>
            <w:tcW w:w="1134" w:type="dxa"/>
            <w:tcBorders>
              <w:top w:val="nil"/>
              <w:left w:val="nil"/>
              <w:bottom w:val="nil"/>
              <w:right w:val="nil"/>
            </w:tcBorders>
            <w:shd w:val="clear" w:color="auto" w:fill="auto"/>
            <w:vAlign w:val="bottom"/>
          </w:tcPr>
          <w:p w14:paraId="2E4BB6CD" w14:textId="35F08929" w:rsidR="00C54B7C" w:rsidRPr="00CD07CA" w:rsidRDefault="00C54B7C" w:rsidP="00C54B7C">
            <w:pPr>
              <w:spacing w:before="40" w:after="40"/>
              <w:jc w:val="right"/>
              <w:rPr>
                <w:rFonts w:cs="Arial"/>
                <w:sz w:val="18"/>
                <w:szCs w:val="18"/>
              </w:rPr>
            </w:pPr>
            <w:r w:rsidRPr="00C54B7C">
              <w:rPr>
                <w:rFonts w:cs="Arial"/>
                <w:sz w:val="18"/>
                <w:szCs w:val="18"/>
              </w:rPr>
              <w:t>4,081,545</w:t>
            </w:r>
          </w:p>
        </w:tc>
        <w:tc>
          <w:tcPr>
            <w:tcW w:w="1134" w:type="dxa"/>
            <w:tcBorders>
              <w:top w:val="nil"/>
              <w:left w:val="nil"/>
              <w:bottom w:val="nil"/>
              <w:right w:val="nil"/>
            </w:tcBorders>
            <w:shd w:val="clear" w:color="auto" w:fill="auto"/>
            <w:vAlign w:val="bottom"/>
          </w:tcPr>
          <w:p w14:paraId="29B0938A" w14:textId="67CAB7E5" w:rsidR="00C54B7C" w:rsidRPr="00CD07CA" w:rsidRDefault="00C54B7C" w:rsidP="00C54B7C">
            <w:pPr>
              <w:spacing w:before="40" w:after="40"/>
              <w:jc w:val="right"/>
              <w:rPr>
                <w:rFonts w:cs="Arial"/>
                <w:sz w:val="18"/>
                <w:szCs w:val="18"/>
              </w:rPr>
            </w:pPr>
            <w:r w:rsidRPr="00C54B7C">
              <w:rPr>
                <w:rFonts w:cs="Arial"/>
                <w:sz w:val="18"/>
                <w:szCs w:val="18"/>
              </w:rPr>
              <w:t>-18,346</w:t>
            </w:r>
          </w:p>
        </w:tc>
        <w:tc>
          <w:tcPr>
            <w:tcW w:w="170" w:type="dxa"/>
            <w:tcBorders>
              <w:top w:val="nil"/>
              <w:left w:val="nil"/>
              <w:bottom w:val="nil"/>
              <w:right w:val="nil"/>
            </w:tcBorders>
            <w:shd w:val="clear" w:color="auto" w:fill="auto"/>
            <w:vAlign w:val="bottom"/>
          </w:tcPr>
          <w:p w14:paraId="7618F064"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35CB35AC" w14:textId="6F5F0BE5" w:rsidR="00C54B7C" w:rsidRPr="00CD07CA" w:rsidRDefault="00C54B7C" w:rsidP="00C54B7C">
            <w:pPr>
              <w:spacing w:before="40" w:after="40"/>
              <w:jc w:val="right"/>
              <w:rPr>
                <w:rFonts w:cs="Arial"/>
                <w:sz w:val="18"/>
                <w:szCs w:val="18"/>
              </w:rPr>
            </w:pPr>
            <w:r w:rsidRPr="00C54B7C">
              <w:rPr>
                <w:rFonts w:cs="Arial"/>
                <w:sz w:val="18"/>
                <w:szCs w:val="18"/>
              </w:rPr>
              <w:t>2,172,825</w:t>
            </w:r>
          </w:p>
        </w:tc>
        <w:tc>
          <w:tcPr>
            <w:tcW w:w="1135" w:type="dxa"/>
            <w:tcBorders>
              <w:top w:val="nil"/>
              <w:left w:val="nil"/>
              <w:bottom w:val="nil"/>
              <w:right w:val="nil"/>
            </w:tcBorders>
            <w:shd w:val="clear" w:color="auto" w:fill="auto"/>
            <w:vAlign w:val="bottom"/>
          </w:tcPr>
          <w:p w14:paraId="4FD6DF60" w14:textId="2C5853C4" w:rsidR="00C54B7C" w:rsidRPr="00CD07CA" w:rsidRDefault="00C54B7C" w:rsidP="00C54B7C">
            <w:pPr>
              <w:spacing w:before="40" w:after="40"/>
              <w:jc w:val="right"/>
              <w:rPr>
                <w:rFonts w:cs="Arial"/>
                <w:sz w:val="18"/>
                <w:szCs w:val="18"/>
              </w:rPr>
            </w:pPr>
            <w:r w:rsidRPr="00C54B7C">
              <w:rPr>
                <w:rFonts w:cs="Arial"/>
                <w:sz w:val="18"/>
                <w:szCs w:val="18"/>
              </w:rPr>
              <w:t>2,171,700</w:t>
            </w:r>
          </w:p>
        </w:tc>
        <w:tc>
          <w:tcPr>
            <w:tcW w:w="1134" w:type="dxa"/>
            <w:tcBorders>
              <w:top w:val="nil"/>
              <w:left w:val="nil"/>
              <w:bottom w:val="nil"/>
              <w:right w:val="nil"/>
            </w:tcBorders>
            <w:shd w:val="clear" w:color="auto" w:fill="auto"/>
            <w:vAlign w:val="center"/>
          </w:tcPr>
          <w:p w14:paraId="01444231" w14:textId="53925E8B" w:rsidR="00C54B7C" w:rsidRPr="00CD07CA" w:rsidRDefault="00C54B7C" w:rsidP="00C54B7C">
            <w:pPr>
              <w:spacing w:before="40" w:after="40"/>
              <w:jc w:val="right"/>
              <w:rPr>
                <w:rFonts w:cs="Arial"/>
                <w:sz w:val="18"/>
                <w:szCs w:val="18"/>
              </w:rPr>
            </w:pPr>
            <w:r w:rsidRPr="00C54B7C">
              <w:rPr>
                <w:rFonts w:cs="Arial"/>
                <w:sz w:val="18"/>
                <w:szCs w:val="18"/>
              </w:rPr>
              <w:t>-1,125</w:t>
            </w:r>
          </w:p>
        </w:tc>
      </w:tr>
      <w:tr w:rsidR="00C54B7C" w:rsidRPr="00C54B7C" w14:paraId="293A0DD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B1154F4" w14:textId="77777777" w:rsidR="00C54B7C" w:rsidRPr="00C935A5" w:rsidRDefault="00C54B7C" w:rsidP="00C54B7C">
            <w:pPr>
              <w:spacing w:before="40" w:after="40"/>
              <w:rPr>
                <w:rFonts w:cs="Arial"/>
                <w:sz w:val="18"/>
                <w:szCs w:val="18"/>
              </w:rPr>
            </w:pPr>
            <w:r w:rsidRPr="00C935A5">
              <w:rPr>
                <w:rFonts w:cs="Arial"/>
                <w:sz w:val="18"/>
                <w:szCs w:val="18"/>
              </w:rPr>
              <w:t xml:space="preserve">Kingston C </w:t>
            </w:r>
          </w:p>
        </w:tc>
        <w:tc>
          <w:tcPr>
            <w:tcW w:w="1134" w:type="dxa"/>
            <w:tcBorders>
              <w:top w:val="nil"/>
              <w:left w:val="single" w:sz="18" w:space="0" w:color="5F497A" w:themeColor="accent4" w:themeShade="BF"/>
              <w:bottom w:val="nil"/>
              <w:right w:val="nil"/>
            </w:tcBorders>
            <w:shd w:val="clear" w:color="auto" w:fill="auto"/>
            <w:vAlign w:val="bottom"/>
          </w:tcPr>
          <w:p w14:paraId="32F4D45E" w14:textId="66FDA966" w:rsidR="00C54B7C" w:rsidRPr="00CD07CA" w:rsidRDefault="00C54B7C" w:rsidP="00C54B7C">
            <w:pPr>
              <w:spacing w:before="40" w:after="40"/>
              <w:jc w:val="right"/>
              <w:rPr>
                <w:rFonts w:cs="Arial"/>
                <w:sz w:val="18"/>
                <w:szCs w:val="18"/>
              </w:rPr>
            </w:pPr>
            <w:r w:rsidRPr="00C54B7C">
              <w:rPr>
                <w:rFonts w:cs="Arial"/>
                <w:sz w:val="18"/>
                <w:szCs w:val="18"/>
              </w:rPr>
              <w:t>4,190,806</w:t>
            </w:r>
          </w:p>
        </w:tc>
        <w:tc>
          <w:tcPr>
            <w:tcW w:w="1134" w:type="dxa"/>
            <w:tcBorders>
              <w:top w:val="nil"/>
              <w:left w:val="nil"/>
              <w:bottom w:val="nil"/>
              <w:right w:val="nil"/>
            </w:tcBorders>
            <w:shd w:val="clear" w:color="auto" w:fill="auto"/>
            <w:vAlign w:val="bottom"/>
          </w:tcPr>
          <w:p w14:paraId="7583F36C" w14:textId="2C58ACC3" w:rsidR="00C54B7C" w:rsidRPr="00CD07CA" w:rsidRDefault="00C54B7C" w:rsidP="00C54B7C">
            <w:pPr>
              <w:spacing w:before="40" w:after="40"/>
              <w:jc w:val="right"/>
              <w:rPr>
                <w:rFonts w:cs="Arial"/>
                <w:sz w:val="18"/>
                <w:szCs w:val="18"/>
              </w:rPr>
            </w:pPr>
            <w:r w:rsidRPr="00C54B7C">
              <w:rPr>
                <w:rFonts w:cs="Arial"/>
                <w:sz w:val="18"/>
                <w:szCs w:val="18"/>
              </w:rPr>
              <w:t>4,172,053</w:t>
            </w:r>
          </w:p>
        </w:tc>
        <w:tc>
          <w:tcPr>
            <w:tcW w:w="1134" w:type="dxa"/>
            <w:tcBorders>
              <w:top w:val="nil"/>
              <w:left w:val="nil"/>
              <w:bottom w:val="nil"/>
              <w:right w:val="nil"/>
            </w:tcBorders>
            <w:shd w:val="clear" w:color="auto" w:fill="auto"/>
            <w:vAlign w:val="bottom"/>
          </w:tcPr>
          <w:p w14:paraId="621E738D" w14:textId="60E86E3C" w:rsidR="00C54B7C" w:rsidRPr="00CD07CA" w:rsidRDefault="00C54B7C" w:rsidP="00C54B7C">
            <w:pPr>
              <w:spacing w:before="40" w:after="40"/>
              <w:jc w:val="right"/>
              <w:rPr>
                <w:rFonts w:cs="Arial"/>
                <w:sz w:val="18"/>
                <w:szCs w:val="18"/>
              </w:rPr>
            </w:pPr>
            <w:r w:rsidRPr="00C54B7C">
              <w:rPr>
                <w:rFonts w:cs="Arial"/>
                <w:sz w:val="18"/>
                <w:szCs w:val="18"/>
              </w:rPr>
              <w:t>-18,753</w:t>
            </w:r>
          </w:p>
        </w:tc>
        <w:tc>
          <w:tcPr>
            <w:tcW w:w="170" w:type="dxa"/>
            <w:tcBorders>
              <w:top w:val="nil"/>
              <w:left w:val="nil"/>
              <w:bottom w:val="nil"/>
              <w:right w:val="nil"/>
            </w:tcBorders>
            <w:shd w:val="clear" w:color="auto" w:fill="auto"/>
            <w:vAlign w:val="bottom"/>
          </w:tcPr>
          <w:p w14:paraId="4543CD73"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552D9DD3" w14:textId="3141DA41" w:rsidR="00C54B7C" w:rsidRPr="00CD07CA" w:rsidRDefault="00C54B7C" w:rsidP="00C54B7C">
            <w:pPr>
              <w:spacing w:before="40" w:after="40"/>
              <w:jc w:val="right"/>
              <w:rPr>
                <w:rFonts w:cs="Arial"/>
                <w:sz w:val="18"/>
                <w:szCs w:val="18"/>
              </w:rPr>
            </w:pPr>
            <w:r w:rsidRPr="00C54B7C">
              <w:rPr>
                <w:rFonts w:cs="Arial"/>
                <w:sz w:val="18"/>
                <w:szCs w:val="18"/>
              </w:rPr>
              <w:t>1,352,991</w:t>
            </w:r>
          </w:p>
        </w:tc>
        <w:tc>
          <w:tcPr>
            <w:tcW w:w="1135" w:type="dxa"/>
            <w:tcBorders>
              <w:top w:val="nil"/>
              <w:left w:val="nil"/>
              <w:bottom w:val="nil"/>
              <w:right w:val="nil"/>
            </w:tcBorders>
            <w:shd w:val="clear" w:color="auto" w:fill="auto"/>
            <w:vAlign w:val="bottom"/>
          </w:tcPr>
          <w:p w14:paraId="520C9AD1" w14:textId="465ECEB2" w:rsidR="00C54B7C" w:rsidRPr="00CD07CA" w:rsidRDefault="00C54B7C" w:rsidP="00C54B7C">
            <w:pPr>
              <w:spacing w:before="40" w:after="40"/>
              <w:jc w:val="right"/>
              <w:rPr>
                <w:rFonts w:cs="Arial"/>
                <w:sz w:val="18"/>
                <w:szCs w:val="18"/>
              </w:rPr>
            </w:pPr>
            <w:r w:rsidRPr="00C54B7C">
              <w:rPr>
                <w:rFonts w:cs="Arial"/>
                <w:sz w:val="18"/>
                <w:szCs w:val="18"/>
              </w:rPr>
              <w:t>1,352,290</w:t>
            </w:r>
          </w:p>
        </w:tc>
        <w:tc>
          <w:tcPr>
            <w:tcW w:w="1134" w:type="dxa"/>
            <w:tcBorders>
              <w:top w:val="nil"/>
              <w:left w:val="nil"/>
              <w:bottom w:val="nil"/>
              <w:right w:val="nil"/>
            </w:tcBorders>
            <w:shd w:val="clear" w:color="auto" w:fill="auto"/>
            <w:vAlign w:val="center"/>
          </w:tcPr>
          <w:p w14:paraId="489C24BC" w14:textId="3E2C6FC3" w:rsidR="00C54B7C" w:rsidRPr="00CD07CA" w:rsidRDefault="00C54B7C" w:rsidP="00C54B7C">
            <w:pPr>
              <w:spacing w:before="40" w:after="40"/>
              <w:jc w:val="right"/>
              <w:rPr>
                <w:rFonts w:cs="Arial"/>
                <w:sz w:val="18"/>
                <w:szCs w:val="18"/>
              </w:rPr>
            </w:pPr>
            <w:r w:rsidRPr="00C54B7C">
              <w:rPr>
                <w:rFonts w:cs="Arial"/>
                <w:sz w:val="18"/>
                <w:szCs w:val="18"/>
              </w:rPr>
              <w:t>-701</w:t>
            </w:r>
          </w:p>
        </w:tc>
      </w:tr>
      <w:tr w:rsidR="00C54B7C" w:rsidRPr="00C54B7C" w14:paraId="493A4BB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3321799" w14:textId="77777777" w:rsidR="00C54B7C" w:rsidRPr="00C935A5" w:rsidRDefault="00C54B7C" w:rsidP="00C54B7C">
            <w:pPr>
              <w:spacing w:before="40" w:after="40"/>
              <w:rPr>
                <w:rFonts w:cs="Arial"/>
                <w:sz w:val="18"/>
                <w:szCs w:val="18"/>
              </w:rPr>
            </w:pPr>
            <w:r w:rsidRPr="00C935A5">
              <w:rPr>
                <w:rFonts w:cs="Arial"/>
                <w:sz w:val="18"/>
                <w:szCs w:val="18"/>
              </w:rPr>
              <w:t xml:space="preserve">Knox C </w:t>
            </w:r>
          </w:p>
        </w:tc>
        <w:tc>
          <w:tcPr>
            <w:tcW w:w="1134" w:type="dxa"/>
            <w:tcBorders>
              <w:top w:val="nil"/>
              <w:left w:val="single" w:sz="18" w:space="0" w:color="5F497A" w:themeColor="accent4" w:themeShade="BF"/>
              <w:bottom w:val="nil"/>
              <w:right w:val="nil"/>
            </w:tcBorders>
            <w:shd w:val="clear" w:color="auto" w:fill="auto"/>
            <w:vAlign w:val="bottom"/>
          </w:tcPr>
          <w:p w14:paraId="23C0134A" w14:textId="4FD9D2E1" w:rsidR="00C54B7C" w:rsidRPr="00CD07CA" w:rsidRDefault="00C54B7C" w:rsidP="00C54B7C">
            <w:pPr>
              <w:spacing w:before="40" w:after="40"/>
              <w:jc w:val="right"/>
              <w:rPr>
                <w:rFonts w:cs="Arial"/>
                <w:sz w:val="18"/>
                <w:szCs w:val="18"/>
              </w:rPr>
            </w:pPr>
            <w:r w:rsidRPr="00C54B7C">
              <w:rPr>
                <w:rFonts w:cs="Arial"/>
                <w:sz w:val="18"/>
                <w:szCs w:val="18"/>
              </w:rPr>
              <w:t>7,683,592</w:t>
            </w:r>
          </w:p>
        </w:tc>
        <w:tc>
          <w:tcPr>
            <w:tcW w:w="1134" w:type="dxa"/>
            <w:tcBorders>
              <w:top w:val="nil"/>
              <w:left w:val="nil"/>
              <w:bottom w:val="nil"/>
              <w:right w:val="nil"/>
            </w:tcBorders>
            <w:shd w:val="clear" w:color="auto" w:fill="auto"/>
            <w:vAlign w:val="bottom"/>
          </w:tcPr>
          <w:p w14:paraId="1AB0B508" w14:textId="727BEED5" w:rsidR="00C54B7C" w:rsidRPr="00CD07CA" w:rsidRDefault="00C54B7C" w:rsidP="00C54B7C">
            <w:pPr>
              <w:spacing w:before="40" w:after="40"/>
              <w:jc w:val="right"/>
              <w:rPr>
                <w:rFonts w:cs="Arial"/>
                <w:sz w:val="18"/>
                <w:szCs w:val="18"/>
              </w:rPr>
            </w:pPr>
            <w:r w:rsidRPr="00C54B7C">
              <w:rPr>
                <w:rFonts w:cs="Arial"/>
                <w:sz w:val="18"/>
                <w:szCs w:val="18"/>
              </w:rPr>
              <w:t>7,649,210</w:t>
            </w:r>
          </w:p>
        </w:tc>
        <w:tc>
          <w:tcPr>
            <w:tcW w:w="1134" w:type="dxa"/>
            <w:tcBorders>
              <w:top w:val="nil"/>
              <w:left w:val="nil"/>
              <w:bottom w:val="nil"/>
              <w:right w:val="nil"/>
            </w:tcBorders>
            <w:shd w:val="clear" w:color="auto" w:fill="auto"/>
            <w:vAlign w:val="bottom"/>
          </w:tcPr>
          <w:p w14:paraId="081DC1C3" w14:textId="17864D34" w:rsidR="00C54B7C" w:rsidRPr="00CD07CA" w:rsidRDefault="00C54B7C" w:rsidP="00C54B7C">
            <w:pPr>
              <w:spacing w:before="40" w:after="40"/>
              <w:jc w:val="right"/>
              <w:rPr>
                <w:rFonts w:cs="Arial"/>
                <w:sz w:val="18"/>
                <w:szCs w:val="18"/>
              </w:rPr>
            </w:pPr>
            <w:r w:rsidRPr="00C54B7C">
              <w:rPr>
                <w:rFonts w:cs="Arial"/>
                <w:sz w:val="18"/>
                <w:szCs w:val="18"/>
              </w:rPr>
              <w:t>-34,382</w:t>
            </w:r>
          </w:p>
        </w:tc>
        <w:tc>
          <w:tcPr>
            <w:tcW w:w="170" w:type="dxa"/>
            <w:tcBorders>
              <w:top w:val="nil"/>
              <w:left w:val="nil"/>
              <w:bottom w:val="nil"/>
              <w:right w:val="nil"/>
            </w:tcBorders>
            <w:shd w:val="clear" w:color="auto" w:fill="auto"/>
            <w:vAlign w:val="bottom"/>
          </w:tcPr>
          <w:p w14:paraId="789EFEBF"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069FEC56" w14:textId="49C8514C" w:rsidR="00C54B7C" w:rsidRPr="00CD07CA" w:rsidRDefault="00C54B7C" w:rsidP="00C54B7C">
            <w:pPr>
              <w:spacing w:before="40" w:after="40"/>
              <w:jc w:val="right"/>
              <w:rPr>
                <w:rFonts w:cs="Arial"/>
                <w:sz w:val="18"/>
                <w:szCs w:val="18"/>
              </w:rPr>
            </w:pPr>
            <w:r w:rsidRPr="00C54B7C">
              <w:rPr>
                <w:rFonts w:cs="Arial"/>
                <w:sz w:val="18"/>
                <w:szCs w:val="18"/>
              </w:rPr>
              <w:t>1,470,267</w:t>
            </w:r>
          </w:p>
        </w:tc>
        <w:tc>
          <w:tcPr>
            <w:tcW w:w="1135" w:type="dxa"/>
            <w:tcBorders>
              <w:top w:val="nil"/>
              <w:left w:val="nil"/>
              <w:bottom w:val="nil"/>
              <w:right w:val="nil"/>
            </w:tcBorders>
            <w:shd w:val="clear" w:color="auto" w:fill="auto"/>
            <w:vAlign w:val="bottom"/>
          </w:tcPr>
          <w:p w14:paraId="403A57F7" w14:textId="24E3B910" w:rsidR="00C54B7C" w:rsidRPr="00CD07CA" w:rsidRDefault="00C54B7C" w:rsidP="00C54B7C">
            <w:pPr>
              <w:spacing w:before="40" w:after="40"/>
              <w:jc w:val="right"/>
              <w:rPr>
                <w:rFonts w:cs="Arial"/>
                <w:sz w:val="18"/>
                <w:szCs w:val="18"/>
              </w:rPr>
            </w:pPr>
            <w:r w:rsidRPr="00C54B7C">
              <w:rPr>
                <w:rFonts w:cs="Arial"/>
                <w:sz w:val="18"/>
                <w:szCs w:val="18"/>
              </w:rPr>
              <w:t>1,469,506</w:t>
            </w:r>
          </w:p>
        </w:tc>
        <w:tc>
          <w:tcPr>
            <w:tcW w:w="1134" w:type="dxa"/>
            <w:tcBorders>
              <w:top w:val="nil"/>
              <w:left w:val="nil"/>
              <w:bottom w:val="nil"/>
              <w:right w:val="nil"/>
            </w:tcBorders>
            <w:shd w:val="clear" w:color="auto" w:fill="auto"/>
            <w:vAlign w:val="center"/>
          </w:tcPr>
          <w:p w14:paraId="194D6577" w14:textId="4F3F563B" w:rsidR="00C54B7C" w:rsidRPr="00CD07CA" w:rsidRDefault="00C54B7C" w:rsidP="00C54B7C">
            <w:pPr>
              <w:spacing w:before="40" w:after="40"/>
              <w:jc w:val="right"/>
              <w:rPr>
                <w:rFonts w:cs="Arial"/>
                <w:sz w:val="18"/>
                <w:szCs w:val="18"/>
              </w:rPr>
            </w:pPr>
            <w:r w:rsidRPr="00C54B7C">
              <w:rPr>
                <w:rFonts w:cs="Arial"/>
                <w:sz w:val="18"/>
                <w:szCs w:val="18"/>
              </w:rPr>
              <w:t>-761</w:t>
            </w:r>
          </w:p>
        </w:tc>
      </w:tr>
      <w:tr w:rsidR="00C54B7C" w:rsidRPr="00C54B7C" w14:paraId="1DAD160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C768763" w14:textId="77777777" w:rsidR="00C54B7C" w:rsidRPr="00C935A5" w:rsidRDefault="00C54B7C" w:rsidP="00C54B7C">
            <w:pPr>
              <w:spacing w:before="40" w:after="40"/>
              <w:rPr>
                <w:rFonts w:cs="Arial"/>
                <w:sz w:val="18"/>
                <w:szCs w:val="18"/>
              </w:rPr>
            </w:pPr>
            <w:r w:rsidRPr="00C935A5">
              <w:rPr>
                <w:rFonts w:cs="Arial"/>
                <w:sz w:val="18"/>
                <w:szCs w:val="18"/>
              </w:rPr>
              <w:t xml:space="preserve">Latrobe C </w:t>
            </w:r>
          </w:p>
        </w:tc>
        <w:tc>
          <w:tcPr>
            <w:tcW w:w="1134" w:type="dxa"/>
            <w:tcBorders>
              <w:top w:val="nil"/>
              <w:left w:val="single" w:sz="18" w:space="0" w:color="5F497A" w:themeColor="accent4" w:themeShade="BF"/>
              <w:bottom w:val="nil"/>
              <w:right w:val="nil"/>
            </w:tcBorders>
            <w:shd w:val="clear" w:color="auto" w:fill="auto"/>
            <w:vAlign w:val="bottom"/>
          </w:tcPr>
          <w:p w14:paraId="4A34C2BF" w14:textId="164C860E" w:rsidR="00C54B7C" w:rsidRPr="00CD07CA" w:rsidRDefault="00C54B7C" w:rsidP="00C54B7C">
            <w:pPr>
              <w:spacing w:before="40" w:after="40"/>
              <w:jc w:val="right"/>
              <w:rPr>
                <w:rFonts w:cs="Arial"/>
                <w:sz w:val="18"/>
                <w:szCs w:val="18"/>
              </w:rPr>
            </w:pPr>
            <w:r w:rsidRPr="00C54B7C">
              <w:rPr>
                <w:rFonts w:cs="Arial"/>
                <w:sz w:val="18"/>
                <w:szCs w:val="18"/>
              </w:rPr>
              <w:t>12,846,902</w:t>
            </w:r>
          </w:p>
        </w:tc>
        <w:tc>
          <w:tcPr>
            <w:tcW w:w="1134" w:type="dxa"/>
            <w:tcBorders>
              <w:top w:val="nil"/>
              <w:left w:val="nil"/>
              <w:bottom w:val="nil"/>
              <w:right w:val="nil"/>
            </w:tcBorders>
            <w:shd w:val="clear" w:color="auto" w:fill="auto"/>
            <w:vAlign w:val="bottom"/>
          </w:tcPr>
          <w:p w14:paraId="651FF4CC" w14:textId="10BF897A" w:rsidR="00C54B7C" w:rsidRPr="00CD07CA" w:rsidRDefault="00C54B7C" w:rsidP="00C54B7C">
            <w:pPr>
              <w:spacing w:before="40" w:after="40"/>
              <w:jc w:val="right"/>
              <w:rPr>
                <w:rFonts w:cs="Arial"/>
                <w:sz w:val="18"/>
                <w:szCs w:val="18"/>
              </w:rPr>
            </w:pPr>
            <w:r w:rsidRPr="00C54B7C">
              <w:rPr>
                <w:rFonts w:cs="Arial"/>
                <w:sz w:val="18"/>
                <w:szCs w:val="18"/>
              </w:rPr>
              <w:t>12,789,416</w:t>
            </w:r>
          </w:p>
        </w:tc>
        <w:tc>
          <w:tcPr>
            <w:tcW w:w="1134" w:type="dxa"/>
            <w:tcBorders>
              <w:top w:val="nil"/>
              <w:left w:val="nil"/>
              <w:bottom w:val="nil"/>
              <w:right w:val="nil"/>
            </w:tcBorders>
            <w:shd w:val="clear" w:color="auto" w:fill="auto"/>
            <w:vAlign w:val="bottom"/>
          </w:tcPr>
          <w:p w14:paraId="15FF2707" w14:textId="1F09BE40" w:rsidR="00C54B7C" w:rsidRPr="00CD07CA" w:rsidRDefault="00C54B7C" w:rsidP="00C54B7C">
            <w:pPr>
              <w:spacing w:before="40" w:after="40"/>
              <w:jc w:val="right"/>
              <w:rPr>
                <w:rFonts w:cs="Arial"/>
                <w:sz w:val="18"/>
                <w:szCs w:val="18"/>
              </w:rPr>
            </w:pPr>
            <w:r w:rsidRPr="00C54B7C">
              <w:rPr>
                <w:rFonts w:cs="Arial"/>
                <w:sz w:val="18"/>
                <w:szCs w:val="18"/>
              </w:rPr>
              <w:t>-57,486</w:t>
            </w:r>
          </w:p>
        </w:tc>
        <w:tc>
          <w:tcPr>
            <w:tcW w:w="170" w:type="dxa"/>
            <w:tcBorders>
              <w:top w:val="nil"/>
              <w:left w:val="nil"/>
              <w:bottom w:val="nil"/>
              <w:right w:val="nil"/>
            </w:tcBorders>
            <w:shd w:val="clear" w:color="auto" w:fill="auto"/>
            <w:vAlign w:val="bottom"/>
          </w:tcPr>
          <w:p w14:paraId="7889071D"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3BE2DFFE" w14:textId="4BDBF0D9" w:rsidR="00C54B7C" w:rsidRPr="00CD07CA" w:rsidRDefault="00C54B7C" w:rsidP="00C54B7C">
            <w:pPr>
              <w:spacing w:before="40" w:after="40"/>
              <w:jc w:val="right"/>
              <w:rPr>
                <w:rFonts w:cs="Arial"/>
                <w:sz w:val="18"/>
                <w:szCs w:val="18"/>
              </w:rPr>
            </w:pPr>
            <w:r w:rsidRPr="00C54B7C">
              <w:rPr>
                <w:rFonts w:cs="Arial"/>
                <w:sz w:val="18"/>
                <w:szCs w:val="18"/>
              </w:rPr>
              <w:t>3,312,635</w:t>
            </w:r>
          </w:p>
        </w:tc>
        <w:tc>
          <w:tcPr>
            <w:tcW w:w="1135" w:type="dxa"/>
            <w:tcBorders>
              <w:top w:val="nil"/>
              <w:left w:val="nil"/>
              <w:bottom w:val="nil"/>
              <w:right w:val="nil"/>
            </w:tcBorders>
            <w:shd w:val="clear" w:color="auto" w:fill="auto"/>
            <w:vAlign w:val="bottom"/>
          </w:tcPr>
          <w:p w14:paraId="09B7E1E0" w14:textId="4FB37F63" w:rsidR="00C54B7C" w:rsidRPr="00CD07CA" w:rsidRDefault="00C54B7C" w:rsidP="00C54B7C">
            <w:pPr>
              <w:spacing w:before="40" w:after="40"/>
              <w:jc w:val="right"/>
              <w:rPr>
                <w:rFonts w:cs="Arial"/>
                <w:sz w:val="18"/>
                <w:szCs w:val="18"/>
              </w:rPr>
            </w:pPr>
            <w:r w:rsidRPr="00C54B7C">
              <w:rPr>
                <w:rFonts w:cs="Arial"/>
                <w:sz w:val="18"/>
                <w:szCs w:val="18"/>
              </w:rPr>
              <w:t>3,310,919</w:t>
            </w:r>
          </w:p>
        </w:tc>
        <w:tc>
          <w:tcPr>
            <w:tcW w:w="1134" w:type="dxa"/>
            <w:tcBorders>
              <w:top w:val="nil"/>
              <w:left w:val="nil"/>
              <w:bottom w:val="nil"/>
              <w:right w:val="nil"/>
            </w:tcBorders>
            <w:shd w:val="clear" w:color="auto" w:fill="auto"/>
            <w:vAlign w:val="center"/>
          </w:tcPr>
          <w:p w14:paraId="6E61169A" w14:textId="342AC88A" w:rsidR="00C54B7C" w:rsidRPr="00CD07CA" w:rsidRDefault="00C54B7C" w:rsidP="00C54B7C">
            <w:pPr>
              <w:spacing w:before="40" w:after="40"/>
              <w:jc w:val="right"/>
              <w:rPr>
                <w:rFonts w:cs="Arial"/>
                <w:sz w:val="18"/>
                <w:szCs w:val="18"/>
              </w:rPr>
            </w:pPr>
            <w:r w:rsidRPr="00C54B7C">
              <w:rPr>
                <w:rFonts w:cs="Arial"/>
                <w:sz w:val="18"/>
                <w:szCs w:val="18"/>
              </w:rPr>
              <w:t>-1,716</w:t>
            </w:r>
          </w:p>
        </w:tc>
      </w:tr>
      <w:tr w:rsidR="00C54B7C" w:rsidRPr="00C54B7C" w14:paraId="298B2FC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43386D4" w14:textId="77777777" w:rsidR="00C54B7C" w:rsidRPr="00C935A5" w:rsidRDefault="00C54B7C" w:rsidP="00C54B7C">
            <w:pPr>
              <w:spacing w:before="40" w:after="40"/>
              <w:rPr>
                <w:rFonts w:cs="Arial"/>
                <w:sz w:val="18"/>
                <w:szCs w:val="18"/>
              </w:rPr>
            </w:pPr>
            <w:r w:rsidRPr="00C935A5">
              <w:rPr>
                <w:rFonts w:cs="Arial"/>
                <w:sz w:val="18"/>
                <w:szCs w:val="18"/>
              </w:rPr>
              <w:t xml:space="preserve">Loddon S </w:t>
            </w:r>
          </w:p>
        </w:tc>
        <w:tc>
          <w:tcPr>
            <w:tcW w:w="1134" w:type="dxa"/>
            <w:tcBorders>
              <w:top w:val="nil"/>
              <w:left w:val="single" w:sz="18" w:space="0" w:color="5F497A" w:themeColor="accent4" w:themeShade="BF"/>
              <w:bottom w:val="nil"/>
              <w:right w:val="nil"/>
            </w:tcBorders>
            <w:shd w:val="clear" w:color="auto" w:fill="auto"/>
            <w:vAlign w:val="bottom"/>
          </w:tcPr>
          <w:p w14:paraId="17C83CE6" w14:textId="53D4682D" w:rsidR="00C54B7C" w:rsidRPr="00CD07CA" w:rsidRDefault="00C54B7C" w:rsidP="00C54B7C">
            <w:pPr>
              <w:spacing w:before="40" w:after="40"/>
              <w:jc w:val="right"/>
              <w:rPr>
                <w:rFonts w:cs="Arial"/>
                <w:sz w:val="18"/>
                <w:szCs w:val="18"/>
              </w:rPr>
            </w:pPr>
            <w:r w:rsidRPr="00C54B7C">
              <w:rPr>
                <w:rFonts w:cs="Arial"/>
                <w:sz w:val="18"/>
                <w:szCs w:val="18"/>
              </w:rPr>
              <w:t>6,514,302</w:t>
            </w:r>
          </w:p>
        </w:tc>
        <w:tc>
          <w:tcPr>
            <w:tcW w:w="1134" w:type="dxa"/>
            <w:tcBorders>
              <w:top w:val="nil"/>
              <w:left w:val="nil"/>
              <w:bottom w:val="nil"/>
              <w:right w:val="nil"/>
            </w:tcBorders>
            <w:shd w:val="clear" w:color="auto" w:fill="auto"/>
            <w:vAlign w:val="bottom"/>
          </w:tcPr>
          <w:p w14:paraId="77D4FAC6" w14:textId="16AD78C4" w:rsidR="00C54B7C" w:rsidRPr="00CD07CA" w:rsidRDefault="00C54B7C" w:rsidP="00C54B7C">
            <w:pPr>
              <w:spacing w:before="40" w:after="40"/>
              <w:jc w:val="right"/>
              <w:rPr>
                <w:rFonts w:cs="Arial"/>
                <w:sz w:val="18"/>
                <w:szCs w:val="18"/>
              </w:rPr>
            </w:pPr>
            <w:r w:rsidRPr="00C54B7C">
              <w:rPr>
                <w:rFonts w:cs="Arial"/>
                <w:sz w:val="18"/>
                <w:szCs w:val="18"/>
              </w:rPr>
              <w:t>6,485,153</w:t>
            </w:r>
          </w:p>
        </w:tc>
        <w:tc>
          <w:tcPr>
            <w:tcW w:w="1134" w:type="dxa"/>
            <w:tcBorders>
              <w:top w:val="nil"/>
              <w:left w:val="nil"/>
              <w:bottom w:val="nil"/>
              <w:right w:val="nil"/>
            </w:tcBorders>
            <w:shd w:val="clear" w:color="auto" w:fill="auto"/>
            <w:vAlign w:val="bottom"/>
          </w:tcPr>
          <w:p w14:paraId="40A5791D" w14:textId="17FEB8B1" w:rsidR="00C54B7C" w:rsidRPr="00CD07CA" w:rsidRDefault="00C54B7C" w:rsidP="00C54B7C">
            <w:pPr>
              <w:spacing w:before="40" w:after="40"/>
              <w:jc w:val="right"/>
              <w:rPr>
                <w:rFonts w:cs="Arial"/>
                <w:sz w:val="18"/>
                <w:szCs w:val="18"/>
              </w:rPr>
            </w:pPr>
            <w:r w:rsidRPr="00C54B7C">
              <w:rPr>
                <w:rFonts w:cs="Arial"/>
                <w:sz w:val="18"/>
                <w:szCs w:val="18"/>
              </w:rPr>
              <w:t>-29,149</w:t>
            </w:r>
          </w:p>
        </w:tc>
        <w:tc>
          <w:tcPr>
            <w:tcW w:w="170" w:type="dxa"/>
            <w:tcBorders>
              <w:top w:val="nil"/>
              <w:left w:val="nil"/>
              <w:bottom w:val="nil"/>
              <w:right w:val="nil"/>
            </w:tcBorders>
            <w:shd w:val="clear" w:color="auto" w:fill="auto"/>
            <w:vAlign w:val="bottom"/>
          </w:tcPr>
          <w:p w14:paraId="272418B1" w14:textId="77777777" w:rsidR="00C54B7C" w:rsidRPr="00CD07CA" w:rsidRDefault="00C54B7C" w:rsidP="00C54B7C">
            <w:pPr>
              <w:spacing w:before="40" w:after="40"/>
              <w:jc w:val="right"/>
              <w:rPr>
                <w:rFonts w:cs="Arial"/>
                <w:sz w:val="18"/>
                <w:szCs w:val="18"/>
              </w:rPr>
            </w:pPr>
          </w:p>
        </w:tc>
        <w:tc>
          <w:tcPr>
            <w:tcW w:w="1134" w:type="dxa"/>
            <w:tcBorders>
              <w:top w:val="nil"/>
              <w:left w:val="nil"/>
              <w:bottom w:val="nil"/>
              <w:right w:val="nil"/>
            </w:tcBorders>
            <w:shd w:val="clear" w:color="auto" w:fill="auto"/>
            <w:vAlign w:val="bottom"/>
          </w:tcPr>
          <w:p w14:paraId="2ED3F8E5" w14:textId="685C2C39" w:rsidR="00C54B7C" w:rsidRPr="00CD07CA" w:rsidRDefault="00C54B7C" w:rsidP="00C54B7C">
            <w:pPr>
              <w:spacing w:before="40" w:after="40"/>
              <w:jc w:val="right"/>
              <w:rPr>
                <w:rFonts w:cs="Arial"/>
                <w:sz w:val="18"/>
                <w:szCs w:val="18"/>
              </w:rPr>
            </w:pPr>
            <w:r w:rsidRPr="00C54B7C">
              <w:rPr>
                <w:rFonts w:cs="Arial"/>
                <w:sz w:val="18"/>
                <w:szCs w:val="18"/>
              </w:rPr>
              <w:t>4,671,815</w:t>
            </w:r>
          </w:p>
        </w:tc>
        <w:tc>
          <w:tcPr>
            <w:tcW w:w="1135" w:type="dxa"/>
            <w:tcBorders>
              <w:top w:val="nil"/>
              <w:left w:val="nil"/>
              <w:bottom w:val="nil"/>
              <w:right w:val="nil"/>
            </w:tcBorders>
            <w:shd w:val="clear" w:color="auto" w:fill="auto"/>
            <w:vAlign w:val="bottom"/>
          </w:tcPr>
          <w:p w14:paraId="150044AF" w14:textId="33197B99" w:rsidR="00C54B7C" w:rsidRPr="00CD07CA" w:rsidRDefault="00C54B7C" w:rsidP="00C54B7C">
            <w:pPr>
              <w:spacing w:before="40" w:after="40"/>
              <w:jc w:val="right"/>
              <w:rPr>
                <w:rFonts w:cs="Arial"/>
                <w:sz w:val="18"/>
                <w:szCs w:val="18"/>
              </w:rPr>
            </w:pPr>
            <w:r w:rsidRPr="00C54B7C">
              <w:rPr>
                <w:rFonts w:cs="Arial"/>
                <w:sz w:val="18"/>
                <w:szCs w:val="18"/>
              </w:rPr>
              <w:t>4,669,395</w:t>
            </w:r>
          </w:p>
        </w:tc>
        <w:tc>
          <w:tcPr>
            <w:tcW w:w="1134" w:type="dxa"/>
            <w:tcBorders>
              <w:top w:val="nil"/>
              <w:left w:val="nil"/>
              <w:bottom w:val="nil"/>
              <w:right w:val="nil"/>
            </w:tcBorders>
            <w:shd w:val="clear" w:color="auto" w:fill="auto"/>
            <w:vAlign w:val="center"/>
          </w:tcPr>
          <w:p w14:paraId="465798BC" w14:textId="73A75DD7" w:rsidR="00C54B7C" w:rsidRPr="00CD07CA" w:rsidRDefault="00C54B7C" w:rsidP="00C54B7C">
            <w:pPr>
              <w:spacing w:before="40" w:after="40"/>
              <w:jc w:val="right"/>
              <w:rPr>
                <w:rFonts w:cs="Arial"/>
                <w:sz w:val="18"/>
                <w:szCs w:val="18"/>
              </w:rPr>
            </w:pPr>
            <w:r w:rsidRPr="00C54B7C">
              <w:rPr>
                <w:rFonts w:cs="Arial"/>
                <w:sz w:val="18"/>
                <w:szCs w:val="18"/>
              </w:rPr>
              <w:t>-2,420</w:t>
            </w:r>
          </w:p>
        </w:tc>
      </w:tr>
    </w:tbl>
    <w:p w14:paraId="5BB3AF37" w14:textId="77777777" w:rsidR="000726CB" w:rsidRPr="00C935A5" w:rsidRDefault="000726CB" w:rsidP="00FF36E8">
      <w:pPr>
        <w:spacing w:before="40" w:after="20"/>
        <w:rPr>
          <w:rFonts w:cs="Arial"/>
          <w:sz w:val="18"/>
          <w:szCs w:val="18"/>
        </w:rPr>
      </w:pPr>
    </w:p>
    <w:p w14:paraId="70AE6199" w14:textId="77777777" w:rsidR="00BA1A67" w:rsidRPr="00C935A5" w:rsidRDefault="00BA1A67" w:rsidP="00FF36E8">
      <w:pPr>
        <w:spacing w:before="40" w:after="20"/>
        <w:rPr>
          <w:rFonts w:cs="Arial"/>
          <w:sz w:val="18"/>
          <w:szCs w:val="18"/>
        </w:rPr>
      </w:pPr>
    </w:p>
    <w:p w14:paraId="500DA35A" w14:textId="77777777" w:rsidR="000726CB" w:rsidRPr="00C935A5" w:rsidRDefault="000726CB" w:rsidP="00FF36E8">
      <w:pPr>
        <w:spacing w:before="40" w:after="20"/>
        <w:rPr>
          <w:rFonts w:cs="Arial"/>
          <w:sz w:val="18"/>
          <w:szCs w:val="18"/>
        </w:rPr>
      </w:pPr>
      <w:r w:rsidRPr="00C935A5">
        <w:rPr>
          <w:rFonts w:cs="Arial"/>
          <w:sz w:val="18"/>
          <w:szCs w:val="18"/>
        </w:rPr>
        <w:br w:type="page"/>
      </w:r>
    </w:p>
    <w:p w14:paraId="3640976D" w14:textId="5B70AD26" w:rsidR="000726CB" w:rsidRPr="00C935A5" w:rsidRDefault="00C010FD" w:rsidP="00161F8A">
      <w:pPr>
        <w:pStyle w:val="VGC-Head10"/>
      </w:pPr>
      <w:r>
        <w:lastRenderedPageBreak/>
        <w:t>2024-25</w:t>
      </w:r>
      <w:r w:rsidR="00A97ABE" w:rsidRPr="00C935A5">
        <w:t xml:space="preserve"> </w:t>
      </w:r>
      <w:r w:rsidR="000726CB" w:rsidRPr="00C935A5">
        <w:t>Final Grant Allocations</w:t>
      </w:r>
      <w:r w:rsidR="00CE4507" w:rsidRPr="00C935A5">
        <w:tab/>
        <w:t>Appendix 1</w:t>
      </w:r>
    </w:p>
    <w:p w14:paraId="66FE015E" w14:textId="4984853A" w:rsidR="000726CB" w:rsidRPr="00C935A5" w:rsidRDefault="004F1184" w:rsidP="00161F8A">
      <w:pPr>
        <w:pStyle w:val="VGC-Head2"/>
      </w:pPr>
      <w:r w:rsidRPr="00C935A5">
        <w:tab/>
      </w:r>
    </w:p>
    <w:p w14:paraId="39876C02" w14:textId="77777777" w:rsidR="000726CB" w:rsidRPr="00C935A5" w:rsidRDefault="000726CB"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418"/>
      </w:tblGrid>
      <w:tr w:rsidR="008C0428" w:rsidRPr="00C935A5" w14:paraId="4FE8187C"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1B47620B" w14:textId="77777777" w:rsidR="008C0428" w:rsidRPr="00C935A5" w:rsidRDefault="008C0428" w:rsidP="008001AD">
            <w:pPr>
              <w:spacing w:before="40" w:after="40"/>
              <w:jc w:val="center"/>
              <w:rPr>
                <w:rFonts w:cs="Arial"/>
                <w:sz w:val="18"/>
                <w:szCs w:val="18"/>
              </w:rPr>
            </w:pPr>
          </w:p>
        </w:tc>
        <w:tc>
          <w:tcPr>
            <w:tcW w:w="4254" w:type="dxa"/>
            <w:gridSpan w:val="3"/>
            <w:tcBorders>
              <w:top w:val="nil"/>
              <w:left w:val="single" w:sz="18" w:space="0" w:color="5F497A" w:themeColor="accent4" w:themeShade="BF"/>
              <w:bottom w:val="single" w:sz="8" w:space="0" w:color="5F497A" w:themeColor="accent4" w:themeShade="BF"/>
              <w:right w:val="nil"/>
            </w:tcBorders>
            <w:shd w:val="clear" w:color="auto" w:fill="auto"/>
            <w:vAlign w:val="bottom"/>
          </w:tcPr>
          <w:p w14:paraId="1C890741" w14:textId="77777777" w:rsidR="008C0428" w:rsidRPr="00C935A5" w:rsidRDefault="00AD6B35" w:rsidP="008001AD">
            <w:pPr>
              <w:spacing w:before="40" w:after="40"/>
              <w:jc w:val="center"/>
              <w:rPr>
                <w:rFonts w:cs="Arial"/>
                <w:b/>
                <w:sz w:val="18"/>
                <w:szCs w:val="18"/>
              </w:rPr>
            </w:pPr>
            <w:r w:rsidRPr="00C935A5">
              <w:rPr>
                <w:rFonts w:cs="Arial"/>
                <w:b/>
                <w:sz w:val="18"/>
                <w:szCs w:val="18"/>
              </w:rPr>
              <w:t>Financial Assistance Grants</w:t>
            </w:r>
          </w:p>
        </w:tc>
      </w:tr>
      <w:tr w:rsidR="000726CB" w:rsidRPr="00C935A5" w14:paraId="124847D7"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16003F04" w14:textId="77777777" w:rsidR="000726CB" w:rsidRPr="00C935A5" w:rsidRDefault="000726CB" w:rsidP="008001AD">
            <w:pPr>
              <w:spacing w:before="40" w:after="4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227E3A7F" w14:textId="77777777" w:rsidR="000726CB" w:rsidRPr="00C935A5" w:rsidRDefault="000726CB" w:rsidP="008001AD">
            <w:pPr>
              <w:spacing w:before="40" w:after="40"/>
              <w:jc w:val="center"/>
              <w:rPr>
                <w:rFonts w:cs="Arial"/>
                <w:sz w:val="16"/>
                <w:szCs w:val="16"/>
              </w:rPr>
            </w:pPr>
            <w:r w:rsidRPr="00C935A5">
              <w:rPr>
                <w:rFonts w:cs="Arial"/>
                <w:sz w:val="16"/>
                <w:szCs w:val="16"/>
              </w:rPr>
              <w:t xml:space="preserve">Initial </w:t>
            </w:r>
            <w:r w:rsidRPr="00C935A5">
              <w:rPr>
                <w:rFonts w:cs="Arial"/>
                <w:sz w:val="16"/>
                <w:szCs w:val="16"/>
              </w:rPr>
              <w:br/>
              <w:t>($)</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F96DCE5" w14:textId="77777777" w:rsidR="000726CB" w:rsidRPr="00C935A5" w:rsidRDefault="000726CB" w:rsidP="008001AD">
            <w:pPr>
              <w:spacing w:before="40" w:after="40"/>
              <w:jc w:val="center"/>
              <w:rPr>
                <w:rFonts w:cs="Arial"/>
                <w:sz w:val="16"/>
                <w:szCs w:val="16"/>
              </w:rPr>
            </w:pPr>
            <w:r w:rsidRPr="00C935A5">
              <w:rPr>
                <w:rFonts w:cs="Arial"/>
                <w:sz w:val="16"/>
                <w:szCs w:val="16"/>
              </w:rPr>
              <w:t xml:space="preserve">Final </w:t>
            </w:r>
            <w:r w:rsidRPr="00C935A5">
              <w:rPr>
                <w:rFonts w:cs="Arial"/>
                <w:sz w:val="16"/>
                <w:szCs w:val="16"/>
              </w:rPr>
              <w:br/>
              <w:t>($)</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39A53753" w14:textId="77777777" w:rsidR="000726CB" w:rsidRPr="00C935A5" w:rsidRDefault="000726CB" w:rsidP="008001AD">
            <w:pPr>
              <w:spacing w:before="40" w:after="40"/>
              <w:jc w:val="center"/>
              <w:rPr>
                <w:rFonts w:cs="Arial"/>
                <w:sz w:val="16"/>
                <w:szCs w:val="16"/>
              </w:rPr>
            </w:pPr>
            <w:r w:rsidRPr="00C935A5">
              <w:rPr>
                <w:rFonts w:cs="Arial"/>
                <w:sz w:val="16"/>
                <w:szCs w:val="16"/>
              </w:rPr>
              <w:t xml:space="preserve">Difference </w:t>
            </w:r>
            <w:r w:rsidR="005E7FBD" w:rsidRPr="00C935A5">
              <w:rPr>
                <w:rFonts w:cs="Arial"/>
                <w:sz w:val="16"/>
                <w:szCs w:val="16"/>
              </w:rPr>
              <w:br/>
            </w:r>
            <w:r w:rsidRPr="00C935A5">
              <w:rPr>
                <w:rFonts w:cs="Arial"/>
                <w:sz w:val="16"/>
                <w:szCs w:val="16"/>
              </w:rPr>
              <w:t>($)</w:t>
            </w:r>
          </w:p>
        </w:tc>
      </w:tr>
      <w:tr w:rsidR="00C54B7C" w:rsidRPr="00C54B7C" w14:paraId="6D06B47C" w14:textId="77777777" w:rsidTr="00D77060">
        <w:trPr>
          <w:trHeight w:val="20"/>
          <w:tblHeader/>
        </w:trPr>
        <w:tc>
          <w:tcPr>
            <w:tcW w:w="2268" w:type="dxa"/>
            <w:tcBorders>
              <w:left w:val="nil"/>
              <w:bottom w:val="nil"/>
              <w:right w:val="single" w:sz="18" w:space="0" w:color="5F497A" w:themeColor="accent4" w:themeShade="BF"/>
            </w:tcBorders>
            <w:shd w:val="clear" w:color="auto" w:fill="auto"/>
            <w:vAlign w:val="center"/>
          </w:tcPr>
          <w:p w14:paraId="79F8D107" w14:textId="5426FDF1" w:rsidR="00C54B7C" w:rsidRPr="00C935A5" w:rsidRDefault="00C54B7C" w:rsidP="00C54B7C">
            <w:pPr>
              <w:spacing w:before="40" w:after="4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977F626" w14:textId="3198C1AA" w:rsidR="00C54B7C" w:rsidRPr="00C935A5" w:rsidRDefault="00C54B7C" w:rsidP="00C54B7C">
            <w:pPr>
              <w:spacing w:before="40" w:after="40"/>
              <w:jc w:val="right"/>
              <w:rPr>
                <w:rFonts w:cs="Arial"/>
                <w:sz w:val="18"/>
                <w:szCs w:val="18"/>
              </w:rPr>
            </w:pPr>
            <w:r w:rsidRPr="00C54B7C">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6A2AEC57" w14:textId="77777777" w:rsidR="00C54B7C" w:rsidRPr="00C54B7C" w:rsidRDefault="00C54B7C" w:rsidP="00C54B7C">
            <w:pPr>
              <w:spacing w:before="40" w:after="40"/>
              <w:jc w:val="right"/>
              <w:rPr>
                <w:rFonts w:cs="Arial"/>
                <w:b/>
                <w:bCs/>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0BB9ABF6" w14:textId="4C4A5E3D" w:rsidR="00C54B7C" w:rsidRPr="00C935A5" w:rsidRDefault="00C54B7C" w:rsidP="00C54B7C">
            <w:pPr>
              <w:spacing w:before="40" w:after="40"/>
              <w:jc w:val="right"/>
              <w:rPr>
                <w:rFonts w:cs="Arial"/>
                <w:sz w:val="18"/>
                <w:szCs w:val="18"/>
              </w:rPr>
            </w:pPr>
            <w:r w:rsidRPr="00C54B7C">
              <w:rPr>
                <w:rFonts w:cs="Arial"/>
                <w:sz w:val="18"/>
                <w:szCs w:val="18"/>
              </w:rPr>
              <w:t> </w:t>
            </w:r>
          </w:p>
        </w:tc>
      </w:tr>
      <w:tr w:rsidR="00C54B7C" w:rsidRPr="00C54B7C" w14:paraId="1B4953E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546FB20" w14:textId="77777777" w:rsidR="00C54B7C" w:rsidRPr="00C935A5" w:rsidRDefault="00C54B7C" w:rsidP="00C54B7C">
            <w:pPr>
              <w:spacing w:before="40" w:after="40"/>
              <w:rPr>
                <w:rFonts w:cs="Arial"/>
                <w:sz w:val="18"/>
                <w:szCs w:val="18"/>
              </w:rPr>
            </w:pPr>
            <w:r w:rsidRPr="00C935A5">
              <w:rPr>
                <w:rFonts w:cs="Arial"/>
                <w:sz w:val="18"/>
                <w:szCs w:val="18"/>
              </w:rPr>
              <w:t xml:space="preserve">Alpine S </w:t>
            </w:r>
          </w:p>
        </w:tc>
        <w:tc>
          <w:tcPr>
            <w:tcW w:w="1418" w:type="dxa"/>
            <w:tcBorders>
              <w:top w:val="nil"/>
              <w:left w:val="single" w:sz="18" w:space="0" w:color="5F497A" w:themeColor="accent4" w:themeShade="BF"/>
              <w:bottom w:val="nil"/>
              <w:right w:val="nil"/>
            </w:tcBorders>
            <w:shd w:val="clear" w:color="auto" w:fill="auto"/>
            <w:vAlign w:val="bottom"/>
          </w:tcPr>
          <w:p w14:paraId="7F1CBAAF" w14:textId="5C0E2EF0" w:rsidR="00C54B7C" w:rsidRPr="00C935A5" w:rsidRDefault="00C54B7C" w:rsidP="00C54B7C">
            <w:pPr>
              <w:spacing w:before="40" w:after="40"/>
              <w:jc w:val="right"/>
              <w:rPr>
                <w:rFonts w:cs="Arial"/>
                <w:sz w:val="18"/>
                <w:szCs w:val="18"/>
              </w:rPr>
            </w:pPr>
            <w:r w:rsidRPr="00C54B7C">
              <w:rPr>
                <w:rFonts w:cs="Arial"/>
                <w:sz w:val="18"/>
                <w:szCs w:val="18"/>
              </w:rPr>
              <w:t>4,792,837</w:t>
            </w:r>
          </w:p>
        </w:tc>
        <w:tc>
          <w:tcPr>
            <w:tcW w:w="1418" w:type="dxa"/>
            <w:tcBorders>
              <w:top w:val="nil"/>
              <w:left w:val="nil"/>
              <w:bottom w:val="nil"/>
              <w:right w:val="nil"/>
            </w:tcBorders>
            <w:shd w:val="clear" w:color="auto" w:fill="auto"/>
            <w:vAlign w:val="bottom"/>
          </w:tcPr>
          <w:p w14:paraId="0C32D765" w14:textId="272B92CB" w:rsidR="00C54B7C" w:rsidRPr="00C54B7C" w:rsidRDefault="00C54B7C" w:rsidP="00C54B7C">
            <w:pPr>
              <w:spacing w:before="40" w:after="40"/>
              <w:jc w:val="right"/>
              <w:rPr>
                <w:rFonts w:cs="Arial"/>
                <w:b/>
                <w:bCs/>
                <w:sz w:val="18"/>
                <w:szCs w:val="18"/>
              </w:rPr>
            </w:pPr>
            <w:r w:rsidRPr="00C54B7C">
              <w:rPr>
                <w:rFonts w:cs="Arial"/>
                <w:b/>
                <w:bCs/>
                <w:sz w:val="18"/>
                <w:szCs w:val="18"/>
              </w:rPr>
              <w:t>4,776,810</w:t>
            </w:r>
          </w:p>
        </w:tc>
        <w:tc>
          <w:tcPr>
            <w:tcW w:w="1418" w:type="dxa"/>
            <w:tcBorders>
              <w:top w:val="nil"/>
              <w:left w:val="nil"/>
              <w:bottom w:val="nil"/>
              <w:right w:val="nil"/>
            </w:tcBorders>
            <w:shd w:val="clear" w:color="auto" w:fill="auto"/>
            <w:vAlign w:val="center"/>
          </w:tcPr>
          <w:p w14:paraId="157DEF12" w14:textId="4DAB34E9" w:rsidR="00C54B7C" w:rsidRPr="00C935A5" w:rsidRDefault="00C54B7C" w:rsidP="00C54B7C">
            <w:pPr>
              <w:spacing w:before="40" w:after="40"/>
              <w:jc w:val="right"/>
              <w:rPr>
                <w:rFonts w:cs="Arial"/>
                <w:sz w:val="18"/>
                <w:szCs w:val="18"/>
              </w:rPr>
            </w:pPr>
            <w:r w:rsidRPr="00C54B7C">
              <w:rPr>
                <w:rFonts w:cs="Arial"/>
                <w:sz w:val="18"/>
                <w:szCs w:val="18"/>
              </w:rPr>
              <w:t>-16,027</w:t>
            </w:r>
          </w:p>
        </w:tc>
      </w:tr>
      <w:tr w:rsidR="00C54B7C" w:rsidRPr="00C54B7C" w14:paraId="3224811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72511B2" w14:textId="77777777" w:rsidR="00C54B7C" w:rsidRPr="00C935A5" w:rsidRDefault="00C54B7C" w:rsidP="00C54B7C">
            <w:pPr>
              <w:spacing w:before="40" w:after="40"/>
              <w:rPr>
                <w:rFonts w:cs="Arial"/>
                <w:sz w:val="18"/>
                <w:szCs w:val="18"/>
              </w:rPr>
            </w:pPr>
            <w:r w:rsidRPr="00C935A5">
              <w:rPr>
                <w:rFonts w:cs="Arial"/>
                <w:sz w:val="18"/>
                <w:szCs w:val="18"/>
              </w:rPr>
              <w:t xml:space="preserve">Ararat RC </w:t>
            </w:r>
          </w:p>
        </w:tc>
        <w:tc>
          <w:tcPr>
            <w:tcW w:w="1418" w:type="dxa"/>
            <w:tcBorders>
              <w:top w:val="nil"/>
              <w:left w:val="single" w:sz="18" w:space="0" w:color="5F497A" w:themeColor="accent4" w:themeShade="BF"/>
              <w:bottom w:val="nil"/>
              <w:right w:val="nil"/>
            </w:tcBorders>
            <w:shd w:val="clear" w:color="auto" w:fill="auto"/>
            <w:vAlign w:val="bottom"/>
          </w:tcPr>
          <w:p w14:paraId="1424C3C4" w14:textId="3C19AD34" w:rsidR="00C54B7C" w:rsidRPr="00C935A5" w:rsidRDefault="00C54B7C" w:rsidP="00C54B7C">
            <w:pPr>
              <w:spacing w:before="40" w:after="40"/>
              <w:jc w:val="right"/>
              <w:rPr>
                <w:rFonts w:cs="Arial"/>
                <w:sz w:val="18"/>
                <w:szCs w:val="18"/>
              </w:rPr>
            </w:pPr>
            <w:r w:rsidRPr="00C54B7C">
              <w:rPr>
                <w:rFonts w:cs="Arial"/>
                <w:sz w:val="18"/>
                <w:szCs w:val="18"/>
              </w:rPr>
              <w:t>7,813,978</w:t>
            </w:r>
          </w:p>
        </w:tc>
        <w:tc>
          <w:tcPr>
            <w:tcW w:w="1418" w:type="dxa"/>
            <w:tcBorders>
              <w:top w:val="nil"/>
              <w:left w:val="nil"/>
              <w:bottom w:val="nil"/>
              <w:right w:val="nil"/>
            </w:tcBorders>
            <w:shd w:val="clear" w:color="auto" w:fill="auto"/>
            <w:vAlign w:val="bottom"/>
          </w:tcPr>
          <w:p w14:paraId="6176F178" w14:textId="40168692" w:rsidR="00C54B7C" w:rsidRPr="00C54B7C" w:rsidRDefault="00C54B7C" w:rsidP="00C54B7C">
            <w:pPr>
              <w:spacing w:before="40" w:after="40"/>
              <w:jc w:val="right"/>
              <w:rPr>
                <w:rFonts w:cs="Arial"/>
                <w:b/>
                <w:bCs/>
                <w:sz w:val="18"/>
                <w:szCs w:val="18"/>
              </w:rPr>
            </w:pPr>
            <w:r w:rsidRPr="00C54B7C">
              <w:rPr>
                <w:rFonts w:cs="Arial"/>
                <w:b/>
                <w:bCs/>
                <w:sz w:val="18"/>
                <w:szCs w:val="18"/>
              </w:rPr>
              <w:t>7,791,087</w:t>
            </w:r>
          </w:p>
        </w:tc>
        <w:tc>
          <w:tcPr>
            <w:tcW w:w="1418" w:type="dxa"/>
            <w:tcBorders>
              <w:top w:val="nil"/>
              <w:left w:val="nil"/>
              <w:bottom w:val="nil"/>
              <w:right w:val="nil"/>
            </w:tcBorders>
            <w:shd w:val="clear" w:color="auto" w:fill="auto"/>
            <w:vAlign w:val="center"/>
          </w:tcPr>
          <w:p w14:paraId="2B1A7C6F" w14:textId="3B357158" w:rsidR="00C54B7C" w:rsidRPr="00C935A5" w:rsidRDefault="00C54B7C" w:rsidP="00C54B7C">
            <w:pPr>
              <w:spacing w:before="40" w:after="40"/>
              <w:jc w:val="right"/>
              <w:rPr>
                <w:rFonts w:cs="Arial"/>
                <w:sz w:val="18"/>
                <w:szCs w:val="18"/>
              </w:rPr>
            </w:pPr>
            <w:r w:rsidRPr="00C54B7C">
              <w:rPr>
                <w:rFonts w:cs="Arial"/>
                <w:sz w:val="18"/>
                <w:szCs w:val="18"/>
              </w:rPr>
              <w:t>-22,891</w:t>
            </w:r>
          </w:p>
        </w:tc>
      </w:tr>
      <w:tr w:rsidR="00C54B7C" w:rsidRPr="00C54B7C" w14:paraId="3E2C4AA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D7A5116" w14:textId="77777777" w:rsidR="00C54B7C" w:rsidRPr="00C935A5" w:rsidRDefault="00C54B7C" w:rsidP="00C54B7C">
            <w:pPr>
              <w:spacing w:before="40" w:after="40"/>
              <w:rPr>
                <w:rFonts w:cs="Arial"/>
                <w:sz w:val="18"/>
                <w:szCs w:val="18"/>
              </w:rPr>
            </w:pPr>
            <w:r w:rsidRPr="00C935A5">
              <w:rPr>
                <w:rFonts w:cs="Arial"/>
                <w:sz w:val="18"/>
                <w:szCs w:val="18"/>
              </w:rPr>
              <w:t xml:space="preserve">Ballarat C </w:t>
            </w:r>
          </w:p>
        </w:tc>
        <w:tc>
          <w:tcPr>
            <w:tcW w:w="1418" w:type="dxa"/>
            <w:tcBorders>
              <w:top w:val="nil"/>
              <w:left w:val="single" w:sz="18" w:space="0" w:color="5F497A" w:themeColor="accent4" w:themeShade="BF"/>
              <w:bottom w:val="nil"/>
              <w:right w:val="nil"/>
            </w:tcBorders>
            <w:shd w:val="clear" w:color="auto" w:fill="auto"/>
            <w:vAlign w:val="bottom"/>
          </w:tcPr>
          <w:p w14:paraId="18859621" w14:textId="0C4A22CD" w:rsidR="00C54B7C" w:rsidRPr="00C935A5" w:rsidRDefault="00C54B7C" w:rsidP="00C54B7C">
            <w:pPr>
              <w:spacing w:before="40" w:after="40"/>
              <w:jc w:val="right"/>
              <w:rPr>
                <w:rFonts w:cs="Arial"/>
                <w:sz w:val="18"/>
                <w:szCs w:val="18"/>
              </w:rPr>
            </w:pPr>
            <w:r w:rsidRPr="00C54B7C">
              <w:rPr>
                <w:rFonts w:cs="Arial"/>
                <w:sz w:val="18"/>
                <w:szCs w:val="18"/>
              </w:rPr>
              <w:t>18,243,339</w:t>
            </w:r>
          </w:p>
        </w:tc>
        <w:tc>
          <w:tcPr>
            <w:tcW w:w="1418" w:type="dxa"/>
            <w:tcBorders>
              <w:top w:val="nil"/>
              <w:left w:val="nil"/>
              <w:bottom w:val="nil"/>
              <w:right w:val="nil"/>
            </w:tcBorders>
            <w:shd w:val="clear" w:color="auto" w:fill="auto"/>
            <w:vAlign w:val="bottom"/>
          </w:tcPr>
          <w:p w14:paraId="57DD415C" w14:textId="1325C02F" w:rsidR="00C54B7C" w:rsidRPr="00C54B7C" w:rsidRDefault="00C54B7C" w:rsidP="00C54B7C">
            <w:pPr>
              <w:spacing w:before="40" w:after="40"/>
              <w:jc w:val="right"/>
              <w:rPr>
                <w:rFonts w:cs="Arial"/>
                <w:b/>
                <w:bCs/>
                <w:sz w:val="18"/>
                <w:szCs w:val="18"/>
              </w:rPr>
            </w:pPr>
            <w:r w:rsidRPr="00C54B7C">
              <w:rPr>
                <w:rFonts w:cs="Arial"/>
                <w:b/>
                <w:bCs/>
                <w:sz w:val="18"/>
                <w:szCs w:val="18"/>
              </w:rPr>
              <w:t>18,174,688</w:t>
            </w:r>
          </w:p>
        </w:tc>
        <w:tc>
          <w:tcPr>
            <w:tcW w:w="1418" w:type="dxa"/>
            <w:tcBorders>
              <w:top w:val="nil"/>
              <w:left w:val="nil"/>
              <w:bottom w:val="nil"/>
              <w:right w:val="nil"/>
            </w:tcBorders>
            <w:shd w:val="clear" w:color="auto" w:fill="auto"/>
            <w:vAlign w:val="center"/>
          </w:tcPr>
          <w:p w14:paraId="5E214A4D" w14:textId="2A4A76E9" w:rsidR="00C54B7C" w:rsidRPr="00C935A5" w:rsidRDefault="00C54B7C" w:rsidP="00C54B7C">
            <w:pPr>
              <w:spacing w:before="40" w:after="40"/>
              <w:jc w:val="right"/>
              <w:rPr>
                <w:rFonts w:cs="Arial"/>
                <w:sz w:val="18"/>
                <w:szCs w:val="18"/>
              </w:rPr>
            </w:pPr>
            <w:r w:rsidRPr="00C54B7C">
              <w:rPr>
                <w:rFonts w:cs="Arial"/>
                <w:sz w:val="18"/>
                <w:szCs w:val="18"/>
              </w:rPr>
              <w:t>-68,651</w:t>
            </w:r>
          </w:p>
        </w:tc>
      </w:tr>
      <w:tr w:rsidR="00C54B7C" w:rsidRPr="00C54B7C" w14:paraId="14F7335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439E5D4" w14:textId="77777777" w:rsidR="00C54B7C" w:rsidRPr="00C935A5" w:rsidRDefault="00C54B7C" w:rsidP="00C54B7C">
            <w:pPr>
              <w:spacing w:before="40" w:after="40"/>
              <w:rPr>
                <w:rFonts w:cs="Arial"/>
                <w:sz w:val="18"/>
                <w:szCs w:val="18"/>
              </w:rPr>
            </w:pPr>
            <w:r w:rsidRPr="00C935A5">
              <w:rPr>
                <w:rFonts w:cs="Arial"/>
                <w:sz w:val="18"/>
                <w:szCs w:val="18"/>
              </w:rPr>
              <w:t xml:space="preserve">Banyule C </w:t>
            </w:r>
          </w:p>
        </w:tc>
        <w:tc>
          <w:tcPr>
            <w:tcW w:w="1418" w:type="dxa"/>
            <w:tcBorders>
              <w:top w:val="nil"/>
              <w:left w:val="single" w:sz="18" w:space="0" w:color="5F497A" w:themeColor="accent4" w:themeShade="BF"/>
              <w:bottom w:val="nil"/>
              <w:right w:val="nil"/>
            </w:tcBorders>
            <w:shd w:val="clear" w:color="auto" w:fill="auto"/>
            <w:vAlign w:val="bottom"/>
          </w:tcPr>
          <w:p w14:paraId="7C32D013" w14:textId="05C08617" w:rsidR="00C54B7C" w:rsidRPr="00C935A5" w:rsidRDefault="00C54B7C" w:rsidP="00C54B7C">
            <w:pPr>
              <w:spacing w:before="40" w:after="40"/>
              <w:jc w:val="right"/>
              <w:rPr>
                <w:rFonts w:cs="Arial"/>
                <w:sz w:val="18"/>
                <w:szCs w:val="18"/>
              </w:rPr>
            </w:pPr>
            <w:r w:rsidRPr="00C54B7C">
              <w:rPr>
                <w:rFonts w:cs="Arial"/>
                <w:sz w:val="18"/>
                <w:szCs w:val="18"/>
              </w:rPr>
              <w:t>4,537,000</w:t>
            </w:r>
          </w:p>
        </w:tc>
        <w:tc>
          <w:tcPr>
            <w:tcW w:w="1418" w:type="dxa"/>
            <w:tcBorders>
              <w:top w:val="nil"/>
              <w:left w:val="nil"/>
              <w:bottom w:val="nil"/>
              <w:right w:val="nil"/>
            </w:tcBorders>
            <w:shd w:val="clear" w:color="auto" w:fill="auto"/>
            <w:vAlign w:val="bottom"/>
          </w:tcPr>
          <w:p w14:paraId="446575D8" w14:textId="45E4D1BC" w:rsidR="00C54B7C" w:rsidRPr="00C54B7C" w:rsidRDefault="00C54B7C" w:rsidP="00C54B7C">
            <w:pPr>
              <w:spacing w:before="40" w:after="40"/>
              <w:jc w:val="right"/>
              <w:rPr>
                <w:rFonts w:cs="Arial"/>
                <w:b/>
                <w:bCs/>
                <w:sz w:val="18"/>
                <w:szCs w:val="18"/>
              </w:rPr>
            </w:pPr>
            <w:r w:rsidRPr="00C54B7C">
              <w:rPr>
                <w:rFonts w:cs="Arial"/>
                <w:b/>
                <w:bCs/>
                <w:sz w:val="18"/>
                <w:szCs w:val="18"/>
              </w:rPr>
              <w:t>4,521,524</w:t>
            </w:r>
          </w:p>
        </w:tc>
        <w:tc>
          <w:tcPr>
            <w:tcW w:w="1418" w:type="dxa"/>
            <w:tcBorders>
              <w:top w:val="nil"/>
              <w:left w:val="nil"/>
              <w:bottom w:val="nil"/>
              <w:right w:val="nil"/>
            </w:tcBorders>
            <w:shd w:val="clear" w:color="auto" w:fill="auto"/>
            <w:vAlign w:val="center"/>
          </w:tcPr>
          <w:p w14:paraId="0366AC93" w14:textId="764EE7AB" w:rsidR="00C54B7C" w:rsidRPr="00C935A5" w:rsidRDefault="00C54B7C" w:rsidP="00C54B7C">
            <w:pPr>
              <w:spacing w:before="40" w:after="40"/>
              <w:jc w:val="right"/>
              <w:rPr>
                <w:rFonts w:cs="Arial"/>
                <w:sz w:val="18"/>
                <w:szCs w:val="18"/>
              </w:rPr>
            </w:pPr>
            <w:r w:rsidRPr="00C54B7C">
              <w:rPr>
                <w:rFonts w:cs="Arial"/>
                <w:sz w:val="18"/>
                <w:szCs w:val="18"/>
              </w:rPr>
              <w:t>-15,476</w:t>
            </w:r>
          </w:p>
        </w:tc>
      </w:tr>
      <w:tr w:rsidR="00C54B7C" w:rsidRPr="00C54B7C" w14:paraId="75AEB6B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A7A0D7C" w14:textId="77777777" w:rsidR="00C54B7C" w:rsidRPr="00C935A5" w:rsidRDefault="00C54B7C" w:rsidP="00C54B7C">
            <w:pPr>
              <w:spacing w:before="40" w:after="40"/>
              <w:rPr>
                <w:rFonts w:cs="Arial"/>
                <w:sz w:val="18"/>
                <w:szCs w:val="18"/>
              </w:rPr>
            </w:pPr>
            <w:r w:rsidRPr="00C935A5">
              <w:rPr>
                <w:rFonts w:cs="Arial"/>
                <w:sz w:val="18"/>
                <w:szCs w:val="18"/>
              </w:rPr>
              <w:t xml:space="preserve">Bass Coast S </w:t>
            </w:r>
          </w:p>
        </w:tc>
        <w:tc>
          <w:tcPr>
            <w:tcW w:w="1418" w:type="dxa"/>
            <w:tcBorders>
              <w:top w:val="nil"/>
              <w:left w:val="single" w:sz="18" w:space="0" w:color="5F497A" w:themeColor="accent4" w:themeShade="BF"/>
              <w:bottom w:val="nil"/>
              <w:right w:val="nil"/>
            </w:tcBorders>
            <w:shd w:val="clear" w:color="auto" w:fill="auto"/>
            <w:vAlign w:val="bottom"/>
          </w:tcPr>
          <w:p w14:paraId="67644FAC" w14:textId="4C1A8B2C" w:rsidR="00C54B7C" w:rsidRPr="00C935A5" w:rsidRDefault="00C54B7C" w:rsidP="00C54B7C">
            <w:pPr>
              <w:spacing w:before="40" w:after="40"/>
              <w:jc w:val="right"/>
              <w:rPr>
                <w:rFonts w:cs="Arial"/>
                <w:sz w:val="18"/>
                <w:szCs w:val="18"/>
              </w:rPr>
            </w:pPr>
            <w:r w:rsidRPr="00C54B7C">
              <w:rPr>
                <w:rFonts w:cs="Arial"/>
                <w:sz w:val="18"/>
                <w:szCs w:val="18"/>
              </w:rPr>
              <w:t>8,763,622</w:t>
            </w:r>
          </w:p>
        </w:tc>
        <w:tc>
          <w:tcPr>
            <w:tcW w:w="1418" w:type="dxa"/>
            <w:tcBorders>
              <w:top w:val="nil"/>
              <w:left w:val="nil"/>
              <w:bottom w:val="nil"/>
              <w:right w:val="nil"/>
            </w:tcBorders>
            <w:shd w:val="clear" w:color="auto" w:fill="auto"/>
            <w:vAlign w:val="bottom"/>
          </w:tcPr>
          <w:p w14:paraId="0E515C78" w14:textId="315A0129" w:rsidR="00C54B7C" w:rsidRPr="00C54B7C" w:rsidRDefault="00C54B7C" w:rsidP="00C54B7C">
            <w:pPr>
              <w:spacing w:before="40" w:after="40"/>
              <w:jc w:val="right"/>
              <w:rPr>
                <w:rFonts w:cs="Arial"/>
                <w:b/>
                <w:bCs/>
                <w:sz w:val="18"/>
                <w:szCs w:val="18"/>
              </w:rPr>
            </w:pPr>
            <w:r w:rsidRPr="00C54B7C">
              <w:rPr>
                <w:rFonts w:cs="Arial"/>
                <w:b/>
                <w:bCs/>
                <w:sz w:val="18"/>
                <w:szCs w:val="18"/>
              </w:rPr>
              <w:t>8,731,867</w:t>
            </w:r>
          </w:p>
        </w:tc>
        <w:tc>
          <w:tcPr>
            <w:tcW w:w="1418" w:type="dxa"/>
            <w:tcBorders>
              <w:top w:val="nil"/>
              <w:left w:val="nil"/>
              <w:bottom w:val="nil"/>
              <w:right w:val="nil"/>
            </w:tcBorders>
            <w:shd w:val="clear" w:color="auto" w:fill="auto"/>
            <w:vAlign w:val="center"/>
          </w:tcPr>
          <w:p w14:paraId="6255190B" w14:textId="64EB4421" w:rsidR="00C54B7C" w:rsidRPr="00C935A5" w:rsidRDefault="00C54B7C" w:rsidP="00C54B7C">
            <w:pPr>
              <w:spacing w:before="40" w:after="40"/>
              <w:jc w:val="right"/>
              <w:rPr>
                <w:rFonts w:cs="Arial"/>
                <w:sz w:val="18"/>
                <w:szCs w:val="18"/>
              </w:rPr>
            </w:pPr>
            <w:r w:rsidRPr="00C54B7C">
              <w:rPr>
                <w:rFonts w:cs="Arial"/>
                <w:sz w:val="18"/>
                <w:szCs w:val="18"/>
              </w:rPr>
              <w:t>-31,755</w:t>
            </w:r>
          </w:p>
        </w:tc>
      </w:tr>
      <w:tr w:rsidR="00C54B7C" w:rsidRPr="00C54B7C" w14:paraId="5FE3A93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AA3ECF5" w14:textId="77777777" w:rsidR="00C54B7C" w:rsidRPr="00C935A5" w:rsidRDefault="00C54B7C" w:rsidP="00C54B7C">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 </w:t>
            </w:r>
          </w:p>
        </w:tc>
        <w:tc>
          <w:tcPr>
            <w:tcW w:w="1418" w:type="dxa"/>
            <w:tcBorders>
              <w:top w:val="nil"/>
              <w:left w:val="single" w:sz="18" w:space="0" w:color="5F497A" w:themeColor="accent4" w:themeShade="BF"/>
              <w:bottom w:val="nil"/>
              <w:right w:val="nil"/>
            </w:tcBorders>
            <w:shd w:val="clear" w:color="auto" w:fill="auto"/>
            <w:vAlign w:val="bottom"/>
          </w:tcPr>
          <w:p w14:paraId="0DC65DA1" w14:textId="30A195B5" w:rsidR="00C54B7C" w:rsidRPr="00C935A5" w:rsidRDefault="00C54B7C" w:rsidP="00C54B7C">
            <w:pPr>
              <w:spacing w:before="40" w:after="40"/>
              <w:jc w:val="right"/>
              <w:rPr>
                <w:rFonts w:cs="Arial"/>
                <w:sz w:val="18"/>
                <w:szCs w:val="18"/>
              </w:rPr>
            </w:pPr>
            <w:r w:rsidRPr="00C54B7C">
              <w:rPr>
                <w:rFonts w:cs="Arial"/>
                <w:sz w:val="18"/>
                <w:szCs w:val="18"/>
              </w:rPr>
              <w:t>12,641,094</w:t>
            </w:r>
          </w:p>
        </w:tc>
        <w:tc>
          <w:tcPr>
            <w:tcW w:w="1418" w:type="dxa"/>
            <w:tcBorders>
              <w:top w:val="nil"/>
              <w:left w:val="nil"/>
              <w:bottom w:val="nil"/>
              <w:right w:val="nil"/>
            </w:tcBorders>
            <w:shd w:val="clear" w:color="auto" w:fill="auto"/>
            <w:vAlign w:val="bottom"/>
          </w:tcPr>
          <w:p w14:paraId="0E02AF2D" w14:textId="41F913ED" w:rsidR="00C54B7C" w:rsidRPr="00C54B7C" w:rsidRDefault="00C54B7C" w:rsidP="00C54B7C">
            <w:pPr>
              <w:spacing w:before="40" w:after="40"/>
              <w:jc w:val="right"/>
              <w:rPr>
                <w:rFonts w:cs="Arial"/>
                <w:b/>
                <w:bCs/>
                <w:sz w:val="18"/>
                <w:szCs w:val="18"/>
              </w:rPr>
            </w:pPr>
            <w:r w:rsidRPr="00C54B7C">
              <w:rPr>
                <w:rFonts w:cs="Arial"/>
                <w:b/>
                <w:bCs/>
                <w:sz w:val="18"/>
                <w:szCs w:val="18"/>
              </w:rPr>
              <w:t>12,599,285</w:t>
            </w:r>
          </w:p>
        </w:tc>
        <w:tc>
          <w:tcPr>
            <w:tcW w:w="1418" w:type="dxa"/>
            <w:tcBorders>
              <w:top w:val="nil"/>
              <w:left w:val="nil"/>
              <w:bottom w:val="nil"/>
              <w:right w:val="nil"/>
            </w:tcBorders>
            <w:shd w:val="clear" w:color="auto" w:fill="auto"/>
            <w:vAlign w:val="center"/>
          </w:tcPr>
          <w:p w14:paraId="180701FB" w14:textId="0B7E3667" w:rsidR="00C54B7C" w:rsidRPr="00C935A5" w:rsidRDefault="00C54B7C" w:rsidP="00C54B7C">
            <w:pPr>
              <w:spacing w:before="40" w:after="40"/>
              <w:jc w:val="right"/>
              <w:rPr>
                <w:rFonts w:cs="Arial"/>
                <w:sz w:val="18"/>
                <w:szCs w:val="18"/>
              </w:rPr>
            </w:pPr>
            <w:r w:rsidRPr="00C54B7C">
              <w:rPr>
                <w:rFonts w:cs="Arial"/>
                <w:sz w:val="18"/>
                <w:szCs w:val="18"/>
              </w:rPr>
              <w:t>-41,809</w:t>
            </w:r>
          </w:p>
        </w:tc>
      </w:tr>
      <w:tr w:rsidR="00C54B7C" w:rsidRPr="00C54B7C" w14:paraId="18F86AF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BE065B2" w14:textId="77777777" w:rsidR="00C54B7C" w:rsidRPr="00C935A5" w:rsidRDefault="00C54B7C" w:rsidP="00C54B7C">
            <w:pPr>
              <w:spacing w:before="40" w:after="40"/>
              <w:rPr>
                <w:rFonts w:cs="Arial"/>
                <w:sz w:val="18"/>
                <w:szCs w:val="18"/>
              </w:rPr>
            </w:pPr>
            <w:r w:rsidRPr="00C935A5">
              <w:rPr>
                <w:rFonts w:cs="Arial"/>
                <w:sz w:val="18"/>
                <w:szCs w:val="18"/>
              </w:rPr>
              <w:t xml:space="preserve">Bayside C </w:t>
            </w:r>
          </w:p>
        </w:tc>
        <w:tc>
          <w:tcPr>
            <w:tcW w:w="1418" w:type="dxa"/>
            <w:tcBorders>
              <w:top w:val="nil"/>
              <w:left w:val="single" w:sz="18" w:space="0" w:color="5F497A" w:themeColor="accent4" w:themeShade="BF"/>
              <w:bottom w:val="nil"/>
              <w:right w:val="nil"/>
            </w:tcBorders>
            <w:shd w:val="clear" w:color="auto" w:fill="auto"/>
            <w:vAlign w:val="bottom"/>
          </w:tcPr>
          <w:p w14:paraId="2AAA4405" w14:textId="03F9D5F4" w:rsidR="00C54B7C" w:rsidRPr="00C935A5" w:rsidRDefault="00C54B7C" w:rsidP="00C54B7C">
            <w:pPr>
              <w:spacing w:before="40" w:after="40"/>
              <w:jc w:val="right"/>
              <w:rPr>
                <w:rFonts w:cs="Arial"/>
                <w:sz w:val="18"/>
                <w:szCs w:val="18"/>
              </w:rPr>
            </w:pPr>
            <w:r w:rsidRPr="00C54B7C">
              <w:rPr>
                <w:rFonts w:cs="Arial"/>
                <w:sz w:val="18"/>
                <w:szCs w:val="18"/>
              </w:rPr>
              <w:t>3,329,398</w:t>
            </w:r>
          </w:p>
        </w:tc>
        <w:tc>
          <w:tcPr>
            <w:tcW w:w="1418" w:type="dxa"/>
            <w:tcBorders>
              <w:top w:val="nil"/>
              <w:left w:val="nil"/>
              <w:bottom w:val="nil"/>
              <w:right w:val="nil"/>
            </w:tcBorders>
            <w:shd w:val="clear" w:color="auto" w:fill="auto"/>
            <w:vAlign w:val="bottom"/>
          </w:tcPr>
          <w:p w14:paraId="61002BF0" w14:textId="22919E86" w:rsidR="00C54B7C" w:rsidRPr="00C54B7C" w:rsidRDefault="00C54B7C" w:rsidP="00C54B7C">
            <w:pPr>
              <w:spacing w:before="40" w:after="40"/>
              <w:jc w:val="right"/>
              <w:rPr>
                <w:rFonts w:cs="Arial"/>
                <w:b/>
                <w:bCs/>
                <w:sz w:val="18"/>
                <w:szCs w:val="18"/>
              </w:rPr>
            </w:pPr>
            <w:r w:rsidRPr="00C54B7C">
              <w:rPr>
                <w:rFonts w:cs="Arial"/>
                <w:b/>
                <w:bCs/>
                <w:sz w:val="18"/>
                <w:szCs w:val="18"/>
              </w:rPr>
              <w:t>3,317,113</w:t>
            </w:r>
          </w:p>
        </w:tc>
        <w:tc>
          <w:tcPr>
            <w:tcW w:w="1418" w:type="dxa"/>
            <w:tcBorders>
              <w:top w:val="nil"/>
              <w:left w:val="nil"/>
              <w:bottom w:val="nil"/>
              <w:right w:val="nil"/>
            </w:tcBorders>
            <w:shd w:val="clear" w:color="auto" w:fill="auto"/>
            <w:vAlign w:val="center"/>
          </w:tcPr>
          <w:p w14:paraId="5EA271E6" w14:textId="477B4CF3" w:rsidR="00C54B7C" w:rsidRPr="00C935A5" w:rsidRDefault="00C54B7C" w:rsidP="00C54B7C">
            <w:pPr>
              <w:spacing w:before="40" w:after="40"/>
              <w:jc w:val="right"/>
              <w:rPr>
                <w:rFonts w:cs="Arial"/>
                <w:sz w:val="18"/>
                <w:szCs w:val="18"/>
              </w:rPr>
            </w:pPr>
            <w:r w:rsidRPr="00C54B7C">
              <w:rPr>
                <w:rFonts w:cs="Arial"/>
                <w:sz w:val="18"/>
                <w:szCs w:val="18"/>
              </w:rPr>
              <w:t>-12,285</w:t>
            </w:r>
          </w:p>
        </w:tc>
      </w:tr>
      <w:tr w:rsidR="00C54B7C" w:rsidRPr="00C54B7C" w14:paraId="315F6CC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D2D04A4" w14:textId="77777777" w:rsidR="00C54B7C" w:rsidRPr="00C935A5" w:rsidRDefault="00C54B7C" w:rsidP="00C54B7C">
            <w:pPr>
              <w:spacing w:before="40" w:after="40"/>
              <w:rPr>
                <w:rFonts w:cs="Arial"/>
                <w:sz w:val="18"/>
                <w:szCs w:val="18"/>
              </w:rPr>
            </w:pPr>
            <w:r w:rsidRPr="00C935A5">
              <w:rPr>
                <w:rFonts w:cs="Arial"/>
                <w:sz w:val="18"/>
                <w:szCs w:val="18"/>
              </w:rPr>
              <w:t xml:space="preserve">Benalla RC </w:t>
            </w:r>
          </w:p>
        </w:tc>
        <w:tc>
          <w:tcPr>
            <w:tcW w:w="1418" w:type="dxa"/>
            <w:tcBorders>
              <w:top w:val="nil"/>
              <w:left w:val="single" w:sz="18" w:space="0" w:color="5F497A" w:themeColor="accent4" w:themeShade="BF"/>
              <w:bottom w:val="nil"/>
              <w:right w:val="nil"/>
            </w:tcBorders>
            <w:shd w:val="clear" w:color="auto" w:fill="auto"/>
            <w:vAlign w:val="bottom"/>
          </w:tcPr>
          <w:p w14:paraId="1317B8CF" w14:textId="6043F10C" w:rsidR="00C54B7C" w:rsidRPr="00C935A5" w:rsidRDefault="00C54B7C" w:rsidP="00C54B7C">
            <w:pPr>
              <w:spacing w:before="40" w:after="40"/>
              <w:jc w:val="right"/>
              <w:rPr>
                <w:rFonts w:cs="Arial"/>
                <w:sz w:val="18"/>
                <w:szCs w:val="18"/>
              </w:rPr>
            </w:pPr>
            <w:r w:rsidRPr="00C54B7C">
              <w:rPr>
                <w:rFonts w:cs="Arial"/>
                <w:sz w:val="18"/>
                <w:szCs w:val="18"/>
              </w:rPr>
              <w:t>5,439,247</w:t>
            </w:r>
          </w:p>
        </w:tc>
        <w:tc>
          <w:tcPr>
            <w:tcW w:w="1418" w:type="dxa"/>
            <w:tcBorders>
              <w:top w:val="nil"/>
              <w:left w:val="nil"/>
              <w:bottom w:val="nil"/>
              <w:right w:val="nil"/>
            </w:tcBorders>
            <w:shd w:val="clear" w:color="auto" w:fill="auto"/>
            <w:vAlign w:val="bottom"/>
          </w:tcPr>
          <w:p w14:paraId="10199DA4" w14:textId="29835358" w:rsidR="00C54B7C" w:rsidRPr="00C54B7C" w:rsidRDefault="00C54B7C" w:rsidP="00C54B7C">
            <w:pPr>
              <w:spacing w:before="40" w:after="40"/>
              <w:jc w:val="right"/>
              <w:rPr>
                <w:rFonts w:cs="Arial"/>
                <w:b/>
                <w:bCs/>
                <w:sz w:val="18"/>
                <w:szCs w:val="18"/>
              </w:rPr>
            </w:pPr>
            <w:r w:rsidRPr="00C54B7C">
              <w:rPr>
                <w:rFonts w:cs="Arial"/>
                <w:b/>
                <w:bCs/>
                <w:sz w:val="18"/>
                <w:szCs w:val="18"/>
              </w:rPr>
              <w:t>5,422,399</w:t>
            </w:r>
          </w:p>
        </w:tc>
        <w:tc>
          <w:tcPr>
            <w:tcW w:w="1418" w:type="dxa"/>
            <w:tcBorders>
              <w:top w:val="nil"/>
              <w:left w:val="nil"/>
              <w:bottom w:val="nil"/>
              <w:right w:val="nil"/>
            </w:tcBorders>
            <w:shd w:val="clear" w:color="auto" w:fill="auto"/>
            <w:vAlign w:val="center"/>
          </w:tcPr>
          <w:p w14:paraId="41C15825" w14:textId="2E2125B8" w:rsidR="00C54B7C" w:rsidRPr="00C935A5" w:rsidRDefault="00C54B7C" w:rsidP="00C54B7C">
            <w:pPr>
              <w:spacing w:before="40" w:after="40"/>
              <w:jc w:val="right"/>
              <w:rPr>
                <w:rFonts w:cs="Arial"/>
                <w:sz w:val="18"/>
                <w:szCs w:val="18"/>
              </w:rPr>
            </w:pPr>
            <w:r w:rsidRPr="00C54B7C">
              <w:rPr>
                <w:rFonts w:cs="Arial"/>
                <w:sz w:val="18"/>
                <w:szCs w:val="18"/>
              </w:rPr>
              <w:t>-16,848</w:t>
            </w:r>
          </w:p>
        </w:tc>
      </w:tr>
      <w:tr w:rsidR="00C54B7C" w:rsidRPr="00C54B7C" w14:paraId="54C64A4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4DD6A0F" w14:textId="77777777" w:rsidR="00C54B7C" w:rsidRPr="00C935A5" w:rsidRDefault="00C54B7C" w:rsidP="00C54B7C">
            <w:pPr>
              <w:spacing w:before="40" w:after="40"/>
              <w:rPr>
                <w:rFonts w:cs="Arial"/>
                <w:sz w:val="18"/>
                <w:szCs w:val="18"/>
              </w:rPr>
            </w:pPr>
            <w:r w:rsidRPr="00C935A5">
              <w:rPr>
                <w:rFonts w:cs="Arial"/>
                <w:sz w:val="18"/>
                <w:szCs w:val="18"/>
              </w:rPr>
              <w:t xml:space="preserve">Boroondara C </w:t>
            </w:r>
          </w:p>
        </w:tc>
        <w:tc>
          <w:tcPr>
            <w:tcW w:w="1418" w:type="dxa"/>
            <w:tcBorders>
              <w:top w:val="nil"/>
              <w:left w:val="single" w:sz="18" w:space="0" w:color="5F497A" w:themeColor="accent4" w:themeShade="BF"/>
              <w:bottom w:val="nil"/>
              <w:right w:val="nil"/>
            </w:tcBorders>
            <w:shd w:val="clear" w:color="auto" w:fill="auto"/>
            <w:vAlign w:val="bottom"/>
          </w:tcPr>
          <w:p w14:paraId="2D3A91C6" w14:textId="48B0DA03" w:rsidR="00C54B7C" w:rsidRPr="00C935A5" w:rsidRDefault="00C54B7C" w:rsidP="00C54B7C">
            <w:pPr>
              <w:spacing w:before="40" w:after="40"/>
              <w:jc w:val="right"/>
              <w:rPr>
                <w:rFonts w:cs="Arial"/>
                <w:sz w:val="18"/>
                <w:szCs w:val="18"/>
              </w:rPr>
            </w:pPr>
            <w:r w:rsidRPr="00C54B7C">
              <w:rPr>
                <w:rFonts w:cs="Arial"/>
                <w:sz w:val="18"/>
                <w:szCs w:val="18"/>
              </w:rPr>
              <w:t>5,656,186</w:t>
            </w:r>
          </w:p>
        </w:tc>
        <w:tc>
          <w:tcPr>
            <w:tcW w:w="1418" w:type="dxa"/>
            <w:tcBorders>
              <w:top w:val="nil"/>
              <w:left w:val="nil"/>
              <w:bottom w:val="nil"/>
              <w:right w:val="nil"/>
            </w:tcBorders>
            <w:shd w:val="clear" w:color="auto" w:fill="auto"/>
            <w:vAlign w:val="bottom"/>
          </w:tcPr>
          <w:p w14:paraId="3AF727FB" w14:textId="43A87A95" w:rsidR="00C54B7C" w:rsidRPr="00C54B7C" w:rsidRDefault="00C54B7C" w:rsidP="00C54B7C">
            <w:pPr>
              <w:spacing w:before="40" w:after="40"/>
              <w:jc w:val="right"/>
              <w:rPr>
                <w:rFonts w:cs="Arial"/>
                <w:b/>
                <w:bCs/>
                <w:sz w:val="18"/>
                <w:szCs w:val="18"/>
              </w:rPr>
            </w:pPr>
            <w:r w:rsidRPr="00C54B7C">
              <w:rPr>
                <w:rFonts w:cs="Arial"/>
                <w:b/>
                <w:bCs/>
                <w:sz w:val="18"/>
                <w:szCs w:val="18"/>
              </w:rPr>
              <w:t>5,635,579</w:t>
            </w:r>
          </w:p>
        </w:tc>
        <w:tc>
          <w:tcPr>
            <w:tcW w:w="1418" w:type="dxa"/>
            <w:tcBorders>
              <w:top w:val="nil"/>
              <w:left w:val="nil"/>
              <w:bottom w:val="nil"/>
              <w:right w:val="nil"/>
            </w:tcBorders>
            <w:shd w:val="clear" w:color="auto" w:fill="auto"/>
            <w:vAlign w:val="center"/>
          </w:tcPr>
          <w:p w14:paraId="36C593DD" w14:textId="317389A3" w:rsidR="00C54B7C" w:rsidRPr="00C935A5" w:rsidRDefault="00C54B7C" w:rsidP="00C54B7C">
            <w:pPr>
              <w:spacing w:before="40" w:after="40"/>
              <w:jc w:val="right"/>
              <w:rPr>
                <w:rFonts w:cs="Arial"/>
                <w:sz w:val="18"/>
                <w:szCs w:val="18"/>
              </w:rPr>
            </w:pPr>
            <w:r w:rsidRPr="00C54B7C">
              <w:rPr>
                <w:rFonts w:cs="Arial"/>
                <w:sz w:val="18"/>
                <w:szCs w:val="18"/>
              </w:rPr>
              <w:t>-20,607</w:t>
            </w:r>
          </w:p>
        </w:tc>
      </w:tr>
      <w:tr w:rsidR="00C54B7C" w:rsidRPr="00C54B7C" w14:paraId="2F90DDA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61D0440" w14:textId="77777777" w:rsidR="00C54B7C" w:rsidRPr="00C935A5" w:rsidRDefault="00C54B7C" w:rsidP="00C54B7C">
            <w:pPr>
              <w:spacing w:before="40" w:after="40"/>
              <w:rPr>
                <w:rFonts w:cs="Arial"/>
                <w:sz w:val="18"/>
                <w:szCs w:val="18"/>
              </w:rPr>
            </w:pPr>
            <w:r w:rsidRPr="00C935A5">
              <w:rPr>
                <w:rFonts w:cs="Arial"/>
                <w:sz w:val="18"/>
                <w:szCs w:val="18"/>
              </w:rPr>
              <w:t xml:space="preserve">Brimbank C </w:t>
            </w:r>
          </w:p>
        </w:tc>
        <w:tc>
          <w:tcPr>
            <w:tcW w:w="1418" w:type="dxa"/>
            <w:tcBorders>
              <w:top w:val="nil"/>
              <w:left w:val="single" w:sz="18" w:space="0" w:color="5F497A" w:themeColor="accent4" w:themeShade="BF"/>
              <w:bottom w:val="nil"/>
              <w:right w:val="nil"/>
            </w:tcBorders>
            <w:shd w:val="clear" w:color="auto" w:fill="auto"/>
            <w:vAlign w:val="bottom"/>
          </w:tcPr>
          <w:p w14:paraId="3238DF65" w14:textId="3873EE15" w:rsidR="00C54B7C" w:rsidRPr="00C935A5" w:rsidRDefault="00C54B7C" w:rsidP="00C54B7C">
            <w:pPr>
              <w:spacing w:before="40" w:after="40"/>
              <w:jc w:val="right"/>
              <w:rPr>
                <w:rFonts w:cs="Arial"/>
                <w:sz w:val="18"/>
                <w:szCs w:val="18"/>
              </w:rPr>
            </w:pPr>
            <w:r w:rsidRPr="00C54B7C">
              <w:rPr>
                <w:rFonts w:cs="Arial"/>
                <w:sz w:val="18"/>
                <w:szCs w:val="18"/>
              </w:rPr>
              <w:t>16,397,119</w:t>
            </w:r>
          </w:p>
        </w:tc>
        <w:tc>
          <w:tcPr>
            <w:tcW w:w="1418" w:type="dxa"/>
            <w:tcBorders>
              <w:top w:val="nil"/>
              <w:left w:val="nil"/>
              <w:bottom w:val="nil"/>
              <w:right w:val="nil"/>
            </w:tcBorders>
            <w:shd w:val="clear" w:color="auto" w:fill="auto"/>
            <w:vAlign w:val="bottom"/>
          </w:tcPr>
          <w:p w14:paraId="4ADEFEDB" w14:textId="52817A7D" w:rsidR="00C54B7C" w:rsidRPr="00C54B7C" w:rsidRDefault="00C54B7C" w:rsidP="00C54B7C">
            <w:pPr>
              <w:spacing w:before="40" w:after="40"/>
              <w:jc w:val="right"/>
              <w:rPr>
                <w:rFonts w:cs="Arial"/>
                <w:b/>
                <w:bCs/>
                <w:sz w:val="18"/>
                <w:szCs w:val="18"/>
              </w:rPr>
            </w:pPr>
            <w:r w:rsidRPr="00C54B7C">
              <w:rPr>
                <w:rFonts w:cs="Arial"/>
                <w:b/>
                <w:bCs/>
                <w:sz w:val="18"/>
                <w:szCs w:val="18"/>
              </w:rPr>
              <w:t>16,332,682</w:t>
            </w:r>
          </w:p>
        </w:tc>
        <w:tc>
          <w:tcPr>
            <w:tcW w:w="1418" w:type="dxa"/>
            <w:tcBorders>
              <w:top w:val="nil"/>
              <w:left w:val="nil"/>
              <w:bottom w:val="nil"/>
              <w:right w:val="nil"/>
            </w:tcBorders>
            <w:shd w:val="clear" w:color="auto" w:fill="auto"/>
            <w:vAlign w:val="center"/>
          </w:tcPr>
          <w:p w14:paraId="67E3F73D" w14:textId="4C44E59A" w:rsidR="00C54B7C" w:rsidRPr="00C935A5" w:rsidRDefault="00C54B7C" w:rsidP="00C54B7C">
            <w:pPr>
              <w:spacing w:before="40" w:after="40"/>
              <w:jc w:val="right"/>
              <w:rPr>
                <w:rFonts w:cs="Arial"/>
                <w:sz w:val="18"/>
                <w:szCs w:val="18"/>
              </w:rPr>
            </w:pPr>
            <w:r w:rsidRPr="00C54B7C">
              <w:rPr>
                <w:rFonts w:cs="Arial"/>
                <w:sz w:val="18"/>
                <w:szCs w:val="18"/>
              </w:rPr>
              <w:t>-64,437</w:t>
            </w:r>
          </w:p>
        </w:tc>
      </w:tr>
      <w:tr w:rsidR="00C54B7C" w:rsidRPr="00C54B7C" w14:paraId="3789074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393A76E" w14:textId="77777777" w:rsidR="00C54B7C" w:rsidRPr="00C935A5" w:rsidRDefault="00C54B7C" w:rsidP="00C54B7C">
            <w:pPr>
              <w:spacing w:before="40" w:after="40"/>
              <w:rPr>
                <w:rFonts w:cs="Arial"/>
                <w:sz w:val="18"/>
                <w:szCs w:val="18"/>
              </w:rPr>
            </w:pPr>
            <w:r w:rsidRPr="00C935A5">
              <w:rPr>
                <w:rFonts w:cs="Arial"/>
                <w:sz w:val="18"/>
                <w:szCs w:val="18"/>
              </w:rPr>
              <w:t xml:space="preserve">Buloke S </w:t>
            </w:r>
          </w:p>
        </w:tc>
        <w:tc>
          <w:tcPr>
            <w:tcW w:w="1418" w:type="dxa"/>
            <w:tcBorders>
              <w:top w:val="nil"/>
              <w:left w:val="single" w:sz="18" w:space="0" w:color="5F497A" w:themeColor="accent4" w:themeShade="BF"/>
              <w:bottom w:val="nil"/>
              <w:right w:val="nil"/>
            </w:tcBorders>
            <w:shd w:val="clear" w:color="auto" w:fill="auto"/>
            <w:vAlign w:val="bottom"/>
          </w:tcPr>
          <w:p w14:paraId="328B1269" w14:textId="0A2916C5" w:rsidR="00C54B7C" w:rsidRPr="00C935A5" w:rsidRDefault="00C54B7C" w:rsidP="00C54B7C">
            <w:pPr>
              <w:spacing w:before="40" w:after="40"/>
              <w:jc w:val="right"/>
              <w:rPr>
                <w:rFonts w:cs="Arial"/>
                <w:sz w:val="18"/>
                <w:szCs w:val="18"/>
              </w:rPr>
            </w:pPr>
            <w:r w:rsidRPr="00C54B7C">
              <w:rPr>
                <w:rFonts w:cs="Arial"/>
                <w:sz w:val="18"/>
                <w:szCs w:val="18"/>
              </w:rPr>
              <w:t>8,238,189</w:t>
            </w:r>
          </w:p>
        </w:tc>
        <w:tc>
          <w:tcPr>
            <w:tcW w:w="1418" w:type="dxa"/>
            <w:tcBorders>
              <w:top w:val="nil"/>
              <w:left w:val="nil"/>
              <w:bottom w:val="nil"/>
              <w:right w:val="nil"/>
            </w:tcBorders>
            <w:shd w:val="clear" w:color="auto" w:fill="auto"/>
            <w:vAlign w:val="bottom"/>
          </w:tcPr>
          <w:p w14:paraId="1C4E0BC1" w14:textId="655B4487" w:rsidR="00C54B7C" w:rsidRPr="00C54B7C" w:rsidRDefault="00C54B7C" w:rsidP="00C54B7C">
            <w:pPr>
              <w:spacing w:before="40" w:after="40"/>
              <w:jc w:val="right"/>
              <w:rPr>
                <w:rFonts w:cs="Arial"/>
                <w:b/>
                <w:bCs/>
                <w:sz w:val="18"/>
                <w:szCs w:val="18"/>
              </w:rPr>
            </w:pPr>
            <w:r w:rsidRPr="00C54B7C">
              <w:rPr>
                <w:rFonts w:cs="Arial"/>
                <w:b/>
                <w:bCs/>
                <w:sz w:val="18"/>
                <w:szCs w:val="18"/>
              </w:rPr>
              <w:t>8,214,056</w:t>
            </w:r>
          </w:p>
        </w:tc>
        <w:tc>
          <w:tcPr>
            <w:tcW w:w="1418" w:type="dxa"/>
            <w:tcBorders>
              <w:top w:val="nil"/>
              <w:left w:val="nil"/>
              <w:bottom w:val="nil"/>
              <w:right w:val="nil"/>
            </w:tcBorders>
            <w:shd w:val="clear" w:color="auto" w:fill="auto"/>
            <w:vAlign w:val="center"/>
          </w:tcPr>
          <w:p w14:paraId="7925BB22" w14:textId="7960DB63" w:rsidR="00C54B7C" w:rsidRPr="00C935A5" w:rsidRDefault="00C54B7C" w:rsidP="00C54B7C">
            <w:pPr>
              <w:spacing w:before="40" w:after="40"/>
              <w:jc w:val="right"/>
              <w:rPr>
                <w:rFonts w:cs="Arial"/>
                <w:sz w:val="18"/>
                <w:szCs w:val="18"/>
              </w:rPr>
            </w:pPr>
            <w:r w:rsidRPr="00C54B7C">
              <w:rPr>
                <w:rFonts w:cs="Arial"/>
                <w:sz w:val="18"/>
                <w:szCs w:val="18"/>
              </w:rPr>
              <w:t>-24,133</w:t>
            </w:r>
          </w:p>
        </w:tc>
      </w:tr>
      <w:tr w:rsidR="00C54B7C" w:rsidRPr="00C54B7C" w14:paraId="7E50073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EE824DA" w14:textId="77777777" w:rsidR="00C54B7C" w:rsidRPr="00C935A5" w:rsidRDefault="00C54B7C" w:rsidP="00C54B7C">
            <w:pPr>
              <w:spacing w:before="40" w:after="40"/>
              <w:rPr>
                <w:rFonts w:cs="Arial"/>
                <w:sz w:val="18"/>
                <w:szCs w:val="18"/>
              </w:rPr>
            </w:pPr>
            <w:r w:rsidRPr="00C935A5">
              <w:rPr>
                <w:rFonts w:cs="Arial"/>
                <w:sz w:val="18"/>
                <w:szCs w:val="18"/>
              </w:rPr>
              <w:t xml:space="preserve">Campaspe S </w:t>
            </w:r>
          </w:p>
        </w:tc>
        <w:tc>
          <w:tcPr>
            <w:tcW w:w="1418" w:type="dxa"/>
            <w:tcBorders>
              <w:top w:val="nil"/>
              <w:left w:val="single" w:sz="18" w:space="0" w:color="5F497A" w:themeColor="accent4" w:themeShade="BF"/>
              <w:bottom w:val="nil"/>
              <w:right w:val="nil"/>
            </w:tcBorders>
            <w:shd w:val="clear" w:color="auto" w:fill="auto"/>
            <w:vAlign w:val="bottom"/>
          </w:tcPr>
          <w:p w14:paraId="4ADA89AC" w14:textId="13CD57D5" w:rsidR="00C54B7C" w:rsidRPr="00C935A5" w:rsidRDefault="00C54B7C" w:rsidP="00C54B7C">
            <w:pPr>
              <w:spacing w:before="40" w:after="40"/>
              <w:jc w:val="right"/>
              <w:rPr>
                <w:rFonts w:cs="Arial"/>
                <w:sz w:val="18"/>
                <w:szCs w:val="18"/>
              </w:rPr>
            </w:pPr>
            <w:r w:rsidRPr="00C54B7C">
              <w:rPr>
                <w:rFonts w:cs="Arial"/>
                <w:sz w:val="18"/>
                <w:szCs w:val="18"/>
              </w:rPr>
              <w:t>15,138,517</w:t>
            </w:r>
          </w:p>
        </w:tc>
        <w:tc>
          <w:tcPr>
            <w:tcW w:w="1418" w:type="dxa"/>
            <w:tcBorders>
              <w:top w:val="nil"/>
              <w:left w:val="nil"/>
              <w:bottom w:val="nil"/>
              <w:right w:val="nil"/>
            </w:tcBorders>
            <w:shd w:val="clear" w:color="auto" w:fill="auto"/>
            <w:vAlign w:val="bottom"/>
          </w:tcPr>
          <w:p w14:paraId="3CE07A74" w14:textId="47AF4B63" w:rsidR="00C54B7C" w:rsidRPr="00C54B7C" w:rsidRDefault="00C54B7C" w:rsidP="00C54B7C">
            <w:pPr>
              <w:spacing w:before="40" w:after="40"/>
              <w:jc w:val="right"/>
              <w:rPr>
                <w:rFonts w:cs="Arial"/>
                <w:b/>
                <w:bCs/>
                <w:sz w:val="18"/>
                <w:szCs w:val="18"/>
              </w:rPr>
            </w:pPr>
            <w:r w:rsidRPr="00C54B7C">
              <w:rPr>
                <w:rFonts w:cs="Arial"/>
                <w:b/>
                <w:bCs/>
                <w:sz w:val="18"/>
                <w:szCs w:val="18"/>
              </w:rPr>
              <w:t>15,091,278</w:t>
            </w:r>
          </w:p>
        </w:tc>
        <w:tc>
          <w:tcPr>
            <w:tcW w:w="1418" w:type="dxa"/>
            <w:tcBorders>
              <w:top w:val="nil"/>
              <w:left w:val="nil"/>
              <w:bottom w:val="nil"/>
              <w:right w:val="nil"/>
            </w:tcBorders>
            <w:shd w:val="clear" w:color="auto" w:fill="auto"/>
            <w:vAlign w:val="center"/>
          </w:tcPr>
          <w:p w14:paraId="0AC68E5C" w14:textId="2AEBF9F8" w:rsidR="00C54B7C" w:rsidRPr="00C935A5" w:rsidRDefault="00C54B7C" w:rsidP="00C54B7C">
            <w:pPr>
              <w:spacing w:before="40" w:after="40"/>
              <w:jc w:val="right"/>
              <w:rPr>
                <w:rFonts w:cs="Arial"/>
                <w:sz w:val="18"/>
                <w:szCs w:val="18"/>
              </w:rPr>
            </w:pPr>
            <w:r w:rsidRPr="00C54B7C">
              <w:rPr>
                <w:rFonts w:cs="Arial"/>
                <w:sz w:val="18"/>
                <w:szCs w:val="18"/>
              </w:rPr>
              <w:t>-47,239</w:t>
            </w:r>
          </w:p>
        </w:tc>
      </w:tr>
      <w:tr w:rsidR="00C54B7C" w:rsidRPr="00C54B7C" w14:paraId="41FA36E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F316766" w14:textId="77777777" w:rsidR="00C54B7C" w:rsidRPr="00C935A5" w:rsidRDefault="00C54B7C" w:rsidP="00C54B7C">
            <w:pPr>
              <w:spacing w:before="40" w:after="40"/>
              <w:rPr>
                <w:rFonts w:cs="Arial"/>
                <w:sz w:val="18"/>
                <w:szCs w:val="18"/>
              </w:rPr>
            </w:pPr>
            <w:r w:rsidRPr="00C935A5">
              <w:rPr>
                <w:rFonts w:cs="Arial"/>
                <w:sz w:val="18"/>
                <w:szCs w:val="18"/>
              </w:rPr>
              <w:t xml:space="preserve">Cardinia S </w:t>
            </w:r>
          </w:p>
        </w:tc>
        <w:tc>
          <w:tcPr>
            <w:tcW w:w="1418" w:type="dxa"/>
            <w:tcBorders>
              <w:top w:val="nil"/>
              <w:left w:val="single" w:sz="18" w:space="0" w:color="5F497A" w:themeColor="accent4" w:themeShade="BF"/>
              <w:bottom w:val="nil"/>
              <w:right w:val="nil"/>
            </w:tcBorders>
            <w:shd w:val="clear" w:color="auto" w:fill="auto"/>
            <w:vAlign w:val="bottom"/>
          </w:tcPr>
          <w:p w14:paraId="0558AAAC" w14:textId="39E1733D" w:rsidR="00C54B7C" w:rsidRPr="00C935A5" w:rsidRDefault="00C54B7C" w:rsidP="00C54B7C">
            <w:pPr>
              <w:spacing w:before="40" w:after="40"/>
              <w:jc w:val="right"/>
              <w:rPr>
                <w:rFonts w:cs="Arial"/>
                <w:sz w:val="18"/>
                <w:szCs w:val="18"/>
              </w:rPr>
            </w:pPr>
            <w:r w:rsidRPr="00C54B7C">
              <w:rPr>
                <w:rFonts w:cs="Arial"/>
                <w:sz w:val="18"/>
                <w:szCs w:val="18"/>
              </w:rPr>
              <w:t>16,007,905</w:t>
            </w:r>
          </w:p>
        </w:tc>
        <w:tc>
          <w:tcPr>
            <w:tcW w:w="1418" w:type="dxa"/>
            <w:tcBorders>
              <w:top w:val="nil"/>
              <w:left w:val="nil"/>
              <w:bottom w:val="nil"/>
              <w:right w:val="nil"/>
            </w:tcBorders>
            <w:shd w:val="clear" w:color="auto" w:fill="auto"/>
            <w:vAlign w:val="bottom"/>
          </w:tcPr>
          <w:p w14:paraId="35982A34" w14:textId="190EC454" w:rsidR="00C54B7C" w:rsidRPr="00C54B7C" w:rsidRDefault="00C54B7C" w:rsidP="00C54B7C">
            <w:pPr>
              <w:spacing w:before="40" w:after="40"/>
              <w:jc w:val="right"/>
              <w:rPr>
                <w:rFonts w:cs="Arial"/>
                <w:b/>
                <w:bCs/>
                <w:sz w:val="18"/>
                <w:szCs w:val="18"/>
              </w:rPr>
            </w:pPr>
            <w:r w:rsidRPr="00C54B7C">
              <w:rPr>
                <w:rFonts w:cs="Arial"/>
                <w:b/>
                <w:bCs/>
                <w:sz w:val="18"/>
                <w:szCs w:val="18"/>
              </w:rPr>
              <w:t>15,949,876</w:t>
            </w:r>
          </w:p>
        </w:tc>
        <w:tc>
          <w:tcPr>
            <w:tcW w:w="1418" w:type="dxa"/>
            <w:tcBorders>
              <w:top w:val="nil"/>
              <w:left w:val="nil"/>
              <w:bottom w:val="nil"/>
              <w:right w:val="nil"/>
            </w:tcBorders>
            <w:shd w:val="clear" w:color="auto" w:fill="auto"/>
            <w:vAlign w:val="center"/>
          </w:tcPr>
          <w:p w14:paraId="2997DCB1" w14:textId="668E83D5" w:rsidR="00C54B7C" w:rsidRPr="00C935A5" w:rsidRDefault="00C54B7C" w:rsidP="00C54B7C">
            <w:pPr>
              <w:spacing w:before="40" w:after="40"/>
              <w:jc w:val="right"/>
              <w:rPr>
                <w:rFonts w:cs="Arial"/>
                <w:sz w:val="18"/>
                <w:szCs w:val="18"/>
              </w:rPr>
            </w:pPr>
            <w:r w:rsidRPr="00C54B7C">
              <w:rPr>
                <w:rFonts w:cs="Arial"/>
                <w:sz w:val="18"/>
                <w:szCs w:val="18"/>
              </w:rPr>
              <w:t>-58,029</w:t>
            </w:r>
          </w:p>
        </w:tc>
      </w:tr>
      <w:tr w:rsidR="00C54B7C" w:rsidRPr="00C54B7C" w14:paraId="1D6AEBD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71A575A" w14:textId="77777777" w:rsidR="00C54B7C" w:rsidRPr="00C935A5" w:rsidRDefault="00C54B7C" w:rsidP="00C54B7C">
            <w:pPr>
              <w:spacing w:before="40" w:after="40"/>
              <w:rPr>
                <w:rFonts w:cs="Arial"/>
                <w:sz w:val="18"/>
                <w:szCs w:val="18"/>
              </w:rPr>
            </w:pPr>
            <w:r w:rsidRPr="00C935A5">
              <w:rPr>
                <w:rFonts w:cs="Arial"/>
                <w:sz w:val="18"/>
                <w:szCs w:val="18"/>
              </w:rPr>
              <w:t xml:space="preserve">Casey C </w:t>
            </w:r>
          </w:p>
        </w:tc>
        <w:tc>
          <w:tcPr>
            <w:tcW w:w="1418" w:type="dxa"/>
            <w:tcBorders>
              <w:top w:val="nil"/>
              <w:left w:val="single" w:sz="18" w:space="0" w:color="5F497A" w:themeColor="accent4" w:themeShade="BF"/>
              <w:bottom w:val="nil"/>
              <w:right w:val="nil"/>
            </w:tcBorders>
            <w:shd w:val="clear" w:color="auto" w:fill="auto"/>
            <w:vAlign w:val="bottom"/>
          </w:tcPr>
          <w:p w14:paraId="0895DA16" w14:textId="046480DD" w:rsidR="00C54B7C" w:rsidRPr="00C935A5" w:rsidRDefault="00C54B7C" w:rsidP="00C54B7C">
            <w:pPr>
              <w:spacing w:before="40" w:after="40"/>
              <w:jc w:val="right"/>
              <w:rPr>
                <w:rFonts w:cs="Arial"/>
                <w:sz w:val="18"/>
                <w:szCs w:val="18"/>
              </w:rPr>
            </w:pPr>
            <w:r w:rsidRPr="00C54B7C">
              <w:rPr>
                <w:rFonts w:cs="Arial"/>
                <w:sz w:val="18"/>
                <w:szCs w:val="18"/>
              </w:rPr>
              <w:t>28,913,562</w:t>
            </w:r>
          </w:p>
        </w:tc>
        <w:tc>
          <w:tcPr>
            <w:tcW w:w="1418" w:type="dxa"/>
            <w:tcBorders>
              <w:top w:val="nil"/>
              <w:left w:val="nil"/>
              <w:bottom w:val="nil"/>
              <w:right w:val="nil"/>
            </w:tcBorders>
            <w:shd w:val="clear" w:color="auto" w:fill="auto"/>
            <w:vAlign w:val="bottom"/>
          </w:tcPr>
          <w:p w14:paraId="77DC2EEB" w14:textId="1EB042C7" w:rsidR="00C54B7C" w:rsidRPr="00C54B7C" w:rsidRDefault="00C54B7C" w:rsidP="00C54B7C">
            <w:pPr>
              <w:spacing w:before="40" w:after="40"/>
              <w:jc w:val="right"/>
              <w:rPr>
                <w:rFonts w:cs="Arial"/>
                <w:b/>
                <w:bCs/>
                <w:sz w:val="18"/>
                <w:szCs w:val="18"/>
              </w:rPr>
            </w:pPr>
            <w:r w:rsidRPr="00C54B7C">
              <w:rPr>
                <w:rFonts w:cs="Arial"/>
                <w:b/>
                <w:bCs/>
                <w:sz w:val="18"/>
                <w:szCs w:val="18"/>
              </w:rPr>
              <w:t>28,798,417</w:t>
            </w:r>
          </w:p>
        </w:tc>
        <w:tc>
          <w:tcPr>
            <w:tcW w:w="1418" w:type="dxa"/>
            <w:tcBorders>
              <w:top w:val="nil"/>
              <w:left w:val="nil"/>
              <w:bottom w:val="nil"/>
              <w:right w:val="nil"/>
            </w:tcBorders>
            <w:shd w:val="clear" w:color="auto" w:fill="auto"/>
            <w:vAlign w:val="center"/>
          </w:tcPr>
          <w:p w14:paraId="5500DEA9" w14:textId="6AFE9160" w:rsidR="00C54B7C" w:rsidRPr="00C935A5" w:rsidRDefault="00C54B7C" w:rsidP="00C54B7C">
            <w:pPr>
              <w:spacing w:before="40" w:after="40"/>
              <w:jc w:val="right"/>
              <w:rPr>
                <w:rFonts w:cs="Arial"/>
                <w:sz w:val="18"/>
                <w:szCs w:val="18"/>
              </w:rPr>
            </w:pPr>
            <w:r w:rsidRPr="00C54B7C">
              <w:rPr>
                <w:rFonts w:cs="Arial"/>
                <w:sz w:val="18"/>
                <w:szCs w:val="18"/>
              </w:rPr>
              <w:t>-115,145</w:t>
            </w:r>
          </w:p>
        </w:tc>
      </w:tr>
      <w:tr w:rsidR="00C54B7C" w:rsidRPr="00C54B7C" w14:paraId="1E2F4CD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9E54C0D" w14:textId="77777777" w:rsidR="00C54B7C" w:rsidRPr="00C935A5" w:rsidRDefault="00C54B7C" w:rsidP="00C54B7C">
            <w:pPr>
              <w:spacing w:before="40" w:after="40"/>
              <w:rPr>
                <w:rFonts w:cs="Arial"/>
                <w:sz w:val="18"/>
                <w:szCs w:val="18"/>
              </w:rPr>
            </w:pPr>
            <w:r w:rsidRPr="00C935A5">
              <w:rPr>
                <w:rFonts w:cs="Arial"/>
                <w:sz w:val="18"/>
                <w:szCs w:val="18"/>
              </w:rPr>
              <w:t xml:space="preserve">Central Goldfields S </w:t>
            </w:r>
          </w:p>
        </w:tc>
        <w:tc>
          <w:tcPr>
            <w:tcW w:w="1418" w:type="dxa"/>
            <w:tcBorders>
              <w:top w:val="nil"/>
              <w:left w:val="single" w:sz="18" w:space="0" w:color="5F497A" w:themeColor="accent4" w:themeShade="BF"/>
              <w:bottom w:val="nil"/>
              <w:right w:val="nil"/>
            </w:tcBorders>
            <w:shd w:val="clear" w:color="auto" w:fill="auto"/>
            <w:vAlign w:val="bottom"/>
          </w:tcPr>
          <w:p w14:paraId="5CA35F1F" w14:textId="431BFBD9" w:rsidR="00C54B7C" w:rsidRPr="00C935A5" w:rsidRDefault="00C54B7C" w:rsidP="00C54B7C">
            <w:pPr>
              <w:spacing w:before="40" w:after="40"/>
              <w:jc w:val="right"/>
              <w:rPr>
                <w:rFonts w:cs="Arial"/>
                <w:sz w:val="18"/>
                <w:szCs w:val="18"/>
              </w:rPr>
            </w:pPr>
            <w:r w:rsidRPr="00C54B7C">
              <w:rPr>
                <w:rFonts w:cs="Arial"/>
                <w:sz w:val="18"/>
                <w:szCs w:val="18"/>
              </w:rPr>
              <w:t>5,314,607</w:t>
            </w:r>
          </w:p>
        </w:tc>
        <w:tc>
          <w:tcPr>
            <w:tcW w:w="1418" w:type="dxa"/>
            <w:tcBorders>
              <w:top w:val="nil"/>
              <w:left w:val="nil"/>
              <w:bottom w:val="nil"/>
              <w:right w:val="nil"/>
            </w:tcBorders>
            <w:shd w:val="clear" w:color="auto" w:fill="auto"/>
            <w:vAlign w:val="bottom"/>
          </w:tcPr>
          <w:p w14:paraId="0284FE49" w14:textId="239983EF" w:rsidR="00C54B7C" w:rsidRPr="00C54B7C" w:rsidRDefault="00C54B7C" w:rsidP="00C54B7C">
            <w:pPr>
              <w:spacing w:before="40" w:after="40"/>
              <w:jc w:val="right"/>
              <w:rPr>
                <w:rFonts w:cs="Arial"/>
                <w:b/>
                <w:bCs/>
                <w:sz w:val="18"/>
                <w:szCs w:val="18"/>
              </w:rPr>
            </w:pPr>
            <w:r w:rsidRPr="00C54B7C">
              <w:rPr>
                <w:rFonts w:cs="Arial"/>
                <w:b/>
                <w:bCs/>
                <w:sz w:val="18"/>
                <w:szCs w:val="18"/>
              </w:rPr>
              <w:t>5,297,285</w:t>
            </w:r>
          </w:p>
        </w:tc>
        <w:tc>
          <w:tcPr>
            <w:tcW w:w="1418" w:type="dxa"/>
            <w:tcBorders>
              <w:top w:val="nil"/>
              <w:left w:val="nil"/>
              <w:bottom w:val="nil"/>
              <w:right w:val="nil"/>
            </w:tcBorders>
            <w:shd w:val="clear" w:color="auto" w:fill="auto"/>
            <w:vAlign w:val="center"/>
          </w:tcPr>
          <w:p w14:paraId="431BD7B7" w14:textId="536721F8" w:rsidR="00C54B7C" w:rsidRPr="00C935A5" w:rsidRDefault="00C54B7C" w:rsidP="00C54B7C">
            <w:pPr>
              <w:spacing w:before="40" w:after="40"/>
              <w:jc w:val="right"/>
              <w:rPr>
                <w:rFonts w:cs="Arial"/>
                <w:sz w:val="18"/>
                <w:szCs w:val="18"/>
              </w:rPr>
            </w:pPr>
            <w:r w:rsidRPr="00C54B7C">
              <w:rPr>
                <w:rFonts w:cs="Arial"/>
                <w:sz w:val="18"/>
                <w:szCs w:val="18"/>
              </w:rPr>
              <w:t>-17,322</w:t>
            </w:r>
          </w:p>
        </w:tc>
      </w:tr>
      <w:tr w:rsidR="00C54B7C" w:rsidRPr="00C54B7C" w14:paraId="504232B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7A4B2C6" w14:textId="77777777" w:rsidR="00C54B7C" w:rsidRPr="00C935A5" w:rsidRDefault="00C54B7C" w:rsidP="00C54B7C">
            <w:pPr>
              <w:spacing w:before="40" w:after="40"/>
              <w:rPr>
                <w:rFonts w:cs="Arial"/>
                <w:sz w:val="18"/>
                <w:szCs w:val="18"/>
              </w:rPr>
            </w:pPr>
            <w:r w:rsidRPr="00C935A5">
              <w:rPr>
                <w:rFonts w:cs="Arial"/>
                <w:sz w:val="18"/>
                <w:szCs w:val="18"/>
              </w:rPr>
              <w:t xml:space="preserve">Colac Otway S </w:t>
            </w:r>
          </w:p>
        </w:tc>
        <w:tc>
          <w:tcPr>
            <w:tcW w:w="1418" w:type="dxa"/>
            <w:tcBorders>
              <w:top w:val="nil"/>
              <w:left w:val="single" w:sz="18" w:space="0" w:color="5F497A" w:themeColor="accent4" w:themeShade="BF"/>
              <w:bottom w:val="nil"/>
              <w:right w:val="nil"/>
            </w:tcBorders>
            <w:shd w:val="clear" w:color="auto" w:fill="auto"/>
            <w:vAlign w:val="bottom"/>
          </w:tcPr>
          <w:p w14:paraId="246B0C68" w14:textId="368EFF23" w:rsidR="00C54B7C" w:rsidRPr="00C935A5" w:rsidRDefault="00C54B7C" w:rsidP="00C54B7C">
            <w:pPr>
              <w:spacing w:before="40" w:after="40"/>
              <w:jc w:val="right"/>
              <w:rPr>
                <w:rFonts w:cs="Arial"/>
                <w:sz w:val="18"/>
                <w:szCs w:val="18"/>
              </w:rPr>
            </w:pPr>
            <w:r w:rsidRPr="00C54B7C">
              <w:rPr>
                <w:rFonts w:cs="Arial"/>
                <w:sz w:val="18"/>
                <w:szCs w:val="18"/>
              </w:rPr>
              <w:t>8,780,489</w:t>
            </w:r>
          </w:p>
        </w:tc>
        <w:tc>
          <w:tcPr>
            <w:tcW w:w="1418" w:type="dxa"/>
            <w:tcBorders>
              <w:top w:val="nil"/>
              <w:left w:val="nil"/>
              <w:bottom w:val="nil"/>
              <w:right w:val="nil"/>
            </w:tcBorders>
            <w:shd w:val="clear" w:color="auto" w:fill="auto"/>
            <w:vAlign w:val="bottom"/>
          </w:tcPr>
          <w:p w14:paraId="39C7A748" w14:textId="26DEA59A" w:rsidR="00C54B7C" w:rsidRPr="00C54B7C" w:rsidRDefault="00C54B7C" w:rsidP="00C54B7C">
            <w:pPr>
              <w:spacing w:before="40" w:after="40"/>
              <w:jc w:val="right"/>
              <w:rPr>
                <w:rFonts w:cs="Arial"/>
                <w:b/>
                <w:bCs/>
                <w:sz w:val="18"/>
                <w:szCs w:val="18"/>
              </w:rPr>
            </w:pPr>
            <w:r w:rsidRPr="00C54B7C">
              <w:rPr>
                <w:rFonts w:cs="Arial"/>
                <w:b/>
                <w:bCs/>
                <w:sz w:val="18"/>
                <w:szCs w:val="18"/>
              </w:rPr>
              <w:t>8,754,618</w:t>
            </w:r>
          </w:p>
        </w:tc>
        <w:tc>
          <w:tcPr>
            <w:tcW w:w="1418" w:type="dxa"/>
            <w:tcBorders>
              <w:top w:val="nil"/>
              <w:left w:val="nil"/>
              <w:bottom w:val="nil"/>
              <w:right w:val="nil"/>
            </w:tcBorders>
            <w:shd w:val="clear" w:color="auto" w:fill="auto"/>
            <w:vAlign w:val="center"/>
          </w:tcPr>
          <w:p w14:paraId="3B694328" w14:textId="4683CE26" w:rsidR="00C54B7C" w:rsidRPr="00C935A5" w:rsidRDefault="00C54B7C" w:rsidP="00C54B7C">
            <w:pPr>
              <w:spacing w:before="40" w:after="40"/>
              <w:jc w:val="right"/>
              <w:rPr>
                <w:rFonts w:cs="Arial"/>
                <w:sz w:val="18"/>
                <w:szCs w:val="18"/>
              </w:rPr>
            </w:pPr>
            <w:r w:rsidRPr="00C54B7C">
              <w:rPr>
                <w:rFonts w:cs="Arial"/>
                <w:sz w:val="18"/>
                <w:szCs w:val="18"/>
              </w:rPr>
              <w:t>-25,871</w:t>
            </w:r>
          </w:p>
        </w:tc>
      </w:tr>
      <w:tr w:rsidR="00C54B7C" w:rsidRPr="00C54B7C" w14:paraId="50F756B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6A17B5E" w14:textId="77777777" w:rsidR="00C54B7C" w:rsidRPr="00C935A5" w:rsidRDefault="00C54B7C" w:rsidP="00C54B7C">
            <w:pPr>
              <w:spacing w:before="40" w:after="40"/>
              <w:rPr>
                <w:rFonts w:cs="Arial"/>
                <w:sz w:val="18"/>
                <w:szCs w:val="18"/>
              </w:rPr>
            </w:pPr>
            <w:r w:rsidRPr="00C935A5">
              <w:rPr>
                <w:rFonts w:cs="Arial"/>
                <w:sz w:val="18"/>
                <w:szCs w:val="18"/>
              </w:rPr>
              <w:t xml:space="preserve">Corangamite S </w:t>
            </w:r>
          </w:p>
        </w:tc>
        <w:tc>
          <w:tcPr>
            <w:tcW w:w="1418" w:type="dxa"/>
            <w:tcBorders>
              <w:top w:val="nil"/>
              <w:left w:val="single" w:sz="18" w:space="0" w:color="5F497A" w:themeColor="accent4" w:themeShade="BF"/>
              <w:bottom w:val="nil"/>
              <w:right w:val="nil"/>
            </w:tcBorders>
            <w:shd w:val="clear" w:color="auto" w:fill="auto"/>
            <w:vAlign w:val="bottom"/>
          </w:tcPr>
          <w:p w14:paraId="4C067E8B" w14:textId="49887367" w:rsidR="00C54B7C" w:rsidRPr="00C935A5" w:rsidRDefault="00C54B7C" w:rsidP="00C54B7C">
            <w:pPr>
              <w:spacing w:before="40" w:after="40"/>
              <w:jc w:val="right"/>
              <w:rPr>
                <w:rFonts w:cs="Arial"/>
                <w:sz w:val="18"/>
                <w:szCs w:val="18"/>
              </w:rPr>
            </w:pPr>
            <w:r w:rsidRPr="00C54B7C">
              <w:rPr>
                <w:rFonts w:cs="Arial"/>
                <w:sz w:val="18"/>
                <w:szCs w:val="18"/>
              </w:rPr>
              <w:t>9,983,074</w:t>
            </w:r>
          </w:p>
        </w:tc>
        <w:tc>
          <w:tcPr>
            <w:tcW w:w="1418" w:type="dxa"/>
            <w:tcBorders>
              <w:top w:val="nil"/>
              <w:left w:val="nil"/>
              <w:bottom w:val="nil"/>
              <w:right w:val="nil"/>
            </w:tcBorders>
            <w:shd w:val="clear" w:color="auto" w:fill="auto"/>
            <w:vAlign w:val="bottom"/>
          </w:tcPr>
          <w:p w14:paraId="30317995" w14:textId="12C009F7" w:rsidR="00C54B7C" w:rsidRPr="00C54B7C" w:rsidRDefault="00C54B7C" w:rsidP="00C54B7C">
            <w:pPr>
              <w:spacing w:before="40" w:after="40"/>
              <w:jc w:val="right"/>
              <w:rPr>
                <w:rFonts w:cs="Arial"/>
                <w:b/>
                <w:bCs/>
                <w:sz w:val="18"/>
                <w:szCs w:val="18"/>
              </w:rPr>
            </w:pPr>
            <w:r w:rsidRPr="00C54B7C">
              <w:rPr>
                <w:rFonts w:cs="Arial"/>
                <w:b/>
                <w:bCs/>
                <w:sz w:val="18"/>
                <w:szCs w:val="18"/>
              </w:rPr>
              <w:t>9,956,115</w:t>
            </w:r>
          </w:p>
        </w:tc>
        <w:tc>
          <w:tcPr>
            <w:tcW w:w="1418" w:type="dxa"/>
            <w:tcBorders>
              <w:top w:val="nil"/>
              <w:left w:val="nil"/>
              <w:bottom w:val="nil"/>
              <w:right w:val="nil"/>
            </w:tcBorders>
            <w:shd w:val="clear" w:color="auto" w:fill="auto"/>
            <w:vAlign w:val="center"/>
          </w:tcPr>
          <w:p w14:paraId="75120FDC" w14:textId="6C4B1082" w:rsidR="00C54B7C" w:rsidRPr="00C935A5" w:rsidRDefault="00C54B7C" w:rsidP="00C54B7C">
            <w:pPr>
              <w:spacing w:before="40" w:after="40"/>
              <w:jc w:val="right"/>
              <w:rPr>
                <w:rFonts w:cs="Arial"/>
                <w:sz w:val="18"/>
                <w:szCs w:val="18"/>
              </w:rPr>
            </w:pPr>
            <w:r w:rsidRPr="00C54B7C">
              <w:rPr>
                <w:rFonts w:cs="Arial"/>
                <w:sz w:val="18"/>
                <w:szCs w:val="18"/>
              </w:rPr>
              <w:t>-26,959</w:t>
            </w:r>
          </w:p>
        </w:tc>
      </w:tr>
      <w:tr w:rsidR="00C54B7C" w:rsidRPr="00C54B7C" w14:paraId="0ED2426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BC79F8D" w14:textId="77777777" w:rsidR="00C54B7C" w:rsidRPr="00C935A5" w:rsidRDefault="00C54B7C" w:rsidP="00C54B7C">
            <w:pPr>
              <w:spacing w:before="40" w:after="40"/>
              <w:rPr>
                <w:rFonts w:cs="Arial"/>
                <w:sz w:val="18"/>
                <w:szCs w:val="18"/>
              </w:rPr>
            </w:pPr>
            <w:r w:rsidRPr="00C935A5">
              <w:rPr>
                <w:rFonts w:cs="Arial"/>
                <w:sz w:val="18"/>
                <w:szCs w:val="18"/>
              </w:rPr>
              <w:t xml:space="preserve">Darebin C </w:t>
            </w:r>
          </w:p>
        </w:tc>
        <w:tc>
          <w:tcPr>
            <w:tcW w:w="1418" w:type="dxa"/>
            <w:tcBorders>
              <w:top w:val="nil"/>
              <w:left w:val="single" w:sz="18" w:space="0" w:color="5F497A" w:themeColor="accent4" w:themeShade="BF"/>
              <w:bottom w:val="nil"/>
              <w:right w:val="nil"/>
            </w:tcBorders>
            <w:shd w:val="clear" w:color="auto" w:fill="auto"/>
            <w:vAlign w:val="bottom"/>
          </w:tcPr>
          <w:p w14:paraId="7440A69B" w14:textId="16C54BE2" w:rsidR="00C54B7C" w:rsidRPr="00C935A5" w:rsidRDefault="00C54B7C" w:rsidP="00C54B7C">
            <w:pPr>
              <w:spacing w:before="40" w:after="40"/>
              <w:jc w:val="right"/>
              <w:rPr>
                <w:rFonts w:cs="Arial"/>
                <w:sz w:val="18"/>
                <w:szCs w:val="18"/>
              </w:rPr>
            </w:pPr>
            <w:r w:rsidRPr="00C54B7C">
              <w:rPr>
                <w:rFonts w:cs="Arial"/>
                <w:sz w:val="18"/>
                <w:szCs w:val="18"/>
              </w:rPr>
              <w:t>5,134,492</w:t>
            </w:r>
          </w:p>
        </w:tc>
        <w:tc>
          <w:tcPr>
            <w:tcW w:w="1418" w:type="dxa"/>
            <w:tcBorders>
              <w:top w:val="nil"/>
              <w:left w:val="nil"/>
              <w:bottom w:val="nil"/>
              <w:right w:val="nil"/>
            </w:tcBorders>
            <w:shd w:val="clear" w:color="auto" w:fill="auto"/>
            <w:vAlign w:val="bottom"/>
          </w:tcPr>
          <w:p w14:paraId="6F4485F6" w14:textId="29FCCBEF" w:rsidR="00C54B7C" w:rsidRPr="00C54B7C" w:rsidRDefault="00C54B7C" w:rsidP="00C54B7C">
            <w:pPr>
              <w:spacing w:before="40" w:after="40"/>
              <w:jc w:val="right"/>
              <w:rPr>
                <w:rFonts w:cs="Arial"/>
                <w:b/>
                <w:bCs/>
                <w:sz w:val="18"/>
                <w:szCs w:val="18"/>
              </w:rPr>
            </w:pPr>
            <w:r w:rsidRPr="00C54B7C">
              <w:rPr>
                <w:rFonts w:cs="Arial"/>
                <w:b/>
                <w:bCs/>
                <w:sz w:val="18"/>
                <w:szCs w:val="18"/>
              </w:rPr>
              <w:t>5,116,065</w:t>
            </w:r>
          </w:p>
        </w:tc>
        <w:tc>
          <w:tcPr>
            <w:tcW w:w="1418" w:type="dxa"/>
            <w:tcBorders>
              <w:top w:val="nil"/>
              <w:left w:val="nil"/>
              <w:bottom w:val="nil"/>
              <w:right w:val="nil"/>
            </w:tcBorders>
            <w:shd w:val="clear" w:color="auto" w:fill="auto"/>
            <w:vAlign w:val="center"/>
          </w:tcPr>
          <w:p w14:paraId="32D41FBC" w14:textId="62285774" w:rsidR="00C54B7C" w:rsidRPr="00C935A5" w:rsidRDefault="00C54B7C" w:rsidP="00C54B7C">
            <w:pPr>
              <w:spacing w:before="40" w:after="40"/>
              <w:jc w:val="right"/>
              <w:rPr>
                <w:rFonts w:cs="Arial"/>
                <w:sz w:val="18"/>
                <w:szCs w:val="18"/>
              </w:rPr>
            </w:pPr>
            <w:r w:rsidRPr="00C54B7C">
              <w:rPr>
                <w:rFonts w:cs="Arial"/>
                <w:sz w:val="18"/>
                <w:szCs w:val="18"/>
              </w:rPr>
              <w:t>-18,427</w:t>
            </w:r>
          </w:p>
        </w:tc>
      </w:tr>
      <w:tr w:rsidR="00C54B7C" w:rsidRPr="00C54B7C" w14:paraId="2895D8D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349E107" w14:textId="77777777" w:rsidR="00C54B7C" w:rsidRPr="00C935A5" w:rsidRDefault="00C54B7C" w:rsidP="00C54B7C">
            <w:pPr>
              <w:spacing w:before="40" w:after="40"/>
              <w:rPr>
                <w:rFonts w:cs="Arial"/>
                <w:sz w:val="18"/>
                <w:szCs w:val="18"/>
              </w:rPr>
            </w:pPr>
            <w:r w:rsidRPr="00C935A5">
              <w:rPr>
                <w:rFonts w:cs="Arial"/>
                <w:sz w:val="18"/>
                <w:szCs w:val="18"/>
              </w:rPr>
              <w:t xml:space="preserve">East Gippsland S </w:t>
            </w:r>
          </w:p>
        </w:tc>
        <w:tc>
          <w:tcPr>
            <w:tcW w:w="1418" w:type="dxa"/>
            <w:tcBorders>
              <w:top w:val="nil"/>
              <w:left w:val="single" w:sz="18" w:space="0" w:color="5F497A" w:themeColor="accent4" w:themeShade="BF"/>
              <w:bottom w:val="nil"/>
              <w:right w:val="nil"/>
            </w:tcBorders>
            <w:shd w:val="clear" w:color="auto" w:fill="auto"/>
            <w:vAlign w:val="bottom"/>
          </w:tcPr>
          <w:p w14:paraId="344A9632" w14:textId="40AFEFDB" w:rsidR="00C54B7C" w:rsidRPr="00C935A5" w:rsidRDefault="00C54B7C" w:rsidP="00C54B7C">
            <w:pPr>
              <w:spacing w:before="40" w:after="40"/>
              <w:jc w:val="right"/>
              <w:rPr>
                <w:rFonts w:cs="Arial"/>
                <w:sz w:val="18"/>
                <w:szCs w:val="18"/>
              </w:rPr>
            </w:pPr>
            <w:r w:rsidRPr="00C54B7C">
              <w:rPr>
                <w:rFonts w:cs="Arial"/>
                <w:sz w:val="18"/>
                <w:szCs w:val="18"/>
              </w:rPr>
              <w:t>20,304,998</w:t>
            </w:r>
          </w:p>
        </w:tc>
        <w:tc>
          <w:tcPr>
            <w:tcW w:w="1418" w:type="dxa"/>
            <w:tcBorders>
              <w:top w:val="nil"/>
              <w:left w:val="nil"/>
              <w:bottom w:val="nil"/>
              <w:right w:val="nil"/>
            </w:tcBorders>
            <w:shd w:val="clear" w:color="auto" w:fill="auto"/>
            <w:vAlign w:val="bottom"/>
          </w:tcPr>
          <w:p w14:paraId="2C70CF09" w14:textId="389181EC" w:rsidR="00C54B7C" w:rsidRPr="00C54B7C" w:rsidRDefault="00C54B7C" w:rsidP="00C54B7C">
            <w:pPr>
              <w:spacing w:before="40" w:after="40"/>
              <w:jc w:val="right"/>
              <w:rPr>
                <w:rFonts w:cs="Arial"/>
                <w:b/>
                <w:bCs/>
                <w:sz w:val="18"/>
                <w:szCs w:val="18"/>
              </w:rPr>
            </w:pPr>
            <w:r w:rsidRPr="00C54B7C">
              <w:rPr>
                <w:rFonts w:cs="Arial"/>
                <w:b/>
                <w:bCs/>
                <w:sz w:val="18"/>
                <w:szCs w:val="18"/>
              </w:rPr>
              <w:t>20,238,078</w:t>
            </w:r>
          </w:p>
        </w:tc>
        <w:tc>
          <w:tcPr>
            <w:tcW w:w="1418" w:type="dxa"/>
            <w:tcBorders>
              <w:top w:val="nil"/>
              <w:left w:val="nil"/>
              <w:bottom w:val="nil"/>
              <w:right w:val="nil"/>
            </w:tcBorders>
            <w:shd w:val="clear" w:color="auto" w:fill="auto"/>
            <w:vAlign w:val="center"/>
          </w:tcPr>
          <w:p w14:paraId="7EC3620F" w14:textId="4131FAA6" w:rsidR="00C54B7C" w:rsidRPr="00C935A5" w:rsidRDefault="00C54B7C" w:rsidP="00C54B7C">
            <w:pPr>
              <w:spacing w:before="40" w:after="40"/>
              <w:jc w:val="right"/>
              <w:rPr>
                <w:rFonts w:cs="Arial"/>
                <w:sz w:val="18"/>
                <w:szCs w:val="18"/>
              </w:rPr>
            </w:pPr>
            <w:r w:rsidRPr="00C54B7C">
              <w:rPr>
                <w:rFonts w:cs="Arial"/>
                <w:sz w:val="18"/>
                <w:szCs w:val="18"/>
              </w:rPr>
              <w:t>-66,920</w:t>
            </w:r>
          </w:p>
        </w:tc>
      </w:tr>
      <w:tr w:rsidR="00C54B7C" w:rsidRPr="00C54B7C" w14:paraId="360A38A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7AC0EC4" w14:textId="77777777" w:rsidR="00C54B7C" w:rsidRPr="00C935A5" w:rsidRDefault="00C54B7C" w:rsidP="00C54B7C">
            <w:pPr>
              <w:spacing w:before="40" w:after="40"/>
              <w:rPr>
                <w:rFonts w:cs="Arial"/>
                <w:sz w:val="18"/>
                <w:szCs w:val="18"/>
              </w:rPr>
            </w:pPr>
            <w:r w:rsidRPr="00C935A5">
              <w:rPr>
                <w:rFonts w:cs="Arial"/>
                <w:sz w:val="18"/>
                <w:szCs w:val="18"/>
              </w:rPr>
              <w:t xml:space="preserve">Frankston C </w:t>
            </w:r>
          </w:p>
        </w:tc>
        <w:tc>
          <w:tcPr>
            <w:tcW w:w="1418" w:type="dxa"/>
            <w:tcBorders>
              <w:top w:val="nil"/>
              <w:left w:val="single" w:sz="18" w:space="0" w:color="5F497A" w:themeColor="accent4" w:themeShade="BF"/>
              <w:bottom w:val="nil"/>
              <w:right w:val="nil"/>
            </w:tcBorders>
            <w:shd w:val="clear" w:color="auto" w:fill="auto"/>
            <w:vAlign w:val="bottom"/>
          </w:tcPr>
          <w:p w14:paraId="3EBF2F33" w14:textId="356989D2" w:rsidR="00C54B7C" w:rsidRPr="00C935A5" w:rsidRDefault="00C54B7C" w:rsidP="00C54B7C">
            <w:pPr>
              <w:spacing w:before="40" w:after="40"/>
              <w:jc w:val="right"/>
              <w:rPr>
                <w:rFonts w:cs="Arial"/>
                <w:sz w:val="18"/>
                <w:szCs w:val="18"/>
              </w:rPr>
            </w:pPr>
            <w:r w:rsidRPr="00C54B7C">
              <w:rPr>
                <w:rFonts w:cs="Arial"/>
                <w:sz w:val="18"/>
                <w:szCs w:val="18"/>
              </w:rPr>
              <w:t>10,469,921</w:t>
            </w:r>
          </w:p>
        </w:tc>
        <w:tc>
          <w:tcPr>
            <w:tcW w:w="1418" w:type="dxa"/>
            <w:tcBorders>
              <w:top w:val="nil"/>
              <w:left w:val="nil"/>
              <w:bottom w:val="nil"/>
              <w:right w:val="nil"/>
            </w:tcBorders>
            <w:shd w:val="clear" w:color="auto" w:fill="auto"/>
            <w:vAlign w:val="bottom"/>
          </w:tcPr>
          <w:p w14:paraId="478281A2" w14:textId="2CD91D20" w:rsidR="00C54B7C" w:rsidRPr="00C54B7C" w:rsidRDefault="00C54B7C" w:rsidP="00C54B7C">
            <w:pPr>
              <w:spacing w:before="40" w:after="40"/>
              <w:jc w:val="right"/>
              <w:rPr>
                <w:rFonts w:cs="Arial"/>
                <w:b/>
                <w:bCs/>
                <w:sz w:val="18"/>
                <w:szCs w:val="18"/>
              </w:rPr>
            </w:pPr>
            <w:r w:rsidRPr="00C54B7C">
              <w:rPr>
                <w:rFonts w:cs="Arial"/>
                <w:b/>
                <w:bCs/>
                <w:sz w:val="18"/>
                <w:szCs w:val="18"/>
              </w:rPr>
              <w:t>10,428,607</w:t>
            </w:r>
          </w:p>
        </w:tc>
        <w:tc>
          <w:tcPr>
            <w:tcW w:w="1418" w:type="dxa"/>
            <w:tcBorders>
              <w:top w:val="nil"/>
              <w:left w:val="nil"/>
              <w:bottom w:val="nil"/>
              <w:right w:val="nil"/>
            </w:tcBorders>
            <w:shd w:val="clear" w:color="auto" w:fill="auto"/>
            <w:vAlign w:val="center"/>
          </w:tcPr>
          <w:p w14:paraId="74B3EFFA" w14:textId="203F1451" w:rsidR="00C54B7C" w:rsidRPr="00C935A5" w:rsidRDefault="00C54B7C" w:rsidP="00C54B7C">
            <w:pPr>
              <w:spacing w:before="40" w:after="40"/>
              <w:jc w:val="right"/>
              <w:rPr>
                <w:rFonts w:cs="Arial"/>
                <w:sz w:val="18"/>
                <w:szCs w:val="18"/>
              </w:rPr>
            </w:pPr>
            <w:r w:rsidRPr="00C54B7C">
              <w:rPr>
                <w:rFonts w:cs="Arial"/>
                <w:sz w:val="18"/>
                <w:szCs w:val="18"/>
              </w:rPr>
              <w:t>-41,314</w:t>
            </w:r>
          </w:p>
        </w:tc>
      </w:tr>
      <w:tr w:rsidR="00C54B7C" w:rsidRPr="00C54B7C" w14:paraId="334719A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12BB7EE" w14:textId="77777777" w:rsidR="00C54B7C" w:rsidRPr="00C935A5" w:rsidRDefault="00C54B7C" w:rsidP="00C54B7C">
            <w:pPr>
              <w:spacing w:before="40" w:after="40"/>
              <w:rPr>
                <w:rFonts w:cs="Arial"/>
                <w:sz w:val="18"/>
                <w:szCs w:val="18"/>
              </w:rPr>
            </w:pPr>
            <w:r w:rsidRPr="00C935A5">
              <w:rPr>
                <w:rFonts w:cs="Arial"/>
                <w:sz w:val="18"/>
                <w:szCs w:val="18"/>
              </w:rPr>
              <w:t xml:space="preserve">Gannawarra S </w:t>
            </w:r>
          </w:p>
        </w:tc>
        <w:tc>
          <w:tcPr>
            <w:tcW w:w="1418" w:type="dxa"/>
            <w:tcBorders>
              <w:top w:val="nil"/>
              <w:left w:val="single" w:sz="18" w:space="0" w:color="5F497A" w:themeColor="accent4" w:themeShade="BF"/>
              <w:bottom w:val="nil"/>
              <w:right w:val="nil"/>
            </w:tcBorders>
            <w:shd w:val="clear" w:color="auto" w:fill="auto"/>
            <w:vAlign w:val="bottom"/>
          </w:tcPr>
          <w:p w14:paraId="453C02D2" w14:textId="2EFB2A0A" w:rsidR="00C54B7C" w:rsidRPr="00C935A5" w:rsidRDefault="00C54B7C" w:rsidP="00C54B7C">
            <w:pPr>
              <w:spacing w:before="40" w:after="40"/>
              <w:jc w:val="right"/>
              <w:rPr>
                <w:rFonts w:cs="Arial"/>
                <w:sz w:val="18"/>
                <w:szCs w:val="18"/>
              </w:rPr>
            </w:pPr>
            <w:r w:rsidRPr="00C54B7C">
              <w:rPr>
                <w:rFonts w:cs="Arial"/>
                <w:sz w:val="18"/>
                <w:szCs w:val="18"/>
              </w:rPr>
              <w:t>7,157,298</w:t>
            </w:r>
          </w:p>
        </w:tc>
        <w:tc>
          <w:tcPr>
            <w:tcW w:w="1418" w:type="dxa"/>
            <w:tcBorders>
              <w:top w:val="nil"/>
              <w:left w:val="nil"/>
              <w:bottom w:val="nil"/>
              <w:right w:val="nil"/>
            </w:tcBorders>
            <w:shd w:val="clear" w:color="auto" w:fill="auto"/>
            <w:vAlign w:val="bottom"/>
          </w:tcPr>
          <w:p w14:paraId="2A451891" w14:textId="74888777" w:rsidR="00C54B7C" w:rsidRPr="00C54B7C" w:rsidRDefault="00C54B7C" w:rsidP="00C54B7C">
            <w:pPr>
              <w:spacing w:before="40" w:after="40"/>
              <w:jc w:val="right"/>
              <w:rPr>
                <w:rFonts w:cs="Arial"/>
                <w:b/>
                <w:bCs/>
                <w:sz w:val="18"/>
                <w:szCs w:val="18"/>
              </w:rPr>
            </w:pPr>
            <w:r w:rsidRPr="00C54B7C">
              <w:rPr>
                <w:rFonts w:cs="Arial"/>
                <w:b/>
                <w:bCs/>
                <w:sz w:val="18"/>
                <w:szCs w:val="18"/>
              </w:rPr>
              <w:t>7,135,535</w:t>
            </w:r>
          </w:p>
        </w:tc>
        <w:tc>
          <w:tcPr>
            <w:tcW w:w="1418" w:type="dxa"/>
            <w:tcBorders>
              <w:top w:val="nil"/>
              <w:left w:val="nil"/>
              <w:bottom w:val="nil"/>
              <w:right w:val="nil"/>
            </w:tcBorders>
            <w:shd w:val="clear" w:color="auto" w:fill="auto"/>
            <w:vAlign w:val="center"/>
          </w:tcPr>
          <w:p w14:paraId="37CC4A31" w14:textId="34C1C529" w:rsidR="00C54B7C" w:rsidRPr="00C935A5" w:rsidRDefault="00C54B7C" w:rsidP="00C54B7C">
            <w:pPr>
              <w:spacing w:before="40" w:after="40"/>
              <w:jc w:val="right"/>
              <w:rPr>
                <w:rFonts w:cs="Arial"/>
                <w:sz w:val="18"/>
                <w:szCs w:val="18"/>
              </w:rPr>
            </w:pPr>
            <w:r w:rsidRPr="00C54B7C">
              <w:rPr>
                <w:rFonts w:cs="Arial"/>
                <w:sz w:val="18"/>
                <w:szCs w:val="18"/>
              </w:rPr>
              <w:t>-21,763</w:t>
            </w:r>
          </w:p>
        </w:tc>
      </w:tr>
      <w:tr w:rsidR="00C54B7C" w:rsidRPr="00C54B7C" w14:paraId="26027C5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9AF41E7" w14:textId="77777777" w:rsidR="00C54B7C" w:rsidRPr="00C935A5" w:rsidRDefault="00C54B7C" w:rsidP="00C54B7C">
            <w:pPr>
              <w:spacing w:before="40" w:after="40"/>
              <w:rPr>
                <w:rFonts w:cs="Arial"/>
                <w:sz w:val="18"/>
                <w:szCs w:val="18"/>
              </w:rPr>
            </w:pPr>
            <w:r w:rsidRPr="00C935A5">
              <w:rPr>
                <w:rFonts w:cs="Arial"/>
                <w:sz w:val="18"/>
                <w:szCs w:val="18"/>
              </w:rPr>
              <w:t xml:space="preserve">Glen Eira C </w:t>
            </w:r>
          </w:p>
        </w:tc>
        <w:tc>
          <w:tcPr>
            <w:tcW w:w="1418" w:type="dxa"/>
            <w:tcBorders>
              <w:top w:val="nil"/>
              <w:left w:val="single" w:sz="18" w:space="0" w:color="5F497A" w:themeColor="accent4" w:themeShade="BF"/>
              <w:bottom w:val="nil"/>
              <w:right w:val="nil"/>
            </w:tcBorders>
            <w:shd w:val="clear" w:color="auto" w:fill="auto"/>
            <w:vAlign w:val="bottom"/>
          </w:tcPr>
          <w:p w14:paraId="638023E4" w14:textId="08B58326" w:rsidR="00C54B7C" w:rsidRPr="00C935A5" w:rsidRDefault="00C54B7C" w:rsidP="00C54B7C">
            <w:pPr>
              <w:spacing w:before="40" w:after="40"/>
              <w:jc w:val="right"/>
              <w:rPr>
                <w:rFonts w:cs="Arial"/>
                <w:sz w:val="18"/>
                <w:szCs w:val="18"/>
              </w:rPr>
            </w:pPr>
            <w:r w:rsidRPr="00C54B7C">
              <w:rPr>
                <w:rFonts w:cs="Arial"/>
                <w:sz w:val="18"/>
                <w:szCs w:val="18"/>
              </w:rPr>
              <w:t>4,832,544</w:t>
            </w:r>
          </w:p>
        </w:tc>
        <w:tc>
          <w:tcPr>
            <w:tcW w:w="1418" w:type="dxa"/>
            <w:tcBorders>
              <w:top w:val="nil"/>
              <w:left w:val="nil"/>
              <w:bottom w:val="nil"/>
              <w:right w:val="nil"/>
            </w:tcBorders>
            <w:shd w:val="clear" w:color="auto" w:fill="auto"/>
            <w:vAlign w:val="bottom"/>
          </w:tcPr>
          <w:p w14:paraId="45EDCE06" w14:textId="367506B2" w:rsidR="00C54B7C" w:rsidRPr="00C54B7C" w:rsidRDefault="00C54B7C" w:rsidP="00C54B7C">
            <w:pPr>
              <w:spacing w:before="40" w:after="40"/>
              <w:jc w:val="right"/>
              <w:rPr>
                <w:rFonts w:cs="Arial"/>
                <w:b/>
                <w:bCs/>
                <w:sz w:val="18"/>
                <w:szCs w:val="18"/>
              </w:rPr>
            </w:pPr>
            <w:r w:rsidRPr="00C54B7C">
              <w:rPr>
                <w:rFonts w:cs="Arial"/>
                <w:b/>
                <w:bCs/>
                <w:sz w:val="18"/>
                <w:szCs w:val="18"/>
              </w:rPr>
              <w:t>4,814,156</w:t>
            </w:r>
          </w:p>
        </w:tc>
        <w:tc>
          <w:tcPr>
            <w:tcW w:w="1418" w:type="dxa"/>
            <w:tcBorders>
              <w:top w:val="nil"/>
              <w:left w:val="nil"/>
              <w:bottom w:val="nil"/>
              <w:right w:val="nil"/>
            </w:tcBorders>
            <w:shd w:val="clear" w:color="auto" w:fill="auto"/>
            <w:vAlign w:val="center"/>
          </w:tcPr>
          <w:p w14:paraId="4F05A11C" w14:textId="428EB5DA" w:rsidR="00C54B7C" w:rsidRPr="00C935A5" w:rsidRDefault="00C54B7C" w:rsidP="00C54B7C">
            <w:pPr>
              <w:spacing w:before="40" w:after="40"/>
              <w:jc w:val="right"/>
              <w:rPr>
                <w:rFonts w:cs="Arial"/>
                <w:sz w:val="18"/>
                <w:szCs w:val="18"/>
              </w:rPr>
            </w:pPr>
            <w:r w:rsidRPr="00C54B7C">
              <w:rPr>
                <w:rFonts w:cs="Arial"/>
                <w:sz w:val="18"/>
                <w:szCs w:val="18"/>
              </w:rPr>
              <w:t>-18,388</w:t>
            </w:r>
          </w:p>
        </w:tc>
      </w:tr>
      <w:tr w:rsidR="00C54B7C" w:rsidRPr="00C54B7C" w14:paraId="01DAD5B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8693F9E" w14:textId="77777777" w:rsidR="00C54B7C" w:rsidRPr="00C935A5" w:rsidRDefault="00C54B7C" w:rsidP="00C54B7C">
            <w:pPr>
              <w:spacing w:before="40" w:after="40"/>
              <w:rPr>
                <w:rFonts w:cs="Arial"/>
                <w:sz w:val="18"/>
                <w:szCs w:val="18"/>
              </w:rPr>
            </w:pPr>
            <w:r w:rsidRPr="00C935A5">
              <w:rPr>
                <w:rFonts w:cs="Arial"/>
                <w:sz w:val="18"/>
                <w:szCs w:val="18"/>
              </w:rPr>
              <w:t xml:space="preserve">Glenelg S </w:t>
            </w:r>
          </w:p>
        </w:tc>
        <w:tc>
          <w:tcPr>
            <w:tcW w:w="1418" w:type="dxa"/>
            <w:tcBorders>
              <w:top w:val="nil"/>
              <w:left w:val="single" w:sz="18" w:space="0" w:color="5F497A" w:themeColor="accent4" w:themeShade="BF"/>
              <w:bottom w:val="nil"/>
              <w:right w:val="nil"/>
            </w:tcBorders>
            <w:shd w:val="clear" w:color="auto" w:fill="auto"/>
            <w:vAlign w:val="bottom"/>
          </w:tcPr>
          <w:p w14:paraId="08BA6FB6" w14:textId="77E34834" w:rsidR="00C54B7C" w:rsidRPr="00C935A5" w:rsidRDefault="00C54B7C" w:rsidP="00C54B7C">
            <w:pPr>
              <w:spacing w:before="40" w:after="40"/>
              <w:jc w:val="right"/>
              <w:rPr>
                <w:rFonts w:cs="Arial"/>
                <w:sz w:val="18"/>
                <w:szCs w:val="18"/>
              </w:rPr>
            </w:pPr>
            <w:r w:rsidRPr="00C54B7C">
              <w:rPr>
                <w:rFonts w:cs="Arial"/>
                <w:sz w:val="18"/>
                <w:szCs w:val="18"/>
              </w:rPr>
              <w:t>10,902,747</w:t>
            </w:r>
          </w:p>
        </w:tc>
        <w:tc>
          <w:tcPr>
            <w:tcW w:w="1418" w:type="dxa"/>
            <w:tcBorders>
              <w:top w:val="nil"/>
              <w:left w:val="nil"/>
              <w:bottom w:val="nil"/>
              <w:right w:val="nil"/>
            </w:tcBorders>
            <w:shd w:val="clear" w:color="auto" w:fill="auto"/>
            <w:vAlign w:val="bottom"/>
          </w:tcPr>
          <w:p w14:paraId="735C4E63" w14:textId="6555F530" w:rsidR="00C54B7C" w:rsidRPr="00C54B7C" w:rsidRDefault="00C54B7C" w:rsidP="00C54B7C">
            <w:pPr>
              <w:spacing w:before="40" w:after="40"/>
              <w:jc w:val="right"/>
              <w:rPr>
                <w:rFonts w:cs="Arial"/>
                <w:b/>
                <w:bCs/>
                <w:sz w:val="18"/>
                <w:szCs w:val="18"/>
              </w:rPr>
            </w:pPr>
            <w:r w:rsidRPr="00C54B7C">
              <w:rPr>
                <w:rFonts w:cs="Arial"/>
                <w:b/>
                <w:bCs/>
                <w:sz w:val="18"/>
                <w:szCs w:val="18"/>
              </w:rPr>
              <w:t>10,871,508</w:t>
            </w:r>
          </w:p>
        </w:tc>
        <w:tc>
          <w:tcPr>
            <w:tcW w:w="1418" w:type="dxa"/>
            <w:tcBorders>
              <w:top w:val="nil"/>
              <w:left w:val="nil"/>
              <w:bottom w:val="nil"/>
              <w:right w:val="nil"/>
            </w:tcBorders>
            <w:shd w:val="clear" w:color="auto" w:fill="auto"/>
            <w:vAlign w:val="center"/>
          </w:tcPr>
          <w:p w14:paraId="373831CA" w14:textId="2DAC2DD9" w:rsidR="00C54B7C" w:rsidRPr="00C935A5" w:rsidRDefault="00C54B7C" w:rsidP="00C54B7C">
            <w:pPr>
              <w:spacing w:before="40" w:after="40"/>
              <w:jc w:val="right"/>
              <w:rPr>
                <w:rFonts w:cs="Arial"/>
                <w:sz w:val="18"/>
                <w:szCs w:val="18"/>
              </w:rPr>
            </w:pPr>
            <w:r w:rsidRPr="00C54B7C">
              <w:rPr>
                <w:rFonts w:cs="Arial"/>
                <w:sz w:val="18"/>
                <w:szCs w:val="18"/>
              </w:rPr>
              <w:t>-31,239</w:t>
            </w:r>
          </w:p>
        </w:tc>
      </w:tr>
      <w:tr w:rsidR="00C54B7C" w:rsidRPr="00C54B7C" w14:paraId="48DB164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346BF2D" w14:textId="77777777" w:rsidR="00C54B7C" w:rsidRPr="00C935A5" w:rsidRDefault="00C54B7C" w:rsidP="00C54B7C">
            <w:pPr>
              <w:spacing w:before="40" w:after="40"/>
              <w:rPr>
                <w:rFonts w:cs="Arial"/>
                <w:sz w:val="18"/>
                <w:szCs w:val="18"/>
              </w:rPr>
            </w:pPr>
            <w:r w:rsidRPr="00C935A5">
              <w:rPr>
                <w:rFonts w:cs="Arial"/>
                <w:sz w:val="18"/>
                <w:szCs w:val="18"/>
              </w:rPr>
              <w:t xml:space="preserve">Golden Plains S </w:t>
            </w:r>
          </w:p>
        </w:tc>
        <w:tc>
          <w:tcPr>
            <w:tcW w:w="1418" w:type="dxa"/>
            <w:tcBorders>
              <w:top w:val="nil"/>
              <w:left w:val="single" w:sz="18" w:space="0" w:color="5F497A" w:themeColor="accent4" w:themeShade="BF"/>
              <w:bottom w:val="nil"/>
              <w:right w:val="nil"/>
            </w:tcBorders>
            <w:shd w:val="clear" w:color="auto" w:fill="auto"/>
            <w:vAlign w:val="bottom"/>
          </w:tcPr>
          <w:p w14:paraId="0C21036F" w14:textId="41679787" w:rsidR="00C54B7C" w:rsidRPr="00C935A5" w:rsidRDefault="00C54B7C" w:rsidP="00C54B7C">
            <w:pPr>
              <w:spacing w:before="40" w:after="40"/>
              <w:jc w:val="right"/>
              <w:rPr>
                <w:rFonts w:cs="Arial"/>
                <w:sz w:val="18"/>
                <w:szCs w:val="18"/>
              </w:rPr>
            </w:pPr>
            <w:r w:rsidRPr="00C54B7C">
              <w:rPr>
                <w:rFonts w:cs="Arial"/>
                <w:sz w:val="18"/>
                <w:szCs w:val="18"/>
              </w:rPr>
              <w:t>7,687,713</w:t>
            </w:r>
          </w:p>
        </w:tc>
        <w:tc>
          <w:tcPr>
            <w:tcW w:w="1418" w:type="dxa"/>
            <w:tcBorders>
              <w:top w:val="nil"/>
              <w:left w:val="nil"/>
              <w:bottom w:val="nil"/>
              <w:right w:val="nil"/>
            </w:tcBorders>
            <w:shd w:val="clear" w:color="auto" w:fill="auto"/>
            <w:vAlign w:val="bottom"/>
          </w:tcPr>
          <w:p w14:paraId="698D7AE2" w14:textId="3E2CEAA3" w:rsidR="00C54B7C" w:rsidRPr="00C54B7C" w:rsidRDefault="00C54B7C" w:rsidP="00C54B7C">
            <w:pPr>
              <w:spacing w:before="40" w:after="40"/>
              <w:jc w:val="right"/>
              <w:rPr>
                <w:rFonts w:cs="Arial"/>
                <w:b/>
                <w:bCs/>
                <w:sz w:val="18"/>
                <w:szCs w:val="18"/>
              </w:rPr>
            </w:pPr>
            <w:r w:rsidRPr="00C54B7C">
              <w:rPr>
                <w:rFonts w:cs="Arial"/>
                <w:b/>
                <w:bCs/>
                <w:sz w:val="18"/>
                <w:szCs w:val="18"/>
              </w:rPr>
              <w:t>7,664,211</w:t>
            </w:r>
          </w:p>
        </w:tc>
        <w:tc>
          <w:tcPr>
            <w:tcW w:w="1418" w:type="dxa"/>
            <w:tcBorders>
              <w:top w:val="nil"/>
              <w:left w:val="nil"/>
              <w:bottom w:val="nil"/>
              <w:right w:val="nil"/>
            </w:tcBorders>
            <w:shd w:val="clear" w:color="auto" w:fill="auto"/>
            <w:vAlign w:val="center"/>
          </w:tcPr>
          <w:p w14:paraId="73B02DD4" w14:textId="5C324BD3" w:rsidR="00C54B7C" w:rsidRPr="00C935A5" w:rsidRDefault="00C54B7C" w:rsidP="00C54B7C">
            <w:pPr>
              <w:spacing w:before="40" w:after="40"/>
              <w:jc w:val="right"/>
              <w:rPr>
                <w:rFonts w:cs="Arial"/>
                <w:sz w:val="18"/>
                <w:szCs w:val="18"/>
              </w:rPr>
            </w:pPr>
            <w:r w:rsidRPr="00C54B7C">
              <w:rPr>
                <w:rFonts w:cs="Arial"/>
                <w:sz w:val="18"/>
                <w:szCs w:val="18"/>
              </w:rPr>
              <w:t>-23,502</w:t>
            </w:r>
          </w:p>
        </w:tc>
      </w:tr>
      <w:tr w:rsidR="00C54B7C" w:rsidRPr="00C54B7C" w14:paraId="08C1322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7F269CD" w14:textId="77777777" w:rsidR="00C54B7C" w:rsidRPr="00C935A5" w:rsidRDefault="00C54B7C" w:rsidP="00C54B7C">
            <w:pPr>
              <w:spacing w:before="40" w:after="40"/>
              <w:rPr>
                <w:rFonts w:cs="Arial"/>
                <w:sz w:val="18"/>
                <w:szCs w:val="18"/>
              </w:rPr>
            </w:pPr>
            <w:r w:rsidRPr="00C935A5">
              <w:rPr>
                <w:rFonts w:cs="Arial"/>
                <w:sz w:val="18"/>
                <w:szCs w:val="18"/>
              </w:rPr>
              <w:t xml:space="preserve">Greater Bendigo C </w:t>
            </w:r>
          </w:p>
        </w:tc>
        <w:tc>
          <w:tcPr>
            <w:tcW w:w="1418" w:type="dxa"/>
            <w:tcBorders>
              <w:top w:val="nil"/>
              <w:left w:val="single" w:sz="18" w:space="0" w:color="5F497A" w:themeColor="accent4" w:themeShade="BF"/>
              <w:bottom w:val="nil"/>
              <w:right w:val="nil"/>
            </w:tcBorders>
            <w:shd w:val="clear" w:color="auto" w:fill="auto"/>
            <w:vAlign w:val="bottom"/>
          </w:tcPr>
          <w:p w14:paraId="49D1A64D" w14:textId="1093CAFA" w:rsidR="00C54B7C" w:rsidRPr="00C935A5" w:rsidRDefault="00C54B7C" w:rsidP="00C54B7C">
            <w:pPr>
              <w:spacing w:before="40" w:after="40"/>
              <w:jc w:val="right"/>
              <w:rPr>
                <w:rFonts w:cs="Arial"/>
                <w:sz w:val="18"/>
                <w:szCs w:val="18"/>
              </w:rPr>
            </w:pPr>
            <w:r w:rsidRPr="00C54B7C">
              <w:rPr>
                <w:rFonts w:cs="Arial"/>
                <w:sz w:val="18"/>
                <w:szCs w:val="18"/>
              </w:rPr>
              <w:t>22,285,794</w:t>
            </w:r>
          </w:p>
        </w:tc>
        <w:tc>
          <w:tcPr>
            <w:tcW w:w="1418" w:type="dxa"/>
            <w:tcBorders>
              <w:top w:val="nil"/>
              <w:left w:val="nil"/>
              <w:bottom w:val="nil"/>
              <w:right w:val="nil"/>
            </w:tcBorders>
            <w:shd w:val="clear" w:color="auto" w:fill="auto"/>
            <w:vAlign w:val="bottom"/>
          </w:tcPr>
          <w:p w14:paraId="0AE5C718" w14:textId="10DE8CD3" w:rsidR="00C54B7C" w:rsidRPr="00C54B7C" w:rsidRDefault="00C54B7C" w:rsidP="00C54B7C">
            <w:pPr>
              <w:spacing w:before="40" w:after="40"/>
              <w:jc w:val="right"/>
              <w:rPr>
                <w:rFonts w:cs="Arial"/>
                <w:b/>
                <w:bCs/>
                <w:sz w:val="18"/>
                <w:szCs w:val="18"/>
              </w:rPr>
            </w:pPr>
            <w:r w:rsidRPr="00C54B7C">
              <w:rPr>
                <w:rFonts w:cs="Arial"/>
                <w:b/>
                <w:bCs/>
                <w:sz w:val="18"/>
                <w:szCs w:val="18"/>
              </w:rPr>
              <w:t>22,204,066</w:t>
            </w:r>
          </w:p>
        </w:tc>
        <w:tc>
          <w:tcPr>
            <w:tcW w:w="1418" w:type="dxa"/>
            <w:tcBorders>
              <w:top w:val="nil"/>
              <w:left w:val="nil"/>
              <w:bottom w:val="nil"/>
              <w:right w:val="nil"/>
            </w:tcBorders>
            <w:shd w:val="clear" w:color="auto" w:fill="auto"/>
            <w:vAlign w:val="center"/>
          </w:tcPr>
          <w:p w14:paraId="2C13A582" w14:textId="44CD3060" w:rsidR="00C54B7C" w:rsidRPr="00C935A5" w:rsidRDefault="00C54B7C" w:rsidP="00C54B7C">
            <w:pPr>
              <w:spacing w:before="40" w:after="40"/>
              <w:jc w:val="right"/>
              <w:rPr>
                <w:rFonts w:cs="Arial"/>
                <w:sz w:val="18"/>
                <w:szCs w:val="18"/>
              </w:rPr>
            </w:pPr>
            <w:r w:rsidRPr="00C54B7C">
              <w:rPr>
                <w:rFonts w:cs="Arial"/>
                <w:sz w:val="18"/>
                <w:szCs w:val="18"/>
              </w:rPr>
              <w:t>-81,728</w:t>
            </w:r>
          </w:p>
        </w:tc>
      </w:tr>
      <w:tr w:rsidR="00C54B7C" w:rsidRPr="00C54B7C" w14:paraId="0C54136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6AD2E3F" w14:textId="77777777" w:rsidR="00C54B7C" w:rsidRPr="00C935A5" w:rsidRDefault="00C54B7C" w:rsidP="00C54B7C">
            <w:pPr>
              <w:spacing w:before="40" w:after="40"/>
              <w:rPr>
                <w:rFonts w:cs="Arial"/>
                <w:sz w:val="18"/>
                <w:szCs w:val="18"/>
              </w:rPr>
            </w:pPr>
            <w:r w:rsidRPr="00C935A5">
              <w:rPr>
                <w:rFonts w:cs="Arial"/>
                <w:sz w:val="18"/>
                <w:szCs w:val="18"/>
              </w:rPr>
              <w:t xml:space="preserve">Greater Dandenong C </w:t>
            </w:r>
          </w:p>
        </w:tc>
        <w:tc>
          <w:tcPr>
            <w:tcW w:w="1418" w:type="dxa"/>
            <w:tcBorders>
              <w:top w:val="nil"/>
              <w:left w:val="single" w:sz="18" w:space="0" w:color="5F497A" w:themeColor="accent4" w:themeShade="BF"/>
              <w:bottom w:val="nil"/>
              <w:right w:val="nil"/>
            </w:tcBorders>
            <w:shd w:val="clear" w:color="auto" w:fill="auto"/>
            <w:vAlign w:val="bottom"/>
          </w:tcPr>
          <w:p w14:paraId="6CD4164D" w14:textId="0EC5B5C9" w:rsidR="00C54B7C" w:rsidRPr="00C935A5" w:rsidRDefault="00C54B7C" w:rsidP="00C54B7C">
            <w:pPr>
              <w:spacing w:before="40" w:after="40"/>
              <w:jc w:val="right"/>
              <w:rPr>
                <w:rFonts w:cs="Arial"/>
                <w:sz w:val="18"/>
                <w:szCs w:val="18"/>
              </w:rPr>
            </w:pPr>
            <w:r w:rsidRPr="00C54B7C">
              <w:rPr>
                <w:rFonts w:cs="Arial"/>
                <w:sz w:val="18"/>
                <w:szCs w:val="18"/>
              </w:rPr>
              <w:t>13,900,064</w:t>
            </w:r>
          </w:p>
        </w:tc>
        <w:tc>
          <w:tcPr>
            <w:tcW w:w="1418" w:type="dxa"/>
            <w:tcBorders>
              <w:top w:val="nil"/>
              <w:left w:val="nil"/>
              <w:bottom w:val="nil"/>
              <w:right w:val="nil"/>
            </w:tcBorders>
            <w:shd w:val="clear" w:color="auto" w:fill="auto"/>
            <w:vAlign w:val="bottom"/>
          </w:tcPr>
          <w:p w14:paraId="1F688C13" w14:textId="51DB8A81" w:rsidR="00C54B7C" w:rsidRPr="00C54B7C" w:rsidRDefault="00C54B7C" w:rsidP="00C54B7C">
            <w:pPr>
              <w:spacing w:before="40" w:after="40"/>
              <w:jc w:val="right"/>
              <w:rPr>
                <w:rFonts w:cs="Arial"/>
                <w:b/>
                <w:bCs/>
                <w:sz w:val="18"/>
                <w:szCs w:val="18"/>
              </w:rPr>
            </w:pPr>
            <w:r w:rsidRPr="00C54B7C">
              <w:rPr>
                <w:rFonts w:cs="Arial"/>
                <w:b/>
                <w:bCs/>
                <w:sz w:val="18"/>
                <w:szCs w:val="18"/>
              </w:rPr>
              <w:t>13,845,871</w:t>
            </w:r>
          </w:p>
        </w:tc>
        <w:tc>
          <w:tcPr>
            <w:tcW w:w="1418" w:type="dxa"/>
            <w:tcBorders>
              <w:top w:val="nil"/>
              <w:left w:val="nil"/>
              <w:bottom w:val="nil"/>
              <w:right w:val="nil"/>
            </w:tcBorders>
            <w:shd w:val="clear" w:color="auto" w:fill="auto"/>
            <w:vAlign w:val="center"/>
          </w:tcPr>
          <w:p w14:paraId="08D27160" w14:textId="6E5D5053" w:rsidR="00C54B7C" w:rsidRPr="00C935A5" w:rsidRDefault="00C54B7C" w:rsidP="00C54B7C">
            <w:pPr>
              <w:spacing w:before="40" w:after="40"/>
              <w:jc w:val="right"/>
              <w:rPr>
                <w:rFonts w:cs="Arial"/>
                <w:sz w:val="18"/>
                <w:szCs w:val="18"/>
              </w:rPr>
            </w:pPr>
            <w:r w:rsidRPr="00C54B7C">
              <w:rPr>
                <w:rFonts w:cs="Arial"/>
                <w:sz w:val="18"/>
                <w:szCs w:val="18"/>
              </w:rPr>
              <w:t>-54,193</w:t>
            </w:r>
          </w:p>
        </w:tc>
      </w:tr>
      <w:tr w:rsidR="00C54B7C" w:rsidRPr="00C54B7C" w14:paraId="354D1C6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078C0EB" w14:textId="77777777" w:rsidR="00C54B7C" w:rsidRPr="00C935A5" w:rsidRDefault="00C54B7C" w:rsidP="00C54B7C">
            <w:pPr>
              <w:spacing w:before="40" w:after="40"/>
              <w:rPr>
                <w:rFonts w:cs="Arial"/>
                <w:sz w:val="18"/>
                <w:szCs w:val="18"/>
              </w:rPr>
            </w:pPr>
            <w:r w:rsidRPr="00C935A5">
              <w:rPr>
                <w:rFonts w:cs="Arial"/>
                <w:sz w:val="18"/>
                <w:szCs w:val="18"/>
              </w:rPr>
              <w:t xml:space="preserve">Greater Geelong C </w:t>
            </w:r>
          </w:p>
        </w:tc>
        <w:tc>
          <w:tcPr>
            <w:tcW w:w="1418" w:type="dxa"/>
            <w:tcBorders>
              <w:top w:val="nil"/>
              <w:left w:val="single" w:sz="18" w:space="0" w:color="5F497A" w:themeColor="accent4" w:themeShade="BF"/>
              <w:bottom w:val="nil"/>
              <w:right w:val="nil"/>
            </w:tcBorders>
            <w:shd w:val="clear" w:color="auto" w:fill="auto"/>
            <w:vAlign w:val="bottom"/>
          </w:tcPr>
          <w:p w14:paraId="038DA5D5" w14:textId="0CDF7BB6" w:rsidR="00C54B7C" w:rsidRPr="00C935A5" w:rsidRDefault="00C54B7C" w:rsidP="00C54B7C">
            <w:pPr>
              <w:spacing w:before="40" w:after="40"/>
              <w:jc w:val="right"/>
              <w:rPr>
                <w:rFonts w:cs="Arial"/>
                <w:sz w:val="18"/>
                <w:szCs w:val="18"/>
              </w:rPr>
            </w:pPr>
            <w:r w:rsidRPr="00C54B7C">
              <w:rPr>
                <w:rFonts w:cs="Arial"/>
                <w:sz w:val="18"/>
                <w:szCs w:val="18"/>
              </w:rPr>
              <w:t>28,398,042</w:t>
            </w:r>
          </w:p>
        </w:tc>
        <w:tc>
          <w:tcPr>
            <w:tcW w:w="1418" w:type="dxa"/>
            <w:tcBorders>
              <w:top w:val="nil"/>
              <w:left w:val="nil"/>
              <w:bottom w:val="nil"/>
              <w:right w:val="nil"/>
            </w:tcBorders>
            <w:shd w:val="clear" w:color="auto" w:fill="auto"/>
            <w:vAlign w:val="bottom"/>
          </w:tcPr>
          <w:p w14:paraId="6C1F812B" w14:textId="7499BCD2" w:rsidR="00C54B7C" w:rsidRPr="00C54B7C" w:rsidRDefault="00C54B7C" w:rsidP="00C54B7C">
            <w:pPr>
              <w:spacing w:before="40" w:after="40"/>
              <w:jc w:val="right"/>
              <w:rPr>
                <w:rFonts w:cs="Arial"/>
                <w:b/>
                <w:bCs/>
                <w:sz w:val="18"/>
                <w:szCs w:val="18"/>
              </w:rPr>
            </w:pPr>
            <w:r w:rsidRPr="00C54B7C">
              <w:rPr>
                <w:rFonts w:cs="Arial"/>
                <w:b/>
                <w:bCs/>
                <w:sz w:val="18"/>
                <w:szCs w:val="18"/>
              </w:rPr>
              <w:t>28,289,656</w:t>
            </w:r>
          </w:p>
        </w:tc>
        <w:tc>
          <w:tcPr>
            <w:tcW w:w="1418" w:type="dxa"/>
            <w:tcBorders>
              <w:top w:val="nil"/>
              <w:left w:val="nil"/>
              <w:bottom w:val="nil"/>
              <w:right w:val="nil"/>
            </w:tcBorders>
            <w:shd w:val="clear" w:color="auto" w:fill="auto"/>
            <w:vAlign w:val="center"/>
          </w:tcPr>
          <w:p w14:paraId="0FAB2F95" w14:textId="48EDBDF9" w:rsidR="00C54B7C" w:rsidRPr="00C935A5" w:rsidRDefault="00C54B7C" w:rsidP="00C54B7C">
            <w:pPr>
              <w:spacing w:before="40" w:after="40"/>
              <w:jc w:val="right"/>
              <w:rPr>
                <w:rFonts w:cs="Arial"/>
                <w:sz w:val="18"/>
                <w:szCs w:val="18"/>
              </w:rPr>
            </w:pPr>
            <w:r w:rsidRPr="00C54B7C">
              <w:rPr>
                <w:rFonts w:cs="Arial"/>
                <w:sz w:val="18"/>
                <w:szCs w:val="18"/>
              </w:rPr>
              <w:t>-108,386</w:t>
            </w:r>
          </w:p>
        </w:tc>
      </w:tr>
      <w:tr w:rsidR="00C54B7C" w:rsidRPr="00C54B7C" w14:paraId="0F37B04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A477AE0" w14:textId="77777777" w:rsidR="00C54B7C" w:rsidRPr="00C935A5" w:rsidRDefault="00C54B7C" w:rsidP="00C54B7C">
            <w:pPr>
              <w:spacing w:before="40" w:after="40"/>
              <w:rPr>
                <w:rFonts w:cs="Arial"/>
                <w:sz w:val="18"/>
                <w:szCs w:val="18"/>
              </w:rPr>
            </w:pPr>
            <w:r w:rsidRPr="00C935A5">
              <w:rPr>
                <w:rFonts w:cs="Arial"/>
                <w:sz w:val="18"/>
                <w:szCs w:val="18"/>
              </w:rPr>
              <w:t xml:space="preserve">Greater Shepparton C </w:t>
            </w:r>
          </w:p>
        </w:tc>
        <w:tc>
          <w:tcPr>
            <w:tcW w:w="1418" w:type="dxa"/>
            <w:tcBorders>
              <w:top w:val="nil"/>
              <w:left w:val="single" w:sz="18" w:space="0" w:color="5F497A" w:themeColor="accent4" w:themeShade="BF"/>
              <w:bottom w:val="nil"/>
              <w:right w:val="nil"/>
            </w:tcBorders>
            <w:shd w:val="clear" w:color="auto" w:fill="auto"/>
            <w:vAlign w:val="bottom"/>
          </w:tcPr>
          <w:p w14:paraId="5341CCF3" w14:textId="639DD2B2" w:rsidR="00C54B7C" w:rsidRPr="00C935A5" w:rsidRDefault="00C54B7C" w:rsidP="00C54B7C">
            <w:pPr>
              <w:spacing w:before="40" w:after="40"/>
              <w:jc w:val="right"/>
              <w:rPr>
                <w:rFonts w:cs="Arial"/>
                <w:sz w:val="18"/>
                <w:szCs w:val="18"/>
              </w:rPr>
            </w:pPr>
            <w:r w:rsidRPr="00C54B7C">
              <w:rPr>
                <w:rFonts w:cs="Arial"/>
                <w:sz w:val="18"/>
                <w:szCs w:val="18"/>
              </w:rPr>
              <w:t>16,998,591</w:t>
            </w:r>
          </w:p>
        </w:tc>
        <w:tc>
          <w:tcPr>
            <w:tcW w:w="1418" w:type="dxa"/>
            <w:tcBorders>
              <w:top w:val="nil"/>
              <w:left w:val="nil"/>
              <w:bottom w:val="nil"/>
              <w:right w:val="nil"/>
            </w:tcBorders>
            <w:shd w:val="clear" w:color="auto" w:fill="auto"/>
            <w:vAlign w:val="bottom"/>
          </w:tcPr>
          <w:p w14:paraId="1E605D7F" w14:textId="38A8DD51" w:rsidR="00C54B7C" w:rsidRPr="00C54B7C" w:rsidRDefault="00C54B7C" w:rsidP="00C54B7C">
            <w:pPr>
              <w:spacing w:before="40" w:after="40"/>
              <w:jc w:val="right"/>
              <w:rPr>
                <w:rFonts w:cs="Arial"/>
                <w:b/>
                <w:bCs/>
                <w:sz w:val="18"/>
                <w:szCs w:val="18"/>
              </w:rPr>
            </w:pPr>
            <w:r w:rsidRPr="00C54B7C">
              <w:rPr>
                <w:rFonts w:cs="Arial"/>
                <w:b/>
                <w:bCs/>
                <w:sz w:val="18"/>
                <w:szCs w:val="18"/>
              </w:rPr>
              <w:t>16,938,571</w:t>
            </w:r>
          </w:p>
        </w:tc>
        <w:tc>
          <w:tcPr>
            <w:tcW w:w="1418" w:type="dxa"/>
            <w:tcBorders>
              <w:top w:val="nil"/>
              <w:left w:val="nil"/>
              <w:bottom w:val="nil"/>
              <w:right w:val="nil"/>
            </w:tcBorders>
            <w:shd w:val="clear" w:color="auto" w:fill="auto"/>
            <w:vAlign w:val="center"/>
          </w:tcPr>
          <w:p w14:paraId="71EF9518" w14:textId="413F406C" w:rsidR="00C54B7C" w:rsidRPr="00C935A5" w:rsidRDefault="00C54B7C" w:rsidP="00C54B7C">
            <w:pPr>
              <w:spacing w:before="40" w:after="40"/>
              <w:jc w:val="right"/>
              <w:rPr>
                <w:rFonts w:cs="Arial"/>
                <w:sz w:val="18"/>
                <w:szCs w:val="18"/>
              </w:rPr>
            </w:pPr>
            <w:r w:rsidRPr="00C54B7C">
              <w:rPr>
                <w:rFonts w:cs="Arial"/>
                <w:sz w:val="18"/>
                <w:szCs w:val="18"/>
              </w:rPr>
              <w:t>-60,020</w:t>
            </w:r>
          </w:p>
        </w:tc>
      </w:tr>
      <w:tr w:rsidR="00C54B7C" w:rsidRPr="00C54B7C" w14:paraId="3C9E5C4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671953D" w14:textId="77777777" w:rsidR="00C54B7C" w:rsidRPr="00C935A5" w:rsidRDefault="00C54B7C" w:rsidP="00C54B7C">
            <w:pPr>
              <w:spacing w:before="40" w:after="40"/>
              <w:rPr>
                <w:rFonts w:cs="Arial"/>
                <w:sz w:val="18"/>
                <w:szCs w:val="18"/>
              </w:rPr>
            </w:pPr>
            <w:r w:rsidRPr="00C935A5">
              <w:rPr>
                <w:rFonts w:cs="Arial"/>
                <w:sz w:val="18"/>
                <w:szCs w:val="18"/>
              </w:rPr>
              <w:t xml:space="preserve">Hepburn S </w:t>
            </w:r>
          </w:p>
        </w:tc>
        <w:tc>
          <w:tcPr>
            <w:tcW w:w="1418" w:type="dxa"/>
            <w:tcBorders>
              <w:top w:val="nil"/>
              <w:left w:val="single" w:sz="18" w:space="0" w:color="5F497A" w:themeColor="accent4" w:themeShade="BF"/>
              <w:bottom w:val="nil"/>
              <w:right w:val="nil"/>
            </w:tcBorders>
            <w:shd w:val="clear" w:color="auto" w:fill="auto"/>
            <w:vAlign w:val="bottom"/>
          </w:tcPr>
          <w:p w14:paraId="2E772705" w14:textId="32973A77" w:rsidR="00C54B7C" w:rsidRPr="00C935A5" w:rsidRDefault="00C54B7C" w:rsidP="00C54B7C">
            <w:pPr>
              <w:spacing w:before="40" w:after="40"/>
              <w:jc w:val="right"/>
              <w:rPr>
                <w:rFonts w:cs="Arial"/>
                <w:sz w:val="18"/>
                <w:szCs w:val="18"/>
              </w:rPr>
            </w:pPr>
            <w:r w:rsidRPr="00C54B7C">
              <w:rPr>
                <w:rFonts w:cs="Arial"/>
                <w:sz w:val="18"/>
                <w:szCs w:val="18"/>
              </w:rPr>
              <w:t>6,373,486</w:t>
            </w:r>
          </w:p>
        </w:tc>
        <w:tc>
          <w:tcPr>
            <w:tcW w:w="1418" w:type="dxa"/>
            <w:tcBorders>
              <w:top w:val="nil"/>
              <w:left w:val="nil"/>
              <w:bottom w:val="nil"/>
              <w:right w:val="nil"/>
            </w:tcBorders>
            <w:shd w:val="clear" w:color="auto" w:fill="auto"/>
            <w:vAlign w:val="bottom"/>
          </w:tcPr>
          <w:p w14:paraId="2C20A6D6" w14:textId="6EAAA8CA" w:rsidR="00C54B7C" w:rsidRPr="00C54B7C" w:rsidRDefault="00C54B7C" w:rsidP="00C54B7C">
            <w:pPr>
              <w:spacing w:before="40" w:after="40"/>
              <w:jc w:val="right"/>
              <w:rPr>
                <w:rFonts w:cs="Arial"/>
                <w:b/>
                <w:bCs/>
                <w:sz w:val="18"/>
                <w:szCs w:val="18"/>
              </w:rPr>
            </w:pPr>
            <w:r w:rsidRPr="00C54B7C">
              <w:rPr>
                <w:rFonts w:cs="Arial"/>
                <w:b/>
                <w:bCs/>
                <w:sz w:val="18"/>
                <w:szCs w:val="18"/>
              </w:rPr>
              <w:t>6,352,869</w:t>
            </w:r>
          </w:p>
        </w:tc>
        <w:tc>
          <w:tcPr>
            <w:tcW w:w="1418" w:type="dxa"/>
            <w:tcBorders>
              <w:top w:val="nil"/>
              <w:left w:val="nil"/>
              <w:bottom w:val="nil"/>
              <w:right w:val="nil"/>
            </w:tcBorders>
            <w:shd w:val="clear" w:color="auto" w:fill="auto"/>
            <w:vAlign w:val="center"/>
          </w:tcPr>
          <w:p w14:paraId="7BAD262C" w14:textId="241A4B1D" w:rsidR="00C54B7C" w:rsidRPr="00C935A5" w:rsidRDefault="00C54B7C" w:rsidP="00C54B7C">
            <w:pPr>
              <w:spacing w:before="40" w:after="40"/>
              <w:jc w:val="right"/>
              <w:rPr>
                <w:rFonts w:cs="Arial"/>
                <w:sz w:val="18"/>
                <w:szCs w:val="18"/>
              </w:rPr>
            </w:pPr>
            <w:r w:rsidRPr="00C54B7C">
              <w:rPr>
                <w:rFonts w:cs="Arial"/>
                <w:sz w:val="18"/>
                <w:szCs w:val="18"/>
              </w:rPr>
              <w:t>-20,617</w:t>
            </w:r>
          </w:p>
        </w:tc>
      </w:tr>
      <w:tr w:rsidR="00C54B7C" w:rsidRPr="00C54B7C" w14:paraId="2592272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247A242" w14:textId="77777777" w:rsidR="00C54B7C" w:rsidRPr="00C935A5" w:rsidRDefault="00C54B7C" w:rsidP="00C54B7C">
            <w:pPr>
              <w:spacing w:before="40" w:after="40"/>
              <w:rPr>
                <w:rFonts w:cs="Arial"/>
                <w:sz w:val="18"/>
                <w:szCs w:val="18"/>
              </w:rPr>
            </w:pPr>
            <w:r w:rsidRPr="00C935A5">
              <w:rPr>
                <w:rFonts w:cs="Arial"/>
                <w:sz w:val="18"/>
                <w:szCs w:val="18"/>
              </w:rPr>
              <w:t xml:space="preserve">Hindmarsh S </w:t>
            </w:r>
          </w:p>
        </w:tc>
        <w:tc>
          <w:tcPr>
            <w:tcW w:w="1418" w:type="dxa"/>
            <w:tcBorders>
              <w:top w:val="nil"/>
              <w:left w:val="single" w:sz="18" w:space="0" w:color="5F497A" w:themeColor="accent4" w:themeShade="BF"/>
              <w:bottom w:val="nil"/>
              <w:right w:val="nil"/>
            </w:tcBorders>
            <w:shd w:val="clear" w:color="auto" w:fill="auto"/>
            <w:vAlign w:val="bottom"/>
          </w:tcPr>
          <w:p w14:paraId="31287EDE" w14:textId="1FC06995" w:rsidR="00C54B7C" w:rsidRPr="00C935A5" w:rsidRDefault="00C54B7C" w:rsidP="00C54B7C">
            <w:pPr>
              <w:spacing w:before="40" w:after="40"/>
              <w:jc w:val="right"/>
              <w:rPr>
                <w:rFonts w:cs="Arial"/>
                <w:sz w:val="18"/>
                <w:szCs w:val="18"/>
              </w:rPr>
            </w:pPr>
            <w:r w:rsidRPr="00C54B7C">
              <w:rPr>
                <w:rFonts w:cs="Arial"/>
                <w:sz w:val="18"/>
                <w:szCs w:val="18"/>
              </w:rPr>
              <w:t>5,373,219</w:t>
            </w:r>
          </w:p>
        </w:tc>
        <w:tc>
          <w:tcPr>
            <w:tcW w:w="1418" w:type="dxa"/>
            <w:tcBorders>
              <w:top w:val="nil"/>
              <w:left w:val="nil"/>
              <w:bottom w:val="nil"/>
              <w:right w:val="nil"/>
            </w:tcBorders>
            <w:shd w:val="clear" w:color="auto" w:fill="auto"/>
            <w:vAlign w:val="bottom"/>
          </w:tcPr>
          <w:p w14:paraId="7997C9A9" w14:textId="339F4EFF" w:rsidR="00C54B7C" w:rsidRPr="00C54B7C" w:rsidRDefault="00C54B7C" w:rsidP="00C54B7C">
            <w:pPr>
              <w:spacing w:before="40" w:after="40"/>
              <w:jc w:val="right"/>
              <w:rPr>
                <w:rFonts w:cs="Arial"/>
                <w:b/>
                <w:bCs/>
                <w:sz w:val="18"/>
                <w:szCs w:val="18"/>
              </w:rPr>
            </w:pPr>
            <w:r w:rsidRPr="00C54B7C">
              <w:rPr>
                <w:rFonts w:cs="Arial"/>
                <w:b/>
                <w:bCs/>
                <w:sz w:val="18"/>
                <w:szCs w:val="18"/>
              </w:rPr>
              <w:t>5,356,569</w:t>
            </w:r>
          </w:p>
        </w:tc>
        <w:tc>
          <w:tcPr>
            <w:tcW w:w="1418" w:type="dxa"/>
            <w:tcBorders>
              <w:top w:val="nil"/>
              <w:left w:val="nil"/>
              <w:bottom w:val="nil"/>
              <w:right w:val="nil"/>
            </w:tcBorders>
            <w:shd w:val="clear" w:color="auto" w:fill="auto"/>
            <w:vAlign w:val="center"/>
          </w:tcPr>
          <w:p w14:paraId="4F204F61" w14:textId="01A66CA0" w:rsidR="00C54B7C" w:rsidRPr="00C935A5" w:rsidRDefault="00C54B7C" w:rsidP="00C54B7C">
            <w:pPr>
              <w:spacing w:before="40" w:after="40"/>
              <w:jc w:val="right"/>
              <w:rPr>
                <w:rFonts w:cs="Arial"/>
                <w:sz w:val="18"/>
                <w:szCs w:val="18"/>
              </w:rPr>
            </w:pPr>
            <w:r w:rsidRPr="00C54B7C">
              <w:rPr>
                <w:rFonts w:cs="Arial"/>
                <w:sz w:val="18"/>
                <w:szCs w:val="18"/>
              </w:rPr>
              <w:t>-16,650</w:t>
            </w:r>
          </w:p>
        </w:tc>
      </w:tr>
      <w:tr w:rsidR="00C54B7C" w:rsidRPr="00C54B7C" w14:paraId="6CC3161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2F53173" w14:textId="77777777" w:rsidR="00C54B7C" w:rsidRPr="00C935A5" w:rsidRDefault="00C54B7C" w:rsidP="00C54B7C">
            <w:pPr>
              <w:spacing w:before="40" w:after="40"/>
              <w:rPr>
                <w:rFonts w:cs="Arial"/>
                <w:sz w:val="18"/>
                <w:szCs w:val="18"/>
              </w:rPr>
            </w:pPr>
            <w:r w:rsidRPr="00C935A5">
              <w:rPr>
                <w:rFonts w:cs="Arial"/>
                <w:sz w:val="18"/>
                <w:szCs w:val="18"/>
              </w:rPr>
              <w:t xml:space="preserve">Hobsons Bay C </w:t>
            </w:r>
          </w:p>
        </w:tc>
        <w:tc>
          <w:tcPr>
            <w:tcW w:w="1418" w:type="dxa"/>
            <w:tcBorders>
              <w:top w:val="nil"/>
              <w:left w:val="single" w:sz="18" w:space="0" w:color="5F497A" w:themeColor="accent4" w:themeShade="BF"/>
              <w:bottom w:val="nil"/>
              <w:right w:val="nil"/>
            </w:tcBorders>
            <w:shd w:val="clear" w:color="auto" w:fill="auto"/>
            <w:vAlign w:val="bottom"/>
          </w:tcPr>
          <w:p w14:paraId="4376F5A6" w14:textId="68A1DD63" w:rsidR="00C54B7C" w:rsidRPr="00C935A5" w:rsidRDefault="00C54B7C" w:rsidP="00C54B7C">
            <w:pPr>
              <w:spacing w:before="40" w:after="40"/>
              <w:jc w:val="right"/>
              <w:rPr>
                <w:rFonts w:cs="Arial"/>
                <w:sz w:val="18"/>
                <w:szCs w:val="18"/>
              </w:rPr>
            </w:pPr>
            <w:r w:rsidRPr="00C54B7C">
              <w:rPr>
                <w:rFonts w:cs="Arial"/>
                <w:sz w:val="18"/>
                <w:szCs w:val="18"/>
              </w:rPr>
              <w:t>3,351,631</w:t>
            </w:r>
          </w:p>
        </w:tc>
        <w:tc>
          <w:tcPr>
            <w:tcW w:w="1418" w:type="dxa"/>
            <w:tcBorders>
              <w:top w:val="nil"/>
              <w:left w:val="nil"/>
              <w:bottom w:val="nil"/>
              <w:right w:val="nil"/>
            </w:tcBorders>
            <w:shd w:val="clear" w:color="auto" w:fill="auto"/>
            <w:vAlign w:val="bottom"/>
          </w:tcPr>
          <w:p w14:paraId="45BAB84C" w14:textId="24B6FFB3" w:rsidR="00C54B7C" w:rsidRPr="00C54B7C" w:rsidRDefault="00C54B7C" w:rsidP="00C54B7C">
            <w:pPr>
              <w:spacing w:before="40" w:after="40"/>
              <w:jc w:val="right"/>
              <w:rPr>
                <w:rFonts w:cs="Arial"/>
                <w:b/>
                <w:bCs/>
                <w:sz w:val="18"/>
                <w:szCs w:val="18"/>
              </w:rPr>
            </w:pPr>
            <w:r w:rsidRPr="00C54B7C">
              <w:rPr>
                <w:rFonts w:cs="Arial"/>
                <w:b/>
                <w:bCs/>
                <w:sz w:val="18"/>
                <w:szCs w:val="18"/>
              </w:rPr>
              <w:t>3,340,401</w:t>
            </w:r>
          </w:p>
        </w:tc>
        <w:tc>
          <w:tcPr>
            <w:tcW w:w="1418" w:type="dxa"/>
            <w:tcBorders>
              <w:top w:val="nil"/>
              <w:left w:val="nil"/>
              <w:bottom w:val="nil"/>
              <w:right w:val="nil"/>
            </w:tcBorders>
            <w:shd w:val="clear" w:color="auto" w:fill="auto"/>
            <w:vAlign w:val="center"/>
          </w:tcPr>
          <w:p w14:paraId="273D1108" w14:textId="1B7C4814" w:rsidR="00C54B7C" w:rsidRPr="00C935A5" w:rsidRDefault="00C54B7C" w:rsidP="00C54B7C">
            <w:pPr>
              <w:spacing w:before="40" w:after="40"/>
              <w:jc w:val="right"/>
              <w:rPr>
                <w:rFonts w:cs="Arial"/>
                <w:sz w:val="18"/>
                <w:szCs w:val="18"/>
              </w:rPr>
            </w:pPr>
            <w:r w:rsidRPr="00C54B7C">
              <w:rPr>
                <w:rFonts w:cs="Arial"/>
                <w:sz w:val="18"/>
                <w:szCs w:val="18"/>
              </w:rPr>
              <w:t>-11,230</w:t>
            </w:r>
          </w:p>
        </w:tc>
      </w:tr>
      <w:tr w:rsidR="00C54B7C" w:rsidRPr="00C54B7C" w14:paraId="13C6E7C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332E39F" w14:textId="77777777" w:rsidR="00C54B7C" w:rsidRPr="00C935A5" w:rsidRDefault="00C54B7C" w:rsidP="00C54B7C">
            <w:pPr>
              <w:spacing w:before="40" w:after="40"/>
              <w:rPr>
                <w:rFonts w:cs="Arial"/>
                <w:sz w:val="18"/>
                <w:szCs w:val="18"/>
              </w:rPr>
            </w:pPr>
            <w:r w:rsidRPr="00C935A5">
              <w:rPr>
                <w:rFonts w:cs="Arial"/>
                <w:sz w:val="18"/>
                <w:szCs w:val="18"/>
              </w:rPr>
              <w:t xml:space="preserve">Horsham RC </w:t>
            </w:r>
          </w:p>
        </w:tc>
        <w:tc>
          <w:tcPr>
            <w:tcW w:w="1418" w:type="dxa"/>
            <w:tcBorders>
              <w:top w:val="nil"/>
              <w:left w:val="single" w:sz="18" w:space="0" w:color="5F497A" w:themeColor="accent4" w:themeShade="BF"/>
              <w:bottom w:val="nil"/>
              <w:right w:val="nil"/>
            </w:tcBorders>
            <w:shd w:val="clear" w:color="auto" w:fill="auto"/>
            <w:vAlign w:val="bottom"/>
          </w:tcPr>
          <w:p w14:paraId="22530309" w14:textId="09E5D6C6" w:rsidR="00C54B7C" w:rsidRPr="00C935A5" w:rsidRDefault="00C54B7C" w:rsidP="00C54B7C">
            <w:pPr>
              <w:spacing w:before="40" w:after="40"/>
              <w:jc w:val="right"/>
              <w:rPr>
                <w:rFonts w:cs="Arial"/>
                <w:sz w:val="18"/>
                <w:szCs w:val="18"/>
              </w:rPr>
            </w:pPr>
            <w:r w:rsidRPr="00C54B7C">
              <w:rPr>
                <w:rFonts w:cs="Arial"/>
                <w:sz w:val="18"/>
                <w:szCs w:val="18"/>
              </w:rPr>
              <w:t>8,023,321</w:t>
            </w:r>
          </w:p>
        </w:tc>
        <w:tc>
          <w:tcPr>
            <w:tcW w:w="1418" w:type="dxa"/>
            <w:tcBorders>
              <w:top w:val="nil"/>
              <w:left w:val="nil"/>
              <w:bottom w:val="nil"/>
              <w:right w:val="nil"/>
            </w:tcBorders>
            <w:shd w:val="clear" w:color="auto" w:fill="auto"/>
            <w:vAlign w:val="bottom"/>
          </w:tcPr>
          <w:p w14:paraId="65A8338E" w14:textId="516D238C" w:rsidR="00C54B7C" w:rsidRPr="00C54B7C" w:rsidRDefault="00C54B7C" w:rsidP="00C54B7C">
            <w:pPr>
              <w:spacing w:before="40" w:after="40"/>
              <w:jc w:val="right"/>
              <w:rPr>
                <w:rFonts w:cs="Arial"/>
                <w:b/>
                <w:bCs/>
                <w:sz w:val="18"/>
                <w:szCs w:val="18"/>
              </w:rPr>
            </w:pPr>
            <w:r w:rsidRPr="00C54B7C">
              <w:rPr>
                <w:rFonts w:cs="Arial"/>
                <w:b/>
                <w:bCs/>
                <w:sz w:val="18"/>
                <w:szCs w:val="18"/>
              </w:rPr>
              <w:t>7,998,818</w:t>
            </w:r>
          </w:p>
        </w:tc>
        <w:tc>
          <w:tcPr>
            <w:tcW w:w="1418" w:type="dxa"/>
            <w:tcBorders>
              <w:top w:val="nil"/>
              <w:left w:val="nil"/>
              <w:bottom w:val="nil"/>
              <w:right w:val="nil"/>
            </w:tcBorders>
            <w:shd w:val="clear" w:color="auto" w:fill="auto"/>
            <w:vAlign w:val="center"/>
          </w:tcPr>
          <w:p w14:paraId="00CEACC6" w14:textId="62F9A5D9" w:rsidR="00C54B7C" w:rsidRPr="00C935A5" w:rsidRDefault="00C54B7C" w:rsidP="00C54B7C">
            <w:pPr>
              <w:spacing w:before="40" w:after="40"/>
              <w:jc w:val="right"/>
              <w:rPr>
                <w:rFonts w:cs="Arial"/>
                <w:sz w:val="18"/>
                <w:szCs w:val="18"/>
              </w:rPr>
            </w:pPr>
            <w:r w:rsidRPr="00C54B7C">
              <w:rPr>
                <w:rFonts w:cs="Arial"/>
                <w:sz w:val="18"/>
                <w:szCs w:val="18"/>
              </w:rPr>
              <w:t>-24,503</w:t>
            </w:r>
          </w:p>
        </w:tc>
      </w:tr>
      <w:tr w:rsidR="00C54B7C" w:rsidRPr="00C54B7C" w14:paraId="6B4D761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0B6411D" w14:textId="77777777" w:rsidR="00C54B7C" w:rsidRPr="00C935A5" w:rsidRDefault="00C54B7C" w:rsidP="00C54B7C">
            <w:pPr>
              <w:spacing w:before="40" w:after="40"/>
              <w:rPr>
                <w:rFonts w:cs="Arial"/>
                <w:sz w:val="18"/>
                <w:szCs w:val="18"/>
              </w:rPr>
            </w:pPr>
            <w:r w:rsidRPr="00C935A5">
              <w:rPr>
                <w:rFonts w:cs="Arial"/>
                <w:sz w:val="18"/>
                <w:szCs w:val="18"/>
              </w:rPr>
              <w:t xml:space="preserve">Hume C </w:t>
            </w:r>
          </w:p>
        </w:tc>
        <w:tc>
          <w:tcPr>
            <w:tcW w:w="1418" w:type="dxa"/>
            <w:tcBorders>
              <w:top w:val="nil"/>
              <w:left w:val="single" w:sz="18" w:space="0" w:color="5F497A" w:themeColor="accent4" w:themeShade="BF"/>
              <w:bottom w:val="nil"/>
              <w:right w:val="nil"/>
            </w:tcBorders>
            <w:shd w:val="clear" w:color="auto" w:fill="auto"/>
            <w:vAlign w:val="bottom"/>
          </w:tcPr>
          <w:p w14:paraId="7AECE4FD" w14:textId="1E5C5691" w:rsidR="00C54B7C" w:rsidRPr="00C935A5" w:rsidRDefault="00C54B7C" w:rsidP="00C54B7C">
            <w:pPr>
              <w:spacing w:before="40" w:after="40"/>
              <w:jc w:val="right"/>
              <w:rPr>
                <w:rFonts w:cs="Arial"/>
                <w:sz w:val="18"/>
                <w:szCs w:val="18"/>
              </w:rPr>
            </w:pPr>
            <w:r w:rsidRPr="00C54B7C">
              <w:rPr>
                <w:rFonts w:cs="Arial"/>
                <w:sz w:val="18"/>
                <w:szCs w:val="18"/>
              </w:rPr>
              <w:t>22,561,366</w:t>
            </w:r>
          </w:p>
        </w:tc>
        <w:tc>
          <w:tcPr>
            <w:tcW w:w="1418" w:type="dxa"/>
            <w:tcBorders>
              <w:top w:val="nil"/>
              <w:left w:val="nil"/>
              <w:bottom w:val="nil"/>
              <w:right w:val="nil"/>
            </w:tcBorders>
            <w:shd w:val="clear" w:color="auto" w:fill="auto"/>
            <w:vAlign w:val="bottom"/>
          </w:tcPr>
          <w:p w14:paraId="6D19B232" w14:textId="5771BF42" w:rsidR="00C54B7C" w:rsidRPr="00C54B7C" w:rsidRDefault="00C54B7C" w:rsidP="00C54B7C">
            <w:pPr>
              <w:spacing w:before="40" w:after="40"/>
              <w:jc w:val="right"/>
              <w:rPr>
                <w:rFonts w:cs="Arial"/>
                <w:b/>
                <w:bCs/>
                <w:sz w:val="18"/>
                <w:szCs w:val="18"/>
              </w:rPr>
            </w:pPr>
            <w:r w:rsidRPr="00C54B7C">
              <w:rPr>
                <w:rFonts w:cs="Arial"/>
                <w:b/>
                <w:bCs/>
                <w:sz w:val="18"/>
                <w:szCs w:val="18"/>
              </w:rPr>
              <w:t>22,474,714</w:t>
            </w:r>
          </w:p>
        </w:tc>
        <w:tc>
          <w:tcPr>
            <w:tcW w:w="1418" w:type="dxa"/>
            <w:tcBorders>
              <w:top w:val="nil"/>
              <w:left w:val="nil"/>
              <w:bottom w:val="nil"/>
              <w:right w:val="nil"/>
            </w:tcBorders>
            <w:shd w:val="clear" w:color="auto" w:fill="auto"/>
            <w:vAlign w:val="center"/>
          </w:tcPr>
          <w:p w14:paraId="0DD624C6" w14:textId="41C324DD" w:rsidR="00C54B7C" w:rsidRPr="00C935A5" w:rsidRDefault="00C54B7C" w:rsidP="00C54B7C">
            <w:pPr>
              <w:spacing w:before="40" w:after="40"/>
              <w:jc w:val="right"/>
              <w:rPr>
                <w:rFonts w:cs="Arial"/>
                <w:sz w:val="18"/>
                <w:szCs w:val="18"/>
              </w:rPr>
            </w:pPr>
            <w:r w:rsidRPr="00C54B7C">
              <w:rPr>
                <w:rFonts w:cs="Arial"/>
                <w:sz w:val="18"/>
                <w:szCs w:val="18"/>
              </w:rPr>
              <w:t>-86,652</w:t>
            </w:r>
          </w:p>
        </w:tc>
      </w:tr>
      <w:tr w:rsidR="00C54B7C" w:rsidRPr="00C54B7C" w14:paraId="227A355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5B8A9CD" w14:textId="77777777" w:rsidR="00C54B7C" w:rsidRPr="00C935A5" w:rsidRDefault="00C54B7C" w:rsidP="00C54B7C">
            <w:pPr>
              <w:spacing w:before="40" w:after="40"/>
              <w:rPr>
                <w:rFonts w:cs="Arial"/>
                <w:sz w:val="18"/>
                <w:szCs w:val="18"/>
              </w:rPr>
            </w:pPr>
            <w:r w:rsidRPr="00C935A5">
              <w:rPr>
                <w:rFonts w:cs="Arial"/>
                <w:sz w:val="18"/>
                <w:szCs w:val="18"/>
              </w:rPr>
              <w:t xml:space="preserve">Indigo S </w:t>
            </w:r>
          </w:p>
        </w:tc>
        <w:tc>
          <w:tcPr>
            <w:tcW w:w="1418" w:type="dxa"/>
            <w:tcBorders>
              <w:top w:val="nil"/>
              <w:left w:val="single" w:sz="18" w:space="0" w:color="5F497A" w:themeColor="accent4" w:themeShade="BF"/>
              <w:bottom w:val="nil"/>
              <w:right w:val="nil"/>
            </w:tcBorders>
            <w:shd w:val="clear" w:color="auto" w:fill="auto"/>
            <w:vAlign w:val="bottom"/>
          </w:tcPr>
          <w:p w14:paraId="6856D5BE" w14:textId="7669FC9C" w:rsidR="00C54B7C" w:rsidRPr="00C935A5" w:rsidRDefault="00C54B7C" w:rsidP="00C54B7C">
            <w:pPr>
              <w:spacing w:before="40" w:after="40"/>
              <w:jc w:val="right"/>
              <w:rPr>
                <w:rFonts w:cs="Arial"/>
                <w:sz w:val="18"/>
                <w:szCs w:val="18"/>
              </w:rPr>
            </w:pPr>
            <w:r w:rsidRPr="00C54B7C">
              <w:rPr>
                <w:rFonts w:cs="Arial"/>
                <w:sz w:val="18"/>
                <w:szCs w:val="18"/>
              </w:rPr>
              <w:t>6,272,716</w:t>
            </w:r>
          </w:p>
        </w:tc>
        <w:tc>
          <w:tcPr>
            <w:tcW w:w="1418" w:type="dxa"/>
            <w:tcBorders>
              <w:top w:val="nil"/>
              <w:left w:val="nil"/>
              <w:bottom w:val="nil"/>
              <w:right w:val="nil"/>
            </w:tcBorders>
            <w:shd w:val="clear" w:color="auto" w:fill="auto"/>
            <w:vAlign w:val="bottom"/>
          </w:tcPr>
          <w:p w14:paraId="6652C3AC" w14:textId="5B0CF411" w:rsidR="00C54B7C" w:rsidRPr="00C54B7C" w:rsidRDefault="00C54B7C" w:rsidP="00C54B7C">
            <w:pPr>
              <w:spacing w:before="40" w:after="40"/>
              <w:jc w:val="right"/>
              <w:rPr>
                <w:rFonts w:cs="Arial"/>
                <w:b/>
                <w:bCs/>
                <w:sz w:val="18"/>
                <w:szCs w:val="18"/>
              </w:rPr>
            </w:pPr>
            <w:r w:rsidRPr="00C54B7C">
              <w:rPr>
                <w:rFonts w:cs="Arial"/>
                <w:b/>
                <w:bCs/>
                <w:sz w:val="18"/>
                <w:szCs w:val="18"/>
              </w:rPr>
              <w:t>6,253,245</w:t>
            </w:r>
          </w:p>
        </w:tc>
        <w:tc>
          <w:tcPr>
            <w:tcW w:w="1418" w:type="dxa"/>
            <w:tcBorders>
              <w:top w:val="nil"/>
              <w:left w:val="nil"/>
              <w:bottom w:val="nil"/>
              <w:right w:val="nil"/>
            </w:tcBorders>
            <w:shd w:val="clear" w:color="auto" w:fill="auto"/>
            <w:vAlign w:val="center"/>
          </w:tcPr>
          <w:p w14:paraId="10297BAC" w14:textId="1AFC12B6" w:rsidR="00C54B7C" w:rsidRPr="00C935A5" w:rsidRDefault="00C54B7C" w:rsidP="00C54B7C">
            <w:pPr>
              <w:spacing w:before="40" w:after="40"/>
              <w:jc w:val="right"/>
              <w:rPr>
                <w:rFonts w:cs="Arial"/>
                <w:sz w:val="18"/>
                <w:szCs w:val="18"/>
              </w:rPr>
            </w:pPr>
            <w:r w:rsidRPr="00C54B7C">
              <w:rPr>
                <w:rFonts w:cs="Arial"/>
                <w:sz w:val="18"/>
                <w:szCs w:val="18"/>
              </w:rPr>
              <w:t>-19,471</w:t>
            </w:r>
          </w:p>
        </w:tc>
      </w:tr>
      <w:tr w:rsidR="00C54B7C" w:rsidRPr="00C54B7C" w14:paraId="75A5A84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55C81B3" w14:textId="77777777" w:rsidR="00C54B7C" w:rsidRPr="00C935A5" w:rsidRDefault="00C54B7C" w:rsidP="00C54B7C">
            <w:pPr>
              <w:spacing w:before="40" w:after="40"/>
              <w:rPr>
                <w:rFonts w:cs="Arial"/>
                <w:sz w:val="18"/>
                <w:szCs w:val="18"/>
              </w:rPr>
            </w:pPr>
            <w:r w:rsidRPr="00C935A5">
              <w:rPr>
                <w:rFonts w:cs="Arial"/>
                <w:sz w:val="18"/>
                <w:szCs w:val="18"/>
              </w:rPr>
              <w:t xml:space="preserve">Kingston C </w:t>
            </w:r>
          </w:p>
        </w:tc>
        <w:tc>
          <w:tcPr>
            <w:tcW w:w="1418" w:type="dxa"/>
            <w:tcBorders>
              <w:top w:val="nil"/>
              <w:left w:val="single" w:sz="18" w:space="0" w:color="5F497A" w:themeColor="accent4" w:themeShade="BF"/>
              <w:bottom w:val="nil"/>
              <w:right w:val="nil"/>
            </w:tcBorders>
            <w:shd w:val="clear" w:color="auto" w:fill="auto"/>
            <w:vAlign w:val="bottom"/>
          </w:tcPr>
          <w:p w14:paraId="08E893FC" w14:textId="53667E1F" w:rsidR="00C54B7C" w:rsidRPr="00C935A5" w:rsidRDefault="00C54B7C" w:rsidP="00C54B7C">
            <w:pPr>
              <w:spacing w:before="40" w:after="40"/>
              <w:jc w:val="right"/>
              <w:rPr>
                <w:rFonts w:cs="Arial"/>
                <w:sz w:val="18"/>
                <w:szCs w:val="18"/>
              </w:rPr>
            </w:pPr>
            <w:r w:rsidRPr="00C54B7C">
              <w:rPr>
                <w:rFonts w:cs="Arial"/>
                <w:sz w:val="18"/>
                <w:szCs w:val="18"/>
              </w:rPr>
              <w:t>5,543,797</w:t>
            </w:r>
          </w:p>
        </w:tc>
        <w:tc>
          <w:tcPr>
            <w:tcW w:w="1418" w:type="dxa"/>
            <w:tcBorders>
              <w:top w:val="nil"/>
              <w:left w:val="nil"/>
              <w:bottom w:val="nil"/>
              <w:right w:val="nil"/>
            </w:tcBorders>
            <w:shd w:val="clear" w:color="auto" w:fill="auto"/>
            <w:vAlign w:val="bottom"/>
          </w:tcPr>
          <w:p w14:paraId="5D81E9DC" w14:textId="1E015955" w:rsidR="00C54B7C" w:rsidRPr="00C54B7C" w:rsidRDefault="00C54B7C" w:rsidP="00C54B7C">
            <w:pPr>
              <w:spacing w:before="40" w:after="40"/>
              <w:jc w:val="right"/>
              <w:rPr>
                <w:rFonts w:cs="Arial"/>
                <w:b/>
                <w:bCs/>
                <w:sz w:val="18"/>
                <w:szCs w:val="18"/>
              </w:rPr>
            </w:pPr>
            <w:r w:rsidRPr="00C54B7C">
              <w:rPr>
                <w:rFonts w:cs="Arial"/>
                <w:b/>
                <w:bCs/>
                <w:sz w:val="18"/>
                <w:szCs w:val="18"/>
              </w:rPr>
              <w:t>5,524,343</w:t>
            </w:r>
          </w:p>
        </w:tc>
        <w:tc>
          <w:tcPr>
            <w:tcW w:w="1418" w:type="dxa"/>
            <w:tcBorders>
              <w:top w:val="nil"/>
              <w:left w:val="nil"/>
              <w:bottom w:val="nil"/>
              <w:right w:val="nil"/>
            </w:tcBorders>
            <w:shd w:val="clear" w:color="auto" w:fill="auto"/>
            <w:vAlign w:val="center"/>
          </w:tcPr>
          <w:p w14:paraId="5BF5896B" w14:textId="34CCE533" w:rsidR="00C54B7C" w:rsidRPr="00C935A5" w:rsidRDefault="00C54B7C" w:rsidP="00C54B7C">
            <w:pPr>
              <w:spacing w:before="40" w:after="40"/>
              <w:jc w:val="right"/>
              <w:rPr>
                <w:rFonts w:cs="Arial"/>
                <w:sz w:val="18"/>
                <w:szCs w:val="18"/>
              </w:rPr>
            </w:pPr>
            <w:r w:rsidRPr="00C54B7C">
              <w:rPr>
                <w:rFonts w:cs="Arial"/>
                <w:sz w:val="18"/>
                <w:szCs w:val="18"/>
              </w:rPr>
              <w:t>-19,454</w:t>
            </w:r>
          </w:p>
        </w:tc>
      </w:tr>
      <w:tr w:rsidR="00C54B7C" w:rsidRPr="00C54B7C" w14:paraId="5AA7023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F36C1C0" w14:textId="77777777" w:rsidR="00C54B7C" w:rsidRPr="00C935A5" w:rsidRDefault="00C54B7C" w:rsidP="00C54B7C">
            <w:pPr>
              <w:spacing w:before="40" w:after="40"/>
              <w:rPr>
                <w:rFonts w:cs="Arial"/>
                <w:sz w:val="18"/>
                <w:szCs w:val="18"/>
              </w:rPr>
            </w:pPr>
            <w:r w:rsidRPr="00C935A5">
              <w:rPr>
                <w:rFonts w:cs="Arial"/>
                <w:sz w:val="18"/>
                <w:szCs w:val="18"/>
              </w:rPr>
              <w:t xml:space="preserve">Knox C </w:t>
            </w:r>
          </w:p>
        </w:tc>
        <w:tc>
          <w:tcPr>
            <w:tcW w:w="1418" w:type="dxa"/>
            <w:tcBorders>
              <w:top w:val="nil"/>
              <w:left w:val="single" w:sz="18" w:space="0" w:color="5F497A" w:themeColor="accent4" w:themeShade="BF"/>
              <w:bottom w:val="nil"/>
              <w:right w:val="nil"/>
            </w:tcBorders>
            <w:shd w:val="clear" w:color="auto" w:fill="auto"/>
            <w:vAlign w:val="bottom"/>
          </w:tcPr>
          <w:p w14:paraId="22B3E80D" w14:textId="3381AEC5" w:rsidR="00C54B7C" w:rsidRPr="00C935A5" w:rsidRDefault="00C54B7C" w:rsidP="00C54B7C">
            <w:pPr>
              <w:spacing w:before="40" w:after="40"/>
              <w:jc w:val="right"/>
              <w:rPr>
                <w:rFonts w:cs="Arial"/>
                <w:sz w:val="18"/>
                <w:szCs w:val="18"/>
              </w:rPr>
            </w:pPr>
            <w:r w:rsidRPr="00C54B7C">
              <w:rPr>
                <w:rFonts w:cs="Arial"/>
                <w:sz w:val="18"/>
                <w:szCs w:val="18"/>
              </w:rPr>
              <w:t>9,153,859</w:t>
            </w:r>
          </w:p>
        </w:tc>
        <w:tc>
          <w:tcPr>
            <w:tcW w:w="1418" w:type="dxa"/>
            <w:tcBorders>
              <w:top w:val="nil"/>
              <w:left w:val="nil"/>
              <w:bottom w:val="nil"/>
              <w:right w:val="nil"/>
            </w:tcBorders>
            <w:shd w:val="clear" w:color="auto" w:fill="auto"/>
            <w:vAlign w:val="bottom"/>
          </w:tcPr>
          <w:p w14:paraId="6AD9F397" w14:textId="111A7BDC" w:rsidR="00C54B7C" w:rsidRPr="00C54B7C" w:rsidRDefault="00C54B7C" w:rsidP="00C54B7C">
            <w:pPr>
              <w:spacing w:before="40" w:after="40"/>
              <w:jc w:val="right"/>
              <w:rPr>
                <w:rFonts w:cs="Arial"/>
                <w:b/>
                <w:bCs/>
                <w:sz w:val="18"/>
                <w:szCs w:val="18"/>
              </w:rPr>
            </w:pPr>
            <w:r w:rsidRPr="00C54B7C">
              <w:rPr>
                <w:rFonts w:cs="Arial"/>
                <w:b/>
                <w:bCs/>
                <w:sz w:val="18"/>
                <w:szCs w:val="18"/>
              </w:rPr>
              <w:t>9,118,716</w:t>
            </w:r>
          </w:p>
        </w:tc>
        <w:tc>
          <w:tcPr>
            <w:tcW w:w="1418" w:type="dxa"/>
            <w:tcBorders>
              <w:top w:val="nil"/>
              <w:left w:val="nil"/>
              <w:bottom w:val="nil"/>
              <w:right w:val="nil"/>
            </w:tcBorders>
            <w:shd w:val="clear" w:color="auto" w:fill="auto"/>
            <w:vAlign w:val="center"/>
          </w:tcPr>
          <w:p w14:paraId="4662E2E3" w14:textId="400E548E" w:rsidR="00C54B7C" w:rsidRPr="00C935A5" w:rsidRDefault="00C54B7C" w:rsidP="00C54B7C">
            <w:pPr>
              <w:spacing w:before="40" w:after="40"/>
              <w:jc w:val="right"/>
              <w:rPr>
                <w:rFonts w:cs="Arial"/>
                <w:sz w:val="18"/>
                <w:szCs w:val="18"/>
              </w:rPr>
            </w:pPr>
            <w:r w:rsidRPr="00C54B7C">
              <w:rPr>
                <w:rFonts w:cs="Arial"/>
                <w:sz w:val="18"/>
                <w:szCs w:val="18"/>
              </w:rPr>
              <w:t>-35,143</w:t>
            </w:r>
          </w:p>
        </w:tc>
      </w:tr>
      <w:tr w:rsidR="00C54B7C" w:rsidRPr="00C54B7C" w14:paraId="50079CD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40C08F0" w14:textId="77777777" w:rsidR="00C54B7C" w:rsidRPr="00C935A5" w:rsidRDefault="00C54B7C" w:rsidP="00C54B7C">
            <w:pPr>
              <w:spacing w:before="40" w:after="40"/>
              <w:rPr>
                <w:rFonts w:cs="Arial"/>
                <w:sz w:val="18"/>
                <w:szCs w:val="18"/>
              </w:rPr>
            </w:pPr>
            <w:r w:rsidRPr="00C935A5">
              <w:rPr>
                <w:rFonts w:cs="Arial"/>
                <w:sz w:val="18"/>
                <w:szCs w:val="18"/>
              </w:rPr>
              <w:t xml:space="preserve">Latrobe C </w:t>
            </w:r>
          </w:p>
        </w:tc>
        <w:tc>
          <w:tcPr>
            <w:tcW w:w="1418" w:type="dxa"/>
            <w:tcBorders>
              <w:top w:val="nil"/>
              <w:left w:val="single" w:sz="18" w:space="0" w:color="5F497A" w:themeColor="accent4" w:themeShade="BF"/>
              <w:bottom w:val="nil"/>
              <w:right w:val="nil"/>
            </w:tcBorders>
            <w:shd w:val="clear" w:color="auto" w:fill="auto"/>
            <w:vAlign w:val="bottom"/>
          </w:tcPr>
          <w:p w14:paraId="6CBFB1AE" w14:textId="00CE96D1" w:rsidR="00C54B7C" w:rsidRPr="00C935A5" w:rsidRDefault="00C54B7C" w:rsidP="00C54B7C">
            <w:pPr>
              <w:spacing w:before="40" w:after="40"/>
              <w:jc w:val="right"/>
              <w:rPr>
                <w:rFonts w:cs="Arial"/>
                <w:sz w:val="18"/>
                <w:szCs w:val="18"/>
              </w:rPr>
            </w:pPr>
            <w:r w:rsidRPr="00C54B7C">
              <w:rPr>
                <w:rFonts w:cs="Arial"/>
                <w:sz w:val="18"/>
                <w:szCs w:val="18"/>
              </w:rPr>
              <w:t>16,159,537</w:t>
            </w:r>
          </w:p>
        </w:tc>
        <w:tc>
          <w:tcPr>
            <w:tcW w:w="1418" w:type="dxa"/>
            <w:tcBorders>
              <w:top w:val="nil"/>
              <w:left w:val="nil"/>
              <w:bottom w:val="nil"/>
              <w:right w:val="nil"/>
            </w:tcBorders>
            <w:shd w:val="clear" w:color="auto" w:fill="auto"/>
            <w:vAlign w:val="bottom"/>
          </w:tcPr>
          <w:p w14:paraId="11105FE4" w14:textId="107C917E" w:rsidR="00C54B7C" w:rsidRPr="00C54B7C" w:rsidRDefault="00C54B7C" w:rsidP="00C54B7C">
            <w:pPr>
              <w:spacing w:before="40" w:after="40"/>
              <w:jc w:val="right"/>
              <w:rPr>
                <w:rFonts w:cs="Arial"/>
                <w:b/>
                <w:bCs/>
                <w:sz w:val="18"/>
                <w:szCs w:val="18"/>
              </w:rPr>
            </w:pPr>
            <w:r w:rsidRPr="00C54B7C">
              <w:rPr>
                <w:rFonts w:cs="Arial"/>
                <w:b/>
                <w:bCs/>
                <w:sz w:val="18"/>
                <w:szCs w:val="18"/>
              </w:rPr>
              <w:t>16,100,335</w:t>
            </w:r>
          </w:p>
        </w:tc>
        <w:tc>
          <w:tcPr>
            <w:tcW w:w="1418" w:type="dxa"/>
            <w:tcBorders>
              <w:top w:val="nil"/>
              <w:left w:val="nil"/>
              <w:bottom w:val="nil"/>
              <w:right w:val="nil"/>
            </w:tcBorders>
            <w:shd w:val="clear" w:color="auto" w:fill="auto"/>
            <w:vAlign w:val="center"/>
          </w:tcPr>
          <w:p w14:paraId="3C3B7516" w14:textId="15E63FC8" w:rsidR="00C54B7C" w:rsidRPr="00C935A5" w:rsidRDefault="00C54B7C" w:rsidP="00C54B7C">
            <w:pPr>
              <w:spacing w:before="40" w:after="40"/>
              <w:jc w:val="right"/>
              <w:rPr>
                <w:rFonts w:cs="Arial"/>
                <w:sz w:val="18"/>
                <w:szCs w:val="18"/>
              </w:rPr>
            </w:pPr>
            <w:r w:rsidRPr="00C54B7C">
              <w:rPr>
                <w:rFonts w:cs="Arial"/>
                <w:sz w:val="18"/>
                <w:szCs w:val="18"/>
              </w:rPr>
              <w:t>-59,202</w:t>
            </w:r>
          </w:p>
        </w:tc>
      </w:tr>
      <w:tr w:rsidR="00C54B7C" w:rsidRPr="00C54B7C" w14:paraId="6F9B11A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F19BC40" w14:textId="77777777" w:rsidR="00C54B7C" w:rsidRPr="00C935A5" w:rsidRDefault="00C54B7C" w:rsidP="00C54B7C">
            <w:pPr>
              <w:spacing w:before="40" w:after="40"/>
              <w:rPr>
                <w:rFonts w:cs="Arial"/>
                <w:sz w:val="18"/>
                <w:szCs w:val="18"/>
              </w:rPr>
            </w:pPr>
            <w:r w:rsidRPr="00C935A5">
              <w:rPr>
                <w:rFonts w:cs="Arial"/>
                <w:sz w:val="18"/>
                <w:szCs w:val="18"/>
              </w:rPr>
              <w:t xml:space="preserve">Loddon S </w:t>
            </w:r>
          </w:p>
        </w:tc>
        <w:tc>
          <w:tcPr>
            <w:tcW w:w="1418" w:type="dxa"/>
            <w:tcBorders>
              <w:top w:val="nil"/>
              <w:left w:val="single" w:sz="18" w:space="0" w:color="5F497A" w:themeColor="accent4" w:themeShade="BF"/>
              <w:bottom w:val="nil"/>
              <w:right w:val="nil"/>
            </w:tcBorders>
            <w:shd w:val="clear" w:color="auto" w:fill="auto"/>
            <w:vAlign w:val="bottom"/>
          </w:tcPr>
          <w:p w14:paraId="2957C7A8" w14:textId="3D2992B1" w:rsidR="00C54B7C" w:rsidRPr="00C935A5" w:rsidRDefault="00C54B7C" w:rsidP="00C54B7C">
            <w:pPr>
              <w:spacing w:before="40" w:after="40"/>
              <w:jc w:val="right"/>
              <w:rPr>
                <w:rFonts w:cs="Arial"/>
                <w:sz w:val="18"/>
                <w:szCs w:val="18"/>
              </w:rPr>
            </w:pPr>
            <w:r w:rsidRPr="00C54B7C">
              <w:rPr>
                <w:rFonts w:cs="Arial"/>
                <w:sz w:val="18"/>
                <w:szCs w:val="18"/>
              </w:rPr>
              <w:t>11,186,117</w:t>
            </w:r>
          </w:p>
        </w:tc>
        <w:tc>
          <w:tcPr>
            <w:tcW w:w="1418" w:type="dxa"/>
            <w:tcBorders>
              <w:top w:val="nil"/>
              <w:left w:val="nil"/>
              <w:bottom w:val="nil"/>
              <w:right w:val="nil"/>
            </w:tcBorders>
            <w:shd w:val="clear" w:color="auto" w:fill="auto"/>
            <w:vAlign w:val="bottom"/>
          </w:tcPr>
          <w:p w14:paraId="27933ACB" w14:textId="7EED66E0" w:rsidR="00C54B7C" w:rsidRPr="00C54B7C" w:rsidRDefault="00C54B7C" w:rsidP="00C54B7C">
            <w:pPr>
              <w:spacing w:before="40" w:after="40"/>
              <w:jc w:val="right"/>
              <w:rPr>
                <w:rFonts w:cs="Arial"/>
                <w:b/>
                <w:bCs/>
                <w:sz w:val="18"/>
                <w:szCs w:val="18"/>
              </w:rPr>
            </w:pPr>
            <w:r w:rsidRPr="00C54B7C">
              <w:rPr>
                <w:rFonts w:cs="Arial"/>
                <w:b/>
                <w:bCs/>
                <w:sz w:val="18"/>
                <w:szCs w:val="18"/>
              </w:rPr>
              <w:t>11,154,548</w:t>
            </w:r>
          </w:p>
        </w:tc>
        <w:tc>
          <w:tcPr>
            <w:tcW w:w="1418" w:type="dxa"/>
            <w:tcBorders>
              <w:top w:val="nil"/>
              <w:left w:val="nil"/>
              <w:bottom w:val="nil"/>
              <w:right w:val="nil"/>
            </w:tcBorders>
            <w:shd w:val="clear" w:color="auto" w:fill="auto"/>
            <w:vAlign w:val="center"/>
          </w:tcPr>
          <w:p w14:paraId="56435184" w14:textId="7490AE56" w:rsidR="00C54B7C" w:rsidRPr="00C935A5" w:rsidRDefault="00C54B7C" w:rsidP="00C54B7C">
            <w:pPr>
              <w:spacing w:before="40" w:after="40"/>
              <w:jc w:val="right"/>
              <w:rPr>
                <w:rFonts w:cs="Arial"/>
                <w:sz w:val="18"/>
                <w:szCs w:val="18"/>
              </w:rPr>
            </w:pPr>
            <w:r w:rsidRPr="00C54B7C">
              <w:rPr>
                <w:rFonts w:cs="Arial"/>
                <w:sz w:val="18"/>
                <w:szCs w:val="18"/>
              </w:rPr>
              <w:t>-31,569</w:t>
            </w:r>
          </w:p>
        </w:tc>
      </w:tr>
    </w:tbl>
    <w:p w14:paraId="2B008E81" w14:textId="77777777" w:rsidR="000726CB" w:rsidRPr="00C935A5" w:rsidRDefault="000726CB" w:rsidP="00FF36E8">
      <w:pPr>
        <w:spacing w:before="40" w:after="20"/>
        <w:rPr>
          <w:rFonts w:cs="Arial"/>
          <w:sz w:val="18"/>
          <w:szCs w:val="18"/>
        </w:rPr>
      </w:pPr>
    </w:p>
    <w:p w14:paraId="4F67C11B" w14:textId="77777777" w:rsidR="004F2BFF" w:rsidRPr="00C935A5" w:rsidRDefault="004F2BFF" w:rsidP="00FF36E8">
      <w:pPr>
        <w:spacing w:before="40" w:after="20"/>
        <w:rPr>
          <w:rFonts w:cs="Arial"/>
          <w:sz w:val="18"/>
          <w:szCs w:val="18"/>
        </w:rPr>
      </w:pPr>
    </w:p>
    <w:p w14:paraId="5A680545" w14:textId="77777777" w:rsidR="000726CB" w:rsidRPr="00C935A5" w:rsidRDefault="000726CB" w:rsidP="00FF36E8">
      <w:pPr>
        <w:spacing w:before="40" w:after="20"/>
        <w:rPr>
          <w:rFonts w:cs="Arial"/>
          <w:sz w:val="18"/>
          <w:szCs w:val="18"/>
        </w:rPr>
      </w:pPr>
      <w:r w:rsidRPr="00C935A5">
        <w:rPr>
          <w:rFonts w:cs="Arial"/>
          <w:sz w:val="18"/>
          <w:szCs w:val="18"/>
        </w:rPr>
        <w:br w:type="page"/>
      </w:r>
    </w:p>
    <w:p w14:paraId="639F0773" w14:textId="3FE2DD8B" w:rsidR="000726CB" w:rsidRPr="00C935A5" w:rsidRDefault="00CE4507" w:rsidP="00161F8A">
      <w:pPr>
        <w:pStyle w:val="VGC-Head10"/>
      </w:pPr>
      <w:r w:rsidRPr="00C935A5">
        <w:lastRenderedPageBreak/>
        <w:t>Appendix 1</w:t>
      </w:r>
      <w:r w:rsidR="000726CB" w:rsidRPr="00C935A5">
        <w:tab/>
      </w:r>
      <w:r w:rsidR="00C010FD">
        <w:t>2024-25</w:t>
      </w:r>
      <w:r w:rsidR="00A97ABE" w:rsidRPr="00C935A5">
        <w:t xml:space="preserve"> </w:t>
      </w:r>
      <w:r w:rsidR="000726CB" w:rsidRPr="00C935A5">
        <w:t xml:space="preserve">Final Grant Allocations </w:t>
      </w:r>
    </w:p>
    <w:p w14:paraId="66EDA962" w14:textId="77777777" w:rsidR="000726CB" w:rsidRPr="00C935A5" w:rsidRDefault="000726CB" w:rsidP="00161F8A">
      <w:pPr>
        <w:pStyle w:val="VGC-Head2"/>
      </w:pPr>
    </w:p>
    <w:p w14:paraId="4687EFF0" w14:textId="77777777" w:rsidR="00BE3B95" w:rsidRPr="00C935A5" w:rsidRDefault="00BE3B95"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134"/>
        <w:gridCol w:w="170"/>
        <w:gridCol w:w="1134"/>
        <w:gridCol w:w="1134"/>
        <w:gridCol w:w="1134"/>
      </w:tblGrid>
      <w:tr w:rsidR="00475A74" w:rsidRPr="00C935A5" w14:paraId="6619E9D2"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680CB422" w14:textId="77777777" w:rsidR="00475A74" w:rsidRPr="00C935A5" w:rsidRDefault="00475A74" w:rsidP="008001AD">
            <w:pPr>
              <w:spacing w:before="40" w:after="20"/>
              <w:jc w:val="center"/>
              <w:rPr>
                <w:rFonts w:cs="Arial"/>
                <w:sz w:val="18"/>
                <w:szCs w:val="18"/>
              </w:rPr>
            </w:pPr>
          </w:p>
        </w:tc>
        <w:tc>
          <w:tcPr>
            <w:tcW w:w="3402" w:type="dxa"/>
            <w:gridSpan w:val="3"/>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A677669" w14:textId="59709458" w:rsidR="00475A74" w:rsidRPr="00C935A5" w:rsidRDefault="00475A74" w:rsidP="008001AD">
            <w:pPr>
              <w:spacing w:before="40" w:after="20"/>
              <w:jc w:val="center"/>
              <w:rPr>
                <w:rFonts w:cs="Arial"/>
                <w:b/>
                <w:sz w:val="18"/>
                <w:szCs w:val="18"/>
              </w:rPr>
            </w:pPr>
            <w:r w:rsidRPr="00C935A5">
              <w:rPr>
                <w:rFonts w:cs="Arial"/>
                <w:b/>
                <w:sz w:val="18"/>
                <w:szCs w:val="18"/>
              </w:rPr>
              <w:t>General Purpose Grants</w:t>
            </w:r>
            <w:r w:rsidR="00057EFC"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shd w:val="clear" w:color="auto" w:fill="auto"/>
            <w:vAlign w:val="bottom"/>
          </w:tcPr>
          <w:p w14:paraId="7E366FDC" w14:textId="77777777" w:rsidR="00475A74" w:rsidRPr="00C935A5" w:rsidRDefault="00475A74" w:rsidP="008001AD">
            <w:pPr>
              <w:spacing w:before="40" w:after="20"/>
              <w:jc w:val="center"/>
              <w:rPr>
                <w:rFonts w:cs="Arial"/>
                <w:b/>
                <w:sz w:val="18"/>
                <w:szCs w:val="18"/>
              </w:rPr>
            </w:pPr>
          </w:p>
        </w:tc>
        <w:tc>
          <w:tcPr>
            <w:tcW w:w="3402" w:type="dxa"/>
            <w:gridSpan w:val="3"/>
            <w:tcBorders>
              <w:top w:val="nil"/>
              <w:left w:val="nil"/>
              <w:bottom w:val="single" w:sz="8" w:space="0" w:color="5F497A" w:themeColor="accent4" w:themeShade="BF"/>
              <w:right w:val="nil"/>
            </w:tcBorders>
            <w:shd w:val="clear" w:color="auto" w:fill="auto"/>
            <w:vAlign w:val="bottom"/>
          </w:tcPr>
          <w:p w14:paraId="096E4356" w14:textId="3B0C3F0B" w:rsidR="00475A74" w:rsidRPr="00C935A5" w:rsidRDefault="00475A74" w:rsidP="008001AD">
            <w:pPr>
              <w:spacing w:before="40" w:after="20"/>
              <w:jc w:val="center"/>
              <w:rPr>
                <w:rFonts w:cs="Arial"/>
                <w:b/>
                <w:sz w:val="18"/>
                <w:szCs w:val="18"/>
              </w:rPr>
            </w:pPr>
            <w:r w:rsidRPr="00C935A5">
              <w:rPr>
                <w:rFonts w:cs="Arial"/>
                <w:b/>
                <w:sz w:val="18"/>
                <w:szCs w:val="18"/>
              </w:rPr>
              <w:t>Local Road</w:t>
            </w:r>
            <w:r w:rsidR="00C64712" w:rsidRPr="00C935A5">
              <w:rPr>
                <w:rFonts w:cs="Arial"/>
                <w:b/>
                <w:sz w:val="18"/>
                <w:szCs w:val="18"/>
              </w:rPr>
              <w:t>s</w:t>
            </w:r>
            <w:r w:rsidRPr="00C935A5">
              <w:rPr>
                <w:rFonts w:cs="Arial"/>
                <w:b/>
                <w:sz w:val="18"/>
                <w:szCs w:val="18"/>
              </w:rPr>
              <w:t xml:space="preserve"> </w:t>
            </w:r>
            <w:r w:rsidR="00057EFC" w:rsidRPr="00C935A5">
              <w:rPr>
                <w:rFonts w:cs="Arial"/>
                <w:b/>
                <w:sz w:val="18"/>
                <w:szCs w:val="18"/>
              </w:rPr>
              <w:t xml:space="preserve">Grants </w:t>
            </w:r>
          </w:p>
        </w:tc>
      </w:tr>
      <w:tr w:rsidR="00475A74" w:rsidRPr="00C935A5" w14:paraId="24CFF62B"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0B2C043E" w14:textId="77777777" w:rsidR="00475A74" w:rsidRPr="00C935A5" w:rsidRDefault="00475A74" w:rsidP="008001AD">
            <w:pPr>
              <w:spacing w:before="40" w:after="2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2AB8807" w14:textId="77777777" w:rsidR="00475A74" w:rsidRPr="00C935A5" w:rsidRDefault="00475A74" w:rsidP="008001AD">
            <w:pPr>
              <w:spacing w:before="40" w:after="20"/>
              <w:jc w:val="center"/>
              <w:rPr>
                <w:rFonts w:cs="Arial"/>
                <w:sz w:val="16"/>
                <w:szCs w:val="16"/>
              </w:rPr>
            </w:pPr>
            <w:r w:rsidRPr="00C935A5">
              <w:rPr>
                <w:rFonts w:cs="Arial"/>
                <w:sz w:val="16"/>
                <w:szCs w:val="16"/>
              </w:rPr>
              <w:t xml:space="preserve">Initial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98E55A6" w14:textId="77777777" w:rsidR="00475A74" w:rsidRPr="00C935A5" w:rsidRDefault="00475A74" w:rsidP="008001AD">
            <w:pPr>
              <w:spacing w:before="40" w:after="20"/>
              <w:jc w:val="center"/>
              <w:rPr>
                <w:rFonts w:cs="Arial"/>
                <w:sz w:val="16"/>
                <w:szCs w:val="16"/>
              </w:rPr>
            </w:pPr>
            <w:r w:rsidRPr="00C935A5">
              <w:rPr>
                <w:rFonts w:cs="Arial"/>
                <w:sz w:val="16"/>
                <w:szCs w:val="16"/>
              </w:rPr>
              <w:t xml:space="preserve">Final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478AABA" w14:textId="77777777" w:rsidR="00475A74" w:rsidRPr="00C935A5" w:rsidRDefault="00475A74" w:rsidP="008001AD">
            <w:pPr>
              <w:spacing w:before="40" w:after="20"/>
              <w:jc w:val="center"/>
              <w:rPr>
                <w:rFonts w:cs="Arial"/>
                <w:sz w:val="16"/>
                <w:szCs w:val="16"/>
              </w:rPr>
            </w:pPr>
            <w:r w:rsidRPr="00C935A5">
              <w:rPr>
                <w:rFonts w:cs="Arial"/>
                <w:sz w:val="16"/>
                <w:szCs w:val="16"/>
              </w:rPr>
              <w:t xml:space="preserve">Difference </w:t>
            </w:r>
            <w:r w:rsidRPr="00C935A5">
              <w:rPr>
                <w:rFonts w:cs="Arial"/>
                <w:sz w:val="16"/>
                <w:szCs w:val="16"/>
              </w:rPr>
              <w:br/>
              <w:t>($)</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043A914B" w14:textId="77777777" w:rsidR="00475A74" w:rsidRPr="00C935A5" w:rsidRDefault="00475A74" w:rsidP="008001AD">
            <w:pPr>
              <w:spacing w:before="40" w:after="20"/>
              <w:jc w:val="center"/>
              <w:rPr>
                <w:rFonts w:cs="Arial"/>
                <w:sz w:val="16"/>
                <w:szCs w:val="16"/>
              </w:rPr>
            </w:pP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5E4970D" w14:textId="77777777" w:rsidR="00475A74" w:rsidRPr="00C935A5" w:rsidRDefault="00475A74" w:rsidP="008001AD">
            <w:pPr>
              <w:spacing w:before="40" w:after="20"/>
              <w:jc w:val="center"/>
              <w:rPr>
                <w:rFonts w:cs="Arial"/>
                <w:sz w:val="16"/>
                <w:szCs w:val="16"/>
              </w:rPr>
            </w:pPr>
            <w:r w:rsidRPr="00C935A5">
              <w:rPr>
                <w:rFonts w:cs="Arial"/>
                <w:sz w:val="16"/>
                <w:szCs w:val="16"/>
              </w:rPr>
              <w:t xml:space="preserve">Initial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3D83BF64" w14:textId="77777777" w:rsidR="00475A74" w:rsidRPr="00C935A5" w:rsidRDefault="00475A74" w:rsidP="008001AD">
            <w:pPr>
              <w:spacing w:before="40" w:after="20"/>
              <w:jc w:val="center"/>
              <w:rPr>
                <w:rFonts w:cs="Arial"/>
                <w:sz w:val="16"/>
                <w:szCs w:val="16"/>
              </w:rPr>
            </w:pPr>
            <w:r w:rsidRPr="00C935A5">
              <w:rPr>
                <w:rFonts w:cs="Arial"/>
                <w:sz w:val="16"/>
                <w:szCs w:val="16"/>
              </w:rPr>
              <w:t xml:space="preserve">Final </w:t>
            </w:r>
            <w:r w:rsidRPr="00C935A5">
              <w:rPr>
                <w:rFonts w:cs="Arial"/>
                <w:sz w:val="16"/>
                <w:szCs w:val="16"/>
              </w:rPr>
              <w:br/>
              <w:t>($)</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25227DD" w14:textId="77777777" w:rsidR="00475A74" w:rsidRPr="00C935A5" w:rsidRDefault="00475A74" w:rsidP="008001AD">
            <w:pPr>
              <w:spacing w:before="40" w:after="20"/>
              <w:jc w:val="center"/>
              <w:rPr>
                <w:rFonts w:cs="Arial"/>
                <w:sz w:val="16"/>
                <w:szCs w:val="16"/>
              </w:rPr>
            </w:pPr>
            <w:r w:rsidRPr="00C935A5">
              <w:rPr>
                <w:rFonts w:cs="Arial"/>
                <w:sz w:val="16"/>
                <w:szCs w:val="16"/>
              </w:rPr>
              <w:t xml:space="preserve">Difference </w:t>
            </w:r>
            <w:r w:rsidRPr="00C935A5">
              <w:rPr>
                <w:rFonts w:cs="Arial"/>
                <w:sz w:val="16"/>
                <w:szCs w:val="16"/>
              </w:rPr>
              <w:br/>
              <w:t>($)</w:t>
            </w:r>
          </w:p>
        </w:tc>
      </w:tr>
      <w:tr w:rsidR="00C54B7C" w:rsidRPr="00C54B7C" w14:paraId="2F9F9D73" w14:textId="77777777" w:rsidTr="00D77060">
        <w:trPr>
          <w:trHeight w:val="20"/>
          <w:tblHeader/>
        </w:trPr>
        <w:tc>
          <w:tcPr>
            <w:tcW w:w="2268" w:type="dxa"/>
            <w:tcBorders>
              <w:left w:val="nil"/>
              <w:bottom w:val="nil"/>
              <w:right w:val="single" w:sz="18" w:space="0" w:color="5F497A" w:themeColor="accent4" w:themeShade="BF"/>
            </w:tcBorders>
            <w:shd w:val="clear" w:color="auto" w:fill="auto"/>
            <w:vAlign w:val="center"/>
          </w:tcPr>
          <w:p w14:paraId="5923A1E5" w14:textId="77777777" w:rsidR="00C54B7C" w:rsidRPr="00C935A5" w:rsidRDefault="00C54B7C" w:rsidP="00C54B7C">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4706A99B" w14:textId="73DAB491" w:rsidR="00C54B7C" w:rsidRPr="00C935A5" w:rsidRDefault="00C54B7C" w:rsidP="00C54B7C">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65A569DC" w14:textId="77777777" w:rsidR="00C54B7C" w:rsidRPr="007436BC" w:rsidRDefault="00C54B7C" w:rsidP="00C54B7C">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15DB12DD" w14:textId="6C95482E" w:rsidR="00C54B7C" w:rsidRPr="00C935A5" w:rsidRDefault="00C54B7C" w:rsidP="00C54B7C">
            <w:pPr>
              <w:spacing w:before="40" w:after="20"/>
              <w:jc w:val="right"/>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106F5805" w14:textId="77777777" w:rsidR="00C54B7C" w:rsidRPr="00C935A5" w:rsidRDefault="00C54B7C" w:rsidP="00C54B7C">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1A905FFB" w14:textId="5C6AEB61" w:rsidR="00C54B7C" w:rsidRPr="00C54B7C" w:rsidRDefault="00C54B7C" w:rsidP="00C54B7C">
            <w:pPr>
              <w:spacing w:before="40" w:after="20"/>
              <w:jc w:val="right"/>
              <w:rPr>
                <w:rFonts w:cs="Arial"/>
                <w:sz w:val="18"/>
                <w:szCs w:val="18"/>
              </w:rPr>
            </w:pPr>
            <w:r w:rsidRPr="00C54B7C">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2FBEE173" w14:textId="77777777" w:rsidR="00C54B7C" w:rsidRPr="00C54B7C" w:rsidRDefault="00C54B7C" w:rsidP="00C54B7C">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48DBB445" w14:textId="5B3ABD8A" w:rsidR="00C54B7C" w:rsidRPr="00C54B7C" w:rsidRDefault="00C54B7C" w:rsidP="00C54B7C">
            <w:pPr>
              <w:spacing w:before="40" w:after="20"/>
              <w:jc w:val="right"/>
              <w:rPr>
                <w:rFonts w:cs="Arial"/>
                <w:sz w:val="18"/>
                <w:szCs w:val="18"/>
              </w:rPr>
            </w:pPr>
          </w:p>
        </w:tc>
      </w:tr>
      <w:tr w:rsidR="00C54B7C" w:rsidRPr="00C54B7C" w14:paraId="6506144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9680B36" w14:textId="77777777" w:rsidR="00C54B7C" w:rsidRPr="00C935A5" w:rsidRDefault="00C54B7C" w:rsidP="00C54B7C">
            <w:pPr>
              <w:spacing w:before="40" w:after="20"/>
              <w:rPr>
                <w:rFonts w:cs="Arial"/>
                <w:sz w:val="18"/>
                <w:szCs w:val="18"/>
              </w:rPr>
            </w:pPr>
            <w:r w:rsidRPr="00C935A5">
              <w:rPr>
                <w:rFonts w:cs="Arial"/>
                <w:sz w:val="18"/>
                <w:szCs w:val="18"/>
              </w:rPr>
              <w:t xml:space="preserve">Macedon Ranges S </w:t>
            </w:r>
          </w:p>
        </w:tc>
        <w:tc>
          <w:tcPr>
            <w:tcW w:w="1134" w:type="dxa"/>
            <w:tcBorders>
              <w:top w:val="nil"/>
              <w:left w:val="single" w:sz="18" w:space="0" w:color="5F497A" w:themeColor="accent4" w:themeShade="BF"/>
              <w:bottom w:val="nil"/>
              <w:right w:val="nil"/>
            </w:tcBorders>
            <w:shd w:val="clear" w:color="auto" w:fill="auto"/>
            <w:vAlign w:val="bottom"/>
          </w:tcPr>
          <w:p w14:paraId="4782E691" w14:textId="265B5C65" w:rsidR="00C54B7C" w:rsidRPr="00C935A5" w:rsidRDefault="00C54B7C" w:rsidP="00C54B7C">
            <w:pPr>
              <w:spacing w:before="40" w:after="20"/>
              <w:jc w:val="right"/>
              <w:rPr>
                <w:rFonts w:cs="Arial"/>
                <w:sz w:val="18"/>
                <w:szCs w:val="18"/>
              </w:rPr>
            </w:pPr>
            <w:r w:rsidRPr="00C54B7C">
              <w:rPr>
                <w:rFonts w:cs="Arial"/>
                <w:sz w:val="18"/>
                <w:szCs w:val="18"/>
              </w:rPr>
              <w:t>7,128,725</w:t>
            </w:r>
          </w:p>
        </w:tc>
        <w:tc>
          <w:tcPr>
            <w:tcW w:w="1134" w:type="dxa"/>
            <w:tcBorders>
              <w:top w:val="nil"/>
              <w:left w:val="nil"/>
              <w:bottom w:val="nil"/>
              <w:right w:val="nil"/>
            </w:tcBorders>
            <w:shd w:val="clear" w:color="auto" w:fill="auto"/>
            <w:vAlign w:val="bottom"/>
          </w:tcPr>
          <w:p w14:paraId="03D41B40" w14:textId="19F46071" w:rsidR="00C54B7C" w:rsidRPr="007436BC" w:rsidRDefault="00C54B7C" w:rsidP="00C54B7C">
            <w:pPr>
              <w:spacing w:before="40" w:after="20"/>
              <w:jc w:val="right"/>
              <w:rPr>
                <w:rFonts w:cs="Arial"/>
                <w:sz w:val="18"/>
                <w:szCs w:val="18"/>
              </w:rPr>
            </w:pPr>
            <w:r w:rsidRPr="00C54B7C">
              <w:rPr>
                <w:rFonts w:cs="Arial"/>
                <w:sz w:val="18"/>
                <w:szCs w:val="18"/>
              </w:rPr>
              <w:t>7,096,826</w:t>
            </w:r>
          </w:p>
        </w:tc>
        <w:tc>
          <w:tcPr>
            <w:tcW w:w="1134" w:type="dxa"/>
            <w:tcBorders>
              <w:top w:val="nil"/>
              <w:left w:val="nil"/>
              <w:bottom w:val="nil"/>
              <w:right w:val="nil"/>
            </w:tcBorders>
            <w:shd w:val="clear" w:color="auto" w:fill="auto"/>
            <w:vAlign w:val="bottom"/>
          </w:tcPr>
          <w:p w14:paraId="7B26202B" w14:textId="4F24890B" w:rsidR="00C54B7C" w:rsidRPr="00C935A5" w:rsidRDefault="00C54B7C" w:rsidP="00C54B7C">
            <w:pPr>
              <w:spacing w:before="40" w:after="20"/>
              <w:jc w:val="right"/>
              <w:rPr>
                <w:rFonts w:cs="Arial"/>
                <w:sz w:val="18"/>
                <w:szCs w:val="18"/>
              </w:rPr>
            </w:pPr>
            <w:r w:rsidRPr="00C54B7C">
              <w:rPr>
                <w:rFonts w:cs="Arial"/>
                <w:sz w:val="18"/>
                <w:szCs w:val="18"/>
              </w:rPr>
              <w:t>-31,899</w:t>
            </w:r>
          </w:p>
        </w:tc>
        <w:tc>
          <w:tcPr>
            <w:tcW w:w="170" w:type="dxa"/>
            <w:tcBorders>
              <w:top w:val="nil"/>
              <w:left w:val="nil"/>
              <w:bottom w:val="nil"/>
              <w:right w:val="nil"/>
            </w:tcBorders>
            <w:shd w:val="clear" w:color="auto" w:fill="auto"/>
            <w:vAlign w:val="bottom"/>
          </w:tcPr>
          <w:p w14:paraId="00ACFB20"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072AA484" w14:textId="0CD4BD83" w:rsidR="00C54B7C" w:rsidRPr="00C54B7C" w:rsidRDefault="00C54B7C" w:rsidP="00C54B7C">
            <w:pPr>
              <w:spacing w:before="40" w:after="20"/>
              <w:jc w:val="right"/>
              <w:rPr>
                <w:rFonts w:cs="Arial"/>
                <w:sz w:val="18"/>
                <w:szCs w:val="18"/>
              </w:rPr>
            </w:pPr>
            <w:r w:rsidRPr="00C54B7C">
              <w:rPr>
                <w:rFonts w:cs="Arial"/>
                <w:sz w:val="18"/>
                <w:szCs w:val="18"/>
              </w:rPr>
              <w:t>2,861,307</w:t>
            </w:r>
          </w:p>
        </w:tc>
        <w:tc>
          <w:tcPr>
            <w:tcW w:w="1134" w:type="dxa"/>
            <w:tcBorders>
              <w:top w:val="nil"/>
              <w:left w:val="nil"/>
              <w:bottom w:val="nil"/>
              <w:right w:val="nil"/>
            </w:tcBorders>
            <w:shd w:val="clear" w:color="auto" w:fill="auto"/>
            <w:vAlign w:val="bottom"/>
          </w:tcPr>
          <w:p w14:paraId="09F5FDAD" w14:textId="5876F2D3" w:rsidR="00C54B7C" w:rsidRPr="00C54B7C" w:rsidRDefault="00C54B7C" w:rsidP="00C54B7C">
            <w:pPr>
              <w:spacing w:before="40" w:after="20"/>
              <w:jc w:val="right"/>
              <w:rPr>
                <w:rFonts w:cs="Arial"/>
                <w:sz w:val="18"/>
                <w:szCs w:val="18"/>
              </w:rPr>
            </w:pPr>
            <w:r w:rsidRPr="00C54B7C">
              <w:rPr>
                <w:rFonts w:cs="Arial"/>
                <w:sz w:val="18"/>
                <w:szCs w:val="18"/>
              </w:rPr>
              <w:t>2,859,825</w:t>
            </w:r>
          </w:p>
        </w:tc>
        <w:tc>
          <w:tcPr>
            <w:tcW w:w="1134" w:type="dxa"/>
            <w:tcBorders>
              <w:top w:val="nil"/>
              <w:left w:val="nil"/>
              <w:bottom w:val="nil"/>
              <w:right w:val="nil"/>
            </w:tcBorders>
            <w:shd w:val="clear" w:color="auto" w:fill="auto"/>
            <w:vAlign w:val="center"/>
          </w:tcPr>
          <w:p w14:paraId="3D118AC9" w14:textId="664E773F" w:rsidR="00C54B7C" w:rsidRPr="00C54B7C" w:rsidRDefault="00C54B7C" w:rsidP="00C54B7C">
            <w:pPr>
              <w:spacing w:before="40" w:after="20"/>
              <w:jc w:val="right"/>
              <w:rPr>
                <w:rFonts w:cs="Arial"/>
                <w:sz w:val="18"/>
                <w:szCs w:val="18"/>
              </w:rPr>
            </w:pPr>
            <w:r w:rsidRPr="00C54B7C">
              <w:rPr>
                <w:rFonts w:cs="Arial"/>
                <w:sz w:val="18"/>
                <w:szCs w:val="18"/>
              </w:rPr>
              <w:t>-1,482</w:t>
            </w:r>
          </w:p>
        </w:tc>
      </w:tr>
      <w:tr w:rsidR="00C54B7C" w:rsidRPr="00C54B7C" w14:paraId="669E633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545B6E0" w14:textId="77777777" w:rsidR="00C54B7C" w:rsidRPr="00C935A5" w:rsidRDefault="00C54B7C" w:rsidP="00C54B7C">
            <w:pPr>
              <w:spacing w:before="40" w:after="20"/>
              <w:rPr>
                <w:rFonts w:cs="Arial"/>
                <w:sz w:val="18"/>
                <w:szCs w:val="18"/>
              </w:rPr>
            </w:pPr>
            <w:r w:rsidRPr="00C935A5">
              <w:rPr>
                <w:rFonts w:cs="Arial"/>
                <w:sz w:val="18"/>
                <w:szCs w:val="18"/>
              </w:rPr>
              <w:t xml:space="preserve">Manningham C </w:t>
            </w:r>
          </w:p>
        </w:tc>
        <w:tc>
          <w:tcPr>
            <w:tcW w:w="1134" w:type="dxa"/>
            <w:tcBorders>
              <w:top w:val="nil"/>
              <w:left w:val="single" w:sz="18" w:space="0" w:color="5F497A" w:themeColor="accent4" w:themeShade="BF"/>
              <w:bottom w:val="nil"/>
              <w:right w:val="nil"/>
            </w:tcBorders>
            <w:shd w:val="clear" w:color="auto" w:fill="auto"/>
            <w:vAlign w:val="bottom"/>
          </w:tcPr>
          <w:p w14:paraId="4E856E3D" w14:textId="47AA5B77" w:rsidR="00C54B7C" w:rsidRPr="00C935A5" w:rsidRDefault="00C54B7C" w:rsidP="00C54B7C">
            <w:pPr>
              <w:spacing w:before="40" w:after="20"/>
              <w:jc w:val="right"/>
              <w:rPr>
                <w:rFonts w:cs="Arial"/>
                <w:sz w:val="18"/>
                <w:szCs w:val="18"/>
              </w:rPr>
            </w:pPr>
            <w:r w:rsidRPr="00C54B7C">
              <w:rPr>
                <w:rFonts w:cs="Arial"/>
                <w:sz w:val="18"/>
                <w:szCs w:val="18"/>
              </w:rPr>
              <w:t>3,315,141</w:t>
            </w:r>
          </w:p>
        </w:tc>
        <w:tc>
          <w:tcPr>
            <w:tcW w:w="1134" w:type="dxa"/>
            <w:tcBorders>
              <w:top w:val="nil"/>
              <w:left w:val="nil"/>
              <w:bottom w:val="nil"/>
              <w:right w:val="nil"/>
            </w:tcBorders>
            <w:shd w:val="clear" w:color="auto" w:fill="auto"/>
            <w:vAlign w:val="bottom"/>
          </w:tcPr>
          <w:p w14:paraId="6FE30335" w14:textId="6D83B05B" w:rsidR="00C54B7C" w:rsidRPr="007436BC" w:rsidRDefault="00C54B7C" w:rsidP="00C54B7C">
            <w:pPr>
              <w:spacing w:before="40" w:after="20"/>
              <w:jc w:val="right"/>
              <w:rPr>
                <w:rFonts w:cs="Arial"/>
                <w:sz w:val="18"/>
                <w:szCs w:val="18"/>
              </w:rPr>
            </w:pPr>
            <w:r w:rsidRPr="00C54B7C">
              <w:rPr>
                <w:rFonts w:cs="Arial"/>
                <w:sz w:val="18"/>
                <w:szCs w:val="18"/>
              </w:rPr>
              <w:t>3,300,307</w:t>
            </w:r>
          </w:p>
        </w:tc>
        <w:tc>
          <w:tcPr>
            <w:tcW w:w="1134" w:type="dxa"/>
            <w:tcBorders>
              <w:top w:val="nil"/>
              <w:left w:val="nil"/>
              <w:bottom w:val="nil"/>
              <w:right w:val="nil"/>
            </w:tcBorders>
            <w:shd w:val="clear" w:color="auto" w:fill="auto"/>
            <w:vAlign w:val="bottom"/>
          </w:tcPr>
          <w:p w14:paraId="72FEFB6A" w14:textId="701181E0" w:rsidR="00C54B7C" w:rsidRPr="00C935A5" w:rsidRDefault="00C54B7C" w:rsidP="00C54B7C">
            <w:pPr>
              <w:spacing w:before="40" w:after="20"/>
              <w:jc w:val="right"/>
              <w:rPr>
                <w:rFonts w:cs="Arial"/>
                <w:sz w:val="18"/>
                <w:szCs w:val="18"/>
              </w:rPr>
            </w:pPr>
            <w:r w:rsidRPr="00C54B7C">
              <w:rPr>
                <w:rFonts w:cs="Arial"/>
                <w:sz w:val="18"/>
                <w:szCs w:val="18"/>
              </w:rPr>
              <w:t>-14,834</w:t>
            </w:r>
          </w:p>
        </w:tc>
        <w:tc>
          <w:tcPr>
            <w:tcW w:w="170" w:type="dxa"/>
            <w:tcBorders>
              <w:top w:val="nil"/>
              <w:left w:val="nil"/>
              <w:bottom w:val="nil"/>
              <w:right w:val="nil"/>
            </w:tcBorders>
            <w:shd w:val="clear" w:color="auto" w:fill="auto"/>
            <w:vAlign w:val="bottom"/>
          </w:tcPr>
          <w:p w14:paraId="3B0018C1"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0DC278B6" w14:textId="6B41899F" w:rsidR="00C54B7C" w:rsidRPr="00C54B7C" w:rsidRDefault="00C54B7C" w:rsidP="00C54B7C">
            <w:pPr>
              <w:spacing w:before="40" w:after="20"/>
              <w:jc w:val="right"/>
              <w:rPr>
                <w:rFonts w:cs="Arial"/>
                <w:sz w:val="18"/>
                <w:szCs w:val="18"/>
              </w:rPr>
            </w:pPr>
            <w:r w:rsidRPr="00C54B7C">
              <w:rPr>
                <w:rFonts w:cs="Arial"/>
                <w:sz w:val="18"/>
                <w:szCs w:val="18"/>
              </w:rPr>
              <w:t>1,086,284</w:t>
            </w:r>
          </w:p>
        </w:tc>
        <w:tc>
          <w:tcPr>
            <w:tcW w:w="1134" w:type="dxa"/>
            <w:tcBorders>
              <w:top w:val="nil"/>
              <w:left w:val="nil"/>
              <w:bottom w:val="nil"/>
              <w:right w:val="nil"/>
            </w:tcBorders>
            <w:shd w:val="clear" w:color="auto" w:fill="auto"/>
            <w:vAlign w:val="bottom"/>
          </w:tcPr>
          <w:p w14:paraId="789D945D" w14:textId="4C497B84" w:rsidR="00C54B7C" w:rsidRPr="00C54B7C" w:rsidRDefault="00C54B7C" w:rsidP="00C54B7C">
            <w:pPr>
              <w:spacing w:before="40" w:after="20"/>
              <w:jc w:val="right"/>
              <w:rPr>
                <w:rFonts w:cs="Arial"/>
                <w:sz w:val="18"/>
                <w:szCs w:val="18"/>
              </w:rPr>
            </w:pPr>
            <w:r w:rsidRPr="00C54B7C">
              <w:rPr>
                <w:rFonts w:cs="Arial"/>
                <w:sz w:val="18"/>
                <w:szCs w:val="18"/>
              </w:rPr>
              <w:t>1,085,721</w:t>
            </w:r>
          </w:p>
        </w:tc>
        <w:tc>
          <w:tcPr>
            <w:tcW w:w="1134" w:type="dxa"/>
            <w:tcBorders>
              <w:top w:val="nil"/>
              <w:left w:val="nil"/>
              <w:bottom w:val="nil"/>
              <w:right w:val="nil"/>
            </w:tcBorders>
            <w:shd w:val="clear" w:color="auto" w:fill="auto"/>
            <w:vAlign w:val="center"/>
          </w:tcPr>
          <w:p w14:paraId="5051A11B" w14:textId="3A146061" w:rsidR="00C54B7C" w:rsidRPr="00C54B7C" w:rsidRDefault="00C54B7C" w:rsidP="00C54B7C">
            <w:pPr>
              <w:spacing w:before="40" w:after="20"/>
              <w:jc w:val="right"/>
              <w:rPr>
                <w:rFonts w:cs="Arial"/>
                <w:sz w:val="18"/>
                <w:szCs w:val="18"/>
              </w:rPr>
            </w:pPr>
            <w:r w:rsidRPr="00C54B7C">
              <w:rPr>
                <w:rFonts w:cs="Arial"/>
                <w:sz w:val="18"/>
                <w:szCs w:val="18"/>
              </w:rPr>
              <w:t>-563</w:t>
            </w:r>
          </w:p>
        </w:tc>
      </w:tr>
      <w:tr w:rsidR="00C54B7C" w:rsidRPr="00C54B7C" w14:paraId="2287738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5524AF1" w14:textId="77777777" w:rsidR="00C54B7C" w:rsidRPr="00C935A5" w:rsidRDefault="00C54B7C" w:rsidP="00C54B7C">
            <w:pPr>
              <w:spacing w:before="40" w:after="20"/>
              <w:rPr>
                <w:rFonts w:cs="Arial"/>
                <w:sz w:val="18"/>
                <w:szCs w:val="18"/>
              </w:rPr>
            </w:pPr>
            <w:r w:rsidRPr="00C935A5">
              <w:rPr>
                <w:rFonts w:cs="Arial"/>
                <w:sz w:val="18"/>
                <w:szCs w:val="18"/>
              </w:rPr>
              <w:t xml:space="preserve">Mansfield S </w:t>
            </w:r>
          </w:p>
        </w:tc>
        <w:tc>
          <w:tcPr>
            <w:tcW w:w="1134" w:type="dxa"/>
            <w:tcBorders>
              <w:top w:val="nil"/>
              <w:left w:val="single" w:sz="18" w:space="0" w:color="5F497A" w:themeColor="accent4" w:themeShade="BF"/>
              <w:bottom w:val="nil"/>
              <w:right w:val="nil"/>
            </w:tcBorders>
            <w:shd w:val="clear" w:color="auto" w:fill="auto"/>
            <w:vAlign w:val="bottom"/>
          </w:tcPr>
          <w:p w14:paraId="2111DE56" w14:textId="6AB06117" w:rsidR="00C54B7C" w:rsidRPr="00C935A5" w:rsidRDefault="00C54B7C" w:rsidP="00C54B7C">
            <w:pPr>
              <w:spacing w:before="40" w:after="20"/>
              <w:jc w:val="right"/>
              <w:rPr>
                <w:rFonts w:cs="Arial"/>
                <w:sz w:val="18"/>
                <w:szCs w:val="18"/>
              </w:rPr>
            </w:pPr>
            <w:r w:rsidRPr="00C54B7C">
              <w:rPr>
                <w:rFonts w:cs="Arial"/>
                <w:sz w:val="18"/>
                <w:szCs w:val="18"/>
              </w:rPr>
              <w:t>2,835,304</w:t>
            </w:r>
          </w:p>
        </w:tc>
        <w:tc>
          <w:tcPr>
            <w:tcW w:w="1134" w:type="dxa"/>
            <w:tcBorders>
              <w:top w:val="nil"/>
              <w:left w:val="nil"/>
              <w:bottom w:val="nil"/>
              <w:right w:val="nil"/>
            </w:tcBorders>
            <w:shd w:val="clear" w:color="auto" w:fill="auto"/>
            <w:vAlign w:val="bottom"/>
          </w:tcPr>
          <w:p w14:paraId="458B5A77" w14:textId="0B898CCB" w:rsidR="00C54B7C" w:rsidRPr="007436BC" w:rsidRDefault="00C54B7C" w:rsidP="00C54B7C">
            <w:pPr>
              <w:spacing w:before="40" w:after="20"/>
              <w:jc w:val="right"/>
              <w:rPr>
                <w:rFonts w:cs="Arial"/>
                <w:sz w:val="18"/>
                <w:szCs w:val="18"/>
              </w:rPr>
            </w:pPr>
            <w:r w:rsidRPr="00C54B7C">
              <w:rPr>
                <w:rFonts w:cs="Arial"/>
                <w:sz w:val="18"/>
                <w:szCs w:val="18"/>
              </w:rPr>
              <w:t>2,822,617</w:t>
            </w:r>
          </w:p>
        </w:tc>
        <w:tc>
          <w:tcPr>
            <w:tcW w:w="1134" w:type="dxa"/>
            <w:tcBorders>
              <w:top w:val="nil"/>
              <w:left w:val="nil"/>
              <w:bottom w:val="nil"/>
              <w:right w:val="nil"/>
            </w:tcBorders>
            <w:shd w:val="clear" w:color="auto" w:fill="auto"/>
            <w:vAlign w:val="bottom"/>
          </w:tcPr>
          <w:p w14:paraId="0E1A5D2D" w14:textId="36EB0EA1" w:rsidR="00C54B7C" w:rsidRPr="00C935A5" w:rsidRDefault="00C54B7C" w:rsidP="00C54B7C">
            <w:pPr>
              <w:spacing w:before="40" w:after="20"/>
              <w:jc w:val="right"/>
              <w:rPr>
                <w:rFonts w:cs="Arial"/>
                <w:sz w:val="18"/>
                <w:szCs w:val="18"/>
              </w:rPr>
            </w:pPr>
            <w:r w:rsidRPr="00C54B7C">
              <w:rPr>
                <w:rFonts w:cs="Arial"/>
                <w:sz w:val="18"/>
                <w:szCs w:val="18"/>
              </w:rPr>
              <w:t>-12,687</w:t>
            </w:r>
          </w:p>
        </w:tc>
        <w:tc>
          <w:tcPr>
            <w:tcW w:w="170" w:type="dxa"/>
            <w:tcBorders>
              <w:top w:val="nil"/>
              <w:left w:val="nil"/>
              <w:bottom w:val="nil"/>
              <w:right w:val="nil"/>
            </w:tcBorders>
            <w:shd w:val="clear" w:color="auto" w:fill="auto"/>
            <w:vAlign w:val="bottom"/>
          </w:tcPr>
          <w:p w14:paraId="247547F0"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42558BB1" w14:textId="3AC23285" w:rsidR="00C54B7C" w:rsidRPr="00C54B7C" w:rsidRDefault="00C54B7C" w:rsidP="00C54B7C">
            <w:pPr>
              <w:spacing w:before="40" w:after="20"/>
              <w:jc w:val="right"/>
              <w:rPr>
                <w:rFonts w:cs="Arial"/>
                <w:sz w:val="18"/>
                <w:szCs w:val="18"/>
              </w:rPr>
            </w:pPr>
            <w:r w:rsidRPr="00C54B7C">
              <w:rPr>
                <w:rFonts w:cs="Arial"/>
                <w:sz w:val="18"/>
                <w:szCs w:val="18"/>
              </w:rPr>
              <w:t>1,209,825</w:t>
            </w:r>
          </w:p>
        </w:tc>
        <w:tc>
          <w:tcPr>
            <w:tcW w:w="1134" w:type="dxa"/>
            <w:tcBorders>
              <w:top w:val="nil"/>
              <w:left w:val="nil"/>
              <w:bottom w:val="nil"/>
              <w:right w:val="nil"/>
            </w:tcBorders>
            <w:shd w:val="clear" w:color="auto" w:fill="auto"/>
            <w:vAlign w:val="bottom"/>
          </w:tcPr>
          <w:p w14:paraId="66DCE668" w14:textId="4718E485" w:rsidR="00C54B7C" w:rsidRPr="00C54B7C" w:rsidRDefault="00C54B7C" w:rsidP="00C54B7C">
            <w:pPr>
              <w:spacing w:before="40" w:after="20"/>
              <w:jc w:val="right"/>
              <w:rPr>
                <w:rFonts w:cs="Arial"/>
                <w:sz w:val="18"/>
                <w:szCs w:val="18"/>
              </w:rPr>
            </w:pPr>
            <w:r w:rsidRPr="00C54B7C">
              <w:rPr>
                <w:rFonts w:cs="Arial"/>
                <w:sz w:val="18"/>
                <w:szCs w:val="18"/>
              </w:rPr>
              <w:t>1,209,198</w:t>
            </w:r>
          </w:p>
        </w:tc>
        <w:tc>
          <w:tcPr>
            <w:tcW w:w="1134" w:type="dxa"/>
            <w:tcBorders>
              <w:top w:val="nil"/>
              <w:left w:val="nil"/>
              <w:bottom w:val="nil"/>
              <w:right w:val="nil"/>
            </w:tcBorders>
            <w:shd w:val="clear" w:color="auto" w:fill="auto"/>
            <w:vAlign w:val="center"/>
          </w:tcPr>
          <w:p w14:paraId="43800D35" w14:textId="210391BE" w:rsidR="00C54B7C" w:rsidRPr="00C54B7C" w:rsidRDefault="00C54B7C" w:rsidP="00C54B7C">
            <w:pPr>
              <w:spacing w:before="40" w:after="20"/>
              <w:jc w:val="right"/>
              <w:rPr>
                <w:rFonts w:cs="Arial"/>
                <w:sz w:val="18"/>
                <w:szCs w:val="18"/>
              </w:rPr>
            </w:pPr>
            <w:r w:rsidRPr="00C54B7C">
              <w:rPr>
                <w:rFonts w:cs="Arial"/>
                <w:sz w:val="18"/>
                <w:szCs w:val="18"/>
              </w:rPr>
              <w:t>-627</w:t>
            </w:r>
          </w:p>
        </w:tc>
      </w:tr>
      <w:tr w:rsidR="00C54B7C" w:rsidRPr="00C54B7C" w14:paraId="264CDF8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1681AF9" w14:textId="77777777" w:rsidR="00C54B7C" w:rsidRPr="00C935A5" w:rsidRDefault="00C54B7C" w:rsidP="00C54B7C">
            <w:pPr>
              <w:spacing w:before="40" w:after="20"/>
              <w:rPr>
                <w:rFonts w:cs="Arial"/>
                <w:sz w:val="18"/>
                <w:szCs w:val="18"/>
              </w:rPr>
            </w:pPr>
            <w:r w:rsidRPr="00C935A5">
              <w:rPr>
                <w:rFonts w:cs="Arial"/>
                <w:sz w:val="18"/>
                <w:szCs w:val="18"/>
              </w:rPr>
              <w:t xml:space="preserve">Maribyrnong C </w:t>
            </w:r>
          </w:p>
        </w:tc>
        <w:tc>
          <w:tcPr>
            <w:tcW w:w="1134" w:type="dxa"/>
            <w:tcBorders>
              <w:top w:val="nil"/>
              <w:left w:val="single" w:sz="18" w:space="0" w:color="5F497A" w:themeColor="accent4" w:themeShade="BF"/>
              <w:bottom w:val="nil"/>
              <w:right w:val="nil"/>
            </w:tcBorders>
            <w:shd w:val="clear" w:color="auto" w:fill="auto"/>
            <w:vAlign w:val="bottom"/>
          </w:tcPr>
          <w:p w14:paraId="51DF91E1" w14:textId="729D09E1" w:rsidR="00C54B7C" w:rsidRPr="00C935A5" w:rsidRDefault="00C54B7C" w:rsidP="00C54B7C">
            <w:pPr>
              <w:spacing w:before="40" w:after="20"/>
              <w:jc w:val="right"/>
              <w:rPr>
                <w:rFonts w:cs="Arial"/>
                <w:sz w:val="18"/>
                <w:szCs w:val="18"/>
              </w:rPr>
            </w:pPr>
            <w:r w:rsidRPr="00C54B7C">
              <w:rPr>
                <w:rFonts w:cs="Arial"/>
                <w:sz w:val="18"/>
                <w:szCs w:val="18"/>
              </w:rPr>
              <w:t>2,348,811</w:t>
            </w:r>
          </w:p>
        </w:tc>
        <w:tc>
          <w:tcPr>
            <w:tcW w:w="1134" w:type="dxa"/>
            <w:tcBorders>
              <w:top w:val="nil"/>
              <w:left w:val="nil"/>
              <w:bottom w:val="nil"/>
              <w:right w:val="nil"/>
            </w:tcBorders>
            <w:shd w:val="clear" w:color="auto" w:fill="auto"/>
            <w:vAlign w:val="bottom"/>
          </w:tcPr>
          <w:p w14:paraId="08EC5343" w14:textId="0D910350" w:rsidR="00C54B7C" w:rsidRPr="007436BC" w:rsidRDefault="00C54B7C" w:rsidP="00C54B7C">
            <w:pPr>
              <w:spacing w:before="40" w:after="20"/>
              <w:jc w:val="right"/>
              <w:rPr>
                <w:rFonts w:cs="Arial"/>
                <w:sz w:val="18"/>
                <w:szCs w:val="18"/>
              </w:rPr>
            </w:pPr>
            <w:r w:rsidRPr="00C54B7C">
              <w:rPr>
                <w:rFonts w:cs="Arial"/>
                <w:sz w:val="18"/>
                <w:szCs w:val="18"/>
              </w:rPr>
              <w:t>2,338,301</w:t>
            </w:r>
          </w:p>
        </w:tc>
        <w:tc>
          <w:tcPr>
            <w:tcW w:w="1134" w:type="dxa"/>
            <w:tcBorders>
              <w:top w:val="nil"/>
              <w:left w:val="nil"/>
              <w:bottom w:val="nil"/>
              <w:right w:val="nil"/>
            </w:tcBorders>
            <w:shd w:val="clear" w:color="auto" w:fill="auto"/>
            <w:vAlign w:val="bottom"/>
          </w:tcPr>
          <w:p w14:paraId="6D42E1BE" w14:textId="0F38D03C" w:rsidR="00C54B7C" w:rsidRPr="00C935A5" w:rsidRDefault="00C54B7C" w:rsidP="00C54B7C">
            <w:pPr>
              <w:spacing w:before="40" w:after="20"/>
              <w:jc w:val="right"/>
              <w:rPr>
                <w:rFonts w:cs="Arial"/>
                <w:sz w:val="18"/>
                <w:szCs w:val="18"/>
              </w:rPr>
            </w:pPr>
            <w:r w:rsidRPr="00C54B7C">
              <w:rPr>
                <w:rFonts w:cs="Arial"/>
                <w:sz w:val="18"/>
                <w:szCs w:val="18"/>
              </w:rPr>
              <w:t>-10,510</w:t>
            </w:r>
          </w:p>
        </w:tc>
        <w:tc>
          <w:tcPr>
            <w:tcW w:w="170" w:type="dxa"/>
            <w:tcBorders>
              <w:top w:val="nil"/>
              <w:left w:val="nil"/>
              <w:bottom w:val="nil"/>
              <w:right w:val="nil"/>
            </w:tcBorders>
            <w:shd w:val="clear" w:color="auto" w:fill="auto"/>
            <w:vAlign w:val="bottom"/>
          </w:tcPr>
          <w:p w14:paraId="39DB1CE7"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5F08C88" w14:textId="20FAEE2E" w:rsidR="00C54B7C" w:rsidRPr="00C54B7C" w:rsidRDefault="00C54B7C" w:rsidP="00C54B7C">
            <w:pPr>
              <w:spacing w:before="40" w:after="20"/>
              <w:jc w:val="right"/>
              <w:rPr>
                <w:rFonts w:cs="Arial"/>
                <w:sz w:val="18"/>
                <w:szCs w:val="18"/>
              </w:rPr>
            </w:pPr>
            <w:r w:rsidRPr="00C54B7C">
              <w:rPr>
                <w:rFonts w:cs="Arial"/>
                <w:sz w:val="18"/>
                <w:szCs w:val="18"/>
              </w:rPr>
              <w:t>767,113</w:t>
            </w:r>
          </w:p>
        </w:tc>
        <w:tc>
          <w:tcPr>
            <w:tcW w:w="1134" w:type="dxa"/>
            <w:tcBorders>
              <w:top w:val="nil"/>
              <w:left w:val="nil"/>
              <w:bottom w:val="nil"/>
              <w:right w:val="nil"/>
            </w:tcBorders>
            <w:shd w:val="clear" w:color="auto" w:fill="auto"/>
            <w:vAlign w:val="bottom"/>
          </w:tcPr>
          <w:p w14:paraId="184C033E" w14:textId="5590317A" w:rsidR="00C54B7C" w:rsidRPr="00C54B7C" w:rsidRDefault="00C54B7C" w:rsidP="00C54B7C">
            <w:pPr>
              <w:spacing w:before="40" w:after="20"/>
              <w:jc w:val="right"/>
              <w:rPr>
                <w:rFonts w:cs="Arial"/>
                <w:sz w:val="18"/>
                <w:szCs w:val="18"/>
              </w:rPr>
            </w:pPr>
            <w:r w:rsidRPr="00C54B7C">
              <w:rPr>
                <w:rFonts w:cs="Arial"/>
                <w:sz w:val="18"/>
                <w:szCs w:val="18"/>
              </w:rPr>
              <w:t>766,716</w:t>
            </w:r>
          </w:p>
        </w:tc>
        <w:tc>
          <w:tcPr>
            <w:tcW w:w="1134" w:type="dxa"/>
            <w:tcBorders>
              <w:top w:val="nil"/>
              <w:left w:val="nil"/>
              <w:bottom w:val="nil"/>
              <w:right w:val="nil"/>
            </w:tcBorders>
            <w:shd w:val="clear" w:color="auto" w:fill="auto"/>
            <w:vAlign w:val="center"/>
          </w:tcPr>
          <w:p w14:paraId="37252017" w14:textId="17C6FC33" w:rsidR="00C54B7C" w:rsidRPr="00C54B7C" w:rsidRDefault="00C54B7C" w:rsidP="00C54B7C">
            <w:pPr>
              <w:spacing w:before="40" w:after="20"/>
              <w:jc w:val="right"/>
              <w:rPr>
                <w:rFonts w:cs="Arial"/>
                <w:sz w:val="18"/>
                <w:szCs w:val="18"/>
              </w:rPr>
            </w:pPr>
            <w:r w:rsidRPr="00C54B7C">
              <w:rPr>
                <w:rFonts w:cs="Arial"/>
                <w:sz w:val="18"/>
                <w:szCs w:val="18"/>
              </w:rPr>
              <w:t>-397</w:t>
            </w:r>
          </w:p>
        </w:tc>
      </w:tr>
      <w:tr w:rsidR="00C54B7C" w:rsidRPr="00C54B7C" w14:paraId="4F775CB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E2841B1" w14:textId="77777777" w:rsidR="00C54B7C" w:rsidRPr="00C935A5" w:rsidRDefault="00C54B7C" w:rsidP="00C54B7C">
            <w:pPr>
              <w:spacing w:before="40" w:after="20"/>
              <w:rPr>
                <w:rFonts w:cs="Arial"/>
                <w:sz w:val="18"/>
                <w:szCs w:val="18"/>
              </w:rPr>
            </w:pPr>
            <w:r w:rsidRPr="00C935A5">
              <w:rPr>
                <w:rFonts w:cs="Arial"/>
                <w:sz w:val="18"/>
                <w:szCs w:val="18"/>
              </w:rPr>
              <w:t xml:space="preserve">Maroondah C </w:t>
            </w:r>
          </w:p>
        </w:tc>
        <w:tc>
          <w:tcPr>
            <w:tcW w:w="1134" w:type="dxa"/>
            <w:tcBorders>
              <w:top w:val="nil"/>
              <w:left w:val="single" w:sz="18" w:space="0" w:color="5F497A" w:themeColor="accent4" w:themeShade="BF"/>
              <w:bottom w:val="nil"/>
              <w:right w:val="nil"/>
            </w:tcBorders>
            <w:shd w:val="clear" w:color="auto" w:fill="auto"/>
            <w:vAlign w:val="bottom"/>
          </w:tcPr>
          <w:p w14:paraId="196D029D" w14:textId="11993BCE" w:rsidR="00C54B7C" w:rsidRPr="00C935A5" w:rsidRDefault="00C54B7C" w:rsidP="00C54B7C">
            <w:pPr>
              <w:spacing w:before="40" w:after="20"/>
              <w:jc w:val="right"/>
              <w:rPr>
                <w:rFonts w:cs="Arial"/>
                <w:sz w:val="18"/>
                <w:szCs w:val="18"/>
              </w:rPr>
            </w:pPr>
            <w:r w:rsidRPr="00C54B7C">
              <w:rPr>
                <w:rFonts w:cs="Arial"/>
                <w:sz w:val="18"/>
                <w:szCs w:val="18"/>
              </w:rPr>
              <w:t>4,732,393</w:t>
            </w:r>
          </w:p>
        </w:tc>
        <w:tc>
          <w:tcPr>
            <w:tcW w:w="1134" w:type="dxa"/>
            <w:tcBorders>
              <w:top w:val="nil"/>
              <w:left w:val="nil"/>
              <w:bottom w:val="nil"/>
              <w:right w:val="nil"/>
            </w:tcBorders>
            <w:shd w:val="clear" w:color="auto" w:fill="auto"/>
            <w:vAlign w:val="bottom"/>
          </w:tcPr>
          <w:p w14:paraId="0609F650" w14:textId="3E98158B" w:rsidR="00C54B7C" w:rsidRPr="007436BC" w:rsidRDefault="00C54B7C" w:rsidP="00C54B7C">
            <w:pPr>
              <w:spacing w:before="40" w:after="20"/>
              <w:jc w:val="right"/>
              <w:rPr>
                <w:rFonts w:cs="Arial"/>
                <w:sz w:val="18"/>
                <w:szCs w:val="18"/>
              </w:rPr>
            </w:pPr>
            <w:r w:rsidRPr="00C54B7C">
              <w:rPr>
                <w:rFonts w:cs="Arial"/>
                <w:sz w:val="18"/>
                <w:szCs w:val="18"/>
              </w:rPr>
              <w:t>4,711,217</w:t>
            </w:r>
          </w:p>
        </w:tc>
        <w:tc>
          <w:tcPr>
            <w:tcW w:w="1134" w:type="dxa"/>
            <w:tcBorders>
              <w:top w:val="nil"/>
              <w:left w:val="nil"/>
              <w:bottom w:val="nil"/>
              <w:right w:val="nil"/>
            </w:tcBorders>
            <w:shd w:val="clear" w:color="auto" w:fill="auto"/>
            <w:vAlign w:val="bottom"/>
          </w:tcPr>
          <w:p w14:paraId="473B1428" w14:textId="6B7F48D0" w:rsidR="00C54B7C" w:rsidRPr="00C935A5" w:rsidRDefault="00C54B7C" w:rsidP="00C54B7C">
            <w:pPr>
              <w:spacing w:before="40" w:after="20"/>
              <w:jc w:val="right"/>
              <w:rPr>
                <w:rFonts w:cs="Arial"/>
                <w:sz w:val="18"/>
                <w:szCs w:val="18"/>
              </w:rPr>
            </w:pPr>
            <w:r w:rsidRPr="00C54B7C">
              <w:rPr>
                <w:rFonts w:cs="Arial"/>
                <w:sz w:val="18"/>
                <w:szCs w:val="18"/>
              </w:rPr>
              <w:t>-21,176</w:t>
            </w:r>
          </w:p>
        </w:tc>
        <w:tc>
          <w:tcPr>
            <w:tcW w:w="170" w:type="dxa"/>
            <w:tcBorders>
              <w:top w:val="nil"/>
              <w:left w:val="nil"/>
              <w:bottom w:val="nil"/>
              <w:right w:val="nil"/>
            </w:tcBorders>
            <w:shd w:val="clear" w:color="auto" w:fill="auto"/>
            <w:vAlign w:val="bottom"/>
          </w:tcPr>
          <w:p w14:paraId="40812C1B"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3685DF07" w14:textId="47C5F310" w:rsidR="00C54B7C" w:rsidRPr="00C54B7C" w:rsidRDefault="00C54B7C" w:rsidP="00C54B7C">
            <w:pPr>
              <w:spacing w:before="40" w:after="20"/>
              <w:jc w:val="right"/>
              <w:rPr>
                <w:rFonts w:cs="Arial"/>
                <w:sz w:val="18"/>
                <w:szCs w:val="18"/>
              </w:rPr>
            </w:pPr>
            <w:r w:rsidRPr="00C54B7C">
              <w:rPr>
                <w:rFonts w:cs="Arial"/>
                <w:sz w:val="18"/>
                <w:szCs w:val="18"/>
              </w:rPr>
              <w:t>1,011,393</w:t>
            </w:r>
          </w:p>
        </w:tc>
        <w:tc>
          <w:tcPr>
            <w:tcW w:w="1134" w:type="dxa"/>
            <w:tcBorders>
              <w:top w:val="nil"/>
              <w:left w:val="nil"/>
              <w:bottom w:val="nil"/>
              <w:right w:val="nil"/>
            </w:tcBorders>
            <w:shd w:val="clear" w:color="auto" w:fill="auto"/>
            <w:vAlign w:val="bottom"/>
          </w:tcPr>
          <w:p w14:paraId="48C9D381" w14:textId="100A920B" w:rsidR="00C54B7C" w:rsidRPr="00C54B7C" w:rsidRDefault="00C54B7C" w:rsidP="00C54B7C">
            <w:pPr>
              <w:spacing w:before="40" w:after="20"/>
              <w:jc w:val="right"/>
              <w:rPr>
                <w:rFonts w:cs="Arial"/>
                <w:sz w:val="18"/>
                <w:szCs w:val="18"/>
              </w:rPr>
            </w:pPr>
            <w:r w:rsidRPr="00C54B7C">
              <w:rPr>
                <w:rFonts w:cs="Arial"/>
                <w:sz w:val="18"/>
                <w:szCs w:val="18"/>
              </w:rPr>
              <w:t>1,010,869</w:t>
            </w:r>
          </w:p>
        </w:tc>
        <w:tc>
          <w:tcPr>
            <w:tcW w:w="1134" w:type="dxa"/>
            <w:tcBorders>
              <w:top w:val="nil"/>
              <w:left w:val="nil"/>
              <w:bottom w:val="nil"/>
              <w:right w:val="nil"/>
            </w:tcBorders>
            <w:shd w:val="clear" w:color="auto" w:fill="auto"/>
            <w:vAlign w:val="center"/>
          </w:tcPr>
          <w:p w14:paraId="01C3CC0A" w14:textId="009172B0" w:rsidR="00C54B7C" w:rsidRPr="00C54B7C" w:rsidRDefault="00C54B7C" w:rsidP="00C54B7C">
            <w:pPr>
              <w:spacing w:before="40" w:after="20"/>
              <w:jc w:val="right"/>
              <w:rPr>
                <w:rFonts w:cs="Arial"/>
                <w:sz w:val="18"/>
                <w:szCs w:val="18"/>
              </w:rPr>
            </w:pPr>
            <w:r w:rsidRPr="00C54B7C">
              <w:rPr>
                <w:rFonts w:cs="Arial"/>
                <w:sz w:val="18"/>
                <w:szCs w:val="18"/>
              </w:rPr>
              <w:t>-524</w:t>
            </w:r>
          </w:p>
        </w:tc>
      </w:tr>
      <w:tr w:rsidR="00C54B7C" w:rsidRPr="00C54B7C" w14:paraId="4B9C534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12DDF4F" w14:textId="77777777" w:rsidR="00C54B7C" w:rsidRPr="00C935A5" w:rsidRDefault="00C54B7C" w:rsidP="00C54B7C">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47DCB4F6" w14:textId="0D19532B" w:rsidR="00C54B7C" w:rsidRPr="00C935A5" w:rsidRDefault="00C54B7C" w:rsidP="00C54B7C">
            <w:pPr>
              <w:spacing w:before="40" w:after="20"/>
              <w:jc w:val="right"/>
              <w:rPr>
                <w:rFonts w:cs="Arial"/>
                <w:sz w:val="18"/>
                <w:szCs w:val="18"/>
              </w:rPr>
            </w:pPr>
            <w:r w:rsidRPr="00C54B7C">
              <w:rPr>
                <w:rFonts w:cs="Arial"/>
                <w:sz w:val="18"/>
                <w:szCs w:val="18"/>
              </w:rPr>
              <w:t>4,540,765</w:t>
            </w:r>
          </w:p>
        </w:tc>
        <w:tc>
          <w:tcPr>
            <w:tcW w:w="1134" w:type="dxa"/>
            <w:tcBorders>
              <w:top w:val="nil"/>
              <w:left w:val="nil"/>
              <w:bottom w:val="nil"/>
              <w:right w:val="nil"/>
            </w:tcBorders>
            <w:shd w:val="clear" w:color="auto" w:fill="auto"/>
            <w:vAlign w:val="bottom"/>
          </w:tcPr>
          <w:p w14:paraId="79172458" w14:textId="1F9858FD" w:rsidR="00C54B7C" w:rsidRPr="007436BC" w:rsidRDefault="00C54B7C" w:rsidP="00C54B7C">
            <w:pPr>
              <w:spacing w:before="40" w:after="20"/>
              <w:jc w:val="right"/>
              <w:rPr>
                <w:rFonts w:cs="Arial"/>
                <w:sz w:val="18"/>
                <w:szCs w:val="18"/>
              </w:rPr>
            </w:pPr>
            <w:r w:rsidRPr="00C54B7C">
              <w:rPr>
                <w:rFonts w:cs="Arial"/>
                <w:sz w:val="18"/>
                <w:szCs w:val="18"/>
              </w:rPr>
              <w:t>4,520,447</w:t>
            </w:r>
          </w:p>
        </w:tc>
        <w:tc>
          <w:tcPr>
            <w:tcW w:w="1134" w:type="dxa"/>
            <w:tcBorders>
              <w:top w:val="nil"/>
              <w:left w:val="nil"/>
              <w:bottom w:val="nil"/>
              <w:right w:val="nil"/>
            </w:tcBorders>
            <w:shd w:val="clear" w:color="auto" w:fill="auto"/>
            <w:vAlign w:val="bottom"/>
          </w:tcPr>
          <w:p w14:paraId="07DA4227" w14:textId="329A9683" w:rsidR="00C54B7C" w:rsidRPr="00C935A5" w:rsidRDefault="00C54B7C" w:rsidP="00C54B7C">
            <w:pPr>
              <w:spacing w:before="40" w:after="20"/>
              <w:jc w:val="right"/>
              <w:rPr>
                <w:rFonts w:cs="Arial"/>
                <w:sz w:val="18"/>
                <w:szCs w:val="18"/>
              </w:rPr>
            </w:pPr>
            <w:r w:rsidRPr="00C54B7C">
              <w:rPr>
                <w:rFonts w:cs="Arial"/>
                <w:sz w:val="18"/>
                <w:szCs w:val="18"/>
              </w:rPr>
              <w:t>-20,318</w:t>
            </w:r>
          </w:p>
        </w:tc>
        <w:tc>
          <w:tcPr>
            <w:tcW w:w="170" w:type="dxa"/>
            <w:tcBorders>
              <w:top w:val="nil"/>
              <w:left w:val="nil"/>
              <w:bottom w:val="nil"/>
              <w:right w:val="nil"/>
            </w:tcBorders>
            <w:shd w:val="clear" w:color="auto" w:fill="auto"/>
            <w:vAlign w:val="bottom"/>
          </w:tcPr>
          <w:p w14:paraId="5B288126"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3BEF6460" w14:textId="66E97060" w:rsidR="00C54B7C" w:rsidRPr="00C54B7C" w:rsidRDefault="00C54B7C" w:rsidP="00C54B7C">
            <w:pPr>
              <w:spacing w:before="40" w:after="20"/>
              <w:jc w:val="right"/>
              <w:rPr>
                <w:rFonts w:cs="Arial"/>
                <w:sz w:val="18"/>
                <w:szCs w:val="18"/>
              </w:rPr>
            </w:pPr>
            <w:r w:rsidRPr="00C54B7C">
              <w:rPr>
                <w:rFonts w:cs="Arial"/>
                <w:sz w:val="18"/>
                <w:szCs w:val="18"/>
              </w:rPr>
              <w:t>928,764</w:t>
            </w:r>
          </w:p>
        </w:tc>
        <w:tc>
          <w:tcPr>
            <w:tcW w:w="1134" w:type="dxa"/>
            <w:tcBorders>
              <w:top w:val="nil"/>
              <w:left w:val="nil"/>
              <w:bottom w:val="nil"/>
              <w:right w:val="nil"/>
            </w:tcBorders>
            <w:shd w:val="clear" w:color="auto" w:fill="auto"/>
            <w:vAlign w:val="bottom"/>
          </w:tcPr>
          <w:p w14:paraId="69EA7AFC" w14:textId="2488F3AF" w:rsidR="00C54B7C" w:rsidRPr="00C54B7C" w:rsidRDefault="00C54B7C" w:rsidP="00C54B7C">
            <w:pPr>
              <w:spacing w:before="40" w:after="20"/>
              <w:jc w:val="right"/>
              <w:rPr>
                <w:rFonts w:cs="Arial"/>
                <w:sz w:val="18"/>
                <w:szCs w:val="18"/>
              </w:rPr>
            </w:pPr>
            <w:r w:rsidRPr="00C54B7C">
              <w:rPr>
                <w:rFonts w:cs="Arial"/>
                <w:sz w:val="18"/>
                <w:szCs w:val="18"/>
              </w:rPr>
              <w:t>928,283</w:t>
            </w:r>
          </w:p>
        </w:tc>
        <w:tc>
          <w:tcPr>
            <w:tcW w:w="1134" w:type="dxa"/>
            <w:tcBorders>
              <w:top w:val="nil"/>
              <w:left w:val="nil"/>
              <w:bottom w:val="nil"/>
              <w:right w:val="nil"/>
            </w:tcBorders>
            <w:shd w:val="clear" w:color="auto" w:fill="auto"/>
            <w:vAlign w:val="center"/>
          </w:tcPr>
          <w:p w14:paraId="637CF3A8" w14:textId="34F95997" w:rsidR="00C54B7C" w:rsidRPr="00C54B7C" w:rsidRDefault="00C54B7C" w:rsidP="00C54B7C">
            <w:pPr>
              <w:spacing w:before="40" w:after="20"/>
              <w:jc w:val="right"/>
              <w:rPr>
                <w:rFonts w:cs="Arial"/>
                <w:sz w:val="18"/>
                <w:szCs w:val="18"/>
              </w:rPr>
            </w:pPr>
            <w:r w:rsidRPr="00C54B7C">
              <w:rPr>
                <w:rFonts w:cs="Arial"/>
                <w:sz w:val="18"/>
                <w:szCs w:val="18"/>
              </w:rPr>
              <w:t>-481</w:t>
            </w:r>
          </w:p>
        </w:tc>
      </w:tr>
      <w:tr w:rsidR="00C54B7C" w:rsidRPr="00C54B7C" w14:paraId="6AF41C2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7332C5F" w14:textId="77777777" w:rsidR="00C54B7C" w:rsidRPr="00C935A5" w:rsidRDefault="00C54B7C" w:rsidP="00C54B7C">
            <w:pPr>
              <w:spacing w:before="40" w:after="20"/>
              <w:rPr>
                <w:rFonts w:cs="Arial"/>
                <w:sz w:val="18"/>
                <w:szCs w:val="18"/>
              </w:rPr>
            </w:pPr>
            <w:r w:rsidRPr="00C935A5">
              <w:rPr>
                <w:rFonts w:cs="Arial"/>
                <w:sz w:val="18"/>
                <w:szCs w:val="18"/>
              </w:rPr>
              <w:t xml:space="preserve">Melton C </w:t>
            </w:r>
          </w:p>
        </w:tc>
        <w:tc>
          <w:tcPr>
            <w:tcW w:w="1134" w:type="dxa"/>
            <w:tcBorders>
              <w:top w:val="nil"/>
              <w:left w:val="single" w:sz="18" w:space="0" w:color="5F497A" w:themeColor="accent4" w:themeShade="BF"/>
              <w:bottom w:val="nil"/>
              <w:right w:val="nil"/>
            </w:tcBorders>
            <w:shd w:val="clear" w:color="auto" w:fill="auto"/>
            <w:vAlign w:val="bottom"/>
          </w:tcPr>
          <w:p w14:paraId="113A1C18" w14:textId="6F8CE6B2" w:rsidR="00C54B7C" w:rsidRPr="00C935A5" w:rsidRDefault="00C54B7C" w:rsidP="00C54B7C">
            <w:pPr>
              <w:spacing w:before="40" w:after="20"/>
              <w:jc w:val="right"/>
              <w:rPr>
                <w:rFonts w:cs="Arial"/>
                <w:sz w:val="18"/>
                <w:szCs w:val="18"/>
              </w:rPr>
            </w:pPr>
            <w:r w:rsidRPr="00C54B7C">
              <w:rPr>
                <w:rFonts w:cs="Arial"/>
                <w:sz w:val="18"/>
                <w:szCs w:val="18"/>
              </w:rPr>
              <w:t>22,416,970</w:t>
            </w:r>
          </w:p>
        </w:tc>
        <w:tc>
          <w:tcPr>
            <w:tcW w:w="1134" w:type="dxa"/>
            <w:tcBorders>
              <w:top w:val="nil"/>
              <w:left w:val="nil"/>
              <w:bottom w:val="nil"/>
              <w:right w:val="nil"/>
            </w:tcBorders>
            <w:shd w:val="clear" w:color="auto" w:fill="auto"/>
            <w:vAlign w:val="bottom"/>
          </w:tcPr>
          <w:p w14:paraId="7D54878D" w14:textId="0B7B22F8" w:rsidR="00C54B7C" w:rsidRPr="007436BC" w:rsidRDefault="00C54B7C" w:rsidP="00C54B7C">
            <w:pPr>
              <w:spacing w:before="40" w:after="20"/>
              <w:jc w:val="right"/>
              <w:rPr>
                <w:rFonts w:cs="Arial"/>
                <w:sz w:val="18"/>
                <w:szCs w:val="18"/>
              </w:rPr>
            </w:pPr>
            <w:r w:rsidRPr="00C54B7C">
              <w:rPr>
                <w:rFonts w:cs="Arial"/>
                <w:sz w:val="18"/>
                <w:szCs w:val="18"/>
              </w:rPr>
              <w:t>22,316,661</w:t>
            </w:r>
          </w:p>
        </w:tc>
        <w:tc>
          <w:tcPr>
            <w:tcW w:w="1134" w:type="dxa"/>
            <w:tcBorders>
              <w:top w:val="nil"/>
              <w:left w:val="nil"/>
              <w:bottom w:val="nil"/>
              <w:right w:val="nil"/>
            </w:tcBorders>
            <w:shd w:val="clear" w:color="auto" w:fill="auto"/>
            <w:vAlign w:val="bottom"/>
          </w:tcPr>
          <w:p w14:paraId="2EE12D53" w14:textId="0DF93194" w:rsidR="00C54B7C" w:rsidRPr="00C935A5" w:rsidRDefault="00C54B7C" w:rsidP="00C54B7C">
            <w:pPr>
              <w:spacing w:before="40" w:after="20"/>
              <w:jc w:val="right"/>
              <w:rPr>
                <w:rFonts w:cs="Arial"/>
                <w:sz w:val="18"/>
                <w:szCs w:val="18"/>
              </w:rPr>
            </w:pPr>
            <w:r w:rsidRPr="00C54B7C">
              <w:rPr>
                <w:rFonts w:cs="Arial"/>
                <w:sz w:val="18"/>
                <w:szCs w:val="18"/>
              </w:rPr>
              <w:t>-100,309</w:t>
            </w:r>
          </w:p>
        </w:tc>
        <w:tc>
          <w:tcPr>
            <w:tcW w:w="170" w:type="dxa"/>
            <w:tcBorders>
              <w:top w:val="nil"/>
              <w:left w:val="nil"/>
              <w:bottom w:val="nil"/>
              <w:right w:val="nil"/>
            </w:tcBorders>
            <w:shd w:val="clear" w:color="auto" w:fill="auto"/>
            <w:vAlign w:val="bottom"/>
          </w:tcPr>
          <w:p w14:paraId="0F94A1CC"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540FBE03" w14:textId="5CEEC79A" w:rsidR="00C54B7C" w:rsidRPr="00C54B7C" w:rsidRDefault="00C54B7C" w:rsidP="00C54B7C">
            <w:pPr>
              <w:spacing w:before="40" w:after="20"/>
              <w:jc w:val="right"/>
              <w:rPr>
                <w:rFonts w:cs="Arial"/>
                <w:sz w:val="18"/>
                <w:szCs w:val="18"/>
              </w:rPr>
            </w:pPr>
            <w:r w:rsidRPr="00C54B7C">
              <w:rPr>
                <w:rFonts w:cs="Arial"/>
                <w:sz w:val="18"/>
                <w:szCs w:val="18"/>
              </w:rPr>
              <w:t>3,448,381</w:t>
            </w:r>
          </w:p>
        </w:tc>
        <w:tc>
          <w:tcPr>
            <w:tcW w:w="1134" w:type="dxa"/>
            <w:tcBorders>
              <w:top w:val="nil"/>
              <w:left w:val="nil"/>
              <w:bottom w:val="nil"/>
              <w:right w:val="nil"/>
            </w:tcBorders>
            <w:shd w:val="clear" w:color="auto" w:fill="auto"/>
            <w:vAlign w:val="bottom"/>
          </w:tcPr>
          <w:p w14:paraId="7AF96E0D" w14:textId="4F6C3F4D" w:rsidR="00C54B7C" w:rsidRPr="00C54B7C" w:rsidRDefault="00C54B7C" w:rsidP="00C54B7C">
            <w:pPr>
              <w:spacing w:before="40" w:after="20"/>
              <w:jc w:val="right"/>
              <w:rPr>
                <w:rFonts w:cs="Arial"/>
                <w:sz w:val="18"/>
                <w:szCs w:val="18"/>
              </w:rPr>
            </w:pPr>
            <w:r w:rsidRPr="00C54B7C">
              <w:rPr>
                <w:rFonts w:cs="Arial"/>
                <w:sz w:val="18"/>
                <w:szCs w:val="18"/>
              </w:rPr>
              <w:t>3,446,595</w:t>
            </w:r>
          </w:p>
        </w:tc>
        <w:tc>
          <w:tcPr>
            <w:tcW w:w="1134" w:type="dxa"/>
            <w:tcBorders>
              <w:top w:val="nil"/>
              <w:left w:val="nil"/>
              <w:bottom w:val="nil"/>
              <w:right w:val="nil"/>
            </w:tcBorders>
            <w:shd w:val="clear" w:color="auto" w:fill="auto"/>
            <w:vAlign w:val="center"/>
          </w:tcPr>
          <w:p w14:paraId="4DFFD751" w14:textId="06C55D72" w:rsidR="00C54B7C" w:rsidRPr="00C54B7C" w:rsidRDefault="00C54B7C" w:rsidP="00C54B7C">
            <w:pPr>
              <w:spacing w:before="40" w:after="20"/>
              <w:jc w:val="right"/>
              <w:rPr>
                <w:rFonts w:cs="Arial"/>
                <w:sz w:val="18"/>
                <w:szCs w:val="18"/>
              </w:rPr>
            </w:pPr>
            <w:r w:rsidRPr="00C54B7C">
              <w:rPr>
                <w:rFonts w:cs="Arial"/>
                <w:sz w:val="18"/>
                <w:szCs w:val="18"/>
              </w:rPr>
              <w:t>-1,786</w:t>
            </w:r>
          </w:p>
        </w:tc>
      </w:tr>
      <w:tr w:rsidR="00C54B7C" w:rsidRPr="00C54B7C" w14:paraId="416113E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1ACDD98" w14:textId="5750D70A" w:rsidR="00C54B7C" w:rsidRPr="00C935A5" w:rsidRDefault="00C54B7C" w:rsidP="00C54B7C">
            <w:pPr>
              <w:spacing w:before="40" w:after="20"/>
              <w:rPr>
                <w:rFonts w:cs="Arial"/>
                <w:sz w:val="18"/>
                <w:szCs w:val="18"/>
              </w:rPr>
            </w:pPr>
            <w:r>
              <w:rPr>
                <w:rFonts w:cs="Arial"/>
                <w:sz w:val="18"/>
                <w:szCs w:val="18"/>
              </w:rPr>
              <w:t>Merri-bek</w:t>
            </w:r>
            <w:r w:rsidRPr="00C935A5">
              <w:rPr>
                <w:rFonts w:cs="Arial"/>
                <w:sz w:val="18"/>
                <w:szCs w:val="18"/>
              </w:rPr>
              <w:t xml:space="preserve"> C </w:t>
            </w:r>
          </w:p>
        </w:tc>
        <w:tc>
          <w:tcPr>
            <w:tcW w:w="1134" w:type="dxa"/>
            <w:tcBorders>
              <w:top w:val="nil"/>
              <w:left w:val="single" w:sz="18" w:space="0" w:color="5F497A" w:themeColor="accent4" w:themeShade="BF"/>
              <w:bottom w:val="nil"/>
              <w:right w:val="nil"/>
            </w:tcBorders>
            <w:shd w:val="clear" w:color="auto" w:fill="auto"/>
            <w:vAlign w:val="bottom"/>
          </w:tcPr>
          <w:p w14:paraId="6FBDDFF1" w14:textId="2BEFB80F" w:rsidR="00C54B7C" w:rsidRPr="00C935A5" w:rsidRDefault="00C54B7C" w:rsidP="00C54B7C">
            <w:pPr>
              <w:spacing w:before="40" w:after="20"/>
              <w:jc w:val="right"/>
              <w:rPr>
                <w:rFonts w:cs="Arial"/>
                <w:sz w:val="18"/>
                <w:szCs w:val="18"/>
              </w:rPr>
            </w:pPr>
            <w:r w:rsidRPr="00C54B7C">
              <w:rPr>
                <w:rFonts w:cs="Arial"/>
                <w:sz w:val="18"/>
                <w:szCs w:val="18"/>
              </w:rPr>
              <w:t>4,638,724</w:t>
            </w:r>
          </w:p>
        </w:tc>
        <w:tc>
          <w:tcPr>
            <w:tcW w:w="1134" w:type="dxa"/>
            <w:tcBorders>
              <w:top w:val="nil"/>
              <w:left w:val="nil"/>
              <w:bottom w:val="nil"/>
              <w:right w:val="nil"/>
            </w:tcBorders>
            <w:shd w:val="clear" w:color="auto" w:fill="auto"/>
            <w:vAlign w:val="bottom"/>
          </w:tcPr>
          <w:p w14:paraId="62450494" w14:textId="2674E141" w:rsidR="00C54B7C" w:rsidRPr="007436BC" w:rsidRDefault="00C54B7C" w:rsidP="00C54B7C">
            <w:pPr>
              <w:spacing w:before="40" w:after="20"/>
              <w:jc w:val="right"/>
              <w:rPr>
                <w:rFonts w:cs="Arial"/>
                <w:sz w:val="18"/>
                <w:szCs w:val="18"/>
              </w:rPr>
            </w:pPr>
            <w:r w:rsidRPr="00C54B7C">
              <w:rPr>
                <w:rFonts w:cs="Arial"/>
                <w:sz w:val="18"/>
                <w:szCs w:val="18"/>
              </w:rPr>
              <w:t>4,610,707</w:t>
            </w:r>
          </w:p>
        </w:tc>
        <w:tc>
          <w:tcPr>
            <w:tcW w:w="1134" w:type="dxa"/>
            <w:tcBorders>
              <w:top w:val="nil"/>
              <w:left w:val="nil"/>
              <w:bottom w:val="nil"/>
              <w:right w:val="nil"/>
            </w:tcBorders>
            <w:shd w:val="clear" w:color="auto" w:fill="auto"/>
            <w:vAlign w:val="bottom"/>
          </w:tcPr>
          <w:p w14:paraId="0CCD8E7D" w14:textId="6CF2513A" w:rsidR="00C54B7C" w:rsidRPr="00C935A5" w:rsidRDefault="00C54B7C" w:rsidP="00C54B7C">
            <w:pPr>
              <w:spacing w:before="40" w:after="20"/>
              <w:jc w:val="right"/>
              <w:rPr>
                <w:rFonts w:cs="Arial"/>
                <w:sz w:val="18"/>
                <w:szCs w:val="18"/>
              </w:rPr>
            </w:pPr>
            <w:r w:rsidRPr="00C54B7C">
              <w:rPr>
                <w:rFonts w:cs="Arial"/>
                <w:sz w:val="18"/>
                <w:szCs w:val="18"/>
              </w:rPr>
              <w:t>-28,017</w:t>
            </w:r>
          </w:p>
        </w:tc>
        <w:tc>
          <w:tcPr>
            <w:tcW w:w="170" w:type="dxa"/>
            <w:tcBorders>
              <w:top w:val="nil"/>
              <w:left w:val="nil"/>
              <w:bottom w:val="nil"/>
              <w:right w:val="nil"/>
            </w:tcBorders>
            <w:shd w:val="clear" w:color="auto" w:fill="auto"/>
            <w:vAlign w:val="bottom"/>
          </w:tcPr>
          <w:p w14:paraId="44E01A64"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64614505" w14:textId="5C9E842D" w:rsidR="00C54B7C" w:rsidRPr="00C54B7C" w:rsidRDefault="00C54B7C" w:rsidP="00C54B7C">
            <w:pPr>
              <w:spacing w:before="40" w:after="20"/>
              <w:jc w:val="right"/>
              <w:rPr>
                <w:rFonts w:cs="Arial"/>
                <w:sz w:val="18"/>
                <w:szCs w:val="18"/>
              </w:rPr>
            </w:pPr>
            <w:r w:rsidRPr="00C54B7C">
              <w:rPr>
                <w:rFonts w:cs="Arial"/>
                <w:sz w:val="18"/>
                <w:szCs w:val="18"/>
              </w:rPr>
              <w:t>1,201,058</w:t>
            </w:r>
          </w:p>
        </w:tc>
        <w:tc>
          <w:tcPr>
            <w:tcW w:w="1134" w:type="dxa"/>
            <w:tcBorders>
              <w:top w:val="nil"/>
              <w:left w:val="nil"/>
              <w:bottom w:val="nil"/>
              <w:right w:val="nil"/>
            </w:tcBorders>
            <w:shd w:val="clear" w:color="auto" w:fill="auto"/>
            <w:vAlign w:val="bottom"/>
          </w:tcPr>
          <w:p w14:paraId="02A1B0BB" w14:textId="4841A12B" w:rsidR="00C54B7C" w:rsidRPr="00C54B7C" w:rsidRDefault="00C54B7C" w:rsidP="00C54B7C">
            <w:pPr>
              <w:spacing w:before="40" w:after="20"/>
              <w:jc w:val="right"/>
              <w:rPr>
                <w:rFonts w:cs="Arial"/>
                <w:sz w:val="18"/>
                <w:szCs w:val="18"/>
              </w:rPr>
            </w:pPr>
            <w:r w:rsidRPr="00C54B7C">
              <w:rPr>
                <w:rFonts w:cs="Arial"/>
                <w:sz w:val="18"/>
                <w:szCs w:val="18"/>
              </w:rPr>
              <w:t>1,199,739</w:t>
            </w:r>
          </w:p>
        </w:tc>
        <w:tc>
          <w:tcPr>
            <w:tcW w:w="1134" w:type="dxa"/>
            <w:tcBorders>
              <w:top w:val="nil"/>
              <w:left w:val="nil"/>
              <w:bottom w:val="nil"/>
              <w:right w:val="nil"/>
            </w:tcBorders>
            <w:shd w:val="clear" w:color="auto" w:fill="auto"/>
            <w:vAlign w:val="center"/>
          </w:tcPr>
          <w:p w14:paraId="1005963B" w14:textId="18D0BAE7" w:rsidR="00C54B7C" w:rsidRPr="00C54B7C" w:rsidRDefault="00C54B7C" w:rsidP="00C54B7C">
            <w:pPr>
              <w:spacing w:before="40" w:after="20"/>
              <w:jc w:val="right"/>
              <w:rPr>
                <w:rFonts w:cs="Arial"/>
                <w:sz w:val="18"/>
                <w:szCs w:val="18"/>
              </w:rPr>
            </w:pPr>
            <w:r w:rsidRPr="00C54B7C">
              <w:rPr>
                <w:rFonts w:cs="Arial"/>
                <w:sz w:val="18"/>
                <w:szCs w:val="18"/>
              </w:rPr>
              <w:t>-1,319</w:t>
            </w:r>
          </w:p>
        </w:tc>
      </w:tr>
      <w:tr w:rsidR="00C54B7C" w:rsidRPr="00C54B7C" w14:paraId="1D0847D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1E933A7" w14:textId="77777777" w:rsidR="00C54B7C" w:rsidRPr="00C935A5" w:rsidRDefault="00C54B7C" w:rsidP="00C54B7C">
            <w:pPr>
              <w:spacing w:before="40" w:after="20"/>
              <w:rPr>
                <w:rFonts w:cs="Arial"/>
                <w:sz w:val="18"/>
                <w:szCs w:val="18"/>
              </w:rPr>
            </w:pPr>
            <w:r w:rsidRPr="00C935A5">
              <w:rPr>
                <w:rFonts w:cs="Arial"/>
                <w:sz w:val="18"/>
                <w:szCs w:val="18"/>
              </w:rPr>
              <w:t xml:space="preserve">Mildura RC </w:t>
            </w:r>
          </w:p>
        </w:tc>
        <w:tc>
          <w:tcPr>
            <w:tcW w:w="1134" w:type="dxa"/>
            <w:tcBorders>
              <w:top w:val="nil"/>
              <w:left w:val="single" w:sz="18" w:space="0" w:color="5F497A" w:themeColor="accent4" w:themeShade="BF"/>
              <w:bottom w:val="nil"/>
              <w:right w:val="nil"/>
            </w:tcBorders>
            <w:shd w:val="clear" w:color="auto" w:fill="auto"/>
            <w:vAlign w:val="bottom"/>
          </w:tcPr>
          <w:p w14:paraId="5A6F50BA" w14:textId="27231D60" w:rsidR="00C54B7C" w:rsidRPr="00C935A5" w:rsidRDefault="00C54B7C" w:rsidP="00C54B7C">
            <w:pPr>
              <w:spacing w:before="40" w:after="20"/>
              <w:jc w:val="right"/>
              <w:rPr>
                <w:rFonts w:cs="Arial"/>
                <w:sz w:val="18"/>
                <w:szCs w:val="18"/>
              </w:rPr>
            </w:pPr>
            <w:r w:rsidRPr="00C54B7C">
              <w:rPr>
                <w:rFonts w:cs="Arial"/>
                <w:sz w:val="18"/>
                <w:szCs w:val="18"/>
              </w:rPr>
              <w:t>14,113,790</w:t>
            </w:r>
          </w:p>
        </w:tc>
        <w:tc>
          <w:tcPr>
            <w:tcW w:w="1134" w:type="dxa"/>
            <w:tcBorders>
              <w:top w:val="nil"/>
              <w:left w:val="nil"/>
              <w:bottom w:val="nil"/>
              <w:right w:val="nil"/>
            </w:tcBorders>
            <w:shd w:val="clear" w:color="auto" w:fill="auto"/>
            <w:vAlign w:val="bottom"/>
          </w:tcPr>
          <w:p w14:paraId="7B78DF36" w14:textId="092AB6BB" w:rsidR="00C54B7C" w:rsidRPr="007436BC" w:rsidRDefault="00C54B7C" w:rsidP="00C54B7C">
            <w:pPr>
              <w:spacing w:before="40" w:after="20"/>
              <w:jc w:val="right"/>
              <w:rPr>
                <w:rFonts w:cs="Arial"/>
                <w:sz w:val="18"/>
                <w:szCs w:val="18"/>
              </w:rPr>
            </w:pPr>
            <w:r w:rsidRPr="00C54B7C">
              <w:rPr>
                <w:rFonts w:cs="Arial"/>
                <w:sz w:val="18"/>
                <w:szCs w:val="18"/>
              </w:rPr>
              <w:t>14,093,033</w:t>
            </w:r>
          </w:p>
        </w:tc>
        <w:tc>
          <w:tcPr>
            <w:tcW w:w="1134" w:type="dxa"/>
            <w:tcBorders>
              <w:top w:val="nil"/>
              <w:left w:val="nil"/>
              <w:bottom w:val="nil"/>
              <w:right w:val="nil"/>
            </w:tcBorders>
            <w:shd w:val="clear" w:color="auto" w:fill="auto"/>
            <w:vAlign w:val="bottom"/>
          </w:tcPr>
          <w:p w14:paraId="67180D2E" w14:textId="46B0E904" w:rsidR="00C54B7C" w:rsidRPr="00C935A5" w:rsidRDefault="00C54B7C" w:rsidP="00C54B7C">
            <w:pPr>
              <w:spacing w:before="40" w:after="20"/>
              <w:jc w:val="right"/>
              <w:rPr>
                <w:rFonts w:cs="Arial"/>
                <w:sz w:val="18"/>
                <w:szCs w:val="18"/>
              </w:rPr>
            </w:pPr>
            <w:r w:rsidRPr="00C54B7C">
              <w:rPr>
                <w:rFonts w:cs="Arial"/>
                <w:sz w:val="18"/>
                <w:szCs w:val="18"/>
              </w:rPr>
              <w:t>-20,757</w:t>
            </w:r>
          </w:p>
        </w:tc>
        <w:tc>
          <w:tcPr>
            <w:tcW w:w="170" w:type="dxa"/>
            <w:tcBorders>
              <w:top w:val="nil"/>
              <w:left w:val="nil"/>
              <w:bottom w:val="nil"/>
              <w:right w:val="nil"/>
            </w:tcBorders>
            <w:shd w:val="clear" w:color="auto" w:fill="auto"/>
            <w:vAlign w:val="bottom"/>
          </w:tcPr>
          <w:p w14:paraId="20BE9393"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4A303D87" w14:textId="1A9EDFF3" w:rsidR="00C54B7C" w:rsidRPr="00C54B7C" w:rsidRDefault="00C54B7C" w:rsidP="00C54B7C">
            <w:pPr>
              <w:spacing w:before="40" w:after="20"/>
              <w:jc w:val="right"/>
              <w:rPr>
                <w:rFonts w:cs="Arial"/>
                <w:sz w:val="18"/>
                <w:szCs w:val="18"/>
              </w:rPr>
            </w:pPr>
            <w:r w:rsidRPr="00C54B7C">
              <w:rPr>
                <w:rFonts w:cs="Arial"/>
                <w:sz w:val="18"/>
                <w:szCs w:val="18"/>
              </w:rPr>
              <w:t>5,376,457</w:t>
            </w:r>
          </w:p>
        </w:tc>
        <w:tc>
          <w:tcPr>
            <w:tcW w:w="1134" w:type="dxa"/>
            <w:tcBorders>
              <w:top w:val="nil"/>
              <w:left w:val="nil"/>
              <w:bottom w:val="nil"/>
              <w:right w:val="nil"/>
            </w:tcBorders>
            <w:shd w:val="clear" w:color="auto" w:fill="auto"/>
            <w:vAlign w:val="bottom"/>
          </w:tcPr>
          <w:p w14:paraId="37B536B1" w14:textId="5C023150" w:rsidR="00C54B7C" w:rsidRPr="00C54B7C" w:rsidRDefault="00C54B7C" w:rsidP="00C54B7C">
            <w:pPr>
              <w:spacing w:before="40" w:after="20"/>
              <w:jc w:val="right"/>
              <w:rPr>
                <w:rFonts w:cs="Arial"/>
                <w:sz w:val="18"/>
                <w:szCs w:val="18"/>
              </w:rPr>
            </w:pPr>
            <w:r w:rsidRPr="00C54B7C">
              <w:rPr>
                <w:rFonts w:cs="Arial"/>
                <w:sz w:val="18"/>
                <w:szCs w:val="18"/>
              </w:rPr>
              <w:t>5,375,835</w:t>
            </w:r>
          </w:p>
        </w:tc>
        <w:tc>
          <w:tcPr>
            <w:tcW w:w="1134" w:type="dxa"/>
            <w:tcBorders>
              <w:top w:val="nil"/>
              <w:left w:val="nil"/>
              <w:bottom w:val="nil"/>
              <w:right w:val="nil"/>
            </w:tcBorders>
            <w:shd w:val="clear" w:color="auto" w:fill="auto"/>
            <w:vAlign w:val="center"/>
          </w:tcPr>
          <w:p w14:paraId="3DFFE530" w14:textId="5B2AA134" w:rsidR="00C54B7C" w:rsidRPr="00C54B7C" w:rsidRDefault="00C54B7C" w:rsidP="00C54B7C">
            <w:pPr>
              <w:spacing w:before="40" w:after="20"/>
              <w:jc w:val="right"/>
              <w:rPr>
                <w:rFonts w:cs="Arial"/>
                <w:sz w:val="18"/>
                <w:szCs w:val="18"/>
              </w:rPr>
            </w:pPr>
            <w:r w:rsidRPr="00C54B7C">
              <w:rPr>
                <w:rFonts w:cs="Arial"/>
                <w:sz w:val="18"/>
                <w:szCs w:val="18"/>
              </w:rPr>
              <w:t>-622</w:t>
            </w:r>
          </w:p>
        </w:tc>
      </w:tr>
      <w:tr w:rsidR="00C54B7C" w:rsidRPr="00C54B7C" w14:paraId="6C73ECA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1B7ED8C" w14:textId="77777777" w:rsidR="00C54B7C" w:rsidRPr="00C935A5" w:rsidRDefault="00C54B7C" w:rsidP="00C54B7C">
            <w:pPr>
              <w:spacing w:before="40" w:after="20"/>
              <w:rPr>
                <w:rFonts w:cs="Arial"/>
                <w:sz w:val="18"/>
                <w:szCs w:val="18"/>
              </w:rPr>
            </w:pPr>
            <w:r w:rsidRPr="00C935A5">
              <w:rPr>
                <w:rFonts w:cs="Arial"/>
                <w:sz w:val="18"/>
                <w:szCs w:val="18"/>
              </w:rPr>
              <w:t xml:space="preserve">Mitchell S </w:t>
            </w:r>
          </w:p>
        </w:tc>
        <w:tc>
          <w:tcPr>
            <w:tcW w:w="1134" w:type="dxa"/>
            <w:tcBorders>
              <w:top w:val="nil"/>
              <w:left w:val="single" w:sz="18" w:space="0" w:color="5F497A" w:themeColor="accent4" w:themeShade="BF"/>
              <w:bottom w:val="nil"/>
              <w:right w:val="nil"/>
            </w:tcBorders>
            <w:shd w:val="clear" w:color="auto" w:fill="auto"/>
            <w:vAlign w:val="bottom"/>
          </w:tcPr>
          <w:p w14:paraId="6820FEC8" w14:textId="0BE82A6E" w:rsidR="00C54B7C" w:rsidRPr="00C935A5" w:rsidRDefault="00C54B7C" w:rsidP="00C54B7C">
            <w:pPr>
              <w:spacing w:before="40" w:after="20"/>
              <w:jc w:val="right"/>
              <w:rPr>
                <w:rFonts w:cs="Arial"/>
                <w:sz w:val="18"/>
                <w:szCs w:val="18"/>
              </w:rPr>
            </w:pPr>
            <w:r w:rsidRPr="00C54B7C">
              <w:rPr>
                <w:rFonts w:cs="Arial"/>
                <w:sz w:val="18"/>
                <w:szCs w:val="18"/>
              </w:rPr>
              <w:t>8,607,851</w:t>
            </w:r>
          </w:p>
        </w:tc>
        <w:tc>
          <w:tcPr>
            <w:tcW w:w="1134" w:type="dxa"/>
            <w:tcBorders>
              <w:top w:val="nil"/>
              <w:left w:val="nil"/>
              <w:bottom w:val="nil"/>
              <w:right w:val="nil"/>
            </w:tcBorders>
            <w:shd w:val="clear" w:color="auto" w:fill="auto"/>
            <w:vAlign w:val="bottom"/>
          </w:tcPr>
          <w:p w14:paraId="54DB2036" w14:textId="64B0679F" w:rsidR="00C54B7C" w:rsidRPr="007436BC" w:rsidRDefault="00C54B7C" w:rsidP="00C54B7C">
            <w:pPr>
              <w:spacing w:before="40" w:after="20"/>
              <w:jc w:val="right"/>
              <w:rPr>
                <w:rFonts w:cs="Arial"/>
                <w:sz w:val="18"/>
                <w:szCs w:val="18"/>
              </w:rPr>
            </w:pPr>
            <w:r w:rsidRPr="00C54B7C">
              <w:rPr>
                <w:rFonts w:cs="Arial"/>
                <w:sz w:val="18"/>
                <w:szCs w:val="18"/>
              </w:rPr>
              <w:t>8,544,696</w:t>
            </w:r>
          </w:p>
        </w:tc>
        <w:tc>
          <w:tcPr>
            <w:tcW w:w="1134" w:type="dxa"/>
            <w:tcBorders>
              <w:top w:val="nil"/>
              <w:left w:val="nil"/>
              <w:bottom w:val="nil"/>
              <w:right w:val="nil"/>
            </w:tcBorders>
            <w:shd w:val="clear" w:color="auto" w:fill="auto"/>
            <w:vAlign w:val="bottom"/>
          </w:tcPr>
          <w:p w14:paraId="756FA47C" w14:textId="5E84184D" w:rsidR="00C54B7C" w:rsidRPr="00C935A5" w:rsidRDefault="00C54B7C" w:rsidP="00C54B7C">
            <w:pPr>
              <w:spacing w:before="40" w:after="20"/>
              <w:jc w:val="right"/>
              <w:rPr>
                <w:rFonts w:cs="Arial"/>
                <w:sz w:val="18"/>
                <w:szCs w:val="18"/>
              </w:rPr>
            </w:pPr>
            <w:r w:rsidRPr="00C54B7C">
              <w:rPr>
                <w:rFonts w:cs="Arial"/>
                <w:sz w:val="18"/>
                <w:szCs w:val="18"/>
              </w:rPr>
              <w:t>-63,155</w:t>
            </w:r>
          </w:p>
        </w:tc>
        <w:tc>
          <w:tcPr>
            <w:tcW w:w="170" w:type="dxa"/>
            <w:tcBorders>
              <w:top w:val="nil"/>
              <w:left w:val="nil"/>
              <w:bottom w:val="nil"/>
              <w:right w:val="nil"/>
            </w:tcBorders>
            <w:shd w:val="clear" w:color="auto" w:fill="auto"/>
            <w:vAlign w:val="bottom"/>
          </w:tcPr>
          <w:p w14:paraId="57062653"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1F932F8" w14:textId="0D772B40" w:rsidR="00C54B7C" w:rsidRPr="00C54B7C" w:rsidRDefault="00C54B7C" w:rsidP="00C54B7C">
            <w:pPr>
              <w:spacing w:before="40" w:after="20"/>
              <w:jc w:val="right"/>
              <w:rPr>
                <w:rFonts w:cs="Arial"/>
                <w:sz w:val="18"/>
                <w:szCs w:val="18"/>
              </w:rPr>
            </w:pPr>
            <w:r w:rsidRPr="00C54B7C">
              <w:rPr>
                <w:rFonts w:cs="Arial"/>
                <w:sz w:val="18"/>
                <w:szCs w:val="18"/>
              </w:rPr>
              <w:t>2,657,327</w:t>
            </w:r>
          </w:p>
        </w:tc>
        <w:tc>
          <w:tcPr>
            <w:tcW w:w="1134" w:type="dxa"/>
            <w:tcBorders>
              <w:top w:val="nil"/>
              <w:left w:val="nil"/>
              <w:bottom w:val="nil"/>
              <w:right w:val="nil"/>
            </w:tcBorders>
            <w:shd w:val="clear" w:color="auto" w:fill="auto"/>
            <w:vAlign w:val="bottom"/>
          </w:tcPr>
          <w:p w14:paraId="70250E63" w14:textId="2FC2E42F" w:rsidR="00C54B7C" w:rsidRPr="00C54B7C" w:rsidRDefault="00C54B7C" w:rsidP="00C54B7C">
            <w:pPr>
              <w:spacing w:before="40" w:after="20"/>
              <w:jc w:val="right"/>
              <w:rPr>
                <w:rFonts w:cs="Arial"/>
                <w:sz w:val="18"/>
                <w:szCs w:val="18"/>
              </w:rPr>
            </w:pPr>
            <w:r w:rsidRPr="00C54B7C">
              <w:rPr>
                <w:rFonts w:cs="Arial"/>
                <w:sz w:val="18"/>
                <w:szCs w:val="18"/>
              </w:rPr>
              <w:t>2,654,542</w:t>
            </w:r>
          </w:p>
        </w:tc>
        <w:tc>
          <w:tcPr>
            <w:tcW w:w="1134" w:type="dxa"/>
            <w:tcBorders>
              <w:top w:val="nil"/>
              <w:left w:val="nil"/>
              <w:bottom w:val="nil"/>
              <w:right w:val="nil"/>
            </w:tcBorders>
            <w:shd w:val="clear" w:color="auto" w:fill="auto"/>
            <w:vAlign w:val="center"/>
          </w:tcPr>
          <w:p w14:paraId="58A5D1F1" w14:textId="62B89FCF" w:rsidR="00C54B7C" w:rsidRPr="00C54B7C" w:rsidRDefault="00C54B7C" w:rsidP="00C54B7C">
            <w:pPr>
              <w:spacing w:before="40" w:after="20"/>
              <w:jc w:val="right"/>
              <w:rPr>
                <w:rFonts w:cs="Arial"/>
                <w:sz w:val="18"/>
                <w:szCs w:val="18"/>
              </w:rPr>
            </w:pPr>
            <w:r w:rsidRPr="00C54B7C">
              <w:rPr>
                <w:rFonts w:cs="Arial"/>
                <w:sz w:val="18"/>
                <w:szCs w:val="18"/>
              </w:rPr>
              <w:t>-2,785</w:t>
            </w:r>
          </w:p>
        </w:tc>
      </w:tr>
      <w:tr w:rsidR="00C54B7C" w:rsidRPr="00C54B7C" w14:paraId="3A0E15E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649D3C6" w14:textId="77777777" w:rsidR="00C54B7C" w:rsidRPr="00C935A5" w:rsidRDefault="00C54B7C" w:rsidP="00C54B7C">
            <w:pPr>
              <w:spacing w:before="40" w:after="20"/>
              <w:rPr>
                <w:rFonts w:cs="Arial"/>
                <w:sz w:val="18"/>
                <w:szCs w:val="18"/>
              </w:rPr>
            </w:pPr>
            <w:r w:rsidRPr="00C935A5">
              <w:rPr>
                <w:rFonts w:cs="Arial"/>
                <w:sz w:val="18"/>
                <w:szCs w:val="18"/>
              </w:rPr>
              <w:t xml:space="preserve">Moira S </w:t>
            </w:r>
          </w:p>
        </w:tc>
        <w:tc>
          <w:tcPr>
            <w:tcW w:w="1134" w:type="dxa"/>
            <w:tcBorders>
              <w:top w:val="nil"/>
              <w:left w:val="single" w:sz="18" w:space="0" w:color="5F497A" w:themeColor="accent4" w:themeShade="BF"/>
              <w:bottom w:val="nil"/>
              <w:right w:val="nil"/>
            </w:tcBorders>
            <w:shd w:val="clear" w:color="auto" w:fill="auto"/>
            <w:vAlign w:val="bottom"/>
          </w:tcPr>
          <w:p w14:paraId="494E335D" w14:textId="0CA51E23" w:rsidR="00C54B7C" w:rsidRPr="00C935A5" w:rsidRDefault="00C54B7C" w:rsidP="00C54B7C">
            <w:pPr>
              <w:spacing w:before="40" w:after="20"/>
              <w:jc w:val="right"/>
              <w:rPr>
                <w:rFonts w:cs="Arial"/>
                <w:sz w:val="18"/>
                <w:szCs w:val="18"/>
              </w:rPr>
            </w:pPr>
            <w:r w:rsidRPr="00C54B7C">
              <w:rPr>
                <w:rFonts w:cs="Arial"/>
                <w:sz w:val="18"/>
                <w:szCs w:val="18"/>
              </w:rPr>
              <w:t>9,039,230</w:t>
            </w:r>
          </w:p>
        </w:tc>
        <w:tc>
          <w:tcPr>
            <w:tcW w:w="1134" w:type="dxa"/>
            <w:tcBorders>
              <w:top w:val="nil"/>
              <w:left w:val="nil"/>
              <w:bottom w:val="nil"/>
              <w:right w:val="nil"/>
            </w:tcBorders>
            <w:shd w:val="clear" w:color="auto" w:fill="auto"/>
            <w:vAlign w:val="bottom"/>
          </w:tcPr>
          <w:p w14:paraId="581547DB" w14:textId="3581E83A" w:rsidR="00C54B7C" w:rsidRPr="007436BC" w:rsidRDefault="00C54B7C" w:rsidP="00C54B7C">
            <w:pPr>
              <w:spacing w:before="40" w:after="20"/>
              <w:jc w:val="right"/>
              <w:rPr>
                <w:rFonts w:cs="Arial"/>
                <w:sz w:val="18"/>
                <w:szCs w:val="18"/>
              </w:rPr>
            </w:pPr>
            <w:r w:rsidRPr="00C54B7C">
              <w:rPr>
                <w:rFonts w:cs="Arial"/>
                <w:sz w:val="18"/>
                <w:szCs w:val="18"/>
              </w:rPr>
              <w:t>9,000,713</w:t>
            </w:r>
          </w:p>
        </w:tc>
        <w:tc>
          <w:tcPr>
            <w:tcW w:w="1134" w:type="dxa"/>
            <w:tcBorders>
              <w:top w:val="nil"/>
              <w:left w:val="nil"/>
              <w:bottom w:val="nil"/>
              <w:right w:val="nil"/>
            </w:tcBorders>
            <w:shd w:val="clear" w:color="auto" w:fill="auto"/>
            <w:vAlign w:val="bottom"/>
          </w:tcPr>
          <w:p w14:paraId="43728AEE" w14:textId="53B6C5CC" w:rsidR="00C54B7C" w:rsidRPr="00C935A5" w:rsidRDefault="00C54B7C" w:rsidP="00C54B7C">
            <w:pPr>
              <w:spacing w:before="40" w:after="20"/>
              <w:jc w:val="right"/>
              <w:rPr>
                <w:rFonts w:cs="Arial"/>
                <w:sz w:val="18"/>
                <w:szCs w:val="18"/>
              </w:rPr>
            </w:pPr>
            <w:r w:rsidRPr="00C54B7C">
              <w:rPr>
                <w:rFonts w:cs="Arial"/>
                <w:sz w:val="18"/>
                <w:szCs w:val="18"/>
              </w:rPr>
              <w:t>-38,517</w:t>
            </w:r>
          </w:p>
        </w:tc>
        <w:tc>
          <w:tcPr>
            <w:tcW w:w="170" w:type="dxa"/>
            <w:tcBorders>
              <w:top w:val="nil"/>
              <w:left w:val="nil"/>
              <w:bottom w:val="nil"/>
              <w:right w:val="nil"/>
            </w:tcBorders>
            <w:shd w:val="clear" w:color="auto" w:fill="auto"/>
            <w:vAlign w:val="bottom"/>
          </w:tcPr>
          <w:p w14:paraId="1C48954B"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7942701" w14:textId="5FD7C601" w:rsidR="00C54B7C" w:rsidRPr="00C54B7C" w:rsidRDefault="00C54B7C" w:rsidP="00C54B7C">
            <w:pPr>
              <w:spacing w:before="40" w:after="20"/>
              <w:jc w:val="right"/>
              <w:rPr>
                <w:rFonts w:cs="Arial"/>
                <w:sz w:val="18"/>
                <w:szCs w:val="18"/>
              </w:rPr>
            </w:pPr>
            <w:r w:rsidRPr="00C54B7C">
              <w:rPr>
                <w:rFonts w:cs="Arial"/>
                <w:sz w:val="18"/>
                <w:szCs w:val="18"/>
              </w:rPr>
              <w:t>4,999,298</w:t>
            </w:r>
          </w:p>
        </w:tc>
        <w:tc>
          <w:tcPr>
            <w:tcW w:w="1134" w:type="dxa"/>
            <w:tcBorders>
              <w:top w:val="nil"/>
              <w:left w:val="nil"/>
              <w:bottom w:val="nil"/>
              <w:right w:val="nil"/>
            </w:tcBorders>
            <w:shd w:val="clear" w:color="auto" w:fill="auto"/>
            <w:vAlign w:val="bottom"/>
          </w:tcPr>
          <w:p w14:paraId="79A91326" w14:textId="73D3ED3A" w:rsidR="00C54B7C" w:rsidRPr="00C54B7C" w:rsidRDefault="00C54B7C" w:rsidP="00C54B7C">
            <w:pPr>
              <w:spacing w:before="40" w:after="20"/>
              <w:jc w:val="right"/>
              <w:rPr>
                <w:rFonts w:cs="Arial"/>
                <w:sz w:val="18"/>
                <w:szCs w:val="18"/>
              </w:rPr>
            </w:pPr>
            <w:r w:rsidRPr="00C54B7C">
              <w:rPr>
                <w:rFonts w:cs="Arial"/>
                <w:sz w:val="18"/>
                <w:szCs w:val="18"/>
              </w:rPr>
              <w:t>4,997,922</w:t>
            </w:r>
          </w:p>
        </w:tc>
        <w:tc>
          <w:tcPr>
            <w:tcW w:w="1134" w:type="dxa"/>
            <w:tcBorders>
              <w:top w:val="nil"/>
              <w:left w:val="nil"/>
              <w:bottom w:val="nil"/>
              <w:right w:val="nil"/>
            </w:tcBorders>
            <w:shd w:val="clear" w:color="auto" w:fill="auto"/>
            <w:vAlign w:val="center"/>
          </w:tcPr>
          <w:p w14:paraId="66508513" w14:textId="2440B43F" w:rsidR="00C54B7C" w:rsidRPr="00C54B7C" w:rsidRDefault="00C54B7C" w:rsidP="00C54B7C">
            <w:pPr>
              <w:spacing w:before="40" w:after="20"/>
              <w:jc w:val="right"/>
              <w:rPr>
                <w:rFonts w:cs="Arial"/>
                <w:sz w:val="18"/>
                <w:szCs w:val="18"/>
              </w:rPr>
            </w:pPr>
            <w:r w:rsidRPr="00C54B7C">
              <w:rPr>
                <w:rFonts w:cs="Arial"/>
                <w:sz w:val="18"/>
                <w:szCs w:val="18"/>
              </w:rPr>
              <w:t>-1,376</w:t>
            </w:r>
          </w:p>
        </w:tc>
      </w:tr>
      <w:tr w:rsidR="00C54B7C" w:rsidRPr="00C54B7C" w14:paraId="671968D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96A0266" w14:textId="77777777" w:rsidR="00C54B7C" w:rsidRPr="00C935A5" w:rsidRDefault="00C54B7C" w:rsidP="00C54B7C">
            <w:pPr>
              <w:spacing w:before="40" w:after="20"/>
              <w:rPr>
                <w:rFonts w:cs="Arial"/>
                <w:sz w:val="18"/>
                <w:szCs w:val="18"/>
              </w:rPr>
            </w:pPr>
            <w:r w:rsidRPr="00C935A5">
              <w:rPr>
                <w:rFonts w:cs="Arial"/>
                <w:sz w:val="18"/>
                <w:szCs w:val="18"/>
              </w:rPr>
              <w:t xml:space="preserve">Monash C </w:t>
            </w:r>
          </w:p>
        </w:tc>
        <w:tc>
          <w:tcPr>
            <w:tcW w:w="1134" w:type="dxa"/>
            <w:tcBorders>
              <w:top w:val="nil"/>
              <w:left w:val="single" w:sz="18" w:space="0" w:color="5F497A" w:themeColor="accent4" w:themeShade="BF"/>
              <w:bottom w:val="nil"/>
              <w:right w:val="nil"/>
            </w:tcBorders>
            <w:shd w:val="clear" w:color="auto" w:fill="auto"/>
            <w:vAlign w:val="bottom"/>
          </w:tcPr>
          <w:p w14:paraId="02EADC99" w14:textId="25CEFCF3" w:rsidR="00C54B7C" w:rsidRPr="00C935A5" w:rsidRDefault="00C54B7C" w:rsidP="00C54B7C">
            <w:pPr>
              <w:spacing w:before="40" w:after="20"/>
              <w:jc w:val="right"/>
              <w:rPr>
                <w:rFonts w:cs="Arial"/>
                <w:sz w:val="18"/>
                <w:szCs w:val="18"/>
              </w:rPr>
            </w:pPr>
            <w:r w:rsidRPr="00C54B7C">
              <w:rPr>
                <w:rFonts w:cs="Arial"/>
                <w:sz w:val="18"/>
                <w:szCs w:val="18"/>
              </w:rPr>
              <w:t>5,210,479</w:t>
            </w:r>
          </w:p>
        </w:tc>
        <w:tc>
          <w:tcPr>
            <w:tcW w:w="1134" w:type="dxa"/>
            <w:tcBorders>
              <w:top w:val="nil"/>
              <w:left w:val="nil"/>
              <w:bottom w:val="nil"/>
              <w:right w:val="nil"/>
            </w:tcBorders>
            <w:shd w:val="clear" w:color="auto" w:fill="auto"/>
            <w:vAlign w:val="bottom"/>
          </w:tcPr>
          <w:p w14:paraId="071D8F62" w14:textId="10CAC7F4" w:rsidR="00C54B7C" w:rsidRPr="007436BC" w:rsidRDefault="00C54B7C" w:rsidP="00C54B7C">
            <w:pPr>
              <w:spacing w:before="40" w:after="20"/>
              <w:jc w:val="right"/>
              <w:rPr>
                <w:rFonts w:cs="Arial"/>
                <w:sz w:val="18"/>
                <w:szCs w:val="18"/>
              </w:rPr>
            </w:pPr>
            <w:r w:rsidRPr="00C54B7C">
              <w:rPr>
                <w:rFonts w:cs="Arial"/>
                <w:sz w:val="18"/>
                <w:szCs w:val="18"/>
              </w:rPr>
              <w:t>5,170,031</w:t>
            </w:r>
          </w:p>
        </w:tc>
        <w:tc>
          <w:tcPr>
            <w:tcW w:w="1134" w:type="dxa"/>
            <w:tcBorders>
              <w:top w:val="nil"/>
              <w:left w:val="nil"/>
              <w:bottom w:val="nil"/>
              <w:right w:val="nil"/>
            </w:tcBorders>
            <w:shd w:val="clear" w:color="auto" w:fill="auto"/>
            <w:vAlign w:val="bottom"/>
          </w:tcPr>
          <w:p w14:paraId="1412661E" w14:textId="4E658EAB" w:rsidR="00C54B7C" w:rsidRPr="00C935A5" w:rsidRDefault="00C54B7C" w:rsidP="00C54B7C">
            <w:pPr>
              <w:spacing w:before="40" w:after="20"/>
              <w:jc w:val="right"/>
              <w:rPr>
                <w:rFonts w:cs="Arial"/>
                <w:sz w:val="18"/>
                <w:szCs w:val="18"/>
              </w:rPr>
            </w:pPr>
            <w:r w:rsidRPr="00C54B7C">
              <w:rPr>
                <w:rFonts w:cs="Arial"/>
                <w:sz w:val="18"/>
                <w:szCs w:val="18"/>
              </w:rPr>
              <w:t>-40,448</w:t>
            </w:r>
          </w:p>
        </w:tc>
        <w:tc>
          <w:tcPr>
            <w:tcW w:w="170" w:type="dxa"/>
            <w:tcBorders>
              <w:top w:val="nil"/>
              <w:left w:val="nil"/>
              <w:bottom w:val="nil"/>
              <w:right w:val="nil"/>
            </w:tcBorders>
            <w:shd w:val="clear" w:color="auto" w:fill="auto"/>
            <w:vAlign w:val="bottom"/>
          </w:tcPr>
          <w:p w14:paraId="20E44A42"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71018780" w14:textId="614F9732" w:rsidR="00C54B7C" w:rsidRPr="00C54B7C" w:rsidRDefault="00C54B7C" w:rsidP="00C54B7C">
            <w:pPr>
              <w:spacing w:before="40" w:after="20"/>
              <w:jc w:val="right"/>
              <w:rPr>
                <w:rFonts w:cs="Arial"/>
                <w:sz w:val="18"/>
                <w:szCs w:val="18"/>
              </w:rPr>
            </w:pPr>
            <w:r w:rsidRPr="00C54B7C">
              <w:rPr>
                <w:rFonts w:cs="Arial"/>
                <w:sz w:val="18"/>
                <w:szCs w:val="18"/>
              </w:rPr>
              <w:t>1,577,613</w:t>
            </w:r>
          </w:p>
        </w:tc>
        <w:tc>
          <w:tcPr>
            <w:tcW w:w="1134" w:type="dxa"/>
            <w:tcBorders>
              <w:top w:val="nil"/>
              <w:left w:val="nil"/>
              <w:bottom w:val="nil"/>
              <w:right w:val="nil"/>
            </w:tcBorders>
            <w:shd w:val="clear" w:color="auto" w:fill="auto"/>
            <w:vAlign w:val="bottom"/>
          </w:tcPr>
          <w:p w14:paraId="62B82090" w14:textId="45684FDA" w:rsidR="00C54B7C" w:rsidRPr="00C54B7C" w:rsidRDefault="00C54B7C" w:rsidP="00C54B7C">
            <w:pPr>
              <w:spacing w:before="40" w:after="20"/>
              <w:jc w:val="right"/>
              <w:rPr>
                <w:rFonts w:cs="Arial"/>
                <w:sz w:val="18"/>
                <w:szCs w:val="18"/>
              </w:rPr>
            </w:pPr>
            <w:r w:rsidRPr="00C54B7C">
              <w:rPr>
                <w:rFonts w:cs="Arial"/>
                <w:sz w:val="18"/>
                <w:szCs w:val="18"/>
              </w:rPr>
              <w:t>1,575,024</w:t>
            </w:r>
          </w:p>
        </w:tc>
        <w:tc>
          <w:tcPr>
            <w:tcW w:w="1134" w:type="dxa"/>
            <w:tcBorders>
              <w:top w:val="nil"/>
              <w:left w:val="nil"/>
              <w:bottom w:val="nil"/>
              <w:right w:val="nil"/>
            </w:tcBorders>
            <w:shd w:val="clear" w:color="auto" w:fill="auto"/>
            <w:vAlign w:val="center"/>
          </w:tcPr>
          <w:p w14:paraId="4CC61B7D" w14:textId="4DCC2D3F" w:rsidR="00C54B7C" w:rsidRPr="00C54B7C" w:rsidRDefault="00C54B7C" w:rsidP="00C54B7C">
            <w:pPr>
              <w:spacing w:before="40" w:after="20"/>
              <w:jc w:val="right"/>
              <w:rPr>
                <w:rFonts w:cs="Arial"/>
                <w:sz w:val="18"/>
                <w:szCs w:val="18"/>
              </w:rPr>
            </w:pPr>
            <w:r w:rsidRPr="00C54B7C">
              <w:rPr>
                <w:rFonts w:cs="Arial"/>
                <w:sz w:val="18"/>
                <w:szCs w:val="18"/>
              </w:rPr>
              <w:t>-2,589</w:t>
            </w:r>
          </w:p>
        </w:tc>
      </w:tr>
      <w:tr w:rsidR="00C54B7C" w:rsidRPr="00C54B7C" w14:paraId="632A00E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4D71508" w14:textId="77777777" w:rsidR="00C54B7C" w:rsidRPr="00C935A5" w:rsidRDefault="00C54B7C" w:rsidP="00C54B7C">
            <w:pPr>
              <w:spacing w:before="40" w:after="20"/>
              <w:rPr>
                <w:rFonts w:cs="Arial"/>
                <w:sz w:val="18"/>
                <w:szCs w:val="18"/>
              </w:rPr>
            </w:pPr>
            <w:r w:rsidRPr="00C935A5">
              <w:rPr>
                <w:rFonts w:cs="Arial"/>
                <w:sz w:val="18"/>
                <w:szCs w:val="18"/>
              </w:rPr>
              <w:t xml:space="preserve">Moonee Valley C </w:t>
            </w:r>
          </w:p>
        </w:tc>
        <w:tc>
          <w:tcPr>
            <w:tcW w:w="1134" w:type="dxa"/>
            <w:tcBorders>
              <w:top w:val="nil"/>
              <w:left w:val="single" w:sz="18" w:space="0" w:color="5F497A" w:themeColor="accent4" w:themeShade="BF"/>
              <w:bottom w:val="nil"/>
              <w:right w:val="nil"/>
            </w:tcBorders>
            <w:shd w:val="clear" w:color="auto" w:fill="auto"/>
            <w:vAlign w:val="bottom"/>
          </w:tcPr>
          <w:p w14:paraId="5A4EBE74" w14:textId="291F0459" w:rsidR="00C54B7C" w:rsidRPr="00C935A5" w:rsidRDefault="00C54B7C" w:rsidP="00C54B7C">
            <w:pPr>
              <w:spacing w:before="40" w:after="20"/>
              <w:jc w:val="right"/>
              <w:rPr>
                <w:rFonts w:cs="Arial"/>
                <w:sz w:val="18"/>
                <w:szCs w:val="18"/>
              </w:rPr>
            </w:pPr>
            <w:r w:rsidRPr="00C54B7C">
              <w:rPr>
                <w:rFonts w:cs="Arial"/>
                <w:sz w:val="18"/>
                <w:szCs w:val="18"/>
              </w:rPr>
              <w:t>3,237,634</w:t>
            </w:r>
          </w:p>
        </w:tc>
        <w:tc>
          <w:tcPr>
            <w:tcW w:w="1134" w:type="dxa"/>
            <w:tcBorders>
              <w:top w:val="nil"/>
              <w:left w:val="nil"/>
              <w:bottom w:val="nil"/>
              <w:right w:val="nil"/>
            </w:tcBorders>
            <w:shd w:val="clear" w:color="auto" w:fill="auto"/>
            <w:vAlign w:val="bottom"/>
          </w:tcPr>
          <w:p w14:paraId="19ED4D39" w14:textId="25F69616" w:rsidR="00C54B7C" w:rsidRPr="007436BC" w:rsidRDefault="00C54B7C" w:rsidP="00C54B7C">
            <w:pPr>
              <w:spacing w:before="40" w:after="20"/>
              <w:jc w:val="right"/>
              <w:rPr>
                <w:rFonts w:cs="Arial"/>
                <w:sz w:val="18"/>
                <w:szCs w:val="18"/>
              </w:rPr>
            </w:pPr>
            <w:r w:rsidRPr="00C54B7C">
              <w:rPr>
                <w:rFonts w:cs="Arial"/>
                <w:sz w:val="18"/>
                <w:szCs w:val="18"/>
              </w:rPr>
              <w:t>3,214,319</w:t>
            </w:r>
          </w:p>
        </w:tc>
        <w:tc>
          <w:tcPr>
            <w:tcW w:w="1134" w:type="dxa"/>
            <w:tcBorders>
              <w:top w:val="nil"/>
              <w:left w:val="nil"/>
              <w:bottom w:val="nil"/>
              <w:right w:val="nil"/>
            </w:tcBorders>
            <w:shd w:val="clear" w:color="auto" w:fill="auto"/>
            <w:vAlign w:val="bottom"/>
          </w:tcPr>
          <w:p w14:paraId="3FB83875" w14:textId="7FE895F7" w:rsidR="00C54B7C" w:rsidRPr="00C935A5" w:rsidRDefault="00C54B7C" w:rsidP="00C54B7C">
            <w:pPr>
              <w:spacing w:before="40" w:after="20"/>
              <w:jc w:val="right"/>
              <w:rPr>
                <w:rFonts w:cs="Arial"/>
                <w:sz w:val="18"/>
                <w:szCs w:val="18"/>
              </w:rPr>
            </w:pPr>
            <w:r w:rsidRPr="00C54B7C">
              <w:rPr>
                <w:rFonts w:cs="Arial"/>
                <w:sz w:val="18"/>
                <w:szCs w:val="18"/>
              </w:rPr>
              <w:t>-23,315</w:t>
            </w:r>
          </w:p>
        </w:tc>
        <w:tc>
          <w:tcPr>
            <w:tcW w:w="170" w:type="dxa"/>
            <w:tcBorders>
              <w:top w:val="nil"/>
              <w:left w:val="nil"/>
              <w:bottom w:val="nil"/>
              <w:right w:val="nil"/>
            </w:tcBorders>
            <w:shd w:val="clear" w:color="auto" w:fill="auto"/>
            <w:vAlign w:val="bottom"/>
          </w:tcPr>
          <w:p w14:paraId="195AB58D"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47F39BEB" w14:textId="2CF09591" w:rsidR="00C54B7C" w:rsidRPr="00C54B7C" w:rsidRDefault="00C54B7C" w:rsidP="00C54B7C">
            <w:pPr>
              <w:spacing w:before="40" w:after="20"/>
              <w:jc w:val="right"/>
              <w:rPr>
                <w:rFonts w:cs="Arial"/>
                <w:sz w:val="18"/>
                <w:szCs w:val="18"/>
              </w:rPr>
            </w:pPr>
            <w:r w:rsidRPr="00C54B7C">
              <w:rPr>
                <w:rFonts w:cs="Arial"/>
                <w:sz w:val="18"/>
                <w:szCs w:val="18"/>
              </w:rPr>
              <w:t>896,883</w:t>
            </w:r>
          </w:p>
        </w:tc>
        <w:tc>
          <w:tcPr>
            <w:tcW w:w="1134" w:type="dxa"/>
            <w:tcBorders>
              <w:top w:val="nil"/>
              <w:left w:val="nil"/>
              <w:bottom w:val="nil"/>
              <w:right w:val="nil"/>
            </w:tcBorders>
            <w:shd w:val="clear" w:color="auto" w:fill="auto"/>
            <w:vAlign w:val="bottom"/>
          </w:tcPr>
          <w:p w14:paraId="67B15AF7" w14:textId="24A6A0B0" w:rsidR="00C54B7C" w:rsidRPr="00C54B7C" w:rsidRDefault="00C54B7C" w:rsidP="00C54B7C">
            <w:pPr>
              <w:spacing w:before="40" w:after="20"/>
              <w:jc w:val="right"/>
              <w:rPr>
                <w:rFonts w:cs="Arial"/>
                <w:sz w:val="18"/>
                <w:szCs w:val="18"/>
              </w:rPr>
            </w:pPr>
            <w:r w:rsidRPr="00C54B7C">
              <w:rPr>
                <w:rFonts w:cs="Arial"/>
                <w:sz w:val="18"/>
                <w:szCs w:val="18"/>
              </w:rPr>
              <w:t>896,066</w:t>
            </w:r>
          </w:p>
        </w:tc>
        <w:tc>
          <w:tcPr>
            <w:tcW w:w="1134" w:type="dxa"/>
            <w:tcBorders>
              <w:top w:val="nil"/>
              <w:left w:val="nil"/>
              <w:bottom w:val="nil"/>
              <w:right w:val="nil"/>
            </w:tcBorders>
            <w:shd w:val="clear" w:color="auto" w:fill="auto"/>
            <w:vAlign w:val="center"/>
          </w:tcPr>
          <w:p w14:paraId="19FB9258" w14:textId="276F3E94" w:rsidR="00C54B7C" w:rsidRPr="00C54B7C" w:rsidRDefault="00C54B7C" w:rsidP="00C54B7C">
            <w:pPr>
              <w:spacing w:before="40" w:after="20"/>
              <w:jc w:val="right"/>
              <w:rPr>
                <w:rFonts w:cs="Arial"/>
                <w:sz w:val="18"/>
                <w:szCs w:val="18"/>
              </w:rPr>
            </w:pPr>
            <w:r w:rsidRPr="00C54B7C">
              <w:rPr>
                <w:rFonts w:cs="Arial"/>
                <w:sz w:val="18"/>
                <w:szCs w:val="18"/>
              </w:rPr>
              <w:t>-817</w:t>
            </w:r>
          </w:p>
        </w:tc>
      </w:tr>
      <w:tr w:rsidR="00C54B7C" w:rsidRPr="00C54B7C" w14:paraId="1BD5785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D725E76" w14:textId="77777777" w:rsidR="00C54B7C" w:rsidRPr="00C935A5" w:rsidRDefault="00C54B7C" w:rsidP="00C54B7C">
            <w:pPr>
              <w:spacing w:before="40" w:after="20"/>
              <w:rPr>
                <w:rFonts w:cs="Arial"/>
                <w:sz w:val="18"/>
                <w:szCs w:val="18"/>
              </w:rPr>
            </w:pPr>
            <w:r w:rsidRPr="00C935A5">
              <w:rPr>
                <w:rFonts w:cs="Arial"/>
                <w:sz w:val="18"/>
                <w:szCs w:val="18"/>
              </w:rPr>
              <w:t xml:space="preserve">Moorabool S </w:t>
            </w:r>
          </w:p>
        </w:tc>
        <w:tc>
          <w:tcPr>
            <w:tcW w:w="1134" w:type="dxa"/>
            <w:tcBorders>
              <w:top w:val="nil"/>
              <w:left w:val="single" w:sz="18" w:space="0" w:color="5F497A" w:themeColor="accent4" w:themeShade="BF"/>
              <w:bottom w:val="nil"/>
              <w:right w:val="nil"/>
            </w:tcBorders>
            <w:shd w:val="clear" w:color="auto" w:fill="auto"/>
            <w:vAlign w:val="bottom"/>
          </w:tcPr>
          <w:p w14:paraId="079EB0F5" w14:textId="18CE2BFB" w:rsidR="00C54B7C" w:rsidRPr="00C935A5" w:rsidRDefault="00C54B7C" w:rsidP="00C54B7C">
            <w:pPr>
              <w:spacing w:before="40" w:after="20"/>
              <w:jc w:val="right"/>
              <w:rPr>
                <w:rFonts w:cs="Arial"/>
                <w:sz w:val="18"/>
                <w:szCs w:val="18"/>
              </w:rPr>
            </w:pPr>
            <w:r w:rsidRPr="00C54B7C">
              <w:rPr>
                <w:rFonts w:cs="Arial"/>
                <w:sz w:val="18"/>
                <w:szCs w:val="18"/>
              </w:rPr>
              <w:t>6,261,188</w:t>
            </w:r>
          </w:p>
        </w:tc>
        <w:tc>
          <w:tcPr>
            <w:tcW w:w="1134" w:type="dxa"/>
            <w:tcBorders>
              <w:top w:val="nil"/>
              <w:left w:val="nil"/>
              <w:bottom w:val="nil"/>
              <w:right w:val="nil"/>
            </w:tcBorders>
            <w:shd w:val="clear" w:color="auto" w:fill="auto"/>
            <w:vAlign w:val="bottom"/>
          </w:tcPr>
          <w:p w14:paraId="6DF7638B" w14:textId="3879EA6A" w:rsidR="00C54B7C" w:rsidRPr="007436BC" w:rsidRDefault="00C54B7C" w:rsidP="00C54B7C">
            <w:pPr>
              <w:spacing w:before="40" w:after="20"/>
              <w:jc w:val="right"/>
              <w:rPr>
                <w:rFonts w:cs="Arial"/>
                <w:sz w:val="18"/>
                <w:szCs w:val="18"/>
              </w:rPr>
            </w:pPr>
            <w:r w:rsidRPr="00C54B7C">
              <w:rPr>
                <w:rFonts w:cs="Arial"/>
                <w:sz w:val="18"/>
                <w:szCs w:val="18"/>
              </w:rPr>
              <w:t>6,246,701</w:t>
            </w:r>
          </w:p>
        </w:tc>
        <w:tc>
          <w:tcPr>
            <w:tcW w:w="1134" w:type="dxa"/>
            <w:tcBorders>
              <w:top w:val="nil"/>
              <w:left w:val="nil"/>
              <w:bottom w:val="nil"/>
              <w:right w:val="nil"/>
            </w:tcBorders>
            <w:shd w:val="clear" w:color="auto" w:fill="auto"/>
            <w:vAlign w:val="bottom"/>
          </w:tcPr>
          <w:p w14:paraId="46B2C2B5" w14:textId="3822C11F" w:rsidR="00C54B7C" w:rsidRPr="00C935A5" w:rsidRDefault="00C54B7C" w:rsidP="00C54B7C">
            <w:pPr>
              <w:spacing w:before="40" w:after="20"/>
              <w:jc w:val="right"/>
              <w:rPr>
                <w:rFonts w:cs="Arial"/>
                <w:sz w:val="18"/>
                <w:szCs w:val="18"/>
              </w:rPr>
            </w:pPr>
            <w:r w:rsidRPr="00C54B7C">
              <w:rPr>
                <w:rFonts w:cs="Arial"/>
                <w:sz w:val="18"/>
                <w:szCs w:val="18"/>
              </w:rPr>
              <w:t>-14,487</w:t>
            </w:r>
          </w:p>
        </w:tc>
        <w:tc>
          <w:tcPr>
            <w:tcW w:w="170" w:type="dxa"/>
            <w:tcBorders>
              <w:top w:val="nil"/>
              <w:left w:val="nil"/>
              <w:bottom w:val="nil"/>
              <w:right w:val="nil"/>
            </w:tcBorders>
            <w:shd w:val="clear" w:color="auto" w:fill="auto"/>
            <w:vAlign w:val="bottom"/>
          </w:tcPr>
          <w:p w14:paraId="52E4734B"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127E069" w14:textId="71C087E8" w:rsidR="00C54B7C" w:rsidRPr="00C54B7C" w:rsidRDefault="00C54B7C" w:rsidP="00C54B7C">
            <w:pPr>
              <w:spacing w:before="40" w:after="20"/>
              <w:jc w:val="right"/>
              <w:rPr>
                <w:rFonts w:cs="Arial"/>
                <w:sz w:val="18"/>
                <w:szCs w:val="18"/>
              </w:rPr>
            </w:pPr>
            <w:r w:rsidRPr="00C54B7C">
              <w:rPr>
                <w:rFonts w:cs="Arial"/>
                <w:sz w:val="18"/>
                <w:szCs w:val="18"/>
              </w:rPr>
              <w:t>2,547,167</w:t>
            </w:r>
          </w:p>
        </w:tc>
        <w:tc>
          <w:tcPr>
            <w:tcW w:w="1134" w:type="dxa"/>
            <w:tcBorders>
              <w:top w:val="nil"/>
              <w:left w:val="nil"/>
              <w:bottom w:val="nil"/>
              <w:right w:val="nil"/>
            </w:tcBorders>
            <w:shd w:val="clear" w:color="auto" w:fill="auto"/>
            <w:vAlign w:val="bottom"/>
          </w:tcPr>
          <w:p w14:paraId="11D8DFA8" w14:textId="022ACED0" w:rsidR="00C54B7C" w:rsidRPr="00C54B7C" w:rsidRDefault="00C54B7C" w:rsidP="00C54B7C">
            <w:pPr>
              <w:spacing w:before="40" w:after="20"/>
              <w:jc w:val="right"/>
              <w:rPr>
                <w:rFonts w:cs="Arial"/>
                <w:sz w:val="18"/>
                <w:szCs w:val="18"/>
              </w:rPr>
            </w:pPr>
            <w:r w:rsidRPr="00C54B7C">
              <w:rPr>
                <w:rFonts w:cs="Arial"/>
                <w:sz w:val="18"/>
                <w:szCs w:val="18"/>
              </w:rPr>
              <w:t>2,546,702</w:t>
            </w:r>
          </w:p>
        </w:tc>
        <w:tc>
          <w:tcPr>
            <w:tcW w:w="1134" w:type="dxa"/>
            <w:tcBorders>
              <w:top w:val="nil"/>
              <w:left w:val="nil"/>
              <w:bottom w:val="nil"/>
              <w:right w:val="nil"/>
            </w:tcBorders>
            <w:shd w:val="clear" w:color="auto" w:fill="auto"/>
            <w:vAlign w:val="center"/>
          </w:tcPr>
          <w:p w14:paraId="4808FCC2" w14:textId="3F4CBB08" w:rsidR="00C54B7C" w:rsidRPr="00C54B7C" w:rsidRDefault="00C54B7C" w:rsidP="00C54B7C">
            <w:pPr>
              <w:spacing w:before="40" w:after="20"/>
              <w:jc w:val="right"/>
              <w:rPr>
                <w:rFonts w:cs="Arial"/>
                <w:sz w:val="18"/>
                <w:szCs w:val="18"/>
              </w:rPr>
            </w:pPr>
            <w:r w:rsidRPr="00C54B7C">
              <w:rPr>
                <w:rFonts w:cs="Arial"/>
                <w:sz w:val="18"/>
                <w:szCs w:val="18"/>
              </w:rPr>
              <w:t>-465</w:t>
            </w:r>
          </w:p>
        </w:tc>
      </w:tr>
      <w:tr w:rsidR="00C54B7C" w:rsidRPr="00C54B7C" w14:paraId="3ED54DE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F7E870F" w14:textId="77777777" w:rsidR="00C54B7C" w:rsidRPr="00C935A5" w:rsidRDefault="00C54B7C" w:rsidP="00C54B7C">
            <w:pPr>
              <w:spacing w:before="40" w:after="20"/>
              <w:rPr>
                <w:rFonts w:cs="Arial"/>
                <w:sz w:val="18"/>
                <w:szCs w:val="18"/>
              </w:rPr>
            </w:pPr>
            <w:r w:rsidRPr="00C935A5">
              <w:rPr>
                <w:rFonts w:cs="Arial"/>
                <w:sz w:val="18"/>
                <w:szCs w:val="18"/>
              </w:rPr>
              <w:t xml:space="preserve">Mornington Peninsula S </w:t>
            </w:r>
          </w:p>
        </w:tc>
        <w:tc>
          <w:tcPr>
            <w:tcW w:w="1134" w:type="dxa"/>
            <w:tcBorders>
              <w:top w:val="nil"/>
              <w:left w:val="single" w:sz="18" w:space="0" w:color="5F497A" w:themeColor="accent4" w:themeShade="BF"/>
              <w:bottom w:val="nil"/>
              <w:right w:val="nil"/>
            </w:tcBorders>
            <w:shd w:val="clear" w:color="auto" w:fill="auto"/>
            <w:vAlign w:val="bottom"/>
          </w:tcPr>
          <w:p w14:paraId="74102A21" w14:textId="28578938" w:rsidR="00C54B7C" w:rsidRPr="00C935A5" w:rsidRDefault="00C54B7C" w:rsidP="00C54B7C">
            <w:pPr>
              <w:spacing w:before="40" w:after="20"/>
              <w:jc w:val="right"/>
              <w:rPr>
                <w:rFonts w:cs="Arial"/>
                <w:sz w:val="18"/>
                <w:szCs w:val="18"/>
              </w:rPr>
            </w:pPr>
            <w:r w:rsidRPr="00C54B7C">
              <w:rPr>
                <w:rFonts w:cs="Arial"/>
                <w:sz w:val="18"/>
                <w:szCs w:val="18"/>
              </w:rPr>
              <w:t>4,357,672</w:t>
            </w:r>
          </w:p>
        </w:tc>
        <w:tc>
          <w:tcPr>
            <w:tcW w:w="1134" w:type="dxa"/>
            <w:tcBorders>
              <w:top w:val="nil"/>
              <w:left w:val="nil"/>
              <w:bottom w:val="nil"/>
              <w:right w:val="nil"/>
            </w:tcBorders>
            <w:shd w:val="clear" w:color="auto" w:fill="auto"/>
            <w:vAlign w:val="bottom"/>
          </w:tcPr>
          <w:p w14:paraId="2B2D3278" w14:textId="413803B5" w:rsidR="00C54B7C" w:rsidRPr="007436BC" w:rsidRDefault="00C54B7C" w:rsidP="00C54B7C">
            <w:pPr>
              <w:spacing w:before="40" w:after="20"/>
              <w:jc w:val="right"/>
              <w:rPr>
                <w:rFonts w:cs="Arial"/>
                <w:sz w:val="18"/>
                <w:szCs w:val="18"/>
              </w:rPr>
            </w:pPr>
            <w:r w:rsidRPr="00C54B7C">
              <w:rPr>
                <w:rFonts w:cs="Arial"/>
                <w:sz w:val="18"/>
                <w:szCs w:val="18"/>
              </w:rPr>
              <w:t>4,338,173</w:t>
            </w:r>
          </w:p>
        </w:tc>
        <w:tc>
          <w:tcPr>
            <w:tcW w:w="1134" w:type="dxa"/>
            <w:tcBorders>
              <w:top w:val="nil"/>
              <w:left w:val="nil"/>
              <w:bottom w:val="nil"/>
              <w:right w:val="nil"/>
            </w:tcBorders>
            <w:shd w:val="clear" w:color="auto" w:fill="auto"/>
            <w:vAlign w:val="bottom"/>
          </w:tcPr>
          <w:p w14:paraId="7FF5F072" w14:textId="1CF312D8" w:rsidR="00C54B7C" w:rsidRPr="00C935A5" w:rsidRDefault="00C54B7C" w:rsidP="00C54B7C">
            <w:pPr>
              <w:spacing w:before="40" w:after="20"/>
              <w:jc w:val="right"/>
              <w:rPr>
                <w:rFonts w:cs="Arial"/>
                <w:sz w:val="18"/>
                <w:szCs w:val="18"/>
              </w:rPr>
            </w:pPr>
            <w:r w:rsidRPr="00C54B7C">
              <w:rPr>
                <w:rFonts w:cs="Arial"/>
                <w:sz w:val="18"/>
                <w:szCs w:val="18"/>
              </w:rPr>
              <w:t>-19,499</w:t>
            </w:r>
          </w:p>
        </w:tc>
        <w:tc>
          <w:tcPr>
            <w:tcW w:w="170" w:type="dxa"/>
            <w:tcBorders>
              <w:top w:val="nil"/>
              <w:left w:val="nil"/>
              <w:bottom w:val="nil"/>
              <w:right w:val="nil"/>
            </w:tcBorders>
            <w:shd w:val="clear" w:color="auto" w:fill="auto"/>
            <w:vAlign w:val="bottom"/>
          </w:tcPr>
          <w:p w14:paraId="191630DD"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035D540C" w14:textId="7DB007F5" w:rsidR="00C54B7C" w:rsidRPr="00C54B7C" w:rsidRDefault="00C54B7C" w:rsidP="00C54B7C">
            <w:pPr>
              <w:spacing w:before="40" w:after="20"/>
              <w:jc w:val="right"/>
              <w:rPr>
                <w:rFonts w:cs="Arial"/>
                <w:sz w:val="18"/>
                <w:szCs w:val="18"/>
              </w:rPr>
            </w:pPr>
            <w:r w:rsidRPr="00C54B7C">
              <w:rPr>
                <w:rFonts w:cs="Arial"/>
                <w:sz w:val="18"/>
                <w:szCs w:val="18"/>
              </w:rPr>
              <w:t>3,217,802</w:t>
            </w:r>
          </w:p>
        </w:tc>
        <w:tc>
          <w:tcPr>
            <w:tcW w:w="1134" w:type="dxa"/>
            <w:tcBorders>
              <w:top w:val="nil"/>
              <w:left w:val="nil"/>
              <w:bottom w:val="nil"/>
              <w:right w:val="nil"/>
            </w:tcBorders>
            <w:shd w:val="clear" w:color="auto" w:fill="auto"/>
            <w:vAlign w:val="bottom"/>
          </w:tcPr>
          <w:p w14:paraId="2E6E07F5" w14:textId="652E41FB" w:rsidR="00C54B7C" w:rsidRPr="00C54B7C" w:rsidRDefault="00C54B7C" w:rsidP="00C54B7C">
            <w:pPr>
              <w:spacing w:before="40" w:after="20"/>
              <w:jc w:val="right"/>
              <w:rPr>
                <w:rFonts w:cs="Arial"/>
                <w:sz w:val="18"/>
                <w:szCs w:val="18"/>
              </w:rPr>
            </w:pPr>
            <w:r w:rsidRPr="00C54B7C">
              <w:rPr>
                <w:rFonts w:cs="Arial"/>
                <w:sz w:val="18"/>
                <w:szCs w:val="18"/>
              </w:rPr>
              <w:t>3,216,135</w:t>
            </w:r>
          </w:p>
        </w:tc>
        <w:tc>
          <w:tcPr>
            <w:tcW w:w="1134" w:type="dxa"/>
            <w:tcBorders>
              <w:top w:val="nil"/>
              <w:left w:val="nil"/>
              <w:bottom w:val="nil"/>
              <w:right w:val="nil"/>
            </w:tcBorders>
            <w:shd w:val="clear" w:color="auto" w:fill="auto"/>
            <w:vAlign w:val="center"/>
          </w:tcPr>
          <w:p w14:paraId="4E34134D" w14:textId="3AA61D50" w:rsidR="00C54B7C" w:rsidRPr="00C54B7C" w:rsidRDefault="00C54B7C" w:rsidP="00C54B7C">
            <w:pPr>
              <w:spacing w:before="40" w:after="20"/>
              <w:jc w:val="right"/>
              <w:rPr>
                <w:rFonts w:cs="Arial"/>
                <w:sz w:val="18"/>
                <w:szCs w:val="18"/>
              </w:rPr>
            </w:pPr>
            <w:r w:rsidRPr="00C54B7C">
              <w:rPr>
                <w:rFonts w:cs="Arial"/>
                <w:sz w:val="18"/>
                <w:szCs w:val="18"/>
              </w:rPr>
              <w:t>-1,667</w:t>
            </w:r>
          </w:p>
        </w:tc>
      </w:tr>
      <w:tr w:rsidR="00C54B7C" w:rsidRPr="00C54B7C" w14:paraId="3E62CF6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819B9EF" w14:textId="77777777" w:rsidR="00C54B7C" w:rsidRPr="00C935A5" w:rsidRDefault="00C54B7C" w:rsidP="00C54B7C">
            <w:pPr>
              <w:spacing w:before="40" w:after="20"/>
              <w:rPr>
                <w:rFonts w:cs="Arial"/>
                <w:sz w:val="18"/>
                <w:szCs w:val="18"/>
              </w:rPr>
            </w:pPr>
            <w:r w:rsidRPr="00C935A5">
              <w:rPr>
                <w:rFonts w:cs="Arial"/>
                <w:sz w:val="18"/>
                <w:szCs w:val="18"/>
              </w:rPr>
              <w:t xml:space="preserve">Mount Alexander S </w:t>
            </w:r>
          </w:p>
        </w:tc>
        <w:tc>
          <w:tcPr>
            <w:tcW w:w="1134" w:type="dxa"/>
            <w:tcBorders>
              <w:top w:val="nil"/>
              <w:left w:val="single" w:sz="18" w:space="0" w:color="5F497A" w:themeColor="accent4" w:themeShade="BF"/>
              <w:bottom w:val="nil"/>
              <w:right w:val="nil"/>
            </w:tcBorders>
            <w:shd w:val="clear" w:color="auto" w:fill="auto"/>
            <w:vAlign w:val="bottom"/>
          </w:tcPr>
          <w:p w14:paraId="2DFECFB4" w14:textId="3426A503" w:rsidR="00C54B7C" w:rsidRPr="00C935A5" w:rsidRDefault="00C54B7C" w:rsidP="00C54B7C">
            <w:pPr>
              <w:spacing w:before="40" w:after="20"/>
              <w:jc w:val="right"/>
              <w:rPr>
                <w:rFonts w:cs="Arial"/>
                <w:sz w:val="18"/>
                <w:szCs w:val="18"/>
              </w:rPr>
            </w:pPr>
            <w:r w:rsidRPr="00C54B7C">
              <w:rPr>
                <w:rFonts w:cs="Arial"/>
                <w:sz w:val="18"/>
                <w:szCs w:val="18"/>
              </w:rPr>
              <w:t>4,289,210</w:t>
            </w:r>
          </w:p>
        </w:tc>
        <w:tc>
          <w:tcPr>
            <w:tcW w:w="1134" w:type="dxa"/>
            <w:tcBorders>
              <w:top w:val="nil"/>
              <w:left w:val="nil"/>
              <w:bottom w:val="nil"/>
              <w:right w:val="nil"/>
            </w:tcBorders>
            <w:shd w:val="clear" w:color="auto" w:fill="auto"/>
            <w:vAlign w:val="bottom"/>
          </w:tcPr>
          <w:p w14:paraId="237309FA" w14:textId="499534F0" w:rsidR="00C54B7C" w:rsidRPr="007436BC" w:rsidRDefault="00C54B7C" w:rsidP="00C54B7C">
            <w:pPr>
              <w:spacing w:before="40" w:after="20"/>
              <w:jc w:val="right"/>
              <w:rPr>
                <w:rFonts w:cs="Arial"/>
                <w:sz w:val="18"/>
                <w:szCs w:val="18"/>
              </w:rPr>
            </w:pPr>
            <w:r w:rsidRPr="00C54B7C">
              <w:rPr>
                <w:rFonts w:cs="Arial"/>
                <w:sz w:val="18"/>
                <w:szCs w:val="18"/>
              </w:rPr>
              <w:t>4,270,017</w:t>
            </w:r>
          </w:p>
        </w:tc>
        <w:tc>
          <w:tcPr>
            <w:tcW w:w="1134" w:type="dxa"/>
            <w:tcBorders>
              <w:top w:val="nil"/>
              <w:left w:val="nil"/>
              <w:bottom w:val="nil"/>
              <w:right w:val="nil"/>
            </w:tcBorders>
            <w:shd w:val="clear" w:color="auto" w:fill="auto"/>
            <w:vAlign w:val="bottom"/>
          </w:tcPr>
          <w:p w14:paraId="0F5290A4" w14:textId="7C1CB4A6" w:rsidR="00C54B7C" w:rsidRPr="00C935A5" w:rsidRDefault="00C54B7C" w:rsidP="00C54B7C">
            <w:pPr>
              <w:spacing w:before="40" w:after="20"/>
              <w:jc w:val="right"/>
              <w:rPr>
                <w:rFonts w:cs="Arial"/>
                <w:sz w:val="18"/>
                <w:szCs w:val="18"/>
              </w:rPr>
            </w:pPr>
            <w:r w:rsidRPr="00C54B7C">
              <w:rPr>
                <w:rFonts w:cs="Arial"/>
                <w:sz w:val="18"/>
                <w:szCs w:val="18"/>
              </w:rPr>
              <w:t>-19,193</w:t>
            </w:r>
          </w:p>
        </w:tc>
        <w:tc>
          <w:tcPr>
            <w:tcW w:w="170" w:type="dxa"/>
            <w:tcBorders>
              <w:top w:val="nil"/>
              <w:left w:val="nil"/>
              <w:bottom w:val="nil"/>
              <w:right w:val="nil"/>
            </w:tcBorders>
            <w:shd w:val="clear" w:color="auto" w:fill="auto"/>
            <w:vAlign w:val="bottom"/>
          </w:tcPr>
          <w:p w14:paraId="6D83AEBB"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6FD31CE3" w14:textId="11BF6BD1" w:rsidR="00C54B7C" w:rsidRPr="00C54B7C" w:rsidRDefault="00C54B7C" w:rsidP="00C54B7C">
            <w:pPr>
              <w:spacing w:before="40" w:after="20"/>
              <w:jc w:val="right"/>
              <w:rPr>
                <w:rFonts w:cs="Arial"/>
                <w:sz w:val="18"/>
                <w:szCs w:val="18"/>
              </w:rPr>
            </w:pPr>
            <w:r w:rsidRPr="00C54B7C">
              <w:rPr>
                <w:rFonts w:cs="Arial"/>
                <w:sz w:val="18"/>
                <w:szCs w:val="18"/>
              </w:rPr>
              <w:t>2,299,199</w:t>
            </w:r>
          </w:p>
        </w:tc>
        <w:tc>
          <w:tcPr>
            <w:tcW w:w="1134" w:type="dxa"/>
            <w:tcBorders>
              <w:top w:val="nil"/>
              <w:left w:val="nil"/>
              <w:bottom w:val="nil"/>
              <w:right w:val="nil"/>
            </w:tcBorders>
            <w:shd w:val="clear" w:color="auto" w:fill="auto"/>
            <w:vAlign w:val="bottom"/>
          </w:tcPr>
          <w:p w14:paraId="11083278" w14:textId="7797FE06" w:rsidR="00C54B7C" w:rsidRPr="00C54B7C" w:rsidRDefault="00C54B7C" w:rsidP="00C54B7C">
            <w:pPr>
              <w:spacing w:before="40" w:after="20"/>
              <w:jc w:val="right"/>
              <w:rPr>
                <w:rFonts w:cs="Arial"/>
                <w:sz w:val="18"/>
                <w:szCs w:val="18"/>
              </w:rPr>
            </w:pPr>
            <w:r w:rsidRPr="00C54B7C">
              <w:rPr>
                <w:rFonts w:cs="Arial"/>
                <w:sz w:val="18"/>
                <w:szCs w:val="18"/>
              </w:rPr>
              <w:t>2,298,008</w:t>
            </w:r>
          </w:p>
        </w:tc>
        <w:tc>
          <w:tcPr>
            <w:tcW w:w="1134" w:type="dxa"/>
            <w:tcBorders>
              <w:top w:val="nil"/>
              <w:left w:val="nil"/>
              <w:bottom w:val="nil"/>
              <w:right w:val="nil"/>
            </w:tcBorders>
            <w:shd w:val="clear" w:color="auto" w:fill="auto"/>
            <w:vAlign w:val="center"/>
          </w:tcPr>
          <w:p w14:paraId="0284DEC5" w14:textId="1CF928DD" w:rsidR="00C54B7C" w:rsidRPr="00C54B7C" w:rsidRDefault="00C54B7C" w:rsidP="00C54B7C">
            <w:pPr>
              <w:spacing w:before="40" w:after="20"/>
              <w:jc w:val="right"/>
              <w:rPr>
                <w:rFonts w:cs="Arial"/>
                <w:sz w:val="18"/>
                <w:szCs w:val="18"/>
              </w:rPr>
            </w:pPr>
            <w:r w:rsidRPr="00C54B7C">
              <w:rPr>
                <w:rFonts w:cs="Arial"/>
                <w:sz w:val="18"/>
                <w:szCs w:val="18"/>
              </w:rPr>
              <w:t>-1,191</w:t>
            </w:r>
          </w:p>
        </w:tc>
      </w:tr>
      <w:tr w:rsidR="00C54B7C" w:rsidRPr="00C54B7C" w14:paraId="6F3DA3F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FBAB5B2" w14:textId="77777777" w:rsidR="00C54B7C" w:rsidRPr="00C935A5" w:rsidRDefault="00C54B7C" w:rsidP="00C54B7C">
            <w:pPr>
              <w:spacing w:before="40" w:after="20"/>
              <w:rPr>
                <w:rFonts w:cs="Arial"/>
                <w:sz w:val="18"/>
                <w:szCs w:val="18"/>
              </w:rPr>
            </w:pPr>
            <w:r w:rsidRPr="00C935A5">
              <w:rPr>
                <w:rFonts w:cs="Arial"/>
                <w:sz w:val="18"/>
                <w:szCs w:val="18"/>
              </w:rPr>
              <w:t xml:space="preserve">Moyne S </w:t>
            </w:r>
          </w:p>
        </w:tc>
        <w:tc>
          <w:tcPr>
            <w:tcW w:w="1134" w:type="dxa"/>
            <w:tcBorders>
              <w:top w:val="nil"/>
              <w:left w:val="single" w:sz="18" w:space="0" w:color="5F497A" w:themeColor="accent4" w:themeShade="BF"/>
              <w:bottom w:val="nil"/>
              <w:right w:val="nil"/>
            </w:tcBorders>
            <w:shd w:val="clear" w:color="auto" w:fill="auto"/>
            <w:vAlign w:val="bottom"/>
          </w:tcPr>
          <w:p w14:paraId="68D96F5D" w14:textId="744B3FDC" w:rsidR="00C54B7C" w:rsidRPr="00C935A5" w:rsidRDefault="00C54B7C" w:rsidP="00C54B7C">
            <w:pPr>
              <w:spacing w:before="40" w:after="20"/>
              <w:jc w:val="right"/>
              <w:rPr>
                <w:rFonts w:cs="Arial"/>
                <w:sz w:val="18"/>
                <w:szCs w:val="18"/>
              </w:rPr>
            </w:pPr>
            <w:r w:rsidRPr="00C54B7C">
              <w:rPr>
                <w:rFonts w:cs="Arial"/>
                <w:sz w:val="18"/>
                <w:szCs w:val="18"/>
              </w:rPr>
              <w:t>5,548,608</w:t>
            </w:r>
          </w:p>
        </w:tc>
        <w:tc>
          <w:tcPr>
            <w:tcW w:w="1134" w:type="dxa"/>
            <w:tcBorders>
              <w:top w:val="nil"/>
              <w:left w:val="nil"/>
              <w:bottom w:val="nil"/>
              <w:right w:val="nil"/>
            </w:tcBorders>
            <w:shd w:val="clear" w:color="auto" w:fill="auto"/>
            <w:vAlign w:val="bottom"/>
          </w:tcPr>
          <w:p w14:paraId="78922CCE" w14:textId="05DDC8FF" w:rsidR="00C54B7C" w:rsidRPr="007436BC" w:rsidRDefault="00C54B7C" w:rsidP="00C54B7C">
            <w:pPr>
              <w:spacing w:before="40" w:after="20"/>
              <w:jc w:val="right"/>
              <w:rPr>
                <w:rFonts w:cs="Arial"/>
                <w:sz w:val="18"/>
                <w:szCs w:val="18"/>
              </w:rPr>
            </w:pPr>
            <w:r w:rsidRPr="00C54B7C">
              <w:rPr>
                <w:rFonts w:cs="Arial"/>
                <w:sz w:val="18"/>
                <w:szCs w:val="18"/>
              </w:rPr>
              <w:t>5,523,780</w:t>
            </w:r>
          </w:p>
        </w:tc>
        <w:tc>
          <w:tcPr>
            <w:tcW w:w="1134" w:type="dxa"/>
            <w:tcBorders>
              <w:top w:val="nil"/>
              <w:left w:val="nil"/>
              <w:bottom w:val="nil"/>
              <w:right w:val="nil"/>
            </w:tcBorders>
            <w:shd w:val="clear" w:color="auto" w:fill="auto"/>
            <w:vAlign w:val="bottom"/>
          </w:tcPr>
          <w:p w14:paraId="1ACDDBDD" w14:textId="28748BAC" w:rsidR="00C54B7C" w:rsidRPr="00C935A5" w:rsidRDefault="00C54B7C" w:rsidP="00C54B7C">
            <w:pPr>
              <w:spacing w:before="40" w:after="20"/>
              <w:jc w:val="right"/>
              <w:rPr>
                <w:rFonts w:cs="Arial"/>
                <w:sz w:val="18"/>
                <w:szCs w:val="18"/>
              </w:rPr>
            </w:pPr>
            <w:r w:rsidRPr="00C54B7C">
              <w:rPr>
                <w:rFonts w:cs="Arial"/>
                <w:sz w:val="18"/>
                <w:szCs w:val="18"/>
              </w:rPr>
              <w:t>-24,828</w:t>
            </w:r>
          </w:p>
        </w:tc>
        <w:tc>
          <w:tcPr>
            <w:tcW w:w="170" w:type="dxa"/>
            <w:tcBorders>
              <w:top w:val="nil"/>
              <w:left w:val="nil"/>
              <w:bottom w:val="nil"/>
              <w:right w:val="nil"/>
            </w:tcBorders>
            <w:shd w:val="clear" w:color="auto" w:fill="auto"/>
            <w:vAlign w:val="bottom"/>
          </w:tcPr>
          <w:p w14:paraId="66787F08"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37AE3644" w14:textId="1DA1635B" w:rsidR="00C54B7C" w:rsidRPr="00C54B7C" w:rsidRDefault="00C54B7C" w:rsidP="00C54B7C">
            <w:pPr>
              <w:spacing w:before="40" w:after="20"/>
              <w:jc w:val="right"/>
              <w:rPr>
                <w:rFonts w:cs="Arial"/>
                <w:sz w:val="18"/>
                <w:szCs w:val="18"/>
              </w:rPr>
            </w:pPr>
            <w:r w:rsidRPr="00C54B7C">
              <w:rPr>
                <w:rFonts w:cs="Arial"/>
                <w:sz w:val="18"/>
                <w:szCs w:val="18"/>
              </w:rPr>
              <w:t>5,309,915</w:t>
            </w:r>
          </w:p>
        </w:tc>
        <w:tc>
          <w:tcPr>
            <w:tcW w:w="1134" w:type="dxa"/>
            <w:tcBorders>
              <w:top w:val="nil"/>
              <w:left w:val="nil"/>
              <w:bottom w:val="nil"/>
              <w:right w:val="nil"/>
            </w:tcBorders>
            <w:shd w:val="clear" w:color="auto" w:fill="auto"/>
            <w:vAlign w:val="bottom"/>
          </w:tcPr>
          <w:p w14:paraId="316498CF" w14:textId="536D4EF5" w:rsidR="00C54B7C" w:rsidRPr="00C54B7C" w:rsidRDefault="00C54B7C" w:rsidP="00C54B7C">
            <w:pPr>
              <w:spacing w:before="40" w:after="20"/>
              <w:jc w:val="right"/>
              <w:rPr>
                <w:rFonts w:cs="Arial"/>
                <w:sz w:val="18"/>
                <w:szCs w:val="18"/>
              </w:rPr>
            </w:pPr>
            <w:r w:rsidRPr="00C54B7C">
              <w:rPr>
                <w:rFonts w:cs="Arial"/>
                <w:sz w:val="18"/>
                <w:szCs w:val="18"/>
              </w:rPr>
              <w:t>5,307,165</w:t>
            </w:r>
          </w:p>
        </w:tc>
        <w:tc>
          <w:tcPr>
            <w:tcW w:w="1134" w:type="dxa"/>
            <w:tcBorders>
              <w:top w:val="nil"/>
              <w:left w:val="nil"/>
              <w:bottom w:val="nil"/>
              <w:right w:val="nil"/>
            </w:tcBorders>
            <w:shd w:val="clear" w:color="auto" w:fill="auto"/>
            <w:vAlign w:val="center"/>
          </w:tcPr>
          <w:p w14:paraId="7B470953" w14:textId="237AEFFC" w:rsidR="00C54B7C" w:rsidRPr="00C54B7C" w:rsidRDefault="00C54B7C" w:rsidP="00C54B7C">
            <w:pPr>
              <w:spacing w:before="40" w:after="20"/>
              <w:jc w:val="right"/>
              <w:rPr>
                <w:rFonts w:cs="Arial"/>
                <w:sz w:val="18"/>
                <w:szCs w:val="18"/>
              </w:rPr>
            </w:pPr>
            <w:r w:rsidRPr="00C54B7C">
              <w:rPr>
                <w:rFonts w:cs="Arial"/>
                <w:sz w:val="18"/>
                <w:szCs w:val="18"/>
              </w:rPr>
              <w:t>-2,750</w:t>
            </w:r>
          </w:p>
        </w:tc>
      </w:tr>
      <w:tr w:rsidR="00C54B7C" w:rsidRPr="00C54B7C" w14:paraId="0798986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AC853D0" w14:textId="77777777" w:rsidR="00C54B7C" w:rsidRPr="00C935A5" w:rsidRDefault="00C54B7C" w:rsidP="00C54B7C">
            <w:pPr>
              <w:spacing w:before="40" w:after="20"/>
              <w:rPr>
                <w:rFonts w:cs="Arial"/>
                <w:sz w:val="18"/>
                <w:szCs w:val="18"/>
              </w:rPr>
            </w:pPr>
            <w:r w:rsidRPr="00C935A5">
              <w:rPr>
                <w:rFonts w:cs="Arial"/>
                <w:sz w:val="18"/>
                <w:szCs w:val="18"/>
              </w:rPr>
              <w:t xml:space="preserve">Murrindindi S </w:t>
            </w:r>
          </w:p>
        </w:tc>
        <w:tc>
          <w:tcPr>
            <w:tcW w:w="1134" w:type="dxa"/>
            <w:tcBorders>
              <w:top w:val="nil"/>
              <w:left w:val="single" w:sz="18" w:space="0" w:color="5F497A" w:themeColor="accent4" w:themeShade="BF"/>
              <w:bottom w:val="nil"/>
              <w:right w:val="nil"/>
            </w:tcBorders>
            <w:shd w:val="clear" w:color="auto" w:fill="auto"/>
            <w:vAlign w:val="bottom"/>
          </w:tcPr>
          <w:p w14:paraId="624409A2" w14:textId="1A1EFF55" w:rsidR="00C54B7C" w:rsidRPr="00C935A5" w:rsidRDefault="00C54B7C" w:rsidP="00C54B7C">
            <w:pPr>
              <w:spacing w:before="40" w:after="20"/>
              <w:jc w:val="right"/>
              <w:rPr>
                <w:rFonts w:cs="Arial"/>
                <w:sz w:val="18"/>
                <w:szCs w:val="18"/>
              </w:rPr>
            </w:pPr>
            <w:r w:rsidRPr="00C54B7C">
              <w:rPr>
                <w:rFonts w:cs="Arial"/>
                <w:sz w:val="18"/>
                <w:szCs w:val="18"/>
              </w:rPr>
              <w:t>3,892,444</w:t>
            </w:r>
          </w:p>
        </w:tc>
        <w:tc>
          <w:tcPr>
            <w:tcW w:w="1134" w:type="dxa"/>
            <w:tcBorders>
              <w:top w:val="nil"/>
              <w:left w:val="nil"/>
              <w:bottom w:val="nil"/>
              <w:right w:val="nil"/>
            </w:tcBorders>
            <w:shd w:val="clear" w:color="auto" w:fill="auto"/>
            <w:vAlign w:val="bottom"/>
          </w:tcPr>
          <w:p w14:paraId="67327918" w14:textId="32361C0C" w:rsidR="00C54B7C" w:rsidRPr="007436BC" w:rsidRDefault="00C54B7C" w:rsidP="00C54B7C">
            <w:pPr>
              <w:spacing w:before="40" w:after="20"/>
              <w:jc w:val="right"/>
              <w:rPr>
                <w:rFonts w:cs="Arial"/>
                <w:sz w:val="18"/>
                <w:szCs w:val="18"/>
              </w:rPr>
            </w:pPr>
            <w:r w:rsidRPr="00C54B7C">
              <w:rPr>
                <w:rFonts w:cs="Arial"/>
                <w:sz w:val="18"/>
                <w:szCs w:val="18"/>
              </w:rPr>
              <w:t>3,875,027</w:t>
            </w:r>
          </w:p>
        </w:tc>
        <w:tc>
          <w:tcPr>
            <w:tcW w:w="1134" w:type="dxa"/>
            <w:tcBorders>
              <w:top w:val="nil"/>
              <w:left w:val="nil"/>
              <w:bottom w:val="nil"/>
              <w:right w:val="nil"/>
            </w:tcBorders>
            <w:shd w:val="clear" w:color="auto" w:fill="auto"/>
            <w:vAlign w:val="bottom"/>
          </w:tcPr>
          <w:p w14:paraId="165C877B" w14:textId="60DECCBA" w:rsidR="00C54B7C" w:rsidRPr="00C935A5" w:rsidRDefault="00C54B7C" w:rsidP="00C54B7C">
            <w:pPr>
              <w:spacing w:before="40" w:after="20"/>
              <w:jc w:val="right"/>
              <w:rPr>
                <w:rFonts w:cs="Arial"/>
                <w:sz w:val="18"/>
                <w:szCs w:val="18"/>
              </w:rPr>
            </w:pPr>
            <w:r w:rsidRPr="00C54B7C">
              <w:rPr>
                <w:rFonts w:cs="Arial"/>
                <w:sz w:val="18"/>
                <w:szCs w:val="18"/>
              </w:rPr>
              <w:t>-17,417</w:t>
            </w:r>
          </w:p>
        </w:tc>
        <w:tc>
          <w:tcPr>
            <w:tcW w:w="170" w:type="dxa"/>
            <w:tcBorders>
              <w:top w:val="nil"/>
              <w:left w:val="nil"/>
              <w:bottom w:val="nil"/>
              <w:right w:val="nil"/>
            </w:tcBorders>
            <w:shd w:val="clear" w:color="auto" w:fill="auto"/>
            <w:vAlign w:val="bottom"/>
          </w:tcPr>
          <w:p w14:paraId="76C63386"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CB3A493" w14:textId="3E556E5D" w:rsidR="00C54B7C" w:rsidRPr="00C54B7C" w:rsidRDefault="00C54B7C" w:rsidP="00C54B7C">
            <w:pPr>
              <w:spacing w:before="40" w:after="20"/>
              <w:jc w:val="right"/>
              <w:rPr>
                <w:rFonts w:cs="Arial"/>
                <w:sz w:val="18"/>
                <w:szCs w:val="18"/>
              </w:rPr>
            </w:pPr>
            <w:r w:rsidRPr="00C54B7C">
              <w:rPr>
                <w:rFonts w:cs="Arial"/>
                <w:sz w:val="18"/>
                <w:szCs w:val="18"/>
              </w:rPr>
              <w:t>2,124,518</w:t>
            </w:r>
          </w:p>
        </w:tc>
        <w:tc>
          <w:tcPr>
            <w:tcW w:w="1134" w:type="dxa"/>
            <w:tcBorders>
              <w:top w:val="nil"/>
              <w:left w:val="nil"/>
              <w:bottom w:val="nil"/>
              <w:right w:val="nil"/>
            </w:tcBorders>
            <w:shd w:val="clear" w:color="auto" w:fill="auto"/>
            <w:vAlign w:val="bottom"/>
          </w:tcPr>
          <w:p w14:paraId="02BD6FDA" w14:textId="6E77BB20" w:rsidR="00C54B7C" w:rsidRPr="00C54B7C" w:rsidRDefault="00C54B7C" w:rsidP="00C54B7C">
            <w:pPr>
              <w:spacing w:before="40" w:after="20"/>
              <w:jc w:val="right"/>
              <w:rPr>
                <w:rFonts w:cs="Arial"/>
                <w:sz w:val="18"/>
                <w:szCs w:val="18"/>
              </w:rPr>
            </w:pPr>
            <w:r w:rsidRPr="00C54B7C">
              <w:rPr>
                <w:rFonts w:cs="Arial"/>
                <w:sz w:val="18"/>
                <w:szCs w:val="18"/>
              </w:rPr>
              <w:t>2,123,418</w:t>
            </w:r>
          </w:p>
        </w:tc>
        <w:tc>
          <w:tcPr>
            <w:tcW w:w="1134" w:type="dxa"/>
            <w:tcBorders>
              <w:top w:val="nil"/>
              <w:left w:val="nil"/>
              <w:bottom w:val="nil"/>
              <w:right w:val="nil"/>
            </w:tcBorders>
            <w:shd w:val="clear" w:color="auto" w:fill="auto"/>
            <w:vAlign w:val="center"/>
          </w:tcPr>
          <w:p w14:paraId="3878A682" w14:textId="0252B68F" w:rsidR="00C54B7C" w:rsidRPr="00C54B7C" w:rsidRDefault="00C54B7C" w:rsidP="00C54B7C">
            <w:pPr>
              <w:spacing w:before="40" w:after="20"/>
              <w:jc w:val="right"/>
              <w:rPr>
                <w:rFonts w:cs="Arial"/>
                <w:sz w:val="18"/>
                <w:szCs w:val="18"/>
              </w:rPr>
            </w:pPr>
            <w:r w:rsidRPr="00C54B7C">
              <w:rPr>
                <w:rFonts w:cs="Arial"/>
                <w:sz w:val="18"/>
                <w:szCs w:val="18"/>
              </w:rPr>
              <w:t>-1,100</w:t>
            </w:r>
          </w:p>
        </w:tc>
      </w:tr>
      <w:tr w:rsidR="00C54B7C" w:rsidRPr="00C54B7C" w14:paraId="4BFC082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41C7E38" w14:textId="77777777" w:rsidR="00C54B7C" w:rsidRPr="00C935A5" w:rsidRDefault="00C54B7C" w:rsidP="00C54B7C">
            <w:pPr>
              <w:spacing w:before="40" w:after="20"/>
              <w:rPr>
                <w:rFonts w:cs="Arial"/>
                <w:sz w:val="18"/>
                <w:szCs w:val="18"/>
              </w:rPr>
            </w:pPr>
            <w:r w:rsidRPr="00C935A5">
              <w:rPr>
                <w:rFonts w:cs="Arial"/>
                <w:sz w:val="18"/>
                <w:szCs w:val="18"/>
              </w:rPr>
              <w:t xml:space="preserve">Nillumbik S </w:t>
            </w:r>
          </w:p>
        </w:tc>
        <w:tc>
          <w:tcPr>
            <w:tcW w:w="1134" w:type="dxa"/>
            <w:tcBorders>
              <w:top w:val="nil"/>
              <w:left w:val="single" w:sz="18" w:space="0" w:color="5F497A" w:themeColor="accent4" w:themeShade="BF"/>
              <w:bottom w:val="nil"/>
              <w:right w:val="nil"/>
            </w:tcBorders>
            <w:shd w:val="clear" w:color="auto" w:fill="auto"/>
            <w:vAlign w:val="bottom"/>
          </w:tcPr>
          <w:p w14:paraId="5422DE0B" w14:textId="5E60E9A3" w:rsidR="00C54B7C" w:rsidRPr="00C935A5" w:rsidRDefault="00C54B7C" w:rsidP="00C54B7C">
            <w:pPr>
              <w:spacing w:before="40" w:after="20"/>
              <w:jc w:val="right"/>
              <w:rPr>
                <w:rFonts w:cs="Arial"/>
                <w:sz w:val="18"/>
                <w:szCs w:val="18"/>
              </w:rPr>
            </w:pPr>
            <w:r w:rsidRPr="00C54B7C">
              <w:rPr>
                <w:rFonts w:cs="Arial"/>
                <w:sz w:val="18"/>
                <w:szCs w:val="18"/>
              </w:rPr>
              <w:t>2,198,549</w:t>
            </w:r>
          </w:p>
        </w:tc>
        <w:tc>
          <w:tcPr>
            <w:tcW w:w="1134" w:type="dxa"/>
            <w:tcBorders>
              <w:top w:val="nil"/>
              <w:left w:val="nil"/>
              <w:bottom w:val="nil"/>
              <w:right w:val="nil"/>
            </w:tcBorders>
            <w:shd w:val="clear" w:color="auto" w:fill="auto"/>
            <w:vAlign w:val="bottom"/>
          </w:tcPr>
          <w:p w14:paraId="58AD3292" w14:textId="46F00BE6" w:rsidR="00C54B7C" w:rsidRPr="007436BC" w:rsidRDefault="00C54B7C" w:rsidP="00C54B7C">
            <w:pPr>
              <w:spacing w:before="40" w:after="20"/>
              <w:jc w:val="right"/>
              <w:rPr>
                <w:rFonts w:cs="Arial"/>
                <w:sz w:val="18"/>
                <w:szCs w:val="18"/>
              </w:rPr>
            </w:pPr>
            <w:r w:rsidRPr="00C54B7C">
              <w:rPr>
                <w:rFonts w:cs="Arial"/>
                <w:sz w:val="18"/>
                <w:szCs w:val="18"/>
              </w:rPr>
              <w:t>2,188,711</w:t>
            </w:r>
          </w:p>
        </w:tc>
        <w:tc>
          <w:tcPr>
            <w:tcW w:w="1134" w:type="dxa"/>
            <w:tcBorders>
              <w:top w:val="nil"/>
              <w:left w:val="nil"/>
              <w:bottom w:val="nil"/>
              <w:right w:val="nil"/>
            </w:tcBorders>
            <w:shd w:val="clear" w:color="auto" w:fill="auto"/>
            <w:vAlign w:val="bottom"/>
          </w:tcPr>
          <w:p w14:paraId="0779FE6F" w14:textId="02054FCC" w:rsidR="00C54B7C" w:rsidRPr="00C935A5" w:rsidRDefault="00C54B7C" w:rsidP="00C54B7C">
            <w:pPr>
              <w:spacing w:before="40" w:after="20"/>
              <w:jc w:val="right"/>
              <w:rPr>
                <w:rFonts w:cs="Arial"/>
                <w:sz w:val="18"/>
                <w:szCs w:val="18"/>
              </w:rPr>
            </w:pPr>
            <w:r w:rsidRPr="00C54B7C">
              <w:rPr>
                <w:rFonts w:cs="Arial"/>
                <w:sz w:val="18"/>
                <w:szCs w:val="18"/>
              </w:rPr>
              <w:t>-9,838</w:t>
            </w:r>
          </w:p>
        </w:tc>
        <w:tc>
          <w:tcPr>
            <w:tcW w:w="170" w:type="dxa"/>
            <w:tcBorders>
              <w:top w:val="nil"/>
              <w:left w:val="nil"/>
              <w:bottom w:val="nil"/>
              <w:right w:val="nil"/>
            </w:tcBorders>
            <w:shd w:val="clear" w:color="auto" w:fill="auto"/>
            <w:vAlign w:val="bottom"/>
          </w:tcPr>
          <w:p w14:paraId="6E22914F"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3F2D6B40" w14:textId="3A325036" w:rsidR="00C54B7C" w:rsidRPr="00C54B7C" w:rsidRDefault="00C54B7C" w:rsidP="00C54B7C">
            <w:pPr>
              <w:spacing w:before="40" w:after="20"/>
              <w:jc w:val="right"/>
              <w:rPr>
                <w:rFonts w:cs="Arial"/>
                <w:sz w:val="18"/>
                <w:szCs w:val="18"/>
              </w:rPr>
            </w:pPr>
            <w:r w:rsidRPr="00C54B7C">
              <w:rPr>
                <w:rFonts w:cs="Arial"/>
                <w:sz w:val="18"/>
                <w:szCs w:val="18"/>
              </w:rPr>
              <w:t>1,492,205</w:t>
            </w:r>
          </w:p>
        </w:tc>
        <w:tc>
          <w:tcPr>
            <w:tcW w:w="1134" w:type="dxa"/>
            <w:tcBorders>
              <w:top w:val="nil"/>
              <w:left w:val="nil"/>
              <w:bottom w:val="nil"/>
              <w:right w:val="nil"/>
            </w:tcBorders>
            <w:shd w:val="clear" w:color="auto" w:fill="auto"/>
            <w:vAlign w:val="bottom"/>
          </w:tcPr>
          <w:p w14:paraId="4C78514A" w14:textId="373BED4E" w:rsidR="00C54B7C" w:rsidRPr="00C54B7C" w:rsidRDefault="00C54B7C" w:rsidP="00C54B7C">
            <w:pPr>
              <w:spacing w:before="40" w:after="20"/>
              <w:jc w:val="right"/>
              <w:rPr>
                <w:rFonts w:cs="Arial"/>
                <w:sz w:val="18"/>
                <w:szCs w:val="18"/>
              </w:rPr>
            </w:pPr>
            <w:r w:rsidRPr="00C54B7C">
              <w:rPr>
                <w:rFonts w:cs="Arial"/>
                <w:sz w:val="18"/>
                <w:szCs w:val="18"/>
              </w:rPr>
              <w:t>1,491,432</w:t>
            </w:r>
          </w:p>
        </w:tc>
        <w:tc>
          <w:tcPr>
            <w:tcW w:w="1134" w:type="dxa"/>
            <w:tcBorders>
              <w:top w:val="nil"/>
              <w:left w:val="nil"/>
              <w:bottom w:val="nil"/>
              <w:right w:val="nil"/>
            </w:tcBorders>
            <w:shd w:val="clear" w:color="auto" w:fill="auto"/>
            <w:vAlign w:val="center"/>
          </w:tcPr>
          <w:p w14:paraId="3ED351F5" w14:textId="110B90F8" w:rsidR="00C54B7C" w:rsidRPr="00C54B7C" w:rsidRDefault="00C54B7C" w:rsidP="00C54B7C">
            <w:pPr>
              <w:spacing w:before="40" w:after="20"/>
              <w:jc w:val="right"/>
              <w:rPr>
                <w:rFonts w:cs="Arial"/>
                <w:sz w:val="18"/>
                <w:szCs w:val="18"/>
              </w:rPr>
            </w:pPr>
            <w:r w:rsidRPr="00C54B7C">
              <w:rPr>
                <w:rFonts w:cs="Arial"/>
                <w:sz w:val="18"/>
                <w:szCs w:val="18"/>
              </w:rPr>
              <w:t>-773</w:t>
            </w:r>
          </w:p>
        </w:tc>
      </w:tr>
      <w:tr w:rsidR="00C54B7C" w:rsidRPr="00C54B7C" w14:paraId="1DA5C0C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ED2C74C" w14:textId="77777777" w:rsidR="00C54B7C" w:rsidRPr="00C935A5" w:rsidRDefault="00C54B7C" w:rsidP="00C54B7C">
            <w:pPr>
              <w:spacing w:before="40" w:after="20"/>
              <w:rPr>
                <w:rFonts w:cs="Arial"/>
                <w:sz w:val="18"/>
                <w:szCs w:val="18"/>
              </w:rPr>
            </w:pPr>
            <w:r w:rsidRPr="00C935A5">
              <w:rPr>
                <w:rFonts w:cs="Arial"/>
                <w:sz w:val="18"/>
                <w:szCs w:val="18"/>
              </w:rPr>
              <w:t xml:space="preserve">Northern Grampians S </w:t>
            </w:r>
          </w:p>
        </w:tc>
        <w:tc>
          <w:tcPr>
            <w:tcW w:w="1134" w:type="dxa"/>
            <w:tcBorders>
              <w:top w:val="nil"/>
              <w:left w:val="single" w:sz="18" w:space="0" w:color="5F497A" w:themeColor="accent4" w:themeShade="BF"/>
              <w:bottom w:val="nil"/>
              <w:right w:val="nil"/>
            </w:tcBorders>
            <w:shd w:val="clear" w:color="auto" w:fill="auto"/>
            <w:vAlign w:val="bottom"/>
          </w:tcPr>
          <w:p w14:paraId="17346862" w14:textId="20D30566" w:rsidR="00C54B7C" w:rsidRPr="00C935A5" w:rsidRDefault="00C54B7C" w:rsidP="00C54B7C">
            <w:pPr>
              <w:spacing w:before="40" w:after="20"/>
              <w:jc w:val="right"/>
              <w:rPr>
                <w:rFonts w:cs="Arial"/>
                <w:sz w:val="18"/>
                <w:szCs w:val="18"/>
              </w:rPr>
            </w:pPr>
            <w:r w:rsidRPr="00C54B7C">
              <w:rPr>
                <w:rFonts w:cs="Arial"/>
                <w:sz w:val="18"/>
                <w:szCs w:val="18"/>
              </w:rPr>
              <w:t>5,990,323</w:t>
            </w:r>
          </w:p>
        </w:tc>
        <w:tc>
          <w:tcPr>
            <w:tcW w:w="1134" w:type="dxa"/>
            <w:tcBorders>
              <w:top w:val="nil"/>
              <w:left w:val="nil"/>
              <w:bottom w:val="nil"/>
              <w:right w:val="nil"/>
            </w:tcBorders>
            <w:shd w:val="clear" w:color="auto" w:fill="auto"/>
            <w:vAlign w:val="bottom"/>
          </w:tcPr>
          <w:p w14:paraId="50952CCD" w14:textId="5A82EE0D" w:rsidR="00C54B7C" w:rsidRPr="007436BC" w:rsidRDefault="00C54B7C" w:rsidP="00C54B7C">
            <w:pPr>
              <w:spacing w:before="40" w:after="20"/>
              <w:jc w:val="right"/>
              <w:rPr>
                <w:rFonts w:cs="Arial"/>
                <w:sz w:val="18"/>
                <w:szCs w:val="18"/>
              </w:rPr>
            </w:pPr>
            <w:r w:rsidRPr="00C54B7C">
              <w:rPr>
                <w:rFonts w:cs="Arial"/>
                <w:sz w:val="18"/>
                <w:szCs w:val="18"/>
              </w:rPr>
              <w:t>5,963,518</w:t>
            </w:r>
          </w:p>
        </w:tc>
        <w:tc>
          <w:tcPr>
            <w:tcW w:w="1134" w:type="dxa"/>
            <w:tcBorders>
              <w:top w:val="nil"/>
              <w:left w:val="nil"/>
              <w:bottom w:val="nil"/>
              <w:right w:val="nil"/>
            </w:tcBorders>
            <w:shd w:val="clear" w:color="auto" w:fill="auto"/>
            <w:vAlign w:val="bottom"/>
          </w:tcPr>
          <w:p w14:paraId="05E48CF8" w14:textId="6BF34AF4" w:rsidR="00C54B7C" w:rsidRPr="00C935A5" w:rsidRDefault="00C54B7C" w:rsidP="00C54B7C">
            <w:pPr>
              <w:spacing w:before="40" w:after="20"/>
              <w:jc w:val="right"/>
              <w:rPr>
                <w:rFonts w:cs="Arial"/>
                <w:sz w:val="18"/>
                <w:szCs w:val="18"/>
              </w:rPr>
            </w:pPr>
            <w:r w:rsidRPr="00C54B7C">
              <w:rPr>
                <w:rFonts w:cs="Arial"/>
                <w:sz w:val="18"/>
                <w:szCs w:val="18"/>
              </w:rPr>
              <w:t>-26,805</w:t>
            </w:r>
          </w:p>
        </w:tc>
        <w:tc>
          <w:tcPr>
            <w:tcW w:w="170" w:type="dxa"/>
            <w:tcBorders>
              <w:top w:val="nil"/>
              <w:left w:val="nil"/>
              <w:bottom w:val="nil"/>
              <w:right w:val="nil"/>
            </w:tcBorders>
            <w:shd w:val="clear" w:color="auto" w:fill="auto"/>
            <w:vAlign w:val="bottom"/>
          </w:tcPr>
          <w:p w14:paraId="2C00A710"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3015E7A8" w14:textId="03C54673" w:rsidR="00C54B7C" w:rsidRPr="00C54B7C" w:rsidRDefault="00C54B7C" w:rsidP="00C54B7C">
            <w:pPr>
              <w:spacing w:before="40" w:after="20"/>
              <w:jc w:val="right"/>
              <w:rPr>
                <w:rFonts w:cs="Arial"/>
                <w:sz w:val="18"/>
                <w:szCs w:val="18"/>
              </w:rPr>
            </w:pPr>
            <w:r w:rsidRPr="00C54B7C">
              <w:rPr>
                <w:rFonts w:cs="Arial"/>
                <w:sz w:val="18"/>
                <w:szCs w:val="18"/>
              </w:rPr>
              <w:t>3,728,249</w:t>
            </w:r>
          </w:p>
        </w:tc>
        <w:tc>
          <w:tcPr>
            <w:tcW w:w="1134" w:type="dxa"/>
            <w:tcBorders>
              <w:top w:val="nil"/>
              <w:left w:val="nil"/>
              <w:bottom w:val="nil"/>
              <w:right w:val="nil"/>
            </w:tcBorders>
            <w:shd w:val="clear" w:color="auto" w:fill="auto"/>
            <w:vAlign w:val="bottom"/>
          </w:tcPr>
          <w:p w14:paraId="5364DF83" w14:textId="422C60C6" w:rsidR="00C54B7C" w:rsidRPr="00C54B7C" w:rsidRDefault="00C54B7C" w:rsidP="00C54B7C">
            <w:pPr>
              <w:spacing w:before="40" w:after="20"/>
              <w:jc w:val="right"/>
              <w:rPr>
                <w:rFonts w:cs="Arial"/>
                <w:sz w:val="18"/>
                <w:szCs w:val="18"/>
              </w:rPr>
            </w:pPr>
            <w:r w:rsidRPr="00C54B7C">
              <w:rPr>
                <w:rFonts w:cs="Arial"/>
                <w:sz w:val="18"/>
                <w:szCs w:val="18"/>
              </w:rPr>
              <w:t>3,726,318</w:t>
            </w:r>
          </w:p>
        </w:tc>
        <w:tc>
          <w:tcPr>
            <w:tcW w:w="1134" w:type="dxa"/>
            <w:tcBorders>
              <w:top w:val="nil"/>
              <w:left w:val="nil"/>
              <w:bottom w:val="nil"/>
              <w:right w:val="nil"/>
            </w:tcBorders>
            <w:shd w:val="clear" w:color="auto" w:fill="auto"/>
            <w:vAlign w:val="center"/>
          </w:tcPr>
          <w:p w14:paraId="5FDF895E" w14:textId="3B897235" w:rsidR="00C54B7C" w:rsidRPr="00C54B7C" w:rsidRDefault="00C54B7C" w:rsidP="00C54B7C">
            <w:pPr>
              <w:spacing w:before="40" w:after="20"/>
              <w:jc w:val="right"/>
              <w:rPr>
                <w:rFonts w:cs="Arial"/>
                <w:sz w:val="18"/>
                <w:szCs w:val="18"/>
              </w:rPr>
            </w:pPr>
            <w:r w:rsidRPr="00C54B7C">
              <w:rPr>
                <w:rFonts w:cs="Arial"/>
                <w:sz w:val="18"/>
                <w:szCs w:val="18"/>
              </w:rPr>
              <w:t>-1,931</w:t>
            </w:r>
          </w:p>
        </w:tc>
      </w:tr>
      <w:tr w:rsidR="00C54B7C" w:rsidRPr="00C54B7C" w14:paraId="665481E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AE06B46" w14:textId="77777777" w:rsidR="00C54B7C" w:rsidRPr="00C935A5" w:rsidRDefault="00C54B7C" w:rsidP="00C54B7C">
            <w:pPr>
              <w:spacing w:before="40" w:after="20"/>
              <w:rPr>
                <w:rFonts w:cs="Arial"/>
                <w:sz w:val="18"/>
                <w:szCs w:val="18"/>
              </w:rPr>
            </w:pPr>
            <w:r w:rsidRPr="00C935A5">
              <w:rPr>
                <w:rFonts w:cs="Arial"/>
                <w:sz w:val="18"/>
                <w:szCs w:val="18"/>
              </w:rPr>
              <w:t xml:space="preserve">Port Phillip C </w:t>
            </w:r>
          </w:p>
        </w:tc>
        <w:tc>
          <w:tcPr>
            <w:tcW w:w="1134" w:type="dxa"/>
            <w:tcBorders>
              <w:top w:val="nil"/>
              <w:left w:val="single" w:sz="18" w:space="0" w:color="5F497A" w:themeColor="accent4" w:themeShade="BF"/>
              <w:bottom w:val="nil"/>
              <w:right w:val="nil"/>
            </w:tcBorders>
            <w:shd w:val="clear" w:color="auto" w:fill="auto"/>
            <w:vAlign w:val="bottom"/>
          </w:tcPr>
          <w:p w14:paraId="0E80615B" w14:textId="6F8F517F" w:rsidR="00C54B7C" w:rsidRPr="00C935A5" w:rsidRDefault="00C54B7C" w:rsidP="00C54B7C">
            <w:pPr>
              <w:spacing w:before="40" w:after="20"/>
              <w:jc w:val="right"/>
              <w:rPr>
                <w:rFonts w:cs="Arial"/>
                <w:sz w:val="18"/>
                <w:szCs w:val="18"/>
              </w:rPr>
            </w:pPr>
            <w:r w:rsidRPr="00C54B7C">
              <w:rPr>
                <w:rFonts w:cs="Arial"/>
                <w:sz w:val="18"/>
                <w:szCs w:val="18"/>
              </w:rPr>
              <w:t>2,803,231</w:t>
            </w:r>
          </w:p>
        </w:tc>
        <w:tc>
          <w:tcPr>
            <w:tcW w:w="1134" w:type="dxa"/>
            <w:tcBorders>
              <w:top w:val="nil"/>
              <w:left w:val="nil"/>
              <w:bottom w:val="nil"/>
              <w:right w:val="nil"/>
            </w:tcBorders>
            <w:shd w:val="clear" w:color="auto" w:fill="auto"/>
            <w:vAlign w:val="bottom"/>
          </w:tcPr>
          <w:p w14:paraId="6E239C86" w14:textId="683673D7" w:rsidR="00C54B7C" w:rsidRPr="007436BC" w:rsidRDefault="00C54B7C" w:rsidP="00C54B7C">
            <w:pPr>
              <w:spacing w:before="40" w:after="20"/>
              <w:jc w:val="right"/>
              <w:rPr>
                <w:rFonts w:cs="Arial"/>
                <w:sz w:val="18"/>
                <w:szCs w:val="18"/>
              </w:rPr>
            </w:pPr>
            <w:r w:rsidRPr="00C54B7C">
              <w:rPr>
                <w:rFonts w:cs="Arial"/>
                <w:sz w:val="18"/>
                <w:szCs w:val="18"/>
              </w:rPr>
              <w:t>2,790,687</w:t>
            </w:r>
          </w:p>
        </w:tc>
        <w:tc>
          <w:tcPr>
            <w:tcW w:w="1134" w:type="dxa"/>
            <w:tcBorders>
              <w:top w:val="nil"/>
              <w:left w:val="nil"/>
              <w:bottom w:val="nil"/>
              <w:right w:val="nil"/>
            </w:tcBorders>
            <w:shd w:val="clear" w:color="auto" w:fill="auto"/>
            <w:vAlign w:val="bottom"/>
          </w:tcPr>
          <w:p w14:paraId="6738B0EC" w14:textId="0C06DEF1" w:rsidR="00C54B7C" w:rsidRPr="00C935A5" w:rsidRDefault="00C54B7C" w:rsidP="00C54B7C">
            <w:pPr>
              <w:spacing w:before="40" w:after="20"/>
              <w:jc w:val="right"/>
              <w:rPr>
                <w:rFonts w:cs="Arial"/>
                <w:sz w:val="18"/>
                <w:szCs w:val="18"/>
              </w:rPr>
            </w:pPr>
            <w:r w:rsidRPr="00C54B7C">
              <w:rPr>
                <w:rFonts w:cs="Arial"/>
                <w:sz w:val="18"/>
                <w:szCs w:val="18"/>
              </w:rPr>
              <w:t>-12,544</w:t>
            </w:r>
          </w:p>
        </w:tc>
        <w:tc>
          <w:tcPr>
            <w:tcW w:w="170" w:type="dxa"/>
            <w:tcBorders>
              <w:top w:val="nil"/>
              <w:left w:val="nil"/>
              <w:bottom w:val="nil"/>
              <w:right w:val="nil"/>
            </w:tcBorders>
            <w:shd w:val="clear" w:color="auto" w:fill="auto"/>
            <w:vAlign w:val="bottom"/>
          </w:tcPr>
          <w:p w14:paraId="04E82B79"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59D87D59" w14:textId="22EF32C6" w:rsidR="00C54B7C" w:rsidRPr="00C54B7C" w:rsidRDefault="00C54B7C" w:rsidP="00C54B7C">
            <w:pPr>
              <w:spacing w:before="40" w:after="20"/>
              <w:jc w:val="right"/>
              <w:rPr>
                <w:rFonts w:cs="Arial"/>
                <w:sz w:val="18"/>
                <w:szCs w:val="18"/>
              </w:rPr>
            </w:pPr>
            <w:r w:rsidRPr="00C54B7C">
              <w:rPr>
                <w:rFonts w:cs="Arial"/>
                <w:sz w:val="18"/>
                <w:szCs w:val="18"/>
              </w:rPr>
              <w:t>546,161</w:t>
            </w:r>
          </w:p>
        </w:tc>
        <w:tc>
          <w:tcPr>
            <w:tcW w:w="1134" w:type="dxa"/>
            <w:tcBorders>
              <w:top w:val="nil"/>
              <w:left w:val="nil"/>
              <w:bottom w:val="nil"/>
              <w:right w:val="nil"/>
            </w:tcBorders>
            <w:shd w:val="clear" w:color="auto" w:fill="auto"/>
            <w:vAlign w:val="bottom"/>
          </w:tcPr>
          <w:p w14:paraId="614DA89B" w14:textId="4D7B8F66" w:rsidR="00C54B7C" w:rsidRPr="00C54B7C" w:rsidRDefault="00C54B7C" w:rsidP="00C54B7C">
            <w:pPr>
              <w:spacing w:before="40" w:after="20"/>
              <w:jc w:val="right"/>
              <w:rPr>
                <w:rFonts w:cs="Arial"/>
                <w:sz w:val="18"/>
                <w:szCs w:val="18"/>
              </w:rPr>
            </w:pPr>
            <w:r w:rsidRPr="00C54B7C">
              <w:rPr>
                <w:rFonts w:cs="Arial"/>
                <w:sz w:val="18"/>
                <w:szCs w:val="18"/>
              </w:rPr>
              <w:t>545,878</w:t>
            </w:r>
          </w:p>
        </w:tc>
        <w:tc>
          <w:tcPr>
            <w:tcW w:w="1134" w:type="dxa"/>
            <w:tcBorders>
              <w:top w:val="nil"/>
              <w:left w:val="nil"/>
              <w:bottom w:val="nil"/>
              <w:right w:val="nil"/>
            </w:tcBorders>
            <w:shd w:val="clear" w:color="auto" w:fill="auto"/>
            <w:vAlign w:val="center"/>
          </w:tcPr>
          <w:p w14:paraId="7B4A2403" w14:textId="1839221C" w:rsidR="00C54B7C" w:rsidRPr="00C54B7C" w:rsidRDefault="00C54B7C" w:rsidP="00C54B7C">
            <w:pPr>
              <w:spacing w:before="40" w:after="20"/>
              <w:jc w:val="right"/>
              <w:rPr>
                <w:rFonts w:cs="Arial"/>
                <w:sz w:val="18"/>
                <w:szCs w:val="18"/>
              </w:rPr>
            </w:pPr>
            <w:r w:rsidRPr="00C54B7C">
              <w:rPr>
                <w:rFonts w:cs="Arial"/>
                <w:sz w:val="18"/>
                <w:szCs w:val="18"/>
              </w:rPr>
              <w:t>-283</w:t>
            </w:r>
          </w:p>
        </w:tc>
      </w:tr>
      <w:tr w:rsidR="00C54B7C" w:rsidRPr="00C54B7C" w14:paraId="1C29528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308234E" w14:textId="77777777" w:rsidR="00C54B7C" w:rsidRPr="00C935A5" w:rsidRDefault="00C54B7C" w:rsidP="00C54B7C">
            <w:pPr>
              <w:spacing w:before="40" w:after="20"/>
              <w:rPr>
                <w:rFonts w:cs="Arial"/>
                <w:sz w:val="18"/>
                <w:szCs w:val="18"/>
              </w:rPr>
            </w:pPr>
            <w:r w:rsidRPr="00C935A5">
              <w:rPr>
                <w:rFonts w:cs="Arial"/>
                <w:sz w:val="18"/>
                <w:szCs w:val="18"/>
              </w:rPr>
              <w:t xml:space="preserve">Pyrenees S </w:t>
            </w:r>
          </w:p>
        </w:tc>
        <w:tc>
          <w:tcPr>
            <w:tcW w:w="1134" w:type="dxa"/>
            <w:tcBorders>
              <w:top w:val="nil"/>
              <w:left w:val="single" w:sz="18" w:space="0" w:color="5F497A" w:themeColor="accent4" w:themeShade="BF"/>
              <w:bottom w:val="nil"/>
              <w:right w:val="nil"/>
            </w:tcBorders>
            <w:shd w:val="clear" w:color="auto" w:fill="auto"/>
            <w:vAlign w:val="bottom"/>
          </w:tcPr>
          <w:p w14:paraId="7A3F3D80" w14:textId="7EA3833D" w:rsidR="00C54B7C" w:rsidRPr="00C935A5" w:rsidRDefault="00C54B7C" w:rsidP="00C54B7C">
            <w:pPr>
              <w:spacing w:before="40" w:after="20"/>
              <w:jc w:val="right"/>
              <w:rPr>
                <w:rFonts w:cs="Arial"/>
                <w:sz w:val="18"/>
                <w:szCs w:val="18"/>
              </w:rPr>
            </w:pPr>
            <w:r w:rsidRPr="00C54B7C">
              <w:rPr>
                <w:rFonts w:cs="Arial"/>
                <w:sz w:val="18"/>
                <w:szCs w:val="18"/>
              </w:rPr>
              <w:t>4,203,231</w:t>
            </w:r>
          </w:p>
        </w:tc>
        <w:tc>
          <w:tcPr>
            <w:tcW w:w="1134" w:type="dxa"/>
            <w:tcBorders>
              <w:top w:val="nil"/>
              <w:left w:val="nil"/>
              <w:bottom w:val="nil"/>
              <w:right w:val="nil"/>
            </w:tcBorders>
            <w:shd w:val="clear" w:color="auto" w:fill="auto"/>
            <w:vAlign w:val="bottom"/>
          </w:tcPr>
          <w:p w14:paraId="6727535B" w14:textId="61EEA422" w:rsidR="00C54B7C" w:rsidRPr="007436BC" w:rsidRDefault="00C54B7C" w:rsidP="00C54B7C">
            <w:pPr>
              <w:spacing w:before="40" w:after="20"/>
              <w:jc w:val="right"/>
              <w:rPr>
                <w:rFonts w:cs="Arial"/>
                <w:sz w:val="18"/>
                <w:szCs w:val="18"/>
              </w:rPr>
            </w:pPr>
            <w:r w:rsidRPr="00C54B7C">
              <w:rPr>
                <w:rFonts w:cs="Arial"/>
                <w:sz w:val="18"/>
                <w:szCs w:val="18"/>
              </w:rPr>
              <w:t>4,184,423</w:t>
            </w:r>
          </w:p>
        </w:tc>
        <w:tc>
          <w:tcPr>
            <w:tcW w:w="1134" w:type="dxa"/>
            <w:tcBorders>
              <w:top w:val="nil"/>
              <w:left w:val="nil"/>
              <w:bottom w:val="nil"/>
              <w:right w:val="nil"/>
            </w:tcBorders>
            <w:shd w:val="clear" w:color="auto" w:fill="auto"/>
            <w:vAlign w:val="bottom"/>
          </w:tcPr>
          <w:p w14:paraId="6AB5ADA3" w14:textId="1B1B98A0" w:rsidR="00C54B7C" w:rsidRPr="00C935A5" w:rsidRDefault="00C54B7C" w:rsidP="00C54B7C">
            <w:pPr>
              <w:spacing w:before="40" w:after="20"/>
              <w:jc w:val="right"/>
              <w:rPr>
                <w:rFonts w:cs="Arial"/>
                <w:sz w:val="18"/>
                <w:szCs w:val="18"/>
              </w:rPr>
            </w:pPr>
            <w:r w:rsidRPr="00C54B7C">
              <w:rPr>
                <w:rFonts w:cs="Arial"/>
                <w:sz w:val="18"/>
                <w:szCs w:val="18"/>
              </w:rPr>
              <w:t>-18,808</w:t>
            </w:r>
          </w:p>
        </w:tc>
        <w:tc>
          <w:tcPr>
            <w:tcW w:w="170" w:type="dxa"/>
            <w:tcBorders>
              <w:top w:val="nil"/>
              <w:left w:val="nil"/>
              <w:bottom w:val="nil"/>
              <w:right w:val="nil"/>
            </w:tcBorders>
            <w:shd w:val="clear" w:color="auto" w:fill="auto"/>
            <w:vAlign w:val="bottom"/>
          </w:tcPr>
          <w:p w14:paraId="56D32F6A"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7ECED03E" w14:textId="62DE4EC8" w:rsidR="00C54B7C" w:rsidRPr="00C54B7C" w:rsidRDefault="00C54B7C" w:rsidP="00C54B7C">
            <w:pPr>
              <w:spacing w:before="40" w:after="20"/>
              <w:jc w:val="right"/>
              <w:rPr>
                <w:rFonts w:cs="Arial"/>
                <w:sz w:val="18"/>
                <w:szCs w:val="18"/>
              </w:rPr>
            </w:pPr>
            <w:r w:rsidRPr="00C54B7C">
              <w:rPr>
                <w:rFonts w:cs="Arial"/>
                <w:sz w:val="18"/>
                <w:szCs w:val="18"/>
              </w:rPr>
              <w:t>2,720,951</w:t>
            </w:r>
          </w:p>
        </w:tc>
        <w:tc>
          <w:tcPr>
            <w:tcW w:w="1134" w:type="dxa"/>
            <w:tcBorders>
              <w:top w:val="nil"/>
              <w:left w:val="nil"/>
              <w:bottom w:val="nil"/>
              <w:right w:val="nil"/>
            </w:tcBorders>
            <w:shd w:val="clear" w:color="auto" w:fill="auto"/>
            <w:vAlign w:val="bottom"/>
          </w:tcPr>
          <w:p w14:paraId="5F17D973" w14:textId="05813ADB" w:rsidR="00C54B7C" w:rsidRPr="00C54B7C" w:rsidRDefault="00C54B7C" w:rsidP="00C54B7C">
            <w:pPr>
              <w:spacing w:before="40" w:after="20"/>
              <w:jc w:val="right"/>
              <w:rPr>
                <w:rFonts w:cs="Arial"/>
                <w:sz w:val="18"/>
                <w:szCs w:val="18"/>
              </w:rPr>
            </w:pPr>
            <w:r w:rsidRPr="00C54B7C">
              <w:rPr>
                <w:rFonts w:cs="Arial"/>
                <w:sz w:val="18"/>
                <w:szCs w:val="18"/>
              </w:rPr>
              <w:t>2,719,542</w:t>
            </w:r>
          </w:p>
        </w:tc>
        <w:tc>
          <w:tcPr>
            <w:tcW w:w="1134" w:type="dxa"/>
            <w:tcBorders>
              <w:top w:val="nil"/>
              <w:left w:val="nil"/>
              <w:bottom w:val="nil"/>
              <w:right w:val="nil"/>
            </w:tcBorders>
            <w:shd w:val="clear" w:color="auto" w:fill="auto"/>
            <w:vAlign w:val="center"/>
          </w:tcPr>
          <w:p w14:paraId="30FE0597" w14:textId="49BBA220" w:rsidR="00C54B7C" w:rsidRPr="00C54B7C" w:rsidRDefault="00C54B7C" w:rsidP="00C54B7C">
            <w:pPr>
              <w:spacing w:before="40" w:after="20"/>
              <w:jc w:val="right"/>
              <w:rPr>
                <w:rFonts w:cs="Arial"/>
                <w:sz w:val="18"/>
                <w:szCs w:val="18"/>
              </w:rPr>
            </w:pPr>
            <w:r w:rsidRPr="00C54B7C">
              <w:rPr>
                <w:rFonts w:cs="Arial"/>
                <w:sz w:val="18"/>
                <w:szCs w:val="18"/>
              </w:rPr>
              <w:t>-1,409</w:t>
            </w:r>
          </w:p>
        </w:tc>
      </w:tr>
      <w:tr w:rsidR="00C54B7C" w:rsidRPr="00C54B7C" w14:paraId="5A81AA0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84F5190" w14:textId="77777777" w:rsidR="00C54B7C" w:rsidRPr="00C935A5" w:rsidRDefault="00C54B7C" w:rsidP="00C54B7C">
            <w:pPr>
              <w:spacing w:before="40" w:after="20"/>
              <w:rPr>
                <w:rFonts w:cs="Arial"/>
                <w:sz w:val="18"/>
                <w:szCs w:val="18"/>
              </w:rPr>
            </w:pPr>
            <w:r w:rsidRPr="00C935A5">
              <w:rPr>
                <w:rFonts w:cs="Arial"/>
                <w:sz w:val="18"/>
                <w:szCs w:val="18"/>
              </w:rPr>
              <w:t xml:space="preserve">Queenscliffe B </w:t>
            </w:r>
          </w:p>
        </w:tc>
        <w:tc>
          <w:tcPr>
            <w:tcW w:w="1134" w:type="dxa"/>
            <w:tcBorders>
              <w:top w:val="nil"/>
              <w:left w:val="single" w:sz="18" w:space="0" w:color="5F497A" w:themeColor="accent4" w:themeShade="BF"/>
              <w:bottom w:val="nil"/>
              <w:right w:val="nil"/>
            </w:tcBorders>
            <w:shd w:val="clear" w:color="auto" w:fill="auto"/>
            <w:vAlign w:val="bottom"/>
          </w:tcPr>
          <w:p w14:paraId="15F909AF" w14:textId="0CBAF7A9" w:rsidR="00C54B7C" w:rsidRPr="00C935A5" w:rsidRDefault="00C54B7C" w:rsidP="00C54B7C">
            <w:pPr>
              <w:spacing w:before="40" w:after="20"/>
              <w:jc w:val="right"/>
              <w:rPr>
                <w:rFonts w:cs="Arial"/>
                <w:sz w:val="18"/>
                <w:szCs w:val="18"/>
              </w:rPr>
            </w:pPr>
            <w:r w:rsidRPr="00C54B7C">
              <w:rPr>
                <w:rFonts w:cs="Arial"/>
                <w:sz w:val="18"/>
                <w:szCs w:val="18"/>
              </w:rPr>
              <w:t>475,506</w:t>
            </w:r>
          </w:p>
        </w:tc>
        <w:tc>
          <w:tcPr>
            <w:tcW w:w="1134" w:type="dxa"/>
            <w:tcBorders>
              <w:top w:val="nil"/>
              <w:left w:val="nil"/>
              <w:bottom w:val="nil"/>
              <w:right w:val="nil"/>
            </w:tcBorders>
            <w:shd w:val="clear" w:color="auto" w:fill="auto"/>
            <w:vAlign w:val="bottom"/>
          </w:tcPr>
          <w:p w14:paraId="0DF54888" w14:textId="7BBBD772" w:rsidR="00C54B7C" w:rsidRPr="007436BC" w:rsidRDefault="00C54B7C" w:rsidP="00C54B7C">
            <w:pPr>
              <w:spacing w:before="40" w:after="20"/>
              <w:jc w:val="right"/>
              <w:rPr>
                <w:rFonts w:cs="Arial"/>
                <w:sz w:val="18"/>
                <w:szCs w:val="18"/>
              </w:rPr>
            </w:pPr>
            <w:r w:rsidRPr="00C54B7C">
              <w:rPr>
                <w:rFonts w:cs="Arial"/>
                <w:sz w:val="18"/>
                <w:szCs w:val="18"/>
              </w:rPr>
              <w:t>473,378</w:t>
            </w:r>
          </w:p>
        </w:tc>
        <w:tc>
          <w:tcPr>
            <w:tcW w:w="1134" w:type="dxa"/>
            <w:tcBorders>
              <w:top w:val="nil"/>
              <w:left w:val="nil"/>
              <w:bottom w:val="nil"/>
              <w:right w:val="nil"/>
            </w:tcBorders>
            <w:shd w:val="clear" w:color="auto" w:fill="auto"/>
            <w:vAlign w:val="bottom"/>
          </w:tcPr>
          <w:p w14:paraId="15EC479A" w14:textId="7045346F" w:rsidR="00C54B7C" w:rsidRPr="00C935A5" w:rsidRDefault="00C54B7C" w:rsidP="00C54B7C">
            <w:pPr>
              <w:spacing w:before="40" w:after="20"/>
              <w:jc w:val="right"/>
              <w:rPr>
                <w:rFonts w:cs="Arial"/>
                <w:sz w:val="18"/>
                <w:szCs w:val="18"/>
              </w:rPr>
            </w:pPr>
            <w:r w:rsidRPr="00C54B7C">
              <w:rPr>
                <w:rFonts w:cs="Arial"/>
                <w:sz w:val="18"/>
                <w:szCs w:val="18"/>
              </w:rPr>
              <w:t>-2,128</w:t>
            </w:r>
          </w:p>
        </w:tc>
        <w:tc>
          <w:tcPr>
            <w:tcW w:w="170" w:type="dxa"/>
            <w:tcBorders>
              <w:top w:val="nil"/>
              <w:left w:val="nil"/>
              <w:bottom w:val="nil"/>
              <w:right w:val="nil"/>
            </w:tcBorders>
            <w:shd w:val="clear" w:color="auto" w:fill="auto"/>
            <w:vAlign w:val="bottom"/>
          </w:tcPr>
          <w:p w14:paraId="24838948"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65365AAF" w14:textId="3E4772CD" w:rsidR="00C54B7C" w:rsidRPr="00C54B7C" w:rsidRDefault="00C54B7C" w:rsidP="00C54B7C">
            <w:pPr>
              <w:spacing w:before="40" w:after="20"/>
              <w:jc w:val="right"/>
              <w:rPr>
                <w:rFonts w:cs="Arial"/>
                <w:sz w:val="18"/>
                <w:szCs w:val="18"/>
              </w:rPr>
            </w:pPr>
            <w:r w:rsidRPr="00C54B7C">
              <w:rPr>
                <w:rFonts w:cs="Arial"/>
                <w:sz w:val="18"/>
                <w:szCs w:val="18"/>
              </w:rPr>
              <w:t>75,692</w:t>
            </w:r>
          </w:p>
        </w:tc>
        <w:tc>
          <w:tcPr>
            <w:tcW w:w="1134" w:type="dxa"/>
            <w:tcBorders>
              <w:top w:val="nil"/>
              <w:left w:val="nil"/>
              <w:bottom w:val="nil"/>
              <w:right w:val="nil"/>
            </w:tcBorders>
            <w:shd w:val="clear" w:color="auto" w:fill="auto"/>
            <w:vAlign w:val="bottom"/>
          </w:tcPr>
          <w:p w14:paraId="7141C902" w14:textId="560BFFC2" w:rsidR="00C54B7C" w:rsidRPr="00C54B7C" w:rsidRDefault="00C54B7C" w:rsidP="00C54B7C">
            <w:pPr>
              <w:spacing w:before="40" w:after="20"/>
              <w:jc w:val="right"/>
              <w:rPr>
                <w:rFonts w:cs="Arial"/>
                <w:sz w:val="18"/>
                <w:szCs w:val="18"/>
              </w:rPr>
            </w:pPr>
            <w:r w:rsidRPr="00C54B7C">
              <w:rPr>
                <w:rFonts w:cs="Arial"/>
                <w:sz w:val="18"/>
                <w:szCs w:val="18"/>
              </w:rPr>
              <w:t>75,653</w:t>
            </w:r>
          </w:p>
        </w:tc>
        <w:tc>
          <w:tcPr>
            <w:tcW w:w="1134" w:type="dxa"/>
            <w:tcBorders>
              <w:top w:val="nil"/>
              <w:left w:val="nil"/>
              <w:bottom w:val="nil"/>
              <w:right w:val="nil"/>
            </w:tcBorders>
            <w:shd w:val="clear" w:color="auto" w:fill="auto"/>
            <w:vAlign w:val="center"/>
          </w:tcPr>
          <w:p w14:paraId="03C93EFA" w14:textId="255F94CA" w:rsidR="00C54B7C" w:rsidRPr="00C54B7C" w:rsidRDefault="00C54B7C" w:rsidP="00C54B7C">
            <w:pPr>
              <w:spacing w:before="40" w:after="20"/>
              <w:jc w:val="right"/>
              <w:rPr>
                <w:rFonts w:cs="Arial"/>
                <w:sz w:val="18"/>
                <w:szCs w:val="18"/>
              </w:rPr>
            </w:pPr>
            <w:r w:rsidRPr="00C54B7C">
              <w:rPr>
                <w:rFonts w:cs="Arial"/>
                <w:sz w:val="18"/>
                <w:szCs w:val="18"/>
              </w:rPr>
              <w:t>-39</w:t>
            </w:r>
          </w:p>
        </w:tc>
      </w:tr>
      <w:tr w:rsidR="00C54B7C" w:rsidRPr="00C54B7C" w14:paraId="544371E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B63B025" w14:textId="77777777" w:rsidR="00C54B7C" w:rsidRPr="00C935A5" w:rsidRDefault="00C54B7C" w:rsidP="00C54B7C">
            <w:pPr>
              <w:spacing w:before="40" w:after="20"/>
              <w:rPr>
                <w:rFonts w:cs="Arial"/>
                <w:sz w:val="18"/>
                <w:szCs w:val="18"/>
              </w:rPr>
            </w:pPr>
            <w:r w:rsidRPr="00C935A5">
              <w:rPr>
                <w:rFonts w:cs="Arial"/>
                <w:sz w:val="18"/>
                <w:szCs w:val="18"/>
              </w:rPr>
              <w:t xml:space="preserve">South Gippsland S </w:t>
            </w:r>
          </w:p>
        </w:tc>
        <w:tc>
          <w:tcPr>
            <w:tcW w:w="1134" w:type="dxa"/>
            <w:tcBorders>
              <w:top w:val="nil"/>
              <w:left w:val="single" w:sz="18" w:space="0" w:color="5F497A" w:themeColor="accent4" w:themeShade="BF"/>
              <w:bottom w:val="nil"/>
              <w:right w:val="nil"/>
            </w:tcBorders>
            <w:shd w:val="clear" w:color="auto" w:fill="auto"/>
            <w:vAlign w:val="bottom"/>
          </w:tcPr>
          <w:p w14:paraId="7A6955BA" w14:textId="29F988A0" w:rsidR="00C54B7C" w:rsidRPr="00C935A5" w:rsidRDefault="00C54B7C" w:rsidP="00C54B7C">
            <w:pPr>
              <w:spacing w:before="40" w:after="20"/>
              <w:jc w:val="right"/>
              <w:rPr>
                <w:rFonts w:cs="Arial"/>
                <w:sz w:val="18"/>
                <w:szCs w:val="18"/>
              </w:rPr>
            </w:pPr>
            <w:r w:rsidRPr="00C54B7C">
              <w:rPr>
                <w:rFonts w:cs="Arial"/>
                <w:sz w:val="18"/>
                <w:szCs w:val="18"/>
              </w:rPr>
              <w:t>7,761,755</w:t>
            </w:r>
          </w:p>
        </w:tc>
        <w:tc>
          <w:tcPr>
            <w:tcW w:w="1134" w:type="dxa"/>
            <w:tcBorders>
              <w:top w:val="nil"/>
              <w:left w:val="nil"/>
              <w:bottom w:val="nil"/>
              <w:right w:val="nil"/>
            </w:tcBorders>
            <w:shd w:val="clear" w:color="auto" w:fill="auto"/>
            <w:vAlign w:val="bottom"/>
          </w:tcPr>
          <w:p w14:paraId="360ABC0E" w14:textId="64FB372B" w:rsidR="00C54B7C" w:rsidRPr="007436BC" w:rsidRDefault="00C54B7C" w:rsidP="00C54B7C">
            <w:pPr>
              <w:spacing w:before="40" w:after="20"/>
              <w:jc w:val="right"/>
              <w:rPr>
                <w:rFonts w:cs="Arial"/>
                <w:sz w:val="18"/>
                <w:szCs w:val="18"/>
              </w:rPr>
            </w:pPr>
            <w:r w:rsidRPr="00C54B7C">
              <w:rPr>
                <w:rFonts w:cs="Arial"/>
                <w:sz w:val="18"/>
                <w:szCs w:val="18"/>
              </w:rPr>
              <w:t>7,727,024</w:t>
            </w:r>
          </w:p>
        </w:tc>
        <w:tc>
          <w:tcPr>
            <w:tcW w:w="1134" w:type="dxa"/>
            <w:tcBorders>
              <w:top w:val="nil"/>
              <w:left w:val="nil"/>
              <w:bottom w:val="nil"/>
              <w:right w:val="nil"/>
            </w:tcBorders>
            <w:shd w:val="clear" w:color="auto" w:fill="auto"/>
            <w:vAlign w:val="bottom"/>
          </w:tcPr>
          <w:p w14:paraId="54DD25C0" w14:textId="14804CAF" w:rsidR="00C54B7C" w:rsidRPr="00C935A5" w:rsidRDefault="00C54B7C" w:rsidP="00C54B7C">
            <w:pPr>
              <w:spacing w:before="40" w:after="20"/>
              <w:jc w:val="right"/>
              <w:rPr>
                <w:rFonts w:cs="Arial"/>
                <w:sz w:val="18"/>
                <w:szCs w:val="18"/>
              </w:rPr>
            </w:pPr>
            <w:r w:rsidRPr="00C54B7C">
              <w:rPr>
                <w:rFonts w:cs="Arial"/>
                <w:sz w:val="18"/>
                <w:szCs w:val="18"/>
              </w:rPr>
              <w:t>-34,731</w:t>
            </w:r>
          </w:p>
        </w:tc>
        <w:tc>
          <w:tcPr>
            <w:tcW w:w="170" w:type="dxa"/>
            <w:tcBorders>
              <w:top w:val="nil"/>
              <w:left w:val="nil"/>
              <w:bottom w:val="nil"/>
              <w:right w:val="nil"/>
            </w:tcBorders>
            <w:shd w:val="clear" w:color="auto" w:fill="auto"/>
            <w:vAlign w:val="bottom"/>
          </w:tcPr>
          <w:p w14:paraId="42FE0739"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667F2B2" w14:textId="5EDBBEA8" w:rsidR="00C54B7C" w:rsidRPr="00C54B7C" w:rsidRDefault="00C54B7C" w:rsidP="00C54B7C">
            <w:pPr>
              <w:spacing w:before="40" w:after="20"/>
              <w:jc w:val="right"/>
              <w:rPr>
                <w:rFonts w:cs="Arial"/>
                <w:sz w:val="18"/>
                <w:szCs w:val="18"/>
              </w:rPr>
            </w:pPr>
            <w:r w:rsidRPr="00C54B7C">
              <w:rPr>
                <w:rFonts w:cs="Arial"/>
                <w:sz w:val="18"/>
                <w:szCs w:val="18"/>
              </w:rPr>
              <w:t>4,792,173</w:t>
            </w:r>
          </w:p>
        </w:tc>
        <w:tc>
          <w:tcPr>
            <w:tcW w:w="1134" w:type="dxa"/>
            <w:tcBorders>
              <w:top w:val="nil"/>
              <w:left w:val="nil"/>
              <w:bottom w:val="nil"/>
              <w:right w:val="nil"/>
            </w:tcBorders>
            <w:shd w:val="clear" w:color="auto" w:fill="auto"/>
            <w:vAlign w:val="bottom"/>
          </w:tcPr>
          <w:p w14:paraId="7CD65A19" w14:textId="2F2E127E" w:rsidR="00C54B7C" w:rsidRPr="00C54B7C" w:rsidRDefault="00C54B7C" w:rsidP="00C54B7C">
            <w:pPr>
              <w:spacing w:before="40" w:after="20"/>
              <w:jc w:val="right"/>
              <w:rPr>
                <w:rFonts w:cs="Arial"/>
                <w:sz w:val="18"/>
                <w:szCs w:val="18"/>
              </w:rPr>
            </w:pPr>
            <w:r w:rsidRPr="00C54B7C">
              <w:rPr>
                <w:rFonts w:cs="Arial"/>
                <w:sz w:val="18"/>
                <w:szCs w:val="18"/>
              </w:rPr>
              <w:t>4,789,691</w:t>
            </w:r>
          </w:p>
        </w:tc>
        <w:tc>
          <w:tcPr>
            <w:tcW w:w="1134" w:type="dxa"/>
            <w:tcBorders>
              <w:top w:val="nil"/>
              <w:left w:val="nil"/>
              <w:bottom w:val="nil"/>
              <w:right w:val="nil"/>
            </w:tcBorders>
            <w:shd w:val="clear" w:color="auto" w:fill="auto"/>
            <w:vAlign w:val="center"/>
          </w:tcPr>
          <w:p w14:paraId="464B5D34" w14:textId="15882EFD" w:rsidR="00C54B7C" w:rsidRPr="00C54B7C" w:rsidRDefault="00C54B7C" w:rsidP="00C54B7C">
            <w:pPr>
              <w:spacing w:before="40" w:after="20"/>
              <w:jc w:val="right"/>
              <w:rPr>
                <w:rFonts w:cs="Arial"/>
                <w:sz w:val="18"/>
                <w:szCs w:val="18"/>
              </w:rPr>
            </w:pPr>
            <w:r w:rsidRPr="00C54B7C">
              <w:rPr>
                <w:rFonts w:cs="Arial"/>
                <w:sz w:val="18"/>
                <w:szCs w:val="18"/>
              </w:rPr>
              <w:t>-2,482</w:t>
            </w:r>
          </w:p>
        </w:tc>
      </w:tr>
      <w:tr w:rsidR="00C54B7C" w:rsidRPr="00C54B7C" w14:paraId="5A8FAB9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A76695D" w14:textId="77777777" w:rsidR="00C54B7C" w:rsidRPr="00C935A5" w:rsidRDefault="00C54B7C" w:rsidP="00C54B7C">
            <w:pPr>
              <w:spacing w:before="40" w:after="20"/>
              <w:rPr>
                <w:rFonts w:cs="Arial"/>
                <w:sz w:val="18"/>
                <w:szCs w:val="18"/>
              </w:rPr>
            </w:pPr>
            <w:r w:rsidRPr="00C935A5">
              <w:rPr>
                <w:rFonts w:cs="Arial"/>
                <w:sz w:val="18"/>
                <w:szCs w:val="18"/>
              </w:rPr>
              <w:t xml:space="preserve">Southern Grampians S </w:t>
            </w:r>
          </w:p>
        </w:tc>
        <w:tc>
          <w:tcPr>
            <w:tcW w:w="1134" w:type="dxa"/>
            <w:tcBorders>
              <w:top w:val="nil"/>
              <w:left w:val="single" w:sz="18" w:space="0" w:color="5F497A" w:themeColor="accent4" w:themeShade="BF"/>
              <w:bottom w:val="nil"/>
              <w:right w:val="nil"/>
            </w:tcBorders>
            <w:shd w:val="clear" w:color="auto" w:fill="auto"/>
            <w:vAlign w:val="bottom"/>
          </w:tcPr>
          <w:p w14:paraId="6BB4ED93" w14:textId="190A83CF" w:rsidR="00C54B7C" w:rsidRPr="00C935A5" w:rsidRDefault="00C54B7C" w:rsidP="00C54B7C">
            <w:pPr>
              <w:spacing w:before="40" w:after="20"/>
              <w:jc w:val="right"/>
              <w:rPr>
                <w:rFonts w:cs="Arial"/>
                <w:sz w:val="18"/>
                <w:szCs w:val="18"/>
              </w:rPr>
            </w:pPr>
            <w:r w:rsidRPr="00C54B7C">
              <w:rPr>
                <w:rFonts w:cs="Arial"/>
                <w:sz w:val="18"/>
                <w:szCs w:val="18"/>
              </w:rPr>
              <w:t>5,531,501</w:t>
            </w:r>
          </w:p>
        </w:tc>
        <w:tc>
          <w:tcPr>
            <w:tcW w:w="1134" w:type="dxa"/>
            <w:tcBorders>
              <w:top w:val="nil"/>
              <w:left w:val="nil"/>
              <w:bottom w:val="nil"/>
              <w:right w:val="nil"/>
            </w:tcBorders>
            <w:shd w:val="clear" w:color="auto" w:fill="auto"/>
            <w:vAlign w:val="bottom"/>
          </w:tcPr>
          <w:p w14:paraId="170B039C" w14:textId="436F5273" w:rsidR="00C54B7C" w:rsidRPr="007436BC" w:rsidRDefault="00C54B7C" w:rsidP="00C54B7C">
            <w:pPr>
              <w:spacing w:before="40" w:after="20"/>
              <w:jc w:val="right"/>
              <w:rPr>
                <w:rFonts w:cs="Arial"/>
                <w:sz w:val="18"/>
                <w:szCs w:val="18"/>
              </w:rPr>
            </w:pPr>
            <w:r w:rsidRPr="00C54B7C">
              <w:rPr>
                <w:rFonts w:cs="Arial"/>
                <w:sz w:val="18"/>
                <w:szCs w:val="18"/>
              </w:rPr>
              <w:t>5,506,749</w:t>
            </w:r>
          </w:p>
        </w:tc>
        <w:tc>
          <w:tcPr>
            <w:tcW w:w="1134" w:type="dxa"/>
            <w:tcBorders>
              <w:top w:val="nil"/>
              <w:left w:val="nil"/>
              <w:bottom w:val="nil"/>
              <w:right w:val="nil"/>
            </w:tcBorders>
            <w:shd w:val="clear" w:color="auto" w:fill="auto"/>
            <w:vAlign w:val="bottom"/>
          </w:tcPr>
          <w:p w14:paraId="1C963E08" w14:textId="20BACCBD" w:rsidR="00C54B7C" w:rsidRPr="00C935A5" w:rsidRDefault="00C54B7C" w:rsidP="00C54B7C">
            <w:pPr>
              <w:spacing w:before="40" w:after="20"/>
              <w:jc w:val="right"/>
              <w:rPr>
                <w:rFonts w:cs="Arial"/>
                <w:sz w:val="18"/>
                <w:szCs w:val="18"/>
              </w:rPr>
            </w:pPr>
            <w:r w:rsidRPr="00C54B7C">
              <w:rPr>
                <w:rFonts w:cs="Arial"/>
                <w:sz w:val="18"/>
                <w:szCs w:val="18"/>
              </w:rPr>
              <w:t>-24,752</w:t>
            </w:r>
          </w:p>
        </w:tc>
        <w:tc>
          <w:tcPr>
            <w:tcW w:w="170" w:type="dxa"/>
            <w:tcBorders>
              <w:top w:val="nil"/>
              <w:left w:val="nil"/>
              <w:bottom w:val="nil"/>
              <w:right w:val="nil"/>
            </w:tcBorders>
            <w:shd w:val="clear" w:color="auto" w:fill="auto"/>
            <w:vAlign w:val="bottom"/>
          </w:tcPr>
          <w:p w14:paraId="4AD681E3"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241B829" w14:textId="247F50C4" w:rsidR="00C54B7C" w:rsidRPr="00C54B7C" w:rsidRDefault="00C54B7C" w:rsidP="00C54B7C">
            <w:pPr>
              <w:spacing w:before="40" w:after="20"/>
              <w:jc w:val="right"/>
              <w:rPr>
                <w:rFonts w:cs="Arial"/>
                <w:sz w:val="18"/>
                <w:szCs w:val="18"/>
              </w:rPr>
            </w:pPr>
            <w:r w:rsidRPr="00C54B7C">
              <w:rPr>
                <w:rFonts w:cs="Arial"/>
                <w:sz w:val="18"/>
                <w:szCs w:val="18"/>
              </w:rPr>
              <w:t>3,947,459</w:t>
            </w:r>
          </w:p>
        </w:tc>
        <w:tc>
          <w:tcPr>
            <w:tcW w:w="1134" w:type="dxa"/>
            <w:tcBorders>
              <w:top w:val="nil"/>
              <w:left w:val="nil"/>
              <w:bottom w:val="nil"/>
              <w:right w:val="nil"/>
            </w:tcBorders>
            <w:shd w:val="clear" w:color="auto" w:fill="auto"/>
            <w:vAlign w:val="bottom"/>
          </w:tcPr>
          <w:p w14:paraId="4E42B670" w14:textId="434A332A" w:rsidR="00C54B7C" w:rsidRPr="00C54B7C" w:rsidRDefault="00C54B7C" w:rsidP="00C54B7C">
            <w:pPr>
              <w:spacing w:before="40" w:after="20"/>
              <w:jc w:val="right"/>
              <w:rPr>
                <w:rFonts w:cs="Arial"/>
                <w:sz w:val="18"/>
                <w:szCs w:val="18"/>
              </w:rPr>
            </w:pPr>
            <w:r w:rsidRPr="00C54B7C">
              <w:rPr>
                <w:rFonts w:cs="Arial"/>
                <w:sz w:val="18"/>
                <w:szCs w:val="18"/>
              </w:rPr>
              <w:t>3,945,415</w:t>
            </w:r>
          </w:p>
        </w:tc>
        <w:tc>
          <w:tcPr>
            <w:tcW w:w="1134" w:type="dxa"/>
            <w:tcBorders>
              <w:top w:val="nil"/>
              <w:left w:val="nil"/>
              <w:bottom w:val="nil"/>
              <w:right w:val="nil"/>
            </w:tcBorders>
            <w:shd w:val="clear" w:color="auto" w:fill="auto"/>
            <w:vAlign w:val="center"/>
          </w:tcPr>
          <w:p w14:paraId="705DD3B5" w14:textId="1099A26F" w:rsidR="00C54B7C" w:rsidRPr="00C54B7C" w:rsidRDefault="00C54B7C" w:rsidP="00C54B7C">
            <w:pPr>
              <w:spacing w:before="40" w:after="20"/>
              <w:jc w:val="right"/>
              <w:rPr>
                <w:rFonts w:cs="Arial"/>
                <w:sz w:val="18"/>
                <w:szCs w:val="18"/>
              </w:rPr>
            </w:pPr>
            <w:r w:rsidRPr="00C54B7C">
              <w:rPr>
                <w:rFonts w:cs="Arial"/>
                <w:sz w:val="18"/>
                <w:szCs w:val="18"/>
              </w:rPr>
              <w:t>-2,044</w:t>
            </w:r>
          </w:p>
        </w:tc>
      </w:tr>
      <w:tr w:rsidR="00C54B7C" w:rsidRPr="00C54B7C" w14:paraId="26124B6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4B74607" w14:textId="77777777" w:rsidR="00C54B7C" w:rsidRPr="00C935A5" w:rsidRDefault="00C54B7C" w:rsidP="00C54B7C">
            <w:pPr>
              <w:spacing w:before="40" w:after="20"/>
              <w:rPr>
                <w:rFonts w:cs="Arial"/>
                <w:sz w:val="18"/>
                <w:szCs w:val="18"/>
              </w:rPr>
            </w:pPr>
            <w:r w:rsidRPr="00C935A5">
              <w:rPr>
                <w:rFonts w:cs="Arial"/>
                <w:sz w:val="18"/>
                <w:szCs w:val="18"/>
              </w:rPr>
              <w:t xml:space="preserve">Stonnington C </w:t>
            </w:r>
          </w:p>
        </w:tc>
        <w:tc>
          <w:tcPr>
            <w:tcW w:w="1134" w:type="dxa"/>
            <w:tcBorders>
              <w:top w:val="nil"/>
              <w:left w:val="single" w:sz="18" w:space="0" w:color="5F497A" w:themeColor="accent4" w:themeShade="BF"/>
              <w:bottom w:val="nil"/>
              <w:right w:val="nil"/>
            </w:tcBorders>
            <w:shd w:val="clear" w:color="auto" w:fill="auto"/>
            <w:vAlign w:val="bottom"/>
          </w:tcPr>
          <w:p w14:paraId="160669E4" w14:textId="394D22A9" w:rsidR="00C54B7C" w:rsidRPr="00C935A5" w:rsidRDefault="00C54B7C" w:rsidP="00C54B7C">
            <w:pPr>
              <w:spacing w:before="40" w:after="20"/>
              <w:jc w:val="right"/>
              <w:rPr>
                <w:rFonts w:cs="Arial"/>
                <w:sz w:val="18"/>
                <w:szCs w:val="18"/>
              </w:rPr>
            </w:pPr>
            <w:r w:rsidRPr="00C54B7C">
              <w:rPr>
                <w:rFonts w:cs="Arial"/>
                <w:sz w:val="18"/>
                <w:szCs w:val="18"/>
              </w:rPr>
              <w:t>2,849,817</w:t>
            </w:r>
          </w:p>
        </w:tc>
        <w:tc>
          <w:tcPr>
            <w:tcW w:w="1134" w:type="dxa"/>
            <w:tcBorders>
              <w:top w:val="nil"/>
              <w:left w:val="nil"/>
              <w:bottom w:val="nil"/>
              <w:right w:val="nil"/>
            </w:tcBorders>
            <w:shd w:val="clear" w:color="auto" w:fill="auto"/>
            <w:vAlign w:val="bottom"/>
          </w:tcPr>
          <w:p w14:paraId="0F190029" w14:textId="5F37897B" w:rsidR="00C54B7C" w:rsidRPr="007436BC" w:rsidRDefault="00C54B7C" w:rsidP="00C54B7C">
            <w:pPr>
              <w:spacing w:before="40" w:after="20"/>
              <w:jc w:val="right"/>
              <w:rPr>
                <w:rFonts w:cs="Arial"/>
                <w:sz w:val="18"/>
                <w:szCs w:val="18"/>
              </w:rPr>
            </w:pPr>
            <w:r w:rsidRPr="00C54B7C">
              <w:rPr>
                <w:rFonts w:cs="Arial"/>
                <w:sz w:val="18"/>
                <w:szCs w:val="18"/>
              </w:rPr>
              <w:t>2,837,065</w:t>
            </w:r>
          </w:p>
        </w:tc>
        <w:tc>
          <w:tcPr>
            <w:tcW w:w="1134" w:type="dxa"/>
            <w:tcBorders>
              <w:top w:val="nil"/>
              <w:left w:val="nil"/>
              <w:bottom w:val="nil"/>
              <w:right w:val="nil"/>
            </w:tcBorders>
            <w:shd w:val="clear" w:color="auto" w:fill="auto"/>
            <w:vAlign w:val="bottom"/>
          </w:tcPr>
          <w:p w14:paraId="4D27DE70" w14:textId="70A21696" w:rsidR="00C54B7C" w:rsidRPr="00C935A5" w:rsidRDefault="00C54B7C" w:rsidP="00C54B7C">
            <w:pPr>
              <w:spacing w:before="40" w:after="20"/>
              <w:jc w:val="right"/>
              <w:rPr>
                <w:rFonts w:cs="Arial"/>
                <w:sz w:val="18"/>
                <w:szCs w:val="18"/>
              </w:rPr>
            </w:pPr>
            <w:r w:rsidRPr="00C54B7C">
              <w:rPr>
                <w:rFonts w:cs="Arial"/>
                <w:sz w:val="18"/>
                <w:szCs w:val="18"/>
              </w:rPr>
              <w:t>-12,752</w:t>
            </w:r>
          </w:p>
        </w:tc>
        <w:tc>
          <w:tcPr>
            <w:tcW w:w="170" w:type="dxa"/>
            <w:tcBorders>
              <w:top w:val="nil"/>
              <w:left w:val="nil"/>
              <w:bottom w:val="nil"/>
              <w:right w:val="nil"/>
            </w:tcBorders>
            <w:shd w:val="clear" w:color="auto" w:fill="auto"/>
            <w:vAlign w:val="bottom"/>
          </w:tcPr>
          <w:p w14:paraId="0D8D5BB6"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0304139D" w14:textId="70F93D6F" w:rsidR="00C54B7C" w:rsidRPr="00C54B7C" w:rsidRDefault="00C54B7C" w:rsidP="00C54B7C">
            <w:pPr>
              <w:spacing w:before="40" w:after="20"/>
              <w:jc w:val="right"/>
              <w:rPr>
                <w:rFonts w:cs="Arial"/>
                <w:sz w:val="18"/>
                <w:szCs w:val="18"/>
              </w:rPr>
            </w:pPr>
            <w:r w:rsidRPr="00C54B7C">
              <w:rPr>
                <w:rFonts w:cs="Arial"/>
                <w:sz w:val="18"/>
                <w:szCs w:val="18"/>
              </w:rPr>
              <w:t>579,183</w:t>
            </w:r>
          </w:p>
        </w:tc>
        <w:tc>
          <w:tcPr>
            <w:tcW w:w="1134" w:type="dxa"/>
            <w:tcBorders>
              <w:top w:val="nil"/>
              <w:left w:val="nil"/>
              <w:bottom w:val="nil"/>
              <w:right w:val="nil"/>
            </w:tcBorders>
            <w:shd w:val="clear" w:color="auto" w:fill="auto"/>
            <w:vAlign w:val="bottom"/>
          </w:tcPr>
          <w:p w14:paraId="4E710DE1" w14:textId="24B6C59C" w:rsidR="00C54B7C" w:rsidRPr="00C54B7C" w:rsidRDefault="00C54B7C" w:rsidP="00C54B7C">
            <w:pPr>
              <w:spacing w:before="40" w:after="20"/>
              <w:jc w:val="right"/>
              <w:rPr>
                <w:rFonts w:cs="Arial"/>
                <w:sz w:val="18"/>
                <w:szCs w:val="18"/>
              </w:rPr>
            </w:pPr>
            <w:r w:rsidRPr="00C54B7C">
              <w:rPr>
                <w:rFonts w:cs="Arial"/>
                <w:sz w:val="18"/>
                <w:szCs w:val="18"/>
              </w:rPr>
              <w:t>578,883</w:t>
            </w:r>
          </w:p>
        </w:tc>
        <w:tc>
          <w:tcPr>
            <w:tcW w:w="1134" w:type="dxa"/>
            <w:tcBorders>
              <w:top w:val="nil"/>
              <w:left w:val="nil"/>
              <w:bottom w:val="nil"/>
              <w:right w:val="nil"/>
            </w:tcBorders>
            <w:shd w:val="clear" w:color="auto" w:fill="auto"/>
            <w:vAlign w:val="center"/>
          </w:tcPr>
          <w:p w14:paraId="622E5225" w14:textId="12C7B5EF" w:rsidR="00C54B7C" w:rsidRPr="00C54B7C" w:rsidRDefault="00C54B7C" w:rsidP="00C54B7C">
            <w:pPr>
              <w:spacing w:before="40" w:after="20"/>
              <w:jc w:val="right"/>
              <w:rPr>
                <w:rFonts w:cs="Arial"/>
                <w:sz w:val="18"/>
                <w:szCs w:val="18"/>
              </w:rPr>
            </w:pPr>
            <w:r w:rsidRPr="00C54B7C">
              <w:rPr>
                <w:rFonts w:cs="Arial"/>
                <w:sz w:val="18"/>
                <w:szCs w:val="18"/>
              </w:rPr>
              <w:t>-300</w:t>
            </w:r>
          </w:p>
        </w:tc>
      </w:tr>
      <w:tr w:rsidR="00C54B7C" w:rsidRPr="00C54B7C" w14:paraId="07F133A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6E29E55" w14:textId="77777777" w:rsidR="00C54B7C" w:rsidRPr="00C935A5" w:rsidRDefault="00C54B7C" w:rsidP="00C54B7C">
            <w:pPr>
              <w:spacing w:before="40" w:after="20"/>
              <w:rPr>
                <w:rFonts w:cs="Arial"/>
                <w:sz w:val="18"/>
                <w:szCs w:val="18"/>
              </w:rPr>
            </w:pPr>
            <w:r w:rsidRPr="00C935A5">
              <w:rPr>
                <w:rFonts w:cs="Arial"/>
                <w:sz w:val="18"/>
                <w:szCs w:val="18"/>
              </w:rPr>
              <w:t xml:space="preserve">Strathbogie S </w:t>
            </w:r>
          </w:p>
        </w:tc>
        <w:tc>
          <w:tcPr>
            <w:tcW w:w="1134" w:type="dxa"/>
            <w:tcBorders>
              <w:top w:val="nil"/>
              <w:left w:val="single" w:sz="18" w:space="0" w:color="5F497A" w:themeColor="accent4" w:themeShade="BF"/>
              <w:bottom w:val="nil"/>
              <w:right w:val="nil"/>
            </w:tcBorders>
            <w:shd w:val="clear" w:color="auto" w:fill="auto"/>
            <w:vAlign w:val="bottom"/>
          </w:tcPr>
          <w:p w14:paraId="5EE0F167" w14:textId="15496FB5" w:rsidR="00C54B7C" w:rsidRPr="00C935A5" w:rsidRDefault="00C54B7C" w:rsidP="00C54B7C">
            <w:pPr>
              <w:spacing w:before="40" w:after="20"/>
              <w:jc w:val="right"/>
              <w:rPr>
                <w:rFonts w:cs="Arial"/>
                <w:sz w:val="18"/>
                <w:szCs w:val="18"/>
              </w:rPr>
            </w:pPr>
            <w:r w:rsidRPr="00C54B7C">
              <w:rPr>
                <w:rFonts w:cs="Arial"/>
                <w:sz w:val="18"/>
                <w:szCs w:val="18"/>
              </w:rPr>
              <w:t>4,127,746</w:t>
            </w:r>
          </w:p>
        </w:tc>
        <w:tc>
          <w:tcPr>
            <w:tcW w:w="1134" w:type="dxa"/>
            <w:tcBorders>
              <w:top w:val="nil"/>
              <w:left w:val="nil"/>
              <w:bottom w:val="nil"/>
              <w:right w:val="nil"/>
            </w:tcBorders>
            <w:shd w:val="clear" w:color="auto" w:fill="auto"/>
            <w:vAlign w:val="bottom"/>
          </w:tcPr>
          <w:p w14:paraId="7699E40A" w14:textId="3D4F25EE" w:rsidR="00C54B7C" w:rsidRPr="007436BC" w:rsidRDefault="00C54B7C" w:rsidP="00C54B7C">
            <w:pPr>
              <w:spacing w:before="40" w:after="20"/>
              <w:jc w:val="right"/>
              <w:rPr>
                <w:rFonts w:cs="Arial"/>
                <w:sz w:val="18"/>
                <w:szCs w:val="18"/>
              </w:rPr>
            </w:pPr>
            <w:r w:rsidRPr="00C54B7C">
              <w:rPr>
                <w:rFonts w:cs="Arial"/>
                <w:sz w:val="18"/>
                <w:szCs w:val="18"/>
              </w:rPr>
              <w:t>4,109,276</w:t>
            </w:r>
          </w:p>
        </w:tc>
        <w:tc>
          <w:tcPr>
            <w:tcW w:w="1134" w:type="dxa"/>
            <w:tcBorders>
              <w:top w:val="nil"/>
              <w:left w:val="nil"/>
              <w:bottom w:val="nil"/>
              <w:right w:val="nil"/>
            </w:tcBorders>
            <w:shd w:val="clear" w:color="auto" w:fill="auto"/>
            <w:vAlign w:val="bottom"/>
          </w:tcPr>
          <w:p w14:paraId="08CE5BDB" w14:textId="206EF7A0" w:rsidR="00C54B7C" w:rsidRPr="00C935A5" w:rsidRDefault="00C54B7C" w:rsidP="00C54B7C">
            <w:pPr>
              <w:spacing w:before="40" w:after="20"/>
              <w:jc w:val="right"/>
              <w:rPr>
                <w:rFonts w:cs="Arial"/>
                <w:sz w:val="18"/>
                <w:szCs w:val="18"/>
              </w:rPr>
            </w:pPr>
            <w:r w:rsidRPr="00C54B7C">
              <w:rPr>
                <w:rFonts w:cs="Arial"/>
                <w:sz w:val="18"/>
                <w:szCs w:val="18"/>
              </w:rPr>
              <w:t>-18,470</w:t>
            </w:r>
          </w:p>
        </w:tc>
        <w:tc>
          <w:tcPr>
            <w:tcW w:w="170" w:type="dxa"/>
            <w:tcBorders>
              <w:top w:val="nil"/>
              <w:left w:val="nil"/>
              <w:bottom w:val="nil"/>
              <w:right w:val="nil"/>
            </w:tcBorders>
            <w:shd w:val="clear" w:color="auto" w:fill="auto"/>
            <w:vAlign w:val="bottom"/>
          </w:tcPr>
          <w:p w14:paraId="6FA69CB9"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65D75FF0" w14:textId="129B5783" w:rsidR="00C54B7C" w:rsidRPr="00C54B7C" w:rsidRDefault="00C54B7C" w:rsidP="00C54B7C">
            <w:pPr>
              <w:spacing w:before="40" w:after="20"/>
              <w:jc w:val="right"/>
              <w:rPr>
                <w:rFonts w:cs="Arial"/>
                <w:sz w:val="18"/>
                <w:szCs w:val="18"/>
              </w:rPr>
            </w:pPr>
            <w:r w:rsidRPr="00C54B7C">
              <w:rPr>
                <w:rFonts w:cs="Arial"/>
                <w:sz w:val="18"/>
                <w:szCs w:val="18"/>
              </w:rPr>
              <w:t>2,835,609</w:t>
            </w:r>
          </w:p>
        </w:tc>
        <w:tc>
          <w:tcPr>
            <w:tcW w:w="1134" w:type="dxa"/>
            <w:tcBorders>
              <w:top w:val="nil"/>
              <w:left w:val="nil"/>
              <w:bottom w:val="nil"/>
              <w:right w:val="nil"/>
            </w:tcBorders>
            <w:shd w:val="clear" w:color="auto" w:fill="auto"/>
            <w:vAlign w:val="bottom"/>
          </w:tcPr>
          <w:p w14:paraId="12886869" w14:textId="6C78ED37" w:rsidR="00C54B7C" w:rsidRPr="00C54B7C" w:rsidRDefault="00C54B7C" w:rsidP="00C54B7C">
            <w:pPr>
              <w:spacing w:before="40" w:after="20"/>
              <w:jc w:val="right"/>
              <w:rPr>
                <w:rFonts w:cs="Arial"/>
                <w:sz w:val="18"/>
                <w:szCs w:val="18"/>
              </w:rPr>
            </w:pPr>
            <w:r w:rsidRPr="00C54B7C">
              <w:rPr>
                <w:rFonts w:cs="Arial"/>
                <w:sz w:val="18"/>
                <w:szCs w:val="18"/>
              </w:rPr>
              <w:t>2,834,140</w:t>
            </w:r>
          </w:p>
        </w:tc>
        <w:tc>
          <w:tcPr>
            <w:tcW w:w="1134" w:type="dxa"/>
            <w:tcBorders>
              <w:top w:val="nil"/>
              <w:left w:val="nil"/>
              <w:bottom w:val="nil"/>
              <w:right w:val="nil"/>
            </w:tcBorders>
            <w:shd w:val="clear" w:color="auto" w:fill="auto"/>
            <w:vAlign w:val="center"/>
          </w:tcPr>
          <w:p w14:paraId="161A3F0B" w14:textId="763152C2" w:rsidR="00C54B7C" w:rsidRPr="00C54B7C" w:rsidRDefault="00C54B7C" w:rsidP="00C54B7C">
            <w:pPr>
              <w:spacing w:before="40" w:after="20"/>
              <w:jc w:val="right"/>
              <w:rPr>
                <w:rFonts w:cs="Arial"/>
                <w:sz w:val="18"/>
                <w:szCs w:val="18"/>
              </w:rPr>
            </w:pPr>
            <w:r w:rsidRPr="00C54B7C">
              <w:rPr>
                <w:rFonts w:cs="Arial"/>
                <w:sz w:val="18"/>
                <w:szCs w:val="18"/>
              </w:rPr>
              <w:t>-1,469</w:t>
            </w:r>
          </w:p>
        </w:tc>
      </w:tr>
      <w:tr w:rsidR="00C54B7C" w:rsidRPr="00C54B7C" w14:paraId="2F144B0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B568EE4" w14:textId="77777777" w:rsidR="00C54B7C" w:rsidRPr="00C935A5" w:rsidRDefault="00C54B7C" w:rsidP="00C54B7C">
            <w:pPr>
              <w:spacing w:before="40" w:after="20"/>
              <w:rPr>
                <w:rFonts w:cs="Arial"/>
                <w:sz w:val="18"/>
                <w:szCs w:val="18"/>
              </w:rPr>
            </w:pPr>
            <w:r w:rsidRPr="00C935A5">
              <w:rPr>
                <w:rFonts w:cs="Arial"/>
                <w:sz w:val="18"/>
                <w:szCs w:val="18"/>
              </w:rPr>
              <w:t xml:space="preserve">Surf Coast S </w:t>
            </w:r>
          </w:p>
        </w:tc>
        <w:tc>
          <w:tcPr>
            <w:tcW w:w="1134" w:type="dxa"/>
            <w:tcBorders>
              <w:top w:val="nil"/>
              <w:left w:val="single" w:sz="18" w:space="0" w:color="5F497A" w:themeColor="accent4" w:themeShade="BF"/>
              <w:bottom w:val="nil"/>
              <w:right w:val="nil"/>
            </w:tcBorders>
            <w:shd w:val="clear" w:color="auto" w:fill="auto"/>
            <w:vAlign w:val="bottom"/>
          </w:tcPr>
          <w:p w14:paraId="52B48DC7" w14:textId="5C1E78A2" w:rsidR="00C54B7C" w:rsidRPr="00C935A5" w:rsidRDefault="00C54B7C" w:rsidP="00C54B7C">
            <w:pPr>
              <w:spacing w:before="40" w:after="20"/>
              <w:jc w:val="right"/>
              <w:rPr>
                <w:rFonts w:cs="Arial"/>
                <w:sz w:val="18"/>
                <w:szCs w:val="18"/>
              </w:rPr>
            </w:pPr>
            <w:r w:rsidRPr="00C54B7C">
              <w:rPr>
                <w:rFonts w:cs="Arial"/>
                <w:sz w:val="18"/>
                <w:szCs w:val="18"/>
              </w:rPr>
              <w:t>3,533,987</w:t>
            </w:r>
          </w:p>
        </w:tc>
        <w:tc>
          <w:tcPr>
            <w:tcW w:w="1134" w:type="dxa"/>
            <w:tcBorders>
              <w:top w:val="nil"/>
              <w:left w:val="nil"/>
              <w:bottom w:val="nil"/>
              <w:right w:val="nil"/>
            </w:tcBorders>
            <w:shd w:val="clear" w:color="auto" w:fill="auto"/>
            <w:vAlign w:val="bottom"/>
          </w:tcPr>
          <w:p w14:paraId="73AFFA09" w14:textId="1806D1F2" w:rsidR="00C54B7C" w:rsidRPr="007436BC" w:rsidRDefault="00C54B7C" w:rsidP="00C54B7C">
            <w:pPr>
              <w:spacing w:before="40" w:after="20"/>
              <w:jc w:val="right"/>
              <w:rPr>
                <w:rFonts w:cs="Arial"/>
                <w:sz w:val="18"/>
                <w:szCs w:val="18"/>
              </w:rPr>
            </w:pPr>
            <w:r w:rsidRPr="00C54B7C">
              <w:rPr>
                <w:rFonts w:cs="Arial"/>
                <w:sz w:val="18"/>
                <w:szCs w:val="18"/>
              </w:rPr>
              <w:t>3,518,174</w:t>
            </w:r>
          </w:p>
        </w:tc>
        <w:tc>
          <w:tcPr>
            <w:tcW w:w="1134" w:type="dxa"/>
            <w:tcBorders>
              <w:top w:val="nil"/>
              <w:left w:val="nil"/>
              <w:bottom w:val="nil"/>
              <w:right w:val="nil"/>
            </w:tcBorders>
            <w:shd w:val="clear" w:color="auto" w:fill="auto"/>
            <w:vAlign w:val="bottom"/>
          </w:tcPr>
          <w:p w14:paraId="411816F1" w14:textId="58B0E463" w:rsidR="00C54B7C" w:rsidRPr="00C935A5" w:rsidRDefault="00C54B7C" w:rsidP="00C54B7C">
            <w:pPr>
              <w:spacing w:before="40" w:after="20"/>
              <w:jc w:val="right"/>
              <w:rPr>
                <w:rFonts w:cs="Arial"/>
                <w:sz w:val="18"/>
                <w:szCs w:val="18"/>
              </w:rPr>
            </w:pPr>
            <w:r w:rsidRPr="00C54B7C">
              <w:rPr>
                <w:rFonts w:cs="Arial"/>
                <w:sz w:val="18"/>
                <w:szCs w:val="18"/>
              </w:rPr>
              <w:t>-15,813</w:t>
            </w:r>
          </w:p>
        </w:tc>
        <w:tc>
          <w:tcPr>
            <w:tcW w:w="170" w:type="dxa"/>
            <w:tcBorders>
              <w:top w:val="nil"/>
              <w:left w:val="nil"/>
              <w:bottom w:val="nil"/>
              <w:right w:val="nil"/>
            </w:tcBorders>
            <w:shd w:val="clear" w:color="auto" w:fill="auto"/>
            <w:vAlign w:val="bottom"/>
          </w:tcPr>
          <w:p w14:paraId="5434F623"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0ED38DB6" w14:textId="5D40DF60" w:rsidR="00C54B7C" w:rsidRPr="00C54B7C" w:rsidRDefault="00C54B7C" w:rsidP="00C54B7C">
            <w:pPr>
              <w:spacing w:before="40" w:after="20"/>
              <w:jc w:val="right"/>
              <w:rPr>
                <w:rFonts w:cs="Arial"/>
                <w:sz w:val="18"/>
                <w:szCs w:val="18"/>
              </w:rPr>
            </w:pPr>
            <w:r w:rsidRPr="00C54B7C">
              <w:rPr>
                <w:rFonts w:cs="Arial"/>
                <w:sz w:val="18"/>
                <w:szCs w:val="18"/>
              </w:rPr>
              <w:t>2,116,040</w:t>
            </w:r>
          </w:p>
        </w:tc>
        <w:tc>
          <w:tcPr>
            <w:tcW w:w="1134" w:type="dxa"/>
            <w:tcBorders>
              <w:top w:val="nil"/>
              <w:left w:val="nil"/>
              <w:bottom w:val="nil"/>
              <w:right w:val="nil"/>
            </w:tcBorders>
            <w:shd w:val="clear" w:color="auto" w:fill="auto"/>
            <w:vAlign w:val="bottom"/>
          </w:tcPr>
          <w:p w14:paraId="64F02F4B" w14:textId="1CC64C4E" w:rsidR="00C54B7C" w:rsidRPr="00C54B7C" w:rsidRDefault="00C54B7C" w:rsidP="00C54B7C">
            <w:pPr>
              <w:spacing w:before="40" w:after="20"/>
              <w:jc w:val="right"/>
              <w:rPr>
                <w:rFonts w:cs="Arial"/>
                <w:sz w:val="18"/>
                <w:szCs w:val="18"/>
              </w:rPr>
            </w:pPr>
            <w:r w:rsidRPr="00C54B7C">
              <w:rPr>
                <w:rFonts w:cs="Arial"/>
                <w:sz w:val="18"/>
                <w:szCs w:val="18"/>
              </w:rPr>
              <w:t>2,114,944</w:t>
            </w:r>
          </w:p>
        </w:tc>
        <w:tc>
          <w:tcPr>
            <w:tcW w:w="1134" w:type="dxa"/>
            <w:tcBorders>
              <w:top w:val="nil"/>
              <w:left w:val="nil"/>
              <w:bottom w:val="nil"/>
              <w:right w:val="nil"/>
            </w:tcBorders>
            <w:shd w:val="clear" w:color="auto" w:fill="auto"/>
            <w:vAlign w:val="center"/>
          </w:tcPr>
          <w:p w14:paraId="6D534894" w14:textId="7E6A0B6C" w:rsidR="00C54B7C" w:rsidRPr="00C54B7C" w:rsidRDefault="00C54B7C" w:rsidP="00C54B7C">
            <w:pPr>
              <w:spacing w:before="40" w:after="20"/>
              <w:jc w:val="right"/>
              <w:rPr>
                <w:rFonts w:cs="Arial"/>
                <w:sz w:val="18"/>
                <w:szCs w:val="18"/>
              </w:rPr>
            </w:pPr>
            <w:r w:rsidRPr="00C54B7C">
              <w:rPr>
                <w:rFonts w:cs="Arial"/>
                <w:sz w:val="18"/>
                <w:szCs w:val="18"/>
              </w:rPr>
              <w:t>-1,096</w:t>
            </w:r>
          </w:p>
        </w:tc>
      </w:tr>
      <w:tr w:rsidR="00C54B7C" w:rsidRPr="00C54B7C" w14:paraId="4A0E275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88F2FB9" w14:textId="77777777" w:rsidR="00C54B7C" w:rsidRPr="00C935A5" w:rsidRDefault="00C54B7C" w:rsidP="00C54B7C">
            <w:pPr>
              <w:spacing w:before="40" w:after="20"/>
              <w:rPr>
                <w:rFonts w:cs="Arial"/>
                <w:sz w:val="18"/>
                <w:szCs w:val="18"/>
              </w:rPr>
            </w:pPr>
            <w:r w:rsidRPr="00C935A5">
              <w:rPr>
                <w:rFonts w:cs="Arial"/>
                <w:sz w:val="18"/>
                <w:szCs w:val="18"/>
              </w:rPr>
              <w:t xml:space="preserve">Swan Hill RC </w:t>
            </w:r>
          </w:p>
        </w:tc>
        <w:tc>
          <w:tcPr>
            <w:tcW w:w="1134" w:type="dxa"/>
            <w:tcBorders>
              <w:top w:val="nil"/>
              <w:left w:val="single" w:sz="18" w:space="0" w:color="5F497A" w:themeColor="accent4" w:themeShade="BF"/>
              <w:bottom w:val="nil"/>
              <w:right w:val="nil"/>
            </w:tcBorders>
            <w:shd w:val="clear" w:color="auto" w:fill="auto"/>
            <w:vAlign w:val="bottom"/>
          </w:tcPr>
          <w:p w14:paraId="6826A06D" w14:textId="1536A201" w:rsidR="00C54B7C" w:rsidRPr="00C935A5" w:rsidRDefault="00C54B7C" w:rsidP="00C54B7C">
            <w:pPr>
              <w:spacing w:before="40" w:after="20"/>
              <w:jc w:val="right"/>
              <w:rPr>
                <w:rFonts w:cs="Arial"/>
                <w:sz w:val="18"/>
                <w:szCs w:val="18"/>
              </w:rPr>
            </w:pPr>
            <w:r w:rsidRPr="00C54B7C">
              <w:rPr>
                <w:rFonts w:cs="Arial"/>
                <w:sz w:val="18"/>
                <w:szCs w:val="18"/>
              </w:rPr>
              <w:t>6,048,372</w:t>
            </w:r>
          </w:p>
        </w:tc>
        <w:tc>
          <w:tcPr>
            <w:tcW w:w="1134" w:type="dxa"/>
            <w:tcBorders>
              <w:top w:val="nil"/>
              <w:left w:val="nil"/>
              <w:bottom w:val="nil"/>
              <w:right w:val="nil"/>
            </w:tcBorders>
            <w:shd w:val="clear" w:color="auto" w:fill="auto"/>
            <w:vAlign w:val="bottom"/>
          </w:tcPr>
          <w:p w14:paraId="2CE555BB" w14:textId="6BF1B363" w:rsidR="00C54B7C" w:rsidRPr="007436BC" w:rsidRDefault="00C54B7C" w:rsidP="00C54B7C">
            <w:pPr>
              <w:spacing w:before="40" w:after="20"/>
              <w:jc w:val="right"/>
              <w:rPr>
                <w:rFonts w:cs="Arial"/>
                <w:sz w:val="18"/>
                <w:szCs w:val="18"/>
              </w:rPr>
            </w:pPr>
            <w:r w:rsidRPr="00C54B7C">
              <w:rPr>
                <w:rFonts w:cs="Arial"/>
                <w:sz w:val="18"/>
                <w:szCs w:val="18"/>
              </w:rPr>
              <w:t>6,021,307</w:t>
            </w:r>
          </w:p>
        </w:tc>
        <w:tc>
          <w:tcPr>
            <w:tcW w:w="1134" w:type="dxa"/>
            <w:tcBorders>
              <w:top w:val="nil"/>
              <w:left w:val="nil"/>
              <w:bottom w:val="nil"/>
              <w:right w:val="nil"/>
            </w:tcBorders>
            <w:shd w:val="clear" w:color="auto" w:fill="auto"/>
            <w:vAlign w:val="bottom"/>
          </w:tcPr>
          <w:p w14:paraId="7516C27E" w14:textId="327BD18E" w:rsidR="00C54B7C" w:rsidRPr="00C935A5" w:rsidRDefault="00C54B7C" w:rsidP="00C54B7C">
            <w:pPr>
              <w:spacing w:before="40" w:after="20"/>
              <w:jc w:val="right"/>
              <w:rPr>
                <w:rFonts w:cs="Arial"/>
                <w:sz w:val="18"/>
                <w:szCs w:val="18"/>
              </w:rPr>
            </w:pPr>
            <w:r w:rsidRPr="00C54B7C">
              <w:rPr>
                <w:rFonts w:cs="Arial"/>
                <w:sz w:val="18"/>
                <w:szCs w:val="18"/>
              </w:rPr>
              <w:t>-27,065</w:t>
            </w:r>
          </w:p>
        </w:tc>
        <w:tc>
          <w:tcPr>
            <w:tcW w:w="170" w:type="dxa"/>
            <w:tcBorders>
              <w:top w:val="nil"/>
              <w:left w:val="nil"/>
              <w:bottom w:val="nil"/>
              <w:right w:val="nil"/>
            </w:tcBorders>
            <w:shd w:val="clear" w:color="auto" w:fill="auto"/>
            <w:vAlign w:val="bottom"/>
          </w:tcPr>
          <w:p w14:paraId="05305AA2"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B1199E6" w14:textId="45452C30" w:rsidR="00C54B7C" w:rsidRPr="00C54B7C" w:rsidRDefault="00C54B7C" w:rsidP="00C54B7C">
            <w:pPr>
              <w:spacing w:before="40" w:after="20"/>
              <w:jc w:val="right"/>
              <w:rPr>
                <w:rFonts w:cs="Arial"/>
                <w:sz w:val="18"/>
                <w:szCs w:val="18"/>
              </w:rPr>
            </w:pPr>
            <w:r w:rsidRPr="00C54B7C">
              <w:rPr>
                <w:rFonts w:cs="Arial"/>
                <w:sz w:val="18"/>
                <w:szCs w:val="18"/>
              </w:rPr>
              <w:t>2,960,031</w:t>
            </w:r>
          </w:p>
        </w:tc>
        <w:tc>
          <w:tcPr>
            <w:tcW w:w="1134" w:type="dxa"/>
            <w:tcBorders>
              <w:top w:val="nil"/>
              <w:left w:val="nil"/>
              <w:bottom w:val="nil"/>
              <w:right w:val="nil"/>
            </w:tcBorders>
            <w:shd w:val="clear" w:color="auto" w:fill="auto"/>
            <w:vAlign w:val="bottom"/>
          </w:tcPr>
          <w:p w14:paraId="5D49C400" w14:textId="09BD1451" w:rsidR="00C54B7C" w:rsidRPr="00C54B7C" w:rsidRDefault="00C54B7C" w:rsidP="00C54B7C">
            <w:pPr>
              <w:spacing w:before="40" w:after="20"/>
              <w:jc w:val="right"/>
              <w:rPr>
                <w:rFonts w:cs="Arial"/>
                <w:sz w:val="18"/>
                <w:szCs w:val="18"/>
              </w:rPr>
            </w:pPr>
            <w:r w:rsidRPr="00C54B7C">
              <w:rPr>
                <w:rFonts w:cs="Arial"/>
                <w:sz w:val="18"/>
                <w:szCs w:val="18"/>
              </w:rPr>
              <w:t>2,958,498</w:t>
            </w:r>
          </w:p>
        </w:tc>
        <w:tc>
          <w:tcPr>
            <w:tcW w:w="1134" w:type="dxa"/>
            <w:tcBorders>
              <w:top w:val="nil"/>
              <w:left w:val="nil"/>
              <w:bottom w:val="nil"/>
              <w:right w:val="nil"/>
            </w:tcBorders>
            <w:shd w:val="clear" w:color="auto" w:fill="auto"/>
            <w:vAlign w:val="center"/>
          </w:tcPr>
          <w:p w14:paraId="71F11DB9" w14:textId="35C129F7" w:rsidR="00C54B7C" w:rsidRPr="00C54B7C" w:rsidRDefault="00C54B7C" w:rsidP="00C54B7C">
            <w:pPr>
              <w:spacing w:before="40" w:after="20"/>
              <w:jc w:val="right"/>
              <w:rPr>
                <w:rFonts w:cs="Arial"/>
                <w:sz w:val="18"/>
                <w:szCs w:val="18"/>
              </w:rPr>
            </w:pPr>
            <w:r w:rsidRPr="00C54B7C">
              <w:rPr>
                <w:rFonts w:cs="Arial"/>
                <w:sz w:val="18"/>
                <w:szCs w:val="18"/>
              </w:rPr>
              <w:t>-1,533</w:t>
            </w:r>
          </w:p>
        </w:tc>
      </w:tr>
      <w:tr w:rsidR="00C54B7C" w:rsidRPr="00C54B7C" w14:paraId="788C8DE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C08D6A8" w14:textId="77777777" w:rsidR="00C54B7C" w:rsidRPr="00C935A5" w:rsidRDefault="00C54B7C" w:rsidP="00C54B7C">
            <w:pPr>
              <w:spacing w:before="40" w:after="20"/>
              <w:rPr>
                <w:rFonts w:cs="Arial"/>
                <w:sz w:val="18"/>
                <w:szCs w:val="18"/>
              </w:rPr>
            </w:pPr>
            <w:r w:rsidRPr="00C935A5">
              <w:rPr>
                <w:rFonts w:cs="Arial"/>
                <w:sz w:val="18"/>
                <w:szCs w:val="18"/>
              </w:rPr>
              <w:t xml:space="preserve">Towong S </w:t>
            </w:r>
          </w:p>
        </w:tc>
        <w:tc>
          <w:tcPr>
            <w:tcW w:w="1134" w:type="dxa"/>
            <w:tcBorders>
              <w:top w:val="nil"/>
              <w:left w:val="single" w:sz="18" w:space="0" w:color="5F497A" w:themeColor="accent4" w:themeShade="BF"/>
              <w:bottom w:val="nil"/>
              <w:right w:val="nil"/>
            </w:tcBorders>
            <w:shd w:val="clear" w:color="auto" w:fill="auto"/>
            <w:vAlign w:val="bottom"/>
          </w:tcPr>
          <w:p w14:paraId="1A1FA388" w14:textId="53230056" w:rsidR="00C54B7C" w:rsidRPr="00C935A5" w:rsidRDefault="00C54B7C" w:rsidP="00C54B7C">
            <w:pPr>
              <w:spacing w:before="40" w:after="20"/>
              <w:jc w:val="right"/>
              <w:rPr>
                <w:rFonts w:cs="Arial"/>
                <w:sz w:val="18"/>
                <w:szCs w:val="18"/>
              </w:rPr>
            </w:pPr>
            <w:r w:rsidRPr="00C54B7C">
              <w:rPr>
                <w:rFonts w:cs="Arial"/>
                <w:sz w:val="18"/>
                <w:szCs w:val="18"/>
              </w:rPr>
              <w:t>3,821,997</w:t>
            </w:r>
          </w:p>
        </w:tc>
        <w:tc>
          <w:tcPr>
            <w:tcW w:w="1134" w:type="dxa"/>
            <w:tcBorders>
              <w:top w:val="nil"/>
              <w:left w:val="nil"/>
              <w:bottom w:val="nil"/>
              <w:right w:val="nil"/>
            </w:tcBorders>
            <w:shd w:val="clear" w:color="auto" w:fill="auto"/>
            <w:vAlign w:val="bottom"/>
          </w:tcPr>
          <w:p w14:paraId="4AD14A3C" w14:textId="00D0D596" w:rsidR="00C54B7C" w:rsidRPr="007436BC" w:rsidRDefault="00C54B7C" w:rsidP="00C54B7C">
            <w:pPr>
              <w:spacing w:before="40" w:after="20"/>
              <w:jc w:val="right"/>
              <w:rPr>
                <w:rFonts w:cs="Arial"/>
                <w:sz w:val="18"/>
                <w:szCs w:val="18"/>
              </w:rPr>
            </w:pPr>
            <w:r w:rsidRPr="00C54B7C">
              <w:rPr>
                <w:rFonts w:cs="Arial"/>
                <w:sz w:val="18"/>
                <w:szCs w:val="18"/>
              </w:rPr>
              <w:t>3,804,895</w:t>
            </w:r>
          </w:p>
        </w:tc>
        <w:tc>
          <w:tcPr>
            <w:tcW w:w="1134" w:type="dxa"/>
            <w:tcBorders>
              <w:top w:val="nil"/>
              <w:left w:val="nil"/>
              <w:bottom w:val="nil"/>
              <w:right w:val="nil"/>
            </w:tcBorders>
            <w:shd w:val="clear" w:color="auto" w:fill="auto"/>
            <w:vAlign w:val="bottom"/>
          </w:tcPr>
          <w:p w14:paraId="5A19B19E" w14:textId="669E9602" w:rsidR="00C54B7C" w:rsidRPr="00C935A5" w:rsidRDefault="00C54B7C" w:rsidP="00C54B7C">
            <w:pPr>
              <w:spacing w:before="40" w:after="20"/>
              <w:jc w:val="right"/>
              <w:rPr>
                <w:rFonts w:cs="Arial"/>
                <w:sz w:val="18"/>
                <w:szCs w:val="18"/>
              </w:rPr>
            </w:pPr>
            <w:r w:rsidRPr="00C54B7C">
              <w:rPr>
                <w:rFonts w:cs="Arial"/>
                <w:sz w:val="18"/>
                <w:szCs w:val="18"/>
              </w:rPr>
              <w:t>-17,102</w:t>
            </w:r>
          </w:p>
        </w:tc>
        <w:tc>
          <w:tcPr>
            <w:tcW w:w="170" w:type="dxa"/>
            <w:tcBorders>
              <w:top w:val="nil"/>
              <w:left w:val="nil"/>
              <w:bottom w:val="nil"/>
              <w:right w:val="nil"/>
            </w:tcBorders>
            <w:shd w:val="clear" w:color="auto" w:fill="auto"/>
            <w:vAlign w:val="bottom"/>
          </w:tcPr>
          <w:p w14:paraId="26BFE1BA"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2A43628E" w14:textId="4E73A798" w:rsidR="00C54B7C" w:rsidRPr="00C54B7C" w:rsidRDefault="00C54B7C" w:rsidP="00C54B7C">
            <w:pPr>
              <w:spacing w:before="40" w:after="20"/>
              <w:jc w:val="right"/>
              <w:rPr>
                <w:rFonts w:cs="Arial"/>
                <w:sz w:val="18"/>
                <w:szCs w:val="18"/>
              </w:rPr>
            </w:pPr>
            <w:r w:rsidRPr="00C54B7C">
              <w:rPr>
                <w:rFonts w:cs="Arial"/>
                <w:sz w:val="18"/>
                <w:szCs w:val="18"/>
              </w:rPr>
              <w:t>2,300,837</w:t>
            </w:r>
          </w:p>
        </w:tc>
        <w:tc>
          <w:tcPr>
            <w:tcW w:w="1134" w:type="dxa"/>
            <w:tcBorders>
              <w:top w:val="nil"/>
              <w:left w:val="nil"/>
              <w:bottom w:val="nil"/>
              <w:right w:val="nil"/>
            </w:tcBorders>
            <w:shd w:val="clear" w:color="auto" w:fill="auto"/>
            <w:vAlign w:val="bottom"/>
          </w:tcPr>
          <w:p w14:paraId="7628AE16" w14:textId="45F15B45" w:rsidR="00C54B7C" w:rsidRPr="00C54B7C" w:rsidRDefault="00C54B7C" w:rsidP="00C54B7C">
            <w:pPr>
              <w:spacing w:before="40" w:after="20"/>
              <w:jc w:val="right"/>
              <w:rPr>
                <w:rFonts w:cs="Arial"/>
                <w:sz w:val="18"/>
                <w:szCs w:val="18"/>
              </w:rPr>
            </w:pPr>
            <w:r w:rsidRPr="00C54B7C">
              <w:rPr>
                <w:rFonts w:cs="Arial"/>
                <w:sz w:val="18"/>
                <w:szCs w:val="18"/>
              </w:rPr>
              <w:t>2,299,645</w:t>
            </w:r>
          </w:p>
        </w:tc>
        <w:tc>
          <w:tcPr>
            <w:tcW w:w="1134" w:type="dxa"/>
            <w:tcBorders>
              <w:top w:val="nil"/>
              <w:left w:val="nil"/>
              <w:bottom w:val="nil"/>
              <w:right w:val="nil"/>
            </w:tcBorders>
            <w:shd w:val="clear" w:color="auto" w:fill="auto"/>
            <w:vAlign w:val="center"/>
          </w:tcPr>
          <w:p w14:paraId="11AB6D4B" w14:textId="574732DE" w:rsidR="00C54B7C" w:rsidRPr="00C54B7C" w:rsidRDefault="00C54B7C" w:rsidP="00C54B7C">
            <w:pPr>
              <w:spacing w:before="40" w:after="20"/>
              <w:jc w:val="right"/>
              <w:rPr>
                <w:rFonts w:cs="Arial"/>
                <w:sz w:val="18"/>
                <w:szCs w:val="18"/>
              </w:rPr>
            </w:pPr>
            <w:r w:rsidRPr="00C54B7C">
              <w:rPr>
                <w:rFonts w:cs="Arial"/>
                <w:sz w:val="18"/>
                <w:szCs w:val="18"/>
              </w:rPr>
              <w:t>-1,192</w:t>
            </w:r>
          </w:p>
        </w:tc>
      </w:tr>
      <w:tr w:rsidR="00C54B7C" w:rsidRPr="00C54B7C" w14:paraId="516A807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32D48A3" w14:textId="77777777" w:rsidR="00C54B7C" w:rsidRPr="00C935A5" w:rsidRDefault="00C54B7C" w:rsidP="00C54B7C">
            <w:pPr>
              <w:spacing w:before="40" w:after="20"/>
              <w:rPr>
                <w:rFonts w:cs="Arial"/>
                <w:sz w:val="18"/>
                <w:szCs w:val="18"/>
              </w:rPr>
            </w:pPr>
            <w:r w:rsidRPr="00C935A5">
              <w:rPr>
                <w:rFonts w:cs="Arial"/>
                <w:sz w:val="18"/>
                <w:szCs w:val="18"/>
              </w:rPr>
              <w:t xml:space="preserve">Wangaratta RC </w:t>
            </w:r>
          </w:p>
        </w:tc>
        <w:tc>
          <w:tcPr>
            <w:tcW w:w="1134" w:type="dxa"/>
            <w:tcBorders>
              <w:top w:val="nil"/>
              <w:left w:val="single" w:sz="18" w:space="0" w:color="5F497A" w:themeColor="accent4" w:themeShade="BF"/>
              <w:bottom w:val="nil"/>
              <w:right w:val="nil"/>
            </w:tcBorders>
            <w:shd w:val="clear" w:color="auto" w:fill="auto"/>
            <w:vAlign w:val="bottom"/>
          </w:tcPr>
          <w:p w14:paraId="3B486E28" w14:textId="6CEDC59C" w:rsidR="00C54B7C" w:rsidRPr="00C935A5" w:rsidRDefault="00C54B7C" w:rsidP="00C54B7C">
            <w:pPr>
              <w:spacing w:before="40" w:after="20"/>
              <w:jc w:val="right"/>
              <w:rPr>
                <w:rFonts w:cs="Arial"/>
                <w:sz w:val="18"/>
                <w:szCs w:val="18"/>
              </w:rPr>
            </w:pPr>
            <w:r w:rsidRPr="00C54B7C">
              <w:rPr>
                <w:rFonts w:cs="Arial"/>
                <w:sz w:val="18"/>
                <w:szCs w:val="18"/>
              </w:rPr>
              <w:t>6,217,832</w:t>
            </w:r>
          </w:p>
        </w:tc>
        <w:tc>
          <w:tcPr>
            <w:tcW w:w="1134" w:type="dxa"/>
            <w:tcBorders>
              <w:top w:val="nil"/>
              <w:left w:val="nil"/>
              <w:bottom w:val="nil"/>
              <w:right w:val="nil"/>
            </w:tcBorders>
            <w:shd w:val="clear" w:color="auto" w:fill="auto"/>
            <w:vAlign w:val="bottom"/>
          </w:tcPr>
          <w:p w14:paraId="64B6BF4F" w14:textId="78C2D2C7" w:rsidR="00C54B7C" w:rsidRPr="007436BC" w:rsidRDefault="00C54B7C" w:rsidP="00C54B7C">
            <w:pPr>
              <w:spacing w:before="40" w:after="20"/>
              <w:jc w:val="right"/>
              <w:rPr>
                <w:rFonts w:cs="Arial"/>
                <w:sz w:val="18"/>
                <w:szCs w:val="18"/>
              </w:rPr>
            </w:pPr>
            <w:r w:rsidRPr="00C54B7C">
              <w:rPr>
                <w:rFonts w:cs="Arial"/>
                <w:sz w:val="18"/>
                <w:szCs w:val="18"/>
              </w:rPr>
              <w:t>6,190,009</w:t>
            </w:r>
          </w:p>
        </w:tc>
        <w:tc>
          <w:tcPr>
            <w:tcW w:w="1134" w:type="dxa"/>
            <w:tcBorders>
              <w:top w:val="nil"/>
              <w:left w:val="nil"/>
              <w:bottom w:val="nil"/>
              <w:right w:val="nil"/>
            </w:tcBorders>
            <w:shd w:val="clear" w:color="auto" w:fill="auto"/>
            <w:vAlign w:val="bottom"/>
          </w:tcPr>
          <w:p w14:paraId="51D61E2D" w14:textId="651D05B7" w:rsidR="00C54B7C" w:rsidRPr="00C935A5" w:rsidRDefault="00C54B7C" w:rsidP="00C54B7C">
            <w:pPr>
              <w:spacing w:before="40" w:after="20"/>
              <w:jc w:val="right"/>
              <w:rPr>
                <w:rFonts w:cs="Arial"/>
                <w:sz w:val="18"/>
                <w:szCs w:val="18"/>
              </w:rPr>
            </w:pPr>
            <w:r w:rsidRPr="00C54B7C">
              <w:rPr>
                <w:rFonts w:cs="Arial"/>
                <w:sz w:val="18"/>
                <w:szCs w:val="18"/>
              </w:rPr>
              <w:t>-27,823</w:t>
            </w:r>
          </w:p>
        </w:tc>
        <w:tc>
          <w:tcPr>
            <w:tcW w:w="170" w:type="dxa"/>
            <w:tcBorders>
              <w:top w:val="nil"/>
              <w:left w:val="nil"/>
              <w:bottom w:val="nil"/>
              <w:right w:val="nil"/>
            </w:tcBorders>
            <w:shd w:val="clear" w:color="auto" w:fill="auto"/>
            <w:vAlign w:val="bottom"/>
          </w:tcPr>
          <w:p w14:paraId="1E509471"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145B82B4" w14:textId="61774F74" w:rsidR="00C54B7C" w:rsidRPr="00C54B7C" w:rsidRDefault="00C54B7C" w:rsidP="00C54B7C">
            <w:pPr>
              <w:spacing w:before="40" w:after="20"/>
              <w:jc w:val="right"/>
              <w:rPr>
                <w:rFonts w:cs="Arial"/>
                <w:sz w:val="18"/>
                <w:szCs w:val="18"/>
              </w:rPr>
            </w:pPr>
            <w:r w:rsidRPr="00C54B7C">
              <w:rPr>
                <w:rFonts w:cs="Arial"/>
                <w:sz w:val="18"/>
                <w:szCs w:val="18"/>
              </w:rPr>
              <w:t>3,079,038</w:t>
            </w:r>
          </w:p>
        </w:tc>
        <w:tc>
          <w:tcPr>
            <w:tcW w:w="1134" w:type="dxa"/>
            <w:tcBorders>
              <w:top w:val="nil"/>
              <w:left w:val="nil"/>
              <w:bottom w:val="nil"/>
              <w:right w:val="nil"/>
            </w:tcBorders>
            <w:shd w:val="clear" w:color="auto" w:fill="auto"/>
            <w:vAlign w:val="bottom"/>
          </w:tcPr>
          <w:p w14:paraId="15B1EA17" w14:textId="3930090E" w:rsidR="00C54B7C" w:rsidRPr="00C54B7C" w:rsidRDefault="00C54B7C" w:rsidP="00C54B7C">
            <w:pPr>
              <w:spacing w:before="40" w:after="20"/>
              <w:jc w:val="right"/>
              <w:rPr>
                <w:rFonts w:cs="Arial"/>
                <w:sz w:val="18"/>
                <w:szCs w:val="18"/>
              </w:rPr>
            </w:pPr>
            <w:r w:rsidRPr="00C54B7C">
              <w:rPr>
                <w:rFonts w:cs="Arial"/>
                <w:sz w:val="18"/>
                <w:szCs w:val="18"/>
              </w:rPr>
              <w:t>3,077,443</w:t>
            </w:r>
          </w:p>
        </w:tc>
        <w:tc>
          <w:tcPr>
            <w:tcW w:w="1134" w:type="dxa"/>
            <w:tcBorders>
              <w:top w:val="nil"/>
              <w:left w:val="nil"/>
              <w:bottom w:val="nil"/>
              <w:right w:val="nil"/>
            </w:tcBorders>
            <w:shd w:val="clear" w:color="auto" w:fill="auto"/>
            <w:vAlign w:val="center"/>
          </w:tcPr>
          <w:p w14:paraId="656E3EC2" w14:textId="02D837DB" w:rsidR="00C54B7C" w:rsidRPr="00C54B7C" w:rsidRDefault="00C54B7C" w:rsidP="00C54B7C">
            <w:pPr>
              <w:spacing w:before="40" w:after="20"/>
              <w:jc w:val="right"/>
              <w:rPr>
                <w:rFonts w:cs="Arial"/>
                <w:sz w:val="18"/>
                <w:szCs w:val="18"/>
              </w:rPr>
            </w:pPr>
            <w:r w:rsidRPr="00C54B7C">
              <w:rPr>
                <w:rFonts w:cs="Arial"/>
                <w:sz w:val="18"/>
                <w:szCs w:val="18"/>
              </w:rPr>
              <w:t>-1,595</w:t>
            </w:r>
          </w:p>
        </w:tc>
      </w:tr>
      <w:tr w:rsidR="00C54B7C" w:rsidRPr="00C54B7C" w14:paraId="41A5945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DCFA6A7" w14:textId="77777777" w:rsidR="00C54B7C" w:rsidRPr="00C935A5" w:rsidRDefault="00C54B7C" w:rsidP="00C54B7C">
            <w:pPr>
              <w:spacing w:before="40" w:after="20"/>
              <w:rPr>
                <w:rFonts w:cs="Arial"/>
                <w:sz w:val="18"/>
                <w:szCs w:val="18"/>
              </w:rPr>
            </w:pPr>
            <w:r w:rsidRPr="00C935A5">
              <w:rPr>
                <w:rFonts w:cs="Arial"/>
                <w:sz w:val="18"/>
                <w:szCs w:val="18"/>
              </w:rPr>
              <w:t xml:space="preserve">Warrnambool C </w:t>
            </w:r>
          </w:p>
        </w:tc>
        <w:tc>
          <w:tcPr>
            <w:tcW w:w="1134" w:type="dxa"/>
            <w:tcBorders>
              <w:top w:val="nil"/>
              <w:left w:val="single" w:sz="18" w:space="0" w:color="5F497A" w:themeColor="accent4" w:themeShade="BF"/>
              <w:bottom w:val="nil"/>
              <w:right w:val="nil"/>
            </w:tcBorders>
            <w:shd w:val="clear" w:color="auto" w:fill="auto"/>
            <w:vAlign w:val="bottom"/>
          </w:tcPr>
          <w:p w14:paraId="223948CF" w14:textId="25712D33" w:rsidR="00C54B7C" w:rsidRPr="00C935A5" w:rsidRDefault="00C54B7C" w:rsidP="00C54B7C">
            <w:pPr>
              <w:spacing w:before="40" w:after="20"/>
              <w:jc w:val="right"/>
              <w:rPr>
                <w:rFonts w:cs="Arial"/>
                <w:sz w:val="18"/>
                <w:szCs w:val="18"/>
              </w:rPr>
            </w:pPr>
            <w:r w:rsidRPr="00C54B7C">
              <w:rPr>
                <w:rFonts w:cs="Arial"/>
                <w:sz w:val="18"/>
                <w:szCs w:val="18"/>
              </w:rPr>
              <w:t>4,573,842</w:t>
            </w:r>
          </w:p>
        </w:tc>
        <w:tc>
          <w:tcPr>
            <w:tcW w:w="1134" w:type="dxa"/>
            <w:tcBorders>
              <w:top w:val="nil"/>
              <w:left w:val="nil"/>
              <w:bottom w:val="nil"/>
              <w:right w:val="nil"/>
            </w:tcBorders>
            <w:shd w:val="clear" w:color="auto" w:fill="auto"/>
            <w:vAlign w:val="bottom"/>
          </w:tcPr>
          <w:p w14:paraId="0AAAF5A9" w14:textId="01DFD0B4" w:rsidR="00C54B7C" w:rsidRPr="007436BC" w:rsidRDefault="00C54B7C" w:rsidP="00C54B7C">
            <w:pPr>
              <w:spacing w:before="40" w:after="20"/>
              <w:jc w:val="right"/>
              <w:rPr>
                <w:rFonts w:cs="Arial"/>
                <w:sz w:val="18"/>
                <w:szCs w:val="18"/>
              </w:rPr>
            </w:pPr>
            <w:r w:rsidRPr="00C54B7C">
              <w:rPr>
                <w:rFonts w:cs="Arial"/>
                <w:sz w:val="18"/>
                <w:szCs w:val="18"/>
              </w:rPr>
              <w:t>4,553,376</w:t>
            </w:r>
          </w:p>
        </w:tc>
        <w:tc>
          <w:tcPr>
            <w:tcW w:w="1134" w:type="dxa"/>
            <w:tcBorders>
              <w:top w:val="nil"/>
              <w:left w:val="nil"/>
              <w:bottom w:val="nil"/>
              <w:right w:val="nil"/>
            </w:tcBorders>
            <w:shd w:val="clear" w:color="auto" w:fill="auto"/>
            <w:vAlign w:val="bottom"/>
          </w:tcPr>
          <w:p w14:paraId="5B9EFA4F" w14:textId="02562E56" w:rsidR="00C54B7C" w:rsidRPr="00C935A5" w:rsidRDefault="00C54B7C" w:rsidP="00C54B7C">
            <w:pPr>
              <w:spacing w:before="40" w:after="20"/>
              <w:jc w:val="right"/>
              <w:rPr>
                <w:rFonts w:cs="Arial"/>
                <w:sz w:val="18"/>
                <w:szCs w:val="18"/>
              </w:rPr>
            </w:pPr>
            <w:r w:rsidRPr="00C54B7C">
              <w:rPr>
                <w:rFonts w:cs="Arial"/>
                <w:sz w:val="18"/>
                <w:szCs w:val="18"/>
              </w:rPr>
              <w:t>-20,466</w:t>
            </w:r>
          </w:p>
        </w:tc>
        <w:tc>
          <w:tcPr>
            <w:tcW w:w="170" w:type="dxa"/>
            <w:tcBorders>
              <w:top w:val="nil"/>
              <w:left w:val="nil"/>
              <w:bottom w:val="nil"/>
              <w:right w:val="nil"/>
            </w:tcBorders>
            <w:shd w:val="clear" w:color="auto" w:fill="auto"/>
            <w:vAlign w:val="bottom"/>
          </w:tcPr>
          <w:p w14:paraId="7CF57F17"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71197FC0" w14:textId="3BE370E6" w:rsidR="00C54B7C" w:rsidRPr="00C54B7C" w:rsidRDefault="00C54B7C" w:rsidP="00C54B7C">
            <w:pPr>
              <w:spacing w:before="40" w:after="20"/>
              <w:jc w:val="right"/>
              <w:rPr>
                <w:rFonts w:cs="Arial"/>
                <w:sz w:val="18"/>
                <w:szCs w:val="18"/>
              </w:rPr>
            </w:pPr>
            <w:r w:rsidRPr="00C54B7C">
              <w:rPr>
                <w:rFonts w:cs="Arial"/>
                <w:sz w:val="18"/>
                <w:szCs w:val="18"/>
              </w:rPr>
              <w:t>852,177</w:t>
            </w:r>
          </w:p>
        </w:tc>
        <w:tc>
          <w:tcPr>
            <w:tcW w:w="1134" w:type="dxa"/>
            <w:tcBorders>
              <w:top w:val="nil"/>
              <w:left w:val="nil"/>
              <w:bottom w:val="nil"/>
              <w:right w:val="nil"/>
            </w:tcBorders>
            <w:shd w:val="clear" w:color="auto" w:fill="auto"/>
            <w:vAlign w:val="bottom"/>
          </w:tcPr>
          <w:p w14:paraId="7A46E640" w14:textId="1F6F0512" w:rsidR="00C54B7C" w:rsidRPr="00C54B7C" w:rsidRDefault="00C54B7C" w:rsidP="00C54B7C">
            <w:pPr>
              <w:spacing w:before="40" w:after="20"/>
              <w:jc w:val="right"/>
              <w:rPr>
                <w:rFonts w:cs="Arial"/>
                <w:sz w:val="18"/>
                <w:szCs w:val="18"/>
              </w:rPr>
            </w:pPr>
            <w:r w:rsidRPr="00C54B7C">
              <w:rPr>
                <w:rFonts w:cs="Arial"/>
                <w:sz w:val="18"/>
                <w:szCs w:val="18"/>
              </w:rPr>
              <w:t>851,736</w:t>
            </w:r>
          </w:p>
        </w:tc>
        <w:tc>
          <w:tcPr>
            <w:tcW w:w="1134" w:type="dxa"/>
            <w:tcBorders>
              <w:top w:val="nil"/>
              <w:left w:val="nil"/>
              <w:bottom w:val="nil"/>
              <w:right w:val="nil"/>
            </w:tcBorders>
            <w:shd w:val="clear" w:color="auto" w:fill="auto"/>
            <w:vAlign w:val="center"/>
          </w:tcPr>
          <w:p w14:paraId="0CFC2F0C" w14:textId="01224209" w:rsidR="00C54B7C" w:rsidRPr="00C54B7C" w:rsidRDefault="00C54B7C" w:rsidP="00C54B7C">
            <w:pPr>
              <w:spacing w:before="40" w:after="20"/>
              <w:jc w:val="right"/>
              <w:rPr>
                <w:rFonts w:cs="Arial"/>
                <w:sz w:val="18"/>
                <w:szCs w:val="18"/>
              </w:rPr>
            </w:pPr>
            <w:r w:rsidRPr="00C54B7C">
              <w:rPr>
                <w:rFonts w:cs="Arial"/>
                <w:sz w:val="18"/>
                <w:szCs w:val="18"/>
              </w:rPr>
              <w:t>-441</w:t>
            </w:r>
          </w:p>
        </w:tc>
      </w:tr>
      <w:tr w:rsidR="00C54B7C" w:rsidRPr="00C54B7C" w14:paraId="6E0410A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8386AD5" w14:textId="77777777" w:rsidR="00C54B7C" w:rsidRPr="00C935A5" w:rsidRDefault="00C54B7C" w:rsidP="00C54B7C">
            <w:pPr>
              <w:spacing w:before="40" w:after="20"/>
              <w:rPr>
                <w:rFonts w:cs="Arial"/>
                <w:sz w:val="18"/>
                <w:szCs w:val="18"/>
              </w:rPr>
            </w:pPr>
            <w:r w:rsidRPr="00C935A5">
              <w:rPr>
                <w:rFonts w:cs="Arial"/>
                <w:sz w:val="18"/>
                <w:szCs w:val="18"/>
              </w:rPr>
              <w:t xml:space="preserve">Wellington S </w:t>
            </w:r>
          </w:p>
        </w:tc>
        <w:tc>
          <w:tcPr>
            <w:tcW w:w="1134" w:type="dxa"/>
            <w:tcBorders>
              <w:top w:val="nil"/>
              <w:left w:val="single" w:sz="18" w:space="0" w:color="5F497A" w:themeColor="accent4" w:themeShade="BF"/>
              <w:bottom w:val="nil"/>
              <w:right w:val="nil"/>
            </w:tcBorders>
            <w:shd w:val="clear" w:color="auto" w:fill="auto"/>
            <w:vAlign w:val="bottom"/>
          </w:tcPr>
          <w:p w14:paraId="77671AB5" w14:textId="3F3C3B6A" w:rsidR="00C54B7C" w:rsidRPr="00C935A5" w:rsidRDefault="00C54B7C" w:rsidP="00C54B7C">
            <w:pPr>
              <w:spacing w:before="40" w:after="20"/>
              <w:jc w:val="right"/>
              <w:rPr>
                <w:rFonts w:cs="Arial"/>
                <w:sz w:val="18"/>
                <w:szCs w:val="18"/>
              </w:rPr>
            </w:pPr>
            <w:r w:rsidRPr="00C54B7C">
              <w:rPr>
                <w:rFonts w:cs="Arial"/>
                <w:sz w:val="18"/>
                <w:szCs w:val="18"/>
              </w:rPr>
              <w:t>11,652,136</w:t>
            </w:r>
          </w:p>
        </w:tc>
        <w:tc>
          <w:tcPr>
            <w:tcW w:w="1134" w:type="dxa"/>
            <w:tcBorders>
              <w:top w:val="nil"/>
              <w:left w:val="nil"/>
              <w:bottom w:val="nil"/>
              <w:right w:val="nil"/>
            </w:tcBorders>
            <w:shd w:val="clear" w:color="auto" w:fill="auto"/>
            <w:vAlign w:val="bottom"/>
          </w:tcPr>
          <w:p w14:paraId="49788DD6" w14:textId="04C01564" w:rsidR="00C54B7C" w:rsidRPr="007436BC" w:rsidRDefault="00C54B7C" w:rsidP="00C54B7C">
            <w:pPr>
              <w:spacing w:before="40" w:after="20"/>
              <w:jc w:val="right"/>
              <w:rPr>
                <w:rFonts w:cs="Arial"/>
                <w:sz w:val="18"/>
                <w:szCs w:val="18"/>
              </w:rPr>
            </w:pPr>
            <w:r w:rsidRPr="00C54B7C">
              <w:rPr>
                <w:rFonts w:cs="Arial"/>
                <w:sz w:val="18"/>
                <w:szCs w:val="18"/>
              </w:rPr>
              <w:t>11,599,996</w:t>
            </w:r>
          </w:p>
        </w:tc>
        <w:tc>
          <w:tcPr>
            <w:tcW w:w="1134" w:type="dxa"/>
            <w:tcBorders>
              <w:top w:val="nil"/>
              <w:left w:val="nil"/>
              <w:bottom w:val="nil"/>
              <w:right w:val="nil"/>
            </w:tcBorders>
            <w:shd w:val="clear" w:color="auto" w:fill="auto"/>
            <w:vAlign w:val="bottom"/>
          </w:tcPr>
          <w:p w14:paraId="30E61CCA" w14:textId="58015EE4" w:rsidR="00C54B7C" w:rsidRPr="00C935A5" w:rsidRDefault="00C54B7C" w:rsidP="00C54B7C">
            <w:pPr>
              <w:spacing w:before="40" w:after="20"/>
              <w:jc w:val="right"/>
              <w:rPr>
                <w:rFonts w:cs="Arial"/>
                <w:sz w:val="18"/>
                <w:szCs w:val="18"/>
              </w:rPr>
            </w:pPr>
            <w:r w:rsidRPr="00C54B7C">
              <w:rPr>
                <w:rFonts w:cs="Arial"/>
                <w:sz w:val="18"/>
                <w:szCs w:val="18"/>
              </w:rPr>
              <w:t>-52,140</w:t>
            </w:r>
          </w:p>
        </w:tc>
        <w:tc>
          <w:tcPr>
            <w:tcW w:w="170" w:type="dxa"/>
            <w:tcBorders>
              <w:top w:val="nil"/>
              <w:left w:val="nil"/>
              <w:bottom w:val="nil"/>
              <w:right w:val="nil"/>
            </w:tcBorders>
            <w:shd w:val="clear" w:color="auto" w:fill="auto"/>
            <w:vAlign w:val="bottom"/>
          </w:tcPr>
          <w:p w14:paraId="06EB4741"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0B19423D" w14:textId="1A4BF31E" w:rsidR="00C54B7C" w:rsidRPr="00C54B7C" w:rsidRDefault="00C54B7C" w:rsidP="00C54B7C">
            <w:pPr>
              <w:spacing w:before="40" w:after="20"/>
              <w:jc w:val="right"/>
              <w:rPr>
                <w:rFonts w:cs="Arial"/>
                <w:sz w:val="18"/>
                <w:szCs w:val="18"/>
              </w:rPr>
            </w:pPr>
            <w:r w:rsidRPr="00C54B7C">
              <w:rPr>
                <w:rFonts w:cs="Arial"/>
                <w:sz w:val="18"/>
                <w:szCs w:val="18"/>
              </w:rPr>
              <w:t>6,206,844</w:t>
            </w:r>
          </w:p>
        </w:tc>
        <w:tc>
          <w:tcPr>
            <w:tcW w:w="1134" w:type="dxa"/>
            <w:tcBorders>
              <w:top w:val="nil"/>
              <w:left w:val="nil"/>
              <w:bottom w:val="nil"/>
              <w:right w:val="nil"/>
            </w:tcBorders>
            <w:shd w:val="clear" w:color="auto" w:fill="auto"/>
            <w:vAlign w:val="bottom"/>
          </w:tcPr>
          <w:p w14:paraId="630EC56C" w14:textId="6EBA80F1" w:rsidR="00C54B7C" w:rsidRPr="00C54B7C" w:rsidRDefault="00C54B7C" w:rsidP="00C54B7C">
            <w:pPr>
              <w:spacing w:before="40" w:after="20"/>
              <w:jc w:val="right"/>
              <w:rPr>
                <w:rFonts w:cs="Arial"/>
                <w:sz w:val="18"/>
                <w:szCs w:val="18"/>
              </w:rPr>
            </w:pPr>
            <w:r w:rsidRPr="00C54B7C">
              <w:rPr>
                <w:rFonts w:cs="Arial"/>
                <w:sz w:val="18"/>
                <w:szCs w:val="18"/>
              </w:rPr>
              <w:t>6,203,629</w:t>
            </w:r>
          </w:p>
        </w:tc>
        <w:tc>
          <w:tcPr>
            <w:tcW w:w="1134" w:type="dxa"/>
            <w:tcBorders>
              <w:top w:val="nil"/>
              <w:left w:val="nil"/>
              <w:bottom w:val="nil"/>
              <w:right w:val="nil"/>
            </w:tcBorders>
            <w:shd w:val="clear" w:color="auto" w:fill="auto"/>
            <w:vAlign w:val="center"/>
          </w:tcPr>
          <w:p w14:paraId="48B8A0F7" w14:textId="03F187FE" w:rsidR="00C54B7C" w:rsidRPr="00C54B7C" w:rsidRDefault="00C54B7C" w:rsidP="00C54B7C">
            <w:pPr>
              <w:spacing w:before="40" w:after="20"/>
              <w:jc w:val="right"/>
              <w:rPr>
                <w:rFonts w:cs="Arial"/>
                <w:sz w:val="18"/>
                <w:szCs w:val="18"/>
              </w:rPr>
            </w:pPr>
            <w:r w:rsidRPr="00C54B7C">
              <w:rPr>
                <w:rFonts w:cs="Arial"/>
                <w:sz w:val="18"/>
                <w:szCs w:val="18"/>
              </w:rPr>
              <w:t>-3,215</w:t>
            </w:r>
          </w:p>
        </w:tc>
      </w:tr>
      <w:tr w:rsidR="00C54B7C" w:rsidRPr="00C54B7C" w14:paraId="5C662F1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D009ABC" w14:textId="77777777" w:rsidR="00C54B7C" w:rsidRPr="00C935A5" w:rsidRDefault="00C54B7C" w:rsidP="00C54B7C">
            <w:pPr>
              <w:spacing w:before="40" w:after="20"/>
              <w:rPr>
                <w:rFonts w:cs="Arial"/>
                <w:sz w:val="18"/>
                <w:szCs w:val="18"/>
              </w:rPr>
            </w:pPr>
            <w:r w:rsidRPr="00C935A5">
              <w:rPr>
                <w:rFonts w:cs="Arial"/>
                <w:sz w:val="18"/>
                <w:szCs w:val="18"/>
              </w:rPr>
              <w:t xml:space="preserve">West Wimmera S </w:t>
            </w:r>
          </w:p>
        </w:tc>
        <w:tc>
          <w:tcPr>
            <w:tcW w:w="1134" w:type="dxa"/>
            <w:tcBorders>
              <w:top w:val="nil"/>
              <w:left w:val="single" w:sz="18" w:space="0" w:color="5F497A" w:themeColor="accent4" w:themeShade="BF"/>
              <w:bottom w:val="nil"/>
              <w:right w:val="nil"/>
            </w:tcBorders>
            <w:shd w:val="clear" w:color="auto" w:fill="auto"/>
            <w:vAlign w:val="bottom"/>
          </w:tcPr>
          <w:p w14:paraId="0B3CE8B4" w14:textId="47A22832" w:rsidR="00C54B7C" w:rsidRPr="00C935A5" w:rsidRDefault="00C54B7C" w:rsidP="00C54B7C">
            <w:pPr>
              <w:spacing w:before="40" w:after="20"/>
              <w:jc w:val="right"/>
              <w:rPr>
                <w:rFonts w:cs="Arial"/>
                <w:sz w:val="18"/>
                <w:szCs w:val="18"/>
              </w:rPr>
            </w:pPr>
            <w:r w:rsidRPr="00C54B7C">
              <w:rPr>
                <w:rFonts w:cs="Arial"/>
                <w:sz w:val="18"/>
                <w:szCs w:val="18"/>
              </w:rPr>
              <w:t>4,392,570</w:t>
            </w:r>
          </w:p>
        </w:tc>
        <w:tc>
          <w:tcPr>
            <w:tcW w:w="1134" w:type="dxa"/>
            <w:tcBorders>
              <w:top w:val="nil"/>
              <w:left w:val="nil"/>
              <w:bottom w:val="nil"/>
              <w:right w:val="nil"/>
            </w:tcBorders>
            <w:shd w:val="clear" w:color="auto" w:fill="auto"/>
            <w:vAlign w:val="bottom"/>
          </w:tcPr>
          <w:p w14:paraId="3AB80307" w14:textId="32ECD810" w:rsidR="00C54B7C" w:rsidRPr="007436BC" w:rsidRDefault="00C54B7C" w:rsidP="00C54B7C">
            <w:pPr>
              <w:spacing w:before="40" w:after="20"/>
              <w:jc w:val="right"/>
              <w:rPr>
                <w:rFonts w:cs="Arial"/>
                <w:sz w:val="18"/>
                <w:szCs w:val="18"/>
              </w:rPr>
            </w:pPr>
            <w:r w:rsidRPr="00C54B7C">
              <w:rPr>
                <w:rFonts w:cs="Arial"/>
                <w:sz w:val="18"/>
                <w:szCs w:val="18"/>
              </w:rPr>
              <w:t>4,372,915</w:t>
            </w:r>
          </w:p>
        </w:tc>
        <w:tc>
          <w:tcPr>
            <w:tcW w:w="1134" w:type="dxa"/>
            <w:tcBorders>
              <w:top w:val="nil"/>
              <w:left w:val="nil"/>
              <w:bottom w:val="nil"/>
              <w:right w:val="nil"/>
            </w:tcBorders>
            <w:shd w:val="clear" w:color="auto" w:fill="auto"/>
            <w:vAlign w:val="bottom"/>
          </w:tcPr>
          <w:p w14:paraId="405901E1" w14:textId="4329A5BE" w:rsidR="00C54B7C" w:rsidRPr="00C935A5" w:rsidRDefault="00C54B7C" w:rsidP="00C54B7C">
            <w:pPr>
              <w:spacing w:before="40" w:after="20"/>
              <w:jc w:val="right"/>
              <w:rPr>
                <w:rFonts w:cs="Arial"/>
                <w:sz w:val="18"/>
                <w:szCs w:val="18"/>
              </w:rPr>
            </w:pPr>
            <w:r w:rsidRPr="00C54B7C">
              <w:rPr>
                <w:rFonts w:cs="Arial"/>
                <w:sz w:val="18"/>
                <w:szCs w:val="18"/>
              </w:rPr>
              <w:t>-19,655</w:t>
            </w:r>
          </w:p>
        </w:tc>
        <w:tc>
          <w:tcPr>
            <w:tcW w:w="170" w:type="dxa"/>
            <w:tcBorders>
              <w:top w:val="nil"/>
              <w:left w:val="nil"/>
              <w:bottom w:val="nil"/>
              <w:right w:val="nil"/>
            </w:tcBorders>
            <w:shd w:val="clear" w:color="auto" w:fill="auto"/>
            <w:vAlign w:val="bottom"/>
          </w:tcPr>
          <w:p w14:paraId="31A9E284"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5D63AA42" w14:textId="63FABC77" w:rsidR="00C54B7C" w:rsidRPr="00C54B7C" w:rsidRDefault="00C54B7C" w:rsidP="00C54B7C">
            <w:pPr>
              <w:spacing w:before="40" w:after="20"/>
              <w:jc w:val="right"/>
              <w:rPr>
                <w:rFonts w:cs="Arial"/>
                <w:sz w:val="18"/>
                <w:szCs w:val="18"/>
              </w:rPr>
            </w:pPr>
            <w:r w:rsidRPr="00C54B7C">
              <w:rPr>
                <w:rFonts w:cs="Arial"/>
                <w:sz w:val="18"/>
                <w:szCs w:val="18"/>
              </w:rPr>
              <w:t>2,991,880</w:t>
            </w:r>
          </w:p>
        </w:tc>
        <w:tc>
          <w:tcPr>
            <w:tcW w:w="1134" w:type="dxa"/>
            <w:tcBorders>
              <w:top w:val="nil"/>
              <w:left w:val="nil"/>
              <w:bottom w:val="nil"/>
              <w:right w:val="nil"/>
            </w:tcBorders>
            <w:shd w:val="clear" w:color="auto" w:fill="auto"/>
            <w:vAlign w:val="bottom"/>
          </w:tcPr>
          <w:p w14:paraId="53878AAE" w14:textId="251D0CFB" w:rsidR="00C54B7C" w:rsidRPr="00C54B7C" w:rsidRDefault="00C54B7C" w:rsidP="00C54B7C">
            <w:pPr>
              <w:spacing w:before="40" w:after="20"/>
              <w:jc w:val="right"/>
              <w:rPr>
                <w:rFonts w:cs="Arial"/>
                <w:sz w:val="18"/>
                <w:szCs w:val="18"/>
              </w:rPr>
            </w:pPr>
            <w:r w:rsidRPr="00C54B7C">
              <w:rPr>
                <w:rFonts w:cs="Arial"/>
                <w:sz w:val="18"/>
                <w:szCs w:val="18"/>
              </w:rPr>
              <w:t>2,990,330</w:t>
            </w:r>
          </w:p>
        </w:tc>
        <w:tc>
          <w:tcPr>
            <w:tcW w:w="1134" w:type="dxa"/>
            <w:tcBorders>
              <w:top w:val="nil"/>
              <w:left w:val="nil"/>
              <w:bottom w:val="nil"/>
              <w:right w:val="nil"/>
            </w:tcBorders>
            <w:shd w:val="clear" w:color="auto" w:fill="auto"/>
            <w:vAlign w:val="center"/>
          </w:tcPr>
          <w:p w14:paraId="11E013D9" w14:textId="6687B44D" w:rsidR="00C54B7C" w:rsidRPr="00C54B7C" w:rsidRDefault="00C54B7C" w:rsidP="00C54B7C">
            <w:pPr>
              <w:spacing w:before="40" w:after="20"/>
              <w:jc w:val="right"/>
              <w:rPr>
                <w:rFonts w:cs="Arial"/>
                <w:sz w:val="18"/>
                <w:szCs w:val="18"/>
              </w:rPr>
            </w:pPr>
            <w:r w:rsidRPr="00C54B7C">
              <w:rPr>
                <w:rFonts w:cs="Arial"/>
                <w:sz w:val="18"/>
                <w:szCs w:val="18"/>
              </w:rPr>
              <w:t>-1,550</w:t>
            </w:r>
          </w:p>
        </w:tc>
      </w:tr>
      <w:tr w:rsidR="00C54B7C" w:rsidRPr="00C54B7C" w14:paraId="67610E8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72A7015" w14:textId="77777777" w:rsidR="00C54B7C" w:rsidRPr="00C935A5" w:rsidRDefault="00C54B7C" w:rsidP="00C54B7C">
            <w:pPr>
              <w:spacing w:before="40" w:after="20"/>
              <w:rPr>
                <w:rFonts w:cs="Arial"/>
                <w:sz w:val="18"/>
                <w:szCs w:val="18"/>
              </w:rPr>
            </w:pPr>
            <w:r w:rsidRPr="00C935A5">
              <w:rPr>
                <w:rFonts w:cs="Arial"/>
                <w:sz w:val="18"/>
                <w:szCs w:val="18"/>
              </w:rPr>
              <w:t xml:space="preserve">Whitehorse C </w:t>
            </w:r>
          </w:p>
        </w:tc>
        <w:tc>
          <w:tcPr>
            <w:tcW w:w="1134" w:type="dxa"/>
            <w:tcBorders>
              <w:top w:val="nil"/>
              <w:left w:val="single" w:sz="18" w:space="0" w:color="5F497A" w:themeColor="accent4" w:themeShade="BF"/>
              <w:bottom w:val="nil"/>
              <w:right w:val="nil"/>
            </w:tcBorders>
            <w:shd w:val="clear" w:color="auto" w:fill="auto"/>
            <w:vAlign w:val="bottom"/>
          </w:tcPr>
          <w:p w14:paraId="121ABBD6" w14:textId="2FC85240" w:rsidR="00C54B7C" w:rsidRPr="00C935A5" w:rsidRDefault="00C54B7C" w:rsidP="00C54B7C">
            <w:pPr>
              <w:spacing w:before="40" w:after="20"/>
              <w:jc w:val="right"/>
              <w:rPr>
                <w:rFonts w:cs="Arial"/>
                <w:sz w:val="18"/>
                <w:szCs w:val="18"/>
              </w:rPr>
            </w:pPr>
            <w:r w:rsidRPr="00C54B7C">
              <w:rPr>
                <w:rFonts w:cs="Arial"/>
                <w:sz w:val="18"/>
                <w:szCs w:val="18"/>
              </w:rPr>
              <w:t>4,572,582</w:t>
            </w:r>
          </w:p>
        </w:tc>
        <w:tc>
          <w:tcPr>
            <w:tcW w:w="1134" w:type="dxa"/>
            <w:tcBorders>
              <w:top w:val="nil"/>
              <w:left w:val="nil"/>
              <w:bottom w:val="nil"/>
              <w:right w:val="nil"/>
            </w:tcBorders>
            <w:shd w:val="clear" w:color="auto" w:fill="auto"/>
            <w:vAlign w:val="bottom"/>
          </w:tcPr>
          <w:p w14:paraId="26A4AAEE" w14:textId="33082E21" w:rsidR="00C54B7C" w:rsidRPr="007436BC" w:rsidRDefault="00C54B7C" w:rsidP="00C54B7C">
            <w:pPr>
              <w:spacing w:before="40" w:after="20"/>
              <w:jc w:val="right"/>
              <w:rPr>
                <w:rFonts w:cs="Arial"/>
                <w:sz w:val="18"/>
                <w:szCs w:val="18"/>
              </w:rPr>
            </w:pPr>
            <w:r w:rsidRPr="00C54B7C">
              <w:rPr>
                <w:rFonts w:cs="Arial"/>
                <w:sz w:val="18"/>
                <w:szCs w:val="18"/>
              </w:rPr>
              <w:t>4,552,121</w:t>
            </w:r>
          </w:p>
        </w:tc>
        <w:tc>
          <w:tcPr>
            <w:tcW w:w="1134" w:type="dxa"/>
            <w:tcBorders>
              <w:top w:val="nil"/>
              <w:left w:val="nil"/>
              <w:bottom w:val="nil"/>
              <w:right w:val="nil"/>
            </w:tcBorders>
            <w:shd w:val="clear" w:color="auto" w:fill="auto"/>
            <w:vAlign w:val="bottom"/>
          </w:tcPr>
          <w:p w14:paraId="163E2A0E" w14:textId="5BDE6966" w:rsidR="00C54B7C" w:rsidRPr="00C935A5" w:rsidRDefault="00C54B7C" w:rsidP="00C54B7C">
            <w:pPr>
              <w:spacing w:before="40" w:after="20"/>
              <w:jc w:val="right"/>
              <w:rPr>
                <w:rFonts w:cs="Arial"/>
                <w:sz w:val="18"/>
                <w:szCs w:val="18"/>
              </w:rPr>
            </w:pPr>
            <w:r w:rsidRPr="00C54B7C">
              <w:rPr>
                <w:rFonts w:cs="Arial"/>
                <w:sz w:val="18"/>
                <w:szCs w:val="18"/>
              </w:rPr>
              <w:t>-20,461</w:t>
            </w:r>
          </w:p>
        </w:tc>
        <w:tc>
          <w:tcPr>
            <w:tcW w:w="170" w:type="dxa"/>
            <w:tcBorders>
              <w:top w:val="nil"/>
              <w:left w:val="nil"/>
              <w:bottom w:val="nil"/>
              <w:right w:val="nil"/>
            </w:tcBorders>
            <w:shd w:val="clear" w:color="auto" w:fill="auto"/>
            <w:vAlign w:val="bottom"/>
          </w:tcPr>
          <w:p w14:paraId="69E01A66"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5561A78D" w14:textId="7F1CD3DF" w:rsidR="00C54B7C" w:rsidRPr="00C54B7C" w:rsidRDefault="00C54B7C" w:rsidP="00C54B7C">
            <w:pPr>
              <w:spacing w:before="40" w:after="20"/>
              <w:jc w:val="right"/>
              <w:rPr>
                <w:rFonts w:cs="Arial"/>
                <w:sz w:val="18"/>
                <w:szCs w:val="18"/>
              </w:rPr>
            </w:pPr>
            <w:r w:rsidRPr="00C54B7C">
              <w:rPr>
                <w:rFonts w:cs="Arial"/>
                <w:sz w:val="18"/>
                <w:szCs w:val="18"/>
              </w:rPr>
              <w:t>1,379,581</w:t>
            </w:r>
          </w:p>
        </w:tc>
        <w:tc>
          <w:tcPr>
            <w:tcW w:w="1134" w:type="dxa"/>
            <w:tcBorders>
              <w:top w:val="nil"/>
              <w:left w:val="nil"/>
              <w:bottom w:val="nil"/>
              <w:right w:val="nil"/>
            </w:tcBorders>
            <w:shd w:val="clear" w:color="auto" w:fill="auto"/>
            <w:vAlign w:val="bottom"/>
          </w:tcPr>
          <w:p w14:paraId="1E65A6AA" w14:textId="0FF9136B" w:rsidR="00C54B7C" w:rsidRPr="00C54B7C" w:rsidRDefault="00C54B7C" w:rsidP="00C54B7C">
            <w:pPr>
              <w:spacing w:before="40" w:after="20"/>
              <w:jc w:val="right"/>
              <w:rPr>
                <w:rFonts w:cs="Arial"/>
                <w:sz w:val="18"/>
                <w:szCs w:val="18"/>
              </w:rPr>
            </w:pPr>
            <w:r w:rsidRPr="00C54B7C">
              <w:rPr>
                <w:rFonts w:cs="Arial"/>
                <w:sz w:val="18"/>
                <w:szCs w:val="18"/>
              </w:rPr>
              <w:t>1,378,866</w:t>
            </w:r>
          </w:p>
        </w:tc>
        <w:tc>
          <w:tcPr>
            <w:tcW w:w="1134" w:type="dxa"/>
            <w:tcBorders>
              <w:top w:val="nil"/>
              <w:left w:val="nil"/>
              <w:bottom w:val="nil"/>
              <w:right w:val="nil"/>
            </w:tcBorders>
            <w:shd w:val="clear" w:color="auto" w:fill="auto"/>
            <w:vAlign w:val="center"/>
          </w:tcPr>
          <w:p w14:paraId="3CB78473" w14:textId="616A97A8" w:rsidR="00C54B7C" w:rsidRPr="00C54B7C" w:rsidRDefault="00C54B7C" w:rsidP="00C54B7C">
            <w:pPr>
              <w:spacing w:before="40" w:after="20"/>
              <w:jc w:val="right"/>
              <w:rPr>
                <w:rFonts w:cs="Arial"/>
                <w:sz w:val="18"/>
                <w:szCs w:val="18"/>
              </w:rPr>
            </w:pPr>
            <w:r w:rsidRPr="00C54B7C">
              <w:rPr>
                <w:rFonts w:cs="Arial"/>
                <w:sz w:val="18"/>
                <w:szCs w:val="18"/>
              </w:rPr>
              <w:t>-715</w:t>
            </w:r>
          </w:p>
        </w:tc>
      </w:tr>
      <w:tr w:rsidR="00C54B7C" w:rsidRPr="00C54B7C" w14:paraId="532A8E3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1787B8A" w14:textId="77777777" w:rsidR="00C54B7C" w:rsidRPr="00C935A5" w:rsidRDefault="00C54B7C" w:rsidP="00C54B7C">
            <w:pPr>
              <w:spacing w:before="40" w:after="20"/>
              <w:rPr>
                <w:rFonts w:cs="Arial"/>
                <w:sz w:val="18"/>
                <w:szCs w:val="18"/>
              </w:rPr>
            </w:pPr>
            <w:r w:rsidRPr="00C935A5">
              <w:rPr>
                <w:rFonts w:cs="Arial"/>
                <w:sz w:val="18"/>
                <w:szCs w:val="18"/>
              </w:rPr>
              <w:t xml:space="preserve">Whittlesea C </w:t>
            </w:r>
          </w:p>
        </w:tc>
        <w:tc>
          <w:tcPr>
            <w:tcW w:w="1134" w:type="dxa"/>
            <w:tcBorders>
              <w:top w:val="nil"/>
              <w:left w:val="single" w:sz="18" w:space="0" w:color="5F497A" w:themeColor="accent4" w:themeShade="BF"/>
              <w:bottom w:val="nil"/>
              <w:right w:val="nil"/>
            </w:tcBorders>
            <w:shd w:val="clear" w:color="auto" w:fill="auto"/>
            <w:vAlign w:val="bottom"/>
          </w:tcPr>
          <w:p w14:paraId="56280CB6" w14:textId="7E7E5DD8" w:rsidR="00C54B7C" w:rsidRPr="00C935A5" w:rsidRDefault="00C54B7C" w:rsidP="00C54B7C">
            <w:pPr>
              <w:spacing w:before="40" w:after="20"/>
              <w:jc w:val="right"/>
              <w:rPr>
                <w:rFonts w:cs="Arial"/>
                <w:sz w:val="18"/>
                <w:szCs w:val="18"/>
              </w:rPr>
            </w:pPr>
            <w:r w:rsidRPr="00C54B7C">
              <w:rPr>
                <w:rFonts w:cs="Arial"/>
                <w:sz w:val="18"/>
                <w:szCs w:val="18"/>
              </w:rPr>
              <w:t>16,392,870</w:t>
            </w:r>
          </w:p>
        </w:tc>
        <w:tc>
          <w:tcPr>
            <w:tcW w:w="1134" w:type="dxa"/>
            <w:tcBorders>
              <w:top w:val="nil"/>
              <w:left w:val="nil"/>
              <w:bottom w:val="nil"/>
              <w:right w:val="nil"/>
            </w:tcBorders>
            <w:shd w:val="clear" w:color="auto" w:fill="auto"/>
            <w:vAlign w:val="bottom"/>
          </w:tcPr>
          <w:p w14:paraId="597C8911" w14:textId="50E327F8" w:rsidR="00C54B7C" w:rsidRPr="007436BC" w:rsidRDefault="00C54B7C" w:rsidP="00C54B7C">
            <w:pPr>
              <w:spacing w:before="40" w:after="20"/>
              <w:jc w:val="right"/>
              <w:rPr>
                <w:rFonts w:cs="Arial"/>
                <w:sz w:val="18"/>
                <w:szCs w:val="18"/>
              </w:rPr>
            </w:pPr>
            <w:r w:rsidRPr="00C54B7C">
              <w:rPr>
                <w:rFonts w:cs="Arial"/>
                <w:sz w:val="18"/>
                <w:szCs w:val="18"/>
              </w:rPr>
              <w:t>16,319,517</w:t>
            </w:r>
          </w:p>
        </w:tc>
        <w:tc>
          <w:tcPr>
            <w:tcW w:w="1134" w:type="dxa"/>
            <w:tcBorders>
              <w:top w:val="nil"/>
              <w:left w:val="nil"/>
              <w:bottom w:val="nil"/>
              <w:right w:val="nil"/>
            </w:tcBorders>
            <w:shd w:val="clear" w:color="auto" w:fill="auto"/>
            <w:vAlign w:val="bottom"/>
          </w:tcPr>
          <w:p w14:paraId="19A3410C" w14:textId="358142B7" w:rsidR="00C54B7C" w:rsidRPr="00C935A5" w:rsidRDefault="00C54B7C" w:rsidP="00C54B7C">
            <w:pPr>
              <w:spacing w:before="40" w:after="20"/>
              <w:jc w:val="right"/>
              <w:rPr>
                <w:rFonts w:cs="Arial"/>
                <w:sz w:val="18"/>
                <w:szCs w:val="18"/>
              </w:rPr>
            </w:pPr>
            <w:r w:rsidRPr="00C54B7C">
              <w:rPr>
                <w:rFonts w:cs="Arial"/>
                <w:sz w:val="18"/>
                <w:szCs w:val="18"/>
              </w:rPr>
              <w:t>-73,353</w:t>
            </w:r>
          </w:p>
        </w:tc>
        <w:tc>
          <w:tcPr>
            <w:tcW w:w="170" w:type="dxa"/>
            <w:tcBorders>
              <w:top w:val="nil"/>
              <w:left w:val="nil"/>
              <w:bottom w:val="nil"/>
              <w:right w:val="nil"/>
            </w:tcBorders>
            <w:shd w:val="clear" w:color="auto" w:fill="auto"/>
            <w:vAlign w:val="bottom"/>
          </w:tcPr>
          <w:p w14:paraId="2703241B"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3E8CE2DF" w14:textId="5148F32E" w:rsidR="00C54B7C" w:rsidRPr="00C54B7C" w:rsidRDefault="00C54B7C" w:rsidP="00C54B7C">
            <w:pPr>
              <w:spacing w:before="40" w:after="20"/>
              <w:jc w:val="right"/>
              <w:rPr>
                <w:rFonts w:cs="Arial"/>
                <w:sz w:val="18"/>
                <w:szCs w:val="18"/>
              </w:rPr>
            </w:pPr>
            <w:r w:rsidRPr="00C54B7C">
              <w:rPr>
                <w:rFonts w:cs="Arial"/>
                <w:sz w:val="18"/>
                <w:szCs w:val="18"/>
              </w:rPr>
              <w:t>3,035,830</w:t>
            </w:r>
          </w:p>
        </w:tc>
        <w:tc>
          <w:tcPr>
            <w:tcW w:w="1134" w:type="dxa"/>
            <w:tcBorders>
              <w:top w:val="nil"/>
              <w:left w:val="nil"/>
              <w:bottom w:val="nil"/>
              <w:right w:val="nil"/>
            </w:tcBorders>
            <w:shd w:val="clear" w:color="auto" w:fill="auto"/>
            <w:vAlign w:val="bottom"/>
          </w:tcPr>
          <w:p w14:paraId="3DE84E4B" w14:textId="76A5FBCE" w:rsidR="00C54B7C" w:rsidRPr="00C54B7C" w:rsidRDefault="00C54B7C" w:rsidP="00C54B7C">
            <w:pPr>
              <w:spacing w:before="40" w:after="20"/>
              <w:jc w:val="right"/>
              <w:rPr>
                <w:rFonts w:cs="Arial"/>
                <w:sz w:val="18"/>
                <w:szCs w:val="18"/>
              </w:rPr>
            </w:pPr>
            <w:r w:rsidRPr="00C54B7C">
              <w:rPr>
                <w:rFonts w:cs="Arial"/>
                <w:sz w:val="18"/>
                <w:szCs w:val="18"/>
              </w:rPr>
              <w:t>3,034,258</w:t>
            </w:r>
          </w:p>
        </w:tc>
        <w:tc>
          <w:tcPr>
            <w:tcW w:w="1134" w:type="dxa"/>
            <w:tcBorders>
              <w:top w:val="nil"/>
              <w:left w:val="nil"/>
              <w:bottom w:val="nil"/>
              <w:right w:val="nil"/>
            </w:tcBorders>
            <w:shd w:val="clear" w:color="auto" w:fill="auto"/>
            <w:vAlign w:val="center"/>
          </w:tcPr>
          <w:p w14:paraId="14105F74" w14:textId="58BA14B5" w:rsidR="00C54B7C" w:rsidRPr="00C54B7C" w:rsidRDefault="00C54B7C" w:rsidP="00C54B7C">
            <w:pPr>
              <w:spacing w:before="40" w:after="20"/>
              <w:jc w:val="right"/>
              <w:rPr>
                <w:rFonts w:cs="Arial"/>
                <w:sz w:val="18"/>
                <w:szCs w:val="18"/>
              </w:rPr>
            </w:pPr>
            <w:r w:rsidRPr="00C54B7C">
              <w:rPr>
                <w:rFonts w:cs="Arial"/>
                <w:sz w:val="18"/>
                <w:szCs w:val="18"/>
              </w:rPr>
              <w:t>-1,572</w:t>
            </w:r>
          </w:p>
        </w:tc>
      </w:tr>
      <w:tr w:rsidR="00C54B7C" w:rsidRPr="00C54B7C" w14:paraId="4F7AA3B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29E290C" w14:textId="77777777" w:rsidR="00C54B7C" w:rsidRPr="00C935A5" w:rsidRDefault="00C54B7C" w:rsidP="00C54B7C">
            <w:pPr>
              <w:spacing w:before="40" w:after="20"/>
              <w:rPr>
                <w:rFonts w:cs="Arial"/>
                <w:sz w:val="18"/>
                <w:szCs w:val="18"/>
              </w:rPr>
            </w:pPr>
            <w:r w:rsidRPr="00C935A5">
              <w:rPr>
                <w:rFonts w:cs="Arial"/>
                <w:sz w:val="18"/>
                <w:szCs w:val="18"/>
              </w:rPr>
              <w:t xml:space="preserve">Wodonga C </w:t>
            </w:r>
          </w:p>
        </w:tc>
        <w:tc>
          <w:tcPr>
            <w:tcW w:w="1134" w:type="dxa"/>
            <w:tcBorders>
              <w:top w:val="nil"/>
              <w:left w:val="single" w:sz="18" w:space="0" w:color="5F497A" w:themeColor="accent4" w:themeShade="BF"/>
              <w:bottom w:val="nil"/>
              <w:right w:val="nil"/>
            </w:tcBorders>
            <w:shd w:val="clear" w:color="auto" w:fill="auto"/>
            <w:vAlign w:val="bottom"/>
          </w:tcPr>
          <w:p w14:paraId="28998821" w14:textId="3AE9365B" w:rsidR="00C54B7C" w:rsidRPr="00C935A5" w:rsidRDefault="00C54B7C" w:rsidP="00C54B7C">
            <w:pPr>
              <w:spacing w:before="40" w:after="20"/>
              <w:jc w:val="right"/>
              <w:rPr>
                <w:rFonts w:cs="Arial"/>
                <w:sz w:val="18"/>
                <w:szCs w:val="18"/>
              </w:rPr>
            </w:pPr>
            <w:r w:rsidRPr="00C54B7C">
              <w:rPr>
                <w:rFonts w:cs="Arial"/>
                <w:sz w:val="18"/>
                <w:szCs w:val="18"/>
              </w:rPr>
              <w:t>6,212,683</w:t>
            </w:r>
          </w:p>
        </w:tc>
        <w:tc>
          <w:tcPr>
            <w:tcW w:w="1134" w:type="dxa"/>
            <w:tcBorders>
              <w:top w:val="nil"/>
              <w:left w:val="nil"/>
              <w:bottom w:val="nil"/>
              <w:right w:val="nil"/>
            </w:tcBorders>
            <w:shd w:val="clear" w:color="auto" w:fill="auto"/>
            <w:vAlign w:val="bottom"/>
          </w:tcPr>
          <w:p w14:paraId="25081A81" w14:textId="1FD70CAA" w:rsidR="00C54B7C" w:rsidRPr="007436BC" w:rsidRDefault="00C54B7C" w:rsidP="00C54B7C">
            <w:pPr>
              <w:spacing w:before="40" w:after="20"/>
              <w:jc w:val="right"/>
              <w:rPr>
                <w:rFonts w:cs="Arial"/>
                <w:sz w:val="18"/>
                <w:szCs w:val="18"/>
              </w:rPr>
            </w:pPr>
            <w:r w:rsidRPr="00C54B7C">
              <w:rPr>
                <w:rFonts w:cs="Arial"/>
                <w:sz w:val="18"/>
                <w:szCs w:val="18"/>
              </w:rPr>
              <w:t>6,184,883</w:t>
            </w:r>
          </w:p>
        </w:tc>
        <w:tc>
          <w:tcPr>
            <w:tcW w:w="1134" w:type="dxa"/>
            <w:tcBorders>
              <w:top w:val="nil"/>
              <w:left w:val="nil"/>
              <w:bottom w:val="nil"/>
              <w:right w:val="nil"/>
            </w:tcBorders>
            <w:shd w:val="clear" w:color="auto" w:fill="auto"/>
            <w:vAlign w:val="bottom"/>
          </w:tcPr>
          <w:p w14:paraId="42ED8966" w14:textId="180D93CD" w:rsidR="00C54B7C" w:rsidRPr="00C935A5" w:rsidRDefault="00C54B7C" w:rsidP="00C54B7C">
            <w:pPr>
              <w:spacing w:before="40" w:after="20"/>
              <w:jc w:val="right"/>
              <w:rPr>
                <w:rFonts w:cs="Arial"/>
                <w:sz w:val="18"/>
                <w:szCs w:val="18"/>
              </w:rPr>
            </w:pPr>
            <w:r w:rsidRPr="00C54B7C">
              <w:rPr>
                <w:rFonts w:cs="Arial"/>
                <w:sz w:val="18"/>
                <w:szCs w:val="18"/>
              </w:rPr>
              <w:t>-27,800</w:t>
            </w:r>
          </w:p>
        </w:tc>
        <w:tc>
          <w:tcPr>
            <w:tcW w:w="170" w:type="dxa"/>
            <w:tcBorders>
              <w:top w:val="nil"/>
              <w:left w:val="nil"/>
              <w:bottom w:val="nil"/>
              <w:right w:val="nil"/>
            </w:tcBorders>
            <w:shd w:val="clear" w:color="auto" w:fill="auto"/>
            <w:vAlign w:val="bottom"/>
          </w:tcPr>
          <w:p w14:paraId="2DBCF349"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44CDFA35" w14:textId="75B93BCB" w:rsidR="00C54B7C" w:rsidRPr="00C54B7C" w:rsidRDefault="00C54B7C" w:rsidP="00C54B7C">
            <w:pPr>
              <w:spacing w:before="40" w:after="20"/>
              <w:jc w:val="right"/>
              <w:rPr>
                <w:rFonts w:cs="Arial"/>
                <w:sz w:val="18"/>
                <w:szCs w:val="18"/>
              </w:rPr>
            </w:pPr>
            <w:r w:rsidRPr="00C54B7C">
              <w:rPr>
                <w:rFonts w:cs="Arial"/>
                <w:sz w:val="18"/>
                <w:szCs w:val="18"/>
              </w:rPr>
              <w:t>1,094,036</w:t>
            </w:r>
          </w:p>
        </w:tc>
        <w:tc>
          <w:tcPr>
            <w:tcW w:w="1134" w:type="dxa"/>
            <w:tcBorders>
              <w:top w:val="nil"/>
              <w:left w:val="nil"/>
              <w:bottom w:val="nil"/>
              <w:right w:val="nil"/>
            </w:tcBorders>
            <w:shd w:val="clear" w:color="auto" w:fill="auto"/>
            <w:vAlign w:val="bottom"/>
          </w:tcPr>
          <w:p w14:paraId="2D04900F" w14:textId="5E37C4FE" w:rsidR="00C54B7C" w:rsidRPr="00C54B7C" w:rsidRDefault="00C54B7C" w:rsidP="00C54B7C">
            <w:pPr>
              <w:spacing w:before="40" w:after="20"/>
              <w:jc w:val="right"/>
              <w:rPr>
                <w:rFonts w:cs="Arial"/>
                <w:sz w:val="18"/>
                <w:szCs w:val="18"/>
              </w:rPr>
            </w:pPr>
            <w:r w:rsidRPr="00C54B7C">
              <w:rPr>
                <w:rFonts w:cs="Arial"/>
                <w:sz w:val="18"/>
                <w:szCs w:val="18"/>
              </w:rPr>
              <w:t>1,093,469</w:t>
            </w:r>
          </w:p>
        </w:tc>
        <w:tc>
          <w:tcPr>
            <w:tcW w:w="1134" w:type="dxa"/>
            <w:tcBorders>
              <w:top w:val="nil"/>
              <w:left w:val="nil"/>
              <w:bottom w:val="nil"/>
              <w:right w:val="nil"/>
            </w:tcBorders>
            <w:shd w:val="clear" w:color="auto" w:fill="auto"/>
            <w:vAlign w:val="center"/>
          </w:tcPr>
          <w:p w14:paraId="231749E5" w14:textId="1C8D33FE" w:rsidR="00C54B7C" w:rsidRPr="00C54B7C" w:rsidRDefault="00C54B7C" w:rsidP="00C54B7C">
            <w:pPr>
              <w:spacing w:before="40" w:after="20"/>
              <w:jc w:val="right"/>
              <w:rPr>
                <w:rFonts w:cs="Arial"/>
                <w:sz w:val="18"/>
                <w:szCs w:val="18"/>
              </w:rPr>
            </w:pPr>
            <w:r w:rsidRPr="00C54B7C">
              <w:rPr>
                <w:rFonts w:cs="Arial"/>
                <w:sz w:val="18"/>
                <w:szCs w:val="18"/>
              </w:rPr>
              <w:t>-567</w:t>
            </w:r>
          </w:p>
        </w:tc>
      </w:tr>
      <w:tr w:rsidR="00C54B7C" w:rsidRPr="00C54B7C" w14:paraId="3B140AB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EE889CA" w14:textId="77777777" w:rsidR="00C54B7C" w:rsidRPr="00C935A5" w:rsidRDefault="00C54B7C" w:rsidP="00C54B7C">
            <w:pPr>
              <w:spacing w:before="40" w:after="20"/>
              <w:rPr>
                <w:rFonts w:cs="Arial"/>
                <w:sz w:val="18"/>
                <w:szCs w:val="18"/>
              </w:rPr>
            </w:pPr>
            <w:r w:rsidRPr="00C935A5">
              <w:rPr>
                <w:rFonts w:cs="Arial"/>
                <w:sz w:val="18"/>
                <w:szCs w:val="18"/>
              </w:rPr>
              <w:t xml:space="preserve">Wyndham C </w:t>
            </w:r>
          </w:p>
        </w:tc>
        <w:tc>
          <w:tcPr>
            <w:tcW w:w="1134" w:type="dxa"/>
            <w:tcBorders>
              <w:top w:val="nil"/>
              <w:left w:val="single" w:sz="18" w:space="0" w:color="5F497A" w:themeColor="accent4" w:themeShade="BF"/>
              <w:bottom w:val="nil"/>
              <w:right w:val="nil"/>
            </w:tcBorders>
            <w:shd w:val="clear" w:color="auto" w:fill="auto"/>
            <w:vAlign w:val="bottom"/>
          </w:tcPr>
          <w:p w14:paraId="29FAD517" w14:textId="5BEBE23B" w:rsidR="00C54B7C" w:rsidRPr="00C935A5" w:rsidRDefault="00C54B7C" w:rsidP="00C54B7C">
            <w:pPr>
              <w:spacing w:before="40" w:after="20"/>
              <w:jc w:val="right"/>
              <w:rPr>
                <w:rFonts w:cs="Arial"/>
                <w:sz w:val="18"/>
                <w:szCs w:val="18"/>
              </w:rPr>
            </w:pPr>
            <w:r w:rsidRPr="00C54B7C">
              <w:rPr>
                <w:rFonts w:cs="Arial"/>
                <w:sz w:val="18"/>
                <w:szCs w:val="18"/>
              </w:rPr>
              <w:t>23,528,337</w:t>
            </w:r>
          </w:p>
        </w:tc>
        <w:tc>
          <w:tcPr>
            <w:tcW w:w="1134" w:type="dxa"/>
            <w:tcBorders>
              <w:top w:val="nil"/>
              <w:left w:val="nil"/>
              <w:bottom w:val="nil"/>
              <w:right w:val="nil"/>
            </w:tcBorders>
            <w:shd w:val="clear" w:color="auto" w:fill="auto"/>
            <w:vAlign w:val="bottom"/>
          </w:tcPr>
          <w:p w14:paraId="16CD8A81" w14:textId="0352EB92" w:rsidR="00C54B7C" w:rsidRPr="007436BC" w:rsidRDefault="00C54B7C" w:rsidP="00C54B7C">
            <w:pPr>
              <w:spacing w:before="40" w:after="20"/>
              <w:jc w:val="right"/>
              <w:rPr>
                <w:rFonts w:cs="Arial"/>
                <w:sz w:val="18"/>
                <w:szCs w:val="18"/>
              </w:rPr>
            </w:pPr>
            <w:r w:rsidRPr="00C54B7C">
              <w:rPr>
                <w:rFonts w:cs="Arial"/>
                <w:sz w:val="18"/>
                <w:szCs w:val="18"/>
              </w:rPr>
              <w:t>23,423,055</w:t>
            </w:r>
          </w:p>
        </w:tc>
        <w:tc>
          <w:tcPr>
            <w:tcW w:w="1134" w:type="dxa"/>
            <w:tcBorders>
              <w:top w:val="nil"/>
              <w:left w:val="nil"/>
              <w:bottom w:val="nil"/>
              <w:right w:val="nil"/>
            </w:tcBorders>
            <w:shd w:val="clear" w:color="auto" w:fill="auto"/>
            <w:vAlign w:val="bottom"/>
          </w:tcPr>
          <w:p w14:paraId="664744B6" w14:textId="1F23F65D" w:rsidR="00C54B7C" w:rsidRPr="00C935A5" w:rsidRDefault="00C54B7C" w:rsidP="00C54B7C">
            <w:pPr>
              <w:spacing w:before="40" w:after="20"/>
              <w:jc w:val="right"/>
              <w:rPr>
                <w:rFonts w:cs="Arial"/>
                <w:sz w:val="18"/>
                <w:szCs w:val="18"/>
              </w:rPr>
            </w:pPr>
            <w:r w:rsidRPr="00C54B7C">
              <w:rPr>
                <w:rFonts w:cs="Arial"/>
                <w:sz w:val="18"/>
                <w:szCs w:val="18"/>
              </w:rPr>
              <w:t>-105,282</w:t>
            </w:r>
          </w:p>
        </w:tc>
        <w:tc>
          <w:tcPr>
            <w:tcW w:w="170" w:type="dxa"/>
            <w:tcBorders>
              <w:top w:val="nil"/>
              <w:left w:val="nil"/>
              <w:bottom w:val="nil"/>
              <w:right w:val="nil"/>
            </w:tcBorders>
            <w:shd w:val="clear" w:color="auto" w:fill="auto"/>
            <w:vAlign w:val="bottom"/>
          </w:tcPr>
          <w:p w14:paraId="5723EFC1"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18B19FB3" w14:textId="70106A71" w:rsidR="00C54B7C" w:rsidRPr="00C54B7C" w:rsidRDefault="00C54B7C" w:rsidP="00C54B7C">
            <w:pPr>
              <w:spacing w:before="40" w:after="20"/>
              <w:jc w:val="right"/>
              <w:rPr>
                <w:rFonts w:cs="Arial"/>
                <w:sz w:val="18"/>
                <w:szCs w:val="18"/>
              </w:rPr>
            </w:pPr>
            <w:r w:rsidRPr="00C54B7C">
              <w:rPr>
                <w:rFonts w:cs="Arial"/>
                <w:sz w:val="18"/>
                <w:szCs w:val="18"/>
              </w:rPr>
              <w:t>3,595,264</w:t>
            </w:r>
          </w:p>
        </w:tc>
        <w:tc>
          <w:tcPr>
            <w:tcW w:w="1134" w:type="dxa"/>
            <w:tcBorders>
              <w:top w:val="nil"/>
              <w:left w:val="nil"/>
              <w:bottom w:val="nil"/>
              <w:right w:val="nil"/>
            </w:tcBorders>
            <w:shd w:val="clear" w:color="auto" w:fill="auto"/>
            <w:vAlign w:val="bottom"/>
          </w:tcPr>
          <w:p w14:paraId="71484EAC" w14:textId="40D062B8" w:rsidR="00C54B7C" w:rsidRPr="00C54B7C" w:rsidRDefault="00C54B7C" w:rsidP="00C54B7C">
            <w:pPr>
              <w:spacing w:before="40" w:after="20"/>
              <w:jc w:val="right"/>
              <w:rPr>
                <w:rFonts w:cs="Arial"/>
                <w:sz w:val="18"/>
                <w:szCs w:val="18"/>
              </w:rPr>
            </w:pPr>
            <w:r w:rsidRPr="00C54B7C">
              <w:rPr>
                <w:rFonts w:cs="Arial"/>
                <w:sz w:val="18"/>
                <w:szCs w:val="18"/>
              </w:rPr>
              <w:t>3,593,402</w:t>
            </w:r>
          </w:p>
        </w:tc>
        <w:tc>
          <w:tcPr>
            <w:tcW w:w="1134" w:type="dxa"/>
            <w:tcBorders>
              <w:top w:val="nil"/>
              <w:left w:val="nil"/>
              <w:bottom w:val="nil"/>
              <w:right w:val="nil"/>
            </w:tcBorders>
            <w:shd w:val="clear" w:color="auto" w:fill="auto"/>
            <w:vAlign w:val="center"/>
          </w:tcPr>
          <w:p w14:paraId="7DFF029C" w14:textId="1567F574" w:rsidR="00C54B7C" w:rsidRPr="00C54B7C" w:rsidRDefault="00C54B7C" w:rsidP="00C54B7C">
            <w:pPr>
              <w:spacing w:before="40" w:after="20"/>
              <w:jc w:val="right"/>
              <w:rPr>
                <w:rFonts w:cs="Arial"/>
                <w:sz w:val="18"/>
                <w:szCs w:val="18"/>
              </w:rPr>
            </w:pPr>
            <w:r w:rsidRPr="00C54B7C">
              <w:rPr>
                <w:rFonts w:cs="Arial"/>
                <w:sz w:val="18"/>
                <w:szCs w:val="18"/>
              </w:rPr>
              <w:t>-1,862</w:t>
            </w:r>
          </w:p>
        </w:tc>
      </w:tr>
      <w:tr w:rsidR="00C54B7C" w:rsidRPr="00C54B7C" w14:paraId="4C73ED6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AEAF10F" w14:textId="77777777" w:rsidR="00C54B7C" w:rsidRPr="00C935A5" w:rsidRDefault="00C54B7C" w:rsidP="00C54B7C">
            <w:pPr>
              <w:spacing w:before="40" w:after="20"/>
              <w:rPr>
                <w:rFonts w:cs="Arial"/>
                <w:sz w:val="18"/>
                <w:szCs w:val="18"/>
              </w:rPr>
            </w:pPr>
            <w:r w:rsidRPr="00C935A5">
              <w:rPr>
                <w:rFonts w:cs="Arial"/>
                <w:sz w:val="18"/>
                <w:szCs w:val="18"/>
              </w:rPr>
              <w:t xml:space="preserve">Yarra C </w:t>
            </w:r>
          </w:p>
        </w:tc>
        <w:tc>
          <w:tcPr>
            <w:tcW w:w="1134" w:type="dxa"/>
            <w:tcBorders>
              <w:top w:val="nil"/>
              <w:left w:val="single" w:sz="18" w:space="0" w:color="5F497A" w:themeColor="accent4" w:themeShade="BF"/>
              <w:bottom w:val="nil"/>
              <w:right w:val="nil"/>
            </w:tcBorders>
            <w:shd w:val="clear" w:color="auto" w:fill="auto"/>
            <w:vAlign w:val="bottom"/>
          </w:tcPr>
          <w:p w14:paraId="722E8E3C" w14:textId="41AF1BB7" w:rsidR="00C54B7C" w:rsidRPr="00C935A5" w:rsidRDefault="00C54B7C" w:rsidP="00C54B7C">
            <w:pPr>
              <w:spacing w:before="40" w:after="20"/>
              <w:jc w:val="right"/>
              <w:rPr>
                <w:rFonts w:cs="Arial"/>
                <w:sz w:val="18"/>
                <w:szCs w:val="18"/>
              </w:rPr>
            </w:pPr>
            <w:r w:rsidRPr="00C54B7C">
              <w:rPr>
                <w:rFonts w:cs="Arial"/>
                <w:sz w:val="18"/>
                <w:szCs w:val="18"/>
              </w:rPr>
              <w:t>2,494,354</w:t>
            </w:r>
          </w:p>
        </w:tc>
        <w:tc>
          <w:tcPr>
            <w:tcW w:w="1134" w:type="dxa"/>
            <w:tcBorders>
              <w:top w:val="nil"/>
              <w:left w:val="nil"/>
              <w:bottom w:val="nil"/>
              <w:right w:val="nil"/>
            </w:tcBorders>
            <w:shd w:val="clear" w:color="auto" w:fill="auto"/>
            <w:vAlign w:val="bottom"/>
          </w:tcPr>
          <w:p w14:paraId="7F138011" w14:textId="75C7025C" w:rsidR="00C54B7C" w:rsidRPr="007436BC" w:rsidRDefault="00C54B7C" w:rsidP="00C54B7C">
            <w:pPr>
              <w:spacing w:before="40" w:after="20"/>
              <w:jc w:val="right"/>
              <w:rPr>
                <w:rFonts w:cs="Arial"/>
                <w:sz w:val="18"/>
                <w:szCs w:val="18"/>
              </w:rPr>
            </w:pPr>
            <w:r w:rsidRPr="00C54B7C">
              <w:rPr>
                <w:rFonts w:cs="Arial"/>
                <w:sz w:val="18"/>
                <w:szCs w:val="18"/>
              </w:rPr>
              <w:t>2,483,193</w:t>
            </w:r>
          </w:p>
        </w:tc>
        <w:tc>
          <w:tcPr>
            <w:tcW w:w="1134" w:type="dxa"/>
            <w:tcBorders>
              <w:top w:val="nil"/>
              <w:left w:val="nil"/>
              <w:bottom w:val="nil"/>
              <w:right w:val="nil"/>
            </w:tcBorders>
            <w:shd w:val="clear" w:color="auto" w:fill="auto"/>
            <w:vAlign w:val="bottom"/>
          </w:tcPr>
          <w:p w14:paraId="2A24F826" w14:textId="6EB27D2E" w:rsidR="00C54B7C" w:rsidRPr="00C935A5" w:rsidRDefault="00C54B7C" w:rsidP="00C54B7C">
            <w:pPr>
              <w:spacing w:before="40" w:after="20"/>
              <w:jc w:val="right"/>
              <w:rPr>
                <w:rFonts w:cs="Arial"/>
                <w:sz w:val="18"/>
                <w:szCs w:val="18"/>
              </w:rPr>
            </w:pPr>
            <w:r w:rsidRPr="00C54B7C">
              <w:rPr>
                <w:rFonts w:cs="Arial"/>
                <w:sz w:val="18"/>
                <w:szCs w:val="18"/>
              </w:rPr>
              <w:t>-11,161</w:t>
            </w:r>
          </w:p>
        </w:tc>
        <w:tc>
          <w:tcPr>
            <w:tcW w:w="170" w:type="dxa"/>
            <w:tcBorders>
              <w:top w:val="nil"/>
              <w:left w:val="nil"/>
              <w:bottom w:val="nil"/>
              <w:right w:val="nil"/>
            </w:tcBorders>
            <w:shd w:val="clear" w:color="auto" w:fill="auto"/>
            <w:vAlign w:val="bottom"/>
          </w:tcPr>
          <w:p w14:paraId="675099E7"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1A2D136E" w14:textId="504016FE" w:rsidR="00C54B7C" w:rsidRPr="00C54B7C" w:rsidRDefault="00C54B7C" w:rsidP="00C54B7C">
            <w:pPr>
              <w:spacing w:before="40" w:after="20"/>
              <w:jc w:val="right"/>
              <w:rPr>
                <w:rFonts w:cs="Arial"/>
                <w:sz w:val="18"/>
                <w:szCs w:val="18"/>
              </w:rPr>
            </w:pPr>
            <w:r w:rsidRPr="00C54B7C">
              <w:rPr>
                <w:rFonts w:cs="Arial"/>
                <w:sz w:val="18"/>
                <w:szCs w:val="18"/>
              </w:rPr>
              <w:t>516,189</w:t>
            </w:r>
          </w:p>
        </w:tc>
        <w:tc>
          <w:tcPr>
            <w:tcW w:w="1134" w:type="dxa"/>
            <w:tcBorders>
              <w:top w:val="nil"/>
              <w:left w:val="nil"/>
              <w:bottom w:val="nil"/>
              <w:right w:val="nil"/>
            </w:tcBorders>
            <w:shd w:val="clear" w:color="auto" w:fill="auto"/>
            <w:vAlign w:val="bottom"/>
          </w:tcPr>
          <w:p w14:paraId="4E4F14A3" w14:textId="45BEDC6C" w:rsidR="00C54B7C" w:rsidRPr="00C54B7C" w:rsidRDefault="00C54B7C" w:rsidP="00C54B7C">
            <w:pPr>
              <w:spacing w:before="40" w:after="20"/>
              <w:jc w:val="right"/>
              <w:rPr>
                <w:rFonts w:cs="Arial"/>
                <w:sz w:val="18"/>
                <w:szCs w:val="18"/>
              </w:rPr>
            </w:pPr>
            <w:r w:rsidRPr="00C54B7C">
              <w:rPr>
                <w:rFonts w:cs="Arial"/>
                <w:sz w:val="18"/>
                <w:szCs w:val="18"/>
              </w:rPr>
              <w:t>515,922</w:t>
            </w:r>
          </w:p>
        </w:tc>
        <w:tc>
          <w:tcPr>
            <w:tcW w:w="1134" w:type="dxa"/>
            <w:tcBorders>
              <w:top w:val="nil"/>
              <w:left w:val="nil"/>
              <w:bottom w:val="nil"/>
              <w:right w:val="nil"/>
            </w:tcBorders>
            <w:shd w:val="clear" w:color="auto" w:fill="auto"/>
            <w:vAlign w:val="center"/>
          </w:tcPr>
          <w:p w14:paraId="4AD79B76" w14:textId="461B0662" w:rsidR="00C54B7C" w:rsidRPr="00C54B7C" w:rsidRDefault="00C54B7C" w:rsidP="00C54B7C">
            <w:pPr>
              <w:spacing w:before="40" w:after="20"/>
              <w:jc w:val="right"/>
              <w:rPr>
                <w:rFonts w:cs="Arial"/>
                <w:sz w:val="18"/>
                <w:szCs w:val="18"/>
              </w:rPr>
            </w:pPr>
            <w:r w:rsidRPr="00C54B7C">
              <w:rPr>
                <w:rFonts w:cs="Arial"/>
                <w:sz w:val="18"/>
                <w:szCs w:val="18"/>
              </w:rPr>
              <w:t>-267</w:t>
            </w:r>
          </w:p>
        </w:tc>
      </w:tr>
      <w:tr w:rsidR="00C54B7C" w:rsidRPr="00C54B7C" w14:paraId="434C81A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668A6ED" w14:textId="77777777" w:rsidR="00C54B7C" w:rsidRPr="00C935A5" w:rsidRDefault="00C54B7C" w:rsidP="00C54B7C">
            <w:pPr>
              <w:spacing w:before="40" w:after="20"/>
              <w:rPr>
                <w:rFonts w:cs="Arial"/>
                <w:sz w:val="18"/>
                <w:szCs w:val="18"/>
              </w:rPr>
            </w:pPr>
            <w:r w:rsidRPr="00C935A5">
              <w:rPr>
                <w:rFonts w:cs="Arial"/>
                <w:sz w:val="18"/>
                <w:szCs w:val="18"/>
              </w:rPr>
              <w:t xml:space="preserve">Yarra Ranges S </w:t>
            </w:r>
          </w:p>
        </w:tc>
        <w:tc>
          <w:tcPr>
            <w:tcW w:w="1134" w:type="dxa"/>
            <w:tcBorders>
              <w:top w:val="nil"/>
              <w:left w:val="single" w:sz="18" w:space="0" w:color="5F497A" w:themeColor="accent4" w:themeShade="BF"/>
              <w:bottom w:val="nil"/>
              <w:right w:val="nil"/>
            </w:tcBorders>
            <w:shd w:val="clear" w:color="auto" w:fill="auto"/>
            <w:vAlign w:val="bottom"/>
          </w:tcPr>
          <w:p w14:paraId="47D87F47" w14:textId="50792DFE" w:rsidR="00C54B7C" w:rsidRPr="00C935A5" w:rsidRDefault="00C54B7C" w:rsidP="00C54B7C">
            <w:pPr>
              <w:spacing w:before="40" w:after="20"/>
              <w:jc w:val="right"/>
              <w:rPr>
                <w:rFonts w:cs="Arial"/>
                <w:sz w:val="18"/>
                <w:szCs w:val="18"/>
              </w:rPr>
            </w:pPr>
            <w:r w:rsidRPr="00C54B7C">
              <w:rPr>
                <w:rFonts w:cs="Arial"/>
                <w:sz w:val="18"/>
                <w:szCs w:val="18"/>
              </w:rPr>
              <w:t>13,583,877</w:t>
            </w:r>
          </w:p>
        </w:tc>
        <w:tc>
          <w:tcPr>
            <w:tcW w:w="1134" w:type="dxa"/>
            <w:tcBorders>
              <w:top w:val="nil"/>
              <w:left w:val="nil"/>
              <w:bottom w:val="nil"/>
              <w:right w:val="nil"/>
            </w:tcBorders>
            <w:shd w:val="clear" w:color="auto" w:fill="auto"/>
            <w:vAlign w:val="bottom"/>
          </w:tcPr>
          <w:p w14:paraId="5797B4F0" w14:textId="53E652D9" w:rsidR="00C54B7C" w:rsidRPr="007436BC" w:rsidRDefault="00C54B7C" w:rsidP="00C54B7C">
            <w:pPr>
              <w:spacing w:before="40" w:after="20"/>
              <w:jc w:val="right"/>
              <w:rPr>
                <w:rFonts w:cs="Arial"/>
                <w:sz w:val="18"/>
                <w:szCs w:val="18"/>
              </w:rPr>
            </w:pPr>
            <w:r w:rsidRPr="00C54B7C">
              <w:rPr>
                <w:rFonts w:cs="Arial"/>
                <w:sz w:val="18"/>
                <w:szCs w:val="18"/>
              </w:rPr>
              <w:t>13,523,093</w:t>
            </w:r>
          </w:p>
        </w:tc>
        <w:tc>
          <w:tcPr>
            <w:tcW w:w="1134" w:type="dxa"/>
            <w:tcBorders>
              <w:top w:val="nil"/>
              <w:left w:val="nil"/>
              <w:bottom w:val="nil"/>
              <w:right w:val="nil"/>
            </w:tcBorders>
            <w:shd w:val="clear" w:color="auto" w:fill="auto"/>
            <w:vAlign w:val="bottom"/>
          </w:tcPr>
          <w:p w14:paraId="72053579" w14:textId="4605260C" w:rsidR="00C54B7C" w:rsidRPr="00C935A5" w:rsidRDefault="00C54B7C" w:rsidP="00C54B7C">
            <w:pPr>
              <w:spacing w:before="40" w:after="20"/>
              <w:jc w:val="right"/>
              <w:rPr>
                <w:rFonts w:cs="Arial"/>
                <w:sz w:val="18"/>
                <w:szCs w:val="18"/>
              </w:rPr>
            </w:pPr>
            <w:r w:rsidRPr="00C54B7C">
              <w:rPr>
                <w:rFonts w:cs="Arial"/>
                <w:sz w:val="18"/>
                <w:szCs w:val="18"/>
              </w:rPr>
              <w:t>-60,784</w:t>
            </w:r>
          </w:p>
        </w:tc>
        <w:tc>
          <w:tcPr>
            <w:tcW w:w="170" w:type="dxa"/>
            <w:tcBorders>
              <w:top w:val="nil"/>
              <w:left w:val="nil"/>
              <w:bottom w:val="nil"/>
              <w:right w:val="nil"/>
            </w:tcBorders>
            <w:shd w:val="clear" w:color="auto" w:fill="auto"/>
            <w:vAlign w:val="bottom"/>
          </w:tcPr>
          <w:p w14:paraId="4CE15E70" w14:textId="77777777" w:rsidR="00C54B7C" w:rsidRPr="00C935A5" w:rsidRDefault="00C54B7C" w:rsidP="00C54B7C">
            <w:pPr>
              <w:spacing w:before="40" w:after="20"/>
              <w:jc w:val="right"/>
              <w:rPr>
                <w:rFonts w:cs="Arial"/>
                <w:sz w:val="18"/>
                <w:szCs w:val="18"/>
              </w:rPr>
            </w:pPr>
          </w:p>
        </w:tc>
        <w:tc>
          <w:tcPr>
            <w:tcW w:w="1134" w:type="dxa"/>
            <w:tcBorders>
              <w:top w:val="nil"/>
              <w:left w:val="nil"/>
              <w:bottom w:val="nil"/>
              <w:right w:val="nil"/>
            </w:tcBorders>
            <w:shd w:val="clear" w:color="auto" w:fill="auto"/>
            <w:vAlign w:val="bottom"/>
          </w:tcPr>
          <w:p w14:paraId="7CF0D5B6" w14:textId="15D0ADB4" w:rsidR="00C54B7C" w:rsidRPr="00C54B7C" w:rsidRDefault="00C54B7C" w:rsidP="00C54B7C">
            <w:pPr>
              <w:spacing w:before="40" w:after="20"/>
              <w:jc w:val="right"/>
              <w:rPr>
                <w:rFonts w:cs="Arial"/>
                <w:sz w:val="18"/>
                <w:szCs w:val="18"/>
              </w:rPr>
            </w:pPr>
            <w:r w:rsidRPr="00C54B7C">
              <w:rPr>
                <w:rFonts w:cs="Arial"/>
                <w:sz w:val="18"/>
                <w:szCs w:val="18"/>
              </w:rPr>
              <w:t>4,236,611</w:t>
            </w:r>
          </w:p>
        </w:tc>
        <w:tc>
          <w:tcPr>
            <w:tcW w:w="1134" w:type="dxa"/>
            <w:tcBorders>
              <w:top w:val="nil"/>
              <w:left w:val="nil"/>
              <w:bottom w:val="nil"/>
              <w:right w:val="nil"/>
            </w:tcBorders>
            <w:shd w:val="clear" w:color="auto" w:fill="auto"/>
            <w:vAlign w:val="bottom"/>
          </w:tcPr>
          <w:p w14:paraId="3E439DF4" w14:textId="01A48C8A" w:rsidR="00C54B7C" w:rsidRPr="00C54B7C" w:rsidRDefault="00C54B7C" w:rsidP="00C54B7C">
            <w:pPr>
              <w:spacing w:before="40" w:after="20"/>
              <w:jc w:val="right"/>
              <w:rPr>
                <w:rFonts w:cs="Arial"/>
                <w:sz w:val="18"/>
                <w:szCs w:val="18"/>
              </w:rPr>
            </w:pPr>
            <w:r w:rsidRPr="00C54B7C">
              <w:rPr>
                <w:rFonts w:cs="Arial"/>
                <w:sz w:val="18"/>
                <w:szCs w:val="18"/>
              </w:rPr>
              <w:t>4,234,417</w:t>
            </w:r>
          </w:p>
        </w:tc>
        <w:tc>
          <w:tcPr>
            <w:tcW w:w="1134" w:type="dxa"/>
            <w:tcBorders>
              <w:top w:val="nil"/>
              <w:left w:val="nil"/>
              <w:bottom w:val="nil"/>
              <w:right w:val="nil"/>
            </w:tcBorders>
            <w:shd w:val="clear" w:color="auto" w:fill="auto"/>
            <w:vAlign w:val="center"/>
          </w:tcPr>
          <w:p w14:paraId="430F76C7" w14:textId="20B03BD0" w:rsidR="00C54B7C" w:rsidRPr="00C54B7C" w:rsidRDefault="00C54B7C" w:rsidP="00C54B7C">
            <w:pPr>
              <w:spacing w:before="40" w:after="20"/>
              <w:jc w:val="right"/>
              <w:rPr>
                <w:rFonts w:cs="Arial"/>
                <w:sz w:val="18"/>
                <w:szCs w:val="18"/>
              </w:rPr>
            </w:pPr>
            <w:r w:rsidRPr="00C54B7C">
              <w:rPr>
                <w:rFonts w:cs="Arial"/>
                <w:sz w:val="18"/>
                <w:szCs w:val="18"/>
              </w:rPr>
              <w:t>-2,194</w:t>
            </w:r>
          </w:p>
        </w:tc>
      </w:tr>
      <w:tr w:rsidR="00C54B7C" w:rsidRPr="00C54B7C" w14:paraId="4249FE4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9173AA3" w14:textId="77777777" w:rsidR="00C54B7C" w:rsidRPr="00C935A5" w:rsidRDefault="00C54B7C" w:rsidP="00C54B7C">
            <w:pPr>
              <w:spacing w:before="40" w:after="20"/>
              <w:rPr>
                <w:rFonts w:cs="Arial"/>
                <w:sz w:val="18"/>
                <w:szCs w:val="18"/>
              </w:rPr>
            </w:pPr>
            <w:r w:rsidRPr="00C935A5">
              <w:rPr>
                <w:rFonts w:cs="Arial"/>
                <w:sz w:val="18"/>
                <w:szCs w:val="18"/>
              </w:rPr>
              <w:t xml:space="preserve">Yarriambiack S </w:t>
            </w:r>
          </w:p>
        </w:tc>
        <w:tc>
          <w:tcPr>
            <w:tcW w:w="1134" w:type="dxa"/>
            <w:tcBorders>
              <w:top w:val="nil"/>
              <w:left w:val="single" w:sz="18" w:space="0" w:color="5F497A" w:themeColor="accent4" w:themeShade="BF"/>
              <w:right w:val="nil"/>
            </w:tcBorders>
            <w:shd w:val="clear" w:color="auto" w:fill="auto"/>
            <w:vAlign w:val="bottom"/>
          </w:tcPr>
          <w:p w14:paraId="3B315DED" w14:textId="4E9184AF" w:rsidR="00C54B7C" w:rsidRPr="00C935A5" w:rsidRDefault="00C54B7C" w:rsidP="00C54B7C">
            <w:pPr>
              <w:spacing w:before="40" w:after="20"/>
              <w:jc w:val="right"/>
              <w:rPr>
                <w:rFonts w:cs="Arial"/>
                <w:sz w:val="18"/>
                <w:szCs w:val="18"/>
              </w:rPr>
            </w:pPr>
            <w:r w:rsidRPr="00C54B7C">
              <w:rPr>
                <w:rFonts w:cs="Arial"/>
                <w:sz w:val="18"/>
                <w:szCs w:val="18"/>
              </w:rPr>
              <w:t>4,272,630</w:t>
            </w:r>
          </w:p>
        </w:tc>
        <w:tc>
          <w:tcPr>
            <w:tcW w:w="1134" w:type="dxa"/>
            <w:tcBorders>
              <w:top w:val="nil"/>
              <w:left w:val="nil"/>
              <w:right w:val="nil"/>
            </w:tcBorders>
            <w:shd w:val="clear" w:color="auto" w:fill="auto"/>
            <w:vAlign w:val="bottom"/>
          </w:tcPr>
          <w:p w14:paraId="6FED1759" w14:textId="3F9BFDBF" w:rsidR="00C54B7C" w:rsidRPr="007436BC" w:rsidRDefault="00C54B7C" w:rsidP="00C54B7C">
            <w:pPr>
              <w:spacing w:before="40" w:after="20"/>
              <w:jc w:val="right"/>
              <w:rPr>
                <w:rFonts w:cs="Arial"/>
                <w:sz w:val="18"/>
                <w:szCs w:val="18"/>
              </w:rPr>
            </w:pPr>
            <w:r w:rsidRPr="00C54B7C">
              <w:rPr>
                <w:rFonts w:cs="Arial"/>
                <w:sz w:val="18"/>
                <w:szCs w:val="18"/>
              </w:rPr>
              <w:t>4,253,511</w:t>
            </w:r>
          </w:p>
        </w:tc>
        <w:tc>
          <w:tcPr>
            <w:tcW w:w="1134" w:type="dxa"/>
            <w:tcBorders>
              <w:top w:val="nil"/>
              <w:left w:val="nil"/>
              <w:right w:val="nil"/>
            </w:tcBorders>
            <w:shd w:val="clear" w:color="auto" w:fill="auto"/>
            <w:vAlign w:val="bottom"/>
          </w:tcPr>
          <w:p w14:paraId="75A5B1C2" w14:textId="5E626FDC" w:rsidR="00C54B7C" w:rsidRPr="00C935A5" w:rsidRDefault="00C54B7C" w:rsidP="00C54B7C">
            <w:pPr>
              <w:spacing w:before="40" w:after="20"/>
              <w:jc w:val="right"/>
              <w:rPr>
                <w:rFonts w:cs="Arial"/>
                <w:sz w:val="18"/>
                <w:szCs w:val="18"/>
              </w:rPr>
            </w:pPr>
            <w:r w:rsidRPr="00C54B7C">
              <w:rPr>
                <w:rFonts w:cs="Arial"/>
                <w:sz w:val="18"/>
                <w:szCs w:val="18"/>
              </w:rPr>
              <w:t>-19,119</w:t>
            </w:r>
          </w:p>
        </w:tc>
        <w:tc>
          <w:tcPr>
            <w:tcW w:w="170" w:type="dxa"/>
            <w:tcBorders>
              <w:top w:val="nil"/>
              <w:left w:val="nil"/>
              <w:right w:val="nil"/>
            </w:tcBorders>
            <w:shd w:val="clear" w:color="auto" w:fill="auto"/>
            <w:vAlign w:val="bottom"/>
          </w:tcPr>
          <w:p w14:paraId="70A14633" w14:textId="77777777" w:rsidR="00C54B7C" w:rsidRPr="00C935A5" w:rsidRDefault="00C54B7C" w:rsidP="00C54B7C">
            <w:pPr>
              <w:spacing w:before="40" w:after="20"/>
              <w:jc w:val="right"/>
              <w:rPr>
                <w:rFonts w:cs="Arial"/>
                <w:sz w:val="18"/>
                <w:szCs w:val="18"/>
              </w:rPr>
            </w:pPr>
          </w:p>
        </w:tc>
        <w:tc>
          <w:tcPr>
            <w:tcW w:w="1134" w:type="dxa"/>
            <w:tcBorders>
              <w:top w:val="nil"/>
              <w:left w:val="nil"/>
              <w:right w:val="nil"/>
            </w:tcBorders>
            <w:shd w:val="clear" w:color="auto" w:fill="auto"/>
            <w:vAlign w:val="bottom"/>
          </w:tcPr>
          <w:p w14:paraId="760F13ED" w14:textId="23F35E73" w:rsidR="00C54B7C" w:rsidRPr="00C54B7C" w:rsidRDefault="00C54B7C" w:rsidP="00C54B7C">
            <w:pPr>
              <w:spacing w:before="40" w:after="20"/>
              <w:jc w:val="right"/>
              <w:rPr>
                <w:rFonts w:cs="Arial"/>
                <w:sz w:val="18"/>
                <w:szCs w:val="18"/>
              </w:rPr>
            </w:pPr>
            <w:r w:rsidRPr="00C54B7C">
              <w:rPr>
                <w:rFonts w:cs="Arial"/>
                <w:sz w:val="18"/>
                <w:szCs w:val="18"/>
              </w:rPr>
              <w:t>2,667,303</w:t>
            </w:r>
          </w:p>
        </w:tc>
        <w:tc>
          <w:tcPr>
            <w:tcW w:w="1134" w:type="dxa"/>
            <w:tcBorders>
              <w:top w:val="nil"/>
              <w:left w:val="nil"/>
              <w:right w:val="nil"/>
            </w:tcBorders>
            <w:shd w:val="clear" w:color="auto" w:fill="auto"/>
            <w:vAlign w:val="bottom"/>
          </w:tcPr>
          <w:p w14:paraId="3B7C5F9D" w14:textId="4A7B367C" w:rsidR="00C54B7C" w:rsidRPr="00C54B7C" w:rsidRDefault="00C54B7C" w:rsidP="00C54B7C">
            <w:pPr>
              <w:spacing w:before="40" w:after="20"/>
              <w:jc w:val="right"/>
              <w:rPr>
                <w:rFonts w:cs="Arial"/>
                <w:sz w:val="18"/>
                <w:szCs w:val="18"/>
              </w:rPr>
            </w:pPr>
            <w:r w:rsidRPr="00C54B7C">
              <w:rPr>
                <w:rFonts w:cs="Arial"/>
                <w:sz w:val="18"/>
                <w:szCs w:val="18"/>
              </w:rPr>
              <w:t>2,665,922</w:t>
            </w:r>
          </w:p>
        </w:tc>
        <w:tc>
          <w:tcPr>
            <w:tcW w:w="1134" w:type="dxa"/>
            <w:tcBorders>
              <w:top w:val="nil"/>
              <w:left w:val="nil"/>
              <w:right w:val="nil"/>
            </w:tcBorders>
            <w:shd w:val="clear" w:color="auto" w:fill="auto"/>
            <w:vAlign w:val="center"/>
          </w:tcPr>
          <w:p w14:paraId="2D6CCEE5" w14:textId="73E606ED" w:rsidR="00C54B7C" w:rsidRPr="00C54B7C" w:rsidRDefault="00C54B7C" w:rsidP="00C54B7C">
            <w:pPr>
              <w:spacing w:before="40" w:after="20"/>
              <w:jc w:val="right"/>
              <w:rPr>
                <w:rFonts w:cs="Arial"/>
                <w:sz w:val="18"/>
                <w:szCs w:val="18"/>
              </w:rPr>
            </w:pPr>
            <w:r w:rsidRPr="00C54B7C">
              <w:rPr>
                <w:rFonts w:cs="Arial"/>
                <w:sz w:val="18"/>
                <w:szCs w:val="18"/>
              </w:rPr>
              <w:t>-1,381</w:t>
            </w:r>
          </w:p>
        </w:tc>
      </w:tr>
      <w:tr w:rsidR="00C54B7C" w:rsidRPr="00C54B7C" w14:paraId="25D4A370" w14:textId="77777777" w:rsidTr="00CF04CF">
        <w:trPr>
          <w:trHeight w:val="20"/>
        </w:trPr>
        <w:tc>
          <w:tcPr>
            <w:tcW w:w="2268" w:type="dxa"/>
            <w:tcBorders>
              <w:top w:val="nil"/>
              <w:left w:val="nil"/>
              <w:right w:val="single" w:sz="18" w:space="0" w:color="5F497A" w:themeColor="accent4" w:themeShade="BF"/>
            </w:tcBorders>
            <w:shd w:val="clear" w:color="auto" w:fill="auto"/>
            <w:vAlign w:val="center"/>
          </w:tcPr>
          <w:p w14:paraId="2BAC065D" w14:textId="77777777" w:rsidR="00C54B7C" w:rsidRPr="00C935A5" w:rsidRDefault="00C54B7C" w:rsidP="00C54B7C">
            <w:pPr>
              <w:spacing w:before="40" w:after="20"/>
              <w:rPr>
                <w:rFonts w:cs="Arial"/>
                <w:sz w:val="18"/>
                <w:szCs w:val="18"/>
              </w:rPr>
            </w:pPr>
          </w:p>
        </w:tc>
        <w:tc>
          <w:tcPr>
            <w:tcW w:w="1134"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017CF634" w14:textId="016A4536" w:rsidR="00C54B7C" w:rsidRPr="00C935A5" w:rsidRDefault="00C54B7C" w:rsidP="00C54B7C">
            <w:pPr>
              <w:spacing w:before="40" w:after="20"/>
              <w:jc w:val="right"/>
              <w:rPr>
                <w:rFonts w:cs="Arial"/>
                <w:sz w:val="18"/>
                <w:szCs w:val="18"/>
              </w:rPr>
            </w:pPr>
            <w:r w:rsidRPr="00C54B7C">
              <w:rPr>
                <w:rFonts w:cs="Arial"/>
                <w:sz w:val="18"/>
                <w:szCs w:val="18"/>
              </w:rPr>
              <w:t> </w:t>
            </w:r>
          </w:p>
        </w:tc>
        <w:tc>
          <w:tcPr>
            <w:tcW w:w="1134" w:type="dxa"/>
            <w:tcBorders>
              <w:top w:val="nil"/>
              <w:left w:val="nil"/>
              <w:bottom w:val="single" w:sz="8" w:space="0" w:color="5F497A" w:themeColor="accent4" w:themeShade="BF"/>
              <w:right w:val="nil"/>
            </w:tcBorders>
            <w:shd w:val="clear" w:color="auto" w:fill="auto"/>
            <w:vAlign w:val="bottom"/>
          </w:tcPr>
          <w:p w14:paraId="31FDE941" w14:textId="77777777" w:rsidR="00C54B7C" w:rsidRPr="007436BC" w:rsidRDefault="00C54B7C" w:rsidP="00C54B7C">
            <w:pPr>
              <w:spacing w:before="40" w:after="20"/>
              <w:jc w:val="right"/>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bottom"/>
          </w:tcPr>
          <w:p w14:paraId="74EA3D93" w14:textId="71F70AF4" w:rsidR="00C54B7C" w:rsidRPr="00C935A5" w:rsidRDefault="00C54B7C" w:rsidP="00C54B7C">
            <w:pPr>
              <w:spacing w:before="40" w:after="20"/>
              <w:jc w:val="right"/>
              <w:rPr>
                <w:rFonts w:cs="Arial"/>
                <w:sz w:val="18"/>
                <w:szCs w:val="18"/>
              </w:rPr>
            </w:pPr>
          </w:p>
        </w:tc>
        <w:tc>
          <w:tcPr>
            <w:tcW w:w="170" w:type="dxa"/>
            <w:tcBorders>
              <w:top w:val="nil"/>
              <w:left w:val="nil"/>
              <w:bottom w:val="single" w:sz="8" w:space="0" w:color="5F497A" w:themeColor="accent4" w:themeShade="BF"/>
              <w:right w:val="nil"/>
            </w:tcBorders>
            <w:shd w:val="clear" w:color="auto" w:fill="auto"/>
            <w:vAlign w:val="bottom"/>
          </w:tcPr>
          <w:p w14:paraId="5949295F" w14:textId="77777777" w:rsidR="00C54B7C" w:rsidRPr="00C935A5" w:rsidRDefault="00C54B7C" w:rsidP="00C54B7C">
            <w:pPr>
              <w:spacing w:before="40" w:after="20"/>
              <w:jc w:val="right"/>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bottom"/>
          </w:tcPr>
          <w:p w14:paraId="66C51892" w14:textId="5AA4AC61" w:rsidR="00C54B7C" w:rsidRPr="00C54B7C" w:rsidRDefault="00C54B7C" w:rsidP="00C54B7C">
            <w:pPr>
              <w:spacing w:before="40" w:after="20"/>
              <w:jc w:val="right"/>
              <w:rPr>
                <w:rFonts w:cs="Arial"/>
                <w:sz w:val="18"/>
                <w:szCs w:val="18"/>
              </w:rPr>
            </w:pPr>
            <w:r w:rsidRPr="00C54B7C">
              <w:rPr>
                <w:rFonts w:cs="Arial"/>
                <w:sz w:val="18"/>
                <w:szCs w:val="18"/>
              </w:rPr>
              <w:t> </w:t>
            </w:r>
          </w:p>
        </w:tc>
        <w:tc>
          <w:tcPr>
            <w:tcW w:w="1134" w:type="dxa"/>
            <w:tcBorders>
              <w:top w:val="nil"/>
              <w:left w:val="nil"/>
              <w:bottom w:val="single" w:sz="8" w:space="0" w:color="5F497A" w:themeColor="accent4" w:themeShade="BF"/>
              <w:right w:val="nil"/>
            </w:tcBorders>
            <w:shd w:val="clear" w:color="auto" w:fill="auto"/>
            <w:vAlign w:val="bottom"/>
          </w:tcPr>
          <w:p w14:paraId="324C8AEE" w14:textId="77777777" w:rsidR="00C54B7C" w:rsidRPr="00C54B7C" w:rsidRDefault="00C54B7C" w:rsidP="00C54B7C">
            <w:pPr>
              <w:spacing w:before="40" w:after="20"/>
              <w:jc w:val="right"/>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bottom"/>
          </w:tcPr>
          <w:p w14:paraId="3D7AA9E6" w14:textId="7A75EFDC" w:rsidR="00C54B7C" w:rsidRPr="00C54B7C" w:rsidRDefault="00C54B7C" w:rsidP="00C54B7C">
            <w:pPr>
              <w:spacing w:before="40" w:after="20"/>
              <w:jc w:val="right"/>
              <w:rPr>
                <w:rFonts w:cs="Arial"/>
                <w:sz w:val="18"/>
                <w:szCs w:val="18"/>
              </w:rPr>
            </w:pPr>
            <w:r w:rsidRPr="00C54B7C">
              <w:rPr>
                <w:rFonts w:cs="Arial"/>
                <w:sz w:val="18"/>
                <w:szCs w:val="18"/>
              </w:rPr>
              <w:t> </w:t>
            </w:r>
          </w:p>
        </w:tc>
      </w:tr>
      <w:tr w:rsidR="00C54B7C" w:rsidRPr="00CD07CA" w14:paraId="60964425" w14:textId="77777777" w:rsidTr="00D77060">
        <w:trPr>
          <w:trHeight w:val="20"/>
        </w:trPr>
        <w:tc>
          <w:tcPr>
            <w:tcW w:w="2268" w:type="dxa"/>
            <w:tcBorders>
              <w:top w:val="nil"/>
              <w:left w:val="nil"/>
              <w:right w:val="single" w:sz="18" w:space="0" w:color="5F497A" w:themeColor="accent4" w:themeShade="BF"/>
            </w:tcBorders>
            <w:shd w:val="clear" w:color="auto" w:fill="auto"/>
            <w:vAlign w:val="center"/>
          </w:tcPr>
          <w:p w14:paraId="698ED315" w14:textId="77777777" w:rsidR="00C54B7C" w:rsidRPr="00C935A5" w:rsidRDefault="00C54B7C" w:rsidP="00C54B7C">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bottom"/>
          </w:tcPr>
          <w:p w14:paraId="2744ACD7" w14:textId="64EDC683" w:rsidR="00C54B7C" w:rsidRPr="00C54B7C" w:rsidRDefault="00C54B7C" w:rsidP="00C54B7C">
            <w:pPr>
              <w:spacing w:before="40" w:after="20"/>
              <w:jc w:val="right"/>
              <w:rPr>
                <w:rFonts w:cs="Arial"/>
                <w:b/>
                <w:sz w:val="18"/>
                <w:szCs w:val="18"/>
              </w:rPr>
            </w:pPr>
            <w:r w:rsidRPr="00C54B7C">
              <w:rPr>
                <w:rFonts w:cs="Arial"/>
                <w:b/>
                <w:sz w:val="18"/>
                <w:szCs w:val="18"/>
              </w:rPr>
              <w:t>581,505,209</w:t>
            </w:r>
          </w:p>
        </w:tc>
        <w:tc>
          <w:tcPr>
            <w:tcW w:w="1134" w:type="dxa"/>
            <w:tcBorders>
              <w:top w:val="single" w:sz="8" w:space="0" w:color="5F497A" w:themeColor="accent4" w:themeShade="BF"/>
              <w:left w:val="nil"/>
              <w:right w:val="nil"/>
            </w:tcBorders>
            <w:shd w:val="clear" w:color="auto" w:fill="auto"/>
            <w:vAlign w:val="bottom"/>
          </w:tcPr>
          <w:p w14:paraId="10A77047" w14:textId="10E57BA4" w:rsidR="00C54B7C" w:rsidRPr="00C54B7C" w:rsidRDefault="00C54B7C" w:rsidP="00C54B7C">
            <w:pPr>
              <w:spacing w:before="40" w:after="20"/>
              <w:jc w:val="right"/>
              <w:rPr>
                <w:rFonts w:cs="Arial"/>
                <w:b/>
                <w:sz w:val="18"/>
                <w:szCs w:val="18"/>
              </w:rPr>
            </w:pPr>
            <w:r w:rsidRPr="00C54B7C">
              <w:rPr>
                <w:rFonts w:cs="Arial"/>
                <w:b/>
                <w:sz w:val="18"/>
                <w:szCs w:val="18"/>
              </w:rPr>
              <w:t>578,903,159</w:t>
            </w:r>
          </w:p>
        </w:tc>
        <w:tc>
          <w:tcPr>
            <w:tcW w:w="1134" w:type="dxa"/>
            <w:tcBorders>
              <w:top w:val="single" w:sz="8" w:space="0" w:color="5F497A" w:themeColor="accent4" w:themeShade="BF"/>
              <w:left w:val="nil"/>
              <w:right w:val="nil"/>
            </w:tcBorders>
            <w:shd w:val="clear" w:color="auto" w:fill="auto"/>
            <w:vAlign w:val="bottom"/>
          </w:tcPr>
          <w:p w14:paraId="028B01CE" w14:textId="4EC4FEAC" w:rsidR="00C54B7C" w:rsidRPr="00C54B7C" w:rsidRDefault="00C54B7C" w:rsidP="00C54B7C">
            <w:pPr>
              <w:spacing w:before="40" w:after="20"/>
              <w:jc w:val="right"/>
              <w:rPr>
                <w:rFonts w:cs="Arial"/>
                <w:b/>
                <w:sz w:val="18"/>
                <w:szCs w:val="18"/>
              </w:rPr>
            </w:pPr>
            <w:r w:rsidRPr="00C54B7C">
              <w:rPr>
                <w:rFonts w:cs="Arial"/>
                <w:b/>
                <w:sz w:val="18"/>
                <w:szCs w:val="18"/>
              </w:rPr>
              <w:t>-2,602,050</w:t>
            </w:r>
          </w:p>
        </w:tc>
        <w:tc>
          <w:tcPr>
            <w:tcW w:w="170" w:type="dxa"/>
            <w:tcBorders>
              <w:top w:val="single" w:sz="8" w:space="0" w:color="5F497A" w:themeColor="accent4" w:themeShade="BF"/>
              <w:left w:val="nil"/>
              <w:right w:val="nil"/>
            </w:tcBorders>
            <w:shd w:val="clear" w:color="auto" w:fill="auto"/>
            <w:vAlign w:val="bottom"/>
          </w:tcPr>
          <w:p w14:paraId="29D0DD2E" w14:textId="40E4C84D" w:rsidR="00C54B7C" w:rsidRPr="00C935A5" w:rsidRDefault="00C54B7C" w:rsidP="00C54B7C">
            <w:pPr>
              <w:spacing w:before="40" w:after="20"/>
              <w:jc w:val="right"/>
              <w:rPr>
                <w:rFonts w:cs="Arial"/>
                <w:b/>
                <w:sz w:val="18"/>
                <w:szCs w:val="18"/>
              </w:rPr>
            </w:pPr>
          </w:p>
        </w:tc>
        <w:tc>
          <w:tcPr>
            <w:tcW w:w="1134" w:type="dxa"/>
            <w:tcBorders>
              <w:top w:val="single" w:sz="8" w:space="0" w:color="5F497A" w:themeColor="accent4" w:themeShade="BF"/>
              <w:left w:val="nil"/>
              <w:right w:val="nil"/>
            </w:tcBorders>
            <w:shd w:val="clear" w:color="auto" w:fill="auto"/>
            <w:vAlign w:val="bottom"/>
          </w:tcPr>
          <w:p w14:paraId="4CC20108" w14:textId="197FB6F9" w:rsidR="00C54B7C" w:rsidRPr="00C54B7C" w:rsidRDefault="00C54B7C" w:rsidP="00C54B7C">
            <w:pPr>
              <w:spacing w:before="40" w:after="20"/>
              <w:jc w:val="right"/>
              <w:rPr>
                <w:rFonts w:cs="Arial"/>
                <w:b/>
                <w:sz w:val="18"/>
                <w:szCs w:val="18"/>
              </w:rPr>
            </w:pPr>
            <w:r w:rsidRPr="00C54B7C">
              <w:rPr>
                <w:rFonts w:cs="Arial"/>
                <w:b/>
                <w:sz w:val="18"/>
                <w:szCs w:val="18"/>
              </w:rPr>
              <w:t>205,580,521</w:t>
            </w:r>
          </w:p>
        </w:tc>
        <w:tc>
          <w:tcPr>
            <w:tcW w:w="1134" w:type="dxa"/>
            <w:tcBorders>
              <w:top w:val="single" w:sz="8" w:space="0" w:color="5F497A" w:themeColor="accent4" w:themeShade="BF"/>
              <w:left w:val="nil"/>
              <w:right w:val="nil"/>
            </w:tcBorders>
            <w:shd w:val="clear" w:color="auto" w:fill="auto"/>
            <w:vAlign w:val="bottom"/>
          </w:tcPr>
          <w:p w14:paraId="49AE8026" w14:textId="539B1F3C" w:rsidR="00C54B7C" w:rsidRPr="00C54B7C" w:rsidRDefault="00C54B7C" w:rsidP="00C54B7C">
            <w:pPr>
              <w:spacing w:before="40" w:after="20"/>
              <w:jc w:val="right"/>
              <w:rPr>
                <w:rFonts w:cs="Arial"/>
                <w:b/>
                <w:sz w:val="18"/>
                <w:szCs w:val="18"/>
              </w:rPr>
            </w:pPr>
            <w:r w:rsidRPr="00C54B7C">
              <w:rPr>
                <w:rFonts w:cs="Arial"/>
                <w:b/>
                <w:sz w:val="18"/>
                <w:szCs w:val="18"/>
              </w:rPr>
              <w:t>205,474,047</w:t>
            </w:r>
          </w:p>
        </w:tc>
        <w:tc>
          <w:tcPr>
            <w:tcW w:w="1134" w:type="dxa"/>
            <w:tcBorders>
              <w:top w:val="single" w:sz="8" w:space="0" w:color="5F497A" w:themeColor="accent4" w:themeShade="BF"/>
              <w:left w:val="nil"/>
              <w:right w:val="nil"/>
            </w:tcBorders>
            <w:shd w:val="clear" w:color="auto" w:fill="auto"/>
            <w:vAlign w:val="bottom"/>
          </w:tcPr>
          <w:p w14:paraId="46770F64" w14:textId="010A2428" w:rsidR="00C54B7C" w:rsidRPr="00C54B7C" w:rsidRDefault="00C54B7C" w:rsidP="00C54B7C">
            <w:pPr>
              <w:spacing w:before="40" w:after="20"/>
              <w:jc w:val="right"/>
              <w:rPr>
                <w:rFonts w:cs="Arial"/>
                <w:b/>
                <w:sz w:val="18"/>
                <w:szCs w:val="18"/>
              </w:rPr>
            </w:pPr>
            <w:r w:rsidRPr="00C54B7C">
              <w:rPr>
                <w:rFonts w:cs="Arial"/>
                <w:b/>
                <w:sz w:val="18"/>
                <w:szCs w:val="18"/>
              </w:rPr>
              <w:t>-106,474</w:t>
            </w:r>
          </w:p>
        </w:tc>
      </w:tr>
    </w:tbl>
    <w:p w14:paraId="7FC130F4" w14:textId="77777777" w:rsidR="002E062A" w:rsidRPr="00C935A5" w:rsidRDefault="002E062A" w:rsidP="007436BC">
      <w:pPr>
        <w:spacing w:before="40" w:after="40"/>
        <w:jc w:val="right"/>
        <w:rPr>
          <w:rFonts w:cs="Arial"/>
          <w:sz w:val="18"/>
          <w:szCs w:val="18"/>
        </w:rPr>
      </w:pPr>
      <w:r w:rsidRPr="00C935A5">
        <w:rPr>
          <w:rFonts w:cs="Arial"/>
          <w:sz w:val="18"/>
          <w:szCs w:val="18"/>
        </w:rPr>
        <w:br w:type="page"/>
      </w:r>
    </w:p>
    <w:p w14:paraId="318007F6" w14:textId="00FF1E12" w:rsidR="000726CB" w:rsidRPr="00C935A5" w:rsidRDefault="00C010FD" w:rsidP="00161F8A">
      <w:pPr>
        <w:pStyle w:val="VGC-Head10"/>
      </w:pPr>
      <w:r>
        <w:lastRenderedPageBreak/>
        <w:t>2024-25</w:t>
      </w:r>
      <w:r w:rsidR="00A97ABE" w:rsidRPr="00C935A5">
        <w:t xml:space="preserve"> </w:t>
      </w:r>
      <w:r w:rsidR="000726CB" w:rsidRPr="00C935A5">
        <w:t>Final Grant Allocations</w:t>
      </w:r>
      <w:r w:rsidR="00CE4507" w:rsidRPr="00C935A5">
        <w:tab/>
        <w:t>Appendix 1</w:t>
      </w:r>
    </w:p>
    <w:p w14:paraId="17BE4402" w14:textId="77777777" w:rsidR="000726CB" w:rsidRPr="00C935A5" w:rsidRDefault="004F1184" w:rsidP="00161F8A">
      <w:pPr>
        <w:pStyle w:val="VGC-Head2"/>
      </w:pPr>
      <w:r w:rsidRPr="00C935A5">
        <w:tab/>
      </w:r>
    </w:p>
    <w:p w14:paraId="7943B9D2" w14:textId="77777777" w:rsidR="00BE3B95" w:rsidRPr="00C935A5" w:rsidRDefault="00BE3B95"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418"/>
      </w:tblGrid>
      <w:tr w:rsidR="008C0428" w:rsidRPr="00C935A5" w14:paraId="0782BFB3"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363C96DD" w14:textId="77777777" w:rsidR="008C0428" w:rsidRPr="00C935A5" w:rsidRDefault="008C0428" w:rsidP="008001AD">
            <w:pPr>
              <w:spacing w:before="40" w:after="20"/>
              <w:jc w:val="center"/>
              <w:rPr>
                <w:rFonts w:cs="Arial"/>
                <w:sz w:val="18"/>
                <w:szCs w:val="18"/>
              </w:rPr>
            </w:pPr>
          </w:p>
        </w:tc>
        <w:tc>
          <w:tcPr>
            <w:tcW w:w="4254" w:type="dxa"/>
            <w:gridSpan w:val="3"/>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D747393" w14:textId="77777777" w:rsidR="008C0428" w:rsidRPr="00C935A5" w:rsidRDefault="00AD6B35" w:rsidP="008001AD">
            <w:pPr>
              <w:spacing w:before="40" w:after="20"/>
              <w:jc w:val="center"/>
              <w:rPr>
                <w:rFonts w:cs="Arial"/>
                <w:b/>
                <w:sz w:val="18"/>
                <w:szCs w:val="18"/>
              </w:rPr>
            </w:pPr>
            <w:r w:rsidRPr="00C935A5">
              <w:rPr>
                <w:rFonts w:cs="Arial"/>
                <w:b/>
                <w:sz w:val="18"/>
                <w:szCs w:val="18"/>
              </w:rPr>
              <w:t>Financial Assistance Grants</w:t>
            </w:r>
          </w:p>
        </w:tc>
      </w:tr>
      <w:tr w:rsidR="000726CB" w:rsidRPr="00C935A5" w14:paraId="620B0C1E"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3E00DBB7" w14:textId="77777777" w:rsidR="000726CB" w:rsidRPr="00C935A5" w:rsidRDefault="000726CB"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41F9E355" w14:textId="77777777" w:rsidR="000726CB" w:rsidRPr="00C935A5" w:rsidRDefault="000726CB" w:rsidP="008001AD">
            <w:pPr>
              <w:spacing w:before="40" w:after="20"/>
              <w:jc w:val="center"/>
              <w:rPr>
                <w:rFonts w:cs="Arial"/>
                <w:sz w:val="16"/>
                <w:szCs w:val="16"/>
              </w:rPr>
            </w:pPr>
            <w:r w:rsidRPr="00C935A5">
              <w:rPr>
                <w:rFonts w:cs="Arial"/>
                <w:sz w:val="16"/>
                <w:szCs w:val="16"/>
              </w:rPr>
              <w:t xml:space="preserve">Initial </w:t>
            </w:r>
            <w:r w:rsidRPr="00C935A5">
              <w:rPr>
                <w:rFonts w:cs="Arial"/>
                <w:sz w:val="16"/>
                <w:szCs w:val="16"/>
              </w:rPr>
              <w:br/>
              <w:t>($)</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A930447" w14:textId="77777777" w:rsidR="000726CB" w:rsidRPr="00C935A5" w:rsidRDefault="000726CB" w:rsidP="008001AD">
            <w:pPr>
              <w:spacing w:before="40" w:after="20"/>
              <w:jc w:val="center"/>
              <w:rPr>
                <w:rFonts w:cs="Arial"/>
                <w:sz w:val="16"/>
                <w:szCs w:val="16"/>
              </w:rPr>
            </w:pPr>
            <w:r w:rsidRPr="00C935A5">
              <w:rPr>
                <w:rFonts w:cs="Arial"/>
                <w:sz w:val="16"/>
                <w:szCs w:val="16"/>
              </w:rPr>
              <w:t xml:space="preserve">Final </w:t>
            </w:r>
            <w:r w:rsidRPr="00C935A5">
              <w:rPr>
                <w:rFonts w:cs="Arial"/>
                <w:sz w:val="16"/>
                <w:szCs w:val="16"/>
              </w:rPr>
              <w:br/>
              <w:t>($)</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517EDCF" w14:textId="77777777" w:rsidR="000726CB" w:rsidRPr="00C935A5" w:rsidRDefault="000726CB" w:rsidP="008001AD">
            <w:pPr>
              <w:spacing w:before="40" w:after="20"/>
              <w:jc w:val="center"/>
              <w:rPr>
                <w:rFonts w:cs="Arial"/>
                <w:sz w:val="16"/>
                <w:szCs w:val="16"/>
              </w:rPr>
            </w:pPr>
            <w:r w:rsidRPr="00C935A5">
              <w:rPr>
                <w:rFonts w:cs="Arial"/>
                <w:sz w:val="16"/>
                <w:szCs w:val="16"/>
              </w:rPr>
              <w:t xml:space="preserve">Difference </w:t>
            </w:r>
            <w:r w:rsidR="005E44F9" w:rsidRPr="00C935A5">
              <w:rPr>
                <w:rFonts w:cs="Arial"/>
                <w:sz w:val="16"/>
                <w:szCs w:val="16"/>
              </w:rPr>
              <w:br/>
            </w:r>
            <w:r w:rsidRPr="00C935A5">
              <w:rPr>
                <w:rFonts w:cs="Arial"/>
                <w:sz w:val="16"/>
                <w:szCs w:val="16"/>
              </w:rPr>
              <w:t>($)</w:t>
            </w:r>
          </w:p>
        </w:tc>
      </w:tr>
      <w:tr w:rsidR="00C54B7C" w:rsidRPr="00C54B7C" w14:paraId="1B84F931" w14:textId="77777777" w:rsidTr="00D77060">
        <w:trPr>
          <w:trHeight w:val="20"/>
          <w:tblHeader/>
        </w:trPr>
        <w:tc>
          <w:tcPr>
            <w:tcW w:w="2268" w:type="dxa"/>
            <w:tcBorders>
              <w:left w:val="nil"/>
              <w:bottom w:val="nil"/>
              <w:right w:val="single" w:sz="18" w:space="0" w:color="5F497A" w:themeColor="accent4" w:themeShade="BF"/>
            </w:tcBorders>
            <w:shd w:val="clear" w:color="auto" w:fill="auto"/>
            <w:vAlign w:val="center"/>
          </w:tcPr>
          <w:p w14:paraId="5CDCC6A5" w14:textId="77777777" w:rsidR="00C54B7C" w:rsidRPr="00C935A5" w:rsidRDefault="00C54B7C" w:rsidP="00C54B7C">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CBD896D" w14:textId="3508660F" w:rsidR="00C54B7C" w:rsidRPr="00C935A5" w:rsidRDefault="00C54B7C" w:rsidP="00C54B7C">
            <w:pPr>
              <w:spacing w:before="40" w:after="20"/>
              <w:jc w:val="right"/>
              <w:rPr>
                <w:rFonts w:cs="Arial"/>
                <w:sz w:val="18"/>
                <w:szCs w:val="18"/>
              </w:rPr>
            </w:pPr>
            <w:r w:rsidRPr="00C54B7C">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2E4DDA23" w14:textId="77777777" w:rsidR="00C54B7C" w:rsidRPr="004A4676" w:rsidRDefault="00C54B7C" w:rsidP="00C54B7C">
            <w:pPr>
              <w:spacing w:before="40" w:after="20"/>
              <w:jc w:val="right"/>
              <w:rPr>
                <w:rFonts w:cs="Arial"/>
                <w:b/>
                <w:bCs/>
                <w:sz w:val="18"/>
                <w:szCs w:val="18"/>
              </w:rPr>
            </w:pPr>
          </w:p>
        </w:tc>
        <w:tc>
          <w:tcPr>
            <w:tcW w:w="1418" w:type="dxa"/>
            <w:tcBorders>
              <w:top w:val="single" w:sz="8" w:space="0" w:color="5F497A" w:themeColor="accent4" w:themeShade="BF"/>
              <w:left w:val="nil"/>
              <w:bottom w:val="nil"/>
              <w:right w:val="nil"/>
            </w:tcBorders>
            <w:shd w:val="clear" w:color="auto" w:fill="auto"/>
            <w:vAlign w:val="center"/>
          </w:tcPr>
          <w:p w14:paraId="7BB64BC0" w14:textId="1E400EDD" w:rsidR="00C54B7C" w:rsidRPr="00C935A5" w:rsidRDefault="00C54B7C" w:rsidP="00C54B7C">
            <w:pPr>
              <w:spacing w:before="40" w:after="20"/>
              <w:jc w:val="right"/>
              <w:rPr>
                <w:rFonts w:cs="Arial"/>
                <w:sz w:val="18"/>
                <w:szCs w:val="18"/>
              </w:rPr>
            </w:pPr>
            <w:r w:rsidRPr="00C54B7C">
              <w:rPr>
                <w:rFonts w:cs="Arial"/>
                <w:sz w:val="18"/>
                <w:szCs w:val="18"/>
              </w:rPr>
              <w:t> </w:t>
            </w:r>
          </w:p>
        </w:tc>
      </w:tr>
      <w:tr w:rsidR="00C54B7C" w:rsidRPr="00C54B7C" w14:paraId="7F8A413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7588AC4" w14:textId="77777777" w:rsidR="00C54B7C" w:rsidRPr="00C935A5" w:rsidRDefault="00C54B7C" w:rsidP="00C54B7C">
            <w:pPr>
              <w:spacing w:before="40" w:after="20"/>
              <w:rPr>
                <w:rFonts w:cs="Arial"/>
                <w:sz w:val="18"/>
                <w:szCs w:val="18"/>
              </w:rPr>
            </w:pPr>
            <w:r w:rsidRPr="00C935A5">
              <w:rPr>
                <w:rFonts w:cs="Arial"/>
                <w:sz w:val="18"/>
                <w:szCs w:val="18"/>
              </w:rPr>
              <w:t xml:space="preserve">Macedon Ranges S </w:t>
            </w:r>
          </w:p>
        </w:tc>
        <w:tc>
          <w:tcPr>
            <w:tcW w:w="1418" w:type="dxa"/>
            <w:tcBorders>
              <w:top w:val="nil"/>
              <w:left w:val="single" w:sz="18" w:space="0" w:color="5F497A" w:themeColor="accent4" w:themeShade="BF"/>
              <w:bottom w:val="nil"/>
              <w:right w:val="nil"/>
            </w:tcBorders>
            <w:shd w:val="clear" w:color="auto" w:fill="auto"/>
            <w:vAlign w:val="bottom"/>
          </w:tcPr>
          <w:p w14:paraId="7AD0635B" w14:textId="1A86FDB8" w:rsidR="00C54B7C" w:rsidRPr="00BF69AF" w:rsidRDefault="00C54B7C" w:rsidP="00C54B7C">
            <w:pPr>
              <w:spacing w:before="40" w:after="20"/>
              <w:jc w:val="right"/>
              <w:rPr>
                <w:rFonts w:cs="Arial"/>
                <w:sz w:val="18"/>
                <w:szCs w:val="18"/>
              </w:rPr>
            </w:pPr>
            <w:r w:rsidRPr="00C54B7C">
              <w:rPr>
                <w:rFonts w:cs="Arial"/>
                <w:sz w:val="18"/>
                <w:szCs w:val="18"/>
              </w:rPr>
              <w:t>9,990,032</w:t>
            </w:r>
          </w:p>
        </w:tc>
        <w:tc>
          <w:tcPr>
            <w:tcW w:w="1418" w:type="dxa"/>
            <w:tcBorders>
              <w:top w:val="nil"/>
              <w:left w:val="nil"/>
              <w:bottom w:val="nil"/>
              <w:right w:val="nil"/>
            </w:tcBorders>
            <w:shd w:val="clear" w:color="auto" w:fill="auto"/>
            <w:vAlign w:val="bottom"/>
          </w:tcPr>
          <w:p w14:paraId="27809851" w14:textId="47C02F9E" w:rsidR="00C54B7C" w:rsidRPr="004A4676" w:rsidRDefault="00C54B7C" w:rsidP="00C54B7C">
            <w:pPr>
              <w:spacing w:before="40" w:after="20"/>
              <w:jc w:val="right"/>
              <w:rPr>
                <w:rFonts w:cs="Arial"/>
                <w:b/>
                <w:bCs/>
                <w:sz w:val="18"/>
                <w:szCs w:val="18"/>
              </w:rPr>
            </w:pPr>
            <w:r w:rsidRPr="004A4676">
              <w:rPr>
                <w:rFonts w:cs="Arial"/>
                <w:b/>
                <w:bCs/>
                <w:sz w:val="18"/>
                <w:szCs w:val="18"/>
              </w:rPr>
              <w:t>9,956,651</w:t>
            </w:r>
          </w:p>
        </w:tc>
        <w:tc>
          <w:tcPr>
            <w:tcW w:w="1418" w:type="dxa"/>
            <w:tcBorders>
              <w:top w:val="nil"/>
              <w:left w:val="nil"/>
              <w:bottom w:val="nil"/>
              <w:right w:val="nil"/>
            </w:tcBorders>
            <w:shd w:val="clear" w:color="auto" w:fill="auto"/>
            <w:vAlign w:val="center"/>
          </w:tcPr>
          <w:p w14:paraId="0B601174" w14:textId="32EFADF2" w:rsidR="00C54B7C" w:rsidRPr="00BF69AF" w:rsidRDefault="00C54B7C" w:rsidP="00C54B7C">
            <w:pPr>
              <w:spacing w:before="40" w:after="20"/>
              <w:jc w:val="right"/>
              <w:rPr>
                <w:rFonts w:cs="Arial"/>
                <w:sz w:val="18"/>
                <w:szCs w:val="18"/>
              </w:rPr>
            </w:pPr>
            <w:r w:rsidRPr="00C54B7C">
              <w:rPr>
                <w:rFonts w:cs="Arial"/>
                <w:sz w:val="18"/>
                <w:szCs w:val="18"/>
              </w:rPr>
              <w:t>-33,381</w:t>
            </w:r>
          </w:p>
        </w:tc>
      </w:tr>
      <w:tr w:rsidR="00C54B7C" w:rsidRPr="00C54B7C" w14:paraId="70A76C2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5F3DB86" w14:textId="77777777" w:rsidR="00C54B7C" w:rsidRPr="00C935A5" w:rsidRDefault="00C54B7C" w:rsidP="00C54B7C">
            <w:pPr>
              <w:spacing w:before="40" w:after="20"/>
              <w:rPr>
                <w:rFonts w:cs="Arial"/>
                <w:sz w:val="18"/>
                <w:szCs w:val="18"/>
              </w:rPr>
            </w:pPr>
            <w:r w:rsidRPr="00C935A5">
              <w:rPr>
                <w:rFonts w:cs="Arial"/>
                <w:sz w:val="18"/>
                <w:szCs w:val="18"/>
              </w:rPr>
              <w:t xml:space="preserve">Manningham C </w:t>
            </w:r>
          </w:p>
        </w:tc>
        <w:tc>
          <w:tcPr>
            <w:tcW w:w="1418" w:type="dxa"/>
            <w:tcBorders>
              <w:top w:val="nil"/>
              <w:left w:val="single" w:sz="18" w:space="0" w:color="5F497A" w:themeColor="accent4" w:themeShade="BF"/>
              <w:bottom w:val="nil"/>
              <w:right w:val="nil"/>
            </w:tcBorders>
            <w:shd w:val="clear" w:color="auto" w:fill="auto"/>
            <w:vAlign w:val="bottom"/>
          </w:tcPr>
          <w:p w14:paraId="2739A515" w14:textId="2FF0E5D2" w:rsidR="00C54B7C" w:rsidRPr="00BF69AF" w:rsidRDefault="00C54B7C" w:rsidP="00C54B7C">
            <w:pPr>
              <w:spacing w:before="40" w:after="20"/>
              <w:jc w:val="right"/>
              <w:rPr>
                <w:rFonts w:cs="Arial"/>
                <w:sz w:val="18"/>
                <w:szCs w:val="18"/>
              </w:rPr>
            </w:pPr>
            <w:r w:rsidRPr="00C54B7C">
              <w:rPr>
                <w:rFonts w:cs="Arial"/>
                <w:sz w:val="18"/>
                <w:szCs w:val="18"/>
              </w:rPr>
              <w:t>4,401,425</w:t>
            </w:r>
          </w:p>
        </w:tc>
        <w:tc>
          <w:tcPr>
            <w:tcW w:w="1418" w:type="dxa"/>
            <w:tcBorders>
              <w:top w:val="nil"/>
              <w:left w:val="nil"/>
              <w:bottom w:val="nil"/>
              <w:right w:val="nil"/>
            </w:tcBorders>
            <w:shd w:val="clear" w:color="auto" w:fill="auto"/>
            <w:vAlign w:val="bottom"/>
          </w:tcPr>
          <w:p w14:paraId="697EE4C7" w14:textId="47AD7903" w:rsidR="00C54B7C" w:rsidRPr="004A4676" w:rsidRDefault="00C54B7C" w:rsidP="00C54B7C">
            <w:pPr>
              <w:spacing w:before="40" w:after="20"/>
              <w:jc w:val="right"/>
              <w:rPr>
                <w:rFonts w:cs="Arial"/>
                <w:b/>
                <w:bCs/>
                <w:sz w:val="18"/>
                <w:szCs w:val="18"/>
              </w:rPr>
            </w:pPr>
            <w:r w:rsidRPr="004A4676">
              <w:rPr>
                <w:rFonts w:cs="Arial"/>
                <w:b/>
                <w:bCs/>
                <w:sz w:val="18"/>
                <w:szCs w:val="18"/>
              </w:rPr>
              <w:t>4,386,028</w:t>
            </w:r>
          </w:p>
        </w:tc>
        <w:tc>
          <w:tcPr>
            <w:tcW w:w="1418" w:type="dxa"/>
            <w:tcBorders>
              <w:top w:val="nil"/>
              <w:left w:val="nil"/>
              <w:bottom w:val="nil"/>
              <w:right w:val="nil"/>
            </w:tcBorders>
            <w:shd w:val="clear" w:color="auto" w:fill="auto"/>
            <w:vAlign w:val="center"/>
          </w:tcPr>
          <w:p w14:paraId="441B9171" w14:textId="65084C1E" w:rsidR="00C54B7C" w:rsidRPr="00BF69AF" w:rsidRDefault="00C54B7C" w:rsidP="00C54B7C">
            <w:pPr>
              <w:spacing w:before="40" w:after="20"/>
              <w:jc w:val="right"/>
              <w:rPr>
                <w:rFonts w:cs="Arial"/>
                <w:sz w:val="18"/>
                <w:szCs w:val="18"/>
              </w:rPr>
            </w:pPr>
            <w:r w:rsidRPr="00C54B7C">
              <w:rPr>
                <w:rFonts w:cs="Arial"/>
                <w:sz w:val="18"/>
                <w:szCs w:val="18"/>
              </w:rPr>
              <w:t>-15,397</w:t>
            </w:r>
          </w:p>
        </w:tc>
      </w:tr>
      <w:tr w:rsidR="00C54B7C" w:rsidRPr="00C54B7C" w14:paraId="64018F3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1ECCE50" w14:textId="77777777" w:rsidR="00C54B7C" w:rsidRPr="00C935A5" w:rsidRDefault="00C54B7C" w:rsidP="00C54B7C">
            <w:pPr>
              <w:spacing w:before="40" w:after="20"/>
              <w:rPr>
                <w:rFonts w:cs="Arial"/>
                <w:sz w:val="18"/>
                <w:szCs w:val="18"/>
              </w:rPr>
            </w:pPr>
            <w:r w:rsidRPr="00C935A5">
              <w:rPr>
                <w:rFonts w:cs="Arial"/>
                <w:sz w:val="18"/>
                <w:szCs w:val="18"/>
              </w:rPr>
              <w:t>Mansfield S</w:t>
            </w:r>
          </w:p>
        </w:tc>
        <w:tc>
          <w:tcPr>
            <w:tcW w:w="1418" w:type="dxa"/>
            <w:tcBorders>
              <w:top w:val="nil"/>
              <w:left w:val="single" w:sz="18" w:space="0" w:color="5F497A" w:themeColor="accent4" w:themeShade="BF"/>
              <w:bottom w:val="nil"/>
              <w:right w:val="nil"/>
            </w:tcBorders>
            <w:shd w:val="clear" w:color="auto" w:fill="auto"/>
            <w:vAlign w:val="bottom"/>
          </w:tcPr>
          <w:p w14:paraId="54B3AB1A" w14:textId="0A5D078C" w:rsidR="00C54B7C" w:rsidRPr="00BF69AF" w:rsidRDefault="00C54B7C" w:rsidP="00C54B7C">
            <w:pPr>
              <w:spacing w:before="40" w:after="20"/>
              <w:jc w:val="right"/>
              <w:rPr>
                <w:rFonts w:cs="Arial"/>
                <w:sz w:val="18"/>
                <w:szCs w:val="18"/>
              </w:rPr>
            </w:pPr>
            <w:r w:rsidRPr="00C54B7C">
              <w:rPr>
                <w:rFonts w:cs="Arial"/>
                <w:sz w:val="18"/>
                <w:szCs w:val="18"/>
              </w:rPr>
              <w:t>4,045,129</w:t>
            </w:r>
          </w:p>
        </w:tc>
        <w:tc>
          <w:tcPr>
            <w:tcW w:w="1418" w:type="dxa"/>
            <w:tcBorders>
              <w:top w:val="nil"/>
              <w:left w:val="nil"/>
              <w:bottom w:val="nil"/>
              <w:right w:val="nil"/>
            </w:tcBorders>
            <w:shd w:val="clear" w:color="auto" w:fill="auto"/>
            <w:vAlign w:val="bottom"/>
          </w:tcPr>
          <w:p w14:paraId="0BB7EEB2" w14:textId="2DF747DF" w:rsidR="00C54B7C" w:rsidRPr="004A4676" w:rsidRDefault="00C54B7C" w:rsidP="00C54B7C">
            <w:pPr>
              <w:spacing w:before="40" w:after="20"/>
              <w:jc w:val="right"/>
              <w:rPr>
                <w:rFonts w:cs="Arial"/>
                <w:b/>
                <w:bCs/>
                <w:sz w:val="18"/>
                <w:szCs w:val="18"/>
              </w:rPr>
            </w:pPr>
            <w:r w:rsidRPr="004A4676">
              <w:rPr>
                <w:rFonts w:cs="Arial"/>
                <w:b/>
                <w:bCs/>
                <w:sz w:val="18"/>
                <w:szCs w:val="18"/>
              </w:rPr>
              <w:t>4,031,815</w:t>
            </w:r>
          </w:p>
        </w:tc>
        <w:tc>
          <w:tcPr>
            <w:tcW w:w="1418" w:type="dxa"/>
            <w:tcBorders>
              <w:top w:val="nil"/>
              <w:left w:val="nil"/>
              <w:bottom w:val="nil"/>
              <w:right w:val="nil"/>
            </w:tcBorders>
            <w:shd w:val="clear" w:color="auto" w:fill="auto"/>
            <w:vAlign w:val="center"/>
          </w:tcPr>
          <w:p w14:paraId="2A4CEBDF" w14:textId="028D10D4" w:rsidR="00C54B7C" w:rsidRPr="00BF69AF" w:rsidRDefault="00C54B7C" w:rsidP="00C54B7C">
            <w:pPr>
              <w:spacing w:before="40" w:after="20"/>
              <w:jc w:val="right"/>
              <w:rPr>
                <w:rFonts w:cs="Arial"/>
                <w:sz w:val="18"/>
                <w:szCs w:val="18"/>
              </w:rPr>
            </w:pPr>
            <w:r w:rsidRPr="00C54B7C">
              <w:rPr>
                <w:rFonts w:cs="Arial"/>
                <w:sz w:val="18"/>
                <w:szCs w:val="18"/>
              </w:rPr>
              <w:t>-13,314</w:t>
            </w:r>
          </w:p>
        </w:tc>
      </w:tr>
      <w:tr w:rsidR="00C54B7C" w:rsidRPr="00C54B7C" w14:paraId="1986DE8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AE1376F" w14:textId="77777777" w:rsidR="00C54B7C" w:rsidRPr="00C935A5" w:rsidRDefault="00C54B7C" w:rsidP="00C54B7C">
            <w:pPr>
              <w:spacing w:before="40" w:after="20"/>
              <w:rPr>
                <w:rFonts w:cs="Arial"/>
                <w:sz w:val="18"/>
                <w:szCs w:val="18"/>
              </w:rPr>
            </w:pPr>
            <w:r w:rsidRPr="00C935A5">
              <w:rPr>
                <w:rFonts w:cs="Arial"/>
                <w:sz w:val="18"/>
                <w:szCs w:val="18"/>
              </w:rPr>
              <w:t xml:space="preserve">Maribyrnong C </w:t>
            </w:r>
          </w:p>
        </w:tc>
        <w:tc>
          <w:tcPr>
            <w:tcW w:w="1418" w:type="dxa"/>
            <w:tcBorders>
              <w:top w:val="nil"/>
              <w:left w:val="single" w:sz="18" w:space="0" w:color="5F497A" w:themeColor="accent4" w:themeShade="BF"/>
              <w:bottom w:val="nil"/>
              <w:right w:val="nil"/>
            </w:tcBorders>
            <w:shd w:val="clear" w:color="auto" w:fill="auto"/>
            <w:vAlign w:val="bottom"/>
          </w:tcPr>
          <w:p w14:paraId="1D18651C" w14:textId="78CB4E2F" w:rsidR="00C54B7C" w:rsidRPr="00BF69AF" w:rsidRDefault="00C54B7C" w:rsidP="00C54B7C">
            <w:pPr>
              <w:spacing w:before="40" w:after="20"/>
              <w:jc w:val="right"/>
              <w:rPr>
                <w:rFonts w:cs="Arial"/>
                <w:sz w:val="18"/>
                <w:szCs w:val="18"/>
              </w:rPr>
            </w:pPr>
            <w:r w:rsidRPr="00C54B7C">
              <w:rPr>
                <w:rFonts w:cs="Arial"/>
                <w:sz w:val="18"/>
                <w:szCs w:val="18"/>
              </w:rPr>
              <w:t>3,115,924</w:t>
            </w:r>
          </w:p>
        </w:tc>
        <w:tc>
          <w:tcPr>
            <w:tcW w:w="1418" w:type="dxa"/>
            <w:tcBorders>
              <w:top w:val="nil"/>
              <w:left w:val="nil"/>
              <w:bottom w:val="nil"/>
              <w:right w:val="nil"/>
            </w:tcBorders>
            <w:shd w:val="clear" w:color="auto" w:fill="auto"/>
            <w:vAlign w:val="bottom"/>
          </w:tcPr>
          <w:p w14:paraId="4BEB9719" w14:textId="2A83519F" w:rsidR="00C54B7C" w:rsidRPr="004A4676" w:rsidRDefault="00C54B7C" w:rsidP="00C54B7C">
            <w:pPr>
              <w:spacing w:before="40" w:after="20"/>
              <w:jc w:val="right"/>
              <w:rPr>
                <w:rFonts w:cs="Arial"/>
                <w:b/>
                <w:bCs/>
                <w:sz w:val="18"/>
                <w:szCs w:val="18"/>
              </w:rPr>
            </w:pPr>
            <w:r w:rsidRPr="004A4676">
              <w:rPr>
                <w:rFonts w:cs="Arial"/>
                <w:b/>
                <w:bCs/>
                <w:sz w:val="18"/>
                <w:szCs w:val="18"/>
              </w:rPr>
              <w:t>3,105,017</w:t>
            </w:r>
          </w:p>
        </w:tc>
        <w:tc>
          <w:tcPr>
            <w:tcW w:w="1418" w:type="dxa"/>
            <w:tcBorders>
              <w:top w:val="nil"/>
              <w:left w:val="nil"/>
              <w:bottom w:val="nil"/>
              <w:right w:val="nil"/>
            </w:tcBorders>
            <w:shd w:val="clear" w:color="auto" w:fill="auto"/>
            <w:vAlign w:val="center"/>
          </w:tcPr>
          <w:p w14:paraId="28106F34" w14:textId="0ADF0493" w:rsidR="00C54B7C" w:rsidRPr="00BF69AF" w:rsidRDefault="00C54B7C" w:rsidP="00C54B7C">
            <w:pPr>
              <w:spacing w:before="40" w:after="20"/>
              <w:jc w:val="right"/>
              <w:rPr>
                <w:rFonts w:cs="Arial"/>
                <w:sz w:val="18"/>
                <w:szCs w:val="18"/>
              </w:rPr>
            </w:pPr>
            <w:r w:rsidRPr="00C54B7C">
              <w:rPr>
                <w:rFonts w:cs="Arial"/>
                <w:sz w:val="18"/>
                <w:szCs w:val="18"/>
              </w:rPr>
              <w:t>-10,907</w:t>
            </w:r>
          </w:p>
        </w:tc>
      </w:tr>
      <w:tr w:rsidR="00C54B7C" w:rsidRPr="00C54B7C" w14:paraId="731ED08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614BE0F" w14:textId="77777777" w:rsidR="00C54B7C" w:rsidRPr="00C935A5" w:rsidRDefault="00C54B7C" w:rsidP="00C54B7C">
            <w:pPr>
              <w:spacing w:before="40" w:after="20"/>
              <w:rPr>
                <w:rFonts w:cs="Arial"/>
                <w:sz w:val="18"/>
                <w:szCs w:val="18"/>
              </w:rPr>
            </w:pPr>
            <w:r w:rsidRPr="00C935A5">
              <w:rPr>
                <w:rFonts w:cs="Arial"/>
                <w:sz w:val="18"/>
                <w:szCs w:val="18"/>
              </w:rPr>
              <w:t xml:space="preserve">Maroondah C </w:t>
            </w:r>
          </w:p>
        </w:tc>
        <w:tc>
          <w:tcPr>
            <w:tcW w:w="1418" w:type="dxa"/>
            <w:tcBorders>
              <w:top w:val="nil"/>
              <w:left w:val="single" w:sz="18" w:space="0" w:color="5F497A" w:themeColor="accent4" w:themeShade="BF"/>
              <w:bottom w:val="nil"/>
              <w:right w:val="nil"/>
            </w:tcBorders>
            <w:shd w:val="clear" w:color="auto" w:fill="auto"/>
            <w:vAlign w:val="bottom"/>
          </w:tcPr>
          <w:p w14:paraId="44CC226F" w14:textId="28BF3DA4" w:rsidR="00C54B7C" w:rsidRPr="00BF69AF" w:rsidRDefault="00C54B7C" w:rsidP="00C54B7C">
            <w:pPr>
              <w:spacing w:before="40" w:after="20"/>
              <w:jc w:val="right"/>
              <w:rPr>
                <w:rFonts w:cs="Arial"/>
                <w:sz w:val="18"/>
                <w:szCs w:val="18"/>
              </w:rPr>
            </w:pPr>
            <w:r w:rsidRPr="00C54B7C">
              <w:rPr>
                <w:rFonts w:cs="Arial"/>
                <w:sz w:val="18"/>
                <w:szCs w:val="18"/>
              </w:rPr>
              <w:t>5,743,786</w:t>
            </w:r>
          </w:p>
        </w:tc>
        <w:tc>
          <w:tcPr>
            <w:tcW w:w="1418" w:type="dxa"/>
            <w:tcBorders>
              <w:top w:val="nil"/>
              <w:left w:val="nil"/>
              <w:bottom w:val="nil"/>
              <w:right w:val="nil"/>
            </w:tcBorders>
            <w:shd w:val="clear" w:color="auto" w:fill="auto"/>
            <w:vAlign w:val="bottom"/>
          </w:tcPr>
          <w:p w14:paraId="6651E61F" w14:textId="4BAC85EF" w:rsidR="00C54B7C" w:rsidRPr="004A4676" w:rsidRDefault="00C54B7C" w:rsidP="00C54B7C">
            <w:pPr>
              <w:spacing w:before="40" w:after="20"/>
              <w:jc w:val="right"/>
              <w:rPr>
                <w:rFonts w:cs="Arial"/>
                <w:b/>
                <w:bCs/>
                <w:sz w:val="18"/>
                <w:szCs w:val="18"/>
              </w:rPr>
            </w:pPr>
            <w:r w:rsidRPr="004A4676">
              <w:rPr>
                <w:rFonts w:cs="Arial"/>
                <w:b/>
                <w:bCs/>
                <w:sz w:val="18"/>
                <w:szCs w:val="18"/>
              </w:rPr>
              <w:t>5,722,086</w:t>
            </w:r>
          </w:p>
        </w:tc>
        <w:tc>
          <w:tcPr>
            <w:tcW w:w="1418" w:type="dxa"/>
            <w:tcBorders>
              <w:top w:val="nil"/>
              <w:left w:val="nil"/>
              <w:bottom w:val="nil"/>
              <w:right w:val="nil"/>
            </w:tcBorders>
            <w:shd w:val="clear" w:color="auto" w:fill="auto"/>
            <w:vAlign w:val="center"/>
          </w:tcPr>
          <w:p w14:paraId="6EF61F61" w14:textId="349AF4FF" w:rsidR="00C54B7C" w:rsidRPr="00BF69AF" w:rsidRDefault="00C54B7C" w:rsidP="00C54B7C">
            <w:pPr>
              <w:spacing w:before="40" w:after="20"/>
              <w:jc w:val="right"/>
              <w:rPr>
                <w:rFonts w:cs="Arial"/>
                <w:sz w:val="18"/>
                <w:szCs w:val="18"/>
              </w:rPr>
            </w:pPr>
            <w:r w:rsidRPr="00C54B7C">
              <w:rPr>
                <w:rFonts w:cs="Arial"/>
                <w:sz w:val="18"/>
                <w:szCs w:val="18"/>
              </w:rPr>
              <w:t>-21,700</w:t>
            </w:r>
          </w:p>
        </w:tc>
      </w:tr>
      <w:tr w:rsidR="00C54B7C" w:rsidRPr="00C54B7C" w14:paraId="557E7B9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033F5C4" w14:textId="77777777" w:rsidR="00C54B7C" w:rsidRPr="00C935A5" w:rsidRDefault="00C54B7C" w:rsidP="00C54B7C">
            <w:pPr>
              <w:spacing w:before="40" w:after="20"/>
              <w:rPr>
                <w:rFonts w:cs="Arial"/>
                <w:sz w:val="18"/>
                <w:szCs w:val="18"/>
              </w:rPr>
            </w:pPr>
            <w:r w:rsidRPr="00C935A5">
              <w:rPr>
                <w:rFonts w:cs="Arial"/>
                <w:sz w:val="18"/>
                <w:szCs w:val="18"/>
              </w:rPr>
              <w:t>Melbourne C</w:t>
            </w:r>
          </w:p>
        </w:tc>
        <w:tc>
          <w:tcPr>
            <w:tcW w:w="1418" w:type="dxa"/>
            <w:tcBorders>
              <w:top w:val="nil"/>
              <w:left w:val="single" w:sz="18" w:space="0" w:color="5F497A" w:themeColor="accent4" w:themeShade="BF"/>
              <w:bottom w:val="nil"/>
              <w:right w:val="nil"/>
            </w:tcBorders>
            <w:shd w:val="clear" w:color="auto" w:fill="auto"/>
            <w:vAlign w:val="bottom"/>
          </w:tcPr>
          <w:p w14:paraId="6467FE66" w14:textId="37B5A5F1" w:rsidR="00C54B7C" w:rsidRPr="00BF69AF" w:rsidRDefault="00C54B7C" w:rsidP="00C54B7C">
            <w:pPr>
              <w:spacing w:before="40" w:after="20"/>
              <w:jc w:val="right"/>
              <w:rPr>
                <w:rFonts w:cs="Arial"/>
                <w:sz w:val="18"/>
                <w:szCs w:val="18"/>
              </w:rPr>
            </w:pPr>
            <w:r w:rsidRPr="00C54B7C">
              <w:rPr>
                <w:rFonts w:cs="Arial"/>
                <w:sz w:val="18"/>
                <w:szCs w:val="18"/>
              </w:rPr>
              <w:t>5,469,529</w:t>
            </w:r>
          </w:p>
        </w:tc>
        <w:tc>
          <w:tcPr>
            <w:tcW w:w="1418" w:type="dxa"/>
            <w:tcBorders>
              <w:top w:val="nil"/>
              <w:left w:val="nil"/>
              <w:bottom w:val="nil"/>
              <w:right w:val="nil"/>
            </w:tcBorders>
            <w:shd w:val="clear" w:color="auto" w:fill="auto"/>
            <w:vAlign w:val="bottom"/>
          </w:tcPr>
          <w:p w14:paraId="0497709E" w14:textId="4EABD715" w:rsidR="00C54B7C" w:rsidRPr="004A4676" w:rsidRDefault="00C54B7C" w:rsidP="00C54B7C">
            <w:pPr>
              <w:spacing w:before="40" w:after="20"/>
              <w:jc w:val="right"/>
              <w:rPr>
                <w:rFonts w:cs="Arial"/>
                <w:b/>
                <w:bCs/>
                <w:sz w:val="18"/>
                <w:szCs w:val="18"/>
              </w:rPr>
            </w:pPr>
            <w:r w:rsidRPr="004A4676">
              <w:rPr>
                <w:rFonts w:cs="Arial"/>
                <w:b/>
                <w:bCs/>
                <w:sz w:val="18"/>
                <w:szCs w:val="18"/>
              </w:rPr>
              <w:t>5,448,730</w:t>
            </w:r>
          </w:p>
        </w:tc>
        <w:tc>
          <w:tcPr>
            <w:tcW w:w="1418" w:type="dxa"/>
            <w:tcBorders>
              <w:top w:val="nil"/>
              <w:left w:val="nil"/>
              <w:bottom w:val="nil"/>
              <w:right w:val="nil"/>
            </w:tcBorders>
            <w:shd w:val="clear" w:color="auto" w:fill="auto"/>
            <w:vAlign w:val="center"/>
          </w:tcPr>
          <w:p w14:paraId="40C80BEE" w14:textId="316713E0" w:rsidR="00C54B7C" w:rsidRPr="00BF69AF" w:rsidRDefault="00C54B7C" w:rsidP="00C54B7C">
            <w:pPr>
              <w:spacing w:before="40" w:after="20"/>
              <w:jc w:val="right"/>
              <w:rPr>
                <w:rFonts w:cs="Arial"/>
                <w:sz w:val="18"/>
                <w:szCs w:val="18"/>
              </w:rPr>
            </w:pPr>
            <w:r w:rsidRPr="00C54B7C">
              <w:rPr>
                <w:rFonts w:cs="Arial"/>
                <w:sz w:val="18"/>
                <w:szCs w:val="18"/>
              </w:rPr>
              <w:t>-20,799</w:t>
            </w:r>
          </w:p>
        </w:tc>
      </w:tr>
      <w:tr w:rsidR="00C54B7C" w:rsidRPr="00C54B7C" w14:paraId="72A8D79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057DFF6" w14:textId="77777777" w:rsidR="00C54B7C" w:rsidRPr="00C935A5" w:rsidRDefault="00C54B7C" w:rsidP="00C54B7C">
            <w:pPr>
              <w:spacing w:before="40" w:after="20"/>
              <w:rPr>
                <w:rFonts w:cs="Arial"/>
                <w:sz w:val="18"/>
                <w:szCs w:val="18"/>
              </w:rPr>
            </w:pPr>
            <w:r w:rsidRPr="00C935A5">
              <w:rPr>
                <w:rFonts w:cs="Arial"/>
                <w:sz w:val="18"/>
                <w:szCs w:val="18"/>
              </w:rPr>
              <w:t xml:space="preserve">Melton C </w:t>
            </w:r>
          </w:p>
        </w:tc>
        <w:tc>
          <w:tcPr>
            <w:tcW w:w="1418" w:type="dxa"/>
            <w:tcBorders>
              <w:top w:val="nil"/>
              <w:left w:val="single" w:sz="18" w:space="0" w:color="5F497A" w:themeColor="accent4" w:themeShade="BF"/>
              <w:bottom w:val="nil"/>
              <w:right w:val="nil"/>
            </w:tcBorders>
            <w:shd w:val="clear" w:color="auto" w:fill="auto"/>
            <w:vAlign w:val="bottom"/>
          </w:tcPr>
          <w:p w14:paraId="7637E297" w14:textId="5A724AA5" w:rsidR="00C54B7C" w:rsidRPr="00BF69AF" w:rsidRDefault="00C54B7C" w:rsidP="00C54B7C">
            <w:pPr>
              <w:spacing w:before="40" w:after="20"/>
              <w:jc w:val="right"/>
              <w:rPr>
                <w:rFonts w:cs="Arial"/>
                <w:sz w:val="18"/>
                <w:szCs w:val="18"/>
              </w:rPr>
            </w:pPr>
            <w:r w:rsidRPr="00C54B7C">
              <w:rPr>
                <w:rFonts w:cs="Arial"/>
                <w:sz w:val="18"/>
                <w:szCs w:val="18"/>
              </w:rPr>
              <w:t>25,865,351</w:t>
            </w:r>
          </w:p>
        </w:tc>
        <w:tc>
          <w:tcPr>
            <w:tcW w:w="1418" w:type="dxa"/>
            <w:tcBorders>
              <w:top w:val="nil"/>
              <w:left w:val="nil"/>
              <w:bottom w:val="nil"/>
              <w:right w:val="nil"/>
            </w:tcBorders>
            <w:shd w:val="clear" w:color="auto" w:fill="auto"/>
            <w:vAlign w:val="bottom"/>
          </w:tcPr>
          <w:p w14:paraId="58FCAF5E" w14:textId="6DA686B6" w:rsidR="00C54B7C" w:rsidRPr="004A4676" w:rsidRDefault="00C54B7C" w:rsidP="00C54B7C">
            <w:pPr>
              <w:spacing w:before="40" w:after="20"/>
              <w:jc w:val="right"/>
              <w:rPr>
                <w:rFonts w:cs="Arial"/>
                <w:b/>
                <w:bCs/>
                <w:sz w:val="18"/>
                <w:szCs w:val="18"/>
              </w:rPr>
            </w:pPr>
            <w:r w:rsidRPr="004A4676">
              <w:rPr>
                <w:rFonts w:cs="Arial"/>
                <w:b/>
                <w:bCs/>
                <w:sz w:val="18"/>
                <w:szCs w:val="18"/>
              </w:rPr>
              <w:t>25,763,256</w:t>
            </w:r>
          </w:p>
        </w:tc>
        <w:tc>
          <w:tcPr>
            <w:tcW w:w="1418" w:type="dxa"/>
            <w:tcBorders>
              <w:top w:val="nil"/>
              <w:left w:val="nil"/>
              <w:bottom w:val="nil"/>
              <w:right w:val="nil"/>
            </w:tcBorders>
            <w:shd w:val="clear" w:color="auto" w:fill="auto"/>
            <w:vAlign w:val="center"/>
          </w:tcPr>
          <w:p w14:paraId="70E0945E" w14:textId="288AEE1A" w:rsidR="00C54B7C" w:rsidRPr="00BF69AF" w:rsidRDefault="00C54B7C" w:rsidP="00C54B7C">
            <w:pPr>
              <w:spacing w:before="40" w:after="20"/>
              <w:jc w:val="right"/>
              <w:rPr>
                <w:rFonts w:cs="Arial"/>
                <w:sz w:val="18"/>
                <w:szCs w:val="18"/>
              </w:rPr>
            </w:pPr>
            <w:r w:rsidRPr="00C54B7C">
              <w:rPr>
                <w:rFonts w:cs="Arial"/>
                <w:sz w:val="18"/>
                <w:szCs w:val="18"/>
              </w:rPr>
              <w:t>-102,095</w:t>
            </w:r>
          </w:p>
        </w:tc>
      </w:tr>
      <w:tr w:rsidR="00C54B7C" w:rsidRPr="00C54B7C" w14:paraId="223D4D7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39691AD" w14:textId="77777777" w:rsidR="00C54B7C" w:rsidRPr="00C935A5" w:rsidRDefault="00C54B7C" w:rsidP="00C54B7C">
            <w:pPr>
              <w:spacing w:before="40" w:after="20"/>
              <w:rPr>
                <w:rFonts w:cs="Arial"/>
                <w:sz w:val="18"/>
                <w:szCs w:val="18"/>
              </w:rPr>
            </w:pPr>
            <w:r>
              <w:rPr>
                <w:rFonts w:cs="Arial"/>
                <w:sz w:val="18"/>
                <w:szCs w:val="18"/>
              </w:rPr>
              <w:t>Merri-bek</w:t>
            </w:r>
            <w:r w:rsidRPr="00C935A5">
              <w:rPr>
                <w:rFonts w:cs="Arial"/>
                <w:sz w:val="18"/>
                <w:szCs w:val="18"/>
              </w:rPr>
              <w:t xml:space="preserve"> C </w:t>
            </w:r>
          </w:p>
        </w:tc>
        <w:tc>
          <w:tcPr>
            <w:tcW w:w="1418" w:type="dxa"/>
            <w:tcBorders>
              <w:top w:val="nil"/>
              <w:left w:val="single" w:sz="18" w:space="0" w:color="5F497A" w:themeColor="accent4" w:themeShade="BF"/>
              <w:bottom w:val="nil"/>
              <w:right w:val="nil"/>
            </w:tcBorders>
            <w:shd w:val="clear" w:color="auto" w:fill="auto"/>
            <w:vAlign w:val="bottom"/>
          </w:tcPr>
          <w:p w14:paraId="525F8538" w14:textId="74DD2A31" w:rsidR="00C54B7C" w:rsidRPr="00BF69AF" w:rsidRDefault="00C54B7C" w:rsidP="00C54B7C">
            <w:pPr>
              <w:spacing w:before="40" w:after="20"/>
              <w:jc w:val="right"/>
              <w:rPr>
                <w:rFonts w:cs="Arial"/>
                <w:sz w:val="18"/>
                <w:szCs w:val="18"/>
              </w:rPr>
            </w:pPr>
            <w:r w:rsidRPr="00C54B7C">
              <w:rPr>
                <w:rFonts w:cs="Arial"/>
                <w:sz w:val="18"/>
                <w:szCs w:val="18"/>
              </w:rPr>
              <w:t>5,839,782</w:t>
            </w:r>
          </w:p>
        </w:tc>
        <w:tc>
          <w:tcPr>
            <w:tcW w:w="1418" w:type="dxa"/>
            <w:tcBorders>
              <w:top w:val="nil"/>
              <w:left w:val="nil"/>
              <w:bottom w:val="nil"/>
              <w:right w:val="nil"/>
            </w:tcBorders>
            <w:shd w:val="clear" w:color="auto" w:fill="auto"/>
            <w:vAlign w:val="bottom"/>
          </w:tcPr>
          <w:p w14:paraId="35869A59" w14:textId="63A89654" w:rsidR="00C54B7C" w:rsidRPr="004A4676" w:rsidRDefault="00C54B7C" w:rsidP="00C54B7C">
            <w:pPr>
              <w:spacing w:before="40" w:after="20"/>
              <w:jc w:val="right"/>
              <w:rPr>
                <w:rFonts w:cs="Arial"/>
                <w:b/>
                <w:bCs/>
                <w:sz w:val="18"/>
                <w:szCs w:val="18"/>
              </w:rPr>
            </w:pPr>
            <w:r w:rsidRPr="004A4676">
              <w:rPr>
                <w:rFonts w:cs="Arial"/>
                <w:b/>
                <w:bCs/>
                <w:sz w:val="18"/>
                <w:szCs w:val="18"/>
              </w:rPr>
              <w:t>5,810,446</w:t>
            </w:r>
          </w:p>
        </w:tc>
        <w:tc>
          <w:tcPr>
            <w:tcW w:w="1418" w:type="dxa"/>
            <w:tcBorders>
              <w:top w:val="nil"/>
              <w:left w:val="nil"/>
              <w:bottom w:val="nil"/>
              <w:right w:val="nil"/>
            </w:tcBorders>
            <w:shd w:val="clear" w:color="auto" w:fill="auto"/>
            <w:vAlign w:val="center"/>
          </w:tcPr>
          <w:p w14:paraId="07DC1C7B" w14:textId="559C1085" w:rsidR="00C54B7C" w:rsidRPr="00BF69AF" w:rsidRDefault="00C54B7C" w:rsidP="00C54B7C">
            <w:pPr>
              <w:spacing w:before="40" w:after="20"/>
              <w:jc w:val="right"/>
              <w:rPr>
                <w:rFonts w:cs="Arial"/>
                <w:sz w:val="18"/>
                <w:szCs w:val="18"/>
              </w:rPr>
            </w:pPr>
            <w:r w:rsidRPr="00C54B7C">
              <w:rPr>
                <w:rFonts w:cs="Arial"/>
                <w:sz w:val="18"/>
                <w:szCs w:val="18"/>
              </w:rPr>
              <w:t>-29,336</w:t>
            </w:r>
          </w:p>
        </w:tc>
      </w:tr>
      <w:tr w:rsidR="00C54B7C" w:rsidRPr="00C54B7C" w14:paraId="60FA85B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263254D" w14:textId="77777777" w:rsidR="00C54B7C" w:rsidRPr="00C935A5" w:rsidRDefault="00C54B7C" w:rsidP="00C54B7C">
            <w:pPr>
              <w:spacing w:before="40" w:after="20"/>
              <w:rPr>
                <w:rFonts w:cs="Arial"/>
                <w:sz w:val="18"/>
                <w:szCs w:val="18"/>
              </w:rPr>
            </w:pPr>
            <w:r w:rsidRPr="00C935A5">
              <w:rPr>
                <w:rFonts w:cs="Arial"/>
                <w:sz w:val="18"/>
                <w:szCs w:val="18"/>
              </w:rPr>
              <w:t xml:space="preserve">Mildura RC </w:t>
            </w:r>
          </w:p>
        </w:tc>
        <w:tc>
          <w:tcPr>
            <w:tcW w:w="1418" w:type="dxa"/>
            <w:tcBorders>
              <w:top w:val="nil"/>
              <w:left w:val="single" w:sz="18" w:space="0" w:color="5F497A" w:themeColor="accent4" w:themeShade="BF"/>
              <w:bottom w:val="nil"/>
              <w:right w:val="nil"/>
            </w:tcBorders>
            <w:shd w:val="clear" w:color="auto" w:fill="auto"/>
            <w:vAlign w:val="bottom"/>
          </w:tcPr>
          <w:p w14:paraId="409AE166" w14:textId="5F32AFC2" w:rsidR="00C54B7C" w:rsidRPr="00BF69AF" w:rsidRDefault="00C54B7C" w:rsidP="00C54B7C">
            <w:pPr>
              <w:spacing w:before="40" w:after="20"/>
              <w:jc w:val="right"/>
              <w:rPr>
                <w:rFonts w:cs="Arial"/>
                <w:sz w:val="18"/>
                <w:szCs w:val="18"/>
              </w:rPr>
            </w:pPr>
            <w:r w:rsidRPr="00C54B7C">
              <w:rPr>
                <w:rFonts w:cs="Arial"/>
                <w:sz w:val="18"/>
                <w:szCs w:val="18"/>
              </w:rPr>
              <w:t>19,490,247</w:t>
            </w:r>
          </w:p>
        </w:tc>
        <w:tc>
          <w:tcPr>
            <w:tcW w:w="1418" w:type="dxa"/>
            <w:tcBorders>
              <w:top w:val="nil"/>
              <w:left w:val="nil"/>
              <w:bottom w:val="nil"/>
              <w:right w:val="nil"/>
            </w:tcBorders>
            <w:shd w:val="clear" w:color="auto" w:fill="auto"/>
            <w:vAlign w:val="bottom"/>
          </w:tcPr>
          <w:p w14:paraId="10C5EB83" w14:textId="368D7F77" w:rsidR="00C54B7C" w:rsidRPr="004A4676" w:rsidRDefault="00C54B7C" w:rsidP="00C54B7C">
            <w:pPr>
              <w:spacing w:before="40" w:after="20"/>
              <w:jc w:val="right"/>
              <w:rPr>
                <w:rFonts w:cs="Arial"/>
                <w:b/>
                <w:bCs/>
                <w:sz w:val="18"/>
                <w:szCs w:val="18"/>
              </w:rPr>
            </w:pPr>
            <w:r w:rsidRPr="004A4676">
              <w:rPr>
                <w:rFonts w:cs="Arial"/>
                <w:b/>
                <w:bCs/>
                <w:sz w:val="18"/>
                <w:szCs w:val="18"/>
              </w:rPr>
              <w:t>19,468,868</w:t>
            </w:r>
          </w:p>
        </w:tc>
        <w:tc>
          <w:tcPr>
            <w:tcW w:w="1418" w:type="dxa"/>
            <w:tcBorders>
              <w:top w:val="nil"/>
              <w:left w:val="nil"/>
              <w:bottom w:val="nil"/>
              <w:right w:val="nil"/>
            </w:tcBorders>
            <w:shd w:val="clear" w:color="auto" w:fill="auto"/>
            <w:vAlign w:val="center"/>
          </w:tcPr>
          <w:p w14:paraId="13E8B1D2" w14:textId="6D5FD7D6" w:rsidR="00C54B7C" w:rsidRPr="00BF69AF" w:rsidRDefault="00C54B7C" w:rsidP="00C54B7C">
            <w:pPr>
              <w:spacing w:before="40" w:after="20"/>
              <w:jc w:val="right"/>
              <w:rPr>
                <w:rFonts w:cs="Arial"/>
                <w:sz w:val="18"/>
                <w:szCs w:val="18"/>
              </w:rPr>
            </w:pPr>
            <w:r w:rsidRPr="00C54B7C">
              <w:rPr>
                <w:rFonts w:cs="Arial"/>
                <w:sz w:val="18"/>
                <w:szCs w:val="18"/>
              </w:rPr>
              <w:t>-21,379</w:t>
            </w:r>
          </w:p>
        </w:tc>
      </w:tr>
      <w:tr w:rsidR="00C54B7C" w:rsidRPr="00C54B7C" w14:paraId="5C40E94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5E91281" w14:textId="77777777" w:rsidR="00C54B7C" w:rsidRPr="00C935A5" w:rsidRDefault="00C54B7C" w:rsidP="00C54B7C">
            <w:pPr>
              <w:spacing w:before="40" w:after="20"/>
              <w:rPr>
                <w:rFonts w:cs="Arial"/>
                <w:sz w:val="18"/>
                <w:szCs w:val="18"/>
              </w:rPr>
            </w:pPr>
            <w:r w:rsidRPr="00C935A5">
              <w:rPr>
                <w:rFonts w:cs="Arial"/>
                <w:sz w:val="18"/>
                <w:szCs w:val="18"/>
              </w:rPr>
              <w:t xml:space="preserve">Mitchell S </w:t>
            </w:r>
          </w:p>
        </w:tc>
        <w:tc>
          <w:tcPr>
            <w:tcW w:w="1418" w:type="dxa"/>
            <w:tcBorders>
              <w:top w:val="nil"/>
              <w:left w:val="single" w:sz="18" w:space="0" w:color="5F497A" w:themeColor="accent4" w:themeShade="BF"/>
              <w:bottom w:val="nil"/>
              <w:right w:val="nil"/>
            </w:tcBorders>
            <w:shd w:val="clear" w:color="auto" w:fill="auto"/>
            <w:vAlign w:val="bottom"/>
          </w:tcPr>
          <w:p w14:paraId="5977A1D9" w14:textId="10E82442" w:rsidR="00C54B7C" w:rsidRPr="00BF69AF" w:rsidRDefault="00C54B7C" w:rsidP="00C54B7C">
            <w:pPr>
              <w:spacing w:before="40" w:after="20"/>
              <w:jc w:val="right"/>
              <w:rPr>
                <w:rFonts w:cs="Arial"/>
                <w:sz w:val="18"/>
                <w:szCs w:val="18"/>
              </w:rPr>
            </w:pPr>
            <w:r w:rsidRPr="00C54B7C">
              <w:rPr>
                <w:rFonts w:cs="Arial"/>
                <w:sz w:val="18"/>
                <w:szCs w:val="18"/>
              </w:rPr>
              <w:t>11,265,178</w:t>
            </w:r>
          </w:p>
        </w:tc>
        <w:tc>
          <w:tcPr>
            <w:tcW w:w="1418" w:type="dxa"/>
            <w:tcBorders>
              <w:top w:val="nil"/>
              <w:left w:val="nil"/>
              <w:bottom w:val="nil"/>
              <w:right w:val="nil"/>
            </w:tcBorders>
            <w:shd w:val="clear" w:color="auto" w:fill="auto"/>
            <w:vAlign w:val="bottom"/>
          </w:tcPr>
          <w:p w14:paraId="5D88EA81" w14:textId="34C3A0AA" w:rsidR="00C54B7C" w:rsidRPr="004A4676" w:rsidRDefault="00C54B7C" w:rsidP="00C54B7C">
            <w:pPr>
              <w:spacing w:before="40" w:after="20"/>
              <w:jc w:val="right"/>
              <w:rPr>
                <w:rFonts w:cs="Arial"/>
                <w:b/>
                <w:bCs/>
                <w:sz w:val="18"/>
                <w:szCs w:val="18"/>
              </w:rPr>
            </w:pPr>
            <w:r w:rsidRPr="004A4676">
              <w:rPr>
                <w:rFonts w:cs="Arial"/>
                <w:b/>
                <w:bCs/>
                <w:sz w:val="18"/>
                <w:szCs w:val="18"/>
              </w:rPr>
              <w:t>11,199,238</w:t>
            </w:r>
          </w:p>
        </w:tc>
        <w:tc>
          <w:tcPr>
            <w:tcW w:w="1418" w:type="dxa"/>
            <w:tcBorders>
              <w:top w:val="nil"/>
              <w:left w:val="nil"/>
              <w:bottom w:val="nil"/>
              <w:right w:val="nil"/>
            </w:tcBorders>
            <w:shd w:val="clear" w:color="auto" w:fill="auto"/>
            <w:vAlign w:val="center"/>
          </w:tcPr>
          <w:p w14:paraId="68994D8C" w14:textId="4FF7656F" w:rsidR="00C54B7C" w:rsidRPr="00BF69AF" w:rsidRDefault="00C54B7C" w:rsidP="00C54B7C">
            <w:pPr>
              <w:spacing w:before="40" w:after="20"/>
              <w:jc w:val="right"/>
              <w:rPr>
                <w:rFonts w:cs="Arial"/>
                <w:sz w:val="18"/>
                <w:szCs w:val="18"/>
              </w:rPr>
            </w:pPr>
            <w:r w:rsidRPr="00C54B7C">
              <w:rPr>
                <w:rFonts w:cs="Arial"/>
                <w:sz w:val="18"/>
                <w:szCs w:val="18"/>
              </w:rPr>
              <w:t>-65,940</w:t>
            </w:r>
          </w:p>
        </w:tc>
      </w:tr>
      <w:tr w:rsidR="00C54B7C" w:rsidRPr="00C54B7C" w14:paraId="3214055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141EE1C" w14:textId="77777777" w:rsidR="00C54B7C" w:rsidRPr="00C935A5" w:rsidRDefault="00C54B7C" w:rsidP="00C54B7C">
            <w:pPr>
              <w:spacing w:before="40" w:after="20"/>
              <w:rPr>
                <w:rFonts w:cs="Arial"/>
                <w:sz w:val="18"/>
                <w:szCs w:val="18"/>
              </w:rPr>
            </w:pPr>
            <w:r w:rsidRPr="00C935A5">
              <w:rPr>
                <w:rFonts w:cs="Arial"/>
                <w:sz w:val="18"/>
                <w:szCs w:val="18"/>
              </w:rPr>
              <w:t xml:space="preserve">Moira S </w:t>
            </w:r>
          </w:p>
        </w:tc>
        <w:tc>
          <w:tcPr>
            <w:tcW w:w="1418" w:type="dxa"/>
            <w:tcBorders>
              <w:top w:val="nil"/>
              <w:left w:val="single" w:sz="18" w:space="0" w:color="5F497A" w:themeColor="accent4" w:themeShade="BF"/>
              <w:bottom w:val="nil"/>
              <w:right w:val="nil"/>
            </w:tcBorders>
            <w:shd w:val="clear" w:color="auto" w:fill="auto"/>
            <w:vAlign w:val="bottom"/>
          </w:tcPr>
          <w:p w14:paraId="19586D2F" w14:textId="60FB3EB2" w:rsidR="00C54B7C" w:rsidRPr="00BF69AF" w:rsidRDefault="00C54B7C" w:rsidP="00C54B7C">
            <w:pPr>
              <w:spacing w:before="40" w:after="20"/>
              <w:jc w:val="right"/>
              <w:rPr>
                <w:rFonts w:cs="Arial"/>
                <w:sz w:val="18"/>
                <w:szCs w:val="18"/>
              </w:rPr>
            </w:pPr>
            <w:r w:rsidRPr="00C54B7C">
              <w:rPr>
                <w:rFonts w:cs="Arial"/>
                <w:sz w:val="18"/>
                <w:szCs w:val="18"/>
              </w:rPr>
              <w:t>14,038,528</w:t>
            </w:r>
          </w:p>
        </w:tc>
        <w:tc>
          <w:tcPr>
            <w:tcW w:w="1418" w:type="dxa"/>
            <w:tcBorders>
              <w:top w:val="nil"/>
              <w:left w:val="nil"/>
              <w:bottom w:val="nil"/>
              <w:right w:val="nil"/>
            </w:tcBorders>
            <w:shd w:val="clear" w:color="auto" w:fill="auto"/>
            <w:vAlign w:val="bottom"/>
          </w:tcPr>
          <w:p w14:paraId="706162B6" w14:textId="21A117AB" w:rsidR="00C54B7C" w:rsidRPr="004A4676" w:rsidRDefault="00C54B7C" w:rsidP="00C54B7C">
            <w:pPr>
              <w:spacing w:before="40" w:after="20"/>
              <w:jc w:val="right"/>
              <w:rPr>
                <w:rFonts w:cs="Arial"/>
                <w:b/>
                <w:bCs/>
                <w:sz w:val="18"/>
                <w:szCs w:val="18"/>
              </w:rPr>
            </w:pPr>
            <w:r w:rsidRPr="004A4676">
              <w:rPr>
                <w:rFonts w:cs="Arial"/>
                <w:b/>
                <w:bCs/>
                <w:sz w:val="18"/>
                <w:szCs w:val="18"/>
              </w:rPr>
              <w:t>13,998,635</w:t>
            </w:r>
          </w:p>
        </w:tc>
        <w:tc>
          <w:tcPr>
            <w:tcW w:w="1418" w:type="dxa"/>
            <w:tcBorders>
              <w:top w:val="nil"/>
              <w:left w:val="nil"/>
              <w:bottom w:val="nil"/>
              <w:right w:val="nil"/>
            </w:tcBorders>
            <w:shd w:val="clear" w:color="auto" w:fill="auto"/>
            <w:vAlign w:val="center"/>
          </w:tcPr>
          <w:p w14:paraId="6314DAA0" w14:textId="3C15CF44" w:rsidR="00C54B7C" w:rsidRPr="00BF69AF" w:rsidRDefault="00C54B7C" w:rsidP="00C54B7C">
            <w:pPr>
              <w:spacing w:before="40" w:after="20"/>
              <w:jc w:val="right"/>
              <w:rPr>
                <w:rFonts w:cs="Arial"/>
                <w:sz w:val="18"/>
                <w:szCs w:val="18"/>
              </w:rPr>
            </w:pPr>
            <w:r w:rsidRPr="00C54B7C">
              <w:rPr>
                <w:rFonts w:cs="Arial"/>
                <w:sz w:val="18"/>
                <w:szCs w:val="18"/>
              </w:rPr>
              <w:t>-39,893</w:t>
            </w:r>
          </w:p>
        </w:tc>
      </w:tr>
      <w:tr w:rsidR="00C54B7C" w:rsidRPr="00C54B7C" w14:paraId="6FF6C76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51EA770" w14:textId="77777777" w:rsidR="00C54B7C" w:rsidRPr="00C935A5" w:rsidRDefault="00C54B7C" w:rsidP="00C54B7C">
            <w:pPr>
              <w:spacing w:before="40" w:after="20"/>
              <w:rPr>
                <w:rFonts w:cs="Arial"/>
                <w:sz w:val="18"/>
                <w:szCs w:val="18"/>
              </w:rPr>
            </w:pPr>
            <w:r w:rsidRPr="00C935A5">
              <w:rPr>
                <w:rFonts w:cs="Arial"/>
                <w:sz w:val="18"/>
                <w:szCs w:val="18"/>
              </w:rPr>
              <w:t xml:space="preserve">Monash C </w:t>
            </w:r>
          </w:p>
        </w:tc>
        <w:tc>
          <w:tcPr>
            <w:tcW w:w="1418" w:type="dxa"/>
            <w:tcBorders>
              <w:top w:val="nil"/>
              <w:left w:val="single" w:sz="18" w:space="0" w:color="5F497A" w:themeColor="accent4" w:themeShade="BF"/>
              <w:bottom w:val="nil"/>
              <w:right w:val="nil"/>
            </w:tcBorders>
            <w:shd w:val="clear" w:color="auto" w:fill="auto"/>
            <w:vAlign w:val="bottom"/>
          </w:tcPr>
          <w:p w14:paraId="440A47AF" w14:textId="2BBD3CDF" w:rsidR="00C54B7C" w:rsidRPr="00BF69AF" w:rsidRDefault="00C54B7C" w:rsidP="00C54B7C">
            <w:pPr>
              <w:spacing w:before="40" w:after="20"/>
              <w:jc w:val="right"/>
              <w:rPr>
                <w:rFonts w:cs="Arial"/>
                <w:sz w:val="18"/>
                <w:szCs w:val="18"/>
              </w:rPr>
            </w:pPr>
            <w:r w:rsidRPr="00C54B7C">
              <w:rPr>
                <w:rFonts w:cs="Arial"/>
                <w:sz w:val="18"/>
                <w:szCs w:val="18"/>
              </w:rPr>
              <w:t>6,788,092</w:t>
            </w:r>
          </w:p>
        </w:tc>
        <w:tc>
          <w:tcPr>
            <w:tcW w:w="1418" w:type="dxa"/>
            <w:tcBorders>
              <w:top w:val="nil"/>
              <w:left w:val="nil"/>
              <w:bottom w:val="nil"/>
              <w:right w:val="nil"/>
            </w:tcBorders>
            <w:shd w:val="clear" w:color="auto" w:fill="auto"/>
            <w:vAlign w:val="bottom"/>
          </w:tcPr>
          <w:p w14:paraId="596CCFCD" w14:textId="15D4F056" w:rsidR="00C54B7C" w:rsidRPr="004A4676" w:rsidRDefault="00C54B7C" w:rsidP="00C54B7C">
            <w:pPr>
              <w:spacing w:before="40" w:after="20"/>
              <w:jc w:val="right"/>
              <w:rPr>
                <w:rFonts w:cs="Arial"/>
                <w:b/>
                <w:bCs/>
                <w:sz w:val="18"/>
                <w:szCs w:val="18"/>
              </w:rPr>
            </w:pPr>
            <w:r w:rsidRPr="004A4676">
              <w:rPr>
                <w:rFonts w:cs="Arial"/>
                <w:b/>
                <w:bCs/>
                <w:sz w:val="18"/>
                <w:szCs w:val="18"/>
              </w:rPr>
              <w:t>6,745,055</w:t>
            </w:r>
          </w:p>
        </w:tc>
        <w:tc>
          <w:tcPr>
            <w:tcW w:w="1418" w:type="dxa"/>
            <w:tcBorders>
              <w:top w:val="nil"/>
              <w:left w:val="nil"/>
              <w:bottom w:val="nil"/>
              <w:right w:val="nil"/>
            </w:tcBorders>
            <w:shd w:val="clear" w:color="auto" w:fill="auto"/>
            <w:vAlign w:val="center"/>
          </w:tcPr>
          <w:p w14:paraId="3E6CD366" w14:textId="2514C4FF" w:rsidR="00C54B7C" w:rsidRPr="00BF69AF" w:rsidRDefault="00C54B7C" w:rsidP="00C54B7C">
            <w:pPr>
              <w:spacing w:before="40" w:after="20"/>
              <w:jc w:val="right"/>
              <w:rPr>
                <w:rFonts w:cs="Arial"/>
                <w:sz w:val="18"/>
                <w:szCs w:val="18"/>
              </w:rPr>
            </w:pPr>
            <w:r w:rsidRPr="00C54B7C">
              <w:rPr>
                <w:rFonts w:cs="Arial"/>
                <w:sz w:val="18"/>
                <w:szCs w:val="18"/>
              </w:rPr>
              <w:t>-43,037</w:t>
            </w:r>
          </w:p>
        </w:tc>
      </w:tr>
      <w:tr w:rsidR="00C54B7C" w:rsidRPr="00C54B7C" w14:paraId="4DDCBA4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94D4C21" w14:textId="77777777" w:rsidR="00C54B7C" w:rsidRPr="00C935A5" w:rsidRDefault="00C54B7C" w:rsidP="00C54B7C">
            <w:pPr>
              <w:spacing w:before="40" w:after="20"/>
              <w:rPr>
                <w:rFonts w:cs="Arial"/>
                <w:sz w:val="18"/>
                <w:szCs w:val="18"/>
              </w:rPr>
            </w:pPr>
            <w:r w:rsidRPr="00C935A5">
              <w:rPr>
                <w:rFonts w:cs="Arial"/>
                <w:sz w:val="18"/>
                <w:szCs w:val="18"/>
              </w:rPr>
              <w:t xml:space="preserve">Moonee Valley C </w:t>
            </w:r>
          </w:p>
        </w:tc>
        <w:tc>
          <w:tcPr>
            <w:tcW w:w="1418" w:type="dxa"/>
            <w:tcBorders>
              <w:top w:val="nil"/>
              <w:left w:val="single" w:sz="18" w:space="0" w:color="5F497A" w:themeColor="accent4" w:themeShade="BF"/>
              <w:bottom w:val="nil"/>
              <w:right w:val="nil"/>
            </w:tcBorders>
            <w:shd w:val="clear" w:color="auto" w:fill="auto"/>
            <w:vAlign w:val="bottom"/>
          </w:tcPr>
          <w:p w14:paraId="556E7C5B" w14:textId="28D6357E" w:rsidR="00C54B7C" w:rsidRPr="00BF69AF" w:rsidRDefault="00C54B7C" w:rsidP="00C54B7C">
            <w:pPr>
              <w:spacing w:before="40" w:after="20"/>
              <w:jc w:val="right"/>
              <w:rPr>
                <w:rFonts w:cs="Arial"/>
                <w:sz w:val="18"/>
                <w:szCs w:val="18"/>
              </w:rPr>
            </w:pPr>
            <w:r w:rsidRPr="00C54B7C">
              <w:rPr>
                <w:rFonts w:cs="Arial"/>
                <w:sz w:val="18"/>
                <w:szCs w:val="18"/>
              </w:rPr>
              <w:t>4,134,517</w:t>
            </w:r>
          </w:p>
        </w:tc>
        <w:tc>
          <w:tcPr>
            <w:tcW w:w="1418" w:type="dxa"/>
            <w:tcBorders>
              <w:top w:val="nil"/>
              <w:left w:val="nil"/>
              <w:bottom w:val="nil"/>
              <w:right w:val="nil"/>
            </w:tcBorders>
            <w:shd w:val="clear" w:color="auto" w:fill="auto"/>
            <w:vAlign w:val="bottom"/>
          </w:tcPr>
          <w:p w14:paraId="0AA59E41" w14:textId="3CCEE7DC" w:rsidR="00C54B7C" w:rsidRPr="004A4676" w:rsidRDefault="00C54B7C" w:rsidP="00C54B7C">
            <w:pPr>
              <w:spacing w:before="40" w:after="20"/>
              <w:jc w:val="right"/>
              <w:rPr>
                <w:rFonts w:cs="Arial"/>
                <w:b/>
                <w:bCs/>
                <w:sz w:val="18"/>
                <w:szCs w:val="18"/>
              </w:rPr>
            </w:pPr>
            <w:r w:rsidRPr="004A4676">
              <w:rPr>
                <w:rFonts w:cs="Arial"/>
                <w:b/>
                <w:bCs/>
                <w:sz w:val="18"/>
                <w:szCs w:val="18"/>
              </w:rPr>
              <w:t>4,110,385</w:t>
            </w:r>
          </w:p>
        </w:tc>
        <w:tc>
          <w:tcPr>
            <w:tcW w:w="1418" w:type="dxa"/>
            <w:tcBorders>
              <w:top w:val="nil"/>
              <w:left w:val="nil"/>
              <w:bottom w:val="nil"/>
              <w:right w:val="nil"/>
            </w:tcBorders>
            <w:shd w:val="clear" w:color="auto" w:fill="auto"/>
            <w:vAlign w:val="center"/>
          </w:tcPr>
          <w:p w14:paraId="0EB4EC5F" w14:textId="68A1A887" w:rsidR="00C54B7C" w:rsidRPr="00BF69AF" w:rsidRDefault="00C54B7C" w:rsidP="00C54B7C">
            <w:pPr>
              <w:spacing w:before="40" w:after="20"/>
              <w:jc w:val="right"/>
              <w:rPr>
                <w:rFonts w:cs="Arial"/>
                <w:sz w:val="18"/>
                <w:szCs w:val="18"/>
              </w:rPr>
            </w:pPr>
            <w:r w:rsidRPr="00C54B7C">
              <w:rPr>
                <w:rFonts w:cs="Arial"/>
                <w:sz w:val="18"/>
                <w:szCs w:val="18"/>
              </w:rPr>
              <w:t>-24,132</w:t>
            </w:r>
          </w:p>
        </w:tc>
      </w:tr>
      <w:tr w:rsidR="00C54B7C" w:rsidRPr="00C54B7C" w14:paraId="2839C53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7E3E1E2" w14:textId="77777777" w:rsidR="00C54B7C" w:rsidRPr="00C935A5" w:rsidRDefault="00C54B7C" w:rsidP="00C54B7C">
            <w:pPr>
              <w:spacing w:before="40" w:after="20"/>
              <w:rPr>
                <w:rFonts w:cs="Arial"/>
                <w:sz w:val="18"/>
                <w:szCs w:val="18"/>
              </w:rPr>
            </w:pPr>
            <w:r w:rsidRPr="00C935A5">
              <w:rPr>
                <w:rFonts w:cs="Arial"/>
                <w:sz w:val="18"/>
                <w:szCs w:val="18"/>
              </w:rPr>
              <w:t xml:space="preserve">Moorabool S </w:t>
            </w:r>
          </w:p>
        </w:tc>
        <w:tc>
          <w:tcPr>
            <w:tcW w:w="1418" w:type="dxa"/>
            <w:tcBorders>
              <w:top w:val="nil"/>
              <w:left w:val="single" w:sz="18" w:space="0" w:color="5F497A" w:themeColor="accent4" w:themeShade="BF"/>
              <w:bottom w:val="nil"/>
              <w:right w:val="nil"/>
            </w:tcBorders>
            <w:shd w:val="clear" w:color="auto" w:fill="auto"/>
            <w:vAlign w:val="bottom"/>
          </w:tcPr>
          <w:p w14:paraId="6C5D60A2" w14:textId="1CCB396F" w:rsidR="00C54B7C" w:rsidRPr="00BF69AF" w:rsidRDefault="00C54B7C" w:rsidP="00C54B7C">
            <w:pPr>
              <w:spacing w:before="40" w:after="20"/>
              <w:jc w:val="right"/>
              <w:rPr>
                <w:rFonts w:cs="Arial"/>
                <w:sz w:val="18"/>
                <w:szCs w:val="18"/>
              </w:rPr>
            </w:pPr>
            <w:r w:rsidRPr="00C54B7C">
              <w:rPr>
                <w:rFonts w:cs="Arial"/>
                <w:sz w:val="18"/>
                <w:szCs w:val="18"/>
              </w:rPr>
              <w:t>8,808,355</w:t>
            </w:r>
          </w:p>
        </w:tc>
        <w:tc>
          <w:tcPr>
            <w:tcW w:w="1418" w:type="dxa"/>
            <w:tcBorders>
              <w:top w:val="nil"/>
              <w:left w:val="nil"/>
              <w:bottom w:val="nil"/>
              <w:right w:val="nil"/>
            </w:tcBorders>
            <w:shd w:val="clear" w:color="auto" w:fill="auto"/>
            <w:vAlign w:val="bottom"/>
          </w:tcPr>
          <w:p w14:paraId="55511645" w14:textId="3B670A80" w:rsidR="00C54B7C" w:rsidRPr="004A4676" w:rsidRDefault="00C54B7C" w:rsidP="00C54B7C">
            <w:pPr>
              <w:spacing w:before="40" w:after="20"/>
              <w:jc w:val="right"/>
              <w:rPr>
                <w:rFonts w:cs="Arial"/>
                <w:b/>
                <w:bCs/>
                <w:sz w:val="18"/>
                <w:szCs w:val="18"/>
              </w:rPr>
            </w:pPr>
            <w:r w:rsidRPr="004A4676">
              <w:rPr>
                <w:rFonts w:cs="Arial"/>
                <w:b/>
                <w:bCs/>
                <w:sz w:val="18"/>
                <w:szCs w:val="18"/>
              </w:rPr>
              <w:t>8,793,403</w:t>
            </w:r>
          </w:p>
        </w:tc>
        <w:tc>
          <w:tcPr>
            <w:tcW w:w="1418" w:type="dxa"/>
            <w:tcBorders>
              <w:top w:val="nil"/>
              <w:left w:val="nil"/>
              <w:bottom w:val="nil"/>
              <w:right w:val="nil"/>
            </w:tcBorders>
            <w:shd w:val="clear" w:color="auto" w:fill="auto"/>
            <w:vAlign w:val="center"/>
          </w:tcPr>
          <w:p w14:paraId="22D032CE" w14:textId="7B0AACA9" w:rsidR="00C54B7C" w:rsidRPr="00BF69AF" w:rsidRDefault="00C54B7C" w:rsidP="00C54B7C">
            <w:pPr>
              <w:spacing w:before="40" w:after="20"/>
              <w:jc w:val="right"/>
              <w:rPr>
                <w:rFonts w:cs="Arial"/>
                <w:sz w:val="18"/>
                <w:szCs w:val="18"/>
              </w:rPr>
            </w:pPr>
            <w:r w:rsidRPr="00C54B7C">
              <w:rPr>
                <w:rFonts w:cs="Arial"/>
                <w:sz w:val="18"/>
                <w:szCs w:val="18"/>
              </w:rPr>
              <w:t>-14,952</w:t>
            </w:r>
          </w:p>
        </w:tc>
      </w:tr>
      <w:tr w:rsidR="00C54B7C" w:rsidRPr="00C54B7C" w14:paraId="6C5CFEF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EACBE83" w14:textId="77777777" w:rsidR="00C54B7C" w:rsidRPr="00C935A5" w:rsidRDefault="00C54B7C" w:rsidP="00C54B7C">
            <w:pPr>
              <w:spacing w:before="40" w:after="20"/>
              <w:rPr>
                <w:rFonts w:cs="Arial"/>
                <w:sz w:val="18"/>
                <w:szCs w:val="18"/>
              </w:rPr>
            </w:pPr>
            <w:r w:rsidRPr="00C935A5">
              <w:rPr>
                <w:rFonts w:cs="Arial"/>
                <w:sz w:val="18"/>
                <w:szCs w:val="18"/>
              </w:rPr>
              <w:t xml:space="preserve">Mornington Peninsula S </w:t>
            </w:r>
          </w:p>
        </w:tc>
        <w:tc>
          <w:tcPr>
            <w:tcW w:w="1418" w:type="dxa"/>
            <w:tcBorders>
              <w:top w:val="nil"/>
              <w:left w:val="single" w:sz="18" w:space="0" w:color="5F497A" w:themeColor="accent4" w:themeShade="BF"/>
              <w:bottom w:val="nil"/>
              <w:right w:val="nil"/>
            </w:tcBorders>
            <w:shd w:val="clear" w:color="auto" w:fill="auto"/>
            <w:vAlign w:val="bottom"/>
          </w:tcPr>
          <w:p w14:paraId="541591C3" w14:textId="638EB944" w:rsidR="00C54B7C" w:rsidRPr="00BF69AF" w:rsidRDefault="00C54B7C" w:rsidP="00C54B7C">
            <w:pPr>
              <w:spacing w:before="40" w:after="20"/>
              <w:jc w:val="right"/>
              <w:rPr>
                <w:rFonts w:cs="Arial"/>
                <w:sz w:val="18"/>
                <w:szCs w:val="18"/>
              </w:rPr>
            </w:pPr>
            <w:r w:rsidRPr="00C54B7C">
              <w:rPr>
                <w:rFonts w:cs="Arial"/>
                <w:sz w:val="18"/>
                <w:szCs w:val="18"/>
              </w:rPr>
              <w:t>7,575,474</w:t>
            </w:r>
          </w:p>
        </w:tc>
        <w:tc>
          <w:tcPr>
            <w:tcW w:w="1418" w:type="dxa"/>
            <w:tcBorders>
              <w:top w:val="nil"/>
              <w:left w:val="nil"/>
              <w:bottom w:val="nil"/>
              <w:right w:val="nil"/>
            </w:tcBorders>
            <w:shd w:val="clear" w:color="auto" w:fill="auto"/>
            <w:vAlign w:val="bottom"/>
          </w:tcPr>
          <w:p w14:paraId="5A85CE70" w14:textId="756658DD" w:rsidR="00C54B7C" w:rsidRPr="004A4676" w:rsidRDefault="00C54B7C" w:rsidP="00C54B7C">
            <w:pPr>
              <w:spacing w:before="40" w:after="20"/>
              <w:jc w:val="right"/>
              <w:rPr>
                <w:rFonts w:cs="Arial"/>
                <w:b/>
                <w:bCs/>
                <w:sz w:val="18"/>
                <w:szCs w:val="18"/>
              </w:rPr>
            </w:pPr>
            <w:r w:rsidRPr="004A4676">
              <w:rPr>
                <w:rFonts w:cs="Arial"/>
                <w:b/>
                <w:bCs/>
                <w:sz w:val="18"/>
                <w:szCs w:val="18"/>
              </w:rPr>
              <w:t>7,554,308</w:t>
            </w:r>
          </w:p>
        </w:tc>
        <w:tc>
          <w:tcPr>
            <w:tcW w:w="1418" w:type="dxa"/>
            <w:tcBorders>
              <w:top w:val="nil"/>
              <w:left w:val="nil"/>
              <w:bottom w:val="nil"/>
              <w:right w:val="nil"/>
            </w:tcBorders>
            <w:shd w:val="clear" w:color="auto" w:fill="auto"/>
            <w:vAlign w:val="center"/>
          </w:tcPr>
          <w:p w14:paraId="5A4D8E68" w14:textId="726C1D74" w:rsidR="00C54B7C" w:rsidRPr="00BF69AF" w:rsidRDefault="00C54B7C" w:rsidP="00C54B7C">
            <w:pPr>
              <w:spacing w:before="40" w:after="20"/>
              <w:jc w:val="right"/>
              <w:rPr>
                <w:rFonts w:cs="Arial"/>
                <w:sz w:val="18"/>
                <w:szCs w:val="18"/>
              </w:rPr>
            </w:pPr>
            <w:r w:rsidRPr="00C54B7C">
              <w:rPr>
                <w:rFonts w:cs="Arial"/>
                <w:sz w:val="18"/>
                <w:szCs w:val="18"/>
              </w:rPr>
              <w:t>-21,166</w:t>
            </w:r>
          </w:p>
        </w:tc>
      </w:tr>
      <w:tr w:rsidR="00C54B7C" w:rsidRPr="00C54B7C" w14:paraId="086BFAB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6ADA1F2" w14:textId="77777777" w:rsidR="00C54B7C" w:rsidRPr="00C935A5" w:rsidRDefault="00C54B7C" w:rsidP="00C54B7C">
            <w:pPr>
              <w:spacing w:before="40" w:after="20"/>
              <w:rPr>
                <w:rFonts w:cs="Arial"/>
                <w:sz w:val="18"/>
                <w:szCs w:val="18"/>
              </w:rPr>
            </w:pPr>
            <w:r w:rsidRPr="00C935A5">
              <w:rPr>
                <w:rFonts w:cs="Arial"/>
                <w:sz w:val="18"/>
                <w:szCs w:val="18"/>
              </w:rPr>
              <w:t xml:space="preserve">Mount Alexander S </w:t>
            </w:r>
          </w:p>
        </w:tc>
        <w:tc>
          <w:tcPr>
            <w:tcW w:w="1418" w:type="dxa"/>
            <w:tcBorders>
              <w:top w:val="nil"/>
              <w:left w:val="single" w:sz="18" w:space="0" w:color="5F497A" w:themeColor="accent4" w:themeShade="BF"/>
              <w:bottom w:val="nil"/>
              <w:right w:val="nil"/>
            </w:tcBorders>
            <w:shd w:val="clear" w:color="auto" w:fill="auto"/>
            <w:vAlign w:val="bottom"/>
          </w:tcPr>
          <w:p w14:paraId="0E2A8986" w14:textId="38B2DF0E" w:rsidR="00C54B7C" w:rsidRPr="00BF69AF" w:rsidRDefault="00C54B7C" w:rsidP="00C54B7C">
            <w:pPr>
              <w:spacing w:before="40" w:after="20"/>
              <w:jc w:val="right"/>
              <w:rPr>
                <w:rFonts w:cs="Arial"/>
                <w:sz w:val="18"/>
                <w:szCs w:val="18"/>
              </w:rPr>
            </w:pPr>
            <w:r w:rsidRPr="00C54B7C">
              <w:rPr>
                <w:rFonts w:cs="Arial"/>
                <w:sz w:val="18"/>
                <w:szCs w:val="18"/>
              </w:rPr>
              <w:t>6,588,409</w:t>
            </w:r>
          </w:p>
        </w:tc>
        <w:tc>
          <w:tcPr>
            <w:tcW w:w="1418" w:type="dxa"/>
            <w:tcBorders>
              <w:top w:val="nil"/>
              <w:left w:val="nil"/>
              <w:bottom w:val="nil"/>
              <w:right w:val="nil"/>
            </w:tcBorders>
            <w:shd w:val="clear" w:color="auto" w:fill="auto"/>
            <w:vAlign w:val="bottom"/>
          </w:tcPr>
          <w:p w14:paraId="10EA8D89" w14:textId="4123F5ED" w:rsidR="00C54B7C" w:rsidRPr="004A4676" w:rsidRDefault="00C54B7C" w:rsidP="00C54B7C">
            <w:pPr>
              <w:spacing w:before="40" w:after="20"/>
              <w:jc w:val="right"/>
              <w:rPr>
                <w:rFonts w:cs="Arial"/>
                <w:b/>
                <w:bCs/>
                <w:sz w:val="18"/>
                <w:szCs w:val="18"/>
              </w:rPr>
            </w:pPr>
            <w:r w:rsidRPr="004A4676">
              <w:rPr>
                <w:rFonts w:cs="Arial"/>
                <w:b/>
                <w:bCs/>
                <w:sz w:val="18"/>
                <w:szCs w:val="18"/>
              </w:rPr>
              <w:t>6,568,025</w:t>
            </w:r>
          </w:p>
        </w:tc>
        <w:tc>
          <w:tcPr>
            <w:tcW w:w="1418" w:type="dxa"/>
            <w:tcBorders>
              <w:top w:val="nil"/>
              <w:left w:val="nil"/>
              <w:bottom w:val="nil"/>
              <w:right w:val="nil"/>
            </w:tcBorders>
            <w:shd w:val="clear" w:color="auto" w:fill="auto"/>
            <w:vAlign w:val="center"/>
          </w:tcPr>
          <w:p w14:paraId="1144688F" w14:textId="1B9E56C6" w:rsidR="00C54B7C" w:rsidRPr="00BF69AF" w:rsidRDefault="00C54B7C" w:rsidP="00C54B7C">
            <w:pPr>
              <w:spacing w:before="40" w:after="20"/>
              <w:jc w:val="right"/>
              <w:rPr>
                <w:rFonts w:cs="Arial"/>
                <w:sz w:val="18"/>
                <w:szCs w:val="18"/>
              </w:rPr>
            </w:pPr>
            <w:r w:rsidRPr="00C54B7C">
              <w:rPr>
                <w:rFonts w:cs="Arial"/>
                <w:sz w:val="18"/>
                <w:szCs w:val="18"/>
              </w:rPr>
              <w:t>-20,384</w:t>
            </w:r>
          </w:p>
        </w:tc>
      </w:tr>
      <w:tr w:rsidR="00C54B7C" w:rsidRPr="00C54B7C" w14:paraId="120B7A4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17ECE65" w14:textId="77777777" w:rsidR="00C54B7C" w:rsidRPr="00C935A5" w:rsidRDefault="00C54B7C" w:rsidP="00C54B7C">
            <w:pPr>
              <w:spacing w:before="40" w:after="20"/>
              <w:rPr>
                <w:rFonts w:cs="Arial"/>
                <w:sz w:val="18"/>
                <w:szCs w:val="18"/>
              </w:rPr>
            </w:pPr>
            <w:r w:rsidRPr="00C935A5">
              <w:rPr>
                <w:rFonts w:cs="Arial"/>
                <w:sz w:val="18"/>
                <w:szCs w:val="18"/>
              </w:rPr>
              <w:t xml:space="preserve">Moyne S </w:t>
            </w:r>
          </w:p>
        </w:tc>
        <w:tc>
          <w:tcPr>
            <w:tcW w:w="1418" w:type="dxa"/>
            <w:tcBorders>
              <w:top w:val="nil"/>
              <w:left w:val="single" w:sz="18" w:space="0" w:color="5F497A" w:themeColor="accent4" w:themeShade="BF"/>
              <w:bottom w:val="nil"/>
              <w:right w:val="nil"/>
            </w:tcBorders>
            <w:shd w:val="clear" w:color="auto" w:fill="auto"/>
            <w:vAlign w:val="bottom"/>
          </w:tcPr>
          <w:p w14:paraId="68C0D932" w14:textId="24739CF5" w:rsidR="00C54B7C" w:rsidRPr="00BF69AF" w:rsidRDefault="00C54B7C" w:rsidP="00C54B7C">
            <w:pPr>
              <w:spacing w:before="40" w:after="20"/>
              <w:jc w:val="right"/>
              <w:rPr>
                <w:rFonts w:cs="Arial"/>
                <w:sz w:val="18"/>
                <w:szCs w:val="18"/>
              </w:rPr>
            </w:pPr>
            <w:r w:rsidRPr="00C54B7C">
              <w:rPr>
                <w:rFonts w:cs="Arial"/>
                <w:sz w:val="18"/>
                <w:szCs w:val="18"/>
              </w:rPr>
              <w:t>10,858,523</w:t>
            </w:r>
          </w:p>
        </w:tc>
        <w:tc>
          <w:tcPr>
            <w:tcW w:w="1418" w:type="dxa"/>
            <w:tcBorders>
              <w:top w:val="nil"/>
              <w:left w:val="nil"/>
              <w:bottom w:val="nil"/>
              <w:right w:val="nil"/>
            </w:tcBorders>
            <w:shd w:val="clear" w:color="auto" w:fill="auto"/>
            <w:vAlign w:val="bottom"/>
          </w:tcPr>
          <w:p w14:paraId="49595191" w14:textId="0259313C" w:rsidR="00C54B7C" w:rsidRPr="004A4676" w:rsidRDefault="00C54B7C" w:rsidP="00C54B7C">
            <w:pPr>
              <w:spacing w:before="40" w:after="20"/>
              <w:jc w:val="right"/>
              <w:rPr>
                <w:rFonts w:cs="Arial"/>
                <w:b/>
                <w:bCs/>
                <w:sz w:val="18"/>
                <w:szCs w:val="18"/>
              </w:rPr>
            </w:pPr>
            <w:r w:rsidRPr="004A4676">
              <w:rPr>
                <w:rFonts w:cs="Arial"/>
                <w:b/>
                <w:bCs/>
                <w:sz w:val="18"/>
                <w:szCs w:val="18"/>
              </w:rPr>
              <w:t>10,830,945</w:t>
            </w:r>
          </w:p>
        </w:tc>
        <w:tc>
          <w:tcPr>
            <w:tcW w:w="1418" w:type="dxa"/>
            <w:tcBorders>
              <w:top w:val="nil"/>
              <w:left w:val="nil"/>
              <w:bottom w:val="nil"/>
              <w:right w:val="nil"/>
            </w:tcBorders>
            <w:shd w:val="clear" w:color="auto" w:fill="auto"/>
            <w:vAlign w:val="center"/>
          </w:tcPr>
          <w:p w14:paraId="029B11EE" w14:textId="32C27030" w:rsidR="00C54B7C" w:rsidRPr="00BF69AF" w:rsidRDefault="00C54B7C" w:rsidP="00C54B7C">
            <w:pPr>
              <w:spacing w:before="40" w:after="20"/>
              <w:jc w:val="right"/>
              <w:rPr>
                <w:rFonts w:cs="Arial"/>
                <w:sz w:val="18"/>
                <w:szCs w:val="18"/>
              </w:rPr>
            </w:pPr>
            <w:r w:rsidRPr="00C54B7C">
              <w:rPr>
                <w:rFonts w:cs="Arial"/>
                <w:sz w:val="18"/>
                <w:szCs w:val="18"/>
              </w:rPr>
              <w:t>-27,578</w:t>
            </w:r>
          </w:p>
        </w:tc>
      </w:tr>
      <w:tr w:rsidR="00C54B7C" w:rsidRPr="00C54B7C" w14:paraId="1709FE3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D5FC792" w14:textId="77777777" w:rsidR="00C54B7C" w:rsidRPr="00C935A5" w:rsidRDefault="00C54B7C" w:rsidP="00C54B7C">
            <w:pPr>
              <w:spacing w:before="40" w:after="20"/>
              <w:rPr>
                <w:rFonts w:cs="Arial"/>
                <w:sz w:val="18"/>
                <w:szCs w:val="18"/>
              </w:rPr>
            </w:pPr>
            <w:r w:rsidRPr="00C935A5">
              <w:rPr>
                <w:rFonts w:cs="Arial"/>
                <w:sz w:val="18"/>
                <w:szCs w:val="18"/>
              </w:rPr>
              <w:t xml:space="preserve">Murrindindi S </w:t>
            </w:r>
          </w:p>
        </w:tc>
        <w:tc>
          <w:tcPr>
            <w:tcW w:w="1418" w:type="dxa"/>
            <w:tcBorders>
              <w:top w:val="nil"/>
              <w:left w:val="single" w:sz="18" w:space="0" w:color="5F497A" w:themeColor="accent4" w:themeShade="BF"/>
              <w:bottom w:val="nil"/>
              <w:right w:val="nil"/>
            </w:tcBorders>
            <w:shd w:val="clear" w:color="auto" w:fill="auto"/>
            <w:vAlign w:val="bottom"/>
          </w:tcPr>
          <w:p w14:paraId="3E781696" w14:textId="6856AD6A" w:rsidR="00C54B7C" w:rsidRPr="00BF69AF" w:rsidRDefault="00C54B7C" w:rsidP="00C54B7C">
            <w:pPr>
              <w:spacing w:before="40" w:after="20"/>
              <w:jc w:val="right"/>
              <w:rPr>
                <w:rFonts w:cs="Arial"/>
                <w:sz w:val="18"/>
                <w:szCs w:val="18"/>
              </w:rPr>
            </w:pPr>
            <w:r w:rsidRPr="00C54B7C">
              <w:rPr>
                <w:rFonts w:cs="Arial"/>
                <w:sz w:val="18"/>
                <w:szCs w:val="18"/>
              </w:rPr>
              <w:t>6,016,962</w:t>
            </w:r>
          </w:p>
        </w:tc>
        <w:tc>
          <w:tcPr>
            <w:tcW w:w="1418" w:type="dxa"/>
            <w:tcBorders>
              <w:top w:val="nil"/>
              <w:left w:val="nil"/>
              <w:bottom w:val="nil"/>
              <w:right w:val="nil"/>
            </w:tcBorders>
            <w:shd w:val="clear" w:color="auto" w:fill="auto"/>
            <w:vAlign w:val="bottom"/>
          </w:tcPr>
          <w:p w14:paraId="20075D93" w14:textId="6047B364" w:rsidR="00C54B7C" w:rsidRPr="004A4676" w:rsidRDefault="00C54B7C" w:rsidP="00C54B7C">
            <w:pPr>
              <w:spacing w:before="40" w:after="20"/>
              <w:jc w:val="right"/>
              <w:rPr>
                <w:rFonts w:cs="Arial"/>
                <w:b/>
                <w:bCs/>
                <w:sz w:val="18"/>
                <w:szCs w:val="18"/>
              </w:rPr>
            </w:pPr>
            <w:r w:rsidRPr="004A4676">
              <w:rPr>
                <w:rFonts w:cs="Arial"/>
                <w:b/>
                <w:bCs/>
                <w:sz w:val="18"/>
                <w:szCs w:val="18"/>
              </w:rPr>
              <w:t>5,998,445</w:t>
            </w:r>
          </w:p>
        </w:tc>
        <w:tc>
          <w:tcPr>
            <w:tcW w:w="1418" w:type="dxa"/>
            <w:tcBorders>
              <w:top w:val="nil"/>
              <w:left w:val="nil"/>
              <w:bottom w:val="nil"/>
              <w:right w:val="nil"/>
            </w:tcBorders>
            <w:shd w:val="clear" w:color="auto" w:fill="auto"/>
            <w:vAlign w:val="center"/>
          </w:tcPr>
          <w:p w14:paraId="559D8527" w14:textId="39B9F525" w:rsidR="00C54B7C" w:rsidRPr="00BF69AF" w:rsidRDefault="00C54B7C" w:rsidP="00C54B7C">
            <w:pPr>
              <w:spacing w:before="40" w:after="20"/>
              <w:jc w:val="right"/>
              <w:rPr>
                <w:rFonts w:cs="Arial"/>
                <w:sz w:val="18"/>
                <w:szCs w:val="18"/>
              </w:rPr>
            </w:pPr>
            <w:r w:rsidRPr="00C54B7C">
              <w:rPr>
                <w:rFonts w:cs="Arial"/>
                <w:sz w:val="18"/>
                <w:szCs w:val="18"/>
              </w:rPr>
              <w:t>-18,517</w:t>
            </w:r>
          </w:p>
        </w:tc>
      </w:tr>
      <w:tr w:rsidR="00C54B7C" w:rsidRPr="00C54B7C" w14:paraId="6DE7E5B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56A3DAC" w14:textId="77777777" w:rsidR="00C54B7C" w:rsidRPr="00C935A5" w:rsidRDefault="00C54B7C" w:rsidP="00C54B7C">
            <w:pPr>
              <w:spacing w:before="40" w:after="20"/>
              <w:rPr>
                <w:rFonts w:cs="Arial"/>
                <w:sz w:val="18"/>
                <w:szCs w:val="18"/>
              </w:rPr>
            </w:pPr>
            <w:r w:rsidRPr="00C935A5">
              <w:rPr>
                <w:rFonts w:cs="Arial"/>
                <w:sz w:val="18"/>
                <w:szCs w:val="18"/>
              </w:rPr>
              <w:t xml:space="preserve">Nillumbik S </w:t>
            </w:r>
          </w:p>
        </w:tc>
        <w:tc>
          <w:tcPr>
            <w:tcW w:w="1418" w:type="dxa"/>
            <w:tcBorders>
              <w:top w:val="nil"/>
              <w:left w:val="single" w:sz="18" w:space="0" w:color="5F497A" w:themeColor="accent4" w:themeShade="BF"/>
              <w:bottom w:val="nil"/>
              <w:right w:val="nil"/>
            </w:tcBorders>
            <w:shd w:val="clear" w:color="auto" w:fill="auto"/>
            <w:vAlign w:val="bottom"/>
          </w:tcPr>
          <w:p w14:paraId="07CCEA72" w14:textId="2DFE62E9" w:rsidR="00C54B7C" w:rsidRPr="00BF69AF" w:rsidRDefault="00C54B7C" w:rsidP="00C54B7C">
            <w:pPr>
              <w:spacing w:before="40" w:after="20"/>
              <w:jc w:val="right"/>
              <w:rPr>
                <w:rFonts w:cs="Arial"/>
                <w:sz w:val="18"/>
                <w:szCs w:val="18"/>
              </w:rPr>
            </w:pPr>
            <w:r w:rsidRPr="00C54B7C">
              <w:rPr>
                <w:rFonts w:cs="Arial"/>
                <w:sz w:val="18"/>
                <w:szCs w:val="18"/>
              </w:rPr>
              <w:t>3,690,754</w:t>
            </w:r>
          </w:p>
        </w:tc>
        <w:tc>
          <w:tcPr>
            <w:tcW w:w="1418" w:type="dxa"/>
            <w:tcBorders>
              <w:top w:val="nil"/>
              <w:left w:val="nil"/>
              <w:bottom w:val="nil"/>
              <w:right w:val="nil"/>
            </w:tcBorders>
            <w:shd w:val="clear" w:color="auto" w:fill="auto"/>
            <w:vAlign w:val="bottom"/>
          </w:tcPr>
          <w:p w14:paraId="5B4ACDBC" w14:textId="13254FA7" w:rsidR="00C54B7C" w:rsidRPr="004A4676" w:rsidRDefault="00C54B7C" w:rsidP="00C54B7C">
            <w:pPr>
              <w:spacing w:before="40" w:after="20"/>
              <w:jc w:val="right"/>
              <w:rPr>
                <w:rFonts w:cs="Arial"/>
                <w:b/>
                <w:bCs/>
                <w:sz w:val="18"/>
                <w:szCs w:val="18"/>
              </w:rPr>
            </w:pPr>
            <w:r w:rsidRPr="004A4676">
              <w:rPr>
                <w:rFonts w:cs="Arial"/>
                <w:b/>
                <w:bCs/>
                <w:sz w:val="18"/>
                <w:szCs w:val="18"/>
              </w:rPr>
              <w:t>3,680,143</w:t>
            </w:r>
          </w:p>
        </w:tc>
        <w:tc>
          <w:tcPr>
            <w:tcW w:w="1418" w:type="dxa"/>
            <w:tcBorders>
              <w:top w:val="nil"/>
              <w:left w:val="nil"/>
              <w:bottom w:val="nil"/>
              <w:right w:val="nil"/>
            </w:tcBorders>
            <w:shd w:val="clear" w:color="auto" w:fill="auto"/>
            <w:vAlign w:val="center"/>
          </w:tcPr>
          <w:p w14:paraId="5FC39995" w14:textId="196D6654" w:rsidR="00C54B7C" w:rsidRPr="00BF69AF" w:rsidRDefault="00C54B7C" w:rsidP="00C54B7C">
            <w:pPr>
              <w:spacing w:before="40" w:after="20"/>
              <w:jc w:val="right"/>
              <w:rPr>
                <w:rFonts w:cs="Arial"/>
                <w:sz w:val="18"/>
                <w:szCs w:val="18"/>
              </w:rPr>
            </w:pPr>
            <w:r w:rsidRPr="00C54B7C">
              <w:rPr>
                <w:rFonts w:cs="Arial"/>
                <w:sz w:val="18"/>
                <w:szCs w:val="18"/>
              </w:rPr>
              <w:t>-10,611</w:t>
            </w:r>
          </w:p>
        </w:tc>
      </w:tr>
      <w:tr w:rsidR="00C54B7C" w:rsidRPr="00C54B7C" w14:paraId="7AE1E37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46539C1" w14:textId="77777777" w:rsidR="00C54B7C" w:rsidRPr="00C935A5" w:rsidRDefault="00C54B7C" w:rsidP="00C54B7C">
            <w:pPr>
              <w:spacing w:before="40" w:after="20"/>
              <w:rPr>
                <w:rFonts w:cs="Arial"/>
                <w:sz w:val="18"/>
                <w:szCs w:val="18"/>
              </w:rPr>
            </w:pPr>
            <w:r w:rsidRPr="00C935A5">
              <w:rPr>
                <w:rFonts w:cs="Arial"/>
                <w:sz w:val="18"/>
                <w:szCs w:val="18"/>
              </w:rPr>
              <w:t xml:space="preserve">Northern Grampians S </w:t>
            </w:r>
          </w:p>
        </w:tc>
        <w:tc>
          <w:tcPr>
            <w:tcW w:w="1418" w:type="dxa"/>
            <w:tcBorders>
              <w:top w:val="nil"/>
              <w:left w:val="single" w:sz="18" w:space="0" w:color="5F497A" w:themeColor="accent4" w:themeShade="BF"/>
              <w:bottom w:val="nil"/>
              <w:right w:val="nil"/>
            </w:tcBorders>
            <w:shd w:val="clear" w:color="auto" w:fill="auto"/>
            <w:vAlign w:val="bottom"/>
          </w:tcPr>
          <w:p w14:paraId="6A65A702" w14:textId="14FB61E3" w:rsidR="00C54B7C" w:rsidRPr="00BF69AF" w:rsidRDefault="00C54B7C" w:rsidP="00C54B7C">
            <w:pPr>
              <w:spacing w:before="40" w:after="20"/>
              <w:jc w:val="right"/>
              <w:rPr>
                <w:rFonts w:cs="Arial"/>
                <w:sz w:val="18"/>
                <w:szCs w:val="18"/>
              </w:rPr>
            </w:pPr>
            <w:r w:rsidRPr="00C54B7C">
              <w:rPr>
                <w:rFonts w:cs="Arial"/>
                <w:sz w:val="18"/>
                <w:szCs w:val="18"/>
              </w:rPr>
              <w:t>9,718,572</w:t>
            </w:r>
          </w:p>
        </w:tc>
        <w:tc>
          <w:tcPr>
            <w:tcW w:w="1418" w:type="dxa"/>
            <w:tcBorders>
              <w:top w:val="nil"/>
              <w:left w:val="nil"/>
              <w:bottom w:val="nil"/>
              <w:right w:val="nil"/>
            </w:tcBorders>
            <w:shd w:val="clear" w:color="auto" w:fill="auto"/>
            <w:vAlign w:val="bottom"/>
          </w:tcPr>
          <w:p w14:paraId="58C4E858" w14:textId="0AE6EBE1" w:rsidR="00C54B7C" w:rsidRPr="004A4676" w:rsidRDefault="00C54B7C" w:rsidP="00C54B7C">
            <w:pPr>
              <w:spacing w:before="40" w:after="20"/>
              <w:jc w:val="right"/>
              <w:rPr>
                <w:rFonts w:cs="Arial"/>
                <w:b/>
                <w:bCs/>
                <w:sz w:val="18"/>
                <w:szCs w:val="18"/>
              </w:rPr>
            </w:pPr>
            <w:r w:rsidRPr="004A4676">
              <w:rPr>
                <w:rFonts w:cs="Arial"/>
                <w:b/>
                <w:bCs/>
                <w:sz w:val="18"/>
                <w:szCs w:val="18"/>
              </w:rPr>
              <w:t>9,689,836</w:t>
            </w:r>
          </w:p>
        </w:tc>
        <w:tc>
          <w:tcPr>
            <w:tcW w:w="1418" w:type="dxa"/>
            <w:tcBorders>
              <w:top w:val="nil"/>
              <w:left w:val="nil"/>
              <w:bottom w:val="nil"/>
              <w:right w:val="nil"/>
            </w:tcBorders>
            <w:shd w:val="clear" w:color="auto" w:fill="auto"/>
            <w:vAlign w:val="center"/>
          </w:tcPr>
          <w:p w14:paraId="15125209" w14:textId="57F3C2DF" w:rsidR="00C54B7C" w:rsidRPr="00BF69AF" w:rsidRDefault="00C54B7C" w:rsidP="00C54B7C">
            <w:pPr>
              <w:spacing w:before="40" w:after="20"/>
              <w:jc w:val="right"/>
              <w:rPr>
                <w:rFonts w:cs="Arial"/>
                <w:sz w:val="18"/>
                <w:szCs w:val="18"/>
              </w:rPr>
            </w:pPr>
            <w:r w:rsidRPr="00C54B7C">
              <w:rPr>
                <w:rFonts w:cs="Arial"/>
                <w:sz w:val="18"/>
                <w:szCs w:val="18"/>
              </w:rPr>
              <w:t>-28,736</w:t>
            </w:r>
          </w:p>
        </w:tc>
      </w:tr>
      <w:tr w:rsidR="00C54B7C" w:rsidRPr="00C54B7C" w14:paraId="02DE75E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6E0D913" w14:textId="77777777" w:rsidR="00C54B7C" w:rsidRPr="00C935A5" w:rsidRDefault="00C54B7C" w:rsidP="00C54B7C">
            <w:pPr>
              <w:spacing w:before="40" w:after="20"/>
              <w:rPr>
                <w:rFonts w:cs="Arial"/>
                <w:sz w:val="18"/>
                <w:szCs w:val="18"/>
              </w:rPr>
            </w:pPr>
            <w:r w:rsidRPr="00C935A5">
              <w:rPr>
                <w:rFonts w:cs="Arial"/>
                <w:sz w:val="18"/>
                <w:szCs w:val="18"/>
              </w:rPr>
              <w:t xml:space="preserve">Port Phillip C </w:t>
            </w:r>
          </w:p>
        </w:tc>
        <w:tc>
          <w:tcPr>
            <w:tcW w:w="1418" w:type="dxa"/>
            <w:tcBorders>
              <w:top w:val="nil"/>
              <w:left w:val="single" w:sz="18" w:space="0" w:color="5F497A" w:themeColor="accent4" w:themeShade="BF"/>
              <w:bottom w:val="nil"/>
              <w:right w:val="nil"/>
            </w:tcBorders>
            <w:shd w:val="clear" w:color="auto" w:fill="auto"/>
            <w:vAlign w:val="bottom"/>
          </w:tcPr>
          <w:p w14:paraId="3AF47D41" w14:textId="3D87BE54" w:rsidR="00C54B7C" w:rsidRPr="00BF69AF" w:rsidRDefault="00C54B7C" w:rsidP="00C54B7C">
            <w:pPr>
              <w:spacing w:before="40" w:after="20"/>
              <w:jc w:val="right"/>
              <w:rPr>
                <w:rFonts w:cs="Arial"/>
                <w:sz w:val="18"/>
                <w:szCs w:val="18"/>
              </w:rPr>
            </w:pPr>
            <w:r w:rsidRPr="00C54B7C">
              <w:rPr>
                <w:rFonts w:cs="Arial"/>
                <w:sz w:val="18"/>
                <w:szCs w:val="18"/>
              </w:rPr>
              <w:t>3,349,392</w:t>
            </w:r>
          </w:p>
        </w:tc>
        <w:tc>
          <w:tcPr>
            <w:tcW w:w="1418" w:type="dxa"/>
            <w:tcBorders>
              <w:top w:val="nil"/>
              <w:left w:val="nil"/>
              <w:bottom w:val="nil"/>
              <w:right w:val="nil"/>
            </w:tcBorders>
            <w:shd w:val="clear" w:color="auto" w:fill="auto"/>
            <w:vAlign w:val="bottom"/>
          </w:tcPr>
          <w:p w14:paraId="5075E7CD" w14:textId="1B9D63C6" w:rsidR="00C54B7C" w:rsidRPr="004A4676" w:rsidRDefault="00C54B7C" w:rsidP="00C54B7C">
            <w:pPr>
              <w:spacing w:before="40" w:after="20"/>
              <w:jc w:val="right"/>
              <w:rPr>
                <w:rFonts w:cs="Arial"/>
                <w:b/>
                <w:bCs/>
                <w:sz w:val="18"/>
                <w:szCs w:val="18"/>
              </w:rPr>
            </w:pPr>
            <w:r w:rsidRPr="004A4676">
              <w:rPr>
                <w:rFonts w:cs="Arial"/>
                <w:b/>
                <w:bCs/>
                <w:sz w:val="18"/>
                <w:szCs w:val="18"/>
              </w:rPr>
              <w:t>3,336,565</w:t>
            </w:r>
          </w:p>
        </w:tc>
        <w:tc>
          <w:tcPr>
            <w:tcW w:w="1418" w:type="dxa"/>
            <w:tcBorders>
              <w:top w:val="nil"/>
              <w:left w:val="nil"/>
              <w:bottom w:val="nil"/>
              <w:right w:val="nil"/>
            </w:tcBorders>
            <w:shd w:val="clear" w:color="auto" w:fill="auto"/>
            <w:vAlign w:val="center"/>
          </w:tcPr>
          <w:p w14:paraId="564A7E5C" w14:textId="000972CF" w:rsidR="00C54B7C" w:rsidRPr="00BF69AF" w:rsidRDefault="00C54B7C" w:rsidP="00C54B7C">
            <w:pPr>
              <w:spacing w:before="40" w:after="20"/>
              <w:jc w:val="right"/>
              <w:rPr>
                <w:rFonts w:cs="Arial"/>
                <w:sz w:val="18"/>
                <w:szCs w:val="18"/>
              </w:rPr>
            </w:pPr>
            <w:r w:rsidRPr="00C54B7C">
              <w:rPr>
                <w:rFonts w:cs="Arial"/>
                <w:sz w:val="18"/>
                <w:szCs w:val="18"/>
              </w:rPr>
              <w:t>-12,827</w:t>
            </w:r>
          </w:p>
        </w:tc>
      </w:tr>
      <w:tr w:rsidR="00C54B7C" w:rsidRPr="00C54B7C" w14:paraId="730DC3A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B5ECB28" w14:textId="77777777" w:rsidR="00C54B7C" w:rsidRPr="00C935A5" w:rsidRDefault="00C54B7C" w:rsidP="00C54B7C">
            <w:pPr>
              <w:spacing w:before="40" w:after="20"/>
              <w:rPr>
                <w:rFonts w:cs="Arial"/>
                <w:sz w:val="18"/>
                <w:szCs w:val="18"/>
              </w:rPr>
            </w:pPr>
            <w:r w:rsidRPr="00C935A5">
              <w:rPr>
                <w:rFonts w:cs="Arial"/>
                <w:sz w:val="18"/>
                <w:szCs w:val="18"/>
              </w:rPr>
              <w:t xml:space="preserve">Pyrenees S </w:t>
            </w:r>
          </w:p>
        </w:tc>
        <w:tc>
          <w:tcPr>
            <w:tcW w:w="1418" w:type="dxa"/>
            <w:tcBorders>
              <w:top w:val="nil"/>
              <w:left w:val="single" w:sz="18" w:space="0" w:color="5F497A" w:themeColor="accent4" w:themeShade="BF"/>
              <w:bottom w:val="nil"/>
              <w:right w:val="nil"/>
            </w:tcBorders>
            <w:shd w:val="clear" w:color="auto" w:fill="auto"/>
            <w:vAlign w:val="bottom"/>
          </w:tcPr>
          <w:p w14:paraId="6EA49100" w14:textId="05861471" w:rsidR="00C54B7C" w:rsidRPr="00BF69AF" w:rsidRDefault="00C54B7C" w:rsidP="00C54B7C">
            <w:pPr>
              <w:spacing w:before="40" w:after="20"/>
              <w:jc w:val="right"/>
              <w:rPr>
                <w:rFonts w:cs="Arial"/>
                <w:sz w:val="18"/>
                <w:szCs w:val="18"/>
              </w:rPr>
            </w:pPr>
            <w:r w:rsidRPr="00C54B7C">
              <w:rPr>
                <w:rFonts w:cs="Arial"/>
                <w:sz w:val="18"/>
                <w:szCs w:val="18"/>
              </w:rPr>
              <w:t>6,924,182</w:t>
            </w:r>
          </w:p>
        </w:tc>
        <w:tc>
          <w:tcPr>
            <w:tcW w:w="1418" w:type="dxa"/>
            <w:tcBorders>
              <w:top w:val="nil"/>
              <w:left w:val="nil"/>
              <w:bottom w:val="nil"/>
              <w:right w:val="nil"/>
            </w:tcBorders>
            <w:shd w:val="clear" w:color="auto" w:fill="auto"/>
            <w:vAlign w:val="bottom"/>
          </w:tcPr>
          <w:p w14:paraId="3A5BAB2E" w14:textId="03CAF119" w:rsidR="00C54B7C" w:rsidRPr="004A4676" w:rsidRDefault="00C54B7C" w:rsidP="00C54B7C">
            <w:pPr>
              <w:spacing w:before="40" w:after="20"/>
              <w:jc w:val="right"/>
              <w:rPr>
                <w:rFonts w:cs="Arial"/>
                <w:b/>
                <w:bCs/>
                <w:sz w:val="18"/>
                <w:szCs w:val="18"/>
              </w:rPr>
            </w:pPr>
            <w:r w:rsidRPr="004A4676">
              <w:rPr>
                <w:rFonts w:cs="Arial"/>
                <w:b/>
                <w:bCs/>
                <w:sz w:val="18"/>
                <w:szCs w:val="18"/>
              </w:rPr>
              <w:t>6,903,965</w:t>
            </w:r>
          </w:p>
        </w:tc>
        <w:tc>
          <w:tcPr>
            <w:tcW w:w="1418" w:type="dxa"/>
            <w:tcBorders>
              <w:top w:val="nil"/>
              <w:left w:val="nil"/>
              <w:bottom w:val="nil"/>
              <w:right w:val="nil"/>
            </w:tcBorders>
            <w:shd w:val="clear" w:color="auto" w:fill="auto"/>
            <w:vAlign w:val="center"/>
          </w:tcPr>
          <w:p w14:paraId="69C2D90D" w14:textId="1B8FF623" w:rsidR="00C54B7C" w:rsidRPr="00BF69AF" w:rsidRDefault="00C54B7C" w:rsidP="00C54B7C">
            <w:pPr>
              <w:spacing w:before="40" w:after="20"/>
              <w:jc w:val="right"/>
              <w:rPr>
                <w:rFonts w:cs="Arial"/>
                <w:sz w:val="18"/>
                <w:szCs w:val="18"/>
              </w:rPr>
            </w:pPr>
            <w:r w:rsidRPr="00C54B7C">
              <w:rPr>
                <w:rFonts w:cs="Arial"/>
                <w:sz w:val="18"/>
                <w:szCs w:val="18"/>
              </w:rPr>
              <w:t>-20,217</w:t>
            </w:r>
          </w:p>
        </w:tc>
      </w:tr>
      <w:tr w:rsidR="00C54B7C" w:rsidRPr="00C54B7C" w14:paraId="62D3EBD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217C823" w14:textId="77777777" w:rsidR="00C54B7C" w:rsidRPr="00C935A5" w:rsidRDefault="00C54B7C" w:rsidP="00C54B7C">
            <w:pPr>
              <w:spacing w:before="40" w:after="20"/>
              <w:rPr>
                <w:rFonts w:cs="Arial"/>
                <w:sz w:val="18"/>
                <w:szCs w:val="18"/>
              </w:rPr>
            </w:pPr>
            <w:r w:rsidRPr="00C935A5">
              <w:rPr>
                <w:rFonts w:cs="Arial"/>
                <w:sz w:val="18"/>
                <w:szCs w:val="18"/>
              </w:rPr>
              <w:t xml:space="preserve">Queenscliffe B </w:t>
            </w:r>
          </w:p>
        </w:tc>
        <w:tc>
          <w:tcPr>
            <w:tcW w:w="1418" w:type="dxa"/>
            <w:tcBorders>
              <w:top w:val="nil"/>
              <w:left w:val="single" w:sz="18" w:space="0" w:color="5F497A" w:themeColor="accent4" w:themeShade="BF"/>
              <w:bottom w:val="nil"/>
              <w:right w:val="nil"/>
            </w:tcBorders>
            <w:shd w:val="clear" w:color="auto" w:fill="auto"/>
            <w:vAlign w:val="bottom"/>
          </w:tcPr>
          <w:p w14:paraId="1565EB44" w14:textId="7CE26AE1" w:rsidR="00C54B7C" w:rsidRPr="00BF69AF" w:rsidRDefault="00C54B7C" w:rsidP="00C54B7C">
            <w:pPr>
              <w:spacing w:before="40" w:after="20"/>
              <w:jc w:val="right"/>
              <w:rPr>
                <w:rFonts w:cs="Arial"/>
                <w:sz w:val="18"/>
                <w:szCs w:val="18"/>
              </w:rPr>
            </w:pPr>
            <w:r w:rsidRPr="00C54B7C">
              <w:rPr>
                <w:rFonts w:cs="Arial"/>
                <w:sz w:val="18"/>
                <w:szCs w:val="18"/>
              </w:rPr>
              <w:t>551,198</w:t>
            </w:r>
          </w:p>
        </w:tc>
        <w:tc>
          <w:tcPr>
            <w:tcW w:w="1418" w:type="dxa"/>
            <w:tcBorders>
              <w:top w:val="nil"/>
              <w:left w:val="nil"/>
              <w:bottom w:val="nil"/>
              <w:right w:val="nil"/>
            </w:tcBorders>
            <w:shd w:val="clear" w:color="auto" w:fill="auto"/>
            <w:vAlign w:val="bottom"/>
          </w:tcPr>
          <w:p w14:paraId="01FF4F9F" w14:textId="152B4362" w:rsidR="00C54B7C" w:rsidRPr="004A4676" w:rsidRDefault="00C54B7C" w:rsidP="00C54B7C">
            <w:pPr>
              <w:spacing w:before="40" w:after="20"/>
              <w:jc w:val="right"/>
              <w:rPr>
                <w:rFonts w:cs="Arial"/>
                <w:b/>
                <w:bCs/>
                <w:sz w:val="18"/>
                <w:szCs w:val="18"/>
              </w:rPr>
            </w:pPr>
            <w:r w:rsidRPr="004A4676">
              <w:rPr>
                <w:rFonts w:cs="Arial"/>
                <w:b/>
                <w:bCs/>
                <w:sz w:val="18"/>
                <w:szCs w:val="18"/>
              </w:rPr>
              <w:t>549,031</w:t>
            </w:r>
          </w:p>
        </w:tc>
        <w:tc>
          <w:tcPr>
            <w:tcW w:w="1418" w:type="dxa"/>
            <w:tcBorders>
              <w:top w:val="nil"/>
              <w:left w:val="nil"/>
              <w:bottom w:val="nil"/>
              <w:right w:val="nil"/>
            </w:tcBorders>
            <w:shd w:val="clear" w:color="auto" w:fill="auto"/>
            <w:vAlign w:val="center"/>
          </w:tcPr>
          <w:p w14:paraId="3A9E37EA" w14:textId="37C4D401" w:rsidR="00C54B7C" w:rsidRPr="00BF69AF" w:rsidRDefault="00C54B7C" w:rsidP="00C54B7C">
            <w:pPr>
              <w:spacing w:before="40" w:after="20"/>
              <w:jc w:val="right"/>
              <w:rPr>
                <w:rFonts w:cs="Arial"/>
                <w:sz w:val="18"/>
                <w:szCs w:val="18"/>
              </w:rPr>
            </w:pPr>
            <w:r w:rsidRPr="00C54B7C">
              <w:rPr>
                <w:rFonts w:cs="Arial"/>
                <w:sz w:val="18"/>
                <w:szCs w:val="18"/>
              </w:rPr>
              <w:t>-2,167</w:t>
            </w:r>
          </w:p>
        </w:tc>
      </w:tr>
      <w:tr w:rsidR="00C54B7C" w:rsidRPr="00C54B7C" w14:paraId="5DA849B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70B9428" w14:textId="77777777" w:rsidR="00C54B7C" w:rsidRPr="00C935A5" w:rsidRDefault="00C54B7C" w:rsidP="00C54B7C">
            <w:pPr>
              <w:spacing w:before="40" w:after="20"/>
              <w:rPr>
                <w:rFonts w:cs="Arial"/>
                <w:sz w:val="18"/>
                <w:szCs w:val="18"/>
              </w:rPr>
            </w:pPr>
            <w:r w:rsidRPr="00C935A5">
              <w:rPr>
                <w:rFonts w:cs="Arial"/>
                <w:sz w:val="18"/>
                <w:szCs w:val="18"/>
              </w:rPr>
              <w:t xml:space="preserve">South Gippsland S </w:t>
            </w:r>
          </w:p>
        </w:tc>
        <w:tc>
          <w:tcPr>
            <w:tcW w:w="1418" w:type="dxa"/>
            <w:tcBorders>
              <w:top w:val="nil"/>
              <w:left w:val="single" w:sz="18" w:space="0" w:color="5F497A" w:themeColor="accent4" w:themeShade="BF"/>
              <w:bottom w:val="nil"/>
              <w:right w:val="nil"/>
            </w:tcBorders>
            <w:shd w:val="clear" w:color="auto" w:fill="auto"/>
            <w:vAlign w:val="bottom"/>
          </w:tcPr>
          <w:p w14:paraId="123FC8CE" w14:textId="1505F632" w:rsidR="00C54B7C" w:rsidRPr="00BF69AF" w:rsidRDefault="00C54B7C" w:rsidP="00C54B7C">
            <w:pPr>
              <w:spacing w:before="40" w:after="20"/>
              <w:jc w:val="right"/>
              <w:rPr>
                <w:rFonts w:cs="Arial"/>
                <w:sz w:val="18"/>
                <w:szCs w:val="18"/>
              </w:rPr>
            </w:pPr>
            <w:r w:rsidRPr="00C54B7C">
              <w:rPr>
                <w:rFonts w:cs="Arial"/>
                <w:sz w:val="18"/>
                <w:szCs w:val="18"/>
              </w:rPr>
              <w:t>12,553,928</w:t>
            </w:r>
          </w:p>
        </w:tc>
        <w:tc>
          <w:tcPr>
            <w:tcW w:w="1418" w:type="dxa"/>
            <w:tcBorders>
              <w:top w:val="nil"/>
              <w:left w:val="nil"/>
              <w:bottom w:val="nil"/>
              <w:right w:val="nil"/>
            </w:tcBorders>
            <w:shd w:val="clear" w:color="auto" w:fill="auto"/>
            <w:vAlign w:val="bottom"/>
          </w:tcPr>
          <w:p w14:paraId="34074D7F" w14:textId="20C288C0" w:rsidR="00C54B7C" w:rsidRPr="004A4676" w:rsidRDefault="00C54B7C" w:rsidP="00C54B7C">
            <w:pPr>
              <w:spacing w:before="40" w:after="20"/>
              <w:jc w:val="right"/>
              <w:rPr>
                <w:rFonts w:cs="Arial"/>
                <w:b/>
                <w:bCs/>
                <w:sz w:val="18"/>
                <w:szCs w:val="18"/>
              </w:rPr>
            </w:pPr>
            <w:r w:rsidRPr="004A4676">
              <w:rPr>
                <w:rFonts w:cs="Arial"/>
                <w:b/>
                <w:bCs/>
                <w:sz w:val="18"/>
                <w:szCs w:val="18"/>
              </w:rPr>
              <w:t>12,516,715</w:t>
            </w:r>
          </w:p>
        </w:tc>
        <w:tc>
          <w:tcPr>
            <w:tcW w:w="1418" w:type="dxa"/>
            <w:tcBorders>
              <w:top w:val="nil"/>
              <w:left w:val="nil"/>
              <w:bottom w:val="nil"/>
              <w:right w:val="nil"/>
            </w:tcBorders>
            <w:shd w:val="clear" w:color="auto" w:fill="auto"/>
            <w:vAlign w:val="center"/>
          </w:tcPr>
          <w:p w14:paraId="1734BFA1" w14:textId="6204E425" w:rsidR="00C54B7C" w:rsidRPr="00BF69AF" w:rsidRDefault="00C54B7C" w:rsidP="00C54B7C">
            <w:pPr>
              <w:spacing w:before="40" w:after="20"/>
              <w:jc w:val="right"/>
              <w:rPr>
                <w:rFonts w:cs="Arial"/>
                <w:sz w:val="18"/>
                <w:szCs w:val="18"/>
              </w:rPr>
            </w:pPr>
            <w:r w:rsidRPr="00C54B7C">
              <w:rPr>
                <w:rFonts w:cs="Arial"/>
                <w:sz w:val="18"/>
                <w:szCs w:val="18"/>
              </w:rPr>
              <w:t>-37,213</w:t>
            </w:r>
          </w:p>
        </w:tc>
      </w:tr>
      <w:tr w:rsidR="00C54B7C" w:rsidRPr="00C54B7C" w14:paraId="6133924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C201313" w14:textId="77777777" w:rsidR="00C54B7C" w:rsidRPr="00C935A5" w:rsidRDefault="00C54B7C" w:rsidP="00C54B7C">
            <w:pPr>
              <w:spacing w:before="40" w:after="20"/>
              <w:rPr>
                <w:rFonts w:cs="Arial"/>
                <w:sz w:val="18"/>
                <w:szCs w:val="18"/>
              </w:rPr>
            </w:pPr>
            <w:r w:rsidRPr="00C935A5">
              <w:rPr>
                <w:rFonts w:cs="Arial"/>
                <w:sz w:val="18"/>
                <w:szCs w:val="18"/>
              </w:rPr>
              <w:t xml:space="preserve">Southern Grampians S </w:t>
            </w:r>
          </w:p>
        </w:tc>
        <w:tc>
          <w:tcPr>
            <w:tcW w:w="1418" w:type="dxa"/>
            <w:tcBorders>
              <w:top w:val="nil"/>
              <w:left w:val="single" w:sz="18" w:space="0" w:color="5F497A" w:themeColor="accent4" w:themeShade="BF"/>
              <w:bottom w:val="nil"/>
              <w:right w:val="nil"/>
            </w:tcBorders>
            <w:shd w:val="clear" w:color="auto" w:fill="auto"/>
            <w:vAlign w:val="bottom"/>
          </w:tcPr>
          <w:p w14:paraId="1588787A" w14:textId="70B15AB2" w:rsidR="00C54B7C" w:rsidRPr="00BF69AF" w:rsidRDefault="00C54B7C" w:rsidP="00C54B7C">
            <w:pPr>
              <w:spacing w:before="40" w:after="20"/>
              <w:jc w:val="right"/>
              <w:rPr>
                <w:rFonts w:cs="Arial"/>
                <w:sz w:val="18"/>
                <w:szCs w:val="18"/>
              </w:rPr>
            </w:pPr>
            <w:r w:rsidRPr="00C54B7C">
              <w:rPr>
                <w:rFonts w:cs="Arial"/>
                <w:sz w:val="18"/>
                <w:szCs w:val="18"/>
              </w:rPr>
              <w:t>9,478,960</w:t>
            </w:r>
          </w:p>
        </w:tc>
        <w:tc>
          <w:tcPr>
            <w:tcW w:w="1418" w:type="dxa"/>
            <w:tcBorders>
              <w:top w:val="nil"/>
              <w:left w:val="nil"/>
              <w:bottom w:val="nil"/>
              <w:right w:val="nil"/>
            </w:tcBorders>
            <w:shd w:val="clear" w:color="auto" w:fill="auto"/>
            <w:vAlign w:val="bottom"/>
          </w:tcPr>
          <w:p w14:paraId="2F82991E" w14:textId="5EF15726" w:rsidR="00C54B7C" w:rsidRPr="004A4676" w:rsidRDefault="00C54B7C" w:rsidP="00C54B7C">
            <w:pPr>
              <w:spacing w:before="40" w:after="20"/>
              <w:jc w:val="right"/>
              <w:rPr>
                <w:rFonts w:cs="Arial"/>
                <w:b/>
                <w:bCs/>
                <w:sz w:val="18"/>
                <w:szCs w:val="18"/>
              </w:rPr>
            </w:pPr>
            <w:r w:rsidRPr="004A4676">
              <w:rPr>
                <w:rFonts w:cs="Arial"/>
                <w:b/>
                <w:bCs/>
                <w:sz w:val="18"/>
                <w:szCs w:val="18"/>
              </w:rPr>
              <w:t>9,452,164</w:t>
            </w:r>
          </w:p>
        </w:tc>
        <w:tc>
          <w:tcPr>
            <w:tcW w:w="1418" w:type="dxa"/>
            <w:tcBorders>
              <w:top w:val="nil"/>
              <w:left w:val="nil"/>
              <w:bottom w:val="nil"/>
              <w:right w:val="nil"/>
            </w:tcBorders>
            <w:shd w:val="clear" w:color="auto" w:fill="auto"/>
            <w:vAlign w:val="center"/>
          </w:tcPr>
          <w:p w14:paraId="4038E199" w14:textId="6BA929A3" w:rsidR="00C54B7C" w:rsidRPr="00BF69AF" w:rsidRDefault="00C54B7C" w:rsidP="00C54B7C">
            <w:pPr>
              <w:spacing w:before="40" w:after="20"/>
              <w:jc w:val="right"/>
              <w:rPr>
                <w:rFonts w:cs="Arial"/>
                <w:sz w:val="18"/>
                <w:szCs w:val="18"/>
              </w:rPr>
            </w:pPr>
            <w:r w:rsidRPr="00C54B7C">
              <w:rPr>
                <w:rFonts w:cs="Arial"/>
                <w:sz w:val="18"/>
                <w:szCs w:val="18"/>
              </w:rPr>
              <w:t>-26,796</w:t>
            </w:r>
          </w:p>
        </w:tc>
      </w:tr>
      <w:tr w:rsidR="00C54B7C" w:rsidRPr="00C54B7C" w14:paraId="6E9B36A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27FBCFC" w14:textId="77777777" w:rsidR="00C54B7C" w:rsidRPr="00C935A5" w:rsidRDefault="00C54B7C" w:rsidP="00C54B7C">
            <w:pPr>
              <w:spacing w:before="40" w:after="20"/>
              <w:rPr>
                <w:rFonts w:cs="Arial"/>
                <w:sz w:val="18"/>
                <w:szCs w:val="18"/>
              </w:rPr>
            </w:pPr>
            <w:r w:rsidRPr="00C935A5">
              <w:rPr>
                <w:rFonts w:cs="Arial"/>
                <w:sz w:val="18"/>
                <w:szCs w:val="18"/>
              </w:rPr>
              <w:t xml:space="preserve">Stonnington C </w:t>
            </w:r>
          </w:p>
        </w:tc>
        <w:tc>
          <w:tcPr>
            <w:tcW w:w="1418" w:type="dxa"/>
            <w:tcBorders>
              <w:top w:val="nil"/>
              <w:left w:val="single" w:sz="18" w:space="0" w:color="5F497A" w:themeColor="accent4" w:themeShade="BF"/>
              <w:bottom w:val="nil"/>
              <w:right w:val="nil"/>
            </w:tcBorders>
            <w:shd w:val="clear" w:color="auto" w:fill="auto"/>
            <w:vAlign w:val="bottom"/>
          </w:tcPr>
          <w:p w14:paraId="4981C771" w14:textId="53AF5470" w:rsidR="00C54B7C" w:rsidRPr="00BF69AF" w:rsidRDefault="00C54B7C" w:rsidP="00C54B7C">
            <w:pPr>
              <w:spacing w:before="40" w:after="20"/>
              <w:jc w:val="right"/>
              <w:rPr>
                <w:rFonts w:cs="Arial"/>
                <w:sz w:val="18"/>
                <w:szCs w:val="18"/>
              </w:rPr>
            </w:pPr>
            <w:r w:rsidRPr="00C54B7C">
              <w:rPr>
                <w:rFonts w:cs="Arial"/>
                <w:sz w:val="18"/>
                <w:szCs w:val="18"/>
              </w:rPr>
              <w:t>3,429,000</w:t>
            </w:r>
          </w:p>
        </w:tc>
        <w:tc>
          <w:tcPr>
            <w:tcW w:w="1418" w:type="dxa"/>
            <w:tcBorders>
              <w:top w:val="nil"/>
              <w:left w:val="nil"/>
              <w:bottom w:val="nil"/>
              <w:right w:val="nil"/>
            </w:tcBorders>
            <w:shd w:val="clear" w:color="auto" w:fill="auto"/>
            <w:vAlign w:val="bottom"/>
          </w:tcPr>
          <w:p w14:paraId="12CD2739" w14:textId="08474134" w:rsidR="00C54B7C" w:rsidRPr="004A4676" w:rsidRDefault="00C54B7C" w:rsidP="00C54B7C">
            <w:pPr>
              <w:spacing w:before="40" w:after="20"/>
              <w:jc w:val="right"/>
              <w:rPr>
                <w:rFonts w:cs="Arial"/>
                <w:b/>
                <w:bCs/>
                <w:sz w:val="18"/>
                <w:szCs w:val="18"/>
              </w:rPr>
            </w:pPr>
            <w:r w:rsidRPr="004A4676">
              <w:rPr>
                <w:rFonts w:cs="Arial"/>
                <w:b/>
                <w:bCs/>
                <w:sz w:val="18"/>
                <w:szCs w:val="18"/>
              </w:rPr>
              <w:t>3,415,948</w:t>
            </w:r>
          </w:p>
        </w:tc>
        <w:tc>
          <w:tcPr>
            <w:tcW w:w="1418" w:type="dxa"/>
            <w:tcBorders>
              <w:top w:val="nil"/>
              <w:left w:val="nil"/>
              <w:bottom w:val="nil"/>
              <w:right w:val="nil"/>
            </w:tcBorders>
            <w:shd w:val="clear" w:color="auto" w:fill="auto"/>
            <w:vAlign w:val="center"/>
          </w:tcPr>
          <w:p w14:paraId="63668222" w14:textId="309D2CAD" w:rsidR="00C54B7C" w:rsidRPr="00BF69AF" w:rsidRDefault="00C54B7C" w:rsidP="00C54B7C">
            <w:pPr>
              <w:spacing w:before="40" w:after="20"/>
              <w:jc w:val="right"/>
              <w:rPr>
                <w:rFonts w:cs="Arial"/>
                <w:sz w:val="18"/>
                <w:szCs w:val="18"/>
              </w:rPr>
            </w:pPr>
            <w:r w:rsidRPr="00C54B7C">
              <w:rPr>
                <w:rFonts w:cs="Arial"/>
                <w:sz w:val="18"/>
                <w:szCs w:val="18"/>
              </w:rPr>
              <w:t>-13,052</w:t>
            </w:r>
          </w:p>
        </w:tc>
      </w:tr>
      <w:tr w:rsidR="00C54B7C" w:rsidRPr="00C54B7C" w14:paraId="5050D16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38D935E" w14:textId="77777777" w:rsidR="00C54B7C" w:rsidRPr="00C935A5" w:rsidRDefault="00C54B7C" w:rsidP="00C54B7C">
            <w:pPr>
              <w:spacing w:before="40" w:after="20"/>
              <w:rPr>
                <w:rFonts w:cs="Arial"/>
                <w:sz w:val="18"/>
                <w:szCs w:val="18"/>
              </w:rPr>
            </w:pPr>
            <w:r w:rsidRPr="00C935A5">
              <w:rPr>
                <w:rFonts w:cs="Arial"/>
                <w:sz w:val="18"/>
                <w:szCs w:val="18"/>
              </w:rPr>
              <w:t xml:space="preserve">Strathbogie S </w:t>
            </w:r>
          </w:p>
        </w:tc>
        <w:tc>
          <w:tcPr>
            <w:tcW w:w="1418" w:type="dxa"/>
            <w:tcBorders>
              <w:top w:val="nil"/>
              <w:left w:val="single" w:sz="18" w:space="0" w:color="5F497A" w:themeColor="accent4" w:themeShade="BF"/>
              <w:bottom w:val="nil"/>
              <w:right w:val="nil"/>
            </w:tcBorders>
            <w:shd w:val="clear" w:color="auto" w:fill="auto"/>
            <w:vAlign w:val="bottom"/>
          </w:tcPr>
          <w:p w14:paraId="795B5530" w14:textId="18C7B8F3" w:rsidR="00C54B7C" w:rsidRPr="00BF69AF" w:rsidRDefault="00C54B7C" w:rsidP="00C54B7C">
            <w:pPr>
              <w:spacing w:before="40" w:after="20"/>
              <w:jc w:val="right"/>
              <w:rPr>
                <w:rFonts w:cs="Arial"/>
                <w:sz w:val="18"/>
                <w:szCs w:val="18"/>
              </w:rPr>
            </w:pPr>
            <w:r w:rsidRPr="00C54B7C">
              <w:rPr>
                <w:rFonts w:cs="Arial"/>
                <w:sz w:val="18"/>
                <w:szCs w:val="18"/>
              </w:rPr>
              <w:t>6,963,355</w:t>
            </w:r>
          </w:p>
        </w:tc>
        <w:tc>
          <w:tcPr>
            <w:tcW w:w="1418" w:type="dxa"/>
            <w:tcBorders>
              <w:top w:val="nil"/>
              <w:left w:val="nil"/>
              <w:bottom w:val="nil"/>
              <w:right w:val="nil"/>
            </w:tcBorders>
            <w:shd w:val="clear" w:color="auto" w:fill="auto"/>
            <w:vAlign w:val="bottom"/>
          </w:tcPr>
          <w:p w14:paraId="3FDFFCB0" w14:textId="410EFC6C" w:rsidR="00C54B7C" w:rsidRPr="004A4676" w:rsidRDefault="00C54B7C" w:rsidP="00C54B7C">
            <w:pPr>
              <w:spacing w:before="40" w:after="20"/>
              <w:jc w:val="right"/>
              <w:rPr>
                <w:rFonts w:cs="Arial"/>
                <w:b/>
                <w:bCs/>
                <w:sz w:val="18"/>
                <w:szCs w:val="18"/>
              </w:rPr>
            </w:pPr>
            <w:r w:rsidRPr="004A4676">
              <w:rPr>
                <w:rFonts w:cs="Arial"/>
                <w:b/>
                <w:bCs/>
                <w:sz w:val="18"/>
                <w:szCs w:val="18"/>
              </w:rPr>
              <w:t>6,943,416</w:t>
            </w:r>
          </w:p>
        </w:tc>
        <w:tc>
          <w:tcPr>
            <w:tcW w:w="1418" w:type="dxa"/>
            <w:tcBorders>
              <w:top w:val="nil"/>
              <w:left w:val="nil"/>
              <w:bottom w:val="nil"/>
              <w:right w:val="nil"/>
            </w:tcBorders>
            <w:shd w:val="clear" w:color="auto" w:fill="auto"/>
            <w:vAlign w:val="center"/>
          </w:tcPr>
          <w:p w14:paraId="0EEDB54C" w14:textId="76F69346" w:rsidR="00C54B7C" w:rsidRPr="00BF69AF" w:rsidRDefault="00C54B7C" w:rsidP="00C54B7C">
            <w:pPr>
              <w:spacing w:before="40" w:after="20"/>
              <w:jc w:val="right"/>
              <w:rPr>
                <w:rFonts w:cs="Arial"/>
                <w:sz w:val="18"/>
                <w:szCs w:val="18"/>
              </w:rPr>
            </w:pPr>
            <w:r w:rsidRPr="00C54B7C">
              <w:rPr>
                <w:rFonts w:cs="Arial"/>
                <w:sz w:val="18"/>
                <w:szCs w:val="18"/>
              </w:rPr>
              <w:t>-19,939</w:t>
            </w:r>
          </w:p>
        </w:tc>
      </w:tr>
      <w:tr w:rsidR="00C54B7C" w:rsidRPr="00C54B7C" w14:paraId="604AE6B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77EC12D" w14:textId="77777777" w:rsidR="00C54B7C" w:rsidRPr="00C935A5" w:rsidRDefault="00C54B7C" w:rsidP="00C54B7C">
            <w:pPr>
              <w:spacing w:before="40" w:after="20"/>
              <w:rPr>
                <w:rFonts w:cs="Arial"/>
                <w:sz w:val="18"/>
                <w:szCs w:val="18"/>
              </w:rPr>
            </w:pPr>
            <w:r w:rsidRPr="00C935A5">
              <w:rPr>
                <w:rFonts w:cs="Arial"/>
                <w:sz w:val="18"/>
                <w:szCs w:val="18"/>
              </w:rPr>
              <w:t xml:space="preserve">Surf Coast S </w:t>
            </w:r>
          </w:p>
        </w:tc>
        <w:tc>
          <w:tcPr>
            <w:tcW w:w="1418" w:type="dxa"/>
            <w:tcBorders>
              <w:top w:val="nil"/>
              <w:left w:val="single" w:sz="18" w:space="0" w:color="5F497A" w:themeColor="accent4" w:themeShade="BF"/>
              <w:bottom w:val="nil"/>
              <w:right w:val="nil"/>
            </w:tcBorders>
            <w:shd w:val="clear" w:color="auto" w:fill="auto"/>
            <w:vAlign w:val="bottom"/>
          </w:tcPr>
          <w:p w14:paraId="64C5A3E0" w14:textId="6C7CCEAD" w:rsidR="00C54B7C" w:rsidRPr="00BF69AF" w:rsidRDefault="00C54B7C" w:rsidP="00C54B7C">
            <w:pPr>
              <w:spacing w:before="40" w:after="20"/>
              <w:jc w:val="right"/>
              <w:rPr>
                <w:rFonts w:cs="Arial"/>
                <w:sz w:val="18"/>
                <w:szCs w:val="18"/>
              </w:rPr>
            </w:pPr>
            <w:r w:rsidRPr="00C54B7C">
              <w:rPr>
                <w:rFonts w:cs="Arial"/>
                <w:sz w:val="18"/>
                <w:szCs w:val="18"/>
              </w:rPr>
              <w:t>5,650,027</w:t>
            </w:r>
          </w:p>
        </w:tc>
        <w:tc>
          <w:tcPr>
            <w:tcW w:w="1418" w:type="dxa"/>
            <w:tcBorders>
              <w:top w:val="nil"/>
              <w:left w:val="nil"/>
              <w:bottom w:val="nil"/>
              <w:right w:val="nil"/>
            </w:tcBorders>
            <w:shd w:val="clear" w:color="auto" w:fill="auto"/>
            <w:vAlign w:val="bottom"/>
          </w:tcPr>
          <w:p w14:paraId="0D2CC1FD" w14:textId="0B11B292" w:rsidR="00C54B7C" w:rsidRPr="004A4676" w:rsidRDefault="00C54B7C" w:rsidP="00C54B7C">
            <w:pPr>
              <w:spacing w:before="40" w:after="20"/>
              <w:jc w:val="right"/>
              <w:rPr>
                <w:rFonts w:cs="Arial"/>
                <w:b/>
                <w:bCs/>
                <w:sz w:val="18"/>
                <w:szCs w:val="18"/>
              </w:rPr>
            </w:pPr>
            <w:r w:rsidRPr="004A4676">
              <w:rPr>
                <w:rFonts w:cs="Arial"/>
                <w:b/>
                <w:bCs/>
                <w:sz w:val="18"/>
                <w:szCs w:val="18"/>
              </w:rPr>
              <w:t>5,633,118</w:t>
            </w:r>
          </w:p>
        </w:tc>
        <w:tc>
          <w:tcPr>
            <w:tcW w:w="1418" w:type="dxa"/>
            <w:tcBorders>
              <w:top w:val="nil"/>
              <w:left w:val="nil"/>
              <w:bottom w:val="nil"/>
              <w:right w:val="nil"/>
            </w:tcBorders>
            <w:shd w:val="clear" w:color="auto" w:fill="auto"/>
            <w:vAlign w:val="center"/>
          </w:tcPr>
          <w:p w14:paraId="091AB2D2" w14:textId="40FC37EC" w:rsidR="00C54B7C" w:rsidRPr="00BF69AF" w:rsidRDefault="00C54B7C" w:rsidP="00C54B7C">
            <w:pPr>
              <w:spacing w:before="40" w:after="20"/>
              <w:jc w:val="right"/>
              <w:rPr>
                <w:rFonts w:cs="Arial"/>
                <w:sz w:val="18"/>
                <w:szCs w:val="18"/>
              </w:rPr>
            </w:pPr>
            <w:r w:rsidRPr="00C54B7C">
              <w:rPr>
                <w:rFonts w:cs="Arial"/>
                <w:sz w:val="18"/>
                <w:szCs w:val="18"/>
              </w:rPr>
              <w:t>-16,909</w:t>
            </w:r>
          </w:p>
        </w:tc>
      </w:tr>
      <w:tr w:rsidR="00C54B7C" w:rsidRPr="00C54B7C" w14:paraId="711EDC6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48134A6" w14:textId="77777777" w:rsidR="00C54B7C" w:rsidRPr="00C935A5" w:rsidRDefault="00C54B7C" w:rsidP="00C54B7C">
            <w:pPr>
              <w:spacing w:before="40" w:after="20"/>
              <w:rPr>
                <w:rFonts w:cs="Arial"/>
                <w:sz w:val="18"/>
                <w:szCs w:val="18"/>
              </w:rPr>
            </w:pPr>
            <w:r w:rsidRPr="00C935A5">
              <w:rPr>
                <w:rFonts w:cs="Arial"/>
                <w:sz w:val="18"/>
                <w:szCs w:val="18"/>
              </w:rPr>
              <w:t xml:space="preserve">Swan Hill RC </w:t>
            </w:r>
          </w:p>
        </w:tc>
        <w:tc>
          <w:tcPr>
            <w:tcW w:w="1418" w:type="dxa"/>
            <w:tcBorders>
              <w:top w:val="nil"/>
              <w:left w:val="single" w:sz="18" w:space="0" w:color="5F497A" w:themeColor="accent4" w:themeShade="BF"/>
              <w:bottom w:val="nil"/>
              <w:right w:val="nil"/>
            </w:tcBorders>
            <w:shd w:val="clear" w:color="auto" w:fill="auto"/>
            <w:vAlign w:val="bottom"/>
          </w:tcPr>
          <w:p w14:paraId="5BCD930E" w14:textId="26FA2B02" w:rsidR="00C54B7C" w:rsidRPr="00BF69AF" w:rsidRDefault="00C54B7C" w:rsidP="00C54B7C">
            <w:pPr>
              <w:spacing w:before="40" w:after="20"/>
              <w:jc w:val="right"/>
              <w:rPr>
                <w:rFonts w:cs="Arial"/>
                <w:sz w:val="18"/>
                <w:szCs w:val="18"/>
              </w:rPr>
            </w:pPr>
            <w:r w:rsidRPr="00C54B7C">
              <w:rPr>
                <w:rFonts w:cs="Arial"/>
                <w:sz w:val="18"/>
                <w:szCs w:val="18"/>
              </w:rPr>
              <w:t>9,008,403</w:t>
            </w:r>
          </w:p>
        </w:tc>
        <w:tc>
          <w:tcPr>
            <w:tcW w:w="1418" w:type="dxa"/>
            <w:tcBorders>
              <w:top w:val="nil"/>
              <w:left w:val="nil"/>
              <w:bottom w:val="nil"/>
              <w:right w:val="nil"/>
            </w:tcBorders>
            <w:shd w:val="clear" w:color="auto" w:fill="auto"/>
            <w:vAlign w:val="bottom"/>
          </w:tcPr>
          <w:p w14:paraId="788F5640" w14:textId="6650B022" w:rsidR="00C54B7C" w:rsidRPr="004A4676" w:rsidRDefault="00C54B7C" w:rsidP="00C54B7C">
            <w:pPr>
              <w:spacing w:before="40" w:after="20"/>
              <w:jc w:val="right"/>
              <w:rPr>
                <w:rFonts w:cs="Arial"/>
                <w:b/>
                <w:bCs/>
                <w:sz w:val="18"/>
                <w:szCs w:val="18"/>
              </w:rPr>
            </w:pPr>
            <w:r w:rsidRPr="004A4676">
              <w:rPr>
                <w:rFonts w:cs="Arial"/>
                <w:b/>
                <w:bCs/>
                <w:sz w:val="18"/>
                <w:szCs w:val="18"/>
              </w:rPr>
              <w:t>8,979,805</w:t>
            </w:r>
          </w:p>
        </w:tc>
        <w:tc>
          <w:tcPr>
            <w:tcW w:w="1418" w:type="dxa"/>
            <w:tcBorders>
              <w:top w:val="nil"/>
              <w:left w:val="nil"/>
              <w:bottom w:val="nil"/>
              <w:right w:val="nil"/>
            </w:tcBorders>
            <w:shd w:val="clear" w:color="auto" w:fill="auto"/>
            <w:vAlign w:val="center"/>
          </w:tcPr>
          <w:p w14:paraId="2DECD11C" w14:textId="40820256" w:rsidR="00C54B7C" w:rsidRPr="00BF69AF" w:rsidRDefault="00C54B7C" w:rsidP="00C54B7C">
            <w:pPr>
              <w:spacing w:before="40" w:after="20"/>
              <w:jc w:val="right"/>
              <w:rPr>
                <w:rFonts w:cs="Arial"/>
                <w:sz w:val="18"/>
                <w:szCs w:val="18"/>
              </w:rPr>
            </w:pPr>
            <w:r w:rsidRPr="00C54B7C">
              <w:rPr>
                <w:rFonts w:cs="Arial"/>
                <w:sz w:val="18"/>
                <w:szCs w:val="18"/>
              </w:rPr>
              <w:t>-28,598</w:t>
            </w:r>
          </w:p>
        </w:tc>
      </w:tr>
      <w:tr w:rsidR="00C54B7C" w:rsidRPr="00C54B7C" w14:paraId="5058DA8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7F9AB2A" w14:textId="77777777" w:rsidR="00C54B7C" w:rsidRPr="00C935A5" w:rsidRDefault="00C54B7C" w:rsidP="00C54B7C">
            <w:pPr>
              <w:spacing w:before="40" w:after="20"/>
              <w:rPr>
                <w:rFonts w:cs="Arial"/>
                <w:sz w:val="18"/>
                <w:szCs w:val="18"/>
              </w:rPr>
            </w:pPr>
            <w:r w:rsidRPr="00C935A5">
              <w:rPr>
                <w:rFonts w:cs="Arial"/>
                <w:sz w:val="18"/>
                <w:szCs w:val="18"/>
              </w:rPr>
              <w:t xml:space="preserve">Towong S </w:t>
            </w:r>
          </w:p>
        </w:tc>
        <w:tc>
          <w:tcPr>
            <w:tcW w:w="1418" w:type="dxa"/>
            <w:tcBorders>
              <w:top w:val="nil"/>
              <w:left w:val="single" w:sz="18" w:space="0" w:color="5F497A" w:themeColor="accent4" w:themeShade="BF"/>
              <w:bottom w:val="nil"/>
              <w:right w:val="nil"/>
            </w:tcBorders>
            <w:shd w:val="clear" w:color="auto" w:fill="auto"/>
            <w:vAlign w:val="bottom"/>
          </w:tcPr>
          <w:p w14:paraId="502844FF" w14:textId="56A06BFE" w:rsidR="00C54B7C" w:rsidRPr="00BF69AF" w:rsidRDefault="00C54B7C" w:rsidP="00C54B7C">
            <w:pPr>
              <w:spacing w:before="40" w:after="20"/>
              <w:jc w:val="right"/>
              <w:rPr>
                <w:rFonts w:cs="Arial"/>
                <w:sz w:val="18"/>
                <w:szCs w:val="18"/>
              </w:rPr>
            </w:pPr>
            <w:r w:rsidRPr="00C54B7C">
              <w:rPr>
                <w:rFonts w:cs="Arial"/>
                <w:sz w:val="18"/>
                <w:szCs w:val="18"/>
              </w:rPr>
              <w:t>6,122,834</w:t>
            </w:r>
          </w:p>
        </w:tc>
        <w:tc>
          <w:tcPr>
            <w:tcW w:w="1418" w:type="dxa"/>
            <w:tcBorders>
              <w:top w:val="nil"/>
              <w:left w:val="nil"/>
              <w:bottom w:val="nil"/>
              <w:right w:val="nil"/>
            </w:tcBorders>
            <w:shd w:val="clear" w:color="auto" w:fill="auto"/>
            <w:vAlign w:val="bottom"/>
          </w:tcPr>
          <w:p w14:paraId="33EBC334" w14:textId="635BC570" w:rsidR="00C54B7C" w:rsidRPr="004A4676" w:rsidRDefault="00C54B7C" w:rsidP="00C54B7C">
            <w:pPr>
              <w:spacing w:before="40" w:after="20"/>
              <w:jc w:val="right"/>
              <w:rPr>
                <w:rFonts w:cs="Arial"/>
                <w:b/>
                <w:bCs/>
                <w:sz w:val="18"/>
                <w:szCs w:val="18"/>
              </w:rPr>
            </w:pPr>
            <w:r w:rsidRPr="004A4676">
              <w:rPr>
                <w:rFonts w:cs="Arial"/>
                <w:b/>
                <w:bCs/>
                <w:sz w:val="18"/>
                <w:szCs w:val="18"/>
              </w:rPr>
              <w:t>6,104,540</w:t>
            </w:r>
          </w:p>
        </w:tc>
        <w:tc>
          <w:tcPr>
            <w:tcW w:w="1418" w:type="dxa"/>
            <w:tcBorders>
              <w:top w:val="nil"/>
              <w:left w:val="nil"/>
              <w:bottom w:val="nil"/>
              <w:right w:val="nil"/>
            </w:tcBorders>
            <w:shd w:val="clear" w:color="auto" w:fill="auto"/>
            <w:vAlign w:val="center"/>
          </w:tcPr>
          <w:p w14:paraId="76AC7030" w14:textId="52B2558B" w:rsidR="00C54B7C" w:rsidRPr="00BF69AF" w:rsidRDefault="00C54B7C" w:rsidP="00C54B7C">
            <w:pPr>
              <w:spacing w:before="40" w:after="20"/>
              <w:jc w:val="right"/>
              <w:rPr>
                <w:rFonts w:cs="Arial"/>
                <w:sz w:val="18"/>
                <w:szCs w:val="18"/>
              </w:rPr>
            </w:pPr>
            <w:r w:rsidRPr="00C54B7C">
              <w:rPr>
                <w:rFonts w:cs="Arial"/>
                <w:sz w:val="18"/>
                <w:szCs w:val="18"/>
              </w:rPr>
              <w:t>-18,294</w:t>
            </w:r>
          </w:p>
        </w:tc>
      </w:tr>
      <w:tr w:rsidR="00C54B7C" w:rsidRPr="00C54B7C" w14:paraId="056B498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BC40E88" w14:textId="77777777" w:rsidR="00C54B7C" w:rsidRPr="00C935A5" w:rsidRDefault="00C54B7C" w:rsidP="00C54B7C">
            <w:pPr>
              <w:spacing w:before="40" w:after="20"/>
              <w:rPr>
                <w:rFonts w:cs="Arial"/>
                <w:sz w:val="18"/>
                <w:szCs w:val="18"/>
              </w:rPr>
            </w:pPr>
            <w:r w:rsidRPr="00C935A5">
              <w:rPr>
                <w:rFonts w:cs="Arial"/>
                <w:sz w:val="18"/>
                <w:szCs w:val="18"/>
              </w:rPr>
              <w:t xml:space="preserve">Wangaratta RC </w:t>
            </w:r>
          </w:p>
        </w:tc>
        <w:tc>
          <w:tcPr>
            <w:tcW w:w="1418" w:type="dxa"/>
            <w:tcBorders>
              <w:top w:val="nil"/>
              <w:left w:val="single" w:sz="18" w:space="0" w:color="5F497A" w:themeColor="accent4" w:themeShade="BF"/>
              <w:bottom w:val="nil"/>
              <w:right w:val="nil"/>
            </w:tcBorders>
            <w:shd w:val="clear" w:color="auto" w:fill="auto"/>
            <w:vAlign w:val="bottom"/>
          </w:tcPr>
          <w:p w14:paraId="2B6E7F07" w14:textId="1E889901" w:rsidR="00C54B7C" w:rsidRPr="00BF69AF" w:rsidRDefault="00C54B7C" w:rsidP="00C54B7C">
            <w:pPr>
              <w:spacing w:before="40" w:after="20"/>
              <w:jc w:val="right"/>
              <w:rPr>
                <w:rFonts w:cs="Arial"/>
                <w:sz w:val="18"/>
                <w:szCs w:val="18"/>
              </w:rPr>
            </w:pPr>
            <w:r w:rsidRPr="00C54B7C">
              <w:rPr>
                <w:rFonts w:cs="Arial"/>
                <w:sz w:val="18"/>
                <w:szCs w:val="18"/>
              </w:rPr>
              <w:t>9,296,870</w:t>
            </w:r>
          </w:p>
        </w:tc>
        <w:tc>
          <w:tcPr>
            <w:tcW w:w="1418" w:type="dxa"/>
            <w:tcBorders>
              <w:top w:val="nil"/>
              <w:left w:val="nil"/>
              <w:bottom w:val="nil"/>
              <w:right w:val="nil"/>
            </w:tcBorders>
            <w:shd w:val="clear" w:color="auto" w:fill="auto"/>
            <w:vAlign w:val="bottom"/>
          </w:tcPr>
          <w:p w14:paraId="490C00B1" w14:textId="7962773A" w:rsidR="00C54B7C" w:rsidRPr="004A4676" w:rsidRDefault="00C54B7C" w:rsidP="00C54B7C">
            <w:pPr>
              <w:spacing w:before="40" w:after="20"/>
              <w:jc w:val="right"/>
              <w:rPr>
                <w:rFonts w:cs="Arial"/>
                <w:b/>
                <w:bCs/>
                <w:sz w:val="18"/>
                <w:szCs w:val="18"/>
              </w:rPr>
            </w:pPr>
            <w:r w:rsidRPr="004A4676">
              <w:rPr>
                <w:rFonts w:cs="Arial"/>
                <w:b/>
                <w:bCs/>
                <w:sz w:val="18"/>
                <w:szCs w:val="18"/>
              </w:rPr>
              <w:t>9,267,452</w:t>
            </w:r>
          </w:p>
        </w:tc>
        <w:tc>
          <w:tcPr>
            <w:tcW w:w="1418" w:type="dxa"/>
            <w:tcBorders>
              <w:top w:val="nil"/>
              <w:left w:val="nil"/>
              <w:bottom w:val="nil"/>
              <w:right w:val="nil"/>
            </w:tcBorders>
            <w:shd w:val="clear" w:color="auto" w:fill="auto"/>
            <w:vAlign w:val="center"/>
          </w:tcPr>
          <w:p w14:paraId="6C835546" w14:textId="5184F14B" w:rsidR="00C54B7C" w:rsidRPr="00BF69AF" w:rsidRDefault="00C54B7C" w:rsidP="00C54B7C">
            <w:pPr>
              <w:spacing w:before="40" w:after="20"/>
              <w:jc w:val="right"/>
              <w:rPr>
                <w:rFonts w:cs="Arial"/>
                <w:sz w:val="18"/>
                <w:szCs w:val="18"/>
              </w:rPr>
            </w:pPr>
            <w:r w:rsidRPr="00C54B7C">
              <w:rPr>
                <w:rFonts w:cs="Arial"/>
                <w:sz w:val="18"/>
                <w:szCs w:val="18"/>
              </w:rPr>
              <w:t>-29,418</w:t>
            </w:r>
          </w:p>
        </w:tc>
      </w:tr>
      <w:tr w:rsidR="00C54B7C" w:rsidRPr="00C54B7C" w14:paraId="7558ACB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FEFA311" w14:textId="77777777" w:rsidR="00C54B7C" w:rsidRPr="00C935A5" w:rsidRDefault="00C54B7C" w:rsidP="00C54B7C">
            <w:pPr>
              <w:spacing w:before="40" w:after="20"/>
              <w:rPr>
                <w:rFonts w:cs="Arial"/>
                <w:sz w:val="18"/>
                <w:szCs w:val="18"/>
              </w:rPr>
            </w:pPr>
            <w:r w:rsidRPr="00C935A5">
              <w:rPr>
                <w:rFonts w:cs="Arial"/>
                <w:sz w:val="18"/>
                <w:szCs w:val="18"/>
              </w:rPr>
              <w:t xml:space="preserve">Warrnambool C </w:t>
            </w:r>
          </w:p>
        </w:tc>
        <w:tc>
          <w:tcPr>
            <w:tcW w:w="1418" w:type="dxa"/>
            <w:tcBorders>
              <w:top w:val="nil"/>
              <w:left w:val="single" w:sz="18" w:space="0" w:color="5F497A" w:themeColor="accent4" w:themeShade="BF"/>
              <w:bottom w:val="nil"/>
              <w:right w:val="nil"/>
            </w:tcBorders>
            <w:shd w:val="clear" w:color="auto" w:fill="auto"/>
            <w:vAlign w:val="bottom"/>
          </w:tcPr>
          <w:p w14:paraId="274FAEC6" w14:textId="7429A295" w:rsidR="00C54B7C" w:rsidRPr="00BF69AF" w:rsidRDefault="00C54B7C" w:rsidP="00C54B7C">
            <w:pPr>
              <w:spacing w:before="40" w:after="20"/>
              <w:jc w:val="right"/>
              <w:rPr>
                <w:rFonts w:cs="Arial"/>
                <w:sz w:val="18"/>
                <w:szCs w:val="18"/>
              </w:rPr>
            </w:pPr>
            <w:r w:rsidRPr="00C54B7C">
              <w:rPr>
                <w:rFonts w:cs="Arial"/>
                <w:sz w:val="18"/>
                <w:szCs w:val="18"/>
              </w:rPr>
              <w:t>5,426,019</w:t>
            </w:r>
          </w:p>
        </w:tc>
        <w:tc>
          <w:tcPr>
            <w:tcW w:w="1418" w:type="dxa"/>
            <w:tcBorders>
              <w:top w:val="nil"/>
              <w:left w:val="nil"/>
              <w:bottom w:val="nil"/>
              <w:right w:val="nil"/>
            </w:tcBorders>
            <w:shd w:val="clear" w:color="auto" w:fill="auto"/>
            <w:vAlign w:val="bottom"/>
          </w:tcPr>
          <w:p w14:paraId="36F0B57A" w14:textId="7C4F343F" w:rsidR="00C54B7C" w:rsidRPr="004A4676" w:rsidRDefault="00C54B7C" w:rsidP="00C54B7C">
            <w:pPr>
              <w:spacing w:before="40" w:after="20"/>
              <w:jc w:val="right"/>
              <w:rPr>
                <w:rFonts w:cs="Arial"/>
                <w:b/>
                <w:bCs/>
                <w:sz w:val="18"/>
                <w:szCs w:val="18"/>
              </w:rPr>
            </w:pPr>
            <w:r w:rsidRPr="004A4676">
              <w:rPr>
                <w:rFonts w:cs="Arial"/>
                <w:b/>
                <w:bCs/>
                <w:sz w:val="18"/>
                <w:szCs w:val="18"/>
              </w:rPr>
              <w:t>5,405,112</w:t>
            </w:r>
          </w:p>
        </w:tc>
        <w:tc>
          <w:tcPr>
            <w:tcW w:w="1418" w:type="dxa"/>
            <w:tcBorders>
              <w:top w:val="nil"/>
              <w:left w:val="nil"/>
              <w:bottom w:val="nil"/>
              <w:right w:val="nil"/>
            </w:tcBorders>
            <w:shd w:val="clear" w:color="auto" w:fill="auto"/>
            <w:vAlign w:val="center"/>
          </w:tcPr>
          <w:p w14:paraId="4B6ED11A" w14:textId="05945A7D" w:rsidR="00C54B7C" w:rsidRPr="00BF69AF" w:rsidRDefault="00C54B7C" w:rsidP="00C54B7C">
            <w:pPr>
              <w:spacing w:before="40" w:after="20"/>
              <w:jc w:val="right"/>
              <w:rPr>
                <w:rFonts w:cs="Arial"/>
                <w:sz w:val="18"/>
                <w:szCs w:val="18"/>
              </w:rPr>
            </w:pPr>
            <w:r w:rsidRPr="00C54B7C">
              <w:rPr>
                <w:rFonts w:cs="Arial"/>
                <w:sz w:val="18"/>
                <w:szCs w:val="18"/>
              </w:rPr>
              <w:t>-20,907</w:t>
            </w:r>
          </w:p>
        </w:tc>
      </w:tr>
      <w:tr w:rsidR="00C54B7C" w:rsidRPr="00C54B7C" w14:paraId="740261C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5E77D6A" w14:textId="77777777" w:rsidR="00C54B7C" w:rsidRPr="00C935A5" w:rsidRDefault="00C54B7C" w:rsidP="00C54B7C">
            <w:pPr>
              <w:spacing w:before="40" w:after="20"/>
              <w:rPr>
                <w:rFonts w:cs="Arial"/>
                <w:sz w:val="18"/>
                <w:szCs w:val="18"/>
              </w:rPr>
            </w:pPr>
            <w:r w:rsidRPr="00C935A5">
              <w:rPr>
                <w:rFonts w:cs="Arial"/>
                <w:sz w:val="18"/>
                <w:szCs w:val="18"/>
              </w:rPr>
              <w:t xml:space="preserve">Wellington S </w:t>
            </w:r>
          </w:p>
        </w:tc>
        <w:tc>
          <w:tcPr>
            <w:tcW w:w="1418" w:type="dxa"/>
            <w:tcBorders>
              <w:top w:val="nil"/>
              <w:left w:val="single" w:sz="18" w:space="0" w:color="5F497A" w:themeColor="accent4" w:themeShade="BF"/>
              <w:bottom w:val="nil"/>
              <w:right w:val="nil"/>
            </w:tcBorders>
            <w:shd w:val="clear" w:color="auto" w:fill="auto"/>
            <w:vAlign w:val="bottom"/>
          </w:tcPr>
          <w:p w14:paraId="7CC33288" w14:textId="27601BCB" w:rsidR="00C54B7C" w:rsidRPr="00BF69AF" w:rsidRDefault="00C54B7C" w:rsidP="00C54B7C">
            <w:pPr>
              <w:spacing w:before="40" w:after="20"/>
              <w:jc w:val="right"/>
              <w:rPr>
                <w:rFonts w:cs="Arial"/>
                <w:sz w:val="18"/>
                <w:szCs w:val="18"/>
              </w:rPr>
            </w:pPr>
            <w:r w:rsidRPr="00C54B7C">
              <w:rPr>
                <w:rFonts w:cs="Arial"/>
                <w:sz w:val="18"/>
                <w:szCs w:val="18"/>
              </w:rPr>
              <w:t>17,858,980</w:t>
            </w:r>
          </w:p>
        </w:tc>
        <w:tc>
          <w:tcPr>
            <w:tcW w:w="1418" w:type="dxa"/>
            <w:tcBorders>
              <w:top w:val="nil"/>
              <w:left w:val="nil"/>
              <w:bottom w:val="nil"/>
              <w:right w:val="nil"/>
            </w:tcBorders>
            <w:shd w:val="clear" w:color="auto" w:fill="auto"/>
            <w:vAlign w:val="bottom"/>
          </w:tcPr>
          <w:p w14:paraId="6776823E" w14:textId="2D16FEEF" w:rsidR="00C54B7C" w:rsidRPr="004A4676" w:rsidRDefault="00C54B7C" w:rsidP="00C54B7C">
            <w:pPr>
              <w:spacing w:before="40" w:after="20"/>
              <w:jc w:val="right"/>
              <w:rPr>
                <w:rFonts w:cs="Arial"/>
                <w:b/>
                <w:bCs/>
                <w:sz w:val="18"/>
                <w:szCs w:val="18"/>
              </w:rPr>
            </w:pPr>
            <w:r w:rsidRPr="004A4676">
              <w:rPr>
                <w:rFonts w:cs="Arial"/>
                <w:b/>
                <w:bCs/>
                <w:sz w:val="18"/>
                <w:szCs w:val="18"/>
              </w:rPr>
              <w:t>17,803,625</w:t>
            </w:r>
          </w:p>
        </w:tc>
        <w:tc>
          <w:tcPr>
            <w:tcW w:w="1418" w:type="dxa"/>
            <w:tcBorders>
              <w:top w:val="nil"/>
              <w:left w:val="nil"/>
              <w:bottom w:val="nil"/>
              <w:right w:val="nil"/>
            </w:tcBorders>
            <w:shd w:val="clear" w:color="auto" w:fill="auto"/>
            <w:vAlign w:val="center"/>
          </w:tcPr>
          <w:p w14:paraId="486F61A9" w14:textId="663ED58A" w:rsidR="00C54B7C" w:rsidRPr="00BF69AF" w:rsidRDefault="00C54B7C" w:rsidP="00C54B7C">
            <w:pPr>
              <w:spacing w:before="40" w:after="20"/>
              <w:jc w:val="right"/>
              <w:rPr>
                <w:rFonts w:cs="Arial"/>
                <w:sz w:val="18"/>
                <w:szCs w:val="18"/>
              </w:rPr>
            </w:pPr>
            <w:r w:rsidRPr="00C54B7C">
              <w:rPr>
                <w:rFonts w:cs="Arial"/>
                <w:sz w:val="18"/>
                <w:szCs w:val="18"/>
              </w:rPr>
              <w:t>-55,355</w:t>
            </w:r>
          </w:p>
        </w:tc>
      </w:tr>
      <w:tr w:rsidR="00C54B7C" w:rsidRPr="00C54B7C" w14:paraId="088D265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A6D8016" w14:textId="77777777" w:rsidR="00C54B7C" w:rsidRPr="00C935A5" w:rsidRDefault="00C54B7C" w:rsidP="00C54B7C">
            <w:pPr>
              <w:spacing w:before="40" w:after="20"/>
              <w:rPr>
                <w:rFonts w:cs="Arial"/>
                <w:sz w:val="18"/>
                <w:szCs w:val="18"/>
              </w:rPr>
            </w:pPr>
            <w:r w:rsidRPr="00C935A5">
              <w:rPr>
                <w:rFonts w:cs="Arial"/>
                <w:sz w:val="18"/>
                <w:szCs w:val="18"/>
              </w:rPr>
              <w:t xml:space="preserve">West Wimmera S </w:t>
            </w:r>
          </w:p>
        </w:tc>
        <w:tc>
          <w:tcPr>
            <w:tcW w:w="1418" w:type="dxa"/>
            <w:tcBorders>
              <w:top w:val="nil"/>
              <w:left w:val="single" w:sz="18" w:space="0" w:color="5F497A" w:themeColor="accent4" w:themeShade="BF"/>
              <w:bottom w:val="nil"/>
              <w:right w:val="nil"/>
            </w:tcBorders>
            <w:shd w:val="clear" w:color="auto" w:fill="auto"/>
            <w:vAlign w:val="bottom"/>
          </w:tcPr>
          <w:p w14:paraId="75D78469" w14:textId="1392EA40" w:rsidR="00C54B7C" w:rsidRPr="00BF69AF" w:rsidRDefault="00C54B7C" w:rsidP="00C54B7C">
            <w:pPr>
              <w:spacing w:before="40" w:after="20"/>
              <w:jc w:val="right"/>
              <w:rPr>
                <w:rFonts w:cs="Arial"/>
                <w:sz w:val="18"/>
                <w:szCs w:val="18"/>
              </w:rPr>
            </w:pPr>
            <w:r w:rsidRPr="00C54B7C">
              <w:rPr>
                <w:rFonts w:cs="Arial"/>
                <w:sz w:val="18"/>
                <w:szCs w:val="18"/>
              </w:rPr>
              <w:t>7,384,450</w:t>
            </w:r>
          </w:p>
        </w:tc>
        <w:tc>
          <w:tcPr>
            <w:tcW w:w="1418" w:type="dxa"/>
            <w:tcBorders>
              <w:top w:val="nil"/>
              <w:left w:val="nil"/>
              <w:bottom w:val="nil"/>
              <w:right w:val="nil"/>
            </w:tcBorders>
            <w:shd w:val="clear" w:color="auto" w:fill="auto"/>
            <w:vAlign w:val="bottom"/>
          </w:tcPr>
          <w:p w14:paraId="67FFA7BA" w14:textId="063147EF" w:rsidR="00C54B7C" w:rsidRPr="004A4676" w:rsidRDefault="00C54B7C" w:rsidP="00C54B7C">
            <w:pPr>
              <w:spacing w:before="40" w:after="20"/>
              <w:jc w:val="right"/>
              <w:rPr>
                <w:rFonts w:cs="Arial"/>
                <w:b/>
                <w:bCs/>
                <w:sz w:val="18"/>
                <w:szCs w:val="18"/>
              </w:rPr>
            </w:pPr>
            <w:r w:rsidRPr="004A4676">
              <w:rPr>
                <w:rFonts w:cs="Arial"/>
                <w:b/>
                <w:bCs/>
                <w:sz w:val="18"/>
                <w:szCs w:val="18"/>
              </w:rPr>
              <w:t>7,363,245</w:t>
            </w:r>
          </w:p>
        </w:tc>
        <w:tc>
          <w:tcPr>
            <w:tcW w:w="1418" w:type="dxa"/>
            <w:tcBorders>
              <w:top w:val="nil"/>
              <w:left w:val="nil"/>
              <w:bottom w:val="nil"/>
              <w:right w:val="nil"/>
            </w:tcBorders>
            <w:shd w:val="clear" w:color="auto" w:fill="auto"/>
            <w:vAlign w:val="center"/>
          </w:tcPr>
          <w:p w14:paraId="55D286E0" w14:textId="2BA15585" w:rsidR="00C54B7C" w:rsidRPr="00BF69AF" w:rsidRDefault="00C54B7C" w:rsidP="00C54B7C">
            <w:pPr>
              <w:spacing w:before="40" w:after="20"/>
              <w:jc w:val="right"/>
              <w:rPr>
                <w:rFonts w:cs="Arial"/>
                <w:sz w:val="18"/>
                <w:szCs w:val="18"/>
              </w:rPr>
            </w:pPr>
            <w:r w:rsidRPr="00C54B7C">
              <w:rPr>
                <w:rFonts w:cs="Arial"/>
                <w:sz w:val="18"/>
                <w:szCs w:val="18"/>
              </w:rPr>
              <w:t>-21,205</w:t>
            </w:r>
          </w:p>
        </w:tc>
      </w:tr>
      <w:tr w:rsidR="00C54B7C" w:rsidRPr="00C54B7C" w14:paraId="7ECD4D6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A042E06" w14:textId="77777777" w:rsidR="00C54B7C" w:rsidRPr="00C935A5" w:rsidRDefault="00C54B7C" w:rsidP="00C54B7C">
            <w:pPr>
              <w:spacing w:before="40" w:after="20"/>
              <w:rPr>
                <w:rFonts w:cs="Arial"/>
                <w:sz w:val="18"/>
                <w:szCs w:val="18"/>
              </w:rPr>
            </w:pPr>
            <w:r w:rsidRPr="00C935A5">
              <w:rPr>
                <w:rFonts w:cs="Arial"/>
                <w:sz w:val="18"/>
                <w:szCs w:val="18"/>
              </w:rPr>
              <w:t xml:space="preserve">Whitehorse C </w:t>
            </w:r>
          </w:p>
        </w:tc>
        <w:tc>
          <w:tcPr>
            <w:tcW w:w="1418" w:type="dxa"/>
            <w:tcBorders>
              <w:top w:val="nil"/>
              <w:left w:val="single" w:sz="18" w:space="0" w:color="5F497A" w:themeColor="accent4" w:themeShade="BF"/>
              <w:bottom w:val="nil"/>
              <w:right w:val="nil"/>
            </w:tcBorders>
            <w:shd w:val="clear" w:color="auto" w:fill="auto"/>
            <w:vAlign w:val="bottom"/>
          </w:tcPr>
          <w:p w14:paraId="7D6656EC" w14:textId="675AA3E9" w:rsidR="00C54B7C" w:rsidRPr="00BF69AF" w:rsidRDefault="00C54B7C" w:rsidP="00C54B7C">
            <w:pPr>
              <w:spacing w:before="40" w:after="20"/>
              <w:jc w:val="right"/>
              <w:rPr>
                <w:rFonts w:cs="Arial"/>
                <w:sz w:val="18"/>
                <w:szCs w:val="18"/>
              </w:rPr>
            </w:pPr>
            <w:r w:rsidRPr="00C54B7C">
              <w:rPr>
                <w:rFonts w:cs="Arial"/>
                <w:sz w:val="18"/>
                <w:szCs w:val="18"/>
              </w:rPr>
              <w:t>5,952,163</w:t>
            </w:r>
          </w:p>
        </w:tc>
        <w:tc>
          <w:tcPr>
            <w:tcW w:w="1418" w:type="dxa"/>
            <w:tcBorders>
              <w:top w:val="nil"/>
              <w:left w:val="nil"/>
              <w:bottom w:val="nil"/>
              <w:right w:val="nil"/>
            </w:tcBorders>
            <w:shd w:val="clear" w:color="auto" w:fill="auto"/>
            <w:vAlign w:val="bottom"/>
          </w:tcPr>
          <w:p w14:paraId="5A218528" w14:textId="1B4EFE42" w:rsidR="00C54B7C" w:rsidRPr="004A4676" w:rsidRDefault="00C54B7C" w:rsidP="00C54B7C">
            <w:pPr>
              <w:spacing w:before="40" w:after="20"/>
              <w:jc w:val="right"/>
              <w:rPr>
                <w:rFonts w:cs="Arial"/>
                <w:b/>
                <w:bCs/>
                <w:sz w:val="18"/>
                <w:szCs w:val="18"/>
              </w:rPr>
            </w:pPr>
            <w:r w:rsidRPr="004A4676">
              <w:rPr>
                <w:rFonts w:cs="Arial"/>
                <w:b/>
                <w:bCs/>
                <w:sz w:val="18"/>
                <w:szCs w:val="18"/>
              </w:rPr>
              <w:t>5,930,987</w:t>
            </w:r>
          </w:p>
        </w:tc>
        <w:tc>
          <w:tcPr>
            <w:tcW w:w="1418" w:type="dxa"/>
            <w:tcBorders>
              <w:top w:val="nil"/>
              <w:left w:val="nil"/>
              <w:bottom w:val="nil"/>
              <w:right w:val="nil"/>
            </w:tcBorders>
            <w:shd w:val="clear" w:color="auto" w:fill="auto"/>
            <w:vAlign w:val="center"/>
          </w:tcPr>
          <w:p w14:paraId="52FE3F40" w14:textId="407CF0EF" w:rsidR="00C54B7C" w:rsidRPr="00BF69AF" w:rsidRDefault="00C54B7C" w:rsidP="00C54B7C">
            <w:pPr>
              <w:spacing w:before="40" w:after="20"/>
              <w:jc w:val="right"/>
              <w:rPr>
                <w:rFonts w:cs="Arial"/>
                <w:sz w:val="18"/>
                <w:szCs w:val="18"/>
              </w:rPr>
            </w:pPr>
            <w:r w:rsidRPr="00C54B7C">
              <w:rPr>
                <w:rFonts w:cs="Arial"/>
                <w:sz w:val="18"/>
                <w:szCs w:val="18"/>
              </w:rPr>
              <w:t>-21,176</w:t>
            </w:r>
          </w:p>
        </w:tc>
      </w:tr>
      <w:tr w:rsidR="00C54B7C" w:rsidRPr="00C54B7C" w14:paraId="6194BFE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51FF38A" w14:textId="77777777" w:rsidR="00C54B7C" w:rsidRPr="00C935A5" w:rsidRDefault="00C54B7C" w:rsidP="00C54B7C">
            <w:pPr>
              <w:spacing w:before="40" w:after="20"/>
              <w:rPr>
                <w:rFonts w:cs="Arial"/>
                <w:sz w:val="18"/>
                <w:szCs w:val="18"/>
              </w:rPr>
            </w:pPr>
            <w:r w:rsidRPr="00C935A5">
              <w:rPr>
                <w:rFonts w:cs="Arial"/>
                <w:sz w:val="18"/>
                <w:szCs w:val="18"/>
              </w:rPr>
              <w:t xml:space="preserve">Whittlesea C </w:t>
            </w:r>
          </w:p>
        </w:tc>
        <w:tc>
          <w:tcPr>
            <w:tcW w:w="1418" w:type="dxa"/>
            <w:tcBorders>
              <w:top w:val="nil"/>
              <w:left w:val="single" w:sz="18" w:space="0" w:color="5F497A" w:themeColor="accent4" w:themeShade="BF"/>
              <w:bottom w:val="nil"/>
              <w:right w:val="nil"/>
            </w:tcBorders>
            <w:shd w:val="clear" w:color="auto" w:fill="auto"/>
            <w:vAlign w:val="bottom"/>
          </w:tcPr>
          <w:p w14:paraId="55CEBDBD" w14:textId="1433DB31" w:rsidR="00C54B7C" w:rsidRPr="00BF69AF" w:rsidRDefault="00C54B7C" w:rsidP="00C54B7C">
            <w:pPr>
              <w:spacing w:before="40" w:after="20"/>
              <w:jc w:val="right"/>
              <w:rPr>
                <w:rFonts w:cs="Arial"/>
                <w:sz w:val="18"/>
                <w:szCs w:val="18"/>
              </w:rPr>
            </w:pPr>
            <w:r w:rsidRPr="00C54B7C">
              <w:rPr>
                <w:rFonts w:cs="Arial"/>
                <w:sz w:val="18"/>
                <w:szCs w:val="18"/>
              </w:rPr>
              <w:t>19,428,700</w:t>
            </w:r>
          </w:p>
        </w:tc>
        <w:tc>
          <w:tcPr>
            <w:tcW w:w="1418" w:type="dxa"/>
            <w:tcBorders>
              <w:top w:val="nil"/>
              <w:left w:val="nil"/>
              <w:bottom w:val="nil"/>
              <w:right w:val="nil"/>
            </w:tcBorders>
            <w:shd w:val="clear" w:color="auto" w:fill="auto"/>
            <w:vAlign w:val="bottom"/>
          </w:tcPr>
          <w:p w14:paraId="7751D5DF" w14:textId="246C9C87" w:rsidR="00C54B7C" w:rsidRPr="004A4676" w:rsidRDefault="00C54B7C" w:rsidP="00C54B7C">
            <w:pPr>
              <w:spacing w:before="40" w:after="20"/>
              <w:jc w:val="right"/>
              <w:rPr>
                <w:rFonts w:cs="Arial"/>
                <w:b/>
                <w:bCs/>
                <w:sz w:val="18"/>
                <w:szCs w:val="18"/>
              </w:rPr>
            </w:pPr>
            <w:r w:rsidRPr="004A4676">
              <w:rPr>
                <w:rFonts w:cs="Arial"/>
                <w:b/>
                <w:bCs/>
                <w:sz w:val="18"/>
                <w:szCs w:val="18"/>
              </w:rPr>
              <w:t>19,353,775</w:t>
            </w:r>
          </w:p>
        </w:tc>
        <w:tc>
          <w:tcPr>
            <w:tcW w:w="1418" w:type="dxa"/>
            <w:tcBorders>
              <w:top w:val="nil"/>
              <w:left w:val="nil"/>
              <w:bottom w:val="nil"/>
              <w:right w:val="nil"/>
            </w:tcBorders>
            <w:shd w:val="clear" w:color="auto" w:fill="auto"/>
            <w:vAlign w:val="center"/>
          </w:tcPr>
          <w:p w14:paraId="1986C087" w14:textId="75BDA395" w:rsidR="00C54B7C" w:rsidRPr="00BF69AF" w:rsidRDefault="00C54B7C" w:rsidP="00C54B7C">
            <w:pPr>
              <w:spacing w:before="40" w:after="20"/>
              <w:jc w:val="right"/>
              <w:rPr>
                <w:rFonts w:cs="Arial"/>
                <w:sz w:val="18"/>
                <w:szCs w:val="18"/>
              </w:rPr>
            </w:pPr>
            <w:r w:rsidRPr="00C54B7C">
              <w:rPr>
                <w:rFonts w:cs="Arial"/>
                <w:sz w:val="18"/>
                <w:szCs w:val="18"/>
              </w:rPr>
              <w:t>-74,925</w:t>
            </w:r>
          </w:p>
        </w:tc>
      </w:tr>
      <w:tr w:rsidR="00C54B7C" w:rsidRPr="00C54B7C" w14:paraId="643DD48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292D7FD" w14:textId="77777777" w:rsidR="00C54B7C" w:rsidRPr="00C935A5" w:rsidRDefault="00C54B7C" w:rsidP="00C54B7C">
            <w:pPr>
              <w:spacing w:before="40" w:after="20"/>
              <w:rPr>
                <w:rFonts w:cs="Arial"/>
                <w:sz w:val="18"/>
                <w:szCs w:val="18"/>
              </w:rPr>
            </w:pPr>
            <w:r w:rsidRPr="00C935A5">
              <w:rPr>
                <w:rFonts w:cs="Arial"/>
                <w:sz w:val="18"/>
                <w:szCs w:val="18"/>
              </w:rPr>
              <w:t xml:space="preserve">Wodonga C </w:t>
            </w:r>
          </w:p>
        </w:tc>
        <w:tc>
          <w:tcPr>
            <w:tcW w:w="1418" w:type="dxa"/>
            <w:tcBorders>
              <w:top w:val="nil"/>
              <w:left w:val="single" w:sz="18" w:space="0" w:color="5F497A" w:themeColor="accent4" w:themeShade="BF"/>
              <w:bottom w:val="nil"/>
              <w:right w:val="nil"/>
            </w:tcBorders>
            <w:shd w:val="clear" w:color="auto" w:fill="auto"/>
            <w:vAlign w:val="bottom"/>
          </w:tcPr>
          <w:p w14:paraId="7674BAEE" w14:textId="07398258" w:rsidR="00C54B7C" w:rsidRPr="00BF69AF" w:rsidRDefault="00C54B7C" w:rsidP="00C54B7C">
            <w:pPr>
              <w:spacing w:before="40" w:after="20"/>
              <w:jc w:val="right"/>
              <w:rPr>
                <w:rFonts w:cs="Arial"/>
                <w:sz w:val="18"/>
                <w:szCs w:val="18"/>
              </w:rPr>
            </w:pPr>
            <w:r w:rsidRPr="00C54B7C">
              <w:rPr>
                <w:rFonts w:cs="Arial"/>
                <w:sz w:val="18"/>
                <w:szCs w:val="18"/>
              </w:rPr>
              <w:t>7,306,719</w:t>
            </w:r>
          </w:p>
        </w:tc>
        <w:tc>
          <w:tcPr>
            <w:tcW w:w="1418" w:type="dxa"/>
            <w:tcBorders>
              <w:top w:val="nil"/>
              <w:left w:val="nil"/>
              <w:bottom w:val="nil"/>
              <w:right w:val="nil"/>
            </w:tcBorders>
            <w:shd w:val="clear" w:color="auto" w:fill="auto"/>
            <w:vAlign w:val="bottom"/>
          </w:tcPr>
          <w:p w14:paraId="77343B3D" w14:textId="444A1D25" w:rsidR="00C54B7C" w:rsidRPr="004A4676" w:rsidRDefault="00C54B7C" w:rsidP="00C54B7C">
            <w:pPr>
              <w:spacing w:before="40" w:after="20"/>
              <w:jc w:val="right"/>
              <w:rPr>
                <w:rFonts w:cs="Arial"/>
                <w:b/>
                <w:bCs/>
                <w:sz w:val="18"/>
                <w:szCs w:val="18"/>
              </w:rPr>
            </w:pPr>
            <w:r w:rsidRPr="004A4676">
              <w:rPr>
                <w:rFonts w:cs="Arial"/>
                <w:b/>
                <w:bCs/>
                <w:sz w:val="18"/>
                <w:szCs w:val="18"/>
              </w:rPr>
              <w:t>7,278,352</w:t>
            </w:r>
          </w:p>
        </w:tc>
        <w:tc>
          <w:tcPr>
            <w:tcW w:w="1418" w:type="dxa"/>
            <w:tcBorders>
              <w:top w:val="nil"/>
              <w:left w:val="nil"/>
              <w:bottom w:val="nil"/>
              <w:right w:val="nil"/>
            </w:tcBorders>
            <w:shd w:val="clear" w:color="auto" w:fill="auto"/>
            <w:vAlign w:val="center"/>
          </w:tcPr>
          <w:p w14:paraId="29D179E3" w14:textId="6A4CF09A" w:rsidR="00C54B7C" w:rsidRPr="00BF69AF" w:rsidRDefault="00C54B7C" w:rsidP="00C54B7C">
            <w:pPr>
              <w:spacing w:before="40" w:after="20"/>
              <w:jc w:val="right"/>
              <w:rPr>
                <w:rFonts w:cs="Arial"/>
                <w:sz w:val="18"/>
                <w:szCs w:val="18"/>
              </w:rPr>
            </w:pPr>
            <w:r w:rsidRPr="00C54B7C">
              <w:rPr>
                <w:rFonts w:cs="Arial"/>
                <w:sz w:val="18"/>
                <w:szCs w:val="18"/>
              </w:rPr>
              <w:t>-28,367</w:t>
            </w:r>
          </w:p>
        </w:tc>
      </w:tr>
      <w:tr w:rsidR="00C54B7C" w:rsidRPr="00C54B7C" w14:paraId="052E0AB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30E26F1" w14:textId="77777777" w:rsidR="00C54B7C" w:rsidRPr="00C935A5" w:rsidRDefault="00C54B7C" w:rsidP="00C54B7C">
            <w:pPr>
              <w:spacing w:before="40" w:after="20"/>
              <w:rPr>
                <w:rFonts w:cs="Arial"/>
                <w:sz w:val="18"/>
                <w:szCs w:val="18"/>
              </w:rPr>
            </w:pPr>
            <w:r w:rsidRPr="00C935A5">
              <w:rPr>
                <w:rFonts w:cs="Arial"/>
                <w:sz w:val="18"/>
                <w:szCs w:val="18"/>
              </w:rPr>
              <w:t xml:space="preserve">Wyndham C </w:t>
            </w:r>
          </w:p>
        </w:tc>
        <w:tc>
          <w:tcPr>
            <w:tcW w:w="1418" w:type="dxa"/>
            <w:tcBorders>
              <w:top w:val="nil"/>
              <w:left w:val="single" w:sz="18" w:space="0" w:color="5F497A" w:themeColor="accent4" w:themeShade="BF"/>
              <w:bottom w:val="nil"/>
              <w:right w:val="nil"/>
            </w:tcBorders>
            <w:shd w:val="clear" w:color="auto" w:fill="auto"/>
            <w:vAlign w:val="bottom"/>
          </w:tcPr>
          <w:p w14:paraId="40F8A95E" w14:textId="24B72DD2" w:rsidR="00C54B7C" w:rsidRPr="00BF69AF" w:rsidRDefault="00C54B7C" w:rsidP="00C54B7C">
            <w:pPr>
              <w:spacing w:before="40" w:after="20"/>
              <w:jc w:val="right"/>
              <w:rPr>
                <w:rFonts w:cs="Arial"/>
                <w:sz w:val="18"/>
                <w:szCs w:val="18"/>
              </w:rPr>
            </w:pPr>
            <w:r w:rsidRPr="00C54B7C">
              <w:rPr>
                <w:rFonts w:cs="Arial"/>
                <w:sz w:val="18"/>
                <w:szCs w:val="18"/>
              </w:rPr>
              <w:t>27,123,601</w:t>
            </w:r>
          </w:p>
        </w:tc>
        <w:tc>
          <w:tcPr>
            <w:tcW w:w="1418" w:type="dxa"/>
            <w:tcBorders>
              <w:top w:val="nil"/>
              <w:left w:val="nil"/>
              <w:bottom w:val="nil"/>
              <w:right w:val="nil"/>
            </w:tcBorders>
            <w:shd w:val="clear" w:color="auto" w:fill="auto"/>
            <w:vAlign w:val="bottom"/>
          </w:tcPr>
          <w:p w14:paraId="1E864F5F" w14:textId="22659E05" w:rsidR="00C54B7C" w:rsidRPr="004A4676" w:rsidRDefault="00C54B7C" w:rsidP="00C54B7C">
            <w:pPr>
              <w:spacing w:before="40" w:after="20"/>
              <w:jc w:val="right"/>
              <w:rPr>
                <w:rFonts w:cs="Arial"/>
                <w:b/>
                <w:bCs/>
                <w:sz w:val="18"/>
                <w:szCs w:val="18"/>
              </w:rPr>
            </w:pPr>
            <w:r w:rsidRPr="004A4676">
              <w:rPr>
                <w:rFonts w:cs="Arial"/>
                <w:b/>
                <w:bCs/>
                <w:sz w:val="18"/>
                <w:szCs w:val="18"/>
              </w:rPr>
              <w:t>27,016,457</w:t>
            </w:r>
          </w:p>
        </w:tc>
        <w:tc>
          <w:tcPr>
            <w:tcW w:w="1418" w:type="dxa"/>
            <w:tcBorders>
              <w:top w:val="nil"/>
              <w:left w:val="nil"/>
              <w:bottom w:val="nil"/>
              <w:right w:val="nil"/>
            </w:tcBorders>
            <w:shd w:val="clear" w:color="auto" w:fill="auto"/>
            <w:vAlign w:val="center"/>
          </w:tcPr>
          <w:p w14:paraId="219FA949" w14:textId="2F6BD94B" w:rsidR="00C54B7C" w:rsidRPr="00BF69AF" w:rsidRDefault="00C54B7C" w:rsidP="00C54B7C">
            <w:pPr>
              <w:spacing w:before="40" w:after="20"/>
              <w:jc w:val="right"/>
              <w:rPr>
                <w:rFonts w:cs="Arial"/>
                <w:sz w:val="18"/>
                <w:szCs w:val="18"/>
              </w:rPr>
            </w:pPr>
            <w:r w:rsidRPr="00C54B7C">
              <w:rPr>
                <w:rFonts w:cs="Arial"/>
                <w:sz w:val="18"/>
                <w:szCs w:val="18"/>
              </w:rPr>
              <w:t>-107,144</w:t>
            </w:r>
          </w:p>
        </w:tc>
      </w:tr>
      <w:tr w:rsidR="00C54B7C" w:rsidRPr="00C54B7C" w14:paraId="551A6FC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25E0D55" w14:textId="77777777" w:rsidR="00C54B7C" w:rsidRPr="00C935A5" w:rsidRDefault="00C54B7C" w:rsidP="00C54B7C">
            <w:pPr>
              <w:spacing w:before="40" w:after="20"/>
              <w:rPr>
                <w:rFonts w:cs="Arial"/>
                <w:sz w:val="18"/>
                <w:szCs w:val="18"/>
              </w:rPr>
            </w:pPr>
            <w:r w:rsidRPr="00C935A5">
              <w:rPr>
                <w:rFonts w:cs="Arial"/>
                <w:sz w:val="18"/>
                <w:szCs w:val="18"/>
              </w:rPr>
              <w:t xml:space="preserve">Yarra C </w:t>
            </w:r>
          </w:p>
        </w:tc>
        <w:tc>
          <w:tcPr>
            <w:tcW w:w="1418" w:type="dxa"/>
            <w:tcBorders>
              <w:top w:val="nil"/>
              <w:left w:val="single" w:sz="18" w:space="0" w:color="5F497A" w:themeColor="accent4" w:themeShade="BF"/>
              <w:bottom w:val="nil"/>
              <w:right w:val="nil"/>
            </w:tcBorders>
            <w:shd w:val="clear" w:color="auto" w:fill="auto"/>
            <w:vAlign w:val="bottom"/>
          </w:tcPr>
          <w:p w14:paraId="7D326392" w14:textId="577BE3EB" w:rsidR="00C54B7C" w:rsidRPr="00BF69AF" w:rsidRDefault="00C54B7C" w:rsidP="00C54B7C">
            <w:pPr>
              <w:spacing w:before="40" w:after="20"/>
              <w:jc w:val="right"/>
              <w:rPr>
                <w:rFonts w:cs="Arial"/>
                <w:sz w:val="18"/>
                <w:szCs w:val="18"/>
              </w:rPr>
            </w:pPr>
            <w:r w:rsidRPr="00C54B7C">
              <w:rPr>
                <w:rFonts w:cs="Arial"/>
                <w:sz w:val="18"/>
                <w:szCs w:val="18"/>
              </w:rPr>
              <w:t>3,010,543</w:t>
            </w:r>
          </w:p>
        </w:tc>
        <w:tc>
          <w:tcPr>
            <w:tcW w:w="1418" w:type="dxa"/>
            <w:tcBorders>
              <w:top w:val="nil"/>
              <w:left w:val="nil"/>
              <w:bottom w:val="nil"/>
              <w:right w:val="nil"/>
            </w:tcBorders>
            <w:shd w:val="clear" w:color="auto" w:fill="auto"/>
            <w:vAlign w:val="bottom"/>
          </w:tcPr>
          <w:p w14:paraId="1122D53F" w14:textId="46E387C3" w:rsidR="00C54B7C" w:rsidRPr="004A4676" w:rsidRDefault="00C54B7C" w:rsidP="00C54B7C">
            <w:pPr>
              <w:spacing w:before="40" w:after="20"/>
              <w:jc w:val="right"/>
              <w:rPr>
                <w:rFonts w:cs="Arial"/>
                <w:b/>
                <w:bCs/>
                <w:sz w:val="18"/>
                <w:szCs w:val="18"/>
              </w:rPr>
            </w:pPr>
            <w:r w:rsidRPr="004A4676">
              <w:rPr>
                <w:rFonts w:cs="Arial"/>
                <w:b/>
                <w:bCs/>
                <w:sz w:val="18"/>
                <w:szCs w:val="18"/>
              </w:rPr>
              <w:t>2,999,115</w:t>
            </w:r>
          </w:p>
        </w:tc>
        <w:tc>
          <w:tcPr>
            <w:tcW w:w="1418" w:type="dxa"/>
            <w:tcBorders>
              <w:top w:val="nil"/>
              <w:left w:val="nil"/>
              <w:bottom w:val="nil"/>
              <w:right w:val="nil"/>
            </w:tcBorders>
            <w:shd w:val="clear" w:color="auto" w:fill="auto"/>
            <w:vAlign w:val="center"/>
          </w:tcPr>
          <w:p w14:paraId="005B9973" w14:textId="21DC1211" w:rsidR="00C54B7C" w:rsidRPr="00BF69AF" w:rsidRDefault="00C54B7C" w:rsidP="00C54B7C">
            <w:pPr>
              <w:spacing w:before="40" w:after="20"/>
              <w:jc w:val="right"/>
              <w:rPr>
                <w:rFonts w:cs="Arial"/>
                <w:sz w:val="18"/>
                <w:szCs w:val="18"/>
              </w:rPr>
            </w:pPr>
            <w:r w:rsidRPr="00C54B7C">
              <w:rPr>
                <w:rFonts w:cs="Arial"/>
                <w:sz w:val="18"/>
                <w:szCs w:val="18"/>
              </w:rPr>
              <w:t>-11,428</w:t>
            </w:r>
          </w:p>
        </w:tc>
      </w:tr>
      <w:tr w:rsidR="00C54B7C" w:rsidRPr="00C54B7C" w14:paraId="4964EEA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23FC697" w14:textId="77777777" w:rsidR="00C54B7C" w:rsidRPr="00C935A5" w:rsidRDefault="00C54B7C" w:rsidP="00C54B7C">
            <w:pPr>
              <w:spacing w:before="40" w:after="20"/>
              <w:rPr>
                <w:rFonts w:cs="Arial"/>
                <w:sz w:val="18"/>
                <w:szCs w:val="18"/>
              </w:rPr>
            </w:pPr>
            <w:r w:rsidRPr="00C935A5">
              <w:rPr>
                <w:rFonts w:cs="Arial"/>
                <w:sz w:val="18"/>
                <w:szCs w:val="18"/>
              </w:rPr>
              <w:t xml:space="preserve">Yarra Ranges S </w:t>
            </w:r>
          </w:p>
        </w:tc>
        <w:tc>
          <w:tcPr>
            <w:tcW w:w="1418" w:type="dxa"/>
            <w:tcBorders>
              <w:top w:val="nil"/>
              <w:left w:val="single" w:sz="18" w:space="0" w:color="5F497A" w:themeColor="accent4" w:themeShade="BF"/>
              <w:bottom w:val="nil"/>
              <w:right w:val="nil"/>
            </w:tcBorders>
            <w:shd w:val="clear" w:color="auto" w:fill="auto"/>
            <w:vAlign w:val="bottom"/>
          </w:tcPr>
          <w:p w14:paraId="13B28326" w14:textId="12ADE1EE" w:rsidR="00C54B7C" w:rsidRPr="00BF69AF" w:rsidRDefault="00C54B7C" w:rsidP="00C54B7C">
            <w:pPr>
              <w:spacing w:before="40" w:after="20"/>
              <w:jc w:val="right"/>
              <w:rPr>
                <w:rFonts w:cs="Arial"/>
                <w:sz w:val="18"/>
                <w:szCs w:val="18"/>
              </w:rPr>
            </w:pPr>
            <w:r w:rsidRPr="00C54B7C">
              <w:rPr>
                <w:rFonts w:cs="Arial"/>
                <w:sz w:val="18"/>
                <w:szCs w:val="18"/>
              </w:rPr>
              <w:t>17,820,488</w:t>
            </w:r>
          </w:p>
        </w:tc>
        <w:tc>
          <w:tcPr>
            <w:tcW w:w="1418" w:type="dxa"/>
            <w:tcBorders>
              <w:top w:val="nil"/>
              <w:left w:val="nil"/>
              <w:bottom w:val="nil"/>
              <w:right w:val="nil"/>
            </w:tcBorders>
            <w:shd w:val="clear" w:color="auto" w:fill="auto"/>
            <w:vAlign w:val="bottom"/>
          </w:tcPr>
          <w:p w14:paraId="425DF8AF" w14:textId="33C13370" w:rsidR="00C54B7C" w:rsidRPr="004A4676" w:rsidRDefault="00C54B7C" w:rsidP="00C54B7C">
            <w:pPr>
              <w:spacing w:before="40" w:after="20"/>
              <w:jc w:val="right"/>
              <w:rPr>
                <w:rFonts w:cs="Arial"/>
                <w:b/>
                <w:bCs/>
                <w:sz w:val="18"/>
                <w:szCs w:val="18"/>
              </w:rPr>
            </w:pPr>
            <w:r w:rsidRPr="004A4676">
              <w:rPr>
                <w:rFonts w:cs="Arial"/>
                <w:b/>
                <w:bCs/>
                <w:sz w:val="18"/>
                <w:szCs w:val="18"/>
              </w:rPr>
              <w:t>17,757,510</w:t>
            </w:r>
          </w:p>
        </w:tc>
        <w:tc>
          <w:tcPr>
            <w:tcW w:w="1418" w:type="dxa"/>
            <w:tcBorders>
              <w:top w:val="nil"/>
              <w:left w:val="nil"/>
              <w:bottom w:val="nil"/>
              <w:right w:val="nil"/>
            </w:tcBorders>
            <w:shd w:val="clear" w:color="auto" w:fill="auto"/>
            <w:vAlign w:val="center"/>
          </w:tcPr>
          <w:p w14:paraId="2A1A2E0A" w14:textId="15DF3093" w:rsidR="00C54B7C" w:rsidRPr="00BF69AF" w:rsidRDefault="00C54B7C" w:rsidP="00C54B7C">
            <w:pPr>
              <w:spacing w:before="40" w:after="20"/>
              <w:jc w:val="right"/>
              <w:rPr>
                <w:rFonts w:cs="Arial"/>
                <w:sz w:val="18"/>
                <w:szCs w:val="18"/>
              </w:rPr>
            </w:pPr>
            <w:r w:rsidRPr="00C54B7C">
              <w:rPr>
                <w:rFonts w:cs="Arial"/>
                <w:sz w:val="18"/>
                <w:szCs w:val="18"/>
              </w:rPr>
              <w:t>-62,978</w:t>
            </w:r>
          </w:p>
        </w:tc>
      </w:tr>
      <w:tr w:rsidR="00C54B7C" w:rsidRPr="00C54B7C" w14:paraId="658FAB0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0245F46" w14:textId="77777777" w:rsidR="00C54B7C" w:rsidRPr="00C935A5" w:rsidRDefault="00C54B7C" w:rsidP="00C54B7C">
            <w:pPr>
              <w:spacing w:before="40" w:after="20"/>
              <w:rPr>
                <w:rFonts w:cs="Arial"/>
                <w:sz w:val="18"/>
                <w:szCs w:val="18"/>
              </w:rPr>
            </w:pPr>
            <w:r w:rsidRPr="00C935A5">
              <w:rPr>
                <w:rFonts w:cs="Arial"/>
                <w:sz w:val="18"/>
                <w:szCs w:val="18"/>
              </w:rPr>
              <w:t xml:space="preserve">Yarriambiack S </w:t>
            </w:r>
          </w:p>
        </w:tc>
        <w:tc>
          <w:tcPr>
            <w:tcW w:w="1418" w:type="dxa"/>
            <w:tcBorders>
              <w:top w:val="nil"/>
              <w:left w:val="single" w:sz="18" w:space="0" w:color="5F497A" w:themeColor="accent4" w:themeShade="BF"/>
              <w:right w:val="nil"/>
            </w:tcBorders>
            <w:shd w:val="clear" w:color="auto" w:fill="auto"/>
            <w:vAlign w:val="bottom"/>
          </w:tcPr>
          <w:p w14:paraId="4E67DBC4" w14:textId="2E57258F" w:rsidR="00C54B7C" w:rsidRPr="00BF69AF" w:rsidRDefault="00C54B7C" w:rsidP="00C54B7C">
            <w:pPr>
              <w:spacing w:before="40" w:after="20"/>
              <w:jc w:val="right"/>
              <w:rPr>
                <w:rFonts w:cs="Arial"/>
                <w:sz w:val="18"/>
                <w:szCs w:val="18"/>
              </w:rPr>
            </w:pPr>
            <w:r w:rsidRPr="00C54B7C">
              <w:rPr>
                <w:rFonts w:cs="Arial"/>
                <w:sz w:val="18"/>
                <w:szCs w:val="18"/>
              </w:rPr>
              <w:t>6,939,933</w:t>
            </w:r>
          </w:p>
        </w:tc>
        <w:tc>
          <w:tcPr>
            <w:tcW w:w="1418" w:type="dxa"/>
            <w:tcBorders>
              <w:top w:val="nil"/>
              <w:left w:val="nil"/>
              <w:right w:val="nil"/>
            </w:tcBorders>
            <w:shd w:val="clear" w:color="auto" w:fill="auto"/>
            <w:vAlign w:val="bottom"/>
          </w:tcPr>
          <w:p w14:paraId="0166D828" w14:textId="6048B497" w:rsidR="00C54B7C" w:rsidRPr="004A4676" w:rsidRDefault="00C54B7C" w:rsidP="00C54B7C">
            <w:pPr>
              <w:spacing w:before="40" w:after="20"/>
              <w:jc w:val="right"/>
              <w:rPr>
                <w:rFonts w:cs="Arial"/>
                <w:b/>
                <w:bCs/>
                <w:sz w:val="18"/>
                <w:szCs w:val="18"/>
              </w:rPr>
            </w:pPr>
            <w:r w:rsidRPr="004A4676">
              <w:rPr>
                <w:rFonts w:cs="Arial"/>
                <w:b/>
                <w:bCs/>
                <w:sz w:val="18"/>
                <w:szCs w:val="18"/>
              </w:rPr>
              <w:t>6,919,433</w:t>
            </w:r>
          </w:p>
        </w:tc>
        <w:tc>
          <w:tcPr>
            <w:tcW w:w="1418" w:type="dxa"/>
            <w:tcBorders>
              <w:top w:val="nil"/>
              <w:left w:val="nil"/>
              <w:right w:val="nil"/>
            </w:tcBorders>
            <w:shd w:val="clear" w:color="auto" w:fill="auto"/>
            <w:vAlign w:val="center"/>
          </w:tcPr>
          <w:p w14:paraId="617F23DC" w14:textId="6044F64C" w:rsidR="00C54B7C" w:rsidRPr="00BF69AF" w:rsidRDefault="00C54B7C" w:rsidP="00C54B7C">
            <w:pPr>
              <w:spacing w:before="40" w:after="20"/>
              <w:jc w:val="right"/>
              <w:rPr>
                <w:rFonts w:cs="Arial"/>
                <w:sz w:val="18"/>
                <w:szCs w:val="18"/>
              </w:rPr>
            </w:pPr>
            <w:r w:rsidRPr="00C54B7C">
              <w:rPr>
                <w:rFonts w:cs="Arial"/>
                <w:sz w:val="18"/>
                <w:szCs w:val="18"/>
              </w:rPr>
              <w:t>-20,500</w:t>
            </w:r>
          </w:p>
        </w:tc>
      </w:tr>
      <w:tr w:rsidR="00C54B7C" w:rsidRPr="00C54B7C" w14:paraId="77E4ED3B" w14:textId="77777777" w:rsidTr="00D77060">
        <w:trPr>
          <w:trHeight w:val="20"/>
        </w:trPr>
        <w:tc>
          <w:tcPr>
            <w:tcW w:w="2268" w:type="dxa"/>
            <w:tcBorders>
              <w:top w:val="nil"/>
              <w:left w:val="nil"/>
              <w:right w:val="single" w:sz="18" w:space="0" w:color="5F497A" w:themeColor="accent4" w:themeShade="BF"/>
            </w:tcBorders>
            <w:shd w:val="clear" w:color="auto" w:fill="auto"/>
            <w:vAlign w:val="center"/>
          </w:tcPr>
          <w:p w14:paraId="53A022DF" w14:textId="77777777" w:rsidR="00C54B7C" w:rsidRPr="00C935A5" w:rsidRDefault="00C54B7C" w:rsidP="00C54B7C">
            <w:pPr>
              <w:spacing w:before="40" w:after="20"/>
              <w:rPr>
                <w:rFonts w:cs="Arial"/>
                <w:sz w:val="18"/>
                <w:szCs w:val="18"/>
              </w:rPr>
            </w:pPr>
          </w:p>
        </w:tc>
        <w:tc>
          <w:tcPr>
            <w:tcW w:w="1418"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166B93A" w14:textId="50A99B99" w:rsidR="00C54B7C" w:rsidRPr="0089591A" w:rsidRDefault="00C54B7C" w:rsidP="00C54B7C">
            <w:pPr>
              <w:spacing w:before="40" w:after="20"/>
              <w:jc w:val="right"/>
              <w:rPr>
                <w:rFonts w:cs="Arial"/>
                <w:sz w:val="18"/>
                <w:szCs w:val="18"/>
              </w:rPr>
            </w:pPr>
            <w:r w:rsidRPr="00C54B7C">
              <w:rPr>
                <w:rFonts w:cs="Arial"/>
                <w:sz w:val="18"/>
                <w:szCs w:val="18"/>
              </w:rPr>
              <w:t> </w:t>
            </w:r>
          </w:p>
        </w:tc>
        <w:tc>
          <w:tcPr>
            <w:tcW w:w="1418" w:type="dxa"/>
            <w:tcBorders>
              <w:top w:val="nil"/>
              <w:left w:val="nil"/>
              <w:bottom w:val="single" w:sz="8" w:space="0" w:color="5F497A" w:themeColor="accent4" w:themeShade="BF"/>
              <w:right w:val="nil"/>
            </w:tcBorders>
            <w:shd w:val="clear" w:color="auto" w:fill="auto"/>
            <w:vAlign w:val="bottom"/>
          </w:tcPr>
          <w:p w14:paraId="1CDCB559" w14:textId="77777777" w:rsidR="00C54B7C" w:rsidRPr="004A4676" w:rsidRDefault="00C54B7C" w:rsidP="00C54B7C">
            <w:pPr>
              <w:spacing w:before="40" w:after="20"/>
              <w:jc w:val="right"/>
              <w:rPr>
                <w:rFonts w:cs="Arial"/>
                <w:b/>
                <w:bCs/>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5A25D18D" w14:textId="15C31C32" w:rsidR="00C54B7C" w:rsidRPr="0089591A" w:rsidRDefault="00C54B7C" w:rsidP="00C54B7C">
            <w:pPr>
              <w:spacing w:before="40" w:after="20"/>
              <w:jc w:val="right"/>
              <w:rPr>
                <w:rFonts w:cs="Arial"/>
                <w:sz w:val="18"/>
                <w:szCs w:val="18"/>
              </w:rPr>
            </w:pPr>
            <w:r w:rsidRPr="00C54B7C">
              <w:rPr>
                <w:rFonts w:cs="Arial"/>
                <w:sz w:val="18"/>
                <w:szCs w:val="18"/>
              </w:rPr>
              <w:t> </w:t>
            </w:r>
          </w:p>
        </w:tc>
      </w:tr>
      <w:tr w:rsidR="00C54B7C" w:rsidRPr="00BB14CE" w14:paraId="486EE4A4" w14:textId="77777777" w:rsidTr="00D77060">
        <w:trPr>
          <w:trHeight w:val="20"/>
        </w:trPr>
        <w:tc>
          <w:tcPr>
            <w:tcW w:w="2268" w:type="dxa"/>
            <w:tcBorders>
              <w:top w:val="nil"/>
              <w:left w:val="nil"/>
              <w:right w:val="single" w:sz="18" w:space="0" w:color="5F497A" w:themeColor="accent4" w:themeShade="BF"/>
            </w:tcBorders>
            <w:shd w:val="clear" w:color="auto" w:fill="auto"/>
            <w:vAlign w:val="center"/>
          </w:tcPr>
          <w:p w14:paraId="246DD690" w14:textId="77777777" w:rsidR="00C54B7C" w:rsidRPr="00C935A5" w:rsidRDefault="00C54B7C" w:rsidP="00C54B7C">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right w:val="nil"/>
            </w:tcBorders>
            <w:shd w:val="clear" w:color="auto" w:fill="auto"/>
            <w:vAlign w:val="bottom"/>
          </w:tcPr>
          <w:p w14:paraId="24CD1BF8" w14:textId="791D54F2" w:rsidR="00C54B7C" w:rsidRPr="00C935A5" w:rsidRDefault="00C54B7C" w:rsidP="00C54B7C">
            <w:pPr>
              <w:spacing w:before="40" w:after="20"/>
              <w:jc w:val="right"/>
              <w:rPr>
                <w:rFonts w:cs="Arial"/>
                <w:b/>
                <w:sz w:val="18"/>
                <w:szCs w:val="18"/>
              </w:rPr>
            </w:pPr>
            <w:r w:rsidRPr="00C54B7C">
              <w:rPr>
                <w:rFonts w:cs="Arial"/>
                <w:b/>
                <w:sz w:val="18"/>
                <w:szCs w:val="18"/>
              </w:rPr>
              <w:t>787,085,730</w:t>
            </w:r>
          </w:p>
        </w:tc>
        <w:tc>
          <w:tcPr>
            <w:tcW w:w="1418" w:type="dxa"/>
            <w:tcBorders>
              <w:top w:val="single" w:sz="8" w:space="0" w:color="5F497A" w:themeColor="accent4" w:themeShade="BF"/>
              <w:left w:val="nil"/>
              <w:right w:val="nil"/>
            </w:tcBorders>
            <w:shd w:val="clear" w:color="auto" w:fill="auto"/>
            <w:vAlign w:val="bottom"/>
          </w:tcPr>
          <w:p w14:paraId="6BB6C1C6" w14:textId="7550BD40" w:rsidR="00C54B7C" w:rsidRPr="00C935A5" w:rsidRDefault="00C54B7C" w:rsidP="00C54B7C">
            <w:pPr>
              <w:spacing w:before="40" w:after="20"/>
              <w:jc w:val="right"/>
              <w:rPr>
                <w:rFonts w:cs="Arial"/>
                <w:b/>
                <w:sz w:val="18"/>
                <w:szCs w:val="18"/>
              </w:rPr>
            </w:pPr>
            <w:r w:rsidRPr="00C54B7C">
              <w:rPr>
                <w:rFonts w:cs="Arial"/>
                <w:b/>
                <w:sz w:val="18"/>
                <w:szCs w:val="18"/>
              </w:rPr>
              <w:t>784,377,206</w:t>
            </w:r>
          </w:p>
        </w:tc>
        <w:tc>
          <w:tcPr>
            <w:tcW w:w="1418" w:type="dxa"/>
            <w:tcBorders>
              <w:top w:val="single" w:sz="8" w:space="0" w:color="5F497A" w:themeColor="accent4" w:themeShade="BF"/>
              <w:left w:val="nil"/>
              <w:right w:val="nil"/>
            </w:tcBorders>
            <w:shd w:val="clear" w:color="auto" w:fill="auto"/>
            <w:vAlign w:val="bottom"/>
          </w:tcPr>
          <w:p w14:paraId="5D34AA1C" w14:textId="35792B79" w:rsidR="00C54B7C" w:rsidRPr="00C935A5" w:rsidRDefault="00C54B7C" w:rsidP="00C54B7C">
            <w:pPr>
              <w:spacing w:before="40" w:after="20"/>
              <w:jc w:val="right"/>
              <w:rPr>
                <w:rFonts w:cs="Arial"/>
                <w:b/>
                <w:sz w:val="18"/>
                <w:szCs w:val="18"/>
              </w:rPr>
            </w:pPr>
            <w:r w:rsidRPr="00C54B7C">
              <w:rPr>
                <w:rFonts w:cs="Arial"/>
                <w:b/>
                <w:sz w:val="18"/>
                <w:szCs w:val="18"/>
              </w:rPr>
              <w:t>-2,708,524</w:t>
            </w:r>
          </w:p>
        </w:tc>
      </w:tr>
    </w:tbl>
    <w:p w14:paraId="614633B4" w14:textId="77777777" w:rsidR="00282D8A" w:rsidRPr="00C935A5" w:rsidRDefault="002E062A" w:rsidP="00FF36E8">
      <w:pPr>
        <w:spacing w:before="40" w:after="20"/>
        <w:rPr>
          <w:rFonts w:cs="Arial"/>
          <w:sz w:val="18"/>
          <w:szCs w:val="18"/>
        </w:rPr>
      </w:pPr>
      <w:r w:rsidRPr="00C935A5">
        <w:rPr>
          <w:rFonts w:cs="Arial"/>
          <w:sz w:val="18"/>
          <w:szCs w:val="18"/>
        </w:rPr>
        <w:br w:type="page"/>
      </w:r>
    </w:p>
    <w:p w14:paraId="5D3A6F35" w14:textId="3B9F8349" w:rsidR="001E1A90" w:rsidRPr="00C935A5" w:rsidRDefault="00CE4507" w:rsidP="00161F8A">
      <w:pPr>
        <w:pStyle w:val="VGC-Head10"/>
      </w:pPr>
      <w:r w:rsidRPr="00C935A5">
        <w:lastRenderedPageBreak/>
        <w:t>Appendix 2</w:t>
      </w:r>
      <w:r w:rsidR="00342DB4" w:rsidRPr="00C935A5">
        <w:tab/>
      </w:r>
      <w:r w:rsidR="00C010FD">
        <w:t>2025-26</w:t>
      </w:r>
      <w:r w:rsidR="00A97ABE" w:rsidRPr="00C935A5">
        <w:t xml:space="preserve"> </w:t>
      </w:r>
      <w:r w:rsidR="001E1A90" w:rsidRPr="00C935A5">
        <w:t xml:space="preserve">Allocations </w:t>
      </w:r>
    </w:p>
    <w:p w14:paraId="25C936E5" w14:textId="77777777" w:rsidR="002460C5" w:rsidRPr="00C935A5" w:rsidRDefault="004B380D" w:rsidP="00161F8A">
      <w:pPr>
        <w:pStyle w:val="VGC-Head2"/>
      </w:pPr>
      <w:r w:rsidRPr="00C935A5">
        <w:t>A.  Estimated Allocations</w:t>
      </w:r>
    </w:p>
    <w:p w14:paraId="334BC596" w14:textId="77777777" w:rsidR="002460C5" w:rsidRPr="00C935A5" w:rsidRDefault="002460C5"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593"/>
        <w:gridCol w:w="1296"/>
        <w:gridCol w:w="1296"/>
        <w:gridCol w:w="1296"/>
        <w:gridCol w:w="1296"/>
        <w:gridCol w:w="1296"/>
      </w:tblGrid>
      <w:tr w:rsidR="00AE4E50" w:rsidRPr="00C935A5" w14:paraId="0597FF82" w14:textId="77777777" w:rsidTr="00D77060">
        <w:trPr>
          <w:trHeight w:val="20"/>
          <w:tblHeader/>
        </w:trPr>
        <w:tc>
          <w:tcPr>
            <w:tcW w:w="2593" w:type="dxa"/>
            <w:tcBorders>
              <w:top w:val="nil"/>
              <w:left w:val="nil"/>
              <w:bottom w:val="nil"/>
              <w:right w:val="single" w:sz="18" w:space="0" w:color="5F497A" w:themeColor="accent4" w:themeShade="BF"/>
            </w:tcBorders>
            <w:shd w:val="clear" w:color="auto" w:fill="auto"/>
            <w:vAlign w:val="bottom"/>
          </w:tcPr>
          <w:p w14:paraId="7CE7CF86" w14:textId="77777777" w:rsidR="00AE4E50" w:rsidRPr="00C935A5" w:rsidRDefault="00AE4E50" w:rsidP="00AE4E50">
            <w:pPr>
              <w:spacing w:before="40" w:after="40"/>
              <w:jc w:val="center"/>
              <w:rPr>
                <w:rFonts w:cs="Arial"/>
                <w:sz w:val="18"/>
                <w:szCs w:val="18"/>
              </w:rPr>
            </w:pPr>
          </w:p>
        </w:tc>
        <w:tc>
          <w:tcPr>
            <w:tcW w:w="6480" w:type="dxa"/>
            <w:gridSpan w:val="5"/>
            <w:tcBorders>
              <w:top w:val="nil"/>
              <w:left w:val="single" w:sz="18" w:space="0" w:color="5F497A" w:themeColor="accent4" w:themeShade="BF"/>
              <w:bottom w:val="single" w:sz="8" w:space="0" w:color="5F497A" w:themeColor="accent4" w:themeShade="BF"/>
              <w:right w:val="nil"/>
            </w:tcBorders>
            <w:shd w:val="clear" w:color="auto" w:fill="auto"/>
            <w:vAlign w:val="bottom"/>
          </w:tcPr>
          <w:p w14:paraId="6411452F" w14:textId="4A56E79D" w:rsidR="00AE4E50" w:rsidRPr="00C935A5" w:rsidRDefault="00AE4E50" w:rsidP="00AE4E50">
            <w:pPr>
              <w:spacing w:before="40" w:after="40"/>
              <w:jc w:val="center"/>
              <w:rPr>
                <w:rFonts w:cs="Arial"/>
                <w:b/>
                <w:sz w:val="18"/>
                <w:szCs w:val="18"/>
              </w:rPr>
            </w:pPr>
            <w:r w:rsidRPr="00C935A5">
              <w:rPr>
                <w:rFonts w:cs="Arial"/>
                <w:b/>
                <w:sz w:val="18"/>
                <w:szCs w:val="18"/>
              </w:rPr>
              <w:t xml:space="preserve">Financial Assistance Grants </w:t>
            </w:r>
            <w:r w:rsidR="00C010FD">
              <w:rPr>
                <w:rFonts w:cs="Arial"/>
                <w:b/>
                <w:sz w:val="18"/>
                <w:szCs w:val="18"/>
              </w:rPr>
              <w:t>2025-26</w:t>
            </w:r>
            <w:r w:rsidRPr="00C935A5">
              <w:rPr>
                <w:rFonts w:cs="Arial"/>
                <w:b/>
                <w:sz w:val="18"/>
                <w:szCs w:val="18"/>
              </w:rPr>
              <w:t xml:space="preserve"> </w:t>
            </w:r>
          </w:p>
        </w:tc>
      </w:tr>
      <w:tr w:rsidR="00AE4E50" w:rsidRPr="00C935A5" w14:paraId="65CFEABC" w14:textId="77777777" w:rsidTr="00D77060">
        <w:trPr>
          <w:trHeight w:val="20"/>
          <w:tblHeader/>
        </w:trPr>
        <w:tc>
          <w:tcPr>
            <w:tcW w:w="2593" w:type="dxa"/>
            <w:tcBorders>
              <w:top w:val="nil"/>
              <w:left w:val="nil"/>
              <w:bottom w:val="nil"/>
              <w:right w:val="single" w:sz="18" w:space="0" w:color="5F497A" w:themeColor="accent4" w:themeShade="BF"/>
            </w:tcBorders>
            <w:shd w:val="clear" w:color="auto" w:fill="auto"/>
            <w:vAlign w:val="bottom"/>
          </w:tcPr>
          <w:p w14:paraId="3331D321" w14:textId="77777777" w:rsidR="00AE4E50" w:rsidRPr="00C935A5" w:rsidRDefault="00AE4E50" w:rsidP="00AE4E50">
            <w:pPr>
              <w:spacing w:before="40" w:after="40"/>
              <w:jc w:val="center"/>
              <w:rPr>
                <w:rFonts w:cs="Arial"/>
                <w:sz w:val="18"/>
                <w:szCs w:val="18"/>
              </w:rPr>
            </w:pPr>
          </w:p>
        </w:tc>
        <w:tc>
          <w:tcPr>
            <w:tcW w:w="2592" w:type="dxa"/>
            <w:gridSpan w:val="2"/>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65D6FD03" w14:textId="57435250" w:rsidR="00AE4E50" w:rsidRPr="00C935A5" w:rsidRDefault="00AE4E50" w:rsidP="00AE4E50">
            <w:pPr>
              <w:spacing w:before="40" w:after="40"/>
              <w:jc w:val="center"/>
              <w:rPr>
                <w:rFonts w:cs="Arial"/>
                <w:b/>
                <w:sz w:val="18"/>
                <w:szCs w:val="18"/>
              </w:rPr>
            </w:pPr>
            <w:r w:rsidRPr="00C935A5">
              <w:rPr>
                <w:rFonts w:cs="Arial"/>
                <w:b/>
                <w:sz w:val="18"/>
                <w:szCs w:val="18"/>
              </w:rPr>
              <w:t xml:space="preserve">General Purpose Grants </w:t>
            </w:r>
          </w:p>
        </w:tc>
        <w:tc>
          <w:tcPr>
            <w:tcW w:w="2592" w:type="dxa"/>
            <w:gridSpan w:val="2"/>
            <w:tcBorders>
              <w:top w:val="single" w:sz="8" w:space="0" w:color="5F497A" w:themeColor="accent4" w:themeShade="BF"/>
              <w:bottom w:val="single" w:sz="8" w:space="0" w:color="5F497A" w:themeColor="accent4" w:themeShade="BF"/>
            </w:tcBorders>
            <w:shd w:val="clear" w:color="auto" w:fill="auto"/>
            <w:vAlign w:val="bottom"/>
          </w:tcPr>
          <w:p w14:paraId="197D559C" w14:textId="4999E860" w:rsidR="00AE4E50" w:rsidRPr="00C935A5" w:rsidRDefault="00AE4E50" w:rsidP="00AE4E50">
            <w:pPr>
              <w:spacing w:before="40" w:after="40"/>
              <w:jc w:val="center"/>
              <w:rPr>
                <w:rFonts w:cs="Arial"/>
                <w:b/>
                <w:sz w:val="18"/>
                <w:szCs w:val="18"/>
              </w:rPr>
            </w:pPr>
            <w:r w:rsidRPr="00C935A5">
              <w:rPr>
                <w:rFonts w:cs="Arial"/>
                <w:b/>
                <w:sz w:val="18"/>
                <w:szCs w:val="18"/>
              </w:rPr>
              <w:t xml:space="preserve">Local Roads Grants </w:t>
            </w:r>
          </w:p>
        </w:tc>
        <w:tc>
          <w:tcPr>
            <w:tcW w:w="1296" w:type="dxa"/>
            <w:vMerge w:val="restart"/>
            <w:tcBorders>
              <w:top w:val="single" w:sz="8" w:space="0" w:color="5F497A" w:themeColor="accent4" w:themeShade="BF"/>
              <w:bottom w:val="single" w:sz="8" w:space="0" w:color="5F497A" w:themeColor="accent4" w:themeShade="BF"/>
              <w:right w:val="nil"/>
            </w:tcBorders>
            <w:shd w:val="clear" w:color="auto" w:fill="auto"/>
            <w:vAlign w:val="bottom"/>
          </w:tcPr>
          <w:p w14:paraId="4800E7F8" w14:textId="51A8F496" w:rsidR="00AE4E50" w:rsidRPr="00C935A5" w:rsidRDefault="00AE4E50" w:rsidP="00AE4E50">
            <w:pPr>
              <w:spacing w:before="40" w:after="40"/>
              <w:jc w:val="center"/>
              <w:rPr>
                <w:rFonts w:cs="Arial"/>
                <w:b/>
                <w:sz w:val="18"/>
                <w:szCs w:val="18"/>
              </w:rPr>
            </w:pPr>
            <w:r w:rsidRPr="00C935A5">
              <w:rPr>
                <w:rFonts w:cs="Arial"/>
                <w:b/>
                <w:sz w:val="18"/>
                <w:szCs w:val="18"/>
              </w:rPr>
              <w:t>Total</w:t>
            </w:r>
            <w:r>
              <w:rPr>
                <w:rFonts w:cs="Arial"/>
                <w:b/>
                <w:sz w:val="18"/>
                <w:szCs w:val="18"/>
              </w:rPr>
              <w:t xml:space="preserve"> </w:t>
            </w:r>
            <w:r w:rsidRPr="00C935A5">
              <w:rPr>
                <w:rFonts w:cs="Arial"/>
                <w:b/>
                <w:sz w:val="18"/>
                <w:szCs w:val="18"/>
              </w:rPr>
              <w:br/>
              <w:t>($)</w:t>
            </w:r>
            <w:r>
              <w:rPr>
                <w:rFonts w:cs="Arial"/>
                <w:b/>
                <w:sz w:val="18"/>
                <w:szCs w:val="18"/>
              </w:rPr>
              <w:t xml:space="preserve"> </w:t>
            </w:r>
          </w:p>
        </w:tc>
      </w:tr>
      <w:tr w:rsidR="00AE4E50" w:rsidRPr="00C935A5" w14:paraId="386D8BD6" w14:textId="77777777" w:rsidTr="00D77060">
        <w:trPr>
          <w:trHeight w:val="20"/>
          <w:tblHeader/>
        </w:trPr>
        <w:tc>
          <w:tcPr>
            <w:tcW w:w="2593" w:type="dxa"/>
            <w:tcBorders>
              <w:top w:val="nil"/>
              <w:left w:val="nil"/>
              <w:right w:val="single" w:sz="18" w:space="0" w:color="5F497A" w:themeColor="accent4" w:themeShade="BF"/>
            </w:tcBorders>
            <w:shd w:val="clear" w:color="auto" w:fill="auto"/>
            <w:vAlign w:val="bottom"/>
          </w:tcPr>
          <w:p w14:paraId="746D1FBC" w14:textId="77777777" w:rsidR="00AE4E50" w:rsidRPr="00C935A5" w:rsidRDefault="00AE4E50" w:rsidP="00AE4E50">
            <w:pPr>
              <w:spacing w:before="40" w:after="40"/>
              <w:jc w:val="center"/>
              <w:rPr>
                <w:rFonts w:cs="Arial"/>
                <w:sz w:val="18"/>
                <w:szCs w:val="18"/>
              </w:rPr>
            </w:pPr>
          </w:p>
        </w:tc>
        <w:tc>
          <w:tcPr>
            <w:tcW w:w="1296"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19676FA7" w14:textId="6AF19A72" w:rsidR="00AE4E50" w:rsidRPr="00C935A5" w:rsidRDefault="00AE4E50" w:rsidP="00AE4E50">
            <w:pPr>
              <w:spacing w:before="40" w:after="40"/>
              <w:jc w:val="center"/>
              <w:rPr>
                <w:rFonts w:cs="Arial"/>
                <w:sz w:val="16"/>
                <w:szCs w:val="16"/>
              </w:rPr>
            </w:pPr>
            <w:r w:rsidRPr="00C935A5">
              <w:rPr>
                <w:rFonts w:cs="Arial"/>
                <w:sz w:val="16"/>
                <w:szCs w:val="16"/>
              </w:rPr>
              <w:t xml:space="preserve">Equalisation </w:t>
            </w:r>
            <w:r w:rsidRPr="00C935A5">
              <w:rPr>
                <w:rFonts w:cs="Arial"/>
                <w:sz w:val="16"/>
                <w:szCs w:val="16"/>
              </w:rPr>
              <w:br/>
              <w:t>($)</w:t>
            </w:r>
          </w:p>
        </w:tc>
        <w:tc>
          <w:tcPr>
            <w:tcW w:w="1296" w:type="dxa"/>
            <w:tcBorders>
              <w:top w:val="single" w:sz="8" w:space="0" w:color="5F497A" w:themeColor="accent4" w:themeShade="BF"/>
              <w:bottom w:val="single" w:sz="8" w:space="0" w:color="5F497A" w:themeColor="accent4" w:themeShade="BF"/>
            </w:tcBorders>
            <w:shd w:val="clear" w:color="auto" w:fill="auto"/>
            <w:vAlign w:val="bottom"/>
          </w:tcPr>
          <w:p w14:paraId="303312FD" w14:textId="74D6CAAD" w:rsidR="00AE4E50" w:rsidRPr="00C935A5" w:rsidRDefault="00AE4E50" w:rsidP="00AE4E50">
            <w:pPr>
              <w:spacing w:before="40" w:after="40"/>
              <w:jc w:val="center"/>
              <w:rPr>
                <w:rFonts w:cs="Arial"/>
                <w:sz w:val="16"/>
                <w:szCs w:val="16"/>
              </w:rPr>
            </w:pPr>
            <w:r w:rsidRPr="00C935A5">
              <w:rPr>
                <w:rFonts w:cs="Arial"/>
                <w:sz w:val="16"/>
                <w:szCs w:val="16"/>
              </w:rPr>
              <w:t xml:space="preserve">Natural Disaster </w:t>
            </w:r>
            <w:r w:rsidRPr="00C935A5">
              <w:rPr>
                <w:rFonts w:cs="Arial"/>
                <w:sz w:val="16"/>
                <w:szCs w:val="16"/>
              </w:rPr>
              <w:br/>
              <w:t>($)</w:t>
            </w:r>
          </w:p>
        </w:tc>
        <w:tc>
          <w:tcPr>
            <w:tcW w:w="1296" w:type="dxa"/>
            <w:tcBorders>
              <w:top w:val="single" w:sz="8" w:space="0" w:color="5F497A" w:themeColor="accent4" w:themeShade="BF"/>
              <w:bottom w:val="single" w:sz="8" w:space="0" w:color="5F497A" w:themeColor="accent4" w:themeShade="BF"/>
            </w:tcBorders>
            <w:shd w:val="clear" w:color="auto" w:fill="auto"/>
            <w:vAlign w:val="bottom"/>
          </w:tcPr>
          <w:p w14:paraId="1547CC94" w14:textId="4247D451" w:rsidR="00AE4E50" w:rsidRPr="00C935A5" w:rsidRDefault="00AE4E50" w:rsidP="00AE4E50">
            <w:pPr>
              <w:spacing w:before="40" w:after="40"/>
              <w:jc w:val="center"/>
              <w:rPr>
                <w:rFonts w:cs="Arial"/>
                <w:sz w:val="16"/>
                <w:szCs w:val="16"/>
              </w:rPr>
            </w:pPr>
            <w:r w:rsidRPr="00AE4E50">
              <w:rPr>
                <w:rFonts w:cs="Arial"/>
                <w:sz w:val="16"/>
                <w:szCs w:val="16"/>
              </w:rPr>
              <w:t>($)</w:t>
            </w:r>
          </w:p>
        </w:tc>
        <w:tc>
          <w:tcPr>
            <w:tcW w:w="1296" w:type="dxa"/>
            <w:tcBorders>
              <w:top w:val="single" w:sz="8" w:space="0" w:color="5F497A" w:themeColor="accent4" w:themeShade="BF"/>
              <w:bottom w:val="single" w:sz="8" w:space="0" w:color="5F497A" w:themeColor="accent4" w:themeShade="BF"/>
            </w:tcBorders>
            <w:shd w:val="clear" w:color="auto" w:fill="auto"/>
            <w:vAlign w:val="bottom"/>
          </w:tcPr>
          <w:p w14:paraId="326C4C07" w14:textId="4977C031" w:rsidR="00AE4E50" w:rsidRPr="00C935A5" w:rsidRDefault="00AE4E50" w:rsidP="00AE4E50">
            <w:pPr>
              <w:spacing w:before="40" w:after="40"/>
              <w:jc w:val="center"/>
              <w:rPr>
                <w:rFonts w:cs="Arial"/>
                <w:sz w:val="16"/>
                <w:szCs w:val="16"/>
              </w:rPr>
            </w:pPr>
            <w:r>
              <w:rPr>
                <w:rFonts w:cs="Arial"/>
                <w:sz w:val="16"/>
                <w:szCs w:val="16"/>
              </w:rPr>
              <w:t>Data Project</w:t>
            </w:r>
            <w:r w:rsidRPr="00C935A5">
              <w:rPr>
                <w:rFonts w:cs="Arial"/>
                <w:sz w:val="16"/>
                <w:szCs w:val="16"/>
              </w:rPr>
              <w:t xml:space="preserve"> </w:t>
            </w:r>
            <w:r w:rsidRPr="00C935A5">
              <w:rPr>
                <w:rFonts w:cs="Arial"/>
                <w:sz w:val="16"/>
                <w:szCs w:val="16"/>
              </w:rPr>
              <w:br/>
              <w:t>($)</w:t>
            </w:r>
          </w:p>
        </w:tc>
        <w:tc>
          <w:tcPr>
            <w:tcW w:w="1296" w:type="dxa"/>
            <w:vMerge/>
            <w:tcBorders>
              <w:top w:val="single" w:sz="8" w:space="0" w:color="5F497A" w:themeColor="accent4" w:themeShade="BF"/>
              <w:bottom w:val="single" w:sz="8" w:space="0" w:color="5F497A" w:themeColor="accent4" w:themeShade="BF"/>
              <w:right w:val="nil"/>
            </w:tcBorders>
            <w:shd w:val="clear" w:color="auto" w:fill="auto"/>
            <w:vAlign w:val="bottom"/>
          </w:tcPr>
          <w:p w14:paraId="3C30D524" w14:textId="77777777" w:rsidR="00AE4E50" w:rsidRPr="00C935A5" w:rsidRDefault="00AE4E50" w:rsidP="00AE4E50">
            <w:pPr>
              <w:spacing w:before="40" w:after="40"/>
              <w:jc w:val="center"/>
              <w:rPr>
                <w:rFonts w:cs="Arial"/>
                <w:b/>
                <w:sz w:val="18"/>
                <w:szCs w:val="18"/>
              </w:rPr>
            </w:pPr>
          </w:p>
        </w:tc>
      </w:tr>
      <w:tr w:rsidR="004A4676" w:rsidRPr="004A4676" w14:paraId="41A5332F" w14:textId="77777777" w:rsidTr="003157E3">
        <w:trPr>
          <w:trHeight w:val="240"/>
          <w:tblHeader/>
        </w:trPr>
        <w:tc>
          <w:tcPr>
            <w:tcW w:w="2593" w:type="dxa"/>
            <w:tcBorders>
              <w:left w:val="nil"/>
              <w:bottom w:val="nil"/>
              <w:right w:val="single" w:sz="18" w:space="0" w:color="5F497A" w:themeColor="accent4" w:themeShade="BF"/>
            </w:tcBorders>
            <w:shd w:val="clear" w:color="auto" w:fill="auto"/>
            <w:vAlign w:val="center"/>
          </w:tcPr>
          <w:p w14:paraId="5D9A6EB3" w14:textId="77777777" w:rsidR="004A4676" w:rsidRPr="00C935A5" w:rsidRDefault="004A4676" w:rsidP="004A4676">
            <w:pPr>
              <w:spacing w:before="40" w:after="40"/>
              <w:rPr>
                <w:rFonts w:cs="Arial"/>
                <w:sz w:val="18"/>
                <w:szCs w:val="18"/>
              </w:rPr>
            </w:pPr>
          </w:p>
        </w:tc>
        <w:tc>
          <w:tcPr>
            <w:tcW w:w="1296"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0895C0B1" w14:textId="75FF3AD5" w:rsidR="004A4676" w:rsidRPr="00C935A5" w:rsidRDefault="004A4676" w:rsidP="004A4676">
            <w:pPr>
              <w:spacing w:before="40" w:after="20"/>
              <w:jc w:val="right"/>
              <w:rPr>
                <w:rFonts w:cs="Arial"/>
                <w:sz w:val="18"/>
                <w:szCs w:val="18"/>
              </w:rPr>
            </w:pPr>
            <w:r w:rsidRPr="004A4676">
              <w:rPr>
                <w:rFonts w:cs="Arial"/>
                <w:sz w:val="18"/>
                <w:szCs w:val="18"/>
              </w:rPr>
              <w:t> </w:t>
            </w:r>
          </w:p>
        </w:tc>
        <w:tc>
          <w:tcPr>
            <w:tcW w:w="1296" w:type="dxa"/>
            <w:tcBorders>
              <w:top w:val="single" w:sz="8" w:space="0" w:color="5F497A" w:themeColor="accent4" w:themeShade="BF"/>
              <w:left w:val="nil"/>
              <w:bottom w:val="nil"/>
              <w:right w:val="nil"/>
            </w:tcBorders>
            <w:shd w:val="clear" w:color="auto" w:fill="auto"/>
            <w:vAlign w:val="bottom"/>
          </w:tcPr>
          <w:p w14:paraId="740DFCD9" w14:textId="77777777" w:rsidR="004A4676" w:rsidRPr="00C935A5" w:rsidRDefault="004A4676" w:rsidP="004A4676">
            <w:pPr>
              <w:spacing w:before="40" w:after="20"/>
              <w:jc w:val="right"/>
              <w:rPr>
                <w:rFonts w:cs="Arial"/>
                <w:sz w:val="18"/>
                <w:szCs w:val="18"/>
              </w:rPr>
            </w:pPr>
          </w:p>
        </w:tc>
        <w:tc>
          <w:tcPr>
            <w:tcW w:w="1296" w:type="dxa"/>
            <w:tcBorders>
              <w:top w:val="single" w:sz="8" w:space="0" w:color="5F497A" w:themeColor="accent4" w:themeShade="BF"/>
              <w:left w:val="nil"/>
              <w:bottom w:val="nil"/>
              <w:right w:val="nil"/>
            </w:tcBorders>
            <w:vAlign w:val="bottom"/>
          </w:tcPr>
          <w:p w14:paraId="1319B78C" w14:textId="5B80FC4E" w:rsidR="004A4676" w:rsidRPr="007436BC" w:rsidRDefault="004A4676" w:rsidP="004A4676">
            <w:pPr>
              <w:spacing w:before="40" w:after="20"/>
              <w:jc w:val="right"/>
              <w:rPr>
                <w:rFonts w:cs="Arial"/>
                <w:sz w:val="18"/>
                <w:szCs w:val="18"/>
              </w:rPr>
            </w:pPr>
            <w:r w:rsidRPr="004A4676">
              <w:rPr>
                <w:rFonts w:cs="Arial"/>
                <w:sz w:val="18"/>
                <w:szCs w:val="18"/>
              </w:rPr>
              <w:t> </w:t>
            </w:r>
          </w:p>
        </w:tc>
        <w:tc>
          <w:tcPr>
            <w:tcW w:w="1296" w:type="dxa"/>
            <w:tcBorders>
              <w:top w:val="single" w:sz="8" w:space="0" w:color="5F497A" w:themeColor="accent4" w:themeShade="BF"/>
              <w:left w:val="nil"/>
              <w:bottom w:val="nil"/>
              <w:right w:val="nil"/>
            </w:tcBorders>
            <w:shd w:val="clear" w:color="auto" w:fill="auto"/>
            <w:vAlign w:val="bottom"/>
          </w:tcPr>
          <w:p w14:paraId="57A9F3A9" w14:textId="7E8017B0" w:rsidR="004A4676" w:rsidRPr="007436BC" w:rsidRDefault="004A4676" w:rsidP="004A4676">
            <w:pPr>
              <w:spacing w:before="40" w:after="20"/>
              <w:jc w:val="right"/>
              <w:rPr>
                <w:rFonts w:cs="Arial"/>
                <w:sz w:val="18"/>
                <w:szCs w:val="18"/>
              </w:rPr>
            </w:pPr>
          </w:p>
        </w:tc>
        <w:tc>
          <w:tcPr>
            <w:tcW w:w="1296" w:type="dxa"/>
            <w:tcBorders>
              <w:top w:val="single" w:sz="8" w:space="0" w:color="5F497A" w:themeColor="accent4" w:themeShade="BF"/>
              <w:left w:val="nil"/>
              <w:bottom w:val="nil"/>
              <w:right w:val="nil"/>
            </w:tcBorders>
            <w:shd w:val="clear" w:color="auto" w:fill="auto"/>
            <w:vAlign w:val="bottom"/>
          </w:tcPr>
          <w:p w14:paraId="3FD74CAC" w14:textId="7E5C3125" w:rsidR="004A4676" w:rsidRPr="004A4676" w:rsidRDefault="004A4676" w:rsidP="004A4676">
            <w:pPr>
              <w:spacing w:before="40" w:after="40"/>
              <w:jc w:val="right"/>
              <w:rPr>
                <w:rFonts w:cs="Arial"/>
                <w:b/>
                <w:bCs/>
                <w:sz w:val="18"/>
                <w:szCs w:val="18"/>
              </w:rPr>
            </w:pPr>
            <w:r w:rsidRPr="004A4676">
              <w:rPr>
                <w:rFonts w:cs="Arial"/>
                <w:b/>
                <w:bCs/>
                <w:sz w:val="18"/>
                <w:szCs w:val="18"/>
              </w:rPr>
              <w:t> </w:t>
            </w:r>
          </w:p>
        </w:tc>
      </w:tr>
      <w:tr w:rsidR="004A4676" w:rsidRPr="004A4676" w14:paraId="73107C3D"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79A95D99" w14:textId="77777777" w:rsidR="004A4676" w:rsidRPr="00C935A5" w:rsidRDefault="004A4676" w:rsidP="004A4676">
            <w:pPr>
              <w:spacing w:before="40" w:after="40"/>
              <w:rPr>
                <w:rFonts w:cs="Arial"/>
                <w:sz w:val="18"/>
                <w:szCs w:val="18"/>
              </w:rPr>
            </w:pPr>
            <w:r w:rsidRPr="00C935A5">
              <w:rPr>
                <w:rFonts w:cs="Arial"/>
                <w:sz w:val="18"/>
                <w:szCs w:val="18"/>
              </w:rPr>
              <w:t>Alpine S</w:t>
            </w:r>
          </w:p>
        </w:tc>
        <w:tc>
          <w:tcPr>
            <w:tcW w:w="1296" w:type="dxa"/>
            <w:tcBorders>
              <w:top w:val="nil"/>
              <w:left w:val="single" w:sz="18" w:space="0" w:color="5F497A" w:themeColor="accent4" w:themeShade="BF"/>
              <w:bottom w:val="nil"/>
              <w:right w:val="nil"/>
            </w:tcBorders>
            <w:shd w:val="clear" w:color="auto" w:fill="auto"/>
            <w:vAlign w:val="bottom"/>
          </w:tcPr>
          <w:p w14:paraId="7178BA61" w14:textId="31D65F77" w:rsidR="004A4676" w:rsidRPr="00C935A5" w:rsidRDefault="004A4676" w:rsidP="004A4676">
            <w:pPr>
              <w:spacing w:before="40" w:after="20"/>
              <w:jc w:val="right"/>
              <w:rPr>
                <w:rFonts w:cs="Arial"/>
                <w:sz w:val="18"/>
                <w:szCs w:val="18"/>
              </w:rPr>
            </w:pPr>
            <w:r w:rsidRPr="004A4676">
              <w:rPr>
                <w:rFonts w:cs="Arial"/>
                <w:sz w:val="18"/>
                <w:szCs w:val="18"/>
              </w:rPr>
              <w:t>3,601,735</w:t>
            </w:r>
          </w:p>
        </w:tc>
        <w:tc>
          <w:tcPr>
            <w:tcW w:w="1296" w:type="dxa"/>
            <w:tcBorders>
              <w:top w:val="nil"/>
              <w:left w:val="nil"/>
              <w:bottom w:val="nil"/>
              <w:right w:val="nil"/>
            </w:tcBorders>
            <w:shd w:val="clear" w:color="auto" w:fill="auto"/>
            <w:vAlign w:val="bottom"/>
          </w:tcPr>
          <w:p w14:paraId="3F93088F" w14:textId="08191800" w:rsidR="004A4676" w:rsidRPr="00C935A5" w:rsidRDefault="004A4676" w:rsidP="004A4676">
            <w:pPr>
              <w:spacing w:before="40" w:after="20"/>
              <w:jc w:val="right"/>
              <w:rPr>
                <w:rFonts w:cs="Arial"/>
                <w:sz w:val="18"/>
                <w:szCs w:val="18"/>
              </w:rPr>
            </w:pPr>
            <w:r w:rsidRPr="004A4676">
              <w:rPr>
                <w:rFonts w:cs="Arial"/>
                <w:sz w:val="18"/>
                <w:szCs w:val="18"/>
              </w:rPr>
              <w:t>23,281</w:t>
            </w:r>
          </w:p>
        </w:tc>
        <w:tc>
          <w:tcPr>
            <w:tcW w:w="1296" w:type="dxa"/>
            <w:tcBorders>
              <w:top w:val="nil"/>
              <w:left w:val="nil"/>
              <w:bottom w:val="nil"/>
              <w:right w:val="nil"/>
            </w:tcBorders>
            <w:vAlign w:val="bottom"/>
          </w:tcPr>
          <w:p w14:paraId="7ADD1541" w14:textId="45BA5B37" w:rsidR="004A4676" w:rsidRPr="007436BC" w:rsidRDefault="004A4676" w:rsidP="004A4676">
            <w:pPr>
              <w:spacing w:before="40" w:after="20"/>
              <w:jc w:val="right"/>
              <w:rPr>
                <w:rFonts w:cs="Arial"/>
                <w:sz w:val="18"/>
                <w:szCs w:val="18"/>
              </w:rPr>
            </w:pPr>
            <w:r w:rsidRPr="004A4676">
              <w:rPr>
                <w:rFonts w:cs="Arial"/>
                <w:sz w:val="18"/>
                <w:szCs w:val="18"/>
              </w:rPr>
              <w:t>1,424,273</w:t>
            </w:r>
          </w:p>
        </w:tc>
        <w:tc>
          <w:tcPr>
            <w:tcW w:w="1296" w:type="dxa"/>
            <w:tcBorders>
              <w:top w:val="nil"/>
              <w:left w:val="nil"/>
              <w:bottom w:val="nil"/>
              <w:right w:val="nil"/>
            </w:tcBorders>
            <w:shd w:val="clear" w:color="auto" w:fill="auto"/>
            <w:vAlign w:val="bottom"/>
          </w:tcPr>
          <w:p w14:paraId="06BC3064" w14:textId="194A350F" w:rsidR="004A4676" w:rsidRPr="007436BC" w:rsidRDefault="004A4676" w:rsidP="004A4676">
            <w:pPr>
              <w:spacing w:before="40" w:after="20"/>
              <w:jc w:val="right"/>
              <w:rPr>
                <w:rFonts w:cs="Arial"/>
                <w:sz w:val="18"/>
                <w:szCs w:val="18"/>
              </w:rPr>
            </w:pPr>
            <w:r w:rsidRPr="004A4676">
              <w:rPr>
                <w:rFonts w:cs="Arial"/>
                <w:sz w:val="18"/>
                <w:szCs w:val="18"/>
              </w:rPr>
              <w:t>16,757</w:t>
            </w:r>
          </w:p>
        </w:tc>
        <w:tc>
          <w:tcPr>
            <w:tcW w:w="1296" w:type="dxa"/>
            <w:tcBorders>
              <w:top w:val="nil"/>
              <w:left w:val="nil"/>
              <w:bottom w:val="nil"/>
              <w:right w:val="nil"/>
            </w:tcBorders>
            <w:shd w:val="clear" w:color="auto" w:fill="auto"/>
            <w:vAlign w:val="bottom"/>
          </w:tcPr>
          <w:p w14:paraId="1AC7839A" w14:textId="4EE23F63" w:rsidR="004A4676" w:rsidRPr="004A4676" w:rsidRDefault="004A4676" w:rsidP="004A4676">
            <w:pPr>
              <w:spacing w:before="40" w:after="20"/>
              <w:jc w:val="right"/>
              <w:rPr>
                <w:rFonts w:cs="Arial"/>
                <w:b/>
                <w:bCs/>
                <w:sz w:val="18"/>
                <w:szCs w:val="18"/>
              </w:rPr>
            </w:pPr>
            <w:r w:rsidRPr="004A4676">
              <w:rPr>
                <w:rFonts w:cs="Arial"/>
                <w:b/>
                <w:bCs/>
                <w:sz w:val="18"/>
                <w:szCs w:val="18"/>
              </w:rPr>
              <w:t>5,066,046</w:t>
            </w:r>
          </w:p>
        </w:tc>
      </w:tr>
      <w:tr w:rsidR="004A4676" w:rsidRPr="004A4676" w14:paraId="0BCA17AA"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5A7B336F" w14:textId="77777777" w:rsidR="004A4676" w:rsidRPr="00C935A5" w:rsidRDefault="004A4676" w:rsidP="004A4676">
            <w:pPr>
              <w:spacing w:before="40" w:after="40"/>
              <w:rPr>
                <w:rFonts w:cs="Arial"/>
                <w:sz w:val="18"/>
                <w:szCs w:val="18"/>
              </w:rPr>
            </w:pPr>
            <w:r w:rsidRPr="00C935A5">
              <w:rPr>
                <w:rFonts w:cs="Arial"/>
                <w:sz w:val="18"/>
                <w:szCs w:val="18"/>
              </w:rPr>
              <w:t>Ararat RC</w:t>
            </w:r>
          </w:p>
        </w:tc>
        <w:tc>
          <w:tcPr>
            <w:tcW w:w="1296" w:type="dxa"/>
            <w:tcBorders>
              <w:top w:val="nil"/>
              <w:left w:val="single" w:sz="18" w:space="0" w:color="5F497A" w:themeColor="accent4" w:themeShade="BF"/>
              <w:bottom w:val="nil"/>
              <w:right w:val="nil"/>
            </w:tcBorders>
            <w:shd w:val="clear" w:color="auto" w:fill="auto"/>
            <w:vAlign w:val="bottom"/>
          </w:tcPr>
          <w:p w14:paraId="43710C28" w14:textId="58A6A8FB" w:rsidR="004A4676" w:rsidRPr="00C935A5" w:rsidRDefault="004A4676" w:rsidP="004A4676">
            <w:pPr>
              <w:spacing w:before="40" w:after="20"/>
              <w:jc w:val="right"/>
              <w:rPr>
                <w:rFonts w:cs="Arial"/>
                <w:sz w:val="18"/>
                <w:szCs w:val="18"/>
              </w:rPr>
            </w:pPr>
            <w:r w:rsidRPr="004A4676">
              <w:rPr>
                <w:rFonts w:cs="Arial"/>
                <w:sz w:val="18"/>
                <w:szCs w:val="18"/>
              </w:rPr>
              <w:t>5,080,292</w:t>
            </w:r>
          </w:p>
        </w:tc>
        <w:tc>
          <w:tcPr>
            <w:tcW w:w="1296" w:type="dxa"/>
            <w:tcBorders>
              <w:top w:val="nil"/>
              <w:left w:val="nil"/>
              <w:bottom w:val="nil"/>
              <w:right w:val="nil"/>
            </w:tcBorders>
            <w:shd w:val="clear" w:color="auto" w:fill="auto"/>
            <w:vAlign w:val="bottom"/>
          </w:tcPr>
          <w:p w14:paraId="62EC2469" w14:textId="5A3AF632"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2E4581A8" w14:textId="0CAD943B" w:rsidR="004A4676" w:rsidRPr="007436BC" w:rsidRDefault="004A4676" w:rsidP="004A4676">
            <w:pPr>
              <w:spacing w:before="40" w:after="20"/>
              <w:jc w:val="right"/>
              <w:rPr>
                <w:rFonts w:cs="Arial"/>
                <w:sz w:val="18"/>
                <w:szCs w:val="18"/>
              </w:rPr>
            </w:pPr>
            <w:r w:rsidRPr="004A4676">
              <w:rPr>
                <w:rFonts w:cs="Arial"/>
                <w:sz w:val="18"/>
                <w:szCs w:val="18"/>
              </w:rPr>
              <w:t>3,227,351</w:t>
            </w:r>
          </w:p>
        </w:tc>
        <w:tc>
          <w:tcPr>
            <w:tcW w:w="1296" w:type="dxa"/>
            <w:tcBorders>
              <w:top w:val="nil"/>
              <w:left w:val="nil"/>
              <w:bottom w:val="nil"/>
              <w:right w:val="nil"/>
            </w:tcBorders>
            <w:shd w:val="clear" w:color="auto" w:fill="auto"/>
            <w:vAlign w:val="bottom"/>
          </w:tcPr>
          <w:p w14:paraId="183DADBC" w14:textId="7A1C5640" w:rsidR="004A4676" w:rsidRPr="007436BC" w:rsidRDefault="004A4676" w:rsidP="004A4676">
            <w:pPr>
              <w:spacing w:before="40" w:after="20"/>
              <w:jc w:val="right"/>
              <w:rPr>
                <w:rFonts w:cs="Arial"/>
                <w:sz w:val="18"/>
                <w:szCs w:val="18"/>
              </w:rPr>
            </w:pPr>
            <w:r w:rsidRPr="004A4676">
              <w:rPr>
                <w:rFonts w:cs="Arial"/>
                <w:sz w:val="18"/>
                <w:szCs w:val="18"/>
              </w:rPr>
              <w:t>35,618</w:t>
            </w:r>
          </w:p>
        </w:tc>
        <w:tc>
          <w:tcPr>
            <w:tcW w:w="1296" w:type="dxa"/>
            <w:tcBorders>
              <w:top w:val="nil"/>
              <w:left w:val="nil"/>
              <w:bottom w:val="nil"/>
              <w:right w:val="nil"/>
            </w:tcBorders>
            <w:shd w:val="clear" w:color="auto" w:fill="auto"/>
            <w:vAlign w:val="bottom"/>
          </w:tcPr>
          <w:p w14:paraId="2D82BE45" w14:textId="2C25C5A5" w:rsidR="004A4676" w:rsidRPr="004A4676" w:rsidRDefault="004A4676" w:rsidP="004A4676">
            <w:pPr>
              <w:spacing w:before="40" w:after="20"/>
              <w:jc w:val="right"/>
              <w:rPr>
                <w:rFonts w:cs="Arial"/>
                <w:b/>
                <w:bCs/>
                <w:sz w:val="18"/>
                <w:szCs w:val="18"/>
              </w:rPr>
            </w:pPr>
            <w:r w:rsidRPr="004A4676">
              <w:rPr>
                <w:rFonts w:cs="Arial"/>
                <w:b/>
                <w:bCs/>
                <w:sz w:val="18"/>
                <w:szCs w:val="18"/>
              </w:rPr>
              <w:t>8,343,261</w:t>
            </w:r>
          </w:p>
        </w:tc>
      </w:tr>
      <w:tr w:rsidR="004A4676" w:rsidRPr="004A4676" w14:paraId="0FEF9982"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62FA89E1" w14:textId="77777777" w:rsidR="004A4676" w:rsidRPr="00C935A5" w:rsidRDefault="004A4676" w:rsidP="004A4676">
            <w:pPr>
              <w:spacing w:before="40" w:after="40"/>
              <w:rPr>
                <w:rFonts w:cs="Arial"/>
                <w:sz w:val="18"/>
                <w:szCs w:val="18"/>
              </w:rPr>
            </w:pPr>
            <w:r w:rsidRPr="00C935A5">
              <w:rPr>
                <w:rFonts w:cs="Arial"/>
                <w:sz w:val="18"/>
                <w:szCs w:val="18"/>
              </w:rPr>
              <w:t>Ballarat C</w:t>
            </w:r>
          </w:p>
        </w:tc>
        <w:tc>
          <w:tcPr>
            <w:tcW w:w="1296" w:type="dxa"/>
            <w:tcBorders>
              <w:top w:val="nil"/>
              <w:left w:val="single" w:sz="18" w:space="0" w:color="5F497A" w:themeColor="accent4" w:themeShade="BF"/>
              <w:bottom w:val="nil"/>
              <w:right w:val="nil"/>
            </w:tcBorders>
            <w:shd w:val="clear" w:color="auto" w:fill="auto"/>
            <w:vAlign w:val="bottom"/>
          </w:tcPr>
          <w:p w14:paraId="408874A0" w14:textId="401C101A" w:rsidR="004A4676" w:rsidRPr="00C935A5" w:rsidRDefault="004A4676" w:rsidP="004A4676">
            <w:pPr>
              <w:spacing w:before="40" w:after="20"/>
              <w:jc w:val="right"/>
              <w:rPr>
                <w:rFonts w:cs="Arial"/>
                <w:sz w:val="18"/>
                <w:szCs w:val="18"/>
              </w:rPr>
            </w:pPr>
            <w:r w:rsidRPr="004A4676">
              <w:rPr>
                <w:rFonts w:cs="Arial"/>
                <w:sz w:val="18"/>
                <w:szCs w:val="18"/>
              </w:rPr>
              <w:t>15,573,960</w:t>
            </w:r>
          </w:p>
        </w:tc>
        <w:tc>
          <w:tcPr>
            <w:tcW w:w="1296" w:type="dxa"/>
            <w:tcBorders>
              <w:top w:val="nil"/>
              <w:left w:val="nil"/>
              <w:bottom w:val="nil"/>
              <w:right w:val="nil"/>
            </w:tcBorders>
            <w:shd w:val="clear" w:color="auto" w:fill="auto"/>
            <w:vAlign w:val="bottom"/>
          </w:tcPr>
          <w:p w14:paraId="4DEEE994" w14:textId="0FA28206" w:rsidR="004A4676" w:rsidRPr="00C935A5" w:rsidRDefault="004A4676" w:rsidP="004A4676">
            <w:pPr>
              <w:spacing w:before="40" w:after="20"/>
              <w:jc w:val="right"/>
              <w:rPr>
                <w:rFonts w:cs="Arial"/>
                <w:sz w:val="18"/>
                <w:szCs w:val="18"/>
              </w:rPr>
            </w:pPr>
            <w:r w:rsidRPr="004A4676">
              <w:rPr>
                <w:rFonts w:cs="Arial"/>
                <w:sz w:val="18"/>
                <w:szCs w:val="18"/>
              </w:rPr>
              <w:t>35,000</w:t>
            </w:r>
          </w:p>
        </w:tc>
        <w:tc>
          <w:tcPr>
            <w:tcW w:w="1296" w:type="dxa"/>
            <w:tcBorders>
              <w:top w:val="nil"/>
              <w:left w:val="nil"/>
              <w:bottom w:val="nil"/>
              <w:right w:val="nil"/>
            </w:tcBorders>
            <w:vAlign w:val="bottom"/>
          </w:tcPr>
          <w:p w14:paraId="7DE03424" w14:textId="6862EC14" w:rsidR="004A4676" w:rsidRPr="007436BC" w:rsidRDefault="004A4676" w:rsidP="004A4676">
            <w:pPr>
              <w:spacing w:before="40" w:after="20"/>
              <w:jc w:val="right"/>
              <w:rPr>
                <w:rFonts w:cs="Arial"/>
                <w:sz w:val="18"/>
                <w:szCs w:val="18"/>
              </w:rPr>
            </w:pPr>
            <w:r w:rsidRPr="004A4676">
              <w:rPr>
                <w:rFonts w:cs="Arial"/>
                <w:sz w:val="18"/>
                <w:szCs w:val="18"/>
              </w:rPr>
              <w:t>3,507,691</w:t>
            </w:r>
          </w:p>
        </w:tc>
        <w:tc>
          <w:tcPr>
            <w:tcW w:w="1296" w:type="dxa"/>
            <w:tcBorders>
              <w:top w:val="nil"/>
              <w:left w:val="nil"/>
              <w:bottom w:val="nil"/>
              <w:right w:val="nil"/>
            </w:tcBorders>
            <w:shd w:val="clear" w:color="auto" w:fill="auto"/>
            <w:vAlign w:val="bottom"/>
          </w:tcPr>
          <w:p w14:paraId="6183A93B" w14:textId="3607BB8B" w:rsidR="004A4676" w:rsidRPr="007436BC" w:rsidRDefault="004A4676" w:rsidP="004A4676">
            <w:pPr>
              <w:spacing w:before="40" w:after="20"/>
              <w:jc w:val="right"/>
              <w:rPr>
                <w:rFonts w:cs="Arial"/>
                <w:sz w:val="18"/>
                <w:szCs w:val="18"/>
              </w:rPr>
            </w:pPr>
            <w:r w:rsidRPr="004A4676">
              <w:rPr>
                <w:rFonts w:cs="Arial"/>
                <w:sz w:val="18"/>
                <w:szCs w:val="18"/>
              </w:rPr>
              <w:t>25,952</w:t>
            </w:r>
          </w:p>
        </w:tc>
        <w:tc>
          <w:tcPr>
            <w:tcW w:w="1296" w:type="dxa"/>
            <w:tcBorders>
              <w:top w:val="nil"/>
              <w:left w:val="nil"/>
              <w:bottom w:val="nil"/>
              <w:right w:val="nil"/>
            </w:tcBorders>
            <w:shd w:val="clear" w:color="auto" w:fill="auto"/>
            <w:vAlign w:val="bottom"/>
          </w:tcPr>
          <w:p w14:paraId="08E9E47F" w14:textId="61B29C22" w:rsidR="004A4676" w:rsidRPr="004A4676" w:rsidRDefault="004A4676" w:rsidP="004A4676">
            <w:pPr>
              <w:spacing w:before="40" w:after="20"/>
              <w:jc w:val="right"/>
              <w:rPr>
                <w:rFonts w:cs="Arial"/>
                <w:b/>
                <w:bCs/>
                <w:sz w:val="18"/>
                <w:szCs w:val="18"/>
              </w:rPr>
            </w:pPr>
            <w:r w:rsidRPr="004A4676">
              <w:rPr>
                <w:rFonts w:cs="Arial"/>
                <w:b/>
                <w:bCs/>
                <w:sz w:val="18"/>
                <w:szCs w:val="18"/>
              </w:rPr>
              <w:t>19,142,603</w:t>
            </w:r>
          </w:p>
        </w:tc>
      </w:tr>
      <w:tr w:rsidR="004A4676" w:rsidRPr="004A4676" w14:paraId="441E6981"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75E0BAA2" w14:textId="77777777" w:rsidR="004A4676" w:rsidRPr="00C935A5" w:rsidRDefault="004A4676" w:rsidP="004A4676">
            <w:pPr>
              <w:spacing w:before="40" w:after="40"/>
              <w:rPr>
                <w:rFonts w:cs="Arial"/>
                <w:sz w:val="18"/>
                <w:szCs w:val="18"/>
              </w:rPr>
            </w:pPr>
            <w:r w:rsidRPr="00C935A5">
              <w:rPr>
                <w:rFonts w:cs="Arial"/>
                <w:sz w:val="18"/>
                <w:szCs w:val="18"/>
              </w:rPr>
              <w:t>Banyule C</w:t>
            </w:r>
          </w:p>
        </w:tc>
        <w:tc>
          <w:tcPr>
            <w:tcW w:w="1296" w:type="dxa"/>
            <w:tcBorders>
              <w:top w:val="nil"/>
              <w:left w:val="single" w:sz="18" w:space="0" w:color="5F497A" w:themeColor="accent4" w:themeShade="BF"/>
              <w:bottom w:val="nil"/>
              <w:right w:val="nil"/>
            </w:tcBorders>
            <w:shd w:val="clear" w:color="auto" w:fill="auto"/>
            <w:vAlign w:val="bottom"/>
          </w:tcPr>
          <w:p w14:paraId="4964D1B6" w14:textId="1C1CBFFC" w:rsidR="004A4676" w:rsidRPr="00C935A5" w:rsidRDefault="004A4676" w:rsidP="004A4676">
            <w:pPr>
              <w:spacing w:before="40" w:after="20"/>
              <w:jc w:val="right"/>
              <w:rPr>
                <w:rFonts w:cs="Arial"/>
                <w:sz w:val="18"/>
                <w:szCs w:val="18"/>
              </w:rPr>
            </w:pPr>
            <w:r w:rsidRPr="004A4676">
              <w:rPr>
                <w:rFonts w:cs="Arial"/>
                <w:sz w:val="18"/>
                <w:szCs w:val="18"/>
              </w:rPr>
              <w:t>3,470,806</w:t>
            </w:r>
          </w:p>
        </w:tc>
        <w:tc>
          <w:tcPr>
            <w:tcW w:w="1296" w:type="dxa"/>
            <w:tcBorders>
              <w:top w:val="nil"/>
              <w:left w:val="nil"/>
              <w:bottom w:val="nil"/>
              <w:right w:val="nil"/>
            </w:tcBorders>
            <w:shd w:val="clear" w:color="auto" w:fill="auto"/>
            <w:vAlign w:val="bottom"/>
          </w:tcPr>
          <w:p w14:paraId="3BCE0C82"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52E94436" w14:textId="15FDF526" w:rsidR="004A4676" w:rsidRPr="007436BC" w:rsidRDefault="004A4676" w:rsidP="004A4676">
            <w:pPr>
              <w:spacing w:before="40" w:after="20"/>
              <w:jc w:val="right"/>
              <w:rPr>
                <w:rFonts w:cs="Arial"/>
                <w:sz w:val="18"/>
                <w:szCs w:val="18"/>
              </w:rPr>
            </w:pPr>
            <w:r w:rsidRPr="004A4676">
              <w:rPr>
                <w:rFonts w:cs="Arial"/>
                <w:sz w:val="18"/>
                <w:szCs w:val="18"/>
              </w:rPr>
              <w:t>1,252,226</w:t>
            </w:r>
          </w:p>
        </w:tc>
        <w:tc>
          <w:tcPr>
            <w:tcW w:w="1296" w:type="dxa"/>
            <w:tcBorders>
              <w:top w:val="nil"/>
              <w:left w:val="nil"/>
              <w:bottom w:val="nil"/>
              <w:right w:val="nil"/>
            </w:tcBorders>
            <w:shd w:val="clear" w:color="auto" w:fill="auto"/>
            <w:vAlign w:val="bottom"/>
          </w:tcPr>
          <w:p w14:paraId="6AC2A573" w14:textId="4AB27B09" w:rsidR="004A4676" w:rsidRPr="007436BC" w:rsidRDefault="004A4676" w:rsidP="004A4676">
            <w:pPr>
              <w:spacing w:before="40" w:after="20"/>
              <w:jc w:val="right"/>
              <w:rPr>
                <w:rFonts w:cs="Arial"/>
                <w:sz w:val="18"/>
                <w:szCs w:val="18"/>
              </w:rPr>
            </w:pPr>
            <w:r w:rsidRPr="004A4676">
              <w:rPr>
                <w:rFonts w:cs="Arial"/>
                <w:sz w:val="18"/>
                <w:szCs w:val="18"/>
              </w:rPr>
              <w:t>15,657</w:t>
            </w:r>
          </w:p>
        </w:tc>
        <w:tc>
          <w:tcPr>
            <w:tcW w:w="1296" w:type="dxa"/>
            <w:tcBorders>
              <w:top w:val="nil"/>
              <w:left w:val="nil"/>
              <w:bottom w:val="nil"/>
              <w:right w:val="nil"/>
            </w:tcBorders>
            <w:shd w:val="clear" w:color="auto" w:fill="auto"/>
            <w:vAlign w:val="bottom"/>
          </w:tcPr>
          <w:p w14:paraId="1178032C" w14:textId="3C26E601" w:rsidR="004A4676" w:rsidRPr="004A4676" w:rsidRDefault="004A4676" w:rsidP="004A4676">
            <w:pPr>
              <w:spacing w:before="40" w:after="20"/>
              <w:jc w:val="right"/>
              <w:rPr>
                <w:rFonts w:cs="Arial"/>
                <w:b/>
                <w:bCs/>
                <w:sz w:val="18"/>
                <w:szCs w:val="18"/>
              </w:rPr>
            </w:pPr>
            <w:r w:rsidRPr="004A4676">
              <w:rPr>
                <w:rFonts w:cs="Arial"/>
                <w:b/>
                <w:bCs/>
                <w:sz w:val="18"/>
                <w:szCs w:val="18"/>
              </w:rPr>
              <w:t>4,738,689</w:t>
            </w:r>
          </w:p>
        </w:tc>
      </w:tr>
      <w:tr w:rsidR="004A4676" w:rsidRPr="004A4676" w14:paraId="40060629"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5DC24E62" w14:textId="77777777" w:rsidR="004A4676" w:rsidRPr="00C935A5" w:rsidRDefault="004A4676" w:rsidP="004A4676">
            <w:pPr>
              <w:spacing w:before="40" w:after="40"/>
              <w:rPr>
                <w:rFonts w:cs="Arial"/>
                <w:sz w:val="18"/>
                <w:szCs w:val="18"/>
              </w:rPr>
            </w:pPr>
            <w:r w:rsidRPr="00C935A5">
              <w:rPr>
                <w:rFonts w:cs="Arial"/>
                <w:sz w:val="18"/>
                <w:szCs w:val="18"/>
              </w:rPr>
              <w:t>Bass Coast S</w:t>
            </w:r>
          </w:p>
        </w:tc>
        <w:tc>
          <w:tcPr>
            <w:tcW w:w="1296" w:type="dxa"/>
            <w:tcBorders>
              <w:top w:val="nil"/>
              <w:left w:val="single" w:sz="18" w:space="0" w:color="5F497A" w:themeColor="accent4" w:themeShade="BF"/>
              <w:bottom w:val="nil"/>
              <w:right w:val="nil"/>
            </w:tcBorders>
            <w:shd w:val="clear" w:color="auto" w:fill="auto"/>
            <w:vAlign w:val="bottom"/>
          </w:tcPr>
          <w:p w14:paraId="0245DB40" w14:textId="3B52971F" w:rsidR="004A4676" w:rsidRPr="00C935A5" w:rsidRDefault="004A4676" w:rsidP="004A4676">
            <w:pPr>
              <w:spacing w:before="40" w:after="20"/>
              <w:jc w:val="right"/>
              <w:rPr>
                <w:rFonts w:cs="Arial"/>
                <w:sz w:val="18"/>
                <w:szCs w:val="18"/>
              </w:rPr>
            </w:pPr>
            <w:r w:rsidRPr="004A4676">
              <w:rPr>
                <w:rFonts w:cs="Arial"/>
                <w:sz w:val="18"/>
                <w:szCs w:val="18"/>
              </w:rPr>
              <w:t>7,153,607</w:t>
            </w:r>
          </w:p>
        </w:tc>
        <w:tc>
          <w:tcPr>
            <w:tcW w:w="1296" w:type="dxa"/>
            <w:tcBorders>
              <w:top w:val="nil"/>
              <w:left w:val="nil"/>
              <w:bottom w:val="nil"/>
              <w:right w:val="nil"/>
            </w:tcBorders>
            <w:shd w:val="clear" w:color="auto" w:fill="auto"/>
            <w:vAlign w:val="bottom"/>
          </w:tcPr>
          <w:p w14:paraId="4CF8CAF7" w14:textId="6A7C432C" w:rsidR="004A4676" w:rsidRPr="00C935A5" w:rsidRDefault="004A4676" w:rsidP="004A4676">
            <w:pPr>
              <w:spacing w:before="40" w:after="20"/>
              <w:jc w:val="right"/>
              <w:rPr>
                <w:rFonts w:cs="Arial"/>
                <w:sz w:val="18"/>
                <w:szCs w:val="18"/>
              </w:rPr>
            </w:pPr>
            <w:r w:rsidRPr="004A4676">
              <w:rPr>
                <w:rFonts w:cs="Arial"/>
                <w:sz w:val="18"/>
                <w:szCs w:val="18"/>
              </w:rPr>
              <w:t>35,000</w:t>
            </w:r>
          </w:p>
        </w:tc>
        <w:tc>
          <w:tcPr>
            <w:tcW w:w="1296" w:type="dxa"/>
            <w:tcBorders>
              <w:top w:val="nil"/>
              <w:left w:val="nil"/>
              <w:bottom w:val="nil"/>
              <w:right w:val="nil"/>
            </w:tcBorders>
            <w:vAlign w:val="bottom"/>
          </w:tcPr>
          <w:p w14:paraId="1A10E8B9" w14:textId="3C29D0B1" w:rsidR="004A4676" w:rsidRPr="007436BC" w:rsidRDefault="004A4676" w:rsidP="004A4676">
            <w:pPr>
              <w:spacing w:before="40" w:after="20"/>
              <w:jc w:val="right"/>
              <w:rPr>
                <w:rFonts w:cs="Arial"/>
                <w:sz w:val="18"/>
                <w:szCs w:val="18"/>
              </w:rPr>
            </w:pPr>
            <w:r w:rsidRPr="004A4676">
              <w:rPr>
                <w:rFonts w:cs="Arial"/>
                <w:sz w:val="18"/>
                <w:szCs w:val="18"/>
              </w:rPr>
              <w:t>1,975,002</w:t>
            </w:r>
          </w:p>
        </w:tc>
        <w:tc>
          <w:tcPr>
            <w:tcW w:w="1296" w:type="dxa"/>
            <w:tcBorders>
              <w:top w:val="nil"/>
              <w:left w:val="nil"/>
              <w:bottom w:val="nil"/>
              <w:right w:val="nil"/>
            </w:tcBorders>
            <w:shd w:val="clear" w:color="auto" w:fill="auto"/>
            <w:vAlign w:val="bottom"/>
          </w:tcPr>
          <w:p w14:paraId="7F8F3FB8" w14:textId="2B37EABF" w:rsidR="004A4676" w:rsidRPr="007436BC" w:rsidRDefault="004A4676" w:rsidP="004A4676">
            <w:pPr>
              <w:spacing w:before="40" w:after="20"/>
              <w:jc w:val="right"/>
              <w:rPr>
                <w:rFonts w:cs="Arial"/>
                <w:sz w:val="18"/>
                <w:szCs w:val="18"/>
              </w:rPr>
            </w:pPr>
            <w:r w:rsidRPr="004A4676">
              <w:rPr>
                <w:rFonts w:cs="Arial"/>
                <w:sz w:val="18"/>
                <w:szCs w:val="18"/>
              </w:rPr>
              <w:t>20,153</w:t>
            </w:r>
          </w:p>
        </w:tc>
        <w:tc>
          <w:tcPr>
            <w:tcW w:w="1296" w:type="dxa"/>
            <w:tcBorders>
              <w:top w:val="nil"/>
              <w:left w:val="nil"/>
              <w:bottom w:val="nil"/>
              <w:right w:val="nil"/>
            </w:tcBorders>
            <w:shd w:val="clear" w:color="auto" w:fill="auto"/>
            <w:vAlign w:val="bottom"/>
          </w:tcPr>
          <w:p w14:paraId="67298CA8" w14:textId="1B357010" w:rsidR="004A4676" w:rsidRPr="004A4676" w:rsidRDefault="004A4676" w:rsidP="004A4676">
            <w:pPr>
              <w:spacing w:before="40" w:after="20"/>
              <w:jc w:val="right"/>
              <w:rPr>
                <w:rFonts w:cs="Arial"/>
                <w:b/>
                <w:bCs/>
                <w:sz w:val="18"/>
                <w:szCs w:val="18"/>
              </w:rPr>
            </w:pPr>
            <w:r w:rsidRPr="004A4676">
              <w:rPr>
                <w:rFonts w:cs="Arial"/>
                <w:b/>
                <w:bCs/>
                <w:sz w:val="18"/>
                <w:szCs w:val="18"/>
              </w:rPr>
              <w:t>9,183,762</w:t>
            </w:r>
          </w:p>
        </w:tc>
      </w:tr>
      <w:tr w:rsidR="004A4676" w:rsidRPr="004A4676" w14:paraId="2F1211C2"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22739C5" w14:textId="77777777" w:rsidR="004A4676" w:rsidRPr="00C935A5" w:rsidRDefault="004A4676" w:rsidP="004A4676">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296" w:type="dxa"/>
            <w:tcBorders>
              <w:top w:val="nil"/>
              <w:left w:val="single" w:sz="18" w:space="0" w:color="5F497A" w:themeColor="accent4" w:themeShade="BF"/>
              <w:bottom w:val="nil"/>
              <w:right w:val="nil"/>
            </w:tcBorders>
            <w:shd w:val="clear" w:color="auto" w:fill="auto"/>
            <w:vAlign w:val="bottom"/>
          </w:tcPr>
          <w:p w14:paraId="75E02377" w14:textId="6C18E502" w:rsidR="004A4676" w:rsidRPr="00C935A5" w:rsidRDefault="004A4676" w:rsidP="004A4676">
            <w:pPr>
              <w:spacing w:before="40" w:after="20"/>
              <w:jc w:val="right"/>
              <w:rPr>
                <w:rFonts w:cs="Arial"/>
                <w:sz w:val="18"/>
                <w:szCs w:val="18"/>
              </w:rPr>
            </w:pPr>
            <w:r w:rsidRPr="004A4676">
              <w:rPr>
                <w:rFonts w:cs="Arial"/>
                <w:sz w:val="18"/>
                <w:szCs w:val="18"/>
              </w:rPr>
              <w:t>9,264,819</w:t>
            </w:r>
          </w:p>
        </w:tc>
        <w:tc>
          <w:tcPr>
            <w:tcW w:w="1296" w:type="dxa"/>
            <w:tcBorders>
              <w:top w:val="nil"/>
              <w:left w:val="nil"/>
              <w:bottom w:val="nil"/>
              <w:right w:val="nil"/>
            </w:tcBorders>
            <w:shd w:val="clear" w:color="auto" w:fill="auto"/>
            <w:vAlign w:val="bottom"/>
          </w:tcPr>
          <w:p w14:paraId="32BD7176" w14:textId="12167DB5" w:rsidR="004A4676" w:rsidRPr="00C935A5" w:rsidRDefault="004A4676" w:rsidP="004A4676">
            <w:pPr>
              <w:spacing w:before="40" w:after="20"/>
              <w:jc w:val="right"/>
              <w:rPr>
                <w:rFonts w:cs="Arial"/>
                <w:sz w:val="18"/>
                <w:szCs w:val="18"/>
              </w:rPr>
            </w:pPr>
            <w:r w:rsidRPr="004A4676">
              <w:rPr>
                <w:rFonts w:cs="Arial"/>
                <w:sz w:val="18"/>
                <w:szCs w:val="18"/>
              </w:rPr>
              <w:t>118,920</w:t>
            </w:r>
          </w:p>
        </w:tc>
        <w:tc>
          <w:tcPr>
            <w:tcW w:w="1296" w:type="dxa"/>
            <w:tcBorders>
              <w:top w:val="nil"/>
              <w:left w:val="nil"/>
              <w:bottom w:val="nil"/>
              <w:right w:val="nil"/>
            </w:tcBorders>
            <w:vAlign w:val="bottom"/>
          </w:tcPr>
          <w:p w14:paraId="031ED2BE" w14:textId="03E14586" w:rsidR="004A4676" w:rsidRPr="007436BC" w:rsidRDefault="004A4676" w:rsidP="004A4676">
            <w:pPr>
              <w:spacing w:before="40" w:after="20"/>
              <w:jc w:val="right"/>
              <w:rPr>
                <w:rFonts w:cs="Arial"/>
                <w:sz w:val="18"/>
                <w:szCs w:val="18"/>
              </w:rPr>
            </w:pPr>
            <w:r w:rsidRPr="004A4676">
              <w:rPr>
                <w:rFonts w:cs="Arial"/>
                <w:sz w:val="18"/>
                <w:szCs w:val="18"/>
              </w:rPr>
              <w:t>3,916,895</w:t>
            </w:r>
          </w:p>
        </w:tc>
        <w:tc>
          <w:tcPr>
            <w:tcW w:w="1296" w:type="dxa"/>
            <w:tcBorders>
              <w:top w:val="nil"/>
              <w:left w:val="nil"/>
              <w:bottom w:val="nil"/>
              <w:right w:val="nil"/>
            </w:tcBorders>
            <w:shd w:val="clear" w:color="auto" w:fill="auto"/>
            <w:vAlign w:val="bottom"/>
          </w:tcPr>
          <w:p w14:paraId="28B67EA1" w14:textId="7434E511" w:rsidR="004A4676" w:rsidRPr="007436BC" w:rsidRDefault="004A4676" w:rsidP="004A4676">
            <w:pPr>
              <w:spacing w:before="40" w:after="20"/>
              <w:jc w:val="right"/>
              <w:rPr>
                <w:rFonts w:cs="Arial"/>
                <w:sz w:val="18"/>
                <w:szCs w:val="18"/>
              </w:rPr>
            </w:pPr>
            <w:r w:rsidRPr="004A4676">
              <w:rPr>
                <w:rFonts w:cs="Arial"/>
                <w:sz w:val="18"/>
                <w:szCs w:val="18"/>
              </w:rPr>
              <w:t>31,364</w:t>
            </w:r>
          </w:p>
        </w:tc>
        <w:tc>
          <w:tcPr>
            <w:tcW w:w="1296" w:type="dxa"/>
            <w:tcBorders>
              <w:top w:val="nil"/>
              <w:left w:val="nil"/>
              <w:bottom w:val="nil"/>
              <w:right w:val="nil"/>
            </w:tcBorders>
            <w:shd w:val="clear" w:color="auto" w:fill="auto"/>
            <w:vAlign w:val="bottom"/>
          </w:tcPr>
          <w:p w14:paraId="280A52AA" w14:textId="2C44B0A4" w:rsidR="004A4676" w:rsidRPr="004A4676" w:rsidRDefault="004A4676" w:rsidP="004A4676">
            <w:pPr>
              <w:spacing w:before="40" w:after="20"/>
              <w:jc w:val="right"/>
              <w:rPr>
                <w:rFonts w:cs="Arial"/>
                <w:b/>
                <w:bCs/>
                <w:sz w:val="18"/>
                <w:szCs w:val="18"/>
              </w:rPr>
            </w:pPr>
            <w:r w:rsidRPr="004A4676">
              <w:rPr>
                <w:rFonts w:cs="Arial"/>
                <w:b/>
                <w:bCs/>
                <w:sz w:val="18"/>
                <w:szCs w:val="18"/>
              </w:rPr>
              <w:t>13,331,998</w:t>
            </w:r>
          </w:p>
        </w:tc>
      </w:tr>
      <w:tr w:rsidR="004A4676" w:rsidRPr="004A4676" w14:paraId="35A881FF"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63401CAF" w14:textId="77777777" w:rsidR="004A4676" w:rsidRPr="00C935A5" w:rsidRDefault="004A4676" w:rsidP="004A4676">
            <w:pPr>
              <w:spacing w:before="40" w:after="40"/>
              <w:rPr>
                <w:rFonts w:cs="Arial"/>
                <w:sz w:val="18"/>
                <w:szCs w:val="18"/>
              </w:rPr>
            </w:pPr>
            <w:r w:rsidRPr="00C935A5">
              <w:rPr>
                <w:rFonts w:cs="Arial"/>
                <w:sz w:val="18"/>
                <w:szCs w:val="18"/>
              </w:rPr>
              <w:t>Bayside C</w:t>
            </w:r>
          </w:p>
        </w:tc>
        <w:tc>
          <w:tcPr>
            <w:tcW w:w="1296" w:type="dxa"/>
            <w:tcBorders>
              <w:top w:val="nil"/>
              <w:left w:val="single" w:sz="18" w:space="0" w:color="5F497A" w:themeColor="accent4" w:themeShade="BF"/>
              <w:bottom w:val="nil"/>
              <w:right w:val="nil"/>
            </w:tcBorders>
            <w:shd w:val="clear" w:color="auto" w:fill="auto"/>
            <w:vAlign w:val="bottom"/>
          </w:tcPr>
          <w:p w14:paraId="2D996448" w14:textId="623959F8" w:rsidR="004A4676" w:rsidRPr="00C935A5" w:rsidRDefault="004A4676" w:rsidP="004A4676">
            <w:pPr>
              <w:spacing w:before="40" w:after="20"/>
              <w:jc w:val="right"/>
              <w:rPr>
                <w:rFonts w:cs="Arial"/>
                <w:sz w:val="18"/>
                <w:szCs w:val="18"/>
              </w:rPr>
            </w:pPr>
            <w:r w:rsidRPr="004A4676">
              <w:rPr>
                <w:rFonts w:cs="Arial"/>
                <w:sz w:val="18"/>
                <w:szCs w:val="18"/>
              </w:rPr>
              <w:t>2,791,724</w:t>
            </w:r>
          </w:p>
        </w:tc>
        <w:tc>
          <w:tcPr>
            <w:tcW w:w="1296" w:type="dxa"/>
            <w:tcBorders>
              <w:top w:val="nil"/>
              <w:left w:val="nil"/>
              <w:bottom w:val="nil"/>
              <w:right w:val="nil"/>
            </w:tcBorders>
            <w:shd w:val="clear" w:color="auto" w:fill="auto"/>
            <w:vAlign w:val="bottom"/>
          </w:tcPr>
          <w:p w14:paraId="70A8D78C"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7736058B" w14:textId="4D3D697E" w:rsidR="004A4676" w:rsidRPr="007436BC" w:rsidRDefault="004A4676" w:rsidP="004A4676">
            <w:pPr>
              <w:spacing w:before="40" w:after="20"/>
              <w:jc w:val="right"/>
              <w:rPr>
                <w:rFonts w:cs="Arial"/>
                <w:sz w:val="18"/>
                <w:szCs w:val="18"/>
              </w:rPr>
            </w:pPr>
            <w:r w:rsidRPr="004A4676">
              <w:rPr>
                <w:rFonts w:cs="Arial"/>
                <w:sz w:val="18"/>
                <w:szCs w:val="18"/>
              </w:rPr>
              <w:t>688,762</w:t>
            </w:r>
          </w:p>
        </w:tc>
        <w:tc>
          <w:tcPr>
            <w:tcW w:w="1296" w:type="dxa"/>
            <w:tcBorders>
              <w:top w:val="nil"/>
              <w:left w:val="nil"/>
              <w:bottom w:val="nil"/>
              <w:right w:val="nil"/>
            </w:tcBorders>
            <w:shd w:val="clear" w:color="auto" w:fill="auto"/>
            <w:vAlign w:val="bottom"/>
          </w:tcPr>
          <w:p w14:paraId="18621B4F" w14:textId="4804DDEA" w:rsidR="004A4676" w:rsidRPr="007436BC" w:rsidRDefault="004A4676" w:rsidP="004A4676">
            <w:pPr>
              <w:spacing w:before="40" w:after="20"/>
              <w:jc w:val="right"/>
              <w:rPr>
                <w:rFonts w:cs="Arial"/>
                <w:sz w:val="18"/>
                <w:szCs w:val="18"/>
              </w:rPr>
            </w:pPr>
            <w:r w:rsidRPr="004A4676">
              <w:rPr>
                <w:rFonts w:cs="Arial"/>
                <w:sz w:val="18"/>
                <w:szCs w:val="18"/>
              </w:rPr>
              <w:t>13,695</w:t>
            </w:r>
          </w:p>
        </w:tc>
        <w:tc>
          <w:tcPr>
            <w:tcW w:w="1296" w:type="dxa"/>
            <w:tcBorders>
              <w:top w:val="nil"/>
              <w:left w:val="nil"/>
              <w:bottom w:val="nil"/>
              <w:right w:val="nil"/>
            </w:tcBorders>
            <w:shd w:val="clear" w:color="auto" w:fill="auto"/>
            <w:vAlign w:val="bottom"/>
          </w:tcPr>
          <w:p w14:paraId="525583A7" w14:textId="7DC23D5C" w:rsidR="004A4676" w:rsidRPr="004A4676" w:rsidRDefault="004A4676" w:rsidP="004A4676">
            <w:pPr>
              <w:spacing w:before="40" w:after="20"/>
              <w:jc w:val="right"/>
              <w:rPr>
                <w:rFonts w:cs="Arial"/>
                <w:b/>
                <w:bCs/>
                <w:sz w:val="18"/>
                <w:szCs w:val="18"/>
              </w:rPr>
            </w:pPr>
            <w:r w:rsidRPr="004A4676">
              <w:rPr>
                <w:rFonts w:cs="Arial"/>
                <w:b/>
                <w:bCs/>
                <w:sz w:val="18"/>
                <w:szCs w:val="18"/>
              </w:rPr>
              <w:t>3,494,181</w:t>
            </w:r>
          </w:p>
        </w:tc>
      </w:tr>
      <w:tr w:rsidR="004A4676" w:rsidRPr="004A4676" w14:paraId="5D35AA4E"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1C8FF5CC" w14:textId="77777777" w:rsidR="004A4676" w:rsidRPr="00C935A5" w:rsidRDefault="004A4676" w:rsidP="004A4676">
            <w:pPr>
              <w:spacing w:before="40" w:after="40"/>
              <w:rPr>
                <w:rFonts w:cs="Arial"/>
                <w:sz w:val="18"/>
                <w:szCs w:val="18"/>
              </w:rPr>
            </w:pPr>
            <w:r w:rsidRPr="00C935A5">
              <w:rPr>
                <w:rFonts w:cs="Arial"/>
                <w:sz w:val="18"/>
                <w:szCs w:val="18"/>
              </w:rPr>
              <w:t>Benalla RC</w:t>
            </w:r>
          </w:p>
        </w:tc>
        <w:tc>
          <w:tcPr>
            <w:tcW w:w="1296" w:type="dxa"/>
            <w:tcBorders>
              <w:top w:val="nil"/>
              <w:left w:val="single" w:sz="18" w:space="0" w:color="5F497A" w:themeColor="accent4" w:themeShade="BF"/>
              <w:bottom w:val="nil"/>
              <w:right w:val="nil"/>
            </w:tcBorders>
            <w:shd w:val="clear" w:color="auto" w:fill="auto"/>
            <w:vAlign w:val="bottom"/>
          </w:tcPr>
          <w:p w14:paraId="59D544A3" w14:textId="1FB8ED15" w:rsidR="004A4676" w:rsidRPr="00C935A5" w:rsidRDefault="004A4676" w:rsidP="004A4676">
            <w:pPr>
              <w:spacing w:before="40" w:after="20"/>
              <w:jc w:val="right"/>
              <w:rPr>
                <w:rFonts w:cs="Arial"/>
                <w:sz w:val="18"/>
                <w:szCs w:val="18"/>
              </w:rPr>
            </w:pPr>
            <w:r w:rsidRPr="004A4676">
              <w:rPr>
                <w:rFonts w:cs="Arial"/>
                <w:sz w:val="18"/>
                <w:szCs w:val="18"/>
              </w:rPr>
              <w:t>3,775,881</w:t>
            </w:r>
          </w:p>
        </w:tc>
        <w:tc>
          <w:tcPr>
            <w:tcW w:w="1296" w:type="dxa"/>
            <w:tcBorders>
              <w:top w:val="nil"/>
              <w:left w:val="nil"/>
              <w:bottom w:val="nil"/>
              <w:right w:val="nil"/>
            </w:tcBorders>
            <w:shd w:val="clear" w:color="auto" w:fill="auto"/>
            <w:vAlign w:val="bottom"/>
          </w:tcPr>
          <w:p w14:paraId="65B6FD86" w14:textId="146BFF72" w:rsidR="004A4676" w:rsidRPr="00C935A5" w:rsidRDefault="004A4676" w:rsidP="004A4676">
            <w:pPr>
              <w:spacing w:before="40" w:after="20"/>
              <w:jc w:val="right"/>
              <w:rPr>
                <w:rFonts w:cs="Arial"/>
                <w:sz w:val="18"/>
                <w:szCs w:val="18"/>
              </w:rPr>
            </w:pPr>
            <w:r w:rsidRPr="004A4676">
              <w:rPr>
                <w:rFonts w:cs="Arial"/>
                <w:sz w:val="18"/>
                <w:szCs w:val="18"/>
              </w:rPr>
              <w:t>79,753</w:t>
            </w:r>
          </w:p>
        </w:tc>
        <w:tc>
          <w:tcPr>
            <w:tcW w:w="1296" w:type="dxa"/>
            <w:tcBorders>
              <w:top w:val="nil"/>
              <w:left w:val="nil"/>
              <w:bottom w:val="nil"/>
              <w:right w:val="nil"/>
            </w:tcBorders>
            <w:vAlign w:val="bottom"/>
          </w:tcPr>
          <w:p w14:paraId="305B28EA" w14:textId="0E337077" w:rsidR="004A4676" w:rsidRPr="007436BC" w:rsidRDefault="004A4676" w:rsidP="004A4676">
            <w:pPr>
              <w:spacing w:before="40" w:after="20"/>
              <w:jc w:val="right"/>
              <w:rPr>
                <w:rFonts w:cs="Arial"/>
                <w:sz w:val="18"/>
                <w:szCs w:val="18"/>
              </w:rPr>
            </w:pPr>
            <w:r w:rsidRPr="004A4676">
              <w:rPr>
                <w:rFonts w:cs="Arial"/>
                <w:sz w:val="18"/>
                <w:szCs w:val="18"/>
              </w:rPr>
              <w:t>1,986,516</w:t>
            </w:r>
          </w:p>
        </w:tc>
        <w:tc>
          <w:tcPr>
            <w:tcW w:w="1296" w:type="dxa"/>
            <w:tcBorders>
              <w:top w:val="nil"/>
              <w:left w:val="nil"/>
              <w:bottom w:val="nil"/>
              <w:right w:val="nil"/>
            </w:tcBorders>
            <w:shd w:val="clear" w:color="auto" w:fill="auto"/>
            <w:vAlign w:val="bottom"/>
          </w:tcPr>
          <w:p w14:paraId="3828F57E" w14:textId="666E339C" w:rsidR="004A4676" w:rsidRPr="007436BC" w:rsidRDefault="004A4676" w:rsidP="004A4676">
            <w:pPr>
              <w:spacing w:before="40" w:after="20"/>
              <w:jc w:val="right"/>
              <w:rPr>
                <w:rFonts w:cs="Arial"/>
                <w:sz w:val="18"/>
                <w:szCs w:val="18"/>
              </w:rPr>
            </w:pPr>
            <w:r w:rsidRPr="004A4676">
              <w:rPr>
                <w:rFonts w:cs="Arial"/>
                <w:sz w:val="18"/>
                <w:szCs w:val="18"/>
              </w:rPr>
              <w:t>23,847</w:t>
            </w:r>
          </w:p>
        </w:tc>
        <w:tc>
          <w:tcPr>
            <w:tcW w:w="1296" w:type="dxa"/>
            <w:tcBorders>
              <w:top w:val="nil"/>
              <w:left w:val="nil"/>
              <w:bottom w:val="nil"/>
              <w:right w:val="nil"/>
            </w:tcBorders>
            <w:shd w:val="clear" w:color="auto" w:fill="auto"/>
            <w:vAlign w:val="bottom"/>
          </w:tcPr>
          <w:p w14:paraId="48436991" w14:textId="2CBED239" w:rsidR="004A4676" w:rsidRPr="004A4676" w:rsidRDefault="004A4676" w:rsidP="004A4676">
            <w:pPr>
              <w:spacing w:before="40" w:after="20"/>
              <w:jc w:val="right"/>
              <w:rPr>
                <w:rFonts w:cs="Arial"/>
                <w:b/>
                <w:bCs/>
                <w:sz w:val="18"/>
                <w:szCs w:val="18"/>
              </w:rPr>
            </w:pPr>
            <w:r w:rsidRPr="004A4676">
              <w:rPr>
                <w:rFonts w:cs="Arial"/>
                <w:b/>
                <w:bCs/>
                <w:sz w:val="18"/>
                <w:szCs w:val="18"/>
              </w:rPr>
              <w:t>5,865,997</w:t>
            </w:r>
          </w:p>
        </w:tc>
      </w:tr>
      <w:tr w:rsidR="004A4676" w:rsidRPr="004A4676" w14:paraId="016BB096"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6ED348E0" w14:textId="77777777" w:rsidR="004A4676" w:rsidRPr="00C935A5" w:rsidRDefault="004A4676" w:rsidP="004A4676">
            <w:pPr>
              <w:spacing w:before="40" w:after="40"/>
              <w:rPr>
                <w:rFonts w:cs="Arial"/>
                <w:sz w:val="18"/>
                <w:szCs w:val="18"/>
              </w:rPr>
            </w:pPr>
            <w:r w:rsidRPr="00C935A5">
              <w:rPr>
                <w:rFonts w:cs="Arial"/>
                <w:sz w:val="18"/>
                <w:szCs w:val="18"/>
              </w:rPr>
              <w:t>Boroondara C</w:t>
            </w:r>
          </w:p>
        </w:tc>
        <w:tc>
          <w:tcPr>
            <w:tcW w:w="1296" w:type="dxa"/>
            <w:tcBorders>
              <w:top w:val="nil"/>
              <w:left w:val="single" w:sz="18" w:space="0" w:color="5F497A" w:themeColor="accent4" w:themeShade="BF"/>
              <w:bottom w:val="nil"/>
              <w:right w:val="nil"/>
            </w:tcBorders>
            <w:shd w:val="clear" w:color="auto" w:fill="auto"/>
            <w:vAlign w:val="bottom"/>
          </w:tcPr>
          <w:p w14:paraId="3A9FB1B6" w14:textId="2F93936C" w:rsidR="004A4676" w:rsidRPr="00C935A5" w:rsidRDefault="004A4676" w:rsidP="004A4676">
            <w:pPr>
              <w:spacing w:before="40" w:after="20"/>
              <w:jc w:val="right"/>
              <w:rPr>
                <w:rFonts w:cs="Arial"/>
                <w:sz w:val="18"/>
                <w:szCs w:val="18"/>
              </w:rPr>
            </w:pPr>
            <w:r w:rsidRPr="004A4676">
              <w:rPr>
                <w:rFonts w:cs="Arial"/>
                <w:sz w:val="18"/>
                <w:szCs w:val="18"/>
              </w:rPr>
              <w:t>4,682,987</w:t>
            </w:r>
          </w:p>
        </w:tc>
        <w:tc>
          <w:tcPr>
            <w:tcW w:w="1296" w:type="dxa"/>
            <w:tcBorders>
              <w:top w:val="nil"/>
              <w:left w:val="nil"/>
              <w:bottom w:val="nil"/>
              <w:right w:val="nil"/>
            </w:tcBorders>
            <w:shd w:val="clear" w:color="auto" w:fill="auto"/>
            <w:vAlign w:val="bottom"/>
          </w:tcPr>
          <w:p w14:paraId="1B71622B"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34D33BD9" w14:textId="4B8B7159" w:rsidR="004A4676" w:rsidRPr="007436BC" w:rsidRDefault="004A4676" w:rsidP="004A4676">
            <w:pPr>
              <w:spacing w:before="40" w:after="20"/>
              <w:jc w:val="right"/>
              <w:rPr>
                <w:rFonts w:cs="Arial"/>
                <w:sz w:val="18"/>
                <w:szCs w:val="18"/>
              </w:rPr>
            </w:pPr>
            <w:r w:rsidRPr="004A4676">
              <w:rPr>
                <w:rFonts w:cs="Arial"/>
                <w:sz w:val="18"/>
                <w:szCs w:val="18"/>
              </w:rPr>
              <w:t>1,226,409</w:t>
            </w:r>
          </w:p>
        </w:tc>
        <w:tc>
          <w:tcPr>
            <w:tcW w:w="1296" w:type="dxa"/>
            <w:tcBorders>
              <w:top w:val="nil"/>
              <w:left w:val="nil"/>
              <w:bottom w:val="nil"/>
              <w:right w:val="nil"/>
            </w:tcBorders>
            <w:shd w:val="clear" w:color="auto" w:fill="auto"/>
            <w:vAlign w:val="bottom"/>
          </w:tcPr>
          <w:p w14:paraId="67CFD74C" w14:textId="3F883860" w:rsidR="004A4676" w:rsidRPr="007436BC" w:rsidRDefault="004A4676" w:rsidP="004A4676">
            <w:pPr>
              <w:spacing w:before="40" w:after="20"/>
              <w:jc w:val="right"/>
              <w:rPr>
                <w:rFonts w:cs="Arial"/>
                <w:sz w:val="18"/>
                <w:szCs w:val="18"/>
              </w:rPr>
            </w:pPr>
            <w:r w:rsidRPr="004A4676">
              <w:rPr>
                <w:rFonts w:cs="Arial"/>
                <w:sz w:val="18"/>
                <w:szCs w:val="18"/>
              </w:rPr>
              <w:t>15,885</w:t>
            </w:r>
          </w:p>
        </w:tc>
        <w:tc>
          <w:tcPr>
            <w:tcW w:w="1296" w:type="dxa"/>
            <w:tcBorders>
              <w:top w:val="nil"/>
              <w:left w:val="nil"/>
              <w:bottom w:val="nil"/>
              <w:right w:val="nil"/>
            </w:tcBorders>
            <w:shd w:val="clear" w:color="auto" w:fill="auto"/>
            <w:vAlign w:val="bottom"/>
          </w:tcPr>
          <w:p w14:paraId="6B85A72F" w14:textId="67E79AEE" w:rsidR="004A4676" w:rsidRPr="004A4676" w:rsidRDefault="004A4676" w:rsidP="004A4676">
            <w:pPr>
              <w:spacing w:before="40" w:after="20"/>
              <w:jc w:val="right"/>
              <w:rPr>
                <w:rFonts w:cs="Arial"/>
                <w:b/>
                <w:bCs/>
                <w:sz w:val="18"/>
                <w:szCs w:val="18"/>
              </w:rPr>
            </w:pPr>
            <w:r w:rsidRPr="004A4676">
              <w:rPr>
                <w:rFonts w:cs="Arial"/>
                <w:b/>
                <w:bCs/>
                <w:sz w:val="18"/>
                <w:szCs w:val="18"/>
              </w:rPr>
              <w:t>5,925,281</w:t>
            </w:r>
          </w:p>
        </w:tc>
      </w:tr>
      <w:tr w:rsidR="004A4676" w:rsidRPr="004A4676" w14:paraId="6366074E"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1B621D5F" w14:textId="77777777" w:rsidR="004A4676" w:rsidRPr="00C935A5" w:rsidRDefault="004A4676" w:rsidP="004A4676">
            <w:pPr>
              <w:spacing w:before="40" w:after="40"/>
              <w:rPr>
                <w:rFonts w:cs="Arial"/>
                <w:sz w:val="18"/>
                <w:szCs w:val="18"/>
              </w:rPr>
            </w:pPr>
            <w:r w:rsidRPr="00C935A5">
              <w:rPr>
                <w:rFonts w:cs="Arial"/>
                <w:sz w:val="18"/>
                <w:szCs w:val="18"/>
              </w:rPr>
              <w:t>Brimbank C</w:t>
            </w:r>
          </w:p>
        </w:tc>
        <w:tc>
          <w:tcPr>
            <w:tcW w:w="1296" w:type="dxa"/>
            <w:tcBorders>
              <w:top w:val="nil"/>
              <w:left w:val="single" w:sz="18" w:space="0" w:color="5F497A" w:themeColor="accent4" w:themeShade="BF"/>
              <w:bottom w:val="nil"/>
              <w:right w:val="nil"/>
            </w:tcBorders>
            <w:shd w:val="clear" w:color="auto" w:fill="auto"/>
            <w:vAlign w:val="bottom"/>
          </w:tcPr>
          <w:p w14:paraId="1E0D85CE" w14:textId="3B2F976B" w:rsidR="004A4676" w:rsidRPr="00C935A5" w:rsidRDefault="004A4676" w:rsidP="004A4676">
            <w:pPr>
              <w:spacing w:before="40" w:after="20"/>
              <w:jc w:val="right"/>
              <w:rPr>
                <w:rFonts w:cs="Arial"/>
                <w:sz w:val="18"/>
                <w:szCs w:val="18"/>
              </w:rPr>
            </w:pPr>
            <w:r w:rsidRPr="004A4676">
              <w:rPr>
                <w:rFonts w:cs="Arial"/>
                <w:sz w:val="18"/>
                <w:szCs w:val="18"/>
              </w:rPr>
              <w:t>14,438,166</w:t>
            </w:r>
          </w:p>
        </w:tc>
        <w:tc>
          <w:tcPr>
            <w:tcW w:w="1296" w:type="dxa"/>
            <w:tcBorders>
              <w:top w:val="nil"/>
              <w:left w:val="nil"/>
              <w:bottom w:val="nil"/>
              <w:right w:val="nil"/>
            </w:tcBorders>
            <w:shd w:val="clear" w:color="auto" w:fill="auto"/>
            <w:vAlign w:val="bottom"/>
          </w:tcPr>
          <w:p w14:paraId="07D2E8F9"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28B04924" w14:textId="2BD0C07C" w:rsidR="004A4676" w:rsidRPr="007436BC" w:rsidRDefault="004A4676" w:rsidP="004A4676">
            <w:pPr>
              <w:spacing w:before="40" w:after="20"/>
              <w:jc w:val="right"/>
              <w:rPr>
                <w:rFonts w:cs="Arial"/>
                <w:sz w:val="18"/>
                <w:szCs w:val="18"/>
              </w:rPr>
            </w:pPr>
            <w:r w:rsidRPr="004A4676">
              <w:rPr>
                <w:rFonts w:cs="Arial"/>
                <w:sz w:val="18"/>
                <w:szCs w:val="18"/>
              </w:rPr>
              <w:t>2,355,392</w:t>
            </w:r>
          </w:p>
        </w:tc>
        <w:tc>
          <w:tcPr>
            <w:tcW w:w="1296" w:type="dxa"/>
            <w:tcBorders>
              <w:top w:val="nil"/>
              <w:left w:val="nil"/>
              <w:bottom w:val="nil"/>
              <w:right w:val="nil"/>
            </w:tcBorders>
            <w:shd w:val="clear" w:color="auto" w:fill="auto"/>
            <w:vAlign w:val="bottom"/>
          </w:tcPr>
          <w:p w14:paraId="41404BF8" w14:textId="02751C02" w:rsidR="004A4676" w:rsidRPr="007436BC" w:rsidRDefault="004A4676" w:rsidP="004A4676">
            <w:pPr>
              <w:spacing w:before="40" w:after="20"/>
              <w:jc w:val="right"/>
              <w:rPr>
                <w:rFonts w:cs="Arial"/>
                <w:sz w:val="18"/>
                <w:szCs w:val="18"/>
              </w:rPr>
            </w:pPr>
            <w:r w:rsidRPr="004A4676">
              <w:rPr>
                <w:rFonts w:cs="Arial"/>
                <w:sz w:val="18"/>
                <w:szCs w:val="18"/>
              </w:rPr>
              <w:t>19,394</w:t>
            </w:r>
          </w:p>
        </w:tc>
        <w:tc>
          <w:tcPr>
            <w:tcW w:w="1296" w:type="dxa"/>
            <w:tcBorders>
              <w:top w:val="nil"/>
              <w:left w:val="nil"/>
              <w:bottom w:val="nil"/>
              <w:right w:val="nil"/>
            </w:tcBorders>
            <w:shd w:val="clear" w:color="auto" w:fill="auto"/>
            <w:vAlign w:val="bottom"/>
          </w:tcPr>
          <w:p w14:paraId="12D3D383" w14:textId="61C02CBA" w:rsidR="004A4676" w:rsidRPr="004A4676" w:rsidRDefault="004A4676" w:rsidP="004A4676">
            <w:pPr>
              <w:spacing w:before="40" w:after="20"/>
              <w:jc w:val="right"/>
              <w:rPr>
                <w:rFonts w:cs="Arial"/>
                <w:b/>
                <w:bCs/>
                <w:sz w:val="18"/>
                <w:szCs w:val="18"/>
              </w:rPr>
            </w:pPr>
            <w:r w:rsidRPr="004A4676">
              <w:rPr>
                <w:rFonts w:cs="Arial"/>
                <w:b/>
                <w:bCs/>
                <w:sz w:val="18"/>
                <w:szCs w:val="18"/>
              </w:rPr>
              <w:t>16,812,952</w:t>
            </w:r>
          </w:p>
        </w:tc>
      </w:tr>
      <w:tr w:rsidR="004A4676" w:rsidRPr="004A4676" w14:paraId="250CD629"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5C331673" w14:textId="77777777" w:rsidR="004A4676" w:rsidRPr="00C935A5" w:rsidRDefault="004A4676" w:rsidP="004A4676">
            <w:pPr>
              <w:spacing w:before="40" w:after="40"/>
              <w:rPr>
                <w:rFonts w:cs="Arial"/>
                <w:sz w:val="18"/>
                <w:szCs w:val="18"/>
              </w:rPr>
            </w:pPr>
            <w:r w:rsidRPr="00C935A5">
              <w:rPr>
                <w:rFonts w:cs="Arial"/>
                <w:sz w:val="18"/>
                <w:szCs w:val="18"/>
              </w:rPr>
              <w:t>Buloke S</w:t>
            </w:r>
          </w:p>
        </w:tc>
        <w:tc>
          <w:tcPr>
            <w:tcW w:w="1296" w:type="dxa"/>
            <w:tcBorders>
              <w:top w:val="nil"/>
              <w:left w:val="single" w:sz="18" w:space="0" w:color="5F497A" w:themeColor="accent4" w:themeShade="BF"/>
              <w:bottom w:val="nil"/>
              <w:right w:val="nil"/>
            </w:tcBorders>
            <w:shd w:val="clear" w:color="auto" w:fill="auto"/>
            <w:vAlign w:val="bottom"/>
          </w:tcPr>
          <w:p w14:paraId="2EF10ED3" w14:textId="2480B7A9" w:rsidR="004A4676" w:rsidRPr="00C935A5" w:rsidRDefault="004A4676" w:rsidP="004A4676">
            <w:pPr>
              <w:spacing w:before="40" w:after="20"/>
              <w:jc w:val="right"/>
              <w:rPr>
                <w:rFonts w:cs="Arial"/>
                <w:sz w:val="18"/>
                <w:szCs w:val="18"/>
              </w:rPr>
            </w:pPr>
            <w:r w:rsidRPr="004A4676">
              <w:rPr>
                <w:rFonts w:cs="Arial"/>
                <w:sz w:val="18"/>
                <w:szCs w:val="18"/>
              </w:rPr>
              <w:t>5,337,889</w:t>
            </w:r>
          </w:p>
        </w:tc>
        <w:tc>
          <w:tcPr>
            <w:tcW w:w="1296" w:type="dxa"/>
            <w:tcBorders>
              <w:top w:val="nil"/>
              <w:left w:val="nil"/>
              <w:bottom w:val="nil"/>
              <w:right w:val="nil"/>
            </w:tcBorders>
            <w:shd w:val="clear" w:color="auto" w:fill="auto"/>
            <w:vAlign w:val="bottom"/>
          </w:tcPr>
          <w:p w14:paraId="70D26E58" w14:textId="7912A1F0" w:rsidR="004A4676" w:rsidRPr="00C935A5" w:rsidRDefault="004A4676" w:rsidP="004A4676">
            <w:pPr>
              <w:spacing w:before="40" w:after="20"/>
              <w:jc w:val="right"/>
              <w:rPr>
                <w:rFonts w:cs="Arial"/>
                <w:sz w:val="18"/>
                <w:szCs w:val="18"/>
              </w:rPr>
            </w:pPr>
            <w:r w:rsidRPr="004A4676">
              <w:rPr>
                <w:rFonts w:cs="Arial"/>
                <w:sz w:val="18"/>
                <w:szCs w:val="18"/>
              </w:rPr>
              <w:t>70,000</w:t>
            </w:r>
          </w:p>
        </w:tc>
        <w:tc>
          <w:tcPr>
            <w:tcW w:w="1296" w:type="dxa"/>
            <w:tcBorders>
              <w:top w:val="nil"/>
              <w:left w:val="nil"/>
              <w:bottom w:val="nil"/>
              <w:right w:val="nil"/>
            </w:tcBorders>
            <w:vAlign w:val="bottom"/>
          </w:tcPr>
          <w:p w14:paraId="31760C88" w14:textId="5ADB6255" w:rsidR="004A4676" w:rsidRPr="007436BC" w:rsidRDefault="004A4676" w:rsidP="004A4676">
            <w:pPr>
              <w:spacing w:before="40" w:after="20"/>
              <w:jc w:val="right"/>
              <w:rPr>
                <w:rFonts w:cs="Arial"/>
                <w:sz w:val="18"/>
                <w:szCs w:val="18"/>
              </w:rPr>
            </w:pPr>
            <w:r w:rsidRPr="004A4676">
              <w:rPr>
                <w:rFonts w:cs="Arial"/>
                <w:sz w:val="18"/>
                <w:szCs w:val="18"/>
              </w:rPr>
              <w:t>3,345,919</w:t>
            </w:r>
          </w:p>
        </w:tc>
        <w:tc>
          <w:tcPr>
            <w:tcW w:w="1296" w:type="dxa"/>
            <w:tcBorders>
              <w:top w:val="nil"/>
              <w:left w:val="nil"/>
              <w:bottom w:val="nil"/>
              <w:right w:val="nil"/>
            </w:tcBorders>
            <w:shd w:val="clear" w:color="auto" w:fill="auto"/>
            <w:vAlign w:val="bottom"/>
          </w:tcPr>
          <w:p w14:paraId="53E020ED" w14:textId="2D583152" w:rsidR="004A4676" w:rsidRPr="007436BC" w:rsidRDefault="004A4676" w:rsidP="004A4676">
            <w:pPr>
              <w:spacing w:before="40" w:after="20"/>
              <w:jc w:val="right"/>
              <w:rPr>
                <w:rFonts w:cs="Arial"/>
                <w:sz w:val="18"/>
                <w:szCs w:val="18"/>
              </w:rPr>
            </w:pPr>
            <w:r w:rsidRPr="004A4676">
              <w:rPr>
                <w:rFonts w:cs="Arial"/>
                <w:sz w:val="18"/>
                <w:szCs w:val="18"/>
              </w:rPr>
              <w:t>65,169</w:t>
            </w:r>
          </w:p>
        </w:tc>
        <w:tc>
          <w:tcPr>
            <w:tcW w:w="1296" w:type="dxa"/>
            <w:tcBorders>
              <w:top w:val="nil"/>
              <w:left w:val="nil"/>
              <w:bottom w:val="nil"/>
              <w:right w:val="nil"/>
            </w:tcBorders>
            <w:shd w:val="clear" w:color="auto" w:fill="auto"/>
            <w:vAlign w:val="bottom"/>
          </w:tcPr>
          <w:p w14:paraId="5C96ECF2" w14:textId="2B68D37C" w:rsidR="004A4676" w:rsidRPr="004A4676" w:rsidRDefault="004A4676" w:rsidP="004A4676">
            <w:pPr>
              <w:spacing w:before="40" w:after="20"/>
              <w:jc w:val="right"/>
              <w:rPr>
                <w:rFonts w:cs="Arial"/>
                <w:b/>
                <w:bCs/>
                <w:sz w:val="18"/>
                <w:szCs w:val="18"/>
              </w:rPr>
            </w:pPr>
            <w:r w:rsidRPr="004A4676">
              <w:rPr>
                <w:rFonts w:cs="Arial"/>
                <w:b/>
                <w:bCs/>
                <w:sz w:val="18"/>
                <w:szCs w:val="18"/>
              </w:rPr>
              <w:t>8,818,977</w:t>
            </w:r>
          </w:p>
        </w:tc>
      </w:tr>
      <w:tr w:rsidR="004A4676" w:rsidRPr="004A4676" w14:paraId="1D6800A9"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788098FD" w14:textId="77777777" w:rsidR="004A4676" w:rsidRPr="00C935A5" w:rsidRDefault="004A4676" w:rsidP="004A4676">
            <w:pPr>
              <w:spacing w:before="40" w:after="40"/>
              <w:rPr>
                <w:rFonts w:cs="Arial"/>
                <w:sz w:val="18"/>
                <w:szCs w:val="18"/>
              </w:rPr>
            </w:pPr>
            <w:r w:rsidRPr="00C935A5">
              <w:rPr>
                <w:rFonts w:cs="Arial"/>
                <w:sz w:val="18"/>
                <w:szCs w:val="18"/>
              </w:rPr>
              <w:t>Campaspe S</w:t>
            </w:r>
          </w:p>
        </w:tc>
        <w:tc>
          <w:tcPr>
            <w:tcW w:w="1296" w:type="dxa"/>
            <w:tcBorders>
              <w:top w:val="nil"/>
              <w:left w:val="single" w:sz="18" w:space="0" w:color="5F497A" w:themeColor="accent4" w:themeShade="BF"/>
              <w:bottom w:val="nil"/>
              <w:right w:val="nil"/>
            </w:tcBorders>
            <w:shd w:val="clear" w:color="auto" w:fill="auto"/>
            <w:vAlign w:val="bottom"/>
          </w:tcPr>
          <w:p w14:paraId="787A27A7" w14:textId="6F85F477" w:rsidR="004A4676" w:rsidRPr="00C935A5" w:rsidRDefault="004A4676" w:rsidP="004A4676">
            <w:pPr>
              <w:spacing w:before="40" w:after="20"/>
              <w:jc w:val="right"/>
              <w:rPr>
                <w:rFonts w:cs="Arial"/>
                <w:sz w:val="18"/>
                <w:szCs w:val="18"/>
              </w:rPr>
            </w:pPr>
            <w:r w:rsidRPr="004A4676">
              <w:rPr>
                <w:rFonts w:cs="Arial"/>
                <w:sz w:val="18"/>
                <w:szCs w:val="18"/>
              </w:rPr>
              <w:t>10,355,468</w:t>
            </w:r>
          </w:p>
        </w:tc>
        <w:tc>
          <w:tcPr>
            <w:tcW w:w="1296" w:type="dxa"/>
            <w:tcBorders>
              <w:top w:val="nil"/>
              <w:left w:val="nil"/>
              <w:bottom w:val="nil"/>
              <w:right w:val="nil"/>
            </w:tcBorders>
            <w:shd w:val="clear" w:color="auto" w:fill="auto"/>
            <w:vAlign w:val="bottom"/>
          </w:tcPr>
          <w:p w14:paraId="01503AB7" w14:textId="010070D2" w:rsidR="004A4676" w:rsidRPr="00C935A5" w:rsidRDefault="004A4676" w:rsidP="004A4676">
            <w:pPr>
              <w:spacing w:before="40" w:after="20"/>
              <w:jc w:val="right"/>
              <w:rPr>
                <w:rFonts w:cs="Arial"/>
                <w:sz w:val="18"/>
                <w:szCs w:val="18"/>
              </w:rPr>
            </w:pPr>
            <w:r w:rsidRPr="004A4676">
              <w:rPr>
                <w:rFonts w:cs="Arial"/>
                <w:sz w:val="18"/>
                <w:szCs w:val="18"/>
              </w:rPr>
              <w:t>49,519</w:t>
            </w:r>
          </w:p>
        </w:tc>
        <w:tc>
          <w:tcPr>
            <w:tcW w:w="1296" w:type="dxa"/>
            <w:tcBorders>
              <w:top w:val="nil"/>
              <w:left w:val="nil"/>
              <w:bottom w:val="nil"/>
              <w:right w:val="nil"/>
            </w:tcBorders>
            <w:vAlign w:val="bottom"/>
          </w:tcPr>
          <w:p w14:paraId="551FE170" w14:textId="08F4D7DF" w:rsidR="004A4676" w:rsidRPr="007436BC" w:rsidRDefault="004A4676" w:rsidP="004A4676">
            <w:pPr>
              <w:spacing w:before="40" w:after="20"/>
              <w:jc w:val="right"/>
              <w:rPr>
                <w:rFonts w:cs="Arial"/>
                <w:sz w:val="18"/>
                <w:szCs w:val="18"/>
              </w:rPr>
            </w:pPr>
            <w:r w:rsidRPr="004A4676">
              <w:rPr>
                <w:rFonts w:cs="Arial"/>
                <w:sz w:val="18"/>
                <w:szCs w:val="18"/>
              </w:rPr>
              <w:t>5,396,665</w:t>
            </w:r>
          </w:p>
        </w:tc>
        <w:tc>
          <w:tcPr>
            <w:tcW w:w="1296" w:type="dxa"/>
            <w:tcBorders>
              <w:top w:val="nil"/>
              <w:left w:val="nil"/>
              <w:bottom w:val="nil"/>
              <w:right w:val="nil"/>
            </w:tcBorders>
            <w:shd w:val="clear" w:color="auto" w:fill="auto"/>
            <w:vAlign w:val="bottom"/>
          </w:tcPr>
          <w:p w14:paraId="7DE93A7F" w14:textId="340A469A" w:rsidR="004A4676" w:rsidRPr="007436BC" w:rsidRDefault="004A4676" w:rsidP="004A4676">
            <w:pPr>
              <w:spacing w:before="40" w:after="20"/>
              <w:jc w:val="right"/>
              <w:rPr>
                <w:rFonts w:cs="Arial"/>
                <w:sz w:val="18"/>
                <w:szCs w:val="18"/>
              </w:rPr>
            </w:pPr>
            <w:r w:rsidRPr="004A4676">
              <w:rPr>
                <w:rFonts w:cs="Arial"/>
                <w:sz w:val="18"/>
                <w:szCs w:val="18"/>
              </w:rPr>
              <w:t>51,686</w:t>
            </w:r>
          </w:p>
        </w:tc>
        <w:tc>
          <w:tcPr>
            <w:tcW w:w="1296" w:type="dxa"/>
            <w:tcBorders>
              <w:top w:val="nil"/>
              <w:left w:val="nil"/>
              <w:bottom w:val="nil"/>
              <w:right w:val="nil"/>
            </w:tcBorders>
            <w:shd w:val="clear" w:color="auto" w:fill="auto"/>
            <w:vAlign w:val="bottom"/>
          </w:tcPr>
          <w:p w14:paraId="05F4DA51" w14:textId="094356F5" w:rsidR="004A4676" w:rsidRPr="004A4676" w:rsidRDefault="004A4676" w:rsidP="004A4676">
            <w:pPr>
              <w:spacing w:before="40" w:after="20"/>
              <w:jc w:val="right"/>
              <w:rPr>
                <w:rFonts w:cs="Arial"/>
                <w:b/>
                <w:bCs/>
                <w:sz w:val="18"/>
                <w:szCs w:val="18"/>
              </w:rPr>
            </w:pPr>
            <w:r w:rsidRPr="004A4676">
              <w:rPr>
                <w:rFonts w:cs="Arial"/>
                <w:b/>
                <w:bCs/>
                <w:sz w:val="18"/>
                <w:szCs w:val="18"/>
              </w:rPr>
              <w:t>15,853,338</w:t>
            </w:r>
          </w:p>
        </w:tc>
      </w:tr>
      <w:tr w:rsidR="004A4676" w:rsidRPr="004A4676" w14:paraId="3311B8B6"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39EE25D1" w14:textId="77777777" w:rsidR="004A4676" w:rsidRPr="00C935A5" w:rsidRDefault="004A4676" w:rsidP="004A4676">
            <w:pPr>
              <w:spacing w:before="40" w:after="40"/>
              <w:rPr>
                <w:rFonts w:cs="Arial"/>
                <w:sz w:val="18"/>
                <w:szCs w:val="18"/>
              </w:rPr>
            </w:pPr>
            <w:r w:rsidRPr="00C935A5">
              <w:rPr>
                <w:rFonts w:cs="Arial"/>
                <w:sz w:val="18"/>
                <w:szCs w:val="18"/>
              </w:rPr>
              <w:t>Cardinia S</w:t>
            </w:r>
          </w:p>
        </w:tc>
        <w:tc>
          <w:tcPr>
            <w:tcW w:w="1296" w:type="dxa"/>
            <w:tcBorders>
              <w:top w:val="nil"/>
              <w:left w:val="single" w:sz="18" w:space="0" w:color="5F497A" w:themeColor="accent4" w:themeShade="BF"/>
              <w:bottom w:val="nil"/>
              <w:right w:val="nil"/>
            </w:tcBorders>
            <w:shd w:val="clear" w:color="auto" w:fill="auto"/>
            <w:vAlign w:val="bottom"/>
          </w:tcPr>
          <w:p w14:paraId="002D9547" w14:textId="776B9808" w:rsidR="004A4676" w:rsidRPr="00C935A5" w:rsidRDefault="004A4676" w:rsidP="004A4676">
            <w:pPr>
              <w:spacing w:before="40" w:after="20"/>
              <w:jc w:val="right"/>
              <w:rPr>
                <w:rFonts w:cs="Arial"/>
                <w:sz w:val="18"/>
                <w:szCs w:val="18"/>
              </w:rPr>
            </w:pPr>
            <w:r w:rsidRPr="004A4676">
              <w:rPr>
                <w:rFonts w:cs="Arial"/>
                <w:sz w:val="18"/>
                <w:szCs w:val="18"/>
              </w:rPr>
              <w:t>13,130,374</w:t>
            </w:r>
          </w:p>
        </w:tc>
        <w:tc>
          <w:tcPr>
            <w:tcW w:w="1296" w:type="dxa"/>
            <w:tcBorders>
              <w:top w:val="nil"/>
              <w:left w:val="nil"/>
              <w:bottom w:val="nil"/>
              <w:right w:val="nil"/>
            </w:tcBorders>
            <w:shd w:val="clear" w:color="auto" w:fill="auto"/>
            <w:vAlign w:val="bottom"/>
          </w:tcPr>
          <w:p w14:paraId="6FC469CE" w14:textId="75B454BD" w:rsidR="004A4676" w:rsidRPr="00C935A5" w:rsidRDefault="004A4676" w:rsidP="004A4676">
            <w:pPr>
              <w:spacing w:before="40" w:after="20"/>
              <w:jc w:val="right"/>
              <w:rPr>
                <w:rFonts w:cs="Arial"/>
                <w:sz w:val="18"/>
                <w:szCs w:val="18"/>
              </w:rPr>
            </w:pPr>
            <w:r w:rsidRPr="004A4676">
              <w:rPr>
                <w:rFonts w:cs="Arial"/>
                <w:sz w:val="18"/>
                <w:szCs w:val="18"/>
              </w:rPr>
              <w:t>33,086</w:t>
            </w:r>
          </w:p>
        </w:tc>
        <w:tc>
          <w:tcPr>
            <w:tcW w:w="1296" w:type="dxa"/>
            <w:tcBorders>
              <w:top w:val="nil"/>
              <w:left w:val="nil"/>
              <w:bottom w:val="nil"/>
              <w:right w:val="nil"/>
            </w:tcBorders>
            <w:vAlign w:val="bottom"/>
          </w:tcPr>
          <w:p w14:paraId="1A4C01C0" w14:textId="2223D990" w:rsidR="004A4676" w:rsidRPr="007436BC" w:rsidRDefault="004A4676" w:rsidP="004A4676">
            <w:pPr>
              <w:spacing w:before="40" w:after="20"/>
              <w:jc w:val="right"/>
              <w:rPr>
                <w:rFonts w:cs="Arial"/>
                <w:sz w:val="18"/>
                <w:szCs w:val="18"/>
              </w:rPr>
            </w:pPr>
            <w:r w:rsidRPr="004A4676">
              <w:rPr>
                <w:rFonts w:cs="Arial"/>
                <w:sz w:val="18"/>
                <w:szCs w:val="18"/>
              </w:rPr>
              <w:t>3,611,786</w:t>
            </w:r>
          </w:p>
        </w:tc>
        <w:tc>
          <w:tcPr>
            <w:tcW w:w="1296" w:type="dxa"/>
            <w:tcBorders>
              <w:top w:val="nil"/>
              <w:left w:val="nil"/>
              <w:bottom w:val="nil"/>
              <w:right w:val="nil"/>
            </w:tcBorders>
            <w:shd w:val="clear" w:color="auto" w:fill="auto"/>
            <w:vAlign w:val="bottom"/>
          </w:tcPr>
          <w:p w14:paraId="5D1BF9B3" w14:textId="545E2960" w:rsidR="004A4676" w:rsidRPr="007436BC" w:rsidRDefault="004A4676" w:rsidP="004A4676">
            <w:pPr>
              <w:spacing w:before="40" w:after="20"/>
              <w:jc w:val="right"/>
              <w:rPr>
                <w:rFonts w:cs="Arial"/>
                <w:sz w:val="18"/>
                <w:szCs w:val="18"/>
              </w:rPr>
            </w:pPr>
            <w:r w:rsidRPr="004A4676">
              <w:rPr>
                <w:rFonts w:cs="Arial"/>
                <w:sz w:val="18"/>
                <w:szCs w:val="18"/>
              </w:rPr>
              <w:t>26,909</w:t>
            </w:r>
          </w:p>
        </w:tc>
        <w:tc>
          <w:tcPr>
            <w:tcW w:w="1296" w:type="dxa"/>
            <w:tcBorders>
              <w:top w:val="nil"/>
              <w:left w:val="nil"/>
              <w:bottom w:val="nil"/>
              <w:right w:val="nil"/>
            </w:tcBorders>
            <w:shd w:val="clear" w:color="auto" w:fill="auto"/>
            <w:vAlign w:val="bottom"/>
          </w:tcPr>
          <w:p w14:paraId="657ACCDA" w14:textId="3B662D54" w:rsidR="004A4676" w:rsidRPr="004A4676" w:rsidRDefault="004A4676" w:rsidP="004A4676">
            <w:pPr>
              <w:spacing w:before="40" w:after="20"/>
              <w:jc w:val="right"/>
              <w:rPr>
                <w:rFonts w:cs="Arial"/>
                <w:b/>
                <w:bCs/>
                <w:sz w:val="18"/>
                <w:szCs w:val="18"/>
              </w:rPr>
            </w:pPr>
            <w:r w:rsidRPr="004A4676">
              <w:rPr>
                <w:rFonts w:cs="Arial"/>
                <w:b/>
                <w:bCs/>
                <w:sz w:val="18"/>
                <w:szCs w:val="18"/>
              </w:rPr>
              <w:t>16,802,155</w:t>
            </w:r>
          </w:p>
        </w:tc>
      </w:tr>
      <w:tr w:rsidR="004A4676" w:rsidRPr="004A4676" w14:paraId="17ED9DD9"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9E7FF13" w14:textId="77777777" w:rsidR="004A4676" w:rsidRPr="00C935A5" w:rsidRDefault="004A4676" w:rsidP="004A4676">
            <w:pPr>
              <w:spacing w:before="40" w:after="40"/>
              <w:rPr>
                <w:rFonts w:cs="Arial"/>
                <w:sz w:val="18"/>
                <w:szCs w:val="18"/>
              </w:rPr>
            </w:pPr>
            <w:r w:rsidRPr="00C935A5">
              <w:rPr>
                <w:rFonts w:cs="Arial"/>
                <w:sz w:val="18"/>
                <w:szCs w:val="18"/>
              </w:rPr>
              <w:t>Casey C</w:t>
            </w:r>
          </w:p>
        </w:tc>
        <w:tc>
          <w:tcPr>
            <w:tcW w:w="1296" w:type="dxa"/>
            <w:tcBorders>
              <w:top w:val="nil"/>
              <w:left w:val="single" w:sz="18" w:space="0" w:color="5F497A" w:themeColor="accent4" w:themeShade="BF"/>
              <w:bottom w:val="nil"/>
              <w:right w:val="nil"/>
            </w:tcBorders>
            <w:shd w:val="clear" w:color="auto" w:fill="auto"/>
            <w:vAlign w:val="bottom"/>
          </w:tcPr>
          <w:p w14:paraId="64315763" w14:textId="59E5C71B" w:rsidR="004A4676" w:rsidRPr="00C935A5" w:rsidRDefault="004A4676" w:rsidP="004A4676">
            <w:pPr>
              <w:spacing w:before="40" w:after="20"/>
              <w:jc w:val="right"/>
              <w:rPr>
                <w:rFonts w:cs="Arial"/>
                <w:sz w:val="18"/>
                <w:szCs w:val="18"/>
              </w:rPr>
            </w:pPr>
            <w:r w:rsidRPr="004A4676">
              <w:rPr>
                <w:rFonts w:cs="Arial"/>
                <w:sz w:val="18"/>
                <w:szCs w:val="18"/>
              </w:rPr>
              <w:t>25,822,492</w:t>
            </w:r>
          </w:p>
        </w:tc>
        <w:tc>
          <w:tcPr>
            <w:tcW w:w="1296" w:type="dxa"/>
            <w:tcBorders>
              <w:top w:val="nil"/>
              <w:left w:val="nil"/>
              <w:bottom w:val="nil"/>
              <w:right w:val="nil"/>
            </w:tcBorders>
            <w:shd w:val="clear" w:color="auto" w:fill="auto"/>
            <w:vAlign w:val="bottom"/>
          </w:tcPr>
          <w:p w14:paraId="53F268D9"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24BF6723" w14:textId="5F143D9C" w:rsidR="004A4676" w:rsidRPr="007436BC" w:rsidRDefault="004A4676" w:rsidP="004A4676">
            <w:pPr>
              <w:spacing w:before="40" w:after="20"/>
              <w:jc w:val="right"/>
              <w:rPr>
                <w:rFonts w:cs="Arial"/>
                <w:sz w:val="18"/>
                <w:szCs w:val="18"/>
              </w:rPr>
            </w:pPr>
            <w:r w:rsidRPr="004A4676">
              <w:rPr>
                <w:rFonts w:cs="Arial"/>
                <w:sz w:val="18"/>
                <w:szCs w:val="18"/>
              </w:rPr>
              <w:t>3,822,586</w:t>
            </w:r>
          </w:p>
        </w:tc>
        <w:tc>
          <w:tcPr>
            <w:tcW w:w="1296" w:type="dxa"/>
            <w:tcBorders>
              <w:top w:val="nil"/>
              <w:left w:val="nil"/>
              <w:bottom w:val="nil"/>
              <w:right w:val="nil"/>
            </w:tcBorders>
            <w:shd w:val="clear" w:color="auto" w:fill="auto"/>
            <w:vAlign w:val="bottom"/>
          </w:tcPr>
          <w:p w14:paraId="15AD3EA7" w14:textId="268C6B9B" w:rsidR="004A4676" w:rsidRPr="007436BC" w:rsidRDefault="004A4676" w:rsidP="004A4676">
            <w:pPr>
              <w:spacing w:before="40" w:after="20"/>
              <w:jc w:val="right"/>
              <w:rPr>
                <w:rFonts w:cs="Arial"/>
                <w:sz w:val="18"/>
                <w:szCs w:val="18"/>
              </w:rPr>
            </w:pPr>
            <w:r w:rsidRPr="004A4676">
              <w:rPr>
                <w:rFonts w:cs="Arial"/>
                <w:sz w:val="18"/>
                <w:szCs w:val="18"/>
              </w:rPr>
              <w:t>30,499</w:t>
            </w:r>
          </w:p>
        </w:tc>
        <w:tc>
          <w:tcPr>
            <w:tcW w:w="1296" w:type="dxa"/>
            <w:tcBorders>
              <w:top w:val="nil"/>
              <w:left w:val="nil"/>
              <w:bottom w:val="nil"/>
              <w:right w:val="nil"/>
            </w:tcBorders>
            <w:shd w:val="clear" w:color="auto" w:fill="auto"/>
            <w:vAlign w:val="bottom"/>
          </w:tcPr>
          <w:p w14:paraId="3EAD42EF" w14:textId="7408DC4B" w:rsidR="004A4676" w:rsidRPr="004A4676" w:rsidRDefault="004A4676" w:rsidP="004A4676">
            <w:pPr>
              <w:spacing w:before="40" w:after="20"/>
              <w:jc w:val="right"/>
              <w:rPr>
                <w:rFonts w:cs="Arial"/>
                <w:b/>
                <w:bCs/>
                <w:sz w:val="18"/>
                <w:szCs w:val="18"/>
              </w:rPr>
            </w:pPr>
            <w:r w:rsidRPr="004A4676">
              <w:rPr>
                <w:rFonts w:cs="Arial"/>
                <w:b/>
                <w:bCs/>
                <w:sz w:val="18"/>
                <w:szCs w:val="18"/>
              </w:rPr>
              <w:t>29,675,577</w:t>
            </w:r>
          </w:p>
        </w:tc>
      </w:tr>
      <w:tr w:rsidR="004A4676" w:rsidRPr="004A4676" w14:paraId="06ACAD5A"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11CD4B34" w14:textId="77777777" w:rsidR="004A4676" w:rsidRPr="00C935A5" w:rsidRDefault="004A4676" w:rsidP="004A4676">
            <w:pPr>
              <w:spacing w:before="40" w:after="40"/>
              <w:rPr>
                <w:rFonts w:cs="Arial"/>
                <w:sz w:val="18"/>
                <w:szCs w:val="18"/>
              </w:rPr>
            </w:pPr>
            <w:r w:rsidRPr="00C935A5">
              <w:rPr>
                <w:rFonts w:cs="Arial"/>
                <w:sz w:val="18"/>
                <w:szCs w:val="18"/>
              </w:rPr>
              <w:t>Central Goldfields S</w:t>
            </w:r>
          </w:p>
        </w:tc>
        <w:tc>
          <w:tcPr>
            <w:tcW w:w="1296" w:type="dxa"/>
            <w:tcBorders>
              <w:top w:val="nil"/>
              <w:left w:val="single" w:sz="18" w:space="0" w:color="5F497A" w:themeColor="accent4" w:themeShade="BF"/>
              <w:bottom w:val="nil"/>
              <w:right w:val="nil"/>
            </w:tcBorders>
            <w:shd w:val="clear" w:color="auto" w:fill="auto"/>
            <w:vAlign w:val="bottom"/>
          </w:tcPr>
          <w:p w14:paraId="0BCAB44E" w14:textId="12F811ED" w:rsidR="004A4676" w:rsidRPr="00C935A5" w:rsidRDefault="004A4676" w:rsidP="004A4676">
            <w:pPr>
              <w:spacing w:before="40" w:after="20"/>
              <w:jc w:val="right"/>
              <w:rPr>
                <w:rFonts w:cs="Arial"/>
                <w:sz w:val="18"/>
                <w:szCs w:val="18"/>
              </w:rPr>
            </w:pPr>
            <w:r w:rsidRPr="004A4676">
              <w:rPr>
                <w:rFonts w:cs="Arial"/>
                <w:sz w:val="18"/>
                <w:szCs w:val="18"/>
              </w:rPr>
              <w:t>3,848,325</w:t>
            </w:r>
          </w:p>
        </w:tc>
        <w:tc>
          <w:tcPr>
            <w:tcW w:w="1296" w:type="dxa"/>
            <w:tcBorders>
              <w:top w:val="nil"/>
              <w:left w:val="nil"/>
              <w:bottom w:val="nil"/>
              <w:right w:val="nil"/>
            </w:tcBorders>
            <w:shd w:val="clear" w:color="auto" w:fill="auto"/>
            <w:vAlign w:val="bottom"/>
          </w:tcPr>
          <w:p w14:paraId="7A73C077" w14:textId="60A4D681"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20F9C2E2" w14:textId="51D45B22" w:rsidR="004A4676" w:rsidRPr="007436BC" w:rsidRDefault="004A4676" w:rsidP="004A4676">
            <w:pPr>
              <w:spacing w:before="40" w:after="20"/>
              <w:jc w:val="right"/>
              <w:rPr>
                <w:rFonts w:cs="Arial"/>
                <w:sz w:val="18"/>
                <w:szCs w:val="18"/>
              </w:rPr>
            </w:pPr>
            <w:r w:rsidRPr="004A4676">
              <w:rPr>
                <w:rFonts w:cs="Arial"/>
                <w:sz w:val="18"/>
                <w:szCs w:val="18"/>
              </w:rPr>
              <w:t>1,702,626</w:t>
            </w:r>
          </w:p>
        </w:tc>
        <w:tc>
          <w:tcPr>
            <w:tcW w:w="1296" w:type="dxa"/>
            <w:tcBorders>
              <w:top w:val="nil"/>
              <w:left w:val="nil"/>
              <w:bottom w:val="nil"/>
              <w:right w:val="nil"/>
            </w:tcBorders>
            <w:shd w:val="clear" w:color="auto" w:fill="auto"/>
            <w:vAlign w:val="bottom"/>
          </w:tcPr>
          <w:p w14:paraId="45AB94E9" w14:textId="5AB8FD5E" w:rsidR="004A4676" w:rsidRPr="007436BC" w:rsidRDefault="004A4676" w:rsidP="004A4676">
            <w:pPr>
              <w:spacing w:before="40" w:after="20"/>
              <w:jc w:val="right"/>
              <w:rPr>
                <w:rFonts w:cs="Arial"/>
                <w:sz w:val="18"/>
                <w:szCs w:val="18"/>
              </w:rPr>
            </w:pPr>
            <w:r w:rsidRPr="004A4676">
              <w:rPr>
                <w:rFonts w:cs="Arial"/>
                <w:sz w:val="18"/>
                <w:szCs w:val="18"/>
              </w:rPr>
              <w:t>23,452</w:t>
            </w:r>
          </w:p>
        </w:tc>
        <w:tc>
          <w:tcPr>
            <w:tcW w:w="1296" w:type="dxa"/>
            <w:tcBorders>
              <w:top w:val="nil"/>
              <w:left w:val="nil"/>
              <w:bottom w:val="nil"/>
              <w:right w:val="nil"/>
            </w:tcBorders>
            <w:shd w:val="clear" w:color="auto" w:fill="auto"/>
            <w:vAlign w:val="bottom"/>
          </w:tcPr>
          <w:p w14:paraId="5BC3EECA" w14:textId="05DCED12" w:rsidR="004A4676" w:rsidRPr="004A4676" w:rsidRDefault="004A4676" w:rsidP="004A4676">
            <w:pPr>
              <w:spacing w:before="40" w:after="20"/>
              <w:jc w:val="right"/>
              <w:rPr>
                <w:rFonts w:cs="Arial"/>
                <w:b/>
                <w:bCs/>
                <w:sz w:val="18"/>
                <w:szCs w:val="18"/>
              </w:rPr>
            </w:pPr>
            <w:r w:rsidRPr="004A4676">
              <w:rPr>
                <w:rFonts w:cs="Arial"/>
                <w:b/>
                <w:bCs/>
                <w:sz w:val="18"/>
                <w:szCs w:val="18"/>
              </w:rPr>
              <w:t>5,574,403</w:t>
            </w:r>
          </w:p>
        </w:tc>
      </w:tr>
      <w:tr w:rsidR="004A4676" w:rsidRPr="004A4676" w14:paraId="4F5C8352"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298313BD" w14:textId="77777777" w:rsidR="004A4676" w:rsidRPr="00C935A5" w:rsidRDefault="004A4676" w:rsidP="004A4676">
            <w:pPr>
              <w:spacing w:before="40" w:after="40"/>
              <w:rPr>
                <w:rFonts w:cs="Arial"/>
                <w:sz w:val="18"/>
                <w:szCs w:val="18"/>
              </w:rPr>
            </w:pPr>
            <w:r w:rsidRPr="00C935A5">
              <w:rPr>
                <w:rFonts w:cs="Arial"/>
                <w:sz w:val="18"/>
                <w:szCs w:val="18"/>
              </w:rPr>
              <w:t>Colac Otway S</w:t>
            </w:r>
          </w:p>
        </w:tc>
        <w:tc>
          <w:tcPr>
            <w:tcW w:w="1296" w:type="dxa"/>
            <w:tcBorders>
              <w:top w:val="nil"/>
              <w:left w:val="single" w:sz="18" w:space="0" w:color="5F497A" w:themeColor="accent4" w:themeShade="BF"/>
              <w:bottom w:val="nil"/>
              <w:right w:val="nil"/>
            </w:tcBorders>
            <w:shd w:val="clear" w:color="auto" w:fill="auto"/>
            <w:vAlign w:val="bottom"/>
          </w:tcPr>
          <w:p w14:paraId="2498FC6C" w14:textId="077F90ED" w:rsidR="004A4676" w:rsidRPr="00C935A5" w:rsidRDefault="004A4676" w:rsidP="004A4676">
            <w:pPr>
              <w:spacing w:before="40" w:after="20"/>
              <w:jc w:val="right"/>
              <w:rPr>
                <w:rFonts w:cs="Arial"/>
                <w:sz w:val="18"/>
                <w:szCs w:val="18"/>
              </w:rPr>
            </w:pPr>
            <w:r w:rsidRPr="004A4676">
              <w:rPr>
                <w:rFonts w:cs="Arial"/>
                <w:sz w:val="18"/>
                <w:szCs w:val="18"/>
              </w:rPr>
              <w:t>5,654,058</w:t>
            </w:r>
          </w:p>
        </w:tc>
        <w:tc>
          <w:tcPr>
            <w:tcW w:w="1296" w:type="dxa"/>
            <w:tcBorders>
              <w:top w:val="nil"/>
              <w:left w:val="nil"/>
              <w:bottom w:val="nil"/>
              <w:right w:val="nil"/>
            </w:tcBorders>
            <w:shd w:val="clear" w:color="auto" w:fill="auto"/>
            <w:vAlign w:val="bottom"/>
          </w:tcPr>
          <w:p w14:paraId="1C188F02" w14:textId="53DF6E04"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6D87A02C" w14:textId="43E78F37" w:rsidR="004A4676" w:rsidRPr="007436BC" w:rsidRDefault="004A4676" w:rsidP="004A4676">
            <w:pPr>
              <w:spacing w:before="40" w:after="20"/>
              <w:jc w:val="right"/>
              <w:rPr>
                <w:rFonts w:cs="Arial"/>
                <w:sz w:val="18"/>
                <w:szCs w:val="18"/>
              </w:rPr>
            </w:pPr>
            <w:r w:rsidRPr="004A4676">
              <w:rPr>
                <w:rFonts w:cs="Arial"/>
                <w:sz w:val="18"/>
                <w:szCs w:val="18"/>
              </w:rPr>
              <w:t>3,540,384</w:t>
            </w:r>
          </w:p>
        </w:tc>
        <w:tc>
          <w:tcPr>
            <w:tcW w:w="1296" w:type="dxa"/>
            <w:tcBorders>
              <w:top w:val="nil"/>
              <w:left w:val="nil"/>
              <w:bottom w:val="nil"/>
              <w:right w:val="nil"/>
            </w:tcBorders>
            <w:shd w:val="clear" w:color="auto" w:fill="auto"/>
            <w:vAlign w:val="bottom"/>
          </w:tcPr>
          <w:p w14:paraId="7532F60C" w14:textId="256E16E3" w:rsidR="004A4676" w:rsidRPr="007436BC" w:rsidRDefault="004A4676" w:rsidP="004A4676">
            <w:pPr>
              <w:spacing w:before="40" w:after="20"/>
              <w:jc w:val="right"/>
              <w:rPr>
                <w:rFonts w:cs="Arial"/>
                <w:sz w:val="18"/>
                <w:szCs w:val="18"/>
              </w:rPr>
            </w:pPr>
            <w:r w:rsidRPr="004A4676">
              <w:rPr>
                <w:rFonts w:cs="Arial"/>
                <w:sz w:val="18"/>
                <w:szCs w:val="18"/>
              </w:rPr>
              <w:t>26,919</w:t>
            </w:r>
          </w:p>
        </w:tc>
        <w:tc>
          <w:tcPr>
            <w:tcW w:w="1296" w:type="dxa"/>
            <w:tcBorders>
              <w:top w:val="nil"/>
              <w:left w:val="nil"/>
              <w:bottom w:val="nil"/>
              <w:right w:val="nil"/>
            </w:tcBorders>
            <w:shd w:val="clear" w:color="auto" w:fill="auto"/>
            <w:vAlign w:val="bottom"/>
          </w:tcPr>
          <w:p w14:paraId="4EA29C8C" w14:textId="0B70B725" w:rsidR="004A4676" w:rsidRPr="004A4676" w:rsidRDefault="004A4676" w:rsidP="004A4676">
            <w:pPr>
              <w:spacing w:before="40" w:after="20"/>
              <w:jc w:val="right"/>
              <w:rPr>
                <w:rFonts w:cs="Arial"/>
                <w:b/>
                <w:bCs/>
                <w:sz w:val="18"/>
                <w:szCs w:val="18"/>
              </w:rPr>
            </w:pPr>
            <w:r w:rsidRPr="004A4676">
              <w:rPr>
                <w:rFonts w:cs="Arial"/>
                <w:b/>
                <w:bCs/>
                <w:sz w:val="18"/>
                <w:szCs w:val="18"/>
              </w:rPr>
              <w:t>9,221,361</w:t>
            </w:r>
          </w:p>
        </w:tc>
      </w:tr>
      <w:tr w:rsidR="004A4676" w:rsidRPr="004A4676" w14:paraId="2FE29D66"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2B26C02D" w14:textId="77777777" w:rsidR="004A4676" w:rsidRPr="00C935A5" w:rsidRDefault="004A4676" w:rsidP="004A4676">
            <w:pPr>
              <w:spacing w:before="40" w:after="40"/>
              <w:rPr>
                <w:rFonts w:cs="Arial"/>
                <w:sz w:val="18"/>
                <w:szCs w:val="18"/>
              </w:rPr>
            </w:pPr>
            <w:r w:rsidRPr="00C935A5">
              <w:rPr>
                <w:rFonts w:cs="Arial"/>
                <w:sz w:val="18"/>
                <w:szCs w:val="18"/>
              </w:rPr>
              <w:t>Corangamite S</w:t>
            </w:r>
          </w:p>
        </w:tc>
        <w:tc>
          <w:tcPr>
            <w:tcW w:w="1296" w:type="dxa"/>
            <w:tcBorders>
              <w:top w:val="nil"/>
              <w:left w:val="single" w:sz="18" w:space="0" w:color="5F497A" w:themeColor="accent4" w:themeShade="BF"/>
              <w:bottom w:val="nil"/>
              <w:right w:val="nil"/>
            </w:tcBorders>
            <w:shd w:val="clear" w:color="auto" w:fill="auto"/>
            <w:vAlign w:val="bottom"/>
          </w:tcPr>
          <w:p w14:paraId="08A73A98" w14:textId="7E2EAE26" w:rsidR="004A4676" w:rsidRPr="00C935A5" w:rsidRDefault="004A4676" w:rsidP="004A4676">
            <w:pPr>
              <w:spacing w:before="40" w:after="20"/>
              <w:jc w:val="right"/>
              <w:rPr>
                <w:rFonts w:cs="Arial"/>
                <w:sz w:val="18"/>
                <w:szCs w:val="18"/>
              </w:rPr>
            </w:pPr>
            <w:r w:rsidRPr="004A4676">
              <w:rPr>
                <w:rFonts w:cs="Arial"/>
                <w:sz w:val="18"/>
                <w:szCs w:val="18"/>
              </w:rPr>
              <w:t>5,909,726</w:t>
            </w:r>
          </w:p>
        </w:tc>
        <w:tc>
          <w:tcPr>
            <w:tcW w:w="1296" w:type="dxa"/>
            <w:tcBorders>
              <w:top w:val="nil"/>
              <w:left w:val="nil"/>
              <w:bottom w:val="nil"/>
              <w:right w:val="nil"/>
            </w:tcBorders>
            <w:shd w:val="clear" w:color="auto" w:fill="auto"/>
            <w:vAlign w:val="bottom"/>
          </w:tcPr>
          <w:p w14:paraId="127F8E32" w14:textId="5FDBF258" w:rsidR="004A4676" w:rsidRPr="00C935A5" w:rsidRDefault="004A4676" w:rsidP="004A4676">
            <w:pPr>
              <w:spacing w:before="40" w:after="20"/>
              <w:jc w:val="right"/>
              <w:rPr>
                <w:rFonts w:cs="Arial"/>
                <w:sz w:val="18"/>
                <w:szCs w:val="18"/>
              </w:rPr>
            </w:pPr>
            <w:r w:rsidRPr="004A4676">
              <w:rPr>
                <w:rFonts w:cs="Arial"/>
                <w:sz w:val="18"/>
                <w:szCs w:val="18"/>
              </w:rPr>
              <w:t>70,000</w:t>
            </w:r>
          </w:p>
        </w:tc>
        <w:tc>
          <w:tcPr>
            <w:tcW w:w="1296" w:type="dxa"/>
            <w:tcBorders>
              <w:top w:val="nil"/>
              <w:left w:val="nil"/>
              <w:bottom w:val="nil"/>
              <w:right w:val="nil"/>
            </w:tcBorders>
            <w:vAlign w:val="bottom"/>
          </w:tcPr>
          <w:p w14:paraId="59846503" w14:textId="13ED14A1" w:rsidR="004A4676" w:rsidRPr="007436BC" w:rsidRDefault="004A4676" w:rsidP="004A4676">
            <w:pPr>
              <w:spacing w:before="40" w:after="20"/>
              <w:jc w:val="right"/>
              <w:rPr>
                <w:rFonts w:cs="Arial"/>
                <w:sz w:val="18"/>
                <w:szCs w:val="18"/>
              </w:rPr>
            </w:pPr>
            <w:r w:rsidRPr="004A4676">
              <w:rPr>
                <w:rFonts w:cs="Arial"/>
                <w:sz w:val="18"/>
                <w:szCs w:val="18"/>
              </w:rPr>
              <w:t>4,683,288</w:t>
            </w:r>
          </w:p>
        </w:tc>
        <w:tc>
          <w:tcPr>
            <w:tcW w:w="1296" w:type="dxa"/>
            <w:tcBorders>
              <w:top w:val="nil"/>
              <w:left w:val="nil"/>
              <w:bottom w:val="nil"/>
              <w:right w:val="nil"/>
            </w:tcBorders>
            <w:shd w:val="clear" w:color="auto" w:fill="auto"/>
            <w:vAlign w:val="bottom"/>
          </w:tcPr>
          <w:p w14:paraId="427ED7C0" w14:textId="093D253B" w:rsidR="004A4676" w:rsidRPr="007436BC" w:rsidRDefault="004A4676" w:rsidP="004A4676">
            <w:pPr>
              <w:spacing w:before="40" w:after="20"/>
              <w:jc w:val="right"/>
              <w:rPr>
                <w:rFonts w:cs="Arial"/>
                <w:sz w:val="18"/>
                <w:szCs w:val="18"/>
              </w:rPr>
            </w:pPr>
            <w:r w:rsidRPr="004A4676">
              <w:rPr>
                <w:rFonts w:cs="Arial"/>
                <w:sz w:val="18"/>
                <w:szCs w:val="18"/>
              </w:rPr>
              <w:t>34,465</w:t>
            </w:r>
          </w:p>
        </w:tc>
        <w:tc>
          <w:tcPr>
            <w:tcW w:w="1296" w:type="dxa"/>
            <w:tcBorders>
              <w:top w:val="nil"/>
              <w:left w:val="nil"/>
              <w:bottom w:val="nil"/>
              <w:right w:val="nil"/>
            </w:tcBorders>
            <w:shd w:val="clear" w:color="auto" w:fill="auto"/>
            <w:vAlign w:val="bottom"/>
          </w:tcPr>
          <w:p w14:paraId="69424F21" w14:textId="09C9F984" w:rsidR="004A4676" w:rsidRPr="004A4676" w:rsidRDefault="004A4676" w:rsidP="004A4676">
            <w:pPr>
              <w:spacing w:before="40" w:after="20"/>
              <w:jc w:val="right"/>
              <w:rPr>
                <w:rFonts w:cs="Arial"/>
                <w:b/>
                <w:bCs/>
                <w:sz w:val="18"/>
                <w:szCs w:val="18"/>
              </w:rPr>
            </w:pPr>
            <w:r w:rsidRPr="004A4676">
              <w:rPr>
                <w:rFonts w:cs="Arial"/>
                <w:b/>
                <w:bCs/>
                <w:sz w:val="18"/>
                <w:szCs w:val="18"/>
              </w:rPr>
              <w:t>10,697,479</w:t>
            </w:r>
          </w:p>
        </w:tc>
      </w:tr>
      <w:tr w:rsidR="004A4676" w:rsidRPr="004A4676" w14:paraId="19EA0377"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23BD27ED" w14:textId="77777777" w:rsidR="004A4676" w:rsidRPr="00C935A5" w:rsidRDefault="004A4676" w:rsidP="004A4676">
            <w:pPr>
              <w:spacing w:before="40" w:after="40"/>
              <w:rPr>
                <w:rFonts w:cs="Arial"/>
                <w:sz w:val="18"/>
                <w:szCs w:val="18"/>
              </w:rPr>
            </w:pPr>
            <w:r w:rsidRPr="00C935A5">
              <w:rPr>
                <w:rFonts w:cs="Arial"/>
                <w:sz w:val="18"/>
                <w:szCs w:val="18"/>
              </w:rPr>
              <w:t>Darebin C</w:t>
            </w:r>
          </w:p>
        </w:tc>
        <w:tc>
          <w:tcPr>
            <w:tcW w:w="1296" w:type="dxa"/>
            <w:tcBorders>
              <w:top w:val="nil"/>
              <w:left w:val="single" w:sz="18" w:space="0" w:color="5F497A" w:themeColor="accent4" w:themeShade="BF"/>
              <w:bottom w:val="nil"/>
              <w:right w:val="nil"/>
            </w:tcBorders>
            <w:shd w:val="clear" w:color="auto" w:fill="auto"/>
            <w:vAlign w:val="bottom"/>
          </w:tcPr>
          <w:p w14:paraId="2AB168B8" w14:textId="2475EF75" w:rsidR="004A4676" w:rsidRPr="00C935A5" w:rsidRDefault="004A4676" w:rsidP="004A4676">
            <w:pPr>
              <w:spacing w:before="40" w:after="20"/>
              <w:jc w:val="right"/>
              <w:rPr>
                <w:rFonts w:cs="Arial"/>
                <w:sz w:val="18"/>
                <w:szCs w:val="18"/>
              </w:rPr>
            </w:pPr>
            <w:r w:rsidRPr="004A4676">
              <w:rPr>
                <w:rFonts w:cs="Arial"/>
                <w:sz w:val="18"/>
                <w:szCs w:val="18"/>
              </w:rPr>
              <w:t>4,208,264</w:t>
            </w:r>
          </w:p>
        </w:tc>
        <w:tc>
          <w:tcPr>
            <w:tcW w:w="1296" w:type="dxa"/>
            <w:tcBorders>
              <w:top w:val="nil"/>
              <w:left w:val="nil"/>
              <w:bottom w:val="nil"/>
              <w:right w:val="nil"/>
            </w:tcBorders>
            <w:shd w:val="clear" w:color="auto" w:fill="auto"/>
            <w:vAlign w:val="bottom"/>
          </w:tcPr>
          <w:p w14:paraId="730B2877"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4CBCEF05" w14:textId="5B701F50" w:rsidR="004A4676" w:rsidRPr="007436BC" w:rsidRDefault="004A4676" w:rsidP="004A4676">
            <w:pPr>
              <w:spacing w:before="40" w:after="20"/>
              <w:jc w:val="right"/>
              <w:rPr>
                <w:rFonts w:cs="Arial"/>
                <w:sz w:val="18"/>
                <w:szCs w:val="18"/>
              </w:rPr>
            </w:pPr>
            <w:r w:rsidRPr="004A4676">
              <w:rPr>
                <w:rFonts w:cs="Arial"/>
                <w:sz w:val="18"/>
                <w:szCs w:val="18"/>
              </w:rPr>
              <w:t>1,198,929</w:t>
            </w:r>
          </w:p>
        </w:tc>
        <w:tc>
          <w:tcPr>
            <w:tcW w:w="1296" w:type="dxa"/>
            <w:tcBorders>
              <w:top w:val="nil"/>
              <w:left w:val="nil"/>
              <w:bottom w:val="nil"/>
              <w:right w:val="nil"/>
            </w:tcBorders>
            <w:shd w:val="clear" w:color="auto" w:fill="auto"/>
            <w:vAlign w:val="bottom"/>
          </w:tcPr>
          <w:p w14:paraId="0E1C6454" w14:textId="776E28A9" w:rsidR="004A4676" w:rsidRPr="007436BC" w:rsidRDefault="004A4676" w:rsidP="004A4676">
            <w:pPr>
              <w:spacing w:before="40" w:after="20"/>
              <w:jc w:val="right"/>
              <w:rPr>
                <w:rFonts w:cs="Arial"/>
                <w:sz w:val="18"/>
                <w:szCs w:val="18"/>
              </w:rPr>
            </w:pPr>
            <w:r w:rsidRPr="004A4676">
              <w:rPr>
                <w:rFonts w:cs="Arial"/>
                <w:sz w:val="18"/>
                <w:szCs w:val="18"/>
              </w:rPr>
              <w:t>15,335</w:t>
            </w:r>
          </w:p>
        </w:tc>
        <w:tc>
          <w:tcPr>
            <w:tcW w:w="1296" w:type="dxa"/>
            <w:tcBorders>
              <w:top w:val="nil"/>
              <w:left w:val="nil"/>
              <w:bottom w:val="nil"/>
              <w:right w:val="nil"/>
            </w:tcBorders>
            <w:shd w:val="clear" w:color="auto" w:fill="auto"/>
            <w:vAlign w:val="bottom"/>
          </w:tcPr>
          <w:p w14:paraId="5D36C9D6" w14:textId="581ACB1D" w:rsidR="004A4676" w:rsidRPr="004A4676" w:rsidRDefault="004A4676" w:rsidP="004A4676">
            <w:pPr>
              <w:spacing w:before="40" w:after="20"/>
              <w:jc w:val="right"/>
              <w:rPr>
                <w:rFonts w:cs="Arial"/>
                <w:b/>
                <w:bCs/>
                <w:sz w:val="18"/>
                <w:szCs w:val="18"/>
              </w:rPr>
            </w:pPr>
            <w:r w:rsidRPr="004A4676">
              <w:rPr>
                <w:rFonts w:cs="Arial"/>
                <w:b/>
                <w:bCs/>
                <w:sz w:val="18"/>
                <w:szCs w:val="18"/>
              </w:rPr>
              <w:t>5,422,528</w:t>
            </w:r>
          </w:p>
        </w:tc>
      </w:tr>
      <w:tr w:rsidR="004A4676" w:rsidRPr="004A4676" w14:paraId="364D1D40"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193B536" w14:textId="77777777" w:rsidR="004A4676" w:rsidRPr="00C935A5" w:rsidRDefault="004A4676" w:rsidP="004A4676">
            <w:pPr>
              <w:spacing w:before="40" w:after="40"/>
              <w:rPr>
                <w:rFonts w:cs="Arial"/>
                <w:sz w:val="18"/>
                <w:szCs w:val="18"/>
              </w:rPr>
            </w:pPr>
            <w:r w:rsidRPr="00C935A5">
              <w:rPr>
                <w:rFonts w:cs="Arial"/>
                <w:sz w:val="18"/>
                <w:szCs w:val="18"/>
              </w:rPr>
              <w:t>East Gippsland S</w:t>
            </w:r>
          </w:p>
        </w:tc>
        <w:tc>
          <w:tcPr>
            <w:tcW w:w="1296" w:type="dxa"/>
            <w:tcBorders>
              <w:top w:val="nil"/>
              <w:left w:val="single" w:sz="18" w:space="0" w:color="5F497A" w:themeColor="accent4" w:themeShade="BF"/>
              <w:bottom w:val="nil"/>
              <w:right w:val="nil"/>
            </w:tcBorders>
            <w:shd w:val="clear" w:color="auto" w:fill="auto"/>
            <w:vAlign w:val="bottom"/>
          </w:tcPr>
          <w:p w14:paraId="5A9BAF4F" w14:textId="16EEEAC9" w:rsidR="004A4676" w:rsidRPr="00C935A5" w:rsidRDefault="004A4676" w:rsidP="004A4676">
            <w:pPr>
              <w:spacing w:before="40" w:after="20"/>
              <w:jc w:val="right"/>
              <w:rPr>
                <w:rFonts w:cs="Arial"/>
                <w:sz w:val="18"/>
                <w:szCs w:val="18"/>
              </w:rPr>
            </w:pPr>
            <w:r w:rsidRPr="004A4676">
              <w:rPr>
                <w:rFonts w:cs="Arial"/>
                <w:sz w:val="18"/>
                <w:szCs w:val="18"/>
              </w:rPr>
              <w:t>14,788,997</w:t>
            </w:r>
          </w:p>
        </w:tc>
        <w:tc>
          <w:tcPr>
            <w:tcW w:w="1296" w:type="dxa"/>
            <w:tcBorders>
              <w:top w:val="nil"/>
              <w:left w:val="nil"/>
              <w:bottom w:val="nil"/>
              <w:right w:val="nil"/>
            </w:tcBorders>
            <w:shd w:val="clear" w:color="auto" w:fill="auto"/>
            <w:vAlign w:val="bottom"/>
          </w:tcPr>
          <w:p w14:paraId="21A1499C" w14:textId="66B1CCED" w:rsidR="004A4676" w:rsidRPr="00C935A5" w:rsidRDefault="004A4676" w:rsidP="004A4676">
            <w:pPr>
              <w:spacing w:before="40" w:after="20"/>
              <w:jc w:val="right"/>
              <w:rPr>
                <w:rFonts w:cs="Arial"/>
                <w:sz w:val="18"/>
                <w:szCs w:val="18"/>
              </w:rPr>
            </w:pPr>
            <w:r w:rsidRPr="004A4676">
              <w:rPr>
                <w:rFonts w:cs="Arial"/>
                <w:sz w:val="18"/>
                <w:szCs w:val="18"/>
              </w:rPr>
              <w:t>140,000</w:t>
            </w:r>
          </w:p>
        </w:tc>
        <w:tc>
          <w:tcPr>
            <w:tcW w:w="1296" w:type="dxa"/>
            <w:tcBorders>
              <w:top w:val="nil"/>
              <w:left w:val="nil"/>
              <w:bottom w:val="nil"/>
              <w:right w:val="nil"/>
            </w:tcBorders>
            <w:vAlign w:val="bottom"/>
          </w:tcPr>
          <w:p w14:paraId="7F66B3EB" w14:textId="4E0F8ADF" w:rsidR="004A4676" w:rsidRPr="007436BC" w:rsidRDefault="004A4676" w:rsidP="004A4676">
            <w:pPr>
              <w:spacing w:before="40" w:after="20"/>
              <w:jc w:val="right"/>
              <w:rPr>
                <w:rFonts w:cs="Arial"/>
                <w:sz w:val="18"/>
                <w:szCs w:val="18"/>
              </w:rPr>
            </w:pPr>
            <w:r w:rsidRPr="004A4676">
              <w:rPr>
                <w:rFonts w:cs="Arial"/>
                <w:sz w:val="18"/>
                <w:szCs w:val="18"/>
              </w:rPr>
              <w:t>6,362,053</w:t>
            </w:r>
          </w:p>
        </w:tc>
        <w:tc>
          <w:tcPr>
            <w:tcW w:w="1296" w:type="dxa"/>
            <w:tcBorders>
              <w:top w:val="nil"/>
              <w:left w:val="nil"/>
              <w:bottom w:val="nil"/>
              <w:right w:val="nil"/>
            </w:tcBorders>
            <w:shd w:val="clear" w:color="auto" w:fill="auto"/>
            <w:vAlign w:val="bottom"/>
          </w:tcPr>
          <w:p w14:paraId="4391AC54" w14:textId="454F60A2" w:rsidR="004A4676" w:rsidRPr="007436BC" w:rsidRDefault="004A4676" w:rsidP="004A4676">
            <w:pPr>
              <w:spacing w:before="40" w:after="20"/>
              <w:jc w:val="right"/>
              <w:rPr>
                <w:rFonts w:cs="Arial"/>
                <w:sz w:val="18"/>
                <w:szCs w:val="18"/>
              </w:rPr>
            </w:pPr>
            <w:r w:rsidRPr="004A4676">
              <w:rPr>
                <w:rFonts w:cs="Arial"/>
                <w:sz w:val="18"/>
                <w:szCs w:val="18"/>
              </w:rPr>
              <w:t>41,576</w:t>
            </w:r>
          </w:p>
        </w:tc>
        <w:tc>
          <w:tcPr>
            <w:tcW w:w="1296" w:type="dxa"/>
            <w:tcBorders>
              <w:top w:val="nil"/>
              <w:left w:val="nil"/>
              <w:bottom w:val="nil"/>
              <w:right w:val="nil"/>
            </w:tcBorders>
            <w:shd w:val="clear" w:color="auto" w:fill="auto"/>
            <w:vAlign w:val="bottom"/>
          </w:tcPr>
          <w:p w14:paraId="28FABDB9" w14:textId="113AF59B" w:rsidR="004A4676" w:rsidRPr="004A4676" w:rsidRDefault="004A4676" w:rsidP="004A4676">
            <w:pPr>
              <w:spacing w:before="40" w:after="20"/>
              <w:jc w:val="right"/>
              <w:rPr>
                <w:rFonts w:cs="Arial"/>
                <w:b/>
                <w:bCs/>
                <w:sz w:val="18"/>
                <w:szCs w:val="18"/>
              </w:rPr>
            </w:pPr>
            <w:r w:rsidRPr="004A4676">
              <w:rPr>
                <w:rFonts w:cs="Arial"/>
                <w:b/>
                <w:bCs/>
                <w:sz w:val="18"/>
                <w:szCs w:val="18"/>
              </w:rPr>
              <w:t>21,332,626</w:t>
            </w:r>
          </w:p>
        </w:tc>
      </w:tr>
      <w:tr w:rsidR="004A4676" w:rsidRPr="004A4676" w14:paraId="0535E918"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767FF2F" w14:textId="77777777" w:rsidR="004A4676" w:rsidRPr="00C935A5" w:rsidRDefault="004A4676" w:rsidP="004A4676">
            <w:pPr>
              <w:spacing w:before="40" w:after="40"/>
              <w:rPr>
                <w:rFonts w:cs="Arial"/>
                <w:sz w:val="18"/>
                <w:szCs w:val="18"/>
              </w:rPr>
            </w:pPr>
            <w:r w:rsidRPr="00C935A5">
              <w:rPr>
                <w:rFonts w:cs="Arial"/>
                <w:sz w:val="18"/>
                <w:szCs w:val="18"/>
              </w:rPr>
              <w:t>Frankston C</w:t>
            </w:r>
          </w:p>
        </w:tc>
        <w:tc>
          <w:tcPr>
            <w:tcW w:w="1296" w:type="dxa"/>
            <w:tcBorders>
              <w:top w:val="nil"/>
              <w:left w:val="single" w:sz="18" w:space="0" w:color="5F497A" w:themeColor="accent4" w:themeShade="BF"/>
              <w:bottom w:val="nil"/>
              <w:right w:val="nil"/>
            </w:tcBorders>
            <w:shd w:val="clear" w:color="auto" w:fill="auto"/>
            <w:vAlign w:val="bottom"/>
          </w:tcPr>
          <w:p w14:paraId="7BB58D3B" w14:textId="1DECEB1E" w:rsidR="004A4676" w:rsidRPr="00C935A5" w:rsidRDefault="004A4676" w:rsidP="004A4676">
            <w:pPr>
              <w:spacing w:before="40" w:after="20"/>
              <w:jc w:val="right"/>
              <w:rPr>
                <w:rFonts w:cs="Arial"/>
                <w:sz w:val="18"/>
                <w:szCs w:val="18"/>
              </w:rPr>
            </w:pPr>
            <w:r w:rsidRPr="004A4676">
              <w:rPr>
                <w:rFonts w:cs="Arial"/>
                <w:sz w:val="18"/>
                <w:szCs w:val="18"/>
              </w:rPr>
              <w:t>9,329,993</w:t>
            </w:r>
          </w:p>
        </w:tc>
        <w:tc>
          <w:tcPr>
            <w:tcW w:w="1296" w:type="dxa"/>
            <w:tcBorders>
              <w:top w:val="nil"/>
              <w:left w:val="nil"/>
              <w:bottom w:val="nil"/>
              <w:right w:val="nil"/>
            </w:tcBorders>
            <w:shd w:val="clear" w:color="auto" w:fill="auto"/>
            <w:vAlign w:val="bottom"/>
          </w:tcPr>
          <w:p w14:paraId="7EF8047E"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0A3B837F" w14:textId="25048D08" w:rsidR="004A4676" w:rsidRPr="007436BC" w:rsidRDefault="004A4676" w:rsidP="004A4676">
            <w:pPr>
              <w:spacing w:before="40" w:after="20"/>
              <w:jc w:val="right"/>
              <w:rPr>
                <w:rFonts w:cs="Arial"/>
                <w:sz w:val="18"/>
                <w:szCs w:val="18"/>
              </w:rPr>
            </w:pPr>
            <w:r w:rsidRPr="004A4676">
              <w:rPr>
                <w:rFonts w:cs="Arial"/>
                <w:sz w:val="18"/>
                <w:szCs w:val="18"/>
              </w:rPr>
              <w:t>1,529,261</w:t>
            </w:r>
          </w:p>
        </w:tc>
        <w:tc>
          <w:tcPr>
            <w:tcW w:w="1296" w:type="dxa"/>
            <w:tcBorders>
              <w:top w:val="nil"/>
              <w:left w:val="nil"/>
              <w:bottom w:val="nil"/>
              <w:right w:val="nil"/>
            </w:tcBorders>
            <w:shd w:val="clear" w:color="auto" w:fill="auto"/>
            <w:vAlign w:val="bottom"/>
          </w:tcPr>
          <w:p w14:paraId="0BD163EA" w14:textId="3AA3290C" w:rsidR="004A4676" w:rsidRPr="007436BC" w:rsidRDefault="004A4676" w:rsidP="004A4676">
            <w:pPr>
              <w:spacing w:before="40" w:after="20"/>
              <w:jc w:val="right"/>
              <w:rPr>
                <w:rFonts w:cs="Arial"/>
                <w:sz w:val="18"/>
                <w:szCs w:val="18"/>
              </w:rPr>
            </w:pPr>
            <w:r w:rsidRPr="004A4676">
              <w:rPr>
                <w:rFonts w:cs="Arial"/>
                <w:sz w:val="18"/>
                <w:szCs w:val="18"/>
              </w:rPr>
              <w:t>17,463</w:t>
            </w:r>
          </w:p>
        </w:tc>
        <w:tc>
          <w:tcPr>
            <w:tcW w:w="1296" w:type="dxa"/>
            <w:tcBorders>
              <w:top w:val="nil"/>
              <w:left w:val="nil"/>
              <w:bottom w:val="nil"/>
              <w:right w:val="nil"/>
            </w:tcBorders>
            <w:shd w:val="clear" w:color="auto" w:fill="auto"/>
            <w:vAlign w:val="bottom"/>
          </w:tcPr>
          <w:p w14:paraId="505C6FB2" w14:textId="206A9398" w:rsidR="004A4676" w:rsidRPr="004A4676" w:rsidRDefault="004A4676" w:rsidP="004A4676">
            <w:pPr>
              <w:spacing w:before="40" w:after="20"/>
              <w:jc w:val="right"/>
              <w:rPr>
                <w:rFonts w:cs="Arial"/>
                <w:b/>
                <w:bCs/>
                <w:sz w:val="18"/>
                <w:szCs w:val="18"/>
              </w:rPr>
            </w:pPr>
            <w:r w:rsidRPr="004A4676">
              <w:rPr>
                <w:rFonts w:cs="Arial"/>
                <w:b/>
                <w:bCs/>
                <w:sz w:val="18"/>
                <w:szCs w:val="18"/>
              </w:rPr>
              <w:t>10,876,717</w:t>
            </w:r>
          </w:p>
        </w:tc>
      </w:tr>
      <w:tr w:rsidR="004A4676" w:rsidRPr="004A4676" w14:paraId="25DACAED"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003BE0A4" w14:textId="77777777" w:rsidR="004A4676" w:rsidRPr="00C935A5" w:rsidRDefault="004A4676" w:rsidP="004A4676">
            <w:pPr>
              <w:spacing w:before="40" w:after="40"/>
              <w:rPr>
                <w:rFonts w:cs="Arial"/>
                <w:sz w:val="18"/>
                <w:szCs w:val="18"/>
              </w:rPr>
            </w:pPr>
            <w:r w:rsidRPr="00C935A5">
              <w:rPr>
                <w:rFonts w:cs="Arial"/>
                <w:sz w:val="18"/>
                <w:szCs w:val="18"/>
              </w:rPr>
              <w:t>Gannawarra S</w:t>
            </w:r>
          </w:p>
        </w:tc>
        <w:tc>
          <w:tcPr>
            <w:tcW w:w="1296" w:type="dxa"/>
            <w:tcBorders>
              <w:top w:val="nil"/>
              <w:left w:val="single" w:sz="18" w:space="0" w:color="5F497A" w:themeColor="accent4" w:themeShade="BF"/>
              <w:bottom w:val="nil"/>
              <w:right w:val="nil"/>
            </w:tcBorders>
            <w:shd w:val="clear" w:color="auto" w:fill="auto"/>
            <w:vAlign w:val="bottom"/>
          </w:tcPr>
          <w:p w14:paraId="1425996B" w14:textId="33ACE6B7" w:rsidR="004A4676" w:rsidRPr="00C935A5" w:rsidRDefault="004A4676" w:rsidP="004A4676">
            <w:pPr>
              <w:spacing w:before="40" w:after="20"/>
              <w:jc w:val="right"/>
              <w:rPr>
                <w:rFonts w:cs="Arial"/>
                <w:sz w:val="18"/>
                <w:szCs w:val="18"/>
              </w:rPr>
            </w:pPr>
            <w:r w:rsidRPr="004A4676">
              <w:rPr>
                <w:rFonts w:cs="Arial"/>
                <w:sz w:val="18"/>
                <w:szCs w:val="18"/>
              </w:rPr>
              <w:t>4,794,684</w:t>
            </w:r>
          </w:p>
        </w:tc>
        <w:tc>
          <w:tcPr>
            <w:tcW w:w="1296" w:type="dxa"/>
            <w:tcBorders>
              <w:top w:val="nil"/>
              <w:left w:val="nil"/>
              <w:bottom w:val="nil"/>
              <w:right w:val="nil"/>
            </w:tcBorders>
            <w:shd w:val="clear" w:color="auto" w:fill="auto"/>
            <w:vAlign w:val="bottom"/>
          </w:tcPr>
          <w:p w14:paraId="017B6D4D" w14:textId="547CEAB9"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6045C98F" w14:textId="0B1BD2AD" w:rsidR="004A4676" w:rsidRPr="007436BC" w:rsidRDefault="004A4676" w:rsidP="004A4676">
            <w:pPr>
              <w:spacing w:before="40" w:after="20"/>
              <w:jc w:val="right"/>
              <w:rPr>
                <w:rFonts w:cs="Arial"/>
                <w:sz w:val="18"/>
                <w:szCs w:val="18"/>
              </w:rPr>
            </w:pPr>
            <w:r w:rsidRPr="004A4676">
              <w:rPr>
                <w:rFonts w:cs="Arial"/>
                <w:sz w:val="18"/>
                <w:szCs w:val="18"/>
              </w:rPr>
              <w:t>2,697,578</w:t>
            </w:r>
          </w:p>
        </w:tc>
        <w:tc>
          <w:tcPr>
            <w:tcW w:w="1296" w:type="dxa"/>
            <w:tcBorders>
              <w:top w:val="nil"/>
              <w:left w:val="nil"/>
              <w:bottom w:val="nil"/>
              <w:right w:val="nil"/>
            </w:tcBorders>
            <w:shd w:val="clear" w:color="auto" w:fill="auto"/>
            <w:vAlign w:val="bottom"/>
          </w:tcPr>
          <w:p w14:paraId="771CD321" w14:textId="456DE24E" w:rsidR="004A4676" w:rsidRPr="007436BC" w:rsidRDefault="004A4676" w:rsidP="004A4676">
            <w:pPr>
              <w:spacing w:before="40" w:after="20"/>
              <w:jc w:val="right"/>
              <w:rPr>
                <w:rFonts w:cs="Arial"/>
                <w:sz w:val="18"/>
                <w:szCs w:val="18"/>
              </w:rPr>
            </w:pPr>
            <w:r w:rsidRPr="004A4676">
              <w:rPr>
                <w:rFonts w:cs="Arial"/>
                <w:sz w:val="18"/>
                <w:szCs w:val="18"/>
              </w:rPr>
              <w:t>33,500</w:t>
            </w:r>
          </w:p>
        </w:tc>
        <w:tc>
          <w:tcPr>
            <w:tcW w:w="1296" w:type="dxa"/>
            <w:tcBorders>
              <w:top w:val="nil"/>
              <w:left w:val="nil"/>
              <w:bottom w:val="nil"/>
              <w:right w:val="nil"/>
            </w:tcBorders>
            <w:shd w:val="clear" w:color="auto" w:fill="auto"/>
            <w:vAlign w:val="bottom"/>
          </w:tcPr>
          <w:p w14:paraId="54ED1210" w14:textId="238FB1AA" w:rsidR="004A4676" w:rsidRPr="004A4676" w:rsidRDefault="004A4676" w:rsidP="004A4676">
            <w:pPr>
              <w:spacing w:before="40" w:after="20"/>
              <w:jc w:val="right"/>
              <w:rPr>
                <w:rFonts w:cs="Arial"/>
                <w:b/>
                <w:bCs/>
                <w:sz w:val="18"/>
                <w:szCs w:val="18"/>
              </w:rPr>
            </w:pPr>
            <w:r w:rsidRPr="004A4676">
              <w:rPr>
                <w:rFonts w:cs="Arial"/>
                <w:b/>
                <w:bCs/>
                <w:sz w:val="18"/>
                <w:szCs w:val="18"/>
              </w:rPr>
              <w:t>7,525,762</w:t>
            </w:r>
          </w:p>
        </w:tc>
      </w:tr>
      <w:tr w:rsidR="004A4676" w:rsidRPr="004A4676" w14:paraId="07A7BCCD"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55A7BB24" w14:textId="77777777" w:rsidR="004A4676" w:rsidRPr="00C935A5" w:rsidRDefault="004A4676" w:rsidP="004A4676">
            <w:pPr>
              <w:spacing w:before="40" w:after="40"/>
              <w:rPr>
                <w:rFonts w:cs="Arial"/>
                <w:sz w:val="18"/>
                <w:szCs w:val="18"/>
              </w:rPr>
            </w:pPr>
            <w:r w:rsidRPr="00C935A5">
              <w:rPr>
                <w:rFonts w:cs="Arial"/>
                <w:sz w:val="18"/>
                <w:szCs w:val="18"/>
              </w:rPr>
              <w:t>Glen Eira C</w:t>
            </w:r>
          </w:p>
        </w:tc>
        <w:tc>
          <w:tcPr>
            <w:tcW w:w="1296" w:type="dxa"/>
            <w:tcBorders>
              <w:top w:val="nil"/>
              <w:left w:val="single" w:sz="18" w:space="0" w:color="5F497A" w:themeColor="accent4" w:themeShade="BF"/>
              <w:bottom w:val="nil"/>
              <w:right w:val="nil"/>
            </w:tcBorders>
            <w:shd w:val="clear" w:color="auto" w:fill="auto"/>
            <w:vAlign w:val="bottom"/>
          </w:tcPr>
          <w:p w14:paraId="1EC33423" w14:textId="5A9F8CBD" w:rsidR="004A4676" w:rsidRPr="00C935A5" w:rsidRDefault="004A4676" w:rsidP="004A4676">
            <w:pPr>
              <w:spacing w:before="40" w:after="20"/>
              <w:jc w:val="right"/>
              <w:rPr>
                <w:rFonts w:cs="Arial"/>
                <w:sz w:val="18"/>
                <w:szCs w:val="18"/>
              </w:rPr>
            </w:pPr>
            <w:r w:rsidRPr="004A4676">
              <w:rPr>
                <w:rFonts w:cs="Arial"/>
                <w:sz w:val="18"/>
                <w:szCs w:val="18"/>
              </w:rPr>
              <w:t>4,237,045</w:t>
            </w:r>
          </w:p>
        </w:tc>
        <w:tc>
          <w:tcPr>
            <w:tcW w:w="1296" w:type="dxa"/>
            <w:tcBorders>
              <w:top w:val="nil"/>
              <w:left w:val="nil"/>
              <w:bottom w:val="nil"/>
              <w:right w:val="nil"/>
            </w:tcBorders>
            <w:shd w:val="clear" w:color="auto" w:fill="auto"/>
            <w:vAlign w:val="bottom"/>
          </w:tcPr>
          <w:p w14:paraId="41B3F74F"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2443E5EC" w14:textId="35E72187" w:rsidR="004A4676" w:rsidRPr="007436BC" w:rsidRDefault="004A4676" w:rsidP="004A4676">
            <w:pPr>
              <w:spacing w:before="40" w:after="20"/>
              <w:jc w:val="right"/>
              <w:rPr>
                <w:rFonts w:cs="Arial"/>
                <w:sz w:val="18"/>
                <w:szCs w:val="18"/>
              </w:rPr>
            </w:pPr>
            <w:r w:rsidRPr="004A4676">
              <w:rPr>
                <w:rFonts w:cs="Arial"/>
                <w:sz w:val="18"/>
                <w:szCs w:val="18"/>
              </w:rPr>
              <w:t>841,709</w:t>
            </w:r>
          </w:p>
        </w:tc>
        <w:tc>
          <w:tcPr>
            <w:tcW w:w="1296" w:type="dxa"/>
            <w:tcBorders>
              <w:top w:val="nil"/>
              <w:left w:val="nil"/>
              <w:bottom w:val="nil"/>
              <w:right w:val="nil"/>
            </w:tcBorders>
            <w:shd w:val="clear" w:color="auto" w:fill="auto"/>
            <w:vAlign w:val="bottom"/>
          </w:tcPr>
          <w:p w14:paraId="30236E50" w14:textId="7EFDFCF9" w:rsidR="004A4676" w:rsidRPr="007436BC" w:rsidRDefault="004A4676" w:rsidP="004A4676">
            <w:pPr>
              <w:spacing w:before="40" w:after="20"/>
              <w:jc w:val="right"/>
              <w:rPr>
                <w:rFonts w:cs="Arial"/>
                <w:sz w:val="18"/>
                <w:szCs w:val="18"/>
              </w:rPr>
            </w:pPr>
            <w:r w:rsidRPr="004A4676">
              <w:rPr>
                <w:rFonts w:cs="Arial"/>
                <w:sz w:val="18"/>
                <w:szCs w:val="18"/>
              </w:rPr>
              <w:t>14,495</w:t>
            </w:r>
          </w:p>
        </w:tc>
        <w:tc>
          <w:tcPr>
            <w:tcW w:w="1296" w:type="dxa"/>
            <w:tcBorders>
              <w:top w:val="nil"/>
              <w:left w:val="nil"/>
              <w:bottom w:val="nil"/>
              <w:right w:val="nil"/>
            </w:tcBorders>
            <w:shd w:val="clear" w:color="auto" w:fill="auto"/>
            <w:vAlign w:val="bottom"/>
          </w:tcPr>
          <w:p w14:paraId="262C2C2F" w14:textId="70DEE0DA" w:rsidR="004A4676" w:rsidRPr="004A4676" w:rsidRDefault="004A4676" w:rsidP="004A4676">
            <w:pPr>
              <w:spacing w:before="40" w:after="20"/>
              <w:jc w:val="right"/>
              <w:rPr>
                <w:rFonts w:cs="Arial"/>
                <w:b/>
                <w:bCs/>
                <w:sz w:val="18"/>
                <w:szCs w:val="18"/>
              </w:rPr>
            </w:pPr>
            <w:r w:rsidRPr="004A4676">
              <w:rPr>
                <w:rFonts w:cs="Arial"/>
                <w:b/>
                <w:bCs/>
                <w:sz w:val="18"/>
                <w:szCs w:val="18"/>
              </w:rPr>
              <w:t>5,093,249</w:t>
            </w:r>
          </w:p>
        </w:tc>
      </w:tr>
      <w:tr w:rsidR="004A4676" w:rsidRPr="004A4676" w14:paraId="649A41AA"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902C104" w14:textId="77777777" w:rsidR="004A4676" w:rsidRPr="00C935A5" w:rsidRDefault="004A4676" w:rsidP="004A4676">
            <w:pPr>
              <w:spacing w:before="40" w:after="40"/>
              <w:rPr>
                <w:rFonts w:cs="Arial"/>
                <w:sz w:val="18"/>
                <w:szCs w:val="18"/>
              </w:rPr>
            </w:pPr>
            <w:r w:rsidRPr="00C935A5">
              <w:rPr>
                <w:rFonts w:cs="Arial"/>
                <w:sz w:val="18"/>
                <w:szCs w:val="18"/>
              </w:rPr>
              <w:t>Glenelg S</w:t>
            </w:r>
          </w:p>
        </w:tc>
        <w:tc>
          <w:tcPr>
            <w:tcW w:w="1296" w:type="dxa"/>
            <w:tcBorders>
              <w:top w:val="nil"/>
              <w:left w:val="single" w:sz="18" w:space="0" w:color="5F497A" w:themeColor="accent4" w:themeShade="BF"/>
              <w:bottom w:val="nil"/>
              <w:right w:val="nil"/>
            </w:tcBorders>
            <w:shd w:val="clear" w:color="auto" w:fill="auto"/>
            <w:vAlign w:val="bottom"/>
          </w:tcPr>
          <w:p w14:paraId="09B3874E" w14:textId="316509E6" w:rsidR="004A4676" w:rsidRPr="00C935A5" w:rsidRDefault="004A4676" w:rsidP="004A4676">
            <w:pPr>
              <w:spacing w:before="40" w:after="20"/>
              <w:jc w:val="right"/>
              <w:rPr>
                <w:rFonts w:cs="Arial"/>
                <w:sz w:val="18"/>
                <w:szCs w:val="18"/>
              </w:rPr>
            </w:pPr>
            <w:r w:rsidRPr="004A4676">
              <w:rPr>
                <w:rFonts w:cs="Arial"/>
                <w:sz w:val="18"/>
                <w:szCs w:val="18"/>
              </w:rPr>
              <w:t>6,863,282</w:t>
            </w:r>
          </w:p>
        </w:tc>
        <w:tc>
          <w:tcPr>
            <w:tcW w:w="1296" w:type="dxa"/>
            <w:tcBorders>
              <w:top w:val="nil"/>
              <w:left w:val="nil"/>
              <w:bottom w:val="nil"/>
              <w:right w:val="nil"/>
            </w:tcBorders>
            <w:shd w:val="clear" w:color="auto" w:fill="auto"/>
            <w:vAlign w:val="bottom"/>
          </w:tcPr>
          <w:p w14:paraId="475A6E70" w14:textId="790936C1"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1550C22F" w14:textId="0C399C64" w:rsidR="004A4676" w:rsidRPr="007436BC" w:rsidRDefault="004A4676" w:rsidP="004A4676">
            <w:pPr>
              <w:spacing w:before="40" w:after="20"/>
              <w:jc w:val="right"/>
              <w:rPr>
                <w:rFonts w:cs="Arial"/>
                <w:sz w:val="18"/>
                <w:szCs w:val="18"/>
              </w:rPr>
            </w:pPr>
            <w:r w:rsidRPr="004A4676">
              <w:rPr>
                <w:rFonts w:cs="Arial"/>
                <w:sz w:val="18"/>
                <w:szCs w:val="18"/>
              </w:rPr>
              <w:t>4,623,736</w:t>
            </w:r>
          </w:p>
        </w:tc>
        <w:tc>
          <w:tcPr>
            <w:tcW w:w="1296" w:type="dxa"/>
            <w:tcBorders>
              <w:top w:val="nil"/>
              <w:left w:val="nil"/>
              <w:bottom w:val="nil"/>
              <w:right w:val="nil"/>
            </w:tcBorders>
            <w:shd w:val="clear" w:color="auto" w:fill="auto"/>
            <w:vAlign w:val="bottom"/>
          </w:tcPr>
          <w:p w14:paraId="734B93E1" w14:textId="19316805" w:rsidR="004A4676" w:rsidRPr="007436BC" w:rsidRDefault="004A4676" w:rsidP="004A4676">
            <w:pPr>
              <w:spacing w:before="40" w:after="20"/>
              <w:jc w:val="right"/>
              <w:rPr>
                <w:rFonts w:cs="Arial"/>
                <w:sz w:val="18"/>
                <w:szCs w:val="18"/>
              </w:rPr>
            </w:pPr>
            <w:r w:rsidRPr="004A4676">
              <w:rPr>
                <w:rFonts w:cs="Arial"/>
                <w:sz w:val="18"/>
                <w:szCs w:val="18"/>
              </w:rPr>
              <w:t>37,320</w:t>
            </w:r>
          </w:p>
        </w:tc>
        <w:tc>
          <w:tcPr>
            <w:tcW w:w="1296" w:type="dxa"/>
            <w:tcBorders>
              <w:top w:val="nil"/>
              <w:left w:val="nil"/>
              <w:bottom w:val="nil"/>
              <w:right w:val="nil"/>
            </w:tcBorders>
            <w:shd w:val="clear" w:color="auto" w:fill="auto"/>
            <w:vAlign w:val="bottom"/>
          </w:tcPr>
          <w:p w14:paraId="667654A6" w14:textId="17704A6E" w:rsidR="004A4676" w:rsidRPr="004A4676" w:rsidRDefault="004A4676" w:rsidP="004A4676">
            <w:pPr>
              <w:spacing w:before="40" w:after="20"/>
              <w:jc w:val="right"/>
              <w:rPr>
                <w:rFonts w:cs="Arial"/>
                <w:b/>
                <w:bCs/>
                <w:sz w:val="18"/>
                <w:szCs w:val="18"/>
              </w:rPr>
            </w:pPr>
            <w:r w:rsidRPr="004A4676">
              <w:rPr>
                <w:rFonts w:cs="Arial"/>
                <w:b/>
                <w:bCs/>
                <w:sz w:val="18"/>
                <w:szCs w:val="18"/>
              </w:rPr>
              <w:t>11,524,338</w:t>
            </w:r>
          </w:p>
        </w:tc>
      </w:tr>
      <w:tr w:rsidR="004A4676" w:rsidRPr="004A4676" w14:paraId="7B2570D3"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0CD5FD0A" w14:textId="77777777" w:rsidR="004A4676" w:rsidRPr="00C935A5" w:rsidRDefault="004A4676" w:rsidP="004A4676">
            <w:pPr>
              <w:spacing w:before="40" w:after="40"/>
              <w:rPr>
                <w:rFonts w:cs="Arial"/>
                <w:sz w:val="18"/>
                <w:szCs w:val="18"/>
              </w:rPr>
            </w:pPr>
            <w:r w:rsidRPr="00C935A5">
              <w:rPr>
                <w:rFonts w:cs="Arial"/>
                <w:sz w:val="18"/>
                <w:szCs w:val="18"/>
              </w:rPr>
              <w:t>Golden Plains S</w:t>
            </w:r>
          </w:p>
        </w:tc>
        <w:tc>
          <w:tcPr>
            <w:tcW w:w="1296" w:type="dxa"/>
            <w:tcBorders>
              <w:top w:val="nil"/>
              <w:left w:val="single" w:sz="18" w:space="0" w:color="5F497A" w:themeColor="accent4" w:themeShade="BF"/>
              <w:bottom w:val="nil"/>
              <w:right w:val="nil"/>
            </w:tcBorders>
            <w:shd w:val="clear" w:color="auto" w:fill="auto"/>
            <w:vAlign w:val="bottom"/>
          </w:tcPr>
          <w:p w14:paraId="085919CA" w14:textId="49E423CB" w:rsidR="004A4676" w:rsidRPr="00C935A5" w:rsidRDefault="004A4676" w:rsidP="004A4676">
            <w:pPr>
              <w:spacing w:before="40" w:after="20"/>
              <w:jc w:val="right"/>
              <w:rPr>
                <w:rFonts w:cs="Arial"/>
                <w:sz w:val="18"/>
                <w:szCs w:val="18"/>
              </w:rPr>
            </w:pPr>
            <w:r w:rsidRPr="004A4676">
              <w:rPr>
                <w:rFonts w:cs="Arial"/>
                <w:sz w:val="18"/>
                <w:szCs w:val="18"/>
              </w:rPr>
              <w:t>5,233,805</w:t>
            </w:r>
          </w:p>
        </w:tc>
        <w:tc>
          <w:tcPr>
            <w:tcW w:w="1296" w:type="dxa"/>
            <w:tcBorders>
              <w:top w:val="nil"/>
              <w:left w:val="nil"/>
              <w:bottom w:val="nil"/>
              <w:right w:val="nil"/>
            </w:tcBorders>
            <w:shd w:val="clear" w:color="auto" w:fill="auto"/>
            <w:vAlign w:val="bottom"/>
          </w:tcPr>
          <w:p w14:paraId="5D3F13DA" w14:textId="503E07AD" w:rsidR="004A4676" w:rsidRPr="00C935A5" w:rsidRDefault="004A4676" w:rsidP="004A4676">
            <w:pPr>
              <w:spacing w:before="40" w:after="20"/>
              <w:jc w:val="right"/>
              <w:rPr>
                <w:rFonts w:cs="Arial"/>
                <w:sz w:val="18"/>
                <w:szCs w:val="18"/>
              </w:rPr>
            </w:pPr>
            <w:r w:rsidRPr="004A4676">
              <w:rPr>
                <w:rFonts w:cs="Arial"/>
                <w:sz w:val="18"/>
                <w:szCs w:val="18"/>
              </w:rPr>
              <w:t>27,968</w:t>
            </w:r>
          </w:p>
        </w:tc>
        <w:tc>
          <w:tcPr>
            <w:tcW w:w="1296" w:type="dxa"/>
            <w:tcBorders>
              <w:top w:val="nil"/>
              <w:left w:val="nil"/>
              <w:bottom w:val="nil"/>
              <w:right w:val="nil"/>
            </w:tcBorders>
            <w:vAlign w:val="bottom"/>
          </w:tcPr>
          <w:p w14:paraId="7BF2EA8F" w14:textId="76B94505" w:rsidR="004A4676" w:rsidRPr="007436BC" w:rsidRDefault="004A4676" w:rsidP="004A4676">
            <w:pPr>
              <w:spacing w:before="40" w:after="20"/>
              <w:jc w:val="right"/>
              <w:rPr>
                <w:rFonts w:cs="Arial"/>
                <w:sz w:val="18"/>
                <w:szCs w:val="18"/>
              </w:rPr>
            </w:pPr>
            <w:r w:rsidRPr="004A4676">
              <w:rPr>
                <w:rFonts w:cs="Arial"/>
                <w:sz w:val="18"/>
                <w:szCs w:val="18"/>
              </w:rPr>
              <w:t>2,918,684</w:t>
            </w:r>
          </w:p>
        </w:tc>
        <w:tc>
          <w:tcPr>
            <w:tcW w:w="1296" w:type="dxa"/>
            <w:tcBorders>
              <w:top w:val="nil"/>
              <w:left w:val="nil"/>
              <w:bottom w:val="nil"/>
              <w:right w:val="nil"/>
            </w:tcBorders>
            <w:shd w:val="clear" w:color="auto" w:fill="auto"/>
            <w:vAlign w:val="bottom"/>
          </w:tcPr>
          <w:p w14:paraId="57E9783F" w14:textId="3C99D477" w:rsidR="004A4676" w:rsidRPr="007436BC" w:rsidRDefault="004A4676" w:rsidP="004A4676">
            <w:pPr>
              <w:spacing w:before="40" w:after="20"/>
              <w:jc w:val="right"/>
              <w:rPr>
                <w:rFonts w:cs="Arial"/>
                <w:sz w:val="18"/>
                <w:szCs w:val="18"/>
              </w:rPr>
            </w:pPr>
            <w:r w:rsidRPr="004A4676">
              <w:rPr>
                <w:rFonts w:cs="Arial"/>
                <w:sz w:val="18"/>
                <w:szCs w:val="18"/>
              </w:rPr>
              <w:t>28,138</w:t>
            </w:r>
          </w:p>
        </w:tc>
        <w:tc>
          <w:tcPr>
            <w:tcW w:w="1296" w:type="dxa"/>
            <w:tcBorders>
              <w:top w:val="nil"/>
              <w:left w:val="nil"/>
              <w:bottom w:val="nil"/>
              <w:right w:val="nil"/>
            </w:tcBorders>
            <w:shd w:val="clear" w:color="auto" w:fill="auto"/>
            <w:vAlign w:val="bottom"/>
          </w:tcPr>
          <w:p w14:paraId="2F69711F" w14:textId="7478B89C" w:rsidR="004A4676" w:rsidRPr="004A4676" w:rsidRDefault="004A4676" w:rsidP="004A4676">
            <w:pPr>
              <w:spacing w:before="40" w:after="20"/>
              <w:jc w:val="right"/>
              <w:rPr>
                <w:rFonts w:cs="Arial"/>
                <w:b/>
                <w:bCs/>
                <w:sz w:val="18"/>
                <w:szCs w:val="18"/>
              </w:rPr>
            </w:pPr>
            <w:r w:rsidRPr="004A4676">
              <w:rPr>
                <w:rFonts w:cs="Arial"/>
                <w:b/>
                <w:bCs/>
                <w:sz w:val="18"/>
                <w:szCs w:val="18"/>
              </w:rPr>
              <w:t>8,208,595</w:t>
            </w:r>
          </w:p>
        </w:tc>
      </w:tr>
      <w:tr w:rsidR="004A4676" w:rsidRPr="004A4676" w14:paraId="1E5BF7C0"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66664231" w14:textId="77777777" w:rsidR="004A4676" w:rsidRPr="00C935A5" w:rsidRDefault="004A4676" w:rsidP="004A4676">
            <w:pPr>
              <w:spacing w:before="40" w:after="40"/>
              <w:rPr>
                <w:rFonts w:cs="Arial"/>
                <w:sz w:val="18"/>
                <w:szCs w:val="18"/>
              </w:rPr>
            </w:pPr>
            <w:r w:rsidRPr="00C935A5">
              <w:rPr>
                <w:rFonts w:cs="Arial"/>
                <w:sz w:val="18"/>
                <w:szCs w:val="18"/>
              </w:rPr>
              <w:t>Greater Bendigo C</w:t>
            </w:r>
          </w:p>
        </w:tc>
        <w:tc>
          <w:tcPr>
            <w:tcW w:w="1296" w:type="dxa"/>
            <w:tcBorders>
              <w:top w:val="nil"/>
              <w:left w:val="single" w:sz="18" w:space="0" w:color="5F497A" w:themeColor="accent4" w:themeShade="BF"/>
              <w:bottom w:val="nil"/>
              <w:right w:val="nil"/>
            </w:tcBorders>
            <w:shd w:val="clear" w:color="auto" w:fill="auto"/>
            <w:vAlign w:val="bottom"/>
          </w:tcPr>
          <w:p w14:paraId="7C062F3C" w14:textId="564F41A4" w:rsidR="004A4676" w:rsidRPr="00C935A5" w:rsidRDefault="004A4676" w:rsidP="004A4676">
            <w:pPr>
              <w:spacing w:before="40" w:after="20"/>
              <w:jc w:val="right"/>
              <w:rPr>
                <w:rFonts w:cs="Arial"/>
                <w:sz w:val="18"/>
                <w:szCs w:val="18"/>
              </w:rPr>
            </w:pPr>
            <w:r w:rsidRPr="004A4676">
              <w:rPr>
                <w:rFonts w:cs="Arial"/>
                <w:sz w:val="18"/>
                <w:szCs w:val="18"/>
              </w:rPr>
              <w:t>18,357,271</w:t>
            </w:r>
          </w:p>
        </w:tc>
        <w:tc>
          <w:tcPr>
            <w:tcW w:w="1296" w:type="dxa"/>
            <w:tcBorders>
              <w:top w:val="nil"/>
              <w:left w:val="nil"/>
              <w:bottom w:val="nil"/>
              <w:right w:val="nil"/>
            </w:tcBorders>
            <w:shd w:val="clear" w:color="auto" w:fill="auto"/>
            <w:vAlign w:val="bottom"/>
          </w:tcPr>
          <w:p w14:paraId="144EFE0C" w14:textId="0083BCCB"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5227D11F" w14:textId="39960BEB" w:rsidR="004A4676" w:rsidRPr="007436BC" w:rsidRDefault="004A4676" w:rsidP="004A4676">
            <w:pPr>
              <w:spacing w:before="40" w:after="20"/>
              <w:jc w:val="right"/>
              <w:rPr>
                <w:rFonts w:cs="Arial"/>
                <w:sz w:val="18"/>
                <w:szCs w:val="18"/>
              </w:rPr>
            </w:pPr>
            <w:r w:rsidRPr="004A4676">
              <w:rPr>
                <w:rFonts w:cs="Arial"/>
                <w:sz w:val="18"/>
                <w:szCs w:val="18"/>
              </w:rPr>
              <w:t>4,858,494</w:t>
            </w:r>
          </w:p>
        </w:tc>
        <w:tc>
          <w:tcPr>
            <w:tcW w:w="1296" w:type="dxa"/>
            <w:tcBorders>
              <w:top w:val="nil"/>
              <w:left w:val="nil"/>
              <w:bottom w:val="nil"/>
              <w:right w:val="nil"/>
            </w:tcBorders>
            <w:shd w:val="clear" w:color="auto" w:fill="auto"/>
            <w:vAlign w:val="bottom"/>
          </w:tcPr>
          <w:p w14:paraId="3574BF8B" w14:textId="4C53F9F5" w:rsidR="004A4676" w:rsidRPr="007436BC" w:rsidRDefault="004A4676" w:rsidP="004A4676">
            <w:pPr>
              <w:spacing w:before="40" w:after="20"/>
              <w:jc w:val="right"/>
              <w:rPr>
                <w:rFonts w:cs="Arial"/>
                <w:sz w:val="18"/>
                <w:szCs w:val="18"/>
              </w:rPr>
            </w:pPr>
            <w:r w:rsidRPr="004A4676">
              <w:rPr>
                <w:rFonts w:cs="Arial"/>
                <w:sz w:val="18"/>
                <w:szCs w:val="18"/>
              </w:rPr>
              <w:t>42,894</w:t>
            </w:r>
          </w:p>
        </w:tc>
        <w:tc>
          <w:tcPr>
            <w:tcW w:w="1296" w:type="dxa"/>
            <w:tcBorders>
              <w:top w:val="nil"/>
              <w:left w:val="nil"/>
              <w:bottom w:val="nil"/>
              <w:right w:val="nil"/>
            </w:tcBorders>
            <w:shd w:val="clear" w:color="auto" w:fill="auto"/>
            <w:vAlign w:val="bottom"/>
          </w:tcPr>
          <w:p w14:paraId="1E222115" w14:textId="4CA8FFB3" w:rsidR="004A4676" w:rsidRPr="004A4676" w:rsidRDefault="004A4676" w:rsidP="004A4676">
            <w:pPr>
              <w:spacing w:before="40" w:after="20"/>
              <w:jc w:val="right"/>
              <w:rPr>
                <w:rFonts w:cs="Arial"/>
                <w:b/>
                <w:bCs/>
                <w:sz w:val="18"/>
                <w:szCs w:val="18"/>
              </w:rPr>
            </w:pPr>
            <w:r w:rsidRPr="004A4676">
              <w:rPr>
                <w:rFonts w:cs="Arial"/>
                <w:b/>
                <w:bCs/>
                <w:sz w:val="18"/>
                <w:szCs w:val="18"/>
              </w:rPr>
              <w:t>23,258,659</w:t>
            </w:r>
          </w:p>
        </w:tc>
      </w:tr>
      <w:tr w:rsidR="004A4676" w:rsidRPr="004A4676" w14:paraId="35895D18"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93C416A" w14:textId="77777777" w:rsidR="004A4676" w:rsidRPr="00C935A5" w:rsidRDefault="004A4676" w:rsidP="004A4676">
            <w:pPr>
              <w:spacing w:before="40" w:after="40"/>
              <w:rPr>
                <w:rFonts w:cs="Arial"/>
                <w:sz w:val="18"/>
                <w:szCs w:val="18"/>
              </w:rPr>
            </w:pPr>
            <w:r w:rsidRPr="00C935A5">
              <w:rPr>
                <w:rFonts w:cs="Arial"/>
                <w:sz w:val="18"/>
                <w:szCs w:val="18"/>
              </w:rPr>
              <w:t>Greater Dandenong C</w:t>
            </w:r>
          </w:p>
        </w:tc>
        <w:tc>
          <w:tcPr>
            <w:tcW w:w="1296" w:type="dxa"/>
            <w:tcBorders>
              <w:top w:val="nil"/>
              <w:left w:val="single" w:sz="18" w:space="0" w:color="5F497A" w:themeColor="accent4" w:themeShade="BF"/>
              <w:bottom w:val="nil"/>
              <w:right w:val="nil"/>
            </w:tcBorders>
            <w:shd w:val="clear" w:color="auto" w:fill="auto"/>
            <w:vAlign w:val="bottom"/>
          </w:tcPr>
          <w:p w14:paraId="27A64FFC" w14:textId="0A664BC0" w:rsidR="004A4676" w:rsidRPr="00C935A5" w:rsidRDefault="004A4676" w:rsidP="004A4676">
            <w:pPr>
              <w:spacing w:before="40" w:after="20"/>
              <w:jc w:val="right"/>
              <w:rPr>
                <w:rFonts w:cs="Arial"/>
                <w:sz w:val="18"/>
                <w:szCs w:val="18"/>
              </w:rPr>
            </w:pPr>
            <w:r w:rsidRPr="004A4676">
              <w:rPr>
                <w:rFonts w:cs="Arial"/>
                <w:sz w:val="18"/>
                <w:szCs w:val="18"/>
              </w:rPr>
              <w:t>12,302,634</w:t>
            </w:r>
          </w:p>
        </w:tc>
        <w:tc>
          <w:tcPr>
            <w:tcW w:w="1296" w:type="dxa"/>
            <w:tcBorders>
              <w:top w:val="nil"/>
              <w:left w:val="nil"/>
              <w:bottom w:val="nil"/>
              <w:right w:val="nil"/>
            </w:tcBorders>
            <w:shd w:val="clear" w:color="auto" w:fill="auto"/>
            <w:vAlign w:val="bottom"/>
          </w:tcPr>
          <w:p w14:paraId="32572D2C"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5E0F9C0A" w14:textId="1174B070" w:rsidR="004A4676" w:rsidRPr="007436BC" w:rsidRDefault="004A4676" w:rsidP="004A4676">
            <w:pPr>
              <w:spacing w:before="40" w:after="20"/>
              <w:jc w:val="right"/>
              <w:rPr>
                <w:rFonts w:cs="Arial"/>
                <w:sz w:val="18"/>
                <w:szCs w:val="18"/>
              </w:rPr>
            </w:pPr>
            <w:r w:rsidRPr="004A4676">
              <w:rPr>
                <w:rFonts w:cs="Arial"/>
                <w:sz w:val="18"/>
                <w:szCs w:val="18"/>
              </w:rPr>
              <w:t>2,091,814</w:t>
            </w:r>
          </w:p>
        </w:tc>
        <w:tc>
          <w:tcPr>
            <w:tcW w:w="1296" w:type="dxa"/>
            <w:tcBorders>
              <w:top w:val="nil"/>
              <w:left w:val="nil"/>
              <w:bottom w:val="nil"/>
              <w:right w:val="nil"/>
            </w:tcBorders>
            <w:shd w:val="clear" w:color="auto" w:fill="auto"/>
            <w:vAlign w:val="bottom"/>
          </w:tcPr>
          <w:p w14:paraId="556CB46B" w14:textId="44A16831" w:rsidR="004A4676" w:rsidRPr="007436BC" w:rsidRDefault="004A4676" w:rsidP="004A4676">
            <w:pPr>
              <w:spacing w:before="40" w:after="20"/>
              <w:jc w:val="right"/>
              <w:rPr>
                <w:rFonts w:cs="Arial"/>
                <w:sz w:val="18"/>
                <w:szCs w:val="18"/>
              </w:rPr>
            </w:pPr>
            <w:r w:rsidRPr="004A4676">
              <w:rPr>
                <w:rFonts w:cs="Arial"/>
                <w:sz w:val="18"/>
                <w:szCs w:val="18"/>
              </w:rPr>
              <w:t>17,217</w:t>
            </w:r>
          </w:p>
        </w:tc>
        <w:tc>
          <w:tcPr>
            <w:tcW w:w="1296" w:type="dxa"/>
            <w:tcBorders>
              <w:top w:val="nil"/>
              <w:left w:val="nil"/>
              <w:bottom w:val="nil"/>
              <w:right w:val="nil"/>
            </w:tcBorders>
            <w:shd w:val="clear" w:color="auto" w:fill="auto"/>
            <w:vAlign w:val="bottom"/>
          </w:tcPr>
          <w:p w14:paraId="602CE63B" w14:textId="7F26FFC8" w:rsidR="004A4676" w:rsidRPr="004A4676" w:rsidRDefault="004A4676" w:rsidP="004A4676">
            <w:pPr>
              <w:spacing w:before="40" w:after="20"/>
              <w:jc w:val="right"/>
              <w:rPr>
                <w:rFonts w:cs="Arial"/>
                <w:b/>
                <w:bCs/>
                <w:sz w:val="18"/>
                <w:szCs w:val="18"/>
              </w:rPr>
            </w:pPr>
            <w:r w:rsidRPr="004A4676">
              <w:rPr>
                <w:rFonts w:cs="Arial"/>
                <w:b/>
                <w:bCs/>
                <w:sz w:val="18"/>
                <w:szCs w:val="18"/>
              </w:rPr>
              <w:t>14,411,665</w:t>
            </w:r>
          </w:p>
        </w:tc>
      </w:tr>
      <w:tr w:rsidR="004A4676" w:rsidRPr="004A4676" w14:paraId="2ABB86DC"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71C53EA1" w14:textId="77777777" w:rsidR="004A4676" w:rsidRPr="00C935A5" w:rsidRDefault="004A4676" w:rsidP="004A4676">
            <w:pPr>
              <w:spacing w:before="40" w:after="40"/>
              <w:rPr>
                <w:rFonts w:cs="Arial"/>
                <w:sz w:val="18"/>
                <w:szCs w:val="18"/>
              </w:rPr>
            </w:pPr>
            <w:r w:rsidRPr="00C935A5">
              <w:rPr>
                <w:rFonts w:cs="Arial"/>
                <w:sz w:val="18"/>
                <w:szCs w:val="18"/>
              </w:rPr>
              <w:t>Greater Geelong C</w:t>
            </w:r>
          </w:p>
        </w:tc>
        <w:tc>
          <w:tcPr>
            <w:tcW w:w="1296" w:type="dxa"/>
            <w:tcBorders>
              <w:top w:val="nil"/>
              <w:left w:val="single" w:sz="18" w:space="0" w:color="5F497A" w:themeColor="accent4" w:themeShade="BF"/>
              <w:bottom w:val="nil"/>
              <w:right w:val="nil"/>
            </w:tcBorders>
            <w:shd w:val="clear" w:color="auto" w:fill="auto"/>
            <w:vAlign w:val="bottom"/>
          </w:tcPr>
          <w:p w14:paraId="37008952" w14:textId="162F8FA6" w:rsidR="004A4676" w:rsidRPr="00C935A5" w:rsidRDefault="004A4676" w:rsidP="004A4676">
            <w:pPr>
              <w:spacing w:before="40" w:after="20"/>
              <w:jc w:val="right"/>
              <w:rPr>
                <w:rFonts w:cs="Arial"/>
                <w:sz w:val="18"/>
                <w:szCs w:val="18"/>
              </w:rPr>
            </w:pPr>
            <w:r w:rsidRPr="004A4676">
              <w:rPr>
                <w:rFonts w:cs="Arial"/>
                <w:sz w:val="18"/>
                <w:szCs w:val="18"/>
              </w:rPr>
              <w:t>24,539,506</w:t>
            </w:r>
          </w:p>
        </w:tc>
        <w:tc>
          <w:tcPr>
            <w:tcW w:w="1296" w:type="dxa"/>
            <w:tcBorders>
              <w:top w:val="nil"/>
              <w:left w:val="nil"/>
              <w:bottom w:val="nil"/>
              <w:right w:val="nil"/>
            </w:tcBorders>
            <w:shd w:val="clear" w:color="auto" w:fill="auto"/>
            <w:vAlign w:val="bottom"/>
          </w:tcPr>
          <w:p w14:paraId="2AA0D8BF" w14:textId="6B21653B"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57460A1E" w14:textId="39A68DAD" w:rsidR="004A4676" w:rsidRPr="007436BC" w:rsidRDefault="004A4676" w:rsidP="004A4676">
            <w:pPr>
              <w:spacing w:before="40" w:after="20"/>
              <w:jc w:val="right"/>
              <w:rPr>
                <w:rFonts w:cs="Arial"/>
                <w:sz w:val="18"/>
                <w:szCs w:val="18"/>
              </w:rPr>
            </w:pPr>
            <w:r w:rsidRPr="004A4676">
              <w:rPr>
                <w:rFonts w:cs="Arial"/>
                <w:sz w:val="18"/>
                <w:szCs w:val="18"/>
              </w:rPr>
              <w:t>4,976,422</w:t>
            </w:r>
          </w:p>
        </w:tc>
        <w:tc>
          <w:tcPr>
            <w:tcW w:w="1296" w:type="dxa"/>
            <w:tcBorders>
              <w:top w:val="nil"/>
              <w:left w:val="nil"/>
              <w:bottom w:val="nil"/>
              <w:right w:val="nil"/>
            </w:tcBorders>
            <w:shd w:val="clear" w:color="auto" w:fill="auto"/>
            <w:vAlign w:val="bottom"/>
          </w:tcPr>
          <w:p w14:paraId="77A7D593" w14:textId="4595EC6E" w:rsidR="004A4676" w:rsidRPr="007436BC" w:rsidRDefault="004A4676" w:rsidP="004A4676">
            <w:pPr>
              <w:spacing w:before="40" w:after="20"/>
              <w:jc w:val="right"/>
              <w:rPr>
                <w:rFonts w:cs="Arial"/>
                <w:sz w:val="18"/>
                <w:szCs w:val="18"/>
              </w:rPr>
            </w:pPr>
            <w:r w:rsidRPr="004A4676">
              <w:rPr>
                <w:rFonts w:cs="Arial"/>
                <w:sz w:val="18"/>
                <w:szCs w:val="18"/>
              </w:rPr>
              <w:t>35,559</w:t>
            </w:r>
          </w:p>
        </w:tc>
        <w:tc>
          <w:tcPr>
            <w:tcW w:w="1296" w:type="dxa"/>
            <w:tcBorders>
              <w:top w:val="nil"/>
              <w:left w:val="nil"/>
              <w:bottom w:val="nil"/>
              <w:right w:val="nil"/>
            </w:tcBorders>
            <w:shd w:val="clear" w:color="auto" w:fill="auto"/>
            <w:vAlign w:val="bottom"/>
          </w:tcPr>
          <w:p w14:paraId="6E9023D5" w14:textId="239C15D9" w:rsidR="004A4676" w:rsidRPr="004A4676" w:rsidRDefault="004A4676" w:rsidP="004A4676">
            <w:pPr>
              <w:spacing w:before="40" w:after="20"/>
              <w:jc w:val="right"/>
              <w:rPr>
                <w:rFonts w:cs="Arial"/>
                <w:b/>
                <w:bCs/>
                <w:sz w:val="18"/>
                <w:szCs w:val="18"/>
              </w:rPr>
            </w:pPr>
            <w:r w:rsidRPr="004A4676">
              <w:rPr>
                <w:rFonts w:cs="Arial"/>
                <w:b/>
                <w:bCs/>
                <w:sz w:val="18"/>
                <w:szCs w:val="18"/>
              </w:rPr>
              <w:t>29,551,487</w:t>
            </w:r>
          </w:p>
        </w:tc>
      </w:tr>
      <w:tr w:rsidR="004A4676" w:rsidRPr="004A4676" w14:paraId="686D513C"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77316FB9" w14:textId="77777777" w:rsidR="004A4676" w:rsidRPr="00C935A5" w:rsidRDefault="004A4676" w:rsidP="004A4676">
            <w:pPr>
              <w:spacing w:before="40" w:after="40"/>
              <w:rPr>
                <w:rFonts w:cs="Arial"/>
                <w:sz w:val="18"/>
                <w:szCs w:val="18"/>
              </w:rPr>
            </w:pPr>
            <w:r w:rsidRPr="00C935A5">
              <w:rPr>
                <w:rFonts w:cs="Arial"/>
                <w:sz w:val="18"/>
                <w:szCs w:val="18"/>
              </w:rPr>
              <w:t>Greater Shepparton C</w:t>
            </w:r>
          </w:p>
        </w:tc>
        <w:tc>
          <w:tcPr>
            <w:tcW w:w="1296" w:type="dxa"/>
            <w:tcBorders>
              <w:top w:val="nil"/>
              <w:left w:val="single" w:sz="18" w:space="0" w:color="5F497A" w:themeColor="accent4" w:themeShade="BF"/>
              <w:bottom w:val="nil"/>
              <w:right w:val="nil"/>
            </w:tcBorders>
            <w:shd w:val="clear" w:color="auto" w:fill="auto"/>
            <w:vAlign w:val="bottom"/>
          </w:tcPr>
          <w:p w14:paraId="3E980930" w14:textId="35FEF029" w:rsidR="004A4676" w:rsidRPr="00C935A5" w:rsidRDefault="004A4676" w:rsidP="004A4676">
            <w:pPr>
              <w:spacing w:before="40" w:after="20"/>
              <w:jc w:val="right"/>
              <w:rPr>
                <w:rFonts w:cs="Arial"/>
                <w:sz w:val="18"/>
                <w:szCs w:val="18"/>
              </w:rPr>
            </w:pPr>
            <w:r w:rsidRPr="004A4676">
              <w:rPr>
                <w:rFonts w:cs="Arial"/>
                <w:sz w:val="18"/>
                <w:szCs w:val="18"/>
              </w:rPr>
              <w:t>13,391,332</w:t>
            </w:r>
          </w:p>
        </w:tc>
        <w:tc>
          <w:tcPr>
            <w:tcW w:w="1296" w:type="dxa"/>
            <w:tcBorders>
              <w:top w:val="nil"/>
              <w:left w:val="nil"/>
              <w:bottom w:val="nil"/>
              <w:right w:val="nil"/>
            </w:tcBorders>
            <w:shd w:val="clear" w:color="auto" w:fill="auto"/>
            <w:vAlign w:val="bottom"/>
          </w:tcPr>
          <w:p w14:paraId="69A54F60" w14:textId="105035EE" w:rsidR="004A4676" w:rsidRPr="00C935A5" w:rsidRDefault="004A4676" w:rsidP="004A4676">
            <w:pPr>
              <w:spacing w:before="40" w:after="20"/>
              <w:jc w:val="right"/>
              <w:rPr>
                <w:rFonts w:cs="Arial"/>
                <w:sz w:val="18"/>
                <w:szCs w:val="18"/>
              </w:rPr>
            </w:pPr>
            <w:r w:rsidRPr="004A4676">
              <w:rPr>
                <w:rFonts w:cs="Arial"/>
                <w:sz w:val="18"/>
                <w:szCs w:val="18"/>
              </w:rPr>
              <w:t>35,000</w:t>
            </w:r>
          </w:p>
        </w:tc>
        <w:tc>
          <w:tcPr>
            <w:tcW w:w="1296" w:type="dxa"/>
            <w:tcBorders>
              <w:top w:val="nil"/>
              <w:left w:val="nil"/>
              <w:bottom w:val="nil"/>
              <w:right w:val="nil"/>
            </w:tcBorders>
            <w:vAlign w:val="bottom"/>
          </w:tcPr>
          <w:p w14:paraId="34B51888" w14:textId="7031A78D" w:rsidR="004A4676" w:rsidRPr="007436BC" w:rsidRDefault="004A4676" w:rsidP="004A4676">
            <w:pPr>
              <w:spacing w:before="40" w:after="20"/>
              <w:jc w:val="right"/>
              <w:rPr>
                <w:rFonts w:cs="Arial"/>
                <w:sz w:val="18"/>
                <w:szCs w:val="18"/>
              </w:rPr>
            </w:pPr>
            <w:r w:rsidRPr="004A4676">
              <w:rPr>
                <w:rFonts w:cs="Arial"/>
                <w:sz w:val="18"/>
                <w:szCs w:val="18"/>
              </w:rPr>
              <w:t>4,228,280</w:t>
            </w:r>
          </w:p>
        </w:tc>
        <w:tc>
          <w:tcPr>
            <w:tcW w:w="1296" w:type="dxa"/>
            <w:tcBorders>
              <w:top w:val="nil"/>
              <w:left w:val="nil"/>
              <w:bottom w:val="nil"/>
              <w:right w:val="nil"/>
            </w:tcBorders>
            <w:shd w:val="clear" w:color="auto" w:fill="auto"/>
            <w:vAlign w:val="bottom"/>
          </w:tcPr>
          <w:p w14:paraId="05E30705" w14:textId="3BF5BFFD" w:rsidR="004A4676" w:rsidRPr="007436BC" w:rsidRDefault="004A4676" w:rsidP="004A4676">
            <w:pPr>
              <w:spacing w:before="40" w:after="20"/>
              <w:jc w:val="right"/>
              <w:rPr>
                <w:rFonts w:cs="Arial"/>
                <w:sz w:val="18"/>
                <w:szCs w:val="18"/>
              </w:rPr>
            </w:pPr>
            <w:r w:rsidRPr="004A4676">
              <w:rPr>
                <w:rFonts w:cs="Arial"/>
                <w:sz w:val="18"/>
                <w:szCs w:val="18"/>
              </w:rPr>
              <w:t>36,562</w:t>
            </w:r>
          </w:p>
        </w:tc>
        <w:tc>
          <w:tcPr>
            <w:tcW w:w="1296" w:type="dxa"/>
            <w:tcBorders>
              <w:top w:val="nil"/>
              <w:left w:val="nil"/>
              <w:bottom w:val="nil"/>
              <w:right w:val="nil"/>
            </w:tcBorders>
            <w:shd w:val="clear" w:color="auto" w:fill="auto"/>
            <w:vAlign w:val="bottom"/>
          </w:tcPr>
          <w:p w14:paraId="6410828D" w14:textId="5DD318D0" w:rsidR="004A4676" w:rsidRPr="004A4676" w:rsidRDefault="004A4676" w:rsidP="004A4676">
            <w:pPr>
              <w:spacing w:before="40" w:after="20"/>
              <w:jc w:val="right"/>
              <w:rPr>
                <w:rFonts w:cs="Arial"/>
                <w:b/>
                <w:bCs/>
                <w:sz w:val="18"/>
                <w:szCs w:val="18"/>
              </w:rPr>
            </w:pPr>
            <w:r w:rsidRPr="004A4676">
              <w:rPr>
                <w:rFonts w:cs="Arial"/>
                <w:b/>
                <w:bCs/>
                <w:sz w:val="18"/>
                <w:szCs w:val="18"/>
              </w:rPr>
              <w:t>17,691,174</w:t>
            </w:r>
          </w:p>
        </w:tc>
      </w:tr>
      <w:tr w:rsidR="004A4676" w:rsidRPr="004A4676" w14:paraId="754B72CD"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4D247DC" w14:textId="77777777" w:rsidR="004A4676" w:rsidRPr="00C935A5" w:rsidRDefault="004A4676" w:rsidP="004A4676">
            <w:pPr>
              <w:spacing w:before="40" w:after="40"/>
              <w:rPr>
                <w:rFonts w:cs="Arial"/>
                <w:sz w:val="18"/>
                <w:szCs w:val="18"/>
              </w:rPr>
            </w:pPr>
            <w:r w:rsidRPr="00C935A5">
              <w:rPr>
                <w:rFonts w:cs="Arial"/>
                <w:sz w:val="18"/>
                <w:szCs w:val="18"/>
              </w:rPr>
              <w:t>Hepburn S</w:t>
            </w:r>
          </w:p>
        </w:tc>
        <w:tc>
          <w:tcPr>
            <w:tcW w:w="1296" w:type="dxa"/>
            <w:tcBorders>
              <w:top w:val="nil"/>
              <w:left w:val="single" w:sz="18" w:space="0" w:color="5F497A" w:themeColor="accent4" w:themeShade="BF"/>
              <w:bottom w:val="nil"/>
              <w:right w:val="nil"/>
            </w:tcBorders>
            <w:shd w:val="clear" w:color="auto" w:fill="auto"/>
            <w:vAlign w:val="bottom"/>
          </w:tcPr>
          <w:p w14:paraId="521B8D53" w14:textId="066BBD7B" w:rsidR="004A4676" w:rsidRPr="00C935A5" w:rsidRDefault="004A4676" w:rsidP="004A4676">
            <w:pPr>
              <w:spacing w:before="40" w:after="20"/>
              <w:jc w:val="right"/>
              <w:rPr>
                <w:rFonts w:cs="Arial"/>
                <w:sz w:val="18"/>
                <w:szCs w:val="18"/>
              </w:rPr>
            </w:pPr>
            <w:r w:rsidRPr="004A4676">
              <w:rPr>
                <w:rFonts w:cs="Arial"/>
                <w:sz w:val="18"/>
                <w:szCs w:val="18"/>
              </w:rPr>
              <w:t>4,544,660</w:t>
            </w:r>
          </w:p>
        </w:tc>
        <w:tc>
          <w:tcPr>
            <w:tcW w:w="1296" w:type="dxa"/>
            <w:tcBorders>
              <w:top w:val="nil"/>
              <w:left w:val="nil"/>
              <w:bottom w:val="nil"/>
              <w:right w:val="nil"/>
            </w:tcBorders>
            <w:shd w:val="clear" w:color="auto" w:fill="auto"/>
            <w:vAlign w:val="bottom"/>
          </w:tcPr>
          <w:p w14:paraId="06099128" w14:textId="310B4BA0"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60C175D8" w14:textId="6E50C9F5" w:rsidR="004A4676" w:rsidRPr="007436BC" w:rsidRDefault="004A4676" w:rsidP="004A4676">
            <w:pPr>
              <w:spacing w:before="40" w:after="20"/>
              <w:jc w:val="right"/>
              <w:rPr>
                <w:rFonts w:cs="Arial"/>
                <w:sz w:val="18"/>
                <w:szCs w:val="18"/>
              </w:rPr>
            </w:pPr>
            <w:r w:rsidRPr="004A4676">
              <w:rPr>
                <w:rFonts w:cs="Arial"/>
                <w:sz w:val="18"/>
                <w:szCs w:val="18"/>
              </w:rPr>
              <w:t>2,076,956</w:t>
            </w:r>
          </w:p>
        </w:tc>
        <w:tc>
          <w:tcPr>
            <w:tcW w:w="1296" w:type="dxa"/>
            <w:tcBorders>
              <w:top w:val="nil"/>
              <w:left w:val="nil"/>
              <w:bottom w:val="nil"/>
              <w:right w:val="nil"/>
            </w:tcBorders>
            <w:shd w:val="clear" w:color="auto" w:fill="auto"/>
            <w:vAlign w:val="bottom"/>
          </w:tcPr>
          <w:p w14:paraId="38126381" w14:textId="2C60B7A3" w:rsidR="004A4676" w:rsidRPr="007436BC" w:rsidRDefault="004A4676" w:rsidP="004A4676">
            <w:pPr>
              <w:spacing w:before="40" w:after="20"/>
              <w:jc w:val="right"/>
              <w:rPr>
                <w:rFonts w:cs="Arial"/>
                <w:sz w:val="18"/>
                <w:szCs w:val="18"/>
              </w:rPr>
            </w:pPr>
            <w:r w:rsidRPr="004A4676">
              <w:rPr>
                <w:rFonts w:cs="Arial"/>
                <w:sz w:val="18"/>
                <w:szCs w:val="18"/>
              </w:rPr>
              <w:t>24,882</w:t>
            </w:r>
          </w:p>
        </w:tc>
        <w:tc>
          <w:tcPr>
            <w:tcW w:w="1296" w:type="dxa"/>
            <w:tcBorders>
              <w:top w:val="nil"/>
              <w:left w:val="nil"/>
              <w:bottom w:val="nil"/>
              <w:right w:val="nil"/>
            </w:tcBorders>
            <w:shd w:val="clear" w:color="auto" w:fill="auto"/>
            <w:vAlign w:val="bottom"/>
          </w:tcPr>
          <w:p w14:paraId="316470E3" w14:textId="1571B6F8" w:rsidR="004A4676" w:rsidRPr="004A4676" w:rsidRDefault="004A4676" w:rsidP="004A4676">
            <w:pPr>
              <w:spacing w:before="40" w:after="20"/>
              <w:jc w:val="right"/>
              <w:rPr>
                <w:rFonts w:cs="Arial"/>
                <w:b/>
                <w:bCs/>
                <w:sz w:val="18"/>
                <w:szCs w:val="18"/>
              </w:rPr>
            </w:pPr>
            <w:r w:rsidRPr="004A4676">
              <w:rPr>
                <w:rFonts w:cs="Arial"/>
                <w:b/>
                <w:bCs/>
                <w:sz w:val="18"/>
                <w:szCs w:val="18"/>
              </w:rPr>
              <w:t>6,646,498</w:t>
            </w:r>
          </w:p>
        </w:tc>
      </w:tr>
      <w:tr w:rsidR="004A4676" w:rsidRPr="004A4676" w14:paraId="1BFA47EF"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6A802778" w14:textId="77777777" w:rsidR="004A4676" w:rsidRPr="00C935A5" w:rsidRDefault="004A4676" w:rsidP="004A4676">
            <w:pPr>
              <w:spacing w:before="40" w:after="40"/>
              <w:rPr>
                <w:rFonts w:cs="Arial"/>
                <w:sz w:val="18"/>
                <w:szCs w:val="18"/>
              </w:rPr>
            </w:pPr>
            <w:r w:rsidRPr="00C935A5">
              <w:rPr>
                <w:rFonts w:cs="Arial"/>
                <w:sz w:val="18"/>
                <w:szCs w:val="18"/>
              </w:rPr>
              <w:t>Hindmarsh S</w:t>
            </w:r>
          </w:p>
        </w:tc>
        <w:tc>
          <w:tcPr>
            <w:tcW w:w="1296" w:type="dxa"/>
            <w:tcBorders>
              <w:top w:val="nil"/>
              <w:left w:val="single" w:sz="18" w:space="0" w:color="5F497A" w:themeColor="accent4" w:themeShade="BF"/>
              <w:bottom w:val="nil"/>
              <w:right w:val="nil"/>
            </w:tcBorders>
            <w:shd w:val="clear" w:color="auto" w:fill="auto"/>
            <w:vAlign w:val="bottom"/>
          </w:tcPr>
          <w:p w14:paraId="51771051" w14:textId="4684F7E6" w:rsidR="004A4676" w:rsidRPr="00C935A5" w:rsidRDefault="004A4676" w:rsidP="004A4676">
            <w:pPr>
              <w:spacing w:before="40" w:after="20"/>
              <w:jc w:val="right"/>
              <w:rPr>
                <w:rFonts w:cs="Arial"/>
                <w:sz w:val="18"/>
                <w:szCs w:val="18"/>
              </w:rPr>
            </w:pPr>
            <w:r w:rsidRPr="004A4676">
              <w:rPr>
                <w:rFonts w:cs="Arial"/>
                <w:sz w:val="18"/>
                <w:szCs w:val="18"/>
              </w:rPr>
              <w:t>3,718,328</w:t>
            </w:r>
          </w:p>
        </w:tc>
        <w:tc>
          <w:tcPr>
            <w:tcW w:w="1296" w:type="dxa"/>
            <w:tcBorders>
              <w:top w:val="nil"/>
              <w:left w:val="nil"/>
              <w:bottom w:val="nil"/>
              <w:right w:val="nil"/>
            </w:tcBorders>
            <w:shd w:val="clear" w:color="auto" w:fill="auto"/>
            <w:vAlign w:val="bottom"/>
          </w:tcPr>
          <w:p w14:paraId="5FB9D894" w14:textId="6C821A1A"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48387091" w14:textId="7627080B" w:rsidR="004A4676" w:rsidRPr="007436BC" w:rsidRDefault="004A4676" w:rsidP="004A4676">
            <w:pPr>
              <w:spacing w:before="40" w:after="20"/>
              <w:jc w:val="right"/>
              <w:rPr>
                <w:rFonts w:cs="Arial"/>
                <w:sz w:val="18"/>
                <w:szCs w:val="18"/>
              </w:rPr>
            </w:pPr>
            <w:r w:rsidRPr="004A4676">
              <w:rPr>
                <w:rFonts w:cs="Arial"/>
                <w:sz w:val="18"/>
                <w:szCs w:val="18"/>
              </w:rPr>
              <w:t>1,949,025</w:t>
            </w:r>
          </w:p>
        </w:tc>
        <w:tc>
          <w:tcPr>
            <w:tcW w:w="1296" w:type="dxa"/>
            <w:tcBorders>
              <w:top w:val="nil"/>
              <w:left w:val="nil"/>
              <w:bottom w:val="nil"/>
              <w:right w:val="nil"/>
            </w:tcBorders>
            <w:shd w:val="clear" w:color="auto" w:fill="auto"/>
            <w:vAlign w:val="bottom"/>
          </w:tcPr>
          <w:p w14:paraId="77B687D8" w14:textId="526C97DD" w:rsidR="004A4676" w:rsidRPr="007436BC" w:rsidRDefault="004A4676" w:rsidP="004A4676">
            <w:pPr>
              <w:spacing w:before="40" w:after="20"/>
              <w:jc w:val="right"/>
              <w:rPr>
                <w:rFonts w:cs="Arial"/>
                <w:sz w:val="18"/>
                <w:szCs w:val="18"/>
              </w:rPr>
            </w:pPr>
            <w:r w:rsidRPr="004A4676">
              <w:rPr>
                <w:rFonts w:cs="Arial"/>
                <w:sz w:val="18"/>
                <w:szCs w:val="18"/>
              </w:rPr>
              <w:t>41,399</w:t>
            </w:r>
          </w:p>
        </w:tc>
        <w:tc>
          <w:tcPr>
            <w:tcW w:w="1296" w:type="dxa"/>
            <w:tcBorders>
              <w:top w:val="nil"/>
              <w:left w:val="nil"/>
              <w:bottom w:val="nil"/>
              <w:right w:val="nil"/>
            </w:tcBorders>
            <w:shd w:val="clear" w:color="auto" w:fill="auto"/>
            <w:vAlign w:val="bottom"/>
          </w:tcPr>
          <w:p w14:paraId="2E3AAC8C" w14:textId="2B0ADB85" w:rsidR="004A4676" w:rsidRPr="004A4676" w:rsidRDefault="004A4676" w:rsidP="004A4676">
            <w:pPr>
              <w:spacing w:before="40" w:after="20"/>
              <w:jc w:val="right"/>
              <w:rPr>
                <w:rFonts w:cs="Arial"/>
                <w:b/>
                <w:bCs/>
                <w:sz w:val="18"/>
                <w:szCs w:val="18"/>
              </w:rPr>
            </w:pPr>
            <w:r w:rsidRPr="004A4676">
              <w:rPr>
                <w:rFonts w:cs="Arial"/>
                <w:b/>
                <w:bCs/>
                <w:sz w:val="18"/>
                <w:szCs w:val="18"/>
              </w:rPr>
              <w:t>5,708,752</w:t>
            </w:r>
          </w:p>
        </w:tc>
      </w:tr>
      <w:tr w:rsidR="004A4676" w:rsidRPr="004A4676" w14:paraId="1AB60117"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6BA663D4" w14:textId="77777777" w:rsidR="004A4676" w:rsidRPr="00C935A5" w:rsidRDefault="004A4676" w:rsidP="004A4676">
            <w:pPr>
              <w:spacing w:before="40" w:after="40"/>
              <w:rPr>
                <w:rFonts w:cs="Arial"/>
                <w:sz w:val="18"/>
                <w:szCs w:val="18"/>
              </w:rPr>
            </w:pPr>
            <w:r w:rsidRPr="00C935A5">
              <w:rPr>
                <w:rFonts w:cs="Arial"/>
                <w:sz w:val="18"/>
                <w:szCs w:val="18"/>
              </w:rPr>
              <w:t>Hobsons Bay C</w:t>
            </w:r>
          </w:p>
        </w:tc>
        <w:tc>
          <w:tcPr>
            <w:tcW w:w="1296" w:type="dxa"/>
            <w:tcBorders>
              <w:top w:val="nil"/>
              <w:left w:val="single" w:sz="18" w:space="0" w:color="5F497A" w:themeColor="accent4" w:themeShade="BF"/>
              <w:bottom w:val="nil"/>
              <w:right w:val="nil"/>
            </w:tcBorders>
            <w:shd w:val="clear" w:color="auto" w:fill="auto"/>
            <w:vAlign w:val="bottom"/>
          </w:tcPr>
          <w:p w14:paraId="6950AB35" w14:textId="5A9435D0" w:rsidR="004A4676" w:rsidRPr="00C935A5" w:rsidRDefault="004A4676" w:rsidP="004A4676">
            <w:pPr>
              <w:spacing w:before="40" w:after="20"/>
              <w:jc w:val="right"/>
              <w:rPr>
                <w:rFonts w:cs="Arial"/>
                <w:sz w:val="18"/>
                <w:szCs w:val="18"/>
              </w:rPr>
            </w:pPr>
            <w:r w:rsidRPr="004A4676">
              <w:rPr>
                <w:rFonts w:cs="Arial"/>
                <w:sz w:val="18"/>
                <w:szCs w:val="18"/>
              </w:rPr>
              <w:t>2,515,888</w:t>
            </w:r>
          </w:p>
        </w:tc>
        <w:tc>
          <w:tcPr>
            <w:tcW w:w="1296" w:type="dxa"/>
            <w:tcBorders>
              <w:top w:val="nil"/>
              <w:left w:val="nil"/>
              <w:bottom w:val="nil"/>
              <w:right w:val="nil"/>
            </w:tcBorders>
            <w:shd w:val="clear" w:color="auto" w:fill="auto"/>
            <w:vAlign w:val="bottom"/>
          </w:tcPr>
          <w:p w14:paraId="56C4FF5F" w14:textId="6709B7EC"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09B37617" w14:textId="02E144C2" w:rsidR="004A4676" w:rsidRPr="007436BC" w:rsidRDefault="004A4676" w:rsidP="004A4676">
            <w:pPr>
              <w:spacing w:before="40" w:after="20"/>
              <w:jc w:val="right"/>
              <w:rPr>
                <w:rFonts w:cs="Arial"/>
                <w:sz w:val="18"/>
                <w:szCs w:val="18"/>
              </w:rPr>
            </w:pPr>
            <w:r w:rsidRPr="004A4676">
              <w:rPr>
                <w:rFonts w:cs="Arial"/>
                <w:sz w:val="18"/>
                <w:szCs w:val="18"/>
              </w:rPr>
              <w:t>993,180</w:t>
            </w:r>
          </w:p>
        </w:tc>
        <w:tc>
          <w:tcPr>
            <w:tcW w:w="1296" w:type="dxa"/>
            <w:tcBorders>
              <w:top w:val="nil"/>
              <w:left w:val="nil"/>
              <w:bottom w:val="nil"/>
              <w:right w:val="nil"/>
            </w:tcBorders>
            <w:shd w:val="clear" w:color="auto" w:fill="auto"/>
            <w:vAlign w:val="bottom"/>
          </w:tcPr>
          <w:p w14:paraId="5E85C7A9" w14:textId="171771F0" w:rsidR="004A4676" w:rsidRPr="007436BC" w:rsidRDefault="004A4676" w:rsidP="004A4676">
            <w:pPr>
              <w:spacing w:before="40" w:after="20"/>
              <w:jc w:val="right"/>
              <w:rPr>
                <w:rFonts w:cs="Arial"/>
                <w:sz w:val="18"/>
                <w:szCs w:val="18"/>
              </w:rPr>
            </w:pPr>
            <w:r w:rsidRPr="004A4676">
              <w:rPr>
                <w:rFonts w:cs="Arial"/>
                <w:sz w:val="18"/>
                <w:szCs w:val="18"/>
              </w:rPr>
              <w:t>14,474</w:t>
            </w:r>
          </w:p>
        </w:tc>
        <w:tc>
          <w:tcPr>
            <w:tcW w:w="1296" w:type="dxa"/>
            <w:tcBorders>
              <w:top w:val="nil"/>
              <w:left w:val="nil"/>
              <w:bottom w:val="nil"/>
              <w:right w:val="nil"/>
            </w:tcBorders>
            <w:shd w:val="clear" w:color="auto" w:fill="auto"/>
            <w:vAlign w:val="bottom"/>
          </w:tcPr>
          <w:p w14:paraId="195987A8" w14:textId="797AC526" w:rsidR="004A4676" w:rsidRPr="004A4676" w:rsidRDefault="004A4676" w:rsidP="004A4676">
            <w:pPr>
              <w:spacing w:before="40" w:after="20"/>
              <w:jc w:val="right"/>
              <w:rPr>
                <w:rFonts w:cs="Arial"/>
                <w:b/>
                <w:bCs/>
                <w:sz w:val="18"/>
                <w:szCs w:val="18"/>
              </w:rPr>
            </w:pPr>
            <w:r w:rsidRPr="004A4676">
              <w:rPr>
                <w:rFonts w:cs="Arial"/>
                <w:b/>
                <w:bCs/>
                <w:sz w:val="18"/>
                <w:szCs w:val="18"/>
              </w:rPr>
              <w:t>3,523,542</w:t>
            </w:r>
          </w:p>
        </w:tc>
      </w:tr>
      <w:tr w:rsidR="004A4676" w:rsidRPr="004A4676" w14:paraId="3331E6AB"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535486A7" w14:textId="77777777" w:rsidR="004A4676" w:rsidRPr="00C935A5" w:rsidRDefault="004A4676" w:rsidP="004A4676">
            <w:pPr>
              <w:spacing w:before="40" w:after="40"/>
              <w:rPr>
                <w:rFonts w:cs="Arial"/>
                <w:sz w:val="18"/>
                <w:szCs w:val="18"/>
              </w:rPr>
            </w:pPr>
            <w:r w:rsidRPr="00C935A5">
              <w:rPr>
                <w:rFonts w:cs="Arial"/>
                <w:sz w:val="18"/>
                <w:szCs w:val="18"/>
              </w:rPr>
              <w:t>Horsham RC</w:t>
            </w:r>
          </w:p>
        </w:tc>
        <w:tc>
          <w:tcPr>
            <w:tcW w:w="1296" w:type="dxa"/>
            <w:tcBorders>
              <w:top w:val="nil"/>
              <w:left w:val="single" w:sz="18" w:space="0" w:color="5F497A" w:themeColor="accent4" w:themeShade="BF"/>
              <w:bottom w:val="nil"/>
              <w:right w:val="nil"/>
            </w:tcBorders>
            <w:shd w:val="clear" w:color="auto" w:fill="auto"/>
            <w:vAlign w:val="bottom"/>
          </w:tcPr>
          <w:p w14:paraId="6CBE9074" w14:textId="75EA4627" w:rsidR="004A4676" w:rsidRPr="00C935A5" w:rsidRDefault="004A4676" w:rsidP="004A4676">
            <w:pPr>
              <w:spacing w:before="40" w:after="20"/>
              <w:jc w:val="right"/>
              <w:rPr>
                <w:rFonts w:cs="Arial"/>
                <w:sz w:val="18"/>
                <w:szCs w:val="18"/>
              </w:rPr>
            </w:pPr>
            <w:r w:rsidRPr="004A4676">
              <w:rPr>
                <w:rFonts w:cs="Arial"/>
                <w:sz w:val="18"/>
                <w:szCs w:val="18"/>
              </w:rPr>
              <w:t>5,441,563</w:t>
            </w:r>
          </w:p>
        </w:tc>
        <w:tc>
          <w:tcPr>
            <w:tcW w:w="1296" w:type="dxa"/>
            <w:tcBorders>
              <w:top w:val="nil"/>
              <w:left w:val="nil"/>
              <w:bottom w:val="nil"/>
              <w:right w:val="nil"/>
            </w:tcBorders>
            <w:shd w:val="clear" w:color="auto" w:fill="auto"/>
            <w:vAlign w:val="bottom"/>
          </w:tcPr>
          <w:p w14:paraId="65B89F89" w14:textId="3792300B" w:rsidR="004A4676" w:rsidRPr="00C935A5" w:rsidRDefault="004A4676" w:rsidP="004A4676">
            <w:pPr>
              <w:spacing w:before="40" w:after="20"/>
              <w:jc w:val="right"/>
              <w:rPr>
                <w:rFonts w:cs="Arial"/>
                <w:sz w:val="18"/>
                <w:szCs w:val="18"/>
              </w:rPr>
            </w:pPr>
            <w:r w:rsidRPr="004A4676">
              <w:rPr>
                <w:rFonts w:cs="Arial"/>
                <w:sz w:val="18"/>
                <w:szCs w:val="18"/>
              </w:rPr>
              <w:t>35,000</w:t>
            </w:r>
          </w:p>
        </w:tc>
        <w:tc>
          <w:tcPr>
            <w:tcW w:w="1296" w:type="dxa"/>
            <w:tcBorders>
              <w:top w:val="nil"/>
              <w:left w:val="nil"/>
              <w:bottom w:val="nil"/>
              <w:right w:val="nil"/>
            </w:tcBorders>
            <w:vAlign w:val="bottom"/>
          </w:tcPr>
          <w:p w14:paraId="7E11B714" w14:textId="7E49E2CB" w:rsidR="004A4676" w:rsidRPr="007436BC" w:rsidRDefault="004A4676" w:rsidP="004A4676">
            <w:pPr>
              <w:spacing w:before="40" w:after="20"/>
              <w:jc w:val="right"/>
              <w:rPr>
                <w:rFonts w:cs="Arial"/>
                <w:sz w:val="18"/>
                <w:szCs w:val="18"/>
              </w:rPr>
            </w:pPr>
            <w:r w:rsidRPr="004A4676">
              <w:rPr>
                <w:rFonts w:cs="Arial"/>
                <w:sz w:val="18"/>
                <w:szCs w:val="18"/>
              </w:rPr>
              <w:t>3,016,547</w:t>
            </w:r>
          </w:p>
        </w:tc>
        <w:tc>
          <w:tcPr>
            <w:tcW w:w="1296" w:type="dxa"/>
            <w:tcBorders>
              <w:top w:val="nil"/>
              <w:left w:val="nil"/>
              <w:bottom w:val="nil"/>
              <w:right w:val="nil"/>
            </w:tcBorders>
            <w:shd w:val="clear" w:color="auto" w:fill="auto"/>
            <w:vAlign w:val="bottom"/>
          </w:tcPr>
          <w:p w14:paraId="76CD2C19" w14:textId="738E8CEA" w:rsidR="004A4676" w:rsidRPr="007436BC" w:rsidRDefault="004A4676" w:rsidP="004A4676">
            <w:pPr>
              <w:spacing w:before="40" w:after="20"/>
              <w:jc w:val="right"/>
              <w:rPr>
                <w:rFonts w:cs="Arial"/>
                <w:sz w:val="18"/>
                <w:szCs w:val="18"/>
              </w:rPr>
            </w:pPr>
            <w:r w:rsidRPr="004A4676">
              <w:rPr>
                <w:rFonts w:cs="Arial"/>
                <w:sz w:val="18"/>
                <w:szCs w:val="18"/>
              </w:rPr>
              <w:t>40,999</w:t>
            </w:r>
          </w:p>
        </w:tc>
        <w:tc>
          <w:tcPr>
            <w:tcW w:w="1296" w:type="dxa"/>
            <w:tcBorders>
              <w:top w:val="nil"/>
              <w:left w:val="nil"/>
              <w:bottom w:val="nil"/>
              <w:right w:val="nil"/>
            </w:tcBorders>
            <w:shd w:val="clear" w:color="auto" w:fill="auto"/>
            <w:vAlign w:val="bottom"/>
          </w:tcPr>
          <w:p w14:paraId="00D2D494" w14:textId="3EC0E0EC" w:rsidR="004A4676" w:rsidRPr="004A4676" w:rsidRDefault="004A4676" w:rsidP="004A4676">
            <w:pPr>
              <w:spacing w:before="40" w:after="20"/>
              <w:jc w:val="right"/>
              <w:rPr>
                <w:rFonts w:cs="Arial"/>
                <w:b/>
                <w:bCs/>
                <w:sz w:val="18"/>
                <w:szCs w:val="18"/>
              </w:rPr>
            </w:pPr>
            <w:r w:rsidRPr="004A4676">
              <w:rPr>
                <w:rFonts w:cs="Arial"/>
                <w:b/>
                <w:bCs/>
                <w:sz w:val="18"/>
                <w:szCs w:val="18"/>
              </w:rPr>
              <w:t>8,534,109</w:t>
            </w:r>
          </w:p>
        </w:tc>
      </w:tr>
      <w:tr w:rsidR="004A4676" w:rsidRPr="004A4676" w14:paraId="3CE73945"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1C6AEABE" w14:textId="77777777" w:rsidR="004A4676" w:rsidRPr="00C935A5" w:rsidRDefault="004A4676" w:rsidP="004A4676">
            <w:pPr>
              <w:spacing w:before="40" w:after="40"/>
              <w:rPr>
                <w:rFonts w:cs="Arial"/>
                <w:sz w:val="18"/>
                <w:szCs w:val="18"/>
              </w:rPr>
            </w:pPr>
            <w:r w:rsidRPr="00C935A5">
              <w:rPr>
                <w:rFonts w:cs="Arial"/>
                <w:sz w:val="18"/>
                <w:szCs w:val="18"/>
              </w:rPr>
              <w:t>Hume C</w:t>
            </w:r>
          </w:p>
        </w:tc>
        <w:tc>
          <w:tcPr>
            <w:tcW w:w="1296" w:type="dxa"/>
            <w:tcBorders>
              <w:top w:val="nil"/>
              <w:left w:val="single" w:sz="18" w:space="0" w:color="5F497A" w:themeColor="accent4" w:themeShade="BF"/>
              <w:bottom w:val="nil"/>
              <w:right w:val="nil"/>
            </w:tcBorders>
            <w:shd w:val="clear" w:color="auto" w:fill="auto"/>
            <w:vAlign w:val="bottom"/>
          </w:tcPr>
          <w:p w14:paraId="4CBC37FA" w14:textId="08819794" w:rsidR="004A4676" w:rsidRPr="00C935A5" w:rsidRDefault="004A4676" w:rsidP="004A4676">
            <w:pPr>
              <w:spacing w:before="40" w:after="20"/>
              <w:jc w:val="right"/>
              <w:rPr>
                <w:rFonts w:cs="Arial"/>
                <w:sz w:val="18"/>
                <w:szCs w:val="18"/>
              </w:rPr>
            </w:pPr>
            <w:r w:rsidRPr="004A4676">
              <w:rPr>
                <w:rFonts w:cs="Arial"/>
                <w:sz w:val="18"/>
                <w:szCs w:val="18"/>
              </w:rPr>
              <w:t>20,082,946</w:t>
            </w:r>
          </w:p>
        </w:tc>
        <w:tc>
          <w:tcPr>
            <w:tcW w:w="1296" w:type="dxa"/>
            <w:tcBorders>
              <w:top w:val="nil"/>
              <w:left w:val="nil"/>
              <w:bottom w:val="nil"/>
              <w:right w:val="nil"/>
            </w:tcBorders>
            <w:shd w:val="clear" w:color="auto" w:fill="auto"/>
            <w:vAlign w:val="bottom"/>
          </w:tcPr>
          <w:p w14:paraId="6BBC55CF" w14:textId="701E4860"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685EE441" w14:textId="6EA0B412" w:rsidR="004A4676" w:rsidRPr="007436BC" w:rsidRDefault="004A4676" w:rsidP="004A4676">
            <w:pPr>
              <w:spacing w:before="40" w:after="20"/>
              <w:jc w:val="right"/>
              <w:rPr>
                <w:rFonts w:cs="Arial"/>
                <w:sz w:val="18"/>
                <w:szCs w:val="18"/>
              </w:rPr>
            </w:pPr>
            <w:r w:rsidRPr="004A4676">
              <w:rPr>
                <w:rFonts w:cs="Arial"/>
                <w:sz w:val="18"/>
                <w:szCs w:val="18"/>
              </w:rPr>
              <w:t>3,962,055</w:t>
            </w:r>
          </w:p>
        </w:tc>
        <w:tc>
          <w:tcPr>
            <w:tcW w:w="1296" w:type="dxa"/>
            <w:tcBorders>
              <w:top w:val="nil"/>
              <w:left w:val="nil"/>
              <w:bottom w:val="nil"/>
              <w:right w:val="nil"/>
            </w:tcBorders>
            <w:shd w:val="clear" w:color="auto" w:fill="auto"/>
            <w:vAlign w:val="bottom"/>
          </w:tcPr>
          <w:p w14:paraId="3334E295" w14:textId="2629164B" w:rsidR="004A4676" w:rsidRPr="007436BC" w:rsidRDefault="004A4676" w:rsidP="004A4676">
            <w:pPr>
              <w:spacing w:before="40" w:after="20"/>
              <w:jc w:val="right"/>
              <w:rPr>
                <w:rFonts w:cs="Arial"/>
                <w:sz w:val="18"/>
                <w:szCs w:val="18"/>
              </w:rPr>
            </w:pPr>
            <w:r w:rsidRPr="004A4676">
              <w:rPr>
                <w:rFonts w:cs="Arial"/>
                <w:sz w:val="18"/>
                <w:szCs w:val="18"/>
              </w:rPr>
              <w:t>25,784</w:t>
            </w:r>
          </w:p>
        </w:tc>
        <w:tc>
          <w:tcPr>
            <w:tcW w:w="1296" w:type="dxa"/>
            <w:tcBorders>
              <w:top w:val="nil"/>
              <w:left w:val="nil"/>
              <w:bottom w:val="nil"/>
              <w:right w:val="nil"/>
            </w:tcBorders>
            <w:shd w:val="clear" w:color="auto" w:fill="auto"/>
            <w:vAlign w:val="bottom"/>
          </w:tcPr>
          <w:p w14:paraId="0A496653" w14:textId="1149098D" w:rsidR="004A4676" w:rsidRPr="004A4676" w:rsidRDefault="004A4676" w:rsidP="004A4676">
            <w:pPr>
              <w:spacing w:before="40" w:after="20"/>
              <w:jc w:val="right"/>
              <w:rPr>
                <w:rFonts w:cs="Arial"/>
                <w:b/>
                <w:bCs/>
                <w:sz w:val="18"/>
                <w:szCs w:val="18"/>
              </w:rPr>
            </w:pPr>
            <w:r w:rsidRPr="004A4676">
              <w:rPr>
                <w:rFonts w:cs="Arial"/>
                <w:b/>
                <w:bCs/>
                <w:sz w:val="18"/>
                <w:szCs w:val="18"/>
              </w:rPr>
              <w:t>24,070,785</w:t>
            </w:r>
          </w:p>
        </w:tc>
      </w:tr>
      <w:tr w:rsidR="004A4676" w:rsidRPr="004A4676" w14:paraId="398F7540"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0D8CF1F9" w14:textId="77777777" w:rsidR="004A4676" w:rsidRPr="00C935A5" w:rsidRDefault="004A4676" w:rsidP="004A4676">
            <w:pPr>
              <w:spacing w:before="40" w:after="40"/>
              <w:rPr>
                <w:rFonts w:cs="Arial"/>
                <w:sz w:val="18"/>
                <w:szCs w:val="18"/>
              </w:rPr>
            </w:pPr>
            <w:r w:rsidRPr="00C935A5">
              <w:rPr>
                <w:rFonts w:cs="Arial"/>
                <w:sz w:val="18"/>
                <w:szCs w:val="18"/>
              </w:rPr>
              <w:t>Indigo S</w:t>
            </w:r>
          </w:p>
        </w:tc>
        <w:tc>
          <w:tcPr>
            <w:tcW w:w="1296" w:type="dxa"/>
            <w:tcBorders>
              <w:top w:val="nil"/>
              <w:left w:val="single" w:sz="18" w:space="0" w:color="5F497A" w:themeColor="accent4" w:themeShade="BF"/>
              <w:bottom w:val="nil"/>
              <w:right w:val="nil"/>
            </w:tcBorders>
            <w:shd w:val="clear" w:color="auto" w:fill="auto"/>
            <w:vAlign w:val="bottom"/>
          </w:tcPr>
          <w:p w14:paraId="732B9221" w14:textId="3A001295" w:rsidR="004A4676" w:rsidRPr="00C935A5" w:rsidRDefault="004A4676" w:rsidP="004A4676">
            <w:pPr>
              <w:spacing w:before="40" w:after="20"/>
              <w:jc w:val="right"/>
              <w:rPr>
                <w:rFonts w:cs="Arial"/>
                <w:sz w:val="18"/>
                <w:szCs w:val="18"/>
              </w:rPr>
            </w:pPr>
            <w:r w:rsidRPr="004A4676">
              <w:rPr>
                <w:rFonts w:cs="Arial"/>
                <w:sz w:val="18"/>
                <w:szCs w:val="18"/>
              </w:rPr>
              <w:t>4,353,864</w:t>
            </w:r>
          </w:p>
        </w:tc>
        <w:tc>
          <w:tcPr>
            <w:tcW w:w="1296" w:type="dxa"/>
            <w:tcBorders>
              <w:top w:val="nil"/>
              <w:left w:val="nil"/>
              <w:bottom w:val="nil"/>
              <w:right w:val="nil"/>
            </w:tcBorders>
            <w:shd w:val="clear" w:color="auto" w:fill="auto"/>
            <w:vAlign w:val="bottom"/>
          </w:tcPr>
          <w:p w14:paraId="6991F06D" w14:textId="2FD5A5FD" w:rsidR="004A4676" w:rsidRPr="00C935A5" w:rsidRDefault="004A4676" w:rsidP="004A4676">
            <w:pPr>
              <w:spacing w:before="40" w:after="20"/>
              <w:jc w:val="right"/>
              <w:rPr>
                <w:rFonts w:cs="Arial"/>
                <w:sz w:val="18"/>
                <w:szCs w:val="18"/>
              </w:rPr>
            </w:pPr>
            <w:r w:rsidRPr="004A4676">
              <w:rPr>
                <w:rFonts w:cs="Arial"/>
                <w:sz w:val="18"/>
                <w:szCs w:val="18"/>
              </w:rPr>
              <w:t>35,000</w:t>
            </w:r>
          </w:p>
        </w:tc>
        <w:tc>
          <w:tcPr>
            <w:tcW w:w="1296" w:type="dxa"/>
            <w:tcBorders>
              <w:top w:val="nil"/>
              <w:left w:val="nil"/>
              <w:bottom w:val="nil"/>
              <w:right w:val="nil"/>
            </w:tcBorders>
            <w:vAlign w:val="bottom"/>
          </w:tcPr>
          <w:p w14:paraId="6B04E221" w14:textId="324D95CE" w:rsidR="004A4676" w:rsidRPr="007436BC" w:rsidRDefault="004A4676" w:rsidP="004A4676">
            <w:pPr>
              <w:spacing w:before="40" w:after="20"/>
              <w:jc w:val="right"/>
              <w:rPr>
                <w:rFonts w:cs="Arial"/>
                <w:sz w:val="18"/>
                <w:szCs w:val="18"/>
              </w:rPr>
            </w:pPr>
            <w:r w:rsidRPr="004A4676">
              <w:rPr>
                <w:rFonts w:cs="Arial"/>
                <w:sz w:val="18"/>
                <w:szCs w:val="18"/>
              </w:rPr>
              <w:t>2,259,738</w:t>
            </w:r>
          </w:p>
        </w:tc>
        <w:tc>
          <w:tcPr>
            <w:tcW w:w="1296" w:type="dxa"/>
            <w:tcBorders>
              <w:top w:val="nil"/>
              <w:left w:val="nil"/>
              <w:bottom w:val="nil"/>
              <w:right w:val="nil"/>
            </w:tcBorders>
            <w:shd w:val="clear" w:color="auto" w:fill="auto"/>
            <w:vAlign w:val="bottom"/>
          </w:tcPr>
          <w:p w14:paraId="1EC169EE" w14:textId="6578D0D5" w:rsidR="004A4676" w:rsidRPr="007436BC" w:rsidRDefault="004A4676" w:rsidP="004A4676">
            <w:pPr>
              <w:spacing w:before="40" w:after="20"/>
              <w:jc w:val="right"/>
              <w:rPr>
                <w:rFonts w:cs="Arial"/>
                <w:sz w:val="18"/>
                <w:szCs w:val="18"/>
              </w:rPr>
            </w:pPr>
            <w:r w:rsidRPr="004A4676">
              <w:rPr>
                <w:rFonts w:cs="Arial"/>
                <w:sz w:val="18"/>
                <w:szCs w:val="18"/>
              </w:rPr>
              <w:t>25,814</w:t>
            </w:r>
          </w:p>
        </w:tc>
        <w:tc>
          <w:tcPr>
            <w:tcW w:w="1296" w:type="dxa"/>
            <w:tcBorders>
              <w:top w:val="nil"/>
              <w:left w:val="nil"/>
              <w:bottom w:val="nil"/>
              <w:right w:val="nil"/>
            </w:tcBorders>
            <w:shd w:val="clear" w:color="auto" w:fill="auto"/>
            <w:vAlign w:val="bottom"/>
          </w:tcPr>
          <w:p w14:paraId="72301480" w14:textId="66F062C7" w:rsidR="004A4676" w:rsidRPr="004A4676" w:rsidRDefault="004A4676" w:rsidP="004A4676">
            <w:pPr>
              <w:spacing w:before="40" w:after="20"/>
              <w:jc w:val="right"/>
              <w:rPr>
                <w:rFonts w:cs="Arial"/>
                <w:b/>
                <w:bCs/>
                <w:sz w:val="18"/>
                <w:szCs w:val="18"/>
              </w:rPr>
            </w:pPr>
            <w:r w:rsidRPr="004A4676">
              <w:rPr>
                <w:rFonts w:cs="Arial"/>
                <w:b/>
                <w:bCs/>
                <w:sz w:val="18"/>
                <w:szCs w:val="18"/>
              </w:rPr>
              <w:t>6,674,416</w:t>
            </w:r>
          </w:p>
        </w:tc>
      </w:tr>
      <w:tr w:rsidR="004A4676" w:rsidRPr="004A4676" w14:paraId="7843D9B5"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4F91F0BD" w14:textId="77777777" w:rsidR="004A4676" w:rsidRPr="00C935A5" w:rsidRDefault="004A4676" w:rsidP="004A4676">
            <w:pPr>
              <w:spacing w:before="40" w:after="40"/>
              <w:rPr>
                <w:rFonts w:cs="Arial"/>
                <w:sz w:val="18"/>
                <w:szCs w:val="18"/>
              </w:rPr>
            </w:pPr>
            <w:r w:rsidRPr="00C935A5">
              <w:rPr>
                <w:rFonts w:cs="Arial"/>
                <w:sz w:val="18"/>
                <w:szCs w:val="18"/>
              </w:rPr>
              <w:t>Kingston C</w:t>
            </w:r>
          </w:p>
        </w:tc>
        <w:tc>
          <w:tcPr>
            <w:tcW w:w="1296" w:type="dxa"/>
            <w:tcBorders>
              <w:top w:val="nil"/>
              <w:left w:val="single" w:sz="18" w:space="0" w:color="5F497A" w:themeColor="accent4" w:themeShade="BF"/>
              <w:bottom w:val="nil"/>
              <w:right w:val="nil"/>
            </w:tcBorders>
            <w:shd w:val="clear" w:color="auto" w:fill="auto"/>
            <w:vAlign w:val="bottom"/>
          </w:tcPr>
          <w:p w14:paraId="2CCD705B" w14:textId="2F0A5F9C" w:rsidR="004A4676" w:rsidRPr="00C935A5" w:rsidRDefault="004A4676" w:rsidP="004A4676">
            <w:pPr>
              <w:spacing w:before="40" w:after="20"/>
              <w:jc w:val="right"/>
              <w:rPr>
                <w:rFonts w:cs="Arial"/>
                <w:sz w:val="18"/>
                <w:szCs w:val="18"/>
              </w:rPr>
            </w:pPr>
            <w:r w:rsidRPr="004A4676">
              <w:rPr>
                <w:rFonts w:cs="Arial"/>
                <w:sz w:val="18"/>
                <w:szCs w:val="18"/>
              </w:rPr>
              <w:t>4,380,790</w:t>
            </w:r>
          </w:p>
        </w:tc>
        <w:tc>
          <w:tcPr>
            <w:tcW w:w="1296" w:type="dxa"/>
            <w:tcBorders>
              <w:top w:val="nil"/>
              <w:left w:val="nil"/>
              <w:bottom w:val="nil"/>
              <w:right w:val="nil"/>
            </w:tcBorders>
            <w:shd w:val="clear" w:color="auto" w:fill="auto"/>
            <w:vAlign w:val="bottom"/>
          </w:tcPr>
          <w:p w14:paraId="605C29E6"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55355F2C" w14:textId="3C02AC0E" w:rsidR="004A4676" w:rsidRPr="007436BC" w:rsidRDefault="004A4676" w:rsidP="004A4676">
            <w:pPr>
              <w:spacing w:before="40" w:after="20"/>
              <w:jc w:val="right"/>
              <w:rPr>
                <w:rFonts w:cs="Arial"/>
                <w:sz w:val="18"/>
                <w:szCs w:val="18"/>
              </w:rPr>
            </w:pPr>
            <w:r w:rsidRPr="004A4676">
              <w:rPr>
                <w:rFonts w:cs="Arial"/>
                <w:sz w:val="18"/>
                <w:szCs w:val="18"/>
              </w:rPr>
              <w:t>1,382,685</w:t>
            </w:r>
          </w:p>
        </w:tc>
        <w:tc>
          <w:tcPr>
            <w:tcW w:w="1296" w:type="dxa"/>
            <w:tcBorders>
              <w:top w:val="nil"/>
              <w:left w:val="nil"/>
              <w:bottom w:val="nil"/>
              <w:right w:val="nil"/>
            </w:tcBorders>
            <w:shd w:val="clear" w:color="auto" w:fill="auto"/>
            <w:vAlign w:val="bottom"/>
          </w:tcPr>
          <w:p w14:paraId="4AC04A66" w14:textId="4D8F5A65" w:rsidR="004A4676" w:rsidRPr="007436BC" w:rsidRDefault="004A4676" w:rsidP="004A4676">
            <w:pPr>
              <w:spacing w:before="40" w:after="20"/>
              <w:jc w:val="right"/>
              <w:rPr>
                <w:rFonts w:cs="Arial"/>
                <w:sz w:val="18"/>
                <w:szCs w:val="18"/>
              </w:rPr>
            </w:pPr>
            <w:r w:rsidRPr="004A4676">
              <w:rPr>
                <w:rFonts w:cs="Arial"/>
                <w:sz w:val="18"/>
                <w:szCs w:val="18"/>
              </w:rPr>
              <w:t>16,269</w:t>
            </w:r>
          </w:p>
        </w:tc>
        <w:tc>
          <w:tcPr>
            <w:tcW w:w="1296" w:type="dxa"/>
            <w:tcBorders>
              <w:top w:val="nil"/>
              <w:left w:val="nil"/>
              <w:bottom w:val="nil"/>
              <w:right w:val="nil"/>
            </w:tcBorders>
            <w:shd w:val="clear" w:color="auto" w:fill="auto"/>
            <w:vAlign w:val="bottom"/>
          </w:tcPr>
          <w:p w14:paraId="00B343FC" w14:textId="0F8BAF35" w:rsidR="004A4676" w:rsidRPr="004A4676" w:rsidRDefault="004A4676" w:rsidP="004A4676">
            <w:pPr>
              <w:spacing w:before="40" w:after="20"/>
              <w:jc w:val="right"/>
              <w:rPr>
                <w:rFonts w:cs="Arial"/>
                <w:b/>
                <w:bCs/>
                <w:sz w:val="18"/>
                <w:szCs w:val="18"/>
              </w:rPr>
            </w:pPr>
            <w:r w:rsidRPr="004A4676">
              <w:rPr>
                <w:rFonts w:cs="Arial"/>
                <w:b/>
                <w:bCs/>
                <w:sz w:val="18"/>
                <w:szCs w:val="18"/>
              </w:rPr>
              <w:t>5,779,744</w:t>
            </w:r>
          </w:p>
        </w:tc>
      </w:tr>
      <w:tr w:rsidR="004A4676" w:rsidRPr="004A4676" w14:paraId="68258D7E"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5E03F9AD" w14:textId="77777777" w:rsidR="004A4676" w:rsidRPr="00C935A5" w:rsidRDefault="004A4676" w:rsidP="004A4676">
            <w:pPr>
              <w:spacing w:before="40" w:after="40"/>
              <w:rPr>
                <w:rFonts w:cs="Arial"/>
                <w:sz w:val="18"/>
                <w:szCs w:val="18"/>
              </w:rPr>
            </w:pPr>
            <w:r w:rsidRPr="00C935A5">
              <w:rPr>
                <w:rFonts w:cs="Arial"/>
                <w:sz w:val="18"/>
                <w:szCs w:val="18"/>
              </w:rPr>
              <w:t>Knox C</w:t>
            </w:r>
          </w:p>
        </w:tc>
        <w:tc>
          <w:tcPr>
            <w:tcW w:w="1296" w:type="dxa"/>
            <w:tcBorders>
              <w:top w:val="nil"/>
              <w:left w:val="single" w:sz="18" w:space="0" w:color="5F497A" w:themeColor="accent4" w:themeShade="BF"/>
              <w:bottom w:val="nil"/>
              <w:right w:val="nil"/>
            </w:tcBorders>
            <w:shd w:val="clear" w:color="auto" w:fill="auto"/>
            <w:vAlign w:val="bottom"/>
          </w:tcPr>
          <w:p w14:paraId="598E5011" w14:textId="7CCD47E9" w:rsidR="004A4676" w:rsidRPr="00C935A5" w:rsidRDefault="004A4676" w:rsidP="004A4676">
            <w:pPr>
              <w:spacing w:before="40" w:after="20"/>
              <w:jc w:val="right"/>
              <w:rPr>
                <w:rFonts w:cs="Arial"/>
                <w:sz w:val="18"/>
                <w:szCs w:val="18"/>
              </w:rPr>
            </w:pPr>
            <w:r w:rsidRPr="004A4676">
              <w:rPr>
                <w:rFonts w:cs="Arial"/>
                <w:sz w:val="18"/>
                <w:szCs w:val="18"/>
              </w:rPr>
              <w:t>7,837,264</w:t>
            </w:r>
          </w:p>
        </w:tc>
        <w:tc>
          <w:tcPr>
            <w:tcW w:w="1296" w:type="dxa"/>
            <w:tcBorders>
              <w:top w:val="nil"/>
              <w:left w:val="nil"/>
              <w:bottom w:val="nil"/>
              <w:right w:val="nil"/>
            </w:tcBorders>
            <w:shd w:val="clear" w:color="auto" w:fill="auto"/>
            <w:vAlign w:val="bottom"/>
          </w:tcPr>
          <w:p w14:paraId="43A27D6F" w14:textId="77777777" w:rsidR="004A4676" w:rsidRPr="00C935A5" w:rsidRDefault="004A4676" w:rsidP="004A4676">
            <w:pPr>
              <w:spacing w:before="40" w:after="20"/>
              <w:jc w:val="right"/>
              <w:rPr>
                <w:rFonts w:cs="Arial"/>
                <w:sz w:val="18"/>
                <w:szCs w:val="18"/>
              </w:rPr>
            </w:pPr>
          </w:p>
        </w:tc>
        <w:tc>
          <w:tcPr>
            <w:tcW w:w="1296" w:type="dxa"/>
            <w:tcBorders>
              <w:top w:val="nil"/>
              <w:left w:val="nil"/>
              <w:bottom w:val="nil"/>
              <w:right w:val="nil"/>
            </w:tcBorders>
            <w:vAlign w:val="bottom"/>
          </w:tcPr>
          <w:p w14:paraId="03F02A1D" w14:textId="6A4CB6AB" w:rsidR="004A4676" w:rsidRPr="007436BC" w:rsidRDefault="004A4676" w:rsidP="004A4676">
            <w:pPr>
              <w:spacing w:before="40" w:after="20"/>
              <w:jc w:val="right"/>
              <w:rPr>
                <w:rFonts w:cs="Arial"/>
                <w:sz w:val="18"/>
                <w:szCs w:val="18"/>
              </w:rPr>
            </w:pPr>
            <w:r w:rsidRPr="004A4676">
              <w:rPr>
                <w:rFonts w:cs="Arial"/>
                <w:sz w:val="18"/>
                <w:szCs w:val="18"/>
              </w:rPr>
              <w:t>1,541,697</w:t>
            </w:r>
          </w:p>
        </w:tc>
        <w:tc>
          <w:tcPr>
            <w:tcW w:w="1296" w:type="dxa"/>
            <w:tcBorders>
              <w:top w:val="nil"/>
              <w:left w:val="nil"/>
              <w:bottom w:val="nil"/>
              <w:right w:val="nil"/>
            </w:tcBorders>
            <w:shd w:val="clear" w:color="auto" w:fill="auto"/>
            <w:vAlign w:val="bottom"/>
          </w:tcPr>
          <w:p w14:paraId="4BB2DC52" w14:textId="1C08B63C" w:rsidR="004A4676" w:rsidRPr="007436BC" w:rsidRDefault="004A4676" w:rsidP="004A4676">
            <w:pPr>
              <w:spacing w:before="40" w:after="20"/>
              <w:jc w:val="right"/>
              <w:rPr>
                <w:rFonts w:cs="Arial"/>
                <w:sz w:val="18"/>
                <w:szCs w:val="18"/>
              </w:rPr>
            </w:pPr>
            <w:r w:rsidRPr="004A4676">
              <w:rPr>
                <w:rFonts w:cs="Arial"/>
                <w:sz w:val="18"/>
                <w:szCs w:val="18"/>
              </w:rPr>
              <w:t>17,523</w:t>
            </w:r>
          </w:p>
        </w:tc>
        <w:tc>
          <w:tcPr>
            <w:tcW w:w="1296" w:type="dxa"/>
            <w:tcBorders>
              <w:top w:val="nil"/>
              <w:left w:val="nil"/>
              <w:bottom w:val="nil"/>
              <w:right w:val="nil"/>
            </w:tcBorders>
            <w:shd w:val="clear" w:color="auto" w:fill="auto"/>
            <w:vAlign w:val="bottom"/>
          </w:tcPr>
          <w:p w14:paraId="505BADC0" w14:textId="1543D5CB" w:rsidR="004A4676" w:rsidRPr="004A4676" w:rsidRDefault="004A4676" w:rsidP="004A4676">
            <w:pPr>
              <w:spacing w:before="40" w:after="20"/>
              <w:jc w:val="right"/>
              <w:rPr>
                <w:rFonts w:cs="Arial"/>
                <w:b/>
                <w:bCs/>
                <w:sz w:val="18"/>
                <w:szCs w:val="18"/>
              </w:rPr>
            </w:pPr>
            <w:r w:rsidRPr="004A4676">
              <w:rPr>
                <w:rFonts w:cs="Arial"/>
                <w:b/>
                <w:bCs/>
                <w:sz w:val="18"/>
                <w:szCs w:val="18"/>
              </w:rPr>
              <w:t>9,396,484</w:t>
            </w:r>
          </w:p>
        </w:tc>
      </w:tr>
      <w:tr w:rsidR="004A4676" w:rsidRPr="004A4676" w14:paraId="3DD20036"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03B20673" w14:textId="77777777" w:rsidR="004A4676" w:rsidRPr="00C935A5" w:rsidRDefault="004A4676" w:rsidP="004A4676">
            <w:pPr>
              <w:spacing w:before="40" w:after="40"/>
              <w:rPr>
                <w:rFonts w:cs="Arial"/>
                <w:sz w:val="18"/>
                <w:szCs w:val="18"/>
              </w:rPr>
            </w:pPr>
            <w:r w:rsidRPr="00C935A5">
              <w:rPr>
                <w:rFonts w:cs="Arial"/>
                <w:sz w:val="18"/>
                <w:szCs w:val="18"/>
              </w:rPr>
              <w:t>Latrobe C</w:t>
            </w:r>
          </w:p>
        </w:tc>
        <w:tc>
          <w:tcPr>
            <w:tcW w:w="1296" w:type="dxa"/>
            <w:tcBorders>
              <w:top w:val="nil"/>
              <w:left w:val="single" w:sz="18" w:space="0" w:color="5F497A" w:themeColor="accent4" w:themeShade="BF"/>
              <w:bottom w:val="nil"/>
              <w:right w:val="nil"/>
            </w:tcBorders>
            <w:shd w:val="clear" w:color="auto" w:fill="auto"/>
            <w:vAlign w:val="bottom"/>
          </w:tcPr>
          <w:p w14:paraId="5FAE1DED" w14:textId="666D96D9" w:rsidR="004A4676" w:rsidRPr="00C935A5" w:rsidRDefault="004A4676" w:rsidP="004A4676">
            <w:pPr>
              <w:spacing w:before="40" w:after="20"/>
              <w:jc w:val="right"/>
              <w:rPr>
                <w:rFonts w:cs="Arial"/>
                <w:sz w:val="18"/>
                <w:szCs w:val="18"/>
              </w:rPr>
            </w:pPr>
            <w:r w:rsidRPr="004A4676">
              <w:rPr>
                <w:rFonts w:cs="Arial"/>
                <w:sz w:val="18"/>
                <w:szCs w:val="18"/>
              </w:rPr>
              <w:t>13,097,943</w:t>
            </w:r>
          </w:p>
        </w:tc>
        <w:tc>
          <w:tcPr>
            <w:tcW w:w="1296" w:type="dxa"/>
            <w:tcBorders>
              <w:top w:val="nil"/>
              <w:left w:val="nil"/>
              <w:bottom w:val="nil"/>
              <w:right w:val="nil"/>
            </w:tcBorders>
            <w:shd w:val="clear" w:color="auto" w:fill="auto"/>
            <w:vAlign w:val="bottom"/>
          </w:tcPr>
          <w:p w14:paraId="35BEF71F" w14:textId="1540F553" w:rsidR="004A4676" w:rsidRPr="00C935A5" w:rsidRDefault="004A4676" w:rsidP="004A4676">
            <w:pPr>
              <w:spacing w:before="40" w:after="20"/>
              <w:jc w:val="right"/>
              <w:rPr>
                <w:rFonts w:cs="Arial"/>
                <w:sz w:val="18"/>
                <w:szCs w:val="18"/>
              </w:rPr>
            </w:pPr>
            <w:r w:rsidRPr="004A4676">
              <w:rPr>
                <w:rFonts w:cs="Arial"/>
                <w:sz w:val="18"/>
                <w:szCs w:val="18"/>
              </w:rPr>
              <w:t>70,000</w:t>
            </w:r>
          </w:p>
        </w:tc>
        <w:tc>
          <w:tcPr>
            <w:tcW w:w="1296" w:type="dxa"/>
            <w:tcBorders>
              <w:top w:val="nil"/>
              <w:left w:val="nil"/>
              <w:bottom w:val="nil"/>
              <w:right w:val="nil"/>
            </w:tcBorders>
            <w:vAlign w:val="bottom"/>
          </w:tcPr>
          <w:p w14:paraId="31BF7B9D" w14:textId="7810399B" w:rsidR="004A4676" w:rsidRPr="007436BC" w:rsidRDefault="004A4676" w:rsidP="004A4676">
            <w:pPr>
              <w:spacing w:before="40" w:after="20"/>
              <w:jc w:val="right"/>
              <w:rPr>
                <w:rFonts w:cs="Arial"/>
                <w:sz w:val="18"/>
                <w:szCs w:val="18"/>
              </w:rPr>
            </w:pPr>
            <w:r w:rsidRPr="004A4676">
              <w:rPr>
                <w:rFonts w:cs="Arial"/>
                <w:sz w:val="18"/>
                <w:szCs w:val="18"/>
              </w:rPr>
              <w:t>3,454,510</w:t>
            </w:r>
          </w:p>
        </w:tc>
        <w:tc>
          <w:tcPr>
            <w:tcW w:w="1296" w:type="dxa"/>
            <w:tcBorders>
              <w:top w:val="nil"/>
              <w:left w:val="nil"/>
              <w:bottom w:val="nil"/>
              <w:right w:val="nil"/>
            </w:tcBorders>
            <w:shd w:val="clear" w:color="auto" w:fill="auto"/>
            <w:vAlign w:val="bottom"/>
          </w:tcPr>
          <w:p w14:paraId="7A1B3AEC" w14:textId="217EE1F3" w:rsidR="004A4676" w:rsidRPr="007436BC" w:rsidRDefault="004A4676" w:rsidP="004A4676">
            <w:pPr>
              <w:spacing w:before="40" w:after="20"/>
              <w:jc w:val="right"/>
              <w:rPr>
                <w:rFonts w:cs="Arial"/>
                <w:sz w:val="18"/>
                <w:szCs w:val="18"/>
              </w:rPr>
            </w:pPr>
            <w:r w:rsidRPr="004A4676">
              <w:rPr>
                <w:rFonts w:cs="Arial"/>
                <w:sz w:val="18"/>
                <w:szCs w:val="18"/>
              </w:rPr>
              <w:t>26,265</w:t>
            </w:r>
          </w:p>
        </w:tc>
        <w:tc>
          <w:tcPr>
            <w:tcW w:w="1296" w:type="dxa"/>
            <w:tcBorders>
              <w:top w:val="nil"/>
              <w:left w:val="nil"/>
              <w:bottom w:val="nil"/>
              <w:right w:val="nil"/>
            </w:tcBorders>
            <w:shd w:val="clear" w:color="auto" w:fill="auto"/>
            <w:vAlign w:val="bottom"/>
          </w:tcPr>
          <w:p w14:paraId="6786EA28" w14:textId="1BAEFDD2" w:rsidR="004A4676" w:rsidRPr="004A4676" w:rsidRDefault="004A4676" w:rsidP="004A4676">
            <w:pPr>
              <w:spacing w:before="40" w:after="20"/>
              <w:jc w:val="right"/>
              <w:rPr>
                <w:rFonts w:cs="Arial"/>
                <w:b/>
                <w:bCs/>
                <w:sz w:val="18"/>
                <w:szCs w:val="18"/>
              </w:rPr>
            </w:pPr>
            <w:r w:rsidRPr="004A4676">
              <w:rPr>
                <w:rFonts w:cs="Arial"/>
                <w:b/>
                <w:bCs/>
                <w:sz w:val="18"/>
                <w:szCs w:val="18"/>
              </w:rPr>
              <w:t>16,648,718</w:t>
            </w:r>
          </w:p>
        </w:tc>
      </w:tr>
      <w:tr w:rsidR="004A4676" w:rsidRPr="004A4676" w14:paraId="40DEB587" w14:textId="77777777" w:rsidTr="003157E3">
        <w:trPr>
          <w:trHeight w:val="240"/>
        </w:trPr>
        <w:tc>
          <w:tcPr>
            <w:tcW w:w="2593" w:type="dxa"/>
            <w:tcBorders>
              <w:top w:val="nil"/>
              <w:left w:val="nil"/>
              <w:bottom w:val="nil"/>
              <w:right w:val="single" w:sz="18" w:space="0" w:color="5F497A" w:themeColor="accent4" w:themeShade="BF"/>
            </w:tcBorders>
            <w:shd w:val="clear" w:color="auto" w:fill="auto"/>
            <w:vAlign w:val="center"/>
          </w:tcPr>
          <w:p w14:paraId="3C5EF5E1" w14:textId="77777777" w:rsidR="004A4676" w:rsidRPr="00C935A5" w:rsidRDefault="004A4676" w:rsidP="004A4676">
            <w:pPr>
              <w:spacing w:before="40" w:after="40"/>
              <w:rPr>
                <w:rFonts w:cs="Arial"/>
                <w:sz w:val="18"/>
                <w:szCs w:val="18"/>
              </w:rPr>
            </w:pPr>
            <w:r w:rsidRPr="00C935A5">
              <w:rPr>
                <w:rFonts w:cs="Arial"/>
                <w:sz w:val="18"/>
                <w:szCs w:val="18"/>
              </w:rPr>
              <w:t>Loddon S</w:t>
            </w:r>
          </w:p>
        </w:tc>
        <w:tc>
          <w:tcPr>
            <w:tcW w:w="1296" w:type="dxa"/>
            <w:tcBorders>
              <w:top w:val="nil"/>
              <w:left w:val="single" w:sz="18" w:space="0" w:color="5F497A" w:themeColor="accent4" w:themeShade="BF"/>
              <w:bottom w:val="nil"/>
              <w:right w:val="nil"/>
            </w:tcBorders>
            <w:shd w:val="clear" w:color="auto" w:fill="auto"/>
            <w:vAlign w:val="bottom"/>
          </w:tcPr>
          <w:p w14:paraId="220B7F8C" w14:textId="234C3343" w:rsidR="004A4676" w:rsidRPr="00C935A5" w:rsidRDefault="004A4676" w:rsidP="004A4676">
            <w:pPr>
              <w:spacing w:before="40" w:after="20"/>
              <w:jc w:val="right"/>
              <w:rPr>
                <w:rFonts w:cs="Arial"/>
                <w:sz w:val="18"/>
                <w:szCs w:val="18"/>
              </w:rPr>
            </w:pPr>
            <w:r w:rsidRPr="004A4676">
              <w:rPr>
                <w:rFonts w:cs="Arial"/>
                <w:sz w:val="18"/>
                <w:szCs w:val="18"/>
              </w:rPr>
              <w:t>6,920,589</w:t>
            </w:r>
          </w:p>
        </w:tc>
        <w:tc>
          <w:tcPr>
            <w:tcW w:w="1296" w:type="dxa"/>
            <w:tcBorders>
              <w:top w:val="nil"/>
              <w:left w:val="nil"/>
              <w:bottom w:val="nil"/>
              <w:right w:val="nil"/>
            </w:tcBorders>
            <w:shd w:val="clear" w:color="auto" w:fill="auto"/>
            <w:vAlign w:val="bottom"/>
          </w:tcPr>
          <w:p w14:paraId="2E28EA4A" w14:textId="3D57603D" w:rsidR="004A4676" w:rsidRPr="00C935A5" w:rsidRDefault="004A4676" w:rsidP="004A4676">
            <w:pPr>
              <w:spacing w:before="40" w:after="20"/>
              <w:jc w:val="right"/>
              <w:rPr>
                <w:rFonts w:cs="Arial"/>
                <w:sz w:val="18"/>
                <w:szCs w:val="18"/>
              </w:rPr>
            </w:pPr>
            <w:r w:rsidRPr="004A4676">
              <w:rPr>
                <w:rFonts w:cs="Arial"/>
                <w:sz w:val="18"/>
                <w:szCs w:val="18"/>
              </w:rPr>
              <w:t>11,548</w:t>
            </w:r>
          </w:p>
        </w:tc>
        <w:tc>
          <w:tcPr>
            <w:tcW w:w="1296" w:type="dxa"/>
            <w:tcBorders>
              <w:top w:val="nil"/>
              <w:left w:val="nil"/>
              <w:bottom w:val="nil"/>
              <w:right w:val="nil"/>
            </w:tcBorders>
            <w:vAlign w:val="bottom"/>
          </w:tcPr>
          <w:p w14:paraId="0B9E8629" w14:textId="5C13E843" w:rsidR="004A4676" w:rsidRPr="007436BC" w:rsidRDefault="004A4676" w:rsidP="004A4676">
            <w:pPr>
              <w:spacing w:before="40" w:after="20"/>
              <w:jc w:val="right"/>
              <w:rPr>
                <w:rFonts w:cs="Arial"/>
                <w:sz w:val="18"/>
                <w:szCs w:val="18"/>
              </w:rPr>
            </w:pPr>
            <w:r w:rsidRPr="004A4676">
              <w:rPr>
                <w:rFonts w:cs="Arial"/>
                <w:sz w:val="18"/>
                <w:szCs w:val="18"/>
              </w:rPr>
              <w:t>4,867,657</w:t>
            </w:r>
          </w:p>
        </w:tc>
        <w:tc>
          <w:tcPr>
            <w:tcW w:w="1296" w:type="dxa"/>
            <w:tcBorders>
              <w:top w:val="nil"/>
              <w:left w:val="nil"/>
              <w:bottom w:val="nil"/>
              <w:right w:val="nil"/>
            </w:tcBorders>
            <w:shd w:val="clear" w:color="auto" w:fill="auto"/>
            <w:vAlign w:val="bottom"/>
          </w:tcPr>
          <w:p w14:paraId="72B0D6D9" w14:textId="02C245F5" w:rsidR="004A4676" w:rsidRPr="007436BC" w:rsidRDefault="004A4676" w:rsidP="004A4676">
            <w:pPr>
              <w:spacing w:before="40" w:after="20"/>
              <w:jc w:val="right"/>
              <w:rPr>
                <w:rFonts w:cs="Arial"/>
                <w:sz w:val="18"/>
                <w:szCs w:val="18"/>
              </w:rPr>
            </w:pPr>
            <w:r w:rsidRPr="004A4676">
              <w:rPr>
                <w:rFonts w:cs="Arial"/>
                <w:sz w:val="18"/>
                <w:szCs w:val="18"/>
              </w:rPr>
              <w:t>59,139</w:t>
            </w:r>
          </w:p>
        </w:tc>
        <w:tc>
          <w:tcPr>
            <w:tcW w:w="1296" w:type="dxa"/>
            <w:tcBorders>
              <w:top w:val="nil"/>
              <w:left w:val="nil"/>
              <w:bottom w:val="nil"/>
              <w:right w:val="nil"/>
            </w:tcBorders>
            <w:shd w:val="clear" w:color="auto" w:fill="auto"/>
            <w:vAlign w:val="bottom"/>
          </w:tcPr>
          <w:p w14:paraId="7CAAD5F3" w14:textId="720285E4" w:rsidR="004A4676" w:rsidRPr="004A4676" w:rsidRDefault="004A4676" w:rsidP="004A4676">
            <w:pPr>
              <w:spacing w:before="40" w:after="20"/>
              <w:jc w:val="right"/>
              <w:rPr>
                <w:rFonts w:cs="Arial"/>
                <w:b/>
                <w:bCs/>
                <w:sz w:val="18"/>
                <w:szCs w:val="18"/>
              </w:rPr>
            </w:pPr>
            <w:r w:rsidRPr="004A4676">
              <w:rPr>
                <w:rFonts w:cs="Arial"/>
                <w:b/>
                <w:bCs/>
                <w:sz w:val="18"/>
                <w:szCs w:val="18"/>
              </w:rPr>
              <w:t>11,858,933</w:t>
            </w:r>
          </w:p>
        </w:tc>
      </w:tr>
    </w:tbl>
    <w:p w14:paraId="3AE6C566" w14:textId="77777777" w:rsidR="004F2BFF" w:rsidRPr="00C935A5" w:rsidRDefault="004F2BFF" w:rsidP="00FF36E8">
      <w:pPr>
        <w:spacing w:before="40" w:after="20"/>
        <w:rPr>
          <w:rFonts w:cs="Arial"/>
          <w:sz w:val="18"/>
          <w:szCs w:val="18"/>
        </w:rPr>
      </w:pPr>
    </w:p>
    <w:p w14:paraId="422FAD3A" w14:textId="77777777" w:rsidR="00F85AE2" w:rsidRPr="00C935A5" w:rsidRDefault="00F85AE2" w:rsidP="00FF36E8">
      <w:pPr>
        <w:spacing w:before="40" w:after="20"/>
        <w:rPr>
          <w:rFonts w:cs="Arial"/>
          <w:sz w:val="18"/>
          <w:szCs w:val="18"/>
        </w:rPr>
      </w:pPr>
      <w:r w:rsidRPr="00C935A5">
        <w:rPr>
          <w:rFonts w:cs="Arial"/>
          <w:sz w:val="18"/>
          <w:szCs w:val="18"/>
        </w:rPr>
        <w:br w:type="page"/>
      </w:r>
    </w:p>
    <w:p w14:paraId="3A155560" w14:textId="3CBF29CF" w:rsidR="00342DB4" w:rsidRPr="00C935A5" w:rsidRDefault="00C010FD" w:rsidP="00161F8A">
      <w:pPr>
        <w:pStyle w:val="VGC-Head10"/>
      </w:pPr>
      <w:r>
        <w:lastRenderedPageBreak/>
        <w:t>2025-26</w:t>
      </w:r>
      <w:r w:rsidR="00A97ABE" w:rsidRPr="00C935A5">
        <w:t xml:space="preserve"> </w:t>
      </w:r>
      <w:r w:rsidR="00342DB4" w:rsidRPr="00C935A5">
        <w:t>Allocations</w:t>
      </w:r>
      <w:r w:rsidR="00CE4507" w:rsidRPr="00C935A5">
        <w:tab/>
        <w:t>Appendix 2</w:t>
      </w:r>
    </w:p>
    <w:p w14:paraId="5F790C67" w14:textId="77777777" w:rsidR="002460C5" w:rsidRPr="00C935A5" w:rsidRDefault="004F1184" w:rsidP="00161F8A">
      <w:pPr>
        <w:pStyle w:val="VGC-Head2"/>
      </w:pPr>
      <w:r w:rsidRPr="00C935A5">
        <w:tab/>
      </w:r>
      <w:r w:rsidR="004B380D" w:rsidRPr="00C935A5">
        <w:t>A.  Estimated Allocations</w:t>
      </w:r>
    </w:p>
    <w:p w14:paraId="41DDC507" w14:textId="77777777" w:rsidR="008C2184" w:rsidRPr="00C935A5" w:rsidRDefault="008C2184"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AE4E50" w:rsidRPr="00C935A5" w14:paraId="0C67DBF1" w14:textId="77777777" w:rsidTr="00D77060">
        <w:trPr>
          <w:trHeight w:val="20"/>
          <w:tblHeader/>
        </w:trPr>
        <w:tc>
          <w:tcPr>
            <w:tcW w:w="2268" w:type="dxa"/>
            <w:tcBorders>
              <w:top w:val="nil"/>
              <w:left w:val="nil"/>
              <w:bottom w:val="nil"/>
              <w:right w:val="single" w:sz="18" w:space="0" w:color="5F497A" w:themeColor="accent4" w:themeShade="BF"/>
            </w:tcBorders>
            <w:shd w:val="clear" w:color="auto" w:fill="auto"/>
            <w:vAlign w:val="bottom"/>
          </w:tcPr>
          <w:p w14:paraId="73DC6FD0" w14:textId="77777777" w:rsidR="00AE4E50" w:rsidRPr="00C935A5" w:rsidRDefault="00AE4E50" w:rsidP="00AE4E50">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right w:val="nil"/>
            </w:tcBorders>
            <w:shd w:val="clear" w:color="auto" w:fill="auto"/>
            <w:vAlign w:val="bottom"/>
          </w:tcPr>
          <w:p w14:paraId="6ABA6955" w14:textId="643301CF" w:rsidR="00AE4E50" w:rsidRPr="00C935A5" w:rsidRDefault="00AE4E50" w:rsidP="00AE4E50">
            <w:pPr>
              <w:spacing w:before="40" w:after="20"/>
              <w:jc w:val="center"/>
              <w:rPr>
                <w:rFonts w:cs="Arial"/>
                <w:b/>
                <w:sz w:val="18"/>
                <w:szCs w:val="18"/>
              </w:rPr>
            </w:pPr>
            <w:r w:rsidRPr="00C935A5">
              <w:rPr>
                <w:rFonts w:cs="Arial"/>
                <w:b/>
                <w:sz w:val="18"/>
                <w:szCs w:val="18"/>
              </w:rPr>
              <w:t xml:space="preserve">Financial Assistance Grants </w:t>
            </w:r>
            <w:r w:rsidR="00C010FD">
              <w:rPr>
                <w:rFonts w:cs="Arial"/>
                <w:b/>
                <w:sz w:val="18"/>
                <w:szCs w:val="18"/>
              </w:rPr>
              <w:t>2025-26</w:t>
            </w:r>
            <w:r w:rsidRPr="00C935A5">
              <w:rPr>
                <w:rFonts w:cs="Arial"/>
                <w:b/>
                <w:sz w:val="18"/>
                <w:szCs w:val="18"/>
              </w:rPr>
              <w:t xml:space="preserve"> </w:t>
            </w:r>
          </w:p>
        </w:tc>
      </w:tr>
      <w:tr w:rsidR="00AE4E50" w:rsidRPr="00A669C1" w14:paraId="7214401E" w14:textId="77777777" w:rsidTr="00D77060">
        <w:trPr>
          <w:trHeight w:val="20"/>
          <w:tblHeader/>
        </w:trPr>
        <w:tc>
          <w:tcPr>
            <w:tcW w:w="2268" w:type="dxa"/>
            <w:tcBorders>
              <w:top w:val="nil"/>
              <w:left w:val="nil"/>
              <w:bottom w:val="nil"/>
              <w:right w:val="single" w:sz="18" w:space="0" w:color="5F497A" w:themeColor="accent4" w:themeShade="BF"/>
            </w:tcBorders>
            <w:shd w:val="clear" w:color="auto" w:fill="auto"/>
            <w:vAlign w:val="bottom"/>
          </w:tcPr>
          <w:p w14:paraId="076D5BE9" w14:textId="77777777" w:rsidR="00AE4E50" w:rsidRPr="00C935A5" w:rsidRDefault="00AE4E50" w:rsidP="00AE4E50">
            <w:pPr>
              <w:spacing w:before="40" w:after="20"/>
              <w:jc w:val="center"/>
              <w:rPr>
                <w:rFonts w:cs="Arial"/>
                <w:sz w:val="18"/>
                <w:szCs w:val="18"/>
              </w:rPr>
            </w:pPr>
          </w:p>
        </w:tc>
        <w:tc>
          <w:tcPr>
            <w:tcW w:w="2722" w:type="dxa"/>
            <w:gridSpan w:val="2"/>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65A0AF5E" w14:textId="5EB3AB64" w:rsidR="00AE4E50" w:rsidRPr="00A669C1" w:rsidRDefault="00AE4E50" w:rsidP="00AE4E50">
            <w:pPr>
              <w:spacing w:before="40" w:after="20"/>
              <w:jc w:val="center"/>
              <w:rPr>
                <w:rFonts w:cs="Arial"/>
                <w:b/>
                <w:sz w:val="18"/>
                <w:szCs w:val="18"/>
              </w:rPr>
            </w:pPr>
            <w:r w:rsidRPr="00A669C1">
              <w:rPr>
                <w:rFonts w:cs="Arial"/>
                <w:b/>
                <w:sz w:val="18"/>
                <w:szCs w:val="18"/>
              </w:rPr>
              <w:t xml:space="preserve">General Purpose Grants </w:t>
            </w:r>
          </w:p>
        </w:tc>
        <w:tc>
          <w:tcPr>
            <w:tcW w:w="2722" w:type="dxa"/>
            <w:gridSpan w:val="2"/>
            <w:tcBorders>
              <w:top w:val="single" w:sz="8" w:space="0" w:color="5F497A" w:themeColor="accent4" w:themeShade="BF"/>
              <w:bottom w:val="single" w:sz="8" w:space="0" w:color="5F497A" w:themeColor="accent4" w:themeShade="BF"/>
            </w:tcBorders>
            <w:shd w:val="clear" w:color="auto" w:fill="auto"/>
            <w:vAlign w:val="bottom"/>
          </w:tcPr>
          <w:p w14:paraId="096BA555" w14:textId="64BCA85F" w:rsidR="00AE4E50" w:rsidRPr="00A669C1" w:rsidRDefault="00AE4E50" w:rsidP="00AE4E50">
            <w:pPr>
              <w:spacing w:before="40" w:after="20"/>
              <w:jc w:val="center"/>
              <w:rPr>
                <w:rFonts w:cs="Arial"/>
                <w:b/>
                <w:sz w:val="18"/>
                <w:szCs w:val="18"/>
              </w:rPr>
            </w:pPr>
            <w:r w:rsidRPr="00A669C1">
              <w:rPr>
                <w:rFonts w:cs="Arial"/>
                <w:b/>
                <w:sz w:val="18"/>
                <w:szCs w:val="18"/>
              </w:rPr>
              <w:t xml:space="preserve">Local Roads Grants </w:t>
            </w:r>
          </w:p>
        </w:tc>
        <w:tc>
          <w:tcPr>
            <w:tcW w:w="1361"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32B55896" w14:textId="67BD9DD0" w:rsidR="00AE4E50" w:rsidRPr="00A669C1" w:rsidRDefault="00AE4E50" w:rsidP="00AE4E50">
            <w:pPr>
              <w:spacing w:before="40" w:after="20"/>
              <w:jc w:val="center"/>
              <w:rPr>
                <w:rFonts w:cs="Arial"/>
                <w:b/>
                <w:sz w:val="18"/>
                <w:szCs w:val="18"/>
              </w:rPr>
            </w:pPr>
            <w:r w:rsidRPr="00A669C1">
              <w:rPr>
                <w:rFonts w:cs="Arial"/>
                <w:b/>
                <w:sz w:val="18"/>
                <w:szCs w:val="18"/>
              </w:rPr>
              <w:t xml:space="preserve">Total </w:t>
            </w:r>
            <w:r w:rsidRPr="00A669C1">
              <w:rPr>
                <w:rFonts w:cs="Arial"/>
                <w:b/>
                <w:sz w:val="18"/>
                <w:szCs w:val="18"/>
              </w:rPr>
              <w:br/>
              <w:t xml:space="preserve">($) </w:t>
            </w:r>
          </w:p>
        </w:tc>
      </w:tr>
      <w:tr w:rsidR="00AE4E50" w:rsidRPr="00A669C1" w14:paraId="0EA2F00A"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0DECB6A3" w14:textId="77777777" w:rsidR="00AE4E50" w:rsidRPr="00C935A5" w:rsidRDefault="00AE4E50" w:rsidP="00AE4E50">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4D2748E1" w14:textId="51BF066B" w:rsidR="00AE4E50" w:rsidRPr="00A669C1" w:rsidRDefault="00AE4E50" w:rsidP="00AE4E50">
            <w:pPr>
              <w:spacing w:before="40" w:after="20"/>
              <w:jc w:val="center"/>
              <w:rPr>
                <w:rFonts w:cs="Arial"/>
                <w:sz w:val="16"/>
                <w:szCs w:val="16"/>
              </w:rPr>
            </w:pPr>
            <w:r w:rsidRPr="00A669C1">
              <w:rPr>
                <w:rFonts w:cs="Arial"/>
                <w:sz w:val="16"/>
                <w:szCs w:val="16"/>
              </w:rPr>
              <w:t xml:space="preserve">Equalisation </w:t>
            </w:r>
            <w:r w:rsidRPr="00A669C1">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7723CC62" w14:textId="6F2A3F76" w:rsidR="00AE4E50" w:rsidRPr="00A669C1" w:rsidRDefault="00AE4E50" w:rsidP="00AE4E50">
            <w:pPr>
              <w:spacing w:before="40" w:after="20"/>
              <w:jc w:val="center"/>
              <w:rPr>
                <w:rFonts w:cs="Arial"/>
                <w:sz w:val="16"/>
                <w:szCs w:val="16"/>
              </w:rPr>
            </w:pPr>
            <w:r w:rsidRPr="00A669C1">
              <w:rPr>
                <w:rFonts w:cs="Arial"/>
                <w:sz w:val="16"/>
                <w:szCs w:val="16"/>
              </w:rPr>
              <w:t xml:space="preserve">Natural Disaster </w:t>
            </w:r>
            <w:r w:rsidRPr="00A669C1">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217AABBF" w14:textId="6753D234" w:rsidR="00AE4E50" w:rsidRPr="00A669C1" w:rsidRDefault="00AE4E50" w:rsidP="00AE4E50">
            <w:pPr>
              <w:spacing w:before="40" w:after="20"/>
              <w:jc w:val="center"/>
              <w:rPr>
                <w:rFonts w:cs="Arial"/>
                <w:sz w:val="16"/>
                <w:szCs w:val="16"/>
              </w:rPr>
            </w:pPr>
            <w:r w:rsidRPr="00A669C1">
              <w:rPr>
                <w:rFonts w:cs="Arial"/>
                <w:sz w:val="16"/>
                <w:szCs w:val="16"/>
              </w:rP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3364B3FA" w14:textId="719FB6B9" w:rsidR="00AE4E50" w:rsidRPr="00A669C1" w:rsidRDefault="00BA23E6" w:rsidP="00AE4E50">
            <w:pPr>
              <w:spacing w:before="40" w:after="20"/>
              <w:jc w:val="center"/>
              <w:rPr>
                <w:rFonts w:cs="Arial"/>
                <w:sz w:val="16"/>
                <w:szCs w:val="16"/>
              </w:rPr>
            </w:pPr>
            <w:r>
              <w:rPr>
                <w:rFonts w:cs="Arial"/>
                <w:sz w:val="16"/>
                <w:szCs w:val="16"/>
              </w:rPr>
              <w:t>D</w:t>
            </w:r>
            <w:r w:rsidR="00AE4E50" w:rsidRPr="00A669C1">
              <w:rPr>
                <w:rFonts w:cs="Arial"/>
                <w:sz w:val="16"/>
                <w:szCs w:val="16"/>
              </w:rPr>
              <w:t xml:space="preserve">ata Project </w:t>
            </w:r>
            <w:r w:rsidR="00AE4E50" w:rsidRPr="00A669C1">
              <w:rPr>
                <w:rFonts w:cs="Arial"/>
                <w:sz w:val="16"/>
                <w:szCs w:val="16"/>
              </w:rPr>
              <w:br/>
              <w:t>($)</w:t>
            </w:r>
          </w:p>
        </w:tc>
        <w:tc>
          <w:tcPr>
            <w:tcW w:w="1361" w:type="dxa"/>
            <w:vMerge/>
            <w:tcBorders>
              <w:top w:val="single" w:sz="8" w:space="0" w:color="5F497A" w:themeColor="accent4" w:themeShade="BF"/>
              <w:bottom w:val="single" w:sz="8" w:space="0" w:color="5F497A" w:themeColor="accent4" w:themeShade="BF"/>
              <w:right w:val="nil"/>
            </w:tcBorders>
            <w:shd w:val="clear" w:color="auto" w:fill="auto"/>
            <w:vAlign w:val="bottom"/>
          </w:tcPr>
          <w:p w14:paraId="33ACFE42" w14:textId="77777777" w:rsidR="00AE4E50" w:rsidRPr="00A669C1" w:rsidRDefault="00AE4E50" w:rsidP="00AE4E50">
            <w:pPr>
              <w:spacing w:before="40" w:after="20"/>
              <w:jc w:val="center"/>
              <w:rPr>
                <w:rFonts w:cs="Arial"/>
                <w:b/>
                <w:sz w:val="18"/>
                <w:szCs w:val="18"/>
              </w:rPr>
            </w:pPr>
          </w:p>
        </w:tc>
      </w:tr>
      <w:tr w:rsidR="004A4676" w:rsidRPr="004A4676" w14:paraId="54D2A8DA" w14:textId="77777777" w:rsidTr="00D77060">
        <w:trPr>
          <w:trHeight w:val="240"/>
          <w:tblHeader/>
        </w:trPr>
        <w:tc>
          <w:tcPr>
            <w:tcW w:w="2268" w:type="dxa"/>
            <w:tcBorders>
              <w:left w:val="nil"/>
              <w:bottom w:val="nil"/>
              <w:right w:val="single" w:sz="18" w:space="0" w:color="5F497A" w:themeColor="accent4" w:themeShade="BF"/>
            </w:tcBorders>
            <w:shd w:val="clear" w:color="auto" w:fill="auto"/>
            <w:vAlign w:val="center"/>
          </w:tcPr>
          <w:p w14:paraId="1BDF5CBE" w14:textId="77777777" w:rsidR="004A4676" w:rsidRPr="00C935A5" w:rsidRDefault="004A4676" w:rsidP="004A4676">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62F5A5D6" w14:textId="2F6A5633" w:rsidR="004A4676" w:rsidRPr="007436BC" w:rsidRDefault="004A4676" w:rsidP="004A4676">
            <w:pPr>
              <w:spacing w:before="40" w:after="20"/>
              <w:jc w:val="right"/>
              <w:rPr>
                <w:rFonts w:cs="Arial"/>
                <w:sz w:val="18"/>
                <w:szCs w:val="18"/>
              </w:rPr>
            </w:pPr>
            <w:r w:rsidRPr="004A4676">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04E7E128" w14:textId="77777777" w:rsidR="004A4676" w:rsidRPr="007436BC" w:rsidRDefault="004A4676" w:rsidP="004A4676">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vAlign w:val="bottom"/>
          </w:tcPr>
          <w:p w14:paraId="09DD9D9B" w14:textId="1D79A31E" w:rsidR="004A4676" w:rsidRPr="007436BC" w:rsidRDefault="004A4676" w:rsidP="004A4676">
            <w:pPr>
              <w:spacing w:before="40" w:after="20"/>
              <w:jc w:val="right"/>
              <w:rPr>
                <w:rFonts w:cs="Arial"/>
                <w:sz w:val="18"/>
                <w:szCs w:val="18"/>
              </w:rPr>
            </w:pPr>
            <w:r w:rsidRPr="004A4676">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4EB569E9" w14:textId="7A1B717C" w:rsidR="004A4676" w:rsidRPr="007436BC" w:rsidRDefault="004A4676" w:rsidP="004A4676">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27070EE2" w14:textId="5E738AE7" w:rsidR="004A4676" w:rsidRPr="004A4676" w:rsidRDefault="004A4676" w:rsidP="004A4676">
            <w:pPr>
              <w:spacing w:before="40" w:after="20"/>
              <w:jc w:val="right"/>
              <w:rPr>
                <w:rFonts w:cs="Arial"/>
                <w:b/>
                <w:bCs/>
                <w:sz w:val="18"/>
                <w:szCs w:val="18"/>
              </w:rPr>
            </w:pPr>
            <w:r w:rsidRPr="004A4676">
              <w:rPr>
                <w:rFonts w:cs="Arial"/>
                <w:b/>
                <w:bCs/>
                <w:sz w:val="18"/>
                <w:szCs w:val="18"/>
              </w:rPr>
              <w:t> </w:t>
            </w:r>
          </w:p>
        </w:tc>
      </w:tr>
      <w:tr w:rsidR="004A4676" w:rsidRPr="004A4676" w14:paraId="4AF9143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0A4883D" w14:textId="77777777" w:rsidR="004A4676" w:rsidRPr="00C935A5" w:rsidRDefault="004A4676" w:rsidP="004A4676">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vAlign w:val="bottom"/>
          </w:tcPr>
          <w:p w14:paraId="330B6C38" w14:textId="11A4AFAD" w:rsidR="004A4676" w:rsidRPr="007436BC" w:rsidRDefault="004A4676" w:rsidP="004A4676">
            <w:pPr>
              <w:spacing w:before="40" w:after="20"/>
              <w:jc w:val="right"/>
              <w:rPr>
                <w:rFonts w:cs="Arial"/>
                <w:sz w:val="18"/>
                <w:szCs w:val="18"/>
              </w:rPr>
            </w:pPr>
            <w:r w:rsidRPr="004A4676">
              <w:rPr>
                <w:rFonts w:cs="Arial"/>
                <w:sz w:val="18"/>
                <w:szCs w:val="18"/>
              </w:rPr>
              <w:t>7,341,074</w:t>
            </w:r>
          </w:p>
        </w:tc>
        <w:tc>
          <w:tcPr>
            <w:tcW w:w="1361" w:type="dxa"/>
            <w:tcBorders>
              <w:top w:val="nil"/>
              <w:left w:val="nil"/>
              <w:bottom w:val="nil"/>
              <w:right w:val="nil"/>
            </w:tcBorders>
            <w:shd w:val="clear" w:color="auto" w:fill="auto"/>
            <w:vAlign w:val="bottom"/>
          </w:tcPr>
          <w:p w14:paraId="584374F0" w14:textId="75F44348"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4E576BC6" w14:textId="36C60D47" w:rsidR="004A4676" w:rsidRPr="007436BC" w:rsidRDefault="004A4676" w:rsidP="004A4676">
            <w:pPr>
              <w:spacing w:before="40" w:after="20"/>
              <w:jc w:val="right"/>
              <w:rPr>
                <w:rFonts w:cs="Arial"/>
                <w:sz w:val="18"/>
                <w:szCs w:val="18"/>
              </w:rPr>
            </w:pPr>
            <w:r w:rsidRPr="004A4676">
              <w:rPr>
                <w:rFonts w:cs="Arial"/>
                <w:sz w:val="18"/>
                <w:szCs w:val="18"/>
              </w:rPr>
              <w:t>2,997,352</w:t>
            </w:r>
          </w:p>
        </w:tc>
        <w:tc>
          <w:tcPr>
            <w:tcW w:w="1361" w:type="dxa"/>
            <w:tcBorders>
              <w:top w:val="nil"/>
              <w:left w:val="nil"/>
              <w:bottom w:val="nil"/>
              <w:right w:val="nil"/>
            </w:tcBorders>
            <w:shd w:val="clear" w:color="auto" w:fill="auto"/>
            <w:vAlign w:val="bottom"/>
          </w:tcPr>
          <w:p w14:paraId="2EE9F7CD" w14:textId="66F83AD3" w:rsidR="004A4676" w:rsidRPr="007436BC" w:rsidRDefault="004A4676" w:rsidP="004A4676">
            <w:pPr>
              <w:spacing w:before="40" w:after="20"/>
              <w:jc w:val="right"/>
              <w:rPr>
                <w:rFonts w:cs="Arial"/>
                <w:sz w:val="18"/>
                <w:szCs w:val="18"/>
              </w:rPr>
            </w:pPr>
            <w:r w:rsidRPr="004A4676">
              <w:rPr>
                <w:rFonts w:cs="Arial"/>
                <w:sz w:val="18"/>
                <w:szCs w:val="18"/>
              </w:rPr>
              <w:t>27,407</w:t>
            </w:r>
          </w:p>
        </w:tc>
        <w:tc>
          <w:tcPr>
            <w:tcW w:w="1361" w:type="dxa"/>
            <w:tcBorders>
              <w:top w:val="nil"/>
              <w:left w:val="nil"/>
              <w:bottom w:val="nil"/>
              <w:right w:val="nil"/>
            </w:tcBorders>
            <w:shd w:val="clear" w:color="auto" w:fill="auto"/>
            <w:vAlign w:val="bottom"/>
          </w:tcPr>
          <w:p w14:paraId="48D26853" w14:textId="5BF5AF48" w:rsidR="004A4676" w:rsidRPr="004A4676" w:rsidRDefault="004A4676" w:rsidP="004A4676">
            <w:pPr>
              <w:spacing w:before="40" w:after="20"/>
              <w:jc w:val="right"/>
              <w:rPr>
                <w:rFonts w:cs="Arial"/>
                <w:b/>
                <w:bCs/>
                <w:sz w:val="18"/>
                <w:szCs w:val="18"/>
              </w:rPr>
            </w:pPr>
            <w:r w:rsidRPr="004A4676">
              <w:rPr>
                <w:rFonts w:cs="Arial"/>
                <w:b/>
                <w:bCs/>
                <w:sz w:val="18"/>
                <w:szCs w:val="18"/>
              </w:rPr>
              <w:t>10,400,833</w:t>
            </w:r>
          </w:p>
        </w:tc>
      </w:tr>
      <w:tr w:rsidR="004A4676" w:rsidRPr="004A4676" w14:paraId="5934C53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08A4B11" w14:textId="77777777" w:rsidR="004A4676" w:rsidRPr="00C935A5" w:rsidRDefault="004A4676" w:rsidP="004A4676">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vAlign w:val="bottom"/>
          </w:tcPr>
          <w:p w14:paraId="646E9C06" w14:textId="7B5235F1" w:rsidR="004A4676" w:rsidRPr="007436BC" w:rsidRDefault="004A4676" w:rsidP="004A4676">
            <w:pPr>
              <w:spacing w:before="40" w:after="20"/>
              <w:jc w:val="right"/>
              <w:rPr>
                <w:rFonts w:cs="Arial"/>
                <w:sz w:val="18"/>
                <w:szCs w:val="18"/>
              </w:rPr>
            </w:pPr>
            <w:r w:rsidRPr="004A4676">
              <w:rPr>
                <w:rFonts w:cs="Arial"/>
                <w:sz w:val="18"/>
                <w:szCs w:val="18"/>
              </w:rPr>
              <w:t>3,466,333</w:t>
            </w:r>
          </w:p>
        </w:tc>
        <w:tc>
          <w:tcPr>
            <w:tcW w:w="1361" w:type="dxa"/>
            <w:tcBorders>
              <w:top w:val="nil"/>
              <w:left w:val="nil"/>
              <w:bottom w:val="nil"/>
              <w:right w:val="nil"/>
            </w:tcBorders>
            <w:shd w:val="clear" w:color="auto" w:fill="auto"/>
            <w:vAlign w:val="bottom"/>
          </w:tcPr>
          <w:p w14:paraId="02646BA6"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2AE5AC46" w14:textId="1BEC681F" w:rsidR="004A4676" w:rsidRPr="007436BC" w:rsidRDefault="004A4676" w:rsidP="004A4676">
            <w:pPr>
              <w:spacing w:before="40" w:after="20"/>
              <w:jc w:val="right"/>
              <w:rPr>
                <w:rFonts w:cs="Arial"/>
                <w:sz w:val="18"/>
                <w:szCs w:val="18"/>
              </w:rPr>
            </w:pPr>
            <w:r w:rsidRPr="004A4676">
              <w:rPr>
                <w:rFonts w:cs="Arial"/>
                <w:sz w:val="18"/>
                <w:szCs w:val="18"/>
              </w:rPr>
              <w:t>1,108,010</w:t>
            </w:r>
          </w:p>
        </w:tc>
        <w:tc>
          <w:tcPr>
            <w:tcW w:w="1361" w:type="dxa"/>
            <w:tcBorders>
              <w:top w:val="nil"/>
              <w:left w:val="nil"/>
              <w:bottom w:val="nil"/>
              <w:right w:val="nil"/>
            </w:tcBorders>
            <w:shd w:val="clear" w:color="auto" w:fill="auto"/>
            <w:vAlign w:val="bottom"/>
          </w:tcPr>
          <w:p w14:paraId="61826E22" w14:textId="5763339E" w:rsidR="004A4676" w:rsidRPr="007436BC" w:rsidRDefault="004A4676" w:rsidP="004A4676">
            <w:pPr>
              <w:spacing w:before="40" w:after="20"/>
              <w:jc w:val="right"/>
              <w:rPr>
                <w:rFonts w:cs="Arial"/>
                <w:sz w:val="18"/>
                <w:szCs w:val="18"/>
              </w:rPr>
            </w:pPr>
            <w:r w:rsidRPr="004A4676">
              <w:rPr>
                <w:rFonts w:cs="Arial"/>
                <w:sz w:val="18"/>
                <w:szCs w:val="18"/>
              </w:rPr>
              <w:t>16,321</w:t>
            </w:r>
          </w:p>
        </w:tc>
        <w:tc>
          <w:tcPr>
            <w:tcW w:w="1361" w:type="dxa"/>
            <w:tcBorders>
              <w:top w:val="nil"/>
              <w:left w:val="nil"/>
              <w:bottom w:val="nil"/>
              <w:right w:val="nil"/>
            </w:tcBorders>
            <w:shd w:val="clear" w:color="auto" w:fill="auto"/>
            <w:vAlign w:val="bottom"/>
          </w:tcPr>
          <w:p w14:paraId="0A28C5B1" w14:textId="13C023BF" w:rsidR="004A4676" w:rsidRPr="004A4676" w:rsidRDefault="004A4676" w:rsidP="004A4676">
            <w:pPr>
              <w:spacing w:before="40" w:after="20"/>
              <w:jc w:val="right"/>
              <w:rPr>
                <w:rFonts w:cs="Arial"/>
                <w:b/>
                <w:bCs/>
                <w:sz w:val="18"/>
                <w:szCs w:val="18"/>
              </w:rPr>
            </w:pPr>
            <w:r w:rsidRPr="004A4676">
              <w:rPr>
                <w:rFonts w:cs="Arial"/>
                <w:b/>
                <w:bCs/>
                <w:sz w:val="18"/>
                <w:szCs w:val="18"/>
              </w:rPr>
              <w:t>4,590,664</w:t>
            </w:r>
          </w:p>
        </w:tc>
      </w:tr>
      <w:tr w:rsidR="004A4676" w:rsidRPr="004A4676" w14:paraId="05D03C6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87F4F89" w14:textId="77777777" w:rsidR="004A4676" w:rsidRPr="00C935A5" w:rsidRDefault="004A4676" w:rsidP="004A4676">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vAlign w:val="bottom"/>
          </w:tcPr>
          <w:p w14:paraId="271B1236" w14:textId="4D2806B7" w:rsidR="004A4676" w:rsidRPr="007436BC" w:rsidRDefault="004A4676" w:rsidP="004A4676">
            <w:pPr>
              <w:spacing w:before="40" w:after="20"/>
              <w:jc w:val="right"/>
              <w:rPr>
                <w:rFonts w:cs="Arial"/>
                <w:sz w:val="18"/>
                <w:szCs w:val="18"/>
              </w:rPr>
            </w:pPr>
            <w:r w:rsidRPr="004A4676">
              <w:rPr>
                <w:rFonts w:cs="Arial"/>
                <w:sz w:val="18"/>
                <w:szCs w:val="18"/>
              </w:rPr>
              <w:t>3,015,304</w:t>
            </w:r>
          </w:p>
        </w:tc>
        <w:tc>
          <w:tcPr>
            <w:tcW w:w="1361" w:type="dxa"/>
            <w:tcBorders>
              <w:top w:val="nil"/>
              <w:left w:val="nil"/>
              <w:bottom w:val="nil"/>
              <w:right w:val="nil"/>
            </w:tcBorders>
            <w:shd w:val="clear" w:color="auto" w:fill="auto"/>
            <w:vAlign w:val="bottom"/>
          </w:tcPr>
          <w:p w14:paraId="54967A7B" w14:textId="13967A64" w:rsidR="004A4676" w:rsidRPr="007436BC" w:rsidRDefault="004A4676" w:rsidP="004A4676">
            <w:pPr>
              <w:spacing w:before="40" w:after="20"/>
              <w:jc w:val="right"/>
              <w:rPr>
                <w:rFonts w:cs="Arial"/>
                <w:sz w:val="18"/>
                <w:szCs w:val="18"/>
              </w:rPr>
            </w:pPr>
            <w:r w:rsidRPr="004A4676">
              <w:rPr>
                <w:rFonts w:cs="Arial"/>
                <w:sz w:val="18"/>
                <w:szCs w:val="18"/>
              </w:rPr>
              <w:t>33,273</w:t>
            </w:r>
          </w:p>
        </w:tc>
        <w:tc>
          <w:tcPr>
            <w:tcW w:w="1361" w:type="dxa"/>
            <w:tcBorders>
              <w:top w:val="nil"/>
              <w:left w:val="nil"/>
              <w:bottom w:val="nil"/>
              <w:right w:val="nil"/>
            </w:tcBorders>
            <w:vAlign w:val="bottom"/>
          </w:tcPr>
          <w:p w14:paraId="7AEB99D3" w14:textId="0EE214FD" w:rsidR="004A4676" w:rsidRPr="007436BC" w:rsidRDefault="004A4676" w:rsidP="004A4676">
            <w:pPr>
              <w:spacing w:before="40" w:after="20"/>
              <w:jc w:val="right"/>
              <w:rPr>
                <w:rFonts w:cs="Arial"/>
                <w:sz w:val="18"/>
                <w:szCs w:val="18"/>
              </w:rPr>
            </w:pPr>
            <w:r w:rsidRPr="004A4676">
              <w:rPr>
                <w:rFonts w:cs="Arial"/>
                <w:sz w:val="18"/>
                <w:szCs w:val="18"/>
              </w:rPr>
              <w:t>1,264,729</w:t>
            </w:r>
          </w:p>
        </w:tc>
        <w:tc>
          <w:tcPr>
            <w:tcW w:w="1361" w:type="dxa"/>
            <w:tcBorders>
              <w:top w:val="nil"/>
              <w:left w:val="nil"/>
              <w:bottom w:val="nil"/>
              <w:right w:val="nil"/>
            </w:tcBorders>
            <w:shd w:val="clear" w:color="auto" w:fill="auto"/>
            <w:vAlign w:val="bottom"/>
          </w:tcPr>
          <w:p w14:paraId="2BE5AADC" w14:textId="124BEC67" w:rsidR="004A4676" w:rsidRPr="007436BC" w:rsidRDefault="004A4676" w:rsidP="004A4676">
            <w:pPr>
              <w:spacing w:before="40" w:after="20"/>
              <w:jc w:val="right"/>
              <w:rPr>
                <w:rFonts w:cs="Arial"/>
                <w:sz w:val="18"/>
                <w:szCs w:val="18"/>
              </w:rPr>
            </w:pPr>
            <w:r w:rsidRPr="004A4676">
              <w:rPr>
                <w:rFonts w:cs="Arial"/>
                <w:sz w:val="18"/>
                <w:szCs w:val="18"/>
              </w:rPr>
              <w:t>18,805</w:t>
            </w:r>
          </w:p>
        </w:tc>
        <w:tc>
          <w:tcPr>
            <w:tcW w:w="1361" w:type="dxa"/>
            <w:tcBorders>
              <w:top w:val="nil"/>
              <w:left w:val="nil"/>
              <w:bottom w:val="nil"/>
              <w:right w:val="nil"/>
            </w:tcBorders>
            <w:shd w:val="clear" w:color="auto" w:fill="auto"/>
            <w:vAlign w:val="bottom"/>
          </w:tcPr>
          <w:p w14:paraId="201FFA40" w14:textId="05B8F1A1" w:rsidR="004A4676" w:rsidRPr="004A4676" w:rsidRDefault="004A4676" w:rsidP="004A4676">
            <w:pPr>
              <w:spacing w:before="40" w:after="20"/>
              <w:jc w:val="right"/>
              <w:rPr>
                <w:rFonts w:cs="Arial"/>
                <w:b/>
                <w:bCs/>
                <w:sz w:val="18"/>
                <w:szCs w:val="18"/>
              </w:rPr>
            </w:pPr>
            <w:r w:rsidRPr="004A4676">
              <w:rPr>
                <w:rFonts w:cs="Arial"/>
                <w:b/>
                <w:bCs/>
                <w:sz w:val="18"/>
                <w:szCs w:val="18"/>
              </w:rPr>
              <w:t>4,332,111</w:t>
            </w:r>
          </w:p>
        </w:tc>
      </w:tr>
      <w:tr w:rsidR="004A4676" w:rsidRPr="004A4676" w14:paraId="3AC9891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0AAC68A" w14:textId="77777777" w:rsidR="004A4676" w:rsidRPr="00C935A5" w:rsidRDefault="004A4676" w:rsidP="004A4676">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vAlign w:val="bottom"/>
          </w:tcPr>
          <w:p w14:paraId="528F64AA" w14:textId="231A6889" w:rsidR="004A4676" w:rsidRPr="007436BC" w:rsidRDefault="004A4676" w:rsidP="004A4676">
            <w:pPr>
              <w:spacing w:before="40" w:after="20"/>
              <w:jc w:val="right"/>
              <w:rPr>
                <w:rFonts w:cs="Arial"/>
                <w:sz w:val="18"/>
                <w:szCs w:val="18"/>
              </w:rPr>
            </w:pPr>
            <w:r w:rsidRPr="004A4676">
              <w:rPr>
                <w:rFonts w:cs="Arial"/>
                <w:sz w:val="18"/>
                <w:szCs w:val="18"/>
              </w:rPr>
              <w:t>2,583,692</w:t>
            </w:r>
          </w:p>
        </w:tc>
        <w:tc>
          <w:tcPr>
            <w:tcW w:w="1361" w:type="dxa"/>
            <w:tcBorders>
              <w:top w:val="nil"/>
              <w:left w:val="nil"/>
              <w:bottom w:val="nil"/>
              <w:right w:val="nil"/>
            </w:tcBorders>
            <w:shd w:val="clear" w:color="auto" w:fill="auto"/>
            <w:vAlign w:val="bottom"/>
          </w:tcPr>
          <w:p w14:paraId="6215A100"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3023D435" w14:textId="47290857" w:rsidR="004A4676" w:rsidRPr="007436BC" w:rsidRDefault="004A4676" w:rsidP="004A4676">
            <w:pPr>
              <w:spacing w:before="40" w:after="20"/>
              <w:jc w:val="right"/>
              <w:rPr>
                <w:rFonts w:cs="Arial"/>
                <w:sz w:val="18"/>
                <w:szCs w:val="18"/>
              </w:rPr>
            </w:pPr>
            <w:r w:rsidRPr="004A4676">
              <w:rPr>
                <w:rFonts w:cs="Arial"/>
                <w:sz w:val="18"/>
                <w:szCs w:val="18"/>
              </w:rPr>
              <w:t>799,251</w:t>
            </w:r>
          </w:p>
        </w:tc>
        <w:tc>
          <w:tcPr>
            <w:tcW w:w="1361" w:type="dxa"/>
            <w:tcBorders>
              <w:top w:val="nil"/>
              <w:left w:val="nil"/>
              <w:bottom w:val="nil"/>
              <w:right w:val="nil"/>
            </w:tcBorders>
            <w:shd w:val="clear" w:color="auto" w:fill="auto"/>
            <w:vAlign w:val="bottom"/>
          </w:tcPr>
          <w:p w14:paraId="72CE75A2" w14:textId="0C31D0C5" w:rsidR="004A4676" w:rsidRPr="007436BC" w:rsidRDefault="004A4676" w:rsidP="004A4676">
            <w:pPr>
              <w:spacing w:before="40" w:after="20"/>
              <w:jc w:val="right"/>
              <w:rPr>
                <w:rFonts w:cs="Arial"/>
                <w:sz w:val="18"/>
                <w:szCs w:val="18"/>
              </w:rPr>
            </w:pPr>
            <w:r w:rsidRPr="004A4676">
              <w:rPr>
                <w:rFonts w:cs="Arial"/>
                <w:sz w:val="18"/>
                <w:szCs w:val="18"/>
              </w:rPr>
              <w:t>13,188</w:t>
            </w:r>
          </w:p>
        </w:tc>
        <w:tc>
          <w:tcPr>
            <w:tcW w:w="1361" w:type="dxa"/>
            <w:tcBorders>
              <w:top w:val="nil"/>
              <w:left w:val="nil"/>
              <w:bottom w:val="nil"/>
              <w:right w:val="nil"/>
            </w:tcBorders>
            <w:shd w:val="clear" w:color="auto" w:fill="auto"/>
            <w:vAlign w:val="bottom"/>
          </w:tcPr>
          <w:p w14:paraId="586877D2" w14:textId="6E22BCE7" w:rsidR="004A4676" w:rsidRPr="004A4676" w:rsidRDefault="004A4676" w:rsidP="004A4676">
            <w:pPr>
              <w:spacing w:before="40" w:after="20"/>
              <w:jc w:val="right"/>
              <w:rPr>
                <w:rFonts w:cs="Arial"/>
                <w:b/>
                <w:bCs/>
                <w:sz w:val="18"/>
                <w:szCs w:val="18"/>
              </w:rPr>
            </w:pPr>
            <w:r w:rsidRPr="004A4676">
              <w:rPr>
                <w:rFonts w:cs="Arial"/>
                <w:b/>
                <w:bCs/>
                <w:sz w:val="18"/>
                <w:szCs w:val="18"/>
              </w:rPr>
              <w:t>3,396,131</w:t>
            </w:r>
          </w:p>
        </w:tc>
      </w:tr>
      <w:tr w:rsidR="004A4676" w:rsidRPr="004A4676" w14:paraId="69D016A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09CC3A4" w14:textId="77777777" w:rsidR="004A4676" w:rsidRPr="00C935A5" w:rsidRDefault="004A4676" w:rsidP="004A4676">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vAlign w:val="bottom"/>
          </w:tcPr>
          <w:p w14:paraId="790A62AF" w14:textId="45B5D19E" w:rsidR="004A4676" w:rsidRPr="007436BC" w:rsidRDefault="004A4676" w:rsidP="004A4676">
            <w:pPr>
              <w:spacing w:before="40" w:after="20"/>
              <w:jc w:val="right"/>
              <w:rPr>
                <w:rFonts w:cs="Arial"/>
                <w:sz w:val="18"/>
                <w:szCs w:val="18"/>
              </w:rPr>
            </w:pPr>
            <w:r w:rsidRPr="004A4676">
              <w:rPr>
                <w:rFonts w:cs="Arial"/>
                <w:sz w:val="18"/>
                <w:szCs w:val="18"/>
              </w:rPr>
              <w:t>4,827,041</w:t>
            </w:r>
          </w:p>
        </w:tc>
        <w:tc>
          <w:tcPr>
            <w:tcW w:w="1361" w:type="dxa"/>
            <w:tcBorders>
              <w:top w:val="nil"/>
              <w:left w:val="nil"/>
              <w:bottom w:val="nil"/>
              <w:right w:val="nil"/>
            </w:tcBorders>
            <w:shd w:val="clear" w:color="auto" w:fill="auto"/>
            <w:vAlign w:val="bottom"/>
          </w:tcPr>
          <w:p w14:paraId="1E78DA4C"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73403F12" w14:textId="6B378339" w:rsidR="004A4676" w:rsidRPr="007436BC" w:rsidRDefault="004A4676" w:rsidP="004A4676">
            <w:pPr>
              <w:spacing w:before="40" w:after="20"/>
              <w:jc w:val="right"/>
              <w:rPr>
                <w:rFonts w:cs="Arial"/>
                <w:sz w:val="18"/>
                <w:szCs w:val="18"/>
              </w:rPr>
            </w:pPr>
            <w:r w:rsidRPr="004A4676">
              <w:rPr>
                <w:rFonts w:cs="Arial"/>
                <w:sz w:val="18"/>
                <w:szCs w:val="18"/>
              </w:rPr>
              <w:t>1,056,342</w:t>
            </w:r>
          </w:p>
        </w:tc>
        <w:tc>
          <w:tcPr>
            <w:tcW w:w="1361" w:type="dxa"/>
            <w:tcBorders>
              <w:top w:val="nil"/>
              <w:left w:val="nil"/>
              <w:bottom w:val="nil"/>
              <w:right w:val="nil"/>
            </w:tcBorders>
            <w:shd w:val="clear" w:color="auto" w:fill="auto"/>
            <w:vAlign w:val="bottom"/>
          </w:tcPr>
          <w:p w14:paraId="1D5B5FDE" w14:textId="4BB1FFF7" w:rsidR="004A4676" w:rsidRPr="007436BC" w:rsidRDefault="004A4676" w:rsidP="004A4676">
            <w:pPr>
              <w:spacing w:before="40" w:after="20"/>
              <w:jc w:val="right"/>
              <w:rPr>
                <w:rFonts w:cs="Arial"/>
                <w:sz w:val="18"/>
                <w:szCs w:val="18"/>
              </w:rPr>
            </w:pPr>
            <w:r w:rsidRPr="004A4676">
              <w:rPr>
                <w:rFonts w:cs="Arial"/>
                <w:sz w:val="18"/>
                <w:szCs w:val="18"/>
              </w:rPr>
              <w:t>14,951</w:t>
            </w:r>
          </w:p>
        </w:tc>
        <w:tc>
          <w:tcPr>
            <w:tcW w:w="1361" w:type="dxa"/>
            <w:tcBorders>
              <w:top w:val="nil"/>
              <w:left w:val="nil"/>
              <w:bottom w:val="nil"/>
              <w:right w:val="nil"/>
            </w:tcBorders>
            <w:shd w:val="clear" w:color="auto" w:fill="auto"/>
            <w:vAlign w:val="bottom"/>
          </w:tcPr>
          <w:p w14:paraId="307DEBE9" w14:textId="06B5940E" w:rsidR="004A4676" w:rsidRPr="004A4676" w:rsidRDefault="004A4676" w:rsidP="004A4676">
            <w:pPr>
              <w:spacing w:before="40" w:after="20"/>
              <w:jc w:val="right"/>
              <w:rPr>
                <w:rFonts w:cs="Arial"/>
                <w:b/>
                <w:bCs/>
                <w:sz w:val="18"/>
                <w:szCs w:val="18"/>
              </w:rPr>
            </w:pPr>
            <w:r w:rsidRPr="004A4676">
              <w:rPr>
                <w:rFonts w:cs="Arial"/>
                <w:b/>
                <w:bCs/>
                <w:sz w:val="18"/>
                <w:szCs w:val="18"/>
              </w:rPr>
              <w:t>5,898,334</w:t>
            </w:r>
          </w:p>
        </w:tc>
      </w:tr>
      <w:tr w:rsidR="004A4676" w:rsidRPr="004A4676" w14:paraId="46BF877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F0293D5" w14:textId="77777777" w:rsidR="004A4676" w:rsidRPr="00C935A5" w:rsidRDefault="004A4676" w:rsidP="004A4676">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vAlign w:val="bottom"/>
          </w:tcPr>
          <w:p w14:paraId="50EE39EE" w14:textId="7EFD9115" w:rsidR="004A4676" w:rsidRPr="007436BC" w:rsidRDefault="004A4676" w:rsidP="004A4676">
            <w:pPr>
              <w:spacing w:before="40" w:after="20"/>
              <w:jc w:val="right"/>
              <w:rPr>
                <w:rFonts w:cs="Arial"/>
                <w:sz w:val="18"/>
                <w:szCs w:val="18"/>
              </w:rPr>
            </w:pPr>
            <w:r w:rsidRPr="004A4676">
              <w:rPr>
                <w:rFonts w:cs="Arial"/>
                <w:sz w:val="18"/>
                <w:szCs w:val="18"/>
              </w:rPr>
              <w:t>4,982,185</w:t>
            </w:r>
          </w:p>
        </w:tc>
        <w:tc>
          <w:tcPr>
            <w:tcW w:w="1361" w:type="dxa"/>
            <w:tcBorders>
              <w:top w:val="nil"/>
              <w:left w:val="nil"/>
              <w:bottom w:val="nil"/>
              <w:right w:val="nil"/>
            </w:tcBorders>
            <w:shd w:val="clear" w:color="auto" w:fill="auto"/>
            <w:vAlign w:val="bottom"/>
          </w:tcPr>
          <w:p w14:paraId="5E313A7F"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2DB3F46F" w14:textId="60B3D514" w:rsidR="004A4676" w:rsidRPr="007436BC" w:rsidRDefault="004A4676" w:rsidP="004A4676">
            <w:pPr>
              <w:spacing w:before="40" w:after="20"/>
              <w:jc w:val="right"/>
              <w:rPr>
                <w:rFonts w:cs="Arial"/>
                <w:sz w:val="18"/>
                <w:szCs w:val="18"/>
              </w:rPr>
            </w:pPr>
            <w:r w:rsidRPr="004A4676">
              <w:rPr>
                <w:rFonts w:cs="Arial"/>
                <w:sz w:val="18"/>
                <w:szCs w:val="18"/>
              </w:rPr>
              <w:t>971,794</w:t>
            </w:r>
          </w:p>
        </w:tc>
        <w:tc>
          <w:tcPr>
            <w:tcW w:w="1361" w:type="dxa"/>
            <w:tcBorders>
              <w:top w:val="nil"/>
              <w:left w:val="nil"/>
              <w:bottom w:val="nil"/>
              <w:right w:val="nil"/>
            </w:tcBorders>
            <w:shd w:val="clear" w:color="auto" w:fill="auto"/>
            <w:vAlign w:val="bottom"/>
          </w:tcPr>
          <w:p w14:paraId="219E0E94" w14:textId="6E02433E" w:rsidR="004A4676" w:rsidRPr="007436BC" w:rsidRDefault="004A4676" w:rsidP="004A4676">
            <w:pPr>
              <w:spacing w:before="40" w:after="20"/>
              <w:jc w:val="right"/>
              <w:rPr>
                <w:rFonts w:cs="Arial"/>
                <w:sz w:val="18"/>
                <w:szCs w:val="18"/>
              </w:rPr>
            </w:pPr>
            <w:r w:rsidRPr="004A4676">
              <w:rPr>
                <w:rFonts w:cs="Arial"/>
                <w:sz w:val="18"/>
                <w:szCs w:val="18"/>
              </w:rPr>
              <w:t>12,533</w:t>
            </w:r>
          </w:p>
        </w:tc>
        <w:tc>
          <w:tcPr>
            <w:tcW w:w="1361" w:type="dxa"/>
            <w:tcBorders>
              <w:top w:val="nil"/>
              <w:left w:val="nil"/>
              <w:bottom w:val="nil"/>
              <w:right w:val="nil"/>
            </w:tcBorders>
            <w:shd w:val="clear" w:color="auto" w:fill="auto"/>
            <w:vAlign w:val="bottom"/>
          </w:tcPr>
          <w:p w14:paraId="2D23855A" w14:textId="67DA9FB3" w:rsidR="004A4676" w:rsidRPr="004A4676" w:rsidRDefault="004A4676" w:rsidP="004A4676">
            <w:pPr>
              <w:spacing w:before="40" w:after="20"/>
              <w:jc w:val="right"/>
              <w:rPr>
                <w:rFonts w:cs="Arial"/>
                <w:b/>
                <w:bCs/>
                <w:sz w:val="18"/>
                <w:szCs w:val="18"/>
              </w:rPr>
            </w:pPr>
            <w:r w:rsidRPr="004A4676">
              <w:rPr>
                <w:rFonts w:cs="Arial"/>
                <w:b/>
                <w:bCs/>
                <w:sz w:val="18"/>
                <w:szCs w:val="18"/>
              </w:rPr>
              <w:t>5,966,512</w:t>
            </w:r>
          </w:p>
        </w:tc>
      </w:tr>
      <w:tr w:rsidR="004A4676" w:rsidRPr="004A4676" w14:paraId="71F0615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CBCBBCB" w14:textId="77777777" w:rsidR="004A4676" w:rsidRPr="00C935A5" w:rsidRDefault="004A4676" w:rsidP="004A4676">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vAlign w:val="bottom"/>
          </w:tcPr>
          <w:p w14:paraId="2F7D333D" w14:textId="492D91BC" w:rsidR="004A4676" w:rsidRPr="007436BC" w:rsidRDefault="004A4676" w:rsidP="004A4676">
            <w:pPr>
              <w:spacing w:before="40" w:after="20"/>
              <w:jc w:val="right"/>
              <w:rPr>
                <w:rFonts w:cs="Arial"/>
                <w:sz w:val="18"/>
                <w:szCs w:val="18"/>
              </w:rPr>
            </w:pPr>
            <w:r w:rsidRPr="004A4676">
              <w:rPr>
                <w:rFonts w:cs="Arial"/>
                <w:sz w:val="18"/>
                <w:szCs w:val="18"/>
              </w:rPr>
              <w:t>24,658,667</w:t>
            </w:r>
          </w:p>
        </w:tc>
        <w:tc>
          <w:tcPr>
            <w:tcW w:w="1361" w:type="dxa"/>
            <w:tcBorders>
              <w:top w:val="nil"/>
              <w:left w:val="nil"/>
              <w:bottom w:val="nil"/>
              <w:right w:val="nil"/>
            </w:tcBorders>
            <w:shd w:val="clear" w:color="auto" w:fill="auto"/>
            <w:vAlign w:val="bottom"/>
          </w:tcPr>
          <w:p w14:paraId="7123727D" w14:textId="12A3A6CF"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1D9FFF72" w14:textId="743CAEDD" w:rsidR="004A4676" w:rsidRPr="007436BC" w:rsidRDefault="004A4676" w:rsidP="004A4676">
            <w:pPr>
              <w:spacing w:before="40" w:after="20"/>
              <w:jc w:val="right"/>
              <w:rPr>
                <w:rFonts w:cs="Arial"/>
                <w:sz w:val="18"/>
                <w:szCs w:val="18"/>
              </w:rPr>
            </w:pPr>
            <w:r w:rsidRPr="004A4676">
              <w:rPr>
                <w:rFonts w:cs="Arial"/>
                <w:sz w:val="18"/>
                <w:szCs w:val="18"/>
              </w:rPr>
              <w:t>3,793,219</w:t>
            </w:r>
          </w:p>
        </w:tc>
        <w:tc>
          <w:tcPr>
            <w:tcW w:w="1361" w:type="dxa"/>
            <w:tcBorders>
              <w:top w:val="nil"/>
              <w:left w:val="nil"/>
              <w:bottom w:val="nil"/>
              <w:right w:val="nil"/>
            </w:tcBorders>
            <w:shd w:val="clear" w:color="auto" w:fill="auto"/>
            <w:vAlign w:val="bottom"/>
          </w:tcPr>
          <w:p w14:paraId="77EC229D" w14:textId="570D3EC2" w:rsidR="004A4676" w:rsidRPr="007436BC" w:rsidRDefault="004A4676" w:rsidP="004A4676">
            <w:pPr>
              <w:spacing w:before="40" w:after="20"/>
              <w:jc w:val="right"/>
              <w:rPr>
                <w:rFonts w:cs="Arial"/>
                <w:sz w:val="18"/>
                <w:szCs w:val="18"/>
              </w:rPr>
            </w:pPr>
            <w:r w:rsidRPr="004A4676">
              <w:rPr>
                <w:rFonts w:cs="Arial"/>
                <w:sz w:val="18"/>
                <w:szCs w:val="18"/>
              </w:rPr>
              <w:t>25,852</w:t>
            </w:r>
          </w:p>
        </w:tc>
        <w:tc>
          <w:tcPr>
            <w:tcW w:w="1361" w:type="dxa"/>
            <w:tcBorders>
              <w:top w:val="nil"/>
              <w:left w:val="nil"/>
              <w:bottom w:val="nil"/>
              <w:right w:val="nil"/>
            </w:tcBorders>
            <w:shd w:val="clear" w:color="auto" w:fill="auto"/>
            <w:vAlign w:val="bottom"/>
          </w:tcPr>
          <w:p w14:paraId="3C285277" w14:textId="322D76AA" w:rsidR="004A4676" w:rsidRPr="004A4676" w:rsidRDefault="004A4676" w:rsidP="004A4676">
            <w:pPr>
              <w:spacing w:before="40" w:after="20"/>
              <w:jc w:val="right"/>
              <w:rPr>
                <w:rFonts w:cs="Arial"/>
                <w:b/>
                <w:bCs/>
                <w:sz w:val="18"/>
                <w:szCs w:val="18"/>
              </w:rPr>
            </w:pPr>
            <w:r w:rsidRPr="004A4676">
              <w:rPr>
                <w:rFonts w:cs="Arial"/>
                <w:b/>
                <w:bCs/>
                <w:sz w:val="18"/>
                <w:szCs w:val="18"/>
              </w:rPr>
              <w:t>28,477,738</w:t>
            </w:r>
          </w:p>
        </w:tc>
      </w:tr>
      <w:tr w:rsidR="004A4676" w:rsidRPr="004A4676" w14:paraId="756D83D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BE46438" w14:textId="77777777" w:rsidR="004A4676" w:rsidRPr="00C935A5" w:rsidRDefault="004A4676" w:rsidP="004A4676">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vAlign w:val="bottom"/>
          </w:tcPr>
          <w:p w14:paraId="63E5976D" w14:textId="152E179A" w:rsidR="004A4676" w:rsidRPr="007436BC" w:rsidRDefault="004A4676" w:rsidP="004A4676">
            <w:pPr>
              <w:spacing w:before="40" w:after="20"/>
              <w:jc w:val="right"/>
              <w:rPr>
                <w:rFonts w:cs="Arial"/>
                <w:sz w:val="18"/>
                <w:szCs w:val="18"/>
              </w:rPr>
            </w:pPr>
            <w:r w:rsidRPr="004A4676">
              <w:rPr>
                <w:rFonts w:cs="Arial"/>
                <w:sz w:val="18"/>
                <w:szCs w:val="18"/>
              </w:rPr>
              <w:t>4,907,287</w:t>
            </w:r>
          </w:p>
        </w:tc>
        <w:tc>
          <w:tcPr>
            <w:tcW w:w="1361" w:type="dxa"/>
            <w:tcBorders>
              <w:top w:val="nil"/>
              <w:left w:val="nil"/>
              <w:bottom w:val="nil"/>
              <w:right w:val="nil"/>
            </w:tcBorders>
            <w:shd w:val="clear" w:color="auto" w:fill="auto"/>
            <w:vAlign w:val="bottom"/>
          </w:tcPr>
          <w:p w14:paraId="79EF1DB1"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055EC6D0" w14:textId="244C1922" w:rsidR="004A4676" w:rsidRPr="007436BC" w:rsidRDefault="004A4676" w:rsidP="004A4676">
            <w:pPr>
              <w:spacing w:before="40" w:after="20"/>
              <w:jc w:val="right"/>
              <w:rPr>
                <w:rFonts w:cs="Arial"/>
                <w:sz w:val="18"/>
                <w:szCs w:val="18"/>
              </w:rPr>
            </w:pPr>
            <w:r w:rsidRPr="004A4676">
              <w:rPr>
                <w:rFonts w:cs="Arial"/>
                <w:sz w:val="18"/>
                <w:szCs w:val="18"/>
              </w:rPr>
              <w:t>1,252,920</w:t>
            </w:r>
          </w:p>
        </w:tc>
        <w:tc>
          <w:tcPr>
            <w:tcW w:w="1361" w:type="dxa"/>
            <w:tcBorders>
              <w:top w:val="nil"/>
              <w:left w:val="nil"/>
              <w:bottom w:val="nil"/>
              <w:right w:val="nil"/>
            </w:tcBorders>
            <w:shd w:val="clear" w:color="auto" w:fill="auto"/>
            <w:vAlign w:val="bottom"/>
          </w:tcPr>
          <w:p w14:paraId="6552FB1F" w14:textId="166CEAF2" w:rsidR="004A4676" w:rsidRPr="007436BC" w:rsidRDefault="004A4676" w:rsidP="004A4676">
            <w:pPr>
              <w:spacing w:before="40" w:after="20"/>
              <w:jc w:val="right"/>
              <w:rPr>
                <w:rFonts w:cs="Arial"/>
                <w:sz w:val="18"/>
                <w:szCs w:val="18"/>
              </w:rPr>
            </w:pPr>
            <w:r w:rsidRPr="004A4676">
              <w:rPr>
                <w:rFonts w:cs="Arial"/>
                <w:sz w:val="18"/>
                <w:szCs w:val="18"/>
              </w:rPr>
              <w:t>15,432</w:t>
            </w:r>
          </w:p>
        </w:tc>
        <w:tc>
          <w:tcPr>
            <w:tcW w:w="1361" w:type="dxa"/>
            <w:tcBorders>
              <w:top w:val="nil"/>
              <w:left w:val="nil"/>
              <w:bottom w:val="nil"/>
              <w:right w:val="nil"/>
            </w:tcBorders>
            <w:shd w:val="clear" w:color="auto" w:fill="auto"/>
            <w:vAlign w:val="bottom"/>
          </w:tcPr>
          <w:p w14:paraId="21EF53C5" w14:textId="6B7E053A" w:rsidR="004A4676" w:rsidRPr="004A4676" w:rsidRDefault="004A4676" w:rsidP="004A4676">
            <w:pPr>
              <w:spacing w:before="40" w:after="20"/>
              <w:jc w:val="right"/>
              <w:rPr>
                <w:rFonts w:cs="Arial"/>
                <w:b/>
                <w:bCs/>
                <w:sz w:val="18"/>
                <w:szCs w:val="18"/>
              </w:rPr>
            </w:pPr>
            <w:r w:rsidRPr="004A4676">
              <w:rPr>
                <w:rFonts w:cs="Arial"/>
                <w:b/>
                <w:bCs/>
                <w:sz w:val="18"/>
                <w:szCs w:val="18"/>
              </w:rPr>
              <w:t>6,175,639</w:t>
            </w:r>
          </w:p>
        </w:tc>
      </w:tr>
      <w:tr w:rsidR="004A4676" w:rsidRPr="004A4676" w14:paraId="174D15E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D24235" w14:textId="77777777" w:rsidR="004A4676" w:rsidRPr="00C935A5" w:rsidRDefault="004A4676" w:rsidP="004A4676">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vAlign w:val="bottom"/>
          </w:tcPr>
          <w:p w14:paraId="7642C6BD" w14:textId="5C9B6E91" w:rsidR="004A4676" w:rsidRPr="007436BC" w:rsidRDefault="004A4676" w:rsidP="004A4676">
            <w:pPr>
              <w:spacing w:before="40" w:after="20"/>
              <w:jc w:val="right"/>
              <w:rPr>
                <w:rFonts w:cs="Arial"/>
                <w:sz w:val="18"/>
                <w:szCs w:val="18"/>
              </w:rPr>
            </w:pPr>
            <w:r w:rsidRPr="004A4676">
              <w:rPr>
                <w:rFonts w:cs="Arial"/>
                <w:sz w:val="18"/>
                <w:szCs w:val="18"/>
              </w:rPr>
              <w:t>14,559,741</w:t>
            </w:r>
          </w:p>
        </w:tc>
        <w:tc>
          <w:tcPr>
            <w:tcW w:w="1361" w:type="dxa"/>
            <w:tcBorders>
              <w:top w:val="nil"/>
              <w:left w:val="nil"/>
              <w:bottom w:val="nil"/>
              <w:right w:val="nil"/>
            </w:tcBorders>
            <w:shd w:val="clear" w:color="auto" w:fill="auto"/>
            <w:vAlign w:val="bottom"/>
          </w:tcPr>
          <w:p w14:paraId="7ACF388B" w14:textId="51ED8B1D"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658A977E" w14:textId="20FEBA98" w:rsidR="004A4676" w:rsidRPr="007436BC" w:rsidRDefault="004A4676" w:rsidP="004A4676">
            <w:pPr>
              <w:spacing w:before="40" w:after="20"/>
              <w:jc w:val="right"/>
              <w:rPr>
                <w:rFonts w:cs="Arial"/>
                <w:sz w:val="18"/>
                <w:szCs w:val="18"/>
              </w:rPr>
            </w:pPr>
            <w:r w:rsidRPr="004A4676">
              <w:rPr>
                <w:rFonts w:cs="Arial"/>
                <w:sz w:val="18"/>
                <w:szCs w:val="18"/>
              </w:rPr>
              <w:t>5,611,604</w:t>
            </w:r>
          </w:p>
        </w:tc>
        <w:tc>
          <w:tcPr>
            <w:tcW w:w="1361" w:type="dxa"/>
            <w:tcBorders>
              <w:top w:val="nil"/>
              <w:left w:val="nil"/>
              <w:bottom w:val="nil"/>
              <w:right w:val="nil"/>
            </w:tcBorders>
            <w:shd w:val="clear" w:color="auto" w:fill="auto"/>
            <w:vAlign w:val="bottom"/>
          </w:tcPr>
          <w:p w14:paraId="7AB91E4F" w14:textId="674911A3" w:rsidR="004A4676" w:rsidRPr="007436BC" w:rsidRDefault="004A4676" w:rsidP="004A4676">
            <w:pPr>
              <w:spacing w:before="40" w:after="20"/>
              <w:jc w:val="right"/>
              <w:rPr>
                <w:rFonts w:cs="Arial"/>
                <w:sz w:val="18"/>
                <w:szCs w:val="18"/>
              </w:rPr>
            </w:pPr>
            <w:r w:rsidRPr="004A4676">
              <w:rPr>
                <w:rFonts w:cs="Arial"/>
                <w:sz w:val="18"/>
                <w:szCs w:val="18"/>
              </w:rPr>
              <w:t>64,360</w:t>
            </w:r>
          </w:p>
        </w:tc>
        <w:tc>
          <w:tcPr>
            <w:tcW w:w="1361" w:type="dxa"/>
            <w:tcBorders>
              <w:top w:val="nil"/>
              <w:left w:val="nil"/>
              <w:bottom w:val="nil"/>
              <w:right w:val="nil"/>
            </w:tcBorders>
            <w:shd w:val="clear" w:color="auto" w:fill="auto"/>
            <w:vAlign w:val="bottom"/>
          </w:tcPr>
          <w:p w14:paraId="0AF9415C" w14:textId="793691CC" w:rsidR="004A4676" w:rsidRPr="004A4676" w:rsidRDefault="004A4676" w:rsidP="004A4676">
            <w:pPr>
              <w:spacing w:before="40" w:after="20"/>
              <w:jc w:val="right"/>
              <w:rPr>
                <w:rFonts w:cs="Arial"/>
                <w:b/>
                <w:bCs/>
                <w:sz w:val="18"/>
                <w:szCs w:val="18"/>
              </w:rPr>
            </w:pPr>
            <w:r w:rsidRPr="004A4676">
              <w:rPr>
                <w:rFonts w:cs="Arial"/>
                <w:b/>
                <w:bCs/>
                <w:sz w:val="18"/>
                <w:szCs w:val="18"/>
              </w:rPr>
              <w:t>20,270,705</w:t>
            </w:r>
          </w:p>
        </w:tc>
      </w:tr>
      <w:tr w:rsidR="004A4676" w:rsidRPr="004A4676" w14:paraId="360920C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4F0516" w14:textId="77777777" w:rsidR="004A4676" w:rsidRPr="00C935A5" w:rsidRDefault="004A4676" w:rsidP="004A4676">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vAlign w:val="bottom"/>
          </w:tcPr>
          <w:p w14:paraId="0982C442" w14:textId="3D843B6A" w:rsidR="004A4676" w:rsidRPr="007436BC" w:rsidRDefault="004A4676" w:rsidP="004A4676">
            <w:pPr>
              <w:spacing w:before="40" w:after="20"/>
              <w:jc w:val="right"/>
              <w:rPr>
                <w:rFonts w:cs="Arial"/>
                <w:sz w:val="18"/>
                <w:szCs w:val="18"/>
              </w:rPr>
            </w:pPr>
            <w:r w:rsidRPr="004A4676">
              <w:rPr>
                <w:rFonts w:cs="Arial"/>
                <w:sz w:val="18"/>
                <w:szCs w:val="18"/>
              </w:rPr>
              <w:t>9,183,816</w:t>
            </w:r>
          </w:p>
        </w:tc>
        <w:tc>
          <w:tcPr>
            <w:tcW w:w="1361" w:type="dxa"/>
            <w:tcBorders>
              <w:top w:val="nil"/>
              <w:left w:val="nil"/>
              <w:bottom w:val="nil"/>
              <w:right w:val="nil"/>
            </w:tcBorders>
            <w:shd w:val="clear" w:color="auto" w:fill="auto"/>
            <w:vAlign w:val="bottom"/>
          </w:tcPr>
          <w:p w14:paraId="78AFD258" w14:textId="385C9031"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6528181D" w14:textId="14E8388A" w:rsidR="004A4676" w:rsidRPr="007436BC" w:rsidRDefault="004A4676" w:rsidP="004A4676">
            <w:pPr>
              <w:spacing w:before="40" w:after="20"/>
              <w:jc w:val="right"/>
              <w:rPr>
                <w:rFonts w:cs="Arial"/>
                <w:sz w:val="18"/>
                <w:szCs w:val="18"/>
              </w:rPr>
            </w:pPr>
            <w:r w:rsidRPr="004A4676">
              <w:rPr>
                <w:rFonts w:cs="Arial"/>
                <w:sz w:val="18"/>
                <w:szCs w:val="18"/>
              </w:rPr>
              <w:t>2,823,627</w:t>
            </w:r>
          </w:p>
        </w:tc>
        <w:tc>
          <w:tcPr>
            <w:tcW w:w="1361" w:type="dxa"/>
            <w:tcBorders>
              <w:top w:val="nil"/>
              <w:left w:val="nil"/>
              <w:bottom w:val="nil"/>
              <w:right w:val="nil"/>
            </w:tcBorders>
            <w:shd w:val="clear" w:color="auto" w:fill="auto"/>
            <w:vAlign w:val="bottom"/>
          </w:tcPr>
          <w:p w14:paraId="0C257DE9" w14:textId="2BCDB03E" w:rsidR="004A4676" w:rsidRPr="007436BC" w:rsidRDefault="004A4676" w:rsidP="004A4676">
            <w:pPr>
              <w:spacing w:before="40" w:after="20"/>
              <w:jc w:val="right"/>
              <w:rPr>
                <w:rFonts w:cs="Arial"/>
                <w:sz w:val="18"/>
                <w:szCs w:val="18"/>
              </w:rPr>
            </w:pPr>
            <w:r w:rsidRPr="004A4676">
              <w:rPr>
                <w:rFonts w:cs="Arial"/>
                <w:sz w:val="18"/>
                <w:szCs w:val="18"/>
              </w:rPr>
              <w:t>26,466</w:t>
            </w:r>
          </w:p>
        </w:tc>
        <w:tc>
          <w:tcPr>
            <w:tcW w:w="1361" w:type="dxa"/>
            <w:tcBorders>
              <w:top w:val="nil"/>
              <w:left w:val="nil"/>
              <w:bottom w:val="nil"/>
              <w:right w:val="nil"/>
            </w:tcBorders>
            <w:shd w:val="clear" w:color="auto" w:fill="auto"/>
            <w:vAlign w:val="bottom"/>
          </w:tcPr>
          <w:p w14:paraId="0941A2A4" w14:textId="0CEF1783" w:rsidR="004A4676" w:rsidRPr="004A4676" w:rsidRDefault="004A4676" w:rsidP="004A4676">
            <w:pPr>
              <w:spacing w:before="40" w:after="20"/>
              <w:jc w:val="right"/>
              <w:rPr>
                <w:rFonts w:cs="Arial"/>
                <w:b/>
                <w:bCs/>
                <w:sz w:val="18"/>
                <w:szCs w:val="18"/>
              </w:rPr>
            </w:pPr>
            <w:r w:rsidRPr="004A4676">
              <w:rPr>
                <w:rFonts w:cs="Arial"/>
                <w:b/>
                <w:bCs/>
                <w:sz w:val="18"/>
                <w:szCs w:val="18"/>
              </w:rPr>
              <w:t>12,033,909</w:t>
            </w:r>
          </w:p>
        </w:tc>
      </w:tr>
      <w:tr w:rsidR="004A4676" w:rsidRPr="004A4676" w14:paraId="32A481F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3A6847" w14:textId="77777777" w:rsidR="004A4676" w:rsidRPr="00C935A5" w:rsidRDefault="004A4676" w:rsidP="004A4676">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vAlign w:val="bottom"/>
          </w:tcPr>
          <w:p w14:paraId="36BF2F4E" w14:textId="4B65C006" w:rsidR="004A4676" w:rsidRPr="007436BC" w:rsidRDefault="004A4676" w:rsidP="004A4676">
            <w:pPr>
              <w:spacing w:before="40" w:after="20"/>
              <w:jc w:val="right"/>
              <w:rPr>
                <w:rFonts w:cs="Arial"/>
                <w:sz w:val="18"/>
                <w:szCs w:val="18"/>
              </w:rPr>
            </w:pPr>
            <w:r w:rsidRPr="004A4676">
              <w:rPr>
                <w:rFonts w:cs="Arial"/>
                <w:sz w:val="18"/>
                <w:szCs w:val="18"/>
              </w:rPr>
              <w:t>9,441,257</w:t>
            </w:r>
          </w:p>
        </w:tc>
        <w:tc>
          <w:tcPr>
            <w:tcW w:w="1361" w:type="dxa"/>
            <w:tcBorders>
              <w:top w:val="nil"/>
              <w:left w:val="nil"/>
              <w:bottom w:val="nil"/>
              <w:right w:val="nil"/>
            </w:tcBorders>
            <w:shd w:val="clear" w:color="auto" w:fill="auto"/>
            <w:vAlign w:val="bottom"/>
          </w:tcPr>
          <w:p w14:paraId="5F869010" w14:textId="4A67F46D"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6BF376CE" w14:textId="1984924E" w:rsidR="004A4676" w:rsidRPr="007436BC" w:rsidRDefault="004A4676" w:rsidP="004A4676">
            <w:pPr>
              <w:spacing w:before="40" w:after="20"/>
              <w:jc w:val="right"/>
              <w:rPr>
                <w:rFonts w:cs="Arial"/>
                <w:sz w:val="18"/>
                <w:szCs w:val="18"/>
              </w:rPr>
            </w:pPr>
            <w:r w:rsidRPr="004A4676">
              <w:rPr>
                <w:rFonts w:cs="Arial"/>
                <w:sz w:val="18"/>
                <w:szCs w:val="18"/>
              </w:rPr>
              <w:t>5,233,525</w:t>
            </w:r>
          </w:p>
        </w:tc>
        <w:tc>
          <w:tcPr>
            <w:tcW w:w="1361" w:type="dxa"/>
            <w:tcBorders>
              <w:top w:val="nil"/>
              <w:left w:val="nil"/>
              <w:bottom w:val="nil"/>
              <w:right w:val="nil"/>
            </w:tcBorders>
            <w:shd w:val="clear" w:color="auto" w:fill="auto"/>
            <w:vAlign w:val="bottom"/>
          </w:tcPr>
          <w:p w14:paraId="48518FA7" w14:textId="0DED71F0" w:rsidR="004A4676" w:rsidRPr="007436BC" w:rsidRDefault="004A4676" w:rsidP="004A4676">
            <w:pPr>
              <w:spacing w:before="40" w:after="20"/>
              <w:jc w:val="right"/>
              <w:rPr>
                <w:rFonts w:cs="Arial"/>
                <w:sz w:val="18"/>
                <w:szCs w:val="18"/>
              </w:rPr>
            </w:pPr>
            <w:r w:rsidRPr="004A4676">
              <w:rPr>
                <w:rFonts w:cs="Arial"/>
                <w:sz w:val="18"/>
                <w:szCs w:val="18"/>
              </w:rPr>
              <w:t>48,001</w:t>
            </w:r>
          </w:p>
        </w:tc>
        <w:tc>
          <w:tcPr>
            <w:tcW w:w="1361" w:type="dxa"/>
            <w:tcBorders>
              <w:top w:val="nil"/>
              <w:left w:val="nil"/>
              <w:bottom w:val="nil"/>
              <w:right w:val="nil"/>
            </w:tcBorders>
            <w:shd w:val="clear" w:color="auto" w:fill="auto"/>
            <w:vAlign w:val="bottom"/>
          </w:tcPr>
          <w:p w14:paraId="4585A1FF" w14:textId="6938AF1F" w:rsidR="004A4676" w:rsidRPr="004A4676" w:rsidRDefault="004A4676" w:rsidP="004A4676">
            <w:pPr>
              <w:spacing w:before="40" w:after="20"/>
              <w:jc w:val="right"/>
              <w:rPr>
                <w:rFonts w:cs="Arial"/>
                <w:b/>
                <w:bCs/>
                <w:sz w:val="18"/>
                <w:szCs w:val="18"/>
              </w:rPr>
            </w:pPr>
            <w:r w:rsidRPr="004A4676">
              <w:rPr>
                <w:rFonts w:cs="Arial"/>
                <w:b/>
                <w:bCs/>
                <w:sz w:val="18"/>
                <w:szCs w:val="18"/>
              </w:rPr>
              <w:t>14,722,783</w:t>
            </w:r>
          </w:p>
        </w:tc>
      </w:tr>
      <w:tr w:rsidR="004A4676" w:rsidRPr="004A4676" w14:paraId="6F4B3F9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19A6E8" w14:textId="77777777" w:rsidR="004A4676" w:rsidRPr="00C935A5" w:rsidRDefault="004A4676" w:rsidP="004A4676">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vAlign w:val="bottom"/>
          </w:tcPr>
          <w:p w14:paraId="2F250081" w14:textId="3EA3152C" w:rsidR="004A4676" w:rsidRPr="007436BC" w:rsidRDefault="004A4676" w:rsidP="004A4676">
            <w:pPr>
              <w:spacing w:before="40" w:after="20"/>
              <w:jc w:val="right"/>
              <w:rPr>
                <w:rFonts w:cs="Arial"/>
                <w:sz w:val="18"/>
                <w:szCs w:val="18"/>
              </w:rPr>
            </w:pPr>
            <w:r w:rsidRPr="004A4676">
              <w:rPr>
                <w:rFonts w:cs="Arial"/>
                <w:sz w:val="18"/>
                <w:szCs w:val="18"/>
              </w:rPr>
              <w:t>5,505,367</w:t>
            </w:r>
          </w:p>
        </w:tc>
        <w:tc>
          <w:tcPr>
            <w:tcW w:w="1361" w:type="dxa"/>
            <w:tcBorders>
              <w:top w:val="nil"/>
              <w:left w:val="nil"/>
              <w:bottom w:val="nil"/>
              <w:right w:val="nil"/>
            </w:tcBorders>
            <w:shd w:val="clear" w:color="auto" w:fill="auto"/>
            <w:vAlign w:val="bottom"/>
          </w:tcPr>
          <w:p w14:paraId="39910FD5"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02C92F26" w14:textId="11701BD1" w:rsidR="004A4676" w:rsidRPr="007436BC" w:rsidRDefault="004A4676" w:rsidP="004A4676">
            <w:pPr>
              <w:spacing w:before="40" w:after="20"/>
              <w:jc w:val="right"/>
              <w:rPr>
                <w:rFonts w:cs="Arial"/>
                <w:sz w:val="18"/>
                <w:szCs w:val="18"/>
              </w:rPr>
            </w:pPr>
            <w:r w:rsidRPr="004A4676">
              <w:rPr>
                <w:rFonts w:cs="Arial"/>
                <w:sz w:val="18"/>
                <w:szCs w:val="18"/>
              </w:rPr>
              <w:t>1,645,439</w:t>
            </w:r>
          </w:p>
        </w:tc>
        <w:tc>
          <w:tcPr>
            <w:tcW w:w="1361" w:type="dxa"/>
            <w:tcBorders>
              <w:top w:val="nil"/>
              <w:left w:val="nil"/>
              <w:bottom w:val="nil"/>
              <w:right w:val="nil"/>
            </w:tcBorders>
            <w:shd w:val="clear" w:color="auto" w:fill="auto"/>
            <w:vAlign w:val="bottom"/>
          </w:tcPr>
          <w:p w14:paraId="0D193659" w14:textId="14E7EACF" w:rsidR="004A4676" w:rsidRPr="007436BC" w:rsidRDefault="004A4676" w:rsidP="004A4676">
            <w:pPr>
              <w:spacing w:before="40" w:after="20"/>
              <w:jc w:val="right"/>
              <w:rPr>
                <w:rFonts w:cs="Arial"/>
                <w:sz w:val="18"/>
                <w:szCs w:val="18"/>
              </w:rPr>
            </w:pPr>
            <w:r w:rsidRPr="004A4676">
              <w:rPr>
                <w:rFonts w:cs="Arial"/>
                <w:sz w:val="18"/>
                <w:szCs w:val="18"/>
              </w:rPr>
              <w:t>17,640</w:t>
            </w:r>
          </w:p>
        </w:tc>
        <w:tc>
          <w:tcPr>
            <w:tcW w:w="1361" w:type="dxa"/>
            <w:tcBorders>
              <w:top w:val="nil"/>
              <w:left w:val="nil"/>
              <w:bottom w:val="nil"/>
              <w:right w:val="nil"/>
            </w:tcBorders>
            <w:shd w:val="clear" w:color="auto" w:fill="auto"/>
            <w:vAlign w:val="bottom"/>
          </w:tcPr>
          <w:p w14:paraId="020AB195" w14:textId="2027BE6C" w:rsidR="004A4676" w:rsidRPr="004A4676" w:rsidRDefault="004A4676" w:rsidP="004A4676">
            <w:pPr>
              <w:spacing w:before="40" w:after="20"/>
              <w:jc w:val="right"/>
              <w:rPr>
                <w:rFonts w:cs="Arial"/>
                <w:b/>
                <w:bCs/>
                <w:sz w:val="18"/>
                <w:szCs w:val="18"/>
              </w:rPr>
            </w:pPr>
            <w:r w:rsidRPr="004A4676">
              <w:rPr>
                <w:rFonts w:cs="Arial"/>
                <w:b/>
                <w:bCs/>
                <w:sz w:val="18"/>
                <w:szCs w:val="18"/>
              </w:rPr>
              <w:t>7,168,446</w:t>
            </w:r>
          </w:p>
        </w:tc>
      </w:tr>
      <w:tr w:rsidR="004A4676" w:rsidRPr="004A4676" w14:paraId="5C9D4FD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4D4B432" w14:textId="77777777" w:rsidR="004A4676" w:rsidRPr="00C935A5" w:rsidRDefault="004A4676" w:rsidP="004A4676">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vAlign w:val="bottom"/>
          </w:tcPr>
          <w:p w14:paraId="5F11AF44" w14:textId="2FC10A0E" w:rsidR="004A4676" w:rsidRPr="007436BC" w:rsidRDefault="004A4676" w:rsidP="004A4676">
            <w:pPr>
              <w:spacing w:before="40" w:after="20"/>
              <w:jc w:val="right"/>
              <w:rPr>
                <w:rFonts w:cs="Arial"/>
                <w:sz w:val="18"/>
                <w:szCs w:val="18"/>
              </w:rPr>
            </w:pPr>
            <w:r w:rsidRPr="004A4676">
              <w:rPr>
                <w:rFonts w:cs="Arial"/>
                <w:sz w:val="18"/>
                <w:szCs w:val="18"/>
              </w:rPr>
              <w:t>3,412,955</w:t>
            </w:r>
          </w:p>
        </w:tc>
        <w:tc>
          <w:tcPr>
            <w:tcW w:w="1361" w:type="dxa"/>
            <w:tcBorders>
              <w:top w:val="nil"/>
              <w:left w:val="nil"/>
              <w:bottom w:val="nil"/>
              <w:right w:val="nil"/>
            </w:tcBorders>
            <w:shd w:val="clear" w:color="auto" w:fill="auto"/>
            <w:vAlign w:val="bottom"/>
          </w:tcPr>
          <w:p w14:paraId="447D9A05"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746D33D4" w14:textId="1BAB863E" w:rsidR="004A4676" w:rsidRPr="007436BC" w:rsidRDefault="004A4676" w:rsidP="004A4676">
            <w:pPr>
              <w:spacing w:before="40" w:after="20"/>
              <w:jc w:val="right"/>
              <w:rPr>
                <w:rFonts w:cs="Arial"/>
                <w:sz w:val="18"/>
                <w:szCs w:val="18"/>
              </w:rPr>
            </w:pPr>
            <w:r w:rsidRPr="004A4676">
              <w:rPr>
                <w:rFonts w:cs="Arial"/>
                <w:sz w:val="18"/>
                <w:szCs w:val="18"/>
              </w:rPr>
              <w:t>944,559</w:t>
            </w:r>
          </w:p>
        </w:tc>
        <w:tc>
          <w:tcPr>
            <w:tcW w:w="1361" w:type="dxa"/>
            <w:tcBorders>
              <w:top w:val="nil"/>
              <w:left w:val="nil"/>
              <w:bottom w:val="nil"/>
              <w:right w:val="nil"/>
            </w:tcBorders>
            <w:shd w:val="clear" w:color="auto" w:fill="auto"/>
            <w:vAlign w:val="bottom"/>
          </w:tcPr>
          <w:p w14:paraId="218A9540" w14:textId="1E49B31F" w:rsidR="004A4676" w:rsidRPr="007436BC" w:rsidRDefault="004A4676" w:rsidP="004A4676">
            <w:pPr>
              <w:spacing w:before="40" w:after="20"/>
              <w:jc w:val="right"/>
              <w:rPr>
                <w:rFonts w:cs="Arial"/>
                <w:sz w:val="18"/>
                <w:szCs w:val="18"/>
              </w:rPr>
            </w:pPr>
            <w:r w:rsidRPr="004A4676">
              <w:rPr>
                <w:rFonts w:cs="Arial"/>
                <w:sz w:val="18"/>
                <w:szCs w:val="18"/>
              </w:rPr>
              <w:t>14,277</w:t>
            </w:r>
          </w:p>
        </w:tc>
        <w:tc>
          <w:tcPr>
            <w:tcW w:w="1361" w:type="dxa"/>
            <w:tcBorders>
              <w:top w:val="nil"/>
              <w:left w:val="nil"/>
              <w:bottom w:val="nil"/>
              <w:right w:val="nil"/>
            </w:tcBorders>
            <w:shd w:val="clear" w:color="auto" w:fill="auto"/>
            <w:vAlign w:val="bottom"/>
          </w:tcPr>
          <w:p w14:paraId="12442DCA" w14:textId="0C696164" w:rsidR="004A4676" w:rsidRPr="004A4676" w:rsidRDefault="004A4676" w:rsidP="004A4676">
            <w:pPr>
              <w:spacing w:before="40" w:after="20"/>
              <w:jc w:val="right"/>
              <w:rPr>
                <w:rFonts w:cs="Arial"/>
                <w:b/>
                <w:bCs/>
                <w:sz w:val="18"/>
                <w:szCs w:val="18"/>
              </w:rPr>
            </w:pPr>
            <w:r w:rsidRPr="004A4676">
              <w:rPr>
                <w:rFonts w:cs="Arial"/>
                <w:b/>
                <w:bCs/>
                <w:sz w:val="18"/>
                <w:szCs w:val="18"/>
              </w:rPr>
              <w:t>4,371,791</w:t>
            </w:r>
          </w:p>
        </w:tc>
      </w:tr>
      <w:tr w:rsidR="004A4676" w:rsidRPr="004A4676" w14:paraId="300645A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A0C9A17" w14:textId="77777777" w:rsidR="004A4676" w:rsidRPr="00C935A5" w:rsidRDefault="004A4676" w:rsidP="004A4676">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vAlign w:val="bottom"/>
          </w:tcPr>
          <w:p w14:paraId="7080138F" w14:textId="41C9E47D" w:rsidR="004A4676" w:rsidRPr="007436BC" w:rsidRDefault="004A4676" w:rsidP="004A4676">
            <w:pPr>
              <w:spacing w:before="40" w:after="20"/>
              <w:jc w:val="right"/>
              <w:rPr>
                <w:rFonts w:cs="Arial"/>
                <w:sz w:val="18"/>
                <w:szCs w:val="18"/>
              </w:rPr>
            </w:pPr>
            <w:r w:rsidRPr="004A4676">
              <w:rPr>
                <w:rFonts w:cs="Arial"/>
                <w:sz w:val="18"/>
                <w:szCs w:val="18"/>
              </w:rPr>
              <w:t>6,496,160</w:t>
            </w:r>
          </w:p>
        </w:tc>
        <w:tc>
          <w:tcPr>
            <w:tcW w:w="1361" w:type="dxa"/>
            <w:tcBorders>
              <w:top w:val="nil"/>
              <w:left w:val="nil"/>
              <w:bottom w:val="nil"/>
              <w:right w:val="nil"/>
            </w:tcBorders>
            <w:shd w:val="clear" w:color="auto" w:fill="auto"/>
            <w:vAlign w:val="bottom"/>
          </w:tcPr>
          <w:p w14:paraId="7C7B3F6B" w14:textId="74BAA203"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329F2D40" w14:textId="794F5ADC" w:rsidR="004A4676" w:rsidRPr="007436BC" w:rsidRDefault="004A4676" w:rsidP="004A4676">
            <w:pPr>
              <w:spacing w:before="40" w:after="20"/>
              <w:jc w:val="right"/>
              <w:rPr>
                <w:rFonts w:cs="Arial"/>
                <w:sz w:val="18"/>
                <w:szCs w:val="18"/>
              </w:rPr>
            </w:pPr>
            <w:r w:rsidRPr="004A4676">
              <w:rPr>
                <w:rFonts w:cs="Arial"/>
                <w:sz w:val="18"/>
                <w:szCs w:val="18"/>
              </w:rPr>
              <w:t>2,670,004</w:t>
            </w:r>
          </w:p>
        </w:tc>
        <w:tc>
          <w:tcPr>
            <w:tcW w:w="1361" w:type="dxa"/>
            <w:tcBorders>
              <w:top w:val="nil"/>
              <w:left w:val="nil"/>
              <w:bottom w:val="nil"/>
              <w:right w:val="nil"/>
            </w:tcBorders>
            <w:shd w:val="clear" w:color="auto" w:fill="auto"/>
            <w:vAlign w:val="bottom"/>
          </w:tcPr>
          <w:p w14:paraId="1F3CF06C" w14:textId="745DA6C0" w:rsidR="004A4676" w:rsidRPr="007436BC" w:rsidRDefault="004A4676" w:rsidP="004A4676">
            <w:pPr>
              <w:spacing w:before="40" w:after="20"/>
              <w:jc w:val="right"/>
              <w:rPr>
                <w:rFonts w:cs="Arial"/>
                <w:sz w:val="18"/>
                <w:szCs w:val="18"/>
              </w:rPr>
            </w:pPr>
            <w:r w:rsidRPr="004A4676">
              <w:rPr>
                <w:rFonts w:cs="Arial"/>
                <w:sz w:val="18"/>
                <w:szCs w:val="18"/>
              </w:rPr>
              <w:t>26,010</w:t>
            </w:r>
          </w:p>
        </w:tc>
        <w:tc>
          <w:tcPr>
            <w:tcW w:w="1361" w:type="dxa"/>
            <w:tcBorders>
              <w:top w:val="nil"/>
              <w:left w:val="nil"/>
              <w:bottom w:val="nil"/>
              <w:right w:val="nil"/>
            </w:tcBorders>
            <w:shd w:val="clear" w:color="auto" w:fill="auto"/>
            <w:vAlign w:val="bottom"/>
          </w:tcPr>
          <w:p w14:paraId="5417CC52" w14:textId="47D30544" w:rsidR="004A4676" w:rsidRPr="004A4676" w:rsidRDefault="004A4676" w:rsidP="004A4676">
            <w:pPr>
              <w:spacing w:before="40" w:after="20"/>
              <w:jc w:val="right"/>
              <w:rPr>
                <w:rFonts w:cs="Arial"/>
                <w:b/>
                <w:bCs/>
                <w:sz w:val="18"/>
                <w:szCs w:val="18"/>
              </w:rPr>
            </w:pPr>
            <w:r w:rsidRPr="004A4676">
              <w:rPr>
                <w:rFonts w:cs="Arial"/>
                <w:b/>
                <w:bCs/>
                <w:sz w:val="18"/>
                <w:szCs w:val="18"/>
              </w:rPr>
              <w:t>9,192,174</w:t>
            </w:r>
          </w:p>
        </w:tc>
      </w:tr>
      <w:tr w:rsidR="004A4676" w:rsidRPr="004A4676" w14:paraId="65CB545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B0FB369" w14:textId="77777777" w:rsidR="004A4676" w:rsidRPr="00C935A5" w:rsidRDefault="004A4676" w:rsidP="004A4676">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vAlign w:val="bottom"/>
          </w:tcPr>
          <w:p w14:paraId="5462A47A" w14:textId="057DE2BD" w:rsidR="004A4676" w:rsidRPr="007436BC" w:rsidRDefault="004A4676" w:rsidP="004A4676">
            <w:pPr>
              <w:spacing w:before="40" w:after="20"/>
              <w:jc w:val="right"/>
              <w:rPr>
                <w:rFonts w:cs="Arial"/>
                <w:sz w:val="18"/>
                <w:szCs w:val="18"/>
              </w:rPr>
            </w:pPr>
            <w:r w:rsidRPr="004A4676">
              <w:rPr>
                <w:rFonts w:cs="Arial"/>
                <w:sz w:val="18"/>
                <w:szCs w:val="18"/>
              </w:rPr>
              <w:t>4,510,461</w:t>
            </w:r>
          </w:p>
        </w:tc>
        <w:tc>
          <w:tcPr>
            <w:tcW w:w="1361" w:type="dxa"/>
            <w:tcBorders>
              <w:top w:val="nil"/>
              <w:left w:val="nil"/>
              <w:bottom w:val="nil"/>
              <w:right w:val="nil"/>
            </w:tcBorders>
            <w:shd w:val="clear" w:color="auto" w:fill="auto"/>
            <w:vAlign w:val="bottom"/>
          </w:tcPr>
          <w:p w14:paraId="674CB45C" w14:textId="3D1801BF"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1BA11802" w14:textId="497028C1" w:rsidR="004A4676" w:rsidRPr="007436BC" w:rsidRDefault="004A4676" w:rsidP="004A4676">
            <w:pPr>
              <w:spacing w:before="40" w:after="20"/>
              <w:jc w:val="right"/>
              <w:rPr>
                <w:rFonts w:cs="Arial"/>
                <w:sz w:val="18"/>
                <w:szCs w:val="18"/>
              </w:rPr>
            </w:pPr>
            <w:r w:rsidRPr="004A4676">
              <w:rPr>
                <w:rFonts w:cs="Arial"/>
                <w:sz w:val="18"/>
                <w:szCs w:val="18"/>
              </w:rPr>
              <w:t>3,356,144</w:t>
            </w:r>
          </w:p>
        </w:tc>
        <w:tc>
          <w:tcPr>
            <w:tcW w:w="1361" w:type="dxa"/>
            <w:tcBorders>
              <w:top w:val="nil"/>
              <w:left w:val="nil"/>
              <w:bottom w:val="nil"/>
              <w:right w:val="nil"/>
            </w:tcBorders>
            <w:shd w:val="clear" w:color="auto" w:fill="auto"/>
            <w:vAlign w:val="bottom"/>
          </w:tcPr>
          <w:p w14:paraId="04B017AD" w14:textId="6ED84183" w:rsidR="004A4676" w:rsidRPr="007436BC" w:rsidRDefault="004A4676" w:rsidP="004A4676">
            <w:pPr>
              <w:spacing w:before="40" w:after="20"/>
              <w:jc w:val="right"/>
              <w:rPr>
                <w:rFonts w:cs="Arial"/>
                <w:sz w:val="18"/>
                <w:szCs w:val="18"/>
              </w:rPr>
            </w:pPr>
            <w:r w:rsidRPr="004A4676">
              <w:rPr>
                <w:rFonts w:cs="Arial"/>
                <w:sz w:val="18"/>
                <w:szCs w:val="18"/>
              </w:rPr>
              <w:t>27,791</w:t>
            </w:r>
          </w:p>
        </w:tc>
        <w:tc>
          <w:tcPr>
            <w:tcW w:w="1361" w:type="dxa"/>
            <w:tcBorders>
              <w:top w:val="nil"/>
              <w:left w:val="nil"/>
              <w:bottom w:val="nil"/>
              <w:right w:val="nil"/>
            </w:tcBorders>
            <w:shd w:val="clear" w:color="auto" w:fill="auto"/>
            <w:vAlign w:val="bottom"/>
          </w:tcPr>
          <w:p w14:paraId="09A04D8A" w14:textId="795630C7" w:rsidR="004A4676" w:rsidRPr="004A4676" w:rsidRDefault="004A4676" w:rsidP="004A4676">
            <w:pPr>
              <w:spacing w:before="40" w:after="20"/>
              <w:jc w:val="right"/>
              <w:rPr>
                <w:rFonts w:cs="Arial"/>
                <w:b/>
                <w:bCs/>
                <w:sz w:val="18"/>
                <w:szCs w:val="18"/>
              </w:rPr>
            </w:pPr>
            <w:r w:rsidRPr="004A4676">
              <w:rPr>
                <w:rFonts w:cs="Arial"/>
                <w:b/>
                <w:bCs/>
                <w:sz w:val="18"/>
                <w:szCs w:val="18"/>
              </w:rPr>
              <w:t>7,894,396</w:t>
            </w:r>
          </w:p>
        </w:tc>
      </w:tr>
      <w:tr w:rsidR="004A4676" w:rsidRPr="004A4676" w14:paraId="1D7002A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46E6F35" w14:textId="77777777" w:rsidR="004A4676" w:rsidRPr="00C935A5" w:rsidRDefault="004A4676" w:rsidP="004A4676">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vAlign w:val="bottom"/>
          </w:tcPr>
          <w:p w14:paraId="5BAD1E8B" w14:textId="7A9A3B99" w:rsidR="004A4676" w:rsidRPr="007436BC" w:rsidRDefault="004A4676" w:rsidP="004A4676">
            <w:pPr>
              <w:spacing w:before="40" w:after="20"/>
              <w:jc w:val="right"/>
              <w:rPr>
                <w:rFonts w:cs="Arial"/>
                <w:sz w:val="18"/>
                <w:szCs w:val="18"/>
              </w:rPr>
            </w:pPr>
            <w:r w:rsidRPr="004A4676">
              <w:rPr>
                <w:rFonts w:cs="Arial"/>
                <w:sz w:val="18"/>
                <w:szCs w:val="18"/>
              </w:rPr>
              <w:t>4,524,436</w:t>
            </w:r>
          </w:p>
        </w:tc>
        <w:tc>
          <w:tcPr>
            <w:tcW w:w="1361" w:type="dxa"/>
            <w:tcBorders>
              <w:top w:val="nil"/>
              <w:left w:val="nil"/>
              <w:bottom w:val="nil"/>
              <w:right w:val="nil"/>
            </w:tcBorders>
            <w:shd w:val="clear" w:color="auto" w:fill="auto"/>
            <w:vAlign w:val="bottom"/>
          </w:tcPr>
          <w:p w14:paraId="1B798F9E" w14:textId="09ED5FC9"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648B99DD" w14:textId="72805797" w:rsidR="004A4676" w:rsidRPr="007436BC" w:rsidRDefault="004A4676" w:rsidP="004A4676">
            <w:pPr>
              <w:spacing w:before="40" w:after="20"/>
              <w:jc w:val="right"/>
              <w:rPr>
                <w:rFonts w:cs="Arial"/>
                <w:sz w:val="18"/>
                <w:szCs w:val="18"/>
              </w:rPr>
            </w:pPr>
            <w:r w:rsidRPr="004A4676">
              <w:rPr>
                <w:rFonts w:cs="Arial"/>
                <w:sz w:val="18"/>
                <w:szCs w:val="18"/>
              </w:rPr>
              <w:t>2,391,167</w:t>
            </w:r>
          </w:p>
        </w:tc>
        <w:tc>
          <w:tcPr>
            <w:tcW w:w="1361" w:type="dxa"/>
            <w:tcBorders>
              <w:top w:val="nil"/>
              <w:left w:val="nil"/>
              <w:bottom w:val="nil"/>
              <w:right w:val="nil"/>
            </w:tcBorders>
            <w:shd w:val="clear" w:color="auto" w:fill="auto"/>
            <w:vAlign w:val="bottom"/>
          </w:tcPr>
          <w:p w14:paraId="21876110" w14:textId="40AD3730" w:rsidR="004A4676" w:rsidRPr="007436BC" w:rsidRDefault="004A4676" w:rsidP="004A4676">
            <w:pPr>
              <w:spacing w:before="40" w:after="20"/>
              <w:jc w:val="right"/>
              <w:rPr>
                <w:rFonts w:cs="Arial"/>
                <w:sz w:val="18"/>
                <w:szCs w:val="18"/>
              </w:rPr>
            </w:pPr>
            <w:r w:rsidRPr="004A4676">
              <w:rPr>
                <w:rFonts w:cs="Arial"/>
                <w:sz w:val="18"/>
                <w:szCs w:val="18"/>
              </w:rPr>
              <w:t>24,812</w:t>
            </w:r>
          </w:p>
        </w:tc>
        <w:tc>
          <w:tcPr>
            <w:tcW w:w="1361" w:type="dxa"/>
            <w:tcBorders>
              <w:top w:val="nil"/>
              <w:left w:val="nil"/>
              <w:bottom w:val="nil"/>
              <w:right w:val="nil"/>
            </w:tcBorders>
            <w:shd w:val="clear" w:color="auto" w:fill="auto"/>
            <w:vAlign w:val="bottom"/>
          </w:tcPr>
          <w:p w14:paraId="568A9481" w14:textId="502B05AD" w:rsidR="004A4676" w:rsidRPr="004A4676" w:rsidRDefault="004A4676" w:rsidP="004A4676">
            <w:pPr>
              <w:spacing w:before="40" w:after="20"/>
              <w:jc w:val="right"/>
              <w:rPr>
                <w:rFonts w:cs="Arial"/>
                <w:b/>
                <w:bCs/>
                <w:sz w:val="18"/>
                <w:szCs w:val="18"/>
              </w:rPr>
            </w:pPr>
            <w:r w:rsidRPr="004A4676">
              <w:rPr>
                <w:rFonts w:cs="Arial"/>
                <w:b/>
                <w:bCs/>
                <w:sz w:val="18"/>
                <w:szCs w:val="18"/>
              </w:rPr>
              <w:t>6,975,415</w:t>
            </w:r>
          </w:p>
        </w:tc>
      </w:tr>
      <w:tr w:rsidR="004A4676" w:rsidRPr="004A4676" w14:paraId="029D81B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D22F983" w14:textId="77777777" w:rsidR="004A4676" w:rsidRPr="00C935A5" w:rsidRDefault="004A4676" w:rsidP="004A4676">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vAlign w:val="bottom"/>
          </w:tcPr>
          <w:p w14:paraId="71CB1AE9" w14:textId="1D85A480" w:rsidR="004A4676" w:rsidRPr="007436BC" w:rsidRDefault="004A4676" w:rsidP="004A4676">
            <w:pPr>
              <w:spacing w:before="40" w:after="20"/>
              <w:jc w:val="right"/>
              <w:rPr>
                <w:rFonts w:cs="Arial"/>
                <w:sz w:val="18"/>
                <w:szCs w:val="18"/>
              </w:rPr>
            </w:pPr>
            <w:r w:rsidRPr="004A4676">
              <w:rPr>
                <w:rFonts w:cs="Arial"/>
                <w:sz w:val="18"/>
                <w:szCs w:val="18"/>
              </w:rPr>
              <w:t>5,991,702</w:t>
            </w:r>
          </w:p>
        </w:tc>
        <w:tc>
          <w:tcPr>
            <w:tcW w:w="1361" w:type="dxa"/>
            <w:tcBorders>
              <w:top w:val="nil"/>
              <w:left w:val="nil"/>
              <w:bottom w:val="nil"/>
              <w:right w:val="nil"/>
            </w:tcBorders>
            <w:shd w:val="clear" w:color="auto" w:fill="auto"/>
            <w:vAlign w:val="bottom"/>
          </w:tcPr>
          <w:p w14:paraId="17D45475" w14:textId="6E8AAE78"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78669C4D" w14:textId="2B04967F" w:rsidR="004A4676" w:rsidRPr="007436BC" w:rsidRDefault="004A4676" w:rsidP="004A4676">
            <w:pPr>
              <w:spacing w:before="40" w:after="20"/>
              <w:jc w:val="right"/>
              <w:rPr>
                <w:rFonts w:cs="Arial"/>
                <w:sz w:val="18"/>
                <w:szCs w:val="18"/>
              </w:rPr>
            </w:pPr>
            <w:r w:rsidRPr="004A4676">
              <w:rPr>
                <w:rFonts w:cs="Arial"/>
                <w:sz w:val="18"/>
                <w:szCs w:val="18"/>
              </w:rPr>
              <w:t>5,557,723</w:t>
            </w:r>
          </w:p>
        </w:tc>
        <w:tc>
          <w:tcPr>
            <w:tcW w:w="1361" w:type="dxa"/>
            <w:tcBorders>
              <w:top w:val="nil"/>
              <w:left w:val="nil"/>
              <w:bottom w:val="nil"/>
              <w:right w:val="nil"/>
            </w:tcBorders>
            <w:shd w:val="clear" w:color="auto" w:fill="auto"/>
            <w:vAlign w:val="bottom"/>
          </w:tcPr>
          <w:p w14:paraId="47B8D110" w14:textId="6A0E515D" w:rsidR="004A4676" w:rsidRPr="007436BC" w:rsidRDefault="004A4676" w:rsidP="004A4676">
            <w:pPr>
              <w:spacing w:before="40" w:after="20"/>
              <w:jc w:val="right"/>
              <w:rPr>
                <w:rFonts w:cs="Arial"/>
                <w:sz w:val="18"/>
                <w:szCs w:val="18"/>
              </w:rPr>
            </w:pPr>
            <w:r w:rsidRPr="004A4676">
              <w:rPr>
                <w:rFonts w:cs="Arial"/>
                <w:sz w:val="18"/>
                <w:szCs w:val="18"/>
              </w:rPr>
              <w:t>38,493</w:t>
            </w:r>
          </w:p>
        </w:tc>
        <w:tc>
          <w:tcPr>
            <w:tcW w:w="1361" w:type="dxa"/>
            <w:tcBorders>
              <w:top w:val="nil"/>
              <w:left w:val="nil"/>
              <w:bottom w:val="nil"/>
              <w:right w:val="nil"/>
            </w:tcBorders>
            <w:shd w:val="clear" w:color="auto" w:fill="auto"/>
            <w:vAlign w:val="bottom"/>
          </w:tcPr>
          <w:p w14:paraId="659AE704" w14:textId="425444B6" w:rsidR="004A4676" w:rsidRPr="004A4676" w:rsidRDefault="004A4676" w:rsidP="004A4676">
            <w:pPr>
              <w:spacing w:before="40" w:after="20"/>
              <w:jc w:val="right"/>
              <w:rPr>
                <w:rFonts w:cs="Arial"/>
                <w:b/>
                <w:bCs/>
                <w:sz w:val="18"/>
                <w:szCs w:val="18"/>
              </w:rPr>
            </w:pPr>
            <w:r w:rsidRPr="004A4676">
              <w:rPr>
                <w:rFonts w:cs="Arial"/>
                <w:b/>
                <w:bCs/>
                <w:sz w:val="18"/>
                <w:szCs w:val="18"/>
              </w:rPr>
              <w:t>11,587,918</w:t>
            </w:r>
          </w:p>
        </w:tc>
      </w:tr>
      <w:tr w:rsidR="004A4676" w:rsidRPr="004A4676" w14:paraId="72EBACF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F86D7BF" w14:textId="77777777" w:rsidR="004A4676" w:rsidRPr="00C935A5" w:rsidRDefault="004A4676" w:rsidP="004A4676">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vAlign w:val="bottom"/>
          </w:tcPr>
          <w:p w14:paraId="230F9B0C" w14:textId="35DCD17C" w:rsidR="004A4676" w:rsidRPr="007436BC" w:rsidRDefault="004A4676" w:rsidP="004A4676">
            <w:pPr>
              <w:spacing w:before="40" w:after="20"/>
              <w:jc w:val="right"/>
              <w:rPr>
                <w:rFonts w:cs="Arial"/>
                <w:sz w:val="18"/>
                <w:szCs w:val="18"/>
              </w:rPr>
            </w:pPr>
            <w:r w:rsidRPr="004A4676">
              <w:rPr>
                <w:rFonts w:cs="Arial"/>
                <w:sz w:val="18"/>
                <w:szCs w:val="18"/>
              </w:rPr>
              <w:t>4,158,501</w:t>
            </w:r>
          </w:p>
        </w:tc>
        <w:tc>
          <w:tcPr>
            <w:tcW w:w="1361" w:type="dxa"/>
            <w:tcBorders>
              <w:top w:val="nil"/>
              <w:left w:val="nil"/>
              <w:bottom w:val="nil"/>
              <w:right w:val="nil"/>
            </w:tcBorders>
            <w:shd w:val="clear" w:color="auto" w:fill="auto"/>
            <w:vAlign w:val="bottom"/>
          </w:tcPr>
          <w:p w14:paraId="28BBF20E" w14:textId="2900FFE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41BDF622" w14:textId="735D53F1" w:rsidR="004A4676" w:rsidRPr="007436BC" w:rsidRDefault="004A4676" w:rsidP="004A4676">
            <w:pPr>
              <w:spacing w:before="40" w:after="20"/>
              <w:jc w:val="right"/>
              <w:rPr>
                <w:rFonts w:cs="Arial"/>
                <w:sz w:val="18"/>
                <w:szCs w:val="18"/>
              </w:rPr>
            </w:pPr>
            <w:r w:rsidRPr="004A4676">
              <w:rPr>
                <w:rFonts w:cs="Arial"/>
                <w:sz w:val="18"/>
                <w:szCs w:val="18"/>
              </w:rPr>
              <w:t>2,270,719</w:t>
            </w:r>
          </w:p>
        </w:tc>
        <w:tc>
          <w:tcPr>
            <w:tcW w:w="1361" w:type="dxa"/>
            <w:tcBorders>
              <w:top w:val="nil"/>
              <w:left w:val="nil"/>
              <w:bottom w:val="nil"/>
              <w:right w:val="nil"/>
            </w:tcBorders>
            <w:shd w:val="clear" w:color="auto" w:fill="auto"/>
            <w:vAlign w:val="bottom"/>
          </w:tcPr>
          <w:p w14:paraId="4D41BCA1" w14:textId="5E6A32D8" w:rsidR="004A4676" w:rsidRPr="007436BC" w:rsidRDefault="004A4676" w:rsidP="004A4676">
            <w:pPr>
              <w:spacing w:before="40" w:after="20"/>
              <w:jc w:val="right"/>
              <w:rPr>
                <w:rFonts w:cs="Arial"/>
                <w:sz w:val="18"/>
                <w:szCs w:val="18"/>
              </w:rPr>
            </w:pPr>
            <w:r w:rsidRPr="004A4676">
              <w:rPr>
                <w:rFonts w:cs="Arial"/>
                <w:sz w:val="18"/>
                <w:szCs w:val="18"/>
              </w:rPr>
              <w:t>22,923</w:t>
            </w:r>
          </w:p>
        </w:tc>
        <w:tc>
          <w:tcPr>
            <w:tcW w:w="1361" w:type="dxa"/>
            <w:tcBorders>
              <w:top w:val="nil"/>
              <w:left w:val="nil"/>
              <w:bottom w:val="nil"/>
              <w:right w:val="nil"/>
            </w:tcBorders>
            <w:shd w:val="clear" w:color="auto" w:fill="auto"/>
            <w:vAlign w:val="bottom"/>
          </w:tcPr>
          <w:p w14:paraId="6BECB514" w14:textId="2B2D70B2" w:rsidR="004A4676" w:rsidRPr="004A4676" w:rsidRDefault="004A4676" w:rsidP="004A4676">
            <w:pPr>
              <w:spacing w:before="40" w:after="20"/>
              <w:jc w:val="right"/>
              <w:rPr>
                <w:rFonts w:cs="Arial"/>
                <w:b/>
                <w:bCs/>
                <w:sz w:val="18"/>
                <w:szCs w:val="18"/>
              </w:rPr>
            </w:pPr>
            <w:r w:rsidRPr="004A4676">
              <w:rPr>
                <w:rFonts w:cs="Arial"/>
                <w:b/>
                <w:bCs/>
                <w:sz w:val="18"/>
                <w:szCs w:val="18"/>
              </w:rPr>
              <w:t>6,452,143</w:t>
            </w:r>
          </w:p>
        </w:tc>
      </w:tr>
      <w:tr w:rsidR="004A4676" w:rsidRPr="004A4676" w14:paraId="033B624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6582EF7" w14:textId="77777777" w:rsidR="004A4676" w:rsidRPr="00C935A5" w:rsidRDefault="004A4676" w:rsidP="004A4676">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vAlign w:val="bottom"/>
          </w:tcPr>
          <w:p w14:paraId="100E9778" w14:textId="0949298B" w:rsidR="004A4676" w:rsidRPr="007436BC" w:rsidRDefault="004A4676" w:rsidP="004A4676">
            <w:pPr>
              <w:spacing w:before="40" w:after="20"/>
              <w:jc w:val="right"/>
              <w:rPr>
                <w:rFonts w:cs="Arial"/>
                <w:sz w:val="18"/>
                <w:szCs w:val="18"/>
              </w:rPr>
            </w:pPr>
            <w:r w:rsidRPr="004A4676">
              <w:rPr>
                <w:rFonts w:cs="Arial"/>
                <w:sz w:val="18"/>
                <w:szCs w:val="18"/>
              </w:rPr>
              <w:t>2,276,757</w:t>
            </w:r>
          </w:p>
        </w:tc>
        <w:tc>
          <w:tcPr>
            <w:tcW w:w="1361" w:type="dxa"/>
            <w:tcBorders>
              <w:top w:val="nil"/>
              <w:left w:val="nil"/>
              <w:bottom w:val="nil"/>
              <w:right w:val="nil"/>
            </w:tcBorders>
            <w:shd w:val="clear" w:color="auto" w:fill="auto"/>
            <w:vAlign w:val="bottom"/>
          </w:tcPr>
          <w:p w14:paraId="1AD592FD" w14:textId="56CB7AE8"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7EAB779A" w14:textId="57370613" w:rsidR="004A4676" w:rsidRPr="007436BC" w:rsidRDefault="004A4676" w:rsidP="004A4676">
            <w:pPr>
              <w:spacing w:before="40" w:after="20"/>
              <w:jc w:val="right"/>
              <w:rPr>
                <w:rFonts w:cs="Arial"/>
                <w:sz w:val="18"/>
                <w:szCs w:val="18"/>
              </w:rPr>
            </w:pPr>
            <w:r w:rsidRPr="004A4676">
              <w:rPr>
                <w:rFonts w:cs="Arial"/>
                <w:sz w:val="18"/>
                <w:szCs w:val="18"/>
              </w:rPr>
              <w:t>1,556,573</w:t>
            </w:r>
          </w:p>
        </w:tc>
        <w:tc>
          <w:tcPr>
            <w:tcW w:w="1361" w:type="dxa"/>
            <w:tcBorders>
              <w:top w:val="nil"/>
              <w:left w:val="nil"/>
              <w:bottom w:val="nil"/>
              <w:right w:val="nil"/>
            </w:tcBorders>
            <w:shd w:val="clear" w:color="auto" w:fill="auto"/>
            <w:vAlign w:val="bottom"/>
          </w:tcPr>
          <w:p w14:paraId="0E74B6D3" w14:textId="74F0E10A" w:rsidR="004A4676" w:rsidRPr="007436BC" w:rsidRDefault="004A4676" w:rsidP="004A4676">
            <w:pPr>
              <w:spacing w:before="40" w:after="20"/>
              <w:jc w:val="right"/>
              <w:rPr>
                <w:rFonts w:cs="Arial"/>
                <w:sz w:val="18"/>
                <w:szCs w:val="18"/>
              </w:rPr>
            </w:pPr>
            <w:r w:rsidRPr="004A4676">
              <w:rPr>
                <w:rFonts w:cs="Arial"/>
                <w:sz w:val="18"/>
                <w:szCs w:val="18"/>
              </w:rPr>
              <w:t>18,054</w:t>
            </w:r>
          </w:p>
        </w:tc>
        <w:tc>
          <w:tcPr>
            <w:tcW w:w="1361" w:type="dxa"/>
            <w:tcBorders>
              <w:top w:val="nil"/>
              <w:left w:val="nil"/>
              <w:bottom w:val="nil"/>
              <w:right w:val="nil"/>
            </w:tcBorders>
            <w:shd w:val="clear" w:color="auto" w:fill="auto"/>
            <w:vAlign w:val="bottom"/>
          </w:tcPr>
          <w:p w14:paraId="5D864614" w14:textId="57F62A2D" w:rsidR="004A4676" w:rsidRPr="004A4676" w:rsidRDefault="004A4676" w:rsidP="004A4676">
            <w:pPr>
              <w:spacing w:before="40" w:after="20"/>
              <w:jc w:val="right"/>
              <w:rPr>
                <w:rFonts w:cs="Arial"/>
                <w:b/>
                <w:bCs/>
                <w:sz w:val="18"/>
                <w:szCs w:val="18"/>
              </w:rPr>
            </w:pPr>
            <w:r w:rsidRPr="004A4676">
              <w:rPr>
                <w:rFonts w:cs="Arial"/>
                <w:b/>
                <w:bCs/>
                <w:sz w:val="18"/>
                <w:szCs w:val="18"/>
              </w:rPr>
              <w:t>3,886,384</w:t>
            </w:r>
          </w:p>
        </w:tc>
      </w:tr>
      <w:tr w:rsidR="004A4676" w:rsidRPr="004A4676" w14:paraId="2B5AD11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837198A" w14:textId="77777777" w:rsidR="004A4676" w:rsidRPr="00C935A5" w:rsidRDefault="004A4676" w:rsidP="004A4676">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vAlign w:val="bottom"/>
          </w:tcPr>
          <w:p w14:paraId="14DB7664" w14:textId="19BCEFC5" w:rsidR="004A4676" w:rsidRPr="007436BC" w:rsidRDefault="004A4676" w:rsidP="004A4676">
            <w:pPr>
              <w:spacing w:before="40" w:after="20"/>
              <w:jc w:val="right"/>
              <w:rPr>
                <w:rFonts w:cs="Arial"/>
                <w:sz w:val="18"/>
                <w:szCs w:val="18"/>
              </w:rPr>
            </w:pPr>
            <w:r w:rsidRPr="004A4676">
              <w:rPr>
                <w:rFonts w:cs="Arial"/>
                <w:sz w:val="18"/>
                <w:szCs w:val="18"/>
              </w:rPr>
              <w:t>6,341,419</w:t>
            </w:r>
          </w:p>
        </w:tc>
        <w:tc>
          <w:tcPr>
            <w:tcW w:w="1361" w:type="dxa"/>
            <w:tcBorders>
              <w:top w:val="nil"/>
              <w:left w:val="nil"/>
              <w:bottom w:val="nil"/>
              <w:right w:val="nil"/>
            </w:tcBorders>
            <w:shd w:val="clear" w:color="auto" w:fill="auto"/>
            <w:vAlign w:val="bottom"/>
          </w:tcPr>
          <w:p w14:paraId="425987BC" w14:textId="00470FDE" w:rsidR="004A4676" w:rsidRPr="007436BC" w:rsidRDefault="004A4676" w:rsidP="004A4676">
            <w:pPr>
              <w:spacing w:before="40" w:after="20"/>
              <w:jc w:val="right"/>
              <w:rPr>
                <w:rFonts w:cs="Arial"/>
                <w:sz w:val="18"/>
                <w:szCs w:val="18"/>
              </w:rPr>
            </w:pPr>
            <w:r w:rsidRPr="004A4676">
              <w:rPr>
                <w:rFonts w:cs="Arial"/>
                <w:sz w:val="18"/>
                <w:szCs w:val="18"/>
              </w:rPr>
              <w:t>70,000</w:t>
            </w:r>
          </w:p>
        </w:tc>
        <w:tc>
          <w:tcPr>
            <w:tcW w:w="1361" w:type="dxa"/>
            <w:tcBorders>
              <w:top w:val="nil"/>
              <w:left w:val="nil"/>
              <w:bottom w:val="nil"/>
              <w:right w:val="nil"/>
            </w:tcBorders>
            <w:vAlign w:val="bottom"/>
          </w:tcPr>
          <w:p w14:paraId="26BB1551" w14:textId="41386D13" w:rsidR="004A4676" w:rsidRPr="007436BC" w:rsidRDefault="004A4676" w:rsidP="004A4676">
            <w:pPr>
              <w:spacing w:before="40" w:after="20"/>
              <w:jc w:val="right"/>
              <w:rPr>
                <w:rFonts w:cs="Arial"/>
                <w:sz w:val="18"/>
                <w:szCs w:val="18"/>
              </w:rPr>
            </w:pPr>
            <w:r w:rsidRPr="004A4676">
              <w:rPr>
                <w:rFonts w:cs="Arial"/>
                <w:sz w:val="18"/>
                <w:szCs w:val="18"/>
              </w:rPr>
              <w:t>3,882,881</w:t>
            </w:r>
          </w:p>
        </w:tc>
        <w:tc>
          <w:tcPr>
            <w:tcW w:w="1361" w:type="dxa"/>
            <w:tcBorders>
              <w:top w:val="nil"/>
              <w:left w:val="nil"/>
              <w:bottom w:val="nil"/>
              <w:right w:val="nil"/>
            </w:tcBorders>
            <w:shd w:val="clear" w:color="auto" w:fill="auto"/>
            <w:vAlign w:val="bottom"/>
          </w:tcPr>
          <w:p w14:paraId="7FB913FB" w14:textId="2CBD38F0" w:rsidR="004A4676" w:rsidRPr="007436BC" w:rsidRDefault="004A4676" w:rsidP="004A4676">
            <w:pPr>
              <w:spacing w:before="40" w:after="20"/>
              <w:jc w:val="right"/>
              <w:rPr>
                <w:rFonts w:cs="Arial"/>
                <w:sz w:val="18"/>
                <w:szCs w:val="18"/>
              </w:rPr>
            </w:pPr>
            <w:r w:rsidRPr="004A4676">
              <w:rPr>
                <w:rFonts w:cs="Arial"/>
                <w:sz w:val="18"/>
                <w:szCs w:val="18"/>
              </w:rPr>
              <w:t>45,022</w:t>
            </w:r>
          </w:p>
        </w:tc>
        <w:tc>
          <w:tcPr>
            <w:tcW w:w="1361" w:type="dxa"/>
            <w:tcBorders>
              <w:top w:val="nil"/>
              <w:left w:val="nil"/>
              <w:bottom w:val="nil"/>
              <w:right w:val="nil"/>
            </w:tcBorders>
            <w:shd w:val="clear" w:color="auto" w:fill="auto"/>
            <w:vAlign w:val="bottom"/>
          </w:tcPr>
          <w:p w14:paraId="165A9034" w14:textId="723E188A" w:rsidR="004A4676" w:rsidRPr="004A4676" w:rsidRDefault="004A4676" w:rsidP="004A4676">
            <w:pPr>
              <w:spacing w:before="40" w:after="20"/>
              <w:jc w:val="right"/>
              <w:rPr>
                <w:rFonts w:cs="Arial"/>
                <w:b/>
                <w:bCs/>
                <w:sz w:val="18"/>
                <w:szCs w:val="18"/>
              </w:rPr>
            </w:pPr>
            <w:r w:rsidRPr="004A4676">
              <w:rPr>
                <w:rFonts w:cs="Arial"/>
                <w:b/>
                <w:bCs/>
                <w:sz w:val="18"/>
                <w:szCs w:val="18"/>
              </w:rPr>
              <w:t>10,339,322</w:t>
            </w:r>
          </w:p>
        </w:tc>
      </w:tr>
      <w:tr w:rsidR="004A4676" w:rsidRPr="004A4676" w14:paraId="39466E5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613392A" w14:textId="77777777" w:rsidR="004A4676" w:rsidRPr="00C935A5" w:rsidRDefault="004A4676" w:rsidP="004A4676">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vAlign w:val="bottom"/>
          </w:tcPr>
          <w:p w14:paraId="3A84DEBE" w14:textId="53405FAA" w:rsidR="004A4676" w:rsidRPr="007436BC" w:rsidRDefault="004A4676" w:rsidP="004A4676">
            <w:pPr>
              <w:spacing w:before="40" w:after="20"/>
              <w:jc w:val="right"/>
              <w:rPr>
                <w:rFonts w:cs="Arial"/>
                <w:sz w:val="18"/>
                <w:szCs w:val="18"/>
              </w:rPr>
            </w:pPr>
            <w:r w:rsidRPr="004A4676">
              <w:rPr>
                <w:rFonts w:cs="Arial"/>
                <w:sz w:val="18"/>
                <w:szCs w:val="18"/>
              </w:rPr>
              <w:t>2,964,066</w:t>
            </w:r>
          </w:p>
        </w:tc>
        <w:tc>
          <w:tcPr>
            <w:tcW w:w="1361" w:type="dxa"/>
            <w:tcBorders>
              <w:top w:val="nil"/>
              <w:left w:val="nil"/>
              <w:bottom w:val="nil"/>
              <w:right w:val="nil"/>
            </w:tcBorders>
            <w:shd w:val="clear" w:color="auto" w:fill="auto"/>
            <w:vAlign w:val="bottom"/>
          </w:tcPr>
          <w:p w14:paraId="1661FABD"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557D492B" w14:textId="67A2EE92" w:rsidR="004A4676" w:rsidRPr="007436BC" w:rsidRDefault="004A4676" w:rsidP="004A4676">
            <w:pPr>
              <w:spacing w:before="40" w:after="20"/>
              <w:jc w:val="right"/>
              <w:rPr>
                <w:rFonts w:cs="Arial"/>
                <w:sz w:val="18"/>
                <w:szCs w:val="18"/>
              </w:rPr>
            </w:pPr>
            <w:r w:rsidRPr="004A4676">
              <w:rPr>
                <w:rFonts w:cs="Arial"/>
                <w:sz w:val="18"/>
                <w:szCs w:val="18"/>
              </w:rPr>
              <w:t>569,642</w:t>
            </w:r>
          </w:p>
        </w:tc>
        <w:tc>
          <w:tcPr>
            <w:tcW w:w="1361" w:type="dxa"/>
            <w:tcBorders>
              <w:top w:val="nil"/>
              <w:left w:val="nil"/>
              <w:bottom w:val="nil"/>
              <w:right w:val="nil"/>
            </w:tcBorders>
            <w:shd w:val="clear" w:color="auto" w:fill="auto"/>
            <w:vAlign w:val="bottom"/>
          </w:tcPr>
          <w:p w14:paraId="47DCE4B9" w14:textId="70A753DE" w:rsidR="004A4676" w:rsidRPr="007436BC" w:rsidRDefault="004A4676" w:rsidP="004A4676">
            <w:pPr>
              <w:spacing w:before="40" w:after="20"/>
              <w:jc w:val="right"/>
              <w:rPr>
                <w:rFonts w:cs="Arial"/>
                <w:sz w:val="18"/>
                <w:szCs w:val="18"/>
              </w:rPr>
            </w:pPr>
            <w:r w:rsidRPr="004A4676">
              <w:rPr>
                <w:rFonts w:cs="Arial"/>
                <w:sz w:val="18"/>
                <w:szCs w:val="18"/>
              </w:rPr>
              <w:t>12,232</w:t>
            </w:r>
          </w:p>
        </w:tc>
        <w:tc>
          <w:tcPr>
            <w:tcW w:w="1361" w:type="dxa"/>
            <w:tcBorders>
              <w:top w:val="nil"/>
              <w:left w:val="nil"/>
              <w:bottom w:val="nil"/>
              <w:right w:val="nil"/>
            </w:tcBorders>
            <w:shd w:val="clear" w:color="auto" w:fill="auto"/>
            <w:vAlign w:val="bottom"/>
          </w:tcPr>
          <w:p w14:paraId="1D1E94FD" w14:textId="5E495D03" w:rsidR="004A4676" w:rsidRPr="004A4676" w:rsidRDefault="004A4676" w:rsidP="004A4676">
            <w:pPr>
              <w:spacing w:before="40" w:after="20"/>
              <w:jc w:val="right"/>
              <w:rPr>
                <w:rFonts w:cs="Arial"/>
                <w:b/>
                <w:bCs/>
                <w:sz w:val="18"/>
                <w:szCs w:val="18"/>
              </w:rPr>
            </w:pPr>
            <w:r w:rsidRPr="004A4676">
              <w:rPr>
                <w:rFonts w:cs="Arial"/>
                <w:b/>
                <w:bCs/>
                <w:sz w:val="18"/>
                <w:szCs w:val="18"/>
              </w:rPr>
              <w:t>3,545,940</w:t>
            </w:r>
          </w:p>
        </w:tc>
      </w:tr>
      <w:tr w:rsidR="004A4676" w:rsidRPr="004A4676" w14:paraId="5A6BB0E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E043CA6" w14:textId="77777777" w:rsidR="004A4676" w:rsidRPr="00C935A5" w:rsidRDefault="004A4676" w:rsidP="004A4676">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vAlign w:val="bottom"/>
          </w:tcPr>
          <w:p w14:paraId="639790DB" w14:textId="3F82358D" w:rsidR="004A4676" w:rsidRPr="007436BC" w:rsidRDefault="004A4676" w:rsidP="004A4676">
            <w:pPr>
              <w:spacing w:before="40" w:after="20"/>
              <w:jc w:val="right"/>
              <w:rPr>
                <w:rFonts w:cs="Arial"/>
                <w:sz w:val="18"/>
                <w:szCs w:val="18"/>
              </w:rPr>
            </w:pPr>
            <w:r w:rsidRPr="004A4676">
              <w:rPr>
                <w:rFonts w:cs="Arial"/>
                <w:sz w:val="18"/>
                <w:szCs w:val="18"/>
              </w:rPr>
              <w:t>4,490,230</w:t>
            </w:r>
          </w:p>
        </w:tc>
        <w:tc>
          <w:tcPr>
            <w:tcW w:w="1361" w:type="dxa"/>
            <w:tcBorders>
              <w:top w:val="nil"/>
              <w:left w:val="nil"/>
              <w:bottom w:val="nil"/>
              <w:right w:val="nil"/>
            </w:tcBorders>
            <w:shd w:val="clear" w:color="auto" w:fill="auto"/>
            <w:vAlign w:val="bottom"/>
          </w:tcPr>
          <w:p w14:paraId="489D189F" w14:textId="014D2690"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626C5D36" w14:textId="07CD089B" w:rsidR="004A4676" w:rsidRPr="007436BC" w:rsidRDefault="004A4676" w:rsidP="004A4676">
            <w:pPr>
              <w:spacing w:before="40" w:after="20"/>
              <w:jc w:val="right"/>
              <w:rPr>
                <w:rFonts w:cs="Arial"/>
                <w:sz w:val="18"/>
                <w:szCs w:val="18"/>
              </w:rPr>
            </w:pPr>
            <w:r w:rsidRPr="004A4676">
              <w:rPr>
                <w:rFonts w:cs="Arial"/>
                <w:sz w:val="18"/>
                <w:szCs w:val="18"/>
              </w:rPr>
              <w:t>2,829,789</w:t>
            </w:r>
          </w:p>
        </w:tc>
        <w:tc>
          <w:tcPr>
            <w:tcW w:w="1361" w:type="dxa"/>
            <w:tcBorders>
              <w:top w:val="nil"/>
              <w:left w:val="nil"/>
              <w:bottom w:val="nil"/>
              <w:right w:val="nil"/>
            </w:tcBorders>
            <w:shd w:val="clear" w:color="auto" w:fill="auto"/>
            <w:vAlign w:val="bottom"/>
          </w:tcPr>
          <w:p w14:paraId="4DC6574A" w14:textId="5FCFCED1" w:rsidR="004A4676" w:rsidRPr="007436BC" w:rsidRDefault="004A4676" w:rsidP="004A4676">
            <w:pPr>
              <w:spacing w:before="40" w:after="20"/>
              <w:jc w:val="right"/>
              <w:rPr>
                <w:rFonts w:cs="Arial"/>
                <w:sz w:val="18"/>
                <w:szCs w:val="18"/>
              </w:rPr>
            </w:pPr>
            <w:r w:rsidRPr="004A4676">
              <w:rPr>
                <w:rFonts w:cs="Arial"/>
                <w:sz w:val="18"/>
                <w:szCs w:val="18"/>
              </w:rPr>
              <w:t>30,988</w:t>
            </w:r>
          </w:p>
        </w:tc>
        <w:tc>
          <w:tcPr>
            <w:tcW w:w="1361" w:type="dxa"/>
            <w:tcBorders>
              <w:top w:val="nil"/>
              <w:left w:val="nil"/>
              <w:bottom w:val="nil"/>
              <w:right w:val="nil"/>
            </w:tcBorders>
            <w:shd w:val="clear" w:color="auto" w:fill="auto"/>
            <w:vAlign w:val="bottom"/>
          </w:tcPr>
          <w:p w14:paraId="68FA03AB" w14:textId="423E0938" w:rsidR="004A4676" w:rsidRPr="004A4676" w:rsidRDefault="004A4676" w:rsidP="004A4676">
            <w:pPr>
              <w:spacing w:before="40" w:after="20"/>
              <w:jc w:val="right"/>
              <w:rPr>
                <w:rFonts w:cs="Arial"/>
                <w:b/>
                <w:bCs/>
                <w:sz w:val="18"/>
                <w:szCs w:val="18"/>
              </w:rPr>
            </w:pPr>
            <w:r w:rsidRPr="004A4676">
              <w:rPr>
                <w:rFonts w:cs="Arial"/>
                <w:b/>
                <w:bCs/>
                <w:sz w:val="18"/>
                <w:szCs w:val="18"/>
              </w:rPr>
              <w:t>7,386,007</w:t>
            </w:r>
          </w:p>
        </w:tc>
      </w:tr>
      <w:tr w:rsidR="004A4676" w:rsidRPr="004A4676" w14:paraId="4638742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06D87F2" w14:textId="77777777" w:rsidR="004A4676" w:rsidRPr="00C935A5" w:rsidRDefault="004A4676" w:rsidP="004A4676">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vAlign w:val="bottom"/>
          </w:tcPr>
          <w:p w14:paraId="35053172" w14:textId="60F4910B" w:rsidR="004A4676" w:rsidRPr="007436BC" w:rsidRDefault="004A4676" w:rsidP="004A4676">
            <w:pPr>
              <w:spacing w:before="40" w:after="20"/>
              <w:jc w:val="right"/>
              <w:rPr>
                <w:rFonts w:cs="Arial"/>
                <w:sz w:val="18"/>
                <w:szCs w:val="18"/>
              </w:rPr>
            </w:pPr>
            <w:r w:rsidRPr="004A4676">
              <w:rPr>
                <w:rFonts w:cs="Arial"/>
                <w:sz w:val="18"/>
                <w:szCs w:val="18"/>
              </w:rPr>
              <w:t>507,563</w:t>
            </w:r>
          </w:p>
        </w:tc>
        <w:tc>
          <w:tcPr>
            <w:tcW w:w="1361" w:type="dxa"/>
            <w:tcBorders>
              <w:top w:val="nil"/>
              <w:left w:val="nil"/>
              <w:bottom w:val="nil"/>
              <w:right w:val="nil"/>
            </w:tcBorders>
            <w:shd w:val="clear" w:color="auto" w:fill="auto"/>
            <w:vAlign w:val="bottom"/>
          </w:tcPr>
          <w:p w14:paraId="2346B6DC"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3B34CA09" w14:textId="216D3BD3" w:rsidR="004A4676" w:rsidRPr="007436BC" w:rsidRDefault="004A4676" w:rsidP="004A4676">
            <w:pPr>
              <w:spacing w:before="40" w:after="20"/>
              <w:jc w:val="right"/>
              <w:rPr>
                <w:rFonts w:cs="Arial"/>
                <w:sz w:val="18"/>
                <w:szCs w:val="18"/>
              </w:rPr>
            </w:pPr>
            <w:r w:rsidRPr="004A4676">
              <w:rPr>
                <w:rFonts w:cs="Arial"/>
                <w:sz w:val="18"/>
                <w:szCs w:val="18"/>
              </w:rPr>
              <w:t>78,946</w:t>
            </w:r>
          </w:p>
        </w:tc>
        <w:tc>
          <w:tcPr>
            <w:tcW w:w="1361" w:type="dxa"/>
            <w:tcBorders>
              <w:top w:val="nil"/>
              <w:left w:val="nil"/>
              <w:bottom w:val="nil"/>
              <w:right w:val="nil"/>
            </w:tcBorders>
            <w:shd w:val="clear" w:color="auto" w:fill="auto"/>
            <w:vAlign w:val="bottom"/>
          </w:tcPr>
          <w:p w14:paraId="6AE1E498" w14:textId="769CC58C" w:rsidR="004A4676" w:rsidRPr="007436BC" w:rsidRDefault="004A4676" w:rsidP="004A4676">
            <w:pPr>
              <w:spacing w:before="40" w:after="20"/>
              <w:jc w:val="right"/>
              <w:rPr>
                <w:rFonts w:cs="Arial"/>
                <w:sz w:val="18"/>
                <w:szCs w:val="18"/>
              </w:rPr>
            </w:pPr>
            <w:r w:rsidRPr="004A4676">
              <w:rPr>
                <w:rFonts w:cs="Arial"/>
                <w:sz w:val="18"/>
                <w:szCs w:val="18"/>
              </w:rPr>
              <w:t>10,446</w:t>
            </w:r>
          </w:p>
        </w:tc>
        <w:tc>
          <w:tcPr>
            <w:tcW w:w="1361" w:type="dxa"/>
            <w:tcBorders>
              <w:top w:val="nil"/>
              <w:left w:val="nil"/>
              <w:bottom w:val="nil"/>
              <w:right w:val="nil"/>
            </w:tcBorders>
            <w:shd w:val="clear" w:color="auto" w:fill="auto"/>
            <w:vAlign w:val="bottom"/>
          </w:tcPr>
          <w:p w14:paraId="11BE2259" w14:textId="77537907" w:rsidR="004A4676" w:rsidRPr="004A4676" w:rsidRDefault="004A4676" w:rsidP="004A4676">
            <w:pPr>
              <w:spacing w:before="40" w:after="20"/>
              <w:jc w:val="right"/>
              <w:rPr>
                <w:rFonts w:cs="Arial"/>
                <w:b/>
                <w:bCs/>
                <w:sz w:val="18"/>
                <w:szCs w:val="18"/>
              </w:rPr>
            </w:pPr>
            <w:r w:rsidRPr="004A4676">
              <w:rPr>
                <w:rFonts w:cs="Arial"/>
                <w:b/>
                <w:bCs/>
                <w:sz w:val="18"/>
                <w:szCs w:val="18"/>
              </w:rPr>
              <w:t>596,955</w:t>
            </w:r>
          </w:p>
        </w:tc>
      </w:tr>
      <w:tr w:rsidR="004A4676" w:rsidRPr="004A4676" w14:paraId="03D756F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ECC71AD" w14:textId="77777777" w:rsidR="004A4676" w:rsidRPr="00C935A5" w:rsidRDefault="004A4676" w:rsidP="004A4676">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vAlign w:val="bottom"/>
          </w:tcPr>
          <w:p w14:paraId="0431E992" w14:textId="5856F468" w:rsidR="004A4676" w:rsidRPr="007436BC" w:rsidRDefault="004A4676" w:rsidP="004A4676">
            <w:pPr>
              <w:spacing w:before="40" w:after="20"/>
              <w:jc w:val="right"/>
              <w:rPr>
                <w:rFonts w:cs="Arial"/>
                <w:sz w:val="18"/>
                <w:szCs w:val="18"/>
              </w:rPr>
            </w:pPr>
            <w:r w:rsidRPr="004A4676">
              <w:rPr>
                <w:rFonts w:cs="Arial"/>
                <w:sz w:val="18"/>
                <w:szCs w:val="18"/>
              </w:rPr>
              <w:t>8,091,584</w:t>
            </w:r>
          </w:p>
        </w:tc>
        <w:tc>
          <w:tcPr>
            <w:tcW w:w="1361" w:type="dxa"/>
            <w:tcBorders>
              <w:top w:val="nil"/>
              <w:left w:val="nil"/>
              <w:bottom w:val="nil"/>
              <w:right w:val="nil"/>
            </w:tcBorders>
            <w:shd w:val="clear" w:color="auto" w:fill="auto"/>
            <w:vAlign w:val="bottom"/>
          </w:tcPr>
          <w:p w14:paraId="09DA32ED" w14:textId="1AEB2528" w:rsidR="004A4676" w:rsidRPr="007436BC" w:rsidRDefault="004A4676" w:rsidP="004A4676">
            <w:pPr>
              <w:spacing w:before="40" w:after="20"/>
              <w:jc w:val="right"/>
              <w:rPr>
                <w:rFonts w:cs="Arial"/>
                <w:sz w:val="18"/>
                <w:szCs w:val="18"/>
              </w:rPr>
            </w:pPr>
            <w:r w:rsidRPr="004A4676">
              <w:rPr>
                <w:rFonts w:cs="Arial"/>
                <w:sz w:val="18"/>
                <w:szCs w:val="18"/>
              </w:rPr>
              <w:t>61,725</w:t>
            </w:r>
          </w:p>
        </w:tc>
        <w:tc>
          <w:tcPr>
            <w:tcW w:w="1361" w:type="dxa"/>
            <w:tcBorders>
              <w:top w:val="nil"/>
              <w:left w:val="nil"/>
              <w:bottom w:val="nil"/>
              <w:right w:val="nil"/>
            </w:tcBorders>
            <w:vAlign w:val="bottom"/>
          </w:tcPr>
          <w:p w14:paraId="3443BD28" w14:textId="49FD2E2C" w:rsidR="004A4676" w:rsidRPr="007436BC" w:rsidRDefault="004A4676" w:rsidP="004A4676">
            <w:pPr>
              <w:spacing w:before="40" w:after="20"/>
              <w:jc w:val="right"/>
              <w:rPr>
                <w:rFonts w:cs="Arial"/>
                <w:sz w:val="18"/>
                <w:szCs w:val="18"/>
              </w:rPr>
            </w:pPr>
            <w:r w:rsidRPr="004A4676">
              <w:rPr>
                <w:rFonts w:cs="Arial"/>
                <w:sz w:val="18"/>
                <w:szCs w:val="18"/>
              </w:rPr>
              <w:t>4,997,804</w:t>
            </w:r>
          </w:p>
        </w:tc>
        <w:tc>
          <w:tcPr>
            <w:tcW w:w="1361" w:type="dxa"/>
            <w:tcBorders>
              <w:top w:val="nil"/>
              <w:left w:val="nil"/>
              <w:bottom w:val="nil"/>
              <w:right w:val="nil"/>
            </w:tcBorders>
            <w:shd w:val="clear" w:color="auto" w:fill="auto"/>
            <w:vAlign w:val="bottom"/>
          </w:tcPr>
          <w:p w14:paraId="12E05A02" w14:textId="10E12222" w:rsidR="004A4676" w:rsidRPr="007436BC" w:rsidRDefault="004A4676" w:rsidP="004A4676">
            <w:pPr>
              <w:spacing w:before="40" w:after="20"/>
              <w:jc w:val="right"/>
              <w:rPr>
                <w:rFonts w:cs="Arial"/>
                <w:sz w:val="18"/>
                <w:szCs w:val="18"/>
              </w:rPr>
            </w:pPr>
            <w:r w:rsidRPr="004A4676">
              <w:rPr>
                <w:rFonts w:cs="Arial"/>
                <w:sz w:val="18"/>
                <w:szCs w:val="18"/>
              </w:rPr>
              <w:t>31,972</w:t>
            </w:r>
          </w:p>
        </w:tc>
        <w:tc>
          <w:tcPr>
            <w:tcW w:w="1361" w:type="dxa"/>
            <w:tcBorders>
              <w:top w:val="nil"/>
              <w:left w:val="nil"/>
              <w:bottom w:val="nil"/>
              <w:right w:val="nil"/>
            </w:tcBorders>
            <w:shd w:val="clear" w:color="auto" w:fill="auto"/>
            <w:vAlign w:val="bottom"/>
          </w:tcPr>
          <w:p w14:paraId="79EFE955" w14:textId="27E72528" w:rsidR="004A4676" w:rsidRPr="004A4676" w:rsidRDefault="004A4676" w:rsidP="004A4676">
            <w:pPr>
              <w:spacing w:before="40" w:after="20"/>
              <w:jc w:val="right"/>
              <w:rPr>
                <w:rFonts w:cs="Arial"/>
                <w:b/>
                <w:bCs/>
                <w:sz w:val="18"/>
                <w:szCs w:val="18"/>
              </w:rPr>
            </w:pPr>
            <w:r w:rsidRPr="004A4676">
              <w:rPr>
                <w:rFonts w:cs="Arial"/>
                <w:b/>
                <w:bCs/>
                <w:sz w:val="18"/>
                <w:szCs w:val="18"/>
              </w:rPr>
              <w:t>13,183,085</w:t>
            </w:r>
          </w:p>
        </w:tc>
      </w:tr>
      <w:tr w:rsidR="004A4676" w:rsidRPr="004A4676" w14:paraId="2CA62A6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312483" w14:textId="77777777" w:rsidR="004A4676" w:rsidRPr="00C935A5" w:rsidRDefault="004A4676" w:rsidP="004A4676">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vAlign w:val="bottom"/>
          </w:tcPr>
          <w:p w14:paraId="3352B86A" w14:textId="698928D9" w:rsidR="004A4676" w:rsidRPr="007436BC" w:rsidRDefault="004A4676" w:rsidP="004A4676">
            <w:pPr>
              <w:spacing w:before="40" w:after="20"/>
              <w:jc w:val="right"/>
              <w:rPr>
                <w:rFonts w:cs="Arial"/>
                <w:sz w:val="18"/>
                <w:szCs w:val="18"/>
              </w:rPr>
            </w:pPr>
            <w:r w:rsidRPr="004A4676">
              <w:rPr>
                <w:rFonts w:cs="Arial"/>
                <w:sz w:val="18"/>
                <w:szCs w:val="18"/>
              </w:rPr>
              <w:t>5,904,574</w:t>
            </w:r>
          </w:p>
        </w:tc>
        <w:tc>
          <w:tcPr>
            <w:tcW w:w="1361" w:type="dxa"/>
            <w:tcBorders>
              <w:top w:val="nil"/>
              <w:left w:val="nil"/>
              <w:bottom w:val="nil"/>
              <w:right w:val="nil"/>
            </w:tcBorders>
            <w:shd w:val="clear" w:color="auto" w:fill="auto"/>
            <w:vAlign w:val="bottom"/>
          </w:tcPr>
          <w:p w14:paraId="07799A0C" w14:textId="4DF10B4F" w:rsidR="004A4676" w:rsidRPr="007436BC" w:rsidRDefault="004A4676" w:rsidP="004A4676">
            <w:pPr>
              <w:spacing w:before="40" w:after="20"/>
              <w:jc w:val="right"/>
              <w:rPr>
                <w:rFonts w:cs="Arial"/>
                <w:sz w:val="18"/>
                <w:szCs w:val="18"/>
              </w:rPr>
            </w:pPr>
            <w:r w:rsidRPr="004A4676">
              <w:rPr>
                <w:rFonts w:cs="Arial"/>
                <w:sz w:val="18"/>
                <w:szCs w:val="18"/>
              </w:rPr>
              <w:t>21,253</w:t>
            </w:r>
          </w:p>
        </w:tc>
        <w:tc>
          <w:tcPr>
            <w:tcW w:w="1361" w:type="dxa"/>
            <w:tcBorders>
              <w:top w:val="nil"/>
              <w:left w:val="nil"/>
              <w:bottom w:val="nil"/>
              <w:right w:val="nil"/>
            </w:tcBorders>
            <w:vAlign w:val="bottom"/>
          </w:tcPr>
          <w:p w14:paraId="4CCFDEC5" w14:textId="334BC6EB" w:rsidR="004A4676" w:rsidRPr="007436BC" w:rsidRDefault="004A4676" w:rsidP="004A4676">
            <w:pPr>
              <w:spacing w:before="40" w:after="20"/>
              <w:jc w:val="right"/>
              <w:rPr>
                <w:rFonts w:cs="Arial"/>
                <w:sz w:val="18"/>
                <w:szCs w:val="18"/>
              </w:rPr>
            </w:pPr>
            <w:r w:rsidRPr="004A4676">
              <w:rPr>
                <w:rFonts w:cs="Arial"/>
                <w:sz w:val="18"/>
                <w:szCs w:val="18"/>
              </w:rPr>
              <w:t>4,117,171</w:t>
            </w:r>
          </w:p>
        </w:tc>
        <w:tc>
          <w:tcPr>
            <w:tcW w:w="1361" w:type="dxa"/>
            <w:tcBorders>
              <w:top w:val="nil"/>
              <w:left w:val="nil"/>
              <w:bottom w:val="nil"/>
              <w:right w:val="nil"/>
            </w:tcBorders>
            <w:shd w:val="clear" w:color="auto" w:fill="auto"/>
            <w:vAlign w:val="bottom"/>
          </w:tcPr>
          <w:p w14:paraId="5F17622C" w14:textId="7D1AEA74" w:rsidR="004A4676" w:rsidRPr="007436BC" w:rsidRDefault="004A4676" w:rsidP="004A4676">
            <w:pPr>
              <w:spacing w:before="40" w:after="20"/>
              <w:jc w:val="right"/>
              <w:rPr>
                <w:rFonts w:cs="Arial"/>
                <w:sz w:val="18"/>
                <w:szCs w:val="18"/>
              </w:rPr>
            </w:pPr>
            <w:r w:rsidRPr="004A4676">
              <w:rPr>
                <w:rFonts w:cs="Arial"/>
                <w:sz w:val="18"/>
                <w:szCs w:val="18"/>
              </w:rPr>
              <w:t>40,994</w:t>
            </w:r>
          </w:p>
        </w:tc>
        <w:tc>
          <w:tcPr>
            <w:tcW w:w="1361" w:type="dxa"/>
            <w:tcBorders>
              <w:top w:val="nil"/>
              <w:left w:val="nil"/>
              <w:bottom w:val="nil"/>
              <w:right w:val="nil"/>
            </w:tcBorders>
            <w:shd w:val="clear" w:color="auto" w:fill="auto"/>
            <w:vAlign w:val="bottom"/>
          </w:tcPr>
          <w:p w14:paraId="637578BF" w14:textId="0CA1501E" w:rsidR="004A4676" w:rsidRPr="004A4676" w:rsidRDefault="004A4676" w:rsidP="004A4676">
            <w:pPr>
              <w:spacing w:before="40" w:after="20"/>
              <w:jc w:val="right"/>
              <w:rPr>
                <w:rFonts w:cs="Arial"/>
                <w:b/>
                <w:bCs/>
                <w:sz w:val="18"/>
                <w:szCs w:val="18"/>
              </w:rPr>
            </w:pPr>
            <w:r w:rsidRPr="004A4676">
              <w:rPr>
                <w:rFonts w:cs="Arial"/>
                <w:b/>
                <w:bCs/>
                <w:sz w:val="18"/>
                <w:szCs w:val="18"/>
              </w:rPr>
              <w:t>10,083,992</w:t>
            </w:r>
          </w:p>
        </w:tc>
      </w:tr>
      <w:tr w:rsidR="004A4676" w:rsidRPr="004A4676" w14:paraId="35144AB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DB58449" w14:textId="77777777" w:rsidR="004A4676" w:rsidRPr="00C935A5" w:rsidRDefault="004A4676" w:rsidP="004A4676">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vAlign w:val="bottom"/>
          </w:tcPr>
          <w:p w14:paraId="37A0E0AD" w14:textId="238B38A3" w:rsidR="004A4676" w:rsidRPr="007436BC" w:rsidRDefault="004A4676" w:rsidP="004A4676">
            <w:pPr>
              <w:spacing w:before="40" w:after="20"/>
              <w:jc w:val="right"/>
              <w:rPr>
                <w:rFonts w:cs="Arial"/>
                <w:sz w:val="18"/>
                <w:szCs w:val="18"/>
              </w:rPr>
            </w:pPr>
            <w:r w:rsidRPr="004A4676">
              <w:rPr>
                <w:rFonts w:cs="Arial"/>
                <w:sz w:val="18"/>
                <w:szCs w:val="18"/>
              </w:rPr>
              <w:t>3,000,081</w:t>
            </w:r>
          </w:p>
        </w:tc>
        <w:tc>
          <w:tcPr>
            <w:tcW w:w="1361" w:type="dxa"/>
            <w:tcBorders>
              <w:top w:val="nil"/>
              <w:left w:val="nil"/>
              <w:bottom w:val="nil"/>
              <w:right w:val="nil"/>
            </w:tcBorders>
            <w:shd w:val="clear" w:color="auto" w:fill="auto"/>
            <w:vAlign w:val="bottom"/>
          </w:tcPr>
          <w:p w14:paraId="31D825F0"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29D90DEC" w14:textId="2F087F5C" w:rsidR="004A4676" w:rsidRPr="007436BC" w:rsidRDefault="004A4676" w:rsidP="004A4676">
            <w:pPr>
              <w:spacing w:before="40" w:after="20"/>
              <w:jc w:val="right"/>
              <w:rPr>
                <w:rFonts w:cs="Arial"/>
                <w:sz w:val="18"/>
                <w:szCs w:val="18"/>
              </w:rPr>
            </w:pPr>
            <w:r w:rsidRPr="004A4676">
              <w:rPr>
                <w:rFonts w:cs="Arial"/>
                <w:sz w:val="18"/>
                <w:szCs w:val="18"/>
              </w:rPr>
              <w:t>610,336</w:t>
            </w:r>
          </w:p>
        </w:tc>
        <w:tc>
          <w:tcPr>
            <w:tcW w:w="1361" w:type="dxa"/>
            <w:tcBorders>
              <w:top w:val="nil"/>
              <w:left w:val="nil"/>
              <w:bottom w:val="nil"/>
              <w:right w:val="nil"/>
            </w:tcBorders>
            <w:shd w:val="clear" w:color="auto" w:fill="auto"/>
            <w:vAlign w:val="bottom"/>
          </w:tcPr>
          <w:p w14:paraId="4C3440E7" w14:textId="740AC476" w:rsidR="004A4676" w:rsidRPr="007436BC" w:rsidRDefault="004A4676" w:rsidP="004A4676">
            <w:pPr>
              <w:spacing w:before="40" w:after="20"/>
              <w:jc w:val="right"/>
              <w:rPr>
                <w:rFonts w:cs="Arial"/>
                <w:sz w:val="18"/>
                <w:szCs w:val="18"/>
              </w:rPr>
            </w:pPr>
            <w:r w:rsidRPr="004A4676">
              <w:rPr>
                <w:rFonts w:cs="Arial"/>
                <w:sz w:val="18"/>
                <w:szCs w:val="18"/>
              </w:rPr>
              <w:t>12,659</w:t>
            </w:r>
          </w:p>
        </w:tc>
        <w:tc>
          <w:tcPr>
            <w:tcW w:w="1361" w:type="dxa"/>
            <w:tcBorders>
              <w:top w:val="nil"/>
              <w:left w:val="nil"/>
              <w:bottom w:val="nil"/>
              <w:right w:val="nil"/>
            </w:tcBorders>
            <w:shd w:val="clear" w:color="auto" w:fill="auto"/>
            <w:vAlign w:val="bottom"/>
          </w:tcPr>
          <w:p w14:paraId="2FB45B03" w14:textId="5C1FCD1D" w:rsidR="004A4676" w:rsidRPr="004A4676" w:rsidRDefault="004A4676" w:rsidP="004A4676">
            <w:pPr>
              <w:spacing w:before="40" w:after="20"/>
              <w:jc w:val="right"/>
              <w:rPr>
                <w:rFonts w:cs="Arial"/>
                <w:b/>
                <w:bCs/>
                <w:sz w:val="18"/>
                <w:szCs w:val="18"/>
              </w:rPr>
            </w:pPr>
            <w:r w:rsidRPr="004A4676">
              <w:rPr>
                <w:rFonts w:cs="Arial"/>
                <w:b/>
                <w:bCs/>
                <w:sz w:val="18"/>
                <w:szCs w:val="18"/>
              </w:rPr>
              <w:t>3,623,076</w:t>
            </w:r>
          </w:p>
        </w:tc>
      </w:tr>
      <w:tr w:rsidR="004A4676" w:rsidRPr="004A4676" w14:paraId="21E4CD9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68268E0" w14:textId="77777777" w:rsidR="004A4676" w:rsidRPr="00C935A5" w:rsidRDefault="004A4676" w:rsidP="004A4676">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vAlign w:val="bottom"/>
          </w:tcPr>
          <w:p w14:paraId="33FE4DE4" w14:textId="4B0CC141" w:rsidR="004A4676" w:rsidRPr="007436BC" w:rsidRDefault="004A4676" w:rsidP="004A4676">
            <w:pPr>
              <w:spacing w:before="40" w:after="20"/>
              <w:jc w:val="right"/>
              <w:rPr>
                <w:rFonts w:cs="Arial"/>
                <w:sz w:val="18"/>
                <w:szCs w:val="18"/>
              </w:rPr>
            </w:pPr>
            <w:r w:rsidRPr="004A4676">
              <w:rPr>
                <w:rFonts w:cs="Arial"/>
                <w:sz w:val="18"/>
                <w:szCs w:val="18"/>
              </w:rPr>
              <w:t>4,464,894</w:t>
            </w:r>
          </w:p>
        </w:tc>
        <w:tc>
          <w:tcPr>
            <w:tcW w:w="1361" w:type="dxa"/>
            <w:tcBorders>
              <w:top w:val="nil"/>
              <w:left w:val="nil"/>
              <w:bottom w:val="nil"/>
              <w:right w:val="nil"/>
            </w:tcBorders>
            <w:shd w:val="clear" w:color="auto" w:fill="auto"/>
            <w:vAlign w:val="bottom"/>
          </w:tcPr>
          <w:p w14:paraId="3DFEE89D" w14:textId="435EADC9"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6FCC94F8" w14:textId="223DC353" w:rsidR="004A4676" w:rsidRPr="007436BC" w:rsidRDefault="004A4676" w:rsidP="004A4676">
            <w:pPr>
              <w:spacing w:before="40" w:after="20"/>
              <w:jc w:val="right"/>
              <w:rPr>
                <w:rFonts w:cs="Arial"/>
                <w:sz w:val="18"/>
                <w:szCs w:val="18"/>
              </w:rPr>
            </w:pPr>
            <w:r w:rsidRPr="004A4676">
              <w:rPr>
                <w:rFonts w:cs="Arial"/>
                <w:sz w:val="18"/>
                <w:szCs w:val="18"/>
              </w:rPr>
              <w:t>3,004,460</w:t>
            </w:r>
          </w:p>
        </w:tc>
        <w:tc>
          <w:tcPr>
            <w:tcW w:w="1361" w:type="dxa"/>
            <w:tcBorders>
              <w:top w:val="nil"/>
              <w:left w:val="nil"/>
              <w:bottom w:val="nil"/>
              <w:right w:val="nil"/>
            </w:tcBorders>
            <w:shd w:val="clear" w:color="auto" w:fill="auto"/>
            <w:vAlign w:val="bottom"/>
          </w:tcPr>
          <w:p w14:paraId="772E9F21" w14:textId="367B0FAF" w:rsidR="004A4676" w:rsidRPr="007436BC" w:rsidRDefault="004A4676" w:rsidP="004A4676">
            <w:pPr>
              <w:spacing w:before="40" w:after="20"/>
              <w:jc w:val="right"/>
              <w:rPr>
                <w:rFonts w:cs="Arial"/>
                <w:sz w:val="18"/>
                <w:szCs w:val="18"/>
              </w:rPr>
            </w:pPr>
            <w:r w:rsidRPr="004A4676">
              <w:rPr>
                <w:rFonts w:cs="Arial"/>
                <w:sz w:val="18"/>
                <w:szCs w:val="18"/>
              </w:rPr>
              <w:t>32,988</w:t>
            </w:r>
          </w:p>
        </w:tc>
        <w:tc>
          <w:tcPr>
            <w:tcW w:w="1361" w:type="dxa"/>
            <w:tcBorders>
              <w:top w:val="nil"/>
              <w:left w:val="nil"/>
              <w:bottom w:val="nil"/>
              <w:right w:val="nil"/>
            </w:tcBorders>
            <w:shd w:val="clear" w:color="auto" w:fill="auto"/>
            <w:vAlign w:val="bottom"/>
          </w:tcPr>
          <w:p w14:paraId="3B82BEF7" w14:textId="2A157FD2" w:rsidR="004A4676" w:rsidRPr="004A4676" w:rsidRDefault="004A4676" w:rsidP="004A4676">
            <w:pPr>
              <w:spacing w:before="40" w:after="20"/>
              <w:jc w:val="right"/>
              <w:rPr>
                <w:rFonts w:cs="Arial"/>
                <w:b/>
                <w:bCs/>
                <w:sz w:val="18"/>
                <w:szCs w:val="18"/>
              </w:rPr>
            </w:pPr>
            <w:r w:rsidRPr="004A4676">
              <w:rPr>
                <w:rFonts w:cs="Arial"/>
                <w:b/>
                <w:bCs/>
                <w:sz w:val="18"/>
                <w:szCs w:val="18"/>
              </w:rPr>
              <w:t>7,537,342</w:t>
            </w:r>
          </w:p>
        </w:tc>
      </w:tr>
      <w:tr w:rsidR="004A4676" w:rsidRPr="004A4676" w14:paraId="628CCFB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1B0EF9A" w14:textId="77777777" w:rsidR="004A4676" w:rsidRPr="00C935A5" w:rsidRDefault="004A4676" w:rsidP="004A4676">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vAlign w:val="bottom"/>
          </w:tcPr>
          <w:p w14:paraId="5BE4D28A" w14:textId="15D56D90" w:rsidR="004A4676" w:rsidRPr="007436BC" w:rsidRDefault="004A4676" w:rsidP="004A4676">
            <w:pPr>
              <w:spacing w:before="40" w:after="20"/>
              <w:jc w:val="right"/>
              <w:rPr>
                <w:rFonts w:cs="Arial"/>
                <w:sz w:val="18"/>
                <w:szCs w:val="18"/>
              </w:rPr>
            </w:pPr>
            <w:r w:rsidRPr="004A4676">
              <w:rPr>
                <w:rFonts w:cs="Arial"/>
                <w:sz w:val="18"/>
                <w:szCs w:val="18"/>
              </w:rPr>
              <w:t>3,684,353</w:t>
            </w:r>
          </w:p>
        </w:tc>
        <w:tc>
          <w:tcPr>
            <w:tcW w:w="1361" w:type="dxa"/>
            <w:tcBorders>
              <w:top w:val="nil"/>
              <w:left w:val="nil"/>
              <w:bottom w:val="nil"/>
              <w:right w:val="nil"/>
            </w:tcBorders>
            <w:shd w:val="clear" w:color="auto" w:fill="auto"/>
            <w:vAlign w:val="bottom"/>
          </w:tcPr>
          <w:p w14:paraId="746DF20A" w14:textId="6459B846"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2AB3F3E5" w14:textId="37D8F1B9" w:rsidR="004A4676" w:rsidRPr="007436BC" w:rsidRDefault="004A4676" w:rsidP="004A4676">
            <w:pPr>
              <w:spacing w:before="40" w:after="20"/>
              <w:jc w:val="right"/>
              <w:rPr>
                <w:rFonts w:cs="Arial"/>
                <w:sz w:val="18"/>
                <w:szCs w:val="18"/>
              </w:rPr>
            </w:pPr>
            <w:r w:rsidRPr="004A4676">
              <w:rPr>
                <w:rFonts w:cs="Arial"/>
                <w:sz w:val="18"/>
                <w:szCs w:val="18"/>
              </w:rPr>
              <w:t>2,214,518</w:t>
            </w:r>
          </w:p>
        </w:tc>
        <w:tc>
          <w:tcPr>
            <w:tcW w:w="1361" w:type="dxa"/>
            <w:tcBorders>
              <w:top w:val="nil"/>
              <w:left w:val="nil"/>
              <w:bottom w:val="nil"/>
              <w:right w:val="nil"/>
            </w:tcBorders>
            <w:shd w:val="clear" w:color="auto" w:fill="auto"/>
            <w:vAlign w:val="bottom"/>
          </w:tcPr>
          <w:p w14:paraId="38EB57C7" w14:textId="18BE19D4" w:rsidR="004A4676" w:rsidRPr="007436BC" w:rsidRDefault="004A4676" w:rsidP="004A4676">
            <w:pPr>
              <w:spacing w:before="40" w:after="20"/>
              <w:jc w:val="right"/>
              <w:rPr>
                <w:rFonts w:cs="Arial"/>
                <w:sz w:val="18"/>
                <w:szCs w:val="18"/>
              </w:rPr>
            </w:pPr>
            <w:r w:rsidRPr="004A4676">
              <w:rPr>
                <w:rFonts w:cs="Arial"/>
                <w:sz w:val="18"/>
                <w:szCs w:val="18"/>
              </w:rPr>
              <w:t>21,729</w:t>
            </w:r>
          </w:p>
        </w:tc>
        <w:tc>
          <w:tcPr>
            <w:tcW w:w="1361" w:type="dxa"/>
            <w:tcBorders>
              <w:top w:val="nil"/>
              <w:left w:val="nil"/>
              <w:bottom w:val="nil"/>
              <w:right w:val="nil"/>
            </w:tcBorders>
            <w:shd w:val="clear" w:color="auto" w:fill="auto"/>
            <w:vAlign w:val="bottom"/>
          </w:tcPr>
          <w:p w14:paraId="2833B3FE" w14:textId="4FF1A8C4" w:rsidR="004A4676" w:rsidRPr="004A4676" w:rsidRDefault="004A4676" w:rsidP="004A4676">
            <w:pPr>
              <w:spacing w:before="40" w:after="20"/>
              <w:jc w:val="right"/>
              <w:rPr>
                <w:rFonts w:cs="Arial"/>
                <w:b/>
                <w:bCs/>
                <w:sz w:val="18"/>
                <w:szCs w:val="18"/>
              </w:rPr>
            </w:pPr>
            <w:r w:rsidRPr="004A4676">
              <w:rPr>
                <w:rFonts w:cs="Arial"/>
                <w:b/>
                <w:bCs/>
                <w:sz w:val="18"/>
                <w:szCs w:val="18"/>
              </w:rPr>
              <w:t>5,920,600</w:t>
            </w:r>
          </w:p>
        </w:tc>
      </w:tr>
      <w:tr w:rsidR="004A4676" w:rsidRPr="004A4676" w14:paraId="5C18A41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F08B0E3" w14:textId="77777777" w:rsidR="004A4676" w:rsidRPr="00C935A5" w:rsidRDefault="004A4676" w:rsidP="004A4676">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vAlign w:val="bottom"/>
          </w:tcPr>
          <w:p w14:paraId="1B76CA69" w14:textId="04E43D60" w:rsidR="004A4676" w:rsidRPr="007436BC" w:rsidRDefault="004A4676" w:rsidP="004A4676">
            <w:pPr>
              <w:spacing w:before="40" w:after="20"/>
              <w:jc w:val="right"/>
              <w:rPr>
                <w:rFonts w:cs="Arial"/>
                <w:sz w:val="18"/>
                <w:szCs w:val="18"/>
              </w:rPr>
            </w:pPr>
            <w:r w:rsidRPr="004A4676">
              <w:rPr>
                <w:rFonts w:cs="Arial"/>
                <w:sz w:val="18"/>
                <w:szCs w:val="18"/>
              </w:rPr>
              <w:t>6,385,309</w:t>
            </w:r>
          </w:p>
        </w:tc>
        <w:tc>
          <w:tcPr>
            <w:tcW w:w="1361" w:type="dxa"/>
            <w:tcBorders>
              <w:top w:val="nil"/>
              <w:left w:val="nil"/>
              <w:bottom w:val="nil"/>
              <w:right w:val="nil"/>
            </w:tcBorders>
            <w:shd w:val="clear" w:color="auto" w:fill="auto"/>
            <w:vAlign w:val="bottom"/>
          </w:tcPr>
          <w:p w14:paraId="373FDEBC" w14:textId="2A6F6BFF"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2601FF98" w14:textId="43133B01" w:rsidR="004A4676" w:rsidRPr="007436BC" w:rsidRDefault="004A4676" w:rsidP="004A4676">
            <w:pPr>
              <w:spacing w:before="40" w:after="20"/>
              <w:jc w:val="right"/>
              <w:rPr>
                <w:rFonts w:cs="Arial"/>
                <w:sz w:val="18"/>
                <w:szCs w:val="18"/>
              </w:rPr>
            </w:pPr>
            <w:r w:rsidRPr="004A4676">
              <w:rPr>
                <w:rFonts w:cs="Arial"/>
                <w:sz w:val="18"/>
                <w:szCs w:val="18"/>
              </w:rPr>
              <w:t>3,139,577</w:t>
            </w:r>
          </w:p>
        </w:tc>
        <w:tc>
          <w:tcPr>
            <w:tcW w:w="1361" w:type="dxa"/>
            <w:tcBorders>
              <w:top w:val="nil"/>
              <w:left w:val="nil"/>
              <w:bottom w:val="nil"/>
              <w:right w:val="nil"/>
            </w:tcBorders>
            <w:shd w:val="clear" w:color="auto" w:fill="auto"/>
            <w:vAlign w:val="bottom"/>
          </w:tcPr>
          <w:p w14:paraId="28509BCE" w14:textId="53CB78DE" w:rsidR="004A4676" w:rsidRPr="007436BC" w:rsidRDefault="004A4676" w:rsidP="004A4676">
            <w:pPr>
              <w:spacing w:before="40" w:after="20"/>
              <w:jc w:val="right"/>
              <w:rPr>
                <w:rFonts w:cs="Arial"/>
                <w:sz w:val="18"/>
                <w:szCs w:val="18"/>
              </w:rPr>
            </w:pPr>
            <w:r w:rsidRPr="004A4676">
              <w:rPr>
                <w:rFonts w:cs="Arial"/>
                <w:sz w:val="18"/>
                <w:szCs w:val="18"/>
              </w:rPr>
              <w:t>46,122</w:t>
            </w:r>
          </w:p>
        </w:tc>
        <w:tc>
          <w:tcPr>
            <w:tcW w:w="1361" w:type="dxa"/>
            <w:tcBorders>
              <w:top w:val="nil"/>
              <w:left w:val="nil"/>
              <w:bottom w:val="nil"/>
              <w:right w:val="nil"/>
            </w:tcBorders>
            <w:shd w:val="clear" w:color="auto" w:fill="auto"/>
            <w:vAlign w:val="bottom"/>
          </w:tcPr>
          <w:p w14:paraId="41685F31" w14:textId="3FE8BEE1" w:rsidR="004A4676" w:rsidRPr="004A4676" w:rsidRDefault="004A4676" w:rsidP="004A4676">
            <w:pPr>
              <w:spacing w:before="40" w:after="20"/>
              <w:jc w:val="right"/>
              <w:rPr>
                <w:rFonts w:cs="Arial"/>
                <w:b/>
                <w:bCs/>
                <w:sz w:val="18"/>
                <w:szCs w:val="18"/>
              </w:rPr>
            </w:pPr>
            <w:r w:rsidRPr="004A4676">
              <w:rPr>
                <w:rFonts w:cs="Arial"/>
                <w:b/>
                <w:bCs/>
                <w:sz w:val="18"/>
                <w:szCs w:val="18"/>
              </w:rPr>
              <w:t>9,571,008</w:t>
            </w:r>
          </w:p>
        </w:tc>
      </w:tr>
      <w:tr w:rsidR="004A4676" w:rsidRPr="004A4676" w14:paraId="512D52D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85B85D5" w14:textId="77777777" w:rsidR="004A4676" w:rsidRPr="00C935A5" w:rsidRDefault="004A4676" w:rsidP="004A4676">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vAlign w:val="bottom"/>
          </w:tcPr>
          <w:p w14:paraId="2A2A0BCE" w14:textId="5EEF9C99" w:rsidR="004A4676" w:rsidRPr="007436BC" w:rsidRDefault="004A4676" w:rsidP="004A4676">
            <w:pPr>
              <w:spacing w:before="40" w:after="20"/>
              <w:jc w:val="right"/>
              <w:rPr>
                <w:rFonts w:cs="Arial"/>
                <w:sz w:val="18"/>
                <w:szCs w:val="18"/>
              </w:rPr>
            </w:pPr>
            <w:r w:rsidRPr="004A4676">
              <w:rPr>
                <w:rFonts w:cs="Arial"/>
                <w:sz w:val="18"/>
                <w:szCs w:val="18"/>
              </w:rPr>
              <w:t>4,087,116</w:t>
            </w:r>
          </w:p>
        </w:tc>
        <w:tc>
          <w:tcPr>
            <w:tcW w:w="1361" w:type="dxa"/>
            <w:tcBorders>
              <w:top w:val="nil"/>
              <w:left w:val="nil"/>
              <w:bottom w:val="nil"/>
              <w:right w:val="nil"/>
            </w:tcBorders>
            <w:shd w:val="clear" w:color="auto" w:fill="auto"/>
            <w:vAlign w:val="bottom"/>
          </w:tcPr>
          <w:p w14:paraId="2A13A5FE" w14:textId="295771C6" w:rsidR="004A4676" w:rsidRPr="007436BC" w:rsidRDefault="004A4676" w:rsidP="004A4676">
            <w:pPr>
              <w:spacing w:before="40" w:after="20"/>
              <w:jc w:val="right"/>
              <w:rPr>
                <w:rFonts w:cs="Arial"/>
                <w:sz w:val="18"/>
                <w:szCs w:val="18"/>
              </w:rPr>
            </w:pPr>
            <w:r w:rsidRPr="004A4676">
              <w:rPr>
                <w:rFonts w:cs="Arial"/>
                <w:sz w:val="18"/>
                <w:szCs w:val="18"/>
              </w:rPr>
              <w:t>70,000</w:t>
            </w:r>
          </w:p>
        </w:tc>
        <w:tc>
          <w:tcPr>
            <w:tcW w:w="1361" w:type="dxa"/>
            <w:tcBorders>
              <w:top w:val="nil"/>
              <w:left w:val="nil"/>
              <w:bottom w:val="nil"/>
              <w:right w:val="nil"/>
            </w:tcBorders>
            <w:vAlign w:val="bottom"/>
          </w:tcPr>
          <w:p w14:paraId="5102F8E8" w14:textId="1AB48AC1" w:rsidR="004A4676" w:rsidRPr="007436BC" w:rsidRDefault="004A4676" w:rsidP="004A4676">
            <w:pPr>
              <w:spacing w:before="40" w:after="20"/>
              <w:jc w:val="right"/>
              <w:rPr>
                <w:rFonts w:cs="Arial"/>
                <w:sz w:val="18"/>
                <w:szCs w:val="18"/>
              </w:rPr>
            </w:pPr>
            <w:r w:rsidRPr="004A4676">
              <w:rPr>
                <w:rFonts w:cs="Arial"/>
                <w:sz w:val="18"/>
                <w:szCs w:val="18"/>
              </w:rPr>
              <w:t>2,399,755</w:t>
            </w:r>
          </w:p>
        </w:tc>
        <w:tc>
          <w:tcPr>
            <w:tcW w:w="1361" w:type="dxa"/>
            <w:tcBorders>
              <w:top w:val="nil"/>
              <w:left w:val="nil"/>
              <w:bottom w:val="nil"/>
              <w:right w:val="nil"/>
            </w:tcBorders>
            <w:shd w:val="clear" w:color="auto" w:fill="auto"/>
            <w:vAlign w:val="bottom"/>
          </w:tcPr>
          <w:p w14:paraId="4ED3D80A" w14:textId="1B3BCF14" w:rsidR="004A4676" w:rsidRPr="007436BC" w:rsidRDefault="004A4676" w:rsidP="004A4676">
            <w:pPr>
              <w:spacing w:before="40" w:after="20"/>
              <w:jc w:val="right"/>
              <w:rPr>
                <w:rFonts w:cs="Arial"/>
                <w:sz w:val="18"/>
                <w:szCs w:val="18"/>
              </w:rPr>
            </w:pPr>
            <w:r w:rsidRPr="004A4676">
              <w:rPr>
                <w:rFonts w:cs="Arial"/>
                <w:sz w:val="18"/>
                <w:szCs w:val="18"/>
              </w:rPr>
              <w:t>22,279</w:t>
            </w:r>
          </w:p>
        </w:tc>
        <w:tc>
          <w:tcPr>
            <w:tcW w:w="1361" w:type="dxa"/>
            <w:tcBorders>
              <w:top w:val="nil"/>
              <w:left w:val="nil"/>
              <w:bottom w:val="nil"/>
              <w:right w:val="nil"/>
            </w:tcBorders>
            <w:shd w:val="clear" w:color="auto" w:fill="auto"/>
            <w:vAlign w:val="bottom"/>
          </w:tcPr>
          <w:p w14:paraId="054C0A21" w14:textId="6083F83F" w:rsidR="004A4676" w:rsidRPr="004A4676" w:rsidRDefault="004A4676" w:rsidP="004A4676">
            <w:pPr>
              <w:spacing w:before="40" w:after="20"/>
              <w:jc w:val="right"/>
              <w:rPr>
                <w:rFonts w:cs="Arial"/>
                <w:b/>
                <w:bCs/>
                <w:sz w:val="18"/>
                <w:szCs w:val="18"/>
              </w:rPr>
            </w:pPr>
            <w:r w:rsidRPr="004A4676">
              <w:rPr>
                <w:rFonts w:cs="Arial"/>
                <w:b/>
                <w:bCs/>
                <w:sz w:val="18"/>
                <w:szCs w:val="18"/>
              </w:rPr>
              <w:t>6,579,150</w:t>
            </w:r>
          </w:p>
        </w:tc>
      </w:tr>
      <w:tr w:rsidR="004A4676" w:rsidRPr="004A4676" w14:paraId="57836F7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2D05E3E" w14:textId="77777777" w:rsidR="004A4676" w:rsidRPr="00C935A5" w:rsidRDefault="004A4676" w:rsidP="004A4676">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vAlign w:val="bottom"/>
          </w:tcPr>
          <w:p w14:paraId="1EBC63B1" w14:textId="41D77BC1" w:rsidR="004A4676" w:rsidRPr="007436BC" w:rsidRDefault="004A4676" w:rsidP="004A4676">
            <w:pPr>
              <w:spacing w:before="40" w:after="20"/>
              <w:jc w:val="right"/>
              <w:rPr>
                <w:rFonts w:cs="Arial"/>
                <w:sz w:val="18"/>
                <w:szCs w:val="18"/>
              </w:rPr>
            </w:pPr>
            <w:r w:rsidRPr="004A4676">
              <w:rPr>
                <w:rFonts w:cs="Arial"/>
                <w:sz w:val="18"/>
                <w:szCs w:val="18"/>
              </w:rPr>
              <w:t>6,466,545</w:t>
            </w:r>
          </w:p>
        </w:tc>
        <w:tc>
          <w:tcPr>
            <w:tcW w:w="1361" w:type="dxa"/>
            <w:tcBorders>
              <w:top w:val="nil"/>
              <w:left w:val="nil"/>
              <w:bottom w:val="nil"/>
              <w:right w:val="nil"/>
            </w:tcBorders>
            <w:shd w:val="clear" w:color="auto" w:fill="auto"/>
            <w:vAlign w:val="bottom"/>
          </w:tcPr>
          <w:p w14:paraId="3C4937BF" w14:textId="02B3600D"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bottom w:val="nil"/>
              <w:right w:val="nil"/>
            </w:tcBorders>
            <w:vAlign w:val="bottom"/>
          </w:tcPr>
          <w:p w14:paraId="63AE58DE" w14:textId="36788A65" w:rsidR="004A4676" w:rsidRPr="007436BC" w:rsidRDefault="004A4676" w:rsidP="004A4676">
            <w:pPr>
              <w:spacing w:before="40" w:after="20"/>
              <w:jc w:val="right"/>
              <w:rPr>
                <w:rFonts w:cs="Arial"/>
                <w:sz w:val="18"/>
                <w:szCs w:val="18"/>
              </w:rPr>
            </w:pPr>
            <w:r w:rsidRPr="004A4676">
              <w:rPr>
                <w:rFonts w:cs="Arial"/>
                <w:sz w:val="18"/>
                <w:szCs w:val="18"/>
              </w:rPr>
              <w:t>3,216,934</w:t>
            </w:r>
          </w:p>
        </w:tc>
        <w:tc>
          <w:tcPr>
            <w:tcW w:w="1361" w:type="dxa"/>
            <w:tcBorders>
              <w:top w:val="nil"/>
              <w:left w:val="nil"/>
              <w:bottom w:val="nil"/>
              <w:right w:val="nil"/>
            </w:tcBorders>
            <w:shd w:val="clear" w:color="auto" w:fill="auto"/>
            <w:vAlign w:val="bottom"/>
          </w:tcPr>
          <w:p w14:paraId="5FEC67F0" w14:textId="49621CF6" w:rsidR="004A4676" w:rsidRPr="007436BC" w:rsidRDefault="004A4676" w:rsidP="004A4676">
            <w:pPr>
              <w:spacing w:before="40" w:after="20"/>
              <w:jc w:val="right"/>
              <w:rPr>
                <w:rFonts w:cs="Arial"/>
                <w:sz w:val="18"/>
                <w:szCs w:val="18"/>
              </w:rPr>
            </w:pPr>
            <w:r w:rsidRPr="004A4676">
              <w:rPr>
                <w:rFonts w:cs="Arial"/>
                <w:sz w:val="18"/>
                <w:szCs w:val="18"/>
              </w:rPr>
              <w:t>29,327</w:t>
            </w:r>
          </w:p>
        </w:tc>
        <w:tc>
          <w:tcPr>
            <w:tcW w:w="1361" w:type="dxa"/>
            <w:tcBorders>
              <w:top w:val="nil"/>
              <w:left w:val="nil"/>
              <w:bottom w:val="nil"/>
              <w:right w:val="nil"/>
            </w:tcBorders>
            <w:shd w:val="clear" w:color="auto" w:fill="auto"/>
            <w:vAlign w:val="bottom"/>
          </w:tcPr>
          <w:p w14:paraId="6C74CA57" w14:textId="53FDD2CC" w:rsidR="004A4676" w:rsidRPr="004A4676" w:rsidRDefault="004A4676" w:rsidP="004A4676">
            <w:pPr>
              <w:spacing w:before="40" w:after="20"/>
              <w:jc w:val="right"/>
              <w:rPr>
                <w:rFonts w:cs="Arial"/>
                <w:b/>
                <w:bCs/>
                <w:sz w:val="18"/>
                <w:szCs w:val="18"/>
              </w:rPr>
            </w:pPr>
            <w:r w:rsidRPr="004A4676">
              <w:rPr>
                <w:rFonts w:cs="Arial"/>
                <w:b/>
                <w:bCs/>
                <w:sz w:val="18"/>
                <w:szCs w:val="18"/>
              </w:rPr>
              <w:t>9,747,806</w:t>
            </w:r>
          </w:p>
        </w:tc>
      </w:tr>
      <w:tr w:rsidR="004A4676" w:rsidRPr="004A4676" w14:paraId="027D0B2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8588F88" w14:textId="77777777" w:rsidR="004A4676" w:rsidRPr="00C935A5" w:rsidRDefault="004A4676" w:rsidP="004A4676">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vAlign w:val="bottom"/>
          </w:tcPr>
          <w:p w14:paraId="28874A0C" w14:textId="4B8CB63F" w:rsidR="004A4676" w:rsidRPr="007436BC" w:rsidRDefault="004A4676" w:rsidP="004A4676">
            <w:pPr>
              <w:spacing w:before="40" w:after="20"/>
              <w:jc w:val="right"/>
              <w:rPr>
                <w:rFonts w:cs="Arial"/>
                <w:sz w:val="18"/>
                <w:szCs w:val="18"/>
              </w:rPr>
            </w:pPr>
            <w:r w:rsidRPr="004A4676">
              <w:rPr>
                <w:rFonts w:cs="Arial"/>
                <w:sz w:val="18"/>
                <w:szCs w:val="18"/>
              </w:rPr>
              <w:t>4,714,256</w:t>
            </w:r>
          </w:p>
        </w:tc>
        <w:tc>
          <w:tcPr>
            <w:tcW w:w="1361" w:type="dxa"/>
            <w:tcBorders>
              <w:top w:val="nil"/>
              <w:left w:val="nil"/>
              <w:bottom w:val="nil"/>
              <w:right w:val="nil"/>
            </w:tcBorders>
            <w:shd w:val="clear" w:color="auto" w:fill="auto"/>
            <w:vAlign w:val="bottom"/>
          </w:tcPr>
          <w:p w14:paraId="69306894" w14:textId="726D7559"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7A17DE13" w14:textId="70387C6E" w:rsidR="004A4676" w:rsidRPr="007436BC" w:rsidRDefault="004A4676" w:rsidP="004A4676">
            <w:pPr>
              <w:spacing w:before="40" w:after="20"/>
              <w:jc w:val="right"/>
              <w:rPr>
                <w:rFonts w:cs="Arial"/>
                <w:sz w:val="18"/>
                <w:szCs w:val="18"/>
              </w:rPr>
            </w:pPr>
            <w:r w:rsidRPr="004A4676">
              <w:rPr>
                <w:rFonts w:cs="Arial"/>
                <w:sz w:val="18"/>
                <w:szCs w:val="18"/>
              </w:rPr>
              <w:t>937,395</w:t>
            </w:r>
          </w:p>
        </w:tc>
        <w:tc>
          <w:tcPr>
            <w:tcW w:w="1361" w:type="dxa"/>
            <w:tcBorders>
              <w:top w:val="nil"/>
              <w:left w:val="nil"/>
              <w:bottom w:val="nil"/>
              <w:right w:val="nil"/>
            </w:tcBorders>
            <w:shd w:val="clear" w:color="auto" w:fill="auto"/>
            <w:vAlign w:val="bottom"/>
          </w:tcPr>
          <w:p w14:paraId="0128D4C7" w14:textId="420A773B" w:rsidR="004A4676" w:rsidRPr="007436BC" w:rsidRDefault="004A4676" w:rsidP="004A4676">
            <w:pPr>
              <w:spacing w:before="40" w:after="20"/>
              <w:jc w:val="right"/>
              <w:rPr>
                <w:rFonts w:cs="Arial"/>
                <w:sz w:val="18"/>
                <w:szCs w:val="18"/>
              </w:rPr>
            </w:pPr>
            <w:r w:rsidRPr="004A4676">
              <w:rPr>
                <w:rFonts w:cs="Arial"/>
                <w:sz w:val="18"/>
                <w:szCs w:val="18"/>
              </w:rPr>
              <w:t>13,934</w:t>
            </w:r>
          </w:p>
        </w:tc>
        <w:tc>
          <w:tcPr>
            <w:tcW w:w="1361" w:type="dxa"/>
            <w:tcBorders>
              <w:top w:val="nil"/>
              <w:left w:val="nil"/>
              <w:bottom w:val="nil"/>
              <w:right w:val="nil"/>
            </w:tcBorders>
            <w:shd w:val="clear" w:color="auto" w:fill="auto"/>
            <w:vAlign w:val="bottom"/>
          </w:tcPr>
          <w:p w14:paraId="04C48709" w14:textId="268CE23C" w:rsidR="004A4676" w:rsidRPr="004A4676" w:rsidRDefault="004A4676" w:rsidP="004A4676">
            <w:pPr>
              <w:spacing w:before="40" w:after="20"/>
              <w:jc w:val="right"/>
              <w:rPr>
                <w:rFonts w:cs="Arial"/>
                <w:b/>
                <w:bCs/>
                <w:sz w:val="18"/>
                <w:szCs w:val="18"/>
              </w:rPr>
            </w:pPr>
            <w:r w:rsidRPr="004A4676">
              <w:rPr>
                <w:rFonts w:cs="Arial"/>
                <w:b/>
                <w:bCs/>
                <w:sz w:val="18"/>
                <w:szCs w:val="18"/>
              </w:rPr>
              <w:t>5,665,585</w:t>
            </w:r>
          </w:p>
        </w:tc>
      </w:tr>
      <w:tr w:rsidR="004A4676" w:rsidRPr="004A4676" w14:paraId="7165CD4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22071DA" w14:textId="77777777" w:rsidR="004A4676" w:rsidRPr="00C935A5" w:rsidRDefault="004A4676" w:rsidP="004A4676">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vAlign w:val="bottom"/>
          </w:tcPr>
          <w:p w14:paraId="01BC8245" w14:textId="05CFDC6F" w:rsidR="004A4676" w:rsidRPr="007436BC" w:rsidRDefault="004A4676" w:rsidP="004A4676">
            <w:pPr>
              <w:spacing w:before="40" w:after="20"/>
              <w:jc w:val="right"/>
              <w:rPr>
                <w:rFonts w:cs="Arial"/>
                <w:sz w:val="18"/>
                <w:szCs w:val="18"/>
              </w:rPr>
            </w:pPr>
            <w:r w:rsidRPr="004A4676">
              <w:rPr>
                <w:rFonts w:cs="Arial"/>
                <w:sz w:val="18"/>
                <w:szCs w:val="18"/>
              </w:rPr>
              <w:t>12,117,910</w:t>
            </w:r>
          </w:p>
        </w:tc>
        <w:tc>
          <w:tcPr>
            <w:tcW w:w="1361" w:type="dxa"/>
            <w:tcBorders>
              <w:top w:val="nil"/>
              <w:left w:val="nil"/>
              <w:bottom w:val="nil"/>
              <w:right w:val="nil"/>
            </w:tcBorders>
            <w:shd w:val="clear" w:color="auto" w:fill="auto"/>
            <w:vAlign w:val="bottom"/>
          </w:tcPr>
          <w:p w14:paraId="37DE372B" w14:textId="1248507D" w:rsidR="004A4676" w:rsidRPr="007436BC" w:rsidRDefault="004A4676" w:rsidP="004A4676">
            <w:pPr>
              <w:spacing w:before="40" w:after="20"/>
              <w:jc w:val="right"/>
              <w:rPr>
                <w:rFonts w:cs="Arial"/>
                <w:sz w:val="18"/>
                <w:szCs w:val="18"/>
              </w:rPr>
            </w:pPr>
            <w:r w:rsidRPr="004A4676">
              <w:rPr>
                <w:rFonts w:cs="Arial"/>
                <w:sz w:val="18"/>
                <w:szCs w:val="18"/>
              </w:rPr>
              <w:t>144,646</w:t>
            </w:r>
          </w:p>
        </w:tc>
        <w:tc>
          <w:tcPr>
            <w:tcW w:w="1361" w:type="dxa"/>
            <w:tcBorders>
              <w:top w:val="nil"/>
              <w:left w:val="nil"/>
              <w:bottom w:val="nil"/>
              <w:right w:val="nil"/>
            </w:tcBorders>
            <w:vAlign w:val="bottom"/>
          </w:tcPr>
          <w:p w14:paraId="65675AAD" w14:textId="7B448DCB" w:rsidR="004A4676" w:rsidRPr="007436BC" w:rsidRDefault="004A4676" w:rsidP="004A4676">
            <w:pPr>
              <w:spacing w:before="40" w:after="20"/>
              <w:jc w:val="right"/>
              <w:rPr>
                <w:rFonts w:cs="Arial"/>
                <w:sz w:val="18"/>
                <w:szCs w:val="18"/>
              </w:rPr>
            </w:pPr>
            <w:r w:rsidRPr="004A4676">
              <w:rPr>
                <w:rFonts w:cs="Arial"/>
                <w:sz w:val="18"/>
                <w:szCs w:val="18"/>
              </w:rPr>
              <w:t>6,487,416</w:t>
            </w:r>
          </w:p>
        </w:tc>
        <w:tc>
          <w:tcPr>
            <w:tcW w:w="1361" w:type="dxa"/>
            <w:tcBorders>
              <w:top w:val="nil"/>
              <w:left w:val="nil"/>
              <w:bottom w:val="nil"/>
              <w:right w:val="nil"/>
            </w:tcBorders>
            <w:shd w:val="clear" w:color="auto" w:fill="auto"/>
            <w:vAlign w:val="bottom"/>
          </w:tcPr>
          <w:p w14:paraId="62F74141" w14:textId="1000A267" w:rsidR="004A4676" w:rsidRPr="007436BC" w:rsidRDefault="004A4676" w:rsidP="004A4676">
            <w:pPr>
              <w:spacing w:before="40" w:after="20"/>
              <w:jc w:val="right"/>
              <w:rPr>
                <w:rFonts w:cs="Arial"/>
                <w:sz w:val="18"/>
                <w:szCs w:val="18"/>
              </w:rPr>
            </w:pPr>
            <w:r w:rsidRPr="004A4676">
              <w:rPr>
                <w:rFonts w:cs="Arial"/>
                <w:sz w:val="18"/>
                <w:szCs w:val="18"/>
              </w:rPr>
              <w:t>41,534</w:t>
            </w:r>
          </w:p>
        </w:tc>
        <w:tc>
          <w:tcPr>
            <w:tcW w:w="1361" w:type="dxa"/>
            <w:tcBorders>
              <w:top w:val="nil"/>
              <w:left w:val="nil"/>
              <w:bottom w:val="nil"/>
              <w:right w:val="nil"/>
            </w:tcBorders>
            <w:shd w:val="clear" w:color="auto" w:fill="auto"/>
            <w:vAlign w:val="bottom"/>
          </w:tcPr>
          <w:p w14:paraId="0C5D467C" w14:textId="0363146D" w:rsidR="004A4676" w:rsidRPr="004A4676" w:rsidRDefault="004A4676" w:rsidP="004A4676">
            <w:pPr>
              <w:spacing w:before="40" w:after="20"/>
              <w:jc w:val="right"/>
              <w:rPr>
                <w:rFonts w:cs="Arial"/>
                <w:b/>
                <w:bCs/>
                <w:sz w:val="18"/>
                <w:szCs w:val="18"/>
              </w:rPr>
            </w:pPr>
            <w:r w:rsidRPr="004A4676">
              <w:rPr>
                <w:rFonts w:cs="Arial"/>
                <w:b/>
                <w:bCs/>
                <w:sz w:val="18"/>
                <w:szCs w:val="18"/>
              </w:rPr>
              <w:t>18,791,506</w:t>
            </w:r>
          </w:p>
        </w:tc>
      </w:tr>
      <w:tr w:rsidR="004A4676" w:rsidRPr="004A4676" w14:paraId="77056D3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981DD09" w14:textId="77777777" w:rsidR="004A4676" w:rsidRPr="00C935A5" w:rsidRDefault="004A4676" w:rsidP="004A4676">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vAlign w:val="bottom"/>
          </w:tcPr>
          <w:p w14:paraId="360988FF" w14:textId="0B134642" w:rsidR="004A4676" w:rsidRPr="007436BC" w:rsidRDefault="004A4676" w:rsidP="004A4676">
            <w:pPr>
              <w:spacing w:before="40" w:after="20"/>
              <w:jc w:val="right"/>
              <w:rPr>
                <w:rFonts w:cs="Arial"/>
                <w:sz w:val="18"/>
                <w:szCs w:val="18"/>
              </w:rPr>
            </w:pPr>
            <w:r w:rsidRPr="004A4676">
              <w:rPr>
                <w:rFonts w:cs="Arial"/>
                <w:sz w:val="18"/>
                <w:szCs w:val="18"/>
              </w:rPr>
              <w:t>4,710,655</w:t>
            </w:r>
          </w:p>
        </w:tc>
        <w:tc>
          <w:tcPr>
            <w:tcW w:w="1361" w:type="dxa"/>
            <w:tcBorders>
              <w:top w:val="nil"/>
              <w:left w:val="nil"/>
              <w:bottom w:val="nil"/>
              <w:right w:val="nil"/>
            </w:tcBorders>
            <w:shd w:val="clear" w:color="auto" w:fill="auto"/>
            <w:vAlign w:val="bottom"/>
          </w:tcPr>
          <w:p w14:paraId="26D9799A" w14:textId="7D7B0F57" w:rsidR="004A4676" w:rsidRPr="007436BC" w:rsidRDefault="004A4676" w:rsidP="004A4676">
            <w:pPr>
              <w:spacing w:before="40" w:after="20"/>
              <w:jc w:val="right"/>
              <w:rPr>
                <w:rFonts w:cs="Arial"/>
                <w:sz w:val="18"/>
                <w:szCs w:val="18"/>
              </w:rPr>
            </w:pPr>
            <w:r w:rsidRPr="004A4676">
              <w:rPr>
                <w:rFonts w:cs="Arial"/>
                <w:sz w:val="18"/>
                <w:szCs w:val="18"/>
              </w:rPr>
              <w:t>33,082</w:t>
            </w:r>
          </w:p>
        </w:tc>
        <w:tc>
          <w:tcPr>
            <w:tcW w:w="1361" w:type="dxa"/>
            <w:tcBorders>
              <w:top w:val="nil"/>
              <w:left w:val="nil"/>
              <w:bottom w:val="nil"/>
              <w:right w:val="nil"/>
            </w:tcBorders>
            <w:vAlign w:val="bottom"/>
          </w:tcPr>
          <w:p w14:paraId="5037FB86" w14:textId="750873BD" w:rsidR="004A4676" w:rsidRPr="007436BC" w:rsidRDefault="004A4676" w:rsidP="004A4676">
            <w:pPr>
              <w:spacing w:before="40" w:after="20"/>
              <w:jc w:val="right"/>
              <w:rPr>
                <w:rFonts w:cs="Arial"/>
                <w:sz w:val="18"/>
                <w:szCs w:val="18"/>
              </w:rPr>
            </w:pPr>
            <w:r w:rsidRPr="004A4676">
              <w:rPr>
                <w:rFonts w:cs="Arial"/>
                <w:sz w:val="18"/>
                <w:szCs w:val="18"/>
              </w:rPr>
              <w:t>3,111,555</w:t>
            </w:r>
          </w:p>
        </w:tc>
        <w:tc>
          <w:tcPr>
            <w:tcW w:w="1361" w:type="dxa"/>
            <w:tcBorders>
              <w:top w:val="nil"/>
              <w:left w:val="nil"/>
              <w:bottom w:val="nil"/>
              <w:right w:val="nil"/>
            </w:tcBorders>
            <w:shd w:val="clear" w:color="auto" w:fill="auto"/>
            <w:vAlign w:val="bottom"/>
          </w:tcPr>
          <w:p w14:paraId="001AD00E" w14:textId="604D12AB" w:rsidR="004A4676" w:rsidRPr="007436BC" w:rsidRDefault="004A4676" w:rsidP="004A4676">
            <w:pPr>
              <w:spacing w:before="40" w:after="20"/>
              <w:jc w:val="right"/>
              <w:rPr>
                <w:rFonts w:cs="Arial"/>
                <w:sz w:val="18"/>
                <w:szCs w:val="18"/>
              </w:rPr>
            </w:pPr>
            <w:r w:rsidRPr="004A4676">
              <w:rPr>
                <w:rFonts w:cs="Arial"/>
                <w:sz w:val="18"/>
                <w:szCs w:val="18"/>
              </w:rPr>
              <w:t>38,555</w:t>
            </w:r>
          </w:p>
        </w:tc>
        <w:tc>
          <w:tcPr>
            <w:tcW w:w="1361" w:type="dxa"/>
            <w:tcBorders>
              <w:top w:val="nil"/>
              <w:left w:val="nil"/>
              <w:bottom w:val="nil"/>
              <w:right w:val="nil"/>
            </w:tcBorders>
            <w:shd w:val="clear" w:color="auto" w:fill="auto"/>
            <w:vAlign w:val="bottom"/>
          </w:tcPr>
          <w:p w14:paraId="34929907" w14:textId="07D21173" w:rsidR="004A4676" w:rsidRPr="004A4676" w:rsidRDefault="004A4676" w:rsidP="004A4676">
            <w:pPr>
              <w:spacing w:before="40" w:after="20"/>
              <w:jc w:val="right"/>
              <w:rPr>
                <w:rFonts w:cs="Arial"/>
                <w:b/>
                <w:bCs/>
                <w:sz w:val="18"/>
                <w:szCs w:val="18"/>
              </w:rPr>
            </w:pPr>
            <w:r w:rsidRPr="004A4676">
              <w:rPr>
                <w:rFonts w:cs="Arial"/>
                <w:b/>
                <w:bCs/>
                <w:sz w:val="18"/>
                <w:szCs w:val="18"/>
              </w:rPr>
              <w:t>7,893,847</w:t>
            </w:r>
          </w:p>
        </w:tc>
      </w:tr>
      <w:tr w:rsidR="004A4676" w:rsidRPr="004A4676" w14:paraId="0F4A22E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63BE8B8" w14:textId="77777777" w:rsidR="004A4676" w:rsidRPr="00C935A5" w:rsidRDefault="004A4676" w:rsidP="004A4676">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vAlign w:val="bottom"/>
          </w:tcPr>
          <w:p w14:paraId="635B998F" w14:textId="20F42EC3" w:rsidR="004A4676" w:rsidRPr="007436BC" w:rsidRDefault="004A4676" w:rsidP="004A4676">
            <w:pPr>
              <w:spacing w:before="40" w:after="20"/>
              <w:jc w:val="right"/>
              <w:rPr>
                <w:rFonts w:cs="Arial"/>
                <w:sz w:val="18"/>
                <w:szCs w:val="18"/>
              </w:rPr>
            </w:pPr>
            <w:r w:rsidRPr="004A4676">
              <w:rPr>
                <w:rFonts w:cs="Arial"/>
                <w:sz w:val="18"/>
                <w:szCs w:val="18"/>
              </w:rPr>
              <w:t>4,826,469</w:t>
            </w:r>
          </w:p>
        </w:tc>
        <w:tc>
          <w:tcPr>
            <w:tcW w:w="1361" w:type="dxa"/>
            <w:tcBorders>
              <w:top w:val="nil"/>
              <w:left w:val="nil"/>
              <w:bottom w:val="nil"/>
              <w:right w:val="nil"/>
            </w:tcBorders>
            <w:shd w:val="clear" w:color="auto" w:fill="auto"/>
            <w:vAlign w:val="bottom"/>
          </w:tcPr>
          <w:p w14:paraId="4C1EDE10"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6E8BCA8A" w14:textId="52B2BB57" w:rsidR="004A4676" w:rsidRPr="007436BC" w:rsidRDefault="004A4676" w:rsidP="004A4676">
            <w:pPr>
              <w:spacing w:before="40" w:after="20"/>
              <w:jc w:val="right"/>
              <w:rPr>
                <w:rFonts w:cs="Arial"/>
                <w:sz w:val="18"/>
                <w:szCs w:val="18"/>
              </w:rPr>
            </w:pPr>
            <w:r w:rsidRPr="004A4676">
              <w:rPr>
                <w:rFonts w:cs="Arial"/>
                <w:sz w:val="18"/>
                <w:szCs w:val="18"/>
              </w:rPr>
              <w:t>1,453,354</w:t>
            </w:r>
          </w:p>
        </w:tc>
        <w:tc>
          <w:tcPr>
            <w:tcW w:w="1361" w:type="dxa"/>
            <w:tcBorders>
              <w:top w:val="nil"/>
              <w:left w:val="nil"/>
              <w:bottom w:val="nil"/>
              <w:right w:val="nil"/>
            </w:tcBorders>
            <w:shd w:val="clear" w:color="auto" w:fill="auto"/>
            <w:vAlign w:val="bottom"/>
          </w:tcPr>
          <w:p w14:paraId="5739E0DB" w14:textId="2DC9E3E7" w:rsidR="004A4676" w:rsidRPr="007436BC" w:rsidRDefault="004A4676" w:rsidP="004A4676">
            <w:pPr>
              <w:spacing w:before="40" w:after="20"/>
              <w:jc w:val="right"/>
              <w:rPr>
                <w:rFonts w:cs="Arial"/>
                <w:sz w:val="18"/>
                <w:szCs w:val="18"/>
              </w:rPr>
            </w:pPr>
            <w:r w:rsidRPr="004A4676">
              <w:rPr>
                <w:rFonts w:cs="Arial"/>
                <w:sz w:val="18"/>
                <w:szCs w:val="18"/>
              </w:rPr>
              <w:t>16,654</w:t>
            </w:r>
          </w:p>
        </w:tc>
        <w:tc>
          <w:tcPr>
            <w:tcW w:w="1361" w:type="dxa"/>
            <w:tcBorders>
              <w:top w:val="nil"/>
              <w:left w:val="nil"/>
              <w:bottom w:val="nil"/>
              <w:right w:val="nil"/>
            </w:tcBorders>
            <w:shd w:val="clear" w:color="auto" w:fill="auto"/>
            <w:vAlign w:val="bottom"/>
          </w:tcPr>
          <w:p w14:paraId="19D4AEFF" w14:textId="3538F2F4" w:rsidR="004A4676" w:rsidRPr="004A4676" w:rsidRDefault="004A4676" w:rsidP="004A4676">
            <w:pPr>
              <w:spacing w:before="40" w:after="20"/>
              <w:jc w:val="right"/>
              <w:rPr>
                <w:rFonts w:cs="Arial"/>
                <w:b/>
                <w:bCs/>
                <w:sz w:val="18"/>
                <w:szCs w:val="18"/>
              </w:rPr>
            </w:pPr>
            <w:r w:rsidRPr="004A4676">
              <w:rPr>
                <w:rFonts w:cs="Arial"/>
                <w:b/>
                <w:bCs/>
                <w:sz w:val="18"/>
                <w:szCs w:val="18"/>
              </w:rPr>
              <w:t>6,296,477</w:t>
            </w:r>
          </w:p>
        </w:tc>
      </w:tr>
      <w:tr w:rsidR="004A4676" w:rsidRPr="004A4676" w14:paraId="07B1C0F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A29256C" w14:textId="77777777" w:rsidR="004A4676" w:rsidRPr="00C935A5" w:rsidRDefault="004A4676" w:rsidP="004A4676">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vAlign w:val="bottom"/>
          </w:tcPr>
          <w:p w14:paraId="078D7A9A" w14:textId="64CD52E7" w:rsidR="004A4676" w:rsidRPr="007436BC" w:rsidRDefault="004A4676" w:rsidP="004A4676">
            <w:pPr>
              <w:spacing w:before="40" w:after="20"/>
              <w:jc w:val="right"/>
              <w:rPr>
                <w:rFonts w:cs="Arial"/>
                <w:sz w:val="18"/>
                <w:szCs w:val="18"/>
              </w:rPr>
            </w:pPr>
            <w:r w:rsidRPr="004A4676">
              <w:rPr>
                <w:rFonts w:cs="Arial"/>
                <w:sz w:val="18"/>
                <w:szCs w:val="18"/>
              </w:rPr>
              <w:t>17,309,206</w:t>
            </w:r>
          </w:p>
        </w:tc>
        <w:tc>
          <w:tcPr>
            <w:tcW w:w="1361" w:type="dxa"/>
            <w:tcBorders>
              <w:top w:val="nil"/>
              <w:left w:val="nil"/>
              <w:bottom w:val="nil"/>
              <w:right w:val="nil"/>
            </w:tcBorders>
            <w:shd w:val="clear" w:color="auto" w:fill="auto"/>
            <w:vAlign w:val="bottom"/>
          </w:tcPr>
          <w:p w14:paraId="59A51BAB"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27E5F4D7" w14:textId="33F26713" w:rsidR="004A4676" w:rsidRPr="007436BC" w:rsidRDefault="004A4676" w:rsidP="004A4676">
            <w:pPr>
              <w:spacing w:before="40" w:after="20"/>
              <w:jc w:val="right"/>
              <w:rPr>
                <w:rFonts w:cs="Arial"/>
                <w:sz w:val="18"/>
                <w:szCs w:val="18"/>
              </w:rPr>
            </w:pPr>
            <w:r w:rsidRPr="004A4676">
              <w:rPr>
                <w:rFonts w:cs="Arial"/>
                <w:sz w:val="18"/>
                <w:szCs w:val="18"/>
              </w:rPr>
              <w:t>3,339,413</w:t>
            </w:r>
          </w:p>
        </w:tc>
        <w:tc>
          <w:tcPr>
            <w:tcW w:w="1361" w:type="dxa"/>
            <w:tcBorders>
              <w:top w:val="nil"/>
              <w:left w:val="nil"/>
              <w:bottom w:val="nil"/>
              <w:right w:val="nil"/>
            </w:tcBorders>
            <w:shd w:val="clear" w:color="auto" w:fill="auto"/>
            <w:vAlign w:val="bottom"/>
          </w:tcPr>
          <w:p w14:paraId="2E235207" w14:textId="756900BE" w:rsidR="004A4676" w:rsidRPr="007436BC" w:rsidRDefault="004A4676" w:rsidP="004A4676">
            <w:pPr>
              <w:spacing w:before="40" w:after="20"/>
              <w:jc w:val="right"/>
              <w:rPr>
                <w:rFonts w:cs="Arial"/>
                <w:sz w:val="18"/>
                <w:szCs w:val="18"/>
              </w:rPr>
            </w:pPr>
            <w:r w:rsidRPr="004A4676">
              <w:rPr>
                <w:rFonts w:cs="Arial"/>
                <w:sz w:val="18"/>
                <w:szCs w:val="18"/>
              </w:rPr>
              <w:t>25,331</w:t>
            </w:r>
          </w:p>
        </w:tc>
        <w:tc>
          <w:tcPr>
            <w:tcW w:w="1361" w:type="dxa"/>
            <w:tcBorders>
              <w:top w:val="nil"/>
              <w:left w:val="nil"/>
              <w:bottom w:val="nil"/>
              <w:right w:val="nil"/>
            </w:tcBorders>
            <w:shd w:val="clear" w:color="auto" w:fill="auto"/>
            <w:vAlign w:val="bottom"/>
          </w:tcPr>
          <w:p w14:paraId="793880CA" w14:textId="584E65BE" w:rsidR="004A4676" w:rsidRPr="004A4676" w:rsidRDefault="004A4676" w:rsidP="004A4676">
            <w:pPr>
              <w:spacing w:before="40" w:after="20"/>
              <w:jc w:val="right"/>
              <w:rPr>
                <w:rFonts w:cs="Arial"/>
                <w:b/>
                <w:bCs/>
                <w:sz w:val="18"/>
                <w:szCs w:val="18"/>
              </w:rPr>
            </w:pPr>
            <w:r w:rsidRPr="004A4676">
              <w:rPr>
                <w:rFonts w:cs="Arial"/>
                <w:b/>
                <w:bCs/>
                <w:sz w:val="18"/>
                <w:szCs w:val="18"/>
              </w:rPr>
              <w:t>20,673,950</w:t>
            </w:r>
          </w:p>
        </w:tc>
      </w:tr>
      <w:tr w:rsidR="004A4676" w:rsidRPr="004A4676" w14:paraId="75C78BA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943A542" w14:textId="77777777" w:rsidR="004A4676" w:rsidRPr="00C935A5" w:rsidRDefault="004A4676" w:rsidP="004A4676">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vAlign w:val="bottom"/>
          </w:tcPr>
          <w:p w14:paraId="4327A84C" w14:textId="52A21971" w:rsidR="004A4676" w:rsidRPr="007436BC" w:rsidRDefault="004A4676" w:rsidP="004A4676">
            <w:pPr>
              <w:spacing w:before="40" w:after="20"/>
              <w:jc w:val="right"/>
              <w:rPr>
                <w:rFonts w:cs="Arial"/>
                <w:sz w:val="18"/>
                <w:szCs w:val="18"/>
              </w:rPr>
            </w:pPr>
            <w:r w:rsidRPr="004A4676">
              <w:rPr>
                <w:rFonts w:cs="Arial"/>
                <w:sz w:val="18"/>
                <w:szCs w:val="18"/>
              </w:rPr>
              <w:t>6,418,083</w:t>
            </w:r>
          </w:p>
        </w:tc>
        <w:tc>
          <w:tcPr>
            <w:tcW w:w="1361" w:type="dxa"/>
            <w:tcBorders>
              <w:top w:val="nil"/>
              <w:left w:val="nil"/>
              <w:bottom w:val="nil"/>
              <w:right w:val="nil"/>
            </w:tcBorders>
            <w:shd w:val="clear" w:color="auto" w:fill="auto"/>
            <w:vAlign w:val="bottom"/>
          </w:tcPr>
          <w:p w14:paraId="637044D9" w14:textId="2FB6E1B6" w:rsidR="004A4676" w:rsidRPr="007436BC" w:rsidRDefault="004A4676" w:rsidP="004A4676">
            <w:pPr>
              <w:spacing w:before="40" w:after="20"/>
              <w:jc w:val="right"/>
              <w:rPr>
                <w:rFonts w:cs="Arial"/>
                <w:sz w:val="18"/>
                <w:szCs w:val="18"/>
              </w:rPr>
            </w:pPr>
            <w:r w:rsidRPr="004A4676">
              <w:rPr>
                <w:rFonts w:cs="Arial"/>
                <w:sz w:val="18"/>
                <w:szCs w:val="18"/>
              </w:rPr>
              <w:t>70,000</w:t>
            </w:r>
          </w:p>
        </w:tc>
        <w:tc>
          <w:tcPr>
            <w:tcW w:w="1361" w:type="dxa"/>
            <w:tcBorders>
              <w:top w:val="nil"/>
              <w:left w:val="nil"/>
              <w:bottom w:val="nil"/>
              <w:right w:val="nil"/>
            </w:tcBorders>
            <w:vAlign w:val="bottom"/>
          </w:tcPr>
          <w:p w14:paraId="4F4B3C25" w14:textId="15FDDEE8" w:rsidR="004A4676" w:rsidRPr="007436BC" w:rsidRDefault="004A4676" w:rsidP="004A4676">
            <w:pPr>
              <w:spacing w:before="40" w:after="20"/>
              <w:jc w:val="right"/>
              <w:rPr>
                <w:rFonts w:cs="Arial"/>
                <w:sz w:val="18"/>
                <w:szCs w:val="18"/>
              </w:rPr>
            </w:pPr>
            <w:r w:rsidRPr="004A4676">
              <w:rPr>
                <w:rFonts w:cs="Arial"/>
                <w:sz w:val="18"/>
                <w:szCs w:val="18"/>
              </w:rPr>
              <w:t>1,203,440</w:t>
            </w:r>
          </w:p>
        </w:tc>
        <w:tc>
          <w:tcPr>
            <w:tcW w:w="1361" w:type="dxa"/>
            <w:tcBorders>
              <w:top w:val="nil"/>
              <w:left w:val="nil"/>
              <w:bottom w:val="nil"/>
              <w:right w:val="nil"/>
            </w:tcBorders>
            <w:shd w:val="clear" w:color="auto" w:fill="auto"/>
            <w:vAlign w:val="bottom"/>
          </w:tcPr>
          <w:p w14:paraId="650E1F7B" w14:textId="475D3150" w:rsidR="004A4676" w:rsidRPr="007436BC" w:rsidRDefault="004A4676" w:rsidP="004A4676">
            <w:pPr>
              <w:spacing w:before="40" w:after="20"/>
              <w:jc w:val="right"/>
              <w:rPr>
                <w:rFonts w:cs="Arial"/>
                <w:sz w:val="18"/>
                <w:szCs w:val="18"/>
              </w:rPr>
            </w:pPr>
            <w:r w:rsidRPr="004A4676">
              <w:rPr>
                <w:rFonts w:cs="Arial"/>
                <w:sz w:val="18"/>
                <w:szCs w:val="18"/>
              </w:rPr>
              <w:t>15,667</w:t>
            </w:r>
          </w:p>
        </w:tc>
        <w:tc>
          <w:tcPr>
            <w:tcW w:w="1361" w:type="dxa"/>
            <w:tcBorders>
              <w:top w:val="nil"/>
              <w:left w:val="nil"/>
              <w:bottom w:val="nil"/>
              <w:right w:val="nil"/>
            </w:tcBorders>
            <w:shd w:val="clear" w:color="auto" w:fill="auto"/>
            <w:vAlign w:val="bottom"/>
          </w:tcPr>
          <w:p w14:paraId="0506ED3A" w14:textId="5D39AB65" w:rsidR="004A4676" w:rsidRPr="004A4676" w:rsidRDefault="004A4676" w:rsidP="004A4676">
            <w:pPr>
              <w:spacing w:before="40" w:after="20"/>
              <w:jc w:val="right"/>
              <w:rPr>
                <w:rFonts w:cs="Arial"/>
                <w:b/>
                <w:bCs/>
                <w:sz w:val="18"/>
                <w:szCs w:val="18"/>
              </w:rPr>
            </w:pPr>
            <w:r w:rsidRPr="004A4676">
              <w:rPr>
                <w:rFonts w:cs="Arial"/>
                <w:b/>
                <w:bCs/>
                <w:sz w:val="18"/>
                <w:szCs w:val="18"/>
              </w:rPr>
              <w:t>7,707,190</w:t>
            </w:r>
          </w:p>
        </w:tc>
      </w:tr>
      <w:tr w:rsidR="004A4676" w:rsidRPr="004A4676" w14:paraId="5B72199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449D39" w14:textId="77777777" w:rsidR="004A4676" w:rsidRPr="00C935A5" w:rsidRDefault="004A4676" w:rsidP="004A4676">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vAlign w:val="bottom"/>
          </w:tcPr>
          <w:p w14:paraId="7A503F63" w14:textId="087119A9" w:rsidR="004A4676" w:rsidRPr="007436BC" w:rsidRDefault="004A4676" w:rsidP="004A4676">
            <w:pPr>
              <w:spacing w:before="40" w:after="20"/>
              <w:jc w:val="right"/>
              <w:rPr>
                <w:rFonts w:cs="Arial"/>
                <w:sz w:val="18"/>
                <w:szCs w:val="18"/>
              </w:rPr>
            </w:pPr>
            <w:r w:rsidRPr="004A4676">
              <w:rPr>
                <w:rFonts w:cs="Arial"/>
                <w:sz w:val="18"/>
                <w:szCs w:val="18"/>
              </w:rPr>
              <w:t>25,621,159</w:t>
            </w:r>
          </w:p>
        </w:tc>
        <w:tc>
          <w:tcPr>
            <w:tcW w:w="1361" w:type="dxa"/>
            <w:tcBorders>
              <w:top w:val="nil"/>
              <w:left w:val="nil"/>
              <w:bottom w:val="nil"/>
              <w:right w:val="nil"/>
            </w:tcBorders>
            <w:shd w:val="clear" w:color="auto" w:fill="auto"/>
            <w:vAlign w:val="bottom"/>
          </w:tcPr>
          <w:p w14:paraId="739CB532"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40A0609C" w14:textId="75F2254F" w:rsidR="004A4676" w:rsidRPr="007436BC" w:rsidRDefault="004A4676" w:rsidP="004A4676">
            <w:pPr>
              <w:spacing w:before="40" w:after="20"/>
              <w:jc w:val="right"/>
              <w:rPr>
                <w:rFonts w:cs="Arial"/>
                <w:sz w:val="18"/>
                <w:szCs w:val="18"/>
              </w:rPr>
            </w:pPr>
            <w:r w:rsidRPr="004A4676">
              <w:rPr>
                <w:rFonts w:cs="Arial"/>
                <w:sz w:val="18"/>
                <w:szCs w:val="18"/>
              </w:rPr>
              <w:t>3,880,069</w:t>
            </w:r>
          </w:p>
        </w:tc>
        <w:tc>
          <w:tcPr>
            <w:tcW w:w="1361" w:type="dxa"/>
            <w:tcBorders>
              <w:top w:val="nil"/>
              <w:left w:val="nil"/>
              <w:bottom w:val="nil"/>
              <w:right w:val="nil"/>
            </w:tcBorders>
            <w:shd w:val="clear" w:color="auto" w:fill="auto"/>
            <w:vAlign w:val="bottom"/>
          </w:tcPr>
          <w:p w14:paraId="5DE03639" w14:textId="658E3B63" w:rsidR="004A4676" w:rsidRPr="007436BC" w:rsidRDefault="004A4676" w:rsidP="004A4676">
            <w:pPr>
              <w:spacing w:before="40" w:after="20"/>
              <w:jc w:val="right"/>
              <w:rPr>
                <w:rFonts w:cs="Arial"/>
                <w:sz w:val="18"/>
                <w:szCs w:val="18"/>
              </w:rPr>
            </w:pPr>
            <w:r w:rsidRPr="004A4676">
              <w:rPr>
                <w:rFonts w:cs="Arial"/>
                <w:sz w:val="18"/>
                <w:szCs w:val="18"/>
              </w:rPr>
              <w:t>29,213</w:t>
            </w:r>
          </w:p>
        </w:tc>
        <w:tc>
          <w:tcPr>
            <w:tcW w:w="1361" w:type="dxa"/>
            <w:tcBorders>
              <w:top w:val="nil"/>
              <w:left w:val="nil"/>
              <w:bottom w:val="nil"/>
              <w:right w:val="nil"/>
            </w:tcBorders>
            <w:shd w:val="clear" w:color="auto" w:fill="auto"/>
            <w:vAlign w:val="bottom"/>
          </w:tcPr>
          <w:p w14:paraId="29451CE4" w14:textId="1C893031" w:rsidR="004A4676" w:rsidRPr="004A4676" w:rsidRDefault="004A4676" w:rsidP="004A4676">
            <w:pPr>
              <w:spacing w:before="40" w:after="20"/>
              <w:jc w:val="right"/>
              <w:rPr>
                <w:rFonts w:cs="Arial"/>
                <w:b/>
                <w:bCs/>
                <w:sz w:val="18"/>
                <w:szCs w:val="18"/>
              </w:rPr>
            </w:pPr>
            <w:r w:rsidRPr="004A4676">
              <w:rPr>
                <w:rFonts w:cs="Arial"/>
                <w:b/>
                <w:bCs/>
                <w:sz w:val="18"/>
                <w:szCs w:val="18"/>
              </w:rPr>
              <w:t>29,530,441</w:t>
            </w:r>
          </w:p>
        </w:tc>
      </w:tr>
      <w:tr w:rsidR="004A4676" w:rsidRPr="004A4676" w14:paraId="6F3D4E0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34C89A0" w14:textId="77777777" w:rsidR="004A4676" w:rsidRPr="00C935A5" w:rsidRDefault="004A4676" w:rsidP="004A4676">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vAlign w:val="bottom"/>
          </w:tcPr>
          <w:p w14:paraId="6A489BCF" w14:textId="560A7881" w:rsidR="004A4676" w:rsidRPr="007436BC" w:rsidRDefault="004A4676" w:rsidP="004A4676">
            <w:pPr>
              <w:spacing w:before="40" w:after="20"/>
              <w:jc w:val="right"/>
              <w:rPr>
                <w:rFonts w:cs="Arial"/>
                <w:sz w:val="18"/>
                <w:szCs w:val="18"/>
              </w:rPr>
            </w:pPr>
            <w:r w:rsidRPr="004A4676">
              <w:rPr>
                <w:rFonts w:cs="Arial"/>
                <w:sz w:val="18"/>
                <w:szCs w:val="18"/>
              </w:rPr>
              <w:t>2,649,347</w:t>
            </w:r>
          </w:p>
        </w:tc>
        <w:tc>
          <w:tcPr>
            <w:tcW w:w="1361" w:type="dxa"/>
            <w:tcBorders>
              <w:top w:val="nil"/>
              <w:left w:val="nil"/>
              <w:bottom w:val="nil"/>
              <w:right w:val="nil"/>
            </w:tcBorders>
            <w:shd w:val="clear" w:color="auto" w:fill="auto"/>
            <w:vAlign w:val="bottom"/>
          </w:tcPr>
          <w:p w14:paraId="7E8E487C" w14:textId="77777777" w:rsidR="004A4676" w:rsidRPr="007436BC" w:rsidRDefault="004A4676" w:rsidP="004A4676">
            <w:pPr>
              <w:spacing w:before="40" w:after="20"/>
              <w:jc w:val="right"/>
              <w:rPr>
                <w:rFonts w:cs="Arial"/>
                <w:sz w:val="18"/>
                <w:szCs w:val="18"/>
              </w:rPr>
            </w:pPr>
          </w:p>
        </w:tc>
        <w:tc>
          <w:tcPr>
            <w:tcW w:w="1361" w:type="dxa"/>
            <w:tcBorders>
              <w:top w:val="nil"/>
              <w:left w:val="nil"/>
              <w:bottom w:val="nil"/>
              <w:right w:val="nil"/>
            </w:tcBorders>
            <w:vAlign w:val="bottom"/>
          </w:tcPr>
          <w:p w14:paraId="1A46E112" w14:textId="6ABDC93F" w:rsidR="004A4676" w:rsidRPr="007436BC" w:rsidRDefault="004A4676" w:rsidP="004A4676">
            <w:pPr>
              <w:spacing w:before="40" w:after="20"/>
              <w:jc w:val="right"/>
              <w:rPr>
                <w:rFonts w:cs="Arial"/>
                <w:sz w:val="18"/>
                <w:szCs w:val="18"/>
              </w:rPr>
            </w:pPr>
            <w:r w:rsidRPr="004A4676">
              <w:rPr>
                <w:rFonts w:cs="Arial"/>
                <w:sz w:val="18"/>
                <w:szCs w:val="18"/>
              </w:rPr>
              <w:t>539,913</w:t>
            </w:r>
          </w:p>
        </w:tc>
        <w:tc>
          <w:tcPr>
            <w:tcW w:w="1361" w:type="dxa"/>
            <w:tcBorders>
              <w:top w:val="nil"/>
              <w:left w:val="nil"/>
              <w:bottom w:val="nil"/>
              <w:right w:val="nil"/>
            </w:tcBorders>
            <w:shd w:val="clear" w:color="auto" w:fill="auto"/>
            <w:vAlign w:val="bottom"/>
          </w:tcPr>
          <w:p w14:paraId="337FB9A7" w14:textId="0DDE74AB" w:rsidR="004A4676" w:rsidRPr="007436BC" w:rsidRDefault="004A4676" w:rsidP="004A4676">
            <w:pPr>
              <w:spacing w:before="40" w:after="20"/>
              <w:jc w:val="right"/>
              <w:rPr>
                <w:rFonts w:cs="Arial"/>
                <w:sz w:val="18"/>
                <w:szCs w:val="18"/>
              </w:rPr>
            </w:pPr>
            <w:r w:rsidRPr="004A4676">
              <w:rPr>
                <w:rFonts w:cs="Arial"/>
                <w:sz w:val="18"/>
                <w:szCs w:val="18"/>
              </w:rPr>
              <w:t>12,242</w:t>
            </w:r>
          </w:p>
        </w:tc>
        <w:tc>
          <w:tcPr>
            <w:tcW w:w="1361" w:type="dxa"/>
            <w:tcBorders>
              <w:top w:val="nil"/>
              <w:left w:val="nil"/>
              <w:bottom w:val="nil"/>
              <w:right w:val="nil"/>
            </w:tcBorders>
            <w:shd w:val="clear" w:color="auto" w:fill="auto"/>
            <w:vAlign w:val="bottom"/>
          </w:tcPr>
          <w:p w14:paraId="5967693E" w14:textId="2A2E847C" w:rsidR="004A4676" w:rsidRPr="004A4676" w:rsidRDefault="004A4676" w:rsidP="004A4676">
            <w:pPr>
              <w:spacing w:before="40" w:after="20"/>
              <w:jc w:val="right"/>
              <w:rPr>
                <w:rFonts w:cs="Arial"/>
                <w:b/>
                <w:bCs/>
                <w:sz w:val="18"/>
                <w:szCs w:val="18"/>
              </w:rPr>
            </w:pPr>
            <w:r w:rsidRPr="004A4676">
              <w:rPr>
                <w:rFonts w:cs="Arial"/>
                <w:b/>
                <w:bCs/>
                <w:sz w:val="18"/>
                <w:szCs w:val="18"/>
              </w:rPr>
              <w:t>3,201,502</w:t>
            </w:r>
          </w:p>
        </w:tc>
      </w:tr>
      <w:tr w:rsidR="004A4676" w:rsidRPr="004A4676" w14:paraId="24E6C64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DE67E71" w14:textId="77777777" w:rsidR="004A4676" w:rsidRPr="00C935A5" w:rsidRDefault="004A4676" w:rsidP="004A4676">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vAlign w:val="bottom"/>
          </w:tcPr>
          <w:p w14:paraId="2E8D751E" w14:textId="559D6402" w:rsidR="004A4676" w:rsidRPr="007436BC" w:rsidRDefault="004A4676" w:rsidP="004A4676">
            <w:pPr>
              <w:spacing w:before="40" w:after="20"/>
              <w:jc w:val="right"/>
              <w:rPr>
                <w:rFonts w:cs="Arial"/>
                <w:sz w:val="18"/>
                <w:szCs w:val="18"/>
              </w:rPr>
            </w:pPr>
            <w:r w:rsidRPr="004A4676">
              <w:rPr>
                <w:rFonts w:cs="Arial"/>
                <w:sz w:val="18"/>
                <w:szCs w:val="18"/>
              </w:rPr>
              <w:t>14,037,061</w:t>
            </w:r>
          </w:p>
        </w:tc>
        <w:tc>
          <w:tcPr>
            <w:tcW w:w="1361" w:type="dxa"/>
            <w:tcBorders>
              <w:top w:val="nil"/>
              <w:left w:val="nil"/>
              <w:bottom w:val="nil"/>
              <w:right w:val="nil"/>
            </w:tcBorders>
            <w:shd w:val="clear" w:color="auto" w:fill="auto"/>
            <w:vAlign w:val="bottom"/>
          </w:tcPr>
          <w:p w14:paraId="03D2BEFE" w14:textId="12128E33" w:rsidR="004A4676" w:rsidRPr="007436BC" w:rsidRDefault="004A4676" w:rsidP="004A4676">
            <w:pPr>
              <w:spacing w:before="40" w:after="20"/>
              <w:jc w:val="right"/>
              <w:rPr>
                <w:rFonts w:cs="Arial"/>
                <w:sz w:val="18"/>
                <w:szCs w:val="18"/>
              </w:rPr>
            </w:pPr>
            <w:r w:rsidRPr="004A4676">
              <w:rPr>
                <w:rFonts w:cs="Arial"/>
                <w:sz w:val="18"/>
                <w:szCs w:val="18"/>
              </w:rPr>
              <w:t>154,630</w:t>
            </w:r>
          </w:p>
        </w:tc>
        <w:tc>
          <w:tcPr>
            <w:tcW w:w="1361" w:type="dxa"/>
            <w:tcBorders>
              <w:top w:val="nil"/>
              <w:left w:val="nil"/>
              <w:bottom w:val="nil"/>
              <w:right w:val="nil"/>
            </w:tcBorders>
            <w:vAlign w:val="bottom"/>
          </w:tcPr>
          <w:p w14:paraId="0E08BC91" w14:textId="6CE5FC76" w:rsidR="004A4676" w:rsidRPr="007436BC" w:rsidRDefault="004A4676" w:rsidP="004A4676">
            <w:pPr>
              <w:spacing w:before="40" w:after="20"/>
              <w:jc w:val="right"/>
              <w:rPr>
                <w:rFonts w:cs="Arial"/>
                <w:sz w:val="18"/>
                <w:szCs w:val="18"/>
              </w:rPr>
            </w:pPr>
            <w:r w:rsidRPr="004A4676">
              <w:rPr>
                <w:rFonts w:cs="Arial"/>
                <w:sz w:val="18"/>
                <w:szCs w:val="18"/>
              </w:rPr>
              <w:t>4,422,112</w:t>
            </w:r>
          </w:p>
        </w:tc>
        <w:tc>
          <w:tcPr>
            <w:tcW w:w="1361" w:type="dxa"/>
            <w:tcBorders>
              <w:top w:val="nil"/>
              <w:left w:val="nil"/>
              <w:bottom w:val="nil"/>
              <w:right w:val="nil"/>
            </w:tcBorders>
            <w:shd w:val="clear" w:color="auto" w:fill="auto"/>
            <w:vAlign w:val="bottom"/>
          </w:tcPr>
          <w:p w14:paraId="46F5C780" w14:textId="4E133513" w:rsidR="004A4676" w:rsidRPr="007436BC" w:rsidRDefault="004A4676" w:rsidP="004A4676">
            <w:pPr>
              <w:spacing w:before="40" w:after="20"/>
              <w:jc w:val="right"/>
              <w:rPr>
                <w:rFonts w:cs="Arial"/>
                <w:sz w:val="18"/>
                <w:szCs w:val="18"/>
              </w:rPr>
            </w:pPr>
            <w:r w:rsidRPr="004A4676">
              <w:rPr>
                <w:rFonts w:cs="Arial"/>
                <w:sz w:val="18"/>
                <w:szCs w:val="18"/>
              </w:rPr>
              <w:t>28,348</w:t>
            </w:r>
          </w:p>
        </w:tc>
        <w:tc>
          <w:tcPr>
            <w:tcW w:w="1361" w:type="dxa"/>
            <w:tcBorders>
              <w:top w:val="nil"/>
              <w:left w:val="nil"/>
              <w:bottom w:val="nil"/>
              <w:right w:val="nil"/>
            </w:tcBorders>
            <w:shd w:val="clear" w:color="auto" w:fill="auto"/>
            <w:vAlign w:val="bottom"/>
          </w:tcPr>
          <w:p w14:paraId="5CC24BE7" w14:textId="51E7FDA2" w:rsidR="004A4676" w:rsidRPr="004A4676" w:rsidRDefault="004A4676" w:rsidP="004A4676">
            <w:pPr>
              <w:spacing w:before="40" w:after="20"/>
              <w:jc w:val="right"/>
              <w:rPr>
                <w:rFonts w:cs="Arial"/>
                <w:b/>
                <w:bCs/>
                <w:sz w:val="18"/>
                <w:szCs w:val="18"/>
              </w:rPr>
            </w:pPr>
            <w:r w:rsidRPr="004A4676">
              <w:rPr>
                <w:rFonts w:cs="Arial"/>
                <w:b/>
                <w:bCs/>
                <w:sz w:val="18"/>
                <w:szCs w:val="18"/>
              </w:rPr>
              <w:t>18,642,151</w:t>
            </w:r>
          </w:p>
        </w:tc>
      </w:tr>
      <w:tr w:rsidR="004A4676" w:rsidRPr="004A4676" w14:paraId="3B3C2CAE" w14:textId="77777777" w:rsidTr="001616DC">
        <w:trPr>
          <w:trHeight w:val="240"/>
        </w:trPr>
        <w:tc>
          <w:tcPr>
            <w:tcW w:w="2268" w:type="dxa"/>
            <w:tcBorders>
              <w:top w:val="nil"/>
              <w:left w:val="nil"/>
              <w:right w:val="single" w:sz="18" w:space="0" w:color="5F497A" w:themeColor="accent4" w:themeShade="BF"/>
            </w:tcBorders>
            <w:shd w:val="clear" w:color="auto" w:fill="auto"/>
            <w:vAlign w:val="center"/>
          </w:tcPr>
          <w:p w14:paraId="44510761" w14:textId="77777777" w:rsidR="004A4676" w:rsidRPr="00C935A5" w:rsidRDefault="004A4676" w:rsidP="004A4676">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vAlign w:val="bottom"/>
          </w:tcPr>
          <w:p w14:paraId="7394E48F" w14:textId="4BFA00A0" w:rsidR="004A4676" w:rsidRPr="007436BC" w:rsidRDefault="004A4676" w:rsidP="004A4676">
            <w:pPr>
              <w:spacing w:before="40" w:after="20"/>
              <w:jc w:val="right"/>
              <w:rPr>
                <w:rFonts w:cs="Arial"/>
                <w:sz w:val="18"/>
                <w:szCs w:val="18"/>
              </w:rPr>
            </w:pPr>
            <w:r w:rsidRPr="004A4676">
              <w:rPr>
                <w:rFonts w:cs="Arial"/>
                <w:sz w:val="18"/>
                <w:szCs w:val="18"/>
              </w:rPr>
              <w:t>4,699,893</w:t>
            </w:r>
          </w:p>
        </w:tc>
        <w:tc>
          <w:tcPr>
            <w:tcW w:w="1361" w:type="dxa"/>
            <w:tcBorders>
              <w:top w:val="nil"/>
              <w:left w:val="nil"/>
              <w:right w:val="nil"/>
            </w:tcBorders>
            <w:shd w:val="clear" w:color="auto" w:fill="auto"/>
            <w:vAlign w:val="bottom"/>
          </w:tcPr>
          <w:p w14:paraId="3211375D" w14:textId="50F6CC9F" w:rsidR="004A4676" w:rsidRPr="007436BC" w:rsidRDefault="004A4676" w:rsidP="004A4676">
            <w:pPr>
              <w:spacing w:before="40" w:after="20"/>
              <w:jc w:val="right"/>
              <w:rPr>
                <w:rFonts w:cs="Arial"/>
                <w:sz w:val="18"/>
                <w:szCs w:val="18"/>
              </w:rPr>
            </w:pPr>
            <w:r w:rsidRPr="004A4676">
              <w:rPr>
                <w:rFonts w:cs="Arial"/>
                <w:sz w:val="18"/>
                <w:szCs w:val="18"/>
              </w:rPr>
              <w:t>35,000</w:t>
            </w:r>
          </w:p>
        </w:tc>
        <w:tc>
          <w:tcPr>
            <w:tcW w:w="1361" w:type="dxa"/>
            <w:tcBorders>
              <w:top w:val="nil"/>
              <w:left w:val="nil"/>
              <w:right w:val="nil"/>
            </w:tcBorders>
            <w:vAlign w:val="bottom"/>
          </w:tcPr>
          <w:p w14:paraId="50AF8366" w14:textId="2714C914" w:rsidR="004A4676" w:rsidRPr="007436BC" w:rsidRDefault="004A4676" w:rsidP="004A4676">
            <w:pPr>
              <w:spacing w:before="40" w:after="20"/>
              <w:jc w:val="right"/>
              <w:rPr>
                <w:rFonts w:cs="Arial"/>
                <w:sz w:val="18"/>
                <w:szCs w:val="18"/>
              </w:rPr>
            </w:pPr>
            <w:r w:rsidRPr="004A4676">
              <w:rPr>
                <w:rFonts w:cs="Arial"/>
                <w:sz w:val="18"/>
                <w:szCs w:val="18"/>
              </w:rPr>
              <w:t>2,910,040</w:t>
            </w:r>
          </w:p>
        </w:tc>
        <w:tc>
          <w:tcPr>
            <w:tcW w:w="1361" w:type="dxa"/>
            <w:tcBorders>
              <w:top w:val="nil"/>
              <w:left w:val="nil"/>
              <w:right w:val="nil"/>
            </w:tcBorders>
            <w:shd w:val="clear" w:color="auto" w:fill="auto"/>
            <w:vAlign w:val="bottom"/>
          </w:tcPr>
          <w:p w14:paraId="5985B689" w14:textId="6372CB85" w:rsidR="004A4676" w:rsidRPr="007436BC" w:rsidRDefault="004A4676" w:rsidP="004A4676">
            <w:pPr>
              <w:spacing w:before="40" w:after="20"/>
              <w:jc w:val="right"/>
              <w:rPr>
                <w:rFonts w:cs="Arial"/>
                <w:sz w:val="18"/>
                <w:szCs w:val="18"/>
              </w:rPr>
            </w:pPr>
            <w:r w:rsidRPr="004A4676">
              <w:rPr>
                <w:rFonts w:cs="Arial"/>
                <w:sz w:val="18"/>
                <w:szCs w:val="18"/>
              </w:rPr>
              <w:t>61,713</w:t>
            </w:r>
          </w:p>
        </w:tc>
        <w:tc>
          <w:tcPr>
            <w:tcW w:w="1361" w:type="dxa"/>
            <w:tcBorders>
              <w:top w:val="nil"/>
              <w:left w:val="nil"/>
              <w:right w:val="nil"/>
            </w:tcBorders>
            <w:shd w:val="clear" w:color="auto" w:fill="auto"/>
            <w:vAlign w:val="bottom"/>
          </w:tcPr>
          <w:p w14:paraId="39B04B0E" w14:textId="45F6A38E" w:rsidR="004A4676" w:rsidRPr="004A4676" w:rsidRDefault="004A4676" w:rsidP="004A4676">
            <w:pPr>
              <w:spacing w:before="40" w:after="20"/>
              <w:jc w:val="right"/>
              <w:rPr>
                <w:rFonts w:cs="Arial"/>
                <w:b/>
                <w:bCs/>
                <w:sz w:val="18"/>
                <w:szCs w:val="18"/>
              </w:rPr>
            </w:pPr>
            <w:r w:rsidRPr="004A4676">
              <w:rPr>
                <w:rFonts w:cs="Arial"/>
                <w:b/>
                <w:bCs/>
                <w:sz w:val="18"/>
                <w:szCs w:val="18"/>
              </w:rPr>
              <w:t>7,706,646</w:t>
            </w:r>
          </w:p>
        </w:tc>
      </w:tr>
      <w:tr w:rsidR="004A4676" w:rsidRPr="004A4676" w14:paraId="6CF01CA9" w14:textId="77777777" w:rsidTr="00D77060">
        <w:trPr>
          <w:trHeight w:val="240"/>
        </w:trPr>
        <w:tc>
          <w:tcPr>
            <w:tcW w:w="2268" w:type="dxa"/>
            <w:tcBorders>
              <w:left w:val="nil"/>
              <w:right w:val="single" w:sz="18" w:space="0" w:color="5F497A" w:themeColor="accent4" w:themeShade="BF"/>
            </w:tcBorders>
            <w:shd w:val="clear" w:color="auto" w:fill="auto"/>
            <w:vAlign w:val="center"/>
          </w:tcPr>
          <w:p w14:paraId="0E8AEBD3" w14:textId="77777777" w:rsidR="004A4676" w:rsidRPr="00C935A5" w:rsidRDefault="004A4676" w:rsidP="004A4676">
            <w:pPr>
              <w:spacing w:before="40" w:after="20"/>
              <w:rPr>
                <w:rFonts w:cs="Arial"/>
                <w:sz w:val="18"/>
                <w:szCs w:val="18"/>
              </w:rPr>
            </w:pPr>
          </w:p>
        </w:tc>
        <w:tc>
          <w:tcPr>
            <w:tcW w:w="1361" w:type="dxa"/>
            <w:tcBorders>
              <w:left w:val="single" w:sz="18" w:space="0" w:color="5F497A" w:themeColor="accent4" w:themeShade="BF"/>
              <w:bottom w:val="single" w:sz="8" w:space="0" w:color="5F497A" w:themeColor="accent4" w:themeShade="BF"/>
            </w:tcBorders>
            <w:shd w:val="clear" w:color="auto" w:fill="auto"/>
            <w:vAlign w:val="bottom"/>
          </w:tcPr>
          <w:p w14:paraId="0285C49D" w14:textId="21ED4A31" w:rsidR="004A4676" w:rsidRPr="007436BC" w:rsidRDefault="004A4676" w:rsidP="004A4676">
            <w:pPr>
              <w:spacing w:before="40" w:after="20"/>
              <w:jc w:val="right"/>
              <w:rPr>
                <w:rFonts w:cs="Arial"/>
                <w:sz w:val="18"/>
                <w:szCs w:val="18"/>
              </w:rPr>
            </w:pPr>
            <w:r w:rsidRPr="004A4676">
              <w:rPr>
                <w:rFonts w:cs="Arial"/>
                <w:sz w:val="18"/>
                <w:szCs w:val="18"/>
              </w:rPr>
              <w:t> </w:t>
            </w:r>
          </w:p>
        </w:tc>
        <w:tc>
          <w:tcPr>
            <w:tcW w:w="1361" w:type="dxa"/>
            <w:tcBorders>
              <w:bottom w:val="single" w:sz="8" w:space="0" w:color="5F497A" w:themeColor="accent4" w:themeShade="BF"/>
            </w:tcBorders>
            <w:shd w:val="clear" w:color="auto" w:fill="auto"/>
            <w:vAlign w:val="bottom"/>
          </w:tcPr>
          <w:p w14:paraId="60D46F09" w14:textId="77777777" w:rsidR="004A4676" w:rsidRPr="007436BC" w:rsidRDefault="004A4676" w:rsidP="004A4676">
            <w:pPr>
              <w:spacing w:before="40" w:after="20"/>
              <w:jc w:val="right"/>
              <w:rPr>
                <w:rFonts w:cs="Arial"/>
                <w:sz w:val="18"/>
                <w:szCs w:val="18"/>
              </w:rPr>
            </w:pPr>
          </w:p>
        </w:tc>
        <w:tc>
          <w:tcPr>
            <w:tcW w:w="1361" w:type="dxa"/>
            <w:tcBorders>
              <w:bottom w:val="single" w:sz="8" w:space="0" w:color="5F497A" w:themeColor="accent4" w:themeShade="BF"/>
            </w:tcBorders>
            <w:vAlign w:val="bottom"/>
          </w:tcPr>
          <w:p w14:paraId="4A299B12" w14:textId="2743F7D8" w:rsidR="004A4676" w:rsidRPr="007436BC" w:rsidRDefault="004A4676" w:rsidP="004A4676">
            <w:pPr>
              <w:spacing w:before="40" w:after="20"/>
              <w:jc w:val="right"/>
              <w:rPr>
                <w:rFonts w:cs="Arial"/>
                <w:sz w:val="18"/>
                <w:szCs w:val="18"/>
              </w:rPr>
            </w:pPr>
            <w:r w:rsidRPr="004A4676">
              <w:rPr>
                <w:rFonts w:cs="Arial"/>
                <w:sz w:val="18"/>
                <w:szCs w:val="18"/>
              </w:rPr>
              <w:t> </w:t>
            </w:r>
          </w:p>
        </w:tc>
        <w:tc>
          <w:tcPr>
            <w:tcW w:w="1361" w:type="dxa"/>
            <w:tcBorders>
              <w:bottom w:val="single" w:sz="8" w:space="0" w:color="5F497A" w:themeColor="accent4" w:themeShade="BF"/>
            </w:tcBorders>
            <w:shd w:val="clear" w:color="auto" w:fill="auto"/>
            <w:vAlign w:val="bottom"/>
          </w:tcPr>
          <w:p w14:paraId="50B4885C" w14:textId="7850ADD4" w:rsidR="004A4676" w:rsidRPr="007436BC" w:rsidRDefault="004A4676" w:rsidP="004A4676">
            <w:pPr>
              <w:spacing w:before="40" w:after="20"/>
              <w:jc w:val="right"/>
              <w:rPr>
                <w:rFonts w:cs="Arial"/>
                <w:sz w:val="18"/>
                <w:szCs w:val="18"/>
              </w:rPr>
            </w:pPr>
          </w:p>
        </w:tc>
        <w:tc>
          <w:tcPr>
            <w:tcW w:w="1361" w:type="dxa"/>
            <w:tcBorders>
              <w:bottom w:val="single" w:sz="8" w:space="0" w:color="5F497A" w:themeColor="accent4" w:themeShade="BF"/>
              <w:right w:val="nil"/>
            </w:tcBorders>
            <w:shd w:val="clear" w:color="auto" w:fill="auto"/>
            <w:vAlign w:val="bottom"/>
          </w:tcPr>
          <w:p w14:paraId="052B65E1" w14:textId="7587DC3A" w:rsidR="004A4676" w:rsidRPr="004A4676" w:rsidRDefault="004A4676" w:rsidP="004A4676">
            <w:pPr>
              <w:spacing w:before="40" w:after="20"/>
              <w:jc w:val="right"/>
              <w:rPr>
                <w:rFonts w:cs="Arial"/>
                <w:b/>
                <w:bCs/>
                <w:sz w:val="18"/>
                <w:szCs w:val="18"/>
              </w:rPr>
            </w:pPr>
            <w:r w:rsidRPr="004A4676">
              <w:rPr>
                <w:rFonts w:cs="Arial"/>
                <w:b/>
                <w:bCs/>
                <w:sz w:val="18"/>
                <w:szCs w:val="18"/>
              </w:rPr>
              <w:t> </w:t>
            </w:r>
          </w:p>
        </w:tc>
      </w:tr>
      <w:tr w:rsidR="004A4676" w:rsidRPr="004A4676" w14:paraId="7D7BEE58" w14:textId="77777777" w:rsidTr="00D77060">
        <w:trPr>
          <w:trHeight w:val="240"/>
        </w:trPr>
        <w:tc>
          <w:tcPr>
            <w:tcW w:w="2268" w:type="dxa"/>
            <w:tcBorders>
              <w:left w:val="nil"/>
              <w:right w:val="single" w:sz="18" w:space="0" w:color="5F497A" w:themeColor="accent4" w:themeShade="BF"/>
            </w:tcBorders>
            <w:shd w:val="clear" w:color="auto" w:fill="auto"/>
            <w:vAlign w:val="center"/>
          </w:tcPr>
          <w:p w14:paraId="52887AE0" w14:textId="77777777" w:rsidR="004A4676" w:rsidRPr="00C935A5" w:rsidRDefault="004A4676" w:rsidP="004A4676">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tcBorders>
            <w:shd w:val="clear" w:color="auto" w:fill="auto"/>
            <w:vAlign w:val="bottom"/>
          </w:tcPr>
          <w:p w14:paraId="58DECA66" w14:textId="78189733" w:rsidR="004A4676" w:rsidRPr="00C935A5" w:rsidRDefault="004A4676" w:rsidP="004A4676">
            <w:pPr>
              <w:spacing w:before="40" w:after="20"/>
              <w:jc w:val="right"/>
              <w:rPr>
                <w:rFonts w:cs="Arial"/>
                <w:b/>
                <w:sz w:val="18"/>
                <w:szCs w:val="18"/>
              </w:rPr>
            </w:pPr>
            <w:r w:rsidRPr="004A4676">
              <w:rPr>
                <w:rFonts w:cs="Arial"/>
                <w:b/>
                <w:sz w:val="18"/>
                <w:szCs w:val="18"/>
              </w:rPr>
              <w:t>610,167,466</w:t>
            </w:r>
          </w:p>
        </w:tc>
        <w:tc>
          <w:tcPr>
            <w:tcW w:w="1361" w:type="dxa"/>
            <w:tcBorders>
              <w:top w:val="single" w:sz="8" w:space="0" w:color="5F497A" w:themeColor="accent4" w:themeShade="BF"/>
            </w:tcBorders>
            <w:shd w:val="clear" w:color="auto" w:fill="auto"/>
            <w:vAlign w:val="bottom"/>
          </w:tcPr>
          <w:p w14:paraId="7607A1E3" w14:textId="626D82BA" w:rsidR="004A4676" w:rsidRPr="00C935A5" w:rsidRDefault="004A4676" w:rsidP="004A4676">
            <w:pPr>
              <w:spacing w:before="40" w:after="20"/>
              <w:jc w:val="right"/>
              <w:rPr>
                <w:rFonts w:cs="Arial"/>
                <w:b/>
                <w:sz w:val="18"/>
                <w:szCs w:val="18"/>
              </w:rPr>
            </w:pPr>
            <w:r w:rsidRPr="004A4676">
              <w:rPr>
                <w:rFonts w:cs="Arial"/>
                <w:b/>
                <w:sz w:val="18"/>
                <w:szCs w:val="18"/>
              </w:rPr>
              <w:t>1,807,684</w:t>
            </w:r>
          </w:p>
        </w:tc>
        <w:tc>
          <w:tcPr>
            <w:tcW w:w="1361" w:type="dxa"/>
            <w:tcBorders>
              <w:top w:val="single" w:sz="8" w:space="0" w:color="5F497A" w:themeColor="accent4" w:themeShade="BF"/>
            </w:tcBorders>
            <w:vAlign w:val="bottom"/>
          </w:tcPr>
          <w:p w14:paraId="568E9F4E" w14:textId="1E3CF582" w:rsidR="004A4676" w:rsidRPr="00C935A5" w:rsidRDefault="004A4676" w:rsidP="004A4676">
            <w:pPr>
              <w:spacing w:before="40" w:after="20"/>
              <w:jc w:val="right"/>
              <w:rPr>
                <w:rFonts w:cs="Arial"/>
                <w:b/>
                <w:sz w:val="18"/>
                <w:szCs w:val="18"/>
              </w:rPr>
            </w:pPr>
            <w:r w:rsidRPr="004A4676">
              <w:rPr>
                <w:rFonts w:cs="Arial"/>
                <w:b/>
                <w:sz w:val="18"/>
                <w:szCs w:val="18"/>
              </w:rPr>
              <w:t>216,146,002</w:t>
            </w:r>
          </w:p>
        </w:tc>
        <w:tc>
          <w:tcPr>
            <w:tcW w:w="1361" w:type="dxa"/>
            <w:tcBorders>
              <w:top w:val="single" w:sz="8" w:space="0" w:color="5F497A" w:themeColor="accent4" w:themeShade="BF"/>
            </w:tcBorders>
            <w:shd w:val="clear" w:color="auto" w:fill="auto"/>
            <w:vAlign w:val="bottom"/>
          </w:tcPr>
          <w:p w14:paraId="1DDA84D1" w14:textId="23A35133" w:rsidR="004A4676" w:rsidRPr="00C935A5" w:rsidRDefault="004A4676" w:rsidP="004A4676">
            <w:pPr>
              <w:spacing w:before="40" w:after="20"/>
              <w:jc w:val="right"/>
              <w:rPr>
                <w:rFonts w:cs="Arial"/>
                <w:b/>
                <w:sz w:val="18"/>
                <w:szCs w:val="18"/>
              </w:rPr>
            </w:pPr>
            <w:r w:rsidRPr="004A4676">
              <w:rPr>
                <w:rFonts w:cs="Arial"/>
                <w:b/>
                <w:sz w:val="18"/>
                <w:szCs w:val="18"/>
              </w:rPr>
              <w:t>2,183,293</w:t>
            </w:r>
          </w:p>
        </w:tc>
        <w:tc>
          <w:tcPr>
            <w:tcW w:w="1361" w:type="dxa"/>
            <w:tcBorders>
              <w:top w:val="single" w:sz="8" w:space="0" w:color="5F497A" w:themeColor="accent4" w:themeShade="BF"/>
              <w:right w:val="nil"/>
            </w:tcBorders>
            <w:shd w:val="clear" w:color="auto" w:fill="auto"/>
            <w:vAlign w:val="bottom"/>
          </w:tcPr>
          <w:p w14:paraId="4544DA6A" w14:textId="4B6EC441" w:rsidR="004A4676" w:rsidRPr="007436BC" w:rsidRDefault="004A4676" w:rsidP="004A4676">
            <w:pPr>
              <w:spacing w:before="40" w:after="20"/>
              <w:jc w:val="right"/>
              <w:rPr>
                <w:rFonts w:cs="Arial"/>
                <w:b/>
                <w:sz w:val="18"/>
                <w:szCs w:val="18"/>
              </w:rPr>
            </w:pPr>
            <w:r w:rsidRPr="004A4676">
              <w:rPr>
                <w:rFonts w:cs="Arial"/>
                <w:b/>
                <w:sz w:val="18"/>
                <w:szCs w:val="18"/>
              </w:rPr>
              <w:t>830,304,445</w:t>
            </w:r>
          </w:p>
        </w:tc>
      </w:tr>
    </w:tbl>
    <w:p w14:paraId="16739E02" w14:textId="77777777" w:rsidR="002460C5" w:rsidRPr="00C935A5" w:rsidRDefault="001E1A90" w:rsidP="00FF36E8">
      <w:pPr>
        <w:spacing w:before="40" w:after="20"/>
        <w:rPr>
          <w:rFonts w:cs="Arial"/>
          <w:sz w:val="8"/>
          <w:szCs w:val="8"/>
        </w:rPr>
      </w:pPr>
      <w:r w:rsidRPr="00C935A5">
        <w:rPr>
          <w:rFonts w:cs="Arial"/>
          <w:sz w:val="18"/>
          <w:szCs w:val="18"/>
        </w:rPr>
        <w:br w:type="page"/>
      </w:r>
    </w:p>
    <w:p w14:paraId="6C8165E6" w14:textId="1514016E" w:rsidR="002460C5" w:rsidRPr="00C935A5" w:rsidRDefault="00CE4507" w:rsidP="00161F8A">
      <w:pPr>
        <w:pStyle w:val="VGC-Head10"/>
      </w:pPr>
      <w:r w:rsidRPr="00C935A5">
        <w:lastRenderedPageBreak/>
        <w:t>Appendix 2</w:t>
      </w:r>
      <w:r w:rsidR="002460C5" w:rsidRPr="00C935A5">
        <w:tab/>
      </w:r>
      <w:r w:rsidR="00C010FD">
        <w:t>2025-26</w:t>
      </w:r>
      <w:r w:rsidR="00A97ABE" w:rsidRPr="00C935A5">
        <w:t xml:space="preserve"> </w:t>
      </w:r>
      <w:r w:rsidR="002460C5" w:rsidRPr="00C935A5">
        <w:t xml:space="preserve">Allocations </w:t>
      </w:r>
    </w:p>
    <w:p w14:paraId="3B2F2B15" w14:textId="37C5320F" w:rsidR="002460C5" w:rsidRDefault="004B380D" w:rsidP="00161F8A">
      <w:pPr>
        <w:pStyle w:val="VGC-Head2"/>
      </w:pPr>
      <w:r w:rsidRPr="00C935A5">
        <w:t>B.  Payments</w:t>
      </w:r>
    </w:p>
    <w:p w14:paraId="231E3E6C" w14:textId="77777777" w:rsidR="00C45270" w:rsidRPr="00C45270" w:rsidRDefault="00C45270" w:rsidP="00C45270">
      <w:pPr>
        <w:spacing w:before="40" w:after="20"/>
        <w:rPr>
          <w:rFonts w:cs="Arial"/>
          <w:sz w:val="18"/>
          <w:szCs w:val="18"/>
        </w:rPr>
      </w:pPr>
    </w:p>
    <w:tbl>
      <w:tblPr>
        <w:tblW w:w="9016" w:type="dxa"/>
        <w:tblInd w:w="91" w:type="dxa"/>
        <w:tblLayout w:type="fixed"/>
        <w:tblCellMar>
          <w:left w:w="57" w:type="dxa"/>
          <w:right w:w="57" w:type="dxa"/>
        </w:tblCellMar>
        <w:tblLook w:val="0000" w:firstRow="0" w:lastRow="0" w:firstColumn="0" w:lastColumn="0" w:noHBand="0" w:noVBand="0"/>
      </w:tblPr>
      <w:tblGrid>
        <w:gridCol w:w="2268"/>
        <w:gridCol w:w="1134"/>
        <w:gridCol w:w="1134"/>
        <w:gridCol w:w="170"/>
        <w:gridCol w:w="1021"/>
        <w:gridCol w:w="1021"/>
        <w:gridCol w:w="1021"/>
        <w:gridCol w:w="1247"/>
      </w:tblGrid>
      <w:tr w:rsidR="00475A74" w:rsidRPr="00C935A5" w14:paraId="4271D43F"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2C3D598C" w14:textId="77777777" w:rsidR="00475A74" w:rsidRPr="00C935A5" w:rsidRDefault="00475A74" w:rsidP="008001AD">
            <w:pPr>
              <w:spacing w:before="40" w:after="40"/>
              <w:jc w:val="center"/>
              <w:rPr>
                <w:rFonts w:cs="Arial"/>
                <w:sz w:val="18"/>
                <w:szCs w:val="18"/>
              </w:rPr>
            </w:pPr>
          </w:p>
        </w:tc>
        <w:tc>
          <w:tcPr>
            <w:tcW w:w="2268" w:type="dxa"/>
            <w:gridSpan w:val="2"/>
            <w:tcBorders>
              <w:left w:val="single" w:sz="18" w:space="0" w:color="5F497A" w:themeColor="accent4" w:themeShade="BF"/>
              <w:bottom w:val="single" w:sz="8" w:space="0" w:color="5F497A" w:themeColor="accent4" w:themeShade="BF"/>
            </w:tcBorders>
            <w:shd w:val="clear" w:color="auto" w:fill="auto"/>
            <w:vAlign w:val="bottom"/>
          </w:tcPr>
          <w:p w14:paraId="48A12175" w14:textId="5B9645AD" w:rsidR="00475A74" w:rsidRPr="00C935A5" w:rsidRDefault="00AD6B35" w:rsidP="008001AD">
            <w:pPr>
              <w:spacing w:before="40" w:after="40"/>
              <w:jc w:val="center"/>
              <w:rPr>
                <w:rFonts w:cs="Arial"/>
                <w:b/>
                <w:sz w:val="18"/>
                <w:szCs w:val="18"/>
              </w:rPr>
            </w:pPr>
            <w:r w:rsidRPr="00C935A5">
              <w:rPr>
                <w:rFonts w:cs="Arial"/>
                <w:b/>
                <w:sz w:val="18"/>
                <w:szCs w:val="18"/>
              </w:rPr>
              <w:t xml:space="preserve">Financial Assistance Grants </w:t>
            </w:r>
            <w:r w:rsidR="00C010FD">
              <w:rPr>
                <w:rFonts w:cs="Arial"/>
                <w:b/>
                <w:sz w:val="18"/>
                <w:szCs w:val="18"/>
              </w:rPr>
              <w:t>2025-26</w:t>
            </w:r>
            <w:r w:rsidR="00057EFC" w:rsidRPr="00C935A5">
              <w:rPr>
                <w:rFonts w:cs="Arial"/>
                <w:b/>
                <w:sz w:val="18"/>
                <w:szCs w:val="18"/>
              </w:rPr>
              <w:t xml:space="preserve"> </w:t>
            </w:r>
          </w:p>
        </w:tc>
        <w:tc>
          <w:tcPr>
            <w:tcW w:w="170" w:type="dxa"/>
            <w:vMerge w:val="restart"/>
            <w:tcBorders>
              <w:bottom w:val="single" w:sz="8" w:space="0" w:color="5F497A" w:themeColor="accent4" w:themeShade="BF"/>
            </w:tcBorders>
            <w:vAlign w:val="bottom"/>
          </w:tcPr>
          <w:p w14:paraId="688D57EC" w14:textId="77777777" w:rsidR="00475A74" w:rsidRPr="00C935A5" w:rsidRDefault="00475A74" w:rsidP="008001AD">
            <w:pPr>
              <w:spacing w:before="40" w:after="40"/>
              <w:jc w:val="center"/>
              <w:rPr>
                <w:rFonts w:cs="Arial"/>
                <w:b/>
                <w:sz w:val="18"/>
                <w:szCs w:val="18"/>
              </w:rPr>
            </w:pPr>
          </w:p>
        </w:tc>
        <w:tc>
          <w:tcPr>
            <w:tcW w:w="3063" w:type="dxa"/>
            <w:gridSpan w:val="3"/>
            <w:tcBorders>
              <w:bottom w:val="single" w:sz="8" w:space="0" w:color="5F497A" w:themeColor="accent4" w:themeShade="BF"/>
            </w:tcBorders>
            <w:vAlign w:val="bottom"/>
          </w:tcPr>
          <w:p w14:paraId="1172F172" w14:textId="3D2F7C43" w:rsidR="00475A74" w:rsidRPr="00C935A5" w:rsidRDefault="00475A74" w:rsidP="008001AD">
            <w:pPr>
              <w:spacing w:before="40" w:after="40"/>
              <w:jc w:val="center"/>
              <w:rPr>
                <w:rFonts w:cs="Arial"/>
                <w:b/>
                <w:sz w:val="18"/>
                <w:szCs w:val="18"/>
              </w:rPr>
            </w:pPr>
            <w:r w:rsidRPr="00C935A5">
              <w:rPr>
                <w:rFonts w:cs="Arial"/>
                <w:b/>
                <w:sz w:val="18"/>
                <w:szCs w:val="18"/>
              </w:rPr>
              <w:t xml:space="preserve">Adjustment </w:t>
            </w:r>
            <w:r w:rsidR="00C010FD">
              <w:rPr>
                <w:rFonts w:cs="Arial"/>
                <w:b/>
                <w:sz w:val="18"/>
                <w:szCs w:val="18"/>
              </w:rPr>
              <w:t>2024-25</w:t>
            </w:r>
            <w:r w:rsidR="00057EFC" w:rsidRPr="00C935A5">
              <w:rPr>
                <w:rFonts w:cs="Arial"/>
                <w:b/>
                <w:sz w:val="18"/>
                <w:szCs w:val="18"/>
              </w:rPr>
              <w:t xml:space="preserve"> </w:t>
            </w:r>
          </w:p>
        </w:tc>
        <w:tc>
          <w:tcPr>
            <w:tcW w:w="1247" w:type="dxa"/>
            <w:vMerge w:val="restart"/>
            <w:tcBorders>
              <w:bottom w:val="single" w:sz="8" w:space="0" w:color="5F497A" w:themeColor="accent4" w:themeShade="BF"/>
            </w:tcBorders>
            <w:shd w:val="clear" w:color="auto" w:fill="auto"/>
            <w:vAlign w:val="bottom"/>
          </w:tcPr>
          <w:p w14:paraId="01A56DCC" w14:textId="0F4EE3F3" w:rsidR="00475A74" w:rsidRPr="00C935A5" w:rsidRDefault="00475A74" w:rsidP="008001AD">
            <w:pPr>
              <w:spacing w:before="40" w:after="40"/>
              <w:jc w:val="center"/>
              <w:rPr>
                <w:rFonts w:cs="Arial"/>
                <w:b/>
                <w:sz w:val="18"/>
                <w:szCs w:val="18"/>
              </w:rPr>
            </w:pPr>
            <w:r w:rsidRPr="00C935A5">
              <w:rPr>
                <w:rFonts w:cs="Arial"/>
                <w:b/>
                <w:sz w:val="18"/>
                <w:szCs w:val="18"/>
              </w:rPr>
              <w:t xml:space="preserve">Total Estimated Payment </w:t>
            </w:r>
            <w:r w:rsidR="001E3FAA" w:rsidRPr="00C935A5">
              <w:rPr>
                <w:rFonts w:cs="Arial"/>
                <w:b/>
                <w:sz w:val="18"/>
                <w:szCs w:val="18"/>
              </w:rPr>
              <w:t>*</w:t>
            </w:r>
            <w:r w:rsidR="00A07944">
              <w:rPr>
                <w:rFonts w:cs="Arial"/>
                <w:b/>
                <w:sz w:val="18"/>
                <w:szCs w:val="18"/>
              </w:rPr>
              <w:br/>
            </w:r>
            <w:r w:rsidRPr="00C935A5">
              <w:rPr>
                <w:rFonts w:cs="Arial"/>
                <w:b/>
                <w:sz w:val="18"/>
                <w:szCs w:val="18"/>
              </w:rPr>
              <w:br/>
            </w:r>
            <w:r w:rsidR="00C010FD">
              <w:rPr>
                <w:rFonts w:cs="Arial"/>
                <w:b/>
                <w:sz w:val="18"/>
                <w:szCs w:val="18"/>
              </w:rPr>
              <w:t>2025-26</w:t>
            </w:r>
            <w:r w:rsidR="00057EFC" w:rsidRPr="00C935A5">
              <w:rPr>
                <w:rFonts w:cs="Arial"/>
                <w:b/>
                <w:sz w:val="18"/>
                <w:szCs w:val="18"/>
              </w:rPr>
              <w:t xml:space="preserve"> </w:t>
            </w:r>
            <w:r w:rsidRPr="00C935A5">
              <w:rPr>
                <w:rFonts w:cs="Arial"/>
                <w:b/>
                <w:sz w:val="18"/>
                <w:szCs w:val="18"/>
              </w:rPr>
              <w:br/>
              <w:t>($)</w:t>
            </w:r>
          </w:p>
        </w:tc>
      </w:tr>
      <w:tr w:rsidR="007924A4" w:rsidRPr="00C935A5" w14:paraId="2AB8136B"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23E84404" w14:textId="77777777" w:rsidR="007924A4" w:rsidRPr="00C935A5" w:rsidRDefault="007924A4" w:rsidP="008001AD">
            <w:pPr>
              <w:spacing w:before="40" w:after="4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20860534" w14:textId="77777777" w:rsidR="007924A4" w:rsidRPr="00C935A5" w:rsidRDefault="007924A4" w:rsidP="008001AD">
            <w:pPr>
              <w:spacing w:before="40" w:after="40"/>
              <w:jc w:val="center"/>
              <w:rPr>
                <w:rFonts w:cs="Arial"/>
                <w:sz w:val="16"/>
                <w:szCs w:val="16"/>
              </w:rPr>
            </w:pPr>
            <w:r w:rsidRPr="00C935A5">
              <w:rPr>
                <w:rFonts w:cs="Arial"/>
                <w:sz w:val="16"/>
                <w:szCs w:val="16"/>
              </w:rPr>
              <w:t>General Purpose Grants</w:t>
            </w:r>
            <w:r w:rsidRPr="00C935A5">
              <w:rPr>
                <w:rFonts w:cs="Arial"/>
                <w:sz w:val="16"/>
                <w:szCs w:val="16"/>
              </w:rPr>
              <w:br/>
              <w:t>($)</w:t>
            </w:r>
          </w:p>
        </w:tc>
        <w:tc>
          <w:tcPr>
            <w:tcW w:w="1134" w:type="dxa"/>
            <w:tcBorders>
              <w:top w:val="single" w:sz="8" w:space="0" w:color="5F497A" w:themeColor="accent4" w:themeShade="BF"/>
              <w:bottom w:val="single" w:sz="8" w:space="0" w:color="5F497A" w:themeColor="accent4" w:themeShade="BF"/>
            </w:tcBorders>
            <w:shd w:val="clear" w:color="auto" w:fill="auto"/>
            <w:vAlign w:val="bottom"/>
          </w:tcPr>
          <w:p w14:paraId="508254C3" w14:textId="1BBB7227" w:rsidR="007924A4" w:rsidRPr="00C935A5" w:rsidRDefault="007924A4" w:rsidP="008001AD">
            <w:pPr>
              <w:spacing w:before="40" w:after="40"/>
              <w:jc w:val="center"/>
              <w:rPr>
                <w:rFonts w:cs="Arial"/>
                <w:sz w:val="16"/>
                <w:szCs w:val="16"/>
              </w:rPr>
            </w:pPr>
            <w:r w:rsidRPr="00C935A5">
              <w:rPr>
                <w:rFonts w:cs="Arial"/>
                <w:sz w:val="16"/>
                <w:szCs w:val="16"/>
              </w:rPr>
              <w:t>Local Road</w:t>
            </w:r>
            <w:r w:rsidR="00C64712" w:rsidRPr="00C935A5">
              <w:rPr>
                <w:rFonts w:cs="Arial"/>
                <w:sz w:val="16"/>
                <w:szCs w:val="16"/>
              </w:rPr>
              <w:t>s</w:t>
            </w:r>
            <w:r w:rsidRPr="00C935A5">
              <w:rPr>
                <w:rFonts w:cs="Arial"/>
                <w:sz w:val="16"/>
                <w:szCs w:val="16"/>
              </w:rPr>
              <w:t xml:space="preserve"> </w:t>
            </w:r>
            <w:r w:rsidR="00057EFC" w:rsidRPr="00C935A5">
              <w:rPr>
                <w:rFonts w:cs="Arial"/>
                <w:sz w:val="16"/>
                <w:szCs w:val="16"/>
              </w:rPr>
              <w:t>Grants</w:t>
            </w:r>
            <w:r w:rsidRPr="00C935A5">
              <w:rPr>
                <w:rFonts w:cs="Arial"/>
                <w:sz w:val="16"/>
                <w:szCs w:val="16"/>
              </w:rPr>
              <w:t xml:space="preserve"> </w:t>
            </w:r>
            <w:r w:rsidRPr="00C935A5">
              <w:rPr>
                <w:rFonts w:cs="Arial"/>
                <w:sz w:val="16"/>
                <w:szCs w:val="16"/>
              </w:rPr>
              <w:br/>
              <w:t>($)</w:t>
            </w:r>
          </w:p>
        </w:tc>
        <w:tc>
          <w:tcPr>
            <w:tcW w:w="170" w:type="dxa"/>
            <w:vMerge/>
            <w:tcBorders>
              <w:top w:val="single" w:sz="8" w:space="0" w:color="5F497A" w:themeColor="accent4" w:themeShade="BF"/>
              <w:bottom w:val="single" w:sz="8" w:space="0" w:color="5F497A" w:themeColor="accent4" w:themeShade="BF"/>
            </w:tcBorders>
            <w:vAlign w:val="bottom"/>
          </w:tcPr>
          <w:p w14:paraId="32FA9183" w14:textId="77777777" w:rsidR="007924A4" w:rsidRPr="00C935A5" w:rsidRDefault="007924A4" w:rsidP="008001AD">
            <w:pPr>
              <w:spacing w:before="40" w:after="40"/>
              <w:jc w:val="center"/>
              <w:rPr>
                <w:rFonts w:cs="Arial"/>
                <w:sz w:val="16"/>
                <w:szCs w:val="16"/>
              </w:rPr>
            </w:pPr>
          </w:p>
        </w:tc>
        <w:tc>
          <w:tcPr>
            <w:tcW w:w="1021" w:type="dxa"/>
            <w:tcBorders>
              <w:top w:val="single" w:sz="8" w:space="0" w:color="5F497A" w:themeColor="accent4" w:themeShade="BF"/>
              <w:bottom w:val="single" w:sz="8" w:space="0" w:color="5F497A" w:themeColor="accent4" w:themeShade="BF"/>
            </w:tcBorders>
            <w:vAlign w:val="bottom"/>
          </w:tcPr>
          <w:p w14:paraId="51AD0BCE" w14:textId="46824142" w:rsidR="007924A4" w:rsidRPr="00C935A5" w:rsidRDefault="007924A4" w:rsidP="008C1A28">
            <w:pPr>
              <w:spacing w:before="40" w:after="40"/>
              <w:jc w:val="center"/>
              <w:rPr>
                <w:rFonts w:cs="Arial"/>
                <w:sz w:val="16"/>
                <w:szCs w:val="16"/>
              </w:rPr>
            </w:pPr>
            <w:r w:rsidRPr="00C935A5">
              <w:rPr>
                <w:rFonts w:cs="Arial"/>
                <w:sz w:val="16"/>
                <w:szCs w:val="16"/>
              </w:rPr>
              <w:t>General Purpose Grants</w:t>
            </w:r>
            <w:r w:rsidR="00057EFC" w:rsidRPr="00C935A5">
              <w:rPr>
                <w:rFonts w:cs="Arial"/>
                <w:sz w:val="16"/>
                <w:szCs w:val="16"/>
              </w:rPr>
              <w:t xml:space="preserve"> </w:t>
            </w:r>
            <w:r w:rsidRPr="00C935A5">
              <w:rPr>
                <w:rFonts w:cs="Arial"/>
                <w:sz w:val="16"/>
                <w:szCs w:val="16"/>
              </w:rPr>
              <w:br/>
              <w:t>($)</w:t>
            </w:r>
          </w:p>
        </w:tc>
        <w:tc>
          <w:tcPr>
            <w:tcW w:w="1021" w:type="dxa"/>
            <w:tcBorders>
              <w:top w:val="single" w:sz="8" w:space="0" w:color="5F497A" w:themeColor="accent4" w:themeShade="BF"/>
              <w:bottom w:val="single" w:sz="8" w:space="0" w:color="5F497A" w:themeColor="accent4" w:themeShade="BF"/>
            </w:tcBorders>
            <w:vAlign w:val="bottom"/>
          </w:tcPr>
          <w:p w14:paraId="76AAC708" w14:textId="1E436D0E" w:rsidR="007924A4" w:rsidRPr="00C935A5" w:rsidRDefault="007924A4" w:rsidP="008C1A28">
            <w:pPr>
              <w:spacing w:before="40" w:after="40"/>
              <w:jc w:val="center"/>
              <w:rPr>
                <w:rFonts w:cs="Arial"/>
                <w:sz w:val="16"/>
                <w:szCs w:val="16"/>
              </w:rPr>
            </w:pPr>
            <w:r w:rsidRPr="00C935A5">
              <w:rPr>
                <w:rFonts w:cs="Arial"/>
                <w:sz w:val="16"/>
                <w:szCs w:val="16"/>
              </w:rPr>
              <w:t>Local Road</w:t>
            </w:r>
            <w:r w:rsidR="00C64712" w:rsidRPr="00C935A5">
              <w:rPr>
                <w:rFonts w:cs="Arial"/>
                <w:sz w:val="16"/>
                <w:szCs w:val="16"/>
              </w:rPr>
              <w:t>s</w:t>
            </w:r>
            <w:r w:rsidRPr="00C935A5">
              <w:rPr>
                <w:rFonts w:cs="Arial"/>
                <w:sz w:val="16"/>
                <w:szCs w:val="16"/>
              </w:rPr>
              <w:t xml:space="preserve"> </w:t>
            </w:r>
            <w:r w:rsidR="00057EFC" w:rsidRPr="00C935A5">
              <w:rPr>
                <w:rFonts w:cs="Arial"/>
                <w:sz w:val="16"/>
                <w:szCs w:val="16"/>
              </w:rPr>
              <w:t>Grants</w:t>
            </w:r>
            <w:r w:rsidRPr="00C935A5">
              <w:rPr>
                <w:rFonts w:cs="Arial"/>
                <w:sz w:val="16"/>
                <w:szCs w:val="16"/>
              </w:rPr>
              <w:t xml:space="preserve"> </w:t>
            </w:r>
            <w:r w:rsidRPr="00C935A5">
              <w:rPr>
                <w:rFonts w:cs="Arial"/>
                <w:sz w:val="16"/>
                <w:szCs w:val="16"/>
              </w:rPr>
              <w:br/>
              <w:t>($)</w:t>
            </w:r>
          </w:p>
        </w:tc>
        <w:tc>
          <w:tcPr>
            <w:tcW w:w="1021" w:type="dxa"/>
            <w:tcBorders>
              <w:top w:val="single" w:sz="8" w:space="0" w:color="5F497A" w:themeColor="accent4" w:themeShade="BF"/>
              <w:bottom w:val="single" w:sz="8" w:space="0" w:color="5F497A" w:themeColor="accent4" w:themeShade="BF"/>
            </w:tcBorders>
            <w:vAlign w:val="bottom"/>
          </w:tcPr>
          <w:p w14:paraId="10A27F03" w14:textId="7DA538D5" w:rsidR="007924A4" w:rsidRPr="00C935A5" w:rsidRDefault="007924A4" w:rsidP="008001AD">
            <w:pPr>
              <w:spacing w:before="40" w:after="40"/>
              <w:jc w:val="center"/>
              <w:rPr>
                <w:rFonts w:cs="Arial"/>
                <w:sz w:val="16"/>
                <w:szCs w:val="16"/>
              </w:rPr>
            </w:pPr>
            <w:r w:rsidRPr="00C935A5">
              <w:rPr>
                <w:rFonts w:cs="Arial"/>
                <w:sz w:val="16"/>
                <w:szCs w:val="16"/>
              </w:rPr>
              <w:t>Total</w:t>
            </w:r>
            <w:r w:rsidR="00057EFC" w:rsidRPr="00C935A5">
              <w:rPr>
                <w:rFonts w:cs="Arial"/>
                <w:sz w:val="16"/>
                <w:szCs w:val="16"/>
              </w:rPr>
              <w:t xml:space="preserve"> </w:t>
            </w:r>
            <w:r w:rsidRPr="00C935A5">
              <w:rPr>
                <w:rFonts w:cs="Arial"/>
                <w:sz w:val="16"/>
                <w:szCs w:val="16"/>
              </w:rPr>
              <w:br/>
              <w:t>($)</w:t>
            </w:r>
          </w:p>
        </w:tc>
        <w:tc>
          <w:tcPr>
            <w:tcW w:w="1247" w:type="dxa"/>
            <w:vMerge/>
            <w:tcBorders>
              <w:top w:val="single" w:sz="8" w:space="0" w:color="5F497A" w:themeColor="accent4" w:themeShade="BF"/>
              <w:bottom w:val="single" w:sz="8" w:space="0" w:color="5F497A" w:themeColor="accent4" w:themeShade="BF"/>
            </w:tcBorders>
            <w:shd w:val="clear" w:color="auto" w:fill="auto"/>
            <w:vAlign w:val="bottom"/>
          </w:tcPr>
          <w:p w14:paraId="44EF485E" w14:textId="77777777" w:rsidR="007924A4" w:rsidRPr="00C935A5" w:rsidRDefault="007924A4" w:rsidP="008001AD">
            <w:pPr>
              <w:spacing w:before="40" w:after="40"/>
              <w:jc w:val="center"/>
              <w:rPr>
                <w:rFonts w:cs="Arial"/>
                <w:b/>
                <w:sz w:val="18"/>
                <w:szCs w:val="18"/>
              </w:rPr>
            </w:pPr>
          </w:p>
        </w:tc>
      </w:tr>
      <w:tr w:rsidR="004A4676" w:rsidRPr="004A4676" w14:paraId="277F8A36" w14:textId="77777777" w:rsidTr="00C82DC9">
        <w:trPr>
          <w:trHeight w:val="240"/>
          <w:tblHeader/>
        </w:trPr>
        <w:tc>
          <w:tcPr>
            <w:tcW w:w="2268" w:type="dxa"/>
            <w:tcBorders>
              <w:left w:val="nil"/>
              <w:bottom w:val="nil"/>
              <w:right w:val="single" w:sz="18" w:space="0" w:color="5F497A" w:themeColor="accent4" w:themeShade="BF"/>
            </w:tcBorders>
            <w:shd w:val="clear" w:color="auto" w:fill="auto"/>
            <w:vAlign w:val="center"/>
          </w:tcPr>
          <w:p w14:paraId="72CDBE78" w14:textId="77777777" w:rsidR="004A4676" w:rsidRPr="00C935A5" w:rsidRDefault="004A4676" w:rsidP="004A4676">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A10F030" w14:textId="429C8F60" w:rsidR="004A4676" w:rsidRPr="00C935A5" w:rsidRDefault="004A4676" w:rsidP="004A4676">
            <w:pPr>
              <w:spacing w:before="40" w:after="20"/>
              <w:jc w:val="right"/>
              <w:rPr>
                <w:rFonts w:cs="Arial"/>
                <w:sz w:val="18"/>
                <w:szCs w:val="18"/>
              </w:rPr>
            </w:pPr>
            <w:r w:rsidRPr="004A4676">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56DB3F2C" w14:textId="7549A71A" w:rsidR="004A4676" w:rsidRPr="00C935A5" w:rsidRDefault="004A4676" w:rsidP="004A4676">
            <w:pPr>
              <w:spacing w:before="40" w:after="20"/>
              <w:jc w:val="right"/>
              <w:rPr>
                <w:rFonts w:cs="Arial"/>
                <w:sz w:val="18"/>
                <w:szCs w:val="18"/>
              </w:rPr>
            </w:pPr>
          </w:p>
        </w:tc>
        <w:tc>
          <w:tcPr>
            <w:tcW w:w="170" w:type="dxa"/>
            <w:tcBorders>
              <w:top w:val="single" w:sz="8" w:space="0" w:color="5F497A" w:themeColor="accent4" w:themeShade="BF"/>
              <w:left w:val="nil"/>
              <w:bottom w:val="nil"/>
              <w:right w:val="nil"/>
            </w:tcBorders>
            <w:vAlign w:val="bottom"/>
          </w:tcPr>
          <w:p w14:paraId="34135DBE" w14:textId="77777777" w:rsidR="004A4676" w:rsidRPr="00C935A5" w:rsidRDefault="004A4676" w:rsidP="004A4676">
            <w:pPr>
              <w:spacing w:before="40" w:after="20"/>
              <w:jc w:val="right"/>
              <w:rPr>
                <w:rFonts w:cs="Arial"/>
                <w:sz w:val="18"/>
                <w:szCs w:val="18"/>
              </w:rPr>
            </w:pPr>
          </w:p>
        </w:tc>
        <w:tc>
          <w:tcPr>
            <w:tcW w:w="1021" w:type="dxa"/>
            <w:tcBorders>
              <w:top w:val="single" w:sz="8" w:space="0" w:color="5F497A" w:themeColor="accent4" w:themeShade="BF"/>
              <w:left w:val="nil"/>
              <w:bottom w:val="nil"/>
              <w:right w:val="nil"/>
            </w:tcBorders>
            <w:vAlign w:val="bottom"/>
          </w:tcPr>
          <w:p w14:paraId="660004EF" w14:textId="0B352886" w:rsidR="004A4676" w:rsidRPr="00C935A5" w:rsidRDefault="004A4676" w:rsidP="004A4676">
            <w:pPr>
              <w:spacing w:before="40" w:after="20"/>
              <w:jc w:val="right"/>
              <w:rPr>
                <w:rFonts w:cs="Arial"/>
                <w:sz w:val="18"/>
                <w:szCs w:val="18"/>
              </w:rPr>
            </w:pPr>
            <w:r w:rsidRPr="004A4676">
              <w:rPr>
                <w:rFonts w:cs="Arial"/>
                <w:sz w:val="18"/>
                <w:szCs w:val="18"/>
              </w:rPr>
              <w:t> </w:t>
            </w:r>
          </w:p>
        </w:tc>
        <w:tc>
          <w:tcPr>
            <w:tcW w:w="1021" w:type="dxa"/>
            <w:tcBorders>
              <w:top w:val="single" w:sz="8" w:space="0" w:color="5F497A" w:themeColor="accent4" w:themeShade="BF"/>
              <w:left w:val="nil"/>
              <w:bottom w:val="nil"/>
              <w:right w:val="nil"/>
            </w:tcBorders>
            <w:vAlign w:val="bottom"/>
          </w:tcPr>
          <w:p w14:paraId="29CA2688" w14:textId="77777777" w:rsidR="004A4676" w:rsidRPr="00C935A5" w:rsidRDefault="004A4676" w:rsidP="004A4676">
            <w:pPr>
              <w:spacing w:before="40" w:after="40"/>
              <w:jc w:val="right"/>
              <w:rPr>
                <w:rFonts w:cs="Arial"/>
                <w:sz w:val="18"/>
                <w:szCs w:val="18"/>
              </w:rPr>
            </w:pPr>
          </w:p>
        </w:tc>
        <w:tc>
          <w:tcPr>
            <w:tcW w:w="1021" w:type="dxa"/>
            <w:tcBorders>
              <w:top w:val="single" w:sz="8" w:space="0" w:color="5F497A" w:themeColor="accent4" w:themeShade="BF"/>
              <w:left w:val="nil"/>
              <w:bottom w:val="nil"/>
              <w:right w:val="nil"/>
            </w:tcBorders>
            <w:vAlign w:val="bottom"/>
          </w:tcPr>
          <w:p w14:paraId="4B3503DA" w14:textId="11605D92" w:rsidR="004A4676" w:rsidRPr="00C935A5" w:rsidRDefault="004A4676" w:rsidP="004A4676">
            <w:pPr>
              <w:spacing w:before="40" w:after="40"/>
              <w:jc w:val="right"/>
              <w:rPr>
                <w:rFonts w:cs="Arial"/>
                <w:sz w:val="18"/>
                <w:szCs w:val="18"/>
              </w:rPr>
            </w:pPr>
            <w:r w:rsidRPr="004A4676">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4BE190DF" w14:textId="38F2690E" w:rsidR="004A4676" w:rsidRPr="004A4676" w:rsidRDefault="004A4676" w:rsidP="004A4676">
            <w:pPr>
              <w:spacing w:before="40" w:after="20"/>
              <w:jc w:val="right"/>
              <w:rPr>
                <w:rFonts w:cs="Arial"/>
                <w:b/>
                <w:bCs/>
                <w:sz w:val="18"/>
                <w:szCs w:val="18"/>
              </w:rPr>
            </w:pPr>
            <w:r w:rsidRPr="004A4676">
              <w:rPr>
                <w:rFonts w:cs="Arial"/>
                <w:b/>
                <w:bCs/>
                <w:sz w:val="18"/>
                <w:szCs w:val="18"/>
              </w:rPr>
              <w:t> </w:t>
            </w:r>
          </w:p>
        </w:tc>
      </w:tr>
      <w:tr w:rsidR="004A4676" w:rsidRPr="004A4676" w14:paraId="55075160"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62E6133B" w14:textId="77777777" w:rsidR="004A4676" w:rsidRPr="00C935A5" w:rsidRDefault="004A4676" w:rsidP="004A4676">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2F7CA191" w14:textId="46B50EB5" w:rsidR="004A4676" w:rsidRPr="00C935A5" w:rsidRDefault="004A4676" w:rsidP="004A4676">
            <w:pPr>
              <w:spacing w:before="40" w:after="20"/>
              <w:jc w:val="right"/>
              <w:rPr>
                <w:rFonts w:cs="Arial"/>
                <w:sz w:val="18"/>
                <w:szCs w:val="18"/>
              </w:rPr>
            </w:pPr>
            <w:r w:rsidRPr="004A4676">
              <w:rPr>
                <w:rFonts w:cs="Arial"/>
                <w:sz w:val="18"/>
                <w:szCs w:val="18"/>
              </w:rPr>
              <w:t>3,625,016</w:t>
            </w:r>
          </w:p>
        </w:tc>
        <w:tc>
          <w:tcPr>
            <w:tcW w:w="1134" w:type="dxa"/>
            <w:tcBorders>
              <w:top w:val="nil"/>
              <w:left w:val="nil"/>
              <w:bottom w:val="nil"/>
              <w:right w:val="nil"/>
            </w:tcBorders>
            <w:shd w:val="clear" w:color="auto" w:fill="auto"/>
            <w:vAlign w:val="bottom"/>
          </w:tcPr>
          <w:p w14:paraId="5B4EF710" w14:textId="2B0220AE" w:rsidR="004A4676" w:rsidRPr="00C935A5" w:rsidRDefault="004A4676" w:rsidP="004A4676">
            <w:pPr>
              <w:spacing w:before="40" w:after="20"/>
              <w:jc w:val="right"/>
              <w:rPr>
                <w:rFonts w:cs="Arial"/>
                <w:sz w:val="18"/>
                <w:szCs w:val="18"/>
              </w:rPr>
            </w:pPr>
            <w:r w:rsidRPr="004A4676">
              <w:rPr>
                <w:rFonts w:cs="Arial"/>
                <w:sz w:val="18"/>
                <w:szCs w:val="18"/>
              </w:rPr>
              <w:t>1,441,030</w:t>
            </w:r>
          </w:p>
        </w:tc>
        <w:tc>
          <w:tcPr>
            <w:tcW w:w="170" w:type="dxa"/>
            <w:tcBorders>
              <w:top w:val="nil"/>
              <w:left w:val="nil"/>
              <w:bottom w:val="nil"/>
              <w:right w:val="nil"/>
            </w:tcBorders>
            <w:vAlign w:val="bottom"/>
          </w:tcPr>
          <w:p w14:paraId="7F691446"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D3BBE1B" w14:textId="0BAC6E68" w:rsidR="004A4676" w:rsidRPr="00C935A5" w:rsidRDefault="004A4676" w:rsidP="004A4676">
            <w:pPr>
              <w:spacing w:before="40" w:after="20"/>
              <w:jc w:val="right"/>
              <w:rPr>
                <w:rFonts w:cs="Arial"/>
                <w:sz w:val="18"/>
                <w:szCs w:val="18"/>
              </w:rPr>
            </w:pPr>
            <w:r w:rsidRPr="004A4676">
              <w:rPr>
                <w:rFonts w:cs="Arial"/>
                <w:sz w:val="18"/>
                <w:szCs w:val="18"/>
              </w:rPr>
              <w:t>-15,318</w:t>
            </w:r>
          </w:p>
        </w:tc>
        <w:tc>
          <w:tcPr>
            <w:tcW w:w="1021" w:type="dxa"/>
            <w:tcBorders>
              <w:top w:val="nil"/>
              <w:left w:val="nil"/>
              <w:bottom w:val="nil"/>
              <w:right w:val="nil"/>
            </w:tcBorders>
            <w:vAlign w:val="bottom"/>
          </w:tcPr>
          <w:p w14:paraId="77F91B99" w14:textId="71145249" w:rsidR="004A4676" w:rsidRPr="00C935A5" w:rsidRDefault="004A4676" w:rsidP="004A4676">
            <w:pPr>
              <w:spacing w:before="40" w:after="20"/>
              <w:jc w:val="right"/>
              <w:rPr>
                <w:rFonts w:cs="Arial"/>
                <w:sz w:val="18"/>
                <w:szCs w:val="18"/>
              </w:rPr>
            </w:pPr>
            <w:r w:rsidRPr="004A4676">
              <w:rPr>
                <w:rFonts w:cs="Arial"/>
                <w:sz w:val="18"/>
                <w:szCs w:val="18"/>
              </w:rPr>
              <w:t>-709</w:t>
            </w:r>
          </w:p>
        </w:tc>
        <w:tc>
          <w:tcPr>
            <w:tcW w:w="1021" w:type="dxa"/>
            <w:tcBorders>
              <w:top w:val="nil"/>
              <w:left w:val="nil"/>
              <w:bottom w:val="nil"/>
              <w:right w:val="nil"/>
            </w:tcBorders>
            <w:vAlign w:val="bottom"/>
          </w:tcPr>
          <w:p w14:paraId="2AA4BE49" w14:textId="33A5B7CD" w:rsidR="004A4676" w:rsidRPr="00C935A5" w:rsidRDefault="004A4676" w:rsidP="004A4676">
            <w:pPr>
              <w:spacing w:before="40" w:after="20"/>
              <w:jc w:val="right"/>
              <w:rPr>
                <w:rFonts w:cs="Arial"/>
                <w:sz w:val="18"/>
                <w:szCs w:val="18"/>
              </w:rPr>
            </w:pPr>
            <w:r w:rsidRPr="004A4676">
              <w:rPr>
                <w:rFonts w:cs="Arial"/>
                <w:sz w:val="18"/>
                <w:szCs w:val="18"/>
              </w:rPr>
              <w:t>-16,027</w:t>
            </w:r>
          </w:p>
        </w:tc>
        <w:tc>
          <w:tcPr>
            <w:tcW w:w="1247" w:type="dxa"/>
            <w:tcBorders>
              <w:top w:val="nil"/>
              <w:left w:val="nil"/>
              <w:bottom w:val="nil"/>
              <w:right w:val="nil"/>
            </w:tcBorders>
            <w:shd w:val="clear" w:color="auto" w:fill="auto"/>
            <w:vAlign w:val="bottom"/>
          </w:tcPr>
          <w:p w14:paraId="0D24BA2F" w14:textId="778901EB" w:rsidR="004A4676" w:rsidRPr="004A4676" w:rsidRDefault="004A4676" w:rsidP="004A4676">
            <w:pPr>
              <w:spacing w:before="40" w:after="20"/>
              <w:jc w:val="right"/>
              <w:rPr>
                <w:rFonts w:cs="Arial"/>
                <w:b/>
                <w:bCs/>
                <w:sz w:val="18"/>
                <w:szCs w:val="18"/>
              </w:rPr>
            </w:pPr>
            <w:r w:rsidRPr="004A4676">
              <w:rPr>
                <w:rFonts w:cs="Arial"/>
                <w:b/>
                <w:bCs/>
                <w:sz w:val="18"/>
                <w:szCs w:val="18"/>
              </w:rPr>
              <w:t>5,050,019</w:t>
            </w:r>
          </w:p>
        </w:tc>
      </w:tr>
      <w:tr w:rsidR="004A4676" w:rsidRPr="004A4676" w14:paraId="59C52AC0"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14C9A17A" w14:textId="77777777" w:rsidR="004A4676" w:rsidRPr="00C935A5" w:rsidRDefault="004A4676" w:rsidP="004A4676">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16447162" w14:textId="5E1B9B64" w:rsidR="004A4676" w:rsidRPr="00C935A5" w:rsidRDefault="004A4676" w:rsidP="004A4676">
            <w:pPr>
              <w:spacing w:before="40" w:after="20"/>
              <w:jc w:val="right"/>
              <w:rPr>
                <w:rFonts w:cs="Arial"/>
                <w:sz w:val="18"/>
                <w:szCs w:val="18"/>
              </w:rPr>
            </w:pPr>
            <w:r w:rsidRPr="004A4676">
              <w:rPr>
                <w:rFonts w:cs="Arial"/>
                <w:sz w:val="18"/>
                <w:szCs w:val="18"/>
              </w:rPr>
              <w:t>5,080,292</w:t>
            </w:r>
          </w:p>
        </w:tc>
        <w:tc>
          <w:tcPr>
            <w:tcW w:w="1134" w:type="dxa"/>
            <w:tcBorders>
              <w:top w:val="nil"/>
              <w:left w:val="nil"/>
              <w:bottom w:val="nil"/>
              <w:right w:val="nil"/>
            </w:tcBorders>
            <w:shd w:val="clear" w:color="auto" w:fill="auto"/>
            <w:vAlign w:val="bottom"/>
          </w:tcPr>
          <w:p w14:paraId="5ABE6895" w14:textId="64253174" w:rsidR="004A4676" w:rsidRPr="00C935A5" w:rsidRDefault="004A4676" w:rsidP="004A4676">
            <w:pPr>
              <w:spacing w:before="40" w:after="20"/>
              <w:jc w:val="right"/>
              <w:rPr>
                <w:rFonts w:cs="Arial"/>
                <w:sz w:val="18"/>
                <w:szCs w:val="18"/>
              </w:rPr>
            </w:pPr>
            <w:r w:rsidRPr="004A4676">
              <w:rPr>
                <w:rFonts w:cs="Arial"/>
                <w:sz w:val="18"/>
                <w:szCs w:val="18"/>
              </w:rPr>
              <w:t>3,262,969</w:t>
            </w:r>
          </w:p>
        </w:tc>
        <w:tc>
          <w:tcPr>
            <w:tcW w:w="170" w:type="dxa"/>
            <w:tcBorders>
              <w:top w:val="nil"/>
              <w:left w:val="nil"/>
              <w:bottom w:val="nil"/>
              <w:right w:val="nil"/>
            </w:tcBorders>
            <w:vAlign w:val="bottom"/>
          </w:tcPr>
          <w:p w14:paraId="55BF0DD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D83F383" w14:textId="01E71F16" w:rsidR="004A4676" w:rsidRPr="00C935A5" w:rsidRDefault="004A4676" w:rsidP="004A4676">
            <w:pPr>
              <w:spacing w:before="40" w:after="20"/>
              <w:jc w:val="right"/>
              <w:rPr>
                <w:rFonts w:cs="Arial"/>
                <w:sz w:val="18"/>
                <w:szCs w:val="18"/>
              </w:rPr>
            </w:pPr>
            <w:r w:rsidRPr="004A4676">
              <w:rPr>
                <w:rFonts w:cs="Arial"/>
                <w:sz w:val="18"/>
                <w:szCs w:val="18"/>
              </w:rPr>
              <w:t>-21,311</w:t>
            </w:r>
          </w:p>
        </w:tc>
        <w:tc>
          <w:tcPr>
            <w:tcW w:w="1021" w:type="dxa"/>
            <w:tcBorders>
              <w:top w:val="nil"/>
              <w:left w:val="nil"/>
              <w:bottom w:val="nil"/>
              <w:right w:val="nil"/>
            </w:tcBorders>
            <w:vAlign w:val="bottom"/>
          </w:tcPr>
          <w:p w14:paraId="6A21B7B6" w14:textId="1AA050B5" w:rsidR="004A4676" w:rsidRPr="00C935A5" w:rsidRDefault="004A4676" w:rsidP="004A4676">
            <w:pPr>
              <w:spacing w:before="40" w:after="20"/>
              <w:jc w:val="right"/>
              <w:rPr>
                <w:rFonts w:cs="Arial"/>
                <w:sz w:val="18"/>
                <w:szCs w:val="18"/>
              </w:rPr>
            </w:pPr>
            <w:r w:rsidRPr="004A4676">
              <w:rPr>
                <w:rFonts w:cs="Arial"/>
                <w:sz w:val="18"/>
                <w:szCs w:val="18"/>
              </w:rPr>
              <w:t>-1,580</w:t>
            </w:r>
          </w:p>
        </w:tc>
        <w:tc>
          <w:tcPr>
            <w:tcW w:w="1021" w:type="dxa"/>
            <w:tcBorders>
              <w:top w:val="nil"/>
              <w:left w:val="nil"/>
              <w:bottom w:val="nil"/>
              <w:right w:val="nil"/>
            </w:tcBorders>
            <w:vAlign w:val="bottom"/>
          </w:tcPr>
          <w:p w14:paraId="2A91BA21" w14:textId="1344EEB3" w:rsidR="004A4676" w:rsidRPr="00C935A5" w:rsidRDefault="004A4676" w:rsidP="004A4676">
            <w:pPr>
              <w:spacing w:before="40" w:after="20"/>
              <w:jc w:val="right"/>
              <w:rPr>
                <w:rFonts w:cs="Arial"/>
                <w:sz w:val="18"/>
                <w:szCs w:val="18"/>
              </w:rPr>
            </w:pPr>
            <w:r w:rsidRPr="004A4676">
              <w:rPr>
                <w:rFonts w:cs="Arial"/>
                <w:sz w:val="18"/>
                <w:szCs w:val="18"/>
              </w:rPr>
              <w:t>-22,891</w:t>
            </w:r>
          </w:p>
        </w:tc>
        <w:tc>
          <w:tcPr>
            <w:tcW w:w="1247" w:type="dxa"/>
            <w:tcBorders>
              <w:top w:val="nil"/>
              <w:left w:val="nil"/>
              <w:bottom w:val="nil"/>
              <w:right w:val="nil"/>
            </w:tcBorders>
            <w:shd w:val="clear" w:color="auto" w:fill="auto"/>
            <w:vAlign w:val="bottom"/>
          </w:tcPr>
          <w:p w14:paraId="339E44E1" w14:textId="56860352" w:rsidR="004A4676" w:rsidRPr="004A4676" w:rsidRDefault="004A4676" w:rsidP="004A4676">
            <w:pPr>
              <w:spacing w:before="40" w:after="20"/>
              <w:jc w:val="right"/>
              <w:rPr>
                <w:rFonts w:cs="Arial"/>
                <w:b/>
                <w:bCs/>
                <w:sz w:val="18"/>
                <w:szCs w:val="18"/>
              </w:rPr>
            </w:pPr>
            <w:r w:rsidRPr="004A4676">
              <w:rPr>
                <w:rFonts w:cs="Arial"/>
                <w:b/>
                <w:bCs/>
                <w:sz w:val="18"/>
                <w:szCs w:val="18"/>
              </w:rPr>
              <w:t>8,320,370</w:t>
            </w:r>
          </w:p>
        </w:tc>
      </w:tr>
      <w:tr w:rsidR="004A4676" w:rsidRPr="004A4676" w14:paraId="1AD1FBE7"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7C05FEBC" w14:textId="77777777" w:rsidR="004A4676" w:rsidRPr="00C935A5" w:rsidRDefault="004A4676" w:rsidP="004A4676">
            <w:pPr>
              <w:spacing w:before="40" w:after="40"/>
              <w:rPr>
                <w:rFonts w:cs="Arial"/>
                <w:sz w:val="18"/>
                <w:szCs w:val="18"/>
              </w:rPr>
            </w:pPr>
            <w:r w:rsidRPr="00C935A5">
              <w:rPr>
                <w:rFonts w:cs="Arial"/>
                <w:sz w:val="18"/>
                <w:szCs w:val="18"/>
              </w:rPr>
              <w:t>Ballarat C</w:t>
            </w:r>
          </w:p>
        </w:tc>
        <w:tc>
          <w:tcPr>
            <w:tcW w:w="1134" w:type="dxa"/>
            <w:tcBorders>
              <w:top w:val="nil"/>
              <w:left w:val="single" w:sz="18" w:space="0" w:color="5F497A" w:themeColor="accent4" w:themeShade="BF"/>
              <w:bottom w:val="nil"/>
              <w:right w:val="nil"/>
            </w:tcBorders>
            <w:shd w:val="clear" w:color="auto" w:fill="auto"/>
            <w:vAlign w:val="bottom"/>
          </w:tcPr>
          <w:p w14:paraId="0D0A5D39" w14:textId="6E3A46C4" w:rsidR="004A4676" w:rsidRPr="00C935A5" w:rsidRDefault="004A4676" w:rsidP="004A4676">
            <w:pPr>
              <w:spacing w:before="40" w:after="20"/>
              <w:jc w:val="right"/>
              <w:rPr>
                <w:rFonts w:cs="Arial"/>
                <w:sz w:val="18"/>
                <w:szCs w:val="18"/>
              </w:rPr>
            </w:pPr>
            <w:r w:rsidRPr="004A4676">
              <w:rPr>
                <w:rFonts w:cs="Arial"/>
                <w:sz w:val="18"/>
                <w:szCs w:val="18"/>
              </w:rPr>
              <w:t>15,608,960</w:t>
            </w:r>
          </w:p>
        </w:tc>
        <w:tc>
          <w:tcPr>
            <w:tcW w:w="1134" w:type="dxa"/>
            <w:tcBorders>
              <w:top w:val="nil"/>
              <w:left w:val="nil"/>
              <w:bottom w:val="nil"/>
              <w:right w:val="nil"/>
            </w:tcBorders>
            <w:shd w:val="clear" w:color="auto" w:fill="auto"/>
            <w:vAlign w:val="bottom"/>
          </w:tcPr>
          <w:p w14:paraId="61A70EF9" w14:textId="4CB9AF35" w:rsidR="004A4676" w:rsidRPr="00C935A5" w:rsidRDefault="004A4676" w:rsidP="004A4676">
            <w:pPr>
              <w:spacing w:before="40" w:after="20"/>
              <w:jc w:val="right"/>
              <w:rPr>
                <w:rFonts w:cs="Arial"/>
                <w:sz w:val="18"/>
                <w:szCs w:val="18"/>
              </w:rPr>
            </w:pPr>
            <w:r w:rsidRPr="004A4676">
              <w:rPr>
                <w:rFonts w:cs="Arial"/>
                <w:sz w:val="18"/>
                <w:szCs w:val="18"/>
              </w:rPr>
              <w:t>3,533,643</w:t>
            </w:r>
          </w:p>
        </w:tc>
        <w:tc>
          <w:tcPr>
            <w:tcW w:w="170" w:type="dxa"/>
            <w:tcBorders>
              <w:top w:val="nil"/>
              <w:left w:val="nil"/>
              <w:bottom w:val="nil"/>
              <w:right w:val="nil"/>
            </w:tcBorders>
            <w:vAlign w:val="bottom"/>
          </w:tcPr>
          <w:p w14:paraId="60F65A4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5F2E867" w14:textId="0A837493" w:rsidR="004A4676" w:rsidRPr="00C935A5" w:rsidRDefault="004A4676" w:rsidP="004A4676">
            <w:pPr>
              <w:spacing w:before="40" w:after="20"/>
              <w:jc w:val="right"/>
              <w:rPr>
                <w:rFonts w:cs="Arial"/>
                <w:sz w:val="18"/>
                <w:szCs w:val="18"/>
              </w:rPr>
            </w:pPr>
            <w:r w:rsidRPr="004A4676">
              <w:rPr>
                <w:rFonts w:cs="Arial"/>
                <w:sz w:val="18"/>
                <w:szCs w:val="18"/>
              </w:rPr>
              <w:t>-66,952</w:t>
            </w:r>
          </w:p>
        </w:tc>
        <w:tc>
          <w:tcPr>
            <w:tcW w:w="1021" w:type="dxa"/>
            <w:tcBorders>
              <w:top w:val="nil"/>
              <w:left w:val="nil"/>
              <w:bottom w:val="nil"/>
              <w:right w:val="nil"/>
            </w:tcBorders>
            <w:vAlign w:val="bottom"/>
          </w:tcPr>
          <w:p w14:paraId="32CAAC9B" w14:textId="701BE997" w:rsidR="004A4676" w:rsidRPr="00C935A5" w:rsidRDefault="004A4676" w:rsidP="004A4676">
            <w:pPr>
              <w:spacing w:before="40" w:after="20"/>
              <w:jc w:val="right"/>
              <w:rPr>
                <w:rFonts w:cs="Arial"/>
                <w:sz w:val="18"/>
                <w:szCs w:val="18"/>
              </w:rPr>
            </w:pPr>
            <w:r w:rsidRPr="004A4676">
              <w:rPr>
                <w:rFonts w:cs="Arial"/>
                <w:sz w:val="18"/>
                <w:szCs w:val="18"/>
              </w:rPr>
              <w:t>-1,699</w:t>
            </w:r>
          </w:p>
        </w:tc>
        <w:tc>
          <w:tcPr>
            <w:tcW w:w="1021" w:type="dxa"/>
            <w:tcBorders>
              <w:top w:val="nil"/>
              <w:left w:val="nil"/>
              <w:bottom w:val="nil"/>
              <w:right w:val="nil"/>
            </w:tcBorders>
            <w:vAlign w:val="bottom"/>
          </w:tcPr>
          <w:p w14:paraId="244C9372" w14:textId="79DD3CEA" w:rsidR="004A4676" w:rsidRPr="00C935A5" w:rsidRDefault="004A4676" w:rsidP="004A4676">
            <w:pPr>
              <w:spacing w:before="40" w:after="20"/>
              <w:jc w:val="right"/>
              <w:rPr>
                <w:rFonts w:cs="Arial"/>
                <w:sz w:val="18"/>
                <w:szCs w:val="18"/>
              </w:rPr>
            </w:pPr>
            <w:r w:rsidRPr="004A4676">
              <w:rPr>
                <w:rFonts w:cs="Arial"/>
                <w:sz w:val="18"/>
                <w:szCs w:val="18"/>
              </w:rPr>
              <w:t>-68,651</w:t>
            </w:r>
          </w:p>
        </w:tc>
        <w:tc>
          <w:tcPr>
            <w:tcW w:w="1247" w:type="dxa"/>
            <w:tcBorders>
              <w:top w:val="nil"/>
              <w:left w:val="nil"/>
              <w:bottom w:val="nil"/>
              <w:right w:val="nil"/>
            </w:tcBorders>
            <w:shd w:val="clear" w:color="auto" w:fill="auto"/>
            <w:vAlign w:val="bottom"/>
          </w:tcPr>
          <w:p w14:paraId="28C14DCA" w14:textId="3776CEF9" w:rsidR="004A4676" w:rsidRPr="004A4676" w:rsidRDefault="004A4676" w:rsidP="004A4676">
            <w:pPr>
              <w:spacing w:before="40" w:after="20"/>
              <w:jc w:val="right"/>
              <w:rPr>
                <w:rFonts w:cs="Arial"/>
                <w:b/>
                <w:bCs/>
                <w:sz w:val="18"/>
                <w:szCs w:val="18"/>
              </w:rPr>
            </w:pPr>
            <w:r w:rsidRPr="004A4676">
              <w:rPr>
                <w:rFonts w:cs="Arial"/>
                <w:b/>
                <w:bCs/>
                <w:sz w:val="18"/>
                <w:szCs w:val="18"/>
              </w:rPr>
              <w:t>19,073,952</w:t>
            </w:r>
          </w:p>
        </w:tc>
      </w:tr>
      <w:tr w:rsidR="004A4676" w:rsidRPr="004A4676" w14:paraId="78BD14CD"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B98545" w14:textId="77777777" w:rsidR="004A4676" w:rsidRPr="00C935A5" w:rsidRDefault="004A4676" w:rsidP="004A4676">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5C3A4BF5" w14:textId="63EF0AEF" w:rsidR="004A4676" w:rsidRPr="00C935A5" w:rsidRDefault="004A4676" w:rsidP="004A4676">
            <w:pPr>
              <w:spacing w:before="40" w:after="20"/>
              <w:jc w:val="right"/>
              <w:rPr>
                <w:rFonts w:cs="Arial"/>
                <w:sz w:val="18"/>
                <w:szCs w:val="18"/>
              </w:rPr>
            </w:pPr>
            <w:r w:rsidRPr="004A4676">
              <w:rPr>
                <w:rFonts w:cs="Arial"/>
                <w:sz w:val="18"/>
                <w:szCs w:val="18"/>
              </w:rPr>
              <w:t>3,470,806</w:t>
            </w:r>
          </w:p>
        </w:tc>
        <w:tc>
          <w:tcPr>
            <w:tcW w:w="1134" w:type="dxa"/>
            <w:tcBorders>
              <w:top w:val="nil"/>
              <w:left w:val="nil"/>
              <w:bottom w:val="nil"/>
              <w:right w:val="nil"/>
            </w:tcBorders>
            <w:shd w:val="clear" w:color="auto" w:fill="auto"/>
            <w:vAlign w:val="bottom"/>
          </w:tcPr>
          <w:p w14:paraId="4380D011" w14:textId="648362EA" w:rsidR="004A4676" w:rsidRPr="00C935A5" w:rsidRDefault="004A4676" w:rsidP="004A4676">
            <w:pPr>
              <w:spacing w:before="40" w:after="20"/>
              <w:jc w:val="right"/>
              <w:rPr>
                <w:rFonts w:cs="Arial"/>
                <w:sz w:val="18"/>
                <w:szCs w:val="18"/>
              </w:rPr>
            </w:pPr>
            <w:r w:rsidRPr="004A4676">
              <w:rPr>
                <w:rFonts w:cs="Arial"/>
                <w:sz w:val="18"/>
                <w:szCs w:val="18"/>
              </w:rPr>
              <w:t>1,267,883</w:t>
            </w:r>
          </w:p>
        </w:tc>
        <w:tc>
          <w:tcPr>
            <w:tcW w:w="170" w:type="dxa"/>
            <w:tcBorders>
              <w:top w:val="nil"/>
              <w:left w:val="nil"/>
              <w:bottom w:val="nil"/>
              <w:right w:val="nil"/>
            </w:tcBorders>
            <w:vAlign w:val="bottom"/>
          </w:tcPr>
          <w:p w14:paraId="3FBB02C1"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04657325" w14:textId="1F76A106" w:rsidR="004A4676" w:rsidRPr="00C935A5" w:rsidRDefault="004A4676" w:rsidP="004A4676">
            <w:pPr>
              <w:spacing w:before="40" w:after="20"/>
              <w:jc w:val="right"/>
              <w:rPr>
                <w:rFonts w:cs="Arial"/>
                <w:sz w:val="18"/>
                <w:szCs w:val="18"/>
              </w:rPr>
            </w:pPr>
            <w:r w:rsidRPr="004A4676">
              <w:rPr>
                <w:rFonts w:cs="Arial"/>
                <w:sz w:val="18"/>
                <w:szCs w:val="18"/>
              </w:rPr>
              <w:t>-14,844</w:t>
            </w:r>
          </w:p>
        </w:tc>
        <w:tc>
          <w:tcPr>
            <w:tcW w:w="1021" w:type="dxa"/>
            <w:tcBorders>
              <w:top w:val="nil"/>
              <w:left w:val="nil"/>
              <w:bottom w:val="nil"/>
              <w:right w:val="nil"/>
            </w:tcBorders>
            <w:vAlign w:val="bottom"/>
          </w:tcPr>
          <w:p w14:paraId="42FEFB6D" w14:textId="250C19E1" w:rsidR="004A4676" w:rsidRPr="00C935A5" w:rsidRDefault="004A4676" w:rsidP="004A4676">
            <w:pPr>
              <w:spacing w:before="40" w:after="20"/>
              <w:jc w:val="right"/>
              <w:rPr>
                <w:rFonts w:cs="Arial"/>
                <w:sz w:val="18"/>
                <w:szCs w:val="18"/>
              </w:rPr>
            </w:pPr>
            <w:r w:rsidRPr="004A4676">
              <w:rPr>
                <w:rFonts w:cs="Arial"/>
                <w:sz w:val="18"/>
                <w:szCs w:val="18"/>
              </w:rPr>
              <w:t>-632</w:t>
            </w:r>
          </w:p>
        </w:tc>
        <w:tc>
          <w:tcPr>
            <w:tcW w:w="1021" w:type="dxa"/>
            <w:tcBorders>
              <w:top w:val="nil"/>
              <w:left w:val="nil"/>
              <w:bottom w:val="nil"/>
              <w:right w:val="nil"/>
            </w:tcBorders>
            <w:vAlign w:val="bottom"/>
          </w:tcPr>
          <w:p w14:paraId="4B006C26" w14:textId="5C499724" w:rsidR="004A4676" w:rsidRPr="00C935A5" w:rsidRDefault="004A4676" w:rsidP="004A4676">
            <w:pPr>
              <w:spacing w:before="40" w:after="20"/>
              <w:jc w:val="right"/>
              <w:rPr>
                <w:rFonts w:cs="Arial"/>
                <w:sz w:val="18"/>
                <w:szCs w:val="18"/>
              </w:rPr>
            </w:pPr>
            <w:r w:rsidRPr="004A4676">
              <w:rPr>
                <w:rFonts w:cs="Arial"/>
                <w:sz w:val="18"/>
                <w:szCs w:val="18"/>
              </w:rPr>
              <w:t>-15,476</w:t>
            </w:r>
          </w:p>
        </w:tc>
        <w:tc>
          <w:tcPr>
            <w:tcW w:w="1247" w:type="dxa"/>
            <w:tcBorders>
              <w:top w:val="nil"/>
              <w:left w:val="nil"/>
              <w:bottom w:val="nil"/>
              <w:right w:val="nil"/>
            </w:tcBorders>
            <w:shd w:val="clear" w:color="auto" w:fill="auto"/>
            <w:vAlign w:val="bottom"/>
          </w:tcPr>
          <w:p w14:paraId="6A41C8B1" w14:textId="0E382815" w:rsidR="004A4676" w:rsidRPr="004A4676" w:rsidRDefault="004A4676" w:rsidP="004A4676">
            <w:pPr>
              <w:spacing w:before="40" w:after="20"/>
              <w:jc w:val="right"/>
              <w:rPr>
                <w:rFonts w:cs="Arial"/>
                <w:b/>
                <w:bCs/>
                <w:sz w:val="18"/>
                <w:szCs w:val="18"/>
              </w:rPr>
            </w:pPr>
            <w:r w:rsidRPr="004A4676">
              <w:rPr>
                <w:rFonts w:cs="Arial"/>
                <w:b/>
                <w:bCs/>
                <w:sz w:val="18"/>
                <w:szCs w:val="18"/>
              </w:rPr>
              <w:t>4,723,213</w:t>
            </w:r>
          </w:p>
        </w:tc>
      </w:tr>
      <w:tr w:rsidR="004A4676" w:rsidRPr="004A4676" w14:paraId="55972EE4"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08D3E8E6" w14:textId="77777777" w:rsidR="004A4676" w:rsidRPr="00C935A5" w:rsidRDefault="004A4676" w:rsidP="004A4676">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449A6CBD" w14:textId="1B66659A" w:rsidR="004A4676" w:rsidRPr="00C935A5" w:rsidRDefault="004A4676" w:rsidP="004A4676">
            <w:pPr>
              <w:spacing w:before="40" w:after="20"/>
              <w:jc w:val="right"/>
              <w:rPr>
                <w:rFonts w:cs="Arial"/>
                <w:sz w:val="18"/>
                <w:szCs w:val="18"/>
              </w:rPr>
            </w:pPr>
            <w:r w:rsidRPr="004A4676">
              <w:rPr>
                <w:rFonts w:cs="Arial"/>
                <w:sz w:val="18"/>
                <w:szCs w:val="18"/>
              </w:rPr>
              <w:t>7,188,607</w:t>
            </w:r>
          </w:p>
        </w:tc>
        <w:tc>
          <w:tcPr>
            <w:tcW w:w="1134" w:type="dxa"/>
            <w:tcBorders>
              <w:top w:val="nil"/>
              <w:left w:val="nil"/>
              <w:bottom w:val="nil"/>
              <w:right w:val="nil"/>
            </w:tcBorders>
            <w:shd w:val="clear" w:color="auto" w:fill="auto"/>
            <w:vAlign w:val="bottom"/>
          </w:tcPr>
          <w:p w14:paraId="734A5670" w14:textId="425492B9" w:rsidR="004A4676" w:rsidRPr="00C935A5" w:rsidRDefault="004A4676" w:rsidP="004A4676">
            <w:pPr>
              <w:spacing w:before="40" w:after="20"/>
              <w:jc w:val="right"/>
              <w:rPr>
                <w:rFonts w:cs="Arial"/>
                <w:sz w:val="18"/>
                <w:szCs w:val="18"/>
              </w:rPr>
            </w:pPr>
            <w:r w:rsidRPr="004A4676">
              <w:rPr>
                <w:rFonts w:cs="Arial"/>
                <w:sz w:val="18"/>
                <w:szCs w:val="18"/>
              </w:rPr>
              <w:t>1,995,155</w:t>
            </w:r>
          </w:p>
        </w:tc>
        <w:tc>
          <w:tcPr>
            <w:tcW w:w="170" w:type="dxa"/>
            <w:tcBorders>
              <w:top w:val="nil"/>
              <w:left w:val="nil"/>
              <w:bottom w:val="nil"/>
              <w:right w:val="nil"/>
            </w:tcBorders>
            <w:vAlign w:val="bottom"/>
          </w:tcPr>
          <w:p w14:paraId="05E30758"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19D69CC" w14:textId="418D8B83" w:rsidR="004A4676" w:rsidRPr="00C935A5" w:rsidRDefault="004A4676" w:rsidP="004A4676">
            <w:pPr>
              <w:spacing w:before="40" w:after="20"/>
              <w:jc w:val="right"/>
              <w:rPr>
                <w:rFonts w:cs="Arial"/>
                <w:sz w:val="18"/>
                <w:szCs w:val="18"/>
              </w:rPr>
            </w:pPr>
            <w:r w:rsidRPr="004A4676">
              <w:rPr>
                <w:rFonts w:cs="Arial"/>
                <w:sz w:val="18"/>
                <w:szCs w:val="18"/>
              </w:rPr>
              <w:t>-30,779</w:t>
            </w:r>
          </w:p>
        </w:tc>
        <w:tc>
          <w:tcPr>
            <w:tcW w:w="1021" w:type="dxa"/>
            <w:tcBorders>
              <w:top w:val="nil"/>
              <w:left w:val="nil"/>
              <w:bottom w:val="nil"/>
              <w:right w:val="nil"/>
            </w:tcBorders>
            <w:vAlign w:val="bottom"/>
          </w:tcPr>
          <w:p w14:paraId="3EF0A51B" w14:textId="6E2E054A" w:rsidR="004A4676" w:rsidRPr="00C935A5" w:rsidRDefault="004A4676" w:rsidP="004A4676">
            <w:pPr>
              <w:spacing w:before="40" w:after="20"/>
              <w:jc w:val="right"/>
              <w:rPr>
                <w:rFonts w:cs="Arial"/>
                <w:sz w:val="18"/>
                <w:szCs w:val="18"/>
              </w:rPr>
            </w:pPr>
            <w:r w:rsidRPr="004A4676">
              <w:rPr>
                <w:rFonts w:cs="Arial"/>
                <w:sz w:val="18"/>
                <w:szCs w:val="18"/>
              </w:rPr>
              <w:t>-976</w:t>
            </w:r>
          </w:p>
        </w:tc>
        <w:tc>
          <w:tcPr>
            <w:tcW w:w="1021" w:type="dxa"/>
            <w:tcBorders>
              <w:top w:val="nil"/>
              <w:left w:val="nil"/>
              <w:bottom w:val="nil"/>
              <w:right w:val="nil"/>
            </w:tcBorders>
            <w:vAlign w:val="bottom"/>
          </w:tcPr>
          <w:p w14:paraId="30FAC929" w14:textId="768DECE1" w:rsidR="004A4676" w:rsidRPr="00C935A5" w:rsidRDefault="004A4676" w:rsidP="004A4676">
            <w:pPr>
              <w:spacing w:before="40" w:after="20"/>
              <w:jc w:val="right"/>
              <w:rPr>
                <w:rFonts w:cs="Arial"/>
                <w:sz w:val="18"/>
                <w:szCs w:val="18"/>
              </w:rPr>
            </w:pPr>
            <w:r w:rsidRPr="004A4676">
              <w:rPr>
                <w:rFonts w:cs="Arial"/>
                <w:sz w:val="18"/>
                <w:szCs w:val="18"/>
              </w:rPr>
              <w:t>-31,755</w:t>
            </w:r>
          </w:p>
        </w:tc>
        <w:tc>
          <w:tcPr>
            <w:tcW w:w="1247" w:type="dxa"/>
            <w:tcBorders>
              <w:top w:val="nil"/>
              <w:left w:val="nil"/>
              <w:bottom w:val="nil"/>
              <w:right w:val="nil"/>
            </w:tcBorders>
            <w:shd w:val="clear" w:color="auto" w:fill="auto"/>
            <w:vAlign w:val="bottom"/>
          </w:tcPr>
          <w:p w14:paraId="20040742" w14:textId="3DC55D76" w:rsidR="004A4676" w:rsidRPr="004A4676" w:rsidRDefault="004A4676" w:rsidP="004A4676">
            <w:pPr>
              <w:spacing w:before="40" w:after="20"/>
              <w:jc w:val="right"/>
              <w:rPr>
                <w:rFonts w:cs="Arial"/>
                <w:b/>
                <w:bCs/>
                <w:sz w:val="18"/>
                <w:szCs w:val="18"/>
              </w:rPr>
            </w:pPr>
            <w:r w:rsidRPr="004A4676">
              <w:rPr>
                <w:rFonts w:cs="Arial"/>
                <w:b/>
                <w:bCs/>
                <w:sz w:val="18"/>
                <w:szCs w:val="18"/>
              </w:rPr>
              <w:t>9,152,007</w:t>
            </w:r>
          </w:p>
        </w:tc>
      </w:tr>
      <w:tr w:rsidR="004A4676" w:rsidRPr="004A4676" w14:paraId="1BE75E0E"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23EEB859" w14:textId="77777777" w:rsidR="004A4676" w:rsidRPr="00C935A5" w:rsidRDefault="004A4676" w:rsidP="004A4676">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1822E7CE" w14:textId="579F5D18" w:rsidR="004A4676" w:rsidRPr="00C935A5" w:rsidRDefault="004A4676" w:rsidP="004A4676">
            <w:pPr>
              <w:spacing w:before="40" w:after="20"/>
              <w:jc w:val="right"/>
              <w:rPr>
                <w:rFonts w:cs="Arial"/>
                <w:sz w:val="18"/>
                <w:szCs w:val="18"/>
              </w:rPr>
            </w:pPr>
            <w:r w:rsidRPr="004A4676">
              <w:rPr>
                <w:rFonts w:cs="Arial"/>
                <w:sz w:val="18"/>
                <w:szCs w:val="18"/>
              </w:rPr>
              <w:t>9,383,739</w:t>
            </w:r>
          </w:p>
        </w:tc>
        <w:tc>
          <w:tcPr>
            <w:tcW w:w="1134" w:type="dxa"/>
            <w:tcBorders>
              <w:top w:val="nil"/>
              <w:left w:val="nil"/>
              <w:bottom w:val="nil"/>
              <w:right w:val="nil"/>
            </w:tcBorders>
            <w:shd w:val="clear" w:color="auto" w:fill="auto"/>
            <w:vAlign w:val="bottom"/>
          </w:tcPr>
          <w:p w14:paraId="0E238987" w14:textId="17C34AC5" w:rsidR="004A4676" w:rsidRPr="00C935A5" w:rsidRDefault="004A4676" w:rsidP="004A4676">
            <w:pPr>
              <w:spacing w:before="40" w:after="20"/>
              <w:jc w:val="right"/>
              <w:rPr>
                <w:rFonts w:cs="Arial"/>
                <w:sz w:val="18"/>
                <w:szCs w:val="18"/>
              </w:rPr>
            </w:pPr>
            <w:r w:rsidRPr="004A4676">
              <w:rPr>
                <w:rFonts w:cs="Arial"/>
                <w:sz w:val="18"/>
                <w:szCs w:val="18"/>
              </w:rPr>
              <w:t>3,948,259</w:t>
            </w:r>
          </w:p>
        </w:tc>
        <w:tc>
          <w:tcPr>
            <w:tcW w:w="170" w:type="dxa"/>
            <w:tcBorders>
              <w:top w:val="nil"/>
              <w:left w:val="nil"/>
              <w:bottom w:val="nil"/>
              <w:right w:val="nil"/>
            </w:tcBorders>
            <w:vAlign w:val="bottom"/>
          </w:tcPr>
          <w:p w14:paraId="045FC2A8"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8BB6CDD" w14:textId="3A18345E" w:rsidR="004A4676" w:rsidRPr="00C935A5" w:rsidRDefault="004A4676" w:rsidP="004A4676">
            <w:pPr>
              <w:spacing w:before="40" w:after="20"/>
              <w:jc w:val="right"/>
              <w:rPr>
                <w:rFonts w:cs="Arial"/>
                <w:sz w:val="18"/>
                <w:szCs w:val="18"/>
              </w:rPr>
            </w:pPr>
            <w:r w:rsidRPr="004A4676">
              <w:rPr>
                <w:rFonts w:cs="Arial"/>
                <w:sz w:val="18"/>
                <w:szCs w:val="18"/>
              </w:rPr>
              <w:t>-39,877</w:t>
            </w:r>
          </w:p>
        </w:tc>
        <w:tc>
          <w:tcPr>
            <w:tcW w:w="1021" w:type="dxa"/>
            <w:tcBorders>
              <w:top w:val="nil"/>
              <w:left w:val="nil"/>
              <w:bottom w:val="nil"/>
              <w:right w:val="nil"/>
            </w:tcBorders>
            <w:vAlign w:val="bottom"/>
          </w:tcPr>
          <w:p w14:paraId="794C3F36" w14:textId="4D9DDAF5" w:rsidR="004A4676" w:rsidRPr="00C935A5" w:rsidRDefault="004A4676" w:rsidP="004A4676">
            <w:pPr>
              <w:spacing w:before="40" w:after="20"/>
              <w:jc w:val="right"/>
              <w:rPr>
                <w:rFonts w:cs="Arial"/>
                <w:sz w:val="18"/>
                <w:szCs w:val="18"/>
              </w:rPr>
            </w:pPr>
            <w:r w:rsidRPr="004A4676">
              <w:rPr>
                <w:rFonts w:cs="Arial"/>
                <w:sz w:val="18"/>
                <w:szCs w:val="18"/>
              </w:rPr>
              <w:t>-1,932</w:t>
            </w:r>
          </w:p>
        </w:tc>
        <w:tc>
          <w:tcPr>
            <w:tcW w:w="1021" w:type="dxa"/>
            <w:tcBorders>
              <w:top w:val="nil"/>
              <w:left w:val="nil"/>
              <w:bottom w:val="nil"/>
              <w:right w:val="nil"/>
            </w:tcBorders>
            <w:vAlign w:val="bottom"/>
          </w:tcPr>
          <w:p w14:paraId="7D21EE27" w14:textId="3BE5B68E" w:rsidR="004A4676" w:rsidRPr="00C935A5" w:rsidRDefault="004A4676" w:rsidP="004A4676">
            <w:pPr>
              <w:spacing w:before="40" w:after="20"/>
              <w:jc w:val="right"/>
              <w:rPr>
                <w:rFonts w:cs="Arial"/>
                <w:sz w:val="18"/>
                <w:szCs w:val="18"/>
              </w:rPr>
            </w:pPr>
            <w:r w:rsidRPr="004A4676">
              <w:rPr>
                <w:rFonts w:cs="Arial"/>
                <w:sz w:val="18"/>
                <w:szCs w:val="18"/>
              </w:rPr>
              <w:t>-41,809</w:t>
            </w:r>
          </w:p>
        </w:tc>
        <w:tc>
          <w:tcPr>
            <w:tcW w:w="1247" w:type="dxa"/>
            <w:tcBorders>
              <w:top w:val="nil"/>
              <w:left w:val="nil"/>
              <w:bottom w:val="nil"/>
              <w:right w:val="nil"/>
            </w:tcBorders>
            <w:shd w:val="clear" w:color="auto" w:fill="auto"/>
            <w:vAlign w:val="bottom"/>
          </w:tcPr>
          <w:p w14:paraId="19BA51F8" w14:textId="76993F59" w:rsidR="004A4676" w:rsidRPr="004A4676" w:rsidRDefault="004A4676" w:rsidP="004A4676">
            <w:pPr>
              <w:spacing w:before="40" w:after="20"/>
              <w:jc w:val="right"/>
              <w:rPr>
                <w:rFonts w:cs="Arial"/>
                <w:b/>
                <w:bCs/>
                <w:sz w:val="18"/>
                <w:szCs w:val="18"/>
              </w:rPr>
            </w:pPr>
            <w:r w:rsidRPr="004A4676">
              <w:rPr>
                <w:rFonts w:cs="Arial"/>
                <w:b/>
                <w:bCs/>
                <w:sz w:val="18"/>
                <w:szCs w:val="18"/>
              </w:rPr>
              <w:t>13,290,189</w:t>
            </w:r>
          </w:p>
        </w:tc>
      </w:tr>
      <w:tr w:rsidR="004A4676" w:rsidRPr="004A4676" w14:paraId="37EEBA0E"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160FF317" w14:textId="77777777" w:rsidR="004A4676" w:rsidRPr="00C935A5" w:rsidRDefault="004A4676" w:rsidP="004A4676">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7CED6F13" w14:textId="70202A65" w:rsidR="004A4676" w:rsidRPr="00C935A5" w:rsidRDefault="004A4676" w:rsidP="004A4676">
            <w:pPr>
              <w:spacing w:before="40" w:after="20"/>
              <w:jc w:val="right"/>
              <w:rPr>
                <w:rFonts w:cs="Arial"/>
                <w:sz w:val="18"/>
                <w:szCs w:val="18"/>
              </w:rPr>
            </w:pPr>
            <w:r w:rsidRPr="004A4676">
              <w:rPr>
                <w:rFonts w:cs="Arial"/>
                <w:sz w:val="18"/>
                <w:szCs w:val="18"/>
              </w:rPr>
              <w:t>2,791,724</w:t>
            </w:r>
          </w:p>
        </w:tc>
        <w:tc>
          <w:tcPr>
            <w:tcW w:w="1134" w:type="dxa"/>
            <w:tcBorders>
              <w:top w:val="nil"/>
              <w:left w:val="nil"/>
              <w:bottom w:val="nil"/>
              <w:right w:val="nil"/>
            </w:tcBorders>
            <w:shd w:val="clear" w:color="auto" w:fill="auto"/>
            <w:vAlign w:val="bottom"/>
          </w:tcPr>
          <w:p w14:paraId="3BCB352C" w14:textId="1D0768A5" w:rsidR="004A4676" w:rsidRPr="00C935A5" w:rsidRDefault="004A4676" w:rsidP="004A4676">
            <w:pPr>
              <w:spacing w:before="40" w:after="20"/>
              <w:jc w:val="right"/>
              <w:rPr>
                <w:rFonts w:cs="Arial"/>
                <w:sz w:val="18"/>
                <w:szCs w:val="18"/>
              </w:rPr>
            </w:pPr>
            <w:r w:rsidRPr="004A4676">
              <w:rPr>
                <w:rFonts w:cs="Arial"/>
                <w:sz w:val="18"/>
                <w:szCs w:val="18"/>
              </w:rPr>
              <w:t>702,457</w:t>
            </w:r>
          </w:p>
        </w:tc>
        <w:tc>
          <w:tcPr>
            <w:tcW w:w="170" w:type="dxa"/>
            <w:tcBorders>
              <w:top w:val="nil"/>
              <w:left w:val="nil"/>
              <w:bottom w:val="nil"/>
              <w:right w:val="nil"/>
            </w:tcBorders>
            <w:vAlign w:val="bottom"/>
          </w:tcPr>
          <w:p w14:paraId="7DC3A9D4"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65729D8" w14:textId="40463079" w:rsidR="004A4676" w:rsidRPr="00C935A5" w:rsidRDefault="004A4676" w:rsidP="004A4676">
            <w:pPr>
              <w:spacing w:before="40" w:after="20"/>
              <w:jc w:val="right"/>
              <w:rPr>
                <w:rFonts w:cs="Arial"/>
                <w:sz w:val="18"/>
                <w:szCs w:val="18"/>
              </w:rPr>
            </w:pPr>
            <w:r w:rsidRPr="004A4676">
              <w:rPr>
                <w:rFonts w:cs="Arial"/>
                <w:sz w:val="18"/>
                <w:szCs w:val="18"/>
              </w:rPr>
              <w:t>-11,943</w:t>
            </w:r>
          </w:p>
        </w:tc>
        <w:tc>
          <w:tcPr>
            <w:tcW w:w="1021" w:type="dxa"/>
            <w:tcBorders>
              <w:top w:val="nil"/>
              <w:left w:val="nil"/>
              <w:bottom w:val="nil"/>
              <w:right w:val="nil"/>
            </w:tcBorders>
            <w:vAlign w:val="bottom"/>
          </w:tcPr>
          <w:p w14:paraId="68ED18CF" w14:textId="5FBE6414" w:rsidR="004A4676" w:rsidRPr="00C935A5" w:rsidRDefault="004A4676" w:rsidP="004A4676">
            <w:pPr>
              <w:spacing w:before="40" w:after="20"/>
              <w:jc w:val="right"/>
              <w:rPr>
                <w:rFonts w:cs="Arial"/>
                <w:sz w:val="18"/>
                <w:szCs w:val="18"/>
              </w:rPr>
            </w:pPr>
            <w:r w:rsidRPr="004A4676">
              <w:rPr>
                <w:rFonts w:cs="Arial"/>
                <w:sz w:val="18"/>
                <w:szCs w:val="18"/>
              </w:rPr>
              <w:t>-342</w:t>
            </w:r>
          </w:p>
        </w:tc>
        <w:tc>
          <w:tcPr>
            <w:tcW w:w="1021" w:type="dxa"/>
            <w:tcBorders>
              <w:top w:val="nil"/>
              <w:left w:val="nil"/>
              <w:bottom w:val="nil"/>
              <w:right w:val="nil"/>
            </w:tcBorders>
            <w:vAlign w:val="bottom"/>
          </w:tcPr>
          <w:p w14:paraId="6ADDB921" w14:textId="2612301B" w:rsidR="004A4676" w:rsidRPr="00C935A5" w:rsidRDefault="004A4676" w:rsidP="004A4676">
            <w:pPr>
              <w:spacing w:before="40" w:after="20"/>
              <w:jc w:val="right"/>
              <w:rPr>
                <w:rFonts w:cs="Arial"/>
                <w:sz w:val="18"/>
                <w:szCs w:val="18"/>
              </w:rPr>
            </w:pPr>
            <w:r w:rsidRPr="004A4676">
              <w:rPr>
                <w:rFonts w:cs="Arial"/>
                <w:sz w:val="18"/>
                <w:szCs w:val="18"/>
              </w:rPr>
              <w:t>-12,285</w:t>
            </w:r>
          </w:p>
        </w:tc>
        <w:tc>
          <w:tcPr>
            <w:tcW w:w="1247" w:type="dxa"/>
            <w:tcBorders>
              <w:top w:val="nil"/>
              <w:left w:val="nil"/>
              <w:bottom w:val="nil"/>
              <w:right w:val="nil"/>
            </w:tcBorders>
            <w:shd w:val="clear" w:color="auto" w:fill="auto"/>
            <w:vAlign w:val="bottom"/>
          </w:tcPr>
          <w:p w14:paraId="57141176" w14:textId="22CC314F" w:rsidR="004A4676" w:rsidRPr="004A4676" w:rsidRDefault="004A4676" w:rsidP="004A4676">
            <w:pPr>
              <w:spacing w:before="40" w:after="20"/>
              <w:jc w:val="right"/>
              <w:rPr>
                <w:rFonts w:cs="Arial"/>
                <w:b/>
                <w:bCs/>
                <w:sz w:val="18"/>
                <w:szCs w:val="18"/>
              </w:rPr>
            </w:pPr>
            <w:r w:rsidRPr="004A4676">
              <w:rPr>
                <w:rFonts w:cs="Arial"/>
                <w:b/>
                <w:bCs/>
                <w:sz w:val="18"/>
                <w:szCs w:val="18"/>
              </w:rPr>
              <w:t>3,481,896</w:t>
            </w:r>
          </w:p>
        </w:tc>
      </w:tr>
      <w:tr w:rsidR="004A4676" w:rsidRPr="004A4676" w14:paraId="4384B0FF"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C646AEC" w14:textId="77777777" w:rsidR="004A4676" w:rsidRPr="00C935A5" w:rsidRDefault="004A4676" w:rsidP="004A4676">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1366D6A6" w14:textId="0E8C71B4" w:rsidR="004A4676" w:rsidRPr="00C935A5" w:rsidRDefault="004A4676" w:rsidP="004A4676">
            <w:pPr>
              <w:spacing w:before="40" w:after="20"/>
              <w:jc w:val="right"/>
              <w:rPr>
                <w:rFonts w:cs="Arial"/>
                <w:sz w:val="18"/>
                <w:szCs w:val="18"/>
              </w:rPr>
            </w:pPr>
            <w:r w:rsidRPr="004A4676">
              <w:rPr>
                <w:rFonts w:cs="Arial"/>
                <w:sz w:val="18"/>
                <w:szCs w:val="18"/>
              </w:rPr>
              <w:t>3,855,634</w:t>
            </w:r>
          </w:p>
        </w:tc>
        <w:tc>
          <w:tcPr>
            <w:tcW w:w="1134" w:type="dxa"/>
            <w:tcBorders>
              <w:top w:val="nil"/>
              <w:left w:val="nil"/>
              <w:bottom w:val="nil"/>
              <w:right w:val="nil"/>
            </w:tcBorders>
            <w:shd w:val="clear" w:color="auto" w:fill="auto"/>
            <w:vAlign w:val="bottom"/>
          </w:tcPr>
          <w:p w14:paraId="6B455BE5" w14:textId="3CF2BD3D" w:rsidR="004A4676" w:rsidRPr="00C935A5" w:rsidRDefault="004A4676" w:rsidP="004A4676">
            <w:pPr>
              <w:spacing w:before="40" w:after="20"/>
              <w:jc w:val="right"/>
              <w:rPr>
                <w:rFonts w:cs="Arial"/>
                <w:sz w:val="18"/>
                <w:szCs w:val="18"/>
              </w:rPr>
            </w:pPr>
            <w:r w:rsidRPr="004A4676">
              <w:rPr>
                <w:rFonts w:cs="Arial"/>
                <w:sz w:val="18"/>
                <w:szCs w:val="18"/>
              </w:rPr>
              <w:t>2,010,363</w:t>
            </w:r>
          </w:p>
        </w:tc>
        <w:tc>
          <w:tcPr>
            <w:tcW w:w="170" w:type="dxa"/>
            <w:tcBorders>
              <w:top w:val="nil"/>
              <w:left w:val="nil"/>
              <w:bottom w:val="nil"/>
              <w:right w:val="nil"/>
            </w:tcBorders>
            <w:vAlign w:val="bottom"/>
          </w:tcPr>
          <w:p w14:paraId="5EE345D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FFC4238" w14:textId="4752A580" w:rsidR="004A4676" w:rsidRPr="00C935A5" w:rsidRDefault="004A4676" w:rsidP="004A4676">
            <w:pPr>
              <w:spacing w:before="40" w:after="20"/>
              <w:jc w:val="right"/>
              <w:rPr>
                <w:rFonts w:cs="Arial"/>
                <w:sz w:val="18"/>
                <w:szCs w:val="18"/>
              </w:rPr>
            </w:pPr>
            <w:r w:rsidRPr="004A4676">
              <w:rPr>
                <w:rFonts w:cs="Arial"/>
                <w:sz w:val="18"/>
                <w:szCs w:val="18"/>
              </w:rPr>
              <w:t>-15,868</w:t>
            </w:r>
          </w:p>
        </w:tc>
        <w:tc>
          <w:tcPr>
            <w:tcW w:w="1021" w:type="dxa"/>
            <w:tcBorders>
              <w:top w:val="nil"/>
              <w:left w:val="nil"/>
              <w:bottom w:val="nil"/>
              <w:right w:val="nil"/>
            </w:tcBorders>
            <w:vAlign w:val="bottom"/>
          </w:tcPr>
          <w:p w14:paraId="1B853FC1" w14:textId="48A3FF42" w:rsidR="004A4676" w:rsidRPr="00C935A5" w:rsidRDefault="004A4676" w:rsidP="004A4676">
            <w:pPr>
              <w:spacing w:before="40" w:after="20"/>
              <w:jc w:val="right"/>
              <w:rPr>
                <w:rFonts w:cs="Arial"/>
                <w:sz w:val="18"/>
                <w:szCs w:val="18"/>
              </w:rPr>
            </w:pPr>
            <w:r w:rsidRPr="004A4676">
              <w:rPr>
                <w:rFonts w:cs="Arial"/>
                <w:sz w:val="18"/>
                <w:szCs w:val="18"/>
              </w:rPr>
              <w:t>-980</w:t>
            </w:r>
          </w:p>
        </w:tc>
        <w:tc>
          <w:tcPr>
            <w:tcW w:w="1021" w:type="dxa"/>
            <w:tcBorders>
              <w:top w:val="nil"/>
              <w:left w:val="nil"/>
              <w:bottom w:val="nil"/>
              <w:right w:val="nil"/>
            </w:tcBorders>
            <w:vAlign w:val="bottom"/>
          </w:tcPr>
          <w:p w14:paraId="61EB87AF" w14:textId="5684660F" w:rsidR="004A4676" w:rsidRPr="00C935A5" w:rsidRDefault="004A4676" w:rsidP="004A4676">
            <w:pPr>
              <w:spacing w:before="40" w:after="20"/>
              <w:jc w:val="right"/>
              <w:rPr>
                <w:rFonts w:cs="Arial"/>
                <w:sz w:val="18"/>
                <w:szCs w:val="18"/>
              </w:rPr>
            </w:pPr>
            <w:r w:rsidRPr="004A4676">
              <w:rPr>
                <w:rFonts w:cs="Arial"/>
                <w:sz w:val="18"/>
                <w:szCs w:val="18"/>
              </w:rPr>
              <w:t>-16,848</w:t>
            </w:r>
          </w:p>
        </w:tc>
        <w:tc>
          <w:tcPr>
            <w:tcW w:w="1247" w:type="dxa"/>
            <w:tcBorders>
              <w:top w:val="nil"/>
              <w:left w:val="nil"/>
              <w:bottom w:val="nil"/>
              <w:right w:val="nil"/>
            </w:tcBorders>
            <w:shd w:val="clear" w:color="auto" w:fill="auto"/>
            <w:vAlign w:val="bottom"/>
          </w:tcPr>
          <w:p w14:paraId="23C123BC" w14:textId="304C3A8C" w:rsidR="004A4676" w:rsidRPr="004A4676" w:rsidRDefault="004A4676" w:rsidP="004A4676">
            <w:pPr>
              <w:spacing w:before="40" w:after="20"/>
              <w:jc w:val="right"/>
              <w:rPr>
                <w:rFonts w:cs="Arial"/>
                <w:b/>
                <w:bCs/>
                <w:sz w:val="18"/>
                <w:szCs w:val="18"/>
              </w:rPr>
            </w:pPr>
            <w:r w:rsidRPr="004A4676">
              <w:rPr>
                <w:rFonts w:cs="Arial"/>
                <w:b/>
                <w:bCs/>
                <w:sz w:val="18"/>
                <w:szCs w:val="18"/>
              </w:rPr>
              <w:t>5,849,149</w:t>
            </w:r>
          </w:p>
        </w:tc>
      </w:tr>
      <w:tr w:rsidR="004A4676" w:rsidRPr="004A4676" w14:paraId="792B7BA3"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4870E56" w14:textId="77777777" w:rsidR="004A4676" w:rsidRPr="00C935A5" w:rsidRDefault="004A4676" w:rsidP="004A4676">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5C3DE211" w14:textId="776ED251" w:rsidR="004A4676" w:rsidRPr="00C935A5" w:rsidRDefault="004A4676" w:rsidP="004A4676">
            <w:pPr>
              <w:spacing w:before="40" w:after="20"/>
              <w:jc w:val="right"/>
              <w:rPr>
                <w:rFonts w:cs="Arial"/>
                <w:sz w:val="18"/>
                <w:szCs w:val="18"/>
              </w:rPr>
            </w:pPr>
            <w:r w:rsidRPr="004A4676">
              <w:rPr>
                <w:rFonts w:cs="Arial"/>
                <w:sz w:val="18"/>
                <w:szCs w:val="18"/>
              </w:rPr>
              <w:t>4,682,987</w:t>
            </w:r>
          </w:p>
        </w:tc>
        <w:tc>
          <w:tcPr>
            <w:tcW w:w="1134" w:type="dxa"/>
            <w:tcBorders>
              <w:top w:val="nil"/>
              <w:left w:val="nil"/>
              <w:bottom w:val="nil"/>
              <w:right w:val="nil"/>
            </w:tcBorders>
            <w:shd w:val="clear" w:color="auto" w:fill="auto"/>
            <w:vAlign w:val="bottom"/>
          </w:tcPr>
          <w:p w14:paraId="4D16846F" w14:textId="718755E0" w:rsidR="004A4676" w:rsidRPr="00C935A5" w:rsidRDefault="004A4676" w:rsidP="004A4676">
            <w:pPr>
              <w:spacing w:before="40" w:after="20"/>
              <w:jc w:val="right"/>
              <w:rPr>
                <w:rFonts w:cs="Arial"/>
                <w:sz w:val="18"/>
                <w:szCs w:val="18"/>
              </w:rPr>
            </w:pPr>
            <w:r w:rsidRPr="004A4676">
              <w:rPr>
                <w:rFonts w:cs="Arial"/>
                <w:sz w:val="18"/>
                <w:szCs w:val="18"/>
              </w:rPr>
              <w:t>1,242,294</w:t>
            </w:r>
          </w:p>
        </w:tc>
        <w:tc>
          <w:tcPr>
            <w:tcW w:w="170" w:type="dxa"/>
            <w:tcBorders>
              <w:top w:val="nil"/>
              <w:left w:val="nil"/>
              <w:bottom w:val="nil"/>
              <w:right w:val="nil"/>
            </w:tcBorders>
            <w:vAlign w:val="bottom"/>
          </w:tcPr>
          <w:p w14:paraId="73E3837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A386B8F" w14:textId="6FF6544E" w:rsidR="004A4676" w:rsidRPr="00C935A5" w:rsidRDefault="004A4676" w:rsidP="004A4676">
            <w:pPr>
              <w:spacing w:before="40" w:after="20"/>
              <w:jc w:val="right"/>
              <w:rPr>
                <w:rFonts w:cs="Arial"/>
                <w:sz w:val="18"/>
                <w:szCs w:val="18"/>
              </w:rPr>
            </w:pPr>
            <w:r w:rsidRPr="004A4676">
              <w:rPr>
                <w:rFonts w:cs="Arial"/>
                <w:sz w:val="18"/>
                <w:szCs w:val="18"/>
              </w:rPr>
              <w:t>-19,991</w:t>
            </w:r>
          </w:p>
        </w:tc>
        <w:tc>
          <w:tcPr>
            <w:tcW w:w="1021" w:type="dxa"/>
            <w:tcBorders>
              <w:top w:val="nil"/>
              <w:left w:val="nil"/>
              <w:bottom w:val="nil"/>
              <w:right w:val="nil"/>
            </w:tcBorders>
            <w:vAlign w:val="bottom"/>
          </w:tcPr>
          <w:p w14:paraId="618357A4" w14:textId="580D1DC2" w:rsidR="004A4676" w:rsidRPr="00C935A5" w:rsidRDefault="004A4676" w:rsidP="004A4676">
            <w:pPr>
              <w:spacing w:before="40" w:after="20"/>
              <w:jc w:val="right"/>
              <w:rPr>
                <w:rFonts w:cs="Arial"/>
                <w:sz w:val="18"/>
                <w:szCs w:val="18"/>
              </w:rPr>
            </w:pPr>
            <w:r w:rsidRPr="004A4676">
              <w:rPr>
                <w:rFonts w:cs="Arial"/>
                <w:sz w:val="18"/>
                <w:szCs w:val="18"/>
              </w:rPr>
              <w:t>-616</w:t>
            </w:r>
          </w:p>
        </w:tc>
        <w:tc>
          <w:tcPr>
            <w:tcW w:w="1021" w:type="dxa"/>
            <w:tcBorders>
              <w:top w:val="nil"/>
              <w:left w:val="nil"/>
              <w:bottom w:val="nil"/>
              <w:right w:val="nil"/>
            </w:tcBorders>
            <w:vAlign w:val="bottom"/>
          </w:tcPr>
          <w:p w14:paraId="06C610D0" w14:textId="0A3B8B33" w:rsidR="004A4676" w:rsidRPr="00C935A5" w:rsidRDefault="004A4676" w:rsidP="004A4676">
            <w:pPr>
              <w:spacing w:before="40" w:after="20"/>
              <w:jc w:val="right"/>
              <w:rPr>
                <w:rFonts w:cs="Arial"/>
                <w:sz w:val="18"/>
                <w:szCs w:val="18"/>
              </w:rPr>
            </w:pPr>
            <w:r w:rsidRPr="004A4676">
              <w:rPr>
                <w:rFonts w:cs="Arial"/>
                <w:sz w:val="18"/>
                <w:szCs w:val="18"/>
              </w:rPr>
              <w:t>-20,607</w:t>
            </w:r>
          </w:p>
        </w:tc>
        <w:tc>
          <w:tcPr>
            <w:tcW w:w="1247" w:type="dxa"/>
            <w:tcBorders>
              <w:top w:val="nil"/>
              <w:left w:val="nil"/>
              <w:bottom w:val="nil"/>
              <w:right w:val="nil"/>
            </w:tcBorders>
            <w:shd w:val="clear" w:color="auto" w:fill="auto"/>
            <w:vAlign w:val="bottom"/>
          </w:tcPr>
          <w:p w14:paraId="777FB40E" w14:textId="2957D056" w:rsidR="004A4676" w:rsidRPr="004A4676" w:rsidRDefault="004A4676" w:rsidP="004A4676">
            <w:pPr>
              <w:spacing w:before="40" w:after="20"/>
              <w:jc w:val="right"/>
              <w:rPr>
                <w:rFonts w:cs="Arial"/>
                <w:b/>
                <w:bCs/>
                <w:sz w:val="18"/>
                <w:szCs w:val="18"/>
              </w:rPr>
            </w:pPr>
            <w:r w:rsidRPr="004A4676">
              <w:rPr>
                <w:rFonts w:cs="Arial"/>
                <w:b/>
                <w:bCs/>
                <w:sz w:val="18"/>
                <w:szCs w:val="18"/>
              </w:rPr>
              <w:t>5,904,674</w:t>
            </w:r>
          </w:p>
        </w:tc>
      </w:tr>
      <w:tr w:rsidR="004A4676" w:rsidRPr="004A4676" w14:paraId="4CF57212"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1433147A" w14:textId="77777777" w:rsidR="004A4676" w:rsidRPr="00C935A5" w:rsidRDefault="004A4676" w:rsidP="004A4676">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06A55455" w14:textId="28E03E8C" w:rsidR="004A4676" w:rsidRPr="00C935A5" w:rsidRDefault="004A4676" w:rsidP="004A4676">
            <w:pPr>
              <w:spacing w:before="40" w:after="20"/>
              <w:jc w:val="right"/>
              <w:rPr>
                <w:rFonts w:cs="Arial"/>
                <w:sz w:val="18"/>
                <w:szCs w:val="18"/>
              </w:rPr>
            </w:pPr>
            <w:r w:rsidRPr="004A4676">
              <w:rPr>
                <w:rFonts w:cs="Arial"/>
                <w:sz w:val="18"/>
                <w:szCs w:val="18"/>
              </w:rPr>
              <w:t>14,438,166</w:t>
            </w:r>
          </w:p>
        </w:tc>
        <w:tc>
          <w:tcPr>
            <w:tcW w:w="1134" w:type="dxa"/>
            <w:tcBorders>
              <w:top w:val="nil"/>
              <w:left w:val="nil"/>
              <w:bottom w:val="nil"/>
              <w:right w:val="nil"/>
            </w:tcBorders>
            <w:shd w:val="clear" w:color="auto" w:fill="auto"/>
            <w:vAlign w:val="bottom"/>
          </w:tcPr>
          <w:p w14:paraId="0FA0E359" w14:textId="3DCC4964" w:rsidR="004A4676" w:rsidRPr="00C935A5" w:rsidRDefault="004A4676" w:rsidP="004A4676">
            <w:pPr>
              <w:spacing w:before="40" w:after="20"/>
              <w:jc w:val="right"/>
              <w:rPr>
                <w:rFonts w:cs="Arial"/>
                <w:sz w:val="18"/>
                <w:szCs w:val="18"/>
              </w:rPr>
            </w:pPr>
            <w:r w:rsidRPr="004A4676">
              <w:rPr>
                <w:rFonts w:cs="Arial"/>
                <w:sz w:val="18"/>
                <w:szCs w:val="18"/>
              </w:rPr>
              <w:t>2,374,786</w:t>
            </w:r>
          </w:p>
        </w:tc>
        <w:tc>
          <w:tcPr>
            <w:tcW w:w="170" w:type="dxa"/>
            <w:tcBorders>
              <w:top w:val="nil"/>
              <w:left w:val="nil"/>
              <w:bottom w:val="nil"/>
              <w:right w:val="nil"/>
            </w:tcBorders>
            <w:vAlign w:val="bottom"/>
          </w:tcPr>
          <w:p w14:paraId="2A3E9617"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E10B225" w14:textId="61285492" w:rsidR="004A4676" w:rsidRPr="00C935A5" w:rsidRDefault="004A4676" w:rsidP="004A4676">
            <w:pPr>
              <w:spacing w:before="40" w:after="20"/>
              <w:jc w:val="right"/>
              <w:rPr>
                <w:rFonts w:cs="Arial"/>
                <w:sz w:val="18"/>
                <w:szCs w:val="18"/>
              </w:rPr>
            </w:pPr>
            <w:r w:rsidRPr="004A4676">
              <w:rPr>
                <w:rFonts w:cs="Arial"/>
                <w:sz w:val="18"/>
                <w:szCs w:val="18"/>
              </w:rPr>
              <w:t>-63,267</w:t>
            </w:r>
          </w:p>
        </w:tc>
        <w:tc>
          <w:tcPr>
            <w:tcW w:w="1021" w:type="dxa"/>
            <w:tcBorders>
              <w:top w:val="nil"/>
              <w:left w:val="nil"/>
              <w:bottom w:val="nil"/>
              <w:right w:val="nil"/>
            </w:tcBorders>
            <w:vAlign w:val="bottom"/>
          </w:tcPr>
          <w:p w14:paraId="218EFB5A" w14:textId="63415DAC" w:rsidR="004A4676" w:rsidRPr="00C935A5" w:rsidRDefault="004A4676" w:rsidP="004A4676">
            <w:pPr>
              <w:spacing w:before="40" w:after="20"/>
              <w:jc w:val="right"/>
              <w:rPr>
                <w:rFonts w:cs="Arial"/>
                <w:sz w:val="18"/>
                <w:szCs w:val="18"/>
              </w:rPr>
            </w:pPr>
            <w:r w:rsidRPr="004A4676">
              <w:rPr>
                <w:rFonts w:cs="Arial"/>
                <w:sz w:val="18"/>
                <w:szCs w:val="18"/>
              </w:rPr>
              <w:t>-1,170</w:t>
            </w:r>
          </w:p>
        </w:tc>
        <w:tc>
          <w:tcPr>
            <w:tcW w:w="1021" w:type="dxa"/>
            <w:tcBorders>
              <w:top w:val="nil"/>
              <w:left w:val="nil"/>
              <w:bottom w:val="nil"/>
              <w:right w:val="nil"/>
            </w:tcBorders>
            <w:vAlign w:val="bottom"/>
          </w:tcPr>
          <w:p w14:paraId="054D713C" w14:textId="5DB37A41" w:rsidR="004A4676" w:rsidRPr="00C935A5" w:rsidRDefault="004A4676" w:rsidP="004A4676">
            <w:pPr>
              <w:spacing w:before="40" w:after="20"/>
              <w:jc w:val="right"/>
              <w:rPr>
                <w:rFonts w:cs="Arial"/>
                <w:sz w:val="18"/>
                <w:szCs w:val="18"/>
              </w:rPr>
            </w:pPr>
            <w:r w:rsidRPr="004A4676">
              <w:rPr>
                <w:rFonts w:cs="Arial"/>
                <w:sz w:val="18"/>
                <w:szCs w:val="18"/>
              </w:rPr>
              <w:t>-64,437</w:t>
            </w:r>
          </w:p>
        </w:tc>
        <w:tc>
          <w:tcPr>
            <w:tcW w:w="1247" w:type="dxa"/>
            <w:tcBorders>
              <w:top w:val="nil"/>
              <w:left w:val="nil"/>
              <w:bottom w:val="nil"/>
              <w:right w:val="nil"/>
            </w:tcBorders>
            <w:shd w:val="clear" w:color="auto" w:fill="auto"/>
            <w:vAlign w:val="bottom"/>
          </w:tcPr>
          <w:p w14:paraId="06FDAD7E" w14:textId="49660999" w:rsidR="004A4676" w:rsidRPr="004A4676" w:rsidRDefault="004A4676" w:rsidP="004A4676">
            <w:pPr>
              <w:spacing w:before="40" w:after="20"/>
              <w:jc w:val="right"/>
              <w:rPr>
                <w:rFonts w:cs="Arial"/>
                <w:b/>
                <w:bCs/>
                <w:sz w:val="18"/>
                <w:szCs w:val="18"/>
              </w:rPr>
            </w:pPr>
            <w:r w:rsidRPr="004A4676">
              <w:rPr>
                <w:rFonts w:cs="Arial"/>
                <w:b/>
                <w:bCs/>
                <w:sz w:val="18"/>
                <w:szCs w:val="18"/>
              </w:rPr>
              <w:t>16,748,515</w:t>
            </w:r>
          </w:p>
        </w:tc>
      </w:tr>
      <w:tr w:rsidR="004A4676" w:rsidRPr="004A4676" w14:paraId="0A3A3361"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25F853" w14:textId="77777777" w:rsidR="004A4676" w:rsidRPr="00C935A5" w:rsidRDefault="004A4676" w:rsidP="004A4676">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6EB4758C" w14:textId="6A8B0154" w:rsidR="004A4676" w:rsidRPr="00C935A5" w:rsidRDefault="004A4676" w:rsidP="004A4676">
            <w:pPr>
              <w:spacing w:before="40" w:after="20"/>
              <w:jc w:val="right"/>
              <w:rPr>
                <w:rFonts w:cs="Arial"/>
                <w:sz w:val="18"/>
                <w:szCs w:val="18"/>
              </w:rPr>
            </w:pPr>
            <w:r w:rsidRPr="004A4676">
              <w:rPr>
                <w:rFonts w:cs="Arial"/>
                <w:sz w:val="18"/>
                <w:szCs w:val="18"/>
              </w:rPr>
              <w:t>5,407,889</w:t>
            </w:r>
          </w:p>
        </w:tc>
        <w:tc>
          <w:tcPr>
            <w:tcW w:w="1134" w:type="dxa"/>
            <w:tcBorders>
              <w:top w:val="nil"/>
              <w:left w:val="nil"/>
              <w:bottom w:val="nil"/>
              <w:right w:val="nil"/>
            </w:tcBorders>
            <w:shd w:val="clear" w:color="auto" w:fill="auto"/>
            <w:vAlign w:val="bottom"/>
          </w:tcPr>
          <w:p w14:paraId="1C0E5D32" w14:textId="71BEF00B" w:rsidR="004A4676" w:rsidRPr="00C935A5" w:rsidRDefault="004A4676" w:rsidP="004A4676">
            <w:pPr>
              <w:spacing w:before="40" w:after="20"/>
              <w:jc w:val="right"/>
              <w:rPr>
                <w:rFonts w:cs="Arial"/>
                <w:sz w:val="18"/>
                <w:szCs w:val="18"/>
              </w:rPr>
            </w:pPr>
            <w:r w:rsidRPr="004A4676">
              <w:rPr>
                <w:rFonts w:cs="Arial"/>
                <w:sz w:val="18"/>
                <w:szCs w:val="18"/>
              </w:rPr>
              <w:t>3,411,088</w:t>
            </w:r>
          </w:p>
        </w:tc>
        <w:tc>
          <w:tcPr>
            <w:tcW w:w="170" w:type="dxa"/>
            <w:tcBorders>
              <w:top w:val="nil"/>
              <w:left w:val="nil"/>
              <w:bottom w:val="nil"/>
              <w:right w:val="nil"/>
            </w:tcBorders>
            <w:vAlign w:val="bottom"/>
          </w:tcPr>
          <w:p w14:paraId="6E19F8D7"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56C3A5A" w14:textId="450BD1DA" w:rsidR="004A4676" w:rsidRPr="00C935A5" w:rsidRDefault="004A4676" w:rsidP="004A4676">
            <w:pPr>
              <w:spacing w:before="40" w:after="20"/>
              <w:jc w:val="right"/>
              <w:rPr>
                <w:rFonts w:cs="Arial"/>
                <w:sz w:val="18"/>
                <w:szCs w:val="18"/>
              </w:rPr>
            </w:pPr>
            <w:r w:rsidRPr="004A4676">
              <w:rPr>
                <w:rFonts w:cs="Arial"/>
                <w:sz w:val="18"/>
                <w:szCs w:val="18"/>
              </w:rPr>
              <w:t>-22,467</w:t>
            </w:r>
          </w:p>
        </w:tc>
        <w:tc>
          <w:tcPr>
            <w:tcW w:w="1021" w:type="dxa"/>
            <w:tcBorders>
              <w:top w:val="nil"/>
              <w:left w:val="nil"/>
              <w:bottom w:val="nil"/>
              <w:right w:val="nil"/>
            </w:tcBorders>
            <w:vAlign w:val="bottom"/>
          </w:tcPr>
          <w:p w14:paraId="54077E6A" w14:textId="717E7BC6" w:rsidR="004A4676" w:rsidRPr="00C935A5" w:rsidRDefault="004A4676" w:rsidP="004A4676">
            <w:pPr>
              <w:spacing w:before="40" w:after="20"/>
              <w:jc w:val="right"/>
              <w:rPr>
                <w:rFonts w:cs="Arial"/>
                <w:sz w:val="18"/>
                <w:szCs w:val="18"/>
              </w:rPr>
            </w:pPr>
            <w:r w:rsidRPr="004A4676">
              <w:rPr>
                <w:rFonts w:cs="Arial"/>
                <w:sz w:val="18"/>
                <w:szCs w:val="18"/>
              </w:rPr>
              <w:t>-1,666</w:t>
            </w:r>
          </w:p>
        </w:tc>
        <w:tc>
          <w:tcPr>
            <w:tcW w:w="1021" w:type="dxa"/>
            <w:tcBorders>
              <w:top w:val="nil"/>
              <w:left w:val="nil"/>
              <w:bottom w:val="nil"/>
              <w:right w:val="nil"/>
            </w:tcBorders>
            <w:vAlign w:val="bottom"/>
          </w:tcPr>
          <w:p w14:paraId="3E897BC1" w14:textId="1C5F4422" w:rsidR="004A4676" w:rsidRPr="00C935A5" w:rsidRDefault="004A4676" w:rsidP="004A4676">
            <w:pPr>
              <w:spacing w:before="40" w:after="20"/>
              <w:jc w:val="right"/>
              <w:rPr>
                <w:rFonts w:cs="Arial"/>
                <w:sz w:val="18"/>
                <w:szCs w:val="18"/>
              </w:rPr>
            </w:pPr>
            <w:r w:rsidRPr="004A4676">
              <w:rPr>
                <w:rFonts w:cs="Arial"/>
                <w:sz w:val="18"/>
                <w:szCs w:val="18"/>
              </w:rPr>
              <w:t>-24,133</w:t>
            </w:r>
          </w:p>
        </w:tc>
        <w:tc>
          <w:tcPr>
            <w:tcW w:w="1247" w:type="dxa"/>
            <w:tcBorders>
              <w:top w:val="nil"/>
              <w:left w:val="nil"/>
              <w:bottom w:val="nil"/>
              <w:right w:val="nil"/>
            </w:tcBorders>
            <w:shd w:val="clear" w:color="auto" w:fill="auto"/>
            <w:vAlign w:val="bottom"/>
          </w:tcPr>
          <w:p w14:paraId="3B5D6D63" w14:textId="0DC580BB" w:rsidR="004A4676" w:rsidRPr="004A4676" w:rsidRDefault="004A4676" w:rsidP="004A4676">
            <w:pPr>
              <w:spacing w:before="40" w:after="20"/>
              <w:jc w:val="right"/>
              <w:rPr>
                <w:rFonts w:cs="Arial"/>
                <w:b/>
                <w:bCs/>
                <w:sz w:val="18"/>
                <w:szCs w:val="18"/>
              </w:rPr>
            </w:pPr>
            <w:r w:rsidRPr="004A4676">
              <w:rPr>
                <w:rFonts w:cs="Arial"/>
                <w:b/>
                <w:bCs/>
                <w:sz w:val="18"/>
                <w:szCs w:val="18"/>
              </w:rPr>
              <w:t>8,794,844</w:t>
            </w:r>
          </w:p>
        </w:tc>
      </w:tr>
      <w:tr w:rsidR="004A4676" w:rsidRPr="004A4676" w14:paraId="4CAE8173"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D1BD7E" w14:textId="77777777" w:rsidR="004A4676" w:rsidRPr="00C935A5" w:rsidRDefault="004A4676" w:rsidP="004A4676">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0A5F7FE4" w14:textId="6CE83822" w:rsidR="004A4676" w:rsidRPr="00C935A5" w:rsidRDefault="004A4676" w:rsidP="004A4676">
            <w:pPr>
              <w:spacing w:before="40" w:after="20"/>
              <w:jc w:val="right"/>
              <w:rPr>
                <w:rFonts w:cs="Arial"/>
                <w:sz w:val="18"/>
                <w:szCs w:val="18"/>
              </w:rPr>
            </w:pPr>
            <w:r w:rsidRPr="004A4676">
              <w:rPr>
                <w:rFonts w:cs="Arial"/>
                <w:sz w:val="18"/>
                <w:szCs w:val="18"/>
              </w:rPr>
              <w:t>10,404,987</w:t>
            </w:r>
          </w:p>
        </w:tc>
        <w:tc>
          <w:tcPr>
            <w:tcW w:w="1134" w:type="dxa"/>
            <w:tcBorders>
              <w:top w:val="nil"/>
              <w:left w:val="nil"/>
              <w:bottom w:val="nil"/>
              <w:right w:val="nil"/>
            </w:tcBorders>
            <w:shd w:val="clear" w:color="auto" w:fill="auto"/>
            <w:vAlign w:val="bottom"/>
          </w:tcPr>
          <w:p w14:paraId="0CB9FDB6" w14:textId="23BE6504" w:rsidR="004A4676" w:rsidRPr="00C935A5" w:rsidRDefault="004A4676" w:rsidP="004A4676">
            <w:pPr>
              <w:spacing w:before="40" w:after="20"/>
              <w:jc w:val="right"/>
              <w:rPr>
                <w:rFonts w:cs="Arial"/>
                <w:sz w:val="18"/>
                <w:szCs w:val="18"/>
              </w:rPr>
            </w:pPr>
            <w:r w:rsidRPr="004A4676">
              <w:rPr>
                <w:rFonts w:cs="Arial"/>
                <w:sz w:val="18"/>
                <w:szCs w:val="18"/>
              </w:rPr>
              <w:t>5,448,351</w:t>
            </w:r>
          </w:p>
        </w:tc>
        <w:tc>
          <w:tcPr>
            <w:tcW w:w="170" w:type="dxa"/>
            <w:tcBorders>
              <w:top w:val="nil"/>
              <w:left w:val="nil"/>
              <w:bottom w:val="nil"/>
              <w:right w:val="nil"/>
            </w:tcBorders>
            <w:vAlign w:val="bottom"/>
          </w:tcPr>
          <w:p w14:paraId="5646E537"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8D44E5C" w14:textId="5A361D3F" w:rsidR="004A4676" w:rsidRPr="00C935A5" w:rsidRDefault="004A4676" w:rsidP="004A4676">
            <w:pPr>
              <w:spacing w:before="40" w:after="20"/>
              <w:jc w:val="right"/>
              <w:rPr>
                <w:rFonts w:cs="Arial"/>
                <w:sz w:val="18"/>
                <w:szCs w:val="18"/>
              </w:rPr>
            </w:pPr>
            <w:r w:rsidRPr="004A4676">
              <w:rPr>
                <w:rFonts w:cs="Arial"/>
                <w:sz w:val="18"/>
                <w:szCs w:val="18"/>
              </w:rPr>
              <w:t>-44,555</w:t>
            </w:r>
          </w:p>
        </w:tc>
        <w:tc>
          <w:tcPr>
            <w:tcW w:w="1021" w:type="dxa"/>
            <w:tcBorders>
              <w:top w:val="nil"/>
              <w:left w:val="nil"/>
              <w:bottom w:val="nil"/>
              <w:right w:val="nil"/>
            </w:tcBorders>
            <w:vAlign w:val="bottom"/>
          </w:tcPr>
          <w:p w14:paraId="03CF2865" w14:textId="690CEF13" w:rsidR="004A4676" w:rsidRPr="00C935A5" w:rsidRDefault="004A4676" w:rsidP="004A4676">
            <w:pPr>
              <w:spacing w:before="40" w:after="20"/>
              <w:jc w:val="right"/>
              <w:rPr>
                <w:rFonts w:cs="Arial"/>
                <w:sz w:val="18"/>
                <w:szCs w:val="18"/>
              </w:rPr>
            </w:pPr>
            <w:r w:rsidRPr="004A4676">
              <w:rPr>
                <w:rFonts w:cs="Arial"/>
                <w:sz w:val="18"/>
                <w:szCs w:val="18"/>
              </w:rPr>
              <w:t>-2,684</w:t>
            </w:r>
          </w:p>
        </w:tc>
        <w:tc>
          <w:tcPr>
            <w:tcW w:w="1021" w:type="dxa"/>
            <w:tcBorders>
              <w:top w:val="nil"/>
              <w:left w:val="nil"/>
              <w:bottom w:val="nil"/>
              <w:right w:val="nil"/>
            </w:tcBorders>
            <w:vAlign w:val="bottom"/>
          </w:tcPr>
          <w:p w14:paraId="3D4D5FAB" w14:textId="303C890A" w:rsidR="004A4676" w:rsidRPr="00C935A5" w:rsidRDefault="004A4676" w:rsidP="004A4676">
            <w:pPr>
              <w:spacing w:before="40" w:after="20"/>
              <w:jc w:val="right"/>
              <w:rPr>
                <w:rFonts w:cs="Arial"/>
                <w:sz w:val="18"/>
                <w:szCs w:val="18"/>
              </w:rPr>
            </w:pPr>
            <w:r w:rsidRPr="004A4676">
              <w:rPr>
                <w:rFonts w:cs="Arial"/>
                <w:sz w:val="18"/>
                <w:szCs w:val="18"/>
              </w:rPr>
              <w:t>-47,239</w:t>
            </w:r>
          </w:p>
        </w:tc>
        <w:tc>
          <w:tcPr>
            <w:tcW w:w="1247" w:type="dxa"/>
            <w:tcBorders>
              <w:top w:val="nil"/>
              <w:left w:val="nil"/>
              <w:bottom w:val="nil"/>
              <w:right w:val="nil"/>
            </w:tcBorders>
            <w:shd w:val="clear" w:color="auto" w:fill="auto"/>
            <w:vAlign w:val="bottom"/>
          </w:tcPr>
          <w:p w14:paraId="5C5BE6B4" w14:textId="1D621602" w:rsidR="004A4676" w:rsidRPr="004A4676" w:rsidRDefault="004A4676" w:rsidP="004A4676">
            <w:pPr>
              <w:spacing w:before="40" w:after="20"/>
              <w:jc w:val="right"/>
              <w:rPr>
                <w:rFonts w:cs="Arial"/>
                <w:b/>
                <w:bCs/>
                <w:sz w:val="18"/>
                <w:szCs w:val="18"/>
              </w:rPr>
            </w:pPr>
            <w:r w:rsidRPr="004A4676">
              <w:rPr>
                <w:rFonts w:cs="Arial"/>
                <w:b/>
                <w:bCs/>
                <w:sz w:val="18"/>
                <w:szCs w:val="18"/>
              </w:rPr>
              <w:t>15,806,099</w:t>
            </w:r>
          </w:p>
        </w:tc>
      </w:tr>
      <w:tr w:rsidR="004A4676" w:rsidRPr="004A4676" w14:paraId="20F94AEA"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A8EE7E" w14:textId="77777777" w:rsidR="004A4676" w:rsidRPr="00C935A5" w:rsidRDefault="004A4676" w:rsidP="004A4676">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34D2502F" w14:textId="56F3083E" w:rsidR="004A4676" w:rsidRPr="00C935A5" w:rsidRDefault="004A4676" w:rsidP="004A4676">
            <w:pPr>
              <w:spacing w:before="40" w:after="20"/>
              <w:jc w:val="right"/>
              <w:rPr>
                <w:rFonts w:cs="Arial"/>
                <w:sz w:val="18"/>
                <w:szCs w:val="18"/>
              </w:rPr>
            </w:pPr>
            <w:r w:rsidRPr="004A4676">
              <w:rPr>
                <w:rFonts w:cs="Arial"/>
                <w:sz w:val="18"/>
                <w:szCs w:val="18"/>
              </w:rPr>
              <w:t>13,163,460</w:t>
            </w:r>
          </w:p>
        </w:tc>
        <w:tc>
          <w:tcPr>
            <w:tcW w:w="1134" w:type="dxa"/>
            <w:tcBorders>
              <w:top w:val="nil"/>
              <w:left w:val="nil"/>
              <w:bottom w:val="nil"/>
              <w:right w:val="nil"/>
            </w:tcBorders>
            <w:shd w:val="clear" w:color="auto" w:fill="auto"/>
            <w:vAlign w:val="bottom"/>
          </w:tcPr>
          <w:p w14:paraId="035AF0F2" w14:textId="4490113C" w:rsidR="004A4676" w:rsidRPr="00C935A5" w:rsidRDefault="004A4676" w:rsidP="004A4676">
            <w:pPr>
              <w:spacing w:before="40" w:after="20"/>
              <w:jc w:val="right"/>
              <w:rPr>
                <w:rFonts w:cs="Arial"/>
                <w:sz w:val="18"/>
                <w:szCs w:val="18"/>
              </w:rPr>
            </w:pPr>
            <w:r w:rsidRPr="004A4676">
              <w:rPr>
                <w:rFonts w:cs="Arial"/>
                <w:sz w:val="18"/>
                <w:szCs w:val="18"/>
              </w:rPr>
              <w:t>3,638,695</w:t>
            </w:r>
          </w:p>
        </w:tc>
        <w:tc>
          <w:tcPr>
            <w:tcW w:w="170" w:type="dxa"/>
            <w:tcBorders>
              <w:top w:val="nil"/>
              <w:left w:val="nil"/>
              <w:bottom w:val="nil"/>
              <w:right w:val="nil"/>
            </w:tcBorders>
            <w:vAlign w:val="bottom"/>
          </w:tcPr>
          <w:p w14:paraId="52DA2D88"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711AE66" w14:textId="65F1F50C" w:rsidR="004A4676" w:rsidRPr="00C935A5" w:rsidRDefault="004A4676" w:rsidP="004A4676">
            <w:pPr>
              <w:spacing w:before="40" w:after="20"/>
              <w:jc w:val="right"/>
              <w:rPr>
                <w:rFonts w:cs="Arial"/>
                <w:sz w:val="18"/>
                <w:szCs w:val="18"/>
              </w:rPr>
            </w:pPr>
            <w:r w:rsidRPr="004A4676">
              <w:rPr>
                <w:rFonts w:cs="Arial"/>
                <w:sz w:val="18"/>
                <w:szCs w:val="18"/>
              </w:rPr>
              <w:t>-56,249</w:t>
            </w:r>
          </w:p>
        </w:tc>
        <w:tc>
          <w:tcPr>
            <w:tcW w:w="1021" w:type="dxa"/>
            <w:tcBorders>
              <w:top w:val="nil"/>
              <w:left w:val="nil"/>
              <w:bottom w:val="nil"/>
              <w:right w:val="nil"/>
            </w:tcBorders>
            <w:vAlign w:val="bottom"/>
          </w:tcPr>
          <w:p w14:paraId="1C5C396D" w14:textId="0E52CDCA" w:rsidR="004A4676" w:rsidRPr="00C935A5" w:rsidRDefault="004A4676" w:rsidP="004A4676">
            <w:pPr>
              <w:spacing w:before="40" w:after="20"/>
              <w:jc w:val="right"/>
              <w:rPr>
                <w:rFonts w:cs="Arial"/>
                <w:sz w:val="18"/>
                <w:szCs w:val="18"/>
              </w:rPr>
            </w:pPr>
            <w:r w:rsidRPr="004A4676">
              <w:rPr>
                <w:rFonts w:cs="Arial"/>
                <w:sz w:val="18"/>
                <w:szCs w:val="18"/>
              </w:rPr>
              <w:t>-1,780</w:t>
            </w:r>
          </w:p>
        </w:tc>
        <w:tc>
          <w:tcPr>
            <w:tcW w:w="1021" w:type="dxa"/>
            <w:tcBorders>
              <w:top w:val="nil"/>
              <w:left w:val="nil"/>
              <w:bottom w:val="nil"/>
              <w:right w:val="nil"/>
            </w:tcBorders>
            <w:vAlign w:val="bottom"/>
          </w:tcPr>
          <w:p w14:paraId="1913D12F" w14:textId="19AD7E99" w:rsidR="004A4676" w:rsidRPr="00C935A5" w:rsidRDefault="004A4676" w:rsidP="004A4676">
            <w:pPr>
              <w:spacing w:before="40" w:after="20"/>
              <w:jc w:val="right"/>
              <w:rPr>
                <w:rFonts w:cs="Arial"/>
                <w:sz w:val="18"/>
                <w:szCs w:val="18"/>
              </w:rPr>
            </w:pPr>
            <w:r w:rsidRPr="004A4676">
              <w:rPr>
                <w:rFonts w:cs="Arial"/>
                <w:sz w:val="18"/>
                <w:szCs w:val="18"/>
              </w:rPr>
              <w:t>-58,029</w:t>
            </w:r>
          </w:p>
        </w:tc>
        <w:tc>
          <w:tcPr>
            <w:tcW w:w="1247" w:type="dxa"/>
            <w:tcBorders>
              <w:top w:val="nil"/>
              <w:left w:val="nil"/>
              <w:bottom w:val="nil"/>
              <w:right w:val="nil"/>
            </w:tcBorders>
            <w:shd w:val="clear" w:color="auto" w:fill="auto"/>
            <w:vAlign w:val="bottom"/>
          </w:tcPr>
          <w:p w14:paraId="284CAF99" w14:textId="2FDE809C" w:rsidR="004A4676" w:rsidRPr="004A4676" w:rsidRDefault="004A4676" w:rsidP="004A4676">
            <w:pPr>
              <w:spacing w:before="40" w:after="20"/>
              <w:jc w:val="right"/>
              <w:rPr>
                <w:rFonts w:cs="Arial"/>
                <w:b/>
                <w:bCs/>
                <w:sz w:val="18"/>
                <w:szCs w:val="18"/>
              </w:rPr>
            </w:pPr>
            <w:r w:rsidRPr="004A4676">
              <w:rPr>
                <w:rFonts w:cs="Arial"/>
                <w:b/>
                <w:bCs/>
                <w:sz w:val="18"/>
                <w:szCs w:val="18"/>
              </w:rPr>
              <w:t>16,744,126</w:t>
            </w:r>
          </w:p>
        </w:tc>
      </w:tr>
      <w:tr w:rsidR="004A4676" w:rsidRPr="004A4676" w14:paraId="16795C02"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16BBADAE" w14:textId="77777777" w:rsidR="004A4676" w:rsidRPr="00C935A5" w:rsidRDefault="004A4676" w:rsidP="004A4676">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3902A84E" w14:textId="05F8B006" w:rsidR="004A4676" w:rsidRPr="00C935A5" w:rsidRDefault="004A4676" w:rsidP="004A4676">
            <w:pPr>
              <w:spacing w:before="40" w:after="20"/>
              <w:jc w:val="right"/>
              <w:rPr>
                <w:rFonts w:cs="Arial"/>
                <w:sz w:val="18"/>
                <w:szCs w:val="18"/>
              </w:rPr>
            </w:pPr>
            <w:r w:rsidRPr="004A4676">
              <w:rPr>
                <w:rFonts w:cs="Arial"/>
                <w:sz w:val="18"/>
                <w:szCs w:val="18"/>
              </w:rPr>
              <w:t>25,822,492</w:t>
            </w:r>
          </w:p>
        </w:tc>
        <w:tc>
          <w:tcPr>
            <w:tcW w:w="1134" w:type="dxa"/>
            <w:tcBorders>
              <w:top w:val="nil"/>
              <w:left w:val="nil"/>
              <w:bottom w:val="nil"/>
              <w:right w:val="nil"/>
            </w:tcBorders>
            <w:shd w:val="clear" w:color="auto" w:fill="auto"/>
            <w:vAlign w:val="bottom"/>
          </w:tcPr>
          <w:p w14:paraId="35FF85BD" w14:textId="3085975E" w:rsidR="004A4676" w:rsidRPr="00C935A5" w:rsidRDefault="004A4676" w:rsidP="004A4676">
            <w:pPr>
              <w:spacing w:before="40" w:after="20"/>
              <w:jc w:val="right"/>
              <w:rPr>
                <w:rFonts w:cs="Arial"/>
                <w:sz w:val="18"/>
                <w:szCs w:val="18"/>
              </w:rPr>
            </w:pPr>
            <w:r w:rsidRPr="004A4676">
              <w:rPr>
                <w:rFonts w:cs="Arial"/>
                <w:sz w:val="18"/>
                <w:szCs w:val="18"/>
              </w:rPr>
              <w:t>3,853,085</w:t>
            </w:r>
          </w:p>
        </w:tc>
        <w:tc>
          <w:tcPr>
            <w:tcW w:w="170" w:type="dxa"/>
            <w:tcBorders>
              <w:top w:val="nil"/>
              <w:left w:val="nil"/>
              <w:bottom w:val="nil"/>
              <w:right w:val="nil"/>
            </w:tcBorders>
            <w:vAlign w:val="bottom"/>
          </w:tcPr>
          <w:p w14:paraId="26BA6F7D"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953E15B" w14:textId="100CCC0A" w:rsidR="004A4676" w:rsidRPr="00C935A5" w:rsidRDefault="004A4676" w:rsidP="004A4676">
            <w:pPr>
              <w:spacing w:before="40" w:after="20"/>
              <w:jc w:val="right"/>
              <w:rPr>
                <w:rFonts w:cs="Arial"/>
                <w:sz w:val="18"/>
                <w:szCs w:val="18"/>
              </w:rPr>
            </w:pPr>
            <w:r w:rsidRPr="004A4676">
              <w:rPr>
                <w:rFonts w:cs="Arial"/>
                <w:sz w:val="18"/>
                <w:szCs w:val="18"/>
              </w:rPr>
              <w:t>-113,282</w:t>
            </w:r>
          </w:p>
        </w:tc>
        <w:tc>
          <w:tcPr>
            <w:tcW w:w="1021" w:type="dxa"/>
            <w:tcBorders>
              <w:top w:val="nil"/>
              <w:left w:val="nil"/>
              <w:bottom w:val="nil"/>
              <w:right w:val="nil"/>
            </w:tcBorders>
            <w:vAlign w:val="bottom"/>
          </w:tcPr>
          <w:p w14:paraId="01F93CD3" w14:textId="55FC5BC5" w:rsidR="004A4676" w:rsidRPr="00C935A5" w:rsidRDefault="004A4676" w:rsidP="004A4676">
            <w:pPr>
              <w:spacing w:before="40" w:after="20"/>
              <w:jc w:val="right"/>
              <w:rPr>
                <w:rFonts w:cs="Arial"/>
                <w:sz w:val="18"/>
                <w:szCs w:val="18"/>
              </w:rPr>
            </w:pPr>
            <w:r w:rsidRPr="004A4676">
              <w:rPr>
                <w:rFonts w:cs="Arial"/>
                <w:sz w:val="18"/>
                <w:szCs w:val="18"/>
              </w:rPr>
              <w:t>-1,863</w:t>
            </w:r>
          </w:p>
        </w:tc>
        <w:tc>
          <w:tcPr>
            <w:tcW w:w="1021" w:type="dxa"/>
            <w:tcBorders>
              <w:top w:val="nil"/>
              <w:left w:val="nil"/>
              <w:bottom w:val="nil"/>
              <w:right w:val="nil"/>
            </w:tcBorders>
            <w:vAlign w:val="bottom"/>
          </w:tcPr>
          <w:p w14:paraId="519F192F" w14:textId="4D5980FD" w:rsidR="004A4676" w:rsidRPr="00C935A5" w:rsidRDefault="004A4676" w:rsidP="004A4676">
            <w:pPr>
              <w:spacing w:before="40" w:after="20"/>
              <w:jc w:val="right"/>
              <w:rPr>
                <w:rFonts w:cs="Arial"/>
                <w:sz w:val="18"/>
                <w:szCs w:val="18"/>
              </w:rPr>
            </w:pPr>
            <w:r w:rsidRPr="004A4676">
              <w:rPr>
                <w:rFonts w:cs="Arial"/>
                <w:sz w:val="18"/>
                <w:szCs w:val="18"/>
              </w:rPr>
              <w:t>-115,145</w:t>
            </w:r>
          </w:p>
        </w:tc>
        <w:tc>
          <w:tcPr>
            <w:tcW w:w="1247" w:type="dxa"/>
            <w:tcBorders>
              <w:top w:val="nil"/>
              <w:left w:val="nil"/>
              <w:bottom w:val="nil"/>
              <w:right w:val="nil"/>
            </w:tcBorders>
            <w:shd w:val="clear" w:color="auto" w:fill="auto"/>
            <w:vAlign w:val="bottom"/>
          </w:tcPr>
          <w:p w14:paraId="5F95F232" w14:textId="7DB63D60" w:rsidR="004A4676" w:rsidRPr="004A4676" w:rsidRDefault="004A4676" w:rsidP="004A4676">
            <w:pPr>
              <w:spacing w:before="40" w:after="20"/>
              <w:jc w:val="right"/>
              <w:rPr>
                <w:rFonts w:cs="Arial"/>
                <w:b/>
                <w:bCs/>
                <w:sz w:val="18"/>
                <w:szCs w:val="18"/>
              </w:rPr>
            </w:pPr>
            <w:r w:rsidRPr="004A4676">
              <w:rPr>
                <w:rFonts w:cs="Arial"/>
                <w:b/>
                <w:bCs/>
                <w:sz w:val="18"/>
                <w:szCs w:val="18"/>
              </w:rPr>
              <w:t>29,560,432</w:t>
            </w:r>
          </w:p>
        </w:tc>
      </w:tr>
      <w:tr w:rsidR="004A4676" w:rsidRPr="004A4676" w14:paraId="3B0BD2A7"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CB6529" w14:textId="77777777" w:rsidR="004A4676" w:rsidRPr="00C935A5" w:rsidRDefault="004A4676" w:rsidP="004A4676">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3DF4A4B8" w14:textId="535D996A" w:rsidR="004A4676" w:rsidRPr="00C935A5" w:rsidRDefault="004A4676" w:rsidP="004A4676">
            <w:pPr>
              <w:spacing w:before="40" w:after="20"/>
              <w:jc w:val="right"/>
              <w:rPr>
                <w:rFonts w:cs="Arial"/>
                <w:sz w:val="18"/>
                <w:szCs w:val="18"/>
              </w:rPr>
            </w:pPr>
            <w:r w:rsidRPr="004A4676">
              <w:rPr>
                <w:rFonts w:cs="Arial"/>
                <w:sz w:val="18"/>
                <w:szCs w:val="18"/>
              </w:rPr>
              <w:t>3,848,325</w:t>
            </w:r>
          </w:p>
        </w:tc>
        <w:tc>
          <w:tcPr>
            <w:tcW w:w="1134" w:type="dxa"/>
            <w:tcBorders>
              <w:top w:val="nil"/>
              <w:left w:val="nil"/>
              <w:bottom w:val="nil"/>
              <w:right w:val="nil"/>
            </w:tcBorders>
            <w:shd w:val="clear" w:color="auto" w:fill="auto"/>
            <w:vAlign w:val="bottom"/>
          </w:tcPr>
          <w:p w14:paraId="6D6003FA" w14:textId="48D355FE" w:rsidR="004A4676" w:rsidRPr="00C935A5" w:rsidRDefault="004A4676" w:rsidP="004A4676">
            <w:pPr>
              <w:spacing w:before="40" w:after="20"/>
              <w:jc w:val="right"/>
              <w:rPr>
                <w:rFonts w:cs="Arial"/>
                <w:sz w:val="18"/>
                <w:szCs w:val="18"/>
              </w:rPr>
            </w:pPr>
            <w:r w:rsidRPr="004A4676">
              <w:rPr>
                <w:rFonts w:cs="Arial"/>
                <w:sz w:val="18"/>
                <w:szCs w:val="18"/>
              </w:rPr>
              <w:t>1,726,078</w:t>
            </w:r>
          </w:p>
        </w:tc>
        <w:tc>
          <w:tcPr>
            <w:tcW w:w="170" w:type="dxa"/>
            <w:tcBorders>
              <w:top w:val="nil"/>
              <w:left w:val="nil"/>
              <w:bottom w:val="nil"/>
              <w:right w:val="nil"/>
            </w:tcBorders>
            <w:vAlign w:val="bottom"/>
          </w:tcPr>
          <w:p w14:paraId="1785858F"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8617C9D" w14:textId="6E96CCFC" w:rsidR="004A4676" w:rsidRPr="00C935A5" w:rsidRDefault="004A4676" w:rsidP="004A4676">
            <w:pPr>
              <w:spacing w:before="40" w:after="20"/>
              <w:jc w:val="right"/>
              <w:rPr>
                <w:rFonts w:cs="Arial"/>
                <w:sz w:val="18"/>
                <w:szCs w:val="18"/>
              </w:rPr>
            </w:pPr>
            <w:r w:rsidRPr="004A4676">
              <w:rPr>
                <w:rFonts w:cs="Arial"/>
                <w:sz w:val="18"/>
                <w:szCs w:val="18"/>
              </w:rPr>
              <w:t>-16,477</w:t>
            </w:r>
          </w:p>
        </w:tc>
        <w:tc>
          <w:tcPr>
            <w:tcW w:w="1021" w:type="dxa"/>
            <w:tcBorders>
              <w:top w:val="nil"/>
              <w:left w:val="nil"/>
              <w:bottom w:val="nil"/>
              <w:right w:val="nil"/>
            </w:tcBorders>
            <w:vAlign w:val="bottom"/>
          </w:tcPr>
          <w:p w14:paraId="4EF67FAE" w14:textId="2A42C5FA" w:rsidR="004A4676" w:rsidRPr="00C935A5" w:rsidRDefault="004A4676" w:rsidP="004A4676">
            <w:pPr>
              <w:spacing w:before="40" w:after="20"/>
              <w:jc w:val="right"/>
              <w:rPr>
                <w:rFonts w:cs="Arial"/>
                <w:sz w:val="18"/>
                <w:szCs w:val="18"/>
              </w:rPr>
            </w:pPr>
            <w:r w:rsidRPr="004A4676">
              <w:rPr>
                <w:rFonts w:cs="Arial"/>
                <w:sz w:val="18"/>
                <w:szCs w:val="18"/>
              </w:rPr>
              <w:t>-845</w:t>
            </w:r>
          </w:p>
        </w:tc>
        <w:tc>
          <w:tcPr>
            <w:tcW w:w="1021" w:type="dxa"/>
            <w:tcBorders>
              <w:top w:val="nil"/>
              <w:left w:val="nil"/>
              <w:bottom w:val="nil"/>
              <w:right w:val="nil"/>
            </w:tcBorders>
            <w:vAlign w:val="bottom"/>
          </w:tcPr>
          <w:p w14:paraId="618D1EBC" w14:textId="5EB1C6FC" w:rsidR="004A4676" w:rsidRPr="00C935A5" w:rsidRDefault="004A4676" w:rsidP="004A4676">
            <w:pPr>
              <w:spacing w:before="40" w:after="20"/>
              <w:jc w:val="right"/>
              <w:rPr>
                <w:rFonts w:cs="Arial"/>
                <w:sz w:val="18"/>
                <w:szCs w:val="18"/>
              </w:rPr>
            </w:pPr>
            <w:r w:rsidRPr="004A4676">
              <w:rPr>
                <w:rFonts w:cs="Arial"/>
                <w:sz w:val="18"/>
                <w:szCs w:val="18"/>
              </w:rPr>
              <w:t>-17,322</w:t>
            </w:r>
          </w:p>
        </w:tc>
        <w:tc>
          <w:tcPr>
            <w:tcW w:w="1247" w:type="dxa"/>
            <w:tcBorders>
              <w:top w:val="nil"/>
              <w:left w:val="nil"/>
              <w:bottom w:val="nil"/>
              <w:right w:val="nil"/>
            </w:tcBorders>
            <w:shd w:val="clear" w:color="auto" w:fill="auto"/>
            <w:vAlign w:val="bottom"/>
          </w:tcPr>
          <w:p w14:paraId="7DE0FB0B" w14:textId="652B901B" w:rsidR="004A4676" w:rsidRPr="004A4676" w:rsidRDefault="004A4676" w:rsidP="004A4676">
            <w:pPr>
              <w:spacing w:before="40" w:after="20"/>
              <w:jc w:val="right"/>
              <w:rPr>
                <w:rFonts w:cs="Arial"/>
                <w:b/>
                <w:bCs/>
                <w:sz w:val="18"/>
                <w:szCs w:val="18"/>
              </w:rPr>
            </w:pPr>
            <w:r w:rsidRPr="004A4676">
              <w:rPr>
                <w:rFonts w:cs="Arial"/>
                <w:b/>
                <w:bCs/>
                <w:sz w:val="18"/>
                <w:szCs w:val="18"/>
              </w:rPr>
              <w:t>5,557,081</w:t>
            </w:r>
          </w:p>
        </w:tc>
      </w:tr>
      <w:tr w:rsidR="004A4676" w:rsidRPr="004A4676" w14:paraId="49187436"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4F9D1BAC" w14:textId="77777777" w:rsidR="004A4676" w:rsidRPr="00C935A5" w:rsidRDefault="004A4676" w:rsidP="004A4676">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593B6881" w14:textId="53443E7D" w:rsidR="004A4676" w:rsidRPr="00C935A5" w:rsidRDefault="004A4676" w:rsidP="004A4676">
            <w:pPr>
              <w:spacing w:before="40" w:after="20"/>
              <w:jc w:val="right"/>
              <w:rPr>
                <w:rFonts w:cs="Arial"/>
                <w:sz w:val="18"/>
                <w:szCs w:val="18"/>
              </w:rPr>
            </w:pPr>
            <w:r w:rsidRPr="004A4676">
              <w:rPr>
                <w:rFonts w:cs="Arial"/>
                <w:sz w:val="18"/>
                <w:szCs w:val="18"/>
              </w:rPr>
              <w:t>5,654,058</w:t>
            </w:r>
          </w:p>
        </w:tc>
        <w:tc>
          <w:tcPr>
            <w:tcW w:w="1134" w:type="dxa"/>
            <w:tcBorders>
              <w:top w:val="nil"/>
              <w:left w:val="nil"/>
              <w:bottom w:val="nil"/>
              <w:right w:val="nil"/>
            </w:tcBorders>
            <w:shd w:val="clear" w:color="auto" w:fill="auto"/>
            <w:vAlign w:val="bottom"/>
          </w:tcPr>
          <w:p w14:paraId="57250097" w14:textId="7C1E23B6" w:rsidR="004A4676" w:rsidRPr="00C935A5" w:rsidRDefault="004A4676" w:rsidP="004A4676">
            <w:pPr>
              <w:spacing w:before="40" w:after="20"/>
              <w:jc w:val="right"/>
              <w:rPr>
                <w:rFonts w:cs="Arial"/>
                <w:sz w:val="18"/>
                <w:szCs w:val="18"/>
              </w:rPr>
            </w:pPr>
            <w:r w:rsidRPr="004A4676">
              <w:rPr>
                <w:rFonts w:cs="Arial"/>
                <w:sz w:val="18"/>
                <w:szCs w:val="18"/>
              </w:rPr>
              <w:t>3,567,303</w:t>
            </w:r>
          </w:p>
        </w:tc>
        <w:tc>
          <w:tcPr>
            <w:tcW w:w="170" w:type="dxa"/>
            <w:tcBorders>
              <w:top w:val="nil"/>
              <w:left w:val="nil"/>
              <w:bottom w:val="nil"/>
              <w:right w:val="nil"/>
            </w:tcBorders>
            <w:vAlign w:val="bottom"/>
          </w:tcPr>
          <w:p w14:paraId="419497F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C97BDC4" w14:textId="2B4D094F" w:rsidR="004A4676" w:rsidRPr="00C935A5" w:rsidRDefault="004A4676" w:rsidP="004A4676">
            <w:pPr>
              <w:spacing w:before="40" w:after="20"/>
              <w:jc w:val="right"/>
              <w:rPr>
                <w:rFonts w:cs="Arial"/>
                <w:sz w:val="18"/>
                <w:szCs w:val="18"/>
              </w:rPr>
            </w:pPr>
            <w:r w:rsidRPr="004A4676">
              <w:rPr>
                <w:rFonts w:cs="Arial"/>
                <w:sz w:val="18"/>
                <w:szCs w:val="18"/>
              </w:rPr>
              <w:t>-24,115</w:t>
            </w:r>
          </w:p>
        </w:tc>
        <w:tc>
          <w:tcPr>
            <w:tcW w:w="1021" w:type="dxa"/>
            <w:tcBorders>
              <w:top w:val="nil"/>
              <w:left w:val="nil"/>
              <w:bottom w:val="nil"/>
              <w:right w:val="nil"/>
            </w:tcBorders>
            <w:vAlign w:val="bottom"/>
          </w:tcPr>
          <w:p w14:paraId="645807E1" w14:textId="456AEFD8" w:rsidR="004A4676" w:rsidRPr="00C935A5" w:rsidRDefault="004A4676" w:rsidP="004A4676">
            <w:pPr>
              <w:spacing w:before="40" w:after="20"/>
              <w:jc w:val="right"/>
              <w:rPr>
                <w:rFonts w:cs="Arial"/>
                <w:sz w:val="18"/>
                <w:szCs w:val="18"/>
              </w:rPr>
            </w:pPr>
            <w:r w:rsidRPr="004A4676">
              <w:rPr>
                <w:rFonts w:cs="Arial"/>
                <w:sz w:val="18"/>
                <w:szCs w:val="18"/>
              </w:rPr>
              <w:t>-1,756</w:t>
            </w:r>
          </w:p>
        </w:tc>
        <w:tc>
          <w:tcPr>
            <w:tcW w:w="1021" w:type="dxa"/>
            <w:tcBorders>
              <w:top w:val="nil"/>
              <w:left w:val="nil"/>
              <w:bottom w:val="nil"/>
              <w:right w:val="nil"/>
            </w:tcBorders>
            <w:vAlign w:val="bottom"/>
          </w:tcPr>
          <w:p w14:paraId="2033305C" w14:textId="32800AA2" w:rsidR="004A4676" w:rsidRPr="00C935A5" w:rsidRDefault="004A4676" w:rsidP="004A4676">
            <w:pPr>
              <w:spacing w:before="40" w:after="20"/>
              <w:jc w:val="right"/>
              <w:rPr>
                <w:rFonts w:cs="Arial"/>
                <w:sz w:val="18"/>
                <w:szCs w:val="18"/>
              </w:rPr>
            </w:pPr>
            <w:r w:rsidRPr="004A4676">
              <w:rPr>
                <w:rFonts w:cs="Arial"/>
                <w:sz w:val="18"/>
                <w:szCs w:val="18"/>
              </w:rPr>
              <w:t>-25,871</w:t>
            </w:r>
          </w:p>
        </w:tc>
        <w:tc>
          <w:tcPr>
            <w:tcW w:w="1247" w:type="dxa"/>
            <w:tcBorders>
              <w:top w:val="nil"/>
              <w:left w:val="nil"/>
              <w:bottom w:val="nil"/>
              <w:right w:val="nil"/>
            </w:tcBorders>
            <w:shd w:val="clear" w:color="auto" w:fill="auto"/>
            <w:vAlign w:val="bottom"/>
          </w:tcPr>
          <w:p w14:paraId="66D3094B" w14:textId="7524C888" w:rsidR="004A4676" w:rsidRPr="004A4676" w:rsidRDefault="004A4676" w:rsidP="004A4676">
            <w:pPr>
              <w:spacing w:before="40" w:after="20"/>
              <w:jc w:val="right"/>
              <w:rPr>
                <w:rFonts w:cs="Arial"/>
                <w:b/>
                <w:bCs/>
                <w:sz w:val="18"/>
                <w:szCs w:val="18"/>
              </w:rPr>
            </w:pPr>
            <w:r w:rsidRPr="004A4676">
              <w:rPr>
                <w:rFonts w:cs="Arial"/>
                <w:b/>
                <w:bCs/>
                <w:sz w:val="18"/>
                <w:szCs w:val="18"/>
              </w:rPr>
              <w:t>9,195,490</w:t>
            </w:r>
          </w:p>
        </w:tc>
      </w:tr>
      <w:tr w:rsidR="004A4676" w:rsidRPr="004A4676" w14:paraId="5B998C80"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4A2F2005" w14:textId="77777777" w:rsidR="004A4676" w:rsidRPr="00C935A5" w:rsidRDefault="004A4676" w:rsidP="004A4676">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0CEC48F2" w14:textId="1F2E07E3" w:rsidR="004A4676" w:rsidRPr="00C935A5" w:rsidRDefault="004A4676" w:rsidP="004A4676">
            <w:pPr>
              <w:spacing w:before="40" w:after="20"/>
              <w:jc w:val="right"/>
              <w:rPr>
                <w:rFonts w:cs="Arial"/>
                <w:sz w:val="18"/>
                <w:szCs w:val="18"/>
              </w:rPr>
            </w:pPr>
            <w:r w:rsidRPr="004A4676">
              <w:rPr>
                <w:rFonts w:cs="Arial"/>
                <w:sz w:val="18"/>
                <w:szCs w:val="18"/>
              </w:rPr>
              <w:t>5,979,726</w:t>
            </w:r>
          </w:p>
        </w:tc>
        <w:tc>
          <w:tcPr>
            <w:tcW w:w="1134" w:type="dxa"/>
            <w:tcBorders>
              <w:top w:val="nil"/>
              <w:left w:val="nil"/>
              <w:bottom w:val="nil"/>
              <w:right w:val="nil"/>
            </w:tcBorders>
            <w:shd w:val="clear" w:color="auto" w:fill="auto"/>
            <w:vAlign w:val="bottom"/>
          </w:tcPr>
          <w:p w14:paraId="5FB71952" w14:textId="43F15A51" w:rsidR="004A4676" w:rsidRPr="00C935A5" w:rsidRDefault="004A4676" w:rsidP="004A4676">
            <w:pPr>
              <w:spacing w:before="40" w:after="20"/>
              <w:jc w:val="right"/>
              <w:rPr>
                <w:rFonts w:cs="Arial"/>
                <w:sz w:val="18"/>
                <w:szCs w:val="18"/>
              </w:rPr>
            </w:pPr>
            <w:r w:rsidRPr="004A4676">
              <w:rPr>
                <w:rFonts w:cs="Arial"/>
                <w:sz w:val="18"/>
                <w:szCs w:val="18"/>
              </w:rPr>
              <w:t>4,717,753</w:t>
            </w:r>
          </w:p>
        </w:tc>
        <w:tc>
          <w:tcPr>
            <w:tcW w:w="170" w:type="dxa"/>
            <w:tcBorders>
              <w:top w:val="nil"/>
              <w:left w:val="nil"/>
              <w:bottom w:val="nil"/>
              <w:right w:val="nil"/>
            </w:tcBorders>
            <w:vAlign w:val="bottom"/>
          </w:tcPr>
          <w:p w14:paraId="0E533B7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A1D853F" w14:textId="1D22C0E0" w:rsidR="004A4676" w:rsidRPr="00C935A5" w:rsidRDefault="004A4676" w:rsidP="004A4676">
            <w:pPr>
              <w:spacing w:before="40" w:after="20"/>
              <w:jc w:val="right"/>
              <w:rPr>
                <w:rFonts w:cs="Arial"/>
                <w:sz w:val="18"/>
                <w:szCs w:val="18"/>
              </w:rPr>
            </w:pPr>
            <w:r w:rsidRPr="004A4676">
              <w:rPr>
                <w:rFonts w:cs="Arial"/>
                <w:sz w:val="18"/>
                <w:szCs w:val="18"/>
              </w:rPr>
              <w:t>-24,641</w:t>
            </w:r>
          </w:p>
        </w:tc>
        <w:tc>
          <w:tcPr>
            <w:tcW w:w="1021" w:type="dxa"/>
            <w:tcBorders>
              <w:top w:val="nil"/>
              <w:left w:val="nil"/>
              <w:bottom w:val="nil"/>
              <w:right w:val="nil"/>
            </w:tcBorders>
            <w:vAlign w:val="bottom"/>
          </w:tcPr>
          <w:p w14:paraId="498D9821" w14:textId="594E16FB" w:rsidR="004A4676" w:rsidRPr="00C935A5" w:rsidRDefault="004A4676" w:rsidP="004A4676">
            <w:pPr>
              <w:spacing w:before="40" w:after="20"/>
              <w:jc w:val="right"/>
              <w:rPr>
                <w:rFonts w:cs="Arial"/>
                <w:sz w:val="18"/>
                <w:szCs w:val="18"/>
              </w:rPr>
            </w:pPr>
            <w:r w:rsidRPr="004A4676">
              <w:rPr>
                <w:rFonts w:cs="Arial"/>
                <w:sz w:val="18"/>
                <w:szCs w:val="18"/>
              </w:rPr>
              <w:t>-2,318</w:t>
            </w:r>
          </w:p>
        </w:tc>
        <w:tc>
          <w:tcPr>
            <w:tcW w:w="1021" w:type="dxa"/>
            <w:tcBorders>
              <w:top w:val="nil"/>
              <w:left w:val="nil"/>
              <w:bottom w:val="nil"/>
              <w:right w:val="nil"/>
            </w:tcBorders>
            <w:vAlign w:val="bottom"/>
          </w:tcPr>
          <w:p w14:paraId="58120673" w14:textId="23D49193" w:rsidR="004A4676" w:rsidRPr="00C935A5" w:rsidRDefault="004A4676" w:rsidP="004A4676">
            <w:pPr>
              <w:spacing w:before="40" w:after="20"/>
              <w:jc w:val="right"/>
              <w:rPr>
                <w:rFonts w:cs="Arial"/>
                <w:sz w:val="18"/>
                <w:szCs w:val="18"/>
              </w:rPr>
            </w:pPr>
            <w:r w:rsidRPr="004A4676">
              <w:rPr>
                <w:rFonts w:cs="Arial"/>
                <w:sz w:val="18"/>
                <w:szCs w:val="18"/>
              </w:rPr>
              <w:t>-26,959</w:t>
            </w:r>
          </w:p>
        </w:tc>
        <w:tc>
          <w:tcPr>
            <w:tcW w:w="1247" w:type="dxa"/>
            <w:tcBorders>
              <w:top w:val="nil"/>
              <w:left w:val="nil"/>
              <w:bottom w:val="nil"/>
              <w:right w:val="nil"/>
            </w:tcBorders>
            <w:shd w:val="clear" w:color="auto" w:fill="auto"/>
            <w:vAlign w:val="bottom"/>
          </w:tcPr>
          <w:p w14:paraId="468E4929" w14:textId="2CE16794" w:rsidR="004A4676" w:rsidRPr="004A4676" w:rsidRDefault="004A4676" w:rsidP="004A4676">
            <w:pPr>
              <w:spacing w:before="40" w:after="20"/>
              <w:jc w:val="right"/>
              <w:rPr>
                <w:rFonts w:cs="Arial"/>
                <w:b/>
                <w:bCs/>
                <w:sz w:val="18"/>
                <w:szCs w:val="18"/>
              </w:rPr>
            </w:pPr>
            <w:r w:rsidRPr="004A4676">
              <w:rPr>
                <w:rFonts w:cs="Arial"/>
                <w:b/>
                <w:bCs/>
                <w:sz w:val="18"/>
                <w:szCs w:val="18"/>
              </w:rPr>
              <w:t>10,670,520</w:t>
            </w:r>
          </w:p>
        </w:tc>
      </w:tr>
      <w:tr w:rsidR="004A4676" w:rsidRPr="004A4676" w14:paraId="12DAD586"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2CAFE5D7" w14:textId="77777777" w:rsidR="004A4676" w:rsidRPr="00C935A5" w:rsidRDefault="004A4676" w:rsidP="004A4676">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73112CB0" w14:textId="5E4F74ED" w:rsidR="004A4676" w:rsidRPr="00C935A5" w:rsidRDefault="004A4676" w:rsidP="004A4676">
            <w:pPr>
              <w:spacing w:before="40" w:after="20"/>
              <w:jc w:val="right"/>
              <w:rPr>
                <w:rFonts w:cs="Arial"/>
                <w:sz w:val="18"/>
                <w:szCs w:val="18"/>
              </w:rPr>
            </w:pPr>
            <w:r w:rsidRPr="004A4676">
              <w:rPr>
                <w:rFonts w:cs="Arial"/>
                <w:sz w:val="18"/>
                <w:szCs w:val="18"/>
              </w:rPr>
              <w:t>4,208,264</w:t>
            </w:r>
          </w:p>
        </w:tc>
        <w:tc>
          <w:tcPr>
            <w:tcW w:w="1134" w:type="dxa"/>
            <w:tcBorders>
              <w:top w:val="nil"/>
              <w:left w:val="nil"/>
              <w:bottom w:val="nil"/>
              <w:right w:val="nil"/>
            </w:tcBorders>
            <w:shd w:val="clear" w:color="auto" w:fill="auto"/>
            <w:vAlign w:val="bottom"/>
          </w:tcPr>
          <w:p w14:paraId="74EC55FE" w14:textId="294591F9" w:rsidR="004A4676" w:rsidRPr="00C935A5" w:rsidRDefault="004A4676" w:rsidP="004A4676">
            <w:pPr>
              <w:spacing w:before="40" w:after="20"/>
              <w:jc w:val="right"/>
              <w:rPr>
                <w:rFonts w:cs="Arial"/>
                <w:sz w:val="18"/>
                <w:szCs w:val="18"/>
              </w:rPr>
            </w:pPr>
            <w:r w:rsidRPr="004A4676">
              <w:rPr>
                <w:rFonts w:cs="Arial"/>
                <w:sz w:val="18"/>
                <w:szCs w:val="18"/>
              </w:rPr>
              <w:t>1,214,264</w:t>
            </w:r>
          </w:p>
        </w:tc>
        <w:tc>
          <w:tcPr>
            <w:tcW w:w="170" w:type="dxa"/>
            <w:tcBorders>
              <w:top w:val="nil"/>
              <w:left w:val="nil"/>
              <w:bottom w:val="nil"/>
              <w:right w:val="nil"/>
            </w:tcBorders>
            <w:vAlign w:val="bottom"/>
          </w:tcPr>
          <w:p w14:paraId="29ABED6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3C06E0D" w14:textId="6CFDCA2E" w:rsidR="004A4676" w:rsidRPr="00C935A5" w:rsidRDefault="004A4676" w:rsidP="004A4676">
            <w:pPr>
              <w:spacing w:before="40" w:after="20"/>
              <w:jc w:val="right"/>
              <w:rPr>
                <w:rFonts w:cs="Arial"/>
                <w:sz w:val="18"/>
                <w:szCs w:val="18"/>
              </w:rPr>
            </w:pPr>
            <w:r w:rsidRPr="004A4676">
              <w:rPr>
                <w:rFonts w:cs="Arial"/>
                <w:sz w:val="18"/>
                <w:szCs w:val="18"/>
              </w:rPr>
              <w:t>-17,832</w:t>
            </w:r>
          </w:p>
        </w:tc>
        <w:tc>
          <w:tcPr>
            <w:tcW w:w="1021" w:type="dxa"/>
            <w:tcBorders>
              <w:top w:val="nil"/>
              <w:left w:val="nil"/>
              <w:bottom w:val="nil"/>
              <w:right w:val="nil"/>
            </w:tcBorders>
            <w:vAlign w:val="bottom"/>
          </w:tcPr>
          <w:p w14:paraId="484AC170" w14:textId="5F4246E9" w:rsidR="004A4676" w:rsidRPr="00C935A5" w:rsidRDefault="004A4676" w:rsidP="004A4676">
            <w:pPr>
              <w:spacing w:before="40" w:after="20"/>
              <w:jc w:val="right"/>
              <w:rPr>
                <w:rFonts w:cs="Arial"/>
                <w:sz w:val="18"/>
                <w:szCs w:val="18"/>
              </w:rPr>
            </w:pPr>
            <w:r w:rsidRPr="004A4676">
              <w:rPr>
                <w:rFonts w:cs="Arial"/>
                <w:sz w:val="18"/>
                <w:szCs w:val="18"/>
              </w:rPr>
              <w:t>-595</w:t>
            </w:r>
          </w:p>
        </w:tc>
        <w:tc>
          <w:tcPr>
            <w:tcW w:w="1021" w:type="dxa"/>
            <w:tcBorders>
              <w:top w:val="nil"/>
              <w:left w:val="nil"/>
              <w:bottom w:val="nil"/>
              <w:right w:val="nil"/>
            </w:tcBorders>
            <w:vAlign w:val="bottom"/>
          </w:tcPr>
          <w:p w14:paraId="76EBC1EC" w14:textId="0CA750C2" w:rsidR="004A4676" w:rsidRPr="00C935A5" w:rsidRDefault="004A4676" w:rsidP="004A4676">
            <w:pPr>
              <w:spacing w:before="40" w:after="20"/>
              <w:jc w:val="right"/>
              <w:rPr>
                <w:rFonts w:cs="Arial"/>
                <w:sz w:val="18"/>
                <w:szCs w:val="18"/>
              </w:rPr>
            </w:pPr>
            <w:r w:rsidRPr="004A4676">
              <w:rPr>
                <w:rFonts w:cs="Arial"/>
                <w:sz w:val="18"/>
                <w:szCs w:val="18"/>
              </w:rPr>
              <w:t>-18,427</w:t>
            </w:r>
          </w:p>
        </w:tc>
        <w:tc>
          <w:tcPr>
            <w:tcW w:w="1247" w:type="dxa"/>
            <w:tcBorders>
              <w:top w:val="nil"/>
              <w:left w:val="nil"/>
              <w:bottom w:val="nil"/>
              <w:right w:val="nil"/>
            </w:tcBorders>
            <w:shd w:val="clear" w:color="auto" w:fill="auto"/>
            <w:vAlign w:val="bottom"/>
          </w:tcPr>
          <w:p w14:paraId="4D7B6B93" w14:textId="09D1DC7A" w:rsidR="004A4676" w:rsidRPr="004A4676" w:rsidRDefault="004A4676" w:rsidP="004A4676">
            <w:pPr>
              <w:spacing w:before="40" w:after="20"/>
              <w:jc w:val="right"/>
              <w:rPr>
                <w:rFonts w:cs="Arial"/>
                <w:b/>
                <w:bCs/>
                <w:sz w:val="18"/>
                <w:szCs w:val="18"/>
              </w:rPr>
            </w:pPr>
            <w:r w:rsidRPr="004A4676">
              <w:rPr>
                <w:rFonts w:cs="Arial"/>
                <w:b/>
                <w:bCs/>
                <w:sz w:val="18"/>
                <w:szCs w:val="18"/>
              </w:rPr>
              <w:t>5,404,101</w:t>
            </w:r>
          </w:p>
        </w:tc>
      </w:tr>
      <w:tr w:rsidR="004A4676" w:rsidRPr="004A4676" w14:paraId="47289A1F"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703E3777" w14:textId="77777777" w:rsidR="004A4676" w:rsidRPr="00C935A5" w:rsidRDefault="004A4676" w:rsidP="004A4676">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1DE2BC81" w14:textId="5303D80F" w:rsidR="004A4676" w:rsidRPr="00C935A5" w:rsidRDefault="004A4676" w:rsidP="004A4676">
            <w:pPr>
              <w:spacing w:before="40" w:after="20"/>
              <w:jc w:val="right"/>
              <w:rPr>
                <w:rFonts w:cs="Arial"/>
                <w:sz w:val="18"/>
                <w:szCs w:val="18"/>
              </w:rPr>
            </w:pPr>
            <w:r w:rsidRPr="004A4676">
              <w:rPr>
                <w:rFonts w:cs="Arial"/>
                <w:sz w:val="18"/>
                <w:szCs w:val="18"/>
              </w:rPr>
              <w:t>14,928,997</w:t>
            </w:r>
          </w:p>
        </w:tc>
        <w:tc>
          <w:tcPr>
            <w:tcW w:w="1134" w:type="dxa"/>
            <w:tcBorders>
              <w:top w:val="nil"/>
              <w:left w:val="nil"/>
              <w:bottom w:val="nil"/>
              <w:right w:val="nil"/>
            </w:tcBorders>
            <w:shd w:val="clear" w:color="auto" w:fill="auto"/>
            <w:vAlign w:val="bottom"/>
          </w:tcPr>
          <w:p w14:paraId="1E666679" w14:textId="5584A9F0" w:rsidR="004A4676" w:rsidRPr="00C935A5" w:rsidRDefault="004A4676" w:rsidP="004A4676">
            <w:pPr>
              <w:spacing w:before="40" w:after="20"/>
              <w:jc w:val="right"/>
              <w:rPr>
                <w:rFonts w:cs="Arial"/>
                <w:sz w:val="18"/>
                <w:szCs w:val="18"/>
              </w:rPr>
            </w:pPr>
            <w:r w:rsidRPr="004A4676">
              <w:rPr>
                <w:rFonts w:cs="Arial"/>
                <w:sz w:val="18"/>
                <w:szCs w:val="18"/>
              </w:rPr>
              <w:t>6,403,629</w:t>
            </w:r>
          </w:p>
        </w:tc>
        <w:tc>
          <w:tcPr>
            <w:tcW w:w="170" w:type="dxa"/>
            <w:tcBorders>
              <w:top w:val="nil"/>
              <w:left w:val="nil"/>
              <w:bottom w:val="nil"/>
              <w:right w:val="nil"/>
            </w:tcBorders>
            <w:vAlign w:val="bottom"/>
          </w:tcPr>
          <w:p w14:paraId="5975FFF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EEA19BA" w14:textId="5D784B01" w:rsidR="004A4676" w:rsidRPr="00C935A5" w:rsidRDefault="004A4676" w:rsidP="004A4676">
            <w:pPr>
              <w:spacing w:before="40" w:after="20"/>
              <w:jc w:val="right"/>
              <w:rPr>
                <w:rFonts w:cs="Arial"/>
                <w:sz w:val="18"/>
                <w:szCs w:val="18"/>
              </w:rPr>
            </w:pPr>
            <w:r w:rsidRPr="004A4676">
              <w:rPr>
                <w:rFonts w:cs="Arial"/>
                <w:sz w:val="18"/>
                <w:szCs w:val="18"/>
              </w:rPr>
              <w:t>-63,787</w:t>
            </w:r>
          </w:p>
        </w:tc>
        <w:tc>
          <w:tcPr>
            <w:tcW w:w="1021" w:type="dxa"/>
            <w:tcBorders>
              <w:top w:val="nil"/>
              <w:left w:val="nil"/>
              <w:bottom w:val="nil"/>
              <w:right w:val="nil"/>
            </w:tcBorders>
            <w:vAlign w:val="bottom"/>
          </w:tcPr>
          <w:p w14:paraId="15E9AA5F" w14:textId="6AE25800" w:rsidR="004A4676" w:rsidRPr="00C935A5" w:rsidRDefault="004A4676" w:rsidP="004A4676">
            <w:pPr>
              <w:spacing w:before="40" w:after="20"/>
              <w:jc w:val="right"/>
              <w:rPr>
                <w:rFonts w:cs="Arial"/>
                <w:sz w:val="18"/>
                <w:szCs w:val="18"/>
              </w:rPr>
            </w:pPr>
            <w:r w:rsidRPr="004A4676">
              <w:rPr>
                <w:rFonts w:cs="Arial"/>
                <w:sz w:val="18"/>
                <w:szCs w:val="18"/>
              </w:rPr>
              <w:t>-3,133</w:t>
            </w:r>
          </w:p>
        </w:tc>
        <w:tc>
          <w:tcPr>
            <w:tcW w:w="1021" w:type="dxa"/>
            <w:tcBorders>
              <w:top w:val="nil"/>
              <w:left w:val="nil"/>
              <w:bottom w:val="nil"/>
              <w:right w:val="nil"/>
            </w:tcBorders>
            <w:vAlign w:val="bottom"/>
          </w:tcPr>
          <w:p w14:paraId="4039C206" w14:textId="0856F4C2" w:rsidR="004A4676" w:rsidRPr="00C935A5" w:rsidRDefault="004A4676" w:rsidP="004A4676">
            <w:pPr>
              <w:spacing w:before="40" w:after="20"/>
              <w:jc w:val="right"/>
              <w:rPr>
                <w:rFonts w:cs="Arial"/>
                <w:sz w:val="18"/>
                <w:szCs w:val="18"/>
              </w:rPr>
            </w:pPr>
            <w:r w:rsidRPr="004A4676">
              <w:rPr>
                <w:rFonts w:cs="Arial"/>
                <w:sz w:val="18"/>
                <w:szCs w:val="18"/>
              </w:rPr>
              <w:t>-66,920</w:t>
            </w:r>
          </w:p>
        </w:tc>
        <w:tc>
          <w:tcPr>
            <w:tcW w:w="1247" w:type="dxa"/>
            <w:tcBorders>
              <w:top w:val="nil"/>
              <w:left w:val="nil"/>
              <w:bottom w:val="nil"/>
              <w:right w:val="nil"/>
            </w:tcBorders>
            <w:shd w:val="clear" w:color="auto" w:fill="auto"/>
            <w:vAlign w:val="bottom"/>
          </w:tcPr>
          <w:p w14:paraId="02D52CE9" w14:textId="0AF87A97" w:rsidR="004A4676" w:rsidRPr="004A4676" w:rsidRDefault="004A4676" w:rsidP="004A4676">
            <w:pPr>
              <w:spacing w:before="40" w:after="20"/>
              <w:jc w:val="right"/>
              <w:rPr>
                <w:rFonts w:cs="Arial"/>
                <w:b/>
                <w:bCs/>
                <w:sz w:val="18"/>
                <w:szCs w:val="18"/>
              </w:rPr>
            </w:pPr>
            <w:r w:rsidRPr="004A4676">
              <w:rPr>
                <w:rFonts w:cs="Arial"/>
                <w:b/>
                <w:bCs/>
                <w:sz w:val="18"/>
                <w:szCs w:val="18"/>
              </w:rPr>
              <w:t>21,265,706</w:t>
            </w:r>
          </w:p>
        </w:tc>
      </w:tr>
      <w:tr w:rsidR="004A4676" w:rsidRPr="004A4676" w14:paraId="37170BF2"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7BAD68EF" w14:textId="77777777" w:rsidR="004A4676" w:rsidRPr="00C935A5" w:rsidRDefault="004A4676" w:rsidP="004A4676">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469F8937" w14:textId="7983AA99" w:rsidR="004A4676" w:rsidRPr="00C935A5" w:rsidRDefault="004A4676" w:rsidP="004A4676">
            <w:pPr>
              <w:spacing w:before="40" w:after="20"/>
              <w:jc w:val="right"/>
              <w:rPr>
                <w:rFonts w:cs="Arial"/>
                <w:sz w:val="18"/>
                <w:szCs w:val="18"/>
              </w:rPr>
            </w:pPr>
            <w:r w:rsidRPr="004A4676">
              <w:rPr>
                <w:rFonts w:cs="Arial"/>
                <w:sz w:val="18"/>
                <w:szCs w:val="18"/>
              </w:rPr>
              <w:t>9,329,993</w:t>
            </w:r>
          </w:p>
        </w:tc>
        <w:tc>
          <w:tcPr>
            <w:tcW w:w="1134" w:type="dxa"/>
            <w:tcBorders>
              <w:top w:val="nil"/>
              <w:left w:val="nil"/>
              <w:bottom w:val="nil"/>
              <w:right w:val="nil"/>
            </w:tcBorders>
            <w:shd w:val="clear" w:color="auto" w:fill="auto"/>
            <w:vAlign w:val="bottom"/>
          </w:tcPr>
          <w:p w14:paraId="715FEE80" w14:textId="4B34B52E" w:rsidR="004A4676" w:rsidRPr="00C935A5" w:rsidRDefault="004A4676" w:rsidP="004A4676">
            <w:pPr>
              <w:spacing w:before="40" w:after="20"/>
              <w:jc w:val="right"/>
              <w:rPr>
                <w:rFonts w:cs="Arial"/>
                <w:sz w:val="18"/>
                <w:szCs w:val="18"/>
              </w:rPr>
            </w:pPr>
            <w:r w:rsidRPr="004A4676">
              <w:rPr>
                <w:rFonts w:cs="Arial"/>
                <w:sz w:val="18"/>
                <w:szCs w:val="18"/>
              </w:rPr>
              <w:t>1,546,724</w:t>
            </w:r>
          </w:p>
        </w:tc>
        <w:tc>
          <w:tcPr>
            <w:tcW w:w="170" w:type="dxa"/>
            <w:tcBorders>
              <w:top w:val="nil"/>
              <w:left w:val="nil"/>
              <w:bottom w:val="nil"/>
              <w:right w:val="nil"/>
            </w:tcBorders>
            <w:vAlign w:val="bottom"/>
          </w:tcPr>
          <w:p w14:paraId="084D9772"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3B7961B" w14:textId="40177A75" w:rsidR="004A4676" w:rsidRPr="00C935A5" w:rsidRDefault="004A4676" w:rsidP="004A4676">
            <w:pPr>
              <w:spacing w:before="40" w:after="20"/>
              <w:jc w:val="right"/>
              <w:rPr>
                <w:rFonts w:cs="Arial"/>
                <w:sz w:val="18"/>
                <w:szCs w:val="18"/>
              </w:rPr>
            </w:pPr>
            <w:r w:rsidRPr="004A4676">
              <w:rPr>
                <w:rFonts w:cs="Arial"/>
                <w:sz w:val="18"/>
                <w:szCs w:val="18"/>
              </w:rPr>
              <w:t>-40,589</w:t>
            </w:r>
          </w:p>
        </w:tc>
        <w:tc>
          <w:tcPr>
            <w:tcW w:w="1021" w:type="dxa"/>
            <w:tcBorders>
              <w:top w:val="nil"/>
              <w:left w:val="nil"/>
              <w:bottom w:val="nil"/>
              <w:right w:val="nil"/>
            </w:tcBorders>
            <w:vAlign w:val="bottom"/>
          </w:tcPr>
          <w:p w14:paraId="55064B4C" w14:textId="5FC19EB0" w:rsidR="004A4676" w:rsidRPr="00C935A5" w:rsidRDefault="004A4676" w:rsidP="004A4676">
            <w:pPr>
              <w:spacing w:before="40" w:after="20"/>
              <w:jc w:val="right"/>
              <w:rPr>
                <w:rFonts w:cs="Arial"/>
                <w:sz w:val="18"/>
                <w:szCs w:val="18"/>
              </w:rPr>
            </w:pPr>
            <w:r w:rsidRPr="004A4676">
              <w:rPr>
                <w:rFonts w:cs="Arial"/>
                <w:sz w:val="18"/>
                <w:szCs w:val="18"/>
              </w:rPr>
              <w:t>-725</w:t>
            </w:r>
          </w:p>
        </w:tc>
        <w:tc>
          <w:tcPr>
            <w:tcW w:w="1021" w:type="dxa"/>
            <w:tcBorders>
              <w:top w:val="nil"/>
              <w:left w:val="nil"/>
              <w:bottom w:val="nil"/>
              <w:right w:val="nil"/>
            </w:tcBorders>
            <w:vAlign w:val="bottom"/>
          </w:tcPr>
          <w:p w14:paraId="6D837301" w14:textId="21F1AB05" w:rsidR="004A4676" w:rsidRPr="00C935A5" w:rsidRDefault="004A4676" w:rsidP="004A4676">
            <w:pPr>
              <w:spacing w:before="40" w:after="20"/>
              <w:jc w:val="right"/>
              <w:rPr>
                <w:rFonts w:cs="Arial"/>
                <w:sz w:val="18"/>
                <w:szCs w:val="18"/>
              </w:rPr>
            </w:pPr>
            <w:r w:rsidRPr="004A4676">
              <w:rPr>
                <w:rFonts w:cs="Arial"/>
                <w:sz w:val="18"/>
                <w:szCs w:val="18"/>
              </w:rPr>
              <w:t>-41,314</w:t>
            </w:r>
          </w:p>
        </w:tc>
        <w:tc>
          <w:tcPr>
            <w:tcW w:w="1247" w:type="dxa"/>
            <w:tcBorders>
              <w:top w:val="nil"/>
              <w:left w:val="nil"/>
              <w:bottom w:val="nil"/>
              <w:right w:val="nil"/>
            </w:tcBorders>
            <w:shd w:val="clear" w:color="auto" w:fill="auto"/>
            <w:vAlign w:val="bottom"/>
          </w:tcPr>
          <w:p w14:paraId="66DFE9BE" w14:textId="4F3A9391" w:rsidR="004A4676" w:rsidRPr="004A4676" w:rsidRDefault="004A4676" w:rsidP="004A4676">
            <w:pPr>
              <w:spacing w:before="40" w:after="20"/>
              <w:jc w:val="right"/>
              <w:rPr>
                <w:rFonts w:cs="Arial"/>
                <w:b/>
                <w:bCs/>
                <w:sz w:val="18"/>
                <w:szCs w:val="18"/>
              </w:rPr>
            </w:pPr>
            <w:r w:rsidRPr="004A4676">
              <w:rPr>
                <w:rFonts w:cs="Arial"/>
                <w:b/>
                <w:bCs/>
                <w:sz w:val="18"/>
                <w:szCs w:val="18"/>
              </w:rPr>
              <w:t>10,835,403</w:t>
            </w:r>
          </w:p>
        </w:tc>
      </w:tr>
      <w:tr w:rsidR="004A4676" w:rsidRPr="004A4676" w14:paraId="097D5A3D"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0A32084D" w14:textId="77777777" w:rsidR="004A4676" w:rsidRPr="00C935A5" w:rsidRDefault="004A4676" w:rsidP="004A4676">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3C752D17" w14:textId="153BF6B9" w:rsidR="004A4676" w:rsidRPr="00C935A5" w:rsidRDefault="004A4676" w:rsidP="004A4676">
            <w:pPr>
              <w:spacing w:before="40" w:after="20"/>
              <w:jc w:val="right"/>
              <w:rPr>
                <w:rFonts w:cs="Arial"/>
                <w:sz w:val="18"/>
                <w:szCs w:val="18"/>
              </w:rPr>
            </w:pPr>
            <w:r w:rsidRPr="004A4676">
              <w:rPr>
                <w:rFonts w:cs="Arial"/>
                <w:sz w:val="18"/>
                <w:szCs w:val="18"/>
              </w:rPr>
              <w:t>4,794,684</w:t>
            </w:r>
          </w:p>
        </w:tc>
        <w:tc>
          <w:tcPr>
            <w:tcW w:w="1134" w:type="dxa"/>
            <w:tcBorders>
              <w:top w:val="nil"/>
              <w:left w:val="nil"/>
              <w:bottom w:val="nil"/>
              <w:right w:val="nil"/>
            </w:tcBorders>
            <w:shd w:val="clear" w:color="auto" w:fill="auto"/>
            <w:vAlign w:val="bottom"/>
          </w:tcPr>
          <w:p w14:paraId="764FB141" w14:textId="3874D0E7" w:rsidR="004A4676" w:rsidRPr="00C935A5" w:rsidRDefault="004A4676" w:rsidP="004A4676">
            <w:pPr>
              <w:spacing w:before="40" w:after="20"/>
              <w:jc w:val="right"/>
              <w:rPr>
                <w:rFonts w:cs="Arial"/>
                <w:sz w:val="18"/>
                <w:szCs w:val="18"/>
              </w:rPr>
            </w:pPr>
            <w:r w:rsidRPr="004A4676">
              <w:rPr>
                <w:rFonts w:cs="Arial"/>
                <w:sz w:val="18"/>
                <w:szCs w:val="18"/>
              </w:rPr>
              <w:t>2,731,078</w:t>
            </w:r>
          </w:p>
        </w:tc>
        <w:tc>
          <w:tcPr>
            <w:tcW w:w="170" w:type="dxa"/>
            <w:tcBorders>
              <w:top w:val="nil"/>
              <w:left w:val="nil"/>
              <w:bottom w:val="nil"/>
              <w:right w:val="nil"/>
            </w:tcBorders>
            <w:vAlign w:val="bottom"/>
          </w:tcPr>
          <w:p w14:paraId="6A500C03"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BE9C39B" w14:textId="747F0282" w:rsidR="004A4676" w:rsidRPr="00C935A5" w:rsidRDefault="004A4676" w:rsidP="004A4676">
            <w:pPr>
              <w:spacing w:before="40" w:after="20"/>
              <w:jc w:val="right"/>
              <w:rPr>
                <w:rFonts w:cs="Arial"/>
                <w:sz w:val="18"/>
                <w:szCs w:val="18"/>
              </w:rPr>
            </w:pPr>
            <w:r w:rsidRPr="004A4676">
              <w:rPr>
                <w:rFonts w:cs="Arial"/>
                <w:sz w:val="18"/>
                <w:szCs w:val="18"/>
              </w:rPr>
              <w:t>-20,420</w:t>
            </w:r>
          </w:p>
        </w:tc>
        <w:tc>
          <w:tcPr>
            <w:tcW w:w="1021" w:type="dxa"/>
            <w:tcBorders>
              <w:top w:val="nil"/>
              <w:left w:val="nil"/>
              <w:bottom w:val="nil"/>
              <w:right w:val="nil"/>
            </w:tcBorders>
            <w:vAlign w:val="bottom"/>
          </w:tcPr>
          <w:p w14:paraId="7201D617" w14:textId="47903833" w:rsidR="004A4676" w:rsidRPr="00C935A5" w:rsidRDefault="004A4676" w:rsidP="004A4676">
            <w:pPr>
              <w:spacing w:before="40" w:after="20"/>
              <w:jc w:val="right"/>
              <w:rPr>
                <w:rFonts w:cs="Arial"/>
                <w:sz w:val="18"/>
                <w:szCs w:val="18"/>
              </w:rPr>
            </w:pPr>
            <w:r w:rsidRPr="004A4676">
              <w:rPr>
                <w:rFonts w:cs="Arial"/>
                <w:sz w:val="18"/>
                <w:szCs w:val="18"/>
              </w:rPr>
              <w:t>-1,343</w:t>
            </w:r>
          </w:p>
        </w:tc>
        <w:tc>
          <w:tcPr>
            <w:tcW w:w="1021" w:type="dxa"/>
            <w:tcBorders>
              <w:top w:val="nil"/>
              <w:left w:val="nil"/>
              <w:bottom w:val="nil"/>
              <w:right w:val="nil"/>
            </w:tcBorders>
            <w:vAlign w:val="bottom"/>
          </w:tcPr>
          <w:p w14:paraId="4B7F26D1" w14:textId="02C8E9DA" w:rsidR="004A4676" w:rsidRPr="00C935A5" w:rsidRDefault="004A4676" w:rsidP="004A4676">
            <w:pPr>
              <w:spacing w:before="40" w:after="20"/>
              <w:jc w:val="right"/>
              <w:rPr>
                <w:rFonts w:cs="Arial"/>
                <w:sz w:val="18"/>
                <w:szCs w:val="18"/>
              </w:rPr>
            </w:pPr>
            <w:r w:rsidRPr="004A4676">
              <w:rPr>
                <w:rFonts w:cs="Arial"/>
                <w:sz w:val="18"/>
                <w:szCs w:val="18"/>
              </w:rPr>
              <w:t>-21,763</w:t>
            </w:r>
          </w:p>
        </w:tc>
        <w:tc>
          <w:tcPr>
            <w:tcW w:w="1247" w:type="dxa"/>
            <w:tcBorders>
              <w:top w:val="nil"/>
              <w:left w:val="nil"/>
              <w:bottom w:val="nil"/>
              <w:right w:val="nil"/>
            </w:tcBorders>
            <w:shd w:val="clear" w:color="auto" w:fill="auto"/>
            <w:vAlign w:val="bottom"/>
          </w:tcPr>
          <w:p w14:paraId="68010082" w14:textId="70C00431" w:rsidR="004A4676" w:rsidRPr="004A4676" w:rsidRDefault="004A4676" w:rsidP="004A4676">
            <w:pPr>
              <w:spacing w:before="40" w:after="20"/>
              <w:jc w:val="right"/>
              <w:rPr>
                <w:rFonts w:cs="Arial"/>
                <w:b/>
                <w:bCs/>
                <w:sz w:val="18"/>
                <w:szCs w:val="18"/>
              </w:rPr>
            </w:pPr>
            <w:r w:rsidRPr="004A4676">
              <w:rPr>
                <w:rFonts w:cs="Arial"/>
                <w:b/>
                <w:bCs/>
                <w:sz w:val="18"/>
                <w:szCs w:val="18"/>
              </w:rPr>
              <w:t>7,503,999</w:t>
            </w:r>
          </w:p>
        </w:tc>
      </w:tr>
      <w:tr w:rsidR="004A4676" w:rsidRPr="004A4676" w14:paraId="228C12C8"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FB95ED" w14:textId="77777777" w:rsidR="004A4676" w:rsidRPr="00C935A5" w:rsidRDefault="004A4676" w:rsidP="004A4676">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56B36EAD" w14:textId="116DCE42" w:rsidR="004A4676" w:rsidRPr="00C935A5" w:rsidRDefault="004A4676" w:rsidP="004A4676">
            <w:pPr>
              <w:spacing w:before="40" w:after="20"/>
              <w:jc w:val="right"/>
              <w:rPr>
                <w:rFonts w:cs="Arial"/>
                <w:sz w:val="18"/>
                <w:szCs w:val="18"/>
              </w:rPr>
            </w:pPr>
            <w:r w:rsidRPr="004A4676">
              <w:rPr>
                <w:rFonts w:cs="Arial"/>
                <w:sz w:val="18"/>
                <w:szCs w:val="18"/>
              </w:rPr>
              <w:t>4,237,045</w:t>
            </w:r>
          </w:p>
        </w:tc>
        <w:tc>
          <w:tcPr>
            <w:tcW w:w="1134" w:type="dxa"/>
            <w:tcBorders>
              <w:top w:val="nil"/>
              <w:left w:val="nil"/>
              <w:bottom w:val="nil"/>
              <w:right w:val="nil"/>
            </w:tcBorders>
            <w:shd w:val="clear" w:color="auto" w:fill="auto"/>
            <w:vAlign w:val="bottom"/>
          </w:tcPr>
          <w:p w14:paraId="3CA9CAEC" w14:textId="3C8E6729" w:rsidR="004A4676" w:rsidRPr="00C935A5" w:rsidRDefault="004A4676" w:rsidP="004A4676">
            <w:pPr>
              <w:spacing w:before="40" w:after="20"/>
              <w:jc w:val="right"/>
              <w:rPr>
                <w:rFonts w:cs="Arial"/>
                <w:sz w:val="18"/>
                <w:szCs w:val="18"/>
              </w:rPr>
            </w:pPr>
            <w:r w:rsidRPr="004A4676">
              <w:rPr>
                <w:rFonts w:cs="Arial"/>
                <w:sz w:val="18"/>
                <w:szCs w:val="18"/>
              </w:rPr>
              <w:t>856,204</w:t>
            </w:r>
          </w:p>
        </w:tc>
        <w:tc>
          <w:tcPr>
            <w:tcW w:w="170" w:type="dxa"/>
            <w:tcBorders>
              <w:top w:val="nil"/>
              <w:left w:val="nil"/>
              <w:bottom w:val="nil"/>
              <w:right w:val="nil"/>
            </w:tcBorders>
            <w:vAlign w:val="bottom"/>
          </w:tcPr>
          <w:p w14:paraId="58DAA509"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6FA3A49" w14:textId="3E1857AD" w:rsidR="004A4676" w:rsidRPr="00C935A5" w:rsidRDefault="004A4676" w:rsidP="004A4676">
            <w:pPr>
              <w:spacing w:before="40" w:after="20"/>
              <w:jc w:val="right"/>
              <w:rPr>
                <w:rFonts w:cs="Arial"/>
                <w:sz w:val="18"/>
                <w:szCs w:val="18"/>
              </w:rPr>
            </w:pPr>
            <w:r w:rsidRPr="004A4676">
              <w:rPr>
                <w:rFonts w:cs="Arial"/>
                <w:sz w:val="18"/>
                <w:szCs w:val="18"/>
              </w:rPr>
              <w:t>-17,964</w:t>
            </w:r>
          </w:p>
        </w:tc>
        <w:tc>
          <w:tcPr>
            <w:tcW w:w="1021" w:type="dxa"/>
            <w:tcBorders>
              <w:top w:val="nil"/>
              <w:left w:val="nil"/>
              <w:bottom w:val="nil"/>
              <w:right w:val="nil"/>
            </w:tcBorders>
            <w:vAlign w:val="bottom"/>
          </w:tcPr>
          <w:p w14:paraId="589AF190" w14:textId="46E86223" w:rsidR="004A4676" w:rsidRPr="00C935A5" w:rsidRDefault="004A4676" w:rsidP="004A4676">
            <w:pPr>
              <w:spacing w:before="40" w:after="20"/>
              <w:jc w:val="right"/>
              <w:rPr>
                <w:rFonts w:cs="Arial"/>
                <w:sz w:val="18"/>
                <w:szCs w:val="18"/>
              </w:rPr>
            </w:pPr>
            <w:r w:rsidRPr="004A4676">
              <w:rPr>
                <w:rFonts w:cs="Arial"/>
                <w:sz w:val="18"/>
                <w:szCs w:val="18"/>
              </w:rPr>
              <w:t>-424</w:t>
            </w:r>
          </w:p>
        </w:tc>
        <w:tc>
          <w:tcPr>
            <w:tcW w:w="1021" w:type="dxa"/>
            <w:tcBorders>
              <w:top w:val="nil"/>
              <w:left w:val="nil"/>
              <w:bottom w:val="nil"/>
              <w:right w:val="nil"/>
            </w:tcBorders>
            <w:vAlign w:val="bottom"/>
          </w:tcPr>
          <w:p w14:paraId="4B32027E" w14:textId="5C09ADD5" w:rsidR="004A4676" w:rsidRPr="00C935A5" w:rsidRDefault="004A4676" w:rsidP="004A4676">
            <w:pPr>
              <w:spacing w:before="40" w:after="20"/>
              <w:jc w:val="right"/>
              <w:rPr>
                <w:rFonts w:cs="Arial"/>
                <w:sz w:val="18"/>
                <w:szCs w:val="18"/>
              </w:rPr>
            </w:pPr>
            <w:r w:rsidRPr="004A4676">
              <w:rPr>
                <w:rFonts w:cs="Arial"/>
                <w:sz w:val="18"/>
                <w:szCs w:val="18"/>
              </w:rPr>
              <w:t>-18,388</w:t>
            </w:r>
          </w:p>
        </w:tc>
        <w:tc>
          <w:tcPr>
            <w:tcW w:w="1247" w:type="dxa"/>
            <w:tcBorders>
              <w:top w:val="nil"/>
              <w:left w:val="nil"/>
              <w:bottom w:val="nil"/>
              <w:right w:val="nil"/>
            </w:tcBorders>
            <w:shd w:val="clear" w:color="auto" w:fill="auto"/>
            <w:vAlign w:val="bottom"/>
          </w:tcPr>
          <w:p w14:paraId="58968C2A" w14:textId="7A5EAB67" w:rsidR="004A4676" w:rsidRPr="004A4676" w:rsidRDefault="004A4676" w:rsidP="004A4676">
            <w:pPr>
              <w:spacing w:before="40" w:after="20"/>
              <w:jc w:val="right"/>
              <w:rPr>
                <w:rFonts w:cs="Arial"/>
                <w:b/>
                <w:bCs/>
                <w:sz w:val="18"/>
                <w:szCs w:val="18"/>
              </w:rPr>
            </w:pPr>
            <w:r w:rsidRPr="004A4676">
              <w:rPr>
                <w:rFonts w:cs="Arial"/>
                <w:b/>
                <w:bCs/>
                <w:sz w:val="18"/>
                <w:szCs w:val="18"/>
              </w:rPr>
              <w:t>5,074,861</w:t>
            </w:r>
          </w:p>
        </w:tc>
      </w:tr>
      <w:tr w:rsidR="004A4676" w:rsidRPr="004A4676" w14:paraId="09748E61"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72B94F3B" w14:textId="77777777" w:rsidR="004A4676" w:rsidRPr="00C935A5" w:rsidRDefault="004A4676" w:rsidP="004A4676">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4A217CB3" w14:textId="1CE28542" w:rsidR="004A4676" w:rsidRPr="00C935A5" w:rsidRDefault="004A4676" w:rsidP="004A4676">
            <w:pPr>
              <w:spacing w:before="40" w:after="20"/>
              <w:jc w:val="right"/>
              <w:rPr>
                <w:rFonts w:cs="Arial"/>
                <w:sz w:val="18"/>
                <w:szCs w:val="18"/>
              </w:rPr>
            </w:pPr>
            <w:r w:rsidRPr="004A4676">
              <w:rPr>
                <w:rFonts w:cs="Arial"/>
                <w:sz w:val="18"/>
                <w:szCs w:val="18"/>
              </w:rPr>
              <w:t>6,863,282</w:t>
            </w:r>
          </w:p>
        </w:tc>
        <w:tc>
          <w:tcPr>
            <w:tcW w:w="1134" w:type="dxa"/>
            <w:tcBorders>
              <w:top w:val="nil"/>
              <w:left w:val="nil"/>
              <w:bottom w:val="nil"/>
              <w:right w:val="nil"/>
            </w:tcBorders>
            <w:shd w:val="clear" w:color="auto" w:fill="auto"/>
            <w:vAlign w:val="bottom"/>
          </w:tcPr>
          <w:p w14:paraId="01B9B905" w14:textId="391EEBC0" w:rsidR="004A4676" w:rsidRPr="00C935A5" w:rsidRDefault="004A4676" w:rsidP="004A4676">
            <w:pPr>
              <w:spacing w:before="40" w:after="20"/>
              <w:jc w:val="right"/>
              <w:rPr>
                <w:rFonts w:cs="Arial"/>
                <w:sz w:val="18"/>
                <w:szCs w:val="18"/>
              </w:rPr>
            </w:pPr>
            <w:r w:rsidRPr="004A4676">
              <w:rPr>
                <w:rFonts w:cs="Arial"/>
                <w:sz w:val="18"/>
                <w:szCs w:val="18"/>
              </w:rPr>
              <w:t>4,661,056</w:t>
            </w:r>
          </w:p>
        </w:tc>
        <w:tc>
          <w:tcPr>
            <w:tcW w:w="170" w:type="dxa"/>
            <w:tcBorders>
              <w:top w:val="nil"/>
              <w:left w:val="nil"/>
              <w:bottom w:val="nil"/>
              <w:right w:val="nil"/>
            </w:tcBorders>
            <w:vAlign w:val="bottom"/>
          </w:tcPr>
          <w:p w14:paraId="4CFBAE10"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E516CF6" w14:textId="7246F61F" w:rsidR="004A4676" w:rsidRPr="00C935A5" w:rsidRDefault="004A4676" w:rsidP="004A4676">
            <w:pPr>
              <w:spacing w:before="40" w:after="20"/>
              <w:jc w:val="right"/>
              <w:rPr>
                <w:rFonts w:cs="Arial"/>
                <w:sz w:val="18"/>
                <w:szCs w:val="18"/>
              </w:rPr>
            </w:pPr>
            <w:r w:rsidRPr="004A4676">
              <w:rPr>
                <w:rFonts w:cs="Arial"/>
                <w:sz w:val="18"/>
                <w:szCs w:val="18"/>
              </w:rPr>
              <w:t>-28,942</w:t>
            </w:r>
          </w:p>
        </w:tc>
        <w:tc>
          <w:tcPr>
            <w:tcW w:w="1021" w:type="dxa"/>
            <w:tcBorders>
              <w:top w:val="nil"/>
              <w:left w:val="nil"/>
              <w:bottom w:val="nil"/>
              <w:right w:val="nil"/>
            </w:tcBorders>
            <w:vAlign w:val="bottom"/>
          </w:tcPr>
          <w:p w14:paraId="44CDFF58" w14:textId="275CE725" w:rsidR="004A4676" w:rsidRPr="00C935A5" w:rsidRDefault="004A4676" w:rsidP="004A4676">
            <w:pPr>
              <w:spacing w:before="40" w:after="20"/>
              <w:jc w:val="right"/>
              <w:rPr>
                <w:rFonts w:cs="Arial"/>
                <w:sz w:val="18"/>
                <w:szCs w:val="18"/>
              </w:rPr>
            </w:pPr>
            <w:r w:rsidRPr="004A4676">
              <w:rPr>
                <w:rFonts w:cs="Arial"/>
                <w:sz w:val="18"/>
                <w:szCs w:val="18"/>
              </w:rPr>
              <w:t>-2,297</w:t>
            </w:r>
          </w:p>
        </w:tc>
        <w:tc>
          <w:tcPr>
            <w:tcW w:w="1021" w:type="dxa"/>
            <w:tcBorders>
              <w:top w:val="nil"/>
              <w:left w:val="nil"/>
              <w:bottom w:val="nil"/>
              <w:right w:val="nil"/>
            </w:tcBorders>
            <w:vAlign w:val="bottom"/>
          </w:tcPr>
          <w:p w14:paraId="2DC9B50D" w14:textId="321C2EDD" w:rsidR="004A4676" w:rsidRPr="00C935A5" w:rsidRDefault="004A4676" w:rsidP="004A4676">
            <w:pPr>
              <w:spacing w:before="40" w:after="20"/>
              <w:jc w:val="right"/>
              <w:rPr>
                <w:rFonts w:cs="Arial"/>
                <w:sz w:val="18"/>
                <w:szCs w:val="18"/>
              </w:rPr>
            </w:pPr>
            <w:r w:rsidRPr="004A4676">
              <w:rPr>
                <w:rFonts w:cs="Arial"/>
                <w:sz w:val="18"/>
                <w:szCs w:val="18"/>
              </w:rPr>
              <w:t>-31,239</w:t>
            </w:r>
          </w:p>
        </w:tc>
        <w:tc>
          <w:tcPr>
            <w:tcW w:w="1247" w:type="dxa"/>
            <w:tcBorders>
              <w:top w:val="nil"/>
              <w:left w:val="nil"/>
              <w:bottom w:val="nil"/>
              <w:right w:val="nil"/>
            </w:tcBorders>
            <w:shd w:val="clear" w:color="auto" w:fill="auto"/>
            <w:vAlign w:val="bottom"/>
          </w:tcPr>
          <w:p w14:paraId="2E3384A6" w14:textId="7E3EA581" w:rsidR="004A4676" w:rsidRPr="004A4676" w:rsidRDefault="004A4676" w:rsidP="004A4676">
            <w:pPr>
              <w:spacing w:before="40" w:after="20"/>
              <w:jc w:val="right"/>
              <w:rPr>
                <w:rFonts w:cs="Arial"/>
                <w:b/>
                <w:bCs/>
                <w:sz w:val="18"/>
                <w:szCs w:val="18"/>
              </w:rPr>
            </w:pPr>
            <w:r w:rsidRPr="004A4676">
              <w:rPr>
                <w:rFonts w:cs="Arial"/>
                <w:b/>
                <w:bCs/>
                <w:sz w:val="18"/>
                <w:szCs w:val="18"/>
              </w:rPr>
              <w:t>11,493,099</w:t>
            </w:r>
          </w:p>
        </w:tc>
      </w:tr>
      <w:tr w:rsidR="004A4676" w:rsidRPr="004A4676" w14:paraId="0A6A8E01"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786C9F2" w14:textId="77777777" w:rsidR="004A4676" w:rsidRPr="00C935A5" w:rsidRDefault="004A4676" w:rsidP="004A4676">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68FE3748" w14:textId="4460422B" w:rsidR="004A4676" w:rsidRPr="00C935A5" w:rsidRDefault="004A4676" w:rsidP="004A4676">
            <w:pPr>
              <w:spacing w:before="40" w:after="20"/>
              <w:jc w:val="right"/>
              <w:rPr>
                <w:rFonts w:cs="Arial"/>
                <w:sz w:val="18"/>
                <w:szCs w:val="18"/>
              </w:rPr>
            </w:pPr>
            <w:r w:rsidRPr="004A4676">
              <w:rPr>
                <w:rFonts w:cs="Arial"/>
                <w:sz w:val="18"/>
                <w:szCs w:val="18"/>
              </w:rPr>
              <w:t>5,261,773</w:t>
            </w:r>
          </w:p>
        </w:tc>
        <w:tc>
          <w:tcPr>
            <w:tcW w:w="1134" w:type="dxa"/>
            <w:tcBorders>
              <w:top w:val="nil"/>
              <w:left w:val="nil"/>
              <w:bottom w:val="nil"/>
              <w:right w:val="nil"/>
            </w:tcBorders>
            <w:shd w:val="clear" w:color="auto" w:fill="auto"/>
            <w:vAlign w:val="bottom"/>
          </w:tcPr>
          <w:p w14:paraId="7B9BB459" w14:textId="3BD752A6" w:rsidR="004A4676" w:rsidRPr="00C935A5" w:rsidRDefault="004A4676" w:rsidP="004A4676">
            <w:pPr>
              <w:spacing w:before="40" w:after="20"/>
              <w:jc w:val="right"/>
              <w:rPr>
                <w:rFonts w:cs="Arial"/>
                <w:sz w:val="18"/>
                <w:szCs w:val="18"/>
              </w:rPr>
            </w:pPr>
            <w:r w:rsidRPr="004A4676">
              <w:rPr>
                <w:rFonts w:cs="Arial"/>
                <w:sz w:val="18"/>
                <w:szCs w:val="18"/>
              </w:rPr>
              <w:t>2,946,822</w:t>
            </w:r>
          </w:p>
        </w:tc>
        <w:tc>
          <w:tcPr>
            <w:tcW w:w="170" w:type="dxa"/>
            <w:tcBorders>
              <w:top w:val="nil"/>
              <w:left w:val="nil"/>
              <w:bottom w:val="nil"/>
              <w:right w:val="nil"/>
            </w:tcBorders>
            <w:vAlign w:val="bottom"/>
          </w:tcPr>
          <w:p w14:paraId="1F62A974"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70B8901" w14:textId="4E8A7AC7" w:rsidR="004A4676" w:rsidRPr="00C935A5" w:rsidRDefault="004A4676" w:rsidP="004A4676">
            <w:pPr>
              <w:spacing w:before="40" w:after="20"/>
              <w:jc w:val="right"/>
              <w:rPr>
                <w:rFonts w:cs="Arial"/>
                <w:sz w:val="18"/>
                <w:szCs w:val="18"/>
              </w:rPr>
            </w:pPr>
            <w:r w:rsidRPr="004A4676">
              <w:rPr>
                <w:rFonts w:cs="Arial"/>
                <w:sz w:val="18"/>
                <w:szCs w:val="18"/>
              </w:rPr>
              <w:t>-22,075</w:t>
            </w:r>
          </w:p>
        </w:tc>
        <w:tc>
          <w:tcPr>
            <w:tcW w:w="1021" w:type="dxa"/>
            <w:tcBorders>
              <w:top w:val="nil"/>
              <w:left w:val="nil"/>
              <w:bottom w:val="nil"/>
              <w:right w:val="nil"/>
            </w:tcBorders>
            <w:vAlign w:val="bottom"/>
          </w:tcPr>
          <w:p w14:paraId="0093B83E" w14:textId="31950148" w:rsidR="004A4676" w:rsidRPr="00C935A5" w:rsidRDefault="004A4676" w:rsidP="004A4676">
            <w:pPr>
              <w:spacing w:before="40" w:after="20"/>
              <w:jc w:val="right"/>
              <w:rPr>
                <w:rFonts w:cs="Arial"/>
                <w:sz w:val="18"/>
                <w:szCs w:val="18"/>
              </w:rPr>
            </w:pPr>
            <w:r w:rsidRPr="004A4676">
              <w:rPr>
                <w:rFonts w:cs="Arial"/>
                <w:sz w:val="18"/>
                <w:szCs w:val="18"/>
              </w:rPr>
              <w:t>-1,427</w:t>
            </w:r>
          </w:p>
        </w:tc>
        <w:tc>
          <w:tcPr>
            <w:tcW w:w="1021" w:type="dxa"/>
            <w:tcBorders>
              <w:top w:val="nil"/>
              <w:left w:val="nil"/>
              <w:bottom w:val="nil"/>
              <w:right w:val="nil"/>
            </w:tcBorders>
            <w:vAlign w:val="bottom"/>
          </w:tcPr>
          <w:p w14:paraId="3E0FE3F0" w14:textId="3C5EEA98" w:rsidR="004A4676" w:rsidRPr="00C935A5" w:rsidRDefault="004A4676" w:rsidP="004A4676">
            <w:pPr>
              <w:spacing w:before="40" w:after="20"/>
              <w:jc w:val="right"/>
              <w:rPr>
                <w:rFonts w:cs="Arial"/>
                <w:sz w:val="18"/>
                <w:szCs w:val="18"/>
              </w:rPr>
            </w:pPr>
            <w:r w:rsidRPr="004A4676">
              <w:rPr>
                <w:rFonts w:cs="Arial"/>
                <w:sz w:val="18"/>
                <w:szCs w:val="18"/>
              </w:rPr>
              <w:t>-23,502</w:t>
            </w:r>
          </w:p>
        </w:tc>
        <w:tc>
          <w:tcPr>
            <w:tcW w:w="1247" w:type="dxa"/>
            <w:tcBorders>
              <w:top w:val="nil"/>
              <w:left w:val="nil"/>
              <w:bottom w:val="nil"/>
              <w:right w:val="nil"/>
            </w:tcBorders>
            <w:shd w:val="clear" w:color="auto" w:fill="auto"/>
            <w:vAlign w:val="bottom"/>
          </w:tcPr>
          <w:p w14:paraId="02A8379F" w14:textId="205A8EFB" w:rsidR="004A4676" w:rsidRPr="004A4676" w:rsidRDefault="004A4676" w:rsidP="004A4676">
            <w:pPr>
              <w:spacing w:before="40" w:after="20"/>
              <w:jc w:val="right"/>
              <w:rPr>
                <w:rFonts w:cs="Arial"/>
                <w:b/>
                <w:bCs/>
                <w:sz w:val="18"/>
                <w:szCs w:val="18"/>
              </w:rPr>
            </w:pPr>
            <w:r w:rsidRPr="004A4676">
              <w:rPr>
                <w:rFonts w:cs="Arial"/>
                <w:b/>
                <w:bCs/>
                <w:sz w:val="18"/>
                <w:szCs w:val="18"/>
              </w:rPr>
              <w:t>8,185,093</w:t>
            </w:r>
          </w:p>
        </w:tc>
      </w:tr>
      <w:tr w:rsidR="004A4676" w:rsidRPr="004A4676" w14:paraId="37BCF895"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34D67B88" w14:textId="77777777" w:rsidR="004A4676" w:rsidRPr="00C935A5" w:rsidRDefault="004A4676" w:rsidP="004A4676">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234DDF99" w14:textId="4D2BEAC8" w:rsidR="004A4676" w:rsidRPr="00C935A5" w:rsidRDefault="004A4676" w:rsidP="004A4676">
            <w:pPr>
              <w:spacing w:before="40" w:after="20"/>
              <w:jc w:val="right"/>
              <w:rPr>
                <w:rFonts w:cs="Arial"/>
                <w:sz w:val="18"/>
                <w:szCs w:val="18"/>
              </w:rPr>
            </w:pPr>
            <w:r w:rsidRPr="004A4676">
              <w:rPr>
                <w:rFonts w:cs="Arial"/>
                <w:sz w:val="18"/>
                <w:szCs w:val="18"/>
              </w:rPr>
              <w:t>18,357,271</w:t>
            </w:r>
          </w:p>
        </w:tc>
        <w:tc>
          <w:tcPr>
            <w:tcW w:w="1134" w:type="dxa"/>
            <w:tcBorders>
              <w:top w:val="nil"/>
              <w:left w:val="nil"/>
              <w:bottom w:val="nil"/>
              <w:right w:val="nil"/>
            </w:tcBorders>
            <w:shd w:val="clear" w:color="auto" w:fill="auto"/>
            <w:vAlign w:val="bottom"/>
          </w:tcPr>
          <w:p w14:paraId="7D87BAF2" w14:textId="28DACBF5" w:rsidR="004A4676" w:rsidRPr="00C935A5" w:rsidRDefault="004A4676" w:rsidP="004A4676">
            <w:pPr>
              <w:spacing w:before="40" w:after="20"/>
              <w:jc w:val="right"/>
              <w:rPr>
                <w:rFonts w:cs="Arial"/>
                <w:sz w:val="18"/>
                <w:szCs w:val="18"/>
              </w:rPr>
            </w:pPr>
            <w:r w:rsidRPr="004A4676">
              <w:rPr>
                <w:rFonts w:cs="Arial"/>
                <w:sz w:val="18"/>
                <w:szCs w:val="18"/>
              </w:rPr>
              <w:t>4,901,388</w:t>
            </w:r>
          </w:p>
        </w:tc>
        <w:tc>
          <w:tcPr>
            <w:tcW w:w="170" w:type="dxa"/>
            <w:tcBorders>
              <w:top w:val="nil"/>
              <w:left w:val="nil"/>
              <w:bottom w:val="nil"/>
              <w:right w:val="nil"/>
            </w:tcBorders>
            <w:vAlign w:val="bottom"/>
          </w:tcPr>
          <w:p w14:paraId="5B1BCD9C"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4ABCD49" w14:textId="6CCF2C8D" w:rsidR="004A4676" w:rsidRPr="00C935A5" w:rsidRDefault="004A4676" w:rsidP="004A4676">
            <w:pPr>
              <w:spacing w:before="40" w:after="20"/>
              <w:jc w:val="right"/>
              <w:rPr>
                <w:rFonts w:cs="Arial"/>
                <w:sz w:val="18"/>
                <w:szCs w:val="18"/>
              </w:rPr>
            </w:pPr>
            <w:r w:rsidRPr="004A4676">
              <w:rPr>
                <w:rFonts w:cs="Arial"/>
                <w:sz w:val="18"/>
                <w:szCs w:val="18"/>
              </w:rPr>
              <w:t>-79,373</w:t>
            </w:r>
          </w:p>
        </w:tc>
        <w:tc>
          <w:tcPr>
            <w:tcW w:w="1021" w:type="dxa"/>
            <w:tcBorders>
              <w:top w:val="nil"/>
              <w:left w:val="nil"/>
              <w:bottom w:val="nil"/>
              <w:right w:val="nil"/>
            </w:tcBorders>
            <w:vAlign w:val="bottom"/>
          </w:tcPr>
          <w:p w14:paraId="5DEF4DC6" w14:textId="62ED000D" w:rsidR="004A4676" w:rsidRPr="00C935A5" w:rsidRDefault="004A4676" w:rsidP="004A4676">
            <w:pPr>
              <w:spacing w:before="40" w:after="20"/>
              <w:jc w:val="right"/>
              <w:rPr>
                <w:rFonts w:cs="Arial"/>
                <w:sz w:val="18"/>
                <w:szCs w:val="18"/>
              </w:rPr>
            </w:pPr>
            <w:r w:rsidRPr="004A4676">
              <w:rPr>
                <w:rFonts w:cs="Arial"/>
                <w:sz w:val="18"/>
                <w:szCs w:val="18"/>
              </w:rPr>
              <w:t>-2,355</w:t>
            </w:r>
          </w:p>
        </w:tc>
        <w:tc>
          <w:tcPr>
            <w:tcW w:w="1021" w:type="dxa"/>
            <w:tcBorders>
              <w:top w:val="nil"/>
              <w:left w:val="nil"/>
              <w:bottom w:val="nil"/>
              <w:right w:val="nil"/>
            </w:tcBorders>
            <w:vAlign w:val="bottom"/>
          </w:tcPr>
          <w:p w14:paraId="4087801E" w14:textId="3927E30A" w:rsidR="004A4676" w:rsidRPr="00C935A5" w:rsidRDefault="004A4676" w:rsidP="004A4676">
            <w:pPr>
              <w:spacing w:before="40" w:after="20"/>
              <w:jc w:val="right"/>
              <w:rPr>
                <w:rFonts w:cs="Arial"/>
                <w:sz w:val="18"/>
                <w:szCs w:val="18"/>
              </w:rPr>
            </w:pPr>
            <w:r w:rsidRPr="004A4676">
              <w:rPr>
                <w:rFonts w:cs="Arial"/>
                <w:sz w:val="18"/>
                <w:szCs w:val="18"/>
              </w:rPr>
              <w:t>-81,728</w:t>
            </w:r>
          </w:p>
        </w:tc>
        <w:tc>
          <w:tcPr>
            <w:tcW w:w="1247" w:type="dxa"/>
            <w:tcBorders>
              <w:top w:val="nil"/>
              <w:left w:val="nil"/>
              <w:bottom w:val="nil"/>
              <w:right w:val="nil"/>
            </w:tcBorders>
            <w:shd w:val="clear" w:color="auto" w:fill="auto"/>
            <w:vAlign w:val="bottom"/>
          </w:tcPr>
          <w:p w14:paraId="294ADAE9" w14:textId="4A3DDB30" w:rsidR="004A4676" w:rsidRPr="004A4676" w:rsidRDefault="004A4676" w:rsidP="004A4676">
            <w:pPr>
              <w:spacing w:before="40" w:after="20"/>
              <w:jc w:val="right"/>
              <w:rPr>
                <w:rFonts w:cs="Arial"/>
                <w:b/>
                <w:bCs/>
                <w:sz w:val="18"/>
                <w:szCs w:val="18"/>
              </w:rPr>
            </w:pPr>
            <w:r w:rsidRPr="004A4676">
              <w:rPr>
                <w:rFonts w:cs="Arial"/>
                <w:b/>
                <w:bCs/>
                <w:sz w:val="18"/>
                <w:szCs w:val="18"/>
              </w:rPr>
              <w:t>23,176,931</w:t>
            </w:r>
          </w:p>
        </w:tc>
      </w:tr>
      <w:tr w:rsidR="004A4676" w:rsidRPr="004A4676" w14:paraId="141AAC8A"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994118" w14:textId="77777777" w:rsidR="004A4676" w:rsidRPr="00C935A5" w:rsidRDefault="004A4676" w:rsidP="004A4676">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7D63352B" w14:textId="420E9123" w:rsidR="004A4676" w:rsidRPr="00C935A5" w:rsidRDefault="004A4676" w:rsidP="004A4676">
            <w:pPr>
              <w:spacing w:before="40" w:after="20"/>
              <w:jc w:val="right"/>
              <w:rPr>
                <w:rFonts w:cs="Arial"/>
                <w:sz w:val="18"/>
                <w:szCs w:val="18"/>
              </w:rPr>
            </w:pPr>
            <w:r w:rsidRPr="004A4676">
              <w:rPr>
                <w:rFonts w:cs="Arial"/>
                <w:sz w:val="18"/>
                <w:szCs w:val="18"/>
              </w:rPr>
              <w:t>12,302,634</w:t>
            </w:r>
          </w:p>
        </w:tc>
        <w:tc>
          <w:tcPr>
            <w:tcW w:w="1134" w:type="dxa"/>
            <w:tcBorders>
              <w:top w:val="nil"/>
              <w:left w:val="nil"/>
              <w:bottom w:val="nil"/>
              <w:right w:val="nil"/>
            </w:tcBorders>
            <w:shd w:val="clear" w:color="auto" w:fill="auto"/>
            <w:vAlign w:val="bottom"/>
          </w:tcPr>
          <w:p w14:paraId="61FBB1B3" w14:textId="43E2B73E" w:rsidR="004A4676" w:rsidRPr="00C935A5" w:rsidRDefault="004A4676" w:rsidP="004A4676">
            <w:pPr>
              <w:spacing w:before="40" w:after="20"/>
              <w:jc w:val="right"/>
              <w:rPr>
                <w:rFonts w:cs="Arial"/>
                <w:sz w:val="18"/>
                <w:szCs w:val="18"/>
              </w:rPr>
            </w:pPr>
            <w:r w:rsidRPr="004A4676">
              <w:rPr>
                <w:rFonts w:cs="Arial"/>
                <w:sz w:val="18"/>
                <w:szCs w:val="18"/>
              </w:rPr>
              <w:t>2,109,031</w:t>
            </w:r>
          </w:p>
        </w:tc>
        <w:tc>
          <w:tcPr>
            <w:tcW w:w="170" w:type="dxa"/>
            <w:tcBorders>
              <w:top w:val="nil"/>
              <w:left w:val="nil"/>
              <w:bottom w:val="nil"/>
              <w:right w:val="nil"/>
            </w:tcBorders>
            <w:vAlign w:val="bottom"/>
          </w:tcPr>
          <w:p w14:paraId="0FDCFC44"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BC6872F" w14:textId="6B9CA2F5" w:rsidR="004A4676" w:rsidRPr="00C935A5" w:rsidRDefault="004A4676" w:rsidP="004A4676">
            <w:pPr>
              <w:spacing w:before="40" w:after="20"/>
              <w:jc w:val="right"/>
              <w:rPr>
                <w:rFonts w:cs="Arial"/>
                <w:sz w:val="18"/>
                <w:szCs w:val="18"/>
              </w:rPr>
            </w:pPr>
            <w:r w:rsidRPr="004A4676">
              <w:rPr>
                <w:rFonts w:cs="Arial"/>
                <w:sz w:val="18"/>
                <w:szCs w:val="18"/>
              </w:rPr>
              <w:t>-53,145</w:t>
            </w:r>
          </w:p>
        </w:tc>
        <w:tc>
          <w:tcPr>
            <w:tcW w:w="1021" w:type="dxa"/>
            <w:tcBorders>
              <w:top w:val="nil"/>
              <w:left w:val="nil"/>
              <w:bottom w:val="nil"/>
              <w:right w:val="nil"/>
            </w:tcBorders>
            <w:vAlign w:val="bottom"/>
          </w:tcPr>
          <w:p w14:paraId="7A3CDEAD" w14:textId="73247E3F" w:rsidR="004A4676" w:rsidRPr="00C935A5" w:rsidRDefault="004A4676" w:rsidP="004A4676">
            <w:pPr>
              <w:spacing w:before="40" w:after="20"/>
              <w:jc w:val="right"/>
              <w:rPr>
                <w:rFonts w:cs="Arial"/>
                <w:sz w:val="18"/>
                <w:szCs w:val="18"/>
              </w:rPr>
            </w:pPr>
            <w:r w:rsidRPr="004A4676">
              <w:rPr>
                <w:rFonts w:cs="Arial"/>
                <w:sz w:val="18"/>
                <w:szCs w:val="18"/>
              </w:rPr>
              <w:t>-1,048</w:t>
            </w:r>
          </w:p>
        </w:tc>
        <w:tc>
          <w:tcPr>
            <w:tcW w:w="1021" w:type="dxa"/>
            <w:tcBorders>
              <w:top w:val="nil"/>
              <w:left w:val="nil"/>
              <w:bottom w:val="nil"/>
              <w:right w:val="nil"/>
            </w:tcBorders>
            <w:vAlign w:val="bottom"/>
          </w:tcPr>
          <w:p w14:paraId="0C37936E" w14:textId="5A0C30CB" w:rsidR="004A4676" w:rsidRPr="00C935A5" w:rsidRDefault="004A4676" w:rsidP="004A4676">
            <w:pPr>
              <w:spacing w:before="40" w:after="20"/>
              <w:jc w:val="right"/>
              <w:rPr>
                <w:rFonts w:cs="Arial"/>
                <w:sz w:val="18"/>
                <w:szCs w:val="18"/>
              </w:rPr>
            </w:pPr>
            <w:r w:rsidRPr="004A4676">
              <w:rPr>
                <w:rFonts w:cs="Arial"/>
                <w:sz w:val="18"/>
                <w:szCs w:val="18"/>
              </w:rPr>
              <w:t>-54,193</w:t>
            </w:r>
          </w:p>
        </w:tc>
        <w:tc>
          <w:tcPr>
            <w:tcW w:w="1247" w:type="dxa"/>
            <w:tcBorders>
              <w:top w:val="nil"/>
              <w:left w:val="nil"/>
              <w:bottom w:val="nil"/>
              <w:right w:val="nil"/>
            </w:tcBorders>
            <w:shd w:val="clear" w:color="auto" w:fill="auto"/>
            <w:vAlign w:val="bottom"/>
          </w:tcPr>
          <w:p w14:paraId="4B1F8ABF" w14:textId="20B8C9F8" w:rsidR="004A4676" w:rsidRPr="004A4676" w:rsidRDefault="004A4676" w:rsidP="004A4676">
            <w:pPr>
              <w:spacing w:before="40" w:after="20"/>
              <w:jc w:val="right"/>
              <w:rPr>
                <w:rFonts w:cs="Arial"/>
                <w:b/>
                <w:bCs/>
                <w:sz w:val="18"/>
                <w:szCs w:val="18"/>
              </w:rPr>
            </w:pPr>
            <w:r w:rsidRPr="004A4676">
              <w:rPr>
                <w:rFonts w:cs="Arial"/>
                <w:b/>
                <w:bCs/>
                <w:sz w:val="18"/>
                <w:szCs w:val="18"/>
              </w:rPr>
              <w:t>14,357,472</w:t>
            </w:r>
          </w:p>
        </w:tc>
      </w:tr>
      <w:tr w:rsidR="004A4676" w:rsidRPr="004A4676" w14:paraId="279A11D1"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E59D3DE" w14:textId="77777777" w:rsidR="004A4676" w:rsidRPr="00C935A5" w:rsidRDefault="004A4676" w:rsidP="004A4676">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3721CC28" w14:textId="6C28E9FC" w:rsidR="004A4676" w:rsidRPr="00C935A5" w:rsidRDefault="004A4676" w:rsidP="004A4676">
            <w:pPr>
              <w:spacing w:before="40" w:after="20"/>
              <w:jc w:val="right"/>
              <w:rPr>
                <w:rFonts w:cs="Arial"/>
                <w:sz w:val="18"/>
                <w:szCs w:val="18"/>
              </w:rPr>
            </w:pPr>
            <w:r w:rsidRPr="004A4676">
              <w:rPr>
                <w:rFonts w:cs="Arial"/>
                <w:sz w:val="18"/>
                <w:szCs w:val="18"/>
              </w:rPr>
              <w:t>24,539,506</w:t>
            </w:r>
          </w:p>
        </w:tc>
        <w:tc>
          <w:tcPr>
            <w:tcW w:w="1134" w:type="dxa"/>
            <w:tcBorders>
              <w:top w:val="nil"/>
              <w:left w:val="nil"/>
              <w:bottom w:val="nil"/>
              <w:right w:val="nil"/>
            </w:tcBorders>
            <w:shd w:val="clear" w:color="auto" w:fill="auto"/>
            <w:vAlign w:val="bottom"/>
          </w:tcPr>
          <w:p w14:paraId="26A1F293" w14:textId="78A55FE8" w:rsidR="004A4676" w:rsidRPr="00C935A5" w:rsidRDefault="004A4676" w:rsidP="004A4676">
            <w:pPr>
              <w:spacing w:before="40" w:after="20"/>
              <w:jc w:val="right"/>
              <w:rPr>
                <w:rFonts w:cs="Arial"/>
                <w:sz w:val="18"/>
                <w:szCs w:val="18"/>
              </w:rPr>
            </w:pPr>
            <w:r w:rsidRPr="004A4676">
              <w:rPr>
                <w:rFonts w:cs="Arial"/>
                <w:sz w:val="18"/>
                <w:szCs w:val="18"/>
              </w:rPr>
              <w:t>5,011,981</w:t>
            </w:r>
          </w:p>
        </w:tc>
        <w:tc>
          <w:tcPr>
            <w:tcW w:w="170" w:type="dxa"/>
            <w:tcBorders>
              <w:top w:val="nil"/>
              <w:left w:val="nil"/>
              <w:bottom w:val="nil"/>
              <w:right w:val="nil"/>
            </w:tcBorders>
            <w:vAlign w:val="bottom"/>
          </w:tcPr>
          <w:p w14:paraId="2DE3B54A"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3AEA117" w14:textId="7B5D2EC1" w:rsidR="004A4676" w:rsidRPr="00C935A5" w:rsidRDefault="004A4676" w:rsidP="004A4676">
            <w:pPr>
              <w:spacing w:before="40" w:after="20"/>
              <w:jc w:val="right"/>
              <w:rPr>
                <w:rFonts w:cs="Arial"/>
                <w:sz w:val="18"/>
                <w:szCs w:val="18"/>
              </w:rPr>
            </w:pPr>
            <w:r w:rsidRPr="004A4676">
              <w:rPr>
                <w:rFonts w:cs="Arial"/>
                <w:sz w:val="18"/>
                <w:szCs w:val="18"/>
              </w:rPr>
              <w:t>-105,940</w:t>
            </w:r>
          </w:p>
        </w:tc>
        <w:tc>
          <w:tcPr>
            <w:tcW w:w="1021" w:type="dxa"/>
            <w:tcBorders>
              <w:top w:val="nil"/>
              <w:left w:val="nil"/>
              <w:bottom w:val="nil"/>
              <w:right w:val="nil"/>
            </w:tcBorders>
            <w:vAlign w:val="bottom"/>
          </w:tcPr>
          <w:p w14:paraId="2D66B497" w14:textId="40D79C79" w:rsidR="004A4676" w:rsidRPr="00C935A5" w:rsidRDefault="004A4676" w:rsidP="004A4676">
            <w:pPr>
              <w:spacing w:before="40" w:after="20"/>
              <w:jc w:val="right"/>
              <w:rPr>
                <w:rFonts w:cs="Arial"/>
                <w:sz w:val="18"/>
                <w:szCs w:val="18"/>
              </w:rPr>
            </w:pPr>
            <w:r w:rsidRPr="004A4676">
              <w:rPr>
                <w:rFonts w:cs="Arial"/>
                <w:sz w:val="18"/>
                <w:szCs w:val="18"/>
              </w:rPr>
              <w:t>-2,446</w:t>
            </w:r>
          </w:p>
        </w:tc>
        <w:tc>
          <w:tcPr>
            <w:tcW w:w="1021" w:type="dxa"/>
            <w:tcBorders>
              <w:top w:val="nil"/>
              <w:left w:val="nil"/>
              <w:bottom w:val="nil"/>
              <w:right w:val="nil"/>
            </w:tcBorders>
            <w:vAlign w:val="bottom"/>
          </w:tcPr>
          <w:p w14:paraId="582AD866" w14:textId="2A9A9943" w:rsidR="004A4676" w:rsidRPr="00C935A5" w:rsidRDefault="004A4676" w:rsidP="004A4676">
            <w:pPr>
              <w:spacing w:before="40" w:after="20"/>
              <w:jc w:val="right"/>
              <w:rPr>
                <w:rFonts w:cs="Arial"/>
                <w:sz w:val="18"/>
                <w:szCs w:val="18"/>
              </w:rPr>
            </w:pPr>
            <w:r w:rsidRPr="004A4676">
              <w:rPr>
                <w:rFonts w:cs="Arial"/>
                <w:sz w:val="18"/>
                <w:szCs w:val="18"/>
              </w:rPr>
              <w:t>-108,386</w:t>
            </w:r>
          </w:p>
        </w:tc>
        <w:tc>
          <w:tcPr>
            <w:tcW w:w="1247" w:type="dxa"/>
            <w:tcBorders>
              <w:top w:val="nil"/>
              <w:left w:val="nil"/>
              <w:bottom w:val="nil"/>
              <w:right w:val="nil"/>
            </w:tcBorders>
            <w:shd w:val="clear" w:color="auto" w:fill="auto"/>
            <w:vAlign w:val="bottom"/>
          </w:tcPr>
          <w:p w14:paraId="7EBCAF32" w14:textId="07F667E0" w:rsidR="004A4676" w:rsidRPr="004A4676" w:rsidRDefault="004A4676" w:rsidP="004A4676">
            <w:pPr>
              <w:spacing w:before="40" w:after="20"/>
              <w:jc w:val="right"/>
              <w:rPr>
                <w:rFonts w:cs="Arial"/>
                <w:b/>
                <w:bCs/>
                <w:sz w:val="18"/>
                <w:szCs w:val="18"/>
              </w:rPr>
            </w:pPr>
            <w:r w:rsidRPr="004A4676">
              <w:rPr>
                <w:rFonts w:cs="Arial"/>
                <w:b/>
                <w:bCs/>
                <w:sz w:val="18"/>
                <w:szCs w:val="18"/>
              </w:rPr>
              <w:t>29,443,101</w:t>
            </w:r>
          </w:p>
        </w:tc>
      </w:tr>
      <w:tr w:rsidR="004A4676" w:rsidRPr="004A4676" w14:paraId="21B6503A"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CAA541E" w14:textId="77777777" w:rsidR="004A4676" w:rsidRPr="00C935A5" w:rsidRDefault="004A4676" w:rsidP="004A4676">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0D69F0E6" w14:textId="12FBA943" w:rsidR="004A4676" w:rsidRPr="00C935A5" w:rsidRDefault="004A4676" w:rsidP="004A4676">
            <w:pPr>
              <w:spacing w:before="40" w:after="20"/>
              <w:jc w:val="right"/>
              <w:rPr>
                <w:rFonts w:cs="Arial"/>
                <w:sz w:val="18"/>
                <w:szCs w:val="18"/>
              </w:rPr>
            </w:pPr>
            <w:r w:rsidRPr="004A4676">
              <w:rPr>
                <w:rFonts w:cs="Arial"/>
                <w:sz w:val="18"/>
                <w:szCs w:val="18"/>
              </w:rPr>
              <w:t>13,426,332</w:t>
            </w:r>
          </w:p>
        </w:tc>
        <w:tc>
          <w:tcPr>
            <w:tcW w:w="1134" w:type="dxa"/>
            <w:tcBorders>
              <w:top w:val="nil"/>
              <w:left w:val="nil"/>
              <w:bottom w:val="nil"/>
              <w:right w:val="nil"/>
            </w:tcBorders>
            <w:shd w:val="clear" w:color="auto" w:fill="auto"/>
            <w:vAlign w:val="bottom"/>
          </w:tcPr>
          <w:p w14:paraId="344B4D8B" w14:textId="5B991B3F" w:rsidR="004A4676" w:rsidRPr="00C935A5" w:rsidRDefault="004A4676" w:rsidP="004A4676">
            <w:pPr>
              <w:spacing w:before="40" w:after="20"/>
              <w:jc w:val="right"/>
              <w:rPr>
                <w:rFonts w:cs="Arial"/>
                <w:sz w:val="18"/>
                <w:szCs w:val="18"/>
              </w:rPr>
            </w:pPr>
            <w:r w:rsidRPr="004A4676">
              <w:rPr>
                <w:rFonts w:cs="Arial"/>
                <w:sz w:val="18"/>
                <w:szCs w:val="18"/>
              </w:rPr>
              <w:t>4,264,842</w:t>
            </w:r>
          </w:p>
        </w:tc>
        <w:tc>
          <w:tcPr>
            <w:tcW w:w="170" w:type="dxa"/>
            <w:tcBorders>
              <w:top w:val="nil"/>
              <w:left w:val="nil"/>
              <w:bottom w:val="nil"/>
              <w:right w:val="nil"/>
            </w:tcBorders>
            <w:vAlign w:val="bottom"/>
          </w:tcPr>
          <w:p w14:paraId="47EAAAD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0A979D7" w14:textId="1BB72AA9" w:rsidR="004A4676" w:rsidRPr="00C935A5" w:rsidRDefault="004A4676" w:rsidP="004A4676">
            <w:pPr>
              <w:spacing w:before="40" w:after="20"/>
              <w:jc w:val="right"/>
              <w:rPr>
                <w:rFonts w:cs="Arial"/>
                <w:sz w:val="18"/>
                <w:szCs w:val="18"/>
              </w:rPr>
            </w:pPr>
            <w:r w:rsidRPr="004A4676">
              <w:rPr>
                <w:rFonts w:cs="Arial"/>
                <w:sz w:val="18"/>
                <w:szCs w:val="18"/>
              </w:rPr>
              <w:t>-57,920</w:t>
            </w:r>
          </w:p>
        </w:tc>
        <w:tc>
          <w:tcPr>
            <w:tcW w:w="1021" w:type="dxa"/>
            <w:tcBorders>
              <w:top w:val="nil"/>
              <w:left w:val="nil"/>
              <w:bottom w:val="nil"/>
              <w:right w:val="nil"/>
            </w:tcBorders>
            <w:vAlign w:val="bottom"/>
          </w:tcPr>
          <w:p w14:paraId="50B3DE42" w14:textId="5CEC6903" w:rsidR="004A4676" w:rsidRPr="00C935A5" w:rsidRDefault="004A4676" w:rsidP="004A4676">
            <w:pPr>
              <w:spacing w:before="40" w:after="20"/>
              <w:jc w:val="right"/>
              <w:rPr>
                <w:rFonts w:cs="Arial"/>
                <w:sz w:val="18"/>
                <w:szCs w:val="18"/>
              </w:rPr>
            </w:pPr>
            <w:r w:rsidRPr="004A4676">
              <w:rPr>
                <w:rFonts w:cs="Arial"/>
                <w:sz w:val="18"/>
                <w:szCs w:val="18"/>
              </w:rPr>
              <w:t>-2,100</w:t>
            </w:r>
          </w:p>
        </w:tc>
        <w:tc>
          <w:tcPr>
            <w:tcW w:w="1021" w:type="dxa"/>
            <w:tcBorders>
              <w:top w:val="nil"/>
              <w:left w:val="nil"/>
              <w:bottom w:val="nil"/>
              <w:right w:val="nil"/>
            </w:tcBorders>
            <w:vAlign w:val="bottom"/>
          </w:tcPr>
          <w:p w14:paraId="1F6269D0" w14:textId="74858D33" w:rsidR="004A4676" w:rsidRPr="00C935A5" w:rsidRDefault="004A4676" w:rsidP="004A4676">
            <w:pPr>
              <w:spacing w:before="40" w:after="20"/>
              <w:jc w:val="right"/>
              <w:rPr>
                <w:rFonts w:cs="Arial"/>
                <w:sz w:val="18"/>
                <w:szCs w:val="18"/>
              </w:rPr>
            </w:pPr>
            <w:r w:rsidRPr="004A4676">
              <w:rPr>
                <w:rFonts w:cs="Arial"/>
                <w:sz w:val="18"/>
                <w:szCs w:val="18"/>
              </w:rPr>
              <w:t>-60,020</w:t>
            </w:r>
          </w:p>
        </w:tc>
        <w:tc>
          <w:tcPr>
            <w:tcW w:w="1247" w:type="dxa"/>
            <w:tcBorders>
              <w:top w:val="nil"/>
              <w:left w:val="nil"/>
              <w:bottom w:val="nil"/>
              <w:right w:val="nil"/>
            </w:tcBorders>
            <w:shd w:val="clear" w:color="auto" w:fill="auto"/>
            <w:vAlign w:val="bottom"/>
          </w:tcPr>
          <w:p w14:paraId="1D821041" w14:textId="4286DA0F" w:rsidR="004A4676" w:rsidRPr="004A4676" w:rsidRDefault="004A4676" w:rsidP="004A4676">
            <w:pPr>
              <w:spacing w:before="40" w:after="20"/>
              <w:jc w:val="right"/>
              <w:rPr>
                <w:rFonts w:cs="Arial"/>
                <w:b/>
                <w:bCs/>
                <w:sz w:val="18"/>
                <w:szCs w:val="18"/>
              </w:rPr>
            </w:pPr>
            <w:r w:rsidRPr="004A4676">
              <w:rPr>
                <w:rFonts w:cs="Arial"/>
                <w:b/>
                <w:bCs/>
                <w:sz w:val="18"/>
                <w:szCs w:val="18"/>
              </w:rPr>
              <w:t>17,631,154</w:t>
            </w:r>
          </w:p>
        </w:tc>
      </w:tr>
      <w:tr w:rsidR="004A4676" w:rsidRPr="004A4676" w14:paraId="626E1CF0"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6A3086E7" w14:textId="77777777" w:rsidR="004A4676" w:rsidRPr="00C935A5" w:rsidRDefault="004A4676" w:rsidP="004A4676">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62B430D8" w14:textId="4A684718" w:rsidR="004A4676" w:rsidRPr="00C935A5" w:rsidRDefault="004A4676" w:rsidP="004A4676">
            <w:pPr>
              <w:spacing w:before="40" w:after="20"/>
              <w:jc w:val="right"/>
              <w:rPr>
                <w:rFonts w:cs="Arial"/>
                <w:sz w:val="18"/>
                <w:szCs w:val="18"/>
              </w:rPr>
            </w:pPr>
            <w:r w:rsidRPr="004A4676">
              <w:rPr>
                <w:rFonts w:cs="Arial"/>
                <w:sz w:val="18"/>
                <w:szCs w:val="18"/>
              </w:rPr>
              <w:t>4,544,660</w:t>
            </w:r>
          </w:p>
        </w:tc>
        <w:tc>
          <w:tcPr>
            <w:tcW w:w="1134" w:type="dxa"/>
            <w:tcBorders>
              <w:top w:val="nil"/>
              <w:left w:val="nil"/>
              <w:bottom w:val="nil"/>
              <w:right w:val="nil"/>
            </w:tcBorders>
            <w:shd w:val="clear" w:color="auto" w:fill="auto"/>
            <w:vAlign w:val="bottom"/>
          </w:tcPr>
          <w:p w14:paraId="35C2C202" w14:textId="1D7C2ECD" w:rsidR="004A4676" w:rsidRPr="00C935A5" w:rsidRDefault="004A4676" w:rsidP="004A4676">
            <w:pPr>
              <w:spacing w:before="40" w:after="20"/>
              <w:jc w:val="right"/>
              <w:rPr>
                <w:rFonts w:cs="Arial"/>
                <w:sz w:val="18"/>
                <w:szCs w:val="18"/>
              </w:rPr>
            </w:pPr>
            <w:r w:rsidRPr="004A4676">
              <w:rPr>
                <w:rFonts w:cs="Arial"/>
                <w:sz w:val="18"/>
                <w:szCs w:val="18"/>
              </w:rPr>
              <w:t>2,101,838</w:t>
            </w:r>
          </w:p>
        </w:tc>
        <w:tc>
          <w:tcPr>
            <w:tcW w:w="170" w:type="dxa"/>
            <w:tcBorders>
              <w:top w:val="nil"/>
              <w:left w:val="nil"/>
              <w:bottom w:val="nil"/>
              <w:right w:val="nil"/>
            </w:tcBorders>
            <w:vAlign w:val="bottom"/>
          </w:tcPr>
          <w:p w14:paraId="0B99A404"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035E667" w14:textId="401C2219" w:rsidR="004A4676" w:rsidRPr="00C935A5" w:rsidRDefault="004A4676" w:rsidP="004A4676">
            <w:pPr>
              <w:spacing w:before="40" w:after="20"/>
              <w:jc w:val="right"/>
              <w:rPr>
                <w:rFonts w:cs="Arial"/>
                <w:sz w:val="18"/>
                <w:szCs w:val="18"/>
              </w:rPr>
            </w:pPr>
            <w:r w:rsidRPr="004A4676">
              <w:rPr>
                <w:rFonts w:cs="Arial"/>
                <w:sz w:val="18"/>
                <w:szCs w:val="18"/>
              </w:rPr>
              <w:t>-19,583</w:t>
            </w:r>
          </w:p>
        </w:tc>
        <w:tc>
          <w:tcPr>
            <w:tcW w:w="1021" w:type="dxa"/>
            <w:tcBorders>
              <w:top w:val="nil"/>
              <w:left w:val="nil"/>
              <w:bottom w:val="nil"/>
              <w:right w:val="nil"/>
            </w:tcBorders>
            <w:vAlign w:val="bottom"/>
          </w:tcPr>
          <w:p w14:paraId="4ED4B2B1" w14:textId="1254F8B2" w:rsidR="004A4676" w:rsidRPr="00C935A5" w:rsidRDefault="004A4676" w:rsidP="004A4676">
            <w:pPr>
              <w:spacing w:before="40" w:after="20"/>
              <w:jc w:val="right"/>
              <w:rPr>
                <w:rFonts w:cs="Arial"/>
                <w:sz w:val="18"/>
                <w:szCs w:val="18"/>
              </w:rPr>
            </w:pPr>
            <w:r w:rsidRPr="004A4676">
              <w:rPr>
                <w:rFonts w:cs="Arial"/>
                <w:sz w:val="18"/>
                <w:szCs w:val="18"/>
              </w:rPr>
              <w:t>-1,034</w:t>
            </w:r>
          </w:p>
        </w:tc>
        <w:tc>
          <w:tcPr>
            <w:tcW w:w="1021" w:type="dxa"/>
            <w:tcBorders>
              <w:top w:val="nil"/>
              <w:left w:val="nil"/>
              <w:bottom w:val="nil"/>
              <w:right w:val="nil"/>
            </w:tcBorders>
            <w:vAlign w:val="bottom"/>
          </w:tcPr>
          <w:p w14:paraId="50D80FC2" w14:textId="60D56F72" w:rsidR="004A4676" w:rsidRPr="00C935A5" w:rsidRDefault="004A4676" w:rsidP="004A4676">
            <w:pPr>
              <w:spacing w:before="40" w:after="20"/>
              <w:jc w:val="right"/>
              <w:rPr>
                <w:rFonts w:cs="Arial"/>
                <w:sz w:val="18"/>
                <w:szCs w:val="18"/>
              </w:rPr>
            </w:pPr>
            <w:r w:rsidRPr="004A4676">
              <w:rPr>
                <w:rFonts w:cs="Arial"/>
                <w:sz w:val="18"/>
                <w:szCs w:val="18"/>
              </w:rPr>
              <w:t>-20,617</w:t>
            </w:r>
          </w:p>
        </w:tc>
        <w:tc>
          <w:tcPr>
            <w:tcW w:w="1247" w:type="dxa"/>
            <w:tcBorders>
              <w:top w:val="nil"/>
              <w:left w:val="nil"/>
              <w:bottom w:val="nil"/>
              <w:right w:val="nil"/>
            </w:tcBorders>
            <w:shd w:val="clear" w:color="auto" w:fill="auto"/>
            <w:vAlign w:val="bottom"/>
          </w:tcPr>
          <w:p w14:paraId="0BE16F0E" w14:textId="77215DC0" w:rsidR="004A4676" w:rsidRPr="004A4676" w:rsidRDefault="004A4676" w:rsidP="004A4676">
            <w:pPr>
              <w:spacing w:before="40" w:after="20"/>
              <w:jc w:val="right"/>
              <w:rPr>
                <w:rFonts w:cs="Arial"/>
                <w:b/>
                <w:bCs/>
                <w:sz w:val="18"/>
                <w:szCs w:val="18"/>
              </w:rPr>
            </w:pPr>
            <w:r w:rsidRPr="004A4676">
              <w:rPr>
                <w:rFonts w:cs="Arial"/>
                <w:b/>
                <w:bCs/>
                <w:sz w:val="18"/>
                <w:szCs w:val="18"/>
              </w:rPr>
              <w:t>6,625,881</w:t>
            </w:r>
          </w:p>
        </w:tc>
      </w:tr>
      <w:tr w:rsidR="004A4676" w:rsidRPr="004A4676" w14:paraId="2D511D48"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35590D83" w14:textId="77777777" w:rsidR="004A4676" w:rsidRPr="00C935A5" w:rsidRDefault="004A4676" w:rsidP="004A4676">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34682AC4" w14:textId="561679D2" w:rsidR="004A4676" w:rsidRPr="00C935A5" w:rsidRDefault="004A4676" w:rsidP="004A4676">
            <w:pPr>
              <w:spacing w:before="40" w:after="20"/>
              <w:jc w:val="right"/>
              <w:rPr>
                <w:rFonts w:cs="Arial"/>
                <w:sz w:val="18"/>
                <w:szCs w:val="18"/>
              </w:rPr>
            </w:pPr>
            <w:r w:rsidRPr="004A4676">
              <w:rPr>
                <w:rFonts w:cs="Arial"/>
                <w:sz w:val="18"/>
                <w:szCs w:val="18"/>
              </w:rPr>
              <w:t>3,718,328</w:t>
            </w:r>
          </w:p>
        </w:tc>
        <w:tc>
          <w:tcPr>
            <w:tcW w:w="1134" w:type="dxa"/>
            <w:tcBorders>
              <w:top w:val="nil"/>
              <w:left w:val="nil"/>
              <w:bottom w:val="nil"/>
              <w:right w:val="nil"/>
            </w:tcBorders>
            <w:shd w:val="clear" w:color="auto" w:fill="auto"/>
            <w:vAlign w:val="bottom"/>
          </w:tcPr>
          <w:p w14:paraId="1B3D6252" w14:textId="374C5CDC" w:rsidR="004A4676" w:rsidRPr="00C935A5" w:rsidRDefault="004A4676" w:rsidP="004A4676">
            <w:pPr>
              <w:spacing w:before="40" w:after="20"/>
              <w:jc w:val="right"/>
              <w:rPr>
                <w:rFonts w:cs="Arial"/>
                <w:sz w:val="18"/>
                <w:szCs w:val="18"/>
              </w:rPr>
            </w:pPr>
            <w:r w:rsidRPr="004A4676">
              <w:rPr>
                <w:rFonts w:cs="Arial"/>
                <w:sz w:val="18"/>
                <w:szCs w:val="18"/>
              </w:rPr>
              <w:t>1,990,424</w:t>
            </w:r>
          </w:p>
        </w:tc>
        <w:tc>
          <w:tcPr>
            <w:tcW w:w="170" w:type="dxa"/>
            <w:tcBorders>
              <w:top w:val="nil"/>
              <w:left w:val="nil"/>
              <w:bottom w:val="nil"/>
              <w:right w:val="nil"/>
            </w:tcBorders>
            <w:vAlign w:val="bottom"/>
          </w:tcPr>
          <w:p w14:paraId="1CF19159"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A61C797" w14:textId="07932929" w:rsidR="004A4676" w:rsidRPr="00C935A5" w:rsidRDefault="004A4676" w:rsidP="004A4676">
            <w:pPr>
              <w:spacing w:before="40" w:after="20"/>
              <w:jc w:val="right"/>
              <w:rPr>
                <w:rFonts w:cs="Arial"/>
                <w:sz w:val="18"/>
                <w:szCs w:val="18"/>
              </w:rPr>
            </w:pPr>
            <w:r w:rsidRPr="004A4676">
              <w:rPr>
                <w:rFonts w:cs="Arial"/>
                <w:sz w:val="18"/>
                <w:szCs w:val="18"/>
              </w:rPr>
              <w:t>-15,682</w:t>
            </w:r>
          </w:p>
        </w:tc>
        <w:tc>
          <w:tcPr>
            <w:tcW w:w="1021" w:type="dxa"/>
            <w:tcBorders>
              <w:top w:val="nil"/>
              <w:left w:val="nil"/>
              <w:bottom w:val="nil"/>
              <w:right w:val="nil"/>
            </w:tcBorders>
            <w:vAlign w:val="bottom"/>
          </w:tcPr>
          <w:p w14:paraId="1432D7E8" w14:textId="339EB714" w:rsidR="004A4676" w:rsidRPr="00C935A5" w:rsidRDefault="004A4676" w:rsidP="004A4676">
            <w:pPr>
              <w:spacing w:before="40" w:after="20"/>
              <w:jc w:val="right"/>
              <w:rPr>
                <w:rFonts w:cs="Arial"/>
                <w:sz w:val="18"/>
                <w:szCs w:val="18"/>
              </w:rPr>
            </w:pPr>
            <w:r w:rsidRPr="004A4676">
              <w:rPr>
                <w:rFonts w:cs="Arial"/>
                <w:sz w:val="18"/>
                <w:szCs w:val="18"/>
              </w:rPr>
              <w:t>-968</w:t>
            </w:r>
          </w:p>
        </w:tc>
        <w:tc>
          <w:tcPr>
            <w:tcW w:w="1021" w:type="dxa"/>
            <w:tcBorders>
              <w:top w:val="nil"/>
              <w:left w:val="nil"/>
              <w:bottom w:val="nil"/>
              <w:right w:val="nil"/>
            </w:tcBorders>
            <w:vAlign w:val="bottom"/>
          </w:tcPr>
          <w:p w14:paraId="7D91900E" w14:textId="6AE2420B" w:rsidR="004A4676" w:rsidRPr="00C935A5" w:rsidRDefault="004A4676" w:rsidP="004A4676">
            <w:pPr>
              <w:spacing w:before="40" w:after="20"/>
              <w:jc w:val="right"/>
              <w:rPr>
                <w:rFonts w:cs="Arial"/>
                <w:sz w:val="18"/>
                <w:szCs w:val="18"/>
              </w:rPr>
            </w:pPr>
            <w:r w:rsidRPr="004A4676">
              <w:rPr>
                <w:rFonts w:cs="Arial"/>
                <w:sz w:val="18"/>
                <w:szCs w:val="18"/>
              </w:rPr>
              <w:t>-16,650</w:t>
            </w:r>
          </w:p>
        </w:tc>
        <w:tc>
          <w:tcPr>
            <w:tcW w:w="1247" w:type="dxa"/>
            <w:tcBorders>
              <w:top w:val="nil"/>
              <w:left w:val="nil"/>
              <w:bottom w:val="nil"/>
              <w:right w:val="nil"/>
            </w:tcBorders>
            <w:shd w:val="clear" w:color="auto" w:fill="auto"/>
            <w:vAlign w:val="bottom"/>
          </w:tcPr>
          <w:p w14:paraId="545072CE" w14:textId="050CA0A7" w:rsidR="004A4676" w:rsidRPr="004A4676" w:rsidRDefault="004A4676" w:rsidP="004A4676">
            <w:pPr>
              <w:spacing w:before="40" w:after="20"/>
              <w:jc w:val="right"/>
              <w:rPr>
                <w:rFonts w:cs="Arial"/>
                <w:b/>
                <w:bCs/>
                <w:sz w:val="18"/>
                <w:szCs w:val="18"/>
              </w:rPr>
            </w:pPr>
            <w:r w:rsidRPr="004A4676">
              <w:rPr>
                <w:rFonts w:cs="Arial"/>
                <w:b/>
                <w:bCs/>
                <w:sz w:val="18"/>
                <w:szCs w:val="18"/>
              </w:rPr>
              <w:t>5,692,102</w:t>
            </w:r>
          </w:p>
        </w:tc>
      </w:tr>
      <w:tr w:rsidR="004A4676" w:rsidRPr="004A4676" w14:paraId="69B078EB"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1BDD21D5" w14:textId="77777777" w:rsidR="004A4676" w:rsidRPr="00C935A5" w:rsidRDefault="004A4676" w:rsidP="004A4676">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0D67B795" w14:textId="507BD57F" w:rsidR="004A4676" w:rsidRPr="00C935A5" w:rsidRDefault="004A4676" w:rsidP="004A4676">
            <w:pPr>
              <w:spacing w:before="40" w:after="20"/>
              <w:jc w:val="right"/>
              <w:rPr>
                <w:rFonts w:cs="Arial"/>
                <w:sz w:val="18"/>
                <w:szCs w:val="18"/>
              </w:rPr>
            </w:pPr>
            <w:r w:rsidRPr="004A4676">
              <w:rPr>
                <w:rFonts w:cs="Arial"/>
                <w:sz w:val="18"/>
                <w:szCs w:val="18"/>
              </w:rPr>
              <w:t>2,515,888</w:t>
            </w:r>
          </w:p>
        </w:tc>
        <w:tc>
          <w:tcPr>
            <w:tcW w:w="1134" w:type="dxa"/>
            <w:tcBorders>
              <w:top w:val="nil"/>
              <w:left w:val="nil"/>
              <w:bottom w:val="nil"/>
              <w:right w:val="nil"/>
            </w:tcBorders>
            <w:shd w:val="clear" w:color="auto" w:fill="auto"/>
            <w:vAlign w:val="bottom"/>
          </w:tcPr>
          <w:p w14:paraId="5EFA8261" w14:textId="39BA5722" w:rsidR="004A4676" w:rsidRPr="00C935A5" w:rsidRDefault="004A4676" w:rsidP="004A4676">
            <w:pPr>
              <w:spacing w:before="40" w:after="20"/>
              <w:jc w:val="right"/>
              <w:rPr>
                <w:rFonts w:cs="Arial"/>
                <w:sz w:val="18"/>
                <w:szCs w:val="18"/>
              </w:rPr>
            </w:pPr>
            <w:r w:rsidRPr="004A4676">
              <w:rPr>
                <w:rFonts w:cs="Arial"/>
                <w:sz w:val="18"/>
                <w:szCs w:val="18"/>
              </w:rPr>
              <w:t>1,007,654</w:t>
            </w:r>
          </w:p>
        </w:tc>
        <w:tc>
          <w:tcPr>
            <w:tcW w:w="170" w:type="dxa"/>
            <w:tcBorders>
              <w:top w:val="nil"/>
              <w:left w:val="nil"/>
              <w:bottom w:val="nil"/>
              <w:right w:val="nil"/>
            </w:tcBorders>
            <w:vAlign w:val="bottom"/>
          </w:tcPr>
          <w:p w14:paraId="4B68A65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08C349E8" w14:textId="3CAD7FB4" w:rsidR="004A4676" w:rsidRPr="00C935A5" w:rsidRDefault="004A4676" w:rsidP="004A4676">
            <w:pPr>
              <w:spacing w:before="40" w:after="20"/>
              <w:jc w:val="right"/>
              <w:rPr>
                <w:rFonts w:cs="Arial"/>
                <w:sz w:val="18"/>
                <w:szCs w:val="18"/>
              </w:rPr>
            </w:pPr>
            <w:r w:rsidRPr="004A4676">
              <w:rPr>
                <w:rFonts w:cs="Arial"/>
                <w:sz w:val="18"/>
                <w:szCs w:val="18"/>
              </w:rPr>
              <w:t>-10,737</w:t>
            </w:r>
          </w:p>
        </w:tc>
        <w:tc>
          <w:tcPr>
            <w:tcW w:w="1021" w:type="dxa"/>
            <w:tcBorders>
              <w:top w:val="nil"/>
              <w:left w:val="nil"/>
              <w:bottom w:val="nil"/>
              <w:right w:val="nil"/>
            </w:tcBorders>
            <w:vAlign w:val="bottom"/>
          </w:tcPr>
          <w:p w14:paraId="46F6F005" w14:textId="6708F9C0" w:rsidR="004A4676" w:rsidRPr="00C935A5" w:rsidRDefault="004A4676" w:rsidP="004A4676">
            <w:pPr>
              <w:spacing w:before="40" w:after="20"/>
              <w:jc w:val="right"/>
              <w:rPr>
                <w:rFonts w:cs="Arial"/>
                <w:sz w:val="18"/>
                <w:szCs w:val="18"/>
              </w:rPr>
            </w:pPr>
            <w:r w:rsidRPr="004A4676">
              <w:rPr>
                <w:rFonts w:cs="Arial"/>
                <w:sz w:val="18"/>
                <w:szCs w:val="18"/>
              </w:rPr>
              <w:t>-493</w:t>
            </w:r>
          </w:p>
        </w:tc>
        <w:tc>
          <w:tcPr>
            <w:tcW w:w="1021" w:type="dxa"/>
            <w:tcBorders>
              <w:top w:val="nil"/>
              <w:left w:val="nil"/>
              <w:bottom w:val="nil"/>
              <w:right w:val="nil"/>
            </w:tcBorders>
            <w:vAlign w:val="bottom"/>
          </w:tcPr>
          <w:p w14:paraId="0A62C623" w14:textId="5E622107" w:rsidR="004A4676" w:rsidRPr="00C935A5" w:rsidRDefault="004A4676" w:rsidP="004A4676">
            <w:pPr>
              <w:spacing w:before="40" w:after="20"/>
              <w:jc w:val="right"/>
              <w:rPr>
                <w:rFonts w:cs="Arial"/>
                <w:sz w:val="18"/>
                <w:szCs w:val="18"/>
              </w:rPr>
            </w:pPr>
            <w:r w:rsidRPr="004A4676">
              <w:rPr>
                <w:rFonts w:cs="Arial"/>
                <w:sz w:val="18"/>
                <w:szCs w:val="18"/>
              </w:rPr>
              <w:t>-11,230</w:t>
            </w:r>
          </w:p>
        </w:tc>
        <w:tc>
          <w:tcPr>
            <w:tcW w:w="1247" w:type="dxa"/>
            <w:tcBorders>
              <w:top w:val="nil"/>
              <w:left w:val="nil"/>
              <w:bottom w:val="nil"/>
              <w:right w:val="nil"/>
            </w:tcBorders>
            <w:shd w:val="clear" w:color="auto" w:fill="auto"/>
            <w:vAlign w:val="bottom"/>
          </w:tcPr>
          <w:p w14:paraId="0A57E9C9" w14:textId="7599E10E" w:rsidR="004A4676" w:rsidRPr="004A4676" w:rsidRDefault="004A4676" w:rsidP="004A4676">
            <w:pPr>
              <w:spacing w:before="40" w:after="20"/>
              <w:jc w:val="right"/>
              <w:rPr>
                <w:rFonts w:cs="Arial"/>
                <w:b/>
                <w:bCs/>
                <w:sz w:val="18"/>
                <w:szCs w:val="18"/>
              </w:rPr>
            </w:pPr>
            <w:r w:rsidRPr="004A4676">
              <w:rPr>
                <w:rFonts w:cs="Arial"/>
                <w:b/>
                <w:bCs/>
                <w:sz w:val="18"/>
                <w:szCs w:val="18"/>
              </w:rPr>
              <w:t>3,512,312</w:t>
            </w:r>
          </w:p>
        </w:tc>
      </w:tr>
      <w:tr w:rsidR="004A4676" w:rsidRPr="004A4676" w14:paraId="1494AD34"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321BB25A" w14:textId="77777777" w:rsidR="004A4676" w:rsidRPr="00C935A5" w:rsidRDefault="004A4676" w:rsidP="004A4676">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6B95FE82" w14:textId="2B5BDC49" w:rsidR="004A4676" w:rsidRPr="00C935A5" w:rsidRDefault="004A4676" w:rsidP="004A4676">
            <w:pPr>
              <w:spacing w:before="40" w:after="20"/>
              <w:jc w:val="right"/>
              <w:rPr>
                <w:rFonts w:cs="Arial"/>
                <w:sz w:val="18"/>
                <w:szCs w:val="18"/>
              </w:rPr>
            </w:pPr>
            <w:r w:rsidRPr="004A4676">
              <w:rPr>
                <w:rFonts w:cs="Arial"/>
                <w:sz w:val="18"/>
                <w:szCs w:val="18"/>
              </w:rPr>
              <w:t>5,476,563</w:t>
            </w:r>
          </w:p>
        </w:tc>
        <w:tc>
          <w:tcPr>
            <w:tcW w:w="1134" w:type="dxa"/>
            <w:tcBorders>
              <w:top w:val="nil"/>
              <w:left w:val="nil"/>
              <w:bottom w:val="nil"/>
              <w:right w:val="nil"/>
            </w:tcBorders>
            <w:shd w:val="clear" w:color="auto" w:fill="auto"/>
            <w:vAlign w:val="bottom"/>
          </w:tcPr>
          <w:p w14:paraId="7451BCEE" w14:textId="7E1E9C48" w:rsidR="004A4676" w:rsidRPr="00C935A5" w:rsidRDefault="004A4676" w:rsidP="004A4676">
            <w:pPr>
              <w:spacing w:before="40" w:after="20"/>
              <w:jc w:val="right"/>
              <w:rPr>
                <w:rFonts w:cs="Arial"/>
                <w:sz w:val="18"/>
                <w:szCs w:val="18"/>
              </w:rPr>
            </w:pPr>
            <w:r w:rsidRPr="004A4676">
              <w:rPr>
                <w:rFonts w:cs="Arial"/>
                <w:sz w:val="18"/>
                <w:szCs w:val="18"/>
              </w:rPr>
              <w:t>3,057,546</w:t>
            </w:r>
          </w:p>
        </w:tc>
        <w:tc>
          <w:tcPr>
            <w:tcW w:w="170" w:type="dxa"/>
            <w:tcBorders>
              <w:top w:val="nil"/>
              <w:left w:val="nil"/>
              <w:bottom w:val="nil"/>
              <w:right w:val="nil"/>
            </w:tcBorders>
            <w:vAlign w:val="bottom"/>
          </w:tcPr>
          <w:p w14:paraId="7EC9F277"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467B0C0" w14:textId="775E6619" w:rsidR="004A4676" w:rsidRPr="00C935A5" w:rsidRDefault="004A4676" w:rsidP="004A4676">
            <w:pPr>
              <w:spacing w:before="40" w:after="20"/>
              <w:jc w:val="right"/>
              <w:rPr>
                <w:rFonts w:cs="Arial"/>
                <w:sz w:val="18"/>
                <w:szCs w:val="18"/>
              </w:rPr>
            </w:pPr>
            <w:r w:rsidRPr="004A4676">
              <w:rPr>
                <w:rFonts w:cs="Arial"/>
                <w:sz w:val="18"/>
                <w:szCs w:val="18"/>
              </w:rPr>
              <w:t>-23,011</w:t>
            </w:r>
          </w:p>
        </w:tc>
        <w:tc>
          <w:tcPr>
            <w:tcW w:w="1021" w:type="dxa"/>
            <w:tcBorders>
              <w:top w:val="nil"/>
              <w:left w:val="nil"/>
              <w:bottom w:val="nil"/>
              <w:right w:val="nil"/>
            </w:tcBorders>
            <w:vAlign w:val="bottom"/>
          </w:tcPr>
          <w:p w14:paraId="38F4706B" w14:textId="7B7FB54E" w:rsidR="004A4676" w:rsidRPr="00C935A5" w:rsidRDefault="004A4676" w:rsidP="004A4676">
            <w:pPr>
              <w:spacing w:before="40" w:after="20"/>
              <w:jc w:val="right"/>
              <w:rPr>
                <w:rFonts w:cs="Arial"/>
                <w:sz w:val="18"/>
                <w:szCs w:val="18"/>
              </w:rPr>
            </w:pPr>
            <w:r w:rsidRPr="004A4676">
              <w:rPr>
                <w:rFonts w:cs="Arial"/>
                <w:sz w:val="18"/>
                <w:szCs w:val="18"/>
              </w:rPr>
              <w:t>-1,492</w:t>
            </w:r>
          </w:p>
        </w:tc>
        <w:tc>
          <w:tcPr>
            <w:tcW w:w="1021" w:type="dxa"/>
            <w:tcBorders>
              <w:top w:val="nil"/>
              <w:left w:val="nil"/>
              <w:bottom w:val="nil"/>
              <w:right w:val="nil"/>
            </w:tcBorders>
            <w:vAlign w:val="bottom"/>
          </w:tcPr>
          <w:p w14:paraId="14899B54" w14:textId="6D5B64A6" w:rsidR="004A4676" w:rsidRPr="00C935A5" w:rsidRDefault="004A4676" w:rsidP="004A4676">
            <w:pPr>
              <w:spacing w:before="40" w:after="20"/>
              <w:jc w:val="right"/>
              <w:rPr>
                <w:rFonts w:cs="Arial"/>
                <w:sz w:val="18"/>
                <w:szCs w:val="18"/>
              </w:rPr>
            </w:pPr>
            <w:r w:rsidRPr="004A4676">
              <w:rPr>
                <w:rFonts w:cs="Arial"/>
                <w:sz w:val="18"/>
                <w:szCs w:val="18"/>
              </w:rPr>
              <w:t>-24,503</w:t>
            </w:r>
          </w:p>
        </w:tc>
        <w:tc>
          <w:tcPr>
            <w:tcW w:w="1247" w:type="dxa"/>
            <w:tcBorders>
              <w:top w:val="nil"/>
              <w:left w:val="nil"/>
              <w:bottom w:val="nil"/>
              <w:right w:val="nil"/>
            </w:tcBorders>
            <w:shd w:val="clear" w:color="auto" w:fill="auto"/>
            <w:vAlign w:val="bottom"/>
          </w:tcPr>
          <w:p w14:paraId="7E18B2EA" w14:textId="6631231F" w:rsidR="004A4676" w:rsidRPr="004A4676" w:rsidRDefault="004A4676" w:rsidP="004A4676">
            <w:pPr>
              <w:spacing w:before="40" w:after="20"/>
              <w:jc w:val="right"/>
              <w:rPr>
                <w:rFonts w:cs="Arial"/>
                <w:b/>
                <w:bCs/>
                <w:sz w:val="18"/>
                <w:szCs w:val="18"/>
              </w:rPr>
            </w:pPr>
            <w:r w:rsidRPr="004A4676">
              <w:rPr>
                <w:rFonts w:cs="Arial"/>
                <w:b/>
                <w:bCs/>
                <w:sz w:val="18"/>
                <w:szCs w:val="18"/>
              </w:rPr>
              <w:t>8,509,606</w:t>
            </w:r>
          </w:p>
        </w:tc>
      </w:tr>
      <w:tr w:rsidR="004A4676" w:rsidRPr="004A4676" w14:paraId="1A8FB40D"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26C5507A" w14:textId="77777777" w:rsidR="004A4676" w:rsidRPr="00C935A5" w:rsidRDefault="004A4676" w:rsidP="004A4676">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7AAD0EB7" w14:textId="061D4EFB" w:rsidR="004A4676" w:rsidRPr="00C935A5" w:rsidRDefault="004A4676" w:rsidP="004A4676">
            <w:pPr>
              <w:spacing w:before="40" w:after="20"/>
              <w:jc w:val="right"/>
              <w:rPr>
                <w:rFonts w:cs="Arial"/>
                <w:sz w:val="18"/>
                <w:szCs w:val="18"/>
              </w:rPr>
            </w:pPr>
            <w:r w:rsidRPr="004A4676">
              <w:rPr>
                <w:rFonts w:cs="Arial"/>
                <w:sz w:val="18"/>
                <w:szCs w:val="18"/>
              </w:rPr>
              <w:t>20,082,946</w:t>
            </w:r>
          </w:p>
        </w:tc>
        <w:tc>
          <w:tcPr>
            <w:tcW w:w="1134" w:type="dxa"/>
            <w:tcBorders>
              <w:top w:val="nil"/>
              <w:left w:val="nil"/>
              <w:bottom w:val="nil"/>
              <w:right w:val="nil"/>
            </w:tcBorders>
            <w:shd w:val="clear" w:color="auto" w:fill="auto"/>
            <w:vAlign w:val="bottom"/>
          </w:tcPr>
          <w:p w14:paraId="5C1A7DBC" w14:textId="2D6BAA2F" w:rsidR="004A4676" w:rsidRPr="00C935A5" w:rsidRDefault="004A4676" w:rsidP="004A4676">
            <w:pPr>
              <w:spacing w:before="40" w:after="20"/>
              <w:jc w:val="right"/>
              <w:rPr>
                <w:rFonts w:cs="Arial"/>
                <w:sz w:val="18"/>
                <w:szCs w:val="18"/>
              </w:rPr>
            </w:pPr>
            <w:r w:rsidRPr="004A4676">
              <w:rPr>
                <w:rFonts w:cs="Arial"/>
                <w:sz w:val="18"/>
                <w:szCs w:val="18"/>
              </w:rPr>
              <w:t>3,987,839</w:t>
            </w:r>
          </w:p>
        </w:tc>
        <w:tc>
          <w:tcPr>
            <w:tcW w:w="170" w:type="dxa"/>
            <w:tcBorders>
              <w:top w:val="nil"/>
              <w:left w:val="nil"/>
              <w:bottom w:val="nil"/>
              <w:right w:val="nil"/>
            </w:tcBorders>
            <w:vAlign w:val="bottom"/>
          </w:tcPr>
          <w:p w14:paraId="7F568DDA"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68CEE5D" w14:textId="166C8CFE" w:rsidR="004A4676" w:rsidRPr="00C935A5" w:rsidRDefault="004A4676" w:rsidP="004A4676">
            <w:pPr>
              <w:spacing w:before="40" w:after="20"/>
              <w:jc w:val="right"/>
              <w:rPr>
                <w:rFonts w:cs="Arial"/>
                <w:sz w:val="18"/>
                <w:szCs w:val="18"/>
              </w:rPr>
            </w:pPr>
            <w:r w:rsidRPr="004A4676">
              <w:rPr>
                <w:rFonts w:cs="Arial"/>
                <w:sz w:val="18"/>
                <w:szCs w:val="18"/>
              </w:rPr>
              <w:t>-84,780</w:t>
            </w:r>
          </w:p>
        </w:tc>
        <w:tc>
          <w:tcPr>
            <w:tcW w:w="1021" w:type="dxa"/>
            <w:tcBorders>
              <w:top w:val="nil"/>
              <w:left w:val="nil"/>
              <w:bottom w:val="nil"/>
              <w:right w:val="nil"/>
            </w:tcBorders>
            <w:vAlign w:val="bottom"/>
          </w:tcPr>
          <w:p w14:paraId="57A13D86" w14:textId="5D699D6D" w:rsidR="004A4676" w:rsidRPr="00C935A5" w:rsidRDefault="004A4676" w:rsidP="004A4676">
            <w:pPr>
              <w:spacing w:before="40" w:after="20"/>
              <w:jc w:val="right"/>
              <w:rPr>
                <w:rFonts w:cs="Arial"/>
                <w:sz w:val="18"/>
                <w:szCs w:val="18"/>
              </w:rPr>
            </w:pPr>
            <w:r w:rsidRPr="004A4676">
              <w:rPr>
                <w:rFonts w:cs="Arial"/>
                <w:sz w:val="18"/>
                <w:szCs w:val="18"/>
              </w:rPr>
              <w:t>-1,872</w:t>
            </w:r>
          </w:p>
        </w:tc>
        <w:tc>
          <w:tcPr>
            <w:tcW w:w="1021" w:type="dxa"/>
            <w:tcBorders>
              <w:top w:val="nil"/>
              <w:left w:val="nil"/>
              <w:bottom w:val="nil"/>
              <w:right w:val="nil"/>
            </w:tcBorders>
            <w:vAlign w:val="bottom"/>
          </w:tcPr>
          <w:p w14:paraId="5FC2326B" w14:textId="37C93E6F" w:rsidR="004A4676" w:rsidRPr="00C935A5" w:rsidRDefault="004A4676" w:rsidP="004A4676">
            <w:pPr>
              <w:spacing w:before="40" w:after="20"/>
              <w:jc w:val="right"/>
              <w:rPr>
                <w:rFonts w:cs="Arial"/>
                <w:sz w:val="18"/>
                <w:szCs w:val="18"/>
              </w:rPr>
            </w:pPr>
            <w:r w:rsidRPr="004A4676">
              <w:rPr>
                <w:rFonts w:cs="Arial"/>
                <w:sz w:val="18"/>
                <w:szCs w:val="18"/>
              </w:rPr>
              <w:t>-86,652</w:t>
            </w:r>
          </w:p>
        </w:tc>
        <w:tc>
          <w:tcPr>
            <w:tcW w:w="1247" w:type="dxa"/>
            <w:tcBorders>
              <w:top w:val="nil"/>
              <w:left w:val="nil"/>
              <w:bottom w:val="nil"/>
              <w:right w:val="nil"/>
            </w:tcBorders>
            <w:shd w:val="clear" w:color="auto" w:fill="auto"/>
            <w:vAlign w:val="bottom"/>
          </w:tcPr>
          <w:p w14:paraId="38150C90" w14:textId="3E6CE804" w:rsidR="004A4676" w:rsidRPr="004A4676" w:rsidRDefault="004A4676" w:rsidP="004A4676">
            <w:pPr>
              <w:spacing w:before="40" w:after="20"/>
              <w:jc w:val="right"/>
              <w:rPr>
                <w:rFonts w:cs="Arial"/>
                <w:b/>
                <w:bCs/>
                <w:sz w:val="18"/>
                <w:szCs w:val="18"/>
              </w:rPr>
            </w:pPr>
            <w:r w:rsidRPr="004A4676">
              <w:rPr>
                <w:rFonts w:cs="Arial"/>
                <w:b/>
                <w:bCs/>
                <w:sz w:val="18"/>
                <w:szCs w:val="18"/>
              </w:rPr>
              <w:t>23,984,133</w:t>
            </w:r>
          </w:p>
        </w:tc>
      </w:tr>
      <w:tr w:rsidR="004A4676" w:rsidRPr="004A4676" w14:paraId="0C8C6542"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15FB11FE" w14:textId="77777777" w:rsidR="004A4676" w:rsidRPr="00C935A5" w:rsidRDefault="004A4676" w:rsidP="004A4676">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5BEE0ABF" w14:textId="730DA410" w:rsidR="004A4676" w:rsidRPr="00C935A5" w:rsidRDefault="004A4676" w:rsidP="004A4676">
            <w:pPr>
              <w:spacing w:before="40" w:after="20"/>
              <w:jc w:val="right"/>
              <w:rPr>
                <w:rFonts w:cs="Arial"/>
                <w:sz w:val="18"/>
                <w:szCs w:val="18"/>
              </w:rPr>
            </w:pPr>
            <w:r w:rsidRPr="004A4676">
              <w:rPr>
                <w:rFonts w:cs="Arial"/>
                <w:sz w:val="18"/>
                <w:szCs w:val="18"/>
              </w:rPr>
              <w:t>4,388,864</w:t>
            </w:r>
          </w:p>
        </w:tc>
        <w:tc>
          <w:tcPr>
            <w:tcW w:w="1134" w:type="dxa"/>
            <w:tcBorders>
              <w:top w:val="nil"/>
              <w:left w:val="nil"/>
              <w:bottom w:val="nil"/>
              <w:right w:val="nil"/>
            </w:tcBorders>
            <w:shd w:val="clear" w:color="auto" w:fill="auto"/>
            <w:vAlign w:val="bottom"/>
          </w:tcPr>
          <w:p w14:paraId="561F3A8B" w14:textId="6D5BE602" w:rsidR="004A4676" w:rsidRPr="00C935A5" w:rsidRDefault="004A4676" w:rsidP="004A4676">
            <w:pPr>
              <w:spacing w:before="40" w:after="20"/>
              <w:jc w:val="right"/>
              <w:rPr>
                <w:rFonts w:cs="Arial"/>
                <w:sz w:val="18"/>
                <w:szCs w:val="18"/>
              </w:rPr>
            </w:pPr>
            <w:r w:rsidRPr="004A4676">
              <w:rPr>
                <w:rFonts w:cs="Arial"/>
                <w:sz w:val="18"/>
                <w:szCs w:val="18"/>
              </w:rPr>
              <w:t>2,285,552</w:t>
            </w:r>
          </w:p>
        </w:tc>
        <w:tc>
          <w:tcPr>
            <w:tcW w:w="170" w:type="dxa"/>
            <w:tcBorders>
              <w:top w:val="nil"/>
              <w:left w:val="nil"/>
              <w:bottom w:val="nil"/>
              <w:right w:val="nil"/>
            </w:tcBorders>
            <w:vAlign w:val="bottom"/>
          </w:tcPr>
          <w:p w14:paraId="0715DBB0"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C99A5B5" w14:textId="7993BFA7" w:rsidR="004A4676" w:rsidRPr="00C935A5" w:rsidRDefault="004A4676" w:rsidP="004A4676">
            <w:pPr>
              <w:spacing w:before="40" w:after="20"/>
              <w:jc w:val="right"/>
              <w:rPr>
                <w:rFonts w:cs="Arial"/>
                <w:sz w:val="18"/>
                <w:szCs w:val="18"/>
              </w:rPr>
            </w:pPr>
            <w:r w:rsidRPr="004A4676">
              <w:rPr>
                <w:rFonts w:cs="Arial"/>
                <w:sz w:val="18"/>
                <w:szCs w:val="18"/>
              </w:rPr>
              <w:t>-18,346</w:t>
            </w:r>
          </w:p>
        </w:tc>
        <w:tc>
          <w:tcPr>
            <w:tcW w:w="1021" w:type="dxa"/>
            <w:tcBorders>
              <w:top w:val="nil"/>
              <w:left w:val="nil"/>
              <w:bottom w:val="nil"/>
              <w:right w:val="nil"/>
            </w:tcBorders>
            <w:vAlign w:val="bottom"/>
          </w:tcPr>
          <w:p w14:paraId="5D77087D" w14:textId="342C5D49" w:rsidR="004A4676" w:rsidRPr="00C935A5" w:rsidRDefault="004A4676" w:rsidP="004A4676">
            <w:pPr>
              <w:spacing w:before="40" w:after="20"/>
              <w:jc w:val="right"/>
              <w:rPr>
                <w:rFonts w:cs="Arial"/>
                <w:sz w:val="18"/>
                <w:szCs w:val="18"/>
              </w:rPr>
            </w:pPr>
            <w:r w:rsidRPr="004A4676">
              <w:rPr>
                <w:rFonts w:cs="Arial"/>
                <w:sz w:val="18"/>
                <w:szCs w:val="18"/>
              </w:rPr>
              <w:t>-1,125</w:t>
            </w:r>
          </w:p>
        </w:tc>
        <w:tc>
          <w:tcPr>
            <w:tcW w:w="1021" w:type="dxa"/>
            <w:tcBorders>
              <w:top w:val="nil"/>
              <w:left w:val="nil"/>
              <w:bottom w:val="nil"/>
              <w:right w:val="nil"/>
            </w:tcBorders>
            <w:vAlign w:val="bottom"/>
          </w:tcPr>
          <w:p w14:paraId="3A8D8771" w14:textId="2503777D" w:rsidR="004A4676" w:rsidRPr="00C935A5" w:rsidRDefault="004A4676" w:rsidP="004A4676">
            <w:pPr>
              <w:spacing w:before="40" w:after="20"/>
              <w:jc w:val="right"/>
              <w:rPr>
                <w:rFonts w:cs="Arial"/>
                <w:sz w:val="18"/>
                <w:szCs w:val="18"/>
              </w:rPr>
            </w:pPr>
            <w:r w:rsidRPr="004A4676">
              <w:rPr>
                <w:rFonts w:cs="Arial"/>
                <w:sz w:val="18"/>
                <w:szCs w:val="18"/>
              </w:rPr>
              <w:t>-19,471</w:t>
            </w:r>
          </w:p>
        </w:tc>
        <w:tc>
          <w:tcPr>
            <w:tcW w:w="1247" w:type="dxa"/>
            <w:tcBorders>
              <w:top w:val="nil"/>
              <w:left w:val="nil"/>
              <w:bottom w:val="nil"/>
              <w:right w:val="nil"/>
            </w:tcBorders>
            <w:shd w:val="clear" w:color="auto" w:fill="auto"/>
            <w:vAlign w:val="bottom"/>
          </w:tcPr>
          <w:p w14:paraId="6291C055" w14:textId="110BB235" w:rsidR="004A4676" w:rsidRPr="004A4676" w:rsidRDefault="004A4676" w:rsidP="004A4676">
            <w:pPr>
              <w:spacing w:before="40" w:after="20"/>
              <w:jc w:val="right"/>
              <w:rPr>
                <w:rFonts w:cs="Arial"/>
                <w:b/>
                <w:bCs/>
                <w:sz w:val="18"/>
                <w:szCs w:val="18"/>
              </w:rPr>
            </w:pPr>
            <w:r w:rsidRPr="004A4676">
              <w:rPr>
                <w:rFonts w:cs="Arial"/>
                <w:b/>
                <w:bCs/>
                <w:sz w:val="18"/>
                <w:szCs w:val="18"/>
              </w:rPr>
              <w:t>6,654,945</w:t>
            </w:r>
          </w:p>
        </w:tc>
      </w:tr>
      <w:tr w:rsidR="004A4676" w:rsidRPr="004A4676" w14:paraId="77422A50"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0115496E" w14:textId="77777777" w:rsidR="004A4676" w:rsidRPr="00C935A5" w:rsidRDefault="004A4676" w:rsidP="004A4676">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28AEBA22" w14:textId="08C04CC9" w:rsidR="004A4676" w:rsidRPr="00C935A5" w:rsidRDefault="004A4676" w:rsidP="004A4676">
            <w:pPr>
              <w:spacing w:before="40" w:after="20"/>
              <w:jc w:val="right"/>
              <w:rPr>
                <w:rFonts w:cs="Arial"/>
                <w:sz w:val="18"/>
                <w:szCs w:val="18"/>
              </w:rPr>
            </w:pPr>
            <w:r w:rsidRPr="004A4676">
              <w:rPr>
                <w:rFonts w:cs="Arial"/>
                <w:sz w:val="18"/>
                <w:szCs w:val="18"/>
              </w:rPr>
              <w:t>4,380,790</w:t>
            </w:r>
          </w:p>
        </w:tc>
        <w:tc>
          <w:tcPr>
            <w:tcW w:w="1134" w:type="dxa"/>
            <w:tcBorders>
              <w:top w:val="nil"/>
              <w:left w:val="nil"/>
              <w:bottom w:val="nil"/>
              <w:right w:val="nil"/>
            </w:tcBorders>
            <w:shd w:val="clear" w:color="auto" w:fill="auto"/>
            <w:vAlign w:val="bottom"/>
          </w:tcPr>
          <w:p w14:paraId="52277488" w14:textId="544E70F8" w:rsidR="004A4676" w:rsidRPr="00C935A5" w:rsidRDefault="004A4676" w:rsidP="004A4676">
            <w:pPr>
              <w:spacing w:before="40" w:after="20"/>
              <w:jc w:val="right"/>
              <w:rPr>
                <w:rFonts w:cs="Arial"/>
                <w:sz w:val="18"/>
                <w:szCs w:val="18"/>
              </w:rPr>
            </w:pPr>
            <w:r w:rsidRPr="004A4676">
              <w:rPr>
                <w:rFonts w:cs="Arial"/>
                <w:sz w:val="18"/>
                <w:szCs w:val="18"/>
              </w:rPr>
              <w:t>1,398,954</w:t>
            </w:r>
          </w:p>
        </w:tc>
        <w:tc>
          <w:tcPr>
            <w:tcW w:w="170" w:type="dxa"/>
            <w:tcBorders>
              <w:top w:val="nil"/>
              <w:left w:val="nil"/>
              <w:bottom w:val="nil"/>
              <w:right w:val="nil"/>
            </w:tcBorders>
            <w:vAlign w:val="bottom"/>
          </w:tcPr>
          <w:p w14:paraId="4EAE6401"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33F4D63" w14:textId="6050AB8A" w:rsidR="004A4676" w:rsidRPr="00C935A5" w:rsidRDefault="004A4676" w:rsidP="004A4676">
            <w:pPr>
              <w:spacing w:before="40" w:after="20"/>
              <w:jc w:val="right"/>
              <w:rPr>
                <w:rFonts w:cs="Arial"/>
                <w:sz w:val="18"/>
                <w:szCs w:val="18"/>
              </w:rPr>
            </w:pPr>
            <w:r w:rsidRPr="004A4676">
              <w:rPr>
                <w:rFonts w:cs="Arial"/>
                <w:sz w:val="18"/>
                <w:szCs w:val="18"/>
              </w:rPr>
              <w:t>-18,753</w:t>
            </w:r>
          </w:p>
        </w:tc>
        <w:tc>
          <w:tcPr>
            <w:tcW w:w="1021" w:type="dxa"/>
            <w:tcBorders>
              <w:top w:val="nil"/>
              <w:left w:val="nil"/>
              <w:bottom w:val="nil"/>
              <w:right w:val="nil"/>
            </w:tcBorders>
            <w:vAlign w:val="bottom"/>
          </w:tcPr>
          <w:p w14:paraId="7E888C54" w14:textId="11D1B7FC" w:rsidR="004A4676" w:rsidRPr="00C935A5" w:rsidRDefault="004A4676" w:rsidP="004A4676">
            <w:pPr>
              <w:spacing w:before="40" w:after="20"/>
              <w:jc w:val="right"/>
              <w:rPr>
                <w:rFonts w:cs="Arial"/>
                <w:sz w:val="18"/>
                <w:szCs w:val="18"/>
              </w:rPr>
            </w:pPr>
            <w:r w:rsidRPr="004A4676">
              <w:rPr>
                <w:rFonts w:cs="Arial"/>
                <w:sz w:val="18"/>
                <w:szCs w:val="18"/>
              </w:rPr>
              <w:t>-701</w:t>
            </w:r>
          </w:p>
        </w:tc>
        <w:tc>
          <w:tcPr>
            <w:tcW w:w="1021" w:type="dxa"/>
            <w:tcBorders>
              <w:top w:val="nil"/>
              <w:left w:val="nil"/>
              <w:bottom w:val="nil"/>
              <w:right w:val="nil"/>
            </w:tcBorders>
            <w:vAlign w:val="bottom"/>
          </w:tcPr>
          <w:p w14:paraId="577C69A7" w14:textId="358BF2C6" w:rsidR="004A4676" w:rsidRPr="00C935A5" w:rsidRDefault="004A4676" w:rsidP="004A4676">
            <w:pPr>
              <w:spacing w:before="40" w:after="20"/>
              <w:jc w:val="right"/>
              <w:rPr>
                <w:rFonts w:cs="Arial"/>
                <w:sz w:val="18"/>
                <w:szCs w:val="18"/>
              </w:rPr>
            </w:pPr>
            <w:r w:rsidRPr="004A4676">
              <w:rPr>
                <w:rFonts w:cs="Arial"/>
                <w:sz w:val="18"/>
                <w:szCs w:val="18"/>
              </w:rPr>
              <w:t>-19,454</w:t>
            </w:r>
          </w:p>
        </w:tc>
        <w:tc>
          <w:tcPr>
            <w:tcW w:w="1247" w:type="dxa"/>
            <w:tcBorders>
              <w:top w:val="nil"/>
              <w:left w:val="nil"/>
              <w:bottom w:val="nil"/>
              <w:right w:val="nil"/>
            </w:tcBorders>
            <w:shd w:val="clear" w:color="auto" w:fill="auto"/>
            <w:vAlign w:val="bottom"/>
          </w:tcPr>
          <w:p w14:paraId="5AEDFE50" w14:textId="54ED608F" w:rsidR="004A4676" w:rsidRPr="004A4676" w:rsidRDefault="004A4676" w:rsidP="004A4676">
            <w:pPr>
              <w:spacing w:before="40" w:after="20"/>
              <w:jc w:val="right"/>
              <w:rPr>
                <w:rFonts w:cs="Arial"/>
                <w:b/>
                <w:bCs/>
                <w:sz w:val="18"/>
                <w:szCs w:val="18"/>
              </w:rPr>
            </w:pPr>
            <w:r w:rsidRPr="004A4676">
              <w:rPr>
                <w:rFonts w:cs="Arial"/>
                <w:b/>
                <w:bCs/>
                <w:sz w:val="18"/>
                <w:szCs w:val="18"/>
              </w:rPr>
              <w:t>5,760,290</w:t>
            </w:r>
          </w:p>
        </w:tc>
      </w:tr>
      <w:tr w:rsidR="004A4676" w:rsidRPr="004A4676" w14:paraId="627C3F7D"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405E2471" w14:textId="77777777" w:rsidR="004A4676" w:rsidRPr="00C935A5" w:rsidRDefault="004A4676" w:rsidP="004A4676">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76A8D3BF" w14:textId="319E247E" w:rsidR="004A4676" w:rsidRPr="00C935A5" w:rsidRDefault="004A4676" w:rsidP="004A4676">
            <w:pPr>
              <w:spacing w:before="40" w:after="20"/>
              <w:jc w:val="right"/>
              <w:rPr>
                <w:rFonts w:cs="Arial"/>
                <w:sz w:val="18"/>
                <w:szCs w:val="18"/>
              </w:rPr>
            </w:pPr>
            <w:r w:rsidRPr="004A4676">
              <w:rPr>
                <w:rFonts w:cs="Arial"/>
                <w:sz w:val="18"/>
                <w:szCs w:val="18"/>
              </w:rPr>
              <w:t>7,837,264</w:t>
            </w:r>
          </w:p>
        </w:tc>
        <w:tc>
          <w:tcPr>
            <w:tcW w:w="1134" w:type="dxa"/>
            <w:tcBorders>
              <w:top w:val="nil"/>
              <w:left w:val="nil"/>
              <w:bottom w:val="nil"/>
              <w:right w:val="nil"/>
            </w:tcBorders>
            <w:shd w:val="clear" w:color="auto" w:fill="auto"/>
            <w:vAlign w:val="bottom"/>
          </w:tcPr>
          <w:p w14:paraId="45D03847" w14:textId="1AEAC7BF" w:rsidR="004A4676" w:rsidRPr="00C935A5" w:rsidRDefault="004A4676" w:rsidP="004A4676">
            <w:pPr>
              <w:spacing w:before="40" w:after="20"/>
              <w:jc w:val="right"/>
              <w:rPr>
                <w:rFonts w:cs="Arial"/>
                <w:sz w:val="18"/>
                <w:szCs w:val="18"/>
              </w:rPr>
            </w:pPr>
            <w:r w:rsidRPr="004A4676">
              <w:rPr>
                <w:rFonts w:cs="Arial"/>
                <w:sz w:val="18"/>
                <w:szCs w:val="18"/>
              </w:rPr>
              <w:t>1,559,220</w:t>
            </w:r>
          </w:p>
        </w:tc>
        <w:tc>
          <w:tcPr>
            <w:tcW w:w="170" w:type="dxa"/>
            <w:tcBorders>
              <w:top w:val="nil"/>
              <w:left w:val="nil"/>
              <w:bottom w:val="nil"/>
              <w:right w:val="nil"/>
            </w:tcBorders>
            <w:vAlign w:val="bottom"/>
          </w:tcPr>
          <w:p w14:paraId="600BD93A"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1997351" w14:textId="3BFDB949" w:rsidR="004A4676" w:rsidRPr="00C935A5" w:rsidRDefault="004A4676" w:rsidP="004A4676">
            <w:pPr>
              <w:spacing w:before="40" w:after="20"/>
              <w:jc w:val="right"/>
              <w:rPr>
                <w:rFonts w:cs="Arial"/>
                <w:sz w:val="18"/>
                <w:szCs w:val="18"/>
              </w:rPr>
            </w:pPr>
            <w:r w:rsidRPr="004A4676">
              <w:rPr>
                <w:rFonts w:cs="Arial"/>
                <w:sz w:val="18"/>
                <w:szCs w:val="18"/>
              </w:rPr>
              <w:t>-34,382</w:t>
            </w:r>
          </w:p>
        </w:tc>
        <w:tc>
          <w:tcPr>
            <w:tcW w:w="1021" w:type="dxa"/>
            <w:tcBorders>
              <w:top w:val="nil"/>
              <w:left w:val="nil"/>
              <w:bottom w:val="nil"/>
              <w:right w:val="nil"/>
            </w:tcBorders>
            <w:vAlign w:val="bottom"/>
          </w:tcPr>
          <w:p w14:paraId="36E9BDD2" w14:textId="0FBA09A1" w:rsidR="004A4676" w:rsidRPr="00C935A5" w:rsidRDefault="004A4676" w:rsidP="004A4676">
            <w:pPr>
              <w:spacing w:before="40" w:after="20"/>
              <w:jc w:val="right"/>
              <w:rPr>
                <w:rFonts w:cs="Arial"/>
                <w:sz w:val="18"/>
                <w:szCs w:val="18"/>
              </w:rPr>
            </w:pPr>
            <w:r w:rsidRPr="004A4676">
              <w:rPr>
                <w:rFonts w:cs="Arial"/>
                <w:sz w:val="18"/>
                <w:szCs w:val="18"/>
              </w:rPr>
              <w:t>-761</w:t>
            </w:r>
          </w:p>
        </w:tc>
        <w:tc>
          <w:tcPr>
            <w:tcW w:w="1021" w:type="dxa"/>
            <w:tcBorders>
              <w:top w:val="nil"/>
              <w:left w:val="nil"/>
              <w:bottom w:val="nil"/>
              <w:right w:val="nil"/>
            </w:tcBorders>
            <w:vAlign w:val="bottom"/>
          </w:tcPr>
          <w:p w14:paraId="4024017F" w14:textId="6F100C60" w:rsidR="004A4676" w:rsidRPr="00C935A5" w:rsidRDefault="004A4676" w:rsidP="004A4676">
            <w:pPr>
              <w:spacing w:before="40" w:after="20"/>
              <w:jc w:val="right"/>
              <w:rPr>
                <w:rFonts w:cs="Arial"/>
                <w:sz w:val="18"/>
                <w:szCs w:val="18"/>
              </w:rPr>
            </w:pPr>
            <w:r w:rsidRPr="004A4676">
              <w:rPr>
                <w:rFonts w:cs="Arial"/>
                <w:sz w:val="18"/>
                <w:szCs w:val="18"/>
              </w:rPr>
              <w:t>-35,143</w:t>
            </w:r>
          </w:p>
        </w:tc>
        <w:tc>
          <w:tcPr>
            <w:tcW w:w="1247" w:type="dxa"/>
            <w:tcBorders>
              <w:top w:val="nil"/>
              <w:left w:val="nil"/>
              <w:bottom w:val="nil"/>
              <w:right w:val="nil"/>
            </w:tcBorders>
            <w:shd w:val="clear" w:color="auto" w:fill="auto"/>
            <w:vAlign w:val="bottom"/>
          </w:tcPr>
          <w:p w14:paraId="405A47AB" w14:textId="55B7A321" w:rsidR="004A4676" w:rsidRPr="004A4676" w:rsidRDefault="004A4676" w:rsidP="004A4676">
            <w:pPr>
              <w:spacing w:before="40" w:after="20"/>
              <w:jc w:val="right"/>
              <w:rPr>
                <w:rFonts w:cs="Arial"/>
                <w:b/>
                <w:bCs/>
                <w:sz w:val="18"/>
                <w:szCs w:val="18"/>
              </w:rPr>
            </w:pPr>
            <w:r w:rsidRPr="004A4676">
              <w:rPr>
                <w:rFonts w:cs="Arial"/>
                <w:b/>
                <w:bCs/>
                <w:sz w:val="18"/>
                <w:szCs w:val="18"/>
              </w:rPr>
              <w:t>9,361,341</w:t>
            </w:r>
          </w:p>
        </w:tc>
      </w:tr>
      <w:tr w:rsidR="004A4676" w:rsidRPr="004A4676" w14:paraId="4922C216"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9C8C7B" w14:textId="77777777" w:rsidR="004A4676" w:rsidRPr="00C935A5" w:rsidRDefault="004A4676" w:rsidP="004A4676">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37C61E01" w14:textId="00FA0454" w:rsidR="004A4676" w:rsidRPr="00C935A5" w:rsidRDefault="004A4676" w:rsidP="004A4676">
            <w:pPr>
              <w:spacing w:before="40" w:after="20"/>
              <w:jc w:val="right"/>
              <w:rPr>
                <w:rFonts w:cs="Arial"/>
                <w:sz w:val="18"/>
                <w:szCs w:val="18"/>
              </w:rPr>
            </w:pPr>
            <w:r w:rsidRPr="004A4676">
              <w:rPr>
                <w:rFonts w:cs="Arial"/>
                <w:sz w:val="18"/>
                <w:szCs w:val="18"/>
              </w:rPr>
              <w:t>13,167,943</w:t>
            </w:r>
          </w:p>
        </w:tc>
        <w:tc>
          <w:tcPr>
            <w:tcW w:w="1134" w:type="dxa"/>
            <w:tcBorders>
              <w:top w:val="nil"/>
              <w:left w:val="nil"/>
              <w:bottom w:val="nil"/>
              <w:right w:val="nil"/>
            </w:tcBorders>
            <w:shd w:val="clear" w:color="auto" w:fill="auto"/>
            <w:vAlign w:val="bottom"/>
          </w:tcPr>
          <w:p w14:paraId="4679E59A" w14:textId="1284CE1B" w:rsidR="004A4676" w:rsidRPr="00C935A5" w:rsidRDefault="004A4676" w:rsidP="004A4676">
            <w:pPr>
              <w:spacing w:before="40" w:after="20"/>
              <w:jc w:val="right"/>
              <w:rPr>
                <w:rFonts w:cs="Arial"/>
                <w:sz w:val="18"/>
                <w:szCs w:val="18"/>
              </w:rPr>
            </w:pPr>
            <w:r w:rsidRPr="004A4676">
              <w:rPr>
                <w:rFonts w:cs="Arial"/>
                <w:sz w:val="18"/>
                <w:szCs w:val="18"/>
              </w:rPr>
              <w:t>3,480,775</w:t>
            </w:r>
          </w:p>
        </w:tc>
        <w:tc>
          <w:tcPr>
            <w:tcW w:w="170" w:type="dxa"/>
            <w:tcBorders>
              <w:top w:val="nil"/>
              <w:left w:val="nil"/>
              <w:bottom w:val="nil"/>
              <w:right w:val="nil"/>
            </w:tcBorders>
            <w:vAlign w:val="bottom"/>
          </w:tcPr>
          <w:p w14:paraId="4D6A2B99"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D176093" w14:textId="0BE38F25" w:rsidR="004A4676" w:rsidRPr="00C935A5" w:rsidRDefault="004A4676" w:rsidP="004A4676">
            <w:pPr>
              <w:spacing w:before="40" w:after="20"/>
              <w:jc w:val="right"/>
              <w:rPr>
                <w:rFonts w:cs="Arial"/>
                <w:sz w:val="18"/>
                <w:szCs w:val="18"/>
              </w:rPr>
            </w:pPr>
            <w:r w:rsidRPr="004A4676">
              <w:rPr>
                <w:rFonts w:cs="Arial"/>
                <w:sz w:val="18"/>
                <w:szCs w:val="18"/>
              </w:rPr>
              <w:t>-57,486</w:t>
            </w:r>
          </w:p>
        </w:tc>
        <w:tc>
          <w:tcPr>
            <w:tcW w:w="1021" w:type="dxa"/>
            <w:tcBorders>
              <w:top w:val="nil"/>
              <w:left w:val="nil"/>
              <w:bottom w:val="nil"/>
              <w:right w:val="nil"/>
            </w:tcBorders>
            <w:vAlign w:val="bottom"/>
          </w:tcPr>
          <w:p w14:paraId="04E0D8FF" w14:textId="33F7394C" w:rsidR="004A4676" w:rsidRPr="00C935A5" w:rsidRDefault="004A4676" w:rsidP="004A4676">
            <w:pPr>
              <w:spacing w:before="40" w:after="20"/>
              <w:jc w:val="right"/>
              <w:rPr>
                <w:rFonts w:cs="Arial"/>
                <w:sz w:val="18"/>
                <w:szCs w:val="18"/>
              </w:rPr>
            </w:pPr>
            <w:r w:rsidRPr="004A4676">
              <w:rPr>
                <w:rFonts w:cs="Arial"/>
                <w:sz w:val="18"/>
                <w:szCs w:val="18"/>
              </w:rPr>
              <w:t>-1,716</w:t>
            </w:r>
          </w:p>
        </w:tc>
        <w:tc>
          <w:tcPr>
            <w:tcW w:w="1021" w:type="dxa"/>
            <w:tcBorders>
              <w:top w:val="nil"/>
              <w:left w:val="nil"/>
              <w:bottom w:val="nil"/>
              <w:right w:val="nil"/>
            </w:tcBorders>
            <w:vAlign w:val="bottom"/>
          </w:tcPr>
          <w:p w14:paraId="40F17033" w14:textId="2E5DF94E" w:rsidR="004A4676" w:rsidRPr="00C935A5" w:rsidRDefault="004A4676" w:rsidP="004A4676">
            <w:pPr>
              <w:spacing w:before="40" w:after="20"/>
              <w:jc w:val="right"/>
              <w:rPr>
                <w:rFonts w:cs="Arial"/>
                <w:sz w:val="18"/>
                <w:szCs w:val="18"/>
              </w:rPr>
            </w:pPr>
            <w:r w:rsidRPr="004A4676">
              <w:rPr>
                <w:rFonts w:cs="Arial"/>
                <w:sz w:val="18"/>
                <w:szCs w:val="18"/>
              </w:rPr>
              <w:t>-59,202</w:t>
            </w:r>
          </w:p>
        </w:tc>
        <w:tc>
          <w:tcPr>
            <w:tcW w:w="1247" w:type="dxa"/>
            <w:tcBorders>
              <w:top w:val="nil"/>
              <w:left w:val="nil"/>
              <w:bottom w:val="nil"/>
              <w:right w:val="nil"/>
            </w:tcBorders>
            <w:shd w:val="clear" w:color="auto" w:fill="auto"/>
            <w:vAlign w:val="bottom"/>
          </w:tcPr>
          <w:p w14:paraId="096A2BE6" w14:textId="6631FB9D" w:rsidR="004A4676" w:rsidRPr="004A4676" w:rsidRDefault="004A4676" w:rsidP="004A4676">
            <w:pPr>
              <w:spacing w:before="40" w:after="20"/>
              <w:jc w:val="right"/>
              <w:rPr>
                <w:rFonts w:cs="Arial"/>
                <w:b/>
                <w:bCs/>
                <w:sz w:val="18"/>
                <w:szCs w:val="18"/>
              </w:rPr>
            </w:pPr>
            <w:r w:rsidRPr="004A4676">
              <w:rPr>
                <w:rFonts w:cs="Arial"/>
                <w:b/>
                <w:bCs/>
                <w:sz w:val="18"/>
                <w:szCs w:val="18"/>
              </w:rPr>
              <w:t>16,589,516</w:t>
            </w:r>
          </w:p>
        </w:tc>
      </w:tr>
      <w:tr w:rsidR="004A4676" w:rsidRPr="004A4676" w14:paraId="3608C76E" w14:textId="77777777" w:rsidTr="00C82DC9">
        <w:trPr>
          <w:trHeight w:val="240"/>
        </w:trPr>
        <w:tc>
          <w:tcPr>
            <w:tcW w:w="2268" w:type="dxa"/>
            <w:tcBorders>
              <w:top w:val="nil"/>
              <w:left w:val="nil"/>
              <w:bottom w:val="nil"/>
              <w:right w:val="single" w:sz="18" w:space="0" w:color="5F497A" w:themeColor="accent4" w:themeShade="BF"/>
            </w:tcBorders>
            <w:shd w:val="clear" w:color="auto" w:fill="auto"/>
            <w:vAlign w:val="center"/>
          </w:tcPr>
          <w:p w14:paraId="557CB449" w14:textId="77777777" w:rsidR="004A4676" w:rsidRPr="00C935A5" w:rsidRDefault="004A4676" w:rsidP="004A4676">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2C1D3CBF" w14:textId="268EA92A" w:rsidR="004A4676" w:rsidRPr="00C935A5" w:rsidRDefault="004A4676" w:rsidP="004A4676">
            <w:pPr>
              <w:spacing w:before="40" w:after="20"/>
              <w:jc w:val="right"/>
              <w:rPr>
                <w:rFonts w:cs="Arial"/>
                <w:sz w:val="18"/>
                <w:szCs w:val="18"/>
              </w:rPr>
            </w:pPr>
            <w:r w:rsidRPr="004A4676">
              <w:rPr>
                <w:rFonts w:cs="Arial"/>
                <w:sz w:val="18"/>
                <w:szCs w:val="18"/>
              </w:rPr>
              <w:t>6,932,137</w:t>
            </w:r>
          </w:p>
        </w:tc>
        <w:tc>
          <w:tcPr>
            <w:tcW w:w="1134" w:type="dxa"/>
            <w:tcBorders>
              <w:top w:val="nil"/>
              <w:left w:val="nil"/>
              <w:bottom w:val="nil"/>
              <w:right w:val="nil"/>
            </w:tcBorders>
            <w:shd w:val="clear" w:color="auto" w:fill="auto"/>
            <w:vAlign w:val="bottom"/>
          </w:tcPr>
          <w:p w14:paraId="78B03843" w14:textId="49FC7A70" w:rsidR="004A4676" w:rsidRPr="00C935A5" w:rsidRDefault="004A4676" w:rsidP="004A4676">
            <w:pPr>
              <w:spacing w:before="40" w:after="20"/>
              <w:jc w:val="right"/>
              <w:rPr>
                <w:rFonts w:cs="Arial"/>
                <w:sz w:val="18"/>
                <w:szCs w:val="18"/>
              </w:rPr>
            </w:pPr>
            <w:r w:rsidRPr="004A4676">
              <w:rPr>
                <w:rFonts w:cs="Arial"/>
                <w:sz w:val="18"/>
                <w:szCs w:val="18"/>
              </w:rPr>
              <w:t>4,926,796</w:t>
            </w:r>
          </w:p>
        </w:tc>
        <w:tc>
          <w:tcPr>
            <w:tcW w:w="170" w:type="dxa"/>
            <w:tcBorders>
              <w:top w:val="nil"/>
              <w:left w:val="nil"/>
              <w:bottom w:val="nil"/>
              <w:right w:val="nil"/>
            </w:tcBorders>
            <w:vAlign w:val="bottom"/>
          </w:tcPr>
          <w:p w14:paraId="1B6B4A1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E072A66" w14:textId="75F1EDC8" w:rsidR="004A4676" w:rsidRPr="00C935A5" w:rsidRDefault="004A4676" w:rsidP="004A4676">
            <w:pPr>
              <w:spacing w:before="40" w:after="20"/>
              <w:jc w:val="right"/>
              <w:rPr>
                <w:rFonts w:cs="Arial"/>
                <w:sz w:val="18"/>
                <w:szCs w:val="18"/>
              </w:rPr>
            </w:pPr>
            <w:r w:rsidRPr="004A4676">
              <w:rPr>
                <w:rFonts w:cs="Arial"/>
                <w:sz w:val="18"/>
                <w:szCs w:val="18"/>
              </w:rPr>
              <w:t>-29,149</w:t>
            </w:r>
          </w:p>
        </w:tc>
        <w:tc>
          <w:tcPr>
            <w:tcW w:w="1021" w:type="dxa"/>
            <w:tcBorders>
              <w:top w:val="nil"/>
              <w:left w:val="nil"/>
              <w:bottom w:val="nil"/>
              <w:right w:val="nil"/>
            </w:tcBorders>
            <w:vAlign w:val="bottom"/>
          </w:tcPr>
          <w:p w14:paraId="73F29286" w14:textId="5D3BFC5A" w:rsidR="004A4676" w:rsidRPr="00C935A5" w:rsidRDefault="004A4676" w:rsidP="004A4676">
            <w:pPr>
              <w:spacing w:before="40" w:after="20"/>
              <w:jc w:val="right"/>
              <w:rPr>
                <w:rFonts w:cs="Arial"/>
                <w:sz w:val="18"/>
                <w:szCs w:val="18"/>
              </w:rPr>
            </w:pPr>
            <w:r w:rsidRPr="004A4676">
              <w:rPr>
                <w:rFonts w:cs="Arial"/>
                <w:sz w:val="18"/>
                <w:szCs w:val="18"/>
              </w:rPr>
              <w:t>-2,420</w:t>
            </w:r>
          </w:p>
        </w:tc>
        <w:tc>
          <w:tcPr>
            <w:tcW w:w="1021" w:type="dxa"/>
            <w:tcBorders>
              <w:top w:val="nil"/>
              <w:left w:val="nil"/>
              <w:bottom w:val="nil"/>
              <w:right w:val="nil"/>
            </w:tcBorders>
            <w:vAlign w:val="bottom"/>
          </w:tcPr>
          <w:p w14:paraId="3BEC081B" w14:textId="614CFBB5" w:rsidR="004A4676" w:rsidRPr="00C935A5" w:rsidRDefault="004A4676" w:rsidP="004A4676">
            <w:pPr>
              <w:spacing w:before="40" w:after="20"/>
              <w:jc w:val="right"/>
              <w:rPr>
                <w:rFonts w:cs="Arial"/>
                <w:sz w:val="18"/>
                <w:szCs w:val="18"/>
              </w:rPr>
            </w:pPr>
            <w:r w:rsidRPr="004A4676">
              <w:rPr>
                <w:rFonts w:cs="Arial"/>
                <w:sz w:val="18"/>
                <w:szCs w:val="18"/>
              </w:rPr>
              <w:t>-31,569</w:t>
            </w:r>
          </w:p>
        </w:tc>
        <w:tc>
          <w:tcPr>
            <w:tcW w:w="1247" w:type="dxa"/>
            <w:tcBorders>
              <w:top w:val="nil"/>
              <w:left w:val="nil"/>
              <w:bottom w:val="nil"/>
              <w:right w:val="nil"/>
            </w:tcBorders>
            <w:shd w:val="clear" w:color="auto" w:fill="auto"/>
            <w:vAlign w:val="bottom"/>
          </w:tcPr>
          <w:p w14:paraId="68FFBD29" w14:textId="616147FC" w:rsidR="004A4676" w:rsidRPr="004A4676" w:rsidRDefault="004A4676" w:rsidP="004A4676">
            <w:pPr>
              <w:spacing w:before="40" w:after="20"/>
              <w:jc w:val="right"/>
              <w:rPr>
                <w:rFonts w:cs="Arial"/>
                <w:b/>
                <w:bCs/>
                <w:sz w:val="18"/>
                <w:szCs w:val="18"/>
              </w:rPr>
            </w:pPr>
            <w:r w:rsidRPr="004A4676">
              <w:rPr>
                <w:rFonts w:cs="Arial"/>
                <w:b/>
                <w:bCs/>
                <w:sz w:val="18"/>
                <w:szCs w:val="18"/>
              </w:rPr>
              <w:t>11,827,364</w:t>
            </w:r>
          </w:p>
        </w:tc>
      </w:tr>
    </w:tbl>
    <w:p w14:paraId="4EF98725" w14:textId="77777777" w:rsidR="00AD71BD" w:rsidRDefault="00AD71BD" w:rsidP="001B22BA">
      <w:pPr>
        <w:spacing w:before="40" w:after="20"/>
        <w:rPr>
          <w:rFonts w:cs="Arial"/>
          <w:sz w:val="18"/>
          <w:szCs w:val="18"/>
        </w:rPr>
      </w:pPr>
    </w:p>
    <w:p w14:paraId="2E13033C" w14:textId="4615D783" w:rsidR="00AD05EC" w:rsidRPr="00C935A5" w:rsidRDefault="002460C5" w:rsidP="001B22BA">
      <w:pPr>
        <w:spacing w:before="40" w:after="20"/>
        <w:rPr>
          <w:rFonts w:cs="Arial"/>
          <w:sz w:val="18"/>
          <w:szCs w:val="18"/>
        </w:rPr>
      </w:pPr>
      <w:r w:rsidRPr="00C935A5">
        <w:rPr>
          <w:rFonts w:cs="Arial"/>
          <w:sz w:val="18"/>
          <w:szCs w:val="18"/>
        </w:rPr>
        <w:br w:type="page"/>
      </w:r>
    </w:p>
    <w:p w14:paraId="2A6FE80B" w14:textId="64A2EF9F" w:rsidR="00AD05EC" w:rsidRPr="00C935A5" w:rsidRDefault="00C010FD" w:rsidP="00161F8A">
      <w:pPr>
        <w:pStyle w:val="VGC-Head10"/>
      </w:pPr>
      <w:r>
        <w:lastRenderedPageBreak/>
        <w:t>2025-26</w:t>
      </w:r>
      <w:r w:rsidR="00A97ABE" w:rsidRPr="00C935A5">
        <w:t xml:space="preserve"> </w:t>
      </w:r>
      <w:r w:rsidR="00AD05EC" w:rsidRPr="00C935A5">
        <w:t>Allocations</w:t>
      </w:r>
      <w:r w:rsidR="00CE4507" w:rsidRPr="00C935A5">
        <w:tab/>
        <w:t>Appendix 2</w:t>
      </w:r>
    </w:p>
    <w:p w14:paraId="2225C045" w14:textId="77777777" w:rsidR="00AD05EC" w:rsidRDefault="004F1184" w:rsidP="00161F8A">
      <w:pPr>
        <w:pStyle w:val="VGC-Head2"/>
      </w:pPr>
      <w:r w:rsidRPr="00C935A5">
        <w:tab/>
      </w:r>
      <w:r w:rsidR="004B380D" w:rsidRPr="00C935A5">
        <w:t>B.  Payments</w:t>
      </w:r>
    </w:p>
    <w:p w14:paraId="308BBC05" w14:textId="77777777" w:rsidR="00841C02" w:rsidRPr="00841C02" w:rsidRDefault="00841C02" w:rsidP="00841C02">
      <w:pPr>
        <w:spacing w:before="40" w:after="20"/>
        <w:rPr>
          <w:rFonts w:cs="Arial"/>
          <w:sz w:val="18"/>
          <w:szCs w:val="18"/>
        </w:rPr>
      </w:pPr>
    </w:p>
    <w:tbl>
      <w:tblPr>
        <w:tblW w:w="9016" w:type="dxa"/>
        <w:tblInd w:w="91" w:type="dxa"/>
        <w:tblLayout w:type="fixed"/>
        <w:tblCellMar>
          <w:left w:w="57" w:type="dxa"/>
          <w:right w:w="57" w:type="dxa"/>
        </w:tblCellMar>
        <w:tblLook w:val="0000" w:firstRow="0" w:lastRow="0" w:firstColumn="0" w:lastColumn="0" w:noHBand="0" w:noVBand="0"/>
      </w:tblPr>
      <w:tblGrid>
        <w:gridCol w:w="2268"/>
        <w:gridCol w:w="1134"/>
        <w:gridCol w:w="1134"/>
        <w:gridCol w:w="170"/>
        <w:gridCol w:w="1021"/>
        <w:gridCol w:w="1021"/>
        <w:gridCol w:w="1021"/>
        <w:gridCol w:w="1247"/>
      </w:tblGrid>
      <w:tr w:rsidR="00475A74" w:rsidRPr="00C935A5" w14:paraId="40123682"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4EE9AAF1" w14:textId="77777777" w:rsidR="00475A74" w:rsidRPr="00C935A5" w:rsidRDefault="00475A74" w:rsidP="008001AD">
            <w:pPr>
              <w:spacing w:before="40" w:after="20"/>
              <w:jc w:val="center"/>
              <w:rPr>
                <w:rFonts w:cs="Arial"/>
                <w:sz w:val="18"/>
                <w:szCs w:val="18"/>
              </w:rPr>
            </w:pPr>
          </w:p>
        </w:tc>
        <w:tc>
          <w:tcPr>
            <w:tcW w:w="2268" w:type="dxa"/>
            <w:gridSpan w:val="2"/>
            <w:tcBorders>
              <w:left w:val="single" w:sz="18" w:space="0" w:color="5F497A" w:themeColor="accent4" w:themeShade="BF"/>
              <w:bottom w:val="single" w:sz="8" w:space="0" w:color="5F497A" w:themeColor="accent4" w:themeShade="BF"/>
            </w:tcBorders>
            <w:shd w:val="clear" w:color="auto" w:fill="auto"/>
            <w:vAlign w:val="bottom"/>
          </w:tcPr>
          <w:p w14:paraId="754FAE4C" w14:textId="0B4B65AD" w:rsidR="00475A74" w:rsidRPr="00C935A5" w:rsidRDefault="00AD6B35" w:rsidP="008001AD">
            <w:pPr>
              <w:spacing w:before="40" w:after="20"/>
              <w:jc w:val="center"/>
              <w:rPr>
                <w:rFonts w:cs="Arial"/>
                <w:b/>
                <w:sz w:val="18"/>
                <w:szCs w:val="18"/>
              </w:rPr>
            </w:pPr>
            <w:r w:rsidRPr="00C935A5">
              <w:rPr>
                <w:rFonts w:cs="Arial"/>
                <w:b/>
                <w:sz w:val="18"/>
                <w:szCs w:val="18"/>
              </w:rPr>
              <w:t xml:space="preserve">Financial Assistance Grants </w:t>
            </w:r>
            <w:r w:rsidR="00C010FD">
              <w:rPr>
                <w:rFonts w:cs="Arial"/>
                <w:b/>
                <w:sz w:val="18"/>
                <w:szCs w:val="18"/>
              </w:rPr>
              <w:t>2025-26</w:t>
            </w:r>
            <w:r w:rsidR="00057EFC" w:rsidRPr="00C935A5">
              <w:rPr>
                <w:rFonts w:cs="Arial"/>
                <w:b/>
                <w:sz w:val="18"/>
                <w:szCs w:val="18"/>
              </w:rPr>
              <w:t xml:space="preserve"> </w:t>
            </w:r>
          </w:p>
        </w:tc>
        <w:tc>
          <w:tcPr>
            <w:tcW w:w="170" w:type="dxa"/>
            <w:vMerge w:val="restart"/>
            <w:tcBorders>
              <w:bottom w:val="single" w:sz="8" w:space="0" w:color="5F497A" w:themeColor="accent4" w:themeShade="BF"/>
            </w:tcBorders>
            <w:vAlign w:val="bottom"/>
          </w:tcPr>
          <w:p w14:paraId="0CDE9625" w14:textId="77777777" w:rsidR="00475A74" w:rsidRPr="00C935A5" w:rsidRDefault="00475A74" w:rsidP="008001AD">
            <w:pPr>
              <w:spacing w:before="40" w:after="20"/>
              <w:jc w:val="center"/>
              <w:rPr>
                <w:rFonts w:cs="Arial"/>
                <w:b/>
                <w:sz w:val="18"/>
                <w:szCs w:val="18"/>
              </w:rPr>
            </w:pPr>
          </w:p>
        </w:tc>
        <w:tc>
          <w:tcPr>
            <w:tcW w:w="3063" w:type="dxa"/>
            <w:gridSpan w:val="3"/>
            <w:tcBorders>
              <w:bottom w:val="single" w:sz="8" w:space="0" w:color="5F497A" w:themeColor="accent4" w:themeShade="BF"/>
            </w:tcBorders>
            <w:vAlign w:val="bottom"/>
          </w:tcPr>
          <w:p w14:paraId="5232B8B8" w14:textId="7694F4EC" w:rsidR="00475A74" w:rsidRPr="00C935A5" w:rsidRDefault="00475A74" w:rsidP="008001AD">
            <w:pPr>
              <w:spacing w:before="40" w:after="20"/>
              <w:jc w:val="center"/>
              <w:rPr>
                <w:rFonts w:cs="Arial"/>
                <w:b/>
                <w:sz w:val="18"/>
                <w:szCs w:val="18"/>
              </w:rPr>
            </w:pPr>
            <w:r w:rsidRPr="00C935A5">
              <w:rPr>
                <w:rFonts w:cs="Arial"/>
                <w:b/>
                <w:sz w:val="18"/>
                <w:szCs w:val="18"/>
              </w:rPr>
              <w:t xml:space="preserve">Adjustment </w:t>
            </w:r>
            <w:r w:rsidR="00C010FD">
              <w:rPr>
                <w:rFonts w:cs="Arial"/>
                <w:b/>
                <w:sz w:val="18"/>
                <w:szCs w:val="18"/>
              </w:rPr>
              <w:t>2024-25</w:t>
            </w:r>
            <w:r w:rsidR="00057EFC" w:rsidRPr="00C935A5">
              <w:rPr>
                <w:rFonts w:cs="Arial"/>
                <w:b/>
                <w:sz w:val="18"/>
                <w:szCs w:val="18"/>
              </w:rPr>
              <w:t xml:space="preserve"> </w:t>
            </w:r>
          </w:p>
        </w:tc>
        <w:tc>
          <w:tcPr>
            <w:tcW w:w="1247" w:type="dxa"/>
            <w:vMerge w:val="restart"/>
            <w:tcBorders>
              <w:bottom w:val="single" w:sz="8" w:space="0" w:color="5F497A" w:themeColor="accent4" w:themeShade="BF"/>
            </w:tcBorders>
            <w:shd w:val="clear" w:color="auto" w:fill="auto"/>
            <w:vAlign w:val="bottom"/>
          </w:tcPr>
          <w:p w14:paraId="7EE55C48" w14:textId="194270B2" w:rsidR="00475A74" w:rsidRPr="00C935A5" w:rsidRDefault="00475A74" w:rsidP="008001AD">
            <w:pPr>
              <w:spacing w:before="40" w:after="20"/>
              <w:jc w:val="center"/>
              <w:rPr>
                <w:rFonts w:cs="Arial"/>
                <w:b/>
                <w:sz w:val="18"/>
                <w:szCs w:val="18"/>
              </w:rPr>
            </w:pPr>
            <w:r w:rsidRPr="00C935A5">
              <w:rPr>
                <w:rFonts w:cs="Arial"/>
                <w:b/>
                <w:sz w:val="18"/>
                <w:szCs w:val="18"/>
              </w:rPr>
              <w:t>Total Estimated Payment</w:t>
            </w:r>
            <w:r w:rsidR="001E3FAA" w:rsidRPr="00C935A5">
              <w:rPr>
                <w:rFonts w:cs="Arial"/>
                <w:b/>
                <w:sz w:val="18"/>
                <w:szCs w:val="18"/>
              </w:rPr>
              <w:t>*</w:t>
            </w:r>
            <w:r w:rsidR="00A07944">
              <w:rPr>
                <w:rFonts w:cs="Arial"/>
                <w:b/>
                <w:sz w:val="18"/>
                <w:szCs w:val="18"/>
              </w:rPr>
              <w:br/>
            </w:r>
            <w:r w:rsidR="00A07944">
              <w:rPr>
                <w:rFonts w:cs="Arial"/>
                <w:b/>
                <w:sz w:val="18"/>
                <w:szCs w:val="18"/>
              </w:rPr>
              <w:br/>
            </w:r>
            <w:r w:rsidR="001E3FAA" w:rsidRPr="00C935A5">
              <w:rPr>
                <w:rFonts w:cs="Arial"/>
                <w:b/>
                <w:sz w:val="18"/>
                <w:szCs w:val="18"/>
              </w:rPr>
              <w:t xml:space="preserve"> </w:t>
            </w:r>
            <w:r w:rsidR="00C010FD">
              <w:rPr>
                <w:rFonts w:cs="Arial"/>
                <w:b/>
                <w:sz w:val="18"/>
                <w:szCs w:val="18"/>
              </w:rPr>
              <w:t>2025-26</w:t>
            </w:r>
            <w:r w:rsidR="00057EFC" w:rsidRPr="00C935A5">
              <w:rPr>
                <w:rFonts w:cs="Arial"/>
                <w:b/>
                <w:sz w:val="18"/>
                <w:szCs w:val="18"/>
              </w:rPr>
              <w:t xml:space="preserve"> </w:t>
            </w:r>
            <w:r w:rsidRPr="00C935A5">
              <w:rPr>
                <w:rFonts w:cs="Arial"/>
                <w:b/>
                <w:sz w:val="18"/>
                <w:szCs w:val="18"/>
              </w:rPr>
              <w:br/>
              <w:t>($)</w:t>
            </w:r>
          </w:p>
        </w:tc>
      </w:tr>
      <w:tr w:rsidR="007924A4" w:rsidRPr="00C935A5" w14:paraId="2FE4B871" w14:textId="77777777" w:rsidTr="00D77060">
        <w:trPr>
          <w:trHeight w:val="20"/>
          <w:tblHeader/>
        </w:trPr>
        <w:tc>
          <w:tcPr>
            <w:tcW w:w="2268" w:type="dxa"/>
            <w:tcBorders>
              <w:top w:val="nil"/>
              <w:left w:val="nil"/>
              <w:right w:val="single" w:sz="18" w:space="0" w:color="5F497A" w:themeColor="accent4" w:themeShade="BF"/>
            </w:tcBorders>
            <w:shd w:val="clear" w:color="auto" w:fill="auto"/>
            <w:vAlign w:val="bottom"/>
          </w:tcPr>
          <w:p w14:paraId="15C1F8EA" w14:textId="77777777" w:rsidR="007924A4" w:rsidRPr="00C935A5" w:rsidRDefault="007924A4" w:rsidP="008001AD">
            <w:pPr>
              <w:spacing w:before="40" w:after="2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4D76DAC2" w14:textId="4B1399C8" w:rsidR="007924A4" w:rsidRPr="00C935A5" w:rsidRDefault="007924A4" w:rsidP="008001AD">
            <w:pPr>
              <w:spacing w:before="40" w:after="20"/>
              <w:jc w:val="center"/>
              <w:rPr>
                <w:rFonts w:cs="Arial"/>
                <w:sz w:val="16"/>
                <w:szCs w:val="16"/>
              </w:rPr>
            </w:pPr>
            <w:r w:rsidRPr="00C935A5">
              <w:rPr>
                <w:rFonts w:cs="Arial"/>
                <w:sz w:val="16"/>
                <w:szCs w:val="16"/>
              </w:rPr>
              <w:t>General Purpose Grants</w:t>
            </w:r>
            <w:r w:rsidR="00057EFC" w:rsidRPr="00C935A5">
              <w:rPr>
                <w:rFonts w:cs="Arial"/>
                <w:sz w:val="16"/>
                <w:szCs w:val="16"/>
              </w:rPr>
              <w:t xml:space="preserve"> </w:t>
            </w:r>
            <w:r w:rsidRPr="00C935A5">
              <w:rPr>
                <w:rFonts w:cs="Arial"/>
                <w:sz w:val="16"/>
                <w:szCs w:val="16"/>
              </w:rPr>
              <w:br/>
              <w:t>($)</w:t>
            </w:r>
          </w:p>
        </w:tc>
        <w:tc>
          <w:tcPr>
            <w:tcW w:w="1134" w:type="dxa"/>
            <w:tcBorders>
              <w:top w:val="single" w:sz="8" w:space="0" w:color="5F497A" w:themeColor="accent4" w:themeShade="BF"/>
              <w:bottom w:val="single" w:sz="8" w:space="0" w:color="5F497A" w:themeColor="accent4" w:themeShade="BF"/>
            </w:tcBorders>
            <w:shd w:val="clear" w:color="auto" w:fill="auto"/>
            <w:vAlign w:val="bottom"/>
          </w:tcPr>
          <w:p w14:paraId="63B335B1" w14:textId="01170143" w:rsidR="007924A4" w:rsidRPr="00C935A5" w:rsidRDefault="007924A4" w:rsidP="008001AD">
            <w:pPr>
              <w:spacing w:before="40" w:after="20"/>
              <w:jc w:val="center"/>
              <w:rPr>
                <w:rFonts w:cs="Arial"/>
                <w:sz w:val="16"/>
                <w:szCs w:val="16"/>
              </w:rPr>
            </w:pPr>
            <w:r w:rsidRPr="00C935A5">
              <w:rPr>
                <w:rFonts w:cs="Arial"/>
                <w:sz w:val="16"/>
                <w:szCs w:val="16"/>
              </w:rPr>
              <w:t>Local Road</w:t>
            </w:r>
            <w:r w:rsidR="00C64712" w:rsidRPr="00C935A5">
              <w:rPr>
                <w:rFonts w:cs="Arial"/>
                <w:sz w:val="16"/>
                <w:szCs w:val="16"/>
              </w:rPr>
              <w:t>s</w:t>
            </w:r>
            <w:r w:rsidRPr="00C935A5">
              <w:rPr>
                <w:rFonts w:cs="Arial"/>
                <w:sz w:val="16"/>
                <w:szCs w:val="16"/>
              </w:rPr>
              <w:t xml:space="preserve"> </w:t>
            </w:r>
            <w:r w:rsidR="00057EFC" w:rsidRPr="00C935A5">
              <w:rPr>
                <w:rFonts w:cs="Arial"/>
                <w:sz w:val="16"/>
                <w:szCs w:val="16"/>
              </w:rPr>
              <w:t>Grants</w:t>
            </w:r>
            <w:r w:rsidRPr="00C935A5">
              <w:rPr>
                <w:rFonts w:cs="Arial"/>
                <w:sz w:val="16"/>
                <w:szCs w:val="16"/>
              </w:rPr>
              <w:t xml:space="preserve"> </w:t>
            </w:r>
            <w:r w:rsidRPr="00C935A5">
              <w:rPr>
                <w:rFonts w:cs="Arial"/>
                <w:sz w:val="16"/>
                <w:szCs w:val="16"/>
              </w:rPr>
              <w:br/>
              <w:t>($)</w:t>
            </w:r>
          </w:p>
        </w:tc>
        <w:tc>
          <w:tcPr>
            <w:tcW w:w="170" w:type="dxa"/>
            <w:vMerge/>
            <w:tcBorders>
              <w:top w:val="single" w:sz="8" w:space="0" w:color="5F497A" w:themeColor="accent4" w:themeShade="BF"/>
              <w:bottom w:val="single" w:sz="8" w:space="0" w:color="5F497A" w:themeColor="accent4" w:themeShade="BF"/>
            </w:tcBorders>
            <w:vAlign w:val="bottom"/>
          </w:tcPr>
          <w:p w14:paraId="6D1FB2BF" w14:textId="77777777" w:rsidR="007924A4" w:rsidRPr="00C935A5" w:rsidRDefault="007924A4" w:rsidP="008001AD">
            <w:pPr>
              <w:spacing w:before="40" w:after="20"/>
              <w:jc w:val="center"/>
              <w:rPr>
                <w:rFonts w:cs="Arial"/>
                <w:sz w:val="16"/>
                <w:szCs w:val="16"/>
              </w:rPr>
            </w:pPr>
          </w:p>
        </w:tc>
        <w:tc>
          <w:tcPr>
            <w:tcW w:w="1021" w:type="dxa"/>
            <w:tcBorders>
              <w:top w:val="single" w:sz="8" w:space="0" w:color="5F497A" w:themeColor="accent4" w:themeShade="BF"/>
              <w:bottom w:val="single" w:sz="8" w:space="0" w:color="5F497A" w:themeColor="accent4" w:themeShade="BF"/>
            </w:tcBorders>
            <w:vAlign w:val="bottom"/>
          </w:tcPr>
          <w:p w14:paraId="7419355B" w14:textId="0BEBEC59" w:rsidR="007924A4" w:rsidRPr="00C935A5" w:rsidRDefault="007924A4" w:rsidP="008C1A28">
            <w:pPr>
              <w:spacing w:before="40" w:after="40"/>
              <w:jc w:val="center"/>
              <w:rPr>
                <w:rFonts w:cs="Arial"/>
                <w:sz w:val="16"/>
                <w:szCs w:val="16"/>
              </w:rPr>
            </w:pPr>
            <w:r w:rsidRPr="00C935A5">
              <w:rPr>
                <w:rFonts w:cs="Arial"/>
                <w:sz w:val="16"/>
                <w:szCs w:val="16"/>
              </w:rPr>
              <w:t>General Purpose Grants</w:t>
            </w:r>
            <w:r w:rsidR="00057EFC" w:rsidRPr="00C935A5">
              <w:rPr>
                <w:rFonts w:cs="Arial"/>
                <w:sz w:val="16"/>
                <w:szCs w:val="16"/>
              </w:rPr>
              <w:t xml:space="preserve"> </w:t>
            </w:r>
            <w:r w:rsidRPr="00C935A5">
              <w:rPr>
                <w:rFonts w:cs="Arial"/>
                <w:sz w:val="16"/>
                <w:szCs w:val="16"/>
              </w:rPr>
              <w:br/>
              <w:t>($)</w:t>
            </w:r>
          </w:p>
        </w:tc>
        <w:tc>
          <w:tcPr>
            <w:tcW w:w="1021" w:type="dxa"/>
            <w:tcBorders>
              <w:top w:val="single" w:sz="8" w:space="0" w:color="5F497A" w:themeColor="accent4" w:themeShade="BF"/>
              <w:bottom w:val="single" w:sz="8" w:space="0" w:color="5F497A" w:themeColor="accent4" w:themeShade="BF"/>
            </w:tcBorders>
            <w:vAlign w:val="bottom"/>
          </w:tcPr>
          <w:p w14:paraId="0620DA86" w14:textId="6A981891" w:rsidR="007924A4" w:rsidRPr="00C935A5" w:rsidRDefault="007924A4" w:rsidP="008C1A28">
            <w:pPr>
              <w:spacing w:before="40" w:after="40"/>
              <w:jc w:val="center"/>
              <w:rPr>
                <w:rFonts w:cs="Arial"/>
                <w:sz w:val="16"/>
                <w:szCs w:val="16"/>
              </w:rPr>
            </w:pPr>
            <w:r w:rsidRPr="00C935A5">
              <w:rPr>
                <w:rFonts w:cs="Arial"/>
                <w:sz w:val="16"/>
                <w:szCs w:val="16"/>
              </w:rPr>
              <w:t>Local Road</w:t>
            </w:r>
            <w:r w:rsidR="00C64712" w:rsidRPr="00C935A5">
              <w:rPr>
                <w:rFonts w:cs="Arial"/>
                <w:sz w:val="16"/>
                <w:szCs w:val="16"/>
              </w:rPr>
              <w:t>s</w:t>
            </w:r>
            <w:r w:rsidRPr="00C935A5">
              <w:rPr>
                <w:rFonts w:cs="Arial"/>
                <w:sz w:val="16"/>
                <w:szCs w:val="16"/>
              </w:rPr>
              <w:t xml:space="preserve"> </w:t>
            </w:r>
            <w:r w:rsidR="00057EFC" w:rsidRPr="00C935A5">
              <w:rPr>
                <w:rFonts w:cs="Arial"/>
                <w:sz w:val="16"/>
                <w:szCs w:val="16"/>
              </w:rPr>
              <w:t>Grants</w:t>
            </w:r>
            <w:r w:rsidRPr="00C935A5">
              <w:rPr>
                <w:rFonts w:cs="Arial"/>
                <w:sz w:val="16"/>
                <w:szCs w:val="16"/>
              </w:rPr>
              <w:t xml:space="preserve"> </w:t>
            </w:r>
            <w:r w:rsidRPr="00C935A5">
              <w:rPr>
                <w:rFonts w:cs="Arial"/>
                <w:sz w:val="16"/>
                <w:szCs w:val="16"/>
              </w:rPr>
              <w:br/>
              <w:t>($)</w:t>
            </w:r>
          </w:p>
        </w:tc>
        <w:tc>
          <w:tcPr>
            <w:tcW w:w="1021" w:type="dxa"/>
            <w:tcBorders>
              <w:top w:val="single" w:sz="8" w:space="0" w:color="5F497A" w:themeColor="accent4" w:themeShade="BF"/>
              <w:bottom w:val="single" w:sz="8" w:space="0" w:color="5F497A" w:themeColor="accent4" w:themeShade="BF"/>
            </w:tcBorders>
            <w:vAlign w:val="bottom"/>
          </w:tcPr>
          <w:p w14:paraId="356C00E6" w14:textId="1558D4E4" w:rsidR="007924A4" w:rsidRPr="00C935A5" w:rsidRDefault="007924A4" w:rsidP="008001AD">
            <w:pPr>
              <w:spacing w:before="40" w:after="20"/>
              <w:jc w:val="center"/>
              <w:rPr>
                <w:rFonts w:cs="Arial"/>
                <w:sz w:val="16"/>
                <w:szCs w:val="16"/>
              </w:rPr>
            </w:pPr>
            <w:r w:rsidRPr="00C935A5">
              <w:rPr>
                <w:rFonts w:cs="Arial"/>
                <w:sz w:val="16"/>
                <w:szCs w:val="16"/>
              </w:rPr>
              <w:t>Total</w:t>
            </w:r>
            <w:r w:rsidR="00057EFC" w:rsidRPr="00C935A5">
              <w:rPr>
                <w:rFonts w:cs="Arial"/>
                <w:sz w:val="16"/>
                <w:szCs w:val="16"/>
              </w:rPr>
              <w:t xml:space="preserve"> </w:t>
            </w:r>
            <w:r w:rsidRPr="00C935A5">
              <w:rPr>
                <w:rFonts w:cs="Arial"/>
                <w:sz w:val="16"/>
                <w:szCs w:val="16"/>
              </w:rPr>
              <w:br/>
              <w:t>($)</w:t>
            </w:r>
          </w:p>
        </w:tc>
        <w:tc>
          <w:tcPr>
            <w:tcW w:w="1247" w:type="dxa"/>
            <w:vMerge/>
            <w:tcBorders>
              <w:top w:val="single" w:sz="8" w:space="0" w:color="5F497A" w:themeColor="accent4" w:themeShade="BF"/>
              <w:bottom w:val="single" w:sz="8" w:space="0" w:color="5F497A" w:themeColor="accent4" w:themeShade="BF"/>
            </w:tcBorders>
            <w:shd w:val="clear" w:color="auto" w:fill="auto"/>
            <w:vAlign w:val="bottom"/>
          </w:tcPr>
          <w:p w14:paraId="0B6B5691" w14:textId="77777777" w:rsidR="007924A4" w:rsidRPr="00C935A5" w:rsidRDefault="007924A4" w:rsidP="008001AD">
            <w:pPr>
              <w:spacing w:before="40" w:after="20"/>
              <w:jc w:val="center"/>
              <w:rPr>
                <w:rFonts w:cs="Arial"/>
                <w:b/>
                <w:sz w:val="18"/>
                <w:szCs w:val="18"/>
              </w:rPr>
            </w:pPr>
          </w:p>
        </w:tc>
      </w:tr>
      <w:tr w:rsidR="004A4676" w:rsidRPr="004A4676" w14:paraId="7CCE49D6" w14:textId="77777777" w:rsidTr="00D77060">
        <w:trPr>
          <w:trHeight w:val="240"/>
          <w:tblHeader/>
        </w:trPr>
        <w:tc>
          <w:tcPr>
            <w:tcW w:w="2268" w:type="dxa"/>
            <w:tcBorders>
              <w:left w:val="nil"/>
              <w:bottom w:val="nil"/>
              <w:right w:val="single" w:sz="18" w:space="0" w:color="5F497A" w:themeColor="accent4" w:themeShade="BF"/>
            </w:tcBorders>
            <w:shd w:val="clear" w:color="auto" w:fill="auto"/>
            <w:vAlign w:val="center"/>
          </w:tcPr>
          <w:p w14:paraId="748490A1" w14:textId="77777777" w:rsidR="004A4676" w:rsidRPr="00C935A5" w:rsidRDefault="004A4676" w:rsidP="004A4676">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CAD5891" w14:textId="188605E0" w:rsidR="004A4676" w:rsidRPr="00C935A5" w:rsidRDefault="004A4676" w:rsidP="004A4676">
            <w:pPr>
              <w:spacing w:before="40" w:after="20"/>
              <w:jc w:val="right"/>
              <w:rPr>
                <w:rFonts w:cs="Arial"/>
                <w:sz w:val="18"/>
                <w:szCs w:val="18"/>
              </w:rPr>
            </w:pPr>
            <w:r w:rsidRPr="004A4676">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412B71B1" w14:textId="6B368630" w:rsidR="004A4676" w:rsidRPr="00C935A5" w:rsidRDefault="004A4676" w:rsidP="004A4676">
            <w:pPr>
              <w:spacing w:before="40" w:after="20"/>
              <w:jc w:val="right"/>
              <w:rPr>
                <w:rFonts w:cs="Arial"/>
                <w:sz w:val="18"/>
                <w:szCs w:val="18"/>
              </w:rPr>
            </w:pPr>
          </w:p>
        </w:tc>
        <w:tc>
          <w:tcPr>
            <w:tcW w:w="170" w:type="dxa"/>
            <w:tcBorders>
              <w:top w:val="single" w:sz="8" w:space="0" w:color="5F497A" w:themeColor="accent4" w:themeShade="BF"/>
              <w:left w:val="nil"/>
              <w:bottom w:val="nil"/>
              <w:right w:val="nil"/>
            </w:tcBorders>
            <w:vAlign w:val="bottom"/>
          </w:tcPr>
          <w:p w14:paraId="3AB563ED" w14:textId="77777777" w:rsidR="004A4676" w:rsidRPr="00C935A5" w:rsidRDefault="004A4676" w:rsidP="004A4676">
            <w:pPr>
              <w:spacing w:before="40" w:after="20"/>
              <w:jc w:val="right"/>
              <w:rPr>
                <w:rFonts w:cs="Arial"/>
                <w:sz w:val="18"/>
                <w:szCs w:val="18"/>
              </w:rPr>
            </w:pPr>
          </w:p>
        </w:tc>
        <w:tc>
          <w:tcPr>
            <w:tcW w:w="1021" w:type="dxa"/>
            <w:tcBorders>
              <w:top w:val="single" w:sz="8" w:space="0" w:color="5F497A" w:themeColor="accent4" w:themeShade="BF"/>
              <w:left w:val="nil"/>
              <w:bottom w:val="nil"/>
              <w:right w:val="nil"/>
            </w:tcBorders>
            <w:vAlign w:val="bottom"/>
          </w:tcPr>
          <w:p w14:paraId="5BC73FA8" w14:textId="689C2A27" w:rsidR="004A4676" w:rsidRPr="00C935A5" w:rsidRDefault="004A4676" w:rsidP="004A4676">
            <w:pPr>
              <w:spacing w:before="40" w:after="20"/>
              <w:jc w:val="right"/>
              <w:rPr>
                <w:rFonts w:cs="Arial"/>
                <w:sz w:val="18"/>
                <w:szCs w:val="18"/>
              </w:rPr>
            </w:pPr>
            <w:r w:rsidRPr="004A4676">
              <w:rPr>
                <w:rFonts w:cs="Arial"/>
                <w:sz w:val="18"/>
                <w:szCs w:val="18"/>
              </w:rPr>
              <w:t> </w:t>
            </w:r>
          </w:p>
        </w:tc>
        <w:tc>
          <w:tcPr>
            <w:tcW w:w="1021" w:type="dxa"/>
            <w:tcBorders>
              <w:top w:val="single" w:sz="8" w:space="0" w:color="5F497A" w:themeColor="accent4" w:themeShade="BF"/>
              <w:left w:val="nil"/>
              <w:bottom w:val="nil"/>
              <w:right w:val="nil"/>
            </w:tcBorders>
            <w:vAlign w:val="bottom"/>
          </w:tcPr>
          <w:p w14:paraId="05E1F197" w14:textId="77777777" w:rsidR="004A4676" w:rsidRPr="00C935A5" w:rsidRDefault="004A4676" w:rsidP="004A4676">
            <w:pPr>
              <w:spacing w:before="40" w:after="20"/>
              <w:jc w:val="right"/>
              <w:rPr>
                <w:rFonts w:cs="Arial"/>
                <w:sz w:val="18"/>
                <w:szCs w:val="18"/>
              </w:rPr>
            </w:pPr>
          </w:p>
        </w:tc>
        <w:tc>
          <w:tcPr>
            <w:tcW w:w="1021" w:type="dxa"/>
            <w:tcBorders>
              <w:top w:val="single" w:sz="8" w:space="0" w:color="5F497A" w:themeColor="accent4" w:themeShade="BF"/>
              <w:left w:val="nil"/>
              <w:bottom w:val="nil"/>
              <w:right w:val="nil"/>
            </w:tcBorders>
            <w:vAlign w:val="bottom"/>
          </w:tcPr>
          <w:p w14:paraId="47FDF45D" w14:textId="4A0A1AD2" w:rsidR="004A4676" w:rsidRPr="00C935A5" w:rsidRDefault="004A4676" w:rsidP="004A4676">
            <w:pPr>
              <w:spacing w:before="40" w:after="20"/>
              <w:jc w:val="right"/>
              <w:rPr>
                <w:rFonts w:cs="Arial"/>
                <w:sz w:val="18"/>
                <w:szCs w:val="18"/>
              </w:rPr>
            </w:pPr>
            <w:r w:rsidRPr="004A4676">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74946AB3" w14:textId="00B3BF69" w:rsidR="004A4676" w:rsidRPr="004A4676" w:rsidRDefault="004A4676" w:rsidP="004A4676">
            <w:pPr>
              <w:spacing w:before="40" w:after="20"/>
              <w:jc w:val="right"/>
              <w:rPr>
                <w:rFonts w:cs="Arial"/>
                <w:b/>
                <w:bCs/>
                <w:sz w:val="18"/>
                <w:szCs w:val="18"/>
              </w:rPr>
            </w:pPr>
            <w:r w:rsidRPr="004A4676">
              <w:rPr>
                <w:rFonts w:cs="Arial"/>
                <w:b/>
                <w:bCs/>
                <w:sz w:val="18"/>
                <w:szCs w:val="18"/>
              </w:rPr>
              <w:t> </w:t>
            </w:r>
          </w:p>
        </w:tc>
      </w:tr>
      <w:tr w:rsidR="004A4676" w:rsidRPr="004A4676" w14:paraId="0A9A822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0F39DD7" w14:textId="77777777" w:rsidR="004A4676" w:rsidRPr="00C935A5" w:rsidRDefault="004A4676" w:rsidP="004A4676">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shd w:val="clear" w:color="auto" w:fill="auto"/>
            <w:vAlign w:val="bottom"/>
          </w:tcPr>
          <w:p w14:paraId="6CFB07C3" w14:textId="0AC2DFD0" w:rsidR="004A4676" w:rsidRPr="00C935A5" w:rsidRDefault="004A4676" w:rsidP="004A4676">
            <w:pPr>
              <w:spacing w:before="40" w:after="20"/>
              <w:jc w:val="right"/>
              <w:rPr>
                <w:rFonts w:cs="Arial"/>
                <w:sz w:val="18"/>
                <w:szCs w:val="18"/>
              </w:rPr>
            </w:pPr>
            <w:r w:rsidRPr="004A4676">
              <w:rPr>
                <w:rFonts w:cs="Arial"/>
                <w:sz w:val="18"/>
                <w:szCs w:val="18"/>
              </w:rPr>
              <w:t>7,376,074</w:t>
            </w:r>
          </w:p>
        </w:tc>
        <w:tc>
          <w:tcPr>
            <w:tcW w:w="1134" w:type="dxa"/>
            <w:tcBorders>
              <w:top w:val="nil"/>
              <w:left w:val="nil"/>
              <w:bottom w:val="nil"/>
              <w:right w:val="nil"/>
            </w:tcBorders>
            <w:shd w:val="clear" w:color="auto" w:fill="auto"/>
            <w:vAlign w:val="bottom"/>
          </w:tcPr>
          <w:p w14:paraId="7565A8B1" w14:textId="7110D8AC" w:rsidR="004A4676" w:rsidRPr="00C935A5" w:rsidRDefault="004A4676" w:rsidP="004A4676">
            <w:pPr>
              <w:spacing w:before="40" w:after="20"/>
              <w:jc w:val="right"/>
              <w:rPr>
                <w:rFonts w:cs="Arial"/>
                <w:sz w:val="18"/>
                <w:szCs w:val="18"/>
              </w:rPr>
            </w:pPr>
            <w:r w:rsidRPr="004A4676">
              <w:rPr>
                <w:rFonts w:cs="Arial"/>
                <w:sz w:val="18"/>
                <w:szCs w:val="18"/>
              </w:rPr>
              <w:t>3,024,759</w:t>
            </w:r>
          </w:p>
        </w:tc>
        <w:tc>
          <w:tcPr>
            <w:tcW w:w="170" w:type="dxa"/>
            <w:tcBorders>
              <w:top w:val="nil"/>
              <w:left w:val="nil"/>
              <w:bottom w:val="nil"/>
              <w:right w:val="nil"/>
            </w:tcBorders>
            <w:vAlign w:val="bottom"/>
          </w:tcPr>
          <w:p w14:paraId="58057B05"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54D5E3C" w14:textId="2E5526F9" w:rsidR="004A4676" w:rsidRPr="00C935A5" w:rsidRDefault="004A4676" w:rsidP="004A4676">
            <w:pPr>
              <w:spacing w:before="40" w:after="20"/>
              <w:jc w:val="right"/>
              <w:rPr>
                <w:rFonts w:cs="Arial"/>
                <w:sz w:val="18"/>
                <w:szCs w:val="18"/>
              </w:rPr>
            </w:pPr>
            <w:r w:rsidRPr="004A4676">
              <w:rPr>
                <w:rFonts w:cs="Arial"/>
                <w:sz w:val="18"/>
                <w:szCs w:val="18"/>
              </w:rPr>
              <w:t>-31,899</w:t>
            </w:r>
          </w:p>
        </w:tc>
        <w:tc>
          <w:tcPr>
            <w:tcW w:w="1021" w:type="dxa"/>
            <w:tcBorders>
              <w:top w:val="nil"/>
              <w:left w:val="nil"/>
              <w:bottom w:val="nil"/>
              <w:right w:val="nil"/>
            </w:tcBorders>
            <w:vAlign w:val="bottom"/>
          </w:tcPr>
          <w:p w14:paraId="64250175" w14:textId="13C4F0A8" w:rsidR="004A4676" w:rsidRPr="00C935A5" w:rsidRDefault="004A4676" w:rsidP="004A4676">
            <w:pPr>
              <w:spacing w:before="40" w:after="20"/>
              <w:jc w:val="right"/>
              <w:rPr>
                <w:rFonts w:cs="Arial"/>
                <w:sz w:val="18"/>
                <w:szCs w:val="18"/>
              </w:rPr>
            </w:pPr>
            <w:r w:rsidRPr="004A4676">
              <w:rPr>
                <w:rFonts w:cs="Arial"/>
                <w:sz w:val="18"/>
                <w:szCs w:val="18"/>
              </w:rPr>
              <w:t>-1,482</w:t>
            </w:r>
          </w:p>
        </w:tc>
        <w:tc>
          <w:tcPr>
            <w:tcW w:w="1021" w:type="dxa"/>
            <w:tcBorders>
              <w:top w:val="nil"/>
              <w:left w:val="nil"/>
              <w:bottom w:val="nil"/>
              <w:right w:val="nil"/>
            </w:tcBorders>
            <w:vAlign w:val="bottom"/>
          </w:tcPr>
          <w:p w14:paraId="7AB5C14A" w14:textId="05511A7A" w:rsidR="004A4676" w:rsidRPr="00C935A5" w:rsidRDefault="004A4676" w:rsidP="004A4676">
            <w:pPr>
              <w:spacing w:before="40" w:after="20"/>
              <w:jc w:val="right"/>
              <w:rPr>
                <w:rFonts w:cs="Arial"/>
                <w:sz w:val="18"/>
                <w:szCs w:val="18"/>
              </w:rPr>
            </w:pPr>
            <w:r w:rsidRPr="004A4676">
              <w:rPr>
                <w:rFonts w:cs="Arial"/>
                <w:sz w:val="18"/>
                <w:szCs w:val="18"/>
              </w:rPr>
              <w:t>-33,381</w:t>
            </w:r>
          </w:p>
        </w:tc>
        <w:tc>
          <w:tcPr>
            <w:tcW w:w="1247" w:type="dxa"/>
            <w:tcBorders>
              <w:top w:val="nil"/>
              <w:left w:val="nil"/>
              <w:bottom w:val="nil"/>
              <w:right w:val="nil"/>
            </w:tcBorders>
            <w:shd w:val="clear" w:color="auto" w:fill="auto"/>
            <w:vAlign w:val="bottom"/>
          </w:tcPr>
          <w:p w14:paraId="29C52148" w14:textId="13716BB3" w:rsidR="004A4676" w:rsidRPr="004A4676" w:rsidRDefault="004A4676" w:rsidP="004A4676">
            <w:pPr>
              <w:spacing w:before="40" w:after="20"/>
              <w:jc w:val="right"/>
              <w:rPr>
                <w:rFonts w:cs="Arial"/>
                <w:b/>
                <w:bCs/>
                <w:sz w:val="18"/>
                <w:szCs w:val="18"/>
              </w:rPr>
            </w:pPr>
            <w:r w:rsidRPr="004A4676">
              <w:rPr>
                <w:rFonts w:cs="Arial"/>
                <w:b/>
                <w:bCs/>
                <w:sz w:val="18"/>
                <w:szCs w:val="18"/>
              </w:rPr>
              <w:t>10,367,452</w:t>
            </w:r>
          </w:p>
        </w:tc>
      </w:tr>
      <w:tr w:rsidR="004A4676" w:rsidRPr="004A4676" w14:paraId="66AE456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47EDD97" w14:textId="77777777" w:rsidR="004A4676" w:rsidRPr="00C935A5" w:rsidRDefault="004A4676" w:rsidP="004A4676">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shd w:val="clear" w:color="auto" w:fill="auto"/>
            <w:vAlign w:val="bottom"/>
          </w:tcPr>
          <w:p w14:paraId="7207CD22" w14:textId="013D8068" w:rsidR="004A4676" w:rsidRPr="00C935A5" w:rsidRDefault="004A4676" w:rsidP="004A4676">
            <w:pPr>
              <w:spacing w:before="40" w:after="20"/>
              <w:jc w:val="right"/>
              <w:rPr>
                <w:rFonts w:cs="Arial"/>
                <w:sz w:val="18"/>
                <w:szCs w:val="18"/>
              </w:rPr>
            </w:pPr>
            <w:r w:rsidRPr="004A4676">
              <w:rPr>
                <w:rFonts w:cs="Arial"/>
                <w:sz w:val="18"/>
                <w:szCs w:val="18"/>
              </w:rPr>
              <w:t>3,466,333</w:t>
            </w:r>
          </w:p>
        </w:tc>
        <w:tc>
          <w:tcPr>
            <w:tcW w:w="1134" w:type="dxa"/>
            <w:tcBorders>
              <w:top w:val="nil"/>
              <w:left w:val="nil"/>
              <w:bottom w:val="nil"/>
              <w:right w:val="nil"/>
            </w:tcBorders>
            <w:shd w:val="clear" w:color="auto" w:fill="auto"/>
            <w:vAlign w:val="bottom"/>
          </w:tcPr>
          <w:p w14:paraId="3055850B" w14:textId="2F73C91C" w:rsidR="004A4676" w:rsidRPr="00C935A5" w:rsidRDefault="004A4676" w:rsidP="004A4676">
            <w:pPr>
              <w:spacing w:before="40" w:after="20"/>
              <w:jc w:val="right"/>
              <w:rPr>
                <w:rFonts w:cs="Arial"/>
                <w:sz w:val="18"/>
                <w:szCs w:val="18"/>
              </w:rPr>
            </w:pPr>
            <w:r w:rsidRPr="004A4676">
              <w:rPr>
                <w:rFonts w:cs="Arial"/>
                <w:sz w:val="18"/>
                <w:szCs w:val="18"/>
              </w:rPr>
              <w:t>1,124,331</w:t>
            </w:r>
          </w:p>
        </w:tc>
        <w:tc>
          <w:tcPr>
            <w:tcW w:w="170" w:type="dxa"/>
            <w:tcBorders>
              <w:top w:val="nil"/>
              <w:left w:val="nil"/>
              <w:bottom w:val="nil"/>
              <w:right w:val="nil"/>
            </w:tcBorders>
            <w:vAlign w:val="bottom"/>
          </w:tcPr>
          <w:p w14:paraId="5BDDBBD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47C97A0" w14:textId="07F6FAE9" w:rsidR="004A4676" w:rsidRPr="00C935A5" w:rsidRDefault="004A4676" w:rsidP="004A4676">
            <w:pPr>
              <w:spacing w:before="40" w:after="20"/>
              <w:jc w:val="right"/>
              <w:rPr>
                <w:rFonts w:cs="Arial"/>
                <w:sz w:val="18"/>
                <w:szCs w:val="18"/>
              </w:rPr>
            </w:pPr>
            <w:r w:rsidRPr="004A4676">
              <w:rPr>
                <w:rFonts w:cs="Arial"/>
                <w:sz w:val="18"/>
                <w:szCs w:val="18"/>
              </w:rPr>
              <w:t>-14,834</w:t>
            </w:r>
          </w:p>
        </w:tc>
        <w:tc>
          <w:tcPr>
            <w:tcW w:w="1021" w:type="dxa"/>
            <w:tcBorders>
              <w:top w:val="nil"/>
              <w:left w:val="nil"/>
              <w:bottom w:val="nil"/>
              <w:right w:val="nil"/>
            </w:tcBorders>
            <w:vAlign w:val="bottom"/>
          </w:tcPr>
          <w:p w14:paraId="1AD1B184" w14:textId="2904836B" w:rsidR="004A4676" w:rsidRPr="00C935A5" w:rsidRDefault="004A4676" w:rsidP="004A4676">
            <w:pPr>
              <w:spacing w:before="40" w:after="20"/>
              <w:jc w:val="right"/>
              <w:rPr>
                <w:rFonts w:cs="Arial"/>
                <w:sz w:val="18"/>
                <w:szCs w:val="18"/>
              </w:rPr>
            </w:pPr>
            <w:r w:rsidRPr="004A4676">
              <w:rPr>
                <w:rFonts w:cs="Arial"/>
                <w:sz w:val="18"/>
                <w:szCs w:val="18"/>
              </w:rPr>
              <w:t>-563</w:t>
            </w:r>
          </w:p>
        </w:tc>
        <w:tc>
          <w:tcPr>
            <w:tcW w:w="1021" w:type="dxa"/>
            <w:tcBorders>
              <w:top w:val="nil"/>
              <w:left w:val="nil"/>
              <w:bottom w:val="nil"/>
              <w:right w:val="nil"/>
            </w:tcBorders>
            <w:vAlign w:val="bottom"/>
          </w:tcPr>
          <w:p w14:paraId="7993C701" w14:textId="2D3255A2" w:rsidR="004A4676" w:rsidRPr="00C935A5" w:rsidRDefault="004A4676" w:rsidP="004A4676">
            <w:pPr>
              <w:spacing w:before="40" w:after="20"/>
              <w:jc w:val="right"/>
              <w:rPr>
                <w:rFonts w:cs="Arial"/>
                <w:sz w:val="18"/>
                <w:szCs w:val="18"/>
              </w:rPr>
            </w:pPr>
            <w:r w:rsidRPr="004A4676">
              <w:rPr>
                <w:rFonts w:cs="Arial"/>
                <w:sz w:val="18"/>
                <w:szCs w:val="18"/>
              </w:rPr>
              <w:t>-15,397</w:t>
            </w:r>
          </w:p>
        </w:tc>
        <w:tc>
          <w:tcPr>
            <w:tcW w:w="1247" w:type="dxa"/>
            <w:tcBorders>
              <w:top w:val="nil"/>
              <w:left w:val="nil"/>
              <w:bottom w:val="nil"/>
              <w:right w:val="nil"/>
            </w:tcBorders>
            <w:shd w:val="clear" w:color="auto" w:fill="auto"/>
            <w:vAlign w:val="bottom"/>
          </w:tcPr>
          <w:p w14:paraId="35465817" w14:textId="7F0BFB0E" w:rsidR="004A4676" w:rsidRPr="004A4676" w:rsidRDefault="004A4676" w:rsidP="004A4676">
            <w:pPr>
              <w:spacing w:before="40" w:after="20"/>
              <w:jc w:val="right"/>
              <w:rPr>
                <w:rFonts w:cs="Arial"/>
                <w:b/>
                <w:bCs/>
                <w:sz w:val="18"/>
                <w:szCs w:val="18"/>
              </w:rPr>
            </w:pPr>
            <w:r w:rsidRPr="004A4676">
              <w:rPr>
                <w:rFonts w:cs="Arial"/>
                <w:b/>
                <w:bCs/>
                <w:sz w:val="18"/>
                <w:szCs w:val="18"/>
              </w:rPr>
              <w:t>4,575,267</w:t>
            </w:r>
          </w:p>
        </w:tc>
      </w:tr>
      <w:tr w:rsidR="004A4676" w:rsidRPr="004A4676" w14:paraId="2B5C829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6A901C4" w14:textId="77777777" w:rsidR="004A4676" w:rsidRPr="00C935A5" w:rsidRDefault="004A4676" w:rsidP="004A4676">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shd w:val="clear" w:color="auto" w:fill="auto"/>
            <w:vAlign w:val="bottom"/>
          </w:tcPr>
          <w:p w14:paraId="5CB5A061" w14:textId="09AB506C" w:rsidR="004A4676" w:rsidRPr="00C935A5" w:rsidRDefault="004A4676" w:rsidP="004A4676">
            <w:pPr>
              <w:spacing w:before="40" w:after="20"/>
              <w:jc w:val="right"/>
              <w:rPr>
                <w:rFonts w:cs="Arial"/>
                <w:sz w:val="18"/>
                <w:szCs w:val="18"/>
              </w:rPr>
            </w:pPr>
            <w:r w:rsidRPr="004A4676">
              <w:rPr>
                <w:rFonts w:cs="Arial"/>
                <w:sz w:val="18"/>
                <w:szCs w:val="18"/>
              </w:rPr>
              <w:t>3,048,577</w:t>
            </w:r>
          </w:p>
        </w:tc>
        <w:tc>
          <w:tcPr>
            <w:tcW w:w="1134" w:type="dxa"/>
            <w:tcBorders>
              <w:top w:val="nil"/>
              <w:left w:val="nil"/>
              <w:bottom w:val="nil"/>
              <w:right w:val="nil"/>
            </w:tcBorders>
            <w:shd w:val="clear" w:color="auto" w:fill="auto"/>
            <w:vAlign w:val="bottom"/>
          </w:tcPr>
          <w:p w14:paraId="3ED6A3D2" w14:textId="0C38F290" w:rsidR="004A4676" w:rsidRPr="00C935A5" w:rsidRDefault="004A4676" w:rsidP="004A4676">
            <w:pPr>
              <w:spacing w:before="40" w:after="20"/>
              <w:jc w:val="right"/>
              <w:rPr>
                <w:rFonts w:cs="Arial"/>
                <w:sz w:val="18"/>
                <w:szCs w:val="18"/>
              </w:rPr>
            </w:pPr>
            <w:r w:rsidRPr="004A4676">
              <w:rPr>
                <w:rFonts w:cs="Arial"/>
                <w:sz w:val="18"/>
                <w:szCs w:val="18"/>
              </w:rPr>
              <w:t>1,283,534</w:t>
            </w:r>
          </w:p>
        </w:tc>
        <w:tc>
          <w:tcPr>
            <w:tcW w:w="170" w:type="dxa"/>
            <w:tcBorders>
              <w:top w:val="nil"/>
              <w:left w:val="nil"/>
              <w:bottom w:val="nil"/>
              <w:right w:val="nil"/>
            </w:tcBorders>
            <w:vAlign w:val="bottom"/>
          </w:tcPr>
          <w:p w14:paraId="4B578F6C"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925FDCB" w14:textId="7FBE420B" w:rsidR="004A4676" w:rsidRPr="00C935A5" w:rsidRDefault="004A4676" w:rsidP="004A4676">
            <w:pPr>
              <w:spacing w:before="40" w:after="20"/>
              <w:jc w:val="right"/>
              <w:rPr>
                <w:rFonts w:cs="Arial"/>
                <w:sz w:val="18"/>
                <w:szCs w:val="18"/>
              </w:rPr>
            </w:pPr>
            <w:r w:rsidRPr="004A4676">
              <w:rPr>
                <w:rFonts w:cs="Arial"/>
                <w:sz w:val="18"/>
                <w:szCs w:val="18"/>
              </w:rPr>
              <w:t>-12,687</w:t>
            </w:r>
          </w:p>
        </w:tc>
        <w:tc>
          <w:tcPr>
            <w:tcW w:w="1021" w:type="dxa"/>
            <w:tcBorders>
              <w:top w:val="nil"/>
              <w:left w:val="nil"/>
              <w:bottom w:val="nil"/>
              <w:right w:val="nil"/>
            </w:tcBorders>
            <w:vAlign w:val="bottom"/>
          </w:tcPr>
          <w:p w14:paraId="4186539A" w14:textId="40F8A7FE" w:rsidR="004A4676" w:rsidRPr="00C935A5" w:rsidRDefault="004A4676" w:rsidP="004A4676">
            <w:pPr>
              <w:spacing w:before="40" w:after="20"/>
              <w:jc w:val="right"/>
              <w:rPr>
                <w:rFonts w:cs="Arial"/>
                <w:sz w:val="18"/>
                <w:szCs w:val="18"/>
              </w:rPr>
            </w:pPr>
            <w:r w:rsidRPr="004A4676">
              <w:rPr>
                <w:rFonts w:cs="Arial"/>
                <w:sz w:val="18"/>
                <w:szCs w:val="18"/>
              </w:rPr>
              <w:t>-627</w:t>
            </w:r>
          </w:p>
        </w:tc>
        <w:tc>
          <w:tcPr>
            <w:tcW w:w="1021" w:type="dxa"/>
            <w:tcBorders>
              <w:top w:val="nil"/>
              <w:left w:val="nil"/>
              <w:bottom w:val="nil"/>
              <w:right w:val="nil"/>
            </w:tcBorders>
            <w:vAlign w:val="bottom"/>
          </w:tcPr>
          <w:p w14:paraId="5942025A" w14:textId="1E5188D4" w:rsidR="004A4676" w:rsidRPr="00C935A5" w:rsidRDefault="004A4676" w:rsidP="004A4676">
            <w:pPr>
              <w:spacing w:before="40" w:after="20"/>
              <w:jc w:val="right"/>
              <w:rPr>
                <w:rFonts w:cs="Arial"/>
                <w:sz w:val="18"/>
                <w:szCs w:val="18"/>
              </w:rPr>
            </w:pPr>
            <w:r w:rsidRPr="004A4676">
              <w:rPr>
                <w:rFonts w:cs="Arial"/>
                <w:sz w:val="18"/>
                <w:szCs w:val="18"/>
              </w:rPr>
              <w:t>-13,314</w:t>
            </w:r>
          </w:p>
        </w:tc>
        <w:tc>
          <w:tcPr>
            <w:tcW w:w="1247" w:type="dxa"/>
            <w:tcBorders>
              <w:top w:val="nil"/>
              <w:left w:val="nil"/>
              <w:bottom w:val="nil"/>
              <w:right w:val="nil"/>
            </w:tcBorders>
            <w:shd w:val="clear" w:color="auto" w:fill="auto"/>
            <w:vAlign w:val="bottom"/>
          </w:tcPr>
          <w:p w14:paraId="54611481" w14:textId="38FAE06B" w:rsidR="004A4676" w:rsidRPr="004A4676" w:rsidRDefault="004A4676" w:rsidP="004A4676">
            <w:pPr>
              <w:spacing w:before="40" w:after="20"/>
              <w:jc w:val="right"/>
              <w:rPr>
                <w:rFonts w:cs="Arial"/>
                <w:b/>
                <w:bCs/>
                <w:sz w:val="18"/>
                <w:szCs w:val="18"/>
              </w:rPr>
            </w:pPr>
            <w:r w:rsidRPr="004A4676">
              <w:rPr>
                <w:rFonts w:cs="Arial"/>
                <w:b/>
                <w:bCs/>
                <w:sz w:val="18"/>
                <w:szCs w:val="18"/>
              </w:rPr>
              <w:t>4,318,797</w:t>
            </w:r>
          </w:p>
        </w:tc>
      </w:tr>
      <w:tr w:rsidR="004A4676" w:rsidRPr="004A4676" w14:paraId="791E8B5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0A99A6" w14:textId="77777777" w:rsidR="004A4676" w:rsidRPr="00C935A5" w:rsidRDefault="004A4676" w:rsidP="004A4676">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shd w:val="clear" w:color="auto" w:fill="auto"/>
            <w:vAlign w:val="bottom"/>
          </w:tcPr>
          <w:p w14:paraId="0CB53107" w14:textId="0B803394" w:rsidR="004A4676" w:rsidRPr="00C935A5" w:rsidRDefault="004A4676" w:rsidP="004A4676">
            <w:pPr>
              <w:spacing w:before="40" w:after="20"/>
              <w:jc w:val="right"/>
              <w:rPr>
                <w:rFonts w:cs="Arial"/>
                <w:sz w:val="18"/>
                <w:szCs w:val="18"/>
              </w:rPr>
            </w:pPr>
            <w:r w:rsidRPr="004A4676">
              <w:rPr>
                <w:rFonts w:cs="Arial"/>
                <w:sz w:val="18"/>
                <w:szCs w:val="18"/>
              </w:rPr>
              <w:t>2,583,692</w:t>
            </w:r>
          </w:p>
        </w:tc>
        <w:tc>
          <w:tcPr>
            <w:tcW w:w="1134" w:type="dxa"/>
            <w:tcBorders>
              <w:top w:val="nil"/>
              <w:left w:val="nil"/>
              <w:bottom w:val="nil"/>
              <w:right w:val="nil"/>
            </w:tcBorders>
            <w:shd w:val="clear" w:color="auto" w:fill="auto"/>
            <w:vAlign w:val="bottom"/>
          </w:tcPr>
          <w:p w14:paraId="1E26841B" w14:textId="50476BEA" w:rsidR="004A4676" w:rsidRPr="00C935A5" w:rsidRDefault="004A4676" w:rsidP="004A4676">
            <w:pPr>
              <w:spacing w:before="40" w:after="20"/>
              <w:jc w:val="right"/>
              <w:rPr>
                <w:rFonts w:cs="Arial"/>
                <w:sz w:val="18"/>
                <w:szCs w:val="18"/>
              </w:rPr>
            </w:pPr>
            <w:r w:rsidRPr="004A4676">
              <w:rPr>
                <w:rFonts w:cs="Arial"/>
                <w:sz w:val="18"/>
                <w:szCs w:val="18"/>
              </w:rPr>
              <w:t>812,439</w:t>
            </w:r>
          </w:p>
        </w:tc>
        <w:tc>
          <w:tcPr>
            <w:tcW w:w="170" w:type="dxa"/>
            <w:tcBorders>
              <w:top w:val="nil"/>
              <w:left w:val="nil"/>
              <w:bottom w:val="nil"/>
              <w:right w:val="nil"/>
            </w:tcBorders>
            <w:vAlign w:val="bottom"/>
          </w:tcPr>
          <w:p w14:paraId="46A6B9E1"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0535BDD1" w14:textId="5F03BDDB" w:rsidR="004A4676" w:rsidRPr="00C935A5" w:rsidRDefault="004A4676" w:rsidP="004A4676">
            <w:pPr>
              <w:spacing w:before="40" w:after="20"/>
              <w:jc w:val="right"/>
              <w:rPr>
                <w:rFonts w:cs="Arial"/>
                <w:sz w:val="18"/>
                <w:szCs w:val="18"/>
              </w:rPr>
            </w:pPr>
            <w:r w:rsidRPr="004A4676">
              <w:rPr>
                <w:rFonts w:cs="Arial"/>
                <w:sz w:val="18"/>
                <w:szCs w:val="18"/>
              </w:rPr>
              <w:t>-10,510</w:t>
            </w:r>
          </w:p>
        </w:tc>
        <w:tc>
          <w:tcPr>
            <w:tcW w:w="1021" w:type="dxa"/>
            <w:tcBorders>
              <w:top w:val="nil"/>
              <w:left w:val="nil"/>
              <w:bottom w:val="nil"/>
              <w:right w:val="nil"/>
            </w:tcBorders>
            <w:vAlign w:val="bottom"/>
          </w:tcPr>
          <w:p w14:paraId="79BF9C91" w14:textId="2D977033" w:rsidR="004A4676" w:rsidRPr="00C935A5" w:rsidRDefault="004A4676" w:rsidP="004A4676">
            <w:pPr>
              <w:spacing w:before="40" w:after="20"/>
              <w:jc w:val="right"/>
              <w:rPr>
                <w:rFonts w:cs="Arial"/>
                <w:sz w:val="18"/>
                <w:szCs w:val="18"/>
              </w:rPr>
            </w:pPr>
            <w:r w:rsidRPr="004A4676">
              <w:rPr>
                <w:rFonts w:cs="Arial"/>
                <w:sz w:val="18"/>
                <w:szCs w:val="18"/>
              </w:rPr>
              <w:t>-397</w:t>
            </w:r>
          </w:p>
        </w:tc>
        <w:tc>
          <w:tcPr>
            <w:tcW w:w="1021" w:type="dxa"/>
            <w:tcBorders>
              <w:top w:val="nil"/>
              <w:left w:val="nil"/>
              <w:bottom w:val="nil"/>
              <w:right w:val="nil"/>
            </w:tcBorders>
            <w:vAlign w:val="bottom"/>
          </w:tcPr>
          <w:p w14:paraId="46E655DF" w14:textId="25B80EC0" w:rsidR="004A4676" w:rsidRPr="00C935A5" w:rsidRDefault="004A4676" w:rsidP="004A4676">
            <w:pPr>
              <w:spacing w:before="40" w:after="20"/>
              <w:jc w:val="right"/>
              <w:rPr>
                <w:rFonts w:cs="Arial"/>
                <w:sz w:val="18"/>
                <w:szCs w:val="18"/>
              </w:rPr>
            </w:pPr>
            <w:r w:rsidRPr="004A4676">
              <w:rPr>
                <w:rFonts w:cs="Arial"/>
                <w:sz w:val="18"/>
                <w:szCs w:val="18"/>
              </w:rPr>
              <w:t>-10,907</w:t>
            </w:r>
          </w:p>
        </w:tc>
        <w:tc>
          <w:tcPr>
            <w:tcW w:w="1247" w:type="dxa"/>
            <w:tcBorders>
              <w:top w:val="nil"/>
              <w:left w:val="nil"/>
              <w:bottom w:val="nil"/>
              <w:right w:val="nil"/>
            </w:tcBorders>
            <w:shd w:val="clear" w:color="auto" w:fill="auto"/>
            <w:vAlign w:val="bottom"/>
          </w:tcPr>
          <w:p w14:paraId="0D7914C5" w14:textId="211A9466" w:rsidR="004A4676" w:rsidRPr="004A4676" w:rsidRDefault="004A4676" w:rsidP="004A4676">
            <w:pPr>
              <w:spacing w:before="40" w:after="20"/>
              <w:jc w:val="right"/>
              <w:rPr>
                <w:rFonts w:cs="Arial"/>
                <w:b/>
                <w:bCs/>
                <w:sz w:val="18"/>
                <w:szCs w:val="18"/>
              </w:rPr>
            </w:pPr>
            <w:r w:rsidRPr="004A4676">
              <w:rPr>
                <w:rFonts w:cs="Arial"/>
                <w:b/>
                <w:bCs/>
                <w:sz w:val="18"/>
                <w:szCs w:val="18"/>
              </w:rPr>
              <w:t>3,385,224</w:t>
            </w:r>
          </w:p>
        </w:tc>
      </w:tr>
      <w:tr w:rsidR="004A4676" w:rsidRPr="004A4676" w14:paraId="130626C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3D4E7F8" w14:textId="77777777" w:rsidR="004A4676" w:rsidRPr="00C935A5" w:rsidRDefault="004A4676" w:rsidP="004A4676">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shd w:val="clear" w:color="auto" w:fill="auto"/>
            <w:vAlign w:val="bottom"/>
          </w:tcPr>
          <w:p w14:paraId="39D3DAB4" w14:textId="13BBCCD2" w:rsidR="004A4676" w:rsidRPr="00C935A5" w:rsidRDefault="004A4676" w:rsidP="004A4676">
            <w:pPr>
              <w:spacing w:before="40" w:after="20"/>
              <w:jc w:val="right"/>
              <w:rPr>
                <w:rFonts w:cs="Arial"/>
                <w:sz w:val="18"/>
                <w:szCs w:val="18"/>
              </w:rPr>
            </w:pPr>
            <w:r w:rsidRPr="004A4676">
              <w:rPr>
                <w:rFonts w:cs="Arial"/>
                <w:sz w:val="18"/>
                <w:szCs w:val="18"/>
              </w:rPr>
              <w:t>4,827,041</w:t>
            </w:r>
          </w:p>
        </w:tc>
        <w:tc>
          <w:tcPr>
            <w:tcW w:w="1134" w:type="dxa"/>
            <w:tcBorders>
              <w:top w:val="nil"/>
              <w:left w:val="nil"/>
              <w:bottom w:val="nil"/>
              <w:right w:val="nil"/>
            </w:tcBorders>
            <w:shd w:val="clear" w:color="auto" w:fill="auto"/>
            <w:vAlign w:val="bottom"/>
          </w:tcPr>
          <w:p w14:paraId="0F79FB6B" w14:textId="26AD5DDF" w:rsidR="004A4676" w:rsidRPr="00C935A5" w:rsidRDefault="004A4676" w:rsidP="004A4676">
            <w:pPr>
              <w:spacing w:before="40" w:after="20"/>
              <w:jc w:val="right"/>
              <w:rPr>
                <w:rFonts w:cs="Arial"/>
                <w:sz w:val="18"/>
                <w:szCs w:val="18"/>
              </w:rPr>
            </w:pPr>
            <w:r w:rsidRPr="004A4676">
              <w:rPr>
                <w:rFonts w:cs="Arial"/>
                <w:sz w:val="18"/>
                <w:szCs w:val="18"/>
              </w:rPr>
              <w:t>1,071,293</w:t>
            </w:r>
          </w:p>
        </w:tc>
        <w:tc>
          <w:tcPr>
            <w:tcW w:w="170" w:type="dxa"/>
            <w:tcBorders>
              <w:top w:val="nil"/>
              <w:left w:val="nil"/>
              <w:bottom w:val="nil"/>
              <w:right w:val="nil"/>
            </w:tcBorders>
            <w:vAlign w:val="bottom"/>
          </w:tcPr>
          <w:p w14:paraId="55AEEB0C"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27C0786" w14:textId="63F6F5B9" w:rsidR="004A4676" w:rsidRPr="00C935A5" w:rsidRDefault="004A4676" w:rsidP="004A4676">
            <w:pPr>
              <w:spacing w:before="40" w:after="20"/>
              <w:jc w:val="right"/>
              <w:rPr>
                <w:rFonts w:cs="Arial"/>
                <w:sz w:val="18"/>
                <w:szCs w:val="18"/>
              </w:rPr>
            </w:pPr>
            <w:r w:rsidRPr="004A4676">
              <w:rPr>
                <w:rFonts w:cs="Arial"/>
                <w:sz w:val="18"/>
                <w:szCs w:val="18"/>
              </w:rPr>
              <w:t>-21,176</w:t>
            </w:r>
          </w:p>
        </w:tc>
        <w:tc>
          <w:tcPr>
            <w:tcW w:w="1021" w:type="dxa"/>
            <w:tcBorders>
              <w:top w:val="nil"/>
              <w:left w:val="nil"/>
              <w:bottom w:val="nil"/>
              <w:right w:val="nil"/>
            </w:tcBorders>
            <w:vAlign w:val="bottom"/>
          </w:tcPr>
          <w:p w14:paraId="5B396330" w14:textId="143D9F83" w:rsidR="004A4676" w:rsidRPr="00C935A5" w:rsidRDefault="004A4676" w:rsidP="004A4676">
            <w:pPr>
              <w:spacing w:before="40" w:after="20"/>
              <w:jc w:val="right"/>
              <w:rPr>
                <w:rFonts w:cs="Arial"/>
                <w:sz w:val="18"/>
                <w:szCs w:val="18"/>
              </w:rPr>
            </w:pPr>
            <w:r w:rsidRPr="004A4676">
              <w:rPr>
                <w:rFonts w:cs="Arial"/>
                <w:sz w:val="18"/>
                <w:szCs w:val="18"/>
              </w:rPr>
              <w:t>-524</w:t>
            </w:r>
          </w:p>
        </w:tc>
        <w:tc>
          <w:tcPr>
            <w:tcW w:w="1021" w:type="dxa"/>
            <w:tcBorders>
              <w:top w:val="nil"/>
              <w:left w:val="nil"/>
              <w:bottom w:val="nil"/>
              <w:right w:val="nil"/>
            </w:tcBorders>
            <w:vAlign w:val="bottom"/>
          </w:tcPr>
          <w:p w14:paraId="439F1B87" w14:textId="1B1D2E3F" w:rsidR="004A4676" w:rsidRPr="00C935A5" w:rsidRDefault="004A4676" w:rsidP="004A4676">
            <w:pPr>
              <w:spacing w:before="40" w:after="20"/>
              <w:jc w:val="right"/>
              <w:rPr>
                <w:rFonts w:cs="Arial"/>
                <w:sz w:val="18"/>
                <w:szCs w:val="18"/>
              </w:rPr>
            </w:pPr>
            <w:r w:rsidRPr="004A4676">
              <w:rPr>
                <w:rFonts w:cs="Arial"/>
                <w:sz w:val="18"/>
                <w:szCs w:val="18"/>
              </w:rPr>
              <w:t>-21,700</w:t>
            </w:r>
          </w:p>
        </w:tc>
        <w:tc>
          <w:tcPr>
            <w:tcW w:w="1247" w:type="dxa"/>
            <w:tcBorders>
              <w:top w:val="nil"/>
              <w:left w:val="nil"/>
              <w:bottom w:val="nil"/>
              <w:right w:val="nil"/>
            </w:tcBorders>
            <w:shd w:val="clear" w:color="auto" w:fill="auto"/>
            <w:vAlign w:val="bottom"/>
          </w:tcPr>
          <w:p w14:paraId="49EFE3E2" w14:textId="4983EF91" w:rsidR="004A4676" w:rsidRPr="004A4676" w:rsidRDefault="004A4676" w:rsidP="004A4676">
            <w:pPr>
              <w:spacing w:before="40" w:after="20"/>
              <w:jc w:val="right"/>
              <w:rPr>
                <w:rFonts w:cs="Arial"/>
                <w:b/>
                <w:bCs/>
                <w:sz w:val="18"/>
                <w:szCs w:val="18"/>
              </w:rPr>
            </w:pPr>
            <w:r w:rsidRPr="004A4676">
              <w:rPr>
                <w:rFonts w:cs="Arial"/>
                <w:b/>
                <w:bCs/>
                <w:sz w:val="18"/>
                <w:szCs w:val="18"/>
              </w:rPr>
              <w:t>5,876,634</w:t>
            </w:r>
          </w:p>
        </w:tc>
      </w:tr>
      <w:tr w:rsidR="004A4676" w:rsidRPr="004A4676" w14:paraId="418748A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0A5351" w14:textId="77777777" w:rsidR="004A4676" w:rsidRPr="00C935A5" w:rsidRDefault="004A4676" w:rsidP="004A4676">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1D2B3F04" w14:textId="658A6EDB" w:rsidR="004A4676" w:rsidRPr="00C935A5" w:rsidRDefault="004A4676" w:rsidP="004A4676">
            <w:pPr>
              <w:spacing w:before="40" w:after="20"/>
              <w:jc w:val="right"/>
              <w:rPr>
                <w:rFonts w:cs="Arial"/>
                <w:sz w:val="18"/>
                <w:szCs w:val="18"/>
              </w:rPr>
            </w:pPr>
            <w:r w:rsidRPr="004A4676">
              <w:rPr>
                <w:rFonts w:cs="Arial"/>
                <w:sz w:val="18"/>
                <w:szCs w:val="18"/>
              </w:rPr>
              <w:t>4,982,185</w:t>
            </w:r>
          </w:p>
        </w:tc>
        <w:tc>
          <w:tcPr>
            <w:tcW w:w="1134" w:type="dxa"/>
            <w:tcBorders>
              <w:top w:val="nil"/>
              <w:left w:val="nil"/>
              <w:bottom w:val="nil"/>
              <w:right w:val="nil"/>
            </w:tcBorders>
            <w:shd w:val="clear" w:color="auto" w:fill="auto"/>
            <w:vAlign w:val="bottom"/>
          </w:tcPr>
          <w:p w14:paraId="1F1D4835" w14:textId="0ACBB7F4" w:rsidR="004A4676" w:rsidRPr="00C935A5" w:rsidRDefault="004A4676" w:rsidP="004A4676">
            <w:pPr>
              <w:spacing w:before="40" w:after="20"/>
              <w:jc w:val="right"/>
              <w:rPr>
                <w:rFonts w:cs="Arial"/>
                <w:sz w:val="18"/>
                <w:szCs w:val="18"/>
              </w:rPr>
            </w:pPr>
            <w:r w:rsidRPr="004A4676">
              <w:rPr>
                <w:rFonts w:cs="Arial"/>
                <w:sz w:val="18"/>
                <w:szCs w:val="18"/>
              </w:rPr>
              <w:t>984,327</w:t>
            </w:r>
          </w:p>
        </w:tc>
        <w:tc>
          <w:tcPr>
            <w:tcW w:w="170" w:type="dxa"/>
            <w:tcBorders>
              <w:top w:val="nil"/>
              <w:left w:val="nil"/>
              <w:bottom w:val="nil"/>
              <w:right w:val="nil"/>
            </w:tcBorders>
            <w:vAlign w:val="bottom"/>
          </w:tcPr>
          <w:p w14:paraId="4167E53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9D1E951" w14:textId="445CD0CD" w:rsidR="004A4676" w:rsidRPr="00C935A5" w:rsidRDefault="004A4676" w:rsidP="004A4676">
            <w:pPr>
              <w:spacing w:before="40" w:after="20"/>
              <w:jc w:val="right"/>
              <w:rPr>
                <w:rFonts w:cs="Arial"/>
                <w:sz w:val="18"/>
                <w:szCs w:val="18"/>
              </w:rPr>
            </w:pPr>
            <w:r w:rsidRPr="004A4676">
              <w:rPr>
                <w:rFonts w:cs="Arial"/>
                <w:sz w:val="18"/>
                <w:szCs w:val="18"/>
              </w:rPr>
              <w:t>-20,318</w:t>
            </w:r>
          </w:p>
        </w:tc>
        <w:tc>
          <w:tcPr>
            <w:tcW w:w="1021" w:type="dxa"/>
            <w:tcBorders>
              <w:top w:val="nil"/>
              <w:left w:val="nil"/>
              <w:bottom w:val="nil"/>
              <w:right w:val="nil"/>
            </w:tcBorders>
            <w:vAlign w:val="bottom"/>
          </w:tcPr>
          <w:p w14:paraId="14F09CF3" w14:textId="37C3150D" w:rsidR="004A4676" w:rsidRPr="00C935A5" w:rsidRDefault="004A4676" w:rsidP="004A4676">
            <w:pPr>
              <w:spacing w:before="40" w:after="20"/>
              <w:jc w:val="right"/>
              <w:rPr>
                <w:rFonts w:cs="Arial"/>
                <w:sz w:val="18"/>
                <w:szCs w:val="18"/>
              </w:rPr>
            </w:pPr>
            <w:r w:rsidRPr="004A4676">
              <w:rPr>
                <w:rFonts w:cs="Arial"/>
                <w:sz w:val="18"/>
                <w:szCs w:val="18"/>
              </w:rPr>
              <w:t>-481</w:t>
            </w:r>
          </w:p>
        </w:tc>
        <w:tc>
          <w:tcPr>
            <w:tcW w:w="1021" w:type="dxa"/>
            <w:tcBorders>
              <w:top w:val="nil"/>
              <w:left w:val="nil"/>
              <w:bottom w:val="nil"/>
              <w:right w:val="nil"/>
            </w:tcBorders>
            <w:vAlign w:val="bottom"/>
          </w:tcPr>
          <w:p w14:paraId="6DC1C58E" w14:textId="520B5FA0" w:rsidR="004A4676" w:rsidRPr="00C935A5" w:rsidRDefault="004A4676" w:rsidP="004A4676">
            <w:pPr>
              <w:spacing w:before="40" w:after="20"/>
              <w:jc w:val="right"/>
              <w:rPr>
                <w:rFonts w:cs="Arial"/>
                <w:sz w:val="18"/>
                <w:szCs w:val="18"/>
              </w:rPr>
            </w:pPr>
            <w:r w:rsidRPr="004A4676">
              <w:rPr>
                <w:rFonts w:cs="Arial"/>
                <w:sz w:val="18"/>
                <w:szCs w:val="18"/>
              </w:rPr>
              <w:t>-20,799</w:t>
            </w:r>
          </w:p>
        </w:tc>
        <w:tc>
          <w:tcPr>
            <w:tcW w:w="1247" w:type="dxa"/>
            <w:tcBorders>
              <w:top w:val="nil"/>
              <w:left w:val="nil"/>
              <w:bottom w:val="nil"/>
              <w:right w:val="nil"/>
            </w:tcBorders>
            <w:shd w:val="clear" w:color="auto" w:fill="auto"/>
            <w:vAlign w:val="bottom"/>
          </w:tcPr>
          <w:p w14:paraId="3DC4CA07" w14:textId="1960570B" w:rsidR="004A4676" w:rsidRPr="004A4676" w:rsidRDefault="004A4676" w:rsidP="004A4676">
            <w:pPr>
              <w:spacing w:before="40" w:after="20"/>
              <w:jc w:val="right"/>
              <w:rPr>
                <w:rFonts w:cs="Arial"/>
                <w:b/>
                <w:bCs/>
                <w:sz w:val="18"/>
                <w:szCs w:val="18"/>
              </w:rPr>
            </w:pPr>
            <w:r w:rsidRPr="004A4676">
              <w:rPr>
                <w:rFonts w:cs="Arial"/>
                <w:b/>
                <w:bCs/>
                <w:sz w:val="18"/>
                <w:szCs w:val="18"/>
              </w:rPr>
              <w:t>5,945,713</w:t>
            </w:r>
          </w:p>
        </w:tc>
      </w:tr>
      <w:tr w:rsidR="004A4676" w:rsidRPr="004A4676" w14:paraId="4260CE9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DFC28C1" w14:textId="77777777" w:rsidR="004A4676" w:rsidRPr="00C935A5" w:rsidRDefault="004A4676" w:rsidP="004A4676">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shd w:val="clear" w:color="auto" w:fill="auto"/>
            <w:vAlign w:val="bottom"/>
          </w:tcPr>
          <w:p w14:paraId="4DB46362" w14:textId="1FF7F346" w:rsidR="004A4676" w:rsidRPr="00C935A5" w:rsidRDefault="004A4676" w:rsidP="004A4676">
            <w:pPr>
              <w:spacing w:before="40" w:after="20"/>
              <w:jc w:val="right"/>
              <w:rPr>
                <w:rFonts w:cs="Arial"/>
                <w:sz w:val="18"/>
                <w:szCs w:val="18"/>
              </w:rPr>
            </w:pPr>
            <w:r w:rsidRPr="004A4676">
              <w:rPr>
                <w:rFonts w:cs="Arial"/>
                <w:sz w:val="18"/>
                <w:szCs w:val="18"/>
              </w:rPr>
              <w:t>24,658,667</w:t>
            </w:r>
          </w:p>
        </w:tc>
        <w:tc>
          <w:tcPr>
            <w:tcW w:w="1134" w:type="dxa"/>
            <w:tcBorders>
              <w:top w:val="nil"/>
              <w:left w:val="nil"/>
              <w:bottom w:val="nil"/>
              <w:right w:val="nil"/>
            </w:tcBorders>
            <w:shd w:val="clear" w:color="auto" w:fill="auto"/>
            <w:vAlign w:val="bottom"/>
          </w:tcPr>
          <w:p w14:paraId="1C557667" w14:textId="063C99B4" w:rsidR="004A4676" w:rsidRPr="00C935A5" w:rsidRDefault="004A4676" w:rsidP="004A4676">
            <w:pPr>
              <w:spacing w:before="40" w:after="20"/>
              <w:jc w:val="right"/>
              <w:rPr>
                <w:rFonts w:cs="Arial"/>
                <w:sz w:val="18"/>
                <w:szCs w:val="18"/>
              </w:rPr>
            </w:pPr>
            <w:r w:rsidRPr="004A4676">
              <w:rPr>
                <w:rFonts w:cs="Arial"/>
                <w:sz w:val="18"/>
                <w:szCs w:val="18"/>
              </w:rPr>
              <w:t>3,819,071</w:t>
            </w:r>
          </w:p>
        </w:tc>
        <w:tc>
          <w:tcPr>
            <w:tcW w:w="170" w:type="dxa"/>
            <w:tcBorders>
              <w:top w:val="nil"/>
              <w:left w:val="nil"/>
              <w:bottom w:val="nil"/>
              <w:right w:val="nil"/>
            </w:tcBorders>
            <w:vAlign w:val="bottom"/>
          </w:tcPr>
          <w:p w14:paraId="15AC120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053D6540" w14:textId="5DE136A0" w:rsidR="004A4676" w:rsidRPr="00C935A5" w:rsidRDefault="004A4676" w:rsidP="004A4676">
            <w:pPr>
              <w:spacing w:before="40" w:after="20"/>
              <w:jc w:val="right"/>
              <w:rPr>
                <w:rFonts w:cs="Arial"/>
                <w:sz w:val="18"/>
                <w:szCs w:val="18"/>
              </w:rPr>
            </w:pPr>
            <w:r w:rsidRPr="004A4676">
              <w:rPr>
                <w:rFonts w:cs="Arial"/>
                <w:sz w:val="18"/>
                <w:szCs w:val="18"/>
              </w:rPr>
              <w:t>-100,309</w:t>
            </w:r>
          </w:p>
        </w:tc>
        <w:tc>
          <w:tcPr>
            <w:tcW w:w="1021" w:type="dxa"/>
            <w:tcBorders>
              <w:top w:val="nil"/>
              <w:left w:val="nil"/>
              <w:bottom w:val="nil"/>
              <w:right w:val="nil"/>
            </w:tcBorders>
            <w:vAlign w:val="bottom"/>
          </w:tcPr>
          <w:p w14:paraId="1F620AA4" w14:textId="23F986B9" w:rsidR="004A4676" w:rsidRPr="00C935A5" w:rsidRDefault="004A4676" w:rsidP="004A4676">
            <w:pPr>
              <w:spacing w:before="40" w:after="20"/>
              <w:jc w:val="right"/>
              <w:rPr>
                <w:rFonts w:cs="Arial"/>
                <w:sz w:val="18"/>
                <w:szCs w:val="18"/>
              </w:rPr>
            </w:pPr>
            <w:r w:rsidRPr="004A4676">
              <w:rPr>
                <w:rFonts w:cs="Arial"/>
                <w:sz w:val="18"/>
                <w:szCs w:val="18"/>
              </w:rPr>
              <w:t>-1,786</w:t>
            </w:r>
          </w:p>
        </w:tc>
        <w:tc>
          <w:tcPr>
            <w:tcW w:w="1021" w:type="dxa"/>
            <w:tcBorders>
              <w:top w:val="nil"/>
              <w:left w:val="nil"/>
              <w:bottom w:val="nil"/>
              <w:right w:val="nil"/>
            </w:tcBorders>
            <w:vAlign w:val="bottom"/>
          </w:tcPr>
          <w:p w14:paraId="0F3EE682" w14:textId="36B21E94" w:rsidR="004A4676" w:rsidRPr="00C935A5" w:rsidRDefault="004A4676" w:rsidP="004A4676">
            <w:pPr>
              <w:spacing w:before="40" w:after="20"/>
              <w:jc w:val="right"/>
              <w:rPr>
                <w:rFonts w:cs="Arial"/>
                <w:sz w:val="18"/>
                <w:szCs w:val="18"/>
              </w:rPr>
            </w:pPr>
            <w:r w:rsidRPr="004A4676">
              <w:rPr>
                <w:rFonts w:cs="Arial"/>
                <w:sz w:val="18"/>
                <w:szCs w:val="18"/>
              </w:rPr>
              <w:t>-102,095</w:t>
            </w:r>
          </w:p>
        </w:tc>
        <w:tc>
          <w:tcPr>
            <w:tcW w:w="1247" w:type="dxa"/>
            <w:tcBorders>
              <w:top w:val="nil"/>
              <w:left w:val="nil"/>
              <w:bottom w:val="nil"/>
              <w:right w:val="nil"/>
            </w:tcBorders>
            <w:shd w:val="clear" w:color="auto" w:fill="auto"/>
            <w:vAlign w:val="bottom"/>
          </w:tcPr>
          <w:p w14:paraId="7B1DD427" w14:textId="6A4BF685" w:rsidR="004A4676" w:rsidRPr="004A4676" w:rsidRDefault="004A4676" w:rsidP="004A4676">
            <w:pPr>
              <w:spacing w:before="40" w:after="20"/>
              <w:jc w:val="right"/>
              <w:rPr>
                <w:rFonts w:cs="Arial"/>
                <w:b/>
                <w:bCs/>
                <w:sz w:val="18"/>
                <w:szCs w:val="18"/>
              </w:rPr>
            </w:pPr>
            <w:r w:rsidRPr="004A4676">
              <w:rPr>
                <w:rFonts w:cs="Arial"/>
                <w:b/>
                <w:bCs/>
                <w:sz w:val="18"/>
                <w:szCs w:val="18"/>
              </w:rPr>
              <w:t>28,375,643</w:t>
            </w:r>
          </w:p>
        </w:tc>
      </w:tr>
      <w:tr w:rsidR="004A4676" w:rsidRPr="004A4676" w14:paraId="1FACE91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294DF2B" w14:textId="77777777" w:rsidR="004A4676" w:rsidRPr="00C935A5" w:rsidRDefault="004A4676" w:rsidP="004A4676">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shd w:val="clear" w:color="auto" w:fill="auto"/>
            <w:vAlign w:val="bottom"/>
          </w:tcPr>
          <w:p w14:paraId="34425056" w14:textId="7F3D3596" w:rsidR="004A4676" w:rsidRPr="00C935A5" w:rsidRDefault="004A4676" w:rsidP="004A4676">
            <w:pPr>
              <w:spacing w:before="40" w:after="20"/>
              <w:jc w:val="right"/>
              <w:rPr>
                <w:rFonts w:cs="Arial"/>
                <w:sz w:val="18"/>
                <w:szCs w:val="18"/>
              </w:rPr>
            </w:pPr>
            <w:r w:rsidRPr="004A4676">
              <w:rPr>
                <w:rFonts w:cs="Arial"/>
                <w:sz w:val="18"/>
                <w:szCs w:val="18"/>
              </w:rPr>
              <w:t>4,907,287</w:t>
            </w:r>
          </w:p>
        </w:tc>
        <w:tc>
          <w:tcPr>
            <w:tcW w:w="1134" w:type="dxa"/>
            <w:tcBorders>
              <w:top w:val="nil"/>
              <w:left w:val="nil"/>
              <w:bottom w:val="nil"/>
              <w:right w:val="nil"/>
            </w:tcBorders>
            <w:shd w:val="clear" w:color="auto" w:fill="auto"/>
            <w:vAlign w:val="bottom"/>
          </w:tcPr>
          <w:p w14:paraId="6F10B34E" w14:textId="6A3DC38F" w:rsidR="004A4676" w:rsidRPr="00C935A5" w:rsidRDefault="004A4676" w:rsidP="004A4676">
            <w:pPr>
              <w:spacing w:before="40" w:after="20"/>
              <w:jc w:val="right"/>
              <w:rPr>
                <w:rFonts w:cs="Arial"/>
                <w:sz w:val="18"/>
                <w:szCs w:val="18"/>
              </w:rPr>
            </w:pPr>
            <w:r w:rsidRPr="004A4676">
              <w:rPr>
                <w:rFonts w:cs="Arial"/>
                <w:sz w:val="18"/>
                <w:szCs w:val="18"/>
              </w:rPr>
              <w:t>1,268,352</w:t>
            </w:r>
          </w:p>
        </w:tc>
        <w:tc>
          <w:tcPr>
            <w:tcW w:w="170" w:type="dxa"/>
            <w:tcBorders>
              <w:top w:val="nil"/>
              <w:left w:val="nil"/>
              <w:bottom w:val="nil"/>
              <w:right w:val="nil"/>
            </w:tcBorders>
            <w:vAlign w:val="bottom"/>
          </w:tcPr>
          <w:p w14:paraId="6EBB9CC9"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E7AC920" w14:textId="5E843FC1" w:rsidR="004A4676" w:rsidRPr="00C935A5" w:rsidRDefault="004A4676" w:rsidP="004A4676">
            <w:pPr>
              <w:spacing w:before="40" w:after="20"/>
              <w:jc w:val="right"/>
              <w:rPr>
                <w:rFonts w:cs="Arial"/>
                <w:sz w:val="18"/>
                <w:szCs w:val="18"/>
              </w:rPr>
            </w:pPr>
            <w:r w:rsidRPr="004A4676">
              <w:rPr>
                <w:rFonts w:cs="Arial"/>
                <w:sz w:val="18"/>
                <w:szCs w:val="18"/>
              </w:rPr>
              <w:t>-28,017</w:t>
            </w:r>
          </w:p>
        </w:tc>
        <w:tc>
          <w:tcPr>
            <w:tcW w:w="1021" w:type="dxa"/>
            <w:tcBorders>
              <w:top w:val="nil"/>
              <w:left w:val="nil"/>
              <w:bottom w:val="nil"/>
              <w:right w:val="nil"/>
            </w:tcBorders>
            <w:vAlign w:val="bottom"/>
          </w:tcPr>
          <w:p w14:paraId="37829F13" w14:textId="128EC428" w:rsidR="004A4676" w:rsidRPr="00C935A5" w:rsidRDefault="004A4676" w:rsidP="004A4676">
            <w:pPr>
              <w:spacing w:before="40" w:after="20"/>
              <w:jc w:val="right"/>
              <w:rPr>
                <w:rFonts w:cs="Arial"/>
                <w:sz w:val="18"/>
                <w:szCs w:val="18"/>
              </w:rPr>
            </w:pPr>
            <w:r w:rsidRPr="004A4676">
              <w:rPr>
                <w:rFonts w:cs="Arial"/>
                <w:sz w:val="18"/>
                <w:szCs w:val="18"/>
              </w:rPr>
              <w:t>-1,319</w:t>
            </w:r>
          </w:p>
        </w:tc>
        <w:tc>
          <w:tcPr>
            <w:tcW w:w="1021" w:type="dxa"/>
            <w:tcBorders>
              <w:top w:val="nil"/>
              <w:left w:val="nil"/>
              <w:bottom w:val="nil"/>
              <w:right w:val="nil"/>
            </w:tcBorders>
            <w:vAlign w:val="bottom"/>
          </w:tcPr>
          <w:p w14:paraId="291D7C90" w14:textId="0A07DB5F" w:rsidR="004A4676" w:rsidRPr="00C935A5" w:rsidRDefault="004A4676" w:rsidP="004A4676">
            <w:pPr>
              <w:spacing w:before="40" w:after="20"/>
              <w:jc w:val="right"/>
              <w:rPr>
                <w:rFonts w:cs="Arial"/>
                <w:sz w:val="18"/>
                <w:szCs w:val="18"/>
              </w:rPr>
            </w:pPr>
            <w:r w:rsidRPr="004A4676">
              <w:rPr>
                <w:rFonts w:cs="Arial"/>
                <w:sz w:val="18"/>
                <w:szCs w:val="18"/>
              </w:rPr>
              <w:t>-29,336</w:t>
            </w:r>
          </w:p>
        </w:tc>
        <w:tc>
          <w:tcPr>
            <w:tcW w:w="1247" w:type="dxa"/>
            <w:tcBorders>
              <w:top w:val="nil"/>
              <w:left w:val="nil"/>
              <w:bottom w:val="nil"/>
              <w:right w:val="nil"/>
            </w:tcBorders>
            <w:shd w:val="clear" w:color="auto" w:fill="auto"/>
            <w:vAlign w:val="bottom"/>
          </w:tcPr>
          <w:p w14:paraId="6B405FED" w14:textId="6A777EC3" w:rsidR="004A4676" w:rsidRPr="004A4676" w:rsidRDefault="004A4676" w:rsidP="004A4676">
            <w:pPr>
              <w:spacing w:before="40" w:after="20"/>
              <w:jc w:val="right"/>
              <w:rPr>
                <w:rFonts w:cs="Arial"/>
                <w:b/>
                <w:bCs/>
                <w:sz w:val="18"/>
                <w:szCs w:val="18"/>
              </w:rPr>
            </w:pPr>
            <w:r w:rsidRPr="004A4676">
              <w:rPr>
                <w:rFonts w:cs="Arial"/>
                <w:b/>
                <w:bCs/>
                <w:sz w:val="18"/>
                <w:szCs w:val="18"/>
              </w:rPr>
              <w:t>6,146,303</w:t>
            </w:r>
          </w:p>
        </w:tc>
      </w:tr>
      <w:tr w:rsidR="004A4676" w:rsidRPr="004A4676" w14:paraId="22005FA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6E2120F" w14:textId="77777777" w:rsidR="004A4676" w:rsidRPr="00C935A5" w:rsidRDefault="004A4676" w:rsidP="004A4676">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shd w:val="clear" w:color="auto" w:fill="auto"/>
            <w:vAlign w:val="bottom"/>
          </w:tcPr>
          <w:p w14:paraId="79DB7A73" w14:textId="0546E1F9" w:rsidR="004A4676" w:rsidRPr="00C935A5" w:rsidRDefault="004A4676" w:rsidP="004A4676">
            <w:pPr>
              <w:spacing w:before="40" w:after="20"/>
              <w:jc w:val="right"/>
              <w:rPr>
                <w:rFonts w:cs="Arial"/>
                <w:sz w:val="18"/>
                <w:szCs w:val="18"/>
              </w:rPr>
            </w:pPr>
            <w:r w:rsidRPr="004A4676">
              <w:rPr>
                <w:rFonts w:cs="Arial"/>
                <w:sz w:val="18"/>
                <w:szCs w:val="18"/>
              </w:rPr>
              <w:t>14,594,741</w:t>
            </w:r>
          </w:p>
        </w:tc>
        <w:tc>
          <w:tcPr>
            <w:tcW w:w="1134" w:type="dxa"/>
            <w:tcBorders>
              <w:top w:val="nil"/>
              <w:left w:val="nil"/>
              <w:bottom w:val="nil"/>
              <w:right w:val="nil"/>
            </w:tcBorders>
            <w:shd w:val="clear" w:color="auto" w:fill="auto"/>
            <w:vAlign w:val="bottom"/>
          </w:tcPr>
          <w:p w14:paraId="73F58609" w14:textId="0B57CCDA" w:rsidR="004A4676" w:rsidRPr="00C935A5" w:rsidRDefault="004A4676" w:rsidP="004A4676">
            <w:pPr>
              <w:spacing w:before="40" w:after="20"/>
              <w:jc w:val="right"/>
              <w:rPr>
                <w:rFonts w:cs="Arial"/>
                <w:sz w:val="18"/>
                <w:szCs w:val="18"/>
              </w:rPr>
            </w:pPr>
            <w:r w:rsidRPr="004A4676">
              <w:rPr>
                <w:rFonts w:cs="Arial"/>
                <w:sz w:val="18"/>
                <w:szCs w:val="18"/>
              </w:rPr>
              <w:t>5,675,964</w:t>
            </w:r>
          </w:p>
        </w:tc>
        <w:tc>
          <w:tcPr>
            <w:tcW w:w="170" w:type="dxa"/>
            <w:tcBorders>
              <w:top w:val="nil"/>
              <w:left w:val="nil"/>
              <w:bottom w:val="nil"/>
              <w:right w:val="nil"/>
            </w:tcBorders>
            <w:vAlign w:val="bottom"/>
          </w:tcPr>
          <w:p w14:paraId="2D23F5A4"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7935D7B" w14:textId="425A6DEF" w:rsidR="004A4676" w:rsidRPr="00C935A5" w:rsidRDefault="004A4676" w:rsidP="004A4676">
            <w:pPr>
              <w:spacing w:before="40" w:after="20"/>
              <w:jc w:val="right"/>
              <w:rPr>
                <w:rFonts w:cs="Arial"/>
                <w:sz w:val="18"/>
                <w:szCs w:val="18"/>
              </w:rPr>
            </w:pPr>
            <w:r w:rsidRPr="004A4676">
              <w:rPr>
                <w:rFonts w:cs="Arial"/>
                <w:sz w:val="18"/>
                <w:szCs w:val="18"/>
              </w:rPr>
              <w:t>-20,757</w:t>
            </w:r>
          </w:p>
        </w:tc>
        <w:tc>
          <w:tcPr>
            <w:tcW w:w="1021" w:type="dxa"/>
            <w:tcBorders>
              <w:top w:val="nil"/>
              <w:left w:val="nil"/>
              <w:bottom w:val="nil"/>
              <w:right w:val="nil"/>
            </w:tcBorders>
            <w:vAlign w:val="bottom"/>
          </w:tcPr>
          <w:p w14:paraId="4B762DC5" w14:textId="22384025" w:rsidR="004A4676" w:rsidRPr="00C935A5" w:rsidRDefault="004A4676" w:rsidP="004A4676">
            <w:pPr>
              <w:spacing w:before="40" w:after="20"/>
              <w:jc w:val="right"/>
              <w:rPr>
                <w:rFonts w:cs="Arial"/>
                <w:sz w:val="18"/>
                <w:szCs w:val="18"/>
              </w:rPr>
            </w:pPr>
            <w:r w:rsidRPr="004A4676">
              <w:rPr>
                <w:rFonts w:cs="Arial"/>
                <w:sz w:val="18"/>
                <w:szCs w:val="18"/>
              </w:rPr>
              <w:t>-622</w:t>
            </w:r>
          </w:p>
        </w:tc>
        <w:tc>
          <w:tcPr>
            <w:tcW w:w="1021" w:type="dxa"/>
            <w:tcBorders>
              <w:top w:val="nil"/>
              <w:left w:val="nil"/>
              <w:bottom w:val="nil"/>
              <w:right w:val="nil"/>
            </w:tcBorders>
            <w:vAlign w:val="bottom"/>
          </w:tcPr>
          <w:p w14:paraId="0FC6C299" w14:textId="63018882" w:rsidR="004A4676" w:rsidRPr="00C935A5" w:rsidRDefault="004A4676" w:rsidP="004A4676">
            <w:pPr>
              <w:spacing w:before="40" w:after="20"/>
              <w:jc w:val="right"/>
              <w:rPr>
                <w:rFonts w:cs="Arial"/>
                <w:sz w:val="18"/>
                <w:szCs w:val="18"/>
              </w:rPr>
            </w:pPr>
            <w:r w:rsidRPr="004A4676">
              <w:rPr>
                <w:rFonts w:cs="Arial"/>
                <w:sz w:val="18"/>
                <w:szCs w:val="18"/>
              </w:rPr>
              <w:t>-21,379</w:t>
            </w:r>
          </w:p>
        </w:tc>
        <w:tc>
          <w:tcPr>
            <w:tcW w:w="1247" w:type="dxa"/>
            <w:tcBorders>
              <w:top w:val="nil"/>
              <w:left w:val="nil"/>
              <w:bottom w:val="nil"/>
              <w:right w:val="nil"/>
            </w:tcBorders>
            <w:shd w:val="clear" w:color="auto" w:fill="auto"/>
            <w:vAlign w:val="bottom"/>
          </w:tcPr>
          <w:p w14:paraId="57242DDD" w14:textId="4CDEBE7D" w:rsidR="004A4676" w:rsidRPr="004A4676" w:rsidRDefault="004A4676" w:rsidP="004A4676">
            <w:pPr>
              <w:spacing w:before="40" w:after="20"/>
              <w:jc w:val="right"/>
              <w:rPr>
                <w:rFonts w:cs="Arial"/>
                <w:b/>
                <w:bCs/>
                <w:sz w:val="18"/>
                <w:szCs w:val="18"/>
              </w:rPr>
            </w:pPr>
            <w:r w:rsidRPr="004A4676">
              <w:rPr>
                <w:rFonts w:cs="Arial"/>
                <w:b/>
                <w:bCs/>
                <w:sz w:val="18"/>
                <w:szCs w:val="18"/>
              </w:rPr>
              <w:t>20,249,326</w:t>
            </w:r>
          </w:p>
        </w:tc>
      </w:tr>
      <w:tr w:rsidR="004A4676" w:rsidRPr="004A4676" w14:paraId="2A2E6B5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62B136" w14:textId="77777777" w:rsidR="004A4676" w:rsidRPr="00C935A5" w:rsidRDefault="004A4676" w:rsidP="004A4676">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shd w:val="clear" w:color="auto" w:fill="auto"/>
            <w:vAlign w:val="bottom"/>
          </w:tcPr>
          <w:p w14:paraId="7C351DC9" w14:textId="183EA465" w:rsidR="004A4676" w:rsidRPr="00C935A5" w:rsidRDefault="004A4676" w:rsidP="004A4676">
            <w:pPr>
              <w:spacing w:before="40" w:after="20"/>
              <w:jc w:val="right"/>
              <w:rPr>
                <w:rFonts w:cs="Arial"/>
                <w:sz w:val="18"/>
                <w:szCs w:val="18"/>
              </w:rPr>
            </w:pPr>
            <w:r w:rsidRPr="004A4676">
              <w:rPr>
                <w:rFonts w:cs="Arial"/>
                <w:sz w:val="18"/>
                <w:szCs w:val="18"/>
              </w:rPr>
              <w:t>9,183,816</w:t>
            </w:r>
          </w:p>
        </w:tc>
        <w:tc>
          <w:tcPr>
            <w:tcW w:w="1134" w:type="dxa"/>
            <w:tcBorders>
              <w:top w:val="nil"/>
              <w:left w:val="nil"/>
              <w:bottom w:val="nil"/>
              <w:right w:val="nil"/>
            </w:tcBorders>
            <w:shd w:val="clear" w:color="auto" w:fill="auto"/>
            <w:vAlign w:val="bottom"/>
          </w:tcPr>
          <w:p w14:paraId="1CC49890" w14:textId="36356825" w:rsidR="004A4676" w:rsidRPr="00C935A5" w:rsidRDefault="004A4676" w:rsidP="004A4676">
            <w:pPr>
              <w:spacing w:before="40" w:after="20"/>
              <w:jc w:val="right"/>
              <w:rPr>
                <w:rFonts w:cs="Arial"/>
                <w:sz w:val="18"/>
                <w:szCs w:val="18"/>
              </w:rPr>
            </w:pPr>
            <w:r w:rsidRPr="004A4676">
              <w:rPr>
                <w:rFonts w:cs="Arial"/>
                <w:sz w:val="18"/>
                <w:szCs w:val="18"/>
              </w:rPr>
              <w:t>2,850,093</w:t>
            </w:r>
          </w:p>
        </w:tc>
        <w:tc>
          <w:tcPr>
            <w:tcW w:w="170" w:type="dxa"/>
            <w:tcBorders>
              <w:top w:val="nil"/>
              <w:left w:val="nil"/>
              <w:bottom w:val="nil"/>
              <w:right w:val="nil"/>
            </w:tcBorders>
            <w:vAlign w:val="bottom"/>
          </w:tcPr>
          <w:p w14:paraId="3D1D9F8F"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47F0339" w14:textId="39E928C9" w:rsidR="004A4676" w:rsidRPr="00C935A5" w:rsidRDefault="004A4676" w:rsidP="004A4676">
            <w:pPr>
              <w:spacing w:before="40" w:after="20"/>
              <w:jc w:val="right"/>
              <w:rPr>
                <w:rFonts w:cs="Arial"/>
                <w:sz w:val="18"/>
                <w:szCs w:val="18"/>
              </w:rPr>
            </w:pPr>
            <w:r w:rsidRPr="004A4676">
              <w:rPr>
                <w:rFonts w:cs="Arial"/>
                <w:sz w:val="18"/>
                <w:szCs w:val="18"/>
              </w:rPr>
              <w:t>-63,155</w:t>
            </w:r>
          </w:p>
        </w:tc>
        <w:tc>
          <w:tcPr>
            <w:tcW w:w="1021" w:type="dxa"/>
            <w:tcBorders>
              <w:top w:val="nil"/>
              <w:left w:val="nil"/>
              <w:bottom w:val="nil"/>
              <w:right w:val="nil"/>
            </w:tcBorders>
            <w:vAlign w:val="bottom"/>
          </w:tcPr>
          <w:p w14:paraId="07AB661F" w14:textId="40CE7C97" w:rsidR="004A4676" w:rsidRPr="00C935A5" w:rsidRDefault="004A4676" w:rsidP="004A4676">
            <w:pPr>
              <w:spacing w:before="40" w:after="20"/>
              <w:jc w:val="right"/>
              <w:rPr>
                <w:rFonts w:cs="Arial"/>
                <w:sz w:val="18"/>
                <w:szCs w:val="18"/>
              </w:rPr>
            </w:pPr>
            <w:r w:rsidRPr="004A4676">
              <w:rPr>
                <w:rFonts w:cs="Arial"/>
                <w:sz w:val="18"/>
                <w:szCs w:val="18"/>
              </w:rPr>
              <w:t>-2,785</w:t>
            </w:r>
          </w:p>
        </w:tc>
        <w:tc>
          <w:tcPr>
            <w:tcW w:w="1021" w:type="dxa"/>
            <w:tcBorders>
              <w:top w:val="nil"/>
              <w:left w:val="nil"/>
              <w:bottom w:val="nil"/>
              <w:right w:val="nil"/>
            </w:tcBorders>
            <w:vAlign w:val="bottom"/>
          </w:tcPr>
          <w:p w14:paraId="55796084" w14:textId="4C8E70F7" w:rsidR="004A4676" w:rsidRPr="00C935A5" w:rsidRDefault="004A4676" w:rsidP="004A4676">
            <w:pPr>
              <w:spacing w:before="40" w:after="20"/>
              <w:jc w:val="right"/>
              <w:rPr>
                <w:rFonts w:cs="Arial"/>
                <w:sz w:val="18"/>
                <w:szCs w:val="18"/>
              </w:rPr>
            </w:pPr>
            <w:r w:rsidRPr="004A4676">
              <w:rPr>
                <w:rFonts w:cs="Arial"/>
                <w:sz w:val="18"/>
                <w:szCs w:val="18"/>
              </w:rPr>
              <w:t>-65,940</w:t>
            </w:r>
          </w:p>
        </w:tc>
        <w:tc>
          <w:tcPr>
            <w:tcW w:w="1247" w:type="dxa"/>
            <w:tcBorders>
              <w:top w:val="nil"/>
              <w:left w:val="nil"/>
              <w:bottom w:val="nil"/>
              <w:right w:val="nil"/>
            </w:tcBorders>
            <w:shd w:val="clear" w:color="auto" w:fill="auto"/>
            <w:vAlign w:val="bottom"/>
          </w:tcPr>
          <w:p w14:paraId="2C789D11" w14:textId="0F9091D8" w:rsidR="004A4676" w:rsidRPr="004A4676" w:rsidRDefault="004A4676" w:rsidP="004A4676">
            <w:pPr>
              <w:spacing w:before="40" w:after="20"/>
              <w:jc w:val="right"/>
              <w:rPr>
                <w:rFonts w:cs="Arial"/>
                <w:b/>
                <w:bCs/>
                <w:sz w:val="18"/>
                <w:szCs w:val="18"/>
              </w:rPr>
            </w:pPr>
            <w:r w:rsidRPr="004A4676">
              <w:rPr>
                <w:rFonts w:cs="Arial"/>
                <w:b/>
                <w:bCs/>
                <w:sz w:val="18"/>
                <w:szCs w:val="18"/>
              </w:rPr>
              <w:t>11,967,969</w:t>
            </w:r>
          </w:p>
        </w:tc>
      </w:tr>
      <w:tr w:rsidR="004A4676" w:rsidRPr="004A4676" w14:paraId="7510751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1D8E476" w14:textId="77777777" w:rsidR="004A4676" w:rsidRPr="00C935A5" w:rsidRDefault="004A4676" w:rsidP="004A4676">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shd w:val="clear" w:color="auto" w:fill="auto"/>
            <w:vAlign w:val="bottom"/>
          </w:tcPr>
          <w:p w14:paraId="08C16660" w14:textId="3837C457" w:rsidR="004A4676" w:rsidRPr="00C935A5" w:rsidRDefault="004A4676" w:rsidP="004A4676">
            <w:pPr>
              <w:spacing w:before="40" w:after="20"/>
              <w:jc w:val="right"/>
              <w:rPr>
                <w:rFonts w:cs="Arial"/>
                <w:sz w:val="18"/>
                <w:szCs w:val="18"/>
              </w:rPr>
            </w:pPr>
            <w:r w:rsidRPr="004A4676">
              <w:rPr>
                <w:rFonts w:cs="Arial"/>
                <w:sz w:val="18"/>
                <w:szCs w:val="18"/>
              </w:rPr>
              <w:t>9,441,257</w:t>
            </w:r>
          </w:p>
        </w:tc>
        <w:tc>
          <w:tcPr>
            <w:tcW w:w="1134" w:type="dxa"/>
            <w:tcBorders>
              <w:top w:val="nil"/>
              <w:left w:val="nil"/>
              <w:bottom w:val="nil"/>
              <w:right w:val="nil"/>
            </w:tcBorders>
            <w:shd w:val="clear" w:color="auto" w:fill="auto"/>
            <w:vAlign w:val="bottom"/>
          </w:tcPr>
          <w:p w14:paraId="7E812CBD" w14:textId="4E741246" w:rsidR="004A4676" w:rsidRPr="00C935A5" w:rsidRDefault="004A4676" w:rsidP="004A4676">
            <w:pPr>
              <w:spacing w:before="40" w:after="20"/>
              <w:jc w:val="right"/>
              <w:rPr>
                <w:rFonts w:cs="Arial"/>
                <w:sz w:val="18"/>
                <w:szCs w:val="18"/>
              </w:rPr>
            </w:pPr>
            <w:r w:rsidRPr="004A4676">
              <w:rPr>
                <w:rFonts w:cs="Arial"/>
                <w:sz w:val="18"/>
                <w:szCs w:val="18"/>
              </w:rPr>
              <w:t>5,281,526</w:t>
            </w:r>
          </w:p>
        </w:tc>
        <w:tc>
          <w:tcPr>
            <w:tcW w:w="170" w:type="dxa"/>
            <w:tcBorders>
              <w:top w:val="nil"/>
              <w:left w:val="nil"/>
              <w:bottom w:val="nil"/>
              <w:right w:val="nil"/>
            </w:tcBorders>
            <w:vAlign w:val="bottom"/>
          </w:tcPr>
          <w:p w14:paraId="3C9E53E2"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104DD72" w14:textId="55EDEB02" w:rsidR="004A4676" w:rsidRPr="00C935A5" w:rsidRDefault="004A4676" w:rsidP="004A4676">
            <w:pPr>
              <w:spacing w:before="40" w:after="20"/>
              <w:jc w:val="right"/>
              <w:rPr>
                <w:rFonts w:cs="Arial"/>
                <w:sz w:val="18"/>
                <w:szCs w:val="18"/>
              </w:rPr>
            </w:pPr>
            <w:r w:rsidRPr="004A4676">
              <w:rPr>
                <w:rFonts w:cs="Arial"/>
                <w:sz w:val="18"/>
                <w:szCs w:val="18"/>
              </w:rPr>
              <w:t>-38,517</w:t>
            </w:r>
          </w:p>
        </w:tc>
        <w:tc>
          <w:tcPr>
            <w:tcW w:w="1021" w:type="dxa"/>
            <w:tcBorders>
              <w:top w:val="nil"/>
              <w:left w:val="nil"/>
              <w:bottom w:val="nil"/>
              <w:right w:val="nil"/>
            </w:tcBorders>
            <w:vAlign w:val="bottom"/>
          </w:tcPr>
          <w:p w14:paraId="52B017CF" w14:textId="235D94EE" w:rsidR="004A4676" w:rsidRPr="00C935A5" w:rsidRDefault="004A4676" w:rsidP="004A4676">
            <w:pPr>
              <w:spacing w:before="40" w:after="20"/>
              <w:jc w:val="right"/>
              <w:rPr>
                <w:rFonts w:cs="Arial"/>
                <w:sz w:val="18"/>
                <w:szCs w:val="18"/>
              </w:rPr>
            </w:pPr>
            <w:r w:rsidRPr="004A4676">
              <w:rPr>
                <w:rFonts w:cs="Arial"/>
                <w:sz w:val="18"/>
                <w:szCs w:val="18"/>
              </w:rPr>
              <w:t>-1,376</w:t>
            </w:r>
          </w:p>
        </w:tc>
        <w:tc>
          <w:tcPr>
            <w:tcW w:w="1021" w:type="dxa"/>
            <w:tcBorders>
              <w:top w:val="nil"/>
              <w:left w:val="nil"/>
              <w:bottom w:val="nil"/>
              <w:right w:val="nil"/>
            </w:tcBorders>
            <w:vAlign w:val="bottom"/>
          </w:tcPr>
          <w:p w14:paraId="488E3F48" w14:textId="582722D6" w:rsidR="004A4676" w:rsidRPr="00C935A5" w:rsidRDefault="004A4676" w:rsidP="004A4676">
            <w:pPr>
              <w:spacing w:before="40" w:after="20"/>
              <w:jc w:val="right"/>
              <w:rPr>
                <w:rFonts w:cs="Arial"/>
                <w:sz w:val="18"/>
                <w:szCs w:val="18"/>
              </w:rPr>
            </w:pPr>
            <w:r w:rsidRPr="004A4676">
              <w:rPr>
                <w:rFonts w:cs="Arial"/>
                <w:sz w:val="18"/>
                <w:szCs w:val="18"/>
              </w:rPr>
              <w:t>-39,893</w:t>
            </w:r>
          </w:p>
        </w:tc>
        <w:tc>
          <w:tcPr>
            <w:tcW w:w="1247" w:type="dxa"/>
            <w:tcBorders>
              <w:top w:val="nil"/>
              <w:left w:val="nil"/>
              <w:bottom w:val="nil"/>
              <w:right w:val="nil"/>
            </w:tcBorders>
            <w:shd w:val="clear" w:color="auto" w:fill="auto"/>
            <w:vAlign w:val="bottom"/>
          </w:tcPr>
          <w:p w14:paraId="141E9A41" w14:textId="7070444E" w:rsidR="004A4676" w:rsidRPr="004A4676" w:rsidRDefault="004A4676" w:rsidP="004A4676">
            <w:pPr>
              <w:spacing w:before="40" w:after="20"/>
              <w:jc w:val="right"/>
              <w:rPr>
                <w:rFonts w:cs="Arial"/>
                <w:b/>
                <w:bCs/>
                <w:sz w:val="18"/>
                <w:szCs w:val="18"/>
              </w:rPr>
            </w:pPr>
            <w:r w:rsidRPr="004A4676">
              <w:rPr>
                <w:rFonts w:cs="Arial"/>
                <w:b/>
                <w:bCs/>
                <w:sz w:val="18"/>
                <w:szCs w:val="18"/>
              </w:rPr>
              <w:t>14,682,890</w:t>
            </w:r>
          </w:p>
        </w:tc>
      </w:tr>
      <w:tr w:rsidR="004A4676" w:rsidRPr="004A4676" w14:paraId="78606AD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3681BFE" w14:textId="77777777" w:rsidR="004A4676" w:rsidRPr="00C935A5" w:rsidRDefault="004A4676" w:rsidP="004A4676">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shd w:val="clear" w:color="auto" w:fill="auto"/>
            <w:vAlign w:val="bottom"/>
          </w:tcPr>
          <w:p w14:paraId="1C069AD8" w14:textId="1DF95900" w:rsidR="004A4676" w:rsidRPr="00C935A5" w:rsidRDefault="004A4676" w:rsidP="004A4676">
            <w:pPr>
              <w:spacing w:before="40" w:after="20"/>
              <w:jc w:val="right"/>
              <w:rPr>
                <w:rFonts w:cs="Arial"/>
                <w:sz w:val="18"/>
                <w:szCs w:val="18"/>
              </w:rPr>
            </w:pPr>
            <w:r w:rsidRPr="004A4676">
              <w:rPr>
                <w:rFonts w:cs="Arial"/>
                <w:sz w:val="18"/>
                <w:szCs w:val="18"/>
              </w:rPr>
              <w:t>5,505,367</w:t>
            </w:r>
          </w:p>
        </w:tc>
        <w:tc>
          <w:tcPr>
            <w:tcW w:w="1134" w:type="dxa"/>
            <w:tcBorders>
              <w:top w:val="nil"/>
              <w:left w:val="nil"/>
              <w:bottom w:val="nil"/>
              <w:right w:val="nil"/>
            </w:tcBorders>
            <w:shd w:val="clear" w:color="auto" w:fill="auto"/>
            <w:vAlign w:val="bottom"/>
          </w:tcPr>
          <w:p w14:paraId="446F1374" w14:textId="01D827CD" w:rsidR="004A4676" w:rsidRPr="00C935A5" w:rsidRDefault="004A4676" w:rsidP="004A4676">
            <w:pPr>
              <w:spacing w:before="40" w:after="20"/>
              <w:jc w:val="right"/>
              <w:rPr>
                <w:rFonts w:cs="Arial"/>
                <w:sz w:val="18"/>
                <w:szCs w:val="18"/>
              </w:rPr>
            </w:pPr>
            <w:r w:rsidRPr="004A4676">
              <w:rPr>
                <w:rFonts w:cs="Arial"/>
                <w:sz w:val="18"/>
                <w:szCs w:val="18"/>
              </w:rPr>
              <w:t>1,663,079</w:t>
            </w:r>
          </w:p>
        </w:tc>
        <w:tc>
          <w:tcPr>
            <w:tcW w:w="170" w:type="dxa"/>
            <w:tcBorders>
              <w:top w:val="nil"/>
              <w:left w:val="nil"/>
              <w:bottom w:val="nil"/>
              <w:right w:val="nil"/>
            </w:tcBorders>
            <w:vAlign w:val="bottom"/>
          </w:tcPr>
          <w:p w14:paraId="744A31D0"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D65EF3F" w14:textId="5C7B8BEF" w:rsidR="004A4676" w:rsidRPr="00C935A5" w:rsidRDefault="004A4676" w:rsidP="004A4676">
            <w:pPr>
              <w:spacing w:before="40" w:after="20"/>
              <w:jc w:val="right"/>
              <w:rPr>
                <w:rFonts w:cs="Arial"/>
                <w:sz w:val="18"/>
                <w:szCs w:val="18"/>
              </w:rPr>
            </w:pPr>
            <w:r w:rsidRPr="004A4676">
              <w:rPr>
                <w:rFonts w:cs="Arial"/>
                <w:sz w:val="18"/>
                <w:szCs w:val="18"/>
              </w:rPr>
              <w:t>-40,448</w:t>
            </w:r>
          </w:p>
        </w:tc>
        <w:tc>
          <w:tcPr>
            <w:tcW w:w="1021" w:type="dxa"/>
            <w:tcBorders>
              <w:top w:val="nil"/>
              <w:left w:val="nil"/>
              <w:bottom w:val="nil"/>
              <w:right w:val="nil"/>
            </w:tcBorders>
            <w:vAlign w:val="bottom"/>
          </w:tcPr>
          <w:p w14:paraId="2A98394D" w14:textId="0AB42CF7" w:rsidR="004A4676" w:rsidRPr="00C935A5" w:rsidRDefault="004A4676" w:rsidP="004A4676">
            <w:pPr>
              <w:spacing w:before="40" w:after="20"/>
              <w:jc w:val="right"/>
              <w:rPr>
                <w:rFonts w:cs="Arial"/>
                <w:sz w:val="18"/>
                <w:szCs w:val="18"/>
              </w:rPr>
            </w:pPr>
            <w:r w:rsidRPr="004A4676">
              <w:rPr>
                <w:rFonts w:cs="Arial"/>
                <w:sz w:val="18"/>
                <w:szCs w:val="18"/>
              </w:rPr>
              <w:t>-2,589</w:t>
            </w:r>
          </w:p>
        </w:tc>
        <w:tc>
          <w:tcPr>
            <w:tcW w:w="1021" w:type="dxa"/>
            <w:tcBorders>
              <w:top w:val="nil"/>
              <w:left w:val="nil"/>
              <w:bottom w:val="nil"/>
              <w:right w:val="nil"/>
            </w:tcBorders>
            <w:vAlign w:val="bottom"/>
          </w:tcPr>
          <w:p w14:paraId="2CDB0AA7" w14:textId="3D2DC1BE" w:rsidR="004A4676" w:rsidRPr="00C935A5" w:rsidRDefault="004A4676" w:rsidP="004A4676">
            <w:pPr>
              <w:spacing w:before="40" w:after="20"/>
              <w:jc w:val="right"/>
              <w:rPr>
                <w:rFonts w:cs="Arial"/>
                <w:sz w:val="18"/>
                <w:szCs w:val="18"/>
              </w:rPr>
            </w:pPr>
            <w:r w:rsidRPr="004A4676">
              <w:rPr>
                <w:rFonts w:cs="Arial"/>
                <w:sz w:val="18"/>
                <w:szCs w:val="18"/>
              </w:rPr>
              <w:t>-43,037</w:t>
            </w:r>
          </w:p>
        </w:tc>
        <w:tc>
          <w:tcPr>
            <w:tcW w:w="1247" w:type="dxa"/>
            <w:tcBorders>
              <w:top w:val="nil"/>
              <w:left w:val="nil"/>
              <w:bottom w:val="nil"/>
              <w:right w:val="nil"/>
            </w:tcBorders>
            <w:shd w:val="clear" w:color="auto" w:fill="auto"/>
            <w:vAlign w:val="bottom"/>
          </w:tcPr>
          <w:p w14:paraId="6A346DAD" w14:textId="1F6E70D7" w:rsidR="004A4676" w:rsidRPr="004A4676" w:rsidRDefault="004A4676" w:rsidP="004A4676">
            <w:pPr>
              <w:spacing w:before="40" w:after="20"/>
              <w:jc w:val="right"/>
              <w:rPr>
                <w:rFonts w:cs="Arial"/>
                <w:b/>
                <w:bCs/>
                <w:sz w:val="18"/>
                <w:szCs w:val="18"/>
              </w:rPr>
            </w:pPr>
            <w:r w:rsidRPr="004A4676">
              <w:rPr>
                <w:rFonts w:cs="Arial"/>
                <w:b/>
                <w:bCs/>
                <w:sz w:val="18"/>
                <w:szCs w:val="18"/>
              </w:rPr>
              <w:t>7,125,409</w:t>
            </w:r>
          </w:p>
        </w:tc>
      </w:tr>
      <w:tr w:rsidR="004A4676" w:rsidRPr="004A4676" w14:paraId="56D1A76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5F00157" w14:textId="77777777" w:rsidR="004A4676" w:rsidRPr="00C935A5" w:rsidRDefault="004A4676" w:rsidP="004A4676">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shd w:val="clear" w:color="auto" w:fill="auto"/>
            <w:vAlign w:val="bottom"/>
          </w:tcPr>
          <w:p w14:paraId="03703FD9" w14:textId="6AEBA146" w:rsidR="004A4676" w:rsidRPr="00C935A5" w:rsidRDefault="004A4676" w:rsidP="004A4676">
            <w:pPr>
              <w:spacing w:before="40" w:after="20"/>
              <w:jc w:val="right"/>
              <w:rPr>
                <w:rFonts w:cs="Arial"/>
                <w:sz w:val="18"/>
                <w:szCs w:val="18"/>
              </w:rPr>
            </w:pPr>
            <w:r w:rsidRPr="004A4676">
              <w:rPr>
                <w:rFonts w:cs="Arial"/>
                <w:sz w:val="18"/>
                <w:szCs w:val="18"/>
              </w:rPr>
              <w:t>3,412,955</w:t>
            </w:r>
          </w:p>
        </w:tc>
        <w:tc>
          <w:tcPr>
            <w:tcW w:w="1134" w:type="dxa"/>
            <w:tcBorders>
              <w:top w:val="nil"/>
              <w:left w:val="nil"/>
              <w:bottom w:val="nil"/>
              <w:right w:val="nil"/>
            </w:tcBorders>
            <w:shd w:val="clear" w:color="auto" w:fill="auto"/>
            <w:vAlign w:val="bottom"/>
          </w:tcPr>
          <w:p w14:paraId="044E2820" w14:textId="6C96EAF8" w:rsidR="004A4676" w:rsidRPr="00C935A5" w:rsidRDefault="004A4676" w:rsidP="004A4676">
            <w:pPr>
              <w:spacing w:before="40" w:after="20"/>
              <w:jc w:val="right"/>
              <w:rPr>
                <w:rFonts w:cs="Arial"/>
                <w:sz w:val="18"/>
                <w:szCs w:val="18"/>
              </w:rPr>
            </w:pPr>
            <w:r w:rsidRPr="004A4676">
              <w:rPr>
                <w:rFonts w:cs="Arial"/>
                <w:sz w:val="18"/>
                <w:szCs w:val="18"/>
              </w:rPr>
              <w:t>958,836</w:t>
            </w:r>
          </w:p>
        </w:tc>
        <w:tc>
          <w:tcPr>
            <w:tcW w:w="170" w:type="dxa"/>
            <w:tcBorders>
              <w:top w:val="nil"/>
              <w:left w:val="nil"/>
              <w:bottom w:val="nil"/>
              <w:right w:val="nil"/>
            </w:tcBorders>
            <w:vAlign w:val="bottom"/>
          </w:tcPr>
          <w:p w14:paraId="45660142"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754B0C34" w14:textId="74C125B3" w:rsidR="004A4676" w:rsidRPr="00C935A5" w:rsidRDefault="004A4676" w:rsidP="004A4676">
            <w:pPr>
              <w:spacing w:before="40" w:after="20"/>
              <w:jc w:val="right"/>
              <w:rPr>
                <w:rFonts w:cs="Arial"/>
                <w:sz w:val="18"/>
                <w:szCs w:val="18"/>
              </w:rPr>
            </w:pPr>
            <w:r w:rsidRPr="004A4676">
              <w:rPr>
                <w:rFonts w:cs="Arial"/>
                <w:sz w:val="18"/>
                <w:szCs w:val="18"/>
              </w:rPr>
              <w:t>-23,315</w:t>
            </w:r>
          </w:p>
        </w:tc>
        <w:tc>
          <w:tcPr>
            <w:tcW w:w="1021" w:type="dxa"/>
            <w:tcBorders>
              <w:top w:val="nil"/>
              <w:left w:val="nil"/>
              <w:bottom w:val="nil"/>
              <w:right w:val="nil"/>
            </w:tcBorders>
            <w:vAlign w:val="bottom"/>
          </w:tcPr>
          <w:p w14:paraId="5B200ED1" w14:textId="30D03CBD" w:rsidR="004A4676" w:rsidRPr="00C935A5" w:rsidRDefault="004A4676" w:rsidP="004A4676">
            <w:pPr>
              <w:spacing w:before="40" w:after="20"/>
              <w:jc w:val="right"/>
              <w:rPr>
                <w:rFonts w:cs="Arial"/>
                <w:sz w:val="18"/>
                <w:szCs w:val="18"/>
              </w:rPr>
            </w:pPr>
            <w:r w:rsidRPr="004A4676">
              <w:rPr>
                <w:rFonts w:cs="Arial"/>
                <w:sz w:val="18"/>
                <w:szCs w:val="18"/>
              </w:rPr>
              <w:t>-817</w:t>
            </w:r>
          </w:p>
        </w:tc>
        <w:tc>
          <w:tcPr>
            <w:tcW w:w="1021" w:type="dxa"/>
            <w:tcBorders>
              <w:top w:val="nil"/>
              <w:left w:val="nil"/>
              <w:bottom w:val="nil"/>
              <w:right w:val="nil"/>
            </w:tcBorders>
            <w:vAlign w:val="bottom"/>
          </w:tcPr>
          <w:p w14:paraId="77E53F5D" w14:textId="3FB6EA1D" w:rsidR="004A4676" w:rsidRPr="00C935A5" w:rsidRDefault="004A4676" w:rsidP="004A4676">
            <w:pPr>
              <w:spacing w:before="40" w:after="20"/>
              <w:jc w:val="right"/>
              <w:rPr>
                <w:rFonts w:cs="Arial"/>
                <w:sz w:val="18"/>
                <w:szCs w:val="18"/>
              </w:rPr>
            </w:pPr>
            <w:r w:rsidRPr="004A4676">
              <w:rPr>
                <w:rFonts w:cs="Arial"/>
                <w:sz w:val="18"/>
                <w:szCs w:val="18"/>
              </w:rPr>
              <w:t>-24,132</w:t>
            </w:r>
          </w:p>
        </w:tc>
        <w:tc>
          <w:tcPr>
            <w:tcW w:w="1247" w:type="dxa"/>
            <w:tcBorders>
              <w:top w:val="nil"/>
              <w:left w:val="nil"/>
              <w:bottom w:val="nil"/>
              <w:right w:val="nil"/>
            </w:tcBorders>
            <w:shd w:val="clear" w:color="auto" w:fill="auto"/>
            <w:vAlign w:val="bottom"/>
          </w:tcPr>
          <w:p w14:paraId="30BCD204" w14:textId="67403100" w:rsidR="004A4676" w:rsidRPr="004A4676" w:rsidRDefault="004A4676" w:rsidP="004A4676">
            <w:pPr>
              <w:spacing w:before="40" w:after="20"/>
              <w:jc w:val="right"/>
              <w:rPr>
                <w:rFonts w:cs="Arial"/>
                <w:b/>
                <w:bCs/>
                <w:sz w:val="18"/>
                <w:szCs w:val="18"/>
              </w:rPr>
            </w:pPr>
            <w:r w:rsidRPr="004A4676">
              <w:rPr>
                <w:rFonts w:cs="Arial"/>
                <w:b/>
                <w:bCs/>
                <w:sz w:val="18"/>
                <w:szCs w:val="18"/>
              </w:rPr>
              <w:t>4,347,659</w:t>
            </w:r>
          </w:p>
        </w:tc>
      </w:tr>
      <w:tr w:rsidR="004A4676" w:rsidRPr="004A4676" w14:paraId="01B00F7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4105DAE" w14:textId="77777777" w:rsidR="004A4676" w:rsidRPr="00C935A5" w:rsidRDefault="004A4676" w:rsidP="004A4676">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shd w:val="clear" w:color="auto" w:fill="auto"/>
            <w:vAlign w:val="bottom"/>
          </w:tcPr>
          <w:p w14:paraId="42E6C3B0" w14:textId="24A4BE5E" w:rsidR="004A4676" w:rsidRPr="00C935A5" w:rsidRDefault="004A4676" w:rsidP="004A4676">
            <w:pPr>
              <w:spacing w:before="40" w:after="20"/>
              <w:jc w:val="right"/>
              <w:rPr>
                <w:rFonts w:cs="Arial"/>
                <w:sz w:val="18"/>
                <w:szCs w:val="18"/>
              </w:rPr>
            </w:pPr>
            <w:r w:rsidRPr="004A4676">
              <w:rPr>
                <w:rFonts w:cs="Arial"/>
                <w:sz w:val="18"/>
                <w:szCs w:val="18"/>
              </w:rPr>
              <w:t>6,496,160</w:t>
            </w:r>
          </w:p>
        </w:tc>
        <w:tc>
          <w:tcPr>
            <w:tcW w:w="1134" w:type="dxa"/>
            <w:tcBorders>
              <w:top w:val="nil"/>
              <w:left w:val="nil"/>
              <w:bottom w:val="nil"/>
              <w:right w:val="nil"/>
            </w:tcBorders>
            <w:shd w:val="clear" w:color="auto" w:fill="auto"/>
            <w:vAlign w:val="bottom"/>
          </w:tcPr>
          <w:p w14:paraId="29EE0ADC" w14:textId="5F27EF2B" w:rsidR="004A4676" w:rsidRPr="00C935A5" w:rsidRDefault="004A4676" w:rsidP="004A4676">
            <w:pPr>
              <w:spacing w:before="40" w:after="20"/>
              <w:jc w:val="right"/>
              <w:rPr>
                <w:rFonts w:cs="Arial"/>
                <w:sz w:val="18"/>
                <w:szCs w:val="18"/>
              </w:rPr>
            </w:pPr>
            <w:r w:rsidRPr="004A4676">
              <w:rPr>
                <w:rFonts w:cs="Arial"/>
                <w:sz w:val="18"/>
                <w:szCs w:val="18"/>
              </w:rPr>
              <w:t>2,696,014</w:t>
            </w:r>
          </w:p>
        </w:tc>
        <w:tc>
          <w:tcPr>
            <w:tcW w:w="170" w:type="dxa"/>
            <w:tcBorders>
              <w:top w:val="nil"/>
              <w:left w:val="nil"/>
              <w:bottom w:val="nil"/>
              <w:right w:val="nil"/>
            </w:tcBorders>
            <w:vAlign w:val="bottom"/>
          </w:tcPr>
          <w:p w14:paraId="2C235E2F"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3E0F6C1" w14:textId="1A0F285A" w:rsidR="004A4676" w:rsidRPr="00C935A5" w:rsidRDefault="004A4676" w:rsidP="004A4676">
            <w:pPr>
              <w:spacing w:before="40" w:after="20"/>
              <w:jc w:val="right"/>
              <w:rPr>
                <w:rFonts w:cs="Arial"/>
                <w:sz w:val="18"/>
                <w:szCs w:val="18"/>
              </w:rPr>
            </w:pPr>
            <w:r w:rsidRPr="004A4676">
              <w:rPr>
                <w:rFonts w:cs="Arial"/>
                <w:sz w:val="18"/>
                <w:szCs w:val="18"/>
              </w:rPr>
              <w:t>-14,487</w:t>
            </w:r>
          </w:p>
        </w:tc>
        <w:tc>
          <w:tcPr>
            <w:tcW w:w="1021" w:type="dxa"/>
            <w:tcBorders>
              <w:top w:val="nil"/>
              <w:left w:val="nil"/>
              <w:bottom w:val="nil"/>
              <w:right w:val="nil"/>
            </w:tcBorders>
            <w:vAlign w:val="bottom"/>
          </w:tcPr>
          <w:p w14:paraId="48674778" w14:textId="528BD578" w:rsidR="004A4676" w:rsidRPr="00C935A5" w:rsidRDefault="004A4676" w:rsidP="004A4676">
            <w:pPr>
              <w:spacing w:before="40" w:after="20"/>
              <w:jc w:val="right"/>
              <w:rPr>
                <w:rFonts w:cs="Arial"/>
                <w:sz w:val="18"/>
                <w:szCs w:val="18"/>
              </w:rPr>
            </w:pPr>
            <w:r w:rsidRPr="004A4676">
              <w:rPr>
                <w:rFonts w:cs="Arial"/>
                <w:sz w:val="18"/>
                <w:szCs w:val="18"/>
              </w:rPr>
              <w:t>-465</w:t>
            </w:r>
          </w:p>
        </w:tc>
        <w:tc>
          <w:tcPr>
            <w:tcW w:w="1021" w:type="dxa"/>
            <w:tcBorders>
              <w:top w:val="nil"/>
              <w:left w:val="nil"/>
              <w:bottom w:val="nil"/>
              <w:right w:val="nil"/>
            </w:tcBorders>
            <w:vAlign w:val="bottom"/>
          </w:tcPr>
          <w:p w14:paraId="3D2D9C03" w14:textId="59892F17" w:rsidR="004A4676" w:rsidRPr="00C935A5" w:rsidRDefault="004A4676" w:rsidP="004A4676">
            <w:pPr>
              <w:spacing w:before="40" w:after="20"/>
              <w:jc w:val="right"/>
              <w:rPr>
                <w:rFonts w:cs="Arial"/>
                <w:sz w:val="18"/>
                <w:szCs w:val="18"/>
              </w:rPr>
            </w:pPr>
            <w:r w:rsidRPr="004A4676">
              <w:rPr>
                <w:rFonts w:cs="Arial"/>
                <w:sz w:val="18"/>
                <w:szCs w:val="18"/>
              </w:rPr>
              <w:t>-14,952</w:t>
            </w:r>
          </w:p>
        </w:tc>
        <w:tc>
          <w:tcPr>
            <w:tcW w:w="1247" w:type="dxa"/>
            <w:tcBorders>
              <w:top w:val="nil"/>
              <w:left w:val="nil"/>
              <w:bottom w:val="nil"/>
              <w:right w:val="nil"/>
            </w:tcBorders>
            <w:shd w:val="clear" w:color="auto" w:fill="auto"/>
            <w:vAlign w:val="bottom"/>
          </w:tcPr>
          <w:p w14:paraId="19C6FBA1" w14:textId="7EE05EAB" w:rsidR="004A4676" w:rsidRPr="004A4676" w:rsidRDefault="004A4676" w:rsidP="004A4676">
            <w:pPr>
              <w:spacing w:before="40" w:after="20"/>
              <w:jc w:val="right"/>
              <w:rPr>
                <w:rFonts w:cs="Arial"/>
                <w:b/>
                <w:bCs/>
                <w:sz w:val="18"/>
                <w:szCs w:val="18"/>
              </w:rPr>
            </w:pPr>
            <w:r w:rsidRPr="004A4676">
              <w:rPr>
                <w:rFonts w:cs="Arial"/>
                <w:b/>
                <w:bCs/>
                <w:sz w:val="18"/>
                <w:szCs w:val="18"/>
              </w:rPr>
              <w:t>9,177,222</w:t>
            </w:r>
          </w:p>
        </w:tc>
      </w:tr>
      <w:tr w:rsidR="004A4676" w:rsidRPr="004A4676" w14:paraId="7395948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253A58" w14:textId="77777777" w:rsidR="004A4676" w:rsidRPr="00C935A5" w:rsidRDefault="004A4676" w:rsidP="004A4676">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shd w:val="clear" w:color="auto" w:fill="auto"/>
            <w:vAlign w:val="bottom"/>
          </w:tcPr>
          <w:p w14:paraId="1A3C2660" w14:textId="009CB3BF" w:rsidR="004A4676" w:rsidRPr="00C935A5" w:rsidRDefault="004A4676" w:rsidP="004A4676">
            <w:pPr>
              <w:spacing w:before="40" w:after="20"/>
              <w:jc w:val="right"/>
              <w:rPr>
                <w:rFonts w:cs="Arial"/>
                <w:sz w:val="18"/>
                <w:szCs w:val="18"/>
              </w:rPr>
            </w:pPr>
            <w:r w:rsidRPr="004A4676">
              <w:rPr>
                <w:rFonts w:cs="Arial"/>
                <w:sz w:val="18"/>
                <w:szCs w:val="18"/>
              </w:rPr>
              <w:t>4,510,461</w:t>
            </w:r>
          </w:p>
        </w:tc>
        <w:tc>
          <w:tcPr>
            <w:tcW w:w="1134" w:type="dxa"/>
            <w:tcBorders>
              <w:top w:val="nil"/>
              <w:left w:val="nil"/>
              <w:bottom w:val="nil"/>
              <w:right w:val="nil"/>
            </w:tcBorders>
            <w:shd w:val="clear" w:color="auto" w:fill="auto"/>
            <w:vAlign w:val="bottom"/>
          </w:tcPr>
          <w:p w14:paraId="1098F3A4" w14:textId="16A84FFA" w:rsidR="004A4676" w:rsidRPr="00C935A5" w:rsidRDefault="004A4676" w:rsidP="004A4676">
            <w:pPr>
              <w:spacing w:before="40" w:after="20"/>
              <w:jc w:val="right"/>
              <w:rPr>
                <w:rFonts w:cs="Arial"/>
                <w:sz w:val="18"/>
                <w:szCs w:val="18"/>
              </w:rPr>
            </w:pPr>
            <w:r w:rsidRPr="004A4676">
              <w:rPr>
                <w:rFonts w:cs="Arial"/>
                <w:sz w:val="18"/>
                <w:szCs w:val="18"/>
              </w:rPr>
              <w:t>3,383,935</w:t>
            </w:r>
          </w:p>
        </w:tc>
        <w:tc>
          <w:tcPr>
            <w:tcW w:w="170" w:type="dxa"/>
            <w:tcBorders>
              <w:top w:val="nil"/>
              <w:left w:val="nil"/>
              <w:bottom w:val="nil"/>
              <w:right w:val="nil"/>
            </w:tcBorders>
            <w:vAlign w:val="bottom"/>
          </w:tcPr>
          <w:p w14:paraId="56C787FC"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FB8AB3C" w14:textId="5210D607" w:rsidR="004A4676" w:rsidRPr="00C935A5" w:rsidRDefault="004A4676" w:rsidP="004A4676">
            <w:pPr>
              <w:spacing w:before="40" w:after="20"/>
              <w:jc w:val="right"/>
              <w:rPr>
                <w:rFonts w:cs="Arial"/>
                <w:sz w:val="18"/>
                <w:szCs w:val="18"/>
              </w:rPr>
            </w:pPr>
            <w:r w:rsidRPr="004A4676">
              <w:rPr>
                <w:rFonts w:cs="Arial"/>
                <w:sz w:val="18"/>
                <w:szCs w:val="18"/>
              </w:rPr>
              <w:t>-19,499</w:t>
            </w:r>
          </w:p>
        </w:tc>
        <w:tc>
          <w:tcPr>
            <w:tcW w:w="1021" w:type="dxa"/>
            <w:tcBorders>
              <w:top w:val="nil"/>
              <w:left w:val="nil"/>
              <w:bottom w:val="nil"/>
              <w:right w:val="nil"/>
            </w:tcBorders>
            <w:vAlign w:val="bottom"/>
          </w:tcPr>
          <w:p w14:paraId="2A8DEAB9" w14:textId="6AEFB653" w:rsidR="004A4676" w:rsidRPr="00C935A5" w:rsidRDefault="004A4676" w:rsidP="004A4676">
            <w:pPr>
              <w:spacing w:before="40" w:after="20"/>
              <w:jc w:val="right"/>
              <w:rPr>
                <w:rFonts w:cs="Arial"/>
                <w:sz w:val="18"/>
                <w:szCs w:val="18"/>
              </w:rPr>
            </w:pPr>
            <w:r w:rsidRPr="004A4676">
              <w:rPr>
                <w:rFonts w:cs="Arial"/>
                <w:sz w:val="18"/>
                <w:szCs w:val="18"/>
              </w:rPr>
              <w:t>-1,667</w:t>
            </w:r>
          </w:p>
        </w:tc>
        <w:tc>
          <w:tcPr>
            <w:tcW w:w="1021" w:type="dxa"/>
            <w:tcBorders>
              <w:top w:val="nil"/>
              <w:left w:val="nil"/>
              <w:bottom w:val="nil"/>
              <w:right w:val="nil"/>
            </w:tcBorders>
            <w:vAlign w:val="bottom"/>
          </w:tcPr>
          <w:p w14:paraId="21729174" w14:textId="09328657" w:rsidR="004A4676" w:rsidRPr="00C935A5" w:rsidRDefault="004A4676" w:rsidP="004A4676">
            <w:pPr>
              <w:spacing w:before="40" w:after="20"/>
              <w:jc w:val="right"/>
              <w:rPr>
                <w:rFonts w:cs="Arial"/>
                <w:sz w:val="18"/>
                <w:szCs w:val="18"/>
              </w:rPr>
            </w:pPr>
            <w:r w:rsidRPr="004A4676">
              <w:rPr>
                <w:rFonts w:cs="Arial"/>
                <w:sz w:val="18"/>
                <w:szCs w:val="18"/>
              </w:rPr>
              <w:t>-21,166</w:t>
            </w:r>
          </w:p>
        </w:tc>
        <w:tc>
          <w:tcPr>
            <w:tcW w:w="1247" w:type="dxa"/>
            <w:tcBorders>
              <w:top w:val="nil"/>
              <w:left w:val="nil"/>
              <w:bottom w:val="nil"/>
              <w:right w:val="nil"/>
            </w:tcBorders>
            <w:shd w:val="clear" w:color="auto" w:fill="auto"/>
            <w:vAlign w:val="bottom"/>
          </w:tcPr>
          <w:p w14:paraId="4342C53D" w14:textId="72587891" w:rsidR="004A4676" w:rsidRPr="004A4676" w:rsidRDefault="004A4676" w:rsidP="004A4676">
            <w:pPr>
              <w:spacing w:before="40" w:after="20"/>
              <w:jc w:val="right"/>
              <w:rPr>
                <w:rFonts w:cs="Arial"/>
                <w:b/>
                <w:bCs/>
                <w:sz w:val="18"/>
                <w:szCs w:val="18"/>
              </w:rPr>
            </w:pPr>
            <w:r w:rsidRPr="004A4676">
              <w:rPr>
                <w:rFonts w:cs="Arial"/>
                <w:b/>
                <w:bCs/>
                <w:sz w:val="18"/>
                <w:szCs w:val="18"/>
              </w:rPr>
              <w:t>7,873,230</w:t>
            </w:r>
          </w:p>
        </w:tc>
      </w:tr>
      <w:tr w:rsidR="004A4676" w:rsidRPr="004A4676" w14:paraId="2D9642D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C707B1A" w14:textId="77777777" w:rsidR="004A4676" w:rsidRPr="00C935A5" w:rsidRDefault="004A4676" w:rsidP="004A4676">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shd w:val="clear" w:color="auto" w:fill="auto"/>
            <w:vAlign w:val="bottom"/>
          </w:tcPr>
          <w:p w14:paraId="122F6FC9" w14:textId="47163F06" w:rsidR="004A4676" w:rsidRPr="00C935A5" w:rsidRDefault="004A4676" w:rsidP="004A4676">
            <w:pPr>
              <w:spacing w:before="40" w:after="20"/>
              <w:jc w:val="right"/>
              <w:rPr>
                <w:rFonts w:cs="Arial"/>
                <w:sz w:val="18"/>
                <w:szCs w:val="18"/>
              </w:rPr>
            </w:pPr>
            <w:r w:rsidRPr="004A4676">
              <w:rPr>
                <w:rFonts w:cs="Arial"/>
                <w:sz w:val="18"/>
                <w:szCs w:val="18"/>
              </w:rPr>
              <w:t>4,559,436</w:t>
            </w:r>
          </w:p>
        </w:tc>
        <w:tc>
          <w:tcPr>
            <w:tcW w:w="1134" w:type="dxa"/>
            <w:tcBorders>
              <w:top w:val="nil"/>
              <w:left w:val="nil"/>
              <w:bottom w:val="nil"/>
              <w:right w:val="nil"/>
            </w:tcBorders>
            <w:shd w:val="clear" w:color="auto" w:fill="auto"/>
            <w:vAlign w:val="bottom"/>
          </w:tcPr>
          <w:p w14:paraId="40E0359B" w14:textId="3B7C95D5" w:rsidR="004A4676" w:rsidRPr="00C935A5" w:rsidRDefault="004A4676" w:rsidP="004A4676">
            <w:pPr>
              <w:spacing w:before="40" w:after="20"/>
              <w:jc w:val="right"/>
              <w:rPr>
                <w:rFonts w:cs="Arial"/>
                <w:sz w:val="18"/>
                <w:szCs w:val="18"/>
              </w:rPr>
            </w:pPr>
            <w:r w:rsidRPr="004A4676">
              <w:rPr>
                <w:rFonts w:cs="Arial"/>
                <w:sz w:val="18"/>
                <w:szCs w:val="18"/>
              </w:rPr>
              <w:t>2,415,979</w:t>
            </w:r>
          </w:p>
        </w:tc>
        <w:tc>
          <w:tcPr>
            <w:tcW w:w="170" w:type="dxa"/>
            <w:tcBorders>
              <w:top w:val="nil"/>
              <w:left w:val="nil"/>
              <w:bottom w:val="nil"/>
              <w:right w:val="nil"/>
            </w:tcBorders>
            <w:vAlign w:val="bottom"/>
          </w:tcPr>
          <w:p w14:paraId="74754F00"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364AF15" w14:textId="358CDF40" w:rsidR="004A4676" w:rsidRPr="00C935A5" w:rsidRDefault="004A4676" w:rsidP="004A4676">
            <w:pPr>
              <w:spacing w:before="40" w:after="20"/>
              <w:jc w:val="right"/>
              <w:rPr>
                <w:rFonts w:cs="Arial"/>
                <w:sz w:val="18"/>
                <w:szCs w:val="18"/>
              </w:rPr>
            </w:pPr>
            <w:r w:rsidRPr="004A4676">
              <w:rPr>
                <w:rFonts w:cs="Arial"/>
                <w:sz w:val="18"/>
                <w:szCs w:val="18"/>
              </w:rPr>
              <w:t>-19,193</w:t>
            </w:r>
          </w:p>
        </w:tc>
        <w:tc>
          <w:tcPr>
            <w:tcW w:w="1021" w:type="dxa"/>
            <w:tcBorders>
              <w:top w:val="nil"/>
              <w:left w:val="nil"/>
              <w:bottom w:val="nil"/>
              <w:right w:val="nil"/>
            </w:tcBorders>
            <w:vAlign w:val="bottom"/>
          </w:tcPr>
          <w:p w14:paraId="589D8AAD" w14:textId="785D700A" w:rsidR="004A4676" w:rsidRPr="00C935A5" w:rsidRDefault="004A4676" w:rsidP="004A4676">
            <w:pPr>
              <w:spacing w:before="40" w:after="20"/>
              <w:jc w:val="right"/>
              <w:rPr>
                <w:rFonts w:cs="Arial"/>
                <w:sz w:val="18"/>
                <w:szCs w:val="18"/>
              </w:rPr>
            </w:pPr>
            <w:r w:rsidRPr="004A4676">
              <w:rPr>
                <w:rFonts w:cs="Arial"/>
                <w:sz w:val="18"/>
                <w:szCs w:val="18"/>
              </w:rPr>
              <w:t>-1,191</w:t>
            </w:r>
          </w:p>
        </w:tc>
        <w:tc>
          <w:tcPr>
            <w:tcW w:w="1021" w:type="dxa"/>
            <w:tcBorders>
              <w:top w:val="nil"/>
              <w:left w:val="nil"/>
              <w:bottom w:val="nil"/>
              <w:right w:val="nil"/>
            </w:tcBorders>
            <w:vAlign w:val="bottom"/>
          </w:tcPr>
          <w:p w14:paraId="2EDDE4B8" w14:textId="33A02F03" w:rsidR="004A4676" w:rsidRPr="00C935A5" w:rsidRDefault="004A4676" w:rsidP="004A4676">
            <w:pPr>
              <w:spacing w:before="40" w:after="20"/>
              <w:jc w:val="right"/>
              <w:rPr>
                <w:rFonts w:cs="Arial"/>
                <w:sz w:val="18"/>
                <w:szCs w:val="18"/>
              </w:rPr>
            </w:pPr>
            <w:r w:rsidRPr="004A4676">
              <w:rPr>
                <w:rFonts w:cs="Arial"/>
                <w:sz w:val="18"/>
                <w:szCs w:val="18"/>
              </w:rPr>
              <w:t>-20,384</w:t>
            </w:r>
          </w:p>
        </w:tc>
        <w:tc>
          <w:tcPr>
            <w:tcW w:w="1247" w:type="dxa"/>
            <w:tcBorders>
              <w:top w:val="nil"/>
              <w:left w:val="nil"/>
              <w:bottom w:val="nil"/>
              <w:right w:val="nil"/>
            </w:tcBorders>
            <w:shd w:val="clear" w:color="auto" w:fill="auto"/>
            <w:vAlign w:val="bottom"/>
          </w:tcPr>
          <w:p w14:paraId="119C2077" w14:textId="233857D7" w:rsidR="004A4676" w:rsidRPr="004A4676" w:rsidRDefault="004A4676" w:rsidP="004A4676">
            <w:pPr>
              <w:spacing w:before="40" w:after="20"/>
              <w:jc w:val="right"/>
              <w:rPr>
                <w:rFonts w:cs="Arial"/>
                <w:b/>
                <w:bCs/>
                <w:sz w:val="18"/>
                <w:szCs w:val="18"/>
              </w:rPr>
            </w:pPr>
            <w:r w:rsidRPr="004A4676">
              <w:rPr>
                <w:rFonts w:cs="Arial"/>
                <w:b/>
                <w:bCs/>
                <w:sz w:val="18"/>
                <w:szCs w:val="18"/>
              </w:rPr>
              <w:t>6,955,031</w:t>
            </w:r>
          </w:p>
        </w:tc>
      </w:tr>
      <w:tr w:rsidR="004A4676" w:rsidRPr="004A4676" w14:paraId="05F1EF4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88FAC4A" w14:textId="77777777" w:rsidR="004A4676" w:rsidRPr="00C935A5" w:rsidRDefault="004A4676" w:rsidP="004A4676">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shd w:val="clear" w:color="auto" w:fill="auto"/>
            <w:vAlign w:val="bottom"/>
          </w:tcPr>
          <w:p w14:paraId="3AD17FD4" w14:textId="438E8D1A" w:rsidR="004A4676" w:rsidRPr="00C935A5" w:rsidRDefault="004A4676" w:rsidP="004A4676">
            <w:pPr>
              <w:spacing w:before="40" w:after="20"/>
              <w:jc w:val="right"/>
              <w:rPr>
                <w:rFonts w:cs="Arial"/>
                <w:sz w:val="18"/>
                <w:szCs w:val="18"/>
              </w:rPr>
            </w:pPr>
            <w:r w:rsidRPr="004A4676">
              <w:rPr>
                <w:rFonts w:cs="Arial"/>
                <w:sz w:val="18"/>
                <w:szCs w:val="18"/>
              </w:rPr>
              <w:t>5,991,702</w:t>
            </w:r>
          </w:p>
        </w:tc>
        <w:tc>
          <w:tcPr>
            <w:tcW w:w="1134" w:type="dxa"/>
            <w:tcBorders>
              <w:top w:val="nil"/>
              <w:left w:val="nil"/>
              <w:bottom w:val="nil"/>
              <w:right w:val="nil"/>
            </w:tcBorders>
            <w:shd w:val="clear" w:color="auto" w:fill="auto"/>
            <w:vAlign w:val="bottom"/>
          </w:tcPr>
          <w:p w14:paraId="1221C60E" w14:textId="4EC7E88C" w:rsidR="004A4676" w:rsidRPr="00C935A5" w:rsidRDefault="004A4676" w:rsidP="004A4676">
            <w:pPr>
              <w:spacing w:before="40" w:after="20"/>
              <w:jc w:val="right"/>
              <w:rPr>
                <w:rFonts w:cs="Arial"/>
                <w:sz w:val="18"/>
                <w:szCs w:val="18"/>
              </w:rPr>
            </w:pPr>
            <w:r w:rsidRPr="004A4676">
              <w:rPr>
                <w:rFonts w:cs="Arial"/>
                <w:sz w:val="18"/>
                <w:szCs w:val="18"/>
              </w:rPr>
              <w:t>5,596,216</w:t>
            </w:r>
          </w:p>
        </w:tc>
        <w:tc>
          <w:tcPr>
            <w:tcW w:w="170" w:type="dxa"/>
            <w:tcBorders>
              <w:top w:val="nil"/>
              <w:left w:val="nil"/>
              <w:bottom w:val="nil"/>
              <w:right w:val="nil"/>
            </w:tcBorders>
            <w:vAlign w:val="bottom"/>
          </w:tcPr>
          <w:p w14:paraId="34B7B8FD"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07409AB4" w14:textId="66313559" w:rsidR="004A4676" w:rsidRPr="00C935A5" w:rsidRDefault="004A4676" w:rsidP="004A4676">
            <w:pPr>
              <w:spacing w:before="40" w:after="20"/>
              <w:jc w:val="right"/>
              <w:rPr>
                <w:rFonts w:cs="Arial"/>
                <w:sz w:val="18"/>
                <w:szCs w:val="18"/>
              </w:rPr>
            </w:pPr>
            <w:r w:rsidRPr="004A4676">
              <w:rPr>
                <w:rFonts w:cs="Arial"/>
                <w:sz w:val="18"/>
                <w:szCs w:val="18"/>
              </w:rPr>
              <w:t>-24,828</w:t>
            </w:r>
          </w:p>
        </w:tc>
        <w:tc>
          <w:tcPr>
            <w:tcW w:w="1021" w:type="dxa"/>
            <w:tcBorders>
              <w:top w:val="nil"/>
              <w:left w:val="nil"/>
              <w:bottom w:val="nil"/>
              <w:right w:val="nil"/>
            </w:tcBorders>
            <w:vAlign w:val="bottom"/>
          </w:tcPr>
          <w:p w14:paraId="547BA83B" w14:textId="08D88628" w:rsidR="004A4676" w:rsidRPr="00C935A5" w:rsidRDefault="004A4676" w:rsidP="004A4676">
            <w:pPr>
              <w:spacing w:before="40" w:after="20"/>
              <w:jc w:val="right"/>
              <w:rPr>
                <w:rFonts w:cs="Arial"/>
                <w:sz w:val="18"/>
                <w:szCs w:val="18"/>
              </w:rPr>
            </w:pPr>
            <w:r w:rsidRPr="004A4676">
              <w:rPr>
                <w:rFonts w:cs="Arial"/>
                <w:sz w:val="18"/>
                <w:szCs w:val="18"/>
              </w:rPr>
              <w:t>-2,750</w:t>
            </w:r>
          </w:p>
        </w:tc>
        <w:tc>
          <w:tcPr>
            <w:tcW w:w="1021" w:type="dxa"/>
            <w:tcBorders>
              <w:top w:val="nil"/>
              <w:left w:val="nil"/>
              <w:bottom w:val="nil"/>
              <w:right w:val="nil"/>
            </w:tcBorders>
            <w:vAlign w:val="bottom"/>
          </w:tcPr>
          <w:p w14:paraId="26F1CC28" w14:textId="759F5271" w:rsidR="004A4676" w:rsidRPr="00C935A5" w:rsidRDefault="004A4676" w:rsidP="004A4676">
            <w:pPr>
              <w:spacing w:before="40" w:after="20"/>
              <w:jc w:val="right"/>
              <w:rPr>
                <w:rFonts w:cs="Arial"/>
                <w:sz w:val="18"/>
                <w:szCs w:val="18"/>
              </w:rPr>
            </w:pPr>
            <w:r w:rsidRPr="004A4676">
              <w:rPr>
                <w:rFonts w:cs="Arial"/>
                <w:sz w:val="18"/>
                <w:szCs w:val="18"/>
              </w:rPr>
              <w:t>-27,578</w:t>
            </w:r>
          </w:p>
        </w:tc>
        <w:tc>
          <w:tcPr>
            <w:tcW w:w="1247" w:type="dxa"/>
            <w:tcBorders>
              <w:top w:val="nil"/>
              <w:left w:val="nil"/>
              <w:bottom w:val="nil"/>
              <w:right w:val="nil"/>
            </w:tcBorders>
            <w:shd w:val="clear" w:color="auto" w:fill="auto"/>
            <w:vAlign w:val="bottom"/>
          </w:tcPr>
          <w:p w14:paraId="2531E383" w14:textId="7C2AB5CE" w:rsidR="004A4676" w:rsidRPr="004A4676" w:rsidRDefault="004A4676" w:rsidP="004A4676">
            <w:pPr>
              <w:spacing w:before="40" w:after="20"/>
              <w:jc w:val="right"/>
              <w:rPr>
                <w:rFonts w:cs="Arial"/>
                <w:b/>
                <w:bCs/>
                <w:sz w:val="18"/>
                <w:szCs w:val="18"/>
              </w:rPr>
            </w:pPr>
            <w:r w:rsidRPr="004A4676">
              <w:rPr>
                <w:rFonts w:cs="Arial"/>
                <w:b/>
                <w:bCs/>
                <w:sz w:val="18"/>
                <w:szCs w:val="18"/>
              </w:rPr>
              <w:t>11,560,340</w:t>
            </w:r>
          </w:p>
        </w:tc>
      </w:tr>
      <w:tr w:rsidR="004A4676" w:rsidRPr="004A4676" w14:paraId="165D786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757D11" w14:textId="77777777" w:rsidR="004A4676" w:rsidRPr="00C935A5" w:rsidRDefault="004A4676" w:rsidP="004A4676">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shd w:val="clear" w:color="auto" w:fill="auto"/>
            <w:vAlign w:val="bottom"/>
          </w:tcPr>
          <w:p w14:paraId="0F4BBBD6" w14:textId="0D8D8A50" w:rsidR="004A4676" w:rsidRPr="00C935A5" w:rsidRDefault="004A4676" w:rsidP="004A4676">
            <w:pPr>
              <w:spacing w:before="40" w:after="20"/>
              <w:jc w:val="right"/>
              <w:rPr>
                <w:rFonts w:cs="Arial"/>
                <w:sz w:val="18"/>
                <w:szCs w:val="18"/>
              </w:rPr>
            </w:pPr>
            <w:r w:rsidRPr="004A4676">
              <w:rPr>
                <w:rFonts w:cs="Arial"/>
                <w:sz w:val="18"/>
                <w:szCs w:val="18"/>
              </w:rPr>
              <w:t>4,158,501</w:t>
            </w:r>
          </w:p>
        </w:tc>
        <w:tc>
          <w:tcPr>
            <w:tcW w:w="1134" w:type="dxa"/>
            <w:tcBorders>
              <w:top w:val="nil"/>
              <w:left w:val="nil"/>
              <w:bottom w:val="nil"/>
              <w:right w:val="nil"/>
            </w:tcBorders>
            <w:shd w:val="clear" w:color="auto" w:fill="auto"/>
            <w:vAlign w:val="bottom"/>
          </w:tcPr>
          <w:p w14:paraId="6771BF3B" w14:textId="09FFD6E3" w:rsidR="004A4676" w:rsidRPr="00C935A5" w:rsidRDefault="004A4676" w:rsidP="004A4676">
            <w:pPr>
              <w:spacing w:before="40" w:after="20"/>
              <w:jc w:val="right"/>
              <w:rPr>
                <w:rFonts w:cs="Arial"/>
                <w:sz w:val="18"/>
                <w:szCs w:val="18"/>
              </w:rPr>
            </w:pPr>
            <w:r w:rsidRPr="004A4676">
              <w:rPr>
                <w:rFonts w:cs="Arial"/>
                <w:sz w:val="18"/>
                <w:szCs w:val="18"/>
              </w:rPr>
              <w:t>2,293,642</w:t>
            </w:r>
          </w:p>
        </w:tc>
        <w:tc>
          <w:tcPr>
            <w:tcW w:w="170" w:type="dxa"/>
            <w:tcBorders>
              <w:top w:val="nil"/>
              <w:left w:val="nil"/>
              <w:bottom w:val="nil"/>
              <w:right w:val="nil"/>
            </w:tcBorders>
            <w:vAlign w:val="bottom"/>
          </w:tcPr>
          <w:p w14:paraId="11C22702"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05F32C5" w14:textId="36E3824E" w:rsidR="004A4676" w:rsidRPr="00C935A5" w:rsidRDefault="004A4676" w:rsidP="004A4676">
            <w:pPr>
              <w:spacing w:before="40" w:after="20"/>
              <w:jc w:val="right"/>
              <w:rPr>
                <w:rFonts w:cs="Arial"/>
                <w:sz w:val="18"/>
                <w:szCs w:val="18"/>
              </w:rPr>
            </w:pPr>
            <w:r w:rsidRPr="004A4676">
              <w:rPr>
                <w:rFonts w:cs="Arial"/>
                <w:sz w:val="18"/>
                <w:szCs w:val="18"/>
              </w:rPr>
              <w:t>-17,417</w:t>
            </w:r>
          </w:p>
        </w:tc>
        <w:tc>
          <w:tcPr>
            <w:tcW w:w="1021" w:type="dxa"/>
            <w:tcBorders>
              <w:top w:val="nil"/>
              <w:left w:val="nil"/>
              <w:bottom w:val="nil"/>
              <w:right w:val="nil"/>
            </w:tcBorders>
            <w:vAlign w:val="bottom"/>
          </w:tcPr>
          <w:p w14:paraId="3F2B8E80" w14:textId="510ABAE2" w:rsidR="004A4676" w:rsidRPr="00C935A5" w:rsidRDefault="004A4676" w:rsidP="004A4676">
            <w:pPr>
              <w:spacing w:before="40" w:after="20"/>
              <w:jc w:val="right"/>
              <w:rPr>
                <w:rFonts w:cs="Arial"/>
                <w:sz w:val="18"/>
                <w:szCs w:val="18"/>
              </w:rPr>
            </w:pPr>
            <w:r w:rsidRPr="004A4676">
              <w:rPr>
                <w:rFonts w:cs="Arial"/>
                <w:sz w:val="18"/>
                <w:szCs w:val="18"/>
              </w:rPr>
              <w:t>-1,100</w:t>
            </w:r>
          </w:p>
        </w:tc>
        <w:tc>
          <w:tcPr>
            <w:tcW w:w="1021" w:type="dxa"/>
            <w:tcBorders>
              <w:top w:val="nil"/>
              <w:left w:val="nil"/>
              <w:bottom w:val="nil"/>
              <w:right w:val="nil"/>
            </w:tcBorders>
            <w:vAlign w:val="bottom"/>
          </w:tcPr>
          <w:p w14:paraId="0506A3AA" w14:textId="23B0540F" w:rsidR="004A4676" w:rsidRPr="00C935A5" w:rsidRDefault="004A4676" w:rsidP="004A4676">
            <w:pPr>
              <w:spacing w:before="40" w:after="20"/>
              <w:jc w:val="right"/>
              <w:rPr>
                <w:rFonts w:cs="Arial"/>
                <w:sz w:val="18"/>
                <w:szCs w:val="18"/>
              </w:rPr>
            </w:pPr>
            <w:r w:rsidRPr="004A4676">
              <w:rPr>
                <w:rFonts w:cs="Arial"/>
                <w:sz w:val="18"/>
                <w:szCs w:val="18"/>
              </w:rPr>
              <w:t>-18,517</w:t>
            </w:r>
          </w:p>
        </w:tc>
        <w:tc>
          <w:tcPr>
            <w:tcW w:w="1247" w:type="dxa"/>
            <w:tcBorders>
              <w:top w:val="nil"/>
              <w:left w:val="nil"/>
              <w:bottom w:val="nil"/>
              <w:right w:val="nil"/>
            </w:tcBorders>
            <w:shd w:val="clear" w:color="auto" w:fill="auto"/>
            <w:vAlign w:val="bottom"/>
          </w:tcPr>
          <w:p w14:paraId="6AC15818" w14:textId="3E9582C4" w:rsidR="004A4676" w:rsidRPr="004A4676" w:rsidRDefault="004A4676" w:rsidP="004A4676">
            <w:pPr>
              <w:spacing w:before="40" w:after="20"/>
              <w:jc w:val="right"/>
              <w:rPr>
                <w:rFonts w:cs="Arial"/>
                <w:b/>
                <w:bCs/>
                <w:sz w:val="18"/>
                <w:szCs w:val="18"/>
              </w:rPr>
            </w:pPr>
            <w:r w:rsidRPr="004A4676">
              <w:rPr>
                <w:rFonts w:cs="Arial"/>
                <w:b/>
                <w:bCs/>
                <w:sz w:val="18"/>
                <w:szCs w:val="18"/>
              </w:rPr>
              <w:t>6,433,626</w:t>
            </w:r>
          </w:p>
        </w:tc>
      </w:tr>
      <w:tr w:rsidR="004A4676" w:rsidRPr="004A4676" w14:paraId="513C087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AE189B3" w14:textId="77777777" w:rsidR="004A4676" w:rsidRPr="00C935A5" w:rsidRDefault="004A4676" w:rsidP="004A4676">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shd w:val="clear" w:color="auto" w:fill="auto"/>
            <w:vAlign w:val="bottom"/>
          </w:tcPr>
          <w:p w14:paraId="596C4FEC" w14:textId="08C65F57" w:rsidR="004A4676" w:rsidRPr="00C935A5" w:rsidRDefault="004A4676" w:rsidP="004A4676">
            <w:pPr>
              <w:spacing w:before="40" w:after="20"/>
              <w:jc w:val="right"/>
              <w:rPr>
                <w:rFonts w:cs="Arial"/>
                <w:sz w:val="18"/>
                <w:szCs w:val="18"/>
              </w:rPr>
            </w:pPr>
            <w:r w:rsidRPr="004A4676">
              <w:rPr>
                <w:rFonts w:cs="Arial"/>
                <w:sz w:val="18"/>
                <w:szCs w:val="18"/>
              </w:rPr>
              <w:t>2,311,757</w:t>
            </w:r>
          </w:p>
        </w:tc>
        <w:tc>
          <w:tcPr>
            <w:tcW w:w="1134" w:type="dxa"/>
            <w:tcBorders>
              <w:top w:val="nil"/>
              <w:left w:val="nil"/>
              <w:bottom w:val="nil"/>
              <w:right w:val="nil"/>
            </w:tcBorders>
            <w:shd w:val="clear" w:color="auto" w:fill="auto"/>
            <w:vAlign w:val="bottom"/>
          </w:tcPr>
          <w:p w14:paraId="2B42FDE8" w14:textId="3D4440AE" w:rsidR="004A4676" w:rsidRPr="00C935A5" w:rsidRDefault="004A4676" w:rsidP="004A4676">
            <w:pPr>
              <w:spacing w:before="40" w:after="20"/>
              <w:jc w:val="right"/>
              <w:rPr>
                <w:rFonts w:cs="Arial"/>
                <w:sz w:val="18"/>
                <w:szCs w:val="18"/>
              </w:rPr>
            </w:pPr>
            <w:r w:rsidRPr="004A4676">
              <w:rPr>
                <w:rFonts w:cs="Arial"/>
                <w:sz w:val="18"/>
                <w:szCs w:val="18"/>
              </w:rPr>
              <w:t>1,574,627</w:t>
            </w:r>
          </w:p>
        </w:tc>
        <w:tc>
          <w:tcPr>
            <w:tcW w:w="170" w:type="dxa"/>
            <w:tcBorders>
              <w:top w:val="nil"/>
              <w:left w:val="nil"/>
              <w:bottom w:val="nil"/>
              <w:right w:val="nil"/>
            </w:tcBorders>
            <w:vAlign w:val="bottom"/>
          </w:tcPr>
          <w:p w14:paraId="441379B5"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A30F915" w14:textId="7E723643" w:rsidR="004A4676" w:rsidRPr="00C935A5" w:rsidRDefault="004A4676" w:rsidP="004A4676">
            <w:pPr>
              <w:spacing w:before="40" w:after="20"/>
              <w:jc w:val="right"/>
              <w:rPr>
                <w:rFonts w:cs="Arial"/>
                <w:sz w:val="18"/>
                <w:szCs w:val="18"/>
              </w:rPr>
            </w:pPr>
            <w:r w:rsidRPr="004A4676">
              <w:rPr>
                <w:rFonts w:cs="Arial"/>
                <w:sz w:val="18"/>
                <w:szCs w:val="18"/>
              </w:rPr>
              <w:t>-9,838</w:t>
            </w:r>
          </w:p>
        </w:tc>
        <w:tc>
          <w:tcPr>
            <w:tcW w:w="1021" w:type="dxa"/>
            <w:tcBorders>
              <w:top w:val="nil"/>
              <w:left w:val="nil"/>
              <w:bottom w:val="nil"/>
              <w:right w:val="nil"/>
            </w:tcBorders>
            <w:vAlign w:val="bottom"/>
          </w:tcPr>
          <w:p w14:paraId="03D07CCA" w14:textId="7E98AD7C" w:rsidR="004A4676" w:rsidRPr="00C935A5" w:rsidRDefault="004A4676" w:rsidP="004A4676">
            <w:pPr>
              <w:spacing w:before="40" w:after="20"/>
              <w:jc w:val="right"/>
              <w:rPr>
                <w:rFonts w:cs="Arial"/>
                <w:sz w:val="18"/>
                <w:szCs w:val="18"/>
              </w:rPr>
            </w:pPr>
            <w:r w:rsidRPr="004A4676">
              <w:rPr>
                <w:rFonts w:cs="Arial"/>
                <w:sz w:val="18"/>
                <w:szCs w:val="18"/>
              </w:rPr>
              <w:t>-773</w:t>
            </w:r>
          </w:p>
        </w:tc>
        <w:tc>
          <w:tcPr>
            <w:tcW w:w="1021" w:type="dxa"/>
            <w:tcBorders>
              <w:top w:val="nil"/>
              <w:left w:val="nil"/>
              <w:bottom w:val="nil"/>
              <w:right w:val="nil"/>
            </w:tcBorders>
            <w:vAlign w:val="bottom"/>
          </w:tcPr>
          <w:p w14:paraId="705002E8" w14:textId="424465B5" w:rsidR="004A4676" w:rsidRPr="00C935A5" w:rsidRDefault="004A4676" w:rsidP="004A4676">
            <w:pPr>
              <w:spacing w:before="40" w:after="20"/>
              <w:jc w:val="right"/>
              <w:rPr>
                <w:rFonts w:cs="Arial"/>
                <w:sz w:val="18"/>
                <w:szCs w:val="18"/>
              </w:rPr>
            </w:pPr>
            <w:r w:rsidRPr="004A4676">
              <w:rPr>
                <w:rFonts w:cs="Arial"/>
                <w:sz w:val="18"/>
                <w:szCs w:val="18"/>
              </w:rPr>
              <w:t>-10,611</w:t>
            </w:r>
          </w:p>
        </w:tc>
        <w:tc>
          <w:tcPr>
            <w:tcW w:w="1247" w:type="dxa"/>
            <w:tcBorders>
              <w:top w:val="nil"/>
              <w:left w:val="nil"/>
              <w:bottom w:val="nil"/>
              <w:right w:val="nil"/>
            </w:tcBorders>
            <w:shd w:val="clear" w:color="auto" w:fill="auto"/>
            <w:vAlign w:val="bottom"/>
          </w:tcPr>
          <w:p w14:paraId="488C80F5" w14:textId="54FEADBD" w:rsidR="004A4676" w:rsidRPr="004A4676" w:rsidRDefault="004A4676" w:rsidP="004A4676">
            <w:pPr>
              <w:spacing w:before="40" w:after="20"/>
              <w:jc w:val="right"/>
              <w:rPr>
                <w:rFonts w:cs="Arial"/>
                <w:b/>
                <w:bCs/>
                <w:sz w:val="18"/>
                <w:szCs w:val="18"/>
              </w:rPr>
            </w:pPr>
            <w:r w:rsidRPr="004A4676">
              <w:rPr>
                <w:rFonts w:cs="Arial"/>
                <w:b/>
                <w:bCs/>
                <w:sz w:val="18"/>
                <w:szCs w:val="18"/>
              </w:rPr>
              <w:t>3,875,773</w:t>
            </w:r>
          </w:p>
        </w:tc>
      </w:tr>
      <w:tr w:rsidR="004A4676" w:rsidRPr="004A4676" w14:paraId="3F04204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71D0EA1" w14:textId="77777777" w:rsidR="004A4676" w:rsidRPr="00C935A5" w:rsidRDefault="004A4676" w:rsidP="004A4676">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shd w:val="clear" w:color="auto" w:fill="auto"/>
            <w:vAlign w:val="bottom"/>
          </w:tcPr>
          <w:p w14:paraId="00C6EAB8" w14:textId="495C1575" w:rsidR="004A4676" w:rsidRPr="00C935A5" w:rsidRDefault="004A4676" w:rsidP="004A4676">
            <w:pPr>
              <w:spacing w:before="40" w:after="20"/>
              <w:jc w:val="right"/>
              <w:rPr>
                <w:rFonts w:cs="Arial"/>
                <w:sz w:val="18"/>
                <w:szCs w:val="18"/>
              </w:rPr>
            </w:pPr>
            <w:r w:rsidRPr="004A4676">
              <w:rPr>
                <w:rFonts w:cs="Arial"/>
                <w:sz w:val="18"/>
                <w:szCs w:val="18"/>
              </w:rPr>
              <w:t>6,411,419</w:t>
            </w:r>
          </w:p>
        </w:tc>
        <w:tc>
          <w:tcPr>
            <w:tcW w:w="1134" w:type="dxa"/>
            <w:tcBorders>
              <w:top w:val="nil"/>
              <w:left w:val="nil"/>
              <w:bottom w:val="nil"/>
              <w:right w:val="nil"/>
            </w:tcBorders>
            <w:shd w:val="clear" w:color="auto" w:fill="auto"/>
            <w:vAlign w:val="bottom"/>
          </w:tcPr>
          <w:p w14:paraId="6A27391B" w14:textId="6CB0159F" w:rsidR="004A4676" w:rsidRPr="00C935A5" w:rsidRDefault="004A4676" w:rsidP="004A4676">
            <w:pPr>
              <w:spacing w:before="40" w:after="20"/>
              <w:jc w:val="right"/>
              <w:rPr>
                <w:rFonts w:cs="Arial"/>
                <w:sz w:val="18"/>
                <w:szCs w:val="18"/>
              </w:rPr>
            </w:pPr>
            <w:r w:rsidRPr="004A4676">
              <w:rPr>
                <w:rFonts w:cs="Arial"/>
                <w:sz w:val="18"/>
                <w:szCs w:val="18"/>
              </w:rPr>
              <w:t>3,927,903</w:t>
            </w:r>
          </w:p>
        </w:tc>
        <w:tc>
          <w:tcPr>
            <w:tcW w:w="170" w:type="dxa"/>
            <w:tcBorders>
              <w:top w:val="nil"/>
              <w:left w:val="nil"/>
              <w:bottom w:val="nil"/>
              <w:right w:val="nil"/>
            </w:tcBorders>
            <w:vAlign w:val="bottom"/>
          </w:tcPr>
          <w:p w14:paraId="7DC6BDB6"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C68F2EA" w14:textId="3A3A7916" w:rsidR="004A4676" w:rsidRPr="00C935A5" w:rsidRDefault="004A4676" w:rsidP="004A4676">
            <w:pPr>
              <w:spacing w:before="40" w:after="20"/>
              <w:jc w:val="right"/>
              <w:rPr>
                <w:rFonts w:cs="Arial"/>
                <w:sz w:val="18"/>
                <w:szCs w:val="18"/>
              </w:rPr>
            </w:pPr>
            <w:r w:rsidRPr="004A4676">
              <w:rPr>
                <w:rFonts w:cs="Arial"/>
                <w:sz w:val="18"/>
                <w:szCs w:val="18"/>
              </w:rPr>
              <w:t>-26,805</w:t>
            </w:r>
          </w:p>
        </w:tc>
        <w:tc>
          <w:tcPr>
            <w:tcW w:w="1021" w:type="dxa"/>
            <w:tcBorders>
              <w:top w:val="nil"/>
              <w:left w:val="nil"/>
              <w:bottom w:val="nil"/>
              <w:right w:val="nil"/>
            </w:tcBorders>
            <w:vAlign w:val="bottom"/>
          </w:tcPr>
          <w:p w14:paraId="713BE853" w14:textId="70441270" w:rsidR="004A4676" w:rsidRPr="00C935A5" w:rsidRDefault="004A4676" w:rsidP="004A4676">
            <w:pPr>
              <w:spacing w:before="40" w:after="20"/>
              <w:jc w:val="right"/>
              <w:rPr>
                <w:rFonts w:cs="Arial"/>
                <w:sz w:val="18"/>
                <w:szCs w:val="18"/>
              </w:rPr>
            </w:pPr>
            <w:r w:rsidRPr="004A4676">
              <w:rPr>
                <w:rFonts w:cs="Arial"/>
                <w:sz w:val="18"/>
                <w:szCs w:val="18"/>
              </w:rPr>
              <w:t>-1,931</w:t>
            </w:r>
          </w:p>
        </w:tc>
        <w:tc>
          <w:tcPr>
            <w:tcW w:w="1021" w:type="dxa"/>
            <w:tcBorders>
              <w:top w:val="nil"/>
              <w:left w:val="nil"/>
              <w:bottom w:val="nil"/>
              <w:right w:val="nil"/>
            </w:tcBorders>
            <w:vAlign w:val="bottom"/>
          </w:tcPr>
          <w:p w14:paraId="224CB8E2" w14:textId="7E843D88" w:rsidR="004A4676" w:rsidRPr="00C935A5" w:rsidRDefault="004A4676" w:rsidP="004A4676">
            <w:pPr>
              <w:spacing w:before="40" w:after="20"/>
              <w:jc w:val="right"/>
              <w:rPr>
                <w:rFonts w:cs="Arial"/>
                <w:sz w:val="18"/>
                <w:szCs w:val="18"/>
              </w:rPr>
            </w:pPr>
            <w:r w:rsidRPr="004A4676">
              <w:rPr>
                <w:rFonts w:cs="Arial"/>
                <w:sz w:val="18"/>
                <w:szCs w:val="18"/>
              </w:rPr>
              <w:t>-28,736</w:t>
            </w:r>
          </w:p>
        </w:tc>
        <w:tc>
          <w:tcPr>
            <w:tcW w:w="1247" w:type="dxa"/>
            <w:tcBorders>
              <w:top w:val="nil"/>
              <w:left w:val="nil"/>
              <w:bottom w:val="nil"/>
              <w:right w:val="nil"/>
            </w:tcBorders>
            <w:shd w:val="clear" w:color="auto" w:fill="auto"/>
            <w:vAlign w:val="bottom"/>
          </w:tcPr>
          <w:p w14:paraId="745D6BF9" w14:textId="32398B82" w:rsidR="004A4676" w:rsidRPr="004A4676" w:rsidRDefault="004A4676" w:rsidP="004A4676">
            <w:pPr>
              <w:spacing w:before="40" w:after="20"/>
              <w:jc w:val="right"/>
              <w:rPr>
                <w:rFonts w:cs="Arial"/>
                <w:b/>
                <w:bCs/>
                <w:sz w:val="18"/>
                <w:szCs w:val="18"/>
              </w:rPr>
            </w:pPr>
            <w:r w:rsidRPr="004A4676">
              <w:rPr>
                <w:rFonts w:cs="Arial"/>
                <w:b/>
                <w:bCs/>
                <w:sz w:val="18"/>
                <w:szCs w:val="18"/>
              </w:rPr>
              <w:t>10,310,586</w:t>
            </w:r>
          </w:p>
        </w:tc>
      </w:tr>
      <w:tr w:rsidR="004A4676" w:rsidRPr="004A4676" w14:paraId="1D96433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C57F2BB" w14:textId="77777777" w:rsidR="004A4676" w:rsidRPr="00C935A5" w:rsidRDefault="004A4676" w:rsidP="004A4676">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shd w:val="clear" w:color="auto" w:fill="auto"/>
            <w:vAlign w:val="bottom"/>
          </w:tcPr>
          <w:p w14:paraId="7507B1B8" w14:textId="64A9D2DD" w:rsidR="004A4676" w:rsidRPr="00C935A5" w:rsidRDefault="004A4676" w:rsidP="004A4676">
            <w:pPr>
              <w:spacing w:before="40" w:after="20"/>
              <w:jc w:val="right"/>
              <w:rPr>
                <w:rFonts w:cs="Arial"/>
                <w:sz w:val="18"/>
                <w:szCs w:val="18"/>
              </w:rPr>
            </w:pPr>
            <w:r w:rsidRPr="004A4676">
              <w:rPr>
                <w:rFonts w:cs="Arial"/>
                <w:sz w:val="18"/>
                <w:szCs w:val="18"/>
              </w:rPr>
              <w:t>2,964,066</w:t>
            </w:r>
          </w:p>
        </w:tc>
        <w:tc>
          <w:tcPr>
            <w:tcW w:w="1134" w:type="dxa"/>
            <w:tcBorders>
              <w:top w:val="nil"/>
              <w:left w:val="nil"/>
              <w:bottom w:val="nil"/>
              <w:right w:val="nil"/>
            </w:tcBorders>
            <w:shd w:val="clear" w:color="auto" w:fill="auto"/>
            <w:vAlign w:val="bottom"/>
          </w:tcPr>
          <w:p w14:paraId="4339CC1E" w14:textId="620B63EA" w:rsidR="004A4676" w:rsidRPr="00C935A5" w:rsidRDefault="004A4676" w:rsidP="004A4676">
            <w:pPr>
              <w:spacing w:before="40" w:after="20"/>
              <w:jc w:val="right"/>
              <w:rPr>
                <w:rFonts w:cs="Arial"/>
                <w:sz w:val="18"/>
                <w:szCs w:val="18"/>
              </w:rPr>
            </w:pPr>
            <w:r w:rsidRPr="004A4676">
              <w:rPr>
                <w:rFonts w:cs="Arial"/>
                <w:sz w:val="18"/>
                <w:szCs w:val="18"/>
              </w:rPr>
              <w:t>581,874</w:t>
            </w:r>
          </w:p>
        </w:tc>
        <w:tc>
          <w:tcPr>
            <w:tcW w:w="170" w:type="dxa"/>
            <w:tcBorders>
              <w:top w:val="nil"/>
              <w:left w:val="nil"/>
              <w:bottom w:val="nil"/>
              <w:right w:val="nil"/>
            </w:tcBorders>
            <w:vAlign w:val="bottom"/>
          </w:tcPr>
          <w:p w14:paraId="1B586082"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87B2B40" w14:textId="6A04FCF8" w:rsidR="004A4676" w:rsidRPr="00C935A5" w:rsidRDefault="004A4676" w:rsidP="004A4676">
            <w:pPr>
              <w:spacing w:before="40" w:after="20"/>
              <w:jc w:val="right"/>
              <w:rPr>
                <w:rFonts w:cs="Arial"/>
                <w:sz w:val="18"/>
                <w:szCs w:val="18"/>
              </w:rPr>
            </w:pPr>
            <w:r w:rsidRPr="004A4676">
              <w:rPr>
                <w:rFonts w:cs="Arial"/>
                <w:sz w:val="18"/>
                <w:szCs w:val="18"/>
              </w:rPr>
              <w:t>-12,544</w:t>
            </w:r>
          </w:p>
        </w:tc>
        <w:tc>
          <w:tcPr>
            <w:tcW w:w="1021" w:type="dxa"/>
            <w:tcBorders>
              <w:top w:val="nil"/>
              <w:left w:val="nil"/>
              <w:bottom w:val="nil"/>
              <w:right w:val="nil"/>
            </w:tcBorders>
            <w:vAlign w:val="bottom"/>
          </w:tcPr>
          <w:p w14:paraId="18370FCB" w14:textId="5C69A4B0" w:rsidR="004A4676" w:rsidRPr="00C935A5" w:rsidRDefault="004A4676" w:rsidP="004A4676">
            <w:pPr>
              <w:spacing w:before="40" w:after="20"/>
              <w:jc w:val="right"/>
              <w:rPr>
                <w:rFonts w:cs="Arial"/>
                <w:sz w:val="18"/>
                <w:szCs w:val="18"/>
              </w:rPr>
            </w:pPr>
            <w:r w:rsidRPr="004A4676">
              <w:rPr>
                <w:rFonts w:cs="Arial"/>
                <w:sz w:val="18"/>
                <w:szCs w:val="18"/>
              </w:rPr>
              <w:t>-283</w:t>
            </w:r>
          </w:p>
        </w:tc>
        <w:tc>
          <w:tcPr>
            <w:tcW w:w="1021" w:type="dxa"/>
            <w:tcBorders>
              <w:top w:val="nil"/>
              <w:left w:val="nil"/>
              <w:bottom w:val="nil"/>
              <w:right w:val="nil"/>
            </w:tcBorders>
            <w:vAlign w:val="bottom"/>
          </w:tcPr>
          <w:p w14:paraId="1365948C" w14:textId="5BDFD1AC" w:rsidR="004A4676" w:rsidRPr="00C935A5" w:rsidRDefault="004A4676" w:rsidP="004A4676">
            <w:pPr>
              <w:spacing w:before="40" w:after="20"/>
              <w:jc w:val="right"/>
              <w:rPr>
                <w:rFonts w:cs="Arial"/>
                <w:sz w:val="18"/>
                <w:szCs w:val="18"/>
              </w:rPr>
            </w:pPr>
            <w:r w:rsidRPr="004A4676">
              <w:rPr>
                <w:rFonts w:cs="Arial"/>
                <w:sz w:val="18"/>
                <w:szCs w:val="18"/>
              </w:rPr>
              <w:t>-12,827</w:t>
            </w:r>
          </w:p>
        </w:tc>
        <w:tc>
          <w:tcPr>
            <w:tcW w:w="1247" w:type="dxa"/>
            <w:tcBorders>
              <w:top w:val="nil"/>
              <w:left w:val="nil"/>
              <w:bottom w:val="nil"/>
              <w:right w:val="nil"/>
            </w:tcBorders>
            <w:shd w:val="clear" w:color="auto" w:fill="auto"/>
            <w:vAlign w:val="bottom"/>
          </w:tcPr>
          <w:p w14:paraId="3B00825F" w14:textId="347B963E" w:rsidR="004A4676" w:rsidRPr="004A4676" w:rsidRDefault="004A4676" w:rsidP="004A4676">
            <w:pPr>
              <w:spacing w:before="40" w:after="20"/>
              <w:jc w:val="right"/>
              <w:rPr>
                <w:rFonts w:cs="Arial"/>
                <w:b/>
                <w:bCs/>
                <w:sz w:val="18"/>
                <w:szCs w:val="18"/>
              </w:rPr>
            </w:pPr>
            <w:r w:rsidRPr="004A4676">
              <w:rPr>
                <w:rFonts w:cs="Arial"/>
                <w:b/>
                <w:bCs/>
                <w:sz w:val="18"/>
                <w:szCs w:val="18"/>
              </w:rPr>
              <w:t>3,533,113</w:t>
            </w:r>
          </w:p>
        </w:tc>
      </w:tr>
      <w:tr w:rsidR="004A4676" w:rsidRPr="004A4676" w14:paraId="1E56396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9E5500" w14:textId="77777777" w:rsidR="004A4676" w:rsidRPr="00C935A5" w:rsidRDefault="004A4676" w:rsidP="004A4676">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shd w:val="clear" w:color="auto" w:fill="auto"/>
            <w:vAlign w:val="bottom"/>
          </w:tcPr>
          <w:p w14:paraId="5D2FB2AC" w14:textId="043F8B70" w:rsidR="004A4676" w:rsidRPr="00C935A5" w:rsidRDefault="004A4676" w:rsidP="004A4676">
            <w:pPr>
              <w:spacing w:before="40" w:after="20"/>
              <w:jc w:val="right"/>
              <w:rPr>
                <w:rFonts w:cs="Arial"/>
                <w:sz w:val="18"/>
                <w:szCs w:val="18"/>
              </w:rPr>
            </w:pPr>
            <w:r w:rsidRPr="004A4676">
              <w:rPr>
                <w:rFonts w:cs="Arial"/>
                <w:sz w:val="18"/>
                <w:szCs w:val="18"/>
              </w:rPr>
              <w:t>4,525,230</w:t>
            </w:r>
          </w:p>
        </w:tc>
        <w:tc>
          <w:tcPr>
            <w:tcW w:w="1134" w:type="dxa"/>
            <w:tcBorders>
              <w:top w:val="nil"/>
              <w:left w:val="nil"/>
              <w:bottom w:val="nil"/>
              <w:right w:val="nil"/>
            </w:tcBorders>
            <w:shd w:val="clear" w:color="auto" w:fill="auto"/>
            <w:vAlign w:val="bottom"/>
          </w:tcPr>
          <w:p w14:paraId="09E649E1" w14:textId="14D50309" w:rsidR="004A4676" w:rsidRPr="00C935A5" w:rsidRDefault="004A4676" w:rsidP="004A4676">
            <w:pPr>
              <w:spacing w:before="40" w:after="20"/>
              <w:jc w:val="right"/>
              <w:rPr>
                <w:rFonts w:cs="Arial"/>
                <w:sz w:val="18"/>
                <w:szCs w:val="18"/>
              </w:rPr>
            </w:pPr>
            <w:r w:rsidRPr="004A4676">
              <w:rPr>
                <w:rFonts w:cs="Arial"/>
                <w:sz w:val="18"/>
                <w:szCs w:val="18"/>
              </w:rPr>
              <w:t>2,860,777</w:t>
            </w:r>
          </w:p>
        </w:tc>
        <w:tc>
          <w:tcPr>
            <w:tcW w:w="170" w:type="dxa"/>
            <w:tcBorders>
              <w:top w:val="nil"/>
              <w:left w:val="nil"/>
              <w:bottom w:val="nil"/>
              <w:right w:val="nil"/>
            </w:tcBorders>
            <w:vAlign w:val="bottom"/>
          </w:tcPr>
          <w:p w14:paraId="62ACE499"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DCAB3B3" w14:textId="4AE21E5A" w:rsidR="004A4676" w:rsidRPr="00C935A5" w:rsidRDefault="004A4676" w:rsidP="004A4676">
            <w:pPr>
              <w:spacing w:before="40" w:after="20"/>
              <w:jc w:val="right"/>
              <w:rPr>
                <w:rFonts w:cs="Arial"/>
                <w:sz w:val="18"/>
                <w:szCs w:val="18"/>
              </w:rPr>
            </w:pPr>
            <w:r w:rsidRPr="004A4676">
              <w:rPr>
                <w:rFonts w:cs="Arial"/>
                <w:sz w:val="18"/>
                <w:szCs w:val="18"/>
              </w:rPr>
              <w:t>-18,808</w:t>
            </w:r>
          </w:p>
        </w:tc>
        <w:tc>
          <w:tcPr>
            <w:tcW w:w="1021" w:type="dxa"/>
            <w:tcBorders>
              <w:top w:val="nil"/>
              <w:left w:val="nil"/>
              <w:bottom w:val="nil"/>
              <w:right w:val="nil"/>
            </w:tcBorders>
            <w:vAlign w:val="bottom"/>
          </w:tcPr>
          <w:p w14:paraId="045CA602" w14:textId="5FB3315E" w:rsidR="004A4676" w:rsidRPr="00C935A5" w:rsidRDefault="004A4676" w:rsidP="004A4676">
            <w:pPr>
              <w:spacing w:before="40" w:after="20"/>
              <w:jc w:val="right"/>
              <w:rPr>
                <w:rFonts w:cs="Arial"/>
                <w:sz w:val="18"/>
                <w:szCs w:val="18"/>
              </w:rPr>
            </w:pPr>
            <w:r w:rsidRPr="004A4676">
              <w:rPr>
                <w:rFonts w:cs="Arial"/>
                <w:sz w:val="18"/>
                <w:szCs w:val="18"/>
              </w:rPr>
              <w:t>-1,409</w:t>
            </w:r>
          </w:p>
        </w:tc>
        <w:tc>
          <w:tcPr>
            <w:tcW w:w="1021" w:type="dxa"/>
            <w:tcBorders>
              <w:top w:val="nil"/>
              <w:left w:val="nil"/>
              <w:bottom w:val="nil"/>
              <w:right w:val="nil"/>
            </w:tcBorders>
            <w:vAlign w:val="bottom"/>
          </w:tcPr>
          <w:p w14:paraId="7159553E" w14:textId="7879D8B5" w:rsidR="004A4676" w:rsidRPr="00C935A5" w:rsidRDefault="004A4676" w:rsidP="004A4676">
            <w:pPr>
              <w:spacing w:before="40" w:after="20"/>
              <w:jc w:val="right"/>
              <w:rPr>
                <w:rFonts w:cs="Arial"/>
                <w:sz w:val="18"/>
                <w:szCs w:val="18"/>
              </w:rPr>
            </w:pPr>
            <w:r w:rsidRPr="004A4676">
              <w:rPr>
                <w:rFonts w:cs="Arial"/>
                <w:sz w:val="18"/>
                <w:szCs w:val="18"/>
              </w:rPr>
              <w:t>-20,217</w:t>
            </w:r>
          </w:p>
        </w:tc>
        <w:tc>
          <w:tcPr>
            <w:tcW w:w="1247" w:type="dxa"/>
            <w:tcBorders>
              <w:top w:val="nil"/>
              <w:left w:val="nil"/>
              <w:bottom w:val="nil"/>
              <w:right w:val="nil"/>
            </w:tcBorders>
            <w:shd w:val="clear" w:color="auto" w:fill="auto"/>
            <w:vAlign w:val="bottom"/>
          </w:tcPr>
          <w:p w14:paraId="0B282669" w14:textId="757B97BA" w:rsidR="004A4676" w:rsidRPr="004A4676" w:rsidRDefault="004A4676" w:rsidP="004A4676">
            <w:pPr>
              <w:spacing w:before="40" w:after="20"/>
              <w:jc w:val="right"/>
              <w:rPr>
                <w:rFonts w:cs="Arial"/>
                <w:b/>
                <w:bCs/>
                <w:sz w:val="18"/>
                <w:szCs w:val="18"/>
              </w:rPr>
            </w:pPr>
            <w:r w:rsidRPr="004A4676">
              <w:rPr>
                <w:rFonts w:cs="Arial"/>
                <w:b/>
                <w:bCs/>
                <w:sz w:val="18"/>
                <w:szCs w:val="18"/>
              </w:rPr>
              <w:t>7,365,790</w:t>
            </w:r>
          </w:p>
        </w:tc>
      </w:tr>
      <w:tr w:rsidR="004A4676" w:rsidRPr="004A4676" w14:paraId="19E5EFD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E5D5AC" w14:textId="77777777" w:rsidR="004A4676" w:rsidRPr="00C935A5" w:rsidRDefault="004A4676" w:rsidP="004A4676">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shd w:val="clear" w:color="auto" w:fill="auto"/>
            <w:vAlign w:val="bottom"/>
          </w:tcPr>
          <w:p w14:paraId="484327D6" w14:textId="2178C411" w:rsidR="004A4676" w:rsidRPr="00C935A5" w:rsidRDefault="004A4676" w:rsidP="004A4676">
            <w:pPr>
              <w:spacing w:before="40" w:after="20"/>
              <w:jc w:val="right"/>
              <w:rPr>
                <w:rFonts w:cs="Arial"/>
                <w:sz w:val="18"/>
                <w:szCs w:val="18"/>
              </w:rPr>
            </w:pPr>
            <w:r w:rsidRPr="004A4676">
              <w:rPr>
                <w:rFonts w:cs="Arial"/>
                <w:sz w:val="18"/>
                <w:szCs w:val="18"/>
              </w:rPr>
              <w:t>507,563</w:t>
            </w:r>
          </w:p>
        </w:tc>
        <w:tc>
          <w:tcPr>
            <w:tcW w:w="1134" w:type="dxa"/>
            <w:tcBorders>
              <w:top w:val="nil"/>
              <w:left w:val="nil"/>
              <w:bottom w:val="nil"/>
              <w:right w:val="nil"/>
            </w:tcBorders>
            <w:shd w:val="clear" w:color="auto" w:fill="auto"/>
            <w:vAlign w:val="bottom"/>
          </w:tcPr>
          <w:p w14:paraId="535C1C6D" w14:textId="31067FA4" w:rsidR="004A4676" w:rsidRPr="00C935A5" w:rsidRDefault="004A4676" w:rsidP="004A4676">
            <w:pPr>
              <w:spacing w:before="40" w:after="20"/>
              <w:jc w:val="right"/>
              <w:rPr>
                <w:rFonts w:cs="Arial"/>
                <w:sz w:val="18"/>
                <w:szCs w:val="18"/>
              </w:rPr>
            </w:pPr>
            <w:r w:rsidRPr="004A4676">
              <w:rPr>
                <w:rFonts w:cs="Arial"/>
                <w:sz w:val="18"/>
                <w:szCs w:val="18"/>
              </w:rPr>
              <w:t>89,392</w:t>
            </w:r>
          </w:p>
        </w:tc>
        <w:tc>
          <w:tcPr>
            <w:tcW w:w="170" w:type="dxa"/>
            <w:tcBorders>
              <w:top w:val="nil"/>
              <w:left w:val="nil"/>
              <w:bottom w:val="nil"/>
              <w:right w:val="nil"/>
            </w:tcBorders>
            <w:vAlign w:val="bottom"/>
          </w:tcPr>
          <w:p w14:paraId="0FBB59B7"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16D8C56" w14:textId="615B8AA5" w:rsidR="004A4676" w:rsidRPr="00C935A5" w:rsidRDefault="004A4676" w:rsidP="004A4676">
            <w:pPr>
              <w:spacing w:before="40" w:after="20"/>
              <w:jc w:val="right"/>
              <w:rPr>
                <w:rFonts w:cs="Arial"/>
                <w:sz w:val="18"/>
                <w:szCs w:val="18"/>
              </w:rPr>
            </w:pPr>
            <w:r w:rsidRPr="004A4676">
              <w:rPr>
                <w:rFonts w:cs="Arial"/>
                <w:sz w:val="18"/>
                <w:szCs w:val="18"/>
              </w:rPr>
              <w:t>-2,128</w:t>
            </w:r>
          </w:p>
        </w:tc>
        <w:tc>
          <w:tcPr>
            <w:tcW w:w="1021" w:type="dxa"/>
            <w:tcBorders>
              <w:top w:val="nil"/>
              <w:left w:val="nil"/>
              <w:bottom w:val="nil"/>
              <w:right w:val="nil"/>
            </w:tcBorders>
            <w:vAlign w:val="bottom"/>
          </w:tcPr>
          <w:p w14:paraId="02AD8455" w14:textId="0FE2D481" w:rsidR="004A4676" w:rsidRPr="00C935A5" w:rsidRDefault="004A4676" w:rsidP="004A4676">
            <w:pPr>
              <w:spacing w:before="40" w:after="20"/>
              <w:jc w:val="right"/>
              <w:rPr>
                <w:rFonts w:cs="Arial"/>
                <w:sz w:val="18"/>
                <w:szCs w:val="18"/>
              </w:rPr>
            </w:pPr>
            <w:r w:rsidRPr="004A4676">
              <w:rPr>
                <w:rFonts w:cs="Arial"/>
                <w:sz w:val="18"/>
                <w:szCs w:val="18"/>
              </w:rPr>
              <w:t>-39</w:t>
            </w:r>
          </w:p>
        </w:tc>
        <w:tc>
          <w:tcPr>
            <w:tcW w:w="1021" w:type="dxa"/>
            <w:tcBorders>
              <w:top w:val="nil"/>
              <w:left w:val="nil"/>
              <w:bottom w:val="nil"/>
              <w:right w:val="nil"/>
            </w:tcBorders>
            <w:vAlign w:val="bottom"/>
          </w:tcPr>
          <w:p w14:paraId="55BA501F" w14:textId="0BFF164F" w:rsidR="004A4676" w:rsidRPr="00C935A5" w:rsidRDefault="004A4676" w:rsidP="004A4676">
            <w:pPr>
              <w:spacing w:before="40" w:after="20"/>
              <w:jc w:val="right"/>
              <w:rPr>
                <w:rFonts w:cs="Arial"/>
                <w:sz w:val="18"/>
                <w:szCs w:val="18"/>
              </w:rPr>
            </w:pPr>
            <w:r w:rsidRPr="004A4676">
              <w:rPr>
                <w:rFonts w:cs="Arial"/>
                <w:sz w:val="18"/>
                <w:szCs w:val="18"/>
              </w:rPr>
              <w:t>-2,167</w:t>
            </w:r>
          </w:p>
        </w:tc>
        <w:tc>
          <w:tcPr>
            <w:tcW w:w="1247" w:type="dxa"/>
            <w:tcBorders>
              <w:top w:val="nil"/>
              <w:left w:val="nil"/>
              <w:bottom w:val="nil"/>
              <w:right w:val="nil"/>
            </w:tcBorders>
            <w:shd w:val="clear" w:color="auto" w:fill="auto"/>
            <w:vAlign w:val="bottom"/>
          </w:tcPr>
          <w:p w14:paraId="67A0ABA6" w14:textId="54078613" w:rsidR="004A4676" w:rsidRPr="004A4676" w:rsidRDefault="004A4676" w:rsidP="004A4676">
            <w:pPr>
              <w:spacing w:before="40" w:after="20"/>
              <w:jc w:val="right"/>
              <w:rPr>
                <w:rFonts w:cs="Arial"/>
                <w:b/>
                <w:bCs/>
                <w:sz w:val="18"/>
                <w:szCs w:val="18"/>
              </w:rPr>
            </w:pPr>
            <w:r w:rsidRPr="004A4676">
              <w:rPr>
                <w:rFonts w:cs="Arial"/>
                <w:b/>
                <w:bCs/>
                <w:sz w:val="18"/>
                <w:szCs w:val="18"/>
              </w:rPr>
              <w:t>594,788</w:t>
            </w:r>
          </w:p>
        </w:tc>
      </w:tr>
      <w:tr w:rsidR="004A4676" w:rsidRPr="004A4676" w14:paraId="2AC837A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52F2AEE" w14:textId="77777777" w:rsidR="004A4676" w:rsidRPr="00C935A5" w:rsidRDefault="004A4676" w:rsidP="004A4676">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shd w:val="clear" w:color="auto" w:fill="auto"/>
            <w:vAlign w:val="bottom"/>
          </w:tcPr>
          <w:p w14:paraId="1D8EB0CC" w14:textId="3FAF7BA4" w:rsidR="004A4676" w:rsidRPr="00C935A5" w:rsidRDefault="004A4676" w:rsidP="004A4676">
            <w:pPr>
              <w:spacing w:before="40" w:after="20"/>
              <w:jc w:val="right"/>
              <w:rPr>
                <w:rFonts w:cs="Arial"/>
                <w:sz w:val="18"/>
                <w:szCs w:val="18"/>
              </w:rPr>
            </w:pPr>
            <w:r w:rsidRPr="004A4676">
              <w:rPr>
                <w:rFonts w:cs="Arial"/>
                <w:sz w:val="18"/>
                <w:szCs w:val="18"/>
              </w:rPr>
              <w:t>8,153,309</w:t>
            </w:r>
          </w:p>
        </w:tc>
        <w:tc>
          <w:tcPr>
            <w:tcW w:w="1134" w:type="dxa"/>
            <w:tcBorders>
              <w:top w:val="nil"/>
              <w:left w:val="nil"/>
              <w:bottom w:val="nil"/>
              <w:right w:val="nil"/>
            </w:tcBorders>
            <w:shd w:val="clear" w:color="auto" w:fill="auto"/>
            <w:vAlign w:val="bottom"/>
          </w:tcPr>
          <w:p w14:paraId="06214EC4" w14:textId="4A271C44" w:rsidR="004A4676" w:rsidRPr="00C935A5" w:rsidRDefault="004A4676" w:rsidP="004A4676">
            <w:pPr>
              <w:spacing w:before="40" w:after="20"/>
              <w:jc w:val="right"/>
              <w:rPr>
                <w:rFonts w:cs="Arial"/>
                <w:sz w:val="18"/>
                <w:szCs w:val="18"/>
              </w:rPr>
            </w:pPr>
            <w:r w:rsidRPr="004A4676">
              <w:rPr>
                <w:rFonts w:cs="Arial"/>
                <w:sz w:val="18"/>
                <w:szCs w:val="18"/>
              </w:rPr>
              <w:t>5,029,776</w:t>
            </w:r>
          </w:p>
        </w:tc>
        <w:tc>
          <w:tcPr>
            <w:tcW w:w="170" w:type="dxa"/>
            <w:tcBorders>
              <w:top w:val="nil"/>
              <w:left w:val="nil"/>
              <w:bottom w:val="nil"/>
              <w:right w:val="nil"/>
            </w:tcBorders>
            <w:vAlign w:val="bottom"/>
          </w:tcPr>
          <w:p w14:paraId="46D761B6"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FCC58E9" w14:textId="597446CD" w:rsidR="004A4676" w:rsidRPr="00C935A5" w:rsidRDefault="004A4676" w:rsidP="004A4676">
            <w:pPr>
              <w:spacing w:before="40" w:after="20"/>
              <w:jc w:val="right"/>
              <w:rPr>
                <w:rFonts w:cs="Arial"/>
                <w:sz w:val="18"/>
                <w:szCs w:val="18"/>
              </w:rPr>
            </w:pPr>
            <w:r w:rsidRPr="004A4676">
              <w:rPr>
                <w:rFonts w:cs="Arial"/>
                <w:sz w:val="18"/>
                <w:szCs w:val="18"/>
              </w:rPr>
              <w:t>-34,731</w:t>
            </w:r>
          </w:p>
        </w:tc>
        <w:tc>
          <w:tcPr>
            <w:tcW w:w="1021" w:type="dxa"/>
            <w:tcBorders>
              <w:top w:val="nil"/>
              <w:left w:val="nil"/>
              <w:bottom w:val="nil"/>
              <w:right w:val="nil"/>
            </w:tcBorders>
            <w:vAlign w:val="bottom"/>
          </w:tcPr>
          <w:p w14:paraId="6D7BBBA8" w14:textId="5CCD081A" w:rsidR="004A4676" w:rsidRPr="00C935A5" w:rsidRDefault="004A4676" w:rsidP="004A4676">
            <w:pPr>
              <w:spacing w:before="40" w:after="20"/>
              <w:jc w:val="right"/>
              <w:rPr>
                <w:rFonts w:cs="Arial"/>
                <w:sz w:val="18"/>
                <w:szCs w:val="18"/>
              </w:rPr>
            </w:pPr>
            <w:r w:rsidRPr="004A4676">
              <w:rPr>
                <w:rFonts w:cs="Arial"/>
                <w:sz w:val="18"/>
                <w:szCs w:val="18"/>
              </w:rPr>
              <w:t>-2,482</w:t>
            </w:r>
          </w:p>
        </w:tc>
        <w:tc>
          <w:tcPr>
            <w:tcW w:w="1021" w:type="dxa"/>
            <w:tcBorders>
              <w:top w:val="nil"/>
              <w:left w:val="nil"/>
              <w:bottom w:val="nil"/>
              <w:right w:val="nil"/>
            </w:tcBorders>
            <w:vAlign w:val="bottom"/>
          </w:tcPr>
          <w:p w14:paraId="3EDB1424" w14:textId="40BCC149" w:rsidR="004A4676" w:rsidRPr="00C935A5" w:rsidRDefault="004A4676" w:rsidP="004A4676">
            <w:pPr>
              <w:spacing w:before="40" w:after="20"/>
              <w:jc w:val="right"/>
              <w:rPr>
                <w:rFonts w:cs="Arial"/>
                <w:sz w:val="18"/>
                <w:szCs w:val="18"/>
              </w:rPr>
            </w:pPr>
            <w:r w:rsidRPr="004A4676">
              <w:rPr>
                <w:rFonts w:cs="Arial"/>
                <w:sz w:val="18"/>
                <w:szCs w:val="18"/>
              </w:rPr>
              <w:t>-37,213</w:t>
            </w:r>
          </w:p>
        </w:tc>
        <w:tc>
          <w:tcPr>
            <w:tcW w:w="1247" w:type="dxa"/>
            <w:tcBorders>
              <w:top w:val="nil"/>
              <w:left w:val="nil"/>
              <w:bottom w:val="nil"/>
              <w:right w:val="nil"/>
            </w:tcBorders>
            <w:shd w:val="clear" w:color="auto" w:fill="auto"/>
            <w:vAlign w:val="bottom"/>
          </w:tcPr>
          <w:p w14:paraId="75A08982" w14:textId="244FE051" w:rsidR="004A4676" w:rsidRPr="004A4676" w:rsidRDefault="004A4676" w:rsidP="004A4676">
            <w:pPr>
              <w:spacing w:before="40" w:after="20"/>
              <w:jc w:val="right"/>
              <w:rPr>
                <w:rFonts w:cs="Arial"/>
                <w:b/>
                <w:bCs/>
                <w:sz w:val="18"/>
                <w:szCs w:val="18"/>
              </w:rPr>
            </w:pPr>
            <w:r w:rsidRPr="004A4676">
              <w:rPr>
                <w:rFonts w:cs="Arial"/>
                <w:b/>
                <w:bCs/>
                <w:sz w:val="18"/>
                <w:szCs w:val="18"/>
              </w:rPr>
              <w:t>13,145,872</w:t>
            </w:r>
          </w:p>
        </w:tc>
      </w:tr>
      <w:tr w:rsidR="004A4676" w:rsidRPr="004A4676" w14:paraId="5AA9523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E0C3CEA" w14:textId="77777777" w:rsidR="004A4676" w:rsidRPr="00C935A5" w:rsidRDefault="004A4676" w:rsidP="004A4676">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shd w:val="clear" w:color="auto" w:fill="auto"/>
            <w:vAlign w:val="bottom"/>
          </w:tcPr>
          <w:p w14:paraId="1689B3C7" w14:textId="275D5241" w:rsidR="004A4676" w:rsidRPr="00C935A5" w:rsidRDefault="004A4676" w:rsidP="004A4676">
            <w:pPr>
              <w:spacing w:before="40" w:after="20"/>
              <w:jc w:val="right"/>
              <w:rPr>
                <w:rFonts w:cs="Arial"/>
                <w:sz w:val="18"/>
                <w:szCs w:val="18"/>
              </w:rPr>
            </w:pPr>
            <w:r w:rsidRPr="004A4676">
              <w:rPr>
                <w:rFonts w:cs="Arial"/>
                <w:sz w:val="18"/>
                <w:szCs w:val="18"/>
              </w:rPr>
              <w:t>5,925,827</w:t>
            </w:r>
          </w:p>
        </w:tc>
        <w:tc>
          <w:tcPr>
            <w:tcW w:w="1134" w:type="dxa"/>
            <w:tcBorders>
              <w:top w:val="nil"/>
              <w:left w:val="nil"/>
              <w:bottom w:val="nil"/>
              <w:right w:val="nil"/>
            </w:tcBorders>
            <w:shd w:val="clear" w:color="auto" w:fill="auto"/>
            <w:vAlign w:val="bottom"/>
          </w:tcPr>
          <w:p w14:paraId="3BC299CF" w14:textId="42293E63" w:rsidR="004A4676" w:rsidRPr="00C935A5" w:rsidRDefault="004A4676" w:rsidP="004A4676">
            <w:pPr>
              <w:spacing w:before="40" w:after="20"/>
              <w:jc w:val="right"/>
              <w:rPr>
                <w:rFonts w:cs="Arial"/>
                <w:sz w:val="18"/>
                <w:szCs w:val="18"/>
              </w:rPr>
            </w:pPr>
            <w:r w:rsidRPr="004A4676">
              <w:rPr>
                <w:rFonts w:cs="Arial"/>
                <w:sz w:val="18"/>
                <w:szCs w:val="18"/>
              </w:rPr>
              <w:t>4,158,165</w:t>
            </w:r>
          </w:p>
        </w:tc>
        <w:tc>
          <w:tcPr>
            <w:tcW w:w="170" w:type="dxa"/>
            <w:tcBorders>
              <w:top w:val="nil"/>
              <w:left w:val="nil"/>
              <w:bottom w:val="nil"/>
              <w:right w:val="nil"/>
            </w:tcBorders>
            <w:vAlign w:val="bottom"/>
          </w:tcPr>
          <w:p w14:paraId="33935CBD"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7597D87" w14:textId="434B2D56" w:rsidR="004A4676" w:rsidRPr="00C935A5" w:rsidRDefault="004A4676" w:rsidP="004A4676">
            <w:pPr>
              <w:spacing w:before="40" w:after="20"/>
              <w:jc w:val="right"/>
              <w:rPr>
                <w:rFonts w:cs="Arial"/>
                <w:sz w:val="18"/>
                <w:szCs w:val="18"/>
              </w:rPr>
            </w:pPr>
            <w:r w:rsidRPr="004A4676">
              <w:rPr>
                <w:rFonts w:cs="Arial"/>
                <w:sz w:val="18"/>
                <w:szCs w:val="18"/>
              </w:rPr>
              <w:t>-24,752</w:t>
            </w:r>
          </w:p>
        </w:tc>
        <w:tc>
          <w:tcPr>
            <w:tcW w:w="1021" w:type="dxa"/>
            <w:tcBorders>
              <w:top w:val="nil"/>
              <w:left w:val="nil"/>
              <w:bottom w:val="nil"/>
              <w:right w:val="nil"/>
            </w:tcBorders>
            <w:vAlign w:val="bottom"/>
          </w:tcPr>
          <w:p w14:paraId="7F3166BA" w14:textId="3617201F" w:rsidR="004A4676" w:rsidRPr="00C935A5" w:rsidRDefault="004A4676" w:rsidP="004A4676">
            <w:pPr>
              <w:spacing w:before="40" w:after="20"/>
              <w:jc w:val="right"/>
              <w:rPr>
                <w:rFonts w:cs="Arial"/>
                <w:sz w:val="18"/>
                <w:szCs w:val="18"/>
              </w:rPr>
            </w:pPr>
            <w:r w:rsidRPr="004A4676">
              <w:rPr>
                <w:rFonts w:cs="Arial"/>
                <w:sz w:val="18"/>
                <w:szCs w:val="18"/>
              </w:rPr>
              <w:t>-2,044</w:t>
            </w:r>
          </w:p>
        </w:tc>
        <w:tc>
          <w:tcPr>
            <w:tcW w:w="1021" w:type="dxa"/>
            <w:tcBorders>
              <w:top w:val="nil"/>
              <w:left w:val="nil"/>
              <w:bottom w:val="nil"/>
              <w:right w:val="nil"/>
            </w:tcBorders>
            <w:vAlign w:val="bottom"/>
          </w:tcPr>
          <w:p w14:paraId="253EE0BD" w14:textId="303823F9" w:rsidR="004A4676" w:rsidRPr="00C935A5" w:rsidRDefault="004A4676" w:rsidP="004A4676">
            <w:pPr>
              <w:spacing w:before="40" w:after="20"/>
              <w:jc w:val="right"/>
              <w:rPr>
                <w:rFonts w:cs="Arial"/>
                <w:sz w:val="18"/>
                <w:szCs w:val="18"/>
              </w:rPr>
            </w:pPr>
            <w:r w:rsidRPr="004A4676">
              <w:rPr>
                <w:rFonts w:cs="Arial"/>
                <w:sz w:val="18"/>
                <w:szCs w:val="18"/>
              </w:rPr>
              <w:t>-26,796</w:t>
            </w:r>
          </w:p>
        </w:tc>
        <w:tc>
          <w:tcPr>
            <w:tcW w:w="1247" w:type="dxa"/>
            <w:tcBorders>
              <w:top w:val="nil"/>
              <w:left w:val="nil"/>
              <w:bottom w:val="nil"/>
              <w:right w:val="nil"/>
            </w:tcBorders>
            <w:shd w:val="clear" w:color="auto" w:fill="auto"/>
            <w:vAlign w:val="bottom"/>
          </w:tcPr>
          <w:p w14:paraId="78406D2D" w14:textId="74C8D1B5" w:rsidR="004A4676" w:rsidRPr="004A4676" w:rsidRDefault="004A4676" w:rsidP="004A4676">
            <w:pPr>
              <w:spacing w:before="40" w:after="20"/>
              <w:jc w:val="right"/>
              <w:rPr>
                <w:rFonts w:cs="Arial"/>
                <w:b/>
                <w:bCs/>
                <w:sz w:val="18"/>
                <w:szCs w:val="18"/>
              </w:rPr>
            </w:pPr>
            <w:r w:rsidRPr="004A4676">
              <w:rPr>
                <w:rFonts w:cs="Arial"/>
                <w:b/>
                <w:bCs/>
                <w:sz w:val="18"/>
                <w:szCs w:val="18"/>
              </w:rPr>
              <w:t>10,057,196</w:t>
            </w:r>
          </w:p>
        </w:tc>
      </w:tr>
      <w:tr w:rsidR="004A4676" w:rsidRPr="004A4676" w14:paraId="5EA316C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CC47714" w14:textId="77777777" w:rsidR="004A4676" w:rsidRPr="00C935A5" w:rsidRDefault="004A4676" w:rsidP="004A4676">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shd w:val="clear" w:color="auto" w:fill="auto"/>
            <w:vAlign w:val="bottom"/>
          </w:tcPr>
          <w:p w14:paraId="08190559" w14:textId="57220D2E" w:rsidR="004A4676" w:rsidRPr="00C935A5" w:rsidRDefault="004A4676" w:rsidP="004A4676">
            <w:pPr>
              <w:spacing w:before="40" w:after="20"/>
              <w:jc w:val="right"/>
              <w:rPr>
                <w:rFonts w:cs="Arial"/>
                <w:sz w:val="18"/>
                <w:szCs w:val="18"/>
              </w:rPr>
            </w:pPr>
            <w:r w:rsidRPr="004A4676">
              <w:rPr>
                <w:rFonts w:cs="Arial"/>
                <w:sz w:val="18"/>
                <w:szCs w:val="18"/>
              </w:rPr>
              <w:t>3,000,081</w:t>
            </w:r>
          </w:p>
        </w:tc>
        <w:tc>
          <w:tcPr>
            <w:tcW w:w="1134" w:type="dxa"/>
            <w:tcBorders>
              <w:top w:val="nil"/>
              <w:left w:val="nil"/>
              <w:bottom w:val="nil"/>
              <w:right w:val="nil"/>
            </w:tcBorders>
            <w:shd w:val="clear" w:color="auto" w:fill="auto"/>
            <w:vAlign w:val="bottom"/>
          </w:tcPr>
          <w:p w14:paraId="42EEDAF5" w14:textId="50608470" w:rsidR="004A4676" w:rsidRPr="00C935A5" w:rsidRDefault="004A4676" w:rsidP="004A4676">
            <w:pPr>
              <w:spacing w:before="40" w:after="20"/>
              <w:jc w:val="right"/>
              <w:rPr>
                <w:rFonts w:cs="Arial"/>
                <w:sz w:val="18"/>
                <w:szCs w:val="18"/>
              </w:rPr>
            </w:pPr>
            <w:r w:rsidRPr="004A4676">
              <w:rPr>
                <w:rFonts w:cs="Arial"/>
                <w:sz w:val="18"/>
                <w:szCs w:val="18"/>
              </w:rPr>
              <w:t>622,995</w:t>
            </w:r>
          </w:p>
        </w:tc>
        <w:tc>
          <w:tcPr>
            <w:tcW w:w="170" w:type="dxa"/>
            <w:tcBorders>
              <w:top w:val="nil"/>
              <w:left w:val="nil"/>
              <w:bottom w:val="nil"/>
              <w:right w:val="nil"/>
            </w:tcBorders>
            <w:vAlign w:val="bottom"/>
          </w:tcPr>
          <w:p w14:paraId="6052C89C"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2E7002E" w14:textId="21C597A7" w:rsidR="004A4676" w:rsidRPr="00C935A5" w:rsidRDefault="004A4676" w:rsidP="004A4676">
            <w:pPr>
              <w:spacing w:before="40" w:after="20"/>
              <w:jc w:val="right"/>
              <w:rPr>
                <w:rFonts w:cs="Arial"/>
                <w:sz w:val="18"/>
                <w:szCs w:val="18"/>
              </w:rPr>
            </w:pPr>
            <w:r w:rsidRPr="004A4676">
              <w:rPr>
                <w:rFonts w:cs="Arial"/>
                <w:sz w:val="18"/>
                <w:szCs w:val="18"/>
              </w:rPr>
              <w:t>-12,752</w:t>
            </w:r>
          </w:p>
        </w:tc>
        <w:tc>
          <w:tcPr>
            <w:tcW w:w="1021" w:type="dxa"/>
            <w:tcBorders>
              <w:top w:val="nil"/>
              <w:left w:val="nil"/>
              <w:bottom w:val="nil"/>
              <w:right w:val="nil"/>
            </w:tcBorders>
            <w:vAlign w:val="bottom"/>
          </w:tcPr>
          <w:p w14:paraId="52FEDA0C" w14:textId="3457A8C7" w:rsidR="004A4676" w:rsidRPr="00C935A5" w:rsidRDefault="004A4676" w:rsidP="004A4676">
            <w:pPr>
              <w:spacing w:before="40" w:after="20"/>
              <w:jc w:val="right"/>
              <w:rPr>
                <w:rFonts w:cs="Arial"/>
                <w:sz w:val="18"/>
                <w:szCs w:val="18"/>
              </w:rPr>
            </w:pPr>
            <w:r w:rsidRPr="004A4676">
              <w:rPr>
                <w:rFonts w:cs="Arial"/>
                <w:sz w:val="18"/>
                <w:szCs w:val="18"/>
              </w:rPr>
              <w:t>-300</w:t>
            </w:r>
          </w:p>
        </w:tc>
        <w:tc>
          <w:tcPr>
            <w:tcW w:w="1021" w:type="dxa"/>
            <w:tcBorders>
              <w:top w:val="nil"/>
              <w:left w:val="nil"/>
              <w:bottom w:val="nil"/>
              <w:right w:val="nil"/>
            </w:tcBorders>
            <w:vAlign w:val="bottom"/>
          </w:tcPr>
          <w:p w14:paraId="15FFE96F" w14:textId="21F29C3B" w:rsidR="004A4676" w:rsidRPr="00C935A5" w:rsidRDefault="004A4676" w:rsidP="004A4676">
            <w:pPr>
              <w:spacing w:before="40" w:after="20"/>
              <w:jc w:val="right"/>
              <w:rPr>
                <w:rFonts w:cs="Arial"/>
                <w:sz w:val="18"/>
                <w:szCs w:val="18"/>
              </w:rPr>
            </w:pPr>
            <w:r w:rsidRPr="004A4676">
              <w:rPr>
                <w:rFonts w:cs="Arial"/>
                <w:sz w:val="18"/>
                <w:szCs w:val="18"/>
              </w:rPr>
              <w:t>-13,052</w:t>
            </w:r>
          </w:p>
        </w:tc>
        <w:tc>
          <w:tcPr>
            <w:tcW w:w="1247" w:type="dxa"/>
            <w:tcBorders>
              <w:top w:val="nil"/>
              <w:left w:val="nil"/>
              <w:bottom w:val="nil"/>
              <w:right w:val="nil"/>
            </w:tcBorders>
            <w:shd w:val="clear" w:color="auto" w:fill="auto"/>
            <w:vAlign w:val="bottom"/>
          </w:tcPr>
          <w:p w14:paraId="15AB1075" w14:textId="73605747" w:rsidR="004A4676" w:rsidRPr="004A4676" w:rsidRDefault="004A4676" w:rsidP="004A4676">
            <w:pPr>
              <w:spacing w:before="40" w:after="20"/>
              <w:jc w:val="right"/>
              <w:rPr>
                <w:rFonts w:cs="Arial"/>
                <w:b/>
                <w:bCs/>
                <w:sz w:val="18"/>
                <w:szCs w:val="18"/>
              </w:rPr>
            </w:pPr>
            <w:r w:rsidRPr="004A4676">
              <w:rPr>
                <w:rFonts w:cs="Arial"/>
                <w:b/>
                <w:bCs/>
                <w:sz w:val="18"/>
                <w:szCs w:val="18"/>
              </w:rPr>
              <w:t>3,610,024</w:t>
            </w:r>
          </w:p>
        </w:tc>
      </w:tr>
      <w:tr w:rsidR="004A4676" w:rsidRPr="004A4676" w14:paraId="41843AB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1AD5B3C" w14:textId="77777777" w:rsidR="004A4676" w:rsidRPr="00C935A5" w:rsidRDefault="004A4676" w:rsidP="004A4676">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shd w:val="clear" w:color="auto" w:fill="auto"/>
            <w:vAlign w:val="bottom"/>
          </w:tcPr>
          <w:p w14:paraId="6291D434" w14:textId="52012272" w:rsidR="004A4676" w:rsidRPr="00C935A5" w:rsidRDefault="004A4676" w:rsidP="004A4676">
            <w:pPr>
              <w:spacing w:before="40" w:after="20"/>
              <w:jc w:val="right"/>
              <w:rPr>
                <w:rFonts w:cs="Arial"/>
                <w:sz w:val="18"/>
                <w:szCs w:val="18"/>
              </w:rPr>
            </w:pPr>
            <w:r w:rsidRPr="004A4676">
              <w:rPr>
                <w:rFonts w:cs="Arial"/>
                <w:sz w:val="18"/>
                <w:szCs w:val="18"/>
              </w:rPr>
              <w:t>4,499,894</w:t>
            </w:r>
          </w:p>
        </w:tc>
        <w:tc>
          <w:tcPr>
            <w:tcW w:w="1134" w:type="dxa"/>
            <w:tcBorders>
              <w:top w:val="nil"/>
              <w:left w:val="nil"/>
              <w:bottom w:val="nil"/>
              <w:right w:val="nil"/>
            </w:tcBorders>
            <w:shd w:val="clear" w:color="auto" w:fill="auto"/>
            <w:vAlign w:val="bottom"/>
          </w:tcPr>
          <w:p w14:paraId="0F86ACB4" w14:textId="10935FBC" w:rsidR="004A4676" w:rsidRPr="00C935A5" w:rsidRDefault="004A4676" w:rsidP="004A4676">
            <w:pPr>
              <w:spacing w:before="40" w:after="20"/>
              <w:jc w:val="right"/>
              <w:rPr>
                <w:rFonts w:cs="Arial"/>
                <w:sz w:val="18"/>
                <w:szCs w:val="18"/>
              </w:rPr>
            </w:pPr>
            <w:r w:rsidRPr="004A4676">
              <w:rPr>
                <w:rFonts w:cs="Arial"/>
                <w:sz w:val="18"/>
                <w:szCs w:val="18"/>
              </w:rPr>
              <w:t>3,037,448</w:t>
            </w:r>
          </w:p>
        </w:tc>
        <w:tc>
          <w:tcPr>
            <w:tcW w:w="170" w:type="dxa"/>
            <w:tcBorders>
              <w:top w:val="nil"/>
              <w:left w:val="nil"/>
              <w:bottom w:val="nil"/>
              <w:right w:val="nil"/>
            </w:tcBorders>
            <w:vAlign w:val="bottom"/>
          </w:tcPr>
          <w:p w14:paraId="3C9C38C0"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03A02E7" w14:textId="00CC6D7E" w:rsidR="004A4676" w:rsidRPr="00C935A5" w:rsidRDefault="004A4676" w:rsidP="004A4676">
            <w:pPr>
              <w:spacing w:before="40" w:after="20"/>
              <w:jc w:val="right"/>
              <w:rPr>
                <w:rFonts w:cs="Arial"/>
                <w:sz w:val="18"/>
                <w:szCs w:val="18"/>
              </w:rPr>
            </w:pPr>
            <w:r w:rsidRPr="004A4676">
              <w:rPr>
                <w:rFonts w:cs="Arial"/>
                <w:sz w:val="18"/>
                <w:szCs w:val="18"/>
              </w:rPr>
              <w:t>-18,470</w:t>
            </w:r>
          </w:p>
        </w:tc>
        <w:tc>
          <w:tcPr>
            <w:tcW w:w="1021" w:type="dxa"/>
            <w:tcBorders>
              <w:top w:val="nil"/>
              <w:left w:val="nil"/>
              <w:bottom w:val="nil"/>
              <w:right w:val="nil"/>
            </w:tcBorders>
            <w:vAlign w:val="bottom"/>
          </w:tcPr>
          <w:p w14:paraId="5C8E39FF" w14:textId="3D91251C" w:rsidR="004A4676" w:rsidRPr="00C935A5" w:rsidRDefault="004A4676" w:rsidP="004A4676">
            <w:pPr>
              <w:spacing w:before="40" w:after="20"/>
              <w:jc w:val="right"/>
              <w:rPr>
                <w:rFonts w:cs="Arial"/>
                <w:sz w:val="18"/>
                <w:szCs w:val="18"/>
              </w:rPr>
            </w:pPr>
            <w:r w:rsidRPr="004A4676">
              <w:rPr>
                <w:rFonts w:cs="Arial"/>
                <w:sz w:val="18"/>
                <w:szCs w:val="18"/>
              </w:rPr>
              <w:t>-1,469</w:t>
            </w:r>
          </w:p>
        </w:tc>
        <w:tc>
          <w:tcPr>
            <w:tcW w:w="1021" w:type="dxa"/>
            <w:tcBorders>
              <w:top w:val="nil"/>
              <w:left w:val="nil"/>
              <w:bottom w:val="nil"/>
              <w:right w:val="nil"/>
            </w:tcBorders>
            <w:vAlign w:val="bottom"/>
          </w:tcPr>
          <w:p w14:paraId="5753E2EC" w14:textId="04496EB4" w:rsidR="004A4676" w:rsidRPr="00C935A5" w:rsidRDefault="004A4676" w:rsidP="004A4676">
            <w:pPr>
              <w:spacing w:before="40" w:after="20"/>
              <w:jc w:val="right"/>
              <w:rPr>
                <w:rFonts w:cs="Arial"/>
                <w:sz w:val="18"/>
                <w:szCs w:val="18"/>
              </w:rPr>
            </w:pPr>
            <w:r w:rsidRPr="004A4676">
              <w:rPr>
                <w:rFonts w:cs="Arial"/>
                <w:sz w:val="18"/>
                <w:szCs w:val="18"/>
              </w:rPr>
              <w:t>-19,939</w:t>
            </w:r>
          </w:p>
        </w:tc>
        <w:tc>
          <w:tcPr>
            <w:tcW w:w="1247" w:type="dxa"/>
            <w:tcBorders>
              <w:top w:val="nil"/>
              <w:left w:val="nil"/>
              <w:bottom w:val="nil"/>
              <w:right w:val="nil"/>
            </w:tcBorders>
            <w:shd w:val="clear" w:color="auto" w:fill="auto"/>
            <w:vAlign w:val="bottom"/>
          </w:tcPr>
          <w:p w14:paraId="4835582B" w14:textId="1028B1EE" w:rsidR="004A4676" w:rsidRPr="004A4676" w:rsidRDefault="004A4676" w:rsidP="004A4676">
            <w:pPr>
              <w:spacing w:before="40" w:after="20"/>
              <w:jc w:val="right"/>
              <w:rPr>
                <w:rFonts w:cs="Arial"/>
                <w:b/>
                <w:bCs/>
                <w:sz w:val="18"/>
                <w:szCs w:val="18"/>
              </w:rPr>
            </w:pPr>
            <w:r w:rsidRPr="004A4676">
              <w:rPr>
                <w:rFonts w:cs="Arial"/>
                <w:b/>
                <w:bCs/>
                <w:sz w:val="18"/>
                <w:szCs w:val="18"/>
              </w:rPr>
              <w:t>7,517,403</w:t>
            </w:r>
          </w:p>
        </w:tc>
      </w:tr>
      <w:tr w:rsidR="004A4676" w:rsidRPr="004A4676" w14:paraId="14DEE1A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8CC86AD" w14:textId="77777777" w:rsidR="004A4676" w:rsidRPr="00C935A5" w:rsidRDefault="004A4676" w:rsidP="004A4676">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shd w:val="clear" w:color="auto" w:fill="auto"/>
            <w:vAlign w:val="bottom"/>
          </w:tcPr>
          <w:p w14:paraId="29573D51" w14:textId="043EB654" w:rsidR="004A4676" w:rsidRPr="00C935A5" w:rsidRDefault="004A4676" w:rsidP="004A4676">
            <w:pPr>
              <w:spacing w:before="40" w:after="20"/>
              <w:jc w:val="right"/>
              <w:rPr>
                <w:rFonts w:cs="Arial"/>
                <w:sz w:val="18"/>
                <w:szCs w:val="18"/>
              </w:rPr>
            </w:pPr>
            <w:r w:rsidRPr="004A4676">
              <w:rPr>
                <w:rFonts w:cs="Arial"/>
                <w:sz w:val="18"/>
                <w:szCs w:val="18"/>
              </w:rPr>
              <w:t>3,684,353</w:t>
            </w:r>
          </w:p>
        </w:tc>
        <w:tc>
          <w:tcPr>
            <w:tcW w:w="1134" w:type="dxa"/>
            <w:tcBorders>
              <w:top w:val="nil"/>
              <w:left w:val="nil"/>
              <w:bottom w:val="nil"/>
              <w:right w:val="nil"/>
            </w:tcBorders>
            <w:shd w:val="clear" w:color="auto" w:fill="auto"/>
            <w:vAlign w:val="bottom"/>
          </w:tcPr>
          <w:p w14:paraId="12D8152F" w14:textId="74E57733" w:rsidR="004A4676" w:rsidRPr="00C935A5" w:rsidRDefault="004A4676" w:rsidP="004A4676">
            <w:pPr>
              <w:spacing w:before="40" w:after="20"/>
              <w:jc w:val="right"/>
              <w:rPr>
                <w:rFonts w:cs="Arial"/>
                <w:sz w:val="18"/>
                <w:szCs w:val="18"/>
              </w:rPr>
            </w:pPr>
            <w:r w:rsidRPr="004A4676">
              <w:rPr>
                <w:rFonts w:cs="Arial"/>
                <w:sz w:val="18"/>
                <w:szCs w:val="18"/>
              </w:rPr>
              <w:t>2,236,247</w:t>
            </w:r>
          </w:p>
        </w:tc>
        <w:tc>
          <w:tcPr>
            <w:tcW w:w="170" w:type="dxa"/>
            <w:tcBorders>
              <w:top w:val="nil"/>
              <w:left w:val="nil"/>
              <w:bottom w:val="nil"/>
              <w:right w:val="nil"/>
            </w:tcBorders>
            <w:vAlign w:val="bottom"/>
          </w:tcPr>
          <w:p w14:paraId="06B16DDD"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FD07D31" w14:textId="221AD2B2" w:rsidR="004A4676" w:rsidRPr="00C935A5" w:rsidRDefault="004A4676" w:rsidP="004A4676">
            <w:pPr>
              <w:spacing w:before="40" w:after="20"/>
              <w:jc w:val="right"/>
              <w:rPr>
                <w:rFonts w:cs="Arial"/>
                <w:sz w:val="18"/>
                <w:szCs w:val="18"/>
              </w:rPr>
            </w:pPr>
            <w:r w:rsidRPr="004A4676">
              <w:rPr>
                <w:rFonts w:cs="Arial"/>
                <w:sz w:val="18"/>
                <w:szCs w:val="18"/>
              </w:rPr>
              <w:t>-15,813</w:t>
            </w:r>
          </w:p>
        </w:tc>
        <w:tc>
          <w:tcPr>
            <w:tcW w:w="1021" w:type="dxa"/>
            <w:tcBorders>
              <w:top w:val="nil"/>
              <w:left w:val="nil"/>
              <w:bottom w:val="nil"/>
              <w:right w:val="nil"/>
            </w:tcBorders>
            <w:vAlign w:val="bottom"/>
          </w:tcPr>
          <w:p w14:paraId="5C5FACB2" w14:textId="7A11B12E" w:rsidR="004A4676" w:rsidRPr="00C935A5" w:rsidRDefault="004A4676" w:rsidP="004A4676">
            <w:pPr>
              <w:spacing w:before="40" w:after="20"/>
              <w:jc w:val="right"/>
              <w:rPr>
                <w:rFonts w:cs="Arial"/>
                <w:sz w:val="18"/>
                <w:szCs w:val="18"/>
              </w:rPr>
            </w:pPr>
            <w:r w:rsidRPr="004A4676">
              <w:rPr>
                <w:rFonts w:cs="Arial"/>
                <w:sz w:val="18"/>
                <w:szCs w:val="18"/>
              </w:rPr>
              <w:t>-1,096</w:t>
            </w:r>
          </w:p>
        </w:tc>
        <w:tc>
          <w:tcPr>
            <w:tcW w:w="1021" w:type="dxa"/>
            <w:tcBorders>
              <w:top w:val="nil"/>
              <w:left w:val="nil"/>
              <w:bottom w:val="nil"/>
              <w:right w:val="nil"/>
            </w:tcBorders>
            <w:vAlign w:val="bottom"/>
          </w:tcPr>
          <w:p w14:paraId="5D711815" w14:textId="13C72C99" w:rsidR="004A4676" w:rsidRPr="00C935A5" w:rsidRDefault="004A4676" w:rsidP="004A4676">
            <w:pPr>
              <w:spacing w:before="40" w:after="20"/>
              <w:jc w:val="right"/>
              <w:rPr>
                <w:rFonts w:cs="Arial"/>
                <w:sz w:val="18"/>
                <w:szCs w:val="18"/>
              </w:rPr>
            </w:pPr>
            <w:r w:rsidRPr="004A4676">
              <w:rPr>
                <w:rFonts w:cs="Arial"/>
                <w:sz w:val="18"/>
                <w:szCs w:val="18"/>
              </w:rPr>
              <w:t>-16,909</w:t>
            </w:r>
          </w:p>
        </w:tc>
        <w:tc>
          <w:tcPr>
            <w:tcW w:w="1247" w:type="dxa"/>
            <w:tcBorders>
              <w:top w:val="nil"/>
              <w:left w:val="nil"/>
              <w:bottom w:val="nil"/>
              <w:right w:val="nil"/>
            </w:tcBorders>
            <w:shd w:val="clear" w:color="auto" w:fill="auto"/>
            <w:vAlign w:val="bottom"/>
          </w:tcPr>
          <w:p w14:paraId="56B5BB4A" w14:textId="5B0698DC" w:rsidR="004A4676" w:rsidRPr="004A4676" w:rsidRDefault="004A4676" w:rsidP="004A4676">
            <w:pPr>
              <w:spacing w:before="40" w:after="20"/>
              <w:jc w:val="right"/>
              <w:rPr>
                <w:rFonts w:cs="Arial"/>
                <w:b/>
                <w:bCs/>
                <w:sz w:val="18"/>
                <w:szCs w:val="18"/>
              </w:rPr>
            </w:pPr>
            <w:r w:rsidRPr="004A4676">
              <w:rPr>
                <w:rFonts w:cs="Arial"/>
                <w:b/>
                <w:bCs/>
                <w:sz w:val="18"/>
                <w:szCs w:val="18"/>
              </w:rPr>
              <w:t>5,903,691</w:t>
            </w:r>
          </w:p>
        </w:tc>
      </w:tr>
      <w:tr w:rsidR="004A4676" w:rsidRPr="004A4676" w14:paraId="0199B44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844A84" w14:textId="77777777" w:rsidR="004A4676" w:rsidRPr="00C935A5" w:rsidRDefault="004A4676" w:rsidP="004A4676">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shd w:val="clear" w:color="auto" w:fill="auto"/>
            <w:vAlign w:val="bottom"/>
          </w:tcPr>
          <w:p w14:paraId="7F2B8B48" w14:textId="2723215D" w:rsidR="004A4676" w:rsidRPr="00C935A5" w:rsidRDefault="004A4676" w:rsidP="004A4676">
            <w:pPr>
              <w:spacing w:before="40" w:after="20"/>
              <w:jc w:val="right"/>
              <w:rPr>
                <w:rFonts w:cs="Arial"/>
                <w:sz w:val="18"/>
                <w:szCs w:val="18"/>
              </w:rPr>
            </w:pPr>
            <w:r w:rsidRPr="004A4676">
              <w:rPr>
                <w:rFonts w:cs="Arial"/>
                <w:sz w:val="18"/>
                <w:szCs w:val="18"/>
              </w:rPr>
              <w:t>6,385,309</w:t>
            </w:r>
          </w:p>
        </w:tc>
        <w:tc>
          <w:tcPr>
            <w:tcW w:w="1134" w:type="dxa"/>
            <w:tcBorders>
              <w:top w:val="nil"/>
              <w:left w:val="nil"/>
              <w:bottom w:val="nil"/>
              <w:right w:val="nil"/>
            </w:tcBorders>
            <w:shd w:val="clear" w:color="auto" w:fill="auto"/>
            <w:vAlign w:val="bottom"/>
          </w:tcPr>
          <w:p w14:paraId="448B477C" w14:textId="09C3C6C7" w:rsidR="004A4676" w:rsidRPr="00C935A5" w:rsidRDefault="004A4676" w:rsidP="004A4676">
            <w:pPr>
              <w:spacing w:before="40" w:after="20"/>
              <w:jc w:val="right"/>
              <w:rPr>
                <w:rFonts w:cs="Arial"/>
                <w:sz w:val="18"/>
                <w:szCs w:val="18"/>
              </w:rPr>
            </w:pPr>
            <w:r w:rsidRPr="004A4676">
              <w:rPr>
                <w:rFonts w:cs="Arial"/>
                <w:sz w:val="18"/>
                <w:szCs w:val="18"/>
              </w:rPr>
              <w:t>3,185,699</w:t>
            </w:r>
          </w:p>
        </w:tc>
        <w:tc>
          <w:tcPr>
            <w:tcW w:w="170" w:type="dxa"/>
            <w:tcBorders>
              <w:top w:val="nil"/>
              <w:left w:val="nil"/>
              <w:bottom w:val="nil"/>
              <w:right w:val="nil"/>
            </w:tcBorders>
            <w:vAlign w:val="bottom"/>
          </w:tcPr>
          <w:p w14:paraId="2E42437A"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F237A95" w14:textId="36AD798A" w:rsidR="004A4676" w:rsidRPr="00C935A5" w:rsidRDefault="004A4676" w:rsidP="004A4676">
            <w:pPr>
              <w:spacing w:before="40" w:after="20"/>
              <w:jc w:val="right"/>
              <w:rPr>
                <w:rFonts w:cs="Arial"/>
                <w:sz w:val="18"/>
                <w:szCs w:val="18"/>
              </w:rPr>
            </w:pPr>
            <w:r w:rsidRPr="004A4676">
              <w:rPr>
                <w:rFonts w:cs="Arial"/>
                <w:sz w:val="18"/>
                <w:szCs w:val="18"/>
              </w:rPr>
              <w:t>-27,065</w:t>
            </w:r>
          </w:p>
        </w:tc>
        <w:tc>
          <w:tcPr>
            <w:tcW w:w="1021" w:type="dxa"/>
            <w:tcBorders>
              <w:top w:val="nil"/>
              <w:left w:val="nil"/>
              <w:bottom w:val="nil"/>
              <w:right w:val="nil"/>
            </w:tcBorders>
            <w:vAlign w:val="bottom"/>
          </w:tcPr>
          <w:p w14:paraId="4F22891C" w14:textId="381C7448" w:rsidR="004A4676" w:rsidRPr="00C935A5" w:rsidRDefault="004A4676" w:rsidP="004A4676">
            <w:pPr>
              <w:spacing w:before="40" w:after="20"/>
              <w:jc w:val="right"/>
              <w:rPr>
                <w:rFonts w:cs="Arial"/>
                <w:sz w:val="18"/>
                <w:szCs w:val="18"/>
              </w:rPr>
            </w:pPr>
            <w:r w:rsidRPr="004A4676">
              <w:rPr>
                <w:rFonts w:cs="Arial"/>
                <w:sz w:val="18"/>
                <w:szCs w:val="18"/>
              </w:rPr>
              <w:t>-1,533</w:t>
            </w:r>
          </w:p>
        </w:tc>
        <w:tc>
          <w:tcPr>
            <w:tcW w:w="1021" w:type="dxa"/>
            <w:tcBorders>
              <w:top w:val="nil"/>
              <w:left w:val="nil"/>
              <w:bottom w:val="nil"/>
              <w:right w:val="nil"/>
            </w:tcBorders>
            <w:vAlign w:val="bottom"/>
          </w:tcPr>
          <w:p w14:paraId="7AF2CEFC" w14:textId="36A5BD22" w:rsidR="004A4676" w:rsidRPr="00C935A5" w:rsidRDefault="004A4676" w:rsidP="004A4676">
            <w:pPr>
              <w:spacing w:before="40" w:after="20"/>
              <w:jc w:val="right"/>
              <w:rPr>
                <w:rFonts w:cs="Arial"/>
                <w:sz w:val="18"/>
                <w:szCs w:val="18"/>
              </w:rPr>
            </w:pPr>
            <w:r w:rsidRPr="004A4676">
              <w:rPr>
                <w:rFonts w:cs="Arial"/>
                <w:sz w:val="18"/>
                <w:szCs w:val="18"/>
              </w:rPr>
              <w:t>-28,598</w:t>
            </w:r>
          </w:p>
        </w:tc>
        <w:tc>
          <w:tcPr>
            <w:tcW w:w="1247" w:type="dxa"/>
            <w:tcBorders>
              <w:top w:val="nil"/>
              <w:left w:val="nil"/>
              <w:bottom w:val="nil"/>
              <w:right w:val="nil"/>
            </w:tcBorders>
            <w:shd w:val="clear" w:color="auto" w:fill="auto"/>
            <w:vAlign w:val="bottom"/>
          </w:tcPr>
          <w:p w14:paraId="4FFB9541" w14:textId="0F558610" w:rsidR="004A4676" w:rsidRPr="004A4676" w:rsidRDefault="004A4676" w:rsidP="004A4676">
            <w:pPr>
              <w:spacing w:before="40" w:after="20"/>
              <w:jc w:val="right"/>
              <w:rPr>
                <w:rFonts w:cs="Arial"/>
                <w:b/>
                <w:bCs/>
                <w:sz w:val="18"/>
                <w:szCs w:val="18"/>
              </w:rPr>
            </w:pPr>
            <w:r w:rsidRPr="004A4676">
              <w:rPr>
                <w:rFonts w:cs="Arial"/>
                <w:b/>
                <w:bCs/>
                <w:sz w:val="18"/>
                <w:szCs w:val="18"/>
              </w:rPr>
              <w:t>9,542,410</w:t>
            </w:r>
          </w:p>
        </w:tc>
      </w:tr>
      <w:tr w:rsidR="004A4676" w:rsidRPr="004A4676" w14:paraId="1D67F7C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A5130F" w14:textId="77777777" w:rsidR="004A4676" w:rsidRPr="00C935A5" w:rsidRDefault="004A4676" w:rsidP="004A4676">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shd w:val="clear" w:color="auto" w:fill="auto"/>
            <w:vAlign w:val="bottom"/>
          </w:tcPr>
          <w:p w14:paraId="57D8DA13" w14:textId="5F04DCF1" w:rsidR="004A4676" w:rsidRPr="00C935A5" w:rsidRDefault="004A4676" w:rsidP="004A4676">
            <w:pPr>
              <w:spacing w:before="40" w:after="20"/>
              <w:jc w:val="right"/>
              <w:rPr>
                <w:rFonts w:cs="Arial"/>
                <w:sz w:val="18"/>
                <w:szCs w:val="18"/>
              </w:rPr>
            </w:pPr>
            <w:r w:rsidRPr="004A4676">
              <w:rPr>
                <w:rFonts w:cs="Arial"/>
                <w:sz w:val="18"/>
                <w:szCs w:val="18"/>
              </w:rPr>
              <w:t>4,157,116</w:t>
            </w:r>
          </w:p>
        </w:tc>
        <w:tc>
          <w:tcPr>
            <w:tcW w:w="1134" w:type="dxa"/>
            <w:tcBorders>
              <w:top w:val="nil"/>
              <w:left w:val="nil"/>
              <w:bottom w:val="nil"/>
              <w:right w:val="nil"/>
            </w:tcBorders>
            <w:shd w:val="clear" w:color="auto" w:fill="auto"/>
            <w:vAlign w:val="bottom"/>
          </w:tcPr>
          <w:p w14:paraId="3532F603" w14:textId="589CEE2E" w:rsidR="004A4676" w:rsidRPr="00C935A5" w:rsidRDefault="004A4676" w:rsidP="004A4676">
            <w:pPr>
              <w:spacing w:before="40" w:after="20"/>
              <w:jc w:val="right"/>
              <w:rPr>
                <w:rFonts w:cs="Arial"/>
                <w:sz w:val="18"/>
                <w:szCs w:val="18"/>
              </w:rPr>
            </w:pPr>
            <w:r w:rsidRPr="004A4676">
              <w:rPr>
                <w:rFonts w:cs="Arial"/>
                <w:sz w:val="18"/>
                <w:szCs w:val="18"/>
              </w:rPr>
              <w:t>2,422,034</w:t>
            </w:r>
          </w:p>
        </w:tc>
        <w:tc>
          <w:tcPr>
            <w:tcW w:w="170" w:type="dxa"/>
            <w:tcBorders>
              <w:top w:val="nil"/>
              <w:left w:val="nil"/>
              <w:bottom w:val="nil"/>
              <w:right w:val="nil"/>
            </w:tcBorders>
            <w:vAlign w:val="bottom"/>
          </w:tcPr>
          <w:p w14:paraId="7F1499E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461BB7D" w14:textId="176A3261" w:rsidR="004A4676" w:rsidRPr="00C935A5" w:rsidRDefault="004A4676" w:rsidP="004A4676">
            <w:pPr>
              <w:spacing w:before="40" w:after="20"/>
              <w:jc w:val="right"/>
              <w:rPr>
                <w:rFonts w:cs="Arial"/>
                <w:sz w:val="18"/>
                <w:szCs w:val="18"/>
              </w:rPr>
            </w:pPr>
            <w:r w:rsidRPr="004A4676">
              <w:rPr>
                <w:rFonts w:cs="Arial"/>
                <w:sz w:val="18"/>
                <w:szCs w:val="18"/>
              </w:rPr>
              <w:t>-17,102</w:t>
            </w:r>
          </w:p>
        </w:tc>
        <w:tc>
          <w:tcPr>
            <w:tcW w:w="1021" w:type="dxa"/>
            <w:tcBorders>
              <w:top w:val="nil"/>
              <w:left w:val="nil"/>
              <w:bottom w:val="nil"/>
              <w:right w:val="nil"/>
            </w:tcBorders>
            <w:vAlign w:val="bottom"/>
          </w:tcPr>
          <w:p w14:paraId="446292A3" w14:textId="601B7AA5" w:rsidR="004A4676" w:rsidRPr="00C935A5" w:rsidRDefault="004A4676" w:rsidP="004A4676">
            <w:pPr>
              <w:spacing w:before="40" w:after="20"/>
              <w:jc w:val="right"/>
              <w:rPr>
                <w:rFonts w:cs="Arial"/>
                <w:sz w:val="18"/>
                <w:szCs w:val="18"/>
              </w:rPr>
            </w:pPr>
            <w:r w:rsidRPr="004A4676">
              <w:rPr>
                <w:rFonts w:cs="Arial"/>
                <w:sz w:val="18"/>
                <w:szCs w:val="18"/>
              </w:rPr>
              <w:t>-1,192</w:t>
            </w:r>
          </w:p>
        </w:tc>
        <w:tc>
          <w:tcPr>
            <w:tcW w:w="1021" w:type="dxa"/>
            <w:tcBorders>
              <w:top w:val="nil"/>
              <w:left w:val="nil"/>
              <w:bottom w:val="nil"/>
              <w:right w:val="nil"/>
            </w:tcBorders>
            <w:vAlign w:val="bottom"/>
          </w:tcPr>
          <w:p w14:paraId="14A04418" w14:textId="193CE9C1" w:rsidR="004A4676" w:rsidRPr="00C935A5" w:rsidRDefault="004A4676" w:rsidP="004A4676">
            <w:pPr>
              <w:spacing w:before="40" w:after="20"/>
              <w:jc w:val="right"/>
              <w:rPr>
                <w:rFonts w:cs="Arial"/>
                <w:sz w:val="18"/>
                <w:szCs w:val="18"/>
              </w:rPr>
            </w:pPr>
            <w:r w:rsidRPr="004A4676">
              <w:rPr>
                <w:rFonts w:cs="Arial"/>
                <w:sz w:val="18"/>
                <w:szCs w:val="18"/>
              </w:rPr>
              <w:t>-18,294</w:t>
            </w:r>
          </w:p>
        </w:tc>
        <w:tc>
          <w:tcPr>
            <w:tcW w:w="1247" w:type="dxa"/>
            <w:tcBorders>
              <w:top w:val="nil"/>
              <w:left w:val="nil"/>
              <w:bottom w:val="nil"/>
              <w:right w:val="nil"/>
            </w:tcBorders>
            <w:shd w:val="clear" w:color="auto" w:fill="auto"/>
            <w:vAlign w:val="bottom"/>
          </w:tcPr>
          <w:p w14:paraId="63610E21" w14:textId="50E05479" w:rsidR="004A4676" w:rsidRPr="004A4676" w:rsidRDefault="004A4676" w:rsidP="004A4676">
            <w:pPr>
              <w:spacing w:before="40" w:after="20"/>
              <w:jc w:val="right"/>
              <w:rPr>
                <w:rFonts w:cs="Arial"/>
                <w:b/>
                <w:bCs/>
                <w:sz w:val="18"/>
                <w:szCs w:val="18"/>
              </w:rPr>
            </w:pPr>
            <w:r w:rsidRPr="004A4676">
              <w:rPr>
                <w:rFonts w:cs="Arial"/>
                <w:b/>
                <w:bCs/>
                <w:sz w:val="18"/>
                <w:szCs w:val="18"/>
              </w:rPr>
              <w:t>6,560,856</w:t>
            </w:r>
          </w:p>
        </w:tc>
      </w:tr>
      <w:tr w:rsidR="004A4676" w:rsidRPr="004A4676" w14:paraId="5200DA6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8998DCC" w14:textId="77777777" w:rsidR="004A4676" w:rsidRPr="00C935A5" w:rsidRDefault="004A4676" w:rsidP="004A4676">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shd w:val="clear" w:color="auto" w:fill="auto"/>
            <w:vAlign w:val="bottom"/>
          </w:tcPr>
          <w:p w14:paraId="75E1924A" w14:textId="49158B1C" w:rsidR="004A4676" w:rsidRPr="00C935A5" w:rsidRDefault="004A4676" w:rsidP="004A4676">
            <w:pPr>
              <w:spacing w:before="40" w:after="20"/>
              <w:jc w:val="right"/>
              <w:rPr>
                <w:rFonts w:cs="Arial"/>
                <w:sz w:val="18"/>
                <w:szCs w:val="18"/>
              </w:rPr>
            </w:pPr>
            <w:r w:rsidRPr="004A4676">
              <w:rPr>
                <w:rFonts w:cs="Arial"/>
                <w:sz w:val="18"/>
                <w:szCs w:val="18"/>
              </w:rPr>
              <w:t>6,501,545</w:t>
            </w:r>
          </w:p>
        </w:tc>
        <w:tc>
          <w:tcPr>
            <w:tcW w:w="1134" w:type="dxa"/>
            <w:tcBorders>
              <w:top w:val="nil"/>
              <w:left w:val="nil"/>
              <w:bottom w:val="nil"/>
              <w:right w:val="nil"/>
            </w:tcBorders>
            <w:shd w:val="clear" w:color="auto" w:fill="auto"/>
            <w:vAlign w:val="bottom"/>
          </w:tcPr>
          <w:p w14:paraId="69B61026" w14:textId="5A869340" w:rsidR="004A4676" w:rsidRPr="00C935A5" w:rsidRDefault="004A4676" w:rsidP="004A4676">
            <w:pPr>
              <w:spacing w:before="40" w:after="20"/>
              <w:jc w:val="right"/>
              <w:rPr>
                <w:rFonts w:cs="Arial"/>
                <w:sz w:val="18"/>
                <w:szCs w:val="18"/>
              </w:rPr>
            </w:pPr>
            <w:r w:rsidRPr="004A4676">
              <w:rPr>
                <w:rFonts w:cs="Arial"/>
                <w:sz w:val="18"/>
                <w:szCs w:val="18"/>
              </w:rPr>
              <w:t>3,246,261</w:t>
            </w:r>
          </w:p>
        </w:tc>
        <w:tc>
          <w:tcPr>
            <w:tcW w:w="170" w:type="dxa"/>
            <w:tcBorders>
              <w:top w:val="nil"/>
              <w:left w:val="nil"/>
              <w:bottom w:val="nil"/>
              <w:right w:val="nil"/>
            </w:tcBorders>
            <w:vAlign w:val="bottom"/>
          </w:tcPr>
          <w:p w14:paraId="089677F8"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0F8529BB" w14:textId="77CBF588" w:rsidR="004A4676" w:rsidRPr="00C935A5" w:rsidRDefault="004A4676" w:rsidP="004A4676">
            <w:pPr>
              <w:spacing w:before="40" w:after="20"/>
              <w:jc w:val="right"/>
              <w:rPr>
                <w:rFonts w:cs="Arial"/>
                <w:sz w:val="18"/>
                <w:szCs w:val="18"/>
              </w:rPr>
            </w:pPr>
            <w:r w:rsidRPr="004A4676">
              <w:rPr>
                <w:rFonts w:cs="Arial"/>
                <w:sz w:val="18"/>
                <w:szCs w:val="18"/>
              </w:rPr>
              <w:t>-27,823</w:t>
            </w:r>
          </w:p>
        </w:tc>
        <w:tc>
          <w:tcPr>
            <w:tcW w:w="1021" w:type="dxa"/>
            <w:tcBorders>
              <w:top w:val="nil"/>
              <w:left w:val="nil"/>
              <w:bottom w:val="nil"/>
              <w:right w:val="nil"/>
            </w:tcBorders>
            <w:vAlign w:val="bottom"/>
          </w:tcPr>
          <w:p w14:paraId="029EAD19" w14:textId="66976933" w:rsidR="004A4676" w:rsidRPr="00C935A5" w:rsidRDefault="004A4676" w:rsidP="004A4676">
            <w:pPr>
              <w:spacing w:before="40" w:after="20"/>
              <w:jc w:val="right"/>
              <w:rPr>
                <w:rFonts w:cs="Arial"/>
                <w:sz w:val="18"/>
                <w:szCs w:val="18"/>
              </w:rPr>
            </w:pPr>
            <w:r w:rsidRPr="004A4676">
              <w:rPr>
                <w:rFonts w:cs="Arial"/>
                <w:sz w:val="18"/>
                <w:szCs w:val="18"/>
              </w:rPr>
              <w:t>-1,595</w:t>
            </w:r>
          </w:p>
        </w:tc>
        <w:tc>
          <w:tcPr>
            <w:tcW w:w="1021" w:type="dxa"/>
            <w:tcBorders>
              <w:top w:val="nil"/>
              <w:left w:val="nil"/>
              <w:bottom w:val="nil"/>
              <w:right w:val="nil"/>
            </w:tcBorders>
            <w:vAlign w:val="bottom"/>
          </w:tcPr>
          <w:p w14:paraId="1C635A79" w14:textId="59ABC109" w:rsidR="004A4676" w:rsidRPr="00C935A5" w:rsidRDefault="004A4676" w:rsidP="004A4676">
            <w:pPr>
              <w:spacing w:before="40" w:after="20"/>
              <w:jc w:val="right"/>
              <w:rPr>
                <w:rFonts w:cs="Arial"/>
                <w:sz w:val="18"/>
                <w:szCs w:val="18"/>
              </w:rPr>
            </w:pPr>
            <w:r w:rsidRPr="004A4676">
              <w:rPr>
                <w:rFonts w:cs="Arial"/>
                <w:sz w:val="18"/>
                <w:szCs w:val="18"/>
              </w:rPr>
              <w:t>-29,418</w:t>
            </w:r>
          </w:p>
        </w:tc>
        <w:tc>
          <w:tcPr>
            <w:tcW w:w="1247" w:type="dxa"/>
            <w:tcBorders>
              <w:top w:val="nil"/>
              <w:left w:val="nil"/>
              <w:bottom w:val="nil"/>
              <w:right w:val="nil"/>
            </w:tcBorders>
            <w:shd w:val="clear" w:color="auto" w:fill="auto"/>
            <w:vAlign w:val="bottom"/>
          </w:tcPr>
          <w:p w14:paraId="2A9284E4" w14:textId="2D196B9C" w:rsidR="004A4676" w:rsidRPr="004A4676" w:rsidRDefault="004A4676" w:rsidP="004A4676">
            <w:pPr>
              <w:spacing w:before="40" w:after="20"/>
              <w:jc w:val="right"/>
              <w:rPr>
                <w:rFonts w:cs="Arial"/>
                <w:b/>
                <w:bCs/>
                <w:sz w:val="18"/>
                <w:szCs w:val="18"/>
              </w:rPr>
            </w:pPr>
            <w:r w:rsidRPr="004A4676">
              <w:rPr>
                <w:rFonts w:cs="Arial"/>
                <w:b/>
                <w:bCs/>
                <w:sz w:val="18"/>
                <w:szCs w:val="18"/>
              </w:rPr>
              <w:t>9,718,388</w:t>
            </w:r>
          </w:p>
        </w:tc>
      </w:tr>
      <w:tr w:rsidR="004A4676" w:rsidRPr="004A4676" w14:paraId="01E4BFA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5C73E0B" w14:textId="77777777" w:rsidR="004A4676" w:rsidRPr="00C935A5" w:rsidRDefault="004A4676" w:rsidP="004A4676">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shd w:val="clear" w:color="auto" w:fill="auto"/>
            <w:vAlign w:val="bottom"/>
          </w:tcPr>
          <w:p w14:paraId="47A3EE4F" w14:textId="43420462" w:rsidR="004A4676" w:rsidRPr="00C935A5" w:rsidRDefault="004A4676" w:rsidP="004A4676">
            <w:pPr>
              <w:spacing w:before="40" w:after="20"/>
              <w:jc w:val="right"/>
              <w:rPr>
                <w:rFonts w:cs="Arial"/>
                <w:sz w:val="18"/>
                <w:szCs w:val="18"/>
              </w:rPr>
            </w:pPr>
            <w:r w:rsidRPr="004A4676">
              <w:rPr>
                <w:rFonts w:cs="Arial"/>
                <w:sz w:val="18"/>
                <w:szCs w:val="18"/>
              </w:rPr>
              <w:t>4,714,256</w:t>
            </w:r>
          </w:p>
        </w:tc>
        <w:tc>
          <w:tcPr>
            <w:tcW w:w="1134" w:type="dxa"/>
            <w:tcBorders>
              <w:top w:val="nil"/>
              <w:left w:val="nil"/>
              <w:bottom w:val="nil"/>
              <w:right w:val="nil"/>
            </w:tcBorders>
            <w:shd w:val="clear" w:color="auto" w:fill="auto"/>
            <w:vAlign w:val="bottom"/>
          </w:tcPr>
          <w:p w14:paraId="76FA1D05" w14:textId="56AEECBB" w:rsidR="004A4676" w:rsidRPr="00C935A5" w:rsidRDefault="004A4676" w:rsidP="004A4676">
            <w:pPr>
              <w:spacing w:before="40" w:after="20"/>
              <w:jc w:val="right"/>
              <w:rPr>
                <w:rFonts w:cs="Arial"/>
                <w:sz w:val="18"/>
                <w:szCs w:val="18"/>
              </w:rPr>
            </w:pPr>
            <w:r w:rsidRPr="004A4676">
              <w:rPr>
                <w:rFonts w:cs="Arial"/>
                <w:sz w:val="18"/>
                <w:szCs w:val="18"/>
              </w:rPr>
              <w:t>951,329</w:t>
            </w:r>
          </w:p>
        </w:tc>
        <w:tc>
          <w:tcPr>
            <w:tcW w:w="170" w:type="dxa"/>
            <w:tcBorders>
              <w:top w:val="nil"/>
              <w:left w:val="nil"/>
              <w:bottom w:val="nil"/>
              <w:right w:val="nil"/>
            </w:tcBorders>
            <w:vAlign w:val="bottom"/>
          </w:tcPr>
          <w:p w14:paraId="74383E3A"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2CB82930" w14:textId="0FBCA691" w:rsidR="004A4676" w:rsidRPr="00C935A5" w:rsidRDefault="004A4676" w:rsidP="004A4676">
            <w:pPr>
              <w:spacing w:before="40" w:after="20"/>
              <w:jc w:val="right"/>
              <w:rPr>
                <w:rFonts w:cs="Arial"/>
                <w:sz w:val="18"/>
                <w:szCs w:val="18"/>
              </w:rPr>
            </w:pPr>
            <w:r w:rsidRPr="004A4676">
              <w:rPr>
                <w:rFonts w:cs="Arial"/>
                <w:sz w:val="18"/>
                <w:szCs w:val="18"/>
              </w:rPr>
              <w:t>-20,466</w:t>
            </w:r>
          </w:p>
        </w:tc>
        <w:tc>
          <w:tcPr>
            <w:tcW w:w="1021" w:type="dxa"/>
            <w:tcBorders>
              <w:top w:val="nil"/>
              <w:left w:val="nil"/>
              <w:bottom w:val="nil"/>
              <w:right w:val="nil"/>
            </w:tcBorders>
            <w:vAlign w:val="bottom"/>
          </w:tcPr>
          <w:p w14:paraId="3010E27E" w14:textId="534EB9FA" w:rsidR="004A4676" w:rsidRPr="00C935A5" w:rsidRDefault="004A4676" w:rsidP="004A4676">
            <w:pPr>
              <w:spacing w:before="40" w:after="20"/>
              <w:jc w:val="right"/>
              <w:rPr>
                <w:rFonts w:cs="Arial"/>
                <w:sz w:val="18"/>
                <w:szCs w:val="18"/>
              </w:rPr>
            </w:pPr>
            <w:r w:rsidRPr="004A4676">
              <w:rPr>
                <w:rFonts w:cs="Arial"/>
                <w:sz w:val="18"/>
                <w:szCs w:val="18"/>
              </w:rPr>
              <w:t>-441</w:t>
            </w:r>
          </w:p>
        </w:tc>
        <w:tc>
          <w:tcPr>
            <w:tcW w:w="1021" w:type="dxa"/>
            <w:tcBorders>
              <w:top w:val="nil"/>
              <w:left w:val="nil"/>
              <w:bottom w:val="nil"/>
              <w:right w:val="nil"/>
            </w:tcBorders>
            <w:vAlign w:val="bottom"/>
          </w:tcPr>
          <w:p w14:paraId="12CDBD44" w14:textId="0E419998" w:rsidR="004A4676" w:rsidRPr="00C935A5" w:rsidRDefault="004A4676" w:rsidP="004A4676">
            <w:pPr>
              <w:spacing w:before="40" w:after="20"/>
              <w:jc w:val="right"/>
              <w:rPr>
                <w:rFonts w:cs="Arial"/>
                <w:sz w:val="18"/>
                <w:szCs w:val="18"/>
              </w:rPr>
            </w:pPr>
            <w:r w:rsidRPr="004A4676">
              <w:rPr>
                <w:rFonts w:cs="Arial"/>
                <w:sz w:val="18"/>
                <w:szCs w:val="18"/>
              </w:rPr>
              <w:t>-20,907</w:t>
            </w:r>
          </w:p>
        </w:tc>
        <w:tc>
          <w:tcPr>
            <w:tcW w:w="1247" w:type="dxa"/>
            <w:tcBorders>
              <w:top w:val="nil"/>
              <w:left w:val="nil"/>
              <w:bottom w:val="nil"/>
              <w:right w:val="nil"/>
            </w:tcBorders>
            <w:shd w:val="clear" w:color="auto" w:fill="auto"/>
            <w:vAlign w:val="bottom"/>
          </w:tcPr>
          <w:p w14:paraId="79E283BC" w14:textId="05AE13AB" w:rsidR="004A4676" w:rsidRPr="004A4676" w:rsidRDefault="004A4676" w:rsidP="004A4676">
            <w:pPr>
              <w:spacing w:before="40" w:after="20"/>
              <w:jc w:val="right"/>
              <w:rPr>
                <w:rFonts w:cs="Arial"/>
                <w:b/>
                <w:bCs/>
                <w:sz w:val="18"/>
                <w:szCs w:val="18"/>
              </w:rPr>
            </w:pPr>
            <w:r w:rsidRPr="004A4676">
              <w:rPr>
                <w:rFonts w:cs="Arial"/>
                <w:b/>
                <w:bCs/>
                <w:sz w:val="18"/>
                <w:szCs w:val="18"/>
              </w:rPr>
              <w:t>5,644,678</w:t>
            </w:r>
          </w:p>
        </w:tc>
      </w:tr>
      <w:tr w:rsidR="004A4676" w:rsidRPr="004A4676" w14:paraId="6A7E7D5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F9A3DC5" w14:textId="77777777" w:rsidR="004A4676" w:rsidRPr="00C935A5" w:rsidRDefault="004A4676" w:rsidP="004A4676">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shd w:val="clear" w:color="auto" w:fill="auto"/>
            <w:vAlign w:val="bottom"/>
          </w:tcPr>
          <w:p w14:paraId="1B4073F4" w14:textId="02354A7C" w:rsidR="004A4676" w:rsidRPr="00C935A5" w:rsidRDefault="004A4676" w:rsidP="004A4676">
            <w:pPr>
              <w:spacing w:before="40" w:after="20"/>
              <w:jc w:val="right"/>
              <w:rPr>
                <w:rFonts w:cs="Arial"/>
                <w:sz w:val="18"/>
                <w:szCs w:val="18"/>
              </w:rPr>
            </w:pPr>
            <w:r w:rsidRPr="004A4676">
              <w:rPr>
                <w:rFonts w:cs="Arial"/>
                <w:sz w:val="18"/>
                <w:szCs w:val="18"/>
              </w:rPr>
              <w:t>12,262,556</w:t>
            </w:r>
          </w:p>
        </w:tc>
        <w:tc>
          <w:tcPr>
            <w:tcW w:w="1134" w:type="dxa"/>
            <w:tcBorders>
              <w:top w:val="nil"/>
              <w:left w:val="nil"/>
              <w:bottom w:val="nil"/>
              <w:right w:val="nil"/>
            </w:tcBorders>
            <w:shd w:val="clear" w:color="auto" w:fill="auto"/>
            <w:vAlign w:val="bottom"/>
          </w:tcPr>
          <w:p w14:paraId="12AD29C4" w14:textId="517735D6" w:rsidR="004A4676" w:rsidRPr="00C935A5" w:rsidRDefault="004A4676" w:rsidP="004A4676">
            <w:pPr>
              <w:spacing w:before="40" w:after="20"/>
              <w:jc w:val="right"/>
              <w:rPr>
                <w:rFonts w:cs="Arial"/>
                <w:sz w:val="18"/>
                <w:szCs w:val="18"/>
              </w:rPr>
            </w:pPr>
            <w:r w:rsidRPr="004A4676">
              <w:rPr>
                <w:rFonts w:cs="Arial"/>
                <w:sz w:val="18"/>
                <w:szCs w:val="18"/>
              </w:rPr>
              <w:t>6,528,950</w:t>
            </w:r>
          </w:p>
        </w:tc>
        <w:tc>
          <w:tcPr>
            <w:tcW w:w="170" w:type="dxa"/>
            <w:tcBorders>
              <w:top w:val="nil"/>
              <w:left w:val="nil"/>
              <w:bottom w:val="nil"/>
              <w:right w:val="nil"/>
            </w:tcBorders>
            <w:vAlign w:val="bottom"/>
          </w:tcPr>
          <w:p w14:paraId="1827FAAE"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0C89AB6" w14:textId="655934D3" w:rsidR="004A4676" w:rsidRPr="00C935A5" w:rsidRDefault="004A4676" w:rsidP="004A4676">
            <w:pPr>
              <w:spacing w:before="40" w:after="20"/>
              <w:jc w:val="right"/>
              <w:rPr>
                <w:rFonts w:cs="Arial"/>
                <w:sz w:val="18"/>
                <w:szCs w:val="18"/>
              </w:rPr>
            </w:pPr>
            <w:r w:rsidRPr="004A4676">
              <w:rPr>
                <w:rFonts w:cs="Arial"/>
                <w:sz w:val="18"/>
                <w:szCs w:val="18"/>
              </w:rPr>
              <w:t>-52,140</w:t>
            </w:r>
          </w:p>
        </w:tc>
        <w:tc>
          <w:tcPr>
            <w:tcW w:w="1021" w:type="dxa"/>
            <w:tcBorders>
              <w:top w:val="nil"/>
              <w:left w:val="nil"/>
              <w:bottom w:val="nil"/>
              <w:right w:val="nil"/>
            </w:tcBorders>
            <w:vAlign w:val="bottom"/>
          </w:tcPr>
          <w:p w14:paraId="3AE4061E" w14:textId="2A4C6A94" w:rsidR="004A4676" w:rsidRPr="00C935A5" w:rsidRDefault="004A4676" w:rsidP="004A4676">
            <w:pPr>
              <w:spacing w:before="40" w:after="20"/>
              <w:jc w:val="right"/>
              <w:rPr>
                <w:rFonts w:cs="Arial"/>
                <w:sz w:val="18"/>
                <w:szCs w:val="18"/>
              </w:rPr>
            </w:pPr>
            <w:r w:rsidRPr="004A4676">
              <w:rPr>
                <w:rFonts w:cs="Arial"/>
                <w:sz w:val="18"/>
                <w:szCs w:val="18"/>
              </w:rPr>
              <w:t>-3,215</w:t>
            </w:r>
          </w:p>
        </w:tc>
        <w:tc>
          <w:tcPr>
            <w:tcW w:w="1021" w:type="dxa"/>
            <w:tcBorders>
              <w:top w:val="nil"/>
              <w:left w:val="nil"/>
              <w:bottom w:val="nil"/>
              <w:right w:val="nil"/>
            </w:tcBorders>
            <w:vAlign w:val="bottom"/>
          </w:tcPr>
          <w:p w14:paraId="58CB8A1C" w14:textId="50A18722" w:rsidR="004A4676" w:rsidRPr="00C935A5" w:rsidRDefault="004A4676" w:rsidP="004A4676">
            <w:pPr>
              <w:spacing w:before="40" w:after="20"/>
              <w:jc w:val="right"/>
              <w:rPr>
                <w:rFonts w:cs="Arial"/>
                <w:sz w:val="18"/>
                <w:szCs w:val="18"/>
              </w:rPr>
            </w:pPr>
            <w:r w:rsidRPr="004A4676">
              <w:rPr>
                <w:rFonts w:cs="Arial"/>
                <w:sz w:val="18"/>
                <w:szCs w:val="18"/>
              </w:rPr>
              <w:t>-55,355</w:t>
            </w:r>
          </w:p>
        </w:tc>
        <w:tc>
          <w:tcPr>
            <w:tcW w:w="1247" w:type="dxa"/>
            <w:tcBorders>
              <w:top w:val="nil"/>
              <w:left w:val="nil"/>
              <w:bottom w:val="nil"/>
              <w:right w:val="nil"/>
            </w:tcBorders>
            <w:shd w:val="clear" w:color="auto" w:fill="auto"/>
            <w:vAlign w:val="bottom"/>
          </w:tcPr>
          <w:p w14:paraId="137E2C84" w14:textId="5FC9F53F" w:rsidR="004A4676" w:rsidRPr="004A4676" w:rsidRDefault="004A4676" w:rsidP="004A4676">
            <w:pPr>
              <w:spacing w:before="40" w:after="20"/>
              <w:jc w:val="right"/>
              <w:rPr>
                <w:rFonts w:cs="Arial"/>
                <w:b/>
                <w:bCs/>
                <w:sz w:val="18"/>
                <w:szCs w:val="18"/>
              </w:rPr>
            </w:pPr>
            <w:r w:rsidRPr="004A4676">
              <w:rPr>
                <w:rFonts w:cs="Arial"/>
                <w:b/>
                <w:bCs/>
                <w:sz w:val="18"/>
                <w:szCs w:val="18"/>
              </w:rPr>
              <w:t>18,736,151</w:t>
            </w:r>
          </w:p>
        </w:tc>
      </w:tr>
      <w:tr w:rsidR="004A4676" w:rsidRPr="004A4676" w14:paraId="0B22762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19B9E6B" w14:textId="77777777" w:rsidR="004A4676" w:rsidRPr="00C935A5" w:rsidRDefault="004A4676" w:rsidP="004A4676">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shd w:val="clear" w:color="auto" w:fill="auto"/>
            <w:vAlign w:val="bottom"/>
          </w:tcPr>
          <w:p w14:paraId="1A19359B" w14:textId="61D2602E" w:rsidR="004A4676" w:rsidRPr="00C935A5" w:rsidRDefault="004A4676" w:rsidP="004A4676">
            <w:pPr>
              <w:spacing w:before="40" w:after="20"/>
              <w:jc w:val="right"/>
              <w:rPr>
                <w:rFonts w:cs="Arial"/>
                <w:sz w:val="18"/>
                <w:szCs w:val="18"/>
              </w:rPr>
            </w:pPr>
            <w:r w:rsidRPr="004A4676">
              <w:rPr>
                <w:rFonts w:cs="Arial"/>
                <w:sz w:val="18"/>
                <w:szCs w:val="18"/>
              </w:rPr>
              <w:t>4,743,737</w:t>
            </w:r>
          </w:p>
        </w:tc>
        <w:tc>
          <w:tcPr>
            <w:tcW w:w="1134" w:type="dxa"/>
            <w:tcBorders>
              <w:top w:val="nil"/>
              <w:left w:val="nil"/>
              <w:bottom w:val="nil"/>
              <w:right w:val="nil"/>
            </w:tcBorders>
            <w:shd w:val="clear" w:color="auto" w:fill="auto"/>
            <w:vAlign w:val="bottom"/>
          </w:tcPr>
          <w:p w14:paraId="542A40C4" w14:textId="5EC0ACEF" w:rsidR="004A4676" w:rsidRPr="00C935A5" w:rsidRDefault="004A4676" w:rsidP="004A4676">
            <w:pPr>
              <w:spacing w:before="40" w:after="20"/>
              <w:jc w:val="right"/>
              <w:rPr>
                <w:rFonts w:cs="Arial"/>
                <w:sz w:val="18"/>
                <w:szCs w:val="18"/>
              </w:rPr>
            </w:pPr>
            <w:r w:rsidRPr="004A4676">
              <w:rPr>
                <w:rFonts w:cs="Arial"/>
                <w:sz w:val="18"/>
                <w:szCs w:val="18"/>
              </w:rPr>
              <w:t>3,150,110</w:t>
            </w:r>
          </w:p>
        </w:tc>
        <w:tc>
          <w:tcPr>
            <w:tcW w:w="170" w:type="dxa"/>
            <w:tcBorders>
              <w:top w:val="nil"/>
              <w:left w:val="nil"/>
              <w:bottom w:val="nil"/>
              <w:right w:val="nil"/>
            </w:tcBorders>
            <w:vAlign w:val="bottom"/>
          </w:tcPr>
          <w:p w14:paraId="740387A6"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677F373" w14:textId="20B74011" w:rsidR="004A4676" w:rsidRPr="00C935A5" w:rsidRDefault="004A4676" w:rsidP="004A4676">
            <w:pPr>
              <w:spacing w:before="40" w:after="20"/>
              <w:jc w:val="right"/>
              <w:rPr>
                <w:rFonts w:cs="Arial"/>
                <w:sz w:val="18"/>
                <w:szCs w:val="18"/>
              </w:rPr>
            </w:pPr>
            <w:r w:rsidRPr="004A4676">
              <w:rPr>
                <w:rFonts w:cs="Arial"/>
                <w:sz w:val="18"/>
                <w:szCs w:val="18"/>
              </w:rPr>
              <w:t>-19,655</w:t>
            </w:r>
          </w:p>
        </w:tc>
        <w:tc>
          <w:tcPr>
            <w:tcW w:w="1021" w:type="dxa"/>
            <w:tcBorders>
              <w:top w:val="nil"/>
              <w:left w:val="nil"/>
              <w:bottom w:val="nil"/>
              <w:right w:val="nil"/>
            </w:tcBorders>
            <w:vAlign w:val="bottom"/>
          </w:tcPr>
          <w:p w14:paraId="02C35E45" w14:textId="31218D97" w:rsidR="004A4676" w:rsidRPr="00C935A5" w:rsidRDefault="004A4676" w:rsidP="004A4676">
            <w:pPr>
              <w:spacing w:before="40" w:after="20"/>
              <w:jc w:val="right"/>
              <w:rPr>
                <w:rFonts w:cs="Arial"/>
                <w:sz w:val="18"/>
                <w:szCs w:val="18"/>
              </w:rPr>
            </w:pPr>
            <w:r w:rsidRPr="004A4676">
              <w:rPr>
                <w:rFonts w:cs="Arial"/>
                <w:sz w:val="18"/>
                <w:szCs w:val="18"/>
              </w:rPr>
              <w:t>-1,550</w:t>
            </w:r>
          </w:p>
        </w:tc>
        <w:tc>
          <w:tcPr>
            <w:tcW w:w="1021" w:type="dxa"/>
            <w:tcBorders>
              <w:top w:val="nil"/>
              <w:left w:val="nil"/>
              <w:bottom w:val="nil"/>
              <w:right w:val="nil"/>
            </w:tcBorders>
            <w:vAlign w:val="bottom"/>
          </w:tcPr>
          <w:p w14:paraId="1C04283A" w14:textId="6F41A348" w:rsidR="004A4676" w:rsidRPr="00C935A5" w:rsidRDefault="004A4676" w:rsidP="004A4676">
            <w:pPr>
              <w:spacing w:before="40" w:after="20"/>
              <w:jc w:val="right"/>
              <w:rPr>
                <w:rFonts w:cs="Arial"/>
                <w:sz w:val="18"/>
                <w:szCs w:val="18"/>
              </w:rPr>
            </w:pPr>
            <w:r w:rsidRPr="004A4676">
              <w:rPr>
                <w:rFonts w:cs="Arial"/>
                <w:sz w:val="18"/>
                <w:szCs w:val="18"/>
              </w:rPr>
              <w:t>-21,205</w:t>
            </w:r>
          </w:p>
        </w:tc>
        <w:tc>
          <w:tcPr>
            <w:tcW w:w="1247" w:type="dxa"/>
            <w:tcBorders>
              <w:top w:val="nil"/>
              <w:left w:val="nil"/>
              <w:bottom w:val="nil"/>
              <w:right w:val="nil"/>
            </w:tcBorders>
            <w:shd w:val="clear" w:color="auto" w:fill="auto"/>
            <w:vAlign w:val="bottom"/>
          </w:tcPr>
          <w:p w14:paraId="66880486" w14:textId="442201A9" w:rsidR="004A4676" w:rsidRPr="004A4676" w:rsidRDefault="004A4676" w:rsidP="004A4676">
            <w:pPr>
              <w:spacing w:before="40" w:after="20"/>
              <w:jc w:val="right"/>
              <w:rPr>
                <w:rFonts w:cs="Arial"/>
                <w:b/>
                <w:bCs/>
                <w:sz w:val="18"/>
                <w:szCs w:val="18"/>
              </w:rPr>
            </w:pPr>
            <w:r w:rsidRPr="004A4676">
              <w:rPr>
                <w:rFonts w:cs="Arial"/>
                <w:b/>
                <w:bCs/>
                <w:sz w:val="18"/>
                <w:szCs w:val="18"/>
              </w:rPr>
              <w:t>7,872,642</w:t>
            </w:r>
          </w:p>
        </w:tc>
      </w:tr>
      <w:tr w:rsidR="004A4676" w:rsidRPr="004A4676" w14:paraId="089E31F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41B781B" w14:textId="77777777" w:rsidR="004A4676" w:rsidRPr="00C935A5" w:rsidRDefault="004A4676" w:rsidP="004A4676">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shd w:val="clear" w:color="auto" w:fill="auto"/>
            <w:vAlign w:val="bottom"/>
          </w:tcPr>
          <w:p w14:paraId="6CDB77A7" w14:textId="67A677A6" w:rsidR="004A4676" w:rsidRPr="00C935A5" w:rsidRDefault="004A4676" w:rsidP="004A4676">
            <w:pPr>
              <w:spacing w:before="40" w:after="20"/>
              <w:jc w:val="right"/>
              <w:rPr>
                <w:rFonts w:cs="Arial"/>
                <w:sz w:val="18"/>
                <w:szCs w:val="18"/>
              </w:rPr>
            </w:pPr>
            <w:r w:rsidRPr="004A4676">
              <w:rPr>
                <w:rFonts w:cs="Arial"/>
                <w:sz w:val="18"/>
                <w:szCs w:val="18"/>
              </w:rPr>
              <w:t>4,826,469</w:t>
            </w:r>
          </w:p>
        </w:tc>
        <w:tc>
          <w:tcPr>
            <w:tcW w:w="1134" w:type="dxa"/>
            <w:tcBorders>
              <w:top w:val="nil"/>
              <w:left w:val="nil"/>
              <w:bottom w:val="nil"/>
              <w:right w:val="nil"/>
            </w:tcBorders>
            <w:shd w:val="clear" w:color="auto" w:fill="auto"/>
            <w:vAlign w:val="bottom"/>
          </w:tcPr>
          <w:p w14:paraId="3A8A2553" w14:textId="7849118A" w:rsidR="004A4676" w:rsidRPr="00C935A5" w:rsidRDefault="004A4676" w:rsidP="004A4676">
            <w:pPr>
              <w:spacing w:before="40" w:after="20"/>
              <w:jc w:val="right"/>
              <w:rPr>
                <w:rFonts w:cs="Arial"/>
                <w:sz w:val="18"/>
                <w:szCs w:val="18"/>
              </w:rPr>
            </w:pPr>
            <w:r w:rsidRPr="004A4676">
              <w:rPr>
                <w:rFonts w:cs="Arial"/>
                <w:sz w:val="18"/>
                <w:szCs w:val="18"/>
              </w:rPr>
              <w:t>1,470,008</w:t>
            </w:r>
          </w:p>
        </w:tc>
        <w:tc>
          <w:tcPr>
            <w:tcW w:w="170" w:type="dxa"/>
            <w:tcBorders>
              <w:top w:val="nil"/>
              <w:left w:val="nil"/>
              <w:bottom w:val="nil"/>
              <w:right w:val="nil"/>
            </w:tcBorders>
            <w:vAlign w:val="bottom"/>
          </w:tcPr>
          <w:p w14:paraId="60C6AB1B"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409F0F5D" w14:textId="2632CD1A" w:rsidR="004A4676" w:rsidRPr="00C935A5" w:rsidRDefault="004A4676" w:rsidP="004A4676">
            <w:pPr>
              <w:spacing w:before="40" w:after="20"/>
              <w:jc w:val="right"/>
              <w:rPr>
                <w:rFonts w:cs="Arial"/>
                <w:sz w:val="18"/>
                <w:szCs w:val="18"/>
              </w:rPr>
            </w:pPr>
            <w:r w:rsidRPr="004A4676">
              <w:rPr>
                <w:rFonts w:cs="Arial"/>
                <w:sz w:val="18"/>
                <w:szCs w:val="18"/>
              </w:rPr>
              <w:t>-20,461</w:t>
            </w:r>
          </w:p>
        </w:tc>
        <w:tc>
          <w:tcPr>
            <w:tcW w:w="1021" w:type="dxa"/>
            <w:tcBorders>
              <w:top w:val="nil"/>
              <w:left w:val="nil"/>
              <w:bottom w:val="nil"/>
              <w:right w:val="nil"/>
            </w:tcBorders>
            <w:vAlign w:val="bottom"/>
          </w:tcPr>
          <w:p w14:paraId="311D337C" w14:textId="05F31C91" w:rsidR="004A4676" w:rsidRPr="00C935A5" w:rsidRDefault="004A4676" w:rsidP="004A4676">
            <w:pPr>
              <w:spacing w:before="40" w:after="20"/>
              <w:jc w:val="right"/>
              <w:rPr>
                <w:rFonts w:cs="Arial"/>
                <w:sz w:val="18"/>
                <w:szCs w:val="18"/>
              </w:rPr>
            </w:pPr>
            <w:r w:rsidRPr="004A4676">
              <w:rPr>
                <w:rFonts w:cs="Arial"/>
                <w:sz w:val="18"/>
                <w:szCs w:val="18"/>
              </w:rPr>
              <w:t>-715</w:t>
            </w:r>
          </w:p>
        </w:tc>
        <w:tc>
          <w:tcPr>
            <w:tcW w:w="1021" w:type="dxa"/>
            <w:tcBorders>
              <w:top w:val="nil"/>
              <w:left w:val="nil"/>
              <w:bottom w:val="nil"/>
              <w:right w:val="nil"/>
            </w:tcBorders>
            <w:vAlign w:val="bottom"/>
          </w:tcPr>
          <w:p w14:paraId="484CE793" w14:textId="5A9B8A0A" w:rsidR="004A4676" w:rsidRPr="00C935A5" w:rsidRDefault="004A4676" w:rsidP="004A4676">
            <w:pPr>
              <w:spacing w:before="40" w:after="20"/>
              <w:jc w:val="right"/>
              <w:rPr>
                <w:rFonts w:cs="Arial"/>
                <w:sz w:val="18"/>
                <w:szCs w:val="18"/>
              </w:rPr>
            </w:pPr>
            <w:r w:rsidRPr="004A4676">
              <w:rPr>
                <w:rFonts w:cs="Arial"/>
                <w:sz w:val="18"/>
                <w:szCs w:val="18"/>
              </w:rPr>
              <w:t>-21,176</w:t>
            </w:r>
          </w:p>
        </w:tc>
        <w:tc>
          <w:tcPr>
            <w:tcW w:w="1247" w:type="dxa"/>
            <w:tcBorders>
              <w:top w:val="nil"/>
              <w:left w:val="nil"/>
              <w:bottom w:val="nil"/>
              <w:right w:val="nil"/>
            </w:tcBorders>
            <w:shd w:val="clear" w:color="auto" w:fill="auto"/>
            <w:vAlign w:val="bottom"/>
          </w:tcPr>
          <w:p w14:paraId="495CCFD6" w14:textId="1C0B97A6" w:rsidR="004A4676" w:rsidRPr="004A4676" w:rsidRDefault="004A4676" w:rsidP="004A4676">
            <w:pPr>
              <w:spacing w:before="40" w:after="20"/>
              <w:jc w:val="right"/>
              <w:rPr>
                <w:rFonts w:cs="Arial"/>
                <w:b/>
                <w:bCs/>
                <w:sz w:val="18"/>
                <w:szCs w:val="18"/>
              </w:rPr>
            </w:pPr>
            <w:r w:rsidRPr="004A4676">
              <w:rPr>
                <w:rFonts w:cs="Arial"/>
                <w:b/>
                <w:bCs/>
                <w:sz w:val="18"/>
                <w:szCs w:val="18"/>
              </w:rPr>
              <w:t>6,275,301</w:t>
            </w:r>
          </w:p>
        </w:tc>
      </w:tr>
      <w:tr w:rsidR="004A4676" w:rsidRPr="004A4676" w14:paraId="7A029AB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7F08A4E" w14:textId="77777777" w:rsidR="004A4676" w:rsidRPr="00C935A5" w:rsidRDefault="004A4676" w:rsidP="004A4676">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shd w:val="clear" w:color="auto" w:fill="auto"/>
            <w:vAlign w:val="bottom"/>
          </w:tcPr>
          <w:p w14:paraId="21F6B28C" w14:textId="03C57202" w:rsidR="004A4676" w:rsidRPr="00C935A5" w:rsidRDefault="004A4676" w:rsidP="004A4676">
            <w:pPr>
              <w:spacing w:before="40" w:after="20"/>
              <w:jc w:val="right"/>
              <w:rPr>
                <w:rFonts w:cs="Arial"/>
                <w:sz w:val="18"/>
                <w:szCs w:val="18"/>
              </w:rPr>
            </w:pPr>
            <w:r w:rsidRPr="004A4676">
              <w:rPr>
                <w:rFonts w:cs="Arial"/>
                <w:sz w:val="18"/>
                <w:szCs w:val="18"/>
              </w:rPr>
              <w:t>17,309,206</w:t>
            </w:r>
          </w:p>
        </w:tc>
        <w:tc>
          <w:tcPr>
            <w:tcW w:w="1134" w:type="dxa"/>
            <w:tcBorders>
              <w:top w:val="nil"/>
              <w:left w:val="nil"/>
              <w:bottom w:val="nil"/>
              <w:right w:val="nil"/>
            </w:tcBorders>
            <w:shd w:val="clear" w:color="auto" w:fill="auto"/>
            <w:vAlign w:val="bottom"/>
          </w:tcPr>
          <w:p w14:paraId="102C6108" w14:textId="48B35AC4" w:rsidR="004A4676" w:rsidRPr="00C935A5" w:rsidRDefault="004A4676" w:rsidP="004A4676">
            <w:pPr>
              <w:spacing w:before="40" w:after="20"/>
              <w:jc w:val="right"/>
              <w:rPr>
                <w:rFonts w:cs="Arial"/>
                <w:sz w:val="18"/>
                <w:szCs w:val="18"/>
              </w:rPr>
            </w:pPr>
            <w:r w:rsidRPr="004A4676">
              <w:rPr>
                <w:rFonts w:cs="Arial"/>
                <w:sz w:val="18"/>
                <w:szCs w:val="18"/>
              </w:rPr>
              <w:t>3,364,744</w:t>
            </w:r>
          </w:p>
        </w:tc>
        <w:tc>
          <w:tcPr>
            <w:tcW w:w="170" w:type="dxa"/>
            <w:tcBorders>
              <w:top w:val="nil"/>
              <w:left w:val="nil"/>
              <w:bottom w:val="nil"/>
              <w:right w:val="nil"/>
            </w:tcBorders>
            <w:vAlign w:val="bottom"/>
          </w:tcPr>
          <w:p w14:paraId="11931DEA"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53EF61B7" w14:textId="23ADF935" w:rsidR="004A4676" w:rsidRPr="00C935A5" w:rsidRDefault="004A4676" w:rsidP="004A4676">
            <w:pPr>
              <w:spacing w:before="40" w:after="20"/>
              <w:jc w:val="right"/>
              <w:rPr>
                <w:rFonts w:cs="Arial"/>
                <w:sz w:val="18"/>
                <w:szCs w:val="18"/>
              </w:rPr>
            </w:pPr>
            <w:r w:rsidRPr="004A4676">
              <w:rPr>
                <w:rFonts w:cs="Arial"/>
                <w:sz w:val="18"/>
                <w:szCs w:val="18"/>
              </w:rPr>
              <w:t>-73,353</w:t>
            </w:r>
          </w:p>
        </w:tc>
        <w:tc>
          <w:tcPr>
            <w:tcW w:w="1021" w:type="dxa"/>
            <w:tcBorders>
              <w:top w:val="nil"/>
              <w:left w:val="nil"/>
              <w:bottom w:val="nil"/>
              <w:right w:val="nil"/>
            </w:tcBorders>
            <w:vAlign w:val="bottom"/>
          </w:tcPr>
          <w:p w14:paraId="21847CCE" w14:textId="643E1E39" w:rsidR="004A4676" w:rsidRPr="00C935A5" w:rsidRDefault="004A4676" w:rsidP="004A4676">
            <w:pPr>
              <w:spacing w:before="40" w:after="20"/>
              <w:jc w:val="right"/>
              <w:rPr>
                <w:rFonts w:cs="Arial"/>
                <w:sz w:val="18"/>
                <w:szCs w:val="18"/>
              </w:rPr>
            </w:pPr>
            <w:r w:rsidRPr="004A4676">
              <w:rPr>
                <w:rFonts w:cs="Arial"/>
                <w:sz w:val="18"/>
                <w:szCs w:val="18"/>
              </w:rPr>
              <w:t>-1,572</w:t>
            </w:r>
          </w:p>
        </w:tc>
        <w:tc>
          <w:tcPr>
            <w:tcW w:w="1021" w:type="dxa"/>
            <w:tcBorders>
              <w:top w:val="nil"/>
              <w:left w:val="nil"/>
              <w:bottom w:val="nil"/>
              <w:right w:val="nil"/>
            </w:tcBorders>
            <w:vAlign w:val="bottom"/>
          </w:tcPr>
          <w:p w14:paraId="72B49DB6" w14:textId="3E1A64D9" w:rsidR="004A4676" w:rsidRPr="00C935A5" w:rsidRDefault="004A4676" w:rsidP="004A4676">
            <w:pPr>
              <w:spacing w:before="40" w:after="20"/>
              <w:jc w:val="right"/>
              <w:rPr>
                <w:rFonts w:cs="Arial"/>
                <w:sz w:val="18"/>
                <w:szCs w:val="18"/>
              </w:rPr>
            </w:pPr>
            <w:r w:rsidRPr="004A4676">
              <w:rPr>
                <w:rFonts w:cs="Arial"/>
                <w:sz w:val="18"/>
                <w:szCs w:val="18"/>
              </w:rPr>
              <w:t>-74,925</w:t>
            </w:r>
          </w:p>
        </w:tc>
        <w:tc>
          <w:tcPr>
            <w:tcW w:w="1247" w:type="dxa"/>
            <w:tcBorders>
              <w:top w:val="nil"/>
              <w:left w:val="nil"/>
              <w:bottom w:val="nil"/>
              <w:right w:val="nil"/>
            </w:tcBorders>
            <w:shd w:val="clear" w:color="auto" w:fill="auto"/>
            <w:vAlign w:val="bottom"/>
          </w:tcPr>
          <w:p w14:paraId="161335C6" w14:textId="159BA124" w:rsidR="004A4676" w:rsidRPr="004A4676" w:rsidRDefault="004A4676" w:rsidP="004A4676">
            <w:pPr>
              <w:spacing w:before="40" w:after="20"/>
              <w:jc w:val="right"/>
              <w:rPr>
                <w:rFonts w:cs="Arial"/>
                <w:b/>
                <w:bCs/>
                <w:sz w:val="18"/>
                <w:szCs w:val="18"/>
              </w:rPr>
            </w:pPr>
            <w:r w:rsidRPr="004A4676">
              <w:rPr>
                <w:rFonts w:cs="Arial"/>
                <w:b/>
                <w:bCs/>
                <w:sz w:val="18"/>
                <w:szCs w:val="18"/>
              </w:rPr>
              <w:t>20,599,025</w:t>
            </w:r>
          </w:p>
        </w:tc>
      </w:tr>
      <w:tr w:rsidR="004A4676" w:rsidRPr="004A4676" w14:paraId="1C00CCE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0F61148" w14:textId="77777777" w:rsidR="004A4676" w:rsidRPr="00C935A5" w:rsidRDefault="004A4676" w:rsidP="004A4676">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shd w:val="clear" w:color="auto" w:fill="auto"/>
            <w:vAlign w:val="bottom"/>
          </w:tcPr>
          <w:p w14:paraId="0B01D6FE" w14:textId="0E81A06C" w:rsidR="004A4676" w:rsidRPr="00C935A5" w:rsidRDefault="004A4676" w:rsidP="004A4676">
            <w:pPr>
              <w:spacing w:before="40" w:after="20"/>
              <w:jc w:val="right"/>
              <w:rPr>
                <w:rFonts w:cs="Arial"/>
                <w:sz w:val="18"/>
                <w:szCs w:val="18"/>
              </w:rPr>
            </w:pPr>
            <w:r w:rsidRPr="004A4676">
              <w:rPr>
                <w:rFonts w:cs="Arial"/>
                <w:sz w:val="18"/>
                <w:szCs w:val="18"/>
              </w:rPr>
              <w:t>6,488,083</w:t>
            </w:r>
          </w:p>
        </w:tc>
        <w:tc>
          <w:tcPr>
            <w:tcW w:w="1134" w:type="dxa"/>
            <w:tcBorders>
              <w:top w:val="nil"/>
              <w:left w:val="nil"/>
              <w:bottom w:val="nil"/>
              <w:right w:val="nil"/>
            </w:tcBorders>
            <w:shd w:val="clear" w:color="auto" w:fill="auto"/>
            <w:vAlign w:val="bottom"/>
          </w:tcPr>
          <w:p w14:paraId="60A18DF6" w14:textId="1DF40782" w:rsidR="004A4676" w:rsidRPr="00C935A5" w:rsidRDefault="004A4676" w:rsidP="004A4676">
            <w:pPr>
              <w:spacing w:before="40" w:after="20"/>
              <w:jc w:val="right"/>
              <w:rPr>
                <w:rFonts w:cs="Arial"/>
                <w:sz w:val="18"/>
                <w:szCs w:val="18"/>
              </w:rPr>
            </w:pPr>
            <w:r w:rsidRPr="004A4676">
              <w:rPr>
                <w:rFonts w:cs="Arial"/>
                <w:sz w:val="18"/>
                <w:szCs w:val="18"/>
              </w:rPr>
              <w:t>1,219,107</w:t>
            </w:r>
          </w:p>
        </w:tc>
        <w:tc>
          <w:tcPr>
            <w:tcW w:w="170" w:type="dxa"/>
            <w:tcBorders>
              <w:top w:val="nil"/>
              <w:left w:val="nil"/>
              <w:bottom w:val="nil"/>
              <w:right w:val="nil"/>
            </w:tcBorders>
            <w:vAlign w:val="bottom"/>
          </w:tcPr>
          <w:p w14:paraId="30CFFF58"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68398CE" w14:textId="35D0C983" w:rsidR="004A4676" w:rsidRPr="00C935A5" w:rsidRDefault="004A4676" w:rsidP="004A4676">
            <w:pPr>
              <w:spacing w:before="40" w:after="20"/>
              <w:jc w:val="right"/>
              <w:rPr>
                <w:rFonts w:cs="Arial"/>
                <w:sz w:val="18"/>
                <w:szCs w:val="18"/>
              </w:rPr>
            </w:pPr>
            <w:r w:rsidRPr="004A4676">
              <w:rPr>
                <w:rFonts w:cs="Arial"/>
                <w:sz w:val="18"/>
                <w:szCs w:val="18"/>
              </w:rPr>
              <w:t>-27,800</w:t>
            </w:r>
          </w:p>
        </w:tc>
        <w:tc>
          <w:tcPr>
            <w:tcW w:w="1021" w:type="dxa"/>
            <w:tcBorders>
              <w:top w:val="nil"/>
              <w:left w:val="nil"/>
              <w:bottom w:val="nil"/>
              <w:right w:val="nil"/>
            </w:tcBorders>
            <w:vAlign w:val="bottom"/>
          </w:tcPr>
          <w:p w14:paraId="7189D566" w14:textId="25CF84C7" w:rsidR="004A4676" w:rsidRPr="00C935A5" w:rsidRDefault="004A4676" w:rsidP="004A4676">
            <w:pPr>
              <w:spacing w:before="40" w:after="20"/>
              <w:jc w:val="right"/>
              <w:rPr>
                <w:rFonts w:cs="Arial"/>
                <w:sz w:val="18"/>
                <w:szCs w:val="18"/>
              </w:rPr>
            </w:pPr>
            <w:r w:rsidRPr="004A4676">
              <w:rPr>
                <w:rFonts w:cs="Arial"/>
                <w:sz w:val="18"/>
                <w:szCs w:val="18"/>
              </w:rPr>
              <w:t>-567</w:t>
            </w:r>
          </w:p>
        </w:tc>
        <w:tc>
          <w:tcPr>
            <w:tcW w:w="1021" w:type="dxa"/>
            <w:tcBorders>
              <w:top w:val="nil"/>
              <w:left w:val="nil"/>
              <w:bottom w:val="nil"/>
              <w:right w:val="nil"/>
            </w:tcBorders>
            <w:vAlign w:val="bottom"/>
          </w:tcPr>
          <w:p w14:paraId="4FCC9D98" w14:textId="25258622" w:rsidR="004A4676" w:rsidRPr="00C935A5" w:rsidRDefault="004A4676" w:rsidP="004A4676">
            <w:pPr>
              <w:spacing w:before="40" w:after="20"/>
              <w:jc w:val="right"/>
              <w:rPr>
                <w:rFonts w:cs="Arial"/>
                <w:sz w:val="18"/>
                <w:szCs w:val="18"/>
              </w:rPr>
            </w:pPr>
            <w:r w:rsidRPr="004A4676">
              <w:rPr>
                <w:rFonts w:cs="Arial"/>
                <w:sz w:val="18"/>
                <w:szCs w:val="18"/>
              </w:rPr>
              <w:t>-28,367</w:t>
            </w:r>
          </w:p>
        </w:tc>
        <w:tc>
          <w:tcPr>
            <w:tcW w:w="1247" w:type="dxa"/>
            <w:tcBorders>
              <w:top w:val="nil"/>
              <w:left w:val="nil"/>
              <w:bottom w:val="nil"/>
              <w:right w:val="nil"/>
            </w:tcBorders>
            <w:shd w:val="clear" w:color="auto" w:fill="auto"/>
            <w:vAlign w:val="bottom"/>
          </w:tcPr>
          <w:p w14:paraId="77C6ADA7" w14:textId="2B9796E7" w:rsidR="004A4676" w:rsidRPr="004A4676" w:rsidRDefault="004A4676" w:rsidP="004A4676">
            <w:pPr>
              <w:spacing w:before="40" w:after="20"/>
              <w:jc w:val="right"/>
              <w:rPr>
                <w:rFonts w:cs="Arial"/>
                <w:b/>
                <w:bCs/>
                <w:sz w:val="18"/>
                <w:szCs w:val="18"/>
              </w:rPr>
            </w:pPr>
            <w:r w:rsidRPr="004A4676">
              <w:rPr>
                <w:rFonts w:cs="Arial"/>
                <w:b/>
                <w:bCs/>
                <w:sz w:val="18"/>
                <w:szCs w:val="18"/>
              </w:rPr>
              <w:t>7,678,823</w:t>
            </w:r>
          </w:p>
        </w:tc>
      </w:tr>
      <w:tr w:rsidR="004A4676" w:rsidRPr="004A4676" w14:paraId="4CCDC3E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5C2008D" w14:textId="77777777" w:rsidR="004A4676" w:rsidRPr="00C935A5" w:rsidRDefault="004A4676" w:rsidP="004A4676">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shd w:val="clear" w:color="auto" w:fill="auto"/>
            <w:vAlign w:val="bottom"/>
          </w:tcPr>
          <w:p w14:paraId="5E9C0F5E" w14:textId="7184D982" w:rsidR="004A4676" w:rsidRPr="00C935A5" w:rsidRDefault="004A4676" w:rsidP="004A4676">
            <w:pPr>
              <w:spacing w:before="40" w:after="20"/>
              <w:jc w:val="right"/>
              <w:rPr>
                <w:rFonts w:cs="Arial"/>
                <w:sz w:val="18"/>
                <w:szCs w:val="18"/>
              </w:rPr>
            </w:pPr>
            <w:r w:rsidRPr="004A4676">
              <w:rPr>
                <w:rFonts w:cs="Arial"/>
                <w:sz w:val="18"/>
                <w:szCs w:val="18"/>
              </w:rPr>
              <w:t>25,621,159</w:t>
            </w:r>
          </w:p>
        </w:tc>
        <w:tc>
          <w:tcPr>
            <w:tcW w:w="1134" w:type="dxa"/>
            <w:tcBorders>
              <w:top w:val="nil"/>
              <w:left w:val="nil"/>
              <w:bottom w:val="nil"/>
              <w:right w:val="nil"/>
            </w:tcBorders>
            <w:shd w:val="clear" w:color="auto" w:fill="auto"/>
            <w:vAlign w:val="bottom"/>
          </w:tcPr>
          <w:p w14:paraId="24066370" w14:textId="109935E8" w:rsidR="004A4676" w:rsidRPr="00C935A5" w:rsidRDefault="004A4676" w:rsidP="004A4676">
            <w:pPr>
              <w:spacing w:before="40" w:after="20"/>
              <w:jc w:val="right"/>
              <w:rPr>
                <w:rFonts w:cs="Arial"/>
                <w:sz w:val="18"/>
                <w:szCs w:val="18"/>
              </w:rPr>
            </w:pPr>
            <w:r w:rsidRPr="004A4676">
              <w:rPr>
                <w:rFonts w:cs="Arial"/>
                <w:sz w:val="18"/>
                <w:szCs w:val="18"/>
              </w:rPr>
              <w:t>3,909,282</w:t>
            </w:r>
          </w:p>
        </w:tc>
        <w:tc>
          <w:tcPr>
            <w:tcW w:w="170" w:type="dxa"/>
            <w:tcBorders>
              <w:top w:val="nil"/>
              <w:left w:val="nil"/>
              <w:bottom w:val="nil"/>
              <w:right w:val="nil"/>
            </w:tcBorders>
            <w:vAlign w:val="bottom"/>
          </w:tcPr>
          <w:p w14:paraId="242194CF"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375689DD" w14:textId="60B5CB7D" w:rsidR="004A4676" w:rsidRPr="00C935A5" w:rsidRDefault="004A4676" w:rsidP="004A4676">
            <w:pPr>
              <w:spacing w:before="40" w:after="20"/>
              <w:jc w:val="right"/>
              <w:rPr>
                <w:rFonts w:cs="Arial"/>
                <w:sz w:val="18"/>
                <w:szCs w:val="18"/>
              </w:rPr>
            </w:pPr>
            <w:r w:rsidRPr="004A4676">
              <w:rPr>
                <w:rFonts w:cs="Arial"/>
                <w:sz w:val="18"/>
                <w:szCs w:val="18"/>
              </w:rPr>
              <w:t>-105,282</w:t>
            </w:r>
          </w:p>
        </w:tc>
        <w:tc>
          <w:tcPr>
            <w:tcW w:w="1021" w:type="dxa"/>
            <w:tcBorders>
              <w:top w:val="nil"/>
              <w:left w:val="nil"/>
              <w:bottom w:val="nil"/>
              <w:right w:val="nil"/>
            </w:tcBorders>
            <w:vAlign w:val="bottom"/>
          </w:tcPr>
          <w:p w14:paraId="0DF3B3C3" w14:textId="394C5BD1" w:rsidR="004A4676" w:rsidRPr="00C935A5" w:rsidRDefault="004A4676" w:rsidP="004A4676">
            <w:pPr>
              <w:spacing w:before="40" w:after="20"/>
              <w:jc w:val="right"/>
              <w:rPr>
                <w:rFonts w:cs="Arial"/>
                <w:sz w:val="18"/>
                <w:szCs w:val="18"/>
              </w:rPr>
            </w:pPr>
            <w:r w:rsidRPr="004A4676">
              <w:rPr>
                <w:rFonts w:cs="Arial"/>
                <w:sz w:val="18"/>
                <w:szCs w:val="18"/>
              </w:rPr>
              <w:t>-1,862</w:t>
            </w:r>
          </w:p>
        </w:tc>
        <w:tc>
          <w:tcPr>
            <w:tcW w:w="1021" w:type="dxa"/>
            <w:tcBorders>
              <w:top w:val="nil"/>
              <w:left w:val="nil"/>
              <w:bottom w:val="nil"/>
              <w:right w:val="nil"/>
            </w:tcBorders>
            <w:vAlign w:val="bottom"/>
          </w:tcPr>
          <w:p w14:paraId="5943F676" w14:textId="416B3FDC" w:rsidR="004A4676" w:rsidRPr="00C935A5" w:rsidRDefault="004A4676" w:rsidP="004A4676">
            <w:pPr>
              <w:spacing w:before="40" w:after="20"/>
              <w:jc w:val="right"/>
              <w:rPr>
                <w:rFonts w:cs="Arial"/>
                <w:sz w:val="18"/>
                <w:szCs w:val="18"/>
              </w:rPr>
            </w:pPr>
            <w:r w:rsidRPr="004A4676">
              <w:rPr>
                <w:rFonts w:cs="Arial"/>
                <w:sz w:val="18"/>
                <w:szCs w:val="18"/>
              </w:rPr>
              <w:t>-107,144</w:t>
            </w:r>
          </w:p>
        </w:tc>
        <w:tc>
          <w:tcPr>
            <w:tcW w:w="1247" w:type="dxa"/>
            <w:tcBorders>
              <w:top w:val="nil"/>
              <w:left w:val="nil"/>
              <w:bottom w:val="nil"/>
              <w:right w:val="nil"/>
            </w:tcBorders>
            <w:shd w:val="clear" w:color="auto" w:fill="auto"/>
            <w:vAlign w:val="bottom"/>
          </w:tcPr>
          <w:p w14:paraId="1F52F6AB" w14:textId="4A7DBA15" w:rsidR="004A4676" w:rsidRPr="004A4676" w:rsidRDefault="004A4676" w:rsidP="004A4676">
            <w:pPr>
              <w:spacing w:before="40" w:after="20"/>
              <w:jc w:val="right"/>
              <w:rPr>
                <w:rFonts w:cs="Arial"/>
                <w:b/>
                <w:bCs/>
                <w:sz w:val="18"/>
                <w:szCs w:val="18"/>
              </w:rPr>
            </w:pPr>
            <w:r w:rsidRPr="004A4676">
              <w:rPr>
                <w:rFonts w:cs="Arial"/>
                <w:b/>
                <w:bCs/>
                <w:sz w:val="18"/>
                <w:szCs w:val="18"/>
              </w:rPr>
              <w:t>29,423,297</w:t>
            </w:r>
          </w:p>
        </w:tc>
      </w:tr>
      <w:tr w:rsidR="004A4676" w:rsidRPr="004A4676" w14:paraId="62D2C87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CE06CB4" w14:textId="77777777" w:rsidR="004A4676" w:rsidRPr="00C935A5" w:rsidRDefault="004A4676" w:rsidP="004A4676">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shd w:val="clear" w:color="auto" w:fill="auto"/>
            <w:vAlign w:val="bottom"/>
          </w:tcPr>
          <w:p w14:paraId="18B6E054" w14:textId="54588554" w:rsidR="004A4676" w:rsidRPr="00C935A5" w:rsidRDefault="004A4676" w:rsidP="004A4676">
            <w:pPr>
              <w:spacing w:before="40" w:after="20"/>
              <w:jc w:val="right"/>
              <w:rPr>
                <w:rFonts w:cs="Arial"/>
                <w:sz w:val="18"/>
                <w:szCs w:val="18"/>
              </w:rPr>
            </w:pPr>
            <w:r w:rsidRPr="004A4676">
              <w:rPr>
                <w:rFonts w:cs="Arial"/>
                <w:sz w:val="18"/>
                <w:szCs w:val="18"/>
              </w:rPr>
              <w:t>2,649,347</w:t>
            </w:r>
          </w:p>
        </w:tc>
        <w:tc>
          <w:tcPr>
            <w:tcW w:w="1134" w:type="dxa"/>
            <w:tcBorders>
              <w:top w:val="nil"/>
              <w:left w:val="nil"/>
              <w:bottom w:val="nil"/>
              <w:right w:val="nil"/>
            </w:tcBorders>
            <w:shd w:val="clear" w:color="auto" w:fill="auto"/>
            <w:vAlign w:val="bottom"/>
          </w:tcPr>
          <w:p w14:paraId="3AC8AD10" w14:textId="62FFCF37" w:rsidR="004A4676" w:rsidRPr="00C935A5" w:rsidRDefault="004A4676" w:rsidP="004A4676">
            <w:pPr>
              <w:spacing w:before="40" w:after="20"/>
              <w:jc w:val="right"/>
              <w:rPr>
                <w:rFonts w:cs="Arial"/>
                <w:sz w:val="18"/>
                <w:szCs w:val="18"/>
              </w:rPr>
            </w:pPr>
            <w:r w:rsidRPr="004A4676">
              <w:rPr>
                <w:rFonts w:cs="Arial"/>
                <w:sz w:val="18"/>
                <w:szCs w:val="18"/>
              </w:rPr>
              <w:t>552,155</w:t>
            </w:r>
          </w:p>
        </w:tc>
        <w:tc>
          <w:tcPr>
            <w:tcW w:w="170" w:type="dxa"/>
            <w:tcBorders>
              <w:top w:val="nil"/>
              <w:left w:val="nil"/>
              <w:bottom w:val="nil"/>
              <w:right w:val="nil"/>
            </w:tcBorders>
            <w:vAlign w:val="bottom"/>
          </w:tcPr>
          <w:p w14:paraId="3FA421A5"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16AB80D3" w14:textId="0ABD59CF" w:rsidR="004A4676" w:rsidRPr="00C935A5" w:rsidRDefault="004A4676" w:rsidP="004A4676">
            <w:pPr>
              <w:spacing w:before="40" w:after="20"/>
              <w:jc w:val="right"/>
              <w:rPr>
                <w:rFonts w:cs="Arial"/>
                <w:sz w:val="18"/>
                <w:szCs w:val="18"/>
              </w:rPr>
            </w:pPr>
            <w:r w:rsidRPr="004A4676">
              <w:rPr>
                <w:rFonts w:cs="Arial"/>
                <w:sz w:val="18"/>
                <w:szCs w:val="18"/>
              </w:rPr>
              <w:t>-11,161</w:t>
            </w:r>
          </w:p>
        </w:tc>
        <w:tc>
          <w:tcPr>
            <w:tcW w:w="1021" w:type="dxa"/>
            <w:tcBorders>
              <w:top w:val="nil"/>
              <w:left w:val="nil"/>
              <w:bottom w:val="nil"/>
              <w:right w:val="nil"/>
            </w:tcBorders>
            <w:vAlign w:val="bottom"/>
          </w:tcPr>
          <w:p w14:paraId="4C79D5E0" w14:textId="1D2B1219" w:rsidR="004A4676" w:rsidRPr="00C935A5" w:rsidRDefault="004A4676" w:rsidP="004A4676">
            <w:pPr>
              <w:spacing w:before="40" w:after="20"/>
              <w:jc w:val="right"/>
              <w:rPr>
                <w:rFonts w:cs="Arial"/>
                <w:sz w:val="18"/>
                <w:szCs w:val="18"/>
              </w:rPr>
            </w:pPr>
            <w:r w:rsidRPr="004A4676">
              <w:rPr>
                <w:rFonts w:cs="Arial"/>
                <w:sz w:val="18"/>
                <w:szCs w:val="18"/>
              </w:rPr>
              <w:t>-267</w:t>
            </w:r>
          </w:p>
        </w:tc>
        <w:tc>
          <w:tcPr>
            <w:tcW w:w="1021" w:type="dxa"/>
            <w:tcBorders>
              <w:top w:val="nil"/>
              <w:left w:val="nil"/>
              <w:bottom w:val="nil"/>
              <w:right w:val="nil"/>
            </w:tcBorders>
            <w:vAlign w:val="bottom"/>
          </w:tcPr>
          <w:p w14:paraId="790EC731" w14:textId="18620FE4" w:rsidR="004A4676" w:rsidRPr="00C935A5" w:rsidRDefault="004A4676" w:rsidP="004A4676">
            <w:pPr>
              <w:spacing w:before="40" w:after="20"/>
              <w:jc w:val="right"/>
              <w:rPr>
                <w:rFonts w:cs="Arial"/>
                <w:sz w:val="18"/>
                <w:szCs w:val="18"/>
              </w:rPr>
            </w:pPr>
            <w:r w:rsidRPr="004A4676">
              <w:rPr>
                <w:rFonts w:cs="Arial"/>
                <w:sz w:val="18"/>
                <w:szCs w:val="18"/>
              </w:rPr>
              <w:t>-11,428</w:t>
            </w:r>
          </w:p>
        </w:tc>
        <w:tc>
          <w:tcPr>
            <w:tcW w:w="1247" w:type="dxa"/>
            <w:tcBorders>
              <w:top w:val="nil"/>
              <w:left w:val="nil"/>
              <w:bottom w:val="nil"/>
              <w:right w:val="nil"/>
            </w:tcBorders>
            <w:shd w:val="clear" w:color="auto" w:fill="auto"/>
            <w:vAlign w:val="bottom"/>
          </w:tcPr>
          <w:p w14:paraId="46FC9451" w14:textId="05086A42" w:rsidR="004A4676" w:rsidRPr="004A4676" w:rsidRDefault="004A4676" w:rsidP="004A4676">
            <w:pPr>
              <w:spacing w:before="40" w:after="20"/>
              <w:jc w:val="right"/>
              <w:rPr>
                <w:rFonts w:cs="Arial"/>
                <w:b/>
                <w:bCs/>
                <w:sz w:val="18"/>
                <w:szCs w:val="18"/>
              </w:rPr>
            </w:pPr>
            <w:r w:rsidRPr="004A4676">
              <w:rPr>
                <w:rFonts w:cs="Arial"/>
                <w:b/>
                <w:bCs/>
                <w:sz w:val="18"/>
                <w:szCs w:val="18"/>
              </w:rPr>
              <w:t>3,190,074</w:t>
            </w:r>
          </w:p>
        </w:tc>
      </w:tr>
      <w:tr w:rsidR="004A4676" w:rsidRPr="004A4676" w14:paraId="691FC08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B6112F6" w14:textId="77777777" w:rsidR="004A4676" w:rsidRPr="00C935A5" w:rsidRDefault="004A4676" w:rsidP="004A4676">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shd w:val="clear" w:color="auto" w:fill="auto"/>
            <w:vAlign w:val="bottom"/>
          </w:tcPr>
          <w:p w14:paraId="662134C4" w14:textId="2EE123F2" w:rsidR="004A4676" w:rsidRPr="00C935A5" w:rsidRDefault="004A4676" w:rsidP="004A4676">
            <w:pPr>
              <w:spacing w:before="40" w:after="20"/>
              <w:jc w:val="right"/>
              <w:rPr>
                <w:rFonts w:cs="Arial"/>
                <w:sz w:val="18"/>
                <w:szCs w:val="18"/>
              </w:rPr>
            </w:pPr>
            <w:r w:rsidRPr="004A4676">
              <w:rPr>
                <w:rFonts w:cs="Arial"/>
                <w:sz w:val="18"/>
                <w:szCs w:val="18"/>
              </w:rPr>
              <w:t>14,191,691</w:t>
            </w:r>
          </w:p>
        </w:tc>
        <w:tc>
          <w:tcPr>
            <w:tcW w:w="1134" w:type="dxa"/>
            <w:tcBorders>
              <w:top w:val="nil"/>
              <w:left w:val="nil"/>
              <w:bottom w:val="nil"/>
              <w:right w:val="nil"/>
            </w:tcBorders>
            <w:shd w:val="clear" w:color="auto" w:fill="auto"/>
            <w:vAlign w:val="bottom"/>
          </w:tcPr>
          <w:p w14:paraId="22F23565" w14:textId="0E2CB6B6" w:rsidR="004A4676" w:rsidRPr="00C935A5" w:rsidRDefault="004A4676" w:rsidP="004A4676">
            <w:pPr>
              <w:spacing w:before="40" w:after="20"/>
              <w:jc w:val="right"/>
              <w:rPr>
                <w:rFonts w:cs="Arial"/>
                <w:sz w:val="18"/>
                <w:szCs w:val="18"/>
              </w:rPr>
            </w:pPr>
            <w:r w:rsidRPr="004A4676">
              <w:rPr>
                <w:rFonts w:cs="Arial"/>
                <w:sz w:val="18"/>
                <w:szCs w:val="18"/>
              </w:rPr>
              <w:t>4,450,460</w:t>
            </w:r>
          </w:p>
        </w:tc>
        <w:tc>
          <w:tcPr>
            <w:tcW w:w="170" w:type="dxa"/>
            <w:tcBorders>
              <w:top w:val="nil"/>
              <w:left w:val="nil"/>
              <w:bottom w:val="nil"/>
              <w:right w:val="nil"/>
            </w:tcBorders>
            <w:vAlign w:val="bottom"/>
          </w:tcPr>
          <w:p w14:paraId="40F736A3" w14:textId="77777777" w:rsidR="004A4676" w:rsidRPr="00C935A5" w:rsidRDefault="004A4676" w:rsidP="004A4676">
            <w:pPr>
              <w:spacing w:before="40" w:after="20"/>
              <w:jc w:val="right"/>
              <w:rPr>
                <w:rFonts w:cs="Arial"/>
                <w:sz w:val="18"/>
                <w:szCs w:val="18"/>
              </w:rPr>
            </w:pPr>
          </w:p>
        </w:tc>
        <w:tc>
          <w:tcPr>
            <w:tcW w:w="1021" w:type="dxa"/>
            <w:tcBorders>
              <w:top w:val="nil"/>
              <w:left w:val="nil"/>
              <w:bottom w:val="nil"/>
              <w:right w:val="nil"/>
            </w:tcBorders>
            <w:vAlign w:val="bottom"/>
          </w:tcPr>
          <w:p w14:paraId="66F7E7F9" w14:textId="646A15A5" w:rsidR="004A4676" w:rsidRPr="00C935A5" w:rsidRDefault="004A4676" w:rsidP="004A4676">
            <w:pPr>
              <w:spacing w:before="40" w:after="20"/>
              <w:jc w:val="right"/>
              <w:rPr>
                <w:rFonts w:cs="Arial"/>
                <w:sz w:val="18"/>
                <w:szCs w:val="18"/>
              </w:rPr>
            </w:pPr>
            <w:r w:rsidRPr="004A4676">
              <w:rPr>
                <w:rFonts w:cs="Arial"/>
                <w:sz w:val="18"/>
                <w:szCs w:val="18"/>
              </w:rPr>
              <w:t>-60,784</w:t>
            </w:r>
          </w:p>
        </w:tc>
        <w:tc>
          <w:tcPr>
            <w:tcW w:w="1021" w:type="dxa"/>
            <w:tcBorders>
              <w:top w:val="nil"/>
              <w:left w:val="nil"/>
              <w:bottom w:val="nil"/>
              <w:right w:val="nil"/>
            </w:tcBorders>
            <w:vAlign w:val="bottom"/>
          </w:tcPr>
          <w:p w14:paraId="4F8B36B7" w14:textId="54CD3741" w:rsidR="004A4676" w:rsidRPr="00C935A5" w:rsidRDefault="004A4676" w:rsidP="004A4676">
            <w:pPr>
              <w:spacing w:before="40" w:after="20"/>
              <w:jc w:val="right"/>
              <w:rPr>
                <w:rFonts w:cs="Arial"/>
                <w:sz w:val="18"/>
                <w:szCs w:val="18"/>
              </w:rPr>
            </w:pPr>
            <w:r w:rsidRPr="004A4676">
              <w:rPr>
                <w:rFonts w:cs="Arial"/>
                <w:sz w:val="18"/>
                <w:szCs w:val="18"/>
              </w:rPr>
              <w:t>-2,194</w:t>
            </w:r>
          </w:p>
        </w:tc>
        <w:tc>
          <w:tcPr>
            <w:tcW w:w="1021" w:type="dxa"/>
            <w:tcBorders>
              <w:top w:val="nil"/>
              <w:left w:val="nil"/>
              <w:bottom w:val="nil"/>
              <w:right w:val="nil"/>
            </w:tcBorders>
            <w:vAlign w:val="bottom"/>
          </w:tcPr>
          <w:p w14:paraId="2ABEDC9A" w14:textId="5FCD8A0F" w:rsidR="004A4676" w:rsidRPr="00C935A5" w:rsidRDefault="004A4676" w:rsidP="004A4676">
            <w:pPr>
              <w:spacing w:before="40" w:after="20"/>
              <w:jc w:val="right"/>
              <w:rPr>
                <w:rFonts w:cs="Arial"/>
                <w:sz w:val="18"/>
                <w:szCs w:val="18"/>
              </w:rPr>
            </w:pPr>
            <w:r w:rsidRPr="004A4676">
              <w:rPr>
                <w:rFonts w:cs="Arial"/>
                <w:sz w:val="18"/>
                <w:szCs w:val="18"/>
              </w:rPr>
              <w:t>-62,978</w:t>
            </w:r>
          </w:p>
        </w:tc>
        <w:tc>
          <w:tcPr>
            <w:tcW w:w="1247" w:type="dxa"/>
            <w:tcBorders>
              <w:top w:val="nil"/>
              <w:left w:val="nil"/>
              <w:bottom w:val="nil"/>
              <w:right w:val="nil"/>
            </w:tcBorders>
            <w:shd w:val="clear" w:color="auto" w:fill="auto"/>
            <w:vAlign w:val="bottom"/>
          </w:tcPr>
          <w:p w14:paraId="7721DCC7" w14:textId="6B364C4B" w:rsidR="004A4676" w:rsidRPr="004A4676" w:rsidRDefault="004A4676" w:rsidP="004A4676">
            <w:pPr>
              <w:spacing w:before="40" w:after="20"/>
              <w:jc w:val="right"/>
              <w:rPr>
                <w:rFonts w:cs="Arial"/>
                <w:b/>
                <w:bCs/>
                <w:sz w:val="18"/>
                <w:szCs w:val="18"/>
              </w:rPr>
            </w:pPr>
            <w:r w:rsidRPr="004A4676">
              <w:rPr>
                <w:rFonts w:cs="Arial"/>
                <w:b/>
                <w:bCs/>
                <w:sz w:val="18"/>
                <w:szCs w:val="18"/>
              </w:rPr>
              <w:t>18,579,173</w:t>
            </w:r>
          </w:p>
        </w:tc>
      </w:tr>
      <w:tr w:rsidR="004A4676" w:rsidRPr="004A4676" w14:paraId="1FB6AA2A" w14:textId="77777777" w:rsidTr="001616DC">
        <w:trPr>
          <w:trHeight w:val="240"/>
        </w:trPr>
        <w:tc>
          <w:tcPr>
            <w:tcW w:w="2268" w:type="dxa"/>
            <w:tcBorders>
              <w:top w:val="nil"/>
              <w:left w:val="nil"/>
              <w:right w:val="single" w:sz="18" w:space="0" w:color="5F497A" w:themeColor="accent4" w:themeShade="BF"/>
            </w:tcBorders>
            <w:shd w:val="clear" w:color="auto" w:fill="auto"/>
            <w:vAlign w:val="center"/>
          </w:tcPr>
          <w:p w14:paraId="02297C79" w14:textId="77777777" w:rsidR="004A4676" w:rsidRPr="00C935A5" w:rsidRDefault="004A4676" w:rsidP="004A4676">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right w:val="nil"/>
            </w:tcBorders>
            <w:shd w:val="clear" w:color="auto" w:fill="auto"/>
            <w:vAlign w:val="bottom"/>
          </w:tcPr>
          <w:p w14:paraId="0C98CC62" w14:textId="1D19DA33" w:rsidR="004A4676" w:rsidRPr="00C935A5" w:rsidRDefault="004A4676" w:rsidP="004A4676">
            <w:pPr>
              <w:spacing w:before="40" w:after="20"/>
              <w:jc w:val="right"/>
              <w:rPr>
                <w:rFonts w:cs="Arial"/>
                <w:sz w:val="18"/>
                <w:szCs w:val="18"/>
              </w:rPr>
            </w:pPr>
            <w:r w:rsidRPr="004A4676">
              <w:rPr>
                <w:rFonts w:cs="Arial"/>
                <w:sz w:val="18"/>
                <w:szCs w:val="18"/>
              </w:rPr>
              <w:t>4,734,893</w:t>
            </w:r>
          </w:p>
        </w:tc>
        <w:tc>
          <w:tcPr>
            <w:tcW w:w="1134" w:type="dxa"/>
            <w:tcBorders>
              <w:top w:val="nil"/>
              <w:left w:val="nil"/>
              <w:right w:val="nil"/>
            </w:tcBorders>
            <w:shd w:val="clear" w:color="auto" w:fill="auto"/>
            <w:vAlign w:val="bottom"/>
          </w:tcPr>
          <w:p w14:paraId="5CE57556" w14:textId="03D4A13C" w:rsidR="004A4676" w:rsidRPr="00C935A5" w:rsidRDefault="004A4676" w:rsidP="004A4676">
            <w:pPr>
              <w:spacing w:before="40" w:after="20"/>
              <w:jc w:val="right"/>
              <w:rPr>
                <w:rFonts w:cs="Arial"/>
                <w:sz w:val="18"/>
                <w:szCs w:val="18"/>
              </w:rPr>
            </w:pPr>
            <w:r w:rsidRPr="004A4676">
              <w:rPr>
                <w:rFonts w:cs="Arial"/>
                <w:sz w:val="18"/>
                <w:szCs w:val="18"/>
              </w:rPr>
              <w:t>2,971,753</w:t>
            </w:r>
          </w:p>
        </w:tc>
        <w:tc>
          <w:tcPr>
            <w:tcW w:w="170" w:type="dxa"/>
            <w:tcBorders>
              <w:top w:val="nil"/>
              <w:left w:val="nil"/>
              <w:right w:val="nil"/>
            </w:tcBorders>
            <w:vAlign w:val="bottom"/>
          </w:tcPr>
          <w:p w14:paraId="69D35BBE" w14:textId="77777777" w:rsidR="004A4676" w:rsidRPr="00C935A5" w:rsidRDefault="004A4676" w:rsidP="004A4676">
            <w:pPr>
              <w:spacing w:before="40" w:after="20"/>
              <w:jc w:val="right"/>
              <w:rPr>
                <w:rFonts w:cs="Arial"/>
                <w:sz w:val="18"/>
                <w:szCs w:val="18"/>
              </w:rPr>
            </w:pPr>
          </w:p>
        </w:tc>
        <w:tc>
          <w:tcPr>
            <w:tcW w:w="1021" w:type="dxa"/>
            <w:tcBorders>
              <w:top w:val="nil"/>
              <w:left w:val="nil"/>
              <w:right w:val="nil"/>
            </w:tcBorders>
            <w:vAlign w:val="bottom"/>
          </w:tcPr>
          <w:p w14:paraId="6C736E13" w14:textId="0F3A31F3" w:rsidR="004A4676" w:rsidRPr="00C935A5" w:rsidRDefault="004A4676" w:rsidP="004A4676">
            <w:pPr>
              <w:spacing w:before="40" w:after="20"/>
              <w:jc w:val="right"/>
              <w:rPr>
                <w:rFonts w:cs="Arial"/>
                <w:sz w:val="18"/>
                <w:szCs w:val="18"/>
              </w:rPr>
            </w:pPr>
            <w:r w:rsidRPr="004A4676">
              <w:rPr>
                <w:rFonts w:cs="Arial"/>
                <w:sz w:val="18"/>
                <w:szCs w:val="18"/>
              </w:rPr>
              <w:t>-19,119</w:t>
            </w:r>
          </w:p>
        </w:tc>
        <w:tc>
          <w:tcPr>
            <w:tcW w:w="1021" w:type="dxa"/>
            <w:tcBorders>
              <w:top w:val="nil"/>
              <w:left w:val="nil"/>
              <w:right w:val="nil"/>
            </w:tcBorders>
            <w:vAlign w:val="bottom"/>
          </w:tcPr>
          <w:p w14:paraId="2352B7E1" w14:textId="469ADEC4" w:rsidR="004A4676" w:rsidRPr="00C935A5" w:rsidRDefault="004A4676" w:rsidP="004A4676">
            <w:pPr>
              <w:spacing w:before="40" w:after="20"/>
              <w:jc w:val="right"/>
              <w:rPr>
                <w:rFonts w:cs="Arial"/>
                <w:sz w:val="18"/>
                <w:szCs w:val="18"/>
              </w:rPr>
            </w:pPr>
            <w:r w:rsidRPr="004A4676">
              <w:rPr>
                <w:rFonts w:cs="Arial"/>
                <w:sz w:val="18"/>
                <w:szCs w:val="18"/>
              </w:rPr>
              <w:t>-1,381</w:t>
            </w:r>
          </w:p>
        </w:tc>
        <w:tc>
          <w:tcPr>
            <w:tcW w:w="1021" w:type="dxa"/>
            <w:tcBorders>
              <w:top w:val="nil"/>
              <w:left w:val="nil"/>
              <w:right w:val="nil"/>
            </w:tcBorders>
            <w:vAlign w:val="bottom"/>
          </w:tcPr>
          <w:p w14:paraId="3764F8A6" w14:textId="3E60D47A" w:rsidR="004A4676" w:rsidRPr="00C935A5" w:rsidRDefault="004A4676" w:rsidP="004A4676">
            <w:pPr>
              <w:spacing w:before="40" w:after="20"/>
              <w:jc w:val="right"/>
              <w:rPr>
                <w:rFonts w:cs="Arial"/>
                <w:sz w:val="18"/>
                <w:szCs w:val="18"/>
              </w:rPr>
            </w:pPr>
            <w:r w:rsidRPr="004A4676">
              <w:rPr>
                <w:rFonts w:cs="Arial"/>
                <w:sz w:val="18"/>
                <w:szCs w:val="18"/>
              </w:rPr>
              <w:t>-20,500</w:t>
            </w:r>
          </w:p>
        </w:tc>
        <w:tc>
          <w:tcPr>
            <w:tcW w:w="1247" w:type="dxa"/>
            <w:tcBorders>
              <w:top w:val="nil"/>
              <w:left w:val="nil"/>
              <w:right w:val="nil"/>
            </w:tcBorders>
            <w:shd w:val="clear" w:color="auto" w:fill="auto"/>
            <w:vAlign w:val="bottom"/>
          </w:tcPr>
          <w:p w14:paraId="37A3BDD7" w14:textId="23C42CE8" w:rsidR="004A4676" w:rsidRPr="004A4676" w:rsidRDefault="004A4676" w:rsidP="004A4676">
            <w:pPr>
              <w:spacing w:before="40" w:after="20"/>
              <w:jc w:val="right"/>
              <w:rPr>
                <w:rFonts w:cs="Arial"/>
                <w:b/>
                <w:bCs/>
                <w:sz w:val="18"/>
                <w:szCs w:val="18"/>
              </w:rPr>
            </w:pPr>
            <w:r w:rsidRPr="004A4676">
              <w:rPr>
                <w:rFonts w:cs="Arial"/>
                <w:b/>
                <w:bCs/>
                <w:sz w:val="18"/>
                <w:szCs w:val="18"/>
              </w:rPr>
              <w:t>7,686,146</w:t>
            </w:r>
          </w:p>
        </w:tc>
      </w:tr>
      <w:tr w:rsidR="004A4676" w:rsidRPr="004A4676" w14:paraId="68EA7959" w14:textId="77777777" w:rsidTr="00D77060">
        <w:trPr>
          <w:trHeight w:val="240"/>
        </w:trPr>
        <w:tc>
          <w:tcPr>
            <w:tcW w:w="2268" w:type="dxa"/>
            <w:tcBorders>
              <w:left w:val="nil"/>
              <w:right w:val="single" w:sz="18" w:space="0" w:color="5F497A" w:themeColor="accent4" w:themeShade="BF"/>
            </w:tcBorders>
            <w:shd w:val="clear" w:color="auto" w:fill="auto"/>
            <w:vAlign w:val="center"/>
          </w:tcPr>
          <w:p w14:paraId="3DAAC48E" w14:textId="77777777" w:rsidR="004A4676" w:rsidRPr="00C935A5" w:rsidRDefault="004A4676" w:rsidP="004A4676">
            <w:pPr>
              <w:spacing w:before="40" w:after="20"/>
              <w:rPr>
                <w:rFonts w:cs="Arial"/>
                <w:sz w:val="18"/>
                <w:szCs w:val="18"/>
              </w:rPr>
            </w:pPr>
          </w:p>
        </w:tc>
        <w:tc>
          <w:tcPr>
            <w:tcW w:w="1134" w:type="dxa"/>
            <w:tcBorders>
              <w:left w:val="single" w:sz="18" w:space="0" w:color="5F497A" w:themeColor="accent4" w:themeShade="BF"/>
              <w:bottom w:val="single" w:sz="8" w:space="0" w:color="5F497A" w:themeColor="accent4" w:themeShade="BF"/>
            </w:tcBorders>
            <w:shd w:val="clear" w:color="auto" w:fill="auto"/>
            <w:vAlign w:val="bottom"/>
          </w:tcPr>
          <w:p w14:paraId="5B43575F" w14:textId="37FB78EE" w:rsidR="004A4676" w:rsidRPr="00C935A5" w:rsidRDefault="004A4676" w:rsidP="004A4676">
            <w:pPr>
              <w:spacing w:before="40" w:after="20"/>
              <w:jc w:val="right"/>
              <w:rPr>
                <w:rFonts w:cs="Arial"/>
                <w:sz w:val="18"/>
                <w:szCs w:val="18"/>
              </w:rPr>
            </w:pPr>
            <w:r w:rsidRPr="004A4676">
              <w:rPr>
                <w:rFonts w:cs="Arial"/>
                <w:sz w:val="18"/>
                <w:szCs w:val="18"/>
              </w:rPr>
              <w:t> </w:t>
            </w:r>
          </w:p>
        </w:tc>
        <w:tc>
          <w:tcPr>
            <w:tcW w:w="1134" w:type="dxa"/>
            <w:tcBorders>
              <w:bottom w:val="single" w:sz="8" w:space="0" w:color="5F497A" w:themeColor="accent4" w:themeShade="BF"/>
            </w:tcBorders>
            <w:shd w:val="clear" w:color="auto" w:fill="auto"/>
            <w:vAlign w:val="bottom"/>
          </w:tcPr>
          <w:p w14:paraId="417BC4E8" w14:textId="216E67FB" w:rsidR="004A4676" w:rsidRPr="00C935A5" w:rsidRDefault="004A4676" w:rsidP="004A4676">
            <w:pPr>
              <w:spacing w:before="40" w:after="20"/>
              <w:jc w:val="right"/>
              <w:rPr>
                <w:rFonts w:cs="Arial"/>
                <w:sz w:val="18"/>
                <w:szCs w:val="18"/>
              </w:rPr>
            </w:pPr>
          </w:p>
        </w:tc>
        <w:tc>
          <w:tcPr>
            <w:tcW w:w="170" w:type="dxa"/>
            <w:tcBorders>
              <w:bottom w:val="single" w:sz="8" w:space="0" w:color="5F497A" w:themeColor="accent4" w:themeShade="BF"/>
            </w:tcBorders>
            <w:vAlign w:val="bottom"/>
          </w:tcPr>
          <w:p w14:paraId="443DD99D" w14:textId="77777777" w:rsidR="004A4676" w:rsidRPr="00C935A5" w:rsidRDefault="004A4676" w:rsidP="004A4676">
            <w:pPr>
              <w:spacing w:before="40" w:after="20"/>
              <w:jc w:val="right"/>
              <w:rPr>
                <w:rFonts w:cs="Arial"/>
                <w:sz w:val="18"/>
                <w:szCs w:val="18"/>
              </w:rPr>
            </w:pPr>
          </w:p>
        </w:tc>
        <w:tc>
          <w:tcPr>
            <w:tcW w:w="1021" w:type="dxa"/>
            <w:tcBorders>
              <w:bottom w:val="single" w:sz="8" w:space="0" w:color="5F497A" w:themeColor="accent4" w:themeShade="BF"/>
            </w:tcBorders>
            <w:vAlign w:val="bottom"/>
          </w:tcPr>
          <w:p w14:paraId="13D23401" w14:textId="455B023A" w:rsidR="004A4676" w:rsidRPr="00C935A5" w:rsidRDefault="004A4676" w:rsidP="004A4676">
            <w:pPr>
              <w:spacing w:before="40" w:after="20"/>
              <w:jc w:val="right"/>
              <w:rPr>
                <w:rFonts w:cs="Arial"/>
                <w:sz w:val="18"/>
                <w:szCs w:val="18"/>
              </w:rPr>
            </w:pPr>
            <w:r w:rsidRPr="004A4676">
              <w:rPr>
                <w:rFonts w:cs="Arial"/>
                <w:sz w:val="18"/>
                <w:szCs w:val="18"/>
              </w:rPr>
              <w:t> </w:t>
            </w:r>
          </w:p>
        </w:tc>
        <w:tc>
          <w:tcPr>
            <w:tcW w:w="1021" w:type="dxa"/>
            <w:tcBorders>
              <w:bottom w:val="single" w:sz="8" w:space="0" w:color="5F497A" w:themeColor="accent4" w:themeShade="BF"/>
            </w:tcBorders>
            <w:vAlign w:val="bottom"/>
          </w:tcPr>
          <w:p w14:paraId="0221C749" w14:textId="77777777" w:rsidR="004A4676" w:rsidRPr="00C935A5" w:rsidRDefault="004A4676" w:rsidP="004A4676">
            <w:pPr>
              <w:spacing w:before="40" w:after="20"/>
              <w:jc w:val="right"/>
              <w:rPr>
                <w:rFonts w:cs="Arial"/>
                <w:sz w:val="18"/>
                <w:szCs w:val="18"/>
              </w:rPr>
            </w:pPr>
          </w:p>
        </w:tc>
        <w:tc>
          <w:tcPr>
            <w:tcW w:w="1021" w:type="dxa"/>
            <w:tcBorders>
              <w:bottom w:val="single" w:sz="8" w:space="0" w:color="5F497A" w:themeColor="accent4" w:themeShade="BF"/>
            </w:tcBorders>
            <w:vAlign w:val="bottom"/>
          </w:tcPr>
          <w:p w14:paraId="64E6E27B" w14:textId="4F7134A6" w:rsidR="004A4676" w:rsidRPr="00C935A5" w:rsidRDefault="004A4676" w:rsidP="004A4676">
            <w:pPr>
              <w:spacing w:before="40" w:after="20"/>
              <w:jc w:val="right"/>
              <w:rPr>
                <w:rFonts w:cs="Arial"/>
                <w:sz w:val="18"/>
                <w:szCs w:val="18"/>
              </w:rPr>
            </w:pPr>
            <w:r w:rsidRPr="004A4676">
              <w:rPr>
                <w:rFonts w:cs="Arial"/>
                <w:sz w:val="18"/>
                <w:szCs w:val="18"/>
              </w:rPr>
              <w:t> </w:t>
            </w:r>
          </w:p>
        </w:tc>
        <w:tc>
          <w:tcPr>
            <w:tcW w:w="1247" w:type="dxa"/>
            <w:tcBorders>
              <w:bottom w:val="single" w:sz="8" w:space="0" w:color="5F497A" w:themeColor="accent4" w:themeShade="BF"/>
            </w:tcBorders>
            <w:shd w:val="clear" w:color="auto" w:fill="auto"/>
            <w:vAlign w:val="bottom"/>
          </w:tcPr>
          <w:p w14:paraId="088B73E9" w14:textId="44FDAC61" w:rsidR="004A4676" w:rsidRPr="004A4676" w:rsidRDefault="004A4676" w:rsidP="004A4676">
            <w:pPr>
              <w:spacing w:before="40" w:after="20"/>
              <w:jc w:val="right"/>
              <w:rPr>
                <w:rFonts w:cs="Arial"/>
                <w:b/>
                <w:bCs/>
                <w:sz w:val="18"/>
                <w:szCs w:val="18"/>
              </w:rPr>
            </w:pPr>
            <w:r w:rsidRPr="004A4676">
              <w:rPr>
                <w:rFonts w:cs="Arial"/>
                <w:b/>
                <w:bCs/>
                <w:sz w:val="18"/>
                <w:szCs w:val="18"/>
              </w:rPr>
              <w:t> </w:t>
            </w:r>
          </w:p>
        </w:tc>
      </w:tr>
      <w:tr w:rsidR="004A4676" w:rsidRPr="004A4676" w14:paraId="7D02C53F" w14:textId="77777777" w:rsidTr="00D77060">
        <w:trPr>
          <w:trHeight w:val="240"/>
        </w:trPr>
        <w:tc>
          <w:tcPr>
            <w:tcW w:w="2268" w:type="dxa"/>
            <w:tcBorders>
              <w:left w:val="nil"/>
              <w:right w:val="single" w:sz="18" w:space="0" w:color="5F497A" w:themeColor="accent4" w:themeShade="BF"/>
            </w:tcBorders>
            <w:shd w:val="clear" w:color="auto" w:fill="auto"/>
            <w:vAlign w:val="center"/>
          </w:tcPr>
          <w:p w14:paraId="063E4505" w14:textId="77777777" w:rsidR="004A4676" w:rsidRPr="004A4676" w:rsidRDefault="004A4676" w:rsidP="004A4676">
            <w:pPr>
              <w:spacing w:before="40" w:after="20"/>
              <w:jc w:val="right"/>
              <w:rPr>
                <w:rFonts w:cs="Arial"/>
                <w:b/>
                <w:sz w:val="18"/>
                <w:szCs w:val="18"/>
              </w:rPr>
            </w:pPr>
          </w:p>
        </w:tc>
        <w:tc>
          <w:tcPr>
            <w:tcW w:w="1134" w:type="dxa"/>
            <w:tcBorders>
              <w:top w:val="single" w:sz="8" w:space="0" w:color="5F497A" w:themeColor="accent4" w:themeShade="BF"/>
              <w:left w:val="single" w:sz="18" w:space="0" w:color="5F497A" w:themeColor="accent4" w:themeShade="BF"/>
            </w:tcBorders>
            <w:shd w:val="clear" w:color="auto" w:fill="auto"/>
            <w:vAlign w:val="bottom"/>
          </w:tcPr>
          <w:p w14:paraId="1DEA83B2" w14:textId="52CAEA8A" w:rsidR="004A4676" w:rsidRPr="00C935A5" w:rsidRDefault="004A4676" w:rsidP="004A4676">
            <w:pPr>
              <w:spacing w:before="40" w:after="20"/>
              <w:jc w:val="right"/>
              <w:rPr>
                <w:rFonts w:cs="Arial"/>
                <w:b/>
                <w:sz w:val="18"/>
                <w:szCs w:val="18"/>
              </w:rPr>
            </w:pPr>
            <w:r w:rsidRPr="004A4676">
              <w:rPr>
                <w:rFonts w:cs="Arial"/>
                <w:b/>
                <w:sz w:val="18"/>
                <w:szCs w:val="18"/>
              </w:rPr>
              <w:t>611,975,150</w:t>
            </w:r>
          </w:p>
        </w:tc>
        <w:tc>
          <w:tcPr>
            <w:tcW w:w="1134" w:type="dxa"/>
            <w:tcBorders>
              <w:top w:val="single" w:sz="8" w:space="0" w:color="5F497A" w:themeColor="accent4" w:themeShade="BF"/>
            </w:tcBorders>
            <w:shd w:val="clear" w:color="auto" w:fill="auto"/>
            <w:vAlign w:val="bottom"/>
          </w:tcPr>
          <w:p w14:paraId="48CB03F4" w14:textId="4D94A026" w:rsidR="004A4676" w:rsidRPr="00C935A5" w:rsidRDefault="004A4676" w:rsidP="004A4676">
            <w:pPr>
              <w:spacing w:before="40" w:after="20"/>
              <w:jc w:val="right"/>
              <w:rPr>
                <w:rFonts w:cs="Arial"/>
                <w:b/>
                <w:sz w:val="18"/>
                <w:szCs w:val="18"/>
              </w:rPr>
            </w:pPr>
            <w:r w:rsidRPr="004A4676">
              <w:rPr>
                <w:rFonts w:cs="Arial"/>
                <w:b/>
                <w:sz w:val="18"/>
                <w:szCs w:val="18"/>
              </w:rPr>
              <w:t>218,329,295</w:t>
            </w:r>
          </w:p>
        </w:tc>
        <w:tc>
          <w:tcPr>
            <w:tcW w:w="170" w:type="dxa"/>
            <w:tcBorders>
              <w:top w:val="single" w:sz="8" w:space="0" w:color="5F497A" w:themeColor="accent4" w:themeShade="BF"/>
            </w:tcBorders>
            <w:vAlign w:val="bottom"/>
          </w:tcPr>
          <w:p w14:paraId="2F637BA3" w14:textId="59D0C0D9" w:rsidR="004A4676" w:rsidRPr="00C935A5" w:rsidRDefault="004A4676" w:rsidP="004A4676">
            <w:pPr>
              <w:spacing w:before="40" w:after="20"/>
              <w:jc w:val="right"/>
              <w:rPr>
                <w:rFonts w:cs="Arial"/>
                <w:b/>
                <w:sz w:val="18"/>
                <w:szCs w:val="18"/>
              </w:rPr>
            </w:pPr>
            <w:r w:rsidRPr="004A4676">
              <w:rPr>
                <w:rFonts w:cs="Arial"/>
                <w:b/>
                <w:sz w:val="18"/>
                <w:szCs w:val="18"/>
              </w:rPr>
              <w:t> </w:t>
            </w:r>
          </w:p>
        </w:tc>
        <w:tc>
          <w:tcPr>
            <w:tcW w:w="1021" w:type="dxa"/>
            <w:tcBorders>
              <w:top w:val="single" w:sz="8" w:space="0" w:color="5F497A" w:themeColor="accent4" w:themeShade="BF"/>
            </w:tcBorders>
            <w:vAlign w:val="bottom"/>
          </w:tcPr>
          <w:p w14:paraId="168AE772" w14:textId="38832604" w:rsidR="004A4676" w:rsidRPr="00C935A5" w:rsidRDefault="004A4676" w:rsidP="004A4676">
            <w:pPr>
              <w:spacing w:before="40" w:after="20"/>
              <w:jc w:val="right"/>
              <w:rPr>
                <w:rFonts w:cs="Arial"/>
                <w:b/>
                <w:sz w:val="18"/>
                <w:szCs w:val="18"/>
              </w:rPr>
            </w:pPr>
            <w:r w:rsidRPr="004A4676">
              <w:rPr>
                <w:rFonts w:cs="Arial"/>
                <w:b/>
                <w:sz w:val="18"/>
                <w:szCs w:val="18"/>
              </w:rPr>
              <w:t>-2,602,050</w:t>
            </w:r>
          </w:p>
        </w:tc>
        <w:tc>
          <w:tcPr>
            <w:tcW w:w="1021" w:type="dxa"/>
            <w:tcBorders>
              <w:top w:val="single" w:sz="8" w:space="0" w:color="5F497A" w:themeColor="accent4" w:themeShade="BF"/>
            </w:tcBorders>
            <w:vAlign w:val="bottom"/>
          </w:tcPr>
          <w:p w14:paraId="69DDC1F9" w14:textId="1A56317C" w:rsidR="004A4676" w:rsidRPr="00C935A5" w:rsidRDefault="004A4676" w:rsidP="004A4676">
            <w:pPr>
              <w:spacing w:before="40" w:after="20"/>
              <w:jc w:val="right"/>
              <w:rPr>
                <w:rFonts w:cs="Arial"/>
                <w:b/>
                <w:sz w:val="18"/>
                <w:szCs w:val="18"/>
              </w:rPr>
            </w:pPr>
            <w:r w:rsidRPr="004A4676">
              <w:rPr>
                <w:rFonts w:cs="Arial"/>
                <w:b/>
                <w:sz w:val="18"/>
                <w:szCs w:val="18"/>
              </w:rPr>
              <w:t>-106,474</w:t>
            </w:r>
          </w:p>
        </w:tc>
        <w:tc>
          <w:tcPr>
            <w:tcW w:w="1021" w:type="dxa"/>
            <w:tcBorders>
              <w:top w:val="single" w:sz="8" w:space="0" w:color="5F497A" w:themeColor="accent4" w:themeShade="BF"/>
            </w:tcBorders>
            <w:vAlign w:val="bottom"/>
          </w:tcPr>
          <w:p w14:paraId="7B676B2F" w14:textId="77B52734" w:rsidR="004A4676" w:rsidRPr="00C935A5" w:rsidRDefault="004A4676" w:rsidP="004A4676">
            <w:pPr>
              <w:spacing w:before="40" w:after="20"/>
              <w:jc w:val="right"/>
              <w:rPr>
                <w:rFonts w:cs="Arial"/>
                <w:b/>
                <w:sz w:val="18"/>
                <w:szCs w:val="18"/>
              </w:rPr>
            </w:pPr>
            <w:r w:rsidRPr="004A4676">
              <w:rPr>
                <w:rFonts w:cs="Arial"/>
                <w:b/>
                <w:sz w:val="18"/>
                <w:szCs w:val="18"/>
              </w:rPr>
              <w:t>-2,708,524</w:t>
            </w:r>
          </w:p>
        </w:tc>
        <w:tc>
          <w:tcPr>
            <w:tcW w:w="1247" w:type="dxa"/>
            <w:tcBorders>
              <w:top w:val="single" w:sz="8" w:space="0" w:color="5F497A" w:themeColor="accent4" w:themeShade="BF"/>
            </w:tcBorders>
            <w:shd w:val="clear" w:color="auto" w:fill="auto"/>
            <w:vAlign w:val="bottom"/>
          </w:tcPr>
          <w:p w14:paraId="4987E255" w14:textId="7BADE8D4" w:rsidR="004A4676" w:rsidRPr="00C935A5" w:rsidRDefault="004A4676" w:rsidP="004A4676">
            <w:pPr>
              <w:spacing w:before="40" w:after="20"/>
              <w:jc w:val="right"/>
              <w:rPr>
                <w:rFonts w:cs="Arial"/>
                <w:b/>
                <w:sz w:val="18"/>
                <w:szCs w:val="18"/>
              </w:rPr>
            </w:pPr>
            <w:r w:rsidRPr="004A4676">
              <w:rPr>
                <w:rFonts w:cs="Arial"/>
                <w:b/>
                <w:sz w:val="18"/>
                <w:szCs w:val="18"/>
              </w:rPr>
              <w:t>827,595,921</w:t>
            </w:r>
          </w:p>
        </w:tc>
      </w:tr>
    </w:tbl>
    <w:p w14:paraId="5C518519" w14:textId="77777777" w:rsidR="00DD45E2" w:rsidRPr="004A4676" w:rsidRDefault="00DD45E2" w:rsidP="004A4676">
      <w:pPr>
        <w:spacing w:before="40" w:after="20"/>
        <w:jc w:val="right"/>
        <w:rPr>
          <w:rFonts w:cs="Arial"/>
          <w:b/>
          <w:sz w:val="18"/>
          <w:szCs w:val="18"/>
        </w:rPr>
      </w:pPr>
    </w:p>
    <w:p w14:paraId="6E55F114" w14:textId="626D3262" w:rsidR="001E1A90" w:rsidRPr="00C935A5" w:rsidRDefault="006B1550" w:rsidP="00FF36E8">
      <w:pPr>
        <w:spacing w:before="40" w:after="20"/>
        <w:rPr>
          <w:rFonts w:cs="Arial"/>
          <w:sz w:val="8"/>
          <w:szCs w:val="8"/>
        </w:rPr>
      </w:pPr>
      <w:r w:rsidRPr="00C935A5">
        <w:rPr>
          <w:rFonts w:cs="Arial"/>
          <w:sz w:val="18"/>
          <w:szCs w:val="18"/>
        </w:rPr>
        <w:br w:type="page"/>
      </w:r>
    </w:p>
    <w:p w14:paraId="720E7B62" w14:textId="423DA977" w:rsidR="001E1A90" w:rsidRPr="00C935A5" w:rsidRDefault="00CE4507" w:rsidP="00161F8A">
      <w:pPr>
        <w:pStyle w:val="VGC-Head10"/>
      </w:pPr>
      <w:r w:rsidRPr="00C935A5">
        <w:lastRenderedPageBreak/>
        <w:t>Appendix 3</w:t>
      </w:r>
      <w:r w:rsidR="00342DB4" w:rsidRPr="00C935A5">
        <w:tab/>
      </w:r>
      <w:r w:rsidR="00C010FD">
        <w:t>2025-26</w:t>
      </w:r>
      <w:r w:rsidR="00A97ABE" w:rsidRPr="00C935A5">
        <w:t xml:space="preserve"> </w:t>
      </w:r>
      <w:r w:rsidR="001E1A90" w:rsidRPr="00C935A5">
        <w:t xml:space="preserve">Comparative Grant Outcomes </w:t>
      </w:r>
    </w:p>
    <w:p w14:paraId="30A046D4" w14:textId="77777777" w:rsidR="001E1A90" w:rsidRPr="00C935A5" w:rsidRDefault="001E1A90" w:rsidP="00161F8A">
      <w:pPr>
        <w:pStyle w:val="VGC-Head2"/>
      </w:pPr>
    </w:p>
    <w:p w14:paraId="0FC9FFF8" w14:textId="77777777" w:rsidR="00BE3B95" w:rsidRPr="00C935A5" w:rsidRDefault="00BE3B95" w:rsidP="00FF36E8">
      <w:pPr>
        <w:spacing w:before="40" w:after="20"/>
        <w:rPr>
          <w:rFonts w:cs="Arial"/>
          <w:sz w:val="18"/>
          <w:szCs w:val="18"/>
        </w:rPr>
      </w:pPr>
    </w:p>
    <w:tbl>
      <w:tblPr>
        <w:tblW w:w="0" w:type="auto"/>
        <w:tblInd w:w="91" w:type="dxa"/>
        <w:tblLayout w:type="fixed"/>
        <w:tblCellMar>
          <w:left w:w="57" w:type="dxa"/>
          <w:right w:w="57" w:type="dxa"/>
        </w:tblCellMar>
        <w:tblLook w:val="0000" w:firstRow="0" w:lastRow="0" w:firstColumn="0" w:lastColumn="0" w:noHBand="0" w:noVBand="0"/>
      </w:tblPr>
      <w:tblGrid>
        <w:gridCol w:w="2268"/>
        <w:gridCol w:w="1134"/>
        <w:gridCol w:w="1247"/>
        <w:gridCol w:w="1021"/>
        <w:gridCol w:w="1021"/>
        <w:gridCol w:w="1247"/>
        <w:gridCol w:w="1021"/>
      </w:tblGrid>
      <w:tr w:rsidR="00841C02" w:rsidRPr="00C935A5" w14:paraId="60D61F37" w14:textId="77777777" w:rsidTr="00EA7109">
        <w:trPr>
          <w:trHeight w:val="20"/>
          <w:tblHeader/>
        </w:trPr>
        <w:tc>
          <w:tcPr>
            <w:tcW w:w="2268" w:type="dxa"/>
            <w:tcBorders>
              <w:top w:val="nil"/>
              <w:left w:val="nil"/>
              <w:right w:val="single" w:sz="18" w:space="0" w:color="5F497A" w:themeColor="accent4" w:themeShade="BF"/>
            </w:tcBorders>
            <w:shd w:val="clear" w:color="auto" w:fill="auto"/>
            <w:vAlign w:val="bottom"/>
          </w:tcPr>
          <w:p w14:paraId="536D9579" w14:textId="288A9539" w:rsidR="00841C02" w:rsidRPr="004A4676" w:rsidRDefault="00841C02" w:rsidP="008001AD">
            <w:pPr>
              <w:spacing w:before="40" w:after="40"/>
              <w:jc w:val="center"/>
              <w:rPr>
                <w:rFonts w:cs="Arial"/>
                <w:sz w:val="18"/>
                <w:szCs w:val="18"/>
              </w:rPr>
            </w:pPr>
          </w:p>
        </w:tc>
        <w:tc>
          <w:tcPr>
            <w:tcW w:w="1134" w:type="dxa"/>
            <w:vMerge w:val="restart"/>
            <w:tcBorders>
              <w:top w:val="nil"/>
              <w:left w:val="single" w:sz="18" w:space="0" w:color="5F497A" w:themeColor="accent4" w:themeShade="BF"/>
              <w:bottom w:val="single" w:sz="8" w:space="0" w:color="5F497A" w:themeColor="accent4" w:themeShade="BF"/>
              <w:right w:val="nil"/>
            </w:tcBorders>
            <w:shd w:val="clear" w:color="auto" w:fill="auto"/>
            <w:vAlign w:val="bottom"/>
          </w:tcPr>
          <w:p w14:paraId="2E0C2EA1" w14:textId="6257BF51" w:rsidR="00841C02" w:rsidRPr="00C935A5" w:rsidRDefault="00841C02" w:rsidP="008001AD">
            <w:pPr>
              <w:spacing w:before="40" w:after="40"/>
              <w:jc w:val="center"/>
              <w:rPr>
                <w:rFonts w:cs="Arial"/>
                <w:b/>
                <w:sz w:val="18"/>
                <w:szCs w:val="18"/>
              </w:rPr>
            </w:pPr>
            <w:r w:rsidRPr="00C935A5">
              <w:rPr>
                <w:rFonts w:cs="Arial"/>
                <w:b/>
                <w:sz w:val="18"/>
                <w:szCs w:val="18"/>
              </w:rPr>
              <w:t xml:space="preserve">Estimated Resident Population </w:t>
            </w:r>
            <w:r w:rsidRPr="00C935A5">
              <w:rPr>
                <w:rFonts w:cs="Arial"/>
                <w:sz w:val="16"/>
                <w:szCs w:val="16"/>
              </w:rPr>
              <w:t>(</w:t>
            </w:r>
            <w:r>
              <w:rPr>
                <w:rFonts w:cs="Arial"/>
                <w:sz w:val="16"/>
                <w:szCs w:val="16"/>
              </w:rPr>
              <w:t>June 2024</w:t>
            </w:r>
            <w:r w:rsidRPr="00C935A5">
              <w:rPr>
                <w:rFonts w:cs="Arial"/>
                <w:sz w:val="16"/>
                <w:szCs w:val="16"/>
              </w:rPr>
              <w:t>)</w:t>
            </w:r>
          </w:p>
        </w:tc>
        <w:tc>
          <w:tcPr>
            <w:tcW w:w="2268" w:type="dxa"/>
            <w:gridSpan w:val="2"/>
            <w:tcBorders>
              <w:top w:val="nil"/>
              <w:left w:val="nil"/>
              <w:bottom w:val="single" w:sz="8" w:space="0" w:color="5F497A" w:themeColor="accent4" w:themeShade="BF"/>
              <w:right w:val="nil"/>
            </w:tcBorders>
            <w:shd w:val="clear" w:color="auto" w:fill="auto"/>
            <w:vAlign w:val="bottom"/>
          </w:tcPr>
          <w:p w14:paraId="2465B101" w14:textId="24005435" w:rsidR="00841C02" w:rsidRPr="00C935A5" w:rsidRDefault="00841C02" w:rsidP="008001AD">
            <w:pPr>
              <w:spacing w:before="40" w:after="40"/>
              <w:jc w:val="center"/>
              <w:rPr>
                <w:rFonts w:cs="Arial"/>
                <w:b/>
                <w:sz w:val="18"/>
                <w:szCs w:val="18"/>
              </w:rPr>
            </w:pPr>
            <w:r w:rsidRPr="00C935A5">
              <w:rPr>
                <w:rFonts w:cs="Arial"/>
                <w:b/>
                <w:sz w:val="18"/>
                <w:szCs w:val="18"/>
              </w:rPr>
              <w:t xml:space="preserve">General Purpose Grants </w:t>
            </w:r>
            <w:r>
              <w:rPr>
                <w:rFonts w:cs="Arial"/>
                <w:b/>
                <w:sz w:val="18"/>
                <w:szCs w:val="18"/>
              </w:rPr>
              <w:t>2025-26</w:t>
            </w:r>
          </w:p>
        </w:tc>
        <w:tc>
          <w:tcPr>
            <w:tcW w:w="1021" w:type="dxa"/>
            <w:vMerge w:val="restart"/>
            <w:tcBorders>
              <w:top w:val="nil"/>
              <w:left w:val="nil"/>
              <w:bottom w:val="single" w:sz="8" w:space="0" w:color="5F497A" w:themeColor="accent4" w:themeShade="BF"/>
              <w:right w:val="nil"/>
            </w:tcBorders>
            <w:shd w:val="clear" w:color="auto" w:fill="auto"/>
            <w:vAlign w:val="bottom"/>
          </w:tcPr>
          <w:p w14:paraId="6C443705" w14:textId="29BA95B4" w:rsidR="00841C02" w:rsidRPr="00C935A5" w:rsidRDefault="00841C02" w:rsidP="008001AD">
            <w:pPr>
              <w:spacing w:before="40" w:after="40"/>
              <w:jc w:val="center"/>
              <w:rPr>
                <w:rFonts w:cs="Arial"/>
                <w:b/>
                <w:sz w:val="18"/>
                <w:szCs w:val="18"/>
              </w:rPr>
            </w:pPr>
            <w:r w:rsidRPr="00C935A5">
              <w:rPr>
                <w:rFonts w:cs="Arial"/>
                <w:b/>
                <w:sz w:val="18"/>
                <w:szCs w:val="18"/>
              </w:rPr>
              <w:t xml:space="preserve">Local Road Lengths </w:t>
            </w:r>
            <w:r w:rsidRPr="00C935A5">
              <w:rPr>
                <w:rFonts w:cs="Arial"/>
                <w:sz w:val="16"/>
                <w:szCs w:val="16"/>
              </w:rPr>
              <w:t>(</w:t>
            </w:r>
            <w:r>
              <w:rPr>
                <w:rFonts w:cs="Arial"/>
                <w:sz w:val="16"/>
                <w:szCs w:val="16"/>
              </w:rPr>
              <w:t>June 2024</w:t>
            </w:r>
            <w:r w:rsidRPr="00C935A5">
              <w:rPr>
                <w:rFonts w:cs="Arial"/>
                <w:sz w:val="16"/>
                <w:szCs w:val="16"/>
              </w:rPr>
              <w:t>)</w:t>
            </w:r>
            <w:r w:rsidRPr="00C935A5">
              <w:rPr>
                <w:rFonts w:cs="Arial"/>
                <w:b/>
                <w:sz w:val="18"/>
                <w:szCs w:val="18"/>
              </w:rPr>
              <w:br/>
            </w:r>
            <w:r w:rsidRPr="00C935A5">
              <w:rPr>
                <w:rFonts w:cs="Arial"/>
                <w:sz w:val="16"/>
                <w:szCs w:val="16"/>
              </w:rPr>
              <w:t>(kms)</w:t>
            </w:r>
          </w:p>
        </w:tc>
        <w:tc>
          <w:tcPr>
            <w:tcW w:w="2268" w:type="dxa"/>
            <w:gridSpan w:val="2"/>
            <w:tcBorders>
              <w:top w:val="nil"/>
              <w:left w:val="nil"/>
              <w:bottom w:val="single" w:sz="8" w:space="0" w:color="5F497A" w:themeColor="accent4" w:themeShade="BF"/>
              <w:right w:val="nil"/>
            </w:tcBorders>
            <w:shd w:val="clear" w:color="auto" w:fill="auto"/>
            <w:vAlign w:val="bottom"/>
          </w:tcPr>
          <w:p w14:paraId="0FFFBBD9" w14:textId="344DEE86" w:rsidR="00841C02" w:rsidRPr="00C935A5" w:rsidRDefault="00841C02" w:rsidP="008001AD">
            <w:pPr>
              <w:spacing w:before="40" w:after="40"/>
              <w:jc w:val="center"/>
              <w:rPr>
                <w:rFonts w:cs="Arial"/>
                <w:b/>
                <w:sz w:val="18"/>
                <w:szCs w:val="18"/>
              </w:rPr>
            </w:pPr>
            <w:r w:rsidRPr="00C935A5">
              <w:rPr>
                <w:rFonts w:cs="Arial"/>
                <w:b/>
                <w:sz w:val="18"/>
                <w:szCs w:val="18"/>
              </w:rPr>
              <w:t xml:space="preserve">Local Roads Grants </w:t>
            </w:r>
            <w:r w:rsidRPr="00C935A5">
              <w:rPr>
                <w:rFonts w:cs="Arial"/>
                <w:b/>
                <w:sz w:val="18"/>
                <w:szCs w:val="18"/>
              </w:rPr>
              <w:br/>
            </w:r>
            <w:r>
              <w:rPr>
                <w:rFonts w:cs="Arial"/>
                <w:b/>
                <w:sz w:val="18"/>
                <w:szCs w:val="18"/>
              </w:rPr>
              <w:t>2025-26</w:t>
            </w:r>
          </w:p>
        </w:tc>
      </w:tr>
      <w:tr w:rsidR="00502F32" w:rsidRPr="00C935A5" w14:paraId="7A2A32F0" w14:textId="77777777" w:rsidTr="00841C02">
        <w:trPr>
          <w:trHeight w:val="20"/>
          <w:tblHeader/>
        </w:trPr>
        <w:tc>
          <w:tcPr>
            <w:tcW w:w="2268" w:type="dxa"/>
            <w:tcBorders>
              <w:top w:val="nil"/>
              <w:left w:val="nil"/>
              <w:right w:val="single" w:sz="18" w:space="0" w:color="5F497A" w:themeColor="accent4" w:themeShade="BF"/>
            </w:tcBorders>
            <w:shd w:val="clear" w:color="auto" w:fill="auto"/>
            <w:vAlign w:val="bottom"/>
          </w:tcPr>
          <w:p w14:paraId="11786157" w14:textId="77777777" w:rsidR="00502F32" w:rsidRPr="004A4676" w:rsidRDefault="00502F32" w:rsidP="008001AD">
            <w:pPr>
              <w:spacing w:before="40" w:after="40"/>
              <w:jc w:val="center"/>
              <w:rPr>
                <w:rFonts w:cs="Arial"/>
                <w:sz w:val="18"/>
                <w:szCs w:val="18"/>
              </w:rPr>
            </w:pPr>
          </w:p>
        </w:tc>
        <w:tc>
          <w:tcPr>
            <w:tcW w:w="1134"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523B10B5" w14:textId="77777777" w:rsidR="00502F32" w:rsidRPr="00C935A5" w:rsidRDefault="00502F32" w:rsidP="008001AD">
            <w:pPr>
              <w:spacing w:before="40" w:after="40"/>
              <w:jc w:val="center"/>
              <w:rPr>
                <w:rFonts w:cs="Arial"/>
                <w:b/>
                <w:sz w:val="18"/>
                <w:szCs w:val="18"/>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3EFCE23F" w14:textId="7E1366C3" w:rsidR="00502F32" w:rsidRPr="00C935A5" w:rsidRDefault="009F7663" w:rsidP="009F7663">
            <w:pPr>
              <w:spacing w:before="40" w:after="40"/>
              <w:jc w:val="center"/>
              <w:rPr>
                <w:rFonts w:cs="Arial"/>
                <w:sz w:val="16"/>
                <w:szCs w:val="16"/>
              </w:rPr>
            </w:pPr>
            <w:r>
              <w:rPr>
                <w:rFonts w:cs="Arial"/>
                <w:sz w:val="12"/>
                <w:szCs w:val="12"/>
              </w:rPr>
              <w:t xml:space="preserve">includes </w:t>
            </w:r>
            <w:r w:rsidR="00D569F3">
              <w:rPr>
                <w:rFonts w:cs="Arial"/>
                <w:sz w:val="12"/>
                <w:szCs w:val="12"/>
              </w:rPr>
              <w:br/>
            </w:r>
            <w:r>
              <w:rPr>
                <w:rFonts w:cs="Arial"/>
                <w:sz w:val="12"/>
                <w:szCs w:val="12"/>
              </w:rPr>
              <w:t xml:space="preserve">Natural Disaster </w:t>
            </w:r>
            <w:r w:rsidR="00502F32" w:rsidRPr="00C935A5">
              <w:rPr>
                <w:rFonts w:cs="Arial"/>
                <w:sz w:val="16"/>
                <w:szCs w:val="16"/>
              </w:rPr>
              <w:br/>
              <w:t>($)</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6805359" w14:textId="4E4F2DF2" w:rsidR="00502F32" w:rsidRPr="00C935A5" w:rsidRDefault="000F1D1F" w:rsidP="000F1D1F">
            <w:pPr>
              <w:spacing w:before="40" w:after="40"/>
              <w:jc w:val="center"/>
              <w:rPr>
                <w:rFonts w:cs="Arial"/>
                <w:sz w:val="16"/>
                <w:szCs w:val="16"/>
              </w:rPr>
            </w:pPr>
            <w:r w:rsidRPr="00C935A5">
              <w:rPr>
                <w:rFonts w:cs="Arial"/>
                <w:sz w:val="16"/>
                <w:szCs w:val="16"/>
              </w:rPr>
              <w:t>per c</w:t>
            </w:r>
            <w:r w:rsidR="00502F32" w:rsidRPr="00C935A5">
              <w:rPr>
                <w:rFonts w:cs="Arial"/>
                <w:sz w:val="16"/>
                <w:szCs w:val="16"/>
              </w:rPr>
              <w:t xml:space="preserve">apita </w:t>
            </w:r>
            <w:r w:rsidR="00C74DD2" w:rsidRPr="00C74DD2">
              <w:rPr>
                <w:rFonts w:cs="Arial"/>
                <w:sz w:val="16"/>
                <w:szCs w:val="16"/>
                <w:vertAlign w:val="superscript"/>
              </w:rPr>
              <w:t>#</w:t>
            </w:r>
            <w:r w:rsidR="00502F32" w:rsidRPr="00C935A5">
              <w:rPr>
                <w:rFonts w:cs="Arial"/>
                <w:sz w:val="16"/>
                <w:szCs w:val="16"/>
              </w:rPr>
              <w:br/>
              <w:t>($/head)</w:t>
            </w:r>
          </w:p>
        </w:tc>
        <w:tc>
          <w:tcPr>
            <w:tcW w:w="1021"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040A2340" w14:textId="77777777" w:rsidR="00502F32" w:rsidRPr="00C935A5" w:rsidRDefault="00502F32" w:rsidP="008001AD">
            <w:pPr>
              <w:spacing w:before="40" w:after="40"/>
              <w:jc w:val="center"/>
              <w:rPr>
                <w:rFonts w:cs="Arial"/>
                <w:b/>
                <w:sz w:val="18"/>
                <w:szCs w:val="18"/>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3F6FE48" w14:textId="178C57DD" w:rsidR="00502F32" w:rsidRPr="00C935A5" w:rsidRDefault="009F7663" w:rsidP="008001AD">
            <w:pPr>
              <w:spacing w:before="40" w:after="40"/>
              <w:jc w:val="center"/>
              <w:rPr>
                <w:rFonts w:cs="Arial"/>
                <w:sz w:val="16"/>
                <w:szCs w:val="16"/>
              </w:rPr>
            </w:pPr>
            <w:r>
              <w:rPr>
                <w:rFonts w:cs="Arial"/>
                <w:sz w:val="12"/>
                <w:szCs w:val="12"/>
              </w:rPr>
              <w:t>i</w:t>
            </w:r>
            <w:r w:rsidRPr="009F7663">
              <w:rPr>
                <w:rFonts w:cs="Arial"/>
                <w:sz w:val="12"/>
                <w:szCs w:val="12"/>
              </w:rPr>
              <w:t>ncl</w:t>
            </w:r>
            <w:r>
              <w:rPr>
                <w:rFonts w:cs="Arial"/>
                <w:sz w:val="12"/>
                <w:szCs w:val="12"/>
              </w:rPr>
              <w:t>udes</w:t>
            </w:r>
            <w:r w:rsidRPr="009F7663">
              <w:rPr>
                <w:rFonts w:cs="Arial"/>
                <w:sz w:val="12"/>
                <w:szCs w:val="12"/>
              </w:rPr>
              <w:t xml:space="preserve"> </w:t>
            </w:r>
            <w:r w:rsidR="00D569F3">
              <w:rPr>
                <w:rFonts w:cs="Arial"/>
                <w:sz w:val="12"/>
                <w:szCs w:val="12"/>
              </w:rPr>
              <w:br/>
            </w:r>
            <w:r w:rsidRPr="009F7663">
              <w:rPr>
                <w:rFonts w:cs="Arial"/>
                <w:sz w:val="12"/>
                <w:szCs w:val="12"/>
              </w:rPr>
              <w:t>Data Project</w:t>
            </w:r>
            <w:r>
              <w:rPr>
                <w:rFonts w:cs="Arial"/>
                <w:sz w:val="12"/>
                <w:szCs w:val="12"/>
              </w:rPr>
              <w:t xml:space="preserve"> </w:t>
            </w:r>
            <w:r w:rsidR="00502F32" w:rsidRPr="009F7663">
              <w:rPr>
                <w:rFonts w:cs="Arial"/>
                <w:sz w:val="12"/>
                <w:szCs w:val="12"/>
              </w:rPr>
              <w:br/>
            </w:r>
            <w:r w:rsidR="00502F32" w:rsidRPr="00C935A5">
              <w:rPr>
                <w:rFonts w:cs="Arial"/>
                <w:sz w:val="16"/>
                <w:szCs w:val="16"/>
              </w:rPr>
              <w:t>($)</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585D432" w14:textId="77777777" w:rsidR="00502F32" w:rsidRPr="00C935A5" w:rsidRDefault="000F1D1F" w:rsidP="000F1D1F">
            <w:pPr>
              <w:spacing w:before="40" w:after="40"/>
              <w:jc w:val="center"/>
              <w:rPr>
                <w:rFonts w:cs="Arial"/>
                <w:sz w:val="16"/>
                <w:szCs w:val="16"/>
              </w:rPr>
            </w:pPr>
            <w:r w:rsidRPr="00EF1F41">
              <w:rPr>
                <w:rFonts w:cs="Arial"/>
                <w:sz w:val="14"/>
                <w:szCs w:val="14"/>
              </w:rPr>
              <w:t>p</w:t>
            </w:r>
            <w:r w:rsidR="00502F32" w:rsidRPr="00EF1F41">
              <w:rPr>
                <w:rFonts w:cs="Arial"/>
                <w:sz w:val="14"/>
                <w:szCs w:val="14"/>
              </w:rPr>
              <w:t xml:space="preserve">er </w:t>
            </w:r>
            <w:r w:rsidRPr="00EF1F41">
              <w:rPr>
                <w:rFonts w:cs="Arial"/>
                <w:sz w:val="14"/>
                <w:szCs w:val="14"/>
              </w:rPr>
              <w:t>k</w:t>
            </w:r>
            <w:r w:rsidR="00502F32" w:rsidRPr="00EF1F41">
              <w:rPr>
                <w:rFonts w:cs="Arial"/>
                <w:sz w:val="14"/>
                <w:szCs w:val="14"/>
              </w:rPr>
              <w:t>ilometre</w:t>
            </w:r>
            <w:r w:rsidR="00502F32" w:rsidRPr="00EF1F41">
              <w:rPr>
                <w:rFonts w:cs="Arial"/>
                <w:sz w:val="14"/>
                <w:szCs w:val="14"/>
              </w:rPr>
              <w:br/>
            </w:r>
            <w:r w:rsidR="00502F32" w:rsidRPr="00C935A5">
              <w:rPr>
                <w:rFonts w:cs="Arial"/>
                <w:sz w:val="16"/>
                <w:szCs w:val="16"/>
              </w:rPr>
              <w:t>($/km)</w:t>
            </w:r>
          </w:p>
        </w:tc>
      </w:tr>
      <w:tr w:rsidR="009F7663" w:rsidRPr="00EF1F41" w14:paraId="6AF61026" w14:textId="77777777" w:rsidTr="00F516BF">
        <w:trPr>
          <w:trHeight w:val="20"/>
          <w:tblHeader/>
        </w:trPr>
        <w:tc>
          <w:tcPr>
            <w:tcW w:w="2268" w:type="dxa"/>
            <w:tcBorders>
              <w:left w:val="nil"/>
              <w:bottom w:val="nil"/>
              <w:right w:val="single" w:sz="18" w:space="0" w:color="5F497A" w:themeColor="accent4" w:themeShade="BF"/>
            </w:tcBorders>
            <w:shd w:val="clear" w:color="auto" w:fill="auto"/>
            <w:vAlign w:val="center"/>
          </w:tcPr>
          <w:p w14:paraId="3FF12AE8" w14:textId="77777777" w:rsidR="009F7663" w:rsidRPr="004A4676" w:rsidRDefault="009F7663" w:rsidP="009F7663">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2207DABA" w14:textId="4C683369" w:rsidR="009F7663" w:rsidRPr="00C935A5" w:rsidRDefault="009F7663" w:rsidP="009F7663">
            <w:pPr>
              <w:spacing w:before="40" w:after="20"/>
              <w:jc w:val="right"/>
              <w:rPr>
                <w:rFonts w:cs="Arial"/>
                <w:sz w:val="18"/>
                <w:szCs w:val="18"/>
              </w:rPr>
            </w:pPr>
            <w:r w:rsidRPr="00EF1F41">
              <w:rPr>
                <w:rFonts w:cs="Arial"/>
                <w:sz w:val="18"/>
                <w:szCs w:val="18"/>
              </w:rPr>
              <w:t> </w:t>
            </w:r>
          </w:p>
        </w:tc>
        <w:tc>
          <w:tcPr>
            <w:tcW w:w="1247" w:type="dxa"/>
            <w:tcBorders>
              <w:top w:val="single" w:sz="8" w:space="0" w:color="5F497A" w:themeColor="accent4" w:themeShade="BF"/>
              <w:left w:val="nil"/>
              <w:bottom w:val="nil"/>
              <w:right w:val="nil"/>
            </w:tcBorders>
            <w:shd w:val="clear" w:color="auto" w:fill="auto"/>
          </w:tcPr>
          <w:p w14:paraId="225EE03F" w14:textId="5386AB0E" w:rsidR="009F7663" w:rsidRPr="00C935A5" w:rsidRDefault="009F7663" w:rsidP="009F7663">
            <w:pPr>
              <w:spacing w:before="40" w:after="20"/>
              <w:jc w:val="right"/>
              <w:rPr>
                <w:rFonts w:cs="Arial"/>
                <w:sz w:val="18"/>
                <w:szCs w:val="18"/>
              </w:rPr>
            </w:pPr>
          </w:p>
        </w:tc>
        <w:tc>
          <w:tcPr>
            <w:tcW w:w="1021" w:type="dxa"/>
            <w:tcBorders>
              <w:top w:val="single" w:sz="8" w:space="0" w:color="5F497A" w:themeColor="accent4" w:themeShade="BF"/>
              <w:left w:val="nil"/>
              <w:bottom w:val="nil"/>
              <w:right w:val="nil"/>
            </w:tcBorders>
            <w:shd w:val="clear" w:color="auto" w:fill="auto"/>
            <w:vAlign w:val="bottom"/>
          </w:tcPr>
          <w:p w14:paraId="2CCDA016" w14:textId="2BB3BB03" w:rsidR="009F7663" w:rsidRPr="00C935A5" w:rsidRDefault="009F7663" w:rsidP="009F7663">
            <w:pPr>
              <w:spacing w:before="40" w:after="20"/>
              <w:jc w:val="right"/>
              <w:rPr>
                <w:rFonts w:cs="Arial"/>
                <w:sz w:val="18"/>
                <w:szCs w:val="18"/>
              </w:rPr>
            </w:pPr>
            <w:r w:rsidRPr="00EF1F41">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6783459B" w14:textId="77777777" w:rsidR="009F7663" w:rsidRPr="00C935A5" w:rsidRDefault="009F7663" w:rsidP="009F7663">
            <w:pPr>
              <w:spacing w:before="40" w:after="20"/>
              <w:jc w:val="right"/>
              <w:rPr>
                <w:rFonts w:cs="Arial"/>
                <w:sz w:val="18"/>
                <w:szCs w:val="18"/>
              </w:rPr>
            </w:pPr>
          </w:p>
        </w:tc>
        <w:tc>
          <w:tcPr>
            <w:tcW w:w="1247" w:type="dxa"/>
            <w:tcBorders>
              <w:top w:val="single" w:sz="8" w:space="0" w:color="5F497A" w:themeColor="accent4" w:themeShade="BF"/>
              <w:left w:val="nil"/>
              <w:bottom w:val="nil"/>
              <w:right w:val="nil"/>
            </w:tcBorders>
            <w:shd w:val="clear" w:color="auto" w:fill="auto"/>
            <w:vAlign w:val="bottom"/>
          </w:tcPr>
          <w:p w14:paraId="32122E71" w14:textId="5C365893" w:rsidR="009F7663" w:rsidRPr="00C935A5" w:rsidRDefault="009F7663" w:rsidP="009F7663">
            <w:pPr>
              <w:spacing w:before="40" w:after="20"/>
              <w:jc w:val="right"/>
              <w:rPr>
                <w:rFonts w:cs="Arial"/>
                <w:sz w:val="18"/>
                <w:szCs w:val="18"/>
              </w:rPr>
            </w:pPr>
            <w:r w:rsidRPr="009F7663">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7E8C6470" w14:textId="6D82B641" w:rsidR="009F7663" w:rsidRPr="00C935A5" w:rsidRDefault="009F7663" w:rsidP="009F7663">
            <w:pPr>
              <w:spacing w:before="40" w:after="20"/>
              <w:jc w:val="right"/>
              <w:rPr>
                <w:rFonts w:cs="Arial"/>
                <w:sz w:val="18"/>
                <w:szCs w:val="18"/>
              </w:rPr>
            </w:pPr>
            <w:r w:rsidRPr="00EF1F41">
              <w:rPr>
                <w:rFonts w:cs="Arial"/>
                <w:sz w:val="18"/>
                <w:szCs w:val="18"/>
              </w:rPr>
              <w:t> </w:t>
            </w:r>
          </w:p>
        </w:tc>
      </w:tr>
      <w:tr w:rsidR="009F7663" w:rsidRPr="00EF1F41" w14:paraId="5197D00F"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CD67E8F" w14:textId="4D3B28DD" w:rsidR="009F7663" w:rsidRPr="004A4676" w:rsidRDefault="009F7663" w:rsidP="009F7663">
            <w:pPr>
              <w:tabs>
                <w:tab w:val="right" w:pos="2037"/>
              </w:tabs>
              <w:spacing w:before="40" w:after="40"/>
              <w:rPr>
                <w:rFonts w:cs="Arial"/>
                <w:sz w:val="18"/>
                <w:szCs w:val="18"/>
              </w:rPr>
            </w:pPr>
            <w:r w:rsidRPr="004A4676">
              <w:rPr>
                <w:rFonts w:cs="Arial"/>
                <w:sz w:val="18"/>
                <w:szCs w:val="18"/>
              </w:rPr>
              <w:t>Alpine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4BC21E6C" w14:textId="4A96BE25" w:rsidR="009F7663" w:rsidRPr="00C935A5" w:rsidRDefault="009F7663" w:rsidP="009F7663">
            <w:pPr>
              <w:spacing w:before="40" w:after="20"/>
              <w:jc w:val="right"/>
              <w:rPr>
                <w:rFonts w:cs="Arial"/>
                <w:sz w:val="18"/>
                <w:szCs w:val="18"/>
              </w:rPr>
            </w:pPr>
            <w:r w:rsidRPr="00EF1F41">
              <w:rPr>
                <w:rFonts w:cs="Arial"/>
                <w:sz w:val="18"/>
                <w:szCs w:val="18"/>
              </w:rPr>
              <w:t>13,598</w:t>
            </w:r>
          </w:p>
        </w:tc>
        <w:tc>
          <w:tcPr>
            <w:tcW w:w="1247" w:type="dxa"/>
            <w:tcBorders>
              <w:top w:val="nil"/>
              <w:left w:val="nil"/>
              <w:bottom w:val="nil"/>
              <w:right w:val="nil"/>
            </w:tcBorders>
            <w:shd w:val="clear" w:color="auto" w:fill="auto"/>
          </w:tcPr>
          <w:p w14:paraId="7115F36B" w14:textId="3C1B5311" w:rsidR="009F7663" w:rsidRPr="00C935A5" w:rsidRDefault="009F7663" w:rsidP="009F7663">
            <w:pPr>
              <w:spacing w:before="40" w:after="20"/>
              <w:jc w:val="right"/>
              <w:rPr>
                <w:rFonts w:cs="Arial"/>
                <w:sz w:val="18"/>
                <w:szCs w:val="18"/>
              </w:rPr>
            </w:pPr>
            <w:r w:rsidRPr="009F7663">
              <w:rPr>
                <w:rFonts w:cs="Arial"/>
                <w:sz w:val="18"/>
                <w:szCs w:val="18"/>
              </w:rPr>
              <w:t>3,625,016</w:t>
            </w:r>
          </w:p>
        </w:tc>
        <w:tc>
          <w:tcPr>
            <w:tcW w:w="1021" w:type="dxa"/>
            <w:tcBorders>
              <w:top w:val="nil"/>
              <w:left w:val="nil"/>
              <w:bottom w:val="nil"/>
              <w:right w:val="nil"/>
            </w:tcBorders>
            <w:shd w:val="clear" w:color="auto" w:fill="auto"/>
            <w:vAlign w:val="bottom"/>
          </w:tcPr>
          <w:p w14:paraId="72283612" w14:textId="47968424" w:rsidR="009F7663" w:rsidRPr="00C935A5" w:rsidRDefault="009F7663" w:rsidP="009F7663">
            <w:pPr>
              <w:spacing w:before="40" w:after="20"/>
              <w:jc w:val="right"/>
              <w:rPr>
                <w:rFonts w:cs="Arial"/>
                <w:sz w:val="18"/>
                <w:szCs w:val="18"/>
              </w:rPr>
            </w:pPr>
            <w:r w:rsidRPr="00EF1F41">
              <w:rPr>
                <w:rFonts w:cs="Arial"/>
                <w:sz w:val="18"/>
                <w:szCs w:val="18"/>
              </w:rPr>
              <w:t>264.87</w:t>
            </w:r>
          </w:p>
        </w:tc>
        <w:tc>
          <w:tcPr>
            <w:tcW w:w="1021" w:type="dxa"/>
            <w:tcBorders>
              <w:top w:val="nil"/>
              <w:left w:val="nil"/>
              <w:bottom w:val="nil"/>
              <w:right w:val="nil"/>
            </w:tcBorders>
            <w:shd w:val="clear" w:color="auto" w:fill="auto"/>
            <w:vAlign w:val="bottom"/>
          </w:tcPr>
          <w:p w14:paraId="0BAF4774" w14:textId="74582846" w:rsidR="009F7663" w:rsidRPr="00C935A5" w:rsidRDefault="009F7663" w:rsidP="009F7663">
            <w:pPr>
              <w:spacing w:before="40" w:after="20"/>
              <w:jc w:val="right"/>
              <w:rPr>
                <w:rFonts w:cs="Arial"/>
                <w:sz w:val="18"/>
                <w:szCs w:val="18"/>
              </w:rPr>
            </w:pPr>
            <w:r w:rsidRPr="00EF1F41">
              <w:rPr>
                <w:rFonts w:cs="Arial"/>
                <w:sz w:val="18"/>
                <w:szCs w:val="18"/>
              </w:rPr>
              <w:t>651</w:t>
            </w:r>
          </w:p>
        </w:tc>
        <w:tc>
          <w:tcPr>
            <w:tcW w:w="1247" w:type="dxa"/>
            <w:tcBorders>
              <w:top w:val="nil"/>
              <w:left w:val="nil"/>
              <w:bottom w:val="nil"/>
              <w:right w:val="nil"/>
            </w:tcBorders>
            <w:shd w:val="clear" w:color="auto" w:fill="auto"/>
            <w:vAlign w:val="bottom"/>
          </w:tcPr>
          <w:p w14:paraId="5E54EACE" w14:textId="52DC04E9" w:rsidR="009F7663" w:rsidRPr="00C935A5" w:rsidRDefault="009F7663" w:rsidP="009F7663">
            <w:pPr>
              <w:spacing w:before="40" w:after="20"/>
              <w:jc w:val="right"/>
              <w:rPr>
                <w:rFonts w:cs="Arial"/>
                <w:sz w:val="18"/>
                <w:szCs w:val="18"/>
              </w:rPr>
            </w:pPr>
            <w:r w:rsidRPr="009F7663">
              <w:rPr>
                <w:rFonts w:cs="Arial"/>
                <w:sz w:val="18"/>
                <w:szCs w:val="18"/>
              </w:rPr>
              <w:t>1,441,030</w:t>
            </w:r>
          </w:p>
        </w:tc>
        <w:tc>
          <w:tcPr>
            <w:tcW w:w="1021" w:type="dxa"/>
            <w:tcBorders>
              <w:top w:val="nil"/>
              <w:left w:val="nil"/>
              <w:bottom w:val="nil"/>
              <w:right w:val="nil"/>
            </w:tcBorders>
            <w:shd w:val="clear" w:color="auto" w:fill="auto"/>
            <w:vAlign w:val="bottom"/>
          </w:tcPr>
          <w:p w14:paraId="7AC0CD7B" w14:textId="35F249EA" w:rsidR="009F7663" w:rsidRPr="00C935A5" w:rsidRDefault="009F7663" w:rsidP="009F7663">
            <w:pPr>
              <w:spacing w:before="40" w:after="20"/>
              <w:jc w:val="right"/>
              <w:rPr>
                <w:rFonts w:cs="Arial"/>
                <w:sz w:val="18"/>
                <w:szCs w:val="18"/>
              </w:rPr>
            </w:pPr>
            <w:r w:rsidRPr="00EF1F41">
              <w:rPr>
                <w:rFonts w:cs="Arial"/>
                <w:sz w:val="18"/>
                <w:szCs w:val="18"/>
              </w:rPr>
              <w:t>2,187.8</w:t>
            </w:r>
          </w:p>
        </w:tc>
      </w:tr>
      <w:tr w:rsidR="009F7663" w:rsidRPr="00EF1F41" w14:paraId="015489A7"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4815AA56" w14:textId="6B5342C6"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Ararat RC </w:t>
            </w:r>
          </w:p>
        </w:tc>
        <w:tc>
          <w:tcPr>
            <w:tcW w:w="1134" w:type="dxa"/>
            <w:tcBorders>
              <w:top w:val="nil"/>
              <w:left w:val="single" w:sz="18" w:space="0" w:color="5F497A" w:themeColor="accent4" w:themeShade="BF"/>
              <w:bottom w:val="nil"/>
              <w:right w:val="nil"/>
            </w:tcBorders>
            <w:shd w:val="clear" w:color="auto" w:fill="auto"/>
            <w:vAlign w:val="bottom"/>
          </w:tcPr>
          <w:p w14:paraId="02348BC0" w14:textId="2B0A5579" w:rsidR="009F7663" w:rsidRPr="00C935A5" w:rsidRDefault="009F7663" w:rsidP="009F7663">
            <w:pPr>
              <w:spacing w:before="40" w:after="20"/>
              <w:jc w:val="right"/>
              <w:rPr>
                <w:rFonts w:cs="Arial"/>
                <w:sz w:val="18"/>
                <w:szCs w:val="18"/>
              </w:rPr>
            </w:pPr>
            <w:r w:rsidRPr="00EF1F41">
              <w:rPr>
                <w:rFonts w:cs="Arial"/>
                <w:sz w:val="18"/>
                <w:szCs w:val="18"/>
              </w:rPr>
              <w:t>11,686</w:t>
            </w:r>
          </w:p>
        </w:tc>
        <w:tc>
          <w:tcPr>
            <w:tcW w:w="1247" w:type="dxa"/>
            <w:tcBorders>
              <w:top w:val="nil"/>
              <w:left w:val="nil"/>
              <w:bottom w:val="nil"/>
              <w:right w:val="nil"/>
            </w:tcBorders>
            <w:shd w:val="clear" w:color="auto" w:fill="auto"/>
          </w:tcPr>
          <w:p w14:paraId="34E1E472" w14:textId="00C743AF" w:rsidR="009F7663" w:rsidRPr="00C935A5" w:rsidRDefault="009F7663" w:rsidP="009F7663">
            <w:pPr>
              <w:spacing w:before="40" w:after="20"/>
              <w:jc w:val="right"/>
              <w:rPr>
                <w:rFonts w:cs="Arial"/>
                <w:sz w:val="18"/>
                <w:szCs w:val="18"/>
              </w:rPr>
            </w:pPr>
            <w:r w:rsidRPr="009F7663">
              <w:rPr>
                <w:rFonts w:cs="Arial"/>
                <w:sz w:val="18"/>
                <w:szCs w:val="18"/>
              </w:rPr>
              <w:t>5,080,292</w:t>
            </w:r>
          </w:p>
        </w:tc>
        <w:tc>
          <w:tcPr>
            <w:tcW w:w="1021" w:type="dxa"/>
            <w:tcBorders>
              <w:top w:val="nil"/>
              <w:left w:val="nil"/>
              <w:bottom w:val="nil"/>
              <w:right w:val="nil"/>
            </w:tcBorders>
            <w:shd w:val="clear" w:color="auto" w:fill="auto"/>
            <w:vAlign w:val="bottom"/>
          </w:tcPr>
          <w:p w14:paraId="5905BCE3" w14:textId="64AEF9BD" w:rsidR="009F7663" w:rsidRPr="00C935A5" w:rsidRDefault="009F7663" w:rsidP="009F7663">
            <w:pPr>
              <w:spacing w:before="40" w:after="20"/>
              <w:jc w:val="right"/>
              <w:rPr>
                <w:rFonts w:cs="Arial"/>
                <w:sz w:val="18"/>
                <w:szCs w:val="18"/>
              </w:rPr>
            </w:pPr>
            <w:r w:rsidRPr="00EF1F41">
              <w:rPr>
                <w:rFonts w:cs="Arial"/>
                <w:sz w:val="18"/>
                <w:szCs w:val="18"/>
              </w:rPr>
              <w:t>434.73</w:t>
            </w:r>
          </w:p>
        </w:tc>
        <w:tc>
          <w:tcPr>
            <w:tcW w:w="1021" w:type="dxa"/>
            <w:tcBorders>
              <w:top w:val="nil"/>
              <w:left w:val="nil"/>
              <w:bottom w:val="nil"/>
              <w:right w:val="nil"/>
            </w:tcBorders>
            <w:shd w:val="clear" w:color="auto" w:fill="auto"/>
            <w:vAlign w:val="bottom"/>
          </w:tcPr>
          <w:p w14:paraId="4C2C2848" w14:textId="27AFAB77" w:rsidR="009F7663" w:rsidRPr="00C935A5" w:rsidRDefault="009F7663" w:rsidP="009F7663">
            <w:pPr>
              <w:spacing w:before="40" w:after="20"/>
              <w:jc w:val="right"/>
              <w:rPr>
                <w:rFonts w:cs="Arial"/>
                <w:sz w:val="18"/>
                <w:szCs w:val="18"/>
              </w:rPr>
            </w:pPr>
            <w:r w:rsidRPr="00EF1F41">
              <w:rPr>
                <w:rFonts w:cs="Arial"/>
                <w:sz w:val="18"/>
                <w:szCs w:val="18"/>
              </w:rPr>
              <w:t>2,468</w:t>
            </w:r>
          </w:p>
        </w:tc>
        <w:tc>
          <w:tcPr>
            <w:tcW w:w="1247" w:type="dxa"/>
            <w:tcBorders>
              <w:top w:val="nil"/>
              <w:left w:val="nil"/>
              <w:bottom w:val="nil"/>
              <w:right w:val="nil"/>
            </w:tcBorders>
            <w:shd w:val="clear" w:color="auto" w:fill="auto"/>
            <w:vAlign w:val="bottom"/>
          </w:tcPr>
          <w:p w14:paraId="55122780" w14:textId="0B05AD14" w:rsidR="009F7663" w:rsidRPr="00C935A5" w:rsidRDefault="009F7663" w:rsidP="009F7663">
            <w:pPr>
              <w:spacing w:before="40" w:after="20"/>
              <w:jc w:val="right"/>
              <w:rPr>
                <w:rFonts w:cs="Arial"/>
                <w:sz w:val="18"/>
                <w:szCs w:val="18"/>
              </w:rPr>
            </w:pPr>
            <w:r w:rsidRPr="009F7663">
              <w:rPr>
                <w:rFonts w:cs="Arial"/>
                <w:sz w:val="18"/>
                <w:szCs w:val="18"/>
              </w:rPr>
              <w:t>3,262,969</w:t>
            </w:r>
          </w:p>
        </w:tc>
        <w:tc>
          <w:tcPr>
            <w:tcW w:w="1021" w:type="dxa"/>
            <w:tcBorders>
              <w:top w:val="nil"/>
              <w:left w:val="nil"/>
              <w:bottom w:val="nil"/>
              <w:right w:val="nil"/>
            </w:tcBorders>
            <w:shd w:val="clear" w:color="auto" w:fill="auto"/>
            <w:vAlign w:val="bottom"/>
          </w:tcPr>
          <w:p w14:paraId="34822F12" w14:textId="720ADDD4" w:rsidR="009F7663" w:rsidRPr="00C935A5" w:rsidRDefault="009F7663" w:rsidP="009F7663">
            <w:pPr>
              <w:spacing w:before="40" w:after="20"/>
              <w:jc w:val="right"/>
              <w:rPr>
                <w:rFonts w:cs="Arial"/>
                <w:sz w:val="18"/>
                <w:szCs w:val="18"/>
              </w:rPr>
            </w:pPr>
            <w:r w:rsidRPr="00EF1F41">
              <w:rPr>
                <w:rFonts w:cs="Arial"/>
                <w:sz w:val="18"/>
                <w:szCs w:val="18"/>
              </w:rPr>
              <w:t>1,307.7</w:t>
            </w:r>
          </w:p>
        </w:tc>
      </w:tr>
      <w:tr w:rsidR="009F7663" w:rsidRPr="00EF1F41" w14:paraId="0D80A368"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331836B" w14:textId="77BFA413" w:rsidR="009F7663" w:rsidRPr="004A4676" w:rsidRDefault="009F7663" w:rsidP="009F7663">
            <w:pPr>
              <w:tabs>
                <w:tab w:val="right" w:pos="2037"/>
              </w:tabs>
              <w:spacing w:before="40" w:after="40"/>
              <w:rPr>
                <w:rFonts w:cs="Arial"/>
                <w:sz w:val="18"/>
                <w:szCs w:val="18"/>
              </w:rPr>
            </w:pPr>
            <w:r w:rsidRPr="004A4676">
              <w:rPr>
                <w:rFonts w:cs="Arial"/>
                <w:sz w:val="18"/>
                <w:szCs w:val="18"/>
              </w:rPr>
              <w:t>Ballarat C</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3D8B58BE" w14:textId="25ED0E12" w:rsidR="009F7663" w:rsidRPr="00C935A5" w:rsidRDefault="009F7663" w:rsidP="009F7663">
            <w:pPr>
              <w:spacing w:before="40" w:after="20"/>
              <w:jc w:val="right"/>
              <w:rPr>
                <w:rFonts w:cs="Arial"/>
                <w:sz w:val="18"/>
                <w:szCs w:val="18"/>
              </w:rPr>
            </w:pPr>
            <w:r w:rsidRPr="00EF1F41">
              <w:rPr>
                <w:rFonts w:cs="Arial"/>
                <w:sz w:val="18"/>
                <w:szCs w:val="18"/>
              </w:rPr>
              <w:t>121,050</w:t>
            </w:r>
          </w:p>
        </w:tc>
        <w:tc>
          <w:tcPr>
            <w:tcW w:w="1247" w:type="dxa"/>
            <w:tcBorders>
              <w:top w:val="nil"/>
              <w:left w:val="nil"/>
              <w:bottom w:val="nil"/>
              <w:right w:val="nil"/>
            </w:tcBorders>
            <w:shd w:val="clear" w:color="auto" w:fill="auto"/>
          </w:tcPr>
          <w:p w14:paraId="25D85132" w14:textId="76766AF1" w:rsidR="009F7663" w:rsidRPr="00C935A5" w:rsidRDefault="009F7663" w:rsidP="009F7663">
            <w:pPr>
              <w:spacing w:before="40" w:after="20"/>
              <w:jc w:val="right"/>
              <w:rPr>
                <w:rFonts w:cs="Arial"/>
                <w:sz w:val="18"/>
                <w:szCs w:val="18"/>
              </w:rPr>
            </w:pPr>
            <w:r w:rsidRPr="009F7663">
              <w:rPr>
                <w:rFonts w:cs="Arial"/>
                <w:sz w:val="18"/>
                <w:szCs w:val="18"/>
              </w:rPr>
              <w:t>15,608,960</w:t>
            </w:r>
          </w:p>
        </w:tc>
        <w:tc>
          <w:tcPr>
            <w:tcW w:w="1021" w:type="dxa"/>
            <w:tcBorders>
              <w:top w:val="nil"/>
              <w:left w:val="nil"/>
              <w:bottom w:val="nil"/>
              <w:right w:val="nil"/>
            </w:tcBorders>
            <w:shd w:val="clear" w:color="auto" w:fill="auto"/>
            <w:vAlign w:val="bottom"/>
          </w:tcPr>
          <w:p w14:paraId="76AFB6FD" w14:textId="77B21AEE" w:rsidR="009F7663" w:rsidRPr="00C935A5" w:rsidRDefault="009F7663" w:rsidP="009F7663">
            <w:pPr>
              <w:spacing w:before="40" w:after="20"/>
              <w:jc w:val="right"/>
              <w:rPr>
                <w:rFonts w:cs="Arial"/>
                <w:sz w:val="18"/>
                <w:szCs w:val="18"/>
              </w:rPr>
            </w:pPr>
            <w:r w:rsidRPr="00EF1F41">
              <w:rPr>
                <w:rFonts w:cs="Arial"/>
                <w:sz w:val="18"/>
                <w:szCs w:val="18"/>
              </w:rPr>
              <w:t>128.66</w:t>
            </w:r>
          </w:p>
        </w:tc>
        <w:tc>
          <w:tcPr>
            <w:tcW w:w="1021" w:type="dxa"/>
            <w:tcBorders>
              <w:top w:val="nil"/>
              <w:left w:val="nil"/>
              <w:bottom w:val="nil"/>
              <w:right w:val="nil"/>
            </w:tcBorders>
            <w:shd w:val="clear" w:color="auto" w:fill="auto"/>
            <w:vAlign w:val="bottom"/>
          </w:tcPr>
          <w:p w14:paraId="4E0C0138" w14:textId="06C00C2F" w:rsidR="009F7663" w:rsidRPr="00C935A5" w:rsidRDefault="009F7663" w:rsidP="009F7663">
            <w:pPr>
              <w:spacing w:before="40" w:after="20"/>
              <w:jc w:val="right"/>
              <w:rPr>
                <w:rFonts w:cs="Arial"/>
                <w:sz w:val="18"/>
                <w:szCs w:val="18"/>
              </w:rPr>
            </w:pPr>
            <w:r w:rsidRPr="00EF1F41">
              <w:rPr>
                <w:rFonts w:cs="Arial"/>
                <w:sz w:val="18"/>
                <w:szCs w:val="18"/>
              </w:rPr>
              <w:t>1,537</w:t>
            </w:r>
          </w:p>
        </w:tc>
        <w:tc>
          <w:tcPr>
            <w:tcW w:w="1247" w:type="dxa"/>
            <w:tcBorders>
              <w:top w:val="nil"/>
              <w:left w:val="nil"/>
              <w:bottom w:val="nil"/>
              <w:right w:val="nil"/>
            </w:tcBorders>
            <w:shd w:val="clear" w:color="auto" w:fill="auto"/>
            <w:vAlign w:val="bottom"/>
          </w:tcPr>
          <w:p w14:paraId="3D979E2E" w14:textId="2EF56F84" w:rsidR="009F7663" w:rsidRPr="00C935A5" w:rsidRDefault="009F7663" w:rsidP="009F7663">
            <w:pPr>
              <w:spacing w:before="40" w:after="20"/>
              <w:jc w:val="right"/>
              <w:rPr>
                <w:rFonts w:cs="Arial"/>
                <w:sz w:val="18"/>
                <w:szCs w:val="18"/>
              </w:rPr>
            </w:pPr>
            <w:r w:rsidRPr="009F7663">
              <w:rPr>
                <w:rFonts w:cs="Arial"/>
                <w:sz w:val="18"/>
                <w:szCs w:val="18"/>
              </w:rPr>
              <w:t>3,533,643</w:t>
            </w:r>
          </w:p>
        </w:tc>
        <w:tc>
          <w:tcPr>
            <w:tcW w:w="1021" w:type="dxa"/>
            <w:tcBorders>
              <w:top w:val="nil"/>
              <w:left w:val="nil"/>
              <w:bottom w:val="nil"/>
              <w:right w:val="nil"/>
            </w:tcBorders>
            <w:shd w:val="clear" w:color="auto" w:fill="auto"/>
            <w:vAlign w:val="bottom"/>
          </w:tcPr>
          <w:p w14:paraId="7C9C2692" w14:textId="682A7046" w:rsidR="009F7663" w:rsidRPr="00C935A5" w:rsidRDefault="009F7663" w:rsidP="009F7663">
            <w:pPr>
              <w:spacing w:before="40" w:after="20"/>
              <w:jc w:val="right"/>
              <w:rPr>
                <w:rFonts w:cs="Arial"/>
                <w:sz w:val="18"/>
                <w:szCs w:val="18"/>
              </w:rPr>
            </w:pPr>
            <w:r w:rsidRPr="00EF1F41">
              <w:rPr>
                <w:rFonts w:cs="Arial"/>
                <w:sz w:val="18"/>
                <w:szCs w:val="18"/>
              </w:rPr>
              <w:t>2,282.5</w:t>
            </w:r>
          </w:p>
        </w:tc>
      </w:tr>
      <w:tr w:rsidR="009F7663" w:rsidRPr="00EF1F41" w14:paraId="301D2349"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1B0983B5" w14:textId="2758C642"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Banyule C </w:t>
            </w:r>
          </w:p>
        </w:tc>
        <w:tc>
          <w:tcPr>
            <w:tcW w:w="1134" w:type="dxa"/>
            <w:tcBorders>
              <w:top w:val="nil"/>
              <w:left w:val="single" w:sz="18" w:space="0" w:color="5F497A" w:themeColor="accent4" w:themeShade="BF"/>
              <w:bottom w:val="nil"/>
              <w:right w:val="nil"/>
            </w:tcBorders>
            <w:shd w:val="clear" w:color="auto" w:fill="auto"/>
            <w:vAlign w:val="bottom"/>
          </w:tcPr>
          <w:p w14:paraId="570E6FB3" w14:textId="3F221834" w:rsidR="009F7663" w:rsidRPr="00C935A5" w:rsidRDefault="009F7663" w:rsidP="009F7663">
            <w:pPr>
              <w:spacing w:before="40" w:after="20"/>
              <w:jc w:val="right"/>
              <w:rPr>
                <w:rFonts w:cs="Arial"/>
                <w:sz w:val="18"/>
                <w:szCs w:val="18"/>
              </w:rPr>
            </w:pPr>
            <w:r w:rsidRPr="00EF1F41">
              <w:rPr>
                <w:rFonts w:cs="Arial"/>
                <w:sz w:val="18"/>
                <w:szCs w:val="18"/>
              </w:rPr>
              <w:t>131,931</w:t>
            </w:r>
          </w:p>
        </w:tc>
        <w:tc>
          <w:tcPr>
            <w:tcW w:w="1247" w:type="dxa"/>
            <w:tcBorders>
              <w:top w:val="nil"/>
              <w:left w:val="nil"/>
              <w:bottom w:val="nil"/>
              <w:right w:val="nil"/>
            </w:tcBorders>
            <w:shd w:val="clear" w:color="auto" w:fill="auto"/>
          </w:tcPr>
          <w:p w14:paraId="5FE001AA" w14:textId="4C36F91A" w:rsidR="009F7663" w:rsidRPr="00C935A5" w:rsidRDefault="009F7663" w:rsidP="009F7663">
            <w:pPr>
              <w:spacing w:before="40" w:after="20"/>
              <w:jc w:val="right"/>
              <w:rPr>
                <w:rFonts w:cs="Arial"/>
                <w:sz w:val="18"/>
                <w:szCs w:val="18"/>
              </w:rPr>
            </w:pPr>
            <w:r w:rsidRPr="009F7663">
              <w:rPr>
                <w:rFonts w:cs="Arial"/>
                <w:sz w:val="18"/>
                <w:szCs w:val="18"/>
              </w:rPr>
              <w:t>3,470,806</w:t>
            </w:r>
          </w:p>
        </w:tc>
        <w:tc>
          <w:tcPr>
            <w:tcW w:w="1021" w:type="dxa"/>
            <w:tcBorders>
              <w:top w:val="nil"/>
              <w:left w:val="nil"/>
              <w:bottom w:val="nil"/>
              <w:right w:val="nil"/>
            </w:tcBorders>
            <w:shd w:val="clear" w:color="auto" w:fill="auto"/>
            <w:vAlign w:val="bottom"/>
          </w:tcPr>
          <w:p w14:paraId="2FACB638" w14:textId="268EAE57"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0FD7458F" w14:textId="4AC315C6" w:rsidR="009F7663" w:rsidRPr="00C935A5" w:rsidRDefault="009F7663" w:rsidP="009F7663">
            <w:pPr>
              <w:spacing w:before="40" w:after="20"/>
              <w:jc w:val="right"/>
              <w:rPr>
                <w:rFonts w:cs="Arial"/>
                <w:sz w:val="18"/>
                <w:szCs w:val="18"/>
              </w:rPr>
            </w:pPr>
            <w:r w:rsidRPr="00EF1F41">
              <w:rPr>
                <w:rFonts w:cs="Arial"/>
                <w:sz w:val="18"/>
                <w:szCs w:val="18"/>
              </w:rPr>
              <w:t>545</w:t>
            </w:r>
          </w:p>
        </w:tc>
        <w:tc>
          <w:tcPr>
            <w:tcW w:w="1247" w:type="dxa"/>
            <w:tcBorders>
              <w:top w:val="nil"/>
              <w:left w:val="nil"/>
              <w:bottom w:val="nil"/>
              <w:right w:val="nil"/>
            </w:tcBorders>
            <w:shd w:val="clear" w:color="auto" w:fill="auto"/>
            <w:vAlign w:val="bottom"/>
          </w:tcPr>
          <w:p w14:paraId="50942FCD" w14:textId="2F902D0F" w:rsidR="009F7663" w:rsidRPr="00C935A5" w:rsidRDefault="009F7663" w:rsidP="009F7663">
            <w:pPr>
              <w:spacing w:before="40" w:after="20"/>
              <w:jc w:val="right"/>
              <w:rPr>
                <w:rFonts w:cs="Arial"/>
                <w:sz w:val="18"/>
                <w:szCs w:val="18"/>
              </w:rPr>
            </w:pPr>
            <w:r w:rsidRPr="009F7663">
              <w:rPr>
                <w:rFonts w:cs="Arial"/>
                <w:sz w:val="18"/>
                <w:szCs w:val="18"/>
              </w:rPr>
              <w:t>1,267,883</w:t>
            </w:r>
          </w:p>
        </w:tc>
        <w:tc>
          <w:tcPr>
            <w:tcW w:w="1021" w:type="dxa"/>
            <w:tcBorders>
              <w:top w:val="nil"/>
              <w:left w:val="nil"/>
              <w:bottom w:val="nil"/>
              <w:right w:val="nil"/>
            </w:tcBorders>
            <w:shd w:val="clear" w:color="auto" w:fill="auto"/>
            <w:vAlign w:val="bottom"/>
          </w:tcPr>
          <w:p w14:paraId="5FFAB5CB" w14:textId="2D606CBE" w:rsidR="009F7663" w:rsidRPr="00C935A5" w:rsidRDefault="009F7663" w:rsidP="009F7663">
            <w:pPr>
              <w:spacing w:before="40" w:after="20"/>
              <w:jc w:val="right"/>
              <w:rPr>
                <w:rFonts w:cs="Arial"/>
                <w:sz w:val="18"/>
                <w:szCs w:val="18"/>
              </w:rPr>
            </w:pPr>
            <w:r w:rsidRPr="00EF1F41">
              <w:rPr>
                <w:rFonts w:cs="Arial"/>
                <w:sz w:val="18"/>
                <w:szCs w:val="18"/>
              </w:rPr>
              <w:t>2,297.7</w:t>
            </w:r>
          </w:p>
        </w:tc>
      </w:tr>
      <w:tr w:rsidR="009F7663" w:rsidRPr="00EF1F41" w14:paraId="14FC4555"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8DF68A1" w14:textId="27D3B3B6" w:rsidR="009F7663" w:rsidRPr="004A4676" w:rsidRDefault="009F7663" w:rsidP="009F7663">
            <w:pPr>
              <w:tabs>
                <w:tab w:val="right" w:pos="2037"/>
              </w:tabs>
              <w:spacing w:before="40" w:after="40"/>
              <w:rPr>
                <w:rFonts w:cs="Arial"/>
                <w:sz w:val="18"/>
                <w:szCs w:val="18"/>
              </w:rPr>
            </w:pPr>
            <w:r w:rsidRPr="004A4676">
              <w:rPr>
                <w:rFonts w:cs="Arial"/>
                <w:sz w:val="18"/>
                <w:szCs w:val="18"/>
              </w:rPr>
              <w:t>Bass Coast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5DBDE2C5" w14:textId="673870E4" w:rsidR="009F7663" w:rsidRPr="00C935A5" w:rsidRDefault="009F7663" w:rsidP="009F7663">
            <w:pPr>
              <w:spacing w:before="40" w:after="20"/>
              <w:jc w:val="right"/>
              <w:rPr>
                <w:rFonts w:cs="Arial"/>
                <w:sz w:val="18"/>
                <w:szCs w:val="18"/>
              </w:rPr>
            </w:pPr>
            <w:r w:rsidRPr="00EF1F41">
              <w:rPr>
                <w:rFonts w:cs="Arial"/>
                <w:sz w:val="18"/>
                <w:szCs w:val="18"/>
              </w:rPr>
              <w:t>43,557</w:t>
            </w:r>
          </w:p>
        </w:tc>
        <w:tc>
          <w:tcPr>
            <w:tcW w:w="1247" w:type="dxa"/>
            <w:tcBorders>
              <w:top w:val="nil"/>
              <w:left w:val="nil"/>
              <w:bottom w:val="nil"/>
              <w:right w:val="nil"/>
            </w:tcBorders>
            <w:shd w:val="clear" w:color="auto" w:fill="auto"/>
          </w:tcPr>
          <w:p w14:paraId="58B18A30" w14:textId="1EF0586E" w:rsidR="009F7663" w:rsidRPr="00C935A5" w:rsidRDefault="009F7663" w:rsidP="009F7663">
            <w:pPr>
              <w:spacing w:before="40" w:after="20"/>
              <w:jc w:val="right"/>
              <w:rPr>
                <w:rFonts w:cs="Arial"/>
                <w:sz w:val="18"/>
                <w:szCs w:val="18"/>
              </w:rPr>
            </w:pPr>
            <w:r w:rsidRPr="009F7663">
              <w:rPr>
                <w:rFonts w:cs="Arial"/>
                <w:sz w:val="18"/>
                <w:szCs w:val="18"/>
              </w:rPr>
              <w:t>7,188,607</w:t>
            </w:r>
          </w:p>
        </w:tc>
        <w:tc>
          <w:tcPr>
            <w:tcW w:w="1021" w:type="dxa"/>
            <w:tcBorders>
              <w:top w:val="nil"/>
              <w:left w:val="nil"/>
              <w:bottom w:val="nil"/>
              <w:right w:val="nil"/>
            </w:tcBorders>
            <w:shd w:val="clear" w:color="auto" w:fill="auto"/>
            <w:vAlign w:val="bottom"/>
          </w:tcPr>
          <w:p w14:paraId="2E0F3F7C" w14:textId="3C936D21" w:rsidR="009F7663" w:rsidRPr="00C935A5" w:rsidRDefault="009F7663" w:rsidP="009F7663">
            <w:pPr>
              <w:spacing w:before="40" w:after="20"/>
              <w:jc w:val="right"/>
              <w:rPr>
                <w:rFonts w:cs="Arial"/>
                <w:sz w:val="18"/>
                <w:szCs w:val="18"/>
              </w:rPr>
            </w:pPr>
            <w:r w:rsidRPr="00EF1F41">
              <w:rPr>
                <w:rFonts w:cs="Arial"/>
                <w:sz w:val="18"/>
                <w:szCs w:val="18"/>
              </w:rPr>
              <w:t>164.24</w:t>
            </w:r>
          </w:p>
        </w:tc>
        <w:tc>
          <w:tcPr>
            <w:tcW w:w="1021" w:type="dxa"/>
            <w:tcBorders>
              <w:top w:val="nil"/>
              <w:left w:val="nil"/>
              <w:bottom w:val="nil"/>
              <w:right w:val="nil"/>
            </w:tcBorders>
            <w:shd w:val="clear" w:color="auto" w:fill="auto"/>
            <w:vAlign w:val="bottom"/>
          </w:tcPr>
          <w:p w14:paraId="1A034F0B" w14:textId="7ECE5CE2" w:rsidR="009F7663" w:rsidRPr="00C935A5" w:rsidRDefault="009F7663" w:rsidP="009F7663">
            <w:pPr>
              <w:spacing w:before="40" w:after="20"/>
              <w:jc w:val="right"/>
              <w:rPr>
                <w:rFonts w:cs="Arial"/>
                <w:sz w:val="18"/>
                <w:szCs w:val="18"/>
              </w:rPr>
            </w:pPr>
            <w:r w:rsidRPr="00EF1F41">
              <w:rPr>
                <w:rFonts w:cs="Arial"/>
                <w:sz w:val="18"/>
                <w:szCs w:val="18"/>
              </w:rPr>
              <w:t>978</w:t>
            </w:r>
          </w:p>
        </w:tc>
        <w:tc>
          <w:tcPr>
            <w:tcW w:w="1247" w:type="dxa"/>
            <w:tcBorders>
              <w:top w:val="nil"/>
              <w:left w:val="nil"/>
              <w:bottom w:val="nil"/>
              <w:right w:val="nil"/>
            </w:tcBorders>
            <w:shd w:val="clear" w:color="auto" w:fill="auto"/>
            <w:vAlign w:val="bottom"/>
          </w:tcPr>
          <w:p w14:paraId="0BFC080E" w14:textId="07BC6952" w:rsidR="009F7663" w:rsidRPr="00C935A5" w:rsidRDefault="009F7663" w:rsidP="009F7663">
            <w:pPr>
              <w:spacing w:before="40" w:after="20"/>
              <w:jc w:val="right"/>
              <w:rPr>
                <w:rFonts w:cs="Arial"/>
                <w:sz w:val="18"/>
                <w:szCs w:val="18"/>
              </w:rPr>
            </w:pPr>
            <w:r w:rsidRPr="009F7663">
              <w:rPr>
                <w:rFonts w:cs="Arial"/>
                <w:sz w:val="18"/>
                <w:szCs w:val="18"/>
              </w:rPr>
              <w:t>1,995,155</w:t>
            </w:r>
          </w:p>
        </w:tc>
        <w:tc>
          <w:tcPr>
            <w:tcW w:w="1021" w:type="dxa"/>
            <w:tcBorders>
              <w:top w:val="nil"/>
              <w:left w:val="nil"/>
              <w:bottom w:val="nil"/>
              <w:right w:val="nil"/>
            </w:tcBorders>
            <w:shd w:val="clear" w:color="auto" w:fill="auto"/>
            <w:vAlign w:val="bottom"/>
          </w:tcPr>
          <w:p w14:paraId="5ECDB742" w14:textId="7B5662EA" w:rsidR="009F7663" w:rsidRPr="00C935A5" w:rsidRDefault="009F7663" w:rsidP="009F7663">
            <w:pPr>
              <w:spacing w:before="40" w:after="20"/>
              <w:jc w:val="right"/>
              <w:rPr>
                <w:rFonts w:cs="Arial"/>
                <w:sz w:val="18"/>
                <w:szCs w:val="18"/>
              </w:rPr>
            </w:pPr>
            <w:r w:rsidRPr="00EF1F41">
              <w:rPr>
                <w:rFonts w:cs="Arial"/>
                <w:sz w:val="18"/>
                <w:szCs w:val="18"/>
              </w:rPr>
              <w:t>2,019.2</w:t>
            </w:r>
          </w:p>
        </w:tc>
      </w:tr>
      <w:tr w:rsidR="009F7663" w:rsidRPr="00EF1F41" w14:paraId="6B81776A"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CFC8600" w14:textId="08299A90"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Baw </w:t>
            </w:r>
            <w:proofErr w:type="spellStart"/>
            <w:r w:rsidRPr="004A4676">
              <w:rPr>
                <w:rFonts w:cs="Arial"/>
                <w:sz w:val="18"/>
                <w:szCs w:val="18"/>
              </w:rPr>
              <w:t>Baw</w:t>
            </w:r>
            <w:proofErr w:type="spellEnd"/>
            <w:r w:rsidRPr="004A4676">
              <w:rPr>
                <w:rFonts w:cs="Arial"/>
                <w:sz w:val="18"/>
                <w:szCs w:val="18"/>
              </w:rPr>
              <w:t xml:space="preserve">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6EAD89B6" w14:textId="3C1D9E40" w:rsidR="009F7663" w:rsidRPr="00C935A5" w:rsidRDefault="009F7663" w:rsidP="009F7663">
            <w:pPr>
              <w:spacing w:before="40" w:after="20"/>
              <w:jc w:val="right"/>
              <w:rPr>
                <w:rFonts w:cs="Arial"/>
                <w:sz w:val="18"/>
                <w:szCs w:val="18"/>
              </w:rPr>
            </w:pPr>
            <w:r w:rsidRPr="00EF1F41">
              <w:rPr>
                <w:rFonts w:cs="Arial"/>
                <w:sz w:val="18"/>
                <w:szCs w:val="18"/>
              </w:rPr>
              <w:t>62,040</w:t>
            </w:r>
          </w:p>
        </w:tc>
        <w:tc>
          <w:tcPr>
            <w:tcW w:w="1247" w:type="dxa"/>
            <w:tcBorders>
              <w:top w:val="nil"/>
              <w:left w:val="nil"/>
              <w:bottom w:val="nil"/>
              <w:right w:val="nil"/>
            </w:tcBorders>
            <w:shd w:val="clear" w:color="auto" w:fill="auto"/>
          </w:tcPr>
          <w:p w14:paraId="1288F18C" w14:textId="2E27FC4F" w:rsidR="009F7663" w:rsidRPr="00C935A5" w:rsidRDefault="009F7663" w:rsidP="009F7663">
            <w:pPr>
              <w:spacing w:before="40" w:after="20"/>
              <w:jc w:val="right"/>
              <w:rPr>
                <w:rFonts w:cs="Arial"/>
                <w:sz w:val="18"/>
                <w:szCs w:val="18"/>
              </w:rPr>
            </w:pPr>
            <w:r w:rsidRPr="009F7663">
              <w:rPr>
                <w:rFonts w:cs="Arial"/>
                <w:sz w:val="18"/>
                <w:szCs w:val="18"/>
              </w:rPr>
              <w:t>9,383,739</w:t>
            </w:r>
          </w:p>
        </w:tc>
        <w:tc>
          <w:tcPr>
            <w:tcW w:w="1021" w:type="dxa"/>
            <w:tcBorders>
              <w:top w:val="nil"/>
              <w:left w:val="nil"/>
              <w:bottom w:val="nil"/>
              <w:right w:val="nil"/>
            </w:tcBorders>
            <w:shd w:val="clear" w:color="auto" w:fill="auto"/>
            <w:vAlign w:val="bottom"/>
          </w:tcPr>
          <w:p w14:paraId="2AA74707" w14:textId="364108EE" w:rsidR="009F7663" w:rsidRPr="00C935A5" w:rsidRDefault="009F7663" w:rsidP="009F7663">
            <w:pPr>
              <w:spacing w:before="40" w:after="20"/>
              <w:jc w:val="right"/>
              <w:rPr>
                <w:rFonts w:cs="Arial"/>
                <w:sz w:val="18"/>
                <w:szCs w:val="18"/>
              </w:rPr>
            </w:pPr>
            <w:r w:rsidRPr="00EF1F41">
              <w:rPr>
                <w:rFonts w:cs="Arial"/>
                <w:sz w:val="18"/>
                <w:szCs w:val="18"/>
              </w:rPr>
              <w:t>149.34</w:t>
            </w:r>
          </w:p>
        </w:tc>
        <w:tc>
          <w:tcPr>
            <w:tcW w:w="1021" w:type="dxa"/>
            <w:tcBorders>
              <w:top w:val="nil"/>
              <w:left w:val="nil"/>
              <w:bottom w:val="nil"/>
              <w:right w:val="nil"/>
            </w:tcBorders>
            <w:shd w:val="clear" w:color="auto" w:fill="auto"/>
            <w:vAlign w:val="bottom"/>
          </w:tcPr>
          <w:p w14:paraId="6E5C8FBD" w14:textId="7800645B" w:rsidR="009F7663" w:rsidRPr="00C935A5" w:rsidRDefault="009F7663" w:rsidP="009F7663">
            <w:pPr>
              <w:spacing w:before="40" w:after="20"/>
              <w:jc w:val="right"/>
              <w:rPr>
                <w:rFonts w:cs="Arial"/>
                <w:sz w:val="18"/>
                <w:szCs w:val="18"/>
              </w:rPr>
            </w:pPr>
            <w:r w:rsidRPr="00EF1F41">
              <w:rPr>
                <w:rFonts w:cs="Arial"/>
                <w:sz w:val="18"/>
                <w:szCs w:val="18"/>
              </w:rPr>
              <w:t>2,058</w:t>
            </w:r>
          </w:p>
        </w:tc>
        <w:tc>
          <w:tcPr>
            <w:tcW w:w="1247" w:type="dxa"/>
            <w:tcBorders>
              <w:top w:val="nil"/>
              <w:left w:val="nil"/>
              <w:bottom w:val="nil"/>
              <w:right w:val="nil"/>
            </w:tcBorders>
            <w:shd w:val="clear" w:color="auto" w:fill="auto"/>
            <w:vAlign w:val="bottom"/>
          </w:tcPr>
          <w:p w14:paraId="70032857" w14:textId="2B91235C" w:rsidR="009F7663" w:rsidRPr="00C935A5" w:rsidRDefault="009F7663" w:rsidP="009F7663">
            <w:pPr>
              <w:spacing w:before="40" w:after="20"/>
              <w:jc w:val="right"/>
              <w:rPr>
                <w:rFonts w:cs="Arial"/>
                <w:sz w:val="18"/>
                <w:szCs w:val="18"/>
              </w:rPr>
            </w:pPr>
            <w:r w:rsidRPr="009F7663">
              <w:rPr>
                <w:rFonts w:cs="Arial"/>
                <w:sz w:val="18"/>
                <w:szCs w:val="18"/>
              </w:rPr>
              <w:t>3,948,259</w:t>
            </w:r>
          </w:p>
        </w:tc>
        <w:tc>
          <w:tcPr>
            <w:tcW w:w="1021" w:type="dxa"/>
            <w:tcBorders>
              <w:top w:val="nil"/>
              <w:left w:val="nil"/>
              <w:bottom w:val="nil"/>
              <w:right w:val="nil"/>
            </w:tcBorders>
            <w:shd w:val="clear" w:color="auto" w:fill="auto"/>
            <w:vAlign w:val="bottom"/>
          </w:tcPr>
          <w:p w14:paraId="442F73FD" w14:textId="036995ED" w:rsidR="009F7663" w:rsidRPr="00C935A5" w:rsidRDefault="009F7663" w:rsidP="009F7663">
            <w:pPr>
              <w:spacing w:before="40" w:after="20"/>
              <w:jc w:val="right"/>
              <w:rPr>
                <w:rFonts w:cs="Arial"/>
                <w:sz w:val="18"/>
                <w:szCs w:val="18"/>
              </w:rPr>
            </w:pPr>
            <w:r w:rsidRPr="00EF1F41">
              <w:rPr>
                <w:rFonts w:cs="Arial"/>
                <w:sz w:val="18"/>
                <w:szCs w:val="18"/>
              </w:rPr>
              <w:t>1,903.1</w:t>
            </w:r>
          </w:p>
        </w:tc>
      </w:tr>
      <w:tr w:rsidR="009F7663" w:rsidRPr="00EF1F41" w14:paraId="46B56F7C"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0CF1AC9" w14:textId="63013B2B"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Bayside C </w:t>
            </w:r>
          </w:p>
        </w:tc>
        <w:tc>
          <w:tcPr>
            <w:tcW w:w="1134" w:type="dxa"/>
            <w:tcBorders>
              <w:top w:val="nil"/>
              <w:left w:val="single" w:sz="18" w:space="0" w:color="5F497A" w:themeColor="accent4" w:themeShade="BF"/>
              <w:bottom w:val="nil"/>
              <w:right w:val="nil"/>
            </w:tcBorders>
            <w:shd w:val="clear" w:color="auto" w:fill="auto"/>
            <w:vAlign w:val="bottom"/>
          </w:tcPr>
          <w:p w14:paraId="044385D6" w14:textId="04A94B9D" w:rsidR="009F7663" w:rsidRPr="00C935A5" w:rsidRDefault="009F7663" w:rsidP="009F7663">
            <w:pPr>
              <w:spacing w:before="40" w:after="20"/>
              <w:jc w:val="right"/>
              <w:rPr>
                <w:rFonts w:cs="Arial"/>
                <w:sz w:val="18"/>
                <w:szCs w:val="18"/>
              </w:rPr>
            </w:pPr>
            <w:r w:rsidRPr="00EF1F41">
              <w:rPr>
                <w:rFonts w:cs="Arial"/>
                <w:sz w:val="18"/>
                <w:szCs w:val="18"/>
              </w:rPr>
              <w:t>106,118</w:t>
            </w:r>
          </w:p>
        </w:tc>
        <w:tc>
          <w:tcPr>
            <w:tcW w:w="1247" w:type="dxa"/>
            <w:tcBorders>
              <w:top w:val="nil"/>
              <w:left w:val="nil"/>
              <w:bottom w:val="nil"/>
              <w:right w:val="nil"/>
            </w:tcBorders>
            <w:shd w:val="clear" w:color="auto" w:fill="auto"/>
          </w:tcPr>
          <w:p w14:paraId="2D721D0A" w14:textId="609C6EFB" w:rsidR="009F7663" w:rsidRPr="00C935A5" w:rsidRDefault="009F7663" w:rsidP="009F7663">
            <w:pPr>
              <w:spacing w:before="40" w:after="20"/>
              <w:jc w:val="right"/>
              <w:rPr>
                <w:rFonts w:cs="Arial"/>
                <w:sz w:val="18"/>
                <w:szCs w:val="18"/>
              </w:rPr>
            </w:pPr>
            <w:r w:rsidRPr="009F7663">
              <w:rPr>
                <w:rFonts w:cs="Arial"/>
                <w:sz w:val="18"/>
                <w:szCs w:val="18"/>
              </w:rPr>
              <w:t>2,791,724</w:t>
            </w:r>
          </w:p>
        </w:tc>
        <w:tc>
          <w:tcPr>
            <w:tcW w:w="1021" w:type="dxa"/>
            <w:tcBorders>
              <w:top w:val="nil"/>
              <w:left w:val="nil"/>
              <w:bottom w:val="nil"/>
              <w:right w:val="nil"/>
            </w:tcBorders>
            <w:shd w:val="clear" w:color="auto" w:fill="auto"/>
            <w:vAlign w:val="bottom"/>
          </w:tcPr>
          <w:p w14:paraId="0DD0C840" w14:textId="74471034"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1D9EFAE5" w14:textId="65459B64" w:rsidR="009F7663" w:rsidRPr="00C935A5" w:rsidRDefault="009F7663" w:rsidP="009F7663">
            <w:pPr>
              <w:spacing w:before="40" w:after="20"/>
              <w:jc w:val="right"/>
              <w:rPr>
                <w:rFonts w:cs="Arial"/>
                <w:sz w:val="18"/>
                <w:szCs w:val="18"/>
              </w:rPr>
            </w:pPr>
            <w:r w:rsidRPr="00EF1F41">
              <w:rPr>
                <w:rFonts w:cs="Arial"/>
                <w:sz w:val="18"/>
                <w:szCs w:val="18"/>
              </w:rPr>
              <w:t>356</w:t>
            </w:r>
          </w:p>
        </w:tc>
        <w:tc>
          <w:tcPr>
            <w:tcW w:w="1247" w:type="dxa"/>
            <w:tcBorders>
              <w:top w:val="nil"/>
              <w:left w:val="nil"/>
              <w:bottom w:val="nil"/>
              <w:right w:val="nil"/>
            </w:tcBorders>
            <w:shd w:val="clear" w:color="auto" w:fill="auto"/>
            <w:vAlign w:val="bottom"/>
          </w:tcPr>
          <w:p w14:paraId="770BED25" w14:textId="5F8B1BFA" w:rsidR="009F7663" w:rsidRPr="00C935A5" w:rsidRDefault="009F7663" w:rsidP="009F7663">
            <w:pPr>
              <w:spacing w:before="40" w:after="20"/>
              <w:jc w:val="right"/>
              <w:rPr>
                <w:rFonts w:cs="Arial"/>
                <w:sz w:val="18"/>
                <w:szCs w:val="18"/>
              </w:rPr>
            </w:pPr>
            <w:r w:rsidRPr="009F7663">
              <w:rPr>
                <w:rFonts w:cs="Arial"/>
                <w:sz w:val="18"/>
                <w:szCs w:val="18"/>
              </w:rPr>
              <w:t>702,457</w:t>
            </w:r>
          </w:p>
        </w:tc>
        <w:tc>
          <w:tcPr>
            <w:tcW w:w="1021" w:type="dxa"/>
            <w:tcBorders>
              <w:top w:val="nil"/>
              <w:left w:val="nil"/>
              <w:bottom w:val="nil"/>
              <w:right w:val="nil"/>
            </w:tcBorders>
            <w:shd w:val="clear" w:color="auto" w:fill="auto"/>
            <w:vAlign w:val="bottom"/>
          </w:tcPr>
          <w:p w14:paraId="1F9588FF" w14:textId="25009227" w:rsidR="009F7663" w:rsidRPr="00C935A5" w:rsidRDefault="009F7663" w:rsidP="009F7663">
            <w:pPr>
              <w:spacing w:before="40" w:after="20"/>
              <w:jc w:val="right"/>
              <w:rPr>
                <w:rFonts w:cs="Arial"/>
                <w:sz w:val="18"/>
                <w:szCs w:val="18"/>
              </w:rPr>
            </w:pPr>
            <w:r w:rsidRPr="00EF1F41">
              <w:rPr>
                <w:rFonts w:cs="Arial"/>
                <w:sz w:val="18"/>
                <w:szCs w:val="18"/>
              </w:rPr>
              <w:t>1,934.7</w:t>
            </w:r>
          </w:p>
        </w:tc>
      </w:tr>
      <w:tr w:rsidR="009F7663" w:rsidRPr="00EF1F41" w14:paraId="32437B82"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3982C183" w14:textId="5436422E" w:rsidR="009F7663" w:rsidRPr="004A4676" w:rsidRDefault="009F7663" w:rsidP="009F7663">
            <w:pPr>
              <w:tabs>
                <w:tab w:val="right" w:pos="2037"/>
              </w:tabs>
              <w:spacing w:before="40" w:after="40"/>
              <w:rPr>
                <w:rFonts w:cs="Arial"/>
                <w:sz w:val="18"/>
                <w:szCs w:val="18"/>
              </w:rPr>
            </w:pPr>
            <w:r w:rsidRPr="004A4676">
              <w:rPr>
                <w:rFonts w:cs="Arial"/>
                <w:sz w:val="18"/>
                <w:szCs w:val="18"/>
              </w:rPr>
              <w:t>Benalla RC</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684693C8" w14:textId="21F3ADC6" w:rsidR="009F7663" w:rsidRPr="00C935A5" w:rsidRDefault="009F7663" w:rsidP="009F7663">
            <w:pPr>
              <w:spacing w:before="40" w:after="20"/>
              <w:jc w:val="right"/>
              <w:rPr>
                <w:rFonts w:cs="Arial"/>
                <w:sz w:val="18"/>
                <w:szCs w:val="18"/>
              </w:rPr>
            </w:pPr>
            <w:r w:rsidRPr="00EF1F41">
              <w:rPr>
                <w:rFonts w:cs="Arial"/>
                <w:sz w:val="18"/>
                <w:szCs w:val="18"/>
              </w:rPr>
              <w:t>14,635</w:t>
            </w:r>
          </w:p>
        </w:tc>
        <w:tc>
          <w:tcPr>
            <w:tcW w:w="1247" w:type="dxa"/>
            <w:tcBorders>
              <w:top w:val="nil"/>
              <w:left w:val="nil"/>
              <w:bottom w:val="nil"/>
              <w:right w:val="nil"/>
            </w:tcBorders>
            <w:shd w:val="clear" w:color="auto" w:fill="auto"/>
          </w:tcPr>
          <w:p w14:paraId="76A04DA6" w14:textId="65460324" w:rsidR="009F7663" w:rsidRPr="00C935A5" w:rsidRDefault="009F7663" w:rsidP="009F7663">
            <w:pPr>
              <w:spacing w:before="40" w:after="20"/>
              <w:jc w:val="right"/>
              <w:rPr>
                <w:rFonts w:cs="Arial"/>
                <w:sz w:val="18"/>
                <w:szCs w:val="18"/>
              </w:rPr>
            </w:pPr>
            <w:r w:rsidRPr="009F7663">
              <w:rPr>
                <w:rFonts w:cs="Arial"/>
                <w:sz w:val="18"/>
                <w:szCs w:val="18"/>
              </w:rPr>
              <w:t>3,855,634</w:t>
            </w:r>
          </w:p>
        </w:tc>
        <w:tc>
          <w:tcPr>
            <w:tcW w:w="1021" w:type="dxa"/>
            <w:tcBorders>
              <w:top w:val="nil"/>
              <w:left w:val="nil"/>
              <w:bottom w:val="nil"/>
              <w:right w:val="nil"/>
            </w:tcBorders>
            <w:shd w:val="clear" w:color="auto" w:fill="auto"/>
            <w:vAlign w:val="bottom"/>
          </w:tcPr>
          <w:p w14:paraId="7ECFCC04" w14:textId="673C0D37" w:rsidR="009F7663" w:rsidRPr="00C935A5" w:rsidRDefault="009F7663" w:rsidP="009F7663">
            <w:pPr>
              <w:spacing w:before="40" w:after="20"/>
              <w:jc w:val="right"/>
              <w:rPr>
                <w:rFonts w:cs="Arial"/>
                <w:sz w:val="18"/>
                <w:szCs w:val="18"/>
              </w:rPr>
            </w:pPr>
            <w:r w:rsidRPr="00EF1F41">
              <w:rPr>
                <w:rFonts w:cs="Arial"/>
                <w:sz w:val="18"/>
                <w:szCs w:val="18"/>
              </w:rPr>
              <w:t>258.00</w:t>
            </w:r>
          </w:p>
        </w:tc>
        <w:tc>
          <w:tcPr>
            <w:tcW w:w="1021" w:type="dxa"/>
            <w:tcBorders>
              <w:top w:val="nil"/>
              <w:left w:val="nil"/>
              <w:bottom w:val="nil"/>
              <w:right w:val="nil"/>
            </w:tcBorders>
            <w:shd w:val="clear" w:color="auto" w:fill="auto"/>
            <w:vAlign w:val="bottom"/>
          </w:tcPr>
          <w:p w14:paraId="04D2B942" w14:textId="05D3F11E" w:rsidR="009F7663" w:rsidRPr="00C935A5" w:rsidRDefault="009F7663" w:rsidP="009F7663">
            <w:pPr>
              <w:spacing w:before="40" w:after="20"/>
              <w:jc w:val="right"/>
              <w:rPr>
                <w:rFonts w:cs="Arial"/>
                <w:sz w:val="18"/>
                <w:szCs w:val="18"/>
              </w:rPr>
            </w:pPr>
            <w:r w:rsidRPr="00EF1F41">
              <w:rPr>
                <w:rFonts w:cs="Arial"/>
                <w:sz w:val="18"/>
                <w:szCs w:val="18"/>
              </w:rPr>
              <w:t>1,334</w:t>
            </w:r>
          </w:p>
        </w:tc>
        <w:tc>
          <w:tcPr>
            <w:tcW w:w="1247" w:type="dxa"/>
            <w:tcBorders>
              <w:top w:val="nil"/>
              <w:left w:val="nil"/>
              <w:bottom w:val="nil"/>
              <w:right w:val="nil"/>
            </w:tcBorders>
            <w:shd w:val="clear" w:color="auto" w:fill="auto"/>
            <w:vAlign w:val="bottom"/>
          </w:tcPr>
          <w:p w14:paraId="2319B993" w14:textId="53DE40C0" w:rsidR="009F7663" w:rsidRPr="00C935A5" w:rsidRDefault="009F7663" w:rsidP="009F7663">
            <w:pPr>
              <w:spacing w:before="40" w:after="20"/>
              <w:jc w:val="right"/>
              <w:rPr>
                <w:rFonts w:cs="Arial"/>
                <w:sz w:val="18"/>
                <w:szCs w:val="18"/>
              </w:rPr>
            </w:pPr>
            <w:r w:rsidRPr="009F7663">
              <w:rPr>
                <w:rFonts w:cs="Arial"/>
                <w:sz w:val="18"/>
                <w:szCs w:val="18"/>
              </w:rPr>
              <w:t>2,010,363</w:t>
            </w:r>
          </w:p>
        </w:tc>
        <w:tc>
          <w:tcPr>
            <w:tcW w:w="1021" w:type="dxa"/>
            <w:tcBorders>
              <w:top w:val="nil"/>
              <w:left w:val="nil"/>
              <w:bottom w:val="nil"/>
              <w:right w:val="nil"/>
            </w:tcBorders>
            <w:shd w:val="clear" w:color="auto" w:fill="auto"/>
            <w:vAlign w:val="bottom"/>
          </w:tcPr>
          <w:p w14:paraId="2CF0F067" w14:textId="5988D2A2" w:rsidR="009F7663" w:rsidRPr="00C935A5" w:rsidRDefault="009F7663" w:rsidP="009F7663">
            <w:pPr>
              <w:spacing w:before="40" w:after="20"/>
              <w:jc w:val="right"/>
              <w:rPr>
                <w:rFonts w:cs="Arial"/>
                <w:sz w:val="18"/>
                <w:szCs w:val="18"/>
              </w:rPr>
            </w:pPr>
            <w:r w:rsidRPr="00EF1F41">
              <w:rPr>
                <w:rFonts w:cs="Arial"/>
                <w:sz w:val="18"/>
                <w:szCs w:val="18"/>
              </w:rPr>
              <w:t>1,489.1</w:t>
            </w:r>
          </w:p>
        </w:tc>
      </w:tr>
      <w:tr w:rsidR="009F7663" w:rsidRPr="00EF1F41" w14:paraId="7CEAF511"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1E5E6C4" w14:textId="43F0732C"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Boroondara C </w:t>
            </w:r>
          </w:p>
        </w:tc>
        <w:tc>
          <w:tcPr>
            <w:tcW w:w="1134" w:type="dxa"/>
            <w:tcBorders>
              <w:top w:val="nil"/>
              <w:left w:val="single" w:sz="18" w:space="0" w:color="5F497A" w:themeColor="accent4" w:themeShade="BF"/>
              <w:bottom w:val="nil"/>
              <w:right w:val="nil"/>
            </w:tcBorders>
            <w:shd w:val="clear" w:color="auto" w:fill="auto"/>
            <w:vAlign w:val="bottom"/>
          </w:tcPr>
          <w:p w14:paraId="4BD2E46A" w14:textId="71056717" w:rsidR="009F7663" w:rsidRPr="00C935A5" w:rsidRDefault="009F7663" w:rsidP="009F7663">
            <w:pPr>
              <w:spacing w:before="40" w:after="20"/>
              <w:jc w:val="right"/>
              <w:rPr>
                <w:rFonts w:cs="Arial"/>
                <w:sz w:val="18"/>
                <w:szCs w:val="18"/>
              </w:rPr>
            </w:pPr>
            <w:r w:rsidRPr="00EF1F41">
              <w:rPr>
                <w:rFonts w:cs="Arial"/>
                <w:sz w:val="18"/>
                <w:szCs w:val="18"/>
              </w:rPr>
              <w:t>178,008</w:t>
            </w:r>
          </w:p>
        </w:tc>
        <w:tc>
          <w:tcPr>
            <w:tcW w:w="1247" w:type="dxa"/>
            <w:tcBorders>
              <w:top w:val="nil"/>
              <w:left w:val="nil"/>
              <w:bottom w:val="nil"/>
              <w:right w:val="nil"/>
            </w:tcBorders>
            <w:shd w:val="clear" w:color="auto" w:fill="auto"/>
          </w:tcPr>
          <w:p w14:paraId="74918FF8" w14:textId="1AA94237" w:rsidR="009F7663" w:rsidRPr="00C935A5" w:rsidRDefault="009F7663" w:rsidP="009F7663">
            <w:pPr>
              <w:spacing w:before="40" w:after="20"/>
              <w:jc w:val="right"/>
              <w:rPr>
                <w:rFonts w:cs="Arial"/>
                <w:sz w:val="18"/>
                <w:szCs w:val="18"/>
              </w:rPr>
            </w:pPr>
            <w:r w:rsidRPr="009F7663">
              <w:rPr>
                <w:rFonts w:cs="Arial"/>
                <w:sz w:val="18"/>
                <w:szCs w:val="18"/>
              </w:rPr>
              <w:t>4,682,987</w:t>
            </w:r>
          </w:p>
        </w:tc>
        <w:tc>
          <w:tcPr>
            <w:tcW w:w="1021" w:type="dxa"/>
            <w:tcBorders>
              <w:top w:val="nil"/>
              <w:left w:val="nil"/>
              <w:bottom w:val="nil"/>
              <w:right w:val="nil"/>
            </w:tcBorders>
            <w:shd w:val="clear" w:color="auto" w:fill="auto"/>
            <w:vAlign w:val="bottom"/>
          </w:tcPr>
          <w:p w14:paraId="0F4D18A7" w14:textId="74B5243E"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1BB78660" w14:textId="643C4F24" w:rsidR="009F7663" w:rsidRPr="00C935A5" w:rsidRDefault="009F7663" w:rsidP="009F7663">
            <w:pPr>
              <w:spacing w:before="40" w:after="20"/>
              <w:jc w:val="right"/>
              <w:rPr>
                <w:rFonts w:cs="Arial"/>
                <w:sz w:val="18"/>
                <w:szCs w:val="18"/>
              </w:rPr>
            </w:pPr>
            <w:r w:rsidRPr="00EF1F41">
              <w:rPr>
                <w:rFonts w:cs="Arial"/>
                <w:sz w:val="18"/>
                <w:szCs w:val="18"/>
              </w:rPr>
              <w:t>567</w:t>
            </w:r>
          </w:p>
        </w:tc>
        <w:tc>
          <w:tcPr>
            <w:tcW w:w="1247" w:type="dxa"/>
            <w:tcBorders>
              <w:top w:val="nil"/>
              <w:left w:val="nil"/>
              <w:bottom w:val="nil"/>
              <w:right w:val="nil"/>
            </w:tcBorders>
            <w:shd w:val="clear" w:color="auto" w:fill="auto"/>
            <w:vAlign w:val="bottom"/>
          </w:tcPr>
          <w:p w14:paraId="6AAAE431" w14:textId="578ADF48" w:rsidR="009F7663" w:rsidRPr="00C935A5" w:rsidRDefault="009F7663" w:rsidP="009F7663">
            <w:pPr>
              <w:spacing w:before="40" w:after="20"/>
              <w:jc w:val="right"/>
              <w:rPr>
                <w:rFonts w:cs="Arial"/>
                <w:sz w:val="18"/>
                <w:szCs w:val="18"/>
              </w:rPr>
            </w:pPr>
            <w:r w:rsidRPr="009F7663">
              <w:rPr>
                <w:rFonts w:cs="Arial"/>
                <w:sz w:val="18"/>
                <w:szCs w:val="18"/>
              </w:rPr>
              <w:t>1,242,294</w:t>
            </w:r>
          </w:p>
        </w:tc>
        <w:tc>
          <w:tcPr>
            <w:tcW w:w="1021" w:type="dxa"/>
            <w:tcBorders>
              <w:top w:val="nil"/>
              <w:left w:val="nil"/>
              <w:bottom w:val="nil"/>
              <w:right w:val="nil"/>
            </w:tcBorders>
            <w:shd w:val="clear" w:color="auto" w:fill="auto"/>
            <w:vAlign w:val="bottom"/>
          </w:tcPr>
          <w:p w14:paraId="39012B68" w14:textId="50BD1586" w:rsidR="009F7663" w:rsidRPr="00C935A5" w:rsidRDefault="009F7663" w:rsidP="009F7663">
            <w:pPr>
              <w:spacing w:before="40" w:after="20"/>
              <w:jc w:val="right"/>
              <w:rPr>
                <w:rFonts w:cs="Arial"/>
                <w:sz w:val="18"/>
                <w:szCs w:val="18"/>
              </w:rPr>
            </w:pPr>
            <w:r w:rsidRPr="00EF1F41">
              <w:rPr>
                <w:rFonts w:cs="Arial"/>
                <w:sz w:val="18"/>
                <w:szCs w:val="18"/>
              </w:rPr>
              <w:t>2,163.0</w:t>
            </w:r>
          </w:p>
        </w:tc>
      </w:tr>
      <w:tr w:rsidR="009F7663" w:rsidRPr="00EF1F41" w14:paraId="2FD2C584"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5CC88788" w14:textId="36DE4DE4"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Brimbank C </w:t>
            </w:r>
          </w:p>
        </w:tc>
        <w:tc>
          <w:tcPr>
            <w:tcW w:w="1134" w:type="dxa"/>
            <w:tcBorders>
              <w:top w:val="nil"/>
              <w:left w:val="single" w:sz="18" w:space="0" w:color="5F497A" w:themeColor="accent4" w:themeShade="BF"/>
              <w:bottom w:val="nil"/>
              <w:right w:val="nil"/>
            </w:tcBorders>
            <w:shd w:val="clear" w:color="auto" w:fill="auto"/>
            <w:vAlign w:val="bottom"/>
          </w:tcPr>
          <w:p w14:paraId="14045E13" w14:textId="00EFA51A" w:rsidR="009F7663" w:rsidRPr="00C935A5" w:rsidRDefault="009F7663" w:rsidP="009F7663">
            <w:pPr>
              <w:spacing w:before="40" w:after="20"/>
              <w:jc w:val="right"/>
              <w:rPr>
                <w:rFonts w:cs="Arial"/>
                <w:sz w:val="18"/>
                <w:szCs w:val="18"/>
              </w:rPr>
            </w:pPr>
            <w:r w:rsidRPr="00EF1F41">
              <w:rPr>
                <w:rFonts w:cs="Arial"/>
                <w:sz w:val="18"/>
                <w:szCs w:val="18"/>
              </w:rPr>
              <w:t>198,152</w:t>
            </w:r>
          </w:p>
        </w:tc>
        <w:tc>
          <w:tcPr>
            <w:tcW w:w="1247" w:type="dxa"/>
            <w:tcBorders>
              <w:top w:val="nil"/>
              <w:left w:val="nil"/>
              <w:bottom w:val="nil"/>
              <w:right w:val="nil"/>
            </w:tcBorders>
            <w:shd w:val="clear" w:color="auto" w:fill="auto"/>
          </w:tcPr>
          <w:p w14:paraId="0699C770" w14:textId="2F8EFFA5" w:rsidR="009F7663" w:rsidRPr="00C935A5" w:rsidRDefault="009F7663" w:rsidP="009F7663">
            <w:pPr>
              <w:spacing w:before="40" w:after="20"/>
              <w:jc w:val="right"/>
              <w:rPr>
                <w:rFonts w:cs="Arial"/>
                <w:sz w:val="18"/>
                <w:szCs w:val="18"/>
              </w:rPr>
            </w:pPr>
            <w:r w:rsidRPr="009F7663">
              <w:rPr>
                <w:rFonts w:cs="Arial"/>
                <w:sz w:val="18"/>
                <w:szCs w:val="18"/>
              </w:rPr>
              <w:t>14,438,166</w:t>
            </w:r>
          </w:p>
        </w:tc>
        <w:tc>
          <w:tcPr>
            <w:tcW w:w="1021" w:type="dxa"/>
            <w:tcBorders>
              <w:top w:val="nil"/>
              <w:left w:val="nil"/>
              <w:bottom w:val="nil"/>
              <w:right w:val="nil"/>
            </w:tcBorders>
            <w:shd w:val="clear" w:color="auto" w:fill="auto"/>
            <w:vAlign w:val="bottom"/>
          </w:tcPr>
          <w:p w14:paraId="5484C092" w14:textId="2B538DD0" w:rsidR="009F7663" w:rsidRPr="00C935A5" w:rsidRDefault="009F7663" w:rsidP="009F7663">
            <w:pPr>
              <w:spacing w:before="40" w:after="20"/>
              <w:jc w:val="right"/>
              <w:rPr>
                <w:rFonts w:cs="Arial"/>
                <w:sz w:val="18"/>
                <w:szCs w:val="18"/>
              </w:rPr>
            </w:pPr>
            <w:r w:rsidRPr="00EF1F41">
              <w:rPr>
                <w:rFonts w:cs="Arial"/>
                <w:sz w:val="18"/>
                <w:szCs w:val="18"/>
              </w:rPr>
              <w:t>72.86</w:t>
            </w:r>
          </w:p>
        </w:tc>
        <w:tc>
          <w:tcPr>
            <w:tcW w:w="1021" w:type="dxa"/>
            <w:tcBorders>
              <w:top w:val="nil"/>
              <w:left w:val="nil"/>
              <w:bottom w:val="nil"/>
              <w:right w:val="nil"/>
            </w:tcBorders>
            <w:shd w:val="clear" w:color="auto" w:fill="auto"/>
            <w:vAlign w:val="bottom"/>
          </w:tcPr>
          <w:p w14:paraId="03DC7350" w14:textId="3F743717" w:rsidR="009F7663" w:rsidRPr="00C935A5" w:rsidRDefault="009F7663" w:rsidP="009F7663">
            <w:pPr>
              <w:spacing w:before="40" w:after="20"/>
              <w:jc w:val="right"/>
              <w:rPr>
                <w:rFonts w:cs="Arial"/>
                <w:sz w:val="18"/>
                <w:szCs w:val="18"/>
              </w:rPr>
            </w:pPr>
            <w:r w:rsidRPr="00EF1F41">
              <w:rPr>
                <w:rFonts w:cs="Arial"/>
                <w:sz w:val="18"/>
                <w:szCs w:val="18"/>
              </w:rPr>
              <w:t>905</w:t>
            </w:r>
          </w:p>
        </w:tc>
        <w:tc>
          <w:tcPr>
            <w:tcW w:w="1247" w:type="dxa"/>
            <w:tcBorders>
              <w:top w:val="nil"/>
              <w:left w:val="nil"/>
              <w:bottom w:val="nil"/>
              <w:right w:val="nil"/>
            </w:tcBorders>
            <w:shd w:val="clear" w:color="auto" w:fill="auto"/>
            <w:vAlign w:val="bottom"/>
          </w:tcPr>
          <w:p w14:paraId="3B408879" w14:textId="1B98746D" w:rsidR="009F7663" w:rsidRPr="00C935A5" w:rsidRDefault="009F7663" w:rsidP="009F7663">
            <w:pPr>
              <w:spacing w:before="40" w:after="20"/>
              <w:jc w:val="right"/>
              <w:rPr>
                <w:rFonts w:cs="Arial"/>
                <w:sz w:val="18"/>
                <w:szCs w:val="18"/>
              </w:rPr>
            </w:pPr>
            <w:r w:rsidRPr="009F7663">
              <w:rPr>
                <w:rFonts w:cs="Arial"/>
                <w:sz w:val="18"/>
                <w:szCs w:val="18"/>
              </w:rPr>
              <w:t>2,374,786</w:t>
            </w:r>
          </w:p>
        </w:tc>
        <w:tc>
          <w:tcPr>
            <w:tcW w:w="1021" w:type="dxa"/>
            <w:tcBorders>
              <w:top w:val="nil"/>
              <w:left w:val="nil"/>
              <w:bottom w:val="nil"/>
              <w:right w:val="nil"/>
            </w:tcBorders>
            <w:shd w:val="clear" w:color="auto" w:fill="auto"/>
            <w:vAlign w:val="bottom"/>
          </w:tcPr>
          <w:p w14:paraId="35C05D94" w14:textId="054E51DA" w:rsidR="009F7663" w:rsidRPr="00C935A5" w:rsidRDefault="009F7663" w:rsidP="009F7663">
            <w:pPr>
              <w:spacing w:before="40" w:after="20"/>
              <w:jc w:val="right"/>
              <w:rPr>
                <w:rFonts w:cs="Arial"/>
                <w:sz w:val="18"/>
                <w:szCs w:val="18"/>
              </w:rPr>
            </w:pPr>
            <w:r w:rsidRPr="00EF1F41">
              <w:rPr>
                <w:rFonts w:cs="Arial"/>
                <w:sz w:val="18"/>
                <w:szCs w:val="18"/>
              </w:rPr>
              <w:t>2,602.6</w:t>
            </w:r>
          </w:p>
        </w:tc>
      </w:tr>
      <w:tr w:rsidR="009F7663" w:rsidRPr="00EF1F41" w14:paraId="16D0E3D4"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43F02F1F" w14:textId="4E622207" w:rsidR="009F7663" w:rsidRPr="004A4676" w:rsidRDefault="009F7663" w:rsidP="009F7663">
            <w:pPr>
              <w:tabs>
                <w:tab w:val="right" w:pos="2037"/>
              </w:tabs>
              <w:spacing w:before="40" w:after="40"/>
              <w:rPr>
                <w:rFonts w:cs="Arial"/>
                <w:sz w:val="18"/>
                <w:szCs w:val="18"/>
              </w:rPr>
            </w:pPr>
            <w:r w:rsidRPr="004A4676">
              <w:rPr>
                <w:rFonts w:cs="Arial"/>
                <w:sz w:val="18"/>
                <w:szCs w:val="18"/>
              </w:rPr>
              <w:t>Buloke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704C8DC1" w14:textId="28A6D6E9" w:rsidR="009F7663" w:rsidRPr="00C935A5" w:rsidRDefault="009F7663" w:rsidP="009F7663">
            <w:pPr>
              <w:spacing w:before="40" w:after="20"/>
              <w:jc w:val="right"/>
              <w:rPr>
                <w:rFonts w:cs="Arial"/>
                <w:sz w:val="18"/>
                <w:szCs w:val="18"/>
              </w:rPr>
            </w:pPr>
            <w:r w:rsidRPr="00EF1F41">
              <w:rPr>
                <w:rFonts w:cs="Arial"/>
                <w:sz w:val="18"/>
                <w:szCs w:val="18"/>
              </w:rPr>
              <w:t>5,956</w:t>
            </w:r>
          </w:p>
        </w:tc>
        <w:tc>
          <w:tcPr>
            <w:tcW w:w="1247" w:type="dxa"/>
            <w:tcBorders>
              <w:top w:val="nil"/>
              <w:left w:val="nil"/>
              <w:bottom w:val="nil"/>
              <w:right w:val="nil"/>
            </w:tcBorders>
            <w:shd w:val="clear" w:color="auto" w:fill="auto"/>
          </w:tcPr>
          <w:p w14:paraId="43E7089E" w14:textId="327D92C0" w:rsidR="009F7663" w:rsidRPr="00C935A5" w:rsidRDefault="009F7663" w:rsidP="009F7663">
            <w:pPr>
              <w:spacing w:before="40" w:after="20"/>
              <w:jc w:val="right"/>
              <w:rPr>
                <w:rFonts w:cs="Arial"/>
                <w:sz w:val="18"/>
                <w:szCs w:val="18"/>
              </w:rPr>
            </w:pPr>
            <w:r w:rsidRPr="009F7663">
              <w:rPr>
                <w:rFonts w:cs="Arial"/>
                <w:sz w:val="18"/>
                <w:szCs w:val="18"/>
              </w:rPr>
              <w:t>5,407,889</w:t>
            </w:r>
          </w:p>
        </w:tc>
        <w:tc>
          <w:tcPr>
            <w:tcW w:w="1021" w:type="dxa"/>
            <w:tcBorders>
              <w:top w:val="nil"/>
              <w:left w:val="nil"/>
              <w:bottom w:val="nil"/>
              <w:right w:val="nil"/>
            </w:tcBorders>
            <w:shd w:val="clear" w:color="auto" w:fill="auto"/>
            <w:vAlign w:val="bottom"/>
          </w:tcPr>
          <w:p w14:paraId="114277A2" w14:textId="53BE7E85" w:rsidR="009F7663" w:rsidRPr="00C935A5" w:rsidRDefault="009F7663" w:rsidP="009F7663">
            <w:pPr>
              <w:spacing w:before="40" w:after="20"/>
              <w:jc w:val="right"/>
              <w:rPr>
                <w:rFonts w:cs="Arial"/>
                <w:sz w:val="18"/>
                <w:szCs w:val="18"/>
              </w:rPr>
            </w:pPr>
            <w:r w:rsidRPr="00EF1F41">
              <w:rPr>
                <w:rFonts w:cs="Arial"/>
                <w:sz w:val="18"/>
                <w:szCs w:val="18"/>
              </w:rPr>
              <w:t>896.22</w:t>
            </w:r>
          </w:p>
        </w:tc>
        <w:tc>
          <w:tcPr>
            <w:tcW w:w="1021" w:type="dxa"/>
            <w:tcBorders>
              <w:top w:val="nil"/>
              <w:left w:val="nil"/>
              <w:bottom w:val="nil"/>
              <w:right w:val="nil"/>
            </w:tcBorders>
            <w:shd w:val="clear" w:color="auto" w:fill="auto"/>
            <w:vAlign w:val="bottom"/>
          </w:tcPr>
          <w:p w14:paraId="3DF43A59" w14:textId="4E089460" w:rsidR="009F7663" w:rsidRPr="00C935A5" w:rsidRDefault="009F7663" w:rsidP="009F7663">
            <w:pPr>
              <w:spacing w:before="40" w:after="20"/>
              <w:jc w:val="right"/>
              <w:rPr>
                <w:rFonts w:cs="Arial"/>
                <w:sz w:val="18"/>
                <w:szCs w:val="18"/>
              </w:rPr>
            </w:pPr>
            <w:r w:rsidRPr="00EF1F41">
              <w:rPr>
                <w:rFonts w:cs="Arial"/>
                <w:sz w:val="18"/>
                <w:szCs w:val="18"/>
              </w:rPr>
              <w:t>5,315</w:t>
            </w:r>
          </w:p>
        </w:tc>
        <w:tc>
          <w:tcPr>
            <w:tcW w:w="1247" w:type="dxa"/>
            <w:tcBorders>
              <w:top w:val="nil"/>
              <w:left w:val="nil"/>
              <w:bottom w:val="nil"/>
              <w:right w:val="nil"/>
            </w:tcBorders>
            <w:shd w:val="clear" w:color="auto" w:fill="auto"/>
            <w:vAlign w:val="bottom"/>
          </w:tcPr>
          <w:p w14:paraId="5D6F4085" w14:textId="0D22CBB5" w:rsidR="009F7663" w:rsidRPr="00C935A5" w:rsidRDefault="009F7663" w:rsidP="009F7663">
            <w:pPr>
              <w:spacing w:before="40" w:after="20"/>
              <w:jc w:val="right"/>
              <w:rPr>
                <w:rFonts w:cs="Arial"/>
                <w:sz w:val="18"/>
                <w:szCs w:val="18"/>
              </w:rPr>
            </w:pPr>
            <w:r w:rsidRPr="009F7663">
              <w:rPr>
                <w:rFonts w:cs="Arial"/>
                <w:sz w:val="18"/>
                <w:szCs w:val="18"/>
              </w:rPr>
              <w:t>3,411,088</w:t>
            </w:r>
          </w:p>
        </w:tc>
        <w:tc>
          <w:tcPr>
            <w:tcW w:w="1021" w:type="dxa"/>
            <w:tcBorders>
              <w:top w:val="nil"/>
              <w:left w:val="nil"/>
              <w:bottom w:val="nil"/>
              <w:right w:val="nil"/>
            </w:tcBorders>
            <w:shd w:val="clear" w:color="auto" w:fill="auto"/>
            <w:vAlign w:val="bottom"/>
          </w:tcPr>
          <w:p w14:paraId="100B2681" w14:textId="042C0736" w:rsidR="009F7663" w:rsidRPr="00C935A5" w:rsidRDefault="009F7663" w:rsidP="009F7663">
            <w:pPr>
              <w:spacing w:before="40" w:after="20"/>
              <w:jc w:val="right"/>
              <w:rPr>
                <w:rFonts w:cs="Arial"/>
                <w:sz w:val="18"/>
                <w:szCs w:val="18"/>
              </w:rPr>
            </w:pPr>
            <w:r w:rsidRPr="00EF1F41">
              <w:rPr>
                <w:rFonts w:cs="Arial"/>
                <w:sz w:val="18"/>
                <w:szCs w:val="18"/>
              </w:rPr>
              <w:t>629.5</w:t>
            </w:r>
          </w:p>
        </w:tc>
      </w:tr>
      <w:tr w:rsidR="009F7663" w:rsidRPr="00EF1F41" w14:paraId="2E17DCF4"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6C101FF" w14:textId="5BB1FE6D" w:rsidR="009F7663" w:rsidRPr="004A4676" w:rsidRDefault="009F7663" w:rsidP="009F7663">
            <w:pPr>
              <w:tabs>
                <w:tab w:val="right" w:pos="2037"/>
              </w:tabs>
              <w:spacing w:before="40" w:after="40"/>
              <w:rPr>
                <w:rFonts w:cs="Arial"/>
                <w:sz w:val="18"/>
                <w:szCs w:val="18"/>
              </w:rPr>
            </w:pPr>
            <w:r w:rsidRPr="004A4676">
              <w:rPr>
                <w:rFonts w:cs="Arial"/>
                <w:sz w:val="18"/>
                <w:szCs w:val="18"/>
              </w:rPr>
              <w:t>Campaspe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5768681" w14:textId="281D4336" w:rsidR="009F7663" w:rsidRPr="00C935A5" w:rsidRDefault="009F7663" w:rsidP="009F7663">
            <w:pPr>
              <w:spacing w:before="40" w:after="20"/>
              <w:jc w:val="right"/>
              <w:rPr>
                <w:rFonts w:cs="Arial"/>
                <w:sz w:val="18"/>
                <w:szCs w:val="18"/>
              </w:rPr>
            </w:pPr>
            <w:r w:rsidRPr="00EF1F41">
              <w:rPr>
                <w:rFonts w:cs="Arial"/>
                <w:sz w:val="18"/>
                <w:szCs w:val="18"/>
              </w:rPr>
              <w:t>38,153</w:t>
            </w:r>
          </w:p>
        </w:tc>
        <w:tc>
          <w:tcPr>
            <w:tcW w:w="1247" w:type="dxa"/>
            <w:tcBorders>
              <w:top w:val="nil"/>
              <w:left w:val="nil"/>
              <w:bottom w:val="nil"/>
              <w:right w:val="nil"/>
            </w:tcBorders>
            <w:shd w:val="clear" w:color="auto" w:fill="auto"/>
          </w:tcPr>
          <w:p w14:paraId="7F12C7CB" w14:textId="69C5CAFF" w:rsidR="009F7663" w:rsidRPr="00C935A5" w:rsidRDefault="009F7663" w:rsidP="009F7663">
            <w:pPr>
              <w:spacing w:before="40" w:after="20"/>
              <w:jc w:val="right"/>
              <w:rPr>
                <w:rFonts w:cs="Arial"/>
                <w:sz w:val="18"/>
                <w:szCs w:val="18"/>
              </w:rPr>
            </w:pPr>
            <w:r w:rsidRPr="009F7663">
              <w:rPr>
                <w:rFonts w:cs="Arial"/>
                <w:sz w:val="18"/>
                <w:szCs w:val="18"/>
              </w:rPr>
              <w:t>10,404,987</w:t>
            </w:r>
          </w:p>
        </w:tc>
        <w:tc>
          <w:tcPr>
            <w:tcW w:w="1021" w:type="dxa"/>
            <w:tcBorders>
              <w:top w:val="nil"/>
              <w:left w:val="nil"/>
              <w:bottom w:val="nil"/>
              <w:right w:val="nil"/>
            </w:tcBorders>
            <w:shd w:val="clear" w:color="auto" w:fill="auto"/>
            <w:vAlign w:val="bottom"/>
          </w:tcPr>
          <w:p w14:paraId="0E87BB26" w14:textId="2404A146" w:rsidR="009F7663" w:rsidRPr="00C935A5" w:rsidRDefault="009F7663" w:rsidP="009F7663">
            <w:pPr>
              <w:spacing w:before="40" w:after="20"/>
              <w:jc w:val="right"/>
              <w:rPr>
                <w:rFonts w:cs="Arial"/>
                <w:sz w:val="18"/>
                <w:szCs w:val="18"/>
              </w:rPr>
            </w:pPr>
            <w:r w:rsidRPr="00EF1F41">
              <w:rPr>
                <w:rFonts w:cs="Arial"/>
                <w:sz w:val="18"/>
                <w:szCs w:val="18"/>
              </w:rPr>
              <w:t>271.42</w:t>
            </w:r>
          </w:p>
        </w:tc>
        <w:tc>
          <w:tcPr>
            <w:tcW w:w="1021" w:type="dxa"/>
            <w:tcBorders>
              <w:top w:val="nil"/>
              <w:left w:val="nil"/>
              <w:bottom w:val="nil"/>
              <w:right w:val="nil"/>
            </w:tcBorders>
            <w:shd w:val="clear" w:color="auto" w:fill="auto"/>
            <w:vAlign w:val="bottom"/>
          </w:tcPr>
          <w:p w14:paraId="082352C9" w14:textId="60ABB6F8" w:rsidR="009F7663" w:rsidRPr="00C935A5" w:rsidRDefault="009F7663" w:rsidP="009F7663">
            <w:pPr>
              <w:spacing w:before="40" w:after="20"/>
              <w:jc w:val="right"/>
              <w:rPr>
                <w:rFonts w:cs="Arial"/>
                <w:sz w:val="18"/>
                <w:szCs w:val="18"/>
              </w:rPr>
            </w:pPr>
            <w:r w:rsidRPr="00EF1F41">
              <w:rPr>
                <w:rFonts w:cs="Arial"/>
                <w:sz w:val="18"/>
                <w:szCs w:val="18"/>
              </w:rPr>
              <w:t>4,016</w:t>
            </w:r>
          </w:p>
        </w:tc>
        <w:tc>
          <w:tcPr>
            <w:tcW w:w="1247" w:type="dxa"/>
            <w:tcBorders>
              <w:top w:val="nil"/>
              <w:left w:val="nil"/>
              <w:bottom w:val="nil"/>
              <w:right w:val="nil"/>
            </w:tcBorders>
            <w:shd w:val="clear" w:color="auto" w:fill="auto"/>
            <w:vAlign w:val="bottom"/>
          </w:tcPr>
          <w:p w14:paraId="4E2BA26A" w14:textId="5A684C91" w:rsidR="009F7663" w:rsidRPr="00C935A5" w:rsidRDefault="009F7663" w:rsidP="009F7663">
            <w:pPr>
              <w:spacing w:before="40" w:after="20"/>
              <w:jc w:val="right"/>
              <w:rPr>
                <w:rFonts w:cs="Arial"/>
                <w:sz w:val="18"/>
                <w:szCs w:val="18"/>
              </w:rPr>
            </w:pPr>
            <w:r w:rsidRPr="009F7663">
              <w:rPr>
                <w:rFonts w:cs="Arial"/>
                <w:sz w:val="18"/>
                <w:szCs w:val="18"/>
              </w:rPr>
              <w:t>5,448,351</w:t>
            </w:r>
          </w:p>
        </w:tc>
        <w:tc>
          <w:tcPr>
            <w:tcW w:w="1021" w:type="dxa"/>
            <w:tcBorders>
              <w:top w:val="nil"/>
              <w:left w:val="nil"/>
              <w:bottom w:val="nil"/>
              <w:right w:val="nil"/>
            </w:tcBorders>
            <w:shd w:val="clear" w:color="auto" w:fill="auto"/>
            <w:vAlign w:val="bottom"/>
          </w:tcPr>
          <w:p w14:paraId="7B029B97" w14:textId="63646CCC" w:rsidR="009F7663" w:rsidRPr="00C935A5" w:rsidRDefault="009F7663" w:rsidP="009F7663">
            <w:pPr>
              <w:spacing w:before="40" w:after="20"/>
              <w:jc w:val="right"/>
              <w:rPr>
                <w:rFonts w:cs="Arial"/>
                <w:sz w:val="18"/>
                <w:szCs w:val="18"/>
              </w:rPr>
            </w:pPr>
            <w:r w:rsidRPr="00EF1F41">
              <w:rPr>
                <w:rFonts w:cs="Arial"/>
                <w:sz w:val="18"/>
                <w:szCs w:val="18"/>
              </w:rPr>
              <w:t>1,343.8</w:t>
            </w:r>
          </w:p>
        </w:tc>
      </w:tr>
      <w:tr w:rsidR="009F7663" w:rsidRPr="00EF1F41" w14:paraId="1F593F28"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4844219" w14:textId="368FF1FA" w:rsidR="009F7663" w:rsidRPr="004A4676" w:rsidRDefault="009F7663" w:rsidP="009F7663">
            <w:pPr>
              <w:tabs>
                <w:tab w:val="right" w:pos="2037"/>
              </w:tabs>
              <w:spacing w:before="40" w:after="40"/>
              <w:rPr>
                <w:rFonts w:cs="Arial"/>
                <w:sz w:val="18"/>
                <w:szCs w:val="18"/>
              </w:rPr>
            </w:pPr>
            <w:r w:rsidRPr="004A4676">
              <w:rPr>
                <w:rFonts w:cs="Arial"/>
                <w:sz w:val="18"/>
                <w:szCs w:val="18"/>
              </w:rPr>
              <w:t>Cardinia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40E8A188" w14:textId="1EAEC9AB" w:rsidR="009F7663" w:rsidRPr="00C935A5" w:rsidRDefault="009F7663" w:rsidP="009F7663">
            <w:pPr>
              <w:spacing w:before="40" w:after="20"/>
              <w:jc w:val="right"/>
              <w:rPr>
                <w:rFonts w:cs="Arial"/>
                <w:sz w:val="18"/>
                <w:szCs w:val="18"/>
              </w:rPr>
            </w:pPr>
            <w:r w:rsidRPr="00EF1F41">
              <w:rPr>
                <w:rFonts w:cs="Arial"/>
                <w:sz w:val="18"/>
                <w:szCs w:val="18"/>
              </w:rPr>
              <w:t>130,383</w:t>
            </w:r>
          </w:p>
        </w:tc>
        <w:tc>
          <w:tcPr>
            <w:tcW w:w="1247" w:type="dxa"/>
            <w:tcBorders>
              <w:top w:val="nil"/>
              <w:left w:val="nil"/>
              <w:bottom w:val="nil"/>
              <w:right w:val="nil"/>
            </w:tcBorders>
            <w:shd w:val="clear" w:color="auto" w:fill="auto"/>
          </w:tcPr>
          <w:p w14:paraId="3789C030" w14:textId="5DBDD2D9" w:rsidR="009F7663" w:rsidRPr="00C935A5" w:rsidRDefault="009F7663" w:rsidP="009F7663">
            <w:pPr>
              <w:spacing w:before="40" w:after="20"/>
              <w:jc w:val="right"/>
              <w:rPr>
                <w:rFonts w:cs="Arial"/>
                <w:sz w:val="18"/>
                <w:szCs w:val="18"/>
              </w:rPr>
            </w:pPr>
            <w:r w:rsidRPr="009F7663">
              <w:rPr>
                <w:rFonts w:cs="Arial"/>
                <w:sz w:val="18"/>
                <w:szCs w:val="18"/>
              </w:rPr>
              <w:t>13,163,460</w:t>
            </w:r>
          </w:p>
        </w:tc>
        <w:tc>
          <w:tcPr>
            <w:tcW w:w="1021" w:type="dxa"/>
            <w:tcBorders>
              <w:top w:val="nil"/>
              <w:left w:val="nil"/>
              <w:bottom w:val="nil"/>
              <w:right w:val="nil"/>
            </w:tcBorders>
            <w:shd w:val="clear" w:color="auto" w:fill="auto"/>
            <w:vAlign w:val="bottom"/>
          </w:tcPr>
          <w:p w14:paraId="3A9ECCDA" w14:textId="4407F477" w:rsidR="009F7663" w:rsidRPr="00C935A5" w:rsidRDefault="009F7663" w:rsidP="009F7663">
            <w:pPr>
              <w:spacing w:before="40" w:after="20"/>
              <w:jc w:val="right"/>
              <w:rPr>
                <w:rFonts w:cs="Arial"/>
                <w:sz w:val="18"/>
                <w:szCs w:val="18"/>
              </w:rPr>
            </w:pPr>
            <w:r w:rsidRPr="00EF1F41">
              <w:rPr>
                <w:rFonts w:cs="Arial"/>
                <w:sz w:val="18"/>
                <w:szCs w:val="18"/>
              </w:rPr>
              <w:t>100.71</w:t>
            </w:r>
          </w:p>
        </w:tc>
        <w:tc>
          <w:tcPr>
            <w:tcW w:w="1021" w:type="dxa"/>
            <w:tcBorders>
              <w:top w:val="nil"/>
              <w:left w:val="nil"/>
              <w:bottom w:val="nil"/>
              <w:right w:val="nil"/>
            </w:tcBorders>
            <w:shd w:val="clear" w:color="auto" w:fill="auto"/>
            <w:vAlign w:val="bottom"/>
          </w:tcPr>
          <w:p w14:paraId="792591BF" w14:textId="003A5698" w:rsidR="009F7663" w:rsidRPr="00C935A5" w:rsidRDefault="009F7663" w:rsidP="009F7663">
            <w:pPr>
              <w:spacing w:before="40" w:after="20"/>
              <w:jc w:val="right"/>
              <w:rPr>
                <w:rFonts w:cs="Arial"/>
                <w:sz w:val="18"/>
                <w:szCs w:val="18"/>
              </w:rPr>
            </w:pPr>
            <w:r w:rsidRPr="00EF1F41">
              <w:rPr>
                <w:rFonts w:cs="Arial"/>
                <w:sz w:val="18"/>
                <w:szCs w:val="18"/>
              </w:rPr>
              <w:t>1,629</w:t>
            </w:r>
          </w:p>
        </w:tc>
        <w:tc>
          <w:tcPr>
            <w:tcW w:w="1247" w:type="dxa"/>
            <w:tcBorders>
              <w:top w:val="nil"/>
              <w:left w:val="nil"/>
              <w:bottom w:val="nil"/>
              <w:right w:val="nil"/>
            </w:tcBorders>
            <w:shd w:val="clear" w:color="auto" w:fill="auto"/>
            <w:vAlign w:val="bottom"/>
          </w:tcPr>
          <w:p w14:paraId="31554253" w14:textId="48858B2D" w:rsidR="009F7663" w:rsidRPr="00C935A5" w:rsidRDefault="009F7663" w:rsidP="009F7663">
            <w:pPr>
              <w:spacing w:before="40" w:after="20"/>
              <w:jc w:val="right"/>
              <w:rPr>
                <w:rFonts w:cs="Arial"/>
                <w:sz w:val="18"/>
                <w:szCs w:val="18"/>
              </w:rPr>
            </w:pPr>
            <w:r w:rsidRPr="009F7663">
              <w:rPr>
                <w:rFonts w:cs="Arial"/>
                <w:sz w:val="18"/>
                <w:szCs w:val="18"/>
              </w:rPr>
              <w:t>3,638,695</w:t>
            </w:r>
          </w:p>
        </w:tc>
        <w:tc>
          <w:tcPr>
            <w:tcW w:w="1021" w:type="dxa"/>
            <w:tcBorders>
              <w:top w:val="nil"/>
              <w:left w:val="nil"/>
              <w:bottom w:val="nil"/>
              <w:right w:val="nil"/>
            </w:tcBorders>
            <w:shd w:val="clear" w:color="auto" w:fill="auto"/>
            <w:vAlign w:val="bottom"/>
          </w:tcPr>
          <w:p w14:paraId="2EDE4065" w14:textId="264F80DF" w:rsidR="009F7663" w:rsidRPr="00C935A5" w:rsidRDefault="009F7663" w:rsidP="009F7663">
            <w:pPr>
              <w:spacing w:before="40" w:after="20"/>
              <w:jc w:val="right"/>
              <w:rPr>
                <w:rFonts w:cs="Arial"/>
                <w:sz w:val="18"/>
                <w:szCs w:val="18"/>
              </w:rPr>
            </w:pPr>
            <w:r w:rsidRPr="00EF1F41">
              <w:rPr>
                <w:rFonts w:cs="Arial"/>
                <w:sz w:val="18"/>
                <w:szCs w:val="18"/>
              </w:rPr>
              <w:t>2,217.2</w:t>
            </w:r>
          </w:p>
        </w:tc>
      </w:tr>
      <w:tr w:rsidR="009F7663" w:rsidRPr="00EF1F41" w14:paraId="483800E1"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3DD89A8D" w14:textId="6FA9B7E1"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Casey C </w:t>
            </w:r>
          </w:p>
        </w:tc>
        <w:tc>
          <w:tcPr>
            <w:tcW w:w="1134" w:type="dxa"/>
            <w:tcBorders>
              <w:top w:val="nil"/>
              <w:left w:val="single" w:sz="18" w:space="0" w:color="5F497A" w:themeColor="accent4" w:themeShade="BF"/>
              <w:bottom w:val="nil"/>
              <w:right w:val="nil"/>
            </w:tcBorders>
            <w:shd w:val="clear" w:color="auto" w:fill="auto"/>
            <w:vAlign w:val="bottom"/>
          </w:tcPr>
          <w:p w14:paraId="39ADF5D4" w14:textId="530FB2DE" w:rsidR="009F7663" w:rsidRPr="00C935A5" w:rsidRDefault="009F7663" w:rsidP="009F7663">
            <w:pPr>
              <w:spacing w:before="40" w:after="20"/>
              <w:jc w:val="right"/>
              <w:rPr>
                <w:rFonts w:cs="Arial"/>
                <w:sz w:val="18"/>
                <w:szCs w:val="18"/>
              </w:rPr>
            </w:pPr>
            <w:r w:rsidRPr="00EF1F41">
              <w:rPr>
                <w:rFonts w:cs="Arial"/>
                <w:sz w:val="18"/>
                <w:szCs w:val="18"/>
              </w:rPr>
              <w:t>405,415</w:t>
            </w:r>
          </w:p>
        </w:tc>
        <w:tc>
          <w:tcPr>
            <w:tcW w:w="1247" w:type="dxa"/>
            <w:tcBorders>
              <w:top w:val="nil"/>
              <w:left w:val="nil"/>
              <w:bottom w:val="nil"/>
              <w:right w:val="nil"/>
            </w:tcBorders>
            <w:shd w:val="clear" w:color="auto" w:fill="auto"/>
          </w:tcPr>
          <w:p w14:paraId="61BCA15A" w14:textId="23A0D509" w:rsidR="009F7663" w:rsidRPr="00C935A5" w:rsidRDefault="009F7663" w:rsidP="009F7663">
            <w:pPr>
              <w:spacing w:before="40" w:after="20"/>
              <w:jc w:val="right"/>
              <w:rPr>
                <w:rFonts w:cs="Arial"/>
                <w:sz w:val="18"/>
                <w:szCs w:val="18"/>
              </w:rPr>
            </w:pPr>
            <w:r w:rsidRPr="009F7663">
              <w:rPr>
                <w:rFonts w:cs="Arial"/>
                <w:sz w:val="18"/>
                <w:szCs w:val="18"/>
              </w:rPr>
              <w:t>25,822,492</w:t>
            </w:r>
          </w:p>
        </w:tc>
        <w:tc>
          <w:tcPr>
            <w:tcW w:w="1021" w:type="dxa"/>
            <w:tcBorders>
              <w:top w:val="nil"/>
              <w:left w:val="nil"/>
              <w:bottom w:val="nil"/>
              <w:right w:val="nil"/>
            </w:tcBorders>
            <w:shd w:val="clear" w:color="auto" w:fill="auto"/>
            <w:vAlign w:val="bottom"/>
          </w:tcPr>
          <w:p w14:paraId="1C86E3A5" w14:textId="702DC847" w:rsidR="009F7663" w:rsidRPr="00C935A5" w:rsidRDefault="009F7663" w:rsidP="009F7663">
            <w:pPr>
              <w:spacing w:before="40" w:after="20"/>
              <w:jc w:val="right"/>
              <w:rPr>
                <w:rFonts w:cs="Arial"/>
                <w:sz w:val="18"/>
                <w:szCs w:val="18"/>
              </w:rPr>
            </w:pPr>
            <w:r w:rsidRPr="00EF1F41">
              <w:rPr>
                <w:rFonts w:cs="Arial"/>
                <w:sz w:val="18"/>
                <w:szCs w:val="18"/>
              </w:rPr>
              <w:t>63.69</w:t>
            </w:r>
          </w:p>
        </w:tc>
        <w:tc>
          <w:tcPr>
            <w:tcW w:w="1021" w:type="dxa"/>
            <w:tcBorders>
              <w:top w:val="nil"/>
              <w:left w:val="nil"/>
              <w:bottom w:val="nil"/>
              <w:right w:val="nil"/>
            </w:tcBorders>
            <w:shd w:val="clear" w:color="auto" w:fill="auto"/>
            <w:vAlign w:val="bottom"/>
          </w:tcPr>
          <w:p w14:paraId="7DD804A2" w14:textId="27693332" w:rsidR="009F7663" w:rsidRPr="00C935A5" w:rsidRDefault="009F7663" w:rsidP="009F7663">
            <w:pPr>
              <w:spacing w:before="40" w:after="20"/>
              <w:jc w:val="right"/>
              <w:rPr>
                <w:rFonts w:cs="Arial"/>
                <w:sz w:val="18"/>
                <w:szCs w:val="18"/>
              </w:rPr>
            </w:pPr>
            <w:r w:rsidRPr="00EF1F41">
              <w:rPr>
                <w:rFonts w:cs="Arial"/>
                <w:sz w:val="18"/>
                <w:szCs w:val="18"/>
              </w:rPr>
              <w:t>1,975</w:t>
            </w:r>
          </w:p>
        </w:tc>
        <w:tc>
          <w:tcPr>
            <w:tcW w:w="1247" w:type="dxa"/>
            <w:tcBorders>
              <w:top w:val="nil"/>
              <w:left w:val="nil"/>
              <w:bottom w:val="nil"/>
              <w:right w:val="nil"/>
            </w:tcBorders>
            <w:shd w:val="clear" w:color="auto" w:fill="auto"/>
            <w:vAlign w:val="bottom"/>
          </w:tcPr>
          <w:p w14:paraId="6336B6EE" w14:textId="18D94B7D" w:rsidR="009F7663" w:rsidRPr="00C935A5" w:rsidRDefault="009F7663" w:rsidP="009F7663">
            <w:pPr>
              <w:spacing w:before="40" w:after="20"/>
              <w:jc w:val="right"/>
              <w:rPr>
                <w:rFonts w:cs="Arial"/>
                <w:sz w:val="18"/>
                <w:szCs w:val="18"/>
              </w:rPr>
            </w:pPr>
            <w:r w:rsidRPr="009F7663">
              <w:rPr>
                <w:rFonts w:cs="Arial"/>
                <w:sz w:val="18"/>
                <w:szCs w:val="18"/>
              </w:rPr>
              <w:t>3,853,085</w:t>
            </w:r>
          </w:p>
        </w:tc>
        <w:tc>
          <w:tcPr>
            <w:tcW w:w="1021" w:type="dxa"/>
            <w:tcBorders>
              <w:top w:val="nil"/>
              <w:left w:val="nil"/>
              <w:bottom w:val="nil"/>
              <w:right w:val="nil"/>
            </w:tcBorders>
            <w:shd w:val="clear" w:color="auto" w:fill="auto"/>
            <w:vAlign w:val="bottom"/>
          </w:tcPr>
          <w:p w14:paraId="4514C0DF" w14:textId="1DD29148" w:rsidR="009F7663" w:rsidRPr="00C935A5" w:rsidRDefault="009F7663" w:rsidP="009F7663">
            <w:pPr>
              <w:spacing w:before="40" w:after="20"/>
              <w:jc w:val="right"/>
              <w:rPr>
                <w:rFonts w:cs="Arial"/>
                <w:sz w:val="18"/>
                <w:szCs w:val="18"/>
              </w:rPr>
            </w:pPr>
            <w:r w:rsidRPr="00EF1F41">
              <w:rPr>
                <w:rFonts w:cs="Arial"/>
                <w:sz w:val="18"/>
                <w:szCs w:val="18"/>
              </w:rPr>
              <w:t>1,935.6</w:t>
            </w:r>
          </w:p>
        </w:tc>
      </w:tr>
      <w:tr w:rsidR="009F7663" w:rsidRPr="00EF1F41" w14:paraId="2E8D059C"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78697B9" w14:textId="7ACA5C0E"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Central Goldfields S </w:t>
            </w:r>
          </w:p>
        </w:tc>
        <w:tc>
          <w:tcPr>
            <w:tcW w:w="1134" w:type="dxa"/>
            <w:tcBorders>
              <w:top w:val="nil"/>
              <w:left w:val="single" w:sz="18" w:space="0" w:color="5F497A" w:themeColor="accent4" w:themeShade="BF"/>
              <w:bottom w:val="nil"/>
              <w:right w:val="nil"/>
            </w:tcBorders>
            <w:shd w:val="clear" w:color="auto" w:fill="auto"/>
            <w:vAlign w:val="bottom"/>
          </w:tcPr>
          <w:p w14:paraId="717761D4" w14:textId="321C3C77" w:rsidR="009F7663" w:rsidRPr="00C935A5" w:rsidRDefault="009F7663" w:rsidP="009F7663">
            <w:pPr>
              <w:spacing w:before="40" w:after="20"/>
              <w:jc w:val="right"/>
              <w:rPr>
                <w:rFonts w:cs="Arial"/>
                <w:sz w:val="18"/>
                <w:szCs w:val="18"/>
              </w:rPr>
            </w:pPr>
            <w:r w:rsidRPr="00EF1F41">
              <w:rPr>
                <w:rFonts w:cs="Arial"/>
                <w:sz w:val="18"/>
                <w:szCs w:val="18"/>
              </w:rPr>
              <w:t>13,704</w:t>
            </w:r>
          </w:p>
        </w:tc>
        <w:tc>
          <w:tcPr>
            <w:tcW w:w="1247" w:type="dxa"/>
            <w:tcBorders>
              <w:top w:val="nil"/>
              <w:left w:val="nil"/>
              <w:bottom w:val="nil"/>
              <w:right w:val="nil"/>
            </w:tcBorders>
            <w:shd w:val="clear" w:color="auto" w:fill="auto"/>
          </w:tcPr>
          <w:p w14:paraId="0BF1091D" w14:textId="2AE3D866" w:rsidR="009F7663" w:rsidRPr="00C935A5" w:rsidRDefault="009F7663" w:rsidP="009F7663">
            <w:pPr>
              <w:spacing w:before="40" w:after="20"/>
              <w:jc w:val="right"/>
              <w:rPr>
                <w:rFonts w:cs="Arial"/>
                <w:sz w:val="18"/>
                <w:szCs w:val="18"/>
              </w:rPr>
            </w:pPr>
            <w:r w:rsidRPr="009F7663">
              <w:rPr>
                <w:rFonts w:cs="Arial"/>
                <w:sz w:val="18"/>
                <w:szCs w:val="18"/>
              </w:rPr>
              <w:t>3,848,325</w:t>
            </w:r>
          </w:p>
        </w:tc>
        <w:tc>
          <w:tcPr>
            <w:tcW w:w="1021" w:type="dxa"/>
            <w:tcBorders>
              <w:top w:val="nil"/>
              <w:left w:val="nil"/>
              <w:bottom w:val="nil"/>
              <w:right w:val="nil"/>
            </w:tcBorders>
            <w:shd w:val="clear" w:color="auto" w:fill="auto"/>
            <w:vAlign w:val="bottom"/>
          </w:tcPr>
          <w:p w14:paraId="38F76431" w14:textId="77C0120B" w:rsidR="009F7663" w:rsidRPr="00C935A5" w:rsidRDefault="009F7663" w:rsidP="009F7663">
            <w:pPr>
              <w:spacing w:before="40" w:after="20"/>
              <w:jc w:val="right"/>
              <w:rPr>
                <w:rFonts w:cs="Arial"/>
                <w:sz w:val="18"/>
                <w:szCs w:val="18"/>
              </w:rPr>
            </w:pPr>
            <w:r w:rsidRPr="00EF1F41">
              <w:rPr>
                <w:rFonts w:cs="Arial"/>
                <w:sz w:val="18"/>
                <w:szCs w:val="18"/>
              </w:rPr>
              <w:t>280.82</w:t>
            </w:r>
          </w:p>
        </w:tc>
        <w:tc>
          <w:tcPr>
            <w:tcW w:w="1021" w:type="dxa"/>
            <w:tcBorders>
              <w:top w:val="nil"/>
              <w:left w:val="nil"/>
              <w:bottom w:val="nil"/>
              <w:right w:val="nil"/>
            </w:tcBorders>
            <w:shd w:val="clear" w:color="auto" w:fill="auto"/>
            <w:vAlign w:val="bottom"/>
          </w:tcPr>
          <w:p w14:paraId="05CB90A8" w14:textId="1E813107" w:rsidR="009F7663" w:rsidRPr="00C935A5" w:rsidRDefault="009F7663" w:rsidP="009F7663">
            <w:pPr>
              <w:spacing w:before="40" w:after="20"/>
              <w:jc w:val="right"/>
              <w:rPr>
                <w:rFonts w:cs="Arial"/>
                <w:sz w:val="18"/>
                <w:szCs w:val="18"/>
              </w:rPr>
            </w:pPr>
            <w:r w:rsidRPr="00EF1F41">
              <w:rPr>
                <w:rFonts w:cs="Arial"/>
                <w:sz w:val="18"/>
                <w:szCs w:val="18"/>
              </w:rPr>
              <w:t>1,296</w:t>
            </w:r>
          </w:p>
        </w:tc>
        <w:tc>
          <w:tcPr>
            <w:tcW w:w="1247" w:type="dxa"/>
            <w:tcBorders>
              <w:top w:val="nil"/>
              <w:left w:val="nil"/>
              <w:bottom w:val="nil"/>
              <w:right w:val="nil"/>
            </w:tcBorders>
            <w:shd w:val="clear" w:color="auto" w:fill="auto"/>
            <w:vAlign w:val="bottom"/>
          </w:tcPr>
          <w:p w14:paraId="6D79433D" w14:textId="06E54CBD" w:rsidR="009F7663" w:rsidRPr="00C935A5" w:rsidRDefault="009F7663" w:rsidP="009F7663">
            <w:pPr>
              <w:spacing w:before="40" w:after="20"/>
              <w:jc w:val="right"/>
              <w:rPr>
                <w:rFonts w:cs="Arial"/>
                <w:sz w:val="18"/>
                <w:szCs w:val="18"/>
              </w:rPr>
            </w:pPr>
            <w:r w:rsidRPr="009F7663">
              <w:rPr>
                <w:rFonts w:cs="Arial"/>
                <w:sz w:val="18"/>
                <w:szCs w:val="18"/>
              </w:rPr>
              <w:t>1,726,078</w:t>
            </w:r>
          </w:p>
        </w:tc>
        <w:tc>
          <w:tcPr>
            <w:tcW w:w="1021" w:type="dxa"/>
            <w:tcBorders>
              <w:top w:val="nil"/>
              <w:left w:val="nil"/>
              <w:bottom w:val="nil"/>
              <w:right w:val="nil"/>
            </w:tcBorders>
            <w:shd w:val="clear" w:color="auto" w:fill="auto"/>
            <w:vAlign w:val="bottom"/>
          </w:tcPr>
          <w:p w14:paraId="60155C91" w14:textId="5E147FE2" w:rsidR="009F7663" w:rsidRPr="00C935A5" w:rsidRDefault="009F7663" w:rsidP="009F7663">
            <w:pPr>
              <w:spacing w:before="40" w:after="20"/>
              <w:jc w:val="right"/>
              <w:rPr>
                <w:rFonts w:cs="Arial"/>
                <w:sz w:val="18"/>
                <w:szCs w:val="18"/>
              </w:rPr>
            </w:pPr>
            <w:r w:rsidRPr="00EF1F41">
              <w:rPr>
                <w:rFonts w:cs="Arial"/>
                <w:sz w:val="18"/>
                <w:szCs w:val="18"/>
              </w:rPr>
              <w:t>1,313.8</w:t>
            </w:r>
          </w:p>
        </w:tc>
      </w:tr>
      <w:tr w:rsidR="009F7663" w:rsidRPr="00EF1F41" w14:paraId="181EC4AD"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31D10D4" w14:textId="5E1D8056"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Colac Otway S </w:t>
            </w:r>
          </w:p>
        </w:tc>
        <w:tc>
          <w:tcPr>
            <w:tcW w:w="1134" w:type="dxa"/>
            <w:tcBorders>
              <w:top w:val="nil"/>
              <w:left w:val="single" w:sz="18" w:space="0" w:color="5F497A" w:themeColor="accent4" w:themeShade="BF"/>
              <w:bottom w:val="nil"/>
              <w:right w:val="nil"/>
            </w:tcBorders>
            <w:shd w:val="clear" w:color="auto" w:fill="auto"/>
            <w:vAlign w:val="bottom"/>
          </w:tcPr>
          <w:p w14:paraId="3D1B8914" w14:textId="537AE1D5" w:rsidR="009F7663" w:rsidRPr="00C935A5" w:rsidRDefault="009F7663" w:rsidP="009F7663">
            <w:pPr>
              <w:spacing w:before="40" w:after="20"/>
              <w:jc w:val="right"/>
              <w:rPr>
                <w:rFonts w:cs="Arial"/>
                <w:sz w:val="18"/>
                <w:szCs w:val="18"/>
              </w:rPr>
            </w:pPr>
            <w:r w:rsidRPr="00EF1F41">
              <w:rPr>
                <w:rFonts w:cs="Arial"/>
                <w:sz w:val="18"/>
                <w:szCs w:val="18"/>
              </w:rPr>
              <w:t>22,300</w:t>
            </w:r>
          </w:p>
        </w:tc>
        <w:tc>
          <w:tcPr>
            <w:tcW w:w="1247" w:type="dxa"/>
            <w:tcBorders>
              <w:top w:val="nil"/>
              <w:left w:val="nil"/>
              <w:bottom w:val="nil"/>
              <w:right w:val="nil"/>
            </w:tcBorders>
            <w:shd w:val="clear" w:color="auto" w:fill="auto"/>
          </w:tcPr>
          <w:p w14:paraId="6466AC0A" w14:textId="2B54A5F0" w:rsidR="009F7663" w:rsidRPr="00C935A5" w:rsidRDefault="009F7663" w:rsidP="009F7663">
            <w:pPr>
              <w:spacing w:before="40" w:after="20"/>
              <w:jc w:val="right"/>
              <w:rPr>
                <w:rFonts w:cs="Arial"/>
                <w:sz w:val="18"/>
                <w:szCs w:val="18"/>
              </w:rPr>
            </w:pPr>
            <w:r w:rsidRPr="009F7663">
              <w:rPr>
                <w:rFonts w:cs="Arial"/>
                <w:sz w:val="18"/>
                <w:szCs w:val="18"/>
              </w:rPr>
              <w:t>5,654,058</w:t>
            </w:r>
          </w:p>
        </w:tc>
        <w:tc>
          <w:tcPr>
            <w:tcW w:w="1021" w:type="dxa"/>
            <w:tcBorders>
              <w:top w:val="nil"/>
              <w:left w:val="nil"/>
              <w:bottom w:val="nil"/>
              <w:right w:val="nil"/>
            </w:tcBorders>
            <w:shd w:val="clear" w:color="auto" w:fill="auto"/>
            <w:vAlign w:val="bottom"/>
          </w:tcPr>
          <w:p w14:paraId="51E2EB6D" w14:textId="450B6F0A" w:rsidR="009F7663" w:rsidRPr="00C935A5" w:rsidRDefault="009F7663" w:rsidP="009F7663">
            <w:pPr>
              <w:spacing w:before="40" w:after="20"/>
              <w:jc w:val="right"/>
              <w:rPr>
                <w:rFonts w:cs="Arial"/>
                <w:sz w:val="18"/>
                <w:szCs w:val="18"/>
              </w:rPr>
            </w:pPr>
            <w:r w:rsidRPr="00EF1F41">
              <w:rPr>
                <w:rFonts w:cs="Arial"/>
                <w:sz w:val="18"/>
                <w:szCs w:val="18"/>
              </w:rPr>
              <w:t>253.55</w:t>
            </w:r>
          </w:p>
        </w:tc>
        <w:tc>
          <w:tcPr>
            <w:tcW w:w="1021" w:type="dxa"/>
            <w:tcBorders>
              <w:top w:val="nil"/>
              <w:left w:val="nil"/>
              <w:bottom w:val="nil"/>
              <w:right w:val="nil"/>
            </w:tcBorders>
            <w:shd w:val="clear" w:color="auto" w:fill="auto"/>
            <w:vAlign w:val="bottom"/>
          </w:tcPr>
          <w:p w14:paraId="096E8EBD" w14:textId="62AF9CF6" w:rsidR="009F7663" w:rsidRPr="00C935A5" w:rsidRDefault="009F7663" w:rsidP="009F7663">
            <w:pPr>
              <w:spacing w:before="40" w:after="20"/>
              <w:jc w:val="right"/>
              <w:rPr>
                <w:rFonts w:cs="Arial"/>
                <w:sz w:val="18"/>
                <w:szCs w:val="18"/>
              </w:rPr>
            </w:pPr>
            <w:r w:rsidRPr="00EF1F41">
              <w:rPr>
                <w:rFonts w:cs="Arial"/>
                <w:sz w:val="18"/>
                <w:szCs w:val="18"/>
              </w:rPr>
              <w:t>1,630</w:t>
            </w:r>
          </w:p>
        </w:tc>
        <w:tc>
          <w:tcPr>
            <w:tcW w:w="1247" w:type="dxa"/>
            <w:tcBorders>
              <w:top w:val="nil"/>
              <w:left w:val="nil"/>
              <w:bottom w:val="nil"/>
              <w:right w:val="nil"/>
            </w:tcBorders>
            <w:shd w:val="clear" w:color="auto" w:fill="auto"/>
            <w:vAlign w:val="bottom"/>
          </w:tcPr>
          <w:p w14:paraId="7166AFD7" w14:textId="79634EF7" w:rsidR="009F7663" w:rsidRPr="00C935A5" w:rsidRDefault="009F7663" w:rsidP="009F7663">
            <w:pPr>
              <w:spacing w:before="40" w:after="20"/>
              <w:jc w:val="right"/>
              <w:rPr>
                <w:rFonts w:cs="Arial"/>
                <w:sz w:val="18"/>
                <w:szCs w:val="18"/>
              </w:rPr>
            </w:pPr>
            <w:r w:rsidRPr="009F7663">
              <w:rPr>
                <w:rFonts w:cs="Arial"/>
                <w:sz w:val="18"/>
                <w:szCs w:val="18"/>
              </w:rPr>
              <w:t>3,567,303</w:t>
            </w:r>
          </w:p>
        </w:tc>
        <w:tc>
          <w:tcPr>
            <w:tcW w:w="1021" w:type="dxa"/>
            <w:tcBorders>
              <w:top w:val="nil"/>
              <w:left w:val="nil"/>
              <w:bottom w:val="nil"/>
              <w:right w:val="nil"/>
            </w:tcBorders>
            <w:shd w:val="clear" w:color="auto" w:fill="auto"/>
            <w:vAlign w:val="bottom"/>
          </w:tcPr>
          <w:p w14:paraId="0B74BA61" w14:textId="646FAD82" w:rsidR="009F7663" w:rsidRPr="00C935A5" w:rsidRDefault="009F7663" w:rsidP="009F7663">
            <w:pPr>
              <w:spacing w:before="40" w:after="20"/>
              <w:jc w:val="right"/>
              <w:rPr>
                <w:rFonts w:cs="Arial"/>
                <w:sz w:val="18"/>
                <w:szCs w:val="18"/>
              </w:rPr>
            </w:pPr>
            <w:r w:rsidRPr="00EF1F41">
              <w:rPr>
                <w:rFonts w:cs="Arial"/>
                <w:sz w:val="18"/>
                <w:szCs w:val="18"/>
              </w:rPr>
              <w:t>2,172.0</w:t>
            </w:r>
          </w:p>
        </w:tc>
      </w:tr>
      <w:tr w:rsidR="009F7663" w:rsidRPr="00EF1F41" w14:paraId="263A2783"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F6BE57B" w14:textId="5D0547AC" w:rsidR="009F7663" w:rsidRPr="004A4676" w:rsidRDefault="009F7663" w:rsidP="009F7663">
            <w:pPr>
              <w:tabs>
                <w:tab w:val="right" w:pos="2037"/>
              </w:tabs>
              <w:spacing w:before="40" w:after="40"/>
              <w:rPr>
                <w:rFonts w:cs="Arial"/>
                <w:sz w:val="18"/>
                <w:szCs w:val="18"/>
              </w:rPr>
            </w:pPr>
            <w:r w:rsidRPr="004A4676">
              <w:rPr>
                <w:rFonts w:cs="Arial"/>
                <w:sz w:val="18"/>
                <w:szCs w:val="18"/>
              </w:rPr>
              <w:t>Corangamite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94F8836" w14:textId="2B6047FE" w:rsidR="009F7663" w:rsidRPr="00C935A5" w:rsidRDefault="009F7663" w:rsidP="009F7663">
            <w:pPr>
              <w:spacing w:before="40" w:after="20"/>
              <w:jc w:val="right"/>
              <w:rPr>
                <w:rFonts w:cs="Arial"/>
                <w:sz w:val="18"/>
                <w:szCs w:val="18"/>
              </w:rPr>
            </w:pPr>
            <w:r w:rsidRPr="00EF1F41">
              <w:rPr>
                <w:rFonts w:cs="Arial"/>
                <w:sz w:val="18"/>
                <w:szCs w:val="18"/>
              </w:rPr>
              <w:t>15,846</w:t>
            </w:r>
          </w:p>
        </w:tc>
        <w:tc>
          <w:tcPr>
            <w:tcW w:w="1247" w:type="dxa"/>
            <w:tcBorders>
              <w:top w:val="nil"/>
              <w:left w:val="nil"/>
              <w:bottom w:val="nil"/>
              <w:right w:val="nil"/>
            </w:tcBorders>
            <w:shd w:val="clear" w:color="auto" w:fill="auto"/>
          </w:tcPr>
          <w:p w14:paraId="1B294215" w14:textId="544DE64F" w:rsidR="009F7663" w:rsidRPr="00C935A5" w:rsidRDefault="009F7663" w:rsidP="009F7663">
            <w:pPr>
              <w:spacing w:before="40" w:after="20"/>
              <w:jc w:val="right"/>
              <w:rPr>
                <w:rFonts w:cs="Arial"/>
                <w:sz w:val="18"/>
                <w:szCs w:val="18"/>
              </w:rPr>
            </w:pPr>
            <w:r w:rsidRPr="009F7663">
              <w:rPr>
                <w:rFonts w:cs="Arial"/>
                <w:sz w:val="18"/>
                <w:szCs w:val="18"/>
              </w:rPr>
              <w:t>5,979,726</w:t>
            </w:r>
          </w:p>
        </w:tc>
        <w:tc>
          <w:tcPr>
            <w:tcW w:w="1021" w:type="dxa"/>
            <w:tcBorders>
              <w:top w:val="nil"/>
              <w:left w:val="nil"/>
              <w:bottom w:val="nil"/>
              <w:right w:val="nil"/>
            </w:tcBorders>
            <w:shd w:val="clear" w:color="auto" w:fill="auto"/>
            <w:vAlign w:val="bottom"/>
          </w:tcPr>
          <w:p w14:paraId="18D8D787" w14:textId="25356365" w:rsidR="009F7663" w:rsidRPr="00C935A5" w:rsidRDefault="009F7663" w:rsidP="009F7663">
            <w:pPr>
              <w:spacing w:before="40" w:after="20"/>
              <w:jc w:val="right"/>
              <w:rPr>
                <w:rFonts w:cs="Arial"/>
                <w:sz w:val="18"/>
                <w:szCs w:val="18"/>
              </w:rPr>
            </w:pPr>
            <w:r w:rsidRPr="00EF1F41">
              <w:rPr>
                <w:rFonts w:cs="Arial"/>
                <w:sz w:val="18"/>
                <w:szCs w:val="18"/>
              </w:rPr>
              <w:t>372.95</w:t>
            </w:r>
          </w:p>
        </w:tc>
        <w:tc>
          <w:tcPr>
            <w:tcW w:w="1021" w:type="dxa"/>
            <w:tcBorders>
              <w:top w:val="nil"/>
              <w:left w:val="nil"/>
              <w:bottom w:val="nil"/>
              <w:right w:val="nil"/>
            </w:tcBorders>
            <w:shd w:val="clear" w:color="auto" w:fill="auto"/>
            <w:vAlign w:val="bottom"/>
          </w:tcPr>
          <w:p w14:paraId="51D11CD9" w14:textId="0C32D018" w:rsidR="009F7663" w:rsidRPr="00C935A5" w:rsidRDefault="009F7663" w:rsidP="009F7663">
            <w:pPr>
              <w:spacing w:before="40" w:after="20"/>
              <w:jc w:val="right"/>
              <w:rPr>
                <w:rFonts w:cs="Arial"/>
                <w:sz w:val="18"/>
                <w:szCs w:val="18"/>
              </w:rPr>
            </w:pPr>
            <w:r w:rsidRPr="00EF1F41">
              <w:rPr>
                <w:rFonts w:cs="Arial"/>
                <w:sz w:val="18"/>
                <w:szCs w:val="18"/>
              </w:rPr>
              <w:t>2,357</w:t>
            </w:r>
          </w:p>
        </w:tc>
        <w:tc>
          <w:tcPr>
            <w:tcW w:w="1247" w:type="dxa"/>
            <w:tcBorders>
              <w:top w:val="nil"/>
              <w:left w:val="nil"/>
              <w:bottom w:val="nil"/>
              <w:right w:val="nil"/>
            </w:tcBorders>
            <w:shd w:val="clear" w:color="auto" w:fill="auto"/>
            <w:vAlign w:val="bottom"/>
          </w:tcPr>
          <w:p w14:paraId="5E4CA39F" w14:textId="3B982959" w:rsidR="009F7663" w:rsidRPr="00C935A5" w:rsidRDefault="009F7663" w:rsidP="009F7663">
            <w:pPr>
              <w:spacing w:before="40" w:after="20"/>
              <w:jc w:val="right"/>
              <w:rPr>
                <w:rFonts w:cs="Arial"/>
                <w:sz w:val="18"/>
                <w:szCs w:val="18"/>
              </w:rPr>
            </w:pPr>
            <w:r w:rsidRPr="009F7663">
              <w:rPr>
                <w:rFonts w:cs="Arial"/>
                <w:sz w:val="18"/>
                <w:szCs w:val="18"/>
              </w:rPr>
              <w:t>4,717,753</w:t>
            </w:r>
          </w:p>
        </w:tc>
        <w:tc>
          <w:tcPr>
            <w:tcW w:w="1021" w:type="dxa"/>
            <w:tcBorders>
              <w:top w:val="nil"/>
              <w:left w:val="nil"/>
              <w:bottom w:val="nil"/>
              <w:right w:val="nil"/>
            </w:tcBorders>
            <w:shd w:val="clear" w:color="auto" w:fill="auto"/>
            <w:vAlign w:val="bottom"/>
          </w:tcPr>
          <w:p w14:paraId="3D2DEF17" w14:textId="21FF8460" w:rsidR="009F7663" w:rsidRPr="00C935A5" w:rsidRDefault="009F7663" w:rsidP="009F7663">
            <w:pPr>
              <w:spacing w:before="40" w:after="20"/>
              <w:jc w:val="right"/>
              <w:rPr>
                <w:rFonts w:cs="Arial"/>
                <w:sz w:val="18"/>
                <w:szCs w:val="18"/>
              </w:rPr>
            </w:pPr>
            <w:r w:rsidRPr="00EF1F41">
              <w:rPr>
                <w:rFonts w:cs="Arial"/>
                <w:sz w:val="18"/>
                <w:szCs w:val="18"/>
              </w:rPr>
              <w:t>1,987.0</w:t>
            </w:r>
          </w:p>
        </w:tc>
      </w:tr>
      <w:tr w:rsidR="009F7663" w:rsidRPr="00EF1F41" w14:paraId="002CD6D7"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00AA47C" w14:textId="2692C56E"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Darebin C </w:t>
            </w:r>
          </w:p>
        </w:tc>
        <w:tc>
          <w:tcPr>
            <w:tcW w:w="1134" w:type="dxa"/>
            <w:tcBorders>
              <w:top w:val="nil"/>
              <w:left w:val="single" w:sz="18" w:space="0" w:color="5F497A" w:themeColor="accent4" w:themeShade="BF"/>
              <w:bottom w:val="nil"/>
              <w:right w:val="nil"/>
            </w:tcBorders>
            <w:shd w:val="clear" w:color="auto" w:fill="auto"/>
            <w:vAlign w:val="bottom"/>
          </w:tcPr>
          <w:p w14:paraId="5354DEFF" w14:textId="62860D59" w:rsidR="009F7663" w:rsidRPr="00C935A5" w:rsidRDefault="009F7663" w:rsidP="009F7663">
            <w:pPr>
              <w:spacing w:before="40" w:after="20"/>
              <w:jc w:val="right"/>
              <w:rPr>
                <w:rFonts w:cs="Arial"/>
                <w:sz w:val="18"/>
                <w:szCs w:val="18"/>
              </w:rPr>
            </w:pPr>
            <w:r w:rsidRPr="00EF1F41">
              <w:rPr>
                <w:rFonts w:cs="Arial"/>
                <w:sz w:val="18"/>
                <w:szCs w:val="18"/>
              </w:rPr>
              <w:t>159,963</w:t>
            </w:r>
          </w:p>
        </w:tc>
        <w:tc>
          <w:tcPr>
            <w:tcW w:w="1247" w:type="dxa"/>
            <w:tcBorders>
              <w:top w:val="nil"/>
              <w:left w:val="nil"/>
              <w:bottom w:val="nil"/>
              <w:right w:val="nil"/>
            </w:tcBorders>
            <w:shd w:val="clear" w:color="auto" w:fill="auto"/>
          </w:tcPr>
          <w:p w14:paraId="79FBAE15" w14:textId="6E2503CA" w:rsidR="009F7663" w:rsidRPr="00C935A5" w:rsidRDefault="009F7663" w:rsidP="009F7663">
            <w:pPr>
              <w:spacing w:before="40" w:after="20"/>
              <w:jc w:val="right"/>
              <w:rPr>
                <w:rFonts w:cs="Arial"/>
                <w:sz w:val="18"/>
                <w:szCs w:val="18"/>
              </w:rPr>
            </w:pPr>
            <w:r w:rsidRPr="009F7663">
              <w:rPr>
                <w:rFonts w:cs="Arial"/>
                <w:sz w:val="18"/>
                <w:szCs w:val="18"/>
              </w:rPr>
              <w:t>4,208,264</w:t>
            </w:r>
          </w:p>
        </w:tc>
        <w:tc>
          <w:tcPr>
            <w:tcW w:w="1021" w:type="dxa"/>
            <w:tcBorders>
              <w:top w:val="nil"/>
              <w:left w:val="nil"/>
              <w:bottom w:val="nil"/>
              <w:right w:val="nil"/>
            </w:tcBorders>
            <w:shd w:val="clear" w:color="auto" w:fill="auto"/>
            <w:vAlign w:val="bottom"/>
          </w:tcPr>
          <w:p w14:paraId="4752467A" w14:textId="5CDDAB2A"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3A66910F" w14:textId="3EFC4778" w:rsidR="009F7663" w:rsidRPr="00C935A5" w:rsidRDefault="009F7663" w:rsidP="009F7663">
            <w:pPr>
              <w:spacing w:before="40" w:after="20"/>
              <w:jc w:val="right"/>
              <w:rPr>
                <w:rFonts w:cs="Arial"/>
                <w:sz w:val="18"/>
                <w:szCs w:val="18"/>
              </w:rPr>
            </w:pPr>
            <w:r w:rsidRPr="00EF1F41">
              <w:rPr>
                <w:rFonts w:cs="Arial"/>
                <w:sz w:val="18"/>
                <w:szCs w:val="18"/>
              </w:rPr>
              <w:t>514</w:t>
            </w:r>
          </w:p>
        </w:tc>
        <w:tc>
          <w:tcPr>
            <w:tcW w:w="1247" w:type="dxa"/>
            <w:tcBorders>
              <w:top w:val="nil"/>
              <w:left w:val="nil"/>
              <w:bottom w:val="nil"/>
              <w:right w:val="nil"/>
            </w:tcBorders>
            <w:shd w:val="clear" w:color="auto" w:fill="auto"/>
            <w:vAlign w:val="bottom"/>
          </w:tcPr>
          <w:p w14:paraId="0BD7C505" w14:textId="0ABF7556" w:rsidR="009F7663" w:rsidRPr="00C935A5" w:rsidRDefault="009F7663" w:rsidP="009F7663">
            <w:pPr>
              <w:spacing w:before="40" w:after="20"/>
              <w:jc w:val="right"/>
              <w:rPr>
                <w:rFonts w:cs="Arial"/>
                <w:sz w:val="18"/>
                <w:szCs w:val="18"/>
              </w:rPr>
            </w:pPr>
            <w:r w:rsidRPr="009F7663">
              <w:rPr>
                <w:rFonts w:cs="Arial"/>
                <w:sz w:val="18"/>
                <w:szCs w:val="18"/>
              </w:rPr>
              <w:t>1,214,264</w:t>
            </w:r>
          </w:p>
        </w:tc>
        <w:tc>
          <w:tcPr>
            <w:tcW w:w="1021" w:type="dxa"/>
            <w:tcBorders>
              <w:top w:val="nil"/>
              <w:left w:val="nil"/>
              <w:bottom w:val="nil"/>
              <w:right w:val="nil"/>
            </w:tcBorders>
            <w:shd w:val="clear" w:color="auto" w:fill="auto"/>
            <w:vAlign w:val="bottom"/>
          </w:tcPr>
          <w:p w14:paraId="6FADF8C0" w14:textId="36341695" w:rsidR="009F7663" w:rsidRPr="00C935A5" w:rsidRDefault="009F7663" w:rsidP="009F7663">
            <w:pPr>
              <w:spacing w:before="40" w:after="20"/>
              <w:jc w:val="right"/>
              <w:rPr>
                <w:rFonts w:cs="Arial"/>
                <w:sz w:val="18"/>
                <w:szCs w:val="18"/>
              </w:rPr>
            </w:pPr>
            <w:r w:rsidRPr="00EF1F41">
              <w:rPr>
                <w:rFonts w:cs="Arial"/>
                <w:sz w:val="18"/>
                <w:szCs w:val="18"/>
              </w:rPr>
              <w:t>2,332.5</w:t>
            </w:r>
          </w:p>
        </w:tc>
      </w:tr>
      <w:tr w:rsidR="009F7663" w:rsidRPr="00EF1F41" w14:paraId="4BDB8C03"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533A9799" w14:textId="3F1B37FE"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East Gippsland S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09D6A9D8" w14:textId="0753315E" w:rsidR="009F7663" w:rsidRPr="00C935A5" w:rsidRDefault="009F7663" w:rsidP="009F7663">
            <w:pPr>
              <w:spacing w:before="40" w:after="20"/>
              <w:jc w:val="right"/>
              <w:rPr>
                <w:rFonts w:cs="Arial"/>
                <w:sz w:val="18"/>
                <w:szCs w:val="18"/>
              </w:rPr>
            </w:pPr>
            <w:r w:rsidRPr="00EF1F41">
              <w:rPr>
                <w:rFonts w:cs="Arial"/>
                <w:sz w:val="18"/>
                <w:szCs w:val="18"/>
              </w:rPr>
              <w:t>49,422</w:t>
            </w:r>
          </w:p>
        </w:tc>
        <w:tc>
          <w:tcPr>
            <w:tcW w:w="1247" w:type="dxa"/>
            <w:tcBorders>
              <w:top w:val="nil"/>
              <w:left w:val="nil"/>
              <w:bottom w:val="nil"/>
              <w:right w:val="nil"/>
            </w:tcBorders>
            <w:shd w:val="clear" w:color="auto" w:fill="auto"/>
          </w:tcPr>
          <w:p w14:paraId="0B3E7C7E" w14:textId="6FDBA99F" w:rsidR="009F7663" w:rsidRPr="00C935A5" w:rsidRDefault="009F7663" w:rsidP="009F7663">
            <w:pPr>
              <w:spacing w:before="40" w:after="20"/>
              <w:jc w:val="right"/>
              <w:rPr>
                <w:rFonts w:cs="Arial"/>
                <w:sz w:val="18"/>
                <w:szCs w:val="18"/>
              </w:rPr>
            </w:pPr>
            <w:r w:rsidRPr="009F7663">
              <w:rPr>
                <w:rFonts w:cs="Arial"/>
                <w:sz w:val="18"/>
                <w:szCs w:val="18"/>
              </w:rPr>
              <w:t>14,928,997</w:t>
            </w:r>
          </w:p>
        </w:tc>
        <w:tc>
          <w:tcPr>
            <w:tcW w:w="1021" w:type="dxa"/>
            <w:tcBorders>
              <w:top w:val="nil"/>
              <w:left w:val="nil"/>
              <w:bottom w:val="nil"/>
              <w:right w:val="nil"/>
            </w:tcBorders>
            <w:shd w:val="clear" w:color="auto" w:fill="auto"/>
            <w:vAlign w:val="bottom"/>
          </w:tcPr>
          <w:p w14:paraId="773AAA03" w14:textId="276DF2B9" w:rsidR="009F7663" w:rsidRPr="00C935A5" w:rsidRDefault="009F7663" w:rsidP="009F7663">
            <w:pPr>
              <w:spacing w:before="40" w:after="20"/>
              <w:jc w:val="right"/>
              <w:rPr>
                <w:rFonts w:cs="Arial"/>
                <w:sz w:val="18"/>
                <w:szCs w:val="18"/>
              </w:rPr>
            </w:pPr>
            <w:r w:rsidRPr="00EF1F41">
              <w:rPr>
                <w:rFonts w:cs="Arial"/>
                <w:sz w:val="18"/>
                <w:szCs w:val="18"/>
              </w:rPr>
              <w:t>299.24</w:t>
            </w:r>
          </w:p>
        </w:tc>
        <w:tc>
          <w:tcPr>
            <w:tcW w:w="1021" w:type="dxa"/>
            <w:tcBorders>
              <w:top w:val="nil"/>
              <w:left w:val="nil"/>
              <w:bottom w:val="nil"/>
              <w:right w:val="nil"/>
            </w:tcBorders>
            <w:shd w:val="clear" w:color="auto" w:fill="auto"/>
            <w:vAlign w:val="bottom"/>
          </w:tcPr>
          <w:p w14:paraId="209936CB" w14:textId="4005660B" w:rsidR="009F7663" w:rsidRPr="00C935A5" w:rsidRDefault="009F7663" w:rsidP="009F7663">
            <w:pPr>
              <w:spacing w:before="40" w:after="20"/>
              <w:jc w:val="right"/>
              <w:rPr>
                <w:rFonts w:cs="Arial"/>
                <w:sz w:val="18"/>
                <w:szCs w:val="18"/>
              </w:rPr>
            </w:pPr>
            <w:r w:rsidRPr="00EF1F41">
              <w:rPr>
                <w:rFonts w:cs="Arial"/>
                <w:sz w:val="18"/>
                <w:szCs w:val="18"/>
              </w:rPr>
              <w:t>3,042</w:t>
            </w:r>
          </w:p>
        </w:tc>
        <w:tc>
          <w:tcPr>
            <w:tcW w:w="1247" w:type="dxa"/>
            <w:tcBorders>
              <w:top w:val="nil"/>
              <w:left w:val="nil"/>
              <w:bottom w:val="nil"/>
              <w:right w:val="nil"/>
            </w:tcBorders>
            <w:shd w:val="clear" w:color="auto" w:fill="auto"/>
            <w:vAlign w:val="bottom"/>
          </w:tcPr>
          <w:p w14:paraId="30D7CD68" w14:textId="56EFA28C" w:rsidR="009F7663" w:rsidRPr="00C935A5" w:rsidRDefault="009F7663" w:rsidP="009F7663">
            <w:pPr>
              <w:spacing w:before="40" w:after="20"/>
              <w:jc w:val="right"/>
              <w:rPr>
                <w:rFonts w:cs="Arial"/>
                <w:sz w:val="18"/>
                <w:szCs w:val="18"/>
              </w:rPr>
            </w:pPr>
            <w:r w:rsidRPr="009F7663">
              <w:rPr>
                <w:rFonts w:cs="Arial"/>
                <w:sz w:val="18"/>
                <w:szCs w:val="18"/>
              </w:rPr>
              <w:t>6,403,629</w:t>
            </w:r>
          </w:p>
        </w:tc>
        <w:tc>
          <w:tcPr>
            <w:tcW w:w="1021" w:type="dxa"/>
            <w:tcBorders>
              <w:top w:val="nil"/>
              <w:left w:val="nil"/>
              <w:bottom w:val="nil"/>
              <w:right w:val="nil"/>
            </w:tcBorders>
            <w:shd w:val="clear" w:color="auto" w:fill="auto"/>
            <w:vAlign w:val="bottom"/>
          </w:tcPr>
          <w:p w14:paraId="61EFE971" w14:textId="70F89ADC" w:rsidR="009F7663" w:rsidRPr="00C935A5" w:rsidRDefault="009F7663" w:rsidP="009F7663">
            <w:pPr>
              <w:spacing w:before="40" w:after="20"/>
              <w:jc w:val="right"/>
              <w:rPr>
                <w:rFonts w:cs="Arial"/>
                <w:sz w:val="18"/>
                <w:szCs w:val="18"/>
              </w:rPr>
            </w:pPr>
            <w:r w:rsidRPr="00EF1F41">
              <w:rPr>
                <w:rFonts w:cs="Arial"/>
                <w:sz w:val="18"/>
                <w:szCs w:val="18"/>
              </w:rPr>
              <w:t>2,091.4</w:t>
            </w:r>
          </w:p>
        </w:tc>
      </w:tr>
      <w:tr w:rsidR="009F7663" w:rsidRPr="00EF1F41" w14:paraId="5D0714B9"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40972183" w14:textId="5893816A"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Frankston C </w:t>
            </w:r>
          </w:p>
        </w:tc>
        <w:tc>
          <w:tcPr>
            <w:tcW w:w="1134" w:type="dxa"/>
            <w:tcBorders>
              <w:top w:val="nil"/>
              <w:left w:val="single" w:sz="18" w:space="0" w:color="5F497A" w:themeColor="accent4" w:themeShade="BF"/>
              <w:bottom w:val="nil"/>
              <w:right w:val="nil"/>
            </w:tcBorders>
            <w:shd w:val="clear" w:color="auto" w:fill="auto"/>
            <w:vAlign w:val="bottom"/>
          </w:tcPr>
          <w:p w14:paraId="00ED70F1" w14:textId="0C59DE97" w:rsidR="009F7663" w:rsidRPr="00C935A5" w:rsidRDefault="009F7663" w:rsidP="009F7663">
            <w:pPr>
              <w:spacing w:before="40" w:after="20"/>
              <w:jc w:val="right"/>
              <w:rPr>
                <w:rFonts w:cs="Arial"/>
                <w:sz w:val="18"/>
                <w:szCs w:val="18"/>
              </w:rPr>
            </w:pPr>
            <w:r w:rsidRPr="00EF1F41">
              <w:rPr>
                <w:rFonts w:cs="Arial"/>
                <w:sz w:val="18"/>
                <w:szCs w:val="18"/>
              </w:rPr>
              <w:t>144,615</w:t>
            </w:r>
          </w:p>
        </w:tc>
        <w:tc>
          <w:tcPr>
            <w:tcW w:w="1247" w:type="dxa"/>
            <w:tcBorders>
              <w:top w:val="nil"/>
              <w:left w:val="nil"/>
              <w:bottom w:val="nil"/>
              <w:right w:val="nil"/>
            </w:tcBorders>
            <w:shd w:val="clear" w:color="auto" w:fill="auto"/>
          </w:tcPr>
          <w:p w14:paraId="30127291" w14:textId="0232EF4F" w:rsidR="009F7663" w:rsidRPr="00C935A5" w:rsidRDefault="009F7663" w:rsidP="009F7663">
            <w:pPr>
              <w:spacing w:before="40" w:after="20"/>
              <w:jc w:val="right"/>
              <w:rPr>
                <w:rFonts w:cs="Arial"/>
                <w:sz w:val="18"/>
                <w:szCs w:val="18"/>
              </w:rPr>
            </w:pPr>
            <w:r w:rsidRPr="009F7663">
              <w:rPr>
                <w:rFonts w:cs="Arial"/>
                <w:sz w:val="18"/>
                <w:szCs w:val="18"/>
              </w:rPr>
              <w:t>9,329,993</w:t>
            </w:r>
          </w:p>
        </w:tc>
        <w:tc>
          <w:tcPr>
            <w:tcW w:w="1021" w:type="dxa"/>
            <w:tcBorders>
              <w:top w:val="nil"/>
              <w:left w:val="nil"/>
              <w:bottom w:val="nil"/>
              <w:right w:val="nil"/>
            </w:tcBorders>
            <w:shd w:val="clear" w:color="auto" w:fill="auto"/>
            <w:vAlign w:val="bottom"/>
          </w:tcPr>
          <w:p w14:paraId="4EC1F42D" w14:textId="61CE2CB5" w:rsidR="009F7663" w:rsidRPr="00C935A5" w:rsidRDefault="009F7663" w:rsidP="009F7663">
            <w:pPr>
              <w:spacing w:before="40" w:after="20"/>
              <w:jc w:val="right"/>
              <w:rPr>
                <w:rFonts w:cs="Arial"/>
                <w:sz w:val="18"/>
                <w:szCs w:val="18"/>
              </w:rPr>
            </w:pPr>
            <w:r w:rsidRPr="00EF1F41">
              <w:rPr>
                <w:rFonts w:cs="Arial"/>
                <w:sz w:val="18"/>
                <w:szCs w:val="18"/>
              </w:rPr>
              <w:t>64.52</w:t>
            </w:r>
          </w:p>
        </w:tc>
        <w:tc>
          <w:tcPr>
            <w:tcW w:w="1021" w:type="dxa"/>
            <w:tcBorders>
              <w:top w:val="nil"/>
              <w:left w:val="nil"/>
              <w:bottom w:val="nil"/>
              <w:right w:val="nil"/>
            </w:tcBorders>
            <w:shd w:val="clear" w:color="auto" w:fill="auto"/>
            <w:vAlign w:val="bottom"/>
          </w:tcPr>
          <w:p w14:paraId="01C13CFA" w14:textId="3D95F8E4" w:rsidR="009F7663" w:rsidRPr="00C935A5" w:rsidRDefault="009F7663" w:rsidP="009F7663">
            <w:pPr>
              <w:spacing w:before="40" w:after="20"/>
              <w:jc w:val="right"/>
              <w:rPr>
                <w:rFonts w:cs="Arial"/>
                <w:sz w:val="18"/>
                <w:szCs w:val="18"/>
              </w:rPr>
            </w:pPr>
            <w:r w:rsidRPr="00EF1F41">
              <w:rPr>
                <w:rFonts w:cs="Arial"/>
                <w:sz w:val="18"/>
                <w:szCs w:val="18"/>
              </w:rPr>
              <w:t>719</w:t>
            </w:r>
          </w:p>
        </w:tc>
        <w:tc>
          <w:tcPr>
            <w:tcW w:w="1247" w:type="dxa"/>
            <w:tcBorders>
              <w:top w:val="nil"/>
              <w:left w:val="nil"/>
              <w:bottom w:val="nil"/>
              <w:right w:val="nil"/>
            </w:tcBorders>
            <w:shd w:val="clear" w:color="auto" w:fill="auto"/>
            <w:vAlign w:val="bottom"/>
          </w:tcPr>
          <w:p w14:paraId="6D4CFDB6" w14:textId="06425F5C" w:rsidR="009F7663" w:rsidRPr="00C935A5" w:rsidRDefault="009F7663" w:rsidP="009F7663">
            <w:pPr>
              <w:spacing w:before="40" w:after="20"/>
              <w:jc w:val="right"/>
              <w:rPr>
                <w:rFonts w:cs="Arial"/>
                <w:sz w:val="18"/>
                <w:szCs w:val="18"/>
              </w:rPr>
            </w:pPr>
            <w:r w:rsidRPr="009F7663">
              <w:rPr>
                <w:rFonts w:cs="Arial"/>
                <w:sz w:val="18"/>
                <w:szCs w:val="18"/>
              </w:rPr>
              <w:t>1,546,724</w:t>
            </w:r>
          </w:p>
        </w:tc>
        <w:tc>
          <w:tcPr>
            <w:tcW w:w="1021" w:type="dxa"/>
            <w:tcBorders>
              <w:top w:val="nil"/>
              <w:left w:val="nil"/>
              <w:bottom w:val="nil"/>
              <w:right w:val="nil"/>
            </w:tcBorders>
            <w:shd w:val="clear" w:color="auto" w:fill="auto"/>
            <w:vAlign w:val="bottom"/>
          </w:tcPr>
          <w:p w14:paraId="3DAE267B" w14:textId="0F65CC69" w:rsidR="009F7663" w:rsidRPr="00C935A5" w:rsidRDefault="009F7663" w:rsidP="009F7663">
            <w:pPr>
              <w:spacing w:before="40" w:after="20"/>
              <w:jc w:val="right"/>
              <w:rPr>
                <w:rFonts w:cs="Arial"/>
                <w:sz w:val="18"/>
                <w:szCs w:val="18"/>
              </w:rPr>
            </w:pPr>
            <w:r w:rsidRPr="00EF1F41">
              <w:rPr>
                <w:rFonts w:cs="Arial"/>
                <w:sz w:val="18"/>
                <w:szCs w:val="18"/>
              </w:rPr>
              <w:t>2,126.9</w:t>
            </w:r>
          </w:p>
        </w:tc>
      </w:tr>
      <w:tr w:rsidR="009F7663" w:rsidRPr="00EF1F41" w14:paraId="670E207F"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3B2E774" w14:textId="0EB9FDB5"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Gannawarra S </w:t>
            </w:r>
          </w:p>
        </w:tc>
        <w:tc>
          <w:tcPr>
            <w:tcW w:w="1134" w:type="dxa"/>
            <w:tcBorders>
              <w:top w:val="nil"/>
              <w:left w:val="single" w:sz="18" w:space="0" w:color="5F497A" w:themeColor="accent4" w:themeShade="BF"/>
              <w:bottom w:val="nil"/>
              <w:right w:val="nil"/>
            </w:tcBorders>
            <w:shd w:val="clear" w:color="auto" w:fill="auto"/>
            <w:vAlign w:val="bottom"/>
          </w:tcPr>
          <w:p w14:paraId="31663CB6" w14:textId="4F5F907D" w:rsidR="009F7663" w:rsidRPr="00C935A5" w:rsidRDefault="009F7663" w:rsidP="009F7663">
            <w:pPr>
              <w:spacing w:before="40" w:after="20"/>
              <w:jc w:val="right"/>
              <w:rPr>
                <w:rFonts w:cs="Arial"/>
                <w:sz w:val="18"/>
                <w:szCs w:val="18"/>
              </w:rPr>
            </w:pPr>
            <w:r w:rsidRPr="00EF1F41">
              <w:rPr>
                <w:rFonts w:cs="Arial"/>
                <w:sz w:val="18"/>
                <w:szCs w:val="18"/>
              </w:rPr>
              <w:t>10,404</w:t>
            </w:r>
          </w:p>
        </w:tc>
        <w:tc>
          <w:tcPr>
            <w:tcW w:w="1247" w:type="dxa"/>
            <w:tcBorders>
              <w:top w:val="nil"/>
              <w:left w:val="nil"/>
              <w:bottom w:val="nil"/>
              <w:right w:val="nil"/>
            </w:tcBorders>
            <w:shd w:val="clear" w:color="auto" w:fill="auto"/>
          </w:tcPr>
          <w:p w14:paraId="3A33D76D" w14:textId="3F265F49" w:rsidR="009F7663" w:rsidRPr="00C935A5" w:rsidRDefault="009F7663" w:rsidP="009F7663">
            <w:pPr>
              <w:spacing w:before="40" w:after="20"/>
              <w:jc w:val="right"/>
              <w:rPr>
                <w:rFonts w:cs="Arial"/>
                <w:sz w:val="18"/>
                <w:szCs w:val="18"/>
              </w:rPr>
            </w:pPr>
            <w:r w:rsidRPr="009F7663">
              <w:rPr>
                <w:rFonts w:cs="Arial"/>
                <w:sz w:val="18"/>
                <w:szCs w:val="18"/>
              </w:rPr>
              <w:t>4,794,684</w:t>
            </w:r>
          </w:p>
        </w:tc>
        <w:tc>
          <w:tcPr>
            <w:tcW w:w="1021" w:type="dxa"/>
            <w:tcBorders>
              <w:top w:val="nil"/>
              <w:left w:val="nil"/>
              <w:bottom w:val="nil"/>
              <w:right w:val="nil"/>
            </w:tcBorders>
            <w:shd w:val="clear" w:color="auto" w:fill="auto"/>
            <w:vAlign w:val="bottom"/>
          </w:tcPr>
          <w:p w14:paraId="71DC4B1C" w14:textId="786F729B" w:rsidR="009F7663" w:rsidRPr="00C935A5" w:rsidRDefault="009F7663" w:rsidP="009F7663">
            <w:pPr>
              <w:spacing w:before="40" w:after="20"/>
              <w:jc w:val="right"/>
              <w:rPr>
                <w:rFonts w:cs="Arial"/>
                <w:sz w:val="18"/>
                <w:szCs w:val="18"/>
              </w:rPr>
            </w:pPr>
            <w:r w:rsidRPr="00EF1F41">
              <w:rPr>
                <w:rFonts w:cs="Arial"/>
                <w:sz w:val="18"/>
                <w:szCs w:val="18"/>
              </w:rPr>
              <w:t>460.85</w:t>
            </w:r>
          </w:p>
        </w:tc>
        <w:tc>
          <w:tcPr>
            <w:tcW w:w="1021" w:type="dxa"/>
            <w:tcBorders>
              <w:top w:val="nil"/>
              <w:left w:val="nil"/>
              <w:bottom w:val="nil"/>
              <w:right w:val="nil"/>
            </w:tcBorders>
            <w:shd w:val="clear" w:color="auto" w:fill="auto"/>
            <w:vAlign w:val="bottom"/>
          </w:tcPr>
          <w:p w14:paraId="2B3A5B32" w14:textId="668C8AE2" w:rsidR="009F7663" w:rsidRPr="00C935A5" w:rsidRDefault="009F7663" w:rsidP="009F7663">
            <w:pPr>
              <w:spacing w:before="40" w:after="20"/>
              <w:jc w:val="right"/>
              <w:rPr>
                <w:rFonts w:cs="Arial"/>
                <w:sz w:val="18"/>
                <w:szCs w:val="18"/>
              </w:rPr>
            </w:pPr>
            <w:r w:rsidRPr="00EF1F41">
              <w:rPr>
                <w:rFonts w:cs="Arial"/>
                <w:sz w:val="18"/>
                <w:szCs w:val="18"/>
              </w:rPr>
              <w:t>2,264</w:t>
            </w:r>
          </w:p>
        </w:tc>
        <w:tc>
          <w:tcPr>
            <w:tcW w:w="1247" w:type="dxa"/>
            <w:tcBorders>
              <w:top w:val="nil"/>
              <w:left w:val="nil"/>
              <w:bottom w:val="nil"/>
              <w:right w:val="nil"/>
            </w:tcBorders>
            <w:shd w:val="clear" w:color="auto" w:fill="auto"/>
            <w:vAlign w:val="bottom"/>
          </w:tcPr>
          <w:p w14:paraId="78C967E6" w14:textId="2CA135CC" w:rsidR="009F7663" w:rsidRPr="00C935A5" w:rsidRDefault="009F7663" w:rsidP="009F7663">
            <w:pPr>
              <w:spacing w:before="40" w:after="20"/>
              <w:jc w:val="right"/>
              <w:rPr>
                <w:rFonts w:cs="Arial"/>
                <w:sz w:val="18"/>
                <w:szCs w:val="18"/>
              </w:rPr>
            </w:pPr>
            <w:r w:rsidRPr="009F7663">
              <w:rPr>
                <w:rFonts w:cs="Arial"/>
                <w:sz w:val="18"/>
                <w:szCs w:val="18"/>
              </w:rPr>
              <w:t>2,731,078</w:t>
            </w:r>
          </w:p>
        </w:tc>
        <w:tc>
          <w:tcPr>
            <w:tcW w:w="1021" w:type="dxa"/>
            <w:tcBorders>
              <w:top w:val="nil"/>
              <w:left w:val="nil"/>
              <w:bottom w:val="nil"/>
              <w:right w:val="nil"/>
            </w:tcBorders>
            <w:shd w:val="clear" w:color="auto" w:fill="auto"/>
            <w:vAlign w:val="bottom"/>
          </w:tcPr>
          <w:p w14:paraId="61A3E17B" w14:textId="2A64D7FF" w:rsidR="009F7663" w:rsidRPr="00C935A5" w:rsidRDefault="009F7663" w:rsidP="009F7663">
            <w:pPr>
              <w:spacing w:before="40" w:after="20"/>
              <w:jc w:val="right"/>
              <w:rPr>
                <w:rFonts w:cs="Arial"/>
                <w:sz w:val="18"/>
                <w:szCs w:val="18"/>
              </w:rPr>
            </w:pPr>
            <w:r w:rsidRPr="00EF1F41">
              <w:rPr>
                <w:rFonts w:cs="Arial"/>
                <w:sz w:val="18"/>
                <w:szCs w:val="18"/>
              </w:rPr>
              <w:t>1,191.5</w:t>
            </w:r>
          </w:p>
        </w:tc>
      </w:tr>
      <w:tr w:rsidR="009F7663" w:rsidRPr="00EF1F41" w14:paraId="7ABE74EA"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40188CC" w14:textId="76505BE9"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Glen Eira C </w:t>
            </w:r>
          </w:p>
        </w:tc>
        <w:tc>
          <w:tcPr>
            <w:tcW w:w="1134" w:type="dxa"/>
            <w:tcBorders>
              <w:top w:val="nil"/>
              <w:left w:val="single" w:sz="18" w:space="0" w:color="5F497A" w:themeColor="accent4" w:themeShade="BF"/>
              <w:bottom w:val="nil"/>
              <w:right w:val="nil"/>
            </w:tcBorders>
            <w:shd w:val="clear" w:color="auto" w:fill="auto"/>
            <w:vAlign w:val="bottom"/>
          </w:tcPr>
          <w:p w14:paraId="69E9B9B9" w14:textId="79BF0EB3" w:rsidR="009F7663" w:rsidRPr="00C935A5" w:rsidRDefault="009F7663" w:rsidP="009F7663">
            <w:pPr>
              <w:spacing w:before="40" w:after="20"/>
              <w:jc w:val="right"/>
              <w:rPr>
                <w:rFonts w:cs="Arial"/>
                <w:sz w:val="18"/>
                <w:szCs w:val="18"/>
              </w:rPr>
            </w:pPr>
            <w:r w:rsidRPr="00EF1F41">
              <w:rPr>
                <w:rFonts w:cs="Arial"/>
                <w:sz w:val="18"/>
                <w:szCs w:val="18"/>
              </w:rPr>
              <w:t>161,057</w:t>
            </w:r>
          </w:p>
        </w:tc>
        <w:tc>
          <w:tcPr>
            <w:tcW w:w="1247" w:type="dxa"/>
            <w:tcBorders>
              <w:top w:val="nil"/>
              <w:left w:val="nil"/>
              <w:bottom w:val="nil"/>
              <w:right w:val="nil"/>
            </w:tcBorders>
            <w:shd w:val="clear" w:color="auto" w:fill="auto"/>
          </w:tcPr>
          <w:p w14:paraId="4686D037" w14:textId="46350620" w:rsidR="009F7663" w:rsidRPr="00C935A5" w:rsidRDefault="009F7663" w:rsidP="009F7663">
            <w:pPr>
              <w:spacing w:before="40" w:after="20"/>
              <w:jc w:val="right"/>
              <w:rPr>
                <w:rFonts w:cs="Arial"/>
                <w:sz w:val="18"/>
                <w:szCs w:val="18"/>
              </w:rPr>
            </w:pPr>
            <w:r w:rsidRPr="009F7663">
              <w:rPr>
                <w:rFonts w:cs="Arial"/>
                <w:sz w:val="18"/>
                <w:szCs w:val="18"/>
              </w:rPr>
              <w:t>4,237,045</w:t>
            </w:r>
          </w:p>
        </w:tc>
        <w:tc>
          <w:tcPr>
            <w:tcW w:w="1021" w:type="dxa"/>
            <w:tcBorders>
              <w:top w:val="nil"/>
              <w:left w:val="nil"/>
              <w:bottom w:val="nil"/>
              <w:right w:val="nil"/>
            </w:tcBorders>
            <w:shd w:val="clear" w:color="auto" w:fill="auto"/>
            <w:vAlign w:val="bottom"/>
          </w:tcPr>
          <w:p w14:paraId="3CEE97EF" w14:textId="786DEBCC"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28479061" w14:textId="2BFBD6DD" w:rsidR="009F7663" w:rsidRPr="00C935A5" w:rsidRDefault="009F7663" w:rsidP="009F7663">
            <w:pPr>
              <w:spacing w:before="40" w:after="20"/>
              <w:jc w:val="right"/>
              <w:rPr>
                <w:rFonts w:cs="Arial"/>
                <w:sz w:val="18"/>
                <w:szCs w:val="18"/>
              </w:rPr>
            </w:pPr>
            <w:r w:rsidRPr="00EF1F41">
              <w:rPr>
                <w:rFonts w:cs="Arial"/>
                <w:sz w:val="18"/>
                <w:szCs w:val="18"/>
              </w:rPr>
              <w:t>433</w:t>
            </w:r>
          </w:p>
        </w:tc>
        <w:tc>
          <w:tcPr>
            <w:tcW w:w="1247" w:type="dxa"/>
            <w:tcBorders>
              <w:top w:val="nil"/>
              <w:left w:val="nil"/>
              <w:bottom w:val="nil"/>
              <w:right w:val="nil"/>
            </w:tcBorders>
            <w:shd w:val="clear" w:color="auto" w:fill="auto"/>
            <w:vAlign w:val="bottom"/>
          </w:tcPr>
          <w:p w14:paraId="5C7AA9EF" w14:textId="0530BC17" w:rsidR="009F7663" w:rsidRPr="00C935A5" w:rsidRDefault="009F7663" w:rsidP="009F7663">
            <w:pPr>
              <w:spacing w:before="40" w:after="20"/>
              <w:jc w:val="right"/>
              <w:rPr>
                <w:rFonts w:cs="Arial"/>
                <w:sz w:val="18"/>
                <w:szCs w:val="18"/>
              </w:rPr>
            </w:pPr>
            <w:r w:rsidRPr="009F7663">
              <w:rPr>
                <w:rFonts w:cs="Arial"/>
                <w:sz w:val="18"/>
                <w:szCs w:val="18"/>
              </w:rPr>
              <w:t>856,204</w:t>
            </w:r>
          </w:p>
        </w:tc>
        <w:tc>
          <w:tcPr>
            <w:tcW w:w="1021" w:type="dxa"/>
            <w:tcBorders>
              <w:top w:val="nil"/>
              <w:left w:val="nil"/>
              <w:bottom w:val="nil"/>
              <w:right w:val="nil"/>
            </w:tcBorders>
            <w:shd w:val="clear" w:color="auto" w:fill="auto"/>
            <w:vAlign w:val="bottom"/>
          </w:tcPr>
          <w:p w14:paraId="68D627B7" w14:textId="6B6AD105" w:rsidR="009F7663" w:rsidRPr="00C935A5" w:rsidRDefault="009F7663" w:rsidP="009F7663">
            <w:pPr>
              <w:spacing w:before="40" w:after="20"/>
              <w:jc w:val="right"/>
              <w:rPr>
                <w:rFonts w:cs="Arial"/>
                <w:sz w:val="18"/>
                <w:szCs w:val="18"/>
              </w:rPr>
            </w:pPr>
            <w:r w:rsidRPr="00EF1F41">
              <w:rPr>
                <w:rFonts w:cs="Arial"/>
                <w:sz w:val="18"/>
                <w:szCs w:val="18"/>
              </w:rPr>
              <w:t>1,943.9</w:t>
            </w:r>
          </w:p>
        </w:tc>
      </w:tr>
      <w:tr w:rsidR="009F7663" w:rsidRPr="00EF1F41" w14:paraId="72EA1281"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7982240" w14:textId="7A1B5389"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Glenelg S </w:t>
            </w:r>
          </w:p>
        </w:tc>
        <w:tc>
          <w:tcPr>
            <w:tcW w:w="1134" w:type="dxa"/>
            <w:tcBorders>
              <w:top w:val="nil"/>
              <w:left w:val="single" w:sz="18" w:space="0" w:color="5F497A" w:themeColor="accent4" w:themeShade="BF"/>
              <w:bottom w:val="nil"/>
              <w:right w:val="nil"/>
            </w:tcBorders>
            <w:shd w:val="clear" w:color="auto" w:fill="auto"/>
            <w:vAlign w:val="bottom"/>
          </w:tcPr>
          <w:p w14:paraId="2266EB29" w14:textId="7BE1AE84" w:rsidR="009F7663" w:rsidRPr="00C935A5" w:rsidRDefault="009F7663" w:rsidP="009F7663">
            <w:pPr>
              <w:spacing w:before="40" w:after="20"/>
              <w:jc w:val="right"/>
              <w:rPr>
                <w:rFonts w:cs="Arial"/>
                <w:sz w:val="18"/>
                <w:szCs w:val="18"/>
              </w:rPr>
            </w:pPr>
            <w:r w:rsidRPr="00EF1F41">
              <w:rPr>
                <w:rFonts w:cs="Arial"/>
                <w:sz w:val="18"/>
                <w:szCs w:val="18"/>
              </w:rPr>
              <w:t>20,007</w:t>
            </w:r>
          </w:p>
        </w:tc>
        <w:tc>
          <w:tcPr>
            <w:tcW w:w="1247" w:type="dxa"/>
            <w:tcBorders>
              <w:top w:val="nil"/>
              <w:left w:val="nil"/>
              <w:bottom w:val="nil"/>
              <w:right w:val="nil"/>
            </w:tcBorders>
            <w:shd w:val="clear" w:color="auto" w:fill="auto"/>
          </w:tcPr>
          <w:p w14:paraId="61584BC0" w14:textId="504E744C" w:rsidR="009F7663" w:rsidRPr="00C935A5" w:rsidRDefault="009F7663" w:rsidP="009F7663">
            <w:pPr>
              <w:spacing w:before="40" w:after="20"/>
              <w:jc w:val="right"/>
              <w:rPr>
                <w:rFonts w:cs="Arial"/>
                <w:sz w:val="18"/>
                <w:szCs w:val="18"/>
              </w:rPr>
            </w:pPr>
            <w:r w:rsidRPr="009F7663">
              <w:rPr>
                <w:rFonts w:cs="Arial"/>
                <w:sz w:val="18"/>
                <w:szCs w:val="18"/>
              </w:rPr>
              <w:t>6,863,282</w:t>
            </w:r>
          </w:p>
        </w:tc>
        <w:tc>
          <w:tcPr>
            <w:tcW w:w="1021" w:type="dxa"/>
            <w:tcBorders>
              <w:top w:val="nil"/>
              <w:left w:val="nil"/>
              <w:bottom w:val="nil"/>
              <w:right w:val="nil"/>
            </w:tcBorders>
            <w:shd w:val="clear" w:color="auto" w:fill="auto"/>
            <w:vAlign w:val="bottom"/>
          </w:tcPr>
          <w:p w14:paraId="135EE603" w14:textId="04003C90" w:rsidR="009F7663" w:rsidRPr="00C935A5" w:rsidRDefault="009F7663" w:rsidP="009F7663">
            <w:pPr>
              <w:spacing w:before="40" w:after="20"/>
              <w:jc w:val="right"/>
              <w:rPr>
                <w:rFonts w:cs="Arial"/>
                <w:sz w:val="18"/>
                <w:szCs w:val="18"/>
              </w:rPr>
            </w:pPr>
            <w:r w:rsidRPr="00EF1F41">
              <w:rPr>
                <w:rFonts w:cs="Arial"/>
                <w:sz w:val="18"/>
                <w:szCs w:val="18"/>
              </w:rPr>
              <w:t>343.04</w:t>
            </w:r>
          </w:p>
        </w:tc>
        <w:tc>
          <w:tcPr>
            <w:tcW w:w="1021" w:type="dxa"/>
            <w:tcBorders>
              <w:top w:val="nil"/>
              <w:left w:val="nil"/>
              <w:bottom w:val="nil"/>
              <w:right w:val="nil"/>
            </w:tcBorders>
            <w:shd w:val="clear" w:color="auto" w:fill="auto"/>
            <w:vAlign w:val="bottom"/>
          </w:tcPr>
          <w:p w14:paraId="3AAAABBA" w14:textId="18201284" w:rsidR="009F7663" w:rsidRPr="00C935A5" w:rsidRDefault="009F7663" w:rsidP="009F7663">
            <w:pPr>
              <w:spacing w:before="40" w:after="20"/>
              <w:jc w:val="right"/>
              <w:rPr>
                <w:rFonts w:cs="Arial"/>
                <w:sz w:val="18"/>
                <w:szCs w:val="18"/>
              </w:rPr>
            </w:pPr>
            <w:r w:rsidRPr="00EF1F41">
              <w:rPr>
                <w:rFonts w:cs="Arial"/>
                <w:sz w:val="18"/>
                <w:szCs w:val="18"/>
              </w:rPr>
              <w:t>2,632</w:t>
            </w:r>
          </w:p>
        </w:tc>
        <w:tc>
          <w:tcPr>
            <w:tcW w:w="1247" w:type="dxa"/>
            <w:tcBorders>
              <w:top w:val="nil"/>
              <w:left w:val="nil"/>
              <w:bottom w:val="nil"/>
              <w:right w:val="nil"/>
            </w:tcBorders>
            <w:shd w:val="clear" w:color="auto" w:fill="auto"/>
            <w:vAlign w:val="bottom"/>
          </w:tcPr>
          <w:p w14:paraId="408ABF9C" w14:textId="2A0A6DDC" w:rsidR="009F7663" w:rsidRPr="00C935A5" w:rsidRDefault="009F7663" w:rsidP="009F7663">
            <w:pPr>
              <w:spacing w:before="40" w:after="20"/>
              <w:jc w:val="right"/>
              <w:rPr>
                <w:rFonts w:cs="Arial"/>
                <w:sz w:val="18"/>
                <w:szCs w:val="18"/>
              </w:rPr>
            </w:pPr>
            <w:r w:rsidRPr="009F7663">
              <w:rPr>
                <w:rFonts w:cs="Arial"/>
                <w:sz w:val="18"/>
                <w:szCs w:val="18"/>
              </w:rPr>
              <w:t>4,661,056</w:t>
            </w:r>
          </w:p>
        </w:tc>
        <w:tc>
          <w:tcPr>
            <w:tcW w:w="1021" w:type="dxa"/>
            <w:tcBorders>
              <w:top w:val="nil"/>
              <w:left w:val="nil"/>
              <w:bottom w:val="nil"/>
              <w:right w:val="nil"/>
            </w:tcBorders>
            <w:shd w:val="clear" w:color="auto" w:fill="auto"/>
            <w:vAlign w:val="bottom"/>
          </w:tcPr>
          <w:p w14:paraId="25E590A0" w14:textId="58A93055" w:rsidR="009F7663" w:rsidRPr="00C935A5" w:rsidRDefault="009F7663" w:rsidP="009F7663">
            <w:pPr>
              <w:spacing w:before="40" w:after="20"/>
              <w:jc w:val="right"/>
              <w:rPr>
                <w:rFonts w:cs="Arial"/>
                <w:sz w:val="18"/>
                <w:szCs w:val="18"/>
              </w:rPr>
            </w:pPr>
            <w:r w:rsidRPr="00EF1F41">
              <w:rPr>
                <w:rFonts w:cs="Arial"/>
                <w:sz w:val="18"/>
                <w:szCs w:val="18"/>
              </w:rPr>
              <w:t>1,756.7</w:t>
            </w:r>
          </w:p>
        </w:tc>
      </w:tr>
      <w:tr w:rsidR="009F7663" w:rsidRPr="00EF1F41" w14:paraId="7A0D43E4"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18D4CA8A" w14:textId="1CEC8FC1" w:rsidR="009F7663" w:rsidRPr="004A4676" w:rsidRDefault="009F7663" w:rsidP="009F7663">
            <w:pPr>
              <w:tabs>
                <w:tab w:val="right" w:pos="2037"/>
              </w:tabs>
              <w:spacing w:before="40" w:after="40"/>
              <w:rPr>
                <w:rFonts w:cs="Arial"/>
                <w:sz w:val="18"/>
                <w:szCs w:val="18"/>
              </w:rPr>
            </w:pPr>
            <w:r w:rsidRPr="004A4676">
              <w:rPr>
                <w:rFonts w:cs="Arial"/>
                <w:sz w:val="18"/>
                <w:szCs w:val="18"/>
              </w:rPr>
              <w:t>Golden Plains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366AC45C" w14:textId="6DB01B19" w:rsidR="009F7663" w:rsidRPr="00C935A5" w:rsidRDefault="009F7663" w:rsidP="009F7663">
            <w:pPr>
              <w:spacing w:before="40" w:after="20"/>
              <w:jc w:val="right"/>
              <w:rPr>
                <w:rFonts w:cs="Arial"/>
                <w:sz w:val="18"/>
                <w:szCs w:val="18"/>
              </w:rPr>
            </w:pPr>
            <w:r w:rsidRPr="00EF1F41">
              <w:rPr>
                <w:rFonts w:cs="Arial"/>
                <w:sz w:val="18"/>
                <w:szCs w:val="18"/>
              </w:rPr>
              <w:t>26,337</w:t>
            </w:r>
          </w:p>
        </w:tc>
        <w:tc>
          <w:tcPr>
            <w:tcW w:w="1247" w:type="dxa"/>
            <w:tcBorders>
              <w:top w:val="nil"/>
              <w:left w:val="nil"/>
              <w:bottom w:val="nil"/>
              <w:right w:val="nil"/>
            </w:tcBorders>
            <w:shd w:val="clear" w:color="auto" w:fill="auto"/>
          </w:tcPr>
          <w:p w14:paraId="38FBC80D" w14:textId="0F995D13" w:rsidR="009F7663" w:rsidRPr="00C935A5" w:rsidRDefault="009F7663" w:rsidP="009F7663">
            <w:pPr>
              <w:spacing w:before="40" w:after="20"/>
              <w:jc w:val="right"/>
              <w:rPr>
                <w:rFonts w:cs="Arial"/>
                <w:sz w:val="18"/>
                <w:szCs w:val="18"/>
              </w:rPr>
            </w:pPr>
            <w:r w:rsidRPr="009F7663">
              <w:rPr>
                <w:rFonts w:cs="Arial"/>
                <w:sz w:val="18"/>
                <w:szCs w:val="18"/>
              </w:rPr>
              <w:t>5,261,773</w:t>
            </w:r>
          </w:p>
        </w:tc>
        <w:tc>
          <w:tcPr>
            <w:tcW w:w="1021" w:type="dxa"/>
            <w:tcBorders>
              <w:top w:val="nil"/>
              <w:left w:val="nil"/>
              <w:bottom w:val="nil"/>
              <w:right w:val="nil"/>
            </w:tcBorders>
            <w:shd w:val="clear" w:color="auto" w:fill="auto"/>
            <w:vAlign w:val="bottom"/>
          </w:tcPr>
          <w:p w14:paraId="2E367144" w14:textId="30182DC1" w:rsidR="009F7663" w:rsidRPr="00C935A5" w:rsidRDefault="009F7663" w:rsidP="009F7663">
            <w:pPr>
              <w:spacing w:before="40" w:after="20"/>
              <w:jc w:val="right"/>
              <w:rPr>
                <w:rFonts w:cs="Arial"/>
                <w:sz w:val="18"/>
                <w:szCs w:val="18"/>
              </w:rPr>
            </w:pPr>
            <w:r w:rsidRPr="00EF1F41">
              <w:rPr>
                <w:rFonts w:cs="Arial"/>
                <w:sz w:val="18"/>
                <w:szCs w:val="18"/>
              </w:rPr>
              <w:t>198.72</w:t>
            </w:r>
          </w:p>
        </w:tc>
        <w:tc>
          <w:tcPr>
            <w:tcW w:w="1021" w:type="dxa"/>
            <w:tcBorders>
              <w:top w:val="nil"/>
              <w:left w:val="nil"/>
              <w:bottom w:val="nil"/>
              <w:right w:val="nil"/>
            </w:tcBorders>
            <w:shd w:val="clear" w:color="auto" w:fill="auto"/>
            <w:vAlign w:val="bottom"/>
          </w:tcPr>
          <w:p w14:paraId="79A40FAC" w14:textId="2AA01417" w:rsidR="009F7663" w:rsidRPr="00C935A5" w:rsidRDefault="009F7663" w:rsidP="009F7663">
            <w:pPr>
              <w:spacing w:before="40" w:after="20"/>
              <w:jc w:val="right"/>
              <w:rPr>
                <w:rFonts w:cs="Arial"/>
                <w:sz w:val="18"/>
                <w:szCs w:val="18"/>
              </w:rPr>
            </w:pPr>
            <w:r w:rsidRPr="00EF1F41">
              <w:rPr>
                <w:rFonts w:cs="Arial"/>
                <w:sz w:val="18"/>
                <w:szCs w:val="18"/>
              </w:rPr>
              <w:t>1,747</w:t>
            </w:r>
          </w:p>
        </w:tc>
        <w:tc>
          <w:tcPr>
            <w:tcW w:w="1247" w:type="dxa"/>
            <w:tcBorders>
              <w:top w:val="nil"/>
              <w:left w:val="nil"/>
              <w:bottom w:val="nil"/>
              <w:right w:val="nil"/>
            </w:tcBorders>
            <w:shd w:val="clear" w:color="auto" w:fill="auto"/>
            <w:vAlign w:val="bottom"/>
          </w:tcPr>
          <w:p w14:paraId="25FA2EC0" w14:textId="4D0528F7" w:rsidR="009F7663" w:rsidRPr="00C935A5" w:rsidRDefault="009F7663" w:rsidP="009F7663">
            <w:pPr>
              <w:spacing w:before="40" w:after="20"/>
              <w:jc w:val="right"/>
              <w:rPr>
                <w:rFonts w:cs="Arial"/>
                <w:sz w:val="18"/>
                <w:szCs w:val="18"/>
              </w:rPr>
            </w:pPr>
            <w:r w:rsidRPr="009F7663">
              <w:rPr>
                <w:rFonts w:cs="Arial"/>
                <w:sz w:val="18"/>
                <w:szCs w:val="18"/>
              </w:rPr>
              <w:t>2,946,822</w:t>
            </w:r>
          </w:p>
        </w:tc>
        <w:tc>
          <w:tcPr>
            <w:tcW w:w="1021" w:type="dxa"/>
            <w:tcBorders>
              <w:top w:val="nil"/>
              <w:left w:val="nil"/>
              <w:bottom w:val="nil"/>
              <w:right w:val="nil"/>
            </w:tcBorders>
            <w:shd w:val="clear" w:color="auto" w:fill="auto"/>
            <w:vAlign w:val="bottom"/>
          </w:tcPr>
          <w:p w14:paraId="09E03992" w14:textId="6A91044E" w:rsidR="009F7663" w:rsidRPr="00C935A5" w:rsidRDefault="009F7663" w:rsidP="009F7663">
            <w:pPr>
              <w:spacing w:before="40" w:after="20"/>
              <w:jc w:val="right"/>
              <w:rPr>
                <w:rFonts w:cs="Arial"/>
                <w:sz w:val="18"/>
                <w:szCs w:val="18"/>
              </w:rPr>
            </w:pPr>
            <w:r w:rsidRPr="00EF1F41">
              <w:rPr>
                <w:rFonts w:cs="Arial"/>
                <w:sz w:val="18"/>
                <w:szCs w:val="18"/>
              </w:rPr>
              <w:t>1,670.3</w:t>
            </w:r>
          </w:p>
        </w:tc>
      </w:tr>
      <w:tr w:rsidR="009F7663" w:rsidRPr="00EF1F41" w14:paraId="492ECDC2"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9F28852" w14:textId="463CA9EF" w:rsidR="009F7663" w:rsidRPr="004A4676" w:rsidRDefault="009F7663" w:rsidP="009F7663">
            <w:pPr>
              <w:tabs>
                <w:tab w:val="right" w:pos="2037"/>
              </w:tabs>
              <w:spacing w:before="40" w:after="40"/>
              <w:rPr>
                <w:rFonts w:cs="Arial"/>
                <w:sz w:val="18"/>
                <w:szCs w:val="18"/>
              </w:rPr>
            </w:pPr>
            <w:r w:rsidRPr="004A4676">
              <w:rPr>
                <w:rFonts w:cs="Arial"/>
                <w:sz w:val="18"/>
                <w:szCs w:val="18"/>
              </w:rPr>
              <w:t>Greater Bendigo C</w:t>
            </w:r>
            <w:r>
              <w:rPr>
                <w:rFonts w:cs="Arial"/>
                <w:sz w:val="18"/>
                <w:szCs w:val="18"/>
              </w:rPr>
              <w:t xml:space="preserve"> </w:t>
            </w:r>
          </w:p>
        </w:tc>
        <w:tc>
          <w:tcPr>
            <w:tcW w:w="1134" w:type="dxa"/>
            <w:tcBorders>
              <w:top w:val="nil"/>
              <w:left w:val="single" w:sz="18" w:space="0" w:color="5F497A" w:themeColor="accent4" w:themeShade="BF"/>
              <w:bottom w:val="nil"/>
              <w:right w:val="nil"/>
            </w:tcBorders>
            <w:shd w:val="clear" w:color="auto" w:fill="auto"/>
            <w:vAlign w:val="bottom"/>
          </w:tcPr>
          <w:p w14:paraId="1864B3CB" w14:textId="585F08F7" w:rsidR="009F7663" w:rsidRPr="00C935A5" w:rsidRDefault="009F7663" w:rsidP="009F7663">
            <w:pPr>
              <w:spacing w:before="40" w:after="20"/>
              <w:jc w:val="right"/>
              <w:rPr>
                <w:rFonts w:cs="Arial"/>
                <w:sz w:val="18"/>
                <w:szCs w:val="18"/>
              </w:rPr>
            </w:pPr>
            <w:r w:rsidRPr="00EF1F41">
              <w:rPr>
                <w:rFonts w:cs="Arial"/>
                <w:sz w:val="18"/>
                <w:szCs w:val="18"/>
              </w:rPr>
              <w:t>125,805</w:t>
            </w:r>
          </w:p>
        </w:tc>
        <w:tc>
          <w:tcPr>
            <w:tcW w:w="1247" w:type="dxa"/>
            <w:tcBorders>
              <w:top w:val="nil"/>
              <w:left w:val="nil"/>
              <w:bottom w:val="nil"/>
              <w:right w:val="nil"/>
            </w:tcBorders>
            <w:shd w:val="clear" w:color="auto" w:fill="auto"/>
          </w:tcPr>
          <w:p w14:paraId="6A522BD7" w14:textId="1D429D64" w:rsidR="009F7663" w:rsidRPr="00C935A5" w:rsidRDefault="009F7663" w:rsidP="009F7663">
            <w:pPr>
              <w:spacing w:before="40" w:after="20"/>
              <w:jc w:val="right"/>
              <w:rPr>
                <w:rFonts w:cs="Arial"/>
                <w:sz w:val="18"/>
                <w:szCs w:val="18"/>
              </w:rPr>
            </w:pPr>
            <w:r w:rsidRPr="009F7663">
              <w:rPr>
                <w:rFonts w:cs="Arial"/>
                <w:sz w:val="18"/>
                <w:szCs w:val="18"/>
              </w:rPr>
              <w:t>18,357,271</w:t>
            </w:r>
          </w:p>
        </w:tc>
        <w:tc>
          <w:tcPr>
            <w:tcW w:w="1021" w:type="dxa"/>
            <w:tcBorders>
              <w:top w:val="nil"/>
              <w:left w:val="nil"/>
              <w:bottom w:val="nil"/>
              <w:right w:val="nil"/>
            </w:tcBorders>
            <w:shd w:val="clear" w:color="auto" w:fill="auto"/>
            <w:vAlign w:val="bottom"/>
          </w:tcPr>
          <w:p w14:paraId="6D68C0AD" w14:textId="663FE776" w:rsidR="009F7663" w:rsidRPr="00C935A5" w:rsidRDefault="009F7663" w:rsidP="009F7663">
            <w:pPr>
              <w:spacing w:before="40" w:after="20"/>
              <w:jc w:val="right"/>
              <w:rPr>
                <w:rFonts w:cs="Arial"/>
                <w:sz w:val="18"/>
                <w:szCs w:val="18"/>
              </w:rPr>
            </w:pPr>
            <w:r w:rsidRPr="00EF1F41">
              <w:rPr>
                <w:rFonts w:cs="Arial"/>
                <w:sz w:val="18"/>
                <w:szCs w:val="18"/>
              </w:rPr>
              <w:t>145.92</w:t>
            </w:r>
          </w:p>
        </w:tc>
        <w:tc>
          <w:tcPr>
            <w:tcW w:w="1021" w:type="dxa"/>
            <w:tcBorders>
              <w:top w:val="nil"/>
              <w:left w:val="nil"/>
              <w:bottom w:val="nil"/>
              <w:right w:val="nil"/>
            </w:tcBorders>
            <w:shd w:val="clear" w:color="auto" w:fill="auto"/>
            <w:vAlign w:val="bottom"/>
          </w:tcPr>
          <w:p w14:paraId="66B4AA6D" w14:textId="3C9F77AE" w:rsidR="009F7663" w:rsidRPr="00C935A5" w:rsidRDefault="009F7663" w:rsidP="009F7663">
            <w:pPr>
              <w:spacing w:before="40" w:after="20"/>
              <w:jc w:val="right"/>
              <w:rPr>
                <w:rFonts w:cs="Arial"/>
                <w:sz w:val="18"/>
                <w:szCs w:val="18"/>
              </w:rPr>
            </w:pPr>
            <w:r w:rsidRPr="00EF1F41">
              <w:rPr>
                <w:rFonts w:cs="Arial"/>
                <w:sz w:val="18"/>
                <w:szCs w:val="18"/>
              </w:rPr>
              <w:t>3,169</w:t>
            </w:r>
          </w:p>
        </w:tc>
        <w:tc>
          <w:tcPr>
            <w:tcW w:w="1247" w:type="dxa"/>
            <w:tcBorders>
              <w:top w:val="nil"/>
              <w:left w:val="nil"/>
              <w:bottom w:val="nil"/>
              <w:right w:val="nil"/>
            </w:tcBorders>
            <w:shd w:val="clear" w:color="auto" w:fill="auto"/>
            <w:vAlign w:val="bottom"/>
          </w:tcPr>
          <w:p w14:paraId="3BFB01EC" w14:textId="007A7C8C" w:rsidR="009F7663" w:rsidRPr="00C935A5" w:rsidRDefault="009F7663" w:rsidP="009F7663">
            <w:pPr>
              <w:spacing w:before="40" w:after="20"/>
              <w:jc w:val="right"/>
              <w:rPr>
                <w:rFonts w:cs="Arial"/>
                <w:sz w:val="18"/>
                <w:szCs w:val="18"/>
              </w:rPr>
            </w:pPr>
            <w:r w:rsidRPr="009F7663">
              <w:rPr>
                <w:rFonts w:cs="Arial"/>
                <w:sz w:val="18"/>
                <w:szCs w:val="18"/>
              </w:rPr>
              <w:t>4,901,388</w:t>
            </w:r>
          </w:p>
        </w:tc>
        <w:tc>
          <w:tcPr>
            <w:tcW w:w="1021" w:type="dxa"/>
            <w:tcBorders>
              <w:top w:val="nil"/>
              <w:left w:val="nil"/>
              <w:bottom w:val="nil"/>
              <w:right w:val="nil"/>
            </w:tcBorders>
            <w:shd w:val="clear" w:color="auto" w:fill="auto"/>
            <w:vAlign w:val="bottom"/>
          </w:tcPr>
          <w:p w14:paraId="27858AE9" w14:textId="5911F331" w:rsidR="009F7663" w:rsidRPr="00C935A5" w:rsidRDefault="009F7663" w:rsidP="009F7663">
            <w:pPr>
              <w:spacing w:before="40" w:after="20"/>
              <w:jc w:val="right"/>
              <w:rPr>
                <w:rFonts w:cs="Arial"/>
                <w:sz w:val="18"/>
                <w:szCs w:val="18"/>
              </w:rPr>
            </w:pPr>
            <w:r w:rsidRPr="00EF1F41">
              <w:rPr>
                <w:rFonts w:cs="Arial"/>
                <w:sz w:val="18"/>
                <w:szCs w:val="18"/>
              </w:rPr>
              <w:t>1,533.1</w:t>
            </w:r>
          </w:p>
        </w:tc>
      </w:tr>
      <w:tr w:rsidR="009F7663" w:rsidRPr="00EF1F41" w14:paraId="47AA6F54"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3985F66" w14:textId="0C0AE276"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Greater Dandenong C </w:t>
            </w:r>
          </w:p>
        </w:tc>
        <w:tc>
          <w:tcPr>
            <w:tcW w:w="1134" w:type="dxa"/>
            <w:tcBorders>
              <w:top w:val="nil"/>
              <w:left w:val="single" w:sz="18" w:space="0" w:color="5F497A" w:themeColor="accent4" w:themeShade="BF"/>
              <w:bottom w:val="nil"/>
              <w:right w:val="nil"/>
            </w:tcBorders>
            <w:shd w:val="clear" w:color="auto" w:fill="auto"/>
            <w:vAlign w:val="bottom"/>
          </w:tcPr>
          <w:p w14:paraId="27909051" w14:textId="20AB80E2" w:rsidR="009F7663" w:rsidRPr="00C935A5" w:rsidRDefault="009F7663" w:rsidP="009F7663">
            <w:pPr>
              <w:spacing w:before="40" w:after="20"/>
              <w:jc w:val="right"/>
              <w:rPr>
                <w:rFonts w:cs="Arial"/>
                <w:sz w:val="18"/>
                <w:szCs w:val="18"/>
              </w:rPr>
            </w:pPr>
            <w:r w:rsidRPr="00EF1F41">
              <w:rPr>
                <w:rFonts w:cs="Arial"/>
                <w:sz w:val="18"/>
                <w:szCs w:val="18"/>
              </w:rPr>
              <w:t>167,298</w:t>
            </w:r>
          </w:p>
        </w:tc>
        <w:tc>
          <w:tcPr>
            <w:tcW w:w="1247" w:type="dxa"/>
            <w:tcBorders>
              <w:top w:val="nil"/>
              <w:left w:val="nil"/>
              <w:bottom w:val="nil"/>
              <w:right w:val="nil"/>
            </w:tcBorders>
            <w:shd w:val="clear" w:color="auto" w:fill="auto"/>
          </w:tcPr>
          <w:p w14:paraId="6FFD391B" w14:textId="5E139E59" w:rsidR="009F7663" w:rsidRPr="00C935A5" w:rsidRDefault="009F7663" w:rsidP="009F7663">
            <w:pPr>
              <w:spacing w:before="40" w:after="20"/>
              <w:jc w:val="right"/>
              <w:rPr>
                <w:rFonts w:cs="Arial"/>
                <w:sz w:val="18"/>
                <w:szCs w:val="18"/>
              </w:rPr>
            </w:pPr>
            <w:r w:rsidRPr="009F7663">
              <w:rPr>
                <w:rFonts w:cs="Arial"/>
                <w:sz w:val="18"/>
                <w:szCs w:val="18"/>
              </w:rPr>
              <w:t>12,302,634</w:t>
            </w:r>
          </w:p>
        </w:tc>
        <w:tc>
          <w:tcPr>
            <w:tcW w:w="1021" w:type="dxa"/>
            <w:tcBorders>
              <w:top w:val="nil"/>
              <w:left w:val="nil"/>
              <w:bottom w:val="nil"/>
              <w:right w:val="nil"/>
            </w:tcBorders>
            <w:shd w:val="clear" w:color="auto" w:fill="auto"/>
            <w:vAlign w:val="bottom"/>
          </w:tcPr>
          <w:p w14:paraId="6084BE29" w14:textId="2D24D99D" w:rsidR="009F7663" w:rsidRPr="00C935A5" w:rsidRDefault="009F7663" w:rsidP="009F7663">
            <w:pPr>
              <w:spacing w:before="40" w:after="20"/>
              <w:jc w:val="right"/>
              <w:rPr>
                <w:rFonts w:cs="Arial"/>
                <w:sz w:val="18"/>
                <w:szCs w:val="18"/>
              </w:rPr>
            </w:pPr>
            <w:r w:rsidRPr="00EF1F41">
              <w:rPr>
                <w:rFonts w:cs="Arial"/>
                <w:sz w:val="18"/>
                <w:szCs w:val="18"/>
              </w:rPr>
              <w:t>73.54</w:t>
            </w:r>
          </w:p>
        </w:tc>
        <w:tc>
          <w:tcPr>
            <w:tcW w:w="1021" w:type="dxa"/>
            <w:tcBorders>
              <w:top w:val="nil"/>
              <w:left w:val="nil"/>
              <w:bottom w:val="nil"/>
              <w:right w:val="nil"/>
            </w:tcBorders>
            <w:shd w:val="clear" w:color="auto" w:fill="auto"/>
            <w:vAlign w:val="bottom"/>
          </w:tcPr>
          <w:p w14:paraId="5F8026C0" w14:textId="79BD2D2E" w:rsidR="009F7663" w:rsidRPr="00C935A5" w:rsidRDefault="009F7663" w:rsidP="009F7663">
            <w:pPr>
              <w:spacing w:before="40" w:after="20"/>
              <w:jc w:val="right"/>
              <w:rPr>
                <w:rFonts w:cs="Arial"/>
                <w:sz w:val="18"/>
                <w:szCs w:val="18"/>
              </w:rPr>
            </w:pPr>
            <w:r w:rsidRPr="00EF1F41">
              <w:rPr>
                <w:rFonts w:cs="Arial"/>
                <w:sz w:val="18"/>
                <w:szCs w:val="18"/>
              </w:rPr>
              <w:t>695</w:t>
            </w:r>
          </w:p>
        </w:tc>
        <w:tc>
          <w:tcPr>
            <w:tcW w:w="1247" w:type="dxa"/>
            <w:tcBorders>
              <w:top w:val="nil"/>
              <w:left w:val="nil"/>
              <w:bottom w:val="nil"/>
              <w:right w:val="nil"/>
            </w:tcBorders>
            <w:shd w:val="clear" w:color="auto" w:fill="auto"/>
            <w:vAlign w:val="bottom"/>
          </w:tcPr>
          <w:p w14:paraId="525B7741" w14:textId="45A82086" w:rsidR="009F7663" w:rsidRPr="00C935A5" w:rsidRDefault="009F7663" w:rsidP="009F7663">
            <w:pPr>
              <w:spacing w:before="40" w:after="20"/>
              <w:jc w:val="right"/>
              <w:rPr>
                <w:rFonts w:cs="Arial"/>
                <w:sz w:val="18"/>
                <w:szCs w:val="18"/>
              </w:rPr>
            </w:pPr>
            <w:r w:rsidRPr="009F7663">
              <w:rPr>
                <w:rFonts w:cs="Arial"/>
                <w:sz w:val="18"/>
                <w:szCs w:val="18"/>
              </w:rPr>
              <w:t>2,109,031</w:t>
            </w:r>
          </w:p>
        </w:tc>
        <w:tc>
          <w:tcPr>
            <w:tcW w:w="1021" w:type="dxa"/>
            <w:tcBorders>
              <w:top w:val="nil"/>
              <w:left w:val="nil"/>
              <w:bottom w:val="nil"/>
              <w:right w:val="nil"/>
            </w:tcBorders>
            <w:shd w:val="clear" w:color="auto" w:fill="auto"/>
            <w:vAlign w:val="bottom"/>
          </w:tcPr>
          <w:p w14:paraId="19FADAD9" w14:textId="36623E95" w:rsidR="009F7663" w:rsidRPr="00C935A5" w:rsidRDefault="009F7663" w:rsidP="009F7663">
            <w:pPr>
              <w:spacing w:before="40" w:after="20"/>
              <w:jc w:val="right"/>
              <w:rPr>
                <w:rFonts w:cs="Arial"/>
                <w:sz w:val="18"/>
                <w:szCs w:val="18"/>
              </w:rPr>
            </w:pPr>
            <w:r w:rsidRPr="00EF1F41">
              <w:rPr>
                <w:rFonts w:cs="Arial"/>
                <w:sz w:val="18"/>
                <w:szCs w:val="18"/>
              </w:rPr>
              <w:t>3,008.5</w:t>
            </w:r>
          </w:p>
        </w:tc>
      </w:tr>
      <w:tr w:rsidR="009F7663" w:rsidRPr="00EF1F41" w14:paraId="30B16C90"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07DC1B4" w14:textId="781B0E16"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Greater Geelong C </w:t>
            </w:r>
          </w:p>
        </w:tc>
        <w:tc>
          <w:tcPr>
            <w:tcW w:w="1134" w:type="dxa"/>
            <w:tcBorders>
              <w:top w:val="nil"/>
              <w:left w:val="single" w:sz="18" w:space="0" w:color="5F497A" w:themeColor="accent4" w:themeShade="BF"/>
              <w:bottom w:val="nil"/>
              <w:right w:val="nil"/>
            </w:tcBorders>
            <w:shd w:val="clear" w:color="auto" w:fill="auto"/>
            <w:vAlign w:val="bottom"/>
          </w:tcPr>
          <w:p w14:paraId="237D0E94" w14:textId="7207B131" w:rsidR="009F7663" w:rsidRPr="00C935A5" w:rsidRDefault="009F7663" w:rsidP="009F7663">
            <w:pPr>
              <w:spacing w:before="40" w:after="20"/>
              <w:jc w:val="right"/>
              <w:rPr>
                <w:rFonts w:cs="Arial"/>
                <w:sz w:val="18"/>
                <w:szCs w:val="18"/>
              </w:rPr>
            </w:pPr>
            <w:r w:rsidRPr="00EF1F41">
              <w:rPr>
                <w:rFonts w:cs="Arial"/>
                <w:sz w:val="18"/>
                <w:szCs w:val="18"/>
              </w:rPr>
              <w:t>289,565</w:t>
            </w:r>
          </w:p>
        </w:tc>
        <w:tc>
          <w:tcPr>
            <w:tcW w:w="1247" w:type="dxa"/>
            <w:tcBorders>
              <w:top w:val="nil"/>
              <w:left w:val="nil"/>
              <w:bottom w:val="nil"/>
              <w:right w:val="nil"/>
            </w:tcBorders>
            <w:shd w:val="clear" w:color="auto" w:fill="auto"/>
          </w:tcPr>
          <w:p w14:paraId="0FA504BB" w14:textId="1195E9BB" w:rsidR="009F7663" w:rsidRPr="00C935A5" w:rsidRDefault="009F7663" w:rsidP="009F7663">
            <w:pPr>
              <w:spacing w:before="40" w:after="20"/>
              <w:jc w:val="right"/>
              <w:rPr>
                <w:rFonts w:cs="Arial"/>
                <w:sz w:val="18"/>
                <w:szCs w:val="18"/>
              </w:rPr>
            </w:pPr>
            <w:r w:rsidRPr="009F7663">
              <w:rPr>
                <w:rFonts w:cs="Arial"/>
                <w:sz w:val="18"/>
                <w:szCs w:val="18"/>
              </w:rPr>
              <w:t>24,539,506</w:t>
            </w:r>
          </w:p>
        </w:tc>
        <w:tc>
          <w:tcPr>
            <w:tcW w:w="1021" w:type="dxa"/>
            <w:tcBorders>
              <w:top w:val="nil"/>
              <w:left w:val="nil"/>
              <w:bottom w:val="nil"/>
              <w:right w:val="nil"/>
            </w:tcBorders>
            <w:shd w:val="clear" w:color="auto" w:fill="auto"/>
            <w:vAlign w:val="bottom"/>
          </w:tcPr>
          <w:p w14:paraId="48B33FEB" w14:textId="3B99A4B7" w:rsidR="009F7663" w:rsidRPr="00C935A5" w:rsidRDefault="009F7663" w:rsidP="009F7663">
            <w:pPr>
              <w:spacing w:before="40" w:after="20"/>
              <w:jc w:val="right"/>
              <w:rPr>
                <w:rFonts w:cs="Arial"/>
                <w:sz w:val="18"/>
                <w:szCs w:val="18"/>
              </w:rPr>
            </w:pPr>
            <w:r w:rsidRPr="00EF1F41">
              <w:rPr>
                <w:rFonts w:cs="Arial"/>
                <w:sz w:val="18"/>
                <w:szCs w:val="18"/>
              </w:rPr>
              <w:t>84.75</w:t>
            </w:r>
          </w:p>
        </w:tc>
        <w:tc>
          <w:tcPr>
            <w:tcW w:w="1021" w:type="dxa"/>
            <w:tcBorders>
              <w:top w:val="nil"/>
              <w:left w:val="nil"/>
              <w:bottom w:val="nil"/>
              <w:right w:val="nil"/>
            </w:tcBorders>
            <w:shd w:val="clear" w:color="auto" w:fill="auto"/>
            <w:vAlign w:val="bottom"/>
          </w:tcPr>
          <w:p w14:paraId="1FA7E6E0" w14:textId="1050C7D1" w:rsidR="009F7663" w:rsidRPr="00C935A5" w:rsidRDefault="009F7663" w:rsidP="009F7663">
            <w:pPr>
              <w:spacing w:before="40" w:after="20"/>
              <w:jc w:val="right"/>
              <w:rPr>
                <w:rFonts w:cs="Arial"/>
                <w:sz w:val="18"/>
                <w:szCs w:val="18"/>
              </w:rPr>
            </w:pPr>
            <w:r w:rsidRPr="00EF1F41">
              <w:rPr>
                <w:rFonts w:cs="Arial"/>
                <w:sz w:val="18"/>
                <w:szCs w:val="18"/>
              </w:rPr>
              <w:t>2,462</w:t>
            </w:r>
          </w:p>
        </w:tc>
        <w:tc>
          <w:tcPr>
            <w:tcW w:w="1247" w:type="dxa"/>
            <w:tcBorders>
              <w:top w:val="nil"/>
              <w:left w:val="nil"/>
              <w:bottom w:val="nil"/>
              <w:right w:val="nil"/>
            </w:tcBorders>
            <w:shd w:val="clear" w:color="auto" w:fill="auto"/>
            <w:vAlign w:val="bottom"/>
          </w:tcPr>
          <w:p w14:paraId="0750E450" w14:textId="0782B338" w:rsidR="009F7663" w:rsidRPr="00C935A5" w:rsidRDefault="009F7663" w:rsidP="009F7663">
            <w:pPr>
              <w:spacing w:before="40" w:after="20"/>
              <w:jc w:val="right"/>
              <w:rPr>
                <w:rFonts w:cs="Arial"/>
                <w:sz w:val="18"/>
                <w:szCs w:val="18"/>
              </w:rPr>
            </w:pPr>
            <w:r w:rsidRPr="009F7663">
              <w:rPr>
                <w:rFonts w:cs="Arial"/>
                <w:sz w:val="18"/>
                <w:szCs w:val="18"/>
              </w:rPr>
              <w:t>5,011,981</w:t>
            </w:r>
          </w:p>
        </w:tc>
        <w:tc>
          <w:tcPr>
            <w:tcW w:w="1021" w:type="dxa"/>
            <w:tcBorders>
              <w:top w:val="nil"/>
              <w:left w:val="nil"/>
              <w:bottom w:val="nil"/>
              <w:right w:val="nil"/>
            </w:tcBorders>
            <w:shd w:val="clear" w:color="auto" w:fill="auto"/>
            <w:vAlign w:val="bottom"/>
          </w:tcPr>
          <w:p w14:paraId="455388BC" w14:textId="6DBC5643" w:rsidR="009F7663" w:rsidRPr="00C935A5" w:rsidRDefault="009F7663" w:rsidP="009F7663">
            <w:pPr>
              <w:spacing w:before="40" w:after="20"/>
              <w:jc w:val="right"/>
              <w:rPr>
                <w:rFonts w:cs="Arial"/>
                <w:sz w:val="18"/>
                <w:szCs w:val="18"/>
              </w:rPr>
            </w:pPr>
            <w:r w:rsidRPr="00EF1F41">
              <w:rPr>
                <w:rFonts w:cs="Arial"/>
                <w:sz w:val="18"/>
                <w:szCs w:val="18"/>
              </w:rPr>
              <w:t>2,021.3</w:t>
            </w:r>
          </w:p>
        </w:tc>
      </w:tr>
      <w:tr w:rsidR="009F7663" w:rsidRPr="00EF1F41" w14:paraId="4A1AB6AE"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219EA91B" w14:textId="4FF49F7C" w:rsidR="009F7663" w:rsidRPr="004A4676" w:rsidRDefault="009F7663" w:rsidP="009F7663">
            <w:pPr>
              <w:tabs>
                <w:tab w:val="right" w:pos="2037"/>
              </w:tabs>
              <w:spacing w:before="40" w:after="40"/>
              <w:rPr>
                <w:rFonts w:cs="Arial"/>
                <w:sz w:val="18"/>
                <w:szCs w:val="18"/>
              </w:rPr>
            </w:pPr>
            <w:r w:rsidRPr="004A4676">
              <w:rPr>
                <w:rFonts w:cs="Arial"/>
                <w:sz w:val="18"/>
                <w:szCs w:val="18"/>
              </w:rPr>
              <w:t>Greater Shepparton C</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5ECA2DA6" w14:textId="6D462D1E" w:rsidR="009F7663" w:rsidRPr="00C935A5" w:rsidRDefault="009F7663" w:rsidP="009F7663">
            <w:pPr>
              <w:spacing w:before="40" w:after="20"/>
              <w:jc w:val="right"/>
              <w:rPr>
                <w:rFonts w:cs="Arial"/>
                <w:sz w:val="18"/>
                <w:szCs w:val="18"/>
              </w:rPr>
            </w:pPr>
            <w:r w:rsidRPr="00EF1F41">
              <w:rPr>
                <w:rFonts w:cs="Arial"/>
                <w:sz w:val="18"/>
                <w:szCs w:val="18"/>
              </w:rPr>
              <w:t>69,874</w:t>
            </w:r>
          </w:p>
        </w:tc>
        <w:tc>
          <w:tcPr>
            <w:tcW w:w="1247" w:type="dxa"/>
            <w:tcBorders>
              <w:top w:val="nil"/>
              <w:left w:val="nil"/>
              <w:bottom w:val="nil"/>
              <w:right w:val="nil"/>
            </w:tcBorders>
            <w:shd w:val="clear" w:color="auto" w:fill="auto"/>
          </w:tcPr>
          <w:p w14:paraId="0D462607" w14:textId="55678737" w:rsidR="009F7663" w:rsidRPr="00C935A5" w:rsidRDefault="009F7663" w:rsidP="009F7663">
            <w:pPr>
              <w:spacing w:before="40" w:after="20"/>
              <w:jc w:val="right"/>
              <w:rPr>
                <w:rFonts w:cs="Arial"/>
                <w:sz w:val="18"/>
                <w:szCs w:val="18"/>
              </w:rPr>
            </w:pPr>
            <w:r w:rsidRPr="009F7663">
              <w:rPr>
                <w:rFonts w:cs="Arial"/>
                <w:sz w:val="18"/>
                <w:szCs w:val="18"/>
              </w:rPr>
              <w:t>13,426,332</w:t>
            </w:r>
          </w:p>
        </w:tc>
        <w:tc>
          <w:tcPr>
            <w:tcW w:w="1021" w:type="dxa"/>
            <w:tcBorders>
              <w:top w:val="nil"/>
              <w:left w:val="nil"/>
              <w:bottom w:val="nil"/>
              <w:right w:val="nil"/>
            </w:tcBorders>
            <w:shd w:val="clear" w:color="auto" w:fill="auto"/>
            <w:vAlign w:val="bottom"/>
          </w:tcPr>
          <w:p w14:paraId="572DA386" w14:textId="339E9CF9" w:rsidR="009F7663" w:rsidRPr="00C935A5" w:rsidRDefault="009F7663" w:rsidP="009F7663">
            <w:pPr>
              <w:spacing w:before="40" w:after="20"/>
              <w:jc w:val="right"/>
              <w:rPr>
                <w:rFonts w:cs="Arial"/>
                <w:sz w:val="18"/>
                <w:szCs w:val="18"/>
              </w:rPr>
            </w:pPr>
            <w:r w:rsidRPr="00EF1F41">
              <w:rPr>
                <w:rFonts w:cs="Arial"/>
                <w:sz w:val="18"/>
                <w:szCs w:val="18"/>
              </w:rPr>
              <w:t>191.65</w:t>
            </w:r>
          </w:p>
        </w:tc>
        <w:tc>
          <w:tcPr>
            <w:tcW w:w="1021" w:type="dxa"/>
            <w:tcBorders>
              <w:top w:val="nil"/>
              <w:left w:val="nil"/>
              <w:bottom w:val="nil"/>
              <w:right w:val="nil"/>
            </w:tcBorders>
            <w:shd w:val="clear" w:color="auto" w:fill="auto"/>
            <w:vAlign w:val="bottom"/>
          </w:tcPr>
          <w:p w14:paraId="0CE72260" w14:textId="66F8DDDD" w:rsidR="009F7663" w:rsidRPr="00C935A5" w:rsidRDefault="009F7663" w:rsidP="009F7663">
            <w:pPr>
              <w:spacing w:before="40" w:after="20"/>
              <w:jc w:val="right"/>
              <w:rPr>
                <w:rFonts w:cs="Arial"/>
                <w:sz w:val="18"/>
                <w:szCs w:val="18"/>
              </w:rPr>
            </w:pPr>
            <w:r w:rsidRPr="00EF1F41">
              <w:rPr>
                <w:rFonts w:cs="Arial"/>
                <w:sz w:val="18"/>
                <w:szCs w:val="18"/>
              </w:rPr>
              <w:t>2,559</w:t>
            </w:r>
          </w:p>
        </w:tc>
        <w:tc>
          <w:tcPr>
            <w:tcW w:w="1247" w:type="dxa"/>
            <w:tcBorders>
              <w:top w:val="nil"/>
              <w:left w:val="nil"/>
              <w:bottom w:val="nil"/>
              <w:right w:val="nil"/>
            </w:tcBorders>
            <w:shd w:val="clear" w:color="auto" w:fill="auto"/>
            <w:vAlign w:val="bottom"/>
          </w:tcPr>
          <w:p w14:paraId="1A1E766C" w14:textId="058C1E60" w:rsidR="009F7663" w:rsidRPr="00C935A5" w:rsidRDefault="009F7663" w:rsidP="009F7663">
            <w:pPr>
              <w:spacing w:before="40" w:after="20"/>
              <w:jc w:val="right"/>
              <w:rPr>
                <w:rFonts w:cs="Arial"/>
                <w:sz w:val="18"/>
                <w:szCs w:val="18"/>
              </w:rPr>
            </w:pPr>
            <w:r w:rsidRPr="009F7663">
              <w:rPr>
                <w:rFonts w:cs="Arial"/>
                <w:sz w:val="18"/>
                <w:szCs w:val="18"/>
              </w:rPr>
              <w:t>4,264,842</w:t>
            </w:r>
          </w:p>
        </w:tc>
        <w:tc>
          <w:tcPr>
            <w:tcW w:w="1021" w:type="dxa"/>
            <w:tcBorders>
              <w:top w:val="nil"/>
              <w:left w:val="nil"/>
              <w:bottom w:val="nil"/>
              <w:right w:val="nil"/>
            </w:tcBorders>
            <w:shd w:val="clear" w:color="auto" w:fill="auto"/>
            <w:vAlign w:val="bottom"/>
          </w:tcPr>
          <w:p w14:paraId="1DB1D3E5" w14:textId="45E6B181" w:rsidR="009F7663" w:rsidRPr="00C935A5" w:rsidRDefault="009F7663" w:rsidP="009F7663">
            <w:pPr>
              <w:spacing w:before="40" w:after="20"/>
              <w:jc w:val="right"/>
              <w:rPr>
                <w:rFonts w:cs="Arial"/>
                <w:sz w:val="18"/>
                <w:szCs w:val="18"/>
              </w:rPr>
            </w:pPr>
            <w:r w:rsidRPr="00EF1F41">
              <w:rPr>
                <w:rFonts w:cs="Arial"/>
                <w:sz w:val="18"/>
                <w:szCs w:val="18"/>
              </w:rPr>
              <w:t>1,652.3</w:t>
            </w:r>
          </w:p>
        </w:tc>
      </w:tr>
      <w:tr w:rsidR="009F7663" w:rsidRPr="00EF1F41" w14:paraId="4DA1A266"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DDF1DC7" w14:textId="41A615E0"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Hepburn S </w:t>
            </w:r>
          </w:p>
        </w:tc>
        <w:tc>
          <w:tcPr>
            <w:tcW w:w="1134" w:type="dxa"/>
            <w:tcBorders>
              <w:top w:val="nil"/>
              <w:left w:val="single" w:sz="18" w:space="0" w:color="5F497A" w:themeColor="accent4" w:themeShade="BF"/>
              <w:bottom w:val="nil"/>
              <w:right w:val="nil"/>
            </w:tcBorders>
            <w:shd w:val="clear" w:color="auto" w:fill="auto"/>
            <w:vAlign w:val="bottom"/>
          </w:tcPr>
          <w:p w14:paraId="7386630F" w14:textId="3E346FB7" w:rsidR="009F7663" w:rsidRPr="00C935A5" w:rsidRDefault="009F7663" w:rsidP="009F7663">
            <w:pPr>
              <w:spacing w:before="40" w:after="20"/>
              <w:jc w:val="right"/>
              <w:rPr>
                <w:rFonts w:cs="Arial"/>
                <w:sz w:val="18"/>
                <w:szCs w:val="18"/>
              </w:rPr>
            </w:pPr>
            <w:r w:rsidRPr="00EF1F41">
              <w:rPr>
                <w:rFonts w:cs="Arial"/>
                <w:sz w:val="18"/>
                <w:szCs w:val="18"/>
              </w:rPr>
              <w:t>16,824</w:t>
            </w:r>
          </w:p>
        </w:tc>
        <w:tc>
          <w:tcPr>
            <w:tcW w:w="1247" w:type="dxa"/>
            <w:tcBorders>
              <w:top w:val="nil"/>
              <w:left w:val="nil"/>
              <w:bottom w:val="nil"/>
              <w:right w:val="nil"/>
            </w:tcBorders>
            <w:shd w:val="clear" w:color="auto" w:fill="auto"/>
          </w:tcPr>
          <w:p w14:paraId="05933BC0" w14:textId="49C91D3C" w:rsidR="009F7663" w:rsidRPr="00C935A5" w:rsidRDefault="009F7663" w:rsidP="009F7663">
            <w:pPr>
              <w:spacing w:before="40" w:after="20"/>
              <w:jc w:val="right"/>
              <w:rPr>
                <w:rFonts w:cs="Arial"/>
                <w:sz w:val="18"/>
                <w:szCs w:val="18"/>
              </w:rPr>
            </w:pPr>
            <w:r w:rsidRPr="009F7663">
              <w:rPr>
                <w:rFonts w:cs="Arial"/>
                <w:sz w:val="18"/>
                <w:szCs w:val="18"/>
              </w:rPr>
              <w:t>4,544,660</w:t>
            </w:r>
          </w:p>
        </w:tc>
        <w:tc>
          <w:tcPr>
            <w:tcW w:w="1021" w:type="dxa"/>
            <w:tcBorders>
              <w:top w:val="nil"/>
              <w:left w:val="nil"/>
              <w:bottom w:val="nil"/>
              <w:right w:val="nil"/>
            </w:tcBorders>
            <w:shd w:val="clear" w:color="auto" w:fill="auto"/>
            <w:vAlign w:val="bottom"/>
          </w:tcPr>
          <w:p w14:paraId="7C67ED9E" w14:textId="4FA762B2" w:rsidR="009F7663" w:rsidRPr="00C935A5" w:rsidRDefault="009F7663" w:rsidP="009F7663">
            <w:pPr>
              <w:spacing w:before="40" w:after="20"/>
              <w:jc w:val="right"/>
              <w:rPr>
                <w:rFonts w:cs="Arial"/>
                <w:sz w:val="18"/>
                <w:szCs w:val="18"/>
              </w:rPr>
            </w:pPr>
            <w:r w:rsidRPr="00EF1F41">
              <w:rPr>
                <w:rFonts w:cs="Arial"/>
                <w:sz w:val="18"/>
                <w:szCs w:val="18"/>
              </w:rPr>
              <w:t>270.13</w:t>
            </w:r>
          </w:p>
        </w:tc>
        <w:tc>
          <w:tcPr>
            <w:tcW w:w="1021" w:type="dxa"/>
            <w:tcBorders>
              <w:top w:val="nil"/>
              <w:left w:val="nil"/>
              <w:bottom w:val="nil"/>
              <w:right w:val="nil"/>
            </w:tcBorders>
            <w:shd w:val="clear" w:color="auto" w:fill="auto"/>
            <w:vAlign w:val="bottom"/>
          </w:tcPr>
          <w:p w14:paraId="3A13C16E" w14:textId="638225BF" w:rsidR="009F7663" w:rsidRPr="00C935A5" w:rsidRDefault="009F7663" w:rsidP="009F7663">
            <w:pPr>
              <w:spacing w:before="40" w:after="20"/>
              <w:jc w:val="right"/>
              <w:rPr>
                <w:rFonts w:cs="Arial"/>
                <w:sz w:val="18"/>
                <w:szCs w:val="18"/>
              </w:rPr>
            </w:pPr>
            <w:r w:rsidRPr="00EF1F41">
              <w:rPr>
                <w:rFonts w:cs="Arial"/>
                <w:sz w:val="18"/>
                <w:szCs w:val="18"/>
              </w:rPr>
              <w:t>1,434</w:t>
            </w:r>
          </w:p>
        </w:tc>
        <w:tc>
          <w:tcPr>
            <w:tcW w:w="1247" w:type="dxa"/>
            <w:tcBorders>
              <w:top w:val="nil"/>
              <w:left w:val="nil"/>
              <w:bottom w:val="nil"/>
              <w:right w:val="nil"/>
            </w:tcBorders>
            <w:shd w:val="clear" w:color="auto" w:fill="auto"/>
            <w:vAlign w:val="bottom"/>
          </w:tcPr>
          <w:p w14:paraId="22F07CB1" w14:textId="2A8C8148" w:rsidR="009F7663" w:rsidRPr="00C935A5" w:rsidRDefault="009F7663" w:rsidP="009F7663">
            <w:pPr>
              <w:spacing w:before="40" w:after="20"/>
              <w:jc w:val="right"/>
              <w:rPr>
                <w:rFonts w:cs="Arial"/>
                <w:sz w:val="18"/>
                <w:szCs w:val="18"/>
              </w:rPr>
            </w:pPr>
            <w:r w:rsidRPr="009F7663">
              <w:rPr>
                <w:rFonts w:cs="Arial"/>
                <w:sz w:val="18"/>
                <w:szCs w:val="18"/>
              </w:rPr>
              <w:t>2,101,838</w:t>
            </w:r>
          </w:p>
        </w:tc>
        <w:tc>
          <w:tcPr>
            <w:tcW w:w="1021" w:type="dxa"/>
            <w:tcBorders>
              <w:top w:val="nil"/>
              <w:left w:val="nil"/>
              <w:bottom w:val="nil"/>
              <w:right w:val="nil"/>
            </w:tcBorders>
            <w:shd w:val="clear" w:color="auto" w:fill="auto"/>
            <w:vAlign w:val="bottom"/>
          </w:tcPr>
          <w:p w14:paraId="7EEC6312" w14:textId="757F4381" w:rsidR="009F7663" w:rsidRPr="00C935A5" w:rsidRDefault="009F7663" w:rsidP="009F7663">
            <w:pPr>
              <w:spacing w:before="40" w:after="20"/>
              <w:jc w:val="right"/>
              <w:rPr>
                <w:rFonts w:cs="Arial"/>
                <w:sz w:val="18"/>
                <w:szCs w:val="18"/>
              </w:rPr>
            </w:pPr>
            <w:r w:rsidRPr="00EF1F41">
              <w:rPr>
                <w:rFonts w:cs="Arial"/>
                <w:sz w:val="18"/>
                <w:szCs w:val="18"/>
              </w:rPr>
              <w:t>1,448.6</w:t>
            </w:r>
          </w:p>
        </w:tc>
      </w:tr>
      <w:tr w:rsidR="009F7663" w:rsidRPr="00EF1F41" w14:paraId="12C2F38C"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4CDFFC72" w14:textId="3CECB11B"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Hindmarsh S </w:t>
            </w:r>
          </w:p>
        </w:tc>
        <w:tc>
          <w:tcPr>
            <w:tcW w:w="1134" w:type="dxa"/>
            <w:tcBorders>
              <w:top w:val="nil"/>
              <w:left w:val="single" w:sz="18" w:space="0" w:color="5F497A" w:themeColor="accent4" w:themeShade="BF"/>
              <w:bottom w:val="nil"/>
              <w:right w:val="nil"/>
            </w:tcBorders>
            <w:shd w:val="clear" w:color="auto" w:fill="auto"/>
            <w:vAlign w:val="bottom"/>
          </w:tcPr>
          <w:p w14:paraId="47E46FA4" w14:textId="2E4D9451" w:rsidR="009F7663" w:rsidRPr="00C935A5" w:rsidRDefault="009F7663" w:rsidP="009F7663">
            <w:pPr>
              <w:spacing w:before="40" w:after="20"/>
              <w:jc w:val="right"/>
              <w:rPr>
                <w:rFonts w:cs="Arial"/>
                <w:sz w:val="18"/>
                <w:szCs w:val="18"/>
              </w:rPr>
            </w:pPr>
            <w:r w:rsidRPr="00EF1F41">
              <w:rPr>
                <w:rFonts w:cs="Arial"/>
                <w:sz w:val="18"/>
                <w:szCs w:val="18"/>
              </w:rPr>
              <w:t>5,464</w:t>
            </w:r>
          </w:p>
        </w:tc>
        <w:tc>
          <w:tcPr>
            <w:tcW w:w="1247" w:type="dxa"/>
            <w:tcBorders>
              <w:top w:val="nil"/>
              <w:left w:val="nil"/>
              <w:bottom w:val="nil"/>
              <w:right w:val="nil"/>
            </w:tcBorders>
            <w:shd w:val="clear" w:color="auto" w:fill="auto"/>
          </w:tcPr>
          <w:p w14:paraId="219BB255" w14:textId="3EA503FD" w:rsidR="009F7663" w:rsidRPr="00C935A5" w:rsidRDefault="009F7663" w:rsidP="009F7663">
            <w:pPr>
              <w:spacing w:before="40" w:after="20"/>
              <w:jc w:val="right"/>
              <w:rPr>
                <w:rFonts w:cs="Arial"/>
                <w:sz w:val="18"/>
                <w:szCs w:val="18"/>
              </w:rPr>
            </w:pPr>
            <w:r w:rsidRPr="009F7663">
              <w:rPr>
                <w:rFonts w:cs="Arial"/>
                <w:sz w:val="18"/>
                <w:szCs w:val="18"/>
              </w:rPr>
              <w:t>3,718,328</w:t>
            </w:r>
          </w:p>
        </w:tc>
        <w:tc>
          <w:tcPr>
            <w:tcW w:w="1021" w:type="dxa"/>
            <w:tcBorders>
              <w:top w:val="nil"/>
              <w:left w:val="nil"/>
              <w:bottom w:val="nil"/>
              <w:right w:val="nil"/>
            </w:tcBorders>
            <w:shd w:val="clear" w:color="auto" w:fill="auto"/>
            <w:vAlign w:val="bottom"/>
          </w:tcPr>
          <w:p w14:paraId="6D1532DB" w14:textId="315CD3A0" w:rsidR="009F7663" w:rsidRPr="00C935A5" w:rsidRDefault="009F7663" w:rsidP="009F7663">
            <w:pPr>
              <w:spacing w:before="40" w:after="20"/>
              <w:jc w:val="right"/>
              <w:rPr>
                <w:rFonts w:cs="Arial"/>
                <w:sz w:val="18"/>
                <w:szCs w:val="18"/>
              </w:rPr>
            </w:pPr>
            <w:r w:rsidRPr="00EF1F41">
              <w:rPr>
                <w:rFonts w:cs="Arial"/>
                <w:sz w:val="18"/>
                <w:szCs w:val="18"/>
              </w:rPr>
              <w:t>680.51</w:t>
            </w:r>
          </w:p>
        </w:tc>
        <w:tc>
          <w:tcPr>
            <w:tcW w:w="1021" w:type="dxa"/>
            <w:tcBorders>
              <w:top w:val="nil"/>
              <w:left w:val="nil"/>
              <w:bottom w:val="nil"/>
              <w:right w:val="nil"/>
            </w:tcBorders>
            <w:shd w:val="clear" w:color="auto" w:fill="auto"/>
            <w:vAlign w:val="bottom"/>
          </w:tcPr>
          <w:p w14:paraId="614CDC70" w14:textId="512F6396" w:rsidR="009F7663" w:rsidRPr="00C935A5" w:rsidRDefault="009F7663" w:rsidP="009F7663">
            <w:pPr>
              <w:spacing w:before="40" w:after="20"/>
              <w:jc w:val="right"/>
              <w:rPr>
                <w:rFonts w:cs="Arial"/>
                <w:sz w:val="18"/>
                <w:szCs w:val="18"/>
              </w:rPr>
            </w:pPr>
            <w:r w:rsidRPr="00EF1F41">
              <w:rPr>
                <w:rFonts w:cs="Arial"/>
                <w:sz w:val="18"/>
                <w:szCs w:val="18"/>
              </w:rPr>
              <w:t>3,025</w:t>
            </w:r>
          </w:p>
        </w:tc>
        <w:tc>
          <w:tcPr>
            <w:tcW w:w="1247" w:type="dxa"/>
            <w:tcBorders>
              <w:top w:val="nil"/>
              <w:left w:val="nil"/>
              <w:bottom w:val="nil"/>
              <w:right w:val="nil"/>
            </w:tcBorders>
            <w:shd w:val="clear" w:color="auto" w:fill="auto"/>
            <w:vAlign w:val="bottom"/>
          </w:tcPr>
          <w:p w14:paraId="5CB1AFA5" w14:textId="52A440B2" w:rsidR="009F7663" w:rsidRPr="00C935A5" w:rsidRDefault="009F7663" w:rsidP="009F7663">
            <w:pPr>
              <w:spacing w:before="40" w:after="20"/>
              <w:jc w:val="right"/>
              <w:rPr>
                <w:rFonts w:cs="Arial"/>
                <w:sz w:val="18"/>
                <w:szCs w:val="18"/>
              </w:rPr>
            </w:pPr>
            <w:r w:rsidRPr="009F7663">
              <w:rPr>
                <w:rFonts w:cs="Arial"/>
                <w:sz w:val="18"/>
                <w:szCs w:val="18"/>
              </w:rPr>
              <w:t>1,990,424</w:t>
            </w:r>
          </w:p>
        </w:tc>
        <w:tc>
          <w:tcPr>
            <w:tcW w:w="1021" w:type="dxa"/>
            <w:tcBorders>
              <w:top w:val="nil"/>
              <w:left w:val="nil"/>
              <w:bottom w:val="nil"/>
              <w:right w:val="nil"/>
            </w:tcBorders>
            <w:shd w:val="clear" w:color="auto" w:fill="auto"/>
            <w:vAlign w:val="bottom"/>
          </w:tcPr>
          <w:p w14:paraId="27AC298E" w14:textId="4D5C65EC" w:rsidR="009F7663" w:rsidRPr="00C935A5" w:rsidRDefault="009F7663" w:rsidP="009F7663">
            <w:pPr>
              <w:spacing w:before="40" w:after="20"/>
              <w:jc w:val="right"/>
              <w:rPr>
                <w:rFonts w:cs="Arial"/>
                <w:sz w:val="18"/>
                <w:szCs w:val="18"/>
              </w:rPr>
            </w:pPr>
            <w:r w:rsidRPr="00EF1F41">
              <w:rPr>
                <w:rFonts w:cs="Arial"/>
                <w:sz w:val="18"/>
                <w:szCs w:val="18"/>
              </w:rPr>
              <w:t>644.3</w:t>
            </w:r>
          </w:p>
        </w:tc>
      </w:tr>
      <w:tr w:rsidR="009F7663" w:rsidRPr="00EF1F41" w14:paraId="3B9091ED"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5C05F5DC" w14:textId="55F08ED0"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Hobsons Bay C </w:t>
            </w:r>
          </w:p>
        </w:tc>
        <w:tc>
          <w:tcPr>
            <w:tcW w:w="1134" w:type="dxa"/>
            <w:tcBorders>
              <w:top w:val="nil"/>
              <w:left w:val="single" w:sz="18" w:space="0" w:color="5F497A" w:themeColor="accent4" w:themeShade="BF"/>
              <w:bottom w:val="nil"/>
              <w:right w:val="nil"/>
            </w:tcBorders>
            <w:shd w:val="clear" w:color="auto" w:fill="auto"/>
            <w:vAlign w:val="bottom"/>
          </w:tcPr>
          <w:p w14:paraId="6BB5D502" w14:textId="6CBEDB29" w:rsidR="009F7663" w:rsidRPr="00C935A5" w:rsidRDefault="009F7663" w:rsidP="009F7663">
            <w:pPr>
              <w:spacing w:before="40" w:after="20"/>
              <w:jc w:val="right"/>
              <w:rPr>
                <w:rFonts w:cs="Arial"/>
                <w:sz w:val="18"/>
                <w:szCs w:val="18"/>
              </w:rPr>
            </w:pPr>
            <w:r w:rsidRPr="00EF1F41">
              <w:rPr>
                <w:rFonts w:cs="Arial"/>
                <w:sz w:val="18"/>
                <w:szCs w:val="18"/>
              </w:rPr>
              <w:t>95,633</w:t>
            </w:r>
          </w:p>
        </w:tc>
        <w:tc>
          <w:tcPr>
            <w:tcW w:w="1247" w:type="dxa"/>
            <w:tcBorders>
              <w:top w:val="nil"/>
              <w:left w:val="nil"/>
              <w:bottom w:val="nil"/>
              <w:right w:val="nil"/>
            </w:tcBorders>
            <w:shd w:val="clear" w:color="auto" w:fill="auto"/>
          </w:tcPr>
          <w:p w14:paraId="39B990A2" w14:textId="4347A0F6" w:rsidR="009F7663" w:rsidRPr="00C935A5" w:rsidRDefault="009F7663" w:rsidP="009F7663">
            <w:pPr>
              <w:spacing w:before="40" w:after="20"/>
              <w:jc w:val="right"/>
              <w:rPr>
                <w:rFonts w:cs="Arial"/>
                <w:sz w:val="18"/>
                <w:szCs w:val="18"/>
              </w:rPr>
            </w:pPr>
            <w:r w:rsidRPr="009F7663">
              <w:rPr>
                <w:rFonts w:cs="Arial"/>
                <w:sz w:val="18"/>
                <w:szCs w:val="18"/>
              </w:rPr>
              <w:t>2,515,888</w:t>
            </w:r>
          </w:p>
        </w:tc>
        <w:tc>
          <w:tcPr>
            <w:tcW w:w="1021" w:type="dxa"/>
            <w:tcBorders>
              <w:top w:val="nil"/>
              <w:left w:val="nil"/>
              <w:bottom w:val="nil"/>
              <w:right w:val="nil"/>
            </w:tcBorders>
            <w:shd w:val="clear" w:color="auto" w:fill="auto"/>
            <w:vAlign w:val="bottom"/>
          </w:tcPr>
          <w:p w14:paraId="1EEE67B4" w14:textId="72DEA4EF"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3B0D177E" w14:textId="626A6A1F" w:rsidR="009F7663" w:rsidRPr="00C935A5" w:rsidRDefault="009F7663" w:rsidP="009F7663">
            <w:pPr>
              <w:spacing w:before="40" w:after="20"/>
              <w:jc w:val="right"/>
              <w:rPr>
                <w:rFonts w:cs="Arial"/>
                <w:sz w:val="18"/>
                <w:szCs w:val="18"/>
              </w:rPr>
            </w:pPr>
            <w:r w:rsidRPr="00EF1F41">
              <w:rPr>
                <w:rFonts w:cs="Arial"/>
                <w:sz w:val="18"/>
                <w:szCs w:val="18"/>
              </w:rPr>
              <w:t>431</w:t>
            </w:r>
          </w:p>
        </w:tc>
        <w:tc>
          <w:tcPr>
            <w:tcW w:w="1247" w:type="dxa"/>
            <w:tcBorders>
              <w:top w:val="nil"/>
              <w:left w:val="nil"/>
              <w:bottom w:val="nil"/>
              <w:right w:val="nil"/>
            </w:tcBorders>
            <w:shd w:val="clear" w:color="auto" w:fill="auto"/>
            <w:vAlign w:val="bottom"/>
          </w:tcPr>
          <w:p w14:paraId="004B11F9" w14:textId="3B991FEB" w:rsidR="009F7663" w:rsidRPr="00C935A5" w:rsidRDefault="009F7663" w:rsidP="009F7663">
            <w:pPr>
              <w:spacing w:before="40" w:after="20"/>
              <w:jc w:val="right"/>
              <w:rPr>
                <w:rFonts w:cs="Arial"/>
                <w:sz w:val="18"/>
                <w:szCs w:val="18"/>
              </w:rPr>
            </w:pPr>
            <w:r w:rsidRPr="009F7663">
              <w:rPr>
                <w:rFonts w:cs="Arial"/>
                <w:sz w:val="18"/>
                <w:szCs w:val="18"/>
              </w:rPr>
              <w:t>1,007,654</w:t>
            </w:r>
          </w:p>
        </w:tc>
        <w:tc>
          <w:tcPr>
            <w:tcW w:w="1021" w:type="dxa"/>
            <w:tcBorders>
              <w:top w:val="nil"/>
              <w:left w:val="nil"/>
              <w:bottom w:val="nil"/>
              <w:right w:val="nil"/>
            </w:tcBorders>
            <w:shd w:val="clear" w:color="auto" w:fill="auto"/>
            <w:vAlign w:val="bottom"/>
          </w:tcPr>
          <w:p w14:paraId="5AFD1EB9" w14:textId="75E40ACD" w:rsidR="009F7663" w:rsidRPr="00C935A5" w:rsidRDefault="009F7663" w:rsidP="009F7663">
            <w:pPr>
              <w:spacing w:before="40" w:after="20"/>
              <w:jc w:val="right"/>
              <w:rPr>
                <w:rFonts w:cs="Arial"/>
                <w:sz w:val="18"/>
                <w:szCs w:val="18"/>
              </w:rPr>
            </w:pPr>
            <w:r w:rsidRPr="00EF1F41">
              <w:rPr>
                <w:rFonts w:cs="Arial"/>
                <w:sz w:val="18"/>
                <w:szCs w:val="18"/>
              </w:rPr>
              <w:t>2,304.4</w:t>
            </w:r>
          </w:p>
        </w:tc>
      </w:tr>
      <w:tr w:rsidR="009F7663" w:rsidRPr="00EF1F41" w14:paraId="3770BB16"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343AF67B" w14:textId="37D186FD" w:rsidR="009F7663" w:rsidRPr="004A4676" w:rsidRDefault="009F7663" w:rsidP="009F7663">
            <w:pPr>
              <w:tabs>
                <w:tab w:val="right" w:pos="2037"/>
              </w:tabs>
              <w:spacing w:before="40" w:after="40"/>
              <w:rPr>
                <w:rFonts w:cs="Arial"/>
                <w:sz w:val="18"/>
                <w:szCs w:val="18"/>
              </w:rPr>
            </w:pPr>
            <w:r w:rsidRPr="004A4676">
              <w:rPr>
                <w:rFonts w:cs="Arial"/>
                <w:sz w:val="18"/>
                <w:szCs w:val="18"/>
              </w:rPr>
              <w:t>Horsham RC</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550EAE2A" w14:textId="487F646A" w:rsidR="009F7663" w:rsidRPr="00C935A5" w:rsidRDefault="009F7663" w:rsidP="009F7663">
            <w:pPr>
              <w:spacing w:before="40" w:after="20"/>
              <w:jc w:val="right"/>
              <w:rPr>
                <w:rFonts w:cs="Arial"/>
                <w:sz w:val="18"/>
                <w:szCs w:val="18"/>
              </w:rPr>
            </w:pPr>
            <w:r w:rsidRPr="00EF1F41">
              <w:rPr>
                <w:rFonts w:cs="Arial"/>
                <w:sz w:val="18"/>
                <w:szCs w:val="18"/>
              </w:rPr>
              <w:t>20,376</w:t>
            </w:r>
          </w:p>
        </w:tc>
        <w:tc>
          <w:tcPr>
            <w:tcW w:w="1247" w:type="dxa"/>
            <w:tcBorders>
              <w:top w:val="nil"/>
              <w:left w:val="nil"/>
              <w:bottom w:val="nil"/>
              <w:right w:val="nil"/>
            </w:tcBorders>
            <w:shd w:val="clear" w:color="auto" w:fill="auto"/>
          </w:tcPr>
          <w:p w14:paraId="2F3C6729" w14:textId="6F047C72" w:rsidR="009F7663" w:rsidRPr="00C935A5" w:rsidRDefault="009F7663" w:rsidP="009F7663">
            <w:pPr>
              <w:spacing w:before="40" w:after="20"/>
              <w:jc w:val="right"/>
              <w:rPr>
                <w:rFonts w:cs="Arial"/>
                <w:sz w:val="18"/>
                <w:szCs w:val="18"/>
              </w:rPr>
            </w:pPr>
            <w:r w:rsidRPr="009F7663">
              <w:rPr>
                <w:rFonts w:cs="Arial"/>
                <w:sz w:val="18"/>
                <w:szCs w:val="18"/>
              </w:rPr>
              <w:t>5,476,563</w:t>
            </w:r>
          </w:p>
        </w:tc>
        <w:tc>
          <w:tcPr>
            <w:tcW w:w="1021" w:type="dxa"/>
            <w:tcBorders>
              <w:top w:val="nil"/>
              <w:left w:val="nil"/>
              <w:bottom w:val="nil"/>
              <w:right w:val="nil"/>
            </w:tcBorders>
            <w:shd w:val="clear" w:color="auto" w:fill="auto"/>
            <w:vAlign w:val="bottom"/>
          </w:tcPr>
          <w:p w14:paraId="3B4E6AEF" w14:textId="4F9C1D5D" w:rsidR="009F7663" w:rsidRPr="00C935A5" w:rsidRDefault="009F7663" w:rsidP="009F7663">
            <w:pPr>
              <w:spacing w:before="40" w:after="20"/>
              <w:jc w:val="right"/>
              <w:rPr>
                <w:rFonts w:cs="Arial"/>
                <w:sz w:val="18"/>
                <w:szCs w:val="18"/>
              </w:rPr>
            </w:pPr>
            <w:r w:rsidRPr="00EF1F41">
              <w:rPr>
                <w:rFonts w:cs="Arial"/>
                <w:sz w:val="18"/>
                <w:szCs w:val="18"/>
              </w:rPr>
              <w:t>267.06</w:t>
            </w:r>
          </w:p>
        </w:tc>
        <w:tc>
          <w:tcPr>
            <w:tcW w:w="1021" w:type="dxa"/>
            <w:tcBorders>
              <w:top w:val="nil"/>
              <w:left w:val="nil"/>
              <w:bottom w:val="nil"/>
              <w:right w:val="nil"/>
            </w:tcBorders>
            <w:shd w:val="clear" w:color="auto" w:fill="auto"/>
            <w:vAlign w:val="bottom"/>
          </w:tcPr>
          <w:p w14:paraId="4A6920E6" w14:textId="331F4D3B" w:rsidR="009F7663" w:rsidRPr="00C935A5" w:rsidRDefault="009F7663" w:rsidP="009F7663">
            <w:pPr>
              <w:spacing w:before="40" w:after="20"/>
              <w:jc w:val="right"/>
              <w:rPr>
                <w:rFonts w:cs="Arial"/>
                <w:sz w:val="18"/>
                <w:szCs w:val="18"/>
              </w:rPr>
            </w:pPr>
            <w:r w:rsidRPr="00EF1F41">
              <w:rPr>
                <w:rFonts w:cs="Arial"/>
                <w:sz w:val="18"/>
                <w:szCs w:val="18"/>
              </w:rPr>
              <w:t>2,986</w:t>
            </w:r>
          </w:p>
        </w:tc>
        <w:tc>
          <w:tcPr>
            <w:tcW w:w="1247" w:type="dxa"/>
            <w:tcBorders>
              <w:top w:val="nil"/>
              <w:left w:val="nil"/>
              <w:bottom w:val="nil"/>
              <w:right w:val="nil"/>
            </w:tcBorders>
            <w:shd w:val="clear" w:color="auto" w:fill="auto"/>
            <w:vAlign w:val="bottom"/>
          </w:tcPr>
          <w:p w14:paraId="3E1FFBBC" w14:textId="12F76948" w:rsidR="009F7663" w:rsidRPr="00C935A5" w:rsidRDefault="009F7663" w:rsidP="009F7663">
            <w:pPr>
              <w:spacing w:before="40" w:after="20"/>
              <w:jc w:val="right"/>
              <w:rPr>
                <w:rFonts w:cs="Arial"/>
                <w:sz w:val="18"/>
                <w:szCs w:val="18"/>
              </w:rPr>
            </w:pPr>
            <w:r w:rsidRPr="009F7663">
              <w:rPr>
                <w:rFonts w:cs="Arial"/>
                <w:sz w:val="18"/>
                <w:szCs w:val="18"/>
              </w:rPr>
              <w:t>3,057,546</w:t>
            </w:r>
          </w:p>
        </w:tc>
        <w:tc>
          <w:tcPr>
            <w:tcW w:w="1021" w:type="dxa"/>
            <w:tcBorders>
              <w:top w:val="nil"/>
              <w:left w:val="nil"/>
              <w:bottom w:val="nil"/>
              <w:right w:val="nil"/>
            </w:tcBorders>
            <w:shd w:val="clear" w:color="auto" w:fill="auto"/>
            <w:vAlign w:val="bottom"/>
          </w:tcPr>
          <w:p w14:paraId="6C092F84" w14:textId="5AFEC45F" w:rsidR="009F7663" w:rsidRPr="00C935A5" w:rsidRDefault="009F7663" w:rsidP="009F7663">
            <w:pPr>
              <w:spacing w:before="40" w:after="20"/>
              <w:jc w:val="right"/>
              <w:rPr>
                <w:rFonts w:cs="Arial"/>
                <w:sz w:val="18"/>
                <w:szCs w:val="18"/>
              </w:rPr>
            </w:pPr>
            <w:r w:rsidRPr="00EF1F41">
              <w:rPr>
                <w:rFonts w:cs="Arial"/>
                <w:sz w:val="18"/>
                <w:szCs w:val="18"/>
              </w:rPr>
              <w:t>1,010.1</w:t>
            </w:r>
          </w:p>
        </w:tc>
      </w:tr>
      <w:tr w:rsidR="009F7663" w:rsidRPr="00EF1F41" w14:paraId="6CD35647"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7AC616A0" w14:textId="4834F8AB" w:rsidR="009F7663" w:rsidRPr="004A4676" w:rsidRDefault="009F7663" w:rsidP="009F7663">
            <w:pPr>
              <w:tabs>
                <w:tab w:val="right" w:pos="2037"/>
              </w:tabs>
              <w:spacing w:before="40" w:after="40"/>
              <w:rPr>
                <w:rFonts w:cs="Arial"/>
                <w:sz w:val="18"/>
                <w:szCs w:val="18"/>
              </w:rPr>
            </w:pPr>
            <w:r w:rsidRPr="004A4676">
              <w:rPr>
                <w:rFonts w:cs="Arial"/>
                <w:sz w:val="18"/>
                <w:szCs w:val="18"/>
              </w:rPr>
              <w:t>Hume C</w:t>
            </w:r>
            <w:r>
              <w:rPr>
                <w:rFonts w:cs="Arial"/>
                <w:sz w:val="18"/>
                <w:szCs w:val="18"/>
              </w:rPr>
              <w:t xml:space="preserve"> </w:t>
            </w:r>
          </w:p>
        </w:tc>
        <w:tc>
          <w:tcPr>
            <w:tcW w:w="1134" w:type="dxa"/>
            <w:tcBorders>
              <w:top w:val="nil"/>
              <w:left w:val="single" w:sz="18" w:space="0" w:color="5F497A" w:themeColor="accent4" w:themeShade="BF"/>
              <w:bottom w:val="nil"/>
              <w:right w:val="nil"/>
            </w:tcBorders>
            <w:shd w:val="clear" w:color="auto" w:fill="auto"/>
            <w:vAlign w:val="bottom"/>
          </w:tcPr>
          <w:p w14:paraId="1C5EFDF3" w14:textId="7AC04A1F" w:rsidR="009F7663" w:rsidRPr="00C935A5" w:rsidRDefault="009F7663" w:rsidP="009F7663">
            <w:pPr>
              <w:spacing w:before="40" w:after="20"/>
              <w:jc w:val="right"/>
              <w:rPr>
                <w:rFonts w:cs="Arial"/>
                <w:sz w:val="18"/>
                <w:szCs w:val="18"/>
              </w:rPr>
            </w:pPr>
            <w:r w:rsidRPr="00EF1F41">
              <w:rPr>
                <w:rFonts w:cs="Arial"/>
                <w:sz w:val="18"/>
                <w:szCs w:val="18"/>
              </w:rPr>
              <w:t>271,709</w:t>
            </w:r>
          </w:p>
        </w:tc>
        <w:tc>
          <w:tcPr>
            <w:tcW w:w="1247" w:type="dxa"/>
            <w:tcBorders>
              <w:top w:val="nil"/>
              <w:left w:val="nil"/>
              <w:bottom w:val="nil"/>
              <w:right w:val="nil"/>
            </w:tcBorders>
            <w:shd w:val="clear" w:color="auto" w:fill="auto"/>
          </w:tcPr>
          <w:p w14:paraId="034116A4" w14:textId="6675E7DB" w:rsidR="009F7663" w:rsidRPr="00C935A5" w:rsidRDefault="009F7663" w:rsidP="009F7663">
            <w:pPr>
              <w:spacing w:before="40" w:after="20"/>
              <w:jc w:val="right"/>
              <w:rPr>
                <w:rFonts w:cs="Arial"/>
                <w:sz w:val="18"/>
                <w:szCs w:val="18"/>
              </w:rPr>
            </w:pPr>
            <w:r w:rsidRPr="009F7663">
              <w:rPr>
                <w:rFonts w:cs="Arial"/>
                <w:sz w:val="18"/>
                <w:szCs w:val="18"/>
              </w:rPr>
              <w:t>20,082,946</w:t>
            </w:r>
          </w:p>
        </w:tc>
        <w:tc>
          <w:tcPr>
            <w:tcW w:w="1021" w:type="dxa"/>
            <w:tcBorders>
              <w:top w:val="nil"/>
              <w:left w:val="nil"/>
              <w:bottom w:val="nil"/>
              <w:right w:val="nil"/>
            </w:tcBorders>
            <w:shd w:val="clear" w:color="auto" w:fill="auto"/>
            <w:vAlign w:val="bottom"/>
          </w:tcPr>
          <w:p w14:paraId="730E505E" w14:textId="1E0621F1" w:rsidR="009F7663" w:rsidRPr="00C935A5" w:rsidRDefault="009F7663" w:rsidP="009F7663">
            <w:pPr>
              <w:spacing w:before="40" w:after="20"/>
              <w:jc w:val="right"/>
              <w:rPr>
                <w:rFonts w:cs="Arial"/>
                <w:sz w:val="18"/>
                <w:szCs w:val="18"/>
              </w:rPr>
            </w:pPr>
            <w:r w:rsidRPr="00EF1F41">
              <w:rPr>
                <w:rFonts w:cs="Arial"/>
                <w:sz w:val="18"/>
                <w:szCs w:val="18"/>
              </w:rPr>
              <w:t>73.91</w:t>
            </w:r>
          </w:p>
        </w:tc>
        <w:tc>
          <w:tcPr>
            <w:tcW w:w="1021" w:type="dxa"/>
            <w:tcBorders>
              <w:top w:val="nil"/>
              <w:left w:val="nil"/>
              <w:bottom w:val="nil"/>
              <w:right w:val="nil"/>
            </w:tcBorders>
            <w:shd w:val="clear" w:color="auto" w:fill="auto"/>
            <w:vAlign w:val="bottom"/>
          </w:tcPr>
          <w:p w14:paraId="072E083C" w14:textId="6C50EE9E" w:rsidR="009F7663" w:rsidRPr="00C935A5" w:rsidRDefault="009F7663" w:rsidP="009F7663">
            <w:pPr>
              <w:spacing w:before="40" w:after="20"/>
              <w:jc w:val="right"/>
              <w:rPr>
                <w:rFonts w:cs="Arial"/>
                <w:sz w:val="18"/>
                <w:szCs w:val="18"/>
              </w:rPr>
            </w:pPr>
            <w:r w:rsidRPr="00EF1F41">
              <w:rPr>
                <w:rFonts w:cs="Arial"/>
                <w:sz w:val="18"/>
                <w:szCs w:val="18"/>
              </w:rPr>
              <w:t>1,521</w:t>
            </w:r>
          </w:p>
        </w:tc>
        <w:tc>
          <w:tcPr>
            <w:tcW w:w="1247" w:type="dxa"/>
            <w:tcBorders>
              <w:top w:val="nil"/>
              <w:left w:val="nil"/>
              <w:bottom w:val="nil"/>
              <w:right w:val="nil"/>
            </w:tcBorders>
            <w:shd w:val="clear" w:color="auto" w:fill="auto"/>
            <w:vAlign w:val="bottom"/>
          </w:tcPr>
          <w:p w14:paraId="0BFEA75D" w14:textId="55BF52F8" w:rsidR="009F7663" w:rsidRPr="00C935A5" w:rsidRDefault="009F7663" w:rsidP="009F7663">
            <w:pPr>
              <w:spacing w:before="40" w:after="20"/>
              <w:jc w:val="right"/>
              <w:rPr>
                <w:rFonts w:cs="Arial"/>
                <w:sz w:val="18"/>
                <w:szCs w:val="18"/>
              </w:rPr>
            </w:pPr>
            <w:r w:rsidRPr="009F7663">
              <w:rPr>
                <w:rFonts w:cs="Arial"/>
                <w:sz w:val="18"/>
                <w:szCs w:val="18"/>
              </w:rPr>
              <w:t>3,987,839</w:t>
            </w:r>
          </w:p>
        </w:tc>
        <w:tc>
          <w:tcPr>
            <w:tcW w:w="1021" w:type="dxa"/>
            <w:tcBorders>
              <w:top w:val="nil"/>
              <w:left w:val="nil"/>
              <w:bottom w:val="nil"/>
              <w:right w:val="nil"/>
            </w:tcBorders>
            <w:shd w:val="clear" w:color="auto" w:fill="auto"/>
            <w:vAlign w:val="bottom"/>
          </w:tcPr>
          <w:p w14:paraId="43674BCA" w14:textId="454069E2" w:rsidR="009F7663" w:rsidRPr="00C935A5" w:rsidRDefault="009F7663" w:rsidP="009F7663">
            <w:pPr>
              <w:spacing w:before="40" w:after="20"/>
              <w:jc w:val="right"/>
              <w:rPr>
                <w:rFonts w:cs="Arial"/>
                <w:sz w:val="18"/>
                <w:szCs w:val="18"/>
              </w:rPr>
            </w:pPr>
            <w:r w:rsidRPr="00EF1F41">
              <w:rPr>
                <w:rFonts w:cs="Arial"/>
                <w:sz w:val="18"/>
                <w:szCs w:val="18"/>
              </w:rPr>
              <w:t>2,605.6</w:t>
            </w:r>
          </w:p>
        </w:tc>
      </w:tr>
      <w:tr w:rsidR="009F7663" w:rsidRPr="00EF1F41" w14:paraId="3D6D0A33"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02A1D017" w14:textId="010470BC" w:rsidR="009F7663" w:rsidRPr="004A4676" w:rsidRDefault="009F7663" w:rsidP="009F7663">
            <w:pPr>
              <w:tabs>
                <w:tab w:val="right" w:pos="2037"/>
              </w:tabs>
              <w:spacing w:before="40" w:after="40"/>
              <w:rPr>
                <w:rFonts w:cs="Arial"/>
                <w:sz w:val="18"/>
                <w:szCs w:val="18"/>
              </w:rPr>
            </w:pPr>
            <w:r w:rsidRPr="004A4676">
              <w:rPr>
                <w:rFonts w:cs="Arial"/>
                <w:sz w:val="18"/>
                <w:szCs w:val="18"/>
              </w:rPr>
              <w:t>Indigo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4B8C438" w14:textId="532AE1E3" w:rsidR="009F7663" w:rsidRPr="00C935A5" w:rsidRDefault="009F7663" w:rsidP="009F7663">
            <w:pPr>
              <w:spacing w:before="40" w:after="20"/>
              <w:jc w:val="right"/>
              <w:rPr>
                <w:rFonts w:cs="Arial"/>
                <w:sz w:val="18"/>
                <w:szCs w:val="18"/>
              </w:rPr>
            </w:pPr>
            <w:r w:rsidRPr="00EF1F41">
              <w:rPr>
                <w:rFonts w:cs="Arial"/>
                <w:sz w:val="18"/>
                <w:szCs w:val="18"/>
              </w:rPr>
              <w:t>17,788</w:t>
            </w:r>
          </w:p>
        </w:tc>
        <w:tc>
          <w:tcPr>
            <w:tcW w:w="1247" w:type="dxa"/>
            <w:tcBorders>
              <w:top w:val="nil"/>
              <w:left w:val="nil"/>
              <w:bottom w:val="nil"/>
              <w:right w:val="nil"/>
            </w:tcBorders>
            <w:shd w:val="clear" w:color="auto" w:fill="auto"/>
          </w:tcPr>
          <w:p w14:paraId="0F4C653A" w14:textId="1BF2D90B" w:rsidR="009F7663" w:rsidRPr="00C935A5" w:rsidRDefault="009F7663" w:rsidP="009F7663">
            <w:pPr>
              <w:spacing w:before="40" w:after="20"/>
              <w:jc w:val="right"/>
              <w:rPr>
                <w:rFonts w:cs="Arial"/>
                <w:sz w:val="18"/>
                <w:szCs w:val="18"/>
              </w:rPr>
            </w:pPr>
            <w:r w:rsidRPr="009F7663">
              <w:rPr>
                <w:rFonts w:cs="Arial"/>
                <w:sz w:val="18"/>
                <w:szCs w:val="18"/>
              </w:rPr>
              <w:t>4,388,864</w:t>
            </w:r>
          </w:p>
        </w:tc>
        <w:tc>
          <w:tcPr>
            <w:tcW w:w="1021" w:type="dxa"/>
            <w:tcBorders>
              <w:top w:val="nil"/>
              <w:left w:val="nil"/>
              <w:bottom w:val="nil"/>
              <w:right w:val="nil"/>
            </w:tcBorders>
            <w:shd w:val="clear" w:color="auto" w:fill="auto"/>
            <w:vAlign w:val="bottom"/>
          </w:tcPr>
          <w:p w14:paraId="00D41420" w14:textId="42903FE1" w:rsidR="009F7663" w:rsidRPr="00C935A5" w:rsidRDefault="009F7663" w:rsidP="009F7663">
            <w:pPr>
              <w:spacing w:before="40" w:after="20"/>
              <w:jc w:val="right"/>
              <w:rPr>
                <w:rFonts w:cs="Arial"/>
                <w:sz w:val="18"/>
                <w:szCs w:val="18"/>
              </w:rPr>
            </w:pPr>
            <w:r w:rsidRPr="00EF1F41">
              <w:rPr>
                <w:rFonts w:cs="Arial"/>
                <w:sz w:val="18"/>
                <w:szCs w:val="18"/>
              </w:rPr>
              <w:t>244.76</w:t>
            </w:r>
          </w:p>
        </w:tc>
        <w:tc>
          <w:tcPr>
            <w:tcW w:w="1021" w:type="dxa"/>
            <w:tcBorders>
              <w:top w:val="nil"/>
              <w:left w:val="nil"/>
              <w:bottom w:val="nil"/>
              <w:right w:val="nil"/>
            </w:tcBorders>
            <w:shd w:val="clear" w:color="auto" w:fill="auto"/>
            <w:vAlign w:val="bottom"/>
          </w:tcPr>
          <w:p w14:paraId="6314CFFD" w14:textId="32EF81B1" w:rsidR="009F7663" w:rsidRPr="00C935A5" w:rsidRDefault="009F7663" w:rsidP="009F7663">
            <w:pPr>
              <w:spacing w:before="40" w:after="20"/>
              <w:jc w:val="right"/>
              <w:rPr>
                <w:rFonts w:cs="Arial"/>
                <w:sz w:val="18"/>
                <w:szCs w:val="18"/>
              </w:rPr>
            </w:pPr>
            <w:r w:rsidRPr="00EF1F41">
              <w:rPr>
                <w:rFonts w:cs="Arial"/>
                <w:sz w:val="18"/>
                <w:szCs w:val="18"/>
              </w:rPr>
              <w:t>1,524</w:t>
            </w:r>
          </w:p>
        </w:tc>
        <w:tc>
          <w:tcPr>
            <w:tcW w:w="1247" w:type="dxa"/>
            <w:tcBorders>
              <w:top w:val="nil"/>
              <w:left w:val="nil"/>
              <w:bottom w:val="nil"/>
              <w:right w:val="nil"/>
            </w:tcBorders>
            <w:shd w:val="clear" w:color="auto" w:fill="auto"/>
            <w:vAlign w:val="bottom"/>
          </w:tcPr>
          <w:p w14:paraId="307BF7E0" w14:textId="28476A3E" w:rsidR="009F7663" w:rsidRPr="00C935A5" w:rsidRDefault="009F7663" w:rsidP="009F7663">
            <w:pPr>
              <w:spacing w:before="40" w:after="20"/>
              <w:jc w:val="right"/>
              <w:rPr>
                <w:rFonts w:cs="Arial"/>
                <w:sz w:val="18"/>
                <w:szCs w:val="18"/>
              </w:rPr>
            </w:pPr>
            <w:r w:rsidRPr="009F7663">
              <w:rPr>
                <w:rFonts w:cs="Arial"/>
                <w:sz w:val="18"/>
                <w:szCs w:val="18"/>
              </w:rPr>
              <w:t>2,285,552</w:t>
            </w:r>
          </w:p>
        </w:tc>
        <w:tc>
          <w:tcPr>
            <w:tcW w:w="1021" w:type="dxa"/>
            <w:tcBorders>
              <w:top w:val="nil"/>
              <w:left w:val="nil"/>
              <w:bottom w:val="nil"/>
              <w:right w:val="nil"/>
            </w:tcBorders>
            <w:shd w:val="clear" w:color="auto" w:fill="auto"/>
            <w:vAlign w:val="bottom"/>
          </w:tcPr>
          <w:p w14:paraId="1EE11EF3" w14:textId="5D76BBF1" w:rsidR="009F7663" w:rsidRPr="00C935A5" w:rsidRDefault="009F7663" w:rsidP="009F7663">
            <w:pPr>
              <w:spacing w:before="40" w:after="20"/>
              <w:jc w:val="right"/>
              <w:rPr>
                <w:rFonts w:cs="Arial"/>
                <w:sz w:val="18"/>
                <w:szCs w:val="18"/>
              </w:rPr>
            </w:pPr>
            <w:r w:rsidRPr="00EF1F41">
              <w:rPr>
                <w:rFonts w:cs="Arial"/>
                <w:sz w:val="18"/>
                <w:szCs w:val="18"/>
              </w:rPr>
              <w:t>1,483.2</w:t>
            </w:r>
          </w:p>
        </w:tc>
      </w:tr>
      <w:tr w:rsidR="009F7663" w:rsidRPr="00EF1F41" w14:paraId="6A5F7B9E"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1B2D09AA" w14:textId="5BAD3FD5"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Kingston C </w:t>
            </w:r>
          </w:p>
        </w:tc>
        <w:tc>
          <w:tcPr>
            <w:tcW w:w="1134" w:type="dxa"/>
            <w:tcBorders>
              <w:top w:val="nil"/>
              <w:left w:val="single" w:sz="18" w:space="0" w:color="5F497A" w:themeColor="accent4" w:themeShade="BF"/>
              <w:bottom w:val="nil"/>
              <w:right w:val="nil"/>
            </w:tcBorders>
            <w:shd w:val="clear" w:color="auto" w:fill="auto"/>
            <w:vAlign w:val="bottom"/>
          </w:tcPr>
          <w:p w14:paraId="29D88F02" w14:textId="2F14F5FA" w:rsidR="009F7663" w:rsidRPr="00C935A5" w:rsidRDefault="009F7663" w:rsidP="009F7663">
            <w:pPr>
              <w:spacing w:before="40" w:after="20"/>
              <w:jc w:val="right"/>
              <w:rPr>
                <w:rFonts w:cs="Arial"/>
                <w:sz w:val="18"/>
                <w:szCs w:val="18"/>
              </w:rPr>
            </w:pPr>
            <w:r w:rsidRPr="00EF1F41">
              <w:rPr>
                <w:rFonts w:cs="Arial"/>
                <w:sz w:val="18"/>
                <w:szCs w:val="18"/>
              </w:rPr>
              <w:t>166,521</w:t>
            </w:r>
          </w:p>
        </w:tc>
        <w:tc>
          <w:tcPr>
            <w:tcW w:w="1247" w:type="dxa"/>
            <w:tcBorders>
              <w:top w:val="nil"/>
              <w:left w:val="nil"/>
              <w:bottom w:val="nil"/>
              <w:right w:val="nil"/>
            </w:tcBorders>
            <w:shd w:val="clear" w:color="auto" w:fill="auto"/>
          </w:tcPr>
          <w:p w14:paraId="73F307CE" w14:textId="37469D45" w:rsidR="009F7663" w:rsidRPr="00C935A5" w:rsidRDefault="009F7663" w:rsidP="009F7663">
            <w:pPr>
              <w:spacing w:before="40" w:after="20"/>
              <w:jc w:val="right"/>
              <w:rPr>
                <w:rFonts w:cs="Arial"/>
                <w:sz w:val="18"/>
                <w:szCs w:val="18"/>
              </w:rPr>
            </w:pPr>
            <w:r w:rsidRPr="009F7663">
              <w:rPr>
                <w:rFonts w:cs="Arial"/>
                <w:sz w:val="18"/>
                <w:szCs w:val="18"/>
              </w:rPr>
              <w:t>4,380,790</w:t>
            </w:r>
          </w:p>
        </w:tc>
        <w:tc>
          <w:tcPr>
            <w:tcW w:w="1021" w:type="dxa"/>
            <w:tcBorders>
              <w:top w:val="nil"/>
              <w:left w:val="nil"/>
              <w:bottom w:val="nil"/>
              <w:right w:val="nil"/>
            </w:tcBorders>
            <w:shd w:val="clear" w:color="auto" w:fill="auto"/>
            <w:vAlign w:val="bottom"/>
          </w:tcPr>
          <w:p w14:paraId="4D7F5FFF" w14:textId="2D274EA6"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2A92A4B6" w14:textId="580105BA" w:rsidR="009F7663" w:rsidRPr="00C935A5" w:rsidRDefault="009F7663" w:rsidP="009F7663">
            <w:pPr>
              <w:spacing w:before="40" w:after="20"/>
              <w:jc w:val="right"/>
              <w:rPr>
                <w:rFonts w:cs="Arial"/>
                <w:sz w:val="18"/>
                <w:szCs w:val="18"/>
              </w:rPr>
            </w:pPr>
            <w:r w:rsidRPr="00EF1F41">
              <w:rPr>
                <w:rFonts w:cs="Arial"/>
                <w:sz w:val="18"/>
                <w:szCs w:val="18"/>
              </w:rPr>
              <w:t>604</w:t>
            </w:r>
          </w:p>
        </w:tc>
        <w:tc>
          <w:tcPr>
            <w:tcW w:w="1247" w:type="dxa"/>
            <w:tcBorders>
              <w:top w:val="nil"/>
              <w:left w:val="nil"/>
              <w:bottom w:val="nil"/>
              <w:right w:val="nil"/>
            </w:tcBorders>
            <w:shd w:val="clear" w:color="auto" w:fill="auto"/>
            <w:vAlign w:val="bottom"/>
          </w:tcPr>
          <w:p w14:paraId="56C5A33F" w14:textId="266B4228" w:rsidR="009F7663" w:rsidRPr="00C935A5" w:rsidRDefault="009F7663" w:rsidP="009F7663">
            <w:pPr>
              <w:spacing w:before="40" w:after="20"/>
              <w:jc w:val="right"/>
              <w:rPr>
                <w:rFonts w:cs="Arial"/>
                <w:sz w:val="18"/>
                <w:szCs w:val="18"/>
              </w:rPr>
            </w:pPr>
            <w:r w:rsidRPr="009F7663">
              <w:rPr>
                <w:rFonts w:cs="Arial"/>
                <w:sz w:val="18"/>
                <w:szCs w:val="18"/>
              </w:rPr>
              <w:t>1,398,954</w:t>
            </w:r>
          </w:p>
        </w:tc>
        <w:tc>
          <w:tcPr>
            <w:tcW w:w="1021" w:type="dxa"/>
            <w:tcBorders>
              <w:top w:val="nil"/>
              <w:left w:val="nil"/>
              <w:bottom w:val="nil"/>
              <w:right w:val="nil"/>
            </w:tcBorders>
            <w:shd w:val="clear" w:color="auto" w:fill="auto"/>
            <w:vAlign w:val="bottom"/>
          </w:tcPr>
          <w:p w14:paraId="77148C83" w14:textId="1BF50C20" w:rsidR="009F7663" w:rsidRPr="00C935A5" w:rsidRDefault="009F7663" w:rsidP="009F7663">
            <w:pPr>
              <w:spacing w:before="40" w:after="20"/>
              <w:jc w:val="right"/>
              <w:rPr>
                <w:rFonts w:cs="Arial"/>
                <w:sz w:val="18"/>
                <w:szCs w:val="18"/>
              </w:rPr>
            </w:pPr>
            <w:r w:rsidRPr="00EF1F41">
              <w:rPr>
                <w:rFonts w:cs="Arial"/>
                <w:sz w:val="18"/>
                <w:szCs w:val="18"/>
              </w:rPr>
              <w:t>2,289.2</w:t>
            </w:r>
          </w:p>
        </w:tc>
      </w:tr>
      <w:tr w:rsidR="009F7663" w:rsidRPr="00EF1F41" w14:paraId="1B35009E"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6C164A51" w14:textId="1F47D82B"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Knox C </w:t>
            </w:r>
          </w:p>
        </w:tc>
        <w:tc>
          <w:tcPr>
            <w:tcW w:w="1134" w:type="dxa"/>
            <w:tcBorders>
              <w:top w:val="nil"/>
              <w:left w:val="single" w:sz="18" w:space="0" w:color="5F497A" w:themeColor="accent4" w:themeShade="BF"/>
              <w:bottom w:val="nil"/>
              <w:right w:val="nil"/>
            </w:tcBorders>
            <w:shd w:val="clear" w:color="auto" w:fill="auto"/>
            <w:vAlign w:val="bottom"/>
          </w:tcPr>
          <w:p w14:paraId="2E2DF12D" w14:textId="22DEE824" w:rsidR="009F7663" w:rsidRPr="00C935A5" w:rsidRDefault="009F7663" w:rsidP="009F7663">
            <w:pPr>
              <w:spacing w:before="40" w:after="20"/>
              <w:jc w:val="right"/>
              <w:rPr>
                <w:rFonts w:cs="Arial"/>
                <w:sz w:val="18"/>
                <w:szCs w:val="18"/>
              </w:rPr>
            </w:pPr>
            <w:r w:rsidRPr="00EF1F41">
              <w:rPr>
                <w:rFonts w:cs="Arial"/>
                <w:sz w:val="18"/>
                <w:szCs w:val="18"/>
              </w:rPr>
              <w:t>163,302</w:t>
            </w:r>
          </w:p>
        </w:tc>
        <w:tc>
          <w:tcPr>
            <w:tcW w:w="1247" w:type="dxa"/>
            <w:tcBorders>
              <w:top w:val="nil"/>
              <w:left w:val="nil"/>
              <w:bottom w:val="nil"/>
              <w:right w:val="nil"/>
            </w:tcBorders>
            <w:shd w:val="clear" w:color="auto" w:fill="auto"/>
          </w:tcPr>
          <w:p w14:paraId="338A069E" w14:textId="0FE82184" w:rsidR="009F7663" w:rsidRPr="00C935A5" w:rsidRDefault="009F7663" w:rsidP="009F7663">
            <w:pPr>
              <w:spacing w:before="40" w:after="20"/>
              <w:jc w:val="right"/>
              <w:rPr>
                <w:rFonts w:cs="Arial"/>
                <w:sz w:val="18"/>
                <w:szCs w:val="18"/>
              </w:rPr>
            </w:pPr>
            <w:r w:rsidRPr="009F7663">
              <w:rPr>
                <w:rFonts w:cs="Arial"/>
                <w:sz w:val="18"/>
                <w:szCs w:val="18"/>
              </w:rPr>
              <w:t>7,837,264</w:t>
            </w:r>
          </w:p>
        </w:tc>
        <w:tc>
          <w:tcPr>
            <w:tcW w:w="1021" w:type="dxa"/>
            <w:tcBorders>
              <w:top w:val="nil"/>
              <w:left w:val="nil"/>
              <w:bottom w:val="nil"/>
              <w:right w:val="nil"/>
            </w:tcBorders>
            <w:shd w:val="clear" w:color="auto" w:fill="auto"/>
            <w:vAlign w:val="bottom"/>
          </w:tcPr>
          <w:p w14:paraId="512CA8E0" w14:textId="2CD2BF44" w:rsidR="009F7663" w:rsidRPr="00C935A5" w:rsidRDefault="009F7663" w:rsidP="009F7663">
            <w:pPr>
              <w:spacing w:before="40" w:after="20"/>
              <w:jc w:val="right"/>
              <w:rPr>
                <w:rFonts w:cs="Arial"/>
                <w:sz w:val="18"/>
                <w:szCs w:val="18"/>
              </w:rPr>
            </w:pPr>
            <w:r w:rsidRPr="00EF1F41">
              <w:rPr>
                <w:rFonts w:cs="Arial"/>
                <w:sz w:val="18"/>
                <w:szCs w:val="18"/>
              </w:rPr>
              <w:t>47.99</w:t>
            </w:r>
          </w:p>
        </w:tc>
        <w:tc>
          <w:tcPr>
            <w:tcW w:w="1021" w:type="dxa"/>
            <w:tcBorders>
              <w:top w:val="nil"/>
              <w:left w:val="nil"/>
              <w:bottom w:val="nil"/>
              <w:right w:val="nil"/>
            </w:tcBorders>
            <w:shd w:val="clear" w:color="auto" w:fill="auto"/>
            <w:vAlign w:val="bottom"/>
          </w:tcPr>
          <w:p w14:paraId="39576C2C" w14:textId="2C005664" w:rsidR="009F7663" w:rsidRPr="00C935A5" w:rsidRDefault="009F7663" w:rsidP="009F7663">
            <w:pPr>
              <w:spacing w:before="40" w:after="20"/>
              <w:jc w:val="right"/>
              <w:rPr>
                <w:rFonts w:cs="Arial"/>
                <w:sz w:val="18"/>
                <w:szCs w:val="18"/>
              </w:rPr>
            </w:pPr>
            <w:r w:rsidRPr="00EF1F41">
              <w:rPr>
                <w:rFonts w:cs="Arial"/>
                <w:sz w:val="18"/>
                <w:szCs w:val="18"/>
              </w:rPr>
              <w:t>725</w:t>
            </w:r>
          </w:p>
        </w:tc>
        <w:tc>
          <w:tcPr>
            <w:tcW w:w="1247" w:type="dxa"/>
            <w:tcBorders>
              <w:top w:val="nil"/>
              <w:left w:val="nil"/>
              <w:bottom w:val="nil"/>
              <w:right w:val="nil"/>
            </w:tcBorders>
            <w:shd w:val="clear" w:color="auto" w:fill="auto"/>
            <w:vAlign w:val="bottom"/>
          </w:tcPr>
          <w:p w14:paraId="69DDA2CF" w14:textId="4FC453EE" w:rsidR="009F7663" w:rsidRPr="00C935A5" w:rsidRDefault="009F7663" w:rsidP="009F7663">
            <w:pPr>
              <w:spacing w:before="40" w:after="20"/>
              <w:jc w:val="right"/>
              <w:rPr>
                <w:rFonts w:cs="Arial"/>
                <w:sz w:val="18"/>
                <w:szCs w:val="18"/>
              </w:rPr>
            </w:pPr>
            <w:r w:rsidRPr="009F7663">
              <w:rPr>
                <w:rFonts w:cs="Arial"/>
                <w:sz w:val="18"/>
                <w:szCs w:val="18"/>
              </w:rPr>
              <w:t>1,559,220</w:t>
            </w:r>
          </w:p>
        </w:tc>
        <w:tc>
          <w:tcPr>
            <w:tcW w:w="1021" w:type="dxa"/>
            <w:tcBorders>
              <w:top w:val="nil"/>
              <w:left w:val="nil"/>
              <w:bottom w:val="nil"/>
              <w:right w:val="nil"/>
            </w:tcBorders>
            <w:shd w:val="clear" w:color="auto" w:fill="auto"/>
            <w:vAlign w:val="bottom"/>
          </w:tcPr>
          <w:p w14:paraId="76BBBC55" w14:textId="09C15DCD" w:rsidR="009F7663" w:rsidRPr="00C935A5" w:rsidRDefault="009F7663" w:rsidP="009F7663">
            <w:pPr>
              <w:spacing w:before="40" w:after="20"/>
              <w:jc w:val="right"/>
              <w:rPr>
                <w:rFonts w:cs="Arial"/>
                <w:sz w:val="18"/>
                <w:szCs w:val="18"/>
              </w:rPr>
            </w:pPr>
            <w:r w:rsidRPr="00EF1F41">
              <w:rPr>
                <w:rFonts w:cs="Arial"/>
                <w:sz w:val="18"/>
                <w:szCs w:val="18"/>
              </w:rPr>
              <w:t>2,127.1</w:t>
            </w:r>
          </w:p>
        </w:tc>
      </w:tr>
      <w:tr w:rsidR="009F7663" w:rsidRPr="00EF1F41" w14:paraId="40C08737"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5B656B10" w14:textId="123FCF29" w:rsidR="009F7663" w:rsidRPr="004A4676" w:rsidRDefault="009F7663" w:rsidP="009F7663">
            <w:pPr>
              <w:tabs>
                <w:tab w:val="right" w:pos="2037"/>
              </w:tabs>
              <w:spacing w:before="40" w:after="40"/>
              <w:rPr>
                <w:rFonts w:cs="Arial"/>
                <w:sz w:val="18"/>
                <w:szCs w:val="18"/>
              </w:rPr>
            </w:pPr>
            <w:r w:rsidRPr="004A4676">
              <w:rPr>
                <w:rFonts w:cs="Arial"/>
                <w:sz w:val="18"/>
                <w:szCs w:val="18"/>
              </w:rPr>
              <w:t xml:space="preserve">Latrobe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5CC93175" w14:textId="5A3828A9" w:rsidR="009F7663" w:rsidRPr="00C935A5" w:rsidRDefault="009F7663" w:rsidP="009F7663">
            <w:pPr>
              <w:spacing w:before="40" w:after="20"/>
              <w:jc w:val="right"/>
              <w:rPr>
                <w:rFonts w:cs="Arial"/>
                <w:sz w:val="18"/>
                <w:szCs w:val="18"/>
              </w:rPr>
            </w:pPr>
            <w:r w:rsidRPr="00EF1F41">
              <w:rPr>
                <w:rFonts w:cs="Arial"/>
                <w:sz w:val="18"/>
                <w:szCs w:val="18"/>
              </w:rPr>
              <w:t>78,845</w:t>
            </w:r>
          </w:p>
        </w:tc>
        <w:tc>
          <w:tcPr>
            <w:tcW w:w="1247" w:type="dxa"/>
            <w:tcBorders>
              <w:top w:val="nil"/>
              <w:left w:val="nil"/>
              <w:bottom w:val="nil"/>
              <w:right w:val="nil"/>
            </w:tcBorders>
            <w:shd w:val="clear" w:color="auto" w:fill="auto"/>
          </w:tcPr>
          <w:p w14:paraId="2D7B3DE1" w14:textId="45A27BEF" w:rsidR="009F7663" w:rsidRPr="00C935A5" w:rsidRDefault="009F7663" w:rsidP="009F7663">
            <w:pPr>
              <w:spacing w:before="40" w:after="20"/>
              <w:jc w:val="right"/>
              <w:rPr>
                <w:rFonts w:cs="Arial"/>
                <w:sz w:val="18"/>
                <w:szCs w:val="18"/>
              </w:rPr>
            </w:pPr>
            <w:r w:rsidRPr="009F7663">
              <w:rPr>
                <w:rFonts w:cs="Arial"/>
                <w:sz w:val="18"/>
                <w:szCs w:val="18"/>
              </w:rPr>
              <w:t>13,167,943</w:t>
            </w:r>
          </w:p>
        </w:tc>
        <w:tc>
          <w:tcPr>
            <w:tcW w:w="1021" w:type="dxa"/>
            <w:tcBorders>
              <w:top w:val="nil"/>
              <w:left w:val="nil"/>
              <w:bottom w:val="nil"/>
              <w:right w:val="nil"/>
            </w:tcBorders>
            <w:shd w:val="clear" w:color="auto" w:fill="auto"/>
            <w:vAlign w:val="bottom"/>
          </w:tcPr>
          <w:p w14:paraId="6C01BB8D" w14:textId="463EB099" w:rsidR="009F7663" w:rsidRPr="00C935A5" w:rsidRDefault="009F7663" w:rsidP="009F7663">
            <w:pPr>
              <w:spacing w:before="40" w:after="20"/>
              <w:jc w:val="right"/>
              <w:rPr>
                <w:rFonts w:cs="Arial"/>
                <w:sz w:val="18"/>
                <w:szCs w:val="18"/>
              </w:rPr>
            </w:pPr>
            <w:r w:rsidRPr="00EF1F41">
              <w:rPr>
                <w:rFonts w:cs="Arial"/>
                <w:sz w:val="18"/>
                <w:szCs w:val="18"/>
              </w:rPr>
              <w:t>166.12</w:t>
            </w:r>
          </w:p>
        </w:tc>
        <w:tc>
          <w:tcPr>
            <w:tcW w:w="1021" w:type="dxa"/>
            <w:tcBorders>
              <w:top w:val="nil"/>
              <w:left w:val="nil"/>
              <w:bottom w:val="nil"/>
              <w:right w:val="nil"/>
            </w:tcBorders>
            <w:shd w:val="clear" w:color="auto" w:fill="auto"/>
            <w:vAlign w:val="bottom"/>
          </w:tcPr>
          <w:p w14:paraId="1984EFC2" w14:textId="6E09BB17" w:rsidR="009F7663" w:rsidRPr="00C935A5" w:rsidRDefault="009F7663" w:rsidP="009F7663">
            <w:pPr>
              <w:spacing w:before="40" w:after="20"/>
              <w:jc w:val="right"/>
              <w:rPr>
                <w:rFonts w:cs="Arial"/>
                <w:sz w:val="18"/>
                <w:szCs w:val="18"/>
              </w:rPr>
            </w:pPr>
            <w:r w:rsidRPr="00EF1F41">
              <w:rPr>
                <w:rFonts w:cs="Arial"/>
                <w:sz w:val="18"/>
                <w:szCs w:val="18"/>
              </w:rPr>
              <w:t>1,567</w:t>
            </w:r>
          </w:p>
        </w:tc>
        <w:tc>
          <w:tcPr>
            <w:tcW w:w="1247" w:type="dxa"/>
            <w:tcBorders>
              <w:top w:val="nil"/>
              <w:left w:val="nil"/>
              <w:bottom w:val="nil"/>
              <w:right w:val="nil"/>
            </w:tcBorders>
            <w:shd w:val="clear" w:color="auto" w:fill="auto"/>
            <w:vAlign w:val="bottom"/>
          </w:tcPr>
          <w:p w14:paraId="1BEEAFBC" w14:textId="3248D1C7" w:rsidR="009F7663" w:rsidRPr="00C935A5" w:rsidRDefault="009F7663" w:rsidP="009F7663">
            <w:pPr>
              <w:spacing w:before="40" w:after="20"/>
              <w:jc w:val="right"/>
              <w:rPr>
                <w:rFonts w:cs="Arial"/>
                <w:sz w:val="18"/>
                <w:szCs w:val="18"/>
              </w:rPr>
            </w:pPr>
            <w:r w:rsidRPr="009F7663">
              <w:rPr>
                <w:rFonts w:cs="Arial"/>
                <w:sz w:val="18"/>
                <w:szCs w:val="18"/>
              </w:rPr>
              <w:t>3,480,775</w:t>
            </w:r>
          </w:p>
        </w:tc>
        <w:tc>
          <w:tcPr>
            <w:tcW w:w="1021" w:type="dxa"/>
            <w:tcBorders>
              <w:top w:val="nil"/>
              <w:left w:val="nil"/>
              <w:bottom w:val="nil"/>
              <w:right w:val="nil"/>
            </w:tcBorders>
            <w:shd w:val="clear" w:color="auto" w:fill="auto"/>
            <w:vAlign w:val="bottom"/>
          </w:tcPr>
          <w:p w14:paraId="2ED87300" w14:textId="78EE9163" w:rsidR="009F7663" w:rsidRPr="00C935A5" w:rsidRDefault="009F7663" w:rsidP="009F7663">
            <w:pPr>
              <w:spacing w:before="40" w:after="20"/>
              <w:jc w:val="right"/>
              <w:rPr>
                <w:rFonts w:cs="Arial"/>
                <w:sz w:val="18"/>
                <w:szCs w:val="18"/>
              </w:rPr>
            </w:pPr>
            <w:r w:rsidRPr="00EF1F41">
              <w:rPr>
                <w:rFonts w:cs="Arial"/>
                <w:sz w:val="18"/>
                <w:szCs w:val="18"/>
              </w:rPr>
              <w:t>2,204.5</w:t>
            </w:r>
          </w:p>
        </w:tc>
      </w:tr>
      <w:tr w:rsidR="009F7663" w:rsidRPr="00EF1F41" w14:paraId="168C34BB" w14:textId="77777777" w:rsidTr="00F516BF">
        <w:trPr>
          <w:trHeight w:val="20"/>
        </w:trPr>
        <w:tc>
          <w:tcPr>
            <w:tcW w:w="2268" w:type="dxa"/>
            <w:tcBorders>
              <w:top w:val="nil"/>
              <w:left w:val="nil"/>
              <w:bottom w:val="nil"/>
              <w:right w:val="single" w:sz="18" w:space="0" w:color="5F497A" w:themeColor="accent4" w:themeShade="BF"/>
            </w:tcBorders>
            <w:shd w:val="clear" w:color="auto" w:fill="auto"/>
            <w:vAlign w:val="center"/>
          </w:tcPr>
          <w:p w14:paraId="35101602" w14:textId="34FB211A" w:rsidR="009F7663" w:rsidRPr="004A4676" w:rsidRDefault="009F7663" w:rsidP="009F7663">
            <w:pPr>
              <w:tabs>
                <w:tab w:val="right" w:pos="2037"/>
              </w:tabs>
              <w:spacing w:before="40" w:after="40"/>
              <w:rPr>
                <w:rFonts w:cs="Arial"/>
                <w:sz w:val="18"/>
                <w:szCs w:val="18"/>
              </w:rPr>
            </w:pPr>
            <w:r w:rsidRPr="004A4676">
              <w:rPr>
                <w:rFonts w:cs="Arial"/>
                <w:sz w:val="18"/>
                <w:szCs w:val="18"/>
              </w:rPr>
              <w:t>Loddon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45291A13" w14:textId="734C6A83" w:rsidR="009F7663" w:rsidRPr="00C935A5" w:rsidRDefault="009F7663" w:rsidP="009F7663">
            <w:pPr>
              <w:spacing w:before="40" w:after="20"/>
              <w:jc w:val="right"/>
              <w:rPr>
                <w:rFonts w:cs="Arial"/>
                <w:sz w:val="18"/>
                <w:szCs w:val="18"/>
              </w:rPr>
            </w:pPr>
            <w:r w:rsidRPr="00EF1F41">
              <w:rPr>
                <w:rFonts w:cs="Arial"/>
                <w:sz w:val="18"/>
                <w:szCs w:val="18"/>
              </w:rPr>
              <w:t>7,755</w:t>
            </w:r>
          </w:p>
        </w:tc>
        <w:tc>
          <w:tcPr>
            <w:tcW w:w="1247" w:type="dxa"/>
            <w:tcBorders>
              <w:top w:val="nil"/>
              <w:left w:val="nil"/>
              <w:bottom w:val="nil"/>
              <w:right w:val="nil"/>
            </w:tcBorders>
            <w:shd w:val="clear" w:color="auto" w:fill="auto"/>
          </w:tcPr>
          <w:p w14:paraId="54DA3274" w14:textId="1B0D04F5" w:rsidR="009F7663" w:rsidRPr="00C935A5" w:rsidRDefault="009F7663" w:rsidP="009F7663">
            <w:pPr>
              <w:spacing w:before="40" w:after="20"/>
              <w:jc w:val="right"/>
              <w:rPr>
                <w:rFonts w:cs="Arial"/>
                <w:sz w:val="18"/>
                <w:szCs w:val="18"/>
              </w:rPr>
            </w:pPr>
            <w:r w:rsidRPr="009F7663">
              <w:rPr>
                <w:rFonts w:cs="Arial"/>
                <w:sz w:val="18"/>
                <w:szCs w:val="18"/>
              </w:rPr>
              <w:t>6,932,137</w:t>
            </w:r>
          </w:p>
        </w:tc>
        <w:tc>
          <w:tcPr>
            <w:tcW w:w="1021" w:type="dxa"/>
            <w:tcBorders>
              <w:top w:val="nil"/>
              <w:left w:val="nil"/>
              <w:bottom w:val="nil"/>
              <w:right w:val="nil"/>
            </w:tcBorders>
            <w:shd w:val="clear" w:color="auto" w:fill="auto"/>
            <w:vAlign w:val="bottom"/>
          </w:tcPr>
          <w:p w14:paraId="51CE6707" w14:textId="555AF26C" w:rsidR="009F7663" w:rsidRPr="00C935A5" w:rsidRDefault="009F7663" w:rsidP="009F7663">
            <w:pPr>
              <w:spacing w:before="40" w:after="20"/>
              <w:jc w:val="right"/>
              <w:rPr>
                <w:rFonts w:cs="Arial"/>
                <w:sz w:val="18"/>
                <w:szCs w:val="18"/>
              </w:rPr>
            </w:pPr>
            <w:r w:rsidRPr="00EF1F41">
              <w:rPr>
                <w:rFonts w:cs="Arial"/>
                <w:sz w:val="18"/>
                <w:szCs w:val="18"/>
              </w:rPr>
              <w:t>892.40</w:t>
            </w:r>
          </w:p>
        </w:tc>
        <w:tc>
          <w:tcPr>
            <w:tcW w:w="1021" w:type="dxa"/>
            <w:tcBorders>
              <w:top w:val="nil"/>
              <w:left w:val="nil"/>
              <w:bottom w:val="nil"/>
              <w:right w:val="nil"/>
            </w:tcBorders>
            <w:shd w:val="clear" w:color="auto" w:fill="auto"/>
            <w:vAlign w:val="bottom"/>
          </w:tcPr>
          <w:p w14:paraId="76535E0B" w14:textId="1D130462" w:rsidR="009F7663" w:rsidRPr="00C935A5" w:rsidRDefault="009F7663" w:rsidP="009F7663">
            <w:pPr>
              <w:spacing w:before="40" w:after="20"/>
              <w:jc w:val="right"/>
              <w:rPr>
                <w:rFonts w:cs="Arial"/>
                <w:sz w:val="18"/>
                <w:szCs w:val="18"/>
              </w:rPr>
            </w:pPr>
            <w:r w:rsidRPr="00EF1F41">
              <w:rPr>
                <w:rFonts w:cs="Arial"/>
                <w:sz w:val="18"/>
                <w:szCs w:val="18"/>
              </w:rPr>
              <w:t>4,734</w:t>
            </w:r>
          </w:p>
        </w:tc>
        <w:tc>
          <w:tcPr>
            <w:tcW w:w="1247" w:type="dxa"/>
            <w:tcBorders>
              <w:top w:val="nil"/>
              <w:left w:val="nil"/>
              <w:bottom w:val="nil"/>
              <w:right w:val="nil"/>
            </w:tcBorders>
            <w:shd w:val="clear" w:color="auto" w:fill="auto"/>
            <w:vAlign w:val="bottom"/>
          </w:tcPr>
          <w:p w14:paraId="774BB86A" w14:textId="7BD2BC2D" w:rsidR="009F7663" w:rsidRPr="00C935A5" w:rsidRDefault="009F7663" w:rsidP="009F7663">
            <w:pPr>
              <w:spacing w:before="40" w:after="20"/>
              <w:jc w:val="right"/>
              <w:rPr>
                <w:rFonts w:cs="Arial"/>
                <w:sz w:val="18"/>
                <w:szCs w:val="18"/>
              </w:rPr>
            </w:pPr>
            <w:r w:rsidRPr="009F7663">
              <w:rPr>
                <w:rFonts w:cs="Arial"/>
                <w:sz w:val="18"/>
                <w:szCs w:val="18"/>
              </w:rPr>
              <w:t>4,926,796</w:t>
            </w:r>
          </w:p>
        </w:tc>
        <w:tc>
          <w:tcPr>
            <w:tcW w:w="1021" w:type="dxa"/>
            <w:tcBorders>
              <w:top w:val="nil"/>
              <w:left w:val="nil"/>
              <w:bottom w:val="nil"/>
              <w:right w:val="nil"/>
            </w:tcBorders>
            <w:shd w:val="clear" w:color="auto" w:fill="auto"/>
            <w:vAlign w:val="bottom"/>
          </w:tcPr>
          <w:p w14:paraId="2EEEB46B" w14:textId="62E0FA88" w:rsidR="009F7663" w:rsidRPr="00C935A5" w:rsidRDefault="009F7663" w:rsidP="009F7663">
            <w:pPr>
              <w:spacing w:before="40" w:after="20"/>
              <w:jc w:val="right"/>
              <w:rPr>
                <w:rFonts w:cs="Arial"/>
                <w:sz w:val="18"/>
                <w:szCs w:val="18"/>
              </w:rPr>
            </w:pPr>
            <w:r w:rsidRPr="00EF1F41">
              <w:rPr>
                <w:rFonts w:cs="Arial"/>
                <w:sz w:val="18"/>
                <w:szCs w:val="18"/>
              </w:rPr>
              <w:t>1,028.2</w:t>
            </w:r>
          </w:p>
        </w:tc>
      </w:tr>
    </w:tbl>
    <w:p w14:paraId="1BCFA4D4" w14:textId="77777777" w:rsidR="00096A72" w:rsidRPr="00C935A5" w:rsidRDefault="00096A72" w:rsidP="00FF36E8">
      <w:pPr>
        <w:spacing w:before="40" w:after="20"/>
        <w:rPr>
          <w:rFonts w:cs="Arial"/>
          <w:sz w:val="18"/>
          <w:szCs w:val="18"/>
        </w:rPr>
      </w:pPr>
    </w:p>
    <w:p w14:paraId="1E09C0E6" w14:textId="37DC501F" w:rsidR="005C7D9A" w:rsidRPr="005C7D9A" w:rsidRDefault="005C7D9A" w:rsidP="00FF36E8">
      <w:pPr>
        <w:spacing w:before="40" w:after="20"/>
        <w:rPr>
          <w:rFonts w:cs="Arial"/>
          <w:i/>
          <w:iCs/>
          <w:sz w:val="14"/>
          <w:szCs w:val="14"/>
        </w:rPr>
      </w:pPr>
      <w:r w:rsidRPr="005C7D9A">
        <w:rPr>
          <w:rFonts w:cs="Arial"/>
          <w:i/>
          <w:iCs/>
          <w:sz w:val="14"/>
          <w:szCs w:val="14"/>
        </w:rPr>
        <w:t xml:space="preserve">   </w:t>
      </w:r>
      <w:r w:rsidR="00DD45E2" w:rsidRPr="005C7D9A">
        <w:rPr>
          <w:rFonts w:cs="Arial"/>
          <w:i/>
          <w:iCs/>
          <w:sz w:val="14"/>
          <w:szCs w:val="14"/>
        </w:rPr>
        <w:t>#</w:t>
      </w:r>
      <w:r w:rsidR="00BA23E6" w:rsidRPr="005C7D9A">
        <w:rPr>
          <w:rFonts w:cs="Arial"/>
          <w:i/>
          <w:iCs/>
          <w:sz w:val="14"/>
          <w:szCs w:val="14"/>
        </w:rPr>
        <w:t xml:space="preserve"> </w:t>
      </w:r>
      <w:r w:rsidR="00675E14" w:rsidRPr="005C7D9A">
        <w:rPr>
          <w:rFonts w:cs="Arial"/>
          <w:i/>
          <w:iCs/>
          <w:sz w:val="14"/>
          <w:szCs w:val="14"/>
        </w:rPr>
        <w:t xml:space="preserve"> </w:t>
      </w:r>
      <w:r w:rsidR="009F7663">
        <w:rPr>
          <w:rFonts w:cs="Arial"/>
          <w:i/>
          <w:iCs/>
          <w:sz w:val="14"/>
          <w:szCs w:val="14"/>
        </w:rPr>
        <w:t>denotes councils that will receive a</w:t>
      </w:r>
      <w:r w:rsidR="00675E14" w:rsidRPr="005C7D9A">
        <w:rPr>
          <w:rFonts w:cs="Arial"/>
          <w:i/>
          <w:iCs/>
          <w:sz w:val="14"/>
          <w:szCs w:val="14"/>
        </w:rPr>
        <w:t xml:space="preserve"> natural disaster grant</w:t>
      </w:r>
      <w:r w:rsidR="009F7663">
        <w:rPr>
          <w:rFonts w:cs="Arial"/>
          <w:i/>
          <w:iCs/>
          <w:sz w:val="14"/>
          <w:szCs w:val="14"/>
        </w:rPr>
        <w:t xml:space="preserve"> </w:t>
      </w:r>
    </w:p>
    <w:p w14:paraId="169F9C7E" w14:textId="2C88FAC9" w:rsidR="00342DB4" w:rsidRPr="005C7D9A" w:rsidRDefault="00342DB4" w:rsidP="00FF36E8">
      <w:pPr>
        <w:spacing w:before="40" w:after="20"/>
        <w:rPr>
          <w:rFonts w:cs="Arial"/>
          <w:sz w:val="18"/>
          <w:szCs w:val="18"/>
        </w:rPr>
      </w:pPr>
      <w:r w:rsidRPr="005C7D9A">
        <w:rPr>
          <w:rFonts w:cs="Arial"/>
          <w:sz w:val="18"/>
          <w:szCs w:val="18"/>
        </w:rPr>
        <w:br w:type="page"/>
      </w:r>
    </w:p>
    <w:p w14:paraId="04435ABB" w14:textId="49D56CF9" w:rsidR="00342DB4" w:rsidRPr="00C935A5" w:rsidRDefault="00C010FD" w:rsidP="00161F8A">
      <w:pPr>
        <w:pStyle w:val="VGC-Head10"/>
      </w:pPr>
      <w:r>
        <w:lastRenderedPageBreak/>
        <w:t>2025-26</w:t>
      </w:r>
      <w:r w:rsidR="00A97ABE" w:rsidRPr="00C935A5">
        <w:t xml:space="preserve"> </w:t>
      </w:r>
      <w:r w:rsidR="00342DB4" w:rsidRPr="00C935A5">
        <w:t>Comparative Grant Outcomes</w:t>
      </w:r>
      <w:r w:rsidR="00CE4507" w:rsidRPr="00C935A5">
        <w:tab/>
        <w:t>Appendix 3</w:t>
      </w:r>
    </w:p>
    <w:p w14:paraId="26FC59F4" w14:textId="77777777" w:rsidR="00342DB4" w:rsidRPr="00C935A5" w:rsidRDefault="004F1184" w:rsidP="00161F8A">
      <w:pPr>
        <w:pStyle w:val="VGC-Head2"/>
      </w:pPr>
      <w:r w:rsidRPr="00C935A5">
        <w:tab/>
      </w:r>
    </w:p>
    <w:p w14:paraId="3A13AAF3" w14:textId="77777777" w:rsidR="004D3D01" w:rsidRPr="00C935A5" w:rsidRDefault="004D3D01" w:rsidP="00FF36E8">
      <w:pPr>
        <w:spacing w:before="40" w:after="20"/>
        <w:rPr>
          <w:rFonts w:cs="Arial"/>
          <w:sz w:val="18"/>
          <w:szCs w:val="18"/>
        </w:rPr>
      </w:pPr>
    </w:p>
    <w:tbl>
      <w:tblPr>
        <w:tblW w:w="0" w:type="auto"/>
        <w:tblInd w:w="91" w:type="dxa"/>
        <w:tblLayout w:type="fixed"/>
        <w:tblCellMar>
          <w:left w:w="57" w:type="dxa"/>
          <w:right w:w="57" w:type="dxa"/>
        </w:tblCellMar>
        <w:tblLook w:val="0000" w:firstRow="0" w:lastRow="0" w:firstColumn="0" w:lastColumn="0" w:noHBand="0" w:noVBand="0"/>
      </w:tblPr>
      <w:tblGrid>
        <w:gridCol w:w="2268"/>
        <w:gridCol w:w="1134"/>
        <w:gridCol w:w="1247"/>
        <w:gridCol w:w="1021"/>
        <w:gridCol w:w="1021"/>
        <w:gridCol w:w="1247"/>
        <w:gridCol w:w="1021"/>
      </w:tblGrid>
      <w:tr w:rsidR="00841C02" w:rsidRPr="00C935A5" w14:paraId="2608E0CF" w14:textId="77777777" w:rsidTr="003E5B95">
        <w:trPr>
          <w:trHeight w:val="20"/>
          <w:tblHeader/>
        </w:trPr>
        <w:tc>
          <w:tcPr>
            <w:tcW w:w="2268" w:type="dxa"/>
            <w:tcBorders>
              <w:top w:val="nil"/>
              <w:left w:val="nil"/>
              <w:right w:val="single" w:sz="18" w:space="0" w:color="5F497A" w:themeColor="accent4" w:themeShade="BF"/>
            </w:tcBorders>
            <w:shd w:val="clear" w:color="auto" w:fill="auto"/>
            <w:vAlign w:val="bottom"/>
          </w:tcPr>
          <w:p w14:paraId="1F9206CB" w14:textId="77777777" w:rsidR="00841C02" w:rsidRPr="00C935A5" w:rsidRDefault="00841C02" w:rsidP="008001AD">
            <w:pPr>
              <w:spacing w:before="40" w:after="20"/>
              <w:jc w:val="center"/>
              <w:rPr>
                <w:rFonts w:cs="Arial"/>
                <w:sz w:val="18"/>
                <w:szCs w:val="18"/>
              </w:rPr>
            </w:pPr>
          </w:p>
        </w:tc>
        <w:tc>
          <w:tcPr>
            <w:tcW w:w="1134" w:type="dxa"/>
            <w:vMerge w:val="restart"/>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01B5D68" w14:textId="0D45F0CE" w:rsidR="00841C02" w:rsidRPr="00C935A5" w:rsidRDefault="00841C02" w:rsidP="008001AD">
            <w:pPr>
              <w:spacing w:before="40" w:after="20"/>
              <w:jc w:val="center"/>
              <w:rPr>
                <w:rFonts w:cs="Arial"/>
                <w:b/>
                <w:sz w:val="18"/>
                <w:szCs w:val="18"/>
              </w:rPr>
            </w:pPr>
            <w:r w:rsidRPr="00C935A5">
              <w:rPr>
                <w:rFonts w:cs="Arial"/>
                <w:b/>
                <w:sz w:val="18"/>
                <w:szCs w:val="18"/>
              </w:rPr>
              <w:t xml:space="preserve">Estimated Resident Population </w:t>
            </w:r>
            <w:r w:rsidRPr="00C935A5">
              <w:rPr>
                <w:rFonts w:cs="Arial"/>
                <w:sz w:val="16"/>
                <w:szCs w:val="16"/>
              </w:rPr>
              <w:t>(</w:t>
            </w:r>
            <w:r>
              <w:rPr>
                <w:rFonts w:cs="Arial"/>
                <w:sz w:val="16"/>
                <w:szCs w:val="16"/>
              </w:rPr>
              <w:t>June 2024</w:t>
            </w:r>
            <w:r w:rsidRPr="00C935A5">
              <w:rPr>
                <w:rFonts w:cs="Arial"/>
                <w:sz w:val="16"/>
                <w:szCs w:val="16"/>
              </w:rPr>
              <w:t>)</w:t>
            </w:r>
          </w:p>
        </w:tc>
        <w:tc>
          <w:tcPr>
            <w:tcW w:w="2268" w:type="dxa"/>
            <w:gridSpan w:val="2"/>
            <w:tcBorders>
              <w:top w:val="nil"/>
              <w:left w:val="nil"/>
              <w:bottom w:val="single" w:sz="8" w:space="0" w:color="5F497A" w:themeColor="accent4" w:themeShade="BF"/>
              <w:right w:val="nil"/>
            </w:tcBorders>
            <w:shd w:val="clear" w:color="auto" w:fill="auto"/>
            <w:vAlign w:val="bottom"/>
          </w:tcPr>
          <w:p w14:paraId="74DB3971" w14:textId="3CAB5DF5" w:rsidR="00841C02" w:rsidRPr="00C935A5" w:rsidRDefault="00841C02" w:rsidP="008001AD">
            <w:pPr>
              <w:spacing w:before="40" w:after="20"/>
              <w:jc w:val="center"/>
              <w:rPr>
                <w:rFonts w:cs="Arial"/>
                <w:b/>
                <w:sz w:val="18"/>
                <w:szCs w:val="18"/>
              </w:rPr>
            </w:pPr>
            <w:r w:rsidRPr="00C935A5">
              <w:rPr>
                <w:rFonts w:cs="Arial"/>
                <w:b/>
                <w:sz w:val="18"/>
                <w:szCs w:val="18"/>
              </w:rPr>
              <w:t xml:space="preserve">General Purpose Grants </w:t>
            </w:r>
            <w:r>
              <w:rPr>
                <w:rFonts w:cs="Arial"/>
                <w:b/>
                <w:sz w:val="18"/>
                <w:szCs w:val="18"/>
              </w:rPr>
              <w:t>2025-26</w:t>
            </w:r>
          </w:p>
        </w:tc>
        <w:tc>
          <w:tcPr>
            <w:tcW w:w="1021" w:type="dxa"/>
            <w:vMerge w:val="restart"/>
            <w:tcBorders>
              <w:top w:val="nil"/>
              <w:left w:val="nil"/>
              <w:bottom w:val="single" w:sz="8" w:space="0" w:color="5F497A" w:themeColor="accent4" w:themeShade="BF"/>
              <w:right w:val="nil"/>
            </w:tcBorders>
            <w:shd w:val="clear" w:color="auto" w:fill="auto"/>
            <w:vAlign w:val="bottom"/>
          </w:tcPr>
          <w:p w14:paraId="19379C04" w14:textId="0DA16089" w:rsidR="00841C02" w:rsidRPr="00C935A5" w:rsidRDefault="00841C02" w:rsidP="008001AD">
            <w:pPr>
              <w:spacing w:before="40" w:after="20"/>
              <w:jc w:val="center"/>
              <w:rPr>
                <w:rFonts w:cs="Arial"/>
                <w:b/>
                <w:sz w:val="18"/>
                <w:szCs w:val="18"/>
              </w:rPr>
            </w:pPr>
            <w:r w:rsidRPr="00C935A5">
              <w:rPr>
                <w:rFonts w:cs="Arial"/>
                <w:b/>
                <w:sz w:val="18"/>
                <w:szCs w:val="18"/>
              </w:rPr>
              <w:t xml:space="preserve">Local Road Lengths </w:t>
            </w:r>
            <w:r w:rsidRPr="00C935A5">
              <w:rPr>
                <w:rFonts w:cs="Arial"/>
                <w:sz w:val="16"/>
                <w:szCs w:val="16"/>
              </w:rPr>
              <w:t>(</w:t>
            </w:r>
            <w:r>
              <w:rPr>
                <w:rFonts w:cs="Arial"/>
                <w:sz w:val="16"/>
                <w:szCs w:val="16"/>
              </w:rPr>
              <w:t>June 2024</w:t>
            </w:r>
            <w:r w:rsidRPr="00C935A5">
              <w:rPr>
                <w:rFonts w:cs="Arial"/>
                <w:sz w:val="16"/>
                <w:szCs w:val="16"/>
              </w:rPr>
              <w:t>)</w:t>
            </w:r>
            <w:r w:rsidRPr="00C935A5">
              <w:rPr>
                <w:rFonts w:cs="Arial"/>
                <w:sz w:val="16"/>
                <w:szCs w:val="16"/>
              </w:rPr>
              <w:br/>
              <w:t>(kms)</w:t>
            </w:r>
          </w:p>
        </w:tc>
        <w:tc>
          <w:tcPr>
            <w:tcW w:w="2268" w:type="dxa"/>
            <w:gridSpan w:val="2"/>
            <w:tcBorders>
              <w:top w:val="nil"/>
              <w:left w:val="nil"/>
              <w:bottom w:val="single" w:sz="8" w:space="0" w:color="5F497A" w:themeColor="accent4" w:themeShade="BF"/>
              <w:right w:val="nil"/>
            </w:tcBorders>
            <w:shd w:val="clear" w:color="auto" w:fill="auto"/>
            <w:vAlign w:val="bottom"/>
          </w:tcPr>
          <w:p w14:paraId="0568F197" w14:textId="1DEA7718" w:rsidR="00841C02" w:rsidRPr="00C935A5" w:rsidRDefault="00841C02" w:rsidP="008001AD">
            <w:pPr>
              <w:spacing w:before="40" w:after="20"/>
              <w:jc w:val="center"/>
              <w:rPr>
                <w:rFonts w:cs="Arial"/>
                <w:b/>
                <w:sz w:val="18"/>
                <w:szCs w:val="18"/>
              </w:rPr>
            </w:pPr>
            <w:r w:rsidRPr="00C935A5">
              <w:rPr>
                <w:rFonts w:cs="Arial"/>
                <w:b/>
                <w:sz w:val="18"/>
                <w:szCs w:val="18"/>
              </w:rPr>
              <w:t xml:space="preserve">Local Roads Grants </w:t>
            </w:r>
            <w:r w:rsidRPr="00C935A5">
              <w:rPr>
                <w:rFonts w:cs="Arial"/>
                <w:b/>
                <w:sz w:val="18"/>
                <w:szCs w:val="18"/>
              </w:rPr>
              <w:br/>
            </w:r>
            <w:r>
              <w:rPr>
                <w:rFonts w:cs="Arial"/>
                <w:b/>
                <w:sz w:val="18"/>
                <w:szCs w:val="18"/>
              </w:rPr>
              <w:t>2025-26</w:t>
            </w:r>
          </w:p>
        </w:tc>
      </w:tr>
      <w:tr w:rsidR="009F7663" w:rsidRPr="00C935A5" w14:paraId="4EC2EA4C" w14:textId="77777777" w:rsidTr="00841C02">
        <w:trPr>
          <w:trHeight w:val="20"/>
          <w:tblHeader/>
        </w:trPr>
        <w:tc>
          <w:tcPr>
            <w:tcW w:w="2268" w:type="dxa"/>
            <w:tcBorders>
              <w:top w:val="nil"/>
              <w:left w:val="nil"/>
              <w:right w:val="single" w:sz="18" w:space="0" w:color="5F497A" w:themeColor="accent4" w:themeShade="BF"/>
            </w:tcBorders>
            <w:shd w:val="clear" w:color="auto" w:fill="auto"/>
            <w:vAlign w:val="bottom"/>
          </w:tcPr>
          <w:p w14:paraId="3DA52C75" w14:textId="77777777" w:rsidR="009F7663" w:rsidRPr="00C935A5" w:rsidRDefault="009F7663" w:rsidP="009F7663">
            <w:pPr>
              <w:spacing w:before="40" w:after="20"/>
              <w:jc w:val="center"/>
              <w:rPr>
                <w:rFonts w:cs="Arial"/>
                <w:sz w:val="18"/>
                <w:szCs w:val="18"/>
              </w:rPr>
            </w:pPr>
          </w:p>
        </w:tc>
        <w:tc>
          <w:tcPr>
            <w:tcW w:w="1134"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04A75462" w14:textId="77777777" w:rsidR="009F7663" w:rsidRPr="00C935A5" w:rsidRDefault="009F7663" w:rsidP="009F7663">
            <w:pPr>
              <w:spacing w:before="40" w:after="20"/>
              <w:jc w:val="center"/>
              <w:rPr>
                <w:rFonts w:cs="Arial"/>
                <w:b/>
                <w:sz w:val="18"/>
                <w:szCs w:val="18"/>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25CD8D8" w14:textId="495A50DC" w:rsidR="009F7663" w:rsidRPr="00C935A5" w:rsidRDefault="009F7663" w:rsidP="009F7663">
            <w:pPr>
              <w:spacing w:before="40" w:after="20"/>
              <w:jc w:val="center"/>
              <w:rPr>
                <w:rFonts w:cs="Arial"/>
                <w:sz w:val="16"/>
                <w:szCs w:val="16"/>
              </w:rPr>
            </w:pPr>
            <w:r>
              <w:rPr>
                <w:rFonts w:cs="Arial"/>
                <w:sz w:val="12"/>
                <w:szCs w:val="12"/>
              </w:rPr>
              <w:t xml:space="preserve">includes </w:t>
            </w:r>
            <w:r w:rsidR="00D569F3">
              <w:rPr>
                <w:rFonts w:cs="Arial"/>
                <w:sz w:val="12"/>
                <w:szCs w:val="12"/>
              </w:rPr>
              <w:br/>
            </w:r>
            <w:r>
              <w:rPr>
                <w:rFonts w:cs="Arial"/>
                <w:sz w:val="12"/>
                <w:szCs w:val="12"/>
              </w:rPr>
              <w:t xml:space="preserve">Natural Disaster </w:t>
            </w:r>
            <w:r w:rsidRPr="00C935A5">
              <w:rPr>
                <w:rFonts w:cs="Arial"/>
                <w:sz w:val="16"/>
                <w:szCs w:val="16"/>
              </w:rPr>
              <w:br/>
              <w:t>($)</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EF79482" w14:textId="5FE4E7B9" w:rsidR="009F7663" w:rsidRPr="00C935A5" w:rsidRDefault="009F7663" w:rsidP="009F7663">
            <w:pPr>
              <w:spacing w:before="40" w:after="20"/>
              <w:jc w:val="center"/>
              <w:rPr>
                <w:rFonts w:cs="Arial"/>
                <w:sz w:val="16"/>
                <w:szCs w:val="16"/>
              </w:rPr>
            </w:pPr>
            <w:r w:rsidRPr="00C935A5">
              <w:rPr>
                <w:rFonts w:cs="Arial"/>
                <w:sz w:val="16"/>
                <w:szCs w:val="16"/>
              </w:rPr>
              <w:t xml:space="preserve">per capita </w:t>
            </w:r>
            <w:r w:rsidRPr="00C74DD2">
              <w:rPr>
                <w:rFonts w:cs="Arial"/>
                <w:sz w:val="16"/>
                <w:szCs w:val="16"/>
                <w:vertAlign w:val="superscript"/>
              </w:rPr>
              <w:t>#</w:t>
            </w:r>
            <w:r w:rsidRPr="00C935A5">
              <w:rPr>
                <w:rFonts w:cs="Arial"/>
                <w:sz w:val="16"/>
                <w:szCs w:val="16"/>
              </w:rPr>
              <w:br/>
              <w:t>($/head)</w:t>
            </w:r>
          </w:p>
        </w:tc>
        <w:tc>
          <w:tcPr>
            <w:tcW w:w="1021"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5B09285A" w14:textId="77777777" w:rsidR="009F7663" w:rsidRPr="00C935A5" w:rsidRDefault="009F7663" w:rsidP="009F7663">
            <w:pPr>
              <w:spacing w:before="40" w:after="20"/>
              <w:jc w:val="center"/>
              <w:rPr>
                <w:rFonts w:cs="Arial"/>
                <w:b/>
                <w:sz w:val="18"/>
                <w:szCs w:val="18"/>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95DD878" w14:textId="28DCD1E1" w:rsidR="009F7663" w:rsidRPr="00C935A5" w:rsidRDefault="009F7663" w:rsidP="009F7663">
            <w:pPr>
              <w:spacing w:before="40" w:after="20"/>
              <w:jc w:val="center"/>
              <w:rPr>
                <w:rFonts w:cs="Arial"/>
                <w:sz w:val="16"/>
                <w:szCs w:val="16"/>
              </w:rPr>
            </w:pPr>
            <w:r>
              <w:rPr>
                <w:rFonts w:cs="Arial"/>
                <w:sz w:val="12"/>
                <w:szCs w:val="12"/>
              </w:rPr>
              <w:t>i</w:t>
            </w:r>
            <w:r w:rsidRPr="009F7663">
              <w:rPr>
                <w:rFonts w:cs="Arial"/>
                <w:sz w:val="12"/>
                <w:szCs w:val="12"/>
              </w:rPr>
              <w:t>ncl</w:t>
            </w:r>
            <w:r>
              <w:rPr>
                <w:rFonts w:cs="Arial"/>
                <w:sz w:val="12"/>
                <w:szCs w:val="12"/>
              </w:rPr>
              <w:t>udes</w:t>
            </w:r>
            <w:r w:rsidRPr="009F7663">
              <w:rPr>
                <w:rFonts w:cs="Arial"/>
                <w:sz w:val="12"/>
                <w:szCs w:val="12"/>
              </w:rPr>
              <w:t xml:space="preserve"> </w:t>
            </w:r>
            <w:r w:rsidR="00D569F3">
              <w:rPr>
                <w:rFonts w:cs="Arial"/>
                <w:sz w:val="12"/>
                <w:szCs w:val="12"/>
              </w:rPr>
              <w:br/>
            </w:r>
            <w:r w:rsidRPr="009F7663">
              <w:rPr>
                <w:rFonts w:cs="Arial"/>
                <w:sz w:val="12"/>
                <w:szCs w:val="12"/>
              </w:rPr>
              <w:t>Data Project</w:t>
            </w:r>
            <w:r>
              <w:rPr>
                <w:rFonts w:cs="Arial"/>
                <w:sz w:val="12"/>
                <w:szCs w:val="12"/>
              </w:rPr>
              <w:t xml:space="preserve"> </w:t>
            </w:r>
            <w:r w:rsidRPr="009F7663">
              <w:rPr>
                <w:rFonts w:cs="Arial"/>
                <w:sz w:val="12"/>
                <w:szCs w:val="12"/>
              </w:rPr>
              <w:br/>
            </w:r>
            <w:r w:rsidRPr="00C935A5">
              <w:rPr>
                <w:rFonts w:cs="Arial"/>
                <w:sz w:val="16"/>
                <w:szCs w:val="16"/>
              </w:rPr>
              <w:t>($)</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04629EA" w14:textId="348D69FC" w:rsidR="009F7663" w:rsidRPr="00C935A5" w:rsidRDefault="009F7663" w:rsidP="009F7663">
            <w:pPr>
              <w:spacing w:before="40" w:after="20"/>
              <w:jc w:val="center"/>
              <w:rPr>
                <w:rFonts w:cs="Arial"/>
                <w:sz w:val="16"/>
                <w:szCs w:val="16"/>
              </w:rPr>
            </w:pPr>
            <w:r w:rsidRPr="00EF1F41">
              <w:rPr>
                <w:rFonts w:cs="Arial"/>
                <w:sz w:val="14"/>
                <w:szCs w:val="14"/>
              </w:rPr>
              <w:t>per kilometre</w:t>
            </w:r>
            <w:r w:rsidRPr="00EF1F41">
              <w:rPr>
                <w:rFonts w:cs="Arial"/>
                <w:sz w:val="14"/>
                <w:szCs w:val="14"/>
              </w:rPr>
              <w:br/>
            </w:r>
            <w:r w:rsidRPr="00C935A5">
              <w:rPr>
                <w:rFonts w:cs="Arial"/>
                <w:sz w:val="16"/>
                <w:szCs w:val="16"/>
              </w:rPr>
              <w:t>($/km)</w:t>
            </w:r>
          </w:p>
        </w:tc>
      </w:tr>
      <w:tr w:rsidR="009F7663" w:rsidRPr="00EF1F41" w14:paraId="77787287" w14:textId="77777777" w:rsidTr="00841C02">
        <w:trPr>
          <w:trHeight w:val="20"/>
          <w:tblHeader/>
        </w:trPr>
        <w:tc>
          <w:tcPr>
            <w:tcW w:w="2268" w:type="dxa"/>
            <w:tcBorders>
              <w:left w:val="nil"/>
              <w:bottom w:val="nil"/>
              <w:right w:val="single" w:sz="18" w:space="0" w:color="5F497A" w:themeColor="accent4" w:themeShade="BF"/>
            </w:tcBorders>
            <w:shd w:val="clear" w:color="auto" w:fill="auto"/>
            <w:vAlign w:val="center"/>
          </w:tcPr>
          <w:p w14:paraId="26A33BDB" w14:textId="77777777" w:rsidR="009F7663" w:rsidRPr="00C935A5" w:rsidRDefault="009F7663" w:rsidP="009F7663">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F3BF6A8" w14:textId="015E76C2" w:rsidR="009F7663" w:rsidRPr="00C935A5" w:rsidRDefault="009F7663" w:rsidP="009F7663">
            <w:pPr>
              <w:spacing w:before="40" w:after="20"/>
              <w:jc w:val="right"/>
              <w:rPr>
                <w:rFonts w:cs="Arial"/>
                <w:sz w:val="18"/>
                <w:szCs w:val="18"/>
              </w:rPr>
            </w:pPr>
            <w:r w:rsidRPr="00EF1F41">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1A726A6B" w14:textId="5D18B0E4" w:rsidR="009F7663" w:rsidRPr="00C935A5" w:rsidRDefault="009F7663" w:rsidP="009F7663">
            <w:pPr>
              <w:spacing w:before="40" w:after="20"/>
              <w:jc w:val="right"/>
              <w:rPr>
                <w:rFonts w:cs="Arial"/>
                <w:sz w:val="18"/>
                <w:szCs w:val="18"/>
              </w:rPr>
            </w:pPr>
            <w:r w:rsidRPr="009F7663">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3269471D" w14:textId="08012C84" w:rsidR="009F7663" w:rsidRPr="00C935A5" w:rsidRDefault="009F7663" w:rsidP="009F7663">
            <w:pPr>
              <w:spacing w:before="40" w:after="20"/>
              <w:jc w:val="right"/>
              <w:rPr>
                <w:rFonts w:cs="Arial"/>
                <w:sz w:val="18"/>
                <w:szCs w:val="18"/>
              </w:rPr>
            </w:pPr>
            <w:r w:rsidRPr="00EF1F41">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0BD9FEE0" w14:textId="77777777" w:rsidR="009F7663" w:rsidRPr="00C935A5" w:rsidRDefault="009F7663" w:rsidP="009F7663">
            <w:pPr>
              <w:spacing w:before="40" w:after="20"/>
              <w:jc w:val="right"/>
              <w:rPr>
                <w:rFonts w:cs="Arial"/>
                <w:sz w:val="18"/>
                <w:szCs w:val="18"/>
              </w:rPr>
            </w:pPr>
          </w:p>
        </w:tc>
        <w:tc>
          <w:tcPr>
            <w:tcW w:w="1247" w:type="dxa"/>
            <w:tcBorders>
              <w:top w:val="single" w:sz="8" w:space="0" w:color="5F497A" w:themeColor="accent4" w:themeShade="BF"/>
              <w:left w:val="nil"/>
              <w:bottom w:val="nil"/>
              <w:right w:val="nil"/>
            </w:tcBorders>
            <w:shd w:val="clear" w:color="auto" w:fill="auto"/>
            <w:vAlign w:val="bottom"/>
          </w:tcPr>
          <w:p w14:paraId="45139AF6" w14:textId="31041119" w:rsidR="009F7663" w:rsidRPr="00C935A5" w:rsidRDefault="009F7663" w:rsidP="009F7663">
            <w:pPr>
              <w:spacing w:before="40" w:after="20"/>
              <w:jc w:val="right"/>
              <w:rPr>
                <w:rFonts w:cs="Arial"/>
                <w:sz w:val="18"/>
                <w:szCs w:val="18"/>
              </w:rPr>
            </w:pPr>
            <w:r w:rsidRPr="009F7663">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1C2CA311" w14:textId="40954F97" w:rsidR="009F7663" w:rsidRPr="00C935A5" w:rsidRDefault="009F7663" w:rsidP="009F7663">
            <w:pPr>
              <w:spacing w:before="40" w:after="20"/>
              <w:jc w:val="right"/>
              <w:rPr>
                <w:rFonts w:cs="Arial"/>
                <w:sz w:val="18"/>
                <w:szCs w:val="18"/>
              </w:rPr>
            </w:pPr>
            <w:r w:rsidRPr="00EF1F41">
              <w:rPr>
                <w:rFonts w:cs="Arial"/>
                <w:sz w:val="18"/>
                <w:szCs w:val="18"/>
              </w:rPr>
              <w:t> </w:t>
            </w:r>
          </w:p>
        </w:tc>
      </w:tr>
      <w:tr w:rsidR="009F7663" w:rsidRPr="00EF1F41" w14:paraId="6D1B8C98"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62CE9D73" w14:textId="2131A7AE" w:rsidR="009F7663" w:rsidRPr="00C935A5" w:rsidRDefault="009F7663" w:rsidP="009F7663">
            <w:pPr>
              <w:tabs>
                <w:tab w:val="right" w:pos="2037"/>
              </w:tabs>
              <w:spacing w:before="40" w:after="20"/>
              <w:rPr>
                <w:rFonts w:cs="Arial"/>
                <w:sz w:val="18"/>
                <w:szCs w:val="18"/>
              </w:rPr>
            </w:pPr>
            <w:r w:rsidRPr="00C935A5">
              <w:rPr>
                <w:rFonts w:cs="Arial"/>
                <w:sz w:val="18"/>
                <w:szCs w:val="18"/>
              </w:rPr>
              <w:t>Macedon Ranges S</w:t>
            </w:r>
            <w:r>
              <w:rPr>
                <w:rFonts w:cs="Arial"/>
                <w:sz w:val="18"/>
                <w:szCs w:val="18"/>
              </w:rPr>
              <w:t xml:space="preserve"> </w:t>
            </w:r>
            <w:r>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2B7B4116" w14:textId="3B1B1CA6" w:rsidR="009F7663" w:rsidRPr="00C935A5" w:rsidRDefault="009F7663" w:rsidP="009F7663">
            <w:pPr>
              <w:spacing w:before="40" w:after="20"/>
              <w:jc w:val="right"/>
              <w:rPr>
                <w:rFonts w:cs="Arial"/>
                <w:sz w:val="18"/>
                <w:szCs w:val="18"/>
              </w:rPr>
            </w:pPr>
            <w:r w:rsidRPr="00EF1F41">
              <w:rPr>
                <w:rFonts w:cs="Arial"/>
                <w:sz w:val="18"/>
                <w:szCs w:val="18"/>
              </w:rPr>
              <w:t>53,738</w:t>
            </w:r>
          </w:p>
        </w:tc>
        <w:tc>
          <w:tcPr>
            <w:tcW w:w="1247" w:type="dxa"/>
            <w:tcBorders>
              <w:top w:val="nil"/>
              <w:left w:val="nil"/>
              <w:bottom w:val="nil"/>
              <w:right w:val="nil"/>
            </w:tcBorders>
            <w:shd w:val="clear" w:color="auto" w:fill="auto"/>
            <w:vAlign w:val="bottom"/>
          </w:tcPr>
          <w:p w14:paraId="327CA995" w14:textId="193EC91F" w:rsidR="009F7663" w:rsidRPr="00C935A5" w:rsidRDefault="009F7663" w:rsidP="009F7663">
            <w:pPr>
              <w:spacing w:before="40" w:after="20"/>
              <w:jc w:val="right"/>
              <w:rPr>
                <w:rFonts w:cs="Arial"/>
                <w:sz w:val="18"/>
                <w:szCs w:val="18"/>
              </w:rPr>
            </w:pPr>
            <w:r w:rsidRPr="009F7663">
              <w:rPr>
                <w:rFonts w:cs="Arial"/>
                <w:sz w:val="18"/>
                <w:szCs w:val="18"/>
              </w:rPr>
              <w:t>7,376,074</w:t>
            </w:r>
          </w:p>
        </w:tc>
        <w:tc>
          <w:tcPr>
            <w:tcW w:w="1021" w:type="dxa"/>
            <w:tcBorders>
              <w:top w:val="nil"/>
              <w:left w:val="nil"/>
              <w:bottom w:val="nil"/>
              <w:right w:val="nil"/>
            </w:tcBorders>
            <w:shd w:val="clear" w:color="auto" w:fill="auto"/>
            <w:vAlign w:val="bottom"/>
          </w:tcPr>
          <w:p w14:paraId="738282A1" w14:textId="61214D92" w:rsidR="009F7663" w:rsidRPr="00C935A5" w:rsidRDefault="009F7663" w:rsidP="009F7663">
            <w:pPr>
              <w:spacing w:before="40" w:after="20"/>
              <w:jc w:val="right"/>
              <w:rPr>
                <w:rFonts w:cs="Arial"/>
                <w:sz w:val="18"/>
                <w:szCs w:val="18"/>
              </w:rPr>
            </w:pPr>
            <w:r w:rsidRPr="00EF1F41">
              <w:rPr>
                <w:rFonts w:cs="Arial"/>
                <w:sz w:val="18"/>
                <w:szCs w:val="18"/>
              </w:rPr>
              <w:t>136.61</w:t>
            </w:r>
          </w:p>
        </w:tc>
        <w:tc>
          <w:tcPr>
            <w:tcW w:w="1021" w:type="dxa"/>
            <w:tcBorders>
              <w:top w:val="nil"/>
              <w:left w:val="nil"/>
              <w:bottom w:val="nil"/>
              <w:right w:val="nil"/>
            </w:tcBorders>
            <w:shd w:val="clear" w:color="auto" w:fill="auto"/>
            <w:vAlign w:val="bottom"/>
          </w:tcPr>
          <w:p w14:paraId="70DA61F5" w14:textId="55A9B500" w:rsidR="009F7663" w:rsidRPr="00D52DFF" w:rsidRDefault="009F7663" w:rsidP="009F7663">
            <w:pPr>
              <w:spacing w:before="40" w:after="20"/>
              <w:jc w:val="right"/>
              <w:rPr>
                <w:rFonts w:cs="Arial"/>
                <w:sz w:val="18"/>
                <w:szCs w:val="18"/>
              </w:rPr>
            </w:pPr>
            <w:r w:rsidRPr="00EF1F41">
              <w:rPr>
                <w:rFonts w:cs="Arial"/>
                <w:sz w:val="18"/>
                <w:szCs w:val="18"/>
              </w:rPr>
              <w:t>1,677</w:t>
            </w:r>
          </w:p>
        </w:tc>
        <w:tc>
          <w:tcPr>
            <w:tcW w:w="1247" w:type="dxa"/>
            <w:tcBorders>
              <w:top w:val="nil"/>
              <w:left w:val="nil"/>
              <w:bottom w:val="nil"/>
              <w:right w:val="nil"/>
            </w:tcBorders>
            <w:shd w:val="clear" w:color="auto" w:fill="auto"/>
            <w:vAlign w:val="bottom"/>
          </w:tcPr>
          <w:p w14:paraId="04ECDD6F" w14:textId="0F04E8C2" w:rsidR="009F7663" w:rsidRPr="00C935A5" w:rsidRDefault="009F7663" w:rsidP="009F7663">
            <w:pPr>
              <w:spacing w:before="40" w:after="20"/>
              <w:jc w:val="right"/>
              <w:rPr>
                <w:rFonts w:cs="Arial"/>
                <w:sz w:val="18"/>
                <w:szCs w:val="18"/>
              </w:rPr>
            </w:pPr>
            <w:r w:rsidRPr="009F7663">
              <w:rPr>
                <w:rFonts w:cs="Arial"/>
                <w:sz w:val="18"/>
                <w:szCs w:val="18"/>
              </w:rPr>
              <w:t>3,024,759</w:t>
            </w:r>
          </w:p>
        </w:tc>
        <w:tc>
          <w:tcPr>
            <w:tcW w:w="1021" w:type="dxa"/>
            <w:tcBorders>
              <w:top w:val="nil"/>
              <w:left w:val="nil"/>
              <w:bottom w:val="nil"/>
              <w:right w:val="nil"/>
            </w:tcBorders>
            <w:shd w:val="clear" w:color="auto" w:fill="auto"/>
            <w:vAlign w:val="bottom"/>
          </w:tcPr>
          <w:p w14:paraId="0DF78E52" w14:textId="71DF19E4" w:rsidR="009F7663" w:rsidRPr="00C935A5" w:rsidRDefault="009F7663" w:rsidP="009F7663">
            <w:pPr>
              <w:spacing w:before="40" w:after="20"/>
              <w:jc w:val="right"/>
              <w:rPr>
                <w:rFonts w:cs="Arial"/>
                <w:sz w:val="18"/>
                <w:szCs w:val="18"/>
              </w:rPr>
            </w:pPr>
            <w:r w:rsidRPr="00EF1F41">
              <w:rPr>
                <w:rFonts w:cs="Arial"/>
                <w:sz w:val="18"/>
                <w:szCs w:val="18"/>
              </w:rPr>
              <w:t>1,787.3</w:t>
            </w:r>
          </w:p>
        </w:tc>
      </w:tr>
      <w:tr w:rsidR="009F7663" w:rsidRPr="00EF1F41" w14:paraId="455CEE8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54ED94E2" w14:textId="0E80A350"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Manningham C </w:t>
            </w:r>
          </w:p>
        </w:tc>
        <w:tc>
          <w:tcPr>
            <w:tcW w:w="1134" w:type="dxa"/>
            <w:tcBorders>
              <w:top w:val="nil"/>
              <w:left w:val="single" w:sz="18" w:space="0" w:color="5F497A" w:themeColor="accent4" w:themeShade="BF"/>
              <w:bottom w:val="nil"/>
              <w:right w:val="nil"/>
            </w:tcBorders>
            <w:shd w:val="clear" w:color="auto" w:fill="auto"/>
            <w:vAlign w:val="bottom"/>
          </w:tcPr>
          <w:p w14:paraId="39759112" w14:textId="16F13A0A" w:rsidR="009F7663" w:rsidRPr="00C935A5" w:rsidRDefault="009F7663" w:rsidP="009F7663">
            <w:pPr>
              <w:spacing w:before="40" w:after="20"/>
              <w:jc w:val="right"/>
              <w:rPr>
                <w:rFonts w:cs="Arial"/>
                <w:sz w:val="18"/>
                <w:szCs w:val="18"/>
              </w:rPr>
            </w:pPr>
            <w:r w:rsidRPr="00EF1F41">
              <w:rPr>
                <w:rFonts w:cs="Arial"/>
                <w:sz w:val="18"/>
                <w:szCs w:val="18"/>
              </w:rPr>
              <w:t>131,761</w:t>
            </w:r>
          </w:p>
        </w:tc>
        <w:tc>
          <w:tcPr>
            <w:tcW w:w="1247" w:type="dxa"/>
            <w:tcBorders>
              <w:top w:val="nil"/>
              <w:left w:val="nil"/>
              <w:bottom w:val="nil"/>
              <w:right w:val="nil"/>
            </w:tcBorders>
            <w:shd w:val="clear" w:color="auto" w:fill="auto"/>
            <w:vAlign w:val="bottom"/>
          </w:tcPr>
          <w:p w14:paraId="6E4B39C0" w14:textId="29DD4ED0" w:rsidR="009F7663" w:rsidRPr="00C935A5" w:rsidRDefault="009F7663" w:rsidP="009F7663">
            <w:pPr>
              <w:spacing w:before="40" w:after="20"/>
              <w:jc w:val="right"/>
              <w:rPr>
                <w:rFonts w:cs="Arial"/>
                <w:sz w:val="18"/>
                <w:szCs w:val="18"/>
              </w:rPr>
            </w:pPr>
            <w:r w:rsidRPr="009F7663">
              <w:rPr>
                <w:rFonts w:cs="Arial"/>
                <w:sz w:val="18"/>
                <w:szCs w:val="18"/>
              </w:rPr>
              <w:t>3,466,333</w:t>
            </w:r>
          </w:p>
        </w:tc>
        <w:tc>
          <w:tcPr>
            <w:tcW w:w="1021" w:type="dxa"/>
            <w:tcBorders>
              <w:top w:val="nil"/>
              <w:left w:val="nil"/>
              <w:bottom w:val="nil"/>
              <w:right w:val="nil"/>
            </w:tcBorders>
            <w:shd w:val="clear" w:color="auto" w:fill="auto"/>
            <w:vAlign w:val="bottom"/>
          </w:tcPr>
          <w:p w14:paraId="56F36F43" w14:textId="6D7F83C5"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54004890" w14:textId="4FEF156D" w:rsidR="009F7663" w:rsidRPr="00C935A5" w:rsidRDefault="009F7663" w:rsidP="009F7663">
            <w:pPr>
              <w:spacing w:before="40" w:after="20"/>
              <w:jc w:val="right"/>
              <w:rPr>
                <w:rFonts w:cs="Arial"/>
                <w:sz w:val="18"/>
                <w:szCs w:val="18"/>
              </w:rPr>
            </w:pPr>
            <w:r w:rsidRPr="00EF1F41">
              <w:rPr>
                <w:rFonts w:cs="Arial"/>
                <w:sz w:val="18"/>
                <w:szCs w:val="18"/>
              </w:rPr>
              <w:t>609</w:t>
            </w:r>
          </w:p>
        </w:tc>
        <w:tc>
          <w:tcPr>
            <w:tcW w:w="1247" w:type="dxa"/>
            <w:tcBorders>
              <w:top w:val="nil"/>
              <w:left w:val="nil"/>
              <w:bottom w:val="nil"/>
              <w:right w:val="nil"/>
            </w:tcBorders>
            <w:shd w:val="clear" w:color="auto" w:fill="auto"/>
            <w:vAlign w:val="bottom"/>
          </w:tcPr>
          <w:p w14:paraId="29EC9361" w14:textId="31A3B9F3" w:rsidR="009F7663" w:rsidRPr="00C935A5" w:rsidRDefault="009F7663" w:rsidP="009F7663">
            <w:pPr>
              <w:spacing w:before="40" w:after="20"/>
              <w:jc w:val="right"/>
              <w:rPr>
                <w:rFonts w:cs="Arial"/>
                <w:sz w:val="18"/>
                <w:szCs w:val="18"/>
              </w:rPr>
            </w:pPr>
            <w:r w:rsidRPr="009F7663">
              <w:rPr>
                <w:rFonts w:cs="Arial"/>
                <w:sz w:val="18"/>
                <w:szCs w:val="18"/>
              </w:rPr>
              <w:t>1,124,331</w:t>
            </w:r>
          </w:p>
        </w:tc>
        <w:tc>
          <w:tcPr>
            <w:tcW w:w="1021" w:type="dxa"/>
            <w:tcBorders>
              <w:top w:val="nil"/>
              <w:left w:val="nil"/>
              <w:bottom w:val="nil"/>
              <w:right w:val="nil"/>
            </w:tcBorders>
            <w:shd w:val="clear" w:color="auto" w:fill="auto"/>
            <w:vAlign w:val="bottom"/>
          </w:tcPr>
          <w:p w14:paraId="73DECC9F" w14:textId="39D8EB23" w:rsidR="009F7663" w:rsidRPr="00C935A5" w:rsidRDefault="009F7663" w:rsidP="009F7663">
            <w:pPr>
              <w:spacing w:before="40" w:after="20"/>
              <w:jc w:val="right"/>
              <w:rPr>
                <w:rFonts w:cs="Arial"/>
                <w:sz w:val="18"/>
                <w:szCs w:val="18"/>
              </w:rPr>
            </w:pPr>
            <w:r w:rsidRPr="00EF1F41">
              <w:rPr>
                <w:rFonts w:cs="Arial"/>
                <w:sz w:val="18"/>
                <w:szCs w:val="18"/>
              </w:rPr>
              <w:t>1,819.4</w:t>
            </w:r>
          </w:p>
        </w:tc>
      </w:tr>
      <w:tr w:rsidR="009F7663" w:rsidRPr="00EF1F41" w14:paraId="7EF0089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19380ADD" w14:textId="730AEDF5" w:rsidR="009F7663" w:rsidRPr="00C935A5" w:rsidRDefault="009F7663" w:rsidP="009F7663">
            <w:pPr>
              <w:tabs>
                <w:tab w:val="right" w:pos="2037"/>
              </w:tabs>
              <w:spacing w:before="40" w:after="20"/>
              <w:rPr>
                <w:rFonts w:cs="Arial"/>
                <w:sz w:val="18"/>
                <w:szCs w:val="18"/>
              </w:rPr>
            </w:pPr>
            <w:r w:rsidRPr="00C935A5">
              <w:rPr>
                <w:rFonts w:cs="Arial"/>
                <w:sz w:val="18"/>
                <w:szCs w:val="18"/>
              </w:rPr>
              <w:t>Mansfield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60574E3" w14:textId="51C16977" w:rsidR="009F7663" w:rsidRPr="00C935A5" w:rsidRDefault="009F7663" w:rsidP="009F7663">
            <w:pPr>
              <w:spacing w:before="40" w:after="20"/>
              <w:jc w:val="right"/>
              <w:rPr>
                <w:rFonts w:cs="Arial"/>
                <w:sz w:val="18"/>
                <w:szCs w:val="18"/>
              </w:rPr>
            </w:pPr>
            <w:r w:rsidRPr="00EF1F41">
              <w:rPr>
                <w:rFonts w:cs="Arial"/>
                <w:sz w:val="18"/>
                <w:szCs w:val="18"/>
              </w:rPr>
              <w:t>11,146</w:t>
            </w:r>
          </w:p>
        </w:tc>
        <w:tc>
          <w:tcPr>
            <w:tcW w:w="1247" w:type="dxa"/>
            <w:tcBorders>
              <w:top w:val="nil"/>
              <w:left w:val="nil"/>
              <w:bottom w:val="nil"/>
              <w:right w:val="nil"/>
            </w:tcBorders>
            <w:shd w:val="clear" w:color="auto" w:fill="auto"/>
            <w:vAlign w:val="bottom"/>
          </w:tcPr>
          <w:p w14:paraId="6A61EF92" w14:textId="7419A824" w:rsidR="009F7663" w:rsidRPr="00C935A5" w:rsidRDefault="009F7663" w:rsidP="009F7663">
            <w:pPr>
              <w:spacing w:before="40" w:after="20"/>
              <w:jc w:val="right"/>
              <w:rPr>
                <w:rFonts w:cs="Arial"/>
                <w:sz w:val="18"/>
                <w:szCs w:val="18"/>
              </w:rPr>
            </w:pPr>
            <w:r w:rsidRPr="009F7663">
              <w:rPr>
                <w:rFonts w:cs="Arial"/>
                <w:sz w:val="18"/>
                <w:szCs w:val="18"/>
              </w:rPr>
              <w:t>3,048,577</w:t>
            </w:r>
          </w:p>
        </w:tc>
        <w:tc>
          <w:tcPr>
            <w:tcW w:w="1021" w:type="dxa"/>
            <w:tcBorders>
              <w:top w:val="nil"/>
              <w:left w:val="nil"/>
              <w:bottom w:val="nil"/>
              <w:right w:val="nil"/>
            </w:tcBorders>
            <w:shd w:val="clear" w:color="auto" w:fill="auto"/>
            <w:vAlign w:val="bottom"/>
          </w:tcPr>
          <w:p w14:paraId="4A309C57" w14:textId="593B7DEC" w:rsidR="009F7663" w:rsidRPr="00C935A5" w:rsidRDefault="009F7663" w:rsidP="009F7663">
            <w:pPr>
              <w:spacing w:before="40" w:after="20"/>
              <w:jc w:val="right"/>
              <w:rPr>
                <w:rFonts w:cs="Arial"/>
                <w:sz w:val="18"/>
                <w:szCs w:val="18"/>
              </w:rPr>
            </w:pPr>
            <w:r w:rsidRPr="00EF1F41">
              <w:rPr>
                <w:rFonts w:cs="Arial"/>
                <w:sz w:val="18"/>
                <w:szCs w:val="18"/>
              </w:rPr>
              <w:t>270.53</w:t>
            </w:r>
          </w:p>
        </w:tc>
        <w:tc>
          <w:tcPr>
            <w:tcW w:w="1021" w:type="dxa"/>
            <w:tcBorders>
              <w:top w:val="nil"/>
              <w:left w:val="nil"/>
              <w:bottom w:val="nil"/>
              <w:right w:val="nil"/>
            </w:tcBorders>
            <w:shd w:val="clear" w:color="auto" w:fill="auto"/>
            <w:vAlign w:val="bottom"/>
          </w:tcPr>
          <w:p w14:paraId="45EA8973" w14:textId="5A5A9B41" w:rsidR="009F7663" w:rsidRPr="00C935A5" w:rsidRDefault="009F7663" w:rsidP="009F7663">
            <w:pPr>
              <w:spacing w:before="40" w:after="20"/>
              <w:jc w:val="right"/>
              <w:rPr>
                <w:rFonts w:cs="Arial"/>
                <w:sz w:val="18"/>
                <w:szCs w:val="18"/>
              </w:rPr>
            </w:pPr>
            <w:r w:rsidRPr="00EF1F41">
              <w:rPr>
                <w:rFonts w:cs="Arial"/>
                <w:sz w:val="18"/>
                <w:szCs w:val="18"/>
              </w:rPr>
              <w:t>848</w:t>
            </w:r>
          </w:p>
        </w:tc>
        <w:tc>
          <w:tcPr>
            <w:tcW w:w="1247" w:type="dxa"/>
            <w:tcBorders>
              <w:top w:val="nil"/>
              <w:left w:val="nil"/>
              <w:bottom w:val="nil"/>
              <w:right w:val="nil"/>
            </w:tcBorders>
            <w:shd w:val="clear" w:color="auto" w:fill="auto"/>
            <w:vAlign w:val="bottom"/>
          </w:tcPr>
          <w:p w14:paraId="51A7E46E" w14:textId="2802F5AE" w:rsidR="009F7663" w:rsidRPr="00C935A5" w:rsidRDefault="009F7663" w:rsidP="009F7663">
            <w:pPr>
              <w:spacing w:before="40" w:after="20"/>
              <w:jc w:val="right"/>
              <w:rPr>
                <w:rFonts w:cs="Arial"/>
                <w:sz w:val="18"/>
                <w:szCs w:val="18"/>
              </w:rPr>
            </w:pPr>
            <w:r w:rsidRPr="009F7663">
              <w:rPr>
                <w:rFonts w:cs="Arial"/>
                <w:sz w:val="18"/>
                <w:szCs w:val="18"/>
              </w:rPr>
              <w:t>1,283,534</w:t>
            </w:r>
          </w:p>
        </w:tc>
        <w:tc>
          <w:tcPr>
            <w:tcW w:w="1021" w:type="dxa"/>
            <w:tcBorders>
              <w:top w:val="nil"/>
              <w:left w:val="nil"/>
              <w:bottom w:val="nil"/>
              <w:right w:val="nil"/>
            </w:tcBorders>
            <w:shd w:val="clear" w:color="auto" w:fill="auto"/>
            <w:vAlign w:val="bottom"/>
          </w:tcPr>
          <w:p w14:paraId="30F34021" w14:textId="46AEC90E" w:rsidR="009F7663" w:rsidRPr="00C935A5" w:rsidRDefault="009F7663" w:rsidP="009F7663">
            <w:pPr>
              <w:spacing w:before="40" w:after="20"/>
              <w:jc w:val="right"/>
              <w:rPr>
                <w:rFonts w:cs="Arial"/>
                <w:sz w:val="18"/>
                <w:szCs w:val="18"/>
              </w:rPr>
            </w:pPr>
            <w:r w:rsidRPr="00EF1F41">
              <w:rPr>
                <w:rFonts w:cs="Arial"/>
                <w:sz w:val="18"/>
                <w:szCs w:val="18"/>
              </w:rPr>
              <w:t>1,490.9</w:t>
            </w:r>
          </w:p>
        </w:tc>
      </w:tr>
      <w:tr w:rsidR="009F7663" w:rsidRPr="00EF1F41" w14:paraId="6ABDF5B1"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5986FB3F" w14:textId="5D202356"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Maribyrnong C </w:t>
            </w:r>
          </w:p>
        </w:tc>
        <w:tc>
          <w:tcPr>
            <w:tcW w:w="1134" w:type="dxa"/>
            <w:tcBorders>
              <w:top w:val="nil"/>
              <w:left w:val="single" w:sz="18" w:space="0" w:color="5F497A" w:themeColor="accent4" w:themeShade="BF"/>
              <w:bottom w:val="nil"/>
              <w:right w:val="nil"/>
            </w:tcBorders>
            <w:shd w:val="clear" w:color="auto" w:fill="auto"/>
            <w:vAlign w:val="bottom"/>
          </w:tcPr>
          <w:p w14:paraId="2A61911B" w14:textId="3A63F813" w:rsidR="009F7663" w:rsidRPr="00C935A5" w:rsidRDefault="009F7663" w:rsidP="009F7663">
            <w:pPr>
              <w:spacing w:before="40" w:after="20"/>
              <w:jc w:val="right"/>
              <w:rPr>
                <w:rFonts w:cs="Arial"/>
                <w:sz w:val="18"/>
                <w:szCs w:val="18"/>
              </w:rPr>
            </w:pPr>
            <w:r w:rsidRPr="00EF1F41">
              <w:rPr>
                <w:rFonts w:cs="Arial"/>
                <w:sz w:val="18"/>
                <w:szCs w:val="18"/>
              </w:rPr>
              <w:t>94,251</w:t>
            </w:r>
          </w:p>
        </w:tc>
        <w:tc>
          <w:tcPr>
            <w:tcW w:w="1247" w:type="dxa"/>
            <w:tcBorders>
              <w:top w:val="nil"/>
              <w:left w:val="nil"/>
              <w:bottom w:val="nil"/>
              <w:right w:val="nil"/>
            </w:tcBorders>
            <w:shd w:val="clear" w:color="auto" w:fill="auto"/>
            <w:vAlign w:val="bottom"/>
          </w:tcPr>
          <w:p w14:paraId="7C087DE4" w14:textId="1CC336FA" w:rsidR="009F7663" w:rsidRPr="00C935A5" w:rsidRDefault="009F7663" w:rsidP="009F7663">
            <w:pPr>
              <w:spacing w:before="40" w:after="20"/>
              <w:jc w:val="right"/>
              <w:rPr>
                <w:rFonts w:cs="Arial"/>
                <w:sz w:val="18"/>
                <w:szCs w:val="18"/>
              </w:rPr>
            </w:pPr>
            <w:r w:rsidRPr="009F7663">
              <w:rPr>
                <w:rFonts w:cs="Arial"/>
                <w:sz w:val="18"/>
                <w:szCs w:val="18"/>
              </w:rPr>
              <w:t>2,583,692</w:t>
            </w:r>
          </w:p>
        </w:tc>
        <w:tc>
          <w:tcPr>
            <w:tcW w:w="1021" w:type="dxa"/>
            <w:tcBorders>
              <w:top w:val="nil"/>
              <w:left w:val="nil"/>
              <w:bottom w:val="nil"/>
              <w:right w:val="nil"/>
            </w:tcBorders>
            <w:shd w:val="clear" w:color="auto" w:fill="auto"/>
            <w:vAlign w:val="bottom"/>
          </w:tcPr>
          <w:p w14:paraId="6CD27FCC" w14:textId="73BC02BC" w:rsidR="009F7663" w:rsidRPr="00C935A5" w:rsidRDefault="009F7663" w:rsidP="009F7663">
            <w:pPr>
              <w:spacing w:before="40" w:after="20"/>
              <w:jc w:val="right"/>
              <w:rPr>
                <w:rFonts w:cs="Arial"/>
                <w:sz w:val="18"/>
                <w:szCs w:val="18"/>
              </w:rPr>
            </w:pPr>
            <w:r w:rsidRPr="00EF1F41">
              <w:rPr>
                <w:rFonts w:cs="Arial"/>
                <w:sz w:val="18"/>
                <w:szCs w:val="18"/>
              </w:rPr>
              <w:t>27.41</w:t>
            </w:r>
          </w:p>
        </w:tc>
        <w:tc>
          <w:tcPr>
            <w:tcW w:w="1021" w:type="dxa"/>
            <w:tcBorders>
              <w:top w:val="nil"/>
              <w:left w:val="nil"/>
              <w:bottom w:val="nil"/>
              <w:right w:val="nil"/>
            </w:tcBorders>
            <w:shd w:val="clear" w:color="auto" w:fill="auto"/>
            <w:vAlign w:val="bottom"/>
          </w:tcPr>
          <w:p w14:paraId="627DAB92" w14:textId="0EC1DBA3" w:rsidR="009F7663" w:rsidRPr="00C935A5" w:rsidRDefault="009F7663" w:rsidP="009F7663">
            <w:pPr>
              <w:spacing w:before="40" w:after="20"/>
              <w:jc w:val="right"/>
              <w:rPr>
                <w:rFonts w:cs="Arial"/>
                <w:sz w:val="18"/>
                <w:szCs w:val="18"/>
              </w:rPr>
            </w:pPr>
            <w:r w:rsidRPr="00EF1F41">
              <w:rPr>
                <w:rFonts w:cs="Arial"/>
                <w:sz w:val="18"/>
                <w:szCs w:val="18"/>
              </w:rPr>
              <w:t>307</w:t>
            </w:r>
          </w:p>
        </w:tc>
        <w:tc>
          <w:tcPr>
            <w:tcW w:w="1247" w:type="dxa"/>
            <w:tcBorders>
              <w:top w:val="nil"/>
              <w:left w:val="nil"/>
              <w:bottom w:val="nil"/>
              <w:right w:val="nil"/>
            </w:tcBorders>
            <w:shd w:val="clear" w:color="auto" w:fill="auto"/>
            <w:vAlign w:val="bottom"/>
          </w:tcPr>
          <w:p w14:paraId="0A2BE0A0" w14:textId="234F3D80" w:rsidR="009F7663" w:rsidRPr="00C935A5" w:rsidRDefault="009F7663" w:rsidP="009F7663">
            <w:pPr>
              <w:spacing w:before="40" w:after="20"/>
              <w:jc w:val="right"/>
              <w:rPr>
                <w:rFonts w:cs="Arial"/>
                <w:sz w:val="18"/>
                <w:szCs w:val="18"/>
              </w:rPr>
            </w:pPr>
            <w:r w:rsidRPr="009F7663">
              <w:rPr>
                <w:rFonts w:cs="Arial"/>
                <w:sz w:val="18"/>
                <w:szCs w:val="18"/>
              </w:rPr>
              <w:t>812,439</w:t>
            </w:r>
          </w:p>
        </w:tc>
        <w:tc>
          <w:tcPr>
            <w:tcW w:w="1021" w:type="dxa"/>
            <w:tcBorders>
              <w:top w:val="nil"/>
              <w:left w:val="nil"/>
              <w:bottom w:val="nil"/>
              <w:right w:val="nil"/>
            </w:tcBorders>
            <w:shd w:val="clear" w:color="auto" w:fill="auto"/>
            <w:vAlign w:val="bottom"/>
          </w:tcPr>
          <w:p w14:paraId="505512C5" w14:textId="16E2CCF9" w:rsidR="009F7663" w:rsidRPr="00C935A5" w:rsidRDefault="009F7663" w:rsidP="009F7663">
            <w:pPr>
              <w:spacing w:before="40" w:after="20"/>
              <w:jc w:val="right"/>
              <w:rPr>
                <w:rFonts w:cs="Arial"/>
                <w:sz w:val="18"/>
                <w:szCs w:val="18"/>
              </w:rPr>
            </w:pPr>
            <w:r w:rsidRPr="00EF1F41">
              <w:rPr>
                <w:rFonts w:cs="Arial"/>
                <w:sz w:val="18"/>
                <w:szCs w:val="18"/>
              </w:rPr>
              <w:t>2,602.5</w:t>
            </w:r>
          </w:p>
        </w:tc>
      </w:tr>
      <w:tr w:rsidR="009F7663" w:rsidRPr="00EF1F41" w14:paraId="251585AD"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1487773F" w14:textId="3B87D6E4"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Maroondah C </w:t>
            </w:r>
          </w:p>
        </w:tc>
        <w:tc>
          <w:tcPr>
            <w:tcW w:w="1134" w:type="dxa"/>
            <w:tcBorders>
              <w:top w:val="nil"/>
              <w:left w:val="single" w:sz="18" w:space="0" w:color="5F497A" w:themeColor="accent4" w:themeShade="BF"/>
              <w:bottom w:val="nil"/>
              <w:right w:val="nil"/>
            </w:tcBorders>
            <w:shd w:val="clear" w:color="auto" w:fill="auto"/>
            <w:vAlign w:val="bottom"/>
          </w:tcPr>
          <w:p w14:paraId="2BF66D9A" w14:textId="15DE227C" w:rsidR="009F7663" w:rsidRPr="00C935A5" w:rsidRDefault="009F7663" w:rsidP="009F7663">
            <w:pPr>
              <w:spacing w:before="40" w:after="20"/>
              <w:jc w:val="right"/>
              <w:rPr>
                <w:rFonts w:cs="Arial"/>
                <w:sz w:val="18"/>
                <w:szCs w:val="18"/>
              </w:rPr>
            </w:pPr>
            <w:r w:rsidRPr="00EF1F41">
              <w:rPr>
                <w:rFonts w:cs="Arial"/>
                <w:sz w:val="18"/>
                <w:szCs w:val="18"/>
              </w:rPr>
              <w:t>119,354</w:t>
            </w:r>
          </w:p>
        </w:tc>
        <w:tc>
          <w:tcPr>
            <w:tcW w:w="1247" w:type="dxa"/>
            <w:tcBorders>
              <w:top w:val="nil"/>
              <w:left w:val="nil"/>
              <w:bottom w:val="nil"/>
              <w:right w:val="nil"/>
            </w:tcBorders>
            <w:shd w:val="clear" w:color="auto" w:fill="auto"/>
            <w:vAlign w:val="bottom"/>
          </w:tcPr>
          <w:p w14:paraId="27D76BE3" w14:textId="6C0D04A7" w:rsidR="009F7663" w:rsidRPr="00C935A5" w:rsidRDefault="009F7663" w:rsidP="009F7663">
            <w:pPr>
              <w:spacing w:before="40" w:after="20"/>
              <w:jc w:val="right"/>
              <w:rPr>
                <w:rFonts w:cs="Arial"/>
                <w:sz w:val="18"/>
                <w:szCs w:val="18"/>
              </w:rPr>
            </w:pPr>
            <w:r w:rsidRPr="009F7663">
              <w:rPr>
                <w:rFonts w:cs="Arial"/>
                <w:sz w:val="18"/>
                <w:szCs w:val="18"/>
              </w:rPr>
              <w:t>4,827,041</w:t>
            </w:r>
          </w:p>
        </w:tc>
        <w:tc>
          <w:tcPr>
            <w:tcW w:w="1021" w:type="dxa"/>
            <w:tcBorders>
              <w:top w:val="nil"/>
              <w:left w:val="nil"/>
              <w:bottom w:val="nil"/>
              <w:right w:val="nil"/>
            </w:tcBorders>
            <w:shd w:val="clear" w:color="auto" w:fill="auto"/>
            <w:vAlign w:val="bottom"/>
          </w:tcPr>
          <w:p w14:paraId="0E52AD1F" w14:textId="227A22D0" w:rsidR="009F7663" w:rsidRPr="00C935A5" w:rsidRDefault="009F7663" w:rsidP="009F7663">
            <w:pPr>
              <w:spacing w:before="40" w:after="20"/>
              <w:jc w:val="right"/>
              <w:rPr>
                <w:rFonts w:cs="Arial"/>
                <w:sz w:val="18"/>
                <w:szCs w:val="18"/>
              </w:rPr>
            </w:pPr>
            <w:r w:rsidRPr="00EF1F41">
              <w:rPr>
                <w:rFonts w:cs="Arial"/>
                <w:sz w:val="18"/>
                <w:szCs w:val="18"/>
              </w:rPr>
              <w:t>40.44</w:t>
            </w:r>
          </w:p>
        </w:tc>
        <w:tc>
          <w:tcPr>
            <w:tcW w:w="1021" w:type="dxa"/>
            <w:tcBorders>
              <w:top w:val="nil"/>
              <w:left w:val="nil"/>
              <w:bottom w:val="nil"/>
              <w:right w:val="nil"/>
            </w:tcBorders>
            <w:shd w:val="clear" w:color="auto" w:fill="auto"/>
            <w:vAlign w:val="bottom"/>
          </w:tcPr>
          <w:p w14:paraId="14C846F2" w14:textId="42963A2A" w:rsidR="009F7663" w:rsidRPr="00C935A5" w:rsidRDefault="009F7663" w:rsidP="009F7663">
            <w:pPr>
              <w:spacing w:before="40" w:after="20"/>
              <w:jc w:val="right"/>
              <w:rPr>
                <w:rFonts w:cs="Arial"/>
                <w:sz w:val="18"/>
                <w:szCs w:val="18"/>
              </w:rPr>
            </w:pPr>
            <w:r w:rsidRPr="00EF1F41">
              <w:rPr>
                <w:rFonts w:cs="Arial"/>
                <w:sz w:val="18"/>
                <w:szCs w:val="18"/>
              </w:rPr>
              <w:t>477</w:t>
            </w:r>
          </w:p>
        </w:tc>
        <w:tc>
          <w:tcPr>
            <w:tcW w:w="1247" w:type="dxa"/>
            <w:tcBorders>
              <w:top w:val="nil"/>
              <w:left w:val="nil"/>
              <w:bottom w:val="nil"/>
              <w:right w:val="nil"/>
            </w:tcBorders>
            <w:shd w:val="clear" w:color="auto" w:fill="auto"/>
            <w:vAlign w:val="bottom"/>
          </w:tcPr>
          <w:p w14:paraId="62566CBB" w14:textId="70AE84FC" w:rsidR="009F7663" w:rsidRPr="00C935A5" w:rsidRDefault="009F7663" w:rsidP="009F7663">
            <w:pPr>
              <w:spacing w:before="40" w:after="20"/>
              <w:jc w:val="right"/>
              <w:rPr>
                <w:rFonts w:cs="Arial"/>
                <w:sz w:val="18"/>
                <w:szCs w:val="18"/>
              </w:rPr>
            </w:pPr>
            <w:r w:rsidRPr="009F7663">
              <w:rPr>
                <w:rFonts w:cs="Arial"/>
                <w:sz w:val="18"/>
                <w:szCs w:val="18"/>
              </w:rPr>
              <w:t>1,071,293</w:t>
            </w:r>
          </w:p>
        </w:tc>
        <w:tc>
          <w:tcPr>
            <w:tcW w:w="1021" w:type="dxa"/>
            <w:tcBorders>
              <w:top w:val="nil"/>
              <w:left w:val="nil"/>
              <w:bottom w:val="nil"/>
              <w:right w:val="nil"/>
            </w:tcBorders>
            <w:shd w:val="clear" w:color="auto" w:fill="auto"/>
            <w:vAlign w:val="bottom"/>
          </w:tcPr>
          <w:p w14:paraId="28963254" w14:textId="3C79EC16" w:rsidR="009F7663" w:rsidRPr="00C935A5" w:rsidRDefault="009F7663" w:rsidP="009F7663">
            <w:pPr>
              <w:spacing w:before="40" w:after="20"/>
              <w:jc w:val="right"/>
              <w:rPr>
                <w:rFonts w:cs="Arial"/>
                <w:sz w:val="18"/>
                <w:szCs w:val="18"/>
              </w:rPr>
            </w:pPr>
            <w:r w:rsidRPr="00EF1F41">
              <w:rPr>
                <w:rFonts w:cs="Arial"/>
                <w:sz w:val="18"/>
                <w:szCs w:val="18"/>
              </w:rPr>
              <w:t>2,214.6</w:t>
            </w:r>
          </w:p>
        </w:tc>
      </w:tr>
      <w:tr w:rsidR="009F7663" w:rsidRPr="00EF1F41" w14:paraId="41E5B33C"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45B60A6D" w14:textId="4D93D261"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Melbourne C </w:t>
            </w:r>
          </w:p>
        </w:tc>
        <w:tc>
          <w:tcPr>
            <w:tcW w:w="1134" w:type="dxa"/>
            <w:tcBorders>
              <w:top w:val="nil"/>
              <w:left w:val="single" w:sz="18" w:space="0" w:color="5F497A" w:themeColor="accent4" w:themeShade="BF"/>
              <w:bottom w:val="nil"/>
              <w:right w:val="nil"/>
            </w:tcBorders>
            <w:shd w:val="clear" w:color="auto" w:fill="auto"/>
            <w:vAlign w:val="bottom"/>
          </w:tcPr>
          <w:p w14:paraId="73BAC37F" w14:textId="2C62DBD7" w:rsidR="009F7663" w:rsidRPr="00C935A5" w:rsidRDefault="009F7663" w:rsidP="009F7663">
            <w:pPr>
              <w:spacing w:before="40" w:after="20"/>
              <w:jc w:val="right"/>
              <w:rPr>
                <w:rFonts w:cs="Arial"/>
                <w:sz w:val="18"/>
                <w:szCs w:val="18"/>
              </w:rPr>
            </w:pPr>
            <w:r w:rsidRPr="00EF1F41">
              <w:rPr>
                <w:rFonts w:cs="Arial"/>
                <w:sz w:val="18"/>
                <w:szCs w:val="18"/>
              </w:rPr>
              <w:t>189,381</w:t>
            </w:r>
          </w:p>
        </w:tc>
        <w:tc>
          <w:tcPr>
            <w:tcW w:w="1247" w:type="dxa"/>
            <w:tcBorders>
              <w:top w:val="nil"/>
              <w:left w:val="nil"/>
              <w:bottom w:val="nil"/>
              <w:right w:val="nil"/>
            </w:tcBorders>
            <w:shd w:val="clear" w:color="auto" w:fill="auto"/>
            <w:vAlign w:val="bottom"/>
          </w:tcPr>
          <w:p w14:paraId="5EEADF6A" w14:textId="05F2A988" w:rsidR="009F7663" w:rsidRPr="00C935A5" w:rsidRDefault="009F7663" w:rsidP="009F7663">
            <w:pPr>
              <w:spacing w:before="40" w:after="20"/>
              <w:jc w:val="right"/>
              <w:rPr>
                <w:rFonts w:cs="Arial"/>
                <w:sz w:val="18"/>
                <w:szCs w:val="18"/>
              </w:rPr>
            </w:pPr>
            <w:r w:rsidRPr="009F7663">
              <w:rPr>
                <w:rFonts w:cs="Arial"/>
                <w:sz w:val="18"/>
                <w:szCs w:val="18"/>
              </w:rPr>
              <w:t>4,982,185</w:t>
            </w:r>
          </w:p>
        </w:tc>
        <w:tc>
          <w:tcPr>
            <w:tcW w:w="1021" w:type="dxa"/>
            <w:tcBorders>
              <w:top w:val="nil"/>
              <w:left w:val="nil"/>
              <w:bottom w:val="nil"/>
              <w:right w:val="nil"/>
            </w:tcBorders>
            <w:shd w:val="clear" w:color="auto" w:fill="auto"/>
            <w:vAlign w:val="bottom"/>
          </w:tcPr>
          <w:p w14:paraId="7389BE25" w14:textId="611C06DB"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06508D14" w14:textId="0B3FFC8B" w:rsidR="009F7663" w:rsidRPr="00C935A5" w:rsidRDefault="009F7663" w:rsidP="009F7663">
            <w:pPr>
              <w:spacing w:before="40" w:after="20"/>
              <w:jc w:val="right"/>
              <w:rPr>
                <w:rFonts w:cs="Arial"/>
                <w:sz w:val="18"/>
                <w:szCs w:val="18"/>
              </w:rPr>
            </w:pPr>
            <w:r w:rsidRPr="00EF1F41">
              <w:rPr>
                <w:rFonts w:cs="Arial"/>
                <w:sz w:val="18"/>
                <w:szCs w:val="18"/>
              </w:rPr>
              <w:t>244</w:t>
            </w:r>
          </w:p>
        </w:tc>
        <w:tc>
          <w:tcPr>
            <w:tcW w:w="1247" w:type="dxa"/>
            <w:tcBorders>
              <w:top w:val="nil"/>
              <w:left w:val="nil"/>
              <w:bottom w:val="nil"/>
              <w:right w:val="nil"/>
            </w:tcBorders>
            <w:shd w:val="clear" w:color="auto" w:fill="auto"/>
            <w:vAlign w:val="bottom"/>
          </w:tcPr>
          <w:p w14:paraId="5B40E0A7" w14:textId="51149D5C" w:rsidR="009F7663" w:rsidRPr="00C935A5" w:rsidRDefault="009F7663" w:rsidP="009F7663">
            <w:pPr>
              <w:spacing w:before="40" w:after="20"/>
              <w:jc w:val="right"/>
              <w:rPr>
                <w:rFonts w:cs="Arial"/>
                <w:sz w:val="18"/>
                <w:szCs w:val="18"/>
              </w:rPr>
            </w:pPr>
            <w:r w:rsidRPr="009F7663">
              <w:rPr>
                <w:rFonts w:cs="Arial"/>
                <w:sz w:val="18"/>
                <w:szCs w:val="18"/>
              </w:rPr>
              <w:t>984,327</w:t>
            </w:r>
          </w:p>
        </w:tc>
        <w:tc>
          <w:tcPr>
            <w:tcW w:w="1021" w:type="dxa"/>
            <w:tcBorders>
              <w:top w:val="nil"/>
              <w:left w:val="nil"/>
              <w:bottom w:val="nil"/>
              <w:right w:val="nil"/>
            </w:tcBorders>
            <w:shd w:val="clear" w:color="auto" w:fill="auto"/>
            <w:vAlign w:val="bottom"/>
          </w:tcPr>
          <w:p w14:paraId="62F73CD5" w14:textId="06908AAF" w:rsidR="009F7663" w:rsidRPr="00C935A5" w:rsidRDefault="009F7663" w:rsidP="009F7663">
            <w:pPr>
              <w:spacing w:before="40" w:after="20"/>
              <w:jc w:val="right"/>
              <w:rPr>
                <w:rFonts w:cs="Arial"/>
                <w:sz w:val="18"/>
                <w:szCs w:val="18"/>
              </w:rPr>
            </w:pPr>
            <w:r w:rsidRPr="00EF1F41">
              <w:rPr>
                <w:rFonts w:cs="Arial"/>
                <w:sz w:val="18"/>
                <w:szCs w:val="18"/>
              </w:rPr>
              <w:t>3,982.8</w:t>
            </w:r>
          </w:p>
        </w:tc>
      </w:tr>
      <w:tr w:rsidR="009F7663" w:rsidRPr="00EF1F41" w14:paraId="0B29E103"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2419E84E" w14:textId="51F43633"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Melton C </w:t>
            </w:r>
          </w:p>
        </w:tc>
        <w:tc>
          <w:tcPr>
            <w:tcW w:w="1134" w:type="dxa"/>
            <w:tcBorders>
              <w:top w:val="nil"/>
              <w:left w:val="single" w:sz="18" w:space="0" w:color="5F497A" w:themeColor="accent4" w:themeShade="BF"/>
              <w:bottom w:val="nil"/>
              <w:right w:val="nil"/>
            </w:tcBorders>
            <w:shd w:val="clear" w:color="auto" w:fill="auto"/>
            <w:vAlign w:val="bottom"/>
          </w:tcPr>
          <w:p w14:paraId="10F1B435" w14:textId="722519B0" w:rsidR="009F7663" w:rsidRPr="00C935A5" w:rsidRDefault="009F7663" w:rsidP="009F7663">
            <w:pPr>
              <w:spacing w:before="40" w:after="20"/>
              <w:jc w:val="right"/>
              <w:rPr>
                <w:rFonts w:cs="Arial"/>
                <w:sz w:val="18"/>
                <w:szCs w:val="18"/>
              </w:rPr>
            </w:pPr>
            <w:r w:rsidRPr="00EF1F41">
              <w:rPr>
                <w:rFonts w:cs="Arial"/>
                <w:sz w:val="18"/>
                <w:szCs w:val="18"/>
              </w:rPr>
              <w:t>219,697</w:t>
            </w:r>
          </w:p>
        </w:tc>
        <w:tc>
          <w:tcPr>
            <w:tcW w:w="1247" w:type="dxa"/>
            <w:tcBorders>
              <w:top w:val="nil"/>
              <w:left w:val="nil"/>
              <w:bottom w:val="nil"/>
              <w:right w:val="nil"/>
            </w:tcBorders>
            <w:shd w:val="clear" w:color="auto" w:fill="auto"/>
            <w:vAlign w:val="bottom"/>
          </w:tcPr>
          <w:p w14:paraId="239B0DC0" w14:textId="47B04DB2" w:rsidR="009F7663" w:rsidRPr="00C935A5" w:rsidRDefault="009F7663" w:rsidP="009F7663">
            <w:pPr>
              <w:spacing w:before="40" w:after="20"/>
              <w:jc w:val="right"/>
              <w:rPr>
                <w:rFonts w:cs="Arial"/>
                <w:sz w:val="18"/>
                <w:szCs w:val="18"/>
              </w:rPr>
            </w:pPr>
            <w:r w:rsidRPr="009F7663">
              <w:rPr>
                <w:rFonts w:cs="Arial"/>
                <w:sz w:val="18"/>
                <w:szCs w:val="18"/>
              </w:rPr>
              <w:t>24,658,667</w:t>
            </w:r>
          </w:p>
        </w:tc>
        <w:tc>
          <w:tcPr>
            <w:tcW w:w="1021" w:type="dxa"/>
            <w:tcBorders>
              <w:top w:val="nil"/>
              <w:left w:val="nil"/>
              <w:bottom w:val="nil"/>
              <w:right w:val="nil"/>
            </w:tcBorders>
            <w:shd w:val="clear" w:color="auto" w:fill="auto"/>
            <w:vAlign w:val="bottom"/>
          </w:tcPr>
          <w:p w14:paraId="0E6B56F2" w14:textId="77CBB38D" w:rsidR="009F7663" w:rsidRPr="00C935A5" w:rsidRDefault="009F7663" w:rsidP="009F7663">
            <w:pPr>
              <w:spacing w:before="40" w:after="20"/>
              <w:jc w:val="right"/>
              <w:rPr>
                <w:rFonts w:cs="Arial"/>
                <w:sz w:val="18"/>
                <w:szCs w:val="18"/>
              </w:rPr>
            </w:pPr>
            <w:r w:rsidRPr="00EF1F41">
              <w:rPr>
                <w:rFonts w:cs="Arial"/>
                <w:sz w:val="18"/>
                <w:szCs w:val="18"/>
              </w:rPr>
              <w:t>112.24</w:t>
            </w:r>
          </w:p>
        </w:tc>
        <w:tc>
          <w:tcPr>
            <w:tcW w:w="1021" w:type="dxa"/>
            <w:tcBorders>
              <w:top w:val="nil"/>
              <w:left w:val="nil"/>
              <w:bottom w:val="nil"/>
              <w:right w:val="nil"/>
            </w:tcBorders>
            <w:shd w:val="clear" w:color="auto" w:fill="auto"/>
            <w:vAlign w:val="bottom"/>
          </w:tcPr>
          <w:p w14:paraId="46F32D5F" w14:textId="5CB42BA5" w:rsidR="009F7663" w:rsidRPr="00C935A5" w:rsidRDefault="009F7663" w:rsidP="009F7663">
            <w:pPr>
              <w:spacing w:before="40" w:after="20"/>
              <w:jc w:val="right"/>
              <w:rPr>
                <w:rFonts w:cs="Arial"/>
                <w:sz w:val="18"/>
                <w:szCs w:val="18"/>
              </w:rPr>
            </w:pPr>
            <w:r w:rsidRPr="00EF1F41">
              <w:rPr>
                <w:rFonts w:cs="Arial"/>
                <w:sz w:val="18"/>
                <w:szCs w:val="18"/>
              </w:rPr>
              <w:t>1,527</w:t>
            </w:r>
          </w:p>
        </w:tc>
        <w:tc>
          <w:tcPr>
            <w:tcW w:w="1247" w:type="dxa"/>
            <w:tcBorders>
              <w:top w:val="nil"/>
              <w:left w:val="nil"/>
              <w:bottom w:val="nil"/>
              <w:right w:val="nil"/>
            </w:tcBorders>
            <w:shd w:val="clear" w:color="auto" w:fill="auto"/>
            <w:vAlign w:val="bottom"/>
          </w:tcPr>
          <w:p w14:paraId="7A207CD6" w14:textId="6D2DCB14" w:rsidR="009F7663" w:rsidRPr="00C935A5" w:rsidRDefault="009F7663" w:rsidP="009F7663">
            <w:pPr>
              <w:spacing w:before="40" w:after="20"/>
              <w:jc w:val="right"/>
              <w:rPr>
                <w:rFonts w:cs="Arial"/>
                <w:sz w:val="18"/>
                <w:szCs w:val="18"/>
              </w:rPr>
            </w:pPr>
            <w:r w:rsidRPr="009F7663">
              <w:rPr>
                <w:rFonts w:cs="Arial"/>
                <w:sz w:val="18"/>
                <w:szCs w:val="18"/>
              </w:rPr>
              <w:t>3,819,071</w:t>
            </w:r>
          </w:p>
        </w:tc>
        <w:tc>
          <w:tcPr>
            <w:tcW w:w="1021" w:type="dxa"/>
            <w:tcBorders>
              <w:top w:val="nil"/>
              <w:left w:val="nil"/>
              <w:bottom w:val="nil"/>
              <w:right w:val="nil"/>
            </w:tcBorders>
            <w:shd w:val="clear" w:color="auto" w:fill="auto"/>
            <w:vAlign w:val="bottom"/>
          </w:tcPr>
          <w:p w14:paraId="4B620A17" w14:textId="714D4C7E" w:rsidR="009F7663" w:rsidRPr="00C935A5" w:rsidRDefault="009F7663" w:rsidP="009F7663">
            <w:pPr>
              <w:spacing w:before="40" w:after="20"/>
              <w:jc w:val="right"/>
              <w:rPr>
                <w:rFonts w:cs="Arial"/>
                <w:sz w:val="18"/>
                <w:szCs w:val="18"/>
              </w:rPr>
            </w:pPr>
            <w:r w:rsidRPr="00EF1F41">
              <w:rPr>
                <w:rFonts w:cs="Arial"/>
                <w:sz w:val="18"/>
                <w:szCs w:val="18"/>
              </w:rPr>
              <w:t>2,483.8</w:t>
            </w:r>
          </w:p>
        </w:tc>
      </w:tr>
      <w:tr w:rsidR="009F7663" w:rsidRPr="00EF1F41" w14:paraId="6236F644"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6ACC2AF" w14:textId="77777777" w:rsidR="009F7663" w:rsidRPr="00C935A5" w:rsidRDefault="009F7663" w:rsidP="009F7663">
            <w:pPr>
              <w:tabs>
                <w:tab w:val="right" w:pos="2037"/>
              </w:tabs>
              <w:spacing w:before="40" w:after="20"/>
              <w:rPr>
                <w:rFonts w:cs="Arial"/>
                <w:sz w:val="18"/>
                <w:szCs w:val="18"/>
              </w:rPr>
            </w:pPr>
            <w:r>
              <w:rPr>
                <w:rFonts w:cs="Arial"/>
                <w:sz w:val="18"/>
                <w:szCs w:val="18"/>
              </w:rPr>
              <w:t>Merri-bek</w:t>
            </w:r>
            <w:r w:rsidRPr="00C935A5">
              <w:rPr>
                <w:rFonts w:cs="Arial"/>
                <w:sz w:val="18"/>
                <w:szCs w:val="18"/>
              </w:rPr>
              <w:t xml:space="preserve"> C </w:t>
            </w:r>
          </w:p>
        </w:tc>
        <w:tc>
          <w:tcPr>
            <w:tcW w:w="1134" w:type="dxa"/>
            <w:tcBorders>
              <w:top w:val="nil"/>
              <w:left w:val="single" w:sz="18" w:space="0" w:color="5F497A" w:themeColor="accent4" w:themeShade="BF"/>
              <w:bottom w:val="nil"/>
              <w:right w:val="nil"/>
            </w:tcBorders>
            <w:shd w:val="clear" w:color="auto" w:fill="auto"/>
            <w:vAlign w:val="bottom"/>
          </w:tcPr>
          <w:p w14:paraId="5CB59F3F" w14:textId="3D7C7A3B" w:rsidR="009F7663" w:rsidRPr="00C935A5" w:rsidRDefault="009F7663" w:rsidP="009F7663">
            <w:pPr>
              <w:spacing w:before="40" w:after="20"/>
              <w:jc w:val="right"/>
              <w:rPr>
                <w:rFonts w:cs="Arial"/>
                <w:sz w:val="18"/>
                <w:szCs w:val="18"/>
              </w:rPr>
            </w:pPr>
            <w:r w:rsidRPr="00EF1F41">
              <w:rPr>
                <w:rFonts w:cs="Arial"/>
                <w:sz w:val="18"/>
                <w:szCs w:val="18"/>
              </w:rPr>
              <w:t>186,534</w:t>
            </w:r>
          </w:p>
        </w:tc>
        <w:tc>
          <w:tcPr>
            <w:tcW w:w="1247" w:type="dxa"/>
            <w:tcBorders>
              <w:top w:val="nil"/>
              <w:left w:val="nil"/>
              <w:bottom w:val="nil"/>
              <w:right w:val="nil"/>
            </w:tcBorders>
            <w:shd w:val="clear" w:color="auto" w:fill="auto"/>
            <w:vAlign w:val="bottom"/>
          </w:tcPr>
          <w:p w14:paraId="3EAB0E7A" w14:textId="3DF28F06" w:rsidR="009F7663" w:rsidRPr="00C935A5" w:rsidRDefault="009F7663" w:rsidP="009F7663">
            <w:pPr>
              <w:spacing w:before="40" w:after="20"/>
              <w:jc w:val="right"/>
              <w:rPr>
                <w:rFonts w:cs="Arial"/>
                <w:sz w:val="18"/>
                <w:szCs w:val="18"/>
              </w:rPr>
            </w:pPr>
            <w:r w:rsidRPr="009F7663">
              <w:rPr>
                <w:rFonts w:cs="Arial"/>
                <w:sz w:val="18"/>
                <w:szCs w:val="18"/>
              </w:rPr>
              <w:t>4,907,287</w:t>
            </w:r>
          </w:p>
        </w:tc>
        <w:tc>
          <w:tcPr>
            <w:tcW w:w="1021" w:type="dxa"/>
            <w:tcBorders>
              <w:top w:val="nil"/>
              <w:left w:val="nil"/>
              <w:bottom w:val="nil"/>
              <w:right w:val="nil"/>
            </w:tcBorders>
            <w:shd w:val="clear" w:color="auto" w:fill="auto"/>
            <w:vAlign w:val="bottom"/>
          </w:tcPr>
          <w:p w14:paraId="435728F3" w14:textId="5B5D3980"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01CAC8D3" w14:textId="2273C13D" w:rsidR="009F7663" w:rsidRPr="00C935A5" w:rsidRDefault="009F7663" w:rsidP="009F7663">
            <w:pPr>
              <w:spacing w:before="40" w:after="20"/>
              <w:jc w:val="right"/>
              <w:rPr>
                <w:rFonts w:cs="Arial"/>
                <w:sz w:val="18"/>
                <w:szCs w:val="18"/>
              </w:rPr>
            </w:pPr>
            <w:r w:rsidRPr="00EF1F41">
              <w:rPr>
                <w:rFonts w:cs="Arial"/>
                <w:sz w:val="18"/>
                <w:szCs w:val="18"/>
              </w:rPr>
              <w:t>523</w:t>
            </w:r>
          </w:p>
        </w:tc>
        <w:tc>
          <w:tcPr>
            <w:tcW w:w="1247" w:type="dxa"/>
            <w:tcBorders>
              <w:top w:val="nil"/>
              <w:left w:val="nil"/>
              <w:bottom w:val="nil"/>
              <w:right w:val="nil"/>
            </w:tcBorders>
            <w:shd w:val="clear" w:color="auto" w:fill="auto"/>
            <w:vAlign w:val="bottom"/>
          </w:tcPr>
          <w:p w14:paraId="5B86F242" w14:textId="48464543" w:rsidR="009F7663" w:rsidRPr="00C935A5" w:rsidRDefault="009F7663" w:rsidP="009F7663">
            <w:pPr>
              <w:spacing w:before="40" w:after="20"/>
              <w:jc w:val="right"/>
              <w:rPr>
                <w:rFonts w:cs="Arial"/>
                <w:sz w:val="18"/>
                <w:szCs w:val="18"/>
              </w:rPr>
            </w:pPr>
            <w:r w:rsidRPr="009F7663">
              <w:rPr>
                <w:rFonts w:cs="Arial"/>
                <w:sz w:val="18"/>
                <w:szCs w:val="18"/>
              </w:rPr>
              <w:t>1,268,352</w:t>
            </w:r>
          </w:p>
        </w:tc>
        <w:tc>
          <w:tcPr>
            <w:tcW w:w="1021" w:type="dxa"/>
            <w:tcBorders>
              <w:top w:val="nil"/>
              <w:left w:val="nil"/>
              <w:bottom w:val="nil"/>
              <w:right w:val="nil"/>
            </w:tcBorders>
            <w:shd w:val="clear" w:color="auto" w:fill="auto"/>
            <w:vAlign w:val="bottom"/>
          </w:tcPr>
          <w:p w14:paraId="6308C33D" w14:textId="32B3F37F" w:rsidR="009F7663" w:rsidRPr="00C935A5" w:rsidRDefault="009F7663" w:rsidP="009F7663">
            <w:pPr>
              <w:spacing w:before="40" w:after="20"/>
              <w:jc w:val="right"/>
              <w:rPr>
                <w:rFonts w:cs="Arial"/>
                <w:sz w:val="18"/>
                <w:szCs w:val="18"/>
              </w:rPr>
            </w:pPr>
            <w:r w:rsidRPr="00EF1F41">
              <w:rPr>
                <w:rFonts w:cs="Arial"/>
                <w:sz w:val="18"/>
                <w:szCs w:val="18"/>
              </w:rPr>
              <w:t>2,394.3</w:t>
            </w:r>
          </w:p>
        </w:tc>
      </w:tr>
      <w:tr w:rsidR="009F7663" w:rsidRPr="00EF1F41" w14:paraId="71E7C573"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60A9DC98" w14:textId="148DB66C" w:rsidR="009F7663" w:rsidRPr="00C935A5" w:rsidRDefault="009F7663" w:rsidP="009F7663">
            <w:pPr>
              <w:tabs>
                <w:tab w:val="right" w:pos="2037"/>
              </w:tabs>
              <w:spacing w:before="40" w:after="20"/>
              <w:rPr>
                <w:rFonts w:cs="Arial"/>
                <w:sz w:val="18"/>
                <w:szCs w:val="18"/>
              </w:rPr>
            </w:pPr>
            <w:r w:rsidRPr="00C935A5">
              <w:rPr>
                <w:rFonts w:cs="Arial"/>
                <w:sz w:val="18"/>
                <w:szCs w:val="18"/>
              </w:rPr>
              <w:t>Mildura RC</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6F80AF5F" w14:textId="3C9130D8" w:rsidR="009F7663" w:rsidRPr="00C935A5" w:rsidRDefault="009F7663" w:rsidP="009F7663">
            <w:pPr>
              <w:spacing w:before="40" w:after="20"/>
              <w:jc w:val="right"/>
              <w:rPr>
                <w:rFonts w:cs="Arial"/>
                <w:sz w:val="18"/>
                <w:szCs w:val="18"/>
              </w:rPr>
            </w:pPr>
            <w:r w:rsidRPr="00EF1F41">
              <w:rPr>
                <w:rFonts w:cs="Arial"/>
                <w:sz w:val="18"/>
                <w:szCs w:val="18"/>
              </w:rPr>
              <w:t>57,626</w:t>
            </w:r>
          </w:p>
        </w:tc>
        <w:tc>
          <w:tcPr>
            <w:tcW w:w="1247" w:type="dxa"/>
            <w:tcBorders>
              <w:top w:val="nil"/>
              <w:left w:val="nil"/>
              <w:bottom w:val="nil"/>
              <w:right w:val="nil"/>
            </w:tcBorders>
            <w:shd w:val="clear" w:color="auto" w:fill="auto"/>
            <w:vAlign w:val="bottom"/>
          </w:tcPr>
          <w:p w14:paraId="36D4CEE4" w14:textId="6160BAAF" w:rsidR="009F7663" w:rsidRPr="00C935A5" w:rsidRDefault="009F7663" w:rsidP="009F7663">
            <w:pPr>
              <w:spacing w:before="40" w:after="20"/>
              <w:jc w:val="right"/>
              <w:rPr>
                <w:rFonts w:cs="Arial"/>
                <w:sz w:val="18"/>
                <w:szCs w:val="18"/>
              </w:rPr>
            </w:pPr>
            <w:r w:rsidRPr="009F7663">
              <w:rPr>
                <w:rFonts w:cs="Arial"/>
                <w:sz w:val="18"/>
                <w:szCs w:val="18"/>
              </w:rPr>
              <w:t>14,594,741</w:t>
            </w:r>
          </w:p>
        </w:tc>
        <w:tc>
          <w:tcPr>
            <w:tcW w:w="1021" w:type="dxa"/>
            <w:tcBorders>
              <w:top w:val="nil"/>
              <w:left w:val="nil"/>
              <w:bottom w:val="nil"/>
              <w:right w:val="nil"/>
            </w:tcBorders>
            <w:shd w:val="clear" w:color="auto" w:fill="auto"/>
            <w:vAlign w:val="bottom"/>
          </w:tcPr>
          <w:p w14:paraId="1D11D294" w14:textId="3E75B9AF" w:rsidR="009F7663" w:rsidRPr="00C935A5" w:rsidRDefault="009F7663" w:rsidP="009F7663">
            <w:pPr>
              <w:spacing w:before="40" w:after="20"/>
              <w:jc w:val="right"/>
              <w:rPr>
                <w:rFonts w:cs="Arial"/>
                <w:sz w:val="18"/>
                <w:szCs w:val="18"/>
              </w:rPr>
            </w:pPr>
            <w:r w:rsidRPr="00EF1F41">
              <w:rPr>
                <w:rFonts w:cs="Arial"/>
                <w:sz w:val="18"/>
                <w:szCs w:val="18"/>
              </w:rPr>
              <w:t>252.66</w:t>
            </w:r>
          </w:p>
        </w:tc>
        <w:tc>
          <w:tcPr>
            <w:tcW w:w="1021" w:type="dxa"/>
            <w:tcBorders>
              <w:top w:val="nil"/>
              <w:left w:val="nil"/>
              <w:bottom w:val="nil"/>
              <w:right w:val="nil"/>
            </w:tcBorders>
            <w:shd w:val="clear" w:color="auto" w:fill="auto"/>
            <w:vAlign w:val="bottom"/>
          </w:tcPr>
          <w:p w14:paraId="4FC831C2" w14:textId="45613DC6" w:rsidR="009F7663" w:rsidRPr="00C935A5" w:rsidRDefault="009F7663" w:rsidP="009F7663">
            <w:pPr>
              <w:spacing w:before="40" w:after="20"/>
              <w:jc w:val="right"/>
              <w:rPr>
                <w:rFonts w:cs="Arial"/>
                <w:sz w:val="18"/>
                <w:szCs w:val="18"/>
              </w:rPr>
            </w:pPr>
            <w:r w:rsidRPr="00EF1F41">
              <w:rPr>
                <w:rFonts w:cs="Arial"/>
                <w:sz w:val="18"/>
                <w:szCs w:val="18"/>
              </w:rPr>
              <w:t>5,237</w:t>
            </w:r>
          </w:p>
        </w:tc>
        <w:tc>
          <w:tcPr>
            <w:tcW w:w="1247" w:type="dxa"/>
            <w:tcBorders>
              <w:top w:val="nil"/>
              <w:left w:val="nil"/>
              <w:bottom w:val="nil"/>
              <w:right w:val="nil"/>
            </w:tcBorders>
            <w:shd w:val="clear" w:color="auto" w:fill="auto"/>
            <w:vAlign w:val="bottom"/>
          </w:tcPr>
          <w:p w14:paraId="4E29CFF2" w14:textId="71402F90" w:rsidR="009F7663" w:rsidRPr="00C935A5" w:rsidRDefault="009F7663" w:rsidP="009F7663">
            <w:pPr>
              <w:spacing w:before="40" w:after="20"/>
              <w:jc w:val="right"/>
              <w:rPr>
                <w:rFonts w:cs="Arial"/>
                <w:sz w:val="18"/>
                <w:szCs w:val="18"/>
              </w:rPr>
            </w:pPr>
            <w:r w:rsidRPr="009F7663">
              <w:rPr>
                <w:rFonts w:cs="Arial"/>
                <w:sz w:val="18"/>
                <w:szCs w:val="18"/>
              </w:rPr>
              <w:t>5,675,964</w:t>
            </w:r>
          </w:p>
        </w:tc>
        <w:tc>
          <w:tcPr>
            <w:tcW w:w="1021" w:type="dxa"/>
            <w:tcBorders>
              <w:top w:val="nil"/>
              <w:left w:val="nil"/>
              <w:bottom w:val="nil"/>
              <w:right w:val="nil"/>
            </w:tcBorders>
            <w:shd w:val="clear" w:color="auto" w:fill="auto"/>
            <w:vAlign w:val="bottom"/>
          </w:tcPr>
          <w:p w14:paraId="351B430B" w14:textId="0FB3EDA1" w:rsidR="009F7663" w:rsidRPr="00C935A5" w:rsidRDefault="009F7663" w:rsidP="009F7663">
            <w:pPr>
              <w:spacing w:before="40" w:after="20"/>
              <w:jc w:val="right"/>
              <w:rPr>
                <w:rFonts w:cs="Arial"/>
                <w:sz w:val="18"/>
                <w:szCs w:val="18"/>
              </w:rPr>
            </w:pPr>
            <w:r w:rsidRPr="00EF1F41">
              <w:rPr>
                <w:rFonts w:cs="Arial"/>
                <w:sz w:val="18"/>
                <w:szCs w:val="18"/>
              </w:rPr>
              <w:t>1,071.5</w:t>
            </w:r>
          </w:p>
        </w:tc>
      </w:tr>
      <w:tr w:rsidR="009F7663" w:rsidRPr="00EF1F41" w14:paraId="37BE5EF6"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638EBF6A" w14:textId="10675169" w:rsidR="009F7663" w:rsidRPr="00C935A5" w:rsidRDefault="009F7663" w:rsidP="009F7663">
            <w:pPr>
              <w:tabs>
                <w:tab w:val="right" w:pos="2037"/>
              </w:tabs>
              <w:spacing w:before="40" w:after="20"/>
              <w:rPr>
                <w:rFonts w:cs="Arial"/>
                <w:sz w:val="18"/>
                <w:szCs w:val="18"/>
              </w:rPr>
            </w:pPr>
            <w:r w:rsidRPr="00C935A5">
              <w:rPr>
                <w:rFonts w:cs="Arial"/>
                <w:sz w:val="18"/>
                <w:szCs w:val="18"/>
              </w:rPr>
              <w:t>Mitchell S</w:t>
            </w:r>
            <w:r>
              <w:rPr>
                <w:rFonts w:cs="Arial"/>
                <w:sz w:val="18"/>
                <w:szCs w:val="18"/>
              </w:rPr>
              <w:t xml:space="preserve"> </w:t>
            </w:r>
          </w:p>
        </w:tc>
        <w:tc>
          <w:tcPr>
            <w:tcW w:w="1134" w:type="dxa"/>
            <w:tcBorders>
              <w:top w:val="nil"/>
              <w:left w:val="single" w:sz="18" w:space="0" w:color="5F497A" w:themeColor="accent4" w:themeShade="BF"/>
              <w:bottom w:val="nil"/>
              <w:right w:val="nil"/>
            </w:tcBorders>
            <w:shd w:val="clear" w:color="auto" w:fill="auto"/>
            <w:vAlign w:val="bottom"/>
          </w:tcPr>
          <w:p w14:paraId="76524269" w14:textId="04AFF8E2" w:rsidR="009F7663" w:rsidRPr="00C935A5" w:rsidRDefault="009F7663" w:rsidP="009F7663">
            <w:pPr>
              <w:spacing w:before="40" w:after="20"/>
              <w:jc w:val="right"/>
              <w:rPr>
                <w:rFonts w:cs="Arial"/>
                <w:sz w:val="18"/>
                <w:szCs w:val="18"/>
              </w:rPr>
            </w:pPr>
            <w:r w:rsidRPr="00EF1F41">
              <w:rPr>
                <w:rFonts w:cs="Arial"/>
                <w:sz w:val="18"/>
                <w:szCs w:val="18"/>
              </w:rPr>
              <w:t>56,384</w:t>
            </w:r>
          </w:p>
        </w:tc>
        <w:tc>
          <w:tcPr>
            <w:tcW w:w="1247" w:type="dxa"/>
            <w:tcBorders>
              <w:top w:val="nil"/>
              <w:left w:val="nil"/>
              <w:bottom w:val="nil"/>
              <w:right w:val="nil"/>
            </w:tcBorders>
            <w:shd w:val="clear" w:color="auto" w:fill="auto"/>
            <w:vAlign w:val="bottom"/>
          </w:tcPr>
          <w:p w14:paraId="4CCAAE7B" w14:textId="6E134F40" w:rsidR="009F7663" w:rsidRPr="00C935A5" w:rsidRDefault="009F7663" w:rsidP="009F7663">
            <w:pPr>
              <w:spacing w:before="40" w:after="20"/>
              <w:jc w:val="right"/>
              <w:rPr>
                <w:rFonts w:cs="Arial"/>
                <w:sz w:val="18"/>
                <w:szCs w:val="18"/>
              </w:rPr>
            </w:pPr>
            <w:r w:rsidRPr="009F7663">
              <w:rPr>
                <w:rFonts w:cs="Arial"/>
                <w:sz w:val="18"/>
                <w:szCs w:val="18"/>
              </w:rPr>
              <w:t>9,183,816</w:t>
            </w:r>
          </w:p>
        </w:tc>
        <w:tc>
          <w:tcPr>
            <w:tcW w:w="1021" w:type="dxa"/>
            <w:tcBorders>
              <w:top w:val="nil"/>
              <w:left w:val="nil"/>
              <w:bottom w:val="nil"/>
              <w:right w:val="nil"/>
            </w:tcBorders>
            <w:shd w:val="clear" w:color="auto" w:fill="auto"/>
            <w:vAlign w:val="bottom"/>
          </w:tcPr>
          <w:p w14:paraId="169473BC" w14:textId="02ECBA6D" w:rsidR="009F7663" w:rsidRPr="00C935A5" w:rsidRDefault="009F7663" w:rsidP="009F7663">
            <w:pPr>
              <w:spacing w:before="40" w:after="20"/>
              <w:jc w:val="right"/>
              <w:rPr>
                <w:rFonts w:cs="Arial"/>
                <w:sz w:val="18"/>
                <w:szCs w:val="18"/>
              </w:rPr>
            </w:pPr>
            <w:r w:rsidRPr="00EF1F41">
              <w:rPr>
                <w:rFonts w:cs="Arial"/>
                <w:sz w:val="18"/>
                <w:szCs w:val="18"/>
              </w:rPr>
              <w:t>162.88</w:t>
            </w:r>
          </w:p>
        </w:tc>
        <w:tc>
          <w:tcPr>
            <w:tcW w:w="1021" w:type="dxa"/>
            <w:tcBorders>
              <w:top w:val="nil"/>
              <w:left w:val="nil"/>
              <w:bottom w:val="nil"/>
              <w:right w:val="nil"/>
            </w:tcBorders>
            <w:shd w:val="clear" w:color="auto" w:fill="auto"/>
            <w:vAlign w:val="bottom"/>
          </w:tcPr>
          <w:p w14:paraId="5828BEF9" w14:textId="4EB8A4AA" w:rsidR="009F7663" w:rsidRPr="00C935A5" w:rsidRDefault="009F7663" w:rsidP="009F7663">
            <w:pPr>
              <w:spacing w:before="40" w:after="20"/>
              <w:jc w:val="right"/>
              <w:rPr>
                <w:rFonts w:cs="Arial"/>
                <w:sz w:val="18"/>
                <w:szCs w:val="18"/>
              </w:rPr>
            </w:pPr>
            <w:r w:rsidRPr="00EF1F41">
              <w:rPr>
                <w:rFonts w:cs="Arial"/>
                <w:sz w:val="18"/>
                <w:szCs w:val="18"/>
              </w:rPr>
              <w:t>1,586</w:t>
            </w:r>
          </w:p>
        </w:tc>
        <w:tc>
          <w:tcPr>
            <w:tcW w:w="1247" w:type="dxa"/>
            <w:tcBorders>
              <w:top w:val="nil"/>
              <w:left w:val="nil"/>
              <w:bottom w:val="nil"/>
              <w:right w:val="nil"/>
            </w:tcBorders>
            <w:shd w:val="clear" w:color="auto" w:fill="auto"/>
            <w:vAlign w:val="bottom"/>
          </w:tcPr>
          <w:p w14:paraId="2E3341D5" w14:textId="78305FBA" w:rsidR="009F7663" w:rsidRPr="00C935A5" w:rsidRDefault="009F7663" w:rsidP="009F7663">
            <w:pPr>
              <w:spacing w:before="40" w:after="20"/>
              <w:jc w:val="right"/>
              <w:rPr>
                <w:rFonts w:cs="Arial"/>
                <w:sz w:val="18"/>
                <w:szCs w:val="18"/>
              </w:rPr>
            </w:pPr>
            <w:r w:rsidRPr="009F7663">
              <w:rPr>
                <w:rFonts w:cs="Arial"/>
                <w:sz w:val="18"/>
                <w:szCs w:val="18"/>
              </w:rPr>
              <w:t>2,850,093</w:t>
            </w:r>
          </w:p>
        </w:tc>
        <w:tc>
          <w:tcPr>
            <w:tcW w:w="1021" w:type="dxa"/>
            <w:tcBorders>
              <w:top w:val="nil"/>
              <w:left w:val="nil"/>
              <w:bottom w:val="nil"/>
              <w:right w:val="nil"/>
            </w:tcBorders>
            <w:shd w:val="clear" w:color="auto" w:fill="auto"/>
            <w:vAlign w:val="bottom"/>
          </w:tcPr>
          <w:p w14:paraId="7F714704" w14:textId="24A55ECD" w:rsidR="009F7663" w:rsidRPr="00C935A5" w:rsidRDefault="009F7663" w:rsidP="009F7663">
            <w:pPr>
              <w:spacing w:before="40" w:after="20"/>
              <w:jc w:val="right"/>
              <w:rPr>
                <w:rFonts w:cs="Arial"/>
                <w:sz w:val="18"/>
                <w:szCs w:val="18"/>
              </w:rPr>
            </w:pPr>
            <w:r w:rsidRPr="00EF1F41">
              <w:rPr>
                <w:rFonts w:cs="Arial"/>
                <w:sz w:val="18"/>
                <w:szCs w:val="18"/>
              </w:rPr>
              <w:t>1,780.0</w:t>
            </w:r>
          </w:p>
        </w:tc>
      </w:tr>
      <w:tr w:rsidR="009F7663" w:rsidRPr="00EF1F41" w14:paraId="75DFB042"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1D4DDC9C" w14:textId="2C276B72"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Moira S </w:t>
            </w:r>
          </w:p>
        </w:tc>
        <w:tc>
          <w:tcPr>
            <w:tcW w:w="1134" w:type="dxa"/>
            <w:tcBorders>
              <w:top w:val="nil"/>
              <w:left w:val="single" w:sz="18" w:space="0" w:color="5F497A" w:themeColor="accent4" w:themeShade="BF"/>
              <w:bottom w:val="nil"/>
              <w:right w:val="nil"/>
            </w:tcBorders>
            <w:shd w:val="clear" w:color="auto" w:fill="auto"/>
            <w:vAlign w:val="bottom"/>
          </w:tcPr>
          <w:p w14:paraId="4F150CF6" w14:textId="7732AD38" w:rsidR="009F7663" w:rsidRPr="00C935A5" w:rsidRDefault="009F7663" w:rsidP="009F7663">
            <w:pPr>
              <w:spacing w:before="40" w:after="20"/>
              <w:jc w:val="right"/>
              <w:rPr>
                <w:rFonts w:cs="Arial"/>
                <w:sz w:val="18"/>
                <w:szCs w:val="18"/>
              </w:rPr>
            </w:pPr>
            <w:r w:rsidRPr="00EF1F41">
              <w:rPr>
                <w:rFonts w:cs="Arial"/>
                <w:sz w:val="18"/>
                <w:szCs w:val="18"/>
              </w:rPr>
              <w:t>30,836</w:t>
            </w:r>
          </w:p>
        </w:tc>
        <w:tc>
          <w:tcPr>
            <w:tcW w:w="1247" w:type="dxa"/>
            <w:tcBorders>
              <w:top w:val="nil"/>
              <w:left w:val="nil"/>
              <w:bottom w:val="nil"/>
              <w:right w:val="nil"/>
            </w:tcBorders>
            <w:shd w:val="clear" w:color="auto" w:fill="auto"/>
            <w:vAlign w:val="bottom"/>
          </w:tcPr>
          <w:p w14:paraId="759F0D5C" w14:textId="6795EB5F" w:rsidR="009F7663" w:rsidRPr="00C935A5" w:rsidRDefault="009F7663" w:rsidP="009F7663">
            <w:pPr>
              <w:spacing w:before="40" w:after="20"/>
              <w:jc w:val="right"/>
              <w:rPr>
                <w:rFonts w:cs="Arial"/>
                <w:sz w:val="18"/>
                <w:szCs w:val="18"/>
              </w:rPr>
            </w:pPr>
            <w:r w:rsidRPr="009F7663">
              <w:rPr>
                <w:rFonts w:cs="Arial"/>
                <w:sz w:val="18"/>
                <w:szCs w:val="18"/>
              </w:rPr>
              <w:t>9,441,257</w:t>
            </w:r>
          </w:p>
        </w:tc>
        <w:tc>
          <w:tcPr>
            <w:tcW w:w="1021" w:type="dxa"/>
            <w:tcBorders>
              <w:top w:val="nil"/>
              <w:left w:val="nil"/>
              <w:bottom w:val="nil"/>
              <w:right w:val="nil"/>
            </w:tcBorders>
            <w:shd w:val="clear" w:color="auto" w:fill="auto"/>
            <w:vAlign w:val="bottom"/>
          </w:tcPr>
          <w:p w14:paraId="71D07403" w14:textId="31B51C05" w:rsidR="009F7663" w:rsidRPr="00C935A5" w:rsidRDefault="009F7663" w:rsidP="009F7663">
            <w:pPr>
              <w:spacing w:before="40" w:after="20"/>
              <w:jc w:val="right"/>
              <w:rPr>
                <w:rFonts w:cs="Arial"/>
                <w:sz w:val="18"/>
                <w:szCs w:val="18"/>
              </w:rPr>
            </w:pPr>
            <w:r w:rsidRPr="00EF1F41">
              <w:rPr>
                <w:rFonts w:cs="Arial"/>
                <w:sz w:val="18"/>
                <w:szCs w:val="18"/>
              </w:rPr>
              <w:t>306.18</w:t>
            </w:r>
          </w:p>
        </w:tc>
        <w:tc>
          <w:tcPr>
            <w:tcW w:w="1021" w:type="dxa"/>
            <w:tcBorders>
              <w:top w:val="nil"/>
              <w:left w:val="nil"/>
              <w:bottom w:val="nil"/>
              <w:right w:val="nil"/>
            </w:tcBorders>
            <w:shd w:val="clear" w:color="auto" w:fill="auto"/>
            <w:vAlign w:val="bottom"/>
          </w:tcPr>
          <w:p w14:paraId="64FF7F03" w14:textId="0C00B6F9" w:rsidR="009F7663" w:rsidRPr="00C935A5" w:rsidRDefault="009F7663" w:rsidP="009F7663">
            <w:pPr>
              <w:spacing w:before="40" w:after="20"/>
              <w:jc w:val="right"/>
              <w:rPr>
                <w:rFonts w:cs="Arial"/>
                <w:sz w:val="18"/>
                <w:szCs w:val="18"/>
              </w:rPr>
            </w:pPr>
            <w:r w:rsidRPr="00EF1F41">
              <w:rPr>
                <w:rFonts w:cs="Arial"/>
                <w:sz w:val="18"/>
                <w:szCs w:val="18"/>
              </w:rPr>
              <w:t>3,661</w:t>
            </w:r>
          </w:p>
        </w:tc>
        <w:tc>
          <w:tcPr>
            <w:tcW w:w="1247" w:type="dxa"/>
            <w:tcBorders>
              <w:top w:val="nil"/>
              <w:left w:val="nil"/>
              <w:bottom w:val="nil"/>
              <w:right w:val="nil"/>
            </w:tcBorders>
            <w:shd w:val="clear" w:color="auto" w:fill="auto"/>
            <w:vAlign w:val="bottom"/>
          </w:tcPr>
          <w:p w14:paraId="38B893E5" w14:textId="0029AD06" w:rsidR="009F7663" w:rsidRPr="00C935A5" w:rsidRDefault="009F7663" w:rsidP="009F7663">
            <w:pPr>
              <w:spacing w:before="40" w:after="20"/>
              <w:jc w:val="right"/>
              <w:rPr>
                <w:rFonts w:cs="Arial"/>
                <w:sz w:val="18"/>
                <w:szCs w:val="18"/>
              </w:rPr>
            </w:pPr>
            <w:r w:rsidRPr="009F7663">
              <w:rPr>
                <w:rFonts w:cs="Arial"/>
                <w:sz w:val="18"/>
                <w:szCs w:val="18"/>
              </w:rPr>
              <w:t>5,281,526</w:t>
            </w:r>
          </w:p>
        </w:tc>
        <w:tc>
          <w:tcPr>
            <w:tcW w:w="1021" w:type="dxa"/>
            <w:tcBorders>
              <w:top w:val="nil"/>
              <w:left w:val="nil"/>
              <w:bottom w:val="nil"/>
              <w:right w:val="nil"/>
            </w:tcBorders>
            <w:shd w:val="clear" w:color="auto" w:fill="auto"/>
            <w:vAlign w:val="bottom"/>
          </w:tcPr>
          <w:p w14:paraId="1C0E910F" w14:textId="26CBB336" w:rsidR="009F7663" w:rsidRPr="00C935A5" w:rsidRDefault="009F7663" w:rsidP="009F7663">
            <w:pPr>
              <w:spacing w:before="40" w:after="20"/>
              <w:jc w:val="right"/>
              <w:rPr>
                <w:rFonts w:cs="Arial"/>
                <w:sz w:val="18"/>
                <w:szCs w:val="18"/>
              </w:rPr>
            </w:pPr>
            <w:r w:rsidRPr="00EF1F41">
              <w:rPr>
                <w:rFonts w:cs="Arial"/>
                <w:sz w:val="18"/>
                <w:szCs w:val="18"/>
              </w:rPr>
              <w:t>1,429.5</w:t>
            </w:r>
          </w:p>
        </w:tc>
      </w:tr>
      <w:tr w:rsidR="009F7663" w:rsidRPr="00EF1F41" w14:paraId="4A1F0067"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2179BC94" w14:textId="3F5D597B"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Monash C </w:t>
            </w:r>
          </w:p>
        </w:tc>
        <w:tc>
          <w:tcPr>
            <w:tcW w:w="1134" w:type="dxa"/>
            <w:tcBorders>
              <w:top w:val="nil"/>
              <w:left w:val="single" w:sz="18" w:space="0" w:color="5F497A" w:themeColor="accent4" w:themeShade="BF"/>
              <w:bottom w:val="nil"/>
              <w:right w:val="nil"/>
            </w:tcBorders>
            <w:shd w:val="clear" w:color="auto" w:fill="auto"/>
            <w:vAlign w:val="bottom"/>
          </w:tcPr>
          <w:p w14:paraId="5644431F" w14:textId="6FA6F023" w:rsidR="009F7663" w:rsidRPr="00C935A5" w:rsidRDefault="009F7663" w:rsidP="009F7663">
            <w:pPr>
              <w:spacing w:before="40" w:after="20"/>
              <w:jc w:val="right"/>
              <w:rPr>
                <w:rFonts w:cs="Arial"/>
                <w:sz w:val="18"/>
                <w:szCs w:val="18"/>
              </w:rPr>
            </w:pPr>
            <w:r w:rsidRPr="00EF1F41">
              <w:rPr>
                <w:rFonts w:cs="Arial"/>
                <w:sz w:val="18"/>
                <w:szCs w:val="18"/>
              </w:rPr>
              <w:t>209,268</w:t>
            </w:r>
          </w:p>
        </w:tc>
        <w:tc>
          <w:tcPr>
            <w:tcW w:w="1247" w:type="dxa"/>
            <w:tcBorders>
              <w:top w:val="nil"/>
              <w:left w:val="nil"/>
              <w:bottom w:val="nil"/>
              <w:right w:val="nil"/>
            </w:tcBorders>
            <w:shd w:val="clear" w:color="auto" w:fill="auto"/>
            <w:vAlign w:val="bottom"/>
          </w:tcPr>
          <w:p w14:paraId="13CFCF6F" w14:textId="558B9FC6" w:rsidR="009F7663" w:rsidRPr="00C935A5" w:rsidRDefault="009F7663" w:rsidP="009F7663">
            <w:pPr>
              <w:spacing w:before="40" w:after="20"/>
              <w:jc w:val="right"/>
              <w:rPr>
                <w:rFonts w:cs="Arial"/>
                <w:sz w:val="18"/>
                <w:szCs w:val="18"/>
              </w:rPr>
            </w:pPr>
            <w:r w:rsidRPr="009F7663">
              <w:rPr>
                <w:rFonts w:cs="Arial"/>
                <w:sz w:val="18"/>
                <w:szCs w:val="18"/>
              </w:rPr>
              <w:t>5,505,367</w:t>
            </w:r>
          </w:p>
        </w:tc>
        <w:tc>
          <w:tcPr>
            <w:tcW w:w="1021" w:type="dxa"/>
            <w:tcBorders>
              <w:top w:val="nil"/>
              <w:left w:val="nil"/>
              <w:bottom w:val="nil"/>
              <w:right w:val="nil"/>
            </w:tcBorders>
            <w:shd w:val="clear" w:color="auto" w:fill="auto"/>
            <w:vAlign w:val="bottom"/>
          </w:tcPr>
          <w:p w14:paraId="2655A0A1" w14:textId="1D1F17F3"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3E000905" w14:textId="4CE69753" w:rsidR="009F7663" w:rsidRPr="00C935A5" w:rsidRDefault="009F7663" w:rsidP="009F7663">
            <w:pPr>
              <w:spacing w:before="40" w:after="20"/>
              <w:jc w:val="right"/>
              <w:rPr>
                <w:rFonts w:cs="Arial"/>
                <w:sz w:val="18"/>
                <w:szCs w:val="18"/>
              </w:rPr>
            </w:pPr>
            <w:r w:rsidRPr="00EF1F41">
              <w:rPr>
                <w:rFonts w:cs="Arial"/>
                <w:sz w:val="18"/>
                <w:szCs w:val="18"/>
              </w:rPr>
              <w:t>736</w:t>
            </w:r>
          </w:p>
        </w:tc>
        <w:tc>
          <w:tcPr>
            <w:tcW w:w="1247" w:type="dxa"/>
            <w:tcBorders>
              <w:top w:val="nil"/>
              <w:left w:val="nil"/>
              <w:bottom w:val="nil"/>
              <w:right w:val="nil"/>
            </w:tcBorders>
            <w:shd w:val="clear" w:color="auto" w:fill="auto"/>
            <w:vAlign w:val="bottom"/>
          </w:tcPr>
          <w:p w14:paraId="2266D810" w14:textId="69028DF3" w:rsidR="009F7663" w:rsidRPr="00C935A5" w:rsidRDefault="009F7663" w:rsidP="009F7663">
            <w:pPr>
              <w:spacing w:before="40" w:after="20"/>
              <w:jc w:val="right"/>
              <w:rPr>
                <w:rFonts w:cs="Arial"/>
                <w:sz w:val="18"/>
                <w:szCs w:val="18"/>
              </w:rPr>
            </w:pPr>
            <w:r w:rsidRPr="009F7663">
              <w:rPr>
                <w:rFonts w:cs="Arial"/>
                <w:sz w:val="18"/>
                <w:szCs w:val="18"/>
              </w:rPr>
              <w:t>1,663,079</w:t>
            </w:r>
          </w:p>
        </w:tc>
        <w:tc>
          <w:tcPr>
            <w:tcW w:w="1021" w:type="dxa"/>
            <w:tcBorders>
              <w:top w:val="nil"/>
              <w:left w:val="nil"/>
              <w:bottom w:val="nil"/>
              <w:right w:val="nil"/>
            </w:tcBorders>
            <w:shd w:val="clear" w:color="auto" w:fill="auto"/>
            <w:vAlign w:val="bottom"/>
          </w:tcPr>
          <w:p w14:paraId="5E7BB015" w14:textId="7B279CCC" w:rsidR="009F7663" w:rsidRPr="00C935A5" w:rsidRDefault="009F7663" w:rsidP="009F7663">
            <w:pPr>
              <w:spacing w:before="40" w:after="20"/>
              <w:jc w:val="right"/>
              <w:rPr>
                <w:rFonts w:cs="Arial"/>
                <w:sz w:val="18"/>
                <w:szCs w:val="18"/>
              </w:rPr>
            </w:pPr>
            <w:r w:rsidRPr="00EF1F41">
              <w:rPr>
                <w:rFonts w:cs="Arial"/>
                <w:sz w:val="18"/>
                <w:szCs w:val="18"/>
              </w:rPr>
              <w:t>2,235.7</w:t>
            </w:r>
          </w:p>
        </w:tc>
      </w:tr>
      <w:tr w:rsidR="009F7663" w:rsidRPr="00EF1F41" w14:paraId="70477D33"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225F430A" w14:textId="18AA1601"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Moonee Valley C </w:t>
            </w:r>
          </w:p>
        </w:tc>
        <w:tc>
          <w:tcPr>
            <w:tcW w:w="1134" w:type="dxa"/>
            <w:tcBorders>
              <w:top w:val="nil"/>
              <w:left w:val="single" w:sz="18" w:space="0" w:color="5F497A" w:themeColor="accent4" w:themeShade="BF"/>
              <w:bottom w:val="nil"/>
              <w:right w:val="nil"/>
            </w:tcBorders>
            <w:shd w:val="clear" w:color="auto" w:fill="auto"/>
            <w:vAlign w:val="bottom"/>
          </w:tcPr>
          <w:p w14:paraId="3B9BA562" w14:textId="39B73219" w:rsidR="009F7663" w:rsidRPr="00C935A5" w:rsidRDefault="009F7663" w:rsidP="009F7663">
            <w:pPr>
              <w:spacing w:before="40" w:after="20"/>
              <w:jc w:val="right"/>
              <w:rPr>
                <w:rFonts w:cs="Arial"/>
                <w:sz w:val="18"/>
                <w:szCs w:val="18"/>
              </w:rPr>
            </w:pPr>
            <w:r w:rsidRPr="00EF1F41">
              <w:rPr>
                <w:rFonts w:cs="Arial"/>
                <w:sz w:val="18"/>
                <w:szCs w:val="18"/>
              </w:rPr>
              <w:t>129,732</w:t>
            </w:r>
          </w:p>
        </w:tc>
        <w:tc>
          <w:tcPr>
            <w:tcW w:w="1247" w:type="dxa"/>
            <w:tcBorders>
              <w:top w:val="nil"/>
              <w:left w:val="nil"/>
              <w:bottom w:val="nil"/>
              <w:right w:val="nil"/>
            </w:tcBorders>
            <w:shd w:val="clear" w:color="auto" w:fill="auto"/>
            <w:vAlign w:val="bottom"/>
          </w:tcPr>
          <w:p w14:paraId="5D2476C5" w14:textId="2C03E0B8" w:rsidR="009F7663" w:rsidRPr="00C935A5" w:rsidRDefault="009F7663" w:rsidP="009F7663">
            <w:pPr>
              <w:spacing w:before="40" w:after="20"/>
              <w:jc w:val="right"/>
              <w:rPr>
                <w:rFonts w:cs="Arial"/>
                <w:sz w:val="18"/>
                <w:szCs w:val="18"/>
              </w:rPr>
            </w:pPr>
            <w:r w:rsidRPr="009F7663">
              <w:rPr>
                <w:rFonts w:cs="Arial"/>
                <w:sz w:val="18"/>
                <w:szCs w:val="18"/>
              </w:rPr>
              <w:t>3,412,955</w:t>
            </w:r>
          </w:p>
        </w:tc>
        <w:tc>
          <w:tcPr>
            <w:tcW w:w="1021" w:type="dxa"/>
            <w:tcBorders>
              <w:top w:val="nil"/>
              <w:left w:val="nil"/>
              <w:bottom w:val="nil"/>
              <w:right w:val="nil"/>
            </w:tcBorders>
            <w:shd w:val="clear" w:color="auto" w:fill="auto"/>
            <w:vAlign w:val="bottom"/>
          </w:tcPr>
          <w:p w14:paraId="5AED390F" w14:textId="46901D82"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59B2D7F4" w14:textId="21C8E21D" w:rsidR="009F7663" w:rsidRPr="00C935A5" w:rsidRDefault="009F7663" w:rsidP="009F7663">
            <w:pPr>
              <w:spacing w:before="40" w:after="20"/>
              <w:jc w:val="right"/>
              <w:rPr>
                <w:rFonts w:cs="Arial"/>
                <w:sz w:val="18"/>
                <w:szCs w:val="18"/>
              </w:rPr>
            </w:pPr>
            <w:r w:rsidRPr="00EF1F41">
              <w:rPr>
                <w:rFonts w:cs="Arial"/>
                <w:sz w:val="18"/>
                <w:szCs w:val="18"/>
              </w:rPr>
              <w:t>412</w:t>
            </w:r>
          </w:p>
        </w:tc>
        <w:tc>
          <w:tcPr>
            <w:tcW w:w="1247" w:type="dxa"/>
            <w:tcBorders>
              <w:top w:val="nil"/>
              <w:left w:val="nil"/>
              <w:bottom w:val="nil"/>
              <w:right w:val="nil"/>
            </w:tcBorders>
            <w:shd w:val="clear" w:color="auto" w:fill="auto"/>
            <w:vAlign w:val="bottom"/>
          </w:tcPr>
          <w:p w14:paraId="3D138DDF" w14:textId="55E365A7" w:rsidR="009F7663" w:rsidRPr="00C935A5" w:rsidRDefault="009F7663" w:rsidP="009F7663">
            <w:pPr>
              <w:spacing w:before="40" w:after="20"/>
              <w:jc w:val="right"/>
              <w:rPr>
                <w:rFonts w:cs="Arial"/>
                <w:sz w:val="18"/>
                <w:szCs w:val="18"/>
              </w:rPr>
            </w:pPr>
            <w:r w:rsidRPr="009F7663">
              <w:rPr>
                <w:rFonts w:cs="Arial"/>
                <w:sz w:val="18"/>
                <w:szCs w:val="18"/>
              </w:rPr>
              <w:t>958,836</w:t>
            </w:r>
          </w:p>
        </w:tc>
        <w:tc>
          <w:tcPr>
            <w:tcW w:w="1021" w:type="dxa"/>
            <w:tcBorders>
              <w:top w:val="nil"/>
              <w:left w:val="nil"/>
              <w:bottom w:val="nil"/>
              <w:right w:val="nil"/>
            </w:tcBorders>
            <w:shd w:val="clear" w:color="auto" w:fill="auto"/>
            <w:vAlign w:val="bottom"/>
          </w:tcPr>
          <w:p w14:paraId="323682DF" w14:textId="6F06CB51" w:rsidR="009F7663" w:rsidRPr="00C935A5" w:rsidRDefault="009F7663" w:rsidP="009F7663">
            <w:pPr>
              <w:spacing w:before="40" w:after="20"/>
              <w:jc w:val="right"/>
              <w:rPr>
                <w:rFonts w:cs="Arial"/>
                <w:sz w:val="18"/>
                <w:szCs w:val="18"/>
              </w:rPr>
            </w:pPr>
            <w:r w:rsidRPr="00EF1F41">
              <w:rPr>
                <w:rFonts w:cs="Arial"/>
                <w:sz w:val="18"/>
                <w:szCs w:val="18"/>
              </w:rPr>
              <w:t>2,292.6</w:t>
            </w:r>
          </w:p>
        </w:tc>
      </w:tr>
      <w:tr w:rsidR="009F7663" w:rsidRPr="00EF1F41" w14:paraId="00EF0738"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019B05B7" w14:textId="04FA8FA4"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Moorabool S </w:t>
            </w:r>
          </w:p>
        </w:tc>
        <w:tc>
          <w:tcPr>
            <w:tcW w:w="1134" w:type="dxa"/>
            <w:tcBorders>
              <w:top w:val="nil"/>
              <w:left w:val="single" w:sz="18" w:space="0" w:color="5F497A" w:themeColor="accent4" w:themeShade="BF"/>
              <w:bottom w:val="nil"/>
              <w:right w:val="nil"/>
            </w:tcBorders>
            <w:shd w:val="clear" w:color="auto" w:fill="auto"/>
            <w:vAlign w:val="bottom"/>
          </w:tcPr>
          <w:p w14:paraId="3336FE72" w14:textId="72B2C4E1" w:rsidR="009F7663" w:rsidRPr="00C935A5" w:rsidRDefault="009F7663" w:rsidP="009F7663">
            <w:pPr>
              <w:spacing w:before="40" w:after="20"/>
              <w:jc w:val="right"/>
              <w:rPr>
                <w:rFonts w:cs="Arial"/>
                <w:sz w:val="18"/>
                <w:szCs w:val="18"/>
              </w:rPr>
            </w:pPr>
            <w:r w:rsidRPr="00EF1F41">
              <w:rPr>
                <w:rFonts w:cs="Arial"/>
                <w:sz w:val="18"/>
                <w:szCs w:val="18"/>
              </w:rPr>
              <w:t>39,814</w:t>
            </w:r>
          </w:p>
        </w:tc>
        <w:tc>
          <w:tcPr>
            <w:tcW w:w="1247" w:type="dxa"/>
            <w:tcBorders>
              <w:top w:val="nil"/>
              <w:left w:val="nil"/>
              <w:bottom w:val="nil"/>
              <w:right w:val="nil"/>
            </w:tcBorders>
            <w:shd w:val="clear" w:color="auto" w:fill="auto"/>
            <w:vAlign w:val="bottom"/>
          </w:tcPr>
          <w:p w14:paraId="5FCC2166" w14:textId="02327F4E" w:rsidR="009F7663" w:rsidRPr="00C935A5" w:rsidRDefault="009F7663" w:rsidP="009F7663">
            <w:pPr>
              <w:spacing w:before="40" w:after="20"/>
              <w:jc w:val="right"/>
              <w:rPr>
                <w:rFonts w:cs="Arial"/>
                <w:sz w:val="18"/>
                <w:szCs w:val="18"/>
              </w:rPr>
            </w:pPr>
            <w:r w:rsidRPr="009F7663">
              <w:rPr>
                <w:rFonts w:cs="Arial"/>
                <w:sz w:val="18"/>
                <w:szCs w:val="18"/>
              </w:rPr>
              <w:t>6,496,160</w:t>
            </w:r>
          </w:p>
        </w:tc>
        <w:tc>
          <w:tcPr>
            <w:tcW w:w="1021" w:type="dxa"/>
            <w:tcBorders>
              <w:top w:val="nil"/>
              <w:left w:val="nil"/>
              <w:bottom w:val="nil"/>
              <w:right w:val="nil"/>
            </w:tcBorders>
            <w:shd w:val="clear" w:color="auto" w:fill="auto"/>
            <w:vAlign w:val="bottom"/>
          </w:tcPr>
          <w:p w14:paraId="352A1E0F" w14:textId="2D8BE382" w:rsidR="009F7663" w:rsidRPr="00C935A5" w:rsidRDefault="009F7663" w:rsidP="009F7663">
            <w:pPr>
              <w:spacing w:before="40" w:after="20"/>
              <w:jc w:val="right"/>
              <w:rPr>
                <w:rFonts w:cs="Arial"/>
                <w:sz w:val="18"/>
                <w:szCs w:val="18"/>
              </w:rPr>
            </w:pPr>
            <w:r w:rsidRPr="00EF1F41">
              <w:rPr>
                <w:rFonts w:cs="Arial"/>
                <w:sz w:val="18"/>
                <w:szCs w:val="18"/>
              </w:rPr>
              <w:t>163.16</w:t>
            </w:r>
          </w:p>
        </w:tc>
        <w:tc>
          <w:tcPr>
            <w:tcW w:w="1021" w:type="dxa"/>
            <w:tcBorders>
              <w:top w:val="nil"/>
              <w:left w:val="nil"/>
              <w:bottom w:val="nil"/>
              <w:right w:val="nil"/>
            </w:tcBorders>
            <w:shd w:val="clear" w:color="auto" w:fill="auto"/>
            <w:vAlign w:val="bottom"/>
          </w:tcPr>
          <w:p w14:paraId="2BCFF912" w14:textId="6AA3C3E5" w:rsidR="009F7663" w:rsidRPr="00C935A5" w:rsidRDefault="009F7663" w:rsidP="009F7663">
            <w:pPr>
              <w:spacing w:before="40" w:after="20"/>
              <w:jc w:val="right"/>
              <w:rPr>
                <w:rFonts w:cs="Arial"/>
                <w:sz w:val="18"/>
                <w:szCs w:val="18"/>
              </w:rPr>
            </w:pPr>
            <w:r w:rsidRPr="00EF1F41">
              <w:rPr>
                <w:rFonts w:cs="Arial"/>
                <w:sz w:val="18"/>
                <w:szCs w:val="18"/>
              </w:rPr>
              <w:t>1,542</w:t>
            </w:r>
          </w:p>
        </w:tc>
        <w:tc>
          <w:tcPr>
            <w:tcW w:w="1247" w:type="dxa"/>
            <w:tcBorders>
              <w:top w:val="nil"/>
              <w:left w:val="nil"/>
              <w:bottom w:val="nil"/>
              <w:right w:val="nil"/>
            </w:tcBorders>
            <w:shd w:val="clear" w:color="auto" w:fill="auto"/>
            <w:vAlign w:val="bottom"/>
          </w:tcPr>
          <w:p w14:paraId="6492F649" w14:textId="45CD5C69" w:rsidR="009F7663" w:rsidRPr="00C935A5" w:rsidRDefault="009F7663" w:rsidP="009F7663">
            <w:pPr>
              <w:spacing w:before="40" w:after="20"/>
              <w:jc w:val="right"/>
              <w:rPr>
                <w:rFonts w:cs="Arial"/>
                <w:sz w:val="18"/>
                <w:szCs w:val="18"/>
              </w:rPr>
            </w:pPr>
            <w:r w:rsidRPr="009F7663">
              <w:rPr>
                <w:rFonts w:cs="Arial"/>
                <w:sz w:val="18"/>
                <w:szCs w:val="18"/>
              </w:rPr>
              <w:t>2,696,014</w:t>
            </w:r>
          </w:p>
        </w:tc>
        <w:tc>
          <w:tcPr>
            <w:tcW w:w="1021" w:type="dxa"/>
            <w:tcBorders>
              <w:top w:val="nil"/>
              <w:left w:val="nil"/>
              <w:bottom w:val="nil"/>
              <w:right w:val="nil"/>
            </w:tcBorders>
            <w:shd w:val="clear" w:color="auto" w:fill="auto"/>
            <w:vAlign w:val="bottom"/>
          </w:tcPr>
          <w:p w14:paraId="74FF4B0C" w14:textId="1FCC3D24" w:rsidR="009F7663" w:rsidRPr="00C935A5" w:rsidRDefault="009F7663" w:rsidP="009F7663">
            <w:pPr>
              <w:spacing w:before="40" w:after="20"/>
              <w:jc w:val="right"/>
              <w:rPr>
                <w:rFonts w:cs="Arial"/>
                <w:sz w:val="18"/>
                <w:szCs w:val="18"/>
              </w:rPr>
            </w:pPr>
            <w:r w:rsidRPr="00EF1F41">
              <w:rPr>
                <w:rFonts w:cs="Arial"/>
                <w:sz w:val="18"/>
                <w:szCs w:val="18"/>
              </w:rPr>
              <w:t>1,731.1</w:t>
            </w:r>
          </w:p>
        </w:tc>
      </w:tr>
      <w:tr w:rsidR="009F7663" w:rsidRPr="00EF1F41" w14:paraId="4FF886DE"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0B07EF3F" w14:textId="0B1BB6C4"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Mornington Peninsula S </w:t>
            </w:r>
          </w:p>
        </w:tc>
        <w:tc>
          <w:tcPr>
            <w:tcW w:w="1134" w:type="dxa"/>
            <w:tcBorders>
              <w:top w:val="nil"/>
              <w:left w:val="single" w:sz="18" w:space="0" w:color="5F497A" w:themeColor="accent4" w:themeShade="BF"/>
              <w:bottom w:val="nil"/>
              <w:right w:val="nil"/>
            </w:tcBorders>
            <w:shd w:val="clear" w:color="auto" w:fill="auto"/>
            <w:vAlign w:val="bottom"/>
          </w:tcPr>
          <w:p w14:paraId="4A71EB13" w14:textId="795259D4" w:rsidR="009F7663" w:rsidRPr="00C935A5" w:rsidRDefault="009F7663" w:rsidP="009F7663">
            <w:pPr>
              <w:spacing w:before="40" w:after="20"/>
              <w:jc w:val="right"/>
              <w:rPr>
                <w:rFonts w:cs="Arial"/>
                <w:sz w:val="18"/>
                <w:szCs w:val="18"/>
              </w:rPr>
            </w:pPr>
            <w:r w:rsidRPr="00EF1F41">
              <w:rPr>
                <w:rFonts w:cs="Arial"/>
                <w:sz w:val="18"/>
                <w:szCs w:val="18"/>
              </w:rPr>
              <w:t>171,450</w:t>
            </w:r>
          </w:p>
        </w:tc>
        <w:tc>
          <w:tcPr>
            <w:tcW w:w="1247" w:type="dxa"/>
            <w:tcBorders>
              <w:top w:val="nil"/>
              <w:left w:val="nil"/>
              <w:bottom w:val="nil"/>
              <w:right w:val="nil"/>
            </w:tcBorders>
            <w:shd w:val="clear" w:color="auto" w:fill="auto"/>
            <w:vAlign w:val="bottom"/>
          </w:tcPr>
          <w:p w14:paraId="0F5411AB" w14:textId="53F4AD4E" w:rsidR="009F7663" w:rsidRPr="00C935A5" w:rsidRDefault="009F7663" w:rsidP="009F7663">
            <w:pPr>
              <w:spacing w:before="40" w:after="20"/>
              <w:jc w:val="right"/>
              <w:rPr>
                <w:rFonts w:cs="Arial"/>
                <w:sz w:val="18"/>
                <w:szCs w:val="18"/>
              </w:rPr>
            </w:pPr>
            <w:r w:rsidRPr="009F7663">
              <w:rPr>
                <w:rFonts w:cs="Arial"/>
                <w:sz w:val="18"/>
                <w:szCs w:val="18"/>
              </w:rPr>
              <w:t>4,510,461</w:t>
            </w:r>
          </w:p>
        </w:tc>
        <w:tc>
          <w:tcPr>
            <w:tcW w:w="1021" w:type="dxa"/>
            <w:tcBorders>
              <w:top w:val="nil"/>
              <w:left w:val="nil"/>
              <w:bottom w:val="nil"/>
              <w:right w:val="nil"/>
            </w:tcBorders>
            <w:shd w:val="clear" w:color="auto" w:fill="auto"/>
            <w:vAlign w:val="bottom"/>
          </w:tcPr>
          <w:p w14:paraId="273697D4" w14:textId="11DFE018"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746B5729" w14:textId="54A4B4CF" w:rsidR="009F7663" w:rsidRPr="00C935A5" w:rsidRDefault="009F7663" w:rsidP="009F7663">
            <w:pPr>
              <w:spacing w:before="40" w:after="20"/>
              <w:jc w:val="right"/>
              <w:rPr>
                <w:rFonts w:cs="Arial"/>
                <w:sz w:val="18"/>
                <w:szCs w:val="18"/>
              </w:rPr>
            </w:pPr>
            <w:r w:rsidRPr="00EF1F41">
              <w:rPr>
                <w:rFonts w:cs="Arial"/>
                <w:sz w:val="18"/>
                <w:szCs w:val="18"/>
              </w:rPr>
              <w:t>1,714</w:t>
            </w:r>
          </w:p>
        </w:tc>
        <w:tc>
          <w:tcPr>
            <w:tcW w:w="1247" w:type="dxa"/>
            <w:tcBorders>
              <w:top w:val="nil"/>
              <w:left w:val="nil"/>
              <w:bottom w:val="nil"/>
              <w:right w:val="nil"/>
            </w:tcBorders>
            <w:shd w:val="clear" w:color="auto" w:fill="auto"/>
            <w:vAlign w:val="bottom"/>
          </w:tcPr>
          <w:p w14:paraId="54FBB41B" w14:textId="44B6115F" w:rsidR="009F7663" w:rsidRPr="00C935A5" w:rsidRDefault="009F7663" w:rsidP="009F7663">
            <w:pPr>
              <w:spacing w:before="40" w:after="20"/>
              <w:jc w:val="right"/>
              <w:rPr>
                <w:rFonts w:cs="Arial"/>
                <w:sz w:val="18"/>
                <w:szCs w:val="18"/>
              </w:rPr>
            </w:pPr>
            <w:r w:rsidRPr="009F7663">
              <w:rPr>
                <w:rFonts w:cs="Arial"/>
                <w:sz w:val="18"/>
                <w:szCs w:val="18"/>
              </w:rPr>
              <w:t>3,383,935</w:t>
            </w:r>
          </w:p>
        </w:tc>
        <w:tc>
          <w:tcPr>
            <w:tcW w:w="1021" w:type="dxa"/>
            <w:tcBorders>
              <w:top w:val="nil"/>
              <w:left w:val="nil"/>
              <w:bottom w:val="nil"/>
              <w:right w:val="nil"/>
            </w:tcBorders>
            <w:shd w:val="clear" w:color="auto" w:fill="auto"/>
            <w:vAlign w:val="bottom"/>
          </w:tcPr>
          <w:p w14:paraId="57396585" w14:textId="5B303B8E" w:rsidR="009F7663" w:rsidRPr="00C935A5" w:rsidRDefault="009F7663" w:rsidP="009F7663">
            <w:pPr>
              <w:spacing w:before="40" w:after="20"/>
              <w:jc w:val="right"/>
              <w:rPr>
                <w:rFonts w:cs="Arial"/>
                <w:sz w:val="18"/>
                <w:szCs w:val="18"/>
              </w:rPr>
            </w:pPr>
            <w:r w:rsidRPr="00EF1F41">
              <w:rPr>
                <w:rFonts w:cs="Arial"/>
                <w:sz w:val="18"/>
                <w:szCs w:val="18"/>
              </w:rPr>
              <w:t>1,958.1</w:t>
            </w:r>
          </w:p>
        </w:tc>
      </w:tr>
      <w:tr w:rsidR="009F7663" w:rsidRPr="00EF1F41" w14:paraId="40D8FB95"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0C5ACD8A" w14:textId="4A303F29" w:rsidR="009F7663" w:rsidRPr="00C935A5" w:rsidRDefault="009F7663" w:rsidP="009F7663">
            <w:pPr>
              <w:tabs>
                <w:tab w:val="right" w:pos="2037"/>
              </w:tabs>
              <w:spacing w:before="40" w:after="20"/>
              <w:rPr>
                <w:rFonts w:cs="Arial"/>
                <w:sz w:val="18"/>
                <w:szCs w:val="18"/>
              </w:rPr>
            </w:pPr>
            <w:r w:rsidRPr="00C935A5">
              <w:rPr>
                <w:rFonts w:cs="Arial"/>
                <w:sz w:val="18"/>
                <w:szCs w:val="18"/>
              </w:rPr>
              <w:t>Mount Alexander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28BE746" w14:textId="6469AFE5" w:rsidR="009F7663" w:rsidRPr="00C935A5" w:rsidRDefault="009F7663" w:rsidP="009F7663">
            <w:pPr>
              <w:spacing w:before="40" w:after="20"/>
              <w:jc w:val="right"/>
              <w:rPr>
                <w:rFonts w:cs="Arial"/>
                <w:sz w:val="18"/>
                <w:szCs w:val="18"/>
              </w:rPr>
            </w:pPr>
            <w:r w:rsidRPr="00EF1F41">
              <w:rPr>
                <w:rFonts w:cs="Arial"/>
                <w:sz w:val="18"/>
                <w:szCs w:val="18"/>
              </w:rPr>
              <w:t>20,799</w:t>
            </w:r>
          </w:p>
        </w:tc>
        <w:tc>
          <w:tcPr>
            <w:tcW w:w="1247" w:type="dxa"/>
            <w:tcBorders>
              <w:top w:val="nil"/>
              <w:left w:val="nil"/>
              <w:bottom w:val="nil"/>
              <w:right w:val="nil"/>
            </w:tcBorders>
            <w:shd w:val="clear" w:color="auto" w:fill="auto"/>
            <w:vAlign w:val="bottom"/>
          </w:tcPr>
          <w:p w14:paraId="1C342E7D" w14:textId="3B11D2B7" w:rsidR="009F7663" w:rsidRPr="00C935A5" w:rsidRDefault="009F7663" w:rsidP="009F7663">
            <w:pPr>
              <w:spacing w:before="40" w:after="20"/>
              <w:jc w:val="right"/>
              <w:rPr>
                <w:rFonts w:cs="Arial"/>
                <w:sz w:val="18"/>
                <w:szCs w:val="18"/>
              </w:rPr>
            </w:pPr>
            <w:r w:rsidRPr="009F7663">
              <w:rPr>
                <w:rFonts w:cs="Arial"/>
                <w:sz w:val="18"/>
                <w:szCs w:val="18"/>
              </w:rPr>
              <w:t>4,559,436</w:t>
            </w:r>
          </w:p>
        </w:tc>
        <w:tc>
          <w:tcPr>
            <w:tcW w:w="1021" w:type="dxa"/>
            <w:tcBorders>
              <w:top w:val="nil"/>
              <w:left w:val="nil"/>
              <w:bottom w:val="nil"/>
              <w:right w:val="nil"/>
            </w:tcBorders>
            <w:shd w:val="clear" w:color="auto" w:fill="auto"/>
            <w:vAlign w:val="bottom"/>
          </w:tcPr>
          <w:p w14:paraId="18E844E2" w14:textId="6A302588" w:rsidR="009F7663" w:rsidRPr="00C935A5" w:rsidRDefault="009F7663" w:rsidP="009F7663">
            <w:pPr>
              <w:spacing w:before="40" w:after="20"/>
              <w:jc w:val="right"/>
              <w:rPr>
                <w:rFonts w:cs="Arial"/>
                <w:sz w:val="18"/>
                <w:szCs w:val="18"/>
              </w:rPr>
            </w:pPr>
            <w:r w:rsidRPr="00EF1F41">
              <w:rPr>
                <w:rFonts w:cs="Arial"/>
                <w:sz w:val="18"/>
                <w:szCs w:val="18"/>
              </w:rPr>
              <w:t>217.53</w:t>
            </w:r>
          </w:p>
        </w:tc>
        <w:tc>
          <w:tcPr>
            <w:tcW w:w="1021" w:type="dxa"/>
            <w:tcBorders>
              <w:top w:val="nil"/>
              <w:left w:val="nil"/>
              <w:bottom w:val="nil"/>
              <w:right w:val="nil"/>
            </w:tcBorders>
            <w:shd w:val="clear" w:color="auto" w:fill="auto"/>
            <w:vAlign w:val="bottom"/>
          </w:tcPr>
          <w:p w14:paraId="21A752EB" w14:textId="541CCAE4" w:rsidR="009F7663" w:rsidRPr="00C935A5" w:rsidRDefault="009F7663" w:rsidP="009F7663">
            <w:pPr>
              <w:spacing w:before="40" w:after="20"/>
              <w:jc w:val="right"/>
              <w:rPr>
                <w:rFonts w:cs="Arial"/>
                <w:sz w:val="18"/>
                <w:szCs w:val="18"/>
              </w:rPr>
            </w:pPr>
            <w:r w:rsidRPr="00EF1F41">
              <w:rPr>
                <w:rFonts w:cs="Arial"/>
                <w:sz w:val="18"/>
                <w:szCs w:val="18"/>
              </w:rPr>
              <w:t>1,427</w:t>
            </w:r>
          </w:p>
        </w:tc>
        <w:tc>
          <w:tcPr>
            <w:tcW w:w="1247" w:type="dxa"/>
            <w:tcBorders>
              <w:top w:val="nil"/>
              <w:left w:val="nil"/>
              <w:bottom w:val="nil"/>
              <w:right w:val="nil"/>
            </w:tcBorders>
            <w:shd w:val="clear" w:color="auto" w:fill="auto"/>
            <w:vAlign w:val="bottom"/>
          </w:tcPr>
          <w:p w14:paraId="2B24B96B" w14:textId="0400B907" w:rsidR="009F7663" w:rsidRPr="00C935A5" w:rsidRDefault="009F7663" w:rsidP="009F7663">
            <w:pPr>
              <w:spacing w:before="40" w:after="20"/>
              <w:jc w:val="right"/>
              <w:rPr>
                <w:rFonts w:cs="Arial"/>
                <w:sz w:val="18"/>
                <w:szCs w:val="18"/>
              </w:rPr>
            </w:pPr>
            <w:r w:rsidRPr="009F7663">
              <w:rPr>
                <w:rFonts w:cs="Arial"/>
                <w:sz w:val="18"/>
                <w:szCs w:val="18"/>
              </w:rPr>
              <w:t>2,415,979</w:t>
            </w:r>
          </w:p>
        </w:tc>
        <w:tc>
          <w:tcPr>
            <w:tcW w:w="1021" w:type="dxa"/>
            <w:tcBorders>
              <w:top w:val="nil"/>
              <w:left w:val="nil"/>
              <w:bottom w:val="nil"/>
              <w:right w:val="nil"/>
            </w:tcBorders>
            <w:shd w:val="clear" w:color="auto" w:fill="auto"/>
            <w:vAlign w:val="bottom"/>
          </w:tcPr>
          <w:p w14:paraId="3AEA129E" w14:textId="78027A9E" w:rsidR="009F7663" w:rsidRPr="00C935A5" w:rsidRDefault="009F7663" w:rsidP="009F7663">
            <w:pPr>
              <w:spacing w:before="40" w:after="20"/>
              <w:jc w:val="right"/>
              <w:rPr>
                <w:rFonts w:cs="Arial"/>
                <w:sz w:val="18"/>
                <w:szCs w:val="18"/>
              </w:rPr>
            </w:pPr>
            <w:r w:rsidRPr="00EF1F41">
              <w:rPr>
                <w:rFonts w:cs="Arial"/>
                <w:sz w:val="18"/>
                <w:szCs w:val="18"/>
              </w:rPr>
              <w:t>1,675.6</w:t>
            </w:r>
          </w:p>
        </w:tc>
      </w:tr>
      <w:tr w:rsidR="009F7663" w:rsidRPr="00EF1F41" w14:paraId="3D6FA84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5F386835" w14:textId="1994921E" w:rsidR="009F7663" w:rsidRPr="00C935A5" w:rsidRDefault="009F7663" w:rsidP="009F7663">
            <w:pPr>
              <w:tabs>
                <w:tab w:val="right" w:pos="2037"/>
              </w:tabs>
              <w:spacing w:before="40" w:after="20"/>
              <w:rPr>
                <w:rFonts w:cs="Arial"/>
                <w:sz w:val="18"/>
                <w:szCs w:val="18"/>
              </w:rPr>
            </w:pPr>
            <w:r w:rsidRPr="00C935A5">
              <w:rPr>
                <w:rFonts w:cs="Arial"/>
                <w:sz w:val="18"/>
                <w:szCs w:val="18"/>
              </w:rPr>
              <w:t>Moyne S</w:t>
            </w:r>
            <w:r>
              <w:rPr>
                <w:rFonts w:cs="Arial"/>
                <w:sz w:val="18"/>
                <w:szCs w:val="18"/>
              </w:rPr>
              <w:t xml:space="preserve"> </w:t>
            </w:r>
          </w:p>
        </w:tc>
        <w:tc>
          <w:tcPr>
            <w:tcW w:w="1134" w:type="dxa"/>
            <w:tcBorders>
              <w:top w:val="nil"/>
              <w:left w:val="single" w:sz="18" w:space="0" w:color="5F497A" w:themeColor="accent4" w:themeShade="BF"/>
              <w:bottom w:val="nil"/>
              <w:right w:val="nil"/>
            </w:tcBorders>
            <w:shd w:val="clear" w:color="auto" w:fill="auto"/>
            <w:vAlign w:val="bottom"/>
          </w:tcPr>
          <w:p w14:paraId="1202945F" w14:textId="1226F3EA" w:rsidR="009F7663" w:rsidRPr="00C935A5" w:rsidRDefault="009F7663" w:rsidP="009F7663">
            <w:pPr>
              <w:spacing w:before="40" w:after="20"/>
              <w:jc w:val="right"/>
              <w:rPr>
                <w:rFonts w:cs="Arial"/>
                <w:sz w:val="18"/>
                <w:szCs w:val="18"/>
              </w:rPr>
            </w:pPr>
            <w:r w:rsidRPr="00EF1F41">
              <w:rPr>
                <w:rFonts w:cs="Arial"/>
                <w:sz w:val="18"/>
                <w:szCs w:val="18"/>
              </w:rPr>
              <w:t>17,717</w:t>
            </w:r>
          </w:p>
        </w:tc>
        <w:tc>
          <w:tcPr>
            <w:tcW w:w="1247" w:type="dxa"/>
            <w:tcBorders>
              <w:top w:val="nil"/>
              <w:left w:val="nil"/>
              <w:bottom w:val="nil"/>
              <w:right w:val="nil"/>
            </w:tcBorders>
            <w:shd w:val="clear" w:color="auto" w:fill="auto"/>
            <w:vAlign w:val="bottom"/>
          </w:tcPr>
          <w:p w14:paraId="0802AF32" w14:textId="2ADE6330" w:rsidR="009F7663" w:rsidRPr="00C935A5" w:rsidRDefault="009F7663" w:rsidP="009F7663">
            <w:pPr>
              <w:spacing w:before="40" w:after="20"/>
              <w:jc w:val="right"/>
              <w:rPr>
                <w:rFonts w:cs="Arial"/>
                <w:sz w:val="18"/>
                <w:szCs w:val="18"/>
              </w:rPr>
            </w:pPr>
            <w:r w:rsidRPr="009F7663">
              <w:rPr>
                <w:rFonts w:cs="Arial"/>
                <w:sz w:val="18"/>
                <w:szCs w:val="18"/>
              </w:rPr>
              <w:t>5,991,702</w:t>
            </w:r>
          </w:p>
        </w:tc>
        <w:tc>
          <w:tcPr>
            <w:tcW w:w="1021" w:type="dxa"/>
            <w:tcBorders>
              <w:top w:val="nil"/>
              <w:left w:val="nil"/>
              <w:bottom w:val="nil"/>
              <w:right w:val="nil"/>
            </w:tcBorders>
            <w:shd w:val="clear" w:color="auto" w:fill="auto"/>
            <w:vAlign w:val="bottom"/>
          </w:tcPr>
          <w:p w14:paraId="6A07CADB" w14:textId="642847B7" w:rsidR="009F7663" w:rsidRPr="00C935A5" w:rsidRDefault="009F7663" w:rsidP="009F7663">
            <w:pPr>
              <w:spacing w:before="40" w:after="20"/>
              <w:jc w:val="right"/>
              <w:rPr>
                <w:rFonts w:cs="Arial"/>
                <w:sz w:val="18"/>
                <w:szCs w:val="18"/>
              </w:rPr>
            </w:pPr>
            <w:r w:rsidRPr="00EF1F41">
              <w:rPr>
                <w:rFonts w:cs="Arial"/>
                <w:sz w:val="18"/>
                <w:szCs w:val="18"/>
              </w:rPr>
              <w:t>338.19</w:t>
            </w:r>
          </w:p>
        </w:tc>
        <w:tc>
          <w:tcPr>
            <w:tcW w:w="1021" w:type="dxa"/>
            <w:tcBorders>
              <w:top w:val="nil"/>
              <w:left w:val="nil"/>
              <w:bottom w:val="nil"/>
              <w:right w:val="nil"/>
            </w:tcBorders>
            <w:shd w:val="clear" w:color="auto" w:fill="auto"/>
            <w:vAlign w:val="bottom"/>
          </w:tcPr>
          <w:p w14:paraId="47FE2E84" w14:textId="78541404" w:rsidR="009F7663" w:rsidRPr="00C935A5" w:rsidRDefault="009F7663" w:rsidP="009F7663">
            <w:pPr>
              <w:spacing w:before="40" w:after="20"/>
              <w:jc w:val="right"/>
              <w:rPr>
                <w:rFonts w:cs="Arial"/>
                <w:sz w:val="18"/>
                <w:szCs w:val="18"/>
              </w:rPr>
            </w:pPr>
            <w:r w:rsidRPr="00EF1F41">
              <w:rPr>
                <w:rFonts w:cs="Arial"/>
                <w:sz w:val="18"/>
                <w:szCs w:val="18"/>
              </w:rPr>
              <w:t>2,745</w:t>
            </w:r>
          </w:p>
        </w:tc>
        <w:tc>
          <w:tcPr>
            <w:tcW w:w="1247" w:type="dxa"/>
            <w:tcBorders>
              <w:top w:val="nil"/>
              <w:left w:val="nil"/>
              <w:bottom w:val="nil"/>
              <w:right w:val="nil"/>
            </w:tcBorders>
            <w:shd w:val="clear" w:color="auto" w:fill="auto"/>
            <w:vAlign w:val="bottom"/>
          </w:tcPr>
          <w:p w14:paraId="7D4B5A90" w14:textId="2F843D8A" w:rsidR="009F7663" w:rsidRPr="00C935A5" w:rsidRDefault="009F7663" w:rsidP="009F7663">
            <w:pPr>
              <w:spacing w:before="40" w:after="20"/>
              <w:jc w:val="right"/>
              <w:rPr>
                <w:rFonts w:cs="Arial"/>
                <w:sz w:val="18"/>
                <w:szCs w:val="18"/>
              </w:rPr>
            </w:pPr>
            <w:r w:rsidRPr="009F7663">
              <w:rPr>
                <w:rFonts w:cs="Arial"/>
                <w:sz w:val="18"/>
                <w:szCs w:val="18"/>
              </w:rPr>
              <w:t>5,596,216</w:t>
            </w:r>
          </w:p>
        </w:tc>
        <w:tc>
          <w:tcPr>
            <w:tcW w:w="1021" w:type="dxa"/>
            <w:tcBorders>
              <w:top w:val="nil"/>
              <w:left w:val="nil"/>
              <w:bottom w:val="nil"/>
              <w:right w:val="nil"/>
            </w:tcBorders>
            <w:shd w:val="clear" w:color="auto" w:fill="auto"/>
            <w:vAlign w:val="bottom"/>
          </w:tcPr>
          <w:p w14:paraId="4EDE33A2" w14:textId="68B49478" w:rsidR="009F7663" w:rsidRPr="00C935A5" w:rsidRDefault="009F7663" w:rsidP="009F7663">
            <w:pPr>
              <w:spacing w:before="40" w:after="20"/>
              <w:jc w:val="right"/>
              <w:rPr>
                <w:rFonts w:cs="Arial"/>
                <w:sz w:val="18"/>
                <w:szCs w:val="18"/>
              </w:rPr>
            </w:pPr>
            <w:r w:rsidRPr="00EF1F41">
              <w:rPr>
                <w:rFonts w:cs="Arial"/>
                <w:sz w:val="18"/>
                <w:szCs w:val="18"/>
              </w:rPr>
              <w:t>2,024.7</w:t>
            </w:r>
          </w:p>
        </w:tc>
      </w:tr>
      <w:tr w:rsidR="009F7663" w:rsidRPr="00EF1F41" w14:paraId="0D97041C"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F9801EF" w14:textId="020F9D3E"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Murrindindi S </w:t>
            </w:r>
          </w:p>
        </w:tc>
        <w:tc>
          <w:tcPr>
            <w:tcW w:w="1134" w:type="dxa"/>
            <w:tcBorders>
              <w:top w:val="nil"/>
              <w:left w:val="single" w:sz="18" w:space="0" w:color="5F497A" w:themeColor="accent4" w:themeShade="BF"/>
              <w:bottom w:val="nil"/>
              <w:right w:val="nil"/>
            </w:tcBorders>
            <w:shd w:val="clear" w:color="auto" w:fill="auto"/>
            <w:vAlign w:val="bottom"/>
          </w:tcPr>
          <w:p w14:paraId="058F32FA" w14:textId="72B0A93D" w:rsidR="009F7663" w:rsidRPr="00C935A5" w:rsidRDefault="009F7663" w:rsidP="009F7663">
            <w:pPr>
              <w:spacing w:before="40" w:after="20"/>
              <w:jc w:val="right"/>
              <w:rPr>
                <w:rFonts w:cs="Arial"/>
                <w:sz w:val="18"/>
                <w:szCs w:val="18"/>
              </w:rPr>
            </w:pPr>
            <w:r w:rsidRPr="00EF1F41">
              <w:rPr>
                <w:rFonts w:cs="Arial"/>
                <w:sz w:val="18"/>
                <w:szCs w:val="18"/>
              </w:rPr>
              <w:t>15,603</w:t>
            </w:r>
          </w:p>
        </w:tc>
        <w:tc>
          <w:tcPr>
            <w:tcW w:w="1247" w:type="dxa"/>
            <w:tcBorders>
              <w:top w:val="nil"/>
              <w:left w:val="nil"/>
              <w:bottom w:val="nil"/>
              <w:right w:val="nil"/>
            </w:tcBorders>
            <w:shd w:val="clear" w:color="auto" w:fill="auto"/>
            <w:vAlign w:val="bottom"/>
          </w:tcPr>
          <w:p w14:paraId="61A34BC1" w14:textId="1A9B2A2E" w:rsidR="009F7663" w:rsidRPr="00C935A5" w:rsidRDefault="009F7663" w:rsidP="009F7663">
            <w:pPr>
              <w:spacing w:before="40" w:after="20"/>
              <w:jc w:val="right"/>
              <w:rPr>
                <w:rFonts w:cs="Arial"/>
                <w:sz w:val="18"/>
                <w:szCs w:val="18"/>
              </w:rPr>
            </w:pPr>
            <w:r w:rsidRPr="009F7663">
              <w:rPr>
                <w:rFonts w:cs="Arial"/>
                <w:sz w:val="18"/>
                <w:szCs w:val="18"/>
              </w:rPr>
              <w:t>4,158,501</w:t>
            </w:r>
          </w:p>
        </w:tc>
        <w:tc>
          <w:tcPr>
            <w:tcW w:w="1021" w:type="dxa"/>
            <w:tcBorders>
              <w:top w:val="nil"/>
              <w:left w:val="nil"/>
              <w:bottom w:val="nil"/>
              <w:right w:val="nil"/>
            </w:tcBorders>
            <w:shd w:val="clear" w:color="auto" w:fill="auto"/>
            <w:vAlign w:val="bottom"/>
          </w:tcPr>
          <w:p w14:paraId="509E0806" w14:textId="4C9E3F08" w:rsidR="009F7663" w:rsidRPr="00C935A5" w:rsidRDefault="009F7663" w:rsidP="009F7663">
            <w:pPr>
              <w:spacing w:before="40" w:after="20"/>
              <w:jc w:val="right"/>
              <w:rPr>
                <w:rFonts w:cs="Arial"/>
                <w:sz w:val="18"/>
                <w:szCs w:val="18"/>
              </w:rPr>
            </w:pPr>
            <w:r w:rsidRPr="00EF1F41">
              <w:rPr>
                <w:rFonts w:cs="Arial"/>
                <w:sz w:val="18"/>
                <w:szCs w:val="18"/>
              </w:rPr>
              <w:t>266.52</w:t>
            </w:r>
          </w:p>
        </w:tc>
        <w:tc>
          <w:tcPr>
            <w:tcW w:w="1021" w:type="dxa"/>
            <w:tcBorders>
              <w:top w:val="nil"/>
              <w:left w:val="nil"/>
              <w:bottom w:val="nil"/>
              <w:right w:val="nil"/>
            </w:tcBorders>
            <w:shd w:val="clear" w:color="auto" w:fill="auto"/>
            <w:vAlign w:val="bottom"/>
          </w:tcPr>
          <w:p w14:paraId="59A6B102" w14:textId="6DE4ED7F" w:rsidR="009F7663" w:rsidRPr="00C935A5" w:rsidRDefault="009F7663" w:rsidP="009F7663">
            <w:pPr>
              <w:spacing w:before="40" w:after="20"/>
              <w:jc w:val="right"/>
              <w:rPr>
                <w:rFonts w:cs="Arial"/>
                <w:sz w:val="18"/>
                <w:szCs w:val="18"/>
              </w:rPr>
            </w:pPr>
            <w:r w:rsidRPr="00EF1F41">
              <w:rPr>
                <w:rFonts w:cs="Arial"/>
                <w:sz w:val="18"/>
                <w:szCs w:val="18"/>
              </w:rPr>
              <w:t>1,245</w:t>
            </w:r>
          </w:p>
        </w:tc>
        <w:tc>
          <w:tcPr>
            <w:tcW w:w="1247" w:type="dxa"/>
            <w:tcBorders>
              <w:top w:val="nil"/>
              <w:left w:val="nil"/>
              <w:bottom w:val="nil"/>
              <w:right w:val="nil"/>
            </w:tcBorders>
            <w:shd w:val="clear" w:color="auto" w:fill="auto"/>
            <w:vAlign w:val="bottom"/>
          </w:tcPr>
          <w:p w14:paraId="6AE189F8" w14:textId="60E5AD8B" w:rsidR="009F7663" w:rsidRPr="00C935A5" w:rsidRDefault="009F7663" w:rsidP="009F7663">
            <w:pPr>
              <w:spacing w:before="40" w:after="20"/>
              <w:jc w:val="right"/>
              <w:rPr>
                <w:rFonts w:cs="Arial"/>
                <w:sz w:val="18"/>
                <w:szCs w:val="18"/>
              </w:rPr>
            </w:pPr>
            <w:r w:rsidRPr="009F7663">
              <w:rPr>
                <w:rFonts w:cs="Arial"/>
                <w:sz w:val="18"/>
                <w:szCs w:val="18"/>
              </w:rPr>
              <w:t>2,293,642</w:t>
            </w:r>
          </w:p>
        </w:tc>
        <w:tc>
          <w:tcPr>
            <w:tcW w:w="1021" w:type="dxa"/>
            <w:tcBorders>
              <w:top w:val="nil"/>
              <w:left w:val="nil"/>
              <w:bottom w:val="nil"/>
              <w:right w:val="nil"/>
            </w:tcBorders>
            <w:shd w:val="clear" w:color="auto" w:fill="auto"/>
            <w:vAlign w:val="bottom"/>
          </w:tcPr>
          <w:p w14:paraId="6976CCAD" w14:textId="51D5641E" w:rsidR="009F7663" w:rsidRPr="00C935A5" w:rsidRDefault="009F7663" w:rsidP="009F7663">
            <w:pPr>
              <w:spacing w:before="40" w:after="20"/>
              <w:jc w:val="right"/>
              <w:rPr>
                <w:rFonts w:cs="Arial"/>
                <w:sz w:val="18"/>
                <w:szCs w:val="18"/>
              </w:rPr>
            </w:pPr>
            <w:r w:rsidRPr="00EF1F41">
              <w:rPr>
                <w:rFonts w:cs="Arial"/>
                <w:sz w:val="18"/>
                <w:szCs w:val="18"/>
              </w:rPr>
              <w:t>1,823.9</w:t>
            </w:r>
          </w:p>
        </w:tc>
      </w:tr>
      <w:tr w:rsidR="009F7663" w:rsidRPr="00EF1F41" w14:paraId="22A271D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58551ED" w14:textId="22CB9399" w:rsidR="009F7663" w:rsidRPr="00C935A5" w:rsidRDefault="009F7663" w:rsidP="009F7663">
            <w:pPr>
              <w:tabs>
                <w:tab w:val="right" w:pos="2037"/>
              </w:tabs>
              <w:spacing w:before="40" w:after="20"/>
              <w:rPr>
                <w:rFonts w:cs="Arial"/>
                <w:sz w:val="18"/>
                <w:szCs w:val="18"/>
              </w:rPr>
            </w:pPr>
            <w:r w:rsidRPr="00C935A5">
              <w:rPr>
                <w:rFonts w:cs="Arial"/>
                <w:sz w:val="18"/>
                <w:szCs w:val="18"/>
              </w:rPr>
              <w:t>Nillumbik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6A4F44D" w14:textId="026EBC41" w:rsidR="009F7663" w:rsidRPr="00C935A5" w:rsidRDefault="009F7663" w:rsidP="009F7663">
            <w:pPr>
              <w:spacing w:before="40" w:after="20"/>
              <w:jc w:val="right"/>
              <w:rPr>
                <w:rFonts w:cs="Arial"/>
                <w:sz w:val="18"/>
                <w:szCs w:val="18"/>
              </w:rPr>
            </w:pPr>
            <w:r w:rsidRPr="00EF1F41">
              <w:rPr>
                <w:rFonts w:cs="Arial"/>
                <w:sz w:val="18"/>
                <w:szCs w:val="18"/>
              </w:rPr>
              <w:t>63,693</w:t>
            </w:r>
          </w:p>
        </w:tc>
        <w:tc>
          <w:tcPr>
            <w:tcW w:w="1247" w:type="dxa"/>
            <w:tcBorders>
              <w:top w:val="nil"/>
              <w:left w:val="nil"/>
              <w:bottom w:val="nil"/>
              <w:right w:val="nil"/>
            </w:tcBorders>
            <w:shd w:val="clear" w:color="auto" w:fill="auto"/>
            <w:vAlign w:val="bottom"/>
          </w:tcPr>
          <w:p w14:paraId="513CE38C" w14:textId="25F382EF" w:rsidR="009F7663" w:rsidRPr="00C935A5" w:rsidRDefault="009F7663" w:rsidP="009F7663">
            <w:pPr>
              <w:spacing w:before="40" w:after="20"/>
              <w:jc w:val="right"/>
              <w:rPr>
                <w:rFonts w:cs="Arial"/>
                <w:sz w:val="18"/>
                <w:szCs w:val="18"/>
              </w:rPr>
            </w:pPr>
            <w:r w:rsidRPr="009F7663">
              <w:rPr>
                <w:rFonts w:cs="Arial"/>
                <w:sz w:val="18"/>
                <w:szCs w:val="18"/>
              </w:rPr>
              <w:t>2,311,757</w:t>
            </w:r>
          </w:p>
        </w:tc>
        <w:tc>
          <w:tcPr>
            <w:tcW w:w="1021" w:type="dxa"/>
            <w:tcBorders>
              <w:top w:val="nil"/>
              <w:left w:val="nil"/>
              <w:bottom w:val="nil"/>
              <w:right w:val="nil"/>
            </w:tcBorders>
            <w:shd w:val="clear" w:color="auto" w:fill="auto"/>
            <w:vAlign w:val="bottom"/>
          </w:tcPr>
          <w:p w14:paraId="27F246D4" w14:textId="34A6CDF0" w:rsidR="009F7663" w:rsidRPr="00C935A5" w:rsidRDefault="009F7663" w:rsidP="009F7663">
            <w:pPr>
              <w:spacing w:before="40" w:after="20"/>
              <w:jc w:val="right"/>
              <w:rPr>
                <w:rFonts w:cs="Arial"/>
                <w:sz w:val="18"/>
                <w:szCs w:val="18"/>
              </w:rPr>
            </w:pPr>
            <w:r w:rsidRPr="00EF1F41">
              <w:rPr>
                <w:rFonts w:cs="Arial"/>
                <w:sz w:val="18"/>
                <w:szCs w:val="18"/>
              </w:rPr>
              <w:t>35.75</w:t>
            </w:r>
          </w:p>
        </w:tc>
        <w:tc>
          <w:tcPr>
            <w:tcW w:w="1021" w:type="dxa"/>
            <w:tcBorders>
              <w:top w:val="nil"/>
              <w:left w:val="nil"/>
              <w:bottom w:val="nil"/>
              <w:right w:val="nil"/>
            </w:tcBorders>
            <w:shd w:val="clear" w:color="auto" w:fill="auto"/>
            <w:vAlign w:val="bottom"/>
          </w:tcPr>
          <w:p w14:paraId="14940C1C" w14:textId="7E3730B3" w:rsidR="009F7663" w:rsidRPr="00C935A5" w:rsidRDefault="009F7663" w:rsidP="009F7663">
            <w:pPr>
              <w:spacing w:before="40" w:after="20"/>
              <w:jc w:val="right"/>
              <w:rPr>
                <w:rFonts w:cs="Arial"/>
                <w:sz w:val="18"/>
                <w:szCs w:val="18"/>
              </w:rPr>
            </w:pPr>
            <w:r w:rsidRPr="00EF1F41">
              <w:rPr>
                <w:rFonts w:cs="Arial"/>
                <w:sz w:val="18"/>
                <w:szCs w:val="18"/>
              </w:rPr>
              <w:t>776</w:t>
            </w:r>
          </w:p>
        </w:tc>
        <w:tc>
          <w:tcPr>
            <w:tcW w:w="1247" w:type="dxa"/>
            <w:tcBorders>
              <w:top w:val="nil"/>
              <w:left w:val="nil"/>
              <w:bottom w:val="nil"/>
              <w:right w:val="nil"/>
            </w:tcBorders>
            <w:shd w:val="clear" w:color="auto" w:fill="auto"/>
            <w:vAlign w:val="bottom"/>
          </w:tcPr>
          <w:p w14:paraId="0EA14087" w14:textId="329E8D38" w:rsidR="009F7663" w:rsidRPr="00C935A5" w:rsidRDefault="009F7663" w:rsidP="009F7663">
            <w:pPr>
              <w:spacing w:before="40" w:after="20"/>
              <w:jc w:val="right"/>
              <w:rPr>
                <w:rFonts w:cs="Arial"/>
                <w:sz w:val="18"/>
                <w:szCs w:val="18"/>
              </w:rPr>
            </w:pPr>
            <w:r w:rsidRPr="009F7663">
              <w:rPr>
                <w:rFonts w:cs="Arial"/>
                <w:sz w:val="18"/>
                <w:szCs w:val="18"/>
              </w:rPr>
              <w:t>1,574,627</w:t>
            </w:r>
          </w:p>
        </w:tc>
        <w:tc>
          <w:tcPr>
            <w:tcW w:w="1021" w:type="dxa"/>
            <w:tcBorders>
              <w:top w:val="nil"/>
              <w:left w:val="nil"/>
              <w:bottom w:val="nil"/>
              <w:right w:val="nil"/>
            </w:tcBorders>
            <w:shd w:val="clear" w:color="auto" w:fill="auto"/>
            <w:vAlign w:val="bottom"/>
          </w:tcPr>
          <w:p w14:paraId="5B3530EA" w14:textId="06260854" w:rsidR="009F7663" w:rsidRPr="00C935A5" w:rsidRDefault="009F7663" w:rsidP="009F7663">
            <w:pPr>
              <w:spacing w:before="40" w:after="20"/>
              <w:jc w:val="right"/>
              <w:rPr>
                <w:rFonts w:cs="Arial"/>
                <w:sz w:val="18"/>
                <w:szCs w:val="18"/>
              </w:rPr>
            </w:pPr>
            <w:r w:rsidRPr="00EF1F41">
              <w:rPr>
                <w:rFonts w:cs="Arial"/>
                <w:sz w:val="18"/>
                <w:szCs w:val="18"/>
              </w:rPr>
              <w:t>2,006.1</w:t>
            </w:r>
          </w:p>
        </w:tc>
      </w:tr>
      <w:tr w:rsidR="009F7663" w:rsidRPr="00EF1F41" w14:paraId="46A592D5"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4CF680CD" w14:textId="103D5FD5" w:rsidR="009F7663" w:rsidRPr="00C935A5" w:rsidRDefault="009F7663" w:rsidP="009F7663">
            <w:pPr>
              <w:tabs>
                <w:tab w:val="right" w:pos="2037"/>
              </w:tabs>
              <w:spacing w:before="40" w:after="20"/>
              <w:rPr>
                <w:rFonts w:cs="Arial"/>
                <w:sz w:val="18"/>
                <w:szCs w:val="18"/>
              </w:rPr>
            </w:pPr>
            <w:r w:rsidRPr="00C935A5">
              <w:rPr>
                <w:rFonts w:cs="Arial"/>
                <w:sz w:val="18"/>
                <w:szCs w:val="18"/>
              </w:rPr>
              <w:t>Northern Grampians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27B812B0" w14:textId="7C1A4133" w:rsidR="009F7663" w:rsidRPr="00C935A5" w:rsidRDefault="009F7663" w:rsidP="009F7663">
            <w:pPr>
              <w:spacing w:before="40" w:after="20"/>
              <w:jc w:val="right"/>
              <w:rPr>
                <w:rFonts w:cs="Arial"/>
                <w:sz w:val="18"/>
                <w:szCs w:val="18"/>
              </w:rPr>
            </w:pPr>
            <w:r w:rsidRPr="00EF1F41">
              <w:rPr>
                <w:rFonts w:cs="Arial"/>
                <w:sz w:val="18"/>
                <w:szCs w:val="18"/>
              </w:rPr>
              <w:t>11,808</w:t>
            </w:r>
          </w:p>
        </w:tc>
        <w:tc>
          <w:tcPr>
            <w:tcW w:w="1247" w:type="dxa"/>
            <w:tcBorders>
              <w:top w:val="nil"/>
              <w:left w:val="nil"/>
              <w:bottom w:val="nil"/>
              <w:right w:val="nil"/>
            </w:tcBorders>
            <w:shd w:val="clear" w:color="auto" w:fill="auto"/>
            <w:vAlign w:val="bottom"/>
          </w:tcPr>
          <w:p w14:paraId="5BB1B816" w14:textId="42418D36" w:rsidR="009F7663" w:rsidRPr="00C935A5" w:rsidRDefault="009F7663" w:rsidP="009F7663">
            <w:pPr>
              <w:spacing w:before="40" w:after="20"/>
              <w:jc w:val="right"/>
              <w:rPr>
                <w:rFonts w:cs="Arial"/>
                <w:sz w:val="18"/>
                <w:szCs w:val="18"/>
              </w:rPr>
            </w:pPr>
            <w:r w:rsidRPr="009F7663">
              <w:rPr>
                <w:rFonts w:cs="Arial"/>
                <w:sz w:val="18"/>
                <w:szCs w:val="18"/>
              </w:rPr>
              <w:t>6,411,419</w:t>
            </w:r>
          </w:p>
        </w:tc>
        <w:tc>
          <w:tcPr>
            <w:tcW w:w="1021" w:type="dxa"/>
            <w:tcBorders>
              <w:top w:val="nil"/>
              <w:left w:val="nil"/>
              <w:bottom w:val="nil"/>
              <w:right w:val="nil"/>
            </w:tcBorders>
            <w:shd w:val="clear" w:color="auto" w:fill="auto"/>
            <w:vAlign w:val="bottom"/>
          </w:tcPr>
          <w:p w14:paraId="4BF00F24" w14:textId="51A64B2F" w:rsidR="009F7663" w:rsidRPr="00C935A5" w:rsidRDefault="009F7663" w:rsidP="009F7663">
            <w:pPr>
              <w:spacing w:before="40" w:after="20"/>
              <w:jc w:val="right"/>
              <w:rPr>
                <w:rFonts w:cs="Arial"/>
                <w:sz w:val="18"/>
                <w:szCs w:val="18"/>
              </w:rPr>
            </w:pPr>
            <w:r w:rsidRPr="00EF1F41">
              <w:rPr>
                <w:rFonts w:cs="Arial"/>
                <w:sz w:val="18"/>
                <w:szCs w:val="18"/>
              </w:rPr>
              <w:t>537.04</w:t>
            </w:r>
          </w:p>
        </w:tc>
        <w:tc>
          <w:tcPr>
            <w:tcW w:w="1021" w:type="dxa"/>
            <w:tcBorders>
              <w:top w:val="nil"/>
              <w:left w:val="nil"/>
              <w:bottom w:val="nil"/>
              <w:right w:val="nil"/>
            </w:tcBorders>
            <w:shd w:val="clear" w:color="auto" w:fill="auto"/>
            <w:vAlign w:val="bottom"/>
          </w:tcPr>
          <w:p w14:paraId="5381A82D" w14:textId="739F1E97" w:rsidR="009F7663" w:rsidRPr="00C935A5" w:rsidRDefault="009F7663" w:rsidP="009F7663">
            <w:pPr>
              <w:spacing w:before="40" w:after="20"/>
              <w:jc w:val="right"/>
              <w:rPr>
                <w:rFonts w:cs="Arial"/>
                <w:sz w:val="18"/>
                <w:szCs w:val="18"/>
              </w:rPr>
            </w:pPr>
            <w:r w:rsidRPr="00EF1F41">
              <w:rPr>
                <w:rFonts w:cs="Arial"/>
                <w:sz w:val="18"/>
                <w:szCs w:val="18"/>
              </w:rPr>
              <w:t>3,374</w:t>
            </w:r>
          </w:p>
        </w:tc>
        <w:tc>
          <w:tcPr>
            <w:tcW w:w="1247" w:type="dxa"/>
            <w:tcBorders>
              <w:top w:val="nil"/>
              <w:left w:val="nil"/>
              <w:bottom w:val="nil"/>
              <w:right w:val="nil"/>
            </w:tcBorders>
            <w:shd w:val="clear" w:color="auto" w:fill="auto"/>
            <w:vAlign w:val="bottom"/>
          </w:tcPr>
          <w:p w14:paraId="301DA6DB" w14:textId="17E2DFC4" w:rsidR="009F7663" w:rsidRPr="00C935A5" w:rsidRDefault="009F7663" w:rsidP="009F7663">
            <w:pPr>
              <w:spacing w:before="40" w:after="20"/>
              <w:jc w:val="right"/>
              <w:rPr>
                <w:rFonts w:cs="Arial"/>
                <w:sz w:val="18"/>
                <w:szCs w:val="18"/>
              </w:rPr>
            </w:pPr>
            <w:r w:rsidRPr="009F7663">
              <w:rPr>
                <w:rFonts w:cs="Arial"/>
                <w:sz w:val="18"/>
                <w:szCs w:val="18"/>
              </w:rPr>
              <w:t>3,927,903</w:t>
            </w:r>
          </w:p>
        </w:tc>
        <w:tc>
          <w:tcPr>
            <w:tcW w:w="1021" w:type="dxa"/>
            <w:tcBorders>
              <w:top w:val="nil"/>
              <w:left w:val="nil"/>
              <w:bottom w:val="nil"/>
              <w:right w:val="nil"/>
            </w:tcBorders>
            <w:shd w:val="clear" w:color="auto" w:fill="auto"/>
            <w:vAlign w:val="bottom"/>
          </w:tcPr>
          <w:p w14:paraId="7C96F799" w14:textId="635A2370" w:rsidR="009F7663" w:rsidRPr="00C935A5" w:rsidRDefault="009F7663" w:rsidP="009F7663">
            <w:pPr>
              <w:spacing w:before="40" w:after="20"/>
              <w:jc w:val="right"/>
              <w:rPr>
                <w:rFonts w:cs="Arial"/>
                <w:sz w:val="18"/>
                <w:szCs w:val="18"/>
              </w:rPr>
            </w:pPr>
            <w:r w:rsidRPr="00EF1F41">
              <w:rPr>
                <w:rFonts w:cs="Arial"/>
                <w:sz w:val="18"/>
                <w:szCs w:val="18"/>
              </w:rPr>
              <w:t>1,150.8</w:t>
            </w:r>
          </w:p>
        </w:tc>
      </w:tr>
      <w:tr w:rsidR="009F7663" w:rsidRPr="00EF1F41" w14:paraId="5B50D9E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58FEBEBC" w14:textId="42B4A4F0"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Port Phillip C </w:t>
            </w:r>
          </w:p>
        </w:tc>
        <w:tc>
          <w:tcPr>
            <w:tcW w:w="1134" w:type="dxa"/>
            <w:tcBorders>
              <w:top w:val="nil"/>
              <w:left w:val="single" w:sz="18" w:space="0" w:color="5F497A" w:themeColor="accent4" w:themeShade="BF"/>
              <w:bottom w:val="nil"/>
              <w:right w:val="nil"/>
            </w:tcBorders>
            <w:shd w:val="clear" w:color="auto" w:fill="auto"/>
            <w:vAlign w:val="bottom"/>
          </w:tcPr>
          <w:p w14:paraId="3FE80578" w14:textId="140E60A6" w:rsidR="009F7663" w:rsidRPr="00C935A5" w:rsidRDefault="009F7663" w:rsidP="009F7663">
            <w:pPr>
              <w:spacing w:before="40" w:after="20"/>
              <w:jc w:val="right"/>
              <w:rPr>
                <w:rFonts w:cs="Arial"/>
                <w:sz w:val="18"/>
                <w:szCs w:val="18"/>
              </w:rPr>
            </w:pPr>
            <w:r w:rsidRPr="00EF1F41">
              <w:rPr>
                <w:rFonts w:cs="Arial"/>
                <w:sz w:val="18"/>
                <w:szCs w:val="18"/>
              </w:rPr>
              <w:t>112,669</w:t>
            </w:r>
          </w:p>
        </w:tc>
        <w:tc>
          <w:tcPr>
            <w:tcW w:w="1247" w:type="dxa"/>
            <w:tcBorders>
              <w:top w:val="nil"/>
              <w:left w:val="nil"/>
              <w:bottom w:val="nil"/>
              <w:right w:val="nil"/>
            </w:tcBorders>
            <w:shd w:val="clear" w:color="auto" w:fill="auto"/>
            <w:vAlign w:val="bottom"/>
          </w:tcPr>
          <w:p w14:paraId="432697E6" w14:textId="2B279B25" w:rsidR="009F7663" w:rsidRPr="00C935A5" w:rsidRDefault="009F7663" w:rsidP="009F7663">
            <w:pPr>
              <w:spacing w:before="40" w:after="20"/>
              <w:jc w:val="right"/>
              <w:rPr>
                <w:rFonts w:cs="Arial"/>
                <w:sz w:val="18"/>
                <w:szCs w:val="18"/>
              </w:rPr>
            </w:pPr>
            <w:r w:rsidRPr="009F7663">
              <w:rPr>
                <w:rFonts w:cs="Arial"/>
                <w:sz w:val="18"/>
                <w:szCs w:val="18"/>
              </w:rPr>
              <w:t>2,964,066</w:t>
            </w:r>
          </w:p>
        </w:tc>
        <w:tc>
          <w:tcPr>
            <w:tcW w:w="1021" w:type="dxa"/>
            <w:tcBorders>
              <w:top w:val="nil"/>
              <w:left w:val="nil"/>
              <w:bottom w:val="nil"/>
              <w:right w:val="nil"/>
            </w:tcBorders>
            <w:shd w:val="clear" w:color="auto" w:fill="auto"/>
            <w:vAlign w:val="bottom"/>
          </w:tcPr>
          <w:p w14:paraId="3A9E1B16" w14:textId="080BCE7D"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5E81EE3C" w14:textId="47FD3680" w:rsidR="009F7663" w:rsidRPr="00C935A5" w:rsidRDefault="009F7663" w:rsidP="009F7663">
            <w:pPr>
              <w:spacing w:before="40" w:after="20"/>
              <w:jc w:val="right"/>
              <w:rPr>
                <w:rFonts w:cs="Arial"/>
                <w:sz w:val="18"/>
                <w:szCs w:val="18"/>
              </w:rPr>
            </w:pPr>
            <w:r w:rsidRPr="00EF1F41">
              <w:rPr>
                <w:rFonts w:cs="Arial"/>
                <w:sz w:val="18"/>
                <w:szCs w:val="18"/>
              </w:rPr>
              <w:t>215</w:t>
            </w:r>
          </w:p>
        </w:tc>
        <w:tc>
          <w:tcPr>
            <w:tcW w:w="1247" w:type="dxa"/>
            <w:tcBorders>
              <w:top w:val="nil"/>
              <w:left w:val="nil"/>
              <w:bottom w:val="nil"/>
              <w:right w:val="nil"/>
            </w:tcBorders>
            <w:shd w:val="clear" w:color="auto" w:fill="auto"/>
            <w:vAlign w:val="bottom"/>
          </w:tcPr>
          <w:p w14:paraId="399D6C6F" w14:textId="5C99DAF2" w:rsidR="009F7663" w:rsidRPr="00C935A5" w:rsidRDefault="009F7663" w:rsidP="009F7663">
            <w:pPr>
              <w:spacing w:before="40" w:after="20"/>
              <w:jc w:val="right"/>
              <w:rPr>
                <w:rFonts w:cs="Arial"/>
                <w:sz w:val="18"/>
                <w:szCs w:val="18"/>
              </w:rPr>
            </w:pPr>
            <w:r w:rsidRPr="009F7663">
              <w:rPr>
                <w:rFonts w:cs="Arial"/>
                <w:sz w:val="18"/>
                <w:szCs w:val="18"/>
              </w:rPr>
              <w:t>581,874</w:t>
            </w:r>
          </w:p>
        </w:tc>
        <w:tc>
          <w:tcPr>
            <w:tcW w:w="1021" w:type="dxa"/>
            <w:tcBorders>
              <w:top w:val="nil"/>
              <w:left w:val="nil"/>
              <w:bottom w:val="nil"/>
              <w:right w:val="nil"/>
            </w:tcBorders>
            <w:shd w:val="clear" w:color="auto" w:fill="auto"/>
            <w:vAlign w:val="bottom"/>
          </w:tcPr>
          <w:p w14:paraId="6755A2BB" w14:textId="7718CF18" w:rsidR="009F7663" w:rsidRPr="00C935A5" w:rsidRDefault="009F7663" w:rsidP="009F7663">
            <w:pPr>
              <w:spacing w:before="40" w:after="20"/>
              <w:jc w:val="right"/>
              <w:rPr>
                <w:rFonts w:cs="Arial"/>
                <w:sz w:val="18"/>
                <w:szCs w:val="18"/>
              </w:rPr>
            </w:pPr>
            <w:r w:rsidRPr="00EF1F41">
              <w:rPr>
                <w:rFonts w:cs="Arial"/>
                <w:sz w:val="18"/>
                <w:szCs w:val="18"/>
              </w:rPr>
              <w:t>2,649.5</w:t>
            </w:r>
          </w:p>
        </w:tc>
      </w:tr>
      <w:tr w:rsidR="009F7663" w:rsidRPr="00EF1F41" w14:paraId="4A582B1B"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47C4DB1F" w14:textId="0C79C598" w:rsidR="009F7663" w:rsidRPr="00C935A5" w:rsidRDefault="009F7663" w:rsidP="009F7663">
            <w:pPr>
              <w:tabs>
                <w:tab w:val="right" w:pos="2037"/>
              </w:tabs>
              <w:spacing w:before="40" w:after="20"/>
              <w:rPr>
                <w:rFonts w:cs="Arial"/>
                <w:sz w:val="18"/>
                <w:szCs w:val="18"/>
              </w:rPr>
            </w:pPr>
            <w:r w:rsidRPr="00C935A5">
              <w:rPr>
                <w:rFonts w:cs="Arial"/>
                <w:sz w:val="18"/>
                <w:szCs w:val="18"/>
              </w:rPr>
              <w:t>Pyrenees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66170A6D" w14:textId="0DCDC51B" w:rsidR="009F7663" w:rsidRPr="00C935A5" w:rsidRDefault="009F7663" w:rsidP="009F7663">
            <w:pPr>
              <w:spacing w:before="40" w:after="20"/>
              <w:jc w:val="right"/>
              <w:rPr>
                <w:rFonts w:cs="Arial"/>
                <w:sz w:val="18"/>
                <w:szCs w:val="18"/>
              </w:rPr>
            </w:pPr>
            <w:r w:rsidRPr="00EF1F41">
              <w:rPr>
                <w:rFonts w:cs="Arial"/>
                <w:sz w:val="18"/>
                <w:szCs w:val="18"/>
              </w:rPr>
              <w:t>7,958</w:t>
            </w:r>
          </w:p>
        </w:tc>
        <w:tc>
          <w:tcPr>
            <w:tcW w:w="1247" w:type="dxa"/>
            <w:tcBorders>
              <w:top w:val="nil"/>
              <w:left w:val="nil"/>
              <w:bottom w:val="nil"/>
              <w:right w:val="nil"/>
            </w:tcBorders>
            <w:shd w:val="clear" w:color="auto" w:fill="auto"/>
            <w:vAlign w:val="bottom"/>
          </w:tcPr>
          <w:p w14:paraId="1CF7F375" w14:textId="6B49F981" w:rsidR="009F7663" w:rsidRPr="00C935A5" w:rsidRDefault="009F7663" w:rsidP="009F7663">
            <w:pPr>
              <w:spacing w:before="40" w:after="20"/>
              <w:jc w:val="right"/>
              <w:rPr>
                <w:rFonts w:cs="Arial"/>
                <w:sz w:val="18"/>
                <w:szCs w:val="18"/>
              </w:rPr>
            </w:pPr>
            <w:r w:rsidRPr="009F7663">
              <w:rPr>
                <w:rFonts w:cs="Arial"/>
                <w:sz w:val="18"/>
                <w:szCs w:val="18"/>
              </w:rPr>
              <w:t>4,525,230</w:t>
            </w:r>
          </w:p>
        </w:tc>
        <w:tc>
          <w:tcPr>
            <w:tcW w:w="1021" w:type="dxa"/>
            <w:tcBorders>
              <w:top w:val="nil"/>
              <w:left w:val="nil"/>
              <w:bottom w:val="nil"/>
              <w:right w:val="nil"/>
            </w:tcBorders>
            <w:shd w:val="clear" w:color="auto" w:fill="auto"/>
            <w:vAlign w:val="bottom"/>
          </w:tcPr>
          <w:p w14:paraId="6F438CA5" w14:textId="2A03411F" w:rsidR="009F7663" w:rsidRPr="00C935A5" w:rsidRDefault="009F7663" w:rsidP="009F7663">
            <w:pPr>
              <w:spacing w:before="40" w:after="20"/>
              <w:jc w:val="right"/>
              <w:rPr>
                <w:rFonts w:cs="Arial"/>
                <w:sz w:val="18"/>
                <w:szCs w:val="18"/>
              </w:rPr>
            </w:pPr>
            <w:r w:rsidRPr="00EF1F41">
              <w:rPr>
                <w:rFonts w:cs="Arial"/>
                <w:sz w:val="18"/>
                <w:szCs w:val="18"/>
              </w:rPr>
              <w:t>564.24</w:t>
            </w:r>
          </w:p>
        </w:tc>
        <w:tc>
          <w:tcPr>
            <w:tcW w:w="1021" w:type="dxa"/>
            <w:tcBorders>
              <w:top w:val="nil"/>
              <w:left w:val="nil"/>
              <w:bottom w:val="nil"/>
              <w:right w:val="nil"/>
            </w:tcBorders>
            <w:shd w:val="clear" w:color="auto" w:fill="auto"/>
            <w:vAlign w:val="bottom"/>
          </w:tcPr>
          <w:p w14:paraId="0D77782D" w14:textId="59E614C2" w:rsidR="009F7663" w:rsidRPr="00C935A5" w:rsidRDefault="009F7663" w:rsidP="009F7663">
            <w:pPr>
              <w:spacing w:before="40" w:after="20"/>
              <w:jc w:val="right"/>
              <w:rPr>
                <w:rFonts w:cs="Arial"/>
                <w:sz w:val="18"/>
                <w:szCs w:val="18"/>
              </w:rPr>
            </w:pPr>
            <w:r w:rsidRPr="00EF1F41">
              <w:rPr>
                <w:rFonts w:cs="Arial"/>
                <w:sz w:val="18"/>
                <w:szCs w:val="18"/>
              </w:rPr>
              <w:t>2,022</w:t>
            </w:r>
          </w:p>
        </w:tc>
        <w:tc>
          <w:tcPr>
            <w:tcW w:w="1247" w:type="dxa"/>
            <w:tcBorders>
              <w:top w:val="nil"/>
              <w:left w:val="nil"/>
              <w:bottom w:val="nil"/>
              <w:right w:val="nil"/>
            </w:tcBorders>
            <w:shd w:val="clear" w:color="auto" w:fill="auto"/>
            <w:vAlign w:val="bottom"/>
          </w:tcPr>
          <w:p w14:paraId="3B4A0EEB" w14:textId="38F05B0F" w:rsidR="009F7663" w:rsidRPr="00C935A5" w:rsidRDefault="009F7663" w:rsidP="009F7663">
            <w:pPr>
              <w:spacing w:before="40" w:after="20"/>
              <w:jc w:val="right"/>
              <w:rPr>
                <w:rFonts w:cs="Arial"/>
                <w:sz w:val="18"/>
                <w:szCs w:val="18"/>
              </w:rPr>
            </w:pPr>
            <w:r w:rsidRPr="009F7663">
              <w:rPr>
                <w:rFonts w:cs="Arial"/>
                <w:sz w:val="18"/>
                <w:szCs w:val="18"/>
              </w:rPr>
              <w:t>2,860,777</w:t>
            </w:r>
          </w:p>
        </w:tc>
        <w:tc>
          <w:tcPr>
            <w:tcW w:w="1021" w:type="dxa"/>
            <w:tcBorders>
              <w:top w:val="nil"/>
              <w:left w:val="nil"/>
              <w:bottom w:val="nil"/>
              <w:right w:val="nil"/>
            </w:tcBorders>
            <w:shd w:val="clear" w:color="auto" w:fill="auto"/>
            <w:vAlign w:val="bottom"/>
          </w:tcPr>
          <w:p w14:paraId="232B2C88" w14:textId="10B14602" w:rsidR="009F7663" w:rsidRPr="00C935A5" w:rsidRDefault="009F7663" w:rsidP="009F7663">
            <w:pPr>
              <w:spacing w:before="40" w:after="20"/>
              <w:jc w:val="right"/>
              <w:rPr>
                <w:rFonts w:cs="Arial"/>
                <w:sz w:val="18"/>
                <w:szCs w:val="18"/>
              </w:rPr>
            </w:pPr>
            <w:r w:rsidRPr="00EF1F41">
              <w:rPr>
                <w:rFonts w:cs="Arial"/>
                <w:sz w:val="18"/>
                <w:szCs w:val="18"/>
              </w:rPr>
              <w:t>1,399.5</w:t>
            </w:r>
          </w:p>
        </w:tc>
      </w:tr>
      <w:tr w:rsidR="009F7663" w:rsidRPr="00EF1F41" w14:paraId="027C66BB"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337A9283" w14:textId="12C240CE"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Queenscliffe B </w:t>
            </w:r>
          </w:p>
        </w:tc>
        <w:tc>
          <w:tcPr>
            <w:tcW w:w="1134" w:type="dxa"/>
            <w:tcBorders>
              <w:top w:val="nil"/>
              <w:left w:val="single" w:sz="18" w:space="0" w:color="5F497A" w:themeColor="accent4" w:themeShade="BF"/>
              <w:bottom w:val="nil"/>
              <w:right w:val="nil"/>
            </w:tcBorders>
            <w:shd w:val="clear" w:color="auto" w:fill="auto"/>
            <w:vAlign w:val="bottom"/>
          </w:tcPr>
          <w:p w14:paraId="00536E0E" w14:textId="7BD7643C" w:rsidR="009F7663" w:rsidRPr="00C935A5" w:rsidRDefault="009F7663" w:rsidP="009F7663">
            <w:pPr>
              <w:spacing w:before="40" w:after="20"/>
              <w:jc w:val="right"/>
              <w:rPr>
                <w:rFonts w:cs="Arial"/>
                <w:sz w:val="18"/>
                <w:szCs w:val="18"/>
              </w:rPr>
            </w:pPr>
            <w:r w:rsidRPr="00EF1F41">
              <w:rPr>
                <w:rFonts w:cs="Arial"/>
                <w:sz w:val="18"/>
                <w:szCs w:val="18"/>
              </w:rPr>
              <w:t>3,302</w:t>
            </w:r>
          </w:p>
        </w:tc>
        <w:tc>
          <w:tcPr>
            <w:tcW w:w="1247" w:type="dxa"/>
            <w:tcBorders>
              <w:top w:val="nil"/>
              <w:left w:val="nil"/>
              <w:bottom w:val="nil"/>
              <w:right w:val="nil"/>
            </w:tcBorders>
            <w:shd w:val="clear" w:color="auto" w:fill="auto"/>
            <w:vAlign w:val="bottom"/>
          </w:tcPr>
          <w:p w14:paraId="1BB1C6FC" w14:textId="62C046A5" w:rsidR="009F7663" w:rsidRPr="00C935A5" w:rsidRDefault="009F7663" w:rsidP="009F7663">
            <w:pPr>
              <w:spacing w:before="40" w:after="20"/>
              <w:jc w:val="right"/>
              <w:rPr>
                <w:rFonts w:cs="Arial"/>
                <w:sz w:val="18"/>
                <w:szCs w:val="18"/>
              </w:rPr>
            </w:pPr>
            <w:r w:rsidRPr="009F7663">
              <w:rPr>
                <w:rFonts w:cs="Arial"/>
                <w:sz w:val="18"/>
                <w:szCs w:val="18"/>
              </w:rPr>
              <w:t>507,563</w:t>
            </w:r>
          </w:p>
        </w:tc>
        <w:tc>
          <w:tcPr>
            <w:tcW w:w="1021" w:type="dxa"/>
            <w:tcBorders>
              <w:top w:val="nil"/>
              <w:left w:val="nil"/>
              <w:bottom w:val="nil"/>
              <w:right w:val="nil"/>
            </w:tcBorders>
            <w:shd w:val="clear" w:color="auto" w:fill="auto"/>
            <w:vAlign w:val="bottom"/>
          </w:tcPr>
          <w:p w14:paraId="0E2B785C" w14:textId="108D7452" w:rsidR="009F7663" w:rsidRPr="00C935A5" w:rsidRDefault="009F7663" w:rsidP="009F7663">
            <w:pPr>
              <w:spacing w:before="40" w:after="20"/>
              <w:jc w:val="right"/>
              <w:rPr>
                <w:rFonts w:cs="Arial"/>
                <w:sz w:val="18"/>
                <w:szCs w:val="18"/>
              </w:rPr>
            </w:pPr>
            <w:r w:rsidRPr="00EF1F41">
              <w:rPr>
                <w:rFonts w:cs="Arial"/>
                <w:sz w:val="18"/>
                <w:szCs w:val="18"/>
              </w:rPr>
              <w:t>153.71</w:t>
            </w:r>
          </w:p>
        </w:tc>
        <w:tc>
          <w:tcPr>
            <w:tcW w:w="1021" w:type="dxa"/>
            <w:tcBorders>
              <w:top w:val="nil"/>
              <w:left w:val="nil"/>
              <w:bottom w:val="nil"/>
              <w:right w:val="nil"/>
            </w:tcBorders>
            <w:shd w:val="clear" w:color="auto" w:fill="auto"/>
            <w:vAlign w:val="bottom"/>
          </w:tcPr>
          <w:p w14:paraId="34B515DF" w14:textId="1DB43785" w:rsidR="009F7663" w:rsidRPr="00C935A5" w:rsidRDefault="009F7663" w:rsidP="009F7663">
            <w:pPr>
              <w:spacing w:before="40" w:after="20"/>
              <w:jc w:val="right"/>
              <w:rPr>
                <w:rFonts w:cs="Arial"/>
                <w:sz w:val="18"/>
                <w:szCs w:val="18"/>
              </w:rPr>
            </w:pPr>
            <w:r w:rsidRPr="00EF1F41">
              <w:rPr>
                <w:rFonts w:cs="Arial"/>
                <w:sz w:val="18"/>
                <w:szCs w:val="18"/>
              </w:rPr>
              <w:t>43</w:t>
            </w:r>
          </w:p>
        </w:tc>
        <w:tc>
          <w:tcPr>
            <w:tcW w:w="1247" w:type="dxa"/>
            <w:tcBorders>
              <w:top w:val="nil"/>
              <w:left w:val="nil"/>
              <w:bottom w:val="nil"/>
              <w:right w:val="nil"/>
            </w:tcBorders>
            <w:shd w:val="clear" w:color="auto" w:fill="auto"/>
            <w:vAlign w:val="bottom"/>
          </w:tcPr>
          <w:p w14:paraId="2214EB8C" w14:textId="39DA346F" w:rsidR="009F7663" w:rsidRPr="00C935A5" w:rsidRDefault="009F7663" w:rsidP="009F7663">
            <w:pPr>
              <w:spacing w:before="40" w:after="20"/>
              <w:jc w:val="right"/>
              <w:rPr>
                <w:rFonts w:cs="Arial"/>
                <w:sz w:val="18"/>
                <w:szCs w:val="18"/>
              </w:rPr>
            </w:pPr>
            <w:r w:rsidRPr="009F7663">
              <w:rPr>
                <w:rFonts w:cs="Arial"/>
                <w:sz w:val="18"/>
                <w:szCs w:val="18"/>
              </w:rPr>
              <w:t>89,392</w:t>
            </w:r>
          </w:p>
        </w:tc>
        <w:tc>
          <w:tcPr>
            <w:tcW w:w="1021" w:type="dxa"/>
            <w:tcBorders>
              <w:top w:val="nil"/>
              <w:left w:val="nil"/>
              <w:bottom w:val="nil"/>
              <w:right w:val="nil"/>
            </w:tcBorders>
            <w:shd w:val="clear" w:color="auto" w:fill="auto"/>
            <w:vAlign w:val="bottom"/>
          </w:tcPr>
          <w:p w14:paraId="179D240B" w14:textId="3A3EB8CB" w:rsidR="009F7663" w:rsidRPr="00C935A5" w:rsidRDefault="009F7663" w:rsidP="009F7663">
            <w:pPr>
              <w:spacing w:before="40" w:after="20"/>
              <w:jc w:val="right"/>
              <w:rPr>
                <w:rFonts w:cs="Arial"/>
                <w:sz w:val="18"/>
                <w:szCs w:val="18"/>
              </w:rPr>
            </w:pPr>
            <w:r w:rsidRPr="00EF1F41">
              <w:rPr>
                <w:rFonts w:cs="Arial"/>
                <w:sz w:val="18"/>
                <w:szCs w:val="18"/>
              </w:rPr>
              <w:t>1,836.0</w:t>
            </w:r>
          </w:p>
        </w:tc>
      </w:tr>
      <w:tr w:rsidR="009F7663" w:rsidRPr="00EF1F41" w14:paraId="7957DF4E"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97DD844" w14:textId="39E43D42" w:rsidR="009F7663" w:rsidRPr="00C935A5" w:rsidRDefault="009F7663" w:rsidP="009F7663">
            <w:pPr>
              <w:tabs>
                <w:tab w:val="right" w:pos="2037"/>
              </w:tabs>
              <w:spacing w:before="40" w:after="20"/>
              <w:rPr>
                <w:rFonts w:cs="Arial"/>
                <w:sz w:val="18"/>
                <w:szCs w:val="18"/>
              </w:rPr>
            </w:pPr>
            <w:r w:rsidRPr="00C935A5">
              <w:rPr>
                <w:rFonts w:cs="Arial"/>
                <w:sz w:val="18"/>
                <w:szCs w:val="18"/>
              </w:rPr>
              <w:t>South Gippsland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6BDE9BB8" w14:textId="13440E27" w:rsidR="009F7663" w:rsidRPr="00C935A5" w:rsidRDefault="009F7663" w:rsidP="009F7663">
            <w:pPr>
              <w:spacing w:before="40" w:after="20"/>
              <w:jc w:val="right"/>
              <w:rPr>
                <w:rFonts w:cs="Arial"/>
                <w:sz w:val="18"/>
                <w:szCs w:val="18"/>
              </w:rPr>
            </w:pPr>
            <w:r w:rsidRPr="00EF1F41">
              <w:rPr>
                <w:rFonts w:cs="Arial"/>
                <w:sz w:val="18"/>
                <w:szCs w:val="18"/>
              </w:rPr>
              <w:t>31,022</w:t>
            </w:r>
          </w:p>
        </w:tc>
        <w:tc>
          <w:tcPr>
            <w:tcW w:w="1247" w:type="dxa"/>
            <w:tcBorders>
              <w:top w:val="nil"/>
              <w:left w:val="nil"/>
              <w:bottom w:val="nil"/>
              <w:right w:val="nil"/>
            </w:tcBorders>
            <w:shd w:val="clear" w:color="auto" w:fill="auto"/>
            <w:vAlign w:val="bottom"/>
          </w:tcPr>
          <w:p w14:paraId="5608CBB7" w14:textId="46A09547" w:rsidR="009F7663" w:rsidRPr="00C935A5" w:rsidRDefault="009F7663" w:rsidP="009F7663">
            <w:pPr>
              <w:spacing w:before="40" w:after="20"/>
              <w:jc w:val="right"/>
              <w:rPr>
                <w:rFonts w:cs="Arial"/>
                <w:sz w:val="18"/>
                <w:szCs w:val="18"/>
              </w:rPr>
            </w:pPr>
            <w:r w:rsidRPr="009F7663">
              <w:rPr>
                <w:rFonts w:cs="Arial"/>
                <w:sz w:val="18"/>
                <w:szCs w:val="18"/>
              </w:rPr>
              <w:t>8,153,309</w:t>
            </w:r>
          </w:p>
        </w:tc>
        <w:tc>
          <w:tcPr>
            <w:tcW w:w="1021" w:type="dxa"/>
            <w:tcBorders>
              <w:top w:val="nil"/>
              <w:left w:val="nil"/>
              <w:bottom w:val="nil"/>
              <w:right w:val="nil"/>
            </w:tcBorders>
            <w:shd w:val="clear" w:color="auto" w:fill="auto"/>
            <w:vAlign w:val="bottom"/>
          </w:tcPr>
          <w:p w14:paraId="2A7C1EA6" w14:textId="0468502D" w:rsidR="009F7663" w:rsidRPr="00C935A5" w:rsidRDefault="009F7663" w:rsidP="009F7663">
            <w:pPr>
              <w:spacing w:before="40" w:after="20"/>
              <w:jc w:val="right"/>
              <w:rPr>
                <w:rFonts w:cs="Arial"/>
                <w:sz w:val="18"/>
                <w:szCs w:val="18"/>
              </w:rPr>
            </w:pPr>
            <w:r w:rsidRPr="00EF1F41">
              <w:rPr>
                <w:rFonts w:cs="Arial"/>
                <w:sz w:val="18"/>
                <w:szCs w:val="18"/>
              </w:rPr>
              <w:t>260.83</w:t>
            </w:r>
          </w:p>
        </w:tc>
        <w:tc>
          <w:tcPr>
            <w:tcW w:w="1021" w:type="dxa"/>
            <w:tcBorders>
              <w:top w:val="nil"/>
              <w:left w:val="nil"/>
              <w:bottom w:val="nil"/>
              <w:right w:val="nil"/>
            </w:tcBorders>
            <w:shd w:val="clear" w:color="auto" w:fill="auto"/>
            <w:vAlign w:val="bottom"/>
          </w:tcPr>
          <w:p w14:paraId="76B080BF" w14:textId="30D875C3" w:rsidR="009F7663" w:rsidRPr="00C935A5" w:rsidRDefault="009F7663" w:rsidP="009F7663">
            <w:pPr>
              <w:spacing w:before="40" w:after="20"/>
              <w:jc w:val="right"/>
              <w:rPr>
                <w:rFonts w:cs="Arial"/>
                <w:sz w:val="18"/>
                <w:szCs w:val="18"/>
              </w:rPr>
            </w:pPr>
            <w:r w:rsidRPr="00EF1F41">
              <w:rPr>
                <w:rFonts w:cs="Arial"/>
                <w:sz w:val="18"/>
                <w:szCs w:val="18"/>
              </w:rPr>
              <w:t>2,117</w:t>
            </w:r>
          </w:p>
        </w:tc>
        <w:tc>
          <w:tcPr>
            <w:tcW w:w="1247" w:type="dxa"/>
            <w:tcBorders>
              <w:top w:val="nil"/>
              <w:left w:val="nil"/>
              <w:bottom w:val="nil"/>
              <w:right w:val="nil"/>
            </w:tcBorders>
            <w:shd w:val="clear" w:color="auto" w:fill="auto"/>
            <w:vAlign w:val="bottom"/>
          </w:tcPr>
          <w:p w14:paraId="6C48134C" w14:textId="271E6EF7" w:rsidR="009F7663" w:rsidRPr="00C935A5" w:rsidRDefault="009F7663" w:rsidP="009F7663">
            <w:pPr>
              <w:spacing w:before="40" w:after="20"/>
              <w:jc w:val="right"/>
              <w:rPr>
                <w:rFonts w:cs="Arial"/>
                <w:sz w:val="18"/>
                <w:szCs w:val="18"/>
              </w:rPr>
            </w:pPr>
            <w:r w:rsidRPr="009F7663">
              <w:rPr>
                <w:rFonts w:cs="Arial"/>
                <w:sz w:val="18"/>
                <w:szCs w:val="18"/>
              </w:rPr>
              <w:t>5,029,776</w:t>
            </w:r>
          </w:p>
        </w:tc>
        <w:tc>
          <w:tcPr>
            <w:tcW w:w="1021" w:type="dxa"/>
            <w:tcBorders>
              <w:top w:val="nil"/>
              <w:left w:val="nil"/>
              <w:bottom w:val="nil"/>
              <w:right w:val="nil"/>
            </w:tcBorders>
            <w:shd w:val="clear" w:color="auto" w:fill="auto"/>
            <w:vAlign w:val="bottom"/>
          </w:tcPr>
          <w:p w14:paraId="24194AD0" w14:textId="28CFAA26" w:rsidR="009F7663" w:rsidRPr="00C935A5" w:rsidRDefault="009F7663" w:rsidP="009F7663">
            <w:pPr>
              <w:spacing w:before="40" w:after="20"/>
              <w:jc w:val="right"/>
              <w:rPr>
                <w:rFonts w:cs="Arial"/>
                <w:sz w:val="18"/>
                <w:szCs w:val="18"/>
              </w:rPr>
            </w:pPr>
            <w:r w:rsidRPr="00EF1F41">
              <w:rPr>
                <w:rFonts w:cs="Arial"/>
                <w:sz w:val="18"/>
                <w:szCs w:val="18"/>
              </w:rPr>
              <w:t>2,361.0</w:t>
            </w:r>
          </w:p>
        </w:tc>
      </w:tr>
      <w:tr w:rsidR="009F7663" w:rsidRPr="00EF1F41" w14:paraId="0459C259"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3B1EBA0F" w14:textId="1826C8FC" w:rsidR="009F7663" w:rsidRPr="00C935A5" w:rsidRDefault="009F7663" w:rsidP="009F7663">
            <w:pPr>
              <w:tabs>
                <w:tab w:val="right" w:pos="2037"/>
              </w:tabs>
              <w:spacing w:before="40" w:after="20"/>
              <w:rPr>
                <w:rFonts w:cs="Arial"/>
                <w:sz w:val="18"/>
                <w:szCs w:val="18"/>
              </w:rPr>
            </w:pPr>
            <w:r w:rsidRPr="00C935A5">
              <w:rPr>
                <w:rFonts w:cs="Arial"/>
                <w:sz w:val="18"/>
                <w:szCs w:val="18"/>
              </w:rPr>
              <w:t>Southern Grampians S</w:t>
            </w:r>
            <w:r w:rsidRPr="004A4676">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24D49BB5" w14:textId="41BF2C13" w:rsidR="009F7663" w:rsidRPr="00C935A5" w:rsidRDefault="009F7663" w:rsidP="009F7663">
            <w:pPr>
              <w:spacing w:before="40" w:after="20"/>
              <w:jc w:val="right"/>
              <w:rPr>
                <w:rFonts w:cs="Arial"/>
                <w:sz w:val="18"/>
                <w:szCs w:val="18"/>
              </w:rPr>
            </w:pPr>
            <w:r w:rsidRPr="00EF1F41">
              <w:rPr>
                <w:rFonts w:cs="Arial"/>
                <w:sz w:val="18"/>
                <w:szCs w:val="18"/>
              </w:rPr>
              <w:t>16,525</w:t>
            </w:r>
          </w:p>
        </w:tc>
        <w:tc>
          <w:tcPr>
            <w:tcW w:w="1247" w:type="dxa"/>
            <w:tcBorders>
              <w:top w:val="nil"/>
              <w:left w:val="nil"/>
              <w:bottom w:val="nil"/>
              <w:right w:val="nil"/>
            </w:tcBorders>
            <w:shd w:val="clear" w:color="auto" w:fill="auto"/>
            <w:vAlign w:val="bottom"/>
          </w:tcPr>
          <w:p w14:paraId="0B662275" w14:textId="1EB5C2FB" w:rsidR="009F7663" w:rsidRPr="00C935A5" w:rsidRDefault="009F7663" w:rsidP="009F7663">
            <w:pPr>
              <w:spacing w:before="40" w:after="20"/>
              <w:jc w:val="right"/>
              <w:rPr>
                <w:rFonts w:cs="Arial"/>
                <w:sz w:val="18"/>
                <w:szCs w:val="18"/>
              </w:rPr>
            </w:pPr>
            <w:r w:rsidRPr="009F7663">
              <w:rPr>
                <w:rFonts w:cs="Arial"/>
                <w:sz w:val="18"/>
                <w:szCs w:val="18"/>
              </w:rPr>
              <w:t>5,925,827</w:t>
            </w:r>
          </w:p>
        </w:tc>
        <w:tc>
          <w:tcPr>
            <w:tcW w:w="1021" w:type="dxa"/>
            <w:tcBorders>
              <w:top w:val="nil"/>
              <w:left w:val="nil"/>
              <w:bottom w:val="nil"/>
              <w:right w:val="nil"/>
            </w:tcBorders>
            <w:shd w:val="clear" w:color="auto" w:fill="auto"/>
            <w:vAlign w:val="bottom"/>
          </w:tcPr>
          <w:p w14:paraId="6844A2B7" w14:textId="5D3D0568" w:rsidR="009F7663" w:rsidRPr="00C935A5" w:rsidRDefault="009F7663" w:rsidP="009F7663">
            <w:pPr>
              <w:spacing w:before="40" w:after="20"/>
              <w:jc w:val="right"/>
              <w:rPr>
                <w:rFonts w:cs="Arial"/>
                <w:sz w:val="18"/>
                <w:szCs w:val="18"/>
              </w:rPr>
            </w:pPr>
            <w:r w:rsidRPr="00EF1F41">
              <w:rPr>
                <w:rFonts w:cs="Arial"/>
                <w:sz w:val="18"/>
                <w:szCs w:val="18"/>
              </w:rPr>
              <w:t>357.31</w:t>
            </w:r>
          </w:p>
        </w:tc>
        <w:tc>
          <w:tcPr>
            <w:tcW w:w="1021" w:type="dxa"/>
            <w:tcBorders>
              <w:top w:val="nil"/>
              <w:left w:val="nil"/>
              <w:bottom w:val="nil"/>
              <w:right w:val="nil"/>
            </w:tcBorders>
            <w:shd w:val="clear" w:color="auto" w:fill="auto"/>
            <w:vAlign w:val="bottom"/>
          </w:tcPr>
          <w:p w14:paraId="2C2339DF" w14:textId="09054CFD" w:rsidR="009F7663" w:rsidRPr="00C935A5" w:rsidRDefault="009F7663" w:rsidP="009F7663">
            <w:pPr>
              <w:spacing w:before="40" w:after="20"/>
              <w:jc w:val="right"/>
              <w:rPr>
                <w:rFonts w:cs="Arial"/>
                <w:sz w:val="18"/>
                <w:szCs w:val="18"/>
              </w:rPr>
            </w:pPr>
            <w:r w:rsidRPr="00EF1F41">
              <w:rPr>
                <w:rFonts w:cs="Arial"/>
                <w:sz w:val="18"/>
                <w:szCs w:val="18"/>
              </w:rPr>
              <w:t>2,986</w:t>
            </w:r>
          </w:p>
        </w:tc>
        <w:tc>
          <w:tcPr>
            <w:tcW w:w="1247" w:type="dxa"/>
            <w:tcBorders>
              <w:top w:val="nil"/>
              <w:left w:val="nil"/>
              <w:bottom w:val="nil"/>
              <w:right w:val="nil"/>
            </w:tcBorders>
            <w:shd w:val="clear" w:color="auto" w:fill="auto"/>
            <w:vAlign w:val="bottom"/>
          </w:tcPr>
          <w:p w14:paraId="5E6FEF5C" w14:textId="1FA1D953" w:rsidR="009F7663" w:rsidRPr="00C935A5" w:rsidRDefault="009F7663" w:rsidP="009F7663">
            <w:pPr>
              <w:spacing w:before="40" w:after="20"/>
              <w:jc w:val="right"/>
              <w:rPr>
                <w:rFonts w:cs="Arial"/>
                <w:sz w:val="18"/>
                <w:szCs w:val="18"/>
              </w:rPr>
            </w:pPr>
            <w:r w:rsidRPr="009F7663">
              <w:rPr>
                <w:rFonts w:cs="Arial"/>
                <w:sz w:val="18"/>
                <w:szCs w:val="18"/>
              </w:rPr>
              <w:t>4,158,165</w:t>
            </w:r>
          </w:p>
        </w:tc>
        <w:tc>
          <w:tcPr>
            <w:tcW w:w="1021" w:type="dxa"/>
            <w:tcBorders>
              <w:top w:val="nil"/>
              <w:left w:val="nil"/>
              <w:bottom w:val="nil"/>
              <w:right w:val="nil"/>
            </w:tcBorders>
            <w:shd w:val="clear" w:color="auto" w:fill="auto"/>
            <w:vAlign w:val="bottom"/>
          </w:tcPr>
          <w:p w14:paraId="073E83FA" w14:textId="30ACECAD" w:rsidR="009F7663" w:rsidRPr="00C935A5" w:rsidRDefault="009F7663" w:rsidP="009F7663">
            <w:pPr>
              <w:spacing w:before="40" w:after="20"/>
              <w:jc w:val="right"/>
              <w:rPr>
                <w:rFonts w:cs="Arial"/>
                <w:sz w:val="18"/>
                <w:szCs w:val="18"/>
              </w:rPr>
            </w:pPr>
            <w:r w:rsidRPr="00EF1F41">
              <w:rPr>
                <w:rFonts w:cs="Arial"/>
                <w:sz w:val="18"/>
                <w:szCs w:val="18"/>
              </w:rPr>
              <w:t>1,378.8</w:t>
            </w:r>
          </w:p>
        </w:tc>
      </w:tr>
      <w:tr w:rsidR="009F7663" w:rsidRPr="00EF1F41" w14:paraId="14FE0C7E"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0281907A" w14:textId="282D8B82"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Stonnington C </w:t>
            </w:r>
          </w:p>
        </w:tc>
        <w:tc>
          <w:tcPr>
            <w:tcW w:w="1134" w:type="dxa"/>
            <w:tcBorders>
              <w:top w:val="nil"/>
              <w:left w:val="single" w:sz="18" w:space="0" w:color="5F497A" w:themeColor="accent4" w:themeShade="BF"/>
              <w:bottom w:val="nil"/>
              <w:right w:val="nil"/>
            </w:tcBorders>
            <w:shd w:val="clear" w:color="auto" w:fill="auto"/>
            <w:vAlign w:val="bottom"/>
          </w:tcPr>
          <w:p w14:paraId="3F903804" w14:textId="75006829" w:rsidR="009F7663" w:rsidRPr="00C935A5" w:rsidRDefault="009F7663" w:rsidP="009F7663">
            <w:pPr>
              <w:spacing w:before="40" w:after="20"/>
              <w:jc w:val="right"/>
              <w:rPr>
                <w:rFonts w:cs="Arial"/>
                <w:sz w:val="18"/>
                <w:szCs w:val="18"/>
              </w:rPr>
            </w:pPr>
            <w:r w:rsidRPr="00EF1F41">
              <w:rPr>
                <w:rFonts w:cs="Arial"/>
                <w:sz w:val="18"/>
                <w:szCs w:val="18"/>
              </w:rPr>
              <w:t>114,038</w:t>
            </w:r>
          </w:p>
        </w:tc>
        <w:tc>
          <w:tcPr>
            <w:tcW w:w="1247" w:type="dxa"/>
            <w:tcBorders>
              <w:top w:val="nil"/>
              <w:left w:val="nil"/>
              <w:bottom w:val="nil"/>
              <w:right w:val="nil"/>
            </w:tcBorders>
            <w:shd w:val="clear" w:color="auto" w:fill="auto"/>
            <w:vAlign w:val="bottom"/>
          </w:tcPr>
          <w:p w14:paraId="1AC1C4EE" w14:textId="7FDA9FF3" w:rsidR="009F7663" w:rsidRPr="00C935A5" w:rsidRDefault="009F7663" w:rsidP="009F7663">
            <w:pPr>
              <w:spacing w:before="40" w:after="20"/>
              <w:jc w:val="right"/>
              <w:rPr>
                <w:rFonts w:cs="Arial"/>
                <w:sz w:val="18"/>
                <w:szCs w:val="18"/>
              </w:rPr>
            </w:pPr>
            <w:r w:rsidRPr="009F7663">
              <w:rPr>
                <w:rFonts w:cs="Arial"/>
                <w:sz w:val="18"/>
                <w:szCs w:val="18"/>
              </w:rPr>
              <w:t>3,000,081</w:t>
            </w:r>
          </w:p>
        </w:tc>
        <w:tc>
          <w:tcPr>
            <w:tcW w:w="1021" w:type="dxa"/>
            <w:tcBorders>
              <w:top w:val="nil"/>
              <w:left w:val="nil"/>
              <w:bottom w:val="nil"/>
              <w:right w:val="nil"/>
            </w:tcBorders>
            <w:shd w:val="clear" w:color="auto" w:fill="auto"/>
            <w:vAlign w:val="bottom"/>
          </w:tcPr>
          <w:p w14:paraId="16AC8FEB" w14:textId="07A8ABC5"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7519D959" w14:textId="6CD26142" w:rsidR="009F7663" w:rsidRPr="00C935A5" w:rsidRDefault="009F7663" w:rsidP="009F7663">
            <w:pPr>
              <w:spacing w:before="40" w:after="20"/>
              <w:jc w:val="right"/>
              <w:rPr>
                <w:rFonts w:cs="Arial"/>
                <w:sz w:val="18"/>
                <w:szCs w:val="18"/>
              </w:rPr>
            </w:pPr>
            <w:r w:rsidRPr="00EF1F41">
              <w:rPr>
                <w:rFonts w:cs="Arial"/>
                <w:sz w:val="18"/>
                <w:szCs w:val="18"/>
              </w:rPr>
              <w:t>256</w:t>
            </w:r>
          </w:p>
        </w:tc>
        <w:tc>
          <w:tcPr>
            <w:tcW w:w="1247" w:type="dxa"/>
            <w:tcBorders>
              <w:top w:val="nil"/>
              <w:left w:val="nil"/>
              <w:bottom w:val="nil"/>
              <w:right w:val="nil"/>
            </w:tcBorders>
            <w:shd w:val="clear" w:color="auto" w:fill="auto"/>
            <w:vAlign w:val="bottom"/>
          </w:tcPr>
          <w:p w14:paraId="7BB42743" w14:textId="6B870A37" w:rsidR="009F7663" w:rsidRPr="00C935A5" w:rsidRDefault="009F7663" w:rsidP="009F7663">
            <w:pPr>
              <w:spacing w:before="40" w:after="20"/>
              <w:jc w:val="right"/>
              <w:rPr>
                <w:rFonts w:cs="Arial"/>
                <w:sz w:val="18"/>
                <w:szCs w:val="18"/>
              </w:rPr>
            </w:pPr>
            <w:r w:rsidRPr="009F7663">
              <w:rPr>
                <w:rFonts w:cs="Arial"/>
                <w:sz w:val="18"/>
                <w:szCs w:val="18"/>
              </w:rPr>
              <w:t>622,995</w:t>
            </w:r>
          </w:p>
        </w:tc>
        <w:tc>
          <w:tcPr>
            <w:tcW w:w="1021" w:type="dxa"/>
            <w:tcBorders>
              <w:top w:val="nil"/>
              <w:left w:val="nil"/>
              <w:bottom w:val="nil"/>
              <w:right w:val="nil"/>
            </w:tcBorders>
            <w:shd w:val="clear" w:color="auto" w:fill="auto"/>
            <w:vAlign w:val="bottom"/>
          </w:tcPr>
          <w:p w14:paraId="49531FF6" w14:textId="7505AD22" w:rsidR="009F7663" w:rsidRPr="00C935A5" w:rsidRDefault="009F7663" w:rsidP="009F7663">
            <w:pPr>
              <w:spacing w:before="40" w:after="20"/>
              <w:jc w:val="right"/>
              <w:rPr>
                <w:rFonts w:cs="Arial"/>
                <w:sz w:val="18"/>
                <w:szCs w:val="18"/>
              </w:rPr>
            </w:pPr>
            <w:r w:rsidRPr="00EF1F41">
              <w:rPr>
                <w:rFonts w:cs="Arial"/>
                <w:sz w:val="18"/>
                <w:szCs w:val="18"/>
              </w:rPr>
              <w:t>2,382.4</w:t>
            </w:r>
          </w:p>
        </w:tc>
      </w:tr>
      <w:tr w:rsidR="009F7663" w:rsidRPr="00EF1F41" w14:paraId="55402155"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131F55E" w14:textId="676486A5" w:rsidR="009F7663" w:rsidRPr="00C935A5" w:rsidRDefault="009F7663" w:rsidP="009F7663">
            <w:pPr>
              <w:tabs>
                <w:tab w:val="right" w:pos="2037"/>
              </w:tabs>
              <w:spacing w:before="40" w:after="20"/>
              <w:rPr>
                <w:rFonts w:cs="Arial"/>
                <w:sz w:val="18"/>
                <w:szCs w:val="18"/>
              </w:rPr>
            </w:pPr>
            <w:r w:rsidRPr="00C935A5">
              <w:rPr>
                <w:rFonts w:cs="Arial"/>
                <w:sz w:val="18"/>
                <w:szCs w:val="18"/>
              </w:rPr>
              <w:t>Strathbogie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249F0ED0" w14:textId="75CFF49F" w:rsidR="009F7663" w:rsidRPr="00C935A5" w:rsidRDefault="009F7663" w:rsidP="009F7663">
            <w:pPr>
              <w:spacing w:before="40" w:after="20"/>
              <w:jc w:val="right"/>
              <w:rPr>
                <w:rFonts w:cs="Arial"/>
                <w:sz w:val="18"/>
                <w:szCs w:val="18"/>
              </w:rPr>
            </w:pPr>
            <w:r w:rsidRPr="00EF1F41">
              <w:rPr>
                <w:rFonts w:cs="Arial"/>
                <w:sz w:val="18"/>
                <w:szCs w:val="18"/>
              </w:rPr>
              <w:t>11,739</w:t>
            </w:r>
          </w:p>
        </w:tc>
        <w:tc>
          <w:tcPr>
            <w:tcW w:w="1247" w:type="dxa"/>
            <w:tcBorders>
              <w:top w:val="nil"/>
              <w:left w:val="nil"/>
              <w:bottom w:val="nil"/>
              <w:right w:val="nil"/>
            </w:tcBorders>
            <w:shd w:val="clear" w:color="auto" w:fill="auto"/>
            <w:vAlign w:val="bottom"/>
          </w:tcPr>
          <w:p w14:paraId="0507F830" w14:textId="3D4E740E" w:rsidR="009F7663" w:rsidRPr="00C935A5" w:rsidRDefault="009F7663" w:rsidP="009F7663">
            <w:pPr>
              <w:spacing w:before="40" w:after="20"/>
              <w:jc w:val="right"/>
              <w:rPr>
                <w:rFonts w:cs="Arial"/>
                <w:sz w:val="18"/>
                <w:szCs w:val="18"/>
              </w:rPr>
            </w:pPr>
            <w:r w:rsidRPr="009F7663">
              <w:rPr>
                <w:rFonts w:cs="Arial"/>
                <w:sz w:val="18"/>
                <w:szCs w:val="18"/>
              </w:rPr>
              <w:t>4,499,894</w:t>
            </w:r>
          </w:p>
        </w:tc>
        <w:tc>
          <w:tcPr>
            <w:tcW w:w="1021" w:type="dxa"/>
            <w:tcBorders>
              <w:top w:val="nil"/>
              <w:left w:val="nil"/>
              <w:bottom w:val="nil"/>
              <w:right w:val="nil"/>
            </w:tcBorders>
            <w:shd w:val="clear" w:color="auto" w:fill="auto"/>
            <w:vAlign w:val="bottom"/>
          </w:tcPr>
          <w:p w14:paraId="1DC90CE0" w14:textId="03A800F6" w:rsidR="009F7663" w:rsidRPr="00C935A5" w:rsidRDefault="009F7663" w:rsidP="009F7663">
            <w:pPr>
              <w:spacing w:before="40" w:after="20"/>
              <w:jc w:val="right"/>
              <w:rPr>
                <w:rFonts w:cs="Arial"/>
                <w:sz w:val="18"/>
                <w:szCs w:val="18"/>
              </w:rPr>
            </w:pPr>
            <w:r w:rsidRPr="00EF1F41">
              <w:rPr>
                <w:rFonts w:cs="Arial"/>
                <w:sz w:val="18"/>
                <w:szCs w:val="18"/>
              </w:rPr>
              <w:t>380.35</w:t>
            </w:r>
          </w:p>
        </w:tc>
        <w:tc>
          <w:tcPr>
            <w:tcW w:w="1021" w:type="dxa"/>
            <w:tcBorders>
              <w:top w:val="nil"/>
              <w:left w:val="nil"/>
              <w:bottom w:val="nil"/>
              <w:right w:val="nil"/>
            </w:tcBorders>
            <w:shd w:val="clear" w:color="auto" w:fill="auto"/>
            <w:vAlign w:val="bottom"/>
          </w:tcPr>
          <w:p w14:paraId="44FFB322" w14:textId="5F399B8E" w:rsidR="009F7663" w:rsidRPr="00C935A5" w:rsidRDefault="009F7663" w:rsidP="009F7663">
            <w:pPr>
              <w:spacing w:before="40" w:after="20"/>
              <w:jc w:val="right"/>
              <w:rPr>
                <w:rFonts w:cs="Arial"/>
                <w:sz w:val="18"/>
                <w:szCs w:val="18"/>
              </w:rPr>
            </w:pPr>
            <w:r w:rsidRPr="00EF1F41">
              <w:rPr>
                <w:rFonts w:cs="Arial"/>
                <w:sz w:val="18"/>
                <w:szCs w:val="18"/>
              </w:rPr>
              <w:t>2,215</w:t>
            </w:r>
          </w:p>
        </w:tc>
        <w:tc>
          <w:tcPr>
            <w:tcW w:w="1247" w:type="dxa"/>
            <w:tcBorders>
              <w:top w:val="nil"/>
              <w:left w:val="nil"/>
              <w:bottom w:val="nil"/>
              <w:right w:val="nil"/>
            </w:tcBorders>
            <w:shd w:val="clear" w:color="auto" w:fill="auto"/>
            <w:vAlign w:val="bottom"/>
          </w:tcPr>
          <w:p w14:paraId="2087FD50" w14:textId="2B4640D4" w:rsidR="009F7663" w:rsidRPr="00C935A5" w:rsidRDefault="009F7663" w:rsidP="009F7663">
            <w:pPr>
              <w:spacing w:before="40" w:after="20"/>
              <w:jc w:val="right"/>
              <w:rPr>
                <w:rFonts w:cs="Arial"/>
                <w:sz w:val="18"/>
                <w:szCs w:val="18"/>
              </w:rPr>
            </w:pPr>
            <w:r w:rsidRPr="009F7663">
              <w:rPr>
                <w:rFonts w:cs="Arial"/>
                <w:sz w:val="18"/>
                <w:szCs w:val="18"/>
              </w:rPr>
              <w:t>3,037,448</w:t>
            </w:r>
          </w:p>
        </w:tc>
        <w:tc>
          <w:tcPr>
            <w:tcW w:w="1021" w:type="dxa"/>
            <w:tcBorders>
              <w:top w:val="nil"/>
              <w:left w:val="nil"/>
              <w:bottom w:val="nil"/>
              <w:right w:val="nil"/>
            </w:tcBorders>
            <w:shd w:val="clear" w:color="auto" w:fill="auto"/>
            <w:vAlign w:val="bottom"/>
          </w:tcPr>
          <w:p w14:paraId="1C0DB75D" w14:textId="7C73E4D4" w:rsidR="009F7663" w:rsidRPr="00C935A5" w:rsidRDefault="009F7663" w:rsidP="009F7663">
            <w:pPr>
              <w:spacing w:before="40" w:after="20"/>
              <w:jc w:val="right"/>
              <w:rPr>
                <w:rFonts w:cs="Arial"/>
                <w:sz w:val="18"/>
                <w:szCs w:val="18"/>
              </w:rPr>
            </w:pPr>
            <w:r w:rsidRPr="00EF1F41">
              <w:rPr>
                <w:rFonts w:cs="Arial"/>
                <w:sz w:val="18"/>
                <w:szCs w:val="18"/>
              </w:rPr>
              <w:t>1,356.6</w:t>
            </w:r>
          </w:p>
        </w:tc>
      </w:tr>
      <w:tr w:rsidR="009F7663" w:rsidRPr="00EF1F41" w14:paraId="2E122259"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184B9CB6" w14:textId="4A20CBEA"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Surf Coast S </w:t>
            </w:r>
          </w:p>
        </w:tc>
        <w:tc>
          <w:tcPr>
            <w:tcW w:w="1134" w:type="dxa"/>
            <w:tcBorders>
              <w:top w:val="nil"/>
              <w:left w:val="single" w:sz="18" w:space="0" w:color="5F497A" w:themeColor="accent4" w:themeShade="BF"/>
              <w:bottom w:val="nil"/>
              <w:right w:val="nil"/>
            </w:tcBorders>
            <w:shd w:val="clear" w:color="auto" w:fill="auto"/>
            <w:vAlign w:val="bottom"/>
          </w:tcPr>
          <w:p w14:paraId="27C7BC00" w14:textId="051E9CD2" w:rsidR="009F7663" w:rsidRPr="00C935A5" w:rsidRDefault="009F7663" w:rsidP="009F7663">
            <w:pPr>
              <w:spacing w:before="40" w:after="20"/>
              <w:jc w:val="right"/>
              <w:rPr>
                <w:rFonts w:cs="Arial"/>
                <w:sz w:val="18"/>
                <w:szCs w:val="18"/>
              </w:rPr>
            </w:pPr>
            <w:r w:rsidRPr="00EF1F41">
              <w:rPr>
                <w:rFonts w:cs="Arial"/>
                <w:sz w:val="18"/>
                <w:szCs w:val="18"/>
              </w:rPr>
              <w:t>39,928</w:t>
            </w:r>
          </w:p>
        </w:tc>
        <w:tc>
          <w:tcPr>
            <w:tcW w:w="1247" w:type="dxa"/>
            <w:tcBorders>
              <w:top w:val="nil"/>
              <w:left w:val="nil"/>
              <w:bottom w:val="nil"/>
              <w:right w:val="nil"/>
            </w:tcBorders>
            <w:shd w:val="clear" w:color="auto" w:fill="auto"/>
            <w:vAlign w:val="bottom"/>
          </w:tcPr>
          <w:p w14:paraId="34840339" w14:textId="3F631AC8" w:rsidR="009F7663" w:rsidRPr="00C935A5" w:rsidRDefault="009F7663" w:rsidP="009F7663">
            <w:pPr>
              <w:spacing w:before="40" w:after="20"/>
              <w:jc w:val="right"/>
              <w:rPr>
                <w:rFonts w:cs="Arial"/>
                <w:sz w:val="18"/>
                <w:szCs w:val="18"/>
              </w:rPr>
            </w:pPr>
            <w:r w:rsidRPr="009F7663">
              <w:rPr>
                <w:rFonts w:cs="Arial"/>
                <w:sz w:val="18"/>
                <w:szCs w:val="18"/>
              </w:rPr>
              <w:t>3,684,353</w:t>
            </w:r>
          </w:p>
        </w:tc>
        <w:tc>
          <w:tcPr>
            <w:tcW w:w="1021" w:type="dxa"/>
            <w:tcBorders>
              <w:top w:val="nil"/>
              <w:left w:val="nil"/>
              <w:bottom w:val="nil"/>
              <w:right w:val="nil"/>
            </w:tcBorders>
            <w:shd w:val="clear" w:color="auto" w:fill="auto"/>
            <w:vAlign w:val="bottom"/>
          </w:tcPr>
          <w:p w14:paraId="477C7687" w14:textId="07F7EC78" w:rsidR="009F7663" w:rsidRPr="00C935A5" w:rsidRDefault="009F7663" w:rsidP="009F7663">
            <w:pPr>
              <w:spacing w:before="40" w:after="20"/>
              <w:jc w:val="right"/>
              <w:rPr>
                <w:rFonts w:cs="Arial"/>
                <w:sz w:val="18"/>
                <w:szCs w:val="18"/>
              </w:rPr>
            </w:pPr>
            <w:r w:rsidRPr="00EF1F41">
              <w:rPr>
                <w:rFonts w:cs="Arial"/>
                <w:sz w:val="18"/>
                <w:szCs w:val="18"/>
              </w:rPr>
              <w:t>92.27</w:t>
            </w:r>
          </w:p>
        </w:tc>
        <w:tc>
          <w:tcPr>
            <w:tcW w:w="1021" w:type="dxa"/>
            <w:tcBorders>
              <w:top w:val="nil"/>
              <w:left w:val="nil"/>
              <w:bottom w:val="nil"/>
              <w:right w:val="nil"/>
            </w:tcBorders>
            <w:shd w:val="clear" w:color="auto" w:fill="auto"/>
            <w:vAlign w:val="bottom"/>
          </w:tcPr>
          <w:p w14:paraId="0CDBE433" w14:textId="4D376D52" w:rsidR="009F7663" w:rsidRPr="00C935A5" w:rsidRDefault="009F7663" w:rsidP="009F7663">
            <w:pPr>
              <w:spacing w:before="40" w:after="20"/>
              <w:jc w:val="right"/>
              <w:rPr>
                <w:rFonts w:cs="Arial"/>
                <w:sz w:val="18"/>
                <w:szCs w:val="18"/>
              </w:rPr>
            </w:pPr>
            <w:r w:rsidRPr="00EF1F41">
              <w:rPr>
                <w:rFonts w:cs="Arial"/>
                <w:sz w:val="18"/>
                <w:szCs w:val="18"/>
              </w:rPr>
              <w:t>1,130</w:t>
            </w:r>
          </w:p>
        </w:tc>
        <w:tc>
          <w:tcPr>
            <w:tcW w:w="1247" w:type="dxa"/>
            <w:tcBorders>
              <w:top w:val="nil"/>
              <w:left w:val="nil"/>
              <w:bottom w:val="nil"/>
              <w:right w:val="nil"/>
            </w:tcBorders>
            <w:shd w:val="clear" w:color="auto" w:fill="auto"/>
            <w:vAlign w:val="bottom"/>
          </w:tcPr>
          <w:p w14:paraId="6ACE331E" w14:textId="3102EBF3" w:rsidR="009F7663" w:rsidRPr="00C935A5" w:rsidRDefault="009F7663" w:rsidP="009F7663">
            <w:pPr>
              <w:spacing w:before="40" w:after="20"/>
              <w:jc w:val="right"/>
              <w:rPr>
                <w:rFonts w:cs="Arial"/>
                <w:sz w:val="18"/>
                <w:szCs w:val="18"/>
              </w:rPr>
            </w:pPr>
            <w:r w:rsidRPr="009F7663">
              <w:rPr>
                <w:rFonts w:cs="Arial"/>
                <w:sz w:val="18"/>
                <w:szCs w:val="18"/>
              </w:rPr>
              <w:t>2,236,247</w:t>
            </w:r>
          </w:p>
        </w:tc>
        <w:tc>
          <w:tcPr>
            <w:tcW w:w="1021" w:type="dxa"/>
            <w:tcBorders>
              <w:top w:val="nil"/>
              <w:left w:val="nil"/>
              <w:bottom w:val="nil"/>
              <w:right w:val="nil"/>
            </w:tcBorders>
            <w:shd w:val="clear" w:color="auto" w:fill="auto"/>
            <w:vAlign w:val="bottom"/>
          </w:tcPr>
          <w:p w14:paraId="038C07C1" w14:textId="0C846D04" w:rsidR="009F7663" w:rsidRPr="00C935A5" w:rsidRDefault="009F7663" w:rsidP="009F7663">
            <w:pPr>
              <w:spacing w:before="40" w:after="20"/>
              <w:jc w:val="right"/>
              <w:rPr>
                <w:rFonts w:cs="Arial"/>
                <w:sz w:val="18"/>
                <w:szCs w:val="18"/>
              </w:rPr>
            </w:pPr>
            <w:r w:rsidRPr="00EF1F41">
              <w:rPr>
                <w:rFonts w:cs="Arial"/>
                <w:sz w:val="18"/>
                <w:szCs w:val="18"/>
              </w:rPr>
              <w:t>1,959.8</w:t>
            </w:r>
          </w:p>
        </w:tc>
      </w:tr>
      <w:tr w:rsidR="009F7663" w:rsidRPr="00EF1F41" w14:paraId="5AFB37C7"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08BC82C2" w14:textId="1A5B972F"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Swan Hill RC </w:t>
            </w:r>
          </w:p>
        </w:tc>
        <w:tc>
          <w:tcPr>
            <w:tcW w:w="1134" w:type="dxa"/>
            <w:tcBorders>
              <w:top w:val="nil"/>
              <w:left w:val="single" w:sz="18" w:space="0" w:color="5F497A" w:themeColor="accent4" w:themeShade="BF"/>
              <w:bottom w:val="nil"/>
              <w:right w:val="nil"/>
            </w:tcBorders>
            <w:shd w:val="clear" w:color="auto" w:fill="auto"/>
            <w:vAlign w:val="bottom"/>
          </w:tcPr>
          <w:p w14:paraId="42F0F876" w14:textId="4F56E448" w:rsidR="009F7663" w:rsidRPr="00C935A5" w:rsidRDefault="009F7663" w:rsidP="009F7663">
            <w:pPr>
              <w:spacing w:before="40" w:after="20"/>
              <w:jc w:val="right"/>
              <w:rPr>
                <w:rFonts w:cs="Arial"/>
                <w:sz w:val="18"/>
                <w:szCs w:val="18"/>
              </w:rPr>
            </w:pPr>
            <w:r w:rsidRPr="00EF1F41">
              <w:rPr>
                <w:rFonts w:cs="Arial"/>
                <w:sz w:val="18"/>
                <w:szCs w:val="18"/>
              </w:rPr>
              <w:t>21,094</w:t>
            </w:r>
          </w:p>
        </w:tc>
        <w:tc>
          <w:tcPr>
            <w:tcW w:w="1247" w:type="dxa"/>
            <w:tcBorders>
              <w:top w:val="nil"/>
              <w:left w:val="nil"/>
              <w:bottom w:val="nil"/>
              <w:right w:val="nil"/>
            </w:tcBorders>
            <w:shd w:val="clear" w:color="auto" w:fill="auto"/>
            <w:vAlign w:val="bottom"/>
          </w:tcPr>
          <w:p w14:paraId="3178923F" w14:textId="27E76450" w:rsidR="009F7663" w:rsidRPr="00C935A5" w:rsidRDefault="009F7663" w:rsidP="009F7663">
            <w:pPr>
              <w:spacing w:before="40" w:after="20"/>
              <w:jc w:val="right"/>
              <w:rPr>
                <w:rFonts w:cs="Arial"/>
                <w:sz w:val="18"/>
                <w:szCs w:val="18"/>
              </w:rPr>
            </w:pPr>
            <w:r w:rsidRPr="009F7663">
              <w:rPr>
                <w:rFonts w:cs="Arial"/>
                <w:sz w:val="18"/>
                <w:szCs w:val="18"/>
              </w:rPr>
              <w:t>6,385,309</w:t>
            </w:r>
          </w:p>
        </w:tc>
        <w:tc>
          <w:tcPr>
            <w:tcW w:w="1021" w:type="dxa"/>
            <w:tcBorders>
              <w:top w:val="nil"/>
              <w:left w:val="nil"/>
              <w:bottom w:val="nil"/>
              <w:right w:val="nil"/>
            </w:tcBorders>
            <w:shd w:val="clear" w:color="auto" w:fill="auto"/>
            <w:vAlign w:val="bottom"/>
          </w:tcPr>
          <w:p w14:paraId="798F4A62" w14:textId="0154B127" w:rsidR="009F7663" w:rsidRPr="00C935A5" w:rsidRDefault="009F7663" w:rsidP="009F7663">
            <w:pPr>
              <w:spacing w:before="40" w:after="20"/>
              <w:jc w:val="right"/>
              <w:rPr>
                <w:rFonts w:cs="Arial"/>
                <w:sz w:val="18"/>
                <w:szCs w:val="18"/>
              </w:rPr>
            </w:pPr>
            <w:r w:rsidRPr="00EF1F41">
              <w:rPr>
                <w:rFonts w:cs="Arial"/>
                <w:sz w:val="18"/>
                <w:szCs w:val="18"/>
              </w:rPr>
              <w:t>302.71</w:t>
            </w:r>
          </w:p>
        </w:tc>
        <w:tc>
          <w:tcPr>
            <w:tcW w:w="1021" w:type="dxa"/>
            <w:tcBorders>
              <w:top w:val="nil"/>
              <w:left w:val="nil"/>
              <w:bottom w:val="nil"/>
              <w:right w:val="nil"/>
            </w:tcBorders>
            <w:shd w:val="clear" w:color="auto" w:fill="auto"/>
            <w:vAlign w:val="bottom"/>
          </w:tcPr>
          <w:p w14:paraId="09258718" w14:textId="291CC4CA" w:rsidR="009F7663" w:rsidRPr="00C935A5" w:rsidRDefault="009F7663" w:rsidP="009F7663">
            <w:pPr>
              <w:spacing w:before="40" w:after="20"/>
              <w:jc w:val="right"/>
              <w:rPr>
                <w:rFonts w:cs="Arial"/>
                <w:sz w:val="18"/>
                <w:szCs w:val="18"/>
              </w:rPr>
            </w:pPr>
            <w:r w:rsidRPr="00EF1F41">
              <w:rPr>
                <w:rFonts w:cs="Arial"/>
                <w:sz w:val="18"/>
                <w:szCs w:val="18"/>
              </w:rPr>
              <w:t>3,480</w:t>
            </w:r>
          </w:p>
        </w:tc>
        <w:tc>
          <w:tcPr>
            <w:tcW w:w="1247" w:type="dxa"/>
            <w:tcBorders>
              <w:top w:val="nil"/>
              <w:left w:val="nil"/>
              <w:bottom w:val="nil"/>
              <w:right w:val="nil"/>
            </w:tcBorders>
            <w:shd w:val="clear" w:color="auto" w:fill="auto"/>
            <w:vAlign w:val="bottom"/>
          </w:tcPr>
          <w:p w14:paraId="7FBC4FFF" w14:textId="3F80199F" w:rsidR="009F7663" w:rsidRPr="00C935A5" w:rsidRDefault="009F7663" w:rsidP="009F7663">
            <w:pPr>
              <w:spacing w:before="40" w:after="20"/>
              <w:jc w:val="right"/>
              <w:rPr>
                <w:rFonts w:cs="Arial"/>
                <w:sz w:val="18"/>
                <w:szCs w:val="18"/>
              </w:rPr>
            </w:pPr>
            <w:r w:rsidRPr="009F7663">
              <w:rPr>
                <w:rFonts w:cs="Arial"/>
                <w:sz w:val="18"/>
                <w:szCs w:val="18"/>
              </w:rPr>
              <w:t>3,185,699</w:t>
            </w:r>
          </w:p>
        </w:tc>
        <w:tc>
          <w:tcPr>
            <w:tcW w:w="1021" w:type="dxa"/>
            <w:tcBorders>
              <w:top w:val="nil"/>
              <w:left w:val="nil"/>
              <w:bottom w:val="nil"/>
              <w:right w:val="nil"/>
            </w:tcBorders>
            <w:shd w:val="clear" w:color="auto" w:fill="auto"/>
            <w:vAlign w:val="bottom"/>
          </w:tcPr>
          <w:p w14:paraId="7655F740" w14:textId="1EA3E5E7" w:rsidR="009F7663" w:rsidRPr="00C935A5" w:rsidRDefault="009F7663" w:rsidP="009F7663">
            <w:pPr>
              <w:spacing w:before="40" w:after="20"/>
              <w:jc w:val="right"/>
              <w:rPr>
                <w:rFonts w:cs="Arial"/>
                <w:sz w:val="18"/>
                <w:szCs w:val="18"/>
              </w:rPr>
            </w:pPr>
            <w:r w:rsidRPr="00EF1F41">
              <w:rPr>
                <w:rFonts w:cs="Arial"/>
                <w:sz w:val="18"/>
                <w:szCs w:val="18"/>
              </w:rPr>
              <w:t>902.2</w:t>
            </w:r>
          </w:p>
        </w:tc>
      </w:tr>
      <w:tr w:rsidR="009F7663" w:rsidRPr="00EF1F41" w14:paraId="64AC2216"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297ABED" w14:textId="6EA5F77A" w:rsidR="009F7663" w:rsidRPr="00C935A5" w:rsidRDefault="009F7663" w:rsidP="009F7663">
            <w:pPr>
              <w:tabs>
                <w:tab w:val="right" w:pos="2037"/>
              </w:tabs>
              <w:spacing w:before="40" w:after="20"/>
              <w:rPr>
                <w:rFonts w:cs="Arial"/>
                <w:sz w:val="18"/>
                <w:szCs w:val="18"/>
              </w:rPr>
            </w:pPr>
            <w:r w:rsidRPr="00C935A5">
              <w:rPr>
                <w:rFonts w:cs="Arial"/>
                <w:sz w:val="18"/>
                <w:szCs w:val="18"/>
              </w:rPr>
              <w:t>Towong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3FAB8CBF" w14:textId="10B79534" w:rsidR="009F7663" w:rsidRPr="00C935A5" w:rsidRDefault="009F7663" w:rsidP="009F7663">
            <w:pPr>
              <w:spacing w:before="40" w:after="20"/>
              <w:jc w:val="right"/>
              <w:rPr>
                <w:rFonts w:cs="Arial"/>
                <w:sz w:val="18"/>
                <w:szCs w:val="18"/>
              </w:rPr>
            </w:pPr>
            <w:r w:rsidRPr="00EF1F41">
              <w:rPr>
                <w:rFonts w:cs="Arial"/>
                <w:sz w:val="18"/>
                <w:szCs w:val="18"/>
              </w:rPr>
              <w:t>6,237</w:t>
            </w:r>
          </w:p>
        </w:tc>
        <w:tc>
          <w:tcPr>
            <w:tcW w:w="1247" w:type="dxa"/>
            <w:tcBorders>
              <w:top w:val="nil"/>
              <w:left w:val="nil"/>
              <w:bottom w:val="nil"/>
              <w:right w:val="nil"/>
            </w:tcBorders>
            <w:shd w:val="clear" w:color="auto" w:fill="auto"/>
            <w:vAlign w:val="bottom"/>
          </w:tcPr>
          <w:p w14:paraId="334359B9" w14:textId="66A346CC" w:rsidR="009F7663" w:rsidRPr="00C935A5" w:rsidRDefault="009F7663" w:rsidP="009F7663">
            <w:pPr>
              <w:spacing w:before="40" w:after="20"/>
              <w:jc w:val="right"/>
              <w:rPr>
                <w:rFonts w:cs="Arial"/>
                <w:sz w:val="18"/>
                <w:szCs w:val="18"/>
              </w:rPr>
            </w:pPr>
            <w:r w:rsidRPr="009F7663">
              <w:rPr>
                <w:rFonts w:cs="Arial"/>
                <w:sz w:val="18"/>
                <w:szCs w:val="18"/>
              </w:rPr>
              <w:t>4,157,116</w:t>
            </w:r>
          </w:p>
        </w:tc>
        <w:tc>
          <w:tcPr>
            <w:tcW w:w="1021" w:type="dxa"/>
            <w:tcBorders>
              <w:top w:val="nil"/>
              <w:left w:val="nil"/>
              <w:bottom w:val="nil"/>
              <w:right w:val="nil"/>
            </w:tcBorders>
            <w:shd w:val="clear" w:color="auto" w:fill="auto"/>
            <w:vAlign w:val="bottom"/>
          </w:tcPr>
          <w:p w14:paraId="39D5DBFC" w14:textId="529351BB" w:rsidR="009F7663" w:rsidRPr="00C935A5" w:rsidRDefault="009F7663" w:rsidP="009F7663">
            <w:pPr>
              <w:spacing w:before="40" w:after="20"/>
              <w:jc w:val="right"/>
              <w:rPr>
                <w:rFonts w:cs="Arial"/>
                <w:sz w:val="18"/>
                <w:szCs w:val="18"/>
              </w:rPr>
            </w:pPr>
            <w:r w:rsidRPr="00EF1F41">
              <w:rPr>
                <w:rFonts w:cs="Arial"/>
                <w:sz w:val="18"/>
                <w:szCs w:val="18"/>
              </w:rPr>
              <w:t>655.30</w:t>
            </w:r>
          </w:p>
        </w:tc>
        <w:tc>
          <w:tcPr>
            <w:tcW w:w="1021" w:type="dxa"/>
            <w:tcBorders>
              <w:top w:val="nil"/>
              <w:left w:val="nil"/>
              <w:bottom w:val="nil"/>
              <w:right w:val="nil"/>
            </w:tcBorders>
            <w:shd w:val="clear" w:color="auto" w:fill="auto"/>
            <w:vAlign w:val="bottom"/>
          </w:tcPr>
          <w:p w14:paraId="5C651ADA" w14:textId="78B35277" w:rsidR="009F7663" w:rsidRPr="00C935A5" w:rsidRDefault="009F7663" w:rsidP="009F7663">
            <w:pPr>
              <w:spacing w:before="40" w:after="20"/>
              <w:jc w:val="right"/>
              <w:rPr>
                <w:rFonts w:cs="Arial"/>
                <w:sz w:val="18"/>
                <w:szCs w:val="18"/>
              </w:rPr>
            </w:pPr>
            <w:r w:rsidRPr="00EF1F41">
              <w:rPr>
                <w:rFonts w:cs="Arial"/>
                <w:sz w:val="18"/>
                <w:szCs w:val="18"/>
              </w:rPr>
              <w:t>1,183</w:t>
            </w:r>
          </w:p>
        </w:tc>
        <w:tc>
          <w:tcPr>
            <w:tcW w:w="1247" w:type="dxa"/>
            <w:tcBorders>
              <w:top w:val="nil"/>
              <w:left w:val="nil"/>
              <w:bottom w:val="nil"/>
              <w:right w:val="nil"/>
            </w:tcBorders>
            <w:shd w:val="clear" w:color="auto" w:fill="auto"/>
            <w:vAlign w:val="bottom"/>
          </w:tcPr>
          <w:p w14:paraId="2DC401E6" w14:textId="7BA69CB6" w:rsidR="009F7663" w:rsidRPr="00C935A5" w:rsidRDefault="009F7663" w:rsidP="009F7663">
            <w:pPr>
              <w:spacing w:before="40" w:after="20"/>
              <w:jc w:val="right"/>
              <w:rPr>
                <w:rFonts w:cs="Arial"/>
                <w:sz w:val="18"/>
                <w:szCs w:val="18"/>
              </w:rPr>
            </w:pPr>
            <w:r w:rsidRPr="009F7663">
              <w:rPr>
                <w:rFonts w:cs="Arial"/>
                <w:sz w:val="18"/>
                <w:szCs w:val="18"/>
              </w:rPr>
              <w:t>2,422,034</w:t>
            </w:r>
          </w:p>
        </w:tc>
        <w:tc>
          <w:tcPr>
            <w:tcW w:w="1021" w:type="dxa"/>
            <w:tcBorders>
              <w:top w:val="nil"/>
              <w:left w:val="nil"/>
              <w:bottom w:val="nil"/>
              <w:right w:val="nil"/>
            </w:tcBorders>
            <w:shd w:val="clear" w:color="auto" w:fill="auto"/>
            <w:vAlign w:val="bottom"/>
          </w:tcPr>
          <w:p w14:paraId="5389B330" w14:textId="5CEB722C" w:rsidR="009F7663" w:rsidRPr="00C935A5" w:rsidRDefault="009F7663" w:rsidP="009F7663">
            <w:pPr>
              <w:spacing w:before="40" w:after="20"/>
              <w:jc w:val="right"/>
              <w:rPr>
                <w:rFonts w:cs="Arial"/>
                <w:sz w:val="18"/>
                <w:szCs w:val="18"/>
              </w:rPr>
            </w:pPr>
            <w:r w:rsidRPr="00EF1F41">
              <w:rPr>
                <w:rFonts w:cs="Arial"/>
                <w:sz w:val="18"/>
                <w:szCs w:val="18"/>
              </w:rPr>
              <w:t>2,028.5</w:t>
            </w:r>
          </w:p>
        </w:tc>
      </w:tr>
      <w:tr w:rsidR="009F7663" w:rsidRPr="00EF1F41" w14:paraId="75EE926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3AA4842D" w14:textId="467CAF9B" w:rsidR="009F7663" w:rsidRPr="00C935A5" w:rsidRDefault="009F7663" w:rsidP="009F7663">
            <w:pPr>
              <w:tabs>
                <w:tab w:val="right" w:pos="2037"/>
              </w:tabs>
              <w:spacing w:before="40" w:after="20"/>
              <w:rPr>
                <w:rFonts w:cs="Arial"/>
                <w:sz w:val="18"/>
                <w:szCs w:val="18"/>
              </w:rPr>
            </w:pPr>
            <w:r w:rsidRPr="00C935A5">
              <w:rPr>
                <w:rFonts w:cs="Arial"/>
                <w:sz w:val="18"/>
                <w:szCs w:val="18"/>
              </w:rPr>
              <w:t>Wangaratta RC</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546F988D" w14:textId="4F87FA9E" w:rsidR="009F7663" w:rsidRPr="00C935A5" w:rsidRDefault="009F7663" w:rsidP="009F7663">
            <w:pPr>
              <w:spacing w:before="40" w:after="20"/>
              <w:jc w:val="right"/>
              <w:rPr>
                <w:rFonts w:cs="Arial"/>
                <w:sz w:val="18"/>
                <w:szCs w:val="18"/>
              </w:rPr>
            </w:pPr>
            <w:r w:rsidRPr="00EF1F41">
              <w:rPr>
                <w:rFonts w:cs="Arial"/>
                <w:sz w:val="18"/>
                <w:szCs w:val="18"/>
              </w:rPr>
              <w:t>30,169</w:t>
            </w:r>
          </w:p>
        </w:tc>
        <w:tc>
          <w:tcPr>
            <w:tcW w:w="1247" w:type="dxa"/>
            <w:tcBorders>
              <w:top w:val="nil"/>
              <w:left w:val="nil"/>
              <w:bottom w:val="nil"/>
              <w:right w:val="nil"/>
            </w:tcBorders>
            <w:shd w:val="clear" w:color="auto" w:fill="auto"/>
            <w:vAlign w:val="bottom"/>
          </w:tcPr>
          <w:p w14:paraId="583C29C5" w14:textId="4A39E899" w:rsidR="009F7663" w:rsidRPr="00C935A5" w:rsidRDefault="009F7663" w:rsidP="009F7663">
            <w:pPr>
              <w:spacing w:before="40" w:after="20"/>
              <w:jc w:val="right"/>
              <w:rPr>
                <w:rFonts w:cs="Arial"/>
                <w:sz w:val="18"/>
                <w:szCs w:val="18"/>
              </w:rPr>
            </w:pPr>
            <w:r w:rsidRPr="009F7663">
              <w:rPr>
                <w:rFonts w:cs="Arial"/>
                <w:sz w:val="18"/>
                <w:szCs w:val="18"/>
              </w:rPr>
              <w:t>6,501,545</w:t>
            </w:r>
          </w:p>
        </w:tc>
        <w:tc>
          <w:tcPr>
            <w:tcW w:w="1021" w:type="dxa"/>
            <w:tcBorders>
              <w:top w:val="nil"/>
              <w:left w:val="nil"/>
              <w:bottom w:val="nil"/>
              <w:right w:val="nil"/>
            </w:tcBorders>
            <w:shd w:val="clear" w:color="auto" w:fill="auto"/>
            <w:vAlign w:val="bottom"/>
          </w:tcPr>
          <w:p w14:paraId="171B4E86" w14:textId="4143ED9B" w:rsidR="009F7663" w:rsidRPr="00C935A5" w:rsidRDefault="009F7663" w:rsidP="009F7663">
            <w:pPr>
              <w:spacing w:before="40" w:after="20"/>
              <w:jc w:val="right"/>
              <w:rPr>
                <w:rFonts w:cs="Arial"/>
                <w:sz w:val="18"/>
                <w:szCs w:val="18"/>
              </w:rPr>
            </w:pPr>
            <w:r w:rsidRPr="00EF1F41">
              <w:rPr>
                <w:rFonts w:cs="Arial"/>
                <w:sz w:val="18"/>
                <w:szCs w:val="18"/>
              </w:rPr>
              <w:t>214.34</w:t>
            </w:r>
          </w:p>
        </w:tc>
        <w:tc>
          <w:tcPr>
            <w:tcW w:w="1021" w:type="dxa"/>
            <w:tcBorders>
              <w:top w:val="nil"/>
              <w:left w:val="nil"/>
              <w:bottom w:val="nil"/>
              <w:right w:val="nil"/>
            </w:tcBorders>
            <w:shd w:val="clear" w:color="auto" w:fill="auto"/>
            <w:vAlign w:val="bottom"/>
          </w:tcPr>
          <w:p w14:paraId="0DA029FF" w14:textId="65FF220E" w:rsidR="009F7663" w:rsidRPr="00C935A5" w:rsidRDefault="009F7663" w:rsidP="009F7663">
            <w:pPr>
              <w:spacing w:before="40" w:after="20"/>
              <w:jc w:val="right"/>
              <w:rPr>
                <w:rFonts w:cs="Arial"/>
                <w:sz w:val="18"/>
                <w:szCs w:val="18"/>
              </w:rPr>
            </w:pPr>
            <w:r w:rsidRPr="00EF1F41">
              <w:rPr>
                <w:rFonts w:cs="Arial"/>
                <w:sz w:val="18"/>
                <w:szCs w:val="18"/>
              </w:rPr>
              <w:t>1,862</w:t>
            </w:r>
          </w:p>
        </w:tc>
        <w:tc>
          <w:tcPr>
            <w:tcW w:w="1247" w:type="dxa"/>
            <w:tcBorders>
              <w:top w:val="nil"/>
              <w:left w:val="nil"/>
              <w:bottom w:val="nil"/>
              <w:right w:val="nil"/>
            </w:tcBorders>
            <w:shd w:val="clear" w:color="auto" w:fill="auto"/>
            <w:vAlign w:val="bottom"/>
          </w:tcPr>
          <w:p w14:paraId="5477E1C5" w14:textId="6F03DAFC" w:rsidR="009F7663" w:rsidRPr="00C935A5" w:rsidRDefault="009F7663" w:rsidP="009F7663">
            <w:pPr>
              <w:spacing w:before="40" w:after="20"/>
              <w:jc w:val="right"/>
              <w:rPr>
                <w:rFonts w:cs="Arial"/>
                <w:sz w:val="18"/>
                <w:szCs w:val="18"/>
              </w:rPr>
            </w:pPr>
            <w:r w:rsidRPr="009F7663">
              <w:rPr>
                <w:rFonts w:cs="Arial"/>
                <w:sz w:val="18"/>
                <w:szCs w:val="18"/>
              </w:rPr>
              <w:t>3,246,261</w:t>
            </w:r>
          </w:p>
        </w:tc>
        <w:tc>
          <w:tcPr>
            <w:tcW w:w="1021" w:type="dxa"/>
            <w:tcBorders>
              <w:top w:val="nil"/>
              <w:left w:val="nil"/>
              <w:bottom w:val="nil"/>
              <w:right w:val="nil"/>
            </w:tcBorders>
            <w:shd w:val="clear" w:color="auto" w:fill="auto"/>
            <w:vAlign w:val="bottom"/>
          </w:tcPr>
          <w:p w14:paraId="161D1D02" w14:textId="7C28D5E3" w:rsidR="009F7663" w:rsidRPr="00C935A5" w:rsidRDefault="009F7663" w:rsidP="009F7663">
            <w:pPr>
              <w:spacing w:before="40" w:after="20"/>
              <w:jc w:val="right"/>
              <w:rPr>
                <w:rFonts w:cs="Arial"/>
                <w:sz w:val="18"/>
                <w:szCs w:val="18"/>
              </w:rPr>
            </w:pPr>
            <w:r w:rsidRPr="00EF1F41">
              <w:rPr>
                <w:rFonts w:cs="Arial"/>
                <w:sz w:val="18"/>
                <w:szCs w:val="18"/>
              </w:rPr>
              <w:t>1,727.7</w:t>
            </w:r>
          </w:p>
        </w:tc>
      </w:tr>
      <w:tr w:rsidR="009F7663" w:rsidRPr="00EF1F41" w14:paraId="0BA0F74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5C73F1A7" w14:textId="46ABC2D7"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Warrnambool C </w:t>
            </w:r>
          </w:p>
        </w:tc>
        <w:tc>
          <w:tcPr>
            <w:tcW w:w="1134" w:type="dxa"/>
            <w:tcBorders>
              <w:top w:val="nil"/>
              <w:left w:val="single" w:sz="18" w:space="0" w:color="5F497A" w:themeColor="accent4" w:themeShade="BF"/>
              <w:bottom w:val="nil"/>
              <w:right w:val="nil"/>
            </w:tcBorders>
            <w:shd w:val="clear" w:color="auto" w:fill="auto"/>
            <w:vAlign w:val="bottom"/>
          </w:tcPr>
          <w:p w14:paraId="670A8B54" w14:textId="45A26F55" w:rsidR="009F7663" w:rsidRPr="00C935A5" w:rsidRDefault="009F7663" w:rsidP="009F7663">
            <w:pPr>
              <w:spacing w:before="40" w:after="20"/>
              <w:jc w:val="right"/>
              <w:rPr>
                <w:rFonts w:cs="Arial"/>
                <w:sz w:val="18"/>
                <w:szCs w:val="18"/>
              </w:rPr>
            </w:pPr>
            <w:r w:rsidRPr="00EF1F41">
              <w:rPr>
                <w:rFonts w:cs="Arial"/>
                <w:sz w:val="18"/>
                <w:szCs w:val="18"/>
              </w:rPr>
              <w:t>36,150</w:t>
            </w:r>
          </w:p>
        </w:tc>
        <w:tc>
          <w:tcPr>
            <w:tcW w:w="1247" w:type="dxa"/>
            <w:tcBorders>
              <w:top w:val="nil"/>
              <w:left w:val="nil"/>
              <w:bottom w:val="nil"/>
              <w:right w:val="nil"/>
            </w:tcBorders>
            <w:shd w:val="clear" w:color="auto" w:fill="auto"/>
            <w:vAlign w:val="bottom"/>
          </w:tcPr>
          <w:p w14:paraId="1A8FF26E" w14:textId="691D149B" w:rsidR="009F7663" w:rsidRPr="00C935A5" w:rsidRDefault="009F7663" w:rsidP="009F7663">
            <w:pPr>
              <w:spacing w:before="40" w:after="20"/>
              <w:jc w:val="right"/>
              <w:rPr>
                <w:rFonts w:cs="Arial"/>
                <w:sz w:val="18"/>
                <w:szCs w:val="18"/>
              </w:rPr>
            </w:pPr>
            <w:r w:rsidRPr="009F7663">
              <w:rPr>
                <w:rFonts w:cs="Arial"/>
                <w:sz w:val="18"/>
                <w:szCs w:val="18"/>
              </w:rPr>
              <w:t>4,714,256</w:t>
            </w:r>
          </w:p>
        </w:tc>
        <w:tc>
          <w:tcPr>
            <w:tcW w:w="1021" w:type="dxa"/>
            <w:tcBorders>
              <w:top w:val="nil"/>
              <w:left w:val="nil"/>
              <w:bottom w:val="nil"/>
              <w:right w:val="nil"/>
            </w:tcBorders>
            <w:shd w:val="clear" w:color="auto" w:fill="auto"/>
            <w:vAlign w:val="bottom"/>
          </w:tcPr>
          <w:p w14:paraId="1F54226E" w14:textId="2A75FB08" w:rsidR="009F7663" w:rsidRPr="00C935A5" w:rsidRDefault="009F7663" w:rsidP="009F7663">
            <w:pPr>
              <w:spacing w:before="40" w:after="20"/>
              <w:jc w:val="right"/>
              <w:rPr>
                <w:rFonts w:cs="Arial"/>
                <w:sz w:val="18"/>
                <w:szCs w:val="18"/>
              </w:rPr>
            </w:pPr>
            <w:r w:rsidRPr="00EF1F41">
              <w:rPr>
                <w:rFonts w:cs="Arial"/>
                <w:sz w:val="18"/>
                <w:szCs w:val="18"/>
              </w:rPr>
              <w:t>130.41</w:t>
            </w:r>
          </w:p>
        </w:tc>
        <w:tc>
          <w:tcPr>
            <w:tcW w:w="1021" w:type="dxa"/>
            <w:tcBorders>
              <w:top w:val="nil"/>
              <w:left w:val="nil"/>
              <w:bottom w:val="nil"/>
              <w:right w:val="nil"/>
            </w:tcBorders>
            <w:shd w:val="clear" w:color="auto" w:fill="auto"/>
            <w:vAlign w:val="bottom"/>
          </w:tcPr>
          <w:p w14:paraId="79B99FD6" w14:textId="0B2C3A1A" w:rsidR="009F7663" w:rsidRPr="00C935A5" w:rsidRDefault="009F7663" w:rsidP="009F7663">
            <w:pPr>
              <w:spacing w:before="40" w:after="20"/>
              <w:jc w:val="right"/>
              <w:rPr>
                <w:rFonts w:cs="Arial"/>
                <w:sz w:val="18"/>
                <w:szCs w:val="18"/>
              </w:rPr>
            </w:pPr>
            <w:r w:rsidRPr="00EF1F41">
              <w:rPr>
                <w:rFonts w:cs="Arial"/>
                <w:sz w:val="18"/>
                <w:szCs w:val="18"/>
              </w:rPr>
              <w:t>379</w:t>
            </w:r>
          </w:p>
        </w:tc>
        <w:tc>
          <w:tcPr>
            <w:tcW w:w="1247" w:type="dxa"/>
            <w:tcBorders>
              <w:top w:val="nil"/>
              <w:left w:val="nil"/>
              <w:bottom w:val="nil"/>
              <w:right w:val="nil"/>
            </w:tcBorders>
            <w:shd w:val="clear" w:color="auto" w:fill="auto"/>
            <w:vAlign w:val="bottom"/>
          </w:tcPr>
          <w:p w14:paraId="6135D8B0" w14:textId="296B67C7" w:rsidR="009F7663" w:rsidRPr="00C935A5" w:rsidRDefault="009F7663" w:rsidP="009F7663">
            <w:pPr>
              <w:spacing w:before="40" w:after="20"/>
              <w:jc w:val="right"/>
              <w:rPr>
                <w:rFonts w:cs="Arial"/>
                <w:sz w:val="18"/>
                <w:szCs w:val="18"/>
              </w:rPr>
            </w:pPr>
            <w:r w:rsidRPr="009F7663">
              <w:rPr>
                <w:rFonts w:cs="Arial"/>
                <w:sz w:val="18"/>
                <w:szCs w:val="18"/>
              </w:rPr>
              <w:t>951,329</w:t>
            </w:r>
          </w:p>
        </w:tc>
        <w:tc>
          <w:tcPr>
            <w:tcW w:w="1021" w:type="dxa"/>
            <w:tcBorders>
              <w:top w:val="nil"/>
              <w:left w:val="nil"/>
              <w:bottom w:val="nil"/>
              <w:right w:val="nil"/>
            </w:tcBorders>
            <w:shd w:val="clear" w:color="auto" w:fill="auto"/>
            <w:vAlign w:val="bottom"/>
          </w:tcPr>
          <w:p w14:paraId="69C6D331" w14:textId="181F5F3F" w:rsidR="009F7663" w:rsidRPr="00C935A5" w:rsidRDefault="009F7663" w:rsidP="009F7663">
            <w:pPr>
              <w:spacing w:before="40" w:after="20"/>
              <w:jc w:val="right"/>
              <w:rPr>
                <w:rFonts w:cs="Arial"/>
                <w:sz w:val="18"/>
                <w:szCs w:val="18"/>
              </w:rPr>
            </w:pPr>
            <w:r w:rsidRPr="00EF1F41">
              <w:rPr>
                <w:rFonts w:cs="Arial"/>
                <w:sz w:val="18"/>
                <w:szCs w:val="18"/>
              </w:rPr>
              <w:t>2,473.3</w:t>
            </w:r>
          </w:p>
        </w:tc>
      </w:tr>
      <w:tr w:rsidR="009F7663" w:rsidRPr="00EF1F41" w14:paraId="0E6C86E1"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393B885B" w14:textId="08FA91C2" w:rsidR="009F7663" w:rsidRPr="00C935A5" w:rsidRDefault="009F7663" w:rsidP="009F7663">
            <w:pPr>
              <w:tabs>
                <w:tab w:val="right" w:pos="2037"/>
              </w:tabs>
              <w:spacing w:before="40" w:after="20"/>
              <w:rPr>
                <w:rFonts w:cs="Arial"/>
                <w:sz w:val="18"/>
                <w:szCs w:val="18"/>
              </w:rPr>
            </w:pPr>
            <w:r w:rsidRPr="00C935A5">
              <w:rPr>
                <w:rFonts w:cs="Arial"/>
                <w:sz w:val="18"/>
                <w:szCs w:val="18"/>
              </w:rPr>
              <w:t>Wellington S</w:t>
            </w:r>
            <w:r>
              <w:rPr>
                <w:rFonts w:cs="Arial"/>
                <w:sz w:val="18"/>
                <w:szCs w:val="18"/>
              </w:rPr>
              <w:t xml:space="preserve"> </w:t>
            </w:r>
            <w:r>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3BEAE6EC" w14:textId="0695B9E0" w:rsidR="009F7663" w:rsidRPr="00C935A5" w:rsidRDefault="009F7663" w:rsidP="009F7663">
            <w:pPr>
              <w:spacing w:before="40" w:after="20"/>
              <w:jc w:val="right"/>
              <w:rPr>
                <w:rFonts w:cs="Arial"/>
                <w:sz w:val="18"/>
                <w:szCs w:val="18"/>
              </w:rPr>
            </w:pPr>
            <w:r w:rsidRPr="00EF1F41">
              <w:rPr>
                <w:rFonts w:cs="Arial"/>
                <w:sz w:val="18"/>
                <w:szCs w:val="18"/>
              </w:rPr>
              <w:t>46,533</w:t>
            </w:r>
          </w:p>
        </w:tc>
        <w:tc>
          <w:tcPr>
            <w:tcW w:w="1247" w:type="dxa"/>
            <w:tcBorders>
              <w:top w:val="nil"/>
              <w:left w:val="nil"/>
              <w:bottom w:val="nil"/>
              <w:right w:val="nil"/>
            </w:tcBorders>
            <w:shd w:val="clear" w:color="auto" w:fill="auto"/>
            <w:vAlign w:val="bottom"/>
          </w:tcPr>
          <w:p w14:paraId="3DA9B9BC" w14:textId="4372B9C7" w:rsidR="009F7663" w:rsidRPr="00C935A5" w:rsidRDefault="009F7663" w:rsidP="009F7663">
            <w:pPr>
              <w:spacing w:before="40" w:after="20"/>
              <w:jc w:val="right"/>
              <w:rPr>
                <w:rFonts w:cs="Arial"/>
                <w:sz w:val="18"/>
                <w:szCs w:val="18"/>
              </w:rPr>
            </w:pPr>
            <w:r w:rsidRPr="009F7663">
              <w:rPr>
                <w:rFonts w:cs="Arial"/>
                <w:sz w:val="18"/>
                <w:szCs w:val="18"/>
              </w:rPr>
              <w:t>12,262,556</w:t>
            </w:r>
          </w:p>
        </w:tc>
        <w:tc>
          <w:tcPr>
            <w:tcW w:w="1021" w:type="dxa"/>
            <w:tcBorders>
              <w:top w:val="nil"/>
              <w:left w:val="nil"/>
              <w:bottom w:val="nil"/>
              <w:right w:val="nil"/>
            </w:tcBorders>
            <w:shd w:val="clear" w:color="auto" w:fill="auto"/>
            <w:vAlign w:val="bottom"/>
          </w:tcPr>
          <w:p w14:paraId="33473E82" w14:textId="1337C8E4" w:rsidR="009F7663" w:rsidRPr="00C935A5" w:rsidRDefault="009F7663" w:rsidP="009F7663">
            <w:pPr>
              <w:spacing w:before="40" w:after="20"/>
              <w:jc w:val="right"/>
              <w:rPr>
                <w:rFonts w:cs="Arial"/>
                <w:sz w:val="18"/>
                <w:szCs w:val="18"/>
              </w:rPr>
            </w:pPr>
            <w:r w:rsidRPr="00EF1F41">
              <w:rPr>
                <w:rFonts w:cs="Arial"/>
                <w:sz w:val="18"/>
                <w:szCs w:val="18"/>
              </w:rPr>
              <w:t>260.42</w:t>
            </w:r>
          </w:p>
        </w:tc>
        <w:tc>
          <w:tcPr>
            <w:tcW w:w="1021" w:type="dxa"/>
            <w:tcBorders>
              <w:top w:val="nil"/>
              <w:left w:val="nil"/>
              <w:bottom w:val="nil"/>
              <w:right w:val="nil"/>
            </w:tcBorders>
            <w:shd w:val="clear" w:color="auto" w:fill="auto"/>
            <w:vAlign w:val="bottom"/>
          </w:tcPr>
          <w:p w14:paraId="4F35D991" w14:textId="5E228A80" w:rsidR="009F7663" w:rsidRPr="00C935A5" w:rsidRDefault="009F7663" w:rsidP="009F7663">
            <w:pPr>
              <w:spacing w:before="40" w:after="20"/>
              <w:jc w:val="right"/>
              <w:rPr>
                <w:rFonts w:cs="Arial"/>
                <w:sz w:val="18"/>
                <w:szCs w:val="18"/>
              </w:rPr>
            </w:pPr>
            <w:r w:rsidRPr="00EF1F41">
              <w:rPr>
                <w:rFonts w:cs="Arial"/>
                <w:sz w:val="18"/>
                <w:szCs w:val="18"/>
              </w:rPr>
              <w:t>3,038</w:t>
            </w:r>
          </w:p>
        </w:tc>
        <w:tc>
          <w:tcPr>
            <w:tcW w:w="1247" w:type="dxa"/>
            <w:tcBorders>
              <w:top w:val="nil"/>
              <w:left w:val="nil"/>
              <w:bottom w:val="nil"/>
              <w:right w:val="nil"/>
            </w:tcBorders>
            <w:shd w:val="clear" w:color="auto" w:fill="auto"/>
            <w:vAlign w:val="bottom"/>
          </w:tcPr>
          <w:p w14:paraId="5FE86F6F" w14:textId="75F2991F" w:rsidR="009F7663" w:rsidRPr="00C935A5" w:rsidRDefault="009F7663" w:rsidP="009F7663">
            <w:pPr>
              <w:spacing w:before="40" w:after="20"/>
              <w:jc w:val="right"/>
              <w:rPr>
                <w:rFonts w:cs="Arial"/>
                <w:sz w:val="18"/>
                <w:szCs w:val="18"/>
              </w:rPr>
            </w:pPr>
            <w:r w:rsidRPr="009F7663">
              <w:rPr>
                <w:rFonts w:cs="Arial"/>
                <w:sz w:val="18"/>
                <w:szCs w:val="18"/>
              </w:rPr>
              <w:t>6,528,950</w:t>
            </w:r>
          </w:p>
        </w:tc>
        <w:tc>
          <w:tcPr>
            <w:tcW w:w="1021" w:type="dxa"/>
            <w:tcBorders>
              <w:top w:val="nil"/>
              <w:left w:val="nil"/>
              <w:bottom w:val="nil"/>
              <w:right w:val="nil"/>
            </w:tcBorders>
            <w:shd w:val="clear" w:color="auto" w:fill="auto"/>
            <w:vAlign w:val="bottom"/>
          </w:tcPr>
          <w:p w14:paraId="7307D468" w14:textId="15B0BFFF" w:rsidR="009F7663" w:rsidRPr="00C935A5" w:rsidRDefault="009F7663" w:rsidP="009F7663">
            <w:pPr>
              <w:spacing w:before="40" w:after="20"/>
              <w:jc w:val="right"/>
              <w:rPr>
                <w:rFonts w:cs="Arial"/>
                <w:sz w:val="18"/>
                <w:szCs w:val="18"/>
              </w:rPr>
            </w:pPr>
            <w:r w:rsidRPr="00EF1F41">
              <w:rPr>
                <w:rFonts w:cs="Arial"/>
                <w:sz w:val="18"/>
                <w:szCs w:val="18"/>
              </w:rPr>
              <w:t>2,135.4</w:t>
            </w:r>
          </w:p>
        </w:tc>
      </w:tr>
      <w:tr w:rsidR="009F7663" w:rsidRPr="00EF1F41" w14:paraId="7B23DB46"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47F2B32" w14:textId="4763B84E" w:rsidR="009F7663" w:rsidRPr="00C935A5" w:rsidRDefault="009F7663" w:rsidP="009F7663">
            <w:pPr>
              <w:tabs>
                <w:tab w:val="right" w:pos="2037"/>
              </w:tabs>
              <w:spacing w:before="40" w:after="20"/>
              <w:rPr>
                <w:rFonts w:cs="Arial"/>
                <w:sz w:val="18"/>
                <w:szCs w:val="18"/>
              </w:rPr>
            </w:pPr>
            <w:r w:rsidRPr="00C935A5">
              <w:rPr>
                <w:rFonts w:cs="Arial"/>
                <w:sz w:val="18"/>
                <w:szCs w:val="18"/>
              </w:rPr>
              <w:t>West Wimmera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4DA9059D" w14:textId="38C2568E" w:rsidR="009F7663" w:rsidRPr="00C935A5" w:rsidRDefault="009F7663" w:rsidP="009F7663">
            <w:pPr>
              <w:spacing w:before="40" w:after="20"/>
              <w:jc w:val="right"/>
              <w:rPr>
                <w:rFonts w:cs="Arial"/>
                <w:sz w:val="18"/>
                <w:szCs w:val="18"/>
              </w:rPr>
            </w:pPr>
            <w:r w:rsidRPr="00EF1F41">
              <w:rPr>
                <w:rFonts w:cs="Arial"/>
                <w:sz w:val="18"/>
                <w:szCs w:val="18"/>
              </w:rPr>
              <w:t>3,913</w:t>
            </w:r>
          </w:p>
        </w:tc>
        <w:tc>
          <w:tcPr>
            <w:tcW w:w="1247" w:type="dxa"/>
            <w:tcBorders>
              <w:top w:val="nil"/>
              <w:left w:val="nil"/>
              <w:bottom w:val="nil"/>
              <w:right w:val="nil"/>
            </w:tcBorders>
            <w:shd w:val="clear" w:color="auto" w:fill="auto"/>
            <w:vAlign w:val="bottom"/>
          </w:tcPr>
          <w:p w14:paraId="684939F7" w14:textId="0029CB5A" w:rsidR="009F7663" w:rsidRPr="00C935A5" w:rsidRDefault="009F7663" w:rsidP="009F7663">
            <w:pPr>
              <w:spacing w:before="40" w:after="20"/>
              <w:jc w:val="right"/>
              <w:rPr>
                <w:rFonts w:cs="Arial"/>
                <w:sz w:val="18"/>
                <w:szCs w:val="18"/>
              </w:rPr>
            </w:pPr>
            <w:r w:rsidRPr="009F7663">
              <w:rPr>
                <w:rFonts w:cs="Arial"/>
                <w:sz w:val="18"/>
                <w:szCs w:val="18"/>
              </w:rPr>
              <w:t>4,743,737</w:t>
            </w:r>
          </w:p>
        </w:tc>
        <w:tc>
          <w:tcPr>
            <w:tcW w:w="1021" w:type="dxa"/>
            <w:tcBorders>
              <w:top w:val="nil"/>
              <w:left w:val="nil"/>
              <w:bottom w:val="nil"/>
              <w:right w:val="nil"/>
            </w:tcBorders>
            <w:shd w:val="clear" w:color="auto" w:fill="auto"/>
            <w:vAlign w:val="bottom"/>
          </w:tcPr>
          <w:p w14:paraId="5C41A214" w14:textId="399C9FDE" w:rsidR="009F7663" w:rsidRPr="00C935A5" w:rsidRDefault="009F7663" w:rsidP="009F7663">
            <w:pPr>
              <w:spacing w:before="40" w:after="20"/>
              <w:jc w:val="right"/>
              <w:rPr>
                <w:rFonts w:cs="Arial"/>
                <w:sz w:val="18"/>
                <w:szCs w:val="18"/>
              </w:rPr>
            </w:pPr>
            <w:r w:rsidRPr="00EF1F41">
              <w:rPr>
                <w:rFonts w:cs="Arial"/>
                <w:sz w:val="18"/>
                <w:szCs w:val="18"/>
              </w:rPr>
              <w:t>1203.85</w:t>
            </w:r>
          </w:p>
        </w:tc>
        <w:tc>
          <w:tcPr>
            <w:tcW w:w="1021" w:type="dxa"/>
            <w:tcBorders>
              <w:top w:val="nil"/>
              <w:left w:val="nil"/>
              <w:bottom w:val="nil"/>
              <w:right w:val="nil"/>
            </w:tcBorders>
            <w:shd w:val="clear" w:color="auto" w:fill="auto"/>
            <w:vAlign w:val="bottom"/>
          </w:tcPr>
          <w:p w14:paraId="5CF3C1F0" w14:textId="48ADDEB7" w:rsidR="009F7663" w:rsidRPr="00C935A5" w:rsidRDefault="009F7663" w:rsidP="009F7663">
            <w:pPr>
              <w:spacing w:before="40" w:after="20"/>
              <w:jc w:val="right"/>
              <w:rPr>
                <w:rFonts w:cs="Arial"/>
                <w:sz w:val="18"/>
                <w:szCs w:val="18"/>
              </w:rPr>
            </w:pPr>
            <w:r w:rsidRPr="00EF1F41">
              <w:rPr>
                <w:rFonts w:cs="Arial"/>
                <w:sz w:val="18"/>
                <w:szCs w:val="18"/>
              </w:rPr>
              <w:t>2,751</w:t>
            </w:r>
          </w:p>
        </w:tc>
        <w:tc>
          <w:tcPr>
            <w:tcW w:w="1247" w:type="dxa"/>
            <w:tcBorders>
              <w:top w:val="nil"/>
              <w:left w:val="nil"/>
              <w:bottom w:val="nil"/>
              <w:right w:val="nil"/>
            </w:tcBorders>
            <w:shd w:val="clear" w:color="auto" w:fill="auto"/>
            <w:vAlign w:val="bottom"/>
          </w:tcPr>
          <w:p w14:paraId="0E640AE1" w14:textId="6C01BE26" w:rsidR="009F7663" w:rsidRPr="00C935A5" w:rsidRDefault="009F7663" w:rsidP="009F7663">
            <w:pPr>
              <w:spacing w:before="40" w:after="20"/>
              <w:jc w:val="right"/>
              <w:rPr>
                <w:rFonts w:cs="Arial"/>
                <w:sz w:val="18"/>
                <w:szCs w:val="18"/>
              </w:rPr>
            </w:pPr>
            <w:r w:rsidRPr="009F7663">
              <w:rPr>
                <w:rFonts w:cs="Arial"/>
                <w:sz w:val="18"/>
                <w:szCs w:val="18"/>
              </w:rPr>
              <w:t>3,150,110</w:t>
            </w:r>
          </w:p>
        </w:tc>
        <w:tc>
          <w:tcPr>
            <w:tcW w:w="1021" w:type="dxa"/>
            <w:tcBorders>
              <w:top w:val="nil"/>
              <w:left w:val="nil"/>
              <w:bottom w:val="nil"/>
              <w:right w:val="nil"/>
            </w:tcBorders>
            <w:shd w:val="clear" w:color="auto" w:fill="auto"/>
            <w:vAlign w:val="bottom"/>
          </w:tcPr>
          <w:p w14:paraId="2F02026D" w14:textId="02E99311" w:rsidR="009F7663" w:rsidRPr="00C935A5" w:rsidRDefault="009F7663" w:rsidP="009F7663">
            <w:pPr>
              <w:spacing w:before="40" w:after="20"/>
              <w:jc w:val="right"/>
              <w:rPr>
                <w:rFonts w:cs="Arial"/>
                <w:sz w:val="18"/>
                <w:szCs w:val="18"/>
              </w:rPr>
            </w:pPr>
            <w:r w:rsidRPr="00EF1F41">
              <w:rPr>
                <w:rFonts w:cs="Arial"/>
                <w:sz w:val="18"/>
                <w:szCs w:val="18"/>
              </w:rPr>
              <w:t>1,131.1</w:t>
            </w:r>
          </w:p>
        </w:tc>
      </w:tr>
      <w:tr w:rsidR="009F7663" w:rsidRPr="00EF1F41" w14:paraId="63062C3A"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299FF7CE" w14:textId="0573567B"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Whitehorse C </w:t>
            </w:r>
          </w:p>
        </w:tc>
        <w:tc>
          <w:tcPr>
            <w:tcW w:w="1134" w:type="dxa"/>
            <w:tcBorders>
              <w:top w:val="nil"/>
              <w:left w:val="single" w:sz="18" w:space="0" w:color="5F497A" w:themeColor="accent4" w:themeShade="BF"/>
              <w:bottom w:val="nil"/>
              <w:right w:val="nil"/>
            </w:tcBorders>
            <w:shd w:val="clear" w:color="auto" w:fill="auto"/>
            <w:vAlign w:val="bottom"/>
          </w:tcPr>
          <w:p w14:paraId="78F2588C" w14:textId="55BBB38A" w:rsidR="009F7663" w:rsidRPr="00C935A5" w:rsidRDefault="009F7663" w:rsidP="009F7663">
            <w:pPr>
              <w:spacing w:before="40" w:after="20"/>
              <w:jc w:val="right"/>
              <w:rPr>
                <w:rFonts w:cs="Arial"/>
                <w:sz w:val="18"/>
                <w:szCs w:val="18"/>
              </w:rPr>
            </w:pPr>
            <w:r w:rsidRPr="00EF1F41">
              <w:rPr>
                <w:rFonts w:cs="Arial"/>
                <w:sz w:val="18"/>
                <w:szCs w:val="18"/>
              </w:rPr>
              <w:t>183,462</w:t>
            </w:r>
          </w:p>
        </w:tc>
        <w:tc>
          <w:tcPr>
            <w:tcW w:w="1247" w:type="dxa"/>
            <w:tcBorders>
              <w:top w:val="nil"/>
              <w:left w:val="nil"/>
              <w:bottom w:val="nil"/>
              <w:right w:val="nil"/>
            </w:tcBorders>
            <w:shd w:val="clear" w:color="auto" w:fill="auto"/>
            <w:vAlign w:val="bottom"/>
          </w:tcPr>
          <w:p w14:paraId="043BF457" w14:textId="47663CA8" w:rsidR="009F7663" w:rsidRPr="00C935A5" w:rsidRDefault="009F7663" w:rsidP="009F7663">
            <w:pPr>
              <w:spacing w:before="40" w:after="20"/>
              <w:jc w:val="right"/>
              <w:rPr>
                <w:rFonts w:cs="Arial"/>
                <w:sz w:val="18"/>
                <w:szCs w:val="18"/>
              </w:rPr>
            </w:pPr>
            <w:r w:rsidRPr="009F7663">
              <w:rPr>
                <w:rFonts w:cs="Arial"/>
                <w:sz w:val="18"/>
                <w:szCs w:val="18"/>
              </w:rPr>
              <w:t>4,826,469</w:t>
            </w:r>
          </w:p>
        </w:tc>
        <w:tc>
          <w:tcPr>
            <w:tcW w:w="1021" w:type="dxa"/>
            <w:tcBorders>
              <w:top w:val="nil"/>
              <w:left w:val="nil"/>
              <w:bottom w:val="nil"/>
              <w:right w:val="nil"/>
            </w:tcBorders>
            <w:shd w:val="clear" w:color="auto" w:fill="auto"/>
            <w:vAlign w:val="bottom"/>
          </w:tcPr>
          <w:p w14:paraId="0B195C4A" w14:textId="611BED31"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66F63C93" w14:textId="0767500A" w:rsidR="009F7663" w:rsidRPr="00C935A5" w:rsidRDefault="009F7663" w:rsidP="009F7663">
            <w:pPr>
              <w:spacing w:before="40" w:after="20"/>
              <w:jc w:val="right"/>
              <w:rPr>
                <w:rFonts w:cs="Arial"/>
                <w:sz w:val="18"/>
                <w:szCs w:val="18"/>
              </w:rPr>
            </w:pPr>
            <w:r w:rsidRPr="00EF1F41">
              <w:rPr>
                <w:rFonts w:cs="Arial"/>
                <w:sz w:val="18"/>
                <w:szCs w:val="18"/>
              </w:rPr>
              <w:t>641</w:t>
            </w:r>
          </w:p>
        </w:tc>
        <w:tc>
          <w:tcPr>
            <w:tcW w:w="1247" w:type="dxa"/>
            <w:tcBorders>
              <w:top w:val="nil"/>
              <w:left w:val="nil"/>
              <w:bottom w:val="nil"/>
              <w:right w:val="nil"/>
            </w:tcBorders>
            <w:shd w:val="clear" w:color="auto" w:fill="auto"/>
            <w:vAlign w:val="bottom"/>
          </w:tcPr>
          <w:p w14:paraId="0F7ECE5D" w14:textId="0CDA19A7" w:rsidR="009F7663" w:rsidRPr="00C935A5" w:rsidRDefault="009F7663" w:rsidP="009F7663">
            <w:pPr>
              <w:spacing w:before="40" w:after="20"/>
              <w:jc w:val="right"/>
              <w:rPr>
                <w:rFonts w:cs="Arial"/>
                <w:sz w:val="18"/>
                <w:szCs w:val="18"/>
              </w:rPr>
            </w:pPr>
            <w:r w:rsidRPr="009F7663">
              <w:rPr>
                <w:rFonts w:cs="Arial"/>
                <w:sz w:val="18"/>
                <w:szCs w:val="18"/>
              </w:rPr>
              <w:t>1,470,008</w:t>
            </w:r>
          </w:p>
        </w:tc>
        <w:tc>
          <w:tcPr>
            <w:tcW w:w="1021" w:type="dxa"/>
            <w:tcBorders>
              <w:top w:val="nil"/>
              <w:left w:val="nil"/>
              <w:bottom w:val="nil"/>
              <w:right w:val="nil"/>
            </w:tcBorders>
            <w:shd w:val="clear" w:color="auto" w:fill="auto"/>
            <w:vAlign w:val="bottom"/>
          </w:tcPr>
          <w:p w14:paraId="0EBF7C09" w14:textId="503303C4" w:rsidR="009F7663" w:rsidRPr="00C935A5" w:rsidRDefault="009F7663" w:rsidP="009F7663">
            <w:pPr>
              <w:spacing w:before="40" w:after="20"/>
              <w:jc w:val="right"/>
              <w:rPr>
                <w:rFonts w:cs="Arial"/>
                <w:sz w:val="18"/>
                <w:szCs w:val="18"/>
              </w:rPr>
            </w:pPr>
            <w:r w:rsidRPr="00EF1F41">
              <w:rPr>
                <w:rFonts w:cs="Arial"/>
                <w:sz w:val="18"/>
                <w:szCs w:val="18"/>
              </w:rPr>
              <w:t>2,267.3</w:t>
            </w:r>
          </w:p>
        </w:tc>
      </w:tr>
      <w:tr w:rsidR="009F7663" w:rsidRPr="00EF1F41" w14:paraId="1BE822E4"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7EDB876E" w14:textId="253B5F84"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Whittlesea C </w:t>
            </w:r>
          </w:p>
        </w:tc>
        <w:tc>
          <w:tcPr>
            <w:tcW w:w="1134" w:type="dxa"/>
            <w:tcBorders>
              <w:top w:val="nil"/>
              <w:left w:val="single" w:sz="18" w:space="0" w:color="5F497A" w:themeColor="accent4" w:themeShade="BF"/>
              <w:bottom w:val="nil"/>
              <w:right w:val="nil"/>
            </w:tcBorders>
            <w:shd w:val="clear" w:color="auto" w:fill="auto"/>
            <w:vAlign w:val="bottom"/>
          </w:tcPr>
          <w:p w14:paraId="46E78969" w14:textId="50245F67" w:rsidR="009F7663" w:rsidRPr="00C935A5" w:rsidRDefault="009F7663" w:rsidP="009F7663">
            <w:pPr>
              <w:spacing w:before="40" w:after="20"/>
              <w:jc w:val="right"/>
              <w:rPr>
                <w:rFonts w:cs="Arial"/>
                <w:sz w:val="18"/>
                <w:szCs w:val="18"/>
              </w:rPr>
            </w:pPr>
            <w:r w:rsidRPr="00EF1F41">
              <w:rPr>
                <w:rFonts w:cs="Arial"/>
                <w:sz w:val="18"/>
                <w:szCs w:val="18"/>
              </w:rPr>
              <w:t>253,204</w:t>
            </w:r>
          </w:p>
        </w:tc>
        <w:tc>
          <w:tcPr>
            <w:tcW w:w="1247" w:type="dxa"/>
            <w:tcBorders>
              <w:top w:val="nil"/>
              <w:left w:val="nil"/>
              <w:bottom w:val="nil"/>
              <w:right w:val="nil"/>
            </w:tcBorders>
            <w:shd w:val="clear" w:color="auto" w:fill="auto"/>
            <w:vAlign w:val="bottom"/>
          </w:tcPr>
          <w:p w14:paraId="3B8F6420" w14:textId="6C8A2EA0" w:rsidR="009F7663" w:rsidRPr="00C935A5" w:rsidRDefault="009F7663" w:rsidP="009F7663">
            <w:pPr>
              <w:spacing w:before="40" w:after="20"/>
              <w:jc w:val="right"/>
              <w:rPr>
                <w:rFonts w:cs="Arial"/>
                <w:sz w:val="18"/>
                <w:szCs w:val="18"/>
              </w:rPr>
            </w:pPr>
            <w:r w:rsidRPr="009F7663">
              <w:rPr>
                <w:rFonts w:cs="Arial"/>
                <w:sz w:val="18"/>
                <w:szCs w:val="18"/>
              </w:rPr>
              <w:t>17,309,206</w:t>
            </w:r>
          </w:p>
        </w:tc>
        <w:tc>
          <w:tcPr>
            <w:tcW w:w="1021" w:type="dxa"/>
            <w:tcBorders>
              <w:top w:val="nil"/>
              <w:left w:val="nil"/>
              <w:bottom w:val="nil"/>
              <w:right w:val="nil"/>
            </w:tcBorders>
            <w:shd w:val="clear" w:color="auto" w:fill="auto"/>
            <w:vAlign w:val="bottom"/>
          </w:tcPr>
          <w:p w14:paraId="0700F772" w14:textId="4F075019" w:rsidR="009F7663" w:rsidRPr="00C935A5" w:rsidRDefault="009F7663" w:rsidP="009F7663">
            <w:pPr>
              <w:spacing w:before="40" w:after="20"/>
              <w:jc w:val="right"/>
              <w:rPr>
                <w:rFonts w:cs="Arial"/>
                <w:sz w:val="18"/>
                <w:szCs w:val="18"/>
              </w:rPr>
            </w:pPr>
            <w:r w:rsidRPr="00EF1F41">
              <w:rPr>
                <w:rFonts w:cs="Arial"/>
                <w:sz w:val="18"/>
                <w:szCs w:val="18"/>
              </w:rPr>
              <w:t>68.36</w:t>
            </w:r>
          </w:p>
        </w:tc>
        <w:tc>
          <w:tcPr>
            <w:tcW w:w="1021" w:type="dxa"/>
            <w:tcBorders>
              <w:top w:val="nil"/>
              <w:left w:val="nil"/>
              <w:bottom w:val="nil"/>
              <w:right w:val="nil"/>
            </w:tcBorders>
            <w:shd w:val="clear" w:color="auto" w:fill="auto"/>
            <w:vAlign w:val="bottom"/>
          </w:tcPr>
          <w:p w14:paraId="4B217F65" w14:textId="66989D61" w:rsidR="009F7663" w:rsidRPr="00C935A5" w:rsidRDefault="009F7663" w:rsidP="009F7663">
            <w:pPr>
              <w:spacing w:before="40" w:after="20"/>
              <w:jc w:val="right"/>
              <w:rPr>
                <w:rFonts w:cs="Arial"/>
                <w:sz w:val="18"/>
                <w:szCs w:val="18"/>
              </w:rPr>
            </w:pPr>
            <w:r w:rsidRPr="00EF1F41">
              <w:rPr>
                <w:rFonts w:cs="Arial"/>
                <w:sz w:val="18"/>
                <w:szCs w:val="18"/>
              </w:rPr>
              <w:t>1,477</w:t>
            </w:r>
          </w:p>
        </w:tc>
        <w:tc>
          <w:tcPr>
            <w:tcW w:w="1247" w:type="dxa"/>
            <w:tcBorders>
              <w:top w:val="nil"/>
              <w:left w:val="nil"/>
              <w:bottom w:val="nil"/>
              <w:right w:val="nil"/>
            </w:tcBorders>
            <w:shd w:val="clear" w:color="auto" w:fill="auto"/>
            <w:vAlign w:val="bottom"/>
          </w:tcPr>
          <w:p w14:paraId="5F211B42" w14:textId="56519660" w:rsidR="009F7663" w:rsidRPr="00C935A5" w:rsidRDefault="009F7663" w:rsidP="009F7663">
            <w:pPr>
              <w:spacing w:before="40" w:after="20"/>
              <w:jc w:val="right"/>
              <w:rPr>
                <w:rFonts w:cs="Arial"/>
                <w:sz w:val="18"/>
                <w:szCs w:val="18"/>
              </w:rPr>
            </w:pPr>
            <w:r w:rsidRPr="009F7663">
              <w:rPr>
                <w:rFonts w:cs="Arial"/>
                <w:sz w:val="18"/>
                <w:szCs w:val="18"/>
              </w:rPr>
              <w:t>3,364,744</w:t>
            </w:r>
          </w:p>
        </w:tc>
        <w:tc>
          <w:tcPr>
            <w:tcW w:w="1021" w:type="dxa"/>
            <w:tcBorders>
              <w:top w:val="nil"/>
              <w:left w:val="nil"/>
              <w:bottom w:val="nil"/>
              <w:right w:val="nil"/>
            </w:tcBorders>
            <w:shd w:val="clear" w:color="auto" w:fill="auto"/>
            <w:vAlign w:val="bottom"/>
          </w:tcPr>
          <w:p w14:paraId="141F9D74" w14:textId="661FB702" w:rsidR="009F7663" w:rsidRPr="00C935A5" w:rsidRDefault="009F7663" w:rsidP="009F7663">
            <w:pPr>
              <w:spacing w:before="40" w:after="20"/>
              <w:jc w:val="right"/>
              <w:rPr>
                <w:rFonts w:cs="Arial"/>
                <w:sz w:val="18"/>
                <w:szCs w:val="18"/>
              </w:rPr>
            </w:pPr>
            <w:r w:rsidRPr="00EF1F41">
              <w:rPr>
                <w:rFonts w:cs="Arial"/>
                <w:sz w:val="18"/>
                <w:szCs w:val="18"/>
              </w:rPr>
              <w:t>2,260.9</w:t>
            </w:r>
          </w:p>
        </w:tc>
      </w:tr>
      <w:tr w:rsidR="009F7663" w:rsidRPr="00EF1F41" w14:paraId="08788045"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338F3DB3" w14:textId="0C7D5FF0" w:rsidR="009F7663" w:rsidRPr="00C935A5" w:rsidRDefault="009F7663" w:rsidP="009F7663">
            <w:pPr>
              <w:tabs>
                <w:tab w:val="right" w:pos="2037"/>
              </w:tabs>
              <w:spacing w:before="40" w:after="20"/>
              <w:rPr>
                <w:rFonts w:cs="Arial"/>
                <w:sz w:val="18"/>
                <w:szCs w:val="18"/>
              </w:rPr>
            </w:pPr>
            <w:r w:rsidRPr="00C935A5">
              <w:rPr>
                <w:rFonts w:cs="Arial"/>
                <w:sz w:val="18"/>
                <w:szCs w:val="18"/>
              </w:rPr>
              <w:t>Wodonga C</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193ED0B3" w14:textId="69BCA8FB" w:rsidR="009F7663" w:rsidRPr="00C935A5" w:rsidRDefault="009F7663" w:rsidP="009F7663">
            <w:pPr>
              <w:spacing w:before="40" w:after="20"/>
              <w:jc w:val="right"/>
              <w:rPr>
                <w:rFonts w:cs="Arial"/>
                <w:sz w:val="18"/>
                <w:szCs w:val="18"/>
              </w:rPr>
            </w:pPr>
            <w:r w:rsidRPr="00EF1F41">
              <w:rPr>
                <w:rFonts w:cs="Arial"/>
                <w:sz w:val="18"/>
                <w:szCs w:val="18"/>
              </w:rPr>
              <w:t>44,824</w:t>
            </w:r>
          </w:p>
        </w:tc>
        <w:tc>
          <w:tcPr>
            <w:tcW w:w="1247" w:type="dxa"/>
            <w:tcBorders>
              <w:top w:val="nil"/>
              <w:left w:val="nil"/>
              <w:bottom w:val="nil"/>
              <w:right w:val="nil"/>
            </w:tcBorders>
            <w:shd w:val="clear" w:color="auto" w:fill="auto"/>
            <w:vAlign w:val="bottom"/>
          </w:tcPr>
          <w:p w14:paraId="19D9203F" w14:textId="0323D7C0" w:rsidR="009F7663" w:rsidRPr="00C935A5" w:rsidRDefault="009F7663" w:rsidP="009F7663">
            <w:pPr>
              <w:spacing w:before="40" w:after="20"/>
              <w:jc w:val="right"/>
              <w:rPr>
                <w:rFonts w:cs="Arial"/>
                <w:sz w:val="18"/>
                <w:szCs w:val="18"/>
              </w:rPr>
            </w:pPr>
            <w:r w:rsidRPr="009F7663">
              <w:rPr>
                <w:rFonts w:cs="Arial"/>
                <w:sz w:val="18"/>
                <w:szCs w:val="18"/>
              </w:rPr>
              <w:t>6,488,083</w:t>
            </w:r>
          </w:p>
        </w:tc>
        <w:tc>
          <w:tcPr>
            <w:tcW w:w="1021" w:type="dxa"/>
            <w:tcBorders>
              <w:top w:val="nil"/>
              <w:left w:val="nil"/>
              <w:bottom w:val="nil"/>
              <w:right w:val="nil"/>
            </w:tcBorders>
            <w:shd w:val="clear" w:color="auto" w:fill="auto"/>
            <w:vAlign w:val="bottom"/>
          </w:tcPr>
          <w:p w14:paraId="39B6D3B9" w14:textId="23A167E6" w:rsidR="009F7663" w:rsidRPr="00C935A5" w:rsidRDefault="009F7663" w:rsidP="009F7663">
            <w:pPr>
              <w:spacing w:before="40" w:after="20"/>
              <w:jc w:val="right"/>
              <w:rPr>
                <w:rFonts w:cs="Arial"/>
                <w:sz w:val="18"/>
                <w:szCs w:val="18"/>
              </w:rPr>
            </w:pPr>
            <w:r w:rsidRPr="00EF1F41">
              <w:rPr>
                <w:rFonts w:cs="Arial"/>
                <w:sz w:val="18"/>
                <w:szCs w:val="18"/>
              </w:rPr>
              <w:t>143.18</w:t>
            </w:r>
          </w:p>
        </w:tc>
        <w:tc>
          <w:tcPr>
            <w:tcW w:w="1021" w:type="dxa"/>
            <w:tcBorders>
              <w:top w:val="nil"/>
              <w:left w:val="nil"/>
              <w:bottom w:val="nil"/>
              <w:right w:val="nil"/>
            </w:tcBorders>
            <w:shd w:val="clear" w:color="auto" w:fill="auto"/>
            <w:vAlign w:val="bottom"/>
          </w:tcPr>
          <w:p w14:paraId="35E53AF2" w14:textId="021BAF83" w:rsidR="009F7663" w:rsidRPr="00C935A5" w:rsidRDefault="009F7663" w:rsidP="009F7663">
            <w:pPr>
              <w:spacing w:before="40" w:after="20"/>
              <w:jc w:val="right"/>
              <w:rPr>
                <w:rFonts w:cs="Arial"/>
                <w:sz w:val="18"/>
                <w:szCs w:val="18"/>
              </w:rPr>
            </w:pPr>
            <w:r w:rsidRPr="00EF1F41">
              <w:rPr>
                <w:rFonts w:cs="Arial"/>
                <w:sz w:val="18"/>
                <w:szCs w:val="18"/>
              </w:rPr>
              <w:t>546</w:t>
            </w:r>
          </w:p>
        </w:tc>
        <w:tc>
          <w:tcPr>
            <w:tcW w:w="1247" w:type="dxa"/>
            <w:tcBorders>
              <w:top w:val="nil"/>
              <w:left w:val="nil"/>
              <w:bottom w:val="nil"/>
              <w:right w:val="nil"/>
            </w:tcBorders>
            <w:shd w:val="clear" w:color="auto" w:fill="auto"/>
            <w:vAlign w:val="bottom"/>
          </w:tcPr>
          <w:p w14:paraId="36132E7B" w14:textId="6E4587AC" w:rsidR="009F7663" w:rsidRPr="00C935A5" w:rsidRDefault="009F7663" w:rsidP="009F7663">
            <w:pPr>
              <w:spacing w:before="40" w:after="20"/>
              <w:jc w:val="right"/>
              <w:rPr>
                <w:rFonts w:cs="Arial"/>
                <w:sz w:val="18"/>
                <w:szCs w:val="18"/>
              </w:rPr>
            </w:pPr>
            <w:r w:rsidRPr="009F7663">
              <w:rPr>
                <w:rFonts w:cs="Arial"/>
                <w:sz w:val="18"/>
                <w:szCs w:val="18"/>
              </w:rPr>
              <w:t>1,219,107</w:t>
            </w:r>
          </w:p>
        </w:tc>
        <w:tc>
          <w:tcPr>
            <w:tcW w:w="1021" w:type="dxa"/>
            <w:tcBorders>
              <w:top w:val="nil"/>
              <w:left w:val="nil"/>
              <w:bottom w:val="nil"/>
              <w:right w:val="nil"/>
            </w:tcBorders>
            <w:shd w:val="clear" w:color="auto" w:fill="auto"/>
            <w:vAlign w:val="bottom"/>
          </w:tcPr>
          <w:p w14:paraId="18EAF2FD" w14:textId="68BDE3FB" w:rsidR="009F7663" w:rsidRPr="00C935A5" w:rsidRDefault="009F7663" w:rsidP="009F7663">
            <w:pPr>
              <w:spacing w:before="40" w:after="20"/>
              <w:jc w:val="right"/>
              <w:rPr>
                <w:rFonts w:cs="Arial"/>
                <w:sz w:val="18"/>
                <w:szCs w:val="18"/>
              </w:rPr>
            </w:pPr>
            <w:r w:rsidRPr="00EF1F41">
              <w:rPr>
                <w:rFonts w:cs="Arial"/>
                <w:sz w:val="18"/>
                <w:szCs w:val="18"/>
              </w:rPr>
              <w:t>2,204.2</w:t>
            </w:r>
          </w:p>
        </w:tc>
      </w:tr>
      <w:tr w:rsidR="009F7663" w:rsidRPr="00EF1F41" w14:paraId="7EA61943"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11DD9EED" w14:textId="18B44646"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Wyndham C </w:t>
            </w:r>
          </w:p>
        </w:tc>
        <w:tc>
          <w:tcPr>
            <w:tcW w:w="1134" w:type="dxa"/>
            <w:tcBorders>
              <w:top w:val="nil"/>
              <w:left w:val="single" w:sz="18" w:space="0" w:color="5F497A" w:themeColor="accent4" w:themeShade="BF"/>
              <w:bottom w:val="nil"/>
              <w:right w:val="nil"/>
            </w:tcBorders>
            <w:shd w:val="clear" w:color="auto" w:fill="auto"/>
            <w:vAlign w:val="bottom"/>
          </w:tcPr>
          <w:p w14:paraId="7E26A4FD" w14:textId="57E005B3" w:rsidR="009F7663" w:rsidRPr="00C935A5" w:rsidRDefault="009F7663" w:rsidP="009F7663">
            <w:pPr>
              <w:spacing w:before="40" w:after="20"/>
              <w:jc w:val="right"/>
              <w:rPr>
                <w:rFonts w:cs="Arial"/>
                <w:sz w:val="18"/>
                <w:szCs w:val="18"/>
              </w:rPr>
            </w:pPr>
            <w:r w:rsidRPr="00EF1F41">
              <w:rPr>
                <w:rFonts w:cs="Arial"/>
                <w:sz w:val="18"/>
                <w:szCs w:val="18"/>
              </w:rPr>
              <w:t>337,009</w:t>
            </w:r>
          </w:p>
        </w:tc>
        <w:tc>
          <w:tcPr>
            <w:tcW w:w="1247" w:type="dxa"/>
            <w:tcBorders>
              <w:top w:val="nil"/>
              <w:left w:val="nil"/>
              <w:bottom w:val="nil"/>
              <w:right w:val="nil"/>
            </w:tcBorders>
            <w:shd w:val="clear" w:color="auto" w:fill="auto"/>
            <w:vAlign w:val="bottom"/>
          </w:tcPr>
          <w:p w14:paraId="2B947546" w14:textId="757CF7F1" w:rsidR="009F7663" w:rsidRPr="00C935A5" w:rsidRDefault="009F7663" w:rsidP="009F7663">
            <w:pPr>
              <w:spacing w:before="40" w:after="20"/>
              <w:jc w:val="right"/>
              <w:rPr>
                <w:rFonts w:cs="Arial"/>
                <w:sz w:val="18"/>
                <w:szCs w:val="18"/>
              </w:rPr>
            </w:pPr>
            <w:r w:rsidRPr="009F7663">
              <w:rPr>
                <w:rFonts w:cs="Arial"/>
                <w:sz w:val="18"/>
                <w:szCs w:val="18"/>
              </w:rPr>
              <w:t>25,621,159</w:t>
            </w:r>
          </w:p>
        </w:tc>
        <w:tc>
          <w:tcPr>
            <w:tcW w:w="1021" w:type="dxa"/>
            <w:tcBorders>
              <w:top w:val="nil"/>
              <w:left w:val="nil"/>
              <w:bottom w:val="nil"/>
              <w:right w:val="nil"/>
            </w:tcBorders>
            <w:shd w:val="clear" w:color="auto" w:fill="auto"/>
            <w:vAlign w:val="bottom"/>
          </w:tcPr>
          <w:p w14:paraId="7963BF8A" w14:textId="7AC59308" w:rsidR="009F7663" w:rsidRPr="00C935A5" w:rsidRDefault="009F7663" w:rsidP="009F7663">
            <w:pPr>
              <w:spacing w:before="40" w:after="20"/>
              <w:jc w:val="right"/>
              <w:rPr>
                <w:rFonts w:cs="Arial"/>
                <w:sz w:val="18"/>
                <w:szCs w:val="18"/>
              </w:rPr>
            </w:pPr>
            <w:r w:rsidRPr="00EF1F41">
              <w:rPr>
                <w:rFonts w:cs="Arial"/>
                <w:sz w:val="18"/>
                <w:szCs w:val="18"/>
              </w:rPr>
              <w:t>76.03</w:t>
            </w:r>
          </w:p>
        </w:tc>
        <w:tc>
          <w:tcPr>
            <w:tcW w:w="1021" w:type="dxa"/>
            <w:tcBorders>
              <w:top w:val="nil"/>
              <w:left w:val="nil"/>
              <w:bottom w:val="nil"/>
              <w:right w:val="nil"/>
            </w:tcBorders>
            <w:shd w:val="clear" w:color="auto" w:fill="auto"/>
            <w:vAlign w:val="bottom"/>
          </w:tcPr>
          <w:p w14:paraId="02B80B6B" w14:textId="08A691CC" w:rsidR="009F7663" w:rsidRPr="00C935A5" w:rsidRDefault="009F7663" w:rsidP="009F7663">
            <w:pPr>
              <w:spacing w:before="40" w:after="20"/>
              <w:jc w:val="right"/>
              <w:rPr>
                <w:rFonts w:cs="Arial"/>
                <w:sz w:val="18"/>
                <w:szCs w:val="18"/>
              </w:rPr>
            </w:pPr>
            <w:r w:rsidRPr="00EF1F41">
              <w:rPr>
                <w:rFonts w:cs="Arial"/>
                <w:sz w:val="18"/>
                <w:szCs w:val="18"/>
              </w:rPr>
              <w:t>1,851</w:t>
            </w:r>
          </w:p>
        </w:tc>
        <w:tc>
          <w:tcPr>
            <w:tcW w:w="1247" w:type="dxa"/>
            <w:tcBorders>
              <w:top w:val="nil"/>
              <w:left w:val="nil"/>
              <w:bottom w:val="nil"/>
              <w:right w:val="nil"/>
            </w:tcBorders>
            <w:shd w:val="clear" w:color="auto" w:fill="auto"/>
            <w:vAlign w:val="bottom"/>
          </w:tcPr>
          <w:p w14:paraId="699ACC21" w14:textId="583CE8CA" w:rsidR="009F7663" w:rsidRPr="00C935A5" w:rsidRDefault="009F7663" w:rsidP="009F7663">
            <w:pPr>
              <w:spacing w:before="40" w:after="20"/>
              <w:jc w:val="right"/>
              <w:rPr>
                <w:rFonts w:cs="Arial"/>
                <w:sz w:val="18"/>
                <w:szCs w:val="18"/>
              </w:rPr>
            </w:pPr>
            <w:r w:rsidRPr="009F7663">
              <w:rPr>
                <w:rFonts w:cs="Arial"/>
                <w:sz w:val="18"/>
                <w:szCs w:val="18"/>
              </w:rPr>
              <w:t>3,909,282</w:t>
            </w:r>
          </w:p>
        </w:tc>
        <w:tc>
          <w:tcPr>
            <w:tcW w:w="1021" w:type="dxa"/>
            <w:tcBorders>
              <w:top w:val="nil"/>
              <w:left w:val="nil"/>
              <w:bottom w:val="nil"/>
              <w:right w:val="nil"/>
            </w:tcBorders>
            <w:shd w:val="clear" w:color="auto" w:fill="auto"/>
            <w:vAlign w:val="bottom"/>
          </w:tcPr>
          <w:p w14:paraId="7295FA09" w14:textId="56C64EFE" w:rsidR="009F7663" w:rsidRPr="00C935A5" w:rsidRDefault="009F7663" w:rsidP="009F7663">
            <w:pPr>
              <w:spacing w:before="40" w:after="20"/>
              <w:jc w:val="right"/>
              <w:rPr>
                <w:rFonts w:cs="Arial"/>
                <w:sz w:val="18"/>
                <w:szCs w:val="18"/>
              </w:rPr>
            </w:pPr>
            <w:r w:rsidRPr="00EF1F41">
              <w:rPr>
                <w:rFonts w:cs="Arial"/>
                <w:sz w:val="18"/>
                <w:szCs w:val="18"/>
              </w:rPr>
              <w:t>2,096.2</w:t>
            </w:r>
          </w:p>
        </w:tc>
      </w:tr>
      <w:tr w:rsidR="009F7663" w:rsidRPr="00EF1F41" w14:paraId="076A50FD"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4524120E" w14:textId="32E228C6" w:rsidR="009F7663" w:rsidRPr="00C935A5" w:rsidRDefault="009F7663" w:rsidP="009F7663">
            <w:pPr>
              <w:tabs>
                <w:tab w:val="right" w:pos="2037"/>
              </w:tabs>
              <w:spacing w:before="40" w:after="20"/>
              <w:rPr>
                <w:rFonts w:cs="Arial"/>
                <w:sz w:val="18"/>
                <w:szCs w:val="18"/>
              </w:rPr>
            </w:pPr>
            <w:r w:rsidRPr="00C935A5">
              <w:rPr>
                <w:rFonts w:cs="Arial"/>
                <w:sz w:val="18"/>
                <w:szCs w:val="18"/>
              </w:rPr>
              <w:t xml:space="preserve">Yarra C </w:t>
            </w:r>
          </w:p>
        </w:tc>
        <w:tc>
          <w:tcPr>
            <w:tcW w:w="1134" w:type="dxa"/>
            <w:tcBorders>
              <w:top w:val="nil"/>
              <w:left w:val="single" w:sz="18" w:space="0" w:color="5F497A" w:themeColor="accent4" w:themeShade="BF"/>
              <w:bottom w:val="nil"/>
              <w:right w:val="nil"/>
            </w:tcBorders>
            <w:shd w:val="clear" w:color="auto" w:fill="auto"/>
            <w:vAlign w:val="bottom"/>
          </w:tcPr>
          <w:p w14:paraId="13D58086" w14:textId="10D157CB" w:rsidR="009F7663" w:rsidRPr="00C935A5" w:rsidRDefault="009F7663" w:rsidP="009F7663">
            <w:pPr>
              <w:spacing w:before="40" w:after="20"/>
              <w:jc w:val="right"/>
              <w:rPr>
                <w:rFonts w:cs="Arial"/>
                <w:sz w:val="18"/>
                <w:szCs w:val="18"/>
              </w:rPr>
            </w:pPr>
            <w:r w:rsidRPr="00EF1F41">
              <w:rPr>
                <w:rFonts w:cs="Arial"/>
                <w:sz w:val="18"/>
                <w:szCs w:val="18"/>
              </w:rPr>
              <w:t>100,706</w:t>
            </w:r>
          </w:p>
        </w:tc>
        <w:tc>
          <w:tcPr>
            <w:tcW w:w="1247" w:type="dxa"/>
            <w:tcBorders>
              <w:top w:val="nil"/>
              <w:left w:val="nil"/>
              <w:bottom w:val="nil"/>
              <w:right w:val="nil"/>
            </w:tcBorders>
            <w:shd w:val="clear" w:color="auto" w:fill="auto"/>
            <w:vAlign w:val="bottom"/>
          </w:tcPr>
          <w:p w14:paraId="00B05B91" w14:textId="10103E24" w:rsidR="009F7663" w:rsidRPr="00C935A5" w:rsidRDefault="009F7663" w:rsidP="009F7663">
            <w:pPr>
              <w:spacing w:before="40" w:after="20"/>
              <w:jc w:val="right"/>
              <w:rPr>
                <w:rFonts w:cs="Arial"/>
                <w:sz w:val="18"/>
                <w:szCs w:val="18"/>
              </w:rPr>
            </w:pPr>
            <w:r w:rsidRPr="009F7663">
              <w:rPr>
                <w:rFonts w:cs="Arial"/>
                <w:sz w:val="18"/>
                <w:szCs w:val="18"/>
              </w:rPr>
              <w:t>2,649,347</w:t>
            </w:r>
          </w:p>
        </w:tc>
        <w:tc>
          <w:tcPr>
            <w:tcW w:w="1021" w:type="dxa"/>
            <w:tcBorders>
              <w:top w:val="nil"/>
              <w:left w:val="nil"/>
              <w:bottom w:val="nil"/>
              <w:right w:val="nil"/>
            </w:tcBorders>
            <w:shd w:val="clear" w:color="auto" w:fill="auto"/>
            <w:vAlign w:val="bottom"/>
          </w:tcPr>
          <w:p w14:paraId="08B576B6" w14:textId="0C030219" w:rsidR="009F7663" w:rsidRPr="00C935A5" w:rsidRDefault="009F7663" w:rsidP="009F7663">
            <w:pPr>
              <w:spacing w:before="40" w:after="20"/>
              <w:jc w:val="right"/>
              <w:rPr>
                <w:rFonts w:cs="Arial"/>
                <w:sz w:val="18"/>
                <w:szCs w:val="18"/>
              </w:rPr>
            </w:pPr>
            <w:r w:rsidRPr="00EF1F41">
              <w:rPr>
                <w:rFonts w:cs="Arial"/>
                <w:sz w:val="18"/>
                <w:szCs w:val="18"/>
              </w:rPr>
              <w:t>26.31</w:t>
            </w:r>
          </w:p>
        </w:tc>
        <w:tc>
          <w:tcPr>
            <w:tcW w:w="1021" w:type="dxa"/>
            <w:tcBorders>
              <w:top w:val="nil"/>
              <w:left w:val="nil"/>
              <w:bottom w:val="nil"/>
              <w:right w:val="nil"/>
            </w:tcBorders>
            <w:shd w:val="clear" w:color="auto" w:fill="auto"/>
            <w:vAlign w:val="bottom"/>
          </w:tcPr>
          <w:p w14:paraId="3497DDF7" w14:textId="6A74243D" w:rsidR="009F7663" w:rsidRPr="00C935A5" w:rsidRDefault="009F7663" w:rsidP="009F7663">
            <w:pPr>
              <w:spacing w:before="40" w:after="20"/>
              <w:jc w:val="right"/>
              <w:rPr>
                <w:rFonts w:cs="Arial"/>
                <w:sz w:val="18"/>
                <w:szCs w:val="18"/>
              </w:rPr>
            </w:pPr>
            <w:r w:rsidRPr="00EF1F41">
              <w:rPr>
                <w:rFonts w:cs="Arial"/>
                <w:sz w:val="18"/>
                <w:szCs w:val="18"/>
              </w:rPr>
              <w:t>216</w:t>
            </w:r>
          </w:p>
        </w:tc>
        <w:tc>
          <w:tcPr>
            <w:tcW w:w="1247" w:type="dxa"/>
            <w:tcBorders>
              <w:top w:val="nil"/>
              <w:left w:val="nil"/>
              <w:bottom w:val="nil"/>
              <w:right w:val="nil"/>
            </w:tcBorders>
            <w:shd w:val="clear" w:color="auto" w:fill="auto"/>
            <w:vAlign w:val="bottom"/>
          </w:tcPr>
          <w:p w14:paraId="412B1466" w14:textId="38FAB5CB" w:rsidR="009F7663" w:rsidRPr="00C935A5" w:rsidRDefault="009F7663" w:rsidP="009F7663">
            <w:pPr>
              <w:spacing w:before="40" w:after="20"/>
              <w:jc w:val="right"/>
              <w:rPr>
                <w:rFonts w:cs="Arial"/>
                <w:sz w:val="18"/>
                <w:szCs w:val="18"/>
              </w:rPr>
            </w:pPr>
            <w:r w:rsidRPr="009F7663">
              <w:rPr>
                <w:rFonts w:cs="Arial"/>
                <w:sz w:val="18"/>
                <w:szCs w:val="18"/>
              </w:rPr>
              <w:t>552,155</w:t>
            </w:r>
          </w:p>
        </w:tc>
        <w:tc>
          <w:tcPr>
            <w:tcW w:w="1021" w:type="dxa"/>
            <w:tcBorders>
              <w:top w:val="nil"/>
              <w:left w:val="nil"/>
              <w:bottom w:val="nil"/>
              <w:right w:val="nil"/>
            </w:tcBorders>
            <w:shd w:val="clear" w:color="auto" w:fill="auto"/>
            <w:vAlign w:val="bottom"/>
          </w:tcPr>
          <w:p w14:paraId="2CBA7013" w14:textId="691A3249" w:rsidR="009F7663" w:rsidRPr="00C935A5" w:rsidRDefault="009F7663" w:rsidP="009F7663">
            <w:pPr>
              <w:spacing w:before="40" w:after="20"/>
              <w:jc w:val="right"/>
              <w:rPr>
                <w:rFonts w:cs="Arial"/>
                <w:sz w:val="18"/>
                <w:szCs w:val="18"/>
              </w:rPr>
            </w:pPr>
            <w:r w:rsidRPr="00EF1F41">
              <w:rPr>
                <w:rFonts w:cs="Arial"/>
                <w:sz w:val="18"/>
                <w:szCs w:val="18"/>
              </w:rPr>
              <w:t>2,499.6</w:t>
            </w:r>
          </w:p>
        </w:tc>
      </w:tr>
      <w:tr w:rsidR="009F7663" w:rsidRPr="00EF1F41" w14:paraId="29F14734" w14:textId="77777777" w:rsidTr="00841C02">
        <w:trPr>
          <w:trHeight w:val="20"/>
        </w:trPr>
        <w:tc>
          <w:tcPr>
            <w:tcW w:w="2268" w:type="dxa"/>
            <w:tcBorders>
              <w:top w:val="nil"/>
              <w:left w:val="nil"/>
              <w:bottom w:val="nil"/>
              <w:right w:val="single" w:sz="18" w:space="0" w:color="5F497A" w:themeColor="accent4" w:themeShade="BF"/>
            </w:tcBorders>
            <w:shd w:val="clear" w:color="auto" w:fill="auto"/>
            <w:vAlign w:val="center"/>
          </w:tcPr>
          <w:p w14:paraId="14B1A359" w14:textId="7163BE4B" w:rsidR="009F7663" w:rsidRPr="00C935A5" w:rsidRDefault="009F7663" w:rsidP="009F7663">
            <w:pPr>
              <w:tabs>
                <w:tab w:val="right" w:pos="2037"/>
              </w:tabs>
              <w:spacing w:before="40" w:after="20"/>
              <w:rPr>
                <w:rFonts w:cs="Arial"/>
                <w:sz w:val="18"/>
                <w:szCs w:val="18"/>
              </w:rPr>
            </w:pPr>
            <w:r w:rsidRPr="00C935A5">
              <w:rPr>
                <w:rFonts w:cs="Arial"/>
                <w:sz w:val="18"/>
                <w:szCs w:val="18"/>
              </w:rPr>
              <w:t>Yarra Ranges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bottom w:val="nil"/>
              <w:right w:val="nil"/>
            </w:tcBorders>
            <w:shd w:val="clear" w:color="auto" w:fill="auto"/>
            <w:vAlign w:val="bottom"/>
          </w:tcPr>
          <w:p w14:paraId="7DD451F7" w14:textId="2D080BE3" w:rsidR="009F7663" w:rsidRPr="00C935A5" w:rsidRDefault="009F7663" w:rsidP="009F7663">
            <w:pPr>
              <w:spacing w:before="40" w:after="20"/>
              <w:jc w:val="right"/>
              <w:rPr>
                <w:rFonts w:cs="Arial"/>
                <w:sz w:val="18"/>
                <w:szCs w:val="18"/>
              </w:rPr>
            </w:pPr>
            <w:r w:rsidRPr="00EF1F41">
              <w:rPr>
                <w:rFonts w:cs="Arial"/>
                <w:sz w:val="18"/>
                <w:szCs w:val="18"/>
              </w:rPr>
              <w:t>160,137</w:t>
            </w:r>
          </w:p>
        </w:tc>
        <w:tc>
          <w:tcPr>
            <w:tcW w:w="1247" w:type="dxa"/>
            <w:tcBorders>
              <w:top w:val="nil"/>
              <w:left w:val="nil"/>
              <w:bottom w:val="nil"/>
              <w:right w:val="nil"/>
            </w:tcBorders>
            <w:shd w:val="clear" w:color="auto" w:fill="auto"/>
            <w:vAlign w:val="bottom"/>
          </w:tcPr>
          <w:p w14:paraId="55595941" w14:textId="7D0D9C48" w:rsidR="009F7663" w:rsidRPr="00C935A5" w:rsidRDefault="009F7663" w:rsidP="009F7663">
            <w:pPr>
              <w:spacing w:before="40" w:after="20"/>
              <w:jc w:val="right"/>
              <w:rPr>
                <w:rFonts w:cs="Arial"/>
                <w:sz w:val="18"/>
                <w:szCs w:val="18"/>
              </w:rPr>
            </w:pPr>
            <w:r w:rsidRPr="009F7663">
              <w:rPr>
                <w:rFonts w:cs="Arial"/>
                <w:sz w:val="18"/>
                <w:szCs w:val="18"/>
              </w:rPr>
              <w:t>14,191,691</w:t>
            </w:r>
          </w:p>
        </w:tc>
        <w:tc>
          <w:tcPr>
            <w:tcW w:w="1021" w:type="dxa"/>
            <w:tcBorders>
              <w:top w:val="nil"/>
              <w:left w:val="nil"/>
              <w:bottom w:val="nil"/>
              <w:right w:val="nil"/>
            </w:tcBorders>
            <w:shd w:val="clear" w:color="auto" w:fill="auto"/>
            <w:vAlign w:val="bottom"/>
          </w:tcPr>
          <w:p w14:paraId="5FC1FB70" w14:textId="6F7D36C6" w:rsidR="009F7663" w:rsidRPr="00C935A5" w:rsidRDefault="009F7663" w:rsidP="009F7663">
            <w:pPr>
              <w:spacing w:before="40" w:after="20"/>
              <w:jc w:val="right"/>
              <w:rPr>
                <w:rFonts w:cs="Arial"/>
                <w:sz w:val="18"/>
                <w:szCs w:val="18"/>
              </w:rPr>
            </w:pPr>
            <w:r w:rsidRPr="00EF1F41">
              <w:rPr>
                <w:rFonts w:cs="Arial"/>
                <w:sz w:val="18"/>
                <w:szCs w:val="18"/>
              </w:rPr>
              <w:t>87.66</w:t>
            </w:r>
          </w:p>
        </w:tc>
        <w:tc>
          <w:tcPr>
            <w:tcW w:w="1021" w:type="dxa"/>
            <w:tcBorders>
              <w:top w:val="nil"/>
              <w:left w:val="nil"/>
              <w:bottom w:val="nil"/>
              <w:right w:val="nil"/>
            </w:tcBorders>
            <w:shd w:val="clear" w:color="auto" w:fill="auto"/>
            <w:vAlign w:val="bottom"/>
          </w:tcPr>
          <w:p w14:paraId="2FD7D5F3" w14:textId="31AB4111" w:rsidR="009F7663" w:rsidRPr="00C935A5" w:rsidRDefault="009F7663" w:rsidP="009F7663">
            <w:pPr>
              <w:spacing w:before="40" w:after="20"/>
              <w:jc w:val="right"/>
              <w:rPr>
                <w:rFonts w:cs="Arial"/>
                <w:sz w:val="18"/>
                <w:szCs w:val="18"/>
              </w:rPr>
            </w:pPr>
            <w:r w:rsidRPr="00EF1F41">
              <w:rPr>
                <w:rFonts w:cs="Arial"/>
                <w:sz w:val="18"/>
                <w:szCs w:val="18"/>
              </w:rPr>
              <w:t>1,768</w:t>
            </w:r>
          </w:p>
        </w:tc>
        <w:tc>
          <w:tcPr>
            <w:tcW w:w="1247" w:type="dxa"/>
            <w:tcBorders>
              <w:top w:val="nil"/>
              <w:left w:val="nil"/>
              <w:bottom w:val="nil"/>
              <w:right w:val="nil"/>
            </w:tcBorders>
            <w:shd w:val="clear" w:color="auto" w:fill="auto"/>
            <w:vAlign w:val="bottom"/>
          </w:tcPr>
          <w:p w14:paraId="06379217" w14:textId="4200634A" w:rsidR="009F7663" w:rsidRPr="00C935A5" w:rsidRDefault="009F7663" w:rsidP="009F7663">
            <w:pPr>
              <w:spacing w:before="40" w:after="20"/>
              <w:jc w:val="right"/>
              <w:rPr>
                <w:rFonts w:cs="Arial"/>
                <w:sz w:val="18"/>
                <w:szCs w:val="18"/>
              </w:rPr>
            </w:pPr>
            <w:r w:rsidRPr="009F7663">
              <w:rPr>
                <w:rFonts w:cs="Arial"/>
                <w:sz w:val="18"/>
                <w:szCs w:val="18"/>
              </w:rPr>
              <w:t>4,450,460</w:t>
            </w:r>
          </w:p>
        </w:tc>
        <w:tc>
          <w:tcPr>
            <w:tcW w:w="1021" w:type="dxa"/>
            <w:tcBorders>
              <w:top w:val="nil"/>
              <w:left w:val="nil"/>
              <w:bottom w:val="nil"/>
              <w:right w:val="nil"/>
            </w:tcBorders>
            <w:shd w:val="clear" w:color="auto" w:fill="auto"/>
            <w:vAlign w:val="bottom"/>
          </w:tcPr>
          <w:p w14:paraId="1CEC226C" w14:textId="25288E8B" w:rsidR="009F7663" w:rsidRPr="00C935A5" w:rsidRDefault="009F7663" w:rsidP="009F7663">
            <w:pPr>
              <w:spacing w:before="40" w:after="20"/>
              <w:jc w:val="right"/>
              <w:rPr>
                <w:rFonts w:cs="Arial"/>
                <w:sz w:val="18"/>
                <w:szCs w:val="18"/>
              </w:rPr>
            </w:pPr>
            <w:r w:rsidRPr="00EF1F41">
              <w:rPr>
                <w:rFonts w:cs="Arial"/>
                <w:sz w:val="18"/>
                <w:szCs w:val="18"/>
              </w:rPr>
              <w:t>2,501.8</w:t>
            </w:r>
          </w:p>
        </w:tc>
      </w:tr>
      <w:tr w:rsidR="009F7663" w:rsidRPr="00EF1F41" w14:paraId="55613E86" w14:textId="77777777" w:rsidTr="00841C02">
        <w:trPr>
          <w:trHeight w:val="20"/>
        </w:trPr>
        <w:tc>
          <w:tcPr>
            <w:tcW w:w="2268" w:type="dxa"/>
            <w:tcBorders>
              <w:top w:val="nil"/>
              <w:left w:val="nil"/>
              <w:right w:val="single" w:sz="18" w:space="0" w:color="5F497A" w:themeColor="accent4" w:themeShade="BF"/>
            </w:tcBorders>
            <w:shd w:val="clear" w:color="auto" w:fill="auto"/>
            <w:vAlign w:val="center"/>
          </w:tcPr>
          <w:p w14:paraId="284551AF" w14:textId="75884770" w:rsidR="009F7663" w:rsidRPr="00C935A5" w:rsidRDefault="009F7663" w:rsidP="009F7663">
            <w:pPr>
              <w:tabs>
                <w:tab w:val="right" w:pos="2037"/>
              </w:tabs>
              <w:spacing w:before="40" w:after="20"/>
              <w:rPr>
                <w:rFonts w:cs="Arial"/>
                <w:sz w:val="18"/>
                <w:szCs w:val="18"/>
              </w:rPr>
            </w:pPr>
            <w:r w:rsidRPr="00C935A5">
              <w:rPr>
                <w:rFonts w:cs="Arial"/>
                <w:sz w:val="18"/>
                <w:szCs w:val="18"/>
              </w:rPr>
              <w:t>Yarriambiack S</w:t>
            </w:r>
            <w:r>
              <w:rPr>
                <w:rFonts w:cs="Arial"/>
                <w:sz w:val="18"/>
                <w:szCs w:val="18"/>
              </w:rPr>
              <w:t xml:space="preserve"> </w:t>
            </w:r>
            <w:r w:rsidRPr="004A4676">
              <w:rPr>
                <w:rFonts w:cs="Arial"/>
                <w:sz w:val="18"/>
                <w:szCs w:val="18"/>
              </w:rPr>
              <w:tab/>
              <w:t>#</w:t>
            </w:r>
          </w:p>
        </w:tc>
        <w:tc>
          <w:tcPr>
            <w:tcW w:w="1134" w:type="dxa"/>
            <w:tcBorders>
              <w:top w:val="nil"/>
              <w:left w:val="single" w:sz="18" w:space="0" w:color="5F497A" w:themeColor="accent4" w:themeShade="BF"/>
              <w:right w:val="nil"/>
            </w:tcBorders>
            <w:shd w:val="clear" w:color="auto" w:fill="auto"/>
            <w:vAlign w:val="bottom"/>
          </w:tcPr>
          <w:p w14:paraId="065B7E78" w14:textId="1FF12983" w:rsidR="009F7663" w:rsidRPr="00C935A5" w:rsidRDefault="009F7663" w:rsidP="009F7663">
            <w:pPr>
              <w:spacing w:before="40" w:after="20"/>
              <w:jc w:val="right"/>
              <w:rPr>
                <w:rFonts w:cs="Arial"/>
                <w:sz w:val="18"/>
                <w:szCs w:val="18"/>
              </w:rPr>
            </w:pPr>
            <w:r w:rsidRPr="00EF1F41">
              <w:rPr>
                <w:rFonts w:cs="Arial"/>
                <w:sz w:val="18"/>
                <w:szCs w:val="18"/>
              </w:rPr>
              <w:t>6,346</w:t>
            </w:r>
          </w:p>
        </w:tc>
        <w:tc>
          <w:tcPr>
            <w:tcW w:w="1247" w:type="dxa"/>
            <w:tcBorders>
              <w:top w:val="nil"/>
              <w:left w:val="nil"/>
              <w:right w:val="nil"/>
            </w:tcBorders>
            <w:shd w:val="clear" w:color="auto" w:fill="auto"/>
            <w:vAlign w:val="bottom"/>
          </w:tcPr>
          <w:p w14:paraId="7F0F778A" w14:textId="17D0790A" w:rsidR="009F7663" w:rsidRPr="00C935A5" w:rsidRDefault="009F7663" w:rsidP="009F7663">
            <w:pPr>
              <w:spacing w:before="40" w:after="20"/>
              <w:jc w:val="right"/>
              <w:rPr>
                <w:rFonts w:cs="Arial"/>
                <w:sz w:val="18"/>
                <w:szCs w:val="18"/>
              </w:rPr>
            </w:pPr>
            <w:r w:rsidRPr="009F7663">
              <w:rPr>
                <w:rFonts w:cs="Arial"/>
                <w:sz w:val="18"/>
                <w:szCs w:val="18"/>
              </w:rPr>
              <w:t>4,734,893</w:t>
            </w:r>
          </w:p>
        </w:tc>
        <w:tc>
          <w:tcPr>
            <w:tcW w:w="1021" w:type="dxa"/>
            <w:tcBorders>
              <w:top w:val="nil"/>
              <w:left w:val="nil"/>
              <w:right w:val="nil"/>
            </w:tcBorders>
            <w:shd w:val="clear" w:color="auto" w:fill="auto"/>
            <w:vAlign w:val="bottom"/>
          </w:tcPr>
          <w:p w14:paraId="0F69E0F2" w14:textId="7D689D89" w:rsidR="009F7663" w:rsidRPr="00C935A5" w:rsidRDefault="009F7663" w:rsidP="009F7663">
            <w:pPr>
              <w:spacing w:before="40" w:after="20"/>
              <w:jc w:val="right"/>
              <w:rPr>
                <w:rFonts w:cs="Arial"/>
                <w:sz w:val="18"/>
                <w:szCs w:val="18"/>
              </w:rPr>
            </w:pPr>
            <w:r w:rsidRPr="00EF1F41">
              <w:rPr>
                <w:rFonts w:cs="Arial"/>
                <w:sz w:val="18"/>
                <w:szCs w:val="18"/>
              </w:rPr>
              <w:t>740.61</w:t>
            </w:r>
          </w:p>
        </w:tc>
        <w:tc>
          <w:tcPr>
            <w:tcW w:w="1021" w:type="dxa"/>
            <w:tcBorders>
              <w:top w:val="nil"/>
              <w:left w:val="nil"/>
              <w:right w:val="nil"/>
            </w:tcBorders>
            <w:shd w:val="clear" w:color="auto" w:fill="auto"/>
            <w:vAlign w:val="bottom"/>
          </w:tcPr>
          <w:p w14:paraId="6BE76879" w14:textId="317098B1" w:rsidR="009F7663" w:rsidRPr="00C935A5" w:rsidRDefault="009F7663" w:rsidP="009F7663">
            <w:pPr>
              <w:spacing w:before="40" w:after="20"/>
              <w:jc w:val="right"/>
              <w:rPr>
                <w:rFonts w:cs="Arial"/>
                <w:sz w:val="18"/>
                <w:szCs w:val="18"/>
              </w:rPr>
            </w:pPr>
            <w:r w:rsidRPr="00EF1F41">
              <w:rPr>
                <w:rFonts w:cs="Arial"/>
                <w:sz w:val="18"/>
                <w:szCs w:val="18"/>
              </w:rPr>
              <w:t>4,982</w:t>
            </w:r>
          </w:p>
        </w:tc>
        <w:tc>
          <w:tcPr>
            <w:tcW w:w="1247" w:type="dxa"/>
            <w:tcBorders>
              <w:top w:val="nil"/>
              <w:left w:val="nil"/>
              <w:right w:val="nil"/>
            </w:tcBorders>
            <w:shd w:val="clear" w:color="auto" w:fill="auto"/>
            <w:vAlign w:val="bottom"/>
          </w:tcPr>
          <w:p w14:paraId="279FCB84" w14:textId="79B9EC0C" w:rsidR="009F7663" w:rsidRPr="00C935A5" w:rsidRDefault="009F7663" w:rsidP="009F7663">
            <w:pPr>
              <w:spacing w:before="40" w:after="20"/>
              <w:jc w:val="right"/>
              <w:rPr>
                <w:rFonts w:cs="Arial"/>
                <w:sz w:val="18"/>
                <w:szCs w:val="18"/>
              </w:rPr>
            </w:pPr>
            <w:r w:rsidRPr="009F7663">
              <w:rPr>
                <w:rFonts w:cs="Arial"/>
                <w:sz w:val="18"/>
                <w:szCs w:val="18"/>
              </w:rPr>
              <w:t>2,971,753</w:t>
            </w:r>
          </w:p>
        </w:tc>
        <w:tc>
          <w:tcPr>
            <w:tcW w:w="1021" w:type="dxa"/>
            <w:tcBorders>
              <w:top w:val="nil"/>
              <w:left w:val="nil"/>
              <w:right w:val="nil"/>
            </w:tcBorders>
            <w:shd w:val="clear" w:color="auto" w:fill="auto"/>
            <w:vAlign w:val="bottom"/>
          </w:tcPr>
          <w:p w14:paraId="384F4D9C" w14:textId="2ACF2849" w:rsidR="009F7663" w:rsidRPr="00C935A5" w:rsidRDefault="009F7663" w:rsidP="009F7663">
            <w:pPr>
              <w:spacing w:before="40" w:after="20"/>
              <w:jc w:val="right"/>
              <w:rPr>
                <w:rFonts w:cs="Arial"/>
                <w:sz w:val="18"/>
                <w:szCs w:val="18"/>
              </w:rPr>
            </w:pPr>
            <w:r w:rsidRPr="00EF1F41">
              <w:rPr>
                <w:rFonts w:cs="Arial"/>
                <w:sz w:val="18"/>
                <w:szCs w:val="18"/>
              </w:rPr>
              <w:t>584.1</w:t>
            </w:r>
          </w:p>
        </w:tc>
      </w:tr>
      <w:tr w:rsidR="009F7663" w:rsidRPr="00EF1F41" w14:paraId="7072CDA9" w14:textId="77777777" w:rsidTr="00841C02">
        <w:trPr>
          <w:trHeight w:val="20"/>
        </w:trPr>
        <w:tc>
          <w:tcPr>
            <w:tcW w:w="2268" w:type="dxa"/>
            <w:tcBorders>
              <w:left w:val="nil"/>
              <w:right w:val="single" w:sz="18" w:space="0" w:color="5F497A" w:themeColor="accent4" w:themeShade="BF"/>
            </w:tcBorders>
            <w:shd w:val="clear" w:color="auto" w:fill="auto"/>
            <w:vAlign w:val="center"/>
          </w:tcPr>
          <w:p w14:paraId="0EA88741" w14:textId="77777777" w:rsidR="009F7663" w:rsidRPr="00C935A5" w:rsidRDefault="009F7663" w:rsidP="009F7663">
            <w:pPr>
              <w:tabs>
                <w:tab w:val="right" w:pos="2037"/>
              </w:tabs>
              <w:spacing w:before="40" w:after="20"/>
              <w:rPr>
                <w:rFonts w:cs="Arial"/>
                <w:sz w:val="18"/>
                <w:szCs w:val="18"/>
              </w:rPr>
            </w:pPr>
          </w:p>
        </w:tc>
        <w:tc>
          <w:tcPr>
            <w:tcW w:w="1134" w:type="dxa"/>
            <w:tcBorders>
              <w:left w:val="single" w:sz="18" w:space="0" w:color="5F497A" w:themeColor="accent4" w:themeShade="BF"/>
              <w:bottom w:val="single" w:sz="8" w:space="0" w:color="5F497A" w:themeColor="accent4" w:themeShade="BF"/>
              <w:right w:val="nil"/>
            </w:tcBorders>
            <w:shd w:val="clear" w:color="auto" w:fill="auto"/>
            <w:vAlign w:val="bottom"/>
          </w:tcPr>
          <w:p w14:paraId="725983A7" w14:textId="684943AC" w:rsidR="009F7663" w:rsidRPr="00C935A5" w:rsidRDefault="009F7663" w:rsidP="009F7663">
            <w:pPr>
              <w:spacing w:before="40" w:after="20"/>
              <w:jc w:val="right"/>
              <w:rPr>
                <w:rFonts w:cs="Arial"/>
                <w:sz w:val="18"/>
                <w:szCs w:val="18"/>
              </w:rPr>
            </w:pPr>
            <w:r w:rsidRPr="00EF1F41">
              <w:rPr>
                <w:rFonts w:cs="Arial"/>
                <w:sz w:val="18"/>
                <w:szCs w:val="18"/>
              </w:rPr>
              <w:t> </w:t>
            </w:r>
          </w:p>
        </w:tc>
        <w:tc>
          <w:tcPr>
            <w:tcW w:w="1247" w:type="dxa"/>
            <w:tcBorders>
              <w:left w:val="nil"/>
              <w:bottom w:val="single" w:sz="8" w:space="0" w:color="5F497A" w:themeColor="accent4" w:themeShade="BF"/>
              <w:right w:val="nil"/>
            </w:tcBorders>
            <w:shd w:val="clear" w:color="auto" w:fill="auto"/>
            <w:vAlign w:val="bottom"/>
          </w:tcPr>
          <w:p w14:paraId="6F1CA2F6" w14:textId="70CF0950" w:rsidR="009F7663" w:rsidRPr="00C935A5" w:rsidRDefault="009F7663" w:rsidP="009F7663">
            <w:pPr>
              <w:spacing w:before="40" w:after="20"/>
              <w:jc w:val="right"/>
              <w:rPr>
                <w:rFonts w:cs="Arial"/>
                <w:sz w:val="18"/>
                <w:szCs w:val="18"/>
              </w:rPr>
            </w:pPr>
            <w:r w:rsidRPr="009F7663">
              <w:rPr>
                <w:rFonts w:cs="Arial"/>
                <w:sz w:val="18"/>
                <w:szCs w:val="18"/>
              </w:rPr>
              <w:t> </w:t>
            </w:r>
          </w:p>
        </w:tc>
        <w:tc>
          <w:tcPr>
            <w:tcW w:w="1021" w:type="dxa"/>
            <w:tcBorders>
              <w:left w:val="nil"/>
              <w:bottom w:val="single" w:sz="8" w:space="0" w:color="5F497A" w:themeColor="accent4" w:themeShade="BF"/>
              <w:right w:val="nil"/>
            </w:tcBorders>
            <w:shd w:val="clear" w:color="auto" w:fill="auto"/>
            <w:vAlign w:val="bottom"/>
          </w:tcPr>
          <w:p w14:paraId="38A4BCF7" w14:textId="29EF108A" w:rsidR="009F7663" w:rsidRPr="00C935A5" w:rsidRDefault="009F7663" w:rsidP="009F7663">
            <w:pPr>
              <w:spacing w:before="40" w:after="20"/>
              <w:jc w:val="right"/>
              <w:rPr>
                <w:rFonts w:cs="Arial"/>
                <w:sz w:val="18"/>
                <w:szCs w:val="18"/>
              </w:rPr>
            </w:pPr>
            <w:r w:rsidRPr="00EF1F41">
              <w:rPr>
                <w:rFonts w:cs="Arial"/>
                <w:sz w:val="18"/>
                <w:szCs w:val="18"/>
              </w:rPr>
              <w:t> </w:t>
            </w:r>
          </w:p>
        </w:tc>
        <w:tc>
          <w:tcPr>
            <w:tcW w:w="1021" w:type="dxa"/>
            <w:tcBorders>
              <w:left w:val="nil"/>
              <w:bottom w:val="single" w:sz="8" w:space="0" w:color="5F497A" w:themeColor="accent4" w:themeShade="BF"/>
              <w:right w:val="nil"/>
            </w:tcBorders>
            <w:shd w:val="clear" w:color="auto" w:fill="auto"/>
            <w:vAlign w:val="bottom"/>
          </w:tcPr>
          <w:p w14:paraId="22F2247A" w14:textId="77777777" w:rsidR="009F7663" w:rsidRPr="00C935A5" w:rsidRDefault="009F7663" w:rsidP="009F7663">
            <w:pPr>
              <w:spacing w:before="40" w:after="20"/>
              <w:jc w:val="right"/>
              <w:rPr>
                <w:rFonts w:cs="Arial"/>
                <w:sz w:val="18"/>
                <w:szCs w:val="18"/>
              </w:rPr>
            </w:pPr>
          </w:p>
        </w:tc>
        <w:tc>
          <w:tcPr>
            <w:tcW w:w="1247" w:type="dxa"/>
            <w:tcBorders>
              <w:left w:val="nil"/>
              <w:bottom w:val="single" w:sz="8" w:space="0" w:color="5F497A" w:themeColor="accent4" w:themeShade="BF"/>
              <w:right w:val="nil"/>
            </w:tcBorders>
            <w:shd w:val="clear" w:color="auto" w:fill="auto"/>
            <w:vAlign w:val="bottom"/>
          </w:tcPr>
          <w:p w14:paraId="3E6E2081" w14:textId="0AFE19B4" w:rsidR="009F7663" w:rsidRPr="00C935A5" w:rsidRDefault="009F7663" w:rsidP="009F7663">
            <w:pPr>
              <w:spacing w:before="40" w:after="20"/>
              <w:jc w:val="right"/>
              <w:rPr>
                <w:rFonts w:cs="Arial"/>
                <w:sz w:val="18"/>
                <w:szCs w:val="18"/>
              </w:rPr>
            </w:pPr>
            <w:r w:rsidRPr="009F7663">
              <w:rPr>
                <w:rFonts w:cs="Arial"/>
                <w:sz w:val="18"/>
                <w:szCs w:val="18"/>
              </w:rPr>
              <w:t> </w:t>
            </w:r>
          </w:p>
        </w:tc>
        <w:tc>
          <w:tcPr>
            <w:tcW w:w="1021" w:type="dxa"/>
            <w:tcBorders>
              <w:left w:val="nil"/>
              <w:bottom w:val="single" w:sz="8" w:space="0" w:color="5F497A" w:themeColor="accent4" w:themeShade="BF"/>
              <w:right w:val="nil"/>
            </w:tcBorders>
            <w:shd w:val="clear" w:color="auto" w:fill="auto"/>
            <w:vAlign w:val="bottom"/>
          </w:tcPr>
          <w:p w14:paraId="21E1D9F2" w14:textId="4AAEAB7C" w:rsidR="009F7663" w:rsidRPr="00C935A5" w:rsidRDefault="009F7663" w:rsidP="009F7663">
            <w:pPr>
              <w:spacing w:before="40" w:after="20"/>
              <w:jc w:val="right"/>
              <w:rPr>
                <w:rFonts w:cs="Arial"/>
                <w:sz w:val="18"/>
                <w:szCs w:val="18"/>
              </w:rPr>
            </w:pPr>
            <w:r w:rsidRPr="00EF1F41">
              <w:rPr>
                <w:rFonts w:cs="Arial"/>
                <w:sz w:val="18"/>
                <w:szCs w:val="18"/>
              </w:rPr>
              <w:t> </w:t>
            </w:r>
          </w:p>
        </w:tc>
      </w:tr>
      <w:tr w:rsidR="009F7663" w:rsidRPr="00223333" w14:paraId="0F1BF4F1" w14:textId="77777777" w:rsidTr="00841C02">
        <w:trPr>
          <w:trHeight w:val="20"/>
        </w:trPr>
        <w:tc>
          <w:tcPr>
            <w:tcW w:w="2268" w:type="dxa"/>
            <w:tcBorders>
              <w:left w:val="nil"/>
              <w:right w:val="single" w:sz="18" w:space="0" w:color="5F497A" w:themeColor="accent4" w:themeShade="BF"/>
            </w:tcBorders>
            <w:shd w:val="clear" w:color="auto" w:fill="auto"/>
            <w:vAlign w:val="center"/>
          </w:tcPr>
          <w:p w14:paraId="7F48C7CC" w14:textId="77777777" w:rsidR="009F7663" w:rsidRPr="00C935A5" w:rsidRDefault="009F7663" w:rsidP="009F7663">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bottom"/>
          </w:tcPr>
          <w:p w14:paraId="2625E39C" w14:textId="29F58A84" w:rsidR="009F7663" w:rsidRPr="00C935A5" w:rsidRDefault="009F7663" w:rsidP="009F7663">
            <w:pPr>
              <w:spacing w:before="40" w:after="20"/>
              <w:jc w:val="right"/>
              <w:rPr>
                <w:rFonts w:cs="Arial"/>
                <w:b/>
                <w:sz w:val="18"/>
                <w:szCs w:val="18"/>
              </w:rPr>
            </w:pPr>
            <w:r w:rsidRPr="00EF1F41">
              <w:rPr>
                <w:rFonts w:cs="Arial"/>
                <w:b/>
                <w:sz w:val="18"/>
                <w:szCs w:val="18"/>
              </w:rPr>
              <w:t>6,978,653</w:t>
            </w:r>
          </w:p>
        </w:tc>
        <w:tc>
          <w:tcPr>
            <w:tcW w:w="1247" w:type="dxa"/>
            <w:tcBorders>
              <w:top w:val="single" w:sz="8" w:space="0" w:color="5F497A" w:themeColor="accent4" w:themeShade="BF"/>
              <w:left w:val="nil"/>
              <w:right w:val="nil"/>
            </w:tcBorders>
            <w:shd w:val="clear" w:color="auto" w:fill="auto"/>
            <w:vAlign w:val="bottom"/>
          </w:tcPr>
          <w:p w14:paraId="16998CF3" w14:textId="47EF8A49" w:rsidR="009F7663" w:rsidRPr="00C935A5" w:rsidRDefault="009F7663" w:rsidP="009F7663">
            <w:pPr>
              <w:spacing w:before="40" w:after="20"/>
              <w:jc w:val="right"/>
              <w:rPr>
                <w:rFonts w:cs="Arial"/>
                <w:b/>
                <w:sz w:val="18"/>
                <w:szCs w:val="18"/>
              </w:rPr>
            </w:pPr>
            <w:r w:rsidRPr="009F7663">
              <w:rPr>
                <w:rFonts w:cs="Arial"/>
                <w:b/>
                <w:sz w:val="18"/>
                <w:szCs w:val="18"/>
              </w:rPr>
              <w:t>611,975,150</w:t>
            </w:r>
          </w:p>
        </w:tc>
        <w:tc>
          <w:tcPr>
            <w:tcW w:w="1021" w:type="dxa"/>
            <w:tcBorders>
              <w:top w:val="single" w:sz="8" w:space="0" w:color="5F497A" w:themeColor="accent4" w:themeShade="BF"/>
              <w:left w:val="nil"/>
              <w:right w:val="nil"/>
            </w:tcBorders>
            <w:shd w:val="clear" w:color="auto" w:fill="auto"/>
            <w:vAlign w:val="bottom"/>
          </w:tcPr>
          <w:p w14:paraId="1BC0FF60" w14:textId="7B81B552" w:rsidR="009F7663" w:rsidRPr="00C935A5" w:rsidRDefault="009F7663" w:rsidP="009F7663">
            <w:pPr>
              <w:spacing w:before="40" w:after="20"/>
              <w:jc w:val="right"/>
              <w:rPr>
                <w:rFonts w:cs="Arial"/>
                <w:b/>
                <w:sz w:val="18"/>
                <w:szCs w:val="18"/>
              </w:rPr>
            </w:pPr>
            <w:r w:rsidRPr="00EF1F41">
              <w:rPr>
                <w:rFonts w:cs="Arial"/>
                <w:b/>
                <w:sz w:val="18"/>
                <w:szCs w:val="18"/>
              </w:rPr>
              <w:t>87.</w:t>
            </w:r>
            <w:r w:rsidR="00221906">
              <w:rPr>
                <w:rFonts w:cs="Arial"/>
                <w:b/>
                <w:sz w:val="18"/>
                <w:szCs w:val="18"/>
              </w:rPr>
              <w:t>69</w:t>
            </w:r>
          </w:p>
        </w:tc>
        <w:tc>
          <w:tcPr>
            <w:tcW w:w="1021" w:type="dxa"/>
            <w:tcBorders>
              <w:top w:val="single" w:sz="8" w:space="0" w:color="5F497A" w:themeColor="accent4" w:themeShade="BF"/>
              <w:left w:val="nil"/>
              <w:right w:val="nil"/>
            </w:tcBorders>
            <w:shd w:val="clear" w:color="auto" w:fill="auto"/>
            <w:vAlign w:val="bottom"/>
          </w:tcPr>
          <w:p w14:paraId="5611C916" w14:textId="00813FEA" w:rsidR="009F7663" w:rsidRPr="00C935A5" w:rsidRDefault="009F7663" w:rsidP="009F7663">
            <w:pPr>
              <w:spacing w:before="40" w:after="20"/>
              <w:jc w:val="right"/>
              <w:rPr>
                <w:rFonts w:cs="Arial"/>
                <w:b/>
                <w:sz w:val="18"/>
                <w:szCs w:val="18"/>
              </w:rPr>
            </w:pPr>
            <w:r w:rsidRPr="00EF1F41">
              <w:rPr>
                <w:rFonts w:cs="Arial"/>
                <w:b/>
                <w:sz w:val="18"/>
                <w:szCs w:val="18"/>
              </w:rPr>
              <w:t>134,230</w:t>
            </w:r>
          </w:p>
        </w:tc>
        <w:tc>
          <w:tcPr>
            <w:tcW w:w="1247" w:type="dxa"/>
            <w:tcBorders>
              <w:top w:val="single" w:sz="8" w:space="0" w:color="5F497A" w:themeColor="accent4" w:themeShade="BF"/>
              <w:left w:val="nil"/>
              <w:right w:val="nil"/>
            </w:tcBorders>
            <w:shd w:val="clear" w:color="auto" w:fill="auto"/>
            <w:vAlign w:val="bottom"/>
          </w:tcPr>
          <w:p w14:paraId="035C2836" w14:textId="3C2A7DED" w:rsidR="009F7663" w:rsidRPr="00D52DFF" w:rsidRDefault="009F7663" w:rsidP="009F7663">
            <w:pPr>
              <w:spacing w:before="40" w:after="20"/>
              <w:jc w:val="right"/>
              <w:rPr>
                <w:rFonts w:cs="Arial"/>
                <w:b/>
                <w:sz w:val="18"/>
                <w:szCs w:val="18"/>
              </w:rPr>
            </w:pPr>
            <w:r w:rsidRPr="009F7663">
              <w:rPr>
                <w:rFonts w:cs="Arial"/>
                <w:b/>
                <w:sz w:val="18"/>
                <w:szCs w:val="18"/>
              </w:rPr>
              <w:t>218,329,295</w:t>
            </w:r>
          </w:p>
        </w:tc>
        <w:tc>
          <w:tcPr>
            <w:tcW w:w="1021" w:type="dxa"/>
            <w:tcBorders>
              <w:top w:val="single" w:sz="8" w:space="0" w:color="5F497A" w:themeColor="accent4" w:themeShade="BF"/>
              <w:left w:val="nil"/>
              <w:right w:val="nil"/>
            </w:tcBorders>
            <w:shd w:val="clear" w:color="auto" w:fill="auto"/>
            <w:vAlign w:val="bottom"/>
          </w:tcPr>
          <w:p w14:paraId="017F6395" w14:textId="6336213D" w:rsidR="009F7663" w:rsidRPr="00C935A5" w:rsidRDefault="009F7663" w:rsidP="009F7663">
            <w:pPr>
              <w:spacing w:before="40" w:after="20"/>
              <w:jc w:val="right"/>
              <w:rPr>
                <w:rFonts w:cs="Arial"/>
                <w:b/>
                <w:sz w:val="18"/>
                <w:szCs w:val="18"/>
              </w:rPr>
            </w:pPr>
            <w:r w:rsidRPr="00EF1F41">
              <w:rPr>
                <w:rFonts w:cs="Arial"/>
                <w:b/>
                <w:sz w:val="18"/>
                <w:szCs w:val="18"/>
              </w:rPr>
              <w:t>1,610.3</w:t>
            </w:r>
          </w:p>
        </w:tc>
      </w:tr>
    </w:tbl>
    <w:p w14:paraId="1A31A3E0" w14:textId="77777777" w:rsidR="00841C02" w:rsidRDefault="00841C02" w:rsidP="00FF36E8">
      <w:pPr>
        <w:spacing w:before="40" w:after="20"/>
        <w:rPr>
          <w:rFonts w:cs="Arial"/>
          <w:i/>
          <w:sz w:val="14"/>
          <w:szCs w:val="14"/>
        </w:rPr>
      </w:pPr>
    </w:p>
    <w:p w14:paraId="2C028560" w14:textId="077AE5EF" w:rsidR="005C7D9A" w:rsidRPr="005C7D9A" w:rsidRDefault="001B22BA" w:rsidP="00FF36E8">
      <w:pPr>
        <w:spacing w:before="40" w:after="20"/>
        <w:rPr>
          <w:rFonts w:cs="Arial"/>
          <w:i/>
          <w:sz w:val="14"/>
          <w:szCs w:val="14"/>
        </w:rPr>
      </w:pPr>
      <w:r w:rsidRPr="005C7D9A">
        <w:rPr>
          <w:rFonts w:cs="Arial"/>
          <w:i/>
          <w:sz w:val="14"/>
          <w:szCs w:val="14"/>
        </w:rPr>
        <w:t xml:space="preserve"> </w:t>
      </w:r>
      <w:r w:rsidR="005C7D9A" w:rsidRPr="005C7D9A">
        <w:rPr>
          <w:rFonts w:cs="Arial"/>
          <w:i/>
          <w:sz w:val="14"/>
          <w:szCs w:val="14"/>
        </w:rPr>
        <w:t xml:space="preserve">  </w:t>
      </w:r>
      <w:r w:rsidR="00BA23E6" w:rsidRPr="005C7D9A">
        <w:rPr>
          <w:rFonts w:cs="Arial"/>
          <w:i/>
          <w:sz w:val="14"/>
          <w:szCs w:val="14"/>
        </w:rPr>
        <w:t>#</w:t>
      </w:r>
      <w:r w:rsidR="00675E14" w:rsidRPr="005C7D9A">
        <w:rPr>
          <w:rFonts w:cs="Arial"/>
          <w:i/>
          <w:sz w:val="14"/>
          <w:szCs w:val="14"/>
        </w:rPr>
        <w:t xml:space="preserve"> </w:t>
      </w:r>
      <w:r w:rsidR="009F7663">
        <w:rPr>
          <w:rFonts w:cs="Arial"/>
          <w:i/>
          <w:iCs/>
          <w:sz w:val="14"/>
          <w:szCs w:val="14"/>
        </w:rPr>
        <w:t>denotes councils that will receive a</w:t>
      </w:r>
      <w:r w:rsidR="009F7663" w:rsidRPr="005C7D9A">
        <w:rPr>
          <w:rFonts w:cs="Arial"/>
          <w:i/>
          <w:iCs/>
          <w:sz w:val="14"/>
          <w:szCs w:val="14"/>
        </w:rPr>
        <w:t xml:space="preserve"> natural disaster grant</w:t>
      </w:r>
      <w:r w:rsidR="00675E14" w:rsidRPr="005C7D9A">
        <w:rPr>
          <w:rFonts w:cs="Arial"/>
          <w:i/>
          <w:sz w:val="14"/>
          <w:szCs w:val="14"/>
        </w:rPr>
        <w:t>.</w:t>
      </w:r>
    </w:p>
    <w:p w14:paraId="3E9082AA" w14:textId="77EBCC1E" w:rsidR="001E1A90" w:rsidRPr="005C7D9A" w:rsidRDefault="001E1A90" w:rsidP="00FF36E8">
      <w:pPr>
        <w:spacing w:before="40" w:after="20"/>
        <w:rPr>
          <w:rFonts w:cs="Arial"/>
          <w:iCs/>
          <w:sz w:val="14"/>
          <w:szCs w:val="14"/>
        </w:rPr>
      </w:pPr>
      <w:r w:rsidRPr="005C7D9A">
        <w:rPr>
          <w:rFonts w:cs="Arial"/>
          <w:iCs/>
          <w:sz w:val="18"/>
          <w:szCs w:val="18"/>
        </w:rPr>
        <w:br w:type="page"/>
      </w:r>
    </w:p>
    <w:p w14:paraId="48F1932E" w14:textId="023B2785" w:rsidR="001E1A90" w:rsidRPr="00C935A5" w:rsidRDefault="00CE4507" w:rsidP="00161F8A">
      <w:pPr>
        <w:pStyle w:val="VGC-Head10"/>
      </w:pPr>
      <w:r w:rsidRPr="00C935A5">
        <w:lastRenderedPageBreak/>
        <w:t>Appendix 4</w:t>
      </w:r>
      <w:r w:rsidR="00BF4614" w:rsidRPr="00C935A5">
        <w:tab/>
      </w:r>
      <w:r w:rsidR="00C010FD">
        <w:t>2025-26</w:t>
      </w:r>
      <w:r w:rsidR="00A97ABE" w:rsidRPr="00C935A5">
        <w:t xml:space="preserve"> </w:t>
      </w:r>
      <w:r w:rsidR="001E1A90" w:rsidRPr="00C935A5">
        <w:t xml:space="preserve">General Purpose Grants </w:t>
      </w:r>
    </w:p>
    <w:p w14:paraId="76A81E94" w14:textId="77777777" w:rsidR="004756C2" w:rsidRPr="00C935A5" w:rsidRDefault="00CE520A" w:rsidP="00161F8A">
      <w:pPr>
        <w:pStyle w:val="VGC-Head2"/>
      </w:pPr>
      <w:r w:rsidRPr="00C935A5">
        <w:t xml:space="preserve">A.  </w:t>
      </w:r>
      <w:r w:rsidR="00674746" w:rsidRPr="00C935A5">
        <w:t>Major Cost Drivers (Units)</w:t>
      </w:r>
    </w:p>
    <w:p w14:paraId="2AAA0FEC" w14:textId="77777777" w:rsidR="00CD20BD" w:rsidRPr="00C935A5" w:rsidRDefault="00CD20BD"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134"/>
        <w:gridCol w:w="1134"/>
        <w:gridCol w:w="1134"/>
        <w:gridCol w:w="1134"/>
        <w:gridCol w:w="1134"/>
        <w:gridCol w:w="1134"/>
      </w:tblGrid>
      <w:tr w:rsidR="006D154A" w:rsidRPr="00C935A5" w14:paraId="58863607" w14:textId="77777777" w:rsidTr="00D77060">
        <w:trPr>
          <w:tblHeader/>
        </w:trPr>
        <w:tc>
          <w:tcPr>
            <w:tcW w:w="2268" w:type="dxa"/>
            <w:vMerge w:val="restart"/>
            <w:tcBorders>
              <w:top w:val="nil"/>
              <w:left w:val="nil"/>
              <w:right w:val="single" w:sz="18" w:space="0" w:color="5F497A" w:themeColor="accent4" w:themeShade="BF"/>
            </w:tcBorders>
            <w:shd w:val="clear" w:color="auto" w:fill="auto"/>
            <w:vAlign w:val="bottom"/>
          </w:tcPr>
          <w:p w14:paraId="5931A9D3" w14:textId="77777777" w:rsidR="006D154A" w:rsidRPr="00C935A5" w:rsidRDefault="006D154A" w:rsidP="008001AD">
            <w:pPr>
              <w:spacing w:before="40" w:after="20"/>
              <w:jc w:val="center"/>
              <w:rPr>
                <w:rFonts w:cs="Arial"/>
                <w:sz w:val="18"/>
                <w:szCs w:val="18"/>
              </w:rPr>
            </w:pPr>
          </w:p>
        </w:tc>
        <w:tc>
          <w:tcPr>
            <w:tcW w:w="1134" w:type="dxa"/>
            <w:vMerge w:val="restart"/>
            <w:tcBorders>
              <w:top w:val="nil"/>
              <w:left w:val="single" w:sz="18" w:space="0" w:color="5F497A" w:themeColor="accent4" w:themeShade="BF"/>
              <w:bottom w:val="single" w:sz="8" w:space="0" w:color="5F497A" w:themeColor="accent4" w:themeShade="BF"/>
              <w:right w:val="nil"/>
            </w:tcBorders>
            <w:shd w:val="clear" w:color="auto" w:fill="auto"/>
            <w:vAlign w:val="bottom"/>
          </w:tcPr>
          <w:p w14:paraId="614CDC5E" w14:textId="5B14E1DA" w:rsidR="006D154A" w:rsidRPr="00C935A5" w:rsidRDefault="006D154A" w:rsidP="008001AD">
            <w:pPr>
              <w:spacing w:before="40" w:after="20"/>
              <w:jc w:val="center"/>
              <w:rPr>
                <w:rFonts w:cs="Arial"/>
                <w:b/>
                <w:sz w:val="18"/>
                <w:szCs w:val="18"/>
              </w:rPr>
            </w:pPr>
            <w:r w:rsidRPr="00C935A5">
              <w:rPr>
                <w:rFonts w:cs="Arial"/>
                <w:b/>
                <w:sz w:val="18"/>
                <w:szCs w:val="18"/>
              </w:rPr>
              <w:t xml:space="preserve">Estimated Resident Population </w:t>
            </w:r>
            <w:r w:rsidRPr="00C935A5">
              <w:rPr>
                <w:rFonts w:cs="Arial"/>
                <w:sz w:val="16"/>
                <w:szCs w:val="16"/>
              </w:rPr>
              <w:t>(</w:t>
            </w:r>
            <w:r w:rsidR="00C010FD">
              <w:rPr>
                <w:rFonts w:cs="Arial"/>
                <w:sz w:val="16"/>
                <w:szCs w:val="16"/>
              </w:rPr>
              <w:t>June 2024</w:t>
            </w:r>
            <w:r w:rsidRPr="00C935A5">
              <w:rPr>
                <w:rFonts w:cs="Arial"/>
                <w:sz w:val="16"/>
                <w:szCs w:val="16"/>
              </w:rPr>
              <w:t>)</w:t>
            </w:r>
          </w:p>
        </w:tc>
        <w:tc>
          <w:tcPr>
            <w:tcW w:w="3402" w:type="dxa"/>
            <w:gridSpan w:val="3"/>
            <w:tcBorders>
              <w:top w:val="nil"/>
              <w:left w:val="nil"/>
              <w:bottom w:val="single" w:sz="8" w:space="0" w:color="5F497A" w:themeColor="accent4" w:themeShade="BF"/>
              <w:right w:val="nil"/>
            </w:tcBorders>
          </w:tcPr>
          <w:p w14:paraId="5CAEDE62" w14:textId="6BEA3E02" w:rsidR="006D154A" w:rsidRPr="00C935A5" w:rsidRDefault="006D154A" w:rsidP="008001AD">
            <w:pPr>
              <w:spacing w:before="40" w:after="20"/>
              <w:jc w:val="center"/>
              <w:rPr>
                <w:rFonts w:cs="Arial"/>
                <w:b/>
                <w:sz w:val="18"/>
                <w:szCs w:val="18"/>
              </w:rPr>
            </w:pPr>
            <w:r w:rsidRPr="00C935A5">
              <w:rPr>
                <w:rFonts w:cs="Arial"/>
                <w:b/>
                <w:sz w:val="18"/>
                <w:szCs w:val="18"/>
              </w:rPr>
              <w:t>Modified Population</w:t>
            </w:r>
          </w:p>
        </w:tc>
        <w:tc>
          <w:tcPr>
            <w:tcW w:w="1134" w:type="dxa"/>
            <w:vMerge w:val="restart"/>
            <w:tcBorders>
              <w:top w:val="nil"/>
              <w:left w:val="nil"/>
              <w:bottom w:val="single" w:sz="8" w:space="0" w:color="5F497A" w:themeColor="accent4" w:themeShade="BF"/>
              <w:right w:val="nil"/>
            </w:tcBorders>
            <w:shd w:val="clear" w:color="auto" w:fill="auto"/>
            <w:vAlign w:val="bottom"/>
          </w:tcPr>
          <w:p w14:paraId="3B964672" w14:textId="3AB2FBBD" w:rsidR="006D154A" w:rsidRPr="00C935A5" w:rsidRDefault="006D154A" w:rsidP="008001AD">
            <w:pPr>
              <w:spacing w:before="40" w:after="20"/>
              <w:jc w:val="center"/>
              <w:rPr>
                <w:rFonts w:cs="Arial"/>
                <w:b/>
                <w:sz w:val="16"/>
                <w:szCs w:val="16"/>
              </w:rPr>
            </w:pPr>
            <w:r w:rsidRPr="00C935A5">
              <w:rPr>
                <w:rFonts w:cs="Arial"/>
                <w:b/>
                <w:sz w:val="16"/>
                <w:szCs w:val="16"/>
              </w:rPr>
              <w:t xml:space="preserve">Population </w:t>
            </w:r>
            <w:r w:rsidRPr="00C935A5">
              <w:rPr>
                <w:rFonts w:cs="Arial"/>
                <w:b/>
                <w:sz w:val="16"/>
                <w:szCs w:val="16"/>
              </w:rPr>
              <w:br/>
              <w:t xml:space="preserve">&gt; 60 Years </w:t>
            </w:r>
            <w:r w:rsidRPr="00C935A5">
              <w:rPr>
                <w:rFonts w:cs="Arial"/>
                <w:b/>
                <w:sz w:val="16"/>
                <w:szCs w:val="16"/>
              </w:rPr>
              <w:br/>
              <w:t xml:space="preserve">+ Disabled Pensioners </w:t>
            </w:r>
            <w:r w:rsidRPr="00C935A5">
              <w:rPr>
                <w:rFonts w:cs="Arial"/>
                <w:b/>
                <w:sz w:val="16"/>
                <w:szCs w:val="16"/>
              </w:rPr>
              <w:br/>
              <w:t>+ Carers</w:t>
            </w:r>
          </w:p>
        </w:tc>
        <w:tc>
          <w:tcPr>
            <w:tcW w:w="1134" w:type="dxa"/>
            <w:vMerge w:val="restart"/>
            <w:tcBorders>
              <w:top w:val="nil"/>
              <w:left w:val="nil"/>
              <w:bottom w:val="single" w:sz="8" w:space="0" w:color="5F497A" w:themeColor="accent4" w:themeShade="BF"/>
              <w:right w:val="nil"/>
            </w:tcBorders>
            <w:vAlign w:val="bottom"/>
          </w:tcPr>
          <w:p w14:paraId="0F194C06" w14:textId="77777777" w:rsidR="006D154A" w:rsidRPr="00C935A5" w:rsidRDefault="006D154A" w:rsidP="008001AD">
            <w:pPr>
              <w:spacing w:before="40" w:after="20"/>
              <w:jc w:val="center"/>
              <w:rPr>
                <w:rFonts w:cs="Arial"/>
                <w:b/>
                <w:sz w:val="18"/>
                <w:szCs w:val="18"/>
              </w:rPr>
            </w:pPr>
            <w:r w:rsidRPr="00C935A5">
              <w:rPr>
                <w:rFonts w:cs="Arial"/>
                <w:b/>
                <w:sz w:val="18"/>
                <w:szCs w:val="18"/>
              </w:rPr>
              <w:t xml:space="preserve">No. of </w:t>
            </w:r>
            <w:r w:rsidRPr="00C935A5">
              <w:rPr>
                <w:rFonts w:cs="Arial"/>
                <w:b/>
                <w:sz w:val="18"/>
                <w:szCs w:val="18"/>
              </w:rPr>
              <w:br/>
              <w:t>Dwellings</w:t>
            </w:r>
          </w:p>
        </w:tc>
      </w:tr>
      <w:tr w:rsidR="000E59AF" w:rsidRPr="00C935A5" w14:paraId="3ACFCCF4" w14:textId="77777777" w:rsidTr="00D77060">
        <w:trPr>
          <w:tblHeader/>
        </w:trPr>
        <w:tc>
          <w:tcPr>
            <w:tcW w:w="2268" w:type="dxa"/>
            <w:vMerge/>
            <w:tcBorders>
              <w:left w:val="nil"/>
              <w:right w:val="single" w:sz="18" w:space="0" w:color="5F497A" w:themeColor="accent4" w:themeShade="BF"/>
            </w:tcBorders>
            <w:shd w:val="clear" w:color="auto" w:fill="auto"/>
            <w:vAlign w:val="bottom"/>
          </w:tcPr>
          <w:p w14:paraId="2FD39F0F" w14:textId="77777777" w:rsidR="000E59AF" w:rsidRPr="00C935A5" w:rsidRDefault="000E59AF" w:rsidP="008001AD">
            <w:pPr>
              <w:spacing w:before="40" w:after="20"/>
              <w:jc w:val="center"/>
              <w:rPr>
                <w:rFonts w:cs="Arial"/>
                <w:sz w:val="18"/>
                <w:szCs w:val="18"/>
              </w:rPr>
            </w:pPr>
          </w:p>
        </w:tc>
        <w:tc>
          <w:tcPr>
            <w:tcW w:w="1134"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6489C73B" w14:textId="77777777" w:rsidR="000E59AF" w:rsidRPr="00C935A5" w:rsidRDefault="000E59AF" w:rsidP="008001AD">
            <w:pPr>
              <w:spacing w:before="40" w:after="20"/>
              <w:jc w:val="center"/>
              <w:rPr>
                <w:rFonts w:cs="Arial"/>
                <w:b/>
                <w:sz w:val="18"/>
                <w:szCs w:val="18"/>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14AD18E6" w14:textId="7587ABB1" w:rsidR="000E59AF" w:rsidRPr="00C74DD2" w:rsidRDefault="00C857A1" w:rsidP="006D154A">
            <w:pPr>
              <w:spacing w:before="40" w:after="20"/>
              <w:jc w:val="center"/>
              <w:rPr>
                <w:rFonts w:cs="Arial"/>
                <w:sz w:val="16"/>
                <w:szCs w:val="16"/>
              </w:rPr>
            </w:pPr>
            <w:r w:rsidRPr="00C74DD2">
              <w:rPr>
                <w:rFonts w:cs="Arial"/>
                <w:sz w:val="16"/>
                <w:szCs w:val="16"/>
              </w:rPr>
              <w:t>#</w:t>
            </w:r>
            <w:r w:rsidRPr="00C74DD2">
              <w:rPr>
                <w:rFonts w:cs="Arial"/>
                <w:sz w:val="16"/>
                <w:szCs w:val="16"/>
              </w:rPr>
              <w:br/>
              <w:t>(min 2</w:t>
            </w:r>
            <w:r w:rsidR="00841C02" w:rsidRPr="00C74DD2">
              <w:rPr>
                <w:rFonts w:cs="Arial"/>
                <w:sz w:val="16"/>
                <w:szCs w:val="16"/>
              </w:rPr>
              <w:t>5</w:t>
            </w:r>
            <w:r w:rsidRPr="00C74DD2">
              <w:rPr>
                <w:rFonts w:cs="Arial"/>
                <w:sz w:val="16"/>
                <w:szCs w:val="16"/>
              </w:rPr>
              <w:t>,000</w:t>
            </w:r>
            <w:r w:rsidR="00841C02" w:rsidRPr="00C74DD2">
              <w:rPr>
                <w:rFonts w:cs="Arial"/>
                <w:sz w:val="16"/>
                <w:szCs w:val="16"/>
              </w:rPr>
              <w:t xml:space="preserve"> – 300,000 </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08018B36" w14:textId="5D3B48AF" w:rsidR="000E59AF" w:rsidRPr="00C74DD2" w:rsidRDefault="00C857A1" w:rsidP="008001AD">
            <w:pPr>
              <w:spacing w:before="40" w:after="20"/>
              <w:jc w:val="center"/>
              <w:rPr>
                <w:rFonts w:cs="Arial"/>
                <w:sz w:val="16"/>
                <w:szCs w:val="16"/>
              </w:rPr>
            </w:pPr>
            <w:r w:rsidRPr="00C74DD2">
              <w:rPr>
                <w:rFonts w:cs="Arial"/>
                <w:sz w:val="16"/>
                <w:szCs w:val="16"/>
              </w:rPr>
              <w:t xml:space="preserve">* </w:t>
            </w:r>
            <w:r w:rsidRPr="00C74DD2">
              <w:rPr>
                <w:rFonts w:cs="Arial"/>
                <w:sz w:val="16"/>
                <w:szCs w:val="16"/>
              </w:rPr>
              <w:br/>
              <w:t>(min 17,500)</w:t>
            </w:r>
            <w:r w:rsidRPr="00C74DD2">
              <w:rPr>
                <w:rFonts w:cs="Arial"/>
                <w:sz w:val="16"/>
                <w:szCs w:val="16"/>
              </w:rPr>
              <w:br/>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4FA0E9B3" w14:textId="46603FAF" w:rsidR="000E59AF" w:rsidRPr="00C935A5" w:rsidRDefault="006D154A" w:rsidP="008001AD">
            <w:pPr>
              <w:spacing w:before="40" w:after="20"/>
              <w:jc w:val="center"/>
              <w:rPr>
                <w:rFonts w:cs="Arial"/>
                <w:sz w:val="16"/>
                <w:szCs w:val="16"/>
              </w:rPr>
            </w:pPr>
            <w:r w:rsidRPr="00C935A5">
              <w:rPr>
                <w:rFonts w:cs="Arial"/>
                <w:sz w:val="16"/>
                <w:szCs w:val="16"/>
              </w:rPr>
              <w:t>*</w:t>
            </w:r>
            <w:r w:rsidR="000E59AF" w:rsidRPr="00C935A5">
              <w:rPr>
                <w:rFonts w:cs="Arial"/>
                <w:sz w:val="16"/>
                <w:szCs w:val="16"/>
              </w:rPr>
              <w:br/>
              <w:t>(</w:t>
            </w:r>
            <w:r w:rsidRPr="00C935A5">
              <w:rPr>
                <w:rFonts w:cs="Arial"/>
                <w:sz w:val="16"/>
                <w:szCs w:val="16"/>
              </w:rPr>
              <w:t xml:space="preserve">no </w:t>
            </w:r>
            <w:r w:rsidR="000E59AF" w:rsidRPr="00C935A5">
              <w:rPr>
                <w:rFonts w:cs="Arial"/>
                <w:sz w:val="16"/>
                <w:szCs w:val="16"/>
              </w:rPr>
              <w:t>min)</w:t>
            </w:r>
            <w:r w:rsidR="00C857A1">
              <w:rPr>
                <w:rFonts w:cs="Arial"/>
                <w:sz w:val="16"/>
                <w:szCs w:val="16"/>
              </w:rPr>
              <w:br/>
            </w:r>
          </w:p>
        </w:tc>
        <w:tc>
          <w:tcPr>
            <w:tcW w:w="1134" w:type="dxa"/>
            <w:vMerge/>
            <w:tcBorders>
              <w:top w:val="single" w:sz="8" w:space="0" w:color="5F497A" w:themeColor="accent4" w:themeShade="BF"/>
              <w:left w:val="nil"/>
              <w:bottom w:val="single" w:sz="8" w:space="0" w:color="5F497A" w:themeColor="accent4" w:themeShade="BF"/>
              <w:right w:val="nil"/>
            </w:tcBorders>
            <w:vAlign w:val="bottom"/>
          </w:tcPr>
          <w:p w14:paraId="6B325011" w14:textId="77777777" w:rsidR="000E59AF" w:rsidRPr="00C935A5" w:rsidRDefault="000E59AF" w:rsidP="008001AD">
            <w:pPr>
              <w:spacing w:before="40" w:after="20"/>
              <w:jc w:val="center"/>
              <w:rPr>
                <w:rFonts w:cs="Arial"/>
                <w:b/>
                <w:sz w:val="18"/>
                <w:szCs w:val="18"/>
              </w:rPr>
            </w:pPr>
          </w:p>
        </w:tc>
        <w:tc>
          <w:tcPr>
            <w:tcW w:w="1134"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0436866E" w14:textId="77777777" w:rsidR="000E59AF" w:rsidRPr="00C935A5" w:rsidRDefault="000E59AF" w:rsidP="008001AD">
            <w:pPr>
              <w:spacing w:before="40" w:after="20"/>
              <w:jc w:val="center"/>
              <w:rPr>
                <w:rFonts w:cs="Arial"/>
                <w:b/>
                <w:sz w:val="18"/>
                <w:szCs w:val="18"/>
              </w:rPr>
            </w:pPr>
          </w:p>
        </w:tc>
      </w:tr>
      <w:tr w:rsidR="00841C02" w:rsidRPr="00841C02" w14:paraId="78E00C40" w14:textId="77777777" w:rsidTr="00D77060">
        <w:trPr>
          <w:trHeight w:val="240"/>
          <w:tblHeader/>
        </w:trPr>
        <w:tc>
          <w:tcPr>
            <w:tcW w:w="2268" w:type="dxa"/>
            <w:tcBorders>
              <w:left w:val="nil"/>
              <w:bottom w:val="nil"/>
              <w:right w:val="single" w:sz="18" w:space="0" w:color="5F497A" w:themeColor="accent4" w:themeShade="BF"/>
            </w:tcBorders>
            <w:shd w:val="clear" w:color="auto" w:fill="auto"/>
            <w:vAlign w:val="center"/>
          </w:tcPr>
          <w:p w14:paraId="50F67FCF" w14:textId="77777777" w:rsidR="00841C02" w:rsidRPr="00C935A5" w:rsidRDefault="00841C02" w:rsidP="00841C02">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B9219DE" w14:textId="6F8F7B34"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4EF7222E" w14:textId="6E76602A"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294A8FC1" w14:textId="77777777" w:rsidR="00841C02" w:rsidRPr="00C935A5" w:rsidRDefault="00841C02" w:rsidP="00841C02">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79E711F4" w14:textId="4E542936"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30A8B647" w14:textId="0DBDE37F" w:rsidR="00841C02" w:rsidRPr="00841C02"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5365865A" w14:textId="48CD41AC" w:rsidR="00841C02" w:rsidRPr="00841C02" w:rsidRDefault="00841C02" w:rsidP="00841C02">
            <w:pPr>
              <w:spacing w:before="40" w:after="20"/>
              <w:jc w:val="right"/>
              <w:rPr>
                <w:rFonts w:cs="Arial"/>
                <w:sz w:val="18"/>
                <w:szCs w:val="18"/>
              </w:rPr>
            </w:pPr>
            <w:r w:rsidRPr="00841C02">
              <w:rPr>
                <w:rFonts w:cs="Arial"/>
                <w:sz w:val="18"/>
                <w:szCs w:val="18"/>
              </w:rPr>
              <w:t> </w:t>
            </w:r>
          </w:p>
        </w:tc>
      </w:tr>
      <w:tr w:rsidR="00841C02" w:rsidRPr="00841C02" w14:paraId="16EBA9A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642E01F" w14:textId="77777777" w:rsidR="00841C02" w:rsidRPr="00C935A5" w:rsidRDefault="00841C02" w:rsidP="00841C02">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0E9CDC42" w14:textId="055D48B7" w:rsidR="00841C02" w:rsidRPr="00C628BD" w:rsidRDefault="00841C02" w:rsidP="00841C02">
            <w:pPr>
              <w:spacing w:before="40" w:after="20"/>
              <w:jc w:val="right"/>
              <w:rPr>
                <w:rFonts w:cs="Arial"/>
                <w:sz w:val="18"/>
                <w:szCs w:val="18"/>
              </w:rPr>
            </w:pPr>
            <w:r w:rsidRPr="00841C02">
              <w:rPr>
                <w:rFonts w:cs="Arial"/>
                <w:sz w:val="18"/>
                <w:szCs w:val="18"/>
              </w:rPr>
              <w:t>13,598</w:t>
            </w:r>
          </w:p>
        </w:tc>
        <w:tc>
          <w:tcPr>
            <w:tcW w:w="1134" w:type="dxa"/>
            <w:tcBorders>
              <w:top w:val="nil"/>
              <w:left w:val="nil"/>
              <w:bottom w:val="nil"/>
              <w:right w:val="nil"/>
            </w:tcBorders>
            <w:vAlign w:val="bottom"/>
          </w:tcPr>
          <w:p w14:paraId="32BA7F08" w14:textId="66BB572A" w:rsidR="00841C02" w:rsidRPr="00C628BD" w:rsidRDefault="00841C02" w:rsidP="00841C02">
            <w:pPr>
              <w:spacing w:before="40" w:after="4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537748CC" w14:textId="3C0BD96C" w:rsidR="00841C02" w:rsidRPr="00C628BD" w:rsidRDefault="00841C02" w:rsidP="00841C02">
            <w:pPr>
              <w:spacing w:before="40" w:after="4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37A83272" w14:textId="2DA0E50B" w:rsidR="00841C02" w:rsidRPr="00C628BD" w:rsidRDefault="00841C02" w:rsidP="00841C02">
            <w:pPr>
              <w:spacing w:before="40" w:after="20"/>
              <w:jc w:val="right"/>
              <w:rPr>
                <w:rFonts w:cs="Arial"/>
                <w:sz w:val="18"/>
                <w:szCs w:val="18"/>
              </w:rPr>
            </w:pPr>
            <w:r w:rsidRPr="00841C02">
              <w:rPr>
                <w:rFonts w:cs="Arial"/>
                <w:sz w:val="18"/>
                <w:szCs w:val="18"/>
              </w:rPr>
              <w:t>14,785</w:t>
            </w:r>
          </w:p>
        </w:tc>
        <w:tc>
          <w:tcPr>
            <w:tcW w:w="1134" w:type="dxa"/>
            <w:tcBorders>
              <w:top w:val="nil"/>
              <w:left w:val="nil"/>
              <w:bottom w:val="nil"/>
              <w:right w:val="nil"/>
            </w:tcBorders>
            <w:vAlign w:val="bottom"/>
          </w:tcPr>
          <w:p w14:paraId="4AA3FF67" w14:textId="107FA48D" w:rsidR="00841C02" w:rsidRPr="00841C02" w:rsidRDefault="00841C02" w:rsidP="00841C02">
            <w:pPr>
              <w:spacing w:before="40" w:after="20"/>
              <w:jc w:val="right"/>
              <w:rPr>
                <w:rFonts w:cs="Arial"/>
                <w:sz w:val="18"/>
                <w:szCs w:val="18"/>
              </w:rPr>
            </w:pPr>
            <w:r w:rsidRPr="00841C02">
              <w:rPr>
                <w:rFonts w:cs="Arial"/>
                <w:sz w:val="18"/>
                <w:szCs w:val="18"/>
              </w:rPr>
              <w:t>5,331</w:t>
            </w:r>
          </w:p>
        </w:tc>
        <w:tc>
          <w:tcPr>
            <w:tcW w:w="1134" w:type="dxa"/>
            <w:tcBorders>
              <w:top w:val="nil"/>
              <w:left w:val="nil"/>
              <w:bottom w:val="nil"/>
              <w:right w:val="nil"/>
            </w:tcBorders>
            <w:shd w:val="clear" w:color="auto" w:fill="auto"/>
            <w:vAlign w:val="bottom"/>
          </w:tcPr>
          <w:p w14:paraId="1089F0E8" w14:textId="0BD868A1" w:rsidR="00841C02" w:rsidRPr="00841C02" w:rsidRDefault="00841C02" w:rsidP="00841C02">
            <w:pPr>
              <w:spacing w:before="40" w:after="20"/>
              <w:jc w:val="right"/>
              <w:rPr>
                <w:rFonts w:cs="Arial"/>
                <w:sz w:val="18"/>
                <w:szCs w:val="18"/>
              </w:rPr>
            </w:pPr>
            <w:r w:rsidRPr="00841C02">
              <w:rPr>
                <w:rFonts w:cs="Arial"/>
                <w:sz w:val="18"/>
                <w:szCs w:val="18"/>
              </w:rPr>
              <w:t>7,619</w:t>
            </w:r>
          </w:p>
        </w:tc>
      </w:tr>
      <w:tr w:rsidR="00841C02" w:rsidRPr="00841C02" w14:paraId="3B91B18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9D76BEA" w14:textId="77777777" w:rsidR="00841C02" w:rsidRPr="00C935A5" w:rsidRDefault="00841C02" w:rsidP="00841C02">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0853D577" w14:textId="08328CD5" w:rsidR="00841C02" w:rsidRPr="00C628BD" w:rsidRDefault="00841C02" w:rsidP="00841C02">
            <w:pPr>
              <w:spacing w:before="40" w:after="20"/>
              <w:jc w:val="right"/>
              <w:rPr>
                <w:rFonts w:cs="Arial"/>
                <w:sz w:val="18"/>
                <w:szCs w:val="18"/>
              </w:rPr>
            </w:pPr>
            <w:r w:rsidRPr="00841C02">
              <w:rPr>
                <w:rFonts w:cs="Arial"/>
                <w:sz w:val="18"/>
                <w:szCs w:val="18"/>
              </w:rPr>
              <w:t>11,686</w:t>
            </w:r>
          </w:p>
        </w:tc>
        <w:tc>
          <w:tcPr>
            <w:tcW w:w="1134" w:type="dxa"/>
            <w:tcBorders>
              <w:top w:val="nil"/>
              <w:left w:val="nil"/>
              <w:bottom w:val="nil"/>
              <w:right w:val="nil"/>
            </w:tcBorders>
            <w:vAlign w:val="bottom"/>
          </w:tcPr>
          <w:p w14:paraId="1330E776" w14:textId="16517E87"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3CC561A8" w14:textId="4F6FCEE5"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562C5A4E" w14:textId="0F60F678" w:rsidR="00841C02" w:rsidRPr="00C628BD" w:rsidRDefault="00841C02" w:rsidP="00841C02">
            <w:pPr>
              <w:spacing w:before="40" w:after="20"/>
              <w:jc w:val="right"/>
              <w:rPr>
                <w:rFonts w:cs="Arial"/>
                <w:sz w:val="18"/>
                <w:szCs w:val="18"/>
              </w:rPr>
            </w:pPr>
            <w:r w:rsidRPr="00841C02">
              <w:rPr>
                <w:rFonts w:cs="Arial"/>
                <w:sz w:val="18"/>
                <w:szCs w:val="18"/>
              </w:rPr>
              <w:t>11,721</w:t>
            </w:r>
          </w:p>
        </w:tc>
        <w:tc>
          <w:tcPr>
            <w:tcW w:w="1134" w:type="dxa"/>
            <w:tcBorders>
              <w:top w:val="nil"/>
              <w:left w:val="nil"/>
              <w:bottom w:val="nil"/>
              <w:right w:val="nil"/>
            </w:tcBorders>
            <w:vAlign w:val="bottom"/>
          </w:tcPr>
          <w:p w14:paraId="7E914444" w14:textId="15DC13D1" w:rsidR="00841C02" w:rsidRPr="00841C02" w:rsidRDefault="00841C02" w:rsidP="00841C02">
            <w:pPr>
              <w:spacing w:before="40" w:after="20"/>
              <w:jc w:val="right"/>
              <w:rPr>
                <w:rFonts w:cs="Arial"/>
                <w:sz w:val="18"/>
                <w:szCs w:val="18"/>
              </w:rPr>
            </w:pPr>
            <w:r w:rsidRPr="00841C02">
              <w:rPr>
                <w:rFonts w:cs="Arial"/>
                <w:sz w:val="18"/>
                <w:szCs w:val="18"/>
              </w:rPr>
              <w:t>4,853</w:t>
            </w:r>
          </w:p>
        </w:tc>
        <w:tc>
          <w:tcPr>
            <w:tcW w:w="1134" w:type="dxa"/>
            <w:tcBorders>
              <w:top w:val="nil"/>
              <w:left w:val="nil"/>
              <w:bottom w:val="nil"/>
              <w:right w:val="nil"/>
            </w:tcBorders>
            <w:shd w:val="clear" w:color="auto" w:fill="auto"/>
            <w:vAlign w:val="bottom"/>
          </w:tcPr>
          <w:p w14:paraId="25F4CE0E" w14:textId="36F0F193" w:rsidR="00841C02" w:rsidRPr="00841C02" w:rsidRDefault="00841C02" w:rsidP="00841C02">
            <w:pPr>
              <w:spacing w:before="40" w:after="20"/>
              <w:jc w:val="right"/>
              <w:rPr>
                <w:rFonts w:cs="Arial"/>
                <w:sz w:val="18"/>
                <w:szCs w:val="18"/>
              </w:rPr>
            </w:pPr>
            <w:r w:rsidRPr="00841C02">
              <w:rPr>
                <w:rFonts w:cs="Arial"/>
                <w:sz w:val="18"/>
                <w:szCs w:val="18"/>
              </w:rPr>
              <w:t>5,361</w:t>
            </w:r>
          </w:p>
        </w:tc>
      </w:tr>
      <w:tr w:rsidR="00841C02" w:rsidRPr="00841C02" w14:paraId="2A4C0BD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F55261E" w14:textId="77777777" w:rsidR="00841C02" w:rsidRPr="00C935A5" w:rsidRDefault="00841C02" w:rsidP="00841C02">
            <w:pPr>
              <w:spacing w:before="40" w:after="40"/>
              <w:rPr>
                <w:rFonts w:cs="Arial"/>
                <w:sz w:val="18"/>
                <w:szCs w:val="18"/>
              </w:rPr>
            </w:pPr>
            <w:r w:rsidRPr="00C935A5">
              <w:rPr>
                <w:rFonts w:cs="Arial"/>
                <w:sz w:val="18"/>
                <w:szCs w:val="18"/>
              </w:rPr>
              <w:t>Ballarat C</w:t>
            </w:r>
          </w:p>
        </w:tc>
        <w:tc>
          <w:tcPr>
            <w:tcW w:w="1134" w:type="dxa"/>
            <w:tcBorders>
              <w:top w:val="nil"/>
              <w:left w:val="single" w:sz="18" w:space="0" w:color="5F497A" w:themeColor="accent4" w:themeShade="BF"/>
              <w:bottom w:val="nil"/>
              <w:right w:val="nil"/>
            </w:tcBorders>
            <w:shd w:val="clear" w:color="auto" w:fill="auto"/>
            <w:vAlign w:val="bottom"/>
          </w:tcPr>
          <w:p w14:paraId="60A43A11" w14:textId="5470542A" w:rsidR="00841C02" w:rsidRPr="00C628BD" w:rsidRDefault="00841C02" w:rsidP="00841C02">
            <w:pPr>
              <w:spacing w:before="40" w:after="20"/>
              <w:jc w:val="right"/>
              <w:rPr>
                <w:rFonts w:cs="Arial"/>
                <w:sz w:val="18"/>
                <w:szCs w:val="18"/>
              </w:rPr>
            </w:pPr>
            <w:r w:rsidRPr="00841C02">
              <w:rPr>
                <w:rFonts w:cs="Arial"/>
                <w:sz w:val="18"/>
                <w:szCs w:val="18"/>
              </w:rPr>
              <w:t>121,050</w:t>
            </w:r>
          </w:p>
        </w:tc>
        <w:tc>
          <w:tcPr>
            <w:tcW w:w="1134" w:type="dxa"/>
            <w:tcBorders>
              <w:top w:val="nil"/>
              <w:left w:val="nil"/>
              <w:bottom w:val="nil"/>
              <w:right w:val="nil"/>
            </w:tcBorders>
            <w:vAlign w:val="bottom"/>
          </w:tcPr>
          <w:p w14:paraId="175490F8" w14:textId="7459BF33" w:rsidR="00841C02" w:rsidRPr="00C628BD" w:rsidRDefault="00841C02" w:rsidP="00841C02">
            <w:pPr>
              <w:spacing w:before="40" w:after="20"/>
              <w:jc w:val="right"/>
              <w:rPr>
                <w:rFonts w:cs="Arial"/>
                <w:sz w:val="18"/>
                <w:szCs w:val="18"/>
              </w:rPr>
            </w:pPr>
            <w:r w:rsidRPr="00841C02">
              <w:rPr>
                <w:rFonts w:cs="Arial"/>
                <w:sz w:val="18"/>
                <w:szCs w:val="18"/>
              </w:rPr>
              <w:t>121,050</w:t>
            </w:r>
          </w:p>
        </w:tc>
        <w:tc>
          <w:tcPr>
            <w:tcW w:w="1134" w:type="dxa"/>
            <w:tcBorders>
              <w:top w:val="nil"/>
              <w:left w:val="nil"/>
              <w:bottom w:val="nil"/>
              <w:right w:val="nil"/>
            </w:tcBorders>
            <w:vAlign w:val="bottom"/>
          </w:tcPr>
          <w:p w14:paraId="6AFA195F" w14:textId="3208EF9B" w:rsidR="00841C02" w:rsidRPr="00C628BD" w:rsidRDefault="00841C02" w:rsidP="00841C02">
            <w:pPr>
              <w:spacing w:before="40" w:after="20"/>
              <w:jc w:val="right"/>
              <w:rPr>
                <w:rFonts w:cs="Arial"/>
                <w:sz w:val="18"/>
                <w:szCs w:val="18"/>
              </w:rPr>
            </w:pPr>
            <w:r w:rsidRPr="00841C02">
              <w:rPr>
                <w:rFonts w:cs="Arial"/>
                <w:sz w:val="18"/>
                <w:szCs w:val="18"/>
              </w:rPr>
              <w:t>121,050</w:t>
            </w:r>
          </w:p>
        </w:tc>
        <w:tc>
          <w:tcPr>
            <w:tcW w:w="1134" w:type="dxa"/>
            <w:tcBorders>
              <w:top w:val="nil"/>
              <w:left w:val="nil"/>
              <w:bottom w:val="nil"/>
              <w:right w:val="nil"/>
            </w:tcBorders>
            <w:shd w:val="clear" w:color="auto" w:fill="auto"/>
            <w:vAlign w:val="bottom"/>
          </w:tcPr>
          <w:p w14:paraId="224A3810" w14:textId="1BDCCC53" w:rsidR="00841C02" w:rsidRPr="00C628BD" w:rsidRDefault="00841C02" w:rsidP="00841C02">
            <w:pPr>
              <w:spacing w:before="40" w:after="20"/>
              <w:jc w:val="right"/>
              <w:rPr>
                <w:rFonts w:cs="Arial"/>
                <w:sz w:val="18"/>
                <w:szCs w:val="18"/>
              </w:rPr>
            </w:pPr>
            <w:r w:rsidRPr="00841C02">
              <w:rPr>
                <w:rFonts w:cs="Arial"/>
                <w:sz w:val="18"/>
                <w:szCs w:val="18"/>
              </w:rPr>
              <w:t>121,050</w:t>
            </w:r>
          </w:p>
        </w:tc>
        <w:tc>
          <w:tcPr>
            <w:tcW w:w="1134" w:type="dxa"/>
            <w:tcBorders>
              <w:top w:val="nil"/>
              <w:left w:val="nil"/>
              <w:bottom w:val="nil"/>
              <w:right w:val="nil"/>
            </w:tcBorders>
            <w:vAlign w:val="bottom"/>
          </w:tcPr>
          <w:p w14:paraId="1455799C" w14:textId="00975CC8" w:rsidR="00841C02" w:rsidRPr="00841C02" w:rsidRDefault="00841C02" w:rsidP="00841C02">
            <w:pPr>
              <w:spacing w:before="40" w:after="20"/>
              <w:jc w:val="right"/>
              <w:rPr>
                <w:rFonts w:cs="Arial"/>
                <w:sz w:val="18"/>
                <w:szCs w:val="18"/>
              </w:rPr>
            </w:pPr>
            <w:r w:rsidRPr="00841C02">
              <w:rPr>
                <w:rFonts w:cs="Arial"/>
                <w:sz w:val="18"/>
                <w:szCs w:val="18"/>
              </w:rPr>
              <w:t>39,105</w:t>
            </w:r>
          </w:p>
        </w:tc>
        <w:tc>
          <w:tcPr>
            <w:tcW w:w="1134" w:type="dxa"/>
            <w:tcBorders>
              <w:top w:val="nil"/>
              <w:left w:val="nil"/>
              <w:bottom w:val="nil"/>
              <w:right w:val="nil"/>
            </w:tcBorders>
            <w:shd w:val="clear" w:color="auto" w:fill="auto"/>
            <w:vAlign w:val="bottom"/>
          </w:tcPr>
          <w:p w14:paraId="2E270733" w14:textId="49CF02DA" w:rsidR="00841C02" w:rsidRPr="00841C02" w:rsidRDefault="00841C02" w:rsidP="00841C02">
            <w:pPr>
              <w:spacing w:before="40" w:after="20"/>
              <w:jc w:val="right"/>
              <w:rPr>
                <w:rFonts w:cs="Arial"/>
                <w:sz w:val="18"/>
                <w:szCs w:val="18"/>
              </w:rPr>
            </w:pPr>
            <w:r w:rsidRPr="00841C02">
              <w:rPr>
                <w:rFonts w:cs="Arial"/>
                <w:sz w:val="18"/>
                <w:szCs w:val="18"/>
              </w:rPr>
              <w:t>53,726</w:t>
            </w:r>
          </w:p>
        </w:tc>
      </w:tr>
      <w:tr w:rsidR="00841C02" w:rsidRPr="00841C02" w14:paraId="33163EB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26F088D" w14:textId="77777777" w:rsidR="00841C02" w:rsidRPr="00C935A5" w:rsidRDefault="00841C02" w:rsidP="00841C02">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38A7F412" w14:textId="25AD46C1" w:rsidR="00841C02" w:rsidRPr="00C628BD" w:rsidRDefault="00841C02" w:rsidP="00841C02">
            <w:pPr>
              <w:spacing w:before="40" w:after="20"/>
              <w:jc w:val="right"/>
              <w:rPr>
                <w:rFonts w:cs="Arial"/>
                <w:sz w:val="18"/>
                <w:szCs w:val="18"/>
              </w:rPr>
            </w:pPr>
            <w:r w:rsidRPr="00841C02">
              <w:rPr>
                <w:rFonts w:cs="Arial"/>
                <w:sz w:val="18"/>
                <w:szCs w:val="18"/>
              </w:rPr>
              <w:t>131,931</w:t>
            </w:r>
          </w:p>
        </w:tc>
        <w:tc>
          <w:tcPr>
            <w:tcW w:w="1134" w:type="dxa"/>
            <w:tcBorders>
              <w:top w:val="nil"/>
              <w:left w:val="nil"/>
              <w:bottom w:val="nil"/>
              <w:right w:val="nil"/>
            </w:tcBorders>
            <w:vAlign w:val="bottom"/>
          </w:tcPr>
          <w:p w14:paraId="1E4B3121" w14:textId="03802C17" w:rsidR="00841C02" w:rsidRPr="00C628BD" w:rsidRDefault="00841C02" w:rsidP="00841C02">
            <w:pPr>
              <w:spacing w:before="40" w:after="20"/>
              <w:jc w:val="right"/>
              <w:rPr>
                <w:rFonts w:cs="Arial"/>
                <w:sz w:val="18"/>
                <w:szCs w:val="18"/>
              </w:rPr>
            </w:pPr>
            <w:r w:rsidRPr="00841C02">
              <w:rPr>
                <w:rFonts w:cs="Arial"/>
                <w:sz w:val="18"/>
                <w:szCs w:val="18"/>
              </w:rPr>
              <w:t>131,931</w:t>
            </w:r>
          </w:p>
        </w:tc>
        <w:tc>
          <w:tcPr>
            <w:tcW w:w="1134" w:type="dxa"/>
            <w:tcBorders>
              <w:top w:val="nil"/>
              <w:left w:val="nil"/>
              <w:bottom w:val="nil"/>
              <w:right w:val="nil"/>
            </w:tcBorders>
            <w:vAlign w:val="bottom"/>
          </w:tcPr>
          <w:p w14:paraId="4729BDDA" w14:textId="672816E4" w:rsidR="00841C02" w:rsidRPr="00C628BD" w:rsidRDefault="00841C02" w:rsidP="00841C02">
            <w:pPr>
              <w:spacing w:before="40" w:after="20"/>
              <w:jc w:val="right"/>
              <w:rPr>
                <w:rFonts w:cs="Arial"/>
                <w:sz w:val="18"/>
                <w:szCs w:val="18"/>
              </w:rPr>
            </w:pPr>
            <w:r w:rsidRPr="00841C02">
              <w:rPr>
                <w:rFonts w:cs="Arial"/>
                <w:sz w:val="18"/>
                <w:szCs w:val="18"/>
              </w:rPr>
              <w:t>131,931</w:t>
            </w:r>
          </w:p>
        </w:tc>
        <w:tc>
          <w:tcPr>
            <w:tcW w:w="1134" w:type="dxa"/>
            <w:tcBorders>
              <w:top w:val="nil"/>
              <w:left w:val="nil"/>
              <w:bottom w:val="nil"/>
              <w:right w:val="nil"/>
            </w:tcBorders>
            <w:shd w:val="clear" w:color="auto" w:fill="auto"/>
            <w:vAlign w:val="bottom"/>
          </w:tcPr>
          <w:p w14:paraId="45A8899E" w14:textId="08030CF0" w:rsidR="00841C02" w:rsidRPr="00C628BD" w:rsidRDefault="00841C02" w:rsidP="00841C02">
            <w:pPr>
              <w:spacing w:before="40" w:after="20"/>
              <w:jc w:val="right"/>
              <w:rPr>
                <w:rFonts w:cs="Arial"/>
                <w:sz w:val="18"/>
                <w:szCs w:val="18"/>
              </w:rPr>
            </w:pPr>
            <w:r w:rsidRPr="00841C02">
              <w:rPr>
                <w:rFonts w:cs="Arial"/>
                <w:sz w:val="18"/>
                <w:szCs w:val="18"/>
              </w:rPr>
              <w:t>131,931</w:t>
            </w:r>
          </w:p>
        </w:tc>
        <w:tc>
          <w:tcPr>
            <w:tcW w:w="1134" w:type="dxa"/>
            <w:tcBorders>
              <w:top w:val="nil"/>
              <w:left w:val="nil"/>
              <w:bottom w:val="nil"/>
              <w:right w:val="nil"/>
            </w:tcBorders>
            <w:vAlign w:val="bottom"/>
          </w:tcPr>
          <w:p w14:paraId="6DB448F0" w14:textId="7813FA12" w:rsidR="00841C02" w:rsidRPr="00841C02" w:rsidRDefault="00841C02" w:rsidP="00841C02">
            <w:pPr>
              <w:spacing w:before="40" w:after="20"/>
              <w:jc w:val="right"/>
              <w:rPr>
                <w:rFonts w:cs="Arial"/>
                <w:sz w:val="18"/>
                <w:szCs w:val="18"/>
              </w:rPr>
            </w:pPr>
            <w:r w:rsidRPr="00841C02">
              <w:rPr>
                <w:rFonts w:cs="Arial"/>
                <w:sz w:val="18"/>
                <w:szCs w:val="18"/>
              </w:rPr>
              <w:t>37,971</w:t>
            </w:r>
          </w:p>
        </w:tc>
        <w:tc>
          <w:tcPr>
            <w:tcW w:w="1134" w:type="dxa"/>
            <w:tcBorders>
              <w:top w:val="nil"/>
              <w:left w:val="nil"/>
              <w:bottom w:val="nil"/>
              <w:right w:val="nil"/>
            </w:tcBorders>
            <w:shd w:val="clear" w:color="auto" w:fill="auto"/>
            <w:vAlign w:val="bottom"/>
          </w:tcPr>
          <w:p w14:paraId="385F1786" w14:textId="316D8F28" w:rsidR="00841C02" w:rsidRPr="00841C02" w:rsidRDefault="00841C02" w:rsidP="00841C02">
            <w:pPr>
              <w:spacing w:before="40" w:after="20"/>
              <w:jc w:val="right"/>
              <w:rPr>
                <w:rFonts w:cs="Arial"/>
                <w:sz w:val="18"/>
                <w:szCs w:val="18"/>
              </w:rPr>
            </w:pPr>
            <w:r w:rsidRPr="00841C02">
              <w:rPr>
                <w:rFonts w:cs="Arial"/>
                <w:sz w:val="18"/>
                <w:szCs w:val="18"/>
              </w:rPr>
              <w:t>54,006</w:t>
            </w:r>
          </w:p>
        </w:tc>
      </w:tr>
      <w:tr w:rsidR="00841C02" w:rsidRPr="00841C02" w14:paraId="48C6B2B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71579C" w14:textId="77777777" w:rsidR="00841C02" w:rsidRPr="00C935A5" w:rsidRDefault="00841C02" w:rsidP="00841C02">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523AE70B" w14:textId="5319CCDE" w:rsidR="00841C02" w:rsidRPr="00C628BD" w:rsidRDefault="00841C02" w:rsidP="00841C02">
            <w:pPr>
              <w:spacing w:before="40" w:after="20"/>
              <w:jc w:val="right"/>
              <w:rPr>
                <w:rFonts w:cs="Arial"/>
                <w:sz w:val="18"/>
                <w:szCs w:val="18"/>
              </w:rPr>
            </w:pPr>
            <w:r w:rsidRPr="00841C02">
              <w:rPr>
                <w:rFonts w:cs="Arial"/>
                <w:sz w:val="18"/>
                <w:szCs w:val="18"/>
              </w:rPr>
              <w:t>43,557</w:t>
            </w:r>
          </w:p>
        </w:tc>
        <w:tc>
          <w:tcPr>
            <w:tcW w:w="1134" w:type="dxa"/>
            <w:tcBorders>
              <w:top w:val="nil"/>
              <w:left w:val="nil"/>
              <w:bottom w:val="nil"/>
              <w:right w:val="nil"/>
            </w:tcBorders>
            <w:vAlign w:val="bottom"/>
          </w:tcPr>
          <w:p w14:paraId="38BE7613" w14:textId="1FD54A99" w:rsidR="00841C02" w:rsidRPr="00C628BD" w:rsidRDefault="00841C02" w:rsidP="00841C02">
            <w:pPr>
              <w:spacing w:before="40" w:after="20"/>
              <w:jc w:val="right"/>
              <w:rPr>
                <w:rFonts w:cs="Arial"/>
                <w:sz w:val="18"/>
                <w:szCs w:val="18"/>
              </w:rPr>
            </w:pPr>
            <w:r w:rsidRPr="00841C02">
              <w:rPr>
                <w:rFonts w:cs="Arial"/>
                <w:sz w:val="18"/>
                <w:szCs w:val="18"/>
              </w:rPr>
              <w:t>56,008</w:t>
            </w:r>
          </w:p>
        </w:tc>
        <w:tc>
          <w:tcPr>
            <w:tcW w:w="1134" w:type="dxa"/>
            <w:tcBorders>
              <w:top w:val="nil"/>
              <w:left w:val="nil"/>
              <w:bottom w:val="nil"/>
              <w:right w:val="nil"/>
            </w:tcBorders>
            <w:vAlign w:val="bottom"/>
          </w:tcPr>
          <w:p w14:paraId="6D9018DD" w14:textId="549BA347" w:rsidR="00841C02" w:rsidRPr="00C628BD" w:rsidRDefault="00841C02" w:rsidP="00841C02">
            <w:pPr>
              <w:spacing w:before="40" w:after="20"/>
              <w:jc w:val="right"/>
              <w:rPr>
                <w:rFonts w:cs="Arial"/>
                <w:sz w:val="18"/>
                <w:szCs w:val="18"/>
              </w:rPr>
            </w:pPr>
            <w:r w:rsidRPr="00841C02">
              <w:rPr>
                <w:rFonts w:cs="Arial"/>
                <w:sz w:val="18"/>
                <w:szCs w:val="18"/>
              </w:rPr>
              <w:t>56,008</w:t>
            </w:r>
          </w:p>
        </w:tc>
        <w:tc>
          <w:tcPr>
            <w:tcW w:w="1134" w:type="dxa"/>
            <w:tcBorders>
              <w:top w:val="nil"/>
              <w:left w:val="nil"/>
              <w:bottom w:val="nil"/>
              <w:right w:val="nil"/>
            </w:tcBorders>
            <w:shd w:val="clear" w:color="auto" w:fill="auto"/>
            <w:vAlign w:val="bottom"/>
          </w:tcPr>
          <w:p w14:paraId="7DC49203" w14:textId="71D3B082" w:rsidR="00841C02" w:rsidRPr="00C628BD" w:rsidRDefault="00841C02" w:rsidP="00841C02">
            <w:pPr>
              <w:spacing w:before="40" w:after="20"/>
              <w:jc w:val="right"/>
              <w:rPr>
                <w:rFonts w:cs="Arial"/>
                <w:sz w:val="18"/>
                <w:szCs w:val="18"/>
              </w:rPr>
            </w:pPr>
            <w:r w:rsidRPr="00841C02">
              <w:rPr>
                <w:rFonts w:cs="Arial"/>
                <w:sz w:val="18"/>
                <w:szCs w:val="18"/>
              </w:rPr>
              <w:t>56,008</w:t>
            </w:r>
          </w:p>
        </w:tc>
        <w:tc>
          <w:tcPr>
            <w:tcW w:w="1134" w:type="dxa"/>
            <w:tcBorders>
              <w:top w:val="nil"/>
              <w:left w:val="nil"/>
              <w:bottom w:val="nil"/>
              <w:right w:val="nil"/>
            </w:tcBorders>
            <w:vAlign w:val="bottom"/>
          </w:tcPr>
          <w:p w14:paraId="7922787E" w14:textId="612763A2" w:rsidR="00841C02" w:rsidRPr="00841C02" w:rsidRDefault="00841C02" w:rsidP="00841C02">
            <w:pPr>
              <w:spacing w:before="40" w:after="20"/>
              <w:jc w:val="right"/>
              <w:rPr>
                <w:rFonts w:cs="Arial"/>
                <w:sz w:val="18"/>
                <w:szCs w:val="18"/>
              </w:rPr>
            </w:pPr>
            <w:r w:rsidRPr="00841C02">
              <w:rPr>
                <w:rFonts w:cs="Arial"/>
                <w:sz w:val="18"/>
                <w:szCs w:val="18"/>
              </w:rPr>
              <w:t>20,054</w:t>
            </w:r>
          </w:p>
        </w:tc>
        <w:tc>
          <w:tcPr>
            <w:tcW w:w="1134" w:type="dxa"/>
            <w:tcBorders>
              <w:top w:val="nil"/>
              <w:left w:val="nil"/>
              <w:bottom w:val="nil"/>
              <w:right w:val="nil"/>
            </w:tcBorders>
            <w:shd w:val="clear" w:color="auto" w:fill="auto"/>
            <w:vAlign w:val="bottom"/>
          </w:tcPr>
          <w:p w14:paraId="3A758045" w14:textId="3F263A28" w:rsidR="00841C02" w:rsidRPr="00841C02" w:rsidRDefault="00841C02" w:rsidP="00841C02">
            <w:pPr>
              <w:spacing w:before="40" w:after="20"/>
              <w:jc w:val="right"/>
              <w:rPr>
                <w:rFonts w:cs="Arial"/>
                <w:sz w:val="18"/>
                <w:szCs w:val="18"/>
              </w:rPr>
            </w:pPr>
            <w:r w:rsidRPr="00841C02">
              <w:rPr>
                <w:rFonts w:cs="Arial"/>
                <w:sz w:val="18"/>
                <w:szCs w:val="18"/>
              </w:rPr>
              <w:t>32,459</w:t>
            </w:r>
          </w:p>
        </w:tc>
      </w:tr>
      <w:tr w:rsidR="00841C02" w:rsidRPr="00841C02" w14:paraId="3695C85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9C282DA" w14:textId="77777777" w:rsidR="00841C02" w:rsidRPr="00C935A5" w:rsidRDefault="00841C02" w:rsidP="00841C02">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0622A869" w14:textId="3891F77C" w:rsidR="00841C02" w:rsidRPr="00C628BD" w:rsidRDefault="00841C02" w:rsidP="00841C02">
            <w:pPr>
              <w:spacing w:before="40" w:after="20"/>
              <w:jc w:val="right"/>
              <w:rPr>
                <w:rFonts w:cs="Arial"/>
                <w:sz w:val="18"/>
                <w:szCs w:val="18"/>
              </w:rPr>
            </w:pPr>
            <w:r w:rsidRPr="00841C02">
              <w:rPr>
                <w:rFonts w:cs="Arial"/>
                <w:sz w:val="18"/>
                <w:szCs w:val="18"/>
              </w:rPr>
              <w:t>62,040</w:t>
            </w:r>
          </w:p>
        </w:tc>
        <w:tc>
          <w:tcPr>
            <w:tcW w:w="1134" w:type="dxa"/>
            <w:tcBorders>
              <w:top w:val="nil"/>
              <w:left w:val="nil"/>
              <w:bottom w:val="nil"/>
              <w:right w:val="nil"/>
            </w:tcBorders>
            <w:vAlign w:val="bottom"/>
          </w:tcPr>
          <w:p w14:paraId="7AA374FF" w14:textId="52D0198D" w:rsidR="00841C02" w:rsidRPr="00C628BD" w:rsidRDefault="00841C02" w:rsidP="00841C02">
            <w:pPr>
              <w:spacing w:before="40" w:after="20"/>
              <w:jc w:val="right"/>
              <w:rPr>
                <w:rFonts w:cs="Arial"/>
                <w:sz w:val="18"/>
                <w:szCs w:val="18"/>
              </w:rPr>
            </w:pPr>
            <w:r w:rsidRPr="00841C02">
              <w:rPr>
                <w:rFonts w:cs="Arial"/>
                <w:sz w:val="18"/>
                <w:szCs w:val="18"/>
              </w:rPr>
              <w:t>62,040</w:t>
            </w:r>
          </w:p>
        </w:tc>
        <w:tc>
          <w:tcPr>
            <w:tcW w:w="1134" w:type="dxa"/>
            <w:tcBorders>
              <w:top w:val="nil"/>
              <w:left w:val="nil"/>
              <w:bottom w:val="nil"/>
              <w:right w:val="nil"/>
            </w:tcBorders>
            <w:vAlign w:val="bottom"/>
          </w:tcPr>
          <w:p w14:paraId="22633444" w14:textId="14711755" w:rsidR="00841C02" w:rsidRPr="00C628BD" w:rsidRDefault="00841C02" w:rsidP="00841C02">
            <w:pPr>
              <w:spacing w:before="40" w:after="20"/>
              <w:jc w:val="right"/>
              <w:rPr>
                <w:rFonts w:cs="Arial"/>
                <w:sz w:val="18"/>
                <w:szCs w:val="18"/>
              </w:rPr>
            </w:pPr>
            <w:r w:rsidRPr="00841C02">
              <w:rPr>
                <w:rFonts w:cs="Arial"/>
                <w:sz w:val="18"/>
                <w:szCs w:val="18"/>
              </w:rPr>
              <w:t>62,040</w:t>
            </w:r>
          </w:p>
        </w:tc>
        <w:tc>
          <w:tcPr>
            <w:tcW w:w="1134" w:type="dxa"/>
            <w:tcBorders>
              <w:top w:val="nil"/>
              <w:left w:val="nil"/>
              <w:bottom w:val="nil"/>
              <w:right w:val="nil"/>
            </w:tcBorders>
            <w:shd w:val="clear" w:color="auto" w:fill="auto"/>
            <w:vAlign w:val="bottom"/>
          </w:tcPr>
          <w:p w14:paraId="6BCC44F5" w14:textId="5198DAF0" w:rsidR="00841C02" w:rsidRPr="00C628BD" w:rsidRDefault="00841C02" w:rsidP="00841C02">
            <w:pPr>
              <w:spacing w:before="40" w:after="20"/>
              <w:jc w:val="right"/>
              <w:rPr>
                <w:rFonts w:cs="Arial"/>
                <w:sz w:val="18"/>
                <w:szCs w:val="18"/>
              </w:rPr>
            </w:pPr>
            <w:r w:rsidRPr="00841C02">
              <w:rPr>
                <w:rFonts w:cs="Arial"/>
                <w:sz w:val="18"/>
                <w:szCs w:val="18"/>
              </w:rPr>
              <w:t>62,040</w:t>
            </w:r>
          </w:p>
        </w:tc>
        <w:tc>
          <w:tcPr>
            <w:tcW w:w="1134" w:type="dxa"/>
            <w:tcBorders>
              <w:top w:val="nil"/>
              <w:left w:val="nil"/>
              <w:bottom w:val="nil"/>
              <w:right w:val="nil"/>
            </w:tcBorders>
            <w:vAlign w:val="bottom"/>
          </w:tcPr>
          <w:p w14:paraId="167E619E" w14:textId="701418D4" w:rsidR="00841C02" w:rsidRPr="00841C02" w:rsidRDefault="00841C02" w:rsidP="00841C02">
            <w:pPr>
              <w:spacing w:before="40" w:after="20"/>
              <w:jc w:val="right"/>
              <w:rPr>
                <w:rFonts w:cs="Arial"/>
                <w:sz w:val="18"/>
                <w:szCs w:val="18"/>
              </w:rPr>
            </w:pPr>
            <w:r w:rsidRPr="00841C02">
              <w:rPr>
                <w:rFonts w:cs="Arial"/>
                <w:sz w:val="18"/>
                <w:szCs w:val="18"/>
              </w:rPr>
              <w:t>21,217</w:t>
            </w:r>
          </w:p>
        </w:tc>
        <w:tc>
          <w:tcPr>
            <w:tcW w:w="1134" w:type="dxa"/>
            <w:tcBorders>
              <w:top w:val="nil"/>
              <w:left w:val="nil"/>
              <w:bottom w:val="nil"/>
              <w:right w:val="nil"/>
            </w:tcBorders>
            <w:shd w:val="clear" w:color="auto" w:fill="auto"/>
            <w:vAlign w:val="bottom"/>
          </w:tcPr>
          <w:p w14:paraId="0973B28F" w14:textId="4E096F95" w:rsidR="00841C02" w:rsidRPr="00841C02" w:rsidRDefault="00841C02" w:rsidP="00841C02">
            <w:pPr>
              <w:spacing w:before="40" w:after="20"/>
              <w:jc w:val="right"/>
              <w:rPr>
                <w:rFonts w:cs="Arial"/>
                <w:sz w:val="18"/>
                <w:szCs w:val="18"/>
              </w:rPr>
            </w:pPr>
            <w:r w:rsidRPr="00841C02">
              <w:rPr>
                <w:rFonts w:cs="Arial"/>
                <w:sz w:val="18"/>
                <w:szCs w:val="18"/>
              </w:rPr>
              <w:t>26,852</w:t>
            </w:r>
          </w:p>
        </w:tc>
      </w:tr>
      <w:tr w:rsidR="00841C02" w:rsidRPr="00841C02" w14:paraId="33FDCE8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B340B93" w14:textId="77777777" w:rsidR="00841C02" w:rsidRPr="00C935A5" w:rsidRDefault="00841C02" w:rsidP="00841C02">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06ACC8F1" w14:textId="5B0A76A0" w:rsidR="00841C02" w:rsidRPr="00C628BD" w:rsidRDefault="00841C02" w:rsidP="00841C02">
            <w:pPr>
              <w:spacing w:before="40" w:after="20"/>
              <w:jc w:val="right"/>
              <w:rPr>
                <w:rFonts w:cs="Arial"/>
                <w:sz w:val="18"/>
                <w:szCs w:val="18"/>
              </w:rPr>
            </w:pPr>
            <w:r w:rsidRPr="00841C02">
              <w:rPr>
                <w:rFonts w:cs="Arial"/>
                <w:sz w:val="18"/>
                <w:szCs w:val="18"/>
              </w:rPr>
              <w:t>106,118</w:t>
            </w:r>
          </w:p>
        </w:tc>
        <w:tc>
          <w:tcPr>
            <w:tcW w:w="1134" w:type="dxa"/>
            <w:tcBorders>
              <w:top w:val="nil"/>
              <w:left w:val="nil"/>
              <w:bottom w:val="nil"/>
              <w:right w:val="nil"/>
            </w:tcBorders>
            <w:vAlign w:val="bottom"/>
          </w:tcPr>
          <w:p w14:paraId="2DA5846B" w14:textId="3B75CD9D" w:rsidR="00841C02" w:rsidRPr="00C628BD" w:rsidRDefault="00841C02" w:rsidP="00841C02">
            <w:pPr>
              <w:spacing w:before="40" w:after="20"/>
              <w:jc w:val="right"/>
              <w:rPr>
                <w:rFonts w:cs="Arial"/>
                <w:sz w:val="18"/>
                <w:szCs w:val="18"/>
              </w:rPr>
            </w:pPr>
            <w:r w:rsidRPr="00841C02">
              <w:rPr>
                <w:rFonts w:cs="Arial"/>
                <w:sz w:val="18"/>
                <w:szCs w:val="18"/>
              </w:rPr>
              <w:t>106,118</w:t>
            </w:r>
          </w:p>
        </w:tc>
        <w:tc>
          <w:tcPr>
            <w:tcW w:w="1134" w:type="dxa"/>
            <w:tcBorders>
              <w:top w:val="nil"/>
              <w:left w:val="nil"/>
              <w:bottom w:val="nil"/>
              <w:right w:val="nil"/>
            </w:tcBorders>
            <w:vAlign w:val="bottom"/>
          </w:tcPr>
          <w:p w14:paraId="650DD5A5" w14:textId="315DD2AF" w:rsidR="00841C02" w:rsidRPr="00C628BD" w:rsidRDefault="00841C02" w:rsidP="00841C02">
            <w:pPr>
              <w:spacing w:before="40" w:after="20"/>
              <w:jc w:val="right"/>
              <w:rPr>
                <w:rFonts w:cs="Arial"/>
                <w:sz w:val="18"/>
                <w:szCs w:val="18"/>
              </w:rPr>
            </w:pPr>
            <w:r w:rsidRPr="00841C02">
              <w:rPr>
                <w:rFonts w:cs="Arial"/>
                <w:sz w:val="18"/>
                <w:szCs w:val="18"/>
              </w:rPr>
              <w:t>106,118</w:t>
            </w:r>
          </w:p>
        </w:tc>
        <w:tc>
          <w:tcPr>
            <w:tcW w:w="1134" w:type="dxa"/>
            <w:tcBorders>
              <w:top w:val="nil"/>
              <w:left w:val="nil"/>
              <w:bottom w:val="nil"/>
              <w:right w:val="nil"/>
            </w:tcBorders>
            <w:shd w:val="clear" w:color="auto" w:fill="auto"/>
            <w:vAlign w:val="bottom"/>
          </w:tcPr>
          <w:p w14:paraId="41D5BF8F" w14:textId="77684476" w:rsidR="00841C02" w:rsidRPr="00C628BD" w:rsidRDefault="00841C02" w:rsidP="00841C02">
            <w:pPr>
              <w:spacing w:before="40" w:after="20"/>
              <w:jc w:val="right"/>
              <w:rPr>
                <w:rFonts w:cs="Arial"/>
                <w:sz w:val="18"/>
                <w:szCs w:val="18"/>
              </w:rPr>
            </w:pPr>
            <w:r w:rsidRPr="00841C02">
              <w:rPr>
                <w:rFonts w:cs="Arial"/>
                <w:sz w:val="18"/>
                <w:szCs w:val="18"/>
              </w:rPr>
              <w:t>106,118</w:t>
            </w:r>
          </w:p>
        </w:tc>
        <w:tc>
          <w:tcPr>
            <w:tcW w:w="1134" w:type="dxa"/>
            <w:tcBorders>
              <w:top w:val="nil"/>
              <w:left w:val="nil"/>
              <w:bottom w:val="nil"/>
              <w:right w:val="nil"/>
            </w:tcBorders>
            <w:vAlign w:val="bottom"/>
          </w:tcPr>
          <w:p w14:paraId="40229DC0" w14:textId="7617483E" w:rsidR="00841C02" w:rsidRPr="00841C02" w:rsidRDefault="00841C02" w:rsidP="00841C02">
            <w:pPr>
              <w:spacing w:before="40" w:after="20"/>
              <w:jc w:val="right"/>
              <w:rPr>
                <w:rFonts w:cs="Arial"/>
                <w:sz w:val="18"/>
                <w:szCs w:val="18"/>
              </w:rPr>
            </w:pPr>
            <w:r w:rsidRPr="00841C02">
              <w:rPr>
                <w:rFonts w:cs="Arial"/>
                <w:sz w:val="18"/>
                <w:szCs w:val="18"/>
              </w:rPr>
              <w:t>32,270</w:t>
            </w:r>
          </w:p>
        </w:tc>
        <w:tc>
          <w:tcPr>
            <w:tcW w:w="1134" w:type="dxa"/>
            <w:tcBorders>
              <w:top w:val="nil"/>
              <w:left w:val="nil"/>
              <w:bottom w:val="nil"/>
              <w:right w:val="nil"/>
            </w:tcBorders>
            <w:shd w:val="clear" w:color="auto" w:fill="auto"/>
            <w:vAlign w:val="bottom"/>
          </w:tcPr>
          <w:p w14:paraId="0B0AAF90" w14:textId="763B6995" w:rsidR="00841C02" w:rsidRPr="00841C02" w:rsidRDefault="00841C02" w:rsidP="00841C02">
            <w:pPr>
              <w:spacing w:before="40" w:after="20"/>
              <w:jc w:val="right"/>
              <w:rPr>
                <w:rFonts w:cs="Arial"/>
                <w:sz w:val="18"/>
                <w:szCs w:val="18"/>
              </w:rPr>
            </w:pPr>
            <w:r w:rsidRPr="00841C02">
              <w:rPr>
                <w:rFonts w:cs="Arial"/>
                <w:sz w:val="18"/>
                <w:szCs w:val="18"/>
              </w:rPr>
              <w:t>43,280</w:t>
            </w:r>
          </w:p>
        </w:tc>
      </w:tr>
      <w:tr w:rsidR="00841C02" w:rsidRPr="00841C02" w14:paraId="1D3CAE9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AE7DE44" w14:textId="77777777" w:rsidR="00841C02" w:rsidRPr="00C935A5" w:rsidRDefault="00841C02" w:rsidP="00841C02">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1C46A169" w14:textId="604E6B18" w:rsidR="00841C02" w:rsidRPr="00C628BD" w:rsidRDefault="00841C02" w:rsidP="00841C02">
            <w:pPr>
              <w:spacing w:before="40" w:after="20"/>
              <w:jc w:val="right"/>
              <w:rPr>
                <w:rFonts w:cs="Arial"/>
                <w:sz w:val="18"/>
                <w:szCs w:val="18"/>
              </w:rPr>
            </w:pPr>
            <w:r w:rsidRPr="00841C02">
              <w:rPr>
                <w:rFonts w:cs="Arial"/>
                <w:sz w:val="18"/>
                <w:szCs w:val="18"/>
              </w:rPr>
              <w:t>14,635</w:t>
            </w:r>
          </w:p>
        </w:tc>
        <w:tc>
          <w:tcPr>
            <w:tcW w:w="1134" w:type="dxa"/>
            <w:tcBorders>
              <w:top w:val="nil"/>
              <w:left w:val="nil"/>
              <w:bottom w:val="nil"/>
              <w:right w:val="nil"/>
            </w:tcBorders>
            <w:vAlign w:val="bottom"/>
          </w:tcPr>
          <w:p w14:paraId="5CAAF04A" w14:textId="3B6F5C33"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059DC460" w14:textId="3A30DA42"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24D13B19" w14:textId="7F31E59F" w:rsidR="00841C02" w:rsidRPr="00C628BD" w:rsidRDefault="00841C02" w:rsidP="00841C02">
            <w:pPr>
              <w:spacing w:before="40" w:after="20"/>
              <w:jc w:val="right"/>
              <w:rPr>
                <w:rFonts w:cs="Arial"/>
                <w:sz w:val="18"/>
                <w:szCs w:val="18"/>
              </w:rPr>
            </w:pPr>
            <w:r w:rsidRPr="00841C02">
              <w:rPr>
                <w:rFonts w:cs="Arial"/>
                <w:sz w:val="18"/>
                <w:szCs w:val="18"/>
              </w:rPr>
              <w:t>14,635</w:t>
            </w:r>
          </w:p>
        </w:tc>
        <w:tc>
          <w:tcPr>
            <w:tcW w:w="1134" w:type="dxa"/>
            <w:tcBorders>
              <w:top w:val="nil"/>
              <w:left w:val="nil"/>
              <w:bottom w:val="nil"/>
              <w:right w:val="nil"/>
            </w:tcBorders>
            <w:vAlign w:val="bottom"/>
          </w:tcPr>
          <w:p w14:paraId="09D4FD5C" w14:textId="38430830" w:rsidR="00841C02" w:rsidRPr="00841C02" w:rsidRDefault="00841C02" w:rsidP="00841C02">
            <w:pPr>
              <w:spacing w:before="40" w:after="20"/>
              <w:jc w:val="right"/>
              <w:rPr>
                <w:rFonts w:cs="Arial"/>
                <w:sz w:val="18"/>
                <w:szCs w:val="18"/>
              </w:rPr>
            </w:pPr>
            <w:r w:rsidRPr="00841C02">
              <w:rPr>
                <w:rFonts w:cs="Arial"/>
                <w:sz w:val="18"/>
                <w:szCs w:val="18"/>
              </w:rPr>
              <w:t>6,963</w:t>
            </w:r>
          </w:p>
        </w:tc>
        <w:tc>
          <w:tcPr>
            <w:tcW w:w="1134" w:type="dxa"/>
            <w:tcBorders>
              <w:top w:val="nil"/>
              <w:left w:val="nil"/>
              <w:bottom w:val="nil"/>
              <w:right w:val="nil"/>
            </w:tcBorders>
            <w:shd w:val="clear" w:color="auto" w:fill="auto"/>
            <w:vAlign w:val="bottom"/>
          </w:tcPr>
          <w:p w14:paraId="4B086CA4" w14:textId="7E9DE3FD" w:rsidR="00841C02" w:rsidRPr="00841C02" w:rsidRDefault="00841C02" w:rsidP="00841C02">
            <w:pPr>
              <w:spacing w:before="40" w:after="20"/>
              <w:jc w:val="right"/>
              <w:rPr>
                <w:rFonts w:cs="Arial"/>
                <w:sz w:val="18"/>
                <w:szCs w:val="18"/>
              </w:rPr>
            </w:pPr>
            <w:r w:rsidRPr="00841C02">
              <w:rPr>
                <w:rFonts w:cs="Arial"/>
                <w:sz w:val="18"/>
                <w:szCs w:val="18"/>
              </w:rPr>
              <w:t>7,455</w:t>
            </w:r>
          </w:p>
        </w:tc>
      </w:tr>
      <w:tr w:rsidR="00841C02" w:rsidRPr="00841C02" w14:paraId="0BEBB3E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C02969F" w14:textId="77777777" w:rsidR="00841C02" w:rsidRPr="00C935A5" w:rsidRDefault="00841C02" w:rsidP="00841C02">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4A591B57" w14:textId="0A4056DA" w:rsidR="00841C02" w:rsidRPr="00C628BD" w:rsidRDefault="00841C02" w:rsidP="00841C02">
            <w:pPr>
              <w:spacing w:before="40" w:after="20"/>
              <w:jc w:val="right"/>
              <w:rPr>
                <w:rFonts w:cs="Arial"/>
                <w:sz w:val="18"/>
                <w:szCs w:val="18"/>
              </w:rPr>
            </w:pPr>
            <w:r w:rsidRPr="00841C02">
              <w:rPr>
                <w:rFonts w:cs="Arial"/>
                <w:sz w:val="18"/>
                <w:szCs w:val="18"/>
              </w:rPr>
              <w:t>178,008</w:t>
            </w:r>
          </w:p>
        </w:tc>
        <w:tc>
          <w:tcPr>
            <w:tcW w:w="1134" w:type="dxa"/>
            <w:tcBorders>
              <w:top w:val="nil"/>
              <w:left w:val="nil"/>
              <w:bottom w:val="nil"/>
              <w:right w:val="nil"/>
            </w:tcBorders>
            <w:vAlign w:val="bottom"/>
          </w:tcPr>
          <w:p w14:paraId="577AC0AE" w14:textId="61509913" w:rsidR="00841C02" w:rsidRPr="00C628BD" w:rsidRDefault="00841C02" w:rsidP="00841C02">
            <w:pPr>
              <w:spacing w:before="40" w:after="20"/>
              <w:jc w:val="right"/>
              <w:rPr>
                <w:rFonts w:cs="Arial"/>
                <w:sz w:val="18"/>
                <w:szCs w:val="18"/>
              </w:rPr>
            </w:pPr>
            <w:r w:rsidRPr="00841C02">
              <w:rPr>
                <w:rFonts w:cs="Arial"/>
                <w:sz w:val="18"/>
                <w:szCs w:val="18"/>
              </w:rPr>
              <w:t>178,784</w:t>
            </w:r>
          </w:p>
        </w:tc>
        <w:tc>
          <w:tcPr>
            <w:tcW w:w="1134" w:type="dxa"/>
            <w:tcBorders>
              <w:top w:val="nil"/>
              <w:left w:val="nil"/>
              <w:bottom w:val="nil"/>
              <w:right w:val="nil"/>
            </w:tcBorders>
            <w:vAlign w:val="bottom"/>
          </w:tcPr>
          <w:p w14:paraId="1627631F" w14:textId="6C0D4A5D" w:rsidR="00841C02" w:rsidRPr="00C628BD" w:rsidRDefault="00841C02" w:rsidP="00841C02">
            <w:pPr>
              <w:spacing w:before="40" w:after="20"/>
              <w:jc w:val="right"/>
              <w:rPr>
                <w:rFonts w:cs="Arial"/>
                <w:sz w:val="18"/>
                <w:szCs w:val="18"/>
              </w:rPr>
            </w:pPr>
            <w:r w:rsidRPr="00841C02">
              <w:rPr>
                <w:rFonts w:cs="Arial"/>
                <w:sz w:val="18"/>
                <w:szCs w:val="18"/>
              </w:rPr>
              <w:t>178,784</w:t>
            </w:r>
          </w:p>
        </w:tc>
        <w:tc>
          <w:tcPr>
            <w:tcW w:w="1134" w:type="dxa"/>
            <w:tcBorders>
              <w:top w:val="nil"/>
              <w:left w:val="nil"/>
              <w:bottom w:val="nil"/>
              <w:right w:val="nil"/>
            </w:tcBorders>
            <w:shd w:val="clear" w:color="auto" w:fill="auto"/>
            <w:vAlign w:val="bottom"/>
          </w:tcPr>
          <w:p w14:paraId="1B3EB884" w14:textId="54EAB12B" w:rsidR="00841C02" w:rsidRPr="00C628BD" w:rsidRDefault="00841C02" w:rsidP="00841C02">
            <w:pPr>
              <w:spacing w:before="40" w:after="20"/>
              <w:jc w:val="right"/>
              <w:rPr>
                <w:rFonts w:cs="Arial"/>
                <w:sz w:val="18"/>
                <w:szCs w:val="18"/>
              </w:rPr>
            </w:pPr>
            <w:r w:rsidRPr="00841C02">
              <w:rPr>
                <w:rFonts w:cs="Arial"/>
                <w:sz w:val="18"/>
                <w:szCs w:val="18"/>
              </w:rPr>
              <w:t>178,784</w:t>
            </w:r>
          </w:p>
        </w:tc>
        <w:tc>
          <w:tcPr>
            <w:tcW w:w="1134" w:type="dxa"/>
            <w:tcBorders>
              <w:top w:val="nil"/>
              <w:left w:val="nil"/>
              <w:bottom w:val="nil"/>
              <w:right w:val="nil"/>
            </w:tcBorders>
            <w:vAlign w:val="bottom"/>
          </w:tcPr>
          <w:p w14:paraId="5039699B" w14:textId="4A9BA14D" w:rsidR="00841C02" w:rsidRPr="00841C02" w:rsidRDefault="00841C02" w:rsidP="00841C02">
            <w:pPr>
              <w:spacing w:before="40" w:after="20"/>
              <w:jc w:val="right"/>
              <w:rPr>
                <w:rFonts w:cs="Arial"/>
                <w:sz w:val="18"/>
                <w:szCs w:val="18"/>
              </w:rPr>
            </w:pPr>
            <w:r w:rsidRPr="00841C02">
              <w:rPr>
                <w:rFonts w:cs="Arial"/>
                <w:sz w:val="18"/>
                <w:szCs w:val="18"/>
              </w:rPr>
              <w:t>45,600</w:t>
            </w:r>
          </w:p>
        </w:tc>
        <w:tc>
          <w:tcPr>
            <w:tcW w:w="1134" w:type="dxa"/>
            <w:tcBorders>
              <w:top w:val="nil"/>
              <w:left w:val="nil"/>
              <w:bottom w:val="nil"/>
              <w:right w:val="nil"/>
            </w:tcBorders>
            <w:shd w:val="clear" w:color="auto" w:fill="auto"/>
            <w:vAlign w:val="bottom"/>
          </w:tcPr>
          <w:p w14:paraId="45954E5A" w14:textId="4F87E947" w:rsidR="00841C02" w:rsidRPr="00841C02" w:rsidRDefault="00841C02" w:rsidP="00841C02">
            <w:pPr>
              <w:spacing w:before="40" w:after="20"/>
              <w:jc w:val="right"/>
              <w:rPr>
                <w:rFonts w:cs="Arial"/>
                <w:sz w:val="18"/>
                <w:szCs w:val="18"/>
              </w:rPr>
            </w:pPr>
            <w:r w:rsidRPr="00841C02">
              <w:rPr>
                <w:rFonts w:cs="Arial"/>
                <w:sz w:val="18"/>
                <w:szCs w:val="18"/>
              </w:rPr>
              <w:t>73,382</w:t>
            </w:r>
          </w:p>
        </w:tc>
      </w:tr>
      <w:tr w:rsidR="00841C02" w:rsidRPr="00841C02" w14:paraId="06A4A57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6088C4" w14:textId="77777777" w:rsidR="00841C02" w:rsidRPr="00C935A5" w:rsidRDefault="00841C02" w:rsidP="00841C02">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4E6BB2BA" w14:textId="2C0D2E9F" w:rsidR="00841C02" w:rsidRPr="00C628BD" w:rsidRDefault="00841C02" w:rsidP="00841C02">
            <w:pPr>
              <w:spacing w:before="40" w:after="20"/>
              <w:jc w:val="right"/>
              <w:rPr>
                <w:rFonts w:cs="Arial"/>
                <w:sz w:val="18"/>
                <w:szCs w:val="18"/>
              </w:rPr>
            </w:pPr>
            <w:r w:rsidRPr="00841C02">
              <w:rPr>
                <w:rFonts w:cs="Arial"/>
                <w:sz w:val="18"/>
                <w:szCs w:val="18"/>
              </w:rPr>
              <w:t>198,152</w:t>
            </w:r>
          </w:p>
        </w:tc>
        <w:tc>
          <w:tcPr>
            <w:tcW w:w="1134" w:type="dxa"/>
            <w:tcBorders>
              <w:top w:val="nil"/>
              <w:left w:val="nil"/>
              <w:bottom w:val="nil"/>
              <w:right w:val="nil"/>
            </w:tcBorders>
            <w:vAlign w:val="bottom"/>
          </w:tcPr>
          <w:p w14:paraId="14B4563A" w14:textId="10C25DD6" w:rsidR="00841C02" w:rsidRPr="00C628BD" w:rsidRDefault="00841C02" w:rsidP="00841C02">
            <w:pPr>
              <w:spacing w:before="40" w:after="20"/>
              <w:jc w:val="right"/>
              <w:rPr>
                <w:rFonts w:cs="Arial"/>
                <w:sz w:val="18"/>
                <w:szCs w:val="18"/>
              </w:rPr>
            </w:pPr>
            <w:r w:rsidRPr="00841C02">
              <w:rPr>
                <w:rFonts w:cs="Arial"/>
                <w:sz w:val="18"/>
                <w:szCs w:val="18"/>
              </w:rPr>
              <w:t>198,152</w:t>
            </w:r>
          </w:p>
        </w:tc>
        <w:tc>
          <w:tcPr>
            <w:tcW w:w="1134" w:type="dxa"/>
            <w:tcBorders>
              <w:top w:val="nil"/>
              <w:left w:val="nil"/>
              <w:bottom w:val="nil"/>
              <w:right w:val="nil"/>
            </w:tcBorders>
            <w:vAlign w:val="bottom"/>
          </w:tcPr>
          <w:p w14:paraId="5CC891F5" w14:textId="0B968694" w:rsidR="00841C02" w:rsidRPr="00C628BD" w:rsidRDefault="00841C02" w:rsidP="00841C02">
            <w:pPr>
              <w:spacing w:before="40" w:after="20"/>
              <w:jc w:val="right"/>
              <w:rPr>
                <w:rFonts w:cs="Arial"/>
                <w:sz w:val="18"/>
                <w:szCs w:val="18"/>
              </w:rPr>
            </w:pPr>
            <w:r w:rsidRPr="00841C02">
              <w:rPr>
                <w:rFonts w:cs="Arial"/>
                <w:sz w:val="18"/>
                <w:szCs w:val="18"/>
              </w:rPr>
              <w:t>198,152</w:t>
            </w:r>
          </w:p>
        </w:tc>
        <w:tc>
          <w:tcPr>
            <w:tcW w:w="1134" w:type="dxa"/>
            <w:tcBorders>
              <w:top w:val="nil"/>
              <w:left w:val="nil"/>
              <w:bottom w:val="nil"/>
              <w:right w:val="nil"/>
            </w:tcBorders>
            <w:shd w:val="clear" w:color="auto" w:fill="auto"/>
            <w:vAlign w:val="bottom"/>
          </w:tcPr>
          <w:p w14:paraId="655C9B93" w14:textId="28B59935" w:rsidR="00841C02" w:rsidRPr="00C628BD" w:rsidRDefault="00841C02" w:rsidP="00841C02">
            <w:pPr>
              <w:spacing w:before="40" w:after="20"/>
              <w:jc w:val="right"/>
              <w:rPr>
                <w:rFonts w:cs="Arial"/>
                <w:sz w:val="18"/>
                <w:szCs w:val="18"/>
              </w:rPr>
            </w:pPr>
            <w:r w:rsidRPr="00841C02">
              <w:rPr>
                <w:rFonts w:cs="Arial"/>
                <w:sz w:val="18"/>
                <w:szCs w:val="18"/>
              </w:rPr>
              <w:t>198,152</w:t>
            </w:r>
          </w:p>
        </w:tc>
        <w:tc>
          <w:tcPr>
            <w:tcW w:w="1134" w:type="dxa"/>
            <w:tcBorders>
              <w:top w:val="nil"/>
              <w:left w:val="nil"/>
              <w:bottom w:val="nil"/>
              <w:right w:val="nil"/>
            </w:tcBorders>
            <w:vAlign w:val="bottom"/>
          </w:tcPr>
          <w:p w14:paraId="2CC9528F" w14:textId="59C35DFE" w:rsidR="00841C02" w:rsidRPr="00841C02" w:rsidRDefault="00841C02" w:rsidP="00841C02">
            <w:pPr>
              <w:spacing w:before="40" w:after="20"/>
              <w:jc w:val="right"/>
              <w:rPr>
                <w:rFonts w:cs="Arial"/>
                <w:sz w:val="18"/>
                <w:szCs w:val="18"/>
              </w:rPr>
            </w:pPr>
            <w:r w:rsidRPr="00841C02">
              <w:rPr>
                <w:rFonts w:cs="Arial"/>
                <w:sz w:val="18"/>
                <w:szCs w:val="18"/>
              </w:rPr>
              <w:t>59,315</w:t>
            </w:r>
          </w:p>
        </w:tc>
        <w:tc>
          <w:tcPr>
            <w:tcW w:w="1134" w:type="dxa"/>
            <w:tcBorders>
              <w:top w:val="nil"/>
              <w:left w:val="nil"/>
              <w:bottom w:val="nil"/>
              <w:right w:val="nil"/>
            </w:tcBorders>
            <w:shd w:val="clear" w:color="auto" w:fill="auto"/>
            <w:vAlign w:val="bottom"/>
          </w:tcPr>
          <w:p w14:paraId="427110F7" w14:textId="36F9CE03" w:rsidR="00841C02" w:rsidRPr="00841C02" w:rsidRDefault="00841C02" w:rsidP="00841C02">
            <w:pPr>
              <w:spacing w:before="40" w:after="20"/>
              <w:jc w:val="right"/>
              <w:rPr>
                <w:rFonts w:cs="Arial"/>
                <w:sz w:val="18"/>
                <w:szCs w:val="18"/>
              </w:rPr>
            </w:pPr>
            <w:r w:rsidRPr="00841C02">
              <w:rPr>
                <w:rFonts w:cs="Arial"/>
                <w:sz w:val="18"/>
                <w:szCs w:val="18"/>
              </w:rPr>
              <w:t>70,554</w:t>
            </w:r>
          </w:p>
        </w:tc>
      </w:tr>
      <w:tr w:rsidR="00841C02" w:rsidRPr="00841C02" w14:paraId="4152AC4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6D19AD" w14:textId="77777777" w:rsidR="00841C02" w:rsidRPr="00C935A5" w:rsidRDefault="00841C02" w:rsidP="00841C02">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757EF250" w14:textId="286122C8" w:rsidR="00841C02" w:rsidRPr="00C628BD" w:rsidRDefault="00841C02" w:rsidP="00841C02">
            <w:pPr>
              <w:spacing w:before="40" w:after="20"/>
              <w:jc w:val="right"/>
              <w:rPr>
                <w:rFonts w:cs="Arial"/>
                <w:sz w:val="18"/>
                <w:szCs w:val="18"/>
              </w:rPr>
            </w:pPr>
            <w:r w:rsidRPr="00841C02">
              <w:rPr>
                <w:rFonts w:cs="Arial"/>
                <w:sz w:val="18"/>
                <w:szCs w:val="18"/>
              </w:rPr>
              <w:t>5,956</w:t>
            </w:r>
          </w:p>
        </w:tc>
        <w:tc>
          <w:tcPr>
            <w:tcW w:w="1134" w:type="dxa"/>
            <w:tcBorders>
              <w:top w:val="nil"/>
              <w:left w:val="nil"/>
              <w:bottom w:val="nil"/>
              <w:right w:val="nil"/>
            </w:tcBorders>
            <w:vAlign w:val="bottom"/>
          </w:tcPr>
          <w:p w14:paraId="2222D9A1" w14:textId="31801665"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72C20A86" w14:textId="19E7DBF6"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2E03C4FD" w14:textId="6EEE39D7" w:rsidR="00841C02" w:rsidRPr="00C628BD" w:rsidRDefault="00841C02" w:rsidP="00841C02">
            <w:pPr>
              <w:spacing w:before="40" w:after="20"/>
              <w:jc w:val="right"/>
              <w:rPr>
                <w:rFonts w:cs="Arial"/>
                <w:sz w:val="18"/>
                <w:szCs w:val="18"/>
              </w:rPr>
            </w:pPr>
            <w:r w:rsidRPr="00841C02">
              <w:rPr>
                <w:rFonts w:cs="Arial"/>
                <w:sz w:val="18"/>
                <w:szCs w:val="18"/>
              </w:rPr>
              <w:t>6,239</w:t>
            </w:r>
          </w:p>
        </w:tc>
        <w:tc>
          <w:tcPr>
            <w:tcW w:w="1134" w:type="dxa"/>
            <w:tcBorders>
              <w:top w:val="nil"/>
              <w:left w:val="nil"/>
              <w:bottom w:val="nil"/>
              <w:right w:val="nil"/>
            </w:tcBorders>
            <w:vAlign w:val="bottom"/>
          </w:tcPr>
          <w:p w14:paraId="61A8ED08" w14:textId="442DE644" w:rsidR="00841C02" w:rsidRPr="00841C02" w:rsidRDefault="00841C02" w:rsidP="00841C02">
            <w:pPr>
              <w:spacing w:before="40" w:after="20"/>
              <w:jc w:val="right"/>
              <w:rPr>
                <w:rFonts w:cs="Arial"/>
                <w:sz w:val="18"/>
                <w:szCs w:val="18"/>
              </w:rPr>
            </w:pPr>
            <w:r w:rsidRPr="00841C02">
              <w:rPr>
                <w:rFonts w:cs="Arial"/>
                <w:sz w:val="18"/>
                <w:szCs w:val="18"/>
              </w:rPr>
              <w:t>2,876</w:t>
            </w:r>
          </w:p>
        </w:tc>
        <w:tc>
          <w:tcPr>
            <w:tcW w:w="1134" w:type="dxa"/>
            <w:tcBorders>
              <w:top w:val="nil"/>
              <w:left w:val="nil"/>
              <w:bottom w:val="nil"/>
              <w:right w:val="nil"/>
            </w:tcBorders>
            <w:shd w:val="clear" w:color="auto" w:fill="auto"/>
            <w:vAlign w:val="bottom"/>
          </w:tcPr>
          <w:p w14:paraId="289A44EB" w14:textId="2FE78D9B" w:rsidR="00841C02" w:rsidRPr="00841C02" w:rsidRDefault="00841C02" w:rsidP="00841C02">
            <w:pPr>
              <w:spacing w:before="40" w:after="20"/>
              <w:jc w:val="right"/>
              <w:rPr>
                <w:rFonts w:cs="Arial"/>
                <w:sz w:val="18"/>
                <w:szCs w:val="18"/>
              </w:rPr>
            </w:pPr>
            <w:r w:rsidRPr="00841C02">
              <w:rPr>
                <w:rFonts w:cs="Arial"/>
                <w:sz w:val="18"/>
                <w:szCs w:val="18"/>
              </w:rPr>
              <w:t>3,307</w:t>
            </w:r>
          </w:p>
        </w:tc>
      </w:tr>
      <w:tr w:rsidR="00841C02" w:rsidRPr="00841C02" w14:paraId="6184256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BA7455B" w14:textId="77777777" w:rsidR="00841C02" w:rsidRPr="00C935A5" w:rsidRDefault="00841C02" w:rsidP="00841C02">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7B1C84AE" w14:textId="6130310C" w:rsidR="00841C02" w:rsidRPr="00C628BD" w:rsidRDefault="00841C02" w:rsidP="00841C02">
            <w:pPr>
              <w:spacing w:before="40" w:after="20"/>
              <w:jc w:val="right"/>
              <w:rPr>
                <w:rFonts w:cs="Arial"/>
                <w:sz w:val="18"/>
                <w:szCs w:val="18"/>
              </w:rPr>
            </w:pPr>
            <w:r w:rsidRPr="00841C02">
              <w:rPr>
                <w:rFonts w:cs="Arial"/>
                <w:sz w:val="18"/>
                <w:szCs w:val="18"/>
              </w:rPr>
              <w:t>38,153</w:t>
            </w:r>
          </w:p>
        </w:tc>
        <w:tc>
          <w:tcPr>
            <w:tcW w:w="1134" w:type="dxa"/>
            <w:tcBorders>
              <w:top w:val="nil"/>
              <w:left w:val="nil"/>
              <w:bottom w:val="nil"/>
              <w:right w:val="nil"/>
            </w:tcBorders>
            <w:vAlign w:val="bottom"/>
          </w:tcPr>
          <w:p w14:paraId="101AF223" w14:textId="10D68CFA" w:rsidR="00841C02" w:rsidRPr="00C628BD" w:rsidRDefault="00841C02" w:rsidP="00841C02">
            <w:pPr>
              <w:spacing w:before="40" w:after="20"/>
              <w:jc w:val="right"/>
              <w:rPr>
                <w:rFonts w:cs="Arial"/>
                <w:sz w:val="18"/>
                <w:szCs w:val="18"/>
              </w:rPr>
            </w:pPr>
            <w:r w:rsidRPr="00841C02">
              <w:rPr>
                <w:rFonts w:cs="Arial"/>
                <w:sz w:val="18"/>
                <w:szCs w:val="18"/>
              </w:rPr>
              <w:t>38,153</w:t>
            </w:r>
          </w:p>
        </w:tc>
        <w:tc>
          <w:tcPr>
            <w:tcW w:w="1134" w:type="dxa"/>
            <w:tcBorders>
              <w:top w:val="nil"/>
              <w:left w:val="nil"/>
              <w:bottom w:val="nil"/>
              <w:right w:val="nil"/>
            </w:tcBorders>
            <w:vAlign w:val="bottom"/>
          </w:tcPr>
          <w:p w14:paraId="31D56331" w14:textId="11EB10B7" w:rsidR="00841C02" w:rsidRPr="00C628BD" w:rsidRDefault="00841C02" w:rsidP="00841C02">
            <w:pPr>
              <w:spacing w:before="40" w:after="20"/>
              <w:jc w:val="right"/>
              <w:rPr>
                <w:rFonts w:cs="Arial"/>
                <w:sz w:val="18"/>
                <w:szCs w:val="18"/>
              </w:rPr>
            </w:pPr>
            <w:r w:rsidRPr="00841C02">
              <w:rPr>
                <w:rFonts w:cs="Arial"/>
                <w:sz w:val="18"/>
                <w:szCs w:val="18"/>
              </w:rPr>
              <w:t>38,153</w:t>
            </w:r>
          </w:p>
        </w:tc>
        <w:tc>
          <w:tcPr>
            <w:tcW w:w="1134" w:type="dxa"/>
            <w:tcBorders>
              <w:top w:val="nil"/>
              <w:left w:val="nil"/>
              <w:bottom w:val="nil"/>
              <w:right w:val="nil"/>
            </w:tcBorders>
            <w:shd w:val="clear" w:color="auto" w:fill="auto"/>
            <w:vAlign w:val="bottom"/>
          </w:tcPr>
          <w:p w14:paraId="74C7E3FB" w14:textId="01ECF14F" w:rsidR="00841C02" w:rsidRPr="00C628BD" w:rsidRDefault="00841C02" w:rsidP="00841C02">
            <w:pPr>
              <w:spacing w:before="40" w:after="20"/>
              <w:jc w:val="right"/>
              <w:rPr>
                <w:rFonts w:cs="Arial"/>
                <w:sz w:val="18"/>
                <w:szCs w:val="18"/>
              </w:rPr>
            </w:pPr>
            <w:r w:rsidRPr="00841C02">
              <w:rPr>
                <w:rFonts w:cs="Arial"/>
                <w:sz w:val="18"/>
                <w:szCs w:val="18"/>
              </w:rPr>
              <w:t>38,153</w:t>
            </w:r>
          </w:p>
        </w:tc>
        <w:tc>
          <w:tcPr>
            <w:tcW w:w="1134" w:type="dxa"/>
            <w:tcBorders>
              <w:top w:val="nil"/>
              <w:left w:val="nil"/>
              <w:bottom w:val="nil"/>
              <w:right w:val="nil"/>
            </w:tcBorders>
            <w:vAlign w:val="bottom"/>
          </w:tcPr>
          <w:p w14:paraId="33820806" w14:textId="79F21958" w:rsidR="00841C02" w:rsidRPr="00841C02" w:rsidRDefault="00841C02" w:rsidP="00841C02">
            <w:pPr>
              <w:spacing w:before="40" w:after="20"/>
              <w:jc w:val="right"/>
              <w:rPr>
                <w:rFonts w:cs="Arial"/>
                <w:sz w:val="18"/>
                <w:szCs w:val="18"/>
              </w:rPr>
            </w:pPr>
            <w:r w:rsidRPr="00841C02">
              <w:rPr>
                <w:rFonts w:cs="Arial"/>
                <w:sz w:val="18"/>
                <w:szCs w:val="18"/>
              </w:rPr>
              <w:t>15,805</w:t>
            </w:r>
          </w:p>
        </w:tc>
        <w:tc>
          <w:tcPr>
            <w:tcW w:w="1134" w:type="dxa"/>
            <w:tcBorders>
              <w:top w:val="nil"/>
              <w:left w:val="nil"/>
              <w:bottom w:val="nil"/>
              <w:right w:val="nil"/>
            </w:tcBorders>
            <w:shd w:val="clear" w:color="auto" w:fill="auto"/>
            <w:vAlign w:val="bottom"/>
          </w:tcPr>
          <w:p w14:paraId="1E7AA121" w14:textId="57C34745" w:rsidR="00841C02" w:rsidRPr="00841C02" w:rsidRDefault="00841C02" w:rsidP="00841C02">
            <w:pPr>
              <w:spacing w:before="40" w:after="20"/>
              <w:jc w:val="right"/>
              <w:rPr>
                <w:rFonts w:cs="Arial"/>
                <w:sz w:val="18"/>
                <w:szCs w:val="18"/>
              </w:rPr>
            </w:pPr>
            <w:r w:rsidRPr="00841C02">
              <w:rPr>
                <w:rFonts w:cs="Arial"/>
                <w:sz w:val="18"/>
                <w:szCs w:val="18"/>
              </w:rPr>
              <w:t>17,967</w:t>
            </w:r>
          </w:p>
        </w:tc>
      </w:tr>
      <w:tr w:rsidR="00841C02" w:rsidRPr="00841C02" w14:paraId="36D9E5F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59B1BDC" w14:textId="77777777" w:rsidR="00841C02" w:rsidRPr="00C935A5" w:rsidRDefault="00841C02" w:rsidP="00841C02">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4A88990B" w14:textId="79920E09" w:rsidR="00841C02" w:rsidRPr="00C628BD" w:rsidRDefault="00841C02" w:rsidP="00841C02">
            <w:pPr>
              <w:spacing w:before="40" w:after="20"/>
              <w:jc w:val="right"/>
              <w:rPr>
                <w:rFonts w:cs="Arial"/>
                <w:sz w:val="18"/>
                <w:szCs w:val="18"/>
              </w:rPr>
            </w:pPr>
            <w:r w:rsidRPr="00841C02">
              <w:rPr>
                <w:rFonts w:cs="Arial"/>
                <w:sz w:val="18"/>
                <w:szCs w:val="18"/>
              </w:rPr>
              <w:t>130,383</w:t>
            </w:r>
          </w:p>
        </w:tc>
        <w:tc>
          <w:tcPr>
            <w:tcW w:w="1134" w:type="dxa"/>
            <w:tcBorders>
              <w:top w:val="nil"/>
              <w:left w:val="nil"/>
              <w:bottom w:val="nil"/>
              <w:right w:val="nil"/>
            </w:tcBorders>
            <w:vAlign w:val="bottom"/>
          </w:tcPr>
          <w:p w14:paraId="756417D4" w14:textId="733165A7" w:rsidR="00841C02" w:rsidRPr="00C628BD" w:rsidRDefault="00841C02" w:rsidP="00841C02">
            <w:pPr>
              <w:spacing w:before="40" w:after="20"/>
              <w:jc w:val="right"/>
              <w:rPr>
                <w:rFonts w:cs="Arial"/>
                <w:sz w:val="18"/>
                <w:szCs w:val="18"/>
              </w:rPr>
            </w:pPr>
            <w:r w:rsidRPr="00841C02">
              <w:rPr>
                <w:rFonts w:cs="Arial"/>
                <w:sz w:val="18"/>
                <w:szCs w:val="18"/>
              </w:rPr>
              <w:t>130,383</w:t>
            </w:r>
          </w:p>
        </w:tc>
        <w:tc>
          <w:tcPr>
            <w:tcW w:w="1134" w:type="dxa"/>
            <w:tcBorders>
              <w:top w:val="nil"/>
              <w:left w:val="nil"/>
              <w:bottom w:val="nil"/>
              <w:right w:val="nil"/>
            </w:tcBorders>
            <w:vAlign w:val="bottom"/>
          </w:tcPr>
          <w:p w14:paraId="7524329F" w14:textId="4915B792" w:rsidR="00841C02" w:rsidRPr="00C628BD" w:rsidRDefault="00841C02" w:rsidP="00841C02">
            <w:pPr>
              <w:spacing w:before="40" w:after="20"/>
              <w:jc w:val="right"/>
              <w:rPr>
                <w:rFonts w:cs="Arial"/>
                <w:sz w:val="18"/>
                <w:szCs w:val="18"/>
              </w:rPr>
            </w:pPr>
            <w:r w:rsidRPr="00841C02">
              <w:rPr>
                <w:rFonts w:cs="Arial"/>
                <w:sz w:val="18"/>
                <w:szCs w:val="18"/>
              </w:rPr>
              <w:t>130,383</w:t>
            </w:r>
          </w:p>
        </w:tc>
        <w:tc>
          <w:tcPr>
            <w:tcW w:w="1134" w:type="dxa"/>
            <w:tcBorders>
              <w:top w:val="nil"/>
              <w:left w:val="nil"/>
              <w:bottom w:val="nil"/>
              <w:right w:val="nil"/>
            </w:tcBorders>
            <w:shd w:val="clear" w:color="auto" w:fill="auto"/>
            <w:vAlign w:val="bottom"/>
          </w:tcPr>
          <w:p w14:paraId="1BF3223E" w14:textId="61303846" w:rsidR="00841C02" w:rsidRPr="00C628BD" w:rsidRDefault="00841C02" w:rsidP="00841C02">
            <w:pPr>
              <w:spacing w:before="40" w:after="20"/>
              <w:jc w:val="right"/>
              <w:rPr>
                <w:rFonts w:cs="Arial"/>
                <w:sz w:val="18"/>
                <w:szCs w:val="18"/>
              </w:rPr>
            </w:pPr>
            <w:r w:rsidRPr="00841C02">
              <w:rPr>
                <w:rFonts w:cs="Arial"/>
                <w:sz w:val="18"/>
                <w:szCs w:val="18"/>
              </w:rPr>
              <w:t>130,383</w:t>
            </w:r>
          </w:p>
        </w:tc>
        <w:tc>
          <w:tcPr>
            <w:tcW w:w="1134" w:type="dxa"/>
            <w:tcBorders>
              <w:top w:val="nil"/>
              <w:left w:val="nil"/>
              <w:bottom w:val="nil"/>
              <w:right w:val="nil"/>
            </w:tcBorders>
            <w:vAlign w:val="bottom"/>
          </w:tcPr>
          <w:p w14:paraId="597572AC" w14:textId="11EBC646" w:rsidR="00841C02" w:rsidRPr="00841C02" w:rsidRDefault="00841C02" w:rsidP="00841C02">
            <w:pPr>
              <w:spacing w:before="40" w:after="20"/>
              <w:jc w:val="right"/>
              <w:rPr>
                <w:rFonts w:cs="Arial"/>
                <w:sz w:val="18"/>
                <w:szCs w:val="18"/>
              </w:rPr>
            </w:pPr>
            <w:r w:rsidRPr="00841C02">
              <w:rPr>
                <w:rFonts w:cs="Arial"/>
                <w:sz w:val="18"/>
                <w:szCs w:val="18"/>
              </w:rPr>
              <w:t>28,231</w:t>
            </w:r>
          </w:p>
        </w:tc>
        <w:tc>
          <w:tcPr>
            <w:tcW w:w="1134" w:type="dxa"/>
            <w:tcBorders>
              <w:top w:val="nil"/>
              <w:left w:val="nil"/>
              <w:bottom w:val="nil"/>
              <w:right w:val="nil"/>
            </w:tcBorders>
            <w:shd w:val="clear" w:color="auto" w:fill="auto"/>
            <w:vAlign w:val="bottom"/>
          </w:tcPr>
          <w:p w14:paraId="09BD1BA3" w14:textId="1D22340A" w:rsidR="00841C02" w:rsidRPr="00841C02" w:rsidRDefault="00841C02" w:rsidP="00841C02">
            <w:pPr>
              <w:spacing w:before="40" w:after="20"/>
              <w:jc w:val="right"/>
              <w:rPr>
                <w:rFonts w:cs="Arial"/>
                <w:sz w:val="18"/>
                <w:szCs w:val="18"/>
              </w:rPr>
            </w:pPr>
            <w:r w:rsidRPr="00841C02">
              <w:rPr>
                <w:rFonts w:cs="Arial"/>
                <w:sz w:val="18"/>
                <w:szCs w:val="18"/>
              </w:rPr>
              <w:t>47,801</w:t>
            </w:r>
          </w:p>
        </w:tc>
      </w:tr>
      <w:tr w:rsidR="00841C02" w:rsidRPr="00841C02" w14:paraId="2E52A5E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0577BC9" w14:textId="77777777" w:rsidR="00841C02" w:rsidRPr="00C935A5" w:rsidRDefault="00841C02" w:rsidP="00841C02">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1734A610" w14:textId="4433177C" w:rsidR="00841C02" w:rsidRPr="00C628BD" w:rsidRDefault="00841C02" w:rsidP="00841C02">
            <w:pPr>
              <w:spacing w:before="40" w:after="20"/>
              <w:jc w:val="right"/>
              <w:rPr>
                <w:rFonts w:cs="Arial"/>
                <w:sz w:val="18"/>
                <w:szCs w:val="18"/>
              </w:rPr>
            </w:pPr>
            <w:r w:rsidRPr="00841C02">
              <w:rPr>
                <w:rFonts w:cs="Arial"/>
                <w:sz w:val="18"/>
                <w:szCs w:val="18"/>
              </w:rPr>
              <w:t>405,415</w:t>
            </w:r>
          </w:p>
        </w:tc>
        <w:tc>
          <w:tcPr>
            <w:tcW w:w="1134" w:type="dxa"/>
            <w:tcBorders>
              <w:top w:val="nil"/>
              <w:left w:val="nil"/>
              <w:bottom w:val="nil"/>
              <w:right w:val="nil"/>
            </w:tcBorders>
            <w:vAlign w:val="bottom"/>
          </w:tcPr>
          <w:p w14:paraId="59D377B2" w14:textId="7718BE32" w:rsidR="00841C02" w:rsidRPr="00C628BD" w:rsidRDefault="00841C02" w:rsidP="00841C02">
            <w:pPr>
              <w:spacing w:before="40" w:after="20"/>
              <w:jc w:val="right"/>
              <w:rPr>
                <w:rFonts w:cs="Arial"/>
                <w:sz w:val="18"/>
                <w:szCs w:val="18"/>
              </w:rPr>
            </w:pPr>
            <w:r w:rsidRPr="00841C02">
              <w:rPr>
                <w:rFonts w:cs="Arial"/>
                <w:sz w:val="18"/>
                <w:szCs w:val="18"/>
              </w:rPr>
              <w:t>300,000</w:t>
            </w:r>
          </w:p>
        </w:tc>
        <w:tc>
          <w:tcPr>
            <w:tcW w:w="1134" w:type="dxa"/>
            <w:tcBorders>
              <w:top w:val="nil"/>
              <w:left w:val="nil"/>
              <w:bottom w:val="nil"/>
              <w:right w:val="nil"/>
            </w:tcBorders>
            <w:vAlign w:val="bottom"/>
          </w:tcPr>
          <w:p w14:paraId="6F6A9C34" w14:textId="0B456F51" w:rsidR="00841C02" w:rsidRPr="00C628BD" w:rsidRDefault="00841C02" w:rsidP="00841C02">
            <w:pPr>
              <w:spacing w:before="40" w:after="20"/>
              <w:jc w:val="right"/>
              <w:rPr>
                <w:rFonts w:cs="Arial"/>
                <w:sz w:val="18"/>
                <w:szCs w:val="18"/>
              </w:rPr>
            </w:pPr>
            <w:r w:rsidRPr="00841C02">
              <w:rPr>
                <w:rFonts w:cs="Arial"/>
                <w:sz w:val="18"/>
                <w:szCs w:val="18"/>
              </w:rPr>
              <w:t>405,415</w:t>
            </w:r>
          </w:p>
        </w:tc>
        <w:tc>
          <w:tcPr>
            <w:tcW w:w="1134" w:type="dxa"/>
            <w:tcBorders>
              <w:top w:val="nil"/>
              <w:left w:val="nil"/>
              <w:bottom w:val="nil"/>
              <w:right w:val="nil"/>
            </w:tcBorders>
            <w:shd w:val="clear" w:color="auto" w:fill="auto"/>
            <w:vAlign w:val="bottom"/>
          </w:tcPr>
          <w:p w14:paraId="20A3D73C" w14:textId="01CC2051" w:rsidR="00841C02" w:rsidRPr="00C628BD" w:rsidRDefault="00841C02" w:rsidP="00841C02">
            <w:pPr>
              <w:spacing w:before="40" w:after="20"/>
              <w:jc w:val="right"/>
              <w:rPr>
                <w:rFonts w:cs="Arial"/>
                <w:sz w:val="18"/>
                <w:szCs w:val="18"/>
              </w:rPr>
            </w:pPr>
            <w:r w:rsidRPr="00841C02">
              <w:rPr>
                <w:rFonts w:cs="Arial"/>
                <w:sz w:val="18"/>
                <w:szCs w:val="18"/>
              </w:rPr>
              <w:t>405,415</w:t>
            </w:r>
          </w:p>
        </w:tc>
        <w:tc>
          <w:tcPr>
            <w:tcW w:w="1134" w:type="dxa"/>
            <w:tcBorders>
              <w:top w:val="nil"/>
              <w:left w:val="nil"/>
              <w:bottom w:val="nil"/>
              <w:right w:val="nil"/>
            </w:tcBorders>
            <w:vAlign w:val="bottom"/>
          </w:tcPr>
          <w:p w14:paraId="4884DE08" w14:textId="0F006526" w:rsidR="00841C02" w:rsidRPr="00841C02" w:rsidRDefault="00841C02" w:rsidP="00841C02">
            <w:pPr>
              <w:spacing w:before="40" w:after="20"/>
              <w:jc w:val="right"/>
              <w:rPr>
                <w:rFonts w:cs="Arial"/>
                <w:sz w:val="18"/>
                <w:szCs w:val="18"/>
              </w:rPr>
            </w:pPr>
            <w:r w:rsidRPr="00841C02">
              <w:rPr>
                <w:rFonts w:cs="Arial"/>
                <w:sz w:val="18"/>
                <w:szCs w:val="18"/>
              </w:rPr>
              <w:t>82,484</w:t>
            </w:r>
          </w:p>
        </w:tc>
        <w:tc>
          <w:tcPr>
            <w:tcW w:w="1134" w:type="dxa"/>
            <w:tcBorders>
              <w:top w:val="nil"/>
              <w:left w:val="nil"/>
              <w:bottom w:val="nil"/>
              <w:right w:val="nil"/>
            </w:tcBorders>
            <w:shd w:val="clear" w:color="auto" w:fill="auto"/>
            <w:vAlign w:val="bottom"/>
          </w:tcPr>
          <w:p w14:paraId="2C46AC74" w14:textId="1D350C3F" w:rsidR="00841C02" w:rsidRPr="00841C02" w:rsidRDefault="00841C02" w:rsidP="00841C02">
            <w:pPr>
              <w:spacing w:before="40" w:after="20"/>
              <w:jc w:val="right"/>
              <w:rPr>
                <w:rFonts w:cs="Arial"/>
                <w:sz w:val="18"/>
                <w:szCs w:val="18"/>
              </w:rPr>
            </w:pPr>
            <w:r w:rsidRPr="00841C02">
              <w:rPr>
                <w:rFonts w:cs="Arial"/>
                <w:sz w:val="18"/>
                <w:szCs w:val="18"/>
              </w:rPr>
              <w:t>134,728</w:t>
            </w:r>
          </w:p>
        </w:tc>
      </w:tr>
      <w:tr w:rsidR="00841C02" w:rsidRPr="00841C02" w14:paraId="343DFB0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3B42906" w14:textId="77777777" w:rsidR="00841C02" w:rsidRPr="00C935A5" w:rsidRDefault="00841C02" w:rsidP="00841C02">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2196A04D" w14:textId="1723822A" w:rsidR="00841C02" w:rsidRPr="00C628BD" w:rsidRDefault="00841C02" w:rsidP="00841C02">
            <w:pPr>
              <w:spacing w:before="40" w:after="20"/>
              <w:jc w:val="right"/>
              <w:rPr>
                <w:rFonts w:cs="Arial"/>
                <w:sz w:val="18"/>
                <w:szCs w:val="18"/>
              </w:rPr>
            </w:pPr>
            <w:r w:rsidRPr="00841C02">
              <w:rPr>
                <w:rFonts w:cs="Arial"/>
                <w:sz w:val="18"/>
                <w:szCs w:val="18"/>
              </w:rPr>
              <w:t>13,704</w:t>
            </w:r>
          </w:p>
        </w:tc>
        <w:tc>
          <w:tcPr>
            <w:tcW w:w="1134" w:type="dxa"/>
            <w:tcBorders>
              <w:top w:val="nil"/>
              <w:left w:val="nil"/>
              <w:bottom w:val="nil"/>
              <w:right w:val="nil"/>
            </w:tcBorders>
            <w:vAlign w:val="bottom"/>
          </w:tcPr>
          <w:p w14:paraId="2A906AA3" w14:textId="48453E5A"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16CF7D06" w14:textId="2375EC45"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0157BFB1" w14:textId="7DF5EA48" w:rsidR="00841C02" w:rsidRPr="00C628BD" w:rsidRDefault="00841C02" w:rsidP="00841C02">
            <w:pPr>
              <w:spacing w:before="40" w:after="20"/>
              <w:jc w:val="right"/>
              <w:rPr>
                <w:rFonts w:cs="Arial"/>
                <w:sz w:val="18"/>
                <w:szCs w:val="18"/>
              </w:rPr>
            </w:pPr>
            <w:r w:rsidRPr="00841C02">
              <w:rPr>
                <w:rFonts w:cs="Arial"/>
                <w:sz w:val="18"/>
                <w:szCs w:val="18"/>
              </w:rPr>
              <w:t>13,776</w:t>
            </w:r>
          </w:p>
        </w:tc>
        <w:tc>
          <w:tcPr>
            <w:tcW w:w="1134" w:type="dxa"/>
            <w:tcBorders>
              <w:top w:val="nil"/>
              <w:left w:val="nil"/>
              <w:bottom w:val="nil"/>
              <w:right w:val="nil"/>
            </w:tcBorders>
            <w:vAlign w:val="bottom"/>
          </w:tcPr>
          <w:p w14:paraId="1E619FED" w14:textId="5E29B67A" w:rsidR="00841C02" w:rsidRPr="00841C02" w:rsidRDefault="00841C02" w:rsidP="00841C02">
            <w:pPr>
              <w:spacing w:before="40" w:after="20"/>
              <w:jc w:val="right"/>
              <w:rPr>
                <w:rFonts w:cs="Arial"/>
                <w:sz w:val="18"/>
                <w:szCs w:val="18"/>
              </w:rPr>
            </w:pPr>
            <w:r w:rsidRPr="00841C02">
              <w:rPr>
                <w:rFonts w:cs="Arial"/>
                <w:sz w:val="18"/>
                <w:szCs w:val="18"/>
              </w:rPr>
              <w:t>7,186</w:t>
            </w:r>
          </w:p>
        </w:tc>
        <w:tc>
          <w:tcPr>
            <w:tcW w:w="1134" w:type="dxa"/>
            <w:tcBorders>
              <w:top w:val="nil"/>
              <w:left w:val="nil"/>
              <w:bottom w:val="nil"/>
              <w:right w:val="nil"/>
            </w:tcBorders>
            <w:shd w:val="clear" w:color="auto" w:fill="auto"/>
            <w:vAlign w:val="bottom"/>
          </w:tcPr>
          <w:p w14:paraId="22410A89" w14:textId="014A5CF0" w:rsidR="00841C02" w:rsidRPr="00841C02" w:rsidRDefault="00841C02" w:rsidP="00841C02">
            <w:pPr>
              <w:spacing w:before="40" w:after="20"/>
              <w:jc w:val="right"/>
              <w:rPr>
                <w:rFonts w:cs="Arial"/>
                <w:sz w:val="18"/>
                <w:szCs w:val="18"/>
              </w:rPr>
            </w:pPr>
            <w:r w:rsidRPr="00841C02">
              <w:rPr>
                <w:rFonts w:cs="Arial"/>
                <w:sz w:val="18"/>
                <w:szCs w:val="18"/>
              </w:rPr>
              <w:t>7,280</w:t>
            </w:r>
          </w:p>
        </w:tc>
      </w:tr>
      <w:tr w:rsidR="00841C02" w:rsidRPr="00841C02" w14:paraId="40F1313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D42827" w14:textId="77777777" w:rsidR="00841C02" w:rsidRPr="00C935A5" w:rsidRDefault="00841C02" w:rsidP="00841C02">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0E1531E1" w14:textId="1CDC04E8" w:rsidR="00841C02" w:rsidRPr="00C628BD" w:rsidRDefault="00841C02" w:rsidP="00841C02">
            <w:pPr>
              <w:spacing w:before="40" w:after="20"/>
              <w:jc w:val="right"/>
              <w:rPr>
                <w:rFonts w:cs="Arial"/>
                <w:sz w:val="18"/>
                <w:szCs w:val="18"/>
              </w:rPr>
            </w:pPr>
            <w:r w:rsidRPr="00841C02">
              <w:rPr>
                <w:rFonts w:cs="Arial"/>
                <w:sz w:val="18"/>
                <w:szCs w:val="18"/>
              </w:rPr>
              <w:t>22,300</w:t>
            </w:r>
          </w:p>
        </w:tc>
        <w:tc>
          <w:tcPr>
            <w:tcW w:w="1134" w:type="dxa"/>
            <w:tcBorders>
              <w:top w:val="nil"/>
              <w:left w:val="nil"/>
              <w:bottom w:val="nil"/>
              <w:right w:val="nil"/>
            </w:tcBorders>
            <w:vAlign w:val="bottom"/>
          </w:tcPr>
          <w:p w14:paraId="5E274E77" w14:textId="3FB50815"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517FBBDD" w14:textId="1F03DDC4" w:rsidR="00841C02" w:rsidRPr="00C628BD" w:rsidRDefault="00841C02" w:rsidP="00841C02">
            <w:pPr>
              <w:spacing w:before="40" w:after="20"/>
              <w:jc w:val="right"/>
              <w:rPr>
                <w:rFonts w:cs="Arial"/>
                <w:sz w:val="18"/>
                <w:szCs w:val="18"/>
              </w:rPr>
            </w:pPr>
            <w:r w:rsidRPr="00841C02">
              <w:rPr>
                <w:rFonts w:cs="Arial"/>
                <w:sz w:val="18"/>
                <w:szCs w:val="18"/>
              </w:rPr>
              <w:t>24,613</w:t>
            </w:r>
          </w:p>
        </w:tc>
        <w:tc>
          <w:tcPr>
            <w:tcW w:w="1134" w:type="dxa"/>
            <w:tcBorders>
              <w:top w:val="nil"/>
              <w:left w:val="nil"/>
              <w:bottom w:val="nil"/>
              <w:right w:val="nil"/>
            </w:tcBorders>
            <w:shd w:val="clear" w:color="auto" w:fill="auto"/>
            <w:vAlign w:val="bottom"/>
          </w:tcPr>
          <w:p w14:paraId="24FA213F" w14:textId="725F78F9" w:rsidR="00841C02" w:rsidRPr="00C628BD" w:rsidRDefault="00841C02" w:rsidP="00841C02">
            <w:pPr>
              <w:spacing w:before="40" w:after="20"/>
              <w:jc w:val="right"/>
              <w:rPr>
                <w:rFonts w:cs="Arial"/>
                <w:sz w:val="18"/>
                <w:szCs w:val="18"/>
              </w:rPr>
            </w:pPr>
            <w:r w:rsidRPr="00841C02">
              <w:rPr>
                <w:rFonts w:cs="Arial"/>
                <w:sz w:val="18"/>
                <w:szCs w:val="18"/>
              </w:rPr>
              <w:t>24,613</w:t>
            </w:r>
          </w:p>
        </w:tc>
        <w:tc>
          <w:tcPr>
            <w:tcW w:w="1134" w:type="dxa"/>
            <w:tcBorders>
              <w:top w:val="nil"/>
              <w:left w:val="nil"/>
              <w:bottom w:val="nil"/>
              <w:right w:val="nil"/>
            </w:tcBorders>
            <w:vAlign w:val="bottom"/>
          </w:tcPr>
          <w:p w14:paraId="2ADA2496" w14:textId="53B0E151" w:rsidR="00841C02" w:rsidRPr="00841C02" w:rsidRDefault="00841C02" w:rsidP="00841C02">
            <w:pPr>
              <w:spacing w:before="40" w:after="20"/>
              <w:jc w:val="right"/>
              <w:rPr>
                <w:rFonts w:cs="Arial"/>
                <w:sz w:val="18"/>
                <w:szCs w:val="18"/>
              </w:rPr>
            </w:pPr>
            <w:r w:rsidRPr="00841C02">
              <w:rPr>
                <w:rFonts w:cs="Arial"/>
                <w:sz w:val="18"/>
                <w:szCs w:val="18"/>
              </w:rPr>
              <w:t>8,638</w:t>
            </w:r>
          </w:p>
        </w:tc>
        <w:tc>
          <w:tcPr>
            <w:tcW w:w="1134" w:type="dxa"/>
            <w:tcBorders>
              <w:top w:val="nil"/>
              <w:left w:val="nil"/>
              <w:bottom w:val="nil"/>
              <w:right w:val="nil"/>
            </w:tcBorders>
            <w:shd w:val="clear" w:color="auto" w:fill="auto"/>
            <w:vAlign w:val="bottom"/>
          </w:tcPr>
          <w:p w14:paraId="0DBA58E6" w14:textId="43C0B9D1" w:rsidR="00841C02" w:rsidRPr="00841C02" w:rsidRDefault="00841C02" w:rsidP="00841C02">
            <w:pPr>
              <w:spacing w:before="40" w:after="20"/>
              <w:jc w:val="right"/>
              <w:rPr>
                <w:rFonts w:cs="Arial"/>
                <w:sz w:val="18"/>
                <w:szCs w:val="18"/>
              </w:rPr>
            </w:pPr>
            <w:r w:rsidRPr="00841C02">
              <w:rPr>
                <w:rFonts w:cs="Arial"/>
                <w:sz w:val="18"/>
                <w:szCs w:val="18"/>
              </w:rPr>
              <w:t>12,843</w:t>
            </w:r>
          </w:p>
        </w:tc>
      </w:tr>
      <w:tr w:rsidR="00841C02" w:rsidRPr="00841C02" w14:paraId="5B5BDE4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F90322" w14:textId="77777777" w:rsidR="00841C02" w:rsidRPr="00C935A5" w:rsidRDefault="00841C02" w:rsidP="00841C02">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0EFA237E" w14:textId="53A55526" w:rsidR="00841C02" w:rsidRPr="00C628BD" w:rsidRDefault="00841C02" w:rsidP="00841C02">
            <w:pPr>
              <w:spacing w:before="40" w:after="20"/>
              <w:jc w:val="right"/>
              <w:rPr>
                <w:rFonts w:cs="Arial"/>
                <w:sz w:val="18"/>
                <w:szCs w:val="18"/>
              </w:rPr>
            </w:pPr>
            <w:r w:rsidRPr="00841C02">
              <w:rPr>
                <w:rFonts w:cs="Arial"/>
                <w:sz w:val="18"/>
                <w:szCs w:val="18"/>
              </w:rPr>
              <w:t>15,846</w:t>
            </w:r>
          </w:p>
        </w:tc>
        <w:tc>
          <w:tcPr>
            <w:tcW w:w="1134" w:type="dxa"/>
            <w:tcBorders>
              <w:top w:val="nil"/>
              <w:left w:val="nil"/>
              <w:bottom w:val="nil"/>
              <w:right w:val="nil"/>
            </w:tcBorders>
            <w:vAlign w:val="bottom"/>
          </w:tcPr>
          <w:p w14:paraId="2D30613B" w14:textId="08C084ED"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1D1E661A" w14:textId="5CB81DB6"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340EE0B6" w14:textId="1E58B000" w:rsidR="00841C02" w:rsidRPr="00C628BD" w:rsidRDefault="00841C02" w:rsidP="00841C02">
            <w:pPr>
              <w:spacing w:before="40" w:after="20"/>
              <w:jc w:val="right"/>
              <w:rPr>
                <w:rFonts w:cs="Arial"/>
                <w:sz w:val="18"/>
                <w:szCs w:val="18"/>
              </w:rPr>
            </w:pPr>
            <w:r w:rsidRPr="00841C02">
              <w:rPr>
                <w:rFonts w:cs="Arial"/>
                <w:sz w:val="18"/>
                <w:szCs w:val="18"/>
              </w:rPr>
              <w:t>16,228</w:t>
            </w:r>
          </w:p>
        </w:tc>
        <w:tc>
          <w:tcPr>
            <w:tcW w:w="1134" w:type="dxa"/>
            <w:tcBorders>
              <w:top w:val="nil"/>
              <w:left w:val="nil"/>
              <w:bottom w:val="nil"/>
              <w:right w:val="nil"/>
            </w:tcBorders>
            <w:vAlign w:val="bottom"/>
          </w:tcPr>
          <w:p w14:paraId="39CF7C83" w14:textId="4B64C485" w:rsidR="00841C02" w:rsidRPr="00841C02" w:rsidRDefault="00841C02" w:rsidP="00841C02">
            <w:pPr>
              <w:spacing w:before="40" w:after="20"/>
              <w:jc w:val="right"/>
              <w:rPr>
                <w:rFonts w:cs="Arial"/>
                <w:sz w:val="18"/>
                <w:szCs w:val="18"/>
              </w:rPr>
            </w:pPr>
            <w:r w:rsidRPr="00841C02">
              <w:rPr>
                <w:rFonts w:cs="Arial"/>
                <w:sz w:val="18"/>
                <w:szCs w:val="18"/>
              </w:rPr>
              <w:t>6,522</w:t>
            </w:r>
          </w:p>
        </w:tc>
        <w:tc>
          <w:tcPr>
            <w:tcW w:w="1134" w:type="dxa"/>
            <w:tcBorders>
              <w:top w:val="nil"/>
              <w:left w:val="nil"/>
              <w:bottom w:val="nil"/>
              <w:right w:val="nil"/>
            </w:tcBorders>
            <w:shd w:val="clear" w:color="auto" w:fill="auto"/>
            <w:vAlign w:val="bottom"/>
          </w:tcPr>
          <w:p w14:paraId="67E8719F" w14:textId="73D3F7F5" w:rsidR="00841C02" w:rsidRPr="00841C02" w:rsidRDefault="00841C02" w:rsidP="00841C02">
            <w:pPr>
              <w:spacing w:before="40" w:after="20"/>
              <w:jc w:val="right"/>
              <w:rPr>
                <w:rFonts w:cs="Arial"/>
                <w:sz w:val="18"/>
                <w:szCs w:val="18"/>
              </w:rPr>
            </w:pPr>
            <w:r w:rsidRPr="00841C02">
              <w:rPr>
                <w:rFonts w:cs="Arial"/>
                <w:sz w:val="18"/>
                <w:szCs w:val="18"/>
              </w:rPr>
              <w:t>7,862</w:t>
            </w:r>
          </w:p>
        </w:tc>
      </w:tr>
      <w:tr w:rsidR="00841C02" w:rsidRPr="00841C02" w14:paraId="35D26C4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6ABA0E" w14:textId="77777777" w:rsidR="00841C02" w:rsidRPr="00C935A5" w:rsidRDefault="00841C02" w:rsidP="00841C02">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0F70A5BF" w14:textId="25DC6373" w:rsidR="00841C02" w:rsidRPr="00C628BD" w:rsidRDefault="00841C02" w:rsidP="00841C02">
            <w:pPr>
              <w:spacing w:before="40" w:after="20"/>
              <w:jc w:val="right"/>
              <w:rPr>
                <w:rFonts w:cs="Arial"/>
                <w:sz w:val="18"/>
                <w:szCs w:val="18"/>
              </w:rPr>
            </w:pPr>
            <w:r w:rsidRPr="00841C02">
              <w:rPr>
                <w:rFonts w:cs="Arial"/>
                <w:sz w:val="18"/>
                <w:szCs w:val="18"/>
              </w:rPr>
              <w:t>159,963</w:t>
            </w:r>
          </w:p>
        </w:tc>
        <w:tc>
          <w:tcPr>
            <w:tcW w:w="1134" w:type="dxa"/>
            <w:tcBorders>
              <w:top w:val="nil"/>
              <w:left w:val="nil"/>
              <w:bottom w:val="nil"/>
              <w:right w:val="nil"/>
            </w:tcBorders>
            <w:vAlign w:val="bottom"/>
          </w:tcPr>
          <w:p w14:paraId="6F935132" w14:textId="12DFE68E" w:rsidR="00841C02" w:rsidRPr="00C628BD" w:rsidRDefault="00841C02" w:rsidP="00841C02">
            <w:pPr>
              <w:spacing w:before="40" w:after="20"/>
              <w:jc w:val="right"/>
              <w:rPr>
                <w:rFonts w:cs="Arial"/>
                <w:sz w:val="18"/>
                <w:szCs w:val="18"/>
              </w:rPr>
            </w:pPr>
            <w:r w:rsidRPr="00841C02">
              <w:rPr>
                <w:rFonts w:cs="Arial"/>
                <w:sz w:val="18"/>
                <w:szCs w:val="18"/>
              </w:rPr>
              <w:t>159,963</w:t>
            </w:r>
          </w:p>
        </w:tc>
        <w:tc>
          <w:tcPr>
            <w:tcW w:w="1134" w:type="dxa"/>
            <w:tcBorders>
              <w:top w:val="nil"/>
              <w:left w:val="nil"/>
              <w:bottom w:val="nil"/>
              <w:right w:val="nil"/>
            </w:tcBorders>
            <w:vAlign w:val="bottom"/>
          </w:tcPr>
          <w:p w14:paraId="4FE212AC" w14:textId="329C9CC5" w:rsidR="00841C02" w:rsidRPr="00C628BD" w:rsidRDefault="00841C02" w:rsidP="00841C02">
            <w:pPr>
              <w:spacing w:before="40" w:after="20"/>
              <w:jc w:val="right"/>
              <w:rPr>
                <w:rFonts w:cs="Arial"/>
                <w:sz w:val="18"/>
                <w:szCs w:val="18"/>
              </w:rPr>
            </w:pPr>
            <w:r w:rsidRPr="00841C02">
              <w:rPr>
                <w:rFonts w:cs="Arial"/>
                <w:sz w:val="18"/>
                <w:szCs w:val="18"/>
              </w:rPr>
              <w:t>159,963</w:t>
            </w:r>
          </w:p>
        </w:tc>
        <w:tc>
          <w:tcPr>
            <w:tcW w:w="1134" w:type="dxa"/>
            <w:tcBorders>
              <w:top w:val="nil"/>
              <w:left w:val="nil"/>
              <w:bottom w:val="nil"/>
              <w:right w:val="nil"/>
            </w:tcBorders>
            <w:shd w:val="clear" w:color="auto" w:fill="auto"/>
            <w:vAlign w:val="bottom"/>
          </w:tcPr>
          <w:p w14:paraId="019EEFF1" w14:textId="3D36FA79" w:rsidR="00841C02" w:rsidRPr="00C628BD" w:rsidRDefault="00841C02" w:rsidP="00841C02">
            <w:pPr>
              <w:spacing w:before="40" w:after="20"/>
              <w:jc w:val="right"/>
              <w:rPr>
                <w:rFonts w:cs="Arial"/>
                <w:sz w:val="18"/>
                <w:szCs w:val="18"/>
              </w:rPr>
            </w:pPr>
            <w:r w:rsidRPr="00841C02">
              <w:rPr>
                <w:rFonts w:cs="Arial"/>
                <w:sz w:val="18"/>
                <w:szCs w:val="18"/>
              </w:rPr>
              <w:t>159,963</w:t>
            </w:r>
          </w:p>
        </w:tc>
        <w:tc>
          <w:tcPr>
            <w:tcW w:w="1134" w:type="dxa"/>
            <w:tcBorders>
              <w:top w:val="nil"/>
              <w:left w:val="nil"/>
              <w:bottom w:val="nil"/>
              <w:right w:val="nil"/>
            </w:tcBorders>
            <w:vAlign w:val="bottom"/>
          </w:tcPr>
          <w:p w14:paraId="49679EEE" w14:textId="0133C3AF" w:rsidR="00841C02" w:rsidRPr="00841C02" w:rsidRDefault="00841C02" w:rsidP="00841C02">
            <w:pPr>
              <w:spacing w:before="40" w:after="20"/>
              <w:jc w:val="right"/>
              <w:rPr>
                <w:rFonts w:cs="Arial"/>
                <w:sz w:val="18"/>
                <w:szCs w:val="18"/>
              </w:rPr>
            </w:pPr>
            <w:r w:rsidRPr="00841C02">
              <w:rPr>
                <w:rFonts w:cs="Arial"/>
                <w:sz w:val="18"/>
                <w:szCs w:val="18"/>
              </w:rPr>
              <w:t>38,875</w:t>
            </w:r>
          </w:p>
        </w:tc>
        <w:tc>
          <w:tcPr>
            <w:tcW w:w="1134" w:type="dxa"/>
            <w:tcBorders>
              <w:top w:val="nil"/>
              <w:left w:val="nil"/>
              <w:bottom w:val="nil"/>
              <w:right w:val="nil"/>
            </w:tcBorders>
            <w:shd w:val="clear" w:color="auto" w:fill="auto"/>
            <w:vAlign w:val="bottom"/>
          </w:tcPr>
          <w:p w14:paraId="2748FB03" w14:textId="39E6CE3E" w:rsidR="00841C02" w:rsidRPr="00841C02" w:rsidRDefault="00841C02" w:rsidP="00841C02">
            <w:pPr>
              <w:spacing w:before="40" w:after="20"/>
              <w:jc w:val="right"/>
              <w:rPr>
                <w:rFonts w:cs="Arial"/>
                <w:sz w:val="18"/>
                <w:szCs w:val="18"/>
              </w:rPr>
            </w:pPr>
            <w:r w:rsidRPr="00841C02">
              <w:rPr>
                <w:rFonts w:cs="Arial"/>
                <w:sz w:val="18"/>
                <w:szCs w:val="18"/>
              </w:rPr>
              <w:t>67,186</w:t>
            </w:r>
          </w:p>
        </w:tc>
      </w:tr>
      <w:tr w:rsidR="00841C02" w:rsidRPr="00841C02" w14:paraId="623370C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4906629" w14:textId="77777777" w:rsidR="00841C02" w:rsidRPr="00C935A5" w:rsidRDefault="00841C02" w:rsidP="00841C02">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12AC1D98" w14:textId="6682E6CE" w:rsidR="00841C02" w:rsidRPr="00C628BD" w:rsidRDefault="00841C02" w:rsidP="00841C02">
            <w:pPr>
              <w:spacing w:before="40" w:after="20"/>
              <w:jc w:val="right"/>
              <w:rPr>
                <w:rFonts w:cs="Arial"/>
                <w:sz w:val="18"/>
                <w:szCs w:val="18"/>
              </w:rPr>
            </w:pPr>
            <w:r w:rsidRPr="00841C02">
              <w:rPr>
                <w:rFonts w:cs="Arial"/>
                <w:sz w:val="18"/>
                <w:szCs w:val="18"/>
              </w:rPr>
              <w:t>49,422</w:t>
            </w:r>
          </w:p>
        </w:tc>
        <w:tc>
          <w:tcPr>
            <w:tcW w:w="1134" w:type="dxa"/>
            <w:tcBorders>
              <w:top w:val="nil"/>
              <w:left w:val="nil"/>
              <w:bottom w:val="nil"/>
              <w:right w:val="nil"/>
            </w:tcBorders>
            <w:vAlign w:val="bottom"/>
          </w:tcPr>
          <w:p w14:paraId="6FF81CDE" w14:textId="46DD60AD" w:rsidR="00841C02" w:rsidRPr="00C628BD" w:rsidRDefault="00841C02" w:rsidP="00841C02">
            <w:pPr>
              <w:spacing w:before="40" w:after="20"/>
              <w:jc w:val="right"/>
              <w:rPr>
                <w:rFonts w:cs="Arial"/>
                <w:sz w:val="18"/>
                <w:szCs w:val="18"/>
              </w:rPr>
            </w:pPr>
            <w:r w:rsidRPr="00841C02">
              <w:rPr>
                <w:rFonts w:cs="Arial"/>
                <w:sz w:val="18"/>
                <w:szCs w:val="18"/>
              </w:rPr>
              <w:t>52,213</w:t>
            </w:r>
          </w:p>
        </w:tc>
        <w:tc>
          <w:tcPr>
            <w:tcW w:w="1134" w:type="dxa"/>
            <w:tcBorders>
              <w:top w:val="nil"/>
              <w:left w:val="nil"/>
              <w:bottom w:val="nil"/>
              <w:right w:val="nil"/>
            </w:tcBorders>
            <w:vAlign w:val="bottom"/>
          </w:tcPr>
          <w:p w14:paraId="4215DF0A" w14:textId="35D29FA5" w:rsidR="00841C02" w:rsidRPr="00C628BD" w:rsidRDefault="00841C02" w:rsidP="00841C02">
            <w:pPr>
              <w:spacing w:before="40" w:after="20"/>
              <w:jc w:val="right"/>
              <w:rPr>
                <w:rFonts w:cs="Arial"/>
                <w:sz w:val="18"/>
                <w:szCs w:val="18"/>
              </w:rPr>
            </w:pPr>
            <w:r w:rsidRPr="00841C02">
              <w:rPr>
                <w:rFonts w:cs="Arial"/>
                <w:sz w:val="18"/>
                <w:szCs w:val="18"/>
              </w:rPr>
              <w:t>52,213</w:t>
            </w:r>
          </w:p>
        </w:tc>
        <w:tc>
          <w:tcPr>
            <w:tcW w:w="1134" w:type="dxa"/>
            <w:tcBorders>
              <w:top w:val="nil"/>
              <w:left w:val="nil"/>
              <w:bottom w:val="nil"/>
              <w:right w:val="nil"/>
            </w:tcBorders>
            <w:shd w:val="clear" w:color="auto" w:fill="auto"/>
            <w:vAlign w:val="bottom"/>
          </w:tcPr>
          <w:p w14:paraId="1C7869E3" w14:textId="6C434BC3" w:rsidR="00841C02" w:rsidRPr="00C628BD" w:rsidRDefault="00841C02" w:rsidP="00841C02">
            <w:pPr>
              <w:spacing w:before="40" w:after="20"/>
              <w:jc w:val="right"/>
              <w:rPr>
                <w:rFonts w:cs="Arial"/>
                <w:sz w:val="18"/>
                <w:szCs w:val="18"/>
              </w:rPr>
            </w:pPr>
            <w:r w:rsidRPr="00841C02">
              <w:rPr>
                <w:rFonts w:cs="Arial"/>
                <w:sz w:val="18"/>
                <w:szCs w:val="18"/>
              </w:rPr>
              <w:t>52,213</w:t>
            </w:r>
          </w:p>
        </w:tc>
        <w:tc>
          <w:tcPr>
            <w:tcW w:w="1134" w:type="dxa"/>
            <w:tcBorders>
              <w:top w:val="nil"/>
              <w:left w:val="nil"/>
              <w:bottom w:val="nil"/>
              <w:right w:val="nil"/>
            </w:tcBorders>
            <w:vAlign w:val="bottom"/>
          </w:tcPr>
          <w:p w14:paraId="5282D90B" w14:textId="6CBE7B56" w:rsidR="00841C02" w:rsidRPr="00841C02" w:rsidRDefault="00841C02" w:rsidP="00841C02">
            <w:pPr>
              <w:spacing w:before="40" w:after="20"/>
              <w:jc w:val="right"/>
              <w:rPr>
                <w:rFonts w:cs="Arial"/>
                <w:sz w:val="18"/>
                <w:szCs w:val="18"/>
              </w:rPr>
            </w:pPr>
            <w:r w:rsidRPr="00841C02">
              <w:rPr>
                <w:rFonts w:cs="Arial"/>
                <w:sz w:val="18"/>
                <w:szCs w:val="18"/>
              </w:rPr>
              <w:t>24,113</w:t>
            </w:r>
          </w:p>
        </w:tc>
        <w:tc>
          <w:tcPr>
            <w:tcW w:w="1134" w:type="dxa"/>
            <w:tcBorders>
              <w:top w:val="nil"/>
              <w:left w:val="nil"/>
              <w:bottom w:val="nil"/>
              <w:right w:val="nil"/>
            </w:tcBorders>
            <w:shd w:val="clear" w:color="auto" w:fill="auto"/>
            <w:vAlign w:val="bottom"/>
          </w:tcPr>
          <w:p w14:paraId="00CD61F4" w14:textId="628E8A0D" w:rsidR="00841C02" w:rsidRPr="00841C02" w:rsidRDefault="00841C02" w:rsidP="00841C02">
            <w:pPr>
              <w:spacing w:before="40" w:after="20"/>
              <w:jc w:val="right"/>
              <w:rPr>
                <w:rFonts w:cs="Arial"/>
                <w:sz w:val="18"/>
                <w:szCs w:val="18"/>
              </w:rPr>
            </w:pPr>
            <w:r w:rsidRPr="00841C02">
              <w:rPr>
                <w:rFonts w:cs="Arial"/>
                <w:sz w:val="18"/>
                <w:szCs w:val="18"/>
              </w:rPr>
              <w:t>26,510</w:t>
            </w:r>
          </w:p>
        </w:tc>
      </w:tr>
      <w:tr w:rsidR="00841C02" w:rsidRPr="00841C02" w14:paraId="0713128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A7A89C3" w14:textId="77777777" w:rsidR="00841C02" w:rsidRPr="00C935A5" w:rsidRDefault="00841C02" w:rsidP="00841C02">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7A03F2BA" w14:textId="1152FFA6" w:rsidR="00841C02" w:rsidRPr="00C628BD" w:rsidRDefault="00841C02" w:rsidP="00841C02">
            <w:pPr>
              <w:spacing w:before="40" w:after="20"/>
              <w:jc w:val="right"/>
              <w:rPr>
                <w:rFonts w:cs="Arial"/>
                <w:sz w:val="18"/>
                <w:szCs w:val="18"/>
              </w:rPr>
            </w:pPr>
            <w:r w:rsidRPr="00841C02">
              <w:rPr>
                <w:rFonts w:cs="Arial"/>
                <w:sz w:val="18"/>
                <w:szCs w:val="18"/>
              </w:rPr>
              <w:t>144,615</w:t>
            </w:r>
          </w:p>
        </w:tc>
        <w:tc>
          <w:tcPr>
            <w:tcW w:w="1134" w:type="dxa"/>
            <w:tcBorders>
              <w:top w:val="nil"/>
              <w:left w:val="nil"/>
              <w:bottom w:val="nil"/>
              <w:right w:val="nil"/>
            </w:tcBorders>
            <w:vAlign w:val="bottom"/>
          </w:tcPr>
          <w:p w14:paraId="0483B133" w14:textId="38263E80" w:rsidR="00841C02" w:rsidRPr="00C628BD" w:rsidRDefault="00841C02" w:rsidP="00841C02">
            <w:pPr>
              <w:spacing w:before="40" w:after="20"/>
              <w:jc w:val="right"/>
              <w:rPr>
                <w:rFonts w:cs="Arial"/>
                <w:sz w:val="18"/>
                <w:szCs w:val="18"/>
              </w:rPr>
            </w:pPr>
            <w:r w:rsidRPr="00841C02">
              <w:rPr>
                <w:rFonts w:cs="Arial"/>
                <w:sz w:val="18"/>
                <w:szCs w:val="18"/>
              </w:rPr>
              <w:t>144,615</w:t>
            </w:r>
          </w:p>
        </w:tc>
        <w:tc>
          <w:tcPr>
            <w:tcW w:w="1134" w:type="dxa"/>
            <w:tcBorders>
              <w:top w:val="nil"/>
              <w:left w:val="nil"/>
              <w:bottom w:val="nil"/>
              <w:right w:val="nil"/>
            </w:tcBorders>
            <w:vAlign w:val="bottom"/>
          </w:tcPr>
          <w:p w14:paraId="7A6E7EB8" w14:textId="2E387B02" w:rsidR="00841C02" w:rsidRPr="00C628BD" w:rsidRDefault="00841C02" w:rsidP="00841C02">
            <w:pPr>
              <w:spacing w:before="40" w:after="20"/>
              <w:jc w:val="right"/>
              <w:rPr>
                <w:rFonts w:cs="Arial"/>
                <w:sz w:val="18"/>
                <w:szCs w:val="18"/>
              </w:rPr>
            </w:pPr>
            <w:r w:rsidRPr="00841C02">
              <w:rPr>
                <w:rFonts w:cs="Arial"/>
                <w:sz w:val="18"/>
                <w:szCs w:val="18"/>
              </w:rPr>
              <w:t>144,615</w:t>
            </w:r>
          </w:p>
        </w:tc>
        <w:tc>
          <w:tcPr>
            <w:tcW w:w="1134" w:type="dxa"/>
            <w:tcBorders>
              <w:top w:val="nil"/>
              <w:left w:val="nil"/>
              <w:bottom w:val="nil"/>
              <w:right w:val="nil"/>
            </w:tcBorders>
            <w:shd w:val="clear" w:color="auto" w:fill="auto"/>
            <w:vAlign w:val="bottom"/>
          </w:tcPr>
          <w:p w14:paraId="4B31AD18" w14:textId="47D3D2A5" w:rsidR="00841C02" w:rsidRPr="00841C02" w:rsidRDefault="00841C02" w:rsidP="00841C02">
            <w:pPr>
              <w:spacing w:before="40" w:after="20"/>
              <w:jc w:val="right"/>
              <w:rPr>
                <w:rFonts w:cs="Arial"/>
                <w:sz w:val="18"/>
                <w:szCs w:val="18"/>
              </w:rPr>
            </w:pPr>
            <w:r w:rsidRPr="00841C02">
              <w:rPr>
                <w:rFonts w:cs="Arial"/>
                <w:sz w:val="18"/>
                <w:szCs w:val="18"/>
              </w:rPr>
              <w:t>144,615</w:t>
            </w:r>
          </w:p>
        </w:tc>
        <w:tc>
          <w:tcPr>
            <w:tcW w:w="1134" w:type="dxa"/>
            <w:tcBorders>
              <w:top w:val="nil"/>
              <w:left w:val="nil"/>
              <w:bottom w:val="nil"/>
              <w:right w:val="nil"/>
            </w:tcBorders>
            <w:vAlign w:val="bottom"/>
          </w:tcPr>
          <w:p w14:paraId="4BCA5B11" w14:textId="2444D265" w:rsidR="00841C02" w:rsidRPr="00841C02" w:rsidRDefault="00841C02" w:rsidP="00841C02">
            <w:pPr>
              <w:spacing w:before="40" w:after="20"/>
              <w:jc w:val="right"/>
              <w:rPr>
                <w:rFonts w:cs="Arial"/>
                <w:sz w:val="18"/>
                <w:szCs w:val="18"/>
              </w:rPr>
            </w:pPr>
            <w:r w:rsidRPr="00841C02">
              <w:rPr>
                <w:rFonts w:cs="Arial"/>
                <w:sz w:val="18"/>
                <w:szCs w:val="18"/>
              </w:rPr>
              <w:t>41,896</w:t>
            </w:r>
          </w:p>
        </w:tc>
        <w:tc>
          <w:tcPr>
            <w:tcW w:w="1134" w:type="dxa"/>
            <w:tcBorders>
              <w:top w:val="nil"/>
              <w:left w:val="nil"/>
              <w:bottom w:val="nil"/>
              <w:right w:val="nil"/>
            </w:tcBorders>
            <w:shd w:val="clear" w:color="auto" w:fill="auto"/>
            <w:vAlign w:val="bottom"/>
          </w:tcPr>
          <w:p w14:paraId="2D1483DA" w14:textId="7F4826FB" w:rsidR="00841C02" w:rsidRPr="00841C02" w:rsidRDefault="00841C02" w:rsidP="00841C02">
            <w:pPr>
              <w:spacing w:before="40" w:after="20"/>
              <w:jc w:val="right"/>
              <w:rPr>
                <w:rFonts w:cs="Arial"/>
                <w:sz w:val="18"/>
                <w:szCs w:val="18"/>
              </w:rPr>
            </w:pPr>
            <w:r w:rsidRPr="00841C02">
              <w:rPr>
                <w:rFonts w:cs="Arial"/>
                <w:sz w:val="18"/>
                <w:szCs w:val="18"/>
              </w:rPr>
              <w:t>59,790</w:t>
            </w:r>
          </w:p>
        </w:tc>
      </w:tr>
      <w:tr w:rsidR="00841C02" w:rsidRPr="00841C02" w14:paraId="0165A62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1BA475F" w14:textId="77777777" w:rsidR="00841C02" w:rsidRPr="00C935A5" w:rsidRDefault="00841C02" w:rsidP="00841C02">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6250ACD3" w14:textId="0E0C7787" w:rsidR="00841C02" w:rsidRPr="00C628BD" w:rsidRDefault="00841C02" w:rsidP="00841C02">
            <w:pPr>
              <w:spacing w:before="40" w:after="20"/>
              <w:jc w:val="right"/>
              <w:rPr>
                <w:rFonts w:cs="Arial"/>
                <w:sz w:val="18"/>
                <w:szCs w:val="18"/>
              </w:rPr>
            </w:pPr>
            <w:r w:rsidRPr="00841C02">
              <w:rPr>
                <w:rFonts w:cs="Arial"/>
                <w:sz w:val="18"/>
                <w:szCs w:val="18"/>
              </w:rPr>
              <w:t>10,404</w:t>
            </w:r>
          </w:p>
        </w:tc>
        <w:tc>
          <w:tcPr>
            <w:tcW w:w="1134" w:type="dxa"/>
            <w:tcBorders>
              <w:top w:val="nil"/>
              <w:left w:val="nil"/>
              <w:bottom w:val="nil"/>
              <w:right w:val="nil"/>
            </w:tcBorders>
            <w:vAlign w:val="bottom"/>
          </w:tcPr>
          <w:p w14:paraId="4C030607" w14:textId="0F5231C4"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35C0C362" w14:textId="5F4BD6C3"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2B0B1030" w14:textId="7B7AD745" w:rsidR="00841C02" w:rsidRPr="00841C02" w:rsidRDefault="00841C02" w:rsidP="00841C02">
            <w:pPr>
              <w:spacing w:before="40" w:after="20"/>
              <w:jc w:val="right"/>
              <w:rPr>
                <w:rFonts w:cs="Arial"/>
                <w:sz w:val="18"/>
                <w:szCs w:val="18"/>
              </w:rPr>
            </w:pPr>
            <w:r w:rsidRPr="00841C02">
              <w:rPr>
                <w:rFonts w:cs="Arial"/>
                <w:sz w:val="18"/>
                <w:szCs w:val="18"/>
              </w:rPr>
              <w:t>10,477</w:t>
            </w:r>
          </w:p>
        </w:tc>
        <w:tc>
          <w:tcPr>
            <w:tcW w:w="1134" w:type="dxa"/>
            <w:tcBorders>
              <w:top w:val="nil"/>
              <w:left w:val="nil"/>
              <w:bottom w:val="nil"/>
              <w:right w:val="nil"/>
            </w:tcBorders>
            <w:vAlign w:val="bottom"/>
          </w:tcPr>
          <w:p w14:paraId="6278CC84" w14:textId="32A16981" w:rsidR="00841C02" w:rsidRPr="00841C02" w:rsidRDefault="00841C02" w:rsidP="00841C02">
            <w:pPr>
              <w:spacing w:before="40" w:after="20"/>
              <w:jc w:val="right"/>
              <w:rPr>
                <w:rFonts w:cs="Arial"/>
                <w:sz w:val="18"/>
                <w:szCs w:val="18"/>
              </w:rPr>
            </w:pPr>
            <w:r w:rsidRPr="00841C02">
              <w:rPr>
                <w:rFonts w:cs="Arial"/>
                <w:sz w:val="18"/>
                <w:szCs w:val="18"/>
              </w:rPr>
              <w:t>4,906</w:t>
            </w:r>
          </w:p>
        </w:tc>
        <w:tc>
          <w:tcPr>
            <w:tcW w:w="1134" w:type="dxa"/>
            <w:tcBorders>
              <w:top w:val="nil"/>
              <w:left w:val="nil"/>
              <w:bottom w:val="nil"/>
              <w:right w:val="nil"/>
            </w:tcBorders>
            <w:shd w:val="clear" w:color="auto" w:fill="auto"/>
            <w:vAlign w:val="bottom"/>
          </w:tcPr>
          <w:p w14:paraId="4F4ABDF1" w14:textId="75594204" w:rsidR="00841C02" w:rsidRPr="00841C02" w:rsidRDefault="00841C02" w:rsidP="00841C02">
            <w:pPr>
              <w:spacing w:before="40" w:after="20"/>
              <w:jc w:val="right"/>
              <w:rPr>
                <w:rFonts w:cs="Arial"/>
                <w:sz w:val="18"/>
                <w:szCs w:val="18"/>
              </w:rPr>
            </w:pPr>
            <w:r w:rsidRPr="00841C02">
              <w:rPr>
                <w:rFonts w:cs="Arial"/>
                <w:sz w:val="18"/>
                <w:szCs w:val="18"/>
              </w:rPr>
              <w:t>5,296</w:t>
            </w:r>
          </w:p>
        </w:tc>
      </w:tr>
      <w:tr w:rsidR="00841C02" w:rsidRPr="00841C02" w14:paraId="58937FE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3A4440B" w14:textId="77777777" w:rsidR="00841C02" w:rsidRPr="00C935A5" w:rsidRDefault="00841C02" w:rsidP="00841C02">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3FD328F9" w14:textId="7C469094" w:rsidR="00841C02" w:rsidRPr="00C628BD" w:rsidRDefault="00841C02" w:rsidP="00841C02">
            <w:pPr>
              <w:spacing w:before="40" w:after="20"/>
              <w:jc w:val="right"/>
              <w:rPr>
                <w:rFonts w:cs="Arial"/>
                <w:sz w:val="18"/>
                <w:szCs w:val="18"/>
              </w:rPr>
            </w:pPr>
            <w:r w:rsidRPr="00841C02">
              <w:rPr>
                <w:rFonts w:cs="Arial"/>
                <w:sz w:val="18"/>
                <w:szCs w:val="18"/>
              </w:rPr>
              <w:t>161,057</w:t>
            </w:r>
          </w:p>
        </w:tc>
        <w:tc>
          <w:tcPr>
            <w:tcW w:w="1134" w:type="dxa"/>
            <w:tcBorders>
              <w:top w:val="nil"/>
              <w:left w:val="nil"/>
              <w:bottom w:val="nil"/>
              <w:right w:val="nil"/>
            </w:tcBorders>
            <w:vAlign w:val="bottom"/>
          </w:tcPr>
          <w:p w14:paraId="22D7A8AB" w14:textId="3A258B28" w:rsidR="00841C02" w:rsidRPr="00C628BD" w:rsidRDefault="00841C02" w:rsidP="00841C02">
            <w:pPr>
              <w:spacing w:before="40" w:after="20"/>
              <w:jc w:val="right"/>
              <w:rPr>
                <w:rFonts w:cs="Arial"/>
                <w:sz w:val="18"/>
                <w:szCs w:val="18"/>
              </w:rPr>
            </w:pPr>
            <w:r w:rsidRPr="00841C02">
              <w:rPr>
                <w:rFonts w:cs="Arial"/>
                <w:sz w:val="18"/>
                <w:szCs w:val="18"/>
              </w:rPr>
              <w:t>161,057</w:t>
            </w:r>
          </w:p>
        </w:tc>
        <w:tc>
          <w:tcPr>
            <w:tcW w:w="1134" w:type="dxa"/>
            <w:tcBorders>
              <w:top w:val="nil"/>
              <w:left w:val="nil"/>
              <w:bottom w:val="nil"/>
              <w:right w:val="nil"/>
            </w:tcBorders>
            <w:vAlign w:val="bottom"/>
          </w:tcPr>
          <w:p w14:paraId="0BB9213E" w14:textId="4D584E14" w:rsidR="00841C02" w:rsidRPr="00C628BD" w:rsidRDefault="00841C02" w:rsidP="00841C02">
            <w:pPr>
              <w:spacing w:before="40" w:after="20"/>
              <w:jc w:val="right"/>
              <w:rPr>
                <w:rFonts w:cs="Arial"/>
                <w:sz w:val="18"/>
                <w:szCs w:val="18"/>
              </w:rPr>
            </w:pPr>
            <w:r w:rsidRPr="00841C02">
              <w:rPr>
                <w:rFonts w:cs="Arial"/>
                <w:sz w:val="18"/>
                <w:szCs w:val="18"/>
              </w:rPr>
              <w:t>161,057</w:t>
            </w:r>
          </w:p>
        </w:tc>
        <w:tc>
          <w:tcPr>
            <w:tcW w:w="1134" w:type="dxa"/>
            <w:tcBorders>
              <w:top w:val="nil"/>
              <w:left w:val="nil"/>
              <w:bottom w:val="nil"/>
              <w:right w:val="nil"/>
            </w:tcBorders>
            <w:shd w:val="clear" w:color="auto" w:fill="auto"/>
            <w:vAlign w:val="bottom"/>
          </w:tcPr>
          <w:p w14:paraId="466E7FF0" w14:textId="4FB83938" w:rsidR="00841C02" w:rsidRPr="00841C02" w:rsidRDefault="00841C02" w:rsidP="00841C02">
            <w:pPr>
              <w:spacing w:before="40" w:after="20"/>
              <w:jc w:val="right"/>
              <w:rPr>
                <w:rFonts w:cs="Arial"/>
                <w:sz w:val="18"/>
                <w:szCs w:val="18"/>
              </w:rPr>
            </w:pPr>
            <w:r w:rsidRPr="00841C02">
              <w:rPr>
                <w:rFonts w:cs="Arial"/>
                <w:sz w:val="18"/>
                <w:szCs w:val="18"/>
              </w:rPr>
              <w:t>161,057</w:t>
            </w:r>
          </w:p>
        </w:tc>
        <w:tc>
          <w:tcPr>
            <w:tcW w:w="1134" w:type="dxa"/>
            <w:tcBorders>
              <w:top w:val="nil"/>
              <w:left w:val="nil"/>
              <w:bottom w:val="nil"/>
              <w:right w:val="nil"/>
            </w:tcBorders>
            <w:vAlign w:val="bottom"/>
          </w:tcPr>
          <w:p w14:paraId="182EEF89" w14:textId="6977FF05" w:rsidR="00841C02" w:rsidRPr="00841C02" w:rsidRDefault="00841C02" w:rsidP="00841C02">
            <w:pPr>
              <w:spacing w:before="40" w:after="20"/>
              <w:jc w:val="right"/>
              <w:rPr>
                <w:rFonts w:cs="Arial"/>
                <w:sz w:val="18"/>
                <w:szCs w:val="18"/>
              </w:rPr>
            </w:pPr>
            <w:r w:rsidRPr="00841C02">
              <w:rPr>
                <w:rFonts w:cs="Arial"/>
                <w:sz w:val="18"/>
                <w:szCs w:val="18"/>
              </w:rPr>
              <w:t>38,257</w:t>
            </w:r>
          </w:p>
        </w:tc>
        <w:tc>
          <w:tcPr>
            <w:tcW w:w="1134" w:type="dxa"/>
            <w:tcBorders>
              <w:top w:val="nil"/>
              <w:left w:val="nil"/>
              <w:bottom w:val="nil"/>
              <w:right w:val="nil"/>
            </w:tcBorders>
            <w:shd w:val="clear" w:color="auto" w:fill="auto"/>
            <w:vAlign w:val="bottom"/>
          </w:tcPr>
          <w:p w14:paraId="5BA809F9" w14:textId="3B7F4F50" w:rsidR="00841C02" w:rsidRPr="00841C02" w:rsidRDefault="00841C02" w:rsidP="00841C02">
            <w:pPr>
              <w:spacing w:before="40" w:after="20"/>
              <w:jc w:val="right"/>
              <w:rPr>
                <w:rFonts w:cs="Arial"/>
                <w:sz w:val="18"/>
                <w:szCs w:val="18"/>
              </w:rPr>
            </w:pPr>
            <w:r w:rsidRPr="00841C02">
              <w:rPr>
                <w:rFonts w:cs="Arial"/>
                <w:sz w:val="18"/>
                <w:szCs w:val="18"/>
              </w:rPr>
              <w:t>68,690</w:t>
            </w:r>
          </w:p>
        </w:tc>
      </w:tr>
      <w:tr w:rsidR="00841C02" w:rsidRPr="00841C02" w14:paraId="06F8B79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9FAB93" w14:textId="77777777" w:rsidR="00841C02" w:rsidRPr="00C935A5" w:rsidRDefault="00841C02" w:rsidP="00841C02">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6185DF45" w14:textId="1E128A81" w:rsidR="00841C02" w:rsidRPr="00C628BD" w:rsidRDefault="00841C02" w:rsidP="00841C02">
            <w:pPr>
              <w:spacing w:before="40" w:after="20"/>
              <w:jc w:val="right"/>
              <w:rPr>
                <w:rFonts w:cs="Arial"/>
                <w:sz w:val="18"/>
                <w:szCs w:val="18"/>
              </w:rPr>
            </w:pPr>
            <w:r w:rsidRPr="00841C02">
              <w:rPr>
                <w:rFonts w:cs="Arial"/>
                <w:sz w:val="18"/>
                <w:szCs w:val="18"/>
              </w:rPr>
              <w:t>20,007</w:t>
            </w:r>
          </w:p>
        </w:tc>
        <w:tc>
          <w:tcPr>
            <w:tcW w:w="1134" w:type="dxa"/>
            <w:tcBorders>
              <w:top w:val="nil"/>
              <w:left w:val="nil"/>
              <w:bottom w:val="nil"/>
              <w:right w:val="nil"/>
            </w:tcBorders>
            <w:vAlign w:val="bottom"/>
          </w:tcPr>
          <w:p w14:paraId="67D35519" w14:textId="4858338E"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38DD24FF" w14:textId="7ABEAD5E" w:rsidR="00841C02" w:rsidRPr="00C628BD" w:rsidRDefault="00841C02" w:rsidP="00841C02">
            <w:pPr>
              <w:spacing w:before="40" w:after="20"/>
              <w:jc w:val="right"/>
              <w:rPr>
                <w:rFonts w:cs="Arial"/>
                <w:sz w:val="18"/>
                <w:szCs w:val="18"/>
              </w:rPr>
            </w:pPr>
            <w:r w:rsidRPr="00841C02">
              <w:rPr>
                <w:rFonts w:cs="Arial"/>
                <w:sz w:val="18"/>
                <w:szCs w:val="18"/>
              </w:rPr>
              <w:t>20,460</w:t>
            </w:r>
          </w:p>
        </w:tc>
        <w:tc>
          <w:tcPr>
            <w:tcW w:w="1134" w:type="dxa"/>
            <w:tcBorders>
              <w:top w:val="nil"/>
              <w:left w:val="nil"/>
              <w:bottom w:val="nil"/>
              <w:right w:val="nil"/>
            </w:tcBorders>
            <w:shd w:val="clear" w:color="auto" w:fill="auto"/>
            <w:vAlign w:val="bottom"/>
          </w:tcPr>
          <w:p w14:paraId="317483AA" w14:textId="000DE6BD" w:rsidR="00841C02" w:rsidRPr="00841C02" w:rsidRDefault="00841C02" w:rsidP="00841C02">
            <w:pPr>
              <w:spacing w:before="40" w:after="20"/>
              <w:jc w:val="right"/>
              <w:rPr>
                <w:rFonts w:cs="Arial"/>
                <w:sz w:val="18"/>
                <w:szCs w:val="18"/>
              </w:rPr>
            </w:pPr>
            <w:r w:rsidRPr="00841C02">
              <w:rPr>
                <w:rFonts w:cs="Arial"/>
                <w:sz w:val="18"/>
                <w:szCs w:val="18"/>
              </w:rPr>
              <w:t>20,460</w:t>
            </w:r>
          </w:p>
        </w:tc>
        <w:tc>
          <w:tcPr>
            <w:tcW w:w="1134" w:type="dxa"/>
            <w:tcBorders>
              <w:top w:val="nil"/>
              <w:left w:val="nil"/>
              <w:bottom w:val="nil"/>
              <w:right w:val="nil"/>
            </w:tcBorders>
            <w:vAlign w:val="bottom"/>
          </w:tcPr>
          <w:p w14:paraId="5DEBD398" w14:textId="3059903E" w:rsidR="00841C02" w:rsidRPr="00841C02" w:rsidRDefault="00841C02" w:rsidP="00841C02">
            <w:pPr>
              <w:spacing w:before="40" w:after="20"/>
              <w:jc w:val="right"/>
              <w:rPr>
                <w:rFonts w:cs="Arial"/>
                <w:sz w:val="18"/>
                <w:szCs w:val="18"/>
              </w:rPr>
            </w:pPr>
            <w:r w:rsidRPr="00841C02">
              <w:rPr>
                <w:rFonts w:cs="Arial"/>
                <w:sz w:val="18"/>
                <w:szCs w:val="18"/>
              </w:rPr>
              <w:t>8,899</w:t>
            </w:r>
          </w:p>
        </w:tc>
        <w:tc>
          <w:tcPr>
            <w:tcW w:w="1134" w:type="dxa"/>
            <w:tcBorders>
              <w:top w:val="nil"/>
              <w:left w:val="nil"/>
              <w:bottom w:val="nil"/>
              <w:right w:val="nil"/>
            </w:tcBorders>
            <w:shd w:val="clear" w:color="auto" w:fill="auto"/>
            <w:vAlign w:val="bottom"/>
          </w:tcPr>
          <w:p w14:paraId="3B2148F5" w14:textId="76FF5B1C" w:rsidR="00841C02" w:rsidRPr="00841C02" w:rsidRDefault="00841C02" w:rsidP="00841C02">
            <w:pPr>
              <w:spacing w:before="40" w:after="20"/>
              <w:jc w:val="right"/>
              <w:rPr>
                <w:rFonts w:cs="Arial"/>
                <w:sz w:val="18"/>
                <w:szCs w:val="18"/>
              </w:rPr>
            </w:pPr>
            <w:r w:rsidRPr="00841C02">
              <w:rPr>
                <w:rFonts w:cs="Arial"/>
                <w:sz w:val="18"/>
                <w:szCs w:val="18"/>
              </w:rPr>
              <w:t>10,371</w:t>
            </w:r>
          </w:p>
        </w:tc>
      </w:tr>
      <w:tr w:rsidR="00841C02" w:rsidRPr="00841C02" w14:paraId="3557836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EA72A58" w14:textId="77777777" w:rsidR="00841C02" w:rsidRPr="00C935A5" w:rsidRDefault="00841C02" w:rsidP="00841C02">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3E101E54" w14:textId="3D573EAD" w:rsidR="00841C02" w:rsidRPr="00C628BD" w:rsidRDefault="00841C02" w:rsidP="00841C02">
            <w:pPr>
              <w:spacing w:before="40" w:after="20"/>
              <w:jc w:val="right"/>
              <w:rPr>
                <w:rFonts w:cs="Arial"/>
                <w:sz w:val="18"/>
                <w:szCs w:val="18"/>
              </w:rPr>
            </w:pPr>
            <w:r w:rsidRPr="00841C02">
              <w:rPr>
                <w:rFonts w:cs="Arial"/>
                <w:sz w:val="18"/>
                <w:szCs w:val="18"/>
              </w:rPr>
              <w:t>26,337</w:t>
            </w:r>
          </w:p>
        </w:tc>
        <w:tc>
          <w:tcPr>
            <w:tcW w:w="1134" w:type="dxa"/>
            <w:tcBorders>
              <w:top w:val="nil"/>
              <w:left w:val="nil"/>
              <w:bottom w:val="nil"/>
              <w:right w:val="nil"/>
            </w:tcBorders>
            <w:vAlign w:val="bottom"/>
          </w:tcPr>
          <w:p w14:paraId="0B684460" w14:textId="570C5647" w:rsidR="00841C02" w:rsidRPr="00C628BD" w:rsidRDefault="00841C02" w:rsidP="00841C02">
            <w:pPr>
              <w:spacing w:before="40" w:after="20"/>
              <w:jc w:val="right"/>
              <w:rPr>
                <w:rFonts w:cs="Arial"/>
                <w:sz w:val="18"/>
                <w:szCs w:val="18"/>
              </w:rPr>
            </w:pPr>
            <w:r w:rsidRPr="00841C02">
              <w:rPr>
                <w:rFonts w:cs="Arial"/>
                <w:sz w:val="18"/>
                <w:szCs w:val="18"/>
              </w:rPr>
              <w:t>26,337</w:t>
            </w:r>
          </w:p>
        </w:tc>
        <w:tc>
          <w:tcPr>
            <w:tcW w:w="1134" w:type="dxa"/>
            <w:tcBorders>
              <w:top w:val="nil"/>
              <w:left w:val="nil"/>
              <w:bottom w:val="nil"/>
              <w:right w:val="nil"/>
            </w:tcBorders>
            <w:vAlign w:val="bottom"/>
          </w:tcPr>
          <w:p w14:paraId="56412DFE" w14:textId="0F56BD0F" w:rsidR="00841C02" w:rsidRPr="00C628BD" w:rsidRDefault="00841C02" w:rsidP="00841C02">
            <w:pPr>
              <w:spacing w:before="40" w:after="20"/>
              <w:jc w:val="right"/>
              <w:rPr>
                <w:rFonts w:cs="Arial"/>
                <w:sz w:val="18"/>
                <w:szCs w:val="18"/>
              </w:rPr>
            </w:pPr>
            <w:r w:rsidRPr="00841C02">
              <w:rPr>
                <w:rFonts w:cs="Arial"/>
                <w:sz w:val="18"/>
                <w:szCs w:val="18"/>
              </w:rPr>
              <w:t>26,337</w:t>
            </w:r>
          </w:p>
        </w:tc>
        <w:tc>
          <w:tcPr>
            <w:tcW w:w="1134" w:type="dxa"/>
            <w:tcBorders>
              <w:top w:val="nil"/>
              <w:left w:val="nil"/>
              <w:bottom w:val="nil"/>
              <w:right w:val="nil"/>
            </w:tcBorders>
            <w:shd w:val="clear" w:color="auto" w:fill="auto"/>
            <w:vAlign w:val="bottom"/>
          </w:tcPr>
          <w:p w14:paraId="3A13D1C5" w14:textId="0D9FA512" w:rsidR="00841C02" w:rsidRPr="00841C02" w:rsidRDefault="00841C02" w:rsidP="00841C02">
            <w:pPr>
              <w:spacing w:before="40" w:after="20"/>
              <w:jc w:val="right"/>
              <w:rPr>
                <w:rFonts w:cs="Arial"/>
                <w:sz w:val="18"/>
                <w:szCs w:val="18"/>
              </w:rPr>
            </w:pPr>
            <w:r w:rsidRPr="00841C02">
              <w:rPr>
                <w:rFonts w:cs="Arial"/>
                <w:sz w:val="18"/>
                <w:szCs w:val="18"/>
              </w:rPr>
              <w:t>26,337</w:t>
            </w:r>
          </w:p>
        </w:tc>
        <w:tc>
          <w:tcPr>
            <w:tcW w:w="1134" w:type="dxa"/>
            <w:tcBorders>
              <w:top w:val="nil"/>
              <w:left w:val="nil"/>
              <w:bottom w:val="nil"/>
              <w:right w:val="nil"/>
            </w:tcBorders>
            <w:vAlign w:val="bottom"/>
          </w:tcPr>
          <w:p w14:paraId="25634391" w14:textId="408C54FE" w:rsidR="00841C02" w:rsidRPr="00841C02" w:rsidRDefault="00841C02" w:rsidP="00841C02">
            <w:pPr>
              <w:spacing w:before="40" w:after="20"/>
              <w:jc w:val="right"/>
              <w:rPr>
                <w:rFonts w:cs="Arial"/>
                <w:sz w:val="18"/>
                <w:szCs w:val="18"/>
              </w:rPr>
            </w:pPr>
            <w:r w:rsidRPr="00841C02">
              <w:rPr>
                <w:rFonts w:cs="Arial"/>
                <w:sz w:val="18"/>
                <w:szCs w:val="18"/>
              </w:rPr>
              <w:t>7,246</w:t>
            </w:r>
          </w:p>
        </w:tc>
        <w:tc>
          <w:tcPr>
            <w:tcW w:w="1134" w:type="dxa"/>
            <w:tcBorders>
              <w:top w:val="nil"/>
              <w:left w:val="nil"/>
              <w:bottom w:val="nil"/>
              <w:right w:val="nil"/>
            </w:tcBorders>
            <w:shd w:val="clear" w:color="auto" w:fill="auto"/>
            <w:vAlign w:val="bottom"/>
          </w:tcPr>
          <w:p w14:paraId="6C23D2B6" w14:textId="62A5699D" w:rsidR="00841C02" w:rsidRPr="00841C02" w:rsidRDefault="00841C02" w:rsidP="00841C02">
            <w:pPr>
              <w:spacing w:before="40" w:after="20"/>
              <w:jc w:val="right"/>
              <w:rPr>
                <w:rFonts w:cs="Arial"/>
                <w:sz w:val="18"/>
                <w:szCs w:val="18"/>
              </w:rPr>
            </w:pPr>
            <w:r w:rsidRPr="00841C02">
              <w:rPr>
                <w:rFonts w:cs="Arial"/>
                <w:sz w:val="18"/>
                <w:szCs w:val="18"/>
              </w:rPr>
              <w:t>9,999</w:t>
            </w:r>
          </w:p>
        </w:tc>
      </w:tr>
      <w:tr w:rsidR="00841C02" w:rsidRPr="00841C02" w14:paraId="2476924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95A01C7" w14:textId="77777777" w:rsidR="00841C02" w:rsidRPr="00C935A5" w:rsidRDefault="00841C02" w:rsidP="00841C02">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0D0321F0" w14:textId="7ED1A7F7" w:rsidR="00841C02" w:rsidRPr="00C628BD" w:rsidRDefault="00841C02" w:rsidP="00841C02">
            <w:pPr>
              <w:spacing w:before="40" w:after="20"/>
              <w:jc w:val="right"/>
              <w:rPr>
                <w:rFonts w:cs="Arial"/>
                <w:sz w:val="18"/>
                <w:szCs w:val="18"/>
              </w:rPr>
            </w:pPr>
            <w:r w:rsidRPr="00841C02">
              <w:rPr>
                <w:rFonts w:cs="Arial"/>
                <w:sz w:val="18"/>
                <w:szCs w:val="18"/>
              </w:rPr>
              <w:t>125,805</w:t>
            </w:r>
          </w:p>
        </w:tc>
        <w:tc>
          <w:tcPr>
            <w:tcW w:w="1134" w:type="dxa"/>
            <w:tcBorders>
              <w:top w:val="nil"/>
              <w:left w:val="nil"/>
              <w:bottom w:val="nil"/>
              <w:right w:val="nil"/>
            </w:tcBorders>
            <w:vAlign w:val="bottom"/>
          </w:tcPr>
          <w:p w14:paraId="4C39A45E" w14:textId="4C259934" w:rsidR="00841C02" w:rsidRPr="00C628BD" w:rsidRDefault="00841C02" w:rsidP="00841C02">
            <w:pPr>
              <w:spacing w:before="40" w:after="20"/>
              <w:jc w:val="right"/>
              <w:rPr>
                <w:rFonts w:cs="Arial"/>
                <w:sz w:val="18"/>
                <w:szCs w:val="18"/>
              </w:rPr>
            </w:pPr>
            <w:r w:rsidRPr="00841C02">
              <w:rPr>
                <w:rFonts w:cs="Arial"/>
                <w:sz w:val="18"/>
                <w:szCs w:val="18"/>
              </w:rPr>
              <w:t>125,805</w:t>
            </w:r>
          </w:p>
        </w:tc>
        <w:tc>
          <w:tcPr>
            <w:tcW w:w="1134" w:type="dxa"/>
            <w:tcBorders>
              <w:top w:val="nil"/>
              <w:left w:val="nil"/>
              <w:bottom w:val="nil"/>
              <w:right w:val="nil"/>
            </w:tcBorders>
            <w:vAlign w:val="bottom"/>
          </w:tcPr>
          <w:p w14:paraId="75A041FB" w14:textId="59733E13" w:rsidR="00841C02" w:rsidRPr="00C628BD" w:rsidRDefault="00841C02" w:rsidP="00841C02">
            <w:pPr>
              <w:spacing w:before="40" w:after="20"/>
              <w:jc w:val="right"/>
              <w:rPr>
                <w:rFonts w:cs="Arial"/>
                <w:sz w:val="18"/>
                <w:szCs w:val="18"/>
              </w:rPr>
            </w:pPr>
            <w:r w:rsidRPr="00841C02">
              <w:rPr>
                <w:rFonts w:cs="Arial"/>
                <w:sz w:val="18"/>
                <w:szCs w:val="18"/>
              </w:rPr>
              <w:t>125,805</w:t>
            </w:r>
          </w:p>
        </w:tc>
        <w:tc>
          <w:tcPr>
            <w:tcW w:w="1134" w:type="dxa"/>
            <w:tcBorders>
              <w:top w:val="nil"/>
              <w:left w:val="nil"/>
              <w:bottom w:val="nil"/>
              <w:right w:val="nil"/>
            </w:tcBorders>
            <w:shd w:val="clear" w:color="auto" w:fill="auto"/>
            <w:vAlign w:val="bottom"/>
          </w:tcPr>
          <w:p w14:paraId="5A637C1E" w14:textId="3521451B" w:rsidR="00841C02" w:rsidRPr="00841C02" w:rsidRDefault="00841C02" w:rsidP="00841C02">
            <w:pPr>
              <w:spacing w:before="40" w:after="20"/>
              <w:jc w:val="right"/>
              <w:rPr>
                <w:rFonts w:cs="Arial"/>
                <w:sz w:val="18"/>
                <w:szCs w:val="18"/>
              </w:rPr>
            </w:pPr>
            <w:r w:rsidRPr="00841C02">
              <w:rPr>
                <w:rFonts w:cs="Arial"/>
                <w:sz w:val="18"/>
                <w:szCs w:val="18"/>
              </w:rPr>
              <w:t>125,805</w:t>
            </w:r>
          </w:p>
        </w:tc>
        <w:tc>
          <w:tcPr>
            <w:tcW w:w="1134" w:type="dxa"/>
            <w:tcBorders>
              <w:top w:val="nil"/>
              <w:left w:val="nil"/>
              <w:bottom w:val="nil"/>
              <w:right w:val="nil"/>
            </w:tcBorders>
            <w:vAlign w:val="bottom"/>
          </w:tcPr>
          <w:p w14:paraId="359D802A" w14:textId="5864ED5B" w:rsidR="00841C02" w:rsidRPr="00841C02" w:rsidRDefault="00841C02" w:rsidP="00841C02">
            <w:pPr>
              <w:spacing w:before="40" w:after="20"/>
              <w:jc w:val="right"/>
              <w:rPr>
                <w:rFonts w:cs="Arial"/>
                <w:sz w:val="18"/>
                <w:szCs w:val="18"/>
              </w:rPr>
            </w:pPr>
            <w:r w:rsidRPr="00841C02">
              <w:rPr>
                <w:rFonts w:cs="Arial"/>
                <w:sz w:val="18"/>
                <w:szCs w:val="18"/>
              </w:rPr>
              <w:t>43,063</w:t>
            </w:r>
          </w:p>
        </w:tc>
        <w:tc>
          <w:tcPr>
            <w:tcW w:w="1134" w:type="dxa"/>
            <w:tcBorders>
              <w:top w:val="nil"/>
              <w:left w:val="nil"/>
              <w:bottom w:val="nil"/>
              <w:right w:val="nil"/>
            </w:tcBorders>
            <w:shd w:val="clear" w:color="auto" w:fill="auto"/>
            <w:vAlign w:val="bottom"/>
          </w:tcPr>
          <w:p w14:paraId="764A88FF" w14:textId="32F2A004" w:rsidR="00841C02" w:rsidRPr="00841C02" w:rsidRDefault="00841C02" w:rsidP="00841C02">
            <w:pPr>
              <w:spacing w:before="40" w:after="20"/>
              <w:jc w:val="right"/>
              <w:rPr>
                <w:rFonts w:cs="Arial"/>
                <w:sz w:val="18"/>
                <w:szCs w:val="18"/>
              </w:rPr>
            </w:pPr>
            <w:r w:rsidRPr="00841C02">
              <w:rPr>
                <w:rFonts w:cs="Arial"/>
                <w:sz w:val="18"/>
                <w:szCs w:val="18"/>
              </w:rPr>
              <w:t>54,993</w:t>
            </w:r>
          </w:p>
        </w:tc>
      </w:tr>
      <w:tr w:rsidR="00841C02" w:rsidRPr="00841C02" w14:paraId="6FC955A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3D58593" w14:textId="77777777" w:rsidR="00841C02" w:rsidRPr="00C935A5" w:rsidRDefault="00841C02" w:rsidP="00841C02">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617260EC" w14:textId="20F178C5" w:rsidR="00841C02" w:rsidRPr="00C628BD" w:rsidRDefault="00841C02" w:rsidP="00841C02">
            <w:pPr>
              <w:spacing w:before="40" w:after="20"/>
              <w:jc w:val="right"/>
              <w:rPr>
                <w:rFonts w:cs="Arial"/>
                <w:sz w:val="18"/>
                <w:szCs w:val="18"/>
              </w:rPr>
            </w:pPr>
            <w:r w:rsidRPr="00841C02">
              <w:rPr>
                <w:rFonts w:cs="Arial"/>
                <w:sz w:val="18"/>
                <w:szCs w:val="18"/>
              </w:rPr>
              <w:t>167,298</w:t>
            </w:r>
          </w:p>
        </w:tc>
        <w:tc>
          <w:tcPr>
            <w:tcW w:w="1134" w:type="dxa"/>
            <w:tcBorders>
              <w:top w:val="nil"/>
              <w:left w:val="nil"/>
              <w:bottom w:val="nil"/>
              <w:right w:val="nil"/>
            </w:tcBorders>
            <w:vAlign w:val="bottom"/>
          </w:tcPr>
          <w:p w14:paraId="7BFD15C6" w14:textId="6AB2E3B2" w:rsidR="00841C02" w:rsidRPr="00C628BD" w:rsidRDefault="00841C02" w:rsidP="00841C02">
            <w:pPr>
              <w:spacing w:before="40" w:after="20"/>
              <w:jc w:val="right"/>
              <w:rPr>
                <w:rFonts w:cs="Arial"/>
                <w:sz w:val="18"/>
                <w:szCs w:val="18"/>
              </w:rPr>
            </w:pPr>
            <w:r w:rsidRPr="00841C02">
              <w:rPr>
                <w:rFonts w:cs="Arial"/>
                <w:sz w:val="18"/>
                <w:szCs w:val="18"/>
              </w:rPr>
              <w:t>167,298</w:t>
            </w:r>
          </w:p>
        </w:tc>
        <w:tc>
          <w:tcPr>
            <w:tcW w:w="1134" w:type="dxa"/>
            <w:tcBorders>
              <w:top w:val="nil"/>
              <w:left w:val="nil"/>
              <w:bottom w:val="nil"/>
              <w:right w:val="nil"/>
            </w:tcBorders>
            <w:vAlign w:val="bottom"/>
          </w:tcPr>
          <w:p w14:paraId="27805207" w14:textId="6BD62477" w:rsidR="00841C02" w:rsidRPr="00C628BD" w:rsidRDefault="00841C02" w:rsidP="00841C02">
            <w:pPr>
              <w:spacing w:before="40" w:after="20"/>
              <w:jc w:val="right"/>
              <w:rPr>
                <w:rFonts w:cs="Arial"/>
                <w:sz w:val="18"/>
                <w:szCs w:val="18"/>
              </w:rPr>
            </w:pPr>
            <w:r w:rsidRPr="00841C02">
              <w:rPr>
                <w:rFonts w:cs="Arial"/>
                <w:sz w:val="18"/>
                <w:szCs w:val="18"/>
              </w:rPr>
              <w:t>167,298</w:t>
            </w:r>
          </w:p>
        </w:tc>
        <w:tc>
          <w:tcPr>
            <w:tcW w:w="1134" w:type="dxa"/>
            <w:tcBorders>
              <w:top w:val="nil"/>
              <w:left w:val="nil"/>
              <w:bottom w:val="nil"/>
              <w:right w:val="nil"/>
            </w:tcBorders>
            <w:shd w:val="clear" w:color="auto" w:fill="auto"/>
            <w:vAlign w:val="bottom"/>
          </w:tcPr>
          <w:p w14:paraId="3739372E" w14:textId="1141CC4A" w:rsidR="00841C02" w:rsidRPr="00841C02" w:rsidRDefault="00841C02" w:rsidP="00841C02">
            <w:pPr>
              <w:spacing w:before="40" w:after="20"/>
              <w:jc w:val="right"/>
              <w:rPr>
                <w:rFonts w:cs="Arial"/>
                <w:sz w:val="18"/>
                <w:szCs w:val="18"/>
              </w:rPr>
            </w:pPr>
            <w:r w:rsidRPr="00841C02">
              <w:rPr>
                <w:rFonts w:cs="Arial"/>
                <w:sz w:val="18"/>
                <w:szCs w:val="18"/>
              </w:rPr>
              <w:t>167,298</w:t>
            </w:r>
          </w:p>
        </w:tc>
        <w:tc>
          <w:tcPr>
            <w:tcW w:w="1134" w:type="dxa"/>
            <w:tcBorders>
              <w:top w:val="nil"/>
              <w:left w:val="nil"/>
              <w:bottom w:val="nil"/>
              <w:right w:val="nil"/>
            </w:tcBorders>
            <w:vAlign w:val="bottom"/>
          </w:tcPr>
          <w:p w14:paraId="2906A911" w14:textId="2446EB75" w:rsidR="00841C02" w:rsidRPr="00841C02" w:rsidRDefault="00841C02" w:rsidP="00841C02">
            <w:pPr>
              <w:spacing w:before="40" w:after="20"/>
              <w:jc w:val="right"/>
              <w:rPr>
                <w:rFonts w:cs="Arial"/>
                <w:sz w:val="18"/>
                <w:szCs w:val="18"/>
              </w:rPr>
            </w:pPr>
            <w:r w:rsidRPr="00841C02">
              <w:rPr>
                <w:rFonts w:cs="Arial"/>
                <w:sz w:val="18"/>
                <w:szCs w:val="18"/>
              </w:rPr>
              <w:t>45,989</w:t>
            </w:r>
          </w:p>
        </w:tc>
        <w:tc>
          <w:tcPr>
            <w:tcW w:w="1134" w:type="dxa"/>
            <w:tcBorders>
              <w:top w:val="nil"/>
              <w:left w:val="nil"/>
              <w:bottom w:val="nil"/>
              <w:right w:val="nil"/>
            </w:tcBorders>
            <w:shd w:val="clear" w:color="auto" w:fill="auto"/>
            <w:vAlign w:val="bottom"/>
          </w:tcPr>
          <w:p w14:paraId="7F90C458" w14:textId="4FC3A04D" w:rsidR="00841C02" w:rsidRPr="00841C02" w:rsidRDefault="00841C02" w:rsidP="00841C02">
            <w:pPr>
              <w:spacing w:before="40" w:after="20"/>
              <w:jc w:val="right"/>
              <w:rPr>
                <w:rFonts w:cs="Arial"/>
                <w:sz w:val="18"/>
                <w:szCs w:val="18"/>
              </w:rPr>
            </w:pPr>
            <w:r w:rsidRPr="00841C02">
              <w:rPr>
                <w:rFonts w:cs="Arial"/>
                <w:sz w:val="18"/>
                <w:szCs w:val="18"/>
              </w:rPr>
              <w:t>59,490</w:t>
            </w:r>
          </w:p>
        </w:tc>
      </w:tr>
      <w:tr w:rsidR="00841C02" w:rsidRPr="00841C02" w14:paraId="2EF8F0F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9E716D3" w14:textId="77777777" w:rsidR="00841C02" w:rsidRPr="00C935A5" w:rsidRDefault="00841C02" w:rsidP="00841C02">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51635094" w14:textId="1EE977AD" w:rsidR="00841C02" w:rsidRPr="00C628BD" w:rsidRDefault="00841C02" w:rsidP="00841C02">
            <w:pPr>
              <w:spacing w:before="40" w:after="20"/>
              <w:jc w:val="right"/>
              <w:rPr>
                <w:rFonts w:cs="Arial"/>
                <w:sz w:val="18"/>
                <w:szCs w:val="18"/>
              </w:rPr>
            </w:pPr>
            <w:r w:rsidRPr="00841C02">
              <w:rPr>
                <w:rFonts w:cs="Arial"/>
                <w:sz w:val="18"/>
                <w:szCs w:val="18"/>
              </w:rPr>
              <w:t>289,565</w:t>
            </w:r>
          </w:p>
        </w:tc>
        <w:tc>
          <w:tcPr>
            <w:tcW w:w="1134" w:type="dxa"/>
            <w:tcBorders>
              <w:top w:val="nil"/>
              <w:left w:val="nil"/>
              <w:bottom w:val="nil"/>
              <w:right w:val="nil"/>
            </w:tcBorders>
            <w:vAlign w:val="bottom"/>
          </w:tcPr>
          <w:p w14:paraId="6A1712E2" w14:textId="7DA0E92F" w:rsidR="00841C02" w:rsidRPr="00C628BD" w:rsidRDefault="00841C02" w:rsidP="00841C02">
            <w:pPr>
              <w:spacing w:before="40" w:after="20"/>
              <w:jc w:val="right"/>
              <w:rPr>
                <w:rFonts w:cs="Arial"/>
                <w:sz w:val="18"/>
                <w:szCs w:val="18"/>
              </w:rPr>
            </w:pPr>
            <w:r w:rsidRPr="00841C02">
              <w:rPr>
                <w:rFonts w:cs="Arial"/>
                <w:sz w:val="18"/>
                <w:szCs w:val="18"/>
              </w:rPr>
              <w:t>289,565</w:t>
            </w:r>
          </w:p>
        </w:tc>
        <w:tc>
          <w:tcPr>
            <w:tcW w:w="1134" w:type="dxa"/>
            <w:tcBorders>
              <w:top w:val="nil"/>
              <w:left w:val="nil"/>
              <w:bottom w:val="nil"/>
              <w:right w:val="nil"/>
            </w:tcBorders>
            <w:vAlign w:val="bottom"/>
          </w:tcPr>
          <w:p w14:paraId="69F03B4D" w14:textId="211E98E7" w:rsidR="00841C02" w:rsidRPr="00C628BD" w:rsidRDefault="00841C02" w:rsidP="00841C02">
            <w:pPr>
              <w:spacing w:before="40" w:after="20"/>
              <w:jc w:val="right"/>
              <w:rPr>
                <w:rFonts w:cs="Arial"/>
                <w:sz w:val="18"/>
                <w:szCs w:val="18"/>
              </w:rPr>
            </w:pPr>
            <w:r w:rsidRPr="00841C02">
              <w:rPr>
                <w:rFonts w:cs="Arial"/>
                <w:sz w:val="18"/>
                <w:szCs w:val="18"/>
              </w:rPr>
              <w:t>289,565</w:t>
            </w:r>
          </w:p>
        </w:tc>
        <w:tc>
          <w:tcPr>
            <w:tcW w:w="1134" w:type="dxa"/>
            <w:tcBorders>
              <w:top w:val="nil"/>
              <w:left w:val="nil"/>
              <w:bottom w:val="nil"/>
              <w:right w:val="nil"/>
            </w:tcBorders>
            <w:shd w:val="clear" w:color="auto" w:fill="auto"/>
            <w:vAlign w:val="bottom"/>
          </w:tcPr>
          <w:p w14:paraId="123C4F22" w14:textId="2DDC8DE4" w:rsidR="00841C02" w:rsidRPr="00841C02" w:rsidRDefault="00841C02" w:rsidP="00841C02">
            <w:pPr>
              <w:spacing w:before="40" w:after="20"/>
              <w:jc w:val="right"/>
              <w:rPr>
                <w:rFonts w:cs="Arial"/>
                <w:sz w:val="18"/>
                <w:szCs w:val="18"/>
              </w:rPr>
            </w:pPr>
            <w:r w:rsidRPr="00841C02">
              <w:rPr>
                <w:rFonts w:cs="Arial"/>
                <w:sz w:val="18"/>
                <w:szCs w:val="18"/>
              </w:rPr>
              <w:t>289,565</w:t>
            </w:r>
          </w:p>
        </w:tc>
        <w:tc>
          <w:tcPr>
            <w:tcW w:w="1134" w:type="dxa"/>
            <w:tcBorders>
              <w:top w:val="nil"/>
              <w:left w:val="nil"/>
              <w:bottom w:val="nil"/>
              <w:right w:val="nil"/>
            </w:tcBorders>
            <w:vAlign w:val="bottom"/>
          </w:tcPr>
          <w:p w14:paraId="2EB47576" w14:textId="013C319C" w:rsidR="00841C02" w:rsidRPr="00841C02" w:rsidRDefault="00841C02" w:rsidP="00841C02">
            <w:pPr>
              <w:spacing w:before="40" w:after="20"/>
              <w:jc w:val="right"/>
              <w:rPr>
                <w:rFonts w:cs="Arial"/>
                <w:sz w:val="18"/>
                <w:szCs w:val="18"/>
              </w:rPr>
            </w:pPr>
            <w:r w:rsidRPr="00841C02">
              <w:rPr>
                <w:rFonts w:cs="Arial"/>
                <w:sz w:val="18"/>
                <w:szCs w:val="18"/>
              </w:rPr>
              <w:t>91,764</w:t>
            </w:r>
          </w:p>
        </w:tc>
        <w:tc>
          <w:tcPr>
            <w:tcW w:w="1134" w:type="dxa"/>
            <w:tcBorders>
              <w:top w:val="nil"/>
              <w:left w:val="nil"/>
              <w:bottom w:val="nil"/>
              <w:right w:val="nil"/>
            </w:tcBorders>
            <w:shd w:val="clear" w:color="auto" w:fill="auto"/>
            <w:vAlign w:val="bottom"/>
          </w:tcPr>
          <w:p w14:paraId="5C0B0CDA" w14:textId="7D47CF9C" w:rsidR="00841C02" w:rsidRPr="00841C02" w:rsidRDefault="00841C02" w:rsidP="00841C02">
            <w:pPr>
              <w:spacing w:before="40" w:after="20"/>
              <w:jc w:val="right"/>
              <w:rPr>
                <w:rFonts w:cs="Arial"/>
                <w:sz w:val="18"/>
                <w:szCs w:val="18"/>
              </w:rPr>
            </w:pPr>
            <w:r w:rsidRPr="00841C02">
              <w:rPr>
                <w:rFonts w:cs="Arial"/>
                <w:sz w:val="18"/>
                <w:szCs w:val="18"/>
              </w:rPr>
              <w:t>129,560</w:t>
            </w:r>
          </w:p>
        </w:tc>
      </w:tr>
      <w:tr w:rsidR="00841C02" w:rsidRPr="00841C02" w14:paraId="6B574AC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F422C66" w14:textId="77777777" w:rsidR="00841C02" w:rsidRPr="00C935A5" w:rsidRDefault="00841C02" w:rsidP="00841C02">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48ADFCA7" w14:textId="46F49EBD" w:rsidR="00841C02" w:rsidRPr="00C628BD" w:rsidRDefault="00841C02" w:rsidP="00841C02">
            <w:pPr>
              <w:spacing w:before="40" w:after="20"/>
              <w:jc w:val="right"/>
              <w:rPr>
                <w:rFonts w:cs="Arial"/>
                <w:sz w:val="18"/>
                <w:szCs w:val="18"/>
              </w:rPr>
            </w:pPr>
            <w:r w:rsidRPr="00841C02">
              <w:rPr>
                <w:rFonts w:cs="Arial"/>
                <w:sz w:val="18"/>
                <w:szCs w:val="18"/>
              </w:rPr>
              <w:t>69,874</w:t>
            </w:r>
          </w:p>
        </w:tc>
        <w:tc>
          <w:tcPr>
            <w:tcW w:w="1134" w:type="dxa"/>
            <w:tcBorders>
              <w:top w:val="nil"/>
              <w:left w:val="nil"/>
              <w:bottom w:val="nil"/>
              <w:right w:val="nil"/>
            </w:tcBorders>
            <w:vAlign w:val="bottom"/>
          </w:tcPr>
          <w:p w14:paraId="55C263F7" w14:textId="317AA2D6" w:rsidR="00841C02" w:rsidRPr="00C628BD" w:rsidRDefault="00841C02" w:rsidP="00841C02">
            <w:pPr>
              <w:spacing w:before="40" w:after="20"/>
              <w:jc w:val="right"/>
              <w:rPr>
                <w:rFonts w:cs="Arial"/>
                <w:sz w:val="18"/>
                <w:szCs w:val="18"/>
              </w:rPr>
            </w:pPr>
            <w:r w:rsidRPr="00841C02">
              <w:rPr>
                <w:rFonts w:cs="Arial"/>
                <w:sz w:val="18"/>
                <w:szCs w:val="18"/>
              </w:rPr>
              <w:t>69,874</w:t>
            </w:r>
          </w:p>
        </w:tc>
        <w:tc>
          <w:tcPr>
            <w:tcW w:w="1134" w:type="dxa"/>
            <w:tcBorders>
              <w:top w:val="nil"/>
              <w:left w:val="nil"/>
              <w:bottom w:val="nil"/>
              <w:right w:val="nil"/>
            </w:tcBorders>
            <w:vAlign w:val="bottom"/>
          </w:tcPr>
          <w:p w14:paraId="25147715" w14:textId="48C5ADFB" w:rsidR="00841C02" w:rsidRPr="00C628BD" w:rsidRDefault="00841C02" w:rsidP="00841C02">
            <w:pPr>
              <w:spacing w:before="40" w:after="20"/>
              <w:jc w:val="right"/>
              <w:rPr>
                <w:rFonts w:cs="Arial"/>
                <w:sz w:val="18"/>
                <w:szCs w:val="18"/>
              </w:rPr>
            </w:pPr>
            <w:r w:rsidRPr="00841C02">
              <w:rPr>
                <w:rFonts w:cs="Arial"/>
                <w:sz w:val="18"/>
                <w:szCs w:val="18"/>
              </w:rPr>
              <w:t>69,874</w:t>
            </w:r>
          </w:p>
        </w:tc>
        <w:tc>
          <w:tcPr>
            <w:tcW w:w="1134" w:type="dxa"/>
            <w:tcBorders>
              <w:top w:val="nil"/>
              <w:left w:val="nil"/>
              <w:bottom w:val="nil"/>
              <w:right w:val="nil"/>
            </w:tcBorders>
            <w:shd w:val="clear" w:color="auto" w:fill="auto"/>
            <w:vAlign w:val="bottom"/>
          </w:tcPr>
          <w:p w14:paraId="1D81D7A5" w14:textId="62B03F89" w:rsidR="00841C02" w:rsidRPr="00841C02" w:rsidRDefault="00841C02" w:rsidP="00841C02">
            <w:pPr>
              <w:spacing w:before="40" w:after="20"/>
              <w:jc w:val="right"/>
              <w:rPr>
                <w:rFonts w:cs="Arial"/>
                <w:sz w:val="18"/>
                <w:szCs w:val="18"/>
              </w:rPr>
            </w:pPr>
            <w:r w:rsidRPr="00841C02">
              <w:rPr>
                <w:rFonts w:cs="Arial"/>
                <w:sz w:val="18"/>
                <w:szCs w:val="18"/>
              </w:rPr>
              <w:t>69,874</w:t>
            </w:r>
          </w:p>
        </w:tc>
        <w:tc>
          <w:tcPr>
            <w:tcW w:w="1134" w:type="dxa"/>
            <w:tcBorders>
              <w:top w:val="nil"/>
              <w:left w:val="nil"/>
              <w:bottom w:val="nil"/>
              <w:right w:val="nil"/>
            </w:tcBorders>
            <w:vAlign w:val="bottom"/>
          </w:tcPr>
          <w:p w14:paraId="193A9169" w14:textId="1E82644E" w:rsidR="00841C02" w:rsidRPr="00841C02" w:rsidRDefault="00841C02" w:rsidP="00841C02">
            <w:pPr>
              <w:spacing w:before="40" w:after="20"/>
              <w:jc w:val="right"/>
              <w:rPr>
                <w:rFonts w:cs="Arial"/>
                <w:sz w:val="18"/>
                <w:szCs w:val="18"/>
              </w:rPr>
            </w:pPr>
            <w:r w:rsidRPr="00841C02">
              <w:rPr>
                <w:rFonts w:cs="Arial"/>
                <w:sz w:val="18"/>
                <w:szCs w:val="18"/>
              </w:rPr>
              <w:t>23,744</w:t>
            </w:r>
          </w:p>
        </w:tc>
        <w:tc>
          <w:tcPr>
            <w:tcW w:w="1134" w:type="dxa"/>
            <w:tcBorders>
              <w:top w:val="nil"/>
              <w:left w:val="nil"/>
              <w:bottom w:val="nil"/>
              <w:right w:val="nil"/>
            </w:tcBorders>
            <w:shd w:val="clear" w:color="auto" w:fill="auto"/>
            <w:vAlign w:val="bottom"/>
          </w:tcPr>
          <w:p w14:paraId="76E93305" w14:textId="0B4ECFA4" w:rsidR="00841C02" w:rsidRPr="00841C02" w:rsidRDefault="00841C02" w:rsidP="00841C02">
            <w:pPr>
              <w:spacing w:before="40" w:after="20"/>
              <w:jc w:val="right"/>
              <w:rPr>
                <w:rFonts w:cs="Arial"/>
                <w:sz w:val="18"/>
                <w:szCs w:val="18"/>
              </w:rPr>
            </w:pPr>
            <w:r w:rsidRPr="00841C02">
              <w:rPr>
                <w:rFonts w:cs="Arial"/>
                <w:sz w:val="18"/>
                <w:szCs w:val="18"/>
              </w:rPr>
              <w:t>30,135</w:t>
            </w:r>
          </w:p>
        </w:tc>
      </w:tr>
      <w:tr w:rsidR="00841C02" w:rsidRPr="00841C02" w14:paraId="41579EC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EDC161A" w14:textId="77777777" w:rsidR="00841C02" w:rsidRPr="00C935A5" w:rsidRDefault="00841C02" w:rsidP="00841C02">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2C488F48" w14:textId="69808F1B" w:rsidR="00841C02" w:rsidRPr="00C628BD" w:rsidRDefault="00841C02" w:rsidP="00841C02">
            <w:pPr>
              <w:spacing w:before="40" w:after="20"/>
              <w:jc w:val="right"/>
              <w:rPr>
                <w:rFonts w:cs="Arial"/>
                <w:sz w:val="18"/>
                <w:szCs w:val="18"/>
              </w:rPr>
            </w:pPr>
            <w:r w:rsidRPr="00841C02">
              <w:rPr>
                <w:rFonts w:cs="Arial"/>
                <w:sz w:val="18"/>
                <w:szCs w:val="18"/>
              </w:rPr>
              <w:t>16,824</w:t>
            </w:r>
          </w:p>
        </w:tc>
        <w:tc>
          <w:tcPr>
            <w:tcW w:w="1134" w:type="dxa"/>
            <w:tcBorders>
              <w:top w:val="nil"/>
              <w:left w:val="nil"/>
              <w:bottom w:val="nil"/>
              <w:right w:val="nil"/>
            </w:tcBorders>
            <w:vAlign w:val="bottom"/>
          </w:tcPr>
          <w:p w14:paraId="76AD7A98" w14:textId="03FEF86C"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4D709069" w14:textId="678CF324" w:rsidR="00841C02" w:rsidRPr="00C628BD" w:rsidRDefault="00841C02" w:rsidP="00841C02">
            <w:pPr>
              <w:spacing w:before="40" w:after="20"/>
              <w:jc w:val="right"/>
              <w:rPr>
                <w:rFonts w:cs="Arial"/>
                <w:sz w:val="18"/>
                <w:szCs w:val="18"/>
              </w:rPr>
            </w:pPr>
            <w:r w:rsidRPr="00841C02">
              <w:rPr>
                <w:rFonts w:cs="Arial"/>
                <w:sz w:val="18"/>
                <w:szCs w:val="18"/>
              </w:rPr>
              <w:t>18,330</w:t>
            </w:r>
          </w:p>
        </w:tc>
        <w:tc>
          <w:tcPr>
            <w:tcW w:w="1134" w:type="dxa"/>
            <w:tcBorders>
              <w:top w:val="nil"/>
              <w:left w:val="nil"/>
              <w:bottom w:val="nil"/>
              <w:right w:val="nil"/>
            </w:tcBorders>
            <w:shd w:val="clear" w:color="auto" w:fill="auto"/>
            <w:vAlign w:val="bottom"/>
          </w:tcPr>
          <w:p w14:paraId="78451752" w14:textId="255896DA" w:rsidR="00841C02" w:rsidRPr="00841C02" w:rsidRDefault="00841C02" w:rsidP="00841C02">
            <w:pPr>
              <w:spacing w:before="40" w:after="20"/>
              <w:jc w:val="right"/>
              <w:rPr>
                <w:rFonts w:cs="Arial"/>
                <w:sz w:val="18"/>
                <w:szCs w:val="18"/>
              </w:rPr>
            </w:pPr>
            <w:r w:rsidRPr="00841C02">
              <w:rPr>
                <w:rFonts w:cs="Arial"/>
                <w:sz w:val="18"/>
                <w:szCs w:val="18"/>
              </w:rPr>
              <w:t>18,330</w:t>
            </w:r>
          </w:p>
        </w:tc>
        <w:tc>
          <w:tcPr>
            <w:tcW w:w="1134" w:type="dxa"/>
            <w:tcBorders>
              <w:top w:val="nil"/>
              <w:left w:val="nil"/>
              <w:bottom w:val="nil"/>
              <w:right w:val="nil"/>
            </w:tcBorders>
            <w:vAlign w:val="bottom"/>
          </w:tcPr>
          <w:p w14:paraId="0D9C999B" w14:textId="529FFCD1" w:rsidR="00841C02" w:rsidRPr="00841C02" w:rsidRDefault="00841C02" w:rsidP="00841C02">
            <w:pPr>
              <w:spacing w:before="40" w:after="20"/>
              <w:jc w:val="right"/>
              <w:rPr>
                <w:rFonts w:cs="Arial"/>
                <w:sz w:val="18"/>
                <w:szCs w:val="18"/>
              </w:rPr>
            </w:pPr>
            <w:r w:rsidRPr="00841C02">
              <w:rPr>
                <w:rFonts w:cs="Arial"/>
                <w:sz w:val="18"/>
                <w:szCs w:val="18"/>
              </w:rPr>
              <w:t>7,541</w:t>
            </w:r>
          </w:p>
        </w:tc>
        <w:tc>
          <w:tcPr>
            <w:tcW w:w="1134" w:type="dxa"/>
            <w:tcBorders>
              <w:top w:val="nil"/>
              <w:left w:val="nil"/>
              <w:bottom w:val="nil"/>
              <w:right w:val="nil"/>
            </w:tcBorders>
            <w:shd w:val="clear" w:color="auto" w:fill="auto"/>
            <w:vAlign w:val="bottom"/>
          </w:tcPr>
          <w:p w14:paraId="4BBD89AD" w14:textId="5EB2ACAD" w:rsidR="00841C02" w:rsidRPr="00841C02" w:rsidRDefault="00841C02" w:rsidP="00841C02">
            <w:pPr>
              <w:spacing w:before="40" w:after="20"/>
              <w:jc w:val="right"/>
              <w:rPr>
                <w:rFonts w:cs="Arial"/>
                <w:sz w:val="18"/>
                <w:szCs w:val="18"/>
              </w:rPr>
            </w:pPr>
            <w:r w:rsidRPr="00841C02">
              <w:rPr>
                <w:rFonts w:cs="Arial"/>
                <w:sz w:val="18"/>
                <w:szCs w:val="18"/>
              </w:rPr>
              <w:t>9,793</w:t>
            </w:r>
          </w:p>
        </w:tc>
      </w:tr>
      <w:tr w:rsidR="00841C02" w:rsidRPr="00841C02" w14:paraId="06D7323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973AFA1" w14:textId="77777777" w:rsidR="00841C02" w:rsidRPr="00C935A5" w:rsidRDefault="00841C02" w:rsidP="00841C02">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4625A42E" w14:textId="07973F05" w:rsidR="00841C02" w:rsidRPr="00C628BD" w:rsidRDefault="00841C02" w:rsidP="00841C02">
            <w:pPr>
              <w:spacing w:before="40" w:after="20"/>
              <w:jc w:val="right"/>
              <w:rPr>
                <w:rFonts w:cs="Arial"/>
                <w:sz w:val="18"/>
                <w:szCs w:val="18"/>
              </w:rPr>
            </w:pPr>
            <w:r w:rsidRPr="00841C02">
              <w:rPr>
                <w:rFonts w:cs="Arial"/>
                <w:sz w:val="18"/>
                <w:szCs w:val="18"/>
              </w:rPr>
              <w:t>5,464</w:t>
            </w:r>
          </w:p>
        </w:tc>
        <w:tc>
          <w:tcPr>
            <w:tcW w:w="1134" w:type="dxa"/>
            <w:tcBorders>
              <w:top w:val="nil"/>
              <w:left w:val="nil"/>
              <w:bottom w:val="nil"/>
              <w:right w:val="nil"/>
            </w:tcBorders>
            <w:vAlign w:val="bottom"/>
          </w:tcPr>
          <w:p w14:paraId="2D1859BF" w14:textId="505951F2"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094A12E5" w14:textId="0DA9946C"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1A37B07B" w14:textId="3DAFAF1A" w:rsidR="00841C02" w:rsidRPr="00841C02" w:rsidRDefault="00841C02" w:rsidP="00841C02">
            <w:pPr>
              <w:spacing w:before="40" w:after="20"/>
              <w:jc w:val="right"/>
              <w:rPr>
                <w:rFonts w:cs="Arial"/>
                <w:sz w:val="18"/>
                <w:szCs w:val="18"/>
              </w:rPr>
            </w:pPr>
            <w:r w:rsidRPr="00841C02">
              <w:rPr>
                <w:rFonts w:cs="Arial"/>
                <w:sz w:val="18"/>
                <w:szCs w:val="18"/>
              </w:rPr>
              <w:t>5,843</w:t>
            </w:r>
          </w:p>
        </w:tc>
        <w:tc>
          <w:tcPr>
            <w:tcW w:w="1134" w:type="dxa"/>
            <w:tcBorders>
              <w:top w:val="nil"/>
              <w:left w:val="nil"/>
              <w:bottom w:val="nil"/>
              <w:right w:val="nil"/>
            </w:tcBorders>
            <w:vAlign w:val="bottom"/>
          </w:tcPr>
          <w:p w14:paraId="657A2C15" w14:textId="17DD574F" w:rsidR="00841C02" w:rsidRPr="00841C02" w:rsidRDefault="00841C02" w:rsidP="00841C02">
            <w:pPr>
              <w:spacing w:before="40" w:after="20"/>
              <w:jc w:val="right"/>
              <w:rPr>
                <w:rFonts w:cs="Arial"/>
                <w:sz w:val="18"/>
                <w:szCs w:val="18"/>
              </w:rPr>
            </w:pPr>
            <w:r w:rsidRPr="00841C02">
              <w:rPr>
                <w:rFonts w:cs="Arial"/>
                <w:sz w:val="18"/>
                <w:szCs w:val="18"/>
              </w:rPr>
              <w:t>2,513</w:t>
            </w:r>
          </w:p>
        </w:tc>
        <w:tc>
          <w:tcPr>
            <w:tcW w:w="1134" w:type="dxa"/>
            <w:tcBorders>
              <w:top w:val="nil"/>
              <w:left w:val="nil"/>
              <w:bottom w:val="nil"/>
              <w:right w:val="nil"/>
            </w:tcBorders>
            <w:shd w:val="clear" w:color="auto" w:fill="auto"/>
            <w:vAlign w:val="bottom"/>
          </w:tcPr>
          <w:p w14:paraId="1AFA13D2" w14:textId="216B2387" w:rsidR="00841C02" w:rsidRPr="00841C02" w:rsidRDefault="00841C02" w:rsidP="00841C02">
            <w:pPr>
              <w:spacing w:before="40" w:after="20"/>
              <w:jc w:val="right"/>
              <w:rPr>
                <w:rFonts w:cs="Arial"/>
                <w:sz w:val="18"/>
                <w:szCs w:val="18"/>
              </w:rPr>
            </w:pPr>
            <w:r w:rsidRPr="00841C02">
              <w:rPr>
                <w:rFonts w:cs="Arial"/>
                <w:sz w:val="18"/>
                <w:szCs w:val="18"/>
              </w:rPr>
              <w:t>3,030</w:t>
            </w:r>
          </w:p>
        </w:tc>
      </w:tr>
      <w:tr w:rsidR="00841C02" w:rsidRPr="00841C02" w14:paraId="3416E74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8AF0490" w14:textId="77777777" w:rsidR="00841C02" w:rsidRPr="00C935A5" w:rsidRDefault="00841C02" w:rsidP="00841C02">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3D4EB6D8" w14:textId="263EC3DE" w:rsidR="00841C02" w:rsidRPr="00C628BD" w:rsidRDefault="00841C02" w:rsidP="00841C02">
            <w:pPr>
              <w:spacing w:before="40" w:after="20"/>
              <w:jc w:val="right"/>
              <w:rPr>
                <w:rFonts w:cs="Arial"/>
                <w:sz w:val="18"/>
                <w:szCs w:val="18"/>
              </w:rPr>
            </w:pPr>
            <w:r w:rsidRPr="00841C02">
              <w:rPr>
                <w:rFonts w:cs="Arial"/>
                <w:sz w:val="18"/>
                <w:szCs w:val="18"/>
              </w:rPr>
              <w:t>95,633</w:t>
            </w:r>
          </w:p>
        </w:tc>
        <w:tc>
          <w:tcPr>
            <w:tcW w:w="1134" w:type="dxa"/>
            <w:tcBorders>
              <w:top w:val="nil"/>
              <w:left w:val="nil"/>
              <w:bottom w:val="nil"/>
              <w:right w:val="nil"/>
            </w:tcBorders>
            <w:vAlign w:val="bottom"/>
          </w:tcPr>
          <w:p w14:paraId="0FC94E98" w14:textId="50ECDC9C" w:rsidR="00841C02" w:rsidRPr="00C628BD" w:rsidRDefault="00841C02" w:rsidP="00841C02">
            <w:pPr>
              <w:spacing w:before="40" w:after="20"/>
              <w:jc w:val="right"/>
              <w:rPr>
                <w:rFonts w:cs="Arial"/>
                <w:sz w:val="18"/>
                <w:szCs w:val="18"/>
              </w:rPr>
            </w:pPr>
            <w:r w:rsidRPr="00841C02">
              <w:rPr>
                <w:rFonts w:cs="Arial"/>
                <w:sz w:val="18"/>
                <w:szCs w:val="18"/>
              </w:rPr>
              <w:t>95,633</w:t>
            </w:r>
          </w:p>
        </w:tc>
        <w:tc>
          <w:tcPr>
            <w:tcW w:w="1134" w:type="dxa"/>
            <w:tcBorders>
              <w:top w:val="nil"/>
              <w:left w:val="nil"/>
              <w:bottom w:val="nil"/>
              <w:right w:val="nil"/>
            </w:tcBorders>
            <w:vAlign w:val="bottom"/>
          </w:tcPr>
          <w:p w14:paraId="613BE5A6" w14:textId="29D83905" w:rsidR="00841C02" w:rsidRPr="00C628BD" w:rsidRDefault="00841C02" w:rsidP="00841C02">
            <w:pPr>
              <w:spacing w:before="40" w:after="20"/>
              <w:jc w:val="right"/>
              <w:rPr>
                <w:rFonts w:cs="Arial"/>
                <w:sz w:val="18"/>
                <w:szCs w:val="18"/>
              </w:rPr>
            </w:pPr>
            <w:r w:rsidRPr="00841C02">
              <w:rPr>
                <w:rFonts w:cs="Arial"/>
                <w:sz w:val="18"/>
                <w:szCs w:val="18"/>
              </w:rPr>
              <w:t>95,633</w:t>
            </w:r>
          </w:p>
        </w:tc>
        <w:tc>
          <w:tcPr>
            <w:tcW w:w="1134" w:type="dxa"/>
            <w:tcBorders>
              <w:top w:val="nil"/>
              <w:left w:val="nil"/>
              <w:bottom w:val="nil"/>
              <w:right w:val="nil"/>
            </w:tcBorders>
            <w:shd w:val="clear" w:color="auto" w:fill="auto"/>
            <w:vAlign w:val="bottom"/>
          </w:tcPr>
          <w:p w14:paraId="38D8D3B1" w14:textId="67104151" w:rsidR="00841C02" w:rsidRPr="00841C02" w:rsidRDefault="00841C02" w:rsidP="00841C02">
            <w:pPr>
              <w:spacing w:before="40" w:after="20"/>
              <w:jc w:val="right"/>
              <w:rPr>
                <w:rFonts w:cs="Arial"/>
                <w:sz w:val="18"/>
                <w:szCs w:val="18"/>
              </w:rPr>
            </w:pPr>
            <w:r w:rsidRPr="00841C02">
              <w:rPr>
                <w:rFonts w:cs="Arial"/>
                <w:sz w:val="18"/>
                <w:szCs w:val="18"/>
              </w:rPr>
              <w:t>95,633</w:t>
            </w:r>
          </w:p>
        </w:tc>
        <w:tc>
          <w:tcPr>
            <w:tcW w:w="1134" w:type="dxa"/>
            <w:tcBorders>
              <w:top w:val="nil"/>
              <w:left w:val="nil"/>
              <w:bottom w:val="nil"/>
              <w:right w:val="nil"/>
            </w:tcBorders>
            <w:vAlign w:val="bottom"/>
          </w:tcPr>
          <w:p w14:paraId="713E0929" w14:textId="75A6ABB8" w:rsidR="00841C02" w:rsidRPr="00841C02" w:rsidRDefault="00841C02" w:rsidP="00841C02">
            <w:pPr>
              <w:spacing w:before="40" w:after="20"/>
              <w:jc w:val="right"/>
              <w:rPr>
                <w:rFonts w:cs="Arial"/>
                <w:sz w:val="18"/>
                <w:szCs w:val="18"/>
              </w:rPr>
            </w:pPr>
            <w:r w:rsidRPr="00841C02">
              <w:rPr>
                <w:rFonts w:cs="Arial"/>
                <w:sz w:val="18"/>
                <w:szCs w:val="18"/>
              </w:rPr>
              <w:t>25,950</w:t>
            </w:r>
          </w:p>
        </w:tc>
        <w:tc>
          <w:tcPr>
            <w:tcW w:w="1134" w:type="dxa"/>
            <w:tcBorders>
              <w:top w:val="nil"/>
              <w:left w:val="nil"/>
              <w:bottom w:val="nil"/>
              <w:right w:val="nil"/>
            </w:tcBorders>
            <w:shd w:val="clear" w:color="auto" w:fill="auto"/>
            <w:vAlign w:val="bottom"/>
          </w:tcPr>
          <w:p w14:paraId="73F25E41" w14:textId="1616B63F" w:rsidR="00841C02" w:rsidRPr="00841C02" w:rsidRDefault="00841C02" w:rsidP="00841C02">
            <w:pPr>
              <w:spacing w:before="40" w:after="20"/>
              <w:jc w:val="right"/>
              <w:rPr>
                <w:rFonts w:cs="Arial"/>
                <w:sz w:val="18"/>
                <w:szCs w:val="18"/>
              </w:rPr>
            </w:pPr>
            <w:r w:rsidRPr="00841C02">
              <w:rPr>
                <w:rFonts w:cs="Arial"/>
                <w:sz w:val="18"/>
                <w:szCs w:val="18"/>
              </w:rPr>
              <w:t>39,002</w:t>
            </w:r>
          </w:p>
        </w:tc>
      </w:tr>
      <w:tr w:rsidR="00841C02" w:rsidRPr="00841C02" w14:paraId="7199787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DB2D4B9" w14:textId="77777777" w:rsidR="00841C02" w:rsidRPr="00C935A5" w:rsidRDefault="00841C02" w:rsidP="00841C02">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00979FD1" w14:textId="005A40DE" w:rsidR="00841C02" w:rsidRPr="00C628BD" w:rsidRDefault="00841C02" w:rsidP="00841C02">
            <w:pPr>
              <w:spacing w:before="40" w:after="20"/>
              <w:jc w:val="right"/>
              <w:rPr>
                <w:rFonts w:cs="Arial"/>
                <w:sz w:val="18"/>
                <w:szCs w:val="18"/>
              </w:rPr>
            </w:pPr>
            <w:r w:rsidRPr="00841C02">
              <w:rPr>
                <w:rFonts w:cs="Arial"/>
                <w:sz w:val="18"/>
                <w:szCs w:val="18"/>
              </w:rPr>
              <w:t>20,376</w:t>
            </w:r>
          </w:p>
        </w:tc>
        <w:tc>
          <w:tcPr>
            <w:tcW w:w="1134" w:type="dxa"/>
            <w:tcBorders>
              <w:top w:val="nil"/>
              <w:left w:val="nil"/>
              <w:bottom w:val="nil"/>
              <w:right w:val="nil"/>
            </w:tcBorders>
            <w:vAlign w:val="bottom"/>
          </w:tcPr>
          <w:p w14:paraId="53DAC9E6" w14:textId="21773E0C"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001E1237" w14:textId="76940B14" w:rsidR="00841C02" w:rsidRPr="00C628BD" w:rsidRDefault="00841C02" w:rsidP="00841C02">
            <w:pPr>
              <w:spacing w:before="40" w:after="20"/>
              <w:jc w:val="right"/>
              <w:rPr>
                <w:rFonts w:cs="Arial"/>
                <w:sz w:val="18"/>
                <w:szCs w:val="18"/>
              </w:rPr>
            </w:pPr>
            <w:r w:rsidRPr="00841C02">
              <w:rPr>
                <w:rFonts w:cs="Arial"/>
                <w:sz w:val="18"/>
                <w:szCs w:val="18"/>
              </w:rPr>
              <w:t>20,376</w:t>
            </w:r>
          </w:p>
        </w:tc>
        <w:tc>
          <w:tcPr>
            <w:tcW w:w="1134" w:type="dxa"/>
            <w:tcBorders>
              <w:top w:val="nil"/>
              <w:left w:val="nil"/>
              <w:bottom w:val="nil"/>
              <w:right w:val="nil"/>
            </w:tcBorders>
            <w:shd w:val="clear" w:color="auto" w:fill="auto"/>
            <w:vAlign w:val="bottom"/>
          </w:tcPr>
          <w:p w14:paraId="0B806682" w14:textId="2879F9C0" w:rsidR="00841C02" w:rsidRPr="00841C02" w:rsidRDefault="00841C02" w:rsidP="00841C02">
            <w:pPr>
              <w:spacing w:before="40" w:after="20"/>
              <w:jc w:val="right"/>
              <w:rPr>
                <w:rFonts w:cs="Arial"/>
                <w:sz w:val="18"/>
                <w:szCs w:val="18"/>
              </w:rPr>
            </w:pPr>
            <w:r w:rsidRPr="00841C02">
              <w:rPr>
                <w:rFonts w:cs="Arial"/>
                <w:sz w:val="18"/>
                <w:szCs w:val="18"/>
              </w:rPr>
              <w:t>20,376</w:t>
            </w:r>
          </w:p>
        </w:tc>
        <w:tc>
          <w:tcPr>
            <w:tcW w:w="1134" w:type="dxa"/>
            <w:tcBorders>
              <w:top w:val="nil"/>
              <w:left w:val="nil"/>
              <w:bottom w:val="nil"/>
              <w:right w:val="nil"/>
            </w:tcBorders>
            <w:vAlign w:val="bottom"/>
          </w:tcPr>
          <w:p w14:paraId="57E94205" w14:textId="6A6EFB69" w:rsidR="00841C02" w:rsidRPr="00841C02" w:rsidRDefault="00841C02" w:rsidP="00841C02">
            <w:pPr>
              <w:spacing w:before="40" w:after="20"/>
              <w:jc w:val="right"/>
              <w:rPr>
                <w:rFonts w:cs="Arial"/>
                <w:sz w:val="18"/>
                <w:szCs w:val="18"/>
              </w:rPr>
            </w:pPr>
            <w:r w:rsidRPr="00841C02">
              <w:rPr>
                <w:rFonts w:cs="Arial"/>
                <w:sz w:val="18"/>
                <w:szCs w:val="18"/>
              </w:rPr>
              <w:t>7,268</w:t>
            </w:r>
          </w:p>
        </w:tc>
        <w:tc>
          <w:tcPr>
            <w:tcW w:w="1134" w:type="dxa"/>
            <w:tcBorders>
              <w:top w:val="nil"/>
              <w:left w:val="nil"/>
              <w:bottom w:val="nil"/>
              <w:right w:val="nil"/>
            </w:tcBorders>
            <w:shd w:val="clear" w:color="auto" w:fill="auto"/>
            <w:vAlign w:val="bottom"/>
          </w:tcPr>
          <w:p w14:paraId="2A96ADE2" w14:textId="3EAFE1FB" w:rsidR="00841C02" w:rsidRPr="00841C02" w:rsidRDefault="00841C02" w:rsidP="00841C02">
            <w:pPr>
              <w:spacing w:before="40" w:after="20"/>
              <w:jc w:val="right"/>
              <w:rPr>
                <w:rFonts w:cs="Arial"/>
                <w:sz w:val="18"/>
                <w:szCs w:val="18"/>
              </w:rPr>
            </w:pPr>
            <w:r w:rsidRPr="00841C02">
              <w:rPr>
                <w:rFonts w:cs="Arial"/>
                <w:sz w:val="18"/>
                <w:szCs w:val="18"/>
              </w:rPr>
              <w:t>9,804</w:t>
            </w:r>
          </w:p>
        </w:tc>
      </w:tr>
      <w:tr w:rsidR="00841C02" w:rsidRPr="00841C02" w14:paraId="0823D13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7AE4984" w14:textId="77777777" w:rsidR="00841C02" w:rsidRPr="00C935A5" w:rsidRDefault="00841C02" w:rsidP="00841C02">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644704EC" w14:textId="7C7D372B" w:rsidR="00841C02" w:rsidRPr="00C628BD" w:rsidRDefault="00841C02" w:rsidP="00841C02">
            <w:pPr>
              <w:spacing w:before="40" w:after="20"/>
              <w:jc w:val="right"/>
              <w:rPr>
                <w:rFonts w:cs="Arial"/>
                <w:sz w:val="18"/>
                <w:szCs w:val="18"/>
              </w:rPr>
            </w:pPr>
            <w:r w:rsidRPr="00841C02">
              <w:rPr>
                <w:rFonts w:cs="Arial"/>
                <w:sz w:val="18"/>
                <w:szCs w:val="18"/>
              </w:rPr>
              <w:t>271,709</w:t>
            </w:r>
          </w:p>
        </w:tc>
        <w:tc>
          <w:tcPr>
            <w:tcW w:w="1134" w:type="dxa"/>
            <w:tcBorders>
              <w:top w:val="nil"/>
              <w:left w:val="nil"/>
              <w:bottom w:val="nil"/>
              <w:right w:val="nil"/>
            </w:tcBorders>
            <w:vAlign w:val="bottom"/>
          </w:tcPr>
          <w:p w14:paraId="1394C5E0" w14:textId="6ABA566B" w:rsidR="00841C02" w:rsidRPr="00C628BD" w:rsidRDefault="00841C02" w:rsidP="00841C02">
            <w:pPr>
              <w:spacing w:before="40" w:after="20"/>
              <w:jc w:val="right"/>
              <w:rPr>
                <w:rFonts w:cs="Arial"/>
                <w:sz w:val="18"/>
                <w:szCs w:val="18"/>
              </w:rPr>
            </w:pPr>
            <w:r w:rsidRPr="00841C02">
              <w:rPr>
                <w:rFonts w:cs="Arial"/>
                <w:sz w:val="18"/>
                <w:szCs w:val="18"/>
              </w:rPr>
              <w:t>271,709</w:t>
            </w:r>
          </w:p>
        </w:tc>
        <w:tc>
          <w:tcPr>
            <w:tcW w:w="1134" w:type="dxa"/>
            <w:tcBorders>
              <w:top w:val="nil"/>
              <w:left w:val="nil"/>
              <w:bottom w:val="nil"/>
              <w:right w:val="nil"/>
            </w:tcBorders>
            <w:vAlign w:val="bottom"/>
          </w:tcPr>
          <w:p w14:paraId="47743D05" w14:textId="099232FF" w:rsidR="00841C02" w:rsidRPr="00C628BD" w:rsidRDefault="00841C02" w:rsidP="00841C02">
            <w:pPr>
              <w:spacing w:before="40" w:after="20"/>
              <w:jc w:val="right"/>
              <w:rPr>
                <w:rFonts w:cs="Arial"/>
                <w:sz w:val="18"/>
                <w:szCs w:val="18"/>
              </w:rPr>
            </w:pPr>
            <w:r w:rsidRPr="00841C02">
              <w:rPr>
                <w:rFonts w:cs="Arial"/>
                <w:sz w:val="18"/>
                <w:szCs w:val="18"/>
              </w:rPr>
              <w:t>271,709</w:t>
            </w:r>
          </w:p>
        </w:tc>
        <w:tc>
          <w:tcPr>
            <w:tcW w:w="1134" w:type="dxa"/>
            <w:tcBorders>
              <w:top w:val="nil"/>
              <w:left w:val="nil"/>
              <w:bottom w:val="nil"/>
              <w:right w:val="nil"/>
            </w:tcBorders>
            <w:shd w:val="clear" w:color="auto" w:fill="auto"/>
            <w:vAlign w:val="bottom"/>
          </w:tcPr>
          <w:p w14:paraId="4D77EAAE" w14:textId="48BB183C" w:rsidR="00841C02" w:rsidRPr="00841C02" w:rsidRDefault="00841C02" w:rsidP="00841C02">
            <w:pPr>
              <w:spacing w:before="40" w:after="20"/>
              <w:jc w:val="right"/>
              <w:rPr>
                <w:rFonts w:cs="Arial"/>
                <w:sz w:val="18"/>
                <w:szCs w:val="18"/>
              </w:rPr>
            </w:pPr>
            <w:r w:rsidRPr="00841C02">
              <w:rPr>
                <w:rFonts w:cs="Arial"/>
                <w:sz w:val="18"/>
                <w:szCs w:val="18"/>
              </w:rPr>
              <w:t>271,709</w:t>
            </w:r>
          </w:p>
        </w:tc>
        <w:tc>
          <w:tcPr>
            <w:tcW w:w="1134" w:type="dxa"/>
            <w:tcBorders>
              <w:top w:val="nil"/>
              <w:left w:val="nil"/>
              <w:bottom w:val="nil"/>
              <w:right w:val="nil"/>
            </w:tcBorders>
            <w:vAlign w:val="bottom"/>
          </w:tcPr>
          <w:p w14:paraId="0C72F9EB" w14:textId="4C9D8718" w:rsidR="00841C02" w:rsidRPr="00841C02" w:rsidRDefault="00841C02" w:rsidP="00841C02">
            <w:pPr>
              <w:spacing w:before="40" w:after="20"/>
              <w:jc w:val="right"/>
              <w:rPr>
                <w:rFonts w:cs="Arial"/>
                <w:sz w:val="18"/>
                <w:szCs w:val="18"/>
              </w:rPr>
            </w:pPr>
            <w:r w:rsidRPr="00841C02">
              <w:rPr>
                <w:rFonts w:cs="Arial"/>
                <w:sz w:val="18"/>
                <w:szCs w:val="18"/>
              </w:rPr>
              <w:t>64,120</w:t>
            </w:r>
          </w:p>
        </w:tc>
        <w:tc>
          <w:tcPr>
            <w:tcW w:w="1134" w:type="dxa"/>
            <w:tcBorders>
              <w:top w:val="nil"/>
              <w:left w:val="nil"/>
              <w:bottom w:val="nil"/>
              <w:right w:val="nil"/>
            </w:tcBorders>
            <w:shd w:val="clear" w:color="auto" w:fill="auto"/>
            <w:vAlign w:val="bottom"/>
          </w:tcPr>
          <w:p w14:paraId="31EA64A5" w14:textId="525480A1" w:rsidR="00841C02" w:rsidRPr="00841C02" w:rsidRDefault="00841C02" w:rsidP="00841C02">
            <w:pPr>
              <w:spacing w:before="40" w:after="20"/>
              <w:jc w:val="right"/>
              <w:rPr>
                <w:rFonts w:cs="Arial"/>
                <w:sz w:val="18"/>
                <w:szCs w:val="18"/>
              </w:rPr>
            </w:pPr>
            <w:r w:rsidRPr="00841C02">
              <w:rPr>
                <w:rFonts w:cs="Arial"/>
                <w:sz w:val="18"/>
                <w:szCs w:val="18"/>
              </w:rPr>
              <w:t>93,557</w:t>
            </w:r>
          </w:p>
        </w:tc>
      </w:tr>
      <w:tr w:rsidR="00841C02" w:rsidRPr="00841C02" w14:paraId="43FA96F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11E7C41" w14:textId="77777777" w:rsidR="00841C02" w:rsidRPr="00C935A5" w:rsidRDefault="00841C02" w:rsidP="00841C02">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6991AFD0" w14:textId="0ED78352" w:rsidR="00841C02" w:rsidRPr="00C628BD" w:rsidRDefault="00841C02" w:rsidP="00841C02">
            <w:pPr>
              <w:spacing w:before="40" w:after="20"/>
              <w:jc w:val="right"/>
              <w:rPr>
                <w:rFonts w:cs="Arial"/>
                <w:sz w:val="18"/>
                <w:szCs w:val="18"/>
              </w:rPr>
            </w:pPr>
            <w:r w:rsidRPr="00841C02">
              <w:rPr>
                <w:rFonts w:cs="Arial"/>
                <w:sz w:val="18"/>
                <w:szCs w:val="18"/>
              </w:rPr>
              <w:t>17,788</w:t>
            </w:r>
          </w:p>
        </w:tc>
        <w:tc>
          <w:tcPr>
            <w:tcW w:w="1134" w:type="dxa"/>
            <w:tcBorders>
              <w:top w:val="nil"/>
              <w:left w:val="nil"/>
              <w:bottom w:val="nil"/>
              <w:right w:val="nil"/>
            </w:tcBorders>
            <w:vAlign w:val="bottom"/>
          </w:tcPr>
          <w:p w14:paraId="1512B57A" w14:textId="7CD5AAAA"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63A0671D" w14:textId="2C013FB5" w:rsidR="00841C02" w:rsidRPr="00C628BD" w:rsidRDefault="00841C02" w:rsidP="00841C02">
            <w:pPr>
              <w:spacing w:before="40" w:after="20"/>
              <w:jc w:val="right"/>
              <w:rPr>
                <w:rFonts w:cs="Arial"/>
                <w:sz w:val="18"/>
                <w:szCs w:val="18"/>
              </w:rPr>
            </w:pPr>
            <w:r w:rsidRPr="00841C02">
              <w:rPr>
                <w:rFonts w:cs="Arial"/>
                <w:sz w:val="18"/>
                <w:szCs w:val="18"/>
              </w:rPr>
              <w:t>17,788</w:t>
            </w:r>
          </w:p>
        </w:tc>
        <w:tc>
          <w:tcPr>
            <w:tcW w:w="1134" w:type="dxa"/>
            <w:tcBorders>
              <w:top w:val="nil"/>
              <w:left w:val="nil"/>
              <w:bottom w:val="nil"/>
              <w:right w:val="nil"/>
            </w:tcBorders>
            <w:shd w:val="clear" w:color="auto" w:fill="auto"/>
            <w:vAlign w:val="bottom"/>
          </w:tcPr>
          <w:p w14:paraId="09C8C6EA" w14:textId="46F5D7A6" w:rsidR="00841C02" w:rsidRPr="00841C02" w:rsidRDefault="00841C02" w:rsidP="00841C02">
            <w:pPr>
              <w:spacing w:before="40" w:after="20"/>
              <w:jc w:val="right"/>
              <w:rPr>
                <w:rFonts w:cs="Arial"/>
                <w:sz w:val="18"/>
                <w:szCs w:val="18"/>
              </w:rPr>
            </w:pPr>
            <w:r w:rsidRPr="00841C02">
              <w:rPr>
                <w:rFonts w:cs="Arial"/>
                <w:sz w:val="18"/>
                <w:szCs w:val="18"/>
              </w:rPr>
              <w:t>17,788</w:t>
            </w:r>
          </w:p>
        </w:tc>
        <w:tc>
          <w:tcPr>
            <w:tcW w:w="1134" w:type="dxa"/>
            <w:tcBorders>
              <w:top w:val="nil"/>
              <w:left w:val="nil"/>
              <w:bottom w:val="nil"/>
              <w:right w:val="nil"/>
            </w:tcBorders>
            <w:vAlign w:val="bottom"/>
          </w:tcPr>
          <w:p w14:paraId="7683BE52" w14:textId="605ECD6D" w:rsidR="00841C02" w:rsidRPr="00841C02" w:rsidRDefault="00841C02" w:rsidP="00841C02">
            <w:pPr>
              <w:spacing w:before="40" w:after="20"/>
              <w:jc w:val="right"/>
              <w:rPr>
                <w:rFonts w:cs="Arial"/>
                <w:sz w:val="18"/>
                <w:szCs w:val="18"/>
              </w:rPr>
            </w:pPr>
            <w:r w:rsidRPr="00841C02">
              <w:rPr>
                <w:rFonts w:cs="Arial"/>
                <w:sz w:val="18"/>
                <w:szCs w:val="18"/>
              </w:rPr>
              <w:t>6,602</w:t>
            </w:r>
          </w:p>
        </w:tc>
        <w:tc>
          <w:tcPr>
            <w:tcW w:w="1134" w:type="dxa"/>
            <w:tcBorders>
              <w:top w:val="nil"/>
              <w:left w:val="nil"/>
              <w:bottom w:val="nil"/>
              <w:right w:val="nil"/>
            </w:tcBorders>
            <w:shd w:val="clear" w:color="auto" w:fill="auto"/>
            <w:vAlign w:val="bottom"/>
          </w:tcPr>
          <w:p w14:paraId="37293C49" w14:textId="2FFBAB6F" w:rsidR="00841C02" w:rsidRPr="00841C02" w:rsidRDefault="00841C02" w:rsidP="00841C02">
            <w:pPr>
              <w:spacing w:before="40" w:after="20"/>
              <w:jc w:val="right"/>
              <w:rPr>
                <w:rFonts w:cs="Arial"/>
                <w:sz w:val="18"/>
                <w:szCs w:val="18"/>
              </w:rPr>
            </w:pPr>
            <w:r w:rsidRPr="00841C02">
              <w:rPr>
                <w:rFonts w:cs="Arial"/>
                <w:sz w:val="18"/>
                <w:szCs w:val="18"/>
              </w:rPr>
              <w:t>8,096</w:t>
            </w:r>
          </w:p>
        </w:tc>
      </w:tr>
      <w:tr w:rsidR="00841C02" w:rsidRPr="00841C02" w14:paraId="0B0325B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7E180E" w14:textId="77777777" w:rsidR="00841C02" w:rsidRPr="00C935A5" w:rsidRDefault="00841C02" w:rsidP="00841C02">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236DD63C" w14:textId="64EC9D2F" w:rsidR="00841C02" w:rsidRPr="00C628BD" w:rsidRDefault="00841C02" w:rsidP="00841C02">
            <w:pPr>
              <w:spacing w:before="40" w:after="20"/>
              <w:jc w:val="right"/>
              <w:rPr>
                <w:rFonts w:cs="Arial"/>
                <w:sz w:val="18"/>
                <w:szCs w:val="18"/>
              </w:rPr>
            </w:pPr>
            <w:r w:rsidRPr="00841C02">
              <w:rPr>
                <w:rFonts w:cs="Arial"/>
                <w:sz w:val="18"/>
                <w:szCs w:val="18"/>
              </w:rPr>
              <w:t>166,521</w:t>
            </w:r>
          </w:p>
        </w:tc>
        <w:tc>
          <w:tcPr>
            <w:tcW w:w="1134" w:type="dxa"/>
            <w:tcBorders>
              <w:top w:val="nil"/>
              <w:left w:val="nil"/>
              <w:bottom w:val="nil"/>
              <w:right w:val="nil"/>
            </w:tcBorders>
            <w:vAlign w:val="bottom"/>
          </w:tcPr>
          <w:p w14:paraId="47C08D18" w14:textId="64570870" w:rsidR="00841C02" w:rsidRPr="00C628BD" w:rsidRDefault="00841C02" w:rsidP="00841C02">
            <w:pPr>
              <w:spacing w:before="40" w:after="20"/>
              <w:jc w:val="right"/>
              <w:rPr>
                <w:rFonts w:cs="Arial"/>
                <w:sz w:val="18"/>
                <w:szCs w:val="18"/>
              </w:rPr>
            </w:pPr>
            <w:r w:rsidRPr="00841C02">
              <w:rPr>
                <w:rFonts w:cs="Arial"/>
                <w:sz w:val="18"/>
                <w:szCs w:val="18"/>
              </w:rPr>
              <w:t>166,521</w:t>
            </w:r>
          </w:p>
        </w:tc>
        <w:tc>
          <w:tcPr>
            <w:tcW w:w="1134" w:type="dxa"/>
            <w:tcBorders>
              <w:top w:val="nil"/>
              <w:left w:val="nil"/>
              <w:bottom w:val="nil"/>
              <w:right w:val="nil"/>
            </w:tcBorders>
            <w:vAlign w:val="bottom"/>
          </w:tcPr>
          <w:p w14:paraId="7DEFE474" w14:textId="79EB8DE5" w:rsidR="00841C02" w:rsidRPr="00C628BD" w:rsidRDefault="00841C02" w:rsidP="00841C02">
            <w:pPr>
              <w:spacing w:before="40" w:after="20"/>
              <w:jc w:val="right"/>
              <w:rPr>
                <w:rFonts w:cs="Arial"/>
                <w:sz w:val="18"/>
                <w:szCs w:val="18"/>
              </w:rPr>
            </w:pPr>
            <w:r w:rsidRPr="00841C02">
              <w:rPr>
                <w:rFonts w:cs="Arial"/>
                <w:sz w:val="18"/>
                <w:szCs w:val="18"/>
              </w:rPr>
              <w:t>166,521</w:t>
            </w:r>
          </w:p>
        </w:tc>
        <w:tc>
          <w:tcPr>
            <w:tcW w:w="1134" w:type="dxa"/>
            <w:tcBorders>
              <w:top w:val="nil"/>
              <w:left w:val="nil"/>
              <w:bottom w:val="nil"/>
              <w:right w:val="nil"/>
            </w:tcBorders>
            <w:shd w:val="clear" w:color="auto" w:fill="auto"/>
            <w:vAlign w:val="bottom"/>
          </w:tcPr>
          <w:p w14:paraId="40F1AEA1" w14:textId="5CAF88E5" w:rsidR="00841C02" w:rsidRPr="00841C02" w:rsidRDefault="00841C02" w:rsidP="00841C02">
            <w:pPr>
              <w:spacing w:before="40" w:after="20"/>
              <w:jc w:val="right"/>
              <w:rPr>
                <w:rFonts w:cs="Arial"/>
                <w:sz w:val="18"/>
                <w:szCs w:val="18"/>
              </w:rPr>
            </w:pPr>
            <w:r w:rsidRPr="00841C02">
              <w:rPr>
                <w:rFonts w:cs="Arial"/>
                <w:sz w:val="18"/>
                <w:szCs w:val="18"/>
              </w:rPr>
              <w:t>166,521</w:t>
            </w:r>
          </w:p>
        </w:tc>
        <w:tc>
          <w:tcPr>
            <w:tcW w:w="1134" w:type="dxa"/>
            <w:tcBorders>
              <w:top w:val="nil"/>
              <w:left w:val="nil"/>
              <w:bottom w:val="nil"/>
              <w:right w:val="nil"/>
            </w:tcBorders>
            <w:vAlign w:val="bottom"/>
          </w:tcPr>
          <w:p w14:paraId="12C53952" w14:textId="55239906" w:rsidR="00841C02" w:rsidRPr="00841C02" w:rsidRDefault="00841C02" w:rsidP="00841C02">
            <w:pPr>
              <w:spacing w:before="40" w:after="20"/>
              <w:jc w:val="right"/>
              <w:rPr>
                <w:rFonts w:cs="Arial"/>
                <w:sz w:val="18"/>
                <w:szCs w:val="18"/>
              </w:rPr>
            </w:pPr>
            <w:r w:rsidRPr="00841C02">
              <w:rPr>
                <w:rFonts w:cs="Arial"/>
                <w:sz w:val="18"/>
                <w:szCs w:val="18"/>
              </w:rPr>
              <w:t>47,380</w:t>
            </w:r>
          </w:p>
        </w:tc>
        <w:tc>
          <w:tcPr>
            <w:tcW w:w="1134" w:type="dxa"/>
            <w:tcBorders>
              <w:top w:val="nil"/>
              <w:left w:val="nil"/>
              <w:bottom w:val="nil"/>
              <w:right w:val="nil"/>
            </w:tcBorders>
            <w:shd w:val="clear" w:color="auto" w:fill="auto"/>
            <w:vAlign w:val="bottom"/>
          </w:tcPr>
          <w:p w14:paraId="3334C8AB" w14:textId="51B2613B" w:rsidR="00841C02" w:rsidRPr="00841C02" w:rsidRDefault="00841C02" w:rsidP="00841C02">
            <w:pPr>
              <w:spacing w:before="40" w:after="20"/>
              <w:jc w:val="right"/>
              <w:rPr>
                <w:rFonts w:cs="Arial"/>
                <w:sz w:val="18"/>
                <w:szCs w:val="18"/>
              </w:rPr>
            </w:pPr>
            <w:r w:rsidRPr="00841C02">
              <w:rPr>
                <w:rFonts w:cs="Arial"/>
                <w:sz w:val="18"/>
                <w:szCs w:val="18"/>
              </w:rPr>
              <w:t>68,316</w:t>
            </w:r>
          </w:p>
        </w:tc>
      </w:tr>
      <w:tr w:rsidR="00841C02" w:rsidRPr="00841C02" w14:paraId="495B06E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2CA6593" w14:textId="77777777" w:rsidR="00841C02" w:rsidRPr="00C935A5" w:rsidRDefault="00841C02" w:rsidP="00841C02">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79A7838D" w14:textId="4348FD69" w:rsidR="00841C02" w:rsidRPr="00C628BD" w:rsidRDefault="00841C02" w:rsidP="00841C02">
            <w:pPr>
              <w:spacing w:before="40" w:after="20"/>
              <w:jc w:val="right"/>
              <w:rPr>
                <w:rFonts w:cs="Arial"/>
                <w:sz w:val="18"/>
                <w:szCs w:val="18"/>
              </w:rPr>
            </w:pPr>
            <w:r w:rsidRPr="00841C02">
              <w:rPr>
                <w:rFonts w:cs="Arial"/>
                <w:sz w:val="18"/>
                <w:szCs w:val="18"/>
              </w:rPr>
              <w:t>163,302</w:t>
            </w:r>
          </w:p>
        </w:tc>
        <w:tc>
          <w:tcPr>
            <w:tcW w:w="1134" w:type="dxa"/>
            <w:tcBorders>
              <w:top w:val="nil"/>
              <w:left w:val="nil"/>
              <w:bottom w:val="nil"/>
              <w:right w:val="nil"/>
            </w:tcBorders>
            <w:vAlign w:val="bottom"/>
          </w:tcPr>
          <w:p w14:paraId="2A6EBF8B" w14:textId="622E6AFA" w:rsidR="00841C02" w:rsidRPr="00C628BD" w:rsidRDefault="00841C02" w:rsidP="00841C02">
            <w:pPr>
              <w:spacing w:before="40" w:after="20"/>
              <w:jc w:val="right"/>
              <w:rPr>
                <w:rFonts w:cs="Arial"/>
                <w:sz w:val="18"/>
                <w:szCs w:val="18"/>
              </w:rPr>
            </w:pPr>
            <w:r w:rsidRPr="00841C02">
              <w:rPr>
                <w:rFonts w:cs="Arial"/>
                <w:sz w:val="18"/>
                <w:szCs w:val="18"/>
              </w:rPr>
              <w:t>163,302</w:t>
            </w:r>
          </w:p>
        </w:tc>
        <w:tc>
          <w:tcPr>
            <w:tcW w:w="1134" w:type="dxa"/>
            <w:tcBorders>
              <w:top w:val="nil"/>
              <w:left w:val="nil"/>
              <w:bottom w:val="nil"/>
              <w:right w:val="nil"/>
            </w:tcBorders>
            <w:vAlign w:val="bottom"/>
          </w:tcPr>
          <w:p w14:paraId="113815E4" w14:textId="29CADDC0" w:rsidR="00841C02" w:rsidRPr="00C628BD" w:rsidRDefault="00841C02" w:rsidP="00841C02">
            <w:pPr>
              <w:spacing w:before="40" w:after="20"/>
              <w:jc w:val="right"/>
              <w:rPr>
                <w:rFonts w:cs="Arial"/>
                <w:sz w:val="18"/>
                <w:szCs w:val="18"/>
              </w:rPr>
            </w:pPr>
            <w:r w:rsidRPr="00841C02">
              <w:rPr>
                <w:rFonts w:cs="Arial"/>
                <w:sz w:val="18"/>
                <w:szCs w:val="18"/>
              </w:rPr>
              <w:t>163,302</w:t>
            </w:r>
          </w:p>
        </w:tc>
        <w:tc>
          <w:tcPr>
            <w:tcW w:w="1134" w:type="dxa"/>
            <w:tcBorders>
              <w:top w:val="nil"/>
              <w:left w:val="nil"/>
              <w:bottom w:val="nil"/>
              <w:right w:val="nil"/>
            </w:tcBorders>
            <w:shd w:val="clear" w:color="auto" w:fill="auto"/>
            <w:vAlign w:val="bottom"/>
          </w:tcPr>
          <w:p w14:paraId="75B71321" w14:textId="66A9DBED" w:rsidR="00841C02" w:rsidRPr="00841C02" w:rsidRDefault="00841C02" w:rsidP="00841C02">
            <w:pPr>
              <w:spacing w:before="40" w:after="20"/>
              <w:jc w:val="right"/>
              <w:rPr>
                <w:rFonts w:cs="Arial"/>
                <w:sz w:val="18"/>
                <w:szCs w:val="18"/>
              </w:rPr>
            </w:pPr>
            <w:r w:rsidRPr="00841C02">
              <w:rPr>
                <w:rFonts w:cs="Arial"/>
                <w:sz w:val="18"/>
                <w:szCs w:val="18"/>
              </w:rPr>
              <w:t>163,302</w:t>
            </w:r>
          </w:p>
        </w:tc>
        <w:tc>
          <w:tcPr>
            <w:tcW w:w="1134" w:type="dxa"/>
            <w:tcBorders>
              <w:top w:val="nil"/>
              <w:left w:val="nil"/>
              <w:bottom w:val="nil"/>
              <w:right w:val="nil"/>
            </w:tcBorders>
            <w:vAlign w:val="bottom"/>
          </w:tcPr>
          <w:p w14:paraId="0B65DED0" w14:textId="1D66F063" w:rsidR="00841C02" w:rsidRPr="00841C02" w:rsidRDefault="00841C02" w:rsidP="00841C02">
            <w:pPr>
              <w:spacing w:before="40" w:after="20"/>
              <w:jc w:val="right"/>
              <w:rPr>
                <w:rFonts w:cs="Arial"/>
                <w:sz w:val="18"/>
                <w:szCs w:val="18"/>
              </w:rPr>
            </w:pPr>
            <w:r w:rsidRPr="00841C02">
              <w:rPr>
                <w:rFonts w:cs="Arial"/>
                <w:sz w:val="18"/>
                <w:szCs w:val="18"/>
              </w:rPr>
              <w:t>47,555</w:t>
            </w:r>
          </w:p>
        </w:tc>
        <w:tc>
          <w:tcPr>
            <w:tcW w:w="1134" w:type="dxa"/>
            <w:tcBorders>
              <w:top w:val="nil"/>
              <w:left w:val="nil"/>
              <w:bottom w:val="nil"/>
              <w:right w:val="nil"/>
            </w:tcBorders>
            <w:shd w:val="clear" w:color="auto" w:fill="auto"/>
            <w:vAlign w:val="bottom"/>
          </w:tcPr>
          <w:p w14:paraId="5E2194EC" w14:textId="1120BEEA" w:rsidR="00841C02" w:rsidRPr="00841C02" w:rsidRDefault="00841C02" w:rsidP="00841C02">
            <w:pPr>
              <w:spacing w:before="40" w:after="20"/>
              <w:jc w:val="right"/>
              <w:rPr>
                <w:rFonts w:cs="Arial"/>
                <w:sz w:val="18"/>
                <w:szCs w:val="18"/>
              </w:rPr>
            </w:pPr>
            <w:r w:rsidRPr="00841C02">
              <w:rPr>
                <w:rFonts w:cs="Arial"/>
                <w:sz w:val="18"/>
                <w:szCs w:val="18"/>
              </w:rPr>
              <w:t>62,155</w:t>
            </w:r>
          </w:p>
        </w:tc>
      </w:tr>
      <w:tr w:rsidR="00841C02" w:rsidRPr="00841C02" w14:paraId="0CC82CD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424148C" w14:textId="77777777" w:rsidR="00841C02" w:rsidRPr="00C935A5" w:rsidRDefault="00841C02" w:rsidP="00841C02">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37350FC8" w14:textId="3048CC48" w:rsidR="00841C02" w:rsidRPr="00C628BD" w:rsidRDefault="00841C02" w:rsidP="00841C02">
            <w:pPr>
              <w:spacing w:before="40" w:after="20"/>
              <w:jc w:val="right"/>
              <w:rPr>
                <w:rFonts w:cs="Arial"/>
                <w:sz w:val="18"/>
                <w:szCs w:val="18"/>
              </w:rPr>
            </w:pPr>
            <w:r w:rsidRPr="00841C02">
              <w:rPr>
                <w:rFonts w:cs="Arial"/>
                <w:sz w:val="18"/>
                <w:szCs w:val="18"/>
              </w:rPr>
              <w:t>78,845</w:t>
            </w:r>
          </w:p>
        </w:tc>
        <w:tc>
          <w:tcPr>
            <w:tcW w:w="1134" w:type="dxa"/>
            <w:tcBorders>
              <w:top w:val="nil"/>
              <w:left w:val="nil"/>
              <w:bottom w:val="nil"/>
              <w:right w:val="nil"/>
            </w:tcBorders>
            <w:vAlign w:val="bottom"/>
          </w:tcPr>
          <w:p w14:paraId="09AB4C18" w14:textId="73D1C59D" w:rsidR="00841C02" w:rsidRPr="00C628BD" w:rsidRDefault="00841C02" w:rsidP="00841C02">
            <w:pPr>
              <w:spacing w:before="40" w:after="20"/>
              <w:jc w:val="right"/>
              <w:rPr>
                <w:rFonts w:cs="Arial"/>
                <w:sz w:val="18"/>
                <w:szCs w:val="18"/>
              </w:rPr>
            </w:pPr>
            <w:r w:rsidRPr="00841C02">
              <w:rPr>
                <w:rFonts w:cs="Arial"/>
                <w:sz w:val="18"/>
                <w:szCs w:val="18"/>
              </w:rPr>
              <w:t>78,845</w:t>
            </w:r>
          </w:p>
        </w:tc>
        <w:tc>
          <w:tcPr>
            <w:tcW w:w="1134" w:type="dxa"/>
            <w:tcBorders>
              <w:top w:val="nil"/>
              <w:left w:val="nil"/>
              <w:bottom w:val="nil"/>
              <w:right w:val="nil"/>
            </w:tcBorders>
            <w:vAlign w:val="bottom"/>
          </w:tcPr>
          <w:p w14:paraId="07A8247F" w14:textId="5197019C" w:rsidR="00841C02" w:rsidRPr="00C628BD" w:rsidRDefault="00841C02" w:rsidP="00841C02">
            <w:pPr>
              <w:spacing w:before="40" w:after="20"/>
              <w:jc w:val="right"/>
              <w:rPr>
                <w:rFonts w:cs="Arial"/>
                <w:sz w:val="18"/>
                <w:szCs w:val="18"/>
              </w:rPr>
            </w:pPr>
            <w:r w:rsidRPr="00841C02">
              <w:rPr>
                <w:rFonts w:cs="Arial"/>
                <w:sz w:val="18"/>
                <w:szCs w:val="18"/>
              </w:rPr>
              <w:t>78,845</w:t>
            </w:r>
          </w:p>
        </w:tc>
        <w:tc>
          <w:tcPr>
            <w:tcW w:w="1134" w:type="dxa"/>
            <w:tcBorders>
              <w:top w:val="nil"/>
              <w:left w:val="nil"/>
              <w:bottom w:val="nil"/>
              <w:right w:val="nil"/>
            </w:tcBorders>
            <w:shd w:val="clear" w:color="auto" w:fill="auto"/>
            <w:vAlign w:val="bottom"/>
          </w:tcPr>
          <w:p w14:paraId="0B92DF6E" w14:textId="292594F7" w:rsidR="00841C02" w:rsidRPr="00841C02" w:rsidRDefault="00841C02" w:rsidP="00841C02">
            <w:pPr>
              <w:spacing w:before="40" w:after="20"/>
              <w:jc w:val="right"/>
              <w:rPr>
                <w:rFonts w:cs="Arial"/>
                <w:sz w:val="18"/>
                <w:szCs w:val="18"/>
              </w:rPr>
            </w:pPr>
            <w:r w:rsidRPr="00841C02">
              <w:rPr>
                <w:rFonts w:cs="Arial"/>
                <w:sz w:val="18"/>
                <w:szCs w:val="18"/>
              </w:rPr>
              <w:t>78,845</w:t>
            </w:r>
          </w:p>
        </w:tc>
        <w:tc>
          <w:tcPr>
            <w:tcW w:w="1134" w:type="dxa"/>
            <w:tcBorders>
              <w:top w:val="nil"/>
              <w:left w:val="nil"/>
              <w:bottom w:val="nil"/>
              <w:right w:val="nil"/>
            </w:tcBorders>
            <w:vAlign w:val="bottom"/>
          </w:tcPr>
          <w:p w14:paraId="1C9246F8" w14:textId="21D092A9" w:rsidR="00841C02" w:rsidRPr="00841C02" w:rsidRDefault="00841C02" w:rsidP="00841C02">
            <w:pPr>
              <w:spacing w:before="40" w:after="20"/>
              <w:jc w:val="right"/>
              <w:rPr>
                <w:rFonts w:cs="Arial"/>
                <w:sz w:val="18"/>
                <w:szCs w:val="18"/>
              </w:rPr>
            </w:pPr>
            <w:r w:rsidRPr="00841C02">
              <w:rPr>
                <w:rFonts w:cs="Arial"/>
                <w:sz w:val="18"/>
                <w:szCs w:val="18"/>
              </w:rPr>
              <w:t>30,218</w:t>
            </w:r>
          </w:p>
        </w:tc>
        <w:tc>
          <w:tcPr>
            <w:tcW w:w="1134" w:type="dxa"/>
            <w:tcBorders>
              <w:top w:val="nil"/>
              <w:left w:val="nil"/>
              <w:bottom w:val="nil"/>
              <w:right w:val="nil"/>
            </w:tcBorders>
            <w:shd w:val="clear" w:color="auto" w:fill="auto"/>
            <w:vAlign w:val="bottom"/>
          </w:tcPr>
          <w:p w14:paraId="32B960ED" w14:textId="59972972" w:rsidR="00841C02" w:rsidRPr="00841C02" w:rsidRDefault="00841C02" w:rsidP="00841C02">
            <w:pPr>
              <w:spacing w:before="40" w:after="20"/>
              <w:jc w:val="right"/>
              <w:rPr>
                <w:rFonts w:cs="Arial"/>
                <w:sz w:val="18"/>
                <w:szCs w:val="18"/>
              </w:rPr>
            </w:pPr>
            <w:r w:rsidRPr="00841C02">
              <w:rPr>
                <w:rFonts w:cs="Arial"/>
                <w:sz w:val="18"/>
                <w:szCs w:val="18"/>
              </w:rPr>
              <w:t>36,884</w:t>
            </w:r>
          </w:p>
        </w:tc>
      </w:tr>
      <w:tr w:rsidR="00841C02" w:rsidRPr="00841C02" w14:paraId="462806D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66D8F58" w14:textId="77777777" w:rsidR="00841C02" w:rsidRPr="00C935A5" w:rsidRDefault="00841C02" w:rsidP="00841C02">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64210F3D" w14:textId="171DE244" w:rsidR="00841C02" w:rsidRPr="00C628BD" w:rsidRDefault="00841C02" w:rsidP="00841C02">
            <w:pPr>
              <w:spacing w:before="40" w:after="20"/>
              <w:jc w:val="right"/>
              <w:rPr>
                <w:rFonts w:cs="Arial"/>
                <w:sz w:val="18"/>
                <w:szCs w:val="18"/>
              </w:rPr>
            </w:pPr>
            <w:r w:rsidRPr="00841C02">
              <w:rPr>
                <w:rFonts w:cs="Arial"/>
                <w:sz w:val="18"/>
                <w:szCs w:val="18"/>
              </w:rPr>
              <w:t>7,755</w:t>
            </w:r>
          </w:p>
        </w:tc>
        <w:tc>
          <w:tcPr>
            <w:tcW w:w="1134" w:type="dxa"/>
            <w:tcBorders>
              <w:top w:val="nil"/>
              <w:left w:val="nil"/>
              <w:bottom w:val="nil"/>
              <w:right w:val="nil"/>
            </w:tcBorders>
            <w:vAlign w:val="bottom"/>
          </w:tcPr>
          <w:p w14:paraId="63528321" w14:textId="707E1B19" w:rsidR="00841C02" w:rsidRPr="00C628BD"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2A7BE8F0" w14:textId="30E28A77" w:rsidR="00841C02" w:rsidRPr="00C628BD"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shd w:val="clear" w:color="auto" w:fill="auto"/>
            <w:vAlign w:val="bottom"/>
          </w:tcPr>
          <w:p w14:paraId="6F7D7F5F" w14:textId="7DE6BEC9" w:rsidR="00841C02" w:rsidRPr="00841C02" w:rsidRDefault="00841C02" w:rsidP="00841C02">
            <w:pPr>
              <w:spacing w:before="40" w:after="20"/>
              <w:jc w:val="right"/>
              <w:rPr>
                <w:rFonts w:cs="Arial"/>
                <w:sz w:val="18"/>
                <w:szCs w:val="18"/>
              </w:rPr>
            </w:pPr>
            <w:r w:rsidRPr="00841C02">
              <w:rPr>
                <w:rFonts w:cs="Arial"/>
                <w:sz w:val="18"/>
                <w:szCs w:val="18"/>
              </w:rPr>
              <w:t>8,380</w:t>
            </w:r>
          </w:p>
        </w:tc>
        <w:tc>
          <w:tcPr>
            <w:tcW w:w="1134" w:type="dxa"/>
            <w:tcBorders>
              <w:top w:val="nil"/>
              <w:left w:val="nil"/>
              <w:bottom w:val="nil"/>
              <w:right w:val="nil"/>
            </w:tcBorders>
            <w:vAlign w:val="bottom"/>
          </w:tcPr>
          <w:p w14:paraId="3C8C5F6A" w14:textId="183210C5" w:rsidR="00841C02" w:rsidRPr="00841C02" w:rsidRDefault="00841C02" w:rsidP="00841C02">
            <w:pPr>
              <w:spacing w:before="40" w:after="20"/>
              <w:jc w:val="right"/>
              <w:rPr>
                <w:rFonts w:cs="Arial"/>
                <w:sz w:val="18"/>
                <w:szCs w:val="18"/>
              </w:rPr>
            </w:pPr>
            <w:r w:rsidRPr="00841C02">
              <w:rPr>
                <w:rFonts w:cs="Arial"/>
                <w:sz w:val="18"/>
                <w:szCs w:val="18"/>
              </w:rPr>
              <w:t>3,916</w:t>
            </w:r>
          </w:p>
        </w:tc>
        <w:tc>
          <w:tcPr>
            <w:tcW w:w="1134" w:type="dxa"/>
            <w:tcBorders>
              <w:top w:val="nil"/>
              <w:left w:val="nil"/>
              <w:bottom w:val="nil"/>
              <w:right w:val="nil"/>
            </w:tcBorders>
            <w:shd w:val="clear" w:color="auto" w:fill="auto"/>
            <w:vAlign w:val="bottom"/>
          </w:tcPr>
          <w:p w14:paraId="703541BE" w14:textId="53BA10D5" w:rsidR="00841C02" w:rsidRPr="00841C02" w:rsidRDefault="00841C02" w:rsidP="00841C02">
            <w:pPr>
              <w:spacing w:before="40" w:after="20"/>
              <w:jc w:val="right"/>
              <w:rPr>
                <w:rFonts w:cs="Arial"/>
                <w:sz w:val="18"/>
                <w:szCs w:val="18"/>
              </w:rPr>
            </w:pPr>
            <w:r w:rsidRPr="00841C02">
              <w:rPr>
                <w:rFonts w:cs="Arial"/>
                <w:sz w:val="18"/>
                <w:szCs w:val="18"/>
              </w:rPr>
              <w:t>4,455</w:t>
            </w:r>
          </w:p>
        </w:tc>
      </w:tr>
    </w:tbl>
    <w:p w14:paraId="089C3B68" w14:textId="77777777" w:rsidR="00D50E04" w:rsidRPr="005C7D9A" w:rsidRDefault="00D50E04" w:rsidP="00FF36E8">
      <w:pPr>
        <w:spacing w:before="40" w:after="20"/>
        <w:rPr>
          <w:rFonts w:cs="Arial"/>
          <w:sz w:val="14"/>
          <w:szCs w:val="14"/>
        </w:rPr>
      </w:pPr>
    </w:p>
    <w:p w14:paraId="489194F2" w14:textId="70543490" w:rsidR="008C2184" w:rsidRPr="005C7D9A" w:rsidRDefault="006D154A" w:rsidP="00FF36E8">
      <w:pPr>
        <w:spacing w:before="40" w:after="20"/>
        <w:rPr>
          <w:rFonts w:cs="Arial"/>
          <w:i/>
          <w:sz w:val="14"/>
          <w:szCs w:val="14"/>
        </w:rPr>
      </w:pPr>
      <w:r w:rsidRPr="005C7D9A">
        <w:rPr>
          <w:rFonts w:cs="Arial"/>
          <w:i/>
          <w:sz w:val="14"/>
          <w:szCs w:val="14"/>
        </w:rPr>
        <w:t xml:space="preserve">* </w:t>
      </w:r>
      <w:r w:rsidR="007041FA" w:rsidRPr="005C7D9A">
        <w:rPr>
          <w:rFonts w:cs="Arial"/>
          <w:i/>
          <w:sz w:val="14"/>
          <w:szCs w:val="14"/>
        </w:rPr>
        <w:t>Modified Population - adjusted by two-thirds vacancy rate to take account of part-time residents</w:t>
      </w:r>
      <w:r w:rsidRPr="005C7D9A">
        <w:rPr>
          <w:rFonts w:cs="Arial"/>
          <w:i/>
          <w:sz w:val="14"/>
          <w:szCs w:val="14"/>
        </w:rPr>
        <w:t xml:space="preserve">. </w:t>
      </w:r>
    </w:p>
    <w:p w14:paraId="369BE095" w14:textId="0AA0B39F" w:rsidR="00841C02" w:rsidRDefault="005C7D9A" w:rsidP="005C7D9A">
      <w:pPr>
        <w:spacing w:before="40" w:after="20"/>
        <w:rPr>
          <w:rFonts w:cs="Arial"/>
          <w:i/>
          <w:sz w:val="14"/>
          <w:szCs w:val="1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  </w:t>
      </w:r>
    </w:p>
    <w:p w14:paraId="433FCF90" w14:textId="77777777" w:rsidR="00841C02" w:rsidRDefault="00841C02" w:rsidP="005C7D9A">
      <w:pPr>
        <w:spacing w:before="40" w:after="20"/>
        <w:rPr>
          <w:rFonts w:cs="Arial"/>
          <w:i/>
          <w:sz w:val="14"/>
          <w:szCs w:val="14"/>
        </w:rPr>
      </w:pPr>
    </w:p>
    <w:p w14:paraId="521792BB" w14:textId="77777777" w:rsidR="00841C02" w:rsidRDefault="00841C02">
      <w:pPr>
        <w:rPr>
          <w:rFonts w:cs="Arial"/>
          <w:i/>
          <w:sz w:val="14"/>
          <w:szCs w:val="14"/>
        </w:rPr>
      </w:pPr>
      <w:r>
        <w:rPr>
          <w:rFonts w:cs="Arial"/>
          <w:i/>
          <w:sz w:val="14"/>
          <w:szCs w:val="14"/>
        </w:rPr>
        <w:br w:type="page"/>
      </w:r>
    </w:p>
    <w:p w14:paraId="0F174437" w14:textId="77777777" w:rsidR="00BA1A67" w:rsidRPr="005C7D9A" w:rsidRDefault="00BA1A67" w:rsidP="005C7D9A">
      <w:pPr>
        <w:spacing w:before="40" w:after="20"/>
        <w:rPr>
          <w:rFonts w:cs="Arial"/>
          <w:i/>
          <w:sz w:val="14"/>
          <w:szCs w:val="14"/>
        </w:rPr>
      </w:pPr>
    </w:p>
    <w:p w14:paraId="140BF3E4" w14:textId="5583FE43" w:rsidR="00BF4614" w:rsidRPr="00C935A5" w:rsidRDefault="00C010FD" w:rsidP="00161F8A">
      <w:pPr>
        <w:pStyle w:val="VGC-Head10"/>
      </w:pPr>
      <w:r>
        <w:t>2025-26</w:t>
      </w:r>
      <w:r w:rsidR="00A97ABE" w:rsidRPr="00C935A5">
        <w:t xml:space="preserve"> </w:t>
      </w:r>
      <w:r w:rsidR="00BF4614" w:rsidRPr="00C935A5">
        <w:t>General Purpose Grants</w:t>
      </w:r>
      <w:r w:rsidR="00CE4507" w:rsidRPr="00C935A5">
        <w:tab/>
        <w:t>Appendix 4</w:t>
      </w:r>
    </w:p>
    <w:p w14:paraId="29981B7D" w14:textId="77777777" w:rsidR="004C2CCF" w:rsidRPr="00C935A5" w:rsidRDefault="004F1184" w:rsidP="00161F8A">
      <w:pPr>
        <w:pStyle w:val="VGC-Head2"/>
      </w:pPr>
      <w:r w:rsidRPr="00C935A5">
        <w:tab/>
      </w:r>
      <w:r w:rsidR="004C2CCF" w:rsidRPr="00C935A5">
        <w:t xml:space="preserve">A.  </w:t>
      </w:r>
      <w:r w:rsidR="00674746" w:rsidRPr="00C935A5">
        <w:t>Major Cost Drivers (Units)</w:t>
      </w:r>
    </w:p>
    <w:p w14:paraId="4B6363F3" w14:textId="77777777" w:rsidR="00CD20BD" w:rsidRPr="00841C02" w:rsidRDefault="00CD20BD" w:rsidP="00FF36E8">
      <w:pPr>
        <w:spacing w:before="40" w:after="20"/>
        <w:rPr>
          <w:rFonts w:cs="Arial"/>
          <w:sz w:val="4"/>
          <w:szCs w:val="4"/>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134"/>
        <w:gridCol w:w="1134"/>
        <w:gridCol w:w="1134"/>
        <w:gridCol w:w="1134"/>
        <w:gridCol w:w="1134"/>
        <w:gridCol w:w="1134"/>
      </w:tblGrid>
      <w:tr w:rsidR="006D154A" w:rsidRPr="00C935A5" w14:paraId="72E8D1E0" w14:textId="77777777" w:rsidTr="00D77060">
        <w:trPr>
          <w:tblHeader/>
        </w:trPr>
        <w:tc>
          <w:tcPr>
            <w:tcW w:w="2268" w:type="dxa"/>
            <w:vMerge w:val="restart"/>
            <w:tcBorders>
              <w:top w:val="nil"/>
              <w:left w:val="nil"/>
              <w:right w:val="single" w:sz="18" w:space="0" w:color="5F497A" w:themeColor="accent4" w:themeShade="BF"/>
            </w:tcBorders>
            <w:shd w:val="clear" w:color="auto" w:fill="auto"/>
            <w:vAlign w:val="bottom"/>
          </w:tcPr>
          <w:p w14:paraId="3EFE3D71" w14:textId="77777777" w:rsidR="006D154A" w:rsidRPr="00C935A5" w:rsidRDefault="006D154A" w:rsidP="008001AD">
            <w:pPr>
              <w:spacing w:before="40" w:after="20"/>
              <w:jc w:val="center"/>
              <w:rPr>
                <w:rFonts w:cs="Arial"/>
                <w:sz w:val="18"/>
                <w:szCs w:val="18"/>
              </w:rPr>
            </w:pPr>
          </w:p>
        </w:tc>
        <w:tc>
          <w:tcPr>
            <w:tcW w:w="1134" w:type="dxa"/>
            <w:vMerge w:val="restart"/>
            <w:tcBorders>
              <w:top w:val="nil"/>
              <w:left w:val="single" w:sz="18" w:space="0" w:color="5F497A" w:themeColor="accent4" w:themeShade="BF"/>
              <w:bottom w:val="single" w:sz="8" w:space="0" w:color="5F497A" w:themeColor="accent4" w:themeShade="BF"/>
              <w:right w:val="nil"/>
            </w:tcBorders>
            <w:shd w:val="clear" w:color="auto" w:fill="auto"/>
            <w:vAlign w:val="bottom"/>
          </w:tcPr>
          <w:p w14:paraId="3A87DB90" w14:textId="0BD9994A" w:rsidR="006D154A" w:rsidRPr="00C935A5" w:rsidRDefault="006D154A" w:rsidP="008001AD">
            <w:pPr>
              <w:spacing w:before="40" w:after="20"/>
              <w:jc w:val="center"/>
              <w:rPr>
                <w:rFonts w:cs="Arial"/>
                <w:b/>
                <w:sz w:val="18"/>
                <w:szCs w:val="18"/>
              </w:rPr>
            </w:pPr>
            <w:r w:rsidRPr="00C935A5">
              <w:rPr>
                <w:rFonts w:cs="Arial"/>
                <w:b/>
                <w:sz w:val="18"/>
                <w:szCs w:val="18"/>
              </w:rPr>
              <w:t xml:space="preserve">Estimated Resident Population </w:t>
            </w:r>
            <w:r w:rsidRPr="00C935A5">
              <w:rPr>
                <w:rFonts w:cs="Arial"/>
                <w:sz w:val="16"/>
                <w:szCs w:val="16"/>
              </w:rPr>
              <w:t>(</w:t>
            </w:r>
            <w:r w:rsidR="00C010FD">
              <w:rPr>
                <w:rFonts w:cs="Arial"/>
                <w:sz w:val="16"/>
                <w:szCs w:val="16"/>
              </w:rPr>
              <w:t>June 2024</w:t>
            </w:r>
            <w:r w:rsidRPr="00C935A5">
              <w:rPr>
                <w:rFonts w:cs="Arial"/>
                <w:sz w:val="16"/>
                <w:szCs w:val="16"/>
              </w:rPr>
              <w:t>)</w:t>
            </w:r>
          </w:p>
        </w:tc>
        <w:tc>
          <w:tcPr>
            <w:tcW w:w="3402" w:type="dxa"/>
            <w:gridSpan w:val="3"/>
            <w:tcBorders>
              <w:top w:val="nil"/>
              <w:left w:val="nil"/>
              <w:bottom w:val="single" w:sz="8" w:space="0" w:color="5F497A" w:themeColor="accent4" w:themeShade="BF"/>
              <w:right w:val="nil"/>
            </w:tcBorders>
          </w:tcPr>
          <w:p w14:paraId="08FEF00B" w14:textId="55A1FA0B" w:rsidR="006D154A" w:rsidRPr="00C935A5" w:rsidRDefault="006D154A" w:rsidP="008001AD">
            <w:pPr>
              <w:spacing w:before="40" w:after="20"/>
              <w:jc w:val="center"/>
              <w:rPr>
                <w:rFonts w:cs="Arial"/>
                <w:b/>
                <w:sz w:val="18"/>
                <w:szCs w:val="18"/>
              </w:rPr>
            </w:pPr>
            <w:r w:rsidRPr="00C935A5">
              <w:rPr>
                <w:rFonts w:cs="Arial"/>
                <w:b/>
                <w:sz w:val="18"/>
                <w:szCs w:val="18"/>
              </w:rPr>
              <w:t>Modified Population</w:t>
            </w:r>
          </w:p>
        </w:tc>
        <w:tc>
          <w:tcPr>
            <w:tcW w:w="1134" w:type="dxa"/>
            <w:vMerge w:val="restart"/>
            <w:tcBorders>
              <w:top w:val="nil"/>
              <w:left w:val="nil"/>
              <w:bottom w:val="single" w:sz="8" w:space="0" w:color="5F497A" w:themeColor="accent4" w:themeShade="BF"/>
              <w:right w:val="nil"/>
            </w:tcBorders>
            <w:vAlign w:val="bottom"/>
          </w:tcPr>
          <w:p w14:paraId="374B8979" w14:textId="1C8B7806" w:rsidR="006D154A" w:rsidRPr="00C935A5" w:rsidRDefault="006D154A" w:rsidP="008001AD">
            <w:pPr>
              <w:spacing w:before="40" w:after="20"/>
              <w:jc w:val="center"/>
              <w:rPr>
                <w:rFonts w:cs="Arial"/>
                <w:b/>
                <w:sz w:val="16"/>
                <w:szCs w:val="16"/>
              </w:rPr>
            </w:pPr>
            <w:r w:rsidRPr="00C935A5">
              <w:rPr>
                <w:rFonts w:cs="Arial"/>
                <w:b/>
                <w:sz w:val="16"/>
                <w:szCs w:val="16"/>
              </w:rPr>
              <w:t xml:space="preserve">Population </w:t>
            </w:r>
            <w:r w:rsidRPr="00C935A5">
              <w:rPr>
                <w:rFonts w:cs="Arial"/>
                <w:b/>
                <w:sz w:val="16"/>
                <w:szCs w:val="16"/>
              </w:rPr>
              <w:br/>
              <w:t xml:space="preserve">&gt; 60 Years </w:t>
            </w:r>
            <w:r w:rsidRPr="00C935A5">
              <w:rPr>
                <w:rFonts w:cs="Arial"/>
                <w:b/>
                <w:sz w:val="16"/>
                <w:szCs w:val="16"/>
              </w:rPr>
              <w:br/>
              <w:t xml:space="preserve">+ Disabled Pensioners </w:t>
            </w:r>
            <w:r w:rsidRPr="00C935A5">
              <w:rPr>
                <w:rFonts w:cs="Arial"/>
                <w:b/>
                <w:sz w:val="16"/>
                <w:szCs w:val="16"/>
              </w:rPr>
              <w:br/>
              <w:t>+ Carers</w:t>
            </w:r>
          </w:p>
        </w:tc>
        <w:tc>
          <w:tcPr>
            <w:tcW w:w="1134" w:type="dxa"/>
            <w:vMerge w:val="restart"/>
            <w:tcBorders>
              <w:top w:val="nil"/>
              <w:left w:val="nil"/>
              <w:bottom w:val="single" w:sz="8" w:space="0" w:color="5F497A" w:themeColor="accent4" w:themeShade="BF"/>
              <w:right w:val="nil"/>
            </w:tcBorders>
            <w:shd w:val="clear" w:color="auto" w:fill="auto"/>
            <w:vAlign w:val="bottom"/>
          </w:tcPr>
          <w:p w14:paraId="67E5B8A0" w14:textId="77777777" w:rsidR="006D154A" w:rsidRPr="00C935A5" w:rsidRDefault="006D154A" w:rsidP="008001AD">
            <w:pPr>
              <w:spacing w:before="40" w:after="20"/>
              <w:jc w:val="center"/>
              <w:rPr>
                <w:rFonts w:cs="Arial"/>
                <w:b/>
                <w:sz w:val="18"/>
                <w:szCs w:val="18"/>
              </w:rPr>
            </w:pPr>
            <w:r w:rsidRPr="00C935A5">
              <w:rPr>
                <w:rFonts w:cs="Arial"/>
                <w:b/>
                <w:sz w:val="18"/>
                <w:szCs w:val="18"/>
              </w:rPr>
              <w:t xml:space="preserve">No. of </w:t>
            </w:r>
            <w:r w:rsidRPr="00C935A5">
              <w:rPr>
                <w:rFonts w:cs="Arial"/>
                <w:b/>
                <w:sz w:val="18"/>
                <w:szCs w:val="18"/>
              </w:rPr>
              <w:br/>
              <w:t>Dwellings</w:t>
            </w:r>
          </w:p>
        </w:tc>
      </w:tr>
      <w:tr w:rsidR="00841C02" w:rsidRPr="00C935A5" w14:paraId="022BED2B" w14:textId="77777777" w:rsidTr="00D77060">
        <w:trPr>
          <w:tblHeader/>
        </w:trPr>
        <w:tc>
          <w:tcPr>
            <w:tcW w:w="2268" w:type="dxa"/>
            <w:vMerge/>
            <w:tcBorders>
              <w:left w:val="nil"/>
              <w:right w:val="single" w:sz="18" w:space="0" w:color="5F497A" w:themeColor="accent4" w:themeShade="BF"/>
            </w:tcBorders>
            <w:shd w:val="clear" w:color="auto" w:fill="auto"/>
            <w:vAlign w:val="bottom"/>
          </w:tcPr>
          <w:p w14:paraId="68C872F6" w14:textId="77777777" w:rsidR="00841C02" w:rsidRPr="00C935A5" w:rsidRDefault="00841C02" w:rsidP="00841C02">
            <w:pPr>
              <w:spacing w:before="40" w:after="20"/>
              <w:jc w:val="center"/>
              <w:rPr>
                <w:rFonts w:cs="Arial"/>
                <w:sz w:val="18"/>
                <w:szCs w:val="18"/>
              </w:rPr>
            </w:pPr>
          </w:p>
        </w:tc>
        <w:tc>
          <w:tcPr>
            <w:tcW w:w="1134"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6CEF397B" w14:textId="77777777" w:rsidR="00841C02" w:rsidRPr="00C935A5" w:rsidRDefault="00841C02" w:rsidP="00841C02">
            <w:pPr>
              <w:spacing w:before="40" w:after="20"/>
              <w:jc w:val="center"/>
              <w:rPr>
                <w:rFonts w:cs="Arial"/>
                <w:b/>
                <w:sz w:val="18"/>
                <w:szCs w:val="18"/>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307D1607" w14:textId="6920EDD0" w:rsidR="00841C02" w:rsidRPr="00C935A5" w:rsidRDefault="00841C02" w:rsidP="00841C02">
            <w:pPr>
              <w:spacing w:before="40" w:after="20"/>
              <w:jc w:val="center"/>
              <w:rPr>
                <w:rFonts w:cs="Arial"/>
                <w:sz w:val="16"/>
                <w:szCs w:val="16"/>
              </w:rPr>
            </w:pPr>
            <w:r w:rsidRPr="00C74DD2">
              <w:rPr>
                <w:rFonts w:cs="Arial"/>
                <w:sz w:val="16"/>
                <w:szCs w:val="16"/>
              </w:rPr>
              <w:t>#</w:t>
            </w:r>
            <w:r w:rsidRPr="00C74DD2">
              <w:rPr>
                <w:rFonts w:cs="Arial"/>
                <w:sz w:val="16"/>
                <w:szCs w:val="16"/>
              </w:rPr>
              <w:br/>
              <w:t>(min 25,000 – 300,000</w:t>
            </w:r>
            <w:r>
              <w:rPr>
                <w:rFonts w:cs="Arial"/>
                <w:sz w:val="16"/>
                <w:szCs w:val="16"/>
              </w:rPr>
              <w:t xml:space="preserve"> </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1CFA5477" w14:textId="316B92EB" w:rsidR="00841C02" w:rsidRPr="00C935A5" w:rsidRDefault="00841C02" w:rsidP="00841C02">
            <w:pPr>
              <w:spacing w:before="40" w:after="20"/>
              <w:jc w:val="center"/>
              <w:rPr>
                <w:rFonts w:cs="Arial"/>
                <w:sz w:val="16"/>
                <w:szCs w:val="16"/>
              </w:rPr>
            </w:pPr>
            <w:r w:rsidRPr="00C935A5">
              <w:rPr>
                <w:rFonts w:cs="Arial"/>
                <w:sz w:val="16"/>
                <w:szCs w:val="16"/>
              </w:rPr>
              <w:t xml:space="preserve">* </w:t>
            </w:r>
            <w:r w:rsidRPr="00C935A5">
              <w:rPr>
                <w:rFonts w:cs="Arial"/>
                <w:sz w:val="16"/>
                <w:szCs w:val="16"/>
              </w:rPr>
              <w:br/>
              <w:t>(</w:t>
            </w:r>
            <w:r>
              <w:rPr>
                <w:rFonts w:cs="Arial"/>
                <w:sz w:val="16"/>
                <w:szCs w:val="16"/>
              </w:rPr>
              <w:t>min 17,500</w:t>
            </w:r>
            <w:r w:rsidRPr="00C935A5">
              <w:rPr>
                <w:rFonts w:cs="Arial"/>
                <w:sz w:val="16"/>
                <w:szCs w:val="16"/>
              </w:rPr>
              <w:t>)</w:t>
            </w:r>
            <w:r>
              <w:rPr>
                <w:rFonts w:cs="Arial"/>
                <w:sz w:val="16"/>
                <w:szCs w:val="16"/>
              </w:rPr>
              <w:br/>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49C2C536" w14:textId="3FE42B3E" w:rsidR="00841C02" w:rsidRPr="00C935A5" w:rsidRDefault="00841C02" w:rsidP="00841C02">
            <w:pPr>
              <w:spacing w:before="40" w:after="20"/>
              <w:jc w:val="center"/>
              <w:rPr>
                <w:rFonts w:cs="Arial"/>
                <w:sz w:val="16"/>
                <w:szCs w:val="16"/>
              </w:rPr>
            </w:pPr>
            <w:r w:rsidRPr="00C935A5">
              <w:rPr>
                <w:rFonts w:cs="Arial"/>
                <w:sz w:val="16"/>
                <w:szCs w:val="16"/>
              </w:rPr>
              <w:t>*</w:t>
            </w:r>
            <w:r w:rsidRPr="00C935A5">
              <w:rPr>
                <w:rFonts w:cs="Arial"/>
                <w:sz w:val="16"/>
                <w:szCs w:val="16"/>
              </w:rPr>
              <w:br/>
              <w:t>(no min)</w:t>
            </w:r>
            <w:r>
              <w:rPr>
                <w:rFonts w:cs="Arial"/>
                <w:sz w:val="16"/>
                <w:szCs w:val="16"/>
              </w:rPr>
              <w:br/>
            </w:r>
          </w:p>
        </w:tc>
        <w:tc>
          <w:tcPr>
            <w:tcW w:w="1134" w:type="dxa"/>
            <w:vMerge/>
            <w:tcBorders>
              <w:top w:val="single" w:sz="8" w:space="0" w:color="5F497A" w:themeColor="accent4" w:themeShade="BF"/>
              <w:left w:val="nil"/>
              <w:bottom w:val="single" w:sz="8" w:space="0" w:color="5F497A" w:themeColor="accent4" w:themeShade="BF"/>
              <w:right w:val="nil"/>
            </w:tcBorders>
            <w:vAlign w:val="bottom"/>
          </w:tcPr>
          <w:p w14:paraId="50148B13" w14:textId="77777777" w:rsidR="00841C02" w:rsidRPr="00C935A5" w:rsidRDefault="00841C02" w:rsidP="00841C02">
            <w:pPr>
              <w:spacing w:before="40" w:after="20"/>
              <w:jc w:val="center"/>
              <w:rPr>
                <w:rFonts w:cs="Arial"/>
                <w:b/>
                <w:sz w:val="18"/>
                <w:szCs w:val="18"/>
              </w:rPr>
            </w:pPr>
          </w:p>
        </w:tc>
        <w:tc>
          <w:tcPr>
            <w:tcW w:w="1134"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3F28254E" w14:textId="77777777" w:rsidR="00841C02" w:rsidRPr="00C935A5" w:rsidRDefault="00841C02" w:rsidP="00841C02">
            <w:pPr>
              <w:spacing w:before="40" w:after="20"/>
              <w:jc w:val="center"/>
              <w:rPr>
                <w:rFonts w:cs="Arial"/>
                <w:b/>
                <w:sz w:val="18"/>
                <w:szCs w:val="18"/>
              </w:rPr>
            </w:pPr>
          </w:p>
        </w:tc>
      </w:tr>
      <w:tr w:rsidR="00841C02" w:rsidRPr="00841C02" w14:paraId="7246EA84" w14:textId="77777777" w:rsidTr="00AB44AD">
        <w:trPr>
          <w:trHeight w:val="240"/>
          <w:tblHeader/>
        </w:trPr>
        <w:tc>
          <w:tcPr>
            <w:tcW w:w="2268" w:type="dxa"/>
            <w:tcBorders>
              <w:left w:val="nil"/>
              <w:bottom w:val="nil"/>
              <w:right w:val="single" w:sz="18" w:space="0" w:color="5F497A" w:themeColor="accent4" w:themeShade="BF"/>
            </w:tcBorders>
            <w:shd w:val="clear" w:color="auto" w:fill="auto"/>
            <w:vAlign w:val="center"/>
          </w:tcPr>
          <w:p w14:paraId="6A363734" w14:textId="77777777" w:rsidR="00841C02" w:rsidRPr="00C935A5" w:rsidRDefault="00841C02" w:rsidP="00841C02">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CF0A2A8" w14:textId="5BE5846B"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769CCC90" w14:textId="0F15D7B0"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3B9A5AEF" w14:textId="77777777" w:rsidR="00841C02" w:rsidRPr="00C935A5" w:rsidRDefault="00841C02" w:rsidP="00841C02">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78609FBA" w14:textId="5400341B"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2DDCA6AC" w14:textId="26DBE05A"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04F2D0F5" w14:textId="5C3AAFCA" w:rsidR="00841C02" w:rsidRPr="00C935A5" w:rsidRDefault="00841C02" w:rsidP="00841C02">
            <w:pPr>
              <w:spacing w:before="40" w:after="20"/>
              <w:jc w:val="right"/>
              <w:rPr>
                <w:rFonts w:cs="Arial"/>
                <w:sz w:val="18"/>
                <w:szCs w:val="18"/>
              </w:rPr>
            </w:pPr>
            <w:r w:rsidRPr="00841C02">
              <w:rPr>
                <w:rFonts w:cs="Arial"/>
                <w:sz w:val="18"/>
                <w:szCs w:val="18"/>
              </w:rPr>
              <w:t> </w:t>
            </w:r>
          </w:p>
        </w:tc>
      </w:tr>
      <w:tr w:rsidR="00841C02" w:rsidRPr="00841C02" w14:paraId="54335A8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59FCDE7" w14:textId="77777777" w:rsidR="00841C02" w:rsidRPr="00C935A5" w:rsidRDefault="00841C02" w:rsidP="00841C02">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shd w:val="clear" w:color="auto" w:fill="auto"/>
            <w:vAlign w:val="bottom"/>
          </w:tcPr>
          <w:p w14:paraId="7EAAEBCF" w14:textId="5276C314" w:rsidR="00841C02" w:rsidRPr="00C935A5" w:rsidRDefault="00841C02" w:rsidP="00841C02">
            <w:pPr>
              <w:spacing w:before="40" w:after="20"/>
              <w:jc w:val="right"/>
              <w:rPr>
                <w:rFonts w:cs="Arial"/>
                <w:sz w:val="18"/>
                <w:szCs w:val="18"/>
              </w:rPr>
            </w:pPr>
            <w:r w:rsidRPr="00841C02">
              <w:rPr>
                <w:rFonts w:cs="Arial"/>
                <w:sz w:val="18"/>
                <w:szCs w:val="18"/>
              </w:rPr>
              <w:t>53,738</w:t>
            </w:r>
          </w:p>
        </w:tc>
        <w:tc>
          <w:tcPr>
            <w:tcW w:w="1134" w:type="dxa"/>
            <w:tcBorders>
              <w:top w:val="nil"/>
              <w:left w:val="nil"/>
              <w:bottom w:val="nil"/>
              <w:right w:val="nil"/>
            </w:tcBorders>
            <w:vAlign w:val="bottom"/>
          </w:tcPr>
          <w:p w14:paraId="7E255CAE" w14:textId="3126C948" w:rsidR="00841C02" w:rsidRPr="00C935A5" w:rsidRDefault="00841C02" w:rsidP="00841C02">
            <w:pPr>
              <w:spacing w:before="40" w:after="20"/>
              <w:jc w:val="right"/>
              <w:rPr>
                <w:rFonts w:cs="Arial"/>
                <w:sz w:val="18"/>
                <w:szCs w:val="18"/>
              </w:rPr>
            </w:pPr>
            <w:r w:rsidRPr="00841C02">
              <w:rPr>
                <w:rFonts w:cs="Arial"/>
                <w:sz w:val="18"/>
                <w:szCs w:val="18"/>
              </w:rPr>
              <w:t>53,738</w:t>
            </w:r>
          </w:p>
        </w:tc>
        <w:tc>
          <w:tcPr>
            <w:tcW w:w="1134" w:type="dxa"/>
            <w:tcBorders>
              <w:top w:val="nil"/>
              <w:left w:val="nil"/>
              <w:bottom w:val="nil"/>
              <w:right w:val="nil"/>
            </w:tcBorders>
            <w:vAlign w:val="bottom"/>
          </w:tcPr>
          <w:p w14:paraId="198DB022" w14:textId="3804A207" w:rsidR="00841C02" w:rsidRPr="00C935A5" w:rsidRDefault="00841C02" w:rsidP="00841C02">
            <w:pPr>
              <w:spacing w:before="40" w:after="20"/>
              <w:jc w:val="right"/>
              <w:rPr>
                <w:rFonts w:cs="Arial"/>
                <w:sz w:val="18"/>
                <w:szCs w:val="18"/>
              </w:rPr>
            </w:pPr>
            <w:r w:rsidRPr="00841C02">
              <w:rPr>
                <w:rFonts w:cs="Arial"/>
                <w:sz w:val="18"/>
                <w:szCs w:val="18"/>
              </w:rPr>
              <w:t>53,738</w:t>
            </w:r>
          </w:p>
        </w:tc>
        <w:tc>
          <w:tcPr>
            <w:tcW w:w="1134" w:type="dxa"/>
            <w:tcBorders>
              <w:top w:val="nil"/>
              <w:left w:val="nil"/>
              <w:bottom w:val="nil"/>
              <w:right w:val="nil"/>
            </w:tcBorders>
            <w:vAlign w:val="bottom"/>
          </w:tcPr>
          <w:p w14:paraId="7A618268" w14:textId="24C8BC56" w:rsidR="00841C02" w:rsidRPr="00C935A5" w:rsidRDefault="00841C02" w:rsidP="00841C02">
            <w:pPr>
              <w:spacing w:before="40" w:after="20"/>
              <w:jc w:val="right"/>
              <w:rPr>
                <w:rFonts w:cs="Arial"/>
                <w:sz w:val="18"/>
                <w:szCs w:val="18"/>
              </w:rPr>
            </w:pPr>
            <w:r w:rsidRPr="00841C02">
              <w:rPr>
                <w:rFonts w:cs="Arial"/>
                <w:sz w:val="18"/>
                <w:szCs w:val="18"/>
              </w:rPr>
              <w:t>53,738</w:t>
            </w:r>
          </w:p>
        </w:tc>
        <w:tc>
          <w:tcPr>
            <w:tcW w:w="1134" w:type="dxa"/>
            <w:tcBorders>
              <w:top w:val="nil"/>
              <w:left w:val="nil"/>
              <w:bottom w:val="nil"/>
              <w:right w:val="nil"/>
            </w:tcBorders>
            <w:shd w:val="clear" w:color="auto" w:fill="auto"/>
            <w:vAlign w:val="bottom"/>
          </w:tcPr>
          <w:p w14:paraId="09D4D216" w14:textId="43EE0842" w:rsidR="00841C02" w:rsidRPr="00C935A5" w:rsidRDefault="00841C02" w:rsidP="00841C02">
            <w:pPr>
              <w:spacing w:before="40" w:after="20"/>
              <w:jc w:val="right"/>
              <w:rPr>
                <w:rFonts w:cs="Arial"/>
                <w:sz w:val="18"/>
                <w:szCs w:val="18"/>
              </w:rPr>
            </w:pPr>
            <w:r w:rsidRPr="00841C02">
              <w:rPr>
                <w:rFonts w:cs="Arial"/>
                <w:sz w:val="18"/>
                <w:szCs w:val="18"/>
              </w:rPr>
              <w:t>16,290</w:t>
            </w:r>
          </w:p>
        </w:tc>
        <w:tc>
          <w:tcPr>
            <w:tcW w:w="1134" w:type="dxa"/>
            <w:tcBorders>
              <w:top w:val="nil"/>
              <w:left w:val="nil"/>
              <w:bottom w:val="nil"/>
              <w:right w:val="nil"/>
            </w:tcBorders>
            <w:shd w:val="clear" w:color="auto" w:fill="auto"/>
            <w:vAlign w:val="bottom"/>
          </w:tcPr>
          <w:p w14:paraId="448C44AC" w14:textId="1DBF9DBA" w:rsidR="00841C02" w:rsidRPr="00C935A5" w:rsidRDefault="00841C02" w:rsidP="00841C02">
            <w:pPr>
              <w:spacing w:before="40" w:after="20"/>
              <w:jc w:val="right"/>
              <w:rPr>
                <w:rFonts w:cs="Arial"/>
                <w:sz w:val="18"/>
                <w:szCs w:val="18"/>
              </w:rPr>
            </w:pPr>
            <w:r w:rsidRPr="00841C02">
              <w:rPr>
                <w:rFonts w:cs="Arial"/>
                <w:sz w:val="18"/>
                <w:szCs w:val="18"/>
              </w:rPr>
              <w:t>21,403</w:t>
            </w:r>
          </w:p>
        </w:tc>
      </w:tr>
      <w:tr w:rsidR="00841C02" w:rsidRPr="00841C02" w14:paraId="63C0C5D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1255B17" w14:textId="77777777" w:rsidR="00841C02" w:rsidRPr="00C935A5" w:rsidRDefault="00841C02" w:rsidP="00841C02">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shd w:val="clear" w:color="auto" w:fill="auto"/>
            <w:vAlign w:val="bottom"/>
          </w:tcPr>
          <w:p w14:paraId="21245DF8" w14:textId="5B12A290" w:rsidR="00841C02" w:rsidRPr="00C935A5" w:rsidRDefault="00841C02" w:rsidP="00841C02">
            <w:pPr>
              <w:spacing w:before="40" w:after="20"/>
              <w:jc w:val="right"/>
              <w:rPr>
                <w:rFonts w:cs="Arial"/>
                <w:sz w:val="18"/>
                <w:szCs w:val="18"/>
              </w:rPr>
            </w:pPr>
            <w:r w:rsidRPr="00841C02">
              <w:rPr>
                <w:rFonts w:cs="Arial"/>
                <w:sz w:val="18"/>
                <w:szCs w:val="18"/>
              </w:rPr>
              <w:t>131,761</w:t>
            </w:r>
          </w:p>
        </w:tc>
        <w:tc>
          <w:tcPr>
            <w:tcW w:w="1134" w:type="dxa"/>
            <w:tcBorders>
              <w:top w:val="nil"/>
              <w:left w:val="nil"/>
              <w:bottom w:val="nil"/>
              <w:right w:val="nil"/>
            </w:tcBorders>
            <w:vAlign w:val="bottom"/>
          </w:tcPr>
          <w:p w14:paraId="0B35BA0E" w14:textId="74F35EC7" w:rsidR="00841C02" w:rsidRPr="00C935A5" w:rsidRDefault="00841C02" w:rsidP="00841C02">
            <w:pPr>
              <w:spacing w:before="40" w:after="20"/>
              <w:jc w:val="right"/>
              <w:rPr>
                <w:rFonts w:cs="Arial"/>
                <w:sz w:val="18"/>
                <w:szCs w:val="18"/>
              </w:rPr>
            </w:pPr>
            <w:r w:rsidRPr="00841C02">
              <w:rPr>
                <w:rFonts w:cs="Arial"/>
                <w:sz w:val="18"/>
                <w:szCs w:val="18"/>
              </w:rPr>
              <w:t>131,761</w:t>
            </w:r>
          </w:p>
        </w:tc>
        <w:tc>
          <w:tcPr>
            <w:tcW w:w="1134" w:type="dxa"/>
            <w:tcBorders>
              <w:top w:val="nil"/>
              <w:left w:val="nil"/>
              <w:bottom w:val="nil"/>
              <w:right w:val="nil"/>
            </w:tcBorders>
            <w:vAlign w:val="bottom"/>
          </w:tcPr>
          <w:p w14:paraId="12DD0432" w14:textId="3787EAC9" w:rsidR="00841C02" w:rsidRPr="00C935A5" w:rsidRDefault="00841C02" w:rsidP="00841C02">
            <w:pPr>
              <w:spacing w:before="40" w:after="20"/>
              <w:jc w:val="right"/>
              <w:rPr>
                <w:rFonts w:cs="Arial"/>
                <w:sz w:val="18"/>
                <w:szCs w:val="18"/>
              </w:rPr>
            </w:pPr>
            <w:r w:rsidRPr="00841C02">
              <w:rPr>
                <w:rFonts w:cs="Arial"/>
                <w:sz w:val="18"/>
                <w:szCs w:val="18"/>
              </w:rPr>
              <w:t>131,761</w:t>
            </w:r>
          </w:p>
        </w:tc>
        <w:tc>
          <w:tcPr>
            <w:tcW w:w="1134" w:type="dxa"/>
            <w:tcBorders>
              <w:top w:val="nil"/>
              <w:left w:val="nil"/>
              <w:bottom w:val="nil"/>
              <w:right w:val="nil"/>
            </w:tcBorders>
            <w:vAlign w:val="bottom"/>
          </w:tcPr>
          <w:p w14:paraId="272F5F17" w14:textId="7446E979" w:rsidR="00841C02" w:rsidRPr="00C935A5" w:rsidRDefault="00841C02" w:rsidP="00841C02">
            <w:pPr>
              <w:spacing w:before="40" w:after="20"/>
              <w:jc w:val="right"/>
              <w:rPr>
                <w:rFonts w:cs="Arial"/>
                <w:sz w:val="18"/>
                <w:szCs w:val="18"/>
              </w:rPr>
            </w:pPr>
            <w:r w:rsidRPr="00841C02">
              <w:rPr>
                <w:rFonts w:cs="Arial"/>
                <w:sz w:val="18"/>
                <w:szCs w:val="18"/>
              </w:rPr>
              <w:t>131,761</w:t>
            </w:r>
          </w:p>
        </w:tc>
        <w:tc>
          <w:tcPr>
            <w:tcW w:w="1134" w:type="dxa"/>
            <w:tcBorders>
              <w:top w:val="nil"/>
              <w:left w:val="nil"/>
              <w:bottom w:val="nil"/>
              <w:right w:val="nil"/>
            </w:tcBorders>
            <w:shd w:val="clear" w:color="auto" w:fill="auto"/>
            <w:vAlign w:val="bottom"/>
          </w:tcPr>
          <w:p w14:paraId="5F5FAB14" w14:textId="5F77B999" w:rsidR="00841C02" w:rsidRPr="00C935A5" w:rsidRDefault="00841C02" w:rsidP="00841C02">
            <w:pPr>
              <w:spacing w:before="40" w:after="20"/>
              <w:jc w:val="right"/>
              <w:rPr>
                <w:rFonts w:cs="Arial"/>
                <w:sz w:val="18"/>
                <w:szCs w:val="18"/>
              </w:rPr>
            </w:pPr>
            <w:r w:rsidRPr="00841C02">
              <w:rPr>
                <w:rFonts w:cs="Arial"/>
                <w:sz w:val="18"/>
                <w:szCs w:val="18"/>
              </w:rPr>
              <w:t>40,946</w:t>
            </w:r>
          </w:p>
        </w:tc>
        <w:tc>
          <w:tcPr>
            <w:tcW w:w="1134" w:type="dxa"/>
            <w:tcBorders>
              <w:top w:val="nil"/>
              <w:left w:val="nil"/>
              <w:bottom w:val="nil"/>
              <w:right w:val="nil"/>
            </w:tcBorders>
            <w:shd w:val="clear" w:color="auto" w:fill="auto"/>
            <w:vAlign w:val="bottom"/>
          </w:tcPr>
          <w:p w14:paraId="7433012B" w14:textId="0F17F921" w:rsidR="00841C02" w:rsidRPr="00C935A5" w:rsidRDefault="00841C02" w:rsidP="00841C02">
            <w:pPr>
              <w:spacing w:before="40" w:after="20"/>
              <w:jc w:val="right"/>
              <w:rPr>
                <w:rFonts w:cs="Arial"/>
                <w:sz w:val="18"/>
                <w:szCs w:val="18"/>
              </w:rPr>
            </w:pPr>
            <w:r w:rsidRPr="00841C02">
              <w:rPr>
                <w:rFonts w:cs="Arial"/>
                <w:sz w:val="18"/>
                <w:szCs w:val="18"/>
              </w:rPr>
              <w:t>51,786</w:t>
            </w:r>
          </w:p>
        </w:tc>
      </w:tr>
      <w:tr w:rsidR="00841C02" w:rsidRPr="00841C02" w14:paraId="1611A1D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7255EA" w14:textId="77777777" w:rsidR="00841C02" w:rsidRPr="00C935A5" w:rsidRDefault="00841C02" w:rsidP="00841C02">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shd w:val="clear" w:color="auto" w:fill="auto"/>
            <w:vAlign w:val="bottom"/>
          </w:tcPr>
          <w:p w14:paraId="3E56F489" w14:textId="25BD1299" w:rsidR="00841C02" w:rsidRPr="00C935A5" w:rsidRDefault="00841C02" w:rsidP="00841C02">
            <w:pPr>
              <w:spacing w:before="40" w:after="20"/>
              <w:jc w:val="right"/>
              <w:rPr>
                <w:rFonts w:cs="Arial"/>
                <w:sz w:val="18"/>
                <w:szCs w:val="18"/>
              </w:rPr>
            </w:pPr>
            <w:r w:rsidRPr="00841C02">
              <w:rPr>
                <w:rFonts w:cs="Arial"/>
                <w:sz w:val="18"/>
                <w:szCs w:val="18"/>
              </w:rPr>
              <w:t>11,146</w:t>
            </w:r>
          </w:p>
        </w:tc>
        <w:tc>
          <w:tcPr>
            <w:tcW w:w="1134" w:type="dxa"/>
            <w:tcBorders>
              <w:top w:val="nil"/>
              <w:left w:val="nil"/>
              <w:bottom w:val="nil"/>
              <w:right w:val="nil"/>
            </w:tcBorders>
            <w:vAlign w:val="bottom"/>
          </w:tcPr>
          <w:p w14:paraId="28EFEF6E" w14:textId="617F467B"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69348B20" w14:textId="6ABFC0C9"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17C129A0" w14:textId="5953D2A2" w:rsidR="00841C02" w:rsidRPr="00C935A5" w:rsidRDefault="00841C02" w:rsidP="00841C02">
            <w:pPr>
              <w:spacing w:before="40" w:after="20"/>
              <w:jc w:val="right"/>
              <w:rPr>
                <w:rFonts w:cs="Arial"/>
                <w:sz w:val="18"/>
                <w:szCs w:val="18"/>
              </w:rPr>
            </w:pPr>
            <w:r w:rsidRPr="00841C02">
              <w:rPr>
                <w:rFonts w:cs="Arial"/>
                <w:sz w:val="18"/>
                <w:szCs w:val="18"/>
              </w:rPr>
              <w:t>13,907</w:t>
            </w:r>
          </w:p>
        </w:tc>
        <w:tc>
          <w:tcPr>
            <w:tcW w:w="1134" w:type="dxa"/>
            <w:tcBorders>
              <w:top w:val="nil"/>
              <w:left w:val="nil"/>
              <w:bottom w:val="nil"/>
              <w:right w:val="nil"/>
            </w:tcBorders>
            <w:shd w:val="clear" w:color="auto" w:fill="auto"/>
            <w:vAlign w:val="bottom"/>
          </w:tcPr>
          <w:p w14:paraId="6866B0B8" w14:textId="7FC4751A" w:rsidR="00841C02" w:rsidRPr="00C935A5" w:rsidRDefault="00841C02" w:rsidP="00841C02">
            <w:pPr>
              <w:spacing w:before="40" w:after="20"/>
              <w:jc w:val="right"/>
              <w:rPr>
                <w:rFonts w:cs="Arial"/>
                <w:sz w:val="18"/>
                <w:szCs w:val="18"/>
              </w:rPr>
            </w:pPr>
            <w:r w:rsidRPr="00841C02">
              <w:rPr>
                <w:rFonts w:cs="Arial"/>
                <w:sz w:val="18"/>
                <w:szCs w:val="18"/>
              </w:rPr>
              <w:t>4,310</w:t>
            </w:r>
          </w:p>
        </w:tc>
        <w:tc>
          <w:tcPr>
            <w:tcW w:w="1134" w:type="dxa"/>
            <w:tcBorders>
              <w:top w:val="nil"/>
              <w:left w:val="nil"/>
              <w:bottom w:val="nil"/>
              <w:right w:val="nil"/>
            </w:tcBorders>
            <w:shd w:val="clear" w:color="auto" w:fill="auto"/>
            <w:vAlign w:val="bottom"/>
          </w:tcPr>
          <w:p w14:paraId="46967BA1" w14:textId="2ECD67FF" w:rsidR="00841C02" w:rsidRPr="00C935A5" w:rsidRDefault="00841C02" w:rsidP="00841C02">
            <w:pPr>
              <w:spacing w:before="40" w:after="20"/>
              <w:jc w:val="right"/>
              <w:rPr>
                <w:rFonts w:cs="Arial"/>
                <w:sz w:val="18"/>
                <w:szCs w:val="18"/>
              </w:rPr>
            </w:pPr>
            <w:r w:rsidRPr="00841C02">
              <w:rPr>
                <w:rFonts w:cs="Arial"/>
                <w:sz w:val="18"/>
                <w:szCs w:val="18"/>
              </w:rPr>
              <w:t>7,645</w:t>
            </w:r>
          </w:p>
        </w:tc>
      </w:tr>
      <w:tr w:rsidR="00841C02" w:rsidRPr="00841C02" w14:paraId="688470F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D7A5A1F" w14:textId="77777777" w:rsidR="00841C02" w:rsidRPr="00C935A5" w:rsidRDefault="00841C02" w:rsidP="00841C02">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shd w:val="clear" w:color="auto" w:fill="auto"/>
            <w:vAlign w:val="bottom"/>
          </w:tcPr>
          <w:p w14:paraId="19E026C3" w14:textId="191B7DBA" w:rsidR="00841C02" w:rsidRPr="00C935A5" w:rsidRDefault="00841C02" w:rsidP="00841C02">
            <w:pPr>
              <w:spacing w:before="40" w:after="20"/>
              <w:jc w:val="right"/>
              <w:rPr>
                <w:rFonts w:cs="Arial"/>
                <w:sz w:val="18"/>
                <w:szCs w:val="18"/>
              </w:rPr>
            </w:pPr>
            <w:r w:rsidRPr="00841C02">
              <w:rPr>
                <w:rFonts w:cs="Arial"/>
                <w:sz w:val="18"/>
                <w:szCs w:val="18"/>
              </w:rPr>
              <w:t>94,251</w:t>
            </w:r>
          </w:p>
        </w:tc>
        <w:tc>
          <w:tcPr>
            <w:tcW w:w="1134" w:type="dxa"/>
            <w:tcBorders>
              <w:top w:val="nil"/>
              <w:left w:val="nil"/>
              <w:bottom w:val="nil"/>
              <w:right w:val="nil"/>
            </w:tcBorders>
            <w:vAlign w:val="bottom"/>
          </w:tcPr>
          <w:p w14:paraId="473BD5F7" w14:textId="4EB3051D" w:rsidR="00841C02" w:rsidRPr="00C935A5" w:rsidRDefault="00841C02" w:rsidP="00841C02">
            <w:pPr>
              <w:spacing w:before="40" w:after="20"/>
              <w:jc w:val="right"/>
              <w:rPr>
                <w:rFonts w:cs="Arial"/>
                <w:sz w:val="18"/>
                <w:szCs w:val="18"/>
              </w:rPr>
            </w:pPr>
            <w:r w:rsidRPr="00841C02">
              <w:rPr>
                <w:rFonts w:cs="Arial"/>
                <w:sz w:val="18"/>
                <w:szCs w:val="18"/>
              </w:rPr>
              <w:t>95,432</w:t>
            </w:r>
          </w:p>
        </w:tc>
        <w:tc>
          <w:tcPr>
            <w:tcW w:w="1134" w:type="dxa"/>
            <w:tcBorders>
              <w:top w:val="nil"/>
              <w:left w:val="nil"/>
              <w:bottom w:val="nil"/>
              <w:right w:val="nil"/>
            </w:tcBorders>
            <w:vAlign w:val="bottom"/>
          </w:tcPr>
          <w:p w14:paraId="2D35893E" w14:textId="44D7FA62" w:rsidR="00841C02" w:rsidRPr="00C935A5" w:rsidRDefault="00841C02" w:rsidP="00841C02">
            <w:pPr>
              <w:spacing w:before="40" w:after="20"/>
              <w:jc w:val="right"/>
              <w:rPr>
                <w:rFonts w:cs="Arial"/>
                <w:sz w:val="18"/>
                <w:szCs w:val="18"/>
              </w:rPr>
            </w:pPr>
            <w:r w:rsidRPr="00841C02">
              <w:rPr>
                <w:rFonts w:cs="Arial"/>
                <w:sz w:val="18"/>
                <w:szCs w:val="18"/>
              </w:rPr>
              <w:t>95,432</w:t>
            </w:r>
          </w:p>
        </w:tc>
        <w:tc>
          <w:tcPr>
            <w:tcW w:w="1134" w:type="dxa"/>
            <w:tcBorders>
              <w:top w:val="nil"/>
              <w:left w:val="nil"/>
              <w:bottom w:val="nil"/>
              <w:right w:val="nil"/>
            </w:tcBorders>
            <w:vAlign w:val="bottom"/>
          </w:tcPr>
          <w:p w14:paraId="5D8C3760" w14:textId="2CAD5B11" w:rsidR="00841C02" w:rsidRPr="00C935A5" w:rsidRDefault="00841C02" w:rsidP="00841C02">
            <w:pPr>
              <w:spacing w:before="40" w:after="20"/>
              <w:jc w:val="right"/>
              <w:rPr>
                <w:rFonts w:cs="Arial"/>
                <w:sz w:val="18"/>
                <w:szCs w:val="18"/>
              </w:rPr>
            </w:pPr>
            <w:r w:rsidRPr="00841C02">
              <w:rPr>
                <w:rFonts w:cs="Arial"/>
                <w:sz w:val="18"/>
                <w:szCs w:val="18"/>
              </w:rPr>
              <w:t>95,432</w:t>
            </w:r>
          </w:p>
        </w:tc>
        <w:tc>
          <w:tcPr>
            <w:tcW w:w="1134" w:type="dxa"/>
            <w:tcBorders>
              <w:top w:val="nil"/>
              <w:left w:val="nil"/>
              <w:bottom w:val="nil"/>
              <w:right w:val="nil"/>
            </w:tcBorders>
            <w:shd w:val="clear" w:color="auto" w:fill="auto"/>
            <w:vAlign w:val="bottom"/>
          </w:tcPr>
          <w:p w14:paraId="67354520" w14:textId="118B705F" w:rsidR="00841C02" w:rsidRPr="00C935A5" w:rsidRDefault="00841C02" w:rsidP="00841C02">
            <w:pPr>
              <w:spacing w:before="40" w:after="20"/>
              <w:jc w:val="right"/>
              <w:rPr>
                <w:rFonts w:cs="Arial"/>
                <w:sz w:val="18"/>
                <w:szCs w:val="18"/>
              </w:rPr>
            </w:pPr>
            <w:r w:rsidRPr="00841C02">
              <w:rPr>
                <w:rFonts w:cs="Arial"/>
                <w:sz w:val="18"/>
                <w:szCs w:val="18"/>
              </w:rPr>
              <w:t>18,208</w:t>
            </w:r>
          </w:p>
        </w:tc>
        <w:tc>
          <w:tcPr>
            <w:tcW w:w="1134" w:type="dxa"/>
            <w:tcBorders>
              <w:top w:val="nil"/>
              <w:left w:val="nil"/>
              <w:bottom w:val="nil"/>
              <w:right w:val="nil"/>
            </w:tcBorders>
            <w:shd w:val="clear" w:color="auto" w:fill="auto"/>
            <w:vAlign w:val="bottom"/>
          </w:tcPr>
          <w:p w14:paraId="01A9C202" w14:textId="2D62B425" w:rsidR="00841C02" w:rsidRPr="00C935A5" w:rsidRDefault="00841C02" w:rsidP="00841C02">
            <w:pPr>
              <w:spacing w:before="40" w:after="20"/>
              <w:jc w:val="right"/>
              <w:rPr>
                <w:rFonts w:cs="Arial"/>
                <w:sz w:val="18"/>
                <w:szCs w:val="18"/>
              </w:rPr>
            </w:pPr>
            <w:r w:rsidRPr="00841C02">
              <w:rPr>
                <w:rFonts w:cs="Arial"/>
                <w:sz w:val="18"/>
                <w:szCs w:val="18"/>
              </w:rPr>
              <w:t>40,766</w:t>
            </w:r>
          </w:p>
        </w:tc>
      </w:tr>
      <w:tr w:rsidR="00841C02" w:rsidRPr="00841C02" w14:paraId="5F6090B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BEF5E79" w14:textId="77777777" w:rsidR="00841C02" w:rsidRPr="00C935A5" w:rsidRDefault="00841C02" w:rsidP="00841C02">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shd w:val="clear" w:color="auto" w:fill="auto"/>
            <w:vAlign w:val="bottom"/>
          </w:tcPr>
          <w:p w14:paraId="69080E9D" w14:textId="3EA5BBCB" w:rsidR="00841C02" w:rsidRPr="00C935A5" w:rsidRDefault="00841C02" w:rsidP="00841C02">
            <w:pPr>
              <w:spacing w:before="40" w:after="20"/>
              <w:jc w:val="right"/>
              <w:rPr>
                <w:rFonts w:cs="Arial"/>
                <w:sz w:val="18"/>
                <w:szCs w:val="18"/>
              </w:rPr>
            </w:pPr>
            <w:r w:rsidRPr="00841C02">
              <w:rPr>
                <w:rFonts w:cs="Arial"/>
                <w:sz w:val="18"/>
                <w:szCs w:val="18"/>
              </w:rPr>
              <w:t>119,354</w:t>
            </w:r>
          </w:p>
        </w:tc>
        <w:tc>
          <w:tcPr>
            <w:tcW w:w="1134" w:type="dxa"/>
            <w:tcBorders>
              <w:top w:val="nil"/>
              <w:left w:val="nil"/>
              <w:bottom w:val="nil"/>
              <w:right w:val="nil"/>
            </w:tcBorders>
            <w:vAlign w:val="bottom"/>
          </w:tcPr>
          <w:p w14:paraId="752581E3" w14:textId="7722381B" w:rsidR="00841C02" w:rsidRPr="00C935A5" w:rsidRDefault="00841C02" w:rsidP="00841C02">
            <w:pPr>
              <w:spacing w:before="40" w:after="20"/>
              <w:jc w:val="right"/>
              <w:rPr>
                <w:rFonts w:cs="Arial"/>
                <w:sz w:val="18"/>
                <w:szCs w:val="18"/>
              </w:rPr>
            </w:pPr>
            <w:r w:rsidRPr="00841C02">
              <w:rPr>
                <w:rFonts w:cs="Arial"/>
                <w:sz w:val="18"/>
                <w:szCs w:val="18"/>
              </w:rPr>
              <w:t>119,354</w:t>
            </w:r>
          </w:p>
        </w:tc>
        <w:tc>
          <w:tcPr>
            <w:tcW w:w="1134" w:type="dxa"/>
            <w:tcBorders>
              <w:top w:val="nil"/>
              <w:left w:val="nil"/>
              <w:bottom w:val="nil"/>
              <w:right w:val="nil"/>
            </w:tcBorders>
            <w:vAlign w:val="bottom"/>
          </w:tcPr>
          <w:p w14:paraId="762A37C9" w14:textId="76CF4A15" w:rsidR="00841C02" w:rsidRPr="00C935A5" w:rsidRDefault="00841C02" w:rsidP="00841C02">
            <w:pPr>
              <w:spacing w:before="40" w:after="20"/>
              <w:jc w:val="right"/>
              <w:rPr>
                <w:rFonts w:cs="Arial"/>
                <w:sz w:val="18"/>
                <w:szCs w:val="18"/>
              </w:rPr>
            </w:pPr>
            <w:r w:rsidRPr="00841C02">
              <w:rPr>
                <w:rFonts w:cs="Arial"/>
                <w:sz w:val="18"/>
                <w:szCs w:val="18"/>
              </w:rPr>
              <w:t>119,354</w:t>
            </w:r>
          </w:p>
        </w:tc>
        <w:tc>
          <w:tcPr>
            <w:tcW w:w="1134" w:type="dxa"/>
            <w:tcBorders>
              <w:top w:val="nil"/>
              <w:left w:val="nil"/>
              <w:bottom w:val="nil"/>
              <w:right w:val="nil"/>
            </w:tcBorders>
            <w:vAlign w:val="bottom"/>
          </w:tcPr>
          <w:p w14:paraId="3AF4CE09" w14:textId="095A0596" w:rsidR="00841C02" w:rsidRPr="00C935A5" w:rsidRDefault="00841C02" w:rsidP="00841C02">
            <w:pPr>
              <w:spacing w:before="40" w:after="20"/>
              <w:jc w:val="right"/>
              <w:rPr>
                <w:rFonts w:cs="Arial"/>
                <w:sz w:val="18"/>
                <w:szCs w:val="18"/>
              </w:rPr>
            </w:pPr>
            <w:r w:rsidRPr="00841C02">
              <w:rPr>
                <w:rFonts w:cs="Arial"/>
                <w:sz w:val="18"/>
                <w:szCs w:val="18"/>
              </w:rPr>
              <w:t>119,354</w:t>
            </w:r>
          </w:p>
        </w:tc>
        <w:tc>
          <w:tcPr>
            <w:tcW w:w="1134" w:type="dxa"/>
            <w:tcBorders>
              <w:top w:val="nil"/>
              <w:left w:val="nil"/>
              <w:bottom w:val="nil"/>
              <w:right w:val="nil"/>
            </w:tcBorders>
            <w:shd w:val="clear" w:color="auto" w:fill="auto"/>
            <w:vAlign w:val="bottom"/>
          </w:tcPr>
          <w:p w14:paraId="5C9110C0" w14:textId="5D950C01" w:rsidR="00841C02" w:rsidRPr="00C935A5" w:rsidRDefault="00841C02" w:rsidP="00841C02">
            <w:pPr>
              <w:spacing w:before="40" w:after="20"/>
              <w:jc w:val="right"/>
              <w:rPr>
                <w:rFonts w:cs="Arial"/>
                <w:sz w:val="18"/>
                <w:szCs w:val="18"/>
              </w:rPr>
            </w:pPr>
            <w:r w:rsidRPr="00841C02">
              <w:rPr>
                <w:rFonts w:cs="Arial"/>
                <w:sz w:val="18"/>
                <w:szCs w:val="18"/>
              </w:rPr>
              <w:t>33,492</w:t>
            </w:r>
          </w:p>
        </w:tc>
        <w:tc>
          <w:tcPr>
            <w:tcW w:w="1134" w:type="dxa"/>
            <w:tcBorders>
              <w:top w:val="nil"/>
              <w:left w:val="nil"/>
              <w:bottom w:val="nil"/>
              <w:right w:val="nil"/>
            </w:tcBorders>
            <w:shd w:val="clear" w:color="auto" w:fill="auto"/>
            <w:vAlign w:val="bottom"/>
          </w:tcPr>
          <w:p w14:paraId="443C7BA7" w14:textId="39FA6B43" w:rsidR="00841C02" w:rsidRPr="00C935A5" w:rsidRDefault="00841C02" w:rsidP="00841C02">
            <w:pPr>
              <w:spacing w:before="40" w:after="20"/>
              <w:jc w:val="right"/>
              <w:rPr>
                <w:rFonts w:cs="Arial"/>
                <w:sz w:val="18"/>
                <w:szCs w:val="18"/>
              </w:rPr>
            </w:pPr>
            <w:r w:rsidRPr="00841C02">
              <w:rPr>
                <w:rFonts w:cs="Arial"/>
                <w:sz w:val="18"/>
                <w:szCs w:val="18"/>
              </w:rPr>
              <w:t>47,614</w:t>
            </w:r>
          </w:p>
        </w:tc>
      </w:tr>
      <w:tr w:rsidR="00841C02" w:rsidRPr="00841C02" w14:paraId="7B90DC4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69C3DD5" w14:textId="77777777" w:rsidR="00841C02" w:rsidRPr="00C935A5" w:rsidRDefault="00841C02" w:rsidP="00841C02">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02FCD233" w14:textId="56F1CE91" w:rsidR="00841C02" w:rsidRPr="00C935A5" w:rsidRDefault="00841C02" w:rsidP="00841C02">
            <w:pPr>
              <w:spacing w:before="40" w:after="20"/>
              <w:jc w:val="right"/>
              <w:rPr>
                <w:rFonts w:cs="Arial"/>
                <w:sz w:val="18"/>
                <w:szCs w:val="18"/>
              </w:rPr>
            </w:pPr>
            <w:r w:rsidRPr="00841C02">
              <w:rPr>
                <w:rFonts w:cs="Arial"/>
                <w:sz w:val="18"/>
                <w:szCs w:val="18"/>
              </w:rPr>
              <w:t>189,381</w:t>
            </w:r>
          </w:p>
        </w:tc>
        <w:tc>
          <w:tcPr>
            <w:tcW w:w="1134" w:type="dxa"/>
            <w:tcBorders>
              <w:top w:val="nil"/>
              <w:left w:val="nil"/>
              <w:bottom w:val="nil"/>
              <w:right w:val="nil"/>
            </w:tcBorders>
            <w:vAlign w:val="bottom"/>
          </w:tcPr>
          <w:p w14:paraId="38189C62" w14:textId="158E79BA" w:rsidR="00841C02" w:rsidRPr="00C935A5" w:rsidRDefault="00841C02" w:rsidP="00841C02">
            <w:pPr>
              <w:spacing w:before="40" w:after="20"/>
              <w:jc w:val="right"/>
              <w:rPr>
                <w:rFonts w:cs="Arial"/>
                <w:sz w:val="18"/>
                <w:szCs w:val="18"/>
              </w:rPr>
            </w:pPr>
            <w:r w:rsidRPr="00841C02">
              <w:rPr>
                <w:rFonts w:cs="Arial"/>
                <w:sz w:val="18"/>
                <w:szCs w:val="18"/>
              </w:rPr>
              <w:t>214,216</w:t>
            </w:r>
          </w:p>
        </w:tc>
        <w:tc>
          <w:tcPr>
            <w:tcW w:w="1134" w:type="dxa"/>
            <w:tcBorders>
              <w:top w:val="nil"/>
              <w:left w:val="nil"/>
              <w:bottom w:val="nil"/>
              <w:right w:val="nil"/>
            </w:tcBorders>
            <w:vAlign w:val="bottom"/>
          </w:tcPr>
          <w:p w14:paraId="578D7752" w14:textId="15E0A160" w:rsidR="00841C02" w:rsidRPr="00C935A5" w:rsidRDefault="00841C02" w:rsidP="00841C02">
            <w:pPr>
              <w:spacing w:before="40" w:after="20"/>
              <w:jc w:val="right"/>
              <w:rPr>
                <w:rFonts w:cs="Arial"/>
                <w:sz w:val="18"/>
                <w:szCs w:val="18"/>
              </w:rPr>
            </w:pPr>
            <w:r w:rsidRPr="00841C02">
              <w:rPr>
                <w:rFonts w:cs="Arial"/>
                <w:sz w:val="18"/>
                <w:szCs w:val="18"/>
              </w:rPr>
              <w:t>214,216</w:t>
            </w:r>
          </w:p>
        </w:tc>
        <w:tc>
          <w:tcPr>
            <w:tcW w:w="1134" w:type="dxa"/>
            <w:tcBorders>
              <w:top w:val="nil"/>
              <w:left w:val="nil"/>
              <w:bottom w:val="nil"/>
              <w:right w:val="nil"/>
            </w:tcBorders>
            <w:vAlign w:val="bottom"/>
          </w:tcPr>
          <w:p w14:paraId="23343BBD" w14:textId="659B9A51" w:rsidR="00841C02" w:rsidRPr="00C935A5" w:rsidRDefault="00841C02" w:rsidP="00841C02">
            <w:pPr>
              <w:spacing w:before="40" w:after="20"/>
              <w:jc w:val="right"/>
              <w:rPr>
                <w:rFonts w:cs="Arial"/>
                <w:sz w:val="18"/>
                <w:szCs w:val="18"/>
              </w:rPr>
            </w:pPr>
            <w:r w:rsidRPr="00841C02">
              <w:rPr>
                <w:rFonts w:cs="Arial"/>
                <w:sz w:val="18"/>
                <w:szCs w:val="18"/>
              </w:rPr>
              <w:t>214,216</w:t>
            </w:r>
          </w:p>
        </w:tc>
        <w:tc>
          <w:tcPr>
            <w:tcW w:w="1134" w:type="dxa"/>
            <w:tcBorders>
              <w:top w:val="nil"/>
              <w:left w:val="nil"/>
              <w:bottom w:val="nil"/>
              <w:right w:val="nil"/>
            </w:tcBorders>
            <w:shd w:val="clear" w:color="auto" w:fill="auto"/>
            <w:vAlign w:val="bottom"/>
          </w:tcPr>
          <w:p w14:paraId="25E48DDD" w14:textId="1D7C0958" w:rsidR="00841C02" w:rsidRPr="00C935A5" w:rsidRDefault="00841C02" w:rsidP="00841C02">
            <w:pPr>
              <w:spacing w:before="40" w:after="20"/>
              <w:jc w:val="right"/>
              <w:rPr>
                <w:rFonts w:cs="Arial"/>
                <w:sz w:val="18"/>
                <w:szCs w:val="18"/>
              </w:rPr>
            </w:pPr>
            <w:r w:rsidRPr="00841C02">
              <w:rPr>
                <w:rFonts w:cs="Arial"/>
                <w:sz w:val="18"/>
                <w:szCs w:val="18"/>
              </w:rPr>
              <w:t>19,783</w:t>
            </w:r>
          </w:p>
        </w:tc>
        <w:tc>
          <w:tcPr>
            <w:tcW w:w="1134" w:type="dxa"/>
            <w:tcBorders>
              <w:top w:val="nil"/>
              <w:left w:val="nil"/>
              <w:bottom w:val="nil"/>
              <w:right w:val="nil"/>
            </w:tcBorders>
            <w:shd w:val="clear" w:color="auto" w:fill="auto"/>
            <w:vAlign w:val="bottom"/>
          </w:tcPr>
          <w:p w14:paraId="4C2326B5" w14:textId="3A7F285F" w:rsidR="00841C02" w:rsidRPr="00C935A5" w:rsidRDefault="00841C02" w:rsidP="00841C02">
            <w:pPr>
              <w:spacing w:before="40" w:after="20"/>
              <w:jc w:val="right"/>
              <w:rPr>
                <w:rFonts w:cs="Arial"/>
                <w:sz w:val="18"/>
                <w:szCs w:val="18"/>
              </w:rPr>
            </w:pPr>
            <w:r w:rsidRPr="00841C02">
              <w:rPr>
                <w:rFonts w:cs="Arial"/>
                <w:sz w:val="18"/>
                <w:szCs w:val="18"/>
              </w:rPr>
              <w:t>114,882</w:t>
            </w:r>
          </w:p>
        </w:tc>
      </w:tr>
      <w:tr w:rsidR="00841C02" w:rsidRPr="00841C02" w14:paraId="52BC40D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5F4031" w14:textId="77777777" w:rsidR="00841C02" w:rsidRPr="00C935A5" w:rsidRDefault="00841C02" w:rsidP="00841C02">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shd w:val="clear" w:color="auto" w:fill="auto"/>
            <w:vAlign w:val="bottom"/>
          </w:tcPr>
          <w:p w14:paraId="042EA532" w14:textId="3B3C8F37" w:rsidR="00841C02" w:rsidRPr="00C935A5" w:rsidRDefault="00841C02" w:rsidP="00841C02">
            <w:pPr>
              <w:spacing w:before="40" w:after="20"/>
              <w:jc w:val="right"/>
              <w:rPr>
                <w:rFonts w:cs="Arial"/>
                <w:sz w:val="18"/>
                <w:szCs w:val="18"/>
              </w:rPr>
            </w:pPr>
            <w:r w:rsidRPr="00841C02">
              <w:rPr>
                <w:rFonts w:cs="Arial"/>
                <w:sz w:val="18"/>
                <w:szCs w:val="18"/>
              </w:rPr>
              <w:t>219,697</w:t>
            </w:r>
          </w:p>
        </w:tc>
        <w:tc>
          <w:tcPr>
            <w:tcW w:w="1134" w:type="dxa"/>
            <w:tcBorders>
              <w:top w:val="nil"/>
              <w:left w:val="nil"/>
              <w:bottom w:val="nil"/>
              <w:right w:val="nil"/>
            </w:tcBorders>
            <w:vAlign w:val="bottom"/>
          </w:tcPr>
          <w:p w14:paraId="0C84195A" w14:textId="1D4F0E7E" w:rsidR="00841C02" w:rsidRPr="00C935A5" w:rsidRDefault="00841C02" w:rsidP="00841C02">
            <w:pPr>
              <w:spacing w:before="40" w:after="20"/>
              <w:jc w:val="right"/>
              <w:rPr>
                <w:rFonts w:cs="Arial"/>
                <w:sz w:val="18"/>
                <w:szCs w:val="18"/>
              </w:rPr>
            </w:pPr>
            <w:r w:rsidRPr="00841C02">
              <w:rPr>
                <w:rFonts w:cs="Arial"/>
                <w:sz w:val="18"/>
                <w:szCs w:val="18"/>
              </w:rPr>
              <w:t>219,697</w:t>
            </w:r>
          </w:p>
        </w:tc>
        <w:tc>
          <w:tcPr>
            <w:tcW w:w="1134" w:type="dxa"/>
            <w:tcBorders>
              <w:top w:val="nil"/>
              <w:left w:val="nil"/>
              <w:bottom w:val="nil"/>
              <w:right w:val="nil"/>
            </w:tcBorders>
            <w:vAlign w:val="bottom"/>
          </w:tcPr>
          <w:p w14:paraId="270FB088" w14:textId="7CEBC59F" w:rsidR="00841C02" w:rsidRPr="00C935A5" w:rsidRDefault="00841C02" w:rsidP="00841C02">
            <w:pPr>
              <w:spacing w:before="40" w:after="20"/>
              <w:jc w:val="right"/>
              <w:rPr>
                <w:rFonts w:cs="Arial"/>
                <w:sz w:val="18"/>
                <w:szCs w:val="18"/>
              </w:rPr>
            </w:pPr>
            <w:r w:rsidRPr="00841C02">
              <w:rPr>
                <w:rFonts w:cs="Arial"/>
                <w:sz w:val="18"/>
                <w:szCs w:val="18"/>
              </w:rPr>
              <w:t>219,697</w:t>
            </w:r>
          </w:p>
        </w:tc>
        <w:tc>
          <w:tcPr>
            <w:tcW w:w="1134" w:type="dxa"/>
            <w:tcBorders>
              <w:top w:val="nil"/>
              <w:left w:val="nil"/>
              <w:bottom w:val="nil"/>
              <w:right w:val="nil"/>
            </w:tcBorders>
            <w:vAlign w:val="bottom"/>
          </w:tcPr>
          <w:p w14:paraId="42CD4F49" w14:textId="7C095A65" w:rsidR="00841C02" w:rsidRPr="00C935A5" w:rsidRDefault="00841C02" w:rsidP="00841C02">
            <w:pPr>
              <w:spacing w:before="40" w:after="20"/>
              <w:jc w:val="right"/>
              <w:rPr>
                <w:rFonts w:cs="Arial"/>
                <w:sz w:val="18"/>
                <w:szCs w:val="18"/>
              </w:rPr>
            </w:pPr>
            <w:r w:rsidRPr="00841C02">
              <w:rPr>
                <w:rFonts w:cs="Arial"/>
                <w:sz w:val="18"/>
                <w:szCs w:val="18"/>
              </w:rPr>
              <w:t>219,697</w:t>
            </w:r>
          </w:p>
        </w:tc>
        <w:tc>
          <w:tcPr>
            <w:tcW w:w="1134" w:type="dxa"/>
            <w:tcBorders>
              <w:top w:val="nil"/>
              <w:left w:val="nil"/>
              <w:bottom w:val="nil"/>
              <w:right w:val="nil"/>
            </w:tcBorders>
            <w:shd w:val="clear" w:color="auto" w:fill="auto"/>
            <w:vAlign w:val="bottom"/>
          </w:tcPr>
          <w:p w14:paraId="59678932" w14:textId="0DDDDBCA" w:rsidR="00841C02" w:rsidRPr="00C935A5" w:rsidRDefault="00841C02" w:rsidP="00841C02">
            <w:pPr>
              <w:spacing w:before="40" w:after="20"/>
              <w:jc w:val="right"/>
              <w:rPr>
                <w:rFonts w:cs="Arial"/>
                <w:sz w:val="18"/>
                <w:szCs w:val="18"/>
              </w:rPr>
            </w:pPr>
            <w:r w:rsidRPr="00841C02">
              <w:rPr>
                <w:rFonts w:cs="Arial"/>
                <w:sz w:val="18"/>
                <w:szCs w:val="18"/>
              </w:rPr>
              <w:t>39,575</w:t>
            </w:r>
          </w:p>
        </w:tc>
        <w:tc>
          <w:tcPr>
            <w:tcW w:w="1134" w:type="dxa"/>
            <w:tcBorders>
              <w:top w:val="nil"/>
              <w:left w:val="nil"/>
              <w:bottom w:val="nil"/>
              <w:right w:val="nil"/>
            </w:tcBorders>
            <w:shd w:val="clear" w:color="auto" w:fill="auto"/>
            <w:vAlign w:val="bottom"/>
          </w:tcPr>
          <w:p w14:paraId="74072FA8" w14:textId="13459B0B" w:rsidR="00841C02" w:rsidRPr="00C935A5" w:rsidRDefault="00841C02" w:rsidP="00841C02">
            <w:pPr>
              <w:spacing w:before="40" w:after="20"/>
              <w:jc w:val="right"/>
              <w:rPr>
                <w:rFonts w:cs="Arial"/>
                <w:sz w:val="18"/>
                <w:szCs w:val="18"/>
              </w:rPr>
            </w:pPr>
            <w:r w:rsidRPr="00841C02">
              <w:rPr>
                <w:rFonts w:cs="Arial"/>
                <w:sz w:val="18"/>
                <w:szCs w:val="18"/>
              </w:rPr>
              <w:t>74,012</w:t>
            </w:r>
          </w:p>
        </w:tc>
      </w:tr>
      <w:tr w:rsidR="00841C02" w:rsidRPr="00841C02" w14:paraId="1BF133B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452055" w14:textId="77777777" w:rsidR="00841C02" w:rsidRPr="00C935A5" w:rsidRDefault="00841C02" w:rsidP="00841C02">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shd w:val="clear" w:color="auto" w:fill="auto"/>
            <w:vAlign w:val="bottom"/>
          </w:tcPr>
          <w:p w14:paraId="77F64CE5" w14:textId="7059B37C" w:rsidR="00841C02" w:rsidRPr="00C935A5" w:rsidRDefault="00841C02" w:rsidP="00841C02">
            <w:pPr>
              <w:spacing w:before="40" w:after="20"/>
              <w:jc w:val="right"/>
              <w:rPr>
                <w:rFonts w:cs="Arial"/>
                <w:sz w:val="18"/>
                <w:szCs w:val="18"/>
              </w:rPr>
            </w:pPr>
            <w:r w:rsidRPr="00841C02">
              <w:rPr>
                <w:rFonts w:cs="Arial"/>
                <w:sz w:val="18"/>
                <w:szCs w:val="18"/>
              </w:rPr>
              <w:t>186,534</w:t>
            </w:r>
          </w:p>
        </w:tc>
        <w:tc>
          <w:tcPr>
            <w:tcW w:w="1134" w:type="dxa"/>
            <w:tcBorders>
              <w:top w:val="nil"/>
              <w:left w:val="nil"/>
              <w:bottom w:val="nil"/>
              <w:right w:val="nil"/>
            </w:tcBorders>
            <w:vAlign w:val="bottom"/>
          </w:tcPr>
          <w:p w14:paraId="3EF0DC4F" w14:textId="3C47889E" w:rsidR="00841C02" w:rsidRPr="00C935A5" w:rsidRDefault="00841C02" w:rsidP="00841C02">
            <w:pPr>
              <w:spacing w:before="40" w:after="20"/>
              <w:jc w:val="right"/>
              <w:rPr>
                <w:rFonts w:cs="Arial"/>
                <w:sz w:val="18"/>
                <w:szCs w:val="18"/>
              </w:rPr>
            </w:pPr>
            <w:r w:rsidRPr="00841C02">
              <w:rPr>
                <w:rFonts w:cs="Arial"/>
                <w:sz w:val="18"/>
                <w:szCs w:val="18"/>
              </w:rPr>
              <w:t>186,534</w:t>
            </w:r>
          </w:p>
        </w:tc>
        <w:tc>
          <w:tcPr>
            <w:tcW w:w="1134" w:type="dxa"/>
            <w:tcBorders>
              <w:top w:val="nil"/>
              <w:left w:val="nil"/>
              <w:bottom w:val="nil"/>
              <w:right w:val="nil"/>
            </w:tcBorders>
            <w:vAlign w:val="bottom"/>
          </w:tcPr>
          <w:p w14:paraId="3940AAED" w14:textId="1F50F6E2" w:rsidR="00841C02" w:rsidRPr="00C935A5" w:rsidRDefault="00841C02" w:rsidP="00841C02">
            <w:pPr>
              <w:spacing w:before="40" w:after="20"/>
              <w:jc w:val="right"/>
              <w:rPr>
                <w:rFonts w:cs="Arial"/>
                <w:sz w:val="18"/>
                <w:szCs w:val="18"/>
              </w:rPr>
            </w:pPr>
            <w:r w:rsidRPr="00841C02">
              <w:rPr>
                <w:rFonts w:cs="Arial"/>
                <w:sz w:val="18"/>
                <w:szCs w:val="18"/>
              </w:rPr>
              <w:t>186,534</w:t>
            </w:r>
          </w:p>
        </w:tc>
        <w:tc>
          <w:tcPr>
            <w:tcW w:w="1134" w:type="dxa"/>
            <w:tcBorders>
              <w:top w:val="nil"/>
              <w:left w:val="nil"/>
              <w:bottom w:val="nil"/>
              <w:right w:val="nil"/>
            </w:tcBorders>
            <w:vAlign w:val="bottom"/>
          </w:tcPr>
          <w:p w14:paraId="00EA12FA" w14:textId="001BFBA5" w:rsidR="00841C02" w:rsidRPr="00C935A5" w:rsidRDefault="00841C02" w:rsidP="00841C02">
            <w:pPr>
              <w:spacing w:before="40" w:after="20"/>
              <w:jc w:val="right"/>
              <w:rPr>
                <w:rFonts w:cs="Arial"/>
                <w:sz w:val="18"/>
                <w:szCs w:val="18"/>
              </w:rPr>
            </w:pPr>
            <w:r w:rsidRPr="00841C02">
              <w:rPr>
                <w:rFonts w:cs="Arial"/>
                <w:sz w:val="18"/>
                <w:szCs w:val="18"/>
              </w:rPr>
              <w:t>186,534</w:t>
            </w:r>
          </w:p>
        </w:tc>
        <w:tc>
          <w:tcPr>
            <w:tcW w:w="1134" w:type="dxa"/>
            <w:tcBorders>
              <w:top w:val="nil"/>
              <w:left w:val="nil"/>
              <w:bottom w:val="nil"/>
              <w:right w:val="nil"/>
            </w:tcBorders>
            <w:shd w:val="clear" w:color="auto" w:fill="auto"/>
            <w:vAlign w:val="bottom"/>
          </w:tcPr>
          <w:p w14:paraId="2EE6C23C" w14:textId="4C919D9E" w:rsidR="00841C02" w:rsidRPr="00C935A5" w:rsidRDefault="00841C02" w:rsidP="00841C02">
            <w:pPr>
              <w:spacing w:before="40" w:after="20"/>
              <w:jc w:val="right"/>
              <w:rPr>
                <w:rFonts w:cs="Arial"/>
                <w:sz w:val="18"/>
                <w:szCs w:val="18"/>
              </w:rPr>
            </w:pPr>
            <w:r w:rsidRPr="00841C02">
              <w:rPr>
                <w:rFonts w:cs="Arial"/>
                <w:sz w:val="18"/>
                <w:szCs w:val="18"/>
              </w:rPr>
              <w:t>40,593</w:t>
            </w:r>
          </w:p>
        </w:tc>
        <w:tc>
          <w:tcPr>
            <w:tcW w:w="1134" w:type="dxa"/>
            <w:tcBorders>
              <w:top w:val="nil"/>
              <w:left w:val="nil"/>
              <w:bottom w:val="nil"/>
              <w:right w:val="nil"/>
            </w:tcBorders>
            <w:shd w:val="clear" w:color="auto" w:fill="auto"/>
            <w:vAlign w:val="bottom"/>
          </w:tcPr>
          <w:p w14:paraId="65B6413A" w14:textId="0958847B" w:rsidR="00841C02" w:rsidRPr="00C935A5" w:rsidRDefault="00841C02" w:rsidP="00841C02">
            <w:pPr>
              <w:spacing w:before="40" w:after="20"/>
              <w:jc w:val="right"/>
              <w:rPr>
                <w:rFonts w:cs="Arial"/>
                <w:sz w:val="18"/>
                <w:szCs w:val="18"/>
              </w:rPr>
            </w:pPr>
            <w:r w:rsidRPr="00841C02">
              <w:rPr>
                <w:rFonts w:cs="Arial"/>
                <w:sz w:val="18"/>
                <w:szCs w:val="18"/>
              </w:rPr>
              <w:t>79,000</w:t>
            </w:r>
          </w:p>
        </w:tc>
      </w:tr>
      <w:tr w:rsidR="00841C02" w:rsidRPr="00841C02" w14:paraId="48C61DDE"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B100E83" w14:textId="77777777" w:rsidR="00841C02" w:rsidRPr="00C935A5" w:rsidRDefault="00841C02" w:rsidP="00841C02">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shd w:val="clear" w:color="auto" w:fill="auto"/>
            <w:vAlign w:val="bottom"/>
          </w:tcPr>
          <w:p w14:paraId="520976FA" w14:textId="23DF0886" w:rsidR="00841C02" w:rsidRPr="00C935A5" w:rsidRDefault="00841C02" w:rsidP="00841C02">
            <w:pPr>
              <w:spacing w:before="40" w:after="20"/>
              <w:jc w:val="right"/>
              <w:rPr>
                <w:rFonts w:cs="Arial"/>
                <w:sz w:val="18"/>
                <w:szCs w:val="18"/>
              </w:rPr>
            </w:pPr>
            <w:r w:rsidRPr="00841C02">
              <w:rPr>
                <w:rFonts w:cs="Arial"/>
                <w:sz w:val="18"/>
                <w:szCs w:val="18"/>
              </w:rPr>
              <w:t>57,626</w:t>
            </w:r>
          </w:p>
        </w:tc>
        <w:tc>
          <w:tcPr>
            <w:tcW w:w="1134" w:type="dxa"/>
            <w:tcBorders>
              <w:top w:val="nil"/>
              <w:left w:val="nil"/>
              <w:bottom w:val="nil"/>
              <w:right w:val="nil"/>
            </w:tcBorders>
            <w:vAlign w:val="bottom"/>
          </w:tcPr>
          <w:p w14:paraId="50264849" w14:textId="3E56CC1B" w:rsidR="00841C02" w:rsidRPr="00C935A5" w:rsidRDefault="00841C02" w:rsidP="00841C02">
            <w:pPr>
              <w:spacing w:before="40" w:after="20"/>
              <w:jc w:val="right"/>
              <w:rPr>
                <w:rFonts w:cs="Arial"/>
                <w:sz w:val="18"/>
                <w:szCs w:val="18"/>
              </w:rPr>
            </w:pPr>
            <w:r w:rsidRPr="00841C02">
              <w:rPr>
                <w:rFonts w:cs="Arial"/>
                <w:sz w:val="18"/>
                <w:szCs w:val="18"/>
              </w:rPr>
              <w:t>57,626</w:t>
            </w:r>
          </w:p>
        </w:tc>
        <w:tc>
          <w:tcPr>
            <w:tcW w:w="1134" w:type="dxa"/>
            <w:tcBorders>
              <w:top w:val="nil"/>
              <w:left w:val="nil"/>
              <w:bottom w:val="nil"/>
              <w:right w:val="nil"/>
            </w:tcBorders>
            <w:vAlign w:val="bottom"/>
          </w:tcPr>
          <w:p w14:paraId="732958B5" w14:textId="22E0EFF7" w:rsidR="00841C02" w:rsidRPr="00C935A5" w:rsidRDefault="00841C02" w:rsidP="00841C02">
            <w:pPr>
              <w:spacing w:before="40" w:after="20"/>
              <w:jc w:val="right"/>
              <w:rPr>
                <w:rFonts w:cs="Arial"/>
                <w:sz w:val="18"/>
                <w:szCs w:val="18"/>
              </w:rPr>
            </w:pPr>
            <w:r w:rsidRPr="00841C02">
              <w:rPr>
                <w:rFonts w:cs="Arial"/>
                <w:sz w:val="18"/>
                <w:szCs w:val="18"/>
              </w:rPr>
              <w:t>57,626</w:t>
            </w:r>
          </w:p>
        </w:tc>
        <w:tc>
          <w:tcPr>
            <w:tcW w:w="1134" w:type="dxa"/>
            <w:tcBorders>
              <w:top w:val="nil"/>
              <w:left w:val="nil"/>
              <w:bottom w:val="nil"/>
              <w:right w:val="nil"/>
            </w:tcBorders>
            <w:vAlign w:val="bottom"/>
          </w:tcPr>
          <w:p w14:paraId="67AFEED6" w14:textId="2A62AD80" w:rsidR="00841C02" w:rsidRPr="00C935A5" w:rsidRDefault="00841C02" w:rsidP="00841C02">
            <w:pPr>
              <w:spacing w:before="40" w:after="20"/>
              <w:jc w:val="right"/>
              <w:rPr>
                <w:rFonts w:cs="Arial"/>
                <w:sz w:val="18"/>
                <w:szCs w:val="18"/>
              </w:rPr>
            </w:pPr>
            <w:r w:rsidRPr="00841C02">
              <w:rPr>
                <w:rFonts w:cs="Arial"/>
                <w:sz w:val="18"/>
                <w:szCs w:val="18"/>
              </w:rPr>
              <w:t>57,626</w:t>
            </w:r>
          </w:p>
        </w:tc>
        <w:tc>
          <w:tcPr>
            <w:tcW w:w="1134" w:type="dxa"/>
            <w:tcBorders>
              <w:top w:val="nil"/>
              <w:left w:val="nil"/>
              <w:bottom w:val="nil"/>
              <w:right w:val="nil"/>
            </w:tcBorders>
            <w:shd w:val="clear" w:color="auto" w:fill="auto"/>
            <w:vAlign w:val="bottom"/>
          </w:tcPr>
          <w:p w14:paraId="636A6B2C" w14:textId="26A6C804" w:rsidR="00841C02" w:rsidRPr="00C935A5" w:rsidRDefault="00841C02" w:rsidP="00841C02">
            <w:pPr>
              <w:spacing w:before="40" w:after="20"/>
              <w:jc w:val="right"/>
              <w:rPr>
                <w:rFonts w:cs="Arial"/>
                <w:sz w:val="18"/>
                <w:szCs w:val="18"/>
              </w:rPr>
            </w:pPr>
            <w:r w:rsidRPr="00841C02">
              <w:rPr>
                <w:rFonts w:cs="Arial"/>
                <w:sz w:val="18"/>
                <w:szCs w:val="18"/>
              </w:rPr>
              <w:t>20,056</w:t>
            </w:r>
          </w:p>
        </w:tc>
        <w:tc>
          <w:tcPr>
            <w:tcW w:w="1134" w:type="dxa"/>
            <w:tcBorders>
              <w:top w:val="nil"/>
              <w:left w:val="nil"/>
              <w:bottom w:val="nil"/>
              <w:right w:val="nil"/>
            </w:tcBorders>
            <w:shd w:val="clear" w:color="auto" w:fill="auto"/>
            <w:vAlign w:val="bottom"/>
          </w:tcPr>
          <w:p w14:paraId="049E5240" w14:textId="675403FD" w:rsidR="00841C02" w:rsidRPr="00C935A5" w:rsidRDefault="00841C02" w:rsidP="00841C02">
            <w:pPr>
              <w:spacing w:before="40" w:after="20"/>
              <w:jc w:val="right"/>
              <w:rPr>
                <w:rFonts w:cs="Arial"/>
                <w:sz w:val="18"/>
                <w:szCs w:val="18"/>
              </w:rPr>
            </w:pPr>
            <w:r w:rsidRPr="00841C02">
              <w:rPr>
                <w:rFonts w:cs="Arial"/>
                <w:sz w:val="18"/>
                <w:szCs w:val="18"/>
              </w:rPr>
              <w:t>26,390</w:t>
            </w:r>
          </w:p>
        </w:tc>
      </w:tr>
      <w:tr w:rsidR="00841C02" w:rsidRPr="00841C02" w14:paraId="65AE86A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374A576" w14:textId="77777777" w:rsidR="00841C02" w:rsidRPr="00C935A5" w:rsidRDefault="00841C02" w:rsidP="00841C02">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shd w:val="clear" w:color="auto" w:fill="auto"/>
            <w:vAlign w:val="bottom"/>
          </w:tcPr>
          <w:p w14:paraId="5CFC9B93" w14:textId="1D29E624" w:rsidR="00841C02" w:rsidRPr="00C935A5" w:rsidRDefault="00841C02" w:rsidP="00841C02">
            <w:pPr>
              <w:spacing w:before="40" w:after="20"/>
              <w:jc w:val="right"/>
              <w:rPr>
                <w:rFonts w:cs="Arial"/>
                <w:sz w:val="18"/>
                <w:szCs w:val="18"/>
              </w:rPr>
            </w:pPr>
            <w:r w:rsidRPr="00841C02">
              <w:rPr>
                <w:rFonts w:cs="Arial"/>
                <w:sz w:val="18"/>
                <w:szCs w:val="18"/>
              </w:rPr>
              <w:t>56,384</w:t>
            </w:r>
          </w:p>
        </w:tc>
        <w:tc>
          <w:tcPr>
            <w:tcW w:w="1134" w:type="dxa"/>
            <w:tcBorders>
              <w:top w:val="nil"/>
              <w:left w:val="nil"/>
              <w:bottom w:val="nil"/>
              <w:right w:val="nil"/>
            </w:tcBorders>
            <w:vAlign w:val="bottom"/>
          </w:tcPr>
          <w:p w14:paraId="61E92C0B" w14:textId="6B6EB5C3" w:rsidR="00841C02" w:rsidRPr="00C935A5" w:rsidRDefault="00841C02" w:rsidP="00841C02">
            <w:pPr>
              <w:spacing w:before="40" w:after="20"/>
              <w:jc w:val="right"/>
              <w:rPr>
                <w:rFonts w:cs="Arial"/>
                <w:sz w:val="18"/>
                <w:szCs w:val="18"/>
              </w:rPr>
            </w:pPr>
            <w:r w:rsidRPr="00841C02">
              <w:rPr>
                <w:rFonts w:cs="Arial"/>
                <w:sz w:val="18"/>
                <w:szCs w:val="18"/>
              </w:rPr>
              <w:t>56,384</w:t>
            </w:r>
          </w:p>
        </w:tc>
        <w:tc>
          <w:tcPr>
            <w:tcW w:w="1134" w:type="dxa"/>
            <w:tcBorders>
              <w:top w:val="nil"/>
              <w:left w:val="nil"/>
              <w:bottom w:val="nil"/>
              <w:right w:val="nil"/>
            </w:tcBorders>
            <w:vAlign w:val="bottom"/>
          </w:tcPr>
          <w:p w14:paraId="024C37B0" w14:textId="113FED02" w:rsidR="00841C02" w:rsidRPr="00C935A5" w:rsidRDefault="00841C02" w:rsidP="00841C02">
            <w:pPr>
              <w:spacing w:before="40" w:after="20"/>
              <w:jc w:val="right"/>
              <w:rPr>
                <w:rFonts w:cs="Arial"/>
                <w:sz w:val="18"/>
                <w:szCs w:val="18"/>
              </w:rPr>
            </w:pPr>
            <w:r w:rsidRPr="00841C02">
              <w:rPr>
                <w:rFonts w:cs="Arial"/>
                <w:sz w:val="18"/>
                <w:szCs w:val="18"/>
              </w:rPr>
              <w:t>56,384</w:t>
            </w:r>
          </w:p>
        </w:tc>
        <w:tc>
          <w:tcPr>
            <w:tcW w:w="1134" w:type="dxa"/>
            <w:tcBorders>
              <w:top w:val="nil"/>
              <w:left w:val="nil"/>
              <w:bottom w:val="nil"/>
              <w:right w:val="nil"/>
            </w:tcBorders>
            <w:vAlign w:val="bottom"/>
          </w:tcPr>
          <w:p w14:paraId="494B9370" w14:textId="5C74203F" w:rsidR="00841C02" w:rsidRPr="00C935A5" w:rsidRDefault="00841C02" w:rsidP="00841C02">
            <w:pPr>
              <w:spacing w:before="40" w:after="20"/>
              <w:jc w:val="right"/>
              <w:rPr>
                <w:rFonts w:cs="Arial"/>
                <w:sz w:val="18"/>
                <w:szCs w:val="18"/>
              </w:rPr>
            </w:pPr>
            <w:r w:rsidRPr="00841C02">
              <w:rPr>
                <w:rFonts w:cs="Arial"/>
                <w:sz w:val="18"/>
                <w:szCs w:val="18"/>
              </w:rPr>
              <w:t>56,384</w:t>
            </w:r>
          </w:p>
        </w:tc>
        <w:tc>
          <w:tcPr>
            <w:tcW w:w="1134" w:type="dxa"/>
            <w:tcBorders>
              <w:top w:val="nil"/>
              <w:left w:val="nil"/>
              <w:bottom w:val="nil"/>
              <w:right w:val="nil"/>
            </w:tcBorders>
            <w:shd w:val="clear" w:color="auto" w:fill="auto"/>
            <w:vAlign w:val="bottom"/>
          </w:tcPr>
          <w:p w14:paraId="736409AC" w14:textId="6E05E567" w:rsidR="00841C02" w:rsidRPr="00C935A5" w:rsidRDefault="00841C02" w:rsidP="00841C02">
            <w:pPr>
              <w:spacing w:before="40" w:after="20"/>
              <w:jc w:val="right"/>
              <w:rPr>
                <w:rFonts w:cs="Arial"/>
                <w:sz w:val="18"/>
                <w:szCs w:val="18"/>
              </w:rPr>
            </w:pPr>
            <w:r w:rsidRPr="00841C02">
              <w:rPr>
                <w:rFonts w:cs="Arial"/>
                <w:sz w:val="18"/>
                <w:szCs w:val="18"/>
              </w:rPr>
              <w:t>15,038</w:t>
            </w:r>
          </w:p>
        </w:tc>
        <w:tc>
          <w:tcPr>
            <w:tcW w:w="1134" w:type="dxa"/>
            <w:tcBorders>
              <w:top w:val="nil"/>
              <w:left w:val="nil"/>
              <w:bottom w:val="nil"/>
              <w:right w:val="nil"/>
            </w:tcBorders>
            <w:shd w:val="clear" w:color="auto" w:fill="auto"/>
            <w:vAlign w:val="bottom"/>
          </w:tcPr>
          <w:p w14:paraId="5FD41174" w14:textId="733E9C6C" w:rsidR="00841C02" w:rsidRPr="00C935A5" w:rsidRDefault="00841C02" w:rsidP="00841C02">
            <w:pPr>
              <w:spacing w:before="40" w:after="20"/>
              <w:jc w:val="right"/>
              <w:rPr>
                <w:rFonts w:cs="Arial"/>
                <w:sz w:val="18"/>
                <w:szCs w:val="18"/>
              </w:rPr>
            </w:pPr>
            <w:r w:rsidRPr="00841C02">
              <w:rPr>
                <w:rFonts w:cs="Arial"/>
                <w:sz w:val="18"/>
                <w:szCs w:val="18"/>
              </w:rPr>
              <w:t>22,406</w:t>
            </w:r>
          </w:p>
        </w:tc>
      </w:tr>
      <w:tr w:rsidR="00841C02" w:rsidRPr="00841C02" w14:paraId="570493E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37083A4" w14:textId="77777777" w:rsidR="00841C02" w:rsidRPr="00C935A5" w:rsidRDefault="00841C02" w:rsidP="00841C02">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shd w:val="clear" w:color="auto" w:fill="auto"/>
            <w:vAlign w:val="bottom"/>
          </w:tcPr>
          <w:p w14:paraId="3E7715A7" w14:textId="4403CCC0" w:rsidR="00841C02" w:rsidRPr="00C935A5" w:rsidRDefault="00841C02" w:rsidP="00841C02">
            <w:pPr>
              <w:spacing w:before="40" w:after="20"/>
              <w:jc w:val="right"/>
              <w:rPr>
                <w:rFonts w:cs="Arial"/>
                <w:sz w:val="18"/>
                <w:szCs w:val="18"/>
              </w:rPr>
            </w:pPr>
            <w:r w:rsidRPr="00841C02">
              <w:rPr>
                <w:rFonts w:cs="Arial"/>
                <w:sz w:val="18"/>
                <w:szCs w:val="18"/>
              </w:rPr>
              <w:t>30,836</w:t>
            </w:r>
          </w:p>
        </w:tc>
        <w:tc>
          <w:tcPr>
            <w:tcW w:w="1134" w:type="dxa"/>
            <w:tcBorders>
              <w:top w:val="nil"/>
              <w:left w:val="nil"/>
              <w:bottom w:val="nil"/>
              <w:right w:val="nil"/>
            </w:tcBorders>
            <w:vAlign w:val="bottom"/>
          </w:tcPr>
          <w:p w14:paraId="798670DF" w14:textId="60D2C2C8" w:rsidR="00841C02" w:rsidRPr="00C935A5" w:rsidRDefault="00841C02" w:rsidP="00841C02">
            <w:pPr>
              <w:spacing w:before="40" w:after="20"/>
              <w:jc w:val="right"/>
              <w:rPr>
                <w:rFonts w:cs="Arial"/>
                <w:sz w:val="18"/>
                <w:szCs w:val="18"/>
              </w:rPr>
            </w:pPr>
            <w:r w:rsidRPr="00841C02">
              <w:rPr>
                <w:rFonts w:cs="Arial"/>
                <w:sz w:val="18"/>
                <w:szCs w:val="18"/>
              </w:rPr>
              <w:t>31,693</w:t>
            </w:r>
          </w:p>
        </w:tc>
        <w:tc>
          <w:tcPr>
            <w:tcW w:w="1134" w:type="dxa"/>
            <w:tcBorders>
              <w:top w:val="nil"/>
              <w:left w:val="nil"/>
              <w:bottom w:val="nil"/>
              <w:right w:val="nil"/>
            </w:tcBorders>
            <w:vAlign w:val="bottom"/>
          </w:tcPr>
          <w:p w14:paraId="63084DDC" w14:textId="1087551E" w:rsidR="00841C02" w:rsidRPr="00C935A5" w:rsidRDefault="00841C02" w:rsidP="00841C02">
            <w:pPr>
              <w:spacing w:before="40" w:after="20"/>
              <w:jc w:val="right"/>
              <w:rPr>
                <w:rFonts w:cs="Arial"/>
                <w:sz w:val="18"/>
                <w:szCs w:val="18"/>
              </w:rPr>
            </w:pPr>
            <w:r w:rsidRPr="00841C02">
              <w:rPr>
                <w:rFonts w:cs="Arial"/>
                <w:sz w:val="18"/>
                <w:szCs w:val="18"/>
              </w:rPr>
              <w:t>31,693</w:t>
            </w:r>
          </w:p>
        </w:tc>
        <w:tc>
          <w:tcPr>
            <w:tcW w:w="1134" w:type="dxa"/>
            <w:tcBorders>
              <w:top w:val="nil"/>
              <w:left w:val="nil"/>
              <w:bottom w:val="nil"/>
              <w:right w:val="nil"/>
            </w:tcBorders>
            <w:vAlign w:val="bottom"/>
          </w:tcPr>
          <w:p w14:paraId="35A5069C" w14:textId="32D906F0" w:rsidR="00841C02" w:rsidRPr="00C935A5" w:rsidRDefault="00841C02" w:rsidP="00841C02">
            <w:pPr>
              <w:spacing w:before="40" w:after="20"/>
              <w:jc w:val="right"/>
              <w:rPr>
                <w:rFonts w:cs="Arial"/>
                <w:sz w:val="18"/>
                <w:szCs w:val="18"/>
              </w:rPr>
            </w:pPr>
            <w:r w:rsidRPr="00841C02">
              <w:rPr>
                <w:rFonts w:cs="Arial"/>
                <w:sz w:val="18"/>
                <w:szCs w:val="18"/>
              </w:rPr>
              <w:t>31,693</w:t>
            </w:r>
          </w:p>
        </w:tc>
        <w:tc>
          <w:tcPr>
            <w:tcW w:w="1134" w:type="dxa"/>
            <w:tcBorders>
              <w:top w:val="nil"/>
              <w:left w:val="nil"/>
              <w:bottom w:val="nil"/>
              <w:right w:val="nil"/>
            </w:tcBorders>
            <w:shd w:val="clear" w:color="auto" w:fill="auto"/>
            <w:vAlign w:val="bottom"/>
          </w:tcPr>
          <w:p w14:paraId="16FB6238" w14:textId="4AEBF104" w:rsidR="00841C02" w:rsidRPr="00C935A5" w:rsidRDefault="00841C02" w:rsidP="00841C02">
            <w:pPr>
              <w:spacing w:before="40" w:after="20"/>
              <w:jc w:val="right"/>
              <w:rPr>
                <w:rFonts w:cs="Arial"/>
                <w:sz w:val="18"/>
                <w:szCs w:val="18"/>
              </w:rPr>
            </w:pPr>
            <w:r w:rsidRPr="00841C02">
              <w:rPr>
                <w:rFonts w:cs="Arial"/>
                <w:sz w:val="18"/>
                <w:szCs w:val="18"/>
              </w:rPr>
              <w:t>13,493</w:t>
            </w:r>
          </w:p>
        </w:tc>
        <w:tc>
          <w:tcPr>
            <w:tcW w:w="1134" w:type="dxa"/>
            <w:tcBorders>
              <w:top w:val="nil"/>
              <w:left w:val="nil"/>
              <w:bottom w:val="nil"/>
              <w:right w:val="nil"/>
            </w:tcBorders>
            <w:shd w:val="clear" w:color="auto" w:fill="auto"/>
            <w:vAlign w:val="bottom"/>
          </w:tcPr>
          <w:p w14:paraId="44F3C620" w14:textId="5889F966" w:rsidR="00841C02" w:rsidRPr="00C935A5" w:rsidRDefault="00841C02" w:rsidP="00841C02">
            <w:pPr>
              <w:spacing w:before="40" w:after="20"/>
              <w:jc w:val="right"/>
              <w:rPr>
                <w:rFonts w:cs="Arial"/>
                <w:sz w:val="18"/>
                <w:szCs w:val="18"/>
              </w:rPr>
            </w:pPr>
            <w:r w:rsidRPr="00841C02">
              <w:rPr>
                <w:rFonts w:cs="Arial"/>
                <w:sz w:val="18"/>
                <w:szCs w:val="18"/>
              </w:rPr>
              <w:t>15,323</w:t>
            </w:r>
          </w:p>
        </w:tc>
      </w:tr>
      <w:tr w:rsidR="00841C02" w:rsidRPr="00841C02" w14:paraId="7A4E6CE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5AB4D20" w14:textId="77777777" w:rsidR="00841C02" w:rsidRPr="00C935A5" w:rsidRDefault="00841C02" w:rsidP="00841C02">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shd w:val="clear" w:color="auto" w:fill="auto"/>
            <w:vAlign w:val="bottom"/>
          </w:tcPr>
          <w:p w14:paraId="77BAABA6" w14:textId="40319AD1" w:rsidR="00841C02" w:rsidRPr="00C935A5" w:rsidRDefault="00841C02" w:rsidP="00841C02">
            <w:pPr>
              <w:spacing w:before="40" w:after="20"/>
              <w:jc w:val="right"/>
              <w:rPr>
                <w:rFonts w:cs="Arial"/>
                <w:sz w:val="18"/>
                <w:szCs w:val="18"/>
              </w:rPr>
            </w:pPr>
            <w:r w:rsidRPr="00841C02">
              <w:rPr>
                <w:rFonts w:cs="Arial"/>
                <w:sz w:val="18"/>
                <w:szCs w:val="18"/>
              </w:rPr>
              <w:t>209,268</w:t>
            </w:r>
          </w:p>
        </w:tc>
        <w:tc>
          <w:tcPr>
            <w:tcW w:w="1134" w:type="dxa"/>
            <w:tcBorders>
              <w:top w:val="nil"/>
              <w:left w:val="nil"/>
              <w:bottom w:val="nil"/>
              <w:right w:val="nil"/>
            </w:tcBorders>
            <w:vAlign w:val="bottom"/>
          </w:tcPr>
          <w:p w14:paraId="4F57F624" w14:textId="4A0D18D2" w:rsidR="00841C02" w:rsidRPr="00C935A5" w:rsidRDefault="00841C02" w:rsidP="00841C02">
            <w:pPr>
              <w:spacing w:before="40" w:after="20"/>
              <w:jc w:val="right"/>
              <w:rPr>
                <w:rFonts w:cs="Arial"/>
                <w:sz w:val="18"/>
                <w:szCs w:val="18"/>
              </w:rPr>
            </w:pPr>
            <w:r w:rsidRPr="00841C02">
              <w:rPr>
                <w:rFonts w:cs="Arial"/>
                <w:sz w:val="18"/>
                <w:szCs w:val="18"/>
              </w:rPr>
              <w:t>209,268</w:t>
            </w:r>
          </w:p>
        </w:tc>
        <w:tc>
          <w:tcPr>
            <w:tcW w:w="1134" w:type="dxa"/>
            <w:tcBorders>
              <w:top w:val="nil"/>
              <w:left w:val="nil"/>
              <w:bottom w:val="nil"/>
              <w:right w:val="nil"/>
            </w:tcBorders>
            <w:vAlign w:val="bottom"/>
          </w:tcPr>
          <w:p w14:paraId="1D8E6860" w14:textId="737E0268" w:rsidR="00841C02" w:rsidRPr="00C935A5" w:rsidRDefault="00841C02" w:rsidP="00841C02">
            <w:pPr>
              <w:spacing w:before="40" w:after="20"/>
              <w:jc w:val="right"/>
              <w:rPr>
                <w:rFonts w:cs="Arial"/>
                <w:sz w:val="18"/>
                <w:szCs w:val="18"/>
              </w:rPr>
            </w:pPr>
            <w:r w:rsidRPr="00841C02">
              <w:rPr>
                <w:rFonts w:cs="Arial"/>
                <w:sz w:val="18"/>
                <w:szCs w:val="18"/>
              </w:rPr>
              <w:t>209,268</w:t>
            </w:r>
          </w:p>
        </w:tc>
        <w:tc>
          <w:tcPr>
            <w:tcW w:w="1134" w:type="dxa"/>
            <w:tcBorders>
              <w:top w:val="nil"/>
              <w:left w:val="nil"/>
              <w:bottom w:val="nil"/>
              <w:right w:val="nil"/>
            </w:tcBorders>
            <w:vAlign w:val="bottom"/>
          </w:tcPr>
          <w:p w14:paraId="7C8AA036" w14:textId="442F52FB" w:rsidR="00841C02" w:rsidRPr="00C935A5" w:rsidRDefault="00841C02" w:rsidP="00841C02">
            <w:pPr>
              <w:spacing w:before="40" w:after="20"/>
              <w:jc w:val="right"/>
              <w:rPr>
                <w:rFonts w:cs="Arial"/>
                <w:sz w:val="18"/>
                <w:szCs w:val="18"/>
              </w:rPr>
            </w:pPr>
            <w:r w:rsidRPr="00841C02">
              <w:rPr>
                <w:rFonts w:cs="Arial"/>
                <w:sz w:val="18"/>
                <w:szCs w:val="18"/>
              </w:rPr>
              <w:t>209,268</w:t>
            </w:r>
          </w:p>
        </w:tc>
        <w:tc>
          <w:tcPr>
            <w:tcW w:w="1134" w:type="dxa"/>
            <w:tcBorders>
              <w:top w:val="nil"/>
              <w:left w:val="nil"/>
              <w:bottom w:val="nil"/>
              <w:right w:val="nil"/>
            </w:tcBorders>
            <w:shd w:val="clear" w:color="auto" w:fill="auto"/>
            <w:vAlign w:val="bottom"/>
          </w:tcPr>
          <w:p w14:paraId="6D312F5A" w14:textId="668F431E" w:rsidR="00841C02" w:rsidRPr="00C935A5" w:rsidRDefault="00841C02" w:rsidP="00841C02">
            <w:pPr>
              <w:spacing w:before="40" w:after="20"/>
              <w:jc w:val="right"/>
              <w:rPr>
                <w:rFonts w:cs="Arial"/>
                <w:sz w:val="18"/>
                <w:szCs w:val="18"/>
              </w:rPr>
            </w:pPr>
            <w:r w:rsidRPr="00841C02">
              <w:rPr>
                <w:rFonts w:cs="Arial"/>
                <w:sz w:val="18"/>
                <w:szCs w:val="18"/>
              </w:rPr>
              <w:t>52,162</w:t>
            </w:r>
          </w:p>
        </w:tc>
        <w:tc>
          <w:tcPr>
            <w:tcW w:w="1134" w:type="dxa"/>
            <w:tcBorders>
              <w:top w:val="nil"/>
              <w:left w:val="nil"/>
              <w:bottom w:val="nil"/>
              <w:right w:val="nil"/>
            </w:tcBorders>
            <w:shd w:val="clear" w:color="auto" w:fill="auto"/>
            <w:vAlign w:val="bottom"/>
          </w:tcPr>
          <w:p w14:paraId="12F273BA" w14:textId="210ED13C" w:rsidR="00841C02" w:rsidRPr="00C935A5" w:rsidRDefault="00841C02" w:rsidP="00841C02">
            <w:pPr>
              <w:spacing w:before="40" w:after="20"/>
              <w:jc w:val="right"/>
              <w:rPr>
                <w:rFonts w:cs="Arial"/>
                <w:sz w:val="18"/>
                <w:szCs w:val="18"/>
              </w:rPr>
            </w:pPr>
            <w:r w:rsidRPr="00841C02">
              <w:rPr>
                <w:rFonts w:cs="Arial"/>
                <w:sz w:val="18"/>
                <w:szCs w:val="18"/>
              </w:rPr>
              <w:t>80,522</w:t>
            </w:r>
          </w:p>
        </w:tc>
      </w:tr>
      <w:tr w:rsidR="00841C02" w:rsidRPr="00841C02" w14:paraId="64A86CB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B5AF71" w14:textId="77777777" w:rsidR="00841C02" w:rsidRPr="00C935A5" w:rsidRDefault="00841C02" w:rsidP="00841C02">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shd w:val="clear" w:color="auto" w:fill="auto"/>
            <w:vAlign w:val="bottom"/>
          </w:tcPr>
          <w:p w14:paraId="2E1858E5" w14:textId="507D9D86" w:rsidR="00841C02" w:rsidRPr="00C935A5" w:rsidRDefault="00841C02" w:rsidP="00841C02">
            <w:pPr>
              <w:spacing w:before="40" w:after="20"/>
              <w:jc w:val="right"/>
              <w:rPr>
                <w:rFonts w:cs="Arial"/>
                <w:sz w:val="18"/>
                <w:szCs w:val="18"/>
              </w:rPr>
            </w:pPr>
            <w:r w:rsidRPr="00841C02">
              <w:rPr>
                <w:rFonts w:cs="Arial"/>
                <w:sz w:val="18"/>
                <w:szCs w:val="18"/>
              </w:rPr>
              <w:t>129,732</w:t>
            </w:r>
          </w:p>
        </w:tc>
        <w:tc>
          <w:tcPr>
            <w:tcW w:w="1134" w:type="dxa"/>
            <w:tcBorders>
              <w:top w:val="nil"/>
              <w:left w:val="nil"/>
              <w:bottom w:val="nil"/>
              <w:right w:val="nil"/>
            </w:tcBorders>
            <w:vAlign w:val="bottom"/>
          </w:tcPr>
          <w:p w14:paraId="771710AC" w14:textId="7E10F664" w:rsidR="00841C02" w:rsidRPr="00C935A5" w:rsidRDefault="00841C02" w:rsidP="00841C02">
            <w:pPr>
              <w:spacing w:before="40" w:after="20"/>
              <w:jc w:val="right"/>
              <w:rPr>
                <w:rFonts w:cs="Arial"/>
                <w:sz w:val="18"/>
                <w:szCs w:val="18"/>
              </w:rPr>
            </w:pPr>
            <w:r w:rsidRPr="00841C02">
              <w:rPr>
                <w:rFonts w:cs="Arial"/>
                <w:sz w:val="18"/>
                <w:szCs w:val="18"/>
              </w:rPr>
              <w:t>129,732</w:t>
            </w:r>
          </w:p>
        </w:tc>
        <w:tc>
          <w:tcPr>
            <w:tcW w:w="1134" w:type="dxa"/>
            <w:tcBorders>
              <w:top w:val="nil"/>
              <w:left w:val="nil"/>
              <w:bottom w:val="nil"/>
              <w:right w:val="nil"/>
            </w:tcBorders>
            <w:vAlign w:val="bottom"/>
          </w:tcPr>
          <w:p w14:paraId="6BF78FE5" w14:textId="6BC95CED" w:rsidR="00841C02" w:rsidRPr="00C935A5" w:rsidRDefault="00841C02" w:rsidP="00841C02">
            <w:pPr>
              <w:spacing w:before="40" w:after="20"/>
              <w:jc w:val="right"/>
              <w:rPr>
                <w:rFonts w:cs="Arial"/>
                <w:sz w:val="18"/>
                <w:szCs w:val="18"/>
              </w:rPr>
            </w:pPr>
            <w:r w:rsidRPr="00841C02">
              <w:rPr>
                <w:rFonts w:cs="Arial"/>
                <w:sz w:val="18"/>
                <w:szCs w:val="18"/>
              </w:rPr>
              <w:t>129,732</w:t>
            </w:r>
          </w:p>
        </w:tc>
        <w:tc>
          <w:tcPr>
            <w:tcW w:w="1134" w:type="dxa"/>
            <w:tcBorders>
              <w:top w:val="nil"/>
              <w:left w:val="nil"/>
              <w:bottom w:val="nil"/>
              <w:right w:val="nil"/>
            </w:tcBorders>
            <w:vAlign w:val="bottom"/>
          </w:tcPr>
          <w:p w14:paraId="4AE77B43" w14:textId="26FEE104" w:rsidR="00841C02" w:rsidRPr="00C935A5" w:rsidRDefault="00841C02" w:rsidP="00841C02">
            <w:pPr>
              <w:spacing w:before="40" w:after="20"/>
              <w:jc w:val="right"/>
              <w:rPr>
                <w:rFonts w:cs="Arial"/>
                <w:sz w:val="18"/>
                <w:szCs w:val="18"/>
              </w:rPr>
            </w:pPr>
            <w:r w:rsidRPr="00841C02">
              <w:rPr>
                <w:rFonts w:cs="Arial"/>
                <w:sz w:val="18"/>
                <w:szCs w:val="18"/>
              </w:rPr>
              <w:t>129,732</w:t>
            </w:r>
          </w:p>
        </w:tc>
        <w:tc>
          <w:tcPr>
            <w:tcW w:w="1134" w:type="dxa"/>
            <w:tcBorders>
              <w:top w:val="nil"/>
              <w:left w:val="nil"/>
              <w:bottom w:val="nil"/>
              <w:right w:val="nil"/>
            </w:tcBorders>
            <w:shd w:val="clear" w:color="auto" w:fill="auto"/>
            <w:vAlign w:val="bottom"/>
          </w:tcPr>
          <w:p w14:paraId="2D709F05" w14:textId="1B0B261B" w:rsidR="00841C02" w:rsidRPr="00C935A5" w:rsidRDefault="00841C02" w:rsidP="00841C02">
            <w:pPr>
              <w:spacing w:before="40" w:after="20"/>
              <w:jc w:val="right"/>
              <w:rPr>
                <w:rFonts w:cs="Arial"/>
                <w:sz w:val="18"/>
                <w:szCs w:val="18"/>
              </w:rPr>
            </w:pPr>
            <w:r w:rsidRPr="00841C02">
              <w:rPr>
                <w:rFonts w:cs="Arial"/>
                <w:sz w:val="18"/>
                <w:szCs w:val="18"/>
              </w:rPr>
              <w:t>34,642</w:t>
            </w:r>
          </w:p>
        </w:tc>
        <w:tc>
          <w:tcPr>
            <w:tcW w:w="1134" w:type="dxa"/>
            <w:tcBorders>
              <w:top w:val="nil"/>
              <w:left w:val="nil"/>
              <w:bottom w:val="nil"/>
              <w:right w:val="nil"/>
            </w:tcBorders>
            <w:shd w:val="clear" w:color="auto" w:fill="auto"/>
            <w:vAlign w:val="bottom"/>
          </w:tcPr>
          <w:p w14:paraId="549148F3" w14:textId="15C19082" w:rsidR="00841C02" w:rsidRPr="00C935A5" w:rsidRDefault="00841C02" w:rsidP="00841C02">
            <w:pPr>
              <w:spacing w:before="40" w:after="20"/>
              <w:jc w:val="right"/>
              <w:rPr>
                <w:rFonts w:cs="Arial"/>
                <w:sz w:val="18"/>
                <w:szCs w:val="18"/>
              </w:rPr>
            </w:pPr>
            <w:r w:rsidRPr="00841C02">
              <w:rPr>
                <w:rFonts w:cs="Arial"/>
                <w:sz w:val="18"/>
                <w:szCs w:val="18"/>
              </w:rPr>
              <w:t>55,205</w:t>
            </w:r>
          </w:p>
        </w:tc>
      </w:tr>
      <w:tr w:rsidR="00841C02" w:rsidRPr="00841C02" w14:paraId="4C54F16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C5F8B8A" w14:textId="77777777" w:rsidR="00841C02" w:rsidRPr="00C935A5" w:rsidRDefault="00841C02" w:rsidP="00841C02">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shd w:val="clear" w:color="auto" w:fill="auto"/>
            <w:vAlign w:val="bottom"/>
          </w:tcPr>
          <w:p w14:paraId="6878E58D" w14:textId="3DD195A1" w:rsidR="00841C02" w:rsidRPr="00C935A5" w:rsidRDefault="00841C02" w:rsidP="00841C02">
            <w:pPr>
              <w:spacing w:before="40" w:after="20"/>
              <w:jc w:val="right"/>
              <w:rPr>
                <w:rFonts w:cs="Arial"/>
                <w:sz w:val="18"/>
                <w:szCs w:val="18"/>
              </w:rPr>
            </w:pPr>
            <w:r w:rsidRPr="00841C02">
              <w:rPr>
                <w:rFonts w:cs="Arial"/>
                <w:sz w:val="18"/>
                <w:szCs w:val="18"/>
              </w:rPr>
              <w:t>39,814</w:t>
            </w:r>
          </w:p>
        </w:tc>
        <w:tc>
          <w:tcPr>
            <w:tcW w:w="1134" w:type="dxa"/>
            <w:tcBorders>
              <w:top w:val="nil"/>
              <w:left w:val="nil"/>
              <w:bottom w:val="nil"/>
              <w:right w:val="nil"/>
            </w:tcBorders>
            <w:vAlign w:val="bottom"/>
          </w:tcPr>
          <w:p w14:paraId="010B49D0" w14:textId="2C66297E" w:rsidR="00841C02" w:rsidRPr="00C935A5" w:rsidRDefault="00841C02" w:rsidP="00841C02">
            <w:pPr>
              <w:spacing w:before="40" w:after="20"/>
              <w:jc w:val="right"/>
              <w:rPr>
                <w:rFonts w:cs="Arial"/>
                <w:sz w:val="18"/>
                <w:szCs w:val="18"/>
              </w:rPr>
            </w:pPr>
            <w:r w:rsidRPr="00841C02">
              <w:rPr>
                <w:rFonts w:cs="Arial"/>
                <w:sz w:val="18"/>
                <w:szCs w:val="18"/>
              </w:rPr>
              <w:t>39,814</w:t>
            </w:r>
          </w:p>
        </w:tc>
        <w:tc>
          <w:tcPr>
            <w:tcW w:w="1134" w:type="dxa"/>
            <w:tcBorders>
              <w:top w:val="nil"/>
              <w:left w:val="nil"/>
              <w:bottom w:val="nil"/>
              <w:right w:val="nil"/>
            </w:tcBorders>
            <w:vAlign w:val="bottom"/>
          </w:tcPr>
          <w:p w14:paraId="3A843C9D" w14:textId="66527EBE" w:rsidR="00841C02" w:rsidRPr="00C935A5" w:rsidRDefault="00841C02" w:rsidP="00841C02">
            <w:pPr>
              <w:spacing w:before="40" w:after="20"/>
              <w:jc w:val="right"/>
              <w:rPr>
                <w:rFonts w:cs="Arial"/>
                <w:sz w:val="18"/>
                <w:szCs w:val="18"/>
              </w:rPr>
            </w:pPr>
            <w:r w:rsidRPr="00841C02">
              <w:rPr>
                <w:rFonts w:cs="Arial"/>
                <w:sz w:val="18"/>
                <w:szCs w:val="18"/>
              </w:rPr>
              <w:t>39,814</w:t>
            </w:r>
          </w:p>
        </w:tc>
        <w:tc>
          <w:tcPr>
            <w:tcW w:w="1134" w:type="dxa"/>
            <w:tcBorders>
              <w:top w:val="nil"/>
              <w:left w:val="nil"/>
              <w:bottom w:val="nil"/>
              <w:right w:val="nil"/>
            </w:tcBorders>
            <w:vAlign w:val="bottom"/>
          </w:tcPr>
          <w:p w14:paraId="291B6025" w14:textId="05D5332B" w:rsidR="00841C02" w:rsidRPr="00C935A5" w:rsidRDefault="00841C02" w:rsidP="00841C02">
            <w:pPr>
              <w:spacing w:before="40" w:after="20"/>
              <w:jc w:val="right"/>
              <w:rPr>
                <w:rFonts w:cs="Arial"/>
                <w:sz w:val="18"/>
                <w:szCs w:val="18"/>
              </w:rPr>
            </w:pPr>
            <w:r w:rsidRPr="00841C02">
              <w:rPr>
                <w:rFonts w:cs="Arial"/>
                <w:sz w:val="18"/>
                <w:szCs w:val="18"/>
              </w:rPr>
              <w:t>39,814</w:t>
            </w:r>
          </w:p>
        </w:tc>
        <w:tc>
          <w:tcPr>
            <w:tcW w:w="1134" w:type="dxa"/>
            <w:tcBorders>
              <w:top w:val="nil"/>
              <w:left w:val="nil"/>
              <w:bottom w:val="nil"/>
              <w:right w:val="nil"/>
            </w:tcBorders>
            <w:shd w:val="clear" w:color="auto" w:fill="auto"/>
            <w:vAlign w:val="bottom"/>
          </w:tcPr>
          <w:p w14:paraId="1A442C09" w14:textId="5F189A90" w:rsidR="00841C02" w:rsidRPr="00C935A5" w:rsidRDefault="00841C02" w:rsidP="00841C02">
            <w:pPr>
              <w:spacing w:before="40" w:after="20"/>
              <w:jc w:val="right"/>
              <w:rPr>
                <w:rFonts w:cs="Arial"/>
                <w:sz w:val="18"/>
                <w:szCs w:val="18"/>
              </w:rPr>
            </w:pPr>
            <w:r w:rsidRPr="00841C02">
              <w:rPr>
                <w:rFonts w:cs="Arial"/>
                <w:sz w:val="18"/>
                <w:szCs w:val="18"/>
              </w:rPr>
              <w:t>11,460</w:t>
            </w:r>
          </w:p>
        </w:tc>
        <w:tc>
          <w:tcPr>
            <w:tcW w:w="1134" w:type="dxa"/>
            <w:tcBorders>
              <w:top w:val="nil"/>
              <w:left w:val="nil"/>
              <w:bottom w:val="nil"/>
              <w:right w:val="nil"/>
            </w:tcBorders>
            <w:shd w:val="clear" w:color="auto" w:fill="auto"/>
            <w:vAlign w:val="bottom"/>
          </w:tcPr>
          <w:p w14:paraId="445A03EA" w14:textId="4DEE6B04" w:rsidR="00841C02" w:rsidRPr="00C935A5" w:rsidRDefault="00841C02" w:rsidP="00841C02">
            <w:pPr>
              <w:spacing w:before="40" w:after="20"/>
              <w:jc w:val="right"/>
              <w:rPr>
                <w:rFonts w:cs="Arial"/>
                <w:sz w:val="18"/>
                <w:szCs w:val="18"/>
              </w:rPr>
            </w:pPr>
            <w:r w:rsidRPr="00841C02">
              <w:rPr>
                <w:rFonts w:cs="Arial"/>
                <w:sz w:val="18"/>
                <w:szCs w:val="18"/>
              </w:rPr>
              <w:t>16,735</w:t>
            </w:r>
          </w:p>
        </w:tc>
      </w:tr>
      <w:tr w:rsidR="00841C02" w:rsidRPr="00841C02" w14:paraId="5C5CC7D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3B869B9" w14:textId="77777777" w:rsidR="00841C02" w:rsidRPr="00C935A5" w:rsidRDefault="00841C02" w:rsidP="00841C02">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shd w:val="clear" w:color="auto" w:fill="auto"/>
            <w:vAlign w:val="bottom"/>
          </w:tcPr>
          <w:p w14:paraId="24BC8E8A" w14:textId="4E8C5716" w:rsidR="00841C02" w:rsidRPr="00C935A5" w:rsidRDefault="00841C02" w:rsidP="00841C02">
            <w:pPr>
              <w:spacing w:before="40" w:after="20"/>
              <w:jc w:val="right"/>
              <w:rPr>
                <w:rFonts w:cs="Arial"/>
                <w:sz w:val="18"/>
                <w:szCs w:val="18"/>
              </w:rPr>
            </w:pPr>
            <w:r w:rsidRPr="00841C02">
              <w:rPr>
                <w:rFonts w:cs="Arial"/>
                <w:sz w:val="18"/>
                <w:szCs w:val="18"/>
              </w:rPr>
              <w:t>171,450</w:t>
            </w:r>
          </w:p>
        </w:tc>
        <w:tc>
          <w:tcPr>
            <w:tcW w:w="1134" w:type="dxa"/>
            <w:tcBorders>
              <w:top w:val="nil"/>
              <w:left w:val="nil"/>
              <w:bottom w:val="nil"/>
              <w:right w:val="nil"/>
            </w:tcBorders>
            <w:vAlign w:val="bottom"/>
          </w:tcPr>
          <w:p w14:paraId="70B4FDAD" w14:textId="78F5D0A3" w:rsidR="00841C02" w:rsidRPr="00C935A5" w:rsidRDefault="00841C02" w:rsidP="00841C02">
            <w:pPr>
              <w:spacing w:before="40" w:after="20"/>
              <w:jc w:val="right"/>
              <w:rPr>
                <w:rFonts w:cs="Arial"/>
                <w:sz w:val="18"/>
                <w:szCs w:val="18"/>
              </w:rPr>
            </w:pPr>
            <w:r w:rsidRPr="00841C02">
              <w:rPr>
                <w:rFonts w:cs="Arial"/>
                <w:sz w:val="18"/>
                <w:szCs w:val="18"/>
              </w:rPr>
              <w:t>195,654</w:t>
            </w:r>
          </w:p>
        </w:tc>
        <w:tc>
          <w:tcPr>
            <w:tcW w:w="1134" w:type="dxa"/>
            <w:tcBorders>
              <w:top w:val="nil"/>
              <w:left w:val="nil"/>
              <w:bottom w:val="nil"/>
              <w:right w:val="nil"/>
            </w:tcBorders>
            <w:vAlign w:val="bottom"/>
          </w:tcPr>
          <w:p w14:paraId="22466458" w14:textId="095201C4" w:rsidR="00841C02" w:rsidRPr="00C935A5" w:rsidRDefault="00841C02" w:rsidP="00841C02">
            <w:pPr>
              <w:spacing w:before="40" w:after="20"/>
              <w:jc w:val="right"/>
              <w:rPr>
                <w:rFonts w:cs="Arial"/>
                <w:sz w:val="18"/>
                <w:szCs w:val="18"/>
              </w:rPr>
            </w:pPr>
            <w:r w:rsidRPr="00841C02">
              <w:rPr>
                <w:rFonts w:cs="Arial"/>
                <w:sz w:val="18"/>
                <w:szCs w:val="18"/>
              </w:rPr>
              <w:t>195,654</w:t>
            </w:r>
          </w:p>
        </w:tc>
        <w:tc>
          <w:tcPr>
            <w:tcW w:w="1134" w:type="dxa"/>
            <w:tcBorders>
              <w:top w:val="nil"/>
              <w:left w:val="nil"/>
              <w:bottom w:val="nil"/>
              <w:right w:val="nil"/>
            </w:tcBorders>
            <w:vAlign w:val="bottom"/>
          </w:tcPr>
          <w:p w14:paraId="6A74C2DE" w14:textId="2A1A7C1E" w:rsidR="00841C02" w:rsidRPr="00C935A5" w:rsidRDefault="00841C02" w:rsidP="00841C02">
            <w:pPr>
              <w:spacing w:before="40" w:after="20"/>
              <w:jc w:val="right"/>
              <w:rPr>
                <w:rFonts w:cs="Arial"/>
                <w:sz w:val="18"/>
                <w:szCs w:val="18"/>
              </w:rPr>
            </w:pPr>
            <w:r w:rsidRPr="00841C02">
              <w:rPr>
                <w:rFonts w:cs="Arial"/>
                <w:sz w:val="18"/>
                <w:szCs w:val="18"/>
              </w:rPr>
              <w:t>195,654</w:t>
            </w:r>
          </w:p>
        </w:tc>
        <w:tc>
          <w:tcPr>
            <w:tcW w:w="1134" w:type="dxa"/>
            <w:tcBorders>
              <w:top w:val="nil"/>
              <w:left w:val="nil"/>
              <w:bottom w:val="nil"/>
              <w:right w:val="nil"/>
            </w:tcBorders>
            <w:shd w:val="clear" w:color="auto" w:fill="auto"/>
            <w:vAlign w:val="bottom"/>
          </w:tcPr>
          <w:p w14:paraId="1C64A394" w14:textId="5518626A" w:rsidR="00841C02" w:rsidRPr="00C935A5" w:rsidRDefault="00841C02" w:rsidP="00841C02">
            <w:pPr>
              <w:spacing w:before="40" w:after="20"/>
              <w:jc w:val="right"/>
              <w:rPr>
                <w:rFonts w:cs="Arial"/>
                <w:sz w:val="18"/>
                <w:szCs w:val="18"/>
              </w:rPr>
            </w:pPr>
            <w:r w:rsidRPr="00841C02">
              <w:rPr>
                <w:rFonts w:cs="Arial"/>
                <w:sz w:val="18"/>
                <w:szCs w:val="18"/>
              </w:rPr>
              <w:t>68,747</w:t>
            </w:r>
          </w:p>
        </w:tc>
        <w:tc>
          <w:tcPr>
            <w:tcW w:w="1134" w:type="dxa"/>
            <w:tcBorders>
              <w:top w:val="nil"/>
              <w:left w:val="nil"/>
              <w:bottom w:val="nil"/>
              <w:right w:val="nil"/>
            </w:tcBorders>
            <w:shd w:val="clear" w:color="auto" w:fill="auto"/>
            <w:vAlign w:val="bottom"/>
          </w:tcPr>
          <w:p w14:paraId="5BE431F1" w14:textId="23845C58" w:rsidR="00841C02" w:rsidRPr="00C935A5" w:rsidRDefault="00841C02" w:rsidP="00841C02">
            <w:pPr>
              <w:spacing w:before="40" w:after="20"/>
              <w:jc w:val="right"/>
              <w:rPr>
                <w:rFonts w:cs="Arial"/>
                <w:sz w:val="18"/>
                <w:szCs w:val="18"/>
              </w:rPr>
            </w:pPr>
            <w:r w:rsidRPr="00841C02">
              <w:rPr>
                <w:rFonts w:cs="Arial"/>
                <w:sz w:val="18"/>
                <w:szCs w:val="18"/>
              </w:rPr>
              <w:t>94,933</w:t>
            </w:r>
          </w:p>
        </w:tc>
      </w:tr>
      <w:tr w:rsidR="00841C02" w:rsidRPr="00841C02" w14:paraId="47990F7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6B3C0C" w14:textId="77777777" w:rsidR="00841C02" w:rsidRPr="00C935A5" w:rsidRDefault="00841C02" w:rsidP="00841C02">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shd w:val="clear" w:color="auto" w:fill="auto"/>
            <w:vAlign w:val="bottom"/>
          </w:tcPr>
          <w:p w14:paraId="22EB9A5D" w14:textId="27D75BA9" w:rsidR="00841C02" w:rsidRPr="00C935A5" w:rsidRDefault="00841C02" w:rsidP="00841C02">
            <w:pPr>
              <w:spacing w:before="40" w:after="20"/>
              <w:jc w:val="right"/>
              <w:rPr>
                <w:rFonts w:cs="Arial"/>
                <w:sz w:val="18"/>
                <w:szCs w:val="18"/>
              </w:rPr>
            </w:pPr>
            <w:r w:rsidRPr="00841C02">
              <w:rPr>
                <w:rFonts w:cs="Arial"/>
                <w:sz w:val="18"/>
                <w:szCs w:val="18"/>
              </w:rPr>
              <w:t>20,799</w:t>
            </w:r>
          </w:p>
        </w:tc>
        <w:tc>
          <w:tcPr>
            <w:tcW w:w="1134" w:type="dxa"/>
            <w:tcBorders>
              <w:top w:val="nil"/>
              <w:left w:val="nil"/>
              <w:bottom w:val="nil"/>
              <w:right w:val="nil"/>
            </w:tcBorders>
            <w:vAlign w:val="bottom"/>
          </w:tcPr>
          <w:p w14:paraId="438D9AF5" w14:textId="0BE42502"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4D9CA50B" w14:textId="4A6C838F" w:rsidR="00841C02" w:rsidRPr="00C935A5" w:rsidRDefault="00841C02" w:rsidP="00841C02">
            <w:pPr>
              <w:spacing w:before="40" w:after="20"/>
              <w:jc w:val="right"/>
              <w:rPr>
                <w:rFonts w:cs="Arial"/>
                <w:sz w:val="18"/>
                <w:szCs w:val="18"/>
              </w:rPr>
            </w:pPr>
            <w:r w:rsidRPr="00841C02">
              <w:rPr>
                <w:rFonts w:cs="Arial"/>
                <w:sz w:val="18"/>
                <w:szCs w:val="18"/>
              </w:rPr>
              <w:t>20,984</w:t>
            </w:r>
          </w:p>
        </w:tc>
        <w:tc>
          <w:tcPr>
            <w:tcW w:w="1134" w:type="dxa"/>
            <w:tcBorders>
              <w:top w:val="nil"/>
              <w:left w:val="nil"/>
              <w:bottom w:val="nil"/>
              <w:right w:val="nil"/>
            </w:tcBorders>
            <w:vAlign w:val="bottom"/>
          </w:tcPr>
          <w:p w14:paraId="2A7E732F" w14:textId="3FFFE9E1" w:rsidR="00841C02" w:rsidRPr="00C935A5" w:rsidRDefault="00841C02" w:rsidP="00841C02">
            <w:pPr>
              <w:spacing w:before="40" w:after="20"/>
              <w:jc w:val="right"/>
              <w:rPr>
                <w:rFonts w:cs="Arial"/>
                <w:sz w:val="18"/>
                <w:szCs w:val="18"/>
              </w:rPr>
            </w:pPr>
            <w:r w:rsidRPr="00841C02">
              <w:rPr>
                <w:rFonts w:cs="Arial"/>
                <w:sz w:val="18"/>
                <w:szCs w:val="18"/>
              </w:rPr>
              <w:t>20,984</w:t>
            </w:r>
          </w:p>
        </w:tc>
        <w:tc>
          <w:tcPr>
            <w:tcW w:w="1134" w:type="dxa"/>
            <w:tcBorders>
              <w:top w:val="nil"/>
              <w:left w:val="nil"/>
              <w:bottom w:val="nil"/>
              <w:right w:val="nil"/>
            </w:tcBorders>
            <w:shd w:val="clear" w:color="auto" w:fill="auto"/>
            <w:vAlign w:val="bottom"/>
          </w:tcPr>
          <w:p w14:paraId="5015A52B" w14:textId="57BC29EA" w:rsidR="00841C02" w:rsidRPr="00C935A5" w:rsidRDefault="00841C02" w:rsidP="00841C02">
            <w:pPr>
              <w:spacing w:before="40" w:after="20"/>
              <w:jc w:val="right"/>
              <w:rPr>
                <w:rFonts w:cs="Arial"/>
                <w:sz w:val="18"/>
                <w:szCs w:val="18"/>
              </w:rPr>
            </w:pPr>
            <w:r w:rsidRPr="00841C02">
              <w:rPr>
                <w:rFonts w:cs="Arial"/>
                <w:sz w:val="18"/>
                <w:szCs w:val="18"/>
              </w:rPr>
              <w:t>9,077</w:t>
            </w:r>
          </w:p>
        </w:tc>
        <w:tc>
          <w:tcPr>
            <w:tcW w:w="1134" w:type="dxa"/>
            <w:tcBorders>
              <w:top w:val="nil"/>
              <w:left w:val="nil"/>
              <w:bottom w:val="nil"/>
              <w:right w:val="nil"/>
            </w:tcBorders>
            <w:shd w:val="clear" w:color="auto" w:fill="auto"/>
            <w:vAlign w:val="bottom"/>
          </w:tcPr>
          <w:p w14:paraId="696E4D51" w14:textId="68A0D34B" w:rsidR="00841C02" w:rsidRPr="00C935A5" w:rsidRDefault="00841C02" w:rsidP="00841C02">
            <w:pPr>
              <w:spacing w:before="40" w:after="20"/>
              <w:jc w:val="right"/>
              <w:rPr>
                <w:rFonts w:cs="Arial"/>
                <w:sz w:val="18"/>
                <w:szCs w:val="18"/>
              </w:rPr>
            </w:pPr>
            <w:r w:rsidRPr="00841C02">
              <w:rPr>
                <w:rFonts w:cs="Arial"/>
                <w:sz w:val="18"/>
                <w:szCs w:val="18"/>
              </w:rPr>
              <w:t>10,433</w:t>
            </w:r>
          </w:p>
        </w:tc>
      </w:tr>
      <w:tr w:rsidR="00841C02" w:rsidRPr="00841C02" w14:paraId="780E532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5F234EC" w14:textId="77777777" w:rsidR="00841C02" w:rsidRPr="00C935A5" w:rsidRDefault="00841C02" w:rsidP="00841C02">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shd w:val="clear" w:color="auto" w:fill="auto"/>
            <w:vAlign w:val="bottom"/>
          </w:tcPr>
          <w:p w14:paraId="47E51787" w14:textId="7CD6C38D" w:rsidR="00841C02" w:rsidRPr="00C935A5" w:rsidRDefault="00841C02" w:rsidP="00841C02">
            <w:pPr>
              <w:spacing w:before="40" w:after="20"/>
              <w:jc w:val="right"/>
              <w:rPr>
                <w:rFonts w:cs="Arial"/>
                <w:sz w:val="18"/>
                <w:szCs w:val="18"/>
              </w:rPr>
            </w:pPr>
            <w:r w:rsidRPr="00841C02">
              <w:rPr>
                <w:rFonts w:cs="Arial"/>
                <w:sz w:val="18"/>
                <w:szCs w:val="18"/>
              </w:rPr>
              <w:t>17,717</w:t>
            </w:r>
          </w:p>
        </w:tc>
        <w:tc>
          <w:tcPr>
            <w:tcW w:w="1134" w:type="dxa"/>
            <w:tcBorders>
              <w:top w:val="nil"/>
              <w:left w:val="nil"/>
              <w:bottom w:val="nil"/>
              <w:right w:val="nil"/>
            </w:tcBorders>
            <w:vAlign w:val="bottom"/>
          </w:tcPr>
          <w:p w14:paraId="3AC46F0F" w14:textId="5618FA39"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48BD4BFF" w14:textId="17443C3E" w:rsidR="00841C02" w:rsidRPr="00C935A5" w:rsidRDefault="00841C02" w:rsidP="00841C02">
            <w:pPr>
              <w:spacing w:before="40" w:after="20"/>
              <w:jc w:val="right"/>
              <w:rPr>
                <w:rFonts w:cs="Arial"/>
                <w:sz w:val="18"/>
                <w:szCs w:val="18"/>
              </w:rPr>
            </w:pPr>
            <w:r w:rsidRPr="00841C02">
              <w:rPr>
                <w:rFonts w:cs="Arial"/>
                <w:sz w:val="18"/>
                <w:szCs w:val="18"/>
              </w:rPr>
              <w:t>18,948</w:t>
            </w:r>
          </w:p>
        </w:tc>
        <w:tc>
          <w:tcPr>
            <w:tcW w:w="1134" w:type="dxa"/>
            <w:tcBorders>
              <w:top w:val="nil"/>
              <w:left w:val="nil"/>
              <w:bottom w:val="nil"/>
              <w:right w:val="nil"/>
            </w:tcBorders>
            <w:vAlign w:val="bottom"/>
          </w:tcPr>
          <w:p w14:paraId="1CE56433" w14:textId="2FC7E0B4" w:rsidR="00841C02" w:rsidRPr="00C935A5" w:rsidRDefault="00841C02" w:rsidP="00841C02">
            <w:pPr>
              <w:spacing w:before="40" w:after="20"/>
              <w:jc w:val="right"/>
              <w:rPr>
                <w:rFonts w:cs="Arial"/>
                <w:sz w:val="18"/>
                <w:szCs w:val="18"/>
              </w:rPr>
            </w:pPr>
            <w:r w:rsidRPr="00841C02">
              <w:rPr>
                <w:rFonts w:cs="Arial"/>
                <w:sz w:val="18"/>
                <w:szCs w:val="18"/>
              </w:rPr>
              <w:t>18,948</w:t>
            </w:r>
          </w:p>
        </w:tc>
        <w:tc>
          <w:tcPr>
            <w:tcW w:w="1134" w:type="dxa"/>
            <w:tcBorders>
              <w:top w:val="nil"/>
              <w:left w:val="nil"/>
              <w:bottom w:val="nil"/>
              <w:right w:val="nil"/>
            </w:tcBorders>
            <w:shd w:val="clear" w:color="auto" w:fill="auto"/>
            <w:vAlign w:val="bottom"/>
          </w:tcPr>
          <w:p w14:paraId="2741B286" w14:textId="22042C7D" w:rsidR="00841C02" w:rsidRPr="00C935A5" w:rsidRDefault="00841C02" w:rsidP="00841C02">
            <w:pPr>
              <w:spacing w:before="40" w:after="20"/>
              <w:jc w:val="right"/>
              <w:rPr>
                <w:rFonts w:cs="Arial"/>
                <w:sz w:val="18"/>
                <w:szCs w:val="18"/>
              </w:rPr>
            </w:pPr>
            <w:r w:rsidRPr="00841C02">
              <w:rPr>
                <w:rFonts w:cs="Arial"/>
                <w:sz w:val="18"/>
                <w:szCs w:val="18"/>
              </w:rPr>
              <w:t>6,181</w:t>
            </w:r>
          </w:p>
        </w:tc>
        <w:tc>
          <w:tcPr>
            <w:tcW w:w="1134" w:type="dxa"/>
            <w:tcBorders>
              <w:top w:val="nil"/>
              <w:left w:val="nil"/>
              <w:bottom w:val="nil"/>
              <w:right w:val="nil"/>
            </w:tcBorders>
            <w:shd w:val="clear" w:color="auto" w:fill="auto"/>
            <w:vAlign w:val="bottom"/>
          </w:tcPr>
          <w:p w14:paraId="1E6A88C9" w14:textId="152B7BBF" w:rsidR="00841C02" w:rsidRPr="00C935A5" w:rsidRDefault="00841C02" w:rsidP="00841C02">
            <w:pPr>
              <w:spacing w:before="40" w:after="20"/>
              <w:jc w:val="right"/>
              <w:rPr>
                <w:rFonts w:cs="Arial"/>
                <w:sz w:val="18"/>
                <w:szCs w:val="18"/>
              </w:rPr>
            </w:pPr>
            <w:r w:rsidRPr="00841C02">
              <w:rPr>
                <w:rFonts w:cs="Arial"/>
                <w:sz w:val="18"/>
                <w:szCs w:val="18"/>
              </w:rPr>
              <w:t>8,779</w:t>
            </w:r>
          </w:p>
        </w:tc>
      </w:tr>
      <w:tr w:rsidR="00841C02" w:rsidRPr="00841C02" w14:paraId="73CC49D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898A142" w14:textId="77777777" w:rsidR="00841C02" w:rsidRPr="00C935A5" w:rsidRDefault="00841C02" w:rsidP="00841C02">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shd w:val="clear" w:color="auto" w:fill="auto"/>
            <w:vAlign w:val="bottom"/>
          </w:tcPr>
          <w:p w14:paraId="726F53B0" w14:textId="40371B0A" w:rsidR="00841C02" w:rsidRPr="00C935A5" w:rsidRDefault="00841C02" w:rsidP="00841C02">
            <w:pPr>
              <w:spacing w:before="40" w:after="20"/>
              <w:jc w:val="right"/>
              <w:rPr>
                <w:rFonts w:cs="Arial"/>
                <w:sz w:val="18"/>
                <w:szCs w:val="18"/>
              </w:rPr>
            </w:pPr>
            <w:r w:rsidRPr="00841C02">
              <w:rPr>
                <w:rFonts w:cs="Arial"/>
                <w:sz w:val="18"/>
                <w:szCs w:val="18"/>
              </w:rPr>
              <w:t>15,603</w:t>
            </w:r>
          </w:p>
        </w:tc>
        <w:tc>
          <w:tcPr>
            <w:tcW w:w="1134" w:type="dxa"/>
            <w:tcBorders>
              <w:top w:val="nil"/>
              <w:left w:val="nil"/>
              <w:bottom w:val="nil"/>
              <w:right w:val="nil"/>
            </w:tcBorders>
            <w:vAlign w:val="bottom"/>
          </w:tcPr>
          <w:p w14:paraId="33EA8AAA" w14:textId="1D152182"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6397A6A7" w14:textId="4EB327A8"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47D65BD2" w14:textId="4A05310C" w:rsidR="00841C02" w:rsidRPr="00C935A5" w:rsidRDefault="00841C02" w:rsidP="00841C02">
            <w:pPr>
              <w:spacing w:before="40" w:after="20"/>
              <w:jc w:val="right"/>
              <w:rPr>
                <w:rFonts w:cs="Arial"/>
                <w:sz w:val="18"/>
                <w:szCs w:val="18"/>
              </w:rPr>
            </w:pPr>
            <w:r w:rsidRPr="00841C02">
              <w:rPr>
                <w:rFonts w:cs="Arial"/>
                <w:sz w:val="18"/>
                <w:szCs w:val="18"/>
              </w:rPr>
              <w:t>16,851</w:t>
            </w:r>
          </w:p>
        </w:tc>
        <w:tc>
          <w:tcPr>
            <w:tcW w:w="1134" w:type="dxa"/>
            <w:tcBorders>
              <w:top w:val="nil"/>
              <w:left w:val="nil"/>
              <w:bottom w:val="nil"/>
              <w:right w:val="nil"/>
            </w:tcBorders>
            <w:shd w:val="clear" w:color="auto" w:fill="auto"/>
            <w:vAlign w:val="bottom"/>
          </w:tcPr>
          <w:p w14:paraId="058D6CBF" w14:textId="44376B1B" w:rsidR="00841C02" w:rsidRPr="00C935A5" w:rsidRDefault="00841C02" w:rsidP="00841C02">
            <w:pPr>
              <w:spacing w:before="40" w:after="20"/>
              <w:jc w:val="right"/>
              <w:rPr>
                <w:rFonts w:cs="Arial"/>
                <w:sz w:val="18"/>
                <w:szCs w:val="18"/>
              </w:rPr>
            </w:pPr>
            <w:r w:rsidRPr="00841C02">
              <w:rPr>
                <w:rFonts w:cs="Arial"/>
                <w:sz w:val="18"/>
                <w:szCs w:val="18"/>
              </w:rPr>
              <w:t>6,597</w:t>
            </w:r>
          </w:p>
        </w:tc>
        <w:tc>
          <w:tcPr>
            <w:tcW w:w="1134" w:type="dxa"/>
            <w:tcBorders>
              <w:top w:val="nil"/>
              <w:left w:val="nil"/>
              <w:bottom w:val="nil"/>
              <w:right w:val="nil"/>
            </w:tcBorders>
            <w:shd w:val="clear" w:color="auto" w:fill="auto"/>
            <w:vAlign w:val="bottom"/>
          </w:tcPr>
          <w:p w14:paraId="1D918C9E" w14:textId="1D14CB2B" w:rsidR="00841C02" w:rsidRPr="00C935A5" w:rsidRDefault="00841C02" w:rsidP="00841C02">
            <w:pPr>
              <w:spacing w:before="40" w:after="20"/>
              <w:jc w:val="right"/>
              <w:rPr>
                <w:rFonts w:cs="Arial"/>
                <w:sz w:val="18"/>
                <w:szCs w:val="18"/>
              </w:rPr>
            </w:pPr>
            <w:r w:rsidRPr="00841C02">
              <w:rPr>
                <w:rFonts w:cs="Arial"/>
                <w:sz w:val="18"/>
                <w:szCs w:val="18"/>
              </w:rPr>
              <w:t>8,718</w:t>
            </w:r>
          </w:p>
        </w:tc>
      </w:tr>
      <w:tr w:rsidR="00841C02" w:rsidRPr="00841C02" w14:paraId="391941C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3978AC" w14:textId="77777777" w:rsidR="00841C02" w:rsidRPr="00C935A5" w:rsidRDefault="00841C02" w:rsidP="00841C02">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shd w:val="clear" w:color="auto" w:fill="auto"/>
            <w:vAlign w:val="bottom"/>
          </w:tcPr>
          <w:p w14:paraId="5AD747E8" w14:textId="41C2FABA" w:rsidR="00841C02" w:rsidRPr="00C935A5" w:rsidRDefault="00841C02" w:rsidP="00841C02">
            <w:pPr>
              <w:spacing w:before="40" w:after="20"/>
              <w:jc w:val="right"/>
              <w:rPr>
                <w:rFonts w:cs="Arial"/>
                <w:sz w:val="18"/>
                <w:szCs w:val="18"/>
              </w:rPr>
            </w:pPr>
            <w:r w:rsidRPr="00841C02">
              <w:rPr>
                <w:rFonts w:cs="Arial"/>
                <w:sz w:val="18"/>
                <w:szCs w:val="18"/>
              </w:rPr>
              <w:t>63,693</w:t>
            </w:r>
          </w:p>
        </w:tc>
        <w:tc>
          <w:tcPr>
            <w:tcW w:w="1134" w:type="dxa"/>
            <w:tcBorders>
              <w:top w:val="nil"/>
              <w:left w:val="nil"/>
              <w:bottom w:val="nil"/>
              <w:right w:val="nil"/>
            </w:tcBorders>
            <w:vAlign w:val="bottom"/>
          </w:tcPr>
          <w:p w14:paraId="0FEE7F01" w14:textId="70197DB2" w:rsidR="00841C02" w:rsidRPr="00C935A5" w:rsidRDefault="00841C02" w:rsidP="00841C02">
            <w:pPr>
              <w:spacing w:before="40" w:after="20"/>
              <w:jc w:val="right"/>
              <w:rPr>
                <w:rFonts w:cs="Arial"/>
                <w:sz w:val="18"/>
                <w:szCs w:val="18"/>
              </w:rPr>
            </w:pPr>
            <w:r w:rsidRPr="00841C02">
              <w:rPr>
                <w:rFonts w:cs="Arial"/>
                <w:sz w:val="18"/>
                <w:szCs w:val="18"/>
              </w:rPr>
              <w:t>63,693</w:t>
            </w:r>
          </w:p>
        </w:tc>
        <w:tc>
          <w:tcPr>
            <w:tcW w:w="1134" w:type="dxa"/>
            <w:tcBorders>
              <w:top w:val="nil"/>
              <w:left w:val="nil"/>
              <w:bottom w:val="nil"/>
              <w:right w:val="nil"/>
            </w:tcBorders>
            <w:vAlign w:val="bottom"/>
          </w:tcPr>
          <w:p w14:paraId="1CEC72EC" w14:textId="1CF8047C" w:rsidR="00841C02" w:rsidRPr="00C935A5" w:rsidRDefault="00841C02" w:rsidP="00841C02">
            <w:pPr>
              <w:spacing w:before="40" w:after="20"/>
              <w:jc w:val="right"/>
              <w:rPr>
                <w:rFonts w:cs="Arial"/>
                <w:sz w:val="18"/>
                <w:szCs w:val="18"/>
              </w:rPr>
            </w:pPr>
            <w:r w:rsidRPr="00841C02">
              <w:rPr>
                <w:rFonts w:cs="Arial"/>
                <w:sz w:val="18"/>
                <w:szCs w:val="18"/>
              </w:rPr>
              <w:t>63,693</w:t>
            </w:r>
          </w:p>
        </w:tc>
        <w:tc>
          <w:tcPr>
            <w:tcW w:w="1134" w:type="dxa"/>
            <w:tcBorders>
              <w:top w:val="nil"/>
              <w:left w:val="nil"/>
              <w:bottom w:val="nil"/>
              <w:right w:val="nil"/>
            </w:tcBorders>
            <w:vAlign w:val="bottom"/>
          </w:tcPr>
          <w:p w14:paraId="4B8AF62C" w14:textId="71D0D565" w:rsidR="00841C02" w:rsidRPr="00C935A5" w:rsidRDefault="00841C02" w:rsidP="00841C02">
            <w:pPr>
              <w:spacing w:before="40" w:after="20"/>
              <w:jc w:val="right"/>
              <w:rPr>
                <w:rFonts w:cs="Arial"/>
                <w:sz w:val="18"/>
                <w:szCs w:val="18"/>
              </w:rPr>
            </w:pPr>
            <w:r w:rsidRPr="00841C02">
              <w:rPr>
                <w:rFonts w:cs="Arial"/>
                <w:sz w:val="18"/>
                <w:szCs w:val="18"/>
              </w:rPr>
              <w:t>63,693</w:t>
            </w:r>
          </w:p>
        </w:tc>
        <w:tc>
          <w:tcPr>
            <w:tcW w:w="1134" w:type="dxa"/>
            <w:tcBorders>
              <w:top w:val="nil"/>
              <w:left w:val="nil"/>
              <w:bottom w:val="nil"/>
              <w:right w:val="nil"/>
            </w:tcBorders>
            <w:shd w:val="clear" w:color="auto" w:fill="auto"/>
            <w:vAlign w:val="bottom"/>
          </w:tcPr>
          <w:p w14:paraId="2D12C14A" w14:textId="7397876A" w:rsidR="00841C02" w:rsidRPr="00C935A5" w:rsidRDefault="00841C02" w:rsidP="00841C02">
            <w:pPr>
              <w:spacing w:before="40" w:after="20"/>
              <w:jc w:val="right"/>
              <w:rPr>
                <w:rFonts w:cs="Arial"/>
                <w:sz w:val="18"/>
                <w:szCs w:val="18"/>
              </w:rPr>
            </w:pPr>
            <w:r w:rsidRPr="00841C02">
              <w:rPr>
                <w:rFonts w:cs="Arial"/>
                <w:sz w:val="18"/>
                <w:szCs w:val="18"/>
              </w:rPr>
              <w:t>17,778</w:t>
            </w:r>
          </w:p>
        </w:tc>
        <w:tc>
          <w:tcPr>
            <w:tcW w:w="1134" w:type="dxa"/>
            <w:tcBorders>
              <w:top w:val="nil"/>
              <w:left w:val="nil"/>
              <w:bottom w:val="nil"/>
              <w:right w:val="nil"/>
            </w:tcBorders>
            <w:shd w:val="clear" w:color="auto" w:fill="auto"/>
            <w:vAlign w:val="bottom"/>
          </w:tcPr>
          <w:p w14:paraId="438DFC6A" w14:textId="1732D3F0" w:rsidR="00841C02" w:rsidRPr="00C935A5" w:rsidRDefault="00841C02" w:rsidP="00841C02">
            <w:pPr>
              <w:spacing w:before="40" w:after="20"/>
              <w:jc w:val="right"/>
              <w:rPr>
                <w:rFonts w:cs="Arial"/>
                <w:sz w:val="18"/>
                <w:szCs w:val="18"/>
              </w:rPr>
            </w:pPr>
            <w:r w:rsidRPr="00841C02">
              <w:rPr>
                <w:rFonts w:cs="Arial"/>
                <w:sz w:val="18"/>
                <w:szCs w:val="18"/>
              </w:rPr>
              <w:t>22,056</w:t>
            </w:r>
          </w:p>
        </w:tc>
      </w:tr>
      <w:tr w:rsidR="00841C02" w:rsidRPr="00841C02" w14:paraId="7673227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8FC5B63" w14:textId="77777777" w:rsidR="00841C02" w:rsidRPr="00C935A5" w:rsidRDefault="00841C02" w:rsidP="00841C02">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shd w:val="clear" w:color="auto" w:fill="auto"/>
            <w:vAlign w:val="bottom"/>
          </w:tcPr>
          <w:p w14:paraId="244AA960" w14:textId="13F95D5B" w:rsidR="00841C02" w:rsidRPr="00C935A5" w:rsidRDefault="00841C02" w:rsidP="00841C02">
            <w:pPr>
              <w:spacing w:before="40" w:after="20"/>
              <w:jc w:val="right"/>
              <w:rPr>
                <w:rFonts w:cs="Arial"/>
                <w:sz w:val="18"/>
                <w:szCs w:val="18"/>
              </w:rPr>
            </w:pPr>
            <w:r w:rsidRPr="00841C02">
              <w:rPr>
                <w:rFonts w:cs="Arial"/>
                <w:sz w:val="18"/>
                <w:szCs w:val="18"/>
              </w:rPr>
              <w:t>11,808</w:t>
            </w:r>
          </w:p>
        </w:tc>
        <w:tc>
          <w:tcPr>
            <w:tcW w:w="1134" w:type="dxa"/>
            <w:tcBorders>
              <w:top w:val="nil"/>
              <w:left w:val="nil"/>
              <w:bottom w:val="nil"/>
              <w:right w:val="nil"/>
            </w:tcBorders>
            <w:vAlign w:val="bottom"/>
          </w:tcPr>
          <w:p w14:paraId="5F509B7E" w14:textId="607F2441"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72A6EF5D" w14:textId="089EB44C"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326A25E3" w14:textId="4B77838D" w:rsidR="00841C02" w:rsidRPr="00C935A5" w:rsidRDefault="00841C02" w:rsidP="00841C02">
            <w:pPr>
              <w:spacing w:before="40" w:after="20"/>
              <w:jc w:val="right"/>
              <w:rPr>
                <w:rFonts w:cs="Arial"/>
                <w:sz w:val="18"/>
                <w:szCs w:val="18"/>
              </w:rPr>
            </w:pPr>
            <w:r w:rsidRPr="00841C02">
              <w:rPr>
                <w:rFonts w:cs="Arial"/>
                <w:sz w:val="18"/>
                <w:szCs w:val="18"/>
              </w:rPr>
              <w:t>12,128</w:t>
            </w:r>
          </w:p>
        </w:tc>
        <w:tc>
          <w:tcPr>
            <w:tcW w:w="1134" w:type="dxa"/>
            <w:tcBorders>
              <w:top w:val="nil"/>
              <w:left w:val="nil"/>
              <w:bottom w:val="nil"/>
              <w:right w:val="nil"/>
            </w:tcBorders>
            <w:shd w:val="clear" w:color="auto" w:fill="auto"/>
            <w:vAlign w:val="bottom"/>
          </w:tcPr>
          <w:p w14:paraId="2D3C4BA2" w14:textId="42FE9E0D" w:rsidR="00841C02" w:rsidRPr="00C935A5" w:rsidRDefault="00841C02" w:rsidP="00841C02">
            <w:pPr>
              <w:spacing w:before="40" w:after="20"/>
              <w:jc w:val="right"/>
              <w:rPr>
                <w:rFonts w:cs="Arial"/>
                <w:sz w:val="18"/>
                <w:szCs w:val="18"/>
              </w:rPr>
            </w:pPr>
            <w:r w:rsidRPr="00841C02">
              <w:rPr>
                <w:rFonts w:cs="Arial"/>
                <w:sz w:val="18"/>
                <w:szCs w:val="18"/>
              </w:rPr>
              <w:t>5,333</w:t>
            </w:r>
          </w:p>
        </w:tc>
        <w:tc>
          <w:tcPr>
            <w:tcW w:w="1134" w:type="dxa"/>
            <w:tcBorders>
              <w:top w:val="nil"/>
              <w:left w:val="nil"/>
              <w:bottom w:val="nil"/>
              <w:right w:val="nil"/>
            </w:tcBorders>
            <w:shd w:val="clear" w:color="auto" w:fill="auto"/>
            <w:vAlign w:val="bottom"/>
          </w:tcPr>
          <w:p w14:paraId="7D2E5B57" w14:textId="3D022CCB" w:rsidR="00841C02" w:rsidRPr="00C935A5" w:rsidRDefault="00841C02" w:rsidP="00841C02">
            <w:pPr>
              <w:spacing w:before="40" w:after="20"/>
              <w:jc w:val="right"/>
              <w:rPr>
                <w:rFonts w:cs="Arial"/>
                <w:sz w:val="18"/>
                <w:szCs w:val="18"/>
              </w:rPr>
            </w:pPr>
            <w:r w:rsidRPr="00841C02">
              <w:rPr>
                <w:rFonts w:cs="Arial"/>
                <w:sz w:val="18"/>
                <w:szCs w:val="18"/>
              </w:rPr>
              <w:t>6,410</w:t>
            </w:r>
          </w:p>
        </w:tc>
      </w:tr>
      <w:tr w:rsidR="00841C02" w:rsidRPr="00841C02" w14:paraId="466E1DD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9FE5E30" w14:textId="77777777" w:rsidR="00841C02" w:rsidRPr="00C935A5" w:rsidRDefault="00841C02" w:rsidP="00841C02">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shd w:val="clear" w:color="auto" w:fill="auto"/>
            <w:vAlign w:val="bottom"/>
          </w:tcPr>
          <w:p w14:paraId="6E70365E" w14:textId="177D39F2" w:rsidR="00841C02" w:rsidRPr="00C935A5" w:rsidRDefault="00841C02" w:rsidP="00841C02">
            <w:pPr>
              <w:spacing w:before="40" w:after="20"/>
              <w:jc w:val="right"/>
              <w:rPr>
                <w:rFonts w:cs="Arial"/>
                <w:sz w:val="18"/>
                <w:szCs w:val="18"/>
              </w:rPr>
            </w:pPr>
            <w:r w:rsidRPr="00841C02">
              <w:rPr>
                <w:rFonts w:cs="Arial"/>
                <w:sz w:val="18"/>
                <w:szCs w:val="18"/>
              </w:rPr>
              <w:t>112,669</w:t>
            </w:r>
          </w:p>
        </w:tc>
        <w:tc>
          <w:tcPr>
            <w:tcW w:w="1134" w:type="dxa"/>
            <w:tcBorders>
              <w:top w:val="nil"/>
              <w:left w:val="nil"/>
              <w:bottom w:val="nil"/>
              <w:right w:val="nil"/>
            </w:tcBorders>
            <w:vAlign w:val="bottom"/>
          </w:tcPr>
          <w:p w14:paraId="61E2B9AB" w14:textId="3A24B65B" w:rsidR="00841C02" w:rsidRPr="00C935A5" w:rsidRDefault="00841C02" w:rsidP="00841C02">
            <w:pPr>
              <w:spacing w:before="40" w:after="20"/>
              <w:jc w:val="right"/>
              <w:rPr>
                <w:rFonts w:cs="Arial"/>
                <w:sz w:val="18"/>
                <w:szCs w:val="18"/>
              </w:rPr>
            </w:pPr>
            <w:r w:rsidRPr="00841C02">
              <w:rPr>
                <w:rFonts w:cs="Arial"/>
                <w:sz w:val="18"/>
                <w:szCs w:val="18"/>
              </w:rPr>
              <w:t>118,961</w:t>
            </w:r>
          </w:p>
        </w:tc>
        <w:tc>
          <w:tcPr>
            <w:tcW w:w="1134" w:type="dxa"/>
            <w:tcBorders>
              <w:top w:val="nil"/>
              <w:left w:val="nil"/>
              <w:bottom w:val="nil"/>
              <w:right w:val="nil"/>
            </w:tcBorders>
            <w:vAlign w:val="bottom"/>
          </w:tcPr>
          <w:p w14:paraId="058A71CD" w14:textId="2D7498CD" w:rsidR="00841C02" w:rsidRPr="00C935A5" w:rsidRDefault="00841C02" w:rsidP="00841C02">
            <w:pPr>
              <w:spacing w:before="40" w:after="20"/>
              <w:jc w:val="right"/>
              <w:rPr>
                <w:rFonts w:cs="Arial"/>
                <w:sz w:val="18"/>
                <w:szCs w:val="18"/>
              </w:rPr>
            </w:pPr>
            <w:r w:rsidRPr="00841C02">
              <w:rPr>
                <w:rFonts w:cs="Arial"/>
                <w:sz w:val="18"/>
                <w:szCs w:val="18"/>
              </w:rPr>
              <w:t>118,961</w:t>
            </w:r>
          </w:p>
        </w:tc>
        <w:tc>
          <w:tcPr>
            <w:tcW w:w="1134" w:type="dxa"/>
            <w:tcBorders>
              <w:top w:val="nil"/>
              <w:left w:val="nil"/>
              <w:bottom w:val="nil"/>
              <w:right w:val="nil"/>
            </w:tcBorders>
            <w:vAlign w:val="bottom"/>
          </w:tcPr>
          <w:p w14:paraId="51F9C956" w14:textId="6D16BED8" w:rsidR="00841C02" w:rsidRPr="00C935A5" w:rsidRDefault="00841C02" w:rsidP="00841C02">
            <w:pPr>
              <w:spacing w:before="40" w:after="20"/>
              <w:jc w:val="right"/>
              <w:rPr>
                <w:rFonts w:cs="Arial"/>
                <w:sz w:val="18"/>
                <w:szCs w:val="18"/>
              </w:rPr>
            </w:pPr>
            <w:r w:rsidRPr="00841C02">
              <w:rPr>
                <w:rFonts w:cs="Arial"/>
                <w:sz w:val="18"/>
                <w:szCs w:val="18"/>
              </w:rPr>
              <w:t>118,961</w:t>
            </w:r>
          </w:p>
        </w:tc>
        <w:tc>
          <w:tcPr>
            <w:tcW w:w="1134" w:type="dxa"/>
            <w:tcBorders>
              <w:top w:val="nil"/>
              <w:left w:val="nil"/>
              <w:bottom w:val="nil"/>
              <w:right w:val="nil"/>
            </w:tcBorders>
            <w:shd w:val="clear" w:color="auto" w:fill="auto"/>
            <w:vAlign w:val="bottom"/>
          </w:tcPr>
          <w:p w14:paraId="76ADB783" w14:textId="1CA46486" w:rsidR="00841C02" w:rsidRPr="00C935A5" w:rsidRDefault="00841C02" w:rsidP="00841C02">
            <w:pPr>
              <w:spacing w:before="40" w:after="20"/>
              <w:jc w:val="right"/>
              <w:rPr>
                <w:rFonts w:cs="Arial"/>
                <w:sz w:val="18"/>
                <w:szCs w:val="18"/>
              </w:rPr>
            </w:pPr>
            <w:r w:rsidRPr="00841C02">
              <w:rPr>
                <w:rFonts w:cs="Arial"/>
                <w:sz w:val="18"/>
                <w:szCs w:val="18"/>
              </w:rPr>
              <w:t>25,062</w:t>
            </w:r>
          </w:p>
        </w:tc>
        <w:tc>
          <w:tcPr>
            <w:tcW w:w="1134" w:type="dxa"/>
            <w:tcBorders>
              <w:top w:val="nil"/>
              <w:left w:val="nil"/>
              <w:bottom w:val="nil"/>
              <w:right w:val="nil"/>
            </w:tcBorders>
            <w:shd w:val="clear" w:color="auto" w:fill="auto"/>
            <w:vAlign w:val="bottom"/>
          </w:tcPr>
          <w:p w14:paraId="0166238A" w14:textId="69B12C7D" w:rsidR="00841C02" w:rsidRPr="00C935A5" w:rsidRDefault="00841C02" w:rsidP="00841C02">
            <w:pPr>
              <w:spacing w:before="40" w:after="20"/>
              <w:jc w:val="right"/>
              <w:rPr>
                <w:rFonts w:cs="Arial"/>
                <w:sz w:val="18"/>
                <w:szCs w:val="18"/>
              </w:rPr>
            </w:pPr>
            <w:r w:rsidRPr="00841C02">
              <w:rPr>
                <w:rFonts w:cs="Arial"/>
                <w:sz w:val="18"/>
                <w:szCs w:val="18"/>
              </w:rPr>
              <w:t>63,497</w:t>
            </w:r>
          </w:p>
        </w:tc>
      </w:tr>
      <w:tr w:rsidR="00841C02" w:rsidRPr="00841C02" w14:paraId="3343EBB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97C214C" w14:textId="77777777" w:rsidR="00841C02" w:rsidRPr="00C935A5" w:rsidRDefault="00841C02" w:rsidP="00841C02">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shd w:val="clear" w:color="auto" w:fill="auto"/>
            <w:vAlign w:val="bottom"/>
          </w:tcPr>
          <w:p w14:paraId="7A160B2A" w14:textId="4D04A002" w:rsidR="00841C02" w:rsidRPr="00C935A5" w:rsidRDefault="00841C02" w:rsidP="00841C02">
            <w:pPr>
              <w:spacing w:before="40" w:after="20"/>
              <w:jc w:val="right"/>
              <w:rPr>
                <w:rFonts w:cs="Arial"/>
                <w:sz w:val="18"/>
                <w:szCs w:val="18"/>
              </w:rPr>
            </w:pPr>
            <w:r w:rsidRPr="00841C02">
              <w:rPr>
                <w:rFonts w:cs="Arial"/>
                <w:sz w:val="18"/>
                <w:szCs w:val="18"/>
              </w:rPr>
              <w:t>7,958</w:t>
            </w:r>
          </w:p>
        </w:tc>
        <w:tc>
          <w:tcPr>
            <w:tcW w:w="1134" w:type="dxa"/>
            <w:tcBorders>
              <w:top w:val="nil"/>
              <w:left w:val="nil"/>
              <w:bottom w:val="nil"/>
              <w:right w:val="nil"/>
            </w:tcBorders>
            <w:vAlign w:val="bottom"/>
          </w:tcPr>
          <w:p w14:paraId="3AB7510E" w14:textId="457B5C72"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48078A53" w14:textId="28965496"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25AD573C" w14:textId="2A37C9CC" w:rsidR="00841C02" w:rsidRPr="00C935A5" w:rsidRDefault="00841C02" w:rsidP="00841C02">
            <w:pPr>
              <w:spacing w:before="40" w:after="20"/>
              <w:jc w:val="right"/>
              <w:rPr>
                <w:rFonts w:cs="Arial"/>
                <w:sz w:val="18"/>
                <w:szCs w:val="18"/>
              </w:rPr>
            </w:pPr>
            <w:r w:rsidRPr="00841C02">
              <w:rPr>
                <w:rFonts w:cs="Arial"/>
                <w:sz w:val="18"/>
                <w:szCs w:val="18"/>
              </w:rPr>
              <w:t>8,411</w:t>
            </w:r>
          </w:p>
        </w:tc>
        <w:tc>
          <w:tcPr>
            <w:tcW w:w="1134" w:type="dxa"/>
            <w:tcBorders>
              <w:top w:val="nil"/>
              <w:left w:val="nil"/>
              <w:bottom w:val="nil"/>
              <w:right w:val="nil"/>
            </w:tcBorders>
            <w:shd w:val="clear" w:color="auto" w:fill="auto"/>
            <w:vAlign w:val="bottom"/>
          </w:tcPr>
          <w:p w14:paraId="05F867C6" w14:textId="39455FA4" w:rsidR="00841C02" w:rsidRPr="00C935A5" w:rsidRDefault="00841C02" w:rsidP="00841C02">
            <w:pPr>
              <w:spacing w:before="40" w:after="20"/>
              <w:jc w:val="right"/>
              <w:rPr>
                <w:rFonts w:cs="Arial"/>
                <w:sz w:val="18"/>
                <w:szCs w:val="18"/>
              </w:rPr>
            </w:pPr>
            <w:r w:rsidRPr="00841C02">
              <w:rPr>
                <w:rFonts w:cs="Arial"/>
                <w:sz w:val="18"/>
                <w:szCs w:val="18"/>
              </w:rPr>
              <w:t>3,537</w:t>
            </w:r>
          </w:p>
        </w:tc>
        <w:tc>
          <w:tcPr>
            <w:tcW w:w="1134" w:type="dxa"/>
            <w:tcBorders>
              <w:top w:val="nil"/>
              <w:left w:val="nil"/>
              <w:bottom w:val="nil"/>
              <w:right w:val="nil"/>
            </w:tcBorders>
            <w:shd w:val="clear" w:color="auto" w:fill="auto"/>
            <w:vAlign w:val="bottom"/>
          </w:tcPr>
          <w:p w14:paraId="25B1DBA4" w14:textId="3572E9D3" w:rsidR="00841C02" w:rsidRPr="00C935A5" w:rsidRDefault="00841C02" w:rsidP="00841C02">
            <w:pPr>
              <w:spacing w:before="40" w:after="20"/>
              <w:jc w:val="right"/>
              <w:rPr>
                <w:rFonts w:cs="Arial"/>
                <w:sz w:val="18"/>
                <w:szCs w:val="18"/>
              </w:rPr>
            </w:pPr>
            <w:r w:rsidRPr="00841C02">
              <w:rPr>
                <w:rFonts w:cs="Arial"/>
                <w:sz w:val="18"/>
                <w:szCs w:val="18"/>
              </w:rPr>
              <w:t>4,097</w:t>
            </w:r>
          </w:p>
        </w:tc>
      </w:tr>
      <w:tr w:rsidR="00841C02" w:rsidRPr="00841C02" w14:paraId="7F41457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FB66362" w14:textId="77777777" w:rsidR="00841C02" w:rsidRPr="00C935A5" w:rsidRDefault="00841C02" w:rsidP="00841C02">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shd w:val="clear" w:color="auto" w:fill="auto"/>
            <w:vAlign w:val="bottom"/>
          </w:tcPr>
          <w:p w14:paraId="230F7E45" w14:textId="148115ED" w:rsidR="00841C02" w:rsidRPr="00C935A5" w:rsidRDefault="00841C02" w:rsidP="00841C02">
            <w:pPr>
              <w:spacing w:before="40" w:after="20"/>
              <w:jc w:val="right"/>
              <w:rPr>
                <w:rFonts w:cs="Arial"/>
                <w:sz w:val="18"/>
                <w:szCs w:val="18"/>
              </w:rPr>
            </w:pPr>
            <w:r w:rsidRPr="00841C02">
              <w:rPr>
                <w:rFonts w:cs="Arial"/>
                <w:sz w:val="18"/>
                <w:szCs w:val="18"/>
              </w:rPr>
              <w:t>3,302</w:t>
            </w:r>
          </w:p>
        </w:tc>
        <w:tc>
          <w:tcPr>
            <w:tcW w:w="1134" w:type="dxa"/>
            <w:tcBorders>
              <w:top w:val="nil"/>
              <w:left w:val="nil"/>
              <w:bottom w:val="nil"/>
              <w:right w:val="nil"/>
            </w:tcBorders>
            <w:vAlign w:val="bottom"/>
          </w:tcPr>
          <w:p w14:paraId="246BE47A" w14:textId="3732E982"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46903D44" w14:textId="3734F3D9"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5A28D3C4" w14:textId="057B9A96" w:rsidR="00841C02" w:rsidRPr="00C935A5" w:rsidRDefault="00841C02" w:rsidP="00841C02">
            <w:pPr>
              <w:spacing w:before="40" w:after="20"/>
              <w:jc w:val="right"/>
              <w:rPr>
                <w:rFonts w:cs="Arial"/>
                <w:sz w:val="18"/>
                <w:szCs w:val="18"/>
              </w:rPr>
            </w:pPr>
            <w:r w:rsidRPr="00841C02">
              <w:rPr>
                <w:rFonts w:cs="Arial"/>
                <w:sz w:val="18"/>
                <w:szCs w:val="18"/>
              </w:rPr>
              <w:t>4,544</w:t>
            </w:r>
          </w:p>
        </w:tc>
        <w:tc>
          <w:tcPr>
            <w:tcW w:w="1134" w:type="dxa"/>
            <w:tcBorders>
              <w:top w:val="nil"/>
              <w:left w:val="nil"/>
              <w:bottom w:val="nil"/>
              <w:right w:val="nil"/>
            </w:tcBorders>
            <w:shd w:val="clear" w:color="auto" w:fill="auto"/>
            <w:vAlign w:val="bottom"/>
          </w:tcPr>
          <w:p w14:paraId="6B50EFED" w14:textId="71E61C4B" w:rsidR="00841C02" w:rsidRPr="00C935A5" w:rsidRDefault="00841C02" w:rsidP="00841C02">
            <w:pPr>
              <w:spacing w:before="40" w:after="20"/>
              <w:jc w:val="right"/>
              <w:rPr>
                <w:rFonts w:cs="Arial"/>
                <w:sz w:val="18"/>
                <w:szCs w:val="18"/>
              </w:rPr>
            </w:pPr>
            <w:r w:rsidRPr="00841C02">
              <w:rPr>
                <w:rFonts w:cs="Arial"/>
                <w:sz w:val="18"/>
                <w:szCs w:val="18"/>
              </w:rPr>
              <w:t>1,982</w:t>
            </w:r>
          </w:p>
        </w:tc>
        <w:tc>
          <w:tcPr>
            <w:tcW w:w="1134" w:type="dxa"/>
            <w:tcBorders>
              <w:top w:val="nil"/>
              <w:left w:val="nil"/>
              <w:bottom w:val="nil"/>
              <w:right w:val="nil"/>
            </w:tcBorders>
            <w:shd w:val="clear" w:color="auto" w:fill="auto"/>
            <w:vAlign w:val="bottom"/>
          </w:tcPr>
          <w:p w14:paraId="1B113C41" w14:textId="23D8651B" w:rsidR="00841C02" w:rsidRPr="00C935A5" w:rsidRDefault="00841C02" w:rsidP="00841C02">
            <w:pPr>
              <w:spacing w:before="40" w:after="20"/>
              <w:jc w:val="right"/>
              <w:rPr>
                <w:rFonts w:cs="Arial"/>
                <w:sz w:val="18"/>
                <w:szCs w:val="18"/>
              </w:rPr>
            </w:pPr>
            <w:r w:rsidRPr="00841C02">
              <w:rPr>
                <w:rFonts w:cs="Arial"/>
                <w:sz w:val="18"/>
                <w:szCs w:val="18"/>
              </w:rPr>
              <w:t>3,137</w:t>
            </w:r>
          </w:p>
        </w:tc>
      </w:tr>
      <w:tr w:rsidR="00841C02" w:rsidRPr="00841C02" w14:paraId="0E4C767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6135E8C" w14:textId="77777777" w:rsidR="00841C02" w:rsidRPr="00C935A5" w:rsidRDefault="00841C02" w:rsidP="00841C02">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shd w:val="clear" w:color="auto" w:fill="auto"/>
            <w:vAlign w:val="bottom"/>
          </w:tcPr>
          <w:p w14:paraId="301ED2D6" w14:textId="3FAB7A06" w:rsidR="00841C02" w:rsidRPr="00C935A5" w:rsidRDefault="00841C02" w:rsidP="00841C02">
            <w:pPr>
              <w:spacing w:before="40" w:after="20"/>
              <w:jc w:val="right"/>
              <w:rPr>
                <w:rFonts w:cs="Arial"/>
                <w:sz w:val="18"/>
                <w:szCs w:val="18"/>
              </w:rPr>
            </w:pPr>
            <w:r w:rsidRPr="00841C02">
              <w:rPr>
                <w:rFonts w:cs="Arial"/>
                <w:sz w:val="18"/>
                <w:szCs w:val="18"/>
              </w:rPr>
              <w:t>31,022</w:t>
            </w:r>
          </w:p>
        </w:tc>
        <w:tc>
          <w:tcPr>
            <w:tcW w:w="1134" w:type="dxa"/>
            <w:tcBorders>
              <w:top w:val="nil"/>
              <w:left w:val="nil"/>
              <w:bottom w:val="nil"/>
              <w:right w:val="nil"/>
            </w:tcBorders>
            <w:vAlign w:val="bottom"/>
          </w:tcPr>
          <w:p w14:paraId="298B3B81" w14:textId="30752161" w:rsidR="00841C02" w:rsidRPr="00C935A5" w:rsidRDefault="00841C02" w:rsidP="00841C02">
            <w:pPr>
              <w:spacing w:before="40" w:after="20"/>
              <w:jc w:val="right"/>
              <w:rPr>
                <w:rFonts w:cs="Arial"/>
                <w:sz w:val="18"/>
                <w:szCs w:val="18"/>
              </w:rPr>
            </w:pPr>
            <w:r w:rsidRPr="00841C02">
              <w:rPr>
                <w:rFonts w:cs="Arial"/>
                <w:sz w:val="18"/>
                <w:szCs w:val="18"/>
              </w:rPr>
              <w:t>34,740</w:t>
            </w:r>
          </w:p>
        </w:tc>
        <w:tc>
          <w:tcPr>
            <w:tcW w:w="1134" w:type="dxa"/>
            <w:tcBorders>
              <w:top w:val="nil"/>
              <w:left w:val="nil"/>
              <w:bottom w:val="nil"/>
              <w:right w:val="nil"/>
            </w:tcBorders>
            <w:vAlign w:val="bottom"/>
          </w:tcPr>
          <w:p w14:paraId="48392B28" w14:textId="188E60FB" w:rsidR="00841C02" w:rsidRPr="00C935A5" w:rsidRDefault="00841C02" w:rsidP="00841C02">
            <w:pPr>
              <w:spacing w:before="40" w:after="20"/>
              <w:jc w:val="right"/>
              <w:rPr>
                <w:rFonts w:cs="Arial"/>
                <w:sz w:val="18"/>
                <w:szCs w:val="18"/>
              </w:rPr>
            </w:pPr>
            <w:r w:rsidRPr="00841C02">
              <w:rPr>
                <w:rFonts w:cs="Arial"/>
                <w:sz w:val="18"/>
                <w:szCs w:val="18"/>
              </w:rPr>
              <w:t>34,740</w:t>
            </w:r>
          </w:p>
        </w:tc>
        <w:tc>
          <w:tcPr>
            <w:tcW w:w="1134" w:type="dxa"/>
            <w:tcBorders>
              <w:top w:val="nil"/>
              <w:left w:val="nil"/>
              <w:bottom w:val="nil"/>
              <w:right w:val="nil"/>
            </w:tcBorders>
            <w:vAlign w:val="bottom"/>
          </w:tcPr>
          <w:p w14:paraId="5D767C95" w14:textId="292B2F63" w:rsidR="00841C02" w:rsidRPr="00C935A5" w:rsidRDefault="00841C02" w:rsidP="00841C02">
            <w:pPr>
              <w:spacing w:before="40" w:after="20"/>
              <w:jc w:val="right"/>
              <w:rPr>
                <w:rFonts w:cs="Arial"/>
                <w:sz w:val="18"/>
                <w:szCs w:val="18"/>
              </w:rPr>
            </w:pPr>
            <w:r w:rsidRPr="00841C02">
              <w:rPr>
                <w:rFonts w:cs="Arial"/>
                <w:sz w:val="18"/>
                <w:szCs w:val="18"/>
              </w:rPr>
              <w:t>34,740</w:t>
            </w:r>
          </w:p>
        </w:tc>
        <w:tc>
          <w:tcPr>
            <w:tcW w:w="1134" w:type="dxa"/>
            <w:tcBorders>
              <w:top w:val="nil"/>
              <w:left w:val="nil"/>
              <w:bottom w:val="nil"/>
              <w:right w:val="nil"/>
            </w:tcBorders>
            <w:shd w:val="clear" w:color="auto" w:fill="auto"/>
            <w:vAlign w:val="bottom"/>
          </w:tcPr>
          <w:p w14:paraId="25964D3A" w14:textId="78C5B743" w:rsidR="00841C02" w:rsidRPr="00C935A5" w:rsidRDefault="00841C02" w:rsidP="00841C02">
            <w:pPr>
              <w:spacing w:before="40" w:after="20"/>
              <w:jc w:val="right"/>
              <w:rPr>
                <w:rFonts w:cs="Arial"/>
                <w:sz w:val="18"/>
                <w:szCs w:val="18"/>
              </w:rPr>
            </w:pPr>
            <w:r w:rsidRPr="00841C02">
              <w:rPr>
                <w:rFonts w:cs="Arial"/>
                <w:sz w:val="18"/>
                <w:szCs w:val="18"/>
              </w:rPr>
              <w:t>12,955</w:t>
            </w:r>
          </w:p>
        </w:tc>
        <w:tc>
          <w:tcPr>
            <w:tcW w:w="1134" w:type="dxa"/>
            <w:tcBorders>
              <w:top w:val="nil"/>
              <w:left w:val="nil"/>
              <w:bottom w:val="nil"/>
              <w:right w:val="nil"/>
            </w:tcBorders>
            <w:shd w:val="clear" w:color="auto" w:fill="auto"/>
            <w:vAlign w:val="bottom"/>
          </w:tcPr>
          <w:p w14:paraId="121D6F88" w14:textId="54147E6C" w:rsidR="00841C02" w:rsidRPr="00C935A5" w:rsidRDefault="00841C02" w:rsidP="00841C02">
            <w:pPr>
              <w:spacing w:before="40" w:after="20"/>
              <w:jc w:val="right"/>
              <w:rPr>
                <w:rFonts w:cs="Arial"/>
                <w:sz w:val="18"/>
                <w:szCs w:val="18"/>
              </w:rPr>
            </w:pPr>
            <w:r w:rsidRPr="00841C02">
              <w:rPr>
                <w:rFonts w:cs="Arial"/>
                <w:sz w:val="18"/>
                <w:szCs w:val="18"/>
              </w:rPr>
              <w:t>17,439</w:t>
            </w:r>
          </w:p>
        </w:tc>
      </w:tr>
      <w:tr w:rsidR="00841C02" w:rsidRPr="00841C02" w14:paraId="6A3428F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66AA18F" w14:textId="77777777" w:rsidR="00841C02" w:rsidRPr="00C935A5" w:rsidRDefault="00841C02" w:rsidP="00841C02">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shd w:val="clear" w:color="auto" w:fill="auto"/>
            <w:vAlign w:val="bottom"/>
          </w:tcPr>
          <w:p w14:paraId="63C49FFF" w14:textId="3142E375" w:rsidR="00841C02" w:rsidRPr="00C935A5" w:rsidRDefault="00841C02" w:rsidP="00841C02">
            <w:pPr>
              <w:spacing w:before="40" w:after="20"/>
              <w:jc w:val="right"/>
              <w:rPr>
                <w:rFonts w:cs="Arial"/>
                <w:sz w:val="18"/>
                <w:szCs w:val="18"/>
              </w:rPr>
            </w:pPr>
            <w:r w:rsidRPr="00841C02">
              <w:rPr>
                <w:rFonts w:cs="Arial"/>
                <w:sz w:val="18"/>
                <w:szCs w:val="18"/>
              </w:rPr>
              <w:t>16,525</w:t>
            </w:r>
          </w:p>
        </w:tc>
        <w:tc>
          <w:tcPr>
            <w:tcW w:w="1134" w:type="dxa"/>
            <w:tcBorders>
              <w:top w:val="nil"/>
              <w:left w:val="nil"/>
              <w:bottom w:val="nil"/>
              <w:right w:val="nil"/>
            </w:tcBorders>
            <w:vAlign w:val="bottom"/>
          </w:tcPr>
          <w:p w14:paraId="093AEA8F" w14:textId="6E1CBA65"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3A213AA5" w14:textId="5F27AC0D"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34451929" w14:textId="10005634" w:rsidR="00841C02" w:rsidRPr="00C935A5" w:rsidRDefault="00841C02" w:rsidP="00841C02">
            <w:pPr>
              <w:spacing w:before="40" w:after="20"/>
              <w:jc w:val="right"/>
              <w:rPr>
                <w:rFonts w:cs="Arial"/>
                <w:sz w:val="18"/>
                <w:szCs w:val="18"/>
              </w:rPr>
            </w:pPr>
            <w:r w:rsidRPr="00841C02">
              <w:rPr>
                <w:rFonts w:cs="Arial"/>
                <w:sz w:val="18"/>
                <w:szCs w:val="18"/>
              </w:rPr>
              <w:t>16,746</w:t>
            </w:r>
          </w:p>
        </w:tc>
        <w:tc>
          <w:tcPr>
            <w:tcW w:w="1134" w:type="dxa"/>
            <w:tcBorders>
              <w:top w:val="nil"/>
              <w:left w:val="nil"/>
              <w:bottom w:val="nil"/>
              <w:right w:val="nil"/>
            </w:tcBorders>
            <w:shd w:val="clear" w:color="auto" w:fill="auto"/>
            <w:vAlign w:val="bottom"/>
          </w:tcPr>
          <w:p w14:paraId="59E30FFC" w14:textId="77F7B672" w:rsidR="00841C02" w:rsidRPr="00C935A5" w:rsidRDefault="00841C02" w:rsidP="00841C02">
            <w:pPr>
              <w:spacing w:before="40" w:after="20"/>
              <w:jc w:val="right"/>
              <w:rPr>
                <w:rFonts w:cs="Arial"/>
                <w:sz w:val="18"/>
                <w:szCs w:val="18"/>
              </w:rPr>
            </w:pPr>
            <w:r w:rsidRPr="00841C02">
              <w:rPr>
                <w:rFonts w:cs="Arial"/>
                <w:sz w:val="18"/>
                <w:szCs w:val="18"/>
              </w:rPr>
              <w:t>6,812</w:t>
            </w:r>
          </w:p>
        </w:tc>
        <w:tc>
          <w:tcPr>
            <w:tcW w:w="1134" w:type="dxa"/>
            <w:tcBorders>
              <w:top w:val="nil"/>
              <w:left w:val="nil"/>
              <w:bottom w:val="nil"/>
              <w:right w:val="nil"/>
            </w:tcBorders>
            <w:shd w:val="clear" w:color="auto" w:fill="auto"/>
            <w:vAlign w:val="bottom"/>
          </w:tcPr>
          <w:p w14:paraId="76E92B6F" w14:textId="751F1E09" w:rsidR="00841C02" w:rsidRPr="00C935A5" w:rsidRDefault="00841C02" w:rsidP="00841C02">
            <w:pPr>
              <w:spacing w:before="40" w:after="20"/>
              <w:jc w:val="right"/>
              <w:rPr>
                <w:rFonts w:cs="Arial"/>
                <w:sz w:val="18"/>
                <w:szCs w:val="18"/>
              </w:rPr>
            </w:pPr>
            <w:r w:rsidRPr="00841C02">
              <w:rPr>
                <w:rFonts w:cs="Arial"/>
                <w:sz w:val="18"/>
                <w:szCs w:val="18"/>
              </w:rPr>
              <w:t>8,501</w:t>
            </w:r>
          </w:p>
        </w:tc>
      </w:tr>
      <w:tr w:rsidR="00841C02" w:rsidRPr="00841C02" w14:paraId="6F35F67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13D435" w14:textId="77777777" w:rsidR="00841C02" w:rsidRPr="00C935A5" w:rsidRDefault="00841C02" w:rsidP="00841C02">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shd w:val="clear" w:color="auto" w:fill="auto"/>
            <w:vAlign w:val="bottom"/>
          </w:tcPr>
          <w:p w14:paraId="09C0DE9B" w14:textId="45D02B64" w:rsidR="00841C02" w:rsidRPr="00C935A5" w:rsidRDefault="00841C02" w:rsidP="00841C02">
            <w:pPr>
              <w:spacing w:before="40" w:after="20"/>
              <w:jc w:val="right"/>
              <w:rPr>
                <w:rFonts w:cs="Arial"/>
                <w:sz w:val="18"/>
                <w:szCs w:val="18"/>
              </w:rPr>
            </w:pPr>
            <w:r w:rsidRPr="00841C02">
              <w:rPr>
                <w:rFonts w:cs="Arial"/>
                <w:sz w:val="18"/>
                <w:szCs w:val="18"/>
              </w:rPr>
              <w:t>114,038</w:t>
            </w:r>
          </w:p>
        </w:tc>
        <w:tc>
          <w:tcPr>
            <w:tcW w:w="1134" w:type="dxa"/>
            <w:tcBorders>
              <w:top w:val="nil"/>
              <w:left w:val="nil"/>
              <w:bottom w:val="nil"/>
              <w:right w:val="nil"/>
            </w:tcBorders>
            <w:vAlign w:val="bottom"/>
          </w:tcPr>
          <w:p w14:paraId="4728A2C5" w14:textId="5E1D795D" w:rsidR="00841C02" w:rsidRPr="00C935A5" w:rsidRDefault="00841C02" w:rsidP="00841C02">
            <w:pPr>
              <w:spacing w:before="40" w:after="20"/>
              <w:jc w:val="right"/>
              <w:rPr>
                <w:rFonts w:cs="Arial"/>
                <w:sz w:val="18"/>
                <w:szCs w:val="18"/>
              </w:rPr>
            </w:pPr>
            <w:r w:rsidRPr="00841C02">
              <w:rPr>
                <w:rFonts w:cs="Arial"/>
                <w:sz w:val="18"/>
                <w:szCs w:val="18"/>
              </w:rPr>
              <w:t>119,455</w:t>
            </w:r>
          </w:p>
        </w:tc>
        <w:tc>
          <w:tcPr>
            <w:tcW w:w="1134" w:type="dxa"/>
            <w:tcBorders>
              <w:top w:val="nil"/>
              <w:left w:val="nil"/>
              <w:bottom w:val="nil"/>
              <w:right w:val="nil"/>
            </w:tcBorders>
            <w:vAlign w:val="bottom"/>
          </w:tcPr>
          <w:p w14:paraId="7A9D7D14" w14:textId="2BC5BD0D" w:rsidR="00841C02" w:rsidRPr="00C935A5" w:rsidRDefault="00841C02" w:rsidP="00841C02">
            <w:pPr>
              <w:spacing w:before="40" w:after="20"/>
              <w:jc w:val="right"/>
              <w:rPr>
                <w:rFonts w:cs="Arial"/>
                <w:sz w:val="18"/>
                <w:szCs w:val="18"/>
              </w:rPr>
            </w:pPr>
            <w:r w:rsidRPr="00841C02">
              <w:rPr>
                <w:rFonts w:cs="Arial"/>
                <w:sz w:val="18"/>
                <w:szCs w:val="18"/>
              </w:rPr>
              <w:t>119,455</w:t>
            </w:r>
          </w:p>
        </w:tc>
        <w:tc>
          <w:tcPr>
            <w:tcW w:w="1134" w:type="dxa"/>
            <w:tcBorders>
              <w:top w:val="nil"/>
              <w:left w:val="nil"/>
              <w:bottom w:val="nil"/>
              <w:right w:val="nil"/>
            </w:tcBorders>
            <w:vAlign w:val="bottom"/>
          </w:tcPr>
          <w:p w14:paraId="7CF93DD3" w14:textId="5BF27483" w:rsidR="00841C02" w:rsidRPr="00C935A5" w:rsidRDefault="00841C02" w:rsidP="00841C02">
            <w:pPr>
              <w:spacing w:before="40" w:after="20"/>
              <w:jc w:val="right"/>
              <w:rPr>
                <w:rFonts w:cs="Arial"/>
                <w:sz w:val="18"/>
                <w:szCs w:val="18"/>
              </w:rPr>
            </w:pPr>
            <w:r w:rsidRPr="00841C02">
              <w:rPr>
                <w:rFonts w:cs="Arial"/>
                <w:sz w:val="18"/>
                <w:szCs w:val="18"/>
              </w:rPr>
              <w:t>119,455</w:t>
            </w:r>
          </w:p>
        </w:tc>
        <w:tc>
          <w:tcPr>
            <w:tcW w:w="1134" w:type="dxa"/>
            <w:tcBorders>
              <w:top w:val="nil"/>
              <w:left w:val="nil"/>
              <w:bottom w:val="nil"/>
              <w:right w:val="nil"/>
            </w:tcBorders>
            <w:shd w:val="clear" w:color="auto" w:fill="auto"/>
            <w:vAlign w:val="bottom"/>
          </w:tcPr>
          <w:p w14:paraId="00C5B4D4" w14:textId="7F6CA8CB" w:rsidR="00841C02" w:rsidRPr="00C935A5" w:rsidRDefault="00841C02" w:rsidP="00841C02">
            <w:pPr>
              <w:spacing w:before="40" w:after="20"/>
              <w:jc w:val="right"/>
              <w:rPr>
                <w:rFonts w:cs="Arial"/>
                <w:sz w:val="18"/>
                <w:szCs w:val="18"/>
              </w:rPr>
            </w:pPr>
            <w:r w:rsidRPr="00841C02">
              <w:rPr>
                <w:rFonts w:cs="Arial"/>
                <w:sz w:val="18"/>
                <w:szCs w:val="18"/>
              </w:rPr>
              <w:t>26,366</w:t>
            </w:r>
          </w:p>
        </w:tc>
        <w:tc>
          <w:tcPr>
            <w:tcW w:w="1134" w:type="dxa"/>
            <w:tcBorders>
              <w:top w:val="nil"/>
              <w:left w:val="nil"/>
              <w:bottom w:val="nil"/>
              <w:right w:val="nil"/>
            </w:tcBorders>
            <w:shd w:val="clear" w:color="auto" w:fill="auto"/>
            <w:vAlign w:val="bottom"/>
          </w:tcPr>
          <w:p w14:paraId="3BB6CF28" w14:textId="06946079" w:rsidR="00841C02" w:rsidRPr="00C935A5" w:rsidRDefault="00841C02" w:rsidP="00841C02">
            <w:pPr>
              <w:spacing w:before="40" w:after="20"/>
              <w:jc w:val="right"/>
              <w:rPr>
                <w:rFonts w:cs="Arial"/>
                <w:sz w:val="18"/>
                <w:szCs w:val="18"/>
              </w:rPr>
            </w:pPr>
            <w:r w:rsidRPr="00841C02">
              <w:rPr>
                <w:rFonts w:cs="Arial"/>
                <w:sz w:val="18"/>
                <w:szCs w:val="18"/>
              </w:rPr>
              <w:t>59,351</w:t>
            </w:r>
          </w:p>
        </w:tc>
      </w:tr>
      <w:tr w:rsidR="00841C02" w:rsidRPr="00841C02" w14:paraId="4EB2CF5C"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3D1CBC" w14:textId="77777777" w:rsidR="00841C02" w:rsidRPr="00C935A5" w:rsidRDefault="00841C02" w:rsidP="00841C02">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shd w:val="clear" w:color="auto" w:fill="auto"/>
            <w:vAlign w:val="bottom"/>
          </w:tcPr>
          <w:p w14:paraId="3784022F" w14:textId="0545A4A7" w:rsidR="00841C02" w:rsidRPr="00C935A5" w:rsidRDefault="00841C02" w:rsidP="00841C02">
            <w:pPr>
              <w:spacing w:before="40" w:after="20"/>
              <w:jc w:val="right"/>
              <w:rPr>
                <w:rFonts w:cs="Arial"/>
                <w:sz w:val="18"/>
                <w:szCs w:val="18"/>
              </w:rPr>
            </w:pPr>
            <w:r w:rsidRPr="00841C02">
              <w:rPr>
                <w:rFonts w:cs="Arial"/>
                <w:sz w:val="18"/>
                <w:szCs w:val="18"/>
              </w:rPr>
              <w:t>11,739</w:t>
            </w:r>
          </w:p>
        </w:tc>
        <w:tc>
          <w:tcPr>
            <w:tcW w:w="1134" w:type="dxa"/>
            <w:tcBorders>
              <w:top w:val="nil"/>
              <w:left w:val="nil"/>
              <w:bottom w:val="nil"/>
              <w:right w:val="nil"/>
            </w:tcBorders>
            <w:vAlign w:val="bottom"/>
          </w:tcPr>
          <w:p w14:paraId="5E548D27" w14:textId="5BCA51F7"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1DDDF396" w14:textId="7BB74C84"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6CB80754" w14:textId="41FF5159" w:rsidR="00841C02" w:rsidRPr="00C935A5" w:rsidRDefault="00841C02" w:rsidP="00841C02">
            <w:pPr>
              <w:spacing w:before="40" w:after="20"/>
              <w:jc w:val="right"/>
              <w:rPr>
                <w:rFonts w:cs="Arial"/>
                <w:sz w:val="18"/>
                <w:szCs w:val="18"/>
              </w:rPr>
            </w:pPr>
            <w:r w:rsidRPr="00841C02">
              <w:rPr>
                <w:rFonts w:cs="Arial"/>
                <w:sz w:val="18"/>
                <w:szCs w:val="18"/>
              </w:rPr>
              <w:t>12,232</w:t>
            </w:r>
          </w:p>
        </w:tc>
        <w:tc>
          <w:tcPr>
            <w:tcW w:w="1134" w:type="dxa"/>
            <w:tcBorders>
              <w:top w:val="nil"/>
              <w:left w:val="nil"/>
              <w:bottom w:val="nil"/>
              <w:right w:val="nil"/>
            </w:tcBorders>
            <w:shd w:val="clear" w:color="auto" w:fill="auto"/>
            <w:vAlign w:val="bottom"/>
          </w:tcPr>
          <w:p w14:paraId="6AFE0C83" w14:textId="7AE0A4A9" w:rsidR="00841C02" w:rsidRPr="00C935A5" w:rsidRDefault="00841C02" w:rsidP="00841C02">
            <w:pPr>
              <w:spacing w:before="40" w:after="20"/>
              <w:jc w:val="right"/>
              <w:rPr>
                <w:rFonts w:cs="Arial"/>
                <w:sz w:val="18"/>
                <w:szCs w:val="18"/>
              </w:rPr>
            </w:pPr>
            <w:r w:rsidRPr="00841C02">
              <w:rPr>
                <w:rFonts w:cs="Arial"/>
                <w:sz w:val="18"/>
                <w:szCs w:val="18"/>
              </w:rPr>
              <w:t>5,578</w:t>
            </w:r>
          </w:p>
        </w:tc>
        <w:tc>
          <w:tcPr>
            <w:tcW w:w="1134" w:type="dxa"/>
            <w:tcBorders>
              <w:top w:val="nil"/>
              <w:left w:val="nil"/>
              <w:bottom w:val="nil"/>
              <w:right w:val="nil"/>
            </w:tcBorders>
            <w:shd w:val="clear" w:color="auto" w:fill="auto"/>
            <w:vAlign w:val="bottom"/>
          </w:tcPr>
          <w:p w14:paraId="2F32E61E" w14:textId="1719E5BA" w:rsidR="00841C02" w:rsidRPr="00C935A5" w:rsidRDefault="00841C02" w:rsidP="00841C02">
            <w:pPr>
              <w:spacing w:before="40" w:after="20"/>
              <w:jc w:val="right"/>
              <w:rPr>
                <w:rFonts w:cs="Arial"/>
                <w:sz w:val="18"/>
                <w:szCs w:val="18"/>
              </w:rPr>
            </w:pPr>
            <w:r w:rsidRPr="00841C02">
              <w:rPr>
                <w:rFonts w:cs="Arial"/>
                <w:sz w:val="18"/>
                <w:szCs w:val="18"/>
              </w:rPr>
              <w:t>6,463</w:t>
            </w:r>
          </w:p>
        </w:tc>
      </w:tr>
      <w:tr w:rsidR="00841C02" w:rsidRPr="00841C02" w14:paraId="2C36ADE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CC9DAAF" w14:textId="77777777" w:rsidR="00841C02" w:rsidRPr="00C935A5" w:rsidRDefault="00841C02" w:rsidP="00841C02">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shd w:val="clear" w:color="auto" w:fill="auto"/>
            <w:vAlign w:val="bottom"/>
          </w:tcPr>
          <w:p w14:paraId="26D73262" w14:textId="578ECDA3" w:rsidR="00841C02" w:rsidRPr="00C935A5" w:rsidRDefault="00841C02" w:rsidP="00841C02">
            <w:pPr>
              <w:spacing w:before="40" w:after="20"/>
              <w:jc w:val="right"/>
              <w:rPr>
                <w:rFonts w:cs="Arial"/>
                <w:sz w:val="18"/>
                <w:szCs w:val="18"/>
              </w:rPr>
            </w:pPr>
            <w:r w:rsidRPr="00841C02">
              <w:rPr>
                <w:rFonts w:cs="Arial"/>
                <w:sz w:val="18"/>
                <w:szCs w:val="18"/>
              </w:rPr>
              <w:t>39,928</w:t>
            </w:r>
          </w:p>
        </w:tc>
        <w:tc>
          <w:tcPr>
            <w:tcW w:w="1134" w:type="dxa"/>
            <w:tcBorders>
              <w:top w:val="nil"/>
              <w:left w:val="nil"/>
              <w:bottom w:val="nil"/>
              <w:right w:val="nil"/>
            </w:tcBorders>
            <w:vAlign w:val="bottom"/>
          </w:tcPr>
          <w:p w14:paraId="28B4A608" w14:textId="1C73C17B" w:rsidR="00841C02" w:rsidRPr="00C935A5" w:rsidRDefault="00841C02" w:rsidP="00841C02">
            <w:pPr>
              <w:spacing w:before="40" w:after="20"/>
              <w:jc w:val="right"/>
              <w:rPr>
                <w:rFonts w:cs="Arial"/>
                <w:sz w:val="18"/>
                <w:szCs w:val="18"/>
              </w:rPr>
            </w:pPr>
            <w:r w:rsidRPr="00841C02">
              <w:rPr>
                <w:rFonts w:cs="Arial"/>
                <w:sz w:val="18"/>
                <w:szCs w:val="18"/>
              </w:rPr>
              <w:t>47,455</w:t>
            </w:r>
          </w:p>
        </w:tc>
        <w:tc>
          <w:tcPr>
            <w:tcW w:w="1134" w:type="dxa"/>
            <w:tcBorders>
              <w:top w:val="nil"/>
              <w:left w:val="nil"/>
              <w:bottom w:val="nil"/>
              <w:right w:val="nil"/>
            </w:tcBorders>
            <w:vAlign w:val="bottom"/>
          </w:tcPr>
          <w:p w14:paraId="4FB91894" w14:textId="1FD2484E" w:rsidR="00841C02" w:rsidRPr="00C935A5" w:rsidRDefault="00841C02" w:rsidP="00841C02">
            <w:pPr>
              <w:spacing w:before="40" w:after="20"/>
              <w:jc w:val="right"/>
              <w:rPr>
                <w:rFonts w:cs="Arial"/>
                <w:sz w:val="18"/>
                <w:szCs w:val="18"/>
              </w:rPr>
            </w:pPr>
            <w:r w:rsidRPr="00841C02">
              <w:rPr>
                <w:rFonts w:cs="Arial"/>
                <w:sz w:val="18"/>
                <w:szCs w:val="18"/>
              </w:rPr>
              <w:t>47,455</w:t>
            </w:r>
          </w:p>
        </w:tc>
        <w:tc>
          <w:tcPr>
            <w:tcW w:w="1134" w:type="dxa"/>
            <w:tcBorders>
              <w:top w:val="nil"/>
              <w:left w:val="nil"/>
              <w:bottom w:val="nil"/>
              <w:right w:val="nil"/>
            </w:tcBorders>
            <w:vAlign w:val="bottom"/>
          </w:tcPr>
          <w:p w14:paraId="35523EDF" w14:textId="612C89C9" w:rsidR="00841C02" w:rsidRPr="00C935A5" w:rsidRDefault="00841C02" w:rsidP="00841C02">
            <w:pPr>
              <w:spacing w:before="40" w:after="20"/>
              <w:jc w:val="right"/>
              <w:rPr>
                <w:rFonts w:cs="Arial"/>
                <w:sz w:val="18"/>
                <w:szCs w:val="18"/>
              </w:rPr>
            </w:pPr>
            <w:r w:rsidRPr="00841C02">
              <w:rPr>
                <w:rFonts w:cs="Arial"/>
                <w:sz w:val="18"/>
                <w:szCs w:val="18"/>
              </w:rPr>
              <w:t>47,455</w:t>
            </w:r>
          </w:p>
        </w:tc>
        <w:tc>
          <w:tcPr>
            <w:tcW w:w="1134" w:type="dxa"/>
            <w:tcBorders>
              <w:top w:val="nil"/>
              <w:left w:val="nil"/>
              <w:bottom w:val="nil"/>
              <w:right w:val="nil"/>
            </w:tcBorders>
            <w:shd w:val="clear" w:color="auto" w:fill="auto"/>
            <w:vAlign w:val="bottom"/>
          </w:tcPr>
          <w:p w14:paraId="2F42D32B" w14:textId="04AEDFBB" w:rsidR="00841C02" w:rsidRPr="00C935A5" w:rsidRDefault="00841C02" w:rsidP="00841C02">
            <w:pPr>
              <w:spacing w:before="40" w:after="20"/>
              <w:jc w:val="right"/>
              <w:rPr>
                <w:rFonts w:cs="Arial"/>
                <w:sz w:val="18"/>
                <w:szCs w:val="18"/>
              </w:rPr>
            </w:pPr>
            <w:r w:rsidRPr="00841C02">
              <w:rPr>
                <w:rFonts w:cs="Arial"/>
                <w:sz w:val="18"/>
                <w:szCs w:val="18"/>
              </w:rPr>
              <w:t>11,759</w:t>
            </w:r>
          </w:p>
        </w:tc>
        <w:tc>
          <w:tcPr>
            <w:tcW w:w="1134" w:type="dxa"/>
            <w:tcBorders>
              <w:top w:val="nil"/>
              <w:left w:val="nil"/>
              <w:bottom w:val="nil"/>
              <w:right w:val="nil"/>
            </w:tcBorders>
            <w:shd w:val="clear" w:color="auto" w:fill="auto"/>
            <w:vAlign w:val="bottom"/>
          </w:tcPr>
          <w:p w14:paraId="31ABF083" w14:textId="43C9B823" w:rsidR="00841C02" w:rsidRPr="00C935A5" w:rsidRDefault="00841C02" w:rsidP="00841C02">
            <w:pPr>
              <w:spacing w:before="40" w:after="20"/>
              <w:jc w:val="right"/>
              <w:rPr>
                <w:rFonts w:cs="Arial"/>
                <w:sz w:val="18"/>
                <w:szCs w:val="18"/>
              </w:rPr>
            </w:pPr>
            <w:r w:rsidRPr="00841C02">
              <w:rPr>
                <w:rFonts w:cs="Arial"/>
                <w:sz w:val="18"/>
                <w:szCs w:val="18"/>
              </w:rPr>
              <w:t>22,711</w:t>
            </w:r>
          </w:p>
        </w:tc>
      </w:tr>
      <w:tr w:rsidR="00841C02" w:rsidRPr="00841C02" w14:paraId="5B5879E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BA485D" w14:textId="77777777" w:rsidR="00841C02" w:rsidRPr="00C935A5" w:rsidRDefault="00841C02" w:rsidP="00841C02">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shd w:val="clear" w:color="auto" w:fill="auto"/>
            <w:vAlign w:val="bottom"/>
          </w:tcPr>
          <w:p w14:paraId="2D7702A2" w14:textId="2CAA0130" w:rsidR="00841C02" w:rsidRPr="00C935A5" w:rsidRDefault="00841C02" w:rsidP="00841C02">
            <w:pPr>
              <w:spacing w:before="40" w:after="20"/>
              <w:jc w:val="right"/>
              <w:rPr>
                <w:rFonts w:cs="Arial"/>
                <w:sz w:val="18"/>
                <w:szCs w:val="18"/>
              </w:rPr>
            </w:pPr>
            <w:r w:rsidRPr="00841C02">
              <w:rPr>
                <w:rFonts w:cs="Arial"/>
                <w:sz w:val="18"/>
                <w:szCs w:val="18"/>
              </w:rPr>
              <w:t>21,094</w:t>
            </w:r>
          </w:p>
        </w:tc>
        <w:tc>
          <w:tcPr>
            <w:tcW w:w="1134" w:type="dxa"/>
            <w:tcBorders>
              <w:top w:val="nil"/>
              <w:left w:val="nil"/>
              <w:bottom w:val="nil"/>
              <w:right w:val="nil"/>
            </w:tcBorders>
            <w:vAlign w:val="bottom"/>
          </w:tcPr>
          <w:p w14:paraId="49ACDB71" w14:textId="10FC6C8D"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537A31E2" w14:textId="3EDD1618" w:rsidR="00841C02" w:rsidRPr="00C935A5" w:rsidRDefault="00841C02" w:rsidP="00841C02">
            <w:pPr>
              <w:spacing w:before="40" w:after="20"/>
              <w:jc w:val="right"/>
              <w:rPr>
                <w:rFonts w:cs="Arial"/>
                <w:sz w:val="18"/>
                <w:szCs w:val="18"/>
              </w:rPr>
            </w:pPr>
            <w:r w:rsidRPr="00841C02">
              <w:rPr>
                <w:rFonts w:cs="Arial"/>
                <w:sz w:val="18"/>
                <w:szCs w:val="18"/>
              </w:rPr>
              <w:t>21,094</w:t>
            </w:r>
          </w:p>
        </w:tc>
        <w:tc>
          <w:tcPr>
            <w:tcW w:w="1134" w:type="dxa"/>
            <w:tcBorders>
              <w:top w:val="nil"/>
              <w:left w:val="nil"/>
              <w:bottom w:val="nil"/>
              <w:right w:val="nil"/>
            </w:tcBorders>
            <w:vAlign w:val="bottom"/>
          </w:tcPr>
          <w:p w14:paraId="076B48AF" w14:textId="42A56B63" w:rsidR="00841C02" w:rsidRPr="00C935A5" w:rsidRDefault="00841C02" w:rsidP="00841C02">
            <w:pPr>
              <w:spacing w:before="40" w:after="20"/>
              <w:jc w:val="right"/>
              <w:rPr>
                <w:rFonts w:cs="Arial"/>
                <w:sz w:val="18"/>
                <w:szCs w:val="18"/>
              </w:rPr>
            </w:pPr>
            <w:r w:rsidRPr="00841C02">
              <w:rPr>
                <w:rFonts w:cs="Arial"/>
                <w:sz w:val="18"/>
                <w:szCs w:val="18"/>
              </w:rPr>
              <w:t>21,094</w:t>
            </w:r>
          </w:p>
        </w:tc>
        <w:tc>
          <w:tcPr>
            <w:tcW w:w="1134" w:type="dxa"/>
            <w:tcBorders>
              <w:top w:val="nil"/>
              <w:left w:val="nil"/>
              <w:bottom w:val="nil"/>
              <w:right w:val="nil"/>
            </w:tcBorders>
            <w:shd w:val="clear" w:color="auto" w:fill="auto"/>
            <w:vAlign w:val="bottom"/>
          </w:tcPr>
          <w:p w14:paraId="39D011C1" w14:textId="5F15988B" w:rsidR="00841C02" w:rsidRPr="00C935A5" w:rsidRDefault="00841C02" w:rsidP="00841C02">
            <w:pPr>
              <w:spacing w:before="40" w:after="20"/>
              <w:jc w:val="right"/>
              <w:rPr>
                <w:rFonts w:cs="Arial"/>
                <w:sz w:val="18"/>
                <w:szCs w:val="18"/>
              </w:rPr>
            </w:pPr>
            <w:r w:rsidRPr="00841C02">
              <w:rPr>
                <w:rFonts w:cs="Arial"/>
                <w:sz w:val="18"/>
                <w:szCs w:val="18"/>
              </w:rPr>
              <w:t>6,980</w:t>
            </w:r>
          </w:p>
        </w:tc>
        <w:tc>
          <w:tcPr>
            <w:tcW w:w="1134" w:type="dxa"/>
            <w:tcBorders>
              <w:top w:val="nil"/>
              <w:left w:val="nil"/>
              <w:bottom w:val="nil"/>
              <w:right w:val="nil"/>
            </w:tcBorders>
            <w:shd w:val="clear" w:color="auto" w:fill="auto"/>
            <w:vAlign w:val="bottom"/>
          </w:tcPr>
          <w:p w14:paraId="7E45EB15" w14:textId="5A89F5B2" w:rsidR="00841C02" w:rsidRPr="00C935A5" w:rsidRDefault="00841C02" w:rsidP="00841C02">
            <w:pPr>
              <w:spacing w:before="40" w:after="20"/>
              <w:jc w:val="right"/>
              <w:rPr>
                <w:rFonts w:cs="Arial"/>
                <w:sz w:val="18"/>
                <w:szCs w:val="18"/>
              </w:rPr>
            </w:pPr>
            <w:r w:rsidRPr="00841C02">
              <w:rPr>
                <w:rFonts w:cs="Arial"/>
                <w:sz w:val="18"/>
                <w:szCs w:val="18"/>
              </w:rPr>
              <w:t>9,952</w:t>
            </w:r>
          </w:p>
        </w:tc>
      </w:tr>
      <w:tr w:rsidR="00841C02" w:rsidRPr="00841C02" w14:paraId="5CD4EF4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490401" w14:textId="77777777" w:rsidR="00841C02" w:rsidRPr="00C935A5" w:rsidRDefault="00841C02" w:rsidP="00841C02">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shd w:val="clear" w:color="auto" w:fill="auto"/>
            <w:vAlign w:val="bottom"/>
          </w:tcPr>
          <w:p w14:paraId="482B94F2" w14:textId="79A38866" w:rsidR="00841C02" w:rsidRPr="00C935A5" w:rsidRDefault="00841C02" w:rsidP="00841C02">
            <w:pPr>
              <w:spacing w:before="40" w:after="20"/>
              <w:jc w:val="right"/>
              <w:rPr>
                <w:rFonts w:cs="Arial"/>
                <w:sz w:val="18"/>
                <w:szCs w:val="18"/>
              </w:rPr>
            </w:pPr>
            <w:r w:rsidRPr="00841C02">
              <w:rPr>
                <w:rFonts w:cs="Arial"/>
                <w:sz w:val="18"/>
                <w:szCs w:val="18"/>
              </w:rPr>
              <w:t>6,237</w:t>
            </w:r>
          </w:p>
        </w:tc>
        <w:tc>
          <w:tcPr>
            <w:tcW w:w="1134" w:type="dxa"/>
            <w:tcBorders>
              <w:top w:val="nil"/>
              <w:left w:val="nil"/>
              <w:bottom w:val="nil"/>
              <w:right w:val="nil"/>
            </w:tcBorders>
            <w:vAlign w:val="bottom"/>
          </w:tcPr>
          <w:p w14:paraId="4AFDE80C" w14:textId="11B4AFFD"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39658F40" w14:textId="5BD024FF"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09BBEFED" w14:textId="5B282B4B" w:rsidR="00841C02" w:rsidRPr="00C935A5" w:rsidRDefault="00841C02" w:rsidP="00841C02">
            <w:pPr>
              <w:spacing w:before="40" w:after="20"/>
              <w:jc w:val="right"/>
              <w:rPr>
                <w:rFonts w:cs="Arial"/>
                <w:sz w:val="18"/>
                <w:szCs w:val="18"/>
              </w:rPr>
            </w:pPr>
            <w:r w:rsidRPr="00841C02">
              <w:rPr>
                <w:rFonts w:cs="Arial"/>
                <w:sz w:val="18"/>
                <w:szCs w:val="18"/>
              </w:rPr>
              <w:t>6,476</w:t>
            </w:r>
          </w:p>
        </w:tc>
        <w:tc>
          <w:tcPr>
            <w:tcW w:w="1134" w:type="dxa"/>
            <w:tcBorders>
              <w:top w:val="nil"/>
              <w:left w:val="nil"/>
              <w:bottom w:val="nil"/>
              <w:right w:val="nil"/>
            </w:tcBorders>
            <w:shd w:val="clear" w:color="auto" w:fill="auto"/>
            <w:vAlign w:val="bottom"/>
          </w:tcPr>
          <w:p w14:paraId="09F0093A" w14:textId="2F11C23A" w:rsidR="00841C02" w:rsidRPr="00C935A5" w:rsidRDefault="00841C02" w:rsidP="00841C02">
            <w:pPr>
              <w:spacing w:before="40" w:after="20"/>
              <w:jc w:val="right"/>
              <w:rPr>
                <w:rFonts w:cs="Arial"/>
                <w:sz w:val="18"/>
                <w:szCs w:val="18"/>
              </w:rPr>
            </w:pPr>
            <w:r w:rsidRPr="00841C02">
              <w:rPr>
                <w:rFonts w:cs="Arial"/>
                <w:sz w:val="18"/>
                <w:szCs w:val="18"/>
              </w:rPr>
              <w:t>2,800</w:t>
            </w:r>
          </w:p>
        </w:tc>
        <w:tc>
          <w:tcPr>
            <w:tcW w:w="1134" w:type="dxa"/>
            <w:tcBorders>
              <w:top w:val="nil"/>
              <w:left w:val="nil"/>
              <w:bottom w:val="nil"/>
              <w:right w:val="nil"/>
            </w:tcBorders>
            <w:shd w:val="clear" w:color="auto" w:fill="auto"/>
            <w:vAlign w:val="bottom"/>
          </w:tcPr>
          <w:p w14:paraId="589EBD67" w14:textId="5754E6B6" w:rsidR="00841C02" w:rsidRPr="00C935A5" w:rsidRDefault="00841C02" w:rsidP="00841C02">
            <w:pPr>
              <w:spacing w:before="40" w:after="20"/>
              <w:jc w:val="right"/>
              <w:rPr>
                <w:rFonts w:cs="Arial"/>
                <w:sz w:val="18"/>
                <w:szCs w:val="18"/>
              </w:rPr>
            </w:pPr>
            <w:r w:rsidRPr="00841C02">
              <w:rPr>
                <w:rFonts w:cs="Arial"/>
                <w:sz w:val="18"/>
                <w:szCs w:val="18"/>
              </w:rPr>
              <w:t>3,195</w:t>
            </w:r>
          </w:p>
        </w:tc>
      </w:tr>
      <w:tr w:rsidR="00841C02" w:rsidRPr="00841C02" w14:paraId="2D583D4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FEBA4D2" w14:textId="77777777" w:rsidR="00841C02" w:rsidRPr="00C935A5" w:rsidRDefault="00841C02" w:rsidP="00841C02">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shd w:val="clear" w:color="auto" w:fill="auto"/>
            <w:vAlign w:val="bottom"/>
          </w:tcPr>
          <w:p w14:paraId="3E1EF111" w14:textId="6F23C46F" w:rsidR="00841C02" w:rsidRPr="00C935A5" w:rsidRDefault="00841C02" w:rsidP="00841C02">
            <w:pPr>
              <w:spacing w:before="40" w:after="20"/>
              <w:jc w:val="right"/>
              <w:rPr>
                <w:rFonts w:cs="Arial"/>
                <w:sz w:val="18"/>
                <w:szCs w:val="18"/>
              </w:rPr>
            </w:pPr>
            <w:r w:rsidRPr="00841C02">
              <w:rPr>
                <w:rFonts w:cs="Arial"/>
                <w:sz w:val="18"/>
                <w:szCs w:val="18"/>
              </w:rPr>
              <w:t>30,169</w:t>
            </w:r>
          </w:p>
        </w:tc>
        <w:tc>
          <w:tcPr>
            <w:tcW w:w="1134" w:type="dxa"/>
            <w:tcBorders>
              <w:top w:val="nil"/>
              <w:left w:val="nil"/>
              <w:bottom w:val="nil"/>
              <w:right w:val="nil"/>
            </w:tcBorders>
            <w:vAlign w:val="bottom"/>
          </w:tcPr>
          <w:p w14:paraId="4412FEDB" w14:textId="4A33BAE1" w:rsidR="00841C02" w:rsidRPr="00C935A5" w:rsidRDefault="00841C02" w:rsidP="00841C02">
            <w:pPr>
              <w:spacing w:before="40" w:after="20"/>
              <w:jc w:val="right"/>
              <w:rPr>
                <w:rFonts w:cs="Arial"/>
                <w:sz w:val="18"/>
                <w:szCs w:val="18"/>
              </w:rPr>
            </w:pPr>
            <w:r w:rsidRPr="00841C02">
              <w:rPr>
                <w:rFonts w:cs="Arial"/>
                <w:sz w:val="18"/>
                <w:szCs w:val="18"/>
              </w:rPr>
              <w:t>30,169</w:t>
            </w:r>
          </w:p>
        </w:tc>
        <w:tc>
          <w:tcPr>
            <w:tcW w:w="1134" w:type="dxa"/>
            <w:tcBorders>
              <w:top w:val="nil"/>
              <w:left w:val="nil"/>
              <w:bottom w:val="nil"/>
              <w:right w:val="nil"/>
            </w:tcBorders>
            <w:vAlign w:val="bottom"/>
          </w:tcPr>
          <w:p w14:paraId="032DF974" w14:textId="3D951A96" w:rsidR="00841C02" w:rsidRPr="00C935A5" w:rsidRDefault="00841C02" w:rsidP="00841C02">
            <w:pPr>
              <w:spacing w:before="40" w:after="20"/>
              <w:jc w:val="right"/>
              <w:rPr>
                <w:rFonts w:cs="Arial"/>
                <w:sz w:val="18"/>
                <w:szCs w:val="18"/>
              </w:rPr>
            </w:pPr>
            <w:r w:rsidRPr="00841C02">
              <w:rPr>
                <w:rFonts w:cs="Arial"/>
                <w:sz w:val="18"/>
                <w:szCs w:val="18"/>
              </w:rPr>
              <w:t>30,169</w:t>
            </w:r>
          </w:p>
        </w:tc>
        <w:tc>
          <w:tcPr>
            <w:tcW w:w="1134" w:type="dxa"/>
            <w:tcBorders>
              <w:top w:val="nil"/>
              <w:left w:val="nil"/>
              <w:bottom w:val="nil"/>
              <w:right w:val="nil"/>
            </w:tcBorders>
            <w:vAlign w:val="bottom"/>
          </w:tcPr>
          <w:p w14:paraId="27C7DDB1" w14:textId="1C29C5F6" w:rsidR="00841C02" w:rsidRPr="00C935A5" w:rsidRDefault="00841C02" w:rsidP="00841C02">
            <w:pPr>
              <w:spacing w:before="40" w:after="20"/>
              <w:jc w:val="right"/>
              <w:rPr>
                <w:rFonts w:cs="Arial"/>
                <w:sz w:val="18"/>
                <w:szCs w:val="18"/>
              </w:rPr>
            </w:pPr>
            <w:r w:rsidRPr="00841C02">
              <w:rPr>
                <w:rFonts w:cs="Arial"/>
                <w:sz w:val="18"/>
                <w:szCs w:val="18"/>
              </w:rPr>
              <w:t>30,169</w:t>
            </w:r>
          </w:p>
        </w:tc>
        <w:tc>
          <w:tcPr>
            <w:tcW w:w="1134" w:type="dxa"/>
            <w:tcBorders>
              <w:top w:val="nil"/>
              <w:left w:val="nil"/>
              <w:bottom w:val="nil"/>
              <w:right w:val="nil"/>
            </w:tcBorders>
            <w:shd w:val="clear" w:color="auto" w:fill="auto"/>
            <w:vAlign w:val="bottom"/>
          </w:tcPr>
          <w:p w14:paraId="3990A9BD" w14:textId="099C1D33" w:rsidR="00841C02" w:rsidRPr="00C935A5" w:rsidRDefault="00841C02" w:rsidP="00841C02">
            <w:pPr>
              <w:spacing w:before="40" w:after="20"/>
              <w:jc w:val="right"/>
              <w:rPr>
                <w:rFonts w:cs="Arial"/>
                <w:sz w:val="18"/>
                <w:szCs w:val="18"/>
              </w:rPr>
            </w:pPr>
            <w:r w:rsidRPr="00841C02">
              <w:rPr>
                <w:rFonts w:cs="Arial"/>
                <w:sz w:val="18"/>
                <w:szCs w:val="18"/>
              </w:rPr>
              <w:t>11,785</w:t>
            </w:r>
          </w:p>
        </w:tc>
        <w:tc>
          <w:tcPr>
            <w:tcW w:w="1134" w:type="dxa"/>
            <w:tcBorders>
              <w:top w:val="nil"/>
              <w:left w:val="nil"/>
              <w:bottom w:val="nil"/>
              <w:right w:val="nil"/>
            </w:tcBorders>
            <w:shd w:val="clear" w:color="auto" w:fill="auto"/>
            <w:vAlign w:val="bottom"/>
          </w:tcPr>
          <w:p w14:paraId="7DCC9AB6" w14:textId="4518F529" w:rsidR="00841C02" w:rsidRPr="00C935A5" w:rsidRDefault="00841C02" w:rsidP="00841C02">
            <w:pPr>
              <w:spacing w:before="40" w:after="20"/>
              <w:jc w:val="right"/>
              <w:rPr>
                <w:rFonts w:cs="Arial"/>
                <w:sz w:val="18"/>
                <w:szCs w:val="18"/>
              </w:rPr>
            </w:pPr>
            <w:r w:rsidRPr="00841C02">
              <w:rPr>
                <w:rFonts w:cs="Arial"/>
                <w:sz w:val="18"/>
                <w:szCs w:val="18"/>
              </w:rPr>
              <w:t>14,014</w:t>
            </w:r>
          </w:p>
        </w:tc>
      </w:tr>
      <w:tr w:rsidR="00841C02" w:rsidRPr="00841C02" w14:paraId="6BAD6F3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332B00" w14:textId="77777777" w:rsidR="00841C02" w:rsidRPr="00C935A5" w:rsidRDefault="00841C02" w:rsidP="00841C02">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shd w:val="clear" w:color="auto" w:fill="auto"/>
            <w:vAlign w:val="bottom"/>
          </w:tcPr>
          <w:p w14:paraId="1F057BEA" w14:textId="6981F23F" w:rsidR="00841C02" w:rsidRPr="00C935A5" w:rsidRDefault="00841C02" w:rsidP="00841C02">
            <w:pPr>
              <w:spacing w:before="40" w:after="20"/>
              <w:jc w:val="right"/>
              <w:rPr>
                <w:rFonts w:cs="Arial"/>
                <w:sz w:val="18"/>
                <w:szCs w:val="18"/>
              </w:rPr>
            </w:pPr>
            <w:r w:rsidRPr="00841C02">
              <w:rPr>
                <w:rFonts w:cs="Arial"/>
                <w:sz w:val="18"/>
                <w:szCs w:val="18"/>
              </w:rPr>
              <w:t>36,150</w:t>
            </w:r>
          </w:p>
        </w:tc>
        <w:tc>
          <w:tcPr>
            <w:tcW w:w="1134" w:type="dxa"/>
            <w:tcBorders>
              <w:top w:val="nil"/>
              <w:left w:val="nil"/>
              <w:bottom w:val="nil"/>
              <w:right w:val="nil"/>
            </w:tcBorders>
            <w:vAlign w:val="bottom"/>
          </w:tcPr>
          <w:p w14:paraId="306F7C7A" w14:textId="39373840" w:rsidR="00841C02" w:rsidRPr="00C935A5" w:rsidRDefault="00841C02" w:rsidP="00841C02">
            <w:pPr>
              <w:spacing w:before="40" w:after="20"/>
              <w:jc w:val="right"/>
              <w:rPr>
                <w:rFonts w:cs="Arial"/>
                <w:sz w:val="18"/>
                <w:szCs w:val="18"/>
              </w:rPr>
            </w:pPr>
            <w:r w:rsidRPr="00841C02">
              <w:rPr>
                <w:rFonts w:cs="Arial"/>
                <w:sz w:val="18"/>
                <w:szCs w:val="18"/>
              </w:rPr>
              <w:t>36,150</w:t>
            </w:r>
          </w:p>
        </w:tc>
        <w:tc>
          <w:tcPr>
            <w:tcW w:w="1134" w:type="dxa"/>
            <w:tcBorders>
              <w:top w:val="nil"/>
              <w:left w:val="nil"/>
              <w:bottom w:val="nil"/>
              <w:right w:val="nil"/>
            </w:tcBorders>
            <w:vAlign w:val="bottom"/>
          </w:tcPr>
          <w:p w14:paraId="2417B5D3" w14:textId="1675AF2B" w:rsidR="00841C02" w:rsidRPr="00C935A5" w:rsidRDefault="00841C02" w:rsidP="00841C02">
            <w:pPr>
              <w:spacing w:before="40" w:after="20"/>
              <w:jc w:val="right"/>
              <w:rPr>
                <w:rFonts w:cs="Arial"/>
                <w:sz w:val="18"/>
                <w:szCs w:val="18"/>
              </w:rPr>
            </w:pPr>
            <w:r w:rsidRPr="00841C02">
              <w:rPr>
                <w:rFonts w:cs="Arial"/>
                <w:sz w:val="18"/>
                <w:szCs w:val="18"/>
              </w:rPr>
              <w:t>36,150</w:t>
            </w:r>
          </w:p>
        </w:tc>
        <w:tc>
          <w:tcPr>
            <w:tcW w:w="1134" w:type="dxa"/>
            <w:tcBorders>
              <w:top w:val="nil"/>
              <w:left w:val="nil"/>
              <w:bottom w:val="nil"/>
              <w:right w:val="nil"/>
            </w:tcBorders>
            <w:vAlign w:val="bottom"/>
          </w:tcPr>
          <w:p w14:paraId="40071E33" w14:textId="3BCDB5C6" w:rsidR="00841C02" w:rsidRPr="00C935A5" w:rsidRDefault="00841C02" w:rsidP="00841C02">
            <w:pPr>
              <w:spacing w:before="40" w:after="20"/>
              <w:jc w:val="right"/>
              <w:rPr>
                <w:rFonts w:cs="Arial"/>
                <w:sz w:val="18"/>
                <w:szCs w:val="18"/>
              </w:rPr>
            </w:pPr>
            <w:r w:rsidRPr="00841C02">
              <w:rPr>
                <w:rFonts w:cs="Arial"/>
                <w:sz w:val="18"/>
                <w:szCs w:val="18"/>
              </w:rPr>
              <w:t>36,150</w:t>
            </w:r>
          </w:p>
        </w:tc>
        <w:tc>
          <w:tcPr>
            <w:tcW w:w="1134" w:type="dxa"/>
            <w:tcBorders>
              <w:top w:val="nil"/>
              <w:left w:val="nil"/>
              <w:bottom w:val="nil"/>
              <w:right w:val="nil"/>
            </w:tcBorders>
            <w:shd w:val="clear" w:color="auto" w:fill="auto"/>
            <w:vAlign w:val="bottom"/>
          </w:tcPr>
          <w:p w14:paraId="6C1E681C" w14:textId="5DC34CC3" w:rsidR="00841C02" w:rsidRPr="00C935A5" w:rsidRDefault="00841C02" w:rsidP="00841C02">
            <w:pPr>
              <w:spacing w:before="40" w:after="20"/>
              <w:jc w:val="right"/>
              <w:rPr>
                <w:rFonts w:cs="Arial"/>
                <w:sz w:val="18"/>
                <w:szCs w:val="18"/>
              </w:rPr>
            </w:pPr>
            <w:r w:rsidRPr="00841C02">
              <w:rPr>
                <w:rFonts w:cs="Arial"/>
                <w:sz w:val="18"/>
                <w:szCs w:val="18"/>
              </w:rPr>
              <w:t>12,699</w:t>
            </w:r>
          </w:p>
        </w:tc>
        <w:tc>
          <w:tcPr>
            <w:tcW w:w="1134" w:type="dxa"/>
            <w:tcBorders>
              <w:top w:val="nil"/>
              <w:left w:val="nil"/>
              <w:bottom w:val="nil"/>
              <w:right w:val="nil"/>
            </w:tcBorders>
            <w:shd w:val="clear" w:color="auto" w:fill="auto"/>
            <w:vAlign w:val="bottom"/>
          </w:tcPr>
          <w:p w14:paraId="658CF55A" w14:textId="2864BAE5" w:rsidR="00841C02" w:rsidRPr="00C935A5" w:rsidRDefault="00841C02" w:rsidP="00841C02">
            <w:pPr>
              <w:spacing w:before="40" w:after="20"/>
              <w:jc w:val="right"/>
              <w:rPr>
                <w:rFonts w:cs="Arial"/>
                <w:sz w:val="18"/>
                <w:szCs w:val="18"/>
              </w:rPr>
            </w:pPr>
            <w:r w:rsidRPr="00841C02">
              <w:rPr>
                <w:rFonts w:cs="Arial"/>
                <w:sz w:val="18"/>
                <w:szCs w:val="18"/>
              </w:rPr>
              <w:t>16,212</w:t>
            </w:r>
          </w:p>
        </w:tc>
      </w:tr>
      <w:tr w:rsidR="00841C02" w:rsidRPr="00841C02" w14:paraId="2676901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904B92" w14:textId="77777777" w:rsidR="00841C02" w:rsidRPr="00C935A5" w:rsidRDefault="00841C02" w:rsidP="00841C02">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shd w:val="clear" w:color="auto" w:fill="auto"/>
            <w:vAlign w:val="bottom"/>
          </w:tcPr>
          <w:p w14:paraId="75B02209" w14:textId="3B62A5CE" w:rsidR="00841C02" w:rsidRPr="00C935A5" w:rsidRDefault="00841C02" w:rsidP="00841C02">
            <w:pPr>
              <w:spacing w:before="40" w:after="20"/>
              <w:jc w:val="right"/>
              <w:rPr>
                <w:rFonts w:cs="Arial"/>
                <w:sz w:val="18"/>
                <w:szCs w:val="18"/>
              </w:rPr>
            </w:pPr>
            <w:r w:rsidRPr="00841C02">
              <w:rPr>
                <w:rFonts w:cs="Arial"/>
                <w:sz w:val="18"/>
                <w:szCs w:val="18"/>
              </w:rPr>
              <w:t>46,533</w:t>
            </w:r>
          </w:p>
        </w:tc>
        <w:tc>
          <w:tcPr>
            <w:tcW w:w="1134" w:type="dxa"/>
            <w:tcBorders>
              <w:top w:val="nil"/>
              <w:left w:val="nil"/>
              <w:bottom w:val="nil"/>
              <w:right w:val="nil"/>
            </w:tcBorders>
            <w:vAlign w:val="bottom"/>
          </w:tcPr>
          <w:p w14:paraId="0116B92C" w14:textId="527F95AB" w:rsidR="00841C02" w:rsidRPr="00C935A5" w:rsidRDefault="00841C02" w:rsidP="00841C02">
            <w:pPr>
              <w:spacing w:before="40" w:after="20"/>
              <w:jc w:val="right"/>
              <w:rPr>
                <w:rFonts w:cs="Arial"/>
                <w:sz w:val="18"/>
                <w:szCs w:val="18"/>
              </w:rPr>
            </w:pPr>
            <w:r w:rsidRPr="00841C02">
              <w:rPr>
                <w:rFonts w:cs="Arial"/>
                <w:sz w:val="18"/>
                <w:szCs w:val="18"/>
              </w:rPr>
              <w:t>50,013</w:t>
            </w:r>
          </w:p>
        </w:tc>
        <w:tc>
          <w:tcPr>
            <w:tcW w:w="1134" w:type="dxa"/>
            <w:tcBorders>
              <w:top w:val="nil"/>
              <w:left w:val="nil"/>
              <w:bottom w:val="nil"/>
              <w:right w:val="nil"/>
            </w:tcBorders>
            <w:vAlign w:val="bottom"/>
          </w:tcPr>
          <w:p w14:paraId="71FA1A9F" w14:textId="039DA60E" w:rsidR="00841C02" w:rsidRPr="00C935A5" w:rsidRDefault="00841C02" w:rsidP="00841C02">
            <w:pPr>
              <w:spacing w:before="40" w:after="20"/>
              <w:jc w:val="right"/>
              <w:rPr>
                <w:rFonts w:cs="Arial"/>
                <w:sz w:val="18"/>
                <w:szCs w:val="18"/>
              </w:rPr>
            </w:pPr>
            <w:r w:rsidRPr="00841C02">
              <w:rPr>
                <w:rFonts w:cs="Arial"/>
                <w:sz w:val="18"/>
                <w:szCs w:val="18"/>
              </w:rPr>
              <w:t>50,013</w:t>
            </w:r>
          </w:p>
        </w:tc>
        <w:tc>
          <w:tcPr>
            <w:tcW w:w="1134" w:type="dxa"/>
            <w:tcBorders>
              <w:top w:val="nil"/>
              <w:left w:val="nil"/>
              <w:bottom w:val="nil"/>
              <w:right w:val="nil"/>
            </w:tcBorders>
            <w:vAlign w:val="bottom"/>
          </w:tcPr>
          <w:p w14:paraId="5FCA70E0" w14:textId="51F80DE6" w:rsidR="00841C02" w:rsidRPr="00C935A5" w:rsidRDefault="00841C02" w:rsidP="00841C02">
            <w:pPr>
              <w:spacing w:before="40" w:after="20"/>
              <w:jc w:val="right"/>
              <w:rPr>
                <w:rFonts w:cs="Arial"/>
                <w:sz w:val="18"/>
                <w:szCs w:val="18"/>
              </w:rPr>
            </w:pPr>
            <w:r w:rsidRPr="00841C02">
              <w:rPr>
                <w:rFonts w:cs="Arial"/>
                <w:sz w:val="18"/>
                <w:szCs w:val="18"/>
              </w:rPr>
              <w:t>50,013</w:t>
            </w:r>
          </w:p>
        </w:tc>
        <w:tc>
          <w:tcPr>
            <w:tcW w:w="1134" w:type="dxa"/>
            <w:tcBorders>
              <w:top w:val="nil"/>
              <w:left w:val="nil"/>
              <w:bottom w:val="nil"/>
              <w:right w:val="nil"/>
            </w:tcBorders>
            <w:shd w:val="clear" w:color="auto" w:fill="auto"/>
            <w:vAlign w:val="bottom"/>
          </w:tcPr>
          <w:p w14:paraId="74591B70" w14:textId="343A0DD7" w:rsidR="00841C02" w:rsidRPr="00C935A5" w:rsidRDefault="00841C02" w:rsidP="00841C02">
            <w:pPr>
              <w:spacing w:before="40" w:after="20"/>
              <w:jc w:val="right"/>
              <w:rPr>
                <w:rFonts w:cs="Arial"/>
                <w:sz w:val="18"/>
                <w:szCs w:val="18"/>
              </w:rPr>
            </w:pPr>
            <w:r w:rsidRPr="00841C02">
              <w:rPr>
                <w:rFonts w:cs="Arial"/>
                <w:sz w:val="18"/>
                <w:szCs w:val="18"/>
              </w:rPr>
              <w:t>18,273</w:t>
            </w:r>
          </w:p>
        </w:tc>
        <w:tc>
          <w:tcPr>
            <w:tcW w:w="1134" w:type="dxa"/>
            <w:tcBorders>
              <w:top w:val="nil"/>
              <w:left w:val="nil"/>
              <w:bottom w:val="nil"/>
              <w:right w:val="nil"/>
            </w:tcBorders>
            <w:shd w:val="clear" w:color="auto" w:fill="auto"/>
            <w:vAlign w:val="bottom"/>
          </w:tcPr>
          <w:p w14:paraId="197E89BB" w14:textId="3231D06A" w:rsidR="00841C02" w:rsidRPr="00C935A5" w:rsidRDefault="00841C02" w:rsidP="00841C02">
            <w:pPr>
              <w:spacing w:before="40" w:after="20"/>
              <w:jc w:val="right"/>
              <w:rPr>
                <w:rFonts w:cs="Arial"/>
                <w:sz w:val="18"/>
                <w:szCs w:val="18"/>
              </w:rPr>
            </w:pPr>
            <w:r w:rsidRPr="00841C02">
              <w:rPr>
                <w:rFonts w:cs="Arial"/>
                <w:sz w:val="18"/>
                <w:szCs w:val="18"/>
              </w:rPr>
              <w:t>24,251</w:t>
            </w:r>
          </w:p>
        </w:tc>
      </w:tr>
      <w:tr w:rsidR="00841C02" w:rsidRPr="00841C02" w14:paraId="4A9E5CDF"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82B54C" w14:textId="77777777" w:rsidR="00841C02" w:rsidRPr="00C935A5" w:rsidRDefault="00841C02" w:rsidP="00841C02">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shd w:val="clear" w:color="auto" w:fill="auto"/>
            <w:vAlign w:val="bottom"/>
          </w:tcPr>
          <w:p w14:paraId="0A71F084" w14:textId="3C154E25" w:rsidR="00841C02" w:rsidRPr="00C935A5" w:rsidRDefault="00841C02" w:rsidP="00841C02">
            <w:pPr>
              <w:spacing w:before="40" w:after="20"/>
              <w:jc w:val="right"/>
              <w:rPr>
                <w:rFonts w:cs="Arial"/>
                <w:sz w:val="18"/>
                <w:szCs w:val="18"/>
              </w:rPr>
            </w:pPr>
            <w:r w:rsidRPr="00841C02">
              <w:rPr>
                <w:rFonts w:cs="Arial"/>
                <w:sz w:val="18"/>
                <w:szCs w:val="18"/>
              </w:rPr>
              <w:t>3,913</w:t>
            </w:r>
          </w:p>
        </w:tc>
        <w:tc>
          <w:tcPr>
            <w:tcW w:w="1134" w:type="dxa"/>
            <w:tcBorders>
              <w:top w:val="nil"/>
              <w:left w:val="nil"/>
              <w:bottom w:val="nil"/>
              <w:right w:val="nil"/>
            </w:tcBorders>
            <w:vAlign w:val="bottom"/>
          </w:tcPr>
          <w:p w14:paraId="5024AB81" w14:textId="1863C0E7"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bottom w:val="nil"/>
              <w:right w:val="nil"/>
            </w:tcBorders>
            <w:vAlign w:val="bottom"/>
          </w:tcPr>
          <w:p w14:paraId="758C3C76" w14:textId="45EC2121"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bottom w:val="nil"/>
              <w:right w:val="nil"/>
            </w:tcBorders>
            <w:vAlign w:val="bottom"/>
          </w:tcPr>
          <w:p w14:paraId="29D44C81" w14:textId="0EBFC635" w:rsidR="00841C02" w:rsidRPr="00C935A5" w:rsidRDefault="00841C02" w:rsidP="00841C02">
            <w:pPr>
              <w:spacing w:before="40" w:after="20"/>
              <w:jc w:val="right"/>
              <w:rPr>
                <w:rFonts w:cs="Arial"/>
                <w:sz w:val="18"/>
                <w:szCs w:val="18"/>
              </w:rPr>
            </w:pPr>
            <w:r w:rsidRPr="00841C02">
              <w:rPr>
                <w:rFonts w:cs="Arial"/>
                <w:sz w:val="18"/>
                <w:szCs w:val="18"/>
              </w:rPr>
              <w:t>4,209</w:t>
            </w:r>
          </w:p>
        </w:tc>
        <w:tc>
          <w:tcPr>
            <w:tcW w:w="1134" w:type="dxa"/>
            <w:tcBorders>
              <w:top w:val="nil"/>
              <w:left w:val="nil"/>
              <w:bottom w:val="nil"/>
              <w:right w:val="nil"/>
            </w:tcBorders>
            <w:shd w:val="clear" w:color="auto" w:fill="auto"/>
            <w:vAlign w:val="bottom"/>
          </w:tcPr>
          <w:p w14:paraId="5087C622" w14:textId="6E23A336" w:rsidR="00841C02" w:rsidRPr="00C935A5" w:rsidRDefault="00841C02" w:rsidP="00841C02">
            <w:pPr>
              <w:spacing w:before="40" w:after="20"/>
              <w:jc w:val="right"/>
              <w:rPr>
                <w:rFonts w:cs="Arial"/>
                <w:sz w:val="18"/>
                <w:szCs w:val="18"/>
              </w:rPr>
            </w:pPr>
            <w:r w:rsidRPr="00841C02">
              <w:rPr>
                <w:rFonts w:cs="Arial"/>
                <w:sz w:val="18"/>
                <w:szCs w:val="18"/>
              </w:rPr>
              <w:t>1,677</w:t>
            </w:r>
          </w:p>
        </w:tc>
        <w:tc>
          <w:tcPr>
            <w:tcW w:w="1134" w:type="dxa"/>
            <w:tcBorders>
              <w:top w:val="nil"/>
              <w:left w:val="nil"/>
              <w:bottom w:val="nil"/>
              <w:right w:val="nil"/>
            </w:tcBorders>
            <w:shd w:val="clear" w:color="auto" w:fill="auto"/>
            <w:vAlign w:val="bottom"/>
          </w:tcPr>
          <w:p w14:paraId="03C8D4F5" w14:textId="68394527" w:rsidR="00841C02" w:rsidRPr="00C935A5" w:rsidRDefault="00841C02" w:rsidP="00841C02">
            <w:pPr>
              <w:spacing w:before="40" w:after="20"/>
              <w:jc w:val="right"/>
              <w:rPr>
                <w:rFonts w:cs="Arial"/>
                <w:sz w:val="18"/>
                <w:szCs w:val="18"/>
              </w:rPr>
            </w:pPr>
            <w:r w:rsidRPr="00841C02">
              <w:rPr>
                <w:rFonts w:cs="Arial"/>
                <w:sz w:val="18"/>
                <w:szCs w:val="18"/>
              </w:rPr>
              <w:t>2,344</w:t>
            </w:r>
          </w:p>
        </w:tc>
      </w:tr>
      <w:tr w:rsidR="00841C02" w:rsidRPr="00841C02" w14:paraId="696FC5C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85DB4BF" w14:textId="77777777" w:rsidR="00841C02" w:rsidRPr="00C935A5" w:rsidRDefault="00841C02" w:rsidP="00841C02">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shd w:val="clear" w:color="auto" w:fill="auto"/>
            <w:vAlign w:val="bottom"/>
          </w:tcPr>
          <w:p w14:paraId="7DEBE624" w14:textId="781ED0CA" w:rsidR="00841C02" w:rsidRPr="00C935A5" w:rsidRDefault="00841C02" w:rsidP="00841C02">
            <w:pPr>
              <w:spacing w:before="40" w:after="20"/>
              <w:jc w:val="right"/>
              <w:rPr>
                <w:rFonts w:cs="Arial"/>
                <w:sz w:val="18"/>
                <w:szCs w:val="18"/>
              </w:rPr>
            </w:pPr>
            <w:r w:rsidRPr="00841C02">
              <w:rPr>
                <w:rFonts w:cs="Arial"/>
                <w:sz w:val="18"/>
                <w:szCs w:val="18"/>
              </w:rPr>
              <w:t>183,462</w:t>
            </w:r>
          </w:p>
        </w:tc>
        <w:tc>
          <w:tcPr>
            <w:tcW w:w="1134" w:type="dxa"/>
            <w:tcBorders>
              <w:top w:val="nil"/>
              <w:left w:val="nil"/>
              <w:bottom w:val="nil"/>
              <w:right w:val="nil"/>
            </w:tcBorders>
            <w:vAlign w:val="bottom"/>
          </w:tcPr>
          <w:p w14:paraId="5DE8DC5A" w14:textId="513CDD9A" w:rsidR="00841C02" w:rsidRPr="00C935A5" w:rsidRDefault="00841C02" w:rsidP="00841C02">
            <w:pPr>
              <w:spacing w:before="40" w:after="20"/>
              <w:jc w:val="right"/>
              <w:rPr>
                <w:rFonts w:cs="Arial"/>
                <w:sz w:val="18"/>
                <w:szCs w:val="18"/>
              </w:rPr>
            </w:pPr>
            <w:r w:rsidRPr="00841C02">
              <w:rPr>
                <w:rFonts w:cs="Arial"/>
                <w:sz w:val="18"/>
                <w:szCs w:val="18"/>
              </w:rPr>
              <w:t>183,462</w:t>
            </w:r>
          </w:p>
        </w:tc>
        <w:tc>
          <w:tcPr>
            <w:tcW w:w="1134" w:type="dxa"/>
            <w:tcBorders>
              <w:top w:val="nil"/>
              <w:left w:val="nil"/>
              <w:bottom w:val="nil"/>
              <w:right w:val="nil"/>
            </w:tcBorders>
            <w:vAlign w:val="bottom"/>
          </w:tcPr>
          <w:p w14:paraId="1751B8D9" w14:textId="270E3F7A" w:rsidR="00841C02" w:rsidRPr="00C935A5" w:rsidRDefault="00841C02" w:rsidP="00841C02">
            <w:pPr>
              <w:spacing w:before="40" w:after="20"/>
              <w:jc w:val="right"/>
              <w:rPr>
                <w:rFonts w:cs="Arial"/>
                <w:sz w:val="18"/>
                <w:szCs w:val="18"/>
              </w:rPr>
            </w:pPr>
            <w:r w:rsidRPr="00841C02">
              <w:rPr>
                <w:rFonts w:cs="Arial"/>
                <w:sz w:val="18"/>
                <w:szCs w:val="18"/>
              </w:rPr>
              <w:t>183,462</w:t>
            </w:r>
          </w:p>
        </w:tc>
        <w:tc>
          <w:tcPr>
            <w:tcW w:w="1134" w:type="dxa"/>
            <w:tcBorders>
              <w:top w:val="nil"/>
              <w:left w:val="nil"/>
              <w:bottom w:val="nil"/>
              <w:right w:val="nil"/>
            </w:tcBorders>
            <w:vAlign w:val="bottom"/>
          </w:tcPr>
          <w:p w14:paraId="495A4A7A" w14:textId="68A5FFB0" w:rsidR="00841C02" w:rsidRPr="00C935A5" w:rsidRDefault="00841C02" w:rsidP="00841C02">
            <w:pPr>
              <w:spacing w:before="40" w:after="20"/>
              <w:jc w:val="right"/>
              <w:rPr>
                <w:rFonts w:cs="Arial"/>
                <w:sz w:val="18"/>
                <w:szCs w:val="18"/>
              </w:rPr>
            </w:pPr>
            <w:r w:rsidRPr="00841C02">
              <w:rPr>
                <w:rFonts w:cs="Arial"/>
                <w:sz w:val="18"/>
                <w:szCs w:val="18"/>
              </w:rPr>
              <w:t>183,462</w:t>
            </w:r>
          </w:p>
        </w:tc>
        <w:tc>
          <w:tcPr>
            <w:tcW w:w="1134" w:type="dxa"/>
            <w:tcBorders>
              <w:top w:val="nil"/>
              <w:left w:val="nil"/>
              <w:bottom w:val="nil"/>
              <w:right w:val="nil"/>
            </w:tcBorders>
            <w:shd w:val="clear" w:color="auto" w:fill="auto"/>
            <w:vAlign w:val="bottom"/>
          </w:tcPr>
          <w:p w14:paraId="27E805BC" w14:textId="434EF102" w:rsidR="00841C02" w:rsidRPr="00C935A5" w:rsidRDefault="00841C02" w:rsidP="00841C02">
            <w:pPr>
              <w:spacing w:before="40" w:after="20"/>
              <w:jc w:val="right"/>
              <w:rPr>
                <w:rFonts w:cs="Arial"/>
                <w:sz w:val="18"/>
                <w:szCs w:val="18"/>
              </w:rPr>
            </w:pPr>
            <w:r w:rsidRPr="00841C02">
              <w:rPr>
                <w:rFonts w:cs="Arial"/>
                <w:sz w:val="18"/>
                <w:szCs w:val="18"/>
              </w:rPr>
              <w:t>47,950</w:t>
            </w:r>
          </w:p>
        </w:tc>
        <w:tc>
          <w:tcPr>
            <w:tcW w:w="1134" w:type="dxa"/>
            <w:tcBorders>
              <w:top w:val="nil"/>
              <w:left w:val="nil"/>
              <w:bottom w:val="nil"/>
              <w:right w:val="nil"/>
            </w:tcBorders>
            <w:shd w:val="clear" w:color="auto" w:fill="auto"/>
            <w:vAlign w:val="bottom"/>
          </w:tcPr>
          <w:p w14:paraId="0B30C7DB" w14:textId="4680AD0C" w:rsidR="00841C02" w:rsidRPr="00C935A5" w:rsidRDefault="00841C02" w:rsidP="00841C02">
            <w:pPr>
              <w:spacing w:before="40" w:after="20"/>
              <w:jc w:val="right"/>
              <w:rPr>
                <w:rFonts w:cs="Arial"/>
                <w:sz w:val="18"/>
                <w:szCs w:val="18"/>
              </w:rPr>
            </w:pPr>
            <w:r w:rsidRPr="00841C02">
              <w:rPr>
                <w:rFonts w:cs="Arial"/>
                <w:sz w:val="18"/>
                <w:szCs w:val="18"/>
              </w:rPr>
              <w:t>74,570</w:t>
            </w:r>
          </w:p>
        </w:tc>
      </w:tr>
      <w:tr w:rsidR="00841C02" w:rsidRPr="00841C02" w14:paraId="2E8C1BE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02ECAA" w14:textId="77777777" w:rsidR="00841C02" w:rsidRPr="00C935A5" w:rsidRDefault="00841C02" w:rsidP="00841C02">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shd w:val="clear" w:color="auto" w:fill="auto"/>
            <w:vAlign w:val="bottom"/>
          </w:tcPr>
          <w:p w14:paraId="0B3DDDEC" w14:textId="517B7E99" w:rsidR="00841C02" w:rsidRPr="00C935A5" w:rsidRDefault="00841C02" w:rsidP="00841C02">
            <w:pPr>
              <w:spacing w:before="40" w:after="20"/>
              <w:jc w:val="right"/>
              <w:rPr>
                <w:rFonts w:cs="Arial"/>
                <w:sz w:val="18"/>
                <w:szCs w:val="18"/>
              </w:rPr>
            </w:pPr>
            <w:r w:rsidRPr="00841C02">
              <w:rPr>
                <w:rFonts w:cs="Arial"/>
                <w:sz w:val="18"/>
                <w:szCs w:val="18"/>
              </w:rPr>
              <w:t>253,204</w:t>
            </w:r>
          </w:p>
        </w:tc>
        <w:tc>
          <w:tcPr>
            <w:tcW w:w="1134" w:type="dxa"/>
            <w:tcBorders>
              <w:top w:val="nil"/>
              <w:left w:val="nil"/>
              <w:bottom w:val="nil"/>
              <w:right w:val="nil"/>
            </w:tcBorders>
            <w:vAlign w:val="bottom"/>
          </w:tcPr>
          <w:p w14:paraId="5F7767FF" w14:textId="09B49A3D" w:rsidR="00841C02" w:rsidRPr="00C935A5" w:rsidRDefault="00841C02" w:rsidP="00841C02">
            <w:pPr>
              <w:spacing w:before="40" w:after="20"/>
              <w:jc w:val="right"/>
              <w:rPr>
                <w:rFonts w:cs="Arial"/>
                <w:sz w:val="18"/>
                <w:szCs w:val="18"/>
              </w:rPr>
            </w:pPr>
            <w:r w:rsidRPr="00841C02">
              <w:rPr>
                <w:rFonts w:cs="Arial"/>
                <w:sz w:val="18"/>
                <w:szCs w:val="18"/>
              </w:rPr>
              <w:t>253,204</w:t>
            </w:r>
          </w:p>
        </w:tc>
        <w:tc>
          <w:tcPr>
            <w:tcW w:w="1134" w:type="dxa"/>
            <w:tcBorders>
              <w:top w:val="nil"/>
              <w:left w:val="nil"/>
              <w:bottom w:val="nil"/>
              <w:right w:val="nil"/>
            </w:tcBorders>
            <w:vAlign w:val="bottom"/>
          </w:tcPr>
          <w:p w14:paraId="1E4487F3" w14:textId="708DC3CA" w:rsidR="00841C02" w:rsidRPr="00C935A5" w:rsidRDefault="00841C02" w:rsidP="00841C02">
            <w:pPr>
              <w:spacing w:before="40" w:after="20"/>
              <w:jc w:val="right"/>
              <w:rPr>
                <w:rFonts w:cs="Arial"/>
                <w:sz w:val="18"/>
                <w:szCs w:val="18"/>
              </w:rPr>
            </w:pPr>
            <w:r w:rsidRPr="00841C02">
              <w:rPr>
                <w:rFonts w:cs="Arial"/>
                <w:sz w:val="18"/>
                <w:szCs w:val="18"/>
              </w:rPr>
              <w:t>253,204</w:t>
            </w:r>
          </w:p>
        </w:tc>
        <w:tc>
          <w:tcPr>
            <w:tcW w:w="1134" w:type="dxa"/>
            <w:tcBorders>
              <w:top w:val="nil"/>
              <w:left w:val="nil"/>
              <w:bottom w:val="nil"/>
              <w:right w:val="nil"/>
            </w:tcBorders>
            <w:vAlign w:val="bottom"/>
          </w:tcPr>
          <w:p w14:paraId="02DD9155" w14:textId="099D0DFA" w:rsidR="00841C02" w:rsidRPr="00C935A5" w:rsidRDefault="00841C02" w:rsidP="00841C02">
            <w:pPr>
              <w:spacing w:before="40" w:after="20"/>
              <w:jc w:val="right"/>
              <w:rPr>
                <w:rFonts w:cs="Arial"/>
                <w:sz w:val="18"/>
                <w:szCs w:val="18"/>
              </w:rPr>
            </w:pPr>
            <w:r w:rsidRPr="00841C02">
              <w:rPr>
                <w:rFonts w:cs="Arial"/>
                <w:sz w:val="18"/>
                <w:szCs w:val="18"/>
              </w:rPr>
              <w:t>253,204</w:t>
            </w:r>
          </w:p>
        </w:tc>
        <w:tc>
          <w:tcPr>
            <w:tcW w:w="1134" w:type="dxa"/>
            <w:tcBorders>
              <w:top w:val="nil"/>
              <w:left w:val="nil"/>
              <w:bottom w:val="nil"/>
              <w:right w:val="nil"/>
            </w:tcBorders>
            <w:shd w:val="clear" w:color="auto" w:fill="auto"/>
            <w:vAlign w:val="bottom"/>
          </w:tcPr>
          <w:p w14:paraId="091D0F46" w14:textId="692DF161" w:rsidR="00841C02" w:rsidRPr="00C935A5" w:rsidRDefault="00841C02" w:rsidP="00841C02">
            <w:pPr>
              <w:spacing w:before="40" w:after="20"/>
              <w:jc w:val="right"/>
              <w:rPr>
                <w:rFonts w:cs="Arial"/>
                <w:sz w:val="18"/>
                <w:szCs w:val="18"/>
              </w:rPr>
            </w:pPr>
            <w:r w:rsidRPr="00841C02">
              <w:rPr>
                <w:rFonts w:cs="Arial"/>
                <w:sz w:val="18"/>
                <w:szCs w:val="18"/>
              </w:rPr>
              <w:t>59,642</w:t>
            </w:r>
          </w:p>
        </w:tc>
        <w:tc>
          <w:tcPr>
            <w:tcW w:w="1134" w:type="dxa"/>
            <w:tcBorders>
              <w:top w:val="nil"/>
              <w:left w:val="nil"/>
              <w:bottom w:val="nil"/>
              <w:right w:val="nil"/>
            </w:tcBorders>
            <w:shd w:val="clear" w:color="auto" w:fill="auto"/>
            <w:vAlign w:val="bottom"/>
          </w:tcPr>
          <w:p w14:paraId="3ADF960C" w14:textId="229213F8" w:rsidR="00841C02" w:rsidRPr="00C935A5" w:rsidRDefault="00841C02" w:rsidP="00841C02">
            <w:pPr>
              <w:spacing w:before="40" w:after="20"/>
              <w:jc w:val="right"/>
              <w:rPr>
                <w:rFonts w:cs="Arial"/>
                <w:sz w:val="18"/>
                <w:szCs w:val="18"/>
              </w:rPr>
            </w:pPr>
            <w:r w:rsidRPr="00841C02">
              <w:rPr>
                <w:rFonts w:cs="Arial"/>
                <w:sz w:val="18"/>
                <w:szCs w:val="18"/>
              </w:rPr>
              <w:t>88,254</w:t>
            </w:r>
          </w:p>
        </w:tc>
      </w:tr>
      <w:tr w:rsidR="00841C02" w:rsidRPr="00841C02" w14:paraId="3F117AA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0161C8B" w14:textId="77777777" w:rsidR="00841C02" w:rsidRPr="00C935A5" w:rsidRDefault="00841C02" w:rsidP="00841C02">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shd w:val="clear" w:color="auto" w:fill="auto"/>
            <w:vAlign w:val="bottom"/>
          </w:tcPr>
          <w:p w14:paraId="7B51D4DD" w14:textId="5914E2FD" w:rsidR="00841C02" w:rsidRPr="00C935A5" w:rsidRDefault="00841C02" w:rsidP="00841C02">
            <w:pPr>
              <w:spacing w:before="40" w:after="20"/>
              <w:jc w:val="right"/>
              <w:rPr>
                <w:rFonts w:cs="Arial"/>
                <w:sz w:val="18"/>
                <w:szCs w:val="18"/>
              </w:rPr>
            </w:pPr>
            <w:r w:rsidRPr="00841C02">
              <w:rPr>
                <w:rFonts w:cs="Arial"/>
                <w:sz w:val="18"/>
                <w:szCs w:val="18"/>
              </w:rPr>
              <w:t>44,824</w:t>
            </w:r>
          </w:p>
        </w:tc>
        <w:tc>
          <w:tcPr>
            <w:tcW w:w="1134" w:type="dxa"/>
            <w:tcBorders>
              <w:top w:val="nil"/>
              <w:left w:val="nil"/>
              <w:bottom w:val="nil"/>
              <w:right w:val="nil"/>
            </w:tcBorders>
            <w:vAlign w:val="bottom"/>
          </w:tcPr>
          <w:p w14:paraId="0D60105C" w14:textId="1154F235" w:rsidR="00841C02" w:rsidRPr="00C935A5" w:rsidRDefault="00841C02" w:rsidP="00841C02">
            <w:pPr>
              <w:spacing w:before="40" w:after="20"/>
              <w:jc w:val="right"/>
              <w:rPr>
                <w:rFonts w:cs="Arial"/>
                <w:sz w:val="18"/>
                <w:szCs w:val="18"/>
              </w:rPr>
            </w:pPr>
            <w:r w:rsidRPr="00841C02">
              <w:rPr>
                <w:rFonts w:cs="Arial"/>
                <w:sz w:val="18"/>
                <w:szCs w:val="18"/>
              </w:rPr>
              <w:t>44,824</w:t>
            </w:r>
          </w:p>
        </w:tc>
        <w:tc>
          <w:tcPr>
            <w:tcW w:w="1134" w:type="dxa"/>
            <w:tcBorders>
              <w:top w:val="nil"/>
              <w:left w:val="nil"/>
              <w:bottom w:val="nil"/>
              <w:right w:val="nil"/>
            </w:tcBorders>
            <w:vAlign w:val="bottom"/>
          </w:tcPr>
          <w:p w14:paraId="5CC50EE5" w14:textId="02DC9D1F" w:rsidR="00841C02" w:rsidRPr="00C935A5" w:rsidRDefault="00841C02" w:rsidP="00841C02">
            <w:pPr>
              <w:spacing w:before="40" w:after="20"/>
              <w:jc w:val="right"/>
              <w:rPr>
                <w:rFonts w:cs="Arial"/>
                <w:sz w:val="18"/>
                <w:szCs w:val="18"/>
              </w:rPr>
            </w:pPr>
            <w:r w:rsidRPr="00841C02">
              <w:rPr>
                <w:rFonts w:cs="Arial"/>
                <w:sz w:val="18"/>
                <w:szCs w:val="18"/>
              </w:rPr>
              <w:t>44,824</w:t>
            </w:r>
          </w:p>
        </w:tc>
        <w:tc>
          <w:tcPr>
            <w:tcW w:w="1134" w:type="dxa"/>
            <w:tcBorders>
              <w:top w:val="nil"/>
              <w:left w:val="nil"/>
              <w:bottom w:val="nil"/>
              <w:right w:val="nil"/>
            </w:tcBorders>
            <w:vAlign w:val="bottom"/>
          </w:tcPr>
          <w:p w14:paraId="39604674" w14:textId="648454C6" w:rsidR="00841C02" w:rsidRPr="00C935A5" w:rsidRDefault="00841C02" w:rsidP="00841C02">
            <w:pPr>
              <w:spacing w:before="40" w:after="20"/>
              <w:jc w:val="right"/>
              <w:rPr>
                <w:rFonts w:cs="Arial"/>
                <w:sz w:val="18"/>
                <w:szCs w:val="18"/>
              </w:rPr>
            </w:pPr>
            <w:r w:rsidRPr="00841C02">
              <w:rPr>
                <w:rFonts w:cs="Arial"/>
                <w:sz w:val="18"/>
                <w:szCs w:val="18"/>
              </w:rPr>
              <w:t>44,824</w:t>
            </w:r>
          </w:p>
        </w:tc>
        <w:tc>
          <w:tcPr>
            <w:tcW w:w="1134" w:type="dxa"/>
            <w:tcBorders>
              <w:top w:val="nil"/>
              <w:left w:val="nil"/>
              <w:bottom w:val="nil"/>
              <w:right w:val="nil"/>
            </w:tcBorders>
            <w:shd w:val="clear" w:color="auto" w:fill="auto"/>
            <w:vAlign w:val="bottom"/>
          </w:tcPr>
          <w:p w14:paraId="3D7BB059" w14:textId="43B517B5" w:rsidR="00841C02" w:rsidRPr="00C935A5" w:rsidRDefault="00841C02" w:rsidP="00841C02">
            <w:pPr>
              <w:spacing w:before="40" w:after="20"/>
              <w:jc w:val="right"/>
              <w:rPr>
                <w:rFonts w:cs="Arial"/>
                <w:sz w:val="18"/>
                <w:szCs w:val="18"/>
              </w:rPr>
            </w:pPr>
            <w:r w:rsidRPr="00841C02">
              <w:rPr>
                <w:rFonts w:cs="Arial"/>
                <w:sz w:val="18"/>
                <w:szCs w:val="18"/>
              </w:rPr>
              <w:t>14,260</w:t>
            </w:r>
          </w:p>
        </w:tc>
        <w:tc>
          <w:tcPr>
            <w:tcW w:w="1134" w:type="dxa"/>
            <w:tcBorders>
              <w:top w:val="nil"/>
              <w:left w:val="nil"/>
              <w:bottom w:val="nil"/>
              <w:right w:val="nil"/>
            </w:tcBorders>
            <w:shd w:val="clear" w:color="auto" w:fill="auto"/>
            <w:vAlign w:val="bottom"/>
          </w:tcPr>
          <w:p w14:paraId="4D2928DD" w14:textId="155B5B31" w:rsidR="00841C02" w:rsidRPr="00C935A5" w:rsidRDefault="00841C02" w:rsidP="00841C02">
            <w:pPr>
              <w:spacing w:before="40" w:after="20"/>
              <w:jc w:val="right"/>
              <w:rPr>
                <w:rFonts w:cs="Arial"/>
                <w:sz w:val="18"/>
                <w:szCs w:val="18"/>
              </w:rPr>
            </w:pPr>
            <w:r w:rsidRPr="00841C02">
              <w:rPr>
                <w:rFonts w:cs="Arial"/>
                <w:sz w:val="18"/>
                <w:szCs w:val="18"/>
              </w:rPr>
              <w:t>18,875</w:t>
            </w:r>
          </w:p>
        </w:tc>
      </w:tr>
      <w:tr w:rsidR="00841C02" w:rsidRPr="00841C02" w14:paraId="357140A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C9B46BD" w14:textId="77777777" w:rsidR="00841C02" w:rsidRPr="00C935A5" w:rsidRDefault="00841C02" w:rsidP="00841C02">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shd w:val="clear" w:color="auto" w:fill="auto"/>
            <w:vAlign w:val="bottom"/>
          </w:tcPr>
          <w:p w14:paraId="0BF593FC" w14:textId="6CC61182" w:rsidR="00841C02" w:rsidRPr="00C935A5" w:rsidRDefault="00841C02" w:rsidP="00841C02">
            <w:pPr>
              <w:spacing w:before="40" w:after="20"/>
              <w:jc w:val="right"/>
              <w:rPr>
                <w:rFonts w:cs="Arial"/>
                <w:sz w:val="18"/>
                <w:szCs w:val="18"/>
              </w:rPr>
            </w:pPr>
            <w:r w:rsidRPr="00841C02">
              <w:rPr>
                <w:rFonts w:cs="Arial"/>
                <w:sz w:val="18"/>
                <w:szCs w:val="18"/>
              </w:rPr>
              <w:t>337,009</w:t>
            </w:r>
          </w:p>
        </w:tc>
        <w:tc>
          <w:tcPr>
            <w:tcW w:w="1134" w:type="dxa"/>
            <w:tcBorders>
              <w:top w:val="nil"/>
              <w:left w:val="nil"/>
              <w:bottom w:val="nil"/>
              <w:right w:val="nil"/>
            </w:tcBorders>
            <w:vAlign w:val="bottom"/>
          </w:tcPr>
          <w:p w14:paraId="673ADD6C" w14:textId="059A969A" w:rsidR="00841C02" w:rsidRPr="00C935A5" w:rsidRDefault="00841C02" w:rsidP="00841C02">
            <w:pPr>
              <w:spacing w:before="40" w:after="20"/>
              <w:jc w:val="right"/>
              <w:rPr>
                <w:rFonts w:cs="Arial"/>
                <w:sz w:val="18"/>
                <w:szCs w:val="18"/>
              </w:rPr>
            </w:pPr>
            <w:r w:rsidRPr="00841C02">
              <w:rPr>
                <w:rFonts w:cs="Arial"/>
                <w:sz w:val="18"/>
                <w:szCs w:val="18"/>
              </w:rPr>
              <w:t>300,000</w:t>
            </w:r>
          </w:p>
        </w:tc>
        <w:tc>
          <w:tcPr>
            <w:tcW w:w="1134" w:type="dxa"/>
            <w:tcBorders>
              <w:top w:val="nil"/>
              <w:left w:val="nil"/>
              <w:bottom w:val="nil"/>
              <w:right w:val="nil"/>
            </w:tcBorders>
            <w:vAlign w:val="bottom"/>
          </w:tcPr>
          <w:p w14:paraId="3F7B4342" w14:textId="1690347D" w:rsidR="00841C02" w:rsidRPr="00C935A5" w:rsidRDefault="00841C02" w:rsidP="00841C02">
            <w:pPr>
              <w:spacing w:before="40" w:after="20"/>
              <w:jc w:val="right"/>
              <w:rPr>
                <w:rFonts w:cs="Arial"/>
                <w:sz w:val="18"/>
                <w:szCs w:val="18"/>
              </w:rPr>
            </w:pPr>
            <w:r w:rsidRPr="00841C02">
              <w:rPr>
                <w:rFonts w:cs="Arial"/>
                <w:sz w:val="18"/>
                <w:szCs w:val="18"/>
              </w:rPr>
              <w:t>337,009</w:t>
            </w:r>
          </w:p>
        </w:tc>
        <w:tc>
          <w:tcPr>
            <w:tcW w:w="1134" w:type="dxa"/>
            <w:tcBorders>
              <w:top w:val="nil"/>
              <w:left w:val="nil"/>
              <w:bottom w:val="nil"/>
              <w:right w:val="nil"/>
            </w:tcBorders>
            <w:vAlign w:val="bottom"/>
          </w:tcPr>
          <w:p w14:paraId="584D5EE3" w14:textId="353A6F23" w:rsidR="00841C02" w:rsidRPr="00C935A5" w:rsidRDefault="00841C02" w:rsidP="00841C02">
            <w:pPr>
              <w:spacing w:before="40" w:after="20"/>
              <w:jc w:val="right"/>
              <w:rPr>
                <w:rFonts w:cs="Arial"/>
                <w:sz w:val="18"/>
                <w:szCs w:val="18"/>
              </w:rPr>
            </w:pPr>
            <w:r w:rsidRPr="00841C02">
              <w:rPr>
                <w:rFonts w:cs="Arial"/>
                <w:sz w:val="18"/>
                <w:szCs w:val="18"/>
              </w:rPr>
              <w:t>337,009</w:t>
            </w:r>
          </w:p>
        </w:tc>
        <w:tc>
          <w:tcPr>
            <w:tcW w:w="1134" w:type="dxa"/>
            <w:tcBorders>
              <w:top w:val="nil"/>
              <w:left w:val="nil"/>
              <w:bottom w:val="nil"/>
              <w:right w:val="nil"/>
            </w:tcBorders>
            <w:shd w:val="clear" w:color="auto" w:fill="auto"/>
            <w:vAlign w:val="bottom"/>
          </w:tcPr>
          <w:p w14:paraId="2B3DFE76" w14:textId="1DC64F62" w:rsidR="00841C02" w:rsidRPr="00C935A5" w:rsidRDefault="00841C02" w:rsidP="00841C02">
            <w:pPr>
              <w:spacing w:before="40" w:after="20"/>
              <w:jc w:val="right"/>
              <w:rPr>
                <w:rFonts w:cs="Arial"/>
                <w:sz w:val="18"/>
                <w:szCs w:val="18"/>
              </w:rPr>
            </w:pPr>
            <w:r w:rsidRPr="00841C02">
              <w:rPr>
                <w:rFonts w:cs="Arial"/>
                <w:sz w:val="18"/>
                <w:szCs w:val="18"/>
              </w:rPr>
              <w:t>49,667</w:t>
            </w:r>
          </w:p>
        </w:tc>
        <w:tc>
          <w:tcPr>
            <w:tcW w:w="1134" w:type="dxa"/>
            <w:tcBorders>
              <w:top w:val="nil"/>
              <w:left w:val="nil"/>
              <w:bottom w:val="nil"/>
              <w:right w:val="nil"/>
            </w:tcBorders>
            <w:shd w:val="clear" w:color="auto" w:fill="auto"/>
            <w:vAlign w:val="bottom"/>
          </w:tcPr>
          <w:p w14:paraId="0457C019" w14:textId="5BE028E2" w:rsidR="00841C02" w:rsidRPr="00C935A5" w:rsidRDefault="00841C02" w:rsidP="00841C02">
            <w:pPr>
              <w:spacing w:before="40" w:after="20"/>
              <w:jc w:val="right"/>
              <w:rPr>
                <w:rFonts w:cs="Arial"/>
                <w:sz w:val="18"/>
                <w:szCs w:val="18"/>
              </w:rPr>
            </w:pPr>
            <w:r w:rsidRPr="00841C02">
              <w:rPr>
                <w:rFonts w:cs="Arial"/>
                <w:sz w:val="18"/>
                <w:szCs w:val="18"/>
              </w:rPr>
              <w:t>116,762</w:t>
            </w:r>
          </w:p>
        </w:tc>
      </w:tr>
      <w:tr w:rsidR="00841C02" w:rsidRPr="00841C02" w14:paraId="78D671A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4C9D14F" w14:textId="77777777" w:rsidR="00841C02" w:rsidRPr="00C935A5" w:rsidRDefault="00841C02" w:rsidP="00841C02">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shd w:val="clear" w:color="auto" w:fill="auto"/>
            <w:vAlign w:val="bottom"/>
          </w:tcPr>
          <w:p w14:paraId="5D6F9598" w14:textId="418D4E7A" w:rsidR="00841C02" w:rsidRPr="00C935A5" w:rsidRDefault="00841C02" w:rsidP="00841C02">
            <w:pPr>
              <w:spacing w:before="40" w:after="20"/>
              <w:jc w:val="right"/>
              <w:rPr>
                <w:rFonts w:cs="Arial"/>
                <w:sz w:val="18"/>
                <w:szCs w:val="18"/>
              </w:rPr>
            </w:pPr>
            <w:r w:rsidRPr="00841C02">
              <w:rPr>
                <w:rFonts w:cs="Arial"/>
                <w:sz w:val="18"/>
                <w:szCs w:val="18"/>
              </w:rPr>
              <w:t>100,706</w:t>
            </w:r>
          </w:p>
        </w:tc>
        <w:tc>
          <w:tcPr>
            <w:tcW w:w="1134" w:type="dxa"/>
            <w:tcBorders>
              <w:top w:val="nil"/>
              <w:left w:val="nil"/>
              <w:bottom w:val="nil"/>
              <w:right w:val="nil"/>
            </w:tcBorders>
            <w:vAlign w:val="bottom"/>
          </w:tcPr>
          <w:p w14:paraId="1CCAD684" w14:textId="65087922" w:rsidR="00841C02" w:rsidRPr="00C935A5" w:rsidRDefault="00841C02" w:rsidP="00841C02">
            <w:pPr>
              <w:spacing w:before="40" w:after="20"/>
              <w:jc w:val="right"/>
              <w:rPr>
                <w:rFonts w:cs="Arial"/>
                <w:sz w:val="18"/>
                <w:szCs w:val="18"/>
              </w:rPr>
            </w:pPr>
            <w:r w:rsidRPr="00841C02">
              <w:rPr>
                <w:rFonts w:cs="Arial"/>
                <w:sz w:val="18"/>
                <w:szCs w:val="18"/>
              </w:rPr>
              <w:t>103,610</w:t>
            </w:r>
          </w:p>
        </w:tc>
        <w:tc>
          <w:tcPr>
            <w:tcW w:w="1134" w:type="dxa"/>
            <w:tcBorders>
              <w:top w:val="nil"/>
              <w:left w:val="nil"/>
              <w:bottom w:val="nil"/>
              <w:right w:val="nil"/>
            </w:tcBorders>
            <w:vAlign w:val="bottom"/>
          </w:tcPr>
          <w:p w14:paraId="29F1AE1F" w14:textId="111BECE3" w:rsidR="00841C02" w:rsidRPr="00C935A5" w:rsidRDefault="00841C02" w:rsidP="00841C02">
            <w:pPr>
              <w:spacing w:before="40" w:after="20"/>
              <w:jc w:val="right"/>
              <w:rPr>
                <w:rFonts w:cs="Arial"/>
                <w:sz w:val="18"/>
                <w:szCs w:val="18"/>
              </w:rPr>
            </w:pPr>
            <w:r w:rsidRPr="00841C02">
              <w:rPr>
                <w:rFonts w:cs="Arial"/>
                <w:sz w:val="18"/>
                <w:szCs w:val="18"/>
              </w:rPr>
              <w:t>103,610</w:t>
            </w:r>
          </w:p>
        </w:tc>
        <w:tc>
          <w:tcPr>
            <w:tcW w:w="1134" w:type="dxa"/>
            <w:tcBorders>
              <w:top w:val="nil"/>
              <w:left w:val="nil"/>
              <w:bottom w:val="nil"/>
              <w:right w:val="nil"/>
            </w:tcBorders>
            <w:vAlign w:val="bottom"/>
          </w:tcPr>
          <w:p w14:paraId="2C9447D1" w14:textId="775B8AA4" w:rsidR="00841C02" w:rsidRPr="00C935A5" w:rsidRDefault="00841C02" w:rsidP="00841C02">
            <w:pPr>
              <w:spacing w:before="40" w:after="20"/>
              <w:jc w:val="right"/>
              <w:rPr>
                <w:rFonts w:cs="Arial"/>
                <w:sz w:val="18"/>
                <w:szCs w:val="18"/>
              </w:rPr>
            </w:pPr>
            <w:r w:rsidRPr="00841C02">
              <w:rPr>
                <w:rFonts w:cs="Arial"/>
                <w:sz w:val="18"/>
                <w:szCs w:val="18"/>
              </w:rPr>
              <w:t>103,610</w:t>
            </w:r>
          </w:p>
        </w:tc>
        <w:tc>
          <w:tcPr>
            <w:tcW w:w="1134" w:type="dxa"/>
            <w:tcBorders>
              <w:top w:val="nil"/>
              <w:left w:val="nil"/>
              <w:bottom w:val="nil"/>
              <w:right w:val="nil"/>
            </w:tcBorders>
            <w:shd w:val="clear" w:color="auto" w:fill="auto"/>
            <w:vAlign w:val="bottom"/>
          </w:tcPr>
          <w:p w14:paraId="4F93E9CD" w14:textId="0DE2AF0A" w:rsidR="00841C02" w:rsidRPr="00C935A5" w:rsidRDefault="00841C02" w:rsidP="00841C02">
            <w:pPr>
              <w:spacing w:before="40" w:after="20"/>
              <w:jc w:val="right"/>
              <w:rPr>
                <w:rFonts w:cs="Arial"/>
                <w:sz w:val="18"/>
                <w:szCs w:val="18"/>
              </w:rPr>
            </w:pPr>
            <w:r w:rsidRPr="00841C02">
              <w:rPr>
                <w:rFonts w:cs="Arial"/>
                <w:sz w:val="18"/>
                <w:szCs w:val="18"/>
              </w:rPr>
              <w:t>18,888</w:t>
            </w:r>
          </w:p>
        </w:tc>
        <w:tc>
          <w:tcPr>
            <w:tcW w:w="1134" w:type="dxa"/>
            <w:tcBorders>
              <w:top w:val="nil"/>
              <w:left w:val="nil"/>
              <w:bottom w:val="nil"/>
              <w:right w:val="nil"/>
            </w:tcBorders>
            <w:shd w:val="clear" w:color="auto" w:fill="auto"/>
            <w:vAlign w:val="bottom"/>
          </w:tcPr>
          <w:p w14:paraId="787D453F" w14:textId="4C61D70B" w:rsidR="00841C02" w:rsidRPr="00C935A5" w:rsidRDefault="00841C02" w:rsidP="00841C02">
            <w:pPr>
              <w:spacing w:before="40" w:after="20"/>
              <w:jc w:val="right"/>
              <w:rPr>
                <w:rFonts w:cs="Arial"/>
                <w:sz w:val="18"/>
                <w:szCs w:val="18"/>
              </w:rPr>
            </w:pPr>
            <w:r w:rsidRPr="00841C02">
              <w:rPr>
                <w:rFonts w:cs="Arial"/>
                <w:sz w:val="18"/>
                <w:szCs w:val="18"/>
              </w:rPr>
              <w:t>50,502</w:t>
            </w:r>
          </w:p>
        </w:tc>
      </w:tr>
      <w:tr w:rsidR="00841C02" w:rsidRPr="00841C02" w14:paraId="422B470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5D3FA59" w14:textId="77777777" w:rsidR="00841C02" w:rsidRPr="00C935A5" w:rsidRDefault="00841C02" w:rsidP="00841C02">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shd w:val="clear" w:color="auto" w:fill="auto"/>
            <w:vAlign w:val="bottom"/>
          </w:tcPr>
          <w:p w14:paraId="403815F4" w14:textId="6083949D" w:rsidR="00841C02" w:rsidRPr="00C935A5" w:rsidRDefault="00841C02" w:rsidP="00841C02">
            <w:pPr>
              <w:spacing w:before="40" w:after="20"/>
              <w:jc w:val="right"/>
              <w:rPr>
                <w:rFonts w:cs="Arial"/>
                <w:sz w:val="18"/>
                <w:szCs w:val="18"/>
              </w:rPr>
            </w:pPr>
            <w:r w:rsidRPr="00841C02">
              <w:rPr>
                <w:rFonts w:cs="Arial"/>
                <w:sz w:val="18"/>
                <w:szCs w:val="18"/>
              </w:rPr>
              <w:t>160,137</w:t>
            </w:r>
          </w:p>
        </w:tc>
        <w:tc>
          <w:tcPr>
            <w:tcW w:w="1134" w:type="dxa"/>
            <w:tcBorders>
              <w:top w:val="nil"/>
              <w:left w:val="nil"/>
              <w:bottom w:val="nil"/>
              <w:right w:val="nil"/>
            </w:tcBorders>
            <w:vAlign w:val="bottom"/>
          </w:tcPr>
          <w:p w14:paraId="42AF0184" w14:textId="32E94026" w:rsidR="00841C02" w:rsidRPr="00C935A5" w:rsidRDefault="00841C02" w:rsidP="00841C02">
            <w:pPr>
              <w:spacing w:before="40" w:after="20"/>
              <w:jc w:val="right"/>
              <w:rPr>
                <w:rFonts w:cs="Arial"/>
                <w:sz w:val="18"/>
                <w:szCs w:val="18"/>
              </w:rPr>
            </w:pPr>
            <w:r w:rsidRPr="00841C02">
              <w:rPr>
                <w:rFonts w:cs="Arial"/>
                <w:sz w:val="18"/>
                <w:szCs w:val="18"/>
              </w:rPr>
              <w:t>160,137</w:t>
            </w:r>
          </w:p>
        </w:tc>
        <w:tc>
          <w:tcPr>
            <w:tcW w:w="1134" w:type="dxa"/>
            <w:tcBorders>
              <w:top w:val="nil"/>
              <w:left w:val="nil"/>
              <w:bottom w:val="nil"/>
              <w:right w:val="nil"/>
            </w:tcBorders>
            <w:vAlign w:val="bottom"/>
          </w:tcPr>
          <w:p w14:paraId="36808380" w14:textId="394EC7F9" w:rsidR="00841C02" w:rsidRPr="00C935A5" w:rsidRDefault="00841C02" w:rsidP="00841C02">
            <w:pPr>
              <w:spacing w:before="40" w:after="20"/>
              <w:jc w:val="right"/>
              <w:rPr>
                <w:rFonts w:cs="Arial"/>
                <w:sz w:val="18"/>
                <w:szCs w:val="18"/>
              </w:rPr>
            </w:pPr>
            <w:r w:rsidRPr="00841C02">
              <w:rPr>
                <w:rFonts w:cs="Arial"/>
                <w:sz w:val="18"/>
                <w:szCs w:val="18"/>
              </w:rPr>
              <w:t>160,137</w:t>
            </w:r>
          </w:p>
        </w:tc>
        <w:tc>
          <w:tcPr>
            <w:tcW w:w="1134" w:type="dxa"/>
            <w:tcBorders>
              <w:top w:val="nil"/>
              <w:left w:val="nil"/>
              <w:bottom w:val="nil"/>
              <w:right w:val="nil"/>
            </w:tcBorders>
            <w:vAlign w:val="bottom"/>
          </w:tcPr>
          <w:p w14:paraId="4ED9F08E" w14:textId="1E5A70F4" w:rsidR="00841C02" w:rsidRPr="00C935A5" w:rsidRDefault="00841C02" w:rsidP="00841C02">
            <w:pPr>
              <w:spacing w:before="40" w:after="20"/>
              <w:jc w:val="right"/>
              <w:rPr>
                <w:rFonts w:cs="Arial"/>
                <w:sz w:val="18"/>
                <w:szCs w:val="18"/>
              </w:rPr>
            </w:pPr>
            <w:r w:rsidRPr="00841C02">
              <w:rPr>
                <w:rFonts w:cs="Arial"/>
                <w:sz w:val="18"/>
                <w:szCs w:val="18"/>
              </w:rPr>
              <w:t>160,137</w:t>
            </w:r>
          </w:p>
        </w:tc>
        <w:tc>
          <w:tcPr>
            <w:tcW w:w="1134" w:type="dxa"/>
            <w:tcBorders>
              <w:top w:val="nil"/>
              <w:left w:val="nil"/>
              <w:bottom w:val="nil"/>
              <w:right w:val="nil"/>
            </w:tcBorders>
            <w:shd w:val="clear" w:color="auto" w:fill="auto"/>
            <w:vAlign w:val="bottom"/>
          </w:tcPr>
          <w:p w14:paraId="19EE5BFE" w14:textId="0EABFDC9" w:rsidR="00841C02" w:rsidRPr="00C935A5" w:rsidRDefault="00841C02" w:rsidP="00841C02">
            <w:pPr>
              <w:spacing w:before="40" w:after="20"/>
              <w:jc w:val="right"/>
              <w:rPr>
                <w:rFonts w:cs="Arial"/>
                <w:sz w:val="18"/>
                <w:szCs w:val="18"/>
              </w:rPr>
            </w:pPr>
            <w:r w:rsidRPr="00841C02">
              <w:rPr>
                <w:rFonts w:cs="Arial"/>
                <w:sz w:val="18"/>
                <w:szCs w:val="18"/>
              </w:rPr>
              <w:t>46,770</w:t>
            </w:r>
          </w:p>
        </w:tc>
        <w:tc>
          <w:tcPr>
            <w:tcW w:w="1134" w:type="dxa"/>
            <w:tcBorders>
              <w:top w:val="nil"/>
              <w:left w:val="nil"/>
              <w:bottom w:val="nil"/>
              <w:right w:val="nil"/>
            </w:tcBorders>
            <w:shd w:val="clear" w:color="auto" w:fill="auto"/>
            <w:vAlign w:val="bottom"/>
          </w:tcPr>
          <w:p w14:paraId="684BE208" w14:textId="7733C3E2" w:rsidR="00841C02" w:rsidRPr="00C935A5" w:rsidRDefault="00841C02" w:rsidP="00841C02">
            <w:pPr>
              <w:spacing w:before="40" w:after="20"/>
              <w:jc w:val="right"/>
              <w:rPr>
                <w:rFonts w:cs="Arial"/>
                <w:sz w:val="18"/>
                <w:szCs w:val="18"/>
              </w:rPr>
            </w:pPr>
            <w:r w:rsidRPr="00841C02">
              <w:rPr>
                <w:rFonts w:cs="Arial"/>
                <w:sz w:val="18"/>
                <w:szCs w:val="18"/>
              </w:rPr>
              <w:t>61,995</w:t>
            </w:r>
          </w:p>
        </w:tc>
      </w:tr>
      <w:tr w:rsidR="00841C02" w:rsidRPr="00841C02" w14:paraId="719FBE22" w14:textId="77777777" w:rsidTr="001616DC">
        <w:trPr>
          <w:trHeight w:val="240"/>
        </w:trPr>
        <w:tc>
          <w:tcPr>
            <w:tcW w:w="2268" w:type="dxa"/>
            <w:tcBorders>
              <w:top w:val="nil"/>
              <w:left w:val="nil"/>
              <w:right w:val="single" w:sz="18" w:space="0" w:color="5F497A" w:themeColor="accent4" w:themeShade="BF"/>
            </w:tcBorders>
            <w:shd w:val="clear" w:color="auto" w:fill="auto"/>
            <w:vAlign w:val="center"/>
          </w:tcPr>
          <w:p w14:paraId="11512753" w14:textId="77777777" w:rsidR="00841C02" w:rsidRPr="00C935A5" w:rsidRDefault="00841C02" w:rsidP="00841C02">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right w:val="nil"/>
            </w:tcBorders>
            <w:shd w:val="clear" w:color="auto" w:fill="auto"/>
            <w:vAlign w:val="bottom"/>
          </w:tcPr>
          <w:p w14:paraId="715E42B6" w14:textId="17EEBA54" w:rsidR="00841C02" w:rsidRPr="00C935A5" w:rsidRDefault="00841C02" w:rsidP="00841C02">
            <w:pPr>
              <w:spacing w:before="40" w:after="20"/>
              <w:jc w:val="right"/>
              <w:rPr>
                <w:rFonts w:cs="Arial"/>
                <w:sz w:val="18"/>
                <w:szCs w:val="18"/>
              </w:rPr>
            </w:pPr>
            <w:r w:rsidRPr="00841C02">
              <w:rPr>
                <w:rFonts w:cs="Arial"/>
                <w:sz w:val="18"/>
                <w:szCs w:val="18"/>
              </w:rPr>
              <w:t>6,346</w:t>
            </w:r>
          </w:p>
        </w:tc>
        <w:tc>
          <w:tcPr>
            <w:tcW w:w="1134" w:type="dxa"/>
            <w:tcBorders>
              <w:top w:val="nil"/>
              <w:left w:val="nil"/>
              <w:right w:val="nil"/>
            </w:tcBorders>
            <w:vAlign w:val="bottom"/>
          </w:tcPr>
          <w:p w14:paraId="48323CB9" w14:textId="3C6EDA7E" w:rsidR="00841C02" w:rsidRPr="00C935A5" w:rsidRDefault="00841C02" w:rsidP="00841C02">
            <w:pPr>
              <w:spacing w:before="40" w:after="20"/>
              <w:jc w:val="right"/>
              <w:rPr>
                <w:rFonts w:cs="Arial"/>
                <w:sz w:val="18"/>
                <w:szCs w:val="18"/>
              </w:rPr>
            </w:pPr>
            <w:r w:rsidRPr="00841C02">
              <w:rPr>
                <w:rFonts w:cs="Arial"/>
                <w:sz w:val="18"/>
                <w:szCs w:val="18"/>
              </w:rPr>
              <w:t>25,000</w:t>
            </w:r>
          </w:p>
        </w:tc>
        <w:tc>
          <w:tcPr>
            <w:tcW w:w="1134" w:type="dxa"/>
            <w:tcBorders>
              <w:top w:val="nil"/>
              <w:left w:val="nil"/>
              <w:right w:val="nil"/>
            </w:tcBorders>
            <w:vAlign w:val="bottom"/>
          </w:tcPr>
          <w:p w14:paraId="1C548344" w14:textId="03C0F389" w:rsidR="00841C02" w:rsidRPr="00C935A5" w:rsidRDefault="00841C02" w:rsidP="00841C02">
            <w:pPr>
              <w:spacing w:before="40" w:after="20"/>
              <w:jc w:val="right"/>
              <w:rPr>
                <w:rFonts w:cs="Arial"/>
                <w:sz w:val="18"/>
                <w:szCs w:val="18"/>
              </w:rPr>
            </w:pPr>
            <w:r w:rsidRPr="00841C02">
              <w:rPr>
                <w:rFonts w:cs="Arial"/>
                <w:sz w:val="18"/>
                <w:szCs w:val="18"/>
              </w:rPr>
              <w:t>17,500</w:t>
            </w:r>
          </w:p>
        </w:tc>
        <w:tc>
          <w:tcPr>
            <w:tcW w:w="1134" w:type="dxa"/>
            <w:tcBorders>
              <w:top w:val="nil"/>
              <w:left w:val="nil"/>
              <w:right w:val="nil"/>
            </w:tcBorders>
            <w:vAlign w:val="bottom"/>
          </w:tcPr>
          <w:p w14:paraId="4A5061BE" w14:textId="1C4B877E" w:rsidR="00841C02" w:rsidRPr="00C935A5" w:rsidRDefault="00841C02" w:rsidP="00841C02">
            <w:pPr>
              <w:spacing w:before="40" w:after="20"/>
              <w:jc w:val="right"/>
              <w:rPr>
                <w:rFonts w:cs="Arial"/>
                <w:sz w:val="18"/>
                <w:szCs w:val="18"/>
              </w:rPr>
            </w:pPr>
            <w:r w:rsidRPr="00841C02">
              <w:rPr>
                <w:rFonts w:cs="Arial"/>
                <w:sz w:val="18"/>
                <w:szCs w:val="18"/>
              </w:rPr>
              <w:t>6,743</w:t>
            </w:r>
          </w:p>
        </w:tc>
        <w:tc>
          <w:tcPr>
            <w:tcW w:w="1134" w:type="dxa"/>
            <w:tcBorders>
              <w:top w:val="nil"/>
              <w:left w:val="nil"/>
              <w:right w:val="nil"/>
            </w:tcBorders>
            <w:shd w:val="clear" w:color="auto" w:fill="auto"/>
            <w:vAlign w:val="bottom"/>
          </w:tcPr>
          <w:p w14:paraId="08C29C61" w14:textId="1899B382" w:rsidR="00841C02" w:rsidRPr="00C935A5" w:rsidRDefault="00841C02" w:rsidP="00841C02">
            <w:pPr>
              <w:spacing w:before="40" w:after="20"/>
              <w:jc w:val="right"/>
              <w:rPr>
                <w:rFonts w:cs="Arial"/>
                <w:sz w:val="18"/>
                <w:szCs w:val="18"/>
              </w:rPr>
            </w:pPr>
            <w:r w:rsidRPr="00841C02">
              <w:rPr>
                <w:rFonts w:cs="Arial"/>
                <w:sz w:val="18"/>
                <w:szCs w:val="18"/>
              </w:rPr>
              <w:t>3,305</w:t>
            </w:r>
          </w:p>
        </w:tc>
        <w:tc>
          <w:tcPr>
            <w:tcW w:w="1134" w:type="dxa"/>
            <w:tcBorders>
              <w:top w:val="nil"/>
              <w:left w:val="nil"/>
              <w:right w:val="nil"/>
            </w:tcBorders>
            <w:shd w:val="clear" w:color="auto" w:fill="auto"/>
            <w:vAlign w:val="bottom"/>
          </w:tcPr>
          <w:p w14:paraId="2CF5ED5C" w14:textId="5B8847AF" w:rsidR="00841C02" w:rsidRPr="00C935A5" w:rsidRDefault="00841C02" w:rsidP="00841C02">
            <w:pPr>
              <w:spacing w:before="40" w:after="20"/>
              <w:jc w:val="right"/>
              <w:rPr>
                <w:rFonts w:cs="Arial"/>
                <w:sz w:val="18"/>
                <w:szCs w:val="18"/>
              </w:rPr>
            </w:pPr>
            <w:r w:rsidRPr="00841C02">
              <w:rPr>
                <w:rFonts w:cs="Arial"/>
                <w:sz w:val="18"/>
                <w:szCs w:val="18"/>
              </w:rPr>
              <w:t>3,526</w:t>
            </w:r>
          </w:p>
        </w:tc>
      </w:tr>
      <w:tr w:rsidR="00841C02" w:rsidRPr="00841C02" w14:paraId="5ED7DBC6" w14:textId="77777777" w:rsidTr="00D77060">
        <w:trPr>
          <w:trHeight w:val="240"/>
        </w:trPr>
        <w:tc>
          <w:tcPr>
            <w:tcW w:w="2268" w:type="dxa"/>
            <w:tcBorders>
              <w:left w:val="nil"/>
              <w:right w:val="single" w:sz="18" w:space="0" w:color="5F497A" w:themeColor="accent4" w:themeShade="BF"/>
            </w:tcBorders>
            <w:shd w:val="clear" w:color="auto" w:fill="auto"/>
            <w:vAlign w:val="center"/>
          </w:tcPr>
          <w:p w14:paraId="184E04C8" w14:textId="77777777" w:rsidR="00841C02" w:rsidRPr="00C935A5" w:rsidRDefault="00841C02" w:rsidP="00841C02">
            <w:pPr>
              <w:spacing w:before="40" w:after="20"/>
              <w:rPr>
                <w:rFonts w:cs="Arial"/>
                <w:sz w:val="18"/>
                <w:szCs w:val="18"/>
              </w:rPr>
            </w:pPr>
          </w:p>
        </w:tc>
        <w:tc>
          <w:tcPr>
            <w:tcW w:w="1134" w:type="dxa"/>
            <w:tcBorders>
              <w:left w:val="single" w:sz="18" w:space="0" w:color="5F497A" w:themeColor="accent4" w:themeShade="BF"/>
              <w:bottom w:val="single" w:sz="8" w:space="0" w:color="5F497A" w:themeColor="accent4" w:themeShade="BF"/>
              <w:right w:val="nil"/>
            </w:tcBorders>
            <w:shd w:val="clear" w:color="auto" w:fill="auto"/>
            <w:vAlign w:val="bottom"/>
          </w:tcPr>
          <w:p w14:paraId="041A2BD3" w14:textId="1632ED07"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left w:val="nil"/>
              <w:bottom w:val="single" w:sz="8" w:space="0" w:color="5F497A" w:themeColor="accent4" w:themeShade="BF"/>
              <w:right w:val="nil"/>
            </w:tcBorders>
            <w:vAlign w:val="bottom"/>
          </w:tcPr>
          <w:p w14:paraId="7B0FF5D8" w14:textId="3ABBE0F6"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left w:val="nil"/>
              <w:bottom w:val="single" w:sz="8" w:space="0" w:color="5F497A" w:themeColor="accent4" w:themeShade="BF"/>
              <w:right w:val="nil"/>
            </w:tcBorders>
            <w:vAlign w:val="bottom"/>
          </w:tcPr>
          <w:p w14:paraId="3C64B64F" w14:textId="77777777" w:rsidR="00841C02" w:rsidRPr="00C935A5" w:rsidRDefault="00841C02" w:rsidP="00841C02">
            <w:pPr>
              <w:spacing w:before="40" w:after="20"/>
              <w:jc w:val="right"/>
              <w:rPr>
                <w:rFonts w:cs="Arial"/>
                <w:sz w:val="18"/>
                <w:szCs w:val="18"/>
              </w:rPr>
            </w:pPr>
          </w:p>
        </w:tc>
        <w:tc>
          <w:tcPr>
            <w:tcW w:w="1134" w:type="dxa"/>
            <w:tcBorders>
              <w:left w:val="nil"/>
              <w:bottom w:val="single" w:sz="8" w:space="0" w:color="5F497A" w:themeColor="accent4" w:themeShade="BF"/>
              <w:right w:val="nil"/>
            </w:tcBorders>
            <w:vAlign w:val="bottom"/>
          </w:tcPr>
          <w:p w14:paraId="2E576884" w14:textId="54B218C7"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left w:val="nil"/>
              <w:bottom w:val="single" w:sz="8" w:space="0" w:color="5F497A" w:themeColor="accent4" w:themeShade="BF"/>
              <w:right w:val="nil"/>
            </w:tcBorders>
            <w:shd w:val="clear" w:color="auto" w:fill="auto"/>
            <w:vAlign w:val="bottom"/>
          </w:tcPr>
          <w:p w14:paraId="6A514BF8" w14:textId="4F6D7B36" w:rsidR="00841C02" w:rsidRPr="00C935A5" w:rsidRDefault="00841C02" w:rsidP="00841C02">
            <w:pPr>
              <w:spacing w:before="40" w:after="20"/>
              <w:jc w:val="right"/>
              <w:rPr>
                <w:rFonts w:cs="Arial"/>
                <w:sz w:val="18"/>
                <w:szCs w:val="18"/>
              </w:rPr>
            </w:pPr>
            <w:r w:rsidRPr="00841C02">
              <w:rPr>
                <w:rFonts w:cs="Arial"/>
                <w:sz w:val="18"/>
                <w:szCs w:val="18"/>
              </w:rPr>
              <w:t> </w:t>
            </w:r>
          </w:p>
        </w:tc>
        <w:tc>
          <w:tcPr>
            <w:tcW w:w="1134" w:type="dxa"/>
            <w:tcBorders>
              <w:left w:val="nil"/>
              <w:bottom w:val="single" w:sz="8" w:space="0" w:color="5F497A" w:themeColor="accent4" w:themeShade="BF"/>
              <w:right w:val="nil"/>
            </w:tcBorders>
            <w:shd w:val="clear" w:color="auto" w:fill="auto"/>
            <w:vAlign w:val="bottom"/>
          </w:tcPr>
          <w:p w14:paraId="4BDC55E4" w14:textId="361C9631" w:rsidR="00841C02" w:rsidRPr="00C935A5" w:rsidRDefault="00841C02" w:rsidP="00841C02">
            <w:pPr>
              <w:spacing w:before="40" w:after="20"/>
              <w:jc w:val="right"/>
              <w:rPr>
                <w:rFonts w:cs="Arial"/>
                <w:sz w:val="18"/>
                <w:szCs w:val="18"/>
              </w:rPr>
            </w:pPr>
            <w:r w:rsidRPr="00841C02">
              <w:rPr>
                <w:rFonts w:cs="Arial"/>
                <w:sz w:val="18"/>
                <w:szCs w:val="18"/>
              </w:rPr>
              <w:t> </w:t>
            </w:r>
          </w:p>
        </w:tc>
      </w:tr>
      <w:tr w:rsidR="00841C02" w:rsidRPr="000636B3" w14:paraId="3437097A" w14:textId="77777777" w:rsidTr="00D77060">
        <w:trPr>
          <w:trHeight w:val="240"/>
        </w:trPr>
        <w:tc>
          <w:tcPr>
            <w:tcW w:w="2268" w:type="dxa"/>
            <w:tcBorders>
              <w:left w:val="nil"/>
              <w:right w:val="single" w:sz="18" w:space="0" w:color="5F497A" w:themeColor="accent4" w:themeShade="BF"/>
            </w:tcBorders>
            <w:shd w:val="clear" w:color="auto" w:fill="auto"/>
            <w:vAlign w:val="center"/>
          </w:tcPr>
          <w:p w14:paraId="1A1733DE" w14:textId="77777777" w:rsidR="00841C02" w:rsidRPr="00C935A5" w:rsidRDefault="00841C02" w:rsidP="00841C02">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bottom"/>
          </w:tcPr>
          <w:p w14:paraId="072D8592" w14:textId="01BAABE6" w:rsidR="00841C02" w:rsidRPr="00C935A5" w:rsidRDefault="00841C02" w:rsidP="00841C02">
            <w:pPr>
              <w:spacing w:before="40" w:after="20"/>
              <w:jc w:val="right"/>
              <w:rPr>
                <w:rFonts w:cs="Arial"/>
                <w:b/>
                <w:sz w:val="18"/>
                <w:szCs w:val="18"/>
              </w:rPr>
            </w:pPr>
            <w:r w:rsidRPr="00841C02">
              <w:rPr>
                <w:rFonts w:cs="Arial"/>
                <w:b/>
                <w:sz w:val="18"/>
                <w:szCs w:val="18"/>
              </w:rPr>
              <w:t>6,978,653</w:t>
            </w:r>
          </w:p>
        </w:tc>
        <w:tc>
          <w:tcPr>
            <w:tcW w:w="1134" w:type="dxa"/>
            <w:tcBorders>
              <w:top w:val="single" w:sz="8" w:space="0" w:color="5F497A" w:themeColor="accent4" w:themeShade="BF"/>
              <w:left w:val="nil"/>
              <w:right w:val="nil"/>
            </w:tcBorders>
            <w:vAlign w:val="bottom"/>
          </w:tcPr>
          <w:p w14:paraId="7869F52C" w14:textId="71613EB7" w:rsidR="00841C02" w:rsidRPr="00C935A5" w:rsidRDefault="00841C02" w:rsidP="00841C02">
            <w:pPr>
              <w:spacing w:before="40" w:after="20"/>
              <w:jc w:val="right"/>
              <w:rPr>
                <w:rFonts w:cs="Arial"/>
                <w:b/>
                <w:sz w:val="18"/>
                <w:szCs w:val="18"/>
              </w:rPr>
            </w:pPr>
            <w:r w:rsidRPr="00841C02">
              <w:rPr>
                <w:rFonts w:cs="Arial"/>
                <w:b/>
                <w:sz w:val="18"/>
                <w:szCs w:val="18"/>
              </w:rPr>
              <w:t>7,257,132</w:t>
            </w:r>
          </w:p>
        </w:tc>
        <w:tc>
          <w:tcPr>
            <w:tcW w:w="1134" w:type="dxa"/>
            <w:tcBorders>
              <w:top w:val="single" w:sz="8" w:space="0" w:color="5F497A" w:themeColor="accent4" w:themeShade="BF"/>
              <w:left w:val="nil"/>
              <w:right w:val="nil"/>
            </w:tcBorders>
            <w:vAlign w:val="bottom"/>
          </w:tcPr>
          <w:p w14:paraId="2C095D0C" w14:textId="3AAFDA1C" w:rsidR="00841C02" w:rsidRPr="00C935A5" w:rsidRDefault="00841C02" w:rsidP="00841C02">
            <w:pPr>
              <w:spacing w:before="40" w:after="20"/>
              <w:jc w:val="right"/>
              <w:rPr>
                <w:rFonts w:cs="Arial"/>
                <w:b/>
                <w:sz w:val="18"/>
                <w:szCs w:val="18"/>
              </w:rPr>
            </w:pPr>
            <w:r w:rsidRPr="00841C02">
              <w:rPr>
                <w:rFonts w:cs="Arial"/>
                <w:b/>
                <w:sz w:val="18"/>
                <w:szCs w:val="18"/>
              </w:rPr>
              <w:t>7,219,648</w:t>
            </w:r>
          </w:p>
        </w:tc>
        <w:tc>
          <w:tcPr>
            <w:tcW w:w="1134" w:type="dxa"/>
            <w:tcBorders>
              <w:top w:val="single" w:sz="8" w:space="0" w:color="5F497A" w:themeColor="accent4" w:themeShade="BF"/>
              <w:left w:val="nil"/>
              <w:right w:val="nil"/>
            </w:tcBorders>
            <w:vAlign w:val="bottom"/>
          </w:tcPr>
          <w:p w14:paraId="13EF8F99" w14:textId="074F36AC" w:rsidR="00841C02" w:rsidRPr="00C935A5" w:rsidRDefault="00841C02" w:rsidP="00841C02">
            <w:pPr>
              <w:spacing w:before="40" w:after="20"/>
              <w:jc w:val="right"/>
              <w:rPr>
                <w:rFonts w:cs="Arial"/>
                <w:b/>
                <w:sz w:val="18"/>
                <w:szCs w:val="18"/>
              </w:rPr>
            </w:pPr>
            <w:r w:rsidRPr="00841C02">
              <w:rPr>
                <w:rFonts w:cs="Arial"/>
                <w:b/>
                <w:sz w:val="18"/>
                <w:szCs w:val="18"/>
              </w:rPr>
              <w:t>7,091,478</w:t>
            </w:r>
          </w:p>
        </w:tc>
        <w:tc>
          <w:tcPr>
            <w:tcW w:w="1134" w:type="dxa"/>
            <w:tcBorders>
              <w:top w:val="single" w:sz="8" w:space="0" w:color="5F497A" w:themeColor="accent4" w:themeShade="BF"/>
              <w:left w:val="nil"/>
              <w:right w:val="nil"/>
            </w:tcBorders>
            <w:shd w:val="clear" w:color="auto" w:fill="auto"/>
            <w:vAlign w:val="bottom"/>
          </w:tcPr>
          <w:p w14:paraId="6864A8BC" w14:textId="04F11771" w:rsidR="00841C02" w:rsidRPr="00C935A5" w:rsidRDefault="00841C02" w:rsidP="00841C02">
            <w:pPr>
              <w:spacing w:before="40" w:after="20"/>
              <w:jc w:val="right"/>
              <w:rPr>
                <w:rFonts w:cs="Arial"/>
                <w:b/>
                <w:sz w:val="18"/>
                <w:szCs w:val="18"/>
              </w:rPr>
            </w:pPr>
            <w:r w:rsidRPr="00841C02">
              <w:rPr>
                <w:rFonts w:cs="Arial"/>
                <w:b/>
                <w:sz w:val="18"/>
                <w:szCs w:val="18"/>
              </w:rPr>
              <w:t>1,898,740</w:t>
            </w:r>
          </w:p>
        </w:tc>
        <w:tc>
          <w:tcPr>
            <w:tcW w:w="1134" w:type="dxa"/>
            <w:tcBorders>
              <w:top w:val="single" w:sz="8" w:space="0" w:color="5F497A" w:themeColor="accent4" w:themeShade="BF"/>
              <w:left w:val="nil"/>
              <w:right w:val="nil"/>
            </w:tcBorders>
            <w:shd w:val="clear" w:color="auto" w:fill="auto"/>
            <w:vAlign w:val="bottom"/>
          </w:tcPr>
          <w:p w14:paraId="78AA316D" w14:textId="301CEAF2" w:rsidR="00841C02" w:rsidRPr="00C935A5" w:rsidRDefault="00841C02" w:rsidP="00841C02">
            <w:pPr>
              <w:spacing w:before="40" w:after="20"/>
              <w:jc w:val="right"/>
              <w:rPr>
                <w:rFonts w:cs="Arial"/>
                <w:b/>
                <w:sz w:val="18"/>
                <w:szCs w:val="18"/>
              </w:rPr>
            </w:pPr>
            <w:r w:rsidRPr="00841C02">
              <w:rPr>
                <w:rFonts w:cs="Arial"/>
                <w:b/>
                <w:sz w:val="18"/>
                <w:szCs w:val="18"/>
              </w:rPr>
              <w:t>2,938,261</w:t>
            </w:r>
          </w:p>
        </w:tc>
      </w:tr>
    </w:tbl>
    <w:p w14:paraId="7C56F49A" w14:textId="77777777" w:rsidR="005C7D9A" w:rsidRPr="005C7D9A" w:rsidRDefault="00967D17" w:rsidP="005C7D9A">
      <w:pPr>
        <w:spacing w:before="40" w:after="20"/>
        <w:rPr>
          <w:rFonts w:cs="Arial"/>
          <w:i/>
          <w:sz w:val="14"/>
          <w:szCs w:val="14"/>
        </w:rPr>
      </w:pPr>
      <w:r w:rsidRPr="005C7D9A">
        <w:rPr>
          <w:rFonts w:cs="Arial"/>
          <w:i/>
          <w:sz w:val="14"/>
          <w:szCs w:val="14"/>
        </w:rPr>
        <w:t xml:space="preserve">* Modified Population - adjusted by </w:t>
      </w:r>
      <w:r w:rsidR="007041FA" w:rsidRPr="005C7D9A">
        <w:rPr>
          <w:rFonts w:cs="Arial"/>
          <w:i/>
          <w:sz w:val="14"/>
          <w:szCs w:val="14"/>
        </w:rPr>
        <w:t xml:space="preserve">two-thirds </w:t>
      </w:r>
      <w:r w:rsidRPr="005C7D9A">
        <w:rPr>
          <w:rFonts w:cs="Arial"/>
          <w:i/>
          <w:sz w:val="14"/>
          <w:szCs w:val="14"/>
        </w:rPr>
        <w:t xml:space="preserve">vacancy rate to take account of part-time residents.  </w:t>
      </w:r>
    </w:p>
    <w:p w14:paraId="60564FBD" w14:textId="34420E01" w:rsidR="00BA1A67" w:rsidRPr="00841C02" w:rsidRDefault="005C7D9A" w:rsidP="00FF36E8">
      <w:pPr>
        <w:spacing w:before="40" w:after="20"/>
        <w:rPr>
          <w:rFonts w:cs="Arial"/>
          <w:i/>
          <w:sz w:val="14"/>
          <w:szCs w:val="1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w:t>
      </w:r>
      <w:r w:rsidRPr="00841C02">
        <w:rPr>
          <w:rFonts w:cs="Arial"/>
          <w:i/>
          <w:sz w:val="14"/>
          <w:szCs w:val="14"/>
        </w:rPr>
        <w:t xml:space="preserve">300,000. </w:t>
      </w:r>
      <w:r w:rsidR="000636B3" w:rsidRPr="00841C02">
        <w:rPr>
          <w:rFonts w:cs="Arial"/>
          <w:i/>
          <w:sz w:val="14"/>
          <w:szCs w:val="14"/>
        </w:rPr>
        <w:t xml:space="preserve"> </w:t>
      </w:r>
    </w:p>
    <w:p w14:paraId="4CEC96F6" w14:textId="77777777" w:rsidR="00282D8A" w:rsidRPr="00C935A5" w:rsidRDefault="00282D8A" w:rsidP="00FF36E8">
      <w:pPr>
        <w:spacing w:before="40" w:after="20"/>
        <w:rPr>
          <w:rFonts w:cs="Arial"/>
          <w:sz w:val="18"/>
          <w:szCs w:val="18"/>
        </w:rPr>
      </w:pPr>
    </w:p>
    <w:p w14:paraId="2B68288B" w14:textId="77777777" w:rsidR="0058215B" w:rsidRPr="00C935A5" w:rsidRDefault="0058215B" w:rsidP="00FF36E8">
      <w:pPr>
        <w:spacing w:before="40" w:after="20"/>
        <w:rPr>
          <w:rFonts w:cs="Arial"/>
          <w:sz w:val="18"/>
          <w:szCs w:val="18"/>
        </w:rPr>
      </w:pPr>
    </w:p>
    <w:p w14:paraId="55E839C8" w14:textId="77777777" w:rsidR="00675E14" w:rsidRPr="00C935A5" w:rsidRDefault="00675E14" w:rsidP="00FF36E8">
      <w:pPr>
        <w:spacing w:before="40" w:after="20"/>
        <w:rPr>
          <w:rFonts w:cs="Arial"/>
          <w:sz w:val="18"/>
          <w:szCs w:val="18"/>
        </w:rPr>
      </w:pPr>
    </w:p>
    <w:p w14:paraId="48FD8CF7" w14:textId="77777777" w:rsidR="0058215B" w:rsidRPr="00C935A5" w:rsidRDefault="0058215B" w:rsidP="00FF36E8">
      <w:pPr>
        <w:spacing w:before="40" w:after="20"/>
        <w:rPr>
          <w:rFonts w:cs="Arial"/>
          <w:sz w:val="18"/>
          <w:szCs w:val="18"/>
        </w:rPr>
      </w:pPr>
    </w:p>
    <w:p w14:paraId="4215BB5E" w14:textId="77777777" w:rsidR="0058215B" w:rsidRPr="00C935A5" w:rsidRDefault="0058215B" w:rsidP="00FF36E8">
      <w:pPr>
        <w:spacing w:before="40" w:after="20"/>
        <w:rPr>
          <w:rFonts w:cs="Arial"/>
          <w:sz w:val="18"/>
          <w:szCs w:val="18"/>
        </w:rPr>
      </w:pPr>
    </w:p>
    <w:p w14:paraId="56C1E49B" w14:textId="77777777" w:rsidR="0058215B" w:rsidRPr="00C935A5" w:rsidRDefault="0058215B" w:rsidP="00FF36E8">
      <w:pPr>
        <w:spacing w:before="40" w:after="20"/>
        <w:rPr>
          <w:rFonts w:cs="Arial"/>
          <w:sz w:val="18"/>
          <w:szCs w:val="18"/>
        </w:rPr>
      </w:pPr>
    </w:p>
    <w:p w14:paraId="676BF7E1" w14:textId="77777777" w:rsidR="0058215B" w:rsidRPr="00C935A5" w:rsidRDefault="0058215B" w:rsidP="00FF36E8">
      <w:pPr>
        <w:spacing w:before="40" w:after="20"/>
        <w:rPr>
          <w:rFonts w:cs="Arial"/>
          <w:sz w:val="18"/>
          <w:szCs w:val="18"/>
        </w:rPr>
      </w:pPr>
    </w:p>
    <w:p w14:paraId="34117052" w14:textId="77777777" w:rsidR="0058215B" w:rsidRPr="00C935A5" w:rsidRDefault="00BE7A13" w:rsidP="00FF36E8">
      <w:pPr>
        <w:spacing w:before="40" w:after="20"/>
        <w:rPr>
          <w:rFonts w:cs="Arial"/>
          <w:sz w:val="18"/>
          <w:szCs w:val="18"/>
        </w:rPr>
      </w:pPr>
      <w:r w:rsidRPr="00C935A5">
        <w:rPr>
          <w:rFonts w:cs="Arial"/>
          <w:sz w:val="18"/>
          <w:szCs w:val="18"/>
        </w:rPr>
        <w:br w:type="page"/>
      </w:r>
    </w:p>
    <w:p w14:paraId="1C0EBDC0" w14:textId="71901671" w:rsidR="00C94778" w:rsidRPr="00C935A5" w:rsidRDefault="00C010FD" w:rsidP="00161F8A">
      <w:pPr>
        <w:pStyle w:val="VGC-Head10"/>
      </w:pPr>
      <w:r>
        <w:lastRenderedPageBreak/>
        <w:t>2025-26</w:t>
      </w:r>
      <w:r w:rsidR="00A97ABE" w:rsidRPr="00C935A5">
        <w:t xml:space="preserve"> </w:t>
      </w:r>
      <w:r w:rsidR="00C94778" w:rsidRPr="00C935A5">
        <w:t>General Purpose Grants</w:t>
      </w:r>
      <w:r w:rsidR="00CE4507" w:rsidRPr="00C935A5">
        <w:tab/>
        <w:t>Appendix 4</w:t>
      </w:r>
    </w:p>
    <w:p w14:paraId="7C923EEB" w14:textId="77777777" w:rsidR="00C94778" w:rsidRPr="00C935A5" w:rsidRDefault="004F1184" w:rsidP="00161F8A">
      <w:pPr>
        <w:pStyle w:val="VGC-Head2"/>
      </w:pPr>
      <w:r w:rsidRPr="00C935A5">
        <w:tab/>
      </w:r>
      <w:r w:rsidR="00CE520A" w:rsidRPr="00C935A5">
        <w:t xml:space="preserve">B.  </w:t>
      </w:r>
      <w:r w:rsidR="00A02A28" w:rsidRPr="00C935A5">
        <w:t xml:space="preserve">Statewide </w:t>
      </w:r>
      <w:r w:rsidR="00C94778" w:rsidRPr="00C935A5">
        <w:t>Average Expenditure &amp; Revenue Data</w:t>
      </w:r>
    </w:p>
    <w:p w14:paraId="1184CB37" w14:textId="77777777" w:rsidR="00C94778" w:rsidRPr="00C935A5" w:rsidRDefault="00C94778" w:rsidP="00FF36E8">
      <w:pPr>
        <w:spacing w:before="40" w:after="20"/>
        <w:rPr>
          <w:rFonts w:cs="Arial"/>
          <w:sz w:val="18"/>
          <w:szCs w:val="18"/>
        </w:rPr>
      </w:pPr>
    </w:p>
    <w:p w14:paraId="2E74AA9D" w14:textId="77777777" w:rsidR="00F37491" w:rsidRPr="00C935A5" w:rsidRDefault="00F37491" w:rsidP="00FF36E8">
      <w:pPr>
        <w:spacing w:before="40" w:after="20"/>
        <w:rPr>
          <w:rFonts w:cs="Arial"/>
          <w:sz w:val="18"/>
          <w:szCs w:val="18"/>
        </w:rPr>
      </w:pPr>
    </w:p>
    <w:p w14:paraId="4C903644" w14:textId="77777777" w:rsidR="00712E97" w:rsidRPr="00C935A5" w:rsidRDefault="00712E97" w:rsidP="00FF36E8">
      <w:pPr>
        <w:spacing w:before="40" w:after="20"/>
        <w:rPr>
          <w:rFonts w:cs="Arial"/>
          <w:sz w:val="18"/>
          <w:szCs w:val="18"/>
        </w:rPr>
      </w:pPr>
    </w:p>
    <w:tbl>
      <w:tblPr>
        <w:tblW w:w="9190" w:type="dxa"/>
        <w:tblInd w:w="91" w:type="dxa"/>
        <w:tblLayout w:type="fixed"/>
        <w:tblCellMar>
          <w:left w:w="57" w:type="dxa"/>
          <w:right w:w="57" w:type="dxa"/>
        </w:tblCellMar>
        <w:tblLook w:val="0000" w:firstRow="0" w:lastRow="0" w:firstColumn="0" w:lastColumn="0" w:noHBand="0" w:noVBand="0"/>
      </w:tblPr>
      <w:tblGrid>
        <w:gridCol w:w="2268"/>
        <w:gridCol w:w="1247"/>
        <w:gridCol w:w="1781"/>
        <w:gridCol w:w="940"/>
        <w:gridCol w:w="170"/>
        <w:gridCol w:w="1583"/>
        <w:gridCol w:w="1025"/>
        <w:gridCol w:w="176"/>
      </w:tblGrid>
      <w:tr w:rsidR="004873B8" w:rsidRPr="00C935A5" w14:paraId="2656DA9F" w14:textId="77777777" w:rsidTr="00D77060">
        <w:trPr>
          <w:trHeight w:val="20"/>
        </w:trPr>
        <w:tc>
          <w:tcPr>
            <w:tcW w:w="2268" w:type="dxa"/>
            <w:tcBorders>
              <w:right w:val="single" w:sz="18" w:space="0" w:color="5F497A" w:themeColor="accent4" w:themeShade="BF"/>
            </w:tcBorders>
            <w:vAlign w:val="bottom"/>
          </w:tcPr>
          <w:p w14:paraId="537EA612" w14:textId="77777777" w:rsidR="004873B8" w:rsidRPr="00C935A5" w:rsidRDefault="004873B8" w:rsidP="006D4C53">
            <w:pPr>
              <w:spacing w:before="40" w:after="20"/>
              <w:rPr>
                <w:rFonts w:cs="Arial"/>
                <w:b/>
                <w:sz w:val="18"/>
                <w:szCs w:val="18"/>
              </w:rPr>
            </w:pPr>
          </w:p>
        </w:tc>
        <w:tc>
          <w:tcPr>
            <w:tcW w:w="6922" w:type="dxa"/>
            <w:gridSpan w:val="7"/>
            <w:tcBorders>
              <w:left w:val="single" w:sz="18" w:space="0" w:color="5F497A" w:themeColor="accent4" w:themeShade="BF"/>
              <w:bottom w:val="single" w:sz="8" w:space="0" w:color="5F497A" w:themeColor="accent4" w:themeShade="BF"/>
            </w:tcBorders>
            <w:shd w:val="clear" w:color="auto" w:fill="auto"/>
            <w:vAlign w:val="bottom"/>
          </w:tcPr>
          <w:p w14:paraId="3CB5D270" w14:textId="77777777" w:rsidR="004873B8" w:rsidRPr="00C935A5" w:rsidRDefault="004873B8" w:rsidP="008001AD">
            <w:pPr>
              <w:spacing w:before="40" w:after="20"/>
              <w:jc w:val="center"/>
              <w:rPr>
                <w:rFonts w:cs="Arial"/>
                <w:b/>
                <w:sz w:val="18"/>
                <w:szCs w:val="18"/>
              </w:rPr>
            </w:pPr>
            <w:r w:rsidRPr="00C935A5">
              <w:rPr>
                <w:rFonts w:cs="Arial"/>
                <w:b/>
                <w:sz w:val="18"/>
                <w:szCs w:val="18"/>
              </w:rPr>
              <w:t>Function Summary</w:t>
            </w:r>
          </w:p>
        </w:tc>
      </w:tr>
      <w:tr w:rsidR="004873B8" w:rsidRPr="00C935A5" w14:paraId="015E6F22" w14:textId="77777777" w:rsidTr="00D77060">
        <w:trPr>
          <w:trHeight w:val="20"/>
        </w:trPr>
        <w:tc>
          <w:tcPr>
            <w:tcW w:w="2268" w:type="dxa"/>
            <w:tcBorders>
              <w:right w:val="single" w:sz="18" w:space="0" w:color="5F497A" w:themeColor="accent4" w:themeShade="BF"/>
            </w:tcBorders>
            <w:vAlign w:val="bottom"/>
          </w:tcPr>
          <w:p w14:paraId="6D0DC79F" w14:textId="77777777" w:rsidR="004873B8" w:rsidRPr="00C935A5" w:rsidRDefault="004873B8" w:rsidP="006D4C53">
            <w:pPr>
              <w:spacing w:before="40" w:after="20"/>
              <w:rPr>
                <w:rFonts w:cs="Arial"/>
                <w:b/>
                <w:sz w:val="18"/>
                <w:szCs w:val="18"/>
              </w:rPr>
            </w:pPr>
          </w:p>
        </w:tc>
        <w:tc>
          <w:tcPr>
            <w:tcW w:w="3968" w:type="dxa"/>
            <w:gridSpan w:val="3"/>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44B01200" w14:textId="77777777" w:rsidR="004873B8" w:rsidRPr="00C935A5" w:rsidRDefault="004873B8" w:rsidP="008001AD">
            <w:pPr>
              <w:spacing w:before="40" w:after="20"/>
              <w:jc w:val="center"/>
              <w:rPr>
                <w:rFonts w:cs="Arial"/>
                <w:b/>
                <w:sz w:val="18"/>
                <w:szCs w:val="18"/>
              </w:rPr>
            </w:pPr>
            <w:r w:rsidRPr="00C935A5">
              <w:rPr>
                <w:rFonts w:cs="Arial"/>
                <w:b/>
                <w:sz w:val="18"/>
                <w:szCs w:val="18"/>
              </w:rPr>
              <w:t>Expenditure</w:t>
            </w:r>
          </w:p>
        </w:tc>
        <w:tc>
          <w:tcPr>
            <w:tcW w:w="170" w:type="dxa"/>
            <w:vMerge w:val="restart"/>
            <w:tcBorders>
              <w:top w:val="single" w:sz="8" w:space="0" w:color="5F497A" w:themeColor="accent4" w:themeShade="BF"/>
              <w:bottom w:val="single" w:sz="8" w:space="0" w:color="5F497A" w:themeColor="accent4" w:themeShade="BF"/>
            </w:tcBorders>
            <w:shd w:val="clear" w:color="auto" w:fill="auto"/>
            <w:vAlign w:val="bottom"/>
          </w:tcPr>
          <w:p w14:paraId="31AF71ED" w14:textId="77777777" w:rsidR="004873B8" w:rsidRPr="00C935A5" w:rsidRDefault="004873B8" w:rsidP="008001AD">
            <w:pPr>
              <w:spacing w:before="40" w:after="20"/>
              <w:jc w:val="center"/>
              <w:rPr>
                <w:rFonts w:cs="Arial"/>
                <w:b/>
                <w:sz w:val="18"/>
                <w:szCs w:val="18"/>
              </w:rPr>
            </w:pPr>
          </w:p>
        </w:tc>
        <w:tc>
          <w:tcPr>
            <w:tcW w:w="2784" w:type="dxa"/>
            <w:gridSpan w:val="3"/>
            <w:tcBorders>
              <w:top w:val="single" w:sz="8" w:space="0" w:color="5F497A" w:themeColor="accent4" w:themeShade="BF"/>
              <w:bottom w:val="single" w:sz="8" w:space="0" w:color="5F497A" w:themeColor="accent4" w:themeShade="BF"/>
            </w:tcBorders>
            <w:shd w:val="clear" w:color="auto" w:fill="auto"/>
            <w:vAlign w:val="bottom"/>
          </w:tcPr>
          <w:p w14:paraId="32B26877" w14:textId="77777777" w:rsidR="004873B8" w:rsidRPr="00C935A5" w:rsidRDefault="004873B8" w:rsidP="008001AD">
            <w:pPr>
              <w:spacing w:before="40" w:after="20"/>
              <w:jc w:val="center"/>
              <w:rPr>
                <w:rFonts w:cs="Arial"/>
                <w:b/>
                <w:sz w:val="18"/>
                <w:szCs w:val="18"/>
              </w:rPr>
            </w:pPr>
            <w:r w:rsidRPr="00C935A5">
              <w:rPr>
                <w:rFonts w:cs="Arial"/>
                <w:b/>
                <w:sz w:val="18"/>
                <w:szCs w:val="18"/>
              </w:rPr>
              <w:t>Revenue</w:t>
            </w:r>
          </w:p>
        </w:tc>
      </w:tr>
      <w:tr w:rsidR="00FB220A" w:rsidRPr="00C935A5" w14:paraId="54762177" w14:textId="77777777" w:rsidTr="00946D70">
        <w:trPr>
          <w:gridAfter w:val="1"/>
          <w:wAfter w:w="176" w:type="dxa"/>
          <w:trHeight w:val="20"/>
        </w:trPr>
        <w:tc>
          <w:tcPr>
            <w:tcW w:w="2268" w:type="dxa"/>
            <w:tcBorders>
              <w:right w:val="single" w:sz="18" w:space="0" w:color="5F497A" w:themeColor="accent4" w:themeShade="BF"/>
            </w:tcBorders>
            <w:shd w:val="clear" w:color="auto" w:fill="auto"/>
            <w:vAlign w:val="bottom"/>
          </w:tcPr>
          <w:p w14:paraId="1EDA0CEC" w14:textId="77777777" w:rsidR="00FB220A" w:rsidRPr="00C935A5" w:rsidRDefault="00FB220A" w:rsidP="006D4C53">
            <w:pPr>
              <w:spacing w:before="40" w:after="20"/>
              <w:rPr>
                <w:rFonts w:cs="Arial"/>
                <w:b/>
                <w:sz w:val="18"/>
                <w:szCs w:val="18"/>
              </w:rPr>
            </w:pPr>
            <w:r w:rsidRPr="00C935A5">
              <w:rPr>
                <w:rFonts w:cs="Arial"/>
                <w:b/>
                <w:sz w:val="18"/>
                <w:szCs w:val="18"/>
              </w:rPr>
              <w:t xml:space="preserve">Function </w:t>
            </w:r>
          </w:p>
          <w:p w14:paraId="2E2E7B99" w14:textId="77777777" w:rsidR="00FB220A" w:rsidRPr="00C935A5" w:rsidRDefault="00FB220A" w:rsidP="006D4C53">
            <w:pPr>
              <w:spacing w:before="40" w:after="20"/>
              <w:rPr>
                <w:rFonts w:cs="Arial"/>
                <w:sz w:val="16"/>
                <w:szCs w:val="16"/>
              </w:rPr>
            </w:pPr>
            <w:r w:rsidRPr="00C935A5">
              <w:rPr>
                <w:rFonts w:cs="Arial"/>
                <w:sz w:val="16"/>
                <w:szCs w:val="16"/>
              </w:rPr>
              <w:t>Major Cost Drivers</w:t>
            </w:r>
          </w:p>
        </w:tc>
        <w:tc>
          <w:tcPr>
            <w:tcW w:w="1247"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484874F6" w14:textId="21D2510C" w:rsidR="00FB220A" w:rsidRPr="00C935A5" w:rsidRDefault="00FB220A" w:rsidP="009F5050">
            <w:pPr>
              <w:spacing w:before="40" w:after="20"/>
              <w:jc w:val="center"/>
              <w:rPr>
                <w:rFonts w:cs="Arial"/>
                <w:sz w:val="16"/>
                <w:szCs w:val="16"/>
              </w:rPr>
            </w:pPr>
            <w:r w:rsidRPr="00C935A5">
              <w:rPr>
                <w:rFonts w:cs="Arial"/>
                <w:sz w:val="16"/>
                <w:szCs w:val="16"/>
              </w:rPr>
              <w:t>Unit</w:t>
            </w:r>
            <w:r w:rsidR="00F1570F" w:rsidRPr="00C935A5">
              <w:rPr>
                <w:rFonts w:cs="Arial"/>
                <w:sz w:val="16"/>
                <w:szCs w:val="16"/>
              </w:rPr>
              <w:br/>
            </w:r>
          </w:p>
        </w:tc>
        <w:tc>
          <w:tcPr>
            <w:tcW w:w="1781" w:type="dxa"/>
            <w:tcBorders>
              <w:top w:val="single" w:sz="8" w:space="0" w:color="5F497A" w:themeColor="accent4" w:themeShade="BF"/>
              <w:bottom w:val="single" w:sz="8" w:space="0" w:color="5F497A" w:themeColor="accent4" w:themeShade="BF"/>
            </w:tcBorders>
          </w:tcPr>
          <w:p w14:paraId="1EBBD16E" w14:textId="083795C4" w:rsidR="00FB220A" w:rsidRPr="00C935A5" w:rsidRDefault="00FB220A" w:rsidP="009F5050">
            <w:pPr>
              <w:spacing w:before="40" w:after="20"/>
              <w:jc w:val="center"/>
              <w:rPr>
                <w:rFonts w:cs="Arial"/>
                <w:sz w:val="16"/>
                <w:szCs w:val="16"/>
              </w:rPr>
            </w:pPr>
            <w:r w:rsidRPr="00C935A5">
              <w:rPr>
                <w:rFonts w:cs="Arial"/>
                <w:sz w:val="16"/>
                <w:szCs w:val="16"/>
              </w:rPr>
              <w:t>State</w:t>
            </w:r>
            <w:r w:rsidR="00322BE9" w:rsidRPr="00C935A5">
              <w:rPr>
                <w:rFonts w:cs="Arial"/>
                <w:sz w:val="16"/>
                <w:szCs w:val="16"/>
              </w:rPr>
              <w:t>w</w:t>
            </w:r>
            <w:r w:rsidRPr="00C935A5">
              <w:rPr>
                <w:rFonts w:cs="Arial"/>
                <w:sz w:val="16"/>
                <w:szCs w:val="16"/>
              </w:rPr>
              <w:t xml:space="preserve">ide </w:t>
            </w:r>
            <w:r w:rsidRPr="00C935A5">
              <w:rPr>
                <w:rFonts w:cs="Arial"/>
                <w:sz w:val="16"/>
                <w:szCs w:val="16"/>
              </w:rPr>
              <w:br/>
              <w:t xml:space="preserve">Actual </w:t>
            </w:r>
            <w:r w:rsidRPr="00C935A5">
              <w:rPr>
                <w:rFonts w:cs="Arial"/>
                <w:sz w:val="16"/>
                <w:szCs w:val="16"/>
              </w:rPr>
              <w:br/>
              <w:t xml:space="preserve">Expenditure </w:t>
            </w:r>
            <w:r w:rsidR="00322BE9" w:rsidRPr="00C935A5">
              <w:rPr>
                <w:rFonts w:cs="Arial"/>
                <w:sz w:val="16"/>
                <w:szCs w:val="16"/>
              </w:rPr>
              <w:br/>
            </w:r>
            <w:r w:rsidRPr="00C935A5">
              <w:rPr>
                <w:rFonts w:cs="Arial"/>
                <w:sz w:val="16"/>
                <w:szCs w:val="16"/>
              </w:rPr>
              <w:br/>
              <w:t>($)</w:t>
            </w:r>
          </w:p>
        </w:tc>
        <w:tc>
          <w:tcPr>
            <w:tcW w:w="940" w:type="dxa"/>
            <w:tcBorders>
              <w:top w:val="single" w:sz="8" w:space="0" w:color="5F497A" w:themeColor="accent4" w:themeShade="BF"/>
              <w:bottom w:val="single" w:sz="8" w:space="0" w:color="5F497A" w:themeColor="accent4" w:themeShade="BF"/>
            </w:tcBorders>
          </w:tcPr>
          <w:p w14:paraId="265E32D8" w14:textId="22248BB0" w:rsidR="00FB220A" w:rsidRPr="00C935A5" w:rsidRDefault="00FB220A" w:rsidP="009F5050">
            <w:pPr>
              <w:spacing w:before="40" w:after="20"/>
              <w:jc w:val="center"/>
              <w:rPr>
                <w:rFonts w:cs="Arial"/>
                <w:sz w:val="16"/>
                <w:szCs w:val="16"/>
              </w:rPr>
            </w:pPr>
            <w:r w:rsidRPr="00C935A5">
              <w:rPr>
                <w:rFonts w:cs="Arial"/>
                <w:sz w:val="16"/>
                <w:szCs w:val="16"/>
              </w:rPr>
              <w:t xml:space="preserve">Statewide Average Expenditure </w:t>
            </w:r>
            <w:r w:rsidR="005857EC" w:rsidRPr="00C935A5">
              <w:rPr>
                <w:rFonts w:cs="Arial"/>
                <w:sz w:val="16"/>
                <w:szCs w:val="16"/>
              </w:rPr>
              <w:br/>
              <w:t>p</w:t>
            </w:r>
            <w:r w:rsidRPr="00C935A5">
              <w:rPr>
                <w:rFonts w:cs="Arial"/>
                <w:sz w:val="16"/>
                <w:szCs w:val="16"/>
              </w:rPr>
              <w:t xml:space="preserve">er </w:t>
            </w:r>
            <w:r w:rsidR="005857EC" w:rsidRPr="00C935A5">
              <w:rPr>
                <w:rFonts w:cs="Arial"/>
                <w:sz w:val="16"/>
                <w:szCs w:val="16"/>
              </w:rPr>
              <w:t>u</w:t>
            </w:r>
            <w:r w:rsidRPr="00C935A5">
              <w:rPr>
                <w:rFonts w:cs="Arial"/>
                <w:sz w:val="16"/>
                <w:szCs w:val="16"/>
              </w:rPr>
              <w:t xml:space="preserve">nit </w:t>
            </w:r>
            <w:r w:rsidRPr="00C935A5">
              <w:rPr>
                <w:rFonts w:cs="Arial"/>
                <w:sz w:val="16"/>
                <w:szCs w:val="16"/>
              </w:rPr>
              <w:br/>
              <w:t>($/unit)</w:t>
            </w:r>
          </w:p>
        </w:tc>
        <w:tc>
          <w:tcPr>
            <w:tcW w:w="170" w:type="dxa"/>
            <w:vMerge/>
            <w:tcBorders>
              <w:top w:val="single" w:sz="8" w:space="0" w:color="5F497A" w:themeColor="accent4" w:themeShade="BF"/>
              <w:bottom w:val="single" w:sz="8" w:space="0" w:color="5F497A" w:themeColor="accent4" w:themeShade="BF"/>
            </w:tcBorders>
            <w:shd w:val="clear" w:color="auto" w:fill="auto"/>
            <w:vAlign w:val="bottom"/>
          </w:tcPr>
          <w:p w14:paraId="06D13FB2" w14:textId="77777777" w:rsidR="00FB220A" w:rsidRPr="00C935A5" w:rsidRDefault="00FB220A" w:rsidP="009F5050">
            <w:pPr>
              <w:spacing w:before="40" w:after="20"/>
              <w:jc w:val="center"/>
              <w:rPr>
                <w:rFonts w:cs="Arial"/>
                <w:sz w:val="16"/>
                <w:szCs w:val="16"/>
              </w:rPr>
            </w:pPr>
          </w:p>
        </w:tc>
        <w:tc>
          <w:tcPr>
            <w:tcW w:w="1583" w:type="dxa"/>
            <w:tcBorders>
              <w:top w:val="single" w:sz="8" w:space="0" w:color="5F497A" w:themeColor="accent4" w:themeShade="BF"/>
              <w:bottom w:val="single" w:sz="8" w:space="0" w:color="5F497A" w:themeColor="accent4" w:themeShade="BF"/>
            </w:tcBorders>
            <w:shd w:val="clear" w:color="auto" w:fill="auto"/>
            <w:vAlign w:val="bottom"/>
          </w:tcPr>
          <w:p w14:paraId="24853E1F" w14:textId="77777777" w:rsidR="00FB220A" w:rsidRPr="00C935A5" w:rsidRDefault="00FB220A" w:rsidP="009F5050">
            <w:pPr>
              <w:spacing w:before="40" w:after="20"/>
              <w:jc w:val="center"/>
              <w:rPr>
                <w:rFonts w:cs="Arial"/>
                <w:sz w:val="16"/>
                <w:szCs w:val="16"/>
              </w:rPr>
            </w:pPr>
            <w:r w:rsidRPr="00C935A5">
              <w:rPr>
                <w:rFonts w:cs="Arial"/>
                <w:sz w:val="16"/>
                <w:szCs w:val="16"/>
              </w:rPr>
              <w:t xml:space="preserve">Statewide </w:t>
            </w:r>
            <w:r w:rsidRPr="00C935A5">
              <w:rPr>
                <w:rFonts w:cs="Arial"/>
                <w:sz w:val="16"/>
                <w:szCs w:val="16"/>
              </w:rPr>
              <w:br/>
              <w:t xml:space="preserve">Actual </w:t>
            </w:r>
            <w:r w:rsidRPr="00C935A5">
              <w:rPr>
                <w:rFonts w:cs="Arial"/>
                <w:sz w:val="16"/>
                <w:szCs w:val="16"/>
              </w:rPr>
              <w:br/>
              <w:t xml:space="preserve">Grant </w:t>
            </w:r>
            <w:r w:rsidRPr="00C935A5">
              <w:rPr>
                <w:rFonts w:cs="Arial"/>
                <w:sz w:val="16"/>
                <w:szCs w:val="16"/>
              </w:rPr>
              <w:br/>
              <w:t>Revenue</w:t>
            </w:r>
            <w:r w:rsidRPr="00C935A5">
              <w:rPr>
                <w:rFonts w:cs="Arial"/>
                <w:sz w:val="16"/>
                <w:szCs w:val="16"/>
              </w:rPr>
              <w:br/>
              <w:t>($)</w:t>
            </w:r>
          </w:p>
        </w:tc>
        <w:tc>
          <w:tcPr>
            <w:tcW w:w="1025" w:type="dxa"/>
            <w:tcBorders>
              <w:top w:val="single" w:sz="8" w:space="0" w:color="5F497A" w:themeColor="accent4" w:themeShade="BF"/>
              <w:bottom w:val="single" w:sz="8" w:space="0" w:color="5F497A" w:themeColor="accent4" w:themeShade="BF"/>
            </w:tcBorders>
            <w:vAlign w:val="bottom"/>
          </w:tcPr>
          <w:p w14:paraId="26ACF66B" w14:textId="6C68FA8D" w:rsidR="00FB220A" w:rsidRPr="00C935A5" w:rsidRDefault="00FB220A" w:rsidP="009F5050">
            <w:pPr>
              <w:spacing w:before="40" w:after="20"/>
              <w:jc w:val="center"/>
              <w:rPr>
                <w:rFonts w:cs="Arial"/>
                <w:sz w:val="16"/>
                <w:szCs w:val="16"/>
              </w:rPr>
            </w:pPr>
            <w:r w:rsidRPr="00C935A5">
              <w:rPr>
                <w:rFonts w:cs="Arial"/>
                <w:sz w:val="16"/>
                <w:szCs w:val="16"/>
              </w:rPr>
              <w:t xml:space="preserve">Statewide Average Grant Revenue </w:t>
            </w:r>
            <w:r w:rsidRPr="00C935A5">
              <w:rPr>
                <w:rFonts w:cs="Arial"/>
                <w:sz w:val="16"/>
                <w:szCs w:val="16"/>
              </w:rPr>
              <w:br/>
            </w:r>
            <w:r w:rsidR="005857EC" w:rsidRPr="00C935A5">
              <w:rPr>
                <w:rFonts w:cs="Arial"/>
                <w:sz w:val="16"/>
                <w:szCs w:val="16"/>
              </w:rPr>
              <w:t>per u</w:t>
            </w:r>
            <w:r w:rsidRPr="00C935A5">
              <w:rPr>
                <w:rFonts w:cs="Arial"/>
                <w:sz w:val="16"/>
                <w:szCs w:val="16"/>
              </w:rPr>
              <w:t>nit</w:t>
            </w:r>
            <w:r w:rsidRPr="00C935A5">
              <w:rPr>
                <w:rFonts w:cs="Arial"/>
                <w:sz w:val="16"/>
                <w:szCs w:val="16"/>
              </w:rPr>
              <w:br/>
              <w:t>($/unit)</w:t>
            </w:r>
          </w:p>
        </w:tc>
      </w:tr>
      <w:tr w:rsidR="00946D70" w:rsidRPr="00946D70" w14:paraId="0F91EB4D" w14:textId="77777777" w:rsidTr="00946D70">
        <w:tc>
          <w:tcPr>
            <w:tcW w:w="2268" w:type="dxa"/>
            <w:tcBorders>
              <w:right w:val="single" w:sz="18" w:space="0" w:color="5F497A" w:themeColor="accent4" w:themeShade="BF"/>
            </w:tcBorders>
            <w:vAlign w:val="center"/>
          </w:tcPr>
          <w:p w14:paraId="52EEADB8" w14:textId="77777777" w:rsidR="00946D70" w:rsidRPr="00C935A5" w:rsidRDefault="00946D70" w:rsidP="00946D70">
            <w:pPr>
              <w:spacing w:before="40" w:after="40"/>
              <w:rPr>
                <w:rFonts w:cs="Arial"/>
                <w:sz w:val="18"/>
                <w:szCs w:val="18"/>
              </w:rPr>
            </w:pPr>
          </w:p>
          <w:p w14:paraId="298B3D5E" w14:textId="77777777" w:rsidR="00946D70" w:rsidRPr="00C935A5" w:rsidRDefault="00946D70" w:rsidP="00946D70">
            <w:pPr>
              <w:spacing w:before="40" w:after="40"/>
              <w:rPr>
                <w:rFonts w:cs="Arial"/>
                <w:sz w:val="18"/>
                <w:szCs w:val="18"/>
              </w:rPr>
            </w:pPr>
          </w:p>
        </w:tc>
        <w:tc>
          <w:tcPr>
            <w:tcW w:w="1247" w:type="dxa"/>
            <w:tcBorders>
              <w:left w:val="single" w:sz="18" w:space="0" w:color="5F497A" w:themeColor="accent4" w:themeShade="BF"/>
            </w:tcBorders>
            <w:shd w:val="clear" w:color="auto" w:fill="auto"/>
          </w:tcPr>
          <w:p w14:paraId="5DBE0A9A" w14:textId="0177993A" w:rsidR="00946D70" w:rsidRPr="00C935A5" w:rsidRDefault="00946D70" w:rsidP="00946D70">
            <w:pPr>
              <w:spacing w:before="40" w:after="40"/>
              <w:jc w:val="right"/>
              <w:rPr>
                <w:rFonts w:cs="Arial"/>
                <w:sz w:val="18"/>
                <w:szCs w:val="18"/>
              </w:rPr>
            </w:pPr>
            <w:r w:rsidRPr="00946D70">
              <w:rPr>
                <w:rFonts w:cs="Arial"/>
                <w:sz w:val="18"/>
                <w:szCs w:val="18"/>
              </w:rPr>
              <w:t> </w:t>
            </w:r>
          </w:p>
        </w:tc>
        <w:tc>
          <w:tcPr>
            <w:tcW w:w="1781" w:type="dxa"/>
          </w:tcPr>
          <w:p w14:paraId="5EA98C69" w14:textId="77777777" w:rsidR="00946D70" w:rsidRPr="00C935A5" w:rsidRDefault="00946D70" w:rsidP="00946D70">
            <w:pPr>
              <w:spacing w:before="40" w:after="40"/>
              <w:jc w:val="right"/>
              <w:rPr>
                <w:rFonts w:cs="Arial"/>
                <w:sz w:val="18"/>
                <w:szCs w:val="18"/>
              </w:rPr>
            </w:pPr>
          </w:p>
        </w:tc>
        <w:tc>
          <w:tcPr>
            <w:tcW w:w="940" w:type="dxa"/>
          </w:tcPr>
          <w:p w14:paraId="297C8983" w14:textId="77777777" w:rsidR="00946D70" w:rsidRPr="00C935A5" w:rsidRDefault="00946D70" w:rsidP="00946D70">
            <w:pPr>
              <w:spacing w:before="40" w:after="40"/>
              <w:jc w:val="right"/>
              <w:rPr>
                <w:rFonts w:cs="Arial"/>
                <w:sz w:val="18"/>
                <w:szCs w:val="18"/>
              </w:rPr>
            </w:pPr>
          </w:p>
        </w:tc>
        <w:tc>
          <w:tcPr>
            <w:tcW w:w="170" w:type="dxa"/>
            <w:shd w:val="clear" w:color="auto" w:fill="auto"/>
          </w:tcPr>
          <w:p w14:paraId="29B4399D"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0212F968" w14:textId="5F965E08" w:rsidR="00946D70" w:rsidRPr="00C935A5" w:rsidRDefault="00946D70" w:rsidP="00946D70">
            <w:pPr>
              <w:spacing w:before="40" w:after="40"/>
              <w:jc w:val="right"/>
              <w:rPr>
                <w:rFonts w:cs="Arial"/>
                <w:sz w:val="18"/>
                <w:szCs w:val="18"/>
              </w:rPr>
            </w:pPr>
            <w:r w:rsidRPr="00946D70">
              <w:rPr>
                <w:rFonts w:cs="Arial"/>
                <w:sz w:val="18"/>
                <w:szCs w:val="18"/>
              </w:rPr>
              <w:t> </w:t>
            </w:r>
          </w:p>
        </w:tc>
        <w:tc>
          <w:tcPr>
            <w:tcW w:w="1201" w:type="dxa"/>
            <w:gridSpan w:val="2"/>
            <w:shd w:val="clear" w:color="auto" w:fill="auto"/>
          </w:tcPr>
          <w:p w14:paraId="2CF6B531" w14:textId="14243E58" w:rsidR="00946D70" w:rsidRPr="00C935A5" w:rsidRDefault="00946D70" w:rsidP="00946D70">
            <w:pPr>
              <w:spacing w:before="40" w:after="40"/>
              <w:jc w:val="right"/>
              <w:rPr>
                <w:rFonts w:cs="Arial"/>
                <w:sz w:val="18"/>
                <w:szCs w:val="18"/>
              </w:rPr>
            </w:pPr>
          </w:p>
        </w:tc>
      </w:tr>
      <w:tr w:rsidR="00946D70" w:rsidRPr="00946D70" w14:paraId="6F25EA8E" w14:textId="77777777" w:rsidTr="00C74DD2">
        <w:tc>
          <w:tcPr>
            <w:tcW w:w="2268" w:type="dxa"/>
            <w:tcBorders>
              <w:right w:val="single" w:sz="18" w:space="0" w:color="5F497A" w:themeColor="accent4" w:themeShade="BF"/>
            </w:tcBorders>
            <w:shd w:val="clear" w:color="auto" w:fill="auto"/>
            <w:vAlign w:val="center"/>
          </w:tcPr>
          <w:p w14:paraId="6BFCB2ED" w14:textId="77777777" w:rsidR="00946D70" w:rsidRPr="00C74DD2" w:rsidRDefault="00946D70" w:rsidP="00946D70">
            <w:pPr>
              <w:spacing w:before="40" w:after="40"/>
              <w:rPr>
                <w:rFonts w:cs="Arial"/>
                <w:sz w:val="16"/>
                <w:szCs w:val="16"/>
              </w:rPr>
            </w:pPr>
            <w:r w:rsidRPr="00C74DD2">
              <w:rPr>
                <w:rFonts w:cs="Arial"/>
                <w:b/>
                <w:sz w:val="18"/>
                <w:szCs w:val="18"/>
              </w:rPr>
              <w:t>Governance</w:t>
            </w:r>
          </w:p>
          <w:p w14:paraId="586912A6" w14:textId="63FEA2A2" w:rsidR="00946D70" w:rsidRPr="00C74DD2" w:rsidRDefault="00946D70" w:rsidP="00946D70">
            <w:pPr>
              <w:spacing w:before="40" w:after="40"/>
              <w:rPr>
                <w:rFonts w:cs="Arial"/>
                <w:sz w:val="16"/>
                <w:szCs w:val="16"/>
              </w:rPr>
            </w:pPr>
            <w:r w:rsidRPr="00C74DD2">
              <w:rPr>
                <w:rFonts w:cs="Arial"/>
                <w:sz w:val="16"/>
                <w:szCs w:val="16"/>
              </w:rPr>
              <w:t xml:space="preserve">Modified Population* </w:t>
            </w:r>
            <w:r w:rsidRPr="00C74DD2">
              <w:rPr>
                <w:rFonts w:cs="Arial"/>
                <w:sz w:val="16"/>
                <w:szCs w:val="16"/>
              </w:rPr>
              <w:br/>
              <w:t xml:space="preserve">(25,000-300,000) </w:t>
            </w:r>
            <w:r w:rsidRPr="00C74DD2">
              <w:rPr>
                <w:rFonts w:cs="Arial"/>
                <w:sz w:val="16"/>
                <w:szCs w:val="16"/>
              </w:rPr>
              <w:br/>
            </w:r>
          </w:p>
        </w:tc>
        <w:tc>
          <w:tcPr>
            <w:tcW w:w="1247" w:type="dxa"/>
            <w:tcBorders>
              <w:left w:val="single" w:sz="18" w:space="0" w:color="5F497A" w:themeColor="accent4" w:themeShade="BF"/>
            </w:tcBorders>
            <w:shd w:val="clear" w:color="auto" w:fill="auto"/>
          </w:tcPr>
          <w:p w14:paraId="51FD6184" w14:textId="643DFABE" w:rsidR="00946D70" w:rsidRPr="00C935A5" w:rsidRDefault="00946D70" w:rsidP="00946D70">
            <w:pPr>
              <w:spacing w:before="40" w:after="40"/>
              <w:jc w:val="right"/>
              <w:rPr>
                <w:rFonts w:cs="Arial"/>
                <w:sz w:val="18"/>
                <w:szCs w:val="18"/>
              </w:rPr>
            </w:pPr>
            <w:r w:rsidRPr="00946D70">
              <w:rPr>
                <w:rFonts w:cs="Arial"/>
                <w:sz w:val="18"/>
                <w:szCs w:val="18"/>
              </w:rPr>
              <w:t>7,257,132</w:t>
            </w:r>
          </w:p>
        </w:tc>
        <w:tc>
          <w:tcPr>
            <w:tcW w:w="1781" w:type="dxa"/>
          </w:tcPr>
          <w:p w14:paraId="0092DE6C" w14:textId="38C93F77" w:rsidR="00946D70" w:rsidRPr="00C935A5" w:rsidRDefault="00946D70" w:rsidP="00946D70">
            <w:pPr>
              <w:spacing w:before="40" w:after="40"/>
              <w:jc w:val="right"/>
              <w:rPr>
                <w:rFonts w:cs="Arial"/>
                <w:sz w:val="18"/>
                <w:szCs w:val="18"/>
              </w:rPr>
            </w:pPr>
            <w:r w:rsidRPr="00946D70">
              <w:rPr>
                <w:rFonts w:cs="Arial"/>
                <w:sz w:val="18"/>
                <w:szCs w:val="18"/>
              </w:rPr>
              <w:t>575,471,559</w:t>
            </w:r>
          </w:p>
        </w:tc>
        <w:tc>
          <w:tcPr>
            <w:tcW w:w="940" w:type="dxa"/>
          </w:tcPr>
          <w:p w14:paraId="1D6B8411" w14:textId="1B948183" w:rsidR="00946D70" w:rsidRPr="00C935A5" w:rsidRDefault="00946D70" w:rsidP="00946D70">
            <w:pPr>
              <w:spacing w:before="40" w:after="40"/>
              <w:jc w:val="right"/>
              <w:rPr>
                <w:rFonts w:cs="Arial"/>
                <w:sz w:val="18"/>
                <w:szCs w:val="18"/>
              </w:rPr>
            </w:pPr>
            <w:r w:rsidRPr="00946D70">
              <w:rPr>
                <w:rFonts w:cs="Arial"/>
                <w:sz w:val="18"/>
                <w:szCs w:val="18"/>
              </w:rPr>
              <w:t>79.30</w:t>
            </w:r>
          </w:p>
        </w:tc>
        <w:tc>
          <w:tcPr>
            <w:tcW w:w="170" w:type="dxa"/>
            <w:shd w:val="clear" w:color="auto" w:fill="auto"/>
          </w:tcPr>
          <w:p w14:paraId="40B647CF"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2BEDA80E" w14:textId="26A23093" w:rsidR="00946D70" w:rsidRPr="00C935A5" w:rsidRDefault="00946D70" w:rsidP="00946D70">
            <w:pPr>
              <w:spacing w:before="40" w:after="40"/>
              <w:jc w:val="right"/>
              <w:rPr>
                <w:rFonts w:cs="Arial"/>
                <w:sz w:val="18"/>
                <w:szCs w:val="18"/>
              </w:rPr>
            </w:pPr>
            <w:r w:rsidRPr="00946D70">
              <w:rPr>
                <w:rFonts w:cs="Arial"/>
                <w:sz w:val="18"/>
                <w:szCs w:val="18"/>
              </w:rPr>
              <w:t>13,638,196</w:t>
            </w:r>
          </w:p>
        </w:tc>
        <w:tc>
          <w:tcPr>
            <w:tcW w:w="1201" w:type="dxa"/>
            <w:gridSpan w:val="2"/>
            <w:shd w:val="clear" w:color="auto" w:fill="auto"/>
          </w:tcPr>
          <w:p w14:paraId="5754E6C5" w14:textId="372E3ECF" w:rsidR="00946D70" w:rsidRPr="00C935A5" w:rsidRDefault="00946D70" w:rsidP="00946D70">
            <w:pPr>
              <w:spacing w:before="40" w:after="40"/>
              <w:jc w:val="right"/>
              <w:rPr>
                <w:rFonts w:cs="Arial"/>
                <w:sz w:val="18"/>
                <w:szCs w:val="18"/>
              </w:rPr>
            </w:pPr>
            <w:r w:rsidRPr="00946D70">
              <w:rPr>
                <w:rFonts w:cs="Arial"/>
                <w:sz w:val="18"/>
                <w:szCs w:val="18"/>
              </w:rPr>
              <w:t>1.88</w:t>
            </w:r>
          </w:p>
        </w:tc>
      </w:tr>
      <w:tr w:rsidR="00946D70" w:rsidRPr="00946D70" w14:paraId="0F70A665" w14:textId="77777777" w:rsidTr="00946D70">
        <w:tc>
          <w:tcPr>
            <w:tcW w:w="2268" w:type="dxa"/>
            <w:tcBorders>
              <w:right w:val="single" w:sz="18" w:space="0" w:color="5F497A" w:themeColor="accent4" w:themeShade="BF"/>
            </w:tcBorders>
            <w:vAlign w:val="center"/>
          </w:tcPr>
          <w:p w14:paraId="1CA4455F" w14:textId="77777777" w:rsidR="00946D70" w:rsidRPr="00C935A5" w:rsidRDefault="00946D70" w:rsidP="00946D70">
            <w:pPr>
              <w:spacing w:before="40" w:after="40"/>
              <w:rPr>
                <w:rFonts w:cs="Arial"/>
                <w:sz w:val="16"/>
                <w:szCs w:val="16"/>
              </w:rPr>
            </w:pPr>
            <w:r w:rsidRPr="00C935A5">
              <w:rPr>
                <w:rFonts w:cs="Arial"/>
                <w:b/>
                <w:sz w:val="18"/>
                <w:szCs w:val="18"/>
              </w:rPr>
              <w:t xml:space="preserve">Family &amp; </w:t>
            </w:r>
            <w:r w:rsidRPr="00C935A5">
              <w:rPr>
                <w:rFonts w:cs="Arial"/>
                <w:b/>
                <w:sz w:val="18"/>
                <w:szCs w:val="18"/>
              </w:rPr>
              <w:br/>
              <w:t>Community Services</w:t>
            </w:r>
          </w:p>
          <w:p w14:paraId="650603AF" w14:textId="63D0C396" w:rsidR="00946D70" w:rsidRPr="00C935A5" w:rsidRDefault="00946D70" w:rsidP="00946D70">
            <w:pPr>
              <w:spacing w:before="40" w:after="40"/>
              <w:rPr>
                <w:rFonts w:cs="Arial"/>
                <w:sz w:val="16"/>
                <w:szCs w:val="16"/>
              </w:rPr>
            </w:pPr>
            <w:r w:rsidRPr="00C935A5">
              <w:rPr>
                <w:rFonts w:cs="Arial"/>
                <w:sz w:val="16"/>
                <w:szCs w:val="16"/>
              </w:rPr>
              <w:t xml:space="preserve">Population </w:t>
            </w:r>
            <w:r w:rsidRPr="00C935A5">
              <w:rPr>
                <w:rFonts w:cs="Arial"/>
                <w:sz w:val="16"/>
                <w:szCs w:val="16"/>
              </w:rPr>
              <w:br/>
            </w:r>
          </w:p>
        </w:tc>
        <w:tc>
          <w:tcPr>
            <w:tcW w:w="1247" w:type="dxa"/>
            <w:tcBorders>
              <w:left w:val="single" w:sz="18" w:space="0" w:color="5F497A" w:themeColor="accent4" w:themeShade="BF"/>
            </w:tcBorders>
            <w:shd w:val="clear" w:color="auto" w:fill="auto"/>
          </w:tcPr>
          <w:p w14:paraId="32C836ED" w14:textId="2B394ACB" w:rsidR="00946D70" w:rsidRPr="00C935A5" w:rsidRDefault="00946D70" w:rsidP="00946D70">
            <w:pPr>
              <w:spacing w:before="40" w:after="40"/>
              <w:jc w:val="right"/>
              <w:rPr>
                <w:rFonts w:cs="Arial"/>
                <w:sz w:val="18"/>
                <w:szCs w:val="18"/>
              </w:rPr>
            </w:pPr>
            <w:r w:rsidRPr="00946D70">
              <w:rPr>
                <w:rFonts w:cs="Arial"/>
                <w:sz w:val="18"/>
                <w:szCs w:val="18"/>
              </w:rPr>
              <w:t>6,978,653</w:t>
            </w:r>
          </w:p>
        </w:tc>
        <w:tc>
          <w:tcPr>
            <w:tcW w:w="1781" w:type="dxa"/>
          </w:tcPr>
          <w:p w14:paraId="45F00095" w14:textId="4FF71D2B" w:rsidR="00946D70" w:rsidRPr="00C935A5" w:rsidRDefault="00946D70" w:rsidP="00946D70">
            <w:pPr>
              <w:spacing w:before="40" w:after="40"/>
              <w:jc w:val="right"/>
              <w:rPr>
                <w:rFonts w:cs="Arial"/>
                <w:sz w:val="18"/>
                <w:szCs w:val="18"/>
              </w:rPr>
            </w:pPr>
            <w:r w:rsidRPr="00946D70">
              <w:rPr>
                <w:rFonts w:cs="Arial"/>
                <w:sz w:val="18"/>
                <w:szCs w:val="18"/>
              </w:rPr>
              <w:t>1,158,812,227</w:t>
            </w:r>
          </w:p>
        </w:tc>
        <w:tc>
          <w:tcPr>
            <w:tcW w:w="940" w:type="dxa"/>
          </w:tcPr>
          <w:p w14:paraId="23532FD8" w14:textId="5626E924" w:rsidR="00946D70" w:rsidRPr="00C935A5" w:rsidRDefault="00946D70" w:rsidP="00946D70">
            <w:pPr>
              <w:spacing w:before="40" w:after="40"/>
              <w:jc w:val="right"/>
              <w:rPr>
                <w:rFonts w:cs="Arial"/>
                <w:sz w:val="18"/>
                <w:szCs w:val="18"/>
              </w:rPr>
            </w:pPr>
            <w:r w:rsidRPr="00946D70">
              <w:rPr>
                <w:rFonts w:cs="Arial"/>
                <w:sz w:val="18"/>
                <w:szCs w:val="18"/>
              </w:rPr>
              <w:t>166.05</w:t>
            </w:r>
          </w:p>
        </w:tc>
        <w:tc>
          <w:tcPr>
            <w:tcW w:w="170" w:type="dxa"/>
            <w:shd w:val="clear" w:color="auto" w:fill="auto"/>
          </w:tcPr>
          <w:p w14:paraId="495F3188"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63FC13DB" w14:textId="042C6903" w:rsidR="00946D70" w:rsidRPr="00C935A5" w:rsidRDefault="00946D70" w:rsidP="00946D70">
            <w:pPr>
              <w:spacing w:before="40" w:after="40"/>
              <w:jc w:val="right"/>
              <w:rPr>
                <w:rFonts w:cs="Arial"/>
                <w:sz w:val="18"/>
                <w:szCs w:val="18"/>
              </w:rPr>
            </w:pPr>
            <w:r w:rsidRPr="00946D70">
              <w:rPr>
                <w:rFonts w:cs="Arial"/>
                <w:sz w:val="18"/>
                <w:szCs w:val="18"/>
              </w:rPr>
              <w:t>391,747,784</w:t>
            </w:r>
          </w:p>
        </w:tc>
        <w:tc>
          <w:tcPr>
            <w:tcW w:w="1201" w:type="dxa"/>
            <w:gridSpan w:val="2"/>
            <w:shd w:val="clear" w:color="auto" w:fill="auto"/>
          </w:tcPr>
          <w:p w14:paraId="5892B683" w14:textId="36C55B74" w:rsidR="00946D70" w:rsidRPr="00C935A5" w:rsidRDefault="00946D70" w:rsidP="00946D70">
            <w:pPr>
              <w:spacing w:before="40" w:after="40"/>
              <w:jc w:val="right"/>
              <w:rPr>
                <w:rFonts w:cs="Arial"/>
                <w:sz w:val="18"/>
                <w:szCs w:val="18"/>
              </w:rPr>
            </w:pPr>
            <w:r w:rsidRPr="00946D70">
              <w:rPr>
                <w:rFonts w:cs="Arial"/>
                <w:sz w:val="18"/>
                <w:szCs w:val="18"/>
              </w:rPr>
              <w:t>56.14</w:t>
            </w:r>
          </w:p>
        </w:tc>
      </w:tr>
      <w:tr w:rsidR="00946D70" w:rsidRPr="00946D70" w14:paraId="7A60ECAD" w14:textId="77777777" w:rsidTr="00946D70">
        <w:tc>
          <w:tcPr>
            <w:tcW w:w="2268" w:type="dxa"/>
            <w:tcBorders>
              <w:right w:val="single" w:sz="18" w:space="0" w:color="5F497A" w:themeColor="accent4" w:themeShade="BF"/>
            </w:tcBorders>
            <w:vAlign w:val="center"/>
          </w:tcPr>
          <w:p w14:paraId="6FAC2C42" w14:textId="77777777" w:rsidR="00946D70" w:rsidRPr="00C935A5" w:rsidRDefault="00946D70" w:rsidP="00946D70">
            <w:pPr>
              <w:spacing w:before="40" w:after="40"/>
              <w:rPr>
                <w:rFonts w:cs="Arial"/>
                <w:sz w:val="16"/>
                <w:szCs w:val="16"/>
              </w:rPr>
            </w:pPr>
            <w:r w:rsidRPr="00C935A5">
              <w:rPr>
                <w:rFonts w:cs="Arial"/>
                <w:b/>
                <w:sz w:val="18"/>
                <w:szCs w:val="18"/>
              </w:rPr>
              <w:t xml:space="preserve">Aged &amp; </w:t>
            </w:r>
            <w:r w:rsidRPr="00C935A5">
              <w:rPr>
                <w:rFonts w:cs="Arial"/>
                <w:b/>
                <w:sz w:val="18"/>
                <w:szCs w:val="18"/>
              </w:rPr>
              <w:br/>
              <w:t>Disabled Services</w:t>
            </w:r>
          </w:p>
          <w:p w14:paraId="3B2AC954" w14:textId="5AEC384B" w:rsidR="00946D70" w:rsidRPr="00C935A5" w:rsidRDefault="00946D70" w:rsidP="00946D70">
            <w:pPr>
              <w:spacing w:before="40" w:after="40"/>
              <w:rPr>
                <w:rFonts w:cs="Arial"/>
                <w:sz w:val="16"/>
                <w:szCs w:val="16"/>
              </w:rPr>
            </w:pPr>
            <w:r w:rsidRPr="00C935A5">
              <w:rPr>
                <w:rFonts w:cs="Arial"/>
                <w:sz w:val="16"/>
                <w:szCs w:val="16"/>
              </w:rPr>
              <w:t xml:space="preserve">Pop. &gt;60 yrs + Disabled Pensioners + Carers </w:t>
            </w:r>
            <w:r w:rsidRPr="00C935A5">
              <w:rPr>
                <w:rFonts w:cs="Arial"/>
                <w:sz w:val="16"/>
                <w:szCs w:val="16"/>
              </w:rPr>
              <w:br/>
            </w:r>
          </w:p>
        </w:tc>
        <w:tc>
          <w:tcPr>
            <w:tcW w:w="1247" w:type="dxa"/>
            <w:tcBorders>
              <w:left w:val="single" w:sz="18" w:space="0" w:color="5F497A" w:themeColor="accent4" w:themeShade="BF"/>
            </w:tcBorders>
            <w:shd w:val="clear" w:color="auto" w:fill="auto"/>
          </w:tcPr>
          <w:p w14:paraId="737A5DF9" w14:textId="2DCAE0D9" w:rsidR="00946D70" w:rsidRPr="00C935A5" w:rsidRDefault="00946D70" w:rsidP="00946D70">
            <w:pPr>
              <w:spacing w:before="40" w:after="40"/>
              <w:jc w:val="right"/>
              <w:rPr>
                <w:rFonts w:cs="Arial"/>
                <w:sz w:val="18"/>
                <w:szCs w:val="18"/>
              </w:rPr>
            </w:pPr>
            <w:r w:rsidRPr="00946D70">
              <w:rPr>
                <w:rFonts w:cs="Arial"/>
                <w:sz w:val="18"/>
                <w:szCs w:val="18"/>
              </w:rPr>
              <w:t>1,898,740</w:t>
            </w:r>
          </w:p>
        </w:tc>
        <w:tc>
          <w:tcPr>
            <w:tcW w:w="1781" w:type="dxa"/>
          </w:tcPr>
          <w:p w14:paraId="38741E15" w14:textId="5B20A558" w:rsidR="00946D70" w:rsidRPr="00C935A5" w:rsidRDefault="00946D70" w:rsidP="00946D70">
            <w:pPr>
              <w:spacing w:before="40" w:after="40"/>
              <w:jc w:val="right"/>
              <w:rPr>
                <w:rFonts w:cs="Arial"/>
                <w:sz w:val="18"/>
                <w:szCs w:val="18"/>
              </w:rPr>
            </w:pPr>
            <w:r w:rsidRPr="00946D70">
              <w:rPr>
                <w:rFonts w:cs="Arial"/>
                <w:sz w:val="18"/>
                <w:szCs w:val="18"/>
              </w:rPr>
              <w:t>465,232,506</w:t>
            </w:r>
          </w:p>
        </w:tc>
        <w:tc>
          <w:tcPr>
            <w:tcW w:w="940" w:type="dxa"/>
          </w:tcPr>
          <w:p w14:paraId="59B2D296" w14:textId="0E7409DF" w:rsidR="00946D70" w:rsidRPr="00C935A5" w:rsidRDefault="00946D70" w:rsidP="00946D70">
            <w:pPr>
              <w:spacing w:before="40" w:after="40"/>
              <w:jc w:val="right"/>
              <w:rPr>
                <w:rFonts w:cs="Arial"/>
                <w:sz w:val="18"/>
                <w:szCs w:val="18"/>
              </w:rPr>
            </w:pPr>
            <w:r w:rsidRPr="00946D70">
              <w:rPr>
                <w:rFonts w:cs="Arial"/>
                <w:sz w:val="18"/>
                <w:szCs w:val="18"/>
              </w:rPr>
              <w:t>245.02</w:t>
            </w:r>
          </w:p>
        </w:tc>
        <w:tc>
          <w:tcPr>
            <w:tcW w:w="170" w:type="dxa"/>
            <w:shd w:val="clear" w:color="auto" w:fill="auto"/>
          </w:tcPr>
          <w:p w14:paraId="3C459EDB"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55EC13A5" w14:textId="4C522FEE" w:rsidR="00946D70" w:rsidRPr="00C935A5" w:rsidRDefault="00946D70" w:rsidP="00946D70">
            <w:pPr>
              <w:spacing w:before="40" w:after="40"/>
              <w:jc w:val="right"/>
              <w:rPr>
                <w:rFonts w:cs="Arial"/>
                <w:sz w:val="18"/>
                <w:szCs w:val="18"/>
              </w:rPr>
            </w:pPr>
            <w:r w:rsidRPr="00946D70">
              <w:rPr>
                <w:rFonts w:cs="Arial"/>
                <w:sz w:val="18"/>
                <w:szCs w:val="18"/>
              </w:rPr>
              <w:t>214,297,419</w:t>
            </w:r>
          </w:p>
        </w:tc>
        <w:tc>
          <w:tcPr>
            <w:tcW w:w="1201" w:type="dxa"/>
            <w:gridSpan w:val="2"/>
            <w:shd w:val="clear" w:color="auto" w:fill="auto"/>
          </w:tcPr>
          <w:p w14:paraId="5CBA83D8" w14:textId="08059F8C" w:rsidR="00946D70" w:rsidRPr="00C935A5" w:rsidRDefault="00946D70" w:rsidP="00946D70">
            <w:pPr>
              <w:spacing w:before="40" w:after="40"/>
              <w:jc w:val="right"/>
              <w:rPr>
                <w:rFonts w:cs="Arial"/>
                <w:sz w:val="18"/>
                <w:szCs w:val="18"/>
              </w:rPr>
            </w:pPr>
            <w:r w:rsidRPr="00946D70">
              <w:rPr>
                <w:rFonts w:cs="Arial"/>
                <w:sz w:val="18"/>
                <w:szCs w:val="18"/>
              </w:rPr>
              <w:t>112.86</w:t>
            </w:r>
          </w:p>
        </w:tc>
      </w:tr>
      <w:tr w:rsidR="00946D70" w:rsidRPr="00946D70" w14:paraId="31381517" w14:textId="77777777" w:rsidTr="00946D70">
        <w:tc>
          <w:tcPr>
            <w:tcW w:w="2268" w:type="dxa"/>
            <w:tcBorders>
              <w:right w:val="single" w:sz="18" w:space="0" w:color="5F497A" w:themeColor="accent4" w:themeShade="BF"/>
            </w:tcBorders>
            <w:vAlign w:val="center"/>
          </w:tcPr>
          <w:p w14:paraId="7364A8AC" w14:textId="77777777" w:rsidR="00946D70" w:rsidRPr="00C935A5" w:rsidRDefault="00946D70" w:rsidP="00946D70">
            <w:pPr>
              <w:spacing w:before="40" w:after="40"/>
              <w:rPr>
                <w:rFonts w:cs="Arial"/>
                <w:sz w:val="16"/>
                <w:szCs w:val="16"/>
              </w:rPr>
            </w:pPr>
            <w:r w:rsidRPr="00C935A5">
              <w:rPr>
                <w:rFonts w:cs="Arial"/>
                <w:b/>
                <w:sz w:val="18"/>
                <w:szCs w:val="18"/>
              </w:rPr>
              <w:t>Recreation &amp; Culture</w:t>
            </w:r>
          </w:p>
          <w:p w14:paraId="77A7CA30" w14:textId="66AEE383" w:rsidR="00946D70" w:rsidRPr="00C935A5" w:rsidRDefault="00946D70" w:rsidP="00946D70">
            <w:pPr>
              <w:spacing w:before="40" w:after="40"/>
              <w:rPr>
                <w:rFonts w:cs="Arial"/>
                <w:sz w:val="16"/>
                <w:szCs w:val="16"/>
              </w:rPr>
            </w:pPr>
            <w:r w:rsidRPr="00C935A5">
              <w:rPr>
                <w:rFonts w:cs="Arial"/>
                <w:sz w:val="16"/>
                <w:szCs w:val="16"/>
              </w:rPr>
              <w:t xml:space="preserve">Modified Population* </w:t>
            </w:r>
            <w:r w:rsidRPr="00C935A5">
              <w:rPr>
                <w:rFonts w:cs="Arial"/>
                <w:sz w:val="16"/>
                <w:szCs w:val="16"/>
              </w:rPr>
              <w:br/>
            </w:r>
          </w:p>
        </w:tc>
        <w:tc>
          <w:tcPr>
            <w:tcW w:w="1247" w:type="dxa"/>
            <w:tcBorders>
              <w:left w:val="single" w:sz="18" w:space="0" w:color="5F497A" w:themeColor="accent4" w:themeShade="BF"/>
            </w:tcBorders>
            <w:shd w:val="clear" w:color="auto" w:fill="auto"/>
          </w:tcPr>
          <w:p w14:paraId="7B048F71" w14:textId="14AB6EE1" w:rsidR="00946D70" w:rsidRPr="00C935A5" w:rsidRDefault="00946D70" w:rsidP="00946D70">
            <w:pPr>
              <w:spacing w:before="40" w:after="40"/>
              <w:jc w:val="right"/>
              <w:rPr>
                <w:rFonts w:cs="Arial"/>
                <w:sz w:val="18"/>
                <w:szCs w:val="18"/>
              </w:rPr>
            </w:pPr>
            <w:r w:rsidRPr="00946D70">
              <w:rPr>
                <w:rFonts w:cs="Arial"/>
                <w:sz w:val="18"/>
                <w:szCs w:val="18"/>
              </w:rPr>
              <w:t>7,091,478</w:t>
            </w:r>
          </w:p>
        </w:tc>
        <w:tc>
          <w:tcPr>
            <w:tcW w:w="1781" w:type="dxa"/>
          </w:tcPr>
          <w:p w14:paraId="78FFD390" w14:textId="0FC9706D" w:rsidR="00946D70" w:rsidRPr="00C935A5" w:rsidRDefault="00946D70" w:rsidP="00946D70">
            <w:pPr>
              <w:spacing w:before="40" w:after="40"/>
              <w:jc w:val="right"/>
              <w:rPr>
                <w:rFonts w:cs="Arial"/>
                <w:sz w:val="18"/>
                <w:szCs w:val="18"/>
              </w:rPr>
            </w:pPr>
            <w:r w:rsidRPr="00946D70">
              <w:rPr>
                <w:rFonts w:cs="Arial"/>
                <w:sz w:val="18"/>
                <w:szCs w:val="18"/>
              </w:rPr>
              <w:t>2,891,453,294</w:t>
            </w:r>
          </w:p>
        </w:tc>
        <w:tc>
          <w:tcPr>
            <w:tcW w:w="940" w:type="dxa"/>
          </w:tcPr>
          <w:p w14:paraId="096442B6" w14:textId="3DEAD266" w:rsidR="00946D70" w:rsidRPr="00C935A5" w:rsidRDefault="00946D70" w:rsidP="00946D70">
            <w:pPr>
              <w:spacing w:before="40" w:after="40"/>
              <w:jc w:val="right"/>
              <w:rPr>
                <w:rFonts w:cs="Arial"/>
                <w:sz w:val="18"/>
                <w:szCs w:val="18"/>
              </w:rPr>
            </w:pPr>
            <w:r w:rsidRPr="00946D70">
              <w:rPr>
                <w:rFonts w:cs="Arial"/>
                <w:sz w:val="18"/>
                <w:szCs w:val="18"/>
              </w:rPr>
              <w:t>407.74</w:t>
            </w:r>
          </w:p>
        </w:tc>
        <w:tc>
          <w:tcPr>
            <w:tcW w:w="170" w:type="dxa"/>
            <w:shd w:val="clear" w:color="auto" w:fill="auto"/>
          </w:tcPr>
          <w:p w14:paraId="665FFC48"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0B5E50E4" w14:textId="5AC6686B" w:rsidR="00946D70" w:rsidRPr="00C935A5" w:rsidRDefault="00946D70" w:rsidP="00946D70">
            <w:pPr>
              <w:spacing w:before="40" w:after="40"/>
              <w:jc w:val="right"/>
              <w:rPr>
                <w:rFonts w:cs="Arial"/>
                <w:sz w:val="18"/>
                <w:szCs w:val="18"/>
              </w:rPr>
            </w:pPr>
            <w:r w:rsidRPr="00946D70">
              <w:rPr>
                <w:rFonts w:cs="Arial"/>
                <w:sz w:val="18"/>
                <w:szCs w:val="18"/>
              </w:rPr>
              <w:t>38,829,259</w:t>
            </w:r>
          </w:p>
        </w:tc>
        <w:tc>
          <w:tcPr>
            <w:tcW w:w="1201" w:type="dxa"/>
            <w:gridSpan w:val="2"/>
            <w:shd w:val="clear" w:color="auto" w:fill="auto"/>
          </w:tcPr>
          <w:p w14:paraId="3C520289" w14:textId="08A0B14F" w:rsidR="00946D70" w:rsidRPr="00C935A5" w:rsidRDefault="00946D70" w:rsidP="00946D70">
            <w:pPr>
              <w:spacing w:before="40" w:after="40"/>
              <w:jc w:val="right"/>
              <w:rPr>
                <w:rFonts w:cs="Arial"/>
                <w:sz w:val="18"/>
                <w:szCs w:val="18"/>
              </w:rPr>
            </w:pPr>
            <w:r w:rsidRPr="00946D70">
              <w:rPr>
                <w:rFonts w:cs="Arial"/>
                <w:sz w:val="18"/>
                <w:szCs w:val="18"/>
              </w:rPr>
              <w:t>5.48</w:t>
            </w:r>
          </w:p>
        </w:tc>
      </w:tr>
      <w:tr w:rsidR="00946D70" w:rsidRPr="00946D70" w14:paraId="365AEEFF" w14:textId="77777777" w:rsidTr="00946D70">
        <w:tc>
          <w:tcPr>
            <w:tcW w:w="2268" w:type="dxa"/>
            <w:tcBorders>
              <w:right w:val="single" w:sz="18" w:space="0" w:color="5F497A" w:themeColor="accent4" w:themeShade="BF"/>
            </w:tcBorders>
            <w:vAlign w:val="center"/>
          </w:tcPr>
          <w:p w14:paraId="4F8DEC98" w14:textId="77777777" w:rsidR="00946D70" w:rsidRPr="00C935A5" w:rsidRDefault="00946D70" w:rsidP="00946D70">
            <w:pPr>
              <w:spacing w:before="40" w:after="40"/>
              <w:rPr>
                <w:rFonts w:cs="Arial"/>
                <w:sz w:val="16"/>
                <w:szCs w:val="16"/>
              </w:rPr>
            </w:pPr>
            <w:r w:rsidRPr="00C935A5">
              <w:rPr>
                <w:rFonts w:cs="Arial"/>
                <w:b/>
                <w:sz w:val="18"/>
                <w:szCs w:val="18"/>
              </w:rPr>
              <w:t>Waste Management</w:t>
            </w:r>
          </w:p>
          <w:p w14:paraId="12BA69E0" w14:textId="5E5AFE0B" w:rsidR="00946D70" w:rsidRPr="00C935A5" w:rsidRDefault="00946D70" w:rsidP="00946D70">
            <w:pPr>
              <w:spacing w:before="40" w:after="40"/>
              <w:rPr>
                <w:rFonts w:cs="Arial"/>
                <w:sz w:val="16"/>
                <w:szCs w:val="16"/>
              </w:rPr>
            </w:pPr>
            <w:r w:rsidRPr="00C935A5">
              <w:rPr>
                <w:rFonts w:cs="Arial"/>
                <w:sz w:val="16"/>
                <w:szCs w:val="16"/>
              </w:rPr>
              <w:t xml:space="preserve">No. of Dwellings </w:t>
            </w:r>
            <w:r w:rsidRPr="00C935A5">
              <w:rPr>
                <w:rFonts w:cs="Arial"/>
                <w:sz w:val="16"/>
                <w:szCs w:val="16"/>
              </w:rPr>
              <w:br/>
            </w:r>
          </w:p>
        </w:tc>
        <w:tc>
          <w:tcPr>
            <w:tcW w:w="1247" w:type="dxa"/>
            <w:tcBorders>
              <w:left w:val="single" w:sz="18" w:space="0" w:color="5F497A" w:themeColor="accent4" w:themeShade="BF"/>
            </w:tcBorders>
            <w:shd w:val="clear" w:color="auto" w:fill="auto"/>
          </w:tcPr>
          <w:p w14:paraId="147C6402" w14:textId="749673DC" w:rsidR="00946D70" w:rsidRPr="00C935A5" w:rsidRDefault="00946D70" w:rsidP="00946D70">
            <w:pPr>
              <w:spacing w:before="40" w:after="40"/>
              <w:jc w:val="right"/>
              <w:rPr>
                <w:rFonts w:cs="Arial"/>
                <w:sz w:val="18"/>
                <w:szCs w:val="18"/>
              </w:rPr>
            </w:pPr>
            <w:r w:rsidRPr="00946D70">
              <w:rPr>
                <w:rFonts w:cs="Arial"/>
                <w:sz w:val="18"/>
                <w:szCs w:val="18"/>
              </w:rPr>
              <w:t>2,938,261</w:t>
            </w:r>
          </w:p>
        </w:tc>
        <w:tc>
          <w:tcPr>
            <w:tcW w:w="1781" w:type="dxa"/>
          </w:tcPr>
          <w:p w14:paraId="03156BF5" w14:textId="4AE7B2D6" w:rsidR="00946D70" w:rsidRPr="00C935A5" w:rsidRDefault="00946D70" w:rsidP="00946D70">
            <w:pPr>
              <w:spacing w:before="40" w:after="40"/>
              <w:jc w:val="right"/>
              <w:rPr>
                <w:rFonts w:cs="Arial"/>
                <w:sz w:val="18"/>
                <w:szCs w:val="18"/>
              </w:rPr>
            </w:pPr>
            <w:r w:rsidRPr="00946D70">
              <w:rPr>
                <w:rFonts w:cs="Arial"/>
                <w:sz w:val="18"/>
                <w:szCs w:val="18"/>
              </w:rPr>
              <w:t>1,240,002,053</w:t>
            </w:r>
          </w:p>
        </w:tc>
        <w:tc>
          <w:tcPr>
            <w:tcW w:w="940" w:type="dxa"/>
          </w:tcPr>
          <w:p w14:paraId="67DB5790" w14:textId="35C49595" w:rsidR="00946D70" w:rsidRPr="00C935A5" w:rsidRDefault="00946D70" w:rsidP="00946D70">
            <w:pPr>
              <w:spacing w:before="40" w:after="40"/>
              <w:jc w:val="right"/>
              <w:rPr>
                <w:rFonts w:cs="Arial"/>
                <w:sz w:val="18"/>
                <w:szCs w:val="18"/>
              </w:rPr>
            </w:pPr>
            <w:r w:rsidRPr="00946D70">
              <w:rPr>
                <w:rFonts w:cs="Arial"/>
                <w:sz w:val="18"/>
                <w:szCs w:val="18"/>
              </w:rPr>
              <w:t>422.02</w:t>
            </w:r>
          </w:p>
        </w:tc>
        <w:tc>
          <w:tcPr>
            <w:tcW w:w="170" w:type="dxa"/>
            <w:shd w:val="clear" w:color="auto" w:fill="auto"/>
          </w:tcPr>
          <w:p w14:paraId="64BB2D0B"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7BBBE7E4" w14:textId="17BECE69" w:rsidR="00946D70" w:rsidRPr="00C935A5" w:rsidRDefault="00946D70" w:rsidP="00946D70">
            <w:pPr>
              <w:spacing w:before="40" w:after="40"/>
              <w:jc w:val="right"/>
              <w:rPr>
                <w:rFonts w:cs="Arial"/>
                <w:sz w:val="18"/>
                <w:szCs w:val="18"/>
              </w:rPr>
            </w:pPr>
            <w:r w:rsidRPr="00946D70">
              <w:rPr>
                <w:rFonts w:cs="Arial"/>
                <w:sz w:val="18"/>
                <w:szCs w:val="18"/>
              </w:rPr>
              <w:t>2,549,685</w:t>
            </w:r>
          </w:p>
        </w:tc>
        <w:tc>
          <w:tcPr>
            <w:tcW w:w="1201" w:type="dxa"/>
            <w:gridSpan w:val="2"/>
            <w:shd w:val="clear" w:color="auto" w:fill="auto"/>
          </w:tcPr>
          <w:p w14:paraId="72BC216B" w14:textId="0E015A27" w:rsidR="00946D70" w:rsidRPr="00C935A5" w:rsidRDefault="00946D70" w:rsidP="00946D70">
            <w:pPr>
              <w:spacing w:before="40" w:after="40"/>
              <w:jc w:val="right"/>
              <w:rPr>
                <w:rFonts w:cs="Arial"/>
                <w:sz w:val="18"/>
                <w:szCs w:val="18"/>
              </w:rPr>
            </w:pPr>
            <w:r w:rsidRPr="00946D70">
              <w:rPr>
                <w:rFonts w:cs="Arial"/>
                <w:sz w:val="18"/>
                <w:szCs w:val="18"/>
              </w:rPr>
              <w:t>0.87</w:t>
            </w:r>
          </w:p>
        </w:tc>
      </w:tr>
      <w:tr w:rsidR="00946D70" w:rsidRPr="00946D70" w14:paraId="0C8DBA3C" w14:textId="77777777" w:rsidTr="00946D70">
        <w:tc>
          <w:tcPr>
            <w:tcW w:w="2268" w:type="dxa"/>
            <w:tcBorders>
              <w:right w:val="single" w:sz="18" w:space="0" w:color="5F497A" w:themeColor="accent4" w:themeShade="BF"/>
            </w:tcBorders>
            <w:vAlign w:val="center"/>
          </w:tcPr>
          <w:p w14:paraId="598F807B" w14:textId="77777777" w:rsidR="00946D70" w:rsidRPr="00C935A5" w:rsidRDefault="00946D70" w:rsidP="00946D70">
            <w:pPr>
              <w:spacing w:before="40" w:after="40"/>
              <w:rPr>
                <w:rFonts w:cs="Arial"/>
                <w:sz w:val="16"/>
                <w:szCs w:val="16"/>
              </w:rPr>
            </w:pPr>
            <w:r w:rsidRPr="00C935A5">
              <w:rPr>
                <w:rFonts w:cs="Arial"/>
                <w:b/>
                <w:sz w:val="18"/>
                <w:szCs w:val="18"/>
              </w:rPr>
              <w:t>Traffic &amp; Street Management</w:t>
            </w:r>
          </w:p>
          <w:p w14:paraId="7140D256" w14:textId="5C472E44" w:rsidR="00946D70" w:rsidRPr="00C935A5" w:rsidRDefault="00946D70" w:rsidP="00946D70">
            <w:pPr>
              <w:spacing w:before="40" w:after="40"/>
              <w:rPr>
                <w:rFonts w:cs="Arial"/>
                <w:sz w:val="16"/>
                <w:szCs w:val="16"/>
              </w:rPr>
            </w:pPr>
            <w:r w:rsidRPr="00C935A5">
              <w:rPr>
                <w:rFonts w:cs="Arial"/>
                <w:sz w:val="16"/>
                <w:szCs w:val="16"/>
              </w:rPr>
              <w:t xml:space="preserve">Modified Population* </w:t>
            </w:r>
            <w:r w:rsidRPr="00C935A5">
              <w:rPr>
                <w:rFonts w:cs="Arial"/>
                <w:sz w:val="16"/>
                <w:szCs w:val="16"/>
              </w:rPr>
              <w:br/>
            </w:r>
          </w:p>
        </w:tc>
        <w:tc>
          <w:tcPr>
            <w:tcW w:w="1247" w:type="dxa"/>
            <w:tcBorders>
              <w:left w:val="single" w:sz="18" w:space="0" w:color="5F497A" w:themeColor="accent4" w:themeShade="BF"/>
            </w:tcBorders>
            <w:shd w:val="clear" w:color="auto" w:fill="auto"/>
          </w:tcPr>
          <w:p w14:paraId="5ED21D69" w14:textId="51AB46CD" w:rsidR="00946D70" w:rsidRPr="00C935A5" w:rsidRDefault="00946D70" w:rsidP="00946D70">
            <w:pPr>
              <w:spacing w:before="40" w:after="40"/>
              <w:jc w:val="right"/>
              <w:rPr>
                <w:rFonts w:cs="Arial"/>
                <w:sz w:val="18"/>
                <w:szCs w:val="18"/>
              </w:rPr>
            </w:pPr>
            <w:r w:rsidRPr="00946D70">
              <w:rPr>
                <w:rFonts w:cs="Arial"/>
                <w:sz w:val="18"/>
                <w:szCs w:val="18"/>
              </w:rPr>
              <w:t>7,091,478</w:t>
            </w:r>
          </w:p>
        </w:tc>
        <w:tc>
          <w:tcPr>
            <w:tcW w:w="1781" w:type="dxa"/>
          </w:tcPr>
          <w:p w14:paraId="3DBF1BD6" w14:textId="32C7FFDD" w:rsidR="00946D70" w:rsidRPr="00C935A5" w:rsidRDefault="00946D70" w:rsidP="00946D70">
            <w:pPr>
              <w:spacing w:before="40" w:after="40"/>
              <w:jc w:val="right"/>
              <w:rPr>
                <w:rFonts w:cs="Arial"/>
                <w:sz w:val="18"/>
                <w:szCs w:val="18"/>
              </w:rPr>
            </w:pPr>
            <w:r w:rsidRPr="00946D70">
              <w:rPr>
                <w:rFonts w:cs="Arial"/>
                <w:sz w:val="18"/>
                <w:szCs w:val="18"/>
              </w:rPr>
              <w:t>1,095,899,749</w:t>
            </w:r>
          </w:p>
        </w:tc>
        <w:tc>
          <w:tcPr>
            <w:tcW w:w="940" w:type="dxa"/>
          </w:tcPr>
          <w:p w14:paraId="679BC0A6" w14:textId="3DAF8F83" w:rsidR="00946D70" w:rsidRPr="00C935A5" w:rsidRDefault="00946D70" w:rsidP="00946D70">
            <w:pPr>
              <w:spacing w:before="40" w:after="40"/>
              <w:jc w:val="right"/>
              <w:rPr>
                <w:rFonts w:cs="Arial"/>
                <w:sz w:val="18"/>
                <w:szCs w:val="18"/>
              </w:rPr>
            </w:pPr>
            <w:r w:rsidRPr="00946D70">
              <w:rPr>
                <w:rFonts w:cs="Arial"/>
                <w:sz w:val="18"/>
                <w:szCs w:val="18"/>
              </w:rPr>
              <w:t>154.54</w:t>
            </w:r>
          </w:p>
        </w:tc>
        <w:tc>
          <w:tcPr>
            <w:tcW w:w="170" w:type="dxa"/>
            <w:shd w:val="clear" w:color="auto" w:fill="auto"/>
          </w:tcPr>
          <w:p w14:paraId="5D3A8D53"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2A4C8E02" w14:textId="64EC52FF" w:rsidR="00946D70" w:rsidRPr="00C935A5" w:rsidRDefault="00946D70" w:rsidP="00946D70">
            <w:pPr>
              <w:spacing w:before="40" w:after="40"/>
              <w:jc w:val="right"/>
              <w:rPr>
                <w:rFonts w:cs="Arial"/>
                <w:sz w:val="18"/>
                <w:szCs w:val="18"/>
              </w:rPr>
            </w:pPr>
            <w:r w:rsidRPr="00946D70">
              <w:rPr>
                <w:rFonts w:cs="Arial"/>
                <w:sz w:val="18"/>
                <w:szCs w:val="18"/>
              </w:rPr>
              <w:t>26,305,531</w:t>
            </w:r>
          </w:p>
        </w:tc>
        <w:tc>
          <w:tcPr>
            <w:tcW w:w="1201" w:type="dxa"/>
            <w:gridSpan w:val="2"/>
            <w:shd w:val="clear" w:color="auto" w:fill="auto"/>
          </w:tcPr>
          <w:p w14:paraId="55F0A8EF" w14:textId="5938EFC1" w:rsidR="00946D70" w:rsidRPr="00C935A5" w:rsidRDefault="00946D70" w:rsidP="00946D70">
            <w:pPr>
              <w:spacing w:before="40" w:after="40"/>
              <w:jc w:val="right"/>
              <w:rPr>
                <w:rFonts w:cs="Arial"/>
                <w:sz w:val="18"/>
                <w:szCs w:val="18"/>
              </w:rPr>
            </w:pPr>
            <w:r w:rsidRPr="00946D70">
              <w:rPr>
                <w:rFonts w:cs="Arial"/>
                <w:sz w:val="18"/>
                <w:szCs w:val="18"/>
              </w:rPr>
              <w:t>3.71</w:t>
            </w:r>
          </w:p>
        </w:tc>
      </w:tr>
      <w:tr w:rsidR="00946D70" w:rsidRPr="00946D70" w14:paraId="664F709B" w14:textId="77777777" w:rsidTr="00946D70">
        <w:tc>
          <w:tcPr>
            <w:tcW w:w="2268" w:type="dxa"/>
            <w:tcBorders>
              <w:right w:val="single" w:sz="18" w:space="0" w:color="5F497A" w:themeColor="accent4" w:themeShade="BF"/>
            </w:tcBorders>
            <w:vAlign w:val="center"/>
          </w:tcPr>
          <w:p w14:paraId="342E485E" w14:textId="77777777" w:rsidR="00946D70" w:rsidRPr="00C935A5" w:rsidRDefault="00946D70" w:rsidP="00946D70">
            <w:pPr>
              <w:spacing w:before="40" w:after="40"/>
              <w:rPr>
                <w:rFonts w:cs="Arial"/>
                <w:sz w:val="16"/>
                <w:szCs w:val="16"/>
              </w:rPr>
            </w:pPr>
            <w:r w:rsidRPr="00C935A5">
              <w:rPr>
                <w:rFonts w:cs="Arial"/>
                <w:b/>
                <w:sz w:val="18"/>
                <w:szCs w:val="18"/>
              </w:rPr>
              <w:t>Environment</w:t>
            </w:r>
          </w:p>
          <w:p w14:paraId="6E9B1D4E" w14:textId="3D4222C9" w:rsidR="00946D70" w:rsidRPr="00C935A5" w:rsidRDefault="00946D70" w:rsidP="00946D70">
            <w:pPr>
              <w:spacing w:before="40" w:after="40"/>
              <w:rPr>
                <w:rFonts w:cs="Arial"/>
                <w:sz w:val="16"/>
                <w:szCs w:val="16"/>
              </w:rPr>
            </w:pPr>
            <w:r w:rsidRPr="00C935A5">
              <w:rPr>
                <w:rFonts w:cs="Arial"/>
                <w:sz w:val="16"/>
                <w:szCs w:val="16"/>
              </w:rPr>
              <w:t xml:space="preserve">Modified Population* </w:t>
            </w:r>
            <w:r w:rsidRPr="00C935A5">
              <w:rPr>
                <w:rFonts w:cs="Arial"/>
                <w:sz w:val="16"/>
                <w:szCs w:val="16"/>
              </w:rPr>
              <w:br/>
              <w:t>(</w:t>
            </w:r>
            <w:r>
              <w:rPr>
                <w:rFonts w:cs="Arial"/>
                <w:sz w:val="16"/>
                <w:szCs w:val="16"/>
              </w:rPr>
              <w:t>min 17,500</w:t>
            </w:r>
            <w:r w:rsidRPr="00C935A5">
              <w:rPr>
                <w:rFonts w:cs="Arial"/>
                <w:sz w:val="16"/>
                <w:szCs w:val="16"/>
              </w:rPr>
              <w:t xml:space="preserve">) </w:t>
            </w:r>
            <w:r w:rsidRPr="00C935A5">
              <w:rPr>
                <w:rFonts w:cs="Arial"/>
                <w:sz w:val="16"/>
                <w:szCs w:val="16"/>
              </w:rPr>
              <w:br/>
            </w:r>
          </w:p>
        </w:tc>
        <w:tc>
          <w:tcPr>
            <w:tcW w:w="1247" w:type="dxa"/>
            <w:tcBorders>
              <w:left w:val="single" w:sz="18" w:space="0" w:color="5F497A" w:themeColor="accent4" w:themeShade="BF"/>
            </w:tcBorders>
            <w:shd w:val="clear" w:color="auto" w:fill="auto"/>
          </w:tcPr>
          <w:p w14:paraId="4FC02D66" w14:textId="13216058" w:rsidR="00946D70" w:rsidRPr="00C935A5" w:rsidRDefault="00946D70" w:rsidP="00946D70">
            <w:pPr>
              <w:spacing w:before="40" w:after="40"/>
              <w:jc w:val="right"/>
              <w:rPr>
                <w:rFonts w:cs="Arial"/>
                <w:sz w:val="18"/>
                <w:szCs w:val="18"/>
              </w:rPr>
            </w:pPr>
            <w:r w:rsidRPr="00946D70">
              <w:rPr>
                <w:rFonts w:cs="Arial"/>
                <w:sz w:val="18"/>
                <w:szCs w:val="18"/>
              </w:rPr>
              <w:t>7,219,648</w:t>
            </w:r>
          </w:p>
        </w:tc>
        <w:tc>
          <w:tcPr>
            <w:tcW w:w="1781" w:type="dxa"/>
          </w:tcPr>
          <w:p w14:paraId="1A9A89D5" w14:textId="0279DBF3" w:rsidR="00946D70" w:rsidRPr="00C935A5" w:rsidRDefault="00946D70" w:rsidP="00946D70">
            <w:pPr>
              <w:spacing w:before="40" w:after="40"/>
              <w:jc w:val="right"/>
              <w:rPr>
                <w:rFonts w:cs="Arial"/>
                <w:sz w:val="18"/>
                <w:szCs w:val="18"/>
              </w:rPr>
            </w:pPr>
            <w:r w:rsidRPr="00946D70">
              <w:rPr>
                <w:rFonts w:cs="Arial"/>
                <w:sz w:val="18"/>
                <w:szCs w:val="18"/>
              </w:rPr>
              <w:t>696,359,194</w:t>
            </w:r>
          </w:p>
        </w:tc>
        <w:tc>
          <w:tcPr>
            <w:tcW w:w="940" w:type="dxa"/>
          </w:tcPr>
          <w:p w14:paraId="35A679CF" w14:textId="17F7B3CD" w:rsidR="00946D70" w:rsidRPr="00C935A5" w:rsidRDefault="00946D70" w:rsidP="00946D70">
            <w:pPr>
              <w:spacing w:before="40" w:after="40"/>
              <w:jc w:val="right"/>
              <w:rPr>
                <w:rFonts w:cs="Arial"/>
                <w:sz w:val="18"/>
                <w:szCs w:val="18"/>
              </w:rPr>
            </w:pPr>
            <w:r w:rsidRPr="00946D70">
              <w:rPr>
                <w:rFonts w:cs="Arial"/>
                <w:sz w:val="18"/>
                <w:szCs w:val="18"/>
              </w:rPr>
              <w:t>96.45</w:t>
            </w:r>
          </w:p>
        </w:tc>
        <w:tc>
          <w:tcPr>
            <w:tcW w:w="170" w:type="dxa"/>
            <w:shd w:val="clear" w:color="auto" w:fill="auto"/>
          </w:tcPr>
          <w:p w14:paraId="4E9BD456"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4B2DD4C9" w14:textId="7852A743" w:rsidR="00946D70" w:rsidRPr="00C935A5" w:rsidRDefault="00946D70" w:rsidP="00946D70">
            <w:pPr>
              <w:spacing w:before="40" w:after="40"/>
              <w:jc w:val="right"/>
              <w:rPr>
                <w:rFonts w:cs="Arial"/>
                <w:sz w:val="18"/>
                <w:szCs w:val="18"/>
              </w:rPr>
            </w:pPr>
            <w:r w:rsidRPr="00946D70">
              <w:rPr>
                <w:rFonts w:cs="Arial"/>
                <w:sz w:val="18"/>
                <w:szCs w:val="18"/>
              </w:rPr>
              <w:t>6,149,177</w:t>
            </w:r>
          </w:p>
        </w:tc>
        <w:tc>
          <w:tcPr>
            <w:tcW w:w="1201" w:type="dxa"/>
            <w:gridSpan w:val="2"/>
            <w:shd w:val="clear" w:color="auto" w:fill="auto"/>
          </w:tcPr>
          <w:p w14:paraId="3849124A" w14:textId="15E7A19D" w:rsidR="00946D70" w:rsidRPr="00C935A5" w:rsidRDefault="00946D70" w:rsidP="00946D70">
            <w:pPr>
              <w:spacing w:before="40" w:after="40"/>
              <w:jc w:val="right"/>
              <w:rPr>
                <w:rFonts w:cs="Arial"/>
                <w:sz w:val="18"/>
                <w:szCs w:val="18"/>
              </w:rPr>
            </w:pPr>
            <w:r w:rsidRPr="00946D70">
              <w:rPr>
                <w:rFonts w:cs="Arial"/>
                <w:sz w:val="18"/>
                <w:szCs w:val="18"/>
              </w:rPr>
              <w:t>0.85</w:t>
            </w:r>
          </w:p>
        </w:tc>
      </w:tr>
      <w:tr w:rsidR="00946D70" w:rsidRPr="00946D70" w14:paraId="61197313" w14:textId="77777777" w:rsidTr="00946D70">
        <w:tc>
          <w:tcPr>
            <w:tcW w:w="2268" w:type="dxa"/>
            <w:tcBorders>
              <w:right w:val="single" w:sz="18" w:space="0" w:color="5F497A" w:themeColor="accent4" w:themeShade="BF"/>
            </w:tcBorders>
            <w:vAlign w:val="center"/>
          </w:tcPr>
          <w:p w14:paraId="109FCE57" w14:textId="77777777" w:rsidR="00946D70" w:rsidRPr="00C935A5" w:rsidRDefault="00946D70" w:rsidP="00946D70">
            <w:pPr>
              <w:spacing w:before="40" w:after="40"/>
              <w:rPr>
                <w:rFonts w:cs="Arial"/>
                <w:sz w:val="16"/>
                <w:szCs w:val="16"/>
              </w:rPr>
            </w:pPr>
            <w:r w:rsidRPr="00C935A5">
              <w:rPr>
                <w:rFonts w:cs="Arial"/>
                <w:b/>
                <w:sz w:val="18"/>
                <w:szCs w:val="18"/>
              </w:rPr>
              <w:t xml:space="preserve">Business &amp; </w:t>
            </w:r>
            <w:r w:rsidRPr="00C935A5">
              <w:rPr>
                <w:rFonts w:cs="Arial"/>
                <w:b/>
                <w:sz w:val="18"/>
                <w:szCs w:val="18"/>
              </w:rPr>
              <w:br/>
              <w:t>Economic Services</w:t>
            </w:r>
          </w:p>
          <w:p w14:paraId="5DBBA5E3" w14:textId="25A07F17" w:rsidR="00946D70" w:rsidRPr="00C935A5" w:rsidRDefault="00946D70" w:rsidP="00946D70">
            <w:pPr>
              <w:spacing w:before="40" w:after="40"/>
              <w:rPr>
                <w:rFonts w:cs="Arial"/>
                <w:sz w:val="16"/>
                <w:szCs w:val="16"/>
              </w:rPr>
            </w:pPr>
            <w:r w:rsidRPr="00C935A5">
              <w:rPr>
                <w:rFonts w:cs="Arial"/>
                <w:sz w:val="16"/>
                <w:szCs w:val="16"/>
              </w:rPr>
              <w:t xml:space="preserve">Modified Population* </w:t>
            </w:r>
            <w:r w:rsidRPr="00C935A5">
              <w:rPr>
                <w:rFonts w:cs="Arial"/>
                <w:sz w:val="16"/>
                <w:szCs w:val="16"/>
              </w:rPr>
              <w:br/>
              <w:t>(</w:t>
            </w:r>
            <w:r>
              <w:rPr>
                <w:rFonts w:cs="Arial"/>
                <w:sz w:val="16"/>
                <w:szCs w:val="16"/>
              </w:rPr>
              <w:t>min 17,500</w:t>
            </w:r>
            <w:r w:rsidRPr="00C935A5">
              <w:rPr>
                <w:rFonts w:cs="Arial"/>
                <w:sz w:val="16"/>
                <w:szCs w:val="16"/>
              </w:rPr>
              <w:t xml:space="preserve">) </w:t>
            </w:r>
            <w:r w:rsidRPr="00C935A5">
              <w:rPr>
                <w:rFonts w:cs="Arial"/>
                <w:sz w:val="16"/>
                <w:szCs w:val="16"/>
              </w:rPr>
              <w:br/>
            </w:r>
          </w:p>
        </w:tc>
        <w:tc>
          <w:tcPr>
            <w:tcW w:w="1247" w:type="dxa"/>
            <w:tcBorders>
              <w:left w:val="single" w:sz="18" w:space="0" w:color="5F497A" w:themeColor="accent4" w:themeShade="BF"/>
            </w:tcBorders>
            <w:shd w:val="clear" w:color="auto" w:fill="auto"/>
          </w:tcPr>
          <w:p w14:paraId="02D7DDD8" w14:textId="14B96DA2" w:rsidR="00946D70" w:rsidRPr="00C935A5" w:rsidRDefault="00946D70" w:rsidP="00946D70">
            <w:pPr>
              <w:spacing w:before="40" w:after="40"/>
              <w:jc w:val="right"/>
              <w:rPr>
                <w:rFonts w:cs="Arial"/>
                <w:sz w:val="18"/>
                <w:szCs w:val="18"/>
              </w:rPr>
            </w:pPr>
            <w:r w:rsidRPr="00946D70">
              <w:rPr>
                <w:rFonts w:cs="Arial"/>
                <w:sz w:val="18"/>
                <w:szCs w:val="18"/>
              </w:rPr>
              <w:t>7,219,648</w:t>
            </w:r>
          </w:p>
        </w:tc>
        <w:tc>
          <w:tcPr>
            <w:tcW w:w="1781" w:type="dxa"/>
          </w:tcPr>
          <w:p w14:paraId="2E665BEC" w14:textId="28AFA623" w:rsidR="00946D70" w:rsidRPr="00C935A5" w:rsidRDefault="00946D70" w:rsidP="00946D70">
            <w:pPr>
              <w:spacing w:before="40" w:after="40"/>
              <w:jc w:val="right"/>
              <w:rPr>
                <w:rFonts w:cs="Arial"/>
                <w:sz w:val="18"/>
                <w:szCs w:val="18"/>
              </w:rPr>
            </w:pPr>
            <w:r w:rsidRPr="00946D70">
              <w:rPr>
                <w:rFonts w:cs="Arial"/>
                <w:sz w:val="18"/>
                <w:szCs w:val="18"/>
              </w:rPr>
              <w:t>1,007,135,301</w:t>
            </w:r>
          </w:p>
        </w:tc>
        <w:tc>
          <w:tcPr>
            <w:tcW w:w="940" w:type="dxa"/>
          </w:tcPr>
          <w:p w14:paraId="27E125E9" w14:textId="75854EB9" w:rsidR="00946D70" w:rsidRPr="00C935A5" w:rsidRDefault="00946D70" w:rsidP="00946D70">
            <w:pPr>
              <w:spacing w:before="40" w:after="40"/>
              <w:jc w:val="right"/>
              <w:rPr>
                <w:rFonts w:cs="Arial"/>
                <w:sz w:val="18"/>
                <w:szCs w:val="18"/>
              </w:rPr>
            </w:pPr>
            <w:r w:rsidRPr="00946D70">
              <w:rPr>
                <w:rFonts w:cs="Arial"/>
                <w:sz w:val="18"/>
                <w:szCs w:val="18"/>
              </w:rPr>
              <w:t>139.50</w:t>
            </w:r>
          </w:p>
        </w:tc>
        <w:tc>
          <w:tcPr>
            <w:tcW w:w="170" w:type="dxa"/>
            <w:shd w:val="clear" w:color="auto" w:fill="auto"/>
          </w:tcPr>
          <w:p w14:paraId="03781678"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31029D43" w14:textId="722FC9A4" w:rsidR="00946D70" w:rsidRPr="00C935A5" w:rsidRDefault="00946D70" w:rsidP="00946D70">
            <w:pPr>
              <w:spacing w:before="40" w:after="40"/>
              <w:jc w:val="right"/>
              <w:rPr>
                <w:rFonts w:cs="Arial"/>
                <w:sz w:val="18"/>
                <w:szCs w:val="18"/>
              </w:rPr>
            </w:pPr>
            <w:r w:rsidRPr="00946D70">
              <w:rPr>
                <w:rFonts w:cs="Arial"/>
                <w:sz w:val="18"/>
                <w:szCs w:val="18"/>
              </w:rPr>
              <w:t>6,999,703</w:t>
            </w:r>
          </w:p>
        </w:tc>
        <w:tc>
          <w:tcPr>
            <w:tcW w:w="1201" w:type="dxa"/>
            <w:gridSpan w:val="2"/>
            <w:shd w:val="clear" w:color="auto" w:fill="auto"/>
          </w:tcPr>
          <w:p w14:paraId="4C57D880" w14:textId="2E578EF7" w:rsidR="00946D70" w:rsidRPr="00C935A5" w:rsidRDefault="00946D70" w:rsidP="00946D70">
            <w:pPr>
              <w:spacing w:before="40" w:after="40"/>
              <w:jc w:val="right"/>
              <w:rPr>
                <w:rFonts w:cs="Arial"/>
                <w:sz w:val="18"/>
                <w:szCs w:val="18"/>
              </w:rPr>
            </w:pPr>
            <w:r w:rsidRPr="00946D70">
              <w:rPr>
                <w:rFonts w:cs="Arial"/>
                <w:sz w:val="18"/>
                <w:szCs w:val="18"/>
              </w:rPr>
              <w:t>0.97</w:t>
            </w:r>
          </w:p>
        </w:tc>
      </w:tr>
      <w:tr w:rsidR="00946D70" w:rsidRPr="00946D70" w14:paraId="18169737" w14:textId="77777777" w:rsidTr="00946D70">
        <w:tc>
          <w:tcPr>
            <w:tcW w:w="2268" w:type="dxa"/>
            <w:tcBorders>
              <w:right w:val="single" w:sz="18" w:space="0" w:color="5F497A" w:themeColor="accent4" w:themeShade="BF"/>
            </w:tcBorders>
            <w:shd w:val="clear" w:color="auto" w:fill="auto"/>
            <w:vAlign w:val="center"/>
          </w:tcPr>
          <w:p w14:paraId="1BD4558A" w14:textId="2A48F8E2" w:rsidR="00946D70" w:rsidRPr="00C935A5" w:rsidRDefault="00946D70" w:rsidP="00946D70">
            <w:pPr>
              <w:spacing w:before="40" w:after="40"/>
              <w:rPr>
                <w:rFonts w:cs="Arial"/>
                <w:sz w:val="16"/>
                <w:szCs w:val="16"/>
              </w:rPr>
            </w:pPr>
            <w:r w:rsidRPr="00C935A5">
              <w:rPr>
                <w:rFonts w:cs="Arial"/>
                <w:b/>
                <w:sz w:val="18"/>
                <w:szCs w:val="18"/>
              </w:rPr>
              <w:t xml:space="preserve">Local Roads </w:t>
            </w:r>
            <w:r>
              <w:rPr>
                <w:rFonts w:cs="Arial"/>
                <w:b/>
                <w:sz w:val="18"/>
                <w:szCs w:val="18"/>
              </w:rPr>
              <w:br/>
            </w:r>
            <w:r w:rsidRPr="00C935A5">
              <w:rPr>
                <w:rFonts w:cs="Arial"/>
                <w:b/>
                <w:sz w:val="18"/>
                <w:szCs w:val="18"/>
              </w:rPr>
              <w:t>&amp; Bridges</w:t>
            </w:r>
          </w:p>
        </w:tc>
        <w:tc>
          <w:tcPr>
            <w:tcW w:w="1247" w:type="dxa"/>
            <w:tcBorders>
              <w:left w:val="single" w:sz="18" w:space="0" w:color="5F497A" w:themeColor="accent4" w:themeShade="BF"/>
            </w:tcBorders>
            <w:shd w:val="clear" w:color="auto" w:fill="auto"/>
          </w:tcPr>
          <w:p w14:paraId="3BE24169" w14:textId="162A1063" w:rsidR="00946D70" w:rsidRPr="00C935A5" w:rsidRDefault="00946D70" w:rsidP="00946D70">
            <w:pPr>
              <w:spacing w:before="40" w:after="40"/>
              <w:jc w:val="right"/>
              <w:rPr>
                <w:rFonts w:cs="Arial"/>
                <w:sz w:val="18"/>
                <w:szCs w:val="18"/>
              </w:rPr>
            </w:pPr>
            <w:r w:rsidRPr="00946D70">
              <w:rPr>
                <w:rFonts w:cs="Arial"/>
                <w:sz w:val="18"/>
                <w:szCs w:val="18"/>
              </w:rPr>
              <w:t> </w:t>
            </w:r>
          </w:p>
        </w:tc>
        <w:tc>
          <w:tcPr>
            <w:tcW w:w="1781" w:type="dxa"/>
          </w:tcPr>
          <w:p w14:paraId="71F42E69" w14:textId="66C35F22" w:rsidR="00946D70" w:rsidRPr="00C935A5" w:rsidRDefault="00946D70" w:rsidP="00946D70">
            <w:pPr>
              <w:spacing w:before="40" w:after="40"/>
              <w:jc w:val="right"/>
              <w:rPr>
                <w:rFonts w:cs="Arial"/>
                <w:sz w:val="18"/>
                <w:szCs w:val="18"/>
              </w:rPr>
            </w:pPr>
            <w:r w:rsidRPr="00946D70">
              <w:rPr>
                <w:rFonts w:cs="Arial"/>
                <w:sz w:val="18"/>
                <w:szCs w:val="18"/>
              </w:rPr>
              <w:t>1,637,999,549</w:t>
            </w:r>
          </w:p>
        </w:tc>
        <w:tc>
          <w:tcPr>
            <w:tcW w:w="940" w:type="dxa"/>
          </w:tcPr>
          <w:p w14:paraId="3FA5671C" w14:textId="5FA160BA" w:rsidR="00946D70" w:rsidRPr="00C935A5" w:rsidRDefault="00946D70" w:rsidP="00946D70">
            <w:pPr>
              <w:spacing w:before="40" w:after="40"/>
              <w:jc w:val="right"/>
              <w:rPr>
                <w:rFonts w:cs="Arial"/>
                <w:sz w:val="18"/>
                <w:szCs w:val="18"/>
              </w:rPr>
            </w:pPr>
          </w:p>
        </w:tc>
        <w:tc>
          <w:tcPr>
            <w:tcW w:w="170" w:type="dxa"/>
            <w:shd w:val="clear" w:color="auto" w:fill="auto"/>
          </w:tcPr>
          <w:p w14:paraId="4771657A" w14:textId="77777777" w:rsidR="00946D70" w:rsidRPr="00C935A5" w:rsidRDefault="00946D70" w:rsidP="00946D70">
            <w:pPr>
              <w:spacing w:before="40" w:after="40"/>
              <w:jc w:val="right"/>
              <w:rPr>
                <w:rFonts w:cs="Arial"/>
                <w:sz w:val="18"/>
                <w:szCs w:val="18"/>
              </w:rPr>
            </w:pPr>
          </w:p>
        </w:tc>
        <w:tc>
          <w:tcPr>
            <w:tcW w:w="1583" w:type="dxa"/>
            <w:shd w:val="clear" w:color="auto" w:fill="auto"/>
          </w:tcPr>
          <w:p w14:paraId="644EDE06" w14:textId="70147344" w:rsidR="00946D70" w:rsidRPr="00C935A5" w:rsidRDefault="00946D70" w:rsidP="00946D70">
            <w:pPr>
              <w:spacing w:before="40" w:after="40"/>
              <w:jc w:val="right"/>
              <w:rPr>
                <w:rFonts w:cs="Arial"/>
                <w:sz w:val="18"/>
                <w:szCs w:val="18"/>
              </w:rPr>
            </w:pPr>
            <w:r w:rsidRPr="00946D70">
              <w:rPr>
                <w:rFonts w:cs="Arial"/>
                <w:sz w:val="18"/>
                <w:szCs w:val="18"/>
              </w:rPr>
              <w:t>205,725,502</w:t>
            </w:r>
          </w:p>
        </w:tc>
        <w:tc>
          <w:tcPr>
            <w:tcW w:w="1201" w:type="dxa"/>
            <w:gridSpan w:val="2"/>
            <w:shd w:val="clear" w:color="auto" w:fill="auto"/>
          </w:tcPr>
          <w:p w14:paraId="40A86AD0" w14:textId="6414A3B7" w:rsidR="00946D70" w:rsidRPr="00C935A5" w:rsidRDefault="00946D70" w:rsidP="00946D70">
            <w:pPr>
              <w:spacing w:before="40" w:after="40"/>
              <w:jc w:val="right"/>
              <w:rPr>
                <w:rFonts w:cs="Arial"/>
                <w:sz w:val="18"/>
                <w:szCs w:val="18"/>
              </w:rPr>
            </w:pPr>
          </w:p>
        </w:tc>
      </w:tr>
      <w:tr w:rsidR="00946D70" w:rsidRPr="00946D70" w14:paraId="36D53B8B" w14:textId="77777777" w:rsidTr="00946D70">
        <w:tc>
          <w:tcPr>
            <w:tcW w:w="2268" w:type="dxa"/>
            <w:tcBorders>
              <w:right w:val="single" w:sz="18" w:space="0" w:color="5F497A" w:themeColor="accent4" w:themeShade="BF"/>
            </w:tcBorders>
            <w:vAlign w:val="center"/>
          </w:tcPr>
          <w:p w14:paraId="35B3D0CE" w14:textId="77777777" w:rsidR="00946D70" w:rsidRPr="00C935A5" w:rsidRDefault="00946D70" w:rsidP="00946D70">
            <w:pPr>
              <w:spacing w:before="40" w:after="40"/>
              <w:rPr>
                <w:rFonts w:cs="Arial"/>
                <w:sz w:val="16"/>
                <w:szCs w:val="16"/>
              </w:rPr>
            </w:pPr>
          </w:p>
        </w:tc>
        <w:tc>
          <w:tcPr>
            <w:tcW w:w="1247" w:type="dxa"/>
            <w:tcBorders>
              <w:left w:val="single" w:sz="18" w:space="0" w:color="5F497A" w:themeColor="accent4" w:themeShade="BF"/>
              <w:bottom w:val="single" w:sz="8" w:space="0" w:color="5F497A" w:themeColor="accent4" w:themeShade="BF"/>
            </w:tcBorders>
            <w:shd w:val="clear" w:color="auto" w:fill="auto"/>
          </w:tcPr>
          <w:p w14:paraId="4E5E2EAD" w14:textId="70258BE4" w:rsidR="00946D70" w:rsidRPr="00C935A5" w:rsidRDefault="00946D70" w:rsidP="00946D70">
            <w:pPr>
              <w:spacing w:before="40" w:after="40"/>
              <w:jc w:val="right"/>
              <w:rPr>
                <w:rFonts w:cs="Arial"/>
                <w:sz w:val="18"/>
                <w:szCs w:val="18"/>
              </w:rPr>
            </w:pPr>
            <w:r w:rsidRPr="00946D70">
              <w:rPr>
                <w:rFonts w:cs="Arial"/>
                <w:sz w:val="18"/>
                <w:szCs w:val="18"/>
              </w:rPr>
              <w:t> </w:t>
            </w:r>
          </w:p>
        </w:tc>
        <w:tc>
          <w:tcPr>
            <w:tcW w:w="1781" w:type="dxa"/>
            <w:tcBorders>
              <w:bottom w:val="single" w:sz="8" w:space="0" w:color="5F497A" w:themeColor="accent4" w:themeShade="BF"/>
            </w:tcBorders>
          </w:tcPr>
          <w:p w14:paraId="0E317366" w14:textId="77777777" w:rsidR="00946D70" w:rsidRPr="00C935A5" w:rsidRDefault="00946D70" w:rsidP="00946D70">
            <w:pPr>
              <w:spacing w:before="40" w:after="40"/>
              <w:jc w:val="right"/>
              <w:rPr>
                <w:rFonts w:cs="Arial"/>
                <w:sz w:val="18"/>
                <w:szCs w:val="18"/>
              </w:rPr>
            </w:pPr>
          </w:p>
        </w:tc>
        <w:tc>
          <w:tcPr>
            <w:tcW w:w="940" w:type="dxa"/>
            <w:tcBorders>
              <w:bottom w:val="single" w:sz="8" w:space="0" w:color="5F497A" w:themeColor="accent4" w:themeShade="BF"/>
            </w:tcBorders>
          </w:tcPr>
          <w:p w14:paraId="1A24CDA6" w14:textId="77777777" w:rsidR="00946D70" w:rsidRPr="00C935A5" w:rsidRDefault="00946D70" w:rsidP="00946D70">
            <w:pPr>
              <w:spacing w:before="40" w:after="40"/>
              <w:jc w:val="right"/>
              <w:rPr>
                <w:rFonts w:cs="Arial"/>
                <w:sz w:val="18"/>
                <w:szCs w:val="18"/>
              </w:rPr>
            </w:pPr>
          </w:p>
        </w:tc>
        <w:tc>
          <w:tcPr>
            <w:tcW w:w="170" w:type="dxa"/>
            <w:tcBorders>
              <w:bottom w:val="single" w:sz="8" w:space="0" w:color="5F497A" w:themeColor="accent4" w:themeShade="BF"/>
            </w:tcBorders>
            <w:shd w:val="clear" w:color="auto" w:fill="auto"/>
          </w:tcPr>
          <w:p w14:paraId="10F2189F" w14:textId="77777777" w:rsidR="00946D70" w:rsidRPr="00C935A5" w:rsidRDefault="00946D70" w:rsidP="00946D70">
            <w:pPr>
              <w:spacing w:before="40" w:after="40"/>
              <w:jc w:val="right"/>
              <w:rPr>
                <w:rFonts w:cs="Arial"/>
                <w:sz w:val="18"/>
                <w:szCs w:val="18"/>
              </w:rPr>
            </w:pPr>
          </w:p>
        </w:tc>
        <w:tc>
          <w:tcPr>
            <w:tcW w:w="1583" w:type="dxa"/>
            <w:tcBorders>
              <w:bottom w:val="single" w:sz="8" w:space="0" w:color="5F497A" w:themeColor="accent4" w:themeShade="BF"/>
            </w:tcBorders>
            <w:shd w:val="clear" w:color="auto" w:fill="auto"/>
          </w:tcPr>
          <w:p w14:paraId="32A751E5" w14:textId="5B96FA3A" w:rsidR="00946D70" w:rsidRPr="00C935A5" w:rsidRDefault="00946D70" w:rsidP="00946D70">
            <w:pPr>
              <w:spacing w:before="40" w:after="40"/>
              <w:jc w:val="right"/>
              <w:rPr>
                <w:rFonts w:cs="Arial"/>
                <w:sz w:val="18"/>
                <w:szCs w:val="18"/>
              </w:rPr>
            </w:pPr>
            <w:r w:rsidRPr="00946D70">
              <w:rPr>
                <w:rFonts w:cs="Arial"/>
                <w:sz w:val="18"/>
                <w:szCs w:val="18"/>
              </w:rPr>
              <w:t> </w:t>
            </w:r>
          </w:p>
        </w:tc>
        <w:tc>
          <w:tcPr>
            <w:tcW w:w="1201" w:type="dxa"/>
            <w:gridSpan w:val="2"/>
            <w:tcBorders>
              <w:bottom w:val="single" w:sz="8" w:space="0" w:color="5F497A" w:themeColor="accent4" w:themeShade="BF"/>
            </w:tcBorders>
            <w:shd w:val="clear" w:color="auto" w:fill="auto"/>
          </w:tcPr>
          <w:p w14:paraId="57FD98A1" w14:textId="1A6A0E7B" w:rsidR="00946D70" w:rsidRPr="00C935A5" w:rsidRDefault="00946D70" w:rsidP="00946D70">
            <w:pPr>
              <w:spacing w:before="40" w:after="40"/>
              <w:jc w:val="right"/>
              <w:rPr>
                <w:rFonts w:cs="Arial"/>
                <w:sz w:val="18"/>
                <w:szCs w:val="18"/>
              </w:rPr>
            </w:pPr>
          </w:p>
        </w:tc>
      </w:tr>
      <w:tr w:rsidR="00946D70" w:rsidRPr="00946D70" w14:paraId="3659DBF5" w14:textId="77777777" w:rsidTr="00946D70">
        <w:tc>
          <w:tcPr>
            <w:tcW w:w="2268" w:type="dxa"/>
            <w:tcBorders>
              <w:right w:val="single" w:sz="18" w:space="0" w:color="5F497A" w:themeColor="accent4" w:themeShade="BF"/>
            </w:tcBorders>
            <w:vAlign w:val="center"/>
          </w:tcPr>
          <w:p w14:paraId="2D5A2248" w14:textId="77777777" w:rsidR="00946D70" w:rsidRPr="00C935A5" w:rsidRDefault="00946D70" w:rsidP="00946D70">
            <w:pPr>
              <w:autoSpaceDE w:val="0"/>
              <w:autoSpaceDN w:val="0"/>
              <w:adjustRightInd w:val="0"/>
              <w:spacing w:before="40" w:after="40"/>
              <w:rPr>
                <w:rFonts w:cs="Arial"/>
                <w:b/>
                <w:sz w:val="18"/>
                <w:szCs w:val="18"/>
              </w:rPr>
            </w:pPr>
          </w:p>
        </w:tc>
        <w:tc>
          <w:tcPr>
            <w:tcW w:w="1247" w:type="dxa"/>
            <w:tcBorders>
              <w:top w:val="single" w:sz="8" w:space="0" w:color="5F497A" w:themeColor="accent4" w:themeShade="BF"/>
              <w:left w:val="single" w:sz="18" w:space="0" w:color="5F497A" w:themeColor="accent4" w:themeShade="BF"/>
            </w:tcBorders>
            <w:shd w:val="clear" w:color="auto" w:fill="auto"/>
            <w:vAlign w:val="center"/>
          </w:tcPr>
          <w:p w14:paraId="75E1F560" w14:textId="01230C41" w:rsidR="00946D70" w:rsidRPr="00C935A5" w:rsidRDefault="00946D70" w:rsidP="00946D70">
            <w:pPr>
              <w:jc w:val="right"/>
              <w:rPr>
                <w:rFonts w:cs="Arial"/>
                <w:b/>
                <w:sz w:val="18"/>
                <w:szCs w:val="18"/>
              </w:rPr>
            </w:pPr>
          </w:p>
        </w:tc>
        <w:tc>
          <w:tcPr>
            <w:tcW w:w="1781" w:type="dxa"/>
            <w:tcBorders>
              <w:top w:val="single" w:sz="8" w:space="0" w:color="5F497A" w:themeColor="accent4" w:themeShade="BF"/>
            </w:tcBorders>
            <w:vAlign w:val="center"/>
          </w:tcPr>
          <w:p w14:paraId="788F602E" w14:textId="74A9124A" w:rsidR="00946D70" w:rsidRPr="00C935A5" w:rsidRDefault="00946D70" w:rsidP="00946D70">
            <w:pPr>
              <w:jc w:val="right"/>
              <w:rPr>
                <w:rFonts w:cs="Arial"/>
                <w:b/>
                <w:sz w:val="18"/>
                <w:szCs w:val="18"/>
              </w:rPr>
            </w:pPr>
            <w:r w:rsidRPr="00946D70">
              <w:rPr>
                <w:rFonts w:cs="Arial"/>
                <w:b/>
                <w:sz w:val="18"/>
                <w:szCs w:val="18"/>
              </w:rPr>
              <w:t>10,768,365,433</w:t>
            </w:r>
          </w:p>
        </w:tc>
        <w:tc>
          <w:tcPr>
            <w:tcW w:w="940" w:type="dxa"/>
            <w:tcBorders>
              <w:top w:val="single" w:sz="8" w:space="0" w:color="5F497A" w:themeColor="accent4" w:themeShade="BF"/>
            </w:tcBorders>
            <w:vAlign w:val="center"/>
          </w:tcPr>
          <w:p w14:paraId="2F69ABBD" w14:textId="152F9AF2" w:rsidR="00946D70" w:rsidRPr="00C935A5" w:rsidRDefault="00946D70" w:rsidP="00946D70">
            <w:pPr>
              <w:jc w:val="right"/>
              <w:rPr>
                <w:rFonts w:cs="Arial"/>
                <w:b/>
                <w:sz w:val="18"/>
                <w:szCs w:val="18"/>
              </w:rPr>
            </w:pPr>
            <w:r w:rsidRPr="00946D70">
              <w:rPr>
                <w:rFonts w:cs="Arial"/>
                <w:b/>
                <w:sz w:val="18"/>
                <w:szCs w:val="18"/>
              </w:rPr>
              <w:t> </w:t>
            </w:r>
          </w:p>
        </w:tc>
        <w:tc>
          <w:tcPr>
            <w:tcW w:w="170" w:type="dxa"/>
            <w:tcBorders>
              <w:top w:val="single" w:sz="8" w:space="0" w:color="5F497A" w:themeColor="accent4" w:themeShade="BF"/>
            </w:tcBorders>
            <w:shd w:val="clear" w:color="auto" w:fill="auto"/>
            <w:vAlign w:val="center"/>
          </w:tcPr>
          <w:p w14:paraId="03EE4236" w14:textId="77777777" w:rsidR="00946D70" w:rsidRPr="00C935A5" w:rsidRDefault="00946D70" w:rsidP="00946D70">
            <w:pPr>
              <w:spacing w:before="40" w:after="40"/>
              <w:jc w:val="right"/>
              <w:rPr>
                <w:rFonts w:cs="Arial"/>
                <w:b/>
                <w:sz w:val="18"/>
                <w:szCs w:val="18"/>
              </w:rPr>
            </w:pPr>
          </w:p>
        </w:tc>
        <w:tc>
          <w:tcPr>
            <w:tcW w:w="1583" w:type="dxa"/>
            <w:tcBorders>
              <w:top w:val="single" w:sz="8" w:space="0" w:color="5F497A" w:themeColor="accent4" w:themeShade="BF"/>
            </w:tcBorders>
            <w:shd w:val="clear" w:color="auto" w:fill="auto"/>
            <w:vAlign w:val="center"/>
          </w:tcPr>
          <w:p w14:paraId="666ECF35" w14:textId="4A0A6D18" w:rsidR="00946D70" w:rsidRPr="00C935A5" w:rsidRDefault="00946D70" w:rsidP="00946D70">
            <w:pPr>
              <w:jc w:val="right"/>
              <w:rPr>
                <w:rFonts w:cs="Arial"/>
                <w:b/>
                <w:sz w:val="18"/>
                <w:szCs w:val="18"/>
              </w:rPr>
            </w:pPr>
            <w:r w:rsidRPr="00946D70">
              <w:rPr>
                <w:rFonts w:cs="Arial"/>
                <w:b/>
                <w:sz w:val="18"/>
                <w:szCs w:val="18"/>
              </w:rPr>
              <w:t>906,242,256</w:t>
            </w:r>
          </w:p>
        </w:tc>
        <w:tc>
          <w:tcPr>
            <w:tcW w:w="1201" w:type="dxa"/>
            <w:gridSpan w:val="2"/>
            <w:tcBorders>
              <w:top w:val="single" w:sz="8" w:space="0" w:color="5F497A" w:themeColor="accent4" w:themeShade="BF"/>
            </w:tcBorders>
            <w:shd w:val="clear" w:color="auto" w:fill="auto"/>
            <w:vAlign w:val="center"/>
          </w:tcPr>
          <w:p w14:paraId="441009EF" w14:textId="0D080C63" w:rsidR="00946D70" w:rsidRPr="00C935A5" w:rsidRDefault="00946D70" w:rsidP="00946D70">
            <w:pPr>
              <w:spacing w:before="40" w:after="40"/>
              <w:jc w:val="right"/>
              <w:rPr>
                <w:rFonts w:cs="Arial"/>
                <w:b/>
                <w:sz w:val="18"/>
                <w:szCs w:val="18"/>
              </w:rPr>
            </w:pPr>
            <w:r w:rsidRPr="00946D70">
              <w:rPr>
                <w:rFonts w:cs="Arial"/>
                <w:b/>
                <w:sz w:val="18"/>
                <w:szCs w:val="18"/>
              </w:rPr>
              <w:t> </w:t>
            </w:r>
          </w:p>
        </w:tc>
      </w:tr>
    </w:tbl>
    <w:p w14:paraId="30582072" w14:textId="77777777" w:rsidR="00C94778" w:rsidRPr="00C935A5" w:rsidRDefault="00C94778" w:rsidP="00FF36E8">
      <w:pPr>
        <w:spacing w:before="40" w:after="20"/>
        <w:rPr>
          <w:rFonts w:cs="Arial"/>
          <w:sz w:val="18"/>
          <w:szCs w:val="18"/>
        </w:rPr>
      </w:pPr>
    </w:p>
    <w:p w14:paraId="16DF3527" w14:textId="77777777" w:rsidR="005C7D9A" w:rsidRPr="005C7D9A" w:rsidRDefault="00967D17" w:rsidP="005C7D9A">
      <w:pPr>
        <w:spacing w:before="40" w:after="20"/>
        <w:rPr>
          <w:rFonts w:cs="Arial"/>
          <w:i/>
          <w:sz w:val="14"/>
          <w:szCs w:val="14"/>
        </w:rPr>
      </w:pPr>
      <w:r w:rsidRPr="005C7D9A">
        <w:rPr>
          <w:rFonts w:cs="Arial"/>
          <w:i/>
          <w:sz w:val="14"/>
          <w:szCs w:val="14"/>
        </w:rPr>
        <w:t xml:space="preserve">* </w:t>
      </w:r>
      <w:r w:rsidR="007041FA" w:rsidRPr="005C7D9A">
        <w:rPr>
          <w:rFonts w:cs="Arial"/>
          <w:i/>
          <w:sz w:val="14"/>
          <w:szCs w:val="14"/>
        </w:rPr>
        <w:t>Modified Population - adjusted by two-thirds vacancy rate to take account of part-time residents</w:t>
      </w:r>
      <w:r w:rsidRPr="005C7D9A">
        <w:rPr>
          <w:rFonts w:cs="Arial"/>
          <w:i/>
          <w:sz w:val="14"/>
          <w:szCs w:val="14"/>
        </w:rPr>
        <w:t xml:space="preserve">.  </w:t>
      </w:r>
    </w:p>
    <w:p w14:paraId="21D284C7" w14:textId="0C06E4C6" w:rsidR="00967D17" w:rsidRPr="005C7D9A" w:rsidRDefault="005C7D9A" w:rsidP="005C7D9A">
      <w:pPr>
        <w:spacing w:before="40" w:after="20"/>
        <w:rPr>
          <w:rFonts w:cs="Arial"/>
          <w:i/>
          <w:sz w:val="14"/>
          <w:szCs w:val="1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p>
    <w:p w14:paraId="46E35498" w14:textId="77777777" w:rsidR="007F70F1" w:rsidRPr="00C935A5" w:rsidRDefault="007F70F1" w:rsidP="00FF36E8">
      <w:pPr>
        <w:spacing w:before="40" w:after="20"/>
        <w:rPr>
          <w:rFonts w:cs="Arial"/>
          <w:sz w:val="18"/>
          <w:szCs w:val="18"/>
        </w:rPr>
      </w:pPr>
    </w:p>
    <w:p w14:paraId="1A311C72" w14:textId="77777777" w:rsidR="00C94778" w:rsidRPr="00C935A5" w:rsidRDefault="00C94778" w:rsidP="00FF36E8">
      <w:pPr>
        <w:spacing w:before="40" w:after="20"/>
        <w:rPr>
          <w:rFonts w:cs="Arial"/>
          <w:sz w:val="18"/>
          <w:szCs w:val="18"/>
        </w:rPr>
      </w:pPr>
    </w:p>
    <w:p w14:paraId="691CF0FE" w14:textId="77777777" w:rsidR="00C94778" w:rsidRPr="00C935A5" w:rsidRDefault="00C94778" w:rsidP="00FF36E8">
      <w:pPr>
        <w:spacing w:before="40" w:after="20"/>
        <w:rPr>
          <w:rFonts w:cs="Arial"/>
          <w:sz w:val="18"/>
          <w:szCs w:val="18"/>
        </w:rPr>
      </w:pPr>
      <w:r w:rsidRPr="00C935A5">
        <w:rPr>
          <w:rFonts w:cs="Arial"/>
          <w:sz w:val="18"/>
          <w:szCs w:val="18"/>
        </w:rPr>
        <w:br w:type="page"/>
      </w:r>
    </w:p>
    <w:p w14:paraId="1656273A" w14:textId="573AB18A" w:rsidR="00C94778" w:rsidRPr="00C935A5" w:rsidRDefault="00CE4507" w:rsidP="00161F8A">
      <w:pPr>
        <w:pStyle w:val="VGC-Head10"/>
      </w:pPr>
      <w:r w:rsidRPr="00C935A5">
        <w:lastRenderedPageBreak/>
        <w:t>Appendix 4</w:t>
      </w:r>
      <w:r w:rsidR="006E50A4" w:rsidRPr="00C935A5">
        <w:tab/>
      </w:r>
      <w:r w:rsidR="00C010FD">
        <w:t>2025-26</w:t>
      </w:r>
      <w:r w:rsidR="00A97ABE" w:rsidRPr="00C935A5">
        <w:t xml:space="preserve"> </w:t>
      </w:r>
      <w:r w:rsidR="006E50A4" w:rsidRPr="00C935A5">
        <w:t xml:space="preserve">General Purpose Grants </w:t>
      </w:r>
    </w:p>
    <w:p w14:paraId="022BA594" w14:textId="77777777" w:rsidR="00C94778" w:rsidRPr="00C935A5" w:rsidRDefault="00CE520A" w:rsidP="00161F8A">
      <w:pPr>
        <w:pStyle w:val="VGC-Head2"/>
      </w:pPr>
      <w:r w:rsidRPr="00C935A5">
        <w:t xml:space="preserve">C.  </w:t>
      </w:r>
      <w:r w:rsidR="00C94778" w:rsidRPr="00C935A5">
        <w:t>Cost Adjustors – Raw Data</w:t>
      </w:r>
    </w:p>
    <w:p w14:paraId="5F7BD982" w14:textId="77777777" w:rsidR="00BE3B95" w:rsidRPr="00C935A5" w:rsidRDefault="00BE3B95"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70"/>
        <w:gridCol w:w="1418"/>
        <w:gridCol w:w="170"/>
        <w:gridCol w:w="1418"/>
      </w:tblGrid>
      <w:tr w:rsidR="007613F5" w:rsidRPr="00C935A5" w14:paraId="358C5050"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2D5439A8" w14:textId="77777777" w:rsidR="007613F5" w:rsidRPr="00C935A5" w:rsidRDefault="007613F5" w:rsidP="008001AD">
            <w:pPr>
              <w:spacing w:before="40" w:after="20"/>
              <w:jc w:val="center"/>
              <w:rPr>
                <w:rFonts w:cs="Arial"/>
                <w:sz w:val="18"/>
                <w:szCs w:val="18"/>
              </w:rPr>
            </w:pPr>
          </w:p>
        </w:tc>
        <w:tc>
          <w:tcPr>
            <w:tcW w:w="2836" w:type="dxa"/>
            <w:gridSpan w:val="2"/>
            <w:tcBorders>
              <w:top w:val="nil"/>
              <w:left w:val="single" w:sz="18" w:space="0" w:color="5F497A" w:themeColor="accent4" w:themeShade="BF"/>
              <w:bottom w:val="single" w:sz="8" w:space="0" w:color="5F497A" w:themeColor="accent4" w:themeShade="BF"/>
              <w:right w:val="nil"/>
            </w:tcBorders>
            <w:shd w:val="clear" w:color="auto" w:fill="auto"/>
            <w:vAlign w:val="bottom"/>
          </w:tcPr>
          <w:p w14:paraId="13349BF4" w14:textId="0191C2F9" w:rsidR="007613F5" w:rsidRPr="00C935A5" w:rsidRDefault="007613F5" w:rsidP="008001AD">
            <w:pPr>
              <w:spacing w:before="40" w:after="20"/>
              <w:jc w:val="center"/>
              <w:rPr>
                <w:rFonts w:cs="Arial"/>
                <w:b/>
                <w:sz w:val="18"/>
                <w:szCs w:val="18"/>
              </w:rPr>
            </w:pPr>
            <w:r w:rsidRPr="00C935A5">
              <w:rPr>
                <w:rFonts w:cs="Arial"/>
                <w:b/>
                <w:sz w:val="18"/>
                <w:szCs w:val="18"/>
              </w:rPr>
              <w:t>Aged Pensioners</w:t>
            </w:r>
            <w:r w:rsidR="00B23A90"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vAlign w:val="bottom"/>
          </w:tcPr>
          <w:p w14:paraId="644FA2C6" w14:textId="77777777" w:rsidR="007613F5" w:rsidRPr="00C935A5" w:rsidRDefault="007613F5" w:rsidP="008001AD">
            <w:pPr>
              <w:spacing w:before="40" w:after="20"/>
              <w:jc w:val="center"/>
              <w:rPr>
                <w:rFonts w:cs="Arial"/>
                <w:b/>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5E247C8A" w14:textId="4FF16C66" w:rsidR="007613F5" w:rsidRPr="00C935A5" w:rsidRDefault="007613F5" w:rsidP="008001AD">
            <w:pPr>
              <w:spacing w:before="40" w:after="20"/>
              <w:jc w:val="center"/>
              <w:rPr>
                <w:rFonts w:cs="Arial"/>
                <w:b/>
                <w:sz w:val="18"/>
                <w:szCs w:val="18"/>
              </w:rPr>
            </w:pPr>
            <w:r w:rsidRPr="00C935A5">
              <w:rPr>
                <w:rFonts w:cs="Arial"/>
                <w:b/>
                <w:sz w:val="18"/>
                <w:szCs w:val="18"/>
              </w:rPr>
              <w:t xml:space="preserve">Economies </w:t>
            </w:r>
            <w:r w:rsidRPr="00C935A5">
              <w:rPr>
                <w:rFonts w:cs="Arial"/>
                <w:b/>
                <w:sz w:val="18"/>
                <w:szCs w:val="18"/>
              </w:rPr>
              <w:br/>
              <w:t>of Scale</w:t>
            </w:r>
            <w:r w:rsidR="00B23A90"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vAlign w:val="bottom"/>
          </w:tcPr>
          <w:p w14:paraId="38CAA894" w14:textId="77777777" w:rsidR="007613F5" w:rsidRPr="00C935A5" w:rsidRDefault="007613F5" w:rsidP="008001AD">
            <w:pPr>
              <w:spacing w:before="40" w:after="20"/>
              <w:jc w:val="center"/>
              <w:rPr>
                <w:rFonts w:cs="Arial"/>
                <w:b/>
                <w:sz w:val="18"/>
                <w:szCs w:val="18"/>
              </w:rPr>
            </w:pPr>
          </w:p>
        </w:tc>
        <w:tc>
          <w:tcPr>
            <w:tcW w:w="1418" w:type="dxa"/>
            <w:vMerge w:val="restart"/>
            <w:tcBorders>
              <w:top w:val="nil"/>
              <w:left w:val="nil"/>
              <w:bottom w:val="single" w:sz="8" w:space="0" w:color="5F497A" w:themeColor="accent4" w:themeShade="BF"/>
              <w:right w:val="nil"/>
            </w:tcBorders>
            <w:vAlign w:val="bottom"/>
          </w:tcPr>
          <w:p w14:paraId="51B20590" w14:textId="7BD869C2" w:rsidR="007613F5" w:rsidRPr="00C935A5" w:rsidRDefault="007613F5" w:rsidP="008001AD">
            <w:pPr>
              <w:spacing w:before="40" w:after="20"/>
              <w:jc w:val="center"/>
              <w:rPr>
                <w:rFonts w:cs="Arial"/>
                <w:b/>
                <w:sz w:val="18"/>
                <w:szCs w:val="18"/>
              </w:rPr>
            </w:pPr>
            <w:r w:rsidRPr="00C935A5">
              <w:rPr>
                <w:rFonts w:cs="Arial"/>
                <w:b/>
                <w:sz w:val="18"/>
                <w:szCs w:val="18"/>
              </w:rPr>
              <w:t>Environment</w:t>
            </w:r>
            <w:r w:rsidR="006B574F" w:rsidRPr="00C935A5">
              <w:rPr>
                <w:rFonts w:cs="Arial"/>
                <w:b/>
                <w:sz w:val="18"/>
                <w:szCs w:val="18"/>
              </w:rPr>
              <w:t>al</w:t>
            </w:r>
            <w:r w:rsidRPr="00C935A5">
              <w:rPr>
                <w:rFonts w:cs="Arial"/>
                <w:b/>
                <w:sz w:val="18"/>
                <w:szCs w:val="18"/>
              </w:rPr>
              <w:br/>
              <w:t xml:space="preserve">Risk </w:t>
            </w:r>
            <w:r w:rsidR="006B574F" w:rsidRPr="00C935A5">
              <w:rPr>
                <w:rFonts w:cs="Arial"/>
                <w:b/>
                <w:sz w:val="18"/>
                <w:szCs w:val="18"/>
              </w:rPr>
              <w:br/>
            </w:r>
            <w:r w:rsidR="006B574F" w:rsidRPr="00C935A5">
              <w:rPr>
                <w:rFonts w:cs="Arial"/>
                <w:b/>
                <w:sz w:val="16"/>
                <w:szCs w:val="16"/>
              </w:rPr>
              <w:t>(Fire &amp; Flood)</w:t>
            </w:r>
            <w:r w:rsidR="006D721B" w:rsidRPr="00C935A5">
              <w:rPr>
                <w:rFonts w:cs="Arial"/>
                <w:b/>
                <w:sz w:val="18"/>
                <w:szCs w:val="18"/>
              </w:rPr>
              <w:br/>
            </w:r>
            <w:r w:rsidRPr="00C935A5">
              <w:rPr>
                <w:rFonts w:cs="Arial"/>
                <w:b/>
                <w:sz w:val="18"/>
                <w:szCs w:val="18"/>
              </w:rPr>
              <w:t>Rating</w:t>
            </w:r>
            <w:r w:rsidR="00B23A90" w:rsidRPr="00C935A5">
              <w:rPr>
                <w:rFonts w:cs="Arial"/>
                <w:b/>
                <w:sz w:val="18"/>
                <w:szCs w:val="18"/>
              </w:rPr>
              <w:t xml:space="preserve"> </w:t>
            </w:r>
          </w:p>
        </w:tc>
      </w:tr>
      <w:tr w:rsidR="00A32B54" w:rsidRPr="00C935A5" w14:paraId="6FD0CB05"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62F1CF39" w14:textId="77777777" w:rsidR="00A32B54" w:rsidRPr="00C935A5" w:rsidRDefault="00A32B54"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71A7A674" w14:textId="77777777" w:rsidR="00A32B54" w:rsidRPr="00C935A5" w:rsidRDefault="00A32B54" w:rsidP="008001AD">
            <w:pPr>
              <w:spacing w:before="40" w:after="20"/>
              <w:jc w:val="center"/>
              <w:rPr>
                <w:rFonts w:cs="Arial"/>
                <w:sz w:val="16"/>
                <w:szCs w:val="16"/>
              </w:rPr>
            </w:pPr>
            <w:r w:rsidRPr="00C935A5">
              <w:rPr>
                <w:rFonts w:cs="Arial"/>
                <w:sz w:val="16"/>
                <w:szCs w:val="16"/>
              </w:rPr>
              <w:t>No.</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47A9ADCC" w14:textId="3F68EB54" w:rsidR="00A32B54" w:rsidRPr="000B7E39" w:rsidRDefault="00A32B54" w:rsidP="005D04BF">
            <w:pPr>
              <w:spacing w:before="40" w:after="20"/>
              <w:jc w:val="center"/>
              <w:rPr>
                <w:rFonts w:cs="Arial"/>
                <w:sz w:val="14"/>
                <w:szCs w:val="14"/>
              </w:rPr>
            </w:pPr>
            <w:r w:rsidRPr="000B7E39">
              <w:rPr>
                <w:rFonts w:cs="Arial"/>
                <w:sz w:val="14"/>
                <w:szCs w:val="14"/>
              </w:rPr>
              <w:t>No./ Pop &gt;60</w:t>
            </w:r>
            <w:r w:rsidRPr="000B7E39">
              <w:rPr>
                <w:rFonts w:cs="Arial"/>
                <w:sz w:val="14"/>
                <w:szCs w:val="14"/>
              </w:rPr>
              <w:br/>
              <w:t>+Disabled</w:t>
            </w:r>
            <w:r w:rsidR="00D818D2" w:rsidRPr="000B7E39">
              <w:rPr>
                <w:rFonts w:cs="Arial"/>
                <w:sz w:val="14"/>
                <w:szCs w:val="14"/>
              </w:rPr>
              <w:t xml:space="preserve"> </w:t>
            </w:r>
            <w:r w:rsidR="005D04BF" w:rsidRPr="000B7E39">
              <w:rPr>
                <w:rFonts w:cs="Arial"/>
                <w:sz w:val="14"/>
                <w:szCs w:val="14"/>
              </w:rPr>
              <w:t>+</w:t>
            </w:r>
            <w:r w:rsidRPr="000B7E39">
              <w:rPr>
                <w:rFonts w:cs="Arial"/>
                <w:sz w:val="14"/>
                <w:szCs w:val="14"/>
              </w:rPr>
              <w:t xml:space="preserve">Carers </w:t>
            </w:r>
            <w:r w:rsidRPr="000B7E39">
              <w:rPr>
                <w:rFonts w:cs="Arial"/>
                <w:sz w:val="14"/>
                <w:szCs w:val="14"/>
              </w:rPr>
              <w:br/>
              <w:t>(%)</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537D361D" w14:textId="77777777" w:rsidR="00A32B54" w:rsidRPr="00C935A5" w:rsidRDefault="00A32B54" w:rsidP="008001AD">
            <w:pPr>
              <w:spacing w:before="40" w:after="20"/>
              <w:jc w:val="center"/>
              <w:rPr>
                <w:rFonts w:cs="Arial"/>
                <w:sz w:val="16"/>
                <w:szCs w:val="16"/>
              </w:rPr>
            </w:pP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591C98F" w14:textId="1552808E" w:rsidR="00A32B54" w:rsidRPr="00C935A5" w:rsidRDefault="00A32B54" w:rsidP="008001AD">
            <w:pPr>
              <w:spacing w:before="40" w:after="20"/>
              <w:jc w:val="center"/>
              <w:rPr>
                <w:rFonts w:cs="Arial"/>
                <w:sz w:val="16"/>
                <w:szCs w:val="16"/>
              </w:rPr>
            </w:pPr>
            <w:r w:rsidRPr="00C935A5">
              <w:rPr>
                <w:rFonts w:cs="Arial"/>
                <w:sz w:val="16"/>
                <w:szCs w:val="16"/>
              </w:rPr>
              <w:t xml:space="preserve">ERP (p) </w:t>
            </w:r>
            <w:r w:rsidRPr="00C935A5">
              <w:rPr>
                <w:rFonts w:cs="Arial"/>
                <w:sz w:val="16"/>
                <w:szCs w:val="16"/>
              </w:rPr>
              <w:br/>
            </w:r>
            <w:r w:rsidR="00C010FD">
              <w:rPr>
                <w:rFonts w:cs="Arial"/>
                <w:sz w:val="16"/>
                <w:szCs w:val="16"/>
              </w:rPr>
              <w:t>June 2024</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44EE3051" w14:textId="77777777" w:rsidR="00A32B54" w:rsidRPr="00C935A5" w:rsidRDefault="00A32B54" w:rsidP="008001AD">
            <w:pPr>
              <w:spacing w:before="40" w:after="20"/>
              <w:jc w:val="center"/>
              <w:rPr>
                <w:rFonts w:cs="Arial"/>
                <w:sz w:val="16"/>
                <w:szCs w:val="16"/>
              </w:rPr>
            </w:pPr>
          </w:p>
        </w:tc>
        <w:tc>
          <w:tcPr>
            <w:tcW w:w="1418" w:type="dxa"/>
            <w:vMerge/>
            <w:tcBorders>
              <w:top w:val="single" w:sz="8" w:space="0" w:color="5F497A" w:themeColor="accent4" w:themeShade="BF"/>
              <w:left w:val="nil"/>
              <w:bottom w:val="single" w:sz="8" w:space="0" w:color="5F497A" w:themeColor="accent4" w:themeShade="BF"/>
              <w:right w:val="nil"/>
            </w:tcBorders>
            <w:vAlign w:val="bottom"/>
          </w:tcPr>
          <w:p w14:paraId="00C06434" w14:textId="77777777" w:rsidR="00A32B54" w:rsidRPr="00C935A5" w:rsidRDefault="00A32B54" w:rsidP="008001AD">
            <w:pPr>
              <w:spacing w:before="40" w:after="20"/>
              <w:jc w:val="center"/>
              <w:rPr>
                <w:rFonts w:cs="Arial"/>
                <w:sz w:val="16"/>
                <w:szCs w:val="16"/>
              </w:rPr>
            </w:pPr>
          </w:p>
        </w:tc>
      </w:tr>
      <w:tr w:rsidR="000B7E39" w:rsidRPr="000B7E39" w14:paraId="2D780124" w14:textId="77777777" w:rsidTr="007D7D80">
        <w:tc>
          <w:tcPr>
            <w:tcW w:w="2268" w:type="dxa"/>
            <w:tcBorders>
              <w:top w:val="nil"/>
              <w:left w:val="nil"/>
              <w:bottom w:val="nil"/>
              <w:right w:val="single" w:sz="18" w:space="0" w:color="5F497A" w:themeColor="accent4" w:themeShade="BF"/>
            </w:tcBorders>
            <w:shd w:val="clear" w:color="auto" w:fill="auto"/>
            <w:vAlign w:val="center"/>
          </w:tcPr>
          <w:p w14:paraId="38097E7F" w14:textId="77777777" w:rsidR="000B7E39" w:rsidRPr="00C935A5" w:rsidRDefault="000B7E39" w:rsidP="000B7E39">
            <w:pPr>
              <w:spacing w:before="40" w:after="4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F46A0EE" w14:textId="741E077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3398BFA6" w14:textId="3C195105" w:rsidR="000B7E39" w:rsidRPr="00C935A5" w:rsidRDefault="000B7E39" w:rsidP="000B7E39">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05FD2072" w14:textId="4DB1E133" w:rsidR="000B7E39" w:rsidRPr="00C935A5" w:rsidRDefault="000B7E39" w:rsidP="000B7E39">
            <w:pPr>
              <w:spacing w:before="40" w:after="20"/>
              <w:jc w:val="right"/>
              <w:rPr>
                <w:rFonts w:cs="Arial"/>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5AD2606C" w14:textId="3F11FB3C" w:rsidR="000B7E39" w:rsidRPr="00C935A5" w:rsidRDefault="000B7E39" w:rsidP="000B7E39">
            <w:pPr>
              <w:spacing w:before="40" w:after="20"/>
              <w:jc w:val="right"/>
              <w:rPr>
                <w:rFonts w:cs="Arial"/>
                <w:sz w:val="18"/>
                <w:szCs w:val="18"/>
              </w:rPr>
            </w:pPr>
            <w:r w:rsidRPr="000B7E39">
              <w:rPr>
                <w:rFonts w:cs="Arial"/>
                <w:sz w:val="18"/>
                <w:szCs w:val="18"/>
              </w:rPr>
              <w:t> </w:t>
            </w:r>
          </w:p>
        </w:tc>
        <w:tc>
          <w:tcPr>
            <w:tcW w:w="170" w:type="dxa"/>
            <w:tcBorders>
              <w:top w:val="single" w:sz="8" w:space="0" w:color="5F497A" w:themeColor="accent4" w:themeShade="BF"/>
              <w:left w:val="nil"/>
              <w:bottom w:val="nil"/>
              <w:right w:val="nil"/>
            </w:tcBorders>
            <w:vAlign w:val="bottom"/>
          </w:tcPr>
          <w:p w14:paraId="53C9F31D" w14:textId="2FE008E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vAlign w:val="bottom"/>
          </w:tcPr>
          <w:p w14:paraId="05807E40" w14:textId="40C1A902"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283FC65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FD09C24" w14:textId="77777777" w:rsidR="000B7E39" w:rsidRPr="00C935A5" w:rsidRDefault="000B7E39" w:rsidP="000B7E39">
            <w:pPr>
              <w:spacing w:before="40" w:after="40"/>
              <w:rPr>
                <w:rFonts w:cs="Arial"/>
                <w:sz w:val="18"/>
                <w:szCs w:val="18"/>
              </w:rPr>
            </w:pPr>
            <w:r w:rsidRPr="00C935A5">
              <w:rPr>
                <w:rFonts w:cs="Arial"/>
                <w:sz w:val="18"/>
                <w:szCs w:val="18"/>
              </w:rPr>
              <w:t>Alpine S</w:t>
            </w:r>
          </w:p>
        </w:tc>
        <w:tc>
          <w:tcPr>
            <w:tcW w:w="1418" w:type="dxa"/>
            <w:tcBorders>
              <w:top w:val="nil"/>
              <w:left w:val="single" w:sz="18" w:space="0" w:color="5F497A" w:themeColor="accent4" w:themeShade="BF"/>
              <w:bottom w:val="nil"/>
              <w:right w:val="nil"/>
            </w:tcBorders>
            <w:shd w:val="clear" w:color="auto" w:fill="auto"/>
            <w:vAlign w:val="bottom"/>
          </w:tcPr>
          <w:p w14:paraId="3102F7A8" w14:textId="607D8293" w:rsidR="000B7E39" w:rsidRPr="00C935A5" w:rsidRDefault="000B7E39" w:rsidP="000B7E39">
            <w:pPr>
              <w:spacing w:before="40" w:after="20"/>
              <w:jc w:val="right"/>
              <w:rPr>
                <w:rFonts w:cs="Arial"/>
                <w:sz w:val="18"/>
                <w:szCs w:val="18"/>
              </w:rPr>
            </w:pPr>
            <w:r w:rsidRPr="000B7E39">
              <w:rPr>
                <w:rFonts w:cs="Arial"/>
                <w:sz w:val="18"/>
                <w:szCs w:val="18"/>
              </w:rPr>
              <w:t>1,900</w:t>
            </w:r>
          </w:p>
        </w:tc>
        <w:tc>
          <w:tcPr>
            <w:tcW w:w="1418" w:type="dxa"/>
            <w:tcBorders>
              <w:top w:val="nil"/>
              <w:left w:val="nil"/>
              <w:bottom w:val="nil"/>
              <w:right w:val="nil"/>
            </w:tcBorders>
            <w:shd w:val="clear" w:color="auto" w:fill="auto"/>
            <w:vAlign w:val="bottom"/>
          </w:tcPr>
          <w:p w14:paraId="59E3B522" w14:textId="4A071ADE" w:rsidR="000B7E39" w:rsidRPr="00C935A5" w:rsidRDefault="000B7E39" w:rsidP="000B7E39">
            <w:pPr>
              <w:spacing w:before="40" w:after="20"/>
              <w:jc w:val="center"/>
              <w:rPr>
                <w:rFonts w:cs="Arial"/>
                <w:sz w:val="18"/>
                <w:szCs w:val="18"/>
              </w:rPr>
            </w:pPr>
            <w:r w:rsidRPr="000B7E39">
              <w:rPr>
                <w:rFonts w:cs="Arial"/>
                <w:sz w:val="18"/>
                <w:szCs w:val="18"/>
              </w:rPr>
              <w:t>35.6</w:t>
            </w:r>
          </w:p>
        </w:tc>
        <w:tc>
          <w:tcPr>
            <w:tcW w:w="170" w:type="dxa"/>
            <w:tcBorders>
              <w:top w:val="nil"/>
              <w:left w:val="nil"/>
              <w:bottom w:val="nil"/>
              <w:right w:val="nil"/>
            </w:tcBorders>
            <w:vAlign w:val="bottom"/>
          </w:tcPr>
          <w:p w14:paraId="0FA8AFAC" w14:textId="7BA67AFC"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5568168D" w14:textId="0D9E8BD8" w:rsidR="000B7E39" w:rsidRPr="00C935A5" w:rsidRDefault="000B7E39" w:rsidP="000B7E39">
            <w:pPr>
              <w:spacing w:before="40" w:after="20"/>
              <w:jc w:val="right"/>
              <w:rPr>
                <w:rFonts w:cs="Arial"/>
                <w:sz w:val="18"/>
                <w:szCs w:val="18"/>
              </w:rPr>
            </w:pPr>
            <w:r w:rsidRPr="000B7E39">
              <w:rPr>
                <w:rFonts w:cs="Arial"/>
                <w:sz w:val="18"/>
                <w:szCs w:val="18"/>
              </w:rPr>
              <w:t>13,598</w:t>
            </w:r>
          </w:p>
        </w:tc>
        <w:tc>
          <w:tcPr>
            <w:tcW w:w="170" w:type="dxa"/>
            <w:tcBorders>
              <w:top w:val="nil"/>
              <w:left w:val="nil"/>
              <w:bottom w:val="nil"/>
              <w:right w:val="nil"/>
            </w:tcBorders>
            <w:vAlign w:val="bottom"/>
          </w:tcPr>
          <w:p w14:paraId="1535FA7D" w14:textId="1667A51A"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2D74A07" w14:textId="2135A2CD" w:rsidR="000B7E39" w:rsidRPr="00C935A5" w:rsidRDefault="000B7E39" w:rsidP="000B7E39">
            <w:pPr>
              <w:spacing w:before="40" w:after="20"/>
              <w:jc w:val="right"/>
              <w:rPr>
                <w:rFonts w:cs="Arial"/>
                <w:sz w:val="18"/>
                <w:szCs w:val="18"/>
              </w:rPr>
            </w:pPr>
            <w:r w:rsidRPr="000B7E39">
              <w:rPr>
                <w:rFonts w:cs="Arial"/>
                <w:sz w:val="18"/>
                <w:szCs w:val="18"/>
              </w:rPr>
              <w:t>45.7</w:t>
            </w:r>
          </w:p>
        </w:tc>
      </w:tr>
      <w:tr w:rsidR="000B7E39" w:rsidRPr="000B7E39" w14:paraId="05803D8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A98CC4" w14:textId="77777777" w:rsidR="000B7E39" w:rsidRPr="00C935A5" w:rsidRDefault="000B7E39" w:rsidP="000B7E39">
            <w:pPr>
              <w:spacing w:before="40" w:after="40"/>
              <w:rPr>
                <w:rFonts w:cs="Arial"/>
                <w:sz w:val="18"/>
                <w:szCs w:val="18"/>
              </w:rPr>
            </w:pPr>
            <w:r w:rsidRPr="00C935A5">
              <w:rPr>
                <w:rFonts w:cs="Arial"/>
                <w:sz w:val="18"/>
                <w:szCs w:val="18"/>
              </w:rPr>
              <w:t>Ararat RC</w:t>
            </w:r>
          </w:p>
        </w:tc>
        <w:tc>
          <w:tcPr>
            <w:tcW w:w="1418" w:type="dxa"/>
            <w:tcBorders>
              <w:top w:val="nil"/>
              <w:left w:val="single" w:sz="18" w:space="0" w:color="5F497A" w:themeColor="accent4" w:themeShade="BF"/>
              <w:bottom w:val="nil"/>
              <w:right w:val="nil"/>
            </w:tcBorders>
            <w:shd w:val="clear" w:color="auto" w:fill="auto"/>
            <w:vAlign w:val="bottom"/>
          </w:tcPr>
          <w:p w14:paraId="508A10C5" w14:textId="21B34979" w:rsidR="000B7E39" w:rsidRPr="00C935A5" w:rsidRDefault="000B7E39" w:rsidP="000B7E39">
            <w:pPr>
              <w:spacing w:before="40" w:after="20"/>
              <w:jc w:val="right"/>
              <w:rPr>
                <w:rFonts w:cs="Arial"/>
                <w:sz w:val="18"/>
                <w:szCs w:val="18"/>
              </w:rPr>
            </w:pPr>
            <w:r w:rsidRPr="000B7E39">
              <w:rPr>
                <w:rFonts w:cs="Arial"/>
                <w:sz w:val="18"/>
                <w:szCs w:val="18"/>
              </w:rPr>
              <w:t>1,680</w:t>
            </w:r>
          </w:p>
        </w:tc>
        <w:tc>
          <w:tcPr>
            <w:tcW w:w="1418" w:type="dxa"/>
            <w:tcBorders>
              <w:top w:val="nil"/>
              <w:left w:val="nil"/>
              <w:bottom w:val="nil"/>
              <w:right w:val="nil"/>
            </w:tcBorders>
            <w:shd w:val="clear" w:color="auto" w:fill="auto"/>
            <w:vAlign w:val="bottom"/>
          </w:tcPr>
          <w:p w14:paraId="5BB2400A" w14:textId="761666DE" w:rsidR="000B7E39" w:rsidRPr="00C935A5" w:rsidRDefault="000B7E39" w:rsidP="000B7E39">
            <w:pPr>
              <w:spacing w:before="40" w:after="20"/>
              <w:jc w:val="center"/>
              <w:rPr>
                <w:rFonts w:cs="Arial"/>
                <w:sz w:val="18"/>
                <w:szCs w:val="18"/>
              </w:rPr>
            </w:pPr>
            <w:r w:rsidRPr="000B7E39">
              <w:rPr>
                <w:rFonts w:cs="Arial"/>
                <w:sz w:val="18"/>
                <w:szCs w:val="18"/>
              </w:rPr>
              <w:t>34.6</w:t>
            </w:r>
          </w:p>
        </w:tc>
        <w:tc>
          <w:tcPr>
            <w:tcW w:w="170" w:type="dxa"/>
            <w:tcBorders>
              <w:top w:val="nil"/>
              <w:left w:val="nil"/>
              <w:bottom w:val="nil"/>
              <w:right w:val="nil"/>
            </w:tcBorders>
            <w:vAlign w:val="bottom"/>
          </w:tcPr>
          <w:p w14:paraId="604F9DBE" w14:textId="19913D5E"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9636141" w14:textId="54755087" w:rsidR="000B7E39" w:rsidRPr="00C935A5" w:rsidRDefault="000B7E39" w:rsidP="000B7E39">
            <w:pPr>
              <w:spacing w:before="40" w:after="20"/>
              <w:jc w:val="right"/>
              <w:rPr>
                <w:rFonts w:cs="Arial"/>
                <w:sz w:val="18"/>
                <w:szCs w:val="18"/>
              </w:rPr>
            </w:pPr>
            <w:r w:rsidRPr="000B7E39">
              <w:rPr>
                <w:rFonts w:cs="Arial"/>
                <w:sz w:val="18"/>
                <w:szCs w:val="18"/>
              </w:rPr>
              <w:t>11,686</w:t>
            </w:r>
          </w:p>
        </w:tc>
        <w:tc>
          <w:tcPr>
            <w:tcW w:w="170" w:type="dxa"/>
            <w:tcBorders>
              <w:top w:val="nil"/>
              <w:left w:val="nil"/>
              <w:bottom w:val="nil"/>
              <w:right w:val="nil"/>
            </w:tcBorders>
            <w:vAlign w:val="bottom"/>
          </w:tcPr>
          <w:p w14:paraId="2496F5A6" w14:textId="339F2AE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E5A9E85" w14:textId="7C3CB96D" w:rsidR="000B7E39" w:rsidRPr="00C935A5" w:rsidRDefault="000B7E39" w:rsidP="000B7E39">
            <w:pPr>
              <w:spacing w:before="40" w:after="20"/>
              <w:jc w:val="right"/>
              <w:rPr>
                <w:rFonts w:cs="Arial"/>
                <w:sz w:val="18"/>
                <w:szCs w:val="18"/>
              </w:rPr>
            </w:pPr>
            <w:r w:rsidRPr="000B7E39">
              <w:rPr>
                <w:rFonts w:cs="Arial"/>
                <w:sz w:val="18"/>
                <w:szCs w:val="18"/>
              </w:rPr>
              <w:t>18.3</w:t>
            </w:r>
          </w:p>
        </w:tc>
      </w:tr>
      <w:tr w:rsidR="000B7E39" w:rsidRPr="000B7E39" w14:paraId="70E5902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C4CBB1" w14:textId="77777777" w:rsidR="000B7E39" w:rsidRPr="00C935A5" w:rsidRDefault="000B7E39" w:rsidP="000B7E39">
            <w:pPr>
              <w:spacing w:before="40" w:after="40"/>
              <w:rPr>
                <w:rFonts w:cs="Arial"/>
                <w:sz w:val="18"/>
                <w:szCs w:val="18"/>
              </w:rPr>
            </w:pPr>
            <w:r w:rsidRPr="00C935A5">
              <w:rPr>
                <w:rFonts w:cs="Arial"/>
                <w:sz w:val="18"/>
                <w:szCs w:val="18"/>
              </w:rPr>
              <w:t>Ballarat C</w:t>
            </w:r>
          </w:p>
        </w:tc>
        <w:tc>
          <w:tcPr>
            <w:tcW w:w="1418" w:type="dxa"/>
            <w:tcBorders>
              <w:top w:val="nil"/>
              <w:left w:val="single" w:sz="18" w:space="0" w:color="5F497A" w:themeColor="accent4" w:themeShade="BF"/>
              <w:bottom w:val="nil"/>
              <w:right w:val="nil"/>
            </w:tcBorders>
            <w:shd w:val="clear" w:color="auto" w:fill="auto"/>
            <w:vAlign w:val="bottom"/>
          </w:tcPr>
          <w:p w14:paraId="4FC71DDE" w14:textId="40A27393" w:rsidR="000B7E39" w:rsidRPr="00C935A5" w:rsidRDefault="000B7E39" w:rsidP="000B7E39">
            <w:pPr>
              <w:spacing w:before="40" w:after="20"/>
              <w:jc w:val="right"/>
              <w:rPr>
                <w:rFonts w:cs="Arial"/>
                <w:sz w:val="18"/>
                <w:szCs w:val="18"/>
              </w:rPr>
            </w:pPr>
            <w:r w:rsidRPr="000B7E39">
              <w:rPr>
                <w:rFonts w:cs="Arial"/>
                <w:sz w:val="18"/>
                <w:szCs w:val="18"/>
              </w:rPr>
              <w:t>13,555</w:t>
            </w:r>
          </w:p>
        </w:tc>
        <w:tc>
          <w:tcPr>
            <w:tcW w:w="1418" w:type="dxa"/>
            <w:tcBorders>
              <w:top w:val="nil"/>
              <w:left w:val="nil"/>
              <w:bottom w:val="nil"/>
              <w:right w:val="nil"/>
            </w:tcBorders>
            <w:shd w:val="clear" w:color="auto" w:fill="auto"/>
            <w:vAlign w:val="bottom"/>
          </w:tcPr>
          <w:p w14:paraId="24D19BF3" w14:textId="33389450" w:rsidR="000B7E39" w:rsidRPr="00C935A5" w:rsidRDefault="000B7E39" w:rsidP="000B7E39">
            <w:pPr>
              <w:spacing w:before="40" w:after="20"/>
              <w:jc w:val="center"/>
              <w:rPr>
                <w:rFonts w:cs="Arial"/>
                <w:sz w:val="18"/>
                <w:szCs w:val="18"/>
              </w:rPr>
            </w:pPr>
            <w:r w:rsidRPr="000B7E39">
              <w:rPr>
                <w:rFonts w:cs="Arial"/>
                <w:sz w:val="18"/>
                <w:szCs w:val="18"/>
              </w:rPr>
              <w:t>34.7</w:t>
            </w:r>
          </w:p>
        </w:tc>
        <w:tc>
          <w:tcPr>
            <w:tcW w:w="170" w:type="dxa"/>
            <w:tcBorders>
              <w:top w:val="nil"/>
              <w:left w:val="nil"/>
              <w:bottom w:val="nil"/>
              <w:right w:val="nil"/>
            </w:tcBorders>
            <w:vAlign w:val="bottom"/>
          </w:tcPr>
          <w:p w14:paraId="18588C00" w14:textId="5BAFF139"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17FFA3DC" w14:textId="1C9E8699" w:rsidR="000B7E39" w:rsidRPr="00C935A5" w:rsidRDefault="000B7E39" w:rsidP="000B7E39">
            <w:pPr>
              <w:spacing w:before="40" w:after="20"/>
              <w:jc w:val="right"/>
              <w:rPr>
                <w:rFonts w:cs="Arial"/>
                <w:sz w:val="18"/>
                <w:szCs w:val="18"/>
              </w:rPr>
            </w:pPr>
            <w:r w:rsidRPr="000B7E39">
              <w:rPr>
                <w:rFonts w:cs="Arial"/>
                <w:sz w:val="18"/>
                <w:szCs w:val="18"/>
              </w:rPr>
              <w:t>121,050</w:t>
            </w:r>
          </w:p>
        </w:tc>
        <w:tc>
          <w:tcPr>
            <w:tcW w:w="170" w:type="dxa"/>
            <w:tcBorders>
              <w:top w:val="nil"/>
              <w:left w:val="nil"/>
              <w:bottom w:val="nil"/>
              <w:right w:val="nil"/>
            </w:tcBorders>
            <w:vAlign w:val="bottom"/>
          </w:tcPr>
          <w:p w14:paraId="453DE9D1" w14:textId="089E64A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33FC7EC" w14:textId="3F879EE0" w:rsidR="000B7E39" w:rsidRPr="00C935A5" w:rsidRDefault="000B7E39" w:rsidP="000B7E39">
            <w:pPr>
              <w:spacing w:before="40" w:after="20"/>
              <w:jc w:val="right"/>
              <w:rPr>
                <w:rFonts w:cs="Arial"/>
                <w:sz w:val="18"/>
                <w:szCs w:val="18"/>
              </w:rPr>
            </w:pPr>
            <w:r w:rsidRPr="000B7E39">
              <w:rPr>
                <w:rFonts w:cs="Arial"/>
                <w:sz w:val="18"/>
                <w:szCs w:val="18"/>
              </w:rPr>
              <w:t>15.3</w:t>
            </w:r>
          </w:p>
        </w:tc>
      </w:tr>
      <w:tr w:rsidR="000B7E39" w:rsidRPr="000B7E39" w14:paraId="7B6C246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D75BAB" w14:textId="77777777" w:rsidR="000B7E39" w:rsidRPr="00C935A5" w:rsidRDefault="000B7E39" w:rsidP="000B7E39">
            <w:pPr>
              <w:spacing w:before="40" w:after="40"/>
              <w:rPr>
                <w:rFonts w:cs="Arial"/>
                <w:sz w:val="18"/>
                <w:szCs w:val="18"/>
              </w:rPr>
            </w:pPr>
            <w:r w:rsidRPr="00C935A5">
              <w:rPr>
                <w:rFonts w:cs="Arial"/>
                <w:sz w:val="18"/>
                <w:szCs w:val="18"/>
              </w:rPr>
              <w:t>Banyule C</w:t>
            </w:r>
          </w:p>
        </w:tc>
        <w:tc>
          <w:tcPr>
            <w:tcW w:w="1418" w:type="dxa"/>
            <w:tcBorders>
              <w:top w:val="nil"/>
              <w:left w:val="single" w:sz="18" w:space="0" w:color="5F497A" w:themeColor="accent4" w:themeShade="BF"/>
              <w:bottom w:val="nil"/>
              <w:right w:val="nil"/>
            </w:tcBorders>
            <w:shd w:val="clear" w:color="auto" w:fill="auto"/>
            <w:vAlign w:val="bottom"/>
          </w:tcPr>
          <w:p w14:paraId="2DE47794" w14:textId="50E6D329" w:rsidR="000B7E39" w:rsidRPr="00C935A5" w:rsidRDefault="000B7E39" w:rsidP="000B7E39">
            <w:pPr>
              <w:spacing w:before="40" w:after="20"/>
              <w:jc w:val="right"/>
              <w:rPr>
                <w:rFonts w:cs="Arial"/>
                <w:sz w:val="18"/>
                <w:szCs w:val="18"/>
              </w:rPr>
            </w:pPr>
            <w:r w:rsidRPr="000B7E39">
              <w:rPr>
                <w:rFonts w:cs="Arial"/>
                <w:sz w:val="18"/>
                <w:szCs w:val="18"/>
              </w:rPr>
              <w:t>11,320</w:t>
            </w:r>
          </w:p>
        </w:tc>
        <w:tc>
          <w:tcPr>
            <w:tcW w:w="1418" w:type="dxa"/>
            <w:tcBorders>
              <w:top w:val="nil"/>
              <w:left w:val="nil"/>
              <w:bottom w:val="nil"/>
              <w:right w:val="nil"/>
            </w:tcBorders>
            <w:shd w:val="clear" w:color="auto" w:fill="auto"/>
            <w:vAlign w:val="bottom"/>
          </w:tcPr>
          <w:p w14:paraId="30CC350B" w14:textId="423FB94A" w:rsidR="000B7E39" w:rsidRPr="00C935A5" w:rsidRDefault="000B7E39" w:rsidP="000B7E39">
            <w:pPr>
              <w:spacing w:before="40" w:after="20"/>
              <w:jc w:val="center"/>
              <w:rPr>
                <w:rFonts w:cs="Arial"/>
                <w:sz w:val="18"/>
                <w:szCs w:val="18"/>
              </w:rPr>
            </w:pPr>
            <w:r w:rsidRPr="000B7E39">
              <w:rPr>
                <w:rFonts w:cs="Arial"/>
                <w:sz w:val="18"/>
                <w:szCs w:val="18"/>
              </w:rPr>
              <w:t>29.8</w:t>
            </w:r>
          </w:p>
        </w:tc>
        <w:tc>
          <w:tcPr>
            <w:tcW w:w="170" w:type="dxa"/>
            <w:tcBorders>
              <w:top w:val="nil"/>
              <w:left w:val="nil"/>
              <w:bottom w:val="nil"/>
              <w:right w:val="nil"/>
            </w:tcBorders>
            <w:vAlign w:val="bottom"/>
          </w:tcPr>
          <w:p w14:paraId="251BBD64" w14:textId="354FC651"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43D695D" w14:textId="21B42D38" w:rsidR="000B7E39" w:rsidRPr="00C935A5" w:rsidRDefault="000B7E39" w:rsidP="000B7E39">
            <w:pPr>
              <w:spacing w:before="40" w:after="20"/>
              <w:jc w:val="right"/>
              <w:rPr>
                <w:rFonts w:cs="Arial"/>
                <w:sz w:val="18"/>
                <w:szCs w:val="18"/>
              </w:rPr>
            </w:pPr>
            <w:r w:rsidRPr="000B7E39">
              <w:rPr>
                <w:rFonts w:cs="Arial"/>
                <w:sz w:val="18"/>
                <w:szCs w:val="18"/>
              </w:rPr>
              <w:t>131,931</w:t>
            </w:r>
          </w:p>
        </w:tc>
        <w:tc>
          <w:tcPr>
            <w:tcW w:w="170" w:type="dxa"/>
            <w:tcBorders>
              <w:top w:val="nil"/>
              <w:left w:val="nil"/>
              <w:bottom w:val="nil"/>
              <w:right w:val="nil"/>
            </w:tcBorders>
            <w:vAlign w:val="bottom"/>
          </w:tcPr>
          <w:p w14:paraId="32FFEBEE" w14:textId="18376EF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F0AC674" w14:textId="21A81D32" w:rsidR="000B7E39" w:rsidRPr="00C935A5" w:rsidRDefault="000B7E39" w:rsidP="000B7E39">
            <w:pPr>
              <w:spacing w:before="40" w:after="20"/>
              <w:jc w:val="right"/>
              <w:rPr>
                <w:rFonts w:cs="Arial"/>
                <w:sz w:val="18"/>
                <w:szCs w:val="18"/>
              </w:rPr>
            </w:pPr>
            <w:r w:rsidRPr="000B7E39">
              <w:rPr>
                <w:rFonts w:cs="Arial"/>
                <w:sz w:val="18"/>
                <w:szCs w:val="18"/>
              </w:rPr>
              <w:t>1.7</w:t>
            </w:r>
          </w:p>
        </w:tc>
      </w:tr>
      <w:tr w:rsidR="000B7E39" w:rsidRPr="000B7E39" w14:paraId="11ECA08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BE9D6C" w14:textId="77777777" w:rsidR="000B7E39" w:rsidRPr="00C935A5" w:rsidRDefault="000B7E39" w:rsidP="000B7E39">
            <w:pPr>
              <w:spacing w:before="40" w:after="40"/>
              <w:rPr>
                <w:rFonts w:cs="Arial"/>
                <w:sz w:val="18"/>
                <w:szCs w:val="18"/>
              </w:rPr>
            </w:pPr>
            <w:r w:rsidRPr="00C935A5">
              <w:rPr>
                <w:rFonts w:cs="Arial"/>
                <w:sz w:val="18"/>
                <w:szCs w:val="18"/>
              </w:rPr>
              <w:t>Bass Coast S</w:t>
            </w:r>
          </w:p>
        </w:tc>
        <w:tc>
          <w:tcPr>
            <w:tcW w:w="1418" w:type="dxa"/>
            <w:tcBorders>
              <w:top w:val="nil"/>
              <w:left w:val="single" w:sz="18" w:space="0" w:color="5F497A" w:themeColor="accent4" w:themeShade="BF"/>
              <w:bottom w:val="nil"/>
              <w:right w:val="nil"/>
            </w:tcBorders>
            <w:shd w:val="clear" w:color="auto" w:fill="auto"/>
            <w:vAlign w:val="bottom"/>
          </w:tcPr>
          <w:p w14:paraId="71AA3609" w14:textId="4974D47D" w:rsidR="000B7E39" w:rsidRPr="00C935A5" w:rsidRDefault="000B7E39" w:rsidP="000B7E39">
            <w:pPr>
              <w:spacing w:before="40" w:after="20"/>
              <w:jc w:val="right"/>
              <w:rPr>
                <w:rFonts w:cs="Arial"/>
                <w:sz w:val="18"/>
                <w:szCs w:val="18"/>
              </w:rPr>
            </w:pPr>
            <w:r w:rsidRPr="000B7E39">
              <w:rPr>
                <w:rFonts w:cs="Arial"/>
                <w:sz w:val="18"/>
                <w:szCs w:val="18"/>
              </w:rPr>
              <w:t>7,280</w:t>
            </w:r>
          </w:p>
        </w:tc>
        <w:tc>
          <w:tcPr>
            <w:tcW w:w="1418" w:type="dxa"/>
            <w:tcBorders>
              <w:top w:val="nil"/>
              <w:left w:val="nil"/>
              <w:bottom w:val="nil"/>
              <w:right w:val="nil"/>
            </w:tcBorders>
            <w:shd w:val="clear" w:color="auto" w:fill="auto"/>
            <w:vAlign w:val="bottom"/>
          </w:tcPr>
          <w:p w14:paraId="29E7F693" w14:textId="2208AAA2" w:rsidR="000B7E39" w:rsidRPr="00C935A5" w:rsidRDefault="000B7E39" w:rsidP="000B7E39">
            <w:pPr>
              <w:spacing w:before="40" w:after="20"/>
              <w:jc w:val="center"/>
              <w:rPr>
                <w:rFonts w:cs="Arial"/>
                <w:sz w:val="18"/>
                <w:szCs w:val="18"/>
              </w:rPr>
            </w:pPr>
            <w:r w:rsidRPr="000B7E39">
              <w:rPr>
                <w:rFonts w:cs="Arial"/>
                <w:sz w:val="18"/>
                <w:szCs w:val="18"/>
              </w:rPr>
              <w:t>36.3</w:t>
            </w:r>
          </w:p>
        </w:tc>
        <w:tc>
          <w:tcPr>
            <w:tcW w:w="170" w:type="dxa"/>
            <w:tcBorders>
              <w:top w:val="nil"/>
              <w:left w:val="nil"/>
              <w:bottom w:val="nil"/>
              <w:right w:val="nil"/>
            </w:tcBorders>
            <w:vAlign w:val="bottom"/>
          </w:tcPr>
          <w:p w14:paraId="42EB3041" w14:textId="77C5A754"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53A7190F" w14:textId="4186DFEB" w:rsidR="000B7E39" w:rsidRPr="00C935A5" w:rsidRDefault="000B7E39" w:rsidP="000B7E39">
            <w:pPr>
              <w:spacing w:before="40" w:after="20"/>
              <w:jc w:val="right"/>
              <w:rPr>
                <w:rFonts w:cs="Arial"/>
                <w:sz w:val="18"/>
                <w:szCs w:val="18"/>
              </w:rPr>
            </w:pPr>
            <w:r w:rsidRPr="000B7E39">
              <w:rPr>
                <w:rFonts w:cs="Arial"/>
                <w:sz w:val="18"/>
                <w:szCs w:val="18"/>
              </w:rPr>
              <w:t>43,557</w:t>
            </w:r>
          </w:p>
        </w:tc>
        <w:tc>
          <w:tcPr>
            <w:tcW w:w="170" w:type="dxa"/>
            <w:tcBorders>
              <w:top w:val="nil"/>
              <w:left w:val="nil"/>
              <w:bottom w:val="nil"/>
              <w:right w:val="nil"/>
            </w:tcBorders>
            <w:vAlign w:val="bottom"/>
          </w:tcPr>
          <w:p w14:paraId="4C79406C" w14:textId="6E4916C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2A93F42" w14:textId="04FAE8E5" w:rsidR="000B7E39" w:rsidRPr="00C935A5" w:rsidRDefault="000B7E39" w:rsidP="000B7E39">
            <w:pPr>
              <w:spacing w:before="40" w:after="20"/>
              <w:jc w:val="right"/>
              <w:rPr>
                <w:rFonts w:cs="Arial"/>
                <w:sz w:val="18"/>
                <w:szCs w:val="18"/>
              </w:rPr>
            </w:pPr>
            <w:r w:rsidRPr="000B7E39">
              <w:rPr>
                <w:rFonts w:cs="Arial"/>
                <w:sz w:val="18"/>
                <w:szCs w:val="18"/>
              </w:rPr>
              <w:t>15.0</w:t>
            </w:r>
          </w:p>
        </w:tc>
      </w:tr>
      <w:tr w:rsidR="000B7E39" w:rsidRPr="000B7E39" w14:paraId="0E515C5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DD6C41E" w14:textId="77777777" w:rsidR="000B7E39" w:rsidRPr="00C935A5" w:rsidRDefault="000B7E39" w:rsidP="000B7E39">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418" w:type="dxa"/>
            <w:tcBorders>
              <w:top w:val="nil"/>
              <w:left w:val="single" w:sz="18" w:space="0" w:color="5F497A" w:themeColor="accent4" w:themeShade="BF"/>
              <w:bottom w:val="nil"/>
              <w:right w:val="nil"/>
            </w:tcBorders>
            <w:shd w:val="clear" w:color="auto" w:fill="auto"/>
            <w:vAlign w:val="bottom"/>
          </w:tcPr>
          <w:p w14:paraId="732E7668" w14:textId="28C5598E" w:rsidR="000B7E39" w:rsidRPr="00C935A5" w:rsidRDefault="000B7E39" w:rsidP="000B7E39">
            <w:pPr>
              <w:spacing w:before="40" w:after="20"/>
              <w:jc w:val="right"/>
              <w:rPr>
                <w:rFonts w:cs="Arial"/>
                <w:sz w:val="18"/>
                <w:szCs w:val="18"/>
              </w:rPr>
            </w:pPr>
            <w:r w:rsidRPr="000B7E39">
              <w:rPr>
                <w:rFonts w:cs="Arial"/>
                <w:sz w:val="18"/>
                <w:szCs w:val="18"/>
              </w:rPr>
              <w:t>7,470</w:t>
            </w:r>
          </w:p>
        </w:tc>
        <w:tc>
          <w:tcPr>
            <w:tcW w:w="1418" w:type="dxa"/>
            <w:tcBorders>
              <w:top w:val="nil"/>
              <w:left w:val="nil"/>
              <w:bottom w:val="nil"/>
              <w:right w:val="nil"/>
            </w:tcBorders>
            <w:shd w:val="clear" w:color="auto" w:fill="auto"/>
            <w:vAlign w:val="bottom"/>
          </w:tcPr>
          <w:p w14:paraId="588166DF" w14:textId="3609778D" w:rsidR="000B7E39" w:rsidRPr="00C935A5" w:rsidRDefault="000B7E39" w:rsidP="000B7E39">
            <w:pPr>
              <w:spacing w:before="40" w:after="20"/>
              <w:jc w:val="center"/>
              <w:rPr>
                <w:rFonts w:cs="Arial"/>
                <w:sz w:val="18"/>
                <w:szCs w:val="18"/>
              </w:rPr>
            </w:pPr>
            <w:r w:rsidRPr="000B7E39">
              <w:rPr>
                <w:rFonts w:cs="Arial"/>
                <w:sz w:val="18"/>
                <w:szCs w:val="18"/>
              </w:rPr>
              <w:t>35.2</w:t>
            </w:r>
          </w:p>
        </w:tc>
        <w:tc>
          <w:tcPr>
            <w:tcW w:w="170" w:type="dxa"/>
            <w:tcBorders>
              <w:top w:val="nil"/>
              <w:left w:val="nil"/>
              <w:bottom w:val="nil"/>
              <w:right w:val="nil"/>
            </w:tcBorders>
            <w:vAlign w:val="bottom"/>
          </w:tcPr>
          <w:p w14:paraId="775452D9" w14:textId="4C50827B"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78FB46DD" w14:textId="243C2355" w:rsidR="000B7E39" w:rsidRPr="00C935A5" w:rsidRDefault="000B7E39" w:rsidP="000B7E39">
            <w:pPr>
              <w:spacing w:before="40" w:after="20"/>
              <w:jc w:val="right"/>
              <w:rPr>
                <w:rFonts w:cs="Arial"/>
                <w:sz w:val="18"/>
                <w:szCs w:val="18"/>
              </w:rPr>
            </w:pPr>
            <w:r w:rsidRPr="000B7E39">
              <w:rPr>
                <w:rFonts w:cs="Arial"/>
                <w:sz w:val="18"/>
                <w:szCs w:val="18"/>
              </w:rPr>
              <w:t>62,040</w:t>
            </w:r>
          </w:p>
        </w:tc>
        <w:tc>
          <w:tcPr>
            <w:tcW w:w="170" w:type="dxa"/>
            <w:tcBorders>
              <w:top w:val="nil"/>
              <w:left w:val="nil"/>
              <w:bottom w:val="nil"/>
              <w:right w:val="nil"/>
            </w:tcBorders>
            <w:vAlign w:val="bottom"/>
          </w:tcPr>
          <w:p w14:paraId="5ADA8C30" w14:textId="322435D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D40E9AD" w14:textId="323166C6" w:rsidR="000B7E39" w:rsidRPr="00C935A5" w:rsidRDefault="000B7E39" w:rsidP="000B7E39">
            <w:pPr>
              <w:spacing w:before="40" w:after="20"/>
              <w:jc w:val="right"/>
              <w:rPr>
                <w:rFonts w:cs="Arial"/>
                <w:sz w:val="18"/>
                <w:szCs w:val="18"/>
              </w:rPr>
            </w:pPr>
            <w:r w:rsidRPr="000B7E39">
              <w:rPr>
                <w:rFonts w:cs="Arial"/>
                <w:sz w:val="18"/>
                <w:szCs w:val="18"/>
              </w:rPr>
              <w:t>11.3</w:t>
            </w:r>
          </w:p>
        </w:tc>
      </w:tr>
      <w:tr w:rsidR="000B7E39" w:rsidRPr="000B7E39" w14:paraId="5FE7F98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4FCB1F" w14:textId="77777777" w:rsidR="000B7E39" w:rsidRPr="00C935A5" w:rsidRDefault="000B7E39" w:rsidP="000B7E39">
            <w:pPr>
              <w:spacing w:before="40" w:after="40"/>
              <w:rPr>
                <w:rFonts w:cs="Arial"/>
                <w:sz w:val="18"/>
                <w:szCs w:val="18"/>
              </w:rPr>
            </w:pPr>
            <w:r w:rsidRPr="00C935A5">
              <w:rPr>
                <w:rFonts w:cs="Arial"/>
                <w:sz w:val="18"/>
                <w:szCs w:val="18"/>
              </w:rPr>
              <w:t>Bayside C</w:t>
            </w:r>
          </w:p>
        </w:tc>
        <w:tc>
          <w:tcPr>
            <w:tcW w:w="1418" w:type="dxa"/>
            <w:tcBorders>
              <w:top w:val="nil"/>
              <w:left w:val="single" w:sz="18" w:space="0" w:color="5F497A" w:themeColor="accent4" w:themeShade="BF"/>
              <w:bottom w:val="nil"/>
              <w:right w:val="nil"/>
            </w:tcBorders>
            <w:shd w:val="clear" w:color="auto" w:fill="auto"/>
            <w:vAlign w:val="bottom"/>
          </w:tcPr>
          <w:p w14:paraId="2A303E7A" w14:textId="2C407739" w:rsidR="000B7E39" w:rsidRPr="00C935A5" w:rsidRDefault="000B7E39" w:rsidP="000B7E39">
            <w:pPr>
              <w:spacing w:before="40" w:after="20"/>
              <w:jc w:val="right"/>
              <w:rPr>
                <w:rFonts w:cs="Arial"/>
                <w:sz w:val="18"/>
                <w:szCs w:val="18"/>
              </w:rPr>
            </w:pPr>
            <w:r w:rsidRPr="000B7E39">
              <w:rPr>
                <w:rFonts w:cs="Arial"/>
                <w:sz w:val="18"/>
                <w:szCs w:val="18"/>
              </w:rPr>
              <w:t>6,660</w:t>
            </w:r>
          </w:p>
        </w:tc>
        <w:tc>
          <w:tcPr>
            <w:tcW w:w="1418" w:type="dxa"/>
            <w:tcBorders>
              <w:top w:val="nil"/>
              <w:left w:val="nil"/>
              <w:bottom w:val="nil"/>
              <w:right w:val="nil"/>
            </w:tcBorders>
            <w:shd w:val="clear" w:color="auto" w:fill="auto"/>
            <w:vAlign w:val="bottom"/>
          </w:tcPr>
          <w:p w14:paraId="17D99C79" w14:textId="402A8F83" w:rsidR="000B7E39" w:rsidRPr="00C935A5" w:rsidRDefault="000B7E39" w:rsidP="000B7E39">
            <w:pPr>
              <w:spacing w:before="40" w:after="20"/>
              <w:jc w:val="center"/>
              <w:rPr>
                <w:rFonts w:cs="Arial"/>
                <w:sz w:val="18"/>
                <w:szCs w:val="18"/>
              </w:rPr>
            </w:pPr>
            <w:r w:rsidRPr="000B7E39">
              <w:rPr>
                <w:rFonts w:cs="Arial"/>
                <w:sz w:val="18"/>
                <w:szCs w:val="18"/>
              </w:rPr>
              <w:t>20.6</w:t>
            </w:r>
          </w:p>
        </w:tc>
        <w:tc>
          <w:tcPr>
            <w:tcW w:w="170" w:type="dxa"/>
            <w:tcBorders>
              <w:top w:val="nil"/>
              <w:left w:val="nil"/>
              <w:bottom w:val="nil"/>
              <w:right w:val="nil"/>
            </w:tcBorders>
            <w:vAlign w:val="bottom"/>
          </w:tcPr>
          <w:p w14:paraId="125492BF" w14:textId="7EF2A269"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518E531F" w14:textId="3BD06B35" w:rsidR="000B7E39" w:rsidRPr="00C935A5" w:rsidRDefault="000B7E39" w:rsidP="000B7E39">
            <w:pPr>
              <w:spacing w:before="40" w:after="20"/>
              <w:jc w:val="right"/>
              <w:rPr>
                <w:rFonts w:cs="Arial"/>
                <w:sz w:val="18"/>
                <w:szCs w:val="18"/>
              </w:rPr>
            </w:pPr>
            <w:r w:rsidRPr="000B7E39">
              <w:rPr>
                <w:rFonts w:cs="Arial"/>
                <w:sz w:val="18"/>
                <w:szCs w:val="18"/>
              </w:rPr>
              <w:t>106,118</w:t>
            </w:r>
          </w:p>
        </w:tc>
        <w:tc>
          <w:tcPr>
            <w:tcW w:w="170" w:type="dxa"/>
            <w:tcBorders>
              <w:top w:val="nil"/>
              <w:left w:val="nil"/>
              <w:bottom w:val="nil"/>
              <w:right w:val="nil"/>
            </w:tcBorders>
            <w:vAlign w:val="bottom"/>
          </w:tcPr>
          <w:p w14:paraId="5C17ACC5" w14:textId="45ADA93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34BD99C" w14:textId="3240ADF2"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6B4B0B0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15DAC27" w14:textId="77777777" w:rsidR="000B7E39" w:rsidRPr="00C935A5" w:rsidRDefault="000B7E39" w:rsidP="000B7E39">
            <w:pPr>
              <w:spacing w:before="40" w:after="40"/>
              <w:rPr>
                <w:rFonts w:cs="Arial"/>
                <w:sz w:val="18"/>
                <w:szCs w:val="18"/>
              </w:rPr>
            </w:pPr>
            <w:r w:rsidRPr="00C935A5">
              <w:rPr>
                <w:rFonts w:cs="Arial"/>
                <w:sz w:val="18"/>
                <w:szCs w:val="18"/>
              </w:rPr>
              <w:t>Benalla RC</w:t>
            </w:r>
          </w:p>
        </w:tc>
        <w:tc>
          <w:tcPr>
            <w:tcW w:w="1418" w:type="dxa"/>
            <w:tcBorders>
              <w:top w:val="nil"/>
              <w:left w:val="single" w:sz="18" w:space="0" w:color="5F497A" w:themeColor="accent4" w:themeShade="BF"/>
              <w:bottom w:val="nil"/>
              <w:right w:val="nil"/>
            </w:tcBorders>
            <w:shd w:val="clear" w:color="auto" w:fill="auto"/>
            <w:vAlign w:val="bottom"/>
          </w:tcPr>
          <w:p w14:paraId="61A23FC3" w14:textId="765DDB07" w:rsidR="000B7E39" w:rsidRPr="00C935A5" w:rsidRDefault="000B7E39" w:rsidP="000B7E39">
            <w:pPr>
              <w:spacing w:before="40" w:after="20"/>
              <w:jc w:val="right"/>
              <w:rPr>
                <w:rFonts w:cs="Arial"/>
                <w:sz w:val="18"/>
                <w:szCs w:val="18"/>
              </w:rPr>
            </w:pPr>
            <w:r w:rsidRPr="000B7E39">
              <w:rPr>
                <w:rFonts w:cs="Arial"/>
                <w:sz w:val="18"/>
                <w:szCs w:val="18"/>
              </w:rPr>
              <w:t>2,600</w:t>
            </w:r>
          </w:p>
        </w:tc>
        <w:tc>
          <w:tcPr>
            <w:tcW w:w="1418" w:type="dxa"/>
            <w:tcBorders>
              <w:top w:val="nil"/>
              <w:left w:val="nil"/>
              <w:bottom w:val="nil"/>
              <w:right w:val="nil"/>
            </w:tcBorders>
            <w:shd w:val="clear" w:color="auto" w:fill="auto"/>
            <w:vAlign w:val="bottom"/>
          </w:tcPr>
          <w:p w14:paraId="287515C0" w14:textId="09A88BA4" w:rsidR="000B7E39" w:rsidRPr="00C935A5" w:rsidRDefault="000B7E39" w:rsidP="000B7E39">
            <w:pPr>
              <w:spacing w:before="40" w:after="20"/>
              <w:jc w:val="center"/>
              <w:rPr>
                <w:rFonts w:cs="Arial"/>
                <w:sz w:val="18"/>
                <w:szCs w:val="18"/>
              </w:rPr>
            </w:pPr>
            <w:r w:rsidRPr="000B7E39">
              <w:rPr>
                <w:rFonts w:cs="Arial"/>
                <w:sz w:val="18"/>
                <w:szCs w:val="18"/>
              </w:rPr>
              <w:t>37.3</w:t>
            </w:r>
          </w:p>
        </w:tc>
        <w:tc>
          <w:tcPr>
            <w:tcW w:w="170" w:type="dxa"/>
            <w:tcBorders>
              <w:top w:val="nil"/>
              <w:left w:val="nil"/>
              <w:bottom w:val="nil"/>
              <w:right w:val="nil"/>
            </w:tcBorders>
            <w:vAlign w:val="bottom"/>
          </w:tcPr>
          <w:p w14:paraId="2ED02E88" w14:textId="342A5007"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0395F1B3" w14:textId="2201BBDE" w:rsidR="000B7E39" w:rsidRPr="00C935A5" w:rsidRDefault="000B7E39" w:rsidP="000B7E39">
            <w:pPr>
              <w:spacing w:before="40" w:after="20"/>
              <w:jc w:val="right"/>
              <w:rPr>
                <w:rFonts w:cs="Arial"/>
                <w:sz w:val="18"/>
                <w:szCs w:val="18"/>
              </w:rPr>
            </w:pPr>
            <w:r w:rsidRPr="000B7E39">
              <w:rPr>
                <w:rFonts w:cs="Arial"/>
                <w:sz w:val="18"/>
                <w:szCs w:val="18"/>
              </w:rPr>
              <w:t>14,635</w:t>
            </w:r>
          </w:p>
        </w:tc>
        <w:tc>
          <w:tcPr>
            <w:tcW w:w="170" w:type="dxa"/>
            <w:tcBorders>
              <w:top w:val="nil"/>
              <w:left w:val="nil"/>
              <w:bottom w:val="nil"/>
              <w:right w:val="nil"/>
            </w:tcBorders>
            <w:vAlign w:val="bottom"/>
          </w:tcPr>
          <w:p w14:paraId="2A660EC9" w14:textId="3790EA5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851F5AF" w14:textId="4D7B22BC" w:rsidR="000B7E39" w:rsidRPr="00C935A5" w:rsidRDefault="000B7E39" w:rsidP="000B7E39">
            <w:pPr>
              <w:spacing w:before="40" w:after="20"/>
              <w:jc w:val="right"/>
              <w:rPr>
                <w:rFonts w:cs="Arial"/>
                <w:sz w:val="18"/>
                <w:szCs w:val="18"/>
              </w:rPr>
            </w:pPr>
            <w:r w:rsidRPr="000B7E39">
              <w:rPr>
                <w:rFonts w:cs="Arial"/>
                <w:sz w:val="18"/>
                <w:szCs w:val="18"/>
              </w:rPr>
              <w:t>63.5</w:t>
            </w:r>
          </w:p>
        </w:tc>
      </w:tr>
      <w:tr w:rsidR="000B7E39" w:rsidRPr="000B7E39" w14:paraId="460E968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F3A859" w14:textId="77777777" w:rsidR="000B7E39" w:rsidRPr="00C935A5" w:rsidRDefault="000B7E39" w:rsidP="000B7E39">
            <w:pPr>
              <w:spacing w:before="40" w:after="40"/>
              <w:rPr>
                <w:rFonts w:cs="Arial"/>
                <w:sz w:val="18"/>
                <w:szCs w:val="18"/>
              </w:rPr>
            </w:pPr>
            <w:r w:rsidRPr="00C935A5">
              <w:rPr>
                <w:rFonts w:cs="Arial"/>
                <w:sz w:val="18"/>
                <w:szCs w:val="18"/>
              </w:rPr>
              <w:t>Boroondara C</w:t>
            </w:r>
          </w:p>
        </w:tc>
        <w:tc>
          <w:tcPr>
            <w:tcW w:w="1418" w:type="dxa"/>
            <w:tcBorders>
              <w:top w:val="nil"/>
              <w:left w:val="single" w:sz="18" w:space="0" w:color="5F497A" w:themeColor="accent4" w:themeShade="BF"/>
              <w:bottom w:val="nil"/>
              <w:right w:val="nil"/>
            </w:tcBorders>
            <w:shd w:val="clear" w:color="auto" w:fill="auto"/>
            <w:vAlign w:val="bottom"/>
          </w:tcPr>
          <w:p w14:paraId="768E21D7" w14:textId="07F06E4D" w:rsidR="000B7E39" w:rsidRPr="00C935A5" w:rsidRDefault="000B7E39" w:rsidP="000B7E39">
            <w:pPr>
              <w:spacing w:before="40" w:after="20"/>
              <w:jc w:val="right"/>
              <w:rPr>
                <w:rFonts w:cs="Arial"/>
                <w:sz w:val="18"/>
                <w:szCs w:val="18"/>
              </w:rPr>
            </w:pPr>
            <w:r w:rsidRPr="000B7E39">
              <w:rPr>
                <w:rFonts w:cs="Arial"/>
                <w:sz w:val="18"/>
                <w:szCs w:val="18"/>
              </w:rPr>
              <w:t>8,405</w:t>
            </w:r>
          </w:p>
        </w:tc>
        <w:tc>
          <w:tcPr>
            <w:tcW w:w="1418" w:type="dxa"/>
            <w:tcBorders>
              <w:top w:val="nil"/>
              <w:left w:val="nil"/>
              <w:bottom w:val="nil"/>
              <w:right w:val="nil"/>
            </w:tcBorders>
            <w:shd w:val="clear" w:color="auto" w:fill="auto"/>
            <w:vAlign w:val="bottom"/>
          </w:tcPr>
          <w:p w14:paraId="45B52832" w14:textId="2DC437F2" w:rsidR="000B7E39" w:rsidRPr="00C935A5" w:rsidRDefault="000B7E39" w:rsidP="000B7E39">
            <w:pPr>
              <w:spacing w:before="40" w:after="20"/>
              <w:jc w:val="center"/>
              <w:rPr>
                <w:rFonts w:cs="Arial"/>
                <w:sz w:val="18"/>
                <w:szCs w:val="18"/>
              </w:rPr>
            </w:pPr>
            <w:r w:rsidRPr="000B7E39">
              <w:rPr>
                <w:rFonts w:cs="Arial"/>
                <w:sz w:val="18"/>
                <w:szCs w:val="18"/>
              </w:rPr>
              <w:t>18.4</w:t>
            </w:r>
          </w:p>
        </w:tc>
        <w:tc>
          <w:tcPr>
            <w:tcW w:w="170" w:type="dxa"/>
            <w:tcBorders>
              <w:top w:val="nil"/>
              <w:left w:val="nil"/>
              <w:bottom w:val="nil"/>
              <w:right w:val="nil"/>
            </w:tcBorders>
            <w:vAlign w:val="bottom"/>
          </w:tcPr>
          <w:p w14:paraId="51D3E001" w14:textId="3A2CE002"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48455809" w14:textId="5BA30CB0" w:rsidR="000B7E39" w:rsidRPr="00C935A5" w:rsidRDefault="000B7E39" w:rsidP="000B7E39">
            <w:pPr>
              <w:spacing w:before="40" w:after="20"/>
              <w:jc w:val="right"/>
              <w:rPr>
                <w:rFonts w:cs="Arial"/>
                <w:sz w:val="18"/>
                <w:szCs w:val="18"/>
              </w:rPr>
            </w:pPr>
            <w:r w:rsidRPr="000B7E39">
              <w:rPr>
                <w:rFonts w:cs="Arial"/>
                <w:sz w:val="18"/>
                <w:szCs w:val="18"/>
              </w:rPr>
              <w:t>178,008</w:t>
            </w:r>
          </w:p>
        </w:tc>
        <w:tc>
          <w:tcPr>
            <w:tcW w:w="170" w:type="dxa"/>
            <w:tcBorders>
              <w:top w:val="nil"/>
              <w:left w:val="nil"/>
              <w:bottom w:val="nil"/>
              <w:right w:val="nil"/>
            </w:tcBorders>
            <w:vAlign w:val="bottom"/>
          </w:tcPr>
          <w:p w14:paraId="274F2AA9" w14:textId="192AAA9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324639F" w14:textId="14DFE104" w:rsidR="000B7E39" w:rsidRPr="00C935A5" w:rsidRDefault="000B7E39" w:rsidP="000B7E39">
            <w:pPr>
              <w:spacing w:before="40" w:after="20"/>
              <w:jc w:val="right"/>
              <w:rPr>
                <w:rFonts w:cs="Arial"/>
                <w:sz w:val="18"/>
                <w:szCs w:val="18"/>
              </w:rPr>
            </w:pPr>
            <w:r w:rsidRPr="000B7E39">
              <w:rPr>
                <w:rFonts w:cs="Arial"/>
                <w:sz w:val="18"/>
                <w:szCs w:val="18"/>
              </w:rPr>
              <w:t>1.2</w:t>
            </w:r>
          </w:p>
        </w:tc>
      </w:tr>
      <w:tr w:rsidR="000B7E39" w:rsidRPr="000B7E39" w14:paraId="5373774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B111EE" w14:textId="77777777" w:rsidR="000B7E39" w:rsidRPr="00C935A5" w:rsidRDefault="000B7E39" w:rsidP="000B7E39">
            <w:pPr>
              <w:spacing w:before="40" w:after="40"/>
              <w:rPr>
                <w:rFonts w:cs="Arial"/>
                <w:sz w:val="18"/>
                <w:szCs w:val="18"/>
              </w:rPr>
            </w:pPr>
            <w:r w:rsidRPr="00C935A5">
              <w:rPr>
                <w:rFonts w:cs="Arial"/>
                <w:sz w:val="18"/>
                <w:szCs w:val="18"/>
              </w:rPr>
              <w:t>Brimbank C</w:t>
            </w:r>
          </w:p>
        </w:tc>
        <w:tc>
          <w:tcPr>
            <w:tcW w:w="1418" w:type="dxa"/>
            <w:tcBorders>
              <w:top w:val="nil"/>
              <w:left w:val="single" w:sz="18" w:space="0" w:color="5F497A" w:themeColor="accent4" w:themeShade="BF"/>
              <w:bottom w:val="nil"/>
              <w:right w:val="nil"/>
            </w:tcBorders>
            <w:shd w:val="clear" w:color="auto" w:fill="auto"/>
            <w:vAlign w:val="bottom"/>
          </w:tcPr>
          <w:p w14:paraId="7C09B857" w14:textId="6BC80EB9" w:rsidR="000B7E39" w:rsidRPr="00C935A5" w:rsidRDefault="000B7E39" w:rsidP="000B7E39">
            <w:pPr>
              <w:spacing w:before="40" w:after="20"/>
              <w:jc w:val="right"/>
              <w:rPr>
                <w:rFonts w:cs="Arial"/>
                <w:sz w:val="18"/>
                <w:szCs w:val="18"/>
              </w:rPr>
            </w:pPr>
            <w:r w:rsidRPr="000B7E39">
              <w:rPr>
                <w:rFonts w:cs="Arial"/>
                <w:sz w:val="18"/>
                <w:szCs w:val="18"/>
              </w:rPr>
              <w:t>21,360</w:t>
            </w:r>
          </w:p>
        </w:tc>
        <w:tc>
          <w:tcPr>
            <w:tcW w:w="1418" w:type="dxa"/>
            <w:tcBorders>
              <w:top w:val="nil"/>
              <w:left w:val="nil"/>
              <w:bottom w:val="nil"/>
              <w:right w:val="nil"/>
            </w:tcBorders>
            <w:shd w:val="clear" w:color="auto" w:fill="auto"/>
            <w:vAlign w:val="bottom"/>
          </w:tcPr>
          <w:p w14:paraId="1BF1DC7E" w14:textId="74E9B8DA" w:rsidR="000B7E39" w:rsidRPr="00C935A5" w:rsidRDefault="000B7E39" w:rsidP="000B7E39">
            <w:pPr>
              <w:spacing w:before="40" w:after="20"/>
              <w:jc w:val="center"/>
              <w:rPr>
                <w:rFonts w:cs="Arial"/>
                <w:sz w:val="18"/>
                <w:szCs w:val="18"/>
              </w:rPr>
            </w:pPr>
            <w:r w:rsidRPr="000B7E39">
              <w:rPr>
                <w:rFonts w:cs="Arial"/>
                <w:sz w:val="18"/>
                <w:szCs w:val="18"/>
              </w:rPr>
              <w:t>36.0</w:t>
            </w:r>
          </w:p>
        </w:tc>
        <w:tc>
          <w:tcPr>
            <w:tcW w:w="170" w:type="dxa"/>
            <w:tcBorders>
              <w:top w:val="nil"/>
              <w:left w:val="nil"/>
              <w:bottom w:val="nil"/>
              <w:right w:val="nil"/>
            </w:tcBorders>
            <w:vAlign w:val="bottom"/>
          </w:tcPr>
          <w:p w14:paraId="28A47D0E" w14:textId="0956B76A"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495E4D2A" w14:textId="456587E5" w:rsidR="000B7E39" w:rsidRPr="00C935A5" w:rsidRDefault="000B7E39" w:rsidP="000B7E39">
            <w:pPr>
              <w:spacing w:before="40" w:after="20"/>
              <w:jc w:val="right"/>
              <w:rPr>
                <w:rFonts w:cs="Arial"/>
                <w:sz w:val="18"/>
                <w:szCs w:val="18"/>
              </w:rPr>
            </w:pPr>
            <w:r w:rsidRPr="000B7E39">
              <w:rPr>
                <w:rFonts w:cs="Arial"/>
                <w:sz w:val="18"/>
                <w:szCs w:val="18"/>
              </w:rPr>
              <w:t>198,152</w:t>
            </w:r>
          </w:p>
        </w:tc>
        <w:tc>
          <w:tcPr>
            <w:tcW w:w="170" w:type="dxa"/>
            <w:tcBorders>
              <w:top w:val="nil"/>
              <w:left w:val="nil"/>
              <w:bottom w:val="nil"/>
              <w:right w:val="nil"/>
            </w:tcBorders>
            <w:vAlign w:val="bottom"/>
          </w:tcPr>
          <w:p w14:paraId="41C31E3F" w14:textId="631B2A0A"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56C367E" w14:textId="2428B746" w:rsidR="000B7E39" w:rsidRPr="00C935A5" w:rsidRDefault="000B7E39" w:rsidP="000B7E39">
            <w:pPr>
              <w:spacing w:before="40" w:after="20"/>
              <w:jc w:val="right"/>
              <w:rPr>
                <w:rFonts w:cs="Arial"/>
                <w:sz w:val="18"/>
                <w:szCs w:val="18"/>
              </w:rPr>
            </w:pPr>
            <w:r w:rsidRPr="000B7E39">
              <w:rPr>
                <w:rFonts w:cs="Arial"/>
                <w:sz w:val="18"/>
                <w:szCs w:val="18"/>
              </w:rPr>
              <w:t>0.8</w:t>
            </w:r>
          </w:p>
        </w:tc>
      </w:tr>
      <w:tr w:rsidR="000B7E39" w:rsidRPr="000B7E39" w14:paraId="628ABD0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B3FA92" w14:textId="77777777" w:rsidR="000B7E39" w:rsidRPr="00C935A5" w:rsidRDefault="000B7E39" w:rsidP="000B7E39">
            <w:pPr>
              <w:spacing w:before="40" w:after="40"/>
              <w:rPr>
                <w:rFonts w:cs="Arial"/>
                <w:sz w:val="18"/>
                <w:szCs w:val="18"/>
              </w:rPr>
            </w:pPr>
            <w:r w:rsidRPr="00C935A5">
              <w:rPr>
                <w:rFonts w:cs="Arial"/>
                <w:sz w:val="18"/>
                <w:szCs w:val="18"/>
              </w:rPr>
              <w:t>Buloke S</w:t>
            </w:r>
          </w:p>
        </w:tc>
        <w:tc>
          <w:tcPr>
            <w:tcW w:w="1418" w:type="dxa"/>
            <w:tcBorders>
              <w:top w:val="nil"/>
              <w:left w:val="single" w:sz="18" w:space="0" w:color="5F497A" w:themeColor="accent4" w:themeShade="BF"/>
              <w:bottom w:val="nil"/>
              <w:right w:val="nil"/>
            </w:tcBorders>
            <w:shd w:val="clear" w:color="auto" w:fill="auto"/>
            <w:vAlign w:val="bottom"/>
          </w:tcPr>
          <w:p w14:paraId="06A07EB8" w14:textId="490BB2A6" w:rsidR="000B7E39" w:rsidRPr="00C935A5" w:rsidRDefault="000B7E39" w:rsidP="000B7E39">
            <w:pPr>
              <w:spacing w:before="40" w:after="20"/>
              <w:jc w:val="right"/>
              <w:rPr>
                <w:rFonts w:cs="Arial"/>
                <w:sz w:val="18"/>
                <w:szCs w:val="18"/>
              </w:rPr>
            </w:pPr>
            <w:r w:rsidRPr="000B7E39">
              <w:rPr>
                <w:rFonts w:cs="Arial"/>
                <w:sz w:val="18"/>
                <w:szCs w:val="18"/>
              </w:rPr>
              <w:t>975</w:t>
            </w:r>
          </w:p>
        </w:tc>
        <w:tc>
          <w:tcPr>
            <w:tcW w:w="1418" w:type="dxa"/>
            <w:tcBorders>
              <w:top w:val="nil"/>
              <w:left w:val="nil"/>
              <w:bottom w:val="nil"/>
              <w:right w:val="nil"/>
            </w:tcBorders>
            <w:shd w:val="clear" w:color="auto" w:fill="auto"/>
            <w:vAlign w:val="bottom"/>
          </w:tcPr>
          <w:p w14:paraId="562A1DDA" w14:textId="60D16950" w:rsidR="000B7E39" w:rsidRPr="00C935A5" w:rsidRDefault="000B7E39" w:rsidP="000B7E39">
            <w:pPr>
              <w:spacing w:before="40" w:after="20"/>
              <w:jc w:val="center"/>
              <w:rPr>
                <w:rFonts w:cs="Arial"/>
                <w:sz w:val="18"/>
                <w:szCs w:val="18"/>
              </w:rPr>
            </w:pPr>
            <w:r w:rsidRPr="000B7E39">
              <w:rPr>
                <w:rFonts w:cs="Arial"/>
                <w:sz w:val="18"/>
                <w:szCs w:val="18"/>
              </w:rPr>
              <w:t>33.9</w:t>
            </w:r>
          </w:p>
        </w:tc>
        <w:tc>
          <w:tcPr>
            <w:tcW w:w="170" w:type="dxa"/>
            <w:tcBorders>
              <w:top w:val="nil"/>
              <w:left w:val="nil"/>
              <w:bottom w:val="nil"/>
              <w:right w:val="nil"/>
            </w:tcBorders>
            <w:vAlign w:val="bottom"/>
          </w:tcPr>
          <w:p w14:paraId="28C81933" w14:textId="656446F6"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1F7B8DAD" w14:textId="5CC20830" w:rsidR="000B7E39" w:rsidRPr="00C935A5" w:rsidRDefault="000B7E39" w:rsidP="000B7E39">
            <w:pPr>
              <w:spacing w:before="40" w:after="20"/>
              <w:jc w:val="right"/>
              <w:rPr>
                <w:rFonts w:cs="Arial"/>
                <w:sz w:val="18"/>
                <w:szCs w:val="18"/>
              </w:rPr>
            </w:pPr>
            <w:r w:rsidRPr="000B7E39">
              <w:rPr>
                <w:rFonts w:cs="Arial"/>
                <w:sz w:val="18"/>
                <w:szCs w:val="18"/>
              </w:rPr>
              <w:t>5,956</w:t>
            </w:r>
          </w:p>
        </w:tc>
        <w:tc>
          <w:tcPr>
            <w:tcW w:w="170" w:type="dxa"/>
            <w:tcBorders>
              <w:top w:val="nil"/>
              <w:left w:val="nil"/>
              <w:bottom w:val="nil"/>
              <w:right w:val="nil"/>
            </w:tcBorders>
            <w:vAlign w:val="bottom"/>
          </w:tcPr>
          <w:p w14:paraId="61F6D8A6" w14:textId="1AC1096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5E237FD" w14:textId="7A91B64F" w:rsidR="000B7E39" w:rsidRPr="00C935A5" w:rsidRDefault="000B7E39" w:rsidP="000B7E39">
            <w:pPr>
              <w:spacing w:before="40" w:after="20"/>
              <w:jc w:val="right"/>
              <w:rPr>
                <w:rFonts w:cs="Arial"/>
                <w:sz w:val="18"/>
                <w:szCs w:val="18"/>
              </w:rPr>
            </w:pPr>
            <w:r w:rsidRPr="000B7E39">
              <w:rPr>
                <w:rFonts w:cs="Arial"/>
                <w:sz w:val="18"/>
                <w:szCs w:val="18"/>
              </w:rPr>
              <w:t>25.5</w:t>
            </w:r>
          </w:p>
        </w:tc>
      </w:tr>
      <w:tr w:rsidR="000B7E39" w:rsidRPr="000B7E39" w14:paraId="69729BA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828065" w14:textId="77777777" w:rsidR="000B7E39" w:rsidRPr="00C935A5" w:rsidRDefault="000B7E39" w:rsidP="000B7E39">
            <w:pPr>
              <w:spacing w:before="40" w:after="40"/>
              <w:rPr>
                <w:rFonts w:cs="Arial"/>
                <w:sz w:val="18"/>
                <w:szCs w:val="18"/>
              </w:rPr>
            </w:pPr>
            <w:r w:rsidRPr="00C935A5">
              <w:rPr>
                <w:rFonts w:cs="Arial"/>
                <w:sz w:val="18"/>
                <w:szCs w:val="18"/>
              </w:rPr>
              <w:t>Campaspe S</w:t>
            </w:r>
          </w:p>
        </w:tc>
        <w:tc>
          <w:tcPr>
            <w:tcW w:w="1418" w:type="dxa"/>
            <w:tcBorders>
              <w:top w:val="nil"/>
              <w:left w:val="single" w:sz="18" w:space="0" w:color="5F497A" w:themeColor="accent4" w:themeShade="BF"/>
              <w:bottom w:val="nil"/>
              <w:right w:val="nil"/>
            </w:tcBorders>
            <w:shd w:val="clear" w:color="auto" w:fill="auto"/>
            <w:vAlign w:val="bottom"/>
          </w:tcPr>
          <w:p w14:paraId="4C848E23" w14:textId="430C005E" w:rsidR="000B7E39" w:rsidRPr="00C935A5" w:rsidRDefault="000B7E39" w:rsidP="000B7E39">
            <w:pPr>
              <w:spacing w:before="40" w:after="20"/>
              <w:jc w:val="right"/>
              <w:rPr>
                <w:rFonts w:cs="Arial"/>
                <w:sz w:val="18"/>
                <w:szCs w:val="18"/>
              </w:rPr>
            </w:pPr>
            <w:r w:rsidRPr="000B7E39">
              <w:rPr>
                <w:rFonts w:cs="Arial"/>
                <w:sz w:val="18"/>
                <w:szCs w:val="18"/>
              </w:rPr>
              <w:t>5,970</w:t>
            </w:r>
          </w:p>
        </w:tc>
        <w:tc>
          <w:tcPr>
            <w:tcW w:w="1418" w:type="dxa"/>
            <w:tcBorders>
              <w:top w:val="nil"/>
              <w:left w:val="nil"/>
              <w:bottom w:val="nil"/>
              <w:right w:val="nil"/>
            </w:tcBorders>
            <w:shd w:val="clear" w:color="auto" w:fill="auto"/>
            <w:vAlign w:val="bottom"/>
          </w:tcPr>
          <w:p w14:paraId="144DC0D7" w14:textId="3E76DFCE" w:rsidR="000B7E39" w:rsidRPr="00C935A5" w:rsidRDefault="000B7E39" w:rsidP="000B7E39">
            <w:pPr>
              <w:spacing w:before="40" w:after="20"/>
              <w:jc w:val="center"/>
              <w:rPr>
                <w:rFonts w:cs="Arial"/>
                <w:sz w:val="18"/>
                <w:szCs w:val="18"/>
              </w:rPr>
            </w:pPr>
            <w:r w:rsidRPr="000B7E39">
              <w:rPr>
                <w:rFonts w:cs="Arial"/>
                <w:sz w:val="18"/>
                <w:szCs w:val="18"/>
              </w:rPr>
              <w:t>37.8</w:t>
            </w:r>
          </w:p>
        </w:tc>
        <w:tc>
          <w:tcPr>
            <w:tcW w:w="170" w:type="dxa"/>
            <w:tcBorders>
              <w:top w:val="nil"/>
              <w:left w:val="nil"/>
              <w:bottom w:val="nil"/>
              <w:right w:val="nil"/>
            </w:tcBorders>
            <w:vAlign w:val="bottom"/>
          </w:tcPr>
          <w:p w14:paraId="05EBAFB5" w14:textId="18B4AF9D"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DC05DB0" w14:textId="7174AA84" w:rsidR="000B7E39" w:rsidRPr="00C935A5" w:rsidRDefault="000B7E39" w:rsidP="000B7E39">
            <w:pPr>
              <w:spacing w:before="40" w:after="20"/>
              <w:jc w:val="right"/>
              <w:rPr>
                <w:rFonts w:cs="Arial"/>
                <w:sz w:val="18"/>
                <w:szCs w:val="18"/>
              </w:rPr>
            </w:pPr>
            <w:r w:rsidRPr="000B7E39">
              <w:rPr>
                <w:rFonts w:cs="Arial"/>
                <w:sz w:val="18"/>
                <w:szCs w:val="18"/>
              </w:rPr>
              <w:t>38,153</w:t>
            </w:r>
          </w:p>
        </w:tc>
        <w:tc>
          <w:tcPr>
            <w:tcW w:w="170" w:type="dxa"/>
            <w:tcBorders>
              <w:top w:val="nil"/>
              <w:left w:val="nil"/>
              <w:bottom w:val="nil"/>
              <w:right w:val="nil"/>
            </w:tcBorders>
            <w:vAlign w:val="bottom"/>
          </w:tcPr>
          <w:p w14:paraId="17D705DA" w14:textId="23BE6B2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F0838AA" w14:textId="5B20E7D1" w:rsidR="000B7E39" w:rsidRPr="00C935A5" w:rsidRDefault="000B7E39" w:rsidP="000B7E39">
            <w:pPr>
              <w:spacing w:before="40" w:after="20"/>
              <w:jc w:val="right"/>
              <w:rPr>
                <w:rFonts w:cs="Arial"/>
                <w:sz w:val="18"/>
                <w:szCs w:val="18"/>
              </w:rPr>
            </w:pPr>
            <w:r w:rsidRPr="000B7E39">
              <w:rPr>
                <w:rFonts w:cs="Arial"/>
                <w:sz w:val="18"/>
                <w:szCs w:val="18"/>
              </w:rPr>
              <w:t>24.9</w:t>
            </w:r>
          </w:p>
        </w:tc>
      </w:tr>
      <w:tr w:rsidR="000B7E39" w:rsidRPr="000B7E39" w14:paraId="5820DE7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C999CC" w14:textId="77777777" w:rsidR="000B7E39" w:rsidRPr="00C935A5" w:rsidRDefault="000B7E39" w:rsidP="000B7E39">
            <w:pPr>
              <w:spacing w:before="40" w:after="40"/>
              <w:rPr>
                <w:rFonts w:cs="Arial"/>
                <w:sz w:val="18"/>
                <w:szCs w:val="18"/>
              </w:rPr>
            </w:pPr>
            <w:r w:rsidRPr="00C935A5">
              <w:rPr>
                <w:rFonts w:cs="Arial"/>
                <w:sz w:val="18"/>
                <w:szCs w:val="18"/>
              </w:rPr>
              <w:t>Cardinia S</w:t>
            </w:r>
          </w:p>
        </w:tc>
        <w:tc>
          <w:tcPr>
            <w:tcW w:w="1418" w:type="dxa"/>
            <w:tcBorders>
              <w:top w:val="nil"/>
              <w:left w:val="single" w:sz="18" w:space="0" w:color="5F497A" w:themeColor="accent4" w:themeShade="BF"/>
              <w:bottom w:val="nil"/>
              <w:right w:val="nil"/>
            </w:tcBorders>
            <w:shd w:val="clear" w:color="auto" w:fill="auto"/>
            <w:vAlign w:val="bottom"/>
          </w:tcPr>
          <w:p w14:paraId="0D1E224B" w14:textId="186A2F6B" w:rsidR="000B7E39" w:rsidRPr="00C935A5" w:rsidRDefault="000B7E39" w:rsidP="000B7E39">
            <w:pPr>
              <w:spacing w:before="40" w:after="20"/>
              <w:jc w:val="right"/>
              <w:rPr>
                <w:rFonts w:cs="Arial"/>
                <w:sz w:val="18"/>
                <w:szCs w:val="18"/>
              </w:rPr>
            </w:pPr>
            <w:r w:rsidRPr="000B7E39">
              <w:rPr>
                <w:rFonts w:cs="Arial"/>
                <w:sz w:val="18"/>
                <w:szCs w:val="18"/>
              </w:rPr>
              <w:t>9,560</w:t>
            </w:r>
          </w:p>
        </w:tc>
        <w:tc>
          <w:tcPr>
            <w:tcW w:w="1418" w:type="dxa"/>
            <w:tcBorders>
              <w:top w:val="nil"/>
              <w:left w:val="nil"/>
              <w:bottom w:val="nil"/>
              <w:right w:val="nil"/>
            </w:tcBorders>
            <w:shd w:val="clear" w:color="auto" w:fill="auto"/>
            <w:vAlign w:val="bottom"/>
          </w:tcPr>
          <w:p w14:paraId="58166266" w14:textId="3CA9E454" w:rsidR="000B7E39" w:rsidRPr="00C935A5" w:rsidRDefault="000B7E39" w:rsidP="000B7E39">
            <w:pPr>
              <w:spacing w:before="40" w:after="20"/>
              <w:jc w:val="center"/>
              <w:rPr>
                <w:rFonts w:cs="Arial"/>
                <w:sz w:val="18"/>
                <w:szCs w:val="18"/>
              </w:rPr>
            </w:pPr>
            <w:r w:rsidRPr="000B7E39">
              <w:rPr>
                <w:rFonts w:cs="Arial"/>
                <w:sz w:val="18"/>
                <w:szCs w:val="18"/>
              </w:rPr>
              <w:t>33.9</w:t>
            </w:r>
          </w:p>
        </w:tc>
        <w:tc>
          <w:tcPr>
            <w:tcW w:w="170" w:type="dxa"/>
            <w:tcBorders>
              <w:top w:val="nil"/>
              <w:left w:val="nil"/>
              <w:bottom w:val="nil"/>
              <w:right w:val="nil"/>
            </w:tcBorders>
            <w:vAlign w:val="bottom"/>
          </w:tcPr>
          <w:p w14:paraId="6DC9C402" w14:textId="7944A4BE"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70718293" w14:textId="5CA936CB" w:rsidR="000B7E39" w:rsidRPr="00C935A5" w:rsidRDefault="000B7E39" w:rsidP="000B7E39">
            <w:pPr>
              <w:spacing w:before="40" w:after="20"/>
              <w:jc w:val="right"/>
              <w:rPr>
                <w:rFonts w:cs="Arial"/>
                <w:sz w:val="18"/>
                <w:szCs w:val="18"/>
              </w:rPr>
            </w:pPr>
            <w:r w:rsidRPr="000B7E39">
              <w:rPr>
                <w:rFonts w:cs="Arial"/>
                <w:sz w:val="18"/>
                <w:szCs w:val="18"/>
              </w:rPr>
              <w:t>130,383</w:t>
            </w:r>
          </w:p>
        </w:tc>
        <w:tc>
          <w:tcPr>
            <w:tcW w:w="170" w:type="dxa"/>
            <w:tcBorders>
              <w:top w:val="nil"/>
              <w:left w:val="nil"/>
              <w:bottom w:val="nil"/>
              <w:right w:val="nil"/>
            </w:tcBorders>
            <w:vAlign w:val="bottom"/>
          </w:tcPr>
          <w:p w14:paraId="4DAB395D" w14:textId="62A7E02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CC47748" w14:textId="5D4E891D" w:rsidR="000B7E39" w:rsidRPr="00C935A5" w:rsidRDefault="000B7E39" w:rsidP="000B7E39">
            <w:pPr>
              <w:spacing w:before="40" w:after="20"/>
              <w:jc w:val="right"/>
              <w:rPr>
                <w:rFonts w:cs="Arial"/>
                <w:sz w:val="18"/>
                <w:szCs w:val="18"/>
              </w:rPr>
            </w:pPr>
            <w:r w:rsidRPr="000B7E39">
              <w:rPr>
                <w:rFonts w:cs="Arial"/>
                <w:sz w:val="18"/>
                <w:szCs w:val="18"/>
              </w:rPr>
              <w:t>29.7</w:t>
            </w:r>
          </w:p>
        </w:tc>
      </w:tr>
      <w:tr w:rsidR="000B7E39" w:rsidRPr="000B7E39" w14:paraId="5C8F21C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038F38" w14:textId="77777777" w:rsidR="000B7E39" w:rsidRPr="00C935A5" w:rsidRDefault="000B7E39" w:rsidP="000B7E39">
            <w:pPr>
              <w:spacing w:before="40" w:after="40"/>
              <w:rPr>
                <w:rFonts w:cs="Arial"/>
                <w:sz w:val="18"/>
                <w:szCs w:val="18"/>
              </w:rPr>
            </w:pPr>
            <w:r w:rsidRPr="00C935A5">
              <w:rPr>
                <w:rFonts w:cs="Arial"/>
                <w:sz w:val="18"/>
                <w:szCs w:val="18"/>
              </w:rPr>
              <w:t>Casey C</w:t>
            </w:r>
          </w:p>
        </w:tc>
        <w:tc>
          <w:tcPr>
            <w:tcW w:w="1418" w:type="dxa"/>
            <w:tcBorders>
              <w:top w:val="nil"/>
              <w:left w:val="single" w:sz="18" w:space="0" w:color="5F497A" w:themeColor="accent4" w:themeShade="BF"/>
              <w:bottom w:val="nil"/>
              <w:right w:val="nil"/>
            </w:tcBorders>
            <w:shd w:val="clear" w:color="auto" w:fill="auto"/>
            <w:vAlign w:val="bottom"/>
          </w:tcPr>
          <w:p w14:paraId="239A00DB" w14:textId="28EEF4AE" w:rsidR="000B7E39" w:rsidRPr="00C935A5" w:rsidRDefault="000B7E39" w:rsidP="000B7E39">
            <w:pPr>
              <w:spacing w:before="40" w:after="20"/>
              <w:jc w:val="right"/>
              <w:rPr>
                <w:rFonts w:cs="Arial"/>
                <w:sz w:val="18"/>
                <w:szCs w:val="18"/>
              </w:rPr>
            </w:pPr>
            <w:r w:rsidRPr="000B7E39">
              <w:rPr>
                <w:rFonts w:cs="Arial"/>
                <w:sz w:val="18"/>
                <w:szCs w:val="18"/>
              </w:rPr>
              <w:t>25,975</w:t>
            </w:r>
          </w:p>
        </w:tc>
        <w:tc>
          <w:tcPr>
            <w:tcW w:w="1418" w:type="dxa"/>
            <w:tcBorders>
              <w:top w:val="nil"/>
              <w:left w:val="nil"/>
              <w:bottom w:val="nil"/>
              <w:right w:val="nil"/>
            </w:tcBorders>
            <w:shd w:val="clear" w:color="auto" w:fill="auto"/>
            <w:vAlign w:val="bottom"/>
          </w:tcPr>
          <w:p w14:paraId="661F9D29" w14:textId="722D7433" w:rsidR="000B7E39" w:rsidRPr="00C935A5" w:rsidRDefault="000B7E39" w:rsidP="000B7E39">
            <w:pPr>
              <w:spacing w:before="40" w:after="20"/>
              <w:jc w:val="center"/>
              <w:rPr>
                <w:rFonts w:cs="Arial"/>
                <w:sz w:val="18"/>
                <w:szCs w:val="18"/>
              </w:rPr>
            </w:pPr>
            <w:r w:rsidRPr="000B7E39">
              <w:rPr>
                <w:rFonts w:cs="Arial"/>
                <w:sz w:val="18"/>
                <w:szCs w:val="18"/>
              </w:rPr>
              <w:t>31.5</w:t>
            </w:r>
          </w:p>
        </w:tc>
        <w:tc>
          <w:tcPr>
            <w:tcW w:w="170" w:type="dxa"/>
            <w:tcBorders>
              <w:top w:val="nil"/>
              <w:left w:val="nil"/>
              <w:bottom w:val="nil"/>
              <w:right w:val="nil"/>
            </w:tcBorders>
            <w:vAlign w:val="bottom"/>
          </w:tcPr>
          <w:p w14:paraId="65DD201F" w14:textId="7157E6A6"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F262EE8" w14:textId="54CFC32F" w:rsidR="000B7E39" w:rsidRPr="00C935A5" w:rsidRDefault="000B7E39" w:rsidP="000B7E39">
            <w:pPr>
              <w:spacing w:before="40" w:after="20"/>
              <w:jc w:val="right"/>
              <w:rPr>
                <w:rFonts w:cs="Arial"/>
                <w:sz w:val="18"/>
                <w:szCs w:val="18"/>
              </w:rPr>
            </w:pPr>
            <w:r w:rsidRPr="000B7E39">
              <w:rPr>
                <w:rFonts w:cs="Arial"/>
                <w:sz w:val="18"/>
                <w:szCs w:val="18"/>
              </w:rPr>
              <w:t>405,415</w:t>
            </w:r>
          </w:p>
        </w:tc>
        <w:tc>
          <w:tcPr>
            <w:tcW w:w="170" w:type="dxa"/>
            <w:tcBorders>
              <w:top w:val="nil"/>
              <w:left w:val="nil"/>
              <w:bottom w:val="nil"/>
              <w:right w:val="nil"/>
            </w:tcBorders>
            <w:vAlign w:val="bottom"/>
          </w:tcPr>
          <w:p w14:paraId="26E27ED5" w14:textId="417FC94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A28714B" w14:textId="5E587AA8" w:rsidR="000B7E39" w:rsidRPr="00C935A5" w:rsidRDefault="000B7E39" w:rsidP="000B7E39">
            <w:pPr>
              <w:spacing w:before="40" w:after="20"/>
              <w:jc w:val="right"/>
              <w:rPr>
                <w:rFonts w:cs="Arial"/>
                <w:sz w:val="18"/>
                <w:szCs w:val="18"/>
              </w:rPr>
            </w:pPr>
            <w:r w:rsidRPr="000B7E39">
              <w:rPr>
                <w:rFonts w:cs="Arial"/>
                <w:sz w:val="18"/>
                <w:szCs w:val="18"/>
              </w:rPr>
              <w:t>5.2</w:t>
            </w:r>
          </w:p>
        </w:tc>
      </w:tr>
      <w:tr w:rsidR="000B7E39" w:rsidRPr="000B7E39" w14:paraId="3DB5B85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0F15AB" w14:textId="77777777" w:rsidR="000B7E39" w:rsidRPr="00C935A5" w:rsidRDefault="000B7E39" w:rsidP="000B7E39">
            <w:pPr>
              <w:spacing w:before="40" w:after="40"/>
              <w:rPr>
                <w:rFonts w:cs="Arial"/>
                <w:sz w:val="18"/>
                <w:szCs w:val="18"/>
              </w:rPr>
            </w:pPr>
            <w:r w:rsidRPr="00C935A5">
              <w:rPr>
                <w:rFonts w:cs="Arial"/>
                <w:sz w:val="18"/>
                <w:szCs w:val="18"/>
              </w:rPr>
              <w:t>Central Goldfields S</w:t>
            </w:r>
          </w:p>
        </w:tc>
        <w:tc>
          <w:tcPr>
            <w:tcW w:w="1418" w:type="dxa"/>
            <w:tcBorders>
              <w:top w:val="nil"/>
              <w:left w:val="single" w:sz="18" w:space="0" w:color="5F497A" w:themeColor="accent4" w:themeShade="BF"/>
              <w:bottom w:val="nil"/>
              <w:right w:val="nil"/>
            </w:tcBorders>
            <w:shd w:val="clear" w:color="auto" w:fill="auto"/>
            <w:vAlign w:val="bottom"/>
          </w:tcPr>
          <w:p w14:paraId="2FBF4D8A" w14:textId="03667A24" w:rsidR="000B7E39" w:rsidRPr="00C935A5" w:rsidRDefault="000B7E39" w:rsidP="000B7E39">
            <w:pPr>
              <w:spacing w:before="40" w:after="20"/>
              <w:jc w:val="right"/>
              <w:rPr>
                <w:rFonts w:cs="Arial"/>
                <w:sz w:val="18"/>
                <w:szCs w:val="18"/>
              </w:rPr>
            </w:pPr>
            <w:r w:rsidRPr="000B7E39">
              <w:rPr>
                <w:rFonts w:cs="Arial"/>
                <w:sz w:val="18"/>
                <w:szCs w:val="18"/>
              </w:rPr>
              <w:t>3,010</w:t>
            </w:r>
          </w:p>
        </w:tc>
        <w:tc>
          <w:tcPr>
            <w:tcW w:w="1418" w:type="dxa"/>
            <w:tcBorders>
              <w:top w:val="nil"/>
              <w:left w:val="nil"/>
              <w:bottom w:val="nil"/>
              <w:right w:val="nil"/>
            </w:tcBorders>
            <w:shd w:val="clear" w:color="auto" w:fill="auto"/>
            <w:vAlign w:val="bottom"/>
          </w:tcPr>
          <w:p w14:paraId="590E69E5" w14:textId="0D687B44" w:rsidR="000B7E39" w:rsidRPr="00C935A5" w:rsidRDefault="000B7E39" w:rsidP="000B7E39">
            <w:pPr>
              <w:spacing w:before="40" w:after="20"/>
              <w:jc w:val="center"/>
              <w:rPr>
                <w:rFonts w:cs="Arial"/>
                <w:sz w:val="18"/>
                <w:szCs w:val="18"/>
              </w:rPr>
            </w:pPr>
            <w:r w:rsidRPr="000B7E39">
              <w:rPr>
                <w:rFonts w:cs="Arial"/>
                <w:sz w:val="18"/>
                <w:szCs w:val="18"/>
              </w:rPr>
              <w:t>41.9</w:t>
            </w:r>
          </w:p>
        </w:tc>
        <w:tc>
          <w:tcPr>
            <w:tcW w:w="170" w:type="dxa"/>
            <w:tcBorders>
              <w:top w:val="nil"/>
              <w:left w:val="nil"/>
              <w:bottom w:val="nil"/>
              <w:right w:val="nil"/>
            </w:tcBorders>
            <w:vAlign w:val="bottom"/>
          </w:tcPr>
          <w:p w14:paraId="190149F7" w14:textId="23C4367F"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17F3F0D" w14:textId="7C4D9E6A" w:rsidR="000B7E39" w:rsidRPr="00C935A5" w:rsidRDefault="000B7E39" w:rsidP="000B7E39">
            <w:pPr>
              <w:spacing w:before="40" w:after="20"/>
              <w:jc w:val="right"/>
              <w:rPr>
                <w:rFonts w:cs="Arial"/>
                <w:sz w:val="18"/>
                <w:szCs w:val="18"/>
              </w:rPr>
            </w:pPr>
            <w:r w:rsidRPr="000B7E39">
              <w:rPr>
                <w:rFonts w:cs="Arial"/>
                <w:sz w:val="18"/>
                <w:szCs w:val="18"/>
              </w:rPr>
              <w:t>13,704</w:t>
            </w:r>
          </w:p>
        </w:tc>
        <w:tc>
          <w:tcPr>
            <w:tcW w:w="170" w:type="dxa"/>
            <w:tcBorders>
              <w:top w:val="nil"/>
              <w:left w:val="nil"/>
              <w:bottom w:val="nil"/>
              <w:right w:val="nil"/>
            </w:tcBorders>
            <w:vAlign w:val="bottom"/>
          </w:tcPr>
          <w:p w14:paraId="69A2CA02" w14:textId="48C349F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52CAB56" w14:textId="06FA1D98" w:rsidR="000B7E39" w:rsidRPr="00C935A5" w:rsidRDefault="000B7E39" w:rsidP="000B7E39">
            <w:pPr>
              <w:spacing w:before="40" w:after="20"/>
              <w:jc w:val="right"/>
              <w:rPr>
                <w:rFonts w:cs="Arial"/>
                <w:sz w:val="18"/>
                <w:szCs w:val="18"/>
              </w:rPr>
            </w:pPr>
            <w:r w:rsidRPr="000B7E39">
              <w:rPr>
                <w:rFonts w:cs="Arial"/>
                <w:sz w:val="18"/>
                <w:szCs w:val="18"/>
              </w:rPr>
              <w:t>65.5</w:t>
            </w:r>
          </w:p>
        </w:tc>
      </w:tr>
      <w:tr w:rsidR="000B7E39" w:rsidRPr="000B7E39" w14:paraId="5850B81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6DC0FC" w14:textId="77777777" w:rsidR="000B7E39" w:rsidRPr="00C935A5" w:rsidRDefault="000B7E39" w:rsidP="000B7E39">
            <w:pPr>
              <w:spacing w:before="40" w:after="40"/>
              <w:rPr>
                <w:rFonts w:cs="Arial"/>
                <w:sz w:val="18"/>
                <w:szCs w:val="18"/>
              </w:rPr>
            </w:pPr>
            <w:r w:rsidRPr="00C935A5">
              <w:rPr>
                <w:rFonts w:cs="Arial"/>
                <w:sz w:val="18"/>
                <w:szCs w:val="18"/>
              </w:rPr>
              <w:t>Colac Otway S</w:t>
            </w:r>
          </w:p>
        </w:tc>
        <w:tc>
          <w:tcPr>
            <w:tcW w:w="1418" w:type="dxa"/>
            <w:tcBorders>
              <w:top w:val="nil"/>
              <w:left w:val="single" w:sz="18" w:space="0" w:color="5F497A" w:themeColor="accent4" w:themeShade="BF"/>
              <w:bottom w:val="nil"/>
              <w:right w:val="nil"/>
            </w:tcBorders>
            <w:shd w:val="clear" w:color="auto" w:fill="auto"/>
            <w:vAlign w:val="bottom"/>
          </w:tcPr>
          <w:p w14:paraId="30918C84" w14:textId="444E09EA" w:rsidR="000B7E39" w:rsidRPr="00C935A5" w:rsidRDefault="000B7E39" w:rsidP="000B7E39">
            <w:pPr>
              <w:spacing w:before="40" w:after="20"/>
              <w:jc w:val="right"/>
              <w:rPr>
                <w:rFonts w:cs="Arial"/>
                <w:sz w:val="18"/>
                <w:szCs w:val="18"/>
              </w:rPr>
            </w:pPr>
            <w:r w:rsidRPr="000B7E39">
              <w:rPr>
                <w:rFonts w:cs="Arial"/>
                <w:sz w:val="18"/>
                <w:szCs w:val="18"/>
              </w:rPr>
              <w:t>2,935</w:t>
            </w:r>
          </w:p>
        </w:tc>
        <w:tc>
          <w:tcPr>
            <w:tcW w:w="1418" w:type="dxa"/>
            <w:tcBorders>
              <w:top w:val="nil"/>
              <w:left w:val="nil"/>
              <w:bottom w:val="nil"/>
              <w:right w:val="nil"/>
            </w:tcBorders>
            <w:shd w:val="clear" w:color="auto" w:fill="auto"/>
            <w:vAlign w:val="bottom"/>
          </w:tcPr>
          <w:p w14:paraId="5AC87F4A" w14:textId="00DF2A9B" w:rsidR="000B7E39" w:rsidRPr="00C935A5" w:rsidRDefault="000B7E39" w:rsidP="000B7E39">
            <w:pPr>
              <w:spacing w:before="40" w:after="20"/>
              <w:jc w:val="center"/>
              <w:rPr>
                <w:rFonts w:cs="Arial"/>
                <w:sz w:val="18"/>
                <w:szCs w:val="18"/>
              </w:rPr>
            </w:pPr>
            <w:r w:rsidRPr="000B7E39">
              <w:rPr>
                <w:rFonts w:cs="Arial"/>
                <w:sz w:val="18"/>
                <w:szCs w:val="18"/>
              </w:rPr>
              <w:t>34.0</w:t>
            </w:r>
          </w:p>
        </w:tc>
        <w:tc>
          <w:tcPr>
            <w:tcW w:w="170" w:type="dxa"/>
            <w:tcBorders>
              <w:top w:val="nil"/>
              <w:left w:val="nil"/>
              <w:bottom w:val="nil"/>
              <w:right w:val="nil"/>
            </w:tcBorders>
            <w:vAlign w:val="bottom"/>
          </w:tcPr>
          <w:p w14:paraId="58C823D5" w14:textId="511C6528"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11137614" w14:textId="0C72328F" w:rsidR="000B7E39" w:rsidRPr="00C935A5" w:rsidRDefault="000B7E39" w:rsidP="000B7E39">
            <w:pPr>
              <w:spacing w:before="40" w:after="20"/>
              <w:jc w:val="right"/>
              <w:rPr>
                <w:rFonts w:cs="Arial"/>
                <w:sz w:val="18"/>
                <w:szCs w:val="18"/>
              </w:rPr>
            </w:pPr>
            <w:r w:rsidRPr="000B7E39">
              <w:rPr>
                <w:rFonts w:cs="Arial"/>
                <w:sz w:val="18"/>
                <w:szCs w:val="18"/>
              </w:rPr>
              <w:t>22,300</w:t>
            </w:r>
          </w:p>
        </w:tc>
        <w:tc>
          <w:tcPr>
            <w:tcW w:w="170" w:type="dxa"/>
            <w:tcBorders>
              <w:top w:val="nil"/>
              <w:left w:val="nil"/>
              <w:bottom w:val="nil"/>
              <w:right w:val="nil"/>
            </w:tcBorders>
            <w:vAlign w:val="bottom"/>
          </w:tcPr>
          <w:p w14:paraId="32A58C9F" w14:textId="140A5EE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41081D0" w14:textId="6CE7D025" w:rsidR="000B7E39" w:rsidRPr="00C935A5" w:rsidRDefault="000B7E39" w:rsidP="000B7E39">
            <w:pPr>
              <w:spacing w:before="40" w:after="20"/>
              <w:jc w:val="right"/>
              <w:rPr>
                <w:rFonts w:cs="Arial"/>
                <w:sz w:val="18"/>
                <w:szCs w:val="18"/>
              </w:rPr>
            </w:pPr>
            <w:r w:rsidRPr="000B7E39">
              <w:rPr>
                <w:rFonts w:cs="Arial"/>
                <w:sz w:val="18"/>
                <w:szCs w:val="18"/>
              </w:rPr>
              <w:t>35.4</w:t>
            </w:r>
          </w:p>
        </w:tc>
      </w:tr>
      <w:tr w:rsidR="000B7E39" w:rsidRPr="000B7E39" w14:paraId="2858BAC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B24429" w14:textId="77777777" w:rsidR="000B7E39" w:rsidRPr="00C935A5" w:rsidRDefault="000B7E39" w:rsidP="000B7E39">
            <w:pPr>
              <w:spacing w:before="40" w:after="40"/>
              <w:rPr>
                <w:rFonts w:cs="Arial"/>
                <w:sz w:val="18"/>
                <w:szCs w:val="18"/>
              </w:rPr>
            </w:pPr>
            <w:r w:rsidRPr="00C935A5">
              <w:rPr>
                <w:rFonts w:cs="Arial"/>
                <w:sz w:val="18"/>
                <w:szCs w:val="18"/>
              </w:rPr>
              <w:t>Corangamite S</w:t>
            </w:r>
          </w:p>
        </w:tc>
        <w:tc>
          <w:tcPr>
            <w:tcW w:w="1418" w:type="dxa"/>
            <w:tcBorders>
              <w:top w:val="nil"/>
              <w:left w:val="single" w:sz="18" w:space="0" w:color="5F497A" w:themeColor="accent4" w:themeShade="BF"/>
              <w:bottom w:val="nil"/>
              <w:right w:val="nil"/>
            </w:tcBorders>
            <w:shd w:val="clear" w:color="auto" w:fill="auto"/>
            <w:vAlign w:val="bottom"/>
          </w:tcPr>
          <w:p w14:paraId="70EDA685" w14:textId="1429062E" w:rsidR="000B7E39" w:rsidRPr="00C935A5" w:rsidRDefault="000B7E39" w:rsidP="000B7E39">
            <w:pPr>
              <w:spacing w:before="40" w:after="20"/>
              <w:jc w:val="right"/>
              <w:rPr>
                <w:rFonts w:cs="Arial"/>
                <w:sz w:val="18"/>
                <w:szCs w:val="18"/>
              </w:rPr>
            </w:pPr>
            <w:r w:rsidRPr="000B7E39">
              <w:rPr>
                <w:rFonts w:cs="Arial"/>
                <w:sz w:val="18"/>
                <w:szCs w:val="18"/>
              </w:rPr>
              <w:t>2,225</w:t>
            </w:r>
          </w:p>
        </w:tc>
        <w:tc>
          <w:tcPr>
            <w:tcW w:w="1418" w:type="dxa"/>
            <w:tcBorders>
              <w:top w:val="nil"/>
              <w:left w:val="nil"/>
              <w:bottom w:val="nil"/>
              <w:right w:val="nil"/>
            </w:tcBorders>
            <w:shd w:val="clear" w:color="auto" w:fill="auto"/>
            <w:vAlign w:val="bottom"/>
          </w:tcPr>
          <w:p w14:paraId="681A1D0C" w14:textId="04DECFC8" w:rsidR="000B7E39" w:rsidRPr="00C935A5" w:rsidRDefault="000B7E39" w:rsidP="000B7E39">
            <w:pPr>
              <w:spacing w:before="40" w:after="20"/>
              <w:jc w:val="center"/>
              <w:rPr>
                <w:rFonts w:cs="Arial"/>
                <w:sz w:val="18"/>
                <w:szCs w:val="18"/>
              </w:rPr>
            </w:pPr>
            <w:r w:rsidRPr="000B7E39">
              <w:rPr>
                <w:rFonts w:cs="Arial"/>
                <w:sz w:val="18"/>
                <w:szCs w:val="18"/>
              </w:rPr>
              <w:t>34.1</w:t>
            </w:r>
          </w:p>
        </w:tc>
        <w:tc>
          <w:tcPr>
            <w:tcW w:w="170" w:type="dxa"/>
            <w:tcBorders>
              <w:top w:val="nil"/>
              <w:left w:val="nil"/>
              <w:bottom w:val="nil"/>
              <w:right w:val="nil"/>
            </w:tcBorders>
            <w:vAlign w:val="bottom"/>
          </w:tcPr>
          <w:p w14:paraId="4CD94261" w14:textId="7D924E9D"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45D46817" w14:textId="72D5E08E" w:rsidR="000B7E39" w:rsidRPr="00C935A5" w:rsidRDefault="000B7E39" w:rsidP="000B7E39">
            <w:pPr>
              <w:spacing w:before="40" w:after="20"/>
              <w:jc w:val="right"/>
              <w:rPr>
                <w:rFonts w:cs="Arial"/>
                <w:sz w:val="18"/>
                <w:szCs w:val="18"/>
              </w:rPr>
            </w:pPr>
            <w:r w:rsidRPr="000B7E39">
              <w:rPr>
                <w:rFonts w:cs="Arial"/>
                <w:sz w:val="18"/>
                <w:szCs w:val="18"/>
              </w:rPr>
              <w:t>15,846</w:t>
            </w:r>
          </w:p>
        </w:tc>
        <w:tc>
          <w:tcPr>
            <w:tcW w:w="170" w:type="dxa"/>
            <w:tcBorders>
              <w:top w:val="nil"/>
              <w:left w:val="nil"/>
              <w:bottom w:val="nil"/>
              <w:right w:val="nil"/>
            </w:tcBorders>
            <w:vAlign w:val="bottom"/>
          </w:tcPr>
          <w:p w14:paraId="00AA26EE" w14:textId="12148A9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AA43382" w14:textId="3914B491" w:rsidR="000B7E39" w:rsidRPr="00C935A5" w:rsidRDefault="000B7E39" w:rsidP="000B7E39">
            <w:pPr>
              <w:spacing w:before="40" w:after="20"/>
              <w:jc w:val="right"/>
              <w:rPr>
                <w:rFonts w:cs="Arial"/>
                <w:sz w:val="18"/>
                <w:szCs w:val="18"/>
              </w:rPr>
            </w:pPr>
            <w:r w:rsidRPr="000B7E39">
              <w:rPr>
                <w:rFonts w:cs="Arial"/>
                <w:sz w:val="18"/>
                <w:szCs w:val="18"/>
              </w:rPr>
              <w:t>22.8</w:t>
            </w:r>
          </w:p>
        </w:tc>
      </w:tr>
      <w:tr w:rsidR="000B7E39" w:rsidRPr="000B7E39" w14:paraId="45E588F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F030EC4" w14:textId="77777777" w:rsidR="000B7E39" w:rsidRPr="00C935A5" w:rsidRDefault="000B7E39" w:rsidP="000B7E39">
            <w:pPr>
              <w:spacing w:before="40" w:after="40"/>
              <w:rPr>
                <w:rFonts w:cs="Arial"/>
                <w:sz w:val="18"/>
                <w:szCs w:val="18"/>
              </w:rPr>
            </w:pPr>
            <w:r w:rsidRPr="00C935A5">
              <w:rPr>
                <w:rFonts w:cs="Arial"/>
                <w:sz w:val="18"/>
                <w:szCs w:val="18"/>
              </w:rPr>
              <w:t>Darebin C</w:t>
            </w:r>
          </w:p>
        </w:tc>
        <w:tc>
          <w:tcPr>
            <w:tcW w:w="1418" w:type="dxa"/>
            <w:tcBorders>
              <w:top w:val="nil"/>
              <w:left w:val="single" w:sz="18" w:space="0" w:color="5F497A" w:themeColor="accent4" w:themeShade="BF"/>
              <w:bottom w:val="nil"/>
              <w:right w:val="nil"/>
            </w:tcBorders>
            <w:shd w:val="clear" w:color="auto" w:fill="auto"/>
            <w:vAlign w:val="bottom"/>
          </w:tcPr>
          <w:p w14:paraId="635A77EA" w14:textId="6A5FFAFC" w:rsidR="000B7E39" w:rsidRPr="00C935A5" w:rsidRDefault="000B7E39" w:rsidP="000B7E39">
            <w:pPr>
              <w:spacing w:before="40" w:after="20"/>
              <w:jc w:val="right"/>
              <w:rPr>
                <w:rFonts w:cs="Arial"/>
                <w:sz w:val="18"/>
                <w:szCs w:val="18"/>
              </w:rPr>
            </w:pPr>
            <w:r w:rsidRPr="000B7E39">
              <w:rPr>
                <w:rFonts w:cs="Arial"/>
                <w:sz w:val="18"/>
                <w:szCs w:val="18"/>
              </w:rPr>
              <w:t>13,235</w:t>
            </w:r>
          </w:p>
        </w:tc>
        <w:tc>
          <w:tcPr>
            <w:tcW w:w="1418" w:type="dxa"/>
            <w:tcBorders>
              <w:top w:val="nil"/>
              <w:left w:val="nil"/>
              <w:bottom w:val="nil"/>
              <w:right w:val="nil"/>
            </w:tcBorders>
            <w:shd w:val="clear" w:color="auto" w:fill="auto"/>
            <w:vAlign w:val="bottom"/>
          </w:tcPr>
          <w:p w14:paraId="20B7343C" w14:textId="7F2C8D5B" w:rsidR="000B7E39" w:rsidRPr="00C935A5" w:rsidRDefault="000B7E39" w:rsidP="000B7E39">
            <w:pPr>
              <w:spacing w:before="40" w:after="20"/>
              <w:jc w:val="center"/>
              <w:rPr>
                <w:rFonts w:cs="Arial"/>
                <w:sz w:val="18"/>
                <w:szCs w:val="18"/>
              </w:rPr>
            </w:pPr>
            <w:r w:rsidRPr="000B7E39">
              <w:rPr>
                <w:rFonts w:cs="Arial"/>
                <w:sz w:val="18"/>
                <w:szCs w:val="18"/>
              </w:rPr>
              <w:t>34.0</w:t>
            </w:r>
          </w:p>
        </w:tc>
        <w:tc>
          <w:tcPr>
            <w:tcW w:w="170" w:type="dxa"/>
            <w:tcBorders>
              <w:top w:val="nil"/>
              <w:left w:val="nil"/>
              <w:bottom w:val="nil"/>
              <w:right w:val="nil"/>
            </w:tcBorders>
            <w:vAlign w:val="bottom"/>
          </w:tcPr>
          <w:p w14:paraId="2F5BAEAD" w14:textId="653E4B05"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B48E442" w14:textId="6B37C6E7" w:rsidR="000B7E39" w:rsidRPr="00C935A5" w:rsidRDefault="000B7E39" w:rsidP="000B7E39">
            <w:pPr>
              <w:spacing w:before="40" w:after="20"/>
              <w:jc w:val="right"/>
              <w:rPr>
                <w:rFonts w:cs="Arial"/>
                <w:sz w:val="18"/>
                <w:szCs w:val="18"/>
              </w:rPr>
            </w:pPr>
            <w:r w:rsidRPr="000B7E39">
              <w:rPr>
                <w:rFonts w:cs="Arial"/>
                <w:sz w:val="18"/>
                <w:szCs w:val="18"/>
              </w:rPr>
              <w:t>159,963</w:t>
            </w:r>
          </w:p>
        </w:tc>
        <w:tc>
          <w:tcPr>
            <w:tcW w:w="170" w:type="dxa"/>
            <w:tcBorders>
              <w:top w:val="nil"/>
              <w:left w:val="nil"/>
              <w:bottom w:val="nil"/>
              <w:right w:val="nil"/>
            </w:tcBorders>
            <w:vAlign w:val="bottom"/>
          </w:tcPr>
          <w:p w14:paraId="6669A7C4" w14:textId="55D68D05"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E560AB4" w14:textId="22ECD175" w:rsidR="000B7E39" w:rsidRPr="00C935A5" w:rsidRDefault="000B7E39" w:rsidP="000B7E39">
            <w:pPr>
              <w:spacing w:before="40" w:after="20"/>
              <w:jc w:val="right"/>
              <w:rPr>
                <w:rFonts w:cs="Arial"/>
                <w:sz w:val="18"/>
                <w:szCs w:val="18"/>
              </w:rPr>
            </w:pPr>
            <w:r w:rsidRPr="000B7E39">
              <w:rPr>
                <w:rFonts w:cs="Arial"/>
                <w:sz w:val="18"/>
                <w:szCs w:val="18"/>
              </w:rPr>
              <w:t>1.4</w:t>
            </w:r>
          </w:p>
        </w:tc>
      </w:tr>
      <w:tr w:rsidR="000B7E39" w:rsidRPr="000B7E39" w14:paraId="0255B53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1C3283F" w14:textId="77777777" w:rsidR="000B7E39" w:rsidRPr="00C935A5" w:rsidRDefault="000B7E39" w:rsidP="000B7E39">
            <w:pPr>
              <w:spacing w:before="40" w:after="40"/>
              <w:rPr>
                <w:rFonts w:cs="Arial"/>
                <w:sz w:val="18"/>
                <w:szCs w:val="18"/>
              </w:rPr>
            </w:pPr>
            <w:r w:rsidRPr="00C935A5">
              <w:rPr>
                <w:rFonts w:cs="Arial"/>
                <w:sz w:val="18"/>
                <w:szCs w:val="18"/>
              </w:rPr>
              <w:t>East Gippsland S</w:t>
            </w:r>
          </w:p>
        </w:tc>
        <w:tc>
          <w:tcPr>
            <w:tcW w:w="1418" w:type="dxa"/>
            <w:tcBorders>
              <w:top w:val="nil"/>
              <w:left w:val="single" w:sz="18" w:space="0" w:color="5F497A" w:themeColor="accent4" w:themeShade="BF"/>
              <w:bottom w:val="nil"/>
              <w:right w:val="nil"/>
            </w:tcBorders>
            <w:shd w:val="clear" w:color="auto" w:fill="auto"/>
            <w:vAlign w:val="bottom"/>
          </w:tcPr>
          <w:p w14:paraId="06EBB030" w14:textId="722C4AC5" w:rsidR="000B7E39" w:rsidRPr="00C935A5" w:rsidRDefault="000B7E39" w:rsidP="000B7E39">
            <w:pPr>
              <w:spacing w:before="40" w:after="20"/>
              <w:jc w:val="right"/>
              <w:rPr>
                <w:rFonts w:cs="Arial"/>
                <w:sz w:val="18"/>
                <w:szCs w:val="18"/>
              </w:rPr>
            </w:pPr>
            <w:r w:rsidRPr="000B7E39">
              <w:rPr>
                <w:rFonts w:cs="Arial"/>
                <w:sz w:val="18"/>
                <w:szCs w:val="18"/>
              </w:rPr>
              <w:t>9,650</w:t>
            </w:r>
          </w:p>
        </w:tc>
        <w:tc>
          <w:tcPr>
            <w:tcW w:w="1418" w:type="dxa"/>
            <w:tcBorders>
              <w:top w:val="nil"/>
              <w:left w:val="nil"/>
              <w:bottom w:val="nil"/>
              <w:right w:val="nil"/>
            </w:tcBorders>
            <w:shd w:val="clear" w:color="auto" w:fill="auto"/>
            <w:vAlign w:val="bottom"/>
          </w:tcPr>
          <w:p w14:paraId="1AD2D6DD" w14:textId="283D5C88" w:rsidR="000B7E39" w:rsidRPr="00C935A5" w:rsidRDefault="000B7E39" w:rsidP="000B7E39">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vAlign w:val="bottom"/>
          </w:tcPr>
          <w:p w14:paraId="2589A352" w14:textId="5F46F964"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2C4B3BC2" w14:textId="551395B6" w:rsidR="000B7E39" w:rsidRPr="00C935A5" w:rsidRDefault="000B7E39" w:rsidP="000B7E39">
            <w:pPr>
              <w:spacing w:before="40" w:after="20"/>
              <w:jc w:val="right"/>
              <w:rPr>
                <w:rFonts w:cs="Arial"/>
                <w:sz w:val="18"/>
                <w:szCs w:val="18"/>
              </w:rPr>
            </w:pPr>
            <w:r w:rsidRPr="000B7E39">
              <w:rPr>
                <w:rFonts w:cs="Arial"/>
                <w:sz w:val="18"/>
                <w:szCs w:val="18"/>
              </w:rPr>
              <w:t>49,422</w:t>
            </w:r>
          </w:p>
        </w:tc>
        <w:tc>
          <w:tcPr>
            <w:tcW w:w="170" w:type="dxa"/>
            <w:tcBorders>
              <w:top w:val="nil"/>
              <w:left w:val="nil"/>
              <w:bottom w:val="nil"/>
              <w:right w:val="nil"/>
            </w:tcBorders>
            <w:vAlign w:val="bottom"/>
          </w:tcPr>
          <w:p w14:paraId="5D405971" w14:textId="6B634BD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8B42756" w14:textId="5B6095EC" w:rsidR="000B7E39" w:rsidRPr="00C935A5" w:rsidRDefault="000B7E39" w:rsidP="000B7E39">
            <w:pPr>
              <w:spacing w:before="40" w:after="20"/>
              <w:jc w:val="right"/>
              <w:rPr>
                <w:rFonts w:cs="Arial"/>
                <w:sz w:val="18"/>
                <w:szCs w:val="18"/>
              </w:rPr>
            </w:pPr>
            <w:r w:rsidRPr="000B7E39">
              <w:rPr>
                <w:rFonts w:cs="Arial"/>
                <w:sz w:val="18"/>
                <w:szCs w:val="18"/>
              </w:rPr>
              <w:t>27.5</w:t>
            </w:r>
          </w:p>
        </w:tc>
      </w:tr>
      <w:tr w:rsidR="000B7E39" w:rsidRPr="000B7E39" w14:paraId="506D2D2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15771D" w14:textId="77777777" w:rsidR="000B7E39" w:rsidRPr="00C935A5" w:rsidRDefault="000B7E39" w:rsidP="000B7E39">
            <w:pPr>
              <w:spacing w:before="40" w:after="40"/>
              <w:rPr>
                <w:rFonts w:cs="Arial"/>
                <w:sz w:val="18"/>
                <w:szCs w:val="18"/>
              </w:rPr>
            </w:pPr>
            <w:r w:rsidRPr="00C935A5">
              <w:rPr>
                <w:rFonts w:cs="Arial"/>
                <w:sz w:val="18"/>
                <w:szCs w:val="18"/>
              </w:rPr>
              <w:t>Frankston C</w:t>
            </w:r>
          </w:p>
        </w:tc>
        <w:tc>
          <w:tcPr>
            <w:tcW w:w="1418" w:type="dxa"/>
            <w:tcBorders>
              <w:top w:val="nil"/>
              <w:left w:val="single" w:sz="18" w:space="0" w:color="5F497A" w:themeColor="accent4" w:themeShade="BF"/>
              <w:bottom w:val="nil"/>
              <w:right w:val="nil"/>
            </w:tcBorders>
            <w:shd w:val="clear" w:color="auto" w:fill="auto"/>
            <w:vAlign w:val="bottom"/>
          </w:tcPr>
          <w:p w14:paraId="2B876A9B" w14:textId="23646876" w:rsidR="000B7E39" w:rsidRPr="00C935A5" w:rsidRDefault="000B7E39" w:rsidP="000B7E39">
            <w:pPr>
              <w:spacing w:before="40" w:after="20"/>
              <w:jc w:val="right"/>
              <w:rPr>
                <w:rFonts w:cs="Arial"/>
                <w:sz w:val="18"/>
                <w:szCs w:val="18"/>
              </w:rPr>
            </w:pPr>
            <w:r w:rsidRPr="000B7E39">
              <w:rPr>
                <w:rFonts w:cs="Arial"/>
                <w:sz w:val="18"/>
                <w:szCs w:val="18"/>
              </w:rPr>
              <w:t>14,750</w:t>
            </w:r>
          </w:p>
        </w:tc>
        <w:tc>
          <w:tcPr>
            <w:tcW w:w="1418" w:type="dxa"/>
            <w:tcBorders>
              <w:top w:val="nil"/>
              <w:left w:val="nil"/>
              <w:bottom w:val="nil"/>
              <w:right w:val="nil"/>
            </w:tcBorders>
            <w:shd w:val="clear" w:color="auto" w:fill="auto"/>
            <w:vAlign w:val="bottom"/>
          </w:tcPr>
          <w:p w14:paraId="05118957" w14:textId="5E0835A8" w:rsidR="000B7E39" w:rsidRPr="00C935A5" w:rsidRDefault="000B7E39" w:rsidP="000B7E39">
            <w:pPr>
              <w:spacing w:before="40" w:after="20"/>
              <w:jc w:val="center"/>
              <w:rPr>
                <w:rFonts w:cs="Arial"/>
                <w:sz w:val="18"/>
                <w:szCs w:val="18"/>
              </w:rPr>
            </w:pPr>
            <w:r w:rsidRPr="000B7E39">
              <w:rPr>
                <w:rFonts w:cs="Arial"/>
                <w:sz w:val="18"/>
                <w:szCs w:val="18"/>
              </w:rPr>
              <w:t>35.2</w:t>
            </w:r>
          </w:p>
        </w:tc>
        <w:tc>
          <w:tcPr>
            <w:tcW w:w="170" w:type="dxa"/>
            <w:tcBorders>
              <w:top w:val="nil"/>
              <w:left w:val="nil"/>
              <w:bottom w:val="nil"/>
              <w:right w:val="nil"/>
            </w:tcBorders>
            <w:vAlign w:val="bottom"/>
          </w:tcPr>
          <w:p w14:paraId="0CCE7798" w14:textId="659E6555"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7CEC367" w14:textId="7BFF501C" w:rsidR="000B7E39" w:rsidRPr="00C935A5" w:rsidRDefault="000B7E39" w:rsidP="000B7E39">
            <w:pPr>
              <w:spacing w:before="40" w:after="20"/>
              <w:jc w:val="right"/>
              <w:rPr>
                <w:rFonts w:cs="Arial"/>
                <w:sz w:val="18"/>
                <w:szCs w:val="18"/>
              </w:rPr>
            </w:pPr>
            <w:r w:rsidRPr="000B7E39">
              <w:rPr>
                <w:rFonts w:cs="Arial"/>
                <w:sz w:val="18"/>
                <w:szCs w:val="18"/>
              </w:rPr>
              <w:t>144,615</w:t>
            </w:r>
          </w:p>
        </w:tc>
        <w:tc>
          <w:tcPr>
            <w:tcW w:w="170" w:type="dxa"/>
            <w:tcBorders>
              <w:top w:val="nil"/>
              <w:left w:val="nil"/>
              <w:bottom w:val="nil"/>
              <w:right w:val="nil"/>
            </w:tcBorders>
            <w:vAlign w:val="bottom"/>
          </w:tcPr>
          <w:p w14:paraId="022B47AC" w14:textId="0CB1397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169519F" w14:textId="05F61DF1" w:rsidR="000B7E39" w:rsidRPr="00C935A5" w:rsidRDefault="000B7E39" w:rsidP="000B7E39">
            <w:pPr>
              <w:spacing w:before="40" w:after="20"/>
              <w:jc w:val="right"/>
              <w:rPr>
                <w:rFonts w:cs="Arial"/>
                <w:sz w:val="18"/>
                <w:szCs w:val="18"/>
              </w:rPr>
            </w:pPr>
            <w:r w:rsidRPr="000B7E39">
              <w:rPr>
                <w:rFonts w:cs="Arial"/>
                <w:sz w:val="18"/>
                <w:szCs w:val="18"/>
              </w:rPr>
              <w:t>11.4</w:t>
            </w:r>
          </w:p>
        </w:tc>
      </w:tr>
      <w:tr w:rsidR="000B7E39" w:rsidRPr="000B7E39" w14:paraId="146F6C8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76B4E8D" w14:textId="77777777" w:rsidR="000B7E39" w:rsidRPr="00C935A5" w:rsidRDefault="000B7E39" w:rsidP="000B7E39">
            <w:pPr>
              <w:spacing w:before="40" w:after="40"/>
              <w:rPr>
                <w:rFonts w:cs="Arial"/>
                <w:sz w:val="18"/>
                <w:szCs w:val="18"/>
              </w:rPr>
            </w:pPr>
            <w:r w:rsidRPr="00C935A5">
              <w:rPr>
                <w:rFonts w:cs="Arial"/>
                <w:sz w:val="18"/>
                <w:szCs w:val="18"/>
              </w:rPr>
              <w:t>Gannawarra S</w:t>
            </w:r>
          </w:p>
        </w:tc>
        <w:tc>
          <w:tcPr>
            <w:tcW w:w="1418" w:type="dxa"/>
            <w:tcBorders>
              <w:top w:val="nil"/>
              <w:left w:val="single" w:sz="18" w:space="0" w:color="5F497A" w:themeColor="accent4" w:themeShade="BF"/>
              <w:bottom w:val="nil"/>
              <w:right w:val="nil"/>
            </w:tcBorders>
            <w:shd w:val="clear" w:color="auto" w:fill="auto"/>
            <w:vAlign w:val="bottom"/>
          </w:tcPr>
          <w:p w14:paraId="3AB12EF8" w14:textId="4DE75142" w:rsidR="000B7E39" w:rsidRPr="00C935A5" w:rsidRDefault="000B7E39" w:rsidP="000B7E39">
            <w:pPr>
              <w:spacing w:before="40" w:after="20"/>
              <w:jc w:val="right"/>
              <w:rPr>
                <w:rFonts w:cs="Arial"/>
                <w:sz w:val="18"/>
                <w:szCs w:val="18"/>
              </w:rPr>
            </w:pPr>
            <w:r w:rsidRPr="000B7E39">
              <w:rPr>
                <w:rFonts w:cs="Arial"/>
                <w:sz w:val="18"/>
                <w:szCs w:val="18"/>
              </w:rPr>
              <w:t>2,000</w:t>
            </w:r>
          </w:p>
        </w:tc>
        <w:tc>
          <w:tcPr>
            <w:tcW w:w="1418" w:type="dxa"/>
            <w:tcBorders>
              <w:top w:val="nil"/>
              <w:left w:val="nil"/>
              <w:bottom w:val="nil"/>
              <w:right w:val="nil"/>
            </w:tcBorders>
            <w:shd w:val="clear" w:color="auto" w:fill="auto"/>
            <w:vAlign w:val="bottom"/>
          </w:tcPr>
          <w:p w14:paraId="3A63BF54" w14:textId="3E253F59" w:rsidR="000B7E39" w:rsidRPr="00C935A5" w:rsidRDefault="000B7E39" w:rsidP="000B7E39">
            <w:pPr>
              <w:spacing w:before="40" w:after="20"/>
              <w:jc w:val="center"/>
              <w:rPr>
                <w:rFonts w:cs="Arial"/>
                <w:sz w:val="18"/>
                <w:szCs w:val="18"/>
              </w:rPr>
            </w:pPr>
            <w:r w:rsidRPr="000B7E39">
              <w:rPr>
                <w:rFonts w:cs="Arial"/>
                <w:sz w:val="18"/>
                <w:szCs w:val="18"/>
              </w:rPr>
              <w:t>40.8</w:t>
            </w:r>
          </w:p>
        </w:tc>
        <w:tc>
          <w:tcPr>
            <w:tcW w:w="170" w:type="dxa"/>
            <w:tcBorders>
              <w:top w:val="nil"/>
              <w:left w:val="nil"/>
              <w:bottom w:val="nil"/>
              <w:right w:val="nil"/>
            </w:tcBorders>
            <w:vAlign w:val="bottom"/>
          </w:tcPr>
          <w:p w14:paraId="1FAFCE30" w14:textId="74BEC519"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685C4A8" w14:textId="35FC022A" w:rsidR="000B7E39" w:rsidRPr="00C935A5" w:rsidRDefault="000B7E39" w:rsidP="000B7E39">
            <w:pPr>
              <w:spacing w:before="40" w:after="20"/>
              <w:jc w:val="right"/>
              <w:rPr>
                <w:rFonts w:cs="Arial"/>
                <w:sz w:val="18"/>
                <w:szCs w:val="18"/>
              </w:rPr>
            </w:pPr>
            <w:r w:rsidRPr="000B7E39">
              <w:rPr>
                <w:rFonts w:cs="Arial"/>
                <w:sz w:val="18"/>
                <w:szCs w:val="18"/>
              </w:rPr>
              <w:t>10,404</w:t>
            </w:r>
          </w:p>
        </w:tc>
        <w:tc>
          <w:tcPr>
            <w:tcW w:w="170" w:type="dxa"/>
            <w:tcBorders>
              <w:top w:val="nil"/>
              <w:left w:val="nil"/>
              <w:bottom w:val="nil"/>
              <w:right w:val="nil"/>
            </w:tcBorders>
            <w:vAlign w:val="bottom"/>
          </w:tcPr>
          <w:p w14:paraId="44D623DE" w14:textId="1FEBCE0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62AD662" w14:textId="344B313E" w:rsidR="000B7E39" w:rsidRPr="00C935A5" w:rsidRDefault="000B7E39" w:rsidP="000B7E39">
            <w:pPr>
              <w:spacing w:before="40" w:after="20"/>
              <w:jc w:val="right"/>
              <w:rPr>
                <w:rFonts w:cs="Arial"/>
                <w:sz w:val="18"/>
                <w:szCs w:val="18"/>
              </w:rPr>
            </w:pPr>
            <w:r w:rsidRPr="000B7E39">
              <w:rPr>
                <w:rFonts w:cs="Arial"/>
                <w:sz w:val="18"/>
                <w:szCs w:val="18"/>
              </w:rPr>
              <w:t>37.6</w:t>
            </w:r>
          </w:p>
        </w:tc>
      </w:tr>
      <w:tr w:rsidR="000B7E39" w:rsidRPr="000B7E39" w14:paraId="4D37606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1A36BB6" w14:textId="77777777" w:rsidR="000B7E39" w:rsidRPr="00C935A5" w:rsidRDefault="000B7E39" w:rsidP="000B7E39">
            <w:pPr>
              <w:spacing w:before="40" w:after="40"/>
              <w:rPr>
                <w:rFonts w:cs="Arial"/>
                <w:sz w:val="18"/>
                <w:szCs w:val="18"/>
              </w:rPr>
            </w:pPr>
            <w:r w:rsidRPr="00C935A5">
              <w:rPr>
                <w:rFonts w:cs="Arial"/>
                <w:sz w:val="18"/>
                <w:szCs w:val="18"/>
              </w:rPr>
              <w:t>Glen Eira C</w:t>
            </w:r>
          </w:p>
        </w:tc>
        <w:tc>
          <w:tcPr>
            <w:tcW w:w="1418" w:type="dxa"/>
            <w:tcBorders>
              <w:top w:val="nil"/>
              <w:left w:val="single" w:sz="18" w:space="0" w:color="5F497A" w:themeColor="accent4" w:themeShade="BF"/>
              <w:bottom w:val="nil"/>
              <w:right w:val="nil"/>
            </w:tcBorders>
            <w:shd w:val="clear" w:color="auto" w:fill="auto"/>
            <w:vAlign w:val="bottom"/>
          </w:tcPr>
          <w:p w14:paraId="4567D17A" w14:textId="43ACDD6E" w:rsidR="000B7E39" w:rsidRPr="00C935A5" w:rsidRDefault="000B7E39" w:rsidP="000B7E39">
            <w:pPr>
              <w:spacing w:before="40" w:after="20"/>
              <w:jc w:val="right"/>
              <w:rPr>
                <w:rFonts w:cs="Arial"/>
                <w:sz w:val="18"/>
                <w:szCs w:val="18"/>
              </w:rPr>
            </w:pPr>
            <w:r w:rsidRPr="000B7E39">
              <w:rPr>
                <w:rFonts w:cs="Arial"/>
                <w:sz w:val="18"/>
                <w:szCs w:val="18"/>
              </w:rPr>
              <w:t>10,395</w:t>
            </w:r>
          </w:p>
        </w:tc>
        <w:tc>
          <w:tcPr>
            <w:tcW w:w="1418" w:type="dxa"/>
            <w:tcBorders>
              <w:top w:val="nil"/>
              <w:left w:val="nil"/>
              <w:bottom w:val="nil"/>
              <w:right w:val="nil"/>
            </w:tcBorders>
            <w:shd w:val="clear" w:color="auto" w:fill="auto"/>
            <w:vAlign w:val="bottom"/>
          </w:tcPr>
          <w:p w14:paraId="3ADBFD2D" w14:textId="59B7B0DB" w:rsidR="000B7E39" w:rsidRPr="00C935A5" w:rsidRDefault="000B7E39" w:rsidP="000B7E39">
            <w:pPr>
              <w:spacing w:before="40" w:after="20"/>
              <w:jc w:val="center"/>
              <w:rPr>
                <w:rFonts w:cs="Arial"/>
                <w:sz w:val="18"/>
                <w:szCs w:val="18"/>
              </w:rPr>
            </w:pPr>
            <w:r w:rsidRPr="000B7E39">
              <w:rPr>
                <w:rFonts w:cs="Arial"/>
                <w:sz w:val="18"/>
                <w:szCs w:val="18"/>
              </w:rPr>
              <w:t>27.2</w:t>
            </w:r>
          </w:p>
        </w:tc>
        <w:tc>
          <w:tcPr>
            <w:tcW w:w="170" w:type="dxa"/>
            <w:tcBorders>
              <w:top w:val="nil"/>
              <w:left w:val="nil"/>
              <w:bottom w:val="nil"/>
              <w:right w:val="nil"/>
            </w:tcBorders>
            <w:vAlign w:val="bottom"/>
          </w:tcPr>
          <w:p w14:paraId="248C889B" w14:textId="036AC849"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E61734E" w14:textId="7708B0F9" w:rsidR="000B7E39" w:rsidRPr="00C935A5" w:rsidRDefault="000B7E39" w:rsidP="000B7E39">
            <w:pPr>
              <w:spacing w:before="40" w:after="20"/>
              <w:jc w:val="right"/>
              <w:rPr>
                <w:rFonts w:cs="Arial"/>
                <w:sz w:val="18"/>
                <w:szCs w:val="18"/>
              </w:rPr>
            </w:pPr>
            <w:r w:rsidRPr="000B7E39">
              <w:rPr>
                <w:rFonts w:cs="Arial"/>
                <w:sz w:val="18"/>
                <w:szCs w:val="18"/>
              </w:rPr>
              <w:t>161,057</w:t>
            </w:r>
          </w:p>
        </w:tc>
        <w:tc>
          <w:tcPr>
            <w:tcW w:w="170" w:type="dxa"/>
            <w:tcBorders>
              <w:top w:val="nil"/>
              <w:left w:val="nil"/>
              <w:bottom w:val="nil"/>
              <w:right w:val="nil"/>
            </w:tcBorders>
            <w:vAlign w:val="bottom"/>
          </w:tcPr>
          <w:p w14:paraId="3B915EBD" w14:textId="237A447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2EC459C" w14:textId="24A1FE9F"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0513B6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07AAE2E" w14:textId="77777777" w:rsidR="000B7E39" w:rsidRPr="00C935A5" w:rsidRDefault="000B7E39" w:rsidP="000B7E39">
            <w:pPr>
              <w:spacing w:before="40" w:after="40"/>
              <w:rPr>
                <w:rFonts w:cs="Arial"/>
                <w:sz w:val="18"/>
                <w:szCs w:val="18"/>
              </w:rPr>
            </w:pPr>
            <w:r w:rsidRPr="00C935A5">
              <w:rPr>
                <w:rFonts w:cs="Arial"/>
                <w:sz w:val="18"/>
                <w:szCs w:val="18"/>
              </w:rPr>
              <w:t>Glenelg S</w:t>
            </w:r>
          </w:p>
        </w:tc>
        <w:tc>
          <w:tcPr>
            <w:tcW w:w="1418" w:type="dxa"/>
            <w:tcBorders>
              <w:top w:val="nil"/>
              <w:left w:val="single" w:sz="18" w:space="0" w:color="5F497A" w:themeColor="accent4" w:themeShade="BF"/>
              <w:bottom w:val="nil"/>
              <w:right w:val="nil"/>
            </w:tcBorders>
            <w:shd w:val="clear" w:color="auto" w:fill="auto"/>
            <w:vAlign w:val="bottom"/>
          </w:tcPr>
          <w:p w14:paraId="5D78F539" w14:textId="75B1EEBA" w:rsidR="000B7E39" w:rsidRPr="00C935A5" w:rsidRDefault="000B7E39" w:rsidP="000B7E39">
            <w:pPr>
              <w:spacing w:before="40" w:after="20"/>
              <w:jc w:val="right"/>
              <w:rPr>
                <w:rFonts w:cs="Arial"/>
                <w:sz w:val="18"/>
                <w:szCs w:val="18"/>
              </w:rPr>
            </w:pPr>
            <w:r w:rsidRPr="000B7E39">
              <w:rPr>
                <w:rFonts w:cs="Arial"/>
                <w:sz w:val="18"/>
                <w:szCs w:val="18"/>
              </w:rPr>
              <w:t>3,130</w:t>
            </w:r>
          </w:p>
        </w:tc>
        <w:tc>
          <w:tcPr>
            <w:tcW w:w="1418" w:type="dxa"/>
            <w:tcBorders>
              <w:top w:val="nil"/>
              <w:left w:val="nil"/>
              <w:bottom w:val="nil"/>
              <w:right w:val="nil"/>
            </w:tcBorders>
            <w:shd w:val="clear" w:color="auto" w:fill="auto"/>
            <w:vAlign w:val="bottom"/>
          </w:tcPr>
          <w:p w14:paraId="046475BC" w14:textId="46205506" w:rsidR="000B7E39" w:rsidRPr="00C935A5" w:rsidRDefault="000B7E39" w:rsidP="000B7E39">
            <w:pPr>
              <w:spacing w:before="40" w:after="20"/>
              <w:jc w:val="center"/>
              <w:rPr>
                <w:rFonts w:cs="Arial"/>
                <w:sz w:val="18"/>
                <w:szCs w:val="18"/>
              </w:rPr>
            </w:pPr>
            <w:r w:rsidRPr="000B7E39">
              <w:rPr>
                <w:rFonts w:cs="Arial"/>
                <w:sz w:val="18"/>
                <w:szCs w:val="18"/>
              </w:rPr>
              <w:t>35.2</w:t>
            </w:r>
          </w:p>
        </w:tc>
        <w:tc>
          <w:tcPr>
            <w:tcW w:w="170" w:type="dxa"/>
            <w:tcBorders>
              <w:top w:val="nil"/>
              <w:left w:val="nil"/>
              <w:bottom w:val="nil"/>
              <w:right w:val="nil"/>
            </w:tcBorders>
            <w:vAlign w:val="bottom"/>
          </w:tcPr>
          <w:p w14:paraId="1D056199" w14:textId="72F3EB49"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727DFC2D" w14:textId="616A9FF8" w:rsidR="000B7E39" w:rsidRPr="00C935A5" w:rsidRDefault="000B7E39" w:rsidP="000B7E39">
            <w:pPr>
              <w:spacing w:before="40" w:after="20"/>
              <w:jc w:val="right"/>
              <w:rPr>
                <w:rFonts w:cs="Arial"/>
                <w:sz w:val="18"/>
                <w:szCs w:val="18"/>
              </w:rPr>
            </w:pPr>
            <w:r w:rsidRPr="000B7E39">
              <w:rPr>
                <w:rFonts w:cs="Arial"/>
                <w:sz w:val="18"/>
                <w:szCs w:val="18"/>
              </w:rPr>
              <w:t>20,007</w:t>
            </w:r>
          </w:p>
        </w:tc>
        <w:tc>
          <w:tcPr>
            <w:tcW w:w="170" w:type="dxa"/>
            <w:tcBorders>
              <w:top w:val="nil"/>
              <w:left w:val="nil"/>
              <w:bottom w:val="nil"/>
              <w:right w:val="nil"/>
            </w:tcBorders>
            <w:vAlign w:val="bottom"/>
          </w:tcPr>
          <w:p w14:paraId="66404321" w14:textId="5287D04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A5C41B3" w14:textId="3F4EE055" w:rsidR="000B7E39" w:rsidRPr="00C935A5" w:rsidRDefault="000B7E39" w:rsidP="000B7E39">
            <w:pPr>
              <w:spacing w:before="40" w:after="20"/>
              <w:jc w:val="right"/>
              <w:rPr>
                <w:rFonts w:cs="Arial"/>
                <w:sz w:val="18"/>
                <w:szCs w:val="18"/>
              </w:rPr>
            </w:pPr>
            <w:r w:rsidRPr="000B7E39">
              <w:rPr>
                <w:rFonts w:cs="Arial"/>
                <w:sz w:val="18"/>
                <w:szCs w:val="18"/>
              </w:rPr>
              <w:t>37.4</w:t>
            </w:r>
          </w:p>
        </w:tc>
      </w:tr>
      <w:tr w:rsidR="000B7E39" w:rsidRPr="000B7E39" w14:paraId="39A24A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760D447" w14:textId="77777777" w:rsidR="000B7E39" w:rsidRPr="00C935A5" w:rsidRDefault="000B7E39" w:rsidP="000B7E39">
            <w:pPr>
              <w:spacing w:before="40" w:after="40"/>
              <w:rPr>
                <w:rFonts w:cs="Arial"/>
                <w:sz w:val="18"/>
                <w:szCs w:val="18"/>
              </w:rPr>
            </w:pPr>
            <w:r w:rsidRPr="00C935A5">
              <w:rPr>
                <w:rFonts w:cs="Arial"/>
                <w:sz w:val="18"/>
                <w:szCs w:val="18"/>
              </w:rPr>
              <w:t>Golden Plains S</w:t>
            </w:r>
          </w:p>
        </w:tc>
        <w:tc>
          <w:tcPr>
            <w:tcW w:w="1418" w:type="dxa"/>
            <w:tcBorders>
              <w:top w:val="nil"/>
              <w:left w:val="single" w:sz="18" w:space="0" w:color="5F497A" w:themeColor="accent4" w:themeShade="BF"/>
              <w:bottom w:val="nil"/>
              <w:right w:val="nil"/>
            </w:tcBorders>
            <w:shd w:val="clear" w:color="auto" w:fill="auto"/>
            <w:vAlign w:val="bottom"/>
          </w:tcPr>
          <w:p w14:paraId="38BC9D48" w14:textId="5000E5DC" w:rsidR="000B7E39" w:rsidRPr="00C935A5" w:rsidRDefault="000B7E39" w:rsidP="000B7E39">
            <w:pPr>
              <w:spacing w:before="40" w:after="20"/>
              <w:jc w:val="right"/>
              <w:rPr>
                <w:rFonts w:cs="Arial"/>
                <w:sz w:val="18"/>
                <w:szCs w:val="18"/>
              </w:rPr>
            </w:pPr>
            <w:r w:rsidRPr="000B7E39">
              <w:rPr>
                <w:rFonts w:cs="Arial"/>
                <w:sz w:val="18"/>
                <w:szCs w:val="18"/>
              </w:rPr>
              <w:t>2,250</w:t>
            </w:r>
          </w:p>
        </w:tc>
        <w:tc>
          <w:tcPr>
            <w:tcW w:w="1418" w:type="dxa"/>
            <w:tcBorders>
              <w:top w:val="nil"/>
              <w:left w:val="nil"/>
              <w:bottom w:val="nil"/>
              <w:right w:val="nil"/>
            </w:tcBorders>
            <w:shd w:val="clear" w:color="auto" w:fill="auto"/>
            <w:vAlign w:val="bottom"/>
          </w:tcPr>
          <w:p w14:paraId="36EAA5CE" w14:textId="4D7EFF9D" w:rsidR="000B7E39" w:rsidRPr="00C935A5" w:rsidRDefault="000B7E39" w:rsidP="000B7E39">
            <w:pPr>
              <w:spacing w:before="40" w:after="20"/>
              <w:jc w:val="center"/>
              <w:rPr>
                <w:rFonts w:cs="Arial"/>
                <w:sz w:val="18"/>
                <w:szCs w:val="18"/>
              </w:rPr>
            </w:pPr>
            <w:r w:rsidRPr="000B7E39">
              <w:rPr>
                <w:rFonts w:cs="Arial"/>
                <w:sz w:val="18"/>
                <w:szCs w:val="18"/>
              </w:rPr>
              <w:t>31.1</w:t>
            </w:r>
          </w:p>
        </w:tc>
        <w:tc>
          <w:tcPr>
            <w:tcW w:w="170" w:type="dxa"/>
            <w:tcBorders>
              <w:top w:val="nil"/>
              <w:left w:val="nil"/>
              <w:bottom w:val="nil"/>
              <w:right w:val="nil"/>
            </w:tcBorders>
            <w:vAlign w:val="bottom"/>
          </w:tcPr>
          <w:p w14:paraId="62E790B9" w14:textId="36DF1FB8"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8A7EE95" w14:textId="1C2109F2" w:rsidR="000B7E39" w:rsidRPr="00C935A5" w:rsidRDefault="000B7E39" w:rsidP="000B7E39">
            <w:pPr>
              <w:spacing w:before="40" w:after="20"/>
              <w:jc w:val="right"/>
              <w:rPr>
                <w:rFonts w:cs="Arial"/>
                <w:sz w:val="18"/>
                <w:szCs w:val="18"/>
              </w:rPr>
            </w:pPr>
            <w:r w:rsidRPr="000B7E39">
              <w:rPr>
                <w:rFonts w:cs="Arial"/>
                <w:sz w:val="18"/>
                <w:szCs w:val="18"/>
              </w:rPr>
              <w:t>26,337</w:t>
            </w:r>
          </w:p>
        </w:tc>
        <w:tc>
          <w:tcPr>
            <w:tcW w:w="170" w:type="dxa"/>
            <w:tcBorders>
              <w:top w:val="nil"/>
              <w:left w:val="nil"/>
              <w:bottom w:val="nil"/>
              <w:right w:val="nil"/>
            </w:tcBorders>
            <w:vAlign w:val="bottom"/>
          </w:tcPr>
          <w:p w14:paraId="0D78C11E" w14:textId="3A874F9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C956075" w14:textId="740478E4" w:rsidR="000B7E39" w:rsidRPr="00C935A5" w:rsidRDefault="000B7E39" w:rsidP="000B7E39">
            <w:pPr>
              <w:spacing w:before="40" w:after="20"/>
              <w:jc w:val="right"/>
              <w:rPr>
                <w:rFonts w:cs="Arial"/>
                <w:sz w:val="18"/>
                <w:szCs w:val="18"/>
              </w:rPr>
            </w:pPr>
            <w:r w:rsidRPr="000B7E39">
              <w:rPr>
                <w:rFonts w:cs="Arial"/>
                <w:sz w:val="18"/>
                <w:szCs w:val="18"/>
              </w:rPr>
              <w:t>42.6</w:t>
            </w:r>
          </w:p>
        </w:tc>
      </w:tr>
      <w:tr w:rsidR="000B7E39" w:rsidRPr="000B7E39" w14:paraId="37CC440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000E79" w14:textId="77777777" w:rsidR="000B7E39" w:rsidRPr="00C935A5" w:rsidRDefault="000B7E39" w:rsidP="000B7E39">
            <w:pPr>
              <w:spacing w:before="40" w:after="40"/>
              <w:rPr>
                <w:rFonts w:cs="Arial"/>
                <w:sz w:val="18"/>
                <w:szCs w:val="18"/>
              </w:rPr>
            </w:pPr>
            <w:r w:rsidRPr="00C935A5">
              <w:rPr>
                <w:rFonts w:cs="Arial"/>
                <w:sz w:val="18"/>
                <w:szCs w:val="18"/>
              </w:rPr>
              <w:t>Greater Bendigo C</w:t>
            </w:r>
          </w:p>
        </w:tc>
        <w:tc>
          <w:tcPr>
            <w:tcW w:w="1418" w:type="dxa"/>
            <w:tcBorders>
              <w:top w:val="nil"/>
              <w:left w:val="single" w:sz="18" w:space="0" w:color="5F497A" w:themeColor="accent4" w:themeShade="BF"/>
              <w:bottom w:val="nil"/>
              <w:right w:val="nil"/>
            </w:tcBorders>
            <w:shd w:val="clear" w:color="auto" w:fill="auto"/>
            <w:vAlign w:val="bottom"/>
          </w:tcPr>
          <w:p w14:paraId="7737F672" w14:textId="6A9EAF66" w:rsidR="000B7E39" w:rsidRPr="00C935A5" w:rsidRDefault="000B7E39" w:rsidP="000B7E39">
            <w:pPr>
              <w:spacing w:before="40" w:after="20"/>
              <w:jc w:val="right"/>
              <w:rPr>
                <w:rFonts w:cs="Arial"/>
                <w:sz w:val="18"/>
                <w:szCs w:val="18"/>
              </w:rPr>
            </w:pPr>
            <w:r w:rsidRPr="000B7E39">
              <w:rPr>
                <w:rFonts w:cs="Arial"/>
                <w:sz w:val="18"/>
                <w:szCs w:val="18"/>
              </w:rPr>
              <w:t>15,160</w:t>
            </w:r>
          </w:p>
        </w:tc>
        <w:tc>
          <w:tcPr>
            <w:tcW w:w="1418" w:type="dxa"/>
            <w:tcBorders>
              <w:top w:val="nil"/>
              <w:left w:val="nil"/>
              <w:bottom w:val="nil"/>
              <w:right w:val="nil"/>
            </w:tcBorders>
            <w:shd w:val="clear" w:color="auto" w:fill="auto"/>
            <w:vAlign w:val="bottom"/>
          </w:tcPr>
          <w:p w14:paraId="38F65FFC" w14:textId="64BBBD89" w:rsidR="000B7E39" w:rsidRPr="00C935A5" w:rsidRDefault="000B7E39" w:rsidP="000B7E39">
            <w:pPr>
              <w:spacing w:before="40" w:after="20"/>
              <w:jc w:val="center"/>
              <w:rPr>
                <w:rFonts w:cs="Arial"/>
                <w:sz w:val="18"/>
                <w:szCs w:val="18"/>
              </w:rPr>
            </w:pPr>
            <w:r w:rsidRPr="000B7E39">
              <w:rPr>
                <w:rFonts w:cs="Arial"/>
                <w:sz w:val="18"/>
                <w:szCs w:val="18"/>
              </w:rPr>
              <w:t>35.2</w:t>
            </w:r>
          </w:p>
        </w:tc>
        <w:tc>
          <w:tcPr>
            <w:tcW w:w="170" w:type="dxa"/>
            <w:tcBorders>
              <w:top w:val="nil"/>
              <w:left w:val="nil"/>
              <w:bottom w:val="nil"/>
              <w:right w:val="nil"/>
            </w:tcBorders>
            <w:vAlign w:val="bottom"/>
          </w:tcPr>
          <w:p w14:paraId="5ECD2807" w14:textId="5C165BED"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7F857A71" w14:textId="116316AD" w:rsidR="000B7E39" w:rsidRPr="00C935A5" w:rsidRDefault="000B7E39" w:rsidP="000B7E39">
            <w:pPr>
              <w:spacing w:before="40" w:after="20"/>
              <w:jc w:val="right"/>
              <w:rPr>
                <w:rFonts w:cs="Arial"/>
                <w:sz w:val="18"/>
                <w:szCs w:val="18"/>
              </w:rPr>
            </w:pPr>
            <w:r w:rsidRPr="000B7E39">
              <w:rPr>
                <w:rFonts w:cs="Arial"/>
                <w:sz w:val="18"/>
                <w:szCs w:val="18"/>
              </w:rPr>
              <w:t>125,805</w:t>
            </w:r>
          </w:p>
        </w:tc>
        <w:tc>
          <w:tcPr>
            <w:tcW w:w="170" w:type="dxa"/>
            <w:tcBorders>
              <w:top w:val="nil"/>
              <w:left w:val="nil"/>
              <w:bottom w:val="nil"/>
              <w:right w:val="nil"/>
            </w:tcBorders>
            <w:vAlign w:val="bottom"/>
          </w:tcPr>
          <w:p w14:paraId="3EB74274" w14:textId="21699F8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77D2A4B" w14:textId="6C19A5C1" w:rsidR="000B7E39" w:rsidRPr="00C935A5" w:rsidRDefault="000B7E39" w:rsidP="000B7E39">
            <w:pPr>
              <w:spacing w:before="40" w:after="20"/>
              <w:jc w:val="right"/>
              <w:rPr>
                <w:rFonts w:cs="Arial"/>
                <w:sz w:val="18"/>
                <w:szCs w:val="18"/>
              </w:rPr>
            </w:pPr>
            <w:r w:rsidRPr="000B7E39">
              <w:rPr>
                <w:rFonts w:cs="Arial"/>
                <w:sz w:val="18"/>
                <w:szCs w:val="18"/>
              </w:rPr>
              <w:t>20.8</w:t>
            </w:r>
          </w:p>
        </w:tc>
      </w:tr>
      <w:tr w:rsidR="000B7E39" w:rsidRPr="000B7E39" w14:paraId="55671E1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25AB701" w14:textId="77777777" w:rsidR="000B7E39" w:rsidRPr="00C935A5" w:rsidRDefault="000B7E39" w:rsidP="000B7E39">
            <w:pPr>
              <w:spacing w:before="40" w:after="40"/>
              <w:rPr>
                <w:rFonts w:cs="Arial"/>
                <w:sz w:val="18"/>
                <w:szCs w:val="18"/>
              </w:rPr>
            </w:pPr>
            <w:r w:rsidRPr="00C935A5">
              <w:rPr>
                <w:rFonts w:cs="Arial"/>
                <w:sz w:val="18"/>
                <w:szCs w:val="18"/>
              </w:rPr>
              <w:t>Greater Dandenong C</w:t>
            </w:r>
          </w:p>
        </w:tc>
        <w:tc>
          <w:tcPr>
            <w:tcW w:w="1418" w:type="dxa"/>
            <w:tcBorders>
              <w:top w:val="nil"/>
              <w:left w:val="single" w:sz="18" w:space="0" w:color="5F497A" w:themeColor="accent4" w:themeShade="BF"/>
              <w:bottom w:val="nil"/>
              <w:right w:val="nil"/>
            </w:tcBorders>
            <w:shd w:val="clear" w:color="auto" w:fill="auto"/>
            <w:vAlign w:val="bottom"/>
          </w:tcPr>
          <w:p w14:paraId="5D2B81DF" w14:textId="2EF8C14B" w:rsidR="000B7E39" w:rsidRPr="00C935A5" w:rsidRDefault="000B7E39" w:rsidP="000B7E39">
            <w:pPr>
              <w:spacing w:before="40" w:after="20"/>
              <w:jc w:val="right"/>
              <w:rPr>
                <w:rFonts w:cs="Arial"/>
                <w:sz w:val="18"/>
                <w:szCs w:val="18"/>
              </w:rPr>
            </w:pPr>
            <w:r w:rsidRPr="000B7E39">
              <w:rPr>
                <w:rFonts w:cs="Arial"/>
                <w:sz w:val="18"/>
                <w:szCs w:val="18"/>
              </w:rPr>
              <w:t>17,090</w:t>
            </w:r>
          </w:p>
        </w:tc>
        <w:tc>
          <w:tcPr>
            <w:tcW w:w="1418" w:type="dxa"/>
            <w:tcBorders>
              <w:top w:val="nil"/>
              <w:left w:val="nil"/>
              <w:bottom w:val="nil"/>
              <w:right w:val="nil"/>
            </w:tcBorders>
            <w:shd w:val="clear" w:color="auto" w:fill="auto"/>
            <w:vAlign w:val="bottom"/>
          </w:tcPr>
          <w:p w14:paraId="6922200D" w14:textId="181C2E8B" w:rsidR="000B7E39" w:rsidRPr="00C935A5" w:rsidRDefault="000B7E39" w:rsidP="000B7E39">
            <w:pPr>
              <w:spacing w:before="40" w:after="20"/>
              <w:jc w:val="center"/>
              <w:rPr>
                <w:rFonts w:cs="Arial"/>
                <w:sz w:val="18"/>
                <w:szCs w:val="18"/>
              </w:rPr>
            </w:pPr>
            <w:r w:rsidRPr="000B7E39">
              <w:rPr>
                <w:rFonts w:cs="Arial"/>
                <w:sz w:val="18"/>
                <w:szCs w:val="18"/>
              </w:rPr>
              <w:t>37.2</w:t>
            </w:r>
          </w:p>
        </w:tc>
        <w:tc>
          <w:tcPr>
            <w:tcW w:w="170" w:type="dxa"/>
            <w:tcBorders>
              <w:top w:val="nil"/>
              <w:left w:val="nil"/>
              <w:bottom w:val="nil"/>
              <w:right w:val="nil"/>
            </w:tcBorders>
            <w:vAlign w:val="bottom"/>
          </w:tcPr>
          <w:p w14:paraId="5D347CF8" w14:textId="21F0DD9D"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41AB25AA" w14:textId="0C324B3D" w:rsidR="000B7E39" w:rsidRPr="00C935A5" w:rsidRDefault="000B7E39" w:rsidP="000B7E39">
            <w:pPr>
              <w:spacing w:before="40" w:after="20"/>
              <w:jc w:val="right"/>
              <w:rPr>
                <w:rFonts w:cs="Arial"/>
                <w:sz w:val="18"/>
                <w:szCs w:val="18"/>
              </w:rPr>
            </w:pPr>
            <w:r w:rsidRPr="000B7E39">
              <w:rPr>
                <w:rFonts w:cs="Arial"/>
                <w:sz w:val="18"/>
                <w:szCs w:val="18"/>
              </w:rPr>
              <w:t>167,298</w:t>
            </w:r>
          </w:p>
        </w:tc>
        <w:tc>
          <w:tcPr>
            <w:tcW w:w="170" w:type="dxa"/>
            <w:tcBorders>
              <w:top w:val="nil"/>
              <w:left w:val="nil"/>
              <w:bottom w:val="nil"/>
              <w:right w:val="nil"/>
            </w:tcBorders>
            <w:vAlign w:val="bottom"/>
          </w:tcPr>
          <w:p w14:paraId="5DD0AFFD" w14:textId="007D143E"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9FC76D2" w14:textId="597E4106" w:rsidR="000B7E39" w:rsidRPr="00C935A5" w:rsidRDefault="000B7E39" w:rsidP="000B7E39">
            <w:pPr>
              <w:spacing w:before="40" w:after="20"/>
              <w:jc w:val="right"/>
              <w:rPr>
                <w:rFonts w:cs="Arial"/>
                <w:sz w:val="18"/>
                <w:szCs w:val="18"/>
              </w:rPr>
            </w:pPr>
            <w:r w:rsidRPr="000B7E39">
              <w:rPr>
                <w:rFonts w:cs="Arial"/>
                <w:sz w:val="18"/>
                <w:szCs w:val="18"/>
              </w:rPr>
              <w:t>1.4</w:t>
            </w:r>
          </w:p>
        </w:tc>
      </w:tr>
      <w:tr w:rsidR="000B7E39" w:rsidRPr="000B7E39" w14:paraId="7F908BE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FF972D3" w14:textId="77777777" w:rsidR="000B7E39" w:rsidRPr="00C935A5" w:rsidRDefault="000B7E39" w:rsidP="000B7E39">
            <w:pPr>
              <w:spacing w:before="40" w:after="40"/>
              <w:rPr>
                <w:rFonts w:cs="Arial"/>
                <w:sz w:val="18"/>
                <w:szCs w:val="18"/>
              </w:rPr>
            </w:pPr>
            <w:r w:rsidRPr="00C935A5">
              <w:rPr>
                <w:rFonts w:cs="Arial"/>
                <w:sz w:val="18"/>
                <w:szCs w:val="18"/>
              </w:rPr>
              <w:t>Greater Geelong C</w:t>
            </w:r>
          </w:p>
        </w:tc>
        <w:tc>
          <w:tcPr>
            <w:tcW w:w="1418" w:type="dxa"/>
            <w:tcBorders>
              <w:top w:val="nil"/>
              <w:left w:val="single" w:sz="18" w:space="0" w:color="5F497A" w:themeColor="accent4" w:themeShade="BF"/>
              <w:bottom w:val="nil"/>
              <w:right w:val="nil"/>
            </w:tcBorders>
            <w:shd w:val="clear" w:color="auto" w:fill="auto"/>
            <w:vAlign w:val="bottom"/>
          </w:tcPr>
          <w:p w14:paraId="4FB70422" w14:textId="5B916D5A" w:rsidR="000B7E39" w:rsidRPr="00C935A5" w:rsidRDefault="000B7E39" w:rsidP="000B7E39">
            <w:pPr>
              <w:spacing w:before="40" w:after="20"/>
              <w:jc w:val="right"/>
              <w:rPr>
                <w:rFonts w:cs="Arial"/>
                <w:sz w:val="18"/>
                <w:szCs w:val="18"/>
              </w:rPr>
            </w:pPr>
            <w:r w:rsidRPr="000B7E39">
              <w:rPr>
                <w:rFonts w:cs="Arial"/>
                <w:sz w:val="18"/>
                <w:szCs w:val="18"/>
              </w:rPr>
              <w:t>32,725</w:t>
            </w:r>
          </w:p>
        </w:tc>
        <w:tc>
          <w:tcPr>
            <w:tcW w:w="1418" w:type="dxa"/>
            <w:tcBorders>
              <w:top w:val="nil"/>
              <w:left w:val="nil"/>
              <w:bottom w:val="nil"/>
              <w:right w:val="nil"/>
            </w:tcBorders>
            <w:shd w:val="clear" w:color="auto" w:fill="auto"/>
            <w:vAlign w:val="bottom"/>
          </w:tcPr>
          <w:p w14:paraId="3B267361" w14:textId="751D09C2" w:rsidR="000B7E39" w:rsidRPr="00C935A5" w:rsidRDefault="000B7E39" w:rsidP="000B7E39">
            <w:pPr>
              <w:spacing w:before="40" w:after="20"/>
              <w:jc w:val="center"/>
              <w:rPr>
                <w:rFonts w:cs="Arial"/>
                <w:sz w:val="18"/>
                <w:szCs w:val="18"/>
              </w:rPr>
            </w:pPr>
            <w:r w:rsidRPr="000B7E39">
              <w:rPr>
                <w:rFonts w:cs="Arial"/>
                <w:sz w:val="18"/>
                <w:szCs w:val="18"/>
              </w:rPr>
              <w:t>35.7</w:t>
            </w:r>
          </w:p>
        </w:tc>
        <w:tc>
          <w:tcPr>
            <w:tcW w:w="170" w:type="dxa"/>
            <w:tcBorders>
              <w:top w:val="nil"/>
              <w:left w:val="nil"/>
              <w:bottom w:val="nil"/>
              <w:right w:val="nil"/>
            </w:tcBorders>
            <w:vAlign w:val="bottom"/>
          </w:tcPr>
          <w:p w14:paraId="4D2520B6" w14:textId="69F16EEF"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2464C31B" w14:textId="760C3F2D" w:rsidR="000B7E39" w:rsidRPr="00C935A5" w:rsidRDefault="000B7E39" w:rsidP="000B7E39">
            <w:pPr>
              <w:spacing w:before="40" w:after="20"/>
              <w:jc w:val="right"/>
              <w:rPr>
                <w:rFonts w:cs="Arial"/>
                <w:sz w:val="18"/>
                <w:szCs w:val="18"/>
              </w:rPr>
            </w:pPr>
            <w:r w:rsidRPr="000B7E39">
              <w:rPr>
                <w:rFonts w:cs="Arial"/>
                <w:sz w:val="18"/>
                <w:szCs w:val="18"/>
              </w:rPr>
              <w:t>289,565</w:t>
            </w:r>
          </w:p>
        </w:tc>
        <w:tc>
          <w:tcPr>
            <w:tcW w:w="170" w:type="dxa"/>
            <w:tcBorders>
              <w:top w:val="nil"/>
              <w:left w:val="nil"/>
              <w:bottom w:val="nil"/>
              <w:right w:val="nil"/>
            </w:tcBorders>
            <w:vAlign w:val="bottom"/>
          </w:tcPr>
          <w:p w14:paraId="489DA63E" w14:textId="4EE08A2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2FF84A5" w14:textId="17219852" w:rsidR="000B7E39" w:rsidRPr="00C935A5" w:rsidRDefault="000B7E39" w:rsidP="000B7E39">
            <w:pPr>
              <w:spacing w:before="40" w:after="20"/>
              <w:jc w:val="right"/>
              <w:rPr>
                <w:rFonts w:cs="Arial"/>
                <w:sz w:val="18"/>
                <w:szCs w:val="18"/>
              </w:rPr>
            </w:pPr>
            <w:r w:rsidRPr="000B7E39">
              <w:rPr>
                <w:rFonts w:cs="Arial"/>
                <w:sz w:val="18"/>
                <w:szCs w:val="18"/>
              </w:rPr>
              <w:t>10.1</w:t>
            </w:r>
          </w:p>
        </w:tc>
      </w:tr>
      <w:tr w:rsidR="000B7E39" w:rsidRPr="000B7E39" w14:paraId="3E13083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53EE37" w14:textId="77777777" w:rsidR="000B7E39" w:rsidRPr="00C935A5" w:rsidRDefault="000B7E39" w:rsidP="000B7E39">
            <w:pPr>
              <w:spacing w:before="40" w:after="40"/>
              <w:rPr>
                <w:rFonts w:cs="Arial"/>
                <w:sz w:val="18"/>
                <w:szCs w:val="18"/>
              </w:rPr>
            </w:pPr>
            <w:r w:rsidRPr="00C935A5">
              <w:rPr>
                <w:rFonts w:cs="Arial"/>
                <w:sz w:val="18"/>
                <w:szCs w:val="18"/>
              </w:rPr>
              <w:t>Greater Shepparton C</w:t>
            </w:r>
          </w:p>
        </w:tc>
        <w:tc>
          <w:tcPr>
            <w:tcW w:w="1418" w:type="dxa"/>
            <w:tcBorders>
              <w:top w:val="nil"/>
              <w:left w:val="single" w:sz="18" w:space="0" w:color="5F497A" w:themeColor="accent4" w:themeShade="BF"/>
              <w:bottom w:val="nil"/>
              <w:right w:val="nil"/>
            </w:tcBorders>
            <w:shd w:val="clear" w:color="auto" w:fill="auto"/>
            <w:vAlign w:val="bottom"/>
          </w:tcPr>
          <w:p w14:paraId="19E690F8" w14:textId="7EDD4F90" w:rsidR="000B7E39" w:rsidRPr="00C935A5" w:rsidRDefault="000B7E39" w:rsidP="000B7E39">
            <w:pPr>
              <w:spacing w:before="40" w:after="20"/>
              <w:jc w:val="right"/>
              <w:rPr>
                <w:rFonts w:cs="Arial"/>
                <w:sz w:val="18"/>
                <w:szCs w:val="18"/>
              </w:rPr>
            </w:pPr>
            <w:r w:rsidRPr="000B7E39">
              <w:rPr>
                <w:rFonts w:cs="Arial"/>
                <w:sz w:val="18"/>
                <w:szCs w:val="18"/>
              </w:rPr>
              <w:t>8,175</w:t>
            </w:r>
          </w:p>
        </w:tc>
        <w:tc>
          <w:tcPr>
            <w:tcW w:w="1418" w:type="dxa"/>
            <w:tcBorders>
              <w:top w:val="nil"/>
              <w:left w:val="nil"/>
              <w:bottom w:val="nil"/>
              <w:right w:val="nil"/>
            </w:tcBorders>
            <w:shd w:val="clear" w:color="auto" w:fill="auto"/>
            <w:vAlign w:val="bottom"/>
          </w:tcPr>
          <w:p w14:paraId="3D543D88" w14:textId="0B4235FC" w:rsidR="000B7E39" w:rsidRPr="00C935A5" w:rsidRDefault="000B7E39" w:rsidP="000B7E39">
            <w:pPr>
              <w:spacing w:before="40" w:after="20"/>
              <w:jc w:val="center"/>
              <w:rPr>
                <w:rFonts w:cs="Arial"/>
                <w:sz w:val="18"/>
                <w:szCs w:val="18"/>
              </w:rPr>
            </w:pPr>
            <w:r w:rsidRPr="000B7E39">
              <w:rPr>
                <w:rFonts w:cs="Arial"/>
                <w:sz w:val="18"/>
                <w:szCs w:val="18"/>
              </w:rPr>
              <w:t>34.4</w:t>
            </w:r>
          </w:p>
        </w:tc>
        <w:tc>
          <w:tcPr>
            <w:tcW w:w="170" w:type="dxa"/>
            <w:tcBorders>
              <w:top w:val="nil"/>
              <w:left w:val="nil"/>
              <w:bottom w:val="nil"/>
              <w:right w:val="nil"/>
            </w:tcBorders>
            <w:vAlign w:val="bottom"/>
          </w:tcPr>
          <w:p w14:paraId="63C9502A" w14:textId="1EEE8533"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D153938" w14:textId="061DC2F7" w:rsidR="000B7E39" w:rsidRPr="00C935A5" w:rsidRDefault="000B7E39" w:rsidP="000B7E39">
            <w:pPr>
              <w:spacing w:before="40" w:after="20"/>
              <w:jc w:val="right"/>
              <w:rPr>
                <w:rFonts w:cs="Arial"/>
                <w:sz w:val="18"/>
                <w:szCs w:val="18"/>
              </w:rPr>
            </w:pPr>
            <w:r w:rsidRPr="000B7E39">
              <w:rPr>
                <w:rFonts w:cs="Arial"/>
                <w:sz w:val="18"/>
                <w:szCs w:val="18"/>
              </w:rPr>
              <w:t>69,874</w:t>
            </w:r>
          </w:p>
        </w:tc>
        <w:tc>
          <w:tcPr>
            <w:tcW w:w="170" w:type="dxa"/>
            <w:tcBorders>
              <w:top w:val="nil"/>
              <w:left w:val="nil"/>
              <w:bottom w:val="nil"/>
              <w:right w:val="nil"/>
            </w:tcBorders>
            <w:vAlign w:val="bottom"/>
          </w:tcPr>
          <w:p w14:paraId="7240EAA3" w14:textId="3ECD3CF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F76727D" w14:textId="62A8DB9F" w:rsidR="000B7E39" w:rsidRPr="00C935A5" w:rsidRDefault="000B7E39" w:rsidP="000B7E39">
            <w:pPr>
              <w:spacing w:before="40" w:after="20"/>
              <w:jc w:val="right"/>
              <w:rPr>
                <w:rFonts w:cs="Arial"/>
                <w:sz w:val="18"/>
                <w:szCs w:val="18"/>
              </w:rPr>
            </w:pPr>
            <w:r w:rsidRPr="000B7E39">
              <w:rPr>
                <w:rFonts w:cs="Arial"/>
                <w:sz w:val="18"/>
                <w:szCs w:val="18"/>
              </w:rPr>
              <w:t>45.3</w:t>
            </w:r>
          </w:p>
        </w:tc>
      </w:tr>
      <w:tr w:rsidR="000B7E39" w:rsidRPr="000B7E39" w14:paraId="372E1DB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2FFC66" w14:textId="77777777" w:rsidR="000B7E39" w:rsidRPr="00C935A5" w:rsidRDefault="000B7E39" w:rsidP="000B7E39">
            <w:pPr>
              <w:spacing w:before="40" w:after="40"/>
              <w:rPr>
                <w:rFonts w:cs="Arial"/>
                <w:sz w:val="18"/>
                <w:szCs w:val="18"/>
              </w:rPr>
            </w:pPr>
            <w:r w:rsidRPr="00C935A5">
              <w:rPr>
                <w:rFonts w:cs="Arial"/>
                <w:sz w:val="18"/>
                <w:szCs w:val="18"/>
              </w:rPr>
              <w:t>Hepburn S</w:t>
            </w:r>
          </w:p>
        </w:tc>
        <w:tc>
          <w:tcPr>
            <w:tcW w:w="1418" w:type="dxa"/>
            <w:tcBorders>
              <w:top w:val="nil"/>
              <w:left w:val="single" w:sz="18" w:space="0" w:color="5F497A" w:themeColor="accent4" w:themeShade="BF"/>
              <w:bottom w:val="nil"/>
              <w:right w:val="nil"/>
            </w:tcBorders>
            <w:shd w:val="clear" w:color="auto" w:fill="auto"/>
            <w:vAlign w:val="bottom"/>
          </w:tcPr>
          <w:p w14:paraId="7AF2D900" w14:textId="02FE4153" w:rsidR="000B7E39" w:rsidRPr="00C935A5" w:rsidRDefault="000B7E39" w:rsidP="000B7E39">
            <w:pPr>
              <w:spacing w:before="40" w:after="20"/>
              <w:jc w:val="right"/>
              <w:rPr>
                <w:rFonts w:cs="Arial"/>
                <w:sz w:val="18"/>
                <w:szCs w:val="18"/>
              </w:rPr>
            </w:pPr>
            <w:r w:rsidRPr="000B7E39">
              <w:rPr>
                <w:rFonts w:cs="Arial"/>
                <w:sz w:val="18"/>
                <w:szCs w:val="18"/>
              </w:rPr>
              <w:t>2,525</w:t>
            </w:r>
          </w:p>
        </w:tc>
        <w:tc>
          <w:tcPr>
            <w:tcW w:w="1418" w:type="dxa"/>
            <w:tcBorders>
              <w:top w:val="nil"/>
              <w:left w:val="nil"/>
              <w:bottom w:val="nil"/>
              <w:right w:val="nil"/>
            </w:tcBorders>
            <w:shd w:val="clear" w:color="auto" w:fill="auto"/>
            <w:vAlign w:val="bottom"/>
          </w:tcPr>
          <w:p w14:paraId="517BD042" w14:textId="6F1CC978" w:rsidR="000B7E39" w:rsidRPr="00C935A5" w:rsidRDefault="000B7E39" w:rsidP="000B7E39">
            <w:pPr>
              <w:spacing w:before="40" w:after="20"/>
              <w:jc w:val="center"/>
              <w:rPr>
                <w:rFonts w:cs="Arial"/>
                <w:sz w:val="18"/>
                <w:szCs w:val="18"/>
              </w:rPr>
            </w:pPr>
            <w:r w:rsidRPr="000B7E39">
              <w:rPr>
                <w:rFonts w:cs="Arial"/>
                <w:sz w:val="18"/>
                <w:szCs w:val="18"/>
              </w:rPr>
              <w:t>33.5</w:t>
            </w:r>
          </w:p>
        </w:tc>
        <w:tc>
          <w:tcPr>
            <w:tcW w:w="170" w:type="dxa"/>
            <w:tcBorders>
              <w:top w:val="nil"/>
              <w:left w:val="nil"/>
              <w:bottom w:val="nil"/>
              <w:right w:val="nil"/>
            </w:tcBorders>
            <w:vAlign w:val="bottom"/>
          </w:tcPr>
          <w:p w14:paraId="15F1462D" w14:textId="4D6EA6D0"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641DE9C9" w14:textId="3E69E2E7" w:rsidR="000B7E39" w:rsidRPr="00C935A5" w:rsidRDefault="000B7E39" w:rsidP="000B7E39">
            <w:pPr>
              <w:spacing w:before="40" w:after="20"/>
              <w:jc w:val="right"/>
              <w:rPr>
                <w:rFonts w:cs="Arial"/>
                <w:sz w:val="18"/>
                <w:szCs w:val="18"/>
              </w:rPr>
            </w:pPr>
            <w:r w:rsidRPr="000B7E39">
              <w:rPr>
                <w:rFonts w:cs="Arial"/>
                <w:sz w:val="18"/>
                <w:szCs w:val="18"/>
              </w:rPr>
              <w:t>16,824</w:t>
            </w:r>
          </w:p>
        </w:tc>
        <w:tc>
          <w:tcPr>
            <w:tcW w:w="170" w:type="dxa"/>
            <w:tcBorders>
              <w:top w:val="nil"/>
              <w:left w:val="nil"/>
              <w:bottom w:val="nil"/>
              <w:right w:val="nil"/>
            </w:tcBorders>
            <w:vAlign w:val="bottom"/>
          </w:tcPr>
          <w:p w14:paraId="6A9EC21F" w14:textId="7F328E75"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78A13FF" w14:textId="519016D7" w:rsidR="000B7E39" w:rsidRPr="00C935A5" w:rsidRDefault="000B7E39" w:rsidP="000B7E39">
            <w:pPr>
              <w:spacing w:before="40" w:after="20"/>
              <w:jc w:val="right"/>
              <w:rPr>
                <w:rFonts w:cs="Arial"/>
                <w:sz w:val="18"/>
                <w:szCs w:val="18"/>
              </w:rPr>
            </w:pPr>
            <w:r w:rsidRPr="000B7E39">
              <w:rPr>
                <w:rFonts w:cs="Arial"/>
                <w:sz w:val="18"/>
                <w:szCs w:val="18"/>
              </w:rPr>
              <w:t>43.9</w:t>
            </w:r>
          </w:p>
        </w:tc>
      </w:tr>
      <w:tr w:rsidR="000B7E39" w:rsidRPr="000B7E39" w14:paraId="79EAD1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35D308" w14:textId="77777777" w:rsidR="000B7E39" w:rsidRPr="00C935A5" w:rsidRDefault="000B7E39" w:rsidP="000B7E39">
            <w:pPr>
              <w:spacing w:before="40" w:after="40"/>
              <w:rPr>
                <w:rFonts w:cs="Arial"/>
                <w:sz w:val="18"/>
                <w:szCs w:val="18"/>
              </w:rPr>
            </w:pPr>
            <w:r w:rsidRPr="00C935A5">
              <w:rPr>
                <w:rFonts w:cs="Arial"/>
                <w:sz w:val="18"/>
                <w:szCs w:val="18"/>
              </w:rPr>
              <w:t>Hindmarsh S</w:t>
            </w:r>
          </w:p>
        </w:tc>
        <w:tc>
          <w:tcPr>
            <w:tcW w:w="1418" w:type="dxa"/>
            <w:tcBorders>
              <w:top w:val="nil"/>
              <w:left w:val="single" w:sz="18" w:space="0" w:color="5F497A" w:themeColor="accent4" w:themeShade="BF"/>
              <w:bottom w:val="nil"/>
              <w:right w:val="nil"/>
            </w:tcBorders>
            <w:shd w:val="clear" w:color="auto" w:fill="auto"/>
            <w:vAlign w:val="bottom"/>
          </w:tcPr>
          <w:p w14:paraId="4EEDE1E7" w14:textId="1FC90528" w:rsidR="000B7E39" w:rsidRPr="00C935A5" w:rsidRDefault="000B7E39" w:rsidP="000B7E39">
            <w:pPr>
              <w:spacing w:before="40" w:after="20"/>
              <w:jc w:val="right"/>
              <w:rPr>
                <w:rFonts w:cs="Arial"/>
                <w:sz w:val="18"/>
                <w:szCs w:val="18"/>
              </w:rPr>
            </w:pPr>
            <w:r w:rsidRPr="000B7E39">
              <w:rPr>
                <w:rFonts w:cs="Arial"/>
                <w:sz w:val="18"/>
                <w:szCs w:val="18"/>
              </w:rPr>
              <w:t>880</w:t>
            </w:r>
          </w:p>
        </w:tc>
        <w:tc>
          <w:tcPr>
            <w:tcW w:w="1418" w:type="dxa"/>
            <w:tcBorders>
              <w:top w:val="nil"/>
              <w:left w:val="nil"/>
              <w:bottom w:val="nil"/>
              <w:right w:val="nil"/>
            </w:tcBorders>
            <w:shd w:val="clear" w:color="auto" w:fill="auto"/>
            <w:vAlign w:val="bottom"/>
          </w:tcPr>
          <w:p w14:paraId="17002879" w14:textId="7DD79B35" w:rsidR="000B7E39" w:rsidRPr="00C935A5" w:rsidRDefault="000B7E39" w:rsidP="000B7E39">
            <w:pPr>
              <w:spacing w:before="40" w:after="20"/>
              <w:jc w:val="center"/>
              <w:rPr>
                <w:rFonts w:cs="Arial"/>
                <w:sz w:val="18"/>
                <w:szCs w:val="18"/>
              </w:rPr>
            </w:pPr>
            <w:r w:rsidRPr="000B7E39">
              <w:rPr>
                <w:rFonts w:cs="Arial"/>
                <w:sz w:val="18"/>
                <w:szCs w:val="18"/>
              </w:rPr>
              <w:t>35.0</w:t>
            </w:r>
          </w:p>
        </w:tc>
        <w:tc>
          <w:tcPr>
            <w:tcW w:w="170" w:type="dxa"/>
            <w:tcBorders>
              <w:top w:val="nil"/>
              <w:left w:val="nil"/>
              <w:bottom w:val="nil"/>
              <w:right w:val="nil"/>
            </w:tcBorders>
            <w:vAlign w:val="bottom"/>
          </w:tcPr>
          <w:p w14:paraId="7C1D5D5B" w14:textId="74AD3D74"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0D935D21" w14:textId="536A2BA0" w:rsidR="000B7E39" w:rsidRPr="00C935A5" w:rsidRDefault="000B7E39" w:rsidP="000B7E39">
            <w:pPr>
              <w:spacing w:before="40" w:after="20"/>
              <w:jc w:val="right"/>
              <w:rPr>
                <w:rFonts w:cs="Arial"/>
                <w:sz w:val="18"/>
                <w:szCs w:val="18"/>
              </w:rPr>
            </w:pPr>
            <w:r w:rsidRPr="000B7E39">
              <w:rPr>
                <w:rFonts w:cs="Arial"/>
                <w:sz w:val="18"/>
                <w:szCs w:val="18"/>
              </w:rPr>
              <w:t>5,464</w:t>
            </w:r>
          </w:p>
        </w:tc>
        <w:tc>
          <w:tcPr>
            <w:tcW w:w="170" w:type="dxa"/>
            <w:tcBorders>
              <w:top w:val="nil"/>
              <w:left w:val="nil"/>
              <w:bottom w:val="nil"/>
              <w:right w:val="nil"/>
            </w:tcBorders>
            <w:vAlign w:val="bottom"/>
          </w:tcPr>
          <w:p w14:paraId="69687235" w14:textId="2B187E3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6F2566F" w14:textId="65AE6C00" w:rsidR="000B7E39" w:rsidRPr="00C935A5" w:rsidRDefault="000B7E39" w:rsidP="000B7E39">
            <w:pPr>
              <w:spacing w:before="40" w:after="20"/>
              <w:jc w:val="right"/>
              <w:rPr>
                <w:rFonts w:cs="Arial"/>
                <w:sz w:val="18"/>
                <w:szCs w:val="18"/>
              </w:rPr>
            </w:pPr>
            <w:r w:rsidRPr="000B7E39">
              <w:rPr>
                <w:rFonts w:cs="Arial"/>
                <w:sz w:val="18"/>
                <w:szCs w:val="18"/>
              </w:rPr>
              <w:t>13.3</w:t>
            </w:r>
          </w:p>
        </w:tc>
      </w:tr>
      <w:tr w:rsidR="000B7E39" w:rsidRPr="000B7E39" w14:paraId="7F2C716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0810610" w14:textId="77777777" w:rsidR="000B7E39" w:rsidRPr="00C935A5" w:rsidRDefault="000B7E39" w:rsidP="000B7E39">
            <w:pPr>
              <w:spacing w:before="40" w:after="40"/>
              <w:rPr>
                <w:rFonts w:cs="Arial"/>
                <w:sz w:val="18"/>
                <w:szCs w:val="18"/>
              </w:rPr>
            </w:pPr>
            <w:r w:rsidRPr="00C935A5">
              <w:rPr>
                <w:rFonts w:cs="Arial"/>
                <w:sz w:val="18"/>
                <w:szCs w:val="18"/>
              </w:rPr>
              <w:t>Hobsons Bay C</w:t>
            </w:r>
          </w:p>
        </w:tc>
        <w:tc>
          <w:tcPr>
            <w:tcW w:w="1418" w:type="dxa"/>
            <w:tcBorders>
              <w:top w:val="nil"/>
              <w:left w:val="single" w:sz="18" w:space="0" w:color="5F497A" w:themeColor="accent4" w:themeShade="BF"/>
              <w:bottom w:val="nil"/>
              <w:right w:val="nil"/>
            </w:tcBorders>
            <w:shd w:val="clear" w:color="auto" w:fill="auto"/>
            <w:vAlign w:val="bottom"/>
          </w:tcPr>
          <w:p w14:paraId="30D26F73" w14:textId="6F723768" w:rsidR="000B7E39" w:rsidRPr="00C935A5" w:rsidRDefault="000B7E39" w:rsidP="000B7E39">
            <w:pPr>
              <w:spacing w:before="40" w:after="20"/>
              <w:jc w:val="right"/>
              <w:rPr>
                <w:rFonts w:cs="Arial"/>
                <w:sz w:val="18"/>
                <w:szCs w:val="18"/>
              </w:rPr>
            </w:pPr>
            <w:r w:rsidRPr="000B7E39">
              <w:rPr>
                <w:rFonts w:cs="Arial"/>
                <w:sz w:val="18"/>
                <w:szCs w:val="18"/>
              </w:rPr>
              <w:t>8,535</w:t>
            </w:r>
          </w:p>
        </w:tc>
        <w:tc>
          <w:tcPr>
            <w:tcW w:w="1418" w:type="dxa"/>
            <w:tcBorders>
              <w:top w:val="nil"/>
              <w:left w:val="nil"/>
              <w:bottom w:val="nil"/>
              <w:right w:val="nil"/>
            </w:tcBorders>
            <w:shd w:val="clear" w:color="auto" w:fill="auto"/>
            <w:vAlign w:val="bottom"/>
          </w:tcPr>
          <w:p w14:paraId="140A6E3D" w14:textId="0BC470D8" w:rsidR="000B7E39" w:rsidRPr="00C935A5" w:rsidRDefault="000B7E39" w:rsidP="000B7E39">
            <w:pPr>
              <w:spacing w:before="40" w:after="20"/>
              <w:jc w:val="center"/>
              <w:rPr>
                <w:rFonts w:cs="Arial"/>
                <w:sz w:val="18"/>
                <w:szCs w:val="18"/>
              </w:rPr>
            </w:pPr>
            <w:r w:rsidRPr="000B7E39">
              <w:rPr>
                <w:rFonts w:cs="Arial"/>
                <w:sz w:val="18"/>
                <w:szCs w:val="18"/>
              </w:rPr>
              <w:t>32.9</w:t>
            </w:r>
          </w:p>
        </w:tc>
        <w:tc>
          <w:tcPr>
            <w:tcW w:w="170" w:type="dxa"/>
            <w:tcBorders>
              <w:top w:val="nil"/>
              <w:left w:val="nil"/>
              <w:bottom w:val="nil"/>
              <w:right w:val="nil"/>
            </w:tcBorders>
            <w:vAlign w:val="bottom"/>
          </w:tcPr>
          <w:p w14:paraId="6F33DD5E" w14:textId="09B94154"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3C05CBB" w14:textId="0A29BCDA" w:rsidR="000B7E39" w:rsidRPr="00C935A5" w:rsidRDefault="000B7E39" w:rsidP="000B7E39">
            <w:pPr>
              <w:spacing w:before="40" w:after="20"/>
              <w:jc w:val="right"/>
              <w:rPr>
                <w:rFonts w:cs="Arial"/>
                <w:sz w:val="18"/>
                <w:szCs w:val="18"/>
              </w:rPr>
            </w:pPr>
            <w:r w:rsidRPr="000B7E39">
              <w:rPr>
                <w:rFonts w:cs="Arial"/>
                <w:sz w:val="18"/>
                <w:szCs w:val="18"/>
              </w:rPr>
              <w:t>95,633</w:t>
            </w:r>
          </w:p>
        </w:tc>
        <w:tc>
          <w:tcPr>
            <w:tcW w:w="170" w:type="dxa"/>
            <w:tcBorders>
              <w:top w:val="nil"/>
              <w:left w:val="nil"/>
              <w:bottom w:val="nil"/>
              <w:right w:val="nil"/>
            </w:tcBorders>
            <w:vAlign w:val="bottom"/>
          </w:tcPr>
          <w:p w14:paraId="75B235E4" w14:textId="7E3EBB6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0CA625D" w14:textId="47A75D51" w:rsidR="000B7E39" w:rsidRPr="00C935A5" w:rsidRDefault="000B7E39" w:rsidP="000B7E39">
            <w:pPr>
              <w:spacing w:before="40" w:after="20"/>
              <w:jc w:val="right"/>
              <w:rPr>
                <w:rFonts w:cs="Arial"/>
                <w:sz w:val="18"/>
                <w:szCs w:val="18"/>
              </w:rPr>
            </w:pPr>
            <w:r w:rsidRPr="000B7E39">
              <w:rPr>
                <w:rFonts w:cs="Arial"/>
                <w:sz w:val="18"/>
                <w:szCs w:val="18"/>
              </w:rPr>
              <w:t>0.7</w:t>
            </w:r>
          </w:p>
        </w:tc>
      </w:tr>
      <w:tr w:rsidR="000B7E39" w:rsidRPr="000B7E39" w14:paraId="5BDF676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07AB00" w14:textId="77777777" w:rsidR="000B7E39" w:rsidRPr="00C935A5" w:rsidRDefault="000B7E39" w:rsidP="000B7E39">
            <w:pPr>
              <w:spacing w:before="40" w:after="40"/>
              <w:rPr>
                <w:rFonts w:cs="Arial"/>
                <w:sz w:val="18"/>
                <w:szCs w:val="18"/>
              </w:rPr>
            </w:pPr>
            <w:r w:rsidRPr="00C935A5">
              <w:rPr>
                <w:rFonts w:cs="Arial"/>
                <w:sz w:val="18"/>
                <w:szCs w:val="18"/>
              </w:rPr>
              <w:t>Horsham RC</w:t>
            </w:r>
          </w:p>
        </w:tc>
        <w:tc>
          <w:tcPr>
            <w:tcW w:w="1418" w:type="dxa"/>
            <w:tcBorders>
              <w:top w:val="nil"/>
              <w:left w:val="single" w:sz="18" w:space="0" w:color="5F497A" w:themeColor="accent4" w:themeShade="BF"/>
              <w:bottom w:val="nil"/>
              <w:right w:val="nil"/>
            </w:tcBorders>
            <w:shd w:val="clear" w:color="auto" w:fill="auto"/>
            <w:vAlign w:val="bottom"/>
          </w:tcPr>
          <w:p w14:paraId="2C380188" w14:textId="7AB3C79C" w:rsidR="000B7E39" w:rsidRPr="00C935A5" w:rsidRDefault="000B7E39" w:rsidP="000B7E39">
            <w:pPr>
              <w:spacing w:before="40" w:after="20"/>
              <w:jc w:val="right"/>
              <w:rPr>
                <w:rFonts w:cs="Arial"/>
                <w:sz w:val="18"/>
                <w:szCs w:val="18"/>
              </w:rPr>
            </w:pPr>
            <w:r w:rsidRPr="000B7E39">
              <w:rPr>
                <w:rFonts w:cs="Arial"/>
                <w:sz w:val="18"/>
                <w:szCs w:val="18"/>
              </w:rPr>
              <w:t>2,515</w:t>
            </w:r>
          </w:p>
        </w:tc>
        <w:tc>
          <w:tcPr>
            <w:tcW w:w="1418" w:type="dxa"/>
            <w:tcBorders>
              <w:top w:val="nil"/>
              <w:left w:val="nil"/>
              <w:bottom w:val="nil"/>
              <w:right w:val="nil"/>
            </w:tcBorders>
            <w:shd w:val="clear" w:color="auto" w:fill="auto"/>
            <w:vAlign w:val="bottom"/>
          </w:tcPr>
          <w:p w14:paraId="7B9F92C6" w14:textId="5DFDAE0C" w:rsidR="000B7E39" w:rsidRPr="00C935A5" w:rsidRDefault="000B7E39" w:rsidP="000B7E39">
            <w:pPr>
              <w:spacing w:before="40" w:after="20"/>
              <w:jc w:val="center"/>
              <w:rPr>
                <w:rFonts w:cs="Arial"/>
                <w:sz w:val="18"/>
                <w:szCs w:val="18"/>
              </w:rPr>
            </w:pPr>
            <w:r w:rsidRPr="000B7E39">
              <w:rPr>
                <w:rFonts w:cs="Arial"/>
                <w:sz w:val="18"/>
                <w:szCs w:val="18"/>
              </w:rPr>
              <w:t>34.6</w:t>
            </w:r>
          </w:p>
        </w:tc>
        <w:tc>
          <w:tcPr>
            <w:tcW w:w="170" w:type="dxa"/>
            <w:tcBorders>
              <w:top w:val="nil"/>
              <w:left w:val="nil"/>
              <w:bottom w:val="nil"/>
              <w:right w:val="nil"/>
            </w:tcBorders>
            <w:vAlign w:val="bottom"/>
          </w:tcPr>
          <w:p w14:paraId="33CEA400" w14:textId="05B747EB"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19766766" w14:textId="680ADE4B" w:rsidR="000B7E39" w:rsidRPr="00C935A5" w:rsidRDefault="000B7E39" w:rsidP="000B7E39">
            <w:pPr>
              <w:spacing w:before="40" w:after="20"/>
              <w:jc w:val="right"/>
              <w:rPr>
                <w:rFonts w:cs="Arial"/>
                <w:sz w:val="18"/>
                <w:szCs w:val="18"/>
              </w:rPr>
            </w:pPr>
            <w:r w:rsidRPr="000B7E39">
              <w:rPr>
                <w:rFonts w:cs="Arial"/>
                <w:sz w:val="18"/>
                <w:szCs w:val="18"/>
              </w:rPr>
              <w:t>20,376</w:t>
            </w:r>
          </w:p>
        </w:tc>
        <w:tc>
          <w:tcPr>
            <w:tcW w:w="170" w:type="dxa"/>
            <w:tcBorders>
              <w:top w:val="nil"/>
              <w:left w:val="nil"/>
              <w:bottom w:val="nil"/>
              <w:right w:val="nil"/>
            </w:tcBorders>
            <w:vAlign w:val="bottom"/>
          </w:tcPr>
          <w:p w14:paraId="6E696DE6" w14:textId="03FEDE95"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DA9F315" w14:textId="63ADACDA" w:rsidR="000B7E39" w:rsidRPr="00C935A5" w:rsidRDefault="000B7E39" w:rsidP="000B7E39">
            <w:pPr>
              <w:spacing w:before="40" w:after="20"/>
              <w:jc w:val="right"/>
              <w:rPr>
                <w:rFonts w:cs="Arial"/>
                <w:sz w:val="18"/>
                <w:szCs w:val="18"/>
              </w:rPr>
            </w:pPr>
            <w:r w:rsidRPr="000B7E39">
              <w:rPr>
                <w:rFonts w:cs="Arial"/>
                <w:sz w:val="18"/>
                <w:szCs w:val="18"/>
              </w:rPr>
              <w:t>17.1</w:t>
            </w:r>
          </w:p>
        </w:tc>
      </w:tr>
      <w:tr w:rsidR="000B7E39" w:rsidRPr="000B7E39" w14:paraId="039A9D2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490025D" w14:textId="77777777" w:rsidR="000B7E39" w:rsidRPr="00C935A5" w:rsidRDefault="000B7E39" w:rsidP="000B7E39">
            <w:pPr>
              <w:spacing w:before="40" w:after="40"/>
              <w:rPr>
                <w:rFonts w:cs="Arial"/>
                <w:sz w:val="18"/>
                <w:szCs w:val="18"/>
              </w:rPr>
            </w:pPr>
            <w:r w:rsidRPr="00C935A5">
              <w:rPr>
                <w:rFonts w:cs="Arial"/>
                <w:sz w:val="18"/>
                <w:szCs w:val="18"/>
              </w:rPr>
              <w:t>Hume C</w:t>
            </w:r>
          </w:p>
        </w:tc>
        <w:tc>
          <w:tcPr>
            <w:tcW w:w="1418" w:type="dxa"/>
            <w:tcBorders>
              <w:top w:val="nil"/>
              <w:left w:val="single" w:sz="18" w:space="0" w:color="5F497A" w:themeColor="accent4" w:themeShade="BF"/>
              <w:bottom w:val="nil"/>
              <w:right w:val="nil"/>
            </w:tcBorders>
            <w:shd w:val="clear" w:color="auto" w:fill="auto"/>
            <w:vAlign w:val="bottom"/>
          </w:tcPr>
          <w:p w14:paraId="43B778FC" w14:textId="18CD2647" w:rsidR="000B7E39" w:rsidRPr="00C935A5" w:rsidRDefault="000B7E39" w:rsidP="000B7E39">
            <w:pPr>
              <w:spacing w:before="40" w:after="20"/>
              <w:jc w:val="right"/>
              <w:rPr>
                <w:rFonts w:cs="Arial"/>
                <w:sz w:val="18"/>
                <w:szCs w:val="18"/>
              </w:rPr>
            </w:pPr>
            <w:r w:rsidRPr="000B7E39">
              <w:rPr>
                <w:rFonts w:cs="Arial"/>
                <w:sz w:val="18"/>
                <w:szCs w:val="18"/>
              </w:rPr>
              <w:t>18,520</w:t>
            </w:r>
          </w:p>
        </w:tc>
        <w:tc>
          <w:tcPr>
            <w:tcW w:w="1418" w:type="dxa"/>
            <w:tcBorders>
              <w:top w:val="nil"/>
              <w:left w:val="nil"/>
              <w:bottom w:val="nil"/>
              <w:right w:val="nil"/>
            </w:tcBorders>
            <w:shd w:val="clear" w:color="auto" w:fill="auto"/>
            <w:vAlign w:val="bottom"/>
          </w:tcPr>
          <w:p w14:paraId="70A93529" w14:textId="114227AB" w:rsidR="000B7E39" w:rsidRPr="00C935A5" w:rsidRDefault="000B7E39" w:rsidP="000B7E39">
            <w:pPr>
              <w:spacing w:before="40" w:after="20"/>
              <w:jc w:val="center"/>
              <w:rPr>
                <w:rFonts w:cs="Arial"/>
                <w:sz w:val="18"/>
                <w:szCs w:val="18"/>
              </w:rPr>
            </w:pPr>
            <w:r w:rsidRPr="000B7E39">
              <w:rPr>
                <w:rFonts w:cs="Arial"/>
                <w:sz w:val="18"/>
                <w:szCs w:val="18"/>
              </w:rPr>
              <w:t>28.9</w:t>
            </w:r>
          </w:p>
        </w:tc>
        <w:tc>
          <w:tcPr>
            <w:tcW w:w="170" w:type="dxa"/>
            <w:tcBorders>
              <w:top w:val="nil"/>
              <w:left w:val="nil"/>
              <w:bottom w:val="nil"/>
              <w:right w:val="nil"/>
            </w:tcBorders>
            <w:vAlign w:val="bottom"/>
          </w:tcPr>
          <w:p w14:paraId="26694907" w14:textId="4CFBE8BA"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30235102" w14:textId="31F8959A" w:rsidR="000B7E39" w:rsidRPr="00C935A5" w:rsidRDefault="000B7E39" w:rsidP="000B7E39">
            <w:pPr>
              <w:spacing w:before="40" w:after="20"/>
              <w:jc w:val="right"/>
              <w:rPr>
                <w:rFonts w:cs="Arial"/>
                <w:sz w:val="18"/>
                <w:szCs w:val="18"/>
              </w:rPr>
            </w:pPr>
            <w:r w:rsidRPr="000B7E39">
              <w:rPr>
                <w:rFonts w:cs="Arial"/>
                <w:sz w:val="18"/>
                <w:szCs w:val="18"/>
              </w:rPr>
              <w:t>271,709</w:t>
            </w:r>
          </w:p>
        </w:tc>
        <w:tc>
          <w:tcPr>
            <w:tcW w:w="170" w:type="dxa"/>
            <w:tcBorders>
              <w:top w:val="nil"/>
              <w:left w:val="nil"/>
              <w:bottom w:val="nil"/>
              <w:right w:val="nil"/>
            </w:tcBorders>
            <w:vAlign w:val="bottom"/>
          </w:tcPr>
          <w:p w14:paraId="55E78DCC" w14:textId="288FFD8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F379D4F" w14:textId="36FEE470" w:rsidR="000B7E39" w:rsidRPr="00C935A5" w:rsidRDefault="000B7E39" w:rsidP="000B7E39">
            <w:pPr>
              <w:spacing w:before="40" w:after="20"/>
              <w:jc w:val="right"/>
              <w:rPr>
                <w:rFonts w:cs="Arial"/>
                <w:sz w:val="18"/>
                <w:szCs w:val="18"/>
              </w:rPr>
            </w:pPr>
            <w:r w:rsidRPr="000B7E39">
              <w:rPr>
                <w:rFonts w:cs="Arial"/>
                <w:sz w:val="18"/>
                <w:szCs w:val="18"/>
              </w:rPr>
              <w:t>0.8</w:t>
            </w:r>
          </w:p>
        </w:tc>
      </w:tr>
      <w:tr w:rsidR="000B7E39" w:rsidRPr="000B7E39" w14:paraId="6457AE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8B45D1" w14:textId="77777777" w:rsidR="000B7E39" w:rsidRPr="00C935A5" w:rsidRDefault="000B7E39" w:rsidP="000B7E39">
            <w:pPr>
              <w:spacing w:before="40" w:after="40"/>
              <w:rPr>
                <w:rFonts w:cs="Arial"/>
                <w:sz w:val="18"/>
                <w:szCs w:val="18"/>
              </w:rPr>
            </w:pPr>
            <w:r w:rsidRPr="00C935A5">
              <w:rPr>
                <w:rFonts w:cs="Arial"/>
                <w:sz w:val="18"/>
                <w:szCs w:val="18"/>
              </w:rPr>
              <w:t>Indigo S</w:t>
            </w:r>
          </w:p>
        </w:tc>
        <w:tc>
          <w:tcPr>
            <w:tcW w:w="1418" w:type="dxa"/>
            <w:tcBorders>
              <w:top w:val="nil"/>
              <w:left w:val="single" w:sz="18" w:space="0" w:color="5F497A" w:themeColor="accent4" w:themeShade="BF"/>
              <w:bottom w:val="nil"/>
              <w:right w:val="nil"/>
            </w:tcBorders>
            <w:shd w:val="clear" w:color="auto" w:fill="auto"/>
            <w:vAlign w:val="bottom"/>
          </w:tcPr>
          <w:p w14:paraId="430257AA" w14:textId="6B8E6AD6" w:rsidR="000B7E39" w:rsidRPr="00C935A5" w:rsidRDefault="000B7E39" w:rsidP="000B7E39">
            <w:pPr>
              <w:spacing w:before="40" w:after="20"/>
              <w:jc w:val="right"/>
              <w:rPr>
                <w:rFonts w:cs="Arial"/>
                <w:sz w:val="18"/>
                <w:szCs w:val="18"/>
              </w:rPr>
            </w:pPr>
            <w:r w:rsidRPr="000B7E39">
              <w:rPr>
                <w:rFonts w:cs="Arial"/>
                <w:sz w:val="18"/>
                <w:szCs w:val="18"/>
              </w:rPr>
              <w:t>2,255</w:t>
            </w:r>
          </w:p>
        </w:tc>
        <w:tc>
          <w:tcPr>
            <w:tcW w:w="1418" w:type="dxa"/>
            <w:tcBorders>
              <w:top w:val="nil"/>
              <w:left w:val="nil"/>
              <w:bottom w:val="nil"/>
              <w:right w:val="nil"/>
            </w:tcBorders>
            <w:shd w:val="clear" w:color="auto" w:fill="auto"/>
            <w:vAlign w:val="bottom"/>
          </w:tcPr>
          <w:p w14:paraId="4BE9EE72" w14:textId="51A57EE4" w:rsidR="000B7E39" w:rsidRPr="00C935A5" w:rsidRDefault="000B7E39" w:rsidP="000B7E39">
            <w:pPr>
              <w:spacing w:before="40" w:after="20"/>
              <w:jc w:val="center"/>
              <w:rPr>
                <w:rFonts w:cs="Arial"/>
                <w:sz w:val="18"/>
                <w:szCs w:val="18"/>
              </w:rPr>
            </w:pPr>
            <w:r w:rsidRPr="000B7E39">
              <w:rPr>
                <w:rFonts w:cs="Arial"/>
                <w:sz w:val="18"/>
                <w:szCs w:val="18"/>
              </w:rPr>
              <w:t>34.2</w:t>
            </w:r>
          </w:p>
        </w:tc>
        <w:tc>
          <w:tcPr>
            <w:tcW w:w="170" w:type="dxa"/>
            <w:tcBorders>
              <w:top w:val="nil"/>
              <w:left w:val="nil"/>
              <w:bottom w:val="nil"/>
              <w:right w:val="nil"/>
            </w:tcBorders>
            <w:vAlign w:val="bottom"/>
          </w:tcPr>
          <w:p w14:paraId="686D7583" w14:textId="7B0E041B"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4A420439" w14:textId="5501C113" w:rsidR="000B7E39" w:rsidRPr="00C935A5" w:rsidRDefault="000B7E39" w:rsidP="000B7E39">
            <w:pPr>
              <w:spacing w:before="40" w:after="20"/>
              <w:jc w:val="right"/>
              <w:rPr>
                <w:rFonts w:cs="Arial"/>
                <w:sz w:val="18"/>
                <w:szCs w:val="18"/>
              </w:rPr>
            </w:pPr>
            <w:r w:rsidRPr="000B7E39">
              <w:rPr>
                <w:rFonts w:cs="Arial"/>
                <w:sz w:val="18"/>
                <w:szCs w:val="18"/>
              </w:rPr>
              <w:t>17,788</w:t>
            </w:r>
          </w:p>
        </w:tc>
        <w:tc>
          <w:tcPr>
            <w:tcW w:w="170" w:type="dxa"/>
            <w:tcBorders>
              <w:top w:val="nil"/>
              <w:left w:val="nil"/>
              <w:bottom w:val="nil"/>
              <w:right w:val="nil"/>
            </w:tcBorders>
            <w:vAlign w:val="bottom"/>
          </w:tcPr>
          <w:p w14:paraId="61A8CC2E" w14:textId="3F58E45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3ADF9DF" w14:textId="503CFA21" w:rsidR="000B7E39" w:rsidRPr="00C935A5" w:rsidRDefault="000B7E39" w:rsidP="000B7E39">
            <w:pPr>
              <w:spacing w:before="40" w:after="20"/>
              <w:jc w:val="right"/>
              <w:rPr>
                <w:rFonts w:cs="Arial"/>
                <w:sz w:val="18"/>
                <w:szCs w:val="18"/>
              </w:rPr>
            </w:pPr>
            <w:r w:rsidRPr="000B7E39">
              <w:rPr>
                <w:rFonts w:cs="Arial"/>
                <w:sz w:val="18"/>
                <w:szCs w:val="18"/>
              </w:rPr>
              <w:t>30.2</w:t>
            </w:r>
          </w:p>
        </w:tc>
      </w:tr>
      <w:tr w:rsidR="000B7E39" w:rsidRPr="000B7E39" w14:paraId="1A19799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2DB24E2" w14:textId="77777777" w:rsidR="000B7E39" w:rsidRPr="00C935A5" w:rsidRDefault="000B7E39" w:rsidP="000B7E39">
            <w:pPr>
              <w:spacing w:before="40" w:after="40"/>
              <w:rPr>
                <w:rFonts w:cs="Arial"/>
                <w:sz w:val="18"/>
                <w:szCs w:val="18"/>
              </w:rPr>
            </w:pPr>
            <w:r w:rsidRPr="00C935A5">
              <w:rPr>
                <w:rFonts w:cs="Arial"/>
                <w:sz w:val="18"/>
                <w:szCs w:val="18"/>
              </w:rPr>
              <w:t>Kingston C</w:t>
            </w:r>
          </w:p>
        </w:tc>
        <w:tc>
          <w:tcPr>
            <w:tcW w:w="1418" w:type="dxa"/>
            <w:tcBorders>
              <w:top w:val="nil"/>
              <w:left w:val="single" w:sz="18" w:space="0" w:color="5F497A" w:themeColor="accent4" w:themeShade="BF"/>
              <w:bottom w:val="nil"/>
              <w:right w:val="nil"/>
            </w:tcBorders>
            <w:shd w:val="clear" w:color="auto" w:fill="auto"/>
            <w:vAlign w:val="bottom"/>
          </w:tcPr>
          <w:p w14:paraId="7C229D1B" w14:textId="4E54AEFC" w:rsidR="000B7E39" w:rsidRPr="00C935A5" w:rsidRDefault="000B7E39" w:rsidP="000B7E39">
            <w:pPr>
              <w:spacing w:before="40" w:after="20"/>
              <w:jc w:val="right"/>
              <w:rPr>
                <w:rFonts w:cs="Arial"/>
                <w:sz w:val="18"/>
                <w:szCs w:val="18"/>
              </w:rPr>
            </w:pPr>
            <w:r w:rsidRPr="000B7E39">
              <w:rPr>
                <w:rFonts w:cs="Arial"/>
                <w:sz w:val="18"/>
                <w:szCs w:val="18"/>
              </w:rPr>
              <w:t>16,735</w:t>
            </w:r>
          </w:p>
        </w:tc>
        <w:tc>
          <w:tcPr>
            <w:tcW w:w="1418" w:type="dxa"/>
            <w:tcBorders>
              <w:top w:val="nil"/>
              <w:left w:val="nil"/>
              <w:bottom w:val="nil"/>
              <w:right w:val="nil"/>
            </w:tcBorders>
            <w:shd w:val="clear" w:color="auto" w:fill="auto"/>
            <w:vAlign w:val="bottom"/>
          </w:tcPr>
          <w:p w14:paraId="56F21F0D" w14:textId="21C9E213" w:rsidR="000B7E39" w:rsidRPr="00C935A5" w:rsidRDefault="000B7E39" w:rsidP="000B7E39">
            <w:pPr>
              <w:spacing w:before="40" w:after="20"/>
              <w:jc w:val="center"/>
              <w:rPr>
                <w:rFonts w:cs="Arial"/>
                <w:sz w:val="18"/>
                <w:szCs w:val="18"/>
              </w:rPr>
            </w:pPr>
            <w:r w:rsidRPr="000B7E39">
              <w:rPr>
                <w:rFonts w:cs="Arial"/>
                <w:sz w:val="18"/>
                <w:szCs w:val="18"/>
              </w:rPr>
              <w:t>35.3</w:t>
            </w:r>
          </w:p>
        </w:tc>
        <w:tc>
          <w:tcPr>
            <w:tcW w:w="170" w:type="dxa"/>
            <w:tcBorders>
              <w:top w:val="nil"/>
              <w:left w:val="nil"/>
              <w:bottom w:val="nil"/>
              <w:right w:val="nil"/>
            </w:tcBorders>
            <w:vAlign w:val="bottom"/>
          </w:tcPr>
          <w:p w14:paraId="219E1482" w14:textId="2DD9F1B7"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48859073" w14:textId="58F2B54A" w:rsidR="000B7E39" w:rsidRPr="00C935A5" w:rsidRDefault="000B7E39" w:rsidP="000B7E39">
            <w:pPr>
              <w:spacing w:before="40" w:after="20"/>
              <w:jc w:val="right"/>
              <w:rPr>
                <w:rFonts w:cs="Arial"/>
                <w:sz w:val="18"/>
                <w:szCs w:val="18"/>
              </w:rPr>
            </w:pPr>
            <w:r w:rsidRPr="000B7E39">
              <w:rPr>
                <w:rFonts w:cs="Arial"/>
                <w:sz w:val="18"/>
                <w:szCs w:val="18"/>
              </w:rPr>
              <w:t>166,521</w:t>
            </w:r>
          </w:p>
        </w:tc>
        <w:tc>
          <w:tcPr>
            <w:tcW w:w="170" w:type="dxa"/>
            <w:tcBorders>
              <w:top w:val="nil"/>
              <w:left w:val="nil"/>
              <w:bottom w:val="nil"/>
              <w:right w:val="nil"/>
            </w:tcBorders>
            <w:vAlign w:val="bottom"/>
          </w:tcPr>
          <w:p w14:paraId="470361B8" w14:textId="7221AF2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7C8B6CB" w14:textId="114A1C47" w:rsidR="000B7E39" w:rsidRPr="00C935A5" w:rsidRDefault="000B7E39" w:rsidP="000B7E39">
            <w:pPr>
              <w:spacing w:before="40" w:after="20"/>
              <w:jc w:val="right"/>
              <w:rPr>
                <w:rFonts w:cs="Arial"/>
                <w:sz w:val="18"/>
                <w:szCs w:val="18"/>
              </w:rPr>
            </w:pPr>
            <w:r w:rsidRPr="000B7E39">
              <w:rPr>
                <w:rFonts w:cs="Arial"/>
                <w:sz w:val="18"/>
                <w:szCs w:val="18"/>
              </w:rPr>
              <w:t>3.7</w:t>
            </w:r>
          </w:p>
        </w:tc>
      </w:tr>
      <w:tr w:rsidR="000B7E39" w:rsidRPr="000B7E39" w14:paraId="15208D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5B5D24" w14:textId="77777777" w:rsidR="000B7E39" w:rsidRPr="00C935A5" w:rsidRDefault="000B7E39" w:rsidP="000B7E39">
            <w:pPr>
              <w:spacing w:before="40" w:after="40"/>
              <w:rPr>
                <w:rFonts w:cs="Arial"/>
                <w:sz w:val="18"/>
                <w:szCs w:val="18"/>
              </w:rPr>
            </w:pPr>
            <w:r w:rsidRPr="00C935A5">
              <w:rPr>
                <w:rFonts w:cs="Arial"/>
                <w:sz w:val="18"/>
                <w:szCs w:val="18"/>
              </w:rPr>
              <w:t>Knox C</w:t>
            </w:r>
          </w:p>
        </w:tc>
        <w:tc>
          <w:tcPr>
            <w:tcW w:w="1418" w:type="dxa"/>
            <w:tcBorders>
              <w:top w:val="nil"/>
              <w:left w:val="single" w:sz="18" w:space="0" w:color="5F497A" w:themeColor="accent4" w:themeShade="BF"/>
              <w:bottom w:val="nil"/>
              <w:right w:val="nil"/>
            </w:tcBorders>
            <w:shd w:val="clear" w:color="auto" w:fill="auto"/>
            <w:vAlign w:val="bottom"/>
          </w:tcPr>
          <w:p w14:paraId="72111780" w14:textId="632B9BD8" w:rsidR="000B7E39" w:rsidRPr="00C935A5" w:rsidRDefault="000B7E39" w:rsidP="000B7E39">
            <w:pPr>
              <w:spacing w:before="40" w:after="20"/>
              <w:jc w:val="right"/>
              <w:rPr>
                <w:rFonts w:cs="Arial"/>
                <w:sz w:val="18"/>
                <w:szCs w:val="18"/>
              </w:rPr>
            </w:pPr>
            <w:r w:rsidRPr="000B7E39">
              <w:rPr>
                <w:rFonts w:cs="Arial"/>
                <w:sz w:val="18"/>
                <w:szCs w:val="18"/>
              </w:rPr>
              <w:t>16,575</w:t>
            </w:r>
          </w:p>
        </w:tc>
        <w:tc>
          <w:tcPr>
            <w:tcW w:w="1418" w:type="dxa"/>
            <w:tcBorders>
              <w:top w:val="nil"/>
              <w:left w:val="nil"/>
              <w:bottom w:val="nil"/>
              <w:right w:val="nil"/>
            </w:tcBorders>
            <w:shd w:val="clear" w:color="auto" w:fill="auto"/>
            <w:vAlign w:val="bottom"/>
          </w:tcPr>
          <w:p w14:paraId="14BF7925" w14:textId="1B069552" w:rsidR="000B7E39" w:rsidRPr="00C935A5" w:rsidRDefault="000B7E39" w:rsidP="000B7E39">
            <w:pPr>
              <w:spacing w:before="40" w:after="20"/>
              <w:jc w:val="center"/>
              <w:rPr>
                <w:rFonts w:cs="Arial"/>
                <w:sz w:val="18"/>
                <w:szCs w:val="18"/>
              </w:rPr>
            </w:pPr>
            <w:r w:rsidRPr="000B7E39">
              <w:rPr>
                <w:rFonts w:cs="Arial"/>
                <w:sz w:val="18"/>
                <w:szCs w:val="18"/>
              </w:rPr>
              <w:t>34.9</w:t>
            </w:r>
          </w:p>
        </w:tc>
        <w:tc>
          <w:tcPr>
            <w:tcW w:w="170" w:type="dxa"/>
            <w:tcBorders>
              <w:top w:val="nil"/>
              <w:left w:val="nil"/>
              <w:bottom w:val="nil"/>
              <w:right w:val="nil"/>
            </w:tcBorders>
            <w:vAlign w:val="bottom"/>
          </w:tcPr>
          <w:p w14:paraId="10974CCC" w14:textId="59E54DE3"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1769E51C" w14:textId="669B3B2F" w:rsidR="000B7E39" w:rsidRPr="00C935A5" w:rsidRDefault="000B7E39" w:rsidP="000B7E39">
            <w:pPr>
              <w:spacing w:before="40" w:after="20"/>
              <w:jc w:val="right"/>
              <w:rPr>
                <w:rFonts w:cs="Arial"/>
                <w:sz w:val="18"/>
                <w:szCs w:val="18"/>
              </w:rPr>
            </w:pPr>
            <w:r w:rsidRPr="000B7E39">
              <w:rPr>
                <w:rFonts w:cs="Arial"/>
                <w:sz w:val="18"/>
                <w:szCs w:val="18"/>
              </w:rPr>
              <w:t>163,302</w:t>
            </w:r>
          </w:p>
        </w:tc>
        <w:tc>
          <w:tcPr>
            <w:tcW w:w="170" w:type="dxa"/>
            <w:tcBorders>
              <w:top w:val="nil"/>
              <w:left w:val="nil"/>
              <w:bottom w:val="nil"/>
              <w:right w:val="nil"/>
            </w:tcBorders>
            <w:vAlign w:val="bottom"/>
          </w:tcPr>
          <w:p w14:paraId="54872316" w14:textId="6C3A767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F59DA82" w14:textId="19DF2E10" w:rsidR="000B7E39" w:rsidRPr="00C935A5" w:rsidRDefault="000B7E39" w:rsidP="000B7E39">
            <w:pPr>
              <w:spacing w:before="40" w:after="20"/>
              <w:jc w:val="right"/>
              <w:rPr>
                <w:rFonts w:cs="Arial"/>
                <w:sz w:val="18"/>
                <w:szCs w:val="18"/>
              </w:rPr>
            </w:pPr>
            <w:r w:rsidRPr="000B7E39">
              <w:rPr>
                <w:rFonts w:cs="Arial"/>
                <w:sz w:val="18"/>
                <w:szCs w:val="18"/>
              </w:rPr>
              <w:t>5.1</w:t>
            </w:r>
          </w:p>
        </w:tc>
      </w:tr>
      <w:tr w:rsidR="000B7E39" w:rsidRPr="000B7E39" w14:paraId="4302CCF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CD05E81" w14:textId="77777777" w:rsidR="000B7E39" w:rsidRPr="00C935A5" w:rsidRDefault="000B7E39" w:rsidP="000B7E39">
            <w:pPr>
              <w:spacing w:before="40" w:after="40"/>
              <w:rPr>
                <w:rFonts w:cs="Arial"/>
                <w:sz w:val="18"/>
                <w:szCs w:val="18"/>
              </w:rPr>
            </w:pPr>
            <w:r w:rsidRPr="00C935A5">
              <w:rPr>
                <w:rFonts w:cs="Arial"/>
                <w:sz w:val="18"/>
                <w:szCs w:val="18"/>
              </w:rPr>
              <w:t>Latrobe C</w:t>
            </w:r>
          </w:p>
        </w:tc>
        <w:tc>
          <w:tcPr>
            <w:tcW w:w="1418" w:type="dxa"/>
            <w:tcBorders>
              <w:top w:val="nil"/>
              <w:left w:val="single" w:sz="18" w:space="0" w:color="5F497A" w:themeColor="accent4" w:themeShade="BF"/>
              <w:bottom w:val="nil"/>
              <w:right w:val="nil"/>
            </w:tcBorders>
            <w:shd w:val="clear" w:color="auto" w:fill="auto"/>
            <w:vAlign w:val="bottom"/>
          </w:tcPr>
          <w:p w14:paraId="00C63D7B" w14:textId="21F6E146" w:rsidR="000B7E39" w:rsidRPr="00C935A5" w:rsidRDefault="000B7E39" w:rsidP="000B7E39">
            <w:pPr>
              <w:spacing w:before="40" w:after="20"/>
              <w:jc w:val="right"/>
              <w:rPr>
                <w:rFonts w:cs="Arial"/>
                <w:sz w:val="18"/>
                <w:szCs w:val="18"/>
              </w:rPr>
            </w:pPr>
            <w:r w:rsidRPr="000B7E39">
              <w:rPr>
                <w:rFonts w:cs="Arial"/>
                <w:sz w:val="18"/>
                <w:szCs w:val="18"/>
              </w:rPr>
              <w:t>10,575</w:t>
            </w:r>
          </w:p>
        </w:tc>
        <w:tc>
          <w:tcPr>
            <w:tcW w:w="1418" w:type="dxa"/>
            <w:tcBorders>
              <w:top w:val="nil"/>
              <w:left w:val="nil"/>
              <w:bottom w:val="nil"/>
              <w:right w:val="nil"/>
            </w:tcBorders>
            <w:shd w:val="clear" w:color="auto" w:fill="auto"/>
            <w:vAlign w:val="bottom"/>
          </w:tcPr>
          <w:p w14:paraId="50313727" w14:textId="172CFC85" w:rsidR="000B7E39" w:rsidRPr="00C935A5" w:rsidRDefault="000B7E39" w:rsidP="000B7E39">
            <w:pPr>
              <w:spacing w:before="40" w:after="20"/>
              <w:jc w:val="center"/>
              <w:rPr>
                <w:rFonts w:cs="Arial"/>
                <w:sz w:val="18"/>
                <w:szCs w:val="18"/>
              </w:rPr>
            </w:pPr>
            <w:r w:rsidRPr="000B7E39">
              <w:rPr>
                <w:rFonts w:cs="Arial"/>
                <w:sz w:val="18"/>
                <w:szCs w:val="18"/>
              </w:rPr>
              <w:t>35.0</w:t>
            </w:r>
          </w:p>
        </w:tc>
        <w:tc>
          <w:tcPr>
            <w:tcW w:w="170" w:type="dxa"/>
            <w:tcBorders>
              <w:top w:val="nil"/>
              <w:left w:val="nil"/>
              <w:bottom w:val="nil"/>
              <w:right w:val="nil"/>
            </w:tcBorders>
            <w:vAlign w:val="bottom"/>
          </w:tcPr>
          <w:p w14:paraId="0B1DB81A" w14:textId="0D5E7031"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0E2C6FBA" w14:textId="33E035BC" w:rsidR="000B7E39" w:rsidRPr="00C935A5" w:rsidRDefault="000B7E39" w:rsidP="000B7E39">
            <w:pPr>
              <w:spacing w:before="40" w:after="20"/>
              <w:jc w:val="right"/>
              <w:rPr>
                <w:rFonts w:cs="Arial"/>
                <w:sz w:val="18"/>
                <w:szCs w:val="18"/>
              </w:rPr>
            </w:pPr>
            <w:r w:rsidRPr="000B7E39">
              <w:rPr>
                <w:rFonts w:cs="Arial"/>
                <w:sz w:val="18"/>
                <w:szCs w:val="18"/>
              </w:rPr>
              <w:t>78,845</w:t>
            </w:r>
          </w:p>
        </w:tc>
        <w:tc>
          <w:tcPr>
            <w:tcW w:w="170" w:type="dxa"/>
            <w:tcBorders>
              <w:top w:val="nil"/>
              <w:left w:val="nil"/>
              <w:bottom w:val="nil"/>
              <w:right w:val="nil"/>
            </w:tcBorders>
            <w:vAlign w:val="bottom"/>
          </w:tcPr>
          <w:p w14:paraId="59C6E179" w14:textId="3B7A48B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DC4D3EC" w14:textId="5D4438AB" w:rsidR="000B7E39" w:rsidRPr="00C935A5" w:rsidRDefault="000B7E39" w:rsidP="000B7E39">
            <w:pPr>
              <w:spacing w:before="40" w:after="20"/>
              <w:jc w:val="right"/>
              <w:rPr>
                <w:rFonts w:cs="Arial"/>
                <w:sz w:val="18"/>
                <w:szCs w:val="18"/>
              </w:rPr>
            </w:pPr>
            <w:r w:rsidRPr="000B7E39">
              <w:rPr>
                <w:rFonts w:cs="Arial"/>
                <w:sz w:val="18"/>
                <w:szCs w:val="18"/>
              </w:rPr>
              <w:t>11.0</w:t>
            </w:r>
          </w:p>
        </w:tc>
      </w:tr>
      <w:tr w:rsidR="000B7E39" w:rsidRPr="000B7E39" w14:paraId="4F78D46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7DFD77" w14:textId="77777777" w:rsidR="000B7E39" w:rsidRPr="00C935A5" w:rsidRDefault="000B7E39" w:rsidP="000B7E39">
            <w:pPr>
              <w:spacing w:before="40" w:after="40"/>
              <w:rPr>
                <w:rFonts w:cs="Arial"/>
                <w:sz w:val="18"/>
                <w:szCs w:val="18"/>
              </w:rPr>
            </w:pPr>
            <w:r w:rsidRPr="00C935A5">
              <w:rPr>
                <w:rFonts w:cs="Arial"/>
                <w:sz w:val="18"/>
                <w:szCs w:val="18"/>
              </w:rPr>
              <w:t>Loddon S</w:t>
            </w:r>
          </w:p>
        </w:tc>
        <w:tc>
          <w:tcPr>
            <w:tcW w:w="1418" w:type="dxa"/>
            <w:tcBorders>
              <w:top w:val="nil"/>
              <w:left w:val="single" w:sz="18" w:space="0" w:color="5F497A" w:themeColor="accent4" w:themeShade="BF"/>
              <w:bottom w:val="nil"/>
              <w:right w:val="nil"/>
            </w:tcBorders>
            <w:shd w:val="clear" w:color="auto" w:fill="auto"/>
            <w:vAlign w:val="bottom"/>
          </w:tcPr>
          <w:p w14:paraId="4571A0FC" w14:textId="1D3EEE10" w:rsidR="000B7E39" w:rsidRPr="00C935A5" w:rsidRDefault="000B7E39" w:rsidP="000B7E39">
            <w:pPr>
              <w:spacing w:before="40" w:after="20"/>
              <w:jc w:val="right"/>
              <w:rPr>
                <w:rFonts w:cs="Arial"/>
                <w:sz w:val="18"/>
                <w:szCs w:val="18"/>
              </w:rPr>
            </w:pPr>
            <w:r w:rsidRPr="000B7E39">
              <w:rPr>
                <w:rFonts w:cs="Arial"/>
                <w:sz w:val="18"/>
                <w:szCs w:val="18"/>
              </w:rPr>
              <w:t>1,260</w:t>
            </w:r>
          </w:p>
        </w:tc>
        <w:tc>
          <w:tcPr>
            <w:tcW w:w="1418" w:type="dxa"/>
            <w:tcBorders>
              <w:top w:val="nil"/>
              <w:left w:val="nil"/>
              <w:bottom w:val="nil"/>
              <w:right w:val="nil"/>
            </w:tcBorders>
            <w:shd w:val="clear" w:color="auto" w:fill="auto"/>
            <w:vAlign w:val="bottom"/>
          </w:tcPr>
          <w:p w14:paraId="3339CCD2" w14:textId="123F8B8C" w:rsidR="000B7E39" w:rsidRPr="00C935A5" w:rsidRDefault="000B7E39" w:rsidP="000B7E39">
            <w:pPr>
              <w:spacing w:before="40" w:after="20"/>
              <w:jc w:val="center"/>
              <w:rPr>
                <w:rFonts w:cs="Arial"/>
                <w:sz w:val="18"/>
                <w:szCs w:val="18"/>
              </w:rPr>
            </w:pPr>
            <w:r w:rsidRPr="000B7E39">
              <w:rPr>
                <w:rFonts w:cs="Arial"/>
                <w:sz w:val="18"/>
                <w:szCs w:val="18"/>
              </w:rPr>
              <w:t>32.2</w:t>
            </w:r>
          </w:p>
        </w:tc>
        <w:tc>
          <w:tcPr>
            <w:tcW w:w="170" w:type="dxa"/>
            <w:tcBorders>
              <w:top w:val="nil"/>
              <w:left w:val="nil"/>
              <w:bottom w:val="nil"/>
              <w:right w:val="nil"/>
            </w:tcBorders>
            <w:vAlign w:val="bottom"/>
          </w:tcPr>
          <w:p w14:paraId="4B7375FF" w14:textId="23E02A0F" w:rsidR="000B7E39" w:rsidRPr="00C935A5" w:rsidRDefault="000B7E39" w:rsidP="000B7E39">
            <w:pPr>
              <w:spacing w:before="40" w:after="20"/>
              <w:jc w:val="right"/>
              <w:rPr>
                <w:rFonts w:cs="Arial"/>
                <w:sz w:val="18"/>
                <w:szCs w:val="18"/>
              </w:rPr>
            </w:pPr>
          </w:p>
        </w:tc>
        <w:tc>
          <w:tcPr>
            <w:tcW w:w="1418" w:type="dxa"/>
            <w:tcBorders>
              <w:top w:val="nil"/>
              <w:left w:val="nil"/>
              <w:bottom w:val="nil"/>
              <w:right w:val="nil"/>
            </w:tcBorders>
            <w:shd w:val="clear" w:color="auto" w:fill="auto"/>
            <w:vAlign w:val="bottom"/>
          </w:tcPr>
          <w:p w14:paraId="27828C15" w14:textId="2AD92206" w:rsidR="000B7E39" w:rsidRPr="00C935A5" w:rsidRDefault="000B7E39" w:rsidP="000B7E39">
            <w:pPr>
              <w:spacing w:before="40" w:after="20"/>
              <w:jc w:val="right"/>
              <w:rPr>
                <w:rFonts w:cs="Arial"/>
                <w:sz w:val="18"/>
                <w:szCs w:val="18"/>
              </w:rPr>
            </w:pPr>
            <w:r w:rsidRPr="000B7E39">
              <w:rPr>
                <w:rFonts w:cs="Arial"/>
                <w:sz w:val="18"/>
                <w:szCs w:val="18"/>
              </w:rPr>
              <w:t>7,755</w:t>
            </w:r>
          </w:p>
        </w:tc>
        <w:tc>
          <w:tcPr>
            <w:tcW w:w="170" w:type="dxa"/>
            <w:tcBorders>
              <w:top w:val="nil"/>
              <w:left w:val="nil"/>
              <w:bottom w:val="nil"/>
              <w:right w:val="nil"/>
            </w:tcBorders>
            <w:vAlign w:val="bottom"/>
          </w:tcPr>
          <w:p w14:paraId="5644D04D" w14:textId="66FB017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8F80F89" w14:textId="46732DE8" w:rsidR="000B7E39" w:rsidRPr="00C935A5" w:rsidRDefault="000B7E39" w:rsidP="000B7E39">
            <w:pPr>
              <w:spacing w:before="40" w:after="20"/>
              <w:jc w:val="right"/>
              <w:rPr>
                <w:rFonts w:cs="Arial"/>
                <w:sz w:val="18"/>
                <w:szCs w:val="18"/>
              </w:rPr>
            </w:pPr>
            <w:r w:rsidRPr="000B7E39">
              <w:rPr>
                <w:rFonts w:cs="Arial"/>
                <w:sz w:val="18"/>
                <w:szCs w:val="18"/>
              </w:rPr>
              <w:t>55.7</w:t>
            </w:r>
          </w:p>
        </w:tc>
      </w:tr>
    </w:tbl>
    <w:p w14:paraId="697896BB" w14:textId="77777777" w:rsidR="007E15CC" w:rsidRPr="00C935A5" w:rsidRDefault="007E15CC" w:rsidP="00FF36E8">
      <w:pPr>
        <w:spacing w:before="40" w:after="20"/>
        <w:rPr>
          <w:rFonts w:cs="Arial"/>
          <w:sz w:val="18"/>
          <w:szCs w:val="18"/>
        </w:rPr>
      </w:pPr>
    </w:p>
    <w:p w14:paraId="523B69AF" w14:textId="77777777" w:rsidR="0022168A" w:rsidRPr="00C935A5" w:rsidRDefault="0022168A" w:rsidP="00FF36E8">
      <w:pPr>
        <w:spacing w:before="40" w:after="20"/>
        <w:rPr>
          <w:rFonts w:cs="Arial"/>
          <w:sz w:val="18"/>
          <w:szCs w:val="18"/>
        </w:rPr>
      </w:pPr>
      <w:r w:rsidRPr="00C935A5">
        <w:rPr>
          <w:rFonts w:cs="Arial"/>
          <w:i/>
          <w:sz w:val="18"/>
          <w:szCs w:val="18"/>
        </w:rPr>
        <w:br w:type="page"/>
      </w:r>
    </w:p>
    <w:p w14:paraId="4C52520A" w14:textId="52A4B530" w:rsidR="0022168A" w:rsidRPr="00C935A5" w:rsidRDefault="00C010FD" w:rsidP="00161F8A">
      <w:pPr>
        <w:pStyle w:val="VGC-Head10"/>
      </w:pPr>
      <w:r>
        <w:lastRenderedPageBreak/>
        <w:t>2025-26</w:t>
      </w:r>
      <w:r w:rsidR="00A97ABE" w:rsidRPr="00C935A5">
        <w:t xml:space="preserve"> </w:t>
      </w:r>
      <w:r w:rsidR="0022168A" w:rsidRPr="00C935A5">
        <w:t>General Purpose Grants</w:t>
      </w:r>
      <w:r w:rsidR="00CE4507" w:rsidRPr="00C935A5">
        <w:tab/>
        <w:t>Appendix 4</w:t>
      </w:r>
    </w:p>
    <w:p w14:paraId="0D221FF4" w14:textId="77777777" w:rsidR="0022168A" w:rsidRPr="00C935A5" w:rsidRDefault="004F1184" w:rsidP="00161F8A">
      <w:pPr>
        <w:pStyle w:val="VGC-Head2"/>
      </w:pPr>
      <w:r w:rsidRPr="00C935A5">
        <w:tab/>
      </w:r>
      <w:r w:rsidR="0022168A" w:rsidRPr="00C935A5">
        <w:t>C.  Cost Adjustors – Raw Data</w:t>
      </w:r>
    </w:p>
    <w:p w14:paraId="713090B4" w14:textId="77777777" w:rsidR="0093671E" w:rsidRPr="00C935A5" w:rsidRDefault="0093671E"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70"/>
        <w:gridCol w:w="1418"/>
        <w:gridCol w:w="1418"/>
      </w:tblGrid>
      <w:tr w:rsidR="006D721B" w:rsidRPr="00C935A5" w14:paraId="5CDCACF6"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6F2C4B04" w14:textId="77777777" w:rsidR="006D721B" w:rsidRPr="00C935A5" w:rsidRDefault="006D721B" w:rsidP="008001AD">
            <w:pPr>
              <w:spacing w:before="40" w:after="20"/>
              <w:jc w:val="center"/>
              <w:rPr>
                <w:rFonts w:cs="Arial"/>
                <w:sz w:val="18"/>
                <w:szCs w:val="18"/>
              </w:rPr>
            </w:pPr>
          </w:p>
        </w:tc>
        <w:tc>
          <w:tcPr>
            <w:tcW w:w="2836" w:type="dxa"/>
            <w:gridSpan w:val="2"/>
            <w:tcBorders>
              <w:top w:val="nil"/>
              <w:left w:val="single" w:sz="18" w:space="0" w:color="5F497A" w:themeColor="accent4" w:themeShade="BF"/>
              <w:bottom w:val="single" w:sz="8" w:space="0" w:color="5F497A" w:themeColor="accent4" w:themeShade="BF"/>
              <w:right w:val="nil"/>
            </w:tcBorders>
            <w:vAlign w:val="bottom"/>
          </w:tcPr>
          <w:p w14:paraId="1146BB96" w14:textId="76E493B9" w:rsidR="006D721B" w:rsidRPr="00C935A5" w:rsidRDefault="006D721B" w:rsidP="008001AD">
            <w:pPr>
              <w:spacing w:before="40" w:after="20"/>
              <w:jc w:val="center"/>
              <w:rPr>
                <w:rFonts w:cs="Arial"/>
                <w:b/>
                <w:sz w:val="18"/>
                <w:szCs w:val="18"/>
              </w:rPr>
            </w:pPr>
            <w:r w:rsidRPr="00C935A5">
              <w:rPr>
                <w:rFonts w:cs="Arial"/>
                <w:b/>
                <w:sz w:val="18"/>
                <w:szCs w:val="18"/>
              </w:rPr>
              <w:t>Indigenous Population</w:t>
            </w:r>
            <w:r w:rsidR="00B23A90"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vAlign w:val="bottom"/>
          </w:tcPr>
          <w:p w14:paraId="619728F4" w14:textId="77777777" w:rsidR="006D721B" w:rsidRPr="00C935A5" w:rsidRDefault="006D721B" w:rsidP="008001AD">
            <w:pPr>
              <w:spacing w:before="40" w:after="20"/>
              <w:jc w:val="center"/>
              <w:rPr>
                <w:rFonts w:cs="Arial"/>
                <w:b/>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7F0B1312" w14:textId="3A0409DB" w:rsidR="006D721B" w:rsidRPr="00C935A5" w:rsidRDefault="006D721B" w:rsidP="008001AD">
            <w:pPr>
              <w:spacing w:before="40" w:after="20"/>
              <w:jc w:val="center"/>
              <w:rPr>
                <w:rFonts w:cs="Arial"/>
                <w:b/>
                <w:sz w:val="18"/>
                <w:szCs w:val="18"/>
              </w:rPr>
            </w:pPr>
            <w:r w:rsidRPr="00C935A5">
              <w:rPr>
                <w:rFonts w:cs="Arial"/>
                <w:b/>
                <w:sz w:val="18"/>
                <w:szCs w:val="18"/>
              </w:rPr>
              <w:t>Language</w:t>
            </w:r>
            <w:r w:rsidR="00B23A90" w:rsidRPr="00C935A5">
              <w:rPr>
                <w:rFonts w:cs="Arial"/>
                <w:b/>
                <w:sz w:val="18"/>
                <w:szCs w:val="18"/>
              </w:rPr>
              <w:t xml:space="preserve"> </w:t>
            </w:r>
          </w:p>
        </w:tc>
        <w:tc>
          <w:tcPr>
            <w:tcW w:w="1418" w:type="dxa"/>
            <w:vMerge w:val="restart"/>
            <w:tcBorders>
              <w:top w:val="nil"/>
              <w:left w:val="nil"/>
              <w:bottom w:val="single" w:sz="8" w:space="0" w:color="5F497A" w:themeColor="accent4" w:themeShade="BF"/>
              <w:right w:val="nil"/>
            </w:tcBorders>
            <w:shd w:val="clear" w:color="auto" w:fill="auto"/>
            <w:vAlign w:val="bottom"/>
          </w:tcPr>
          <w:p w14:paraId="66E79219" w14:textId="47FAF4E5" w:rsidR="006D721B" w:rsidRPr="00C935A5" w:rsidRDefault="006D721B" w:rsidP="008001AD">
            <w:pPr>
              <w:spacing w:before="40" w:after="20"/>
              <w:jc w:val="center"/>
              <w:rPr>
                <w:rFonts w:cs="Arial"/>
                <w:b/>
                <w:sz w:val="18"/>
                <w:szCs w:val="18"/>
              </w:rPr>
            </w:pPr>
            <w:r w:rsidRPr="00C935A5">
              <w:rPr>
                <w:rFonts w:cs="Arial"/>
                <w:b/>
                <w:sz w:val="18"/>
                <w:szCs w:val="18"/>
              </w:rPr>
              <w:t>Population Dispersion Score</w:t>
            </w:r>
            <w:r w:rsidR="00B23A90" w:rsidRPr="00C935A5">
              <w:rPr>
                <w:rFonts w:cs="Arial"/>
                <w:b/>
                <w:sz w:val="18"/>
                <w:szCs w:val="18"/>
              </w:rPr>
              <w:t xml:space="preserve"> </w:t>
            </w:r>
          </w:p>
        </w:tc>
      </w:tr>
      <w:tr w:rsidR="00A32B54" w:rsidRPr="00C935A5" w14:paraId="1A84E28A"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18E43814" w14:textId="77777777" w:rsidR="00A32B54" w:rsidRPr="00C935A5" w:rsidRDefault="00A32B54"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vAlign w:val="bottom"/>
          </w:tcPr>
          <w:p w14:paraId="06482186" w14:textId="031A688A" w:rsidR="00A32B54" w:rsidRPr="00C935A5" w:rsidRDefault="00A32B54" w:rsidP="008001AD">
            <w:pPr>
              <w:spacing w:before="40" w:after="20"/>
              <w:jc w:val="center"/>
              <w:rPr>
                <w:rFonts w:cs="Arial"/>
                <w:sz w:val="16"/>
                <w:szCs w:val="16"/>
              </w:rPr>
            </w:pPr>
            <w:r w:rsidRPr="006E12FC">
              <w:rPr>
                <w:rFonts w:cs="Arial"/>
                <w:sz w:val="16"/>
                <w:szCs w:val="16"/>
              </w:rPr>
              <w:t>No.</w:t>
            </w:r>
            <w:r w:rsidR="00CA7F17" w:rsidRPr="006E12FC">
              <w:rPr>
                <w:rFonts w:cs="Arial"/>
                <w:sz w:val="16"/>
                <w:szCs w:val="16"/>
              </w:rPr>
              <w:t xml:space="preserve"> </w:t>
            </w:r>
            <w:r w:rsidR="00CA7F17" w:rsidRPr="006E12FC">
              <w:rPr>
                <w:rFonts w:cs="Arial"/>
                <w:sz w:val="16"/>
                <w:szCs w:val="16"/>
              </w:rPr>
              <w:br/>
              <w:t>(</w:t>
            </w:r>
            <w:r w:rsidR="00D77060" w:rsidRPr="006E12FC">
              <w:rPr>
                <w:rFonts w:cs="Arial"/>
                <w:sz w:val="16"/>
                <w:szCs w:val="16"/>
              </w:rPr>
              <w:t>Census 202</w:t>
            </w:r>
            <w:r w:rsidR="006E12FC" w:rsidRPr="006E12FC">
              <w:rPr>
                <w:rFonts w:cs="Arial"/>
                <w:sz w:val="16"/>
                <w:szCs w:val="16"/>
              </w:rPr>
              <w:t>1</w:t>
            </w:r>
            <w:r w:rsidR="00CA7F17" w:rsidRPr="006E12FC">
              <w:rPr>
                <w:rFonts w:cs="Arial"/>
                <w:sz w:val="16"/>
                <w:szCs w:val="16"/>
              </w:rPr>
              <w:t>)</w:t>
            </w:r>
          </w:p>
        </w:tc>
        <w:tc>
          <w:tcPr>
            <w:tcW w:w="1418" w:type="dxa"/>
            <w:tcBorders>
              <w:top w:val="single" w:sz="8" w:space="0" w:color="5F497A" w:themeColor="accent4" w:themeShade="BF"/>
              <w:left w:val="nil"/>
              <w:bottom w:val="single" w:sz="8" w:space="0" w:color="5F497A" w:themeColor="accent4" w:themeShade="BF"/>
              <w:right w:val="nil"/>
            </w:tcBorders>
            <w:vAlign w:val="bottom"/>
          </w:tcPr>
          <w:p w14:paraId="183AC562" w14:textId="68C1E81D" w:rsidR="00A32B54" w:rsidRPr="00C935A5" w:rsidRDefault="00A32B54" w:rsidP="008001AD">
            <w:pPr>
              <w:spacing w:before="40" w:after="20"/>
              <w:jc w:val="center"/>
              <w:rPr>
                <w:rFonts w:cs="Arial"/>
                <w:sz w:val="16"/>
                <w:szCs w:val="16"/>
              </w:rPr>
            </w:pPr>
            <w:r w:rsidRPr="00C935A5">
              <w:rPr>
                <w:rFonts w:cs="Arial"/>
                <w:sz w:val="16"/>
                <w:szCs w:val="16"/>
              </w:rPr>
              <w:t xml:space="preserve">No./ ERP (p) </w:t>
            </w:r>
            <w:r w:rsidRPr="00C935A5">
              <w:rPr>
                <w:rFonts w:cs="Arial"/>
                <w:sz w:val="16"/>
                <w:szCs w:val="16"/>
              </w:rPr>
              <w:br/>
              <w:t>(%)</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21B300D1" w14:textId="77777777" w:rsidR="00A32B54" w:rsidRPr="00C935A5" w:rsidRDefault="00A32B54" w:rsidP="008001AD">
            <w:pPr>
              <w:spacing w:before="40" w:after="20"/>
              <w:jc w:val="center"/>
              <w:rPr>
                <w:rFonts w:cs="Arial"/>
                <w:sz w:val="16"/>
                <w:szCs w:val="16"/>
              </w:rPr>
            </w:pP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B331EF3" w14:textId="77777777" w:rsidR="00A32B54" w:rsidRPr="000B7E39" w:rsidRDefault="00A32B54" w:rsidP="008001AD">
            <w:pPr>
              <w:spacing w:before="40" w:after="20"/>
              <w:jc w:val="center"/>
              <w:rPr>
                <w:rFonts w:cs="Arial"/>
                <w:sz w:val="14"/>
                <w:szCs w:val="14"/>
              </w:rPr>
            </w:pPr>
            <w:r w:rsidRPr="000B7E39">
              <w:rPr>
                <w:rFonts w:cs="Arial"/>
                <w:sz w:val="14"/>
                <w:szCs w:val="14"/>
              </w:rPr>
              <w:t xml:space="preserve">% Pop with </w:t>
            </w:r>
            <w:r w:rsidRPr="000B7E39">
              <w:rPr>
                <w:rFonts w:cs="Arial"/>
                <w:sz w:val="14"/>
                <w:szCs w:val="14"/>
              </w:rPr>
              <w:br/>
              <w:t xml:space="preserve">Low English Proficiency </w:t>
            </w:r>
            <w:r w:rsidRPr="000B7E39">
              <w:rPr>
                <w:rFonts w:cs="Arial"/>
                <w:sz w:val="14"/>
                <w:szCs w:val="14"/>
              </w:rPr>
              <w:br/>
              <w:t>+ New Arrivals</w:t>
            </w:r>
          </w:p>
        </w:tc>
        <w:tc>
          <w:tcPr>
            <w:tcW w:w="1418"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233745FE" w14:textId="77777777" w:rsidR="00A32B54" w:rsidRPr="00C935A5" w:rsidRDefault="00A32B54" w:rsidP="008001AD">
            <w:pPr>
              <w:spacing w:before="40" w:after="20"/>
              <w:jc w:val="center"/>
              <w:rPr>
                <w:rFonts w:cs="Arial"/>
                <w:sz w:val="16"/>
                <w:szCs w:val="16"/>
              </w:rPr>
            </w:pPr>
          </w:p>
        </w:tc>
      </w:tr>
      <w:tr w:rsidR="000B7E39" w:rsidRPr="000B7E39" w14:paraId="21AE5295" w14:textId="77777777" w:rsidTr="000970F2">
        <w:tc>
          <w:tcPr>
            <w:tcW w:w="2268" w:type="dxa"/>
            <w:tcBorders>
              <w:top w:val="nil"/>
              <w:left w:val="nil"/>
              <w:bottom w:val="nil"/>
              <w:right w:val="single" w:sz="18" w:space="0" w:color="5F497A" w:themeColor="accent4" w:themeShade="BF"/>
            </w:tcBorders>
            <w:shd w:val="clear" w:color="auto" w:fill="auto"/>
            <w:vAlign w:val="center"/>
          </w:tcPr>
          <w:p w14:paraId="76F3839F" w14:textId="77777777" w:rsidR="000B7E39" w:rsidRPr="00C935A5" w:rsidRDefault="000B7E39" w:rsidP="000B7E39">
            <w:pPr>
              <w:spacing w:before="40" w:after="4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vAlign w:val="bottom"/>
          </w:tcPr>
          <w:p w14:paraId="770D7381" w14:textId="3EDAB82E"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vAlign w:val="bottom"/>
          </w:tcPr>
          <w:p w14:paraId="5A1508BC" w14:textId="381EFB6D" w:rsidR="000B7E39" w:rsidRPr="00C935A5" w:rsidRDefault="000B7E39" w:rsidP="000B7E39">
            <w:pPr>
              <w:spacing w:before="40" w:after="4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73FCEB49" w14:textId="67D8852A" w:rsidR="000B7E39" w:rsidRPr="00C935A5" w:rsidRDefault="000B7E39" w:rsidP="000B7E39">
            <w:pPr>
              <w:spacing w:before="40" w:after="4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48DB4B4D" w14:textId="78798EE5" w:rsidR="000B7E39" w:rsidRPr="00C935A5" w:rsidRDefault="000B7E39" w:rsidP="000B7E39">
            <w:pPr>
              <w:spacing w:before="40" w:after="4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1FE4A583" w14:textId="6A6BE3F2"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20E709E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A2D640" w14:textId="77777777" w:rsidR="000B7E39" w:rsidRPr="00C935A5" w:rsidRDefault="000B7E39" w:rsidP="000B7E39">
            <w:pPr>
              <w:spacing w:before="40" w:after="40"/>
              <w:rPr>
                <w:rFonts w:cs="Arial"/>
                <w:sz w:val="18"/>
                <w:szCs w:val="18"/>
              </w:rPr>
            </w:pPr>
            <w:r w:rsidRPr="00C935A5">
              <w:rPr>
                <w:rFonts w:cs="Arial"/>
                <w:sz w:val="18"/>
                <w:szCs w:val="18"/>
              </w:rPr>
              <w:t>Alpine S</w:t>
            </w:r>
          </w:p>
        </w:tc>
        <w:tc>
          <w:tcPr>
            <w:tcW w:w="1418" w:type="dxa"/>
            <w:tcBorders>
              <w:top w:val="nil"/>
              <w:left w:val="single" w:sz="18" w:space="0" w:color="5F497A" w:themeColor="accent4" w:themeShade="BF"/>
              <w:bottom w:val="nil"/>
              <w:right w:val="nil"/>
            </w:tcBorders>
            <w:vAlign w:val="bottom"/>
          </w:tcPr>
          <w:p w14:paraId="7D0230F5" w14:textId="4814A563" w:rsidR="000B7E39" w:rsidRPr="00C935A5" w:rsidRDefault="000B7E39" w:rsidP="000B7E39">
            <w:pPr>
              <w:spacing w:before="40" w:after="20"/>
              <w:jc w:val="right"/>
              <w:rPr>
                <w:rFonts w:cs="Arial"/>
                <w:sz w:val="18"/>
                <w:szCs w:val="18"/>
              </w:rPr>
            </w:pPr>
            <w:r w:rsidRPr="000B7E39">
              <w:rPr>
                <w:rFonts w:cs="Arial"/>
                <w:sz w:val="18"/>
                <w:szCs w:val="18"/>
              </w:rPr>
              <w:t>129</w:t>
            </w:r>
          </w:p>
        </w:tc>
        <w:tc>
          <w:tcPr>
            <w:tcW w:w="1418" w:type="dxa"/>
            <w:tcBorders>
              <w:top w:val="nil"/>
              <w:left w:val="nil"/>
              <w:bottom w:val="nil"/>
              <w:right w:val="nil"/>
            </w:tcBorders>
            <w:vAlign w:val="bottom"/>
          </w:tcPr>
          <w:p w14:paraId="581D33CB" w14:textId="5B19A513" w:rsidR="000B7E39" w:rsidRPr="00C935A5" w:rsidRDefault="000B7E39" w:rsidP="000B7E39">
            <w:pPr>
              <w:spacing w:before="40" w:after="20"/>
              <w:jc w:val="center"/>
              <w:rPr>
                <w:rFonts w:cs="Arial"/>
                <w:sz w:val="18"/>
                <w:szCs w:val="18"/>
              </w:rPr>
            </w:pPr>
            <w:r w:rsidRPr="000B7E39">
              <w:rPr>
                <w:rFonts w:cs="Arial"/>
                <w:sz w:val="18"/>
                <w:szCs w:val="18"/>
              </w:rPr>
              <w:t>0.9</w:t>
            </w:r>
          </w:p>
        </w:tc>
        <w:tc>
          <w:tcPr>
            <w:tcW w:w="170" w:type="dxa"/>
            <w:tcBorders>
              <w:top w:val="nil"/>
              <w:left w:val="nil"/>
              <w:bottom w:val="nil"/>
              <w:right w:val="nil"/>
            </w:tcBorders>
            <w:vAlign w:val="bottom"/>
          </w:tcPr>
          <w:p w14:paraId="7358D845" w14:textId="01DEA92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26DD3FE" w14:textId="560B7862" w:rsidR="000B7E39" w:rsidRPr="00C935A5" w:rsidRDefault="000B7E39" w:rsidP="000B7E39">
            <w:pPr>
              <w:spacing w:before="40" w:after="20"/>
              <w:jc w:val="right"/>
              <w:rPr>
                <w:rFonts w:cs="Arial"/>
                <w:sz w:val="18"/>
                <w:szCs w:val="18"/>
              </w:rPr>
            </w:pPr>
            <w:r w:rsidRPr="000B7E39">
              <w:rPr>
                <w:rFonts w:cs="Arial"/>
                <w:sz w:val="18"/>
                <w:szCs w:val="18"/>
              </w:rPr>
              <w:t>1.2</w:t>
            </w:r>
          </w:p>
        </w:tc>
        <w:tc>
          <w:tcPr>
            <w:tcW w:w="1418" w:type="dxa"/>
            <w:tcBorders>
              <w:top w:val="nil"/>
              <w:left w:val="nil"/>
              <w:bottom w:val="nil"/>
              <w:right w:val="nil"/>
            </w:tcBorders>
            <w:shd w:val="clear" w:color="auto" w:fill="auto"/>
            <w:vAlign w:val="bottom"/>
          </w:tcPr>
          <w:p w14:paraId="3A6A73BE" w14:textId="11162B30" w:rsidR="000B7E39" w:rsidRPr="00C935A5" w:rsidRDefault="000B7E39" w:rsidP="000B7E39">
            <w:pPr>
              <w:spacing w:before="40" w:after="20"/>
              <w:jc w:val="right"/>
              <w:rPr>
                <w:rFonts w:cs="Arial"/>
                <w:sz w:val="18"/>
                <w:szCs w:val="18"/>
              </w:rPr>
            </w:pPr>
            <w:r w:rsidRPr="000B7E39">
              <w:rPr>
                <w:rFonts w:cs="Arial"/>
                <w:sz w:val="18"/>
                <w:szCs w:val="18"/>
              </w:rPr>
              <w:t>21.33</w:t>
            </w:r>
          </w:p>
        </w:tc>
      </w:tr>
      <w:tr w:rsidR="000B7E39" w:rsidRPr="000B7E39" w14:paraId="19E272D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A73C081" w14:textId="77777777" w:rsidR="000B7E39" w:rsidRPr="00C935A5" w:rsidRDefault="000B7E39" w:rsidP="000B7E39">
            <w:pPr>
              <w:spacing w:before="40" w:after="40"/>
              <w:rPr>
                <w:rFonts w:cs="Arial"/>
                <w:sz w:val="18"/>
                <w:szCs w:val="18"/>
              </w:rPr>
            </w:pPr>
            <w:r w:rsidRPr="00C935A5">
              <w:rPr>
                <w:rFonts w:cs="Arial"/>
                <w:sz w:val="18"/>
                <w:szCs w:val="18"/>
              </w:rPr>
              <w:t>Ararat RC</w:t>
            </w:r>
          </w:p>
        </w:tc>
        <w:tc>
          <w:tcPr>
            <w:tcW w:w="1418" w:type="dxa"/>
            <w:tcBorders>
              <w:top w:val="nil"/>
              <w:left w:val="single" w:sz="18" w:space="0" w:color="5F497A" w:themeColor="accent4" w:themeShade="BF"/>
              <w:bottom w:val="nil"/>
              <w:right w:val="nil"/>
            </w:tcBorders>
            <w:vAlign w:val="bottom"/>
          </w:tcPr>
          <w:p w14:paraId="25ACE9AF" w14:textId="1A8383EA" w:rsidR="000B7E39" w:rsidRPr="00C935A5" w:rsidRDefault="000B7E39" w:rsidP="000B7E39">
            <w:pPr>
              <w:spacing w:before="40" w:after="20"/>
              <w:jc w:val="right"/>
              <w:rPr>
                <w:rFonts w:cs="Arial"/>
                <w:sz w:val="18"/>
                <w:szCs w:val="18"/>
              </w:rPr>
            </w:pPr>
            <w:r w:rsidRPr="000B7E39">
              <w:rPr>
                <w:rFonts w:cs="Arial"/>
                <w:sz w:val="18"/>
                <w:szCs w:val="18"/>
              </w:rPr>
              <w:t>230</w:t>
            </w:r>
          </w:p>
        </w:tc>
        <w:tc>
          <w:tcPr>
            <w:tcW w:w="1418" w:type="dxa"/>
            <w:tcBorders>
              <w:top w:val="nil"/>
              <w:left w:val="nil"/>
              <w:bottom w:val="nil"/>
              <w:right w:val="nil"/>
            </w:tcBorders>
            <w:vAlign w:val="bottom"/>
          </w:tcPr>
          <w:p w14:paraId="758DA9B9" w14:textId="426879AE"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right w:val="nil"/>
            </w:tcBorders>
            <w:vAlign w:val="bottom"/>
          </w:tcPr>
          <w:p w14:paraId="56B52587" w14:textId="3D10E19A"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E6D87AD" w14:textId="4BAB9F2C" w:rsidR="000B7E39" w:rsidRPr="00C935A5" w:rsidRDefault="000B7E39" w:rsidP="000B7E39">
            <w:pPr>
              <w:spacing w:before="40" w:after="20"/>
              <w:jc w:val="right"/>
              <w:rPr>
                <w:rFonts w:cs="Arial"/>
                <w:sz w:val="18"/>
                <w:szCs w:val="18"/>
              </w:rPr>
            </w:pPr>
            <w:r w:rsidRPr="000B7E39">
              <w:rPr>
                <w:rFonts w:cs="Arial"/>
                <w:sz w:val="18"/>
                <w:szCs w:val="18"/>
              </w:rPr>
              <w:t>1.5</w:t>
            </w:r>
          </w:p>
        </w:tc>
        <w:tc>
          <w:tcPr>
            <w:tcW w:w="1418" w:type="dxa"/>
            <w:tcBorders>
              <w:top w:val="nil"/>
              <w:left w:val="nil"/>
              <w:bottom w:val="nil"/>
              <w:right w:val="nil"/>
            </w:tcBorders>
            <w:shd w:val="clear" w:color="auto" w:fill="auto"/>
            <w:vAlign w:val="bottom"/>
          </w:tcPr>
          <w:p w14:paraId="4AFAFDAB" w14:textId="120626BD" w:rsidR="000B7E39" w:rsidRPr="00C935A5" w:rsidRDefault="000B7E39" w:rsidP="000B7E39">
            <w:pPr>
              <w:spacing w:before="40" w:after="20"/>
              <w:jc w:val="right"/>
              <w:rPr>
                <w:rFonts w:cs="Arial"/>
                <w:sz w:val="18"/>
                <w:szCs w:val="18"/>
              </w:rPr>
            </w:pPr>
            <w:r w:rsidRPr="000B7E39">
              <w:rPr>
                <w:rFonts w:cs="Arial"/>
                <w:sz w:val="18"/>
                <w:szCs w:val="18"/>
              </w:rPr>
              <w:t>7.85</w:t>
            </w:r>
          </w:p>
        </w:tc>
      </w:tr>
      <w:tr w:rsidR="000B7E39" w:rsidRPr="000B7E39" w14:paraId="6007694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5CADA0" w14:textId="77777777" w:rsidR="000B7E39" w:rsidRPr="00C935A5" w:rsidRDefault="000B7E39" w:rsidP="000B7E39">
            <w:pPr>
              <w:spacing w:before="40" w:after="40"/>
              <w:rPr>
                <w:rFonts w:cs="Arial"/>
                <w:sz w:val="18"/>
                <w:szCs w:val="18"/>
              </w:rPr>
            </w:pPr>
            <w:r w:rsidRPr="00C935A5">
              <w:rPr>
                <w:rFonts w:cs="Arial"/>
                <w:sz w:val="18"/>
                <w:szCs w:val="18"/>
              </w:rPr>
              <w:t>Ballarat C</w:t>
            </w:r>
          </w:p>
        </w:tc>
        <w:tc>
          <w:tcPr>
            <w:tcW w:w="1418" w:type="dxa"/>
            <w:tcBorders>
              <w:top w:val="nil"/>
              <w:left w:val="single" w:sz="18" w:space="0" w:color="5F497A" w:themeColor="accent4" w:themeShade="BF"/>
              <w:bottom w:val="nil"/>
              <w:right w:val="nil"/>
            </w:tcBorders>
            <w:vAlign w:val="bottom"/>
          </w:tcPr>
          <w:p w14:paraId="417D8ED8" w14:textId="1108ECA4" w:rsidR="000B7E39" w:rsidRPr="00C935A5" w:rsidRDefault="000B7E39" w:rsidP="000B7E39">
            <w:pPr>
              <w:spacing w:before="40" w:after="20"/>
              <w:jc w:val="right"/>
              <w:rPr>
                <w:rFonts w:cs="Arial"/>
                <w:sz w:val="18"/>
                <w:szCs w:val="18"/>
              </w:rPr>
            </w:pPr>
            <w:r w:rsidRPr="000B7E39">
              <w:rPr>
                <w:rFonts w:cs="Arial"/>
                <w:sz w:val="18"/>
                <w:szCs w:val="18"/>
              </w:rPr>
              <w:t>2,094</w:t>
            </w:r>
          </w:p>
        </w:tc>
        <w:tc>
          <w:tcPr>
            <w:tcW w:w="1418" w:type="dxa"/>
            <w:tcBorders>
              <w:top w:val="nil"/>
              <w:left w:val="nil"/>
              <w:bottom w:val="nil"/>
              <w:right w:val="nil"/>
            </w:tcBorders>
            <w:vAlign w:val="bottom"/>
          </w:tcPr>
          <w:p w14:paraId="08DDC565" w14:textId="1E6B0A19" w:rsidR="000B7E39" w:rsidRPr="00C935A5" w:rsidRDefault="000B7E39" w:rsidP="000B7E39">
            <w:pPr>
              <w:spacing w:before="40" w:after="20"/>
              <w:jc w:val="center"/>
              <w:rPr>
                <w:rFonts w:cs="Arial"/>
                <w:sz w:val="18"/>
                <w:szCs w:val="18"/>
              </w:rPr>
            </w:pPr>
            <w:r w:rsidRPr="000B7E39">
              <w:rPr>
                <w:rFonts w:cs="Arial"/>
                <w:sz w:val="18"/>
                <w:szCs w:val="18"/>
              </w:rPr>
              <w:t>1.8</w:t>
            </w:r>
          </w:p>
        </w:tc>
        <w:tc>
          <w:tcPr>
            <w:tcW w:w="170" w:type="dxa"/>
            <w:tcBorders>
              <w:top w:val="nil"/>
              <w:left w:val="nil"/>
              <w:bottom w:val="nil"/>
              <w:right w:val="nil"/>
            </w:tcBorders>
            <w:vAlign w:val="bottom"/>
          </w:tcPr>
          <w:p w14:paraId="3EEA6DC3" w14:textId="0B6F359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281A2EA" w14:textId="44682A97" w:rsidR="000B7E39" w:rsidRPr="00C935A5" w:rsidRDefault="000B7E39" w:rsidP="000B7E39">
            <w:pPr>
              <w:spacing w:before="40" w:after="20"/>
              <w:jc w:val="right"/>
              <w:rPr>
                <w:rFonts w:cs="Arial"/>
                <w:sz w:val="18"/>
                <w:szCs w:val="18"/>
              </w:rPr>
            </w:pPr>
            <w:r w:rsidRPr="000B7E39">
              <w:rPr>
                <w:rFonts w:cs="Arial"/>
                <w:sz w:val="18"/>
                <w:szCs w:val="18"/>
              </w:rPr>
              <w:t>0.9</w:t>
            </w:r>
          </w:p>
        </w:tc>
        <w:tc>
          <w:tcPr>
            <w:tcW w:w="1418" w:type="dxa"/>
            <w:tcBorders>
              <w:top w:val="nil"/>
              <w:left w:val="nil"/>
              <w:bottom w:val="nil"/>
              <w:right w:val="nil"/>
            </w:tcBorders>
            <w:shd w:val="clear" w:color="auto" w:fill="auto"/>
            <w:vAlign w:val="bottom"/>
          </w:tcPr>
          <w:p w14:paraId="0253B305" w14:textId="6B36ADEE" w:rsidR="000B7E39" w:rsidRPr="00C935A5" w:rsidRDefault="000B7E39" w:rsidP="000B7E39">
            <w:pPr>
              <w:spacing w:before="40" w:after="20"/>
              <w:jc w:val="right"/>
              <w:rPr>
                <w:rFonts w:cs="Arial"/>
                <w:sz w:val="18"/>
                <w:szCs w:val="18"/>
              </w:rPr>
            </w:pPr>
            <w:r w:rsidRPr="000B7E39">
              <w:rPr>
                <w:rFonts w:cs="Arial"/>
                <w:sz w:val="18"/>
                <w:szCs w:val="18"/>
              </w:rPr>
              <w:t>0.67</w:t>
            </w:r>
          </w:p>
        </w:tc>
      </w:tr>
      <w:tr w:rsidR="000B7E39" w:rsidRPr="000B7E39" w14:paraId="63CCAB2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75EDE48" w14:textId="77777777" w:rsidR="000B7E39" w:rsidRPr="00C935A5" w:rsidRDefault="000B7E39" w:rsidP="000B7E39">
            <w:pPr>
              <w:spacing w:before="40" w:after="40"/>
              <w:rPr>
                <w:rFonts w:cs="Arial"/>
                <w:sz w:val="18"/>
                <w:szCs w:val="18"/>
              </w:rPr>
            </w:pPr>
            <w:r w:rsidRPr="00C935A5">
              <w:rPr>
                <w:rFonts w:cs="Arial"/>
                <w:sz w:val="18"/>
                <w:szCs w:val="18"/>
              </w:rPr>
              <w:t>Banyule C</w:t>
            </w:r>
          </w:p>
        </w:tc>
        <w:tc>
          <w:tcPr>
            <w:tcW w:w="1418" w:type="dxa"/>
            <w:tcBorders>
              <w:top w:val="nil"/>
              <w:left w:val="single" w:sz="18" w:space="0" w:color="5F497A" w:themeColor="accent4" w:themeShade="BF"/>
              <w:bottom w:val="nil"/>
              <w:right w:val="nil"/>
            </w:tcBorders>
            <w:vAlign w:val="bottom"/>
          </w:tcPr>
          <w:p w14:paraId="2D822296" w14:textId="2BBB83D1" w:rsidR="000B7E39" w:rsidRPr="00C935A5" w:rsidRDefault="000B7E39" w:rsidP="000B7E39">
            <w:pPr>
              <w:spacing w:before="40" w:after="20"/>
              <w:jc w:val="right"/>
              <w:rPr>
                <w:rFonts w:cs="Arial"/>
                <w:sz w:val="18"/>
                <w:szCs w:val="18"/>
              </w:rPr>
            </w:pPr>
            <w:r w:rsidRPr="000B7E39">
              <w:rPr>
                <w:rFonts w:cs="Arial"/>
                <w:sz w:val="18"/>
                <w:szCs w:val="18"/>
              </w:rPr>
              <w:t>871</w:t>
            </w:r>
          </w:p>
        </w:tc>
        <w:tc>
          <w:tcPr>
            <w:tcW w:w="1418" w:type="dxa"/>
            <w:tcBorders>
              <w:top w:val="nil"/>
              <w:left w:val="nil"/>
              <w:bottom w:val="nil"/>
              <w:right w:val="nil"/>
            </w:tcBorders>
            <w:vAlign w:val="bottom"/>
          </w:tcPr>
          <w:p w14:paraId="74759155" w14:textId="53BCA23F"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70" w:type="dxa"/>
            <w:tcBorders>
              <w:top w:val="nil"/>
              <w:left w:val="nil"/>
              <w:bottom w:val="nil"/>
              <w:right w:val="nil"/>
            </w:tcBorders>
            <w:vAlign w:val="bottom"/>
          </w:tcPr>
          <w:p w14:paraId="5D555699" w14:textId="06A9230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DE81B00" w14:textId="21B0A838" w:rsidR="000B7E39" w:rsidRPr="00C935A5" w:rsidRDefault="000B7E39" w:rsidP="000B7E39">
            <w:pPr>
              <w:spacing w:before="40" w:after="20"/>
              <w:jc w:val="right"/>
              <w:rPr>
                <w:rFonts w:cs="Arial"/>
                <w:sz w:val="18"/>
                <w:szCs w:val="18"/>
              </w:rPr>
            </w:pPr>
            <w:r w:rsidRPr="000B7E39">
              <w:rPr>
                <w:rFonts w:cs="Arial"/>
                <w:sz w:val="18"/>
                <w:szCs w:val="18"/>
              </w:rPr>
              <w:t>3.5</w:t>
            </w:r>
          </w:p>
        </w:tc>
        <w:tc>
          <w:tcPr>
            <w:tcW w:w="1418" w:type="dxa"/>
            <w:tcBorders>
              <w:top w:val="nil"/>
              <w:left w:val="nil"/>
              <w:bottom w:val="nil"/>
              <w:right w:val="nil"/>
            </w:tcBorders>
            <w:shd w:val="clear" w:color="auto" w:fill="auto"/>
            <w:vAlign w:val="bottom"/>
          </w:tcPr>
          <w:p w14:paraId="3C60ACA9" w14:textId="1132316E"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1223C3B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DCFF11B" w14:textId="77777777" w:rsidR="000B7E39" w:rsidRPr="00C935A5" w:rsidRDefault="000B7E39" w:rsidP="000B7E39">
            <w:pPr>
              <w:spacing w:before="40" w:after="40"/>
              <w:rPr>
                <w:rFonts w:cs="Arial"/>
                <w:sz w:val="18"/>
                <w:szCs w:val="18"/>
              </w:rPr>
            </w:pPr>
            <w:r w:rsidRPr="00C935A5">
              <w:rPr>
                <w:rFonts w:cs="Arial"/>
                <w:sz w:val="18"/>
                <w:szCs w:val="18"/>
              </w:rPr>
              <w:t>Bass Coast S</w:t>
            </w:r>
          </w:p>
        </w:tc>
        <w:tc>
          <w:tcPr>
            <w:tcW w:w="1418" w:type="dxa"/>
            <w:tcBorders>
              <w:top w:val="nil"/>
              <w:left w:val="single" w:sz="18" w:space="0" w:color="5F497A" w:themeColor="accent4" w:themeShade="BF"/>
              <w:bottom w:val="nil"/>
              <w:right w:val="nil"/>
            </w:tcBorders>
            <w:vAlign w:val="bottom"/>
          </w:tcPr>
          <w:p w14:paraId="6D617A23" w14:textId="4D9F0E92" w:rsidR="000B7E39" w:rsidRPr="00C935A5" w:rsidRDefault="000B7E39" w:rsidP="000B7E39">
            <w:pPr>
              <w:spacing w:before="40" w:after="20"/>
              <w:jc w:val="right"/>
              <w:rPr>
                <w:rFonts w:cs="Arial"/>
                <w:sz w:val="18"/>
                <w:szCs w:val="18"/>
              </w:rPr>
            </w:pPr>
            <w:r w:rsidRPr="000B7E39">
              <w:rPr>
                <w:rFonts w:cs="Arial"/>
                <w:sz w:val="18"/>
                <w:szCs w:val="18"/>
              </w:rPr>
              <w:t>464</w:t>
            </w:r>
          </w:p>
        </w:tc>
        <w:tc>
          <w:tcPr>
            <w:tcW w:w="1418" w:type="dxa"/>
            <w:tcBorders>
              <w:top w:val="nil"/>
              <w:left w:val="nil"/>
              <w:bottom w:val="nil"/>
              <w:right w:val="nil"/>
            </w:tcBorders>
            <w:vAlign w:val="bottom"/>
          </w:tcPr>
          <w:p w14:paraId="4F978F0B" w14:textId="69FEC70F" w:rsidR="000B7E39" w:rsidRPr="00C935A5" w:rsidRDefault="000B7E39" w:rsidP="000B7E39">
            <w:pPr>
              <w:spacing w:before="40" w:after="20"/>
              <w:jc w:val="center"/>
              <w:rPr>
                <w:rFonts w:cs="Arial"/>
                <w:sz w:val="18"/>
                <w:szCs w:val="18"/>
              </w:rPr>
            </w:pPr>
            <w:r w:rsidRPr="000B7E39">
              <w:rPr>
                <w:rFonts w:cs="Arial"/>
                <w:sz w:val="18"/>
                <w:szCs w:val="18"/>
              </w:rPr>
              <w:t>1.1</w:t>
            </w:r>
          </w:p>
        </w:tc>
        <w:tc>
          <w:tcPr>
            <w:tcW w:w="170" w:type="dxa"/>
            <w:tcBorders>
              <w:top w:val="nil"/>
              <w:left w:val="nil"/>
              <w:bottom w:val="nil"/>
              <w:right w:val="nil"/>
            </w:tcBorders>
            <w:vAlign w:val="bottom"/>
          </w:tcPr>
          <w:p w14:paraId="04577C6E" w14:textId="6E278A5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B4D3CDD" w14:textId="7DF37ADB" w:rsidR="000B7E39" w:rsidRPr="00C935A5" w:rsidRDefault="000B7E39" w:rsidP="000B7E39">
            <w:pPr>
              <w:spacing w:before="40" w:after="20"/>
              <w:jc w:val="right"/>
              <w:rPr>
                <w:rFonts w:cs="Arial"/>
                <w:sz w:val="18"/>
                <w:szCs w:val="18"/>
              </w:rPr>
            </w:pPr>
            <w:r w:rsidRPr="000B7E39">
              <w:rPr>
                <w:rFonts w:cs="Arial"/>
                <w:sz w:val="18"/>
                <w:szCs w:val="18"/>
              </w:rPr>
              <w:t>0.8</w:t>
            </w:r>
          </w:p>
        </w:tc>
        <w:tc>
          <w:tcPr>
            <w:tcW w:w="1418" w:type="dxa"/>
            <w:tcBorders>
              <w:top w:val="nil"/>
              <w:left w:val="nil"/>
              <w:bottom w:val="nil"/>
              <w:right w:val="nil"/>
            </w:tcBorders>
            <w:shd w:val="clear" w:color="auto" w:fill="auto"/>
            <w:vAlign w:val="bottom"/>
          </w:tcPr>
          <w:p w14:paraId="4D24A6E7" w14:textId="00BD0D96" w:rsidR="000B7E39" w:rsidRPr="00C935A5" w:rsidRDefault="000B7E39" w:rsidP="000B7E39">
            <w:pPr>
              <w:spacing w:before="40" w:after="20"/>
              <w:jc w:val="right"/>
              <w:rPr>
                <w:rFonts w:cs="Arial"/>
                <w:sz w:val="18"/>
                <w:szCs w:val="18"/>
              </w:rPr>
            </w:pPr>
            <w:r w:rsidRPr="000B7E39">
              <w:rPr>
                <w:rFonts w:cs="Arial"/>
                <w:sz w:val="18"/>
                <w:szCs w:val="18"/>
              </w:rPr>
              <w:t>20.22</w:t>
            </w:r>
          </w:p>
        </w:tc>
      </w:tr>
      <w:tr w:rsidR="000B7E39" w:rsidRPr="000B7E39" w14:paraId="6C5DE9A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118D8A5" w14:textId="77777777" w:rsidR="000B7E39" w:rsidRPr="00C935A5" w:rsidRDefault="000B7E39" w:rsidP="000B7E39">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418" w:type="dxa"/>
            <w:tcBorders>
              <w:top w:val="nil"/>
              <w:left w:val="single" w:sz="18" w:space="0" w:color="5F497A" w:themeColor="accent4" w:themeShade="BF"/>
              <w:bottom w:val="nil"/>
              <w:right w:val="nil"/>
            </w:tcBorders>
            <w:vAlign w:val="bottom"/>
          </w:tcPr>
          <w:p w14:paraId="313BE126" w14:textId="6FBEE7DD" w:rsidR="000B7E39" w:rsidRPr="00C935A5" w:rsidRDefault="000B7E39" w:rsidP="000B7E39">
            <w:pPr>
              <w:spacing w:before="40" w:after="20"/>
              <w:jc w:val="right"/>
              <w:rPr>
                <w:rFonts w:cs="Arial"/>
                <w:sz w:val="18"/>
                <w:szCs w:val="18"/>
              </w:rPr>
            </w:pPr>
            <w:r w:rsidRPr="000B7E39">
              <w:rPr>
                <w:rFonts w:cs="Arial"/>
                <w:sz w:val="18"/>
                <w:szCs w:val="18"/>
              </w:rPr>
              <w:t>728</w:t>
            </w:r>
          </w:p>
        </w:tc>
        <w:tc>
          <w:tcPr>
            <w:tcW w:w="1418" w:type="dxa"/>
            <w:tcBorders>
              <w:top w:val="nil"/>
              <w:left w:val="nil"/>
              <w:bottom w:val="nil"/>
              <w:right w:val="nil"/>
            </w:tcBorders>
            <w:vAlign w:val="bottom"/>
          </w:tcPr>
          <w:p w14:paraId="613932EA" w14:textId="09D20838" w:rsidR="000B7E39" w:rsidRPr="00C935A5" w:rsidRDefault="000B7E39" w:rsidP="000B7E39">
            <w:pPr>
              <w:spacing w:before="40" w:after="20"/>
              <w:jc w:val="center"/>
              <w:rPr>
                <w:rFonts w:cs="Arial"/>
                <w:sz w:val="18"/>
                <w:szCs w:val="18"/>
              </w:rPr>
            </w:pPr>
            <w:r w:rsidRPr="000B7E39">
              <w:rPr>
                <w:rFonts w:cs="Arial"/>
                <w:sz w:val="18"/>
                <w:szCs w:val="18"/>
              </w:rPr>
              <w:t>1.3</w:t>
            </w:r>
          </w:p>
        </w:tc>
        <w:tc>
          <w:tcPr>
            <w:tcW w:w="170" w:type="dxa"/>
            <w:tcBorders>
              <w:top w:val="nil"/>
              <w:left w:val="nil"/>
              <w:bottom w:val="nil"/>
              <w:right w:val="nil"/>
            </w:tcBorders>
            <w:vAlign w:val="bottom"/>
          </w:tcPr>
          <w:p w14:paraId="6A63249E" w14:textId="5991FFD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880AF3D" w14:textId="510FECF6" w:rsidR="000B7E39" w:rsidRPr="00C935A5" w:rsidRDefault="000B7E39" w:rsidP="000B7E39">
            <w:pPr>
              <w:spacing w:before="40" w:after="20"/>
              <w:jc w:val="right"/>
              <w:rPr>
                <w:rFonts w:cs="Arial"/>
                <w:sz w:val="18"/>
                <w:szCs w:val="18"/>
              </w:rPr>
            </w:pPr>
            <w:r w:rsidRPr="000B7E39">
              <w:rPr>
                <w:rFonts w:cs="Arial"/>
                <w:sz w:val="18"/>
                <w:szCs w:val="18"/>
              </w:rPr>
              <w:t>1.0</w:t>
            </w:r>
          </w:p>
        </w:tc>
        <w:tc>
          <w:tcPr>
            <w:tcW w:w="1418" w:type="dxa"/>
            <w:tcBorders>
              <w:top w:val="nil"/>
              <w:left w:val="nil"/>
              <w:bottom w:val="nil"/>
              <w:right w:val="nil"/>
            </w:tcBorders>
            <w:shd w:val="clear" w:color="auto" w:fill="auto"/>
            <w:vAlign w:val="bottom"/>
          </w:tcPr>
          <w:p w14:paraId="7BCFC24C" w14:textId="6B0272C1" w:rsidR="000B7E39" w:rsidRPr="00C935A5" w:rsidRDefault="000B7E39" w:rsidP="000B7E39">
            <w:pPr>
              <w:spacing w:before="40" w:after="20"/>
              <w:jc w:val="right"/>
              <w:rPr>
                <w:rFonts w:cs="Arial"/>
                <w:sz w:val="18"/>
                <w:szCs w:val="18"/>
              </w:rPr>
            </w:pPr>
            <w:r w:rsidRPr="000B7E39">
              <w:rPr>
                <w:rFonts w:cs="Arial"/>
                <w:sz w:val="18"/>
                <w:szCs w:val="18"/>
              </w:rPr>
              <w:t>10.07</w:t>
            </w:r>
          </w:p>
        </w:tc>
      </w:tr>
      <w:tr w:rsidR="000B7E39" w:rsidRPr="000B7E39" w14:paraId="043E4C7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9D971E0" w14:textId="77777777" w:rsidR="000B7E39" w:rsidRPr="00C935A5" w:rsidRDefault="000B7E39" w:rsidP="000B7E39">
            <w:pPr>
              <w:spacing w:before="40" w:after="40"/>
              <w:rPr>
                <w:rFonts w:cs="Arial"/>
                <w:sz w:val="18"/>
                <w:szCs w:val="18"/>
              </w:rPr>
            </w:pPr>
            <w:r w:rsidRPr="00C935A5">
              <w:rPr>
                <w:rFonts w:cs="Arial"/>
                <w:sz w:val="18"/>
                <w:szCs w:val="18"/>
              </w:rPr>
              <w:t>Bayside C</w:t>
            </w:r>
          </w:p>
        </w:tc>
        <w:tc>
          <w:tcPr>
            <w:tcW w:w="1418" w:type="dxa"/>
            <w:tcBorders>
              <w:top w:val="nil"/>
              <w:left w:val="single" w:sz="18" w:space="0" w:color="5F497A" w:themeColor="accent4" w:themeShade="BF"/>
              <w:bottom w:val="nil"/>
              <w:right w:val="nil"/>
            </w:tcBorders>
            <w:vAlign w:val="bottom"/>
          </w:tcPr>
          <w:p w14:paraId="55F27FDB" w14:textId="57F94AB3" w:rsidR="000B7E39" w:rsidRPr="00C935A5" w:rsidRDefault="000B7E39" w:rsidP="000B7E39">
            <w:pPr>
              <w:spacing w:before="40" w:after="20"/>
              <w:jc w:val="right"/>
              <w:rPr>
                <w:rFonts w:cs="Arial"/>
                <w:sz w:val="18"/>
                <w:szCs w:val="18"/>
              </w:rPr>
            </w:pPr>
            <w:r w:rsidRPr="000B7E39">
              <w:rPr>
                <w:rFonts w:cs="Arial"/>
                <w:sz w:val="18"/>
                <w:szCs w:val="18"/>
              </w:rPr>
              <w:t>263</w:t>
            </w:r>
          </w:p>
        </w:tc>
        <w:tc>
          <w:tcPr>
            <w:tcW w:w="1418" w:type="dxa"/>
            <w:tcBorders>
              <w:top w:val="nil"/>
              <w:left w:val="nil"/>
              <w:bottom w:val="nil"/>
              <w:right w:val="nil"/>
            </w:tcBorders>
            <w:vAlign w:val="bottom"/>
          </w:tcPr>
          <w:p w14:paraId="531FDA76" w14:textId="11B3A725"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right w:val="nil"/>
            </w:tcBorders>
            <w:vAlign w:val="bottom"/>
          </w:tcPr>
          <w:p w14:paraId="080CBBE9" w14:textId="3420026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B91815B" w14:textId="4B09A3C1" w:rsidR="000B7E39" w:rsidRPr="00C935A5" w:rsidRDefault="000B7E39" w:rsidP="000B7E39">
            <w:pPr>
              <w:spacing w:before="40" w:after="20"/>
              <w:jc w:val="right"/>
              <w:rPr>
                <w:rFonts w:cs="Arial"/>
                <w:sz w:val="18"/>
                <w:szCs w:val="18"/>
              </w:rPr>
            </w:pPr>
            <w:r w:rsidRPr="000B7E39">
              <w:rPr>
                <w:rFonts w:cs="Arial"/>
                <w:sz w:val="18"/>
                <w:szCs w:val="18"/>
              </w:rPr>
              <w:t>2.5</w:t>
            </w:r>
          </w:p>
        </w:tc>
        <w:tc>
          <w:tcPr>
            <w:tcW w:w="1418" w:type="dxa"/>
            <w:tcBorders>
              <w:top w:val="nil"/>
              <w:left w:val="nil"/>
              <w:bottom w:val="nil"/>
              <w:right w:val="nil"/>
            </w:tcBorders>
            <w:shd w:val="clear" w:color="auto" w:fill="auto"/>
            <w:vAlign w:val="bottom"/>
          </w:tcPr>
          <w:p w14:paraId="481C643D" w14:textId="4BDBF7A2"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42714B3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507E53D" w14:textId="77777777" w:rsidR="000B7E39" w:rsidRPr="00C935A5" w:rsidRDefault="000B7E39" w:rsidP="000B7E39">
            <w:pPr>
              <w:spacing w:before="40" w:after="40"/>
              <w:rPr>
                <w:rFonts w:cs="Arial"/>
                <w:sz w:val="18"/>
                <w:szCs w:val="18"/>
              </w:rPr>
            </w:pPr>
            <w:r w:rsidRPr="00C935A5">
              <w:rPr>
                <w:rFonts w:cs="Arial"/>
                <w:sz w:val="18"/>
                <w:szCs w:val="18"/>
              </w:rPr>
              <w:t>Benalla RC</w:t>
            </w:r>
          </w:p>
        </w:tc>
        <w:tc>
          <w:tcPr>
            <w:tcW w:w="1418" w:type="dxa"/>
            <w:tcBorders>
              <w:top w:val="nil"/>
              <w:left w:val="single" w:sz="18" w:space="0" w:color="5F497A" w:themeColor="accent4" w:themeShade="BF"/>
              <w:bottom w:val="nil"/>
              <w:right w:val="nil"/>
            </w:tcBorders>
            <w:vAlign w:val="bottom"/>
          </w:tcPr>
          <w:p w14:paraId="7AF252F6" w14:textId="50B7D77E" w:rsidR="000B7E39" w:rsidRPr="00C935A5" w:rsidRDefault="000B7E39" w:rsidP="000B7E39">
            <w:pPr>
              <w:spacing w:before="40" w:after="20"/>
              <w:jc w:val="right"/>
              <w:rPr>
                <w:rFonts w:cs="Arial"/>
                <w:sz w:val="18"/>
                <w:szCs w:val="18"/>
              </w:rPr>
            </w:pPr>
            <w:r w:rsidRPr="000B7E39">
              <w:rPr>
                <w:rFonts w:cs="Arial"/>
                <w:sz w:val="18"/>
                <w:szCs w:val="18"/>
              </w:rPr>
              <w:t>277</w:t>
            </w:r>
          </w:p>
        </w:tc>
        <w:tc>
          <w:tcPr>
            <w:tcW w:w="1418" w:type="dxa"/>
            <w:tcBorders>
              <w:top w:val="nil"/>
              <w:left w:val="nil"/>
              <w:bottom w:val="nil"/>
              <w:right w:val="nil"/>
            </w:tcBorders>
            <w:vAlign w:val="bottom"/>
          </w:tcPr>
          <w:p w14:paraId="3D65A699" w14:textId="37D2EE37"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right w:val="nil"/>
            </w:tcBorders>
            <w:vAlign w:val="bottom"/>
          </w:tcPr>
          <w:p w14:paraId="7FB4FF8A" w14:textId="32098DF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DBC47AB" w14:textId="339842B4" w:rsidR="000B7E39" w:rsidRPr="00C935A5" w:rsidRDefault="000B7E39" w:rsidP="000B7E39">
            <w:pPr>
              <w:spacing w:before="40" w:after="20"/>
              <w:jc w:val="right"/>
              <w:rPr>
                <w:rFonts w:cs="Arial"/>
                <w:sz w:val="18"/>
                <w:szCs w:val="18"/>
              </w:rPr>
            </w:pPr>
            <w:r w:rsidRPr="000B7E39">
              <w:rPr>
                <w:rFonts w:cs="Arial"/>
                <w:sz w:val="18"/>
                <w:szCs w:val="18"/>
              </w:rPr>
              <w:t>0.8</w:t>
            </w:r>
          </w:p>
        </w:tc>
        <w:tc>
          <w:tcPr>
            <w:tcW w:w="1418" w:type="dxa"/>
            <w:tcBorders>
              <w:top w:val="nil"/>
              <w:left w:val="nil"/>
              <w:bottom w:val="nil"/>
              <w:right w:val="nil"/>
            </w:tcBorders>
            <w:shd w:val="clear" w:color="auto" w:fill="auto"/>
            <w:vAlign w:val="bottom"/>
          </w:tcPr>
          <w:p w14:paraId="1B1652C0" w14:textId="7343C489" w:rsidR="000B7E39" w:rsidRPr="00C935A5" w:rsidRDefault="000B7E39" w:rsidP="000B7E39">
            <w:pPr>
              <w:spacing w:before="40" w:after="20"/>
              <w:jc w:val="right"/>
              <w:rPr>
                <w:rFonts w:cs="Arial"/>
                <w:sz w:val="18"/>
                <w:szCs w:val="18"/>
              </w:rPr>
            </w:pPr>
            <w:r w:rsidRPr="000B7E39">
              <w:rPr>
                <w:rFonts w:cs="Arial"/>
                <w:sz w:val="18"/>
                <w:szCs w:val="18"/>
              </w:rPr>
              <w:t>4.51</w:t>
            </w:r>
          </w:p>
        </w:tc>
      </w:tr>
      <w:tr w:rsidR="000B7E39" w:rsidRPr="000B7E39" w14:paraId="26BF5C1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606BE8" w14:textId="77777777" w:rsidR="000B7E39" w:rsidRPr="00C935A5" w:rsidRDefault="000B7E39" w:rsidP="000B7E39">
            <w:pPr>
              <w:spacing w:before="40" w:after="40"/>
              <w:rPr>
                <w:rFonts w:cs="Arial"/>
                <w:sz w:val="18"/>
                <w:szCs w:val="18"/>
              </w:rPr>
            </w:pPr>
            <w:r w:rsidRPr="00C935A5">
              <w:rPr>
                <w:rFonts w:cs="Arial"/>
                <w:sz w:val="18"/>
                <w:szCs w:val="18"/>
              </w:rPr>
              <w:t>Boroondara C</w:t>
            </w:r>
          </w:p>
        </w:tc>
        <w:tc>
          <w:tcPr>
            <w:tcW w:w="1418" w:type="dxa"/>
            <w:tcBorders>
              <w:top w:val="nil"/>
              <w:left w:val="single" w:sz="18" w:space="0" w:color="5F497A" w:themeColor="accent4" w:themeShade="BF"/>
              <w:bottom w:val="nil"/>
              <w:right w:val="nil"/>
            </w:tcBorders>
            <w:vAlign w:val="bottom"/>
          </w:tcPr>
          <w:p w14:paraId="011869B8" w14:textId="09D7B11C" w:rsidR="000B7E39" w:rsidRPr="00C935A5" w:rsidRDefault="000B7E39" w:rsidP="000B7E39">
            <w:pPr>
              <w:spacing w:before="40" w:after="20"/>
              <w:jc w:val="right"/>
              <w:rPr>
                <w:rFonts w:cs="Arial"/>
                <w:sz w:val="18"/>
                <w:szCs w:val="18"/>
              </w:rPr>
            </w:pPr>
            <w:r w:rsidRPr="000B7E39">
              <w:rPr>
                <w:rFonts w:cs="Arial"/>
                <w:sz w:val="18"/>
                <w:szCs w:val="18"/>
              </w:rPr>
              <w:t>440</w:t>
            </w:r>
          </w:p>
        </w:tc>
        <w:tc>
          <w:tcPr>
            <w:tcW w:w="1418" w:type="dxa"/>
            <w:tcBorders>
              <w:top w:val="nil"/>
              <w:left w:val="nil"/>
              <w:bottom w:val="nil"/>
              <w:right w:val="nil"/>
            </w:tcBorders>
            <w:vAlign w:val="bottom"/>
          </w:tcPr>
          <w:p w14:paraId="209C616E" w14:textId="32B24408"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right w:val="nil"/>
            </w:tcBorders>
            <w:vAlign w:val="bottom"/>
          </w:tcPr>
          <w:p w14:paraId="2A528B89" w14:textId="7BE8BDF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BBFCC31" w14:textId="2ACCD5D8" w:rsidR="000B7E39" w:rsidRPr="00C935A5" w:rsidRDefault="000B7E39" w:rsidP="000B7E39">
            <w:pPr>
              <w:spacing w:before="40" w:after="20"/>
              <w:jc w:val="right"/>
              <w:rPr>
                <w:rFonts w:cs="Arial"/>
                <w:sz w:val="18"/>
                <w:szCs w:val="18"/>
              </w:rPr>
            </w:pPr>
            <w:r w:rsidRPr="000B7E39">
              <w:rPr>
                <w:rFonts w:cs="Arial"/>
                <w:sz w:val="18"/>
                <w:szCs w:val="18"/>
              </w:rPr>
              <w:t>6.0</w:t>
            </w:r>
          </w:p>
        </w:tc>
        <w:tc>
          <w:tcPr>
            <w:tcW w:w="1418" w:type="dxa"/>
            <w:tcBorders>
              <w:top w:val="nil"/>
              <w:left w:val="nil"/>
              <w:bottom w:val="nil"/>
              <w:right w:val="nil"/>
            </w:tcBorders>
            <w:shd w:val="clear" w:color="auto" w:fill="auto"/>
            <w:vAlign w:val="bottom"/>
          </w:tcPr>
          <w:p w14:paraId="48094596" w14:textId="0F3497F6"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4EE0A2F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63DAF76" w14:textId="77777777" w:rsidR="000B7E39" w:rsidRPr="00C935A5" w:rsidRDefault="000B7E39" w:rsidP="000B7E39">
            <w:pPr>
              <w:spacing w:before="40" w:after="40"/>
              <w:rPr>
                <w:rFonts w:cs="Arial"/>
                <w:sz w:val="18"/>
                <w:szCs w:val="18"/>
              </w:rPr>
            </w:pPr>
            <w:r w:rsidRPr="00C935A5">
              <w:rPr>
                <w:rFonts w:cs="Arial"/>
                <w:sz w:val="18"/>
                <w:szCs w:val="18"/>
              </w:rPr>
              <w:t>Brimbank C</w:t>
            </w:r>
          </w:p>
        </w:tc>
        <w:tc>
          <w:tcPr>
            <w:tcW w:w="1418" w:type="dxa"/>
            <w:tcBorders>
              <w:top w:val="nil"/>
              <w:left w:val="single" w:sz="18" w:space="0" w:color="5F497A" w:themeColor="accent4" w:themeShade="BF"/>
              <w:bottom w:val="nil"/>
              <w:right w:val="nil"/>
            </w:tcBorders>
            <w:vAlign w:val="bottom"/>
          </w:tcPr>
          <w:p w14:paraId="5780FD0F" w14:textId="6FB67FB2" w:rsidR="000B7E39" w:rsidRPr="00C935A5" w:rsidRDefault="000B7E39" w:rsidP="000B7E39">
            <w:pPr>
              <w:spacing w:before="40" w:after="20"/>
              <w:jc w:val="right"/>
              <w:rPr>
                <w:rFonts w:cs="Arial"/>
                <w:sz w:val="18"/>
                <w:szCs w:val="18"/>
              </w:rPr>
            </w:pPr>
            <w:r w:rsidRPr="000B7E39">
              <w:rPr>
                <w:rFonts w:cs="Arial"/>
                <w:sz w:val="18"/>
                <w:szCs w:val="18"/>
              </w:rPr>
              <w:t>855</w:t>
            </w:r>
          </w:p>
        </w:tc>
        <w:tc>
          <w:tcPr>
            <w:tcW w:w="1418" w:type="dxa"/>
            <w:tcBorders>
              <w:top w:val="nil"/>
              <w:left w:val="nil"/>
              <w:bottom w:val="nil"/>
              <w:right w:val="nil"/>
            </w:tcBorders>
            <w:vAlign w:val="bottom"/>
          </w:tcPr>
          <w:p w14:paraId="0A791553" w14:textId="474DCCDE"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70" w:type="dxa"/>
            <w:tcBorders>
              <w:top w:val="nil"/>
              <w:left w:val="nil"/>
              <w:bottom w:val="nil"/>
              <w:right w:val="nil"/>
            </w:tcBorders>
            <w:vAlign w:val="bottom"/>
          </w:tcPr>
          <w:p w14:paraId="6233C1B4" w14:textId="0EB94E9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69B0B33" w14:textId="7607FC6B" w:rsidR="000B7E39" w:rsidRPr="00C935A5" w:rsidRDefault="000B7E39" w:rsidP="000B7E39">
            <w:pPr>
              <w:spacing w:before="40" w:after="20"/>
              <w:jc w:val="right"/>
              <w:rPr>
                <w:rFonts w:cs="Arial"/>
                <w:sz w:val="18"/>
                <w:szCs w:val="18"/>
              </w:rPr>
            </w:pPr>
            <w:r w:rsidRPr="000B7E39">
              <w:rPr>
                <w:rFonts w:cs="Arial"/>
                <w:sz w:val="18"/>
                <w:szCs w:val="18"/>
              </w:rPr>
              <w:t>16.3</w:t>
            </w:r>
          </w:p>
        </w:tc>
        <w:tc>
          <w:tcPr>
            <w:tcW w:w="1418" w:type="dxa"/>
            <w:tcBorders>
              <w:top w:val="nil"/>
              <w:left w:val="nil"/>
              <w:bottom w:val="nil"/>
              <w:right w:val="nil"/>
            </w:tcBorders>
            <w:shd w:val="clear" w:color="auto" w:fill="auto"/>
            <w:vAlign w:val="bottom"/>
          </w:tcPr>
          <w:p w14:paraId="3509AA8D" w14:textId="2B6B9CB8"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3B688E7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D98D7E" w14:textId="77777777" w:rsidR="000B7E39" w:rsidRPr="00C935A5" w:rsidRDefault="000B7E39" w:rsidP="000B7E39">
            <w:pPr>
              <w:spacing w:before="40" w:after="40"/>
              <w:rPr>
                <w:rFonts w:cs="Arial"/>
                <w:sz w:val="18"/>
                <w:szCs w:val="18"/>
              </w:rPr>
            </w:pPr>
            <w:r w:rsidRPr="00C935A5">
              <w:rPr>
                <w:rFonts w:cs="Arial"/>
                <w:sz w:val="18"/>
                <w:szCs w:val="18"/>
              </w:rPr>
              <w:t>Buloke S</w:t>
            </w:r>
          </w:p>
        </w:tc>
        <w:tc>
          <w:tcPr>
            <w:tcW w:w="1418" w:type="dxa"/>
            <w:tcBorders>
              <w:top w:val="nil"/>
              <w:left w:val="single" w:sz="18" w:space="0" w:color="5F497A" w:themeColor="accent4" w:themeShade="BF"/>
              <w:bottom w:val="nil"/>
              <w:right w:val="nil"/>
            </w:tcBorders>
            <w:vAlign w:val="bottom"/>
          </w:tcPr>
          <w:p w14:paraId="2715DC7D" w14:textId="5A67FE75" w:rsidR="000B7E39" w:rsidRPr="00C935A5" w:rsidRDefault="000B7E39" w:rsidP="000B7E39">
            <w:pPr>
              <w:spacing w:before="40" w:after="20"/>
              <w:jc w:val="right"/>
              <w:rPr>
                <w:rFonts w:cs="Arial"/>
                <w:sz w:val="18"/>
                <w:szCs w:val="18"/>
              </w:rPr>
            </w:pPr>
            <w:r w:rsidRPr="000B7E39">
              <w:rPr>
                <w:rFonts w:cs="Arial"/>
                <w:sz w:val="18"/>
                <w:szCs w:val="18"/>
              </w:rPr>
              <w:t>96</w:t>
            </w:r>
          </w:p>
        </w:tc>
        <w:tc>
          <w:tcPr>
            <w:tcW w:w="1418" w:type="dxa"/>
            <w:tcBorders>
              <w:top w:val="nil"/>
              <w:left w:val="nil"/>
              <w:bottom w:val="nil"/>
              <w:right w:val="nil"/>
            </w:tcBorders>
            <w:vAlign w:val="bottom"/>
          </w:tcPr>
          <w:p w14:paraId="0CB8665A" w14:textId="6299B082" w:rsidR="000B7E39" w:rsidRPr="00C935A5" w:rsidRDefault="000B7E39" w:rsidP="000B7E39">
            <w:pPr>
              <w:spacing w:before="40" w:after="20"/>
              <w:jc w:val="center"/>
              <w:rPr>
                <w:rFonts w:cs="Arial"/>
                <w:sz w:val="18"/>
                <w:szCs w:val="18"/>
              </w:rPr>
            </w:pPr>
            <w:r w:rsidRPr="000B7E39">
              <w:rPr>
                <w:rFonts w:cs="Arial"/>
                <w:sz w:val="18"/>
                <w:szCs w:val="18"/>
              </w:rPr>
              <w:t>1.6</w:t>
            </w:r>
          </w:p>
        </w:tc>
        <w:tc>
          <w:tcPr>
            <w:tcW w:w="170" w:type="dxa"/>
            <w:tcBorders>
              <w:top w:val="nil"/>
              <w:left w:val="nil"/>
              <w:bottom w:val="nil"/>
              <w:right w:val="nil"/>
            </w:tcBorders>
            <w:vAlign w:val="bottom"/>
          </w:tcPr>
          <w:p w14:paraId="193B545A" w14:textId="3D155B8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141FC961" w14:textId="7765C80C" w:rsidR="000B7E39" w:rsidRPr="00C935A5" w:rsidRDefault="000B7E39" w:rsidP="000B7E39">
            <w:pPr>
              <w:spacing w:before="40" w:after="20"/>
              <w:jc w:val="right"/>
              <w:rPr>
                <w:rFonts w:cs="Arial"/>
                <w:sz w:val="18"/>
                <w:szCs w:val="18"/>
              </w:rPr>
            </w:pPr>
            <w:r w:rsidRPr="000B7E39">
              <w:rPr>
                <w:rFonts w:cs="Arial"/>
                <w:sz w:val="18"/>
                <w:szCs w:val="18"/>
              </w:rPr>
              <w:t>0.7</w:t>
            </w:r>
          </w:p>
        </w:tc>
        <w:tc>
          <w:tcPr>
            <w:tcW w:w="1418" w:type="dxa"/>
            <w:tcBorders>
              <w:top w:val="nil"/>
              <w:left w:val="nil"/>
              <w:bottom w:val="nil"/>
              <w:right w:val="nil"/>
            </w:tcBorders>
            <w:shd w:val="clear" w:color="auto" w:fill="auto"/>
            <w:vAlign w:val="bottom"/>
          </w:tcPr>
          <w:p w14:paraId="227D490F" w14:textId="16B86B6C" w:rsidR="000B7E39" w:rsidRPr="00C935A5" w:rsidRDefault="000B7E39" w:rsidP="000B7E39">
            <w:pPr>
              <w:spacing w:before="40" w:after="20"/>
              <w:jc w:val="right"/>
              <w:rPr>
                <w:rFonts w:cs="Arial"/>
                <w:sz w:val="18"/>
                <w:szCs w:val="18"/>
              </w:rPr>
            </w:pPr>
            <w:r w:rsidRPr="000B7E39">
              <w:rPr>
                <w:rFonts w:cs="Arial"/>
                <w:sz w:val="18"/>
                <w:szCs w:val="18"/>
              </w:rPr>
              <w:t>34.62</w:t>
            </w:r>
          </w:p>
        </w:tc>
      </w:tr>
      <w:tr w:rsidR="000B7E39" w:rsidRPr="000B7E39" w14:paraId="237278B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2EC9D8" w14:textId="77777777" w:rsidR="000B7E39" w:rsidRPr="00C935A5" w:rsidRDefault="000B7E39" w:rsidP="000B7E39">
            <w:pPr>
              <w:spacing w:before="40" w:after="40"/>
              <w:rPr>
                <w:rFonts w:cs="Arial"/>
                <w:sz w:val="18"/>
                <w:szCs w:val="18"/>
              </w:rPr>
            </w:pPr>
            <w:r w:rsidRPr="00C935A5">
              <w:rPr>
                <w:rFonts w:cs="Arial"/>
                <w:sz w:val="18"/>
                <w:szCs w:val="18"/>
              </w:rPr>
              <w:t>Campaspe S</w:t>
            </w:r>
          </w:p>
        </w:tc>
        <w:tc>
          <w:tcPr>
            <w:tcW w:w="1418" w:type="dxa"/>
            <w:tcBorders>
              <w:top w:val="nil"/>
              <w:left w:val="single" w:sz="18" w:space="0" w:color="5F497A" w:themeColor="accent4" w:themeShade="BF"/>
              <w:bottom w:val="nil"/>
              <w:right w:val="nil"/>
            </w:tcBorders>
            <w:vAlign w:val="bottom"/>
          </w:tcPr>
          <w:p w14:paraId="5F02300B" w14:textId="3BFDD9D6" w:rsidR="000B7E39" w:rsidRPr="00C935A5" w:rsidRDefault="000B7E39" w:rsidP="000B7E39">
            <w:pPr>
              <w:spacing w:before="40" w:after="20"/>
              <w:jc w:val="right"/>
              <w:rPr>
                <w:rFonts w:cs="Arial"/>
                <w:sz w:val="18"/>
                <w:szCs w:val="18"/>
              </w:rPr>
            </w:pPr>
            <w:r w:rsidRPr="000B7E39">
              <w:rPr>
                <w:rFonts w:cs="Arial"/>
                <w:sz w:val="18"/>
                <w:szCs w:val="18"/>
              </w:rPr>
              <w:t>1,169</w:t>
            </w:r>
          </w:p>
        </w:tc>
        <w:tc>
          <w:tcPr>
            <w:tcW w:w="1418" w:type="dxa"/>
            <w:tcBorders>
              <w:top w:val="nil"/>
              <w:left w:val="nil"/>
              <w:bottom w:val="nil"/>
              <w:right w:val="nil"/>
            </w:tcBorders>
            <w:vAlign w:val="bottom"/>
          </w:tcPr>
          <w:p w14:paraId="71FA0842" w14:textId="149ACB26" w:rsidR="000B7E39" w:rsidRPr="00C935A5" w:rsidRDefault="000B7E39" w:rsidP="000B7E39">
            <w:pPr>
              <w:spacing w:before="40" w:after="20"/>
              <w:jc w:val="center"/>
              <w:rPr>
                <w:rFonts w:cs="Arial"/>
                <w:sz w:val="18"/>
                <w:szCs w:val="18"/>
              </w:rPr>
            </w:pPr>
            <w:r w:rsidRPr="000B7E39">
              <w:rPr>
                <w:rFonts w:cs="Arial"/>
                <w:sz w:val="18"/>
                <w:szCs w:val="18"/>
              </w:rPr>
              <w:t>3.0</w:t>
            </w:r>
          </w:p>
        </w:tc>
        <w:tc>
          <w:tcPr>
            <w:tcW w:w="170" w:type="dxa"/>
            <w:tcBorders>
              <w:top w:val="nil"/>
              <w:left w:val="nil"/>
              <w:bottom w:val="nil"/>
              <w:right w:val="nil"/>
            </w:tcBorders>
            <w:vAlign w:val="bottom"/>
          </w:tcPr>
          <w:p w14:paraId="201BCC42" w14:textId="1170339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577B240" w14:textId="18771573" w:rsidR="000B7E39" w:rsidRPr="00C935A5" w:rsidRDefault="000B7E39" w:rsidP="000B7E39">
            <w:pPr>
              <w:spacing w:before="40" w:after="20"/>
              <w:jc w:val="right"/>
              <w:rPr>
                <w:rFonts w:cs="Arial"/>
                <w:sz w:val="18"/>
                <w:szCs w:val="18"/>
              </w:rPr>
            </w:pPr>
            <w:r w:rsidRPr="000B7E39">
              <w:rPr>
                <w:rFonts w:cs="Arial"/>
                <w:sz w:val="18"/>
                <w:szCs w:val="18"/>
              </w:rPr>
              <w:t>0.8</w:t>
            </w:r>
          </w:p>
        </w:tc>
        <w:tc>
          <w:tcPr>
            <w:tcW w:w="1418" w:type="dxa"/>
            <w:tcBorders>
              <w:top w:val="nil"/>
              <w:left w:val="nil"/>
              <w:bottom w:val="nil"/>
              <w:right w:val="nil"/>
            </w:tcBorders>
            <w:shd w:val="clear" w:color="auto" w:fill="auto"/>
            <w:vAlign w:val="bottom"/>
          </w:tcPr>
          <w:p w14:paraId="3BFE3CE2" w14:textId="2B7E931A" w:rsidR="000B7E39" w:rsidRPr="00C935A5" w:rsidRDefault="000B7E39" w:rsidP="000B7E39">
            <w:pPr>
              <w:spacing w:before="40" w:after="20"/>
              <w:jc w:val="right"/>
              <w:rPr>
                <w:rFonts w:cs="Arial"/>
                <w:sz w:val="18"/>
                <w:szCs w:val="18"/>
              </w:rPr>
            </w:pPr>
            <w:r w:rsidRPr="000B7E39">
              <w:rPr>
                <w:rFonts w:cs="Arial"/>
                <w:sz w:val="18"/>
                <w:szCs w:val="18"/>
              </w:rPr>
              <w:t>18.74</w:t>
            </w:r>
          </w:p>
        </w:tc>
      </w:tr>
      <w:tr w:rsidR="000B7E39" w:rsidRPr="000B7E39" w14:paraId="35FDE41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98D599E" w14:textId="77777777" w:rsidR="000B7E39" w:rsidRPr="00C935A5" w:rsidRDefault="000B7E39" w:rsidP="000B7E39">
            <w:pPr>
              <w:spacing w:before="40" w:after="40"/>
              <w:rPr>
                <w:rFonts w:cs="Arial"/>
                <w:sz w:val="18"/>
                <w:szCs w:val="18"/>
              </w:rPr>
            </w:pPr>
            <w:r w:rsidRPr="00C935A5">
              <w:rPr>
                <w:rFonts w:cs="Arial"/>
                <w:sz w:val="18"/>
                <w:szCs w:val="18"/>
              </w:rPr>
              <w:t>Cardinia S</w:t>
            </w:r>
          </w:p>
        </w:tc>
        <w:tc>
          <w:tcPr>
            <w:tcW w:w="1418" w:type="dxa"/>
            <w:tcBorders>
              <w:top w:val="nil"/>
              <w:left w:val="single" w:sz="18" w:space="0" w:color="5F497A" w:themeColor="accent4" w:themeShade="BF"/>
              <w:bottom w:val="nil"/>
              <w:right w:val="nil"/>
            </w:tcBorders>
            <w:vAlign w:val="bottom"/>
          </w:tcPr>
          <w:p w14:paraId="3EB4067F" w14:textId="31DE1A5F" w:rsidR="000B7E39" w:rsidRPr="00C935A5" w:rsidRDefault="000B7E39" w:rsidP="000B7E39">
            <w:pPr>
              <w:spacing w:before="40" w:after="20"/>
              <w:jc w:val="right"/>
              <w:rPr>
                <w:rFonts w:cs="Arial"/>
                <w:sz w:val="18"/>
                <w:szCs w:val="18"/>
              </w:rPr>
            </w:pPr>
            <w:r w:rsidRPr="000B7E39">
              <w:rPr>
                <w:rFonts w:cs="Arial"/>
                <w:sz w:val="18"/>
                <w:szCs w:val="18"/>
              </w:rPr>
              <w:t>1,145</w:t>
            </w:r>
          </w:p>
        </w:tc>
        <w:tc>
          <w:tcPr>
            <w:tcW w:w="1418" w:type="dxa"/>
            <w:tcBorders>
              <w:top w:val="nil"/>
              <w:left w:val="nil"/>
              <w:bottom w:val="nil"/>
              <w:right w:val="nil"/>
            </w:tcBorders>
            <w:vAlign w:val="bottom"/>
          </w:tcPr>
          <w:p w14:paraId="1B6A18F8" w14:textId="30A684C1"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70" w:type="dxa"/>
            <w:tcBorders>
              <w:top w:val="nil"/>
              <w:left w:val="nil"/>
              <w:bottom w:val="nil"/>
              <w:right w:val="nil"/>
            </w:tcBorders>
            <w:vAlign w:val="bottom"/>
          </w:tcPr>
          <w:p w14:paraId="504CABF9" w14:textId="7F3FBC9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86E4D0B" w14:textId="4B3232C9" w:rsidR="000B7E39" w:rsidRPr="00C935A5" w:rsidRDefault="000B7E39" w:rsidP="000B7E39">
            <w:pPr>
              <w:spacing w:before="40" w:after="20"/>
              <w:jc w:val="right"/>
              <w:rPr>
                <w:rFonts w:cs="Arial"/>
                <w:sz w:val="18"/>
                <w:szCs w:val="18"/>
              </w:rPr>
            </w:pPr>
            <w:r w:rsidRPr="000B7E39">
              <w:rPr>
                <w:rFonts w:cs="Arial"/>
                <w:sz w:val="18"/>
                <w:szCs w:val="18"/>
              </w:rPr>
              <w:t>3.1</w:t>
            </w:r>
          </w:p>
        </w:tc>
        <w:tc>
          <w:tcPr>
            <w:tcW w:w="1418" w:type="dxa"/>
            <w:tcBorders>
              <w:top w:val="nil"/>
              <w:left w:val="nil"/>
              <w:bottom w:val="nil"/>
              <w:right w:val="nil"/>
            </w:tcBorders>
            <w:shd w:val="clear" w:color="auto" w:fill="auto"/>
            <w:vAlign w:val="bottom"/>
          </w:tcPr>
          <w:p w14:paraId="2A8E73D1" w14:textId="5FD32BB3" w:rsidR="000B7E39" w:rsidRPr="00C935A5" w:rsidRDefault="000B7E39" w:rsidP="000B7E39">
            <w:pPr>
              <w:spacing w:before="40" w:after="20"/>
              <w:jc w:val="right"/>
              <w:rPr>
                <w:rFonts w:cs="Arial"/>
                <w:sz w:val="18"/>
                <w:szCs w:val="18"/>
              </w:rPr>
            </w:pPr>
            <w:r w:rsidRPr="000B7E39">
              <w:rPr>
                <w:rFonts w:cs="Arial"/>
                <w:sz w:val="18"/>
                <w:szCs w:val="18"/>
              </w:rPr>
              <w:t>10.52</w:t>
            </w:r>
          </w:p>
        </w:tc>
      </w:tr>
      <w:tr w:rsidR="000B7E39" w:rsidRPr="000B7E39" w14:paraId="73AF2E8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823B439" w14:textId="77777777" w:rsidR="000B7E39" w:rsidRPr="00C935A5" w:rsidRDefault="000B7E39" w:rsidP="000B7E39">
            <w:pPr>
              <w:spacing w:before="40" w:after="40"/>
              <w:rPr>
                <w:rFonts w:cs="Arial"/>
                <w:sz w:val="18"/>
                <w:szCs w:val="18"/>
              </w:rPr>
            </w:pPr>
            <w:r w:rsidRPr="00C935A5">
              <w:rPr>
                <w:rFonts w:cs="Arial"/>
                <w:sz w:val="18"/>
                <w:szCs w:val="18"/>
              </w:rPr>
              <w:t>Casey C</w:t>
            </w:r>
          </w:p>
        </w:tc>
        <w:tc>
          <w:tcPr>
            <w:tcW w:w="1418" w:type="dxa"/>
            <w:tcBorders>
              <w:top w:val="nil"/>
              <w:left w:val="single" w:sz="18" w:space="0" w:color="5F497A" w:themeColor="accent4" w:themeShade="BF"/>
              <w:bottom w:val="nil"/>
              <w:right w:val="nil"/>
            </w:tcBorders>
            <w:vAlign w:val="bottom"/>
          </w:tcPr>
          <w:p w14:paraId="3CC5CA32" w14:textId="43405455" w:rsidR="000B7E39" w:rsidRPr="00C935A5" w:rsidRDefault="000B7E39" w:rsidP="000B7E39">
            <w:pPr>
              <w:spacing w:before="40" w:after="20"/>
              <w:jc w:val="right"/>
              <w:rPr>
                <w:rFonts w:cs="Arial"/>
                <w:sz w:val="18"/>
                <w:szCs w:val="18"/>
              </w:rPr>
            </w:pPr>
            <w:r w:rsidRPr="000B7E39">
              <w:rPr>
                <w:rFonts w:cs="Arial"/>
                <w:sz w:val="18"/>
                <w:szCs w:val="18"/>
              </w:rPr>
              <w:t>2,400</w:t>
            </w:r>
          </w:p>
        </w:tc>
        <w:tc>
          <w:tcPr>
            <w:tcW w:w="1418" w:type="dxa"/>
            <w:tcBorders>
              <w:top w:val="nil"/>
              <w:left w:val="nil"/>
              <w:bottom w:val="nil"/>
              <w:right w:val="nil"/>
            </w:tcBorders>
            <w:vAlign w:val="bottom"/>
          </w:tcPr>
          <w:p w14:paraId="0AEAB1B1" w14:textId="15F026B6"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70" w:type="dxa"/>
            <w:tcBorders>
              <w:top w:val="nil"/>
              <w:left w:val="nil"/>
              <w:bottom w:val="nil"/>
              <w:right w:val="nil"/>
            </w:tcBorders>
            <w:vAlign w:val="bottom"/>
          </w:tcPr>
          <w:p w14:paraId="68AF7863" w14:textId="3909C1D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EAA6ACC" w14:textId="465D8DD9" w:rsidR="000B7E39" w:rsidRPr="00C935A5" w:rsidRDefault="000B7E39" w:rsidP="000B7E39">
            <w:pPr>
              <w:spacing w:before="40" w:after="20"/>
              <w:jc w:val="right"/>
              <w:rPr>
                <w:rFonts w:cs="Arial"/>
                <w:sz w:val="18"/>
                <w:szCs w:val="18"/>
              </w:rPr>
            </w:pPr>
            <w:r w:rsidRPr="000B7E39">
              <w:rPr>
                <w:rFonts w:cs="Arial"/>
                <w:sz w:val="18"/>
                <w:szCs w:val="18"/>
              </w:rPr>
              <w:t>8.2</w:t>
            </w:r>
          </w:p>
        </w:tc>
        <w:tc>
          <w:tcPr>
            <w:tcW w:w="1418" w:type="dxa"/>
            <w:tcBorders>
              <w:top w:val="nil"/>
              <w:left w:val="nil"/>
              <w:bottom w:val="nil"/>
              <w:right w:val="nil"/>
            </w:tcBorders>
            <w:shd w:val="clear" w:color="auto" w:fill="auto"/>
            <w:vAlign w:val="bottom"/>
          </w:tcPr>
          <w:p w14:paraId="5ACFDF1C" w14:textId="0E17A1A4" w:rsidR="000B7E39" w:rsidRPr="00C935A5" w:rsidRDefault="000B7E39" w:rsidP="000B7E39">
            <w:pPr>
              <w:spacing w:before="40" w:after="20"/>
              <w:jc w:val="right"/>
              <w:rPr>
                <w:rFonts w:cs="Arial"/>
                <w:sz w:val="18"/>
                <w:szCs w:val="18"/>
              </w:rPr>
            </w:pPr>
            <w:r w:rsidRPr="000B7E39">
              <w:rPr>
                <w:rFonts w:cs="Arial"/>
                <w:sz w:val="18"/>
                <w:szCs w:val="18"/>
              </w:rPr>
              <w:t>0.32</w:t>
            </w:r>
          </w:p>
        </w:tc>
      </w:tr>
      <w:tr w:rsidR="000B7E39" w:rsidRPr="000B7E39" w14:paraId="129BF93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99E151" w14:textId="77777777" w:rsidR="000B7E39" w:rsidRPr="00C935A5" w:rsidRDefault="000B7E39" w:rsidP="000B7E39">
            <w:pPr>
              <w:spacing w:before="40" w:after="40"/>
              <w:rPr>
                <w:rFonts w:cs="Arial"/>
                <w:sz w:val="18"/>
                <w:szCs w:val="18"/>
              </w:rPr>
            </w:pPr>
            <w:r w:rsidRPr="00C935A5">
              <w:rPr>
                <w:rFonts w:cs="Arial"/>
                <w:sz w:val="18"/>
                <w:szCs w:val="18"/>
              </w:rPr>
              <w:t>Central Goldfields S</w:t>
            </w:r>
          </w:p>
        </w:tc>
        <w:tc>
          <w:tcPr>
            <w:tcW w:w="1418" w:type="dxa"/>
            <w:tcBorders>
              <w:top w:val="nil"/>
              <w:left w:val="single" w:sz="18" w:space="0" w:color="5F497A" w:themeColor="accent4" w:themeShade="BF"/>
              <w:bottom w:val="nil"/>
              <w:right w:val="nil"/>
            </w:tcBorders>
            <w:vAlign w:val="bottom"/>
          </w:tcPr>
          <w:p w14:paraId="0465B147" w14:textId="3BA0C1F5" w:rsidR="000B7E39" w:rsidRPr="00C935A5" w:rsidRDefault="000B7E39" w:rsidP="000B7E39">
            <w:pPr>
              <w:spacing w:before="40" w:after="20"/>
              <w:jc w:val="right"/>
              <w:rPr>
                <w:rFonts w:cs="Arial"/>
                <w:sz w:val="18"/>
                <w:szCs w:val="18"/>
              </w:rPr>
            </w:pPr>
            <w:r w:rsidRPr="000B7E39">
              <w:rPr>
                <w:rFonts w:cs="Arial"/>
                <w:sz w:val="18"/>
                <w:szCs w:val="18"/>
              </w:rPr>
              <w:t>303</w:t>
            </w:r>
          </w:p>
        </w:tc>
        <w:tc>
          <w:tcPr>
            <w:tcW w:w="1418" w:type="dxa"/>
            <w:tcBorders>
              <w:top w:val="nil"/>
              <w:left w:val="nil"/>
              <w:bottom w:val="nil"/>
              <w:right w:val="nil"/>
            </w:tcBorders>
            <w:vAlign w:val="bottom"/>
          </w:tcPr>
          <w:p w14:paraId="4C4EA3E5" w14:textId="213DA262" w:rsidR="000B7E39" w:rsidRPr="00C935A5" w:rsidRDefault="000B7E39" w:rsidP="000B7E39">
            <w:pPr>
              <w:spacing w:before="40" w:after="20"/>
              <w:jc w:val="center"/>
              <w:rPr>
                <w:rFonts w:cs="Arial"/>
                <w:sz w:val="18"/>
                <w:szCs w:val="18"/>
              </w:rPr>
            </w:pPr>
            <w:r w:rsidRPr="000B7E39">
              <w:rPr>
                <w:rFonts w:cs="Arial"/>
                <w:sz w:val="18"/>
                <w:szCs w:val="18"/>
              </w:rPr>
              <w:t>2.2</w:t>
            </w:r>
          </w:p>
        </w:tc>
        <w:tc>
          <w:tcPr>
            <w:tcW w:w="170" w:type="dxa"/>
            <w:tcBorders>
              <w:top w:val="nil"/>
              <w:left w:val="nil"/>
              <w:bottom w:val="nil"/>
              <w:right w:val="nil"/>
            </w:tcBorders>
            <w:vAlign w:val="bottom"/>
          </w:tcPr>
          <w:p w14:paraId="7FF25D62" w14:textId="548B3CE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FF56699" w14:textId="7CAD3A31" w:rsidR="000B7E39" w:rsidRPr="00C935A5" w:rsidRDefault="000B7E39" w:rsidP="000B7E39">
            <w:pPr>
              <w:spacing w:before="40" w:after="20"/>
              <w:jc w:val="right"/>
              <w:rPr>
                <w:rFonts w:cs="Arial"/>
                <w:sz w:val="18"/>
                <w:szCs w:val="18"/>
              </w:rPr>
            </w:pPr>
            <w:r w:rsidRPr="000B7E39">
              <w:rPr>
                <w:rFonts w:cs="Arial"/>
                <w:sz w:val="18"/>
                <w:szCs w:val="18"/>
              </w:rPr>
              <w:t>0.3</w:t>
            </w:r>
          </w:p>
        </w:tc>
        <w:tc>
          <w:tcPr>
            <w:tcW w:w="1418" w:type="dxa"/>
            <w:tcBorders>
              <w:top w:val="nil"/>
              <w:left w:val="nil"/>
              <w:bottom w:val="nil"/>
              <w:right w:val="nil"/>
            </w:tcBorders>
            <w:shd w:val="clear" w:color="auto" w:fill="auto"/>
            <w:vAlign w:val="bottom"/>
          </w:tcPr>
          <w:p w14:paraId="546DC7EF" w14:textId="1C9E71CC" w:rsidR="000B7E39" w:rsidRPr="00C935A5" w:rsidRDefault="000B7E39" w:rsidP="000B7E39">
            <w:pPr>
              <w:spacing w:before="40" w:after="20"/>
              <w:jc w:val="right"/>
              <w:rPr>
                <w:rFonts w:cs="Arial"/>
                <w:sz w:val="18"/>
                <w:szCs w:val="18"/>
              </w:rPr>
            </w:pPr>
            <w:r w:rsidRPr="000B7E39">
              <w:rPr>
                <w:rFonts w:cs="Arial"/>
                <w:sz w:val="18"/>
                <w:szCs w:val="18"/>
              </w:rPr>
              <w:t>5.15</w:t>
            </w:r>
          </w:p>
        </w:tc>
      </w:tr>
      <w:tr w:rsidR="000B7E39" w:rsidRPr="000B7E39" w14:paraId="5BB7D9F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4B3665B" w14:textId="77777777" w:rsidR="000B7E39" w:rsidRPr="00C935A5" w:rsidRDefault="000B7E39" w:rsidP="000B7E39">
            <w:pPr>
              <w:spacing w:before="40" w:after="40"/>
              <w:rPr>
                <w:rFonts w:cs="Arial"/>
                <w:sz w:val="18"/>
                <w:szCs w:val="18"/>
              </w:rPr>
            </w:pPr>
            <w:r w:rsidRPr="00C935A5">
              <w:rPr>
                <w:rFonts w:cs="Arial"/>
                <w:sz w:val="18"/>
                <w:szCs w:val="18"/>
              </w:rPr>
              <w:t>Colac Otway S</w:t>
            </w:r>
          </w:p>
        </w:tc>
        <w:tc>
          <w:tcPr>
            <w:tcW w:w="1418" w:type="dxa"/>
            <w:tcBorders>
              <w:top w:val="nil"/>
              <w:left w:val="single" w:sz="18" w:space="0" w:color="5F497A" w:themeColor="accent4" w:themeShade="BF"/>
              <w:bottom w:val="nil"/>
              <w:right w:val="nil"/>
            </w:tcBorders>
            <w:vAlign w:val="bottom"/>
          </w:tcPr>
          <w:p w14:paraId="716A6235" w14:textId="05806CAA" w:rsidR="000B7E39" w:rsidRPr="00C935A5" w:rsidRDefault="000B7E39" w:rsidP="000B7E39">
            <w:pPr>
              <w:spacing w:before="40" w:after="20"/>
              <w:jc w:val="right"/>
              <w:rPr>
                <w:rFonts w:cs="Arial"/>
                <w:sz w:val="18"/>
                <w:szCs w:val="18"/>
              </w:rPr>
            </w:pPr>
            <w:r w:rsidRPr="000B7E39">
              <w:rPr>
                <w:rFonts w:cs="Arial"/>
                <w:sz w:val="18"/>
                <w:szCs w:val="18"/>
              </w:rPr>
              <w:t>315</w:t>
            </w:r>
          </w:p>
        </w:tc>
        <w:tc>
          <w:tcPr>
            <w:tcW w:w="1418" w:type="dxa"/>
            <w:tcBorders>
              <w:top w:val="nil"/>
              <w:left w:val="nil"/>
              <w:bottom w:val="nil"/>
              <w:right w:val="nil"/>
            </w:tcBorders>
            <w:vAlign w:val="bottom"/>
          </w:tcPr>
          <w:p w14:paraId="19469174" w14:textId="2AD56929" w:rsidR="000B7E39" w:rsidRPr="00C935A5" w:rsidRDefault="000B7E39" w:rsidP="000B7E39">
            <w:pPr>
              <w:spacing w:before="40" w:after="20"/>
              <w:jc w:val="center"/>
              <w:rPr>
                <w:rFonts w:cs="Arial"/>
                <w:sz w:val="18"/>
                <w:szCs w:val="18"/>
              </w:rPr>
            </w:pPr>
            <w:r w:rsidRPr="000B7E39">
              <w:rPr>
                <w:rFonts w:cs="Arial"/>
                <w:sz w:val="18"/>
                <w:szCs w:val="18"/>
              </w:rPr>
              <w:t>1.4</w:t>
            </w:r>
          </w:p>
        </w:tc>
        <w:tc>
          <w:tcPr>
            <w:tcW w:w="170" w:type="dxa"/>
            <w:tcBorders>
              <w:top w:val="nil"/>
              <w:left w:val="nil"/>
              <w:bottom w:val="nil"/>
              <w:right w:val="nil"/>
            </w:tcBorders>
            <w:vAlign w:val="bottom"/>
          </w:tcPr>
          <w:p w14:paraId="4346CEE8" w14:textId="5830149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E7C63DD" w14:textId="47930F18" w:rsidR="000B7E39" w:rsidRPr="00C935A5" w:rsidRDefault="000B7E39" w:rsidP="000B7E39">
            <w:pPr>
              <w:spacing w:before="40" w:after="20"/>
              <w:jc w:val="right"/>
              <w:rPr>
                <w:rFonts w:cs="Arial"/>
                <w:sz w:val="18"/>
                <w:szCs w:val="18"/>
              </w:rPr>
            </w:pPr>
            <w:r w:rsidRPr="000B7E39">
              <w:rPr>
                <w:rFonts w:cs="Arial"/>
                <w:sz w:val="18"/>
                <w:szCs w:val="18"/>
              </w:rPr>
              <w:t>2.5</w:t>
            </w:r>
          </w:p>
        </w:tc>
        <w:tc>
          <w:tcPr>
            <w:tcW w:w="1418" w:type="dxa"/>
            <w:tcBorders>
              <w:top w:val="nil"/>
              <w:left w:val="nil"/>
              <w:bottom w:val="nil"/>
              <w:right w:val="nil"/>
            </w:tcBorders>
            <w:shd w:val="clear" w:color="auto" w:fill="auto"/>
            <w:vAlign w:val="bottom"/>
          </w:tcPr>
          <w:p w14:paraId="550FD6FF" w14:textId="6FB6D991" w:rsidR="000B7E39" w:rsidRPr="00C935A5" w:rsidRDefault="000B7E39" w:rsidP="000B7E39">
            <w:pPr>
              <w:spacing w:before="40" w:after="20"/>
              <w:jc w:val="right"/>
              <w:rPr>
                <w:rFonts w:cs="Arial"/>
                <w:sz w:val="18"/>
                <w:szCs w:val="18"/>
              </w:rPr>
            </w:pPr>
            <w:r w:rsidRPr="000B7E39">
              <w:rPr>
                <w:rFonts w:cs="Arial"/>
                <w:sz w:val="18"/>
                <w:szCs w:val="18"/>
              </w:rPr>
              <w:t>12.04</w:t>
            </w:r>
          </w:p>
        </w:tc>
      </w:tr>
      <w:tr w:rsidR="000B7E39" w:rsidRPr="000B7E39" w14:paraId="3C1A1CA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30BC35" w14:textId="77777777" w:rsidR="000B7E39" w:rsidRPr="00C935A5" w:rsidRDefault="000B7E39" w:rsidP="000B7E39">
            <w:pPr>
              <w:spacing w:before="40" w:after="40"/>
              <w:rPr>
                <w:rFonts w:cs="Arial"/>
                <w:sz w:val="18"/>
                <w:szCs w:val="18"/>
              </w:rPr>
            </w:pPr>
            <w:r w:rsidRPr="00C935A5">
              <w:rPr>
                <w:rFonts w:cs="Arial"/>
                <w:sz w:val="18"/>
                <w:szCs w:val="18"/>
              </w:rPr>
              <w:t>Corangamite S</w:t>
            </w:r>
          </w:p>
        </w:tc>
        <w:tc>
          <w:tcPr>
            <w:tcW w:w="1418" w:type="dxa"/>
            <w:tcBorders>
              <w:top w:val="nil"/>
              <w:left w:val="single" w:sz="18" w:space="0" w:color="5F497A" w:themeColor="accent4" w:themeShade="BF"/>
              <w:bottom w:val="nil"/>
              <w:right w:val="nil"/>
            </w:tcBorders>
            <w:vAlign w:val="bottom"/>
          </w:tcPr>
          <w:p w14:paraId="63B105EF" w14:textId="54C58550" w:rsidR="000B7E39" w:rsidRPr="00C935A5" w:rsidRDefault="000B7E39" w:rsidP="000B7E39">
            <w:pPr>
              <w:spacing w:before="40" w:after="20"/>
              <w:jc w:val="right"/>
              <w:rPr>
                <w:rFonts w:cs="Arial"/>
                <w:sz w:val="18"/>
                <w:szCs w:val="18"/>
              </w:rPr>
            </w:pPr>
            <w:r w:rsidRPr="000B7E39">
              <w:rPr>
                <w:rFonts w:cs="Arial"/>
                <w:sz w:val="18"/>
                <w:szCs w:val="18"/>
              </w:rPr>
              <w:t>204</w:t>
            </w:r>
          </w:p>
        </w:tc>
        <w:tc>
          <w:tcPr>
            <w:tcW w:w="1418" w:type="dxa"/>
            <w:tcBorders>
              <w:top w:val="nil"/>
              <w:left w:val="nil"/>
              <w:bottom w:val="nil"/>
              <w:right w:val="nil"/>
            </w:tcBorders>
            <w:vAlign w:val="bottom"/>
          </w:tcPr>
          <w:p w14:paraId="193D8302" w14:textId="38982ECC" w:rsidR="000B7E39" w:rsidRPr="00C935A5" w:rsidRDefault="000B7E39" w:rsidP="000B7E39">
            <w:pPr>
              <w:spacing w:before="40" w:after="20"/>
              <w:jc w:val="center"/>
              <w:rPr>
                <w:rFonts w:cs="Arial"/>
                <w:sz w:val="18"/>
                <w:szCs w:val="18"/>
              </w:rPr>
            </w:pPr>
            <w:r w:rsidRPr="000B7E39">
              <w:rPr>
                <w:rFonts w:cs="Arial"/>
                <w:sz w:val="18"/>
                <w:szCs w:val="18"/>
              </w:rPr>
              <w:t>1.3</w:t>
            </w:r>
          </w:p>
        </w:tc>
        <w:tc>
          <w:tcPr>
            <w:tcW w:w="170" w:type="dxa"/>
            <w:tcBorders>
              <w:top w:val="nil"/>
              <w:left w:val="nil"/>
              <w:bottom w:val="nil"/>
              <w:right w:val="nil"/>
            </w:tcBorders>
            <w:vAlign w:val="bottom"/>
          </w:tcPr>
          <w:p w14:paraId="67D7ADC1" w14:textId="41480EB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831B0A2" w14:textId="04687A31" w:rsidR="000B7E39" w:rsidRPr="00C935A5" w:rsidRDefault="000B7E39" w:rsidP="000B7E39">
            <w:pPr>
              <w:spacing w:before="40" w:after="20"/>
              <w:jc w:val="right"/>
              <w:rPr>
                <w:rFonts w:cs="Arial"/>
                <w:sz w:val="18"/>
                <w:szCs w:val="18"/>
              </w:rPr>
            </w:pPr>
            <w:r w:rsidRPr="000B7E39">
              <w:rPr>
                <w:rFonts w:cs="Arial"/>
                <w:sz w:val="18"/>
                <w:szCs w:val="18"/>
              </w:rPr>
              <w:t>0.8</w:t>
            </w:r>
          </w:p>
        </w:tc>
        <w:tc>
          <w:tcPr>
            <w:tcW w:w="1418" w:type="dxa"/>
            <w:tcBorders>
              <w:top w:val="nil"/>
              <w:left w:val="nil"/>
              <w:bottom w:val="nil"/>
              <w:right w:val="nil"/>
            </w:tcBorders>
            <w:shd w:val="clear" w:color="auto" w:fill="auto"/>
            <w:vAlign w:val="bottom"/>
          </w:tcPr>
          <w:p w14:paraId="055229CC" w14:textId="37244DC4" w:rsidR="000B7E39" w:rsidRPr="00C935A5" w:rsidRDefault="000B7E39" w:rsidP="000B7E39">
            <w:pPr>
              <w:spacing w:before="40" w:after="20"/>
              <w:jc w:val="right"/>
              <w:rPr>
                <w:rFonts w:cs="Arial"/>
                <w:sz w:val="18"/>
                <w:szCs w:val="18"/>
              </w:rPr>
            </w:pPr>
            <w:r w:rsidRPr="000B7E39">
              <w:rPr>
                <w:rFonts w:cs="Arial"/>
                <w:sz w:val="18"/>
                <w:szCs w:val="18"/>
              </w:rPr>
              <w:t>19.17</w:t>
            </w:r>
          </w:p>
        </w:tc>
      </w:tr>
      <w:tr w:rsidR="000B7E39" w:rsidRPr="000B7E39" w14:paraId="296EF26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0C9E638" w14:textId="77777777" w:rsidR="000B7E39" w:rsidRPr="00C935A5" w:rsidRDefault="000B7E39" w:rsidP="000B7E39">
            <w:pPr>
              <w:spacing w:before="40" w:after="40"/>
              <w:rPr>
                <w:rFonts w:cs="Arial"/>
                <w:sz w:val="18"/>
                <w:szCs w:val="18"/>
              </w:rPr>
            </w:pPr>
            <w:r w:rsidRPr="00C935A5">
              <w:rPr>
                <w:rFonts w:cs="Arial"/>
                <w:sz w:val="18"/>
                <w:szCs w:val="18"/>
              </w:rPr>
              <w:t>Darebin C</w:t>
            </w:r>
          </w:p>
        </w:tc>
        <w:tc>
          <w:tcPr>
            <w:tcW w:w="1418" w:type="dxa"/>
            <w:tcBorders>
              <w:top w:val="nil"/>
              <w:left w:val="single" w:sz="18" w:space="0" w:color="5F497A" w:themeColor="accent4" w:themeShade="BF"/>
              <w:bottom w:val="nil"/>
              <w:right w:val="nil"/>
            </w:tcBorders>
            <w:vAlign w:val="bottom"/>
          </w:tcPr>
          <w:p w14:paraId="6C91CAFB" w14:textId="06C8393D" w:rsidR="000B7E39" w:rsidRPr="00C935A5" w:rsidRDefault="000B7E39" w:rsidP="000B7E39">
            <w:pPr>
              <w:spacing w:before="40" w:after="20"/>
              <w:jc w:val="right"/>
              <w:rPr>
                <w:rFonts w:cs="Arial"/>
                <w:sz w:val="18"/>
                <w:szCs w:val="18"/>
              </w:rPr>
            </w:pPr>
            <w:r w:rsidRPr="000B7E39">
              <w:rPr>
                <w:rFonts w:cs="Arial"/>
                <w:sz w:val="18"/>
                <w:szCs w:val="18"/>
              </w:rPr>
              <w:t>1,441</w:t>
            </w:r>
          </w:p>
        </w:tc>
        <w:tc>
          <w:tcPr>
            <w:tcW w:w="1418" w:type="dxa"/>
            <w:tcBorders>
              <w:top w:val="nil"/>
              <w:left w:val="nil"/>
              <w:bottom w:val="nil"/>
              <w:right w:val="nil"/>
            </w:tcBorders>
            <w:vAlign w:val="bottom"/>
          </w:tcPr>
          <w:p w14:paraId="3024FAD1" w14:textId="4A489541"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70" w:type="dxa"/>
            <w:tcBorders>
              <w:top w:val="nil"/>
              <w:left w:val="nil"/>
              <w:bottom w:val="nil"/>
              <w:right w:val="nil"/>
            </w:tcBorders>
            <w:vAlign w:val="bottom"/>
          </w:tcPr>
          <w:p w14:paraId="15B6F2AE" w14:textId="5D92AC0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688AD04" w14:textId="5EDDE147" w:rsidR="000B7E39" w:rsidRPr="00C935A5" w:rsidRDefault="000B7E39" w:rsidP="000B7E39">
            <w:pPr>
              <w:spacing w:before="40" w:after="20"/>
              <w:jc w:val="right"/>
              <w:rPr>
                <w:rFonts w:cs="Arial"/>
                <w:sz w:val="18"/>
                <w:szCs w:val="18"/>
              </w:rPr>
            </w:pPr>
            <w:r w:rsidRPr="000B7E39">
              <w:rPr>
                <w:rFonts w:cs="Arial"/>
                <w:sz w:val="18"/>
                <w:szCs w:val="18"/>
              </w:rPr>
              <w:t>7.1</w:t>
            </w:r>
          </w:p>
        </w:tc>
        <w:tc>
          <w:tcPr>
            <w:tcW w:w="1418" w:type="dxa"/>
            <w:tcBorders>
              <w:top w:val="nil"/>
              <w:left w:val="nil"/>
              <w:bottom w:val="nil"/>
              <w:right w:val="nil"/>
            </w:tcBorders>
            <w:shd w:val="clear" w:color="auto" w:fill="auto"/>
            <w:vAlign w:val="bottom"/>
          </w:tcPr>
          <w:p w14:paraId="646247F2" w14:textId="01185A1B"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1645D73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056D51B" w14:textId="77777777" w:rsidR="000B7E39" w:rsidRPr="00C935A5" w:rsidRDefault="000B7E39" w:rsidP="000B7E39">
            <w:pPr>
              <w:spacing w:before="40" w:after="40"/>
              <w:rPr>
                <w:rFonts w:cs="Arial"/>
                <w:sz w:val="18"/>
                <w:szCs w:val="18"/>
              </w:rPr>
            </w:pPr>
            <w:r w:rsidRPr="00C935A5">
              <w:rPr>
                <w:rFonts w:cs="Arial"/>
                <w:sz w:val="18"/>
                <w:szCs w:val="18"/>
              </w:rPr>
              <w:t>East Gippsland S</w:t>
            </w:r>
          </w:p>
        </w:tc>
        <w:tc>
          <w:tcPr>
            <w:tcW w:w="1418" w:type="dxa"/>
            <w:tcBorders>
              <w:top w:val="nil"/>
              <w:left w:val="single" w:sz="18" w:space="0" w:color="5F497A" w:themeColor="accent4" w:themeShade="BF"/>
              <w:bottom w:val="nil"/>
              <w:right w:val="nil"/>
            </w:tcBorders>
            <w:vAlign w:val="bottom"/>
          </w:tcPr>
          <w:p w14:paraId="3E3A254E" w14:textId="1E457435" w:rsidR="000B7E39" w:rsidRPr="00C935A5" w:rsidRDefault="000B7E39" w:rsidP="000B7E39">
            <w:pPr>
              <w:spacing w:before="40" w:after="20"/>
              <w:jc w:val="right"/>
              <w:rPr>
                <w:rFonts w:cs="Arial"/>
                <w:sz w:val="18"/>
                <w:szCs w:val="18"/>
              </w:rPr>
            </w:pPr>
            <w:r w:rsidRPr="000B7E39">
              <w:rPr>
                <w:rFonts w:cs="Arial"/>
                <w:sz w:val="18"/>
                <w:szCs w:val="18"/>
              </w:rPr>
              <w:t>1,684</w:t>
            </w:r>
          </w:p>
        </w:tc>
        <w:tc>
          <w:tcPr>
            <w:tcW w:w="1418" w:type="dxa"/>
            <w:tcBorders>
              <w:top w:val="nil"/>
              <w:left w:val="nil"/>
              <w:bottom w:val="nil"/>
              <w:right w:val="nil"/>
            </w:tcBorders>
            <w:vAlign w:val="bottom"/>
          </w:tcPr>
          <w:p w14:paraId="57B5F987" w14:textId="6987EA26" w:rsidR="000B7E39" w:rsidRPr="00C935A5" w:rsidRDefault="000B7E39" w:rsidP="000B7E39">
            <w:pPr>
              <w:spacing w:before="40" w:after="20"/>
              <w:jc w:val="center"/>
              <w:rPr>
                <w:rFonts w:cs="Arial"/>
                <w:sz w:val="18"/>
                <w:szCs w:val="18"/>
              </w:rPr>
            </w:pPr>
            <w:r w:rsidRPr="000B7E39">
              <w:rPr>
                <w:rFonts w:cs="Arial"/>
                <w:sz w:val="18"/>
                <w:szCs w:val="18"/>
              </w:rPr>
              <w:t>3.5</w:t>
            </w:r>
          </w:p>
        </w:tc>
        <w:tc>
          <w:tcPr>
            <w:tcW w:w="170" w:type="dxa"/>
            <w:tcBorders>
              <w:top w:val="nil"/>
              <w:left w:val="nil"/>
              <w:bottom w:val="nil"/>
              <w:right w:val="nil"/>
            </w:tcBorders>
            <w:vAlign w:val="bottom"/>
          </w:tcPr>
          <w:p w14:paraId="7B3281DD" w14:textId="1E2E916E"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BACE29C" w14:textId="7B8DEE0B" w:rsidR="000B7E39" w:rsidRPr="00C935A5" w:rsidRDefault="000B7E39" w:rsidP="000B7E39">
            <w:pPr>
              <w:spacing w:before="40" w:after="20"/>
              <w:jc w:val="right"/>
              <w:rPr>
                <w:rFonts w:cs="Arial"/>
                <w:sz w:val="18"/>
                <w:szCs w:val="18"/>
              </w:rPr>
            </w:pPr>
            <w:r w:rsidRPr="000B7E39">
              <w:rPr>
                <w:rFonts w:cs="Arial"/>
                <w:sz w:val="18"/>
                <w:szCs w:val="18"/>
              </w:rPr>
              <w:t>0.8</w:t>
            </w:r>
          </w:p>
        </w:tc>
        <w:tc>
          <w:tcPr>
            <w:tcW w:w="1418" w:type="dxa"/>
            <w:tcBorders>
              <w:top w:val="nil"/>
              <w:left w:val="nil"/>
              <w:bottom w:val="nil"/>
              <w:right w:val="nil"/>
            </w:tcBorders>
            <w:shd w:val="clear" w:color="auto" w:fill="auto"/>
            <w:vAlign w:val="bottom"/>
          </w:tcPr>
          <w:p w14:paraId="127E6719" w14:textId="0EF207F9" w:rsidR="000B7E39" w:rsidRPr="00C935A5" w:rsidRDefault="000B7E39" w:rsidP="000B7E39">
            <w:pPr>
              <w:spacing w:before="40" w:after="20"/>
              <w:jc w:val="right"/>
              <w:rPr>
                <w:rFonts w:cs="Arial"/>
                <w:sz w:val="18"/>
                <w:szCs w:val="18"/>
              </w:rPr>
            </w:pPr>
            <w:r w:rsidRPr="000B7E39">
              <w:rPr>
                <w:rFonts w:cs="Arial"/>
                <w:sz w:val="18"/>
                <w:szCs w:val="18"/>
              </w:rPr>
              <w:t>32.72</w:t>
            </w:r>
          </w:p>
        </w:tc>
      </w:tr>
      <w:tr w:rsidR="000B7E39" w:rsidRPr="000B7E39" w14:paraId="7F5610A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05D339E" w14:textId="77777777" w:rsidR="000B7E39" w:rsidRPr="00C935A5" w:rsidRDefault="000B7E39" w:rsidP="000B7E39">
            <w:pPr>
              <w:spacing w:before="40" w:after="40"/>
              <w:rPr>
                <w:rFonts w:cs="Arial"/>
                <w:sz w:val="18"/>
                <w:szCs w:val="18"/>
              </w:rPr>
            </w:pPr>
            <w:r w:rsidRPr="00C935A5">
              <w:rPr>
                <w:rFonts w:cs="Arial"/>
                <w:sz w:val="18"/>
                <w:szCs w:val="18"/>
              </w:rPr>
              <w:t>Frankston C</w:t>
            </w:r>
          </w:p>
        </w:tc>
        <w:tc>
          <w:tcPr>
            <w:tcW w:w="1418" w:type="dxa"/>
            <w:tcBorders>
              <w:top w:val="nil"/>
              <w:left w:val="single" w:sz="18" w:space="0" w:color="5F497A" w:themeColor="accent4" w:themeShade="BF"/>
              <w:bottom w:val="nil"/>
              <w:right w:val="nil"/>
            </w:tcBorders>
            <w:vAlign w:val="bottom"/>
          </w:tcPr>
          <w:p w14:paraId="6291EC71" w14:textId="76288530" w:rsidR="000B7E39" w:rsidRPr="00C935A5" w:rsidRDefault="000B7E39" w:rsidP="000B7E39">
            <w:pPr>
              <w:spacing w:before="40" w:after="20"/>
              <w:jc w:val="right"/>
              <w:rPr>
                <w:rFonts w:cs="Arial"/>
                <w:sz w:val="18"/>
                <w:szCs w:val="18"/>
              </w:rPr>
            </w:pPr>
            <w:r w:rsidRPr="000B7E39">
              <w:rPr>
                <w:rFonts w:cs="Arial"/>
                <w:sz w:val="18"/>
                <w:szCs w:val="18"/>
              </w:rPr>
              <w:t>1,803</w:t>
            </w:r>
          </w:p>
        </w:tc>
        <w:tc>
          <w:tcPr>
            <w:tcW w:w="1418" w:type="dxa"/>
            <w:tcBorders>
              <w:top w:val="nil"/>
              <w:left w:val="nil"/>
              <w:bottom w:val="nil"/>
              <w:right w:val="nil"/>
            </w:tcBorders>
            <w:vAlign w:val="bottom"/>
          </w:tcPr>
          <w:p w14:paraId="1328A629" w14:textId="0B8A8950" w:rsidR="000B7E39" w:rsidRPr="00C935A5" w:rsidRDefault="000B7E39" w:rsidP="000B7E39">
            <w:pPr>
              <w:spacing w:before="40" w:after="20"/>
              <w:jc w:val="center"/>
              <w:rPr>
                <w:rFonts w:cs="Arial"/>
                <w:sz w:val="18"/>
                <w:szCs w:val="18"/>
              </w:rPr>
            </w:pPr>
            <w:r w:rsidRPr="000B7E39">
              <w:rPr>
                <w:rFonts w:cs="Arial"/>
                <w:sz w:val="18"/>
                <w:szCs w:val="18"/>
              </w:rPr>
              <w:t>1.3</w:t>
            </w:r>
          </w:p>
        </w:tc>
        <w:tc>
          <w:tcPr>
            <w:tcW w:w="170" w:type="dxa"/>
            <w:tcBorders>
              <w:top w:val="nil"/>
              <w:left w:val="nil"/>
              <w:bottom w:val="nil"/>
              <w:right w:val="nil"/>
            </w:tcBorders>
            <w:vAlign w:val="bottom"/>
          </w:tcPr>
          <w:p w14:paraId="197B3715" w14:textId="5CC273B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6FCDF59" w14:textId="2ADF03E9" w:rsidR="000B7E39" w:rsidRPr="00C935A5" w:rsidRDefault="000B7E39" w:rsidP="000B7E39">
            <w:pPr>
              <w:spacing w:before="40" w:after="20"/>
              <w:jc w:val="right"/>
              <w:rPr>
                <w:rFonts w:cs="Arial"/>
                <w:sz w:val="18"/>
                <w:szCs w:val="18"/>
              </w:rPr>
            </w:pPr>
            <w:r w:rsidRPr="000B7E39">
              <w:rPr>
                <w:rFonts w:cs="Arial"/>
                <w:sz w:val="18"/>
                <w:szCs w:val="18"/>
              </w:rPr>
              <w:t>1.8</w:t>
            </w:r>
          </w:p>
        </w:tc>
        <w:tc>
          <w:tcPr>
            <w:tcW w:w="1418" w:type="dxa"/>
            <w:tcBorders>
              <w:top w:val="nil"/>
              <w:left w:val="nil"/>
              <w:bottom w:val="nil"/>
              <w:right w:val="nil"/>
            </w:tcBorders>
            <w:shd w:val="clear" w:color="auto" w:fill="auto"/>
            <w:vAlign w:val="bottom"/>
          </w:tcPr>
          <w:p w14:paraId="4E110E15" w14:textId="48A5CAD9"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1D8143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CA768B" w14:textId="77777777" w:rsidR="000B7E39" w:rsidRPr="00C935A5" w:rsidRDefault="000B7E39" w:rsidP="000B7E39">
            <w:pPr>
              <w:spacing w:before="40" w:after="40"/>
              <w:rPr>
                <w:rFonts w:cs="Arial"/>
                <w:sz w:val="18"/>
                <w:szCs w:val="18"/>
              </w:rPr>
            </w:pPr>
            <w:r w:rsidRPr="00C935A5">
              <w:rPr>
                <w:rFonts w:cs="Arial"/>
                <w:sz w:val="18"/>
                <w:szCs w:val="18"/>
              </w:rPr>
              <w:t>Gannawarra S</w:t>
            </w:r>
          </w:p>
        </w:tc>
        <w:tc>
          <w:tcPr>
            <w:tcW w:w="1418" w:type="dxa"/>
            <w:tcBorders>
              <w:top w:val="nil"/>
              <w:left w:val="single" w:sz="18" w:space="0" w:color="5F497A" w:themeColor="accent4" w:themeShade="BF"/>
              <w:bottom w:val="nil"/>
              <w:right w:val="nil"/>
            </w:tcBorders>
            <w:vAlign w:val="bottom"/>
          </w:tcPr>
          <w:p w14:paraId="2932873E" w14:textId="1B63D26E" w:rsidR="000B7E39" w:rsidRPr="00C935A5" w:rsidRDefault="000B7E39" w:rsidP="000B7E39">
            <w:pPr>
              <w:spacing w:before="40" w:after="20"/>
              <w:jc w:val="right"/>
              <w:rPr>
                <w:rFonts w:cs="Arial"/>
                <w:sz w:val="18"/>
                <w:szCs w:val="18"/>
              </w:rPr>
            </w:pPr>
            <w:r w:rsidRPr="000B7E39">
              <w:rPr>
                <w:rFonts w:cs="Arial"/>
                <w:sz w:val="18"/>
                <w:szCs w:val="18"/>
              </w:rPr>
              <w:t>264</w:t>
            </w:r>
          </w:p>
        </w:tc>
        <w:tc>
          <w:tcPr>
            <w:tcW w:w="1418" w:type="dxa"/>
            <w:tcBorders>
              <w:top w:val="nil"/>
              <w:left w:val="nil"/>
              <w:bottom w:val="nil"/>
              <w:right w:val="nil"/>
            </w:tcBorders>
            <w:vAlign w:val="bottom"/>
          </w:tcPr>
          <w:p w14:paraId="127B19B6" w14:textId="5F8C9981" w:rsidR="000B7E39" w:rsidRPr="00C935A5" w:rsidRDefault="000B7E39" w:rsidP="000B7E39">
            <w:pPr>
              <w:spacing w:before="40" w:after="20"/>
              <w:jc w:val="center"/>
              <w:rPr>
                <w:rFonts w:cs="Arial"/>
                <w:sz w:val="18"/>
                <w:szCs w:val="18"/>
              </w:rPr>
            </w:pPr>
            <w:r w:rsidRPr="000B7E39">
              <w:rPr>
                <w:rFonts w:cs="Arial"/>
                <w:sz w:val="18"/>
                <w:szCs w:val="18"/>
              </w:rPr>
              <w:t>2.5</w:t>
            </w:r>
          </w:p>
        </w:tc>
        <w:tc>
          <w:tcPr>
            <w:tcW w:w="170" w:type="dxa"/>
            <w:tcBorders>
              <w:top w:val="nil"/>
              <w:left w:val="nil"/>
              <w:bottom w:val="nil"/>
              <w:right w:val="nil"/>
            </w:tcBorders>
            <w:vAlign w:val="bottom"/>
          </w:tcPr>
          <w:p w14:paraId="179619D6" w14:textId="2FE9D80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469DB7D" w14:textId="39109F04" w:rsidR="000B7E39" w:rsidRPr="00C935A5" w:rsidRDefault="000B7E39" w:rsidP="000B7E39">
            <w:pPr>
              <w:spacing w:before="40" w:after="20"/>
              <w:jc w:val="right"/>
              <w:rPr>
                <w:rFonts w:cs="Arial"/>
                <w:sz w:val="18"/>
                <w:szCs w:val="18"/>
              </w:rPr>
            </w:pPr>
            <w:r w:rsidRPr="000B7E39">
              <w:rPr>
                <w:rFonts w:cs="Arial"/>
                <w:sz w:val="18"/>
                <w:szCs w:val="18"/>
              </w:rPr>
              <w:t>0.3</w:t>
            </w:r>
          </w:p>
        </w:tc>
        <w:tc>
          <w:tcPr>
            <w:tcW w:w="1418" w:type="dxa"/>
            <w:tcBorders>
              <w:top w:val="nil"/>
              <w:left w:val="nil"/>
              <w:bottom w:val="nil"/>
              <w:right w:val="nil"/>
            </w:tcBorders>
            <w:shd w:val="clear" w:color="auto" w:fill="auto"/>
            <w:vAlign w:val="bottom"/>
          </w:tcPr>
          <w:p w14:paraId="1C1645D2" w14:textId="4DB13192" w:rsidR="000B7E39" w:rsidRPr="00C935A5" w:rsidRDefault="000B7E39" w:rsidP="000B7E39">
            <w:pPr>
              <w:spacing w:before="40" w:after="20"/>
              <w:jc w:val="right"/>
              <w:rPr>
                <w:rFonts w:cs="Arial"/>
                <w:sz w:val="18"/>
                <w:szCs w:val="18"/>
              </w:rPr>
            </w:pPr>
            <w:r w:rsidRPr="000B7E39">
              <w:rPr>
                <w:rFonts w:cs="Arial"/>
                <w:sz w:val="18"/>
                <w:szCs w:val="18"/>
              </w:rPr>
              <w:t>15.27</w:t>
            </w:r>
          </w:p>
        </w:tc>
      </w:tr>
      <w:tr w:rsidR="000B7E39" w:rsidRPr="000B7E39" w14:paraId="02F3914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2F67204" w14:textId="77777777" w:rsidR="000B7E39" w:rsidRPr="00C935A5" w:rsidRDefault="000B7E39" w:rsidP="000B7E39">
            <w:pPr>
              <w:spacing w:before="40" w:after="40"/>
              <w:rPr>
                <w:rFonts w:cs="Arial"/>
                <w:sz w:val="18"/>
                <w:szCs w:val="18"/>
              </w:rPr>
            </w:pPr>
            <w:r w:rsidRPr="00C935A5">
              <w:rPr>
                <w:rFonts w:cs="Arial"/>
                <w:sz w:val="18"/>
                <w:szCs w:val="18"/>
              </w:rPr>
              <w:t>Glen Eira C</w:t>
            </w:r>
          </w:p>
        </w:tc>
        <w:tc>
          <w:tcPr>
            <w:tcW w:w="1418" w:type="dxa"/>
            <w:tcBorders>
              <w:top w:val="nil"/>
              <w:left w:val="single" w:sz="18" w:space="0" w:color="5F497A" w:themeColor="accent4" w:themeShade="BF"/>
              <w:bottom w:val="nil"/>
              <w:right w:val="nil"/>
            </w:tcBorders>
            <w:vAlign w:val="bottom"/>
          </w:tcPr>
          <w:p w14:paraId="4380B595" w14:textId="21C79511" w:rsidR="000B7E39" w:rsidRPr="00C935A5" w:rsidRDefault="000B7E39" w:rsidP="000B7E39">
            <w:pPr>
              <w:spacing w:before="40" w:after="20"/>
              <w:jc w:val="right"/>
              <w:rPr>
                <w:rFonts w:cs="Arial"/>
                <w:sz w:val="18"/>
                <w:szCs w:val="18"/>
              </w:rPr>
            </w:pPr>
            <w:r w:rsidRPr="000B7E39">
              <w:rPr>
                <w:rFonts w:cs="Arial"/>
                <w:sz w:val="18"/>
                <w:szCs w:val="18"/>
              </w:rPr>
              <w:t>413</w:t>
            </w:r>
          </w:p>
        </w:tc>
        <w:tc>
          <w:tcPr>
            <w:tcW w:w="1418" w:type="dxa"/>
            <w:tcBorders>
              <w:top w:val="nil"/>
              <w:left w:val="nil"/>
              <w:bottom w:val="nil"/>
              <w:right w:val="nil"/>
            </w:tcBorders>
            <w:vAlign w:val="bottom"/>
          </w:tcPr>
          <w:p w14:paraId="3BC2DC77" w14:textId="00AE7DA7"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right w:val="nil"/>
            </w:tcBorders>
            <w:vAlign w:val="bottom"/>
          </w:tcPr>
          <w:p w14:paraId="3D9088B6" w14:textId="4117264A"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CD992E5" w14:textId="3024CEAF" w:rsidR="000B7E39" w:rsidRPr="00C935A5" w:rsidRDefault="000B7E39" w:rsidP="000B7E39">
            <w:pPr>
              <w:spacing w:before="40" w:after="20"/>
              <w:jc w:val="right"/>
              <w:rPr>
                <w:rFonts w:cs="Arial"/>
                <w:sz w:val="18"/>
                <w:szCs w:val="18"/>
              </w:rPr>
            </w:pPr>
            <w:r w:rsidRPr="000B7E39">
              <w:rPr>
                <w:rFonts w:cs="Arial"/>
                <w:sz w:val="18"/>
                <w:szCs w:val="18"/>
              </w:rPr>
              <w:t>5.2</w:t>
            </w:r>
          </w:p>
        </w:tc>
        <w:tc>
          <w:tcPr>
            <w:tcW w:w="1418" w:type="dxa"/>
            <w:tcBorders>
              <w:top w:val="nil"/>
              <w:left w:val="nil"/>
              <w:bottom w:val="nil"/>
              <w:right w:val="nil"/>
            </w:tcBorders>
            <w:shd w:val="clear" w:color="auto" w:fill="auto"/>
            <w:vAlign w:val="bottom"/>
          </w:tcPr>
          <w:p w14:paraId="71E540CB" w14:textId="0F19E0CD"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3AA7D32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5190910" w14:textId="77777777" w:rsidR="000B7E39" w:rsidRPr="00C935A5" w:rsidRDefault="000B7E39" w:rsidP="000B7E39">
            <w:pPr>
              <w:spacing w:before="40" w:after="40"/>
              <w:rPr>
                <w:rFonts w:cs="Arial"/>
                <w:sz w:val="18"/>
                <w:szCs w:val="18"/>
              </w:rPr>
            </w:pPr>
            <w:r w:rsidRPr="00C935A5">
              <w:rPr>
                <w:rFonts w:cs="Arial"/>
                <w:sz w:val="18"/>
                <w:szCs w:val="18"/>
              </w:rPr>
              <w:t>Glenelg S</w:t>
            </w:r>
          </w:p>
        </w:tc>
        <w:tc>
          <w:tcPr>
            <w:tcW w:w="1418" w:type="dxa"/>
            <w:tcBorders>
              <w:top w:val="nil"/>
              <w:left w:val="single" w:sz="18" w:space="0" w:color="5F497A" w:themeColor="accent4" w:themeShade="BF"/>
              <w:bottom w:val="nil"/>
              <w:right w:val="nil"/>
            </w:tcBorders>
            <w:vAlign w:val="bottom"/>
          </w:tcPr>
          <w:p w14:paraId="3C7D9477" w14:textId="6ED1C80D" w:rsidR="000B7E39" w:rsidRPr="00C935A5" w:rsidRDefault="000B7E39" w:rsidP="000B7E39">
            <w:pPr>
              <w:spacing w:before="40" w:after="20"/>
              <w:jc w:val="right"/>
              <w:rPr>
                <w:rFonts w:cs="Arial"/>
                <w:sz w:val="18"/>
                <w:szCs w:val="18"/>
              </w:rPr>
            </w:pPr>
            <w:r w:rsidRPr="000B7E39">
              <w:rPr>
                <w:rFonts w:cs="Arial"/>
                <w:sz w:val="18"/>
                <w:szCs w:val="18"/>
              </w:rPr>
              <w:t>575</w:t>
            </w:r>
          </w:p>
        </w:tc>
        <w:tc>
          <w:tcPr>
            <w:tcW w:w="1418" w:type="dxa"/>
            <w:tcBorders>
              <w:top w:val="nil"/>
              <w:left w:val="nil"/>
              <w:bottom w:val="nil"/>
              <w:right w:val="nil"/>
            </w:tcBorders>
            <w:vAlign w:val="bottom"/>
          </w:tcPr>
          <w:p w14:paraId="38B5680E" w14:textId="00F481AE" w:rsidR="000B7E39" w:rsidRPr="00C935A5" w:rsidRDefault="000B7E39" w:rsidP="000B7E39">
            <w:pPr>
              <w:spacing w:before="40" w:after="20"/>
              <w:jc w:val="center"/>
              <w:rPr>
                <w:rFonts w:cs="Arial"/>
                <w:sz w:val="18"/>
                <w:szCs w:val="18"/>
              </w:rPr>
            </w:pPr>
            <w:r w:rsidRPr="000B7E39">
              <w:rPr>
                <w:rFonts w:cs="Arial"/>
                <w:sz w:val="18"/>
                <w:szCs w:val="18"/>
              </w:rPr>
              <w:t>2.9</w:t>
            </w:r>
          </w:p>
        </w:tc>
        <w:tc>
          <w:tcPr>
            <w:tcW w:w="170" w:type="dxa"/>
            <w:tcBorders>
              <w:top w:val="nil"/>
              <w:left w:val="nil"/>
              <w:bottom w:val="nil"/>
              <w:right w:val="nil"/>
            </w:tcBorders>
            <w:vAlign w:val="bottom"/>
          </w:tcPr>
          <w:p w14:paraId="2265BE39" w14:textId="3F1F938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43F6215" w14:textId="396A848C" w:rsidR="000B7E39" w:rsidRPr="00C935A5" w:rsidRDefault="000B7E39" w:rsidP="000B7E39">
            <w:pPr>
              <w:spacing w:before="40" w:after="20"/>
              <w:jc w:val="right"/>
              <w:rPr>
                <w:rFonts w:cs="Arial"/>
                <w:sz w:val="18"/>
                <w:szCs w:val="18"/>
              </w:rPr>
            </w:pPr>
            <w:r w:rsidRPr="000B7E39">
              <w:rPr>
                <w:rFonts w:cs="Arial"/>
                <w:sz w:val="18"/>
                <w:szCs w:val="18"/>
              </w:rPr>
              <w:t>0.2</w:t>
            </w:r>
          </w:p>
        </w:tc>
        <w:tc>
          <w:tcPr>
            <w:tcW w:w="1418" w:type="dxa"/>
            <w:tcBorders>
              <w:top w:val="nil"/>
              <w:left w:val="nil"/>
              <w:bottom w:val="nil"/>
              <w:right w:val="nil"/>
            </w:tcBorders>
            <w:shd w:val="clear" w:color="auto" w:fill="auto"/>
            <w:vAlign w:val="bottom"/>
          </w:tcPr>
          <w:p w14:paraId="7EA27D24" w14:textId="466BB524" w:rsidR="000B7E39" w:rsidRPr="00C935A5" w:rsidRDefault="000B7E39" w:rsidP="000B7E39">
            <w:pPr>
              <w:spacing w:before="40" w:after="20"/>
              <w:jc w:val="right"/>
              <w:rPr>
                <w:rFonts w:cs="Arial"/>
                <w:sz w:val="18"/>
                <w:szCs w:val="18"/>
              </w:rPr>
            </w:pPr>
            <w:r w:rsidRPr="000B7E39">
              <w:rPr>
                <w:rFonts w:cs="Arial"/>
                <w:sz w:val="18"/>
                <w:szCs w:val="18"/>
              </w:rPr>
              <w:t>16.78</w:t>
            </w:r>
          </w:p>
        </w:tc>
      </w:tr>
      <w:tr w:rsidR="000B7E39" w:rsidRPr="000B7E39" w14:paraId="2D57395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35C496C" w14:textId="77777777" w:rsidR="000B7E39" w:rsidRPr="00C935A5" w:rsidRDefault="000B7E39" w:rsidP="000B7E39">
            <w:pPr>
              <w:spacing w:before="40" w:after="40"/>
              <w:rPr>
                <w:rFonts w:cs="Arial"/>
                <w:sz w:val="18"/>
                <w:szCs w:val="18"/>
              </w:rPr>
            </w:pPr>
            <w:r w:rsidRPr="00C935A5">
              <w:rPr>
                <w:rFonts w:cs="Arial"/>
                <w:sz w:val="18"/>
                <w:szCs w:val="18"/>
              </w:rPr>
              <w:t>Golden Plains S</w:t>
            </w:r>
          </w:p>
        </w:tc>
        <w:tc>
          <w:tcPr>
            <w:tcW w:w="1418" w:type="dxa"/>
            <w:tcBorders>
              <w:top w:val="nil"/>
              <w:left w:val="single" w:sz="18" w:space="0" w:color="5F497A" w:themeColor="accent4" w:themeShade="BF"/>
              <w:bottom w:val="nil"/>
              <w:right w:val="nil"/>
            </w:tcBorders>
            <w:vAlign w:val="bottom"/>
          </w:tcPr>
          <w:p w14:paraId="16798E4D" w14:textId="2D110E74" w:rsidR="000B7E39" w:rsidRPr="00C935A5" w:rsidRDefault="000B7E39" w:rsidP="000B7E39">
            <w:pPr>
              <w:spacing w:before="40" w:after="20"/>
              <w:jc w:val="right"/>
              <w:rPr>
                <w:rFonts w:cs="Arial"/>
                <w:sz w:val="18"/>
                <w:szCs w:val="18"/>
              </w:rPr>
            </w:pPr>
            <w:r w:rsidRPr="000B7E39">
              <w:rPr>
                <w:rFonts w:cs="Arial"/>
                <w:sz w:val="18"/>
                <w:szCs w:val="18"/>
              </w:rPr>
              <w:t>377</w:t>
            </w:r>
          </w:p>
        </w:tc>
        <w:tc>
          <w:tcPr>
            <w:tcW w:w="1418" w:type="dxa"/>
            <w:tcBorders>
              <w:top w:val="nil"/>
              <w:left w:val="nil"/>
              <w:bottom w:val="nil"/>
              <w:right w:val="nil"/>
            </w:tcBorders>
            <w:vAlign w:val="bottom"/>
          </w:tcPr>
          <w:p w14:paraId="5054E02F" w14:textId="026452F5" w:rsidR="000B7E39" w:rsidRPr="00C935A5" w:rsidRDefault="000B7E39" w:rsidP="000B7E39">
            <w:pPr>
              <w:spacing w:before="40" w:after="20"/>
              <w:jc w:val="center"/>
              <w:rPr>
                <w:rFonts w:cs="Arial"/>
                <w:sz w:val="18"/>
                <w:szCs w:val="18"/>
              </w:rPr>
            </w:pPr>
            <w:r w:rsidRPr="000B7E39">
              <w:rPr>
                <w:rFonts w:cs="Arial"/>
                <w:sz w:val="18"/>
                <w:szCs w:val="18"/>
              </w:rPr>
              <w:t>1.5</w:t>
            </w:r>
          </w:p>
        </w:tc>
        <w:tc>
          <w:tcPr>
            <w:tcW w:w="170" w:type="dxa"/>
            <w:tcBorders>
              <w:top w:val="nil"/>
              <w:left w:val="nil"/>
              <w:bottom w:val="nil"/>
              <w:right w:val="nil"/>
            </w:tcBorders>
            <w:vAlign w:val="bottom"/>
          </w:tcPr>
          <w:p w14:paraId="63295E76" w14:textId="5DCF3A2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519CA94" w14:textId="71F79A87" w:rsidR="000B7E39" w:rsidRPr="00C935A5" w:rsidRDefault="000B7E39" w:rsidP="000B7E39">
            <w:pPr>
              <w:spacing w:before="40" w:after="20"/>
              <w:jc w:val="right"/>
              <w:rPr>
                <w:rFonts w:cs="Arial"/>
                <w:sz w:val="18"/>
                <w:szCs w:val="18"/>
              </w:rPr>
            </w:pPr>
            <w:r w:rsidRPr="000B7E39">
              <w:rPr>
                <w:rFonts w:cs="Arial"/>
                <w:sz w:val="18"/>
                <w:szCs w:val="18"/>
              </w:rPr>
              <w:t>0.3</w:t>
            </w:r>
          </w:p>
        </w:tc>
        <w:tc>
          <w:tcPr>
            <w:tcW w:w="1418" w:type="dxa"/>
            <w:tcBorders>
              <w:top w:val="nil"/>
              <w:left w:val="nil"/>
              <w:bottom w:val="nil"/>
              <w:right w:val="nil"/>
            </w:tcBorders>
            <w:shd w:val="clear" w:color="auto" w:fill="auto"/>
            <w:vAlign w:val="bottom"/>
          </w:tcPr>
          <w:p w14:paraId="097D7752" w14:textId="42F01724" w:rsidR="000B7E39" w:rsidRPr="00C935A5" w:rsidRDefault="000B7E39" w:rsidP="000B7E39">
            <w:pPr>
              <w:spacing w:before="40" w:after="20"/>
              <w:jc w:val="right"/>
              <w:rPr>
                <w:rFonts w:cs="Arial"/>
                <w:sz w:val="18"/>
                <w:szCs w:val="18"/>
              </w:rPr>
            </w:pPr>
            <w:r w:rsidRPr="000B7E39">
              <w:rPr>
                <w:rFonts w:cs="Arial"/>
                <w:sz w:val="18"/>
                <w:szCs w:val="18"/>
              </w:rPr>
              <w:t>14.71</w:t>
            </w:r>
          </w:p>
        </w:tc>
      </w:tr>
      <w:tr w:rsidR="000B7E39" w:rsidRPr="000B7E39" w14:paraId="1D503BE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63E9891" w14:textId="77777777" w:rsidR="000B7E39" w:rsidRPr="00C935A5" w:rsidRDefault="000B7E39" w:rsidP="000B7E39">
            <w:pPr>
              <w:spacing w:before="40" w:after="40"/>
              <w:rPr>
                <w:rFonts w:cs="Arial"/>
                <w:sz w:val="18"/>
                <w:szCs w:val="18"/>
              </w:rPr>
            </w:pPr>
            <w:r w:rsidRPr="00C935A5">
              <w:rPr>
                <w:rFonts w:cs="Arial"/>
                <w:sz w:val="18"/>
                <w:szCs w:val="18"/>
              </w:rPr>
              <w:t>Greater Bendigo C</w:t>
            </w:r>
          </w:p>
        </w:tc>
        <w:tc>
          <w:tcPr>
            <w:tcW w:w="1418" w:type="dxa"/>
            <w:tcBorders>
              <w:top w:val="nil"/>
              <w:left w:val="single" w:sz="18" w:space="0" w:color="5F497A" w:themeColor="accent4" w:themeShade="BF"/>
              <w:bottom w:val="nil"/>
              <w:right w:val="nil"/>
            </w:tcBorders>
            <w:vAlign w:val="bottom"/>
          </w:tcPr>
          <w:p w14:paraId="2A6FB8BC" w14:textId="0FB4A1B7" w:rsidR="000B7E39" w:rsidRPr="00C935A5" w:rsidRDefault="000B7E39" w:rsidP="000B7E39">
            <w:pPr>
              <w:spacing w:before="40" w:after="20"/>
              <w:jc w:val="right"/>
              <w:rPr>
                <w:rFonts w:cs="Arial"/>
                <w:sz w:val="18"/>
                <w:szCs w:val="18"/>
              </w:rPr>
            </w:pPr>
            <w:r w:rsidRPr="000B7E39">
              <w:rPr>
                <w:rFonts w:cs="Arial"/>
                <w:sz w:val="18"/>
                <w:szCs w:val="18"/>
              </w:rPr>
              <w:t>2,738</w:t>
            </w:r>
          </w:p>
        </w:tc>
        <w:tc>
          <w:tcPr>
            <w:tcW w:w="1418" w:type="dxa"/>
            <w:tcBorders>
              <w:top w:val="nil"/>
              <w:left w:val="nil"/>
              <w:bottom w:val="nil"/>
              <w:right w:val="nil"/>
            </w:tcBorders>
            <w:vAlign w:val="bottom"/>
          </w:tcPr>
          <w:p w14:paraId="1B0ED7C5" w14:textId="1FAC9098" w:rsidR="000B7E39" w:rsidRPr="00C935A5" w:rsidRDefault="000B7E39" w:rsidP="000B7E39">
            <w:pPr>
              <w:spacing w:before="40" w:after="20"/>
              <w:jc w:val="center"/>
              <w:rPr>
                <w:rFonts w:cs="Arial"/>
                <w:sz w:val="18"/>
                <w:szCs w:val="18"/>
              </w:rPr>
            </w:pPr>
            <w:r w:rsidRPr="000B7E39">
              <w:rPr>
                <w:rFonts w:cs="Arial"/>
                <w:sz w:val="18"/>
                <w:szCs w:val="18"/>
              </w:rPr>
              <w:t>2.3</w:t>
            </w:r>
          </w:p>
        </w:tc>
        <w:tc>
          <w:tcPr>
            <w:tcW w:w="170" w:type="dxa"/>
            <w:tcBorders>
              <w:top w:val="nil"/>
              <w:left w:val="nil"/>
              <w:bottom w:val="nil"/>
              <w:right w:val="nil"/>
            </w:tcBorders>
            <w:vAlign w:val="bottom"/>
          </w:tcPr>
          <w:p w14:paraId="23786162" w14:textId="3A33EA0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C3CA4A6" w14:textId="74A56A46" w:rsidR="000B7E39" w:rsidRPr="00C935A5" w:rsidRDefault="000B7E39" w:rsidP="000B7E39">
            <w:pPr>
              <w:spacing w:before="40" w:after="20"/>
              <w:jc w:val="right"/>
              <w:rPr>
                <w:rFonts w:cs="Arial"/>
                <w:sz w:val="18"/>
                <w:szCs w:val="18"/>
              </w:rPr>
            </w:pPr>
            <w:r w:rsidRPr="000B7E39">
              <w:rPr>
                <w:rFonts w:cs="Arial"/>
                <w:sz w:val="18"/>
                <w:szCs w:val="18"/>
              </w:rPr>
              <w:t>1.6</w:t>
            </w:r>
          </w:p>
        </w:tc>
        <w:tc>
          <w:tcPr>
            <w:tcW w:w="1418" w:type="dxa"/>
            <w:tcBorders>
              <w:top w:val="nil"/>
              <w:left w:val="nil"/>
              <w:bottom w:val="nil"/>
              <w:right w:val="nil"/>
            </w:tcBorders>
            <w:shd w:val="clear" w:color="auto" w:fill="auto"/>
            <w:vAlign w:val="bottom"/>
          </w:tcPr>
          <w:p w14:paraId="1D85490D" w14:textId="08EB02EF" w:rsidR="000B7E39" w:rsidRPr="00C935A5" w:rsidRDefault="000B7E39" w:rsidP="000B7E39">
            <w:pPr>
              <w:spacing w:before="40" w:after="20"/>
              <w:jc w:val="right"/>
              <w:rPr>
                <w:rFonts w:cs="Arial"/>
                <w:sz w:val="18"/>
                <w:szCs w:val="18"/>
              </w:rPr>
            </w:pPr>
            <w:r w:rsidRPr="000B7E39">
              <w:rPr>
                <w:rFonts w:cs="Arial"/>
                <w:sz w:val="18"/>
                <w:szCs w:val="18"/>
              </w:rPr>
              <w:t>3.33</w:t>
            </w:r>
          </w:p>
        </w:tc>
      </w:tr>
      <w:tr w:rsidR="000B7E39" w:rsidRPr="000B7E39" w14:paraId="2600177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A17185C" w14:textId="77777777" w:rsidR="000B7E39" w:rsidRPr="00C935A5" w:rsidRDefault="000B7E39" w:rsidP="000B7E39">
            <w:pPr>
              <w:spacing w:before="40" w:after="40"/>
              <w:rPr>
                <w:rFonts w:cs="Arial"/>
                <w:sz w:val="18"/>
                <w:szCs w:val="18"/>
              </w:rPr>
            </w:pPr>
            <w:r w:rsidRPr="00C935A5">
              <w:rPr>
                <w:rFonts w:cs="Arial"/>
                <w:sz w:val="18"/>
                <w:szCs w:val="18"/>
              </w:rPr>
              <w:t>Greater Dandenong C</w:t>
            </w:r>
          </w:p>
        </w:tc>
        <w:tc>
          <w:tcPr>
            <w:tcW w:w="1418" w:type="dxa"/>
            <w:tcBorders>
              <w:top w:val="nil"/>
              <w:left w:val="single" w:sz="18" w:space="0" w:color="5F497A" w:themeColor="accent4" w:themeShade="BF"/>
              <w:bottom w:val="nil"/>
              <w:right w:val="nil"/>
            </w:tcBorders>
            <w:vAlign w:val="bottom"/>
          </w:tcPr>
          <w:p w14:paraId="530E5C89" w14:textId="3ADC35E9" w:rsidR="000B7E39" w:rsidRPr="00C935A5" w:rsidRDefault="000B7E39" w:rsidP="000B7E39">
            <w:pPr>
              <w:spacing w:before="40" w:after="20"/>
              <w:jc w:val="right"/>
              <w:rPr>
                <w:rFonts w:cs="Arial"/>
                <w:sz w:val="18"/>
                <w:szCs w:val="18"/>
              </w:rPr>
            </w:pPr>
            <w:r w:rsidRPr="000B7E39">
              <w:rPr>
                <w:rFonts w:cs="Arial"/>
                <w:sz w:val="18"/>
                <w:szCs w:val="18"/>
              </w:rPr>
              <w:t>614</w:t>
            </w:r>
          </w:p>
        </w:tc>
        <w:tc>
          <w:tcPr>
            <w:tcW w:w="1418" w:type="dxa"/>
            <w:tcBorders>
              <w:top w:val="nil"/>
              <w:left w:val="nil"/>
              <w:bottom w:val="nil"/>
              <w:right w:val="nil"/>
            </w:tcBorders>
            <w:vAlign w:val="bottom"/>
          </w:tcPr>
          <w:p w14:paraId="6900C8D0" w14:textId="2D0CF021"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70" w:type="dxa"/>
            <w:tcBorders>
              <w:top w:val="nil"/>
              <w:left w:val="nil"/>
              <w:bottom w:val="nil"/>
              <w:right w:val="nil"/>
            </w:tcBorders>
            <w:vAlign w:val="bottom"/>
          </w:tcPr>
          <w:p w14:paraId="5E24B39E" w14:textId="6464FC9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10BAF5B" w14:textId="113A8466" w:rsidR="000B7E39" w:rsidRPr="00C935A5" w:rsidRDefault="000B7E39" w:rsidP="000B7E39">
            <w:pPr>
              <w:spacing w:before="40" w:after="20"/>
              <w:jc w:val="right"/>
              <w:rPr>
                <w:rFonts w:cs="Arial"/>
                <w:sz w:val="18"/>
                <w:szCs w:val="18"/>
              </w:rPr>
            </w:pPr>
            <w:r w:rsidRPr="000B7E39">
              <w:rPr>
                <w:rFonts w:cs="Arial"/>
                <w:sz w:val="18"/>
                <w:szCs w:val="18"/>
              </w:rPr>
              <w:t>20.7</w:t>
            </w:r>
          </w:p>
        </w:tc>
        <w:tc>
          <w:tcPr>
            <w:tcW w:w="1418" w:type="dxa"/>
            <w:tcBorders>
              <w:top w:val="nil"/>
              <w:left w:val="nil"/>
              <w:bottom w:val="nil"/>
              <w:right w:val="nil"/>
            </w:tcBorders>
            <w:shd w:val="clear" w:color="auto" w:fill="auto"/>
            <w:vAlign w:val="bottom"/>
          </w:tcPr>
          <w:p w14:paraId="785312AB" w14:textId="0CF5ED3D"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21BD896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90247D" w14:textId="77777777" w:rsidR="000B7E39" w:rsidRPr="00C935A5" w:rsidRDefault="000B7E39" w:rsidP="000B7E39">
            <w:pPr>
              <w:spacing w:before="40" w:after="40"/>
              <w:rPr>
                <w:rFonts w:cs="Arial"/>
                <w:sz w:val="18"/>
                <w:szCs w:val="18"/>
              </w:rPr>
            </w:pPr>
            <w:r w:rsidRPr="00C935A5">
              <w:rPr>
                <w:rFonts w:cs="Arial"/>
                <w:sz w:val="18"/>
                <w:szCs w:val="18"/>
              </w:rPr>
              <w:t>Greater Geelong C</w:t>
            </w:r>
          </w:p>
        </w:tc>
        <w:tc>
          <w:tcPr>
            <w:tcW w:w="1418" w:type="dxa"/>
            <w:tcBorders>
              <w:top w:val="nil"/>
              <w:left w:val="single" w:sz="18" w:space="0" w:color="5F497A" w:themeColor="accent4" w:themeShade="BF"/>
              <w:bottom w:val="nil"/>
              <w:right w:val="nil"/>
            </w:tcBorders>
            <w:vAlign w:val="bottom"/>
          </w:tcPr>
          <w:p w14:paraId="70D4B276" w14:textId="519AE8C5" w:rsidR="000B7E39" w:rsidRPr="00C935A5" w:rsidRDefault="000B7E39" w:rsidP="000B7E39">
            <w:pPr>
              <w:spacing w:before="40" w:after="20"/>
              <w:jc w:val="right"/>
              <w:rPr>
                <w:rFonts w:cs="Arial"/>
                <w:sz w:val="18"/>
                <w:szCs w:val="18"/>
              </w:rPr>
            </w:pPr>
            <w:r w:rsidRPr="000B7E39">
              <w:rPr>
                <w:rFonts w:cs="Arial"/>
                <w:sz w:val="18"/>
                <w:szCs w:val="18"/>
              </w:rPr>
              <w:t>3,562</w:t>
            </w:r>
          </w:p>
        </w:tc>
        <w:tc>
          <w:tcPr>
            <w:tcW w:w="1418" w:type="dxa"/>
            <w:tcBorders>
              <w:top w:val="nil"/>
              <w:left w:val="nil"/>
              <w:bottom w:val="nil"/>
              <w:right w:val="nil"/>
            </w:tcBorders>
            <w:vAlign w:val="bottom"/>
          </w:tcPr>
          <w:p w14:paraId="2ACF5E2B" w14:textId="3EE09C77" w:rsidR="000B7E39" w:rsidRPr="00C935A5" w:rsidRDefault="000B7E39" w:rsidP="000B7E39">
            <w:pPr>
              <w:spacing w:before="40" w:after="20"/>
              <w:jc w:val="center"/>
              <w:rPr>
                <w:rFonts w:cs="Arial"/>
                <w:sz w:val="18"/>
                <w:szCs w:val="18"/>
              </w:rPr>
            </w:pPr>
            <w:r w:rsidRPr="000B7E39">
              <w:rPr>
                <w:rFonts w:cs="Arial"/>
                <w:sz w:val="18"/>
                <w:szCs w:val="18"/>
              </w:rPr>
              <w:t>1.3</w:t>
            </w:r>
          </w:p>
        </w:tc>
        <w:tc>
          <w:tcPr>
            <w:tcW w:w="170" w:type="dxa"/>
            <w:tcBorders>
              <w:top w:val="nil"/>
              <w:left w:val="nil"/>
              <w:bottom w:val="nil"/>
              <w:right w:val="nil"/>
            </w:tcBorders>
            <w:vAlign w:val="bottom"/>
          </w:tcPr>
          <w:p w14:paraId="705C507D" w14:textId="49DF655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088C672" w14:textId="1A3F617F" w:rsidR="000B7E39" w:rsidRPr="00C935A5" w:rsidRDefault="000B7E39" w:rsidP="000B7E39">
            <w:pPr>
              <w:spacing w:before="40" w:after="20"/>
              <w:jc w:val="right"/>
              <w:rPr>
                <w:rFonts w:cs="Arial"/>
                <w:sz w:val="18"/>
                <w:szCs w:val="18"/>
              </w:rPr>
            </w:pPr>
            <w:r w:rsidRPr="000B7E39">
              <w:rPr>
                <w:rFonts w:cs="Arial"/>
                <w:sz w:val="18"/>
                <w:szCs w:val="18"/>
              </w:rPr>
              <w:t>2.1</w:t>
            </w:r>
          </w:p>
        </w:tc>
        <w:tc>
          <w:tcPr>
            <w:tcW w:w="1418" w:type="dxa"/>
            <w:tcBorders>
              <w:top w:val="nil"/>
              <w:left w:val="nil"/>
              <w:bottom w:val="nil"/>
              <w:right w:val="nil"/>
            </w:tcBorders>
            <w:shd w:val="clear" w:color="auto" w:fill="auto"/>
            <w:vAlign w:val="bottom"/>
          </w:tcPr>
          <w:p w14:paraId="3A31C0C8" w14:textId="0C8C0308" w:rsidR="000B7E39" w:rsidRPr="00C935A5" w:rsidRDefault="000B7E39" w:rsidP="000B7E39">
            <w:pPr>
              <w:spacing w:before="40" w:after="20"/>
              <w:jc w:val="right"/>
              <w:rPr>
                <w:rFonts w:cs="Arial"/>
                <w:sz w:val="18"/>
                <w:szCs w:val="18"/>
              </w:rPr>
            </w:pPr>
            <w:r w:rsidRPr="000B7E39">
              <w:rPr>
                <w:rFonts w:cs="Arial"/>
                <w:sz w:val="18"/>
                <w:szCs w:val="18"/>
              </w:rPr>
              <w:t>6.83</w:t>
            </w:r>
          </w:p>
        </w:tc>
      </w:tr>
      <w:tr w:rsidR="000B7E39" w:rsidRPr="000B7E39" w14:paraId="3E15F75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4E1374" w14:textId="77777777" w:rsidR="000B7E39" w:rsidRPr="00C935A5" w:rsidRDefault="000B7E39" w:rsidP="000B7E39">
            <w:pPr>
              <w:spacing w:before="40" w:after="40"/>
              <w:rPr>
                <w:rFonts w:cs="Arial"/>
                <w:sz w:val="18"/>
                <w:szCs w:val="18"/>
              </w:rPr>
            </w:pPr>
            <w:r w:rsidRPr="00C935A5">
              <w:rPr>
                <w:rFonts w:cs="Arial"/>
                <w:sz w:val="18"/>
                <w:szCs w:val="18"/>
              </w:rPr>
              <w:t>Greater Shepparton C</w:t>
            </w:r>
          </w:p>
        </w:tc>
        <w:tc>
          <w:tcPr>
            <w:tcW w:w="1418" w:type="dxa"/>
            <w:tcBorders>
              <w:top w:val="nil"/>
              <w:left w:val="single" w:sz="18" w:space="0" w:color="5F497A" w:themeColor="accent4" w:themeShade="BF"/>
              <w:bottom w:val="nil"/>
              <w:right w:val="nil"/>
            </w:tcBorders>
            <w:vAlign w:val="bottom"/>
          </w:tcPr>
          <w:p w14:paraId="714D48D1" w14:textId="725CFEBA" w:rsidR="000B7E39" w:rsidRPr="00C935A5" w:rsidRDefault="000B7E39" w:rsidP="000B7E39">
            <w:pPr>
              <w:spacing w:before="40" w:after="20"/>
              <w:jc w:val="right"/>
              <w:rPr>
                <w:rFonts w:cs="Arial"/>
                <w:sz w:val="18"/>
                <w:szCs w:val="18"/>
              </w:rPr>
            </w:pPr>
            <w:r w:rsidRPr="000B7E39">
              <w:rPr>
                <w:rFonts w:cs="Arial"/>
                <w:sz w:val="18"/>
                <w:szCs w:val="18"/>
              </w:rPr>
              <w:t>2,687</w:t>
            </w:r>
          </w:p>
        </w:tc>
        <w:tc>
          <w:tcPr>
            <w:tcW w:w="1418" w:type="dxa"/>
            <w:tcBorders>
              <w:top w:val="nil"/>
              <w:left w:val="nil"/>
              <w:bottom w:val="nil"/>
              <w:right w:val="nil"/>
            </w:tcBorders>
            <w:vAlign w:val="bottom"/>
          </w:tcPr>
          <w:p w14:paraId="3CEF678C" w14:textId="74A527F1" w:rsidR="000B7E39" w:rsidRPr="00C935A5" w:rsidRDefault="000B7E39" w:rsidP="000B7E39">
            <w:pPr>
              <w:spacing w:before="40" w:after="20"/>
              <w:jc w:val="center"/>
              <w:rPr>
                <w:rFonts w:cs="Arial"/>
                <w:sz w:val="18"/>
                <w:szCs w:val="18"/>
              </w:rPr>
            </w:pPr>
            <w:r w:rsidRPr="000B7E39">
              <w:rPr>
                <w:rFonts w:cs="Arial"/>
                <w:sz w:val="18"/>
                <w:szCs w:val="18"/>
              </w:rPr>
              <w:t>3.9</w:t>
            </w:r>
          </w:p>
        </w:tc>
        <w:tc>
          <w:tcPr>
            <w:tcW w:w="170" w:type="dxa"/>
            <w:tcBorders>
              <w:top w:val="nil"/>
              <w:left w:val="nil"/>
              <w:bottom w:val="nil"/>
              <w:right w:val="nil"/>
            </w:tcBorders>
            <w:vAlign w:val="bottom"/>
          </w:tcPr>
          <w:p w14:paraId="476435CF" w14:textId="7EFA4AD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A7118C5" w14:textId="6316623D" w:rsidR="000B7E39" w:rsidRPr="00C935A5" w:rsidRDefault="000B7E39" w:rsidP="000B7E39">
            <w:pPr>
              <w:spacing w:before="40" w:after="20"/>
              <w:jc w:val="right"/>
              <w:rPr>
                <w:rFonts w:cs="Arial"/>
                <w:sz w:val="18"/>
                <w:szCs w:val="18"/>
              </w:rPr>
            </w:pPr>
            <w:r w:rsidRPr="000B7E39">
              <w:rPr>
                <w:rFonts w:cs="Arial"/>
                <w:sz w:val="18"/>
                <w:szCs w:val="18"/>
              </w:rPr>
              <w:t>5.1</w:t>
            </w:r>
          </w:p>
        </w:tc>
        <w:tc>
          <w:tcPr>
            <w:tcW w:w="1418" w:type="dxa"/>
            <w:tcBorders>
              <w:top w:val="nil"/>
              <w:left w:val="nil"/>
              <w:bottom w:val="nil"/>
              <w:right w:val="nil"/>
            </w:tcBorders>
            <w:shd w:val="clear" w:color="auto" w:fill="auto"/>
            <w:vAlign w:val="bottom"/>
          </w:tcPr>
          <w:p w14:paraId="0FD01DDA" w14:textId="6CC39E4A" w:rsidR="000B7E39" w:rsidRPr="00C935A5" w:rsidRDefault="000B7E39" w:rsidP="000B7E39">
            <w:pPr>
              <w:spacing w:before="40" w:after="20"/>
              <w:jc w:val="right"/>
              <w:rPr>
                <w:rFonts w:cs="Arial"/>
                <w:sz w:val="18"/>
                <w:szCs w:val="18"/>
              </w:rPr>
            </w:pPr>
            <w:r w:rsidRPr="000B7E39">
              <w:rPr>
                <w:rFonts w:cs="Arial"/>
                <w:sz w:val="18"/>
                <w:szCs w:val="18"/>
              </w:rPr>
              <w:t>4.66</w:t>
            </w:r>
          </w:p>
        </w:tc>
      </w:tr>
      <w:tr w:rsidR="000B7E39" w:rsidRPr="000B7E39" w14:paraId="6E9A2E2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BBE4820" w14:textId="77777777" w:rsidR="000B7E39" w:rsidRPr="00C935A5" w:rsidRDefault="000B7E39" w:rsidP="000B7E39">
            <w:pPr>
              <w:spacing w:before="40" w:after="40"/>
              <w:rPr>
                <w:rFonts w:cs="Arial"/>
                <w:sz w:val="18"/>
                <w:szCs w:val="18"/>
              </w:rPr>
            </w:pPr>
            <w:r w:rsidRPr="00C935A5">
              <w:rPr>
                <w:rFonts w:cs="Arial"/>
                <w:sz w:val="18"/>
                <w:szCs w:val="18"/>
              </w:rPr>
              <w:t>Hepburn S</w:t>
            </w:r>
          </w:p>
        </w:tc>
        <w:tc>
          <w:tcPr>
            <w:tcW w:w="1418" w:type="dxa"/>
            <w:tcBorders>
              <w:top w:val="nil"/>
              <w:left w:val="single" w:sz="18" w:space="0" w:color="5F497A" w:themeColor="accent4" w:themeShade="BF"/>
              <w:bottom w:val="nil"/>
              <w:right w:val="nil"/>
            </w:tcBorders>
            <w:vAlign w:val="bottom"/>
          </w:tcPr>
          <w:p w14:paraId="7DE1E211" w14:textId="279C7ECF" w:rsidR="000B7E39" w:rsidRPr="00C935A5" w:rsidRDefault="000B7E39" w:rsidP="000B7E39">
            <w:pPr>
              <w:spacing w:before="40" w:after="20"/>
              <w:jc w:val="right"/>
              <w:rPr>
                <w:rFonts w:cs="Arial"/>
                <w:sz w:val="18"/>
                <w:szCs w:val="18"/>
              </w:rPr>
            </w:pPr>
            <w:r w:rsidRPr="000B7E39">
              <w:rPr>
                <w:rFonts w:cs="Arial"/>
                <w:sz w:val="18"/>
                <w:szCs w:val="18"/>
              </w:rPr>
              <w:t>181</w:t>
            </w:r>
          </w:p>
        </w:tc>
        <w:tc>
          <w:tcPr>
            <w:tcW w:w="1418" w:type="dxa"/>
            <w:tcBorders>
              <w:top w:val="nil"/>
              <w:left w:val="nil"/>
              <w:bottom w:val="nil"/>
              <w:right w:val="nil"/>
            </w:tcBorders>
            <w:vAlign w:val="bottom"/>
          </w:tcPr>
          <w:p w14:paraId="5DAA9C7C" w14:textId="39B9A3D7" w:rsidR="000B7E39" w:rsidRPr="00C935A5" w:rsidRDefault="000B7E39" w:rsidP="000B7E39">
            <w:pPr>
              <w:spacing w:before="40" w:after="20"/>
              <w:jc w:val="center"/>
              <w:rPr>
                <w:rFonts w:cs="Arial"/>
                <w:sz w:val="18"/>
                <w:szCs w:val="18"/>
              </w:rPr>
            </w:pPr>
            <w:r w:rsidRPr="000B7E39">
              <w:rPr>
                <w:rFonts w:cs="Arial"/>
                <w:sz w:val="18"/>
                <w:szCs w:val="18"/>
              </w:rPr>
              <w:t>1.1</w:t>
            </w:r>
          </w:p>
        </w:tc>
        <w:tc>
          <w:tcPr>
            <w:tcW w:w="170" w:type="dxa"/>
            <w:tcBorders>
              <w:top w:val="nil"/>
              <w:left w:val="nil"/>
              <w:bottom w:val="nil"/>
              <w:right w:val="nil"/>
            </w:tcBorders>
            <w:vAlign w:val="bottom"/>
          </w:tcPr>
          <w:p w14:paraId="75423A0E" w14:textId="21CF446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8BA1257" w14:textId="277EE57A" w:rsidR="000B7E39" w:rsidRPr="00C935A5" w:rsidRDefault="000B7E39" w:rsidP="000B7E39">
            <w:pPr>
              <w:spacing w:before="40" w:after="20"/>
              <w:jc w:val="right"/>
              <w:rPr>
                <w:rFonts w:cs="Arial"/>
                <w:sz w:val="18"/>
                <w:szCs w:val="18"/>
              </w:rPr>
            </w:pPr>
            <w:r w:rsidRPr="000B7E39">
              <w:rPr>
                <w:rFonts w:cs="Arial"/>
                <w:sz w:val="18"/>
                <w:szCs w:val="18"/>
              </w:rPr>
              <w:t>0.5</w:t>
            </w:r>
          </w:p>
        </w:tc>
        <w:tc>
          <w:tcPr>
            <w:tcW w:w="1418" w:type="dxa"/>
            <w:tcBorders>
              <w:top w:val="nil"/>
              <w:left w:val="nil"/>
              <w:bottom w:val="nil"/>
              <w:right w:val="nil"/>
            </w:tcBorders>
            <w:shd w:val="clear" w:color="auto" w:fill="auto"/>
            <w:vAlign w:val="bottom"/>
          </w:tcPr>
          <w:p w14:paraId="655E52C5" w14:textId="4A36418D" w:rsidR="000B7E39" w:rsidRPr="00C935A5" w:rsidRDefault="000B7E39" w:rsidP="000B7E39">
            <w:pPr>
              <w:spacing w:before="40" w:after="20"/>
              <w:jc w:val="right"/>
              <w:rPr>
                <w:rFonts w:cs="Arial"/>
                <w:sz w:val="18"/>
                <w:szCs w:val="18"/>
              </w:rPr>
            </w:pPr>
            <w:r w:rsidRPr="000B7E39">
              <w:rPr>
                <w:rFonts w:cs="Arial"/>
                <w:sz w:val="18"/>
                <w:szCs w:val="18"/>
              </w:rPr>
              <w:t>13.35</w:t>
            </w:r>
          </w:p>
        </w:tc>
      </w:tr>
      <w:tr w:rsidR="000B7E39" w:rsidRPr="000B7E39" w14:paraId="1C9E7C0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E8644F" w14:textId="77777777" w:rsidR="000B7E39" w:rsidRPr="00C935A5" w:rsidRDefault="000B7E39" w:rsidP="000B7E39">
            <w:pPr>
              <w:spacing w:before="40" w:after="40"/>
              <w:rPr>
                <w:rFonts w:cs="Arial"/>
                <w:sz w:val="18"/>
                <w:szCs w:val="18"/>
              </w:rPr>
            </w:pPr>
            <w:r w:rsidRPr="00C935A5">
              <w:rPr>
                <w:rFonts w:cs="Arial"/>
                <w:sz w:val="18"/>
                <w:szCs w:val="18"/>
              </w:rPr>
              <w:t>Hindmarsh S</w:t>
            </w:r>
          </w:p>
        </w:tc>
        <w:tc>
          <w:tcPr>
            <w:tcW w:w="1418" w:type="dxa"/>
            <w:tcBorders>
              <w:top w:val="nil"/>
              <w:left w:val="single" w:sz="18" w:space="0" w:color="5F497A" w:themeColor="accent4" w:themeShade="BF"/>
              <w:bottom w:val="nil"/>
              <w:right w:val="nil"/>
            </w:tcBorders>
            <w:vAlign w:val="bottom"/>
          </w:tcPr>
          <w:p w14:paraId="0D5CE6B8" w14:textId="1E7D9BF6" w:rsidR="000B7E39" w:rsidRPr="00C935A5" w:rsidRDefault="000B7E39" w:rsidP="000B7E39">
            <w:pPr>
              <w:spacing w:before="40" w:after="20"/>
              <w:jc w:val="right"/>
              <w:rPr>
                <w:rFonts w:cs="Arial"/>
                <w:sz w:val="18"/>
                <w:szCs w:val="18"/>
              </w:rPr>
            </w:pPr>
            <w:r w:rsidRPr="000B7E39">
              <w:rPr>
                <w:rFonts w:cs="Arial"/>
                <w:sz w:val="18"/>
                <w:szCs w:val="18"/>
              </w:rPr>
              <w:t>88</w:t>
            </w:r>
          </w:p>
        </w:tc>
        <w:tc>
          <w:tcPr>
            <w:tcW w:w="1418" w:type="dxa"/>
            <w:tcBorders>
              <w:top w:val="nil"/>
              <w:left w:val="nil"/>
              <w:bottom w:val="nil"/>
              <w:right w:val="nil"/>
            </w:tcBorders>
            <w:vAlign w:val="bottom"/>
          </w:tcPr>
          <w:p w14:paraId="400BE747" w14:textId="53D4E8C2" w:rsidR="000B7E39" w:rsidRPr="00C935A5" w:rsidRDefault="000B7E39" w:rsidP="000B7E39">
            <w:pPr>
              <w:spacing w:before="40" w:after="20"/>
              <w:jc w:val="center"/>
              <w:rPr>
                <w:rFonts w:cs="Arial"/>
                <w:sz w:val="18"/>
                <w:szCs w:val="18"/>
              </w:rPr>
            </w:pPr>
            <w:r w:rsidRPr="000B7E39">
              <w:rPr>
                <w:rFonts w:cs="Arial"/>
                <w:sz w:val="18"/>
                <w:szCs w:val="18"/>
              </w:rPr>
              <w:t>1.5</w:t>
            </w:r>
          </w:p>
        </w:tc>
        <w:tc>
          <w:tcPr>
            <w:tcW w:w="170" w:type="dxa"/>
            <w:tcBorders>
              <w:top w:val="nil"/>
              <w:left w:val="nil"/>
              <w:bottom w:val="nil"/>
              <w:right w:val="nil"/>
            </w:tcBorders>
            <w:vAlign w:val="bottom"/>
          </w:tcPr>
          <w:p w14:paraId="23B45EBE" w14:textId="29F243C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9A37198" w14:textId="4E1DFE75" w:rsidR="000B7E39" w:rsidRPr="00C935A5" w:rsidRDefault="000B7E39" w:rsidP="000B7E39">
            <w:pPr>
              <w:spacing w:before="40" w:after="20"/>
              <w:jc w:val="right"/>
              <w:rPr>
                <w:rFonts w:cs="Arial"/>
                <w:sz w:val="18"/>
                <w:szCs w:val="18"/>
              </w:rPr>
            </w:pPr>
            <w:r w:rsidRPr="000B7E39">
              <w:rPr>
                <w:rFonts w:cs="Arial"/>
                <w:sz w:val="18"/>
                <w:szCs w:val="18"/>
              </w:rPr>
              <w:t>2.6</w:t>
            </w:r>
          </w:p>
        </w:tc>
        <w:tc>
          <w:tcPr>
            <w:tcW w:w="1418" w:type="dxa"/>
            <w:tcBorders>
              <w:top w:val="nil"/>
              <w:left w:val="nil"/>
              <w:bottom w:val="nil"/>
              <w:right w:val="nil"/>
            </w:tcBorders>
            <w:shd w:val="clear" w:color="auto" w:fill="auto"/>
            <w:vAlign w:val="bottom"/>
          </w:tcPr>
          <w:p w14:paraId="6E49B480" w14:textId="6FB7A2F2" w:rsidR="000B7E39" w:rsidRPr="00C935A5" w:rsidRDefault="000B7E39" w:rsidP="000B7E39">
            <w:pPr>
              <w:spacing w:before="40" w:after="20"/>
              <w:jc w:val="right"/>
              <w:rPr>
                <w:rFonts w:cs="Arial"/>
                <w:sz w:val="18"/>
                <w:szCs w:val="18"/>
              </w:rPr>
            </w:pPr>
            <w:r w:rsidRPr="000B7E39">
              <w:rPr>
                <w:rFonts w:cs="Arial"/>
                <w:sz w:val="18"/>
                <w:szCs w:val="18"/>
              </w:rPr>
              <w:t>24.03</w:t>
            </w:r>
          </w:p>
        </w:tc>
      </w:tr>
      <w:tr w:rsidR="000B7E39" w:rsidRPr="000B7E39" w14:paraId="78AA2D7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707DC41" w14:textId="77777777" w:rsidR="000B7E39" w:rsidRPr="00C935A5" w:rsidRDefault="000B7E39" w:rsidP="000B7E39">
            <w:pPr>
              <w:spacing w:before="40" w:after="40"/>
              <w:rPr>
                <w:rFonts w:cs="Arial"/>
                <w:sz w:val="18"/>
                <w:szCs w:val="18"/>
              </w:rPr>
            </w:pPr>
            <w:r w:rsidRPr="00C935A5">
              <w:rPr>
                <w:rFonts w:cs="Arial"/>
                <w:sz w:val="18"/>
                <w:szCs w:val="18"/>
              </w:rPr>
              <w:t>Hobsons Bay C</w:t>
            </w:r>
          </w:p>
        </w:tc>
        <w:tc>
          <w:tcPr>
            <w:tcW w:w="1418" w:type="dxa"/>
            <w:tcBorders>
              <w:top w:val="nil"/>
              <w:left w:val="single" w:sz="18" w:space="0" w:color="5F497A" w:themeColor="accent4" w:themeShade="BF"/>
              <w:bottom w:val="nil"/>
              <w:right w:val="nil"/>
            </w:tcBorders>
            <w:vAlign w:val="bottom"/>
          </w:tcPr>
          <w:p w14:paraId="53994B55" w14:textId="72F312F3" w:rsidR="000B7E39" w:rsidRPr="00C935A5" w:rsidRDefault="000B7E39" w:rsidP="000B7E39">
            <w:pPr>
              <w:spacing w:before="40" w:after="20"/>
              <w:jc w:val="right"/>
              <w:rPr>
                <w:rFonts w:cs="Arial"/>
                <w:sz w:val="18"/>
                <w:szCs w:val="18"/>
              </w:rPr>
            </w:pPr>
            <w:r w:rsidRPr="000B7E39">
              <w:rPr>
                <w:rFonts w:cs="Arial"/>
                <w:sz w:val="18"/>
                <w:szCs w:val="18"/>
              </w:rPr>
              <w:t>628</w:t>
            </w:r>
          </w:p>
        </w:tc>
        <w:tc>
          <w:tcPr>
            <w:tcW w:w="1418" w:type="dxa"/>
            <w:tcBorders>
              <w:top w:val="nil"/>
              <w:left w:val="nil"/>
              <w:bottom w:val="nil"/>
              <w:right w:val="nil"/>
            </w:tcBorders>
            <w:vAlign w:val="bottom"/>
          </w:tcPr>
          <w:p w14:paraId="3AEBCBAE" w14:textId="722AE9FD"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70" w:type="dxa"/>
            <w:tcBorders>
              <w:top w:val="nil"/>
              <w:left w:val="nil"/>
              <w:bottom w:val="nil"/>
              <w:right w:val="nil"/>
            </w:tcBorders>
            <w:vAlign w:val="bottom"/>
          </w:tcPr>
          <w:p w14:paraId="02F196D9" w14:textId="735F768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934C4FF" w14:textId="305347B4" w:rsidR="000B7E39" w:rsidRPr="00C935A5" w:rsidRDefault="000B7E39" w:rsidP="000B7E39">
            <w:pPr>
              <w:spacing w:before="40" w:after="20"/>
              <w:jc w:val="right"/>
              <w:rPr>
                <w:rFonts w:cs="Arial"/>
                <w:sz w:val="18"/>
                <w:szCs w:val="18"/>
              </w:rPr>
            </w:pPr>
            <w:r w:rsidRPr="000B7E39">
              <w:rPr>
                <w:rFonts w:cs="Arial"/>
                <w:sz w:val="18"/>
                <w:szCs w:val="18"/>
              </w:rPr>
              <w:t>5.0</w:t>
            </w:r>
          </w:p>
        </w:tc>
        <w:tc>
          <w:tcPr>
            <w:tcW w:w="1418" w:type="dxa"/>
            <w:tcBorders>
              <w:top w:val="nil"/>
              <w:left w:val="nil"/>
              <w:bottom w:val="nil"/>
              <w:right w:val="nil"/>
            </w:tcBorders>
            <w:shd w:val="clear" w:color="auto" w:fill="auto"/>
            <w:vAlign w:val="bottom"/>
          </w:tcPr>
          <w:p w14:paraId="48762D06" w14:textId="05F28775"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6E8FBD5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39F072C" w14:textId="77777777" w:rsidR="000B7E39" w:rsidRPr="00C935A5" w:rsidRDefault="000B7E39" w:rsidP="000B7E39">
            <w:pPr>
              <w:spacing w:before="40" w:after="40"/>
              <w:rPr>
                <w:rFonts w:cs="Arial"/>
                <w:sz w:val="18"/>
                <w:szCs w:val="18"/>
              </w:rPr>
            </w:pPr>
            <w:r w:rsidRPr="00C935A5">
              <w:rPr>
                <w:rFonts w:cs="Arial"/>
                <w:sz w:val="18"/>
                <w:szCs w:val="18"/>
              </w:rPr>
              <w:t>Horsham RC</w:t>
            </w:r>
          </w:p>
        </w:tc>
        <w:tc>
          <w:tcPr>
            <w:tcW w:w="1418" w:type="dxa"/>
            <w:tcBorders>
              <w:top w:val="nil"/>
              <w:left w:val="single" w:sz="18" w:space="0" w:color="5F497A" w:themeColor="accent4" w:themeShade="BF"/>
              <w:bottom w:val="nil"/>
              <w:right w:val="nil"/>
            </w:tcBorders>
            <w:vAlign w:val="bottom"/>
          </w:tcPr>
          <w:p w14:paraId="76E2EDD6" w14:textId="4443366C" w:rsidR="000B7E39" w:rsidRPr="00C935A5" w:rsidRDefault="000B7E39" w:rsidP="000B7E39">
            <w:pPr>
              <w:spacing w:before="40" w:after="20"/>
              <w:jc w:val="right"/>
              <w:rPr>
                <w:rFonts w:cs="Arial"/>
                <w:sz w:val="18"/>
                <w:szCs w:val="18"/>
              </w:rPr>
            </w:pPr>
            <w:r w:rsidRPr="000B7E39">
              <w:rPr>
                <w:rFonts w:cs="Arial"/>
                <w:sz w:val="18"/>
                <w:szCs w:val="18"/>
              </w:rPr>
              <w:t>359</w:t>
            </w:r>
          </w:p>
        </w:tc>
        <w:tc>
          <w:tcPr>
            <w:tcW w:w="1418" w:type="dxa"/>
            <w:tcBorders>
              <w:top w:val="nil"/>
              <w:left w:val="nil"/>
              <w:bottom w:val="nil"/>
              <w:right w:val="nil"/>
            </w:tcBorders>
            <w:vAlign w:val="bottom"/>
          </w:tcPr>
          <w:p w14:paraId="7ACB1630" w14:textId="618B996F" w:rsidR="000B7E39" w:rsidRPr="00C935A5" w:rsidRDefault="000B7E39" w:rsidP="000B7E39">
            <w:pPr>
              <w:spacing w:before="40" w:after="20"/>
              <w:jc w:val="center"/>
              <w:rPr>
                <w:rFonts w:cs="Arial"/>
                <w:sz w:val="18"/>
                <w:szCs w:val="18"/>
              </w:rPr>
            </w:pPr>
            <w:r w:rsidRPr="000B7E39">
              <w:rPr>
                <w:rFonts w:cs="Arial"/>
                <w:sz w:val="18"/>
                <w:szCs w:val="18"/>
              </w:rPr>
              <w:t>1.8</w:t>
            </w:r>
          </w:p>
        </w:tc>
        <w:tc>
          <w:tcPr>
            <w:tcW w:w="170" w:type="dxa"/>
            <w:tcBorders>
              <w:top w:val="nil"/>
              <w:left w:val="nil"/>
              <w:bottom w:val="nil"/>
              <w:right w:val="nil"/>
            </w:tcBorders>
            <w:vAlign w:val="bottom"/>
          </w:tcPr>
          <w:p w14:paraId="5C1F1B8F" w14:textId="438A2D1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0711AFC" w14:textId="26F179B1" w:rsidR="000B7E39" w:rsidRPr="00C935A5" w:rsidRDefault="000B7E39" w:rsidP="000B7E39">
            <w:pPr>
              <w:spacing w:before="40" w:after="20"/>
              <w:jc w:val="right"/>
              <w:rPr>
                <w:rFonts w:cs="Arial"/>
                <w:sz w:val="18"/>
                <w:szCs w:val="18"/>
              </w:rPr>
            </w:pPr>
            <w:r w:rsidRPr="000B7E39">
              <w:rPr>
                <w:rFonts w:cs="Arial"/>
                <w:sz w:val="18"/>
                <w:szCs w:val="18"/>
              </w:rPr>
              <w:t>1.0</w:t>
            </w:r>
          </w:p>
        </w:tc>
        <w:tc>
          <w:tcPr>
            <w:tcW w:w="1418" w:type="dxa"/>
            <w:tcBorders>
              <w:top w:val="nil"/>
              <w:left w:val="nil"/>
              <w:bottom w:val="nil"/>
              <w:right w:val="nil"/>
            </w:tcBorders>
            <w:shd w:val="clear" w:color="auto" w:fill="auto"/>
            <w:vAlign w:val="bottom"/>
          </w:tcPr>
          <w:p w14:paraId="7E250DCF" w14:textId="18D65212" w:rsidR="000B7E39" w:rsidRPr="00C935A5" w:rsidRDefault="000B7E39" w:rsidP="000B7E39">
            <w:pPr>
              <w:spacing w:before="40" w:after="20"/>
              <w:jc w:val="right"/>
              <w:rPr>
                <w:rFonts w:cs="Arial"/>
                <w:sz w:val="18"/>
                <w:szCs w:val="18"/>
              </w:rPr>
            </w:pPr>
            <w:r w:rsidRPr="000B7E39">
              <w:rPr>
                <w:rFonts w:cs="Arial"/>
                <w:sz w:val="18"/>
                <w:szCs w:val="18"/>
              </w:rPr>
              <w:t>3.87</w:t>
            </w:r>
          </w:p>
        </w:tc>
      </w:tr>
      <w:tr w:rsidR="000B7E39" w:rsidRPr="000B7E39" w14:paraId="22A1E2D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6008FA" w14:textId="77777777" w:rsidR="000B7E39" w:rsidRPr="00C935A5" w:rsidRDefault="000B7E39" w:rsidP="000B7E39">
            <w:pPr>
              <w:spacing w:before="40" w:after="40"/>
              <w:rPr>
                <w:rFonts w:cs="Arial"/>
                <w:sz w:val="18"/>
                <w:szCs w:val="18"/>
              </w:rPr>
            </w:pPr>
            <w:r w:rsidRPr="00C935A5">
              <w:rPr>
                <w:rFonts w:cs="Arial"/>
                <w:sz w:val="18"/>
                <w:szCs w:val="18"/>
              </w:rPr>
              <w:t>Hume C</w:t>
            </w:r>
          </w:p>
        </w:tc>
        <w:tc>
          <w:tcPr>
            <w:tcW w:w="1418" w:type="dxa"/>
            <w:tcBorders>
              <w:top w:val="nil"/>
              <w:left w:val="single" w:sz="18" w:space="0" w:color="5F497A" w:themeColor="accent4" w:themeShade="BF"/>
              <w:bottom w:val="nil"/>
              <w:right w:val="nil"/>
            </w:tcBorders>
            <w:vAlign w:val="bottom"/>
          </w:tcPr>
          <w:p w14:paraId="4E452C38" w14:textId="71173D0D" w:rsidR="000B7E39" w:rsidRPr="00C935A5" w:rsidRDefault="000B7E39" w:rsidP="000B7E39">
            <w:pPr>
              <w:spacing w:before="40" w:after="20"/>
              <w:jc w:val="right"/>
              <w:rPr>
                <w:rFonts w:cs="Arial"/>
                <w:sz w:val="18"/>
                <w:szCs w:val="18"/>
              </w:rPr>
            </w:pPr>
            <w:r w:rsidRPr="000B7E39">
              <w:rPr>
                <w:rFonts w:cs="Arial"/>
                <w:sz w:val="18"/>
                <w:szCs w:val="18"/>
              </w:rPr>
              <w:t>1,864</w:t>
            </w:r>
          </w:p>
        </w:tc>
        <w:tc>
          <w:tcPr>
            <w:tcW w:w="1418" w:type="dxa"/>
            <w:tcBorders>
              <w:top w:val="nil"/>
              <w:left w:val="nil"/>
              <w:bottom w:val="nil"/>
              <w:right w:val="nil"/>
            </w:tcBorders>
            <w:vAlign w:val="bottom"/>
          </w:tcPr>
          <w:p w14:paraId="4EBE5289" w14:textId="238E04A0" w:rsidR="000B7E39" w:rsidRPr="00C935A5" w:rsidRDefault="000B7E39" w:rsidP="000B7E39">
            <w:pPr>
              <w:spacing w:before="40" w:after="20"/>
              <w:jc w:val="center"/>
              <w:rPr>
                <w:rFonts w:cs="Arial"/>
                <w:sz w:val="18"/>
                <w:szCs w:val="18"/>
              </w:rPr>
            </w:pPr>
            <w:r w:rsidRPr="000B7E39">
              <w:rPr>
                <w:rFonts w:cs="Arial"/>
                <w:sz w:val="18"/>
                <w:szCs w:val="18"/>
              </w:rPr>
              <w:t>0.8</w:t>
            </w:r>
          </w:p>
        </w:tc>
        <w:tc>
          <w:tcPr>
            <w:tcW w:w="170" w:type="dxa"/>
            <w:tcBorders>
              <w:top w:val="nil"/>
              <w:left w:val="nil"/>
              <w:bottom w:val="nil"/>
              <w:right w:val="nil"/>
            </w:tcBorders>
            <w:vAlign w:val="bottom"/>
          </w:tcPr>
          <w:p w14:paraId="767124B6" w14:textId="1A542CFE"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D9A5D3D" w14:textId="2A4ECEF6" w:rsidR="000B7E39" w:rsidRPr="00C935A5" w:rsidRDefault="000B7E39" w:rsidP="000B7E39">
            <w:pPr>
              <w:spacing w:before="40" w:after="20"/>
              <w:jc w:val="right"/>
              <w:rPr>
                <w:rFonts w:cs="Arial"/>
                <w:sz w:val="18"/>
                <w:szCs w:val="18"/>
              </w:rPr>
            </w:pPr>
            <w:r w:rsidRPr="000B7E39">
              <w:rPr>
                <w:rFonts w:cs="Arial"/>
                <w:sz w:val="18"/>
                <w:szCs w:val="18"/>
              </w:rPr>
              <w:t>11.2</w:t>
            </w:r>
          </w:p>
        </w:tc>
        <w:tc>
          <w:tcPr>
            <w:tcW w:w="1418" w:type="dxa"/>
            <w:tcBorders>
              <w:top w:val="nil"/>
              <w:left w:val="nil"/>
              <w:bottom w:val="nil"/>
              <w:right w:val="nil"/>
            </w:tcBorders>
            <w:shd w:val="clear" w:color="auto" w:fill="auto"/>
            <w:vAlign w:val="bottom"/>
          </w:tcPr>
          <w:p w14:paraId="55F7E891" w14:textId="2C66802C" w:rsidR="000B7E39" w:rsidRPr="00C935A5" w:rsidRDefault="000B7E39" w:rsidP="000B7E39">
            <w:pPr>
              <w:spacing w:before="40" w:after="20"/>
              <w:jc w:val="right"/>
              <w:rPr>
                <w:rFonts w:cs="Arial"/>
                <w:sz w:val="18"/>
                <w:szCs w:val="18"/>
              </w:rPr>
            </w:pPr>
            <w:r w:rsidRPr="000B7E39">
              <w:rPr>
                <w:rFonts w:cs="Arial"/>
                <w:sz w:val="18"/>
                <w:szCs w:val="18"/>
              </w:rPr>
              <w:t>4.25</w:t>
            </w:r>
          </w:p>
        </w:tc>
      </w:tr>
      <w:tr w:rsidR="000B7E39" w:rsidRPr="000B7E39" w14:paraId="19AF27D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86FAC3" w14:textId="77777777" w:rsidR="000B7E39" w:rsidRPr="00C935A5" w:rsidRDefault="000B7E39" w:rsidP="000B7E39">
            <w:pPr>
              <w:spacing w:before="40" w:after="40"/>
              <w:rPr>
                <w:rFonts w:cs="Arial"/>
                <w:sz w:val="18"/>
                <w:szCs w:val="18"/>
              </w:rPr>
            </w:pPr>
            <w:r w:rsidRPr="00C935A5">
              <w:rPr>
                <w:rFonts w:cs="Arial"/>
                <w:sz w:val="18"/>
                <w:szCs w:val="18"/>
              </w:rPr>
              <w:t>Indigo S</w:t>
            </w:r>
          </w:p>
        </w:tc>
        <w:tc>
          <w:tcPr>
            <w:tcW w:w="1418" w:type="dxa"/>
            <w:tcBorders>
              <w:top w:val="nil"/>
              <w:left w:val="single" w:sz="18" w:space="0" w:color="5F497A" w:themeColor="accent4" w:themeShade="BF"/>
              <w:bottom w:val="nil"/>
              <w:right w:val="nil"/>
            </w:tcBorders>
            <w:vAlign w:val="bottom"/>
          </w:tcPr>
          <w:p w14:paraId="504EE354" w14:textId="734FD26D" w:rsidR="000B7E39" w:rsidRPr="00C935A5" w:rsidRDefault="000B7E39" w:rsidP="000B7E39">
            <w:pPr>
              <w:spacing w:before="40" w:after="20"/>
              <w:jc w:val="right"/>
              <w:rPr>
                <w:rFonts w:cs="Arial"/>
                <w:sz w:val="18"/>
                <w:szCs w:val="18"/>
              </w:rPr>
            </w:pPr>
            <w:r w:rsidRPr="000B7E39">
              <w:rPr>
                <w:rFonts w:cs="Arial"/>
                <w:sz w:val="18"/>
                <w:szCs w:val="18"/>
              </w:rPr>
              <w:t>277</w:t>
            </w:r>
          </w:p>
        </w:tc>
        <w:tc>
          <w:tcPr>
            <w:tcW w:w="1418" w:type="dxa"/>
            <w:tcBorders>
              <w:top w:val="nil"/>
              <w:left w:val="nil"/>
              <w:bottom w:val="nil"/>
              <w:right w:val="nil"/>
            </w:tcBorders>
            <w:vAlign w:val="bottom"/>
          </w:tcPr>
          <w:p w14:paraId="7D73FB35" w14:textId="58489383" w:rsidR="000B7E39" w:rsidRPr="00C935A5" w:rsidRDefault="000B7E39" w:rsidP="000B7E39">
            <w:pPr>
              <w:spacing w:before="40" w:after="20"/>
              <w:jc w:val="center"/>
              <w:rPr>
                <w:rFonts w:cs="Arial"/>
                <w:sz w:val="18"/>
                <w:szCs w:val="18"/>
              </w:rPr>
            </w:pPr>
            <w:r w:rsidRPr="000B7E39">
              <w:rPr>
                <w:rFonts w:cs="Arial"/>
                <w:sz w:val="18"/>
                <w:szCs w:val="18"/>
              </w:rPr>
              <w:t>1.6</w:t>
            </w:r>
          </w:p>
        </w:tc>
        <w:tc>
          <w:tcPr>
            <w:tcW w:w="170" w:type="dxa"/>
            <w:tcBorders>
              <w:top w:val="nil"/>
              <w:left w:val="nil"/>
              <w:bottom w:val="nil"/>
              <w:right w:val="nil"/>
            </w:tcBorders>
            <w:vAlign w:val="bottom"/>
          </w:tcPr>
          <w:p w14:paraId="65791D75" w14:textId="734FE26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26BFF6C" w14:textId="5AAE67A2" w:rsidR="000B7E39" w:rsidRPr="00C935A5" w:rsidRDefault="000B7E39" w:rsidP="000B7E39">
            <w:pPr>
              <w:spacing w:before="40" w:after="20"/>
              <w:jc w:val="right"/>
              <w:rPr>
                <w:rFonts w:cs="Arial"/>
                <w:sz w:val="18"/>
                <w:szCs w:val="18"/>
              </w:rPr>
            </w:pPr>
            <w:r w:rsidRPr="000B7E39">
              <w:rPr>
                <w:rFonts w:cs="Arial"/>
                <w:sz w:val="18"/>
                <w:szCs w:val="18"/>
              </w:rPr>
              <w:t>0.3</w:t>
            </w:r>
          </w:p>
        </w:tc>
        <w:tc>
          <w:tcPr>
            <w:tcW w:w="1418" w:type="dxa"/>
            <w:tcBorders>
              <w:top w:val="nil"/>
              <w:left w:val="nil"/>
              <w:bottom w:val="nil"/>
              <w:right w:val="nil"/>
            </w:tcBorders>
            <w:shd w:val="clear" w:color="auto" w:fill="auto"/>
            <w:vAlign w:val="bottom"/>
          </w:tcPr>
          <w:p w14:paraId="3432BDFB" w14:textId="6FCA8B63" w:rsidR="000B7E39" w:rsidRPr="00C935A5" w:rsidRDefault="000B7E39" w:rsidP="000B7E39">
            <w:pPr>
              <w:spacing w:before="40" w:after="20"/>
              <w:jc w:val="right"/>
              <w:rPr>
                <w:rFonts w:cs="Arial"/>
                <w:sz w:val="18"/>
                <w:szCs w:val="18"/>
              </w:rPr>
            </w:pPr>
            <w:r w:rsidRPr="000B7E39">
              <w:rPr>
                <w:rFonts w:cs="Arial"/>
                <w:sz w:val="18"/>
                <w:szCs w:val="18"/>
              </w:rPr>
              <w:t>20.98</w:t>
            </w:r>
          </w:p>
        </w:tc>
      </w:tr>
      <w:tr w:rsidR="000B7E39" w:rsidRPr="000B7E39" w14:paraId="7E2EBF4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F974A66" w14:textId="77777777" w:rsidR="000B7E39" w:rsidRPr="00C935A5" w:rsidRDefault="000B7E39" w:rsidP="000B7E39">
            <w:pPr>
              <w:spacing w:before="40" w:after="40"/>
              <w:rPr>
                <w:rFonts w:cs="Arial"/>
                <w:sz w:val="18"/>
                <w:szCs w:val="18"/>
              </w:rPr>
            </w:pPr>
            <w:r w:rsidRPr="00C935A5">
              <w:rPr>
                <w:rFonts w:cs="Arial"/>
                <w:sz w:val="18"/>
                <w:szCs w:val="18"/>
              </w:rPr>
              <w:t>Kingston C</w:t>
            </w:r>
          </w:p>
        </w:tc>
        <w:tc>
          <w:tcPr>
            <w:tcW w:w="1418" w:type="dxa"/>
            <w:tcBorders>
              <w:top w:val="nil"/>
              <w:left w:val="single" w:sz="18" w:space="0" w:color="5F497A" w:themeColor="accent4" w:themeShade="BF"/>
              <w:bottom w:val="nil"/>
              <w:right w:val="nil"/>
            </w:tcBorders>
            <w:vAlign w:val="bottom"/>
          </w:tcPr>
          <w:p w14:paraId="1A0E2437" w14:textId="4852577D" w:rsidR="000B7E39" w:rsidRPr="00C935A5" w:rsidRDefault="000B7E39" w:rsidP="000B7E39">
            <w:pPr>
              <w:spacing w:before="40" w:after="20"/>
              <w:jc w:val="right"/>
              <w:rPr>
                <w:rFonts w:cs="Arial"/>
                <w:sz w:val="18"/>
                <w:szCs w:val="18"/>
              </w:rPr>
            </w:pPr>
            <w:r w:rsidRPr="000B7E39">
              <w:rPr>
                <w:rFonts w:cs="Arial"/>
                <w:sz w:val="18"/>
                <w:szCs w:val="18"/>
              </w:rPr>
              <w:t>723</w:t>
            </w:r>
          </w:p>
        </w:tc>
        <w:tc>
          <w:tcPr>
            <w:tcW w:w="1418" w:type="dxa"/>
            <w:tcBorders>
              <w:top w:val="nil"/>
              <w:left w:val="nil"/>
              <w:bottom w:val="nil"/>
              <w:right w:val="nil"/>
            </w:tcBorders>
            <w:vAlign w:val="bottom"/>
          </w:tcPr>
          <w:p w14:paraId="2B9020E2" w14:textId="19F34070" w:rsidR="000B7E39" w:rsidRPr="00C935A5" w:rsidRDefault="000B7E39" w:rsidP="000B7E39">
            <w:pPr>
              <w:spacing w:before="40" w:after="20"/>
              <w:jc w:val="center"/>
              <w:rPr>
                <w:rFonts w:cs="Arial"/>
                <w:sz w:val="18"/>
                <w:szCs w:val="18"/>
              </w:rPr>
            </w:pPr>
            <w:r w:rsidRPr="000B7E39">
              <w:rPr>
                <w:rFonts w:cs="Arial"/>
                <w:sz w:val="18"/>
                <w:szCs w:val="18"/>
              </w:rPr>
              <w:t>0.5</w:t>
            </w:r>
          </w:p>
        </w:tc>
        <w:tc>
          <w:tcPr>
            <w:tcW w:w="170" w:type="dxa"/>
            <w:tcBorders>
              <w:top w:val="nil"/>
              <w:left w:val="nil"/>
              <w:bottom w:val="nil"/>
              <w:right w:val="nil"/>
            </w:tcBorders>
            <w:vAlign w:val="bottom"/>
          </w:tcPr>
          <w:p w14:paraId="534A3BD7" w14:textId="23FBBCF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1E69AB8" w14:textId="0B8E0783" w:rsidR="000B7E39" w:rsidRPr="00C935A5" w:rsidRDefault="000B7E39" w:rsidP="000B7E39">
            <w:pPr>
              <w:spacing w:before="40" w:after="20"/>
              <w:jc w:val="right"/>
              <w:rPr>
                <w:rFonts w:cs="Arial"/>
                <w:sz w:val="18"/>
                <w:szCs w:val="18"/>
              </w:rPr>
            </w:pPr>
            <w:r w:rsidRPr="000B7E39">
              <w:rPr>
                <w:rFonts w:cs="Arial"/>
                <w:sz w:val="18"/>
                <w:szCs w:val="18"/>
              </w:rPr>
              <w:t>4.9</w:t>
            </w:r>
          </w:p>
        </w:tc>
        <w:tc>
          <w:tcPr>
            <w:tcW w:w="1418" w:type="dxa"/>
            <w:tcBorders>
              <w:top w:val="nil"/>
              <w:left w:val="nil"/>
              <w:bottom w:val="nil"/>
              <w:right w:val="nil"/>
            </w:tcBorders>
            <w:shd w:val="clear" w:color="auto" w:fill="auto"/>
            <w:vAlign w:val="bottom"/>
          </w:tcPr>
          <w:p w14:paraId="66CA6919" w14:textId="62C2D8A5"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30145EC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6C9614" w14:textId="77777777" w:rsidR="000B7E39" w:rsidRPr="00C935A5" w:rsidRDefault="000B7E39" w:rsidP="000B7E39">
            <w:pPr>
              <w:spacing w:before="40" w:after="40"/>
              <w:rPr>
                <w:rFonts w:cs="Arial"/>
                <w:sz w:val="18"/>
                <w:szCs w:val="18"/>
              </w:rPr>
            </w:pPr>
            <w:r w:rsidRPr="00C935A5">
              <w:rPr>
                <w:rFonts w:cs="Arial"/>
                <w:sz w:val="18"/>
                <w:szCs w:val="18"/>
              </w:rPr>
              <w:t>Knox C</w:t>
            </w:r>
          </w:p>
        </w:tc>
        <w:tc>
          <w:tcPr>
            <w:tcW w:w="1418" w:type="dxa"/>
            <w:tcBorders>
              <w:top w:val="nil"/>
              <w:left w:val="single" w:sz="18" w:space="0" w:color="5F497A" w:themeColor="accent4" w:themeShade="BF"/>
              <w:bottom w:val="nil"/>
              <w:right w:val="nil"/>
            </w:tcBorders>
            <w:vAlign w:val="bottom"/>
          </w:tcPr>
          <w:p w14:paraId="7AC65933" w14:textId="67FE2AA6" w:rsidR="000B7E39" w:rsidRPr="00C935A5" w:rsidRDefault="000B7E39" w:rsidP="000B7E39">
            <w:pPr>
              <w:spacing w:before="40" w:after="20"/>
              <w:jc w:val="right"/>
              <w:rPr>
                <w:rFonts w:cs="Arial"/>
                <w:sz w:val="18"/>
                <w:szCs w:val="18"/>
              </w:rPr>
            </w:pPr>
            <w:r w:rsidRPr="000B7E39">
              <w:rPr>
                <w:rFonts w:cs="Arial"/>
                <w:sz w:val="18"/>
                <w:szCs w:val="18"/>
              </w:rPr>
              <w:t>1,025</w:t>
            </w:r>
          </w:p>
        </w:tc>
        <w:tc>
          <w:tcPr>
            <w:tcW w:w="1418" w:type="dxa"/>
            <w:tcBorders>
              <w:top w:val="nil"/>
              <w:left w:val="nil"/>
              <w:bottom w:val="nil"/>
              <w:right w:val="nil"/>
            </w:tcBorders>
            <w:vAlign w:val="bottom"/>
          </w:tcPr>
          <w:p w14:paraId="2658F4DC" w14:textId="1CB7140C"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70" w:type="dxa"/>
            <w:tcBorders>
              <w:top w:val="nil"/>
              <w:left w:val="nil"/>
              <w:bottom w:val="nil"/>
              <w:right w:val="nil"/>
            </w:tcBorders>
            <w:vAlign w:val="bottom"/>
          </w:tcPr>
          <w:p w14:paraId="3DB67529" w14:textId="3688DFD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1BB98C8D" w14:textId="3C00CA0C" w:rsidR="000B7E39" w:rsidRPr="00C935A5" w:rsidRDefault="000B7E39" w:rsidP="000B7E39">
            <w:pPr>
              <w:spacing w:before="40" w:after="20"/>
              <w:jc w:val="right"/>
              <w:rPr>
                <w:rFonts w:cs="Arial"/>
                <w:sz w:val="18"/>
                <w:szCs w:val="18"/>
              </w:rPr>
            </w:pPr>
            <w:r w:rsidRPr="000B7E39">
              <w:rPr>
                <w:rFonts w:cs="Arial"/>
                <w:sz w:val="18"/>
                <w:szCs w:val="18"/>
              </w:rPr>
              <w:t>5.9</w:t>
            </w:r>
          </w:p>
        </w:tc>
        <w:tc>
          <w:tcPr>
            <w:tcW w:w="1418" w:type="dxa"/>
            <w:tcBorders>
              <w:top w:val="nil"/>
              <w:left w:val="nil"/>
              <w:bottom w:val="nil"/>
              <w:right w:val="nil"/>
            </w:tcBorders>
            <w:shd w:val="clear" w:color="auto" w:fill="auto"/>
            <w:vAlign w:val="bottom"/>
          </w:tcPr>
          <w:p w14:paraId="3851AADB" w14:textId="05540102" w:rsidR="000B7E39" w:rsidRPr="00C935A5" w:rsidRDefault="000B7E39" w:rsidP="000B7E39">
            <w:pPr>
              <w:spacing w:before="40" w:after="20"/>
              <w:jc w:val="right"/>
              <w:rPr>
                <w:rFonts w:cs="Arial"/>
                <w:sz w:val="18"/>
                <w:szCs w:val="18"/>
              </w:rPr>
            </w:pPr>
            <w:r w:rsidRPr="000B7E39">
              <w:rPr>
                <w:rFonts w:cs="Arial"/>
                <w:sz w:val="18"/>
                <w:szCs w:val="18"/>
              </w:rPr>
              <w:t>0.00</w:t>
            </w:r>
          </w:p>
        </w:tc>
      </w:tr>
      <w:tr w:rsidR="000B7E39" w:rsidRPr="000B7E39" w14:paraId="7571C8B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852CF3" w14:textId="77777777" w:rsidR="000B7E39" w:rsidRPr="00C935A5" w:rsidRDefault="000B7E39" w:rsidP="000B7E39">
            <w:pPr>
              <w:spacing w:before="40" w:after="40"/>
              <w:rPr>
                <w:rFonts w:cs="Arial"/>
                <w:sz w:val="18"/>
                <w:szCs w:val="18"/>
              </w:rPr>
            </w:pPr>
            <w:r w:rsidRPr="00C935A5">
              <w:rPr>
                <w:rFonts w:cs="Arial"/>
                <w:sz w:val="18"/>
                <w:szCs w:val="18"/>
              </w:rPr>
              <w:t>Latrobe C</w:t>
            </w:r>
          </w:p>
        </w:tc>
        <w:tc>
          <w:tcPr>
            <w:tcW w:w="1418" w:type="dxa"/>
            <w:tcBorders>
              <w:top w:val="nil"/>
              <w:left w:val="single" w:sz="18" w:space="0" w:color="5F497A" w:themeColor="accent4" w:themeShade="BF"/>
              <w:bottom w:val="nil"/>
              <w:right w:val="nil"/>
            </w:tcBorders>
            <w:vAlign w:val="bottom"/>
          </w:tcPr>
          <w:p w14:paraId="481A1748" w14:textId="02B76A9E" w:rsidR="000B7E39" w:rsidRPr="00C935A5" w:rsidRDefault="000B7E39" w:rsidP="000B7E39">
            <w:pPr>
              <w:spacing w:before="40" w:after="20"/>
              <w:jc w:val="right"/>
              <w:rPr>
                <w:rFonts w:cs="Arial"/>
                <w:sz w:val="18"/>
                <w:szCs w:val="18"/>
              </w:rPr>
            </w:pPr>
            <w:r w:rsidRPr="000B7E39">
              <w:rPr>
                <w:rFonts w:cs="Arial"/>
                <w:sz w:val="18"/>
                <w:szCs w:val="18"/>
              </w:rPr>
              <w:t>1,663</w:t>
            </w:r>
          </w:p>
        </w:tc>
        <w:tc>
          <w:tcPr>
            <w:tcW w:w="1418" w:type="dxa"/>
            <w:tcBorders>
              <w:top w:val="nil"/>
              <w:left w:val="nil"/>
              <w:bottom w:val="nil"/>
              <w:right w:val="nil"/>
            </w:tcBorders>
            <w:vAlign w:val="bottom"/>
          </w:tcPr>
          <w:p w14:paraId="2BFBF70E" w14:textId="5181EE6A" w:rsidR="000B7E39" w:rsidRPr="00C935A5" w:rsidRDefault="000B7E39" w:rsidP="000B7E39">
            <w:pPr>
              <w:spacing w:before="40" w:after="20"/>
              <w:jc w:val="center"/>
              <w:rPr>
                <w:rFonts w:cs="Arial"/>
                <w:sz w:val="18"/>
                <w:szCs w:val="18"/>
              </w:rPr>
            </w:pPr>
            <w:r w:rsidRPr="000B7E39">
              <w:rPr>
                <w:rFonts w:cs="Arial"/>
                <w:sz w:val="18"/>
                <w:szCs w:val="18"/>
              </w:rPr>
              <w:t>2.2</w:t>
            </w:r>
          </w:p>
        </w:tc>
        <w:tc>
          <w:tcPr>
            <w:tcW w:w="170" w:type="dxa"/>
            <w:tcBorders>
              <w:top w:val="nil"/>
              <w:left w:val="nil"/>
              <w:bottom w:val="nil"/>
              <w:right w:val="nil"/>
            </w:tcBorders>
            <w:vAlign w:val="bottom"/>
          </w:tcPr>
          <w:p w14:paraId="7C419C04" w14:textId="00A4292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C0B2DAD" w14:textId="34CAD8EA" w:rsidR="000B7E39" w:rsidRPr="00C935A5" w:rsidRDefault="000B7E39" w:rsidP="000B7E39">
            <w:pPr>
              <w:spacing w:before="40" w:after="20"/>
              <w:jc w:val="right"/>
              <w:rPr>
                <w:rFonts w:cs="Arial"/>
                <w:sz w:val="18"/>
                <w:szCs w:val="18"/>
              </w:rPr>
            </w:pPr>
            <w:r w:rsidRPr="000B7E39">
              <w:rPr>
                <w:rFonts w:cs="Arial"/>
                <w:sz w:val="18"/>
                <w:szCs w:val="18"/>
              </w:rPr>
              <w:t>1.2</w:t>
            </w:r>
          </w:p>
        </w:tc>
        <w:tc>
          <w:tcPr>
            <w:tcW w:w="1418" w:type="dxa"/>
            <w:tcBorders>
              <w:top w:val="nil"/>
              <w:left w:val="nil"/>
              <w:bottom w:val="nil"/>
              <w:right w:val="nil"/>
            </w:tcBorders>
            <w:shd w:val="clear" w:color="auto" w:fill="auto"/>
            <w:vAlign w:val="bottom"/>
          </w:tcPr>
          <w:p w14:paraId="53E43929" w14:textId="64F0617F" w:rsidR="000B7E39" w:rsidRPr="00C935A5" w:rsidRDefault="000B7E39" w:rsidP="000B7E39">
            <w:pPr>
              <w:spacing w:before="40" w:after="20"/>
              <w:jc w:val="right"/>
              <w:rPr>
                <w:rFonts w:cs="Arial"/>
                <w:sz w:val="18"/>
                <w:szCs w:val="18"/>
              </w:rPr>
            </w:pPr>
            <w:r w:rsidRPr="000B7E39">
              <w:rPr>
                <w:rFonts w:cs="Arial"/>
                <w:sz w:val="18"/>
                <w:szCs w:val="18"/>
              </w:rPr>
              <w:t>11.98</w:t>
            </w:r>
          </w:p>
        </w:tc>
      </w:tr>
      <w:tr w:rsidR="000B7E39" w:rsidRPr="000B7E39" w14:paraId="36AC981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2DE0C2" w14:textId="77777777" w:rsidR="000B7E39" w:rsidRPr="00C935A5" w:rsidRDefault="000B7E39" w:rsidP="000B7E39">
            <w:pPr>
              <w:spacing w:before="40" w:after="40"/>
              <w:rPr>
                <w:rFonts w:cs="Arial"/>
                <w:sz w:val="18"/>
                <w:szCs w:val="18"/>
              </w:rPr>
            </w:pPr>
            <w:r w:rsidRPr="00C935A5">
              <w:rPr>
                <w:rFonts w:cs="Arial"/>
                <w:sz w:val="18"/>
                <w:szCs w:val="18"/>
              </w:rPr>
              <w:t>Loddon S</w:t>
            </w:r>
          </w:p>
        </w:tc>
        <w:tc>
          <w:tcPr>
            <w:tcW w:w="1418" w:type="dxa"/>
            <w:tcBorders>
              <w:top w:val="nil"/>
              <w:left w:val="single" w:sz="18" w:space="0" w:color="5F497A" w:themeColor="accent4" w:themeShade="BF"/>
              <w:bottom w:val="nil"/>
              <w:right w:val="nil"/>
            </w:tcBorders>
            <w:vAlign w:val="bottom"/>
          </w:tcPr>
          <w:p w14:paraId="60144904" w14:textId="74D93E55" w:rsidR="000B7E39" w:rsidRPr="00C935A5" w:rsidRDefault="000B7E39" w:rsidP="000B7E39">
            <w:pPr>
              <w:spacing w:before="40" w:after="20"/>
              <w:jc w:val="right"/>
              <w:rPr>
                <w:rFonts w:cs="Arial"/>
                <w:sz w:val="18"/>
                <w:szCs w:val="18"/>
              </w:rPr>
            </w:pPr>
            <w:r w:rsidRPr="000B7E39">
              <w:rPr>
                <w:rFonts w:cs="Arial"/>
                <w:sz w:val="18"/>
                <w:szCs w:val="18"/>
              </w:rPr>
              <w:t>173</w:t>
            </w:r>
          </w:p>
        </w:tc>
        <w:tc>
          <w:tcPr>
            <w:tcW w:w="1418" w:type="dxa"/>
            <w:tcBorders>
              <w:top w:val="nil"/>
              <w:left w:val="nil"/>
              <w:bottom w:val="nil"/>
              <w:right w:val="nil"/>
            </w:tcBorders>
            <w:vAlign w:val="bottom"/>
          </w:tcPr>
          <w:p w14:paraId="054216CB" w14:textId="4D392855" w:rsidR="000B7E39" w:rsidRPr="00C935A5" w:rsidRDefault="000B7E39" w:rsidP="000B7E39">
            <w:pPr>
              <w:spacing w:before="40" w:after="20"/>
              <w:jc w:val="center"/>
              <w:rPr>
                <w:rFonts w:cs="Arial"/>
                <w:sz w:val="18"/>
                <w:szCs w:val="18"/>
              </w:rPr>
            </w:pPr>
            <w:r w:rsidRPr="000B7E39">
              <w:rPr>
                <w:rFonts w:cs="Arial"/>
                <w:sz w:val="18"/>
                <w:szCs w:val="18"/>
              </w:rPr>
              <w:t>2.2</w:t>
            </w:r>
          </w:p>
        </w:tc>
        <w:tc>
          <w:tcPr>
            <w:tcW w:w="170" w:type="dxa"/>
            <w:tcBorders>
              <w:top w:val="nil"/>
              <w:left w:val="nil"/>
              <w:bottom w:val="nil"/>
              <w:right w:val="nil"/>
            </w:tcBorders>
            <w:vAlign w:val="bottom"/>
          </w:tcPr>
          <w:p w14:paraId="53711248" w14:textId="24CD1C9F"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3D73843" w14:textId="6BCFCE22" w:rsidR="000B7E39" w:rsidRPr="00C935A5" w:rsidRDefault="000B7E39" w:rsidP="000B7E39">
            <w:pPr>
              <w:spacing w:before="40" w:after="20"/>
              <w:jc w:val="right"/>
              <w:rPr>
                <w:rFonts w:cs="Arial"/>
                <w:sz w:val="18"/>
                <w:szCs w:val="18"/>
              </w:rPr>
            </w:pPr>
            <w:r w:rsidRPr="000B7E39">
              <w:rPr>
                <w:rFonts w:cs="Arial"/>
                <w:sz w:val="18"/>
                <w:szCs w:val="18"/>
              </w:rPr>
              <w:t>0.3</w:t>
            </w:r>
          </w:p>
        </w:tc>
        <w:tc>
          <w:tcPr>
            <w:tcW w:w="1418" w:type="dxa"/>
            <w:tcBorders>
              <w:top w:val="nil"/>
              <w:left w:val="nil"/>
              <w:bottom w:val="nil"/>
              <w:right w:val="nil"/>
            </w:tcBorders>
            <w:shd w:val="clear" w:color="auto" w:fill="auto"/>
            <w:vAlign w:val="bottom"/>
          </w:tcPr>
          <w:p w14:paraId="62962F97" w14:textId="1E23EE68" w:rsidR="000B7E39" w:rsidRPr="00C935A5" w:rsidRDefault="000B7E39" w:rsidP="000B7E39">
            <w:pPr>
              <w:spacing w:before="40" w:after="20"/>
              <w:jc w:val="right"/>
              <w:rPr>
                <w:rFonts w:cs="Arial"/>
                <w:sz w:val="18"/>
                <w:szCs w:val="18"/>
              </w:rPr>
            </w:pPr>
            <w:r w:rsidRPr="000B7E39">
              <w:rPr>
                <w:rFonts w:cs="Arial"/>
                <w:sz w:val="18"/>
                <w:szCs w:val="18"/>
              </w:rPr>
              <w:t>28.24</w:t>
            </w:r>
          </w:p>
        </w:tc>
      </w:tr>
    </w:tbl>
    <w:p w14:paraId="1654455D" w14:textId="77777777" w:rsidR="0053278E" w:rsidRPr="00C935A5" w:rsidRDefault="0053278E" w:rsidP="00FF36E8">
      <w:pPr>
        <w:spacing w:before="40" w:after="20"/>
        <w:rPr>
          <w:rFonts w:cs="Arial"/>
          <w:sz w:val="18"/>
          <w:szCs w:val="18"/>
        </w:rPr>
      </w:pPr>
    </w:p>
    <w:p w14:paraId="39F5B66F" w14:textId="77777777" w:rsidR="0022168A" w:rsidRPr="00C935A5" w:rsidRDefault="0022168A" w:rsidP="00FF36E8">
      <w:pPr>
        <w:spacing w:before="40" w:after="20"/>
        <w:rPr>
          <w:rFonts w:cs="Arial"/>
          <w:sz w:val="18"/>
          <w:szCs w:val="18"/>
        </w:rPr>
      </w:pPr>
      <w:r w:rsidRPr="00C935A5">
        <w:rPr>
          <w:rFonts w:cs="Arial"/>
          <w:sz w:val="18"/>
          <w:szCs w:val="18"/>
        </w:rPr>
        <w:br w:type="page"/>
      </w:r>
    </w:p>
    <w:p w14:paraId="22649C43" w14:textId="72790E07" w:rsidR="0022168A" w:rsidRPr="00C935A5" w:rsidRDefault="00CE4507" w:rsidP="00161F8A">
      <w:pPr>
        <w:pStyle w:val="VGC-Head10"/>
      </w:pPr>
      <w:r w:rsidRPr="00C935A5">
        <w:lastRenderedPageBreak/>
        <w:t>Appendix 4</w:t>
      </w:r>
      <w:r w:rsidR="006E50A4" w:rsidRPr="00C935A5">
        <w:tab/>
      </w:r>
      <w:r w:rsidR="00C010FD">
        <w:t>2025-26</w:t>
      </w:r>
      <w:r w:rsidR="00A97ABE" w:rsidRPr="00C935A5">
        <w:t xml:space="preserve"> </w:t>
      </w:r>
      <w:r w:rsidR="0022168A" w:rsidRPr="00C935A5">
        <w:t>General Purpose Gr</w:t>
      </w:r>
      <w:r w:rsidR="006E50A4" w:rsidRPr="00C935A5">
        <w:t xml:space="preserve">ants </w:t>
      </w:r>
    </w:p>
    <w:p w14:paraId="08CB8B50" w14:textId="77777777" w:rsidR="0022168A" w:rsidRPr="00C935A5" w:rsidRDefault="0022168A" w:rsidP="00161F8A">
      <w:pPr>
        <w:pStyle w:val="VGC-Head2"/>
      </w:pPr>
      <w:r w:rsidRPr="00C935A5">
        <w:t>C.  Cost Adjustors – Raw Data</w:t>
      </w:r>
    </w:p>
    <w:p w14:paraId="03AC2ECB" w14:textId="77777777" w:rsidR="00BE52C1" w:rsidRPr="00C935A5" w:rsidRDefault="00BE52C1"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247"/>
        <w:gridCol w:w="1247"/>
        <w:gridCol w:w="1247"/>
        <w:gridCol w:w="170"/>
        <w:gridCol w:w="1247"/>
        <w:gridCol w:w="1247"/>
      </w:tblGrid>
      <w:tr w:rsidR="006D721B" w:rsidRPr="00C935A5" w14:paraId="2AC11CBD"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7F8BD418" w14:textId="77777777" w:rsidR="006D721B" w:rsidRPr="00C935A5" w:rsidRDefault="006D721B" w:rsidP="008001AD">
            <w:pPr>
              <w:spacing w:before="40" w:after="20"/>
              <w:jc w:val="center"/>
              <w:rPr>
                <w:rFonts w:cs="Arial"/>
                <w:sz w:val="18"/>
                <w:szCs w:val="18"/>
              </w:rPr>
            </w:pPr>
          </w:p>
        </w:tc>
        <w:tc>
          <w:tcPr>
            <w:tcW w:w="3741" w:type="dxa"/>
            <w:gridSpan w:val="3"/>
            <w:tcBorders>
              <w:top w:val="nil"/>
              <w:left w:val="single" w:sz="18" w:space="0" w:color="5F497A" w:themeColor="accent4" w:themeShade="BF"/>
              <w:bottom w:val="single" w:sz="8" w:space="0" w:color="5F497A" w:themeColor="accent4" w:themeShade="BF"/>
            </w:tcBorders>
            <w:shd w:val="clear" w:color="auto" w:fill="auto"/>
            <w:vAlign w:val="bottom"/>
          </w:tcPr>
          <w:p w14:paraId="32549F52" w14:textId="2641879C" w:rsidR="006D721B" w:rsidRPr="00C935A5" w:rsidRDefault="006D721B" w:rsidP="008001AD">
            <w:pPr>
              <w:spacing w:before="40" w:after="20"/>
              <w:jc w:val="center"/>
              <w:rPr>
                <w:rFonts w:cs="Arial"/>
                <w:b/>
                <w:sz w:val="18"/>
                <w:szCs w:val="18"/>
              </w:rPr>
            </w:pPr>
            <w:r w:rsidRPr="00C935A5">
              <w:rPr>
                <w:rFonts w:cs="Arial"/>
                <w:b/>
                <w:sz w:val="18"/>
                <w:szCs w:val="18"/>
              </w:rPr>
              <w:t>Population Growth</w:t>
            </w:r>
            <w:r w:rsidR="00B23A90"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shd w:val="clear" w:color="auto" w:fill="auto"/>
            <w:vAlign w:val="bottom"/>
          </w:tcPr>
          <w:p w14:paraId="7370D757" w14:textId="77777777" w:rsidR="006D721B" w:rsidRPr="00C935A5" w:rsidRDefault="006D721B" w:rsidP="008001AD">
            <w:pPr>
              <w:spacing w:before="40" w:after="20"/>
              <w:jc w:val="center"/>
              <w:rPr>
                <w:rFonts w:cs="Arial"/>
                <w:b/>
                <w:sz w:val="18"/>
                <w:szCs w:val="18"/>
              </w:rPr>
            </w:pPr>
          </w:p>
        </w:tc>
        <w:tc>
          <w:tcPr>
            <w:tcW w:w="2494" w:type="dxa"/>
            <w:gridSpan w:val="2"/>
            <w:tcBorders>
              <w:top w:val="nil"/>
              <w:left w:val="nil"/>
              <w:bottom w:val="single" w:sz="8" w:space="0" w:color="5F497A" w:themeColor="accent4" w:themeShade="BF"/>
              <w:right w:val="nil"/>
            </w:tcBorders>
            <w:shd w:val="clear" w:color="auto" w:fill="auto"/>
            <w:vAlign w:val="bottom"/>
          </w:tcPr>
          <w:p w14:paraId="4B021A8B" w14:textId="3AFC2A03" w:rsidR="006D721B" w:rsidRPr="00C935A5" w:rsidRDefault="006D721B" w:rsidP="008001AD">
            <w:pPr>
              <w:spacing w:before="40" w:after="20"/>
              <w:jc w:val="center"/>
              <w:rPr>
                <w:rFonts w:cs="Arial"/>
                <w:b/>
                <w:sz w:val="18"/>
                <w:szCs w:val="18"/>
              </w:rPr>
            </w:pPr>
            <w:r w:rsidRPr="00C935A5">
              <w:rPr>
                <w:rFonts w:cs="Arial"/>
                <w:b/>
                <w:sz w:val="18"/>
                <w:szCs w:val="18"/>
              </w:rPr>
              <w:t xml:space="preserve">Population </w:t>
            </w:r>
            <w:r w:rsidRPr="00C935A5">
              <w:rPr>
                <w:rFonts w:cs="Arial"/>
                <w:b/>
                <w:sz w:val="18"/>
                <w:szCs w:val="18"/>
              </w:rPr>
              <w:br/>
            </w:r>
            <w:r w:rsidR="00B23A90" w:rsidRPr="00C935A5">
              <w:rPr>
                <w:rFonts w:cs="Arial"/>
                <w:b/>
                <w:sz w:val="18"/>
                <w:szCs w:val="18"/>
              </w:rPr>
              <w:t>U</w:t>
            </w:r>
            <w:r w:rsidRPr="00C935A5">
              <w:rPr>
                <w:rFonts w:cs="Arial"/>
                <w:b/>
                <w:sz w:val="18"/>
                <w:szCs w:val="18"/>
              </w:rPr>
              <w:t>nder 6 years</w:t>
            </w:r>
            <w:r w:rsidR="00B23A90" w:rsidRPr="00C935A5">
              <w:rPr>
                <w:rFonts w:cs="Arial"/>
                <w:b/>
                <w:sz w:val="18"/>
                <w:szCs w:val="18"/>
              </w:rPr>
              <w:t xml:space="preserve"> </w:t>
            </w:r>
          </w:p>
        </w:tc>
      </w:tr>
      <w:tr w:rsidR="007613F5" w:rsidRPr="00C935A5" w14:paraId="5B43AB35"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4D785B1F" w14:textId="77777777" w:rsidR="007613F5" w:rsidRPr="00C935A5" w:rsidRDefault="007613F5" w:rsidP="008001AD">
            <w:pPr>
              <w:spacing w:before="40" w:after="20"/>
              <w:jc w:val="center"/>
              <w:rPr>
                <w:rFonts w:cs="Arial"/>
                <w:sz w:val="18"/>
                <w:szCs w:val="18"/>
              </w:rPr>
            </w:pPr>
          </w:p>
        </w:tc>
        <w:tc>
          <w:tcPr>
            <w:tcW w:w="1247"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1D4C93A6" w14:textId="15A5FB56" w:rsidR="007613F5" w:rsidRPr="00C935A5" w:rsidRDefault="007613F5" w:rsidP="008001AD">
            <w:pPr>
              <w:spacing w:before="40" w:after="20"/>
              <w:jc w:val="center"/>
              <w:rPr>
                <w:rFonts w:cs="Arial"/>
                <w:sz w:val="16"/>
                <w:szCs w:val="16"/>
              </w:rPr>
            </w:pPr>
            <w:r w:rsidRPr="0068308D">
              <w:rPr>
                <w:rFonts w:cs="Arial"/>
                <w:sz w:val="16"/>
                <w:szCs w:val="16"/>
              </w:rPr>
              <w:t>ERP (</w:t>
            </w:r>
            <w:r w:rsidR="00B23A90" w:rsidRPr="0068308D">
              <w:rPr>
                <w:rFonts w:cs="Arial"/>
                <w:sz w:val="16"/>
                <w:szCs w:val="16"/>
              </w:rPr>
              <w:t>r</w:t>
            </w:r>
            <w:r w:rsidRPr="0068308D">
              <w:rPr>
                <w:rFonts w:cs="Arial"/>
                <w:sz w:val="16"/>
                <w:szCs w:val="16"/>
              </w:rPr>
              <w:t xml:space="preserve">) </w:t>
            </w:r>
            <w:r w:rsidRPr="0068308D">
              <w:rPr>
                <w:rFonts w:cs="Arial"/>
                <w:sz w:val="16"/>
                <w:szCs w:val="16"/>
              </w:rPr>
              <w:br/>
              <w:t>June 20</w:t>
            </w:r>
            <w:r w:rsidR="00B80B7C" w:rsidRPr="0068308D">
              <w:rPr>
                <w:rFonts w:cs="Arial"/>
                <w:sz w:val="16"/>
                <w:szCs w:val="16"/>
              </w:rPr>
              <w:t>2</w:t>
            </w:r>
            <w:r w:rsidR="00D77060" w:rsidRPr="0068308D">
              <w:rPr>
                <w:rFonts w:cs="Arial"/>
                <w:sz w:val="16"/>
                <w:szCs w:val="16"/>
              </w:rPr>
              <w:t>1</w:t>
            </w:r>
          </w:p>
        </w:tc>
        <w:tc>
          <w:tcPr>
            <w:tcW w:w="1247" w:type="dxa"/>
            <w:tcBorders>
              <w:top w:val="single" w:sz="8" w:space="0" w:color="5F497A" w:themeColor="accent4" w:themeShade="BF"/>
              <w:left w:val="nil"/>
              <w:bottom w:val="single" w:sz="8" w:space="0" w:color="5F497A" w:themeColor="accent4" w:themeShade="BF"/>
              <w:right w:val="nil"/>
            </w:tcBorders>
            <w:vAlign w:val="bottom"/>
          </w:tcPr>
          <w:p w14:paraId="1DC9038D" w14:textId="281B048C" w:rsidR="007613F5" w:rsidRPr="00C935A5" w:rsidRDefault="007613F5" w:rsidP="008001AD">
            <w:pPr>
              <w:spacing w:before="40" w:after="20"/>
              <w:jc w:val="center"/>
              <w:rPr>
                <w:rFonts w:cs="Arial"/>
                <w:sz w:val="16"/>
                <w:szCs w:val="16"/>
              </w:rPr>
            </w:pPr>
            <w:r w:rsidRPr="00C935A5">
              <w:rPr>
                <w:rFonts w:cs="Arial"/>
                <w:sz w:val="16"/>
                <w:szCs w:val="16"/>
              </w:rPr>
              <w:t xml:space="preserve">ERP (p) </w:t>
            </w:r>
            <w:r w:rsidRPr="00C935A5">
              <w:rPr>
                <w:rFonts w:cs="Arial"/>
                <w:sz w:val="16"/>
                <w:szCs w:val="16"/>
              </w:rPr>
              <w:br/>
            </w:r>
            <w:r w:rsidR="00C010FD">
              <w:rPr>
                <w:rFonts w:cs="Arial"/>
                <w:sz w:val="16"/>
                <w:szCs w:val="16"/>
              </w:rPr>
              <w:t>June 2024</w:t>
            </w: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4399ED32" w14:textId="77777777" w:rsidR="007613F5" w:rsidRPr="00C935A5" w:rsidRDefault="007613F5" w:rsidP="008001AD">
            <w:pPr>
              <w:spacing w:before="40" w:after="20"/>
              <w:jc w:val="center"/>
              <w:rPr>
                <w:rFonts w:cs="Arial"/>
                <w:sz w:val="16"/>
                <w:szCs w:val="16"/>
              </w:rPr>
            </w:pPr>
            <w:r w:rsidRPr="00C935A5">
              <w:rPr>
                <w:rFonts w:cs="Arial"/>
                <w:sz w:val="16"/>
                <w:szCs w:val="16"/>
              </w:rPr>
              <w:t>Growth</w:t>
            </w:r>
            <w:r w:rsidRPr="00C935A5">
              <w:rPr>
                <w:rFonts w:cs="Arial"/>
                <w:sz w:val="16"/>
                <w:szCs w:val="16"/>
              </w:rPr>
              <w:br/>
              <w:t>(%)</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032D811E" w14:textId="77777777" w:rsidR="007613F5" w:rsidRPr="00C935A5" w:rsidRDefault="007613F5" w:rsidP="008001AD">
            <w:pPr>
              <w:spacing w:before="40" w:after="20"/>
              <w:jc w:val="center"/>
              <w:rPr>
                <w:rFonts w:cs="Arial"/>
                <w:sz w:val="16"/>
                <w:szCs w:val="16"/>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3BF093C" w14:textId="77777777" w:rsidR="007613F5" w:rsidRPr="00C935A5" w:rsidRDefault="007613F5" w:rsidP="008001AD">
            <w:pPr>
              <w:spacing w:before="40" w:after="20"/>
              <w:jc w:val="center"/>
              <w:rPr>
                <w:rFonts w:cs="Arial"/>
                <w:sz w:val="16"/>
                <w:szCs w:val="16"/>
              </w:rPr>
            </w:pPr>
            <w:r w:rsidRPr="00C935A5">
              <w:rPr>
                <w:rFonts w:cs="Arial"/>
                <w:sz w:val="16"/>
                <w:szCs w:val="16"/>
              </w:rPr>
              <w:t>No.</w:t>
            </w: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2D1F227" w14:textId="79FFB602" w:rsidR="007613F5" w:rsidRPr="00C935A5" w:rsidRDefault="007613F5" w:rsidP="008001AD">
            <w:pPr>
              <w:spacing w:before="40" w:after="20"/>
              <w:jc w:val="center"/>
              <w:rPr>
                <w:rFonts w:cs="Arial"/>
                <w:sz w:val="16"/>
                <w:szCs w:val="16"/>
              </w:rPr>
            </w:pPr>
            <w:r w:rsidRPr="0068308D">
              <w:rPr>
                <w:rFonts w:cs="Arial"/>
                <w:sz w:val="16"/>
                <w:szCs w:val="16"/>
              </w:rPr>
              <w:t xml:space="preserve">No. / </w:t>
            </w:r>
            <w:r w:rsidRPr="0068308D">
              <w:rPr>
                <w:rFonts w:cs="Arial"/>
                <w:sz w:val="16"/>
                <w:szCs w:val="16"/>
              </w:rPr>
              <w:br/>
              <w:t>ERP(p) 20</w:t>
            </w:r>
            <w:r w:rsidR="00967D17" w:rsidRPr="0068308D">
              <w:rPr>
                <w:rFonts w:cs="Arial"/>
                <w:sz w:val="16"/>
                <w:szCs w:val="16"/>
              </w:rPr>
              <w:t>21</w:t>
            </w:r>
            <w:r w:rsidRPr="0068308D">
              <w:rPr>
                <w:rFonts w:cs="Arial"/>
                <w:sz w:val="16"/>
                <w:szCs w:val="16"/>
              </w:rPr>
              <w:t xml:space="preserve"> </w:t>
            </w:r>
            <w:r w:rsidRPr="0068308D">
              <w:rPr>
                <w:rFonts w:cs="Arial"/>
                <w:sz w:val="16"/>
                <w:szCs w:val="16"/>
              </w:rPr>
              <w:br/>
              <w:t>(%)</w:t>
            </w:r>
          </w:p>
        </w:tc>
      </w:tr>
      <w:tr w:rsidR="000B7E39" w:rsidRPr="000B7E39" w14:paraId="0AA2B6F7" w14:textId="77777777" w:rsidTr="008C089F">
        <w:tc>
          <w:tcPr>
            <w:tcW w:w="2268" w:type="dxa"/>
            <w:tcBorders>
              <w:top w:val="nil"/>
              <w:left w:val="nil"/>
              <w:bottom w:val="nil"/>
              <w:right w:val="single" w:sz="18" w:space="0" w:color="5F497A" w:themeColor="accent4" w:themeShade="BF"/>
            </w:tcBorders>
            <w:shd w:val="clear" w:color="auto" w:fill="auto"/>
            <w:vAlign w:val="center"/>
          </w:tcPr>
          <w:p w14:paraId="4E0BF422" w14:textId="77777777" w:rsidR="000B7E39" w:rsidRPr="00C935A5" w:rsidRDefault="000B7E39" w:rsidP="000B7E39">
            <w:pPr>
              <w:spacing w:before="40" w:after="40"/>
              <w:rPr>
                <w:rFonts w:cs="Arial"/>
                <w:sz w:val="18"/>
                <w:szCs w:val="18"/>
              </w:rPr>
            </w:pPr>
          </w:p>
        </w:tc>
        <w:tc>
          <w:tcPr>
            <w:tcW w:w="1247"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BA19B10" w14:textId="79ACA83A"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single" w:sz="8" w:space="0" w:color="5F497A" w:themeColor="accent4" w:themeShade="BF"/>
              <w:left w:val="nil"/>
              <w:bottom w:val="nil"/>
              <w:right w:val="nil"/>
            </w:tcBorders>
            <w:vAlign w:val="bottom"/>
          </w:tcPr>
          <w:p w14:paraId="41C67F11" w14:textId="77777777" w:rsidR="000B7E39" w:rsidRPr="00C935A5" w:rsidRDefault="000B7E39" w:rsidP="000B7E39">
            <w:pPr>
              <w:spacing w:before="40" w:after="20"/>
              <w:jc w:val="right"/>
              <w:rPr>
                <w:rFonts w:cs="Arial"/>
                <w:sz w:val="18"/>
                <w:szCs w:val="18"/>
              </w:rPr>
            </w:pPr>
          </w:p>
        </w:tc>
        <w:tc>
          <w:tcPr>
            <w:tcW w:w="1247" w:type="dxa"/>
            <w:tcBorders>
              <w:top w:val="single" w:sz="8" w:space="0" w:color="5F497A" w:themeColor="accent4" w:themeShade="BF"/>
              <w:left w:val="nil"/>
              <w:bottom w:val="nil"/>
              <w:right w:val="nil"/>
            </w:tcBorders>
            <w:shd w:val="clear" w:color="auto" w:fill="auto"/>
            <w:vAlign w:val="bottom"/>
          </w:tcPr>
          <w:p w14:paraId="7705893D" w14:textId="1B94BC1D" w:rsidR="000B7E39" w:rsidRPr="00C935A5" w:rsidRDefault="000B7E39" w:rsidP="000B7E39">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2A6ECFBD" w14:textId="6FBEB24D"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782452C2" w14:textId="01CB3048"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2487D929" w14:textId="6B07FAD1" w:rsidR="000B7E39" w:rsidRPr="00C935A5" w:rsidRDefault="000B7E39" w:rsidP="000B7E39">
            <w:pPr>
              <w:spacing w:before="40" w:after="20"/>
              <w:jc w:val="center"/>
              <w:rPr>
                <w:rFonts w:cs="Arial"/>
                <w:sz w:val="18"/>
                <w:szCs w:val="18"/>
              </w:rPr>
            </w:pPr>
            <w:r w:rsidRPr="000B7E39">
              <w:rPr>
                <w:rFonts w:cs="Arial"/>
                <w:sz w:val="18"/>
                <w:szCs w:val="18"/>
              </w:rPr>
              <w:t> </w:t>
            </w:r>
          </w:p>
        </w:tc>
      </w:tr>
      <w:tr w:rsidR="000B7E39" w:rsidRPr="000B7E39" w14:paraId="561BDB4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51D6A2" w14:textId="77777777" w:rsidR="000B7E39" w:rsidRPr="00C935A5" w:rsidRDefault="000B7E39" w:rsidP="000B7E39">
            <w:pPr>
              <w:spacing w:before="40" w:after="40"/>
              <w:rPr>
                <w:rFonts w:cs="Arial"/>
                <w:sz w:val="18"/>
                <w:szCs w:val="18"/>
              </w:rPr>
            </w:pPr>
            <w:r w:rsidRPr="00C935A5">
              <w:rPr>
                <w:rFonts w:cs="Arial"/>
                <w:sz w:val="18"/>
                <w:szCs w:val="18"/>
              </w:rPr>
              <w:t>Alpine S</w:t>
            </w:r>
          </w:p>
        </w:tc>
        <w:tc>
          <w:tcPr>
            <w:tcW w:w="1247" w:type="dxa"/>
            <w:tcBorders>
              <w:top w:val="nil"/>
              <w:left w:val="single" w:sz="18" w:space="0" w:color="5F497A" w:themeColor="accent4" w:themeShade="BF"/>
              <w:bottom w:val="nil"/>
              <w:right w:val="nil"/>
            </w:tcBorders>
            <w:shd w:val="clear" w:color="auto" w:fill="auto"/>
            <w:vAlign w:val="bottom"/>
          </w:tcPr>
          <w:p w14:paraId="21A3C179" w14:textId="2C2E1AC4" w:rsidR="000B7E39" w:rsidRPr="00C935A5" w:rsidRDefault="000B7E39" w:rsidP="000B7E39">
            <w:pPr>
              <w:spacing w:before="40" w:after="20"/>
              <w:jc w:val="right"/>
              <w:rPr>
                <w:rFonts w:cs="Arial"/>
                <w:sz w:val="18"/>
                <w:szCs w:val="18"/>
              </w:rPr>
            </w:pPr>
            <w:r w:rsidRPr="000B7E39">
              <w:rPr>
                <w:rFonts w:cs="Arial"/>
                <w:sz w:val="18"/>
                <w:szCs w:val="18"/>
              </w:rPr>
              <w:t>13,549</w:t>
            </w:r>
          </w:p>
        </w:tc>
        <w:tc>
          <w:tcPr>
            <w:tcW w:w="1247" w:type="dxa"/>
            <w:tcBorders>
              <w:top w:val="nil"/>
              <w:left w:val="nil"/>
              <w:bottom w:val="nil"/>
              <w:right w:val="nil"/>
            </w:tcBorders>
            <w:vAlign w:val="bottom"/>
          </w:tcPr>
          <w:p w14:paraId="2241F069" w14:textId="7FC59EE6" w:rsidR="000B7E39" w:rsidRPr="00C935A5" w:rsidRDefault="000B7E39" w:rsidP="000B7E39">
            <w:pPr>
              <w:spacing w:before="40" w:after="20"/>
              <w:jc w:val="right"/>
              <w:rPr>
                <w:rFonts w:cs="Arial"/>
                <w:sz w:val="18"/>
                <w:szCs w:val="18"/>
              </w:rPr>
            </w:pPr>
            <w:r w:rsidRPr="000B7E39">
              <w:rPr>
                <w:rFonts w:cs="Arial"/>
                <w:sz w:val="18"/>
                <w:szCs w:val="18"/>
              </w:rPr>
              <w:t>13,598</w:t>
            </w:r>
          </w:p>
        </w:tc>
        <w:tc>
          <w:tcPr>
            <w:tcW w:w="1247" w:type="dxa"/>
            <w:tcBorders>
              <w:top w:val="nil"/>
              <w:left w:val="nil"/>
              <w:bottom w:val="nil"/>
              <w:right w:val="nil"/>
            </w:tcBorders>
            <w:shd w:val="clear" w:color="auto" w:fill="auto"/>
            <w:vAlign w:val="bottom"/>
          </w:tcPr>
          <w:p w14:paraId="56B0C17D" w14:textId="5B6DEB9E"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70" w:type="dxa"/>
            <w:tcBorders>
              <w:top w:val="nil"/>
              <w:left w:val="nil"/>
              <w:bottom w:val="nil"/>
              <w:right w:val="nil"/>
            </w:tcBorders>
            <w:shd w:val="clear" w:color="auto" w:fill="auto"/>
            <w:vAlign w:val="bottom"/>
          </w:tcPr>
          <w:p w14:paraId="55FBADFA" w14:textId="22F4F53A"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34E3A4B" w14:textId="2A7069F8" w:rsidR="000B7E39" w:rsidRPr="00C935A5" w:rsidRDefault="000B7E39" w:rsidP="000B7E39">
            <w:pPr>
              <w:spacing w:before="40" w:after="20"/>
              <w:jc w:val="right"/>
              <w:rPr>
                <w:rFonts w:cs="Arial"/>
                <w:sz w:val="18"/>
                <w:szCs w:val="18"/>
              </w:rPr>
            </w:pPr>
            <w:r w:rsidRPr="000B7E39">
              <w:rPr>
                <w:rFonts w:cs="Arial"/>
                <w:sz w:val="18"/>
                <w:szCs w:val="18"/>
              </w:rPr>
              <w:t>685</w:t>
            </w:r>
          </w:p>
        </w:tc>
        <w:tc>
          <w:tcPr>
            <w:tcW w:w="1247" w:type="dxa"/>
            <w:tcBorders>
              <w:top w:val="nil"/>
              <w:left w:val="nil"/>
              <w:bottom w:val="nil"/>
              <w:right w:val="nil"/>
            </w:tcBorders>
            <w:shd w:val="clear" w:color="auto" w:fill="auto"/>
            <w:vAlign w:val="bottom"/>
          </w:tcPr>
          <w:p w14:paraId="5B1F2D5B" w14:textId="359E15E7" w:rsidR="000B7E39" w:rsidRPr="00C935A5" w:rsidRDefault="000B7E39" w:rsidP="000B7E39">
            <w:pPr>
              <w:spacing w:before="40" w:after="20"/>
              <w:jc w:val="center"/>
              <w:rPr>
                <w:rFonts w:cs="Arial"/>
                <w:sz w:val="18"/>
                <w:szCs w:val="18"/>
              </w:rPr>
            </w:pPr>
            <w:r w:rsidRPr="000B7E39">
              <w:rPr>
                <w:rFonts w:cs="Arial"/>
                <w:sz w:val="18"/>
                <w:szCs w:val="18"/>
              </w:rPr>
              <w:t>5.0</w:t>
            </w:r>
          </w:p>
        </w:tc>
      </w:tr>
      <w:tr w:rsidR="000B7E39" w:rsidRPr="000B7E39" w14:paraId="231CFB8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B8A0EB" w14:textId="77777777" w:rsidR="000B7E39" w:rsidRPr="00C935A5" w:rsidRDefault="000B7E39" w:rsidP="000B7E39">
            <w:pPr>
              <w:spacing w:before="40" w:after="40"/>
              <w:rPr>
                <w:rFonts w:cs="Arial"/>
                <w:sz w:val="18"/>
                <w:szCs w:val="18"/>
              </w:rPr>
            </w:pPr>
            <w:r w:rsidRPr="00C935A5">
              <w:rPr>
                <w:rFonts w:cs="Arial"/>
                <w:sz w:val="18"/>
                <w:szCs w:val="18"/>
              </w:rPr>
              <w:t>Ararat RC</w:t>
            </w:r>
          </w:p>
        </w:tc>
        <w:tc>
          <w:tcPr>
            <w:tcW w:w="1247" w:type="dxa"/>
            <w:tcBorders>
              <w:top w:val="nil"/>
              <w:left w:val="single" w:sz="18" w:space="0" w:color="5F497A" w:themeColor="accent4" w:themeShade="BF"/>
              <w:bottom w:val="nil"/>
              <w:right w:val="nil"/>
            </w:tcBorders>
            <w:shd w:val="clear" w:color="auto" w:fill="auto"/>
            <w:vAlign w:val="bottom"/>
          </w:tcPr>
          <w:p w14:paraId="17021497" w14:textId="0CBB0B59" w:rsidR="000B7E39" w:rsidRPr="00C935A5" w:rsidRDefault="000B7E39" w:rsidP="000B7E39">
            <w:pPr>
              <w:spacing w:before="40" w:after="20"/>
              <w:jc w:val="right"/>
              <w:rPr>
                <w:rFonts w:cs="Arial"/>
                <w:sz w:val="18"/>
                <w:szCs w:val="18"/>
              </w:rPr>
            </w:pPr>
            <w:r w:rsidRPr="000B7E39">
              <w:rPr>
                <w:rFonts w:cs="Arial"/>
                <w:sz w:val="18"/>
                <w:szCs w:val="18"/>
              </w:rPr>
              <w:t>11,922</w:t>
            </w:r>
          </w:p>
        </w:tc>
        <w:tc>
          <w:tcPr>
            <w:tcW w:w="1247" w:type="dxa"/>
            <w:tcBorders>
              <w:top w:val="nil"/>
              <w:left w:val="nil"/>
              <w:bottom w:val="nil"/>
              <w:right w:val="nil"/>
            </w:tcBorders>
            <w:vAlign w:val="bottom"/>
          </w:tcPr>
          <w:p w14:paraId="45DCA7B1" w14:textId="7EAF134B" w:rsidR="000B7E39" w:rsidRPr="00C935A5" w:rsidRDefault="000B7E39" w:rsidP="000B7E39">
            <w:pPr>
              <w:spacing w:before="40" w:after="20"/>
              <w:jc w:val="right"/>
              <w:rPr>
                <w:rFonts w:cs="Arial"/>
                <w:sz w:val="18"/>
                <w:szCs w:val="18"/>
              </w:rPr>
            </w:pPr>
            <w:r w:rsidRPr="000B7E39">
              <w:rPr>
                <w:rFonts w:cs="Arial"/>
                <w:sz w:val="18"/>
                <w:szCs w:val="18"/>
              </w:rPr>
              <w:t>11,686</w:t>
            </w:r>
          </w:p>
        </w:tc>
        <w:tc>
          <w:tcPr>
            <w:tcW w:w="1247" w:type="dxa"/>
            <w:tcBorders>
              <w:top w:val="nil"/>
              <w:left w:val="nil"/>
              <w:bottom w:val="nil"/>
              <w:right w:val="nil"/>
            </w:tcBorders>
            <w:shd w:val="clear" w:color="auto" w:fill="auto"/>
            <w:vAlign w:val="bottom"/>
          </w:tcPr>
          <w:p w14:paraId="3D1A0C0A" w14:textId="1D842CC5" w:rsidR="000B7E39" w:rsidRPr="00C935A5" w:rsidRDefault="000B7E39" w:rsidP="000B7E39">
            <w:pPr>
              <w:spacing w:before="40" w:after="20"/>
              <w:jc w:val="center"/>
              <w:rPr>
                <w:rFonts w:cs="Arial"/>
                <w:sz w:val="18"/>
                <w:szCs w:val="18"/>
              </w:rPr>
            </w:pPr>
            <w:r w:rsidRPr="000B7E39">
              <w:rPr>
                <w:rFonts w:cs="Arial"/>
                <w:sz w:val="18"/>
                <w:szCs w:val="18"/>
              </w:rPr>
              <w:t>-2.0</w:t>
            </w:r>
          </w:p>
        </w:tc>
        <w:tc>
          <w:tcPr>
            <w:tcW w:w="170" w:type="dxa"/>
            <w:tcBorders>
              <w:top w:val="nil"/>
              <w:left w:val="nil"/>
              <w:bottom w:val="nil"/>
              <w:right w:val="nil"/>
            </w:tcBorders>
            <w:shd w:val="clear" w:color="auto" w:fill="auto"/>
            <w:vAlign w:val="bottom"/>
          </w:tcPr>
          <w:p w14:paraId="2B4CB433" w14:textId="72B6333E"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8A9D6D4" w14:textId="52D8BBC5" w:rsidR="000B7E39" w:rsidRPr="00C935A5" w:rsidRDefault="000B7E39" w:rsidP="000B7E39">
            <w:pPr>
              <w:spacing w:before="40" w:after="20"/>
              <w:jc w:val="right"/>
              <w:rPr>
                <w:rFonts w:cs="Arial"/>
                <w:sz w:val="18"/>
                <w:szCs w:val="18"/>
              </w:rPr>
            </w:pPr>
            <w:r w:rsidRPr="000B7E39">
              <w:rPr>
                <w:rFonts w:cs="Arial"/>
                <w:sz w:val="18"/>
                <w:szCs w:val="18"/>
              </w:rPr>
              <w:t>689</w:t>
            </w:r>
          </w:p>
        </w:tc>
        <w:tc>
          <w:tcPr>
            <w:tcW w:w="1247" w:type="dxa"/>
            <w:tcBorders>
              <w:top w:val="nil"/>
              <w:left w:val="nil"/>
              <w:bottom w:val="nil"/>
              <w:right w:val="nil"/>
            </w:tcBorders>
            <w:shd w:val="clear" w:color="auto" w:fill="auto"/>
            <w:vAlign w:val="bottom"/>
          </w:tcPr>
          <w:p w14:paraId="66A355BC" w14:textId="5FA86448" w:rsidR="000B7E39" w:rsidRPr="00C935A5" w:rsidRDefault="000B7E39" w:rsidP="000B7E39">
            <w:pPr>
              <w:spacing w:before="40" w:after="20"/>
              <w:jc w:val="center"/>
              <w:rPr>
                <w:rFonts w:cs="Arial"/>
                <w:sz w:val="18"/>
                <w:szCs w:val="18"/>
              </w:rPr>
            </w:pPr>
            <w:r w:rsidRPr="000B7E39">
              <w:rPr>
                <w:rFonts w:cs="Arial"/>
                <w:sz w:val="18"/>
                <w:szCs w:val="18"/>
              </w:rPr>
              <w:t>5.9</w:t>
            </w:r>
          </w:p>
        </w:tc>
      </w:tr>
      <w:tr w:rsidR="000B7E39" w:rsidRPr="000B7E39" w14:paraId="611CE97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E9D836" w14:textId="77777777" w:rsidR="000B7E39" w:rsidRPr="00C935A5" w:rsidRDefault="000B7E39" w:rsidP="000B7E39">
            <w:pPr>
              <w:spacing w:before="40" w:after="40"/>
              <w:rPr>
                <w:rFonts w:cs="Arial"/>
                <w:sz w:val="18"/>
                <w:szCs w:val="18"/>
              </w:rPr>
            </w:pPr>
            <w:r w:rsidRPr="00C935A5">
              <w:rPr>
                <w:rFonts w:cs="Arial"/>
                <w:sz w:val="18"/>
                <w:szCs w:val="18"/>
              </w:rPr>
              <w:t>Ballarat C</w:t>
            </w:r>
          </w:p>
        </w:tc>
        <w:tc>
          <w:tcPr>
            <w:tcW w:w="1247" w:type="dxa"/>
            <w:tcBorders>
              <w:top w:val="nil"/>
              <w:left w:val="single" w:sz="18" w:space="0" w:color="5F497A" w:themeColor="accent4" w:themeShade="BF"/>
              <w:bottom w:val="nil"/>
              <w:right w:val="nil"/>
            </w:tcBorders>
            <w:shd w:val="clear" w:color="auto" w:fill="auto"/>
            <w:vAlign w:val="bottom"/>
          </w:tcPr>
          <w:p w14:paraId="0B18609E" w14:textId="5A1C17B0" w:rsidR="000B7E39" w:rsidRPr="00C935A5" w:rsidRDefault="000B7E39" w:rsidP="000B7E39">
            <w:pPr>
              <w:spacing w:before="40" w:after="20"/>
              <w:jc w:val="right"/>
              <w:rPr>
                <w:rFonts w:cs="Arial"/>
                <w:sz w:val="18"/>
                <w:szCs w:val="18"/>
              </w:rPr>
            </w:pPr>
            <w:r w:rsidRPr="000B7E39">
              <w:rPr>
                <w:rFonts w:cs="Arial"/>
                <w:sz w:val="18"/>
                <w:szCs w:val="18"/>
              </w:rPr>
              <w:t>113,183</w:t>
            </w:r>
          </w:p>
        </w:tc>
        <w:tc>
          <w:tcPr>
            <w:tcW w:w="1247" w:type="dxa"/>
            <w:tcBorders>
              <w:top w:val="nil"/>
              <w:left w:val="nil"/>
              <w:bottom w:val="nil"/>
              <w:right w:val="nil"/>
            </w:tcBorders>
            <w:vAlign w:val="bottom"/>
          </w:tcPr>
          <w:p w14:paraId="413F4E70" w14:textId="02C5AC9C" w:rsidR="000B7E39" w:rsidRPr="00C935A5" w:rsidRDefault="000B7E39" w:rsidP="000B7E39">
            <w:pPr>
              <w:spacing w:before="40" w:after="20"/>
              <w:jc w:val="right"/>
              <w:rPr>
                <w:rFonts w:cs="Arial"/>
                <w:sz w:val="18"/>
                <w:szCs w:val="18"/>
              </w:rPr>
            </w:pPr>
            <w:r w:rsidRPr="000B7E39">
              <w:rPr>
                <w:rFonts w:cs="Arial"/>
                <w:sz w:val="18"/>
                <w:szCs w:val="18"/>
              </w:rPr>
              <w:t>121,050</w:t>
            </w:r>
          </w:p>
        </w:tc>
        <w:tc>
          <w:tcPr>
            <w:tcW w:w="1247" w:type="dxa"/>
            <w:tcBorders>
              <w:top w:val="nil"/>
              <w:left w:val="nil"/>
              <w:bottom w:val="nil"/>
              <w:right w:val="nil"/>
            </w:tcBorders>
            <w:shd w:val="clear" w:color="auto" w:fill="auto"/>
            <w:vAlign w:val="bottom"/>
          </w:tcPr>
          <w:p w14:paraId="34B0EBA4" w14:textId="747B7ED6" w:rsidR="000B7E39" w:rsidRPr="00C935A5" w:rsidRDefault="000B7E39" w:rsidP="000B7E39">
            <w:pPr>
              <w:spacing w:before="40" w:after="20"/>
              <w:jc w:val="center"/>
              <w:rPr>
                <w:rFonts w:cs="Arial"/>
                <w:sz w:val="18"/>
                <w:szCs w:val="18"/>
              </w:rPr>
            </w:pPr>
            <w:r w:rsidRPr="000B7E39">
              <w:rPr>
                <w:rFonts w:cs="Arial"/>
                <w:sz w:val="18"/>
                <w:szCs w:val="18"/>
              </w:rPr>
              <w:t>7.0</w:t>
            </w:r>
          </w:p>
        </w:tc>
        <w:tc>
          <w:tcPr>
            <w:tcW w:w="170" w:type="dxa"/>
            <w:tcBorders>
              <w:top w:val="nil"/>
              <w:left w:val="nil"/>
              <w:bottom w:val="nil"/>
              <w:right w:val="nil"/>
            </w:tcBorders>
            <w:shd w:val="clear" w:color="auto" w:fill="auto"/>
            <w:vAlign w:val="bottom"/>
          </w:tcPr>
          <w:p w14:paraId="024CBAF7" w14:textId="40BDD15A"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4AD34AD" w14:textId="4D1552F8" w:rsidR="000B7E39" w:rsidRPr="00C935A5" w:rsidRDefault="000B7E39" w:rsidP="000B7E39">
            <w:pPr>
              <w:spacing w:before="40" w:after="20"/>
              <w:jc w:val="right"/>
              <w:rPr>
                <w:rFonts w:cs="Arial"/>
                <w:sz w:val="18"/>
                <w:szCs w:val="18"/>
              </w:rPr>
            </w:pPr>
            <w:r w:rsidRPr="000B7E39">
              <w:rPr>
                <w:rFonts w:cs="Arial"/>
                <w:sz w:val="18"/>
                <w:szCs w:val="18"/>
              </w:rPr>
              <w:t>8,396</w:t>
            </w:r>
          </w:p>
        </w:tc>
        <w:tc>
          <w:tcPr>
            <w:tcW w:w="1247" w:type="dxa"/>
            <w:tcBorders>
              <w:top w:val="nil"/>
              <w:left w:val="nil"/>
              <w:bottom w:val="nil"/>
              <w:right w:val="nil"/>
            </w:tcBorders>
            <w:shd w:val="clear" w:color="auto" w:fill="auto"/>
            <w:vAlign w:val="bottom"/>
          </w:tcPr>
          <w:p w14:paraId="13CAAB5E" w14:textId="461CD5CD" w:rsidR="000B7E39" w:rsidRPr="00C935A5" w:rsidRDefault="000B7E39" w:rsidP="000B7E39">
            <w:pPr>
              <w:spacing w:before="40" w:after="20"/>
              <w:jc w:val="center"/>
              <w:rPr>
                <w:rFonts w:cs="Arial"/>
                <w:sz w:val="18"/>
                <w:szCs w:val="18"/>
              </w:rPr>
            </w:pPr>
            <w:r w:rsidRPr="000B7E39">
              <w:rPr>
                <w:rFonts w:cs="Arial"/>
                <w:sz w:val="18"/>
                <w:szCs w:val="18"/>
              </w:rPr>
              <w:t>6.9</w:t>
            </w:r>
          </w:p>
        </w:tc>
      </w:tr>
      <w:tr w:rsidR="000B7E39" w:rsidRPr="000B7E39" w14:paraId="311DF0D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34B260" w14:textId="77777777" w:rsidR="000B7E39" w:rsidRPr="00C935A5" w:rsidRDefault="000B7E39" w:rsidP="000B7E39">
            <w:pPr>
              <w:spacing w:before="40" w:after="40"/>
              <w:rPr>
                <w:rFonts w:cs="Arial"/>
                <w:sz w:val="18"/>
                <w:szCs w:val="18"/>
              </w:rPr>
            </w:pPr>
            <w:r w:rsidRPr="00C935A5">
              <w:rPr>
                <w:rFonts w:cs="Arial"/>
                <w:sz w:val="18"/>
                <w:szCs w:val="18"/>
              </w:rPr>
              <w:t>Banyule C</w:t>
            </w:r>
          </w:p>
        </w:tc>
        <w:tc>
          <w:tcPr>
            <w:tcW w:w="1247" w:type="dxa"/>
            <w:tcBorders>
              <w:top w:val="nil"/>
              <w:left w:val="single" w:sz="18" w:space="0" w:color="5F497A" w:themeColor="accent4" w:themeShade="BF"/>
              <w:bottom w:val="nil"/>
              <w:right w:val="nil"/>
            </w:tcBorders>
            <w:shd w:val="clear" w:color="auto" w:fill="auto"/>
            <w:vAlign w:val="bottom"/>
          </w:tcPr>
          <w:p w14:paraId="59ABDF4B" w14:textId="5B42EDEA" w:rsidR="000B7E39" w:rsidRPr="00C935A5" w:rsidRDefault="000B7E39" w:rsidP="000B7E39">
            <w:pPr>
              <w:spacing w:before="40" w:after="20"/>
              <w:jc w:val="right"/>
              <w:rPr>
                <w:rFonts w:cs="Arial"/>
                <w:sz w:val="18"/>
                <w:szCs w:val="18"/>
              </w:rPr>
            </w:pPr>
            <w:r w:rsidRPr="000B7E39">
              <w:rPr>
                <w:rFonts w:cs="Arial"/>
                <w:sz w:val="18"/>
                <w:szCs w:val="18"/>
              </w:rPr>
              <w:t>129,387</w:t>
            </w:r>
          </w:p>
        </w:tc>
        <w:tc>
          <w:tcPr>
            <w:tcW w:w="1247" w:type="dxa"/>
            <w:tcBorders>
              <w:top w:val="nil"/>
              <w:left w:val="nil"/>
              <w:bottom w:val="nil"/>
              <w:right w:val="nil"/>
            </w:tcBorders>
            <w:vAlign w:val="bottom"/>
          </w:tcPr>
          <w:p w14:paraId="31A238F5" w14:textId="31AE1F0C" w:rsidR="000B7E39" w:rsidRPr="00C935A5" w:rsidRDefault="000B7E39" w:rsidP="000B7E39">
            <w:pPr>
              <w:spacing w:before="40" w:after="20"/>
              <w:jc w:val="right"/>
              <w:rPr>
                <w:rFonts w:cs="Arial"/>
                <w:sz w:val="18"/>
                <w:szCs w:val="18"/>
              </w:rPr>
            </w:pPr>
            <w:r w:rsidRPr="000B7E39">
              <w:rPr>
                <w:rFonts w:cs="Arial"/>
                <w:sz w:val="18"/>
                <w:szCs w:val="18"/>
              </w:rPr>
              <w:t>131,931</w:t>
            </w:r>
          </w:p>
        </w:tc>
        <w:tc>
          <w:tcPr>
            <w:tcW w:w="1247" w:type="dxa"/>
            <w:tcBorders>
              <w:top w:val="nil"/>
              <w:left w:val="nil"/>
              <w:bottom w:val="nil"/>
              <w:right w:val="nil"/>
            </w:tcBorders>
            <w:shd w:val="clear" w:color="auto" w:fill="auto"/>
            <w:vAlign w:val="bottom"/>
          </w:tcPr>
          <w:p w14:paraId="376FDA62" w14:textId="7FE9DE8E" w:rsidR="000B7E39" w:rsidRPr="00C935A5" w:rsidRDefault="000B7E39" w:rsidP="000B7E39">
            <w:pPr>
              <w:spacing w:before="40" w:after="20"/>
              <w:jc w:val="center"/>
              <w:rPr>
                <w:rFonts w:cs="Arial"/>
                <w:sz w:val="18"/>
                <w:szCs w:val="18"/>
              </w:rPr>
            </w:pPr>
            <w:r w:rsidRPr="000B7E39">
              <w:rPr>
                <w:rFonts w:cs="Arial"/>
                <w:sz w:val="18"/>
                <w:szCs w:val="18"/>
              </w:rPr>
              <w:t>2.0</w:t>
            </w:r>
          </w:p>
        </w:tc>
        <w:tc>
          <w:tcPr>
            <w:tcW w:w="170" w:type="dxa"/>
            <w:tcBorders>
              <w:top w:val="nil"/>
              <w:left w:val="nil"/>
              <w:bottom w:val="nil"/>
              <w:right w:val="nil"/>
            </w:tcBorders>
            <w:shd w:val="clear" w:color="auto" w:fill="auto"/>
            <w:vAlign w:val="bottom"/>
          </w:tcPr>
          <w:p w14:paraId="5919B119" w14:textId="4A0BED9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9AC0192" w14:textId="46A59071" w:rsidR="000B7E39" w:rsidRPr="00C935A5" w:rsidRDefault="000B7E39" w:rsidP="000B7E39">
            <w:pPr>
              <w:spacing w:before="40" w:after="20"/>
              <w:jc w:val="right"/>
              <w:rPr>
                <w:rFonts w:cs="Arial"/>
                <w:sz w:val="18"/>
                <w:szCs w:val="18"/>
              </w:rPr>
            </w:pPr>
            <w:r w:rsidRPr="000B7E39">
              <w:rPr>
                <w:rFonts w:cs="Arial"/>
                <w:sz w:val="18"/>
                <w:szCs w:val="18"/>
              </w:rPr>
              <w:t>8,876</w:t>
            </w:r>
          </w:p>
        </w:tc>
        <w:tc>
          <w:tcPr>
            <w:tcW w:w="1247" w:type="dxa"/>
            <w:tcBorders>
              <w:top w:val="nil"/>
              <w:left w:val="nil"/>
              <w:bottom w:val="nil"/>
              <w:right w:val="nil"/>
            </w:tcBorders>
            <w:shd w:val="clear" w:color="auto" w:fill="auto"/>
            <w:vAlign w:val="bottom"/>
          </w:tcPr>
          <w:p w14:paraId="66C510AF" w14:textId="58A324CD" w:rsidR="000B7E39" w:rsidRPr="00C935A5" w:rsidRDefault="000B7E39" w:rsidP="000B7E39">
            <w:pPr>
              <w:spacing w:before="40" w:after="20"/>
              <w:jc w:val="center"/>
              <w:rPr>
                <w:rFonts w:cs="Arial"/>
                <w:sz w:val="18"/>
                <w:szCs w:val="18"/>
              </w:rPr>
            </w:pPr>
            <w:r w:rsidRPr="000B7E39">
              <w:rPr>
                <w:rFonts w:cs="Arial"/>
                <w:sz w:val="18"/>
                <w:szCs w:val="18"/>
              </w:rPr>
              <w:t>6.7</w:t>
            </w:r>
          </w:p>
        </w:tc>
      </w:tr>
      <w:tr w:rsidR="000B7E39" w:rsidRPr="000B7E39" w14:paraId="66CD51C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4ACB407" w14:textId="77777777" w:rsidR="000B7E39" w:rsidRPr="00C935A5" w:rsidRDefault="000B7E39" w:rsidP="000B7E39">
            <w:pPr>
              <w:spacing w:before="40" w:after="40"/>
              <w:rPr>
                <w:rFonts w:cs="Arial"/>
                <w:sz w:val="18"/>
                <w:szCs w:val="18"/>
              </w:rPr>
            </w:pPr>
            <w:r w:rsidRPr="00C935A5">
              <w:rPr>
                <w:rFonts w:cs="Arial"/>
                <w:sz w:val="18"/>
                <w:szCs w:val="18"/>
              </w:rPr>
              <w:t>Bass Coast S</w:t>
            </w:r>
          </w:p>
        </w:tc>
        <w:tc>
          <w:tcPr>
            <w:tcW w:w="1247" w:type="dxa"/>
            <w:tcBorders>
              <w:top w:val="nil"/>
              <w:left w:val="single" w:sz="18" w:space="0" w:color="5F497A" w:themeColor="accent4" w:themeShade="BF"/>
              <w:bottom w:val="nil"/>
              <w:right w:val="nil"/>
            </w:tcBorders>
            <w:shd w:val="clear" w:color="auto" w:fill="auto"/>
            <w:vAlign w:val="bottom"/>
          </w:tcPr>
          <w:p w14:paraId="50836787" w14:textId="05C7BFF1" w:rsidR="000B7E39" w:rsidRPr="00C935A5" w:rsidRDefault="000B7E39" w:rsidP="000B7E39">
            <w:pPr>
              <w:spacing w:before="40" w:after="20"/>
              <w:jc w:val="right"/>
              <w:rPr>
                <w:rFonts w:cs="Arial"/>
                <w:sz w:val="18"/>
                <w:szCs w:val="18"/>
              </w:rPr>
            </w:pPr>
            <w:r w:rsidRPr="000B7E39">
              <w:rPr>
                <w:rFonts w:cs="Arial"/>
                <w:sz w:val="18"/>
                <w:szCs w:val="18"/>
              </w:rPr>
              <w:t>38,825</w:t>
            </w:r>
          </w:p>
        </w:tc>
        <w:tc>
          <w:tcPr>
            <w:tcW w:w="1247" w:type="dxa"/>
            <w:tcBorders>
              <w:top w:val="nil"/>
              <w:left w:val="nil"/>
              <w:bottom w:val="nil"/>
              <w:right w:val="nil"/>
            </w:tcBorders>
            <w:vAlign w:val="bottom"/>
          </w:tcPr>
          <w:p w14:paraId="5C2790F7" w14:textId="5B1B3081" w:rsidR="000B7E39" w:rsidRPr="00C935A5" w:rsidRDefault="000B7E39" w:rsidP="000B7E39">
            <w:pPr>
              <w:spacing w:before="40" w:after="20"/>
              <w:jc w:val="right"/>
              <w:rPr>
                <w:rFonts w:cs="Arial"/>
                <w:sz w:val="18"/>
                <w:szCs w:val="18"/>
              </w:rPr>
            </w:pPr>
            <w:r w:rsidRPr="000B7E39">
              <w:rPr>
                <w:rFonts w:cs="Arial"/>
                <w:sz w:val="18"/>
                <w:szCs w:val="18"/>
              </w:rPr>
              <w:t>43,557</w:t>
            </w:r>
          </w:p>
        </w:tc>
        <w:tc>
          <w:tcPr>
            <w:tcW w:w="1247" w:type="dxa"/>
            <w:tcBorders>
              <w:top w:val="nil"/>
              <w:left w:val="nil"/>
              <w:bottom w:val="nil"/>
              <w:right w:val="nil"/>
            </w:tcBorders>
            <w:shd w:val="clear" w:color="auto" w:fill="auto"/>
            <w:vAlign w:val="bottom"/>
          </w:tcPr>
          <w:p w14:paraId="74F13549" w14:textId="3D20A84B" w:rsidR="000B7E39" w:rsidRPr="00C935A5" w:rsidRDefault="000B7E39" w:rsidP="000B7E39">
            <w:pPr>
              <w:spacing w:before="40" w:after="20"/>
              <w:jc w:val="center"/>
              <w:rPr>
                <w:rFonts w:cs="Arial"/>
                <w:sz w:val="18"/>
                <w:szCs w:val="18"/>
              </w:rPr>
            </w:pPr>
            <w:r w:rsidRPr="000B7E39">
              <w:rPr>
                <w:rFonts w:cs="Arial"/>
                <w:sz w:val="18"/>
                <w:szCs w:val="18"/>
              </w:rPr>
              <w:t>12.2</w:t>
            </w:r>
          </w:p>
        </w:tc>
        <w:tc>
          <w:tcPr>
            <w:tcW w:w="170" w:type="dxa"/>
            <w:tcBorders>
              <w:top w:val="nil"/>
              <w:left w:val="nil"/>
              <w:bottom w:val="nil"/>
              <w:right w:val="nil"/>
            </w:tcBorders>
            <w:shd w:val="clear" w:color="auto" w:fill="auto"/>
            <w:vAlign w:val="bottom"/>
          </w:tcPr>
          <w:p w14:paraId="64961E63" w14:textId="28E5208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E18B951" w14:textId="791CFE34" w:rsidR="000B7E39" w:rsidRPr="00C935A5" w:rsidRDefault="000B7E39" w:rsidP="000B7E39">
            <w:pPr>
              <w:spacing w:before="40" w:after="20"/>
              <w:jc w:val="right"/>
              <w:rPr>
                <w:rFonts w:cs="Arial"/>
                <w:sz w:val="18"/>
                <w:szCs w:val="18"/>
              </w:rPr>
            </w:pPr>
            <w:r w:rsidRPr="000B7E39">
              <w:rPr>
                <w:rFonts w:cs="Arial"/>
                <w:sz w:val="18"/>
                <w:szCs w:val="18"/>
              </w:rPr>
              <w:t>2,359</w:t>
            </w:r>
          </w:p>
        </w:tc>
        <w:tc>
          <w:tcPr>
            <w:tcW w:w="1247" w:type="dxa"/>
            <w:tcBorders>
              <w:top w:val="nil"/>
              <w:left w:val="nil"/>
              <w:bottom w:val="nil"/>
              <w:right w:val="nil"/>
            </w:tcBorders>
            <w:shd w:val="clear" w:color="auto" w:fill="auto"/>
            <w:vAlign w:val="bottom"/>
          </w:tcPr>
          <w:p w14:paraId="458A5435" w14:textId="68510F11" w:rsidR="000B7E39" w:rsidRPr="00C935A5" w:rsidRDefault="000B7E39" w:rsidP="000B7E39">
            <w:pPr>
              <w:spacing w:before="40" w:after="20"/>
              <w:jc w:val="center"/>
              <w:rPr>
                <w:rFonts w:cs="Arial"/>
                <w:sz w:val="18"/>
                <w:szCs w:val="18"/>
              </w:rPr>
            </w:pPr>
            <w:r w:rsidRPr="000B7E39">
              <w:rPr>
                <w:rFonts w:cs="Arial"/>
                <w:sz w:val="18"/>
                <w:szCs w:val="18"/>
              </w:rPr>
              <w:t>5.4</w:t>
            </w:r>
          </w:p>
        </w:tc>
      </w:tr>
      <w:tr w:rsidR="000B7E39" w:rsidRPr="000B7E39" w14:paraId="6CB4562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DC798BB" w14:textId="77777777" w:rsidR="000B7E39" w:rsidRPr="00C935A5" w:rsidRDefault="000B7E39" w:rsidP="000B7E39">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247" w:type="dxa"/>
            <w:tcBorders>
              <w:top w:val="nil"/>
              <w:left w:val="single" w:sz="18" w:space="0" w:color="5F497A" w:themeColor="accent4" w:themeShade="BF"/>
              <w:bottom w:val="nil"/>
              <w:right w:val="nil"/>
            </w:tcBorders>
            <w:shd w:val="clear" w:color="auto" w:fill="auto"/>
            <w:vAlign w:val="bottom"/>
          </w:tcPr>
          <w:p w14:paraId="1D3B42C9" w14:textId="08BBFAE3" w:rsidR="000B7E39" w:rsidRPr="00C935A5" w:rsidRDefault="000B7E39" w:rsidP="000B7E39">
            <w:pPr>
              <w:spacing w:before="40" w:after="20"/>
              <w:jc w:val="right"/>
              <w:rPr>
                <w:rFonts w:cs="Arial"/>
                <w:sz w:val="18"/>
                <w:szCs w:val="18"/>
              </w:rPr>
            </w:pPr>
            <w:r w:rsidRPr="000B7E39">
              <w:rPr>
                <w:rFonts w:cs="Arial"/>
                <w:sz w:val="18"/>
                <w:szCs w:val="18"/>
              </w:rPr>
              <w:t>56,672</w:t>
            </w:r>
          </w:p>
        </w:tc>
        <w:tc>
          <w:tcPr>
            <w:tcW w:w="1247" w:type="dxa"/>
            <w:tcBorders>
              <w:top w:val="nil"/>
              <w:left w:val="nil"/>
              <w:bottom w:val="nil"/>
              <w:right w:val="nil"/>
            </w:tcBorders>
            <w:vAlign w:val="bottom"/>
          </w:tcPr>
          <w:p w14:paraId="057DCE73" w14:textId="2E9485AC" w:rsidR="000B7E39" w:rsidRPr="00C935A5" w:rsidRDefault="000B7E39" w:rsidP="000B7E39">
            <w:pPr>
              <w:spacing w:before="40" w:after="20"/>
              <w:jc w:val="right"/>
              <w:rPr>
                <w:rFonts w:cs="Arial"/>
                <w:sz w:val="18"/>
                <w:szCs w:val="18"/>
              </w:rPr>
            </w:pPr>
            <w:r w:rsidRPr="000B7E39">
              <w:rPr>
                <w:rFonts w:cs="Arial"/>
                <w:sz w:val="18"/>
                <w:szCs w:val="18"/>
              </w:rPr>
              <w:t>62,040</w:t>
            </w:r>
          </w:p>
        </w:tc>
        <w:tc>
          <w:tcPr>
            <w:tcW w:w="1247" w:type="dxa"/>
            <w:tcBorders>
              <w:top w:val="nil"/>
              <w:left w:val="nil"/>
              <w:bottom w:val="nil"/>
              <w:right w:val="nil"/>
            </w:tcBorders>
            <w:shd w:val="clear" w:color="auto" w:fill="auto"/>
            <w:vAlign w:val="bottom"/>
          </w:tcPr>
          <w:p w14:paraId="4665B272" w14:textId="12D8DB99" w:rsidR="000B7E39" w:rsidRPr="00C935A5" w:rsidRDefault="000B7E39" w:rsidP="000B7E39">
            <w:pPr>
              <w:spacing w:before="40" w:after="20"/>
              <w:jc w:val="center"/>
              <w:rPr>
                <w:rFonts w:cs="Arial"/>
                <w:sz w:val="18"/>
                <w:szCs w:val="18"/>
              </w:rPr>
            </w:pPr>
            <w:r w:rsidRPr="000B7E39">
              <w:rPr>
                <w:rFonts w:cs="Arial"/>
                <w:sz w:val="18"/>
                <w:szCs w:val="18"/>
              </w:rPr>
              <w:t>9.5</w:t>
            </w:r>
          </w:p>
        </w:tc>
        <w:tc>
          <w:tcPr>
            <w:tcW w:w="170" w:type="dxa"/>
            <w:tcBorders>
              <w:top w:val="nil"/>
              <w:left w:val="nil"/>
              <w:bottom w:val="nil"/>
              <w:right w:val="nil"/>
            </w:tcBorders>
            <w:shd w:val="clear" w:color="auto" w:fill="auto"/>
            <w:vAlign w:val="bottom"/>
          </w:tcPr>
          <w:p w14:paraId="467BA0BF" w14:textId="246D3455"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FD2975B" w14:textId="0C7D59C1" w:rsidR="000B7E39" w:rsidRPr="00C935A5" w:rsidRDefault="000B7E39" w:rsidP="000B7E39">
            <w:pPr>
              <w:spacing w:before="40" w:after="20"/>
              <w:jc w:val="right"/>
              <w:rPr>
                <w:rFonts w:cs="Arial"/>
                <w:sz w:val="18"/>
                <w:szCs w:val="18"/>
              </w:rPr>
            </w:pPr>
            <w:r w:rsidRPr="000B7E39">
              <w:rPr>
                <w:rFonts w:cs="Arial"/>
                <w:sz w:val="18"/>
                <w:szCs w:val="18"/>
              </w:rPr>
              <w:t>4,594</w:t>
            </w:r>
          </w:p>
        </w:tc>
        <w:tc>
          <w:tcPr>
            <w:tcW w:w="1247" w:type="dxa"/>
            <w:tcBorders>
              <w:top w:val="nil"/>
              <w:left w:val="nil"/>
              <w:bottom w:val="nil"/>
              <w:right w:val="nil"/>
            </w:tcBorders>
            <w:shd w:val="clear" w:color="auto" w:fill="auto"/>
            <w:vAlign w:val="bottom"/>
          </w:tcPr>
          <w:p w14:paraId="1D053AFA" w14:textId="3FE8EF6B" w:rsidR="000B7E39" w:rsidRPr="00C935A5" w:rsidRDefault="000B7E39" w:rsidP="000B7E39">
            <w:pPr>
              <w:spacing w:before="40" w:after="20"/>
              <w:jc w:val="center"/>
              <w:rPr>
                <w:rFonts w:cs="Arial"/>
                <w:sz w:val="18"/>
                <w:szCs w:val="18"/>
              </w:rPr>
            </w:pPr>
            <w:r w:rsidRPr="000B7E39">
              <w:rPr>
                <w:rFonts w:cs="Arial"/>
                <w:sz w:val="18"/>
                <w:szCs w:val="18"/>
              </w:rPr>
              <w:t>7.4</w:t>
            </w:r>
          </w:p>
        </w:tc>
      </w:tr>
      <w:tr w:rsidR="000B7E39" w:rsidRPr="000B7E39" w14:paraId="5C4390D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59B4AA" w14:textId="77777777" w:rsidR="000B7E39" w:rsidRPr="00C935A5" w:rsidRDefault="000B7E39" w:rsidP="000B7E39">
            <w:pPr>
              <w:spacing w:before="40" w:after="40"/>
              <w:rPr>
                <w:rFonts w:cs="Arial"/>
                <w:sz w:val="18"/>
                <w:szCs w:val="18"/>
              </w:rPr>
            </w:pPr>
            <w:r w:rsidRPr="00C935A5">
              <w:rPr>
                <w:rFonts w:cs="Arial"/>
                <w:sz w:val="18"/>
                <w:szCs w:val="18"/>
              </w:rPr>
              <w:t>Bayside C</w:t>
            </w:r>
          </w:p>
        </w:tc>
        <w:tc>
          <w:tcPr>
            <w:tcW w:w="1247" w:type="dxa"/>
            <w:tcBorders>
              <w:top w:val="nil"/>
              <w:left w:val="single" w:sz="18" w:space="0" w:color="5F497A" w:themeColor="accent4" w:themeShade="BF"/>
              <w:bottom w:val="nil"/>
              <w:right w:val="nil"/>
            </w:tcBorders>
            <w:shd w:val="clear" w:color="auto" w:fill="auto"/>
            <w:vAlign w:val="bottom"/>
          </w:tcPr>
          <w:p w14:paraId="5574B4E6" w14:textId="6635BF73" w:rsidR="000B7E39" w:rsidRPr="00C935A5" w:rsidRDefault="000B7E39" w:rsidP="000B7E39">
            <w:pPr>
              <w:spacing w:before="40" w:after="20"/>
              <w:jc w:val="right"/>
              <w:rPr>
                <w:rFonts w:cs="Arial"/>
                <w:sz w:val="18"/>
                <w:szCs w:val="18"/>
              </w:rPr>
            </w:pPr>
            <w:r w:rsidRPr="000B7E39">
              <w:rPr>
                <w:rFonts w:cs="Arial"/>
                <w:sz w:val="18"/>
                <w:szCs w:val="18"/>
              </w:rPr>
              <w:t>105,580</w:t>
            </w:r>
          </w:p>
        </w:tc>
        <w:tc>
          <w:tcPr>
            <w:tcW w:w="1247" w:type="dxa"/>
            <w:tcBorders>
              <w:top w:val="nil"/>
              <w:left w:val="nil"/>
              <w:bottom w:val="nil"/>
              <w:right w:val="nil"/>
            </w:tcBorders>
            <w:vAlign w:val="bottom"/>
          </w:tcPr>
          <w:p w14:paraId="794CBEE8" w14:textId="36FE87FA" w:rsidR="000B7E39" w:rsidRPr="00C935A5" w:rsidRDefault="000B7E39" w:rsidP="000B7E39">
            <w:pPr>
              <w:spacing w:before="40" w:after="20"/>
              <w:jc w:val="right"/>
              <w:rPr>
                <w:rFonts w:cs="Arial"/>
                <w:sz w:val="18"/>
                <w:szCs w:val="18"/>
              </w:rPr>
            </w:pPr>
            <w:r w:rsidRPr="000B7E39">
              <w:rPr>
                <w:rFonts w:cs="Arial"/>
                <w:sz w:val="18"/>
                <w:szCs w:val="18"/>
              </w:rPr>
              <w:t>106,118</w:t>
            </w:r>
          </w:p>
        </w:tc>
        <w:tc>
          <w:tcPr>
            <w:tcW w:w="1247" w:type="dxa"/>
            <w:tcBorders>
              <w:top w:val="nil"/>
              <w:left w:val="nil"/>
              <w:bottom w:val="nil"/>
              <w:right w:val="nil"/>
            </w:tcBorders>
            <w:shd w:val="clear" w:color="auto" w:fill="auto"/>
            <w:vAlign w:val="bottom"/>
          </w:tcPr>
          <w:p w14:paraId="1044C4F1" w14:textId="5DB35C8F" w:rsidR="000B7E39" w:rsidRPr="00C935A5" w:rsidRDefault="000B7E39" w:rsidP="000B7E39">
            <w:pPr>
              <w:spacing w:before="40" w:after="20"/>
              <w:jc w:val="center"/>
              <w:rPr>
                <w:rFonts w:cs="Arial"/>
                <w:sz w:val="18"/>
                <w:szCs w:val="18"/>
              </w:rPr>
            </w:pPr>
            <w:r w:rsidRPr="000B7E39">
              <w:rPr>
                <w:rFonts w:cs="Arial"/>
                <w:sz w:val="18"/>
                <w:szCs w:val="18"/>
              </w:rPr>
              <w:t>0.5</w:t>
            </w:r>
          </w:p>
        </w:tc>
        <w:tc>
          <w:tcPr>
            <w:tcW w:w="170" w:type="dxa"/>
            <w:tcBorders>
              <w:top w:val="nil"/>
              <w:left w:val="nil"/>
              <w:bottom w:val="nil"/>
              <w:right w:val="nil"/>
            </w:tcBorders>
            <w:shd w:val="clear" w:color="auto" w:fill="auto"/>
            <w:vAlign w:val="bottom"/>
          </w:tcPr>
          <w:p w14:paraId="3944125D" w14:textId="44F2B284"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3815833" w14:textId="2DB74041" w:rsidR="000B7E39" w:rsidRPr="00C935A5" w:rsidRDefault="000B7E39" w:rsidP="000B7E39">
            <w:pPr>
              <w:spacing w:before="40" w:after="20"/>
              <w:jc w:val="right"/>
              <w:rPr>
                <w:rFonts w:cs="Arial"/>
                <w:sz w:val="18"/>
                <w:szCs w:val="18"/>
              </w:rPr>
            </w:pPr>
            <w:r w:rsidRPr="000B7E39">
              <w:rPr>
                <w:rFonts w:cs="Arial"/>
                <w:sz w:val="18"/>
                <w:szCs w:val="18"/>
              </w:rPr>
              <w:t>5,485</w:t>
            </w:r>
          </w:p>
        </w:tc>
        <w:tc>
          <w:tcPr>
            <w:tcW w:w="1247" w:type="dxa"/>
            <w:tcBorders>
              <w:top w:val="nil"/>
              <w:left w:val="nil"/>
              <w:bottom w:val="nil"/>
              <w:right w:val="nil"/>
            </w:tcBorders>
            <w:shd w:val="clear" w:color="auto" w:fill="auto"/>
            <w:vAlign w:val="bottom"/>
          </w:tcPr>
          <w:p w14:paraId="14214AE9" w14:textId="6A28D055" w:rsidR="000B7E39" w:rsidRPr="00C935A5" w:rsidRDefault="000B7E39" w:rsidP="000B7E39">
            <w:pPr>
              <w:spacing w:before="40" w:after="20"/>
              <w:jc w:val="center"/>
              <w:rPr>
                <w:rFonts w:cs="Arial"/>
                <w:sz w:val="18"/>
                <w:szCs w:val="18"/>
              </w:rPr>
            </w:pPr>
            <w:r w:rsidRPr="000B7E39">
              <w:rPr>
                <w:rFonts w:cs="Arial"/>
                <w:sz w:val="18"/>
                <w:szCs w:val="18"/>
              </w:rPr>
              <w:t>5.2</w:t>
            </w:r>
          </w:p>
        </w:tc>
      </w:tr>
      <w:tr w:rsidR="000B7E39" w:rsidRPr="000B7E39" w14:paraId="6D4BAC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717FA19" w14:textId="77777777" w:rsidR="000B7E39" w:rsidRPr="00C935A5" w:rsidRDefault="000B7E39" w:rsidP="000B7E39">
            <w:pPr>
              <w:spacing w:before="40" w:after="40"/>
              <w:rPr>
                <w:rFonts w:cs="Arial"/>
                <w:sz w:val="18"/>
                <w:szCs w:val="18"/>
              </w:rPr>
            </w:pPr>
            <w:r w:rsidRPr="00C935A5">
              <w:rPr>
                <w:rFonts w:cs="Arial"/>
                <w:sz w:val="18"/>
                <w:szCs w:val="18"/>
              </w:rPr>
              <w:t>Benalla RC</w:t>
            </w:r>
          </w:p>
        </w:tc>
        <w:tc>
          <w:tcPr>
            <w:tcW w:w="1247" w:type="dxa"/>
            <w:tcBorders>
              <w:top w:val="nil"/>
              <w:left w:val="single" w:sz="18" w:space="0" w:color="5F497A" w:themeColor="accent4" w:themeShade="BF"/>
              <w:bottom w:val="nil"/>
              <w:right w:val="nil"/>
            </w:tcBorders>
            <w:shd w:val="clear" w:color="auto" w:fill="auto"/>
            <w:vAlign w:val="bottom"/>
          </w:tcPr>
          <w:p w14:paraId="5DE245D4" w14:textId="3ACD3B19" w:rsidR="000B7E39" w:rsidRPr="00C935A5" w:rsidRDefault="000B7E39" w:rsidP="000B7E39">
            <w:pPr>
              <w:spacing w:before="40" w:after="20"/>
              <w:jc w:val="right"/>
              <w:rPr>
                <w:rFonts w:cs="Arial"/>
                <w:sz w:val="18"/>
                <w:szCs w:val="18"/>
              </w:rPr>
            </w:pPr>
            <w:r w:rsidRPr="000B7E39">
              <w:rPr>
                <w:rFonts w:cs="Arial"/>
                <w:sz w:val="18"/>
                <w:szCs w:val="18"/>
              </w:rPr>
              <w:t>14,131</w:t>
            </w:r>
          </w:p>
        </w:tc>
        <w:tc>
          <w:tcPr>
            <w:tcW w:w="1247" w:type="dxa"/>
            <w:tcBorders>
              <w:top w:val="nil"/>
              <w:left w:val="nil"/>
              <w:bottom w:val="nil"/>
              <w:right w:val="nil"/>
            </w:tcBorders>
            <w:vAlign w:val="bottom"/>
          </w:tcPr>
          <w:p w14:paraId="4C9DD16C" w14:textId="6E610F56" w:rsidR="000B7E39" w:rsidRPr="00C935A5" w:rsidRDefault="000B7E39" w:rsidP="000B7E39">
            <w:pPr>
              <w:spacing w:before="40" w:after="20"/>
              <w:jc w:val="right"/>
              <w:rPr>
                <w:rFonts w:cs="Arial"/>
                <w:sz w:val="18"/>
                <w:szCs w:val="18"/>
              </w:rPr>
            </w:pPr>
            <w:r w:rsidRPr="000B7E39">
              <w:rPr>
                <w:rFonts w:cs="Arial"/>
                <w:sz w:val="18"/>
                <w:szCs w:val="18"/>
              </w:rPr>
              <w:t>14,635</w:t>
            </w:r>
          </w:p>
        </w:tc>
        <w:tc>
          <w:tcPr>
            <w:tcW w:w="1247" w:type="dxa"/>
            <w:tcBorders>
              <w:top w:val="nil"/>
              <w:left w:val="nil"/>
              <w:bottom w:val="nil"/>
              <w:right w:val="nil"/>
            </w:tcBorders>
            <w:shd w:val="clear" w:color="auto" w:fill="auto"/>
            <w:vAlign w:val="bottom"/>
          </w:tcPr>
          <w:p w14:paraId="5D77FC4A" w14:textId="1C964D9B" w:rsidR="000B7E39" w:rsidRPr="00C935A5" w:rsidRDefault="000B7E39" w:rsidP="000B7E39">
            <w:pPr>
              <w:spacing w:before="40" w:after="20"/>
              <w:jc w:val="center"/>
              <w:rPr>
                <w:rFonts w:cs="Arial"/>
                <w:sz w:val="18"/>
                <w:szCs w:val="18"/>
              </w:rPr>
            </w:pPr>
            <w:r w:rsidRPr="000B7E39">
              <w:rPr>
                <w:rFonts w:cs="Arial"/>
                <w:sz w:val="18"/>
                <w:szCs w:val="18"/>
              </w:rPr>
              <w:t>3.6</w:t>
            </w:r>
          </w:p>
        </w:tc>
        <w:tc>
          <w:tcPr>
            <w:tcW w:w="170" w:type="dxa"/>
            <w:tcBorders>
              <w:top w:val="nil"/>
              <w:left w:val="nil"/>
              <w:bottom w:val="nil"/>
              <w:right w:val="nil"/>
            </w:tcBorders>
            <w:shd w:val="clear" w:color="auto" w:fill="auto"/>
            <w:vAlign w:val="bottom"/>
          </w:tcPr>
          <w:p w14:paraId="5F169DD7" w14:textId="4D2BF46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1B21DB9" w14:textId="2A4CA728" w:rsidR="000B7E39" w:rsidRPr="00C935A5" w:rsidRDefault="000B7E39" w:rsidP="000B7E39">
            <w:pPr>
              <w:spacing w:before="40" w:after="20"/>
              <w:jc w:val="right"/>
              <w:rPr>
                <w:rFonts w:cs="Arial"/>
                <w:sz w:val="18"/>
                <w:szCs w:val="18"/>
              </w:rPr>
            </w:pPr>
            <w:r w:rsidRPr="000B7E39">
              <w:rPr>
                <w:rFonts w:cs="Arial"/>
                <w:sz w:val="18"/>
                <w:szCs w:val="18"/>
              </w:rPr>
              <w:t>823</w:t>
            </w:r>
          </w:p>
        </w:tc>
        <w:tc>
          <w:tcPr>
            <w:tcW w:w="1247" w:type="dxa"/>
            <w:tcBorders>
              <w:top w:val="nil"/>
              <w:left w:val="nil"/>
              <w:bottom w:val="nil"/>
              <w:right w:val="nil"/>
            </w:tcBorders>
            <w:shd w:val="clear" w:color="auto" w:fill="auto"/>
            <w:vAlign w:val="bottom"/>
          </w:tcPr>
          <w:p w14:paraId="292AE2CD" w14:textId="59B56DCA" w:rsidR="000B7E39" w:rsidRPr="00C935A5" w:rsidRDefault="000B7E39" w:rsidP="000B7E39">
            <w:pPr>
              <w:spacing w:before="40" w:after="20"/>
              <w:jc w:val="center"/>
              <w:rPr>
                <w:rFonts w:cs="Arial"/>
                <w:sz w:val="18"/>
                <w:szCs w:val="18"/>
              </w:rPr>
            </w:pPr>
            <w:r w:rsidRPr="000B7E39">
              <w:rPr>
                <w:rFonts w:cs="Arial"/>
                <w:sz w:val="18"/>
                <w:szCs w:val="18"/>
              </w:rPr>
              <w:t>5.6</w:t>
            </w:r>
          </w:p>
        </w:tc>
      </w:tr>
      <w:tr w:rsidR="000B7E39" w:rsidRPr="000B7E39" w14:paraId="4A2F2A9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B3280D6" w14:textId="77777777" w:rsidR="000B7E39" w:rsidRPr="00C935A5" w:rsidRDefault="000B7E39" w:rsidP="000B7E39">
            <w:pPr>
              <w:spacing w:before="40" w:after="40"/>
              <w:rPr>
                <w:rFonts w:cs="Arial"/>
                <w:sz w:val="18"/>
                <w:szCs w:val="18"/>
              </w:rPr>
            </w:pPr>
            <w:r w:rsidRPr="00C935A5">
              <w:rPr>
                <w:rFonts w:cs="Arial"/>
                <w:sz w:val="18"/>
                <w:szCs w:val="18"/>
              </w:rPr>
              <w:t>Boroondara C</w:t>
            </w:r>
          </w:p>
        </w:tc>
        <w:tc>
          <w:tcPr>
            <w:tcW w:w="1247" w:type="dxa"/>
            <w:tcBorders>
              <w:top w:val="nil"/>
              <w:left w:val="single" w:sz="18" w:space="0" w:color="5F497A" w:themeColor="accent4" w:themeShade="BF"/>
              <w:bottom w:val="nil"/>
              <w:right w:val="nil"/>
            </w:tcBorders>
            <w:shd w:val="clear" w:color="auto" w:fill="auto"/>
            <w:vAlign w:val="bottom"/>
          </w:tcPr>
          <w:p w14:paraId="2B854538" w14:textId="2041CA6F" w:rsidR="000B7E39" w:rsidRPr="00C935A5" w:rsidRDefault="000B7E39" w:rsidP="000B7E39">
            <w:pPr>
              <w:spacing w:before="40" w:after="20"/>
              <w:jc w:val="right"/>
              <w:rPr>
                <w:rFonts w:cs="Arial"/>
                <w:sz w:val="18"/>
                <w:szCs w:val="18"/>
              </w:rPr>
            </w:pPr>
            <w:r w:rsidRPr="000B7E39">
              <w:rPr>
                <w:rFonts w:cs="Arial"/>
                <w:sz w:val="18"/>
                <w:szCs w:val="18"/>
              </w:rPr>
              <w:t>176,632</w:t>
            </w:r>
          </w:p>
        </w:tc>
        <w:tc>
          <w:tcPr>
            <w:tcW w:w="1247" w:type="dxa"/>
            <w:tcBorders>
              <w:top w:val="nil"/>
              <w:left w:val="nil"/>
              <w:bottom w:val="nil"/>
              <w:right w:val="nil"/>
            </w:tcBorders>
            <w:vAlign w:val="bottom"/>
          </w:tcPr>
          <w:p w14:paraId="32BD4704" w14:textId="16FFB4F5" w:rsidR="000B7E39" w:rsidRPr="00C935A5" w:rsidRDefault="000B7E39" w:rsidP="000B7E39">
            <w:pPr>
              <w:spacing w:before="40" w:after="20"/>
              <w:jc w:val="right"/>
              <w:rPr>
                <w:rFonts w:cs="Arial"/>
                <w:sz w:val="18"/>
                <w:szCs w:val="18"/>
              </w:rPr>
            </w:pPr>
            <w:r w:rsidRPr="000B7E39">
              <w:rPr>
                <w:rFonts w:cs="Arial"/>
                <w:sz w:val="18"/>
                <w:szCs w:val="18"/>
              </w:rPr>
              <w:t>178,008</w:t>
            </w:r>
          </w:p>
        </w:tc>
        <w:tc>
          <w:tcPr>
            <w:tcW w:w="1247" w:type="dxa"/>
            <w:tcBorders>
              <w:top w:val="nil"/>
              <w:left w:val="nil"/>
              <w:bottom w:val="nil"/>
              <w:right w:val="nil"/>
            </w:tcBorders>
            <w:shd w:val="clear" w:color="auto" w:fill="auto"/>
            <w:vAlign w:val="bottom"/>
          </w:tcPr>
          <w:p w14:paraId="225A3DD8" w14:textId="6ACDCA0E" w:rsidR="000B7E39" w:rsidRPr="00C935A5" w:rsidRDefault="000B7E39" w:rsidP="000B7E39">
            <w:pPr>
              <w:spacing w:before="40" w:after="20"/>
              <w:jc w:val="center"/>
              <w:rPr>
                <w:rFonts w:cs="Arial"/>
                <w:sz w:val="18"/>
                <w:szCs w:val="18"/>
              </w:rPr>
            </w:pPr>
            <w:r w:rsidRPr="000B7E39">
              <w:rPr>
                <w:rFonts w:cs="Arial"/>
                <w:sz w:val="18"/>
                <w:szCs w:val="18"/>
              </w:rPr>
              <w:t>0.8</w:t>
            </w:r>
          </w:p>
        </w:tc>
        <w:tc>
          <w:tcPr>
            <w:tcW w:w="170" w:type="dxa"/>
            <w:tcBorders>
              <w:top w:val="nil"/>
              <w:left w:val="nil"/>
              <w:bottom w:val="nil"/>
              <w:right w:val="nil"/>
            </w:tcBorders>
            <w:shd w:val="clear" w:color="auto" w:fill="auto"/>
            <w:vAlign w:val="bottom"/>
          </w:tcPr>
          <w:p w14:paraId="7B0355B1" w14:textId="73CD7DF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9FB596B" w14:textId="2D6712FA" w:rsidR="000B7E39" w:rsidRPr="00C935A5" w:rsidRDefault="000B7E39" w:rsidP="000B7E39">
            <w:pPr>
              <w:spacing w:before="40" w:after="20"/>
              <w:jc w:val="right"/>
              <w:rPr>
                <w:rFonts w:cs="Arial"/>
                <w:sz w:val="18"/>
                <w:szCs w:val="18"/>
              </w:rPr>
            </w:pPr>
            <w:r w:rsidRPr="000B7E39">
              <w:rPr>
                <w:rFonts w:cs="Arial"/>
                <w:sz w:val="18"/>
                <w:szCs w:val="18"/>
              </w:rPr>
              <w:t>8,219</w:t>
            </w:r>
          </w:p>
        </w:tc>
        <w:tc>
          <w:tcPr>
            <w:tcW w:w="1247" w:type="dxa"/>
            <w:tcBorders>
              <w:top w:val="nil"/>
              <w:left w:val="nil"/>
              <w:bottom w:val="nil"/>
              <w:right w:val="nil"/>
            </w:tcBorders>
            <w:shd w:val="clear" w:color="auto" w:fill="auto"/>
            <w:vAlign w:val="bottom"/>
          </w:tcPr>
          <w:p w14:paraId="4AA229EC" w14:textId="664FBFFC" w:rsidR="000B7E39" w:rsidRPr="00C935A5" w:rsidRDefault="000B7E39" w:rsidP="000B7E39">
            <w:pPr>
              <w:spacing w:before="40" w:after="20"/>
              <w:jc w:val="center"/>
              <w:rPr>
                <w:rFonts w:cs="Arial"/>
                <w:sz w:val="18"/>
                <w:szCs w:val="18"/>
              </w:rPr>
            </w:pPr>
            <w:r w:rsidRPr="000B7E39">
              <w:rPr>
                <w:rFonts w:cs="Arial"/>
                <w:sz w:val="18"/>
                <w:szCs w:val="18"/>
              </w:rPr>
              <w:t>4.6</w:t>
            </w:r>
          </w:p>
        </w:tc>
      </w:tr>
      <w:tr w:rsidR="000B7E39" w:rsidRPr="000B7E39" w14:paraId="6457417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818CE5" w14:textId="77777777" w:rsidR="000B7E39" w:rsidRPr="00C935A5" w:rsidRDefault="000B7E39" w:rsidP="000B7E39">
            <w:pPr>
              <w:spacing w:before="40" w:after="40"/>
              <w:rPr>
                <w:rFonts w:cs="Arial"/>
                <w:sz w:val="18"/>
                <w:szCs w:val="18"/>
              </w:rPr>
            </w:pPr>
            <w:r w:rsidRPr="00C935A5">
              <w:rPr>
                <w:rFonts w:cs="Arial"/>
                <w:sz w:val="18"/>
                <w:szCs w:val="18"/>
              </w:rPr>
              <w:t>Brimbank C</w:t>
            </w:r>
          </w:p>
        </w:tc>
        <w:tc>
          <w:tcPr>
            <w:tcW w:w="1247" w:type="dxa"/>
            <w:tcBorders>
              <w:top w:val="nil"/>
              <w:left w:val="single" w:sz="18" w:space="0" w:color="5F497A" w:themeColor="accent4" w:themeShade="BF"/>
              <w:bottom w:val="nil"/>
              <w:right w:val="nil"/>
            </w:tcBorders>
            <w:shd w:val="clear" w:color="auto" w:fill="auto"/>
            <w:vAlign w:val="bottom"/>
          </w:tcPr>
          <w:p w14:paraId="1B06DCD9" w14:textId="1C85051C" w:rsidR="000B7E39" w:rsidRPr="00C935A5" w:rsidRDefault="000B7E39" w:rsidP="000B7E39">
            <w:pPr>
              <w:spacing w:before="40" w:after="20"/>
              <w:jc w:val="right"/>
              <w:rPr>
                <w:rFonts w:cs="Arial"/>
                <w:sz w:val="18"/>
                <w:szCs w:val="18"/>
              </w:rPr>
            </w:pPr>
            <w:r w:rsidRPr="000B7E39">
              <w:rPr>
                <w:rFonts w:cs="Arial"/>
                <w:sz w:val="18"/>
                <w:szCs w:val="18"/>
              </w:rPr>
              <w:t>201,680</w:t>
            </w:r>
          </w:p>
        </w:tc>
        <w:tc>
          <w:tcPr>
            <w:tcW w:w="1247" w:type="dxa"/>
            <w:tcBorders>
              <w:top w:val="nil"/>
              <w:left w:val="nil"/>
              <w:bottom w:val="nil"/>
              <w:right w:val="nil"/>
            </w:tcBorders>
            <w:vAlign w:val="bottom"/>
          </w:tcPr>
          <w:p w14:paraId="71533863" w14:textId="3621BF7D" w:rsidR="000B7E39" w:rsidRPr="00C935A5" w:rsidRDefault="000B7E39" w:rsidP="000B7E39">
            <w:pPr>
              <w:spacing w:before="40" w:after="20"/>
              <w:jc w:val="right"/>
              <w:rPr>
                <w:rFonts w:cs="Arial"/>
                <w:sz w:val="18"/>
                <w:szCs w:val="18"/>
              </w:rPr>
            </w:pPr>
            <w:r w:rsidRPr="000B7E39">
              <w:rPr>
                <w:rFonts w:cs="Arial"/>
                <w:sz w:val="18"/>
                <w:szCs w:val="18"/>
              </w:rPr>
              <w:t>198,152</w:t>
            </w:r>
          </w:p>
        </w:tc>
        <w:tc>
          <w:tcPr>
            <w:tcW w:w="1247" w:type="dxa"/>
            <w:tcBorders>
              <w:top w:val="nil"/>
              <w:left w:val="nil"/>
              <w:bottom w:val="nil"/>
              <w:right w:val="nil"/>
            </w:tcBorders>
            <w:shd w:val="clear" w:color="auto" w:fill="auto"/>
            <w:vAlign w:val="bottom"/>
          </w:tcPr>
          <w:p w14:paraId="20A719B7" w14:textId="47BC00B7"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70" w:type="dxa"/>
            <w:tcBorders>
              <w:top w:val="nil"/>
              <w:left w:val="nil"/>
              <w:bottom w:val="nil"/>
              <w:right w:val="nil"/>
            </w:tcBorders>
            <w:shd w:val="clear" w:color="auto" w:fill="auto"/>
            <w:vAlign w:val="bottom"/>
          </w:tcPr>
          <w:p w14:paraId="45923CC0" w14:textId="1274525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6315F3B" w14:textId="138674C6" w:rsidR="000B7E39" w:rsidRPr="00C935A5" w:rsidRDefault="000B7E39" w:rsidP="000B7E39">
            <w:pPr>
              <w:spacing w:before="40" w:after="20"/>
              <w:jc w:val="right"/>
              <w:rPr>
                <w:rFonts w:cs="Arial"/>
                <w:sz w:val="18"/>
                <w:szCs w:val="18"/>
              </w:rPr>
            </w:pPr>
            <w:r w:rsidRPr="000B7E39">
              <w:rPr>
                <w:rFonts w:cs="Arial"/>
                <w:sz w:val="18"/>
                <w:szCs w:val="18"/>
              </w:rPr>
              <w:t>13,067</w:t>
            </w:r>
          </w:p>
        </w:tc>
        <w:tc>
          <w:tcPr>
            <w:tcW w:w="1247" w:type="dxa"/>
            <w:tcBorders>
              <w:top w:val="nil"/>
              <w:left w:val="nil"/>
              <w:bottom w:val="nil"/>
              <w:right w:val="nil"/>
            </w:tcBorders>
            <w:shd w:val="clear" w:color="auto" w:fill="auto"/>
            <w:vAlign w:val="bottom"/>
          </w:tcPr>
          <w:p w14:paraId="7F1F06DD" w14:textId="283A7BC4" w:rsidR="000B7E39" w:rsidRPr="00C935A5" w:rsidRDefault="000B7E39" w:rsidP="000B7E39">
            <w:pPr>
              <w:spacing w:before="40" w:after="20"/>
              <w:jc w:val="center"/>
              <w:rPr>
                <w:rFonts w:cs="Arial"/>
                <w:sz w:val="18"/>
                <w:szCs w:val="18"/>
              </w:rPr>
            </w:pPr>
            <w:r w:rsidRPr="000B7E39">
              <w:rPr>
                <w:rFonts w:cs="Arial"/>
                <w:sz w:val="18"/>
                <w:szCs w:val="18"/>
              </w:rPr>
              <w:t>6.6</w:t>
            </w:r>
          </w:p>
        </w:tc>
      </w:tr>
      <w:tr w:rsidR="000B7E39" w:rsidRPr="000B7E39" w14:paraId="1FEBA57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2779C19" w14:textId="77777777" w:rsidR="000B7E39" w:rsidRPr="00C935A5" w:rsidRDefault="000B7E39" w:rsidP="000B7E39">
            <w:pPr>
              <w:spacing w:before="40" w:after="40"/>
              <w:rPr>
                <w:rFonts w:cs="Arial"/>
                <w:sz w:val="18"/>
                <w:szCs w:val="18"/>
              </w:rPr>
            </w:pPr>
            <w:r w:rsidRPr="00C935A5">
              <w:rPr>
                <w:rFonts w:cs="Arial"/>
                <w:sz w:val="18"/>
                <w:szCs w:val="18"/>
              </w:rPr>
              <w:t>Buloke S</w:t>
            </w:r>
          </w:p>
        </w:tc>
        <w:tc>
          <w:tcPr>
            <w:tcW w:w="1247" w:type="dxa"/>
            <w:tcBorders>
              <w:top w:val="nil"/>
              <w:left w:val="single" w:sz="18" w:space="0" w:color="5F497A" w:themeColor="accent4" w:themeShade="BF"/>
              <w:bottom w:val="nil"/>
              <w:right w:val="nil"/>
            </w:tcBorders>
            <w:shd w:val="clear" w:color="auto" w:fill="auto"/>
            <w:vAlign w:val="bottom"/>
          </w:tcPr>
          <w:p w14:paraId="41AC1617" w14:textId="66AACBA4" w:rsidR="000B7E39" w:rsidRPr="00C935A5" w:rsidRDefault="000B7E39" w:rsidP="000B7E39">
            <w:pPr>
              <w:spacing w:before="40" w:after="20"/>
              <w:jc w:val="right"/>
              <w:rPr>
                <w:rFonts w:cs="Arial"/>
                <w:sz w:val="18"/>
                <w:szCs w:val="18"/>
              </w:rPr>
            </w:pPr>
            <w:r w:rsidRPr="000B7E39">
              <w:rPr>
                <w:rFonts w:cs="Arial"/>
                <w:sz w:val="18"/>
                <w:szCs w:val="18"/>
              </w:rPr>
              <w:t>6,071</w:t>
            </w:r>
          </w:p>
        </w:tc>
        <w:tc>
          <w:tcPr>
            <w:tcW w:w="1247" w:type="dxa"/>
            <w:tcBorders>
              <w:top w:val="nil"/>
              <w:left w:val="nil"/>
              <w:bottom w:val="nil"/>
              <w:right w:val="nil"/>
            </w:tcBorders>
            <w:vAlign w:val="bottom"/>
          </w:tcPr>
          <w:p w14:paraId="01D8543E" w14:textId="415350AF" w:rsidR="000B7E39" w:rsidRPr="00C935A5" w:rsidRDefault="000B7E39" w:rsidP="000B7E39">
            <w:pPr>
              <w:spacing w:before="40" w:after="20"/>
              <w:jc w:val="right"/>
              <w:rPr>
                <w:rFonts w:cs="Arial"/>
                <w:sz w:val="18"/>
                <w:szCs w:val="18"/>
              </w:rPr>
            </w:pPr>
            <w:r w:rsidRPr="000B7E39">
              <w:rPr>
                <w:rFonts w:cs="Arial"/>
                <w:sz w:val="18"/>
                <w:szCs w:val="18"/>
              </w:rPr>
              <w:t>5,956</w:t>
            </w:r>
          </w:p>
        </w:tc>
        <w:tc>
          <w:tcPr>
            <w:tcW w:w="1247" w:type="dxa"/>
            <w:tcBorders>
              <w:top w:val="nil"/>
              <w:left w:val="nil"/>
              <w:bottom w:val="nil"/>
              <w:right w:val="nil"/>
            </w:tcBorders>
            <w:shd w:val="clear" w:color="auto" w:fill="auto"/>
            <w:vAlign w:val="bottom"/>
          </w:tcPr>
          <w:p w14:paraId="63247782" w14:textId="344B17F3"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right w:val="nil"/>
            </w:tcBorders>
            <w:shd w:val="clear" w:color="auto" w:fill="auto"/>
            <w:vAlign w:val="bottom"/>
          </w:tcPr>
          <w:p w14:paraId="09099DC9" w14:textId="3FE29EF8"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0F6CD2F" w14:textId="73F953D3" w:rsidR="000B7E39" w:rsidRPr="00C935A5" w:rsidRDefault="000B7E39" w:rsidP="000B7E39">
            <w:pPr>
              <w:spacing w:before="40" w:after="20"/>
              <w:jc w:val="right"/>
              <w:rPr>
                <w:rFonts w:cs="Arial"/>
                <w:sz w:val="18"/>
                <w:szCs w:val="18"/>
              </w:rPr>
            </w:pPr>
            <w:r w:rsidRPr="000B7E39">
              <w:rPr>
                <w:rFonts w:cs="Arial"/>
                <w:sz w:val="18"/>
                <w:szCs w:val="18"/>
              </w:rPr>
              <w:t>337</w:t>
            </w:r>
          </w:p>
        </w:tc>
        <w:tc>
          <w:tcPr>
            <w:tcW w:w="1247" w:type="dxa"/>
            <w:tcBorders>
              <w:top w:val="nil"/>
              <w:left w:val="nil"/>
              <w:bottom w:val="nil"/>
              <w:right w:val="nil"/>
            </w:tcBorders>
            <w:shd w:val="clear" w:color="auto" w:fill="auto"/>
            <w:vAlign w:val="bottom"/>
          </w:tcPr>
          <w:p w14:paraId="272A6183" w14:textId="3F11CDA6" w:rsidR="000B7E39" w:rsidRPr="00C935A5" w:rsidRDefault="000B7E39" w:rsidP="000B7E39">
            <w:pPr>
              <w:spacing w:before="40" w:after="20"/>
              <w:jc w:val="center"/>
              <w:rPr>
                <w:rFonts w:cs="Arial"/>
                <w:sz w:val="18"/>
                <w:szCs w:val="18"/>
              </w:rPr>
            </w:pPr>
            <w:r w:rsidRPr="000B7E39">
              <w:rPr>
                <w:rFonts w:cs="Arial"/>
                <w:sz w:val="18"/>
                <w:szCs w:val="18"/>
              </w:rPr>
              <w:t>5.7</w:t>
            </w:r>
          </w:p>
        </w:tc>
      </w:tr>
      <w:tr w:rsidR="000B7E39" w:rsidRPr="000B7E39" w14:paraId="415576C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E37E65B" w14:textId="77777777" w:rsidR="000B7E39" w:rsidRPr="00C935A5" w:rsidRDefault="000B7E39" w:rsidP="000B7E39">
            <w:pPr>
              <w:spacing w:before="40" w:after="40"/>
              <w:rPr>
                <w:rFonts w:cs="Arial"/>
                <w:sz w:val="18"/>
                <w:szCs w:val="18"/>
              </w:rPr>
            </w:pPr>
            <w:r w:rsidRPr="00C935A5">
              <w:rPr>
                <w:rFonts w:cs="Arial"/>
                <w:sz w:val="18"/>
                <w:szCs w:val="18"/>
              </w:rPr>
              <w:t>Campaspe S</w:t>
            </w:r>
          </w:p>
        </w:tc>
        <w:tc>
          <w:tcPr>
            <w:tcW w:w="1247" w:type="dxa"/>
            <w:tcBorders>
              <w:top w:val="nil"/>
              <w:left w:val="single" w:sz="18" w:space="0" w:color="5F497A" w:themeColor="accent4" w:themeShade="BF"/>
              <w:bottom w:val="nil"/>
              <w:right w:val="nil"/>
            </w:tcBorders>
            <w:shd w:val="clear" w:color="auto" w:fill="auto"/>
            <w:vAlign w:val="bottom"/>
          </w:tcPr>
          <w:p w14:paraId="318CEAE8" w14:textId="290B26DB" w:rsidR="000B7E39" w:rsidRPr="00C935A5" w:rsidRDefault="000B7E39" w:rsidP="000B7E39">
            <w:pPr>
              <w:spacing w:before="40" w:after="20"/>
              <w:jc w:val="right"/>
              <w:rPr>
                <w:rFonts w:cs="Arial"/>
                <w:sz w:val="18"/>
                <w:szCs w:val="18"/>
              </w:rPr>
            </w:pPr>
            <w:r w:rsidRPr="000B7E39">
              <w:rPr>
                <w:rFonts w:cs="Arial"/>
                <w:sz w:val="18"/>
                <w:szCs w:val="18"/>
              </w:rPr>
              <w:t>37,762</w:t>
            </w:r>
          </w:p>
        </w:tc>
        <w:tc>
          <w:tcPr>
            <w:tcW w:w="1247" w:type="dxa"/>
            <w:tcBorders>
              <w:top w:val="nil"/>
              <w:left w:val="nil"/>
              <w:bottom w:val="nil"/>
              <w:right w:val="nil"/>
            </w:tcBorders>
            <w:vAlign w:val="bottom"/>
          </w:tcPr>
          <w:p w14:paraId="061C8274" w14:textId="2BDE7953" w:rsidR="000B7E39" w:rsidRPr="00C935A5" w:rsidRDefault="000B7E39" w:rsidP="000B7E39">
            <w:pPr>
              <w:spacing w:before="40" w:after="20"/>
              <w:jc w:val="right"/>
              <w:rPr>
                <w:rFonts w:cs="Arial"/>
                <w:sz w:val="18"/>
                <w:szCs w:val="18"/>
              </w:rPr>
            </w:pPr>
            <w:r w:rsidRPr="000B7E39">
              <w:rPr>
                <w:rFonts w:cs="Arial"/>
                <w:sz w:val="18"/>
                <w:szCs w:val="18"/>
              </w:rPr>
              <w:t>38,153</w:t>
            </w:r>
          </w:p>
        </w:tc>
        <w:tc>
          <w:tcPr>
            <w:tcW w:w="1247" w:type="dxa"/>
            <w:tcBorders>
              <w:top w:val="nil"/>
              <w:left w:val="nil"/>
              <w:bottom w:val="nil"/>
              <w:right w:val="nil"/>
            </w:tcBorders>
            <w:shd w:val="clear" w:color="auto" w:fill="auto"/>
            <w:vAlign w:val="bottom"/>
          </w:tcPr>
          <w:p w14:paraId="0EC54A26" w14:textId="10E12FDC"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70" w:type="dxa"/>
            <w:tcBorders>
              <w:top w:val="nil"/>
              <w:left w:val="nil"/>
              <w:bottom w:val="nil"/>
              <w:right w:val="nil"/>
            </w:tcBorders>
            <w:shd w:val="clear" w:color="auto" w:fill="auto"/>
            <w:vAlign w:val="bottom"/>
          </w:tcPr>
          <w:p w14:paraId="41BA5B83" w14:textId="29F5C212"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55583E9" w14:textId="5422FA63" w:rsidR="000B7E39" w:rsidRPr="00C935A5" w:rsidRDefault="000B7E39" w:rsidP="000B7E39">
            <w:pPr>
              <w:spacing w:before="40" w:after="20"/>
              <w:jc w:val="right"/>
              <w:rPr>
                <w:rFonts w:cs="Arial"/>
                <w:sz w:val="18"/>
                <w:szCs w:val="18"/>
              </w:rPr>
            </w:pPr>
            <w:r w:rsidRPr="000B7E39">
              <w:rPr>
                <w:rFonts w:cs="Arial"/>
                <w:sz w:val="18"/>
                <w:szCs w:val="18"/>
              </w:rPr>
              <w:t>2,366</w:t>
            </w:r>
          </w:p>
        </w:tc>
        <w:tc>
          <w:tcPr>
            <w:tcW w:w="1247" w:type="dxa"/>
            <w:tcBorders>
              <w:top w:val="nil"/>
              <w:left w:val="nil"/>
              <w:bottom w:val="nil"/>
              <w:right w:val="nil"/>
            </w:tcBorders>
            <w:shd w:val="clear" w:color="auto" w:fill="auto"/>
            <w:vAlign w:val="bottom"/>
          </w:tcPr>
          <w:p w14:paraId="5CB25AE2" w14:textId="5CEC9D9A" w:rsidR="000B7E39" w:rsidRPr="00C935A5" w:rsidRDefault="000B7E39" w:rsidP="000B7E39">
            <w:pPr>
              <w:spacing w:before="40" w:after="20"/>
              <w:jc w:val="center"/>
              <w:rPr>
                <w:rFonts w:cs="Arial"/>
                <w:sz w:val="18"/>
                <w:szCs w:val="18"/>
              </w:rPr>
            </w:pPr>
            <w:r w:rsidRPr="000B7E39">
              <w:rPr>
                <w:rFonts w:cs="Arial"/>
                <w:sz w:val="18"/>
                <w:szCs w:val="18"/>
              </w:rPr>
              <w:t>6.2</w:t>
            </w:r>
          </w:p>
        </w:tc>
      </w:tr>
      <w:tr w:rsidR="000B7E39" w:rsidRPr="000B7E39" w14:paraId="5FFC3C6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6B99E1D" w14:textId="77777777" w:rsidR="000B7E39" w:rsidRPr="00C935A5" w:rsidRDefault="000B7E39" w:rsidP="000B7E39">
            <w:pPr>
              <w:spacing w:before="40" w:after="40"/>
              <w:rPr>
                <w:rFonts w:cs="Arial"/>
                <w:sz w:val="18"/>
                <w:szCs w:val="18"/>
              </w:rPr>
            </w:pPr>
            <w:r w:rsidRPr="00C935A5">
              <w:rPr>
                <w:rFonts w:cs="Arial"/>
                <w:sz w:val="18"/>
                <w:szCs w:val="18"/>
              </w:rPr>
              <w:t>Cardinia S</w:t>
            </w:r>
          </w:p>
        </w:tc>
        <w:tc>
          <w:tcPr>
            <w:tcW w:w="1247" w:type="dxa"/>
            <w:tcBorders>
              <w:top w:val="nil"/>
              <w:left w:val="single" w:sz="18" w:space="0" w:color="5F497A" w:themeColor="accent4" w:themeShade="BF"/>
              <w:bottom w:val="nil"/>
              <w:right w:val="nil"/>
            </w:tcBorders>
            <w:shd w:val="clear" w:color="auto" w:fill="auto"/>
            <w:vAlign w:val="bottom"/>
          </w:tcPr>
          <w:p w14:paraId="19F36367" w14:textId="7C66FD86" w:rsidR="000B7E39" w:rsidRPr="00C935A5" w:rsidRDefault="000B7E39" w:rsidP="000B7E39">
            <w:pPr>
              <w:spacing w:before="40" w:after="20"/>
              <w:jc w:val="right"/>
              <w:rPr>
                <w:rFonts w:cs="Arial"/>
                <w:sz w:val="18"/>
                <w:szCs w:val="18"/>
              </w:rPr>
            </w:pPr>
            <w:r w:rsidRPr="000B7E39">
              <w:rPr>
                <w:rFonts w:cs="Arial"/>
                <w:sz w:val="18"/>
                <w:szCs w:val="18"/>
              </w:rPr>
              <w:t>118,675</w:t>
            </w:r>
          </w:p>
        </w:tc>
        <w:tc>
          <w:tcPr>
            <w:tcW w:w="1247" w:type="dxa"/>
            <w:tcBorders>
              <w:top w:val="nil"/>
              <w:left w:val="nil"/>
              <w:bottom w:val="nil"/>
              <w:right w:val="nil"/>
            </w:tcBorders>
            <w:vAlign w:val="bottom"/>
          </w:tcPr>
          <w:p w14:paraId="293927FB" w14:textId="1619030E" w:rsidR="000B7E39" w:rsidRPr="00C935A5" w:rsidRDefault="000B7E39" w:rsidP="000B7E39">
            <w:pPr>
              <w:spacing w:before="40" w:after="20"/>
              <w:jc w:val="right"/>
              <w:rPr>
                <w:rFonts w:cs="Arial"/>
                <w:sz w:val="18"/>
                <w:szCs w:val="18"/>
              </w:rPr>
            </w:pPr>
            <w:r w:rsidRPr="000B7E39">
              <w:rPr>
                <w:rFonts w:cs="Arial"/>
                <w:sz w:val="18"/>
                <w:szCs w:val="18"/>
              </w:rPr>
              <w:t>130,383</w:t>
            </w:r>
          </w:p>
        </w:tc>
        <w:tc>
          <w:tcPr>
            <w:tcW w:w="1247" w:type="dxa"/>
            <w:tcBorders>
              <w:top w:val="nil"/>
              <w:left w:val="nil"/>
              <w:bottom w:val="nil"/>
              <w:right w:val="nil"/>
            </w:tcBorders>
            <w:shd w:val="clear" w:color="auto" w:fill="auto"/>
            <w:vAlign w:val="bottom"/>
          </w:tcPr>
          <w:p w14:paraId="10BF9F8E" w14:textId="5896EFD9" w:rsidR="000B7E39" w:rsidRPr="00C935A5" w:rsidRDefault="000B7E39" w:rsidP="000B7E39">
            <w:pPr>
              <w:spacing w:before="40" w:after="20"/>
              <w:jc w:val="center"/>
              <w:rPr>
                <w:rFonts w:cs="Arial"/>
                <w:sz w:val="18"/>
                <w:szCs w:val="18"/>
              </w:rPr>
            </w:pPr>
            <w:r w:rsidRPr="000B7E39">
              <w:rPr>
                <w:rFonts w:cs="Arial"/>
                <w:sz w:val="18"/>
                <w:szCs w:val="18"/>
              </w:rPr>
              <w:t>9.9</w:t>
            </w:r>
          </w:p>
        </w:tc>
        <w:tc>
          <w:tcPr>
            <w:tcW w:w="170" w:type="dxa"/>
            <w:tcBorders>
              <w:top w:val="nil"/>
              <w:left w:val="nil"/>
              <w:bottom w:val="nil"/>
              <w:right w:val="nil"/>
            </w:tcBorders>
            <w:shd w:val="clear" w:color="auto" w:fill="auto"/>
            <w:vAlign w:val="bottom"/>
          </w:tcPr>
          <w:p w14:paraId="2258B61F" w14:textId="317C47C7"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04F8B31" w14:textId="07DA5F02" w:rsidR="000B7E39" w:rsidRPr="00C935A5" w:rsidRDefault="000B7E39" w:rsidP="000B7E39">
            <w:pPr>
              <w:spacing w:before="40" w:after="20"/>
              <w:jc w:val="right"/>
              <w:rPr>
                <w:rFonts w:cs="Arial"/>
                <w:sz w:val="18"/>
                <w:szCs w:val="18"/>
              </w:rPr>
            </w:pPr>
            <w:r w:rsidRPr="000B7E39">
              <w:rPr>
                <w:rFonts w:cs="Arial"/>
                <w:sz w:val="18"/>
                <w:szCs w:val="18"/>
              </w:rPr>
              <w:t>11,920</w:t>
            </w:r>
          </w:p>
        </w:tc>
        <w:tc>
          <w:tcPr>
            <w:tcW w:w="1247" w:type="dxa"/>
            <w:tcBorders>
              <w:top w:val="nil"/>
              <w:left w:val="nil"/>
              <w:bottom w:val="nil"/>
              <w:right w:val="nil"/>
            </w:tcBorders>
            <w:shd w:val="clear" w:color="auto" w:fill="auto"/>
            <w:vAlign w:val="bottom"/>
          </w:tcPr>
          <w:p w14:paraId="469BBF07" w14:textId="5F7B8EAA" w:rsidR="000B7E39" w:rsidRPr="00C935A5" w:rsidRDefault="000B7E39" w:rsidP="000B7E39">
            <w:pPr>
              <w:spacing w:before="40" w:after="20"/>
              <w:jc w:val="center"/>
              <w:rPr>
                <w:rFonts w:cs="Arial"/>
                <w:sz w:val="18"/>
                <w:szCs w:val="18"/>
              </w:rPr>
            </w:pPr>
            <w:r w:rsidRPr="000B7E39">
              <w:rPr>
                <w:rFonts w:cs="Arial"/>
                <w:sz w:val="18"/>
                <w:szCs w:val="18"/>
              </w:rPr>
              <w:t>9.1</w:t>
            </w:r>
          </w:p>
        </w:tc>
      </w:tr>
      <w:tr w:rsidR="000B7E39" w:rsidRPr="000B7E39" w14:paraId="13EA500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A6BCA5" w14:textId="77777777" w:rsidR="000B7E39" w:rsidRPr="00C935A5" w:rsidRDefault="000B7E39" w:rsidP="000B7E39">
            <w:pPr>
              <w:spacing w:before="40" w:after="40"/>
              <w:rPr>
                <w:rFonts w:cs="Arial"/>
                <w:sz w:val="18"/>
                <w:szCs w:val="18"/>
              </w:rPr>
            </w:pPr>
            <w:r w:rsidRPr="00C935A5">
              <w:rPr>
                <w:rFonts w:cs="Arial"/>
                <w:sz w:val="18"/>
                <w:szCs w:val="18"/>
              </w:rPr>
              <w:t>Casey C</w:t>
            </w:r>
          </w:p>
        </w:tc>
        <w:tc>
          <w:tcPr>
            <w:tcW w:w="1247" w:type="dxa"/>
            <w:tcBorders>
              <w:top w:val="nil"/>
              <w:left w:val="single" w:sz="18" w:space="0" w:color="5F497A" w:themeColor="accent4" w:themeShade="BF"/>
              <w:bottom w:val="nil"/>
              <w:right w:val="nil"/>
            </w:tcBorders>
            <w:shd w:val="clear" w:color="auto" w:fill="auto"/>
            <w:vAlign w:val="bottom"/>
          </w:tcPr>
          <w:p w14:paraId="199FF5BD" w14:textId="221CFFC7" w:rsidR="000B7E39" w:rsidRPr="00C935A5" w:rsidRDefault="000B7E39" w:rsidP="000B7E39">
            <w:pPr>
              <w:spacing w:before="40" w:after="20"/>
              <w:jc w:val="right"/>
              <w:rPr>
                <w:rFonts w:cs="Arial"/>
                <w:sz w:val="18"/>
                <w:szCs w:val="18"/>
              </w:rPr>
            </w:pPr>
            <w:r w:rsidRPr="000B7E39">
              <w:rPr>
                <w:rFonts w:cs="Arial"/>
                <w:sz w:val="18"/>
                <w:szCs w:val="18"/>
              </w:rPr>
              <w:t>368,861</w:t>
            </w:r>
          </w:p>
        </w:tc>
        <w:tc>
          <w:tcPr>
            <w:tcW w:w="1247" w:type="dxa"/>
            <w:tcBorders>
              <w:top w:val="nil"/>
              <w:left w:val="nil"/>
              <w:bottom w:val="nil"/>
              <w:right w:val="nil"/>
            </w:tcBorders>
            <w:vAlign w:val="bottom"/>
          </w:tcPr>
          <w:p w14:paraId="28A30770" w14:textId="4D8D3DF9" w:rsidR="000B7E39" w:rsidRPr="00C935A5" w:rsidRDefault="000B7E39" w:rsidP="000B7E39">
            <w:pPr>
              <w:spacing w:before="40" w:after="20"/>
              <w:jc w:val="right"/>
              <w:rPr>
                <w:rFonts w:cs="Arial"/>
                <w:sz w:val="18"/>
                <w:szCs w:val="18"/>
              </w:rPr>
            </w:pPr>
            <w:r w:rsidRPr="000B7E39">
              <w:rPr>
                <w:rFonts w:cs="Arial"/>
                <w:sz w:val="18"/>
                <w:szCs w:val="18"/>
              </w:rPr>
              <w:t>405,415</w:t>
            </w:r>
          </w:p>
        </w:tc>
        <w:tc>
          <w:tcPr>
            <w:tcW w:w="1247" w:type="dxa"/>
            <w:tcBorders>
              <w:top w:val="nil"/>
              <w:left w:val="nil"/>
              <w:bottom w:val="nil"/>
              <w:right w:val="nil"/>
            </w:tcBorders>
            <w:shd w:val="clear" w:color="auto" w:fill="auto"/>
            <w:vAlign w:val="bottom"/>
          </w:tcPr>
          <w:p w14:paraId="11611ADF" w14:textId="3E8F5AA4" w:rsidR="000B7E39" w:rsidRPr="00C935A5" w:rsidRDefault="000B7E39" w:rsidP="000B7E39">
            <w:pPr>
              <w:spacing w:before="40" w:after="20"/>
              <w:jc w:val="center"/>
              <w:rPr>
                <w:rFonts w:cs="Arial"/>
                <w:sz w:val="18"/>
                <w:szCs w:val="18"/>
              </w:rPr>
            </w:pPr>
            <w:r w:rsidRPr="000B7E39">
              <w:rPr>
                <w:rFonts w:cs="Arial"/>
                <w:sz w:val="18"/>
                <w:szCs w:val="18"/>
              </w:rPr>
              <w:t>9.9</w:t>
            </w:r>
          </w:p>
        </w:tc>
        <w:tc>
          <w:tcPr>
            <w:tcW w:w="170" w:type="dxa"/>
            <w:tcBorders>
              <w:top w:val="nil"/>
              <w:left w:val="nil"/>
              <w:bottom w:val="nil"/>
              <w:right w:val="nil"/>
            </w:tcBorders>
            <w:shd w:val="clear" w:color="auto" w:fill="auto"/>
            <w:vAlign w:val="bottom"/>
          </w:tcPr>
          <w:p w14:paraId="5550A5EA" w14:textId="1C950F9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1F9F819" w14:textId="1D8498D5" w:rsidR="000B7E39" w:rsidRPr="00C935A5" w:rsidRDefault="000B7E39" w:rsidP="000B7E39">
            <w:pPr>
              <w:spacing w:before="40" w:after="20"/>
              <w:jc w:val="right"/>
              <w:rPr>
                <w:rFonts w:cs="Arial"/>
                <w:sz w:val="18"/>
                <w:szCs w:val="18"/>
              </w:rPr>
            </w:pPr>
            <w:r w:rsidRPr="000B7E39">
              <w:rPr>
                <w:rFonts w:cs="Arial"/>
                <w:sz w:val="18"/>
                <w:szCs w:val="18"/>
              </w:rPr>
              <w:t>36,196</w:t>
            </w:r>
          </w:p>
        </w:tc>
        <w:tc>
          <w:tcPr>
            <w:tcW w:w="1247" w:type="dxa"/>
            <w:tcBorders>
              <w:top w:val="nil"/>
              <w:left w:val="nil"/>
              <w:bottom w:val="nil"/>
              <w:right w:val="nil"/>
            </w:tcBorders>
            <w:shd w:val="clear" w:color="auto" w:fill="auto"/>
            <w:vAlign w:val="bottom"/>
          </w:tcPr>
          <w:p w14:paraId="3DAF94C0" w14:textId="02E7EFF6" w:rsidR="000B7E39" w:rsidRPr="00C935A5" w:rsidRDefault="000B7E39" w:rsidP="000B7E39">
            <w:pPr>
              <w:spacing w:before="40" w:after="20"/>
              <w:jc w:val="center"/>
              <w:rPr>
                <w:rFonts w:cs="Arial"/>
                <w:sz w:val="18"/>
                <w:szCs w:val="18"/>
              </w:rPr>
            </w:pPr>
            <w:r w:rsidRPr="000B7E39">
              <w:rPr>
                <w:rFonts w:cs="Arial"/>
                <w:sz w:val="18"/>
                <w:szCs w:val="18"/>
              </w:rPr>
              <w:t>8.9</w:t>
            </w:r>
          </w:p>
        </w:tc>
      </w:tr>
      <w:tr w:rsidR="000B7E39" w:rsidRPr="000B7E39" w14:paraId="4A4385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0D2B49" w14:textId="77777777" w:rsidR="000B7E39" w:rsidRPr="00C935A5" w:rsidRDefault="000B7E39" w:rsidP="000B7E39">
            <w:pPr>
              <w:spacing w:before="40" w:after="40"/>
              <w:rPr>
                <w:rFonts w:cs="Arial"/>
                <w:sz w:val="18"/>
                <w:szCs w:val="18"/>
              </w:rPr>
            </w:pPr>
            <w:r w:rsidRPr="00C935A5">
              <w:rPr>
                <w:rFonts w:cs="Arial"/>
                <w:sz w:val="18"/>
                <w:szCs w:val="18"/>
              </w:rPr>
              <w:t>Central Goldfields S</w:t>
            </w:r>
          </w:p>
        </w:tc>
        <w:tc>
          <w:tcPr>
            <w:tcW w:w="1247" w:type="dxa"/>
            <w:tcBorders>
              <w:top w:val="nil"/>
              <w:left w:val="single" w:sz="18" w:space="0" w:color="5F497A" w:themeColor="accent4" w:themeShade="BF"/>
              <w:bottom w:val="nil"/>
              <w:right w:val="nil"/>
            </w:tcBorders>
            <w:shd w:val="clear" w:color="auto" w:fill="auto"/>
            <w:vAlign w:val="bottom"/>
          </w:tcPr>
          <w:p w14:paraId="574243F8" w14:textId="16ED55E9" w:rsidR="000B7E39" w:rsidRPr="00C935A5" w:rsidRDefault="000B7E39" w:rsidP="000B7E39">
            <w:pPr>
              <w:spacing w:before="40" w:after="20"/>
              <w:jc w:val="right"/>
              <w:rPr>
                <w:rFonts w:cs="Arial"/>
                <w:sz w:val="18"/>
                <w:szCs w:val="18"/>
              </w:rPr>
            </w:pPr>
            <w:r w:rsidRPr="000B7E39">
              <w:rPr>
                <w:rFonts w:cs="Arial"/>
                <w:sz w:val="18"/>
                <w:szCs w:val="18"/>
              </w:rPr>
              <w:t>13,154</w:t>
            </w:r>
          </w:p>
        </w:tc>
        <w:tc>
          <w:tcPr>
            <w:tcW w:w="1247" w:type="dxa"/>
            <w:tcBorders>
              <w:top w:val="nil"/>
              <w:left w:val="nil"/>
              <w:bottom w:val="nil"/>
              <w:right w:val="nil"/>
            </w:tcBorders>
            <w:vAlign w:val="bottom"/>
          </w:tcPr>
          <w:p w14:paraId="243660A1" w14:textId="2A057F33" w:rsidR="000B7E39" w:rsidRPr="00C935A5" w:rsidRDefault="000B7E39" w:rsidP="000B7E39">
            <w:pPr>
              <w:spacing w:before="40" w:after="20"/>
              <w:jc w:val="right"/>
              <w:rPr>
                <w:rFonts w:cs="Arial"/>
                <w:sz w:val="18"/>
                <w:szCs w:val="18"/>
              </w:rPr>
            </w:pPr>
            <w:r w:rsidRPr="000B7E39">
              <w:rPr>
                <w:rFonts w:cs="Arial"/>
                <w:sz w:val="18"/>
                <w:szCs w:val="18"/>
              </w:rPr>
              <w:t>13,704</w:t>
            </w:r>
          </w:p>
        </w:tc>
        <w:tc>
          <w:tcPr>
            <w:tcW w:w="1247" w:type="dxa"/>
            <w:tcBorders>
              <w:top w:val="nil"/>
              <w:left w:val="nil"/>
              <w:bottom w:val="nil"/>
              <w:right w:val="nil"/>
            </w:tcBorders>
            <w:shd w:val="clear" w:color="auto" w:fill="auto"/>
            <w:vAlign w:val="bottom"/>
          </w:tcPr>
          <w:p w14:paraId="5525CAAB" w14:textId="2FED90CF" w:rsidR="000B7E39" w:rsidRPr="00C935A5" w:rsidRDefault="000B7E39" w:rsidP="000B7E39">
            <w:pPr>
              <w:spacing w:before="40" w:after="20"/>
              <w:jc w:val="center"/>
              <w:rPr>
                <w:rFonts w:cs="Arial"/>
                <w:sz w:val="18"/>
                <w:szCs w:val="18"/>
              </w:rPr>
            </w:pPr>
            <w:r w:rsidRPr="000B7E39">
              <w:rPr>
                <w:rFonts w:cs="Arial"/>
                <w:sz w:val="18"/>
                <w:szCs w:val="18"/>
              </w:rPr>
              <w:t>4.2</w:t>
            </w:r>
          </w:p>
        </w:tc>
        <w:tc>
          <w:tcPr>
            <w:tcW w:w="170" w:type="dxa"/>
            <w:tcBorders>
              <w:top w:val="nil"/>
              <w:left w:val="nil"/>
              <w:bottom w:val="nil"/>
              <w:right w:val="nil"/>
            </w:tcBorders>
            <w:shd w:val="clear" w:color="auto" w:fill="auto"/>
            <w:vAlign w:val="bottom"/>
          </w:tcPr>
          <w:p w14:paraId="25DCD538" w14:textId="47D92167"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3EC89AE" w14:textId="6FE33BD7" w:rsidR="000B7E39" w:rsidRPr="00C935A5" w:rsidRDefault="000B7E39" w:rsidP="000B7E39">
            <w:pPr>
              <w:spacing w:before="40" w:after="20"/>
              <w:jc w:val="right"/>
              <w:rPr>
                <w:rFonts w:cs="Arial"/>
                <w:sz w:val="18"/>
                <w:szCs w:val="18"/>
              </w:rPr>
            </w:pPr>
            <w:r w:rsidRPr="000B7E39">
              <w:rPr>
                <w:rFonts w:cs="Arial"/>
                <w:sz w:val="18"/>
                <w:szCs w:val="18"/>
              </w:rPr>
              <w:t>646</w:t>
            </w:r>
          </w:p>
        </w:tc>
        <w:tc>
          <w:tcPr>
            <w:tcW w:w="1247" w:type="dxa"/>
            <w:tcBorders>
              <w:top w:val="nil"/>
              <w:left w:val="nil"/>
              <w:bottom w:val="nil"/>
              <w:right w:val="nil"/>
            </w:tcBorders>
            <w:shd w:val="clear" w:color="auto" w:fill="auto"/>
            <w:vAlign w:val="bottom"/>
          </w:tcPr>
          <w:p w14:paraId="446AA4DD" w14:textId="7B7B959F" w:rsidR="000B7E39" w:rsidRPr="00C935A5" w:rsidRDefault="000B7E39" w:rsidP="000B7E39">
            <w:pPr>
              <w:spacing w:before="40" w:after="20"/>
              <w:jc w:val="center"/>
              <w:rPr>
                <w:rFonts w:cs="Arial"/>
                <w:sz w:val="18"/>
                <w:szCs w:val="18"/>
              </w:rPr>
            </w:pPr>
            <w:r w:rsidRPr="000B7E39">
              <w:rPr>
                <w:rFonts w:cs="Arial"/>
                <w:sz w:val="18"/>
                <w:szCs w:val="18"/>
              </w:rPr>
              <w:t>4.7</w:t>
            </w:r>
          </w:p>
        </w:tc>
      </w:tr>
      <w:tr w:rsidR="000B7E39" w:rsidRPr="000B7E39" w14:paraId="5E21695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582554" w14:textId="77777777" w:rsidR="000B7E39" w:rsidRPr="00C935A5" w:rsidRDefault="000B7E39" w:rsidP="000B7E39">
            <w:pPr>
              <w:spacing w:before="40" w:after="40"/>
              <w:rPr>
                <w:rFonts w:cs="Arial"/>
                <w:sz w:val="18"/>
                <w:szCs w:val="18"/>
              </w:rPr>
            </w:pPr>
            <w:r w:rsidRPr="00C935A5">
              <w:rPr>
                <w:rFonts w:cs="Arial"/>
                <w:sz w:val="18"/>
                <w:szCs w:val="18"/>
              </w:rPr>
              <w:t>Colac Otway S</w:t>
            </w:r>
          </w:p>
        </w:tc>
        <w:tc>
          <w:tcPr>
            <w:tcW w:w="1247" w:type="dxa"/>
            <w:tcBorders>
              <w:top w:val="nil"/>
              <w:left w:val="single" w:sz="18" w:space="0" w:color="5F497A" w:themeColor="accent4" w:themeShade="BF"/>
              <w:bottom w:val="nil"/>
              <w:right w:val="nil"/>
            </w:tcBorders>
            <w:shd w:val="clear" w:color="auto" w:fill="auto"/>
            <w:vAlign w:val="bottom"/>
          </w:tcPr>
          <w:p w14:paraId="1F9CBA2B" w14:textId="4F27F1F7" w:rsidR="000B7E39" w:rsidRPr="00C935A5" w:rsidRDefault="000B7E39" w:rsidP="000B7E39">
            <w:pPr>
              <w:spacing w:before="40" w:after="20"/>
              <w:jc w:val="right"/>
              <w:rPr>
                <w:rFonts w:cs="Arial"/>
                <w:sz w:val="18"/>
                <w:szCs w:val="18"/>
              </w:rPr>
            </w:pPr>
            <w:r w:rsidRPr="000B7E39">
              <w:rPr>
                <w:rFonts w:cs="Arial"/>
                <w:sz w:val="18"/>
                <w:szCs w:val="18"/>
              </w:rPr>
              <w:t>21,532</w:t>
            </w:r>
          </w:p>
        </w:tc>
        <w:tc>
          <w:tcPr>
            <w:tcW w:w="1247" w:type="dxa"/>
            <w:tcBorders>
              <w:top w:val="nil"/>
              <w:left w:val="nil"/>
              <w:bottom w:val="nil"/>
              <w:right w:val="nil"/>
            </w:tcBorders>
            <w:vAlign w:val="bottom"/>
          </w:tcPr>
          <w:p w14:paraId="5A9ED55E" w14:textId="4A7A7EA6" w:rsidR="000B7E39" w:rsidRPr="00C935A5" w:rsidRDefault="000B7E39" w:rsidP="000B7E39">
            <w:pPr>
              <w:spacing w:before="40" w:after="20"/>
              <w:jc w:val="right"/>
              <w:rPr>
                <w:rFonts w:cs="Arial"/>
                <w:sz w:val="18"/>
                <w:szCs w:val="18"/>
              </w:rPr>
            </w:pPr>
            <w:r w:rsidRPr="000B7E39">
              <w:rPr>
                <w:rFonts w:cs="Arial"/>
                <w:sz w:val="18"/>
                <w:szCs w:val="18"/>
              </w:rPr>
              <w:t>22,300</w:t>
            </w:r>
          </w:p>
        </w:tc>
        <w:tc>
          <w:tcPr>
            <w:tcW w:w="1247" w:type="dxa"/>
            <w:tcBorders>
              <w:top w:val="nil"/>
              <w:left w:val="nil"/>
              <w:bottom w:val="nil"/>
              <w:right w:val="nil"/>
            </w:tcBorders>
            <w:shd w:val="clear" w:color="auto" w:fill="auto"/>
            <w:vAlign w:val="bottom"/>
          </w:tcPr>
          <w:p w14:paraId="1A6C5782" w14:textId="5859920D" w:rsidR="000B7E39" w:rsidRPr="00C935A5" w:rsidRDefault="000B7E39" w:rsidP="000B7E39">
            <w:pPr>
              <w:spacing w:before="40" w:after="20"/>
              <w:jc w:val="center"/>
              <w:rPr>
                <w:rFonts w:cs="Arial"/>
                <w:sz w:val="18"/>
                <w:szCs w:val="18"/>
              </w:rPr>
            </w:pPr>
            <w:r w:rsidRPr="000B7E39">
              <w:rPr>
                <w:rFonts w:cs="Arial"/>
                <w:sz w:val="18"/>
                <w:szCs w:val="18"/>
              </w:rPr>
              <w:t>3.6</w:t>
            </w:r>
          </w:p>
        </w:tc>
        <w:tc>
          <w:tcPr>
            <w:tcW w:w="170" w:type="dxa"/>
            <w:tcBorders>
              <w:top w:val="nil"/>
              <w:left w:val="nil"/>
              <w:bottom w:val="nil"/>
              <w:right w:val="nil"/>
            </w:tcBorders>
            <w:shd w:val="clear" w:color="auto" w:fill="auto"/>
            <w:vAlign w:val="bottom"/>
          </w:tcPr>
          <w:p w14:paraId="4965E055" w14:textId="7F44DE3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45BE901" w14:textId="100D56CC" w:rsidR="000B7E39" w:rsidRPr="00C935A5" w:rsidRDefault="000B7E39" w:rsidP="000B7E39">
            <w:pPr>
              <w:spacing w:before="40" w:after="20"/>
              <w:jc w:val="right"/>
              <w:rPr>
                <w:rFonts w:cs="Arial"/>
                <w:sz w:val="18"/>
                <w:szCs w:val="18"/>
              </w:rPr>
            </w:pPr>
            <w:r w:rsidRPr="000B7E39">
              <w:rPr>
                <w:rFonts w:cs="Arial"/>
                <w:sz w:val="18"/>
                <w:szCs w:val="18"/>
              </w:rPr>
              <w:t>1,417</w:t>
            </w:r>
          </w:p>
        </w:tc>
        <w:tc>
          <w:tcPr>
            <w:tcW w:w="1247" w:type="dxa"/>
            <w:tcBorders>
              <w:top w:val="nil"/>
              <w:left w:val="nil"/>
              <w:bottom w:val="nil"/>
              <w:right w:val="nil"/>
            </w:tcBorders>
            <w:shd w:val="clear" w:color="auto" w:fill="auto"/>
            <w:vAlign w:val="bottom"/>
          </w:tcPr>
          <w:p w14:paraId="3506BA2F" w14:textId="6AC784C8" w:rsidR="000B7E39" w:rsidRPr="00C935A5" w:rsidRDefault="000B7E39" w:rsidP="000B7E39">
            <w:pPr>
              <w:spacing w:before="40" w:after="20"/>
              <w:jc w:val="center"/>
              <w:rPr>
                <w:rFonts w:cs="Arial"/>
                <w:sz w:val="18"/>
                <w:szCs w:val="18"/>
              </w:rPr>
            </w:pPr>
            <w:r w:rsidRPr="000B7E39">
              <w:rPr>
                <w:rFonts w:cs="Arial"/>
                <w:sz w:val="18"/>
                <w:szCs w:val="18"/>
              </w:rPr>
              <w:t>6.4</w:t>
            </w:r>
          </w:p>
        </w:tc>
      </w:tr>
      <w:tr w:rsidR="000B7E39" w:rsidRPr="000B7E39" w14:paraId="5B229CE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2D37816" w14:textId="77777777" w:rsidR="000B7E39" w:rsidRPr="00C935A5" w:rsidRDefault="000B7E39" w:rsidP="000B7E39">
            <w:pPr>
              <w:spacing w:before="40" w:after="40"/>
              <w:rPr>
                <w:rFonts w:cs="Arial"/>
                <w:sz w:val="18"/>
                <w:szCs w:val="18"/>
              </w:rPr>
            </w:pPr>
            <w:r w:rsidRPr="00C935A5">
              <w:rPr>
                <w:rFonts w:cs="Arial"/>
                <w:sz w:val="18"/>
                <w:szCs w:val="18"/>
              </w:rPr>
              <w:t>Corangamite S</w:t>
            </w:r>
          </w:p>
        </w:tc>
        <w:tc>
          <w:tcPr>
            <w:tcW w:w="1247" w:type="dxa"/>
            <w:tcBorders>
              <w:top w:val="nil"/>
              <w:left w:val="single" w:sz="18" w:space="0" w:color="5F497A" w:themeColor="accent4" w:themeShade="BF"/>
              <w:bottom w:val="nil"/>
              <w:right w:val="nil"/>
            </w:tcBorders>
            <w:shd w:val="clear" w:color="auto" w:fill="auto"/>
            <w:vAlign w:val="bottom"/>
          </w:tcPr>
          <w:p w14:paraId="45B2CE64" w14:textId="033DE119" w:rsidR="000B7E39" w:rsidRPr="00C935A5" w:rsidRDefault="000B7E39" w:rsidP="000B7E39">
            <w:pPr>
              <w:spacing w:before="40" w:after="20"/>
              <w:jc w:val="right"/>
              <w:rPr>
                <w:rFonts w:cs="Arial"/>
                <w:sz w:val="18"/>
                <w:szCs w:val="18"/>
              </w:rPr>
            </w:pPr>
            <w:r w:rsidRPr="000B7E39">
              <w:rPr>
                <w:rFonts w:cs="Arial"/>
                <w:sz w:val="18"/>
                <w:szCs w:val="18"/>
              </w:rPr>
              <w:t>15,813</w:t>
            </w:r>
          </w:p>
        </w:tc>
        <w:tc>
          <w:tcPr>
            <w:tcW w:w="1247" w:type="dxa"/>
            <w:tcBorders>
              <w:top w:val="nil"/>
              <w:left w:val="nil"/>
              <w:bottom w:val="nil"/>
              <w:right w:val="nil"/>
            </w:tcBorders>
            <w:vAlign w:val="bottom"/>
          </w:tcPr>
          <w:p w14:paraId="77A4A977" w14:textId="77F13A0B" w:rsidR="000B7E39" w:rsidRPr="00C935A5" w:rsidRDefault="000B7E39" w:rsidP="000B7E39">
            <w:pPr>
              <w:spacing w:before="40" w:after="20"/>
              <w:jc w:val="right"/>
              <w:rPr>
                <w:rFonts w:cs="Arial"/>
                <w:sz w:val="18"/>
                <w:szCs w:val="18"/>
              </w:rPr>
            </w:pPr>
            <w:r w:rsidRPr="000B7E39">
              <w:rPr>
                <w:rFonts w:cs="Arial"/>
                <w:sz w:val="18"/>
                <w:szCs w:val="18"/>
              </w:rPr>
              <w:t>15,846</w:t>
            </w:r>
          </w:p>
        </w:tc>
        <w:tc>
          <w:tcPr>
            <w:tcW w:w="1247" w:type="dxa"/>
            <w:tcBorders>
              <w:top w:val="nil"/>
              <w:left w:val="nil"/>
              <w:bottom w:val="nil"/>
              <w:right w:val="nil"/>
            </w:tcBorders>
            <w:shd w:val="clear" w:color="auto" w:fill="auto"/>
            <w:vAlign w:val="bottom"/>
          </w:tcPr>
          <w:p w14:paraId="030643F4" w14:textId="7C4CC084" w:rsidR="000B7E39" w:rsidRPr="00C935A5" w:rsidRDefault="000B7E39" w:rsidP="000B7E39">
            <w:pPr>
              <w:spacing w:before="40" w:after="20"/>
              <w:jc w:val="center"/>
              <w:rPr>
                <w:rFonts w:cs="Arial"/>
                <w:sz w:val="18"/>
                <w:szCs w:val="18"/>
              </w:rPr>
            </w:pPr>
            <w:r w:rsidRPr="000B7E39">
              <w:rPr>
                <w:rFonts w:cs="Arial"/>
                <w:sz w:val="18"/>
                <w:szCs w:val="18"/>
              </w:rPr>
              <w:t>0.2</w:t>
            </w:r>
          </w:p>
        </w:tc>
        <w:tc>
          <w:tcPr>
            <w:tcW w:w="170" w:type="dxa"/>
            <w:tcBorders>
              <w:top w:val="nil"/>
              <w:left w:val="nil"/>
              <w:bottom w:val="nil"/>
              <w:right w:val="nil"/>
            </w:tcBorders>
            <w:shd w:val="clear" w:color="auto" w:fill="auto"/>
            <w:vAlign w:val="bottom"/>
          </w:tcPr>
          <w:p w14:paraId="226995B9" w14:textId="278276E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7A1A8E2" w14:textId="53191606" w:rsidR="000B7E39" w:rsidRPr="00C935A5" w:rsidRDefault="000B7E39" w:rsidP="000B7E39">
            <w:pPr>
              <w:spacing w:before="40" w:after="20"/>
              <w:jc w:val="right"/>
              <w:rPr>
                <w:rFonts w:cs="Arial"/>
                <w:sz w:val="18"/>
                <w:szCs w:val="18"/>
              </w:rPr>
            </w:pPr>
            <w:r w:rsidRPr="000B7E39">
              <w:rPr>
                <w:rFonts w:cs="Arial"/>
                <w:sz w:val="18"/>
                <w:szCs w:val="18"/>
              </w:rPr>
              <w:t>906</w:t>
            </w:r>
          </w:p>
        </w:tc>
        <w:tc>
          <w:tcPr>
            <w:tcW w:w="1247" w:type="dxa"/>
            <w:tcBorders>
              <w:top w:val="nil"/>
              <w:left w:val="nil"/>
              <w:bottom w:val="nil"/>
              <w:right w:val="nil"/>
            </w:tcBorders>
            <w:shd w:val="clear" w:color="auto" w:fill="auto"/>
            <w:vAlign w:val="bottom"/>
          </w:tcPr>
          <w:p w14:paraId="1FD8CC4E" w14:textId="046EB94D" w:rsidR="000B7E39" w:rsidRPr="00C935A5" w:rsidRDefault="000B7E39" w:rsidP="000B7E39">
            <w:pPr>
              <w:spacing w:before="40" w:after="20"/>
              <w:jc w:val="center"/>
              <w:rPr>
                <w:rFonts w:cs="Arial"/>
                <w:sz w:val="18"/>
                <w:szCs w:val="18"/>
              </w:rPr>
            </w:pPr>
            <w:r w:rsidRPr="000B7E39">
              <w:rPr>
                <w:rFonts w:cs="Arial"/>
                <w:sz w:val="18"/>
                <w:szCs w:val="18"/>
              </w:rPr>
              <w:t>5.7</w:t>
            </w:r>
          </w:p>
        </w:tc>
      </w:tr>
      <w:tr w:rsidR="000B7E39" w:rsidRPr="000B7E39" w14:paraId="66B3CFA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E96E0E" w14:textId="77777777" w:rsidR="000B7E39" w:rsidRPr="00C935A5" w:rsidRDefault="000B7E39" w:rsidP="000B7E39">
            <w:pPr>
              <w:spacing w:before="40" w:after="40"/>
              <w:rPr>
                <w:rFonts w:cs="Arial"/>
                <w:sz w:val="18"/>
                <w:szCs w:val="18"/>
              </w:rPr>
            </w:pPr>
            <w:r w:rsidRPr="00C935A5">
              <w:rPr>
                <w:rFonts w:cs="Arial"/>
                <w:sz w:val="18"/>
                <w:szCs w:val="18"/>
              </w:rPr>
              <w:t>Darebin C</w:t>
            </w:r>
          </w:p>
        </w:tc>
        <w:tc>
          <w:tcPr>
            <w:tcW w:w="1247" w:type="dxa"/>
            <w:tcBorders>
              <w:top w:val="nil"/>
              <w:left w:val="single" w:sz="18" w:space="0" w:color="5F497A" w:themeColor="accent4" w:themeShade="BF"/>
              <w:bottom w:val="nil"/>
              <w:right w:val="nil"/>
            </w:tcBorders>
            <w:shd w:val="clear" w:color="auto" w:fill="auto"/>
            <w:vAlign w:val="bottom"/>
          </w:tcPr>
          <w:p w14:paraId="6B2FF4C3" w14:textId="26C77FA3" w:rsidR="000B7E39" w:rsidRPr="00C935A5" w:rsidRDefault="000B7E39" w:rsidP="000B7E39">
            <w:pPr>
              <w:spacing w:before="40" w:after="20"/>
              <w:jc w:val="right"/>
              <w:rPr>
                <w:rFonts w:cs="Arial"/>
                <w:sz w:val="18"/>
                <w:szCs w:val="18"/>
              </w:rPr>
            </w:pPr>
            <w:r w:rsidRPr="000B7E39">
              <w:rPr>
                <w:rFonts w:cs="Arial"/>
                <w:sz w:val="18"/>
                <w:szCs w:val="18"/>
              </w:rPr>
              <w:t>162,501</w:t>
            </w:r>
          </w:p>
        </w:tc>
        <w:tc>
          <w:tcPr>
            <w:tcW w:w="1247" w:type="dxa"/>
            <w:tcBorders>
              <w:top w:val="nil"/>
              <w:left w:val="nil"/>
              <w:bottom w:val="nil"/>
              <w:right w:val="nil"/>
            </w:tcBorders>
            <w:vAlign w:val="bottom"/>
          </w:tcPr>
          <w:p w14:paraId="29CDC956" w14:textId="4E7860B0" w:rsidR="000B7E39" w:rsidRPr="00C935A5" w:rsidRDefault="000B7E39" w:rsidP="000B7E39">
            <w:pPr>
              <w:spacing w:before="40" w:after="20"/>
              <w:jc w:val="right"/>
              <w:rPr>
                <w:rFonts w:cs="Arial"/>
                <w:sz w:val="18"/>
                <w:szCs w:val="18"/>
              </w:rPr>
            </w:pPr>
            <w:r w:rsidRPr="000B7E39">
              <w:rPr>
                <w:rFonts w:cs="Arial"/>
                <w:sz w:val="18"/>
                <w:szCs w:val="18"/>
              </w:rPr>
              <w:t>159,963</w:t>
            </w:r>
          </w:p>
        </w:tc>
        <w:tc>
          <w:tcPr>
            <w:tcW w:w="1247" w:type="dxa"/>
            <w:tcBorders>
              <w:top w:val="nil"/>
              <w:left w:val="nil"/>
              <w:bottom w:val="nil"/>
              <w:right w:val="nil"/>
            </w:tcBorders>
            <w:shd w:val="clear" w:color="auto" w:fill="auto"/>
            <w:vAlign w:val="bottom"/>
          </w:tcPr>
          <w:p w14:paraId="56B1C2AE" w14:textId="7B221CEC" w:rsidR="000B7E39" w:rsidRPr="00C935A5" w:rsidRDefault="000B7E39" w:rsidP="000B7E39">
            <w:pPr>
              <w:spacing w:before="40" w:after="20"/>
              <w:jc w:val="center"/>
              <w:rPr>
                <w:rFonts w:cs="Arial"/>
                <w:sz w:val="18"/>
                <w:szCs w:val="18"/>
              </w:rPr>
            </w:pPr>
            <w:r w:rsidRPr="000B7E39">
              <w:rPr>
                <w:rFonts w:cs="Arial"/>
                <w:sz w:val="18"/>
                <w:szCs w:val="18"/>
              </w:rPr>
              <w:t>-1.6</w:t>
            </w:r>
          </w:p>
        </w:tc>
        <w:tc>
          <w:tcPr>
            <w:tcW w:w="170" w:type="dxa"/>
            <w:tcBorders>
              <w:top w:val="nil"/>
              <w:left w:val="nil"/>
              <w:bottom w:val="nil"/>
              <w:right w:val="nil"/>
            </w:tcBorders>
            <w:shd w:val="clear" w:color="auto" w:fill="auto"/>
            <w:vAlign w:val="bottom"/>
          </w:tcPr>
          <w:p w14:paraId="7C867043" w14:textId="66BC7388"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C8DBF7D" w14:textId="66A91487" w:rsidR="000B7E39" w:rsidRPr="00C935A5" w:rsidRDefault="000B7E39" w:rsidP="000B7E39">
            <w:pPr>
              <w:spacing w:before="40" w:after="20"/>
              <w:jc w:val="right"/>
              <w:rPr>
                <w:rFonts w:cs="Arial"/>
                <w:sz w:val="18"/>
                <w:szCs w:val="18"/>
              </w:rPr>
            </w:pPr>
            <w:r w:rsidRPr="000B7E39">
              <w:rPr>
                <w:rFonts w:cs="Arial"/>
                <w:sz w:val="18"/>
                <w:szCs w:val="18"/>
              </w:rPr>
              <w:t>9,649</w:t>
            </w:r>
          </w:p>
        </w:tc>
        <w:tc>
          <w:tcPr>
            <w:tcW w:w="1247" w:type="dxa"/>
            <w:tcBorders>
              <w:top w:val="nil"/>
              <w:left w:val="nil"/>
              <w:bottom w:val="nil"/>
              <w:right w:val="nil"/>
            </w:tcBorders>
            <w:shd w:val="clear" w:color="auto" w:fill="auto"/>
            <w:vAlign w:val="bottom"/>
          </w:tcPr>
          <w:p w14:paraId="74F7EFB4" w14:textId="7F855D00" w:rsidR="000B7E39" w:rsidRPr="00C935A5" w:rsidRDefault="000B7E39" w:rsidP="000B7E39">
            <w:pPr>
              <w:spacing w:before="40" w:after="20"/>
              <w:jc w:val="center"/>
              <w:rPr>
                <w:rFonts w:cs="Arial"/>
                <w:sz w:val="18"/>
                <w:szCs w:val="18"/>
              </w:rPr>
            </w:pPr>
            <w:r w:rsidRPr="000B7E39">
              <w:rPr>
                <w:rFonts w:cs="Arial"/>
                <w:sz w:val="18"/>
                <w:szCs w:val="18"/>
              </w:rPr>
              <w:t>6.0</w:t>
            </w:r>
          </w:p>
        </w:tc>
      </w:tr>
      <w:tr w:rsidR="000B7E39" w:rsidRPr="000B7E39" w14:paraId="3018551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328F97" w14:textId="77777777" w:rsidR="000B7E39" w:rsidRPr="00C935A5" w:rsidRDefault="000B7E39" w:rsidP="000B7E39">
            <w:pPr>
              <w:spacing w:before="40" w:after="40"/>
              <w:rPr>
                <w:rFonts w:cs="Arial"/>
                <w:sz w:val="18"/>
                <w:szCs w:val="18"/>
              </w:rPr>
            </w:pPr>
            <w:r w:rsidRPr="00C935A5">
              <w:rPr>
                <w:rFonts w:cs="Arial"/>
                <w:sz w:val="18"/>
                <w:szCs w:val="18"/>
              </w:rPr>
              <w:t>East Gippsland S</w:t>
            </w:r>
          </w:p>
        </w:tc>
        <w:tc>
          <w:tcPr>
            <w:tcW w:w="1247" w:type="dxa"/>
            <w:tcBorders>
              <w:top w:val="nil"/>
              <w:left w:val="single" w:sz="18" w:space="0" w:color="5F497A" w:themeColor="accent4" w:themeShade="BF"/>
              <w:bottom w:val="nil"/>
              <w:right w:val="nil"/>
            </w:tcBorders>
            <w:shd w:val="clear" w:color="auto" w:fill="auto"/>
            <w:vAlign w:val="bottom"/>
          </w:tcPr>
          <w:p w14:paraId="7DBB5DBB" w14:textId="3A4DC0A9" w:rsidR="000B7E39" w:rsidRPr="00C935A5" w:rsidRDefault="000B7E39" w:rsidP="000B7E39">
            <w:pPr>
              <w:spacing w:before="40" w:after="20"/>
              <w:jc w:val="right"/>
              <w:rPr>
                <w:rFonts w:cs="Arial"/>
                <w:sz w:val="18"/>
                <w:szCs w:val="18"/>
              </w:rPr>
            </w:pPr>
            <w:r w:rsidRPr="000B7E39">
              <w:rPr>
                <w:rFonts w:cs="Arial"/>
                <w:sz w:val="18"/>
                <w:szCs w:val="18"/>
              </w:rPr>
              <w:t>48,376</w:t>
            </w:r>
          </w:p>
        </w:tc>
        <w:tc>
          <w:tcPr>
            <w:tcW w:w="1247" w:type="dxa"/>
            <w:tcBorders>
              <w:top w:val="nil"/>
              <w:left w:val="nil"/>
              <w:bottom w:val="nil"/>
              <w:right w:val="nil"/>
            </w:tcBorders>
            <w:vAlign w:val="bottom"/>
          </w:tcPr>
          <w:p w14:paraId="1807D2E3" w14:textId="53E4F061" w:rsidR="000B7E39" w:rsidRPr="00C935A5" w:rsidRDefault="000B7E39" w:rsidP="000B7E39">
            <w:pPr>
              <w:spacing w:before="40" w:after="20"/>
              <w:jc w:val="right"/>
              <w:rPr>
                <w:rFonts w:cs="Arial"/>
                <w:sz w:val="18"/>
                <w:szCs w:val="18"/>
              </w:rPr>
            </w:pPr>
            <w:r w:rsidRPr="000B7E39">
              <w:rPr>
                <w:rFonts w:cs="Arial"/>
                <w:sz w:val="18"/>
                <w:szCs w:val="18"/>
              </w:rPr>
              <w:t>49,422</w:t>
            </w:r>
          </w:p>
        </w:tc>
        <w:tc>
          <w:tcPr>
            <w:tcW w:w="1247" w:type="dxa"/>
            <w:tcBorders>
              <w:top w:val="nil"/>
              <w:left w:val="nil"/>
              <w:bottom w:val="nil"/>
              <w:right w:val="nil"/>
            </w:tcBorders>
            <w:shd w:val="clear" w:color="auto" w:fill="auto"/>
            <w:vAlign w:val="bottom"/>
          </w:tcPr>
          <w:p w14:paraId="7F31FCFE" w14:textId="10E6A30A" w:rsidR="000B7E39" w:rsidRPr="00C935A5" w:rsidRDefault="000B7E39" w:rsidP="000B7E39">
            <w:pPr>
              <w:spacing w:before="40" w:after="20"/>
              <w:jc w:val="center"/>
              <w:rPr>
                <w:rFonts w:cs="Arial"/>
                <w:sz w:val="18"/>
                <w:szCs w:val="18"/>
              </w:rPr>
            </w:pPr>
            <w:r w:rsidRPr="000B7E39">
              <w:rPr>
                <w:rFonts w:cs="Arial"/>
                <w:sz w:val="18"/>
                <w:szCs w:val="18"/>
              </w:rPr>
              <w:t>2.2</w:t>
            </w:r>
          </w:p>
        </w:tc>
        <w:tc>
          <w:tcPr>
            <w:tcW w:w="170" w:type="dxa"/>
            <w:tcBorders>
              <w:top w:val="nil"/>
              <w:left w:val="nil"/>
              <w:bottom w:val="nil"/>
              <w:right w:val="nil"/>
            </w:tcBorders>
            <w:shd w:val="clear" w:color="auto" w:fill="auto"/>
            <w:vAlign w:val="bottom"/>
          </w:tcPr>
          <w:p w14:paraId="3BC394C2" w14:textId="7B097C6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92EB350" w14:textId="35F5E64A" w:rsidR="000B7E39" w:rsidRPr="00C935A5" w:rsidRDefault="000B7E39" w:rsidP="000B7E39">
            <w:pPr>
              <w:spacing w:before="40" w:after="20"/>
              <w:jc w:val="right"/>
              <w:rPr>
                <w:rFonts w:cs="Arial"/>
                <w:sz w:val="18"/>
                <w:szCs w:val="18"/>
              </w:rPr>
            </w:pPr>
            <w:r w:rsidRPr="000B7E39">
              <w:rPr>
                <w:rFonts w:cs="Arial"/>
                <w:sz w:val="18"/>
                <w:szCs w:val="18"/>
              </w:rPr>
              <w:t>2,712</w:t>
            </w:r>
          </w:p>
        </w:tc>
        <w:tc>
          <w:tcPr>
            <w:tcW w:w="1247" w:type="dxa"/>
            <w:tcBorders>
              <w:top w:val="nil"/>
              <w:left w:val="nil"/>
              <w:bottom w:val="nil"/>
              <w:right w:val="nil"/>
            </w:tcBorders>
            <w:shd w:val="clear" w:color="auto" w:fill="auto"/>
            <w:vAlign w:val="bottom"/>
          </w:tcPr>
          <w:p w14:paraId="6FA1DFEC" w14:textId="35907655" w:rsidR="000B7E39" w:rsidRPr="00C935A5" w:rsidRDefault="000B7E39" w:rsidP="000B7E39">
            <w:pPr>
              <w:spacing w:before="40" w:after="20"/>
              <w:jc w:val="center"/>
              <w:rPr>
                <w:rFonts w:cs="Arial"/>
                <w:sz w:val="18"/>
                <w:szCs w:val="18"/>
              </w:rPr>
            </w:pPr>
            <w:r w:rsidRPr="000B7E39">
              <w:rPr>
                <w:rFonts w:cs="Arial"/>
                <w:sz w:val="18"/>
                <w:szCs w:val="18"/>
              </w:rPr>
              <w:t>5.5</w:t>
            </w:r>
          </w:p>
        </w:tc>
      </w:tr>
      <w:tr w:rsidR="000B7E39" w:rsidRPr="000B7E39" w14:paraId="4454143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857D5E" w14:textId="77777777" w:rsidR="000B7E39" w:rsidRPr="00C935A5" w:rsidRDefault="000B7E39" w:rsidP="000B7E39">
            <w:pPr>
              <w:spacing w:before="40" w:after="40"/>
              <w:rPr>
                <w:rFonts w:cs="Arial"/>
                <w:sz w:val="18"/>
                <w:szCs w:val="18"/>
              </w:rPr>
            </w:pPr>
            <w:r w:rsidRPr="00C935A5">
              <w:rPr>
                <w:rFonts w:cs="Arial"/>
                <w:sz w:val="18"/>
                <w:szCs w:val="18"/>
              </w:rPr>
              <w:t>Frankston C</w:t>
            </w:r>
          </w:p>
        </w:tc>
        <w:tc>
          <w:tcPr>
            <w:tcW w:w="1247" w:type="dxa"/>
            <w:tcBorders>
              <w:top w:val="nil"/>
              <w:left w:val="single" w:sz="18" w:space="0" w:color="5F497A" w:themeColor="accent4" w:themeShade="BF"/>
              <w:bottom w:val="nil"/>
              <w:right w:val="nil"/>
            </w:tcBorders>
            <w:shd w:val="clear" w:color="auto" w:fill="auto"/>
            <w:vAlign w:val="bottom"/>
          </w:tcPr>
          <w:p w14:paraId="0C275E76" w14:textId="02185F5E" w:rsidR="000B7E39" w:rsidRPr="00C935A5" w:rsidRDefault="000B7E39" w:rsidP="000B7E39">
            <w:pPr>
              <w:spacing w:before="40" w:after="20"/>
              <w:jc w:val="right"/>
              <w:rPr>
                <w:rFonts w:cs="Arial"/>
                <w:sz w:val="18"/>
                <w:szCs w:val="18"/>
              </w:rPr>
            </w:pPr>
            <w:r w:rsidRPr="000B7E39">
              <w:rPr>
                <w:rFonts w:cs="Arial"/>
                <w:sz w:val="18"/>
                <w:szCs w:val="18"/>
              </w:rPr>
              <w:t>142,147</w:t>
            </w:r>
          </w:p>
        </w:tc>
        <w:tc>
          <w:tcPr>
            <w:tcW w:w="1247" w:type="dxa"/>
            <w:tcBorders>
              <w:top w:val="nil"/>
              <w:left w:val="nil"/>
              <w:bottom w:val="nil"/>
              <w:right w:val="nil"/>
            </w:tcBorders>
            <w:vAlign w:val="bottom"/>
          </w:tcPr>
          <w:p w14:paraId="5D5F8A24" w14:textId="7C0F4D5F" w:rsidR="000B7E39" w:rsidRPr="00C935A5" w:rsidRDefault="000B7E39" w:rsidP="000B7E39">
            <w:pPr>
              <w:spacing w:before="40" w:after="20"/>
              <w:jc w:val="right"/>
              <w:rPr>
                <w:rFonts w:cs="Arial"/>
                <w:sz w:val="18"/>
                <w:szCs w:val="18"/>
              </w:rPr>
            </w:pPr>
            <w:r w:rsidRPr="000B7E39">
              <w:rPr>
                <w:rFonts w:cs="Arial"/>
                <w:sz w:val="18"/>
                <w:szCs w:val="18"/>
              </w:rPr>
              <w:t>144,615</w:t>
            </w:r>
          </w:p>
        </w:tc>
        <w:tc>
          <w:tcPr>
            <w:tcW w:w="1247" w:type="dxa"/>
            <w:tcBorders>
              <w:top w:val="nil"/>
              <w:left w:val="nil"/>
              <w:bottom w:val="nil"/>
              <w:right w:val="nil"/>
            </w:tcBorders>
            <w:shd w:val="clear" w:color="auto" w:fill="auto"/>
            <w:vAlign w:val="bottom"/>
          </w:tcPr>
          <w:p w14:paraId="3543668A" w14:textId="72182681"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70" w:type="dxa"/>
            <w:tcBorders>
              <w:top w:val="nil"/>
              <w:left w:val="nil"/>
              <w:bottom w:val="nil"/>
              <w:right w:val="nil"/>
            </w:tcBorders>
            <w:shd w:val="clear" w:color="auto" w:fill="auto"/>
            <w:vAlign w:val="bottom"/>
          </w:tcPr>
          <w:p w14:paraId="75C17F57" w14:textId="238A107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B3F2A30" w14:textId="02A73500" w:rsidR="000B7E39" w:rsidRPr="00C935A5" w:rsidRDefault="000B7E39" w:rsidP="000B7E39">
            <w:pPr>
              <w:spacing w:before="40" w:after="20"/>
              <w:jc w:val="right"/>
              <w:rPr>
                <w:rFonts w:cs="Arial"/>
                <w:sz w:val="18"/>
                <w:szCs w:val="18"/>
              </w:rPr>
            </w:pPr>
            <w:r w:rsidRPr="000B7E39">
              <w:rPr>
                <w:rFonts w:cs="Arial"/>
                <w:sz w:val="18"/>
                <w:szCs w:val="18"/>
              </w:rPr>
              <w:t>10,881</w:t>
            </w:r>
          </w:p>
        </w:tc>
        <w:tc>
          <w:tcPr>
            <w:tcW w:w="1247" w:type="dxa"/>
            <w:tcBorders>
              <w:top w:val="nil"/>
              <w:left w:val="nil"/>
              <w:bottom w:val="nil"/>
              <w:right w:val="nil"/>
            </w:tcBorders>
            <w:shd w:val="clear" w:color="auto" w:fill="auto"/>
            <w:vAlign w:val="bottom"/>
          </w:tcPr>
          <w:p w14:paraId="61423765" w14:textId="63A8ED35" w:rsidR="000B7E39" w:rsidRPr="00C935A5" w:rsidRDefault="000B7E39" w:rsidP="000B7E39">
            <w:pPr>
              <w:spacing w:before="40" w:after="20"/>
              <w:jc w:val="center"/>
              <w:rPr>
                <w:rFonts w:cs="Arial"/>
                <w:sz w:val="18"/>
                <w:szCs w:val="18"/>
              </w:rPr>
            </w:pPr>
            <w:r w:rsidRPr="000B7E39">
              <w:rPr>
                <w:rFonts w:cs="Arial"/>
                <w:sz w:val="18"/>
                <w:szCs w:val="18"/>
              </w:rPr>
              <w:t>7.5</w:t>
            </w:r>
          </w:p>
        </w:tc>
      </w:tr>
      <w:tr w:rsidR="000B7E39" w:rsidRPr="000B7E39" w14:paraId="38F7FD8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898DC8B" w14:textId="77777777" w:rsidR="000B7E39" w:rsidRPr="00C935A5" w:rsidRDefault="000B7E39" w:rsidP="000B7E39">
            <w:pPr>
              <w:spacing w:before="40" w:after="40"/>
              <w:rPr>
                <w:rFonts w:cs="Arial"/>
                <w:sz w:val="18"/>
                <w:szCs w:val="18"/>
              </w:rPr>
            </w:pPr>
            <w:r w:rsidRPr="00C935A5">
              <w:rPr>
                <w:rFonts w:cs="Arial"/>
                <w:sz w:val="18"/>
                <w:szCs w:val="18"/>
              </w:rPr>
              <w:t>Gannawarra S</w:t>
            </w:r>
          </w:p>
        </w:tc>
        <w:tc>
          <w:tcPr>
            <w:tcW w:w="1247" w:type="dxa"/>
            <w:tcBorders>
              <w:top w:val="nil"/>
              <w:left w:val="single" w:sz="18" w:space="0" w:color="5F497A" w:themeColor="accent4" w:themeShade="BF"/>
              <w:bottom w:val="nil"/>
              <w:right w:val="nil"/>
            </w:tcBorders>
            <w:shd w:val="clear" w:color="auto" w:fill="auto"/>
            <w:vAlign w:val="bottom"/>
          </w:tcPr>
          <w:p w14:paraId="4B51BAC7" w14:textId="62A0EA8A" w:rsidR="000B7E39" w:rsidRPr="00C935A5" w:rsidRDefault="000B7E39" w:rsidP="000B7E39">
            <w:pPr>
              <w:spacing w:before="40" w:after="20"/>
              <w:jc w:val="right"/>
              <w:rPr>
                <w:rFonts w:cs="Arial"/>
                <w:sz w:val="18"/>
                <w:szCs w:val="18"/>
              </w:rPr>
            </w:pPr>
            <w:r w:rsidRPr="000B7E39">
              <w:rPr>
                <w:rFonts w:cs="Arial"/>
                <w:sz w:val="18"/>
                <w:szCs w:val="18"/>
              </w:rPr>
              <w:t>10,438</w:t>
            </w:r>
          </w:p>
        </w:tc>
        <w:tc>
          <w:tcPr>
            <w:tcW w:w="1247" w:type="dxa"/>
            <w:tcBorders>
              <w:top w:val="nil"/>
              <w:left w:val="nil"/>
              <w:bottom w:val="nil"/>
              <w:right w:val="nil"/>
            </w:tcBorders>
            <w:vAlign w:val="bottom"/>
          </w:tcPr>
          <w:p w14:paraId="19774EEB" w14:textId="52528A45" w:rsidR="000B7E39" w:rsidRPr="00C935A5" w:rsidRDefault="000B7E39" w:rsidP="000B7E39">
            <w:pPr>
              <w:spacing w:before="40" w:after="20"/>
              <w:jc w:val="right"/>
              <w:rPr>
                <w:rFonts w:cs="Arial"/>
                <w:sz w:val="18"/>
                <w:szCs w:val="18"/>
              </w:rPr>
            </w:pPr>
            <w:r w:rsidRPr="000B7E39">
              <w:rPr>
                <w:rFonts w:cs="Arial"/>
                <w:sz w:val="18"/>
                <w:szCs w:val="18"/>
              </w:rPr>
              <w:t>10,404</w:t>
            </w:r>
          </w:p>
        </w:tc>
        <w:tc>
          <w:tcPr>
            <w:tcW w:w="1247" w:type="dxa"/>
            <w:tcBorders>
              <w:top w:val="nil"/>
              <w:left w:val="nil"/>
              <w:bottom w:val="nil"/>
              <w:right w:val="nil"/>
            </w:tcBorders>
            <w:shd w:val="clear" w:color="auto" w:fill="auto"/>
            <w:vAlign w:val="bottom"/>
          </w:tcPr>
          <w:p w14:paraId="111B530F" w14:textId="438F669D"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right w:val="nil"/>
            </w:tcBorders>
            <w:shd w:val="clear" w:color="auto" w:fill="auto"/>
            <w:vAlign w:val="bottom"/>
          </w:tcPr>
          <w:p w14:paraId="604E1713" w14:textId="6F605DF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ED82FAF" w14:textId="5F00B646" w:rsidR="000B7E39" w:rsidRPr="00C935A5" w:rsidRDefault="000B7E39" w:rsidP="000B7E39">
            <w:pPr>
              <w:spacing w:before="40" w:after="20"/>
              <w:jc w:val="right"/>
              <w:rPr>
                <w:rFonts w:cs="Arial"/>
                <w:sz w:val="18"/>
                <w:szCs w:val="18"/>
              </w:rPr>
            </w:pPr>
            <w:r w:rsidRPr="000B7E39">
              <w:rPr>
                <w:rFonts w:cs="Arial"/>
                <w:sz w:val="18"/>
                <w:szCs w:val="18"/>
              </w:rPr>
              <w:t>597</w:t>
            </w:r>
          </w:p>
        </w:tc>
        <w:tc>
          <w:tcPr>
            <w:tcW w:w="1247" w:type="dxa"/>
            <w:tcBorders>
              <w:top w:val="nil"/>
              <w:left w:val="nil"/>
              <w:bottom w:val="nil"/>
              <w:right w:val="nil"/>
            </w:tcBorders>
            <w:shd w:val="clear" w:color="auto" w:fill="auto"/>
            <w:vAlign w:val="bottom"/>
          </w:tcPr>
          <w:p w14:paraId="36AA291D" w14:textId="395D7F76" w:rsidR="000B7E39" w:rsidRPr="00C935A5" w:rsidRDefault="000B7E39" w:rsidP="000B7E39">
            <w:pPr>
              <w:spacing w:before="40" w:after="20"/>
              <w:jc w:val="center"/>
              <w:rPr>
                <w:rFonts w:cs="Arial"/>
                <w:sz w:val="18"/>
                <w:szCs w:val="18"/>
              </w:rPr>
            </w:pPr>
            <w:r w:rsidRPr="000B7E39">
              <w:rPr>
                <w:rFonts w:cs="Arial"/>
                <w:sz w:val="18"/>
                <w:szCs w:val="18"/>
              </w:rPr>
              <w:t>5.7</w:t>
            </w:r>
          </w:p>
        </w:tc>
      </w:tr>
      <w:tr w:rsidR="000B7E39" w:rsidRPr="000B7E39" w14:paraId="079C7EC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CC5DC2B" w14:textId="77777777" w:rsidR="000B7E39" w:rsidRPr="00C935A5" w:rsidRDefault="000B7E39" w:rsidP="000B7E39">
            <w:pPr>
              <w:spacing w:before="40" w:after="40"/>
              <w:rPr>
                <w:rFonts w:cs="Arial"/>
                <w:sz w:val="18"/>
                <w:szCs w:val="18"/>
              </w:rPr>
            </w:pPr>
            <w:r w:rsidRPr="00C935A5">
              <w:rPr>
                <w:rFonts w:cs="Arial"/>
                <w:sz w:val="18"/>
                <w:szCs w:val="18"/>
              </w:rPr>
              <w:t>Glen Eira C</w:t>
            </w:r>
          </w:p>
        </w:tc>
        <w:tc>
          <w:tcPr>
            <w:tcW w:w="1247" w:type="dxa"/>
            <w:tcBorders>
              <w:top w:val="nil"/>
              <w:left w:val="single" w:sz="18" w:space="0" w:color="5F497A" w:themeColor="accent4" w:themeShade="BF"/>
              <w:bottom w:val="nil"/>
              <w:right w:val="nil"/>
            </w:tcBorders>
            <w:shd w:val="clear" w:color="auto" w:fill="auto"/>
            <w:vAlign w:val="bottom"/>
          </w:tcPr>
          <w:p w14:paraId="6D9C12F8" w14:textId="52EF9826" w:rsidR="000B7E39" w:rsidRPr="00C935A5" w:rsidRDefault="000B7E39" w:rsidP="000B7E39">
            <w:pPr>
              <w:spacing w:before="40" w:after="20"/>
              <w:jc w:val="right"/>
              <w:rPr>
                <w:rFonts w:cs="Arial"/>
                <w:sz w:val="18"/>
                <w:szCs w:val="18"/>
              </w:rPr>
            </w:pPr>
            <w:r w:rsidRPr="000B7E39">
              <w:rPr>
                <w:rFonts w:cs="Arial"/>
                <w:sz w:val="18"/>
                <w:szCs w:val="18"/>
              </w:rPr>
              <w:t>155,123</w:t>
            </w:r>
          </w:p>
        </w:tc>
        <w:tc>
          <w:tcPr>
            <w:tcW w:w="1247" w:type="dxa"/>
            <w:tcBorders>
              <w:top w:val="nil"/>
              <w:left w:val="nil"/>
              <w:bottom w:val="nil"/>
              <w:right w:val="nil"/>
            </w:tcBorders>
            <w:vAlign w:val="bottom"/>
          </w:tcPr>
          <w:p w14:paraId="17909A86" w14:textId="4CACD22E" w:rsidR="000B7E39" w:rsidRPr="00C935A5" w:rsidRDefault="000B7E39" w:rsidP="000B7E39">
            <w:pPr>
              <w:spacing w:before="40" w:after="20"/>
              <w:jc w:val="right"/>
              <w:rPr>
                <w:rFonts w:cs="Arial"/>
                <w:sz w:val="18"/>
                <w:szCs w:val="18"/>
              </w:rPr>
            </w:pPr>
            <w:r w:rsidRPr="000B7E39">
              <w:rPr>
                <w:rFonts w:cs="Arial"/>
                <w:sz w:val="18"/>
                <w:szCs w:val="18"/>
              </w:rPr>
              <w:t>161,057</w:t>
            </w:r>
          </w:p>
        </w:tc>
        <w:tc>
          <w:tcPr>
            <w:tcW w:w="1247" w:type="dxa"/>
            <w:tcBorders>
              <w:top w:val="nil"/>
              <w:left w:val="nil"/>
              <w:bottom w:val="nil"/>
              <w:right w:val="nil"/>
            </w:tcBorders>
            <w:shd w:val="clear" w:color="auto" w:fill="auto"/>
            <w:vAlign w:val="bottom"/>
          </w:tcPr>
          <w:p w14:paraId="2184C5D9" w14:textId="1D080987" w:rsidR="000B7E39" w:rsidRPr="00C935A5" w:rsidRDefault="000B7E39" w:rsidP="000B7E39">
            <w:pPr>
              <w:spacing w:before="40" w:after="20"/>
              <w:jc w:val="center"/>
              <w:rPr>
                <w:rFonts w:cs="Arial"/>
                <w:sz w:val="18"/>
                <w:szCs w:val="18"/>
              </w:rPr>
            </w:pPr>
            <w:r w:rsidRPr="000B7E39">
              <w:rPr>
                <w:rFonts w:cs="Arial"/>
                <w:sz w:val="18"/>
                <w:szCs w:val="18"/>
              </w:rPr>
              <w:t>3.8</w:t>
            </w:r>
          </w:p>
        </w:tc>
        <w:tc>
          <w:tcPr>
            <w:tcW w:w="170" w:type="dxa"/>
            <w:tcBorders>
              <w:top w:val="nil"/>
              <w:left w:val="nil"/>
              <w:bottom w:val="nil"/>
              <w:right w:val="nil"/>
            </w:tcBorders>
            <w:shd w:val="clear" w:color="auto" w:fill="auto"/>
            <w:vAlign w:val="bottom"/>
          </w:tcPr>
          <w:p w14:paraId="7DA6CE06" w14:textId="58623936"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33AC53A" w14:textId="4B39BD29" w:rsidR="000B7E39" w:rsidRPr="00C935A5" w:rsidRDefault="000B7E39" w:rsidP="000B7E39">
            <w:pPr>
              <w:spacing w:before="40" w:after="20"/>
              <w:jc w:val="right"/>
              <w:rPr>
                <w:rFonts w:cs="Arial"/>
                <w:sz w:val="18"/>
                <w:szCs w:val="18"/>
              </w:rPr>
            </w:pPr>
            <w:r w:rsidRPr="000B7E39">
              <w:rPr>
                <w:rFonts w:cs="Arial"/>
                <w:sz w:val="18"/>
                <w:szCs w:val="18"/>
              </w:rPr>
              <w:t>9,750</w:t>
            </w:r>
          </w:p>
        </w:tc>
        <w:tc>
          <w:tcPr>
            <w:tcW w:w="1247" w:type="dxa"/>
            <w:tcBorders>
              <w:top w:val="nil"/>
              <w:left w:val="nil"/>
              <w:bottom w:val="nil"/>
              <w:right w:val="nil"/>
            </w:tcBorders>
            <w:shd w:val="clear" w:color="auto" w:fill="auto"/>
            <w:vAlign w:val="bottom"/>
          </w:tcPr>
          <w:p w14:paraId="00ACFE18" w14:textId="011AA0FF" w:rsidR="000B7E39" w:rsidRPr="00C935A5" w:rsidRDefault="000B7E39" w:rsidP="000B7E39">
            <w:pPr>
              <w:spacing w:before="40" w:after="20"/>
              <w:jc w:val="center"/>
              <w:rPr>
                <w:rFonts w:cs="Arial"/>
                <w:sz w:val="18"/>
                <w:szCs w:val="18"/>
              </w:rPr>
            </w:pPr>
            <w:r w:rsidRPr="000B7E39">
              <w:rPr>
                <w:rFonts w:cs="Arial"/>
                <w:sz w:val="18"/>
                <w:szCs w:val="18"/>
              </w:rPr>
              <w:t>6.1</w:t>
            </w:r>
          </w:p>
        </w:tc>
      </w:tr>
      <w:tr w:rsidR="000B7E39" w:rsidRPr="000B7E39" w14:paraId="71C616F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9B8F255" w14:textId="77777777" w:rsidR="000B7E39" w:rsidRPr="00C935A5" w:rsidRDefault="000B7E39" w:rsidP="000B7E39">
            <w:pPr>
              <w:spacing w:before="40" w:after="40"/>
              <w:rPr>
                <w:rFonts w:cs="Arial"/>
                <w:sz w:val="18"/>
                <w:szCs w:val="18"/>
              </w:rPr>
            </w:pPr>
            <w:r w:rsidRPr="00C935A5">
              <w:rPr>
                <w:rFonts w:cs="Arial"/>
                <w:sz w:val="18"/>
                <w:szCs w:val="18"/>
              </w:rPr>
              <w:t>Glenelg S</w:t>
            </w:r>
          </w:p>
        </w:tc>
        <w:tc>
          <w:tcPr>
            <w:tcW w:w="1247" w:type="dxa"/>
            <w:tcBorders>
              <w:top w:val="nil"/>
              <w:left w:val="single" w:sz="18" w:space="0" w:color="5F497A" w:themeColor="accent4" w:themeShade="BF"/>
              <w:bottom w:val="nil"/>
              <w:right w:val="nil"/>
            </w:tcBorders>
            <w:shd w:val="clear" w:color="auto" w:fill="auto"/>
            <w:vAlign w:val="bottom"/>
          </w:tcPr>
          <w:p w14:paraId="67355D42" w14:textId="759EF49B" w:rsidR="000B7E39" w:rsidRPr="00C935A5" w:rsidRDefault="000B7E39" w:rsidP="000B7E39">
            <w:pPr>
              <w:spacing w:before="40" w:after="20"/>
              <w:jc w:val="right"/>
              <w:rPr>
                <w:rFonts w:cs="Arial"/>
                <w:sz w:val="18"/>
                <w:szCs w:val="18"/>
              </w:rPr>
            </w:pPr>
            <w:r w:rsidRPr="000B7E39">
              <w:rPr>
                <w:rFonts w:cs="Arial"/>
                <w:sz w:val="18"/>
                <w:szCs w:val="18"/>
              </w:rPr>
              <w:t>19,559</w:t>
            </w:r>
          </w:p>
        </w:tc>
        <w:tc>
          <w:tcPr>
            <w:tcW w:w="1247" w:type="dxa"/>
            <w:tcBorders>
              <w:top w:val="nil"/>
              <w:left w:val="nil"/>
              <w:bottom w:val="nil"/>
              <w:right w:val="nil"/>
            </w:tcBorders>
            <w:vAlign w:val="bottom"/>
          </w:tcPr>
          <w:p w14:paraId="054789B9" w14:textId="6E1AD152" w:rsidR="000B7E39" w:rsidRPr="00C935A5" w:rsidRDefault="000B7E39" w:rsidP="000B7E39">
            <w:pPr>
              <w:spacing w:before="40" w:after="20"/>
              <w:jc w:val="right"/>
              <w:rPr>
                <w:rFonts w:cs="Arial"/>
                <w:sz w:val="18"/>
                <w:szCs w:val="18"/>
              </w:rPr>
            </w:pPr>
            <w:r w:rsidRPr="000B7E39">
              <w:rPr>
                <w:rFonts w:cs="Arial"/>
                <w:sz w:val="18"/>
                <w:szCs w:val="18"/>
              </w:rPr>
              <w:t>20,007</w:t>
            </w:r>
          </w:p>
        </w:tc>
        <w:tc>
          <w:tcPr>
            <w:tcW w:w="1247" w:type="dxa"/>
            <w:tcBorders>
              <w:top w:val="nil"/>
              <w:left w:val="nil"/>
              <w:bottom w:val="nil"/>
              <w:right w:val="nil"/>
            </w:tcBorders>
            <w:shd w:val="clear" w:color="auto" w:fill="auto"/>
            <w:vAlign w:val="bottom"/>
          </w:tcPr>
          <w:p w14:paraId="247B349B" w14:textId="15DD3BA4" w:rsidR="000B7E39" w:rsidRPr="00C935A5" w:rsidRDefault="000B7E39" w:rsidP="000B7E39">
            <w:pPr>
              <w:spacing w:before="40" w:after="20"/>
              <w:jc w:val="center"/>
              <w:rPr>
                <w:rFonts w:cs="Arial"/>
                <w:sz w:val="18"/>
                <w:szCs w:val="18"/>
              </w:rPr>
            </w:pPr>
            <w:r w:rsidRPr="000B7E39">
              <w:rPr>
                <w:rFonts w:cs="Arial"/>
                <w:sz w:val="18"/>
                <w:szCs w:val="18"/>
              </w:rPr>
              <w:t>2.3</w:t>
            </w:r>
          </w:p>
        </w:tc>
        <w:tc>
          <w:tcPr>
            <w:tcW w:w="170" w:type="dxa"/>
            <w:tcBorders>
              <w:top w:val="nil"/>
              <w:left w:val="nil"/>
              <w:bottom w:val="nil"/>
              <w:right w:val="nil"/>
            </w:tcBorders>
            <w:shd w:val="clear" w:color="auto" w:fill="auto"/>
            <w:vAlign w:val="bottom"/>
          </w:tcPr>
          <w:p w14:paraId="259DF334" w14:textId="6345B80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787E403" w14:textId="04B0C566" w:rsidR="000B7E39" w:rsidRPr="00C935A5" w:rsidRDefault="000B7E39" w:rsidP="000B7E39">
            <w:pPr>
              <w:spacing w:before="40" w:after="20"/>
              <w:jc w:val="right"/>
              <w:rPr>
                <w:rFonts w:cs="Arial"/>
                <w:sz w:val="18"/>
                <w:szCs w:val="18"/>
              </w:rPr>
            </w:pPr>
            <w:r w:rsidRPr="000B7E39">
              <w:rPr>
                <w:rFonts w:cs="Arial"/>
                <w:sz w:val="18"/>
                <w:szCs w:val="18"/>
              </w:rPr>
              <w:t>1,133</w:t>
            </w:r>
          </w:p>
        </w:tc>
        <w:tc>
          <w:tcPr>
            <w:tcW w:w="1247" w:type="dxa"/>
            <w:tcBorders>
              <w:top w:val="nil"/>
              <w:left w:val="nil"/>
              <w:bottom w:val="nil"/>
              <w:right w:val="nil"/>
            </w:tcBorders>
            <w:shd w:val="clear" w:color="auto" w:fill="auto"/>
            <w:vAlign w:val="bottom"/>
          </w:tcPr>
          <w:p w14:paraId="734323EC" w14:textId="0C919507" w:rsidR="000B7E39" w:rsidRPr="00C935A5" w:rsidRDefault="000B7E39" w:rsidP="000B7E39">
            <w:pPr>
              <w:spacing w:before="40" w:after="20"/>
              <w:jc w:val="center"/>
              <w:rPr>
                <w:rFonts w:cs="Arial"/>
                <w:sz w:val="18"/>
                <w:szCs w:val="18"/>
              </w:rPr>
            </w:pPr>
            <w:r w:rsidRPr="000B7E39">
              <w:rPr>
                <w:rFonts w:cs="Arial"/>
                <w:sz w:val="18"/>
                <w:szCs w:val="18"/>
              </w:rPr>
              <w:t>5.7</w:t>
            </w:r>
          </w:p>
        </w:tc>
      </w:tr>
      <w:tr w:rsidR="000B7E39" w:rsidRPr="000B7E39" w14:paraId="17B8C60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76BA984" w14:textId="77777777" w:rsidR="000B7E39" w:rsidRPr="00C935A5" w:rsidRDefault="000B7E39" w:rsidP="000B7E39">
            <w:pPr>
              <w:spacing w:before="40" w:after="40"/>
              <w:rPr>
                <w:rFonts w:cs="Arial"/>
                <w:sz w:val="18"/>
                <w:szCs w:val="18"/>
              </w:rPr>
            </w:pPr>
            <w:r w:rsidRPr="00C935A5">
              <w:rPr>
                <w:rFonts w:cs="Arial"/>
                <w:sz w:val="18"/>
                <w:szCs w:val="18"/>
              </w:rPr>
              <w:t>Golden Plains S</w:t>
            </w:r>
          </w:p>
        </w:tc>
        <w:tc>
          <w:tcPr>
            <w:tcW w:w="1247" w:type="dxa"/>
            <w:tcBorders>
              <w:top w:val="nil"/>
              <w:left w:val="single" w:sz="18" w:space="0" w:color="5F497A" w:themeColor="accent4" w:themeShade="BF"/>
              <w:bottom w:val="nil"/>
              <w:right w:val="nil"/>
            </w:tcBorders>
            <w:shd w:val="clear" w:color="auto" w:fill="auto"/>
            <w:vAlign w:val="bottom"/>
          </w:tcPr>
          <w:p w14:paraId="5853182D" w14:textId="480EDF25" w:rsidR="000B7E39" w:rsidRPr="00C935A5" w:rsidRDefault="000B7E39" w:rsidP="000B7E39">
            <w:pPr>
              <w:spacing w:before="40" w:after="20"/>
              <w:jc w:val="right"/>
              <w:rPr>
                <w:rFonts w:cs="Arial"/>
                <w:sz w:val="18"/>
                <w:szCs w:val="18"/>
              </w:rPr>
            </w:pPr>
            <w:r w:rsidRPr="000B7E39">
              <w:rPr>
                <w:rFonts w:cs="Arial"/>
                <w:sz w:val="18"/>
                <w:szCs w:val="18"/>
              </w:rPr>
              <w:t>24,765</w:t>
            </w:r>
          </w:p>
        </w:tc>
        <w:tc>
          <w:tcPr>
            <w:tcW w:w="1247" w:type="dxa"/>
            <w:tcBorders>
              <w:top w:val="nil"/>
              <w:left w:val="nil"/>
              <w:bottom w:val="nil"/>
              <w:right w:val="nil"/>
            </w:tcBorders>
            <w:vAlign w:val="bottom"/>
          </w:tcPr>
          <w:p w14:paraId="06D34D6B" w14:textId="7D9371B8" w:rsidR="000B7E39" w:rsidRPr="00C935A5" w:rsidRDefault="000B7E39" w:rsidP="000B7E39">
            <w:pPr>
              <w:spacing w:before="40" w:after="20"/>
              <w:jc w:val="right"/>
              <w:rPr>
                <w:rFonts w:cs="Arial"/>
                <w:sz w:val="18"/>
                <w:szCs w:val="18"/>
              </w:rPr>
            </w:pPr>
            <w:r w:rsidRPr="000B7E39">
              <w:rPr>
                <w:rFonts w:cs="Arial"/>
                <w:sz w:val="18"/>
                <w:szCs w:val="18"/>
              </w:rPr>
              <w:t>26,337</w:t>
            </w:r>
          </w:p>
        </w:tc>
        <w:tc>
          <w:tcPr>
            <w:tcW w:w="1247" w:type="dxa"/>
            <w:tcBorders>
              <w:top w:val="nil"/>
              <w:left w:val="nil"/>
              <w:bottom w:val="nil"/>
              <w:right w:val="nil"/>
            </w:tcBorders>
            <w:shd w:val="clear" w:color="auto" w:fill="auto"/>
            <w:vAlign w:val="bottom"/>
          </w:tcPr>
          <w:p w14:paraId="734DB7E4" w14:textId="1C7E9389" w:rsidR="000B7E39" w:rsidRPr="00C935A5" w:rsidRDefault="000B7E39" w:rsidP="000B7E39">
            <w:pPr>
              <w:spacing w:before="40" w:after="20"/>
              <w:jc w:val="center"/>
              <w:rPr>
                <w:rFonts w:cs="Arial"/>
                <w:sz w:val="18"/>
                <w:szCs w:val="18"/>
              </w:rPr>
            </w:pPr>
            <w:r w:rsidRPr="000B7E39">
              <w:rPr>
                <w:rFonts w:cs="Arial"/>
                <w:sz w:val="18"/>
                <w:szCs w:val="18"/>
              </w:rPr>
              <w:t>6.3</w:t>
            </w:r>
          </w:p>
        </w:tc>
        <w:tc>
          <w:tcPr>
            <w:tcW w:w="170" w:type="dxa"/>
            <w:tcBorders>
              <w:top w:val="nil"/>
              <w:left w:val="nil"/>
              <w:bottom w:val="nil"/>
              <w:right w:val="nil"/>
            </w:tcBorders>
            <w:shd w:val="clear" w:color="auto" w:fill="auto"/>
            <w:vAlign w:val="bottom"/>
          </w:tcPr>
          <w:p w14:paraId="0794A49C" w14:textId="3EEEB3A1"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C7BB508" w14:textId="666DFE8E" w:rsidR="000B7E39" w:rsidRPr="00C935A5" w:rsidRDefault="000B7E39" w:rsidP="000B7E39">
            <w:pPr>
              <w:spacing w:before="40" w:after="20"/>
              <w:jc w:val="right"/>
              <w:rPr>
                <w:rFonts w:cs="Arial"/>
                <w:sz w:val="18"/>
                <w:szCs w:val="18"/>
              </w:rPr>
            </w:pPr>
            <w:r w:rsidRPr="000B7E39">
              <w:rPr>
                <w:rFonts w:cs="Arial"/>
                <w:sz w:val="18"/>
                <w:szCs w:val="18"/>
              </w:rPr>
              <w:t>1,957</w:t>
            </w:r>
          </w:p>
        </w:tc>
        <w:tc>
          <w:tcPr>
            <w:tcW w:w="1247" w:type="dxa"/>
            <w:tcBorders>
              <w:top w:val="nil"/>
              <w:left w:val="nil"/>
              <w:bottom w:val="nil"/>
              <w:right w:val="nil"/>
            </w:tcBorders>
            <w:shd w:val="clear" w:color="auto" w:fill="auto"/>
            <w:vAlign w:val="bottom"/>
          </w:tcPr>
          <w:p w14:paraId="60DCF53B" w14:textId="24CB69F9" w:rsidR="000B7E39" w:rsidRPr="00C935A5" w:rsidRDefault="000B7E39" w:rsidP="000B7E39">
            <w:pPr>
              <w:spacing w:before="40" w:after="20"/>
              <w:jc w:val="center"/>
              <w:rPr>
                <w:rFonts w:cs="Arial"/>
                <w:sz w:val="18"/>
                <w:szCs w:val="18"/>
              </w:rPr>
            </w:pPr>
            <w:r w:rsidRPr="000B7E39">
              <w:rPr>
                <w:rFonts w:cs="Arial"/>
                <w:sz w:val="18"/>
                <w:szCs w:val="18"/>
              </w:rPr>
              <w:t>7.4</w:t>
            </w:r>
          </w:p>
        </w:tc>
      </w:tr>
      <w:tr w:rsidR="000B7E39" w:rsidRPr="000B7E39" w14:paraId="43C0ED1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692D6F6" w14:textId="77777777" w:rsidR="000B7E39" w:rsidRPr="00C935A5" w:rsidRDefault="000B7E39" w:rsidP="000B7E39">
            <w:pPr>
              <w:spacing w:before="40" w:after="40"/>
              <w:rPr>
                <w:rFonts w:cs="Arial"/>
                <w:sz w:val="18"/>
                <w:szCs w:val="18"/>
              </w:rPr>
            </w:pPr>
            <w:r w:rsidRPr="00C935A5">
              <w:rPr>
                <w:rFonts w:cs="Arial"/>
                <w:sz w:val="18"/>
                <w:szCs w:val="18"/>
              </w:rPr>
              <w:t>Greater Bendigo C</w:t>
            </w:r>
          </w:p>
        </w:tc>
        <w:tc>
          <w:tcPr>
            <w:tcW w:w="1247" w:type="dxa"/>
            <w:tcBorders>
              <w:top w:val="nil"/>
              <w:left w:val="single" w:sz="18" w:space="0" w:color="5F497A" w:themeColor="accent4" w:themeShade="BF"/>
              <w:bottom w:val="nil"/>
              <w:right w:val="nil"/>
            </w:tcBorders>
            <w:shd w:val="clear" w:color="auto" w:fill="auto"/>
            <w:vAlign w:val="bottom"/>
          </w:tcPr>
          <w:p w14:paraId="6A4D66F8" w14:textId="2AAD4DE0" w:rsidR="000B7E39" w:rsidRPr="00C935A5" w:rsidRDefault="000B7E39" w:rsidP="000B7E39">
            <w:pPr>
              <w:spacing w:before="40" w:after="20"/>
              <w:jc w:val="right"/>
              <w:rPr>
                <w:rFonts w:cs="Arial"/>
                <w:sz w:val="18"/>
                <w:szCs w:val="18"/>
              </w:rPr>
            </w:pPr>
            <w:r w:rsidRPr="000B7E39">
              <w:rPr>
                <w:rFonts w:cs="Arial"/>
                <w:sz w:val="18"/>
                <w:szCs w:val="18"/>
              </w:rPr>
              <w:t>121,382</w:t>
            </w:r>
          </w:p>
        </w:tc>
        <w:tc>
          <w:tcPr>
            <w:tcW w:w="1247" w:type="dxa"/>
            <w:tcBorders>
              <w:top w:val="nil"/>
              <w:left w:val="nil"/>
              <w:bottom w:val="nil"/>
              <w:right w:val="nil"/>
            </w:tcBorders>
            <w:vAlign w:val="bottom"/>
          </w:tcPr>
          <w:p w14:paraId="36741C80" w14:textId="55914ABD" w:rsidR="000B7E39" w:rsidRPr="00C935A5" w:rsidRDefault="000B7E39" w:rsidP="000B7E39">
            <w:pPr>
              <w:spacing w:before="40" w:after="20"/>
              <w:jc w:val="right"/>
              <w:rPr>
                <w:rFonts w:cs="Arial"/>
                <w:sz w:val="18"/>
                <w:szCs w:val="18"/>
              </w:rPr>
            </w:pPr>
            <w:r w:rsidRPr="000B7E39">
              <w:rPr>
                <w:rFonts w:cs="Arial"/>
                <w:sz w:val="18"/>
                <w:szCs w:val="18"/>
              </w:rPr>
              <w:t>125,805</w:t>
            </w:r>
          </w:p>
        </w:tc>
        <w:tc>
          <w:tcPr>
            <w:tcW w:w="1247" w:type="dxa"/>
            <w:tcBorders>
              <w:top w:val="nil"/>
              <w:left w:val="nil"/>
              <w:bottom w:val="nil"/>
              <w:right w:val="nil"/>
            </w:tcBorders>
            <w:shd w:val="clear" w:color="auto" w:fill="auto"/>
            <w:vAlign w:val="bottom"/>
          </w:tcPr>
          <w:p w14:paraId="1F761D43" w14:textId="41ED0FA0" w:rsidR="000B7E39" w:rsidRPr="00C935A5" w:rsidRDefault="000B7E39" w:rsidP="000B7E39">
            <w:pPr>
              <w:spacing w:before="40" w:after="20"/>
              <w:jc w:val="center"/>
              <w:rPr>
                <w:rFonts w:cs="Arial"/>
                <w:sz w:val="18"/>
                <w:szCs w:val="18"/>
              </w:rPr>
            </w:pPr>
            <w:r w:rsidRPr="000B7E39">
              <w:rPr>
                <w:rFonts w:cs="Arial"/>
                <w:sz w:val="18"/>
                <w:szCs w:val="18"/>
              </w:rPr>
              <w:t>3.6</w:t>
            </w:r>
          </w:p>
        </w:tc>
        <w:tc>
          <w:tcPr>
            <w:tcW w:w="170" w:type="dxa"/>
            <w:tcBorders>
              <w:top w:val="nil"/>
              <w:left w:val="nil"/>
              <w:bottom w:val="nil"/>
              <w:right w:val="nil"/>
            </w:tcBorders>
            <w:shd w:val="clear" w:color="auto" w:fill="auto"/>
            <w:vAlign w:val="bottom"/>
          </w:tcPr>
          <w:p w14:paraId="114D671D" w14:textId="3E7D343B"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17979DB" w14:textId="6449A3BB" w:rsidR="000B7E39" w:rsidRPr="00C935A5" w:rsidRDefault="000B7E39" w:rsidP="000B7E39">
            <w:pPr>
              <w:spacing w:before="40" w:after="20"/>
              <w:jc w:val="right"/>
              <w:rPr>
                <w:rFonts w:cs="Arial"/>
                <w:sz w:val="18"/>
                <w:szCs w:val="18"/>
              </w:rPr>
            </w:pPr>
            <w:r w:rsidRPr="000B7E39">
              <w:rPr>
                <w:rFonts w:cs="Arial"/>
                <w:sz w:val="18"/>
                <w:szCs w:val="18"/>
              </w:rPr>
              <w:t>8,976</w:t>
            </w:r>
          </w:p>
        </w:tc>
        <w:tc>
          <w:tcPr>
            <w:tcW w:w="1247" w:type="dxa"/>
            <w:tcBorders>
              <w:top w:val="nil"/>
              <w:left w:val="nil"/>
              <w:bottom w:val="nil"/>
              <w:right w:val="nil"/>
            </w:tcBorders>
            <w:shd w:val="clear" w:color="auto" w:fill="auto"/>
            <w:vAlign w:val="bottom"/>
          </w:tcPr>
          <w:p w14:paraId="0C44BADA" w14:textId="781B3723" w:rsidR="000B7E39" w:rsidRPr="00C935A5" w:rsidRDefault="000B7E39" w:rsidP="000B7E39">
            <w:pPr>
              <w:spacing w:before="40" w:after="20"/>
              <w:jc w:val="center"/>
              <w:rPr>
                <w:rFonts w:cs="Arial"/>
                <w:sz w:val="18"/>
                <w:szCs w:val="18"/>
              </w:rPr>
            </w:pPr>
            <w:r w:rsidRPr="000B7E39">
              <w:rPr>
                <w:rFonts w:cs="Arial"/>
                <w:sz w:val="18"/>
                <w:szCs w:val="18"/>
              </w:rPr>
              <w:t>7.1</w:t>
            </w:r>
          </w:p>
        </w:tc>
      </w:tr>
      <w:tr w:rsidR="000B7E39" w:rsidRPr="000B7E39" w14:paraId="43D70A2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53CE5D" w14:textId="77777777" w:rsidR="000B7E39" w:rsidRPr="00C935A5" w:rsidRDefault="000B7E39" w:rsidP="000B7E39">
            <w:pPr>
              <w:spacing w:before="40" w:after="40"/>
              <w:rPr>
                <w:rFonts w:cs="Arial"/>
                <w:sz w:val="18"/>
                <w:szCs w:val="18"/>
              </w:rPr>
            </w:pPr>
            <w:r w:rsidRPr="00C935A5">
              <w:rPr>
                <w:rFonts w:cs="Arial"/>
                <w:sz w:val="18"/>
                <w:szCs w:val="18"/>
              </w:rPr>
              <w:t>Greater Dandenong C</w:t>
            </w:r>
          </w:p>
        </w:tc>
        <w:tc>
          <w:tcPr>
            <w:tcW w:w="1247" w:type="dxa"/>
            <w:tcBorders>
              <w:top w:val="nil"/>
              <w:left w:val="single" w:sz="18" w:space="0" w:color="5F497A" w:themeColor="accent4" w:themeShade="BF"/>
              <w:bottom w:val="nil"/>
              <w:right w:val="nil"/>
            </w:tcBorders>
            <w:shd w:val="clear" w:color="auto" w:fill="auto"/>
            <w:vAlign w:val="bottom"/>
          </w:tcPr>
          <w:p w14:paraId="3920A52B" w14:textId="471F43BC" w:rsidR="000B7E39" w:rsidRPr="00C935A5" w:rsidRDefault="000B7E39" w:rsidP="000B7E39">
            <w:pPr>
              <w:spacing w:before="40" w:after="20"/>
              <w:jc w:val="right"/>
              <w:rPr>
                <w:rFonts w:cs="Arial"/>
                <w:sz w:val="18"/>
                <w:szCs w:val="18"/>
              </w:rPr>
            </w:pPr>
            <w:r w:rsidRPr="000B7E39">
              <w:rPr>
                <w:rFonts w:cs="Arial"/>
                <w:sz w:val="18"/>
                <w:szCs w:val="18"/>
              </w:rPr>
              <w:t>163,266</w:t>
            </w:r>
          </w:p>
        </w:tc>
        <w:tc>
          <w:tcPr>
            <w:tcW w:w="1247" w:type="dxa"/>
            <w:tcBorders>
              <w:top w:val="nil"/>
              <w:left w:val="nil"/>
              <w:bottom w:val="nil"/>
              <w:right w:val="nil"/>
            </w:tcBorders>
            <w:vAlign w:val="bottom"/>
          </w:tcPr>
          <w:p w14:paraId="346D453A" w14:textId="15764D41" w:rsidR="000B7E39" w:rsidRPr="00C935A5" w:rsidRDefault="000B7E39" w:rsidP="000B7E39">
            <w:pPr>
              <w:spacing w:before="40" w:after="20"/>
              <w:jc w:val="right"/>
              <w:rPr>
                <w:rFonts w:cs="Arial"/>
                <w:sz w:val="18"/>
                <w:szCs w:val="18"/>
              </w:rPr>
            </w:pPr>
            <w:r w:rsidRPr="000B7E39">
              <w:rPr>
                <w:rFonts w:cs="Arial"/>
                <w:sz w:val="18"/>
                <w:szCs w:val="18"/>
              </w:rPr>
              <w:t>167,298</w:t>
            </w:r>
          </w:p>
        </w:tc>
        <w:tc>
          <w:tcPr>
            <w:tcW w:w="1247" w:type="dxa"/>
            <w:tcBorders>
              <w:top w:val="nil"/>
              <w:left w:val="nil"/>
              <w:bottom w:val="nil"/>
              <w:right w:val="nil"/>
            </w:tcBorders>
            <w:shd w:val="clear" w:color="auto" w:fill="auto"/>
            <w:vAlign w:val="bottom"/>
          </w:tcPr>
          <w:p w14:paraId="5F059D68" w14:textId="767E74CD" w:rsidR="000B7E39" w:rsidRPr="00C935A5" w:rsidRDefault="000B7E39" w:rsidP="000B7E39">
            <w:pPr>
              <w:spacing w:before="40" w:after="20"/>
              <w:jc w:val="center"/>
              <w:rPr>
                <w:rFonts w:cs="Arial"/>
                <w:sz w:val="18"/>
                <w:szCs w:val="18"/>
              </w:rPr>
            </w:pPr>
            <w:r w:rsidRPr="000B7E39">
              <w:rPr>
                <w:rFonts w:cs="Arial"/>
                <w:sz w:val="18"/>
                <w:szCs w:val="18"/>
              </w:rPr>
              <w:t>2.5</w:t>
            </w:r>
          </w:p>
        </w:tc>
        <w:tc>
          <w:tcPr>
            <w:tcW w:w="170" w:type="dxa"/>
            <w:tcBorders>
              <w:top w:val="nil"/>
              <w:left w:val="nil"/>
              <w:bottom w:val="nil"/>
              <w:right w:val="nil"/>
            </w:tcBorders>
            <w:shd w:val="clear" w:color="auto" w:fill="auto"/>
            <w:vAlign w:val="bottom"/>
          </w:tcPr>
          <w:p w14:paraId="757488BA" w14:textId="6C53D388"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2AE41A2" w14:textId="66E6FA5F" w:rsidR="000B7E39" w:rsidRPr="00C935A5" w:rsidRDefault="000B7E39" w:rsidP="000B7E39">
            <w:pPr>
              <w:spacing w:before="40" w:after="20"/>
              <w:jc w:val="right"/>
              <w:rPr>
                <w:rFonts w:cs="Arial"/>
                <w:sz w:val="18"/>
                <w:szCs w:val="18"/>
              </w:rPr>
            </w:pPr>
            <w:r w:rsidRPr="000B7E39">
              <w:rPr>
                <w:rFonts w:cs="Arial"/>
                <w:sz w:val="18"/>
                <w:szCs w:val="18"/>
              </w:rPr>
              <w:t>11,902</w:t>
            </w:r>
          </w:p>
        </w:tc>
        <w:tc>
          <w:tcPr>
            <w:tcW w:w="1247" w:type="dxa"/>
            <w:tcBorders>
              <w:top w:val="nil"/>
              <w:left w:val="nil"/>
              <w:bottom w:val="nil"/>
              <w:right w:val="nil"/>
            </w:tcBorders>
            <w:shd w:val="clear" w:color="auto" w:fill="auto"/>
            <w:vAlign w:val="bottom"/>
          </w:tcPr>
          <w:p w14:paraId="42189348" w14:textId="461FF2FE" w:rsidR="000B7E39" w:rsidRPr="00C935A5" w:rsidRDefault="000B7E39" w:rsidP="000B7E39">
            <w:pPr>
              <w:spacing w:before="40" w:after="20"/>
              <w:jc w:val="center"/>
              <w:rPr>
                <w:rFonts w:cs="Arial"/>
                <w:sz w:val="18"/>
                <w:szCs w:val="18"/>
              </w:rPr>
            </w:pPr>
            <w:r w:rsidRPr="000B7E39">
              <w:rPr>
                <w:rFonts w:cs="Arial"/>
                <w:sz w:val="18"/>
                <w:szCs w:val="18"/>
              </w:rPr>
              <w:t>7.1</w:t>
            </w:r>
          </w:p>
        </w:tc>
      </w:tr>
      <w:tr w:rsidR="000B7E39" w:rsidRPr="000B7E39" w14:paraId="3138F70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AE0BBC" w14:textId="77777777" w:rsidR="000B7E39" w:rsidRPr="00C935A5" w:rsidRDefault="000B7E39" w:rsidP="000B7E39">
            <w:pPr>
              <w:spacing w:before="40" w:after="40"/>
              <w:rPr>
                <w:rFonts w:cs="Arial"/>
                <w:sz w:val="18"/>
                <w:szCs w:val="18"/>
              </w:rPr>
            </w:pPr>
            <w:r w:rsidRPr="00C935A5">
              <w:rPr>
                <w:rFonts w:cs="Arial"/>
                <w:sz w:val="18"/>
                <w:szCs w:val="18"/>
              </w:rPr>
              <w:t>Greater Geelong C</w:t>
            </w:r>
          </w:p>
        </w:tc>
        <w:tc>
          <w:tcPr>
            <w:tcW w:w="1247" w:type="dxa"/>
            <w:tcBorders>
              <w:top w:val="nil"/>
              <w:left w:val="single" w:sz="18" w:space="0" w:color="5F497A" w:themeColor="accent4" w:themeShade="BF"/>
              <w:bottom w:val="nil"/>
              <w:right w:val="nil"/>
            </w:tcBorders>
            <w:shd w:val="clear" w:color="auto" w:fill="auto"/>
            <w:vAlign w:val="bottom"/>
          </w:tcPr>
          <w:p w14:paraId="4F04E54A" w14:textId="52B9C401" w:rsidR="000B7E39" w:rsidRPr="00C935A5" w:rsidRDefault="000B7E39" w:rsidP="000B7E39">
            <w:pPr>
              <w:spacing w:before="40" w:after="20"/>
              <w:jc w:val="right"/>
              <w:rPr>
                <w:rFonts w:cs="Arial"/>
                <w:sz w:val="18"/>
                <w:szCs w:val="18"/>
              </w:rPr>
            </w:pPr>
            <w:r w:rsidRPr="000B7E39">
              <w:rPr>
                <w:rFonts w:cs="Arial"/>
                <w:sz w:val="18"/>
                <w:szCs w:val="18"/>
              </w:rPr>
              <w:t>269,508</w:t>
            </w:r>
          </w:p>
        </w:tc>
        <w:tc>
          <w:tcPr>
            <w:tcW w:w="1247" w:type="dxa"/>
            <w:tcBorders>
              <w:top w:val="nil"/>
              <w:left w:val="nil"/>
              <w:bottom w:val="nil"/>
              <w:right w:val="nil"/>
            </w:tcBorders>
            <w:vAlign w:val="bottom"/>
          </w:tcPr>
          <w:p w14:paraId="09DD385B" w14:textId="3BA12A03" w:rsidR="000B7E39" w:rsidRPr="00C935A5" w:rsidRDefault="000B7E39" w:rsidP="000B7E39">
            <w:pPr>
              <w:spacing w:before="40" w:after="20"/>
              <w:jc w:val="right"/>
              <w:rPr>
                <w:rFonts w:cs="Arial"/>
                <w:sz w:val="18"/>
                <w:szCs w:val="18"/>
              </w:rPr>
            </w:pPr>
            <w:r w:rsidRPr="000B7E39">
              <w:rPr>
                <w:rFonts w:cs="Arial"/>
                <w:sz w:val="18"/>
                <w:szCs w:val="18"/>
              </w:rPr>
              <w:t>289,565</w:t>
            </w:r>
          </w:p>
        </w:tc>
        <w:tc>
          <w:tcPr>
            <w:tcW w:w="1247" w:type="dxa"/>
            <w:tcBorders>
              <w:top w:val="nil"/>
              <w:left w:val="nil"/>
              <w:bottom w:val="nil"/>
              <w:right w:val="nil"/>
            </w:tcBorders>
            <w:shd w:val="clear" w:color="auto" w:fill="auto"/>
            <w:vAlign w:val="bottom"/>
          </w:tcPr>
          <w:p w14:paraId="06C7A0D4" w14:textId="30D59227" w:rsidR="000B7E39" w:rsidRPr="00C935A5" w:rsidRDefault="000B7E39" w:rsidP="000B7E39">
            <w:pPr>
              <w:spacing w:before="40" w:after="20"/>
              <w:jc w:val="center"/>
              <w:rPr>
                <w:rFonts w:cs="Arial"/>
                <w:sz w:val="18"/>
                <w:szCs w:val="18"/>
              </w:rPr>
            </w:pPr>
            <w:r w:rsidRPr="000B7E39">
              <w:rPr>
                <w:rFonts w:cs="Arial"/>
                <w:sz w:val="18"/>
                <w:szCs w:val="18"/>
              </w:rPr>
              <w:t>7.4</w:t>
            </w:r>
          </w:p>
        </w:tc>
        <w:tc>
          <w:tcPr>
            <w:tcW w:w="170" w:type="dxa"/>
            <w:tcBorders>
              <w:top w:val="nil"/>
              <w:left w:val="nil"/>
              <w:bottom w:val="nil"/>
              <w:right w:val="nil"/>
            </w:tcBorders>
            <w:shd w:val="clear" w:color="auto" w:fill="auto"/>
            <w:vAlign w:val="bottom"/>
          </w:tcPr>
          <w:p w14:paraId="3371871C" w14:textId="0C54AC9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5590973" w14:textId="276D450B" w:rsidR="000B7E39" w:rsidRPr="00C935A5" w:rsidRDefault="000B7E39" w:rsidP="000B7E39">
            <w:pPr>
              <w:spacing w:before="40" w:after="20"/>
              <w:jc w:val="right"/>
              <w:rPr>
                <w:rFonts w:cs="Arial"/>
                <w:sz w:val="18"/>
                <w:szCs w:val="18"/>
              </w:rPr>
            </w:pPr>
            <w:r w:rsidRPr="000B7E39">
              <w:rPr>
                <w:rFonts w:cs="Arial"/>
                <w:sz w:val="18"/>
                <w:szCs w:val="18"/>
              </w:rPr>
              <w:t>20,420</w:t>
            </w:r>
          </w:p>
        </w:tc>
        <w:tc>
          <w:tcPr>
            <w:tcW w:w="1247" w:type="dxa"/>
            <w:tcBorders>
              <w:top w:val="nil"/>
              <w:left w:val="nil"/>
              <w:bottom w:val="nil"/>
              <w:right w:val="nil"/>
            </w:tcBorders>
            <w:shd w:val="clear" w:color="auto" w:fill="auto"/>
            <w:vAlign w:val="bottom"/>
          </w:tcPr>
          <w:p w14:paraId="63CC572B" w14:textId="25FE6EF8" w:rsidR="000B7E39" w:rsidRPr="00C935A5" w:rsidRDefault="000B7E39" w:rsidP="000B7E39">
            <w:pPr>
              <w:spacing w:before="40" w:after="20"/>
              <w:jc w:val="center"/>
              <w:rPr>
                <w:rFonts w:cs="Arial"/>
                <w:sz w:val="18"/>
                <w:szCs w:val="18"/>
              </w:rPr>
            </w:pPr>
            <w:r w:rsidRPr="000B7E39">
              <w:rPr>
                <w:rFonts w:cs="Arial"/>
                <w:sz w:val="18"/>
                <w:szCs w:val="18"/>
              </w:rPr>
              <w:t>7.1</w:t>
            </w:r>
          </w:p>
        </w:tc>
      </w:tr>
      <w:tr w:rsidR="000B7E39" w:rsidRPr="000B7E39" w14:paraId="6DED032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6951F5" w14:textId="77777777" w:rsidR="000B7E39" w:rsidRPr="00C935A5" w:rsidRDefault="000B7E39" w:rsidP="000B7E39">
            <w:pPr>
              <w:spacing w:before="40" w:after="40"/>
              <w:rPr>
                <w:rFonts w:cs="Arial"/>
                <w:sz w:val="18"/>
                <w:szCs w:val="18"/>
              </w:rPr>
            </w:pPr>
            <w:r w:rsidRPr="00C935A5">
              <w:rPr>
                <w:rFonts w:cs="Arial"/>
                <w:sz w:val="18"/>
                <w:szCs w:val="18"/>
              </w:rPr>
              <w:t>Greater Shepparton C</w:t>
            </w:r>
          </w:p>
        </w:tc>
        <w:tc>
          <w:tcPr>
            <w:tcW w:w="1247" w:type="dxa"/>
            <w:tcBorders>
              <w:top w:val="nil"/>
              <w:left w:val="single" w:sz="18" w:space="0" w:color="5F497A" w:themeColor="accent4" w:themeShade="BF"/>
              <w:bottom w:val="nil"/>
              <w:right w:val="nil"/>
            </w:tcBorders>
            <w:shd w:val="clear" w:color="auto" w:fill="auto"/>
            <w:vAlign w:val="bottom"/>
          </w:tcPr>
          <w:p w14:paraId="707A075B" w14:textId="2CF3EDDF" w:rsidR="000B7E39" w:rsidRPr="00C935A5" w:rsidRDefault="000B7E39" w:rsidP="000B7E39">
            <w:pPr>
              <w:spacing w:before="40" w:after="20"/>
              <w:jc w:val="right"/>
              <w:rPr>
                <w:rFonts w:cs="Arial"/>
                <w:sz w:val="18"/>
                <w:szCs w:val="18"/>
              </w:rPr>
            </w:pPr>
            <w:r w:rsidRPr="000B7E39">
              <w:rPr>
                <w:rFonts w:cs="Arial"/>
                <w:sz w:val="18"/>
                <w:szCs w:val="18"/>
              </w:rPr>
              <w:t>66,786</w:t>
            </w:r>
          </w:p>
        </w:tc>
        <w:tc>
          <w:tcPr>
            <w:tcW w:w="1247" w:type="dxa"/>
            <w:tcBorders>
              <w:top w:val="nil"/>
              <w:left w:val="nil"/>
              <w:bottom w:val="nil"/>
              <w:right w:val="nil"/>
            </w:tcBorders>
            <w:vAlign w:val="bottom"/>
          </w:tcPr>
          <w:p w14:paraId="147928DE" w14:textId="24F94C52" w:rsidR="000B7E39" w:rsidRPr="00C935A5" w:rsidRDefault="000B7E39" w:rsidP="000B7E39">
            <w:pPr>
              <w:spacing w:before="40" w:after="20"/>
              <w:jc w:val="right"/>
              <w:rPr>
                <w:rFonts w:cs="Arial"/>
                <w:sz w:val="18"/>
                <w:szCs w:val="18"/>
              </w:rPr>
            </w:pPr>
            <w:r w:rsidRPr="000B7E39">
              <w:rPr>
                <w:rFonts w:cs="Arial"/>
                <w:sz w:val="18"/>
                <w:szCs w:val="18"/>
              </w:rPr>
              <w:t>69,874</w:t>
            </w:r>
          </w:p>
        </w:tc>
        <w:tc>
          <w:tcPr>
            <w:tcW w:w="1247" w:type="dxa"/>
            <w:tcBorders>
              <w:top w:val="nil"/>
              <w:left w:val="nil"/>
              <w:bottom w:val="nil"/>
              <w:right w:val="nil"/>
            </w:tcBorders>
            <w:shd w:val="clear" w:color="auto" w:fill="auto"/>
            <w:vAlign w:val="bottom"/>
          </w:tcPr>
          <w:p w14:paraId="07219B67" w14:textId="0AF1A422" w:rsidR="000B7E39" w:rsidRPr="00C935A5" w:rsidRDefault="000B7E39" w:rsidP="000B7E39">
            <w:pPr>
              <w:spacing w:before="40" w:after="20"/>
              <w:jc w:val="center"/>
              <w:rPr>
                <w:rFonts w:cs="Arial"/>
                <w:sz w:val="18"/>
                <w:szCs w:val="18"/>
              </w:rPr>
            </w:pPr>
            <w:r w:rsidRPr="000B7E39">
              <w:rPr>
                <w:rFonts w:cs="Arial"/>
                <w:sz w:val="18"/>
                <w:szCs w:val="18"/>
              </w:rPr>
              <w:t>4.6</w:t>
            </w:r>
          </w:p>
        </w:tc>
        <w:tc>
          <w:tcPr>
            <w:tcW w:w="170" w:type="dxa"/>
            <w:tcBorders>
              <w:top w:val="nil"/>
              <w:left w:val="nil"/>
              <w:bottom w:val="nil"/>
              <w:right w:val="nil"/>
            </w:tcBorders>
            <w:shd w:val="clear" w:color="auto" w:fill="auto"/>
            <w:vAlign w:val="bottom"/>
          </w:tcPr>
          <w:p w14:paraId="2F536E39" w14:textId="7332649F"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EB85634" w14:textId="6F4B1168" w:rsidR="000B7E39" w:rsidRPr="00C935A5" w:rsidRDefault="000B7E39" w:rsidP="000B7E39">
            <w:pPr>
              <w:spacing w:before="40" w:after="20"/>
              <w:jc w:val="right"/>
              <w:rPr>
                <w:rFonts w:cs="Arial"/>
                <w:sz w:val="18"/>
                <w:szCs w:val="18"/>
              </w:rPr>
            </w:pPr>
            <w:r w:rsidRPr="000B7E39">
              <w:rPr>
                <w:rFonts w:cs="Arial"/>
                <w:sz w:val="18"/>
                <w:szCs w:val="18"/>
              </w:rPr>
              <w:t>5,165</w:t>
            </w:r>
          </w:p>
        </w:tc>
        <w:tc>
          <w:tcPr>
            <w:tcW w:w="1247" w:type="dxa"/>
            <w:tcBorders>
              <w:top w:val="nil"/>
              <w:left w:val="nil"/>
              <w:bottom w:val="nil"/>
              <w:right w:val="nil"/>
            </w:tcBorders>
            <w:shd w:val="clear" w:color="auto" w:fill="auto"/>
            <w:vAlign w:val="bottom"/>
          </w:tcPr>
          <w:p w14:paraId="70CFC608" w14:textId="2DE7C77B" w:rsidR="000B7E39" w:rsidRPr="00C935A5" w:rsidRDefault="000B7E39" w:rsidP="000B7E39">
            <w:pPr>
              <w:spacing w:before="40" w:after="20"/>
              <w:jc w:val="center"/>
              <w:rPr>
                <w:rFonts w:cs="Arial"/>
                <w:sz w:val="18"/>
                <w:szCs w:val="18"/>
              </w:rPr>
            </w:pPr>
            <w:r w:rsidRPr="000B7E39">
              <w:rPr>
                <w:rFonts w:cs="Arial"/>
                <w:sz w:val="18"/>
                <w:szCs w:val="18"/>
              </w:rPr>
              <w:t>7.4</w:t>
            </w:r>
          </w:p>
        </w:tc>
      </w:tr>
      <w:tr w:rsidR="000B7E39" w:rsidRPr="000B7E39" w14:paraId="3FD594F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9E34A6" w14:textId="77777777" w:rsidR="000B7E39" w:rsidRPr="00C935A5" w:rsidRDefault="000B7E39" w:rsidP="000B7E39">
            <w:pPr>
              <w:spacing w:before="40" w:after="40"/>
              <w:rPr>
                <w:rFonts w:cs="Arial"/>
                <w:sz w:val="18"/>
                <w:szCs w:val="18"/>
              </w:rPr>
            </w:pPr>
            <w:r w:rsidRPr="00C935A5">
              <w:rPr>
                <w:rFonts w:cs="Arial"/>
                <w:sz w:val="18"/>
                <w:szCs w:val="18"/>
              </w:rPr>
              <w:t>Hepburn S</w:t>
            </w:r>
          </w:p>
        </w:tc>
        <w:tc>
          <w:tcPr>
            <w:tcW w:w="1247" w:type="dxa"/>
            <w:tcBorders>
              <w:top w:val="nil"/>
              <w:left w:val="single" w:sz="18" w:space="0" w:color="5F497A" w:themeColor="accent4" w:themeShade="BF"/>
              <w:bottom w:val="nil"/>
              <w:right w:val="nil"/>
            </w:tcBorders>
            <w:shd w:val="clear" w:color="auto" w:fill="auto"/>
            <w:vAlign w:val="bottom"/>
          </w:tcPr>
          <w:p w14:paraId="2856A38A" w14:textId="2FDC8789" w:rsidR="000B7E39" w:rsidRPr="00C935A5" w:rsidRDefault="000B7E39" w:rsidP="000B7E39">
            <w:pPr>
              <w:spacing w:before="40" w:after="20"/>
              <w:jc w:val="right"/>
              <w:rPr>
                <w:rFonts w:cs="Arial"/>
                <w:sz w:val="18"/>
                <w:szCs w:val="18"/>
              </w:rPr>
            </w:pPr>
            <w:r w:rsidRPr="000B7E39">
              <w:rPr>
                <w:rFonts w:cs="Arial"/>
                <w:sz w:val="18"/>
                <w:szCs w:val="18"/>
              </w:rPr>
              <w:t>16,281</w:t>
            </w:r>
          </w:p>
        </w:tc>
        <w:tc>
          <w:tcPr>
            <w:tcW w:w="1247" w:type="dxa"/>
            <w:tcBorders>
              <w:top w:val="nil"/>
              <w:left w:val="nil"/>
              <w:bottom w:val="nil"/>
              <w:right w:val="nil"/>
            </w:tcBorders>
            <w:vAlign w:val="bottom"/>
          </w:tcPr>
          <w:p w14:paraId="1ECCB9CE" w14:textId="3A48620B" w:rsidR="000B7E39" w:rsidRPr="00C935A5" w:rsidRDefault="000B7E39" w:rsidP="000B7E39">
            <w:pPr>
              <w:spacing w:before="40" w:after="20"/>
              <w:jc w:val="right"/>
              <w:rPr>
                <w:rFonts w:cs="Arial"/>
                <w:sz w:val="18"/>
                <w:szCs w:val="18"/>
              </w:rPr>
            </w:pPr>
            <w:r w:rsidRPr="000B7E39">
              <w:rPr>
                <w:rFonts w:cs="Arial"/>
                <w:sz w:val="18"/>
                <w:szCs w:val="18"/>
              </w:rPr>
              <w:t>16,824</w:t>
            </w:r>
          </w:p>
        </w:tc>
        <w:tc>
          <w:tcPr>
            <w:tcW w:w="1247" w:type="dxa"/>
            <w:tcBorders>
              <w:top w:val="nil"/>
              <w:left w:val="nil"/>
              <w:bottom w:val="nil"/>
              <w:right w:val="nil"/>
            </w:tcBorders>
            <w:shd w:val="clear" w:color="auto" w:fill="auto"/>
            <w:vAlign w:val="bottom"/>
          </w:tcPr>
          <w:p w14:paraId="2F00D10E" w14:textId="05E62095" w:rsidR="000B7E39" w:rsidRPr="00C935A5" w:rsidRDefault="000B7E39" w:rsidP="000B7E39">
            <w:pPr>
              <w:spacing w:before="40" w:after="20"/>
              <w:jc w:val="center"/>
              <w:rPr>
                <w:rFonts w:cs="Arial"/>
                <w:sz w:val="18"/>
                <w:szCs w:val="18"/>
              </w:rPr>
            </w:pPr>
            <w:r w:rsidRPr="000B7E39">
              <w:rPr>
                <w:rFonts w:cs="Arial"/>
                <w:sz w:val="18"/>
                <w:szCs w:val="18"/>
              </w:rPr>
              <w:t>3.3</w:t>
            </w:r>
          </w:p>
        </w:tc>
        <w:tc>
          <w:tcPr>
            <w:tcW w:w="170" w:type="dxa"/>
            <w:tcBorders>
              <w:top w:val="nil"/>
              <w:left w:val="nil"/>
              <w:bottom w:val="nil"/>
              <w:right w:val="nil"/>
            </w:tcBorders>
            <w:shd w:val="clear" w:color="auto" w:fill="auto"/>
            <w:vAlign w:val="bottom"/>
          </w:tcPr>
          <w:p w14:paraId="4D60C8EC" w14:textId="687CACC6"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508E07A" w14:textId="11FD0E0F" w:rsidR="000B7E39" w:rsidRPr="00C935A5" w:rsidRDefault="000B7E39" w:rsidP="000B7E39">
            <w:pPr>
              <w:spacing w:before="40" w:after="20"/>
              <w:jc w:val="right"/>
              <w:rPr>
                <w:rFonts w:cs="Arial"/>
                <w:sz w:val="18"/>
                <w:szCs w:val="18"/>
              </w:rPr>
            </w:pPr>
            <w:r w:rsidRPr="000B7E39">
              <w:rPr>
                <w:rFonts w:cs="Arial"/>
                <w:sz w:val="18"/>
                <w:szCs w:val="18"/>
              </w:rPr>
              <w:t>806</w:t>
            </w:r>
          </w:p>
        </w:tc>
        <w:tc>
          <w:tcPr>
            <w:tcW w:w="1247" w:type="dxa"/>
            <w:tcBorders>
              <w:top w:val="nil"/>
              <w:left w:val="nil"/>
              <w:bottom w:val="nil"/>
              <w:right w:val="nil"/>
            </w:tcBorders>
            <w:shd w:val="clear" w:color="auto" w:fill="auto"/>
            <w:vAlign w:val="bottom"/>
          </w:tcPr>
          <w:p w14:paraId="10985A87" w14:textId="34111F08" w:rsidR="000B7E39" w:rsidRPr="00C935A5" w:rsidRDefault="000B7E39" w:rsidP="000B7E39">
            <w:pPr>
              <w:spacing w:before="40" w:after="20"/>
              <w:jc w:val="center"/>
              <w:rPr>
                <w:rFonts w:cs="Arial"/>
                <w:sz w:val="18"/>
                <w:szCs w:val="18"/>
              </w:rPr>
            </w:pPr>
            <w:r w:rsidRPr="000B7E39">
              <w:rPr>
                <w:rFonts w:cs="Arial"/>
                <w:sz w:val="18"/>
                <w:szCs w:val="18"/>
              </w:rPr>
              <w:t>4.8</w:t>
            </w:r>
          </w:p>
        </w:tc>
      </w:tr>
      <w:tr w:rsidR="000B7E39" w:rsidRPr="000B7E39" w14:paraId="4ADC600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C133E7" w14:textId="77777777" w:rsidR="000B7E39" w:rsidRPr="00C935A5" w:rsidRDefault="000B7E39" w:rsidP="000B7E39">
            <w:pPr>
              <w:spacing w:before="40" w:after="40"/>
              <w:rPr>
                <w:rFonts w:cs="Arial"/>
                <w:sz w:val="18"/>
                <w:szCs w:val="18"/>
              </w:rPr>
            </w:pPr>
            <w:r w:rsidRPr="00C935A5">
              <w:rPr>
                <w:rFonts w:cs="Arial"/>
                <w:sz w:val="18"/>
                <w:szCs w:val="18"/>
              </w:rPr>
              <w:t>Hindmarsh S</w:t>
            </w:r>
          </w:p>
        </w:tc>
        <w:tc>
          <w:tcPr>
            <w:tcW w:w="1247" w:type="dxa"/>
            <w:tcBorders>
              <w:top w:val="nil"/>
              <w:left w:val="single" w:sz="18" w:space="0" w:color="5F497A" w:themeColor="accent4" w:themeShade="BF"/>
              <w:bottom w:val="nil"/>
              <w:right w:val="nil"/>
            </w:tcBorders>
            <w:shd w:val="clear" w:color="auto" w:fill="auto"/>
            <w:vAlign w:val="bottom"/>
          </w:tcPr>
          <w:p w14:paraId="31F11324" w14:textId="0FE0379F" w:rsidR="000B7E39" w:rsidRPr="00C935A5" w:rsidRDefault="000B7E39" w:rsidP="000B7E39">
            <w:pPr>
              <w:spacing w:before="40" w:after="20"/>
              <w:jc w:val="right"/>
              <w:rPr>
                <w:rFonts w:cs="Arial"/>
                <w:sz w:val="18"/>
                <w:szCs w:val="18"/>
              </w:rPr>
            </w:pPr>
            <w:r w:rsidRPr="000B7E39">
              <w:rPr>
                <w:rFonts w:cs="Arial"/>
                <w:sz w:val="18"/>
                <w:szCs w:val="18"/>
              </w:rPr>
              <w:t>5,564</w:t>
            </w:r>
          </w:p>
        </w:tc>
        <w:tc>
          <w:tcPr>
            <w:tcW w:w="1247" w:type="dxa"/>
            <w:tcBorders>
              <w:top w:val="nil"/>
              <w:left w:val="nil"/>
              <w:bottom w:val="nil"/>
              <w:right w:val="nil"/>
            </w:tcBorders>
            <w:vAlign w:val="bottom"/>
          </w:tcPr>
          <w:p w14:paraId="0878070D" w14:textId="27C28DB4" w:rsidR="000B7E39" w:rsidRPr="00C935A5" w:rsidRDefault="000B7E39" w:rsidP="000B7E39">
            <w:pPr>
              <w:spacing w:before="40" w:after="20"/>
              <w:jc w:val="right"/>
              <w:rPr>
                <w:rFonts w:cs="Arial"/>
                <w:sz w:val="18"/>
                <w:szCs w:val="18"/>
              </w:rPr>
            </w:pPr>
            <w:r w:rsidRPr="000B7E39">
              <w:rPr>
                <w:rFonts w:cs="Arial"/>
                <w:sz w:val="18"/>
                <w:szCs w:val="18"/>
              </w:rPr>
              <w:t>5,464</w:t>
            </w:r>
          </w:p>
        </w:tc>
        <w:tc>
          <w:tcPr>
            <w:tcW w:w="1247" w:type="dxa"/>
            <w:tcBorders>
              <w:top w:val="nil"/>
              <w:left w:val="nil"/>
              <w:bottom w:val="nil"/>
              <w:right w:val="nil"/>
            </w:tcBorders>
            <w:shd w:val="clear" w:color="auto" w:fill="auto"/>
            <w:vAlign w:val="bottom"/>
          </w:tcPr>
          <w:p w14:paraId="7FB32F52" w14:textId="6DC2FC0B" w:rsidR="000B7E39" w:rsidRPr="00C935A5" w:rsidRDefault="000B7E39" w:rsidP="000B7E39">
            <w:pPr>
              <w:spacing w:before="40" w:after="20"/>
              <w:jc w:val="center"/>
              <w:rPr>
                <w:rFonts w:cs="Arial"/>
                <w:sz w:val="18"/>
                <w:szCs w:val="18"/>
              </w:rPr>
            </w:pPr>
            <w:r w:rsidRPr="000B7E39">
              <w:rPr>
                <w:rFonts w:cs="Arial"/>
                <w:sz w:val="18"/>
                <w:szCs w:val="18"/>
              </w:rPr>
              <w:t>-1.8</w:t>
            </w:r>
          </w:p>
        </w:tc>
        <w:tc>
          <w:tcPr>
            <w:tcW w:w="170" w:type="dxa"/>
            <w:tcBorders>
              <w:top w:val="nil"/>
              <w:left w:val="nil"/>
              <w:bottom w:val="nil"/>
              <w:right w:val="nil"/>
            </w:tcBorders>
            <w:shd w:val="clear" w:color="auto" w:fill="auto"/>
            <w:vAlign w:val="bottom"/>
          </w:tcPr>
          <w:p w14:paraId="182B666F" w14:textId="6C4C210A"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4057DB9" w14:textId="3F9C5DF7" w:rsidR="000B7E39" w:rsidRPr="00C935A5" w:rsidRDefault="000B7E39" w:rsidP="000B7E39">
            <w:pPr>
              <w:spacing w:before="40" w:after="20"/>
              <w:jc w:val="right"/>
              <w:rPr>
                <w:rFonts w:cs="Arial"/>
                <w:sz w:val="18"/>
                <w:szCs w:val="18"/>
              </w:rPr>
            </w:pPr>
            <w:r w:rsidRPr="000B7E39">
              <w:rPr>
                <w:rFonts w:cs="Arial"/>
                <w:sz w:val="18"/>
                <w:szCs w:val="18"/>
              </w:rPr>
              <w:t>320</w:t>
            </w:r>
          </w:p>
        </w:tc>
        <w:tc>
          <w:tcPr>
            <w:tcW w:w="1247" w:type="dxa"/>
            <w:tcBorders>
              <w:top w:val="nil"/>
              <w:left w:val="nil"/>
              <w:bottom w:val="nil"/>
              <w:right w:val="nil"/>
            </w:tcBorders>
            <w:shd w:val="clear" w:color="auto" w:fill="auto"/>
            <w:vAlign w:val="bottom"/>
          </w:tcPr>
          <w:p w14:paraId="71B51465" w14:textId="6CCDA4C5" w:rsidR="000B7E39" w:rsidRPr="00C935A5" w:rsidRDefault="000B7E39" w:rsidP="000B7E39">
            <w:pPr>
              <w:spacing w:before="40" w:after="20"/>
              <w:jc w:val="center"/>
              <w:rPr>
                <w:rFonts w:cs="Arial"/>
                <w:sz w:val="18"/>
                <w:szCs w:val="18"/>
              </w:rPr>
            </w:pPr>
            <w:r w:rsidRPr="000B7E39">
              <w:rPr>
                <w:rFonts w:cs="Arial"/>
                <w:sz w:val="18"/>
                <w:szCs w:val="18"/>
              </w:rPr>
              <w:t>5.9</w:t>
            </w:r>
          </w:p>
        </w:tc>
      </w:tr>
      <w:tr w:rsidR="000B7E39" w:rsidRPr="000B7E39" w14:paraId="0A63A17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35BBCD7" w14:textId="77777777" w:rsidR="000B7E39" w:rsidRPr="00C935A5" w:rsidRDefault="000B7E39" w:rsidP="000B7E39">
            <w:pPr>
              <w:spacing w:before="40" w:after="40"/>
              <w:rPr>
                <w:rFonts w:cs="Arial"/>
                <w:sz w:val="18"/>
                <w:szCs w:val="18"/>
              </w:rPr>
            </w:pPr>
            <w:r w:rsidRPr="00C935A5">
              <w:rPr>
                <w:rFonts w:cs="Arial"/>
                <w:sz w:val="18"/>
                <w:szCs w:val="18"/>
              </w:rPr>
              <w:t>Hobsons Bay C</w:t>
            </w:r>
          </w:p>
        </w:tc>
        <w:tc>
          <w:tcPr>
            <w:tcW w:w="1247" w:type="dxa"/>
            <w:tcBorders>
              <w:top w:val="nil"/>
              <w:left w:val="single" w:sz="18" w:space="0" w:color="5F497A" w:themeColor="accent4" w:themeShade="BF"/>
              <w:bottom w:val="nil"/>
              <w:right w:val="nil"/>
            </w:tcBorders>
            <w:shd w:val="clear" w:color="auto" w:fill="auto"/>
            <w:vAlign w:val="bottom"/>
          </w:tcPr>
          <w:p w14:paraId="7168399A" w14:textId="283703D1" w:rsidR="000B7E39" w:rsidRPr="00C935A5" w:rsidRDefault="000B7E39" w:rsidP="000B7E39">
            <w:pPr>
              <w:spacing w:before="40" w:after="20"/>
              <w:jc w:val="right"/>
              <w:rPr>
                <w:rFonts w:cs="Arial"/>
                <w:sz w:val="18"/>
                <w:szCs w:val="18"/>
              </w:rPr>
            </w:pPr>
            <w:r w:rsidRPr="000B7E39">
              <w:rPr>
                <w:rFonts w:cs="Arial"/>
                <w:sz w:val="18"/>
                <w:szCs w:val="18"/>
              </w:rPr>
              <w:t>96,317</w:t>
            </w:r>
          </w:p>
        </w:tc>
        <w:tc>
          <w:tcPr>
            <w:tcW w:w="1247" w:type="dxa"/>
            <w:tcBorders>
              <w:top w:val="nil"/>
              <w:left w:val="nil"/>
              <w:bottom w:val="nil"/>
              <w:right w:val="nil"/>
            </w:tcBorders>
            <w:vAlign w:val="bottom"/>
          </w:tcPr>
          <w:p w14:paraId="4676BD4F" w14:textId="619A3247" w:rsidR="000B7E39" w:rsidRPr="00C935A5" w:rsidRDefault="000B7E39" w:rsidP="000B7E39">
            <w:pPr>
              <w:spacing w:before="40" w:after="20"/>
              <w:jc w:val="right"/>
              <w:rPr>
                <w:rFonts w:cs="Arial"/>
                <w:sz w:val="18"/>
                <w:szCs w:val="18"/>
              </w:rPr>
            </w:pPr>
            <w:r w:rsidRPr="000B7E39">
              <w:rPr>
                <w:rFonts w:cs="Arial"/>
                <w:sz w:val="18"/>
                <w:szCs w:val="18"/>
              </w:rPr>
              <w:t>95,633</w:t>
            </w:r>
          </w:p>
        </w:tc>
        <w:tc>
          <w:tcPr>
            <w:tcW w:w="1247" w:type="dxa"/>
            <w:tcBorders>
              <w:top w:val="nil"/>
              <w:left w:val="nil"/>
              <w:bottom w:val="nil"/>
              <w:right w:val="nil"/>
            </w:tcBorders>
            <w:shd w:val="clear" w:color="auto" w:fill="auto"/>
            <w:vAlign w:val="bottom"/>
          </w:tcPr>
          <w:p w14:paraId="54495CFC" w14:textId="7387C753"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70" w:type="dxa"/>
            <w:tcBorders>
              <w:top w:val="nil"/>
              <w:left w:val="nil"/>
              <w:bottom w:val="nil"/>
              <w:right w:val="nil"/>
            </w:tcBorders>
            <w:shd w:val="clear" w:color="auto" w:fill="auto"/>
            <w:vAlign w:val="bottom"/>
          </w:tcPr>
          <w:p w14:paraId="1D810EDC" w14:textId="3AF6ACD2"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7B23C331" w14:textId="2450BCE6" w:rsidR="000B7E39" w:rsidRPr="00C935A5" w:rsidRDefault="000B7E39" w:rsidP="000B7E39">
            <w:pPr>
              <w:spacing w:before="40" w:after="20"/>
              <w:jc w:val="right"/>
              <w:rPr>
                <w:rFonts w:cs="Arial"/>
                <w:sz w:val="18"/>
                <w:szCs w:val="18"/>
              </w:rPr>
            </w:pPr>
            <w:r w:rsidRPr="000B7E39">
              <w:rPr>
                <w:rFonts w:cs="Arial"/>
                <w:sz w:val="18"/>
                <w:szCs w:val="18"/>
              </w:rPr>
              <w:t>7,042</w:t>
            </w:r>
          </w:p>
        </w:tc>
        <w:tc>
          <w:tcPr>
            <w:tcW w:w="1247" w:type="dxa"/>
            <w:tcBorders>
              <w:top w:val="nil"/>
              <w:left w:val="nil"/>
              <w:bottom w:val="nil"/>
              <w:right w:val="nil"/>
            </w:tcBorders>
            <w:shd w:val="clear" w:color="auto" w:fill="auto"/>
            <w:vAlign w:val="bottom"/>
          </w:tcPr>
          <w:p w14:paraId="260434A0" w14:textId="486B7768" w:rsidR="000B7E39" w:rsidRPr="00C935A5" w:rsidRDefault="000B7E39" w:rsidP="000B7E39">
            <w:pPr>
              <w:spacing w:before="40" w:after="20"/>
              <w:jc w:val="center"/>
              <w:rPr>
                <w:rFonts w:cs="Arial"/>
                <w:sz w:val="18"/>
                <w:szCs w:val="18"/>
              </w:rPr>
            </w:pPr>
            <w:r w:rsidRPr="000B7E39">
              <w:rPr>
                <w:rFonts w:cs="Arial"/>
                <w:sz w:val="18"/>
                <w:szCs w:val="18"/>
              </w:rPr>
              <w:t>7.4</w:t>
            </w:r>
          </w:p>
        </w:tc>
      </w:tr>
      <w:tr w:rsidR="000B7E39" w:rsidRPr="000B7E39" w14:paraId="6AFB936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36F734" w14:textId="77777777" w:rsidR="000B7E39" w:rsidRPr="00C935A5" w:rsidRDefault="000B7E39" w:rsidP="000B7E39">
            <w:pPr>
              <w:spacing w:before="40" w:after="40"/>
              <w:rPr>
                <w:rFonts w:cs="Arial"/>
                <w:sz w:val="18"/>
                <w:szCs w:val="18"/>
              </w:rPr>
            </w:pPr>
            <w:r w:rsidRPr="00C935A5">
              <w:rPr>
                <w:rFonts w:cs="Arial"/>
                <w:sz w:val="18"/>
                <w:szCs w:val="18"/>
              </w:rPr>
              <w:t>Horsham RC</w:t>
            </w:r>
          </w:p>
        </w:tc>
        <w:tc>
          <w:tcPr>
            <w:tcW w:w="1247" w:type="dxa"/>
            <w:tcBorders>
              <w:top w:val="nil"/>
              <w:left w:val="single" w:sz="18" w:space="0" w:color="5F497A" w:themeColor="accent4" w:themeShade="BF"/>
              <w:bottom w:val="nil"/>
              <w:right w:val="nil"/>
            </w:tcBorders>
            <w:shd w:val="clear" w:color="auto" w:fill="auto"/>
            <w:vAlign w:val="bottom"/>
          </w:tcPr>
          <w:p w14:paraId="76B6419B" w14:textId="5DD09EEE" w:rsidR="000B7E39" w:rsidRPr="00C935A5" w:rsidRDefault="000B7E39" w:rsidP="000B7E39">
            <w:pPr>
              <w:spacing w:before="40" w:after="20"/>
              <w:jc w:val="right"/>
              <w:rPr>
                <w:rFonts w:cs="Arial"/>
                <w:sz w:val="18"/>
                <w:szCs w:val="18"/>
              </w:rPr>
            </w:pPr>
            <w:r w:rsidRPr="000B7E39">
              <w:rPr>
                <w:rFonts w:cs="Arial"/>
                <w:sz w:val="18"/>
                <w:szCs w:val="18"/>
              </w:rPr>
              <w:t>19,961</w:t>
            </w:r>
          </w:p>
        </w:tc>
        <w:tc>
          <w:tcPr>
            <w:tcW w:w="1247" w:type="dxa"/>
            <w:tcBorders>
              <w:top w:val="nil"/>
              <w:left w:val="nil"/>
              <w:bottom w:val="nil"/>
              <w:right w:val="nil"/>
            </w:tcBorders>
            <w:vAlign w:val="bottom"/>
          </w:tcPr>
          <w:p w14:paraId="48FFCE98" w14:textId="276DFB9C" w:rsidR="000B7E39" w:rsidRPr="00C935A5" w:rsidRDefault="000B7E39" w:rsidP="000B7E39">
            <w:pPr>
              <w:spacing w:before="40" w:after="20"/>
              <w:jc w:val="right"/>
              <w:rPr>
                <w:rFonts w:cs="Arial"/>
                <w:sz w:val="18"/>
                <w:szCs w:val="18"/>
              </w:rPr>
            </w:pPr>
            <w:r w:rsidRPr="000B7E39">
              <w:rPr>
                <w:rFonts w:cs="Arial"/>
                <w:sz w:val="18"/>
                <w:szCs w:val="18"/>
              </w:rPr>
              <w:t>20,376</w:t>
            </w:r>
          </w:p>
        </w:tc>
        <w:tc>
          <w:tcPr>
            <w:tcW w:w="1247" w:type="dxa"/>
            <w:tcBorders>
              <w:top w:val="nil"/>
              <w:left w:val="nil"/>
              <w:bottom w:val="nil"/>
              <w:right w:val="nil"/>
            </w:tcBorders>
            <w:shd w:val="clear" w:color="auto" w:fill="auto"/>
            <w:vAlign w:val="bottom"/>
          </w:tcPr>
          <w:p w14:paraId="18A57DA7" w14:textId="415A5FC5" w:rsidR="000B7E39" w:rsidRPr="00C935A5" w:rsidRDefault="000B7E39" w:rsidP="000B7E39">
            <w:pPr>
              <w:spacing w:before="40" w:after="20"/>
              <w:jc w:val="center"/>
              <w:rPr>
                <w:rFonts w:cs="Arial"/>
                <w:sz w:val="18"/>
                <w:szCs w:val="18"/>
              </w:rPr>
            </w:pPr>
            <w:r w:rsidRPr="000B7E39">
              <w:rPr>
                <w:rFonts w:cs="Arial"/>
                <w:sz w:val="18"/>
                <w:szCs w:val="18"/>
              </w:rPr>
              <w:t>2.1</w:t>
            </w:r>
          </w:p>
        </w:tc>
        <w:tc>
          <w:tcPr>
            <w:tcW w:w="170" w:type="dxa"/>
            <w:tcBorders>
              <w:top w:val="nil"/>
              <w:left w:val="nil"/>
              <w:bottom w:val="nil"/>
              <w:right w:val="nil"/>
            </w:tcBorders>
            <w:shd w:val="clear" w:color="auto" w:fill="auto"/>
            <w:vAlign w:val="bottom"/>
          </w:tcPr>
          <w:p w14:paraId="1FD240BE" w14:textId="4318E91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00A8107" w14:textId="2DB255F2" w:rsidR="000B7E39" w:rsidRPr="00C935A5" w:rsidRDefault="000B7E39" w:rsidP="000B7E39">
            <w:pPr>
              <w:spacing w:before="40" w:after="20"/>
              <w:jc w:val="right"/>
              <w:rPr>
                <w:rFonts w:cs="Arial"/>
                <w:sz w:val="18"/>
                <w:szCs w:val="18"/>
              </w:rPr>
            </w:pPr>
            <w:r w:rsidRPr="000B7E39">
              <w:rPr>
                <w:rFonts w:cs="Arial"/>
                <w:sz w:val="18"/>
                <w:szCs w:val="18"/>
              </w:rPr>
              <w:t>1,436</w:t>
            </w:r>
          </w:p>
        </w:tc>
        <w:tc>
          <w:tcPr>
            <w:tcW w:w="1247" w:type="dxa"/>
            <w:tcBorders>
              <w:top w:val="nil"/>
              <w:left w:val="nil"/>
              <w:bottom w:val="nil"/>
              <w:right w:val="nil"/>
            </w:tcBorders>
            <w:shd w:val="clear" w:color="auto" w:fill="auto"/>
            <w:vAlign w:val="bottom"/>
          </w:tcPr>
          <w:p w14:paraId="0E04D8BD" w14:textId="2D97E8CD" w:rsidR="000B7E39" w:rsidRPr="00C935A5" w:rsidRDefault="000B7E39" w:rsidP="000B7E39">
            <w:pPr>
              <w:spacing w:before="40" w:after="20"/>
              <w:jc w:val="center"/>
              <w:rPr>
                <w:rFonts w:cs="Arial"/>
                <w:sz w:val="18"/>
                <w:szCs w:val="18"/>
              </w:rPr>
            </w:pPr>
            <w:r w:rsidRPr="000B7E39">
              <w:rPr>
                <w:rFonts w:cs="Arial"/>
                <w:sz w:val="18"/>
                <w:szCs w:val="18"/>
              </w:rPr>
              <w:t>7.0</w:t>
            </w:r>
          </w:p>
        </w:tc>
      </w:tr>
      <w:tr w:rsidR="000B7E39" w:rsidRPr="000B7E39" w14:paraId="7D060F7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05331A8" w14:textId="77777777" w:rsidR="000B7E39" w:rsidRPr="00C935A5" w:rsidRDefault="000B7E39" w:rsidP="000B7E39">
            <w:pPr>
              <w:spacing w:before="40" w:after="40"/>
              <w:rPr>
                <w:rFonts w:cs="Arial"/>
                <w:sz w:val="18"/>
                <w:szCs w:val="18"/>
              </w:rPr>
            </w:pPr>
            <w:r w:rsidRPr="00C935A5">
              <w:rPr>
                <w:rFonts w:cs="Arial"/>
                <w:sz w:val="18"/>
                <w:szCs w:val="18"/>
              </w:rPr>
              <w:t>Hume C</w:t>
            </w:r>
          </w:p>
        </w:tc>
        <w:tc>
          <w:tcPr>
            <w:tcW w:w="1247" w:type="dxa"/>
            <w:tcBorders>
              <w:top w:val="nil"/>
              <w:left w:val="single" w:sz="18" w:space="0" w:color="5F497A" w:themeColor="accent4" w:themeShade="BF"/>
              <w:bottom w:val="nil"/>
              <w:right w:val="nil"/>
            </w:tcBorders>
            <w:shd w:val="clear" w:color="auto" w:fill="auto"/>
            <w:vAlign w:val="bottom"/>
          </w:tcPr>
          <w:p w14:paraId="22A4E674" w14:textId="37CAC9AE" w:rsidR="000B7E39" w:rsidRPr="00C935A5" w:rsidRDefault="000B7E39" w:rsidP="000B7E39">
            <w:pPr>
              <w:spacing w:before="40" w:after="20"/>
              <w:jc w:val="right"/>
              <w:rPr>
                <w:rFonts w:cs="Arial"/>
                <w:sz w:val="18"/>
                <w:szCs w:val="18"/>
              </w:rPr>
            </w:pPr>
            <w:r w:rsidRPr="000B7E39">
              <w:rPr>
                <w:rFonts w:cs="Arial"/>
                <w:sz w:val="18"/>
                <w:szCs w:val="18"/>
              </w:rPr>
              <w:t>243,738</w:t>
            </w:r>
          </w:p>
        </w:tc>
        <w:tc>
          <w:tcPr>
            <w:tcW w:w="1247" w:type="dxa"/>
            <w:tcBorders>
              <w:top w:val="nil"/>
              <w:left w:val="nil"/>
              <w:bottom w:val="nil"/>
              <w:right w:val="nil"/>
            </w:tcBorders>
            <w:vAlign w:val="bottom"/>
          </w:tcPr>
          <w:p w14:paraId="2B29C39D" w14:textId="79A7DD71" w:rsidR="000B7E39" w:rsidRPr="00C935A5" w:rsidRDefault="000B7E39" w:rsidP="000B7E39">
            <w:pPr>
              <w:spacing w:before="40" w:after="20"/>
              <w:jc w:val="right"/>
              <w:rPr>
                <w:rFonts w:cs="Arial"/>
                <w:sz w:val="18"/>
                <w:szCs w:val="18"/>
              </w:rPr>
            </w:pPr>
            <w:r w:rsidRPr="000B7E39">
              <w:rPr>
                <w:rFonts w:cs="Arial"/>
                <w:sz w:val="18"/>
                <w:szCs w:val="18"/>
              </w:rPr>
              <w:t>271,709</w:t>
            </w:r>
          </w:p>
        </w:tc>
        <w:tc>
          <w:tcPr>
            <w:tcW w:w="1247" w:type="dxa"/>
            <w:tcBorders>
              <w:top w:val="nil"/>
              <w:left w:val="nil"/>
              <w:bottom w:val="nil"/>
              <w:right w:val="nil"/>
            </w:tcBorders>
            <w:shd w:val="clear" w:color="auto" w:fill="auto"/>
            <w:vAlign w:val="bottom"/>
          </w:tcPr>
          <w:p w14:paraId="7C421ED8" w14:textId="37E731F6" w:rsidR="000B7E39" w:rsidRPr="00C935A5" w:rsidRDefault="000B7E39" w:rsidP="000B7E39">
            <w:pPr>
              <w:spacing w:before="40" w:after="20"/>
              <w:jc w:val="center"/>
              <w:rPr>
                <w:rFonts w:cs="Arial"/>
                <w:sz w:val="18"/>
                <w:szCs w:val="18"/>
              </w:rPr>
            </w:pPr>
            <w:r w:rsidRPr="000B7E39">
              <w:rPr>
                <w:rFonts w:cs="Arial"/>
                <w:sz w:val="18"/>
                <w:szCs w:val="18"/>
              </w:rPr>
              <w:t>11.5</w:t>
            </w:r>
          </w:p>
        </w:tc>
        <w:tc>
          <w:tcPr>
            <w:tcW w:w="170" w:type="dxa"/>
            <w:tcBorders>
              <w:top w:val="nil"/>
              <w:left w:val="nil"/>
              <w:bottom w:val="nil"/>
              <w:right w:val="nil"/>
            </w:tcBorders>
            <w:shd w:val="clear" w:color="auto" w:fill="auto"/>
            <w:vAlign w:val="bottom"/>
          </w:tcPr>
          <w:p w14:paraId="0FA6493F" w14:textId="3B747239"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7954A444" w14:textId="7D4ED5F6" w:rsidR="000B7E39" w:rsidRPr="00C935A5" w:rsidRDefault="000B7E39" w:rsidP="000B7E39">
            <w:pPr>
              <w:spacing w:before="40" w:after="20"/>
              <w:jc w:val="right"/>
              <w:rPr>
                <w:rFonts w:cs="Arial"/>
                <w:sz w:val="18"/>
                <w:szCs w:val="18"/>
              </w:rPr>
            </w:pPr>
            <w:r w:rsidRPr="000B7E39">
              <w:rPr>
                <w:rFonts w:cs="Arial"/>
                <w:sz w:val="18"/>
                <w:szCs w:val="18"/>
              </w:rPr>
              <w:t>25,147</w:t>
            </w:r>
          </w:p>
        </w:tc>
        <w:tc>
          <w:tcPr>
            <w:tcW w:w="1247" w:type="dxa"/>
            <w:tcBorders>
              <w:top w:val="nil"/>
              <w:left w:val="nil"/>
              <w:bottom w:val="nil"/>
              <w:right w:val="nil"/>
            </w:tcBorders>
            <w:shd w:val="clear" w:color="auto" w:fill="auto"/>
            <w:vAlign w:val="bottom"/>
          </w:tcPr>
          <w:p w14:paraId="3F2EAF40" w14:textId="547335BA" w:rsidR="000B7E39" w:rsidRPr="00C935A5" w:rsidRDefault="000B7E39" w:rsidP="000B7E39">
            <w:pPr>
              <w:spacing w:before="40" w:after="20"/>
              <w:jc w:val="center"/>
              <w:rPr>
                <w:rFonts w:cs="Arial"/>
                <w:sz w:val="18"/>
                <w:szCs w:val="18"/>
              </w:rPr>
            </w:pPr>
            <w:r w:rsidRPr="000B7E39">
              <w:rPr>
                <w:rFonts w:cs="Arial"/>
                <w:sz w:val="18"/>
                <w:szCs w:val="18"/>
              </w:rPr>
              <w:t>9.3</w:t>
            </w:r>
          </w:p>
        </w:tc>
      </w:tr>
      <w:tr w:rsidR="000B7E39" w:rsidRPr="000B7E39" w14:paraId="0CFDF36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8CA45E" w14:textId="77777777" w:rsidR="000B7E39" w:rsidRPr="00C935A5" w:rsidRDefault="000B7E39" w:rsidP="000B7E39">
            <w:pPr>
              <w:spacing w:before="40" w:after="40"/>
              <w:rPr>
                <w:rFonts w:cs="Arial"/>
                <w:sz w:val="18"/>
                <w:szCs w:val="18"/>
              </w:rPr>
            </w:pPr>
            <w:r w:rsidRPr="00C935A5">
              <w:rPr>
                <w:rFonts w:cs="Arial"/>
                <w:sz w:val="18"/>
                <w:szCs w:val="18"/>
              </w:rPr>
              <w:t>Indigo S</w:t>
            </w:r>
          </w:p>
        </w:tc>
        <w:tc>
          <w:tcPr>
            <w:tcW w:w="1247" w:type="dxa"/>
            <w:tcBorders>
              <w:top w:val="nil"/>
              <w:left w:val="single" w:sz="18" w:space="0" w:color="5F497A" w:themeColor="accent4" w:themeShade="BF"/>
              <w:bottom w:val="nil"/>
              <w:right w:val="nil"/>
            </w:tcBorders>
            <w:shd w:val="clear" w:color="auto" w:fill="auto"/>
            <w:vAlign w:val="bottom"/>
          </w:tcPr>
          <w:p w14:paraId="6A8A9D76" w14:textId="62E1080B" w:rsidR="000B7E39" w:rsidRPr="00C935A5" w:rsidRDefault="000B7E39" w:rsidP="000B7E39">
            <w:pPr>
              <w:spacing w:before="40" w:after="20"/>
              <w:jc w:val="right"/>
              <w:rPr>
                <w:rFonts w:cs="Arial"/>
                <w:sz w:val="18"/>
                <w:szCs w:val="18"/>
              </w:rPr>
            </w:pPr>
            <w:r w:rsidRPr="000B7E39">
              <w:rPr>
                <w:rFonts w:cs="Arial"/>
                <w:sz w:val="18"/>
                <w:szCs w:val="18"/>
              </w:rPr>
              <w:t>16,979</w:t>
            </w:r>
          </w:p>
        </w:tc>
        <w:tc>
          <w:tcPr>
            <w:tcW w:w="1247" w:type="dxa"/>
            <w:tcBorders>
              <w:top w:val="nil"/>
              <w:left w:val="nil"/>
              <w:bottom w:val="nil"/>
              <w:right w:val="nil"/>
            </w:tcBorders>
            <w:vAlign w:val="bottom"/>
          </w:tcPr>
          <w:p w14:paraId="62C7A6AF" w14:textId="6DFE8847" w:rsidR="000B7E39" w:rsidRPr="00C935A5" w:rsidRDefault="000B7E39" w:rsidP="000B7E39">
            <w:pPr>
              <w:spacing w:before="40" w:after="20"/>
              <w:jc w:val="right"/>
              <w:rPr>
                <w:rFonts w:cs="Arial"/>
                <w:sz w:val="18"/>
                <w:szCs w:val="18"/>
              </w:rPr>
            </w:pPr>
            <w:r w:rsidRPr="000B7E39">
              <w:rPr>
                <w:rFonts w:cs="Arial"/>
                <w:sz w:val="18"/>
                <w:szCs w:val="18"/>
              </w:rPr>
              <w:t>17,788</w:t>
            </w:r>
          </w:p>
        </w:tc>
        <w:tc>
          <w:tcPr>
            <w:tcW w:w="1247" w:type="dxa"/>
            <w:tcBorders>
              <w:top w:val="nil"/>
              <w:left w:val="nil"/>
              <w:bottom w:val="nil"/>
              <w:right w:val="nil"/>
            </w:tcBorders>
            <w:shd w:val="clear" w:color="auto" w:fill="auto"/>
            <w:vAlign w:val="bottom"/>
          </w:tcPr>
          <w:p w14:paraId="20527A37" w14:textId="58BEF66A" w:rsidR="000B7E39" w:rsidRPr="00C935A5" w:rsidRDefault="000B7E39" w:rsidP="000B7E39">
            <w:pPr>
              <w:spacing w:before="40" w:after="20"/>
              <w:jc w:val="center"/>
              <w:rPr>
                <w:rFonts w:cs="Arial"/>
                <w:sz w:val="18"/>
                <w:szCs w:val="18"/>
              </w:rPr>
            </w:pPr>
            <w:r w:rsidRPr="000B7E39">
              <w:rPr>
                <w:rFonts w:cs="Arial"/>
                <w:sz w:val="18"/>
                <w:szCs w:val="18"/>
              </w:rPr>
              <w:t>4.8</w:t>
            </w:r>
          </w:p>
        </w:tc>
        <w:tc>
          <w:tcPr>
            <w:tcW w:w="170" w:type="dxa"/>
            <w:tcBorders>
              <w:top w:val="nil"/>
              <w:left w:val="nil"/>
              <w:bottom w:val="nil"/>
              <w:right w:val="nil"/>
            </w:tcBorders>
            <w:shd w:val="clear" w:color="auto" w:fill="auto"/>
            <w:vAlign w:val="bottom"/>
          </w:tcPr>
          <w:p w14:paraId="17276660" w14:textId="31002CA1"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D8F34E9" w14:textId="6EBCFA72" w:rsidR="000B7E39" w:rsidRPr="00C935A5" w:rsidRDefault="000B7E39" w:rsidP="000B7E39">
            <w:pPr>
              <w:spacing w:before="40" w:after="20"/>
              <w:jc w:val="right"/>
              <w:rPr>
                <w:rFonts w:cs="Arial"/>
                <w:sz w:val="18"/>
                <w:szCs w:val="18"/>
              </w:rPr>
            </w:pPr>
            <w:r w:rsidRPr="000B7E39">
              <w:rPr>
                <w:rFonts w:cs="Arial"/>
                <w:sz w:val="18"/>
                <w:szCs w:val="18"/>
              </w:rPr>
              <w:t>1,106</w:t>
            </w:r>
          </w:p>
        </w:tc>
        <w:tc>
          <w:tcPr>
            <w:tcW w:w="1247" w:type="dxa"/>
            <w:tcBorders>
              <w:top w:val="nil"/>
              <w:left w:val="nil"/>
              <w:bottom w:val="nil"/>
              <w:right w:val="nil"/>
            </w:tcBorders>
            <w:shd w:val="clear" w:color="auto" w:fill="auto"/>
            <w:vAlign w:val="bottom"/>
          </w:tcPr>
          <w:p w14:paraId="59EDA5C9" w14:textId="62E0DF13" w:rsidR="000B7E39" w:rsidRPr="00C935A5" w:rsidRDefault="000B7E39" w:rsidP="000B7E39">
            <w:pPr>
              <w:spacing w:before="40" w:after="20"/>
              <w:jc w:val="center"/>
              <w:rPr>
                <w:rFonts w:cs="Arial"/>
                <w:sz w:val="18"/>
                <w:szCs w:val="18"/>
              </w:rPr>
            </w:pPr>
            <w:r w:rsidRPr="000B7E39">
              <w:rPr>
                <w:rFonts w:cs="Arial"/>
                <w:sz w:val="18"/>
                <w:szCs w:val="18"/>
              </w:rPr>
              <w:t>6.2</w:t>
            </w:r>
          </w:p>
        </w:tc>
      </w:tr>
      <w:tr w:rsidR="000B7E39" w:rsidRPr="000B7E39" w14:paraId="41CC234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6E7E2C" w14:textId="77777777" w:rsidR="000B7E39" w:rsidRPr="00C935A5" w:rsidRDefault="000B7E39" w:rsidP="000B7E39">
            <w:pPr>
              <w:spacing w:before="40" w:after="40"/>
              <w:rPr>
                <w:rFonts w:cs="Arial"/>
                <w:sz w:val="18"/>
                <w:szCs w:val="18"/>
              </w:rPr>
            </w:pPr>
            <w:r w:rsidRPr="00C935A5">
              <w:rPr>
                <w:rFonts w:cs="Arial"/>
                <w:sz w:val="18"/>
                <w:szCs w:val="18"/>
              </w:rPr>
              <w:t>Kingston C</w:t>
            </w:r>
          </w:p>
        </w:tc>
        <w:tc>
          <w:tcPr>
            <w:tcW w:w="1247" w:type="dxa"/>
            <w:tcBorders>
              <w:top w:val="nil"/>
              <w:left w:val="single" w:sz="18" w:space="0" w:color="5F497A" w:themeColor="accent4" w:themeShade="BF"/>
              <w:bottom w:val="nil"/>
              <w:right w:val="nil"/>
            </w:tcBorders>
            <w:shd w:val="clear" w:color="auto" w:fill="auto"/>
            <w:vAlign w:val="bottom"/>
          </w:tcPr>
          <w:p w14:paraId="7AEB1EB8" w14:textId="67DAB8E3" w:rsidR="000B7E39" w:rsidRPr="00C935A5" w:rsidRDefault="000B7E39" w:rsidP="000B7E39">
            <w:pPr>
              <w:spacing w:before="40" w:after="20"/>
              <w:jc w:val="right"/>
              <w:rPr>
                <w:rFonts w:cs="Arial"/>
                <w:sz w:val="18"/>
                <w:szCs w:val="18"/>
              </w:rPr>
            </w:pPr>
            <w:r w:rsidRPr="000B7E39">
              <w:rPr>
                <w:rFonts w:cs="Arial"/>
                <w:sz w:val="18"/>
                <w:szCs w:val="18"/>
              </w:rPr>
              <w:t>164,680</w:t>
            </w:r>
          </w:p>
        </w:tc>
        <w:tc>
          <w:tcPr>
            <w:tcW w:w="1247" w:type="dxa"/>
            <w:tcBorders>
              <w:top w:val="nil"/>
              <w:left w:val="nil"/>
              <w:bottom w:val="nil"/>
              <w:right w:val="nil"/>
            </w:tcBorders>
            <w:vAlign w:val="bottom"/>
          </w:tcPr>
          <w:p w14:paraId="290676A6" w14:textId="4CF3C643" w:rsidR="000B7E39" w:rsidRPr="00C935A5" w:rsidRDefault="000B7E39" w:rsidP="000B7E39">
            <w:pPr>
              <w:spacing w:before="40" w:after="20"/>
              <w:jc w:val="right"/>
              <w:rPr>
                <w:rFonts w:cs="Arial"/>
                <w:sz w:val="18"/>
                <w:szCs w:val="18"/>
              </w:rPr>
            </w:pPr>
            <w:r w:rsidRPr="000B7E39">
              <w:rPr>
                <w:rFonts w:cs="Arial"/>
                <w:sz w:val="18"/>
                <w:szCs w:val="18"/>
              </w:rPr>
              <w:t>166,521</w:t>
            </w:r>
          </w:p>
        </w:tc>
        <w:tc>
          <w:tcPr>
            <w:tcW w:w="1247" w:type="dxa"/>
            <w:tcBorders>
              <w:top w:val="nil"/>
              <w:left w:val="nil"/>
              <w:bottom w:val="nil"/>
              <w:right w:val="nil"/>
            </w:tcBorders>
            <w:shd w:val="clear" w:color="auto" w:fill="auto"/>
            <w:vAlign w:val="bottom"/>
          </w:tcPr>
          <w:p w14:paraId="7802973E" w14:textId="3F09E476" w:rsidR="000B7E39" w:rsidRPr="00C935A5" w:rsidRDefault="000B7E39" w:rsidP="000B7E39">
            <w:pPr>
              <w:spacing w:before="40" w:after="20"/>
              <w:jc w:val="center"/>
              <w:rPr>
                <w:rFonts w:cs="Arial"/>
                <w:sz w:val="18"/>
                <w:szCs w:val="18"/>
              </w:rPr>
            </w:pPr>
            <w:r w:rsidRPr="000B7E39">
              <w:rPr>
                <w:rFonts w:cs="Arial"/>
                <w:sz w:val="18"/>
                <w:szCs w:val="18"/>
              </w:rPr>
              <w:t>1.1</w:t>
            </w:r>
          </w:p>
        </w:tc>
        <w:tc>
          <w:tcPr>
            <w:tcW w:w="170" w:type="dxa"/>
            <w:tcBorders>
              <w:top w:val="nil"/>
              <w:left w:val="nil"/>
              <w:bottom w:val="nil"/>
              <w:right w:val="nil"/>
            </w:tcBorders>
            <w:shd w:val="clear" w:color="auto" w:fill="auto"/>
            <w:vAlign w:val="bottom"/>
          </w:tcPr>
          <w:p w14:paraId="167116AB" w14:textId="798E60D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B7F5C64" w14:textId="66257650" w:rsidR="000B7E39" w:rsidRPr="00C935A5" w:rsidRDefault="000B7E39" w:rsidP="000B7E39">
            <w:pPr>
              <w:spacing w:before="40" w:after="20"/>
              <w:jc w:val="right"/>
              <w:rPr>
                <w:rFonts w:cs="Arial"/>
                <w:sz w:val="18"/>
                <w:szCs w:val="18"/>
              </w:rPr>
            </w:pPr>
            <w:r w:rsidRPr="000B7E39">
              <w:rPr>
                <w:rFonts w:cs="Arial"/>
                <w:sz w:val="18"/>
                <w:szCs w:val="18"/>
              </w:rPr>
              <w:t>10,947</w:t>
            </w:r>
          </w:p>
        </w:tc>
        <w:tc>
          <w:tcPr>
            <w:tcW w:w="1247" w:type="dxa"/>
            <w:tcBorders>
              <w:top w:val="nil"/>
              <w:left w:val="nil"/>
              <w:bottom w:val="nil"/>
              <w:right w:val="nil"/>
            </w:tcBorders>
            <w:shd w:val="clear" w:color="auto" w:fill="auto"/>
            <w:vAlign w:val="bottom"/>
          </w:tcPr>
          <w:p w14:paraId="300819A2" w14:textId="4638B80C" w:rsidR="000B7E39" w:rsidRPr="00C935A5" w:rsidRDefault="000B7E39" w:rsidP="000B7E39">
            <w:pPr>
              <w:spacing w:before="40" w:after="20"/>
              <w:jc w:val="center"/>
              <w:rPr>
                <w:rFonts w:cs="Arial"/>
                <w:sz w:val="18"/>
                <w:szCs w:val="18"/>
              </w:rPr>
            </w:pPr>
            <w:r w:rsidRPr="000B7E39">
              <w:rPr>
                <w:rFonts w:cs="Arial"/>
                <w:sz w:val="18"/>
                <w:szCs w:val="18"/>
              </w:rPr>
              <w:t>6.6</w:t>
            </w:r>
          </w:p>
        </w:tc>
      </w:tr>
      <w:tr w:rsidR="000B7E39" w:rsidRPr="000B7E39" w14:paraId="4D0A0E7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F7178C9" w14:textId="77777777" w:rsidR="000B7E39" w:rsidRPr="00C935A5" w:rsidRDefault="000B7E39" w:rsidP="000B7E39">
            <w:pPr>
              <w:spacing w:before="40" w:after="40"/>
              <w:rPr>
                <w:rFonts w:cs="Arial"/>
                <w:sz w:val="18"/>
                <w:szCs w:val="18"/>
              </w:rPr>
            </w:pPr>
            <w:r w:rsidRPr="00C935A5">
              <w:rPr>
                <w:rFonts w:cs="Arial"/>
                <w:sz w:val="18"/>
                <w:szCs w:val="18"/>
              </w:rPr>
              <w:t>Knox C</w:t>
            </w:r>
          </w:p>
        </w:tc>
        <w:tc>
          <w:tcPr>
            <w:tcW w:w="1247" w:type="dxa"/>
            <w:tcBorders>
              <w:top w:val="nil"/>
              <w:left w:val="single" w:sz="18" w:space="0" w:color="5F497A" w:themeColor="accent4" w:themeShade="BF"/>
              <w:bottom w:val="nil"/>
              <w:right w:val="nil"/>
            </w:tcBorders>
            <w:shd w:val="clear" w:color="auto" w:fill="auto"/>
            <w:vAlign w:val="bottom"/>
          </w:tcPr>
          <w:p w14:paraId="4F33A0BE" w14:textId="08F98E29" w:rsidR="000B7E39" w:rsidRPr="00C935A5" w:rsidRDefault="000B7E39" w:rsidP="000B7E39">
            <w:pPr>
              <w:spacing w:before="40" w:after="20"/>
              <w:jc w:val="right"/>
              <w:rPr>
                <w:rFonts w:cs="Arial"/>
                <w:sz w:val="18"/>
                <w:szCs w:val="18"/>
              </w:rPr>
            </w:pPr>
            <w:r w:rsidRPr="000B7E39">
              <w:rPr>
                <w:rFonts w:cs="Arial"/>
                <w:sz w:val="18"/>
                <w:szCs w:val="18"/>
              </w:rPr>
              <w:t>162,769</w:t>
            </w:r>
          </w:p>
        </w:tc>
        <w:tc>
          <w:tcPr>
            <w:tcW w:w="1247" w:type="dxa"/>
            <w:tcBorders>
              <w:top w:val="nil"/>
              <w:left w:val="nil"/>
              <w:bottom w:val="nil"/>
              <w:right w:val="nil"/>
            </w:tcBorders>
            <w:vAlign w:val="bottom"/>
          </w:tcPr>
          <w:p w14:paraId="0AAA7E2E" w14:textId="68CF80A7" w:rsidR="000B7E39" w:rsidRPr="00C935A5" w:rsidRDefault="000B7E39" w:rsidP="000B7E39">
            <w:pPr>
              <w:spacing w:before="40" w:after="20"/>
              <w:jc w:val="right"/>
              <w:rPr>
                <w:rFonts w:cs="Arial"/>
                <w:sz w:val="18"/>
                <w:szCs w:val="18"/>
              </w:rPr>
            </w:pPr>
            <w:r w:rsidRPr="000B7E39">
              <w:rPr>
                <w:rFonts w:cs="Arial"/>
                <w:sz w:val="18"/>
                <w:szCs w:val="18"/>
              </w:rPr>
              <w:t>163,302</w:t>
            </w:r>
          </w:p>
        </w:tc>
        <w:tc>
          <w:tcPr>
            <w:tcW w:w="1247" w:type="dxa"/>
            <w:tcBorders>
              <w:top w:val="nil"/>
              <w:left w:val="nil"/>
              <w:bottom w:val="nil"/>
              <w:right w:val="nil"/>
            </w:tcBorders>
            <w:shd w:val="clear" w:color="auto" w:fill="auto"/>
            <w:vAlign w:val="bottom"/>
          </w:tcPr>
          <w:p w14:paraId="49B7666E" w14:textId="7B8764A0"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right w:val="nil"/>
            </w:tcBorders>
            <w:shd w:val="clear" w:color="auto" w:fill="auto"/>
            <w:vAlign w:val="bottom"/>
          </w:tcPr>
          <w:p w14:paraId="1BE15AE3" w14:textId="142C45CA"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F687089" w14:textId="017E0D02" w:rsidR="000B7E39" w:rsidRPr="00C935A5" w:rsidRDefault="000B7E39" w:rsidP="000B7E39">
            <w:pPr>
              <w:spacing w:before="40" w:after="20"/>
              <w:jc w:val="right"/>
              <w:rPr>
                <w:rFonts w:cs="Arial"/>
                <w:sz w:val="18"/>
                <w:szCs w:val="18"/>
              </w:rPr>
            </w:pPr>
            <w:r w:rsidRPr="000B7E39">
              <w:rPr>
                <w:rFonts w:cs="Arial"/>
                <w:sz w:val="18"/>
                <w:szCs w:val="18"/>
              </w:rPr>
              <w:t>10,196</w:t>
            </w:r>
          </w:p>
        </w:tc>
        <w:tc>
          <w:tcPr>
            <w:tcW w:w="1247" w:type="dxa"/>
            <w:tcBorders>
              <w:top w:val="nil"/>
              <w:left w:val="nil"/>
              <w:bottom w:val="nil"/>
              <w:right w:val="nil"/>
            </w:tcBorders>
            <w:shd w:val="clear" w:color="auto" w:fill="auto"/>
            <w:vAlign w:val="bottom"/>
          </w:tcPr>
          <w:p w14:paraId="54B208D7" w14:textId="5BC5C929" w:rsidR="000B7E39" w:rsidRPr="00C935A5" w:rsidRDefault="000B7E39" w:rsidP="000B7E39">
            <w:pPr>
              <w:spacing w:before="40" w:after="20"/>
              <w:jc w:val="center"/>
              <w:rPr>
                <w:rFonts w:cs="Arial"/>
                <w:sz w:val="18"/>
                <w:szCs w:val="18"/>
              </w:rPr>
            </w:pPr>
            <w:r w:rsidRPr="000B7E39">
              <w:rPr>
                <w:rFonts w:cs="Arial"/>
                <w:sz w:val="18"/>
                <w:szCs w:val="18"/>
              </w:rPr>
              <w:t>6.2</w:t>
            </w:r>
          </w:p>
        </w:tc>
      </w:tr>
      <w:tr w:rsidR="000B7E39" w:rsidRPr="000B7E39" w14:paraId="2006C8F7" w14:textId="77777777" w:rsidTr="001616DC">
        <w:trPr>
          <w:trHeight w:val="80"/>
        </w:trPr>
        <w:tc>
          <w:tcPr>
            <w:tcW w:w="2268" w:type="dxa"/>
            <w:tcBorders>
              <w:top w:val="nil"/>
              <w:left w:val="nil"/>
              <w:bottom w:val="nil"/>
              <w:right w:val="single" w:sz="18" w:space="0" w:color="5F497A" w:themeColor="accent4" w:themeShade="BF"/>
            </w:tcBorders>
            <w:shd w:val="clear" w:color="auto" w:fill="auto"/>
            <w:vAlign w:val="center"/>
          </w:tcPr>
          <w:p w14:paraId="15DA2727" w14:textId="77777777" w:rsidR="000B7E39" w:rsidRPr="00C935A5" w:rsidRDefault="000B7E39" w:rsidP="000B7E39">
            <w:pPr>
              <w:spacing w:before="40" w:after="40"/>
              <w:rPr>
                <w:rFonts w:cs="Arial"/>
                <w:sz w:val="18"/>
                <w:szCs w:val="18"/>
              </w:rPr>
            </w:pPr>
            <w:r w:rsidRPr="00C935A5">
              <w:rPr>
                <w:rFonts w:cs="Arial"/>
                <w:sz w:val="18"/>
                <w:szCs w:val="18"/>
              </w:rPr>
              <w:t>Latrobe C</w:t>
            </w:r>
          </w:p>
        </w:tc>
        <w:tc>
          <w:tcPr>
            <w:tcW w:w="1247" w:type="dxa"/>
            <w:tcBorders>
              <w:top w:val="nil"/>
              <w:left w:val="single" w:sz="18" w:space="0" w:color="5F497A" w:themeColor="accent4" w:themeShade="BF"/>
              <w:bottom w:val="nil"/>
              <w:right w:val="nil"/>
            </w:tcBorders>
            <w:shd w:val="clear" w:color="auto" w:fill="auto"/>
            <w:vAlign w:val="bottom"/>
          </w:tcPr>
          <w:p w14:paraId="6D1CCBEC" w14:textId="4DC31604" w:rsidR="000B7E39" w:rsidRPr="00C935A5" w:rsidRDefault="000B7E39" w:rsidP="000B7E39">
            <w:pPr>
              <w:spacing w:before="40" w:after="20"/>
              <w:jc w:val="right"/>
              <w:rPr>
                <w:rFonts w:cs="Arial"/>
                <w:sz w:val="18"/>
                <w:szCs w:val="18"/>
              </w:rPr>
            </w:pPr>
            <w:r w:rsidRPr="000B7E39">
              <w:rPr>
                <w:rFonts w:cs="Arial"/>
                <w:sz w:val="18"/>
                <w:szCs w:val="18"/>
              </w:rPr>
              <w:t>76,156</w:t>
            </w:r>
          </w:p>
        </w:tc>
        <w:tc>
          <w:tcPr>
            <w:tcW w:w="1247" w:type="dxa"/>
            <w:tcBorders>
              <w:top w:val="nil"/>
              <w:left w:val="nil"/>
              <w:bottom w:val="nil"/>
              <w:right w:val="nil"/>
            </w:tcBorders>
            <w:vAlign w:val="bottom"/>
          </w:tcPr>
          <w:p w14:paraId="04C804E3" w14:textId="503080E0" w:rsidR="000B7E39" w:rsidRPr="00C935A5" w:rsidRDefault="000B7E39" w:rsidP="000B7E39">
            <w:pPr>
              <w:spacing w:before="40" w:after="20"/>
              <w:jc w:val="right"/>
              <w:rPr>
                <w:rFonts w:cs="Arial"/>
                <w:sz w:val="18"/>
                <w:szCs w:val="18"/>
              </w:rPr>
            </w:pPr>
            <w:r w:rsidRPr="000B7E39">
              <w:rPr>
                <w:rFonts w:cs="Arial"/>
                <w:sz w:val="18"/>
                <w:szCs w:val="18"/>
              </w:rPr>
              <w:t>78,845</w:t>
            </w:r>
          </w:p>
        </w:tc>
        <w:tc>
          <w:tcPr>
            <w:tcW w:w="1247" w:type="dxa"/>
            <w:tcBorders>
              <w:top w:val="nil"/>
              <w:left w:val="nil"/>
              <w:bottom w:val="nil"/>
              <w:right w:val="nil"/>
            </w:tcBorders>
            <w:shd w:val="clear" w:color="auto" w:fill="auto"/>
            <w:vAlign w:val="bottom"/>
          </w:tcPr>
          <w:p w14:paraId="08703E87" w14:textId="6FCD0104" w:rsidR="000B7E39" w:rsidRPr="00C935A5" w:rsidRDefault="000B7E39" w:rsidP="000B7E39">
            <w:pPr>
              <w:spacing w:before="40" w:after="20"/>
              <w:jc w:val="center"/>
              <w:rPr>
                <w:rFonts w:cs="Arial"/>
                <w:sz w:val="18"/>
                <w:szCs w:val="18"/>
              </w:rPr>
            </w:pPr>
            <w:r w:rsidRPr="000B7E39">
              <w:rPr>
                <w:rFonts w:cs="Arial"/>
                <w:sz w:val="18"/>
                <w:szCs w:val="18"/>
              </w:rPr>
              <w:t>3.5</w:t>
            </w:r>
          </w:p>
        </w:tc>
        <w:tc>
          <w:tcPr>
            <w:tcW w:w="170" w:type="dxa"/>
            <w:tcBorders>
              <w:top w:val="nil"/>
              <w:left w:val="nil"/>
              <w:bottom w:val="nil"/>
              <w:right w:val="nil"/>
            </w:tcBorders>
            <w:shd w:val="clear" w:color="auto" w:fill="auto"/>
            <w:vAlign w:val="bottom"/>
          </w:tcPr>
          <w:p w14:paraId="551B6E26" w14:textId="26ACE905"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85D8EFC" w14:textId="52743451" w:rsidR="000B7E39" w:rsidRPr="00C935A5" w:rsidRDefault="000B7E39" w:rsidP="000B7E39">
            <w:pPr>
              <w:spacing w:before="40" w:after="20"/>
              <w:jc w:val="right"/>
              <w:rPr>
                <w:rFonts w:cs="Arial"/>
                <w:sz w:val="18"/>
                <w:szCs w:val="18"/>
              </w:rPr>
            </w:pPr>
            <w:r w:rsidRPr="000B7E39">
              <w:rPr>
                <w:rFonts w:cs="Arial"/>
                <w:sz w:val="18"/>
                <w:szCs w:val="18"/>
              </w:rPr>
              <w:t>5,352</w:t>
            </w:r>
          </w:p>
        </w:tc>
        <w:tc>
          <w:tcPr>
            <w:tcW w:w="1247" w:type="dxa"/>
            <w:tcBorders>
              <w:top w:val="nil"/>
              <w:left w:val="nil"/>
              <w:bottom w:val="nil"/>
              <w:right w:val="nil"/>
            </w:tcBorders>
            <w:shd w:val="clear" w:color="auto" w:fill="auto"/>
            <w:vAlign w:val="bottom"/>
          </w:tcPr>
          <w:p w14:paraId="58431198" w14:textId="4F07D68D" w:rsidR="000B7E39" w:rsidRPr="00C935A5" w:rsidRDefault="000B7E39" w:rsidP="000B7E39">
            <w:pPr>
              <w:spacing w:before="40" w:after="20"/>
              <w:jc w:val="center"/>
              <w:rPr>
                <w:rFonts w:cs="Arial"/>
                <w:sz w:val="18"/>
                <w:szCs w:val="18"/>
              </w:rPr>
            </w:pPr>
            <w:r w:rsidRPr="000B7E39">
              <w:rPr>
                <w:rFonts w:cs="Arial"/>
                <w:sz w:val="18"/>
                <w:szCs w:val="18"/>
              </w:rPr>
              <w:t>6.8</w:t>
            </w:r>
          </w:p>
        </w:tc>
      </w:tr>
      <w:tr w:rsidR="000B7E39" w:rsidRPr="000B7E39" w14:paraId="3D4BB3B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F586FEA" w14:textId="77777777" w:rsidR="000B7E39" w:rsidRPr="00C935A5" w:rsidRDefault="000B7E39" w:rsidP="000B7E39">
            <w:pPr>
              <w:spacing w:before="40" w:after="40"/>
              <w:rPr>
                <w:rFonts w:cs="Arial"/>
                <w:sz w:val="18"/>
                <w:szCs w:val="18"/>
              </w:rPr>
            </w:pPr>
            <w:r w:rsidRPr="00C935A5">
              <w:rPr>
                <w:rFonts w:cs="Arial"/>
                <w:sz w:val="18"/>
                <w:szCs w:val="18"/>
              </w:rPr>
              <w:t>Loddon S</w:t>
            </w:r>
          </w:p>
        </w:tc>
        <w:tc>
          <w:tcPr>
            <w:tcW w:w="1247" w:type="dxa"/>
            <w:tcBorders>
              <w:top w:val="nil"/>
              <w:left w:val="single" w:sz="18" w:space="0" w:color="5F497A" w:themeColor="accent4" w:themeShade="BF"/>
              <w:bottom w:val="nil"/>
              <w:right w:val="nil"/>
            </w:tcBorders>
            <w:shd w:val="clear" w:color="auto" w:fill="auto"/>
            <w:vAlign w:val="bottom"/>
          </w:tcPr>
          <w:p w14:paraId="3ECA4916" w14:textId="7ABEB1DE" w:rsidR="000B7E39" w:rsidRPr="00C935A5" w:rsidRDefault="000B7E39" w:rsidP="000B7E39">
            <w:pPr>
              <w:spacing w:before="40" w:after="20"/>
              <w:jc w:val="right"/>
              <w:rPr>
                <w:rFonts w:cs="Arial"/>
                <w:sz w:val="18"/>
                <w:szCs w:val="18"/>
              </w:rPr>
            </w:pPr>
            <w:r w:rsidRPr="000B7E39">
              <w:rPr>
                <w:rFonts w:cs="Arial"/>
                <w:sz w:val="18"/>
                <w:szCs w:val="18"/>
              </w:rPr>
              <w:t>7,497</w:t>
            </w:r>
          </w:p>
        </w:tc>
        <w:tc>
          <w:tcPr>
            <w:tcW w:w="1247" w:type="dxa"/>
            <w:tcBorders>
              <w:top w:val="nil"/>
              <w:left w:val="nil"/>
              <w:bottom w:val="nil"/>
              <w:right w:val="nil"/>
            </w:tcBorders>
            <w:vAlign w:val="bottom"/>
          </w:tcPr>
          <w:p w14:paraId="7162AC1A" w14:textId="00BA78E7" w:rsidR="000B7E39" w:rsidRPr="00C935A5" w:rsidRDefault="000B7E39" w:rsidP="000B7E39">
            <w:pPr>
              <w:spacing w:before="40" w:after="20"/>
              <w:jc w:val="right"/>
              <w:rPr>
                <w:rFonts w:cs="Arial"/>
                <w:sz w:val="18"/>
                <w:szCs w:val="18"/>
              </w:rPr>
            </w:pPr>
            <w:r w:rsidRPr="000B7E39">
              <w:rPr>
                <w:rFonts w:cs="Arial"/>
                <w:sz w:val="18"/>
                <w:szCs w:val="18"/>
              </w:rPr>
              <w:t>7,755</w:t>
            </w:r>
          </w:p>
        </w:tc>
        <w:tc>
          <w:tcPr>
            <w:tcW w:w="1247" w:type="dxa"/>
            <w:tcBorders>
              <w:top w:val="nil"/>
              <w:left w:val="nil"/>
              <w:bottom w:val="nil"/>
              <w:right w:val="nil"/>
            </w:tcBorders>
            <w:shd w:val="clear" w:color="auto" w:fill="auto"/>
            <w:vAlign w:val="bottom"/>
          </w:tcPr>
          <w:p w14:paraId="71715CD9" w14:textId="0CBCF516" w:rsidR="000B7E39" w:rsidRPr="00C935A5" w:rsidRDefault="000B7E39" w:rsidP="000B7E39">
            <w:pPr>
              <w:spacing w:before="40" w:after="20"/>
              <w:jc w:val="center"/>
              <w:rPr>
                <w:rFonts w:cs="Arial"/>
                <w:sz w:val="18"/>
                <w:szCs w:val="18"/>
              </w:rPr>
            </w:pPr>
            <w:r w:rsidRPr="000B7E39">
              <w:rPr>
                <w:rFonts w:cs="Arial"/>
                <w:sz w:val="18"/>
                <w:szCs w:val="18"/>
              </w:rPr>
              <w:t>3.4</w:t>
            </w:r>
          </w:p>
        </w:tc>
        <w:tc>
          <w:tcPr>
            <w:tcW w:w="170" w:type="dxa"/>
            <w:tcBorders>
              <w:top w:val="nil"/>
              <w:left w:val="nil"/>
              <w:bottom w:val="nil"/>
              <w:right w:val="nil"/>
            </w:tcBorders>
            <w:shd w:val="clear" w:color="auto" w:fill="auto"/>
            <w:vAlign w:val="bottom"/>
          </w:tcPr>
          <w:p w14:paraId="2503F755" w14:textId="4813053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4342D28" w14:textId="1CBAF09F" w:rsidR="000B7E39" w:rsidRPr="00C935A5" w:rsidRDefault="000B7E39" w:rsidP="000B7E39">
            <w:pPr>
              <w:spacing w:before="40" w:after="20"/>
              <w:jc w:val="right"/>
              <w:rPr>
                <w:rFonts w:cs="Arial"/>
                <w:sz w:val="18"/>
                <w:szCs w:val="18"/>
              </w:rPr>
            </w:pPr>
            <w:r w:rsidRPr="000B7E39">
              <w:rPr>
                <w:rFonts w:cs="Arial"/>
                <w:sz w:val="18"/>
                <w:szCs w:val="18"/>
              </w:rPr>
              <w:t>401</w:t>
            </w:r>
          </w:p>
        </w:tc>
        <w:tc>
          <w:tcPr>
            <w:tcW w:w="1247" w:type="dxa"/>
            <w:tcBorders>
              <w:top w:val="nil"/>
              <w:left w:val="nil"/>
              <w:bottom w:val="nil"/>
              <w:right w:val="nil"/>
            </w:tcBorders>
            <w:shd w:val="clear" w:color="auto" w:fill="auto"/>
            <w:vAlign w:val="bottom"/>
          </w:tcPr>
          <w:p w14:paraId="00B510A1" w14:textId="4AADCE64" w:rsidR="000B7E39" w:rsidRPr="00C935A5" w:rsidRDefault="000B7E39" w:rsidP="000B7E39">
            <w:pPr>
              <w:spacing w:before="40" w:after="20"/>
              <w:jc w:val="center"/>
              <w:rPr>
                <w:rFonts w:cs="Arial"/>
                <w:sz w:val="18"/>
                <w:szCs w:val="18"/>
              </w:rPr>
            </w:pPr>
            <w:r w:rsidRPr="000B7E39">
              <w:rPr>
                <w:rFonts w:cs="Arial"/>
                <w:sz w:val="18"/>
                <w:szCs w:val="18"/>
              </w:rPr>
              <w:t>5.2</w:t>
            </w:r>
          </w:p>
        </w:tc>
      </w:tr>
    </w:tbl>
    <w:p w14:paraId="1C39B13F" w14:textId="77777777" w:rsidR="00BE52C1" w:rsidRPr="00C935A5" w:rsidRDefault="00BE52C1" w:rsidP="001D41EA">
      <w:pPr>
        <w:spacing w:before="40" w:after="40"/>
        <w:rPr>
          <w:rFonts w:cs="Arial"/>
          <w:sz w:val="18"/>
          <w:szCs w:val="18"/>
        </w:rPr>
      </w:pPr>
    </w:p>
    <w:p w14:paraId="6C518D4F" w14:textId="77777777" w:rsidR="0022168A" w:rsidRPr="00C935A5" w:rsidRDefault="0022168A" w:rsidP="00FF36E8">
      <w:pPr>
        <w:spacing w:before="40" w:after="20"/>
        <w:rPr>
          <w:rFonts w:cs="Arial"/>
          <w:sz w:val="18"/>
          <w:szCs w:val="18"/>
        </w:rPr>
      </w:pPr>
      <w:r w:rsidRPr="00C935A5">
        <w:rPr>
          <w:rFonts w:cs="Arial"/>
          <w:sz w:val="18"/>
          <w:szCs w:val="18"/>
        </w:rPr>
        <w:br w:type="page"/>
      </w:r>
    </w:p>
    <w:p w14:paraId="0FA6FE39" w14:textId="33D034C7" w:rsidR="0022168A" w:rsidRPr="00C935A5" w:rsidRDefault="00C010FD" w:rsidP="00161F8A">
      <w:pPr>
        <w:pStyle w:val="VGC-Head10"/>
      </w:pPr>
      <w:r>
        <w:lastRenderedPageBreak/>
        <w:t>2025-26</w:t>
      </w:r>
      <w:r w:rsidR="00A97ABE" w:rsidRPr="00C935A5">
        <w:t xml:space="preserve"> </w:t>
      </w:r>
      <w:r w:rsidR="0022168A" w:rsidRPr="00C935A5">
        <w:t>General Purpose Grants</w:t>
      </w:r>
      <w:r w:rsidR="00CE4507" w:rsidRPr="00C935A5">
        <w:tab/>
        <w:t>Appendix 4</w:t>
      </w:r>
    </w:p>
    <w:p w14:paraId="14738130" w14:textId="77777777" w:rsidR="0022168A" w:rsidRPr="00C935A5" w:rsidRDefault="004F1184" w:rsidP="00161F8A">
      <w:pPr>
        <w:pStyle w:val="VGC-Head2"/>
      </w:pPr>
      <w:r w:rsidRPr="00C935A5">
        <w:tab/>
      </w:r>
      <w:r w:rsidR="0022168A" w:rsidRPr="00C935A5">
        <w:t>C.  Cost Adjustors – Raw Data</w:t>
      </w:r>
    </w:p>
    <w:p w14:paraId="2E2FD5EC" w14:textId="77777777" w:rsidR="008D48B4" w:rsidRPr="00C935A5" w:rsidRDefault="008D48B4"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418"/>
        <w:gridCol w:w="170"/>
        <w:gridCol w:w="1418"/>
      </w:tblGrid>
      <w:tr w:rsidR="006D721B" w:rsidRPr="00C935A5" w14:paraId="6BAE1AA8"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7C2E7D25" w14:textId="77777777" w:rsidR="006D721B" w:rsidRPr="00C935A5" w:rsidRDefault="006D721B" w:rsidP="008001AD">
            <w:pPr>
              <w:spacing w:before="40" w:after="20"/>
              <w:jc w:val="center"/>
              <w:rPr>
                <w:rFonts w:cs="Arial"/>
                <w:sz w:val="18"/>
                <w:szCs w:val="18"/>
              </w:rPr>
            </w:pPr>
          </w:p>
        </w:tc>
        <w:tc>
          <w:tcPr>
            <w:tcW w:w="4254" w:type="dxa"/>
            <w:gridSpan w:val="3"/>
            <w:tcBorders>
              <w:top w:val="nil"/>
              <w:left w:val="single" w:sz="18" w:space="0" w:color="5F497A" w:themeColor="accent4" w:themeShade="BF"/>
              <w:bottom w:val="single" w:sz="8" w:space="0" w:color="5F497A" w:themeColor="accent4" w:themeShade="BF"/>
            </w:tcBorders>
            <w:shd w:val="clear" w:color="auto" w:fill="auto"/>
            <w:vAlign w:val="bottom"/>
          </w:tcPr>
          <w:p w14:paraId="1E840069" w14:textId="634EACF1" w:rsidR="006D721B" w:rsidRPr="00C935A5" w:rsidRDefault="006D721B" w:rsidP="008001AD">
            <w:pPr>
              <w:spacing w:before="40" w:after="20"/>
              <w:jc w:val="center"/>
              <w:rPr>
                <w:rFonts w:cs="Arial"/>
                <w:b/>
                <w:sz w:val="18"/>
                <w:szCs w:val="18"/>
              </w:rPr>
            </w:pPr>
            <w:r w:rsidRPr="00C935A5">
              <w:rPr>
                <w:rFonts w:cs="Arial"/>
                <w:b/>
                <w:sz w:val="18"/>
                <w:szCs w:val="18"/>
              </w:rPr>
              <w:t xml:space="preserve">Regional </w:t>
            </w:r>
            <w:r w:rsidR="00B23A90" w:rsidRPr="00C935A5">
              <w:rPr>
                <w:rFonts w:cs="Arial"/>
                <w:b/>
                <w:sz w:val="18"/>
                <w:szCs w:val="18"/>
              </w:rPr>
              <w:t xml:space="preserve">Services </w:t>
            </w:r>
          </w:p>
        </w:tc>
        <w:tc>
          <w:tcPr>
            <w:tcW w:w="170" w:type="dxa"/>
            <w:vMerge w:val="restart"/>
            <w:tcBorders>
              <w:top w:val="nil"/>
              <w:left w:val="nil"/>
              <w:bottom w:val="single" w:sz="8" w:space="0" w:color="5F497A" w:themeColor="accent4" w:themeShade="BF"/>
              <w:right w:val="nil"/>
            </w:tcBorders>
            <w:shd w:val="clear" w:color="auto" w:fill="auto"/>
            <w:vAlign w:val="bottom"/>
          </w:tcPr>
          <w:p w14:paraId="49107B4F" w14:textId="77777777" w:rsidR="006D721B" w:rsidRPr="00C935A5" w:rsidRDefault="006D721B" w:rsidP="008001AD">
            <w:pPr>
              <w:spacing w:before="40" w:after="20"/>
              <w:jc w:val="center"/>
              <w:rPr>
                <w:rFonts w:cs="Arial"/>
                <w:b/>
                <w:sz w:val="18"/>
                <w:szCs w:val="18"/>
              </w:rPr>
            </w:pPr>
          </w:p>
        </w:tc>
        <w:tc>
          <w:tcPr>
            <w:tcW w:w="1418" w:type="dxa"/>
            <w:tcBorders>
              <w:top w:val="nil"/>
              <w:left w:val="nil"/>
              <w:bottom w:val="single" w:sz="8" w:space="0" w:color="5F497A" w:themeColor="accent4" w:themeShade="BF"/>
              <w:right w:val="nil"/>
            </w:tcBorders>
            <w:shd w:val="clear" w:color="auto" w:fill="auto"/>
            <w:tcMar>
              <w:left w:w="57" w:type="dxa"/>
              <w:right w:w="57" w:type="dxa"/>
            </w:tcMar>
            <w:vAlign w:val="bottom"/>
          </w:tcPr>
          <w:p w14:paraId="18576443" w14:textId="5C4D8DB0" w:rsidR="006D721B" w:rsidRPr="00C935A5" w:rsidRDefault="006D721B" w:rsidP="008001AD">
            <w:pPr>
              <w:spacing w:before="40" w:after="20"/>
              <w:jc w:val="center"/>
              <w:rPr>
                <w:rFonts w:cs="Arial"/>
                <w:b/>
                <w:sz w:val="18"/>
                <w:szCs w:val="18"/>
              </w:rPr>
            </w:pPr>
            <w:r w:rsidRPr="00C935A5">
              <w:rPr>
                <w:rFonts w:cs="Arial"/>
                <w:b/>
                <w:sz w:val="18"/>
                <w:szCs w:val="18"/>
              </w:rPr>
              <w:t>Remoteness</w:t>
            </w:r>
            <w:r w:rsidR="00B23A90" w:rsidRPr="00C935A5">
              <w:rPr>
                <w:rFonts w:cs="Arial"/>
                <w:b/>
                <w:sz w:val="18"/>
                <w:szCs w:val="18"/>
              </w:rPr>
              <w:t xml:space="preserve"> </w:t>
            </w:r>
          </w:p>
        </w:tc>
      </w:tr>
      <w:tr w:rsidR="00A32B54" w:rsidRPr="00C935A5" w14:paraId="4FB7415E"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11418157" w14:textId="77777777" w:rsidR="00A32B54" w:rsidRPr="00C935A5" w:rsidRDefault="00A32B54"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190BA613" w14:textId="2036ADD0" w:rsidR="00A32B54" w:rsidRPr="00E56688" w:rsidRDefault="00A32B54" w:rsidP="000515D6">
            <w:pPr>
              <w:spacing w:before="40" w:after="20"/>
              <w:jc w:val="center"/>
              <w:rPr>
                <w:rFonts w:cs="Arial"/>
                <w:sz w:val="16"/>
                <w:szCs w:val="16"/>
              </w:rPr>
            </w:pPr>
            <w:r w:rsidRPr="00E56688">
              <w:rPr>
                <w:rFonts w:cs="Arial"/>
                <w:sz w:val="16"/>
                <w:szCs w:val="16"/>
              </w:rPr>
              <w:t>Population</w:t>
            </w:r>
            <w:r w:rsidRPr="00E56688">
              <w:rPr>
                <w:rFonts w:cs="Arial"/>
                <w:sz w:val="16"/>
                <w:szCs w:val="16"/>
              </w:rPr>
              <w:br/>
              <w:t>(</w:t>
            </w:r>
            <w:r w:rsidR="00E56688" w:rsidRPr="00E56688">
              <w:rPr>
                <w:rFonts w:cs="Arial"/>
                <w:sz w:val="16"/>
                <w:szCs w:val="16"/>
              </w:rPr>
              <w:t>Census 2021</w:t>
            </w:r>
            <w:r w:rsidRPr="00E56688">
              <w:rPr>
                <w:rFonts w:cs="Arial"/>
                <w:sz w:val="16"/>
                <w:szCs w:val="16"/>
              </w:rPr>
              <w:t>)</w:t>
            </w:r>
          </w:p>
        </w:tc>
        <w:tc>
          <w:tcPr>
            <w:tcW w:w="1418" w:type="dxa"/>
            <w:tcBorders>
              <w:top w:val="single" w:sz="8" w:space="0" w:color="5F497A" w:themeColor="accent4" w:themeShade="BF"/>
              <w:left w:val="nil"/>
              <w:bottom w:val="single" w:sz="8" w:space="0" w:color="5F497A" w:themeColor="accent4" w:themeShade="BF"/>
              <w:right w:val="nil"/>
            </w:tcBorders>
            <w:vAlign w:val="bottom"/>
          </w:tcPr>
          <w:p w14:paraId="6EEED49B" w14:textId="77777777" w:rsidR="00A32B54" w:rsidRPr="00E56688" w:rsidRDefault="00A32B54" w:rsidP="008001AD">
            <w:pPr>
              <w:spacing w:before="40" w:after="20"/>
              <w:jc w:val="center"/>
              <w:rPr>
                <w:rFonts w:cs="Arial"/>
                <w:sz w:val="16"/>
                <w:szCs w:val="16"/>
              </w:rPr>
            </w:pPr>
            <w:r w:rsidRPr="00E56688">
              <w:rPr>
                <w:rFonts w:cs="Arial"/>
                <w:sz w:val="16"/>
                <w:szCs w:val="16"/>
              </w:rPr>
              <w:t xml:space="preserve">Employed </w:t>
            </w:r>
            <w:r w:rsidRPr="00E56688">
              <w:rPr>
                <w:rFonts w:cs="Arial"/>
                <w:sz w:val="16"/>
                <w:szCs w:val="16"/>
              </w:rPr>
              <w:br/>
              <w:t>in Service Industries (adjusted)</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B5F36DE" w14:textId="77777777" w:rsidR="00A32B54" w:rsidRPr="00C935A5" w:rsidRDefault="00A32B54" w:rsidP="005D04BF">
            <w:pPr>
              <w:spacing w:before="40" w:after="20"/>
              <w:jc w:val="center"/>
              <w:rPr>
                <w:rFonts w:cs="Arial"/>
                <w:sz w:val="16"/>
                <w:szCs w:val="16"/>
              </w:rPr>
            </w:pPr>
            <w:r w:rsidRPr="00C935A5">
              <w:rPr>
                <w:rFonts w:cs="Arial"/>
                <w:sz w:val="16"/>
                <w:szCs w:val="16"/>
              </w:rPr>
              <w:t xml:space="preserve">Total </w:t>
            </w:r>
            <w:r w:rsidRPr="00C935A5">
              <w:rPr>
                <w:rFonts w:cs="Arial"/>
                <w:sz w:val="16"/>
                <w:szCs w:val="16"/>
              </w:rPr>
              <w:br/>
              <w:t>per 100 people</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6EC8C686" w14:textId="77777777" w:rsidR="00A32B54" w:rsidRPr="00C935A5" w:rsidRDefault="00A32B54" w:rsidP="008001AD">
            <w:pPr>
              <w:spacing w:before="40" w:after="20"/>
              <w:jc w:val="center"/>
              <w:rPr>
                <w:rFonts w:cs="Arial"/>
                <w:sz w:val="16"/>
                <w:szCs w:val="16"/>
              </w:rPr>
            </w:pP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77507C1" w14:textId="77777777" w:rsidR="00A32B54" w:rsidRPr="00C935A5" w:rsidRDefault="00A32B54" w:rsidP="008001AD">
            <w:pPr>
              <w:spacing w:before="40" w:after="20"/>
              <w:jc w:val="center"/>
              <w:rPr>
                <w:rFonts w:cs="Arial"/>
                <w:sz w:val="16"/>
                <w:szCs w:val="16"/>
              </w:rPr>
            </w:pPr>
            <w:r w:rsidRPr="00C935A5">
              <w:rPr>
                <w:rFonts w:cs="Arial"/>
                <w:sz w:val="16"/>
                <w:szCs w:val="16"/>
              </w:rPr>
              <w:t xml:space="preserve">Average </w:t>
            </w:r>
            <w:r w:rsidRPr="00C935A5">
              <w:rPr>
                <w:rFonts w:cs="Arial"/>
                <w:sz w:val="16"/>
                <w:szCs w:val="16"/>
              </w:rPr>
              <w:br/>
              <w:t xml:space="preserve">Council </w:t>
            </w:r>
            <w:r w:rsidRPr="00C935A5">
              <w:rPr>
                <w:rFonts w:cs="Arial"/>
                <w:sz w:val="16"/>
                <w:szCs w:val="16"/>
              </w:rPr>
              <w:br/>
              <w:t>ARIA Score</w:t>
            </w:r>
          </w:p>
        </w:tc>
      </w:tr>
      <w:tr w:rsidR="00E56688" w:rsidRPr="000B7E39" w14:paraId="07389D7F" w14:textId="77777777" w:rsidTr="00A67098">
        <w:tc>
          <w:tcPr>
            <w:tcW w:w="2268" w:type="dxa"/>
            <w:tcBorders>
              <w:top w:val="nil"/>
              <w:left w:val="nil"/>
              <w:bottom w:val="nil"/>
              <w:right w:val="single" w:sz="18" w:space="0" w:color="5F497A" w:themeColor="accent4" w:themeShade="BF"/>
            </w:tcBorders>
            <w:shd w:val="clear" w:color="auto" w:fill="auto"/>
            <w:vAlign w:val="center"/>
          </w:tcPr>
          <w:p w14:paraId="44538D36" w14:textId="77777777" w:rsidR="00E56688" w:rsidRPr="00C935A5" w:rsidRDefault="00E56688" w:rsidP="00E56688">
            <w:pPr>
              <w:spacing w:before="40" w:after="4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45D3731" w14:textId="5803E3CA" w:rsidR="00E56688" w:rsidRPr="00C935A5" w:rsidRDefault="00E56688" w:rsidP="00E56688">
            <w:pPr>
              <w:spacing w:before="40" w:after="20"/>
              <w:jc w:val="right"/>
              <w:rPr>
                <w:rFonts w:cs="Arial"/>
                <w:sz w:val="18"/>
                <w:szCs w:val="18"/>
              </w:rPr>
            </w:pPr>
            <w:r w:rsidRPr="00E56688">
              <w:rPr>
                <w:rFonts w:cs="Arial"/>
                <w:sz w:val="18"/>
                <w:szCs w:val="18"/>
              </w:rPr>
              <w:t> </w:t>
            </w:r>
          </w:p>
        </w:tc>
        <w:tc>
          <w:tcPr>
            <w:tcW w:w="1418" w:type="dxa"/>
            <w:tcBorders>
              <w:top w:val="single" w:sz="8" w:space="0" w:color="5F497A" w:themeColor="accent4" w:themeShade="BF"/>
              <w:left w:val="nil"/>
              <w:bottom w:val="nil"/>
              <w:right w:val="nil"/>
            </w:tcBorders>
            <w:vAlign w:val="bottom"/>
          </w:tcPr>
          <w:p w14:paraId="171B4631" w14:textId="77777777" w:rsidR="00E56688" w:rsidRPr="00C935A5" w:rsidRDefault="00E56688" w:rsidP="00E56688">
            <w:pPr>
              <w:spacing w:before="40" w:after="20"/>
              <w:jc w:val="right"/>
              <w:rPr>
                <w:rFonts w:cs="Arial"/>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0C609527" w14:textId="2D08E9BA" w:rsidR="00E56688" w:rsidRPr="00C935A5" w:rsidRDefault="00E56688" w:rsidP="00E56688">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7046BA5A" w14:textId="7AD1B32F"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vAlign w:val="bottom"/>
          </w:tcPr>
          <w:p w14:paraId="64680FF2" w14:textId="59D4078F"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0828712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1FEB7CD" w14:textId="77777777" w:rsidR="00E56688" w:rsidRPr="00C935A5" w:rsidRDefault="00E56688" w:rsidP="00E56688">
            <w:pPr>
              <w:spacing w:before="40" w:after="40"/>
              <w:rPr>
                <w:rFonts w:cs="Arial"/>
                <w:sz w:val="18"/>
                <w:szCs w:val="18"/>
              </w:rPr>
            </w:pPr>
            <w:r w:rsidRPr="00C935A5">
              <w:rPr>
                <w:rFonts w:cs="Arial"/>
                <w:sz w:val="18"/>
                <w:szCs w:val="18"/>
              </w:rPr>
              <w:t>Alpine S</w:t>
            </w:r>
          </w:p>
        </w:tc>
        <w:tc>
          <w:tcPr>
            <w:tcW w:w="1418" w:type="dxa"/>
            <w:tcBorders>
              <w:top w:val="nil"/>
              <w:left w:val="single" w:sz="18" w:space="0" w:color="5F497A" w:themeColor="accent4" w:themeShade="BF"/>
              <w:bottom w:val="nil"/>
              <w:right w:val="nil"/>
            </w:tcBorders>
            <w:shd w:val="clear" w:color="auto" w:fill="auto"/>
            <w:vAlign w:val="bottom"/>
          </w:tcPr>
          <w:p w14:paraId="43DE02D2" w14:textId="3B872622" w:rsidR="00E56688" w:rsidRPr="00C935A5" w:rsidRDefault="00E56688" w:rsidP="00E56688">
            <w:pPr>
              <w:spacing w:before="40" w:after="20"/>
              <w:jc w:val="right"/>
              <w:rPr>
                <w:rFonts w:cs="Arial"/>
                <w:sz w:val="18"/>
                <w:szCs w:val="18"/>
              </w:rPr>
            </w:pPr>
            <w:r w:rsidRPr="00E56688">
              <w:rPr>
                <w:rFonts w:cs="Arial"/>
                <w:sz w:val="18"/>
                <w:szCs w:val="18"/>
              </w:rPr>
              <w:t>13,648</w:t>
            </w:r>
          </w:p>
        </w:tc>
        <w:tc>
          <w:tcPr>
            <w:tcW w:w="1418" w:type="dxa"/>
            <w:tcBorders>
              <w:top w:val="nil"/>
              <w:left w:val="nil"/>
              <w:bottom w:val="nil"/>
              <w:right w:val="nil"/>
            </w:tcBorders>
            <w:vAlign w:val="bottom"/>
          </w:tcPr>
          <w:p w14:paraId="371F19D7" w14:textId="5B792B41" w:rsidR="00E56688" w:rsidRPr="00C935A5" w:rsidRDefault="00E56688" w:rsidP="00E56688">
            <w:pPr>
              <w:spacing w:before="40" w:after="20"/>
              <w:jc w:val="right"/>
              <w:rPr>
                <w:rFonts w:cs="Arial"/>
                <w:sz w:val="18"/>
                <w:szCs w:val="18"/>
              </w:rPr>
            </w:pPr>
            <w:r w:rsidRPr="000B7E39">
              <w:rPr>
                <w:rFonts w:cs="Arial"/>
                <w:sz w:val="18"/>
                <w:szCs w:val="18"/>
              </w:rPr>
              <w:t>4,598</w:t>
            </w:r>
          </w:p>
        </w:tc>
        <w:tc>
          <w:tcPr>
            <w:tcW w:w="1418" w:type="dxa"/>
            <w:tcBorders>
              <w:top w:val="nil"/>
              <w:left w:val="nil"/>
              <w:bottom w:val="nil"/>
              <w:right w:val="nil"/>
            </w:tcBorders>
            <w:shd w:val="clear" w:color="auto" w:fill="auto"/>
            <w:vAlign w:val="bottom"/>
          </w:tcPr>
          <w:p w14:paraId="3F2F27FE" w14:textId="527D41FE" w:rsidR="00E56688" w:rsidRPr="00C935A5" w:rsidRDefault="00E56688" w:rsidP="00E56688">
            <w:pPr>
              <w:spacing w:before="40" w:after="20"/>
              <w:jc w:val="center"/>
              <w:rPr>
                <w:rFonts w:cs="Arial"/>
                <w:sz w:val="18"/>
                <w:szCs w:val="18"/>
              </w:rPr>
            </w:pPr>
            <w:r w:rsidRPr="000B7E39">
              <w:rPr>
                <w:rFonts w:cs="Arial"/>
                <w:sz w:val="18"/>
                <w:szCs w:val="18"/>
              </w:rPr>
              <w:t>33.7</w:t>
            </w:r>
          </w:p>
        </w:tc>
        <w:tc>
          <w:tcPr>
            <w:tcW w:w="170" w:type="dxa"/>
            <w:tcBorders>
              <w:top w:val="nil"/>
              <w:left w:val="nil"/>
              <w:bottom w:val="nil"/>
              <w:right w:val="nil"/>
            </w:tcBorders>
            <w:shd w:val="clear" w:color="auto" w:fill="auto"/>
            <w:vAlign w:val="bottom"/>
          </w:tcPr>
          <w:p w14:paraId="0F1E21C7" w14:textId="2A597DE6"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202955B" w14:textId="463FA51D" w:rsidR="00E56688" w:rsidRPr="00C935A5" w:rsidRDefault="00E56688" w:rsidP="00E56688">
            <w:pPr>
              <w:spacing w:before="40" w:after="20"/>
              <w:jc w:val="center"/>
              <w:rPr>
                <w:rFonts w:cs="Arial"/>
                <w:sz w:val="18"/>
                <w:szCs w:val="18"/>
              </w:rPr>
            </w:pPr>
            <w:r w:rsidRPr="000B7E39">
              <w:rPr>
                <w:rFonts w:cs="Arial"/>
                <w:sz w:val="18"/>
                <w:szCs w:val="18"/>
              </w:rPr>
              <w:t>3.25</w:t>
            </w:r>
          </w:p>
        </w:tc>
      </w:tr>
      <w:tr w:rsidR="00E56688" w:rsidRPr="000B7E39" w14:paraId="28008B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28A3F70" w14:textId="77777777" w:rsidR="00E56688" w:rsidRPr="00C935A5" w:rsidRDefault="00E56688" w:rsidP="00E56688">
            <w:pPr>
              <w:spacing w:before="40" w:after="40"/>
              <w:rPr>
                <w:rFonts w:cs="Arial"/>
                <w:sz w:val="18"/>
                <w:szCs w:val="18"/>
              </w:rPr>
            </w:pPr>
            <w:r w:rsidRPr="00C935A5">
              <w:rPr>
                <w:rFonts w:cs="Arial"/>
                <w:sz w:val="18"/>
                <w:szCs w:val="18"/>
              </w:rPr>
              <w:t>Ararat RC</w:t>
            </w:r>
          </w:p>
        </w:tc>
        <w:tc>
          <w:tcPr>
            <w:tcW w:w="1418" w:type="dxa"/>
            <w:tcBorders>
              <w:top w:val="nil"/>
              <w:left w:val="single" w:sz="18" w:space="0" w:color="5F497A" w:themeColor="accent4" w:themeShade="BF"/>
              <w:bottom w:val="nil"/>
              <w:right w:val="nil"/>
            </w:tcBorders>
            <w:shd w:val="clear" w:color="auto" w:fill="auto"/>
            <w:vAlign w:val="bottom"/>
          </w:tcPr>
          <w:p w14:paraId="5CB063BC" w14:textId="765444A1" w:rsidR="00E56688" w:rsidRPr="00C935A5" w:rsidRDefault="00E56688" w:rsidP="00E56688">
            <w:pPr>
              <w:spacing w:before="40" w:after="20"/>
              <w:jc w:val="right"/>
              <w:rPr>
                <w:rFonts w:cs="Arial"/>
                <w:sz w:val="18"/>
                <w:szCs w:val="18"/>
              </w:rPr>
            </w:pPr>
            <w:r w:rsidRPr="00E56688">
              <w:rPr>
                <w:rFonts w:cs="Arial"/>
                <w:sz w:val="18"/>
                <w:szCs w:val="18"/>
              </w:rPr>
              <w:t>11,880</w:t>
            </w:r>
          </w:p>
        </w:tc>
        <w:tc>
          <w:tcPr>
            <w:tcW w:w="1418" w:type="dxa"/>
            <w:tcBorders>
              <w:top w:val="nil"/>
              <w:left w:val="nil"/>
              <w:bottom w:val="nil"/>
              <w:right w:val="nil"/>
            </w:tcBorders>
            <w:vAlign w:val="bottom"/>
          </w:tcPr>
          <w:p w14:paraId="75EEF80A" w14:textId="3EB7FE3A" w:rsidR="00E56688" w:rsidRPr="00C935A5" w:rsidRDefault="00E56688" w:rsidP="00E56688">
            <w:pPr>
              <w:spacing w:before="40" w:after="20"/>
              <w:jc w:val="right"/>
              <w:rPr>
                <w:rFonts w:cs="Arial"/>
                <w:sz w:val="18"/>
                <w:szCs w:val="18"/>
              </w:rPr>
            </w:pPr>
            <w:r w:rsidRPr="000B7E39">
              <w:rPr>
                <w:rFonts w:cs="Arial"/>
                <w:sz w:val="18"/>
                <w:szCs w:val="18"/>
              </w:rPr>
              <w:t>3,090</w:t>
            </w:r>
          </w:p>
        </w:tc>
        <w:tc>
          <w:tcPr>
            <w:tcW w:w="1418" w:type="dxa"/>
            <w:tcBorders>
              <w:top w:val="nil"/>
              <w:left w:val="nil"/>
              <w:bottom w:val="nil"/>
              <w:right w:val="nil"/>
            </w:tcBorders>
            <w:shd w:val="clear" w:color="auto" w:fill="auto"/>
            <w:vAlign w:val="bottom"/>
          </w:tcPr>
          <w:p w14:paraId="6BAE822E" w14:textId="33A0CDFD" w:rsidR="00E56688" w:rsidRPr="00C935A5" w:rsidRDefault="00E56688" w:rsidP="00E56688">
            <w:pPr>
              <w:spacing w:before="40" w:after="20"/>
              <w:jc w:val="center"/>
              <w:rPr>
                <w:rFonts w:cs="Arial"/>
                <w:sz w:val="18"/>
                <w:szCs w:val="18"/>
              </w:rPr>
            </w:pPr>
            <w:r w:rsidRPr="000B7E39">
              <w:rPr>
                <w:rFonts w:cs="Arial"/>
                <w:sz w:val="18"/>
                <w:szCs w:val="18"/>
              </w:rPr>
              <w:t>26.0</w:t>
            </w:r>
          </w:p>
        </w:tc>
        <w:tc>
          <w:tcPr>
            <w:tcW w:w="170" w:type="dxa"/>
            <w:tcBorders>
              <w:top w:val="nil"/>
              <w:left w:val="nil"/>
              <w:bottom w:val="nil"/>
              <w:right w:val="nil"/>
            </w:tcBorders>
            <w:shd w:val="clear" w:color="auto" w:fill="auto"/>
            <w:vAlign w:val="bottom"/>
          </w:tcPr>
          <w:p w14:paraId="20C503F1" w14:textId="3B0B315C"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134F750" w14:textId="37717715" w:rsidR="00E56688" w:rsidRPr="00C935A5" w:rsidRDefault="00E56688" w:rsidP="00E56688">
            <w:pPr>
              <w:spacing w:before="40" w:after="20"/>
              <w:jc w:val="center"/>
              <w:rPr>
                <w:rFonts w:cs="Arial"/>
                <w:sz w:val="18"/>
                <w:szCs w:val="18"/>
              </w:rPr>
            </w:pPr>
            <w:r w:rsidRPr="000B7E39">
              <w:rPr>
                <w:rFonts w:cs="Arial"/>
                <w:sz w:val="18"/>
                <w:szCs w:val="18"/>
              </w:rPr>
              <w:t>2.55</w:t>
            </w:r>
          </w:p>
        </w:tc>
      </w:tr>
      <w:tr w:rsidR="00E56688" w:rsidRPr="000B7E39" w14:paraId="018CB79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014711" w14:textId="77777777" w:rsidR="00E56688" w:rsidRPr="00C935A5" w:rsidRDefault="00E56688" w:rsidP="00E56688">
            <w:pPr>
              <w:spacing w:before="40" w:after="40"/>
              <w:rPr>
                <w:rFonts w:cs="Arial"/>
                <w:sz w:val="18"/>
                <w:szCs w:val="18"/>
              </w:rPr>
            </w:pPr>
            <w:r w:rsidRPr="00C935A5">
              <w:rPr>
                <w:rFonts w:cs="Arial"/>
                <w:sz w:val="18"/>
                <w:szCs w:val="18"/>
              </w:rPr>
              <w:t>Ballarat C</w:t>
            </w:r>
          </w:p>
        </w:tc>
        <w:tc>
          <w:tcPr>
            <w:tcW w:w="1418" w:type="dxa"/>
            <w:tcBorders>
              <w:top w:val="nil"/>
              <w:left w:val="single" w:sz="18" w:space="0" w:color="5F497A" w:themeColor="accent4" w:themeShade="BF"/>
              <w:bottom w:val="nil"/>
              <w:right w:val="nil"/>
            </w:tcBorders>
            <w:shd w:val="clear" w:color="auto" w:fill="auto"/>
            <w:vAlign w:val="bottom"/>
          </w:tcPr>
          <w:p w14:paraId="2410251A" w14:textId="52267A0D" w:rsidR="00E56688" w:rsidRPr="00C935A5" w:rsidRDefault="00E56688" w:rsidP="00E56688">
            <w:pPr>
              <w:spacing w:before="40" w:after="20"/>
              <w:jc w:val="right"/>
              <w:rPr>
                <w:rFonts w:cs="Arial"/>
                <w:sz w:val="18"/>
                <w:szCs w:val="18"/>
              </w:rPr>
            </w:pPr>
            <w:r w:rsidRPr="00E56688">
              <w:rPr>
                <w:rFonts w:cs="Arial"/>
                <w:sz w:val="18"/>
                <w:szCs w:val="18"/>
              </w:rPr>
              <w:t>113,763</w:t>
            </w:r>
          </w:p>
        </w:tc>
        <w:tc>
          <w:tcPr>
            <w:tcW w:w="1418" w:type="dxa"/>
            <w:tcBorders>
              <w:top w:val="nil"/>
              <w:left w:val="nil"/>
              <w:bottom w:val="nil"/>
              <w:right w:val="nil"/>
            </w:tcBorders>
            <w:vAlign w:val="bottom"/>
          </w:tcPr>
          <w:p w14:paraId="1A6C2CB1" w14:textId="61CBCC87" w:rsidR="00E56688" w:rsidRPr="00C935A5" w:rsidRDefault="00E56688" w:rsidP="00E56688">
            <w:pPr>
              <w:spacing w:before="40" w:after="20"/>
              <w:jc w:val="right"/>
              <w:rPr>
                <w:rFonts w:cs="Arial"/>
                <w:sz w:val="18"/>
                <w:szCs w:val="18"/>
              </w:rPr>
            </w:pPr>
            <w:r w:rsidRPr="000B7E39">
              <w:rPr>
                <w:rFonts w:cs="Arial"/>
                <w:sz w:val="18"/>
                <w:szCs w:val="18"/>
              </w:rPr>
              <w:t>45,505</w:t>
            </w:r>
          </w:p>
        </w:tc>
        <w:tc>
          <w:tcPr>
            <w:tcW w:w="1418" w:type="dxa"/>
            <w:tcBorders>
              <w:top w:val="nil"/>
              <w:left w:val="nil"/>
              <w:bottom w:val="nil"/>
              <w:right w:val="nil"/>
            </w:tcBorders>
            <w:shd w:val="clear" w:color="auto" w:fill="auto"/>
            <w:vAlign w:val="bottom"/>
          </w:tcPr>
          <w:p w14:paraId="42FB3866" w14:textId="6272475C"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3AAF8070" w14:textId="552878FA"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9DF2B4A" w14:textId="0CB5DF86" w:rsidR="00E56688" w:rsidRPr="00C935A5" w:rsidRDefault="00E56688" w:rsidP="00E56688">
            <w:pPr>
              <w:spacing w:before="40" w:after="20"/>
              <w:jc w:val="center"/>
              <w:rPr>
                <w:rFonts w:cs="Arial"/>
                <w:sz w:val="18"/>
                <w:szCs w:val="18"/>
              </w:rPr>
            </w:pPr>
            <w:r w:rsidRPr="000B7E39">
              <w:rPr>
                <w:rFonts w:cs="Arial"/>
                <w:sz w:val="18"/>
                <w:szCs w:val="18"/>
              </w:rPr>
              <w:t>0.47</w:t>
            </w:r>
          </w:p>
        </w:tc>
      </w:tr>
      <w:tr w:rsidR="00E56688" w:rsidRPr="000B7E39" w14:paraId="0B11751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6BB928" w14:textId="77777777" w:rsidR="00E56688" w:rsidRPr="00C935A5" w:rsidRDefault="00E56688" w:rsidP="00E56688">
            <w:pPr>
              <w:spacing w:before="40" w:after="40"/>
              <w:rPr>
                <w:rFonts w:cs="Arial"/>
                <w:sz w:val="18"/>
                <w:szCs w:val="18"/>
              </w:rPr>
            </w:pPr>
            <w:r w:rsidRPr="00C935A5">
              <w:rPr>
                <w:rFonts w:cs="Arial"/>
                <w:sz w:val="18"/>
                <w:szCs w:val="18"/>
              </w:rPr>
              <w:t>Banyule C</w:t>
            </w:r>
          </w:p>
        </w:tc>
        <w:tc>
          <w:tcPr>
            <w:tcW w:w="1418" w:type="dxa"/>
            <w:tcBorders>
              <w:top w:val="nil"/>
              <w:left w:val="single" w:sz="18" w:space="0" w:color="5F497A" w:themeColor="accent4" w:themeShade="BF"/>
              <w:bottom w:val="nil"/>
              <w:right w:val="nil"/>
            </w:tcBorders>
            <w:shd w:val="clear" w:color="auto" w:fill="auto"/>
            <w:vAlign w:val="bottom"/>
          </w:tcPr>
          <w:p w14:paraId="55AAE7D5" w14:textId="109965E9" w:rsidR="00E56688" w:rsidRPr="00C935A5" w:rsidRDefault="00E56688" w:rsidP="00E56688">
            <w:pPr>
              <w:spacing w:before="40" w:after="20"/>
              <w:jc w:val="right"/>
              <w:rPr>
                <w:rFonts w:cs="Arial"/>
                <w:sz w:val="18"/>
                <w:szCs w:val="18"/>
              </w:rPr>
            </w:pPr>
            <w:r w:rsidRPr="00E56688">
              <w:rPr>
                <w:rFonts w:cs="Arial"/>
                <w:sz w:val="18"/>
                <w:szCs w:val="18"/>
              </w:rPr>
              <w:t>126,236</w:t>
            </w:r>
          </w:p>
        </w:tc>
        <w:tc>
          <w:tcPr>
            <w:tcW w:w="1418" w:type="dxa"/>
            <w:tcBorders>
              <w:top w:val="nil"/>
              <w:left w:val="nil"/>
              <w:bottom w:val="nil"/>
              <w:right w:val="nil"/>
            </w:tcBorders>
            <w:vAlign w:val="bottom"/>
          </w:tcPr>
          <w:p w14:paraId="188CB37B" w14:textId="72F587E7" w:rsidR="00E56688" w:rsidRPr="00C935A5" w:rsidRDefault="00E56688" w:rsidP="00E56688">
            <w:pPr>
              <w:spacing w:before="40" w:after="20"/>
              <w:jc w:val="right"/>
              <w:rPr>
                <w:rFonts w:cs="Arial"/>
                <w:sz w:val="18"/>
                <w:szCs w:val="18"/>
              </w:rPr>
            </w:pPr>
            <w:r w:rsidRPr="000B7E39">
              <w:rPr>
                <w:rFonts w:cs="Arial"/>
                <w:sz w:val="18"/>
                <w:szCs w:val="18"/>
              </w:rPr>
              <w:t>38,206</w:t>
            </w:r>
          </w:p>
        </w:tc>
        <w:tc>
          <w:tcPr>
            <w:tcW w:w="1418" w:type="dxa"/>
            <w:tcBorders>
              <w:top w:val="nil"/>
              <w:left w:val="nil"/>
              <w:bottom w:val="nil"/>
              <w:right w:val="nil"/>
            </w:tcBorders>
            <w:shd w:val="clear" w:color="auto" w:fill="auto"/>
            <w:vAlign w:val="bottom"/>
          </w:tcPr>
          <w:p w14:paraId="68CE306D" w14:textId="506B962A" w:rsidR="00E56688" w:rsidRPr="00C935A5" w:rsidRDefault="00E56688" w:rsidP="00E56688">
            <w:pPr>
              <w:spacing w:before="40" w:after="20"/>
              <w:jc w:val="center"/>
              <w:rPr>
                <w:rFonts w:cs="Arial"/>
                <w:sz w:val="18"/>
                <w:szCs w:val="18"/>
              </w:rPr>
            </w:pPr>
            <w:r w:rsidRPr="000B7E39">
              <w:rPr>
                <w:rFonts w:cs="Arial"/>
                <w:sz w:val="18"/>
                <w:szCs w:val="18"/>
              </w:rPr>
              <w:t>30.3</w:t>
            </w:r>
          </w:p>
        </w:tc>
        <w:tc>
          <w:tcPr>
            <w:tcW w:w="170" w:type="dxa"/>
            <w:tcBorders>
              <w:top w:val="nil"/>
              <w:left w:val="nil"/>
              <w:bottom w:val="nil"/>
              <w:right w:val="nil"/>
            </w:tcBorders>
            <w:shd w:val="clear" w:color="auto" w:fill="auto"/>
            <w:vAlign w:val="bottom"/>
          </w:tcPr>
          <w:p w14:paraId="4924AF06" w14:textId="4A6C9CCD"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F5B4276" w14:textId="43C8529E"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2410D14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C502F7" w14:textId="77777777" w:rsidR="00E56688" w:rsidRPr="00C935A5" w:rsidRDefault="00E56688" w:rsidP="00E56688">
            <w:pPr>
              <w:spacing w:before="40" w:after="40"/>
              <w:rPr>
                <w:rFonts w:cs="Arial"/>
                <w:sz w:val="18"/>
                <w:szCs w:val="18"/>
              </w:rPr>
            </w:pPr>
            <w:r w:rsidRPr="00C935A5">
              <w:rPr>
                <w:rFonts w:cs="Arial"/>
                <w:sz w:val="18"/>
                <w:szCs w:val="18"/>
              </w:rPr>
              <w:t>Bass Coast S</w:t>
            </w:r>
          </w:p>
        </w:tc>
        <w:tc>
          <w:tcPr>
            <w:tcW w:w="1418" w:type="dxa"/>
            <w:tcBorders>
              <w:top w:val="nil"/>
              <w:left w:val="single" w:sz="18" w:space="0" w:color="5F497A" w:themeColor="accent4" w:themeShade="BF"/>
              <w:bottom w:val="nil"/>
              <w:right w:val="nil"/>
            </w:tcBorders>
            <w:shd w:val="clear" w:color="auto" w:fill="auto"/>
            <w:vAlign w:val="bottom"/>
          </w:tcPr>
          <w:p w14:paraId="1C0F85E4" w14:textId="2F7A0DF2" w:rsidR="00E56688" w:rsidRPr="00C935A5" w:rsidRDefault="00E56688" w:rsidP="00E56688">
            <w:pPr>
              <w:spacing w:before="40" w:after="20"/>
              <w:jc w:val="right"/>
              <w:rPr>
                <w:rFonts w:cs="Arial"/>
                <w:sz w:val="18"/>
                <w:szCs w:val="18"/>
              </w:rPr>
            </w:pPr>
            <w:r w:rsidRPr="00E56688">
              <w:rPr>
                <w:rFonts w:cs="Arial"/>
                <w:sz w:val="18"/>
                <w:szCs w:val="18"/>
              </w:rPr>
              <w:t>40,789</w:t>
            </w:r>
          </w:p>
        </w:tc>
        <w:tc>
          <w:tcPr>
            <w:tcW w:w="1418" w:type="dxa"/>
            <w:tcBorders>
              <w:top w:val="nil"/>
              <w:left w:val="nil"/>
              <w:bottom w:val="nil"/>
              <w:right w:val="nil"/>
            </w:tcBorders>
            <w:vAlign w:val="bottom"/>
          </w:tcPr>
          <w:p w14:paraId="1A902C3C" w14:textId="2E48A20F" w:rsidR="00E56688" w:rsidRPr="00C935A5" w:rsidRDefault="00E56688" w:rsidP="00E56688">
            <w:pPr>
              <w:spacing w:before="40" w:after="20"/>
              <w:jc w:val="right"/>
              <w:rPr>
                <w:rFonts w:cs="Arial"/>
                <w:sz w:val="18"/>
                <w:szCs w:val="18"/>
              </w:rPr>
            </w:pPr>
            <w:r w:rsidRPr="000B7E39">
              <w:rPr>
                <w:rFonts w:cs="Arial"/>
                <w:sz w:val="18"/>
                <w:szCs w:val="18"/>
              </w:rPr>
              <w:t>9,045</w:t>
            </w:r>
          </w:p>
        </w:tc>
        <w:tc>
          <w:tcPr>
            <w:tcW w:w="1418" w:type="dxa"/>
            <w:tcBorders>
              <w:top w:val="nil"/>
              <w:left w:val="nil"/>
              <w:bottom w:val="nil"/>
              <w:right w:val="nil"/>
            </w:tcBorders>
            <w:shd w:val="clear" w:color="auto" w:fill="auto"/>
            <w:vAlign w:val="bottom"/>
          </w:tcPr>
          <w:p w14:paraId="27FDBA50" w14:textId="337DDA1D" w:rsidR="00E56688" w:rsidRPr="00C935A5" w:rsidRDefault="00E56688" w:rsidP="00E56688">
            <w:pPr>
              <w:spacing w:before="40" w:after="20"/>
              <w:jc w:val="center"/>
              <w:rPr>
                <w:rFonts w:cs="Arial"/>
                <w:sz w:val="18"/>
                <w:szCs w:val="18"/>
              </w:rPr>
            </w:pPr>
            <w:r w:rsidRPr="000B7E39">
              <w:rPr>
                <w:rFonts w:cs="Arial"/>
                <w:sz w:val="18"/>
                <w:szCs w:val="18"/>
              </w:rPr>
              <w:t>22.2</w:t>
            </w:r>
          </w:p>
        </w:tc>
        <w:tc>
          <w:tcPr>
            <w:tcW w:w="170" w:type="dxa"/>
            <w:tcBorders>
              <w:top w:val="nil"/>
              <w:left w:val="nil"/>
              <w:bottom w:val="nil"/>
              <w:right w:val="nil"/>
            </w:tcBorders>
            <w:shd w:val="clear" w:color="auto" w:fill="auto"/>
            <w:vAlign w:val="bottom"/>
          </w:tcPr>
          <w:p w14:paraId="4BE15199" w14:textId="7E255B01"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E043FD0" w14:textId="7A2138B6" w:rsidR="00E56688" w:rsidRPr="00C935A5" w:rsidRDefault="00E56688" w:rsidP="00E56688">
            <w:pPr>
              <w:spacing w:before="40" w:after="20"/>
              <w:jc w:val="center"/>
              <w:rPr>
                <w:rFonts w:cs="Arial"/>
                <w:sz w:val="18"/>
                <w:szCs w:val="18"/>
              </w:rPr>
            </w:pPr>
            <w:r w:rsidRPr="000B7E39">
              <w:rPr>
                <w:rFonts w:cs="Arial"/>
                <w:sz w:val="18"/>
                <w:szCs w:val="18"/>
              </w:rPr>
              <w:t>1.29</w:t>
            </w:r>
          </w:p>
        </w:tc>
      </w:tr>
      <w:tr w:rsidR="00E56688" w:rsidRPr="000B7E39" w14:paraId="22EB9DD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438510D" w14:textId="77777777" w:rsidR="00E56688" w:rsidRPr="00C935A5" w:rsidRDefault="00E56688" w:rsidP="00E56688">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418" w:type="dxa"/>
            <w:tcBorders>
              <w:top w:val="nil"/>
              <w:left w:val="single" w:sz="18" w:space="0" w:color="5F497A" w:themeColor="accent4" w:themeShade="BF"/>
              <w:bottom w:val="nil"/>
              <w:right w:val="nil"/>
            </w:tcBorders>
            <w:shd w:val="clear" w:color="auto" w:fill="auto"/>
            <w:vAlign w:val="bottom"/>
          </w:tcPr>
          <w:p w14:paraId="6F8A4087" w14:textId="57D148EB" w:rsidR="00E56688" w:rsidRPr="00C935A5" w:rsidRDefault="00E56688" w:rsidP="00E56688">
            <w:pPr>
              <w:spacing w:before="40" w:after="20"/>
              <w:jc w:val="right"/>
              <w:rPr>
                <w:rFonts w:cs="Arial"/>
                <w:sz w:val="18"/>
                <w:szCs w:val="18"/>
              </w:rPr>
            </w:pPr>
            <w:r w:rsidRPr="00E56688">
              <w:rPr>
                <w:rFonts w:cs="Arial"/>
                <w:sz w:val="18"/>
                <w:szCs w:val="18"/>
              </w:rPr>
              <w:t>57,777</w:t>
            </w:r>
          </w:p>
        </w:tc>
        <w:tc>
          <w:tcPr>
            <w:tcW w:w="1418" w:type="dxa"/>
            <w:tcBorders>
              <w:top w:val="nil"/>
              <w:left w:val="nil"/>
              <w:bottom w:val="nil"/>
              <w:right w:val="nil"/>
            </w:tcBorders>
            <w:vAlign w:val="bottom"/>
          </w:tcPr>
          <w:p w14:paraId="25DA6EF5" w14:textId="2232E814" w:rsidR="00E56688" w:rsidRPr="00C935A5" w:rsidRDefault="00E56688" w:rsidP="00E56688">
            <w:pPr>
              <w:spacing w:before="40" w:after="20"/>
              <w:jc w:val="right"/>
              <w:rPr>
                <w:rFonts w:cs="Arial"/>
                <w:sz w:val="18"/>
                <w:szCs w:val="18"/>
              </w:rPr>
            </w:pPr>
            <w:r w:rsidRPr="000B7E39">
              <w:rPr>
                <w:rFonts w:cs="Arial"/>
                <w:sz w:val="18"/>
                <w:szCs w:val="18"/>
              </w:rPr>
              <w:t>12,948</w:t>
            </w:r>
          </w:p>
        </w:tc>
        <w:tc>
          <w:tcPr>
            <w:tcW w:w="1418" w:type="dxa"/>
            <w:tcBorders>
              <w:top w:val="nil"/>
              <w:left w:val="nil"/>
              <w:bottom w:val="nil"/>
              <w:right w:val="nil"/>
            </w:tcBorders>
            <w:shd w:val="clear" w:color="auto" w:fill="auto"/>
            <w:vAlign w:val="bottom"/>
          </w:tcPr>
          <w:p w14:paraId="47DF86D8" w14:textId="15FE01B6" w:rsidR="00E56688" w:rsidRPr="00C935A5" w:rsidRDefault="00E56688" w:rsidP="00E56688">
            <w:pPr>
              <w:spacing w:before="40" w:after="20"/>
              <w:jc w:val="center"/>
              <w:rPr>
                <w:rFonts w:cs="Arial"/>
                <w:sz w:val="18"/>
                <w:szCs w:val="18"/>
              </w:rPr>
            </w:pPr>
            <w:r w:rsidRPr="000B7E39">
              <w:rPr>
                <w:rFonts w:cs="Arial"/>
                <w:sz w:val="18"/>
                <w:szCs w:val="18"/>
              </w:rPr>
              <w:t>22.4</w:t>
            </w:r>
          </w:p>
        </w:tc>
        <w:tc>
          <w:tcPr>
            <w:tcW w:w="170" w:type="dxa"/>
            <w:tcBorders>
              <w:top w:val="nil"/>
              <w:left w:val="nil"/>
              <w:bottom w:val="nil"/>
              <w:right w:val="nil"/>
            </w:tcBorders>
            <w:shd w:val="clear" w:color="auto" w:fill="auto"/>
            <w:vAlign w:val="bottom"/>
          </w:tcPr>
          <w:p w14:paraId="6544DE23" w14:textId="4C9470AB"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E0AE478" w14:textId="75B329E2" w:rsidR="00E56688" w:rsidRPr="00C935A5" w:rsidRDefault="00E56688" w:rsidP="00E56688">
            <w:pPr>
              <w:spacing w:before="40" w:after="20"/>
              <w:jc w:val="center"/>
              <w:rPr>
                <w:rFonts w:cs="Arial"/>
                <w:sz w:val="18"/>
                <w:szCs w:val="18"/>
              </w:rPr>
            </w:pPr>
            <w:r w:rsidRPr="000B7E39">
              <w:rPr>
                <w:rFonts w:cs="Arial"/>
                <w:sz w:val="18"/>
                <w:szCs w:val="18"/>
              </w:rPr>
              <w:t>1.74</w:t>
            </w:r>
          </w:p>
        </w:tc>
      </w:tr>
      <w:tr w:rsidR="00E56688" w:rsidRPr="000B7E39" w14:paraId="7C90A16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4124D0B" w14:textId="77777777" w:rsidR="00E56688" w:rsidRPr="00C935A5" w:rsidRDefault="00E56688" w:rsidP="00E56688">
            <w:pPr>
              <w:spacing w:before="40" w:after="40"/>
              <w:rPr>
                <w:rFonts w:cs="Arial"/>
                <w:sz w:val="18"/>
                <w:szCs w:val="18"/>
              </w:rPr>
            </w:pPr>
            <w:r w:rsidRPr="00C935A5">
              <w:rPr>
                <w:rFonts w:cs="Arial"/>
                <w:sz w:val="18"/>
                <w:szCs w:val="18"/>
              </w:rPr>
              <w:t>Bayside C</w:t>
            </w:r>
          </w:p>
        </w:tc>
        <w:tc>
          <w:tcPr>
            <w:tcW w:w="1418" w:type="dxa"/>
            <w:tcBorders>
              <w:top w:val="nil"/>
              <w:left w:val="single" w:sz="18" w:space="0" w:color="5F497A" w:themeColor="accent4" w:themeShade="BF"/>
              <w:bottom w:val="nil"/>
              <w:right w:val="nil"/>
            </w:tcBorders>
            <w:shd w:val="clear" w:color="auto" w:fill="auto"/>
            <w:vAlign w:val="bottom"/>
          </w:tcPr>
          <w:p w14:paraId="0D226AFA" w14:textId="4E4DBE79" w:rsidR="00E56688" w:rsidRPr="00C935A5" w:rsidRDefault="00E56688" w:rsidP="00E56688">
            <w:pPr>
              <w:spacing w:before="40" w:after="20"/>
              <w:jc w:val="right"/>
              <w:rPr>
                <w:rFonts w:cs="Arial"/>
                <w:sz w:val="18"/>
                <w:szCs w:val="18"/>
              </w:rPr>
            </w:pPr>
            <w:r w:rsidRPr="00E56688">
              <w:rPr>
                <w:rFonts w:cs="Arial"/>
                <w:sz w:val="18"/>
                <w:szCs w:val="18"/>
              </w:rPr>
              <w:t>101,306</w:t>
            </w:r>
          </w:p>
        </w:tc>
        <w:tc>
          <w:tcPr>
            <w:tcW w:w="1418" w:type="dxa"/>
            <w:tcBorders>
              <w:top w:val="nil"/>
              <w:left w:val="nil"/>
              <w:bottom w:val="nil"/>
              <w:right w:val="nil"/>
            </w:tcBorders>
            <w:vAlign w:val="bottom"/>
          </w:tcPr>
          <w:p w14:paraId="7C6EB356" w14:textId="33BEB335" w:rsidR="00E56688" w:rsidRPr="00C935A5" w:rsidRDefault="00E56688" w:rsidP="00E56688">
            <w:pPr>
              <w:spacing w:before="40" w:after="20"/>
              <w:jc w:val="right"/>
              <w:rPr>
                <w:rFonts w:cs="Arial"/>
                <w:sz w:val="18"/>
                <w:szCs w:val="18"/>
              </w:rPr>
            </w:pPr>
            <w:r w:rsidRPr="000B7E39">
              <w:rPr>
                <w:rFonts w:cs="Arial"/>
                <w:sz w:val="18"/>
                <w:szCs w:val="18"/>
              </w:rPr>
              <w:t>26,096</w:t>
            </w:r>
          </w:p>
        </w:tc>
        <w:tc>
          <w:tcPr>
            <w:tcW w:w="1418" w:type="dxa"/>
            <w:tcBorders>
              <w:top w:val="nil"/>
              <w:left w:val="nil"/>
              <w:bottom w:val="nil"/>
              <w:right w:val="nil"/>
            </w:tcBorders>
            <w:shd w:val="clear" w:color="auto" w:fill="auto"/>
            <w:vAlign w:val="bottom"/>
          </w:tcPr>
          <w:p w14:paraId="3DE2E520" w14:textId="35EDCD26" w:rsidR="00E56688" w:rsidRPr="00C935A5" w:rsidRDefault="00E56688" w:rsidP="00E56688">
            <w:pPr>
              <w:spacing w:before="40" w:after="20"/>
              <w:jc w:val="center"/>
              <w:rPr>
                <w:rFonts w:cs="Arial"/>
                <w:sz w:val="18"/>
                <w:szCs w:val="18"/>
              </w:rPr>
            </w:pPr>
            <w:r w:rsidRPr="000B7E39">
              <w:rPr>
                <w:rFonts w:cs="Arial"/>
                <w:sz w:val="18"/>
                <w:szCs w:val="18"/>
              </w:rPr>
              <w:t>25.8</w:t>
            </w:r>
          </w:p>
        </w:tc>
        <w:tc>
          <w:tcPr>
            <w:tcW w:w="170" w:type="dxa"/>
            <w:tcBorders>
              <w:top w:val="nil"/>
              <w:left w:val="nil"/>
              <w:bottom w:val="nil"/>
              <w:right w:val="nil"/>
            </w:tcBorders>
            <w:shd w:val="clear" w:color="auto" w:fill="auto"/>
            <w:vAlign w:val="bottom"/>
          </w:tcPr>
          <w:p w14:paraId="447CD245" w14:textId="7EE3FCEC"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39B6C26" w14:textId="0B6AECF0"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75B1FA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38DD892" w14:textId="77777777" w:rsidR="00E56688" w:rsidRPr="00C935A5" w:rsidRDefault="00E56688" w:rsidP="00E56688">
            <w:pPr>
              <w:spacing w:before="40" w:after="40"/>
              <w:rPr>
                <w:rFonts w:cs="Arial"/>
                <w:sz w:val="18"/>
                <w:szCs w:val="18"/>
              </w:rPr>
            </w:pPr>
            <w:r w:rsidRPr="00C935A5">
              <w:rPr>
                <w:rFonts w:cs="Arial"/>
                <w:sz w:val="18"/>
                <w:szCs w:val="18"/>
              </w:rPr>
              <w:t>Benalla RC</w:t>
            </w:r>
          </w:p>
        </w:tc>
        <w:tc>
          <w:tcPr>
            <w:tcW w:w="1418" w:type="dxa"/>
            <w:tcBorders>
              <w:top w:val="nil"/>
              <w:left w:val="single" w:sz="18" w:space="0" w:color="5F497A" w:themeColor="accent4" w:themeShade="BF"/>
              <w:bottom w:val="nil"/>
              <w:right w:val="nil"/>
            </w:tcBorders>
            <w:shd w:val="clear" w:color="auto" w:fill="auto"/>
            <w:vAlign w:val="bottom"/>
          </w:tcPr>
          <w:p w14:paraId="03BA2A31" w14:textId="343A9B89" w:rsidR="00E56688" w:rsidRPr="00C935A5" w:rsidRDefault="00E56688" w:rsidP="00E56688">
            <w:pPr>
              <w:spacing w:before="40" w:after="20"/>
              <w:jc w:val="right"/>
              <w:rPr>
                <w:rFonts w:cs="Arial"/>
                <w:sz w:val="18"/>
                <w:szCs w:val="18"/>
              </w:rPr>
            </w:pPr>
            <w:r w:rsidRPr="00E56688">
              <w:rPr>
                <w:rFonts w:cs="Arial"/>
                <w:sz w:val="18"/>
                <w:szCs w:val="18"/>
              </w:rPr>
              <w:t>14,528</w:t>
            </w:r>
          </w:p>
        </w:tc>
        <w:tc>
          <w:tcPr>
            <w:tcW w:w="1418" w:type="dxa"/>
            <w:tcBorders>
              <w:top w:val="nil"/>
              <w:left w:val="nil"/>
              <w:bottom w:val="nil"/>
              <w:right w:val="nil"/>
            </w:tcBorders>
            <w:vAlign w:val="bottom"/>
          </w:tcPr>
          <w:p w14:paraId="17F1426A" w14:textId="308FD5CF" w:rsidR="00E56688" w:rsidRPr="00C935A5" w:rsidRDefault="00E56688" w:rsidP="00E56688">
            <w:pPr>
              <w:spacing w:before="40" w:after="20"/>
              <w:jc w:val="right"/>
              <w:rPr>
                <w:rFonts w:cs="Arial"/>
                <w:sz w:val="18"/>
                <w:szCs w:val="18"/>
              </w:rPr>
            </w:pPr>
            <w:r w:rsidRPr="000B7E39">
              <w:rPr>
                <w:rFonts w:cs="Arial"/>
                <w:sz w:val="18"/>
                <w:szCs w:val="18"/>
              </w:rPr>
              <w:t>3,276</w:t>
            </w:r>
          </w:p>
        </w:tc>
        <w:tc>
          <w:tcPr>
            <w:tcW w:w="1418" w:type="dxa"/>
            <w:tcBorders>
              <w:top w:val="nil"/>
              <w:left w:val="nil"/>
              <w:bottom w:val="nil"/>
              <w:right w:val="nil"/>
            </w:tcBorders>
            <w:shd w:val="clear" w:color="auto" w:fill="auto"/>
            <w:vAlign w:val="bottom"/>
          </w:tcPr>
          <w:p w14:paraId="1D8DA138" w14:textId="190A3F4B" w:rsidR="00E56688" w:rsidRPr="00C935A5" w:rsidRDefault="00E56688" w:rsidP="00E56688">
            <w:pPr>
              <w:spacing w:before="40" w:after="20"/>
              <w:jc w:val="center"/>
              <w:rPr>
                <w:rFonts w:cs="Arial"/>
                <w:sz w:val="18"/>
                <w:szCs w:val="18"/>
              </w:rPr>
            </w:pPr>
            <w:r w:rsidRPr="000B7E39">
              <w:rPr>
                <w:rFonts w:cs="Arial"/>
                <w:sz w:val="18"/>
                <w:szCs w:val="18"/>
              </w:rPr>
              <w:t>22.5</w:t>
            </w:r>
          </w:p>
        </w:tc>
        <w:tc>
          <w:tcPr>
            <w:tcW w:w="170" w:type="dxa"/>
            <w:tcBorders>
              <w:top w:val="nil"/>
              <w:left w:val="nil"/>
              <w:bottom w:val="nil"/>
              <w:right w:val="nil"/>
            </w:tcBorders>
            <w:shd w:val="clear" w:color="auto" w:fill="auto"/>
            <w:vAlign w:val="bottom"/>
          </w:tcPr>
          <w:p w14:paraId="5D6EAA79" w14:textId="392AD299"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98EC895" w14:textId="3ADE13D2" w:rsidR="00E56688" w:rsidRPr="00C935A5" w:rsidRDefault="00E56688" w:rsidP="00E56688">
            <w:pPr>
              <w:spacing w:before="40" w:after="20"/>
              <w:jc w:val="center"/>
              <w:rPr>
                <w:rFonts w:cs="Arial"/>
                <w:sz w:val="18"/>
                <w:szCs w:val="18"/>
              </w:rPr>
            </w:pPr>
            <w:r w:rsidRPr="000B7E39">
              <w:rPr>
                <w:rFonts w:cs="Arial"/>
                <w:sz w:val="18"/>
                <w:szCs w:val="18"/>
              </w:rPr>
              <w:t>2.03</w:t>
            </w:r>
          </w:p>
        </w:tc>
      </w:tr>
      <w:tr w:rsidR="00E56688" w:rsidRPr="000B7E39" w14:paraId="73B147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D6BE73" w14:textId="77777777" w:rsidR="00E56688" w:rsidRPr="00C935A5" w:rsidRDefault="00E56688" w:rsidP="00E56688">
            <w:pPr>
              <w:spacing w:before="40" w:after="40"/>
              <w:rPr>
                <w:rFonts w:cs="Arial"/>
                <w:sz w:val="18"/>
                <w:szCs w:val="18"/>
              </w:rPr>
            </w:pPr>
            <w:r w:rsidRPr="00C935A5">
              <w:rPr>
                <w:rFonts w:cs="Arial"/>
                <w:sz w:val="18"/>
                <w:szCs w:val="18"/>
              </w:rPr>
              <w:t>Boroondara C</w:t>
            </w:r>
          </w:p>
        </w:tc>
        <w:tc>
          <w:tcPr>
            <w:tcW w:w="1418" w:type="dxa"/>
            <w:tcBorders>
              <w:top w:val="nil"/>
              <w:left w:val="single" w:sz="18" w:space="0" w:color="5F497A" w:themeColor="accent4" w:themeShade="BF"/>
              <w:bottom w:val="nil"/>
              <w:right w:val="nil"/>
            </w:tcBorders>
            <w:shd w:val="clear" w:color="auto" w:fill="auto"/>
            <w:vAlign w:val="bottom"/>
          </w:tcPr>
          <w:p w14:paraId="14552D9A" w14:textId="5667DEFB" w:rsidR="00E56688" w:rsidRPr="00C935A5" w:rsidRDefault="00E56688" w:rsidP="00E56688">
            <w:pPr>
              <w:spacing w:before="40" w:after="20"/>
              <w:jc w:val="right"/>
              <w:rPr>
                <w:rFonts w:cs="Arial"/>
                <w:sz w:val="18"/>
                <w:szCs w:val="18"/>
              </w:rPr>
            </w:pPr>
            <w:r w:rsidRPr="00E56688">
              <w:rPr>
                <w:rFonts w:cs="Arial"/>
                <w:sz w:val="18"/>
                <w:szCs w:val="18"/>
              </w:rPr>
              <w:t>167,900</w:t>
            </w:r>
          </w:p>
        </w:tc>
        <w:tc>
          <w:tcPr>
            <w:tcW w:w="1418" w:type="dxa"/>
            <w:tcBorders>
              <w:top w:val="nil"/>
              <w:left w:val="nil"/>
              <w:bottom w:val="nil"/>
              <w:right w:val="nil"/>
            </w:tcBorders>
            <w:vAlign w:val="bottom"/>
          </w:tcPr>
          <w:p w14:paraId="22C32F09" w14:textId="656E332C" w:rsidR="00E56688" w:rsidRPr="00C935A5" w:rsidRDefault="00E56688" w:rsidP="00E56688">
            <w:pPr>
              <w:spacing w:before="40" w:after="20"/>
              <w:jc w:val="right"/>
              <w:rPr>
                <w:rFonts w:cs="Arial"/>
                <w:sz w:val="18"/>
                <w:szCs w:val="18"/>
              </w:rPr>
            </w:pPr>
            <w:r w:rsidRPr="000B7E39">
              <w:rPr>
                <w:rFonts w:cs="Arial"/>
                <w:sz w:val="18"/>
                <w:szCs w:val="18"/>
              </w:rPr>
              <w:t>65,423</w:t>
            </w:r>
          </w:p>
        </w:tc>
        <w:tc>
          <w:tcPr>
            <w:tcW w:w="1418" w:type="dxa"/>
            <w:tcBorders>
              <w:top w:val="nil"/>
              <w:left w:val="nil"/>
              <w:bottom w:val="nil"/>
              <w:right w:val="nil"/>
            </w:tcBorders>
            <w:shd w:val="clear" w:color="auto" w:fill="auto"/>
            <w:vAlign w:val="bottom"/>
          </w:tcPr>
          <w:p w14:paraId="34F027B0" w14:textId="4FADF946" w:rsidR="00E56688" w:rsidRPr="00C935A5" w:rsidRDefault="00E56688" w:rsidP="00E56688">
            <w:pPr>
              <w:spacing w:before="40" w:after="20"/>
              <w:jc w:val="center"/>
              <w:rPr>
                <w:rFonts w:cs="Arial"/>
                <w:sz w:val="18"/>
                <w:szCs w:val="18"/>
              </w:rPr>
            </w:pPr>
            <w:r w:rsidRPr="000B7E39">
              <w:rPr>
                <w:rFonts w:cs="Arial"/>
                <w:sz w:val="18"/>
                <w:szCs w:val="18"/>
              </w:rPr>
              <w:t>39.0</w:t>
            </w:r>
          </w:p>
        </w:tc>
        <w:tc>
          <w:tcPr>
            <w:tcW w:w="170" w:type="dxa"/>
            <w:tcBorders>
              <w:top w:val="nil"/>
              <w:left w:val="nil"/>
              <w:bottom w:val="nil"/>
              <w:right w:val="nil"/>
            </w:tcBorders>
            <w:shd w:val="clear" w:color="auto" w:fill="auto"/>
            <w:vAlign w:val="bottom"/>
          </w:tcPr>
          <w:p w14:paraId="7C2F6659" w14:textId="6040C78C"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1765540" w14:textId="30342CE3"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016A81F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201F9D" w14:textId="77777777" w:rsidR="00E56688" w:rsidRPr="00C935A5" w:rsidRDefault="00E56688" w:rsidP="00E56688">
            <w:pPr>
              <w:spacing w:before="40" w:after="40"/>
              <w:rPr>
                <w:rFonts w:cs="Arial"/>
                <w:sz w:val="18"/>
                <w:szCs w:val="18"/>
              </w:rPr>
            </w:pPr>
            <w:r w:rsidRPr="00C935A5">
              <w:rPr>
                <w:rFonts w:cs="Arial"/>
                <w:sz w:val="18"/>
                <w:szCs w:val="18"/>
              </w:rPr>
              <w:t>Brimbank C</w:t>
            </w:r>
          </w:p>
        </w:tc>
        <w:tc>
          <w:tcPr>
            <w:tcW w:w="1418" w:type="dxa"/>
            <w:tcBorders>
              <w:top w:val="nil"/>
              <w:left w:val="single" w:sz="18" w:space="0" w:color="5F497A" w:themeColor="accent4" w:themeShade="BF"/>
              <w:bottom w:val="nil"/>
              <w:right w:val="nil"/>
            </w:tcBorders>
            <w:shd w:val="clear" w:color="auto" w:fill="auto"/>
            <w:vAlign w:val="bottom"/>
          </w:tcPr>
          <w:p w14:paraId="3269BAF4" w14:textId="239FB3EC" w:rsidR="00E56688" w:rsidRPr="00C935A5" w:rsidRDefault="00E56688" w:rsidP="00E56688">
            <w:pPr>
              <w:spacing w:before="40" w:after="20"/>
              <w:jc w:val="right"/>
              <w:rPr>
                <w:rFonts w:cs="Arial"/>
                <w:sz w:val="18"/>
                <w:szCs w:val="18"/>
              </w:rPr>
            </w:pPr>
            <w:r w:rsidRPr="00E56688">
              <w:rPr>
                <w:rFonts w:cs="Arial"/>
                <w:sz w:val="18"/>
                <w:szCs w:val="18"/>
              </w:rPr>
              <w:t>194,618</w:t>
            </w:r>
          </w:p>
        </w:tc>
        <w:tc>
          <w:tcPr>
            <w:tcW w:w="1418" w:type="dxa"/>
            <w:tcBorders>
              <w:top w:val="nil"/>
              <w:left w:val="nil"/>
              <w:bottom w:val="nil"/>
              <w:right w:val="nil"/>
            </w:tcBorders>
            <w:vAlign w:val="bottom"/>
          </w:tcPr>
          <w:p w14:paraId="1D35F24B" w14:textId="201E642D" w:rsidR="00E56688" w:rsidRPr="00C935A5" w:rsidRDefault="00E56688" w:rsidP="00E56688">
            <w:pPr>
              <w:spacing w:before="40" w:after="20"/>
              <w:jc w:val="right"/>
              <w:rPr>
                <w:rFonts w:cs="Arial"/>
                <w:sz w:val="18"/>
                <w:szCs w:val="18"/>
              </w:rPr>
            </w:pPr>
            <w:r w:rsidRPr="000B7E39">
              <w:rPr>
                <w:rFonts w:cs="Arial"/>
                <w:sz w:val="18"/>
                <w:szCs w:val="18"/>
              </w:rPr>
              <w:t>40,761</w:t>
            </w:r>
          </w:p>
        </w:tc>
        <w:tc>
          <w:tcPr>
            <w:tcW w:w="1418" w:type="dxa"/>
            <w:tcBorders>
              <w:top w:val="nil"/>
              <w:left w:val="nil"/>
              <w:bottom w:val="nil"/>
              <w:right w:val="nil"/>
            </w:tcBorders>
            <w:shd w:val="clear" w:color="auto" w:fill="auto"/>
            <w:vAlign w:val="bottom"/>
          </w:tcPr>
          <w:p w14:paraId="399CDDF2" w14:textId="48F5D5C8" w:rsidR="00E56688" w:rsidRPr="00C935A5" w:rsidRDefault="00E56688" w:rsidP="00E56688">
            <w:pPr>
              <w:spacing w:before="40" w:after="20"/>
              <w:jc w:val="center"/>
              <w:rPr>
                <w:rFonts w:cs="Arial"/>
                <w:sz w:val="18"/>
                <w:szCs w:val="18"/>
              </w:rPr>
            </w:pPr>
            <w:r w:rsidRPr="000B7E39">
              <w:rPr>
                <w:rFonts w:cs="Arial"/>
                <w:sz w:val="18"/>
                <w:szCs w:val="18"/>
              </w:rPr>
              <w:t>20.9</w:t>
            </w:r>
          </w:p>
        </w:tc>
        <w:tc>
          <w:tcPr>
            <w:tcW w:w="170" w:type="dxa"/>
            <w:tcBorders>
              <w:top w:val="nil"/>
              <w:left w:val="nil"/>
              <w:bottom w:val="nil"/>
              <w:right w:val="nil"/>
            </w:tcBorders>
            <w:shd w:val="clear" w:color="auto" w:fill="auto"/>
            <w:vAlign w:val="bottom"/>
          </w:tcPr>
          <w:p w14:paraId="51FB5751" w14:textId="1A1745C8"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251A66D" w14:textId="09DCC142"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73FDC8F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077B99" w14:textId="77777777" w:rsidR="00E56688" w:rsidRPr="00C935A5" w:rsidRDefault="00E56688" w:rsidP="00E56688">
            <w:pPr>
              <w:spacing w:before="40" w:after="40"/>
              <w:rPr>
                <w:rFonts w:cs="Arial"/>
                <w:sz w:val="18"/>
                <w:szCs w:val="18"/>
              </w:rPr>
            </w:pPr>
            <w:r w:rsidRPr="00C935A5">
              <w:rPr>
                <w:rFonts w:cs="Arial"/>
                <w:sz w:val="18"/>
                <w:szCs w:val="18"/>
              </w:rPr>
              <w:t>Buloke S</w:t>
            </w:r>
          </w:p>
        </w:tc>
        <w:tc>
          <w:tcPr>
            <w:tcW w:w="1418" w:type="dxa"/>
            <w:tcBorders>
              <w:top w:val="nil"/>
              <w:left w:val="single" w:sz="18" w:space="0" w:color="5F497A" w:themeColor="accent4" w:themeShade="BF"/>
              <w:bottom w:val="nil"/>
              <w:right w:val="nil"/>
            </w:tcBorders>
            <w:shd w:val="clear" w:color="auto" w:fill="auto"/>
            <w:vAlign w:val="bottom"/>
          </w:tcPr>
          <w:p w14:paraId="301D8B41" w14:textId="0C05D0FF" w:rsidR="00E56688" w:rsidRPr="00C935A5" w:rsidRDefault="00E56688" w:rsidP="00E56688">
            <w:pPr>
              <w:spacing w:before="40" w:after="20"/>
              <w:jc w:val="right"/>
              <w:rPr>
                <w:rFonts w:cs="Arial"/>
                <w:sz w:val="18"/>
                <w:szCs w:val="18"/>
              </w:rPr>
            </w:pPr>
            <w:r w:rsidRPr="00E56688">
              <w:rPr>
                <w:rFonts w:cs="Arial"/>
                <w:sz w:val="18"/>
                <w:szCs w:val="18"/>
              </w:rPr>
              <w:t>6,178</w:t>
            </w:r>
          </w:p>
        </w:tc>
        <w:tc>
          <w:tcPr>
            <w:tcW w:w="1418" w:type="dxa"/>
            <w:tcBorders>
              <w:top w:val="nil"/>
              <w:left w:val="nil"/>
              <w:bottom w:val="nil"/>
              <w:right w:val="nil"/>
            </w:tcBorders>
            <w:vAlign w:val="bottom"/>
          </w:tcPr>
          <w:p w14:paraId="78740690" w14:textId="0345E68F" w:rsidR="00E56688" w:rsidRPr="00C935A5" w:rsidRDefault="00E56688" w:rsidP="00E56688">
            <w:pPr>
              <w:spacing w:before="40" w:after="20"/>
              <w:jc w:val="right"/>
              <w:rPr>
                <w:rFonts w:cs="Arial"/>
                <w:sz w:val="18"/>
                <w:szCs w:val="18"/>
              </w:rPr>
            </w:pPr>
            <w:r w:rsidRPr="000B7E39">
              <w:rPr>
                <w:rFonts w:cs="Arial"/>
                <w:sz w:val="18"/>
                <w:szCs w:val="18"/>
              </w:rPr>
              <w:t>1,236</w:t>
            </w:r>
          </w:p>
        </w:tc>
        <w:tc>
          <w:tcPr>
            <w:tcW w:w="1418" w:type="dxa"/>
            <w:tcBorders>
              <w:top w:val="nil"/>
              <w:left w:val="nil"/>
              <w:bottom w:val="nil"/>
              <w:right w:val="nil"/>
            </w:tcBorders>
            <w:shd w:val="clear" w:color="auto" w:fill="auto"/>
            <w:vAlign w:val="bottom"/>
          </w:tcPr>
          <w:p w14:paraId="162CCD3C" w14:textId="2BAAB86B" w:rsidR="00E56688" w:rsidRPr="00C935A5" w:rsidRDefault="00E56688" w:rsidP="00E56688">
            <w:pPr>
              <w:spacing w:before="40" w:after="20"/>
              <w:jc w:val="center"/>
              <w:rPr>
                <w:rFonts w:cs="Arial"/>
                <w:sz w:val="18"/>
                <w:szCs w:val="18"/>
              </w:rPr>
            </w:pPr>
            <w:r w:rsidRPr="000B7E39">
              <w:rPr>
                <w:rFonts w:cs="Arial"/>
                <w:sz w:val="18"/>
                <w:szCs w:val="18"/>
              </w:rPr>
              <w:t>20.0</w:t>
            </w:r>
          </w:p>
        </w:tc>
        <w:tc>
          <w:tcPr>
            <w:tcW w:w="170" w:type="dxa"/>
            <w:tcBorders>
              <w:top w:val="nil"/>
              <w:left w:val="nil"/>
              <w:bottom w:val="nil"/>
              <w:right w:val="nil"/>
            </w:tcBorders>
            <w:shd w:val="clear" w:color="auto" w:fill="auto"/>
            <w:vAlign w:val="bottom"/>
          </w:tcPr>
          <w:p w14:paraId="4FCA2148" w14:textId="4F71AAC1"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86BA0A0" w14:textId="56B07C56" w:rsidR="00E56688" w:rsidRPr="00C935A5" w:rsidRDefault="00E56688" w:rsidP="00E56688">
            <w:pPr>
              <w:spacing w:before="40" w:after="20"/>
              <w:jc w:val="center"/>
              <w:rPr>
                <w:rFonts w:cs="Arial"/>
                <w:sz w:val="18"/>
                <w:szCs w:val="18"/>
              </w:rPr>
            </w:pPr>
            <w:r w:rsidRPr="000B7E39">
              <w:rPr>
                <w:rFonts w:cs="Arial"/>
                <w:sz w:val="18"/>
                <w:szCs w:val="18"/>
              </w:rPr>
              <w:t>4.64</w:t>
            </w:r>
          </w:p>
        </w:tc>
      </w:tr>
      <w:tr w:rsidR="00E56688" w:rsidRPr="000B7E39" w14:paraId="0001504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1326A2" w14:textId="77777777" w:rsidR="00E56688" w:rsidRPr="00C935A5" w:rsidRDefault="00E56688" w:rsidP="00E56688">
            <w:pPr>
              <w:spacing w:before="40" w:after="40"/>
              <w:rPr>
                <w:rFonts w:cs="Arial"/>
                <w:sz w:val="18"/>
                <w:szCs w:val="18"/>
              </w:rPr>
            </w:pPr>
            <w:r w:rsidRPr="00C935A5">
              <w:rPr>
                <w:rFonts w:cs="Arial"/>
                <w:sz w:val="18"/>
                <w:szCs w:val="18"/>
              </w:rPr>
              <w:t>Campaspe S</w:t>
            </w:r>
          </w:p>
        </w:tc>
        <w:tc>
          <w:tcPr>
            <w:tcW w:w="1418" w:type="dxa"/>
            <w:tcBorders>
              <w:top w:val="nil"/>
              <w:left w:val="single" w:sz="18" w:space="0" w:color="5F497A" w:themeColor="accent4" w:themeShade="BF"/>
              <w:bottom w:val="nil"/>
              <w:right w:val="nil"/>
            </w:tcBorders>
            <w:shd w:val="clear" w:color="auto" w:fill="auto"/>
            <w:vAlign w:val="bottom"/>
          </w:tcPr>
          <w:p w14:paraId="7BBE0790" w14:textId="79075E33" w:rsidR="00E56688" w:rsidRPr="00C935A5" w:rsidRDefault="00E56688" w:rsidP="00E56688">
            <w:pPr>
              <w:spacing w:before="40" w:after="20"/>
              <w:jc w:val="right"/>
              <w:rPr>
                <w:rFonts w:cs="Arial"/>
                <w:sz w:val="18"/>
                <w:szCs w:val="18"/>
              </w:rPr>
            </w:pPr>
            <w:r w:rsidRPr="00E56688">
              <w:rPr>
                <w:rFonts w:cs="Arial"/>
                <w:sz w:val="18"/>
                <w:szCs w:val="18"/>
              </w:rPr>
              <w:t>38,735</w:t>
            </w:r>
          </w:p>
        </w:tc>
        <w:tc>
          <w:tcPr>
            <w:tcW w:w="1418" w:type="dxa"/>
            <w:tcBorders>
              <w:top w:val="nil"/>
              <w:left w:val="nil"/>
              <w:bottom w:val="nil"/>
              <w:right w:val="nil"/>
            </w:tcBorders>
            <w:vAlign w:val="bottom"/>
          </w:tcPr>
          <w:p w14:paraId="44352309" w14:textId="29385267" w:rsidR="00E56688" w:rsidRPr="00C935A5" w:rsidRDefault="00E56688" w:rsidP="00E56688">
            <w:pPr>
              <w:spacing w:before="40" w:after="20"/>
              <w:jc w:val="right"/>
              <w:rPr>
                <w:rFonts w:cs="Arial"/>
                <w:sz w:val="18"/>
                <w:szCs w:val="18"/>
              </w:rPr>
            </w:pPr>
            <w:r w:rsidRPr="000B7E39">
              <w:rPr>
                <w:rFonts w:cs="Arial"/>
                <w:sz w:val="18"/>
                <w:szCs w:val="18"/>
              </w:rPr>
              <w:t>9,543</w:t>
            </w:r>
          </w:p>
        </w:tc>
        <w:tc>
          <w:tcPr>
            <w:tcW w:w="1418" w:type="dxa"/>
            <w:tcBorders>
              <w:top w:val="nil"/>
              <w:left w:val="nil"/>
              <w:bottom w:val="nil"/>
              <w:right w:val="nil"/>
            </w:tcBorders>
            <w:shd w:val="clear" w:color="auto" w:fill="auto"/>
            <w:vAlign w:val="bottom"/>
          </w:tcPr>
          <w:p w14:paraId="458DF6B2" w14:textId="70BDF3EF" w:rsidR="00E56688" w:rsidRPr="00C935A5" w:rsidRDefault="00E56688" w:rsidP="00E56688">
            <w:pPr>
              <w:spacing w:before="40" w:after="20"/>
              <w:jc w:val="center"/>
              <w:rPr>
                <w:rFonts w:cs="Arial"/>
                <w:sz w:val="18"/>
                <w:szCs w:val="18"/>
              </w:rPr>
            </w:pPr>
            <w:r w:rsidRPr="000B7E39">
              <w:rPr>
                <w:rFonts w:cs="Arial"/>
                <w:sz w:val="18"/>
                <w:szCs w:val="18"/>
              </w:rPr>
              <w:t>24.6</w:t>
            </w:r>
          </w:p>
        </w:tc>
        <w:tc>
          <w:tcPr>
            <w:tcW w:w="170" w:type="dxa"/>
            <w:tcBorders>
              <w:top w:val="nil"/>
              <w:left w:val="nil"/>
              <w:bottom w:val="nil"/>
              <w:right w:val="nil"/>
            </w:tcBorders>
            <w:shd w:val="clear" w:color="auto" w:fill="auto"/>
            <w:vAlign w:val="bottom"/>
          </w:tcPr>
          <w:p w14:paraId="723DF01D" w14:textId="424412B5"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D31867D" w14:textId="488E7F66" w:rsidR="00E56688" w:rsidRPr="00C935A5" w:rsidRDefault="00E56688" w:rsidP="00E56688">
            <w:pPr>
              <w:spacing w:before="40" w:after="20"/>
              <w:jc w:val="center"/>
              <w:rPr>
                <w:rFonts w:cs="Arial"/>
                <w:sz w:val="18"/>
                <w:szCs w:val="18"/>
              </w:rPr>
            </w:pPr>
            <w:r w:rsidRPr="000B7E39">
              <w:rPr>
                <w:rFonts w:cs="Arial"/>
                <w:sz w:val="18"/>
                <w:szCs w:val="18"/>
              </w:rPr>
              <w:t>1.75</w:t>
            </w:r>
          </w:p>
        </w:tc>
      </w:tr>
      <w:tr w:rsidR="00E56688" w:rsidRPr="000B7E39" w14:paraId="493B715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71E96B" w14:textId="77777777" w:rsidR="00E56688" w:rsidRPr="00C935A5" w:rsidRDefault="00E56688" w:rsidP="00E56688">
            <w:pPr>
              <w:spacing w:before="40" w:after="40"/>
              <w:rPr>
                <w:rFonts w:cs="Arial"/>
                <w:sz w:val="18"/>
                <w:szCs w:val="18"/>
              </w:rPr>
            </w:pPr>
            <w:r w:rsidRPr="00C935A5">
              <w:rPr>
                <w:rFonts w:cs="Arial"/>
                <w:sz w:val="18"/>
                <w:szCs w:val="18"/>
              </w:rPr>
              <w:t>Cardinia S</w:t>
            </w:r>
          </w:p>
        </w:tc>
        <w:tc>
          <w:tcPr>
            <w:tcW w:w="1418" w:type="dxa"/>
            <w:tcBorders>
              <w:top w:val="nil"/>
              <w:left w:val="single" w:sz="18" w:space="0" w:color="5F497A" w:themeColor="accent4" w:themeShade="BF"/>
              <w:bottom w:val="nil"/>
              <w:right w:val="nil"/>
            </w:tcBorders>
            <w:shd w:val="clear" w:color="auto" w:fill="auto"/>
            <w:vAlign w:val="bottom"/>
          </w:tcPr>
          <w:p w14:paraId="2614931A" w14:textId="1B90F549" w:rsidR="00E56688" w:rsidRPr="00C935A5" w:rsidRDefault="00E56688" w:rsidP="00E56688">
            <w:pPr>
              <w:spacing w:before="40" w:after="20"/>
              <w:jc w:val="right"/>
              <w:rPr>
                <w:rFonts w:cs="Arial"/>
                <w:sz w:val="18"/>
                <w:szCs w:val="18"/>
              </w:rPr>
            </w:pPr>
            <w:r w:rsidRPr="00E56688">
              <w:rPr>
                <w:rFonts w:cs="Arial"/>
                <w:sz w:val="18"/>
                <w:szCs w:val="18"/>
              </w:rPr>
              <w:t>118,194</w:t>
            </w:r>
          </w:p>
        </w:tc>
        <w:tc>
          <w:tcPr>
            <w:tcW w:w="1418" w:type="dxa"/>
            <w:tcBorders>
              <w:top w:val="nil"/>
              <w:left w:val="nil"/>
              <w:bottom w:val="nil"/>
              <w:right w:val="nil"/>
            </w:tcBorders>
            <w:vAlign w:val="bottom"/>
          </w:tcPr>
          <w:p w14:paraId="7E5C1CFD" w14:textId="0BE1ED58" w:rsidR="00E56688" w:rsidRPr="00C935A5" w:rsidRDefault="00E56688" w:rsidP="00E56688">
            <w:pPr>
              <w:spacing w:before="40" w:after="20"/>
              <w:jc w:val="right"/>
              <w:rPr>
                <w:rFonts w:cs="Arial"/>
                <w:sz w:val="18"/>
                <w:szCs w:val="18"/>
              </w:rPr>
            </w:pPr>
            <w:r w:rsidRPr="000B7E39">
              <w:rPr>
                <w:rFonts w:cs="Arial"/>
                <w:sz w:val="18"/>
                <w:szCs w:val="18"/>
              </w:rPr>
              <w:t>19,285</w:t>
            </w:r>
          </w:p>
        </w:tc>
        <w:tc>
          <w:tcPr>
            <w:tcW w:w="1418" w:type="dxa"/>
            <w:tcBorders>
              <w:top w:val="nil"/>
              <w:left w:val="nil"/>
              <w:bottom w:val="nil"/>
              <w:right w:val="nil"/>
            </w:tcBorders>
            <w:shd w:val="clear" w:color="auto" w:fill="auto"/>
            <w:vAlign w:val="bottom"/>
          </w:tcPr>
          <w:p w14:paraId="2ED1203B" w14:textId="755B0236" w:rsidR="00E56688" w:rsidRPr="00C935A5" w:rsidRDefault="00E56688" w:rsidP="00E56688">
            <w:pPr>
              <w:spacing w:before="40" w:after="20"/>
              <w:jc w:val="center"/>
              <w:rPr>
                <w:rFonts w:cs="Arial"/>
                <w:sz w:val="18"/>
                <w:szCs w:val="18"/>
              </w:rPr>
            </w:pPr>
            <w:r w:rsidRPr="000B7E39">
              <w:rPr>
                <w:rFonts w:cs="Arial"/>
                <w:sz w:val="18"/>
                <w:szCs w:val="18"/>
              </w:rPr>
              <w:t>16.3</w:t>
            </w:r>
          </w:p>
        </w:tc>
        <w:tc>
          <w:tcPr>
            <w:tcW w:w="170" w:type="dxa"/>
            <w:tcBorders>
              <w:top w:val="nil"/>
              <w:left w:val="nil"/>
              <w:bottom w:val="nil"/>
              <w:right w:val="nil"/>
            </w:tcBorders>
            <w:shd w:val="clear" w:color="auto" w:fill="auto"/>
            <w:vAlign w:val="bottom"/>
          </w:tcPr>
          <w:p w14:paraId="27CE36E6" w14:textId="3F70C921"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D1CE9A0" w14:textId="64E0C609" w:rsidR="00E56688" w:rsidRPr="00C935A5" w:rsidRDefault="00E56688" w:rsidP="00E56688">
            <w:pPr>
              <w:spacing w:before="40" w:after="20"/>
              <w:jc w:val="center"/>
              <w:rPr>
                <w:rFonts w:cs="Arial"/>
                <w:sz w:val="18"/>
                <w:szCs w:val="18"/>
              </w:rPr>
            </w:pPr>
            <w:r w:rsidRPr="000B7E39">
              <w:rPr>
                <w:rFonts w:cs="Arial"/>
                <w:sz w:val="18"/>
                <w:szCs w:val="18"/>
              </w:rPr>
              <w:t>0.43</w:t>
            </w:r>
          </w:p>
        </w:tc>
      </w:tr>
      <w:tr w:rsidR="00E56688" w:rsidRPr="000B7E39" w14:paraId="58666C9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773A99" w14:textId="77777777" w:rsidR="00E56688" w:rsidRPr="00C935A5" w:rsidRDefault="00E56688" w:rsidP="00E56688">
            <w:pPr>
              <w:spacing w:before="40" w:after="40"/>
              <w:rPr>
                <w:rFonts w:cs="Arial"/>
                <w:sz w:val="18"/>
                <w:szCs w:val="18"/>
              </w:rPr>
            </w:pPr>
            <w:r w:rsidRPr="00C935A5">
              <w:rPr>
                <w:rFonts w:cs="Arial"/>
                <w:sz w:val="18"/>
                <w:szCs w:val="18"/>
              </w:rPr>
              <w:t>Casey C</w:t>
            </w:r>
          </w:p>
        </w:tc>
        <w:tc>
          <w:tcPr>
            <w:tcW w:w="1418" w:type="dxa"/>
            <w:tcBorders>
              <w:top w:val="nil"/>
              <w:left w:val="single" w:sz="18" w:space="0" w:color="5F497A" w:themeColor="accent4" w:themeShade="BF"/>
              <w:bottom w:val="nil"/>
              <w:right w:val="nil"/>
            </w:tcBorders>
            <w:shd w:val="clear" w:color="auto" w:fill="auto"/>
            <w:vAlign w:val="bottom"/>
          </w:tcPr>
          <w:p w14:paraId="610FB0F5" w14:textId="6CA65A09" w:rsidR="00E56688" w:rsidRPr="00C935A5" w:rsidRDefault="00E56688" w:rsidP="00E56688">
            <w:pPr>
              <w:spacing w:before="40" w:after="20"/>
              <w:jc w:val="right"/>
              <w:rPr>
                <w:rFonts w:cs="Arial"/>
                <w:sz w:val="18"/>
                <w:szCs w:val="18"/>
              </w:rPr>
            </w:pPr>
            <w:r w:rsidRPr="00E56688">
              <w:rPr>
                <w:rFonts w:cs="Arial"/>
                <w:sz w:val="18"/>
                <w:szCs w:val="18"/>
              </w:rPr>
              <w:t>365,239</w:t>
            </w:r>
          </w:p>
        </w:tc>
        <w:tc>
          <w:tcPr>
            <w:tcW w:w="1418" w:type="dxa"/>
            <w:tcBorders>
              <w:top w:val="nil"/>
              <w:left w:val="nil"/>
              <w:bottom w:val="nil"/>
              <w:right w:val="nil"/>
            </w:tcBorders>
            <w:vAlign w:val="bottom"/>
          </w:tcPr>
          <w:p w14:paraId="32049BBE" w14:textId="6F157712" w:rsidR="00E56688" w:rsidRPr="00C935A5" w:rsidRDefault="00E56688" w:rsidP="00E56688">
            <w:pPr>
              <w:spacing w:before="40" w:after="20"/>
              <w:jc w:val="right"/>
              <w:rPr>
                <w:rFonts w:cs="Arial"/>
                <w:sz w:val="18"/>
                <w:szCs w:val="18"/>
              </w:rPr>
            </w:pPr>
            <w:r w:rsidRPr="000B7E39">
              <w:rPr>
                <w:rFonts w:cs="Arial"/>
                <w:sz w:val="18"/>
                <w:szCs w:val="18"/>
              </w:rPr>
              <w:t>56,611</w:t>
            </w:r>
          </w:p>
        </w:tc>
        <w:tc>
          <w:tcPr>
            <w:tcW w:w="1418" w:type="dxa"/>
            <w:tcBorders>
              <w:top w:val="nil"/>
              <w:left w:val="nil"/>
              <w:bottom w:val="nil"/>
              <w:right w:val="nil"/>
            </w:tcBorders>
            <w:shd w:val="clear" w:color="auto" w:fill="auto"/>
            <w:vAlign w:val="bottom"/>
          </w:tcPr>
          <w:p w14:paraId="75D7A1B6" w14:textId="2585D28B" w:rsidR="00E56688" w:rsidRPr="00C935A5" w:rsidRDefault="00E56688" w:rsidP="00E56688">
            <w:pPr>
              <w:spacing w:before="40" w:after="20"/>
              <w:jc w:val="center"/>
              <w:rPr>
                <w:rFonts w:cs="Arial"/>
                <w:sz w:val="18"/>
                <w:szCs w:val="18"/>
              </w:rPr>
            </w:pPr>
            <w:r w:rsidRPr="000B7E39">
              <w:rPr>
                <w:rFonts w:cs="Arial"/>
                <w:sz w:val="18"/>
                <w:szCs w:val="18"/>
              </w:rPr>
              <w:t>15.5</w:t>
            </w:r>
          </w:p>
        </w:tc>
        <w:tc>
          <w:tcPr>
            <w:tcW w:w="170" w:type="dxa"/>
            <w:tcBorders>
              <w:top w:val="nil"/>
              <w:left w:val="nil"/>
              <w:bottom w:val="nil"/>
              <w:right w:val="nil"/>
            </w:tcBorders>
            <w:shd w:val="clear" w:color="auto" w:fill="auto"/>
            <w:vAlign w:val="bottom"/>
          </w:tcPr>
          <w:p w14:paraId="6C63AD37" w14:textId="19EAF2A5"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6F8F89D" w14:textId="656B56BE" w:rsidR="00E56688" w:rsidRPr="00C935A5" w:rsidRDefault="00E56688" w:rsidP="00E56688">
            <w:pPr>
              <w:spacing w:before="40" w:after="20"/>
              <w:jc w:val="center"/>
              <w:rPr>
                <w:rFonts w:cs="Arial"/>
                <w:sz w:val="18"/>
                <w:szCs w:val="18"/>
              </w:rPr>
            </w:pPr>
            <w:r w:rsidRPr="000B7E39">
              <w:rPr>
                <w:rFonts w:cs="Arial"/>
                <w:sz w:val="18"/>
                <w:szCs w:val="18"/>
              </w:rPr>
              <w:t>0.06</w:t>
            </w:r>
          </w:p>
        </w:tc>
      </w:tr>
      <w:tr w:rsidR="00E56688" w:rsidRPr="000B7E39" w14:paraId="7A3B47C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609041" w14:textId="77777777" w:rsidR="00E56688" w:rsidRPr="00C935A5" w:rsidRDefault="00E56688" w:rsidP="00E56688">
            <w:pPr>
              <w:spacing w:before="40" w:after="40"/>
              <w:rPr>
                <w:rFonts w:cs="Arial"/>
                <w:sz w:val="18"/>
                <w:szCs w:val="18"/>
              </w:rPr>
            </w:pPr>
            <w:r w:rsidRPr="00C935A5">
              <w:rPr>
                <w:rFonts w:cs="Arial"/>
                <w:sz w:val="18"/>
                <w:szCs w:val="18"/>
              </w:rPr>
              <w:t>Central Goldfields S</w:t>
            </w:r>
          </w:p>
        </w:tc>
        <w:tc>
          <w:tcPr>
            <w:tcW w:w="1418" w:type="dxa"/>
            <w:tcBorders>
              <w:top w:val="nil"/>
              <w:left w:val="single" w:sz="18" w:space="0" w:color="5F497A" w:themeColor="accent4" w:themeShade="BF"/>
              <w:bottom w:val="nil"/>
              <w:right w:val="nil"/>
            </w:tcBorders>
            <w:shd w:val="clear" w:color="auto" w:fill="auto"/>
            <w:vAlign w:val="bottom"/>
          </w:tcPr>
          <w:p w14:paraId="4F8AFEAE" w14:textId="52D9B276" w:rsidR="00E56688" w:rsidRPr="00C935A5" w:rsidRDefault="00E56688" w:rsidP="00E56688">
            <w:pPr>
              <w:spacing w:before="40" w:after="20"/>
              <w:jc w:val="right"/>
              <w:rPr>
                <w:rFonts w:cs="Arial"/>
                <w:sz w:val="18"/>
                <w:szCs w:val="18"/>
              </w:rPr>
            </w:pPr>
            <w:r w:rsidRPr="00E56688">
              <w:rPr>
                <w:rFonts w:cs="Arial"/>
                <w:sz w:val="18"/>
                <w:szCs w:val="18"/>
              </w:rPr>
              <w:t>13,483</w:t>
            </w:r>
          </w:p>
        </w:tc>
        <w:tc>
          <w:tcPr>
            <w:tcW w:w="1418" w:type="dxa"/>
            <w:tcBorders>
              <w:top w:val="nil"/>
              <w:left w:val="nil"/>
              <w:bottom w:val="nil"/>
              <w:right w:val="nil"/>
            </w:tcBorders>
            <w:vAlign w:val="bottom"/>
          </w:tcPr>
          <w:p w14:paraId="225936CC" w14:textId="260175DF" w:rsidR="00E56688" w:rsidRPr="00C935A5" w:rsidRDefault="00E56688" w:rsidP="00E56688">
            <w:pPr>
              <w:spacing w:before="40" w:after="20"/>
              <w:jc w:val="right"/>
              <w:rPr>
                <w:rFonts w:cs="Arial"/>
                <w:sz w:val="18"/>
                <w:szCs w:val="18"/>
              </w:rPr>
            </w:pPr>
            <w:r w:rsidRPr="000B7E39">
              <w:rPr>
                <w:rFonts w:cs="Arial"/>
                <w:sz w:val="18"/>
                <w:szCs w:val="18"/>
              </w:rPr>
              <w:t>2,900</w:t>
            </w:r>
          </w:p>
        </w:tc>
        <w:tc>
          <w:tcPr>
            <w:tcW w:w="1418" w:type="dxa"/>
            <w:tcBorders>
              <w:top w:val="nil"/>
              <w:left w:val="nil"/>
              <w:bottom w:val="nil"/>
              <w:right w:val="nil"/>
            </w:tcBorders>
            <w:shd w:val="clear" w:color="auto" w:fill="auto"/>
            <w:vAlign w:val="bottom"/>
          </w:tcPr>
          <w:p w14:paraId="539804ED" w14:textId="2113B6DE" w:rsidR="00E56688" w:rsidRPr="00C935A5" w:rsidRDefault="00E56688" w:rsidP="00E56688">
            <w:pPr>
              <w:spacing w:before="40" w:after="20"/>
              <w:jc w:val="center"/>
              <w:rPr>
                <w:rFonts w:cs="Arial"/>
                <w:sz w:val="18"/>
                <w:szCs w:val="18"/>
              </w:rPr>
            </w:pPr>
            <w:r w:rsidRPr="000B7E39">
              <w:rPr>
                <w:rFonts w:cs="Arial"/>
                <w:sz w:val="18"/>
                <w:szCs w:val="18"/>
              </w:rPr>
              <w:t>21.5</w:t>
            </w:r>
          </w:p>
        </w:tc>
        <w:tc>
          <w:tcPr>
            <w:tcW w:w="170" w:type="dxa"/>
            <w:tcBorders>
              <w:top w:val="nil"/>
              <w:left w:val="nil"/>
              <w:bottom w:val="nil"/>
              <w:right w:val="nil"/>
            </w:tcBorders>
            <w:shd w:val="clear" w:color="auto" w:fill="auto"/>
            <w:vAlign w:val="bottom"/>
          </w:tcPr>
          <w:p w14:paraId="0A01E99E" w14:textId="0C5B27BC"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66C0CFF" w14:textId="20101CE8" w:rsidR="00E56688" w:rsidRPr="00C935A5" w:rsidRDefault="00E56688" w:rsidP="00E56688">
            <w:pPr>
              <w:spacing w:before="40" w:after="20"/>
              <w:jc w:val="center"/>
              <w:rPr>
                <w:rFonts w:cs="Arial"/>
                <w:sz w:val="18"/>
                <w:szCs w:val="18"/>
              </w:rPr>
            </w:pPr>
            <w:r w:rsidRPr="000B7E39">
              <w:rPr>
                <w:rFonts w:cs="Arial"/>
                <w:sz w:val="18"/>
                <w:szCs w:val="18"/>
              </w:rPr>
              <w:t>1.52</w:t>
            </w:r>
          </w:p>
        </w:tc>
      </w:tr>
      <w:tr w:rsidR="00E56688" w:rsidRPr="000B7E39" w14:paraId="4727C76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F3CD55C" w14:textId="77777777" w:rsidR="00E56688" w:rsidRPr="00C935A5" w:rsidRDefault="00E56688" w:rsidP="00E56688">
            <w:pPr>
              <w:spacing w:before="40" w:after="40"/>
              <w:rPr>
                <w:rFonts w:cs="Arial"/>
                <w:sz w:val="18"/>
                <w:szCs w:val="18"/>
              </w:rPr>
            </w:pPr>
            <w:r w:rsidRPr="00C935A5">
              <w:rPr>
                <w:rFonts w:cs="Arial"/>
                <w:sz w:val="18"/>
                <w:szCs w:val="18"/>
              </w:rPr>
              <w:t>Colac Otway S</w:t>
            </w:r>
          </w:p>
        </w:tc>
        <w:tc>
          <w:tcPr>
            <w:tcW w:w="1418" w:type="dxa"/>
            <w:tcBorders>
              <w:top w:val="nil"/>
              <w:left w:val="single" w:sz="18" w:space="0" w:color="5F497A" w:themeColor="accent4" w:themeShade="BF"/>
              <w:bottom w:val="nil"/>
              <w:right w:val="nil"/>
            </w:tcBorders>
            <w:shd w:val="clear" w:color="auto" w:fill="auto"/>
            <w:vAlign w:val="bottom"/>
          </w:tcPr>
          <w:p w14:paraId="6BD21C3C" w14:textId="14A00F12" w:rsidR="00E56688" w:rsidRPr="00C935A5" w:rsidRDefault="00E56688" w:rsidP="00E56688">
            <w:pPr>
              <w:spacing w:before="40" w:after="20"/>
              <w:jc w:val="right"/>
              <w:rPr>
                <w:rFonts w:cs="Arial"/>
                <w:sz w:val="18"/>
                <w:szCs w:val="18"/>
              </w:rPr>
            </w:pPr>
            <w:r w:rsidRPr="00E56688">
              <w:rPr>
                <w:rFonts w:cs="Arial"/>
                <w:sz w:val="18"/>
                <w:szCs w:val="18"/>
              </w:rPr>
              <w:t>22,423</w:t>
            </w:r>
          </w:p>
        </w:tc>
        <w:tc>
          <w:tcPr>
            <w:tcW w:w="1418" w:type="dxa"/>
            <w:tcBorders>
              <w:top w:val="nil"/>
              <w:left w:val="nil"/>
              <w:bottom w:val="nil"/>
              <w:right w:val="nil"/>
            </w:tcBorders>
            <w:vAlign w:val="bottom"/>
          </w:tcPr>
          <w:p w14:paraId="769226A0" w14:textId="00AB49E1" w:rsidR="00E56688" w:rsidRPr="00C935A5" w:rsidRDefault="00E56688" w:rsidP="00E56688">
            <w:pPr>
              <w:spacing w:before="40" w:after="20"/>
              <w:jc w:val="right"/>
              <w:rPr>
                <w:rFonts w:cs="Arial"/>
                <w:sz w:val="18"/>
                <w:szCs w:val="18"/>
              </w:rPr>
            </w:pPr>
            <w:r w:rsidRPr="000B7E39">
              <w:rPr>
                <w:rFonts w:cs="Arial"/>
                <w:sz w:val="18"/>
                <w:szCs w:val="18"/>
              </w:rPr>
              <w:t>5,840</w:t>
            </w:r>
          </w:p>
        </w:tc>
        <w:tc>
          <w:tcPr>
            <w:tcW w:w="1418" w:type="dxa"/>
            <w:tcBorders>
              <w:top w:val="nil"/>
              <w:left w:val="nil"/>
              <w:bottom w:val="nil"/>
              <w:right w:val="nil"/>
            </w:tcBorders>
            <w:shd w:val="clear" w:color="auto" w:fill="auto"/>
            <w:vAlign w:val="bottom"/>
          </w:tcPr>
          <w:p w14:paraId="5FE0B9A4" w14:textId="463DF289" w:rsidR="00E56688" w:rsidRPr="00C935A5" w:rsidRDefault="00E56688" w:rsidP="00E56688">
            <w:pPr>
              <w:spacing w:before="40" w:after="20"/>
              <w:jc w:val="center"/>
              <w:rPr>
                <w:rFonts w:cs="Arial"/>
                <w:sz w:val="18"/>
                <w:szCs w:val="18"/>
              </w:rPr>
            </w:pPr>
            <w:r w:rsidRPr="000B7E39">
              <w:rPr>
                <w:rFonts w:cs="Arial"/>
                <w:sz w:val="18"/>
                <w:szCs w:val="18"/>
              </w:rPr>
              <w:t>26.0</w:t>
            </w:r>
          </w:p>
        </w:tc>
        <w:tc>
          <w:tcPr>
            <w:tcW w:w="170" w:type="dxa"/>
            <w:tcBorders>
              <w:top w:val="nil"/>
              <w:left w:val="nil"/>
              <w:bottom w:val="nil"/>
              <w:right w:val="nil"/>
            </w:tcBorders>
            <w:shd w:val="clear" w:color="auto" w:fill="auto"/>
            <w:vAlign w:val="bottom"/>
          </w:tcPr>
          <w:p w14:paraId="4B3EA99C" w14:textId="518E5BA5"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DFDA821" w14:textId="5D5EA121" w:rsidR="00E56688" w:rsidRPr="00C935A5" w:rsidRDefault="00E56688" w:rsidP="00E56688">
            <w:pPr>
              <w:spacing w:before="40" w:after="20"/>
              <w:jc w:val="center"/>
              <w:rPr>
                <w:rFonts w:cs="Arial"/>
                <w:sz w:val="18"/>
                <w:szCs w:val="18"/>
              </w:rPr>
            </w:pPr>
            <w:r w:rsidRPr="000B7E39">
              <w:rPr>
                <w:rFonts w:cs="Arial"/>
                <w:sz w:val="18"/>
                <w:szCs w:val="18"/>
              </w:rPr>
              <w:t>2.05</w:t>
            </w:r>
          </w:p>
        </w:tc>
      </w:tr>
      <w:tr w:rsidR="00E56688" w:rsidRPr="000B7E39" w14:paraId="2C68D89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C191327" w14:textId="77777777" w:rsidR="00E56688" w:rsidRPr="00C935A5" w:rsidRDefault="00E56688" w:rsidP="00E56688">
            <w:pPr>
              <w:spacing w:before="40" w:after="40"/>
              <w:rPr>
                <w:rFonts w:cs="Arial"/>
                <w:sz w:val="18"/>
                <w:szCs w:val="18"/>
              </w:rPr>
            </w:pPr>
            <w:r w:rsidRPr="00C935A5">
              <w:rPr>
                <w:rFonts w:cs="Arial"/>
                <w:sz w:val="18"/>
                <w:szCs w:val="18"/>
              </w:rPr>
              <w:t>Corangamite S</w:t>
            </w:r>
          </w:p>
        </w:tc>
        <w:tc>
          <w:tcPr>
            <w:tcW w:w="1418" w:type="dxa"/>
            <w:tcBorders>
              <w:top w:val="nil"/>
              <w:left w:val="single" w:sz="18" w:space="0" w:color="5F497A" w:themeColor="accent4" w:themeShade="BF"/>
              <w:bottom w:val="nil"/>
              <w:right w:val="nil"/>
            </w:tcBorders>
            <w:shd w:val="clear" w:color="auto" w:fill="auto"/>
            <w:vAlign w:val="bottom"/>
          </w:tcPr>
          <w:p w14:paraId="4900B87A" w14:textId="475A16AF" w:rsidR="00E56688" w:rsidRPr="00C935A5" w:rsidRDefault="00E56688" w:rsidP="00E56688">
            <w:pPr>
              <w:spacing w:before="40" w:after="20"/>
              <w:jc w:val="right"/>
              <w:rPr>
                <w:rFonts w:cs="Arial"/>
                <w:sz w:val="18"/>
                <w:szCs w:val="18"/>
              </w:rPr>
            </w:pPr>
            <w:r w:rsidRPr="00E56688">
              <w:rPr>
                <w:rFonts w:cs="Arial"/>
                <w:sz w:val="18"/>
                <w:szCs w:val="18"/>
              </w:rPr>
              <w:t>16,115</w:t>
            </w:r>
          </w:p>
        </w:tc>
        <w:tc>
          <w:tcPr>
            <w:tcW w:w="1418" w:type="dxa"/>
            <w:tcBorders>
              <w:top w:val="nil"/>
              <w:left w:val="nil"/>
              <w:bottom w:val="nil"/>
              <w:right w:val="nil"/>
            </w:tcBorders>
            <w:vAlign w:val="bottom"/>
          </w:tcPr>
          <w:p w14:paraId="3BB1FD15" w14:textId="647AEA4F" w:rsidR="00E56688" w:rsidRPr="00C935A5" w:rsidRDefault="00E56688" w:rsidP="00E56688">
            <w:pPr>
              <w:spacing w:before="40" w:after="20"/>
              <w:jc w:val="right"/>
              <w:rPr>
                <w:rFonts w:cs="Arial"/>
                <w:sz w:val="18"/>
                <w:szCs w:val="18"/>
              </w:rPr>
            </w:pPr>
            <w:r w:rsidRPr="000B7E39">
              <w:rPr>
                <w:rFonts w:cs="Arial"/>
                <w:sz w:val="18"/>
                <w:szCs w:val="18"/>
              </w:rPr>
              <w:t>3,171</w:t>
            </w:r>
          </w:p>
        </w:tc>
        <w:tc>
          <w:tcPr>
            <w:tcW w:w="1418" w:type="dxa"/>
            <w:tcBorders>
              <w:top w:val="nil"/>
              <w:left w:val="nil"/>
              <w:bottom w:val="nil"/>
              <w:right w:val="nil"/>
            </w:tcBorders>
            <w:shd w:val="clear" w:color="auto" w:fill="auto"/>
            <w:vAlign w:val="bottom"/>
          </w:tcPr>
          <w:p w14:paraId="3646E386" w14:textId="5A7BC50B" w:rsidR="00E56688" w:rsidRPr="00C935A5" w:rsidRDefault="00E56688" w:rsidP="00E56688">
            <w:pPr>
              <w:spacing w:before="40" w:after="20"/>
              <w:jc w:val="center"/>
              <w:rPr>
                <w:rFonts w:cs="Arial"/>
                <w:sz w:val="18"/>
                <w:szCs w:val="18"/>
              </w:rPr>
            </w:pPr>
            <w:r w:rsidRPr="000B7E39">
              <w:rPr>
                <w:rFonts w:cs="Arial"/>
                <w:sz w:val="18"/>
                <w:szCs w:val="18"/>
              </w:rPr>
              <w:t>19.7</w:t>
            </w:r>
          </w:p>
        </w:tc>
        <w:tc>
          <w:tcPr>
            <w:tcW w:w="170" w:type="dxa"/>
            <w:tcBorders>
              <w:top w:val="nil"/>
              <w:left w:val="nil"/>
              <w:bottom w:val="nil"/>
              <w:right w:val="nil"/>
            </w:tcBorders>
            <w:shd w:val="clear" w:color="auto" w:fill="auto"/>
            <w:vAlign w:val="bottom"/>
          </w:tcPr>
          <w:p w14:paraId="58935DCD" w14:textId="594329DC"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8825E50" w14:textId="00A9C839" w:rsidR="00E56688" w:rsidRPr="00C935A5" w:rsidRDefault="00E56688" w:rsidP="00E56688">
            <w:pPr>
              <w:spacing w:before="40" w:after="20"/>
              <w:jc w:val="center"/>
              <w:rPr>
                <w:rFonts w:cs="Arial"/>
                <w:sz w:val="18"/>
                <w:szCs w:val="18"/>
              </w:rPr>
            </w:pPr>
            <w:r w:rsidRPr="000B7E39">
              <w:rPr>
                <w:rFonts w:cs="Arial"/>
                <w:sz w:val="18"/>
                <w:szCs w:val="18"/>
              </w:rPr>
              <w:t>2.41</w:t>
            </w:r>
          </w:p>
        </w:tc>
      </w:tr>
      <w:tr w:rsidR="00E56688" w:rsidRPr="000B7E39" w14:paraId="25B1E9E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48DA50" w14:textId="77777777" w:rsidR="00E56688" w:rsidRPr="00C935A5" w:rsidRDefault="00E56688" w:rsidP="00E56688">
            <w:pPr>
              <w:spacing w:before="40" w:after="40"/>
              <w:rPr>
                <w:rFonts w:cs="Arial"/>
                <w:sz w:val="18"/>
                <w:szCs w:val="18"/>
              </w:rPr>
            </w:pPr>
            <w:r w:rsidRPr="00C935A5">
              <w:rPr>
                <w:rFonts w:cs="Arial"/>
                <w:sz w:val="18"/>
                <w:szCs w:val="18"/>
              </w:rPr>
              <w:t>Darebin C</w:t>
            </w:r>
          </w:p>
        </w:tc>
        <w:tc>
          <w:tcPr>
            <w:tcW w:w="1418" w:type="dxa"/>
            <w:tcBorders>
              <w:top w:val="nil"/>
              <w:left w:val="single" w:sz="18" w:space="0" w:color="5F497A" w:themeColor="accent4" w:themeShade="BF"/>
              <w:bottom w:val="nil"/>
              <w:right w:val="nil"/>
            </w:tcBorders>
            <w:shd w:val="clear" w:color="auto" w:fill="auto"/>
            <w:vAlign w:val="bottom"/>
          </w:tcPr>
          <w:p w14:paraId="7EEC0C45" w14:textId="37F1777B" w:rsidR="00E56688" w:rsidRPr="00C935A5" w:rsidRDefault="00E56688" w:rsidP="00E56688">
            <w:pPr>
              <w:spacing w:before="40" w:after="20"/>
              <w:jc w:val="right"/>
              <w:rPr>
                <w:rFonts w:cs="Arial"/>
                <w:sz w:val="18"/>
                <w:szCs w:val="18"/>
              </w:rPr>
            </w:pPr>
            <w:r w:rsidRPr="00E56688">
              <w:rPr>
                <w:rFonts w:cs="Arial"/>
                <w:sz w:val="18"/>
                <w:szCs w:val="18"/>
              </w:rPr>
              <w:t>148,570</w:t>
            </w:r>
          </w:p>
        </w:tc>
        <w:tc>
          <w:tcPr>
            <w:tcW w:w="1418" w:type="dxa"/>
            <w:tcBorders>
              <w:top w:val="nil"/>
              <w:left w:val="nil"/>
              <w:bottom w:val="nil"/>
              <w:right w:val="nil"/>
            </w:tcBorders>
            <w:vAlign w:val="bottom"/>
          </w:tcPr>
          <w:p w14:paraId="409FB1C5" w14:textId="2F966382" w:rsidR="00E56688" w:rsidRPr="00C935A5" w:rsidRDefault="00E56688" w:rsidP="00E56688">
            <w:pPr>
              <w:spacing w:before="40" w:after="20"/>
              <w:jc w:val="right"/>
              <w:rPr>
                <w:rFonts w:cs="Arial"/>
                <w:sz w:val="18"/>
                <w:szCs w:val="18"/>
              </w:rPr>
            </w:pPr>
            <w:r w:rsidRPr="000B7E39">
              <w:rPr>
                <w:rFonts w:cs="Arial"/>
                <w:sz w:val="18"/>
                <w:szCs w:val="18"/>
              </w:rPr>
              <w:t>39,964</w:t>
            </w:r>
          </w:p>
        </w:tc>
        <w:tc>
          <w:tcPr>
            <w:tcW w:w="1418" w:type="dxa"/>
            <w:tcBorders>
              <w:top w:val="nil"/>
              <w:left w:val="nil"/>
              <w:bottom w:val="nil"/>
              <w:right w:val="nil"/>
            </w:tcBorders>
            <w:shd w:val="clear" w:color="auto" w:fill="auto"/>
            <w:vAlign w:val="bottom"/>
          </w:tcPr>
          <w:p w14:paraId="4973B266" w14:textId="37743028" w:rsidR="00E56688" w:rsidRPr="00C935A5" w:rsidRDefault="00E56688" w:rsidP="00E56688">
            <w:pPr>
              <w:spacing w:before="40" w:after="20"/>
              <w:jc w:val="center"/>
              <w:rPr>
                <w:rFonts w:cs="Arial"/>
                <w:sz w:val="18"/>
                <w:szCs w:val="18"/>
              </w:rPr>
            </w:pPr>
            <w:r w:rsidRPr="000B7E39">
              <w:rPr>
                <w:rFonts w:cs="Arial"/>
                <w:sz w:val="18"/>
                <w:szCs w:val="18"/>
              </w:rPr>
              <w:t>26.9</w:t>
            </w:r>
          </w:p>
        </w:tc>
        <w:tc>
          <w:tcPr>
            <w:tcW w:w="170" w:type="dxa"/>
            <w:tcBorders>
              <w:top w:val="nil"/>
              <w:left w:val="nil"/>
              <w:bottom w:val="nil"/>
              <w:right w:val="nil"/>
            </w:tcBorders>
            <w:shd w:val="clear" w:color="auto" w:fill="auto"/>
            <w:vAlign w:val="bottom"/>
          </w:tcPr>
          <w:p w14:paraId="768FD91B" w14:textId="7F683A05"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788C9C9" w14:textId="5C86BEE9"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112FD75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6814FF" w14:textId="77777777" w:rsidR="00E56688" w:rsidRPr="00C935A5" w:rsidRDefault="00E56688" w:rsidP="00E56688">
            <w:pPr>
              <w:spacing w:before="40" w:after="40"/>
              <w:rPr>
                <w:rFonts w:cs="Arial"/>
                <w:sz w:val="18"/>
                <w:szCs w:val="18"/>
              </w:rPr>
            </w:pPr>
            <w:r w:rsidRPr="00C935A5">
              <w:rPr>
                <w:rFonts w:cs="Arial"/>
                <w:sz w:val="18"/>
                <w:szCs w:val="18"/>
              </w:rPr>
              <w:t>East Gippsland S</w:t>
            </w:r>
          </w:p>
        </w:tc>
        <w:tc>
          <w:tcPr>
            <w:tcW w:w="1418" w:type="dxa"/>
            <w:tcBorders>
              <w:top w:val="nil"/>
              <w:left w:val="single" w:sz="18" w:space="0" w:color="5F497A" w:themeColor="accent4" w:themeShade="BF"/>
              <w:bottom w:val="nil"/>
              <w:right w:val="nil"/>
            </w:tcBorders>
            <w:shd w:val="clear" w:color="auto" w:fill="auto"/>
            <w:vAlign w:val="bottom"/>
          </w:tcPr>
          <w:p w14:paraId="74FA43B0" w14:textId="143AE1E2" w:rsidR="00E56688" w:rsidRPr="00C935A5" w:rsidRDefault="00E56688" w:rsidP="00E56688">
            <w:pPr>
              <w:spacing w:before="40" w:after="20"/>
              <w:jc w:val="right"/>
              <w:rPr>
                <w:rFonts w:cs="Arial"/>
                <w:sz w:val="18"/>
                <w:szCs w:val="18"/>
              </w:rPr>
            </w:pPr>
            <w:r w:rsidRPr="00E56688">
              <w:rPr>
                <w:rFonts w:cs="Arial"/>
                <w:sz w:val="18"/>
                <w:szCs w:val="18"/>
              </w:rPr>
              <w:t>48,715</w:t>
            </w:r>
          </w:p>
        </w:tc>
        <w:tc>
          <w:tcPr>
            <w:tcW w:w="1418" w:type="dxa"/>
            <w:tcBorders>
              <w:top w:val="nil"/>
              <w:left w:val="nil"/>
              <w:bottom w:val="nil"/>
              <w:right w:val="nil"/>
            </w:tcBorders>
            <w:vAlign w:val="bottom"/>
          </w:tcPr>
          <w:p w14:paraId="4003BAF6" w14:textId="7754A9AD" w:rsidR="00E56688" w:rsidRPr="00C935A5" w:rsidRDefault="00E56688" w:rsidP="00E56688">
            <w:pPr>
              <w:spacing w:before="40" w:after="20"/>
              <w:jc w:val="right"/>
              <w:rPr>
                <w:rFonts w:cs="Arial"/>
                <w:sz w:val="18"/>
                <w:szCs w:val="18"/>
              </w:rPr>
            </w:pPr>
            <w:r w:rsidRPr="000B7E39">
              <w:rPr>
                <w:rFonts w:cs="Arial"/>
                <w:sz w:val="18"/>
                <w:szCs w:val="18"/>
              </w:rPr>
              <w:t>11,518</w:t>
            </w:r>
          </w:p>
        </w:tc>
        <w:tc>
          <w:tcPr>
            <w:tcW w:w="1418" w:type="dxa"/>
            <w:tcBorders>
              <w:top w:val="nil"/>
              <w:left w:val="nil"/>
              <w:bottom w:val="nil"/>
              <w:right w:val="nil"/>
            </w:tcBorders>
            <w:shd w:val="clear" w:color="auto" w:fill="auto"/>
            <w:vAlign w:val="bottom"/>
          </w:tcPr>
          <w:p w14:paraId="6A284B4D" w14:textId="05FE59FF" w:rsidR="00E56688" w:rsidRPr="00C935A5" w:rsidRDefault="00E56688" w:rsidP="00E56688">
            <w:pPr>
              <w:spacing w:before="40" w:after="20"/>
              <w:jc w:val="center"/>
              <w:rPr>
                <w:rFonts w:cs="Arial"/>
                <w:sz w:val="18"/>
                <w:szCs w:val="18"/>
              </w:rPr>
            </w:pPr>
            <w:r w:rsidRPr="000B7E39">
              <w:rPr>
                <w:rFonts w:cs="Arial"/>
                <w:sz w:val="18"/>
                <w:szCs w:val="18"/>
              </w:rPr>
              <w:t>23.6</w:t>
            </w:r>
          </w:p>
        </w:tc>
        <w:tc>
          <w:tcPr>
            <w:tcW w:w="170" w:type="dxa"/>
            <w:tcBorders>
              <w:top w:val="nil"/>
              <w:left w:val="nil"/>
              <w:bottom w:val="nil"/>
              <w:right w:val="nil"/>
            </w:tcBorders>
            <w:shd w:val="clear" w:color="auto" w:fill="auto"/>
            <w:vAlign w:val="bottom"/>
          </w:tcPr>
          <w:p w14:paraId="26DDC44E" w14:textId="09CF40C4"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4C0BD6D" w14:textId="6EF44A5C" w:rsidR="00E56688" w:rsidRPr="00C935A5" w:rsidRDefault="00E56688" w:rsidP="00E56688">
            <w:pPr>
              <w:spacing w:before="40" w:after="20"/>
              <w:jc w:val="center"/>
              <w:rPr>
                <w:rFonts w:cs="Arial"/>
                <w:sz w:val="18"/>
                <w:szCs w:val="18"/>
              </w:rPr>
            </w:pPr>
            <w:r w:rsidRPr="000B7E39">
              <w:rPr>
                <w:rFonts w:cs="Arial"/>
                <w:sz w:val="18"/>
                <w:szCs w:val="18"/>
              </w:rPr>
              <w:t>5.21</w:t>
            </w:r>
          </w:p>
        </w:tc>
      </w:tr>
      <w:tr w:rsidR="00E56688" w:rsidRPr="000B7E39" w14:paraId="580933F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63F44C" w14:textId="77777777" w:rsidR="00E56688" w:rsidRPr="00C935A5" w:rsidRDefault="00E56688" w:rsidP="00E56688">
            <w:pPr>
              <w:spacing w:before="40" w:after="40"/>
              <w:rPr>
                <w:rFonts w:cs="Arial"/>
                <w:sz w:val="18"/>
                <w:szCs w:val="18"/>
              </w:rPr>
            </w:pPr>
            <w:r w:rsidRPr="00C935A5">
              <w:rPr>
                <w:rFonts w:cs="Arial"/>
                <w:sz w:val="18"/>
                <w:szCs w:val="18"/>
              </w:rPr>
              <w:t>Frankston C</w:t>
            </w:r>
          </w:p>
        </w:tc>
        <w:tc>
          <w:tcPr>
            <w:tcW w:w="1418" w:type="dxa"/>
            <w:tcBorders>
              <w:top w:val="nil"/>
              <w:left w:val="single" w:sz="18" w:space="0" w:color="5F497A" w:themeColor="accent4" w:themeShade="BF"/>
              <w:bottom w:val="nil"/>
              <w:right w:val="nil"/>
            </w:tcBorders>
            <w:shd w:val="clear" w:color="auto" w:fill="auto"/>
            <w:vAlign w:val="bottom"/>
          </w:tcPr>
          <w:p w14:paraId="5C9FF873" w14:textId="1C78861F" w:rsidR="00E56688" w:rsidRPr="00C935A5" w:rsidRDefault="00E56688" w:rsidP="00E56688">
            <w:pPr>
              <w:spacing w:before="40" w:after="20"/>
              <w:jc w:val="right"/>
              <w:rPr>
                <w:rFonts w:cs="Arial"/>
                <w:sz w:val="18"/>
                <w:szCs w:val="18"/>
              </w:rPr>
            </w:pPr>
            <w:r w:rsidRPr="00E56688">
              <w:rPr>
                <w:rFonts w:cs="Arial"/>
                <w:sz w:val="18"/>
                <w:szCs w:val="18"/>
              </w:rPr>
              <w:t>139,281</w:t>
            </w:r>
          </w:p>
        </w:tc>
        <w:tc>
          <w:tcPr>
            <w:tcW w:w="1418" w:type="dxa"/>
            <w:tcBorders>
              <w:top w:val="nil"/>
              <w:left w:val="nil"/>
              <w:bottom w:val="nil"/>
              <w:right w:val="nil"/>
            </w:tcBorders>
            <w:vAlign w:val="bottom"/>
          </w:tcPr>
          <w:p w14:paraId="000B42E6" w14:textId="19FE03B4" w:rsidR="00E56688" w:rsidRPr="00C935A5" w:rsidRDefault="00E56688" w:rsidP="00E56688">
            <w:pPr>
              <w:spacing w:before="40" w:after="20"/>
              <w:jc w:val="right"/>
              <w:rPr>
                <w:rFonts w:cs="Arial"/>
                <w:sz w:val="18"/>
                <w:szCs w:val="18"/>
              </w:rPr>
            </w:pPr>
            <w:r w:rsidRPr="000B7E39">
              <w:rPr>
                <w:rFonts w:cs="Arial"/>
                <w:sz w:val="18"/>
                <w:szCs w:val="18"/>
              </w:rPr>
              <w:t>35,770</w:t>
            </w:r>
          </w:p>
        </w:tc>
        <w:tc>
          <w:tcPr>
            <w:tcW w:w="1418" w:type="dxa"/>
            <w:tcBorders>
              <w:top w:val="nil"/>
              <w:left w:val="nil"/>
              <w:bottom w:val="nil"/>
              <w:right w:val="nil"/>
            </w:tcBorders>
            <w:shd w:val="clear" w:color="auto" w:fill="auto"/>
            <w:vAlign w:val="bottom"/>
          </w:tcPr>
          <w:p w14:paraId="4B123357" w14:textId="40E0E25D" w:rsidR="00E56688" w:rsidRPr="00C935A5" w:rsidRDefault="00E56688" w:rsidP="00E56688">
            <w:pPr>
              <w:spacing w:before="40" w:after="20"/>
              <w:jc w:val="center"/>
              <w:rPr>
                <w:rFonts w:cs="Arial"/>
                <w:sz w:val="18"/>
                <w:szCs w:val="18"/>
              </w:rPr>
            </w:pPr>
            <w:r w:rsidRPr="000B7E39">
              <w:rPr>
                <w:rFonts w:cs="Arial"/>
                <w:sz w:val="18"/>
                <w:szCs w:val="18"/>
              </w:rPr>
              <w:t>25.7</w:t>
            </w:r>
          </w:p>
        </w:tc>
        <w:tc>
          <w:tcPr>
            <w:tcW w:w="170" w:type="dxa"/>
            <w:tcBorders>
              <w:top w:val="nil"/>
              <w:left w:val="nil"/>
              <w:bottom w:val="nil"/>
              <w:right w:val="nil"/>
            </w:tcBorders>
            <w:shd w:val="clear" w:color="auto" w:fill="auto"/>
            <w:vAlign w:val="bottom"/>
          </w:tcPr>
          <w:p w14:paraId="14487CE2" w14:textId="0E58D8B0"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BEB96E9" w14:textId="017D95AF"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2CF6B1D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41AB9CE" w14:textId="77777777" w:rsidR="00E56688" w:rsidRPr="00C935A5" w:rsidRDefault="00E56688" w:rsidP="00E56688">
            <w:pPr>
              <w:spacing w:before="40" w:after="40"/>
              <w:rPr>
                <w:rFonts w:cs="Arial"/>
                <w:sz w:val="18"/>
                <w:szCs w:val="18"/>
              </w:rPr>
            </w:pPr>
            <w:r w:rsidRPr="00C935A5">
              <w:rPr>
                <w:rFonts w:cs="Arial"/>
                <w:sz w:val="18"/>
                <w:szCs w:val="18"/>
              </w:rPr>
              <w:t>Gannawarra S</w:t>
            </w:r>
          </w:p>
        </w:tc>
        <w:tc>
          <w:tcPr>
            <w:tcW w:w="1418" w:type="dxa"/>
            <w:tcBorders>
              <w:top w:val="nil"/>
              <w:left w:val="single" w:sz="18" w:space="0" w:color="5F497A" w:themeColor="accent4" w:themeShade="BF"/>
              <w:bottom w:val="nil"/>
              <w:right w:val="nil"/>
            </w:tcBorders>
            <w:shd w:val="clear" w:color="auto" w:fill="auto"/>
            <w:vAlign w:val="bottom"/>
          </w:tcPr>
          <w:p w14:paraId="40570D72" w14:textId="57F1FA55" w:rsidR="00E56688" w:rsidRPr="00C935A5" w:rsidRDefault="00E56688" w:rsidP="00E56688">
            <w:pPr>
              <w:spacing w:before="40" w:after="20"/>
              <w:jc w:val="right"/>
              <w:rPr>
                <w:rFonts w:cs="Arial"/>
                <w:sz w:val="18"/>
                <w:szCs w:val="18"/>
              </w:rPr>
            </w:pPr>
            <w:r w:rsidRPr="00E56688">
              <w:rPr>
                <w:rFonts w:cs="Arial"/>
                <w:sz w:val="18"/>
                <w:szCs w:val="18"/>
              </w:rPr>
              <w:t>10,683</w:t>
            </w:r>
          </w:p>
        </w:tc>
        <w:tc>
          <w:tcPr>
            <w:tcW w:w="1418" w:type="dxa"/>
            <w:tcBorders>
              <w:top w:val="nil"/>
              <w:left w:val="nil"/>
              <w:bottom w:val="nil"/>
              <w:right w:val="nil"/>
            </w:tcBorders>
            <w:vAlign w:val="bottom"/>
          </w:tcPr>
          <w:p w14:paraId="66ABA0C2" w14:textId="4B18F01F" w:rsidR="00E56688" w:rsidRPr="00C935A5" w:rsidRDefault="00E56688" w:rsidP="00E56688">
            <w:pPr>
              <w:spacing w:before="40" w:after="20"/>
              <w:jc w:val="right"/>
              <w:rPr>
                <w:rFonts w:cs="Arial"/>
                <w:sz w:val="18"/>
                <w:szCs w:val="18"/>
              </w:rPr>
            </w:pPr>
            <w:r w:rsidRPr="000B7E39">
              <w:rPr>
                <w:rFonts w:cs="Arial"/>
                <w:sz w:val="18"/>
                <w:szCs w:val="18"/>
              </w:rPr>
              <w:t>1,873</w:t>
            </w:r>
          </w:p>
        </w:tc>
        <w:tc>
          <w:tcPr>
            <w:tcW w:w="1418" w:type="dxa"/>
            <w:tcBorders>
              <w:top w:val="nil"/>
              <w:left w:val="nil"/>
              <w:bottom w:val="nil"/>
              <w:right w:val="nil"/>
            </w:tcBorders>
            <w:shd w:val="clear" w:color="auto" w:fill="auto"/>
            <w:vAlign w:val="bottom"/>
          </w:tcPr>
          <w:p w14:paraId="61432437" w14:textId="16C0BBEB" w:rsidR="00E56688" w:rsidRPr="00C935A5" w:rsidRDefault="00E56688" w:rsidP="00E56688">
            <w:pPr>
              <w:spacing w:before="40" w:after="20"/>
              <w:jc w:val="center"/>
              <w:rPr>
                <w:rFonts w:cs="Arial"/>
                <w:sz w:val="18"/>
                <w:szCs w:val="18"/>
              </w:rPr>
            </w:pPr>
            <w:r w:rsidRPr="000B7E39">
              <w:rPr>
                <w:rFonts w:cs="Arial"/>
                <w:sz w:val="18"/>
                <w:szCs w:val="18"/>
              </w:rPr>
              <w:t>17.5</w:t>
            </w:r>
          </w:p>
        </w:tc>
        <w:tc>
          <w:tcPr>
            <w:tcW w:w="170" w:type="dxa"/>
            <w:tcBorders>
              <w:top w:val="nil"/>
              <w:left w:val="nil"/>
              <w:bottom w:val="nil"/>
              <w:right w:val="nil"/>
            </w:tcBorders>
            <w:shd w:val="clear" w:color="auto" w:fill="auto"/>
            <w:vAlign w:val="bottom"/>
          </w:tcPr>
          <w:p w14:paraId="67D147D7" w14:textId="7AF5D400"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2BDF897" w14:textId="43D2F597" w:rsidR="00E56688" w:rsidRPr="00C935A5" w:rsidRDefault="00E56688" w:rsidP="00E56688">
            <w:pPr>
              <w:spacing w:before="40" w:after="20"/>
              <w:jc w:val="center"/>
              <w:rPr>
                <w:rFonts w:cs="Arial"/>
                <w:sz w:val="18"/>
                <w:szCs w:val="18"/>
              </w:rPr>
            </w:pPr>
            <w:r w:rsidRPr="000B7E39">
              <w:rPr>
                <w:rFonts w:cs="Arial"/>
                <w:sz w:val="18"/>
                <w:szCs w:val="18"/>
              </w:rPr>
              <w:t>3.39</w:t>
            </w:r>
          </w:p>
        </w:tc>
      </w:tr>
      <w:tr w:rsidR="00E56688" w:rsidRPr="000B7E39" w14:paraId="642E8DE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12528A" w14:textId="77777777" w:rsidR="00E56688" w:rsidRPr="00C935A5" w:rsidRDefault="00E56688" w:rsidP="00E56688">
            <w:pPr>
              <w:spacing w:before="40" w:after="40"/>
              <w:rPr>
                <w:rFonts w:cs="Arial"/>
                <w:sz w:val="18"/>
                <w:szCs w:val="18"/>
              </w:rPr>
            </w:pPr>
            <w:r w:rsidRPr="00C935A5">
              <w:rPr>
                <w:rFonts w:cs="Arial"/>
                <w:sz w:val="18"/>
                <w:szCs w:val="18"/>
              </w:rPr>
              <w:t>Glen Eira C</w:t>
            </w:r>
          </w:p>
        </w:tc>
        <w:tc>
          <w:tcPr>
            <w:tcW w:w="1418" w:type="dxa"/>
            <w:tcBorders>
              <w:top w:val="nil"/>
              <w:left w:val="single" w:sz="18" w:space="0" w:color="5F497A" w:themeColor="accent4" w:themeShade="BF"/>
              <w:bottom w:val="nil"/>
              <w:right w:val="nil"/>
            </w:tcBorders>
            <w:shd w:val="clear" w:color="auto" w:fill="auto"/>
            <w:vAlign w:val="bottom"/>
          </w:tcPr>
          <w:p w14:paraId="4CF53726" w14:textId="7B01AD16" w:rsidR="00E56688" w:rsidRPr="00C935A5" w:rsidRDefault="00E56688" w:rsidP="00E56688">
            <w:pPr>
              <w:spacing w:before="40" w:after="20"/>
              <w:jc w:val="right"/>
              <w:rPr>
                <w:rFonts w:cs="Arial"/>
                <w:sz w:val="18"/>
                <w:szCs w:val="18"/>
              </w:rPr>
            </w:pPr>
            <w:r w:rsidRPr="00E56688">
              <w:rPr>
                <w:rFonts w:cs="Arial"/>
                <w:sz w:val="18"/>
                <w:szCs w:val="18"/>
              </w:rPr>
              <w:t>148,908</w:t>
            </w:r>
          </w:p>
        </w:tc>
        <w:tc>
          <w:tcPr>
            <w:tcW w:w="1418" w:type="dxa"/>
            <w:tcBorders>
              <w:top w:val="nil"/>
              <w:left w:val="nil"/>
              <w:bottom w:val="nil"/>
              <w:right w:val="nil"/>
            </w:tcBorders>
            <w:vAlign w:val="bottom"/>
          </w:tcPr>
          <w:p w14:paraId="76517D6D" w14:textId="07C69507" w:rsidR="00E56688" w:rsidRPr="00C935A5" w:rsidRDefault="00E56688" w:rsidP="00E56688">
            <w:pPr>
              <w:spacing w:before="40" w:after="20"/>
              <w:jc w:val="right"/>
              <w:rPr>
                <w:rFonts w:cs="Arial"/>
                <w:sz w:val="18"/>
                <w:szCs w:val="18"/>
              </w:rPr>
            </w:pPr>
            <w:r w:rsidRPr="000B7E39">
              <w:rPr>
                <w:rFonts w:cs="Arial"/>
                <w:sz w:val="18"/>
                <w:szCs w:val="18"/>
              </w:rPr>
              <w:t>33,927</w:t>
            </w:r>
          </w:p>
        </w:tc>
        <w:tc>
          <w:tcPr>
            <w:tcW w:w="1418" w:type="dxa"/>
            <w:tcBorders>
              <w:top w:val="nil"/>
              <w:left w:val="nil"/>
              <w:bottom w:val="nil"/>
              <w:right w:val="nil"/>
            </w:tcBorders>
            <w:shd w:val="clear" w:color="auto" w:fill="auto"/>
            <w:vAlign w:val="bottom"/>
          </w:tcPr>
          <w:p w14:paraId="2F45A986" w14:textId="684FD913" w:rsidR="00E56688" w:rsidRPr="00C935A5" w:rsidRDefault="00E56688" w:rsidP="00E56688">
            <w:pPr>
              <w:spacing w:before="40" w:after="20"/>
              <w:jc w:val="center"/>
              <w:rPr>
                <w:rFonts w:cs="Arial"/>
                <w:sz w:val="18"/>
                <w:szCs w:val="18"/>
              </w:rPr>
            </w:pPr>
            <w:r w:rsidRPr="000B7E39">
              <w:rPr>
                <w:rFonts w:cs="Arial"/>
                <w:sz w:val="18"/>
                <w:szCs w:val="18"/>
              </w:rPr>
              <w:t>22.8</w:t>
            </w:r>
          </w:p>
        </w:tc>
        <w:tc>
          <w:tcPr>
            <w:tcW w:w="170" w:type="dxa"/>
            <w:tcBorders>
              <w:top w:val="nil"/>
              <w:left w:val="nil"/>
              <w:bottom w:val="nil"/>
              <w:right w:val="nil"/>
            </w:tcBorders>
            <w:shd w:val="clear" w:color="auto" w:fill="auto"/>
            <w:vAlign w:val="bottom"/>
          </w:tcPr>
          <w:p w14:paraId="1E8534F3" w14:textId="5A479C32"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74D1BC0" w14:textId="08401265"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6B0CF2C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906F28B" w14:textId="77777777" w:rsidR="00E56688" w:rsidRPr="00C935A5" w:rsidRDefault="00E56688" w:rsidP="00E56688">
            <w:pPr>
              <w:spacing w:before="40" w:after="40"/>
              <w:rPr>
                <w:rFonts w:cs="Arial"/>
                <w:sz w:val="18"/>
                <w:szCs w:val="18"/>
              </w:rPr>
            </w:pPr>
            <w:r w:rsidRPr="00C935A5">
              <w:rPr>
                <w:rFonts w:cs="Arial"/>
                <w:sz w:val="18"/>
                <w:szCs w:val="18"/>
              </w:rPr>
              <w:t>Glenelg S</w:t>
            </w:r>
          </w:p>
        </w:tc>
        <w:tc>
          <w:tcPr>
            <w:tcW w:w="1418" w:type="dxa"/>
            <w:tcBorders>
              <w:top w:val="nil"/>
              <w:left w:val="single" w:sz="18" w:space="0" w:color="5F497A" w:themeColor="accent4" w:themeShade="BF"/>
              <w:bottom w:val="nil"/>
              <w:right w:val="nil"/>
            </w:tcBorders>
            <w:shd w:val="clear" w:color="auto" w:fill="auto"/>
            <w:vAlign w:val="bottom"/>
          </w:tcPr>
          <w:p w14:paraId="4A93A29A" w14:textId="3EAB086A" w:rsidR="00E56688" w:rsidRPr="00C935A5" w:rsidRDefault="00E56688" w:rsidP="00E56688">
            <w:pPr>
              <w:spacing w:before="40" w:after="20"/>
              <w:jc w:val="right"/>
              <w:rPr>
                <w:rFonts w:cs="Arial"/>
                <w:sz w:val="18"/>
                <w:szCs w:val="18"/>
              </w:rPr>
            </w:pPr>
            <w:r w:rsidRPr="00E56688">
              <w:rPr>
                <w:rFonts w:cs="Arial"/>
                <w:sz w:val="18"/>
                <w:szCs w:val="18"/>
              </w:rPr>
              <w:t>20,152</w:t>
            </w:r>
          </w:p>
        </w:tc>
        <w:tc>
          <w:tcPr>
            <w:tcW w:w="1418" w:type="dxa"/>
            <w:tcBorders>
              <w:top w:val="nil"/>
              <w:left w:val="nil"/>
              <w:bottom w:val="nil"/>
              <w:right w:val="nil"/>
            </w:tcBorders>
            <w:vAlign w:val="bottom"/>
          </w:tcPr>
          <w:p w14:paraId="1CD1BB33" w14:textId="499AD9AB" w:rsidR="00E56688" w:rsidRPr="00C935A5" w:rsidRDefault="00E56688" w:rsidP="00E56688">
            <w:pPr>
              <w:spacing w:before="40" w:after="20"/>
              <w:jc w:val="right"/>
              <w:rPr>
                <w:rFonts w:cs="Arial"/>
                <w:sz w:val="18"/>
                <w:szCs w:val="18"/>
              </w:rPr>
            </w:pPr>
            <w:r w:rsidRPr="000B7E39">
              <w:rPr>
                <w:rFonts w:cs="Arial"/>
                <w:sz w:val="18"/>
                <w:szCs w:val="18"/>
              </w:rPr>
              <w:t>4,382</w:t>
            </w:r>
          </w:p>
        </w:tc>
        <w:tc>
          <w:tcPr>
            <w:tcW w:w="1418" w:type="dxa"/>
            <w:tcBorders>
              <w:top w:val="nil"/>
              <w:left w:val="nil"/>
              <w:bottom w:val="nil"/>
              <w:right w:val="nil"/>
            </w:tcBorders>
            <w:shd w:val="clear" w:color="auto" w:fill="auto"/>
            <w:vAlign w:val="bottom"/>
          </w:tcPr>
          <w:p w14:paraId="3507516B" w14:textId="549D3E8D" w:rsidR="00E56688" w:rsidRPr="00C935A5" w:rsidRDefault="00E56688" w:rsidP="00E56688">
            <w:pPr>
              <w:spacing w:before="40" w:after="20"/>
              <w:jc w:val="center"/>
              <w:rPr>
                <w:rFonts w:cs="Arial"/>
                <w:sz w:val="18"/>
                <w:szCs w:val="18"/>
              </w:rPr>
            </w:pPr>
            <w:r w:rsidRPr="000B7E39">
              <w:rPr>
                <w:rFonts w:cs="Arial"/>
                <w:sz w:val="18"/>
                <w:szCs w:val="18"/>
              </w:rPr>
              <w:t>21.7</w:t>
            </w:r>
          </w:p>
        </w:tc>
        <w:tc>
          <w:tcPr>
            <w:tcW w:w="170" w:type="dxa"/>
            <w:tcBorders>
              <w:top w:val="nil"/>
              <w:left w:val="nil"/>
              <w:bottom w:val="nil"/>
              <w:right w:val="nil"/>
            </w:tcBorders>
            <w:shd w:val="clear" w:color="auto" w:fill="auto"/>
            <w:vAlign w:val="bottom"/>
          </w:tcPr>
          <w:p w14:paraId="74CB510E" w14:textId="2F75815D"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6F18876" w14:textId="49F093F7" w:rsidR="00E56688" w:rsidRPr="00C935A5" w:rsidRDefault="00E56688" w:rsidP="00E56688">
            <w:pPr>
              <w:spacing w:before="40" w:after="20"/>
              <w:jc w:val="center"/>
              <w:rPr>
                <w:rFonts w:cs="Arial"/>
                <w:sz w:val="18"/>
                <w:szCs w:val="18"/>
              </w:rPr>
            </w:pPr>
            <w:r w:rsidRPr="000B7E39">
              <w:rPr>
                <w:rFonts w:cs="Arial"/>
                <w:sz w:val="18"/>
                <w:szCs w:val="18"/>
              </w:rPr>
              <w:t>3.37</w:t>
            </w:r>
          </w:p>
        </w:tc>
      </w:tr>
      <w:tr w:rsidR="00E56688" w:rsidRPr="000B7E39" w14:paraId="44EC0E4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CB9DCD" w14:textId="77777777" w:rsidR="00E56688" w:rsidRPr="00C935A5" w:rsidRDefault="00E56688" w:rsidP="00E56688">
            <w:pPr>
              <w:spacing w:before="40" w:after="40"/>
              <w:rPr>
                <w:rFonts w:cs="Arial"/>
                <w:sz w:val="18"/>
                <w:szCs w:val="18"/>
              </w:rPr>
            </w:pPr>
            <w:r w:rsidRPr="00C935A5">
              <w:rPr>
                <w:rFonts w:cs="Arial"/>
                <w:sz w:val="18"/>
                <w:szCs w:val="18"/>
              </w:rPr>
              <w:t>Golden Plains S</w:t>
            </w:r>
          </w:p>
        </w:tc>
        <w:tc>
          <w:tcPr>
            <w:tcW w:w="1418" w:type="dxa"/>
            <w:tcBorders>
              <w:top w:val="nil"/>
              <w:left w:val="single" w:sz="18" w:space="0" w:color="5F497A" w:themeColor="accent4" w:themeShade="BF"/>
              <w:bottom w:val="nil"/>
              <w:right w:val="nil"/>
            </w:tcBorders>
            <w:shd w:val="clear" w:color="auto" w:fill="auto"/>
            <w:vAlign w:val="bottom"/>
          </w:tcPr>
          <w:p w14:paraId="2071C114" w14:textId="263143B5" w:rsidR="00E56688" w:rsidRPr="00C935A5" w:rsidRDefault="00E56688" w:rsidP="00E56688">
            <w:pPr>
              <w:spacing w:before="40" w:after="20"/>
              <w:jc w:val="right"/>
              <w:rPr>
                <w:rFonts w:cs="Arial"/>
                <w:sz w:val="18"/>
                <w:szCs w:val="18"/>
              </w:rPr>
            </w:pPr>
            <w:r w:rsidRPr="00E56688">
              <w:rPr>
                <w:rFonts w:cs="Arial"/>
                <w:sz w:val="18"/>
                <w:szCs w:val="18"/>
              </w:rPr>
              <w:t>24,985</w:t>
            </w:r>
          </w:p>
        </w:tc>
        <w:tc>
          <w:tcPr>
            <w:tcW w:w="1418" w:type="dxa"/>
            <w:tcBorders>
              <w:top w:val="nil"/>
              <w:left w:val="nil"/>
              <w:bottom w:val="nil"/>
              <w:right w:val="nil"/>
            </w:tcBorders>
            <w:vAlign w:val="bottom"/>
          </w:tcPr>
          <w:p w14:paraId="4708DCA1" w14:textId="3DAE81B9" w:rsidR="00E56688" w:rsidRPr="00C935A5" w:rsidRDefault="00E56688" w:rsidP="00E56688">
            <w:pPr>
              <w:spacing w:before="40" w:after="20"/>
              <w:jc w:val="right"/>
              <w:rPr>
                <w:rFonts w:cs="Arial"/>
                <w:sz w:val="18"/>
                <w:szCs w:val="18"/>
              </w:rPr>
            </w:pPr>
            <w:r w:rsidRPr="000B7E39">
              <w:rPr>
                <w:rFonts w:cs="Arial"/>
                <w:sz w:val="18"/>
                <w:szCs w:val="18"/>
              </w:rPr>
              <w:t>2,265</w:t>
            </w:r>
          </w:p>
        </w:tc>
        <w:tc>
          <w:tcPr>
            <w:tcW w:w="1418" w:type="dxa"/>
            <w:tcBorders>
              <w:top w:val="nil"/>
              <w:left w:val="nil"/>
              <w:bottom w:val="nil"/>
              <w:right w:val="nil"/>
            </w:tcBorders>
            <w:shd w:val="clear" w:color="auto" w:fill="auto"/>
            <w:vAlign w:val="bottom"/>
          </w:tcPr>
          <w:p w14:paraId="3A04E774" w14:textId="6AB37A3C" w:rsidR="00E56688" w:rsidRPr="00C935A5" w:rsidRDefault="00E56688" w:rsidP="00E56688">
            <w:pPr>
              <w:spacing w:before="40" w:after="20"/>
              <w:jc w:val="center"/>
              <w:rPr>
                <w:rFonts w:cs="Arial"/>
                <w:sz w:val="18"/>
                <w:szCs w:val="18"/>
              </w:rPr>
            </w:pPr>
            <w:r w:rsidRPr="000B7E39">
              <w:rPr>
                <w:rFonts w:cs="Arial"/>
                <w:sz w:val="18"/>
                <w:szCs w:val="18"/>
              </w:rPr>
              <w:t>10.0</w:t>
            </w:r>
          </w:p>
        </w:tc>
        <w:tc>
          <w:tcPr>
            <w:tcW w:w="170" w:type="dxa"/>
            <w:tcBorders>
              <w:top w:val="nil"/>
              <w:left w:val="nil"/>
              <w:bottom w:val="nil"/>
              <w:right w:val="nil"/>
            </w:tcBorders>
            <w:shd w:val="clear" w:color="auto" w:fill="auto"/>
            <w:vAlign w:val="bottom"/>
          </w:tcPr>
          <w:p w14:paraId="6930143F" w14:textId="02653C72"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4859D2F" w14:textId="00CCA36E" w:rsidR="00E56688" w:rsidRPr="00C935A5" w:rsidRDefault="00E56688" w:rsidP="00E56688">
            <w:pPr>
              <w:spacing w:before="40" w:after="20"/>
              <w:jc w:val="center"/>
              <w:rPr>
                <w:rFonts w:cs="Arial"/>
                <w:sz w:val="18"/>
                <w:szCs w:val="18"/>
              </w:rPr>
            </w:pPr>
            <w:r w:rsidRPr="000B7E39">
              <w:rPr>
                <w:rFonts w:cs="Arial"/>
                <w:sz w:val="18"/>
                <w:szCs w:val="18"/>
              </w:rPr>
              <w:t>1.29</w:t>
            </w:r>
          </w:p>
        </w:tc>
      </w:tr>
      <w:tr w:rsidR="00E56688" w:rsidRPr="000B7E39" w14:paraId="643E768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EECC3E3" w14:textId="77777777" w:rsidR="00E56688" w:rsidRPr="00C935A5" w:rsidRDefault="00E56688" w:rsidP="00E56688">
            <w:pPr>
              <w:spacing w:before="40" w:after="40"/>
              <w:rPr>
                <w:rFonts w:cs="Arial"/>
                <w:sz w:val="18"/>
                <w:szCs w:val="18"/>
              </w:rPr>
            </w:pPr>
            <w:r w:rsidRPr="00C935A5">
              <w:rPr>
                <w:rFonts w:cs="Arial"/>
                <w:sz w:val="18"/>
                <w:szCs w:val="18"/>
              </w:rPr>
              <w:t>Greater Bendigo C</w:t>
            </w:r>
          </w:p>
        </w:tc>
        <w:tc>
          <w:tcPr>
            <w:tcW w:w="1418" w:type="dxa"/>
            <w:tcBorders>
              <w:top w:val="nil"/>
              <w:left w:val="single" w:sz="18" w:space="0" w:color="5F497A" w:themeColor="accent4" w:themeShade="BF"/>
              <w:bottom w:val="nil"/>
              <w:right w:val="nil"/>
            </w:tcBorders>
            <w:shd w:val="clear" w:color="auto" w:fill="auto"/>
            <w:vAlign w:val="bottom"/>
          </w:tcPr>
          <w:p w14:paraId="4C23AC3D" w14:textId="3F92CB17" w:rsidR="00E56688" w:rsidRPr="00C935A5" w:rsidRDefault="00E56688" w:rsidP="00E56688">
            <w:pPr>
              <w:spacing w:before="40" w:after="20"/>
              <w:jc w:val="right"/>
              <w:rPr>
                <w:rFonts w:cs="Arial"/>
                <w:sz w:val="18"/>
                <w:szCs w:val="18"/>
              </w:rPr>
            </w:pPr>
            <w:r w:rsidRPr="00E56688">
              <w:rPr>
                <w:rFonts w:cs="Arial"/>
                <w:sz w:val="18"/>
                <w:szCs w:val="18"/>
              </w:rPr>
              <w:t>121,470</w:t>
            </w:r>
          </w:p>
        </w:tc>
        <w:tc>
          <w:tcPr>
            <w:tcW w:w="1418" w:type="dxa"/>
            <w:tcBorders>
              <w:top w:val="nil"/>
              <w:left w:val="nil"/>
              <w:bottom w:val="nil"/>
              <w:right w:val="nil"/>
            </w:tcBorders>
            <w:vAlign w:val="bottom"/>
          </w:tcPr>
          <w:p w14:paraId="0F9372A9" w14:textId="1BDA1DAE" w:rsidR="00E56688" w:rsidRPr="00C935A5" w:rsidRDefault="00E56688" w:rsidP="00E56688">
            <w:pPr>
              <w:spacing w:before="40" w:after="20"/>
              <w:jc w:val="right"/>
              <w:rPr>
                <w:rFonts w:cs="Arial"/>
                <w:sz w:val="18"/>
                <w:szCs w:val="18"/>
              </w:rPr>
            </w:pPr>
            <w:r w:rsidRPr="000B7E39">
              <w:rPr>
                <w:rFonts w:cs="Arial"/>
                <w:sz w:val="18"/>
                <w:szCs w:val="18"/>
              </w:rPr>
              <w:t>48,588</w:t>
            </w:r>
          </w:p>
        </w:tc>
        <w:tc>
          <w:tcPr>
            <w:tcW w:w="1418" w:type="dxa"/>
            <w:tcBorders>
              <w:top w:val="nil"/>
              <w:left w:val="nil"/>
              <w:bottom w:val="nil"/>
              <w:right w:val="nil"/>
            </w:tcBorders>
            <w:shd w:val="clear" w:color="auto" w:fill="auto"/>
            <w:vAlign w:val="bottom"/>
          </w:tcPr>
          <w:p w14:paraId="26A27059" w14:textId="19B14A38"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40BCCD97" w14:textId="41790E0D"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627E9BB" w14:textId="5C1CDC0B" w:rsidR="00E56688" w:rsidRPr="00C935A5" w:rsidRDefault="00E56688" w:rsidP="00E56688">
            <w:pPr>
              <w:spacing w:before="40" w:after="20"/>
              <w:jc w:val="center"/>
              <w:rPr>
                <w:rFonts w:cs="Arial"/>
                <w:sz w:val="18"/>
                <w:szCs w:val="18"/>
              </w:rPr>
            </w:pPr>
            <w:r w:rsidRPr="000B7E39">
              <w:rPr>
                <w:rFonts w:cs="Arial"/>
                <w:sz w:val="18"/>
                <w:szCs w:val="18"/>
              </w:rPr>
              <w:t>0.94</w:t>
            </w:r>
          </w:p>
        </w:tc>
      </w:tr>
      <w:tr w:rsidR="00E56688" w:rsidRPr="000B7E39" w14:paraId="4167D44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B564A2C" w14:textId="77777777" w:rsidR="00E56688" w:rsidRPr="00C935A5" w:rsidRDefault="00E56688" w:rsidP="00E56688">
            <w:pPr>
              <w:spacing w:before="40" w:after="40"/>
              <w:rPr>
                <w:rFonts w:cs="Arial"/>
                <w:sz w:val="18"/>
                <w:szCs w:val="18"/>
              </w:rPr>
            </w:pPr>
            <w:r w:rsidRPr="00C935A5">
              <w:rPr>
                <w:rFonts w:cs="Arial"/>
                <w:sz w:val="18"/>
                <w:szCs w:val="18"/>
              </w:rPr>
              <w:t>Greater Dandenong C</w:t>
            </w:r>
          </w:p>
        </w:tc>
        <w:tc>
          <w:tcPr>
            <w:tcW w:w="1418" w:type="dxa"/>
            <w:tcBorders>
              <w:top w:val="nil"/>
              <w:left w:val="single" w:sz="18" w:space="0" w:color="5F497A" w:themeColor="accent4" w:themeShade="BF"/>
              <w:bottom w:val="nil"/>
              <w:right w:val="nil"/>
            </w:tcBorders>
            <w:shd w:val="clear" w:color="auto" w:fill="auto"/>
            <w:vAlign w:val="bottom"/>
          </w:tcPr>
          <w:p w14:paraId="4868631C" w14:textId="19573B20" w:rsidR="00E56688" w:rsidRPr="00C935A5" w:rsidRDefault="00E56688" w:rsidP="00E56688">
            <w:pPr>
              <w:spacing w:before="40" w:after="20"/>
              <w:jc w:val="right"/>
              <w:rPr>
                <w:rFonts w:cs="Arial"/>
                <w:sz w:val="18"/>
                <w:szCs w:val="18"/>
              </w:rPr>
            </w:pPr>
            <w:r w:rsidRPr="00E56688">
              <w:rPr>
                <w:rFonts w:cs="Arial"/>
                <w:sz w:val="18"/>
                <w:szCs w:val="18"/>
              </w:rPr>
              <w:t>158,208</w:t>
            </w:r>
          </w:p>
        </w:tc>
        <w:tc>
          <w:tcPr>
            <w:tcW w:w="1418" w:type="dxa"/>
            <w:tcBorders>
              <w:top w:val="nil"/>
              <w:left w:val="nil"/>
              <w:bottom w:val="nil"/>
              <w:right w:val="nil"/>
            </w:tcBorders>
            <w:vAlign w:val="bottom"/>
          </w:tcPr>
          <w:p w14:paraId="67AEFCF1" w14:textId="5B48C373" w:rsidR="00E56688" w:rsidRPr="00C935A5" w:rsidRDefault="00E56688" w:rsidP="00E56688">
            <w:pPr>
              <w:spacing w:before="40" w:after="20"/>
              <w:jc w:val="right"/>
              <w:rPr>
                <w:rFonts w:cs="Arial"/>
                <w:sz w:val="18"/>
                <w:szCs w:val="18"/>
              </w:rPr>
            </w:pPr>
            <w:r w:rsidRPr="000B7E39">
              <w:rPr>
                <w:rFonts w:cs="Arial"/>
                <w:sz w:val="18"/>
                <w:szCs w:val="18"/>
              </w:rPr>
              <w:t>49,981</w:t>
            </w:r>
          </w:p>
        </w:tc>
        <w:tc>
          <w:tcPr>
            <w:tcW w:w="1418" w:type="dxa"/>
            <w:tcBorders>
              <w:top w:val="nil"/>
              <w:left w:val="nil"/>
              <w:bottom w:val="nil"/>
              <w:right w:val="nil"/>
            </w:tcBorders>
            <w:shd w:val="clear" w:color="auto" w:fill="auto"/>
            <w:vAlign w:val="bottom"/>
          </w:tcPr>
          <w:p w14:paraId="3F2A863D" w14:textId="117EE6C6" w:rsidR="00E56688" w:rsidRPr="00C935A5" w:rsidRDefault="00E56688" w:rsidP="00E56688">
            <w:pPr>
              <w:spacing w:before="40" w:after="20"/>
              <w:jc w:val="center"/>
              <w:rPr>
                <w:rFonts w:cs="Arial"/>
                <w:sz w:val="18"/>
                <w:szCs w:val="18"/>
              </w:rPr>
            </w:pPr>
            <w:r w:rsidRPr="000B7E39">
              <w:rPr>
                <w:rFonts w:cs="Arial"/>
                <w:sz w:val="18"/>
                <w:szCs w:val="18"/>
              </w:rPr>
              <w:t>31.6</w:t>
            </w:r>
          </w:p>
        </w:tc>
        <w:tc>
          <w:tcPr>
            <w:tcW w:w="170" w:type="dxa"/>
            <w:tcBorders>
              <w:top w:val="nil"/>
              <w:left w:val="nil"/>
              <w:bottom w:val="nil"/>
              <w:right w:val="nil"/>
            </w:tcBorders>
            <w:shd w:val="clear" w:color="auto" w:fill="auto"/>
            <w:vAlign w:val="bottom"/>
          </w:tcPr>
          <w:p w14:paraId="5D6CA016" w14:textId="4C680528"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B46423C" w14:textId="4D9AB775"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1002DAE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46C75C" w14:textId="77777777" w:rsidR="00E56688" w:rsidRPr="00C935A5" w:rsidRDefault="00E56688" w:rsidP="00E56688">
            <w:pPr>
              <w:spacing w:before="40" w:after="40"/>
              <w:rPr>
                <w:rFonts w:cs="Arial"/>
                <w:sz w:val="18"/>
                <w:szCs w:val="18"/>
              </w:rPr>
            </w:pPr>
            <w:r w:rsidRPr="00C935A5">
              <w:rPr>
                <w:rFonts w:cs="Arial"/>
                <w:sz w:val="18"/>
                <w:szCs w:val="18"/>
              </w:rPr>
              <w:t>Greater Geelong C</w:t>
            </w:r>
          </w:p>
        </w:tc>
        <w:tc>
          <w:tcPr>
            <w:tcW w:w="1418" w:type="dxa"/>
            <w:tcBorders>
              <w:top w:val="nil"/>
              <w:left w:val="single" w:sz="18" w:space="0" w:color="5F497A" w:themeColor="accent4" w:themeShade="BF"/>
              <w:bottom w:val="nil"/>
              <w:right w:val="nil"/>
            </w:tcBorders>
            <w:shd w:val="clear" w:color="auto" w:fill="auto"/>
            <w:vAlign w:val="bottom"/>
          </w:tcPr>
          <w:p w14:paraId="015AF708" w14:textId="5B71A02F" w:rsidR="00E56688" w:rsidRPr="00C935A5" w:rsidRDefault="00E56688" w:rsidP="00E56688">
            <w:pPr>
              <w:spacing w:before="40" w:after="20"/>
              <w:jc w:val="right"/>
              <w:rPr>
                <w:rFonts w:cs="Arial"/>
                <w:sz w:val="18"/>
                <w:szCs w:val="18"/>
              </w:rPr>
            </w:pPr>
            <w:r w:rsidRPr="00E56688">
              <w:rPr>
                <w:rFonts w:cs="Arial"/>
                <w:sz w:val="18"/>
                <w:szCs w:val="18"/>
              </w:rPr>
              <w:t>271,057</w:t>
            </w:r>
          </w:p>
        </w:tc>
        <w:tc>
          <w:tcPr>
            <w:tcW w:w="1418" w:type="dxa"/>
            <w:tcBorders>
              <w:top w:val="nil"/>
              <w:left w:val="nil"/>
              <w:bottom w:val="nil"/>
              <w:right w:val="nil"/>
            </w:tcBorders>
            <w:vAlign w:val="bottom"/>
          </w:tcPr>
          <w:p w14:paraId="19C3A2E2" w14:textId="27E56EE9" w:rsidR="00E56688" w:rsidRPr="00C935A5" w:rsidRDefault="00E56688" w:rsidP="00E56688">
            <w:pPr>
              <w:spacing w:before="40" w:after="20"/>
              <w:jc w:val="right"/>
              <w:rPr>
                <w:rFonts w:cs="Arial"/>
                <w:sz w:val="18"/>
                <w:szCs w:val="18"/>
              </w:rPr>
            </w:pPr>
            <w:r w:rsidRPr="000B7E39">
              <w:rPr>
                <w:rFonts w:cs="Arial"/>
                <w:sz w:val="18"/>
                <w:szCs w:val="18"/>
              </w:rPr>
              <w:t>108,423</w:t>
            </w:r>
          </w:p>
        </w:tc>
        <w:tc>
          <w:tcPr>
            <w:tcW w:w="1418" w:type="dxa"/>
            <w:tcBorders>
              <w:top w:val="nil"/>
              <w:left w:val="nil"/>
              <w:bottom w:val="nil"/>
              <w:right w:val="nil"/>
            </w:tcBorders>
            <w:shd w:val="clear" w:color="auto" w:fill="auto"/>
            <w:vAlign w:val="bottom"/>
          </w:tcPr>
          <w:p w14:paraId="014C7BB1" w14:textId="27DCA894"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6E31EE22" w14:textId="573BF7A0"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C8972B9" w14:textId="3297A85E" w:rsidR="00E56688" w:rsidRPr="00C935A5" w:rsidRDefault="00E56688" w:rsidP="00E56688">
            <w:pPr>
              <w:spacing w:before="40" w:after="20"/>
              <w:jc w:val="center"/>
              <w:rPr>
                <w:rFonts w:cs="Arial"/>
                <w:sz w:val="18"/>
                <w:szCs w:val="18"/>
              </w:rPr>
            </w:pPr>
            <w:r w:rsidRPr="000B7E39">
              <w:rPr>
                <w:rFonts w:cs="Arial"/>
                <w:sz w:val="18"/>
                <w:szCs w:val="18"/>
              </w:rPr>
              <w:t>0.43</w:t>
            </w:r>
          </w:p>
        </w:tc>
      </w:tr>
      <w:tr w:rsidR="00E56688" w:rsidRPr="000B7E39" w14:paraId="54599E8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893C201" w14:textId="77777777" w:rsidR="00E56688" w:rsidRPr="00C935A5" w:rsidRDefault="00E56688" w:rsidP="00E56688">
            <w:pPr>
              <w:spacing w:before="40" w:after="40"/>
              <w:rPr>
                <w:rFonts w:cs="Arial"/>
                <w:sz w:val="18"/>
                <w:szCs w:val="18"/>
              </w:rPr>
            </w:pPr>
            <w:r w:rsidRPr="00C935A5">
              <w:rPr>
                <w:rFonts w:cs="Arial"/>
                <w:sz w:val="18"/>
                <w:szCs w:val="18"/>
              </w:rPr>
              <w:t>Greater Shepparton C</w:t>
            </w:r>
          </w:p>
        </w:tc>
        <w:tc>
          <w:tcPr>
            <w:tcW w:w="1418" w:type="dxa"/>
            <w:tcBorders>
              <w:top w:val="nil"/>
              <w:left w:val="single" w:sz="18" w:space="0" w:color="5F497A" w:themeColor="accent4" w:themeShade="BF"/>
              <w:bottom w:val="nil"/>
              <w:right w:val="nil"/>
            </w:tcBorders>
            <w:shd w:val="clear" w:color="auto" w:fill="auto"/>
            <w:vAlign w:val="bottom"/>
          </w:tcPr>
          <w:p w14:paraId="37867927" w14:textId="76028662" w:rsidR="00E56688" w:rsidRPr="00C935A5" w:rsidRDefault="00E56688" w:rsidP="00E56688">
            <w:pPr>
              <w:spacing w:before="40" w:after="20"/>
              <w:jc w:val="right"/>
              <w:rPr>
                <w:rFonts w:cs="Arial"/>
                <w:sz w:val="18"/>
                <w:szCs w:val="18"/>
              </w:rPr>
            </w:pPr>
            <w:r w:rsidRPr="00E56688">
              <w:rPr>
                <w:rFonts w:cs="Arial"/>
                <w:sz w:val="18"/>
                <w:szCs w:val="18"/>
              </w:rPr>
              <w:t>68,409</w:t>
            </w:r>
          </w:p>
        </w:tc>
        <w:tc>
          <w:tcPr>
            <w:tcW w:w="1418" w:type="dxa"/>
            <w:tcBorders>
              <w:top w:val="nil"/>
              <w:left w:val="nil"/>
              <w:bottom w:val="nil"/>
              <w:right w:val="nil"/>
            </w:tcBorders>
            <w:vAlign w:val="bottom"/>
          </w:tcPr>
          <w:p w14:paraId="3CE2B060" w14:textId="77E760BD" w:rsidR="00E56688" w:rsidRPr="00C935A5" w:rsidRDefault="00E56688" w:rsidP="00E56688">
            <w:pPr>
              <w:spacing w:before="40" w:after="20"/>
              <w:jc w:val="right"/>
              <w:rPr>
                <w:rFonts w:cs="Arial"/>
                <w:sz w:val="18"/>
                <w:szCs w:val="18"/>
              </w:rPr>
            </w:pPr>
            <w:r w:rsidRPr="000B7E39">
              <w:rPr>
                <w:rFonts w:cs="Arial"/>
                <w:sz w:val="18"/>
                <w:szCs w:val="18"/>
              </w:rPr>
              <w:t>27,364</w:t>
            </w:r>
          </w:p>
        </w:tc>
        <w:tc>
          <w:tcPr>
            <w:tcW w:w="1418" w:type="dxa"/>
            <w:tcBorders>
              <w:top w:val="nil"/>
              <w:left w:val="nil"/>
              <w:bottom w:val="nil"/>
              <w:right w:val="nil"/>
            </w:tcBorders>
            <w:shd w:val="clear" w:color="auto" w:fill="auto"/>
            <w:vAlign w:val="bottom"/>
          </w:tcPr>
          <w:p w14:paraId="5F95193B" w14:textId="0277332B"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75F5DBC6" w14:textId="31F29984"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3FD37FB" w14:textId="42F82CD4" w:rsidR="00E56688" w:rsidRPr="00C935A5" w:rsidRDefault="00E56688" w:rsidP="00E56688">
            <w:pPr>
              <w:spacing w:before="40" w:after="20"/>
              <w:jc w:val="center"/>
              <w:rPr>
                <w:rFonts w:cs="Arial"/>
                <w:sz w:val="18"/>
                <w:szCs w:val="18"/>
              </w:rPr>
            </w:pPr>
            <w:r w:rsidRPr="000B7E39">
              <w:rPr>
                <w:rFonts w:cs="Arial"/>
                <w:sz w:val="18"/>
                <w:szCs w:val="18"/>
              </w:rPr>
              <w:t>1.43</w:t>
            </w:r>
          </w:p>
        </w:tc>
      </w:tr>
      <w:tr w:rsidR="00E56688" w:rsidRPr="000B7E39" w14:paraId="7DEA5E5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23951C" w14:textId="77777777" w:rsidR="00E56688" w:rsidRPr="00C935A5" w:rsidRDefault="00E56688" w:rsidP="00E56688">
            <w:pPr>
              <w:spacing w:before="40" w:after="40"/>
              <w:rPr>
                <w:rFonts w:cs="Arial"/>
                <w:sz w:val="18"/>
                <w:szCs w:val="18"/>
              </w:rPr>
            </w:pPr>
            <w:r w:rsidRPr="00C935A5">
              <w:rPr>
                <w:rFonts w:cs="Arial"/>
                <w:sz w:val="18"/>
                <w:szCs w:val="18"/>
              </w:rPr>
              <w:t>Hepburn S</w:t>
            </w:r>
          </w:p>
        </w:tc>
        <w:tc>
          <w:tcPr>
            <w:tcW w:w="1418" w:type="dxa"/>
            <w:tcBorders>
              <w:top w:val="nil"/>
              <w:left w:val="single" w:sz="18" w:space="0" w:color="5F497A" w:themeColor="accent4" w:themeShade="BF"/>
              <w:bottom w:val="nil"/>
              <w:right w:val="nil"/>
            </w:tcBorders>
            <w:shd w:val="clear" w:color="auto" w:fill="auto"/>
            <w:vAlign w:val="bottom"/>
          </w:tcPr>
          <w:p w14:paraId="291C1483" w14:textId="0BF89DCC" w:rsidR="00E56688" w:rsidRPr="00C935A5" w:rsidRDefault="00E56688" w:rsidP="00E56688">
            <w:pPr>
              <w:spacing w:before="40" w:after="20"/>
              <w:jc w:val="right"/>
              <w:rPr>
                <w:rFonts w:cs="Arial"/>
                <w:sz w:val="18"/>
                <w:szCs w:val="18"/>
              </w:rPr>
            </w:pPr>
            <w:r w:rsidRPr="00E56688">
              <w:rPr>
                <w:rFonts w:cs="Arial"/>
                <w:sz w:val="18"/>
                <w:szCs w:val="18"/>
              </w:rPr>
              <w:t>16,604</w:t>
            </w:r>
          </w:p>
        </w:tc>
        <w:tc>
          <w:tcPr>
            <w:tcW w:w="1418" w:type="dxa"/>
            <w:tcBorders>
              <w:top w:val="nil"/>
              <w:left w:val="nil"/>
              <w:bottom w:val="nil"/>
              <w:right w:val="nil"/>
            </w:tcBorders>
            <w:vAlign w:val="bottom"/>
          </w:tcPr>
          <w:p w14:paraId="354BA80D" w14:textId="3C7DE61A" w:rsidR="00E56688" w:rsidRPr="00C935A5" w:rsidRDefault="00E56688" w:rsidP="00E56688">
            <w:pPr>
              <w:spacing w:before="40" w:after="20"/>
              <w:jc w:val="right"/>
              <w:rPr>
                <w:rFonts w:cs="Arial"/>
                <w:sz w:val="18"/>
                <w:szCs w:val="18"/>
              </w:rPr>
            </w:pPr>
            <w:r w:rsidRPr="000B7E39">
              <w:rPr>
                <w:rFonts w:cs="Arial"/>
                <w:sz w:val="18"/>
                <w:szCs w:val="18"/>
              </w:rPr>
              <w:t>3,758</w:t>
            </w:r>
          </w:p>
        </w:tc>
        <w:tc>
          <w:tcPr>
            <w:tcW w:w="1418" w:type="dxa"/>
            <w:tcBorders>
              <w:top w:val="nil"/>
              <w:left w:val="nil"/>
              <w:bottom w:val="nil"/>
              <w:right w:val="nil"/>
            </w:tcBorders>
            <w:shd w:val="clear" w:color="auto" w:fill="auto"/>
            <w:vAlign w:val="bottom"/>
          </w:tcPr>
          <w:p w14:paraId="327AD8FC" w14:textId="44F13708" w:rsidR="00E56688" w:rsidRPr="00C935A5" w:rsidRDefault="00E56688" w:rsidP="00E56688">
            <w:pPr>
              <w:spacing w:before="40" w:after="20"/>
              <w:jc w:val="center"/>
              <w:rPr>
                <w:rFonts w:cs="Arial"/>
                <w:sz w:val="18"/>
                <w:szCs w:val="18"/>
              </w:rPr>
            </w:pPr>
            <w:r w:rsidRPr="000B7E39">
              <w:rPr>
                <w:rFonts w:cs="Arial"/>
                <w:sz w:val="18"/>
                <w:szCs w:val="18"/>
              </w:rPr>
              <w:t>22.6</w:t>
            </w:r>
          </w:p>
        </w:tc>
        <w:tc>
          <w:tcPr>
            <w:tcW w:w="170" w:type="dxa"/>
            <w:tcBorders>
              <w:top w:val="nil"/>
              <w:left w:val="nil"/>
              <w:bottom w:val="nil"/>
              <w:right w:val="nil"/>
            </w:tcBorders>
            <w:shd w:val="clear" w:color="auto" w:fill="auto"/>
            <w:vAlign w:val="bottom"/>
          </w:tcPr>
          <w:p w14:paraId="2DE3025B" w14:textId="74D90199"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8DE297B" w14:textId="441F46AA" w:rsidR="00E56688" w:rsidRPr="00C935A5" w:rsidRDefault="00E56688" w:rsidP="00E56688">
            <w:pPr>
              <w:spacing w:before="40" w:after="20"/>
              <w:jc w:val="center"/>
              <w:rPr>
                <w:rFonts w:cs="Arial"/>
                <w:sz w:val="18"/>
                <w:szCs w:val="18"/>
              </w:rPr>
            </w:pPr>
            <w:r w:rsidRPr="000B7E39">
              <w:rPr>
                <w:rFonts w:cs="Arial"/>
                <w:sz w:val="18"/>
                <w:szCs w:val="18"/>
              </w:rPr>
              <w:t>1.07</w:t>
            </w:r>
          </w:p>
        </w:tc>
      </w:tr>
      <w:tr w:rsidR="00E56688" w:rsidRPr="000B7E39" w14:paraId="1A99B05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336B1C" w14:textId="77777777" w:rsidR="00E56688" w:rsidRPr="00C935A5" w:rsidRDefault="00E56688" w:rsidP="00E56688">
            <w:pPr>
              <w:spacing w:before="40" w:after="40"/>
              <w:rPr>
                <w:rFonts w:cs="Arial"/>
                <w:sz w:val="18"/>
                <w:szCs w:val="18"/>
              </w:rPr>
            </w:pPr>
            <w:r w:rsidRPr="00C935A5">
              <w:rPr>
                <w:rFonts w:cs="Arial"/>
                <w:sz w:val="18"/>
                <w:szCs w:val="18"/>
              </w:rPr>
              <w:t>Hindmarsh S</w:t>
            </w:r>
          </w:p>
        </w:tc>
        <w:tc>
          <w:tcPr>
            <w:tcW w:w="1418" w:type="dxa"/>
            <w:tcBorders>
              <w:top w:val="nil"/>
              <w:left w:val="single" w:sz="18" w:space="0" w:color="5F497A" w:themeColor="accent4" w:themeShade="BF"/>
              <w:bottom w:val="nil"/>
              <w:right w:val="nil"/>
            </w:tcBorders>
            <w:shd w:val="clear" w:color="auto" w:fill="auto"/>
            <w:vAlign w:val="bottom"/>
          </w:tcPr>
          <w:p w14:paraId="06A0C9BF" w14:textId="7CA2B1BC" w:rsidR="00E56688" w:rsidRPr="00C935A5" w:rsidRDefault="00E56688" w:rsidP="00E56688">
            <w:pPr>
              <w:spacing w:before="40" w:after="20"/>
              <w:jc w:val="right"/>
              <w:rPr>
                <w:rFonts w:cs="Arial"/>
                <w:sz w:val="18"/>
                <w:szCs w:val="18"/>
              </w:rPr>
            </w:pPr>
            <w:r w:rsidRPr="00E56688">
              <w:rPr>
                <w:rFonts w:cs="Arial"/>
                <w:sz w:val="18"/>
                <w:szCs w:val="18"/>
              </w:rPr>
              <w:t>5,698</w:t>
            </w:r>
          </w:p>
        </w:tc>
        <w:tc>
          <w:tcPr>
            <w:tcW w:w="1418" w:type="dxa"/>
            <w:tcBorders>
              <w:top w:val="nil"/>
              <w:left w:val="nil"/>
              <w:bottom w:val="nil"/>
              <w:right w:val="nil"/>
            </w:tcBorders>
            <w:vAlign w:val="bottom"/>
          </w:tcPr>
          <w:p w14:paraId="61685D2E" w14:textId="7472E9B3" w:rsidR="00E56688" w:rsidRPr="00C935A5" w:rsidRDefault="00E56688" w:rsidP="00E56688">
            <w:pPr>
              <w:spacing w:before="40" w:after="20"/>
              <w:jc w:val="right"/>
              <w:rPr>
                <w:rFonts w:cs="Arial"/>
                <w:sz w:val="18"/>
                <w:szCs w:val="18"/>
              </w:rPr>
            </w:pPr>
            <w:r w:rsidRPr="000B7E39">
              <w:rPr>
                <w:rFonts w:cs="Arial"/>
                <w:sz w:val="18"/>
                <w:szCs w:val="18"/>
              </w:rPr>
              <w:t>1,065</w:t>
            </w:r>
          </w:p>
        </w:tc>
        <w:tc>
          <w:tcPr>
            <w:tcW w:w="1418" w:type="dxa"/>
            <w:tcBorders>
              <w:top w:val="nil"/>
              <w:left w:val="nil"/>
              <w:bottom w:val="nil"/>
              <w:right w:val="nil"/>
            </w:tcBorders>
            <w:shd w:val="clear" w:color="auto" w:fill="auto"/>
            <w:vAlign w:val="bottom"/>
          </w:tcPr>
          <w:p w14:paraId="7BCBA1C6" w14:textId="777C7E85" w:rsidR="00E56688" w:rsidRPr="00C935A5" w:rsidRDefault="00E56688" w:rsidP="00E56688">
            <w:pPr>
              <w:spacing w:before="40" w:after="20"/>
              <w:jc w:val="center"/>
              <w:rPr>
                <w:rFonts w:cs="Arial"/>
                <w:sz w:val="18"/>
                <w:szCs w:val="18"/>
              </w:rPr>
            </w:pPr>
            <w:r w:rsidRPr="000B7E39">
              <w:rPr>
                <w:rFonts w:cs="Arial"/>
                <w:sz w:val="18"/>
                <w:szCs w:val="18"/>
              </w:rPr>
              <w:t>18.7</w:t>
            </w:r>
          </w:p>
        </w:tc>
        <w:tc>
          <w:tcPr>
            <w:tcW w:w="170" w:type="dxa"/>
            <w:tcBorders>
              <w:top w:val="nil"/>
              <w:left w:val="nil"/>
              <w:bottom w:val="nil"/>
              <w:right w:val="nil"/>
            </w:tcBorders>
            <w:shd w:val="clear" w:color="auto" w:fill="auto"/>
            <w:vAlign w:val="bottom"/>
          </w:tcPr>
          <w:p w14:paraId="4E0A10A1" w14:textId="7E0EB650"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32CD94F" w14:textId="157520F6" w:rsidR="00E56688" w:rsidRPr="00C935A5" w:rsidRDefault="00E56688" w:rsidP="00E56688">
            <w:pPr>
              <w:spacing w:before="40" w:after="20"/>
              <w:jc w:val="center"/>
              <w:rPr>
                <w:rFonts w:cs="Arial"/>
                <w:sz w:val="18"/>
                <w:szCs w:val="18"/>
              </w:rPr>
            </w:pPr>
            <w:r w:rsidRPr="000B7E39">
              <w:rPr>
                <w:rFonts w:cs="Arial"/>
                <w:sz w:val="18"/>
                <w:szCs w:val="18"/>
              </w:rPr>
              <w:t>5.62</w:t>
            </w:r>
          </w:p>
        </w:tc>
      </w:tr>
      <w:tr w:rsidR="00E56688" w:rsidRPr="000B7E39" w14:paraId="29DDEB2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50E271D" w14:textId="77777777" w:rsidR="00E56688" w:rsidRPr="00C935A5" w:rsidRDefault="00E56688" w:rsidP="00E56688">
            <w:pPr>
              <w:spacing w:before="40" w:after="40"/>
              <w:rPr>
                <w:rFonts w:cs="Arial"/>
                <w:sz w:val="18"/>
                <w:szCs w:val="18"/>
              </w:rPr>
            </w:pPr>
            <w:r w:rsidRPr="00C935A5">
              <w:rPr>
                <w:rFonts w:cs="Arial"/>
                <w:sz w:val="18"/>
                <w:szCs w:val="18"/>
              </w:rPr>
              <w:t>Hobsons Bay C</w:t>
            </w:r>
          </w:p>
        </w:tc>
        <w:tc>
          <w:tcPr>
            <w:tcW w:w="1418" w:type="dxa"/>
            <w:tcBorders>
              <w:top w:val="nil"/>
              <w:left w:val="single" w:sz="18" w:space="0" w:color="5F497A" w:themeColor="accent4" w:themeShade="BF"/>
              <w:bottom w:val="nil"/>
              <w:right w:val="nil"/>
            </w:tcBorders>
            <w:shd w:val="clear" w:color="auto" w:fill="auto"/>
            <w:vAlign w:val="bottom"/>
          </w:tcPr>
          <w:p w14:paraId="5AFF3789" w14:textId="1F03BE49" w:rsidR="00E56688" w:rsidRPr="00C935A5" w:rsidRDefault="00E56688" w:rsidP="00E56688">
            <w:pPr>
              <w:spacing w:before="40" w:after="20"/>
              <w:jc w:val="right"/>
              <w:rPr>
                <w:rFonts w:cs="Arial"/>
                <w:sz w:val="18"/>
                <w:szCs w:val="18"/>
              </w:rPr>
            </w:pPr>
            <w:r w:rsidRPr="00E56688">
              <w:rPr>
                <w:rFonts w:cs="Arial"/>
                <w:sz w:val="18"/>
                <w:szCs w:val="18"/>
              </w:rPr>
              <w:t>91,322</w:t>
            </w:r>
          </w:p>
        </w:tc>
        <w:tc>
          <w:tcPr>
            <w:tcW w:w="1418" w:type="dxa"/>
            <w:tcBorders>
              <w:top w:val="nil"/>
              <w:left w:val="nil"/>
              <w:bottom w:val="nil"/>
              <w:right w:val="nil"/>
            </w:tcBorders>
            <w:vAlign w:val="bottom"/>
          </w:tcPr>
          <w:p w14:paraId="0C025EDC" w14:textId="0C8E78D4" w:rsidR="00E56688" w:rsidRPr="00C935A5" w:rsidRDefault="00E56688" w:rsidP="00E56688">
            <w:pPr>
              <w:spacing w:before="40" w:after="20"/>
              <w:jc w:val="right"/>
              <w:rPr>
                <w:rFonts w:cs="Arial"/>
                <w:sz w:val="18"/>
                <w:szCs w:val="18"/>
              </w:rPr>
            </w:pPr>
            <w:r w:rsidRPr="000B7E39">
              <w:rPr>
                <w:rFonts w:cs="Arial"/>
                <w:sz w:val="18"/>
                <w:szCs w:val="18"/>
              </w:rPr>
              <w:t>19,610</w:t>
            </w:r>
          </w:p>
        </w:tc>
        <w:tc>
          <w:tcPr>
            <w:tcW w:w="1418" w:type="dxa"/>
            <w:tcBorders>
              <w:top w:val="nil"/>
              <w:left w:val="nil"/>
              <w:bottom w:val="nil"/>
              <w:right w:val="nil"/>
            </w:tcBorders>
            <w:shd w:val="clear" w:color="auto" w:fill="auto"/>
            <w:vAlign w:val="bottom"/>
          </w:tcPr>
          <w:p w14:paraId="51FDDA77" w14:textId="50BE1D3A" w:rsidR="00E56688" w:rsidRPr="00C935A5" w:rsidRDefault="00E56688" w:rsidP="00E56688">
            <w:pPr>
              <w:spacing w:before="40" w:after="20"/>
              <w:jc w:val="center"/>
              <w:rPr>
                <w:rFonts w:cs="Arial"/>
                <w:sz w:val="18"/>
                <w:szCs w:val="18"/>
              </w:rPr>
            </w:pPr>
            <w:r w:rsidRPr="000B7E39">
              <w:rPr>
                <w:rFonts w:cs="Arial"/>
                <w:sz w:val="18"/>
                <w:szCs w:val="18"/>
              </w:rPr>
              <w:t>21.5</w:t>
            </w:r>
          </w:p>
        </w:tc>
        <w:tc>
          <w:tcPr>
            <w:tcW w:w="170" w:type="dxa"/>
            <w:tcBorders>
              <w:top w:val="nil"/>
              <w:left w:val="nil"/>
              <w:bottom w:val="nil"/>
              <w:right w:val="nil"/>
            </w:tcBorders>
            <w:shd w:val="clear" w:color="auto" w:fill="auto"/>
            <w:vAlign w:val="bottom"/>
          </w:tcPr>
          <w:p w14:paraId="12B2D815" w14:textId="28742D76"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21850BA" w14:textId="0C00D738"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2C6EB17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19218B2" w14:textId="77777777" w:rsidR="00E56688" w:rsidRPr="00C935A5" w:rsidRDefault="00E56688" w:rsidP="00E56688">
            <w:pPr>
              <w:spacing w:before="40" w:after="40"/>
              <w:rPr>
                <w:rFonts w:cs="Arial"/>
                <w:sz w:val="18"/>
                <w:szCs w:val="18"/>
              </w:rPr>
            </w:pPr>
            <w:r w:rsidRPr="00C935A5">
              <w:rPr>
                <w:rFonts w:cs="Arial"/>
                <w:sz w:val="18"/>
                <w:szCs w:val="18"/>
              </w:rPr>
              <w:t>Horsham RC</w:t>
            </w:r>
          </w:p>
        </w:tc>
        <w:tc>
          <w:tcPr>
            <w:tcW w:w="1418" w:type="dxa"/>
            <w:tcBorders>
              <w:top w:val="nil"/>
              <w:left w:val="single" w:sz="18" w:space="0" w:color="5F497A" w:themeColor="accent4" w:themeShade="BF"/>
              <w:bottom w:val="nil"/>
              <w:right w:val="nil"/>
            </w:tcBorders>
            <w:shd w:val="clear" w:color="auto" w:fill="auto"/>
            <w:vAlign w:val="bottom"/>
          </w:tcPr>
          <w:p w14:paraId="1CCA37FD" w14:textId="540C0EFD" w:rsidR="00E56688" w:rsidRPr="00C935A5" w:rsidRDefault="00E56688" w:rsidP="00E56688">
            <w:pPr>
              <w:spacing w:before="40" w:after="20"/>
              <w:jc w:val="right"/>
              <w:rPr>
                <w:rFonts w:cs="Arial"/>
                <w:sz w:val="18"/>
                <w:szCs w:val="18"/>
              </w:rPr>
            </w:pPr>
            <w:r w:rsidRPr="00E56688">
              <w:rPr>
                <w:rFonts w:cs="Arial"/>
                <w:sz w:val="18"/>
                <w:szCs w:val="18"/>
              </w:rPr>
              <w:t>20,429</w:t>
            </w:r>
          </w:p>
        </w:tc>
        <w:tc>
          <w:tcPr>
            <w:tcW w:w="1418" w:type="dxa"/>
            <w:tcBorders>
              <w:top w:val="nil"/>
              <w:left w:val="nil"/>
              <w:bottom w:val="nil"/>
              <w:right w:val="nil"/>
            </w:tcBorders>
            <w:vAlign w:val="bottom"/>
          </w:tcPr>
          <w:p w14:paraId="14D297CA" w14:textId="09B17C4C" w:rsidR="00E56688" w:rsidRPr="00C935A5" w:rsidRDefault="00E56688" w:rsidP="00E56688">
            <w:pPr>
              <w:spacing w:before="40" w:after="20"/>
              <w:jc w:val="right"/>
              <w:rPr>
                <w:rFonts w:cs="Arial"/>
                <w:sz w:val="18"/>
                <w:szCs w:val="18"/>
              </w:rPr>
            </w:pPr>
            <w:r w:rsidRPr="000B7E39">
              <w:rPr>
                <w:rFonts w:cs="Arial"/>
                <w:sz w:val="18"/>
                <w:szCs w:val="18"/>
              </w:rPr>
              <w:t>8,172</w:t>
            </w:r>
          </w:p>
        </w:tc>
        <w:tc>
          <w:tcPr>
            <w:tcW w:w="1418" w:type="dxa"/>
            <w:tcBorders>
              <w:top w:val="nil"/>
              <w:left w:val="nil"/>
              <w:bottom w:val="nil"/>
              <w:right w:val="nil"/>
            </w:tcBorders>
            <w:shd w:val="clear" w:color="auto" w:fill="auto"/>
            <w:vAlign w:val="bottom"/>
          </w:tcPr>
          <w:p w14:paraId="6E15E0AB" w14:textId="78FA2FBF"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5858FA7A" w14:textId="31069ECF"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88E0BFC" w14:textId="66073EBE" w:rsidR="00E56688" w:rsidRPr="00C935A5" w:rsidRDefault="00E56688" w:rsidP="00E56688">
            <w:pPr>
              <w:spacing w:before="40" w:after="20"/>
              <w:jc w:val="center"/>
              <w:rPr>
                <w:rFonts w:cs="Arial"/>
                <w:sz w:val="18"/>
                <w:szCs w:val="18"/>
              </w:rPr>
            </w:pPr>
            <w:r w:rsidRPr="000B7E39">
              <w:rPr>
                <w:rFonts w:cs="Arial"/>
                <w:sz w:val="18"/>
                <w:szCs w:val="18"/>
              </w:rPr>
              <w:t>3.79</w:t>
            </w:r>
          </w:p>
        </w:tc>
      </w:tr>
      <w:tr w:rsidR="00E56688" w:rsidRPr="000B7E39" w14:paraId="11FA5DE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9A0F4C" w14:textId="77777777" w:rsidR="00E56688" w:rsidRPr="00C935A5" w:rsidRDefault="00E56688" w:rsidP="00E56688">
            <w:pPr>
              <w:spacing w:before="40" w:after="40"/>
              <w:rPr>
                <w:rFonts w:cs="Arial"/>
                <w:sz w:val="18"/>
                <w:szCs w:val="18"/>
              </w:rPr>
            </w:pPr>
            <w:r w:rsidRPr="00C935A5">
              <w:rPr>
                <w:rFonts w:cs="Arial"/>
                <w:sz w:val="18"/>
                <w:szCs w:val="18"/>
              </w:rPr>
              <w:t>Hume C</w:t>
            </w:r>
          </w:p>
        </w:tc>
        <w:tc>
          <w:tcPr>
            <w:tcW w:w="1418" w:type="dxa"/>
            <w:tcBorders>
              <w:top w:val="nil"/>
              <w:left w:val="single" w:sz="18" w:space="0" w:color="5F497A" w:themeColor="accent4" w:themeShade="BF"/>
              <w:bottom w:val="nil"/>
              <w:right w:val="nil"/>
            </w:tcBorders>
            <w:shd w:val="clear" w:color="auto" w:fill="auto"/>
            <w:vAlign w:val="bottom"/>
          </w:tcPr>
          <w:p w14:paraId="0A49A8E2" w14:textId="5D9292D0" w:rsidR="00E56688" w:rsidRPr="00C935A5" w:rsidRDefault="00E56688" w:rsidP="00E56688">
            <w:pPr>
              <w:spacing w:before="40" w:after="20"/>
              <w:jc w:val="right"/>
              <w:rPr>
                <w:rFonts w:cs="Arial"/>
                <w:sz w:val="18"/>
                <w:szCs w:val="18"/>
              </w:rPr>
            </w:pPr>
            <w:r w:rsidRPr="00E56688">
              <w:rPr>
                <w:rFonts w:cs="Arial"/>
                <w:sz w:val="18"/>
                <w:szCs w:val="18"/>
              </w:rPr>
              <w:t>243,901</w:t>
            </w:r>
          </w:p>
        </w:tc>
        <w:tc>
          <w:tcPr>
            <w:tcW w:w="1418" w:type="dxa"/>
            <w:tcBorders>
              <w:top w:val="nil"/>
              <w:left w:val="nil"/>
              <w:bottom w:val="nil"/>
              <w:right w:val="nil"/>
            </w:tcBorders>
            <w:vAlign w:val="bottom"/>
          </w:tcPr>
          <w:p w14:paraId="46E0AA83" w14:textId="54DD64E9" w:rsidR="00E56688" w:rsidRPr="00C935A5" w:rsidRDefault="00E56688" w:rsidP="00E56688">
            <w:pPr>
              <w:spacing w:before="40" w:after="20"/>
              <w:jc w:val="right"/>
              <w:rPr>
                <w:rFonts w:cs="Arial"/>
                <w:sz w:val="18"/>
                <w:szCs w:val="18"/>
              </w:rPr>
            </w:pPr>
            <w:r w:rsidRPr="000B7E39">
              <w:rPr>
                <w:rFonts w:cs="Arial"/>
                <w:sz w:val="18"/>
                <w:szCs w:val="18"/>
              </w:rPr>
              <w:t>46,890</w:t>
            </w:r>
          </w:p>
        </w:tc>
        <w:tc>
          <w:tcPr>
            <w:tcW w:w="1418" w:type="dxa"/>
            <w:tcBorders>
              <w:top w:val="nil"/>
              <w:left w:val="nil"/>
              <w:bottom w:val="nil"/>
              <w:right w:val="nil"/>
            </w:tcBorders>
            <w:shd w:val="clear" w:color="auto" w:fill="auto"/>
            <w:vAlign w:val="bottom"/>
          </w:tcPr>
          <w:p w14:paraId="33FA3736" w14:textId="4C7513C3" w:rsidR="00E56688" w:rsidRPr="00C935A5" w:rsidRDefault="00E56688" w:rsidP="00E56688">
            <w:pPr>
              <w:spacing w:before="40" w:after="20"/>
              <w:jc w:val="center"/>
              <w:rPr>
                <w:rFonts w:cs="Arial"/>
                <w:sz w:val="18"/>
                <w:szCs w:val="18"/>
              </w:rPr>
            </w:pPr>
            <w:r w:rsidRPr="000B7E39">
              <w:rPr>
                <w:rFonts w:cs="Arial"/>
                <w:sz w:val="18"/>
                <w:szCs w:val="18"/>
              </w:rPr>
              <w:t>19.2</w:t>
            </w:r>
          </w:p>
        </w:tc>
        <w:tc>
          <w:tcPr>
            <w:tcW w:w="170" w:type="dxa"/>
            <w:tcBorders>
              <w:top w:val="nil"/>
              <w:left w:val="nil"/>
              <w:bottom w:val="nil"/>
              <w:right w:val="nil"/>
            </w:tcBorders>
            <w:shd w:val="clear" w:color="auto" w:fill="auto"/>
            <w:vAlign w:val="bottom"/>
          </w:tcPr>
          <w:p w14:paraId="2124E15E" w14:textId="428406DE"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EE6A951" w14:textId="5E08431F" w:rsidR="00E56688" w:rsidRPr="00C935A5" w:rsidRDefault="00E56688" w:rsidP="00E56688">
            <w:pPr>
              <w:spacing w:before="40" w:after="20"/>
              <w:jc w:val="center"/>
              <w:rPr>
                <w:rFonts w:cs="Arial"/>
                <w:sz w:val="18"/>
                <w:szCs w:val="18"/>
              </w:rPr>
            </w:pPr>
            <w:r w:rsidRPr="000B7E39">
              <w:rPr>
                <w:rFonts w:cs="Arial"/>
                <w:sz w:val="18"/>
                <w:szCs w:val="18"/>
              </w:rPr>
              <w:t>0.08</w:t>
            </w:r>
          </w:p>
        </w:tc>
      </w:tr>
      <w:tr w:rsidR="00E56688" w:rsidRPr="000B7E39" w14:paraId="22D8ABD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CF1E3E0" w14:textId="77777777" w:rsidR="00E56688" w:rsidRPr="00C935A5" w:rsidRDefault="00E56688" w:rsidP="00E56688">
            <w:pPr>
              <w:spacing w:before="40" w:after="40"/>
              <w:rPr>
                <w:rFonts w:cs="Arial"/>
                <w:sz w:val="18"/>
                <w:szCs w:val="18"/>
              </w:rPr>
            </w:pPr>
            <w:r w:rsidRPr="00C935A5">
              <w:rPr>
                <w:rFonts w:cs="Arial"/>
                <w:sz w:val="18"/>
                <w:szCs w:val="18"/>
              </w:rPr>
              <w:t>Indigo S</w:t>
            </w:r>
          </w:p>
        </w:tc>
        <w:tc>
          <w:tcPr>
            <w:tcW w:w="1418" w:type="dxa"/>
            <w:tcBorders>
              <w:top w:val="nil"/>
              <w:left w:val="single" w:sz="18" w:space="0" w:color="5F497A" w:themeColor="accent4" w:themeShade="BF"/>
              <w:bottom w:val="nil"/>
              <w:right w:val="nil"/>
            </w:tcBorders>
            <w:shd w:val="clear" w:color="auto" w:fill="auto"/>
            <w:vAlign w:val="bottom"/>
          </w:tcPr>
          <w:p w14:paraId="76BFEA9A" w14:textId="22D88480" w:rsidR="00E56688" w:rsidRPr="00C935A5" w:rsidRDefault="00E56688" w:rsidP="00E56688">
            <w:pPr>
              <w:spacing w:before="40" w:after="20"/>
              <w:jc w:val="right"/>
              <w:rPr>
                <w:rFonts w:cs="Arial"/>
                <w:sz w:val="18"/>
                <w:szCs w:val="18"/>
              </w:rPr>
            </w:pPr>
            <w:r w:rsidRPr="00E56688">
              <w:rPr>
                <w:rFonts w:cs="Arial"/>
                <w:sz w:val="18"/>
                <w:szCs w:val="18"/>
              </w:rPr>
              <w:t>17,368</w:t>
            </w:r>
          </w:p>
        </w:tc>
        <w:tc>
          <w:tcPr>
            <w:tcW w:w="1418" w:type="dxa"/>
            <w:tcBorders>
              <w:top w:val="nil"/>
              <w:left w:val="nil"/>
              <w:bottom w:val="nil"/>
              <w:right w:val="nil"/>
            </w:tcBorders>
            <w:vAlign w:val="bottom"/>
          </w:tcPr>
          <w:p w14:paraId="3B981B2B" w14:textId="74B22FAF" w:rsidR="00E56688" w:rsidRPr="00C935A5" w:rsidRDefault="00E56688" w:rsidP="00E56688">
            <w:pPr>
              <w:spacing w:before="40" w:after="20"/>
              <w:jc w:val="right"/>
              <w:rPr>
                <w:rFonts w:cs="Arial"/>
                <w:sz w:val="18"/>
                <w:szCs w:val="18"/>
              </w:rPr>
            </w:pPr>
            <w:r w:rsidRPr="000B7E39">
              <w:rPr>
                <w:rFonts w:cs="Arial"/>
                <w:sz w:val="18"/>
                <w:szCs w:val="18"/>
              </w:rPr>
              <w:t>2,927</w:t>
            </w:r>
          </w:p>
        </w:tc>
        <w:tc>
          <w:tcPr>
            <w:tcW w:w="1418" w:type="dxa"/>
            <w:tcBorders>
              <w:top w:val="nil"/>
              <w:left w:val="nil"/>
              <w:bottom w:val="nil"/>
              <w:right w:val="nil"/>
            </w:tcBorders>
            <w:shd w:val="clear" w:color="auto" w:fill="auto"/>
            <w:vAlign w:val="bottom"/>
          </w:tcPr>
          <w:p w14:paraId="555718F6" w14:textId="72DC38B1" w:rsidR="00E56688" w:rsidRPr="00C935A5" w:rsidRDefault="00E56688" w:rsidP="00E56688">
            <w:pPr>
              <w:spacing w:before="40" w:after="20"/>
              <w:jc w:val="center"/>
              <w:rPr>
                <w:rFonts w:cs="Arial"/>
                <w:sz w:val="18"/>
                <w:szCs w:val="18"/>
              </w:rPr>
            </w:pPr>
            <w:r w:rsidRPr="000B7E39">
              <w:rPr>
                <w:rFonts w:cs="Arial"/>
                <w:sz w:val="18"/>
                <w:szCs w:val="18"/>
              </w:rPr>
              <w:t>16.9</w:t>
            </w:r>
          </w:p>
        </w:tc>
        <w:tc>
          <w:tcPr>
            <w:tcW w:w="170" w:type="dxa"/>
            <w:tcBorders>
              <w:top w:val="nil"/>
              <w:left w:val="nil"/>
              <w:bottom w:val="nil"/>
              <w:right w:val="nil"/>
            </w:tcBorders>
            <w:shd w:val="clear" w:color="auto" w:fill="auto"/>
            <w:vAlign w:val="bottom"/>
          </w:tcPr>
          <w:p w14:paraId="09657521" w14:textId="0577E2B4"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44B2BB6" w14:textId="6340C55E" w:rsidR="00E56688" w:rsidRPr="00C935A5" w:rsidRDefault="00E56688" w:rsidP="00E56688">
            <w:pPr>
              <w:spacing w:before="40" w:after="20"/>
              <w:jc w:val="center"/>
              <w:rPr>
                <w:rFonts w:cs="Arial"/>
                <w:sz w:val="18"/>
                <w:szCs w:val="18"/>
              </w:rPr>
            </w:pPr>
            <w:r w:rsidRPr="000B7E39">
              <w:rPr>
                <w:rFonts w:cs="Arial"/>
                <w:sz w:val="18"/>
                <w:szCs w:val="18"/>
              </w:rPr>
              <w:t>1.44</w:t>
            </w:r>
          </w:p>
        </w:tc>
      </w:tr>
      <w:tr w:rsidR="00E56688" w:rsidRPr="000B7E39" w14:paraId="7559958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D458FA7" w14:textId="77777777" w:rsidR="00E56688" w:rsidRPr="00C935A5" w:rsidRDefault="00E56688" w:rsidP="00E56688">
            <w:pPr>
              <w:spacing w:before="40" w:after="40"/>
              <w:rPr>
                <w:rFonts w:cs="Arial"/>
                <w:sz w:val="18"/>
                <w:szCs w:val="18"/>
              </w:rPr>
            </w:pPr>
            <w:r w:rsidRPr="00C935A5">
              <w:rPr>
                <w:rFonts w:cs="Arial"/>
                <w:sz w:val="18"/>
                <w:szCs w:val="18"/>
              </w:rPr>
              <w:t>Kingston C</w:t>
            </w:r>
          </w:p>
        </w:tc>
        <w:tc>
          <w:tcPr>
            <w:tcW w:w="1418" w:type="dxa"/>
            <w:tcBorders>
              <w:top w:val="nil"/>
              <w:left w:val="single" w:sz="18" w:space="0" w:color="5F497A" w:themeColor="accent4" w:themeShade="BF"/>
              <w:bottom w:val="nil"/>
              <w:right w:val="nil"/>
            </w:tcBorders>
            <w:shd w:val="clear" w:color="auto" w:fill="auto"/>
            <w:vAlign w:val="bottom"/>
          </w:tcPr>
          <w:p w14:paraId="20A4E21F" w14:textId="65414B3A" w:rsidR="00E56688" w:rsidRPr="00C935A5" w:rsidRDefault="00E56688" w:rsidP="00E56688">
            <w:pPr>
              <w:spacing w:before="40" w:after="20"/>
              <w:jc w:val="right"/>
              <w:rPr>
                <w:rFonts w:cs="Arial"/>
                <w:sz w:val="18"/>
                <w:szCs w:val="18"/>
              </w:rPr>
            </w:pPr>
            <w:r w:rsidRPr="00E56688">
              <w:rPr>
                <w:rFonts w:cs="Arial"/>
                <w:sz w:val="18"/>
                <w:szCs w:val="18"/>
              </w:rPr>
              <w:t>158,129</w:t>
            </w:r>
          </w:p>
        </w:tc>
        <w:tc>
          <w:tcPr>
            <w:tcW w:w="1418" w:type="dxa"/>
            <w:tcBorders>
              <w:top w:val="nil"/>
              <w:left w:val="nil"/>
              <w:bottom w:val="nil"/>
              <w:right w:val="nil"/>
            </w:tcBorders>
            <w:vAlign w:val="bottom"/>
          </w:tcPr>
          <w:p w14:paraId="70837AD4" w14:textId="2EA4515E" w:rsidR="00E56688" w:rsidRPr="00C935A5" w:rsidRDefault="00E56688" w:rsidP="00E56688">
            <w:pPr>
              <w:spacing w:before="40" w:after="20"/>
              <w:jc w:val="right"/>
              <w:rPr>
                <w:rFonts w:cs="Arial"/>
                <w:sz w:val="18"/>
                <w:szCs w:val="18"/>
              </w:rPr>
            </w:pPr>
            <w:r w:rsidRPr="000B7E39">
              <w:rPr>
                <w:rFonts w:cs="Arial"/>
                <w:sz w:val="18"/>
                <w:szCs w:val="18"/>
              </w:rPr>
              <w:t>45,263</w:t>
            </w:r>
          </w:p>
        </w:tc>
        <w:tc>
          <w:tcPr>
            <w:tcW w:w="1418" w:type="dxa"/>
            <w:tcBorders>
              <w:top w:val="nil"/>
              <w:left w:val="nil"/>
              <w:bottom w:val="nil"/>
              <w:right w:val="nil"/>
            </w:tcBorders>
            <w:shd w:val="clear" w:color="auto" w:fill="auto"/>
            <w:vAlign w:val="bottom"/>
          </w:tcPr>
          <w:p w14:paraId="7F0C005C" w14:textId="70D249E1" w:rsidR="00E56688" w:rsidRPr="00C935A5" w:rsidRDefault="00E56688" w:rsidP="00E56688">
            <w:pPr>
              <w:spacing w:before="40" w:after="20"/>
              <w:jc w:val="center"/>
              <w:rPr>
                <w:rFonts w:cs="Arial"/>
                <w:sz w:val="18"/>
                <w:szCs w:val="18"/>
              </w:rPr>
            </w:pPr>
            <w:r w:rsidRPr="000B7E39">
              <w:rPr>
                <w:rFonts w:cs="Arial"/>
                <w:sz w:val="18"/>
                <w:szCs w:val="18"/>
              </w:rPr>
              <w:t>28.6</w:t>
            </w:r>
          </w:p>
        </w:tc>
        <w:tc>
          <w:tcPr>
            <w:tcW w:w="170" w:type="dxa"/>
            <w:tcBorders>
              <w:top w:val="nil"/>
              <w:left w:val="nil"/>
              <w:bottom w:val="nil"/>
              <w:right w:val="nil"/>
            </w:tcBorders>
            <w:shd w:val="clear" w:color="auto" w:fill="auto"/>
            <w:vAlign w:val="bottom"/>
          </w:tcPr>
          <w:p w14:paraId="0A76D89D" w14:textId="4E69288F"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C60B703" w14:textId="3345DE7A"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3830AFA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C93E2C" w14:textId="77777777" w:rsidR="00E56688" w:rsidRPr="00C935A5" w:rsidRDefault="00E56688" w:rsidP="00E56688">
            <w:pPr>
              <w:spacing w:before="40" w:after="40"/>
              <w:rPr>
                <w:rFonts w:cs="Arial"/>
                <w:sz w:val="18"/>
                <w:szCs w:val="18"/>
              </w:rPr>
            </w:pPr>
            <w:r w:rsidRPr="00C935A5">
              <w:rPr>
                <w:rFonts w:cs="Arial"/>
                <w:sz w:val="18"/>
                <w:szCs w:val="18"/>
              </w:rPr>
              <w:t>Knox C</w:t>
            </w:r>
          </w:p>
        </w:tc>
        <w:tc>
          <w:tcPr>
            <w:tcW w:w="1418" w:type="dxa"/>
            <w:tcBorders>
              <w:top w:val="nil"/>
              <w:left w:val="single" w:sz="18" w:space="0" w:color="5F497A" w:themeColor="accent4" w:themeShade="BF"/>
              <w:bottom w:val="nil"/>
              <w:right w:val="nil"/>
            </w:tcBorders>
            <w:shd w:val="clear" w:color="auto" w:fill="auto"/>
            <w:vAlign w:val="bottom"/>
          </w:tcPr>
          <w:p w14:paraId="2B62DC67" w14:textId="530708EE" w:rsidR="00E56688" w:rsidRPr="00C935A5" w:rsidRDefault="00E56688" w:rsidP="00E56688">
            <w:pPr>
              <w:spacing w:before="40" w:after="20"/>
              <w:jc w:val="right"/>
              <w:rPr>
                <w:rFonts w:cs="Arial"/>
                <w:sz w:val="18"/>
                <w:szCs w:val="18"/>
              </w:rPr>
            </w:pPr>
            <w:r w:rsidRPr="00E56688">
              <w:rPr>
                <w:rFonts w:cs="Arial"/>
                <w:sz w:val="18"/>
                <w:szCs w:val="18"/>
              </w:rPr>
              <w:t>159,103</w:t>
            </w:r>
          </w:p>
        </w:tc>
        <w:tc>
          <w:tcPr>
            <w:tcW w:w="1418" w:type="dxa"/>
            <w:tcBorders>
              <w:top w:val="nil"/>
              <w:left w:val="nil"/>
              <w:bottom w:val="nil"/>
              <w:right w:val="nil"/>
            </w:tcBorders>
            <w:vAlign w:val="bottom"/>
          </w:tcPr>
          <w:p w14:paraId="0AAE1AA9" w14:textId="09ABE70D" w:rsidR="00E56688" w:rsidRPr="00C935A5" w:rsidRDefault="00E56688" w:rsidP="00E56688">
            <w:pPr>
              <w:spacing w:before="40" w:after="20"/>
              <w:jc w:val="right"/>
              <w:rPr>
                <w:rFonts w:cs="Arial"/>
                <w:sz w:val="18"/>
                <w:szCs w:val="18"/>
              </w:rPr>
            </w:pPr>
            <w:r w:rsidRPr="000B7E39">
              <w:rPr>
                <w:rFonts w:cs="Arial"/>
                <w:sz w:val="18"/>
                <w:szCs w:val="18"/>
              </w:rPr>
              <w:t>39,953</w:t>
            </w:r>
          </w:p>
        </w:tc>
        <w:tc>
          <w:tcPr>
            <w:tcW w:w="1418" w:type="dxa"/>
            <w:tcBorders>
              <w:top w:val="nil"/>
              <w:left w:val="nil"/>
              <w:bottom w:val="nil"/>
              <w:right w:val="nil"/>
            </w:tcBorders>
            <w:shd w:val="clear" w:color="auto" w:fill="auto"/>
            <w:vAlign w:val="bottom"/>
          </w:tcPr>
          <w:p w14:paraId="5441848F" w14:textId="22CB824A" w:rsidR="00E56688" w:rsidRPr="00C935A5" w:rsidRDefault="00E56688" w:rsidP="00E56688">
            <w:pPr>
              <w:spacing w:before="40" w:after="20"/>
              <w:jc w:val="center"/>
              <w:rPr>
                <w:rFonts w:cs="Arial"/>
                <w:sz w:val="18"/>
                <w:szCs w:val="18"/>
              </w:rPr>
            </w:pPr>
            <w:r w:rsidRPr="000B7E39">
              <w:rPr>
                <w:rFonts w:cs="Arial"/>
                <w:sz w:val="18"/>
                <w:szCs w:val="18"/>
              </w:rPr>
              <w:t>25.1</w:t>
            </w:r>
          </w:p>
        </w:tc>
        <w:tc>
          <w:tcPr>
            <w:tcW w:w="170" w:type="dxa"/>
            <w:tcBorders>
              <w:top w:val="nil"/>
              <w:left w:val="nil"/>
              <w:bottom w:val="nil"/>
              <w:right w:val="nil"/>
            </w:tcBorders>
            <w:shd w:val="clear" w:color="auto" w:fill="auto"/>
            <w:vAlign w:val="bottom"/>
          </w:tcPr>
          <w:p w14:paraId="70874082" w14:textId="74521CEF"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FC29DE9" w14:textId="0D2CE4AE"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6CFB752E" w14:textId="77777777" w:rsidTr="001616DC">
        <w:trPr>
          <w:trHeight w:val="80"/>
        </w:trPr>
        <w:tc>
          <w:tcPr>
            <w:tcW w:w="2268" w:type="dxa"/>
            <w:tcBorders>
              <w:top w:val="nil"/>
              <w:left w:val="nil"/>
              <w:bottom w:val="nil"/>
              <w:right w:val="single" w:sz="18" w:space="0" w:color="5F497A" w:themeColor="accent4" w:themeShade="BF"/>
            </w:tcBorders>
            <w:shd w:val="clear" w:color="auto" w:fill="auto"/>
            <w:vAlign w:val="center"/>
          </w:tcPr>
          <w:p w14:paraId="3ECFD331" w14:textId="77777777" w:rsidR="00E56688" w:rsidRPr="00C935A5" w:rsidRDefault="00E56688" w:rsidP="00E56688">
            <w:pPr>
              <w:spacing w:before="40" w:after="40"/>
              <w:rPr>
                <w:rFonts w:cs="Arial"/>
                <w:sz w:val="18"/>
                <w:szCs w:val="18"/>
              </w:rPr>
            </w:pPr>
            <w:r w:rsidRPr="00C935A5">
              <w:rPr>
                <w:rFonts w:cs="Arial"/>
                <w:sz w:val="18"/>
                <w:szCs w:val="18"/>
              </w:rPr>
              <w:t>Latrobe C</w:t>
            </w:r>
          </w:p>
        </w:tc>
        <w:tc>
          <w:tcPr>
            <w:tcW w:w="1418" w:type="dxa"/>
            <w:tcBorders>
              <w:top w:val="nil"/>
              <w:left w:val="single" w:sz="18" w:space="0" w:color="5F497A" w:themeColor="accent4" w:themeShade="BF"/>
              <w:bottom w:val="nil"/>
              <w:right w:val="nil"/>
            </w:tcBorders>
            <w:shd w:val="clear" w:color="auto" w:fill="auto"/>
            <w:vAlign w:val="bottom"/>
          </w:tcPr>
          <w:p w14:paraId="45E5CEC0" w14:textId="099DCD90" w:rsidR="00E56688" w:rsidRPr="00C935A5" w:rsidRDefault="00E56688" w:rsidP="00E56688">
            <w:pPr>
              <w:spacing w:before="40" w:after="20"/>
              <w:jc w:val="right"/>
              <w:rPr>
                <w:rFonts w:cs="Arial"/>
                <w:sz w:val="18"/>
                <w:szCs w:val="18"/>
              </w:rPr>
            </w:pPr>
            <w:r w:rsidRPr="00E56688">
              <w:rPr>
                <w:rFonts w:cs="Arial"/>
                <w:sz w:val="18"/>
                <w:szCs w:val="18"/>
              </w:rPr>
              <w:t>77,318</w:t>
            </w:r>
          </w:p>
        </w:tc>
        <w:tc>
          <w:tcPr>
            <w:tcW w:w="1418" w:type="dxa"/>
            <w:tcBorders>
              <w:top w:val="nil"/>
              <w:left w:val="nil"/>
              <w:bottom w:val="nil"/>
              <w:right w:val="nil"/>
            </w:tcBorders>
            <w:vAlign w:val="bottom"/>
          </w:tcPr>
          <w:p w14:paraId="1C396E53" w14:textId="50CFB3A5" w:rsidR="00E56688" w:rsidRPr="00C935A5" w:rsidRDefault="00E56688" w:rsidP="00E56688">
            <w:pPr>
              <w:spacing w:before="40" w:after="20"/>
              <w:jc w:val="right"/>
              <w:rPr>
                <w:rFonts w:cs="Arial"/>
                <w:sz w:val="18"/>
                <w:szCs w:val="18"/>
              </w:rPr>
            </w:pPr>
            <w:r w:rsidRPr="000B7E39">
              <w:rPr>
                <w:rFonts w:cs="Arial"/>
                <w:sz w:val="18"/>
                <w:szCs w:val="18"/>
              </w:rPr>
              <w:t>30,927</w:t>
            </w:r>
          </w:p>
        </w:tc>
        <w:tc>
          <w:tcPr>
            <w:tcW w:w="1418" w:type="dxa"/>
            <w:tcBorders>
              <w:top w:val="nil"/>
              <w:left w:val="nil"/>
              <w:bottom w:val="nil"/>
              <w:right w:val="nil"/>
            </w:tcBorders>
            <w:shd w:val="clear" w:color="auto" w:fill="auto"/>
            <w:vAlign w:val="bottom"/>
          </w:tcPr>
          <w:p w14:paraId="624A2012" w14:textId="4B2BA69E"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50BD3C0A" w14:textId="64A3E7E5"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6B51BE3" w14:textId="7F0416A0" w:rsidR="00E56688" w:rsidRPr="00C935A5" w:rsidRDefault="00E56688" w:rsidP="00E56688">
            <w:pPr>
              <w:spacing w:before="40" w:after="20"/>
              <w:jc w:val="center"/>
              <w:rPr>
                <w:rFonts w:cs="Arial"/>
                <w:sz w:val="18"/>
                <w:szCs w:val="18"/>
              </w:rPr>
            </w:pPr>
            <w:r w:rsidRPr="000B7E39">
              <w:rPr>
                <w:rFonts w:cs="Arial"/>
                <w:sz w:val="18"/>
                <w:szCs w:val="18"/>
              </w:rPr>
              <w:t>1.18</w:t>
            </w:r>
          </w:p>
        </w:tc>
      </w:tr>
      <w:tr w:rsidR="00E56688" w:rsidRPr="000B7E39" w14:paraId="33E0343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CB5BE0" w14:textId="77777777" w:rsidR="00E56688" w:rsidRPr="00C935A5" w:rsidRDefault="00E56688" w:rsidP="00E56688">
            <w:pPr>
              <w:spacing w:before="40" w:after="40"/>
              <w:rPr>
                <w:rFonts w:cs="Arial"/>
                <w:sz w:val="18"/>
                <w:szCs w:val="18"/>
              </w:rPr>
            </w:pPr>
            <w:r w:rsidRPr="00C935A5">
              <w:rPr>
                <w:rFonts w:cs="Arial"/>
                <w:sz w:val="18"/>
                <w:szCs w:val="18"/>
              </w:rPr>
              <w:t>Loddon S</w:t>
            </w:r>
          </w:p>
        </w:tc>
        <w:tc>
          <w:tcPr>
            <w:tcW w:w="1418" w:type="dxa"/>
            <w:tcBorders>
              <w:top w:val="nil"/>
              <w:left w:val="single" w:sz="18" w:space="0" w:color="5F497A" w:themeColor="accent4" w:themeShade="BF"/>
              <w:bottom w:val="nil"/>
              <w:right w:val="nil"/>
            </w:tcBorders>
            <w:shd w:val="clear" w:color="auto" w:fill="auto"/>
            <w:vAlign w:val="bottom"/>
          </w:tcPr>
          <w:p w14:paraId="65906515" w14:textId="0B28F0EC" w:rsidR="00E56688" w:rsidRPr="00C935A5" w:rsidRDefault="00E56688" w:rsidP="00E56688">
            <w:pPr>
              <w:spacing w:before="40" w:after="20"/>
              <w:jc w:val="right"/>
              <w:rPr>
                <w:rFonts w:cs="Arial"/>
                <w:sz w:val="18"/>
                <w:szCs w:val="18"/>
              </w:rPr>
            </w:pPr>
            <w:r w:rsidRPr="00E56688">
              <w:rPr>
                <w:rFonts w:cs="Arial"/>
                <w:sz w:val="18"/>
                <w:szCs w:val="18"/>
              </w:rPr>
              <w:t>7,759</w:t>
            </w:r>
          </w:p>
        </w:tc>
        <w:tc>
          <w:tcPr>
            <w:tcW w:w="1418" w:type="dxa"/>
            <w:tcBorders>
              <w:top w:val="nil"/>
              <w:left w:val="nil"/>
              <w:bottom w:val="nil"/>
              <w:right w:val="nil"/>
            </w:tcBorders>
            <w:vAlign w:val="bottom"/>
          </w:tcPr>
          <w:p w14:paraId="6F82C61F" w14:textId="1E79106F" w:rsidR="00E56688" w:rsidRPr="00C935A5" w:rsidRDefault="00E56688" w:rsidP="00E56688">
            <w:pPr>
              <w:spacing w:before="40" w:after="20"/>
              <w:jc w:val="right"/>
              <w:rPr>
                <w:rFonts w:cs="Arial"/>
                <w:sz w:val="18"/>
                <w:szCs w:val="18"/>
              </w:rPr>
            </w:pPr>
            <w:r w:rsidRPr="000B7E39">
              <w:rPr>
                <w:rFonts w:cs="Arial"/>
                <w:sz w:val="18"/>
                <w:szCs w:val="18"/>
              </w:rPr>
              <w:t>946</w:t>
            </w:r>
          </w:p>
        </w:tc>
        <w:tc>
          <w:tcPr>
            <w:tcW w:w="1418" w:type="dxa"/>
            <w:tcBorders>
              <w:top w:val="nil"/>
              <w:left w:val="nil"/>
              <w:bottom w:val="nil"/>
              <w:right w:val="nil"/>
            </w:tcBorders>
            <w:shd w:val="clear" w:color="auto" w:fill="auto"/>
            <w:vAlign w:val="bottom"/>
          </w:tcPr>
          <w:p w14:paraId="06F777E5" w14:textId="25782B1F" w:rsidR="00E56688" w:rsidRPr="00C935A5" w:rsidRDefault="00E56688" w:rsidP="00E56688">
            <w:pPr>
              <w:spacing w:before="40" w:after="20"/>
              <w:jc w:val="center"/>
              <w:rPr>
                <w:rFonts w:cs="Arial"/>
                <w:sz w:val="18"/>
                <w:szCs w:val="18"/>
              </w:rPr>
            </w:pPr>
            <w:r w:rsidRPr="000B7E39">
              <w:rPr>
                <w:rFonts w:cs="Arial"/>
                <w:sz w:val="18"/>
                <w:szCs w:val="18"/>
              </w:rPr>
              <w:t>12.2</w:t>
            </w:r>
          </w:p>
        </w:tc>
        <w:tc>
          <w:tcPr>
            <w:tcW w:w="170" w:type="dxa"/>
            <w:tcBorders>
              <w:top w:val="nil"/>
              <w:left w:val="nil"/>
              <w:bottom w:val="nil"/>
              <w:right w:val="nil"/>
            </w:tcBorders>
            <w:shd w:val="clear" w:color="auto" w:fill="auto"/>
            <w:vAlign w:val="bottom"/>
          </w:tcPr>
          <w:p w14:paraId="5EBF3D91" w14:textId="0E1B11F7" w:rsidR="00E56688" w:rsidRPr="00C935A5" w:rsidRDefault="00E56688" w:rsidP="00E56688">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9A9D869" w14:textId="3F8CF211" w:rsidR="00E56688" w:rsidRPr="00C935A5" w:rsidRDefault="00E56688" w:rsidP="00E56688">
            <w:pPr>
              <w:spacing w:before="40" w:after="20"/>
              <w:jc w:val="center"/>
              <w:rPr>
                <w:rFonts w:cs="Arial"/>
                <w:sz w:val="18"/>
                <w:szCs w:val="18"/>
              </w:rPr>
            </w:pPr>
            <w:r w:rsidRPr="000B7E39">
              <w:rPr>
                <w:rFonts w:cs="Arial"/>
                <w:sz w:val="18"/>
                <w:szCs w:val="18"/>
              </w:rPr>
              <w:t>2.73</w:t>
            </w:r>
          </w:p>
        </w:tc>
      </w:tr>
    </w:tbl>
    <w:p w14:paraId="3B3F4C43" w14:textId="77777777" w:rsidR="00D50E04" w:rsidRPr="00C935A5" w:rsidRDefault="00D50E04" w:rsidP="00FF36E8">
      <w:pPr>
        <w:spacing w:before="40" w:after="20"/>
        <w:rPr>
          <w:rFonts w:cs="Arial"/>
          <w:sz w:val="18"/>
          <w:szCs w:val="18"/>
        </w:rPr>
      </w:pPr>
    </w:p>
    <w:p w14:paraId="065D87FA" w14:textId="77777777" w:rsidR="0022168A" w:rsidRPr="00C935A5" w:rsidRDefault="0022168A" w:rsidP="00FF36E8">
      <w:pPr>
        <w:spacing w:before="40" w:after="20"/>
        <w:rPr>
          <w:rFonts w:cs="Arial"/>
          <w:sz w:val="18"/>
          <w:szCs w:val="18"/>
        </w:rPr>
      </w:pPr>
      <w:r w:rsidRPr="00C935A5">
        <w:rPr>
          <w:rFonts w:cs="Arial"/>
          <w:sz w:val="18"/>
          <w:szCs w:val="18"/>
        </w:rPr>
        <w:br w:type="page"/>
      </w:r>
    </w:p>
    <w:p w14:paraId="4D3628EF" w14:textId="7E95A9ED" w:rsidR="006E50A4" w:rsidRPr="00C935A5" w:rsidRDefault="00CE4507" w:rsidP="00161F8A">
      <w:pPr>
        <w:pStyle w:val="VGC-Head10"/>
      </w:pPr>
      <w:r w:rsidRPr="00C935A5">
        <w:lastRenderedPageBreak/>
        <w:t>Appendix 4</w:t>
      </w:r>
      <w:r w:rsidR="006E50A4" w:rsidRPr="00C935A5">
        <w:tab/>
      </w:r>
      <w:r w:rsidR="00C010FD">
        <w:t>2025-26</w:t>
      </w:r>
      <w:r w:rsidR="00A97ABE" w:rsidRPr="00C935A5">
        <w:t xml:space="preserve"> </w:t>
      </w:r>
      <w:r w:rsidR="006E50A4" w:rsidRPr="00C935A5">
        <w:t xml:space="preserve">General Purpose Grants </w:t>
      </w:r>
    </w:p>
    <w:p w14:paraId="31CD2B9F" w14:textId="77777777" w:rsidR="006E50A4" w:rsidRPr="00C935A5" w:rsidRDefault="006E50A4" w:rsidP="00161F8A">
      <w:pPr>
        <w:pStyle w:val="VGC-Head2"/>
      </w:pPr>
      <w:r w:rsidRPr="00C935A5">
        <w:t>C.  Cost Adjustors – Raw Data</w:t>
      </w:r>
    </w:p>
    <w:p w14:paraId="270F4197" w14:textId="77777777" w:rsidR="004D7FBD" w:rsidRPr="00C935A5" w:rsidRDefault="004D7FBD"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418"/>
      </w:tblGrid>
      <w:tr w:rsidR="00C42174" w:rsidRPr="00C935A5" w14:paraId="2D88232F"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0F53F4A2" w14:textId="77777777" w:rsidR="00C42174" w:rsidRPr="00C935A5" w:rsidRDefault="00C42174" w:rsidP="008001AD">
            <w:pPr>
              <w:spacing w:before="40" w:after="20"/>
              <w:jc w:val="center"/>
              <w:rPr>
                <w:rFonts w:cs="Arial"/>
                <w:sz w:val="18"/>
                <w:szCs w:val="18"/>
              </w:rPr>
            </w:pPr>
          </w:p>
        </w:tc>
        <w:tc>
          <w:tcPr>
            <w:tcW w:w="1418" w:type="dxa"/>
            <w:vMerge w:val="restart"/>
            <w:tcBorders>
              <w:top w:val="nil"/>
              <w:left w:val="single" w:sz="18" w:space="0" w:color="5F497A" w:themeColor="accent4" w:themeShade="BF"/>
              <w:bottom w:val="single" w:sz="8" w:space="0" w:color="5F497A" w:themeColor="accent4" w:themeShade="BF"/>
            </w:tcBorders>
            <w:shd w:val="clear" w:color="auto" w:fill="auto"/>
            <w:tcMar>
              <w:left w:w="57" w:type="dxa"/>
              <w:right w:w="57" w:type="dxa"/>
            </w:tcMar>
            <w:vAlign w:val="bottom"/>
          </w:tcPr>
          <w:p w14:paraId="22DC95DD" w14:textId="385E2193" w:rsidR="00C42174" w:rsidRPr="00C935A5" w:rsidRDefault="00C42174" w:rsidP="008001AD">
            <w:pPr>
              <w:spacing w:before="40" w:after="20"/>
              <w:jc w:val="center"/>
              <w:rPr>
                <w:rFonts w:cs="Arial"/>
                <w:b/>
                <w:sz w:val="18"/>
                <w:szCs w:val="18"/>
              </w:rPr>
            </w:pPr>
            <w:r w:rsidRPr="00C935A5">
              <w:rPr>
                <w:rFonts w:cs="Arial"/>
                <w:b/>
                <w:sz w:val="18"/>
                <w:szCs w:val="18"/>
              </w:rPr>
              <w:t>Socio-Economic Index of Disadvantage</w:t>
            </w:r>
            <w:r w:rsidR="00B23A90" w:rsidRPr="00C935A5">
              <w:rPr>
                <w:rFonts w:cs="Arial"/>
                <w:b/>
                <w:sz w:val="18"/>
                <w:szCs w:val="18"/>
              </w:rPr>
              <w:t xml:space="preserve"> </w:t>
            </w:r>
          </w:p>
        </w:tc>
        <w:tc>
          <w:tcPr>
            <w:tcW w:w="2836" w:type="dxa"/>
            <w:gridSpan w:val="2"/>
            <w:tcBorders>
              <w:top w:val="nil"/>
              <w:left w:val="nil"/>
              <w:bottom w:val="single" w:sz="8" w:space="0" w:color="5F497A" w:themeColor="accent4" w:themeShade="BF"/>
              <w:right w:val="nil"/>
            </w:tcBorders>
            <w:shd w:val="clear" w:color="auto" w:fill="auto"/>
            <w:vAlign w:val="bottom"/>
          </w:tcPr>
          <w:p w14:paraId="036DFCCE" w14:textId="0E3AE60A" w:rsidR="00C42174" w:rsidRPr="00C935A5" w:rsidRDefault="00C42174" w:rsidP="008001AD">
            <w:pPr>
              <w:spacing w:before="40" w:after="20"/>
              <w:jc w:val="center"/>
              <w:rPr>
                <w:rFonts w:cs="Arial"/>
                <w:b/>
                <w:sz w:val="18"/>
                <w:szCs w:val="18"/>
              </w:rPr>
            </w:pPr>
            <w:r w:rsidRPr="00C935A5">
              <w:rPr>
                <w:rFonts w:cs="Arial"/>
                <w:b/>
                <w:sz w:val="18"/>
                <w:szCs w:val="18"/>
              </w:rPr>
              <w:t>Tourism</w:t>
            </w:r>
            <w:r w:rsidR="00B23A90" w:rsidRPr="00C935A5">
              <w:rPr>
                <w:rFonts w:cs="Arial"/>
                <w:b/>
                <w:sz w:val="18"/>
                <w:szCs w:val="18"/>
              </w:rPr>
              <w:t xml:space="preserve"> </w:t>
            </w:r>
          </w:p>
        </w:tc>
      </w:tr>
      <w:tr w:rsidR="00C42174" w:rsidRPr="00C935A5" w14:paraId="46F9C1FC"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5ABA8C54" w14:textId="77777777" w:rsidR="00C42174" w:rsidRPr="00C935A5" w:rsidRDefault="00C42174" w:rsidP="008001AD">
            <w:pPr>
              <w:spacing w:before="40" w:after="20"/>
              <w:jc w:val="center"/>
              <w:rPr>
                <w:rFonts w:cs="Arial"/>
                <w:sz w:val="18"/>
                <w:szCs w:val="18"/>
              </w:rPr>
            </w:pPr>
          </w:p>
        </w:tc>
        <w:tc>
          <w:tcPr>
            <w:tcW w:w="1418" w:type="dxa"/>
            <w:vMerge/>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41A64C94" w14:textId="77777777" w:rsidR="00C42174" w:rsidRPr="00C935A5" w:rsidRDefault="00C42174" w:rsidP="008001AD">
            <w:pPr>
              <w:spacing w:before="40" w:after="20"/>
              <w:jc w:val="center"/>
              <w:rPr>
                <w:rFonts w:cs="Arial"/>
                <w:sz w:val="16"/>
                <w:szCs w:val="16"/>
              </w:rPr>
            </w:pPr>
          </w:p>
        </w:tc>
        <w:tc>
          <w:tcPr>
            <w:tcW w:w="1418"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23D4B058" w14:textId="77777777" w:rsidR="00C42174" w:rsidRPr="00C935A5" w:rsidRDefault="00C42174" w:rsidP="008001AD">
            <w:pPr>
              <w:spacing w:before="40" w:after="20"/>
              <w:jc w:val="center"/>
              <w:rPr>
                <w:rFonts w:cs="Arial"/>
                <w:sz w:val="16"/>
                <w:szCs w:val="16"/>
              </w:rPr>
            </w:pPr>
            <w:r w:rsidRPr="00C935A5">
              <w:rPr>
                <w:rFonts w:cs="Arial"/>
                <w:sz w:val="16"/>
                <w:szCs w:val="16"/>
              </w:rPr>
              <w:t xml:space="preserve">4 Year </w:t>
            </w:r>
            <w:r w:rsidRPr="00C935A5">
              <w:rPr>
                <w:rFonts w:cs="Arial"/>
                <w:sz w:val="16"/>
                <w:szCs w:val="16"/>
              </w:rPr>
              <w:br/>
              <w:t>Average</w:t>
            </w:r>
            <w:r w:rsidRPr="00C935A5">
              <w:rPr>
                <w:rFonts w:cs="Arial"/>
                <w:sz w:val="16"/>
                <w:szCs w:val="16"/>
              </w:rPr>
              <w:br/>
              <w:t>(visits)</w:t>
            </w:r>
          </w:p>
        </w:tc>
        <w:tc>
          <w:tcPr>
            <w:tcW w:w="1418"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317DECFF" w14:textId="77777777" w:rsidR="00C42174" w:rsidRPr="00C935A5" w:rsidRDefault="00C42174" w:rsidP="008001AD">
            <w:pPr>
              <w:spacing w:before="40" w:after="20"/>
              <w:jc w:val="center"/>
              <w:rPr>
                <w:rFonts w:cs="Arial"/>
                <w:sz w:val="16"/>
                <w:szCs w:val="16"/>
              </w:rPr>
            </w:pPr>
            <w:r w:rsidRPr="00C935A5">
              <w:rPr>
                <w:rFonts w:cs="Arial"/>
                <w:sz w:val="16"/>
                <w:szCs w:val="16"/>
              </w:rPr>
              <w:t xml:space="preserve">4 Year </w:t>
            </w:r>
            <w:r w:rsidRPr="00C935A5">
              <w:rPr>
                <w:rFonts w:cs="Arial"/>
                <w:sz w:val="16"/>
                <w:szCs w:val="16"/>
              </w:rPr>
              <w:br/>
              <w:t>Average</w:t>
            </w:r>
            <w:r w:rsidRPr="00C935A5">
              <w:rPr>
                <w:rFonts w:cs="Arial"/>
                <w:sz w:val="16"/>
                <w:szCs w:val="16"/>
              </w:rPr>
              <w:br/>
              <w:t>(per capita)</w:t>
            </w:r>
          </w:p>
        </w:tc>
      </w:tr>
      <w:tr w:rsidR="00C42174" w:rsidRPr="00C935A5" w14:paraId="500DACF0"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7693C818" w14:textId="77777777" w:rsidR="00C42174" w:rsidRPr="00C935A5" w:rsidRDefault="00C42174" w:rsidP="008001AD">
            <w:pPr>
              <w:spacing w:before="40" w:after="20"/>
              <w:jc w:val="center"/>
              <w:rPr>
                <w:rFonts w:cs="Arial"/>
                <w:sz w:val="18"/>
                <w:szCs w:val="18"/>
              </w:rPr>
            </w:pPr>
          </w:p>
        </w:tc>
        <w:tc>
          <w:tcPr>
            <w:tcW w:w="1418" w:type="dxa"/>
            <w:vMerge/>
            <w:tcBorders>
              <w:top w:val="single" w:sz="8" w:space="0" w:color="5F497A" w:themeColor="accent4" w:themeShade="BF"/>
              <w:left w:val="single" w:sz="18" w:space="0" w:color="5F497A" w:themeColor="accent4" w:themeShade="BF"/>
              <w:bottom w:val="single" w:sz="8" w:space="0" w:color="B4B432"/>
            </w:tcBorders>
            <w:shd w:val="clear" w:color="auto" w:fill="auto"/>
            <w:vAlign w:val="bottom"/>
          </w:tcPr>
          <w:p w14:paraId="1E7041F9" w14:textId="77777777" w:rsidR="00C42174" w:rsidRPr="00C935A5" w:rsidRDefault="00C42174" w:rsidP="008001AD">
            <w:pPr>
              <w:spacing w:before="40" w:after="20"/>
              <w:jc w:val="center"/>
              <w:rPr>
                <w:rFonts w:cs="Arial"/>
                <w:sz w:val="16"/>
                <w:szCs w:val="16"/>
              </w:rPr>
            </w:pPr>
          </w:p>
        </w:tc>
        <w:tc>
          <w:tcPr>
            <w:tcW w:w="1418" w:type="dxa"/>
            <w:vMerge/>
            <w:tcBorders>
              <w:top w:val="single" w:sz="8" w:space="0" w:color="5F497A" w:themeColor="accent4" w:themeShade="BF"/>
              <w:left w:val="nil"/>
              <w:bottom w:val="single" w:sz="8" w:space="0" w:color="B4B432"/>
              <w:right w:val="nil"/>
            </w:tcBorders>
            <w:shd w:val="clear" w:color="auto" w:fill="auto"/>
            <w:vAlign w:val="bottom"/>
          </w:tcPr>
          <w:p w14:paraId="539FADAB" w14:textId="77777777" w:rsidR="00C42174" w:rsidRPr="00C935A5" w:rsidRDefault="00C42174" w:rsidP="008001AD">
            <w:pPr>
              <w:spacing w:before="40" w:after="20"/>
              <w:jc w:val="center"/>
              <w:rPr>
                <w:rFonts w:cs="Arial"/>
                <w:sz w:val="16"/>
                <w:szCs w:val="16"/>
              </w:rPr>
            </w:pPr>
          </w:p>
        </w:tc>
        <w:tc>
          <w:tcPr>
            <w:tcW w:w="1418" w:type="dxa"/>
            <w:vMerge/>
            <w:tcBorders>
              <w:top w:val="single" w:sz="8" w:space="0" w:color="5F497A" w:themeColor="accent4" w:themeShade="BF"/>
              <w:left w:val="nil"/>
              <w:bottom w:val="single" w:sz="8" w:space="0" w:color="B4B432"/>
              <w:right w:val="nil"/>
            </w:tcBorders>
            <w:shd w:val="clear" w:color="auto" w:fill="auto"/>
            <w:vAlign w:val="bottom"/>
          </w:tcPr>
          <w:p w14:paraId="2FD66C83" w14:textId="77777777" w:rsidR="00C42174" w:rsidRPr="00C935A5" w:rsidRDefault="00C42174" w:rsidP="008001AD">
            <w:pPr>
              <w:spacing w:before="40" w:after="20"/>
              <w:jc w:val="center"/>
              <w:rPr>
                <w:rFonts w:cs="Arial"/>
                <w:sz w:val="16"/>
                <w:szCs w:val="16"/>
              </w:rPr>
            </w:pPr>
          </w:p>
        </w:tc>
      </w:tr>
      <w:tr w:rsidR="000B7E39" w:rsidRPr="000B7E39" w14:paraId="0F9AF6F1"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37B05ABD" w14:textId="77777777" w:rsidR="000B7E39" w:rsidRPr="00C935A5" w:rsidRDefault="000B7E39" w:rsidP="000B7E39">
            <w:pPr>
              <w:spacing w:before="40" w:after="40"/>
              <w:rPr>
                <w:rFonts w:cs="Arial"/>
                <w:sz w:val="18"/>
                <w:szCs w:val="18"/>
              </w:rPr>
            </w:pPr>
          </w:p>
        </w:tc>
        <w:tc>
          <w:tcPr>
            <w:tcW w:w="1418" w:type="dxa"/>
            <w:tcBorders>
              <w:top w:val="single" w:sz="8" w:space="0" w:color="B4B432"/>
              <w:left w:val="single" w:sz="18" w:space="0" w:color="5F497A" w:themeColor="accent4" w:themeShade="BF"/>
              <w:bottom w:val="nil"/>
              <w:right w:val="nil"/>
            </w:tcBorders>
            <w:shd w:val="clear" w:color="auto" w:fill="auto"/>
            <w:vAlign w:val="bottom"/>
          </w:tcPr>
          <w:p w14:paraId="0395DF8D" w14:textId="1E9F760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B4B432"/>
              <w:left w:val="nil"/>
              <w:bottom w:val="nil"/>
              <w:right w:val="nil"/>
            </w:tcBorders>
            <w:shd w:val="clear" w:color="auto" w:fill="auto"/>
            <w:vAlign w:val="bottom"/>
          </w:tcPr>
          <w:p w14:paraId="27ADE45D" w14:textId="192B5505" w:rsidR="000B7E39" w:rsidRPr="00C935A5" w:rsidRDefault="000B7E39" w:rsidP="000B7E39">
            <w:pPr>
              <w:spacing w:before="40" w:after="20"/>
              <w:jc w:val="right"/>
              <w:rPr>
                <w:rFonts w:cs="Arial"/>
                <w:sz w:val="18"/>
                <w:szCs w:val="18"/>
              </w:rPr>
            </w:pPr>
          </w:p>
        </w:tc>
        <w:tc>
          <w:tcPr>
            <w:tcW w:w="1418" w:type="dxa"/>
            <w:tcBorders>
              <w:top w:val="single" w:sz="8" w:space="0" w:color="B4B432"/>
              <w:left w:val="nil"/>
              <w:bottom w:val="nil"/>
              <w:right w:val="nil"/>
            </w:tcBorders>
            <w:shd w:val="clear" w:color="auto" w:fill="auto"/>
            <w:vAlign w:val="bottom"/>
          </w:tcPr>
          <w:p w14:paraId="551E89D8" w14:textId="667EC613"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29F23F7"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47003C5D" w14:textId="77777777" w:rsidR="000B7E39" w:rsidRPr="00C935A5" w:rsidRDefault="000B7E39" w:rsidP="000B7E39">
            <w:pPr>
              <w:spacing w:before="40" w:after="40"/>
              <w:rPr>
                <w:rFonts w:cs="Arial"/>
                <w:sz w:val="18"/>
                <w:szCs w:val="18"/>
              </w:rPr>
            </w:pPr>
            <w:r w:rsidRPr="00C935A5">
              <w:rPr>
                <w:rFonts w:cs="Arial"/>
                <w:sz w:val="18"/>
                <w:szCs w:val="18"/>
              </w:rPr>
              <w:t>Alpine S</w:t>
            </w:r>
          </w:p>
        </w:tc>
        <w:tc>
          <w:tcPr>
            <w:tcW w:w="1418" w:type="dxa"/>
            <w:tcBorders>
              <w:top w:val="nil"/>
              <w:left w:val="single" w:sz="18" w:space="0" w:color="5F497A" w:themeColor="accent4" w:themeShade="BF"/>
              <w:bottom w:val="nil"/>
              <w:right w:val="nil"/>
            </w:tcBorders>
            <w:shd w:val="clear" w:color="auto" w:fill="auto"/>
            <w:vAlign w:val="bottom"/>
          </w:tcPr>
          <w:p w14:paraId="6F189A31" w14:textId="2881AC35" w:rsidR="000B7E39" w:rsidRPr="00C935A5" w:rsidRDefault="000B7E39" w:rsidP="000B7E39">
            <w:pPr>
              <w:spacing w:before="40" w:after="20"/>
              <w:jc w:val="right"/>
              <w:rPr>
                <w:rFonts w:cs="Arial"/>
                <w:sz w:val="18"/>
                <w:szCs w:val="18"/>
              </w:rPr>
            </w:pPr>
            <w:r w:rsidRPr="000B7E39">
              <w:rPr>
                <w:rFonts w:cs="Arial"/>
                <w:sz w:val="18"/>
                <w:szCs w:val="18"/>
              </w:rPr>
              <w:t>1,028</w:t>
            </w:r>
          </w:p>
        </w:tc>
        <w:tc>
          <w:tcPr>
            <w:tcW w:w="1418" w:type="dxa"/>
            <w:tcBorders>
              <w:top w:val="nil"/>
              <w:left w:val="nil"/>
              <w:bottom w:val="nil"/>
              <w:right w:val="nil"/>
            </w:tcBorders>
            <w:shd w:val="clear" w:color="auto" w:fill="auto"/>
            <w:vAlign w:val="bottom"/>
          </w:tcPr>
          <w:p w14:paraId="1DE044E9" w14:textId="11B836E9" w:rsidR="000B7E39" w:rsidRPr="00C935A5" w:rsidRDefault="000B7E39" w:rsidP="000B7E39">
            <w:pPr>
              <w:spacing w:before="40" w:after="20"/>
              <w:jc w:val="right"/>
              <w:rPr>
                <w:rFonts w:cs="Arial"/>
                <w:sz w:val="18"/>
                <w:szCs w:val="18"/>
              </w:rPr>
            </w:pPr>
            <w:r w:rsidRPr="000B7E39">
              <w:rPr>
                <w:rFonts w:cs="Arial"/>
                <w:sz w:val="18"/>
                <w:szCs w:val="18"/>
              </w:rPr>
              <w:t>2,380,361</w:t>
            </w:r>
          </w:p>
        </w:tc>
        <w:tc>
          <w:tcPr>
            <w:tcW w:w="1418" w:type="dxa"/>
            <w:tcBorders>
              <w:top w:val="nil"/>
              <w:left w:val="nil"/>
              <w:bottom w:val="nil"/>
              <w:right w:val="nil"/>
            </w:tcBorders>
            <w:shd w:val="clear" w:color="auto" w:fill="auto"/>
            <w:vAlign w:val="bottom"/>
          </w:tcPr>
          <w:p w14:paraId="3FC062E8" w14:textId="631F5153" w:rsidR="000B7E39" w:rsidRPr="00C935A5" w:rsidRDefault="000B7E39" w:rsidP="000B7E39">
            <w:pPr>
              <w:spacing w:before="40" w:after="20"/>
              <w:jc w:val="right"/>
              <w:rPr>
                <w:rFonts w:cs="Arial"/>
                <w:sz w:val="18"/>
                <w:szCs w:val="18"/>
              </w:rPr>
            </w:pPr>
            <w:r w:rsidRPr="000B7E39">
              <w:rPr>
                <w:rFonts w:cs="Arial"/>
                <w:sz w:val="18"/>
                <w:szCs w:val="18"/>
              </w:rPr>
              <w:t>179.3</w:t>
            </w:r>
          </w:p>
        </w:tc>
      </w:tr>
      <w:tr w:rsidR="000B7E39" w:rsidRPr="000B7E39" w14:paraId="38975FDF"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3E3391B9" w14:textId="77777777" w:rsidR="000B7E39" w:rsidRPr="00C935A5" w:rsidRDefault="000B7E39" w:rsidP="000B7E39">
            <w:pPr>
              <w:spacing w:before="40" w:after="40"/>
              <w:rPr>
                <w:rFonts w:cs="Arial"/>
                <w:sz w:val="18"/>
                <w:szCs w:val="18"/>
              </w:rPr>
            </w:pPr>
            <w:r w:rsidRPr="00C935A5">
              <w:rPr>
                <w:rFonts w:cs="Arial"/>
                <w:sz w:val="18"/>
                <w:szCs w:val="18"/>
              </w:rPr>
              <w:t>Ararat RC</w:t>
            </w:r>
          </w:p>
        </w:tc>
        <w:tc>
          <w:tcPr>
            <w:tcW w:w="1418" w:type="dxa"/>
            <w:tcBorders>
              <w:top w:val="nil"/>
              <w:left w:val="single" w:sz="18" w:space="0" w:color="5F497A" w:themeColor="accent4" w:themeShade="BF"/>
              <w:bottom w:val="nil"/>
              <w:right w:val="nil"/>
            </w:tcBorders>
            <w:shd w:val="clear" w:color="auto" w:fill="auto"/>
            <w:vAlign w:val="bottom"/>
          </w:tcPr>
          <w:p w14:paraId="5B6A3BA0" w14:textId="437FBE56" w:rsidR="000B7E39" w:rsidRPr="00C935A5" w:rsidRDefault="000B7E39" w:rsidP="000B7E39">
            <w:pPr>
              <w:spacing w:before="40" w:after="20"/>
              <w:jc w:val="right"/>
              <w:rPr>
                <w:rFonts w:cs="Arial"/>
                <w:sz w:val="18"/>
                <w:szCs w:val="18"/>
              </w:rPr>
            </w:pPr>
            <w:r w:rsidRPr="000B7E39">
              <w:rPr>
                <w:rFonts w:cs="Arial"/>
                <w:sz w:val="18"/>
                <w:szCs w:val="18"/>
              </w:rPr>
              <w:t>955</w:t>
            </w:r>
          </w:p>
        </w:tc>
        <w:tc>
          <w:tcPr>
            <w:tcW w:w="1418" w:type="dxa"/>
            <w:tcBorders>
              <w:top w:val="nil"/>
              <w:left w:val="nil"/>
              <w:bottom w:val="nil"/>
              <w:right w:val="nil"/>
            </w:tcBorders>
            <w:shd w:val="clear" w:color="auto" w:fill="auto"/>
            <w:vAlign w:val="bottom"/>
          </w:tcPr>
          <w:p w14:paraId="157E45AA" w14:textId="16B5B346" w:rsidR="000B7E39" w:rsidRPr="00C935A5" w:rsidRDefault="000B7E39" w:rsidP="000B7E39">
            <w:pPr>
              <w:spacing w:before="40" w:after="20"/>
              <w:jc w:val="right"/>
              <w:rPr>
                <w:rFonts w:cs="Arial"/>
                <w:sz w:val="18"/>
                <w:szCs w:val="18"/>
              </w:rPr>
            </w:pPr>
            <w:r w:rsidRPr="000B7E39">
              <w:rPr>
                <w:rFonts w:cs="Arial"/>
                <w:sz w:val="18"/>
                <w:szCs w:val="18"/>
              </w:rPr>
              <w:t>443,990</w:t>
            </w:r>
          </w:p>
        </w:tc>
        <w:tc>
          <w:tcPr>
            <w:tcW w:w="1418" w:type="dxa"/>
            <w:tcBorders>
              <w:top w:val="nil"/>
              <w:left w:val="nil"/>
              <w:bottom w:val="nil"/>
              <w:right w:val="nil"/>
            </w:tcBorders>
            <w:shd w:val="clear" w:color="auto" w:fill="auto"/>
            <w:vAlign w:val="bottom"/>
          </w:tcPr>
          <w:p w14:paraId="28434AC0" w14:textId="53AB4996" w:rsidR="000B7E39" w:rsidRPr="00C935A5" w:rsidRDefault="000B7E39" w:rsidP="000B7E39">
            <w:pPr>
              <w:spacing w:before="40" w:after="20"/>
              <w:jc w:val="right"/>
              <w:rPr>
                <w:rFonts w:cs="Arial"/>
                <w:sz w:val="18"/>
                <w:szCs w:val="18"/>
              </w:rPr>
            </w:pPr>
            <w:r w:rsidRPr="000B7E39">
              <w:rPr>
                <w:rFonts w:cs="Arial"/>
                <w:sz w:val="18"/>
                <w:szCs w:val="18"/>
              </w:rPr>
              <w:t>37.5</w:t>
            </w:r>
          </w:p>
        </w:tc>
      </w:tr>
      <w:tr w:rsidR="000B7E39" w:rsidRPr="000B7E39" w14:paraId="2CAA35E7"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2245C9BA" w14:textId="77777777" w:rsidR="000B7E39" w:rsidRPr="00C935A5" w:rsidRDefault="000B7E39" w:rsidP="000B7E39">
            <w:pPr>
              <w:spacing w:before="40" w:after="40"/>
              <w:rPr>
                <w:rFonts w:cs="Arial"/>
                <w:sz w:val="18"/>
                <w:szCs w:val="18"/>
              </w:rPr>
            </w:pPr>
            <w:r w:rsidRPr="00C935A5">
              <w:rPr>
                <w:rFonts w:cs="Arial"/>
                <w:sz w:val="18"/>
                <w:szCs w:val="18"/>
              </w:rPr>
              <w:t>Ballarat C</w:t>
            </w:r>
          </w:p>
        </w:tc>
        <w:tc>
          <w:tcPr>
            <w:tcW w:w="1418" w:type="dxa"/>
            <w:tcBorders>
              <w:top w:val="nil"/>
              <w:left w:val="single" w:sz="18" w:space="0" w:color="5F497A" w:themeColor="accent4" w:themeShade="BF"/>
              <w:bottom w:val="nil"/>
              <w:right w:val="nil"/>
            </w:tcBorders>
            <w:shd w:val="clear" w:color="auto" w:fill="auto"/>
            <w:vAlign w:val="bottom"/>
          </w:tcPr>
          <w:p w14:paraId="6A58A4A2" w14:textId="6D32F26E" w:rsidR="000B7E39" w:rsidRPr="00C935A5" w:rsidRDefault="000B7E39" w:rsidP="000B7E39">
            <w:pPr>
              <w:spacing w:before="40" w:after="20"/>
              <w:jc w:val="right"/>
              <w:rPr>
                <w:rFonts w:cs="Arial"/>
                <w:sz w:val="18"/>
                <w:szCs w:val="18"/>
              </w:rPr>
            </w:pPr>
            <w:r w:rsidRPr="000B7E39">
              <w:rPr>
                <w:rFonts w:cs="Arial"/>
                <w:sz w:val="18"/>
                <w:szCs w:val="18"/>
              </w:rPr>
              <w:t>986</w:t>
            </w:r>
          </w:p>
        </w:tc>
        <w:tc>
          <w:tcPr>
            <w:tcW w:w="1418" w:type="dxa"/>
            <w:tcBorders>
              <w:top w:val="nil"/>
              <w:left w:val="nil"/>
              <w:bottom w:val="nil"/>
              <w:right w:val="nil"/>
            </w:tcBorders>
            <w:shd w:val="clear" w:color="auto" w:fill="auto"/>
            <w:vAlign w:val="bottom"/>
          </w:tcPr>
          <w:p w14:paraId="65B0C04D" w14:textId="568B583A" w:rsidR="000B7E39" w:rsidRPr="00C935A5" w:rsidRDefault="000B7E39" w:rsidP="000B7E39">
            <w:pPr>
              <w:spacing w:before="40" w:after="20"/>
              <w:jc w:val="right"/>
              <w:rPr>
                <w:rFonts w:cs="Arial"/>
                <w:sz w:val="18"/>
                <w:szCs w:val="18"/>
              </w:rPr>
            </w:pPr>
            <w:r w:rsidRPr="000B7E39">
              <w:rPr>
                <w:rFonts w:cs="Arial"/>
                <w:sz w:val="18"/>
                <w:szCs w:val="18"/>
              </w:rPr>
              <w:t>3,307,447</w:t>
            </w:r>
          </w:p>
        </w:tc>
        <w:tc>
          <w:tcPr>
            <w:tcW w:w="1418" w:type="dxa"/>
            <w:tcBorders>
              <w:top w:val="nil"/>
              <w:left w:val="nil"/>
              <w:bottom w:val="nil"/>
              <w:right w:val="nil"/>
            </w:tcBorders>
            <w:shd w:val="clear" w:color="auto" w:fill="auto"/>
            <w:vAlign w:val="bottom"/>
          </w:tcPr>
          <w:p w14:paraId="48CE47ED" w14:textId="3AC4830F" w:rsidR="000B7E39" w:rsidRPr="00C935A5" w:rsidRDefault="000B7E39" w:rsidP="000B7E39">
            <w:pPr>
              <w:spacing w:before="40" w:after="20"/>
              <w:jc w:val="right"/>
              <w:rPr>
                <w:rFonts w:cs="Arial"/>
                <w:sz w:val="18"/>
                <w:szCs w:val="18"/>
              </w:rPr>
            </w:pPr>
            <w:r w:rsidRPr="000B7E39">
              <w:rPr>
                <w:rFonts w:cs="Arial"/>
                <w:sz w:val="18"/>
                <w:szCs w:val="18"/>
              </w:rPr>
              <w:t>30.2</w:t>
            </w:r>
          </w:p>
        </w:tc>
      </w:tr>
      <w:tr w:rsidR="000B7E39" w:rsidRPr="000B7E39" w14:paraId="5D2F5201"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18E29A7D" w14:textId="77777777" w:rsidR="000B7E39" w:rsidRPr="00C935A5" w:rsidRDefault="000B7E39" w:rsidP="000B7E39">
            <w:pPr>
              <w:spacing w:before="40" w:after="40"/>
              <w:rPr>
                <w:rFonts w:cs="Arial"/>
                <w:sz w:val="18"/>
                <w:szCs w:val="18"/>
              </w:rPr>
            </w:pPr>
            <w:r w:rsidRPr="00C935A5">
              <w:rPr>
                <w:rFonts w:cs="Arial"/>
                <w:sz w:val="18"/>
                <w:szCs w:val="18"/>
              </w:rPr>
              <w:t>Banyule C</w:t>
            </w:r>
          </w:p>
        </w:tc>
        <w:tc>
          <w:tcPr>
            <w:tcW w:w="1418" w:type="dxa"/>
            <w:tcBorders>
              <w:top w:val="nil"/>
              <w:left w:val="single" w:sz="18" w:space="0" w:color="5F497A" w:themeColor="accent4" w:themeShade="BF"/>
              <w:bottom w:val="nil"/>
              <w:right w:val="nil"/>
            </w:tcBorders>
            <w:shd w:val="clear" w:color="auto" w:fill="auto"/>
            <w:vAlign w:val="bottom"/>
          </w:tcPr>
          <w:p w14:paraId="484D7065" w14:textId="1FE4B60F" w:rsidR="000B7E39" w:rsidRPr="00C935A5" w:rsidRDefault="000B7E39" w:rsidP="000B7E39">
            <w:pPr>
              <w:spacing w:before="40" w:after="20"/>
              <w:jc w:val="right"/>
              <w:rPr>
                <w:rFonts w:cs="Arial"/>
                <w:sz w:val="18"/>
                <w:szCs w:val="18"/>
              </w:rPr>
            </w:pPr>
            <w:r w:rsidRPr="000B7E39">
              <w:rPr>
                <w:rFonts w:cs="Arial"/>
                <w:sz w:val="18"/>
                <w:szCs w:val="18"/>
              </w:rPr>
              <w:t>1,058</w:t>
            </w:r>
          </w:p>
        </w:tc>
        <w:tc>
          <w:tcPr>
            <w:tcW w:w="1418" w:type="dxa"/>
            <w:tcBorders>
              <w:top w:val="nil"/>
              <w:left w:val="nil"/>
              <w:bottom w:val="nil"/>
              <w:right w:val="nil"/>
            </w:tcBorders>
            <w:shd w:val="clear" w:color="auto" w:fill="auto"/>
            <w:vAlign w:val="bottom"/>
          </w:tcPr>
          <w:p w14:paraId="5DDDBB5D" w14:textId="24292E99" w:rsidR="000B7E39" w:rsidRPr="00C935A5" w:rsidRDefault="000B7E39" w:rsidP="000B7E39">
            <w:pPr>
              <w:spacing w:before="40" w:after="20"/>
              <w:jc w:val="right"/>
              <w:rPr>
                <w:rFonts w:cs="Arial"/>
                <w:sz w:val="18"/>
                <w:szCs w:val="18"/>
              </w:rPr>
            </w:pPr>
            <w:r w:rsidRPr="000B7E39">
              <w:rPr>
                <w:rFonts w:cs="Arial"/>
                <w:sz w:val="18"/>
                <w:szCs w:val="18"/>
              </w:rPr>
              <w:t>2,257,865</w:t>
            </w:r>
          </w:p>
        </w:tc>
        <w:tc>
          <w:tcPr>
            <w:tcW w:w="1418" w:type="dxa"/>
            <w:tcBorders>
              <w:top w:val="nil"/>
              <w:left w:val="nil"/>
              <w:bottom w:val="nil"/>
              <w:right w:val="nil"/>
            </w:tcBorders>
            <w:shd w:val="clear" w:color="auto" w:fill="auto"/>
            <w:vAlign w:val="bottom"/>
          </w:tcPr>
          <w:p w14:paraId="1E69D579" w14:textId="5AED728E" w:rsidR="000B7E39" w:rsidRPr="00C935A5" w:rsidRDefault="000B7E39" w:rsidP="000B7E39">
            <w:pPr>
              <w:spacing w:before="40" w:after="20"/>
              <w:jc w:val="right"/>
              <w:rPr>
                <w:rFonts w:cs="Arial"/>
                <w:sz w:val="18"/>
                <w:szCs w:val="18"/>
              </w:rPr>
            </w:pPr>
            <w:r w:rsidRPr="000B7E39">
              <w:rPr>
                <w:rFonts w:cs="Arial"/>
                <w:sz w:val="18"/>
                <w:szCs w:val="18"/>
              </w:rPr>
              <w:t>17.2</w:t>
            </w:r>
          </w:p>
        </w:tc>
      </w:tr>
      <w:tr w:rsidR="000B7E39" w:rsidRPr="000B7E39" w14:paraId="7DC37539"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7B69E267" w14:textId="77777777" w:rsidR="000B7E39" w:rsidRPr="00C935A5" w:rsidRDefault="000B7E39" w:rsidP="000B7E39">
            <w:pPr>
              <w:spacing w:before="40" w:after="40"/>
              <w:rPr>
                <w:rFonts w:cs="Arial"/>
                <w:sz w:val="18"/>
                <w:szCs w:val="18"/>
              </w:rPr>
            </w:pPr>
            <w:r w:rsidRPr="00C935A5">
              <w:rPr>
                <w:rFonts w:cs="Arial"/>
                <w:sz w:val="18"/>
                <w:szCs w:val="18"/>
              </w:rPr>
              <w:t>Bass Coast S</w:t>
            </w:r>
          </w:p>
        </w:tc>
        <w:tc>
          <w:tcPr>
            <w:tcW w:w="1418" w:type="dxa"/>
            <w:tcBorders>
              <w:top w:val="nil"/>
              <w:left w:val="single" w:sz="18" w:space="0" w:color="5F497A" w:themeColor="accent4" w:themeShade="BF"/>
              <w:bottom w:val="nil"/>
              <w:right w:val="nil"/>
            </w:tcBorders>
            <w:shd w:val="clear" w:color="auto" w:fill="auto"/>
            <w:vAlign w:val="bottom"/>
          </w:tcPr>
          <w:p w14:paraId="281F74CB" w14:textId="62509CA8" w:rsidR="000B7E39" w:rsidRPr="00C935A5" w:rsidRDefault="000B7E39" w:rsidP="000B7E39">
            <w:pPr>
              <w:spacing w:before="40" w:after="20"/>
              <w:jc w:val="right"/>
              <w:rPr>
                <w:rFonts w:cs="Arial"/>
                <w:sz w:val="18"/>
                <w:szCs w:val="18"/>
              </w:rPr>
            </w:pPr>
            <w:r w:rsidRPr="000B7E39">
              <w:rPr>
                <w:rFonts w:cs="Arial"/>
                <w:sz w:val="18"/>
                <w:szCs w:val="18"/>
              </w:rPr>
              <w:t>993</w:t>
            </w:r>
          </w:p>
        </w:tc>
        <w:tc>
          <w:tcPr>
            <w:tcW w:w="1418" w:type="dxa"/>
            <w:tcBorders>
              <w:top w:val="nil"/>
              <w:left w:val="nil"/>
              <w:bottom w:val="nil"/>
              <w:right w:val="nil"/>
            </w:tcBorders>
            <w:shd w:val="clear" w:color="auto" w:fill="auto"/>
            <w:vAlign w:val="bottom"/>
          </w:tcPr>
          <w:p w14:paraId="59D04E76" w14:textId="4996C886" w:rsidR="000B7E39" w:rsidRPr="00C935A5" w:rsidRDefault="000B7E39" w:rsidP="000B7E39">
            <w:pPr>
              <w:spacing w:before="40" w:after="20"/>
              <w:jc w:val="right"/>
              <w:rPr>
                <w:rFonts w:cs="Arial"/>
                <w:sz w:val="18"/>
                <w:szCs w:val="18"/>
              </w:rPr>
            </w:pPr>
            <w:r w:rsidRPr="000B7E39">
              <w:rPr>
                <w:rFonts w:cs="Arial"/>
                <w:sz w:val="18"/>
                <w:szCs w:val="18"/>
              </w:rPr>
              <w:t>4,022,041</w:t>
            </w:r>
          </w:p>
        </w:tc>
        <w:tc>
          <w:tcPr>
            <w:tcW w:w="1418" w:type="dxa"/>
            <w:tcBorders>
              <w:top w:val="nil"/>
              <w:left w:val="nil"/>
              <w:bottom w:val="nil"/>
              <w:right w:val="nil"/>
            </w:tcBorders>
            <w:shd w:val="clear" w:color="auto" w:fill="auto"/>
            <w:vAlign w:val="bottom"/>
          </w:tcPr>
          <w:p w14:paraId="275EDFFB" w14:textId="3897A14F" w:rsidR="000B7E39" w:rsidRPr="00C935A5" w:rsidRDefault="000B7E39" w:rsidP="000B7E39">
            <w:pPr>
              <w:spacing w:before="40" w:after="20"/>
              <w:jc w:val="right"/>
              <w:rPr>
                <w:rFonts w:cs="Arial"/>
                <w:sz w:val="18"/>
                <w:szCs w:val="18"/>
              </w:rPr>
            </w:pPr>
            <w:r w:rsidRPr="000B7E39">
              <w:rPr>
                <w:rFonts w:cs="Arial"/>
                <w:sz w:val="18"/>
                <w:szCs w:val="18"/>
              </w:rPr>
              <w:t>110.7</w:t>
            </w:r>
          </w:p>
        </w:tc>
      </w:tr>
      <w:tr w:rsidR="000B7E39" w:rsidRPr="000B7E39" w14:paraId="3C11FAB2"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4E751221" w14:textId="77777777" w:rsidR="000B7E39" w:rsidRPr="00C935A5" w:rsidRDefault="000B7E39" w:rsidP="000B7E39">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418" w:type="dxa"/>
            <w:tcBorders>
              <w:top w:val="nil"/>
              <w:left w:val="single" w:sz="18" w:space="0" w:color="5F497A" w:themeColor="accent4" w:themeShade="BF"/>
              <w:bottom w:val="nil"/>
              <w:right w:val="nil"/>
            </w:tcBorders>
            <w:shd w:val="clear" w:color="auto" w:fill="auto"/>
            <w:vAlign w:val="bottom"/>
          </w:tcPr>
          <w:p w14:paraId="7C4550BB" w14:textId="2C142B5E" w:rsidR="000B7E39" w:rsidRPr="00C935A5" w:rsidRDefault="000B7E39" w:rsidP="000B7E39">
            <w:pPr>
              <w:spacing w:before="40" w:after="20"/>
              <w:jc w:val="right"/>
              <w:rPr>
                <w:rFonts w:cs="Arial"/>
                <w:sz w:val="18"/>
                <w:szCs w:val="18"/>
              </w:rPr>
            </w:pPr>
            <w:r w:rsidRPr="000B7E39">
              <w:rPr>
                <w:rFonts w:cs="Arial"/>
                <w:sz w:val="18"/>
                <w:szCs w:val="18"/>
              </w:rPr>
              <w:t>1,003</w:t>
            </w:r>
          </w:p>
        </w:tc>
        <w:tc>
          <w:tcPr>
            <w:tcW w:w="1418" w:type="dxa"/>
            <w:tcBorders>
              <w:top w:val="nil"/>
              <w:left w:val="nil"/>
              <w:bottom w:val="nil"/>
              <w:right w:val="nil"/>
            </w:tcBorders>
            <w:shd w:val="clear" w:color="auto" w:fill="auto"/>
            <w:vAlign w:val="bottom"/>
          </w:tcPr>
          <w:p w14:paraId="0A37007C" w14:textId="1CD07C8F" w:rsidR="000B7E39" w:rsidRPr="00C935A5" w:rsidRDefault="000B7E39" w:rsidP="000B7E39">
            <w:pPr>
              <w:spacing w:before="40" w:after="20"/>
              <w:jc w:val="right"/>
              <w:rPr>
                <w:rFonts w:cs="Arial"/>
                <w:sz w:val="18"/>
                <w:szCs w:val="18"/>
              </w:rPr>
            </w:pPr>
            <w:r w:rsidRPr="000B7E39">
              <w:rPr>
                <w:rFonts w:cs="Arial"/>
                <w:sz w:val="18"/>
                <w:szCs w:val="18"/>
              </w:rPr>
              <w:t>1,216,465</w:t>
            </w:r>
          </w:p>
        </w:tc>
        <w:tc>
          <w:tcPr>
            <w:tcW w:w="1418" w:type="dxa"/>
            <w:tcBorders>
              <w:top w:val="nil"/>
              <w:left w:val="nil"/>
              <w:bottom w:val="nil"/>
              <w:right w:val="nil"/>
            </w:tcBorders>
            <w:shd w:val="clear" w:color="auto" w:fill="auto"/>
            <w:vAlign w:val="bottom"/>
          </w:tcPr>
          <w:p w14:paraId="7B1A53E9" w14:textId="05473166" w:rsidR="000B7E39" w:rsidRPr="00C935A5" w:rsidRDefault="000B7E39" w:rsidP="000B7E39">
            <w:pPr>
              <w:spacing w:before="40" w:after="20"/>
              <w:jc w:val="right"/>
              <w:rPr>
                <w:rFonts w:cs="Arial"/>
                <w:sz w:val="18"/>
                <w:szCs w:val="18"/>
              </w:rPr>
            </w:pPr>
            <w:r w:rsidRPr="000B7E39">
              <w:rPr>
                <w:rFonts w:cs="Arial"/>
                <w:sz w:val="18"/>
                <w:szCs w:val="18"/>
              </w:rPr>
              <w:t>22.7</w:t>
            </w:r>
          </w:p>
        </w:tc>
      </w:tr>
      <w:tr w:rsidR="000B7E39" w:rsidRPr="000B7E39" w14:paraId="2382C38D"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18CB4B9E" w14:textId="77777777" w:rsidR="000B7E39" w:rsidRPr="00C935A5" w:rsidRDefault="000B7E39" w:rsidP="000B7E39">
            <w:pPr>
              <w:spacing w:before="40" w:after="40"/>
              <w:rPr>
                <w:rFonts w:cs="Arial"/>
                <w:sz w:val="18"/>
                <w:szCs w:val="18"/>
              </w:rPr>
            </w:pPr>
            <w:r w:rsidRPr="00C935A5">
              <w:rPr>
                <w:rFonts w:cs="Arial"/>
                <w:sz w:val="18"/>
                <w:szCs w:val="18"/>
              </w:rPr>
              <w:t>Bayside C</w:t>
            </w:r>
          </w:p>
        </w:tc>
        <w:tc>
          <w:tcPr>
            <w:tcW w:w="1418" w:type="dxa"/>
            <w:tcBorders>
              <w:top w:val="nil"/>
              <w:left w:val="single" w:sz="18" w:space="0" w:color="5F497A" w:themeColor="accent4" w:themeShade="BF"/>
              <w:bottom w:val="nil"/>
              <w:right w:val="nil"/>
            </w:tcBorders>
            <w:shd w:val="clear" w:color="auto" w:fill="auto"/>
            <w:vAlign w:val="bottom"/>
          </w:tcPr>
          <w:p w14:paraId="4A20B4C7" w14:textId="173ED96B" w:rsidR="000B7E39" w:rsidRPr="00C935A5" w:rsidRDefault="000B7E39" w:rsidP="000B7E39">
            <w:pPr>
              <w:spacing w:before="40" w:after="20"/>
              <w:jc w:val="right"/>
              <w:rPr>
                <w:rFonts w:cs="Arial"/>
                <w:sz w:val="18"/>
                <w:szCs w:val="18"/>
              </w:rPr>
            </w:pPr>
            <w:r w:rsidRPr="000B7E39">
              <w:rPr>
                <w:rFonts w:cs="Arial"/>
                <w:sz w:val="18"/>
                <w:szCs w:val="18"/>
              </w:rPr>
              <w:t>1,090</w:t>
            </w:r>
          </w:p>
        </w:tc>
        <w:tc>
          <w:tcPr>
            <w:tcW w:w="1418" w:type="dxa"/>
            <w:tcBorders>
              <w:top w:val="nil"/>
              <w:left w:val="nil"/>
              <w:bottom w:val="nil"/>
              <w:right w:val="nil"/>
            </w:tcBorders>
            <w:shd w:val="clear" w:color="auto" w:fill="auto"/>
            <w:vAlign w:val="bottom"/>
          </w:tcPr>
          <w:p w14:paraId="63C421F7" w14:textId="61279CA9" w:rsidR="000B7E39" w:rsidRPr="00C935A5" w:rsidRDefault="000B7E39" w:rsidP="000B7E39">
            <w:pPr>
              <w:spacing w:before="40" w:after="20"/>
              <w:jc w:val="right"/>
              <w:rPr>
                <w:rFonts w:cs="Arial"/>
                <w:sz w:val="18"/>
                <w:szCs w:val="18"/>
              </w:rPr>
            </w:pPr>
            <w:r w:rsidRPr="000B7E39">
              <w:rPr>
                <w:rFonts w:cs="Arial"/>
                <w:sz w:val="18"/>
                <w:szCs w:val="18"/>
              </w:rPr>
              <w:t>1,151,254</w:t>
            </w:r>
          </w:p>
        </w:tc>
        <w:tc>
          <w:tcPr>
            <w:tcW w:w="1418" w:type="dxa"/>
            <w:tcBorders>
              <w:top w:val="nil"/>
              <w:left w:val="nil"/>
              <w:bottom w:val="nil"/>
              <w:right w:val="nil"/>
            </w:tcBorders>
            <w:shd w:val="clear" w:color="auto" w:fill="auto"/>
            <w:vAlign w:val="bottom"/>
          </w:tcPr>
          <w:p w14:paraId="7657DB3E" w14:textId="47B1E17A" w:rsidR="000B7E39" w:rsidRPr="00C935A5" w:rsidRDefault="000B7E39" w:rsidP="000B7E39">
            <w:pPr>
              <w:spacing w:before="40" w:after="20"/>
              <w:jc w:val="right"/>
              <w:rPr>
                <w:rFonts w:cs="Arial"/>
                <w:sz w:val="18"/>
                <w:szCs w:val="18"/>
              </w:rPr>
            </w:pPr>
            <w:r w:rsidRPr="000B7E39">
              <w:rPr>
                <w:rFonts w:cs="Arial"/>
                <w:sz w:val="18"/>
                <w:szCs w:val="18"/>
              </w:rPr>
              <w:t>10.8</w:t>
            </w:r>
          </w:p>
        </w:tc>
      </w:tr>
      <w:tr w:rsidR="000B7E39" w:rsidRPr="000B7E39" w14:paraId="5C339943"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6A94AC98" w14:textId="77777777" w:rsidR="000B7E39" w:rsidRPr="00C935A5" w:rsidRDefault="000B7E39" w:rsidP="000B7E39">
            <w:pPr>
              <w:spacing w:before="40" w:after="40"/>
              <w:rPr>
                <w:rFonts w:cs="Arial"/>
                <w:sz w:val="18"/>
                <w:szCs w:val="18"/>
              </w:rPr>
            </w:pPr>
            <w:r w:rsidRPr="00C935A5">
              <w:rPr>
                <w:rFonts w:cs="Arial"/>
                <w:sz w:val="18"/>
                <w:szCs w:val="18"/>
              </w:rPr>
              <w:t>Benalla RC</w:t>
            </w:r>
          </w:p>
        </w:tc>
        <w:tc>
          <w:tcPr>
            <w:tcW w:w="1418" w:type="dxa"/>
            <w:tcBorders>
              <w:top w:val="nil"/>
              <w:left w:val="single" w:sz="18" w:space="0" w:color="5F497A" w:themeColor="accent4" w:themeShade="BF"/>
              <w:bottom w:val="nil"/>
              <w:right w:val="nil"/>
            </w:tcBorders>
            <w:shd w:val="clear" w:color="auto" w:fill="auto"/>
            <w:vAlign w:val="bottom"/>
          </w:tcPr>
          <w:p w14:paraId="64AE4225" w14:textId="0E23D63F" w:rsidR="000B7E39" w:rsidRPr="00C935A5" w:rsidRDefault="000B7E39" w:rsidP="000B7E39">
            <w:pPr>
              <w:spacing w:before="40" w:after="20"/>
              <w:jc w:val="right"/>
              <w:rPr>
                <w:rFonts w:cs="Arial"/>
                <w:sz w:val="18"/>
                <w:szCs w:val="18"/>
              </w:rPr>
            </w:pPr>
            <w:r w:rsidRPr="000B7E39">
              <w:rPr>
                <w:rFonts w:cs="Arial"/>
                <w:sz w:val="18"/>
                <w:szCs w:val="18"/>
              </w:rPr>
              <w:t>968</w:t>
            </w:r>
          </w:p>
        </w:tc>
        <w:tc>
          <w:tcPr>
            <w:tcW w:w="1418" w:type="dxa"/>
            <w:tcBorders>
              <w:top w:val="nil"/>
              <w:left w:val="nil"/>
              <w:bottom w:val="nil"/>
              <w:right w:val="nil"/>
            </w:tcBorders>
            <w:shd w:val="clear" w:color="auto" w:fill="auto"/>
            <w:vAlign w:val="bottom"/>
          </w:tcPr>
          <w:p w14:paraId="0C2C7A1C" w14:textId="0FDEE8F6" w:rsidR="000B7E39" w:rsidRPr="00C935A5" w:rsidRDefault="000B7E39" w:rsidP="000B7E39">
            <w:pPr>
              <w:spacing w:before="40" w:after="20"/>
              <w:jc w:val="right"/>
              <w:rPr>
                <w:rFonts w:cs="Arial"/>
                <w:sz w:val="18"/>
                <w:szCs w:val="18"/>
              </w:rPr>
            </w:pPr>
            <w:r w:rsidRPr="000B7E39">
              <w:rPr>
                <w:rFonts w:cs="Arial"/>
                <w:sz w:val="18"/>
                <w:szCs w:val="18"/>
              </w:rPr>
              <w:t>494,866</w:t>
            </w:r>
          </w:p>
        </w:tc>
        <w:tc>
          <w:tcPr>
            <w:tcW w:w="1418" w:type="dxa"/>
            <w:tcBorders>
              <w:top w:val="nil"/>
              <w:left w:val="nil"/>
              <w:bottom w:val="nil"/>
              <w:right w:val="nil"/>
            </w:tcBorders>
            <w:shd w:val="clear" w:color="auto" w:fill="auto"/>
            <w:vAlign w:val="bottom"/>
          </w:tcPr>
          <w:p w14:paraId="21553088" w14:textId="759BD013" w:rsidR="000B7E39" w:rsidRPr="00C935A5" w:rsidRDefault="000B7E39" w:rsidP="000B7E39">
            <w:pPr>
              <w:spacing w:before="40" w:after="20"/>
              <w:jc w:val="right"/>
              <w:rPr>
                <w:rFonts w:cs="Arial"/>
                <w:sz w:val="18"/>
                <w:szCs w:val="18"/>
              </w:rPr>
            </w:pPr>
            <w:r w:rsidRPr="000B7E39">
              <w:rPr>
                <w:rFonts w:cs="Arial"/>
                <w:sz w:val="18"/>
                <w:szCs w:val="18"/>
              </w:rPr>
              <w:t>35.3</w:t>
            </w:r>
          </w:p>
        </w:tc>
      </w:tr>
      <w:tr w:rsidR="000B7E39" w:rsidRPr="000B7E39" w14:paraId="2EE708C9"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428B8099" w14:textId="77777777" w:rsidR="000B7E39" w:rsidRPr="00C935A5" w:rsidRDefault="000B7E39" w:rsidP="000B7E39">
            <w:pPr>
              <w:spacing w:before="40" w:after="40"/>
              <w:rPr>
                <w:rFonts w:cs="Arial"/>
                <w:sz w:val="18"/>
                <w:szCs w:val="18"/>
              </w:rPr>
            </w:pPr>
            <w:r w:rsidRPr="00C935A5">
              <w:rPr>
                <w:rFonts w:cs="Arial"/>
                <w:sz w:val="18"/>
                <w:szCs w:val="18"/>
              </w:rPr>
              <w:t>Boroondara C</w:t>
            </w:r>
          </w:p>
        </w:tc>
        <w:tc>
          <w:tcPr>
            <w:tcW w:w="1418" w:type="dxa"/>
            <w:tcBorders>
              <w:top w:val="nil"/>
              <w:left w:val="single" w:sz="18" w:space="0" w:color="5F497A" w:themeColor="accent4" w:themeShade="BF"/>
              <w:bottom w:val="nil"/>
              <w:right w:val="nil"/>
            </w:tcBorders>
            <w:shd w:val="clear" w:color="auto" w:fill="auto"/>
            <w:vAlign w:val="bottom"/>
          </w:tcPr>
          <w:p w14:paraId="7CD13E93" w14:textId="758A5745" w:rsidR="000B7E39" w:rsidRPr="00C935A5" w:rsidRDefault="000B7E39" w:rsidP="000B7E39">
            <w:pPr>
              <w:spacing w:before="40" w:after="20"/>
              <w:jc w:val="right"/>
              <w:rPr>
                <w:rFonts w:cs="Arial"/>
                <w:sz w:val="18"/>
                <w:szCs w:val="18"/>
              </w:rPr>
            </w:pPr>
            <w:r w:rsidRPr="000B7E39">
              <w:rPr>
                <w:rFonts w:cs="Arial"/>
                <w:sz w:val="18"/>
                <w:szCs w:val="18"/>
              </w:rPr>
              <w:t>1,090</w:t>
            </w:r>
          </w:p>
        </w:tc>
        <w:tc>
          <w:tcPr>
            <w:tcW w:w="1418" w:type="dxa"/>
            <w:tcBorders>
              <w:top w:val="nil"/>
              <w:left w:val="nil"/>
              <w:bottom w:val="nil"/>
              <w:right w:val="nil"/>
            </w:tcBorders>
            <w:shd w:val="clear" w:color="auto" w:fill="auto"/>
            <w:vAlign w:val="bottom"/>
          </w:tcPr>
          <w:p w14:paraId="025A9B2C" w14:textId="5742E155" w:rsidR="000B7E39" w:rsidRPr="00C935A5" w:rsidRDefault="000B7E39" w:rsidP="000B7E39">
            <w:pPr>
              <w:spacing w:before="40" w:after="20"/>
              <w:jc w:val="right"/>
              <w:rPr>
                <w:rFonts w:cs="Arial"/>
                <w:sz w:val="18"/>
                <w:szCs w:val="18"/>
              </w:rPr>
            </w:pPr>
            <w:r w:rsidRPr="000B7E39">
              <w:rPr>
                <w:rFonts w:cs="Arial"/>
                <w:sz w:val="18"/>
                <w:szCs w:val="18"/>
              </w:rPr>
              <w:t>2,875,030</w:t>
            </w:r>
          </w:p>
        </w:tc>
        <w:tc>
          <w:tcPr>
            <w:tcW w:w="1418" w:type="dxa"/>
            <w:tcBorders>
              <w:top w:val="nil"/>
              <w:left w:val="nil"/>
              <w:bottom w:val="nil"/>
              <w:right w:val="nil"/>
            </w:tcBorders>
            <w:shd w:val="clear" w:color="auto" w:fill="auto"/>
            <w:vAlign w:val="bottom"/>
          </w:tcPr>
          <w:p w14:paraId="68FF8D92" w14:textId="3BCB700B" w:rsidR="000B7E39" w:rsidRPr="00C935A5" w:rsidRDefault="000B7E39" w:rsidP="000B7E39">
            <w:pPr>
              <w:spacing w:before="40" w:after="20"/>
              <w:jc w:val="right"/>
              <w:rPr>
                <w:rFonts w:cs="Arial"/>
                <w:sz w:val="18"/>
                <w:szCs w:val="18"/>
              </w:rPr>
            </w:pPr>
            <w:r w:rsidRPr="000B7E39">
              <w:rPr>
                <w:rFonts w:cs="Arial"/>
                <w:sz w:val="18"/>
                <w:szCs w:val="18"/>
              </w:rPr>
              <w:t>15.7</w:t>
            </w:r>
          </w:p>
        </w:tc>
      </w:tr>
      <w:tr w:rsidR="000B7E39" w:rsidRPr="000B7E39" w14:paraId="10CE9361"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7048E354" w14:textId="77777777" w:rsidR="000B7E39" w:rsidRPr="00C935A5" w:rsidRDefault="000B7E39" w:rsidP="000B7E39">
            <w:pPr>
              <w:spacing w:before="40" w:after="40"/>
              <w:rPr>
                <w:rFonts w:cs="Arial"/>
                <w:sz w:val="18"/>
                <w:szCs w:val="18"/>
              </w:rPr>
            </w:pPr>
            <w:r w:rsidRPr="00C935A5">
              <w:rPr>
                <w:rFonts w:cs="Arial"/>
                <w:sz w:val="18"/>
                <w:szCs w:val="18"/>
              </w:rPr>
              <w:t>Brimbank C</w:t>
            </w:r>
          </w:p>
        </w:tc>
        <w:tc>
          <w:tcPr>
            <w:tcW w:w="1418" w:type="dxa"/>
            <w:tcBorders>
              <w:top w:val="nil"/>
              <w:left w:val="single" w:sz="18" w:space="0" w:color="5F497A" w:themeColor="accent4" w:themeShade="BF"/>
              <w:bottom w:val="nil"/>
              <w:right w:val="nil"/>
            </w:tcBorders>
            <w:shd w:val="clear" w:color="auto" w:fill="auto"/>
            <w:vAlign w:val="bottom"/>
          </w:tcPr>
          <w:p w14:paraId="37460554" w14:textId="06961AA2" w:rsidR="000B7E39" w:rsidRPr="00C935A5" w:rsidRDefault="000B7E39" w:rsidP="000B7E39">
            <w:pPr>
              <w:spacing w:before="40" w:after="20"/>
              <w:jc w:val="right"/>
              <w:rPr>
                <w:rFonts w:cs="Arial"/>
                <w:sz w:val="18"/>
                <w:szCs w:val="18"/>
              </w:rPr>
            </w:pPr>
            <w:r w:rsidRPr="000B7E39">
              <w:rPr>
                <w:rFonts w:cs="Arial"/>
                <w:sz w:val="18"/>
                <w:szCs w:val="18"/>
              </w:rPr>
              <w:t>912</w:t>
            </w:r>
          </w:p>
        </w:tc>
        <w:tc>
          <w:tcPr>
            <w:tcW w:w="1418" w:type="dxa"/>
            <w:tcBorders>
              <w:top w:val="nil"/>
              <w:left w:val="nil"/>
              <w:bottom w:val="nil"/>
              <w:right w:val="nil"/>
            </w:tcBorders>
            <w:shd w:val="clear" w:color="auto" w:fill="auto"/>
            <w:vAlign w:val="bottom"/>
          </w:tcPr>
          <w:p w14:paraId="14472C14" w14:textId="47887B03" w:rsidR="000B7E39" w:rsidRPr="00C935A5" w:rsidRDefault="000B7E39" w:rsidP="000B7E39">
            <w:pPr>
              <w:spacing w:before="40" w:after="20"/>
              <w:jc w:val="right"/>
              <w:rPr>
                <w:rFonts w:cs="Arial"/>
                <w:sz w:val="18"/>
                <w:szCs w:val="18"/>
              </w:rPr>
            </w:pPr>
            <w:r w:rsidRPr="000B7E39">
              <w:rPr>
                <w:rFonts w:cs="Arial"/>
                <w:sz w:val="18"/>
                <w:szCs w:val="18"/>
              </w:rPr>
              <w:t>1,644,876</w:t>
            </w:r>
          </w:p>
        </w:tc>
        <w:tc>
          <w:tcPr>
            <w:tcW w:w="1418" w:type="dxa"/>
            <w:tcBorders>
              <w:top w:val="nil"/>
              <w:left w:val="nil"/>
              <w:bottom w:val="nil"/>
              <w:right w:val="nil"/>
            </w:tcBorders>
            <w:shd w:val="clear" w:color="auto" w:fill="auto"/>
            <w:vAlign w:val="bottom"/>
          </w:tcPr>
          <w:p w14:paraId="0972B676" w14:textId="59E40AD7" w:rsidR="000B7E39" w:rsidRPr="00C935A5" w:rsidRDefault="000B7E39" w:rsidP="000B7E39">
            <w:pPr>
              <w:spacing w:before="40" w:after="20"/>
              <w:jc w:val="right"/>
              <w:rPr>
                <w:rFonts w:cs="Arial"/>
                <w:sz w:val="18"/>
                <w:szCs w:val="18"/>
              </w:rPr>
            </w:pPr>
            <w:r w:rsidRPr="000B7E39">
              <w:rPr>
                <w:rFonts w:cs="Arial"/>
                <w:sz w:val="18"/>
                <w:szCs w:val="18"/>
              </w:rPr>
              <w:t>7.9</w:t>
            </w:r>
          </w:p>
        </w:tc>
      </w:tr>
      <w:tr w:rsidR="000B7E39" w:rsidRPr="000B7E39" w14:paraId="7C0FC8B5"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FF8A0CA" w14:textId="77777777" w:rsidR="000B7E39" w:rsidRPr="00C935A5" w:rsidRDefault="000B7E39" w:rsidP="000B7E39">
            <w:pPr>
              <w:spacing w:before="40" w:after="40"/>
              <w:rPr>
                <w:rFonts w:cs="Arial"/>
                <w:sz w:val="18"/>
                <w:szCs w:val="18"/>
              </w:rPr>
            </w:pPr>
            <w:r w:rsidRPr="00C935A5">
              <w:rPr>
                <w:rFonts w:cs="Arial"/>
                <w:sz w:val="18"/>
                <w:szCs w:val="18"/>
              </w:rPr>
              <w:t>Buloke S</w:t>
            </w:r>
          </w:p>
        </w:tc>
        <w:tc>
          <w:tcPr>
            <w:tcW w:w="1418" w:type="dxa"/>
            <w:tcBorders>
              <w:top w:val="nil"/>
              <w:left w:val="single" w:sz="18" w:space="0" w:color="5F497A" w:themeColor="accent4" w:themeShade="BF"/>
              <w:bottom w:val="nil"/>
              <w:right w:val="nil"/>
            </w:tcBorders>
            <w:shd w:val="clear" w:color="auto" w:fill="auto"/>
            <w:vAlign w:val="bottom"/>
          </w:tcPr>
          <w:p w14:paraId="603D5A32" w14:textId="1C80B166" w:rsidR="000B7E39" w:rsidRPr="00C935A5" w:rsidRDefault="000B7E39" w:rsidP="000B7E39">
            <w:pPr>
              <w:spacing w:before="40" w:after="20"/>
              <w:jc w:val="right"/>
              <w:rPr>
                <w:rFonts w:cs="Arial"/>
                <w:sz w:val="18"/>
                <w:szCs w:val="18"/>
              </w:rPr>
            </w:pPr>
            <w:r w:rsidRPr="000B7E39">
              <w:rPr>
                <w:rFonts w:cs="Arial"/>
                <w:sz w:val="18"/>
                <w:szCs w:val="18"/>
              </w:rPr>
              <w:t>975</w:t>
            </w:r>
          </w:p>
        </w:tc>
        <w:tc>
          <w:tcPr>
            <w:tcW w:w="1418" w:type="dxa"/>
            <w:tcBorders>
              <w:top w:val="nil"/>
              <w:left w:val="nil"/>
              <w:bottom w:val="nil"/>
              <w:right w:val="nil"/>
            </w:tcBorders>
            <w:shd w:val="clear" w:color="auto" w:fill="auto"/>
            <w:vAlign w:val="bottom"/>
          </w:tcPr>
          <w:p w14:paraId="2CBA10D3" w14:textId="102260FC" w:rsidR="000B7E39" w:rsidRPr="00C935A5" w:rsidRDefault="000B7E39" w:rsidP="000B7E39">
            <w:pPr>
              <w:spacing w:before="40" w:after="20"/>
              <w:jc w:val="right"/>
              <w:rPr>
                <w:rFonts w:cs="Arial"/>
                <w:sz w:val="18"/>
                <w:szCs w:val="18"/>
              </w:rPr>
            </w:pPr>
            <w:r w:rsidRPr="000B7E39">
              <w:rPr>
                <w:rFonts w:cs="Arial"/>
                <w:sz w:val="18"/>
                <w:szCs w:val="18"/>
              </w:rPr>
              <w:t>143,500</w:t>
            </w:r>
          </w:p>
        </w:tc>
        <w:tc>
          <w:tcPr>
            <w:tcW w:w="1418" w:type="dxa"/>
            <w:tcBorders>
              <w:top w:val="nil"/>
              <w:left w:val="nil"/>
              <w:bottom w:val="nil"/>
              <w:right w:val="nil"/>
            </w:tcBorders>
            <w:shd w:val="clear" w:color="auto" w:fill="auto"/>
            <w:vAlign w:val="bottom"/>
          </w:tcPr>
          <w:p w14:paraId="79242E43" w14:textId="11EF6F9A" w:rsidR="000B7E39" w:rsidRPr="00C935A5" w:rsidRDefault="000B7E39" w:rsidP="000B7E39">
            <w:pPr>
              <w:spacing w:before="40" w:after="20"/>
              <w:jc w:val="right"/>
              <w:rPr>
                <w:rFonts w:cs="Arial"/>
                <w:sz w:val="18"/>
                <w:szCs w:val="18"/>
              </w:rPr>
            </w:pPr>
            <w:r w:rsidRPr="000B7E39">
              <w:rPr>
                <w:rFonts w:cs="Arial"/>
                <w:sz w:val="18"/>
                <w:szCs w:val="18"/>
              </w:rPr>
              <w:t>23.4</w:t>
            </w:r>
          </w:p>
        </w:tc>
      </w:tr>
      <w:tr w:rsidR="000B7E39" w:rsidRPr="000B7E39" w14:paraId="49A816B1"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0493B813" w14:textId="77777777" w:rsidR="000B7E39" w:rsidRPr="00C935A5" w:rsidRDefault="000B7E39" w:rsidP="000B7E39">
            <w:pPr>
              <w:spacing w:before="40" w:after="40"/>
              <w:rPr>
                <w:rFonts w:cs="Arial"/>
                <w:sz w:val="18"/>
                <w:szCs w:val="18"/>
              </w:rPr>
            </w:pPr>
            <w:r w:rsidRPr="00C935A5">
              <w:rPr>
                <w:rFonts w:cs="Arial"/>
                <w:sz w:val="18"/>
                <w:szCs w:val="18"/>
              </w:rPr>
              <w:t>Campaspe S</w:t>
            </w:r>
          </w:p>
        </w:tc>
        <w:tc>
          <w:tcPr>
            <w:tcW w:w="1418" w:type="dxa"/>
            <w:tcBorders>
              <w:top w:val="nil"/>
              <w:left w:val="single" w:sz="18" w:space="0" w:color="5F497A" w:themeColor="accent4" w:themeShade="BF"/>
              <w:bottom w:val="nil"/>
              <w:right w:val="nil"/>
            </w:tcBorders>
            <w:shd w:val="clear" w:color="auto" w:fill="auto"/>
            <w:vAlign w:val="bottom"/>
          </w:tcPr>
          <w:p w14:paraId="32096F2B" w14:textId="2999286F" w:rsidR="000B7E39" w:rsidRPr="00C935A5" w:rsidRDefault="000B7E39" w:rsidP="000B7E39">
            <w:pPr>
              <w:spacing w:before="40" w:after="20"/>
              <w:jc w:val="right"/>
              <w:rPr>
                <w:rFonts w:cs="Arial"/>
                <w:sz w:val="18"/>
                <w:szCs w:val="18"/>
              </w:rPr>
            </w:pPr>
            <w:r w:rsidRPr="000B7E39">
              <w:rPr>
                <w:rFonts w:cs="Arial"/>
                <w:sz w:val="18"/>
                <w:szCs w:val="18"/>
              </w:rPr>
              <w:t>965</w:t>
            </w:r>
          </w:p>
        </w:tc>
        <w:tc>
          <w:tcPr>
            <w:tcW w:w="1418" w:type="dxa"/>
            <w:tcBorders>
              <w:top w:val="nil"/>
              <w:left w:val="nil"/>
              <w:bottom w:val="nil"/>
              <w:right w:val="nil"/>
            </w:tcBorders>
            <w:shd w:val="clear" w:color="auto" w:fill="auto"/>
            <w:vAlign w:val="bottom"/>
          </w:tcPr>
          <w:p w14:paraId="2EFA9C4A" w14:textId="73B0FAB8" w:rsidR="000B7E39" w:rsidRPr="00C935A5" w:rsidRDefault="000B7E39" w:rsidP="000B7E39">
            <w:pPr>
              <w:spacing w:before="40" w:after="20"/>
              <w:jc w:val="right"/>
              <w:rPr>
                <w:rFonts w:cs="Arial"/>
                <w:sz w:val="18"/>
                <w:szCs w:val="18"/>
              </w:rPr>
            </w:pPr>
            <w:r w:rsidRPr="000B7E39">
              <w:rPr>
                <w:rFonts w:cs="Arial"/>
                <w:sz w:val="18"/>
                <w:szCs w:val="18"/>
              </w:rPr>
              <w:t>1,927,133</w:t>
            </w:r>
          </w:p>
        </w:tc>
        <w:tc>
          <w:tcPr>
            <w:tcW w:w="1418" w:type="dxa"/>
            <w:tcBorders>
              <w:top w:val="nil"/>
              <w:left w:val="nil"/>
              <w:bottom w:val="nil"/>
              <w:right w:val="nil"/>
            </w:tcBorders>
            <w:shd w:val="clear" w:color="auto" w:fill="auto"/>
            <w:vAlign w:val="bottom"/>
          </w:tcPr>
          <w:p w14:paraId="5F4A8A4A" w14:textId="678F6139" w:rsidR="000B7E39" w:rsidRPr="00C935A5" w:rsidRDefault="000B7E39" w:rsidP="000B7E39">
            <w:pPr>
              <w:spacing w:before="40" w:after="20"/>
              <w:jc w:val="right"/>
              <w:rPr>
                <w:rFonts w:cs="Arial"/>
                <w:sz w:val="18"/>
                <w:szCs w:val="18"/>
              </w:rPr>
            </w:pPr>
            <w:r w:rsidRPr="000B7E39">
              <w:rPr>
                <w:rFonts w:cs="Arial"/>
                <w:sz w:val="18"/>
                <w:szCs w:val="18"/>
              </w:rPr>
              <w:t>51.2</w:t>
            </w:r>
          </w:p>
        </w:tc>
      </w:tr>
      <w:tr w:rsidR="000B7E39" w:rsidRPr="000B7E39" w14:paraId="2B9F0051"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07B6E06" w14:textId="77777777" w:rsidR="000B7E39" w:rsidRPr="00C935A5" w:rsidRDefault="000B7E39" w:rsidP="000B7E39">
            <w:pPr>
              <w:spacing w:before="40" w:after="40"/>
              <w:rPr>
                <w:rFonts w:cs="Arial"/>
                <w:sz w:val="18"/>
                <w:szCs w:val="18"/>
              </w:rPr>
            </w:pPr>
            <w:r w:rsidRPr="00C935A5">
              <w:rPr>
                <w:rFonts w:cs="Arial"/>
                <w:sz w:val="18"/>
                <w:szCs w:val="18"/>
              </w:rPr>
              <w:t>Cardinia S</w:t>
            </w:r>
          </w:p>
        </w:tc>
        <w:tc>
          <w:tcPr>
            <w:tcW w:w="1418" w:type="dxa"/>
            <w:tcBorders>
              <w:top w:val="nil"/>
              <w:left w:val="single" w:sz="18" w:space="0" w:color="5F497A" w:themeColor="accent4" w:themeShade="BF"/>
              <w:bottom w:val="nil"/>
              <w:right w:val="nil"/>
            </w:tcBorders>
            <w:shd w:val="clear" w:color="auto" w:fill="auto"/>
            <w:vAlign w:val="bottom"/>
          </w:tcPr>
          <w:p w14:paraId="2A38C156" w14:textId="0291B5A2" w:rsidR="000B7E39" w:rsidRPr="00C935A5" w:rsidRDefault="000B7E39" w:rsidP="000B7E39">
            <w:pPr>
              <w:spacing w:before="40" w:after="20"/>
              <w:jc w:val="right"/>
              <w:rPr>
                <w:rFonts w:cs="Arial"/>
                <w:sz w:val="18"/>
                <w:szCs w:val="18"/>
              </w:rPr>
            </w:pPr>
            <w:r w:rsidRPr="000B7E39">
              <w:rPr>
                <w:rFonts w:cs="Arial"/>
                <w:sz w:val="18"/>
                <w:szCs w:val="18"/>
              </w:rPr>
              <w:t>1,021</w:t>
            </w:r>
          </w:p>
        </w:tc>
        <w:tc>
          <w:tcPr>
            <w:tcW w:w="1418" w:type="dxa"/>
            <w:tcBorders>
              <w:top w:val="nil"/>
              <w:left w:val="nil"/>
              <w:bottom w:val="nil"/>
              <w:right w:val="nil"/>
            </w:tcBorders>
            <w:shd w:val="clear" w:color="auto" w:fill="auto"/>
            <w:vAlign w:val="bottom"/>
          </w:tcPr>
          <w:p w14:paraId="5E5DBBF5" w14:textId="2AF1A6E0" w:rsidR="000B7E39" w:rsidRPr="00C935A5" w:rsidRDefault="000B7E39" w:rsidP="000B7E39">
            <w:pPr>
              <w:spacing w:before="40" w:after="20"/>
              <w:jc w:val="right"/>
              <w:rPr>
                <w:rFonts w:cs="Arial"/>
                <w:sz w:val="18"/>
                <w:szCs w:val="18"/>
              </w:rPr>
            </w:pPr>
            <w:r w:rsidRPr="000B7E39">
              <w:rPr>
                <w:rFonts w:cs="Arial"/>
                <w:sz w:val="18"/>
                <w:szCs w:val="18"/>
              </w:rPr>
              <w:t>1,242,559</w:t>
            </w:r>
          </w:p>
        </w:tc>
        <w:tc>
          <w:tcPr>
            <w:tcW w:w="1418" w:type="dxa"/>
            <w:tcBorders>
              <w:top w:val="nil"/>
              <w:left w:val="nil"/>
              <w:bottom w:val="nil"/>
              <w:right w:val="nil"/>
            </w:tcBorders>
            <w:shd w:val="clear" w:color="auto" w:fill="auto"/>
            <w:vAlign w:val="bottom"/>
          </w:tcPr>
          <w:p w14:paraId="4D009D4A" w14:textId="139B9A80" w:rsidR="000B7E39" w:rsidRPr="00C935A5" w:rsidRDefault="000B7E39" w:rsidP="000B7E39">
            <w:pPr>
              <w:spacing w:before="40" w:after="20"/>
              <w:jc w:val="right"/>
              <w:rPr>
                <w:rFonts w:cs="Arial"/>
                <w:sz w:val="18"/>
                <w:szCs w:val="18"/>
              </w:rPr>
            </w:pPr>
            <w:r w:rsidRPr="000B7E39">
              <w:rPr>
                <w:rFonts w:cs="Arial"/>
                <w:sz w:val="18"/>
                <w:szCs w:val="18"/>
              </w:rPr>
              <w:t>11.1</w:t>
            </w:r>
          </w:p>
        </w:tc>
      </w:tr>
      <w:tr w:rsidR="000B7E39" w:rsidRPr="000B7E39" w14:paraId="16D2010B"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0DDBF480" w14:textId="77777777" w:rsidR="000B7E39" w:rsidRPr="00C935A5" w:rsidRDefault="000B7E39" w:rsidP="000B7E39">
            <w:pPr>
              <w:spacing w:before="40" w:after="40"/>
              <w:rPr>
                <w:rFonts w:cs="Arial"/>
                <w:sz w:val="18"/>
                <w:szCs w:val="18"/>
              </w:rPr>
            </w:pPr>
            <w:r w:rsidRPr="00C935A5">
              <w:rPr>
                <w:rFonts w:cs="Arial"/>
                <w:sz w:val="18"/>
                <w:szCs w:val="18"/>
              </w:rPr>
              <w:t>Casey C</w:t>
            </w:r>
          </w:p>
        </w:tc>
        <w:tc>
          <w:tcPr>
            <w:tcW w:w="1418" w:type="dxa"/>
            <w:tcBorders>
              <w:top w:val="nil"/>
              <w:left w:val="single" w:sz="18" w:space="0" w:color="5F497A" w:themeColor="accent4" w:themeShade="BF"/>
              <w:bottom w:val="nil"/>
              <w:right w:val="nil"/>
            </w:tcBorders>
            <w:shd w:val="clear" w:color="auto" w:fill="auto"/>
            <w:vAlign w:val="bottom"/>
          </w:tcPr>
          <w:p w14:paraId="4A3F9A81" w14:textId="5382D0AE" w:rsidR="000B7E39" w:rsidRPr="00C935A5" w:rsidRDefault="000B7E39" w:rsidP="000B7E39">
            <w:pPr>
              <w:spacing w:before="40" w:after="20"/>
              <w:jc w:val="right"/>
              <w:rPr>
                <w:rFonts w:cs="Arial"/>
                <w:sz w:val="18"/>
                <w:szCs w:val="18"/>
              </w:rPr>
            </w:pPr>
            <w:r w:rsidRPr="000B7E39">
              <w:rPr>
                <w:rFonts w:cs="Arial"/>
                <w:sz w:val="18"/>
                <w:szCs w:val="18"/>
              </w:rPr>
              <w:t>995</w:t>
            </w:r>
          </w:p>
        </w:tc>
        <w:tc>
          <w:tcPr>
            <w:tcW w:w="1418" w:type="dxa"/>
            <w:tcBorders>
              <w:top w:val="nil"/>
              <w:left w:val="nil"/>
              <w:bottom w:val="nil"/>
              <w:right w:val="nil"/>
            </w:tcBorders>
            <w:shd w:val="clear" w:color="auto" w:fill="auto"/>
            <w:vAlign w:val="bottom"/>
          </w:tcPr>
          <w:p w14:paraId="05173610" w14:textId="5C8C752E" w:rsidR="000B7E39" w:rsidRPr="00C935A5" w:rsidRDefault="000B7E39" w:rsidP="000B7E39">
            <w:pPr>
              <w:spacing w:before="40" w:after="20"/>
              <w:jc w:val="right"/>
              <w:rPr>
                <w:rFonts w:cs="Arial"/>
                <w:sz w:val="18"/>
                <w:szCs w:val="18"/>
              </w:rPr>
            </w:pPr>
            <w:r w:rsidRPr="000B7E39">
              <w:rPr>
                <w:rFonts w:cs="Arial"/>
                <w:sz w:val="18"/>
                <w:szCs w:val="18"/>
              </w:rPr>
              <w:t>2,802,295</w:t>
            </w:r>
          </w:p>
        </w:tc>
        <w:tc>
          <w:tcPr>
            <w:tcW w:w="1418" w:type="dxa"/>
            <w:tcBorders>
              <w:top w:val="nil"/>
              <w:left w:val="nil"/>
              <w:bottom w:val="nil"/>
              <w:right w:val="nil"/>
            </w:tcBorders>
            <w:shd w:val="clear" w:color="auto" w:fill="auto"/>
            <w:vAlign w:val="bottom"/>
          </w:tcPr>
          <w:p w14:paraId="6681A634" w14:textId="13785AFA" w:rsidR="000B7E39" w:rsidRPr="00C935A5" w:rsidRDefault="000B7E39" w:rsidP="000B7E39">
            <w:pPr>
              <w:spacing w:before="40" w:after="20"/>
              <w:jc w:val="right"/>
              <w:rPr>
                <w:rFonts w:cs="Arial"/>
                <w:sz w:val="18"/>
                <w:szCs w:val="18"/>
              </w:rPr>
            </w:pPr>
            <w:r w:rsidRPr="000B7E39">
              <w:rPr>
                <w:rFonts w:cs="Arial"/>
                <w:sz w:val="18"/>
                <w:szCs w:val="18"/>
              </w:rPr>
              <w:t>7.9</w:t>
            </w:r>
          </w:p>
        </w:tc>
      </w:tr>
      <w:tr w:rsidR="000B7E39" w:rsidRPr="000B7E39" w14:paraId="2660EB42"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117EC8E8" w14:textId="77777777" w:rsidR="000B7E39" w:rsidRPr="00C935A5" w:rsidRDefault="000B7E39" w:rsidP="000B7E39">
            <w:pPr>
              <w:spacing w:before="40" w:after="40"/>
              <w:rPr>
                <w:rFonts w:cs="Arial"/>
                <w:sz w:val="18"/>
                <w:szCs w:val="18"/>
              </w:rPr>
            </w:pPr>
            <w:r w:rsidRPr="00C935A5">
              <w:rPr>
                <w:rFonts w:cs="Arial"/>
                <w:sz w:val="18"/>
                <w:szCs w:val="18"/>
              </w:rPr>
              <w:t>Central Goldfields S</w:t>
            </w:r>
          </w:p>
        </w:tc>
        <w:tc>
          <w:tcPr>
            <w:tcW w:w="1418" w:type="dxa"/>
            <w:tcBorders>
              <w:top w:val="nil"/>
              <w:left w:val="single" w:sz="18" w:space="0" w:color="5F497A" w:themeColor="accent4" w:themeShade="BF"/>
              <w:bottom w:val="nil"/>
              <w:right w:val="nil"/>
            </w:tcBorders>
            <w:shd w:val="clear" w:color="auto" w:fill="auto"/>
            <w:vAlign w:val="bottom"/>
          </w:tcPr>
          <w:p w14:paraId="47EE31D1" w14:textId="0B46E691" w:rsidR="000B7E39" w:rsidRPr="00C935A5" w:rsidRDefault="000B7E39" w:rsidP="000B7E39">
            <w:pPr>
              <w:spacing w:before="40" w:after="20"/>
              <w:jc w:val="right"/>
              <w:rPr>
                <w:rFonts w:cs="Arial"/>
                <w:sz w:val="18"/>
                <w:szCs w:val="18"/>
              </w:rPr>
            </w:pPr>
            <w:r w:rsidRPr="000B7E39">
              <w:rPr>
                <w:rFonts w:cs="Arial"/>
                <w:sz w:val="18"/>
                <w:szCs w:val="18"/>
              </w:rPr>
              <w:t>898</w:t>
            </w:r>
          </w:p>
        </w:tc>
        <w:tc>
          <w:tcPr>
            <w:tcW w:w="1418" w:type="dxa"/>
            <w:tcBorders>
              <w:top w:val="nil"/>
              <w:left w:val="nil"/>
              <w:bottom w:val="nil"/>
              <w:right w:val="nil"/>
            </w:tcBorders>
            <w:shd w:val="clear" w:color="auto" w:fill="auto"/>
            <w:vAlign w:val="bottom"/>
          </w:tcPr>
          <w:p w14:paraId="17F9E7FC" w14:textId="3A07EF90" w:rsidR="000B7E39" w:rsidRPr="00C935A5" w:rsidRDefault="000B7E39" w:rsidP="000B7E39">
            <w:pPr>
              <w:spacing w:before="40" w:after="20"/>
              <w:jc w:val="right"/>
              <w:rPr>
                <w:rFonts w:cs="Arial"/>
                <w:sz w:val="18"/>
                <w:szCs w:val="18"/>
              </w:rPr>
            </w:pPr>
            <w:r w:rsidRPr="000B7E39">
              <w:rPr>
                <w:rFonts w:cs="Arial"/>
                <w:sz w:val="18"/>
                <w:szCs w:val="18"/>
              </w:rPr>
              <w:t>374,000</w:t>
            </w:r>
          </w:p>
        </w:tc>
        <w:tc>
          <w:tcPr>
            <w:tcW w:w="1418" w:type="dxa"/>
            <w:tcBorders>
              <w:top w:val="nil"/>
              <w:left w:val="nil"/>
              <w:bottom w:val="nil"/>
              <w:right w:val="nil"/>
            </w:tcBorders>
            <w:shd w:val="clear" w:color="auto" w:fill="auto"/>
            <w:vAlign w:val="bottom"/>
          </w:tcPr>
          <w:p w14:paraId="694565D7" w14:textId="5D7E4B91" w:rsidR="000B7E39" w:rsidRPr="00C935A5" w:rsidRDefault="000B7E39" w:rsidP="000B7E39">
            <w:pPr>
              <w:spacing w:before="40" w:after="20"/>
              <w:jc w:val="right"/>
              <w:rPr>
                <w:rFonts w:cs="Arial"/>
                <w:sz w:val="18"/>
                <w:szCs w:val="18"/>
              </w:rPr>
            </w:pPr>
            <w:r w:rsidRPr="000B7E39">
              <w:rPr>
                <w:rFonts w:cs="Arial"/>
                <w:sz w:val="18"/>
                <w:szCs w:val="18"/>
              </w:rPr>
              <w:t>28.4</w:t>
            </w:r>
          </w:p>
        </w:tc>
      </w:tr>
      <w:tr w:rsidR="000B7E39" w:rsidRPr="000B7E39" w14:paraId="7BC52C99"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6F2E0A02" w14:textId="77777777" w:rsidR="000B7E39" w:rsidRPr="00C935A5" w:rsidRDefault="000B7E39" w:rsidP="000B7E39">
            <w:pPr>
              <w:spacing w:before="40" w:after="40"/>
              <w:rPr>
                <w:rFonts w:cs="Arial"/>
                <w:sz w:val="18"/>
                <w:szCs w:val="18"/>
              </w:rPr>
            </w:pPr>
            <w:r w:rsidRPr="00C935A5">
              <w:rPr>
                <w:rFonts w:cs="Arial"/>
                <w:sz w:val="18"/>
                <w:szCs w:val="18"/>
              </w:rPr>
              <w:t>Colac Otway S</w:t>
            </w:r>
          </w:p>
        </w:tc>
        <w:tc>
          <w:tcPr>
            <w:tcW w:w="1418" w:type="dxa"/>
            <w:tcBorders>
              <w:top w:val="nil"/>
              <w:left w:val="single" w:sz="18" w:space="0" w:color="5F497A" w:themeColor="accent4" w:themeShade="BF"/>
              <w:bottom w:val="nil"/>
              <w:right w:val="nil"/>
            </w:tcBorders>
            <w:shd w:val="clear" w:color="auto" w:fill="auto"/>
            <w:vAlign w:val="bottom"/>
          </w:tcPr>
          <w:p w14:paraId="5442D00F" w14:textId="5125D4DD" w:rsidR="000B7E39" w:rsidRPr="00C935A5" w:rsidRDefault="000B7E39" w:rsidP="000B7E39">
            <w:pPr>
              <w:spacing w:before="40" w:after="20"/>
              <w:jc w:val="right"/>
              <w:rPr>
                <w:rFonts w:cs="Arial"/>
                <w:sz w:val="18"/>
                <w:szCs w:val="18"/>
              </w:rPr>
            </w:pPr>
            <w:r w:rsidRPr="000B7E39">
              <w:rPr>
                <w:rFonts w:cs="Arial"/>
                <w:sz w:val="18"/>
                <w:szCs w:val="18"/>
              </w:rPr>
              <w:t>973</w:t>
            </w:r>
          </w:p>
        </w:tc>
        <w:tc>
          <w:tcPr>
            <w:tcW w:w="1418" w:type="dxa"/>
            <w:tcBorders>
              <w:top w:val="nil"/>
              <w:left w:val="nil"/>
              <w:bottom w:val="nil"/>
              <w:right w:val="nil"/>
            </w:tcBorders>
            <w:shd w:val="clear" w:color="auto" w:fill="auto"/>
            <w:vAlign w:val="bottom"/>
          </w:tcPr>
          <w:p w14:paraId="2234A77E" w14:textId="3363FE4C" w:rsidR="000B7E39" w:rsidRPr="00C935A5" w:rsidRDefault="000B7E39" w:rsidP="000B7E39">
            <w:pPr>
              <w:spacing w:before="40" w:after="20"/>
              <w:jc w:val="right"/>
              <w:rPr>
                <w:rFonts w:cs="Arial"/>
                <w:sz w:val="18"/>
                <w:szCs w:val="18"/>
              </w:rPr>
            </w:pPr>
            <w:r w:rsidRPr="000B7E39">
              <w:rPr>
                <w:rFonts w:cs="Arial"/>
                <w:sz w:val="18"/>
                <w:szCs w:val="18"/>
              </w:rPr>
              <w:t>1,702,058</w:t>
            </w:r>
          </w:p>
        </w:tc>
        <w:tc>
          <w:tcPr>
            <w:tcW w:w="1418" w:type="dxa"/>
            <w:tcBorders>
              <w:top w:val="nil"/>
              <w:left w:val="nil"/>
              <w:bottom w:val="nil"/>
              <w:right w:val="nil"/>
            </w:tcBorders>
            <w:shd w:val="clear" w:color="auto" w:fill="auto"/>
            <w:vAlign w:val="bottom"/>
          </w:tcPr>
          <w:p w14:paraId="590A50A8" w14:textId="1E1F858C" w:rsidR="000B7E39" w:rsidRPr="00C935A5" w:rsidRDefault="000B7E39" w:rsidP="000B7E39">
            <w:pPr>
              <w:spacing w:before="40" w:after="20"/>
              <w:jc w:val="right"/>
              <w:rPr>
                <w:rFonts w:cs="Arial"/>
                <w:sz w:val="18"/>
                <w:szCs w:val="18"/>
              </w:rPr>
            </w:pPr>
            <w:r w:rsidRPr="000B7E39">
              <w:rPr>
                <w:rFonts w:cs="Arial"/>
                <w:sz w:val="18"/>
                <w:szCs w:val="18"/>
              </w:rPr>
              <w:t>78.9</w:t>
            </w:r>
          </w:p>
        </w:tc>
      </w:tr>
      <w:tr w:rsidR="000B7E39" w:rsidRPr="000B7E39" w14:paraId="5E07B052"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64CD52E" w14:textId="77777777" w:rsidR="000B7E39" w:rsidRPr="00C935A5" w:rsidRDefault="000B7E39" w:rsidP="000B7E39">
            <w:pPr>
              <w:spacing w:before="40" w:after="40"/>
              <w:rPr>
                <w:rFonts w:cs="Arial"/>
                <w:sz w:val="18"/>
                <w:szCs w:val="18"/>
              </w:rPr>
            </w:pPr>
            <w:r w:rsidRPr="00C935A5">
              <w:rPr>
                <w:rFonts w:cs="Arial"/>
                <w:sz w:val="18"/>
                <w:szCs w:val="18"/>
              </w:rPr>
              <w:t>Corangamite S</w:t>
            </w:r>
          </w:p>
        </w:tc>
        <w:tc>
          <w:tcPr>
            <w:tcW w:w="1418" w:type="dxa"/>
            <w:tcBorders>
              <w:top w:val="nil"/>
              <w:left w:val="single" w:sz="18" w:space="0" w:color="5F497A" w:themeColor="accent4" w:themeShade="BF"/>
              <w:bottom w:val="nil"/>
              <w:right w:val="nil"/>
            </w:tcBorders>
            <w:shd w:val="clear" w:color="auto" w:fill="auto"/>
            <w:vAlign w:val="bottom"/>
          </w:tcPr>
          <w:p w14:paraId="5C9B1941" w14:textId="3A5320D4" w:rsidR="000B7E39" w:rsidRPr="00C935A5" w:rsidRDefault="000B7E39" w:rsidP="000B7E39">
            <w:pPr>
              <w:spacing w:before="40" w:after="20"/>
              <w:jc w:val="right"/>
              <w:rPr>
                <w:rFonts w:cs="Arial"/>
                <w:sz w:val="18"/>
                <w:szCs w:val="18"/>
              </w:rPr>
            </w:pPr>
            <w:r w:rsidRPr="000B7E39">
              <w:rPr>
                <w:rFonts w:cs="Arial"/>
                <w:sz w:val="18"/>
                <w:szCs w:val="18"/>
              </w:rPr>
              <w:t>985</w:t>
            </w:r>
          </w:p>
        </w:tc>
        <w:tc>
          <w:tcPr>
            <w:tcW w:w="1418" w:type="dxa"/>
            <w:tcBorders>
              <w:top w:val="nil"/>
              <w:left w:val="nil"/>
              <w:bottom w:val="nil"/>
              <w:right w:val="nil"/>
            </w:tcBorders>
            <w:shd w:val="clear" w:color="auto" w:fill="auto"/>
            <w:vAlign w:val="bottom"/>
          </w:tcPr>
          <w:p w14:paraId="4524C0C2" w14:textId="221F3E1C" w:rsidR="000B7E39" w:rsidRPr="00C935A5" w:rsidRDefault="000B7E39" w:rsidP="000B7E39">
            <w:pPr>
              <w:spacing w:before="40" w:after="20"/>
              <w:jc w:val="right"/>
              <w:rPr>
                <w:rFonts w:cs="Arial"/>
                <w:sz w:val="18"/>
                <w:szCs w:val="18"/>
              </w:rPr>
            </w:pPr>
            <w:r w:rsidRPr="000B7E39">
              <w:rPr>
                <w:rFonts w:cs="Arial"/>
                <w:sz w:val="18"/>
                <w:szCs w:val="18"/>
              </w:rPr>
              <w:t>601,583</w:t>
            </w:r>
          </w:p>
        </w:tc>
        <w:tc>
          <w:tcPr>
            <w:tcW w:w="1418" w:type="dxa"/>
            <w:tcBorders>
              <w:top w:val="nil"/>
              <w:left w:val="nil"/>
              <w:bottom w:val="nil"/>
              <w:right w:val="nil"/>
            </w:tcBorders>
            <w:shd w:val="clear" w:color="auto" w:fill="auto"/>
            <w:vAlign w:val="bottom"/>
          </w:tcPr>
          <w:p w14:paraId="2E03ACC4" w14:textId="239E6A87" w:rsidR="000B7E39" w:rsidRPr="00C935A5" w:rsidRDefault="000B7E39" w:rsidP="000B7E39">
            <w:pPr>
              <w:spacing w:before="40" w:after="20"/>
              <w:jc w:val="right"/>
              <w:rPr>
                <w:rFonts w:cs="Arial"/>
                <w:sz w:val="18"/>
                <w:szCs w:val="18"/>
              </w:rPr>
            </w:pPr>
            <w:r w:rsidRPr="000B7E39">
              <w:rPr>
                <w:rFonts w:cs="Arial"/>
                <w:sz w:val="18"/>
                <w:szCs w:val="18"/>
              </w:rPr>
              <w:t>37.6</w:t>
            </w:r>
          </w:p>
        </w:tc>
      </w:tr>
      <w:tr w:rsidR="000B7E39" w:rsidRPr="000B7E39" w14:paraId="1AC23896"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680420D0" w14:textId="77777777" w:rsidR="000B7E39" w:rsidRPr="00C935A5" w:rsidRDefault="000B7E39" w:rsidP="000B7E39">
            <w:pPr>
              <w:spacing w:before="40" w:after="40"/>
              <w:rPr>
                <w:rFonts w:cs="Arial"/>
                <w:sz w:val="18"/>
                <w:szCs w:val="18"/>
              </w:rPr>
            </w:pPr>
            <w:r w:rsidRPr="00C935A5">
              <w:rPr>
                <w:rFonts w:cs="Arial"/>
                <w:sz w:val="18"/>
                <w:szCs w:val="18"/>
              </w:rPr>
              <w:t>Darebin C</w:t>
            </w:r>
          </w:p>
        </w:tc>
        <w:tc>
          <w:tcPr>
            <w:tcW w:w="1418" w:type="dxa"/>
            <w:tcBorders>
              <w:top w:val="nil"/>
              <w:left w:val="single" w:sz="18" w:space="0" w:color="5F497A" w:themeColor="accent4" w:themeShade="BF"/>
              <w:bottom w:val="nil"/>
              <w:right w:val="nil"/>
            </w:tcBorders>
            <w:shd w:val="clear" w:color="auto" w:fill="auto"/>
            <w:vAlign w:val="bottom"/>
          </w:tcPr>
          <w:p w14:paraId="016BC267" w14:textId="0F6972EB" w:rsidR="000B7E39" w:rsidRPr="00C935A5" w:rsidRDefault="000B7E39" w:rsidP="000B7E39">
            <w:pPr>
              <w:spacing w:before="40" w:after="20"/>
              <w:jc w:val="right"/>
              <w:rPr>
                <w:rFonts w:cs="Arial"/>
                <w:sz w:val="18"/>
                <w:szCs w:val="18"/>
              </w:rPr>
            </w:pPr>
            <w:r w:rsidRPr="000B7E39">
              <w:rPr>
                <w:rFonts w:cs="Arial"/>
                <w:sz w:val="18"/>
                <w:szCs w:val="18"/>
              </w:rPr>
              <w:t>1,018</w:t>
            </w:r>
          </w:p>
        </w:tc>
        <w:tc>
          <w:tcPr>
            <w:tcW w:w="1418" w:type="dxa"/>
            <w:tcBorders>
              <w:top w:val="nil"/>
              <w:left w:val="nil"/>
              <w:bottom w:val="nil"/>
              <w:right w:val="nil"/>
            </w:tcBorders>
            <w:shd w:val="clear" w:color="auto" w:fill="auto"/>
            <w:vAlign w:val="bottom"/>
          </w:tcPr>
          <w:p w14:paraId="1E0DA00B" w14:textId="5B6A6BD9" w:rsidR="000B7E39" w:rsidRPr="00C935A5" w:rsidRDefault="000B7E39" w:rsidP="000B7E39">
            <w:pPr>
              <w:spacing w:before="40" w:after="20"/>
              <w:jc w:val="right"/>
              <w:rPr>
                <w:rFonts w:cs="Arial"/>
                <w:sz w:val="18"/>
                <w:szCs w:val="18"/>
              </w:rPr>
            </w:pPr>
            <w:r w:rsidRPr="000B7E39">
              <w:rPr>
                <w:rFonts w:cs="Arial"/>
                <w:sz w:val="18"/>
                <w:szCs w:val="18"/>
              </w:rPr>
              <w:t>2,009,795</w:t>
            </w:r>
          </w:p>
        </w:tc>
        <w:tc>
          <w:tcPr>
            <w:tcW w:w="1418" w:type="dxa"/>
            <w:tcBorders>
              <w:top w:val="nil"/>
              <w:left w:val="nil"/>
              <w:bottom w:val="nil"/>
              <w:right w:val="nil"/>
            </w:tcBorders>
            <w:shd w:val="clear" w:color="auto" w:fill="auto"/>
            <w:vAlign w:val="bottom"/>
          </w:tcPr>
          <w:p w14:paraId="0BC18970" w14:textId="1CB852CE" w:rsidR="000B7E39" w:rsidRPr="00C935A5" w:rsidRDefault="000B7E39" w:rsidP="000B7E39">
            <w:pPr>
              <w:spacing w:before="40" w:after="20"/>
              <w:jc w:val="right"/>
              <w:rPr>
                <w:rFonts w:cs="Arial"/>
                <w:sz w:val="18"/>
                <w:szCs w:val="18"/>
              </w:rPr>
            </w:pPr>
            <w:r w:rsidRPr="000B7E39">
              <w:rPr>
                <w:rFonts w:cs="Arial"/>
                <w:sz w:val="18"/>
                <w:szCs w:val="18"/>
              </w:rPr>
              <w:t>12.2</w:t>
            </w:r>
          </w:p>
        </w:tc>
      </w:tr>
      <w:tr w:rsidR="000B7E39" w:rsidRPr="000B7E39" w14:paraId="5DDAC42A"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280198BD" w14:textId="77777777" w:rsidR="000B7E39" w:rsidRPr="00C935A5" w:rsidRDefault="000B7E39" w:rsidP="000B7E39">
            <w:pPr>
              <w:spacing w:before="40" w:after="40"/>
              <w:rPr>
                <w:rFonts w:cs="Arial"/>
                <w:sz w:val="18"/>
                <w:szCs w:val="18"/>
              </w:rPr>
            </w:pPr>
            <w:r w:rsidRPr="00C935A5">
              <w:rPr>
                <w:rFonts w:cs="Arial"/>
                <w:sz w:val="18"/>
                <w:szCs w:val="18"/>
              </w:rPr>
              <w:t>East Gippsland S</w:t>
            </w:r>
          </w:p>
        </w:tc>
        <w:tc>
          <w:tcPr>
            <w:tcW w:w="1418" w:type="dxa"/>
            <w:tcBorders>
              <w:top w:val="nil"/>
              <w:left w:val="single" w:sz="18" w:space="0" w:color="5F497A" w:themeColor="accent4" w:themeShade="BF"/>
              <w:bottom w:val="nil"/>
              <w:right w:val="nil"/>
            </w:tcBorders>
            <w:shd w:val="clear" w:color="auto" w:fill="auto"/>
            <w:vAlign w:val="bottom"/>
          </w:tcPr>
          <w:p w14:paraId="604D5C5E" w14:textId="664D5CAF" w:rsidR="000B7E39" w:rsidRPr="00C935A5" w:rsidRDefault="000B7E39" w:rsidP="000B7E39">
            <w:pPr>
              <w:spacing w:before="40" w:after="20"/>
              <w:jc w:val="right"/>
              <w:rPr>
                <w:rFonts w:cs="Arial"/>
                <w:sz w:val="18"/>
                <w:szCs w:val="18"/>
              </w:rPr>
            </w:pPr>
            <w:r w:rsidRPr="000B7E39">
              <w:rPr>
                <w:rFonts w:cs="Arial"/>
                <w:sz w:val="18"/>
                <w:szCs w:val="18"/>
              </w:rPr>
              <w:t>963</w:t>
            </w:r>
          </w:p>
        </w:tc>
        <w:tc>
          <w:tcPr>
            <w:tcW w:w="1418" w:type="dxa"/>
            <w:tcBorders>
              <w:top w:val="nil"/>
              <w:left w:val="nil"/>
              <w:bottom w:val="nil"/>
              <w:right w:val="nil"/>
            </w:tcBorders>
            <w:shd w:val="clear" w:color="auto" w:fill="auto"/>
            <w:vAlign w:val="bottom"/>
          </w:tcPr>
          <w:p w14:paraId="12DD7235" w14:textId="40E99A17" w:rsidR="000B7E39" w:rsidRPr="00C935A5" w:rsidRDefault="000B7E39" w:rsidP="000B7E39">
            <w:pPr>
              <w:spacing w:before="40" w:after="20"/>
              <w:jc w:val="right"/>
              <w:rPr>
                <w:rFonts w:cs="Arial"/>
                <w:sz w:val="18"/>
                <w:szCs w:val="18"/>
              </w:rPr>
            </w:pPr>
            <w:r w:rsidRPr="000B7E39">
              <w:rPr>
                <w:rFonts w:cs="Arial"/>
                <w:sz w:val="18"/>
                <w:szCs w:val="18"/>
              </w:rPr>
              <w:t>2,934,616</w:t>
            </w:r>
          </w:p>
        </w:tc>
        <w:tc>
          <w:tcPr>
            <w:tcW w:w="1418" w:type="dxa"/>
            <w:tcBorders>
              <w:top w:val="nil"/>
              <w:left w:val="nil"/>
              <w:bottom w:val="nil"/>
              <w:right w:val="nil"/>
            </w:tcBorders>
            <w:shd w:val="clear" w:color="auto" w:fill="auto"/>
            <w:vAlign w:val="bottom"/>
          </w:tcPr>
          <w:p w14:paraId="54731433" w14:textId="5CC92923" w:rsidR="000B7E39" w:rsidRPr="00C935A5" w:rsidRDefault="000B7E39" w:rsidP="000B7E39">
            <w:pPr>
              <w:spacing w:before="40" w:after="20"/>
              <w:jc w:val="right"/>
              <w:rPr>
                <w:rFonts w:cs="Arial"/>
                <w:sz w:val="18"/>
                <w:szCs w:val="18"/>
              </w:rPr>
            </w:pPr>
            <w:r w:rsidRPr="000B7E39">
              <w:rPr>
                <w:rFonts w:cs="Arial"/>
                <w:sz w:val="18"/>
                <w:szCs w:val="18"/>
              </w:rPr>
              <w:t>62.0</w:t>
            </w:r>
          </w:p>
        </w:tc>
      </w:tr>
      <w:tr w:rsidR="000B7E39" w:rsidRPr="000B7E39" w14:paraId="2B1933DC"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2CA45EB8" w14:textId="77777777" w:rsidR="000B7E39" w:rsidRPr="00C935A5" w:rsidRDefault="000B7E39" w:rsidP="000B7E39">
            <w:pPr>
              <w:spacing w:before="40" w:after="40"/>
              <w:rPr>
                <w:rFonts w:cs="Arial"/>
                <w:sz w:val="18"/>
                <w:szCs w:val="18"/>
              </w:rPr>
            </w:pPr>
            <w:r w:rsidRPr="00C935A5">
              <w:rPr>
                <w:rFonts w:cs="Arial"/>
                <w:sz w:val="18"/>
                <w:szCs w:val="18"/>
              </w:rPr>
              <w:t>Frankston C</w:t>
            </w:r>
          </w:p>
        </w:tc>
        <w:tc>
          <w:tcPr>
            <w:tcW w:w="1418" w:type="dxa"/>
            <w:tcBorders>
              <w:top w:val="nil"/>
              <w:left w:val="single" w:sz="18" w:space="0" w:color="5F497A" w:themeColor="accent4" w:themeShade="BF"/>
              <w:bottom w:val="nil"/>
              <w:right w:val="nil"/>
            </w:tcBorders>
            <w:shd w:val="clear" w:color="auto" w:fill="auto"/>
            <w:vAlign w:val="bottom"/>
          </w:tcPr>
          <w:p w14:paraId="38D27C0E" w14:textId="2C3C1A2E" w:rsidR="000B7E39" w:rsidRPr="00C935A5" w:rsidRDefault="000B7E39" w:rsidP="000B7E39">
            <w:pPr>
              <w:spacing w:before="40" w:after="20"/>
              <w:jc w:val="right"/>
              <w:rPr>
                <w:rFonts w:cs="Arial"/>
                <w:sz w:val="18"/>
                <w:szCs w:val="18"/>
              </w:rPr>
            </w:pPr>
            <w:r w:rsidRPr="000B7E39">
              <w:rPr>
                <w:rFonts w:cs="Arial"/>
                <w:sz w:val="18"/>
                <w:szCs w:val="18"/>
              </w:rPr>
              <w:t>1,003</w:t>
            </w:r>
          </w:p>
        </w:tc>
        <w:tc>
          <w:tcPr>
            <w:tcW w:w="1418" w:type="dxa"/>
            <w:tcBorders>
              <w:top w:val="nil"/>
              <w:left w:val="nil"/>
              <w:bottom w:val="nil"/>
              <w:right w:val="nil"/>
            </w:tcBorders>
            <w:shd w:val="clear" w:color="auto" w:fill="auto"/>
            <w:vAlign w:val="bottom"/>
          </w:tcPr>
          <w:p w14:paraId="7DEDFC4D" w14:textId="18C510DC" w:rsidR="000B7E39" w:rsidRPr="00C935A5" w:rsidRDefault="000B7E39" w:rsidP="000B7E39">
            <w:pPr>
              <w:spacing w:before="40" w:after="20"/>
              <w:jc w:val="right"/>
              <w:rPr>
                <w:rFonts w:cs="Arial"/>
                <w:sz w:val="18"/>
                <w:szCs w:val="18"/>
              </w:rPr>
            </w:pPr>
            <w:r w:rsidRPr="000B7E39">
              <w:rPr>
                <w:rFonts w:cs="Arial"/>
                <w:sz w:val="18"/>
                <w:szCs w:val="18"/>
              </w:rPr>
              <w:t>1,735,585</w:t>
            </w:r>
          </w:p>
        </w:tc>
        <w:tc>
          <w:tcPr>
            <w:tcW w:w="1418" w:type="dxa"/>
            <w:tcBorders>
              <w:top w:val="nil"/>
              <w:left w:val="nil"/>
              <w:bottom w:val="nil"/>
              <w:right w:val="nil"/>
            </w:tcBorders>
            <w:shd w:val="clear" w:color="auto" w:fill="auto"/>
            <w:vAlign w:val="bottom"/>
          </w:tcPr>
          <w:p w14:paraId="2DF5004C" w14:textId="5B247999" w:rsidR="000B7E39" w:rsidRPr="00C935A5" w:rsidRDefault="000B7E39" w:rsidP="000B7E39">
            <w:pPr>
              <w:spacing w:before="40" w:after="20"/>
              <w:jc w:val="right"/>
              <w:rPr>
                <w:rFonts w:cs="Arial"/>
                <w:sz w:val="18"/>
                <w:szCs w:val="18"/>
              </w:rPr>
            </w:pPr>
            <w:r w:rsidRPr="000B7E39">
              <w:rPr>
                <w:rFonts w:cs="Arial"/>
                <w:sz w:val="18"/>
                <w:szCs w:val="18"/>
              </w:rPr>
              <w:t>12.2</w:t>
            </w:r>
          </w:p>
        </w:tc>
      </w:tr>
      <w:tr w:rsidR="000B7E39" w:rsidRPr="000B7E39" w14:paraId="129AA4A9"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00E74702" w14:textId="77777777" w:rsidR="000B7E39" w:rsidRPr="00C935A5" w:rsidRDefault="000B7E39" w:rsidP="000B7E39">
            <w:pPr>
              <w:spacing w:before="40" w:after="40"/>
              <w:rPr>
                <w:rFonts w:cs="Arial"/>
                <w:sz w:val="18"/>
                <w:szCs w:val="18"/>
              </w:rPr>
            </w:pPr>
            <w:r w:rsidRPr="00C935A5">
              <w:rPr>
                <w:rFonts w:cs="Arial"/>
                <w:sz w:val="18"/>
                <w:szCs w:val="18"/>
              </w:rPr>
              <w:t>Gannawarra S</w:t>
            </w:r>
          </w:p>
        </w:tc>
        <w:tc>
          <w:tcPr>
            <w:tcW w:w="1418" w:type="dxa"/>
            <w:tcBorders>
              <w:top w:val="nil"/>
              <w:left w:val="single" w:sz="18" w:space="0" w:color="5F497A" w:themeColor="accent4" w:themeShade="BF"/>
              <w:bottom w:val="nil"/>
              <w:right w:val="nil"/>
            </w:tcBorders>
            <w:shd w:val="clear" w:color="auto" w:fill="auto"/>
            <w:vAlign w:val="bottom"/>
          </w:tcPr>
          <w:p w14:paraId="439BC129" w14:textId="2159CCD5" w:rsidR="000B7E39" w:rsidRPr="00C935A5" w:rsidRDefault="000B7E39" w:rsidP="000B7E39">
            <w:pPr>
              <w:spacing w:before="40" w:after="20"/>
              <w:jc w:val="right"/>
              <w:rPr>
                <w:rFonts w:cs="Arial"/>
                <w:sz w:val="18"/>
                <w:szCs w:val="18"/>
              </w:rPr>
            </w:pPr>
            <w:r w:rsidRPr="000B7E39">
              <w:rPr>
                <w:rFonts w:cs="Arial"/>
                <w:sz w:val="18"/>
                <w:szCs w:val="18"/>
              </w:rPr>
              <w:t>952</w:t>
            </w:r>
          </w:p>
        </w:tc>
        <w:tc>
          <w:tcPr>
            <w:tcW w:w="1418" w:type="dxa"/>
            <w:tcBorders>
              <w:top w:val="nil"/>
              <w:left w:val="nil"/>
              <w:bottom w:val="nil"/>
              <w:right w:val="nil"/>
            </w:tcBorders>
            <w:shd w:val="clear" w:color="auto" w:fill="auto"/>
            <w:vAlign w:val="bottom"/>
          </w:tcPr>
          <w:p w14:paraId="494E2CE5" w14:textId="0D13D096" w:rsidR="000B7E39" w:rsidRPr="00C935A5" w:rsidRDefault="000B7E39" w:rsidP="000B7E39">
            <w:pPr>
              <w:spacing w:before="40" w:after="20"/>
              <w:jc w:val="right"/>
              <w:rPr>
                <w:rFonts w:cs="Arial"/>
                <w:sz w:val="18"/>
                <w:szCs w:val="18"/>
              </w:rPr>
            </w:pPr>
            <w:r w:rsidRPr="000B7E39">
              <w:rPr>
                <w:rFonts w:cs="Arial"/>
                <w:sz w:val="18"/>
                <w:szCs w:val="18"/>
              </w:rPr>
              <w:t>317,000</w:t>
            </w:r>
          </w:p>
        </w:tc>
        <w:tc>
          <w:tcPr>
            <w:tcW w:w="1418" w:type="dxa"/>
            <w:tcBorders>
              <w:top w:val="nil"/>
              <w:left w:val="nil"/>
              <w:bottom w:val="nil"/>
              <w:right w:val="nil"/>
            </w:tcBorders>
            <w:shd w:val="clear" w:color="auto" w:fill="auto"/>
            <w:vAlign w:val="bottom"/>
          </w:tcPr>
          <w:p w14:paraId="571D1AD1" w14:textId="4C35CFBA" w:rsidR="000B7E39" w:rsidRPr="00C935A5" w:rsidRDefault="000B7E39" w:rsidP="000B7E39">
            <w:pPr>
              <w:spacing w:before="40" w:after="20"/>
              <w:jc w:val="right"/>
              <w:rPr>
                <w:rFonts w:cs="Arial"/>
                <w:sz w:val="18"/>
                <w:szCs w:val="18"/>
              </w:rPr>
            </w:pPr>
            <w:r w:rsidRPr="000B7E39">
              <w:rPr>
                <w:rFonts w:cs="Arial"/>
                <w:sz w:val="18"/>
                <w:szCs w:val="18"/>
              </w:rPr>
              <w:t>30.3</w:t>
            </w:r>
          </w:p>
        </w:tc>
      </w:tr>
      <w:tr w:rsidR="000B7E39" w:rsidRPr="000B7E39" w14:paraId="2653FEDA"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1ABADFA" w14:textId="77777777" w:rsidR="000B7E39" w:rsidRPr="00C935A5" w:rsidRDefault="000B7E39" w:rsidP="000B7E39">
            <w:pPr>
              <w:spacing w:before="40" w:after="40"/>
              <w:rPr>
                <w:rFonts w:cs="Arial"/>
                <w:sz w:val="18"/>
                <w:szCs w:val="18"/>
              </w:rPr>
            </w:pPr>
            <w:r w:rsidRPr="00C935A5">
              <w:rPr>
                <w:rFonts w:cs="Arial"/>
                <w:sz w:val="18"/>
                <w:szCs w:val="18"/>
              </w:rPr>
              <w:t>Glen Eira C</w:t>
            </w:r>
          </w:p>
        </w:tc>
        <w:tc>
          <w:tcPr>
            <w:tcW w:w="1418" w:type="dxa"/>
            <w:tcBorders>
              <w:top w:val="nil"/>
              <w:left w:val="single" w:sz="18" w:space="0" w:color="5F497A" w:themeColor="accent4" w:themeShade="BF"/>
              <w:bottom w:val="nil"/>
              <w:right w:val="nil"/>
            </w:tcBorders>
            <w:shd w:val="clear" w:color="auto" w:fill="auto"/>
            <w:vAlign w:val="bottom"/>
          </w:tcPr>
          <w:p w14:paraId="423E2DB5" w14:textId="476EE61D" w:rsidR="000B7E39" w:rsidRPr="00C935A5" w:rsidRDefault="000B7E39" w:rsidP="000B7E39">
            <w:pPr>
              <w:spacing w:before="40" w:after="20"/>
              <w:jc w:val="right"/>
              <w:rPr>
                <w:rFonts w:cs="Arial"/>
                <w:sz w:val="18"/>
                <w:szCs w:val="18"/>
              </w:rPr>
            </w:pPr>
            <w:r w:rsidRPr="000B7E39">
              <w:rPr>
                <w:rFonts w:cs="Arial"/>
                <w:sz w:val="18"/>
                <w:szCs w:val="18"/>
              </w:rPr>
              <w:t>1,075</w:t>
            </w:r>
          </w:p>
        </w:tc>
        <w:tc>
          <w:tcPr>
            <w:tcW w:w="1418" w:type="dxa"/>
            <w:tcBorders>
              <w:top w:val="nil"/>
              <w:left w:val="nil"/>
              <w:bottom w:val="nil"/>
              <w:right w:val="nil"/>
            </w:tcBorders>
            <w:shd w:val="clear" w:color="auto" w:fill="auto"/>
            <w:vAlign w:val="bottom"/>
          </w:tcPr>
          <w:p w14:paraId="666C4315" w14:textId="047ED4AF" w:rsidR="000B7E39" w:rsidRPr="00C935A5" w:rsidRDefault="000B7E39" w:rsidP="000B7E39">
            <w:pPr>
              <w:spacing w:before="40" w:after="20"/>
              <w:jc w:val="right"/>
              <w:rPr>
                <w:rFonts w:cs="Arial"/>
                <w:sz w:val="18"/>
                <w:szCs w:val="18"/>
              </w:rPr>
            </w:pPr>
            <w:r w:rsidRPr="000B7E39">
              <w:rPr>
                <w:rFonts w:cs="Arial"/>
                <w:sz w:val="18"/>
                <w:szCs w:val="18"/>
              </w:rPr>
              <w:t>2,466,828</w:t>
            </w:r>
          </w:p>
        </w:tc>
        <w:tc>
          <w:tcPr>
            <w:tcW w:w="1418" w:type="dxa"/>
            <w:tcBorders>
              <w:top w:val="nil"/>
              <w:left w:val="nil"/>
              <w:bottom w:val="nil"/>
              <w:right w:val="nil"/>
            </w:tcBorders>
            <w:shd w:val="clear" w:color="auto" w:fill="auto"/>
            <w:vAlign w:val="bottom"/>
          </w:tcPr>
          <w:p w14:paraId="62565DA9" w14:textId="10B1F181" w:rsidR="000B7E39" w:rsidRPr="00C935A5" w:rsidRDefault="000B7E39" w:rsidP="000B7E39">
            <w:pPr>
              <w:spacing w:before="40" w:after="20"/>
              <w:jc w:val="right"/>
              <w:rPr>
                <w:rFonts w:cs="Arial"/>
                <w:sz w:val="18"/>
                <w:szCs w:val="18"/>
              </w:rPr>
            </w:pPr>
            <w:r w:rsidRPr="000B7E39">
              <w:rPr>
                <w:rFonts w:cs="Arial"/>
                <w:sz w:val="18"/>
                <w:szCs w:val="18"/>
              </w:rPr>
              <w:t>15.8</w:t>
            </w:r>
          </w:p>
        </w:tc>
      </w:tr>
      <w:tr w:rsidR="000B7E39" w:rsidRPr="000B7E39" w14:paraId="20A308F2"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7F64BE98" w14:textId="77777777" w:rsidR="000B7E39" w:rsidRPr="00C935A5" w:rsidRDefault="000B7E39" w:rsidP="000B7E39">
            <w:pPr>
              <w:spacing w:before="40" w:after="40"/>
              <w:rPr>
                <w:rFonts w:cs="Arial"/>
                <w:sz w:val="18"/>
                <w:szCs w:val="18"/>
              </w:rPr>
            </w:pPr>
            <w:r w:rsidRPr="00C935A5">
              <w:rPr>
                <w:rFonts w:cs="Arial"/>
                <w:sz w:val="18"/>
                <w:szCs w:val="18"/>
              </w:rPr>
              <w:t>Glenelg S</w:t>
            </w:r>
          </w:p>
        </w:tc>
        <w:tc>
          <w:tcPr>
            <w:tcW w:w="1418" w:type="dxa"/>
            <w:tcBorders>
              <w:top w:val="nil"/>
              <w:left w:val="single" w:sz="18" w:space="0" w:color="5F497A" w:themeColor="accent4" w:themeShade="BF"/>
              <w:bottom w:val="nil"/>
              <w:right w:val="nil"/>
            </w:tcBorders>
            <w:shd w:val="clear" w:color="auto" w:fill="auto"/>
            <w:vAlign w:val="bottom"/>
          </w:tcPr>
          <w:p w14:paraId="56F0BF69" w14:textId="158A909F" w:rsidR="000B7E39" w:rsidRPr="00C935A5" w:rsidRDefault="000B7E39" w:rsidP="000B7E39">
            <w:pPr>
              <w:spacing w:before="40" w:after="20"/>
              <w:jc w:val="right"/>
              <w:rPr>
                <w:rFonts w:cs="Arial"/>
                <w:sz w:val="18"/>
                <w:szCs w:val="18"/>
              </w:rPr>
            </w:pPr>
            <w:r w:rsidRPr="000B7E39">
              <w:rPr>
                <w:rFonts w:cs="Arial"/>
                <w:sz w:val="18"/>
                <w:szCs w:val="18"/>
              </w:rPr>
              <w:t>952</w:t>
            </w:r>
          </w:p>
        </w:tc>
        <w:tc>
          <w:tcPr>
            <w:tcW w:w="1418" w:type="dxa"/>
            <w:tcBorders>
              <w:top w:val="nil"/>
              <w:left w:val="nil"/>
              <w:bottom w:val="nil"/>
              <w:right w:val="nil"/>
            </w:tcBorders>
            <w:shd w:val="clear" w:color="auto" w:fill="auto"/>
            <w:vAlign w:val="bottom"/>
          </w:tcPr>
          <w:p w14:paraId="6CEBF216" w14:textId="7FDAE46C" w:rsidR="000B7E39" w:rsidRPr="00C935A5" w:rsidRDefault="000B7E39" w:rsidP="000B7E39">
            <w:pPr>
              <w:spacing w:before="40" w:after="20"/>
              <w:jc w:val="right"/>
              <w:rPr>
                <w:rFonts w:cs="Arial"/>
                <w:sz w:val="18"/>
                <w:szCs w:val="18"/>
              </w:rPr>
            </w:pPr>
            <w:r w:rsidRPr="000B7E39">
              <w:rPr>
                <w:rFonts w:cs="Arial"/>
                <w:sz w:val="18"/>
                <w:szCs w:val="18"/>
              </w:rPr>
              <w:t>679,333</w:t>
            </w:r>
          </w:p>
        </w:tc>
        <w:tc>
          <w:tcPr>
            <w:tcW w:w="1418" w:type="dxa"/>
            <w:tcBorders>
              <w:top w:val="nil"/>
              <w:left w:val="nil"/>
              <w:bottom w:val="nil"/>
              <w:right w:val="nil"/>
            </w:tcBorders>
            <w:shd w:val="clear" w:color="auto" w:fill="auto"/>
            <w:vAlign w:val="bottom"/>
          </w:tcPr>
          <w:p w14:paraId="32B3391E" w14:textId="0B79FA13" w:rsidR="000B7E39" w:rsidRPr="00C935A5" w:rsidRDefault="000B7E39" w:rsidP="000B7E39">
            <w:pPr>
              <w:spacing w:before="40" w:after="20"/>
              <w:jc w:val="right"/>
              <w:rPr>
                <w:rFonts w:cs="Arial"/>
                <w:sz w:val="18"/>
                <w:szCs w:val="18"/>
              </w:rPr>
            </w:pPr>
            <w:r w:rsidRPr="000B7E39">
              <w:rPr>
                <w:rFonts w:cs="Arial"/>
                <w:sz w:val="18"/>
                <w:szCs w:val="18"/>
              </w:rPr>
              <w:t>34.5</w:t>
            </w:r>
          </w:p>
        </w:tc>
      </w:tr>
      <w:tr w:rsidR="000B7E39" w:rsidRPr="000B7E39" w14:paraId="0C4BBEF8"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299AE59C" w14:textId="77777777" w:rsidR="000B7E39" w:rsidRPr="00C935A5" w:rsidRDefault="000B7E39" w:rsidP="000B7E39">
            <w:pPr>
              <w:spacing w:before="40" w:after="40"/>
              <w:rPr>
                <w:rFonts w:cs="Arial"/>
                <w:sz w:val="18"/>
                <w:szCs w:val="18"/>
              </w:rPr>
            </w:pPr>
            <w:r w:rsidRPr="00C935A5">
              <w:rPr>
                <w:rFonts w:cs="Arial"/>
                <w:sz w:val="18"/>
                <w:szCs w:val="18"/>
              </w:rPr>
              <w:t>Golden Plains S</w:t>
            </w:r>
          </w:p>
        </w:tc>
        <w:tc>
          <w:tcPr>
            <w:tcW w:w="1418" w:type="dxa"/>
            <w:tcBorders>
              <w:top w:val="nil"/>
              <w:left w:val="single" w:sz="18" w:space="0" w:color="5F497A" w:themeColor="accent4" w:themeShade="BF"/>
              <w:bottom w:val="nil"/>
              <w:right w:val="nil"/>
            </w:tcBorders>
            <w:shd w:val="clear" w:color="auto" w:fill="auto"/>
            <w:vAlign w:val="bottom"/>
          </w:tcPr>
          <w:p w14:paraId="36676644" w14:textId="617B61AC" w:rsidR="000B7E39" w:rsidRPr="00C935A5" w:rsidRDefault="000B7E39" w:rsidP="000B7E39">
            <w:pPr>
              <w:spacing w:before="40" w:after="20"/>
              <w:jc w:val="right"/>
              <w:rPr>
                <w:rFonts w:cs="Arial"/>
                <w:sz w:val="18"/>
                <w:szCs w:val="18"/>
              </w:rPr>
            </w:pPr>
            <w:r w:rsidRPr="000B7E39">
              <w:rPr>
                <w:rFonts w:cs="Arial"/>
                <w:sz w:val="18"/>
                <w:szCs w:val="18"/>
              </w:rPr>
              <w:t>1,040</w:t>
            </w:r>
          </w:p>
        </w:tc>
        <w:tc>
          <w:tcPr>
            <w:tcW w:w="1418" w:type="dxa"/>
            <w:tcBorders>
              <w:top w:val="nil"/>
              <w:left w:val="nil"/>
              <w:bottom w:val="nil"/>
              <w:right w:val="nil"/>
            </w:tcBorders>
            <w:shd w:val="clear" w:color="auto" w:fill="auto"/>
            <w:vAlign w:val="bottom"/>
          </w:tcPr>
          <w:p w14:paraId="37CB1B51" w14:textId="555EFB38" w:rsidR="000B7E39" w:rsidRPr="00C935A5" w:rsidRDefault="000B7E39" w:rsidP="000B7E39">
            <w:pPr>
              <w:spacing w:before="40" w:after="20"/>
              <w:jc w:val="right"/>
              <w:rPr>
                <w:rFonts w:cs="Arial"/>
                <w:sz w:val="18"/>
                <w:szCs w:val="18"/>
              </w:rPr>
            </w:pPr>
            <w:r w:rsidRPr="000B7E39">
              <w:rPr>
                <w:rFonts w:cs="Arial"/>
                <w:sz w:val="18"/>
                <w:szCs w:val="18"/>
              </w:rPr>
              <w:t>275,000</w:t>
            </w:r>
          </w:p>
        </w:tc>
        <w:tc>
          <w:tcPr>
            <w:tcW w:w="1418" w:type="dxa"/>
            <w:tcBorders>
              <w:top w:val="nil"/>
              <w:left w:val="nil"/>
              <w:bottom w:val="nil"/>
              <w:right w:val="nil"/>
            </w:tcBorders>
            <w:shd w:val="clear" w:color="auto" w:fill="auto"/>
            <w:vAlign w:val="bottom"/>
          </w:tcPr>
          <w:p w14:paraId="05E3B963" w14:textId="37D87739" w:rsidR="000B7E39" w:rsidRPr="00C935A5" w:rsidRDefault="000B7E39" w:rsidP="000B7E39">
            <w:pPr>
              <w:spacing w:before="40" w:after="20"/>
              <w:jc w:val="right"/>
              <w:rPr>
                <w:rFonts w:cs="Arial"/>
                <w:sz w:val="18"/>
                <w:szCs w:val="18"/>
              </w:rPr>
            </w:pPr>
            <w:r w:rsidRPr="000B7E39">
              <w:rPr>
                <w:rFonts w:cs="Arial"/>
                <w:sz w:val="18"/>
                <w:szCs w:val="18"/>
              </w:rPr>
              <w:t>11.6</w:t>
            </w:r>
          </w:p>
        </w:tc>
      </w:tr>
      <w:tr w:rsidR="000B7E39" w:rsidRPr="000B7E39" w14:paraId="7BF013F6"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0E9E5D1" w14:textId="77777777" w:rsidR="000B7E39" w:rsidRPr="00C935A5" w:rsidRDefault="000B7E39" w:rsidP="000B7E39">
            <w:pPr>
              <w:spacing w:before="40" w:after="40"/>
              <w:rPr>
                <w:rFonts w:cs="Arial"/>
                <w:sz w:val="18"/>
                <w:szCs w:val="18"/>
              </w:rPr>
            </w:pPr>
            <w:r w:rsidRPr="00C935A5">
              <w:rPr>
                <w:rFonts w:cs="Arial"/>
                <w:sz w:val="18"/>
                <w:szCs w:val="18"/>
              </w:rPr>
              <w:t>Greater Bendigo C</w:t>
            </w:r>
          </w:p>
        </w:tc>
        <w:tc>
          <w:tcPr>
            <w:tcW w:w="1418" w:type="dxa"/>
            <w:tcBorders>
              <w:top w:val="nil"/>
              <w:left w:val="single" w:sz="18" w:space="0" w:color="5F497A" w:themeColor="accent4" w:themeShade="BF"/>
              <w:bottom w:val="nil"/>
              <w:right w:val="nil"/>
            </w:tcBorders>
            <w:shd w:val="clear" w:color="auto" w:fill="auto"/>
            <w:vAlign w:val="bottom"/>
          </w:tcPr>
          <w:p w14:paraId="382265D5" w14:textId="0662A46C" w:rsidR="000B7E39" w:rsidRPr="00C935A5" w:rsidRDefault="000B7E39" w:rsidP="000B7E39">
            <w:pPr>
              <w:spacing w:before="40" w:after="20"/>
              <w:jc w:val="right"/>
              <w:rPr>
                <w:rFonts w:cs="Arial"/>
                <w:sz w:val="18"/>
                <w:szCs w:val="18"/>
              </w:rPr>
            </w:pPr>
            <w:r w:rsidRPr="000B7E39">
              <w:rPr>
                <w:rFonts w:cs="Arial"/>
                <w:sz w:val="18"/>
                <w:szCs w:val="18"/>
              </w:rPr>
              <w:t>985</w:t>
            </w:r>
          </w:p>
        </w:tc>
        <w:tc>
          <w:tcPr>
            <w:tcW w:w="1418" w:type="dxa"/>
            <w:tcBorders>
              <w:top w:val="nil"/>
              <w:left w:val="nil"/>
              <w:bottom w:val="nil"/>
              <w:right w:val="nil"/>
            </w:tcBorders>
            <w:shd w:val="clear" w:color="auto" w:fill="auto"/>
            <w:vAlign w:val="bottom"/>
          </w:tcPr>
          <w:p w14:paraId="1AA96D3B" w14:textId="114A6721" w:rsidR="000B7E39" w:rsidRPr="00C935A5" w:rsidRDefault="000B7E39" w:rsidP="000B7E39">
            <w:pPr>
              <w:spacing w:before="40" w:after="20"/>
              <w:jc w:val="right"/>
              <w:rPr>
                <w:rFonts w:cs="Arial"/>
                <w:sz w:val="18"/>
                <w:szCs w:val="18"/>
              </w:rPr>
            </w:pPr>
            <w:r w:rsidRPr="000B7E39">
              <w:rPr>
                <w:rFonts w:cs="Arial"/>
                <w:sz w:val="18"/>
                <w:szCs w:val="18"/>
              </w:rPr>
              <w:t>3,399,264</w:t>
            </w:r>
          </w:p>
        </w:tc>
        <w:tc>
          <w:tcPr>
            <w:tcW w:w="1418" w:type="dxa"/>
            <w:tcBorders>
              <w:top w:val="nil"/>
              <w:left w:val="nil"/>
              <w:bottom w:val="nil"/>
              <w:right w:val="nil"/>
            </w:tcBorders>
            <w:shd w:val="clear" w:color="auto" w:fill="auto"/>
            <w:vAlign w:val="bottom"/>
          </w:tcPr>
          <w:p w14:paraId="70D02388" w14:textId="6E6310B0" w:rsidR="000B7E39" w:rsidRPr="00C935A5" w:rsidRDefault="000B7E39" w:rsidP="000B7E39">
            <w:pPr>
              <w:spacing w:before="40" w:after="20"/>
              <w:jc w:val="right"/>
              <w:rPr>
                <w:rFonts w:cs="Arial"/>
                <w:sz w:val="18"/>
                <w:szCs w:val="18"/>
              </w:rPr>
            </w:pPr>
            <w:r w:rsidRPr="000B7E39">
              <w:rPr>
                <w:rFonts w:cs="Arial"/>
                <w:sz w:val="18"/>
                <w:szCs w:val="18"/>
              </w:rPr>
              <w:t>28.8</w:t>
            </w:r>
          </w:p>
        </w:tc>
      </w:tr>
      <w:tr w:rsidR="000B7E39" w:rsidRPr="000B7E39" w14:paraId="43E640CD"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443AB270" w14:textId="77777777" w:rsidR="000B7E39" w:rsidRPr="00C935A5" w:rsidRDefault="000B7E39" w:rsidP="000B7E39">
            <w:pPr>
              <w:spacing w:before="40" w:after="40"/>
              <w:rPr>
                <w:rFonts w:cs="Arial"/>
                <w:sz w:val="18"/>
                <w:szCs w:val="18"/>
              </w:rPr>
            </w:pPr>
            <w:r w:rsidRPr="00C935A5">
              <w:rPr>
                <w:rFonts w:cs="Arial"/>
                <w:sz w:val="18"/>
                <w:szCs w:val="18"/>
              </w:rPr>
              <w:t>Greater Dandenong C</w:t>
            </w:r>
          </w:p>
        </w:tc>
        <w:tc>
          <w:tcPr>
            <w:tcW w:w="1418" w:type="dxa"/>
            <w:tcBorders>
              <w:top w:val="nil"/>
              <w:left w:val="single" w:sz="18" w:space="0" w:color="5F497A" w:themeColor="accent4" w:themeShade="BF"/>
              <w:bottom w:val="nil"/>
              <w:right w:val="nil"/>
            </w:tcBorders>
            <w:shd w:val="clear" w:color="auto" w:fill="auto"/>
            <w:vAlign w:val="bottom"/>
          </w:tcPr>
          <w:p w14:paraId="1ADC4616" w14:textId="69841683" w:rsidR="000B7E39" w:rsidRPr="00C935A5" w:rsidRDefault="000B7E39" w:rsidP="000B7E39">
            <w:pPr>
              <w:spacing w:before="40" w:after="20"/>
              <w:jc w:val="right"/>
              <w:rPr>
                <w:rFonts w:cs="Arial"/>
                <w:sz w:val="18"/>
                <w:szCs w:val="18"/>
              </w:rPr>
            </w:pPr>
            <w:r w:rsidRPr="000B7E39">
              <w:rPr>
                <w:rFonts w:cs="Arial"/>
                <w:sz w:val="18"/>
                <w:szCs w:val="18"/>
              </w:rPr>
              <w:t>887</w:t>
            </w:r>
          </w:p>
        </w:tc>
        <w:tc>
          <w:tcPr>
            <w:tcW w:w="1418" w:type="dxa"/>
            <w:tcBorders>
              <w:top w:val="nil"/>
              <w:left w:val="nil"/>
              <w:bottom w:val="nil"/>
              <w:right w:val="nil"/>
            </w:tcBorders>
            <w:shd w:val="clear" w:color="auto" w:fill="auto"/>
            <w:vAlign w:val="bottom"/>
          </w:tcPr>
          <w:p w14:paraId="0F7973D7" w14:textId="0B60930F" w:rsidR="000B7E39" w:rsidRPr="00C935A5" w:rsidRDefault="000B7E39" w:rsidP="000B7E39">
            <w:pPr>
              <w:spacing w:before="40" w:after="20"/>
              <w:jc w:val="right"/>
              <w:rPr>
                <w:rFonts w:cs="Arial"/>
                <w:sz w:val="18"/>
                <w:szCs w:val="18"/>
              </w:rPr>
            </w:pPr>
            <w:r w:rsidRPr="000B7E39">
              <w:rPr>
                <w:rFonts w:cs="Arial"/>
                <w:sz w:val="18"/>
                <w:szCs w:val="18"/>
              </w:rPr>
              <w:t>2,156,644</w:t>
            </w:r>
          </w:p>
        </w:tc>
        <w:tc>
          <w:tcPr>
            <w:tcW w:w="1418" w:type="dxa"/>
            <w:tcBorders>
              <w:top w:val="nil"/>
              <w:left w:val="nil"/>
              <w:bottom w:val="nil"/>
              <w:right w:val="nil"/>
            </w:tcBorders>
            <w:shd w:val="clear" w:color="auto" w:fill="auto"/>
            <w:vAlign w:val="bottom"/>
          </w:tcPr>
          <w:p w14:paraId="415DBB46" w14:textId="12F65668" w:rsidR="000B7E39" w:rsidRPr="00C935A5" w:rsidRDefault="000B7E39" w:rsidP="000B7E39">
            <w:pPr>
              <w:spacing w:before="40" w:after="20"/>
              <w:jc w:val="right"/>
              <w:rPr>
                <w:rFonts w:cs="Arial"/>
                <w:sz w:val="18"/>
                <w:szCs w:val="18"/>
              </w:rPr>
            </w:pPr>
            <w:r w:rsidRPr="000B7E39">
              <w:rPr>
                <w:rFonts w:cs="Arial"/>
                <w:sz w:val="18"/>
                <w:szCs w:val="18"/>
              </w:rPr>
              <w:t>12.8</w:t>
            </w:r>
          </w:p>
        </w:tc>
      </w:tr>
      <w:tr w:rsidR="000B7E39" w:rsidRPr="000B7E39" w14:paraId="77E57A95"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7350C02D" w14:textId="77777777" w:rsidR="000B7E39" w:rsidRPr="00C935A5" w:rsidRDefault="000B7E39" w:rsidP="000B7E39">
            <w:pPr>
              <w:spacing w:before="40" w:after="40"/>
              <w:rPr>
                <w:rFonts w:cs="Arial"/>
                <w:sz w:val="18"/>
                <w:szCs w:val="18"/>
              </w:rPr>
            </w:pPr>
            <w:r w:rsidRPr="00C935A5">
              <w:rPr>
                <w:rFonts w:cs="Arial"/>
                <w:sz w:val="18"/>
                <w:szCs w:val="18"/>
              </w:rPr>
              <w:t>Greater Geelong C</w:t>
            </w:r>
          </w:p>
        </w:tc>
        <w:tc>
          <w:tcPr>
            <w:tcW w:w="1418" w:type="dxa"/>
            <w:tcBorders>
              <w:top w:val="nil"/>
              <w:left w:val="single" w:sz="18" w:space="0" w:color="5F497A" w:themeColor="accent4" w:themeShade="BF"/>
              <w:bottom w:val="nil"/>
              <w:right w:val="nil"/>
            </w:tcBorders>
            <w:shd w:val="clear" w:color="auto" w:fill="auto"/>
            <w:vAlign w:val="bottom"/>
          </w:tcPr>
          <w:p w14:paraId="7BE97807" w14:textId="0F5D90DA" w:rsidR="000B7E39" w:rsidRPr="00C935A5" w:rsidRDefault="000B7E39" w:rsidP="000B7E39">
            <w:pPr>
              <w:spacing w:before="40" w:after="20"/>
              <w:jc w:val="right"/>
              <w:rPr>
                <w:rFonts w:cs="Arial"/>
                <w:sz w:val="18"/>
                <w:szCs w:val="18"/>
              </w:rPr>
            </w:pPr>
            <w:r w:rsidRPr="000B7E39">
              <w:rPr>
                <w:rFonts w:cs="Arial"/>
                <w:sz w:val="18"/>
                <w:szCs w:val="18"/>
              </w:rPr>
              <w:t>1,007</w:t>
            </w:r>
          </w:p>
        </w:tc>
        <w:tc>
          <w:tcPr>
            <w:tcW w:w="1418" w:type="dxa"/>
            <w:tcBorders>
              <w:top w:val="nil"/>
              <w:left w:val="nil"/>
              <w:bottom w:val="nil"/>
              <w:right w:val="nil"/>
            </w:tcBorders>
            <w:shd w:val="clear" w:color="auto" w:fill="auto"/>
            <w:vAlign w:val="bottom"/>
          </w:tcPr>
          <w:p w14:paraId="46AEA425" w14:textId="138AB019" w:rsidR="000B7E39" w:rsidRPr="00C935A5" w:rsidRDefault="000B7E39" w:rsidP="000B7E39">
            <w:pPr>
              <w:spacing w:before="40" w:after="20"/>
              <w:jc w:val="right"/>
              <w:rPr>
                <w:rFonts w:cs="Arial"/>
                <w:sz w:val="18"/>
                <w:szCs w:val="18"/>
              </w:rPr>
            </w:pPr>
            <w:r w:rsidRPr="000B7E39">
              <w:rPr>
                <w:rFonts w:cs="Arial"/>
                <w:sz w:val="18"/>
                <w:szCs w:val="18"/>
              </w:rPr>
              <w:t>6,762,425</w:t>
            </w:r>
          </w:p>
        </w:tc>
        <w:tc>
          <w:tcPr>
            <w:tcW w:w="1418" w:type="dxa"/>
            <w:tcBorders>
              <w:top w:val="nil"/>
              <w:left w:val="nil"/>
              <w:bottom w:val="nil"/>
              <w:right w:val="nil"/>
            </w:tcBorders>
            <w:shd w:val="clear" w:color="auto" w:fill="auto"/>
            <w:vAlign w:val="bottom"/>
          </w:tcPr>
          <w:p w14:paraId="34DC062B" w14:textId="4A926BB3" w:rsidR="000B7E39" w:rsidRPr="00C935A5" w:rsidRDefault="000B7E39" w:rsidP="000B7E39">
            <w:pPr>
              <w:spacing w:before="40" w:after="20"/>
              <w:jc w:val="right"/>
              <w:rPr>
                <w:rFonts w:cs="Arial"/>
                <w:sz w:val="18"/>
                <w:szCs w:val="18"/>
              </w:rPr>
            </w:pPr>
            <w:r w:rsidRPr="000B7E39">
              <w:rPr>
                <w:rFonts w:cs="Arial"/>
                <w:sz w:val="18"/>
                <w:szCs w:val="18"/>
              </w:rPr>
              <w:t>26.1</w:t>
            </w:r>
          </w:p>
        </w:tc>
      </w:tr>
      <w:tr w:rsidR="000B7E39" w:rsidRPr="000B7E39" w14:paraId="277E4B0C"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399C939A" w14:textId="77777777" w:rsidR="000B7E39" w:rsidRPr="00C935A5" w:rsidRDefault="000B7E39" w:rsidP="000B7E39">
            <w:pPr>
              <w:spacing w:before="40" w:after="40"/>
              <w:rPr>
                <w:rFonts w:cs="Arial"/>
                <w:sz w:val="18"/>
                <w:szCs w:val="18"/>
              </w:rPr>
            </w:pPr>
            <w:r w:rsidRPr="00C935A5">
              <w:rPr>
                <w:rFonts w:cs="Arial"/>
                <w:sz w:val="18"/>
                <w:szCs w:val="18"/>
              </w:rPr>
              <w:t>Greater Shepparton C</w:t>
            </w:r>
          </w:p>
        </w:tc>
        <w:tc>
          <w:tcPr>
            <w:tcW w:w="1418" w:type="dxa"/>
            <w:tcBorders>
              <w:top w:val="nil"/>
              <w:left w:val="single" w:sz="18" w:space="0" w:color="5F497A" w:themeColor="accent4" w:themeShade="BF"/>
              <w:bottom w:val="nil"/>
              <w:right w:val="nil"/>
            </w:tcBorders>
            <w:shd w:val="clear" w:color="auto" w:fill="auto"/>
            <w:vAlign w:val="bottom"/>
          </w:tcPr>
          <w:p w14:paraId="46D73CF5" w14:textId="6E3A89D7" w:rsidR="000B7E39" w:rsidRPr="00C935A5" w:rsidRDefault="000B7E39" w:rsidP="000B7E39">
            <w:pPr>
              <w:spacing w:before="40" w:after="20"/>
              <w:jc w:val="right"/>
              <w:rPr>
                <w:rFonts w:cs="Arial"/>
                <w:sz w:val="18"/>
                <w:szCs w:val="18"/>
              </w:rPr>
            </w:pPr>
            <w:r w:rsidRPr="000B7E39">
              <w:rPr>
                <w:rFonts w:cs="Arial"/>
                <w:sz w:val="18"/>
                <w:szCs w:val="18"/>
              </w:rPr>
              <w:t>944</w:t>
            </w:r>
          </w:p>
        </w:tc>
        <w:tc>
          <w:tcPr>
            <w:tcW w:w="1418" w:type="dxa"/>
            <w:tcBorders>
              <w:top w:val="nil"/>
              <w:left w:val="nil"/>
              <w:bottom w:val="nil"/>
              <w:right w:val="nil"/>
            </w:tcBorders>
            <w:shd w:val="clear" w:color="auto" w:fill="auto"/>
            <w:vAlign w:val="bottom"/>
          </w:tcPr>
          <w:p w14:paraId="4A4A5DD1" w14:textId="56C6F8D0" w:rsidR="000B7E39" w:rsidRPr="00C935A5" w:rsidRDefault="000B7E39" w:rsidP="000B7E39">
            <w:pPr>
              <w:spacing w:before="40" w:after="20"/>
              <w:jc w:val="right"/>
              <w:rPr>
                <w:rFonts w:cs="Arial"/>
                <w:sz w:val="18"/>
                <w:szCs w:val="18"/>
              </w:rPr>
            </w:pPr>
            <w:r w:rsidRPr="000B7E39">
              <w:rPr>
                <w:rFonts w:cs="Arial"/>
                <w:sz w:val="18"/>
                <w:szCs w:val="18"/>
              </w:rPr>
              <w:t>1,934,904</w:t>
            </w:r>
          </w:p>
        </w:tc>
        <w:tc>
          <w:tcPr>
            <w:tcW w:w="1418" w:type="dxa"/>
            <w:tcBorders>
              <w:top w:val="nil"/>
              <w:left w:val="nil"/>
              <w:bottom w:val="nil"/>
              <w:right w:val="nil"/>
            </w:tcBorders>
            <w:shd w:val="clear" w:color="auto" w:fill="auto"/>
            <w:vAlign w:val="bottom"/>
          </w:tcPr>
          <w:p w14:paraId="21FDFA76" w14:textId="2A441935" w:rsidR="000B7E39" w:rsidRPr="00C935A5" w:rsidRDefault="000B7E39" w:rsidP="000B7E39">
            <w:pPr>
              <w:spacing w:before="40" w:after="20"/>
              <w:jc w:val="right"/>
              <w:rPr>
                <w:rFonts w:cs="Arial"/>
                <w:sz w:val="18"/>
                <w:szCs w:val="18"/>
              </w:rPr>
            </w:pPr>
            <w:r w:rsidRPr="000B7E39">
              <w:rPr>
                <w:rFonts w:cs="Arial"/>
                <w:sz w:val="18"/>
                <w:szCs w:val="18"/>
              </w:rPr>
              <w:t>29.1</w:t>
            </w:r>
          </w:p>
        </w:tc>
      </w:tr>
      <w:tr w:rsidR="000B7E39" w:rsidRPr="000B7E39" w14:paraId="387C3B20"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3311DE75" w14:textId="77777777" w:rsidR="000B7E39" w:rsidRPr="00C935A5" w:rsidRDefault="000B7E39" w:rsidP="000B7E39">
            <w:pPr>
              <w:spacing w:before="40" w:after="40"/>
              <w:rPr>
                <w:rFonts w:cs="Arial"/>
                <w:sz w:val="18"/>
                <w:szCs w:val="18"/>
              </w:rPr>
            </w:pPr>
            <w:r w:rsidRPr="00C935A5">
              <w:rPr>
                <w:rFonts w:cs="Arial"/>
                <w:sz w:val="18"/>
                <w:szCs w:val="18"/>
              </w:rPr>
              <w:t>Hepburn S</w:t>
            </w:r>
          </w:p>
        </w:tc>
        <w:tc>
          <w:tcPr>
            <w:tcW w:w="1418" w:type="dxa"/>
            <w:tcBorders>
              <w:top w:val="nil"/>
              <w:left w:val="single" w:sz="18" w:space="0" w:color="5F497A" w:themeColor="accent4" w:themeShade="BF"/>
              <w:bottom w:val="nil"/>
              <w:right w:val="nil"/>
            </w:tcBorders>
            <w:shd w:val="clear" w:color="auto" w:fill="auto"/>
            <w:vAlign w:val="bottom"/>
          </w:tcPr>
          <w:p w14:paraId="4F8FF2D6" w14:textId="1187D156" w:rsidR="000B7E39" w:rsidRPr="00C935A5" w:rsidRDefault="000B7E39" w:rsidP="000B7E39">
            <w:pPr>
              <w:spacing w:before="40" w:after="20"/>
              <w:jc w:val="right"/>
              <w:rPr>
                <w:rFonts w:cs="Arial"/>
                <w:sz w:val="18"/>
                <w:szCs w:val="18"/>
              </w:rPr>
            </w:pPr>
            <w:r w:rsidRPr="000B7E39">
              <w:rPr>
                <w:rFonts w:cs="Arial"/>
                <w:sz w:val="18"/>
                <w:szCs w:val="18"/>
              </w:rPr>
              <w:t>1,006</w:t>
            </w:r>
          </w:p>
        </w:tc>
        <w:tc>
          <w:tcPr>
            <w:tcW w:w="1418" w:type="dxa"/>
            <w:tcBorders>
              <w:top w:val="nil"/>
              <w:left w:val="nil"/>
              <w:bottom w:val="nil"/>
              <w:right w:val="nil"/>
            </w:tcBorders>
            <w:shd w:val="clear" w:color="auto" w:fill="auto"/>
            <w:vAlign w:val="bottom"/>
          </w:tcPr>
          <w:p w14:paraId="6063EEC1" w14:textId="227683DF" w:rsidR="000B7E39" w:rsidRPr="00C935A5" w:rsidRDefault="000B7E39" w:rsidP="000B7E39">
            <w:pPr>
              <w:spacing w:before="40" w:after="20"/>
              <w:jc w:val="right"/>
              <w:rPr>
                <w:rFonts w:cs="Arial"/>
                <w:sz w:val="18"/>
                <w:szCs w:val="18"/>
              </w:rPr>
            </w:pPr>
            <w:r w:rsidRPr="000B7E39">
              <w:rPr>
                <w:rFonts w:cs="Arial"/>
                <w:sz w:val="18"/>
                <w:szCs w:val="18"/>
              </w:rPr>
              <w:t>1,587,025</w:t>
            </w:r>
          </w:p>
        </w:tc>
        <w:tc>
          <w:tcPr>
            <w:tcW w:w="1418" w:type="dxa"/>
            <w:tcBorders>
              <w:top w:val="nil"/>
              <w:left w:val="nil"/>
              <w:bottom w:val="nil"/>
              <w:right w:val="nil"/>
            </w:tcBorders>
            <w:shd w:val="clear" w:color="auto" w:fill="auto"/>
            <w:vAlign w:val="bottom"/>
          </w:tcPr>
          <w:p w14:paraId="74CB5B58" w14:textId="37ADBB42" w:rsidR="000B7E39" w:rsidRPr="00C935A5" w:rsidRDefault="000B7E39" w:rsidP="000B7E39">
            <w:pPr>
              <w:spacing w:before="40" w:after="20"/>
              <w:jc w:val="right"/>
              <w:rPr>
                <w:rFonts w:cs="Arial"/>
                <w:sz w:val="18"/>
                <w:szCs w:val="18"/>
              </w:rPr>
            </w:pPr>
            <w:r w:rsidRPr="000B7E39">
              <w:rPr>
                <w:rFonts w:cs="Arial"/>
                <w:sz w:val="18"/>
                <w:szCs w:val="18"/>
              </w:rPr>
              <w:t>99.3</w:t>
            </w:r>
          </w:p>
        </w:tc>
      </w:tr>
      <w:tr w:rsidR="000B7E39" w:rsidRPr="000B7E39" w14:paraId="43BD7B29"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10F513B8" w14:textId="77777777" w:rsidR="000B7E39" w:rsidRPr="00C935A5" w:rsidRDefault="000B7E39" w:rsidP="000B7E39">
            <w:pPr>
              <w:spacing w:before="40" w:after="40"/>
              <w:rPr>
                <w:rFonts w:cs="Arial"/>
                <w:sz w:val="18"/>
                <w:szCs w:val="18"/>
              </w:rPr>
            </w:pPr>
            <w:r w:rsidRPr="00C935A5">
              <w:rPr>
                <w:rFonts w:cs="Arial"/>
                <w:sz w:val="18"/>
                <w:szCs w:val="18"/>
              </w:rPr>
              <w:t>Hindmarsh S</w:t>
            </w:r>
          </w:p>
        </w:tc>
        <w:tc>
          <w:tcPr>
            <w:tcW w:w="1418" w:type="dxa"/>
            <w:tcBorders>
              <w:top w:val="nil"/>
              <w:left w:val="single" w:sz="18" w:space="0" w:color="5F497A" w:themeColor="accent4" w:themeShade="BF"/>
              <w:bottom w:val="nil"/>
              <w:right w:val="nil"/>
            </w:tcBorders>
            <w:shd w:val="clear" w:color="auto" w:fill="auto"/>
            <w:vAlign w:val="bottom"/>
          </w:tcPr>
          <w:p w14:paraId="25022C33" w14:textId="1EF5A420" w:rsidR="000B7E39" w:rsidRPr="00C935A5" w:rsidRDefault="000B7E39" w:rsidP="000B7E39">
            <w:pPr>
              <w:spacing w:before="40" w:after="20"/>
              <w:jc w:val="right"/>
              <w:rPr>
                <w:rFonts w:cs="Arial"/>
                <w:sz w:val="18"/>
                <w:szCs w:val="18"/>
              </w:rPr>
            </w:pPr>
            <w:r w:rsidRPr="000B7E39">
              <w:rPr>
                <w:rFonts w:cs="Arial"/>
                <w:sz w:val="18"/>
                <w:szCs w:val="18"/>
              </w:rPr>
              <w:t>940</w:t>
            </w:r>
          </w:p>
        </w:tc>
        <w:tc>
          <w:tcPr>
            <w:tcW w:w="1418" w:type="dxa"/>
            <w:tcBorders>
              <w:top w:val="nil"/>
              <w:left w:val="nil"/>
              <w:bottom w:val="nil"/>
              <w:right w:val="nil"/>
            </w:tcBorders>
            <w:shd w:val="clear" w:color="auto" w:fill="auto"/>
            <w:vAlign w:val="bottom"/>
          </w:tcPr>
          <w:p w14:paraId="5F665666" w14:textId="50A62E99" w:rsidR="000B7E39" w:rsidRPr="00C935A5" w:rsidRDefault="000B7E39" w:rsidP="000B7E39">
            <w:pPr>
              <w:spacing w:before="40" w:after="20"/>
              <w:jc w:val="right"/>
              <w:rPr>
                <w:rFonts w:cs="Arial"/>
                <w:sz w:val="18"/>
                <w:szCs w:val="18"/>
              </w:rPr>
            </w:pPr>
            <w:r w:rsidRPr="000B7E39">
              <w:rPr>
                <w:rFonts w:cs="Arial"/>
                <w:sz w:val="18"/>
                <w:szCs w:val="18"/>
              </w:rPr>
              <w:t>144,402</w:t>
            </w:r>
          </w:p>
        </w:tc>
        <w:tc>
          <w:tcPr>
            <w:tcW w:w="1418" w:type="dxa"/>
            <w:tcBorders>
              <w:top w:val="nil"/>
              <w:left w:val="nil"/>
              <w:bottom w:val="nil"/>
              <w:right w:val="nil"/>
            </w:tcBorders>
            <w:shd w:val="clear" w:color="auto" w:fill="auto"/>
            <w:vAlign w:val="bottom"/>
          </w:tcPr>
          <w:p w14:paraId="740D77E5" w14:textId="12568EA8" w:rsidR="000B7E39" w:rsidRPr="00C935A5" w:rsidRDefault="000B7E39" w:rsidP="000B7E39">
            <w:pPr>
              <w:spacing w:before="40" w:after="20"/>
              <w:jc w:val="right"/>
              <w:rPr>
                <w:rFonts w:cs="Arial"/>
                <w:sz w:val="18"/>
                <w:szCs w:val="18"/>
              </w:rPr>
            </w:pPr>
            <w:r w:rsidRPr="000B7E39">
              <w:rPr>
                <w:rFonts w:cs="Arial"/>
                <w:sz w:val="18"/>
                <w:szCs w:val="18"/>
              </w:rPr>
              <w:t>25.8</w:t>
            </w:r>
          </w:p>
        </w:tc>
      </w:tr>
      <w:tr w:rsidR="000B7E39" w:rsidRPr="000B7E39" w14:paraId="5357D565"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72AAE2F" w14:textId="77777777" w:rsidR="000B7E39" w:rsidRPr="00C935A5" w:rsidRDefault="000B7E39" w:rsidP="000B7E39">
            <w:pPr>
              <w:spacing w:before="40" w:after="40"/>
              <w:rPr>
                <w:rFonts w:cs="Arial"/>
                <w:sz w:val="18"/>
                <w:szCs w:val="18"/>
              </w:rPr>
            </w:pPr>
            <w:r w:rsidRPr="00C935A5">
              <w:rPr>
                <w:rFonts w:cs="Arial"/>
                <w:sz w:val="18"/>
                <w:szCs w:val="18"/>
              </w:rPr>
              <w:t>Hobsons Bay C</w:t>
            </w:r>
          </w:p>
        </w:tc>
        <w:tc>
          <w:tcPr>
            <w:tcW w:w="1418" w:type="dxa"/>
            <w:tcBorders>
              <w:top w:val="nil"/>
              <w:left w:val="single" w:sz="18" w:space="0" w:color="5F497A" w:themeColor="accent4" w:themeShade="BF"/>
              <w:bottom w:val="nil"/>
              <w:right w:val="nil"/>
            </w:tcBorders>
            <w:shd w:val="clear" w:color="auto" w:fill="auto"/>
            <w:vAlign w:val="bottom"/>
          </w:tcPr>
          <w:p w14:paraId="1B691632" w14:textId="1DAB8C2A" w:rsidR="000B7E39" w:rsidRPr="00C935A5" w:rsidRDefault="000B7E39" w:rsidP="000B7E39">
            <w:pPr>
              <w:spacing w:before="40" w:after="20"/>
              <w:jc w:val="right"/>
              <w:rPr>
                <w:rFonts w:cs="Arial"/>
                <w:sz w:val="18"/>
                <w:szCs w:val="18"/>
              </w:rPr>
            </w:pPr>
            <w:r w:rsidRPr="000B7E39">
              <w:rPr>
                <w:rFonts w:cs="Arial"/>
                <w:sz w:val="18"/>
                <w:szCs w:val="18"/>
              </w:rPr>
              <w:t>1,021</w:t>
            </w:r>
          </w:p>
        </w:tc>
        <w:tc>
          <w:tcPr>
            <w:tcW w:w="1418" w:type="dxa"/>
            <w:tcBorders>
              <w:top w:val="nil"/>
              <w:left w:val="nil"/>
              <w:bottom w:val="nil"/>
              <w:right w:val="nil"/>
            </w:tcBorders>
            <w:shd w:val="clear" w:color="auto" w:fill="auto"/>
            <w:vAlign w:val="bottom"/>
          </w:tcPr>
          <w:p w14:paraId="29853CD4" w14:textId="592CE586" w:rsidR="000B7E39" w:rsidRPr="00C935A5" w:rsidRDefault="000B7E39" w:rsidP="000B7E39">
            <w:pPr>
              <w:spacing w:before="40" w:after="20"/>
              <w:jc w:val="right"/>
              <w:rPr>
                <w:rFonts w:cs="Arial"/>
                <w:sz w:val="18"/>
                <w:szCs w:val="18"/>
              </w:rPr>
            </w:pPr>
            <w:r w:rsidRPr="000B7E39">
              <w:rPr>
                <w:rFonts w:cs="Arial"/>
                <w:sz w:val="18"/>
                <w:szCs w:val="18"/>
              </w:rPr>
              <w:t>1,185,065</w:t>
            </w:r>
          </w:p>
        </w:tc>
        <w:tc>
          <w:tcPr>
            <w:tcW w:w="1418" w:type="dxa"/>
            <w:tcBorders>
              <w:top w:val="nil"/>
              <w:left w:val="nil"/>
              <w:bottom w:val="nil"/>
              <w:right w:val="nil"/>
            </w:tcBorders>
            <w:shd w:val="clear" w:color="auto" w:fill="auto"/>
            <w:vAlign w:val="bottom"/>
          </w:tcPr>
          <w:p w14:paraId="777B617C" w14:textId="2A6E1D59" w:rsidR="000B7E39" w:rsidRPr="00C935A5" w:rsidRDefault="000B7E39" w:rsidP="000B7E39">
            <w:pPr>
              <w:spacing w:before="40" w:after="20"/>
              <w:jc w:val="right"/>
              <w:rPr>
                <w:rFonts w:cs="Arial"/>
                <w:sz w:val="18"/>
                <w:szCs w:val="18"/>
              </w:rPr>
            </w:pPr>
            <w:r w:rsidRPr="000B7E39">
              <w:rPr>
                <w:rFonts w:cs="Arial"/>
                <w:sz w:val="18"/>
                <w:szCs w:val="18"/>
              </w:rPr>
              <w:t>12.1</w:t>
            </w:r>
          </w:p>
        </w:tc>
      </w:tr>
      <w:tr w:rsidR="000B7E39" w:rsidRPr="000B7E39" w14:paraId="12F86BB2"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6BA26D90" w14:textId="77777777" w:rsidR="000B7E39" w:rsidRPr="00C935A5" w:rsidRDefault="000B7E39" w:rsidP="000B7E39">
            <w:pPr>
              <w:spacing w:before="40" w:after="40"/>
              <w:rPr>
                <w:rFonts w:cs="Arial"/>
                <w:sz w:val="18"/>
                <w:szCs w:val="18"/>
              </w:rPr>
            </w:pPr>
            <w:r w:rsidRPr="00C935A5">
              <w:rPr>
                <w:rFonts w:cs="Arial"/>
                <w:sz w:val="18"/>
                <w:szCs w:val="18"/>
              </w:rPr>
              <w:t>Horsham RC</w:t>
            </w:r>
          </w:p>
        </w:tc>
        <w:tc>
          <w:tcPr>
            <w:tcW w:w="1418" w:type="dxa"/>
            <w:tcBorders>
              <w:top w:val="nil"/>
              <w:left w:val="single" w:sz="18" w:space="0" w:color="5F497A" w:themeColor="accent4" w:themeShade="BF"/>
              <w:bottom w:val="nil"/>
              <w:right w:val="nil"/>
            </w:tcBorders>
            <w:shd w:val="clear" w:color="auto" w:fill="auto"/>
            <w:vAlign w:val="bottom"/>
          </w:tcPr>
          <w:p w14:paraId="51522067" w14:textId="5D68A6BD" w:rsidR="000B7E39" w:rsidRPr="00C935A5" w:rsidRDefault="000B7E39" w:rsidP="000B7E39">
            <w:pPr>
              <w:spacing w:before="40" w:after="20"/>
              <w:jc w:val="right"/>
              <w:rPr>
                <w:rFonts w:cs="Arial"/>
                <w:sz w:val="18"/>
                <w:szCs w:val="18"/>
              </w:rPr>
            </w:pPr>
            <w:r w:rsidRPr="000B7E39">
              <w:rPr>
                <w:rFonts w:cs="Arial"/>
                <w:sz w:val="18"/>
                <w:szCs w:val="18"/>
              </w:rPr>
              <w:t>990</w:t>
            </w:r>
          </w:p>
        </w:tc>
        <w:tc>
          <w:tcPr>
            <w:tcW w:w="1418" w:type="dxa"/>
            <w:tcBorders>
              <w:top w:val="nil"/>
              <w:left w:val="nil"/>
              <w:bottom w:val="nil"/>
              <w:right w:val="nil"/>
            </w:tcBorders>
            <w:shd w:val="clear" w:color="auto" w:fill="auto"/>
            <w:vAlign w:val="bottom"/>
          </w:tcPr>
          <w:p w14:paraId="56B1E942" w14:textId="12D17E79" w:rsidR="000B7E39" w:rsidRPr="00C935A5" w:rsidRDefault="000B7E39" w:rsidP="000B7E39">
            <w:pPr>
              <w:spacing w:before="40" w:after="20"/>
              <w:jc w:val="right"/>
              <w:rPr>
                <w:rFonts w:cs="Arial"/>
                <w:sz w:val="18"/>
                <w:szCs w:val="18"/>
              </w:rPr>
            </w:pPr>
            <w:r w:rsidRPr="000B7E39">
              <w:rPr>
                <w:rFonts w:cs="Arial"/>
                <w:sz w:val="18"/>
                <w:szCs w:val="18"/>
              </w:rPr>
              <w:t>749,732</w:t>
            </w:r>
          </w:p>
        </w:tc>
        <w:tc>
          <w:tcPr>
            <w:tcW w:w="1418" w:type="dxa"/>
            <w:tcBorders>
              <w:top w:val="nil"/>
              <w:left w:val="nil"/>
              <w:bottom w:val="nil"/>
              <w:right w:val="nil"/>
            </w:tcBorders>
            <w:shd w:val="clear" w:color="auto" w:fill="auto"/>
            <w:vAlign w:val="bottom"/>
          </w:tcPr>
          <w:p w14:paraId="024E5AA7" w14:textId="09EDAB52" w:rsidR="000B7E39" w:rsidRPr="00C935A5" w:rsidRDefault="000B7E39" w:rsidP="000B7E39">
            <w:pPr>
              <w:spacing w:before="40" w:after="20"/>
              <w:jc w:val="right"/>
              <w:rPr>
                <w:rFonts w:cs="Arial"/>
                <w:sz w:val="18"/>
                <w:szCs w:val="18"/>
              </w:rPr>
            </w:pPr>
            <w:r w:rsidRPr="000B7E39">
              <w:rPr>
                <w:rFonts w:cs="Arial"/>
                <w:sz w:val="18"/>
                <w:szCs w:val="18"/>
              </w:rPr>
              <w:t>37.6</w:t>
            </w:r>
          </w:p>
        </w:tc>
      </w:tr>
      <w:tr w:rsidR="000B7E39" w:rsidRPr="000B7E39" w14:paraId="050ABBF2"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5F4859E4" w14:textId="77777777" w:rsidR="000B7E39" w:rsidRPr="00C935A5" w:rsidRDefault="000B7E39" w:rsidP="000B7E39">
            <w:pPr>
              <w:spacing w:before="40" w:after="40"/>
              <w:rPr>
                <w:rFonts w:cs="Arial"/>
                <w:sz w:val="18"/>
                <w:szCs w:val="18"/>
              </w:rPr>
            </w:pPr>
            <w:r w:rsidRPr="00C935A5">
              <w:rPr>
                <w:rFonts w:cs="Arial"/>
                <w:sz w:val="18"/>
                <w:szCs w:val="18"/>
              </w:rPr>
              <w:t>Hume C</w:t>
            </w:r>
          </w:p>
        </w:tc>
        <w:tc>
          <w:tcPr>
            <w:tcW w:w="1418" w:type="dxa"/>
            <w:tcBorders>
              <w:top w:val="nil"/>
              <w:left w:val="single" w:sz="18" w:space="0" w:color="5F497A" w:themeColor="accent4" w:themeShade="BF"/>
              <w:bottom w:val="nil"/>
              <w:right w:val="nil"/>
            </w:tcBorders>
            <w:shd w:val="clear" w:color="auto" w:fill="auto"/>
            <w:vAlign w:val="bottom"/>
          </w:tcPr>
          <w:p w14:paraId="75AD6295" w14:textId="7DD22793" w:rsidR="000B7E39" w:rsidRPr="00C935A5" w:rsidRDefault="000B7E39" w:rsidP="000B7E39">
            <w:pPr>
              <w:spacing w:before="40" w:after="20"/>
              <w:jc w:val="right"/>
              <w:rPr>
                <w:rFonts w:cs="Arial"/>
                <w:sz w:val="18"/>
                <w:szCs w:val="18"/>
              </w:rPr>
            </w:pPr>
            <w:r w:rsidRPr="000B7E39">
              <w:rPr>
                <w:rFonts w:cs="Arial"/>
                <w:sz w:val="18"/>
                <w:szCs w:val="18"/>
              </w:rPr>
              <w:t>941</w:t>
            </w:r>
          </w:p>
        </w:tc>
        <w:tc>
          <w:tcPr>
            <w:tcW w:w="1418" w:type="dxa"/>
            <w:tcBorders>
              <w:top w:val="nil"/>
              <w:left w:val="nil"/>
              <w:bottom w:val="nil"/>
              <w:right w:val="nil"/>
            </w:tcBorders>
            <w:shd w:val="clear" w:color="auto" w:fill="auto"/>
            <w:vAlign w:val="bottom"/>
          </w:tcPr>
          <w:p w14:paraId="17ABD768" w14:textId="02453ADA" w:rsidR="000B7E39" w:rsidRPr="00C935A5" w:rsidRDefault="000B7E39" w:rsidP="000B7E39">
            <w:pPr>
              <w:spacing w:before="40" w:after="20"/>
              <w:jc w:val="right"/>
              <w:rPr>
                <w:rFonts w:cs="Arial"/>
                <w:sz w:val="18"/>
                <w:szCs w:val="18"/>
              </w:rPr>
            </w:pPr>
            <w:r w:rsidRPr="000B7E39">
              <w:rPr>
                <w:rFonts w:cs="Arial"/>
                <w:sz w:val="18"/>
                <w:szCs w:val="18"/>
              </w:rPr>
              <w:t>2,183,296</w:t>
            </w:r>
          </w:p>
        </w:tc>
        <w:tc>
          <w:tcPr>
            <w:tcW w:w="1418" w:type="dxa"/>
            <w:tcBorders>
              <w:top w:val="nil"/>
              <w:left w:val="nil"/>
              <w:bottom w:val="nil"/>
              <w:right w:val="nil"/>
            </w:tcBorders>
            <w:shd w:val="clear" w:color="auto" w:fill="auto"/>
            <w:vAlign w:val="bottom"/>
          </w:tcPr>
          <w:p w14:paraId="36736C33" w14:textId="34EF67D5" w:rsidR="000B7E39" w:rsidRPr="00C935A5" w:rsidRDefault="000B7E39" w:rsidP="000B7E39">
            <w:pPr>
              <w:spacing w:before="40" w:after="20"/>
              <w:jc w:val="right"/>
              <w:rPr>
                <w:rFonts w:cs="Arial"/>
                <w:sz w:val="18"/>
                <w:szCs w:val="18"/>
              </w:rPr>
            </w:pPr>
            <w:r w:rsidRPr="000B7E39">
              <w:rPr>
                <w:rFonts w:cs="Arial"/>
                <w:sz w:val="18"/>
                <w:szCs w:val="18"/>
              </w:rPr>
              <w:t>9.4</w:t>
            </w:r>
          </w:p>
        </w:tc>
      </w:tr>
      <w:tr w:rsidR="000B7E39" w:rsidRPr="000B7E39" w14:paraId="636F0310"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07D8D71C" w14:textId="77777777" w:rsidR="000B7E39" w:rsidRPr="00C935A5" w:rsidRDefault="000B7E39" w:rsidP="000B7E39">
            <w:pPr>
              <w:spacing w:before="40" w:after="40"/>
              <w:rPr>
                <w:rFonts w:cs="Arial"/>
                <w:sz w:val="18"/>
                <w:szCs w:val="18"/>
              </w:rPr>
            </w:pPr>
            <w:r w:rsidRPr="00C935A5">
              <w:rPr>
                <w:rFonts w:cs="Arial"/>
                <w:sz w:val="18"/>
                <w:szCs w:val="18"/>
              </w:rPr>
              <w:t>Indigo S</w:t>
            </w:r>
          </w:p>
        </w:tc>
        <w:tc>
          <w:tcPr>
            <w:tcW w:w="1418" w:type="dxa"/>
            <w:tcBorders>
              <w:top w:val="nil"/>
              <w:left w:val="single" w:sz="18" w:space="0" w:color="5F497A" w:themeColor="accent4" w:themeShade="BF"/>
              <w:bottom w:val="nil"/>
              <w:right w:val="nil"/>
            </w:tcBorders>
            <w:shd w:val="clear" w:color="auto" w:fill="auto"/>
            <w:vAlign w:val="bottom"/>
          </w:tcPr>
          <w:p w14:paraId="24C0F662" w14:textId="5F6F176B" w:rsidR="000B7E39" w:rsidRPr="00C935A5" w:rsidRDefault="000B7E39" w:rsidP="000B7E39">
            <w:pPr>
              <w:spacing w:before="40" w:after="20"/>
              <w:jc w:val="right"/>
              <w:rPr>
                <w:rFonts w:cs="Arial"/>
                <w:sz w:val="18"/>
                <w:szCs w:val="18"/>
              </w:rPr>
            </w:pPr>
            <w:r w:rsidRPr="000B7E39">
              <w:rPr>
                <w:rFonts w:cs="Arial"/>
                <w:sz w:val="18"/>
                <w:szCs w:val="18"/>
              </w:rPr>
              <w:t>1,029</w:t>
            </w:r>
          </w:p>
        </w:tc>
        <w:tc>
          <w:tcPr>
            <w:tcW w:w="1418" w:type="dxa"/>
            <w:tcBorders>
              <w:top w:val="nil"/>
              <w:left w:val="nil"/>
              <w:bottom w:val="nil"/>
              <w:right w:val="nil"/>
            </w:tcBorders>
            <w:shd w:val="clear" w:color="auto" w:fill="auto"/>
            <w:vAlign w:val="bottom"/>
          </w:tcPr>
          <w:p w14:paraId="19B8E3B2" w14:textId="43E247D3" w:rsidR="000B7E39" w:rsidRPr="00C935A5" w:rsidRDefault="000B7E39" w:rsidP="000B7E39">
            <w:pPr>
              <w:spacing w:before="40" w:after="20"/>
              <w:jc w:val="right"/>
              <w:rPr>
                <w:rFonts w:cs="Arial"/>
                <w:sz w:val="18"/>
                <w:szCs w:val="18"/>
              </w:rPr>
            </w:pPr>
            <w:r w:rsidRPr="000B7E39">
              <w:rPr>
                <w:rFonts w:cs="Arial"/>
                <w:sz w:val="18"/>
                <w:szCs w:val="18"/>
              </w:rPr>
              <w:t>831,996</w:t>
            </w:r>
          </w:p>
        </w:tc>
        <w:tc>
          <w:tcPr>
            <w:tcW w:w="1418" w:type="dxa"/>
            <w:tcBorders>
              <w:top w:val="nil"/>
              <w:left w:val="nil"/>
              <w:bottom w:val="nil"/>
              <w:right w:val="nil"/>
            </w:tcBorders>
            <w:shd w:val="clear" w:color="auto" w:fill="auto"/>
            <w:vAlign w:val="bottom"/>
          </w:tcPr>
          <w:p w14:paraId="6503F230" w14:textId="5AEA4F54" w:rsidR="000B7E39" w:rsidRPr="00C935A5" w:rsidRDefault="000B7E39" w:rsidP="000B7E39">
            <w:pPr>
              <w:spacing w:before="40" w:after="20"/>
              <w:jc w:val="right"/>
              <w:rPr>
                <w:rFonts w:cs="Arial"/>
                <w:sz w:val="18"/>
                <w:szCs w:val="18"/>
              </w:rPr>
            </w:pPr>
            <w:r w:rsidRPr="000B7E39">
              <w:rPr>
                <w:rFonts w:cs="Arial"/>
                <w:sz w:val="18"/>
                <w:szCs w:val="18"/>
              </w:rPr>
              <w:t>49.8</w:t>
            </w:r>
          </w:p>
        </w:tc>
      </w:tr>
      <w:tr w:rsidR="000B7E39" w:rsidRPr="000B7E39" w14:paraId="2DF74286"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34D55EAB" w14:textId="77777777" w:rsidR="000B7E39" w:rsidRPr="00C935A5" w:rsidRDefault="000B7E39" w:rsidP="000B7E39">
            <w:pPr>
              <w:spacing w:before="40" w:after="40"/>
              <w:rPr>
                <w:rFonts w:cs="Arial"/>
                <w:sz w:val="18"/>
                <w:szCs w:val="18"/>
              </w:rPr>
            </w:pPr>
            <w:r w:rsidRPr="00C935A5">
              <w:rPr>
                <w:rFonts w:cs="Arial"/>
                <w:sz w:val="18"/>
                <w:szCs w:val="18"/>
              </w:rPr>
              <w:t>Kingston C</w:t>
            </w:r>
          </w:p>
        </w:tc>
        <w:tc>
          <w:tcPr>
            <w:tcW w:w="1418" w:type="dxa"/>
            <w:tcBorders>
              <w:top w:val="nil"/>
              <w:left w:val="single" w:sz="18" w:space="0" w:color="5F497A" w:themeColor="accent4" w:themeShade="BF"/>
              <w:bottom w:val="nil"/>
              <w:right w:val="nil"/>
            </w:tcBorders>
            <w:shd w:val="clear" w:color="auto" w:fill="auto"/>
            <w:vAlign w:val="bottom"/>
          </w:tcPr>
          <w:p w14:paraId="789DA880" w14:textId="69F23602" w:rsidR="000B7E39" w:rsidRPr="00C935A5" w:rsidRDefault="000B7E39" w:rsidP="000B7E39">
            <w:pPr>
              <w:spacing w:before="40" w:after="20"/>
              <w:jc w:val="right"/>
              <w:rPr>
                <w:rFonts w:cs="Arial"/>
                <w:sz w:val="18"/>
                <w:szCs w:val="18"/>
              </w:rPr>
            </w:pPr>
            <w:r w:rsidRPr="000B7E39">
              <w:rPr>
                <w:rFonts w:cs="Arial"/>
                <w:sz w:val="18"/>
                <w:szCs w:val="18"/>
              </w:rPr>
              <w:t>1,044</w:t>
            </w:r>
          </w:p>
        </w:tc>
        <w:tc>
          <w:tcPr>
            <w:tcW w:w="1418" w:type="dxa"/>
            <w:tcBorders>
              <w:top w:val="nil"/>
              <w:left w:val="nil"/>
              <w:bottom w:val="nil"/>
              <w:right w:val="nil"/>
            </w:tcBorders>
            <w:shd w:val="clear" w:color="auto" w:fill="auto"/>
            <w:vAlign w:val="bottom"/>
          </w:tcPr>
          <w:p w14:paraId="5356234C" w14:textId="0C0EEB88" w:rsidR="000B7E39" w:rsidRPr="00C935A5" w:rsidRDefault="000B7E39" w:rsidP="000B7E39">
            <w:pPr>
              <w:spacing w:before="40" w:after="20"/>
              <w:jc w:val="right"/>
              <w:rPr>
                <w:rFonts w:cs="Arial"/>
                <w:sz w:val="18"/>
                <w:szCs w:val="18"/>
              </w:rPr>
            </w:pPr>
            <w:r w:rsidRPr="000B7E39">
              <w:rPr>
                <w:rFonts w:cs="Arial"/>
                <w:sz w:val="18"/>
                <w:szCs w:val="18"/>
              </w:rPr>
              <w:t>1,413,075</w:t>
            </w:r>
          </w:p>
        </w:tc>
        <w:tc>
          <w:tcPr>
            <w:tcW w:w="1418" w:type="dxa"/>
            <w:tcBorders>
              <w:top w:val="nil"/>
              <w:left w:val="nil"/>
              <w:bottom w:val="nil"/>
              <w:right w:val="nil"/>
            </w:tcBorders>
            <w:shd w:val="clear" w:color="auto" w:fill="auto"/>
            <w:vAlign w:val="bottom"/>
          </w:tcPr>
          <w:p w14:paraId="2A94EA8F" w14:textId="336E7D19" w:rsidR="000B7E39" w:rsidRPr="00C935A5" w:rsidRDefault="000B7E39" w:rsidP="000B7E39">
            <w:pPr>
              <w:spacing w:before="40" w:after="20"/>
              <w:jc w:val="right"/>
              <w:rPr>
                <w:rFonts w:cs="Arial"/>
                <w:sz w:val="18"/>
                <w:szCs w:val="18"/>
              </w:rPr>
            </w:pPr>
            <w:r w:rsidRPr="000B7E39">
              <w:rPr>
                <w:rFonts w:cs="Arial"/>
                <w:sz w:val="18"/>
                <w:szCs w:val="18"/>
              </w:rPr>
              <w:t>8.5</w:t>
            </w:r>
          </w:p>
        </w:tc>
      </w:tr>
      <w:tr w:rsidR="000B7E39" w:rsidRPr="000B7E39" w14:paraId="0B7ABB77"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01BFC89A" w14:textId="77777777" w:rsidR="000B7E39" w:rsidRPr="00C935A5" w:rsidRDefault="000B7E39" w:rsidP="000B7E39">
            <w:pPr>
              <w:spacing w:before="40" w:after="40"/>
              <w:rPr>
                <w:rFonts w:cs="Arial"/>
                <w:sz w:val="18"/>
                <w:szCs w:val="18"/>
              </w:rPr>
            </w:pPr>
            <w:r w:rsidRPr="00C935A5">
              <w:rPr>
                <w:rFonts w:cs="Arial"/>
                <w:sz w:val="18"/>
                <w:szCs w:val="18"/>
              </w:rPr>
              <w:t>Knox C</w:t>
            </w:r>
          </w:p>
        </w:tc>
        <w:tc>
          <w:tcPr>
            <w:tcW w:w="1418" w:type="dxa"/>
            <w:tcBorders>
              <w:top w:val="nil"/>
              <w:left w:val="single" w:sz="18" w:space="0" w:color="5F497A" w:themeColor="accent4" w:themeShade="BF"/>
              <w:bottom w:val="nil"/>
              <w:right w:val="nil"/>
            </w:tcBorders>
            <w:shd w:val="clear" w:color="auto" w:fill="auto"/>
            <w:vAlign w:val="bottom"/>
          </w:tcPr>
          <w:p w14:paraId="357F7F15" w14:textId="30C206DE" w:rsidR="000B7E39" w:rsidRPr="00C935A5" w:rsidRDefault="000B7E39" w:rsidP="000B7E39">
            <w:pPr>
              <w:spacing w:before="40" w:after="20"/>
              <w:jc w:val="right"/>
              <w:rPr>
                <w:rFonts w:cs="Arial"/>
                <w:sz w:val="18"/>
                <w:szCs w:val="18"/>
              </w:rPr>
            </w:pPr>
            <w:r w:rsidRPr="000B7E39">
              <w:rPr>
                <w:rFonts w:cs="Arial"/>
                <w:sz w:val="18"/>
                <w:szCs w:val="18"/>
              </w:rPr>
              <w:t>1,042</w:t>
            </w:r>
          </w:p>
        </w:tc>
        <w:tc>
          <w:tcPr>
            <w:tcW w:w="1418" w:type="dxa"/>
            <w:tcBorders>
              <w:top w:val="nil"/>
              <w:left w:val="nil"/>
              <w:bottom w:val="nil"/>
              <w:right w:val="nil"/>
            </w:tcBorders>
            <w:shd w:val="clear" w:color="auto" w:fill="auto"/>
            <w:vAlign w:val="bottom"/>
          </w:tcPr>
          <w:p w14:paraId="773B18E0" w14:textId="1E8E43E0" w:rsidR="000B7E39" w:rsidRPr="00C935A5" w:rsidRDefault="000B7E39" w:rsidP="000B7E39">
            <w:pPr>
              <w:spacing w:before="40" w:after="20"/>
              <w:jc w:val="right"/>
              <w:rPr>
                <w:rFonts w:cs="Arial"/>
                <w:sz w:val="18"/>
                <w:szCs w:val="18"/>
              </w:rPr>
            </w:pPr>
            <w:r w:rsidRPr="000B7E39">
              <w:rPr>
                <w:rFonts w:cs="Arial"/>
                <w:sz w:val="18"/>
                <w:szCs w:val="18"/>
              </w:rPr>
              <w:t>1,755,298</w:t>
            </w:r>
          </w:p>
        </w:tc>
        <w:tc>
          <w:tcPr>
            <w:tcW w:w="1418" w:type="dxa"/>
            <w:tcBorders>
              <w:top w:val="nil"/>
              <w:left w:val="nil"/>
              <w:bottom w:val="nil"/>
              <w:right w:val="nil"/>
            </w:tcBorders>
            <w:shd w:val="clear" w:color="auto" w:fill="auto"/>
            <w:vAlign w:val="bottom"/>
          </w:tcPr>
          <w:p w14:paraId="31364ED3" w14:textId="52CE97F4" w:rsidR="000B7E39" w:rsidRPr="00C935A5" w:rsidRDefault="000B7E39" w:rsidP="000B7E39">
            <w:pPr>
              <w:spacing w:before="40" w:after="20"/>
              <w:jc w:val="right"/>
              <w:rPr>
                <w:rFonts w:cs="Arial"/>
                <w:sz w:val="18"/>
                <w:szCs w:val="18"/>
              </w:rPr>
            </w:pPr>
            <w:r w:rsidRPr="000B7E39">
              <w:rPr>
                <w:rFonts w:cs="Arial"/>
                <w:sz w:val="18"/>
                <w:szCs w:val="18"/>
              </w:rPr>
              <w:t>10.7</w:t>
            </w:r>
          </w:p>
        </w:tc>
      </w:tr>
      <w:tr w:rsidR="000B7E39" w:rsidRPr="000B7E39" w14:paraId="1E25AF4F" w14:textId="77777777" w:rsidTr="00D775F9">
        <w:trPr>
          <w:trHeight w:val="80"/>
        </w:trPr>
        <w:tc>
          <w:tcPr>
            <w:tcW w:w="2268" w:type="dxa"/>
            <w:tcBorders>
              <w:top w:val="nil"/>
              <w:left w:val="nil"/>
              <w:bottom w:val="nil"/>
              <w:right w:val="single" w:sz="18" w:space="0" w:color="5F497A" w:themeColor="accent4" w:themeShade="BF"/>
            </w:tcBorders>
            <w:shd w:val="clear" w:color="auto" w:fill="auto"/>
            <w:vAlign w:val="center"/>
          </w:tcPr>
          <w:p w14:paraId="7E766A4A" w14:textId="77777777" w:rsidR="000B7E39" w:rsidRPr="00C935A5" w:rsidRDefault="000B7E39" w:rsidP="000B7E39">
            <w:pPr>
              <w:spacing w:before="40" w:after="40"/>
              <w:rPr>
                <w:rFonts w:cs="Arial"/>
                <w:sz w:val="18"/>
                <w:szCs w:val="18"/>
              </w:rPr>
            </w:pPr>
            <w:r w:rsidRPr="00C935A5">
              <w:rPr>
                <w:rFonts w:cs="Arial"/>
                <w:sz w:val="18"/>
                <w:szCs w:val="18"/>
              </w:rPr>
              <w:t>Latrobe C</w:t>
            </w:r>
          </w:p>
        </w:tc>
        <w:tc>
          <w:tcPr>
            <w:tcW w:w="1418" w:type="dxa"/>
            <w:tcBorders>
              <w:top w:val="nil"/>
              <w:left w:val="single" w:sz="18" w:space="0" w:color="5F497A" w:themeColor="accent4" w:themeShade="BF"/>
              <w:bottom w:val="nil"/>
              <w:right w:val="nil"/>
            </w:tcBorders>
            <w:shd w:val="clear" w:color="auto" w:fill="auto"/>
            <w:vAlign w:val="bottom"/>
          </w:tcPr>
          <w:p w14:paraId="1FD8A394" w14:textId="5AA85297" w:rsidR="000B7E39" w:rsidRPr="00C935A5" w:rsidRDefault="000B7E39" w:rsidP="000B7E39">
            <w:pPr>
              <w:spacing w:before="40" w:after="20"/>
              <w:jc w:val="right"/>
              <w:rPr>
                <w:rFonts w:cs="Arial"/>
                <w:sz w:val="18"/>
                <w:szCs w:val="18"/>
              </w:rPr>
            </w:pPr>
            <w:r w:rsidRPr="000B7E39">
              <w:rPr>
                <w:rFonts w:cs="Arial"/>
                <w:sz w:val="18"/>
                <w:szCs w:val="18"/>
              </w:rPr>
              <w:t>931</w:t>
            </w:r>
          </w:p>
        </w:tc>
        <w:tc>
          <w:tcPr>
            <w:tcW w:w="1418" w:type="dxa"/>
            <w:tcBorders>
              <w:top w:val="nil"/>
              <w:left w:val="nil"/>
              <w:bottom w:val="nil"/>
              <w:right w:val="nil"/>
            </w:tcBorders>
            <w:shd w:val="clear" w:color="auto" w:fill="auto"/>
            <w:vAlign w:val="bottom"/>
          </w:tcPr>
          <w:p w14:paraId="550820A2" w14:textId="06755ABA" w:rsidR="000B7E39" w:rsidRPr="00C935A5" w:rsidRDefault="000B7E39" w:rsidP="000B7E39">
            <w:pPr>
              <w:spacing w:before="40" w:after="20"/>
              <w:jc w:val="right"/>
              <w:rPr>
                <w:rFonts w:cs="Arial"/>
                <w:sz w:val="18"/>
                <w:szCs w:val="18"/>
              </w:rPr>
            </w:pPr>
            <w:r w:rsidRPr="000B7E39">
              <w:rPr>
                <w:rFonts w:cs="Arial"/>
                <w:sz w:val="18"/>
                <w:szCs w:val="18"/>
              </w:rPr>
              <w:t>1,565,155</w:t>
            </w:r>
          </w:p>
        </w:tc>
        <w:tc>
          <w:tcPr>
            <w:tcW w:w="1418" w:type="dxa"/>
            <w:tcBorders>
              <w:top w:val="nil"/>
              <w:left w:val="nil"/>
              <w:bottom w:val="nil"/>
              <w:right w:val="nil"/>
            </w:tcBorders>
            <w:shd w:val="clear" w:color="auto" w:fill="auto"/>
            <w:vAlign w:val="bottom"/>
          </w:tcPr>
          <w:p w14:paraId="33D8C5B6" w14:textId="5F264C50" w:rsidR="000B7E39" w:rsidRPr="00C935A5" w:rsidRDefault="000B7E39" w:rsidP="000B7E39">
            <w:pPr>
              <w:spacing w:before="40" w:after="20"/>
              <w:jc w:val="right"/>
              <w:rPr>
                <w:rFonts w:cs="Arial"/>
                <w:sz w:val="18"/>
                <w:szCs w:val="18"/>
              </w:rPr>
            </w:pPr>
            <w:r w:rsidRPr="000B7E39">
              <w:rPr>
                <w:rFonts w:cs="Arial"/>
                <w:sz w:val="18"/>
                <w:szCs w:val="18"/>
              </w:rPr>
              <w:t>20.7</w:t>
            </w:r>
          </w:p>
        </w:tc>
      </w:tr>
      <w:tr w:rsidR="000B7E39" w:rsidRPr="000B7E39" w14:paraId="36F0F3F5" w14:textId="77777777" w:rsidTr="00D775F9">
        <w:tc>
          <w:tcPr>
            <w:tcW w:w="2268" w:type="dxa"/>
            <w:tcBorders>
              <w:top w:val="nil"/>
              <w:left w:val="nil"/>
              <w:bottom w:val="nil"/>
              <w:right w:val="single" w:sz="18" w:space="0" w:color="5F497A" w:themeColor="accent4" w:themeShade="BF"/>
            </w:tcBorders>
            <w:shd w:val="clear" w:color="auto" w:fill="auto"/>
            <w:vAlign w:val="center"/>
          </w:tcPr>
          <w:p w14:paraId="26C33B86" w14:textId="77777777" w:rsidR="000B7E39" w:rsidRPr="00C935A5" w:rsidRDefault="000B7E39" w:rsidP="000B7E39">
            <w:pPr>
              <w:spacing w:before="40" w:after="40"/>
              <w:rPr>
                <w:rFonts w:cs="Arial"/>
                <w:sz w:val="18"/>
                <w:szCs w:val="18"/>
              </w:rPr>
            </w:pPr>
            <w:r w:rsidRPr="00C935A5">
              <w:rPr>
                <w:rFonts w:cs="Arial"/>
                <w:sz w:val="18"/>
                <w:szCs w:val="18"/>
              </w:rPr>
              <w:t>Loddon S</w:t>
            </w:r>
          </w:p>
        </w:tc>
        <w:tc>
          <w:tcPr>
            <w:tcW w:w="1418" w:type="dxa"/>
            <w:tcBorders>
              <w:top w:val="nil"/>
              <w:left w:val="single" w:sz="18" w:space="0" w:color="5F497A" w:themeColor="accent4" w:themeShade="BF"/>
              <w:bottom w:val="nil"/>
              <w:right w:val="nil"/>
            </w:tcBorders>
            <w:shd w:val="clear" w:color="auto" w:fill="auto"/>
            <w:vAlign w:val="bottom"/>
          </w:tcPr>
          <w:p w14:paraId="2ACF44A5" w14:textId="5B4A827C" w:rsidR="000B7E39" w:rsidRPr="00C935A5" w:rsidRDefault="000B7E39" w:rsidP="000B7E39">
            <w:pPr>
              <w:spacing w:before="40" w:after="20"/>
              <w:jc w:val="right"/>
              <w:rPr>
                <w:rFonts w:cs="Arial"/>
                <w:sz w:val="18"/>
                <w:szCs w:val="18"/>
              </w:rPr>
            </w:pPr>
            <w:r w:rsidRPr="000B7E39">
              <w:rPr>
                <w:rFonts w:cs="Arial"/>
                <w:sz w:val="18"/>
                <w:szCs w:val="18"/>
              </w:rPr>
              <w:t>948</w:t>
            </w:r>
          </w:p>
        </w:tc>
        <w:tc>
          <w:tcPr>
            <w:tcW w:w="1418" w:type="dxa"/>
            <w:tcBorders>
              <w:top w:val="nil"/>
              <w:left w:val="nil"/>
              <w:bottom w:val="nil"/>
              <w:right w:val="nil"/>
            </w:tcBorders>
            <w:shd w:val="clear" w:color="auto" w:fill="auto"/>
            <w:vAlign w:val="bottom"/>
          </w:tcPr>
          <w:p w14:paraId="6C8933EC" w14:textId="547CBEB0" w:rsidR="000B7E39" w:rsidRPr="00C935A5" w:rsidRDefault="000B7E39" w:rsidP="000B7E39">
            <w:pPr>
              <w:spacing w:before="40" w:after="20"/>
              <w:jc w:val="right"/>
              <w:rPr>
                <w:rFonts w:cs="Arial"/>
                <w:sz w:val="18"/>
                <w:szCs w:val="18"/>
              </w:rPr>
            </w:pPr>
            <w:r w:rsidRPr="000B7E39">
              <w:rPr>
                <w:rFonts w:cs="Arial"/>
                <w:sz w:val="18"/>
                <w:szCs w:val="18"/>
              </w:rPr>
              <w:t>283,500</w:t>
            </w:r>
          </w:p>
        </w:tc>
        <w:tc>
          <w:tcPr>
            <w:tcW w:w="1418" w:type="dxa"/>
            <w:tcBorders>
              <w:top w:val="nil"/>
              <w:left w:val="nil"/>
              <w:bottom w:val="nil"/>
              <w:right w:val="nil"/>
            </w:tcBorders>
            <w:shd w:val="clear" w:color="auto" w:fill="auto"/>
            <w:vAlign w:val="bottom"/>
          </w:tcPr>
          <w:p w14:paraId="6699D799" w14:textId="50AC5881" w:rsidR="000B7E39" w:rsidRPr="00C935A5" w:rsidRDefault="000B7E39" w:rsidP="000B7E39">
            <w:pPr>
              <w:spacing w:before="40" w:after="20"/>
              <w:jc w:val="right"/>
              <w:rPr>
                <w:rFonts w:cs="Arial"/>
                <w:sz w:val="18"/>
                <w:szCs w:val="18"/>
              </w:rPr>
            </w:pPr>
            <w:r w:rsidRPr="000B7E39">
              <w:rPr>
                <w:rFonts w:cs="Arial"/>
                <w:sz w:val="18"/>
                <w:szCs w:val="18"/>
              </w:rPr>
              <w:t>37.8</w:t>
            </w:r>
          </w:p>
        </w:tc>
      </w:tr>
    </w:tbl>
    <w:p w14:paraId="54CBBCA5" w14:textId="77777777" w:rsidR="00D50E04" w:rsidRPr="00C935A5" w:rsidRDefault="00D50E04" w:rsidP="00FF36E8">
      <w:pPr>
        <w:spacing w:before="40" w:after="20"/>
        <w:rPr>
          <w:rFonts w:cs="Arial"/>
          <w:sz w:val="18"/>
          <w:szCs w:val="18"/>
        </w:rPr>
      </w:pPr>
    </w:p>
    <w:p w14:paraId="2710DA16" w14:textId="77777777" w:rsidR="008D440D" w:rsidRPr="00C935A5" w:rsidRDefault="008D440D" w:rsidP="00FF36E8">
      <w:pPr>
        <w:spacing w:before="40" w:after="20"/>
        <w:rPr>
          <w:rFonts w:cs="Arial"/>
          <w:sz w:val="18"/>
          <w:szCs w:val="18"/>
        </w:rPr>
      </w:pPr>
    </w:p>
    <w:p w14:paraId="4C8B5728" w14:textId="77777777" w:rsidR="0022168A" w:rsidRPr="00C935A5" w:rsidRDefault="0022168A" w:rsidP="00FF36E8">
      <w:pPr>
        <w:spacing w:before="40" w:after="20"/>
        <w:rPr>
          <w:rFonts w:cs="Arial"/>
          <w:sz w:val="18"/>
          <w:szCs w:val="18"/>
        </w:rPr>
      </w:pPr>
      <w:r w:rsidRPr="00C935A5">
        <w:rPr>
          <w:rFonts w:cs="Arial"/>
          <w:sz w:val="18"/>
          <w:szCs w:val="18"/>
        </w:rPr>
        <w:br w:type="page"/>
      </w:r>
    </w:p>
    <w:p w14:paraId="189B7938" w14:textId="28BF137A" w:rsidR="006E50A4" w:rsidRPr="00C935A5" w:rsidRDefault="00C010FD" w:rsidP="00161F8A">
      <w:pPr>
        <w:pStyle w:val="VGC-Head10"/>
      </w:pPr>
      <w:r>
        <w:lastRenderedPageBreak/>
        <w:t>2025-26</w:t>
      </w:r>
      <w:r w:rsidR="00A97ABE" w:rsidRPr="00C935A5">
        <w:t xml:space="preserve"> </w:t>
      </w:r>
      <w:r w:rsidR="006E50A4" w:rsidRPr="00C935A5">
        <w:t>General Purpose Grants</w:t>
      </w:r>
      <w:r w:rsidR="00CE4507" w:rsidRPr="00C935A5">
        <w:tab/>
        <w:t>Appendix 4</w:t>
      </w:r>
    </w:p>
    <w:p w14:paraId="1F860B19" w14:textId="77777777" w:rsidR="006E50A4" w:rsidRDefault="004F1184" w:rsidP="00161F8A">
      <w:pPr>
        <w:pStyle w:val="VGC-Head2"/>
      </w:pPr>
      <w:r w:rsidRPr="00C935A5">
        <w:tab/>
      </w:r>
      <w:r w:rsidR="006E50A4" w:rsidRPr="00C935A5">
        <w:t>C.  Cost Adjustors – Raw Data</w:t>
      </w:r>
    </w:p>
    <w:p w14:paraId="48AD5EB2" w14:textId="77777777" w:rsidR="00CA1F8A" w:rsidRPr="00CA1F8A" w:rsidRDefault="00CA1F8A" w:rsidP="00CA1F8A">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70"/>
        <w:gridCol w:w="1418"/>
        <w:gridCol w:w="170"/>
        <w:gridCol w:w="1418"/>
      </w:tblGrid>
      <w:tr w:rsidR="009C2110" w:rsidRPr="00C935A5" w14:paraId="1F9FE4F6"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4FE62445" w14:textId="77777777" w:rsidR="009C2110" w:rsidRPr="00C935A5" w:rsidRDefault="009C2110" w:rsidP="008001AD">
            <w:pPr>
              <w:spacing w:before="40" w:after="20"/>
              <w:jc w:val="center"/>
              <w:rPr>
                <w:rFonts w:cs="Arial"/>
                <w:sz w:val="18"/>
                <w:szCs w:val="18"/>
              </w:rPr>
            </w:pPr>
          </w:p>
        </w:tc>
        <w:tc>
          <w:tcPr>
            <w:tcW w:w="2836" w:type="dxa"/>
            <w:gridSpan w:val="2"/>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B0A5730" w14:textId="20845ED8" w:rsidR="009C2110" w:rsidRPr="00C935A5" w:rsidRDefault="009C2110" w:rsidP="008001AD">
            <w:pPr>
              <w:spacing w:before="40" w:after="20"/>
              <w:jc w:val="center"/>
              <w:rPr>
                <w:rFonts w:cs="Arial"/>
                <w:b/>
                <w:sz w:val="18"/>
                <w:szCs w:val="18"/>
              </w:rPr>
            </w:pPr>
            <w:r w:rsidRPr="00C935A5">
              <w:rPr>
                <w:rFonts w:cs="Arial"/>
                <w:b/>
                <w:sz w:val="18"/>
                <w:szCs w:val="18"/>
              </w:rPr>
              <w:t>Aged Pensioners</w:t>
            </w:r>
            <w:r w:rsidR="00D63DBA"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vAlign w:val="bottom"/>
          </w:tcPr>
          <w:p w14:paraId="66BFAA65" w14:textId="77777777" w:rsidR="009C2110" w:rsidRPr="00C935A5" w:rsidRDefault="009C2110" w:rsidP="008001AD">
            <w:pPr>
              <w:spacing w:before="40" w:after="20"/>
              <w:jc w:val="center"/>
              <w:rPr>
                <w:rFonts w:cs="Arial"/>
                <w:b/>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61F8DC5A" w14:textId="6436A75D" w:rsidR="009C2110" w:rsidRPr="00C935A5" w:rsidRDefault="009C2110" w:rsidP="003C0CBD">
            <w:pPr>
              <w:spacing w:before="40" w:after="20"/>
              <w:jc w:val="center"/>
              <w:rPr>
                <w:rFonts w:cs="Arial"/>
                <w:b/>
                <w:sz w:val="18"/>
                <w:szCs w:val="18"/>
              </w:rPr>
            </w:pPr>
            <w:r w:rsidRPr="00C935A5">
              <w:rPr>
                <w:rFonts w:cs="Arial"/>
                <w:b/>
                <w:sz w:val="18"/>
                <w:szCs w:val="18"/>
              </w:rPr>
              <w:t xml:space="preserve">Economies </w:t>
            </w:r>
            <w:r w:rsidR="003C0CBD">
              <w:rPr>
                <w:rFonts w:cs="Arial"/>
                <w:b/>
                <w:sz w:val="18"/>
                <w:szCs w:val="18"/>
              </w:rPr>
              <w:br/>
            </w:r>
            <w:r w:rsidRPr="00C935A5">
              <w:rPr>
                <w:rFonts w:cs="Arial"/>
                <w:b/>
                <w:sz w:val="18"/>
                <w:szCs w:val="18"/>
              </w:rPr>
              <w:t>of Scale</w:t>
            </w:r>
            <w:r w:rsidR="00D63DBA"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shd w:val="clear" w:color="auto" w:fill="auto"/>
            <w:vAlign w:val="bottom"/>
          </w:tcPr>
          <w:p w14:paraId="232A459C" w14:textId="77777777" w:rsidR="009C2110" w:rsidRPr="00C935A5" w:rsidRDefault="009C2110" w:rsidP="008001AD">
            <w:pPr>
              <w:spacing w:before="40" w:after="20"/>
              <w:jc w:val="center"/>
              <w:rPr>
                <w:rFonts w:cs="Arial"/>
                <w:b/>
                <w:sz w:val="18"/>
                <w:szCs w:val="18"/>
              </w:rPr>
            </w:pPr>
          </w:p>
        </w:tc>
        <w:tc>
          <w:tcPr>
            <w:tcW w:w="1418" w:type="dxa"/>
            <w:vMerge w:val="restart"/>
            <w:tcBorders>
              <w:top w:val="nil"/>
              <w:left w:val="nil"/>
              <w:bottom w:val="single" w:sz="8" w:space="0" w:color="5F497A" w:themeColor="accent4" w:themeShade="BF"/>
              <w:right w:val="nil"/>
            </w:tcBorders>
            <w:shd w:val="clear" w:color="auto" w:fill="auto"/>
            <w:vAlign w:val="bottom"/>
          </w:tcPr>
          <w:p w14:paraId="27BD2E24" w14:textId="118C0C82" w:rsidR="009C2110" w:rsidRPr="00C935A5" w:rsidRDefault="006B574F" w:rsidP="008001AD">
            <w:pPr>
              <w:spacing w:before="40" w:after="20"/>
              <w:jc w:val="center"/>
              <w:rPr>
                <w:rFonts w:cs="Arial"/>
                <w:b/>
                <w:sz w:val="18"/>
                <w:szCs w:val="18"/>
              </w:rPr>
            </w:pPr>
            <w:r w:rsidRPr="00C935A5">
              <w:rPr>
                <w:rFonts w:cs="Arial"/>
                <w:b/>
                <w:sz w:val="18"/>
                <w:szCs w:val="18"/>
              </w:rPr>
              <w:t>Environmental</w:t>
            </w:r>
            <w:r w:rsidRPr="00C935A5">
              <w:rPr>
                <w:rFonts w:cs="Arial"/>
                <w:b/>
                <w:sz w:val="18"/>
                <w:szCs w:val="18"/>
              </w:rPr>
              <w:br/>
              <w:t xml:space="preserve">Risk </w:t>
            </w:r>
            <w:r w:rsidRPr="00C935A5">
              <w:rPr>
                <w:rFonts w:cs="Arial"/>
                <w:b/>
                <w:sz w:val="18"/>
                <w:szCs w:val="18"/>
              </w:rPr>
              <w:br/>
            </w:r>
            <w:r w:rsidRPr="00C935A5">
              <w:rPr>
                <w:rFonts w:cs="Arial"/>
                <w:b/>
                <w:sz w:val="16"/>
                <w:szCs w:val="16"/>
              </w:rPr>
              <w:t>(Fire &amp; Flood)</w:t>
            </w:r>
            <w:r w:rsidR="009C2110" w:rsidRPr="00C935A5">
              <w:rPr>
                <w:rFonts w:cs="Arial"/>
                <w:b/>
                <w:sz w:val="18"/>
                <w:szCs w:val="18"/>
              </w:rPr>
              <w:br/>
              <w:t>Rating</w:t>
            </w:r>
            <w:r w:rsidR="00D63DBA" w:rsidRPr="00C935A5">
              <w:rPr>
                <w:rFonts w:cs="Arial"/>
                <w:b/>
                <w:sz w:val="18"/>
                <w:szCs w:val="18"/>
              </w:rPr>
              <w:t xml:space="preserve"> </w:t>
            </w:r>
          </w:p>
        </w:tc>
      </w:tr>
      <w:tr w:rsidR="009C2110" w:rsidRPr="00C935A5" w14:paraId="4F8ECA88" w14:textId="77777777" w:rsidTr="00D77060">
        <w:tc>
          <w:tcPr>
            <w:tcW w:w="2268" w:type="dxa"/>
            <w:tcBorders>
              <w:top w:val="nil"/>
              <w:left w:val="nil"/>
              <w:bottom w:val="nil"/>
              <w:right w:val="single" w:sz="18" w:space="0" w:color="5F497A" w:themeColor="accent4" w:themeShade="BF"/>
            </w:tcBorders>
            <w:shd w:val="clear" w:color="auto" w:fill="auto"/>
            <w:vAlign w:val="bottom"/>
          </w:tcPr>
          <w:p w14:paraId="541F6897" w14:textId="77777777" w:rsidR="009C2110" w:rsidRPr="00C935A5" w:rsidRDefault="009C2110"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53FC3DAC" w14:textId="77777777" w:rsidR="009C2110" w:rsidRPr="00C935A5" w:rsidRDefault="009C2110" w:rsidP="008001AD">
            <w:pPr>
              <w:spacing w:before="40" w:after="20"/>
              <w:jc w:val="center"/>
              <w:rPr>
                <w:rFonts w:cs="Arial"/>
                <w:sz w:val="16"/>
                <w:szCs w:val="16"/>
              </w:rPr>
            </w:pPr>
            <w:r w:rsidRPr="00C935A5">
              <w:rPr>
                <w:rFonts w:cs="Arial"/>
                <w:sz w:val="16"/>
                <w:szCs w:val="16"/>
              </w:rPr>
              <w:t>No.</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4829DF5" w14:textId="070E97E7" w:rsidR="009C2110" w:rsidRPr="000B7E39" w:rsidRDefault="009C2110" w:rsidP="00B23A90">
            <w:pPr>
              <w:spacing w:before="40" w:after="20"/>
              <w:jc w:val="center"/>
              <w:rPr>
                <w:rFonts w:cs="Arial"/>
                <w:sz w:val="14"/>
                <w:szCs w:val="14"/>
              </w:rPr>
            </w:pPr>
            <w:r w:rsidRPr="000B7E39">
              <w:rPr>
                <w:rFonts w:cs="Arial"/>
                <w:sz w:val="14"/>
                <w:szCs w:val="14"/>
              </w:rPr>
              <w:t>No. / Pop &gt;60</w:t>
            </w:r>
            <w:r w:rsidR="00B23A90" w:rsidRPr="000B7E39">
              <w:rPr>
                <w:rFonts w:cs="Arial"/>
                <w:sz w:val="14"/>
                <w:szCs w:val="14"/>
              </w:rPr>
              <w:t xml:space="preserve"> </w:t>
            </w:r>
            <w:r w:rsidR="00B23A90" w:rsidRPr="000B7E39">
              <w:rPr>
                <w:rFonts w:cs="Arial"/>
                <w:sz w:val="14"/>
                <w:szCs w:val="14"/>
              </w:rPr>
              <w:br/>
            </w:r>
            <w:r w:rsidR="009051D6" w:rsidRPr="000B7E39">
              <w:rPr>
                <w:rFonts w:cs="Arial"/>
                <w:sz w:val="14"/>
                <w:szCs w:val="14"/>
              </w:rPr>
              <w:t>+Disabled</w:t>
            </w:r>
            <w:r w:rsidR="00D818D2" w:rsidRPr="000B7E39">
              <w:rPr>
                <w:rFonts w:cs="Arial"/>
                <w:sz w:val="14"/>
                <w:szCs w:val="14"/>
              </w:rPr>
              <w:t xml:space="preserve"> </w:t>
            </w:r>
            <w:r w:rsidRPr="000B7E39">
              <w:rPr>
                <w:rFonts w:cs="Arial"/>
                <w:sz w:val="14"/>
                <w:szCs w:val="14"/>
              </w:rPr>
              <w:t>+Carers</w:t>
            </w:r>
            <w:r w:rsidRPr="000B7E39">
              <w:rPr>
                <w:rFonts w:cs="Arial"/>
                <w:sz w:val="14"/>
                <w:szCs w:val="14"/>
              </w:rPr>
              <w:br/>
              <w:t>(%)</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01F29B7F" w14:textId="77777777" w:rsidR="009C2110" w:rsidRPr="00C935A5" w:rsidRDefault="009C2110" w:rsidP="008001AD">
            <w:pPr>
              <w:spacing w:before="40" w:after="20"/>
              <w:jc w:val="center"/>
              <w:rPr>
                <w:rFonts w:cs="Arial"/>
                <w:sz w:val="16"/>
                <w:szCs w:val="16"/>
              </w:rPr>
            </w:pP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344024B" w14:textId="001D8E6B" w:rsidR="009C2110" w:rsidRPr="00C935A5" w:rsidRDefault="009C2110" w:rsidP="008001AD">
            <w:pPr>
              <w:spacing w:before="40" w:after="20"/>
              <w:jc w:val="center"/>
              <w:rPr>
                <w:rFonts w:cs="Arial"/>
                <w:sz w:val="16"/>
                <w:szCs w:val="16"/>
              </w:rPr>
            </w:pPr>
            <w:r w:rsidRPr="00C935A5">
              <w:rPr>
                <w:rFonts w:cs="Arial"/>
                <w:sz w:val="16"/>
                <w:szCs w:val="16"/>
              </w:rPr>
              <w:t xml:space="preserve">ERP (p) </w:t>
            </w:r>
            <w:r w:rsidRPr="00C935A5">
              <w:rPr>
                <w:rFonts w:cs="Arial"/>
                <w:sz w:val="16"/>
                <w:szCs w:val="16"/>
              </w:rPr>
              <w:br/>
            </w:r>
            <w:r w:rsidR="00C010FD">
              <w:rPr>
                <w:rFonts w:cs="Arial"/>
                <w:sz w:val="16"/>
                <w:szCs w:val="16"/>
              </w:rPr>
              <w:t>June 2024</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7318E910" w14:textId="77777777" w:rsidR="009C2110" w:rsidRPr="00C935A5" w:rsidRDefault="009C2110" w:rsidP="008001AD">
            <w:pPr>
              <w:spacing w:before="40" w:after="20"/>
              <w:jc w:val="center"/>
              <w:rPr>
                <w:rFonts w:cs="Arial"/>
                <w:sz w:val="16"/>
                <w:szCs w:val="16"/>
              </w:rPr>
            </w:pPr>
          </w:p>
        </w:tc>
        <w:tc>
          <w:tcPr>
            <w:tcW w:w="1418" w:type="dxa"/>
            <w:vMerge/>
            <w:tcBorders>
              <w:top w:val="single" w:sz="8" w:space="0" w:color="5F497A" w:themeColor="accent4" w:themeShade="BF"/>
              <w:left w:val="nil"/>
              <w:bottom w:val="single" w:sz="8" w:space="0" w:color="5F497A" w:themeColor="accent4" w:themeShade="BF"/>
              <w:right w:val="nil"/>
            </w:tcBorders>
            <w:vAlign w:val="bottom"/>
          </w:tcPr>
          <w:p w14:paraId="1DB1F849" w14:textId="77777777" w:rsidR="009C2110" w:rsidRPr="00C935A5" w:rsidRDefault="009C2110" w:rsidP="008001AD">
            <w:pPr>
              <w:spacing w:before="40" w:after="20"/>
              <w:jc w:val="center"/>
              <w:rPr>
                <w:rFonts w:cs="Arial"/>
                <w:sz w:val="16"/>
                <w:szCs w:val="16"/>
              </w:rPr>
            </w:pPr>
          </w:p>
        </w:tc>
      </w:tr>
      <w:tr w:rsidR="000B7E39" w:rsidRPr="000B7E39" w14:paraId="0249CF3F"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33FC9E38" w14:textId="77777777" w:rsidR="000B7E39" w:rsidRPr="00C935A5" w:rsidRDefault="000B7E39" w:rsidP="000B7E39">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7D4EA9E0" w14:textId="2F11B48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4DD7E6EB" w14:textId="58769AD3" w:rsidR="000B7E39" w:rsidRPr="00C935A5" w:rsidRDefault="000B7E39" w:rsidP="000B7E39">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6EC2989D" w14:textId="77777777" w:rsidR="000B7E39" w:rsidRPr="00C935A5" w:rsidRDefault="000B7E39" w:rsidP="000B7E39">
            <w:pPr>
              <w:spacing w:before="40" w:after="20"/>
              <w:jc w:val="center"/>
              <w:rPr>
                <w:rFonts w:cs="Arial"/>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3A65B7AC" w14:textId="5546BA57" w:rsidR="000B7E39" w:rsidRPr="00C935A5" w:rsidRDefault="000B7E39" w:rsidP="000B7E39">
            <w:pPr>
              <w:spacing w:before="40" w:after="20"/>
              <w:jc w:val="right"/>
              <w:rPr>
                <w:rFonts w:cs="Arial"/>
                <w:sz w:val="18"/>
                <w:szCs w:val="18"/>
              </w:rPr>
            </w:pPr>
            <w:r w:rsidRPr="000B7E39">
              <w:rPr>
                <w:rFonts w:cs="Arial"/>
                <w:sz w:val="18"/>
                <w:szCs w:val="18"/>
              </w:rPr>
              <w:t> </w:t>
            </w:r>
          </w:p>
        </w:tc>
        <w:tc>
          <w:tcPr>
            <w:tcW w:w="170" w:type="dxa"/>
            <w:tcBorders>
              <w:top w:val="single" w:sz="8" w:space="0" w:color="5F497A" w:themeColor="accent4" w:themeShade="BF"/>
              <w:left w:val="nil"/>
              <w:bottom w:val="nil"/>
              <w:right w:val="nil"/>
            </w:tcBorders>
            <w:shd w:val="clear" w:color="auto" w:fill="auto"/>
            <w:vAlign w:val="bottom"/>
          </w:tcPr>
          <w:p w14:paraId="6B44060B" w14:textId="156770A7"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vAlign w:val="bottom"/>
          </w:tcPr>
          <w:p w14:paraId="2BA8B58E" w14:textId="3C59705D"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1CD06A61"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4A06260" w14:textId="77777777" w:rsidR="000B7E39" w:rsidRPr="00C935A5" w:rsidRDefault="000B7E39" w:rsidP="000B7E39">
            <w:pPr>
              <w:spacing w:before="40" w:after="20"/>
              <w:rPr>
                <w:rFonts w:cs="Arial"/>
                <w:sz w:val="18"/>
                <w:szCs w:val="18"/>
              </w:rPr>
            </w:pPr>
            <w:r w:rsidRPr="00C935A5">
              <w:rPr>
                <w:rFonts w:cs="Arial"/>
                <w:sz w:val="18"/>
                <w:szCs w:val="18"/>
              </w:rPr>
              <w:t>Macedon Ranges S</w:t>
            </w:r>
          </w:p>
        </w:tc>
        <w:tc>
          <w:tcPr>
            <w:tcW w:w="1418" w:type="dxa"/>
            <w:tcBorders>
              <w:top w:val="nil"/>
              <w:left w:val="single" w:sz="18" w:space="0" w:color="5F497A" w:themeColor="accent4" w:themeShade="BF"/>
              <w:bottom w:val="nil"/>
              <w:right w:val="nil"/>
            </w:tcBorders>
            <w:shd w:val="clear" w:color="auto" w:fill="auto"/>
            <w:vAlign w:val="bottom"/>
          </w:tcPr>
          <w:p w14:paraId="77EAE972" w14:textId="4E387461" w:rsidR="000B7E39" w:rsidRPr="00C935A5" w:rsidRDefault="000B7E39" w:rsidP="000B7E39">
            <w:pPr>
              <w:spacing w:before="40" w:after="20"/>
              <w:jc w:val="right"/>
              <w:rPr>
                <w:rFonts w:cs="Arial"/>
                <w:sz w:val="18"/>
                <w:szCs w:val="18"/>
              </w:rPr>
            </w:pPr>
            <w:r w:rsidRPr="000B7E39">
              <w:rPr>
                <w:rFonts w:cs="Arial"/>
                <w:sz w:val="18"/>
                <w:szCs w:val="18"/>
              </w:rPr>
              <w:t>4,975</w:t>
            </w:r>
          </w:p>
        </w:tc>
        <w:tc>
          <w:tcPr>
            <w:tcW w:w="1418" w:type="dxa"/>
            <w:tcBorders>
              <w:top w:val="nil"/>
              <w:left w:val="nil"/>
              <w:bottom w:val="nil"/>
              <w:right w:val="nil"/>
            </w:tcBorders>
            <w:shd w:val="clear" w:color="auto" w:fill="auto"/>
            <w:vAlign w:val="bottom"/>
          </w:tcPr>
          <w:p w14:paraId="0A0AB2D4" w14:textId="66D589D9" w:rsidR="000B7E39" w:rsidRPr="00C935A5" w:rsidRDefault="000B7E39" w:rsidP="000B7E39">
            <w:pPr>
              <w:spacing w:before="40" w:after="20"/>
              <w:jc w:val="center"/>
              <w:rPr>
                <w:rFonts w:cs="Arial"/>
                <w:sz w:val="18"/>
                <w:szCs w:val="18"/>
              </w:rPr>
            </w:pPr>
            <w:r w:rsidRPr="000B7E39">
              <w:rPr>
                <w:rFonts w:cs="Arial"/>
                <w:sz w:val="18"/>
                <w:szCs w:val="18"/>
              </w:rPr>
              <w:t>30.5</w:t>
            </w:r>
          </w:p>
        </w:tc>
        <w:tc>
          <w:tcPr>
            <w:tcW w:w="170" w:type="dxa"/>
            <w:tcBorders>
              <w:top w:val="nil"/>
              <w:left w:val="nil"/>
              <w:bottom w:val="nil"/>
              <w:right w:val="nil"/>
            </w:tcBorders>
            <w:vAlign w:val="bottom"/>
          </w:tcPr>
          <w:p w14:paraId="577B1E98"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951942C" w14:textId="29163727" w:rsidR="000B7E39" w:rsidRPr="00C935A5" w:rsidRDefault="000B7E39" w:rsidP="000B7E39">
            <w:pPr>
              <w:spacing w:before="40" w:after="20"/>
              <w:jc w:val="right"/>
              <w:rPr>
                <w:rFonts w:cs="Arial"/>
                <w:sz w:val="18"/>
                <w:szCs w:val="18"/>
              </w:rPr>
            </w:pPr>
            <w:r w:rsidRPr="000B7E39">
              <w:rPr>
                <w:rFonts w:cs="Arial"/>
                <w:sz w:val="18"/>
                <w:szCs w:val="18"/>
              </w:rPr>
              <w:t>53,738</w:t>
            </w:r>
          </w:p>
        </w:tc>
        <w:tc>
          <w:tcPr>
            <w:tcW w:w="170" w:type="dxa"/>
            <w:tcBorders>
              <w:top w:val="nil"/>
              <w:left w:val="nil"/>
              <w:bottom w:val="nil"/>
              <w:right w:val="nil"/>
            </w:tcBorders>
            <w:shd w:val="clear" w:color="auto" w:fill="auto"/>
            <w:vAlign w:val="bottom"/>
          </w:tcPr>
          <w:p w14:paraId="39AE257D" w14:textId="544EAD8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8E10D84" w14:textId="6964167E" w:rsidR="000B7E39" w:rsidRPr="00C935A5" w:rsidRDefault="000B7E39" w:rsidP="000B7E39">
            <w:pPr>
              <w:spacing w:before="40" w:after="20"/>
              <w:jc w:val="right"/>
              <w:rPr>
                <w:rFonts w:cs="Arial"/>
                <w:sz w:val="18"/>
                <w:szCs w:val="18"/>
              </w:rPr>
            </w:pPr>
            <w:r w:rsidRPr="000B7E39">
              <w:rPr>
                <w:rFonts w:cs="Arial"/>
                <w:sz w:val="18"/>
                <w:szCs w:val="18"/>
              </w:rPr>
              <w:t>29.0</w:t>
            </w:r>
          </w:p>
        </w:tc>
      </w:tr>
      <w:tr w:rsidR="000B7E39" w:rsidRPr="000B7E39" w14:paraId="3D9F2266"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028DD486" w14:textId="77777777" w:rsidR="000B7E39" w:rsidRPr="00C935A5" w:rsidRDefault="000B7E39" w:rsidP="000B7E39">
            <w:pPr>
              <w:spacing w:before="40" w:after="20"/>
              <w:rPr>
                <w:rFonts w:cs="Arial"/>
                <w:sz w:val="18"/>
                <w:szCs w:val="18"/>
              </w:rPr>
            </w:pPr>
            <w:r w:rsidRPr="00C935A5">
              <w:rPr>
                <w:rFonts w:cs="Arial"/>
                <w:sz w:val="18"/>
                <w:szCs w:val="18"/>
              </w:rPr>
              <w:t>Manningham C</w:t>
            </w:r>
          </w:p>
        </w:tc>
        <w:tc>
          <w:tcPr>
            <w:tcW w:w="1418" w:type="dxa"/>
            <w:tcBorders>
              <w:top w:val="nil"/>
              <w:left w:val="single" w:sz="18" w:space="0" w:color="5F497A" w:themeColor="accent4" w:themeShade="BF"/>
              <w:bottom w:val="nil"/>
              <w:right w:val="nil"/>
            </w:tcBorders>
            <w:shd w:val="clear" w:color="auto" w:fill="auto"/>
            <w:vAlign w:val="bottom"/>
          </w:tcPr>
          <w:p w14:paraId="161EBE85" w14:textId="3FBFC2AE" w:rsidR="000B7E39" w:rsidRPr="00C935A5" w:rsidRDefault="000B7E39" w:rsidP="000B7E39">
            <w:pPr>
              <w:spacing w:before="40" w:after="20"/>
              <w:jc w:val="right"/>
              <w:rPr>
                <w:rFonts w:cs="Arial"/>
                <w:sz w:val="18"/>
                <w:szCs w:val="18"/>
              </w:rPr>
            </w:pPr>
            <w:r w:rsidRPr="000B7E39">
              <w:rPr>
                <w:rFonts w:cs="Arial"/>
                <w:sz w:val="18"/>
                <w:szCs w:val="18"/>
              </w:rPr>
              <w:t>12,060</w:t>
            </w:r>
          </w:p>
        </w:tc>
        <w:tc>
          <w:tcPr>
            <w:tcW w:w="1418" w:type="dxa"/>
            <w:tcBorders>
              <w:top w:val="nil"/>
              <w:left w:val="nil"/>
              <w:bottom w:val="nil"/>
              <w:right w:val="nil"/>
            </w:tcBorders>
            <w:shd w:val="clear" w:color="auto" w:fill="auto"/>
            <w:vAlign w:val="bottom"/>
          </w:tcPr>
          <w:p w14:paraId="347FC3BE" w14:textId="3A9C5E0F" w:rsidR="000B7E39" w:rsidRPr="00C935A5" w:rsidRDefault="000B7E39" w:rsidP="000B7E39">
            <w:pPr>
              <w:spacing w:before="40" w:after="20"/>
              <w:jc w:val="center"/>
              <w:rPr>
                <w:rFonts w:cs="Arial"/>
                <w:sz w:val="18"/>
                <w:szCs w:val="18"/>
              </w:rPr>
            </w:pPr>
            <w:r w:rsidRPr="000B7E39">
              <w:rPr>
                <w:rFonts w:cs="Arial"/>
                <w:sz w:val="18"/>
                <w:szCs w:val="18"/>
              </w:rPr>
              <w:t>29.5</w:t>
            </w:r>
          </w:p>
        </w:tc>
        <w:tc>
          <w:tcPr>
            <w:tcW w:w="170" w:type="dxa"/>
            <w:tcBorders>
              <w:top w:val="nil"/>
              <w:left w:val="nil"/>
              <w:bottom w:val="nil"/>
              <w:right w:val="nil"/>
            </w:tcBorders>
            <w:vAlign w:val="bottom"/>
          </w:tcPr>
          <w:p w14:paraId="24852F2F"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46FEBC7" w14:textId="1BD13EEB" w:rsidR="000B7E39" w:rsidRPr="00C935A5" w:rsidRDefault="000B7E39" w:rsidP="000B7E39">
            <w:pPr>
              <w:spacing w:before="40" w:after="20"/>
              <w:jc w:val="right"/>
              <w:rPr>
                <w:rFonts w:cs="Arial"/>
                <w:sz w:val="18"/>
                <w:szCs w:val="18"/>
              </w:rPr>
            </w:pPr>
            <w:r w:rsidRPr="000B7E39">
              <w:rPr>
                <w:rFonts w:cs="Arial"/>
                <w:sz w:val="18"/>
                <w:szCs w:val="18"/>
              </w:rPr>
              <w:t>131,761</w:t>
            </w:r>
          </w:p>
        </w:tc>
        <w:tc>
          <w:tcPr>
            <w:tcW w:w="170" w:type="dxa"/>
            <w:tcBorders>
              <w:top w:val="nil"/>
              <w:left w:val="nil"/>
              <w:bottom w:val="nil"/>
              <w:right w:val="nil"/>
            </w:tcBorders>
            <w:shd w:val="clear" w:color="auto" w:fill="auto"/>
            <w:vAlign w:val="bottom"/>
          </w:tcPr>
          <w:p w14:paraId="74B4F2A1" w14:textId="45676C3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CCCF350" w14:textId="2BAECE86" w:rsidR="000B7E39" w:rsidRPr="00C935A5" w:rsidRDefault="000B7E39" w:rsidP="000B7E39">
            <w:pPr>
              <w:spacing w:before="40" w:after="20"/>
              <w:jc w:val="right"/>
              <w:rPr>
                <w:rFonts w:cs="Arial"/>
                <w:sz w:val="18"/>
                <w:szCs w:val="18"/>
              </w:rPr>
            </w:pPr>
            <w:r w:rsidRPr="000B7E39">
              <w:rPr>
                <w:rFonts w:cs="Arial"/>
                <w:sz w:val="18"/>
                <w:szCs w:val="18"/>
              </w:rPr>
              <w:t>12.5</w:t>
            </w:r>
          </w:p>
        </w:tc>
      </w:tr>
      <w:tr w:rsidR="000B7E39" w:rsidRPr="000B7E39" w14:paraId="046C5693"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1CF770D5" w14:textId="77777777" w:rsidR="000B7E39" w:rsidRPr="00C935A5" w:rsidRDefault="000B7E39" w:rsidP="000B7E39">
            <w:pPr>
              <w:spacing w:before="40" w:after="20"/>
              <w:rPr>
                <w:rFonts w:cs="Arial"/>
                <w:sz w:val="18"/>
                <w:szCs w:val="18"/>
              </w:rPr>
            </w:pPr>
            <w:r w:rsidRPr="00C935A5">
              <w:rPr>
                <w:rFonts w:cs="Arial"/>
                <w:sz w:val="18"/>
                <w:szCs w:val="18"/>
              </w:rPr>
              <w:t>Mansfield S</w:t>
            </w:r>
          </w:p>
        </w:tc>
        <w:tc>
          <w:tcPr>
            <w:tcW w:w="1418" w:type="dxa"/>
            <w:tcBorders>
              <w:top w:val="nil"/>
              <w:left w:val="single" w:sz="18" w:space="0" w:color="5F497A" w:themeColor="accent4" w:themeShade="BF"/>
              <w:bottom w:val="nil"/>
              <w:right w:val="nil"/>
            </w:tcBorders>
            <w:shd w:val="clear" w:color="auto" w:fill="auto"/>
            <w:vAlign w:val="bottom"/>
          </w:tcPr>
          <w:p w14:paraId="5BB063AF" w14:textId="6C35B707" w:rsidR="000B7E39" w:rsidRPr="00C935A5" w:rsidRDefault="000B7E39" w:rsidP="000B7E39">
            <w:pPr>
              <w:spacing w:before="40" w:after="20"/>
              <w:jc w:val="right"/>
              <w:rPr>
                <w:rFonts w:cs="Arial"/>
                <w:sz w:val="18"/>
                <w:szCs w:val="18"/>
              </w:rPr>
            </w:pPr>
            <w:r w:rsidRPr="000B7E39">
              <w:rPr>
                <w:rFonts w:cs="Arial"/>
                <w:sz w:val="18"/>
                <w:szCs w:val="18"/>
              </w:rPr>
              <w:t>1,400</w:t>
            </w:r>
          </w:p>
        </w:tc>
        <w:tc>
          <w:tcPr>
            <w:tcW w:w="1418" w:type="dxa"/>
            <w:tcBorders>
              <w:top w:val="nil"/>
              <w:left w:val="nil"/>
              <w:bottom w:val="nil"/>
              <w:right w:val="nil"/>
            </w:tcBorders>
            <w:shd w:val="clear" w:color="auto" w:fill="auto"/>
            <w:vAlign w:val="bottom"/>
          </w:tcPr>
          <w:p w14:paraId="18ED1548" w14:textId="63BB8B44" w:rsidR="000B7E39" w:rsidRPr="00C935A5" w:rsidRDefault="000B7E39" w:rsidP="000B7E39">
            <w:pPr>
              <w:spacing w:before="40" w:after="20"/>
              <w:jc w:val="center"/>
              <w:rPr>
                <w:rFonts w:cs="Arial"/>
                <w:sz w:val="18"/>
                <w:szCs w:val="18"/>
              </w:rPr>
            </w:pPr>
            <w:r w:rsidRPr="000B7E39">
              <w:rPr>
                <w:rFonts w:cs="Arial"/>
                <w:sz w:val="18"/>
                <w:szCs w:val="18"/>
              </w:rPr>
              <w:t>32.5</w:t>
            </w:r>
          </w:p>
        </w:tc>
        <w:tc>
          <w:tcPr>
            <w:tcW w:w="170" w:type="dxa"/>
            <w:tcBorders>
              <w:top w:val="nil"/>
              <w:left w:val="nil"/>
              <w:bottom w:val="nil"/>
              <w:right w:val="nil"/>
            </w:tcBorders>
            <w:vAlign w:val="bottom"/>
          </w:tcPr>
          <w:p w14:paraId="5A56236D"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599F63F" w14:textId="2CDA9622" w:rsidR="000B7E39" w:rsidRPr="00C935A5" w:rsidRDefault="000B7E39" w:rsidP="000B7E39">
            <w:pPr>
              <w:spacing w:before="40" w:after="20"/>
              <w:jc w:val="right"/>
              <w:rPr>
                <w:rFonts w:cs="Arial"/>
                <w:sz w:val="18"/>
                <w:szCs w:val="18"/>
              </w:rPr>
            </w:pPr>
            <w:r w:rsidRPr="000B7E39">
              <w:rPr>
                <w:rFonts w:cs="Arial"/>
                <w:sz w:val="18"/>
                <w:szCs w:val="18"/>
              </w:rPr>
              <w:t>11,146</w:t>
            </w:r>
          </w:p>
        </w:tc>
        <w:tc>
          <w:tcPr>
            <w:tcW w:w="170" w:type="dxa"/>
            <w:tcBorders>
              <w:top w:val="nil"/>
              <w:left w:val="nil"/>
              <w:bottom w:val="nil"/>
              <w:right w:val="nil"/>
            </w:tcBorders>
            <w:shd w:val="clear" w:color="auto" w:fill="auto"/>
            <w:vAlign w:val="bottom"/>
          </w:tcPr>
          <w:p w14:paraId="6E88AD12" w14:textId="58BE557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C6471BF" w14:textId="18E0A7A5" w:rsidR="000B7E39" w:rsidRPr="00C935A5" w:rsidRDefault="000B7E39" w:rsidP="000B7E39">
            <w:pPr>
              <w:spacing w:before="40" w:after="20"/>
              <w:jc w:val="right"/>
              <w:rPr>
                <w:rFonts w:cs="Arial"/>
                <w:sz w:val="18"/>
                <w:szCs w:val="18"/>
              </w:rPr>
            </w:pPr>
            <w:r w:rsidRPr="000B7E39">
              <w:rPr>
                <w:rFonts w:cs="Arial"/>
                <w:sz w:val="18"/>
                <w:szCs w:val="18"/>
              </w:rPr>
              <w:t>55.3</w:t>
            </w:r>
          </w:p>
        </w:tc>
      </w:tr>
      <w:tr w:rsidR="000B7E39" w:rsidRPr="000B7E39" w14:paraId="70EB377B"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B4202FE" w14:textId="77777777" w:rsidR="000B7E39" w:rsidRPr="00C935A5" w:rsidRDefault="000B7E39" w:rsidP="000B7E39">
            <w:pPr>
              <w:spacing w:before="40" w:after="20"/>
              <w:rPr>
                <w:rFonts w:cs="Arial"/>
                <w:sz w:val="18"/>
                <w:szCs w:val="18"/>
              </w:rPr>
            </w:pPr>
            <w:r w:rsidRPr="00C935A5">
              <w:rPr>
                <w:rFonts w:cs="Arial"/>
                <w:sz w:val="18"/>
                <w:szCs w:val="18"/>
              </w:rPr>
              <w:t>Maribyrnong C</w:t>
            </w:r>
          </w:p>
        </w:tc>
        <w:tc>
          <w:tcPr>
            <w:tcW w:w="1418" w:type="dxa"/>
            <w:tcBorders>
              <w:top w:val="nil"/>
              <w:left w:val="single" w:sz="18" w:space="0" w:color="5F497A" w:themeColor="accent4" w:themeShade="BF"/>
              <w:bottom w:val="nil"/>
              <w:right w:val="nil"/>
            </w:tcBorders>
            <w:shd w:val="clear" w:color="auto" w:fill="auto"/>
            <w:vAlign w:val="bottom"/>
          </w:tcPr>
          <w:p w14:paraId="3E79AFF4" w14:textId="7D8C2560" w:rsidR="000B7E39" w:rsidRPr="00C935A5" w:rsidRDefault="000B7E39" w:rsidP="000B7E39">
            <w:pPr>
              <w:spacing w:before="40" w:after="20"/>
              <w:jc w:val="right"/>
              <w:rPr>
                <w:rFonts w:cs="Arial"/>
                <w:sz w:val="18"/>
                <w:szCs w:val="18"/>
              </w:rPr>
            </w:pPr>
            <w:r w:rsidRPr="000B7E39">
              <w:rPr>
                <w:rFonts w:cs="Arial"/>
                <w:sz w:val="18"/>
                <w:szCs w:val="18"/>
              </w:rPr>
              <w:t>5,620</w:t>
            </w:r>
          </w:p>
        </w:tc>
        <w:tc>
          <w:tcPr>
            <w:tcW w:w="1418" w:type="dxa"/>
            <w:tcBorders>
              <w:top w:val="nil"/>
              <w:left w:val="nil"/>
              <w:bottom w:val="nil"/>
              <w:right w:val="nil"/>
            </w:tcBorders>
            <w:shd w:val="clear" w:color="auto" w:fill="auto"/>
            <w:vAlign w:val="bottom"/>
          </w:tcPr>
          <w:p w14:paraId="5D5FE9C6" w14:textId="0482DC2C" w:rsidR="000B7E39" w:rsidRPr="00C935A5" w:rsidRDefault="000B7E39" w:rsidP="000B7E39">
            <w:pPr>
              <w:spacing w:before="40" w:after="20"/>
              <w:jc w:val="center"/>
              <w:rPr>
                <w:rFonts w:cs="Arial"/>
                <w:sz w:val="18"/>
                <w:szCs w:val="18"/>
              </w:rPr>
            </w:pPr>
            <w:r w:rsidRPr="000B7E39">
              <w:rPr>
                <w:rFonts w:cs="Arial"/>
                <w:sz w:val="18"/>
                <w:szCs w:val="18"/>
              </w:rPr>
              <w:t>30.9</w:t>
            </w:r>
          </w:p>
        </w:tc>
        <w:tc>
          <w:tcPr>
            <w:tcW w:w="170" w:type="dxa"/>
            <w:tcBorders>
              <w:top w:val="nil"/>
              <w:left w:val="nil"/>
              <w:bottom w:val="nil"/>
              <w:right w:val="nil"/>
            </w:tcBorders>
            <w:vAlign w:val="bottom"/>
          </w:tcPr>
          <w:p w14:paraId="43982B5E"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FC49834" w14:textId="2B45470C" w:rsidR="000B7E39" w:rsidRPr="00C935A5" w:rsidRDefault="000B7E39" w:rsidP="000B7E39">
            <w:pPr>
              <w:spacing w:before="40" w:after="20"/>
              <w:jc w:val="right"/>
              <w:rPr>
                <w:rFonts w:cs="Arial"/>
                <w:sz w:val="18"/>
                <w:szCs w:val="18"/>
              </w:rPr>
            </w:pPr>
            <w:r w:rsidRPr="000B7E39">
              <w:rPr>
                <w:rFonts w:cs="Arial"/>
                <w:sz w:val="18"/>
                <w:szCs w:val="18"/>
              </w:rPr>
              <w:t>94,251</w:t>
            </w:r>
          </w:p>
        </w:tc>
        <w:tc>
          <w:tcPr>
            <w:tcW w:w="170" w:type="dxa"/>
            <w:tcBorders>
              <w:top w:val="nil"/>
              <w:left w:val="nil"/>
              <w:bottom w:val="nil"/>
              <w:right w:val="nil"/>
            </w:tcBorders>
            <w:shd w:val="clear" w:color="auto" w:fill="auto"/>
            <w:vAlign w:val="bottom"/>
          </w:tcPr>
          <w:p w14:paraId="740FE1AC" w14:textId="1BC360A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0517B12" w14:textId="315F3FC8" w:rsidR="000B7E39" w:rsidRPr="00C935A5" w:rsidRDefault="000B7E39" w:rsidP="000B7E39">
            <w:pPr>
              <w:spacing w:before="40" w:after="20"/>
              <w:jc w:val="right"/>
              <w:rPr>
                <w:rFonts w:cs="Arial"/>
                <w:sz w:val="18"/>
                <w:szCs w:val="18"/>
              </w:rPr>
            </w:pPr>
            <w:r w:rsidRPr="000B7E39">
              <w:rPr>
                <w:rFonts w:cs="Arial"/>
                <w:sz w:val="18"/>
                <w:szCs w:val="18"/>
              </w:rPr>
              <w:t>2.2</w:t>
            </w:r>
          </w:p>
        </w:tc>
      </w:tr>
      <w:tr w:rsidR="000B7E39" w:rsidRPr="000B7E39" w14:paraId="605D55DB"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0ABC50A3" w14:textId="77777777" w:rsidR="000B7E39" w:rsidRPr="00C935A5" w:rsidRDefault="000B7E39" w:rsidP="000B7E39">
            <w:pPr>
              <w:spacing w:before="40" w:after="20"/>
              <w:rPr>
                <w:rFonts w:cs="Arial"/>
                <w:sz w:val="18"/>
                <w:szCs w:val="18"/>
              </w:rPr>
            </w:pPr>
            <w:r w:rsidRPr="00C935A5">
              <w:rPr>
                <w:rFonts w:cs="Arial"/>
                <w:sz w:val="18"/>
                <w:szCs w:val="18"/>
              </w:rPr>
              <w:t>Maroondah C</w:t>
            </w:r>
          </w:p>
        </w:tc>
        <w:tc>
          <w:tcPr>
            <w:tcW w:w="1418" w:type="dxa"/>
            <w:tcBorders>
              <w:top w:val="nil"/>
              <w:left w:val="single" w:sz="18" w:space="0" w:color="5F497A" w:themeColor="accent4" w:themeShade="BF"/>
              <w:bottom w:val="nil"/>
              <w:right w:val="nil"/>
            </w:tcBorders>
            <w:shd w:val="clear" w:color="auto" w:fill="auto"/>
            <w:vAlign w:val="bottom"/>
          </w:tcPr>
          <w:p w14:paraId="756E46DE" w14:textId="2E1EAB15" w:rsidR="000B7E39" w:rsidRPr="00C935A5" w:rsidRDefault="000B7E39" w:rsidP="000B7E39">
            <w:pPr>
              <w:spacing w:before="40" w:after="20"/>
              <w:jc w:val="right"/>
              <w:rPr>
                <w:rFonts w:cs="Arial"/>
                <w:sz w:val="18"/>
                <w:szCs w:val="18"/>
              </w:rPr>
            </w:pPr>
            <w:r w:rsidRPr="000B7E39">
              <w:rPr>
                <w:rFonts w:cs="Arial"/>
                <w:sz w:val="18"/>
                <w:szCs w:val="18"/>
              </w:rPr>
              <w:t>11,360</w:t>
            </w:r>
          </w:p>
        </w:tc>
        <w:tc>
          <w:tcPr>
            <w:tcW w:w="1418" w:type="dxa"/>
            <w:tcBorders>
              <w:top w:val="nil"/>
              <w:left w:val="nil"/>
              <w:bottom w:val="nil"/>
              <w:right w:val="nil"/>
            </w:tcBorders>
            <w:shd w:val="clear" w:color="auto" w:fill="auto"/>
            <w:vAlign w:val="bottom"/>
          </w:tcPr>
          <w:p w14:paraId="22A1A1B2" w14:textId="69960CC8" w:rsidR="000B7E39" w:rsidRPr="00C935A5" w:rsidRDefault="000B7E39" w:rsidP="000B7E39">
            <w:pPr>
              <w:spacing w:before="40" w:after="20"/>
              <w:jc w:val="center"/>
              <w:rPr>
                <w:rFonts w:cs="Arial"/>
                <w:sz w:val="18"/>
                <w:szCs w:val="18"/>
              </w:rPr>
            </w:pPr>
            <w:r w:rsidRPr="000B7E39">
              <w:rPr>
                <w:rFonts w:cs="Arial"/>
                <w:sz w:val="18"/>
                <w:szCs w:val="18"/>
              </w:rPr>
              <w:t>33.9</w:t>
            </w:r>
          </w:p>
        </w:tc>
        <w:tc>
          <w:tcPr>
            <w:tcW w:w="170" w:type="dxa"/>
            <w:tcBorders>
              <w:top w:val="nil"/>
              <w:left w:val="nil"/>
              <w:bottom w:val="nil"/>
              <w:right w:val="nil"/>
            </w:tcBorders>
            <w:vAlign w:val="bottom"/>
          </w:tcPr>
          <w:p w14:paraId="2DC4E4A2"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7583F2D0" w14:textId="3C7551C9" w:rsidR="000B7E39" w:rsidRPr="00C935A5" w:rsidRDefault="000B7E39" w:rsidP="000B7E39">
            <w:pPr>
              <w:spacing w:before="40" w:after="20"/>
              <w:jc w:val="right"/>
              <w:rPr>
                <w:rFonts w:cs="Arial"/>
                <w:sz w:val="18"/>
                <w:szCs w:val="18"/>
              </w:rPr>
            </w:pPr>
            <w:r w:rsidRPr="000B7E39">
              <w:rPr>
                <w:rFonts w:cs="Arial"/>
                <w:sz w:val="18"/>
                <w:szCs w:val="18"/>
              </w:rPr>
              <w:t>119,354</w:t>
            </w:r>
          </w:p>
        </w:tc>
        <w:tc>
          <w:tcPr>
            <w:tcW w:w="170" w:type="dxa"/>
            <w:tcBorders>
              <w:top w:val="nil"/>
              <w:left w:val="nil"/>
              <w:bottom w:val="nil"/>
              <w:right w:val="nil"/>
            </w:tcBorders>
            <w:shd w:val="clear" w:color="auto" w:fill="auto"/>
            <w:vAlign w:val="bottom"/>
          </w:tcPr>
          <w:p w14:paraId="62071F34" w14:textId="7BCF72E5"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64501A8" w14:textId="6077A417" w:rsidR="000B7E39" w:rsidRPr="00C935A5" w:rsidRDefault="000B7E39" w:rsidP="000B7E39">
            <w:pPr>
              <w:spacing w:before="40" w:after="20"/>
              <w:jc w:val="right"/>
              <w:rPr>
                <w:rFonts w:cs="Arial"/>
                <w:sz w:val="18"/>
                <w:szCs w:val="18"/>
              </w:rPr>
            </w:pPr>
            <w:r w:rsidRPr="000B7E39">
              <w:rPr>
                <w:rFonts w:cs="Arial"/>
                <w:sz w:val="18"/>
                <w:szCs w:val="18"/>
              </w:rPr>
              <w:t>4.5</w:t>
            </w:r>
          </w:p>
        </w:tc>
      </w:tr>
      <w:tr w:rsidR="000B7E39" w:rsidRPr="000B7E39" w14:paraId="5382654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77B3ABDD" w14:textId="77777777" w:rsidR="000B7E39" w:rsidRPr="00C935A5" w:rsidRDefault="000B7E39" w:rsidP="000B7E39">
            <w:pPr>
              <w:spacing w:before="40" w:after="20"/>
              <w:rPr>
                <w:rFonts w:cs="Arial"/>
                <w:sz w:val="18"/>
                <w:szCs w:val="18"/>
              </w:rPr>
            </w:pPr>
            <w:r w:rsidRPr="00C935A5">
              <w:rPr>
                <w:rFonts w:cs="Arial"/>
                <w:sz w:val="18"/>
                <w:szCs w:val="18"/>
              </w:rPr>
              <w:t>Melbourne C</w:t>
            </w:r>
          </w:p>
        </w:tc>
        <w:tc>
          <w:tcPr>
            <w:tcW w:w="1418" w:type="dxa"/>
            <w:tcBorders>
              <w:top w:val="nil"/>
              <w:left w:val="single" w:sz="18" w:space="0" w:color="5F497A" w:themeColor="accent4" w:themeShade="BF"/>
              <w:bottom w:val="nil"/>
              <w:right w:val="nil"/>
            </w:tcBorders>
            <w:shd w:val="clear" w:color="auto" w:fill="auto"/>
            <w:vAlign w:val="bottom"/>
          </w:tcPr>
          <w:p w14:paraId="42D54069" w14:textId="68DEEB95" w:rsidR="000B7E39" w:rsidRPr="00C935A5" w:rsidRDefault="000B7E39" w:rsidP="000B7E39">
            <w:pPr>
              <w:spacing w:before="40" w:after="20"/>
              <w:jc w:val="right"/>
              <w:rPr>
                <w:rFonts w:cs="Arial"/>
                <w:sz w:val="18"/>
                <w:szCs w:val="18"/>
              </w:rPr>
            </w:pPr>
            <w:r w:rsidRPr="000B7E39">
              <w:rPr>
                <w:rFonts w:cs="Arial"/>
                <w:sz w:val="18"/>
                <w:szCs w:val="18"/>
              </w:rPr>
              <w:t>3,835</w:t>
            </w:r>
          </w:p>
        </w:tc>
        <w:tc>
          <w:tcPr>
            <w:tcW w:w="1418" w:type="dxa"/>
            <w:tcBorders>
              <w:top w:val="nil"/>
              <w:left w:val="nil"/>
              <w:bottom w:val="nil"/>
              <w:right w:val="nil"/>
            </w:tcBorders>
            <w:shd w:val="clear" w:color="auto" w:fill="auto"/>
            <w:vAlign w:val="bottom"/>
          </w:tcPr>
          <w:p w14:paraId="0A14D131" w14:textId="4B009C2E" w:rsidR="000B7E39" w:rsidRPr="00C935A5" w:rsidRDefault="000B7E39" w:rsidP="000B7E39">
            <w:pPr>
              <w:spacing w:before="40" w:after="20"/>
              <w:jc w:val="center"/>
              <w:rPr>
                <w:rFonts w:cs="Arial"/>
                <w:sz w:val="18"/>
                <w:szCs w:val="18"/>
              </w:rPr>
            </w:pPr>
            <w:r w:rsidRPr="000B7E39">
              <w:rPr>
                <w:rFonts w:cs="Arial"/>
                <w:sz w:val="18"/>
                <w:szCs w:val="18"/>
              </w:rPr>
              <w:t>19.4</w:t>
            </w:r>
          </w:p>
        </w:tc>
        <w:tc>
          <w:tcPr>
            <w:tcW w:w="170" w:type="dxa"/>
            <w:tcBorders>
              <w:top w:val="nil"/>
              <w:left w:val="nil"/>
              <w:bottom w:val="nil"/>
              <w:right w:val="nil"/>
            </w:tcBorders>
            <w:vAlign w:val="bottom"/>
          </w:tcPr>
          <w:p w14:paraId="5BA9FE7F"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39522BC" w14:textId="71745D82" w:rsidR="000B7E39" w:rsidRPr="00C935A5" w:rsidRDefault="000B7E39" w:rsidP="000B7E39">
            <w:pPr>
              <w:spacing w:before="40" w:after="20"/>
              <w:jc w:val="right"/>
              <w:rPr>
                <w:rFonts w:cs="Arial"/>
                <w:sz w:val="18"/>
                <w:szCs w:val="18"/>
              </w:rPr>
            </w:pPr>
            <w:r w:rsidRPr="000B7E39">
              <w:rPr>
                <w:rFonts w:cs="Arial"/>
                <w:sz w:val="18"/>
                <w:szCs w:val="18"/>
              </w:rPr>
              <w:t>189,381</w:t>
            </w:r>
          </w:p>
        </w:tc>
        <w:tc>
          <w:tcPr>
            <w:tcW w:w="170" w:type="dxa"/>
            <w:tcBorders>
              <w:top w:val="nil"/>
              <w:left w:val="nil"/>
              <w:bottom w:val="nil"/>
              <w:right w:val="nil"/>
            </w:tcBorders>
            <w:shd w:val="clear" w:color="auto" w:fill="auto"/>
            <w:vAlign w:val="bottom"/>
          </w:tcPr>
          <w:p w14:paraId="2B623C8C" w14:textId="18344B6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2B98DD0" w14:textId="293D559B" w:rsidR="000B7E39" w:rsidRPr="00C935A5" w:rsidRDefault="000B7E39" w:rsidP="000B7E39">
            <w:pPr>
              <w:spacing w:before="40" w:after="20"/>
              <w:jc w:val="right"/>
              <w:rPr>
                <w:rFonts w:cs="Arial"/>
                <w:sz w:val="18"/>
                <w:szCs w:val="18"/>
              </w:rPr>
            </w:pPr>
            <w:r w:rsidRPr="000B7E39">
              <w:rPr>
                <w:rFonts w:cs="Arial"/>
                <w:sz w:val="18"/>
                <w:szCs w:val="18"/>
              </w:rPr>
              <w:t>0.7</w:t>
            </w:r>
          </w:p>
        </w:tc>
      </w:tr>
      <w:tr w:rsidR="000B7E39" w:rsidRPr="000B7E39" w14:paraId="7CDF261E"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C74A41E" w14:textId="77777777" w:rsidR="000B7E39" w:rsidRPr="00C935A5" w:rsidRDefault="000B7E39" w:rsidP="000B7E39">
            <w:pPr>
              <w:spacing w:before="40" w:after="20"/>
              <w:rPr>
                <w:rFonts w:cs="Arial"/>
                <w:sz w:val="18"/>
                <w:szCs w:val="18"/>
              </w:rPr>
            </w:pPr>
            <w:r w:rsidRPr="00C935A5">
              <w:rPr>
                <w:rFonts w:cs="Arial"/>
                <w:sz w:val="18"/>
                <w:szCs w:val="18"/>
              </w:rPr>
              <w:t>Melton C</w:t>
            </w:r>
          </w:p>
        </w:tc>
        <w:tc>
          <w:tcPr>
            <w:tcW w:w="1418" w:type="dxa"/>
            <w:tcBorders>
              <w:top w:val="nil"/>
              <w:left w:val="single" w:sz="18" w:space="0" w:color="5F497A" w:themeColor="accent4" w:themeShade="BF"/>
              <w:bottom w:val="nil"/>
              <w:right w:val="nil"/>
            </w:tcBorders>
            <w:shd w:val="clear" w:color="auto" w:fill="auto"/>
            <w:vAlign w:val="bottom"/>
          </w:tcPr>
          <w:p w14:paraId="31C903BE" w14:textId="3109F513" w:rsidR="000B7E39" w:rsidRPr="00C935A5" w:rsidRDefault="000B7E39" w:rsidP="000B7E39">
            <w:pPr>
              <w:spacing w:before="40" w:after="20"/>
              <w:jc w:val="right"/>
              <w:rPr>
                <w:rFonts w:cs="Arial"/>
                <w:sz w:val="18"/>
                <w:szCs w:val="18"/>
              </w:rPr>
            </w:pPr>
            <w:r w:rsidRPr="000B7E39">
              <w:rPr>
                <w:rFonts w:cs="Arial"/>
                <w:sz w:val="18"/>
                <w:szCs w:val="18"/>
              </w:rPr>
              <w:t>11,650</w:t>
            </w:r>
          </w:p>
        </w:tc>
        <w:tc>
          <w:tcPr>
            <w:tcW w:w="1418" w:type="dxa"/>
            <w:tcBorders>
              <w:top w:val="nil"/>
              <w:left w:val="nil"/>
              <w:bottom w:val="nil"/>
              <w:right w:val="nil"/>
            </w:tcBorders>
            <w:shd w:val="clear" w:color="auto" w:fill="auto"/>
            <w:vAlign w:val="bottom"/>
          </w:tcPr>
          <w:p w14:paraId="07A158A2" w14:textId="660BA49B" w:rsidR="000B7E39" w:rsidRPr="00C935A5" w:rsidRDefault="000B7E39" w:rsidP="000B7E39">
            <w:pPr>
              <w:spacing w:before="40" w:after="20"/>
              <w:jc w:val="center"/>
              <w:rPr>
                <w:rFonts w:cs="Arial"/>
                <w:sz w:val="18"/>
                <w:szCs w:val="18"/>
              </w:rPr>
            </w:pPr>
            <w:r w:rsidRPr="000B7E39">
              <w:rPr>
                <w:rFonts w:cs="Arial"/>
                <w:sz w:val="18"/>
                <w:szCs w:val="18"/>
              </w:rPr>
              <w:t>29.4</w:t>
            </w:r>
          </w:p>
        </w:tc>
        <w:tc>
          <w:tcPr>
            <w:tcW w:w="170" w:type="dxa"/>
            <w:tcBorders>
              <w:top w:val="nil"/>
              <w:left w:val="nil"/>
              <w:bottom w:val="nil"/>
              <w:right w:val="nil"/>
            </w:tcBorders>
            <w:vAlign w:val="bottom"/>
          </w:tcPr>
          <w:p w14:paraId="53D1F2B3"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858B18B" w14:textId="67B6ABD1" w:rsidR="000B7E39" w:rsidRPr="00C935A5" w:rsidRDefault="000B7E39" w:rsidP="000B7E39">
            <w:pPr>
              <w:spacing w:before="40" w:after="20"/>
              <w:jc w:val="right"/>
              <w:rPr>
                <w:rFonts w:cs="Arial"/>
                <w:sz w:val="18"/>
                <w:szCs w:val="18"/>
              </w:rPr>
            </w:pPr>
            <w:r w:rsidRPr="000B7E39">
              <w:rPr>
                <w:rFonts w:cs="Arial"/>
                <w:sz w:val="18"/>
                <w:szCs w:val="18"/>
              </w:rPr>
              <w:t>219,697</w:t>
            </w:r>
          </w:p>
        </w:tc>
        <w:tc>
          <w:tcPr>
            <w:tcW w:w="170" w:type="dxa"/>
            <w:tcBorders>
              <w:top w:val="nil"/>
              <w:left w:val="nil"/>
              <w:bottom w:val="nil"/>
              <w:right w:val="nil"/>
            </w:tcBorders>
            <w:shd w:val="clear" w:color="auto" w:fill="auto"/>
            <w:vAlign w:val="bottom"/>
          </w:tcPr>
          <w:p w14:paraId="3D9FE648" w14:textId="65EA652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A522841" w14:textId="6C36E55A" w:rsidR="000B7E39" w:rsidRPr="00C935A5" w:rsidRDefault="000B7E39" w:rsidP="000B7E39">
            <w:pPr>
              <w:spacing w:before="40" w:after="20"/>
              <w:jc w:val="right"/>
              <w:rPr>
                <w:rFonts w:cs="Arial"/>
                <w:sz w:val="18"/>
                <w:szCs w:val="18"/>
              </w:rPr>
            </w:pPr>
            <w:r w:rsidRPr="000B7E39">
              <w:rPr>
                <w:rFonts w:cs="Arial"/>
                <w:sz w:val="18"/>
                <w:szCs w:val="18"/>
              </w:rPr>
              <w:t>2.6</w:t>
            </w:r>
          </w:p>
        </w:tc>
      </w:tr>
      <w:tr w:rsidR="000B7E39" w:rsidRPr="000B7E39" w14:paraId="051718F1"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19FBEB5E" w14:textId="77777777" w:rsidR="000B7E39" w:rsidRPr="00C935A5" w:rsidRDefault="000B7E39" w:rsidP="000B7E3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418" w:type="dxa"/>
            <w:tcBorders>
              <w:top w:val="nil"/>
              <w:left w:val="single" w:sz="18" w:space="0" w:color="5F497A" w:themeColor="accent4" w:themeShade="BF"/>
              <w:bottom w:val="nil"/>
              <w:right w:val="nil"/>
            </w:tcBorders>
            <w:shd w:val="clear" w:color="auto" w:fill="auto"/>
            <w:vAlign w:val="bottom"/>
          </w:tcPr>
          <w:p w14:paraId="70812972" w14:textId="11098E48" w:rsidR="000B7E39" w:rsidRPr="00C935A5" w:rsidRDefault="000B7E39" w:rsidP="000B7E39">
            <w:pPr>
              <w:spacing w:before="40" w:after="20"/>
              <w:jc w:val="right"/>
              <w:rPr>
                <w:rFonts w:cs="Arial"/>
                <w:sz w:val="18"/>
                <w:szCs w:val="18"/>
              </w:rPr>
            </w:pPr>
            <w:r w:rsidRPr="000B7E39">
              <w:rPr>
                <w:rFonts w:cs="Arial"/>
                <w:sz w:val="18"/>
                <w:szCs w:val="18"/>
              </w:rPr>
              <w:t>13,945</w:t>
            </w:r>
          </w:p>
        </w:tc>
        <w:tc>
          <w:tcPr>
            <w:tcW w:w="1418" w:type="dxa"/>
            <w:tcBorders>
              <w:top w:val="nil"/>
              <w:left w:val="nil"/>
              <w:bottom w:val="nil"/>
              <w:right w:val="nil"/>
            </w:tcBorders>
            <w:shd w:val="clear" w:color="auto" w:fill="auto"/>
            <w:vAlign w:val="bottom"/>
          </w:tcPr>
          <w:p w14:paraId="261FF260" w14:textId="36A418E1" w:rsidR="000B7E39" w:rsidRPr="00C935A5" w:rsidRDefault="000B7E39" w:rsidP="000B7E39">
            <w:pPr>
              <w:spacing w:before="40" w:after="20"/>
              <w:jc w:val="center"/>
              <w:rPr>
                <w:rFonts w:cs="Arial"/>
                <w:sz w:val="18"/>
                <w:szCs w:val="18"/>
              </w:rPr>
            </w:pPr>
            <w:r w:rsidRPr="000B7E39">
              <w:rPr>
                <w:rFonts w:cs="Arial"/>
                <w:sz w:val="18"/>
                <w:szCs w:val="18"/>
              </w:rPr>
              <w:t>34.4</w:t>
            </w:r>
          </w:p>
        </w:tc>
        <w:tc>
          <w:tcPr>
            <w:tcW w:w="170" w:type="dxa"/>
            <w:tcBorders>
              <w:top w:val="nil"/>
              <w:left w:val="nil"/>
              <w:bottom w:val="nil"/>
              <w:right w:val="nil"/>
            </w:tcBorders>
            <w:vAlign w:val="bottom"/>
          </w:tcPr>
          <w:p w14:paraId="32A21F5F"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09A58D4" w14:textId="505B3678" w:rsidR="000B7E39" w:rsidRPr="00C935A5" w:rsidRDefault="000B7E39" w:rsidP="000B7E39">
            <w:pPr>
              <w:spacing w:before="40" w:after="20"/>
              <w:jc w:val="right"/>
              <w:rPr>
                <w:rFonts w:cs="Arial"/>
                <w:sz w:val="18"/>
                <w:szCs w:val="18"/>
              </w:rPr>
            </w:pPr>
            <w:r w:rsidRPr="000B7E39">
              <w:rPr>
                <w:rFonts w:cs="Arial"/>
                <w:sz w:val="18"/>
                <w:szCs w:val="18"/>
              </w:rPr>
              <w:t>186,534</w:t>
            </w:r>
          </w:p>
        </w:tc>
        <w:tc>
          <w:tcPr>
            <w:tcW w:w="170" w:type="dxa"/>
            <w:tcBorders>
              <w:top w:val="nil"/>
              <w:left w:val="nil"/>
              <w:bottom w:val="nil"/>
              <w:right w:val="nil"/>
            </w:tcBorders>
            <w:shd w:val="clear" w:color="auto" w:fill="auto"/>
            <w:vAlign w:val="bottom"/>
          </w:tcPr>
          <w:p w14:paraId="0C4E8447" w14:textId="5645856A"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B35414E" w14:textId="441C1BF5" w:rsidR="000B7E39" w:rsidRPr="00C935A5" w:rsidRDefault="000B7E39" w:rsidP="000B7E39">
            <w:pPr>
              <w:spacing w:before="40" w:after="20"/>
              <w:jc w:val="right"/>
              <w:rPr>
                <w:rFonts w:cs="Arial"/>
                <w:sz w:val="18"/>
                <w:szCs w:val="18"/>
              </w:rPr>
            </w:pPr>
            <w:r w:rsidRPr="000B7E39">
              <w:rPr>
                <w:rFonts w:cs="Arial"/>
                <w:sz w:val="18"/>
                <w:szCs w:val="18"/>
              </w:rPr>
              <w:t>0.5</w:t>
            </w:r>
          </w:p>
        </w:tc>
      </w:tr>
      <w:tr w:rsidR="000B7E39" w:rsidRPr="000B7E39" w14:paraId="279C108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17C64B4E" w14:textId="77777777" w:rsidR="000B7E39" w:rsidRPr="00C935A5" w:rsidRDefault="000B7E39" w:rsidP="000B7E39">
            <w:pPr>
              <w:spacing w:before="40" w:after="20"/>
              <w:rPr>
                <w:rFonts w:cs="Arial"/>
                <w:sz w:val="18"/>
                <w:szCs w:val="18"/>
              </w:rPr>
            </w:pPr>
            <w:r w:rsidRPr="00C935A5">
              <w:rPr>
                <w:rFonts w:cs="Arial"/>
                <w:sz w:val="18"/>
                <w:szCs w:val="18"/>
              </w:rPr>
              <w:t>Mildura RC</w:t>
            </w:r>
          </w:p>
        </w:tc>
        <w:tc>
          <w:tcPr>
            <w:tcW w:w="1418" w:type="dxa"/>
            <w:tcBorders>
              <w:top w:val="nil"/>
              <w:left w:val="single" w:sz="18" w:space="0" w:color="5F497A" w:themeColor="accent4" w:themeShade="BF"/>
              <w:bottom w:val="nil"/>
              <w:right w:val="nil"/>
            </w:tcBorders>
            <w:shd w:val="clear" w:color="auto" w:fill="auto"/>
            <w:vAlign w:val="bottom"/>
          </w:tcPr>
          <w:p w14:paraId="2D43B34C" w14:textId="056967CA" w:rsidR="000B7E39" w:rsidRPr="00C935A5" w:rsidRDefault="000B7E39" w:rsidP="000B7E39">
            <w:pPr>
              <w:spacing w:before="40" w:after="20"/>
              <w:jc w:val="right"/>
              <w:rPr>
                <w:rFonts w:cs="Arial"/>
                <w:sz w:val="18"/>
                <w:szCs w:val="18"/>
              </w:rPr>
            </w:pPr>
            <w:r w:rsidRPr="000B7E39">
              <w:rPr>
                <w:rFonts w:cs="Arial"/>
                <w:sz w:val="18"/>
                <w:szCs w:val="18"/>
              </w:rPr>
              <w:t>7,200</w:t>
            </w:r>
          </w:p>
        </w:tc>
        <w:tc>
          <w:tcPr>
            <w:tcW w:w="1418" w:type="dxa"/>
            <w:tcBorders>
              <w:top w:val="nil"/>
              <w:left w:val="nil"/>
              <w:bottom w:val="nil"/>
              <w:right w:val="nil"/>
            </w:tcBorders>
            <w:shd w:val="clear" w:color="auto" w:fill="auto"/>
            <w:vAlign w:val="bottom"/>
          </w:tcPr>
          <w:p w14:paraId="19423AC9" w14:textId="37BF656F" w:rsidR="000B7E39" w:rsidRPr="00C935A5" w:rsidRDefault="000B7E39" w:rsidP="000B7E39">
            <w:pPr>
              <w:spacing w:before="40" w:after="20"/>
              <w:jc w:val="center"/>
              <w:rPr>
                <w:rFonts w:cs="Arial"/>
                <w:sz w:val="18"/>
                <w:szCs w:val="18"/>
              </w:rPr>
            </w:pPr>
            <w:r w:rsidRPr="000B7E39">
              <w:rPr>
                <w:rFonts w:cs="Arial"/>
                <w:sz w:val="18"/>
                <w:szCs w:val="18"/>
              </w:rPr>
              <w:t>35.9</w:t>
            </w:r>
          </w:p>
        </w:tc>
        <w:tc>
          <w:tcPr>
            <w:tcW w:w="170" w:type="dxa"/>
            <w:tcBorders>
              <w:top w:val="nil"/>
              <w:left w:val="nil"/>
              <w:bottom w:val="nil"/>
              <w:right w:val="nil"/>
            </w:tcBorders>
            <w:vAlign w:val="bottom"/>
          </w:tcPr>
          <w:p w14:paraId="1CD5F222"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56B6D645" w14:textId="44A31DE1" w:rsidR="000B7E39" w:rsidRPr="00C935A5" w:rsidRDefault="000B7E39" w:rsidP="000B7E39">
            <w:pPr>
              <w:spacing w:before="40" w:after="20"/>
              <w:jc w:val="right"/>
              <w:rPr>
                <w:rFonts w:cs="Arial"/>
                <w:sz w:val="18"/>
                <w:szCs w:val="18"/>
              </w:rPr>
            </w:pPr>
            <w:r w:rsidRPr="000B7E39">
              <w:rPr>
                <w:rFonts w:cs="Arial"/>
                <w:sz w:val="18"/>
                <w:szCs w:val="18"/>
              </w:rPr>
              <w:t>57,626</w:t>
            </w:r>
          </w:p>
        </w:tc>
        <w:tc>
          <w:tcPr>
            <w:tcW w:w="170" w:type="dxa"/>
            <w:tcBorders>
              <w:top w:val="nil"/>
              <w:left w:val="nil"/>
              <w:bottom w:val="nil"/>
              <w:right w:val="nil"/>
            </w:tcBorders>
            <w:shd w:val="clear" w:color="auto" w:fill="auto"/>
            <w:vAlign w:val="bottom"/>
          </w:tcPr>
          <w:p w14:paraId="3F46FFB1" w14:textId="40BE105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1CBEEFC" w14:textId="5684A327" w:rsidR="000B7E39" w:rsidRPr="00C935A5" w:rsidRDefault="000B7E39" w:rsidP="000B7E39">
            <w:pPr>
              <w:spacing w:before="40" w:after="20"/>
              <w:jc w:val="right"/>
              <w:rPr>
                <w:rFonts w:cs="Arial"/>
                <w:sz w:val="18"/>
                <w:szCs w:val="18"/>
              </w:rPr>
            </w:pPr>
            <w:r w:rsidRPr="000B7E39">
              <w:rPr>
                <w:rFonts w:cs="Arial"/>
                <w:sz w:val="18"/>
                <w:szCs w:val="18"/>
              </w:rPr>
              <w:t>4.4</w:t>
            </w:r>
          </w:p>
        </w:tc>
      </w:tr>
      <w:tr w:rsidR="000B7E39" w:rsidRPr="000B7E39" w14:paraId="242F615F"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2933538E" w14:textId="77777777" w:rsidR="000B7E39" w:rsidRPr="00C935A5" w:rsidRDefault="000B7E39" w:rsidP="000B7E39">
            <w:pPr>
              <w:spacing w:before="40" w:after="20"/>
              <w:rPr>
                <w:rFonts w:cs="Arial"/>
                <w:sz w:val="18"/>
                <w:szCs w:val="18"/>
              </w:rPr>
            </w:pPr>
            <w:r w:rsidRPr="00C935A5">
              <w:rPr>
                <w:rFonts w:cs="Arial"/>
                <w:sz w:val="18"/>
                <w:szCs w:val="18"/>
              </w:rPr>
              <w:t>Mitchell S</w:t>
            </w:r>
          </w:p>
        </w:tc>
        <w:tc>
          <w:tcPr>
            <w:tcW w:w="1418" w:type="dxa"/>
            <w:tcBorders>
              <w:top w:val="nil"/>
              <w:left w:val="single" w:sz="18" w:space="0" w:color="5F497A" w:themeColor="accent4" w:themeShade="BF"/>
              <w:bottom w:val="nil"/>
              <w:right w:val="nil"/>
            </w:tcBorders>
            <w:shd w:val="clear" w:color="auto" w:fill="auto"/>
            <w:vAlign w:val="bottom"/>
          </w:tcPr>
          <w:p w14:paraId="311924C3" w14:textId="3974040F" w:rsidR="000B7E39" w:rsidRPr="00C935A5" w:rsidRDefault="000B7E39" w:rsidP="000B7E39">
            <w:pPr>
              <w:spacing w:before="40" w:after="20"/>
              <w:jc w:val="right"/>
              <w:rPr>
                <w:rFonts w:cs="Arial"/>
                <w:sz w:val="18"/>
                <w:szCs w:val="18"/>
              </w:rPr>
            </w:pPr>
            <w:r w:rsidRPr="000B7E39">
              <w:rPr>
                <w:rFonts w:cs="Arial"/>
                <w:sz w:val="18"/>
                <w:szCs w:val="18"/>
              </w:rPr>
              <w:t>4,725</w:t>
            </w:r>
          </w:p>
        </w:tc>
        <w:tc>
          <w:tcPr>
            <w:tcW w:w="1418" w:type="dxa"/>
            <w:tcBorders>
              <w:top w:val="nil"/>
              <w:left w:val="nil"/>
              <w:bottom w:val="nil"/>
              <w:right w:val="nil"/>
            </w:tcBorders>
            <w:shd w:val="clear" w:color="auto" w:fill="auto"/>
            <w:vAlign w:val="bottom"/>
          </w:tcPr>
          <w:p w14:paraId="2CA40CD5" w14:textId="32CC74B7" w:rsidR="000B7E39" w:rsidRPr="00C935A5" w:rsidRDefault="000B7E39" w:rsidP="000B7E39">
            <w:pPr>
              <w:spacing w:before="40" w:after="20"/>
              <w:jc w:val="center"/>
              <w:rPr>
                <w:rFonts w:cs="Arial"/>
                <w:sz w:val="18"/>
                <w:szCs w:val="18"/>
              </w:rPr>
            </w:pPr>
            <w:r w:rsidRPr="000B7E39">
              <w:rPr>
                <w:rFonts w:cs="Arial"/>
                <w:sz w:val="18"/>
                <w:szCs w:val="18"/>
              </w:rPr>
              <w:t>31.4</w:t>
            </w:r>
          </w:p>
        </w:tc>
        <w:tc>
          <w:tcPr>
            <w:tcW w:w="170" w:type="dxa"/>
            <w:tcBorders>
              <w:top w:val="nil"/>
              <w:left w:val="nil"/>
              <w:bottom w:val="nil"/>
              <w:right w:val="nil"/>
            </w:tcBorders>
            <w:vAlign w:val="bottom"/>
          </w:tcPr>
          <w:p w14:paraId="2C8CFF80"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832AD37" w14:textId="68A64BF9" w:rsidR="000B7E39" w:rsidRPr="00C935A5" w:rsidRDefault="000B7E39" w:rsidP="000B7E39">
            <w:pPr>
              <w:spacing w:before="40" w:after="20"/>
              <w:jc w:val="right"/>
              <w:rPr>
                <w:rFonts w:cs="Arial"/>
                <w:sz w:val="18"/>
                <w:szCs w:val="18"/>
              </w:rPr>
            </w:pPr>
            <w:r w:rsidRPr="000B7E39">
              <w:rPr>
                <w:rFonts w:cs="Arial"/>
                <w:sz w:val="18"/>
                <w:szCs w:val="18"/>
              </w:rPr>
              <w:t>56,384</w:t>
            </w:r>
          </w:p>
        </w:tc>
        <w:tc>
          <w:tcPr>
            <w:tcW w:w="170" w:type="dxa"/>
            <w:tcBorders>
              <w:top w:val="nil"/>
              <w:left w:val="nil"/>
              <w:bottom w:val="nil"/>
              <w:right w:val="nil"/>
            </w:tcBorders>
            <w:shd w:val="clear" w:color="auto" w:fill="auto"/>
            <w:vAlign w:val="bottom"/>
          </w:tcPr>
          <w:p w14:paraId="0B2BD70C" w14:textId="4EBD71D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BE5A673" w14:textId="54C50B8A" w:rsidR="000B7E39" w:rsidRPr="00C935A5" w:rsidRDefault="000B7E39" w:rsidP="000B7E39">
            <w:pPr>
              <w:spacing w:before="40" w:after="20"/>
              <w:jc w:val="right"/>
              <w:rPr>
                <w:rFonts w:cs="Arial"/>
                <w:sz w:val="18"/>
                <w:szCs w:val="18"/>
              </w:rPr>
            </w:pPr>
            <w:r w:rsidRPr="000B7E39">
              <w:rPr>
                <w:rFonts w:cs="Arial"/>
                <w:sz w:val="18"/>
                <w:szCs w:val="18"/>
              </w:rPr>
              <w:t>20.3</w:t>
            </w:r>
          </w:p>
        </w:tc>
      </w:tr>
      <w:tr w:rsidR="000B7E39" w:rsidRPr="000B7E39" w14:paraId="14F0E3F0"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8B739F3" w14:textId="77777777" w:rsidR="000B7E39" w:rsidRPr="00C935A5" w:rsidRDefault="000B7E39" w:rsidP="000B7E39">
            <w:pPr>
              <w:spacing w:before="40" w:after="20"/>
              <w:rPr>
                <w:rFonts w:cs="Arial"/>
                <w:sz w:val="18"/>
                <w:szCs w:val="18"/>
              </w:rPr>
            </w:pPr>
            <w:r w:rsidRPr="00C935A5">
              <w:rPr>
                <w:rFonts w:cs="Arial"/>
                <w:sz w:val="18"/>
                <w:szCs w:val="18"/>
              </w:rPr>
              <w:t>Moira S</w:t>
            </w:r>
          </w:p>
        </w:tc>
        <w:tc>
          <w:tcPr>
            <w:tcW w:w="1418" w:type="dxa"/>
            <w:tcBorders>
              <w:top w:val="nil"/>
              <w:left w:val="single" w:sz="18" w:space="0" w:color="5F497A" w:themeColor="accent4" w:themeShade="BF"/>
              <w:bottom w:val="nil"/>
              <w:right w:val="nil"/>
            </w:tcBorders>
            <w:shd w:val="clear" w:color="auto" w:fill="auto"/>
            <w:vAlign w:val="bottom"/>
          </w:tcPr>
          <w:p w14:paraId="38370136" w14:textId="26587D15" w:rsidR="000B7E39" w:rsidRPr="00C935A5" w:rsidRDefault="000B7E39" w:rsidP="000B7E39">
            <w:pPr>
              <w:spacing w:before="40" w:after="20"/>
              <w:jc w:val="right"/>
              <w:rPr>
                <w:rFonts w:cs="Arial"/>
                <w:sz w:val="18"/>
                <w:szCs w:val="18"/>
              </w:rPr>
            </w:pPr>
            <w:r w:rsidRPr="000B7E39">
              <w:rPr>
                <w:rFonts w:cs="Arial"/>
                <w:sz w:val="18"/>
                <w:szCs w:val="18"/>
              </w:rPr>
              <w:t>5,530</w:t>
            </w:r>
          </w:p>
        </w:tc>
        <w:tc>
          <w:tcPr>
            <w:tcW w:w="1418" w:type="dxa"/>
            <w:tcBorders>
              <w:top w:val="nil"/>
              <w:left w:val="nil"/>
              <w:bottom w:val="nil"/>
              <w:right w:val="nil"/>
            </w:tcBorders>
            <w:shd w:val="clear" w:color="auto" w:fill="auto"/>
            <w:vAlign w:val="bottom"/>
          </w:tcPr>
          <w:p w14:paraId="3136379B" w14:textId="2BC36134" w:rsidR="000B7E39" w:rsidRPr="00C935A5" w:rsidRDefault="000B7E39" w:rsidP="000B7E39">
            <w:pPr>
              <w:spacing w:before="40" w:after="20"/>
              <w:jc w:val="center"/>
              <w:rPr>
                <w:rFonts w:cs="Arial"/>
                <w:sz w:val="18"/>
                <w:szCs w:val="18"/>
              </w:rPr>
            </w:pPr>
            <w:r w:rsidRPr="000B7E39">
              <w:rPr>
                <w:rFonts w:cs="Arial"/>
                <w:sz w:val="18"/>
                <w:szCs w:val="18"/>
              </w:rPr>
              <w:t>41.0</w:t>
            </w:r>
          </w:p>
        </w:tc>
        <w:tc>
          <w:tcPr>
            <w:tcW w:w="170" w:type="dxa"/>
            <w:tcBorders>
              <w:top w:val="nil"/>
              <w:left w:val="nil"/>
              <w:bottom w:val="nil"/>
              <w:right w:val="nil"/>
            </w:tcBorders>
            <w:vAlign w:val="bottom"/>
          </w:tcPr>
          <w:p w14:paraId="07FFF7A0"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01CB5F17" w14:textId="0174C1D0" w:rsidR="000B7E39" w:rsidRPr="00C935A5" w:rsidRDefault="000B7E39" w:rsidP="000B7E39">
            <w:pPr>
              <w:spacing w:before="40" w:after="20"/>
              <w:jc w:val="right"/>
              <w:rPr>
                <w:rFonts w:cs="Arial"/>
                <w:sz w:val="18"/>
                <w:szCs w:val="18"/>
              </w:rPr>
            </w:pPr>
            <w:r w:rsidRPr="000B7E39">
              <w:rPr>
                <w:rFonts w:cs="Arial"/>
                <w:sz w:val="18"/>
                <w:szCs w:val="18"/>
              </w:rPr>
              <w:t>30,836</w:t>
            </w:r>
          </w:p>
        </w:tc>
        <w:tc>
          <w:tcPr>
            <w:tcW w:w="170" w:type="dxa"/>
            <w:tcBorders>
              <w:top w:val="nil"/>
              <w:left w:val="nil"/>
              <w:bottom w:val="nil"/>
              <w:right w:val="nil"/>
            </w:tcBorders>
            <w:shd w:val="clear" w:color="auto" w:fill="auto"/>
            <w:vAlign w:val="bottom"/>
          </w:tcPr>
          <w:p w14:paraId="720B9E0A" w14:textId="773C0BB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2BAD7AD" w14:textId="5599A247" w:rsidR="000B7E39" w:rsidRPr="00C935A5" w:rsidRDefault="000B7E39" w:rsidP="000B7E39">
            <w:pPr>
              <w:spacing w:before="40" w:after="20"/>
              <w:jc w:val="right"/>
              <w:rPr>
                <w:rFonts w:cs="Arial"/>
                <w:sz w:val="18"/>
                <w:szCs w:val="18"/>
              </w:rPr>
            </w:pPr>
            <w:r w:rsidRPr="000B7E39">
              <w:rPr>
                <w:rFonts w:cs="Arial"/>
                <w:sz w:val="18"/>
                <w:szCs w:val="18"/>
              </w:rPr>
              <w:t>29.5</w:t>
            </w:r>
          </w:p>
        </w:tc>
      </w:tr>
      <w:tr w:rsidR="000B7E39" w:rsidRPr="000B7E39" w14:paraId="2FB4CED8"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78652ABA" w14:textId="77777777" w:rsidR="000B7E39" w:rsidRPr="00C935A5" w:rsidRDefault="000B7E39" w:rsidP="000B7E39">
            <w:pPr>
              <w:spacing w:before="40" w:after="20"/>
              <w:rPr>
                <w:rFonts w:cs="Arial"/>
                <w:sz w:val="18"/>
                <w:szCs w:val="18"/>
              </w:rPr>
            </w:pPr>
            <w:r w:rsidRPr="00C935A5">
              <w:rPr>
                <w:rFonts w:cs="Arial"/>
                <w:sz w:val="18"/>
                <w:szCs w:val="18"/>
              </w:rPr>
              <w:t>Monash C</w:t>
            </w:r>
          </w:p>
        </w:tc>
        <w:tc>
          <w:tcPr>
            <w:tcW w:w="1418" w:type="dxa"/>
            <w:tcBorders>
              <w:top w:val="nil"/>
              <w:left w:val="single" w:sz="18" w:space="0" w:color="5F497A" w:themeColor="accent4" w:themeShade="BF"/>
              <w:bottom w:val="nil"/>
              <w:right w:val="nil"/>
            </w:tcBorders>
            <w:shd w:val="clear" w:color="auto" w:fill="auto"/>
            <w:vAlign w:val="bottom"/>
          </w:tcPr>
          <w:p w14:paraId="5C2518C8" w14:textId="01F3517E" w:rsidR="000B7E39" w:rsidRPr="00C935A5" w:rsidRDefault="000B7E39" w:rsidP="000B7E39">
            <w:pPr>
              <w:spacing w:before="40" w:after="20"/>
              <w:jc w:val="right"/>
              <w:rPr>
                <w:rFonts w:cs="Arial"/>
                <w:sz w:val="18"/>
                <w:szCs w:val="18"/>
              </w:rPr>
            </w:pPr>
            <w:r w:rsidRPr="000B7E39">
              <w:rPr>
                <w:rFonts w:cs="Arial"/>
                <w:sz w:val="18"/>
                <w:szCs w:val="18"/>
              </w:rPr>
              <w:t>16,690</w:t>
            </w:r>
          </w:p>
        </w:tc>
        <w:tc>
          <w:tcPr>
            <w:tcW w:w="1418" w:type="dxa"/>
            <w:tcBorders>
              <w:top w:val="nil"/>
              <w:left w:val="nil"/>
              <w:bottom w:val="nil"/>
              <w:right w:val="nil"/>
            </w:tcBorders>
            <w:shd w:val="clear" w:color="auto" w:fill="auto"/>
            <w:vAlign w:val="bottom"/>
          </w:tcPr>
          <w:p w14:paraId="16348A33" w14:textId="6E89FE20" w:rsidR="000B7E39" w:rsidRPr="00C935A5" w:rsidRDefault="000B7E39" w:rsidP="000B7E39">
            <w:pPr>
              <w:spacing w:before="40" w:after="20"/>
              <w:jc w:val="center"/>
              <w:rPr>
                <w:rFonts w:cs="Arial"/>
                <w:sz w:val="18"/>
                <w:szCs w:val="18"/>
              </w:rPr>
            </w:pPr>
            <w:r w:rsidRPr="000B7E39">
              <w:rPr>
                <w:rFonts w:cs="Arial"/>
                <w:sz w:val="18"/>
                <w:szCs w:val="18"/>
              </w:rPr>
              <w:t>32.0</w:t>
            </w:r>
          </w:p>
        </w:tc>
        <w:tc>
          <w:tcPr>
            <w:tcW w:w="170" w:type="dxa"/>
            <w:tcBorders>
              <w:top w:val="nil"/>
              <w:left w:val="nil"/>
              <w:bottom w:val="nil"/>
              <w:right w:val="nil"/>
            </w:tcBorders>
            <w:vAlign w:val="bottom"/>
          </w:tcPr>
          <w:p w14:paraId="78A67C53"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5FC6607" w14:textId="3EE70A0A" w:rsidR="000B7E39" w:rsidRPr="00C935A5" w:rsidRDefault="000B7E39" w:rsidP="000B7E39">
            <w:pPr>
              <w:spacing w:before="40" w:after="20"/>
              <w:jc w:val="right"/>
              <w:rPr>
                <w:rFonts w:cs="Arial"/>
                <w:sz w:val="18"/>
                <w:szCs w:val="18"/>
              </w:rPr>
            </w:pPr>
            <w:r w:rsidRPr="000B7E39">
              <w:rPr>
                <w:rFonts w:cs="Arial"/>
                <w:sz w:val="18"/>
                <w:szCs w:val="18"/>
              </w:rPr>
              <w:t>209,268</w:t>
            </w:r>
          </w:p>
        </w:tc>
        <w:tc>
          <w:tcPr>
            <w:tcW w:w="170" w:type="dxa"/>
            <w:tcBorders>
              <w:top w:val="nil"/>
              <w:left w:val="nil"/>
              <w:bottom w:val="nil"/>
              <w:right w:val="nil"/>
            </w:tcBorders>
            <w:shd w:val="clear" w:color="auto" w:fill="auto"/>
            <w:vAlign w:val="bottom"/>
          </w:tcPr>
          <w:p w14:paraId="5EE2E758" w14:textId="4078E82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1D1FBC7" w14:textId="796E83FE" w:rsidR="000B7E39" w:rsidRPr="00C935A5" w:rsidRDefault="000B7E39" w:rsidP="000B7E39">
            <w:pPr>
              <w:spacing w:before="40" w:after="20"/>
              <w:jc w:val="right"/>
              <w:rPr>
                <w:rFonts w:cs="Arial"/>
                <w:sz w:val="18"/>
                <w:szCs w:val="18"/>
              </w:rPr>
            </w:pPr>
            <w:r w:rsidRPr="000B7E39">
              <w:rPr>
                <w:rFonts w:cs="Arial"/>
                <w:sz w:val="18"/>
                <w:szCs w:val="18"/>
              </w:rPr>
              <w:t>0.3</w:t>
            </w:r>
          </w:p>
        </w:tc>
      </w:tr>
      <w:tr w:rsidR="000B7E39" w:rsidRPr="000B7E39" w14:paraId="38FC0DF7"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6700E3C" w14:textId="77777777" w:rsidR="000B7E39" w:rsidRPr="00C935A5" w:rsidRDefault="000B7E39" w:rsidP="000B7E39">
            <w:pPr>
              <w:spacing w:before="40" w:after="20"/>
              <w:rPr>
                <w:rFonts w:cs="Arial"/>
                <w:sz w:val="18"/>
                <w:szCs w:val="18"/>
              </w:rPr>
            </w:pPr>
            <w:r w:rsidRPr="00C935A5">
              <w:rPr>
                <w:rFonts w:cs="Arial"/>
                <w:sz w:val="18"/>
                <w:szCs w:val="18"/>
              </w:rPr>
              <w:t>Moonee Valley C</w:t>
            </w:r>
          </w:p>
        </w:tc>
        <w:tc>
          <w:tcPr>
            <w:tcW w:w="1418" w:type="dxa"/>
            <w:tcBorders>
              <w:top w:val="nil"/>
              <w:left w:val="single" w:sz="18" w:space="0" w:color="5F497A" w:themeColor="accent4" w:themeShade="BF"/>
              <w:bottom w:val="nil"/>
              <w:right w:val="nil"/>
            </w:tcBorders>
            <w:shd w:val="clear" w:color="auto" w:fill="auto"/>
            <w:vAlign w:val="bottom"/>
          </w:tcPr>
          <w:p w14:paraId="53DEDE80" w14:textId="1FCA9C17" w:rsidR="000B7E39" w:rsidRPr="00C935A5" w:rsidRDefault="000B7E39" w:rsidP="000B7E39">
            <w:pPr>
              <w:spacing w:before="40" w:after="20"/>
              <w:jc w:val="right"/>
              <w:rPr>
                <w:rFonts w:cs="Arial"/>
                <w:sz w:val="18"/>
                <w:szCs w:val="18"/>
              </w:rPr>
            </w:pPr>
            <w:r w:rsidRPr="000B7E39">
              <w:rPr>
                <w:rFonts w:cs="Arial"/>
                <w:sz w:val="18"/>
                <w:szCs w:val="18"/>
              </w:rPr>
              <w:t>10,865</w:t>
            </w:r>
          </w:p>
        </w:tc>
        <w:tc>
          <w:tcPr>
            <w:tcW w:w="1418" w:type="dxa"/>
            <w:tcBorders>
              <w:top w:val="nil"/>
              <w:left w:val="nil"/>
              <w:bottom w:val="nil"/>
              <w:right w:val="nil"/>
            </w:tcBorders>
            <w:shd w:val="clear" w:color="auto" w:fill="auto"/>
            <w:vAlign w:val="bottom"/>
          </w:tcPr>
          <w:p w14:paraId="280AB203" w14:textId="3AD2D8BA" w:rsidR="000B7E39" w:rsidRPr="00C935A5" w:rsidRDefault="000B7E39" w:rsidP="000B7E39">
            <w:pPr>
              <w:spacing w:before="40" w:after="20"/>
              <w:jc w:val="center"/>
              <w:rPr>
                <w:rFonts w:cs="Arial"/>
                <w:sz w:val="18"/>
                <w:szCs w:val="18"/>
              </w:rPr>
            </w:pPr>
            <w:r w:rsidRPr="000B7E39">
              <w:rPr>
                <w:rFonts w:cs="Arial"/>
                <w:sz w:val="18"/>
                <w:szCs w:val="18"/>
              </w:rPr>
              <w:t>31.4</w:t>
            </w:r>
          </w:p>
        </w:tc>
        <w:tc>
          <w:tcPr>
            <w:tcW w:w="170" w:type="dxa"/>
            <w:tcBorders>
              <w:top w:val="nil"/>
              <w:left w:val="nil"/>
              <w:bottom w:val="nil"/>
              <w:right w:val="nil"/>
            </w:tcBorders>
            <w:vAlign w:val="bottom"/>
          </w:tcPr>
          <w:p w14:paraId="3D5BEAF1"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0A50EED4" w14:textId="45D11E27" w:rsidR="000B7E39" w:rsidRPr="00C935A5" w:rsidRDefault="000B7E39" w:rsidP="000B7E39">
            <w:pPr>
              <w:spacing w:before="40" w:after="20"/>
              <w:jc w:val="right"/>
              <w:rPr>
                <w:rFonts w:cs="Arial"/>
                <w:sz w:val="18"/>
                <w:szCs w:val="18"/>
              </w:rPr>
            </w:pPr>
            <w:r w:rsidRPr="000B7E39">
              <w:rPr>
                <w:rFonts w:cs="Arial"/>
                <w:sz w:val="18"/>
                <w:szCs w:val="18"/>
              </w:rPr>
              <w:t>129,732</w:t>
            </w:r>
          </w:p>
        </w:tc>
        <w:tc>
          <w:tcPr>
            <w:tcW w:w="170" w:type="dxa"/>
            <w:tcBorders>
              <w:top w:val="nil"/>
              <w:left w:val="nil"/>
              <w:bottom w:val="nil"/>
              <w:right w:val="nil"/>
            </w:tcBorders>
            <w:shd w:val="clear" w:color="auto" w:fill="auto"/>
            <w:vAlign w:val="bottom"/>
          </w:tcPr>
          <w:p w14:paraId="5DE6F53C" w14:textId="027E9C0F"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05ADDCF" w14:textId="4E358F6A" w:rsidR="000B7E39" w:rsidRPr="00C935A5" w:rsidRDefault="000B7E39" w:rsidP="000B7E39">
            <w:pPr>
              <w:spacing w:before="40" w:after="20"/>
              <w:jc w:val="right"/>
              <w:rPr>
                <w:rFonts w:cs="Arial"/>
                <w:sz w:val="18"/>
                <w:szCs w:val="18"/>
              </w:rPr>
            </w:pPr>
            <w:r w:rsidRPr="000B7E39">
              <w:rPr>
                <w:rFonts w:cs="Arial"/>
                <w:sz w:val="18"/>
                <w:szCs w:val="18"/>
              </w:rPr>
              <w:t>0.9</w:t>
            </w:r>
          </w:p>
        </w:tc>
      </w:tr>
      <w:tr w:rsidR="000B7E39" w:rsidRPr="000B7E39" w14:paraId="5C766EED"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38B08650" w14:textId="77777777" w:rsidR="000B7E39" w:rsidRPr="00C935A5" w:rsidRDefault="000B7E39" w:rsidP="000B7E39">
            <w:pPr>
              <w:spacing w:before="40" w:after="20"/>
              <w:rPr>
                <w:rFonts w:cs="Arial"/>
                <w:sz w:val="18"/>
                <w:szCs w:val="18"/>
              </w:rPr>
            </w:pPr>
            <w:r w:rsidRPr="00C935A5">
              <w:rPr>
                <w:rFonts w:cs="Arial"/>
                <w:sz w:val="18"/>
                <w:szCs w:val="18"/>
              </w:rPr>
              <w:t>Moorabool S</w:t>
            </w:r>
          </w:p>
        </w:tc>
        <w:tc>
          <w:tcPr>
            <w:tcW w:w="1418" w:type="dxa"/>
            <w:tcBorders>
              <w:top w:val="nil"/>
              <w:left w:val="single" w:sz="18" w:space="0" w:color="5F497A" w:themeColor="accent4" w:themeShade="BF"/>
              <w:bottom w:val="nil"/>
              <w:right w:val="nil"/>
            </w:tcBorders>
            <w:shd w:val="clear" w:color="auto" w:fill="auto"/>
            <w:vAlign w:val="bottom"/>
          </w:tcPr>
          <w:p w14:paraId="671D7B29" w14:textId="77CBB68A" w:rsidR="000B7E39" w:rsidRPr="00C935A5" w:rsidRDefault="000B7E39" w:rsidP="000B7E39">
            <w:pPr>
              <w:spacing w:before="40" w:after="20"/>
              <w:jc w:val="right"/>
              <w:rPr>
                <w:rFonts w:cs="Arial"/>
                <w:sz w:val="18"/>
                <w:szCs w:val="18"/>
              </w:rPr>
            </w:pPr>
            <w:r w:rsidRPr="000B7E39">
              <w:rPr>
                <w:rFonts w:cs="Arial"/>
                <w:sz w:val="18"/>
                <w:szCs w:val="18"/>
              </w:rPr>
              <w:t>3,820</w:t>
            </w:r>
          </w:p>
        </w:tc>
        <w:tc>
          <w:tcPr>
            <w:tcW w:w="1418" w:type="dxa"/>
            <w:tcBorders>
              <w:top w:val="nil"/>
              <w:left w:val="nil"/>
              <w:bottom w:val="nil"/>
              <w:right w:val="nil"/>
            </w:tcBorders>
            <w:shd w:val="clear" w:color="auto" w:fill="auto"/>
            <w:vAlign w:val="bottom"/>
          </w:tcPr>
          <w:p w14:paraId="710AB466" w14:textId="5D26C597" w:rsidR="000B7E39" w:rsidRPr="00C935A5" w:rsidRDefault="000B7E39" w:rsidP="000B7E39">
            <w:pPr>
              <w:spacing w:before="40" w:after="20"/>
              <w:jc w:val="center"/>
              <w:rPr>
                <w:rFonts w:cs="Arial"/>
                <w:sz w:val="18"/>
                <w:szCs w:val="18"/>
              </w:rPr>
            </w:pPr>
            <w:r w:rsidRPr="000B7E39">
              <w:rPr>
                <w:rFonts w:cs="Arial"/>
                <w:sz w:val="18"/>
                <w:szCs w:val="18"/>
              </w:rPr>
              <w:t>33.3</w:t>
            </w:r>
          </w:p>
        </w:tc>
        <w:tc>
          <w:tcPr>
            <w:tcW w:w="170" w:type="dxa"/>
            <w:tcBorders>
              <w:top w:val="nil"/>
              <w:left w:val="nil"/>
              <w:bottom w:val="nil"/>
              <w:right w:val="nil"/>
            </w:tcBorders>
            <w:vAlign w:val="bottom"/>
          </w:tcPr>
          <w:p w14:paraId="42B7AB75"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B3991D4" w14:textId="33771CA1" w:rsidR="000B7E39" w:rsidRPr="00C935A5" w:rsidRDefault="000B7E39" w:rsidP="000B7E39">
            <w:pPr>
              <w:spacing w:before="40" w:after="20"/>
              <w:jc w:val="right"/>
              <w:rPr>
                <w:rFonts w:cs="Arial"/>
                <w:sz w:val="18"/>
                <w:szCs w:val="18"/>
              </w:rPr>
            </w:pPr>
            <w:r w:rsidRPr="000B7E39">
              <w:rPr>
                <w:rFonts w:cs="Arial"/>
                <w:sz w:val="18"/>
                <w:szCs w:val="18"/>
              </w:rPr>
              <w:t>39,814</w:t>
            </w:r>
          </w:p>
        </w:tc>
        <w:tc>
          <w:tcPr>
            <w:tcW w:w="170" w:type="dxa"/>
            <w:tcBorders>
              <w:top w:val="nil"/>
              <w:left w:val="nil"/>
              <w:bottom w:val="nil"/>
              <w:right w:val="nil"/>
            </w:tcBorders>
            <w:shd w:val="clear" w:color="auto" w:fill="auto"/>
            <w:vAlign w:val="bottom"/>
          </w:tcPr>
          <w:p w14:paraId="0A9C4231" w14:textId="7B92201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7A412EA" w14:textId="2FE6A0EC" w:rsidR="000B7E39" w:rsidRPr="00C935A5" w:rsidRDefault="000B7E39" w:rsidP="000B7E39">
            <w:pPr>
              <w:spacing w:before="40" w:after="20"/>
              <w:jc w:val="right"/>
              <w:rPr>
                <w:rFonts w:cs="Arial"/>
                <w:sz w:val="18"/>
                <w:szCs w:val="18"/>
              </w:rPr>
            </w:pPr>
            <w:r w:rsidRPr="000B7E39">
              <w:rPr>
                <w:rFonts w:cs="Arial"/>
                <w:sz w:val="18"/>
                <w:szCs w:val="18"/>
              </w:rPr>
              <w:t>28.1</w:t>
            </w:r>
          </w:p>
        </w:tc>
      </w:tr>
      <w:tr w:rsidR="000B7E39" w:rsidRPr="000B7E39" w14:paraId="61ADC15F"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11952114" w14:textId="77777777" w:rsidR="000B7E39" w:rsidRPr="00C935A5" w:rsidRDefault="000B7E39" w:rsidP="000B7E39">
            <w:pPr>
              <w:spacing w:before="40" w:after="20"/>
              <w:rPr>
                <w:rFonts w:cs="Arial"/>
                <w:sz w:val="18"/>
                <w:szCs w:val="18"/>
              </w:rPr>
            </w:pPr>
            <w:r w:rsidRPr="00C935A5">
              <w:rPr>
                <w:rFonts w:cs="Arial"/>
                <w:sz w:val="18"/>
                <w:szCs w:val="18"/>
              </w:rPr>
              <w:t>Mornington Peninsula S</w:t>
            </w:r>
          </w:p>
        </w:tc>
        <w:tc>
          <w:tcPr>
            <w:tcW w:w="1418" w:type="dxa"/>
            <w:tcBorders>
              <w:top w:val="nil"/>
              <w:left w:val="single" w:sz="18" w:space="0" w:color="5F497A" w:themeColor="accent4" w:themeShade="BF"/>
              <w:bottom w:val="nil"/>
              <w:right w:val="nil"/>
            </w:tcBorders>
            <w:shd w:val="clear" w:color="auto" w:fill="auto"/>
            <w:vAlign w:val="bottom"/>
          </w:tcPr>
          <w:p w14:paraId="2122C6D2" w14:textId="3DB853FA" w:rsidR="000B7E39" w:rsidRPr="00C935A5" w:rsidRDefault="000B7E39" w:rsidP="000B7E39">
            <w:pPr>
              <w:spacing w:before="40" w:after="20"/>
              <w:jc w:val="right"/>
              <w:rPr>
                <w:rFonts w:cs="Arial"/>
                <w:sz w:val="18"/>
                <w:szCs w:val="18"/>
              </w:rPr>
            </w:pPr>
            <w:r w:rsidRPr="000B7E39">
              <w:rPr>
                <w:rFonts w:cs="Arial"/>
                <w:sz w:val="18"/>
                <w:szCs w:val="18"/>
              </w:rPr>
              <w:t>23,855</w:t>
            </w:r>
          </w:p>
        </w:tc>
        <w:tc>
          <w:tcPr>
            <w:tcW w:w="1418" w:type="dxa"/>
            <w:tcBorders>
              <w:top w:val="nil"/>
              <w:left w:val="nil"/>
              <w:bottom w:val="nil"/>
              <w:right w:val="nil"/>
            </w:tcBorders>
            <w:shd w:val="clear" w:color="auto" w:fill="auto"/>
            <w:vAlign w:val="bottom"/>
          </w:tcPr>
          <w:p w14:paraId="4E3235DD" w14:textId="637A7A48" w:rsidR="000B7E39" w:rsidRPr="00C935A5" w:rsidRDefault="000B7E39" w:rsidP="000B7E39">
            <w:pPr>
              <w:spacing w:before="40" w:after="20"/>
              <w:jc w:val="center"/>
              <w:rPr>
                <w:rFonts w:cs="Arial"/>
                <w:sz w:val="18"/>
                <w:szCs w:val="18"/>
              </w:rPr>
            </w:pPr>
            <w:r w:rsidRPr="000B7E39">
              <w:rPr>
                <w:rFonts w:cs="Arial"/>
                <w:sz w:val="18"/>
                <w:szCs w:val="18"/>
              </w:rPr>
              <w:t>34.7</w:t>
            </w:r>
          </w:p>
        </w:tc>
        <w:tc>
          <w:tcPr>
            <w:tcW w:w="170" w:type="dxa"/>
            <w:tcBorders>
              <w:top w:val="nil"/>
              <w:left w:val="nil"/>
              <w:bottom w:val="nil"/>
              <w:right w:val="nil"/>
            </w:tcBorders>
            <w:vAlign w:val="bottom"/>
          </w:tcPr>
          <w:p w14:paraId="77493560"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4E9198C3" w14:textId="6CB1FB8A" w:rsidR="000B7E39" w:rsidRPr="00C935A5" w:rsidRDefault="000B7E39" w:rsidP="000B7E39">
            <w:pPr>
              <w:spacing w:before="40" w:after="20"/>
              <w:jc w:val="right"/>
              <w:rPr>
                <w:rFonts w:cs="Arial"/>
                <w:sz w:val="18"/>
                <w:szCs w:val="18"/>
              </w:rPr>
            </w:pPr>
            <w:r w:rsidRPr="000B7E39">
              <w:rPr>
                <w:rFonts w:cs="Arial"/>
                <w:sz w:val="18"/>
                <w:szCs w:val="18"/>
              </w:rPr>
              <w:t>171,450</w:t>
            </w:r>
          </w:p>
        </w:tc>
        <w:tc>
          <w:tcPr>
            <w:tcW w:w="170" w:type="dxa"/>
            <w:tcBorders>
              <w:top w:val="nil"/>
              <w:left w:val="nil"/>
              <w:bottom w:val="nil"/>
              <w:right w:val="nil"/>
            </w:tcBorders>
            <w:shd w:val="clear" w:color="auto" w:fill="auto"/>
            <w:vAlign w:val="bottom"/>
          </w:tcPr>
          <w:p w14:paraId="429E5877" w14:textId="030BBFBE"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FB4AF16" w14:textId="74C790FF" w:rsidR="000B7E39" w:rsidRPr="00C935A5" w:rsidRDefault="000B7E39" w:rsidP="000B7E39">
            <w:pPr>
              <w:spacing w:before="40" w:after="20"/>
              <w:jc w:val="right"/>
              <w:rPr>
                <w:rFonts w:cs="Arial"/>
                <w:sz w:val="18"/>
                <w:szCs w:val="18"/>
              </w:rPr>
            </w:pPr>
            <w:r w:rsidRPr="000B7E39">
              <w:rPr>
                <w:rFonts w:cs="Arial"/>
                <w:sz w:val="18"/>
                <w:szCs w:val="18"/>
              </w:rPr>
              <w:t>17.2</w:t>
            </w:r>
          </w:p>
        </w:tc>
      </w:tr>
      <w:tr w:rsidR="000B7E39" w:rsidRPr="000B7E39" w14:paraId="63ECBE12"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1E0464E" w14:textId="77777777" w:rsidR="000B7E39" w:rsidRPr="00C935A5" w:rsidRDefault="000B7E39" w:rsidP="000B7E39">
            <w:pPr>
              <w:spacing w:before="40" w:after="20"/>
              <w:rPr>
                <w:rFonts w:cs="Arial"/>
                <w:sz w:val="18"/>
                <w:szCs w:val="18"/>
              </w:rPr>
            </w:pPr>
            <w:r w:rsidRPr="00C935A5">
              <w:rPr>
                <w:rFonts w:cs="Arial"/>
                <w:sz w:val="18"/>
                <w:szCs w:val="18"/>
              </w:rPr>
              <w:t>Mount Alexander S</w:t>
            </w:r>
          </w:p>
        </w:tc>
        <w:tc>
          <w:tcPr>
            <w:tcW w:w="1418" w:type="dxa"/>
            <w:tcBorders>
              <w:top w:val="nil"/>
              <w:left w:val="single" w:sz="18" w:space="0" w:color="5F497A" w:themeColor="accent4" w:themeShade="BF"/>
              <w:bottom w:val="nil"/>
              <w:right w:val="nil"/>
            </w:tcBorders>
            <w:shd w:val="clear" w:color="auto" w:fill="auto"/>
            <w:vAlign w:val="bottom"/>
          </w:tcPr>
          <w:p w14:paraId="73F614A5" w14:textId="27127097" w:rsidR="000B7E39" w:rsidRPr="00C935A5" w:rsidRDefault="000B7E39" w:rsidP="000B7E39">
            <w:pPr>
              <w:spacing w:before="40" w:after="20"/>
              <w:jc w:val="right"/>
              <w:rPr>
                <w:rFonts w:cs="Arial"/>
                <w:sz w:val="18"/>
                <w:szCs w:val="18"/>
              </w:rPr>
            </w:pPr>
            <w:r w:rsidRPr="000B7E39">
              <w:rPr>
                <w:rFonts w:cs="Arial"/>
                <w:sz w:val="18"/>
                <w:szCs w:val="18"/>
              </w:rPr>
              <w:t>3,305</w:t>
            </w:r>
          </w:p>
        </w:tc>
        <w:tc>
          <w:tcPr>
            <w:tcW w:w="1418" w:type="dxa"/>
            <w:tcBorders>
              <w:top w:val="nil"/>
              <w:left w:val="nil"/>
              <w:bottom w:val="nil"/>
              <w:right w:val="nil"/>
            </w:tcBorders>
            <w:shd w:val="clear" w:color="auto" w:fill="auto"/>
            <w:vAlign w:val="bottom"/>
          </w:tcPr>
          <w:p w14:paraId="4282F6E0" w14:textId="09761545" w:rsidR="000B7E39" w:rsidRPr="00C935A5" w:rsidRDefault="000B7E39" w:rsidP="000B7E39">
            <w:pPr>
              <w:spacing w:before="40" w:after="20"/>
              <w:jc w:val="center"/>
              <w:rPr>
                <w:rFonts w:cs="Arial"/>
                <w:sz w:val="18"/>
                <w:szCs w:val="18"/>
              </w:rPr>
            </w:pPr>
            <w:r w:rsidRPr="000B7E39">
              <w:rPr>
                <w:rFonts w:cs="Arial"/>
                <w:sz w:val="18"/>
                <w:szCs w:val="18"/>
              </w:rPr>
              <w:t>36.4</w:t>
            </w:r>
          </w:p>
        </w:tc>
        <w:tc>
          <w:tcPr>
            <w:tcW w:w="170" w:type="dxa"/>
            <w:tcBorders>
              <w:top w:val="nil"/>
              <w:left w:val="nil"/>
              <w:bottom w:val="nil"/>
              <w:right w:val="nil"/>
            </w:tcBorders>
            <w:vAlign w:val="bottom"/>
          </w:tcPr>
          <w:p w14:paraId="3545CFCF"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52420945" w14:textId="121AA554" w:rsidR="000B7E39" w:rsidRPr="00C935A5" w:rsidRDefault="000B7E39" w:rsidP="000B7E39">
            <w:pPr>
              <w:spacing w:before="40" w:after="20"/>
              <w:jc w:val="right"/>
              <w:rPr>
                <w:rFonts w:cs="Arial"/>
                <w:sz w:val="18"/>
                <w:szCs w:val="18"/>
              </w:rPr>
            </w:pPr>
            <w:r w:rsidRPr="000B7E39">
              <w:rPr>
                <w:rFonts w:cs="Arial"/>
                <w:sz w:val="18"/>
                <w:szCs w:val="18"/>
              </w:rPr>
              <w:t>20,799</w:t>
            </w:r>
          </w:p>
        </w:tc>
        <w:tc>
          <w:tcPr>
            <w:tcW w:w="170" w:type="dxa"/>
            <w:tcBorders>
              <w:top w:val="nil"/>
              <w:left w:val="nil"/>
              <w:bottom w:val="nil"/>
              <w:right w:val="nil"/>
            </w:tcBorders>
            <w:shd w:val="clear" w:color="auto" w:fill="auto"/>
            <w:vAlign w:val="bottom"/>
          </w:tcPr>
          <w:p w14:paraId="4A6A8A6F" w14:textId="23452FE7"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44DB384" w14:textId="304B8716" w:rsidR="000B7E39" w:rsidRPr="00C935A5" w:rsidRDefault="000B7E39" w:rsidP="000B7E39">
            <w:pPr>
              <w:spacing w:before="40" w:after="20"/>
              <w:jc w:val="right"/>
              <w:rPr>
                <w:rFonts w:cs="Arial"/>
                <w:sz w:val="18"/>
                <w:szCs w:val="18"/>
              </w:rPr>
            </w:pPr>
            <w:r w:rsidRPr="000B7E39">
              <w:rPr>
                <w:rFonts w:cs="Arial"/>
                <w:sz w:val="18"/>
                <w:szCs w:val="18"/>
              </w:rPr>
              <w:t>19.1</w:t>
            </w:r>
          </w:p>
        </w:tc>
      </w:tr>
      <w:tr w:rsidR="000B7E39" w:rsidRPr="000B7E39" w14:paraId="09FDCFAD"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0C44A0C5" w14:textId="77777777" w:rsidR="000B7E39" w:rsidRPr="00C935A5" w:rsidRDefault="000B7E39" w:rsidP="000B7E39">
            <w:pPr>
              <w:spacing w:before="40" w:after="20"/>
              <w:rPr>
                <w:rFonts w:cs="Arial"/>
                <w:sz w:val="18"/>
                <w:szCs w:val="18"/>
              </w:rPr>
            </w:pPr>
            <w:r w:rsidRPr="00C935A5">
              <w:rPr>
                <w:rFonts w:cs="Arial"/>
                <w:sz w:val="18"/>
                <w:szCs w:val="18"/>
              </w:rPr>
              <w:t>Moyne S</w:t>
            </w:r>
          </w:p>
        </w:tc>
        <w:tc>
          <w:tcPr>
            <w:tcW w:w="1418" w:type="dxa"/>
            <w:tcBorders>
              <w:top w:val="nil"/>
              <w:left w:val="single" w:sz="18" w:space="0" w:color="5F497A" w:themeColor="accent4" w:themeShade="BF"/>
              <w:bottom w:val="nil"/>
              <w:right w:val="nil"/>
            </w:tcBorders>
            <w:shd w:val="clear" w:color="auto" w:fill="auto"/>
            <w:vAlign w:val="bottom"/>
          </w:tcPr>
          <w:p w14:paraId="3FD84C14" w14:textId="5C8A2C7C" w:rsidR="000B7E39" w:rsidRPr="00C935A5" w:rsidRDefault="000B7E39" w:rsidP="000B7E39">
            <w:pPr>
              <w:spacing w:before="40" w:after="20"/>
              <w:jc w:val="right"/>
              <w:rPr>
                <w:rFonts w:cs="Arial"/>
                <w:sz w:val="18"/>
                <w:szCs w:val="18"/>
              </w:rPr>
            </w:pPr>
            <w:r w:rsidRPr="000B7E39">
              <w:rPr>
                <w:rFonts w:cs="Arial"/>
                <w:sz w:val="18"/>
                <w:szCs w:val="18"/>
              </w:rPr>
              <w:t>1,875</w:t>
            </w:r>
          </w:p>
        </w:tc>
        <w:tc>
          <w:tcPr>
            <w:tcW w:w="1418" w:type="dxa"/>
            <w:tcBorders>
              <w:top w:val="nil"/>
              <w:left w:val="nil"/>
              <w:bottom w:val="nil"/>
              <w:right w:val="nil"/>
            </w:tcBorders>
            <w:shd w:val="clear" w:color="auto" w:fill="auto"/>
            <w:vAlign w:val="bottom"/>
          </w:tcPr>
          <w:p w14:paraId="67EB830A" w14:textId="3BD9748D" w:rsidR="000B7E39" w:rsidRPr="00C935A5" w:rsidRDefault="000B7E39" w:rsidP="000B7E39">
            <w:pPr>
              <w:spacing w:before="40" w:after="20"/>
              <w:jc w:val="center"/>
              <w:rPr>
                <w:rFonts w:cs="Arial"/>
                <w:sz w:val="18"/>
                <w:szCs w:val="18"/>
              </w:rPr>
            </w:pPr>
            <w:r w:rsidRPr="000B7E39">
              <w:rPr>
                <w:rFonts w:cs="Arial"/>
                <w:sz w:val="18"/>
                <w:szCs w:val="18"/>
              </w:rPr>
              <w:t>30.3</w:t>
            </w:r>
          </w:p>
        </w:tc>
        <w:tc>
          <w:tcPr>
            <w:tcW w:w="170" w:type="dxa"/>
            <w:tcBorders>
              <w:top w:val="nil"/>
              <w:left w:val="nil"/>
              <w:bottom w:val="nil"/>
              <w:right w:val="nil"/>
            </w:tcBorders>
            <w:vAlign w:val="bottom"/>
          </w:tcPr>
          <w:p w14:paraId="510F066D"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48765DBC" w14:textId="20592775" w:rsidR="000B7E39" w:rsidRPr="00C935A5" w:rsidRDefault="000B7E39" w:rsidP="000B7E39">
            <w:pPr>
              <w:spacing w:before="40" w:after="20"/>
              <w:jc w:val="right"/>
              <w:rPr>
                <w:rFonts w:cs="Arial"/>
                <w:sz w:val="18"/>
                <w:szCs w:val="18"/>
              </w:rPr>
            </w:pPr>
            <w:r w:rsidRPr="000B7E39">
              <w:rPr>
                <w:rFonts w:cs="Arial"/>
                <w:sz w:val="18"/>
                <w:szCs w:val="18"/>
              </w:rPr>
              <w:t>17,717</w:t>
            </w:r>
          </w:p>
        </w:tc>
        <w:tc>
          <w:tcPr>
            <w:tcW w:w="170" w:type="dxa"/>
            <w:tcBorders>
              <w:top w:val="nil"/>
              <w:left w:val="nil"/>
              <w:bottom w:val="nil"/>
              <w:right w:val="nil"/>
            </w:tcBorders>
            <w:shd w:val="clear" w:color="auto" w:fill="auto"/>
            <w:vAlign w:val="bottom"/>
          </w:tcPr>
          <w:p w14:paraId="7FF6E2D7" w14:textId="174B6C01"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D694160" w14:textId="437B1431" w:rsidR="000B7E39" w:rsidRPr="00C935A5" w:rsidRDefault="000B7E39" w:rsidP="000B7E39">
            <w:pPr>
              <w:spacing w:before="40" w:after="20"/>
              <w:jc w:val="right"/>
              <w:rPr>
                <w:rFonts w:cs="Arial"/>
                <w:sz w:val="18"/>
                <w:szCs w:val="18"/>
              </w:rPr>
            </w:pPr>
            <w:r w:rsidRPr="000B7E39">
              <w:rPr>
                <w:rFonts w:cs="Arial"/>
                <w:sz w:val="18"/>
                <w:szCs w:val="18"/>
              </w:rPr>
              <w:t>16.7</w:t>
            </w:r>
          </w:p>
        </w:tc>
      </w:tr>
      <w:tr w:rsidR="000B7E39" w:rsidRPr="000B7E39" w14:paraId="7F61CF9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914E47B" w14:textId="77777777" w:rsidR="000B7E39" w:rsidRPr="00C935A5" w:rsidRDefault="000B7E39" w:rsidP="000B7E39">
            <w:pPr>
              <w:spacing w:before="40" w:after="20"/>
              <w:rPr>
                <w:rFonts w:cs="Arial"/>
                <w:sz w:val="18"/>
                <w:szCs w:val="18"/>
              </w:rPr>
            </w:pPr>
            <w:r w:rsidRPr="00C935A5">
              <w:rPr>
                <w:rFonts w:cs="Arial"/>
                <w:sz w:val="18"/>
                <w:szCs w:val="18"/>
              </w:rPr>
              <w:t>Murrindindi S</w:t>
            </w:r>
          </w:p>
        </w:tc>
        <w:tc>
          <w:tcPr>
            <w:tcW w:w="1418" w:type="dxa"/>
            <w:tcBorders>
              <w:top w:val="nil"/>
              <w:left w:val="single" w:sz="18" w:space="0" w:color="5F497A" w:themeColor="accent4" w:themeShade="BF"/>
              <w:bottom w:val="nil"/>
              <w:right w:val="nil"/>
            </w:tcBorders>
            <w:shd w:val="clear" w:color="auto" w:fill="auto"/>
            <w:vAlign w:val="bottom"/>
          </w:tcPr>
          <w:p w14:paraId="618E2B35" w14:textId="63C26D9F" w:rsidR="000B7E39" w:rsidRPr="00C935A5" w:rsidRDefault="000B7E39" w:rsidP="000B7E39">
            <w:pPr>
              <w:spacing w:before="40" w:after="20"/>
              <w:jc w:val="right"/>
              <w:rPr>
                <w:rFonts w:cs="Arial"/>
                <w:sz w:val="18"/>
                <w:szCs w:val="18"/>
              </w:rPr>
            </w:pPr>
            <w:r w:rsidRPr="000B7E39">
              <w:rPr>
                <w:rFonts w:cs="Arial"/>
                <w:sz w:val="18"/>
                <w:szCs w:val="18"/>
              </w:rPr>
              <w:t>2,160</w:t>
            </w:r>
          </w:p>
        </w:tc>
        <w:tc>
          <w:tcPr>
            <w:tcW w:w="1418" w:type="dxa"/>
            <w:tcBorders>
              <w:top w:val="nil"/>
              <w:left w:val="nil"/>
              <w:bottom w:val="nil"/>
              <w:right w:val="nil"/>
            </w:tcBorders>
            <w:shd w:val="clear" w:color="auto" w:fill="auto"/>
            <w:vAlign w:val="bottom"/>
          </w:tcPr>
          <w:p w14:paraId="261C7901" w14:textId="34F45417" w:rsidR="000B7E39" w:rsidRPr="00C935A5" w:rsidRDefault="000B7E39" w:rsidP="000B7E39">
            <w:pPr>
              <w:spacing w:before="40" w:after="20"/>
              <w:jc w:val="center"/>
              <w:rPr>
                <w:rFonts w:cs="Arial"/>
                <w:sz w:val="18"/>
                <w:szCs w:val="18"/>
              </w:rPr>
            </w:pPr>
            <w:r w:rsidRPr="000B7E39">
              <w:rPr>
                <w:rFonts w:cs="Arial"/>
                <w:sz w:val="18"/>
                <w:szCs w:val="18"/>
              </w:rPr>
              <w:t>32.7</w:t>
            </w:r>
          </w:p>
        </w:tc>
        <w:tc>
          <w:tcPr>
            <w:tcW w:w="170" w:type="dxa"/>
            <w:tcBorders>
              <w:top w:val="nil"/>
              <w:left w:val="nil"/>
              <w:bottom w:val="nil"/>
              <w:right w:val="nil"/>
            </w:tcBorders>
            <w:vAlign w:val="bottom"/>
          </w:tcPr>
          <w:p w14:paraId="2D5AF2A8"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51BE1F6" w14:textId="1C4ABC57" w:rsidR="000B7E39" w:rsidRPr="00C935A5" w:rsidRDefault="000B7E39" w:rsidP="000B7E39">
            <w:pPr>
              <w:spacing w:before="40" w:after="20"/>
              <w:jc w:val="right"/>
              <w:rPr>
                <w:rFonts w:cs="Arial"/>
                <w:sz w:val="18"/>
                <w:szCs w:val="18"/>
              </w:rPr>
            </w:pPr>
            <w:r w:rsidRPr="000B7E39">
              <w:rPr>
                <w:rFonts w:cs="Arial"/>
                <w:sz w:val="18"/>
                <w:szCs w:val="18"/>
              </w:rPr>
              <w:t>15,603</w:t>
            </w:r>
          </w:p>
        </w:tc>
        <w:tc>
          <w:tcPr>
            <w:tcW w:w="170" w:type="dxa"/>
            <w:tcBorders>
              <w:top w:val="nil"/>
              <w:left w:val="nil"/>
              <w:bottom w:val="nil"/>
              <w:right w:val="nil"/>
            </w:tcBorders>
            <w:shd w:val="clear" w:color="auto" w:fill="auto"/>
            <w:vAlign w:val="bottom"/>
          </w:tcPr>
          <w:p w14:paraId="69B8666B" w14:textId="7A28221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23DFEB8" w14:textId="70B1511A" w:rsidR="000B7E39" w:rsidRPr="00C935A5" w:rsidRDefault="000B7E39" w:rsidP="000B7E39">
            <w:pPr>
              <w:spacing w:before="40" w:after="20"/>
              <w:jc w:val="right"/>
              <w:rPr>
                <w:rFonts w:cs="Arial"/>
                <w:sz w:val="18"/>
                <w:szCs w:val="18"/>
              </w:rPr>
            </w:pPr>
            <w:r w:rsidRPr="000B7E39">
              <w:rPr>
                <w:rFonts w:cs="Arial"/>
                <w:sz w:val="18"/>
                <w:szCs w:val="18"/>
              </w:rPr>
              <w:t>37.4</w:t>
            </w:r>
          </w:p>
        </w:tc>
      </w:tr>
      <w:tr w:rsidR="000B7E39" w:rsidRPr="000B7E39" w14:paraId="15DD717C"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6664353" w14:textId="77777777" w:rsidR="000B7E39" w:rsidRPr="00C935A5" w:rsidRDefault="000B7E39" w:rsidP="000B7E39">
            <w:pPr>
              <w:spacing w:before="40" w:after="20"/>
              <w:rPr>
                <w:rFonts w:cs="Arial"/>
                <w:sz w:val="18"/>
                <w:szCs w:val="18"/>
              </w:rPr>
            </w:pPr>
            <w:r w:rsidRPr="00C935A5">
              <w:rPr>
                <w:rFonts w:cs="Arial"/>
                <w:sz w:val="18"/>
                <w:szCs w:val="18"/>
              </w:rPr>
              <w:t>Nillumbik S</w:t>
            </w:r>
          </w:p>
        </w:tc>
        <w:tc>
          <w:tcPr>
            <w:tcW w:w="1418" w:type="dxa"/>
            <w:tcBorders>
              <w:top w:val="nil"/>
              <w:left w:val="single" w:sz="18" w:space="0" w:color="5F497A" w:themeColor="accent4" w:themeShade="BF"/>
              <w:bottom w:val="nil"/>
              <w:right w:val="nil"/>
            </w:tcBorders>
            <w:shd w:val="clear" w:color="auto" w:fill="auto"/>
            <w:vAlign w:val="bottom"/>
          </w:tcPr>
          <w:p w14:paraId="7C31B512" w14:textId="5D8156D8" w:rsidR="000B7E39" w:rsidRPr="00C935A5" w:rsidRDefault="000B7E39" w:rsidP="000B7E39">
            <w:pPr>
              <w:spacing w:before="40" w:after="20"/>
              <w:jc w:val="right"/>
              <w:rPr>
                <w:rFonts w:cs="Arial"/>
                <w:sz w:val="18"/>
                <w:szCs w:val="18"/>
              </w:rPr>
            </w:pPr>
            <w:r w:rsidRPr="000B7E39">
              <w:rPr>
                <w:rFonts w:cs="Arial"/>
                <w:sz w:val="18"/>
                <w:szCs w:val="18"/>
              </w:rPr>
              <w:t>4,360</w:t>
            </w:r>
          </w:p>
        </w:tc>
        <w:tc>
          <w:tcPr>
            <w:tcW w:w="1418" w:type="dxa"/>
            <w:tcBorders>
              <w:top w:val="nil"/>
              <w:left w:val="nil"/>
              <w:bottom w:val="nil"/>
              <w:right w:val="nil"/>
            </w:tcBorders>
            <w:shd w:val="clear" w:color="auto" w:fill="auto"/>
            <w:vAlign w:val="bottom"/>
          </w:tcPr>
          <w:p w14:paraId="19FC5F4A" w14:textId="45ED74CF" w:rsidR="000B7E39" w:rsidRPr="00C935A5" w:rsidRDefault="000B7E39" w:rsidP="000B7E39">
            <w:pPr>
              <w:spacing w:before="40" w:after="20"/>
              <w:jc w:val="center"/>
              <w:rPr>
                <w:rFonts w:cs="Arial"/>
                <w:sz w:val="18"/>
                <w:szCs w:val="18"/>
              </w:rPr>
            </w:pPr>
            <w:r w:rsidRPr="000B7E39">
              <w:rPr>
                <w:rFonts w:cs="Arial"/>
                <w:sz w:val="18"/>
                <w:szCs w:val="18"/>
              </w:rPr>
              <w:t>24.5</w:t>
            </w:r>
          </w:p>
        </w:tc>
        <w:tc>
          <w:tcPr>
            <w:tcW w:w="170" w:type="dxa"/>
            <w:tcBorders>
              <w:top w:val="nil"/>
              <w:left w:val="nil"/>
              <w:bottom w:val="nil"/>
              <w:right w:val="nil"/>
            </w:tcBorders>
            <w:vAlign w:val="bottom"/>
          </w:tcPr>
          <w:p w14:paraId="01E05528"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62F86A6" w14:textId="41A708F5" w:rsidR="000B7E39" w:rsidRPr="00C935A5" w:rsidRDefault="000B7E39" w:rsidP="000B7E39">
            <w:pPr>
              <w:spacing w:before="40" w:after="20"/>
              <w:jc w:val="right"/>
              <w:rPr>
                <w:rFonts w:cs="Arial"/>
                <w:sz w:val="18"/>
                <w:szCs w:val="18"/>
              </w:rPr>
            </w:pPr>
            <w:r w:rsidRPr="000B7E39">
              <w:rPr>
                <w:rFonts w:cs="Arial"/>
                <w:sz w:val="18"/>
                <w:szCs w:val="18"/>
              </w:rPr>
              <w:t>63,693</w:t>
            </w:r>
          </w:p>
        </w:tc>
        <w:tc>
          <w:tcPr>
            <w:tcW w:w="170" w:type="dxa"/>
            <w:tcBorders>
              <w:top w:val="nil"/>
              <w:left w:val="nil"/>
              <w:bottom w:val="nil"/>
              <w:right w:val="nil"/>
            </w:tcBorders>
            <w:shd w:val="clear" w:color="auto" w:fill="auto"/>
            <w:vAlign w:val="bottom"/>
          </w:tcPr>
          <w:p w14:paraId="384D3ABE" w14:textId="400F7E17"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5D34A7E" w14:textId="2D64FF17" w:rsidR="000B7E39" w:rsidRPr="00C935A5" w:rsidRDefault="000B7E39" w:rsidP="000B7E39">
            <w:pPr>
              <w:spacing w:before="40" w:after="20"/>
              <w:jc w:val="right"/>
              <w:rPr>
                <w:rFonts w:cs="Arial"/>
                <w:sz w:val="18"/>
                <w:szCs w:val="18"/>
              </w:rPr>
            </w:pPr>
            <w:r w:rsidRPr="000B7E39">
              <w:rPr>
                <w:rFonts w:cs="Arial"/>
                <w:sz w:val="18"/>
                <w:szCs w:val="18"/>
              </w:rPr>
              <w:t>29.0</w:t>
            </w:r>
          </w:p>
        </w:tc>
      </w:tr>
      <w:tr w:rsidR="000B7E39" w:rsidRPr="000B7E39" w14:paraId="6C3FA53D"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B574DE1" w14:textId="77777777" w:rsidR="000B7E39" w:rsidRPr="00C935A5" w:rsidRDefault="000B7E39" w:rsidP="000B7E39">
            <w:pPr>
              <w:spacing w:before="40" w:after="20"/>
              <w:rPr>
                <w:rFonts w:cs="Arial"/>
                <w:sz w:val="18"/>
                <w:szCs w:val="18"/>
              </w:rPr>
            </w:pPr>
            <w:r w:rsidRPr="00C935A5">
              <w:rPr>
                <w:rFonts w:cs="Arial"/>
                <w:sz w:val="18"/>
                <w:szCs w:val="18"/>
              </w:rPr>
              <w:t>Northern Grampians S</w:t>
            </w:r>
          </w:p>
        </w:tc>
        <w:tc>
          <w:tcPr>
            <w:tcW w:w="1418" w:type="dxa"/>
            <w:tcBorders>
              <w:top w:val="nil"/>
              <w:left w:val="single" w:sz="18" w:space="0" w:color="5F497A" w:themeColor="accent4" w:themeShade="BF"/>
              <w:bottom w:val="nil"/>
              <w:right w:val="nil"/>
            </w:tcBorders>
            <w:shd w:val="clear" w:color="auto" w:fill="auto"/>
            <w:vAlign w:val="bottom"/>
          </w:tcPr>
          <w:p w14:paraId="0F53948C" w14:textId="169ADAD1" w:rsidR="000B7E39" w:rsidRPr="00C935A5" w:rsidRDefault="000B7E39" w:rsidP="000B7E39">
            <w:pPr>
              <w:spacing w:before="40" w:after="20"/>
              <w:jc w:val="right"/>
              <w:rPr>
                <w:rFonts w:cs="Arial"/>
                <w:sz w:val="18"/>
                <w:szCs w:val="18"/>
              </w:rPr>
            </w:pPr>
            <w:r w:rsidRPr="000B7E39">
              <w:rPr>
                <w:rFonts w:cs="Arial"/>
                <w:sz w:val="18"/>
                <w:szCs w:val="18"/>
              </w:rPr>
              <w:t>1,970</w:t>
            </w:r>
          </w:p>
        </w:tc>
        <w:tc>
          <w:tcPr>
            <w:tcW w:w="1418" w:type="dxa"/>
            <w:tcBorders>
              <w:top w:val="nil"/>
              <w:left w:val="nil"/>
              <w:bottom w:val="nil"/>
              <w:right w:val="nil"/>
            </w:tcBorders>
            <w:shd w:val="clear" w:color="auto" w:fill="auto"/>
            <w:vAlign w:val="bottom"/>
          </w:tcPr>
          <w:p w14:paraId="1476703D" w14:textId="4DC94603" w:rsidR="000B7E39" w:rsidRPr="00C935A5" w:rsidRDefault="000B7E39" w:rsidP="000B7E39">
            <w:pPr>
              <w:spacing w:before="40" w:after="20"/>
              <w:jc w:val="center"/>
              <w:rPr>
                <w:rFonts w:cs="Arial"/>
                <w:sz w:val="18"/>
                <w:szCs w:val="18"/>
              </w:rPr>
            </w:pPr>
            <w:r w:rsidRPr="000B7E39">
              <w:rPr>
                <w:rFonts w:cs="Arial"/>
                <w:sz w:val="18"/>
                <w:szCs w:val="18"/>
              </w:rPr>
              <w:t>36.9</w:t>
            </w:r>
          </w:p>
        </w:tc>
        <w:tc>
          <w:tcPr>
            <w:tcW w:w="170" w:type="dxa"/>
            <w:tcBorders>
              <w:top w:val="nil"/>
              <w:left w:val="nil"/>
              <w:bottom w:val="nil"/>
              <w:right w:val="nil"/>
            </w:tcBorders>
            <w:vAlign w:val="bottom"/>
          </w:tcPr>
          <w:p w14:paraId="1EBCA28A"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45B43B75" w14:textId="3D8FC2DF" w:rsidR="000B7E39" w:rsidRPr="00C935A5" w:rsidRDefault="000B7E39" w:rsidP="000B7E39">
            <w:pPr>
              <w:spacing w:before="40" w:after="20"/>
              <w:jc w:val="right"/>
              <w:rPr>
                <w:rFonts w:cs="Arial"/>
                <w:sz w:val="18"/>
                <w:szCs w:val="18"/>
              </w:rPr>
            </w:pPr>
            <w:r w:rsidRPr="000B7E39">
              <w:rPr>
                <w:rFonts w:cs="Arial"/>
                <w:sz w:val="18"/>
                <w:szCs w:val="18"/>
              </w:rPr>
              <w:t>11,808</w:t>
            </w:r>
          </w:p>
        </w:tc>
        <w:tc>
          <w:tcPr>
            <w:tcW w:w="170" w:type="dxa"/>
            <w:tcBorders>
              <w:top w:val="nil"/>
              <w:left w:val="nil"/>
              <w:bottom w:val="nil"/>
              <w:right w:val="nil"/>
            </w:tcBorders>
            <w:shd w:val="clear" w:color="auto" w:fill="auto"/>
            <w:vAlign w:val="bottom"/>
          </w:tcPr>
          <w:p w14:paraId="2E59E19B" w14:textId="4F33C06C"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930B294" w14:textId="0F69E028" w:rsidR="000B7E39" w:rsidRPr="00C935A5" w:rsidRDefault="000B7E39" w:rsidP="000B7E39">
            <w:pPr>
              <w:spacing w:before="40" w:after="20"/>
              <w:jc w:val="right"/>
              <w:rPr>
                <w:rFonts w:cs="Arial"/>
                <w:sz w:val="18"/>
                <w:szCs w:val="18"/>
              </w:rPr>
            </w:pPr>
            <w:r w:rsidRPr="000B7E39">
              <w:rPr>
                <w:rFonts w:cs="Arial"/>
                <w:sz w:val="18"/>
                <w:szCs w:val="18"/>
              </w:rPr>
              <w:t>57.0</w:t>
            </w:r>
          </w:p>
        </w:tc>
      </w:tr>
      <w:tr w:rsidR="000B7E39" w:rsidRPr="000B7E39" w14:paraId="0B0BE26C"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0B30E51" w14:textId="77777777" w:rsidR="000B7E39" w:rsidRPr="00C935A5" w:rsidRDefault="000B7E39" w:rsidP="000B7E39">
            <w:pPr>
              <w:spacing w:before="40" w:after="20"/>
              <w:rPr>
                <w:rFonts w:cs="Arial"/>
                <w:sz w:val="18"/>
                <w:szCs w:val="18"/>
              </w:rPr>
            </w:pPr>
            <w:r w:rsidRPr="00C935A5">
              <w:rPr>
                <w:rFonts w:cs="Arial"/>
                <w:sz w:val="18"/>
                <w:szCs w:val="18"/>
              </w:rPr>
              <w:t>Port Phillip C</w:t>
            </w:r>
          </w:p>
        </w:tc>
        <w:tc>
          <w:tcPr>
            <w:tcW w:w="1418" w:type="dxa"/>
            <w:tcBorders>
              <w:top w:val="nil"/>
              <w:left w:val="single" w:sz="18" w:space="0" w:color="5F497A" w:themeColor="accent4" w:themeShade="BF"/>
              <w:bottom w:val="nil"/>
              <w:right w:val="nil"/>
            </w:tcBorders>
            <w:shd w:val="clear" w:color="auto" w:fill="auto"/>
            <w:vAlign w:val="bottom"/>
          </w:tcPr>
          <w:p w14:paraId="50392EB0" w14:textId="6BC907BD" w:rsidR="000B7E39" w:rsidRPr="00C935A5" w:rsidRDefault="000B7E39" w:rsidP="000B7E39">
            <w:pPr>
              <w:spacing w:before="40" w:after="20"/>
              <w:jc w:val="right"/>
              <w:rPr>
                <w:rFonts w:cs="Arial"/>
                <w:sz w:val="18"/>
                <w:szCs w:val="18"/>
              </w:rPr>
            </w:pPr>
            <w:r w:rsidRPr="000B7E39">
              <w:rPr>
                <w:rFonts w:cs="Arial"/>
                <w:sz w:val="18"/>
                <w:szCs w:val="18"/>
              </w:rPr>
              <w:t>5,550</w:t>
            </w:r>
          </w:p>
        </w:tc>
        <w:tc>
          <w:tcPr>
            <w:tcW w:w="1418" w:type="dxa"/>
            <w:tcBorders>
              <w:top w:val="nil"/>
              <w:left w:val="nil"/>
              <w:bottom w:val="nil"/>
              <w:right w:val="nil"/>
            </w:tcBorders>
            <w:shd w:val="clear" w:color="auto" w:fill="auto"/>
            <w:vAlign w:val="bottom"/>
          </w:tcPr>
          <w:p w14:paraId="3CC0FA0B" w14:textId="1A3ADA1E" w:rsidR="000B7E39" w:rsidRPr="00C935A5" w:rsidRDefault="000B7E39" w:rsidP="000B7E39">
            <w:pPr>
              <w:spacing w:before="40" w:after="20"/>
              <w:jc w:val="center"/>
              <w:rPr>
                <w:rFonts w:cs="Arial"/>
                <w:sz w:val="18"/>
                <w:szCs w:val="18"/>
              </w:rPr>
            </w:pPr>
            <w:r w:rsidRPr="000B7E39">
              <w:rPr>
                <w:rFonts w:cs="Arial"/>
                <w:sz w:val="18"/>
                <w:szCs w:val="18"/>
              </w:rPr>
              <w:t>22.1</w:t>
            </w:r>
          </w:p>
        </w:tc>
        <w:tc>
          <w:tcPr>
            <w:tcW w:w="170" w:type="dxa"/>
            <w:tcBorders>
              <w:top w:val="nil"/>
              <w:left w:val="nil"/>
              <w:bottom w:val="nil"/>
              <w:right w:val="nil"/>
            </w:tcBorders>
            <w:vAlign w:val="bottom"/>
          </w:tcPr>
          <w:p w14:paraId="5245453F"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467E6624" w14:textId="5ECE7F7F" w:rsidR="000B7E39" w:rsidRPr="00C935A5" w:rsidRDefault="000B7E39" w:rsidP="000B7E39">
            <w:pPr>
              <w:spacing w:before="40" w:after="20"/>
              <w:jc w:val="right"/>
              <w:rPr>
                <w:rFonts w:cs="Arial"/>
                <w:sz w:val="18"/>
                <w:szCs w:val="18"/>
              </w:rPr>
            </w:pPr>
            <w:r w:rsidRPr="000B7E39">
              <w:rPr>
                <w:rFonts w:cs="Arial"/>
                <w:sz w:val="18"/>
                <w:szCs w:val="18"/>
              </w:rPr>
              <w:t>112,669</w:t>
            </w:r>
          </w:p>
        </w:tc>
        <w:tc>
          <w:tcPr>
            <w:tcW w:w="170" w:type="dxa"/>
            <w:tcBorders>
              <w:top w:val="nil"/>
              <w:left w:val="nil"/>
              <w:bottom w:val="nil"/>
              <w:right w:val="nil"/>
            </w:tcBorders>
            <w:shd w:val="clear" w:color="auto" w:fill="auto"/>
            <w:vAlign w:val="bottom"/>
          </w:tcPr>
          <w:p w14:paraId="7A214E43" w14:textId="32FE19B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AC462B6" w14:textId="592DF8AB"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4582D742"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1F9F7EA" w14:textId="77777777" w:rsidR="000B7E39" w:rsidRPr="00C935A5" w:rsidRDefault="000B7E39" w:rsidP="000B7E39">
            <w:pPr>
              <w:spacing w:before="40" w:after="20"/>
              <w:rPr>
                <w:rFonts w:cs="Arial"/>
                <w:sz w:val="18"/>
                <w:szCs w:val="18"/>
              </w:rPr>
            </w:pPr>
            <w:r w:rsidRPr="00C935A5">
              <w:rPr>
                <w:rFonts w:cs="Arial"/>
                <w:sz w:val="18"/>
                <w:szCs w:val="18"/>
              </w:rPr>
              <w:t>Pyrenees S</w:t>
            </w:r>
          </w:p>
        </w:tc>
        <w:tc>
          <w:tcPr>
            <w:tcW w:w="1418" w:type="dxa"/>
            <w:tcBorders>
              <w:top w:val="nil"/>
              <w:left w:val="single" w:sz="18" w:space="0" w:color="5F497A" w:themeColor="accent4" w:themeShade="BF"/>
              <w:bottom w:val="nil"/>
              <w:right w:val="nil"/>
            </w:tcBorders>
            <w:shd w:val="clear" w:color="auto" w:fill="auto"/>
            <w:vAlign w:val="bottom"/>
          </w:tcPr>
          <w:p w14:paraId="4DA8AC11" w14:textId="53A99AE0" w:rsidR="000B7E39" w:rsidRPr="00C935A5" w:rsidRDefault="000B7E39" w:rsidP="000B7E39">
            <w:pPr>
              <w:spacing w:before="40" w:after="20"/>
              <w:jc w:val="right"/>
              <w:rPr>
                <w:rFonts w:cs="Arial"/>
                <w:sz w:val="18"/>
                <w:szCs w:val="18"/>
              </w:rPr>
            </w:pPr>
            <w:r w:rsidRPr="000B7E39">
              <w:rPr>
                <w:rFonts w:cs="Arial"/>
                <w:sz w:val="18"/>
                <w:szCs w:val="18"/>
              </w:rPr>
              <w:t>1,300</w:t>
            </w:r>
          </w:p>
        </w:tc>
        <w:tc>
          <w:tcPr>
            <w:tcW w:w="1418" w:type="dxa"/>
            <w:tcBorders>
              <w:top w:val="nil"/>
              <w:left w:val="nil"/>
              <w:bottom w:val="nil"/>
              <w:right w:val="nil"/>
            </w:tcBorders>
            <w:shd w:val="clear" w:color="auto" w:fill="auto"/>
            <w:vAlign w:val="bottom"/>
          </w:tcPr>
          <w:p w14:paraId="5ADDDCC5" w14:textId="2CA76CA7" w:rsidR="000B7E39" w:rsidRPr="00C935A5" w:rsidRDefault="000B7E39" w:rsidP="000B7E39">
            <w:pPr>
              <w:spacing w:before="40" w:after="20"/>
              <w:jc w:val="center"/>
              <w:rPr>
                <w:rFonts w:cs="Arial"/>
                <w:sz w:val="18"/>
                <w:szCs w:val="18"/>
              </w:rPr>
            </w:pPr>
            <w:r w:rsidRPr="000B7E39">
              <w:rPr>
                <w:rFonts w:cs="Arial"/>
                <w:sz w:val="18"/>
                <w:szCs w:val="18"/>
              </w:rPr>
              <w:t>36.8</w:t>
            </w:r>
          </w:p>
        </w:tc>
        <w:tc>
          <w:tcPr>
            <w:tcW w:w="170" w:type="dxa"/>
            <w:tcBorders>
              <w:top w:val="nil"/>
              <w:left w:val="nil"/>
              <w:bottom w:val="nil"/>
              <w:right w:val="nil"/>
            </w:tcBorders>
            <w:vAlign w:val="bottom"/>
          </w:tcPr>
          <w:p w14:paraId="0C6B4E2E"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0BA301AC" w14:textId="2DFFFE03" w:rsidR="000B7E39" w:rsidRPr="00C935A5" w:rsidRDefault="000B7E39" w:rsidP="000B7E39">
            <w:pPr>
              <w:spacing w:before="40" w:after="20"/>
              <w:jc w:val="right"/>
              <w:rPr>
                <w:rFonts w:cs="Arial"/>
                <w:sz w:val="18"/>
                <w:szCs w:val="18"/>
              </w:rPr>
            </w:pPr>
            <w:r w:rsidRPr="000B7E39">
              <w:rPr>
                <w:rFonts w:cs="Arial"/>
                <w:sz w:val="18"/>
                <w:szCs w:val="18"/>
              </w:rPr>
              <w:t>7,958</w:t>
            </w:r>
          </w:p>
        </w:tc>
        <w:tc>
          <w:tcPr>
            <w:tcW w:w="170" w:type="dxa"/>
            <w:tcBorders>
              <w:top w:val="nil"/>
              <w:left w:val="nil"/>
              <w:bottom w:val="nil"/>
              <w:right w:val="nil"/>
            </w:tcBorders>
            <w:shd w:val="clear" w:color="auto" w:fill="auto"/>
            <w:vAlign w:val="bottom"/>
          </w:tcPr>
          <w:p w14:paraId="0783D77D" w14:textId="50C08D8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7EE8C22" w14:textId="06028F73" w:rsidR="000B7E39" w:rsidRPr="00C935A5" w:rsidRDefault="000B7E39" w:rsidP="000B7E39">
            <w:pPr>
              <w:spacing w:before="40" w:after="20"/>
              <w:jc w:val="right"/>
              <w:rPr>
                <w:rFonts w:cs="Arial"/>
                <w:sz w:val="18"/>
                <w:szCs w:val="18"/>
              </w:rPr>
            </w:pPr>
            <w:r w:rsidRPr="000B7E39">
              <w:rPr>
                <w:rFonts w:cs="Arial"/>
                <w:sz w:val="18"/>
                <w:szCs w:val="18"/>
              </w:rPr>
              <w:t>61.9</w:t>
            </w:r>
          </w:p>
        </w:tc>
      </w:tr>
      <w:tr w:rsidR="000B7E39" w:rsidRPr="000B7E39" w14:paraId="253966C8"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788CFD3" w14:textId="77777777" w:rsidR="000B7E39" w:rsidRPr="00C935A5" w:rsidRDefault="000B7E39" w:rsidP="000B7E39">
            <w:pPr>
              <w:spacing w:before="40" w:after="20"/>
              <w:rPr>
                <w:rFonts w:cs="Arial"/>
                <w:sz w:val="18"/>
                <w:szCs w:val="18"/>
              </w:rPr>
            </w:pPr>
            <w:r w:rsidRPr="00C935A5">
              <w:rPr>
                <w:rFonts w:cs="Arial"/>
                <w:sz w:val="18"/>
                <w:szCs w:val="18"/>
              </w:rPr>
              <w:t>Queenscliffe B</w:t>
            </w:r>
          </w:p>
        </w:tc>
        <w:tc>
          <w:tcPr>
            <w:tcW w:w="1418" w:type="dxa"/>
            <w:tcBorders>
              <w:top w:val="nil"/>
              <w:left w:val="single" w:sz="18" w:space="0" w:color="5F497A" w:themeColor="accent4" w:themeShade="BF"/>
              <w:bottom w:val="nil"/>
              <w:right w:val="nil"/>
            </w:tcBorders>
            <w:shd w:val="clear" w:color="auto" w:fill="auto"/>
            <w:vAlign w:val="bottom"/>
          </w:tcPr>
          <w:p w14:paraId="6699AB1D" w14:textId="2B45D79D" w:rsidR="000B7E39" w:rsidRPr="00C935A5" w:rsidRDefault="000B7E39" w:rsidP="000B7E39">
            <w:pPr>
              <w:spacing w:before="40" w:after="20"/>
              <w:jc w:val="right"/>
              <w:rPr>
                <w:rFonts w:cs="Arial"/>
                <w:sz w:val="18"/>
                <w:szCs w:val="18"/>
              </w:rPr>
            </w:pPr>
            <w:r w:rsidRPr="000B7E39">
              <w:rPr>
                <w:rFonts w:cs="Arial"/>
                <w:sz w:val="18"/>
                <w:szCs w:val="18"/>
              </w:rPr>
              <w:t>485</w:t>
            </w:r>
          </w:p>
        </w:tc>
        <w:tc>
          <w:tcPr>
            <w:tcW w:w="1418" w:type="dxa"/>
            <w:tcBorders>
              <w:top w:val="nil"/>
              <w:left w:val="nil"/>
              <w:bottom w:val="nil"/>
              <w:right w:val="nil"/>
            </w:tcBorders>
            <w:shd w:val="clear" w:color="auto" w:fill="auto"/>
            <w:vAlign w:val="bottom"/>
          </w:tcPr>
          <w:p w14:paraId="30467318" w14:textId="316D7BA7" w:rsidR="000B7E39" w:rsidRPr="00C935A5" w:rsidRDefault="000B7E39" w:rsidP="000B7E39">
            <w:pPr>
              <w:spacing w:before="40" w:after="20"/>
              <w:jc w:val="center"/>
              <w:rPr>
                <w:rFonts w:cs="Arial"/>
                <w:sz w:val="18"/>
                <w:szCs w:val="18"/>
              </w:rPr>
            </w:pPr>
            <w:r w:rsidRPr="000B7E39">
              <w:rPr>
                <w:rFonts w:cs="Arial"/>
                <w:sz w:val="18"/>
                <w:szCs w:val="18"/>
              </w:rPr>
              <w:t>24.5</w:t>
            </w:r>
          </w:p>
        </w:tc>
        <w:tc>
          <w:tcPr>
            <w:tcW w:w="170" w:type="dxa"/>
            <w:tcBorders>
              <w:top w:val="nil"/>
              <w:left w:val="nil"/>
              <w:bottom w:val="nil"/>
              <w:right w:val="nil"/>
            </w:tcBorders>
            <w:vAlign w:val="bottom"/>
          </w:tcPr>
          <w:p w14:paraId="19BA275A"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584740D" w14:textId="502D726F" w:rsidR="000B7E39" w:rsidRPr="00C935A5" w:rsidRDefault="000B7E39" w:rsidP="000B7E39">
            <w:pPr>
              <w:spacing w:before="40" w:after="20"/>
              <w:jc w:val="right"/>
              <w:rPr>
                <w:rFonts w:cs="Arial"/>
                <w:sz w:val="18"/>
                <w:szCs w:val="18"/>
              </w:rPr>
            </w:pPr>
            <w:r w:rsidRPr="000B7E39">
              <w:rPr>
                <w:rFonts w:cs="Arial"/>
                <w:sz w:val="18"/>
                <w:szCs w:val="18"/>
              </w:rPr>
              <w:t>3,302</w:t>
            </w:r>
          </w:p>
        </w:tc>
        <w:tc>
          <w:tcPr>
            <w:tcW w:w="170" w:type="dxa"/>
            <w:tcBorders>
              <w:top w:val="nil"/>
              <w:left w:val="nil"/>
              <w:bottom w:val="nil"/>
              <w:right w:val="nil"/>
            </w:tcBorders>
            <w:shd w:val="clear" w:color="auto" w:fill="auto"/>
            <w:vAlign w:val="bottom"/>
          </w:tcPr>
          <w:p w14:paraId="1564CDB9" w14:textId="7A8BF21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734F21F" w14:textId="65D2B65D" w:rsidR="000B7E39" w:rsidRPr="00C935A5" w:rsidRDefault="000B7E39" w:rsidP="000B7E39">
            <w:pPr>
              <w:spacing w:before="40" w:after="20"/>
              <w:jc w:val="right"/>
              <w:rPr>
                <w:rFonts w:cs="Arial"/>
                <w:sz w:val="18"/>
                <w:szCs w:val="18"/>
              </w:rPr>
            </w:pPr>
            <w:r w:rsidRPr="000B7E39">
              <w:rPr>
                <w:rFonts w:cs="Arial"/>
                <w:sz w:val="18"/>
                <w:szCs w:val="18"/>
              </w:rPr>
              <w:t>54.5</w:t>
            </w:r>
          </w:p>
        </w:tc>
      </w:tr>
      <w:tr w:rsidR="000B7E39" w:rsidRPr="000B7E39" w14:paraId="72E463EE"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2628C021" w14:textId="77777777" w:rsidR="000B7E39" w:rsidRPr="00C935A5" w:rsidRDefault="000B7E39" w:rsidP="000B7E39">
            <w:pPr>
              <w:spacing w:before="40" w:after="20"/>
              <w:rPr>
                <w:rFonts w:cs="Arial"/>
                <w:sz w:val="18"/>
                <w:szCs w:val="18"/>
              </w:rPr>
            </w:pPr>
            <w:r w:rsidRPr="00C935A5">
              <w:rPr>
                <w:rFonts w:cs="Arial"/>
                <w:sz w:val="18"/>
                <w:szCs w:val="18"/>
              </w:rPr>
              <w:t>South Gippsland S</w:t>
            </w:r>
          </w:p>
        </w:tc>
        <w:tc>
          <w:tcPr>
            <w:tcW w:w="1418" w:type="dxa"/>
            <w:tcBorders>
              <w:top w:val="nil"/>
              <w:left w:val="single" w:sz="18" w:space="0" w:color="5F497A" w:themeColor="accent4" w:themeShade="BF"/>
              <w:bottom w:val="nil"/>
              <w:right w:val="nil"/>
            </w:tcBorders>
            <w:shd w:val="clear" w:color="auto" w:fill="auto"/>
            <w:vAlign w:val="bottom"/>
          </w:tcPr>
          <w:p w14:paraId="045F71AE" w14:textId="5FAB0A8A" w:rsidR="000B7E39" w:rsidRPr="00C935A5" w:rsidRDefault="000B7E39" w:rsidP="000B7E39">
            <w:pPr>
              <w:spacing w:before="40" w:after="20"/>
              <w:jc w:val="right"/>
              <w:rPr>
                <w:rFonts w:cs="Arial"/>
                <w:sz w:val="18"/>
                <w:szCs w:val="18"/>
              </w:rPr>
            </w:pPr>
            <w:r w:rsidRPr="000B7E39">
              <w:rPr>
                <w:rFonts w:cs="Arial"/>
                <w:sz w:val="18"/>
                <w:szCs w:val="18"/>
              </w:rPr>
              <w:t>4,555</w:t>
            </w:r>
          </w:p>
        </w:tc>
        <w:tc>
          <w:tcPr>
            <w:tcW w:w="1418" w:type="dxa"/>
            <w:tcBorders>
              <w:top w:val="nil"/>
              <w:left w:val="nil"/>
              <w:bottom w:val="nil"/>
              <w:right w:val="nil"/>
            </w:tcBorders>
            <w:shd w:val="clear" w:color="auto" w:fill="auto"/>
            <w:vAlign w:val="bottom"/>
          </w:tcPr>
          <w:p w14:paraId="5C98E2D2" w14:textId="3FC03A88" w:rsidR="000B7E39" w:rsidRPr="00C935A5" w:rsidRDefault="000B7E39" w:rsidP="000B7E39">
            <w:pPr>
              <w:spacing w:before="40" w:after="20"/>
              <w:jc w:val="center"/>
              <w:rPr>
                <w:rFonts w:cs="Arial"/>
                <w:sz w:val="18"/>
                <w:szCs w:val="18"/>
              </w:rPr>
            </w:pPr>
            <w:r w:rsidRPr="000B7E39">
              <w:rPr>
                <w:rFonts w:cs="Arial"/>
                <w:sz w:val="18"/>
                <w:szCs w:val="18"/>
              </w:rPr>
              <w:t>35.2</w:t>
            </w:r>
          </w:p>
        </w:tc>
        <w:tc>
          <w:tcPr>
            <w:tcW w:w="170" w:type="dxa"/>
            <w:tcBorders>
              <w:top w:val="nil"/>
              <w:left w:val="nil"/>
              <w:bottom w:val="nil"/>
              <w:right w:val="nil"/>
            </w:tcBorders>
            <w:vAlign w:val="bottom"/>
          </w:tcPr>
          <w:p w14:paraId="70427E7C"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41FB3FFA" w14:textId="4C924A8C" w:rsidR="000B7E39" w:rsidRPr="00C935A5" w:rsidRDefault="000B7E39" w:rsidP="000B7E39">
            <w:pPr>
              <w:spacing w:before="40" w:after="20"/>
              <w:jc w:val="right"/>
              <w:rPr>
                <w:rFonts w:cs="Arial"/>
                <w:sz w:val="18"/>
                <w:szCs w:val="18"/>
              </w:rPr>
            </w:pPr>
            <w:r w:rsidRPr="000B7E39">
              <w:rPr>
                <w:rFonts w:cs="Arial"/>
                <w:sz w:val="18"/>
                <w:szCs w:val="18"/>
              </w:rPr>
              <w:t>31,022</w:t>
            </w:r>
          </w:p>
        </w:tc>
        <w:tc>
          <w:tcPr>
            <w:tcW w:w="170" w:type="dxa"/>
            <w:tcBorders>
              <w:top w:val="nil"/>
              <w:left w:val="nil"/>
              <w:bottom w:val="nil"/>
              <w:right w:val="nil"/>
            </w:tcBorders>
            <w:shd w:val="clear" w:color="auto" w:fill="auto"/>
            <w:vAlign w:val="bottom"/>
          </w:tcPr>
          <w:p w14:paraId="5ED22712" w14:textId="2342C037"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F31C1CB" w14:textId="52D4D246" w:rsidR="000B7E39" w:rsidRPr="00C935A5" w:rsidRDefault="000B7E39" w:rsidP="000B7E39">
            <w:pPr>
              <w:spacing w:before="40" w:after="20"/>
              <w:jc w:val="right"/>
              <w:rPr>
                <w:rFonts w:cs="Arial"/>
                <w:sz w:val="18"/>
                <w:szCs w:val="18"/>
              </w:rPr>
            </w:pPr>
            <w:r w:rsidRPr="000B7E39">
              <w:rPr>
                <w:rFonts w:cs="Arial"/>
                <w:sz w:val="18"/>
                <w:szCs w:val="18"/>
              </w:rPr>
              <w:t>14.4</w:t>
            </w:r>
          </w:p>
        </w:tc>
      </w:tr>
      <w:tr w:rsidR="000B7E39" w:rsidRPr="000B7E39" w14:paraId="09897D20"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3EDAA3D6" w14:textId="77777777" w:rsidR="000B7E39" w:rsidRPr="00C935A5" w:rsidRDefault="000B7E39" w:rsidP="000B7E39">
            <w:pPr>
              <w:spacing w:before="40" w:after="20"/>
              <w:rPr>
                <w:rFonts w:cs="Arial"/>
                <w:sz w:val="18"/>
                <w:szCs w:val="18"/>
              </w:rPr>
            </w:pPr>
            <w:r w:rsidRPr="00C935A5">
              <w:rPr>
                <w:rFonts w:cs="Arial"/>
                <w:sz w:val="18"/>
                <w:szCs w:val="18"/>
              </w:rPr>
              <w:t>Southern Grampians S</w:t>
            </w:r>
          </w:p>
        </w:tc>
        <w:tc>
          <w:tcPr>
            <w:tcW w:w="1418" w:type="dxa"/>
            <w:tcBorders>
              <w:top w:val="nil"/>
              <w:left w:val="single" w:sz="18" w:space="0" w:color="5F497A" w:themeColor="accent4" w:themeShade="BF"/>
              <w:bottom w:val="nil"/>
              <w:right w:val="nil"/>
            </w:tcBorders>
            <w:shd w:val="clear" w:color="auto" w:fill="auto"/>
            <w:vAlign w:val="bottom"/>
          </w:tcPr>
          <w:p w14:paraId="64CC24AD" w14:textId="4993AE88" w:rsidR="000B7E39" w:rsidRPr="00C935A5" w:rsidRDefault="000B7E39" w:rsidP="000B7E39">
            <w:pPr>
              <w:spacing w:before="40" w:after="20"/>
              <w:jc w:val="right"/>
              <w:rPr>
                <w:rFonts w:cs="Arial"/>
                <w:sz w:val="18"/>
                <w:szCs w:val="18"/>
              </w:rPr>
            </w:pPr>
            <w:r w:rsidRPr="000B7E39">
              <w:rPr>
                <w:rFonts w:cs="Arial"/>
                <w:sz w:val="18"/>
                <w:szCs w:val="18"/>
              </w:rPr>
              <w:t>2,350</w:t>
            </w:r>
          </w:p>
        </w:tc>
        <w:tc>
          <w:tcPr>
            <w:tcW w:w="1418" w:type="dxa"/>
            <w:tcBorders>
              <w:top w:val="nil"/>
              <w:left w:val="nil"/>
              <w:bottom w:val="nil"/>
              <w:right w:val="nil"/>
            </w:tcBorders>
            <w:shd w:val="clear" w:color="auto" w:fill="auto"/>
            <w:vAlign w:val="bottom"/>
          </w:tcPr>
          <w:p w14:paraId="06A7FC2F" w14:textId="419B6ED9" w:rsidR="000B7E39" w:rsidRPr="00C935A5" w:rsidRDefault="000B7E39" w:rsidP="000B7E39">
            <w:pPr>
              <w:spacing w:before="40" w:after="20"/>
              <w:jc w:val="center"/>
              <w:rPr>
                <w:rFonts w:cs="Arial"/>
                <w:sz w:val="18"/>
                <w:szCs w:val="18"/>
              </w:rPr>
            </w:pPr>
            <w:r w:rsidRPr="000B7E39">
              <w:rPr>
                <w:rFonts w:cs="Arial"/>
                <w:sz w:val="18"/>
                <w:szCs w:val="18"/>
              </w:rPr>
              <w:t>34.5</w:t>
            </w:r>
          </w:p>
        </w:tc>
        <w:tc>
          <w:tcPr>
            <w:tcW w:w="170" w:type="dxa"/>
            <w:tcBorders>
              <w:top w:val="nil"/>
              <w:left w:val="nil"/>
              <w:bottom w:val="nil"/>
              <w:right w:val="nil"/>
            </w:tcBorders>
            <w:vAlign w:val="bottom"/>
          </w:tcPr>
          <w:p w14:paraId="758249CC"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2561631" w14:textId="02F853B3" w:rsidR="000B7E39" w:rsidRPr="00C935A5" w:rsidRDefault="000B7E39" w:rsidP="000B7E39">
            <w:pPr>
              <w:spacing w:before="40" w:after="20"/>
              <w:jc w:val="right"/>
              <w:rPr>
                <w:rFonts w:cs="Arial"/>
                <w:sz w:val="18"/>
                <w:szCs w:val="18"/>
              </w:rPr>
            </w:pPr>
            <w:r w:rsidRPr="000B7E39">
              <w:rPr>
                <w:rFonts w:cs="Arial"/>
                <w:sz w:val="18"/>
                <w:szCs w:val="18"/>
              </w:rPr>
              <w:t>16,525</w:t>
            </w:r>
          </w:p>
        </w:tc>
        <w:tc>
          <w:tcPr>
            <w:tcW w:w="170" w:type="dxa"/>
            <w:tcBorders>
              <w:top w:val="nil"/>
              <w:left w:val="nil"/>
              <w:bottom w:val="nil"/>
              <w:right w:val="nil"/>
            </w:tcBorders>
            <w:shd w:val="clear" w:color="auto" w:fill="auto"/>
            <w:vAlign w:val="bottom"/>
          </w:tcPr>
          <w:p w14:paraId="5B9E0BAC" w14:textId="0BAFBDD7"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932B653" w14:textId="7012A358" w:rsidR="000B7E39" w:rsidRPr="00C935A5" w:rsidRDefault="000B7E39" w:rsidP="000B7E39">
            <w:pPr>
              <w:spacing w:before="40" w:after="20"/>
              <w:jc w:val="right"/>
              <w:rPr>
                <w:rFonts w:cs="Arial"/>
                <w:sz w:val="18"/>
                <w:szCs w:val="18"/>
              </w:rPr>
            </w:pPr>
            <w:r w:rsidRPr="000B7E39">
              <w:rPr>
                <w:rFonts w:cs="Arial"/>
                <w:sz w:val="18"/>
                <w:szCs w:val="18"/>
              </w:rPr>
              <w:t>16.3</w:t>
            </w:r>
          </w:p>
        </w:tc>
      </w:tr>
      <w:tr w:rsidR="000B7E39" w:rsidRPr="000B7E39" w14:paraId="653CE10F"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7A91E879" w14:textId="77777777" w:rsidR="000B7E39" w:rsidRPr="00C935A5" w:rsidRDefault="000B7E39" w:rsidP="000B7E39">
            <w:pPr>
              <w:spacing w:before="40" w:after="20"/>
              <w:rPr>
                <w:rFonts w:cs="Arial"/>
                <w:sz w:val="18"/>
                <w:szCs w:val="18"/>
              </w:rPr>
            </w:pPr>
            <w:r w:rsidRPr="00C935A5">
              <w:rPr>
                <w:rFonts w:cs="Arial"/>
                <w:sz w:val="18"/>
                <w:szCs w:val="18"/>
              </w:rPr>
              <w:t>Stonnington C</w:t>
            </w:r>
          </w:p>
        </w:tc>
        <w:tc>
          <w:tcPr>
            <w:tcW w:w="1418" w:type="dxa"/>
            <w:tcBorders>
              <w:top w:val="nil"/>
              <w:left w:val="single" w:sz="18" w:space="0" w:color="5F497A" w:themeColor="accent4" w:themeShade="BF"/>
              <w:bottom w:val="nil"/>
              <w:right w:val="nil"/>
            </w:tcBorders>
            <w:shd w:val="clear" w:color="auto" w:fill="auto"/>
            <w:vAlign w:val="bottom"/>
          </w:tcPr>
          <w:p w14:paraId="4A905E78" w14:textId="16114752" w:rsidR="000B7E39" w:rsidRPr="00C935A5" w:rsidRDefault="000B7E39" w:rsidP="000B7E39">
            <w:pPr>
              <w:spacing w:before="40" w:after="20"/>
              <w:jc w:val="right"/>
              <w:rPr>
                <w:rFonts w:cs="Arial"/>
                <w:sz w:val="18"/>
                <w:szCs w:val="18"/>
              </w:rPr>
            </w:pPr>
            <w:r w:rsidRPr="000B7E39">
              <w:rPr>
                <w:rFonts w:cs="Arial"/>
                <w:sz w:val="18"/>
                <w:szCs w:val="18"/>
              </w:rPr>
              <w:t>5,420</w:t>
            </w:r>
          </w:p>
        </w:tc>
        <w:tc>
          <w:tcPr>
            <w:tcW w:w="1418" w:type="dxa"/>
            <w:tcBorders>
              <w:top w:val="nil"/>
              <w:left w:val="nil"/>
              <w:bottom w:val="nil"/>
              <w:right w:val="nil"/>
            </w:tcBorders>
            <w:shd w:val="clear" w:color="auto" w:fill="auto"/>
            <w:vAlign w:val="bottom"/>
          </w:tcPr>
          <w:p w14:paraId="1F850CD2" w14:textId="2FE9CFC2" w:rsidR="000B7E39" w:rsidRPr="00C935A5" w:rsidRDefault="000B7E39" w:rsidP="000B7E39">
            <w:pPr>
              <w:spacing w:before="40" w:after="20"/>
              <w:jc w:val="center"/>
              <w:rPr>
                <w:rFonts w:cs="Arial"/>
                <w:sz w:val="18"/>
                <w:szCs w:val="18"/>
              </w:rPr>
            </w:pPr>
            <w:r w:rsidRPr="000B7E39">
              <w:rPr>
                <w:rFonts w:cs="Arial"/>
                <w:sz w:val="18"/>
                <w:szCs w:val="18"/>
              </w:rPr>
              <w:t>20.6</w:t>
            </w:r>
          </w:p>
        </w:tc>
        <w:tc>
          <w:tcPr>
            <w:tcW w:w="170" w:type="dxa"/>
            <w:tcBorders>
              <w:top w:val="nil"/>
              <w:left w:val="nil"/>
              <w:bottom w:val="nil"/>
              <w:right w:val="nil"/>
            </w:tcBorders>
            <w:vAlign w:val="bottom"/>
          </w:tcPr>
          <w:p w14:paraId="4E4984FE"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757FE0A8" w14:textId="37D41D71" w:rsidR="000B7E39" w:rsidRPr="00C935A5" w:rsidRDefault="000B7E39" w:rsidP="000B7E39">
            <w:pPr>
              <w:spacing w:before="40" w:after="20"/>
              <w:jc w:val="right"/>
              <w:rPr>
                <w:rFonts w:cs="Arial"/>
                <w:sz w:val="18"/>
                <w:szCs w:val="18"/>
              </w:rPr>
            </w:pPr>
            <w:r w:rsidRPr="000B7E39">
              <w:rPr>
                <w:rFonts w:cs="Arial"/>
                <w:sz w:val="18"/>
                <w:szCs w:val="18"/>
              </w:rPr>
              <w:t>114,038</w:t>
            </w:r>
          </w:p>
        </w:tc>
        <w:tc>
          <w:tcPr>
            <w:tcW w:w="170" w:type="dxa"/>
            <w:tcBorders>
              <w:top w:val="nil"/>
              <w:left w:val="nil"/>
              <w:bottom w:val="nil"/>
              <w:right w:val="nil"/>
            </w:tcBorders>
            <w:shd w:val="clear" w:color="auto" w:fill="auto"/>
            <w:vAlign w:val="bottom"/>
          </w:tcPr>
          <w:p w14:paraId="45DA8BCF" w14:textId="5F7A5B5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C326AEC" w14:textId="740E9934" w:rsidR="000B7E39" w:rsidRPr="00C935A5" w:rsidRDefault="000B7E39" w:rsidP="000B7E39">
            <w:pPr>
              <w:spacing w:before="40" w:after="20"/>
              <w:jc w:val="right"/>
              <w:rPr>
                <w:rFonts w:cs="Arial"/>
                <w:sz w:val="18"/>
                <w:szCs w:val="18"/>
              </w:rPr>
            </w:pPr>
            <w:r w:rsidRPr="000B7E39">
              <w:rPr>
                <w:rFonts w:cs="Arial"/>
                <w:sz w:val="18"/>
                <w:szCs w:val="18"/>
              </w:rPr>
              <w:t>3.9</w:t>
            </w:r>
          </w:p>
        </w:tc>
      </w:tr>
      <w:tr w:rsidR="000B7E39" w:rsidRPr="000B7E39" w14:paraId="7BB4485B"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6B92EA11" w14:textId="77777777" w:rsidR="000B7E39" w:rsidRPr="00C935A5" w:rsidRDefault="000B7E39" w:rsidP="000B7E39">
            <w:pPr>
              <w:spacing w:before="40" w:after="20"/>
              <w:rPr>
                <w:rFonts w:cs="Arial"/>
                <w:sz w:val="18"/>
                <w:szCs w:val="18"/>
              </w:rPr>
            </w:pPr>
            <w:r w:rsidRPr="00C935A5">
              <w:rPr>
                <w:rFonts w:cs="Arial"/>
                <w:sz w:val="18"/>
                <w:szCs w:val="18"/>
              </w:rPr>
              <w:t>Strathbogie S</w:t>
            </w:r>
          </w:p>
        </w:tc>
        <w:tc>
          <w:tcPr>
            <w:tcW w:w="1418" w:type="dxa"/>
            <w:tcBorders>
              <w:top w:val="nil"/>
              <w:left w:val="single" w:sz="18" w:space="0" w:color="5F497A" w:themeColor="accent4" w:themeShade="BF"/>
              <w:bottom w:val="nil"/>
              <w:right w:val="nil"/>
            </w:tcBorders>
            <w:shd w:val="clear" w:color="auto" w:fill="auto"/>
            <w:vAlign w:val="bottom"/>
          </w:tcPr>
          <w:p w14:paraId="7E2A8469" w14:textId="6F184B1C" w:rsidR="000B7E39" w:rsidRPr="00C935A5" w:rsidRDefault="000B7E39" w:rsidP="000B7E39">
            <w:pPr>
              <w:spacing w:before="40" w:after="20"/>
              <w:jc w:val="right"/>
              <w:rPr>
                <w:rFonts w:cs="Arial"/>
                <w:sz w:val="18"/>
                <w:szCs w:val="18"/>
              </w:rPr>
            </w:pPr>
            <w:r w:rsidRPr="000B7E39">
              <w:rPr>
                <w:rFonts w:cs="Arial"/>
                <w:sz w:val="18"/>
                <w:szCs w:val="18"/>
              </w:rPr>
              <w:t>2,040</w:t>
            </w:r>
          </w:p>
        </w:tc>
        <w:tc>
          <w:tcPr>
            <w:tcW w:w="1418" w:type="dxa"/>
            <w:tcBorders>
              <w:top w:val="nil"/>
              <w:left w:val="nil"/>
              <w:bottom w:val="nil"/>
              <w:right w:val="nil"/>
            </w:tcBorders>
            <w:shd w:val="clear" w:color="auto" w:fill="auto"/>
            <w:vAlign w:val="bottom"/>
          </w:tcPr>
          <w:p w14:paraId="4026A243" w14:textId="12066EAE" w:rsidR="000B7E39" w:rsidRPr="00C935A5" w:rsidRDefault="000B7E39" w:rsidP="000B7E39">
            <w:pPr>
              <w:spacing w:before="40" w:after="20"/>
              <w:jc w:val="center"/>
              <w:rPr>
                <w:rFonts w:cs="Arial"/>
                <w:sz w:val="18"/>
                <w:szCs w:val="18"/>
              </w:rPr>
            </w:pPr>
            <w:r w:rsidRPr="000B7E39">
              <w:rPr>
                <w:rFonts w:cs="Arial"/>
                <w:sz w:val="18"/>
                <w:szCs w:val="18"/>
              </w:rPr>
              <w:t>36.6</w:t>
            </w:r>
          </w:p>
        </w:tc>
        <w:tc>
          <w:tcPr>
            <w:tcW w:w="170" w:type="dxa"/>
            <w:tcBorders>
              <w:top w:val="nil"/>
              <w:left w:val="nil"/>
              <w:bottom w:val="nil"/>
              <w:right w:val="nil"/>
            </w:tcBorders>
            <w:vAlign w:val="bottom"/>
          </w:tcPr>
          <w:p w14:paraId="252BB065"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81AD42E" w14:textId="1BD0C648" w:rsidR="000B7E39" w:rsidRPr="00C935A5" w:rsidRDefault="000B7E39" w:rsidP="000B7E39">
            <w:pPr>
              <w:spacing w:before="40" w:after="20"/>
              <w:jc w:val="right"/>
              <w:rPr>
                <w:rFonts w:cs="Arial"/>
                <w:sz w:val="18"/>
                <w:szCs w:val="18"/>
              </w:rPr>
            </w:pPr>
            <w:r w:rsidRPr="000B7E39">
              <w:rPr>
                <w:rFonts w:cs="Arial"/>
                <w:sz w:val="18"/>
                <w:szCs w:val="18"/>
              </w:rPr>
              <w:t>11,739</w:t>
            </w:r>
          </w:p>
        </w:tc>
        <w:tc>
          <w:tcPr>
            <w:tcW w:w="170" w:type="dxa"/>
            <w:tcBorders>
              <w:top w:val="nil"/>
              <w:left w:val="nil"/>
              <w:bottom w:val="nil"/>
              <w:right w:val="nil"/>
            </w:tcBorders>
            <w:shd w:val="clear" w:color="auto" w:fill="auto"/>
            <w:vAlign w:val="bottom"/>
          </w:tcPr>
          <w:p w14:paraId="584AB91C" w14:textId="33536D0F"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5AC3D31" w14:textId="228B9511" w:rsidR="000B7E39" w:rsidRPr="00C935A5" w:rsidRDefault="000B7E39" w:rsidP="000B7E39">
            <w:pPr>
              <w:spacing w:before="40" w:after="20"/>
              <w:jc w:val="right"/>
              <w:rPr>
                <w:rFonts w:cs="Arial"/>
                <w:sz w:val="18"/>
                <w:szCs w:val="18"/>
              </w:rPr>
            </w:pPr>
            <w:r w:rsidRPr="000B7E39">
              <w:rPr>
                <w:rFonts w:cs="Arial"/>
                <w:sz w:val="18"/>
                <w:szCs w:val="18"/>
              </w:rPr>
              <w:t>64.5</w:t>
            </w:r>
          </w:p>
        </w:tc>
      </w:tr>
      <w:tr w:rsidR="000B7E39" w:rsidRPr="000B7E39" w14:paraId="03949F35"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E48B6CE" w14:textId="77777777" w:rsidR="000B7E39" w:rsidRPr="00C935A5" w:rsidRDefault="000B7E39" w:rsidP="000B7E39">
            <w:pPr>
              <w:spacing w:before="40" w:after="20"/>
              <w:rPr>
                <w:rFonts w:cs="Arial"/>
                <w:sz w:val="18"/>
                <w:szCs w:val="18"/>
              </w:rPr>
            </w:pPr>
            <w:r w:rsidRPr="00C935A5">
              <w:rPr>
                <w:rFonts w:cs="Arial"/>
                <w:sz w:val="18"/>
                <w:szCs w:val="18"/>
              </w:rPr>
              <w:t>Surf Coast S</w:t>
            </w:r>
          </w:p>
        </w:tc>
        <w:tc>
          <w:tcPr>
            <w:tcW w:w="1418" w:type="dxa"/>
            <w:tcBorders>
              <w:top w:val="nil"/>
              <w:left w:val="single" w:sz="18" w:space="0" w:color="5F497A" w:themeColor="accent4" w:themeShade="BF"/>
              <w:bottom w:val="nil"/>
              <w:right w:val="nil"/>
            </w:tcBorders>
            <w:shd w:val="clear" w:color="auto" w:fill="auto"/>
            <w:vAlign w:val="bottom"/>
          </w:tcPr>
          <w:p w14:paraId="5699DE77" w14:textId="5FE284FD" w:rsidR="000B7E39" w:rsidRPr="00C935A5" w:rsidRDefault="000B7E39" w:rsidP="000B7E39">
            <w:pPr>
              <w:spacing w:before="40" w:after="20"/>
              <w:jc w:val="right"/>
              <w:rPr>
                <w:rFonts w:cs="Arial"/>
                <w:sz w:val="18"/>
                <w:szCs w:val="18"/>
              </w:rPr>
            </w:pPr>
            <w:r w:rsidRPr="000B7E39">
              <w:rPr>
                <w:rFonts w:cs="Arial"/>
                <w:sz w:val="18"/>
                <w:szCs w:val="18"/>
              </w:rPr>
              <w:t>3,120</w:t>
            </w:r>
          </w:p>
        </w:tc>
        <w:tc>
          <w:tcPr>
            <w:tcW w:w="1418" w:type="dxa"/>
            <w:tcBorders>
              <w:top w:val="nil"/>
              <w:left w:val="nil"/>
              <w:bottom w:val="nil"/>
              <w:right w:val="nil"/>
            </w:tcBorders>
            <w:shd w:val="clear" w:color="auto" w:fill="auto"/>
            <w:vAlign w:val="bottom"/>
          </w:tcPr>
          <w:p w14:paraId="67F86F11" w14:textId="1014D99F" w:rsidR="000B7E39" w:rsidRPr="00C935A5" w:rsidRDefault="000B7E39" w:rsidP="000B7E39">
            <w:pPr>
              <w:spacing w:before="40" w:after="20"/>
              <w:jc w:val="center"/>
              <w:rPr>
                <w:rFonts w:cs="Arial"/>
                <w:sz w:val="18"/>
                <w:szCs w:val="18"/>
              </w:rPr>
            </w:pPr>
            <w:r w:rsidRPr="000B7E39">
              <w:rPr>
                <w:rFonts w:cs="Arial"/>
                <w:sz w:val="18"/>
                <w:szCs w:val="18"/>
              </w:rPr>
              <w:t>26.5</w:t>
            </w:r>
          </w:p>
        </w:tc>
        <w:tc>
          <w:tcPr>
            <w:tcW w:w="170" w:type="dxa"/>
            <w:tcBorders>
              <w:top w:val="nil"/>
              <w:left w:val="nil"/>
              <w:bottom w:val="nil"/>
              <w:right w:val="nil"/>
            </w:tcBorders>
            <w:vAlign w:val="bottom"/>
          </w:tcPr>
          <w:p w14:paraId="40C9D856"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A7D2A12" w14:textId="0AED57F8" w:rsidR="000B7E39" w:rsidRPr="00C935A5" w:rsidRDefault="000B7E39" w:rsidP="000B7E39">
            <w:pPr>
              <w:spacing w:before="40" w:after="20"/>
              <w:jc w:val="right"/>
              <w:rPr>
                <w:rFonts w:cs="Arial"/>
                <w:sz w:val="18"/>
                <w:szCs w:val="18"/>
              </w:rPr>
            </w:pPr>
            <w:r w:rsidRPr="000B7E39">
              <w:rPr>
                <w:rFonts w:cs="Arial"/>
                <w:sz w:val="18"/>
                <w:szCs w:val="18"/>
              </w:rPr>
              <w:t>39,928</w:t>
            </w:r>
          </w:p>
        </w:tc>
        <w:tc>
          <w:tcPr>
            <w:tcW w:w="170" w:type="dxa"/>
            <w:tcBorders>
              <w:top w:val="nil"/>
              <w:left w:val="nil"/>
              <w:bottom w:val="nil"/>
              <w:right w:val="nil"/>
            </w:tcBorders>
            <w:shd w:val="clear" w:color="auto" w:fill="auto"/>
            <w:vAlign w:val="bottom"/>
          </w:tcPr>
          <w:p w14:paraId="4EC3AB50" w14:textId="4E548934"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38FED6F" w14:textId="1C206E01" w:rsidR="000B7E39" w:rsidRPr="00C935A5" w:rsidRDefault="000B7E39" w:rsidP="000B7E39">
            <w:pPr>
              <w:spacing w:before="40" w:after="20"/>
              <w:jc w:val="right"/>
              <w:rPr>
                <w:rFonts w:cs="Arial"/>
                <w:sz w:val="18"/>
                <w:szCs w:val="18"/>
              </w:rPr>
            </w:pPr>
            <w:r w:rsidRPr="000B7E39">
              <w:rPr>
                <w:rFonts w:cs="Arial"/>
                <w:sz w:val="18"/>
                <w:szCs w:val="18"/>
              </w:rPr>
              <w:t>46.5</w:t>
            </w:r>
          </w:p>
        </w:tc>
      </w:tr>
      <w:tr w:rsidR="000B7E39" w:rsidRPr="000B7E39" w14:paraId="753EF98B"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77AC6C99" w14:textId="77777777" w:rsidR="000B7E39" w:rsidRPr="00C935A5" w:rsidRDefault="000B7E39" w:rsidP="000B7E39">
            <w:pPr>
              <w:spacing w:before="40" w:after="20"/>
              <w:rPr>
                <w:rFonts w:cs="Arial"/>
                <w:sz w:val="18"/>
                <w:szCs w:val="18"/>
              </w:rPr>
            </w:pPr>
            <w:r w:rsidRPr="00C935A5">
              <w:rPr>
                <w:rFonts w:cs="Arial"/>
                <w:sz w:val="18"/>
                <w:szCs w:val="18"/>
              </w:rPr>
              <w:t>Swan Hill RC</w:t>
            </w:r>
          </w:p>
        </w:tc>
        <w:tc>
          <w:tcPr>
            <w:tcW w:w="1418" w:type="dxa"/>
            <w:tcBorders>
              <w:top w:val="nil"/>
              <w:left w:val="single" w:sz="18" w:space="0" w:color="5F497A" w:themeColor="accent4" w:themeShade="BF"/>
              <w:bottom w:val="nil"/>
              <w:right w:val="nil"/>
            </w:tcBorders>
            <w:shd w:val="clear" w:color="auto" w:fill="auto"/>
            <w:vAlign w:val="bottom"/>
          </w:tcPr>
          <w:p w14:paraId="2CCF1A33" w14:textId="2328D53C" w:rsidR="000B7E39" w:rsidRPr="00C935A5" w:rsidRDefault="000B7E39" w:rsidP="000B7E39">
            <w:pPr>
              <w:spacing w:before="40" w:after="20"/>
              <w:jc w:val="right"/>
              <w:rPr>
                <w:rFonts w:cs="Arial"/>
                <w:sz w:val="18"/>
                <w:szCs w:val="18"/>
              </w:rPr>
            </w:pPr>
            <w:r w:rsidRPr="000B7E39">
              <w:rPr>
                <w:rFonts w:cs="Arial"/>
                <w:sz w:val="18"/>
                <w:szCs w:val="18"/>
              </w:rPr>
              <w:t>2,395</w:t>
            </w:r>
          </w:p>
        </w:tc>
        <w:tc>
          <w:tcPr>
            <w:tcW w:w="1418" w:type="dxa"/>
            <w:tcBorders>
              <w:top w:val="nil"/>
              <w:left w:val="nil"/>
              <w:bottom w:val="nil"/>
              <w:right w:val="nil"/>
            </w:tcBorders>
            <w:shd w:val="clear" w:color="auto" w:fill="auto"/>
            <w:vAlign w:val="bottom"/>
          </w:tcPr>
          <w:p w14:paraId="202CF0AB" w14:textId="70893377" w:rsidR="000B7E39" w:rsidRPr="00C935A5" w:rsidRDefault="000B7E39" w:rsidP="000B7E39">
            <w:pPr>
              <w:spacing w:before="40" w:after="20"/>
              <w:jc w:val="center"/>
              <w:rPr>
                <w:rFonts w:cs="Arial"/>
                <w:sz w:val="18"/>
                <w:szCs w:val="18"/>
              </w:rPr>
            </w:pPr>
            <w:r w:rsidRPr="000B7E39">
              <w:rPr>
                <w:rFonts w:cs="Arial"/>
                <w:sz w:val="18"/>
                <w:szCs w:val="18"/>
              </w:rPr>
              <w:t>34.3</w:t>
            </w:r>
          </w:p>
        </w:tc>
        <w:tc>
          <w:tcPr>
            <w:tcW w:w="170" w:type="dxa"/>
            <w:tcBorders>
              <w:top w:val="nil"/>
              <w:left w:val="nil"/>
              <w:bottom w:val="nil"/>
              <w:right w:val="nil"/>
            </w:tcBorders>
            <w:vAlign w:val="bottom"/>
          </w:tcPr>
          <w:p w14:paraId="7719974D"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BCE543E" w14:textId="5A883FCF" w:rsidR="000B7E39" w:rsidRPr="00C935A5" w:rsidRDefault="000B7E39" w:rsidP="000B7E39">
            <w:pPr>
              <w:spacing w:before="40" w:after="20"/>
              <w:jc w:val="right"/>
              <w:rPr>
                <w:rFonts w:cs="Arial"/>
                <w:sz w:val="18"/>
                <w:szCs w:val="18"/>
              </w:rPr>
            </w:pPr>
            <w:r w:rsidRPr="000B7E39">
              <w:rPr>
                <w:rFonts w:cs="Arial"/>
                <w:sz w:val="18"/>
                <w:szCs w:val="18"/>
              </w:rPr>
              <w:t>21,094</w:t>
            </w:r>
          </w:p>
        </w:tc>
        <w:tc>
          <w:tcPr>
            <w:tcW w:w="170" w:type="dxa"/>
            <w:tcBorders>
              <w:top w:val="nil"/>
              <w:left w:val="nil"/>
              <w:bottom w:val="nil"/>
              <w:right w:val="nil"/>
            </w:tcBorders>
            <w:shd w:val="clear" w:color="auto" w:fill="auto"/>
            <w:vAlign w:val="bottom"/>
          </w:tcPr>
          <w:p w14:paraId="25829E53" w14:textId="3804D17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F009ACA" w14:textId="2BE4F0AA" w:rsidR="000B7E39" w:rsidRPr="00C935A5" w:rsidRDefault="000B7E39" w:rsidP="000B7E39">
            <w:pPr>
              <w:spacing w:before="40" w:after="20"/>
              <w:jc w:val="right"/>
              <w:rPr>
                <w:rFonts w:cs="Arial"/>
                <w:sz w:val="18"/>
                <w:szCs w:val="18"/>
              </w:rPr>
            </w:pPr>
            <w:r w:rsidRPr="000B7E39">
              <w:rPr>
                <w:rFonts w:cs="Arial"/>
                <w:sz w:val="18"/>
                <w:szCs w:val="18"/>
              </w:rPr>
              <w:t>2.5</w:t>
            </w:r>
          </w:p>
        </w:tc>
      </w:tr>
      <w:tr w:rsidR="000B7E39" w:rsidRPr="000B7E39" w14:paraId="2BFE01C4"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0BF83240" w14:textId="77777777" w:rsidR="000B7E39" w:rsidRPr="00C935A5" w:rsidRDefault="000B7E39" w:rsidP="000B7E39">
            <w:pPr>
              <w:spacing w:before="40" w:after="20"/>
              <w:rPr>
                <w:rFonts w:cs="Arial"/>
                <w:sz w:val="18"/>
                <w:szCs w:val="18"/>
              </w:rPr>
            </w:pPr>
            <w:r w:rsidRPr="00C935A5">
              <w:rPr>
                <w:rFonts w:cs="Arial"/>
                <w:sz w:val="18"/>
                <w:szCs w:val="18"/>
              </w:rPr>
              <w:t>Towong S</w:t>
            </w:r>
          </w:p>
        </w:tc>
        <w:tc>
          <w:tcPr>
            <w:tcW w:w="1418" w:type="dxa"/>
            <w:tcBorders>
              <w:top w:val="nil"/>
              <w:left w:val="single" w:sz="18" w:space="0" w:color="5F497A" w:themeColor="accent4" w:themeShade="BF"/>
              <w:bottom w:val="nil"/>
              <w:right w:val="nil"/>
            </w:tcBorders>
            <w:shd w:val="clear" w:color="auto" w:fill="auto"/>
            <w:vAlign w:val="bottom"/>
          </w:tcPr>
          <w:p w14:paraId="4BAC7254" w14:textId="08F17E35" w:rsidR="000B7E39" w:rsidRPr="00C935A5" w:rsidRDefault="000B7E39" w:rsidP="000B7E39">
            <w:pPr>
              <w:spacing w:before="40" w:after="20"/>
              <w:jc w:val="right"/>
              <w:rPr>
                <w:rFonts w:cs="Arial"/>
                <w:sz w:val="18"/>
                <w:szCs w:val="18"/>
              </w:rPr>
            </w:pPr>
            <w:r w:rsidRPr="000B7E39">
              <w:rPr>
                <w:rFonts w:cs="Arial"/>
                <w:sz w:val="18"/>
                <w:szCs w:val="18"/>
              </w:rPr>
              <w:t>920</w:t>
            </w:r>
          </w:p>
        </w:tc>
        <w:tc>
          <w:tcPr>
            <w:tcW w:w="1418" w:type="dxa"/>
            <w:tcBorders>
              <w:top w:val="nil"/>
              <w:left w:val="nil"/>
              <w:bottom w:val="nil"/>
              <w:right w:val="nil"/>
            </w:tcBorders>
            <w:shd w:val="clear" w:color="auto" w:fill="auto"/>
            <w:vAlign w:val="bottom"/>
          </w:tcPr>
          <w:p w14:paraId="31AAD962" w14:textId="33835F91" w:rsidR="000B7E39" w:rsidRPr="00C935A5" w:rsidRDefault="000B7E39" w:rsidP="000B7E39">
            <w:pPr>
              <w:spacing w:before="40" w:after="20"/>
              <w:jc w:val="center"/>
              <w:rPr>
                <w:rFonts w:cs="Arial"/>
                <w:sz w:val="18"/>
                <w:szCs w:val="18"/>
              </w:rPr>
            </w:pPr>
            <w:r w:rsidRPr="000B7E39">
              <w:rPr>
                <w:rFonts w:cs="Arial"/>
                <w:sz w:val="18"/>
                <w:szCs w:val="18"/>
              </w:rPr>
              <w:t>32.9</w:t>
            </w:r>
          </w:p>
        </w:tc>
        <w:tc>
          <w:tcPr>
            <w:tcW w:w="170" w:type="dxa"/>
            <w:tcBorders>
              <w:top w:val="nil"/>
              <w:left w:val="nil"/>
              <w:bottom w:val="nil"/>
              <w:right w:val="nil"/>
            </w:tcBorders>
            <w:vAlign w:val="bottom"/>
          </w:tcPr>
          <w:p w14:paraId="0262486A"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0F80CCBF" w14:textId="51F60CE0" w:rsidR="000B7E39" w:rsidRPr="00C935A5" w:rsidRDefault="000B7E39" w:rsidP="000B7E39">
            <w:pPr>
              <w:spacing w:before="40" w:after="20"/>
              <w:jc w:val="right"/>
              <w:rPr>
                <w:rFonts w:cs="Arial"/>
                <w:sz w:val="18"/>
                <w:szCs w:val="18"/>
              </w:rPr>
            </w:pPr>
            <w:r w:rsidRPr="000B7E39">
              <w:rPr>
                <w:rFonts w:cs="Arial"/>
                <w:sz w:val="18"/>
                <w:szCs w:val="18"/>
              </w:rPr>
              <w:t>6,237</w:t>
            </w:r>
          </w:p>
        </w:tc>
        <w:tc>
          <w:tcPr>
            <w:tcW w:w="170" w:type="dxa"/>
            <w:tcBorders>
              <w:top w:val="nil"/>
              <w:left w:val="nil"/>
              <w:bottom w:val="nil"/>
              <w:right w:val="nil"/>
            </w:tcBorders>
            <w:shd w:val="clear" w:color="auto" w:fill="auto"/>
            <w:vAlign w:val="bottom"/>
          </w:tcPr>
          <w:p w14:paraId="5B3B84BE" w14:textId="6758C6FD"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5605733" w14:textId="53D6BB0A" w:rsidR="000B7E39" w:rsidRPr="00C935A5" w:rsidRDefault="000B7E39" w:rsidP="000B7E39">
            <w:pPr>
              <w:spacing w:before="40" w:after="20"/>
              <w:jc w:val="right"/>
              <w:rPr>
                <w:rFonts w:cs="Arial"/>
                <w:sz w:val="18"/>
                <w:szCs w:val="18"/>
              </w:rPr>
            </w:pPr>
            <w:r w:rsidRPr="000B7E39">
              <w:rPr>
                <w:rFonts w:cs="Arial"/>
                <w:sz w:val="18"/>
                <w:szCs w:val="18"/>
              </w:rPr>
              <w:t>24.3</w:t>
            </w:r>
          </w:p>
        </w:tc>
      </w:tr>
      <w:tr w:rsidR="000B7E39" w:rsidRPr="000B7E39" w14:paraId="379F463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A96858F" w14:textId="77777777" w:rsidR="000B7E39" w:rsidRPr="00C935A5" w:rsidRDefault="000B7E39" w:rsidP="000B7E39">
            <w:pPr>
              <w:spacing w:before="40" w:after="20"/>
              <w:rPr>
                <w:rFonts w:cs="Arial"/>
                <w:sz w:val="18"/>
                <w:szCs w:val="18"/>
              </w:rPr>
            </w:pPr>
            <w:r w:rsidRPr="00C935A5">
              <w:rPr>
                <w:rFonts w:cs="Arial"/>
                <w:sz w:val="18"/>
                <w:szCs w:val="18"/>
              </w:rPr>
              <w:t>Wangaratta RC</w:t>
            </w:r>
          </w:p>
        </w:tc>
        <w:tc>
          <w:tcPr>
            <w:tcW w:w="1418" w:type="dxa"/>
            <w:tcBorders>
              <w:top w:val="nil"/>
              <w:left w:val="single" w:sz="18" w:space="0" w:color="5F497A" w:themeColor="accent4" w:themeShade="BF"/>
              <w:bottom w:val="nil"/>
              <w:right w:val="nil"/>
            </w:tcBorders>
            <w:shd w:val="clear" w:color="auto" w:fill="auto"/>
            <w:vAlign w:val="bottom"/>
          </w:tcPr>
          <w:p w14:paraId="0B8E9220" w14:textId="6FD25462" w:rsidR="000B7E39" w:rsidRPr="00C935A5" w:rsidRDefault="000B7E39" w:rsidP="000B7E39">
            <w:pPr>
              <w:spacing w:before="40" w:after="20"/>
              <w:jc w:val="right"/>
              <w:rPr>
                <w:rFonts w:cs="Arial"/>
                <w:sz w:val="18"/>
                <w:szCs w:val="18"/>
              </w:rPr>
            </w:pPr>
            <w:r w:rsidRPr="000B7E39">
              <w:rPr>
                <w:rFonts w:cs="Arial"/>
                <w:sz w:val="18"/>
                <w:szCs w:val="18"/>
              </w:rPr>
              <w:t>4,320</w:t>
            </w:r>
          </w:p>
        </w:tc>
        <w:tc>
          <w:tcPr>
            <w:tcW w:w="1418" w:type="dxa"/>
            <w:tcBorders>
              <w:top w:val="nil"/>
              <w:left w:val="nil"/>
              <w:bottom w:val="nil"/>
              <w:right w:val="nil"/>
            </w:tcBorders>
            <w:shd w:val="clear" w:color="auto" w:fill="auto"/>
            <w:vAlign w:val="bottom"/>
          </w:tcPr>
          <w:p w14:paraId="77887A90" w14:textId="72FC2710" w:rsidR="000B7E39" w:rsidRPr="00C935A5" w:rsidRDefault="000B7E39" w:rsidP="000B7E39">
            <w:pPr>
              <w:spacing w:before="40" w:after="20"/>
              <w:jc w:val="center"/>
              <w:rPr>
                <w:rFonts w:cs="Arial"/>
                <w:sz w:val="18"/>
                <w:szCs w:val="18"/>
              </w:rPr>
            </w:pPr>
            <w:r w:rsidRPr="000B7E39">
              <w:rPr>
                <w:rFonts w:cs="Arial"/>
                <w:sz w:val="18"/>
                <w:szCs w:val="18"/>
              </w:rPr>
              <w:t>36.7</w:t>
            </w:r>
          </w:p>
        </w:tc>
        <w:tc>
          <w:tcPr>
            <w:tcW w:w="170" w:type="dxa"/>
            <w:tcBorders>
              <w:top w:val="nil"/>
              <w:left w:val="nil"/>
              <w:bottom w:val="nil"/>
              <w:right w:val="nil"/>
            </w:tcBorders>
            <w:vAlign w:val="bottom"/>
          </w:tcPr>
          <w:p w14:paraId="49D2D535"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84A2580" w14:textId="4E738D91" w:rsidR="000B7E39" w:rsidRPr="00C935A5" w:rsidRDefault="000B7E39" w:rsidP="000B7E39">
            <w:pPr>
              <w:spacing w:before="40" w:after="20"/>
              <w:jc w:val="right"/>
              <w:rPr>
                <w:rFonts w:cs="Arial"/>
                <w:sz w:val="18"/>
                <w:szCs w:val="18"/>
              </w:rPr>
            </w:pPr>
            <w:r w:rsidRPr="000B7E39">
              <w:rPr>
                <w:rFonts w:cs="Arial"/>
                <w:sz w:val="18"/>
                <w:szCs w:val="18"/>
              </w:rPr>
              <w:t>30,169</w:t>
            </w:r>
          </w:p>
        </w:tc>
        <w:tc>
          <w:tcPr>
            <w:tcW w:w="170" w:type="dxa"/>
            <w:tcBorders>
              <w:top w:val="nil"/>
              <w:left w:val="nil"/>
              <w:bottom w:val="nil"/>
              <w:right w:val="nil"/>
            </w:tcBorders>
            <w:shd w:val="clear" w:color="auto" w:fill="auto"/>
            <w:vAlign w:val="bottom"/>
          </w:tcPr>
          <w:p w14:paraId="0F8D71C6" w14:textId="420ADE26"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0527D57" w14:textId="35F935EA" w:rsidR="000B7E39" w:rsidRPr="00C935A5" w:rsidRDefault="000B7E39" w:rsidP="000B7E39">
            <w:pPr>
              <w:spacing w:before="40" w:after="20"/>
              <w:jc w:val="right"/>
              <w:rPr>
                <w:rFonts w:cs="Arial"/>
                <w:sz w:val="18"/>
                <w:szCs w:val="18"/>
              </w:rPr>
            </w:pPr>
            <w:r w:rsidRPr="000B7E39">
              <w:rPr>
                <w:rFonts w:cs="Arial"/>
                <w:sz w:val="18"/>
                <w:szCs w:val="18"/>
              </w:rPr>
              <w:t>19.2</w:t>
            </w:r>
          </w:p>
        </w:tc>
      </w:tr>
      <w:tr w:rsidR="000B7E39" w:rsidRPr="000B7E39" w14:paraId="4C50769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7455EDD1" w14:textId="77777777" w:rsidR="000B7E39" w:rsidRPr="00C935A5" w:rsidRDefault="000B7E39" w:rsidP="000B7E39">
            <w:pPr>
              <w:spacing w:before="40" w:after="20"/>
              <w:rPr>
                <w:rFonts w:cs="Arial"/>
                <w:sz w:val="18"/>
                <w:szCs w:val="18"/>
              </w:rPr>
            </w:pPr>
            <w:r w:rsidRPr="00C935A5">
              <w:rPr>
                <w:rFonts w:cs="Arial"/>
                <w:sz w:val="18"/>
                <w:szCs w:val="18"/>
              </w:rPr>
              <w:t>Warrnambool C</w:t>
            </w:r>
          </w:p>
        </w:tc>
        <w:tc>
          <w:tcPr>
            <w:tcW w:w="1418" w:type="dxa"/>
            <w:tcBorders>
              <w:top w:val="nil"/>
              <w:left w:val="single" w:sz="18" w:space="0" w:color="5F497A" w:themeColor="accent4" w:themeShade="BF"/>
              <w:bottom w:val="nil"/>
              <w:right w:val="nil"/>
            </w:tcBorders>
            <w:shd w:val="clear" w:color="auto" w:fill="auto"/>
            <w:vAlign w:val="bottom"/>
          </w:tcPr>
          <w:p w14:paraId="1F916775" w14:textId="3496313E" w:rsidR="000B7E39" w:rsidRPr="00C935A5" w:rsidRDefault="000B7E39" w:rsidP="000B7E39">
            <w:pPr>
              <w:spacing w:before="40" w:after="20"/>
              <w:jc w:val="right"/>
              <w:rPr>
                <w:rFonts w:cs="Arial"/>
                <w:sz w:val="18"/>
                <w:szCs w:val="18"/>
              </w:rPr>
            </w:pPr>
            <w:r w:rsidRPr="000B7E39">
              <w:rPr>
                <w:rFonts w:cs="Arial"/>
                <w:sz w:val="18"/>
                <w:szCs w:val="18"/>
              </w:rPr>
              <w:t>4,750</w:t>
            </w:r>
          </w:p>
        </w:tc>
        <w:tc>
          <w:tcPr>
            <w:tcW w:w="1418" w:type="dxa"/>
            <w:tcBorders>
              <w:top w:val="nil"/>
              <w:left w:val="nil"/>
              <w:bottom w:val="nil"/>
              <w:right w:val="nil"/>
            </w:tcBorders>
            <w:shd w:val="clear" w:color="auto" w:fill="auto"/>
            <w:vAlign w:val="bottom"/>
          </w:tcPr>
          <w:p w14:paraId="283AC926" w14:textId="00EBEC32" w:rsidR="000B7E39" w:rsidRPr="00C935A5" w:rsidRDefault="000B7E39" w:rsidP="000B7E39">
            <w:pPr>
              <w:spacing w:before="40" w:after="20"/>
              <w:jc w:val="center"/>
              <w:rPr>
                <w:rFonts w:cs="Arial"/>
                <w:sz w:val="18"/>
                <w:szCs w:val="18"/>
              </w:rPr>
            </w:pPr>
            <w:r w:rsidRPr="000B7E39">
              <w:rPr>
                <w:rFonts w:cs="Arial"/>
                <w:sz w:val="18"/>
                <w:szCs w:val="18"/>
              </w:rPr>
              <w:t>37.4</w:t>
            </w:r>
          </w:p>
        </w:tc>
        <w:tc>
          <w:tcPr>
            <w:tcW w:w="170" w:type="dxa"/>
            <w:tcBorders>
              <w:top w:val="nil"/>
              <w:left w:val="nil"/>
              <w:bottom w:val="nil"/>
              <w:right w:val="nil"/>
            </w:tcBorders>
            <w:vAlign w:val="bottom"/>
          </w:tcPr>
          <w:p w14:paraId="724381E1"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22DA9518" w14:textId="75D0F761" w:rsidR="000B7E39" w:rsidRPr="00C935A5" w:rsidRDefault="000B7E39" w:rsidP="000B7E39">
            <w:pPr>
              <w:spacing w:before="40" w:after="20"/>
              <w:jc w:val="right"/>
              <w:rPr>
                <w:rFonts w:cs="Arial"/>
                <w:sz w:val="18"/>
                <w:szCs w:val="18"/>
              </w:rPr>
            </w:pPr>
            <w:r w:rsidRPr="000B7E39">
              <w:rPr>
                <w:rFonts w:cs="Arial"/>
                <w:sz w:val="18"/>
                <w:szCs w:val="18"/>
              </w:rPr>
              <w:t>36,150</w:t>
            </w:r>
          </w:p>
        </w:tc>
        <w:tc>
          <w:tcPr>
            <w:tcW w:w="170" w:type="dxa"/>
            <w:tcBorders>
              <w:top w:val="nil"/>
              <w:left w:val="nil"/>
              <w:bottom w:val="nil"/>
              <w:right w:val="nil"/>
            </w:tcBorders>
            <w:shd w:val="clear" w:color="auto" w:fill="auto"/>
            <w:vAlign w:val="bottom"/>
          </w:tcPr>
          <w:p w14:paraId="3696730A" w14:textId="6CAF2D7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4C81EC0" w14:textId="176F07F8" w:rsidR="000B7E39" w:rsidRPr="00C935A5" w:rsidRDefault="000B7E39" w:rsidP="000B7E39">
            <w:pPr>
              <w:spacing w:before="40" w:after="20"/>
              <w:jc w:val="right"/>
              <w:rPr>
                <w:rFonts w:cs="Arial"/>
                <w:sz w:val="18"/>
                <w:szCs w:val="18"/>
              </w:rPr>
            </w:pPr>
            <w:r w:rsidRPr="000B7E39">
              <w:rPr>
                <w:rFonts w:cs="Arial"/>
                <w:sz w:val="18"/>
                <w:szCs w:val="18"/>
              </w:rPr>
              <w:t>7.6</w:t>
            </w:r>
          </w:p>
        </w:tc>
      </w:tr>
      <w:tr w:rsidR="000B7E39" w:rsidRPr="000B7E39" w14:paraId="0F51A8D4"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5E2DD64" w14:textId="77777777" w:rsidR="000B7E39" w:rsidRPr="00C935A5" w:rsidRDefault="000B7E39" w:rsidP="000B7E39">
            <w:pPr>
              <w:spacing w:before="40" w:after="20"/>
              <w:rPr>
                <w:rFonts w:cs="Arial"/>
                <w:sz w:val="18"/>
                <w:szCs w:val="18"/>
              </w:rPr>
            </w:pPr>
            <w:r w:rsidRPr="00C935A5">
              <w:rPr>
                <w:rFonts w:cs="Arial"/>
                <w:sz w:val="18"/>
                <w:szCs w:val="18"/>
              </w:rPr>
              <w:t>Wellington S</w:t>
            </w:r>
          </w:p>
        </w:tc>
        <w:tc>
          <w:tcPr>
            <w:tcW w:w="1418" w:type="dxa"/>
            <w:tcBorders>
              <w:top w:val="nil"/>
              <w:left w:val="single" w:sz="18" w:space="0" w:color="5F497A" w:themeColor="accent4" w:themeShade="BF"/>
              <w:bottom w:val="nil"/>
              <w:right w:val="nil"/>
            </w:tcBorders>
            <w:shd w:val="clear" w:color="auto" w:fill="auto"/>
            <w:vAlign w:val="bottom"/>
          </w:tcPr>
          <w:p w14:paraId="2B54314D" w14:textId="19916653" w:rsidR="000B7E39" w:rsidRPr="00C935A5" w:rsidRDefault="000B7E39" w:rsidP="000B7E39">
            <w:pPr>
              <w:spacing w:before="40" w:after="20"/>
              <w:jc w:val="right"/>
              <w:rPr>
                <w:rFonts w:cs="Arial"/>
                <w:sz w:val="18"/>
                <w:szCs w:val="18"/>
              </w:rPr>
            </w:pPr>
            <w:r w:rsidRPr="000B7E39">
              <w:rPr>
                <w:rFonts w:cs="Arial"/>
                <w:sz w:val="18"/>
                <w:szCs w:val="18"/>
              </w:rPr>
              <w:t>6,545</w:t>
            </w:r>
          </w:p>
        </w:tc>
        <w:tc>
          <w:tcPr>
            <w:tcW w:w="1418" w:type="dxa"/>
            <w:tcBorders>
              <w:top w:val="nil"/>
              <w:left w:val="nil"/>
              <w:bottom w:val="nil"/>
              <w:right w:val="nil"/>
            </w:tcBorders>
            <w:shd w:val="clear" w:color="auto" w:fill="auto"/>
            <w:vAlign w:val="bottom"/>
          </w:tcPr>
          <w:p w14:paraId="57F426FF" w14:textId="7A0F3E96" w:rsidR="000B7E39" w:rsidRPr="00C935A5" w:rsidRDefault="000B7E39" w:rsidP="000B7E39">
            <w:pPr>
              <w:spacing w:before="40" w:after="20"/>
              <w:jc w:val="center"/>
              <w:rPr>
                <w:rFonts w:cs="Arial"/>
                <w:sz w:val="18"/>
                <w:szCs w:val="18"/>
              </w:rPr>
            </w:pPr>
            <w:r w:rsidRPr="000B7E39">
              <w:rPr>
                <w:rFonts w:cs="Arial"/>
                <w:sz w:val="18"/>
                <w:szCs w:val="18"/>
              </w:rPr>
              <w:t>35.8</w:t>
            </w:r>
          </w:p>
        </w:tc>
        <w:tc>
          <w:tcPr>
            <w:tcW w:w="170" w:type="dxa"/>
            <w:tcBorders>
              <w:top w:val="nil"/>
              <w:left w:val="nil"/>
              <w:bottom w:val="nil"/>
              <w:right w:val="nil"/>
            </w:tcBorders>
            <w:vAlign w:val="bottom"/>
          </w:tcPr>
          <w:p w14:paraId="4C88DE2D"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9C04083" w14:textId="35E108CA" w:rsidR="000B7E39" w:rsidRPr="00C935A5" w:rsidRDefault="000B7E39" w:rsidP="000B7E39">
            <w:pPr>
              <w:spacing w:before="40" w:after="20"/>
              <w:jc w:val="right"/>
              <w:rPr>
                <w:rFonts w:cs="Arial"/>
                <w:sz w:val="18"/>
                <w:szCs w:val="18"/>
              </w:rPr>
            </w:pPr>
            <w:r w:rsidRPr="000B7E39">
              <w:rPr>
                <w:rFonts w:cs="Arial"/>
                <w:sz w:val="18"/>
                <w:szCs w:val="18"/>
              </w:rPr>
              <w:t>46,533</w:t>
            </w:r>
          </w:p>
        </w:tc>
        <w:tc>
          <w:tcPr>
            <w:tcW w:w="170" w:type="dxa"/>
            <w:tcBorders>
              <w:top w:val="nil"/>
              <w:left w:val="nil"/>
              <w:bottom w:val="nil"/>
              <w:right w:val="nil"/>
            </w:tcBorders>
            <w:shd w:val="clear" w:color="auto" w:fill="auto"/>
            <w:vAlign w:val="bottom"/>
          </w:tcPr>
          <w:p w14:paraId="1F77A51A" w14:textId="151AF072"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C05A32C" w14:textId="45870EB2" w:rsidR="000B7E39" w:rsidRPr="00C935A5" w:rsidRDefault="000B7E39" w:rsidP="000B7E39">
            <w:pPr>
              <w:spacing w:before="40" w:after="20"/>
              <w:jc w:val="right"/>
              <w:rPr>
                <w:rFonts w:cs="Arial"/>
                <w:sz w:val="18"/>
                <w:szCs w:val="18"/>
              </w:rPr>
            </w:pPr>
            <w:r w:rsidRPr="000B7E39">
              <w:rPr>
                <w:rFonts w:cs="Arial"/>
                <w:sz w:val="18"/>
                <w:szCs w:val="18"/>
              </w:rPr>
              <w:t>42.4</w:t>
            </w:r>
          </w:p>
        </w:tc>
      </w:tr>
      <w:tr w:rsidR="000B7E39" w:rsidRPr="000B7E39" w14:paraId="387F4954"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4AC67853" w14:textId="77777777" w:rsidR="000B7E39" w:rsidRPr="00C935A5" w:rsidRDefault="000B7E39" w:rsidP="000B7E39">
            <w:pPr>
              <w:spacing w:before="40" w:after="20"/>
              <w:rPr>
                <w:rFonts w:cs="Arial"/>
                <w:sz w:val="18"/>
                <w:szCs w:val="18"/>
              </w:rPr>
            </w:pPr>
            <w:r w:rsidRPr="00C935A5">
              <w:rPr>
                <w:rFonts w:cs="Arial"/>
                <w:sz w:val="18"/>
                <w:szCs w:val="18"/>
              </w:rPr>
              <w:t>West Wimmera S</w:t>
            </w:r>
          </w:p>
        </w:tc>
        <w:tc>
          <w:tcPr>
            <w:tcW w:w="1418" w:type="dxa"/>
            <w:tcBorders>
              <w:top w:val="nil"/>
              <w:left w:val="single" w:sz="18" w:space="0" w:color="5F497A" w:themeColor="accent4" w:themeShade="BF"/>
              <w:bottom w:val="nil"/>
              <w:right w:val="nil"/>
            </w:tcBorders>
            <w:shd w:val="clear" w:color="auto" w:fill="auto"/>
            <w:vAlign w:val="bottom"/>
          </w:tcPr>
          <w:p w14:paraId="3B02E18B" w14:textId="694B8EDD" w:rsidR="000B7E39" w:rsidRPr="00C935A5" w:rsidRDefault="000B7E39" w:rsidP="000B7E39">
            <w:pPr>
              <w:spacing w:before="40" w:after="20"/>
              <w:jc w:val="right"/>
              <w:rPr>
                <w:rFonts w:cs="Arial"/>
                <w:sz w:val="18"/>
                <w:szCs w:val="18"/>
              </w:rPr>
            </w:pPr>
            <w:r w:rsidRPr="000B7E39">
              <w:rPr>
                <w:rFonts w:cs="Arial"/>
                <w:sz w:val="18"/>
                <w:szCs w:val="18"/>
              </w:rPr>
              <w:t>545</w:t>
            </w:r>
          </w:p>
        </w:tc>
        <w:tc>
          <w:tcPr>
            <w:tcW w:w="1418" w:type="dxa"/>
            <w:tcBorders>
              <w:top w:val="nil"/>
              <w:left w:val="nil"/>
              <w:bottom w:val="nil"/>
              <w:right w:val="nil"/>
            </w:tcBorders>
            <w:shd w:val="clear" w:color="auto" w:fill="auto"/>
            <w:vAlign w:val="bottom"/>
          </w:tcPr>
          <w:p w14:paraId="78935FB8" w14:textId="12B4AA13" w:rsidR="000B7E39" w:rsidRPr="00C935A5" w:rsidRDefault="000B7E39" w:rsidP="000B7E39">
            <w:pPr>
              <w:spacing w:before="40" w:after="20"/>
              <w:jc w:val="center"/>
              <w:rPr>
                <w:rFonts w:cs="Arial"/>
                <w:sz w:val="18"/>
                <w:szCs w:val="18"/>
              </w:rPr>
            </w:pPr>
            <w:r w:rsidRPr="000B7E39">
              <w:rPr>
                <w:rFonts w:cs="Arial"/>
                <w:sz w:val="18"/>
                <w:szCs w:val="18"/>
              </w:rPr>
              <w:t>32.5</w:t>
            </w:r>
          </w:p>
        </w:tc>
        <w:tc>
          <w:tcPr>
            <w:tcW w:w="170" w:type="dxa"/>
            <w:tcBorders>
              <w:top w:val="nil"/>
              <w:left w:val="nil"/>
              <w:bottom w:val="nil"/>
              <w:right w:val="nil"/>
            </w:tcBorders>
            <w:vAlign w:val="bottom"/>
          </w:tcPr>
          <w:p w14:paraId="48CC07F6"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565A346B" w14:textId="37ED630F" w:rsidR="000B7E39" w:rsidRPr="00C935A5" w:rsidRDefault="000B7E39" w:rsidP="000B7E39">
            <w:pPr>
              <w:spacing w:before="40" w:after="20"/>
              <w:jc w:val="right"/>
              <w:rPr>
                <w:rFonts w:cs="Arial"/>
                <w:sz w:val="18"/>
                <w:szCs w:val="18"/>
              </w:rPr>
            </w:pPr>
            <w:r w:rsidRPr="000B7E39">
              <w:rPr>
                <w:rFonts w:cs="Arial"/>
                <w:sz w:val="18"/>
                <w:szCs w:val="18"/>
              </w:rPr>
              <w:t>3,913</w:t>
            </w:r>
          </w:p>
        </w:tc>
        <w:tc>
          <w:tcPr>
            <w:tcW w:w="170" w:type="dxa"/>
            <w:tcBorders>
              <w:top w:val="nil"/>
              <w:left w:val="nil"/>
              <w:bottom w:val="nil"/>
              <w:right w:val="nil"/>
            </w:tcBorders>
            <w:shd w:val="clear" w:color="auto" w:fill="auto"/>
            <w:vAlign w:val="bottom"/>
          </w:tcPr>
          <w:p w14:paraId="5D99D4B8" w14:textId="28FE0D3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1828D9A" w14:textId="354DDDDC" w:rsidR="000B7E39" w:rsidRPr="00C935A5" w:rsidRDefault="000B7E39" w:rsidP="000B7E39">
            <w:pPr>
              <w:spacing w:before="40" w:after="20"/>
              <w:jc w:val="right"/>
              <w:rPr>
                <w:rFonts w:cs="Arial"/>
                <w:sz w:val="18"/>
                <w:szCs w:val="18"/>
              </w:rPr>
            </w:pPr>
            <w:r w:rsidRPr="000B7E39">
              <w:rPr>
                <w:rFonts w:cs="Arial"/>
                <w:sz w:val="18"/>
                <w:szCs w:val="18"/>
              </w:rPr>
              <w:t>61.9</w:t>
            </w:r>
          </w:p>
        </w:tc>
      </w:tr>
      <w:tr w:rsidR="000B7E39" w:rsidRPr="000B7E39" w14:paraId="41F793D0"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062CE313" w14:textId="77777777" w:rsidR="000B7E39" w:rsidRPr="00C935A5" w:rsidRDefault="000B7E39" w:rsidP="000B7E39">
            <w:pPr>
              <w:spacing w:before="40" w:after="20"/>
              <w:rPr>
                <w:rFonts w:cs="Arial"/>
                <w:sz w:val="18"/>
                <w:szCs w:val="18"/>
              </w:rPr>
            </w:pPr>
            <w:r w:rsidRPr="00C935A5">
              <w:rPr>
                <w:rFonts w:cs="Arial"/>
                <w:sz w:val="18"/>
                <w:szCs w:val="18"/>
              </w:rPr>
              <w:t>Whitehorse C</w:t>
            </w:r>
          </w:p>
        </w:tc>
        <w:tc>
          <w:tcPr>
            <w:tcW w:w="1418" w:type="dxa"/>
            <w:tcBorders>
              <w:top w:val="nil"/>
              <w:left w:val="single" w:sz="18" w:space="0" w:color="5F497A" w:themeColor="accent4" w:themeShade="BF"/>
              <w:bottom w:val="nil"/>
              <w:right w:val="nil"/>
            </w:tcBorders>
            <w:shd w:val="clear" w:color="auto" w:fill="auto"/>
            <w:vAlign w:val="bottom"/>
          </w:tcPr>
          <w:p w14:paraId="0310154A" w14:textId="07450376" w:rsidR="000B7E39" w:rsidRPr="00C935A5" w:rsidRDefault="000B7E39" w:rsidP="000B7E39">
            <w:pPr>
              <w:spacing w:before="40" w:after="20"/>
              <w:jc w:val="right"/>
              <w:rPr>
                <w:rFonts w:cs="Arial"/>
                <w:sz w:val="18"/>
                <w:szCs w:val="18"/>
              </w:rPr>
            </w:pPr>
            <w:r w:rsidRPr="000B7E39">
              <w:rPr>
                <w:rFonts w:cs="Arial"/>
                <w:sz w:val="18"/>
                <w:szCs w:val="18"/>
              </w:rPr>
              <w:t>14,935</w:t>
            </w:r>
          </w:p>
        </w:tc>
        <w:tc>
          <w:tcPr>
            <w:tcW w:w="1418" w:type="dxa"/>
            <w:tcBorders>
              <w:top w:val="nil"/>
              <w:left w:val="nil"/>
              <w:bottom w:val="nil"/>
              <w:right w:val="nil"/>
            </w:tcBorders>
            <w:shd w:val="clear" w:color="auto" w:fill="auto"/>
            <w:vAlign w:val="bottom"/>
          </w:tcPr>
          <w:p w14:paraId="1B0D7301" w14:textId="7DA284BB" w:rsidR="000B7E39" w:rsidRPr="00C935A5" w:rsidRDefault="000B7E39" w:rsidP="000B7E39">
            <w:pPr>
              <w:spacing w:before="40" w:after="20"/>
              <w:jc w:val="center"/>
              <w:rPr>
                <w:rFonts w:cs="Arial"/>
                <w:sz w:val="18"/>
                <w:szCs w:val="18"/>
              </w:rPr>
            </w:pPr>
            <w:r w:rsidRPr="000B7E39">
              <w:rPr>
                <w:rFonts w:cs="Arial"/>
                <w:sz w:val="18"/>
                <w:szCs w:val="18"/>
              </w:rPr>
              <w:t>31.1</w:t>
            </w:r>
          </w:p>
        </w:tc>
        <w:tc>
          <w:tcPr>
            <w:tcW w:w="170" w:type="dxa"/>
            <w:tcBorders>
              <w:top w:val="nil"/>
              <w:left w:val="nil"/>
              <w:bottom w:val="nil"/>
              <w:right w:val="nil"/>
            </w:tcBorders>
            <w:vAlign w:val="bottom"/>
          </w:tcPr>
          <w:p w14:paraId="6E01ACE7"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51530BF5" w14:textId="5ECAE2FB" w:rsidR="000B7E39" w:rsidRPr="00C935A5" w:rsidRDefault="000B7E39" w:rsidP="000B7E39">
            <w:pPr>
              <w:spacing w:before="40" w:after="20"/>
              <w:jc w:val="right"/>
              <w:rPr>
                <w:rFonts w:cs="Arial"/>
                <w:sz w:val="18"/>
                <w:szCs w:val="18"/>
              </w:rPr>
            </w:pPr>
            <w:r w:rsidRPr="000B7E39">
              <w:rPr>
                <w:rFonts w:cs="Arial"/>
                <w:sz w:val="18"/>
                <w:szCs w:val="18"/>
              </w:rPr>
              <w:t>183,462</w:t>
            </w:r>
          </w:p>
        </w:tc>
        <w:tc>
          <w:tcPr>
            <w:tcW w:w="170" w:type="dxa"/>
            <w:tcBorders>
              <w:top w:val="nil"/>
              <w:left w:val="nil"/>
              <w:bottom w:val="nil"/>
              <w:right w:val="nil"/>
            </w:tcBorders>
            <w:shd w:val="clear" w:color="auto" w:fill="auto"/>
            <w:vAlign w:val="bottom"/>
          </w:tcPr>
          <w:p w14:paraId="79FEA186" w14:textId="2872AA8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887849F" w14:textId="5203B8E1" w:rsidR="000B7E39" w:rsidRPr="00C935A5" w:rsidRDefault="000B7E39" w:rsidP="000B7E39">
            <w:pPr>
              <w:spacing w:before="40" w:after="20"/>
              <w:jc w:val="right"/>
              <w:rPr>
                <w:rFonts w:cs="Arial"/>
                <w:sz w:val="18"/>
                <w:szCs w:val="18"/>
              </w:rPr>
            </w:pPr>
            <w:r w:rsidRPr="000B7E39">
              <w:rPr>
                <w:rFonts w:cs="Arial"/>
                <w:sz w:val="18"/>
                <w:szCs w:val="18"/>
              </w:rPr>
              <w:t>0.6</w:t>
            </w:r>
          </w:p>
        </w:tc>
      </w:tr>
      <w:tr w:rsidR="000B7E39" w:rsidRPr="000B7E39" w14:paraId="2CE62B7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51EE7A6A" w14:textId="77777777" w:rsidR="000B7E39" w:rsidRPr="00C935A5" w:rsidRDefault="000B7E39" w:rsidP="000B7E39">
            <w:pPr>
              <w:spacing w:before="40" w:after="20"/>
              <w:rPr>
                <w:rFonts w:cs="Arial"/>
                <w:sz w:val="18"/>
                <w:szCs w:val="18"/>
              </w:rPr>
            </w:pPr>
            <w:r w:rsidRPr="00C935A5">
              <w:rPr>
                <w:rFonts w:cs="Arial"/>
                <w:sz w:val="18"/>
                <w:szCs w:val="18"/>
              </w:rPr>
              <w:t>Whittlesea C</w:t>
            </w:r>
          </w:p>
        </w:tc>
        <w:tc>
          <w:tcPr>
            <w:tcW w:w="1418" w:type="dxa"/>
            <w:tcBorders>
              <w:top w:val="nil"/>
              <w:left w:val="single" w:sz="18" w:space="0" w:color="5F497A" w:themeColor="accent4" w:themeShade="BF"/>
              <w:bottom w:val="nil"/>
              <w:right w:val="nil"/>
            </w:tcBorders>
            <w:shd w:val="clear" w:color="auto" w:fill="auto"/>
            <w:vAlign w:val="bottom"/>
          </w:tcPr>
          <w:p w14:paraId="44DB04E8" w14:textId="73D87B68" w:rsidR="000B7E39" w:rsidRPr="00C935A5" w:rsidRDefault="000B7E39" w:rsidP="000B7E39">
            <w:pPr>
              <w:spacing w:before="40" w:after="20"/>
              <w:jc w:val="right"/>
              <w:rPr>
                <w:rFonts w:cs="Arial"/>
                <w:sz w:val="18"/>
                <w:szCs w:val="18"/>
              </w:rPr>
            </w:pPr>
            <w:r w:rsidRPr="000B7E39">
              <w:rPr>
                <w:rFonts w:cs="Arial"/>
                <w:sz w:val="18"/>
                <w:szCs w:val="18"/>
              </w:rPr>
              <w:t>20,490</w:t>
            </w:r>
          </w:p>
        </w:tc>
        <w:tc>
          <w:tcPr>
            <w:tcW w:w="1418" w:type="dxa"/>
            <w:tcBorders>
              <w:top w:val="nil"/>
              <w:left w:val="nil"/>
              <w:bottom w:val="nil"/>
              <w:right w:val="nil"/>
            </w:tcBorders>
            <w:shd w:val="clear" w:color="auto" w:fill="auto"/>
            <w:vAlign w:val="bottom"/>
          </w:tcPr>
          <w:p w14:paraId="21580E4D" w14:textId="530345A8" w:rsidR="000B7E39" w:rsidRPr="00C935A5" w:rsidRDefault="000B7E39" w:rsidP="000B7E39">
            <w:pPr>
              <w:spacing w:before="40" w:after="20"/>
              <w:jc w:val="center"/>
              <w:rPr>
                <w:rFonts w:cs="Arial"/>
                <w:sz w:val="18"/>
                <w:szCs w:val="18"/>
              </w:rPr>
            </w:pPr>
            <w:r w:rsidRPr="000B7E39">
              <w:rPr>
                <w:rFonts w:cs="Arial"/>
                <w:sz w:val="18"/>
                <w:szCs w:val="18"/>
              </w:rPr>
              <w:t>34.4</w:t>
            </w:r>
          </w:p>
        </w:tc>
        <w:tc>
          <w:tcPr>
            <w:tcW w:w="170" w:type="dxa"/>
            <w:tcBorders>
              <w:top w:val="nil"/>
              <w:left w:val="nil"/>
              <w:bottom w:val="nil"/>
              <w:right w:val="nil"/>
            </w:tcBorders>
            <w:vAlign w:val="bottom"/>
          </w:tcPr>
          <w:p w14:paraId="4A296787"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17591CB" w14:textId="3F94280E" w:rsidR="000B7E39" w:rsidRPr="00C935A5" w:rsidRDefault="000B7E39" w:rsidP="000B7E39">
            <w:pPr>
              <w:spacing w:before="40" w:after="20"/>
              <w:jc w:val="right"/>
              <w:rPr>
                <w:rFonts w:cs="Arial"/>
                <w:sz w:val="18"/>
                <w:szCs w:val="18"/>
              </w:rPr>
            </w:pPr>
            <w:r w:rsidRPr="000B7E39">
              <w:rPr>
                <w:rFonts w:cs="Arial"/>
                <w:sz w:val="18"/>
                <w:szCs w:val="18"/>
              </w:rPr>
              <w:t>253,204</w:t>
            </w:r>
          </w:p>
        </w:tc>
        <w:tc>
          <w:tcPr>
            <w:tcW w:w="170" w:type="dxa"/>
            <w:tcBorders>
              <w:top w:val="nil"/>
              <w:left w:val="nil"/>
              <w:bottom w:val="nil"/>
              <w:right w:val="nil"/>
            </w:tcBorders>
            <w:shd w:val="clear" w:color="auto" w:fill="auto"/>
            <w:vAlign w:val="bottom"/>
          </w:tcPr>
          <w:p w14:paraId="0666D3DE" w14:textId="31D17BC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1DAAB30" w14:textId="4C854659" w:rsidR="000B7E39" w:rsidRPr="00C935A5" w:rsidRDefault="000B7E39" w:rsidP="000B7E39">
            <w:pPr>
              <w:spacing w:before="40" w:after="20"/>
              <w:jc w:val="right"/>
              <w:rPr>
                <w:rFonts w:cs="Arial"/>
                <w:sz w:val="18"/>
                <w:szCs w:val="18"/>
              </w:rPr>
            </w:pPr>
            <w:r w:rsidRPr="000B7E39">
              <w:rPr>
                <w:rFonts w:cs="Arial"/>
                <w:sz w:val="18"/>
                <w:szCs w:val="18"/>
              </w:rPr>
              <w:t>2.1</w:t>
            </w:r>
          </w:p>
        </w:tc>
      </w:tr>
      <w:tr w:rsidR="000B7E39" w:rsidRPr="000B7E39" w14:paraId="2FF49FD8"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151EB566" w14:textId="77777777" w:rsidR="000B7E39" w:rsidRPr="00C935A5" w:rsidRDefault="000B7E39" w:rsidP="000B7E39">
            <w:pPr>
              <w:spacing w:before="40" w:after="20"/>
              <w:rPr>
                <w:rFonts w:cs="Arial"/>
                <w:sz w:val="18"/>
                <w:szCs w:val="18"/>
              </w:rPr>
            </w:pPr>
            <w:r w:rsidRPr="00C935A5">
              <w:rPr>
                <w:rFonts w:cs="Arial"/>
                <w:sz w:val="18"/>
                <w:szCs w:val="18"/>
              </w:rPr>
              <w:t>Wodonga C</w:t>
            </w:r>
          </w:p>
        </w:tc>
        <w:tc>
          <w:tcPr>
            <w:tcW w:w="1418" w:type="dxa"/>
            <w:tcBorders>
              <w:top w:val="nil"/>
              <w:left w:val="single" w:sz="18" w:space="0" w:color="5F497A" w:themeColor="accent4" w:themeShade="BF"/>
              <w:bottom w:val="nil"/>
              <w:right w:val="nil"/>
            </w:tcBorders>
            <w:shd w:val="clear" w:color="auto" w:fill="auto"/>
            <w:vAlign w:val="bottom"/>
          </w:tcPr>
          <w:p w14:paraId="5621C7DF" w14:textId="2FE896C1" w:rsidR="000B7E39" w:rsidRPr="00C935A5" w:rsidRDefault="000B7E39" w:rsidP="000B7E39">
            <w:pPr>
              <w:spacing w:before="40" w:after="20"/>
              <w:jc w:val="right"/>
              <w:rPr>
                <w:rFonts w:cs="Arial"/>
                <w:sz w:val="18"/>
                <w:szCs w:val="18"/>
              </w:rPr>
            </w:pPr>
            <w:r w:rsidRPr="000B7E39">
              <w:rPr>
                <w:rFonts w:cs="Arial"/>
                <w:sz w:val="18"/>
                <w:szCs w:val="18"/>
              </w:rPr>
              <w:t>4,975</w:t>
            </w:r>
          </w:p>
        </w:tc>
        <w:tc>
          <w:tcPr>
            <w:tcW w:w="1418" w:type="dxa"/>
            <w:tcBorders>
              <w:top w:val="nil"/>
              <w:left w:val="nil"/>
              <w:bottom w:val="nil"/>
              <w:right w:val="nil"/>
            </w:tcBorders>
            <w:shd w:val="clear" w:color="auto" w:fill="auto"/>
            <w:vAlign w:val="bottom"/>
          </w:tcPr>
          <w:p w14:paraId="68FD8A3B" w14:textId="08EC3C77" w:rsidR="000B7E39" w:rsidRPr="00C935A5" w:rsidRDefault="000B7E39" w:rsidP="000B7E39">
            <w:pPr>
              <w:spacing w:before="40" w:after="20"/>
              <w:jc w:val="center"/>
              <w:rPr>
                <w:rFonts w:cs="Arial"/>
                <w:sz w:val="18"/>
                <w:szCs w:val="18"/>
              </w:rPr>
            </w:pPr>
            <w:r w:rsidRPr="000B7E39">
              <w:rPr>
                <w:rFonts w:cs="Arial"/>
                <w:sz w:val="18"/>
                <w:szCs w:val="18"/>
              </w:rPr>
              <w:t>34.9</w:t>
            </w:r>
          </w:p>
        </w:tc>
        <w:tc>
          <w:tcPr>
            <w:tcW w:w="170" w:type="dxa"/>
            <w:tcBorders>
              <w:top w:val="nil"/>
              <w:left w:val="nil"/>
              <w:bottom w:val="nil"/>
              <w:right w:val="nil"/>
            </w:tcBorders>
            <w:vAlign w:val="bottom"/>
          </w:tcPr>
          <w:p w14:paraId="61ACD991"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F236B3D" w14:textId="69D8463E" w:rsidR="000B7E39" w:rsidRPr="00C935A5" w:rsidRDefault="000B7E39" w:rsidP="000B7E39">
            <w:pPr>
              <w:spacing w:before="40" w:after="20"/>
              <w:jc w:val="right"/>
              <w:rPr>
                <w:rFonts w:cs="Arial"/>
                <w:sz w:val="18"/>
                <w:szCs w:val="18"/>
              </w:rPr>
            </w:pPr>
            <w:r w:rsidRPr="000B7E39">
              <w:rPr>
                <w:rFonts w:cs="Arial"/>
                <w:sz w:val="18"/>
                <w:szCs w:val="18"/>
              </w:rPr>
              <w:t>44,824</w:t>
            </w:r>
          </w:p>
        </w:tc>
        <w:tc>
          <w:tcPr>
            <w:tcW w:w="170" w:type="dxa"/>
            <w:tcBorders>
              <w:top w:val="nil"/>
              <w:left w:val="nil"/>
              <w:bottom w:val="nil"/>
              <w:right w:val="nil"/>
            </w:tcBorders>
            <w:shd w:val="clear" w:color="auto" w:fill="auto"/>
            <w:vAlign w:val="bottom"/>
          </w:tcPr>
          <w:p w14:paraId="4CD5DBA6" w14:textId="290BAE63"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3585D00" w14:textId="402DDB17" w:rsidR="000B7E39" w:rsidRPr="00C935A5" w:rsidRDefault="000B7E39" w:rsidP="000B7E39">
            <w:pPr>
              <w:spacing w:before="40" w:after="20"/>
              <w:jc w:val="right"/>
              <w:rPr>
                <w:rFonts w:cs="Arial"/>
                <w:sz w:val="18"/>
                <w:szCs w:val="18"/>
              </w:rPr>
            </w:pPr>
            <w:r w:rsidRPr="000B7E39">
              <w:rPr>
                <w:rFonts w:cs="Arial"/>
                <w:sz w:val="18"/>
                <w:szCs w:val="18"/>
              </w:rPr>
              <w:t>7.8</w:t>
            </w:r>
          </w:p>
        </w:tc>
      </w:tr>
      <w:tr w:rsidR="000B7E39" w:rsidRPr="000B7E39" w14:paraId="5785ADB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56A4E8F3" w14:textId="77777777" w:rsidR="000B7E39" w:rsidRPr="00C935A5" w:rsidRDefault="000B7E39" w:rsidP="000B7E39">
            <w:pPr>
              <w:spacing w:before="40" w:after="20"/>
              <w:rPr>
                <w:rFonts w:cs="Arial"/>
                <w:sz w:val="18"/>
                <w:szCs w:val="18"/>
              </w:rPr>
            </w:pPr>
            <w:r w:rsidRPr="00C935A5">
              <w:rPr>
                <w:rFonts w:cs="Arial"/>
                <w:sz w:val="18"/>
                <w:szCs w:val="18"/>
              </w:rPr>
              <w:t>Wyndham C</w:t>
            </w:r>
          </w:p>
        </w:tc>
        <w:tc>
          <w:tcPr>
            <w:tcW w:w="1418" w:type="dxa"/>
            <w:tcBorders>
              <w:top w:val="nil"/>
              <w:left w:val="single" w:sz="18" w:space="0" w:color="5F497A" w:themeColor="accent4" w:themeShade="BF"/>
              <w:bottom w:val="nil"/>
              <w:right w:val="nil"/>
            </w:tcBorders>
            <w:shd w:val="clear" w:color="auto" w:fill="auto"/>
            <w:vAlign w:val="bottom"/>
          </w:tcPr>
          <w:p w14:paraId="0F89970F" w14:textId="3A3AD401" w:rsidR="000B7E39" w:rsidRPr="00C935A5" w:rsidRDefault="000B7E39" w:rsidP="000B7E39">
            <w:pPr>
              <w:spacing w:before="40" w:after="20"/>
              <w:jc w:val="right"/>
              <w:rPr>
                <w:rFonts w:cs="Arial"/>
                <w:sz w:val="18"/>
                <w:szCs w:val="18"/>
              </w:rPr>
            </w:pPr>
            <w:r w:rsidRPr="000B7E39">
              <w:rPr>
                <w:rFonts w:cs="Arial"/>
                <w:sz w:val="18"/>
                <w:szCs w:val="18"/>
              </w:rPr>
              <w:t>13,805</w:t>
            </w:r>
          </w:p>
        </w:tc>
        <w:tc>
          <w:tcPr>
            <w:tcW w:w="1418" w:type="dxa"/>
            <w:tcBorders>
              <w:top w:val="nil"/>
              <w:left w:val="nil"/>
              <w:bottom w:val="nil"/>
              <w:right w:val="nil"/>
            </w:tcBorders>
            <w:shd w:val="clear" w:color="auto" w:fill="auto"/>
            <w:vAlign w:val="bottom"/>
          </w:tcPr>
          <w:p w14:paraId="2C74D9B1" w14:textId="7DE3EB3F" w:rsidR="000B7E39" w:rsidRPr="00C935A5" w:rsidRDefault="000B7E39" w:rsidP="000B7E39">
            <w:pPr>
              <w:spacing w:before="40" w:after="20"/>
              <w:jc w:val="center"/>
              <w:rPr>
                <w:rFonts w:cs="Arial"/>
                <w:sz w:val="18"/>
                <w:szCs w:val="18"/>
              </w:rPr>
            </w:pPr>
            <w:r w:rsidRPr="000B7E39">
              <w:rPr>
                <w:rFonts w:cs="Arial"/>
                <w:sz w:val="18"/>
                <w:szCs w:val="18"/>
              </w:rPr>
              <w:t>27.8</w:t>
            </w:r>
          </w:p>
        </w:tc>
        <w:tc>
          <w:tcPr>
            <w:tcW w:w="170" w:type="dxa"/>
            <w:tcBorders>
              <w:top w:val="nil"/>
              <w:left w:val="nil"/>
              <w:bottom w:val="nil"/>
              <w:right w:val="nil"/>
            </w:tcBorders>
            <w:vAlign w:val="bottom"/>
          </w:tcPr>
          <w:p w14:paraId="19D01A78"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5F9425CA" w14:textId="2BC4DBA1" w:rsidR="000B7E39" w:rsidRPr="00C935A5" w:rsidRDefault="000B7E39" w:rsidP="000B7E39">
            <w:pPr>
              <w:spacing w:before="40" w:after="20"/>
              <w:jc w:val="right"/>
              <w:rPr>
                <w:rFonts w:cs="Arial"/>
                <w:sz w:val="18"/>
                <w:szCs w:val="18"/>
              </w:rPr>
            </w:pPr>
            <w:r w:rsidRPr="000B7E39">
              <w:rPr>
                <w:rFonts w:cs="Arial"/>
                <w:sz w:val="18"/>
                <w:szCs w:val="18"/>
              </w:rPr>
              <w:t>337,009</w:t>
            </w:r>
          </w:p>
        </w:tc>
        <w:tc>
          <w:tcPr>
            <w:tcW w:w="170" w:type="dxa"/>
            <w:tcBorders>
              <w:top w:val="nil"/>
              <w:left w:val="nil"/>
              <w:bottom w:val="nil"/>
              <w:right w:val="nil"/>
            </w:tcBorders>
            <w:shd w:val="clear" w:color="auto" w:fill="auto"/>
            <w:vAlign w:val="bottom"/>
          </w:tcPr>
          <w:p w14:paraId="517A9910" w14:textId="3A2A803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74EDD1E" w14:textId="0B847CF8" w:rsidR="000B7E39" w:rsidRPr="00C935A5" w:rsidRDefault="000B7E39" w:rsidP="000B7E39">
            <w:pPr>
              <w:spacing w:before="40" w:after="20"/>
              <w:jc w:val="right"/>
              <w:rPr>
                <w:rFonts w:cs="Arial"/>
                <w:sz w:val="18"/>
                <w:szCs w:val="18"/>
              </w:rPr>
            </w:pPr>
            <w:r w:rsidRPr="000B7E39">
              <w:rPr>
                <w:rFonts w:cs="Arial"/>
                <w:sz w:val="18"/>
                <w:szCs w:val="18"/>
              </w:rPr>
              <w:t>3.1</w:t>
            </w:r>
          </w:p>
        </w:tc>
      </w:tr>
      <w:tr w:rsidR="000B7E39" w:rsidRPr="000B7E39" w14:paraId="115193F1"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3E668CA4" w14:textId="77777777" w:rsidR="000B7E39" w:rsidRPr="00C935A5" w:rsidRDefault="000B7E39" w:rsidP="000B7E39">
            <w:pPr>
              <w:spacing w:before="40" w:after="20"/>
              <w:rPr>
                <w:rFonts w:cs="Arial"/>
                <w:sz w:val="18"/>
                <w:szCs w:val="18"/>
              </w:rPr>
            </w:pPr>
            <w:r w:rsidRPr="00C935A5">
              <w:rPr>
                <w:rFonts w:cs="Arial"/>
                <w:sz w:val="18"/>
                <w:szCs w:val="18"/>
              </w:rPr>
              <w:t>Yarra C</w:t>
            </w:r>
          </w:p>
        </w:tc>
        <w:tc>
          <w:tcPr>
            <w:tcW w:w="1418" w:type="dxa"/>
            <w:tcBorders>
              <w:top w:val="nil"/>
              <w:left w:val="single" w:sz="18" w:space="0" w:color="5F497A" w:themeColor="accent4" w:themeShade="BF"/>
              <w:bottom w:val="nil"/>
              <w:right w:val="nil"/>
            </w:tcBorders>
            <w:shd w:val="clear" w:color="auto" w:fill="auto"/>
            <w:vAlign w:val="bottom"/>
          </w:tcPr>
          <w:p w14:paraId="7F2E41C5" w14:textId="74BAED2A" w:rsidR="000B7E39" w:rsidRPr="00C935A5" w:rsidRDefault="000B7E39" w:rsidP="000B7E39">
            <w:pPr>
              <w:spacing w:before="40" w:after="20"/>
              <w:jc w:val="right"/>
              <w:rPr>
                <w:rFonts w:cs="Arial"/>
                <w:sz w:val="18"/>
                <w:szCs w:val="18"/>
              </w:rPr>
            </w:pPr>
            <w:r w:rsidRPr="000B7E39">
              <w:rPr>
                <w:rFonts w:cs="Arial"/>
                <w:sz w:val="18"/>
                <w:szCs w:val="18"/>
              </w:rPr>
              <w:t>4,485</w:t>
            </w:r>
          </w:p>
        </w:tc>
        <w:tc>
          <w:tcPr>
            <w:tcW w:w="1418" w:type="dxa"/>
            <w:tcBorders>
              <w:top w:val="nil"/>
              <w:left w:val="nil"/>
              <w:bottom w:val="nil"/>
              <w:right w:val="nil"/>
            </w:tcBorders>
            <w:shd w:val="clear" w:color="auto" w:fill="auto"/>
            <w:vAlign w:val="bottom"/>
          </w:tcPr>
          <w:p w14:paraId="2C9E2CBC" w14:textId="42295181" w:rsidR="000B7E39" w:rsidRPr="00C935A5" w:rsidRDefault="000B7E39" w:rsidP="000B7E39">
            <w:pPr>
              <w:spacing w:before="40" w:after="20"/>
              <w:jc w:val="center"/>
              <w:rPr>
                <w:rFonts w:cs="Arial"/>
                <w:sz w:val="18"/>
                <w:szCs w:val="18"/>
              </w:rPr>
            </w:pPr>
            <w:r w:rsidRPr="000B7E39">
              <w:rPr>
                <w:rFonts w:cs="Arial"/>
                <w:sz w:val="18"/>
                <w:szCs w:val="18"/>
              </w:rPr>
              <w:t>23.7</w:t>
            </w:r>
          </w:p>
        </w:tc>
        <w:tc>
          <w:tcPr>
            <w:tcW w:w="170" w:type="dxa"/>
            <w:tcBorders>
              <w:top w:val="nil"/>
              <w:left w:val="nil"/>
              <w:bottom w:val="nil"/>
              <w:right w:val="nil"/>
            </w:tcBorders>
            <w:vAlign w:val="bottom"/>
          </w:tcPr>
          <w:p w14:paraId="4B27000A"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32394E02" w14:textId="46289569" w:rsidR="000B7E39" w:rsidRPr="00C935A5" w:rsidRDefault="000B7E39" w:rsidP="000B7E39">
            <w:pPr>
              <w:spacing w:before="40" w:after="20"/>
              <w:jc w:val="right"/>
              <w:rPr>
                <w:rFonts w:cs="Arial"/>
                <w:sz w:val="18"/>
                <w:szCs w:val="18"/>
              </w:rPr>
            </w:pPr>
            <w:r w:rsidRPr="000B7E39">
              <w:rPr>
                <w:rFonts w:cs="Arial"/>
                <w:sz w:val="18"/>
                <w:szCs w:val="18"/>
              </w:rPr>
              <w:t>100,706</w:t>
            </w:r>
          </w:p>
        </w:tc>
        <w:tc>
          <w:tcPr>
            <w:tcW w:w="170" w:type="dxa"/>
            <w:tcBorders>
              <w:top w:val="nil"/>
              <w:left w:val="nil"/>
              <w:bottom w:val="nil"/>
              <w:right w:val="nil"/>
            </w:tcBorders>
            <w:shd w:val="clear" w:color="auto" w:fill="auto"/>
            <w:vAlign w:val="bottom"/>
          </w:tcPr>
          <w:p w14:paraId="5B727C6A" w14:textId="1DF8A4EE"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21BD89B" w14:textId="66DBF262" w:rsidR="000B7E39" w:rsidRPr="00C935A5" w:rsidRDefault="000B7E39" w:rsidP="000B7E39">
            <w:pPr>
              <w:spacing w:before="40" w:after="20"/>
              <w:jc w:val="right"/>
              <w:rPr>
                <w:rFonts w:cs="Arial"/>
                <w:sz w:val="18"/>
                <w:szCs w:val="18"/>
              </w:rPr>
            </w:pPr>
            <w:r w:rsidRPr="000B7E39">
              <w:rPr>
                <w:rFonts w:cs="Arial"/>
                <w:sz w:val="18"/>
                <w:szCs w:val="18"/>
              </w:rPr>
              <w:t>5.7</w:t>
            </w:r>
          </w:p>
        </w:tc>
      </w:tr>
      <w:tr w:rsidR="000B7E39" w:rsidRPr="000B7E39" w14:paraId="3DEE74A5"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01A55208" w14:textId="77777777" w:rsidR="000B7E39" w:rsidRPr="00C935A5" w:rsidRDefault="000B7E39" w:rsidP="000B7E39">
            <w:pPr>
              <w:spacing w:before="40" w:after="20"/>
              <w:rPr>
                <w:rFonts w:cs="Arial"/>
                <w:sz w:val="18"/>
                <w:szCs w:val="18"/>
              </w:rPr>
            </w:pPr>
            <w:r w:rsidRPr="00C935A5">
              <w:rPr>
                <w:rFonts w:cs="Arial"/>
                <w:sz w:val="18"/>
                <w:szCs w:val="18"/>
              </w:rPr>
              <w:t>Yarra Ranges S</w:t>
            </w:r>
          </w:p>
        </w:tc>
        <w:tc>
          <w:tcPr>
            <w:tcW w:w="1418" w:type="dxa"/>
            <w:tcBorders>
              <w:top w:val="nil"/>
              <w:left w:val="single" w:sz="18" w:space="0" w:color="5F497A" w:themeColor="accent4" w:themeShade="BF"/>
              <w:bottom w:val="nil"/>
              <w:right w:val="nil"/>
            </w:tcBorders>
            <w:shd w:val="clear" w:color="auto" w:fill="auto"/>
            <w:vAlign w:val="bottom"/>
          </w:tcPr>
          <w:p w14:paraId="3E48A957" w14:textId="1EEE9516" w:rsidR="000B7E39" w:rsidRPr="00C935A5" w:rsidRDefault="000B7E39" w:rsidP="000B7E39">
            <w:pPr>
              <w:spacing w:before="40" w:after="20"/>
              <w:jc w:val="right"/>
              <w:rPr>
                <w:rFonts w:cs="Arial"/>
                <w:sz w:val="18"/>
                <w:szCs w:val="18"/>
              </w:rPr>
            </w:pPr>
            <w:r w:rsidRPr="000B7E39">
              <w:rPr>
                <w:rFonts w:cs="Arial"/>
                <w:sz w:val="18"/>
                <w:szCs w:val="18"/>
              </w:rPr>
              <w:t>16,160</w:t>
            </w:r>
          </w:p>
        </w:tc>
        <w:tc>
          <w:tcPr>
            <w:tcW w:w="1418" w:type="dxa"/>
            <w:tcBorders>
              <w:top w:val="nil"/>
              <w:left w:val="nil"/>
              <w:bottom w:val="nil"/>
              <w:right w:val="nil"/>
            </w:tcBorders>
            <w:shd w:val="clear" w:color="auto" w:fill="auto"/>
            <w:vAlign w:val="bottom"/>
          </w:tcPr>
          <w:p w14:paraId="04953D6F" w14:textId="41DA2DA8" w:rsidR="000B7E39" w:rsidRPr="00C935A5" w:rsidRDefault="000B7E39" w:rsidP="000B7E39">
            <w:pPr>
              <w:spacing w:before="40" w:after="20"/>
              <w:jc w:val="center"/>
              <w:rPr>
                <w:rFonts w:cs="Arial"/>
                <w:sz w:val="18"/>
                <w:szCs w:val="18"/>
              </w:rPr>
            </w:pPr>
            <w:r w:rsidRPr="000B7E39">
              <w:rPr>
                <w:rFonts w:cs="Arial"/>
                <w:sz w:val="18"/>
                <w:szCs w:val="18"/>
              </w:rPr>
              <w:t>34.6</w:t>
            </w:r>
          </w:p>
        </w:tc>
        <w:tc>
          <w:tcPr>
            <w:tcW w:w="170" w:type="dxa"/>
            <w:tcBorders>
              <w:top w:val="nil"/>
              <w:left w:val="nil"/>
              <w:bottom w:val="nil"/>
              <w:right w:val="nil"/>
            </w:tcBorders>
            <w:vAlign w:val="bottom"/>
          </w:tcPr>
          <w:p w14:paraId="6C628D8F"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BDD96AB" w14:textId="6A165681" w:rsidR="000B7E39" w:rsidRPr="00C935A5" w:rsidRDefault="000B7E39" w:rsidP="000B7E39">
            <w:pPr>
              <w:spacing w:before="40" w:after="20"/>
              <w:jc w:val="right"/>
              <w:rPr>
                <w:rFonts w:cs="Arial"/>
                <w:sz w:val="18"/>
                <w:szCs w:val="18"/>
              </w:rPr>
            </w:pPr>
            <w:r w:rsidRPr="000B7E39">
              <w:rPr>
                <w:rFonts w:cs="Arial"/>
                <w:sz w:val="18"/>
                <w:szCs w:val="18"/>
              </w:rPr>
              <w:t>160,137</w:t>
            </w:r>
          </w:p>
        </w:tc>
        <w:tc>
          <w:tcPr>
            <w:tcW w:w="170" w:type="dxa"/>
            <w:tcBorders>
              <w:top w:val="nil"/>
              <w:left w:val="nil"/>
              <w:bottom w:val="nil"/>
              <w:right w:val="nil"/>
            </w:tcBorders>
            <w:shd w:val="clear" w:color="auto" w:fill="auto"/>
            <w:vAlign w:val="bottom"/>
          </w:tcPr>
          <w:p w14:paraId="1EE9F15E" w14:textId="76016FD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FDD756C" w14:textId="302CC1A2" w:rsidR="000B7E39" w:rsidRPr="00C935A5" w:rsidRDefault="000B7E39" w:rsidP="000B7E39">
            <w:pPr>
              <w:spacing w:before="40" w:after="20"/>
              <w:jc w:val="right"/>
              <w:rPr>
                <w:rFonts w:cs="Arial"/>
                <w:sz w:val="18"/>
                <w:szCs w:val="18"/>
              </w:rPr>
            </w:pPr>
            <w:r w:rsidRPr="000B7E39">
              <w:rPr>
                <w:rFonts w:cs="Arial"/>
                <w:sz w:val="18"/>
                <w:szCs w:val="18"/>
              </w:rPr>
              <w:t>40.6</w:t>
            </w:r>
          </w:p>
        </w:tc>
      </w:tr>
      <w:tr w:rsidR="000B7E39" w:rsidRPr="000B7E39" w14:paraId="03C82B1B"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7FFDB18F" w14:textId="77777777" w:rsidR="000B7E39" w:rsidRPr="00C935A5" w:rsidRDefault="000B7E39" w:rsidP="000B7E39">
            <w:pPr>
              <w:spacing w:before="40" w:after="20"/>
              <w:rPr>
                <w:rFonts w:cs="Arial"/>
                <w:sz w:val="18"/>
                <w:szCs w:val="18"/>
              </w:rPr>
            </w:pPr>
            <w:r w:rsidRPr="00C935A5">
              <w:rPr>
                <w:rFonts w:cs="Arial"/>
                <w:sz w:val="18"/>
                <w:szCs w:val="18"/>
              </w:rPr>
              <w:t>Yarriambiack S</w:t>
            </w:r>
          </w:p>
        </w:tc>
        <w:tc>
          <w:tcPr>
            <w:tcW w:w="1418" w:type="dxa"/>
            <w:tcBorders>
              <w:top w:val="nil"/>
              <w:left w:val="single" w:sz="18" w:space="0" w:color="5F497A" w:themeColor="accent4" w:themeShade="BF"/>
              <w:bottom w:val="nil"/>
              <w:right w:val="nil"/>
            </w:tcBorders>
            <w:shd w:val="clear" w:color="auto" w:fill="auto"/>
            <w:vAlign w:val="bottom"/>
          </w:tcPr>
          <w:p w14:paraId="4291B010" w14:textId="400D299C" w:rsidR="000B7E39" w:rsidRPr="00C935A5" w:rsidRDefault="000B7E39" w:rsidP="000B7E39">
            <w:pPr>
              <w:spacing w:before="40" w:after="20"/>
              <w:jc w:val="right"/>
              <w:rPr>
                <w:rFonts w:cs="Arial"/>
                <w:sz w:val="18"/>
                <w:szCs w:val="18"/>
              </w:rPr>
            </w:pPr>
            <w:r w:rsidRPr="000B7E39">
              <w:rPr>
                <w:rFonts w:cs="Arial"/>
                <w:sz w:val="18"/>
                <w:szCs w:val="18"/>
              </w:rPr>
              <w:t>1,045</w:t>
            </w:r>
          </w:p>
        </w:tc>
        <w:tc>
          <w:tcPr>
            <w:tcW w:w="1418" w:type="dxa"/>
            <w:tcBorders>
              <w:top w:val="nil"/>
              <w:left w:val="nil"/>
              <w:bottom w:val="nil"/>
              <w:right w:val="nil"/>
            </w:tcBorders>
            <w:shd w:val="clear" w:color="auto" w:fill="auto"/>
            <w:vAlign w:val="bottom"/>
          </w:tcPr>
          <w:p w14:paraId="6A1C2C0D" w14:textId="540223A2" w:rsidR="000B7E39" w:rsidRPr="00C935A5" w:rsidRDefault="000B7E39" w:rsidP="000B7E39">
            <w:pPr>
              <w:spacing w:before="40" w:after="20"/>
              <w:jc w:val="center"/>
              <w:rPr>
                <w:rFonts w:cs="Arial"/>
                <w:sz w:val="18"/>
                <w:szCs w:val="18"/>
              </w:rPr>
            </w:pPr>
            <w:r w:rsidRPr="000B7E39">
              <w:rPr>
                <w:rFonts w:cs="Arial"/>
                <w:sz w:val="18"/>
                <w:szCs w:val="18"/>
              </w:rPr>
              <w:t>31.6</w:t>
            </w:r>
          </w:p>
        </w:tc>
        <w:tc>
          <w:tcPr>
            <w:tcW w:w="170" w:type="dxa"/>
            <w:tcBorders>
              <w:top w:val="nil"/>
              <w:left w:val="nil"/>
              <w:bottom w:val="nil"/>
              <w:right w:val="nil"/>
            </w:tcBorders>
            <w:vAlign w:val="bottom"/>
          </w:tcPr>
          <w:p w14:paraId="55D2F18C"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nil"/>
              <w:right w:val="nil"/>
            </w:tcBorders>
            <w:shd w:val="clear" w:color="auto" w:fill="auto"/>
            <w:vAlign w:val="bottom"/>
          </w:tcPr>
          <w:p w14:paraId="1889673F" w14:textId="711DCF25" w:rsidR="000B7E39" w:rsidRPr="00C935A5" w:rsidRDefault="000B7E39" w:rsidP="000B7E39">
            <w:pPr>
              <w:spacing w:before="40" w:after="20"/>
              <w:jc w:val="right"/>
              <w:rPr>
                <w:rFonts w:cs="Arial"/>
                <w:sz w:val="18"/>
                <w:szCs w:val="18"/>
              </w:rPr>
            </w:pPr>
            <w:r w:rsidRPr="000B7E39">
              <w:rPr>
                <w:rFonts w:cs="Arial"/>
                <w:sz w:val="18"/>
                <w:szCs w:val="18"/>
              </w:rPr>
              <w:t>6,346</w:t>
            </w:r>
          </w:p>
        </w:tc>
        <w:tc>
          <w:tcPr>
            <w:tcW w:w="170" w:type="dxa"/>
            <w:tcBorders>
              <w:top w:val="nil"/>
              <w:left w:val="nil"/>
              <w:bottom w:val="nil"/>
              <w:right w:val="nil"/>
            </w:tcBorders>
            <w:shd w:val="clear" w:color="auto" w:fill="auto"/>
            <w:vAlign w:val="bottom"/>
          </w:tcPr>
          <w:p w14:paraId="6A4A9820" w14:textId="1FA0C1B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ABB0553" w14:textId="75346C4F" w:rsidR="000B7E39" w:rsidRPr="00C935A5" w:rsidRDefault="000B7E39" w:rsidP="000B7E39">
            <w:pPr>
              <w:spacing w:before="40" w:after="20"/>
              <w:jc w:val="right"/>
              <w:rPr>
                <w:rFonts w:cs="Arial"/>
                <w:sz w:val="18"/>
                <w:szCs w:val="18"/>
              </w:rPr>
            </w:pPr>
            <w:r w:rsidRPr="000B7E39">
              <w:rPr>
                <w:rFonts w:cs="Arial"/>
                <w:sz w:val="18"/>
                <w:szCs w:val="18"/>
              </w:rPr>
              <w:t>7.1</w:t>
            </w:r>
          </w:p>
        </w:tc>
      </w:tr>
      <w:tr w:rsidR="000B7E39" w:rsidRPr="000B7E39" w14:paraId="2E46568A"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312A5824" w14:textId="77777777" w:rsidR="000B7E39" w:rsidRPr="00C935A5" w:rsidRDefault="000B7E39" w:rsidP="000B7E39">
            <w:pPr>
              <w:spacing w:before="40" w:after="20"/>
              <w:rPr>
                <w:rFonts w:cs="Arial"/>
                <w:sz w:val="18"/>
                <w:szCs w:val="18"/>
              </w:rPr>
            </w:pPr>
          </w:p>
        </w:tc>
        <w:tc>
          <w:tcPr>
            <w:tcW w:w="1418"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08432CC" w14:textId="772C02F0"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single" w:sz="8" w:space="0" w:color="5F497A" w:themeColor="accent4" w:themeShade="BF"/>
              <w:right w:val="nil"/>
            </w:tcBorders>
            <w:shd w:val="clear" w:color="auto" w:fill="auto"/>
            <w:vAlign w:val="bottom"/>
          </w:tcPr>
          <w:p w14:paraId="2A9D8E28" w14:textId="7A706A01" w:rsidR="000B7E39" w:rsidRPr="00C935A5" w:rsidRDefault="000B7E39" w:rsidP="000B7E39">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vAlign w:val="bottom"/>
          </w:tcPr>
          <w:p w14:paraId="79636A65" w14:textId="77777777" w:rsidR="000B7E39" w:rsidRPr="00C935A5" w:rsidRDefault="000B7E39" w:rsidP="000B7E39">
            <w:pPr>
              <w:spacing w:before="40" w:after="20"/>
              <w:jc w:val="center"/>
              <w:rPr>
                <w:rFonts w:cs="Arial"/>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75F5AB09" w14:textId="6E79B549" w:rsidR="000B7E39" w:rsidRPr="00C935A5" w:rsidRDefault="000B7E39" w:rsidP="000B7E39">
            <w:pPr>
              <w:spacing w:before="40" w:after="20"/>
              <w:jc w:val="right"/>
              <w:rPr>
                <w:rFonts w:cs="Arial"/>
                <w:sz w:val="18"/>
                <w:szCs w:val="18"/>
              </w:rPr>
            </w:pPr>
            <w:r w:rsidRPr="000B7E39">
              <w:rPr>
                <w:rFonts w:cs="Arial"/>
                <w:sz w:val="18"/>
                <w:szCs w:val="18"/>
              </w:rPr>
              <w:t> </w:t>
            </w:r>
          </w:p>
        </w:tc>
        <w:tc>
          <w:tcPr>
            <w:tcW w:w="170" w:type="dxa"/>
            <w:tcBorders>
              <w:top w:val="nil"/>
              <w:left w:val="nil"/>
              <w:bottom w:val="single" w:sz="8" w:space="0" w:color="5F497A" w:themeColor="accent4" w:themeShade="BF"/>
              <w:right w:val="nil"/>
            </w:tcBorders>
            <w:shd w:val="clear" w:color="auto" w:fill="auto"/>
            <w:vAlign w:val="bottom"/>
          </w:tcPr>
          <w:p w14:paraId="6CAF6C55" w14:textId="4E2C9459"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single" w:sz="8" w:space="0" w:color="5F497A" w:themeColor="accent4" w:themeShade="BF"/>
              <w:right w:val="nil"/>
            </w:tcBorders>
            <w:vAlign w:val="bottom"/>
          </w:tcPr>
          <w:p w14:paraId="20DBE0A8" w14:textId="1F440AA7"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7488EEBE" w14:textId="77777777" w:rsidTr="00C74959">
        <w:tc>
          <w:tcPr>
            <w:tcW w:w="2268" w:type="dxa"/>
            <w:tcBorders>
              <w:top w:val="nil"/>
              <w:left w:val="nil"/>
              <w:bottom w:val="nil"/>
              <w:right w:val="single" w:sz="18" w:space="0" w:color="5F497A" w:themeColor="accent4" w:themeShade="BF"/>
            </w:tcBorders>
            <w:shd w:val="clear" w:color="auto" w:fill="auto"/>
            <w:vAlign w:val="center"/>
          </w:tcPr>
          <w:p w14:paraId="5B72A6E0" w14:textId="77777777" w:rsidR="000B7E39" w:rsidRPr="00C935A5" w:rsidRDefault="000B7E39" w:rsidP="000B7E39">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right w:val="nil"/>
            </w:tcBorders>
            <w:shd w:val="clear" w:color="auto" w:fill="auto"/>
            <w:vAlign w:val="bottom"/>
          </w:tcPr>
          <w:p w14:paraId="5878C8CC" w14:textId="105966DD" w:rsidR="000B7E39" w:rsidRPr="00C935A5" w:rsidRDefault="000B7E39" w:rsidP="000B7E39">
            <w:pPr>
              <w:spacing w:before="40" w:after="20"/>
              <w:jc w:val="right"/>
              <w:rPr>
                <w:rFonts w:cs="Arial"/>
                <w:b/>
                <w:sz w:val="18"/>
                <w:szCs w:val="18"/>
              </w:rPr>
            </w:pPr>
            <w:r w:rsidRPr="000B7E39">
              <w:rPr>
                <w:rFonts w:cs="Arial"/>
                <w:b/>
                <w:sz w:val="18"/>
                <w:szCs w:val="18"/>
              </w:rPr>
              <w:t>613,205</w:t>
            </w:r>
          </w:p>
        </w:tc>
        <w:tc>
          <w:tcPr>
            <w:tcW w:w="1418" w:type="dxa"/>
            <w:tcBorders>
              <w:top w:val="single" w:sz="8" w:space="0" w:color="5F497A" w:themeColor="accent4" w:themeShade="BF"/>
              <w:left w:val="nil"/>
              <w:right w:val="nil"/>
            </w:tcBorders>
            <w:shd w:val="clear" w:color="auto" w:fill="auto"/>
            <w:vAlign w:val="bottom"/>
          </w:tcPr>
          <w:p w14:paraId="2CBC29C1" w14:textId="50CBD69E" w:rsidR="000B7E39" w:rsidRPr="00C935A5" w:rsidRDefault="000B7E39" w:rsidP="000B7E39">
            <w:pPr>
              <w:spacing w:before="40" w:after="20"/>
              <w:jc w:val="center"/>
              <w:rPr>
                <w:rFonts w:cs="Arial"/>
                <w:b/>
                <w:sz w:val="18"/>
                <w:szCs w:val="18"/>
              </w:rPr>
            </w:pPr>
            <w:r w:rsidRPr="000B7E39">
              <w:rPr>
                <w:rFonts w:cs="Arial"/>
                <w:b/>
                <w:sz w:val="18"/>
                <w:szCs w:val="18"/>
              </w:rPr>
              <w:t>32.3</w:t>
            </w:r>
          </w:p>
        </w:tc>
        <w:tc>
          <w:tcPr>
            <w:tcW w:w="170" w:type="dxa"/>
            <w:tcBorders>
              <w:top w:val="single" w:sz="8" w:space="0" w:color="5F497A" w:themeColor="accent4" w:themeShade="BF"/>
              <w:left w:val="nil"/>
              <w:right w:val="nil"/>
            </w:tcBorders>
            <w:vAlign w:val="bottom"/>
          </w:tcPr>
          <w:p w14:paraId="499A9D51" w14:textId="36F55D4A" w:rsidR="000B7E39" w:rsidRPr="00C935A5" w:rsidRDefault="000B7E39" w:rsidP="000B7E39">
            <w:pPr>
              <w:spacing w:before="40" w:after="20"/>
              <w:jc w:val="center"/>
              <w:rPr>
                <w:rFonts w:cs="Arial"/>
                <w:b/>
                <w:sz w:val="18"/>
                <w:szCs w:val="18"/>
              </w:rPr>
            </w:pPr>
            <w:r w:rsidRPr="000B7E39">
              <w:rPr>
                <w:rFonts w:cs="Arial"/>
                <w:b/>
                <w:sz w:val="18"/>
                <w:szCs w:val="18"/>
              </w:rPr>
              <w:t> </w:t>
            </w:r>
          </w:p>
        </w:tc>
        <w:tc>
          <w:tcPr>
            <w:tcW w:w="1418" w:type="dxa"/>
            <w:tcBorders>
              <w:top w:val="single" w:sz="8" w:space="0" w:color="5F497A" w:themeColor="accent4" w:themeShade="BF"/>
              <w:left w:val="nil"/>
              <w:right w:val="nil"/>
            </w:tcBorders>
            <w:shd w:val="clear" w:color="auto" w:fill="auto"/>
            <w:vAlign w:val="bottom"/>
          </w:tcPr>
          <w:p w14:paraId="4B91FBD9" w14:textId="7E08BD51" w:rsidR="000B7E39" w:rsidRPr="00C935A5" w:rsidRDefault="000B7E39" w:rsidP="000B7E39">
            <w:pPr>
              <w:spacing w:before="40" w:after="20"/>
              <w:jc w:val="right"/>
              <w:rPr>
                <w:rFonts w:cs="Arial"/>
                <w:b/>
                <w:sz w:val="18"/>
                <w:szCs w:val="18"/>
              </w:rPr>
            </w:pPr>
            <w:r w:rsidRPr="000B7E39">
              <w:rPr>
                <w:rFonts w:cs="Arial"/>
                <w:b/>
                <w:sz w:val="18"/>
                <w:szCs w:val="18"/>
              </w:rPr>
              <w:t>6,978,653</w:t>
            </w:r>
          </w:p>
        </w:tc>
        <w:tc>
          <w:tcPr>
            <w:tcW w:w="170" w:type="dxa"/>
            <w:tcBorders>
              <w:top w:val="single" w:sz="8" w:space="0" w:color="5F497A" w:themeColor="accent4" w:themeShade="BF"/>
              <w:left w:val="nil"/>
              <w:right w:val="nil"/>
            </w:tcBorders>
            <w:shd w:val="clear" w:color="auto" w:fill="auto"/>
            <w:vAlign w:val="bottom"/>
          </w:tcPr>
          <w:p w14:paraId="3A77A25A" w14:textId="3053B9AC" w:rsidR="000B7E39" w:rsidRPr="00C935A5" w:rsidRDefault="000B7E39" w:rsidP="000B7E39">
            <w:pPr>
              <w:spacing w:before="40" w:after="20"/>
              <w:jc w:val="center"/>
              <w:rPr>
                <w:rFonts w:cs="Arial"/>
                <w:b/>
                <w:sz w:val="18"/>
                <w:szCs w:val="18"/>
              </w:rPr>
            </w:pPr>
            <w:r w:rsidRPr="000B7E39">
              <w:rPr>
                <w:rFonts w:cs="Arial"/>
                <w:b/>
                <w:sz w:val="18"/>
                <w:szCs w:val="18"/>
              </w:rPr>
              <w:t> </w:t>
            </w:r>
          </w:p>
        </w:tc>
        <w:tc>
          <w:tcPr>
            <w:tcW w:w="1418" w:type="dxa"/>
            <w:tcBorders>
              <w:top w:val="single" w:sz="8" w:space="0" w:color="5F497A" w:themeColor="accent4" w:themeShade="BF"/>
              <w:left w:val="nil"/>
              <w:right w:val="nil"/>
            </w:tcBorders>
            <w:vAlign w:val="bottom"/>
          </w:tcPr>
          <w:p w14:paraId="1A9C2D77" w14:textId="1706CF08" w:rsidR="000B7E39" w:rsidRPr="00C935A5" w:rsidRDefault="000B7E39" w:rsidP="000B7E39">
            <w:pPr>
              <w:spacing w:before="40" w:after="20"/>
              <w:jc w:val="right"/>
              <w:rPr>
                <w:rFonts w:cs="Arial"/>
                <w:b/>
                <w:sz w:val="18"/>
                <w:szCs w:val="18"/>
              </w:rPr>
            </w:pPr>
            <w:r w:rsidRPr="000B7E39">
              <w:rPr>
                <w:rFonts w:cs="Arial"/>
                <w:b/>
                <w:sz w:val="18"/>
                <w:szCs w:val="18"/>
              </w:rPr>
              <w:t> </w:t>
            </w:r>
          </w:p>
        </w:tc>
      </w:tr>
    </w:tbl>
    <w:p w14:paraId="443BD7EC" w14:textId="77777777" w:rsidR="004A41A8" w:rsidRPr="00C935A5" w:rsidRDefault="004A41A8" w:rsidP="00FF36E8">
      <w:pPr>
        <w:spacing w:before="40" w:after="20"/>
        <w:rPr>
          <w:rFonts w:cs="Arial"/>
          <w:sz w:val="18"/>
          <w:szCs w:val="18"/>
        </w:rPr>
      </w:pPr>
      <w:r w:rsidRPr="00C935A5">
        <w:rPr>
          <w:rFonts w:cs="Arial"/>
          <w:sz w:val="18"/>
          <w:szCs w:val="18"/>
        </w:rPr>
        <w:br w:type="page"/>
      </w:r>
    </w:p>
    <w:p w14:paraId="46D75DF6" w14:textId="4C620AC5" w:rsidR="004A41A8" w:rsidRPr="00C935A5" w:rsidRDefault="00CE4507" w:rsidP="00161F8A">
      <w:pPr>
        <w:pStyle w:val="VGC-Head10"/>
      </w:pPr>
      <w:r w:rsidRPr="00C935A5">
        <w:lastRenderedPageBreak/>
        <w:t>Appendix 4</w:t>
      </w:r>
      <w:r w:rsidR="004A41A8" w:rsidRPr="00C935A5">
        <w:tab/>
      </w:r>
      <w:r w:rsidR="00C010FD">
        <w:t>2025-26</w:t>
      </w:r>
      <w:r w:rsidR="00A97ABE" w:rsidRPr="00C935A5">
        <w:t xml:space="preserve"> </w:t>
      </w:r>
      <w:r w:rsidR="004A41A8" w:rsidRPr="00C935A5">
        <w:t xml:space="preserve">General Purpose Grants </w:t>
      </w:r>
    </w:p>
    <w:p w14:paraId="4F3C8F6B" w14:textId="77777777" w:rsidR="004A41A8" w:rsidRPr="00C935A5" w:rsidRDefault="004A41A8" w:rsidP="00161F8A">
      <w:pPr>
        <w:pStyle w:val="VGC-Head2"/>
      </w:pPr>
      <w:r w:rsidRPr="00C935A5">
        <w:t>C.  Cost Adjustors – Raw Data</w:t>
      </w:r>
    </w:p>
    <w:p w14:paraId="6156C8AC" w14:textId="77777777" w:rsidR="00214AB4" w:rsidRPr="00C935A5" w:rsidRDefault="00214AB4"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70"/>
        <w:gridCol w:w="1418"/>
        <w:gridCol w:w="1168"/>
      </w:tblGrid>
      <w:tr w:rsidR="008D440D" w:rsidRPr="00C935A5" w14:paraId="7EF216ED" w14:textId="77777777" w:rsidTr="000B7E39">
        <w:tc>
          <w:tcPr>
            <w:tcW w:w="2268" w:type="dxa"/>
            <w:tcBorders>
              <w:top w:val="nil"/>
              <w:left w:val="nil"/>
              <w:bottom w:val="nil"/>
              <w:right w:val="single" w:sz="18" w:space="0" w:color="5F497A" w:themeColor="accent4" w:themeShade="BF"/>
            </w:tcBorders>
            <w:shd w:val="clear" w:color="auto" w:fill="auto"/>
            <w:vAlign w:val="bottom"/>
          </w:tcPr>
          <w:p w14:paraId="595D4F4A" w14:textId="77777777" w:rsidR="008D440D" w:rsidRPr="00C935A5" w:rsidRDefault="008D440D" w:rsidP="008001AD">
            <w:pPr>
              <w:spacing w:before="40" w:after="20"/>
              <w:jc w:val="center"/>
              <w:rPr>
                <w:rFonts w:cs="Arial"/>
                <w:sz w:val="18"/>
                <w:szCs w:val="18"/>
              </w:rPr>
            </w:pPr>
          </w:p>
        </w:tc>
        <w:tc>
          <w:tcPr>
            <w:tcW w:w="2836" w:type="dxa"/>
            <w:gridSpan w:val="2"/>
            <w:tcBorders>
              <w:top w:val="nil"/>
              <w:left w:val="single" w:sz="18" w:space="0" w:color="5F497A" w:themeColor="accent4" w:themeShade="BF"/>
              <w:bottom w:val="single" w:sz="8" w:space="0" w:color="5F497A" w:themeColor="accent4" w:themeShade="BF"/>
            </w:tcBorders>
            <w:vAlign w:val="bottom"/>
          </w:tcPr>
          <w:p w14:paraId="6BB7BDCB" w14:textId="46761138" w:rsidR="008D440D" w:rsidRPr="00C935A5" w:rsidRDefault="008D440D" w:rsidP="008001AD">
            <w:pPr>
              <w:spacing w:before="40" w:after="20"/>
              <w:jc w:val="center"/>
              <w:rPr>
                <w:rFonts w:cs="Arial"/>
                <w:b/>
                <w:sz w:val="18"/>
                <w:szCs w:val="18"/>
              </w:rPr>
            </w:pPr>
            <w:r w:rsidRPr="00C935A5">
              <w:rPr>
                <w:rFonts w:cs="Arial"/>
                <w:b/>
                <w:sz w:val="18"/>
                <w:szCs w:val="18"/>
              </w:rPr>
              <w:t>Indigenous Population</w:t>
            </w:r>
            <w:r w:rsidR="00D63DBA" w:rsidRPr="00C935A5">
              <w:rPr>
                <w:rFonts w:cs="Arial"/>
                <w:b/>
                <w:sz w:val="18"/>
                <w:szCs w:val="18"/>
              </w:rPr>
              <w:t xml:space="preserve"> </w:t>
            </w:r>
          </w:p>
        </w:tc>
        <w:tc>
          <w:tcPr>
            <w:tcW w:w="170" w:type="dxa"/>
            <w:vMerge w:val="restart"/>
            <w:tcBorders>
              <w:top w:val="nil"/>
              <w:left w:val="nil"/>
              <w:bottom w:val="single" w:sz="8" w:space="0" w:color="5F497A" w:themeColor="accent4" w:themeShade="BF"/>
            </w:tcBorders>
            <w:vAlign w:val="bottom"/>
          </w:tcPr>
          <w:p w14:paraId="02F914E1" w14:textId="77777777" w:rsidR="008D440D" w:rsidRPr="00C935A5" w:rsidRDefault="008D440D" w:rsidP="008001AD">
            <w:pPr>
              <w:spacing w:before="40" w:after="20"/>
              <w:jc w:val="center"/>
              <w:rPr>
                <w:rFonts w:cs="Arial"/>
                <w:b/>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28A2A03B" w14:textId="5C97CBE6" w:rsidR="008D440D" w:rsidRPr="00C935A5" w:rsidRDefault="008D440D" w:rsidP="008001AD">
            <w:pPr>
              <w:spacing w:before="40" w:after="20"/>
              <w:jc w:val="center"/>
              <w:rPr>
                <w:rFonts w:cs="Arial"/>
                <w:b/>
                <w:sz w:val="18"/>
                <w:szCs w:val="18"/>
              </w:rPr>
            </w:pPr>
            <w:r w:rsidRPr="00C935A5">
              <w:rPr>
                <w:rFonts w:cs="Arial"/>
                <w:b/>
                <w:sz w:val="18"/>
                <w:szCs w:val="18"/>
              </w:rPr>
              <w:t>Language</w:t>
            </w:r>
            <w:r w:rsidR="00D63DBA" w:rsidRPr="00C935A5">
              <w:rPr>
                <w:rFonts w:cs="Arial"/>
                <w:b/>
                <w:sz w:val="18"/>
                <w:szCs w:val="18"/>
              </w:rPr>
              <w:t xml:space="preserve"> </w:t>
            </w:r>
          </w:p>
        </w:tc>
        <w:tc>
          <w:tcPr>
            <w:tcW w:w="1168" w:type="dxa"/>
            <w:vMerge w:val="restart"/>
            <w:tcBorders>
              <w:top w:val="nil"/>
              <w:left w:val="nil"/>
              <w:bottom w:val="single" w:sz="8" w:space="0" w:color="5F497A" w:themeColor="accent4" w:themeShade="BF"/>
              <w:right w:val="nil"/>
            </w:tcBorders>
            <w:shd w:val="clear" w:color="auto" w:fill="auto"/>
            <w:vAlign w:val="bottom"/>
          </w:tcPr>
          <w:p w14:paraId="01E9BC86" w14:textId="44C88B60" w:rsidR="008D440D" w:rsidRPr="00C935A5" w:rsidRDefault="008D440D" w:rsidP="008001AD">
            <w:pPr>
              <w:spacing w:before="40" w:after="20"/>
              <w:jc w:val="center"/>
              <w:rPr>
                <w:rFonts w:cs="Arial"/>
                <w:b/>
                <w:sz w:val="18"/>
                <w:szCs w:val="18"/>
              </w:rPr>
            </w:pPr>
            <w:r w:rsidRPr="00C935A5">
              <w:rPr>
                <w:rFonts w:cs="Arial"/>
                <w:b/>
                <w:sz w:val="18"/>
                <w:szCs w:val="18"/>
              </w:rPr>
              <w:t>Population Dispersion Score</w:t>
            </w:r>
            <w:r w:rsidR="00D63DBA" w:rsidRPr="00C935A5">
              <w:rPr>
                <w:rFonts w:cs="Arial"/>
                <w:b/>
                <w:sz w:val="18"/>
                <w:szCs w:val="18"/>
              </w:rPr>
              <w:t xml:space="preserve"> </w:t>
            </w:r>
          </w:p>
        </w:tc>
      </w:tr>
      <w:tr w:rsidR="008D440D" w:rsidRPr="00C935A5" w14:paraId="0E30D12A" w14:textId="77777777" w:rsidTr="000B7E39">
        <w:tc>
          <w:tcPr>
            <w:tcW w:w="2268" w:type="dxa"/>
            <w:tcBorders>
              <w:top w:val="nil"/>
              <w:left w:val="nil"/>
              <w:bottom w:val="nil"/>
              <w:right w:val="single" w:sz="18" w:space="0" w:color="5F497A" w:themeColor="accent4" w:themeShade="BF"/>
            </w:tcBorders>
            <w:shd w:val="clear" w:color="auto" w:fill="auto"/>
            <w:vAlign w:val="bottom"/>
          </w:tcPr>
          <w:p w14:paraId="28666F6C" w14:textId="77777777" w:rsidR="008D440D" w:rsidRPr="00C935A5" w:rsidRDefault="008D440D"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tcBorders>
            <w:vAlign w:val="bottom"/>
          </w:tcPr>
          <w:p w14:paraId="7CCD4D3C" w14:textId="41B0EF32" w:rsidR="008D440D" w:rsidRPr="006E12FC" w:rsidRDefault="008D440D" w:rsidP="008001AD">
            <w:pPr>
              <w:spacing w:before="40" w:after="20"/>
              <w:jc w:val="center"/>
              <w:rPr>
                <w:rFonts w:cs="Arial"/>
                <w:sz w:val="16"/>
                <w:szCs w:val="16"/>
              </w:rPr>
            </w:pPr>
            <w:r w:rsidRPr="006E12FC">
              <w:rPr>
                <w:rFonts w:cs="Arial"/>
                <w:sz w:val="16"/>
                <w:szCs w:val="16"/>
              </w:rPr>
              <w:t>No.</w:t>
            </w:r>
            <w:r w:rsidR="00CA7F17" w:rsidRPr="006E12FC">
              <w:rPr>
                <w:rFonts w:cs="Arial"/>
                <w:sz w:val="16"/>
                <w:szCs w:val="16"/>
              </w:rPr>
              <w:t xml:space="preserve"> </w:t>
            </w:r>
            <w:r w:rsidR="00CA7F17" w:rsidRPr="006E12FC">
              <w:rPr>
                <w:rFonts w:cs="Arial"/>
                <w:sz w:val="16"/>
                <w:szCs w:val="16"/>
              </w:rPr>
              <w:br/>
              <w:t>(</w:t>
            </w:r>
            <w:r w:rsidR="00D77060" w:rsidRPr="006E12FC">
              <w:rPr>
                <w:rFonts w:cs="Arial"/>
                <w:sz w:val="16"/>
                <w:szCs w:val="16"/>
              </w:rPr>
              <w:t>Census 202</w:t>
            </w:r>
            <w:r w:rsidR="006E12FC" w:rsidRPr="006E12FC">
              <w:rPr>
                <w:rFonts w:cs="Arial"/>
                <w:sz w:val="16"/>
                <w:szCs w:val="16"/>
              </w:rPr>
              <w:t>1</w:t>
            </w:r>
            <w:r w:rsidR="00CA7F17" w:rsidRPr="006E12FC">
              <w:rPr>
                <w:rFonts w:cs="Arial"/>
                <w:sz w:val="16"/>
                <w:szCs w:val="16"/>
              </w:rPr>
              <w:t>)</w:t>
            </w:r>
          </w:p>
        </w:tc>
        <w:tc>
          <w:tcPr>
            <w:tcW w:w="1418" w:type="dxa"/>
            <w:tcBorders>
              <w:top w:val="single" w:sz="8" w:space="0" w:color="5F497A" w:themeColor="accent4" w:themeShade="BF"/>
              <w:left w:val="nil"/>
              <w:bottom w:val="single" w:sz="8" w:space="0" w:color="5F497A" w:themeColor="accent4" w:themeShade="BF"/>
            </w:tcBorders>
            <w:vAlign w:val="bottom"/>
          </w:tcPr>
          <w:p w14:paraId="6B18F02E" w14:textId="06C8277C" w:rsidR="008D440D" w:rsidRPr="006E12FC" w:rsidRDefault="008D440D" w:rsidP="008001AD">
            <w:pPr>
              <w:spacing w:before="40" w:after="20"/>
              <w:jc w:val="center"/>
              <w:rPr>
                <w:rFonts w:cs="Arial"/>
                <w:sz w:val="16"/>
                <w:szCs w:val="16"/>
              </w:rPr>
            </w:pPr>
            <w:r w:rsidRPr="006E12FC">
              <w:rPr>
                <w:rFonts w:cs="Arial"/>
                <w:sz w:val="16"/>
                <w:szCs w:val="16"/>
              </w:rPr>
              <w:t xml:space="preserve">No./ ERP (p) </w:t>
            </w:r>
            <w:r w:rsidRPr="006E12FC">
              <w:rPr>
                <w:rFonts w:cs="Arial"/>
                <w:sz w:val="16"/>
                <w:szCs w:val="16"/>
              </w:rPr>
              <w:br/>
              <w:t>(%)</w:t>
            </w:r>
          </w:p>
        </w:tc>
        <w:tc>
          <w:tcPr>
            <w:tcW w:w="170" w:type="dxa"/>
            <w:vMerge/>
            <w:tcBorders>
              <w:top w:val="single" w:sz="8" w:space="0" w:color="5F497A" w:themeColor="accent4" w:themeShade="BF"/>
              <w:left w:val="nil"/>
              <w:bottom w:val="single" w:sz="8" w:space="0" w:color="5F497A" w:themeColor="accent4" w:themeShade="BF"/>
            </w:tcBorders>
            <w:vAlign w:val="bottom"/>
          </w:tcPr>
          <w:p w14:paraId="36C2F871" w14:textId="77777777" w:rsidR="008D440D" w:rsidRPr="00C935A5" w:rsidRDefault="008D440D" w:rsidP="008001AD">
            <w:pPr>
              <w:spacing w:before="40" w:after="20"/>
              <w:jc w:val="center"/>
              <w:rPr>
                <w:rFonts w:cs="Arial"/>
                <w:sz w:val="16"/>
                <w:szCs w:val="16"/>
              </w:rPr>
            </w:pP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0C1D7E5" w14:textId="77777777" w:rsidR="008D440D" w:rsidRPr="000B7E39" w:rsidRDefault="008D440D" w:rsidP="008001AD">
            <w:pPr>
              <w:spacing w:before="40" w:after="20"/>
              <w:jc w:val="center"/>
              <w:rPr>
                <w:rFonts w:cs="Arial"/>
                <w:sz w:val="14"/>
                <w:szCs w:val="14"/>
              </w:rPr>
            </w:pPr>
            <w:r w:rsidRPr="000B7E39">
              <w:rPr>
                <w:rFonts w:cs="Arial"/>
                <w:sz w:val="14"/>
                <w:szCs w:val="14"/>
              </w:rPr>
              <w:t xml:space="preserve">% Pop with </w:t>
            </w:r>
            <w:r w:rsidRPr="000B7E39">
              <w:rPr>
                <w:rFonts w:cs="Arial"/>
                <w:sz w:val="14"/>
                <w:szCs w:val="14"/>
              </w:rPr>
              <w:br/>
              <w:t xml:space="preserve">Low English Proficiency </w:t>
            </w:r>
            <w:r w:rsidRPr="000B7E39">
              <w:rPr>
                <w:rFonts w:cs="Arial"/>
                <w:sz w:val="14"/>
                <w:szCs w:val="14"/>
              </w:rPr>
              <w:br/>
              <w:t>+ New Arrivals</w:t>
            </w:r>
          </w:p>
        </w:tc>
        <w:tc>
          <w:tcPr>
            <w:tcW w:w="1168"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57846C05" w14:textId="77777777" w:rsidR="008D440D" w:rsidRPr="00C935A5" w:rsidRDefault="008D440D" w:rsidP="008001AD">
            <w:pPr>
              <w:spacing w:before="40" w:after="20"/>
              <w:jc w:val="center"/>
              <w:rPr>
                <w:rFonts w:cs="Arial"/>
                <w:sz w:val="16"/>
                <w:szCs w:val="16"/>
              </w:rPr>
            </w:pPr>
          </w:p>
        </w:tc>
      </w:tr>
      <w:tr w:rsidR="000B7E39" w:rsidRPr="000B7E39" w14:paraId="0B4506D6"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1D4E777" w14:textId="77777777" w:rsidR="000B7E39" w:rsidRPr="00C935A5" w:rsidRDefault="000B7E39" w:rsidP="000B7E39">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bottom w:val="nil"/>
            </w:tcBorders>
            <w:vAlign w:val="bottom"/>
          </w:tcPr>
          <w:p w14:paraId="5FC08457" w14:textId="7D32AE2B"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tcBorders>
            <w:vAlign w:val="bottom"/>
          </w:tcPr>
          <w:p w14:paraId="77A1DBB7" w14:textId="04DCBC4B" w:rsidR="000B7E39" w:rsidRPr="00C935A5" w:rsidRDefault="000B7E39" w:rsidP="000B7E39">
            <w:pPr>
              <w:spacing w:before="40" w:after="20"/>
              <w:jc w:val="center"/>
              <w:rPr>
                <w:rFonts w:cs="Arial"/>
                <w:sz w:val="18"/>
                <w:szCs w:val="18"/>
              </w:rPr>
            </w:pPr>
          </w:p>
        </w:tc>
        <w:tc>
          <w:tcPr>
            <w:tcW w:w="170" w:type="dxa"/>
            <w:tcBorders>
              <w:top w:val="single" w:sz="8" w:space="0" w:color="5F497A" w:themeColor="accent4" w:themeShade="BF"/>
              <w:left w:val="nil"/>
              <w:bottom w:val="nil"/>
            </w:tcBorders>
            <w:vAlign w:val="bottom"/>
          </w:tcPr>
          <w:p w14:paraId="1776F1B8" w14:textId="1C50B397"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4923EB99" w14:textId="5F066705" w:rsidR="000B7E39" w:rsidRPr="00C935A5" w:rsidRDefault="000B7E39" w:rsidP="000B7E39">
            <w:pPr>
              <w:spacing w:before="40" w:after="20"/>
              <w:jc w:val="center"/>
              <w:rPr>
                <w:rFonts w:cs="Arial"/>
                <w:sz w:val="18"/>
                <w:szCs w:val="18"/>
              </w:rPr>
            </w:pPr>
            <w:r w:rsidRPr="000B7E39">
              <w:rPr>
                <w:rFonts w:cs="Arial"/>
                <w:sz w:val="18"/>
                <w:szCs w:val="18"/>
              </w:rPr>
              <w:t> </w:t>
            </w:r>
          </w:p>
        </w:tc>
        <w:tc>
          <w:tcPr>
            <w:tcW w:w="1168" w:type="dxa"/>
            <w:tcBorders>
              <w:top w:val="single" w:sz="8" w:space="0" w:color="5F497A" w:themeColor="accent4" w:themeShade="BF"/>
              <w:left w:val="nil"/>
              <w:bottom w:val="nil"/>
              <w:right w:val="nil"/>
            </w:tcBorders>
            <w:shd w:val="clear" w:color="auto" w:fill="auto"/>
            <w:vAlign w:val="bottom"/>
          </w:tcPr>
          <w:p w14:paraId="02121890" w14:textId="13AB0961"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131A36B"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223EDE6" w14:textId="77777777" w:rsidR="000B7E39" w:rsidRPr="00C935A5" w:rsidRDefault="000B7E39" w:rsidP="000B7E39">
            <w:pPr>
              <w:spacing w:before="40" w:after="20"/>
              <w:rPr>
                <w:rFonts w:cs="Arial"/>
                <w:sz w:val="18"/>
                <w:szCs w:val="18"/>
              </w:rPr>
            </w:pPr>
            <w:r w:rsidRPr="00C935A5">
              <w:rPr>
                <w:rFonts w:cs="Arial"/>
                <w:sz w:val="18"/>
                <w:szCs w:val="18"/>
              </w:rPr>
              <w:t>Macedon Ranges S</w:t>
            </w:r>
          </w:p>
        </w:tc>
        <w:tc>
          <w:tcPr>
            <w:tcW w:w="1418" w:type="dxa"/>
            <w:tcBorders>
              <w:top w:val="nil"/>
              <w:left w:val="single" w:sz="18" w:space="0" w:color="5F497A" w:themeColor="accent4" w:themeShade="BF"/>
              <w:bottom w:val="nil"/>
            </w:tcBorders>
            <w:vAlign w:val="bottom"/>
          </w:tcPr>
          <w:p w14:paraId="676A7D30" w14:textId="23938A8F" w:rsidR="000B7E39" w:rsidRPr="00C935A5" w:rsidRDefault="000B7E39" w:rsidP="000B7E39">
            <w:pPr>
              <w:spacing w:before="40" w:after="20"/>
              <w:jc w:val="right"/>
              <w:rPr>
                <w:rFonts w:cs="Arial"/>
                <w:sz w:val="18"/>
                <w:szCs w:val="18"/>
              </w:rPr>
            </w:pPr>
            <w:r w:rsidRPr="000B7E39">
              <w:rPr>
                <w:rFonts w:cs="Arial"/>
                <w:sz w:val="18"/>
                <w:szCs w:val="18"/>
              </w:rPr>
              <w:t>481</w:t>
            </w:r>
          </w:p>
        </w:tc>
        <w:tc>
          <w:tcPr>
            <w:tcW w:w="1418" w:type="dxa"/>
            <w:tcBorders>
              <w:top w:val="nil"/>
              <w:left w:val="nil"/>
              <w:bottom w:val="nil"/>
            </w:tcBorders>
            <w:vAlign w:val="bottom"/>
          </w:tcPr>
          <w:p w14:paraId="7B519A09" w14:textId="6E374BE4" w:rsidR="000B7E39" w:rsidRPr="00C935A5" w:rsidRDefault="000B7E39" w:rsidP="000B7E39">
            <w:pPr>
              <w:spacing w:before="40" w:after="20"/>
              <w:jc w:val="center"/>
              <w:rPr>
                <w:rFonts w:cs="Arial"/>
                <w:sz w:val="18"/>
                <w:szCs w:val="18"/>
              </w:rPr>
            </w:pPr>
            <w:r w:rsidRPr="000B7E39">
              <w:rPr>
                <w:rFonts w:cs="Arial"/>
                <w:sz w:val="18"/>
                <w:szCs w:val="18"/>
              </w:rPr>
              <w:t>0.9</w:t>
            </w:r>
          </w:p>
        </w:tc>
        <w:tc>
          <w:tcPr>
            <w:tcW w:w="170" w:type="dxa"/>
            <w:tcBorders>
              <w:top w:val="nil"/>
              <w:left w:val="nil"/>
              <w:bottom w:val="nil"/>
            </w:tcBorders>
            <w:vAlign w:val="bottom"/>
          </w:tcPr>
          <w:p w14:paraId="048F584A" w14:textId="5A674FA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A3ABCAB" w14:textId="4867B42D"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168" w:type="dxa"/>
            <w:tcBorders>
              <w:top w:val="nil"/>
              <w:left w:val="nil"/>
              <w:bottom w:val="nil"/>
              <w:right w:val="nil"/>
            </w:tcBorders>
            <w:shd w:val="clear" w:color="auto" w:fill="auto"/>
            <w:vAlign w:val="bottom"/>
          </w:tcPr>
          <w:p w14:paraId="0A649EED" w14:textId="4D77FB83" w:rsidR="000B7E39" w:rsidRPr="00C935A5" w:rsidRDefault="000B7E39" w:rsidP="000B7E39">
            <w:pPr>
              <w:spacing w:before="40" w:after="20"/>
              <w:jc w:val="right"/>
              <w:rPr>
                <w:rFonts w:cs="Arial"/>
                <w:sz w:val="18"/>
                <w:szCs w:val="18"/>
              </w:rPr>
            </w:pPr>
            <w:r w:rsidRPr="000B7E39">
              <w:rPr>
                <w:rFonts w:cs="Arial"/>
                <w:sz w:val="18"/>
                <w:szCs w:val="18"/>
              </w:rPr>
              <w:t>21.31</w:t>
            </w:r>
          </w:p>
        </w:tc>
      </w:tr>
      <w:tr w:rsidR="000B7E39" w:rsidRPr="000B7E39" w14:paraId="6916D29D"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85717FC" w14:textId="77777777" w:rsidR="000B7E39" w:rsidRPr="00C935A5" w:rsidRDefault="000B7E39" w:rsidP="000B7E39">
            <w:pPr>
              <w:spacing w:before="40" w:after="20"/>
              <w:rPr>
                <w:rFonts w:cs="Arial"/>
                <w:sz w:val="18"/>
                <w:szCs w:val="18"/>
              </w:rPr>
            </w:pPr>
            <w:r w:rsidRPr="00C935A5">
              <w:rPr>
                <w:rFonts w:cs="Arial"/>
                <w:sz w:val="18"/>
                <w:szCs w:val="18"/>
              </w:rPr>
              <w:t>Manningham C</w:t>
            </w:r>
          </w:p>
        </w:tc>
        <w:tc>
          <w:tcPr>
            <w:tcW w:w="1418" w:type="dxa"/>
            <w:tcBorders>
              <w:top w:val="nil"/>
              <w:left w:val="single" w:sz="18" w:space="0" w:color="5F497A" w:themeColor="accent4" w:themeShade="BF"/>
              <w:bottom w:val="nil"/>
            </w:tcBorders>
            <w:vAlign w:val="bottom"/>
          </w:tcPr>
          <w:p w14:paraId="40400FC4" w14:textId="0EF8B047" w:rsidR="000B7E39" w:rsidRPr="00C935A5" w:rsidRDefault="000B7E39" w:rsidP="000B7E39">
            <w:pPr>
              <w:spacing w:before="40" w:after="20"/>
              <w:jc w:val="right"/>
              <w:rPr>
                <w:rFonts w:cs="Arial"/>
                <w:sz w:val="18"/>
                <w:szCs w:val="18"/>
              </w:rPr>
            </w:pPr>
            <w:r w:rsidRPr="000B7E39">
              <w:rPr>
                <w:rFonts w:cs="Arial"/>
                <w:sz w:val="18"/>
                <w:szCs w:val="18"/>
              </w:rPr>
              <w:t>303</w:t>
            </w:r>
          </w:p>
        </w:tc>
        <w:tc>
          <w:tcPr>
            <w:tcW w:w="1418" w:type="dxa"/>
            <w:tcBorders>
              <w:top w:val="nil"/>
              <w:left w:val="nil"/>
              <w:bottom w:val="nil"/>
            </w:tcBorders>
            <w:vAlign w:val="bottom"/>
          </w:tcPr>
          <w:p w14:paraId="74A9975C" w14:textId="758F458B" w:rsidR="000B7E39" w:rsidRPr="00C935A5" w:rsidRDefault="000B7E39" w:rsidP="000B7E39">
            <w:pPr>
              <w:spacing w:before="40" w:after="20"/>
              <w:jc w:val="center"/>
              <w:rPr>
                <w:rFonts w:cs="Arial"/>
                <w:sz w:val="18"/>
                <w:szCs w:val="18"/>
              </w:rPr>
            </w:pPr>
            <w:r w:rsidRPr="000B7E39">
              <w:rPr>
                <w:rFonts w:cs="Arial"/>
                <w:sz w:val="18"/>
                <w:szCs w:val="18"/>
              </w:rPr>
              <w:t>0.2</w:t>
            </w:r>
          </w:p>
        </w:tc>
        <w:tc>
          <w:tcPr>
            <w:tcW w:w="170" w:type="dxa"/>
            <w:tcBorders>
              <w:top w:val="nil"/>
              <w:left w:val="nil"/>
              <w:bottom w:val="nil"/>
            </w:tcBorders>
            <w:vAlign w:val="bottom"/>
          </w:tcPr>
          <w:p w14:paraId="2920975D" w14:textId="146BD6B7"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25B96D6" w14:textId="0818EFA5" w:rsidR="000B7E39" w:rsidRPr="00C935A5" w:rsidRDefault="000B7E39" w:rsidP="000B7E39">
            <w:pPr>
              <w:spacing w:before="40" w:after="20"/>
              <w:jc w:val="center"/>
              <w:rPr>
                <w:rFonts w:cs="Arial"/>
                <w:sz w:val="18"/>
                <w:szCs w:val="18"/>
              </w:rPr>
            </w:pPr>
            <w:r w:rsidRPr="000B7E39">
              <w:rPr>
                <w:rFonts w:cs="Arial"/>
                <w:sz w:val="18"/>
                <w:szCs w:val="18"/>
              </w:rPr>
              <w:t>10.5</w:t>
            </w:r>
          </w:p>
        </w:tc>
        <w:tc>
          <w:tcPr>
            <w:tcW w:w="1168" w:type="dxa"/>
            <w:tcBorders>
              <w:top w:val="nil"/>
              <w:left w:val="nil"/>
              <w:bottom w:val="nil"/>
              <w:right w:val="nil"/>
            </w:tcBorders>
            <w:shd w:val="clear" w:color="auto" w:fill="auto"/>
            <w:vAlign w:val="bottom"/>
          </w:tcPr>
          <w:p w14:paraId="6EB67797" w14:textId="3FAE3328" w:rsidR="000B7E39" w:rsidRPr="00C935A5" w:rsidRDefault="000B7E39" w:rsidP="000B7E39">
            <w:pPr>
              <w:spacing w:before="40" w:after="20"/>
              <w:jc w:val="right"/>
              <w:rPr>
                <w:rFonts w:cs="Arial"/>
                <w:sz w:val="18"/>
                <w:szCs w:val="18"/>
              </w:rPr>
            </w:pPr>
            <w:r w:rsidRPr="000B7E39">
              <w:rPr>
                <w:rFonts w:cs="Arial"/>
                <w:sz w:val="18"/>
                <w:szCs w:val="18"/>
              </w:rPr>
              <w:t>0.28</w:t>
            </w:r>
          </w:p>
        </w:tc>
      </w:tr>
      <w:tr w:rsidR="000B7E39" w:rsidRPr="000B7E39" w14:paraId="01E2CFB0"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2B9ACD7E" w14:textId="77777777" w:rsidR="000B7E39" w:rsidRPr="00C935A5" w:rsidRDefault="000B7E39" w:rsidP="000B7E39">
            <w:pPr>
              <w:spacing w:before="40" w:after="20"/>
              <w:rPr>
                <w:rFonts w:cs="Arial"/>
                <w:sz w:val="18"/>
                <w:szCs w:val="18"/>
              </w:rPr>
            </w:pPr>
            <w:r w:rsidRPr="00C935A5">
              <w:rPr>
                <w:rFonts w:cs="Arial"/>
                <w:sz w:val="18"/>
                <w:szCs w:val="18"/>
              </w:rPr>
              <w:t>Mansfield S</w:t>
            </w:r>
          </w:p>
        </w:tc>
        <w:tc>
          <w:tcPr>
            <w:tcW w:w="1418" w:type="dxa"/>
            <w:tcBorders>
              <w:top w:val="nil"/>
              <w:left w:val="single" w:sz="18" w:space="0" w:color="5F497A" w:themeColor="accent4" w:themeShade="BF"/>
              <w:bottom w:val="nil"/>
            </w:tcBorders>
            <w:vAlign w:val="bottom"/>
          </w:tcPr>
          <w:p w14:paraId="6CCA294C" w14:textId="18ED5170" w:rsidR="000B7E39" w:rsidRPr="00C935A5" w:rsidRDefault="000B7E39" w:rsidP="000B7E39">
            <w:pPr>
              <w:spacing w:before="40" w:after="20"/>
              <w:jc w:val="right"/>
              <w:rPr>
                <w:rFonts w:cs="Arial"/>
                <w:sz w:val="18"/>
                <w:szCs w:val="18"/>
              </w:rPr>
            </w:pPr>
            <w:r w:rsidRPr="000B7E39">
              <w:rPr>
                <w:rFonts w:cs="Arial"/>
                <w:sz w:val="18"/>
                <w:szCs w:val="18"/>
              </w:rPr>
              <w:t>109</w:t>
            </w:r>
          </w:p>
        </w:tc>
        <w:tc>
          <w:tcPr>
            <w:tcW w:w="1418" w:type="dxa"/>
            <w:tcBorders>
              <w:top w:val="nil"/>
              <w:left w:val="nil"/>
              <w:bottom w:val="nil"/>
            </w:tcBorders>
            <w:vAlign w:val="bottom"/>
          </w:tcPr>
          <w:p w14:paraId="229F303D" w14:textId="6359E93D"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70" w:type="dxa"/>
            <w:tcBorders>
              <w:top w:val="nil"/>
              <w:left w:val="nil"/>
              <w:bottom w:val="nil"/>
            </w:tcBorders>
            <w:vAlign w:val="bottom"/>
          </w:tcPr>
          <w:p w14:paraId="500A4FBA" w14:textId="0B55A1CE"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6A17BEC" w14:textId="6F2D0ABD"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168" w:type="dxa"/>
            <w:tcBorders>
              <w:top w:val="nil"/>
              <w:left w:val="nil"/>
              <w:bottom w:val="nil"/>
              <w:right w:val="nil"/>
            </w:tcBorders>
            <w:shd w:val="clear" w:color="auto" w:fill="auto"/>
            <w:vAlign w:val="bottom"/>
          </w:tcPr>
          <w:p w14:paraId="6C1BCF0B" w14:textId="2E01E9A0" w:rsidR="000B7E39" w:rsidRPr="00C935A5" w:rsidRDefault="000B7E39" w:rsidP="000B7E39">
            <w:pPr>
              <w:spacing w:before="40" w:after="20"/>
              <w:jc w:val="right"/>
              <w:rPr>
                <w:rFonts w:cs="Arial"/>
                <w:sz w:val="18"/>
                <w:szCs w:val="18"/>
              </w:rPr>
            </w:pPr>
            <w:r w:rsidRPr="000B7E39">
              <w:rPr>
                <w:rFonts w:cs="Arial"/>
                <w:sz w:val="18"/>
                <w:szCs w:val="18"/>
              </w:rPr>
              <w:t>12.10</w:t>
            </w:r>
          </w:p>
        </w:tc>
      </w:tr>
      <w:tr w:rsidR="000B7E39" w:rsidRPr="000B7E39" w14:paraId="03CF1003"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5463B9F" w14:textId="77777777" w:rsidR="000B7E39" w:rsidRPr="00C935A5" w:rsidRDefault="000B7E39" w:rsidP="000B7E39">
            <w:pPr>
              <w:spacing w:before="40" w:after="20"/>
              <w:rPr>
                <w:rFonts w:cs="Arial"/>
                <w:sz w:val="18"/>
                <w:szCs w:val="18"/>
              </w:rPr>
            </w:pPr>
            <w:r w:rsidRPr="00C935A5">
              <w:rPr>
                <w:rFonts w:cs="Arial"/>
                <w:sz w:val="18"/>
                <w:szCs w:val="18"/>
              </w:rPr>
              <w:t>Maribyrnong C</w:t>
            </w:r>
          </w:p>
        </w:tc>
        <w:tc>
          <w:tcPr>
            <w:tcW w:w="1418" w:type="dxa"/>
            <w:tcBorders>
              <w:top w:val="nil"/>
              <w:left w:val="single" w:sz="18" w:space="0" w:color="5F497A" w:themeColor="accent4" w:themeShade="BF"/>
              <w:bottom w:val="nil"/>
            </w:tcBorders>
            <w:vAlign w:val="bottom"/>
          </w:tcPr>
          <w:p w14:paraId="226A34CF" w14:textId="1A6C676F" w:rsidR="000B7E39" w:rsidRPr="00C935A5" w:rsidRDefault="000B7E39" w:rsidP="000B7E39">
            <w:pPr>
              <w:spacing w:before="40" w:after="20"/>
              <w:jc w:val="right"/>
              <w:rPr>
                <w:rFonts w:cs="Arial"/>
                <w:sz w:val="18"/>
                <w:szCs w:val="18"/>
              </w:rPr>
            </w:pPr>
            <w:r w:rsidRPr="000B7E39">
              <w:rPr>
                <w:rFonts w:cs="Arial"/>
                <w:sz w:val="18"/>
                <w:szCs w:val="18"/>
              </w:rPr>
              <w:t>637</w:t>
            </w:r>
          </w:p>
        </w:tc>
        <w:tc>
          <w:tcPr>
            <w:tcW w:w="1418" w:type="dxa"/>
            <w:tcBorders>
              <w:top w:val="nil"/>
              <w:left w:val="nil"/>
              <w:bottom w:val="nil"/>
            </w:tcBorders>
            <w:vAlign w:val="bottom"/>
          </w:tcPr>
          <w:p w14:paraId="5F789EEC" w14:textId="4BC8CBAA"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70" w:type="dxa"/>
            <w:tcBorders>
              <w:top w:val="nil"/>
              <w:left w:val="nil"/>
              <w:bottom w:val="nil"/>
            </w:tcBorders>
            <w:vAlign w:val="bottom"/>
          </w:tcPr>
          <w:p w14:paraId="3175A6A4" w14:textId="713A1764"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986B26E" w14:textId="5CA040FA" w:rsidR="000B7E39" w:rsidRPr="00C935A5" w:rsidRDefault="000B7E39" w:rsidP="000B7E39">
            <w:pPr>
              <w:spacing w:before="40" w:after="20"/>
              <w:jc w:val="center"/>
              <w:rPr>
                <w:rFonts w:cs="Arial"/>
                <w:sz w:val="18"/>
                <w:szCs w:val="18"/>
              </w:rPr>
            </w:pPr>
            <w:r w:rsidRPr="000B7E39">
              <w:rPr>
                <w:rFonts w:cs="Arial"/>
                <w:sz w:val="18"/>
                <w:szCs w:val="18"/>
              </w:rPr>
              <w:t>9.5</w:t>
            </w:r>
          </w:p>
        </w:tc>
        <w:tc>
          <w:tcPr>
            <w:tcW w:w="1168" w:type="dxa"/>
            <w:tcBorders>
              <w:top w:val="nil"/>
              <w:left w:val="nil"/>
              <w:bottom w:val="nil"/>
              <w:right w:val="nil"/>
            </w:tcBorders>
            <w:shd w:val="clear" w:color="auto" w:fill="auto"/>
            <w:vAlign w:val="bottom"/>
          </w:tcPr>
          <w:p w14:paraId="0F77D911" w14:textId="0AE99529"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76009DDF"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9A5E45C" w14:textId="77777777" w:rsidR="000B7E39" w:rsidRPr="00C935A5" w:rsidRDefault="000B7E39" w:rsidP="000B7E39">
            <w:pPr>
              <w:spacing w:before="40" w:after="20"/>
              <w:rPr>
                <w:rFonts w:cs="Arial"/>
                <w:sz w:val="18"/>
                <w:szCs w:val="18"/>
              </w:rPr>
            </w:pPr>
            <w:r w:rsidRPr="00C935A5">
              <w:rPr>
                <w:rFonts w:cs="Arial"/>
                <w:sz w:val="18"/>
                <w:szCs w:val="18"/>
              </w:rPr>
              <w:t>Maroondah C</w:t>
            </w:r>
          </w:p>
        </w:tc>
        <w:tc>
          <w:tcPr>
            <w:tcW w:w="1418" w:type="dxa"/>
            <w:tcBorders>
              <w:top w:val="nil"/>
              <w:left w:val="single" w:sz="18" w:space="0" w:color="5F497A" w:themeColor="accent4" w:themeShade="BF"/>
              <w:bottom w:val="nil"/>
            </w:tcBorders>
            <w:vAlign w:val="bottom"/>
          </w:tcPr>
          <w:p w14:paraId="2C3669C6" w14:textId="3E0BED4F" w:rsidR="000B7E39" w:rsidRPr="00C935A5" w:rsidRDefault="000B7E39" w:rsidP="000B7E39">
            <w:pPr>
              <w:spacing w:before="40" w:after="20"/>
              <w:jc w:val="right"/>
              <w:rPr>
                <w:rFonts w:cs="Arial"/>
                <w:sz w:val="18"/>
                <w:szCs w:val="18"/>
              </w:rPr>
            </w:pPr>
            <w:r w:rsidRPr="000B7E39">
              <w:rPr>
                <w:rFonts w:cs="Arial"/>
                <w:sz w:val="18"/>
                <w:szCs w:val="18"/>
              </w:rPr>
              <w:t>735</w:t>
            </w:r>
          </w:p>
        </w:tc>
        <w:tc>
          <w:tcPr>
            <w:tcW w:w="1418" w:type="dxa"/>
            <w:tcBorders>
              <w:top w:val="nil"/>
              <w:left w:val="nil"/>
              <w:bottom w:val="nil"/>
            </w:tcBorders>
            <w:vAlign w:val="bottom"/>
          </w:tcPr>
          <w:p w14:paraId="3E84AE4A" w14:textId="6A9BB801"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70" w:type="dxa"/>
            <w:tcBorders>
              <w:top w:val="nil"/>
              <w:left w:val="nil"/>
              <w:bottom w:val="nil"/>
            </w:tcBorders>
            <w:vAlign w:val="bottom"/>
          </w:tcPr>
          <w:p w14:paraId="031F332A" w14:textId="72EEE310"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EFA8369" w14:textId="5189E1CF" w:rsidR="000B7E39" w:rsidRPr="00C935A5" w:rsidRDefault="000B7E39" w:rsidP="000B7E39">
            <w:pPr>
              <w:spacing w:before="40" w:after="20"/>
              <w:jc w:val="center"/>
              <w:rPr>
                <w:rFonts w:cs="Arial"/>
                <w:sz w:val="18"/>
                <w:szCs w:val="18"/>
              </w:rPr>
            </w:pPr>
            <w:r w:rsidRPr="000B7E39">
              <w:rPr>
                <w:rFonts w:cs="Arial"/>
                <w:sz w:val="18"/>
                <w:szCs w:val="18"/>
              </w:rPr>
              <w:t>5.2</w:t>
            </w:r>
          </w:p>
        </w:tc>
        <w:tc>
          <w:tcPr>
            <w:tcW w:w="1168" w:type="dxa"/>
            <w:tcBorders>
              <w:top w:val="nil"/>
              <w:left w:val="nil"/>
              <w:bottom w:val="nil"/>
              <w:right w:val="nil"/>
            </w:tcBorders>
            <w:shd w:val="clear" w:color="auto" w:fill="auto"/>
            <w:vAlign w:val="bottom"/>
          </w:tcPr>
          <w:p w14:paraId="4B9032FB" w14:textId="31A8ABED"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621BDE20"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10B57A49" w14:textId="77777777" w:rsidR="000B7E39" w:rsidRPr="00C935A5" w:rsidRDefault="000B7E39" w:rsidP="000B7E39">
            <w:pPr>
              <w:spacing w:before="40" w:after="20"/>
              <w:rPr>
                <w:rFonts w:cs="Arial"/>
                <w:sz w:val="18"/>
                <w:szCs w:val="18"/>
              </w:rPr>
            </w:pPr>
            <w:r w:rsidRPr="00C935A5">
              <w:rPr>
                <w:rFonts w:cs="Arial"/>
                <w:sz w:val="18"/>
                <w:szCs w:val="18"/>
              </w:rPr>
              <w:t>Melbourne C</w:t>
            </w:r>
          </w:p>
        </w:tc>
        <w:tc>
          <w:tcPr>
            <w:tcW w:w="1418" w:type="dxa"/>
            <w:tcBorders>
              <w:top w:val="nil"/>
              <w:left w:val="single" w:sz="18" w:space="0" w:color="5F497A" w:themeColor="accent4" w:themeShade="BF"/>
              <w:bottom w:val="nil"/>
            </w:tcBorders>
            <w:vAlign w:val="bottom"/>
          </w:tcPr>
          <w:p w14:paraId="1D21092E" w14:textId="2ED861E4" w:rsidR="000B7E39" w:rsidRPr="00C935A5" w:rsidRDefault="000B7E39" w:rsidP="000B7E39">
            <w:pPr>
              <w:spacing w:before="40" w:after="20"/>
              <w:jc w:val="right"/>
              <w:rPr>
                <w:rFonts w:cs="Arial"/>
                <w:sz w:val="18"/>
                <w:szCs w:val="18"/>
              </w:rPr>
            </w:pPr>
            <w:r w:rsidRPr="000B7E39">
              <w:rPr>
                <w:rFonts w:cs="Arial"/>
                <w:sz w:val="18"/>
                <w:szCs w:val="18"/>
              </w:rPr>
              <w:t>768</w:t>
            </w:r>
          </w:p>
        </w:tc>
        <w:tc>
          <w:tcPr>
            <w:tcW w:w="1418" w:type="dxa"/>
            <w:tcBorders>
              <w:top w:val="nil"/>
              <w:left w:val="nil"/>
              <w:bottom w:val="nil"/>
            </w:tcBorders>
            <w:vAlign w:val="bottom"/>
          </w:tcPr>
          <w:p w14:paraId="1769E834" w14:textId="3E30238C" w:rsidR="000B7E39" w:rsidRPr="00C935A5" w:rsidRDefault="000B7E39" w:rsidP="000B7E39">
            <w:pPr>
              <w:spacing w:before="40" w:after="20"/>
              <w:jc w:val="center"/>
              <w:rPr>
                <w:rFonts w:cs="Arial"/>
                <w:sz w:val="18"/>
                <w:szCs w:val="18"/>
              </w:rPr>
            </w:pPr>
            <w:r w:rsidRPr="000B7E39">
              <w:rPr>
                <w:rFonts w:cs="Arial"/>
                <w:sz w:val="18"/>
                <w:szCs w:val="18"/>
              </w:rPr>
              <w:t>0.5</w:t>
            </w:r>
          </w:p>
        </w:tc>
        <w:tc>
          <w:tcPr>
            <w:tcW w:w="170" w:type="dxa"/>
            <w:tcBorders>
              <w:top w:val="nil"/>
              <w:left w:val="nil"/>
              <w:bottom w:val="nil"/>
            </w:tcBorders>
            <w:vAlign w:val="bottom"/>
          </w:tcPr>
          <w:p w14:paraId="54FDD919" w14:textId="57D082C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97E757E" w14:textId="75361316" w:rsidR="000B7E39" w:rsidRPr="00C935A5" w:rsidRDefault="000B7E39" w:rsidP="000B7E39">
            <w:pPr>
              <w:spacing w:before="40" w:after="20"/>
              <w:jc w:val="center"/>
              <w:rPr>
                <w:rFonts w:cs="Arial"/>
                <w:sz w:val="18"/>
                <w:szCs w:val="18"/>
              </w:rPr>
            </w:pPr>
            <w:r w:rsidRPr="000B7E39">
              <w:rPr>
                <w:rFonts w:cs="Arial"/>
                <w:sz w:val="18"/>
                <w:szCs w:val="18"/>
              </w:rPr>
              <w:t>9.5</w:t>
            </w:r>
          </w:p>
        </w:tc>
        <w:tc>
          <w:tcPr>
            <w:tcW w:w="1168" w:type="dxa"/>
            <w:tcBorders>
              <w:top w:val="nil"/>
              <w:left w:val="nil"/>
              <w:bottom w:val="nil"/>
              <w:right w:val="nil"/>
            </w:tcBorders>
            <w:shd w:val="clear" w:color="auto" w:fill="auto"/>
            <w:vAlign w:val="bottom"/>
          </w:tcPr>
          <w:p w14:paraId="736E1B57" w14:textId="36872A6E"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4234D3C"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622565D6" w14:textId="77777777" w:rsidR="000B7E39" w:rsidRPr="00C935A5" w:rsidRDefault="000B7E39" w:rsidP="000B7E39">
            <w:pPr>
              <w:spacing w:before="40" w:after="20"/>
              <w:rPr>
                <w:rFonts w:cs="Arial"/>
                <w:sz w:val="18"/>
                <w:szCs w:val="18"/>
              </w:rPr>
            </w:pPr>
            <w:r w:rsidRPr="00C935A5">
              <w:rPr>
                <w:rFonts w:cs="Arial"/>
                <w:sz w:val="18"/>
                <w:szCs w:val="18"/>
              </w:rPr>
              <w:t>Melton C</w:t>
            </w:r>
          </w:p>
        </w:tc>
        <w:tc>
          <w:tcPr>
            <w:tcW w:w="1418" w:type="dxa"/>
            <w:tcBorders>
              <w:top w:val="nil"/>
              <w:left w:val="single" w:sz="18" w:space="0" w:color="5F497A" w:themeColor="accent4" w:themeShade="BF"/>
              <w:bottom w:val="nil"/>
            </w:tcBorders>
            <w:vAlign w:val="bottom"/>
          </w:tcPr>
          <w:p w14:paraId="4FC0B861" w14:textId="7A73861D" w:rsidR="000B7E39" w:rsidRPr="00C935A5" w:rsidRDefault="000B7E39" w:rsidP="000B7E39">
            <w:pPr>
              <w:spacing w:before="40" w:after="20"/>
              <w:jc w:val="right"/>
              <w:rPr>
                <w:rFonts w:cs="Arial"/>
                <w:sz w:val="18"/>
                <w:szCs w:val="18"/>
              </w:rPr>
            </w:pPr>
            <w:r w:rsidRPr="000B7E39">
              <w:rPr>
                <w:rFonts w:cs="Arial"/>
                <w:sz w:val="18"/>
                <w:szCs w:val="18"/>
              </w:rPr>
              <w:t>2,128</w:t>
            </w:r>
          </w:p>
        </w:tc>
        <w:tc>
          <w:tcPr>
            <w:tcW w:w="1418" w:type="dxa"/>
            <w:tcBorders>
              <w:top w:val="nil"/>
              <w:left w:val="nil"/>
              <w:bottom w:val="nil"/>
            </w:tcBorders>
            <w:vAlign w:val="bottom"/>
          </w:tcPr>
          <w:p w14:paraId="2F6E41D2" w14:textId="3CED03AA" w:rsidR="000B7E39" w:rsidRPr="00C935A5" w:rsidRDefault="000B7E39" w:rsidP="000B7E39">
            <w:pPr>
              <w:spacing w:before="40" w:after="20"/>
              <w:jc w:val="center"/>
              <w:rPr>
                <w:rFonts w:cs="Arial"/>
                <w:sz w:val="18"/>
                <w:szCs w:val="18"/>
              </w:rPr>
            </w:pPr>
            <w:r w:rsidRPr="000B7E39">
              <w:rPr>
                <w:rFonts w:cs="Arial"/>
                <w:sz w:val="18"/>
                <w:szCs w:val="18"/>
              </w:rPr>
              <w:t>1.2</w:t>
            </w:r>
          </w:p>
        </w:tc>
        <w:tc>
          <w:tcPr>
            <w:tcW w:w="170" w:type="dxa"/>
            <w:tcBorders>
              <w:top w:val="nil"/>
              <w:left w:val="nil"/>
              <w:bottom w:val="nil"/>
            </w:tcBorders>
            <w:vAlign w:val="bottom"/>
          </w:tcPr>
          <w:p w14:paraId="33DFF44D" w14:textId="6BB277C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1ABEDBD" w14:textId="38AA2A7E" w:rsidR="000B7E39" w:rsidRPr="00C935A5" w:rsidRDefault="000B7E39" w:rsidP="000B7E39">
            <w:pPr>
              <w:spacing w:before="40" w:after="20"/>
              <w:jc w:val="center"/>
              <w:rPr>
                <w:rFonts w:cs="Arial"/>
                <w:sz w:val="18"/>
                <w:szCs w:val="18"/>
              </w:rPr>
            </w:pPr>
            <w:r w:rsidRPr="000B7E39">
              <w:rPr>
                <w:rFonts w:cs="Arial"/>
                <w:sz w:val="18"/>
                <w:szCs w:val="18"/>
              </w:rPr>
              <w:t>6.2</w:t>
            </w:r>
          </w:p>
        </w:tc>
        <w:tc>
          <w:tcPr>
            <w:tcW w:w="1168" w:type="dxa"/>
            <w:tcBorders>
              <w:top w:val="nil"/>
              <w:left w:val="nil"/>
              <w:bottom w:val="nil"/>
              <w:right w:val="nil"/>
            </w:tcBorders>
            <w:shd w:val="clear" w:color="auto" w:fill="auto"/>
            <w:vAlign w:val="bottom"/>
          </w:tcPr>
          <w:p w14:paraId="2BCC353E" w14:textId="732D00E8" w:rsidR="000B7E39" w:rsidRPr="00C935A5" w:rsidRDefault="000B7E39" w:rsidP="000B7E39">
            <w:pPr>
              <w:spacing w:before="40" w:after="20"/>
              <w:jc w:val="right"/>
              <w:rPr>
                <w:rFonts w:cs="Arial"/>
                <w:sz w:val="18"/>
                <w:szCs w:val="18"/>
              </w:rPr>
            </w:pPr>
            <w:r w:rsidRPr="000B7E39">
              <w:rPr>
                <w:rFonts w:cs="Arial"/>
                <w:sz w:val="18"/>
                <w:szCs w:val="18"/>
              </w:rPr>
              <w:t>11.11</w:t>
            </w:r>
          </w:p>
        </w:tc>
      </w:tr>
      <w:tr w:rsidR="000B7E39" w:rsidRPr="000B7E39" w14:paraId="4206B762"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304C9C6" w14:textId="77777777" w:rsidR="000B7E39" w:rsidRPr="00C935A5" w:rsidRDefault="000B7E39" w:rsidP="000B7E3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418" w:type="dxa"/>
            <w:tcBorders>
              <w:top w:val="nil"/>
              <w:left w:val="single" w:sz="18" w:space="0" w:color="5F497A" w:themeColor="accent4" w:themeShade="BF"/>
              <w:bottom w:val="nil"/>
            </w:tcBorders>
            <w:vAlign w:val="bottom"/>
          </w:tcPr>
          <w:p w14:paraId="59BD7124" w14:textId="2088BC05" w:rsidR="000B7E39" w:rsidRPr="00C935A5" w:rsidRDefault="000B7E39" w:rsidP="000B7E39">
            <w:pPr>
              <w:spacing w:before="40" w:after="20"/>
              <w:jc w:val="right"/>
              <w:rPr>
                <w:rFonts w:cs="Arial"/>
                <w:sz w:val="18"/>
                <w:szCs w:val="18"/>
              </w:rPr>
            </w:pPr>
            <w:r w:rsidRPr="000B7E39">
              <w:rPr>
                <w:rFonts w:cs="Arial"/>
                <w:sz w:val="18"/>
                <w:szCs w:val="18"/>
              </w:rPr>
              <w:t>1,088</w:t>
            </w:r>
          </w:p>
        </w:tc>
        <w:tc>
          <w:tcPr>
            <w:tcW w:w="1418" w:type="dxa"/>
            <w:tcBorders>
              <w:top w:val="nil"/>
              <w:left w:val="nil"/>
              <w:bottom w:val="nil"/>
            </w:tcBorders>
            <w:vAlign w:val="bottom"/>
          </w:tcPr>
          <w:p w14:paraId="53AA6578" w14:textId="38A1C97C"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70" w:type="dxa"/>
            <w:tcBorders>
              <w:top w:val="nil"/>
              <w:left w:val="nil"/>
              <w:bottom w:val="nil"/>
            </w:tcBorders>
            <w:vAlign w:val="bottom"/>
          </w:tcPr>
          <w:p w14:paraId="4B037BF1" w14:textId="31BB6055"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FB6B41A" w14:textId="7C6B5EE3" w:rsidR="000B7E39" w:rsidRPr="00C935A5" w:rsidRDefault="000B7E39" w:rsidP="000B7E39">
            <w:pPr>
              <w:spacing w:before="40" w:after="20"/>
              <w:jc w:val="center"/>
              <w:rPr>
                <w:rFonts w:cs="Arial"/>
                <w:sz w:val="18"/>
                <w:szCs w:val="18"/>
              </w:rPr>
            </w:pPr>
            <w:r w:rsidRPr="000B7E39">
              <w:rPr>
                <w:rFonts w:cs="Arial"/>
                <w:sz w:val="18"/>
                <w:szCs w:val="18"/>
              </w:rPr>
              <w:t>5.9</w:t>
            </w:r>
          </w:p>
        </w:tc>
        <w:tc>
          <w:tcPr>
            <w:tcW w:w="1168" w:type="dxa"/>
            <w:tcBorders>
              <w:top w:val="nil"/>
              <w:left w:val="nil"/>
              <w:bottom w:val="nil"/>
              <w:right w:val="nil"/>
            </w:tcBorders>
            <w:shd w:val="clear" w:color="auto" w:fill="auto"/>
            <w:vAlign w:val="bottom"/>
          </w:tcPr>
          <w:p w14:paraId="7F282454" w14:textId="3E242BA4"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6E7AFCB"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6956DC19" w14:textId="77777777" w:rsidR="000B7E39" w:rsidRPr="00C935A5" w:rsidRDefault="000B7E39" w:rsidP="000B7E39">
            <w:pPr>
              <w:spacing w:before="40" w:after="20"/>
              <w:rPr>
                <w:rFonts w:cs="Arial"/>
                <w:sz w:val="18"/>
                <w:szCs w:val="18"/>
              </w:rPr>
            </w:pPr>
            <w:r w:rsidRPr="00C935A5">
              <w:rPr>
                <w:rFonts w:cs="Arial"/>
                <w:sz w:val="18"/>
                <w:szCs w:val="18"/>
              </w:rPr>
              <w:t>Mildura RC</w:t>
            </w:r>
          </w:p>
        </w:tc>
        <w:tc>
          <w:tcPr>
            <w:tcW w:w="1418" w:type="dxa"/>
            <w:tcBorders>
              <w:top w:val="nil"/>
              <w:left w:val="single" w:sz="18" w:space="0" w:color="5F497A" w:themeColor="accent4" w:themeShade="BF"/>
              <w:bottom w:val="nil"/>
            </w:tcBorders>
            <w:vAlign w:val="bottom"/>
          </w:tcPr>
          <w:p w14:paraId="44469B1A" w14:textId="0CAB121D" w:rsidR="000B7E39" w:rsidRPr="00C935A5" w:rsidRDefault="000B7E39" w:rsidP="000B7E39">
            <w:pPr>
              <w:spacing w:before="40" w:after="20"/>
              <w:jc w:val="right"/>
              <w:rPr>
                <w:rFonts w:cs="Arial"/>
                <w:sz w:val="18"/>
                <w:szCs w:val="18"/>
              </w:rPr>
            </w:pPr>
            <w:r w:rsidRPr="000B7E39">
              <w:rPr>
                <w:rFonts w:cs="Arial"/>
                <w:sz w:val="18"/>
                <w:szCs w:val="18"/>
              </w:rPr>
              <w:t>2,619</w:t>
            </w:r>
          </w:p>
        </w:tc>
        <w:tc>
          <w:tcPr>
            <w:tcW w:w="1418" w:type="dxa"/>
            <w:tcBorders>
              <w:top w:val="nil"/>
              <w:left w:val="nil"/>
              <w:bottom w:val="nil"/>
            </w:tcBorders>
            <w:vAlign w:val="bottom"/>
          </w:tcPr>
          <w:p w14:paraId="63B8FD20" w14:textId="19E2ACB8" w:rsidR="000B7E39" w:rsidRPr="00C935A5" w:rsidRDefault="000B7E39" w:rsidP="000B7E39">
            <w:pPr>
              <w:spacing w:before="40" w:after="20"/>
              <w:jc w:val="center"/>
              <w:rPr>
                <w:rFonts w:cs="Arial"/>
                <w:sz w:val="18"/>
                <w:szCs w:val="18"/>
              </w:rPr>
            </w:pPr>
            <w:r w:rsidRPr="000B7E39">
              <w:rPr>
                <w:rFonts w:cs="Arial"/>
                <w:sz w:val="18"/>
                <w:szCs w:val="18"/>
              </w:rPr>
              <w:t>4.6</w:t>
            </w:r>
          </w:p>
        </w:tc>
        <w:tc>
          <w:tcPr>
            <w:tcW w:w="170" w:type="dxa"/>
            <w:tcBorders>
              <w:top w:val="nil"/>
              <w:left w:val="nil"/>
              <w:bottom w:val="nil"/>
            </w:tcBorders>
            <w:vAlign w:val="bottom"/>
          </w:tcPr>
          <w:p w14:paraId="4AD395CF" w14:textId="2808BB94"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226F03B" w14:textId="7210E119" w:rsidR="000B7E39" w:rsidRPr="00C935A5" w:rsidRDefault="000B7E39" w:rsidP="000B7E39">
            <w:pPr>
              <w:spacing w:before="40" w:after="20"/>
              <w:jc w:val="center"/>
              <w:rPr>
                <w:rFonts w:cs="Arial"/>
                <w:sz w:val="18"/>
                <w:szCs w:val="18"/>
              </w:rPr>
            </w:pPr>
            <w:r w:rsidRPr="000B7E39">
              <w:rPr>
                <w:rFonts w:cs="Arial"/>
                <w:sz w:val="18"/>
                <w:szCs w:val="18"/>
              </w:rPr>
              <w:t>5.4</w:t>
            </w:r>
          </w:p>
        </w:tc>
        <w:tc>
          <w:tcPr>
            <w:tcW w:w="1168" w:type="dxa"/>
            <w:tcBorders>
              <w:top w:val="nil"/>
              <w:left w:val="nil"/>
              <w:bottom w:val="nil"/>
              <w:right w:val="nil"/>
            </w:tcBorders>
            <w:shd w:val="clear" w:color="auto" w:fill="auto"/>
            <w:vAlign w:val="bottom"/>
          </w:tcPr>
          <w:p w14:paraId="1ADACC98" w14:textId="0C986F1A" w:rsidR="000B7E39" w:rsidRPr="00C935A5" w:rsidRDefault="000B7E39" w:rsidP="000B7E39">
            <w:pPr>
              <w:spacing w:before="40" w:after="20"/>
              <w:jc w:val="right"/>
              <w:rPr>
                <w:rFonts w:cs="Arial"/>
                <w:sz w:val="18"/>
                <w:szCs w:val="18"/>
              </w:rPr>
            </w:pPr>
            <w:r w:rsidRPr="000B7E39">
              <w:rPr>
                <w:rFonts w:cs="Arial"/>
                <w:sz w:val="18"/>
                <w:szCs w:val="18"/>
              </w:rPr>
              <w:t>14.30</w:t>
            </w:r>
          </w:p>
        </w:tc>
      </w:tr>
      <w:tr w:rsidR="000B7E39" w:rsidRPr="000B7E39" w14:paraId="06F3C140"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114FF104" w14:textId="77777777" w:rsidR="000B7E39" w:rsidRPr="00C935A5" w:rsidRDefault="000B7E39" w:rsidP="000B7E39">
            <w:pPr>
              <w:spacing w:before="40" w:after="20"/>
              <w:rPr>
                <w:rFonts w:cs="Arial"/>
                <w:sz w:val="18"/>
                <w:szCs w:val="18"/>
              </w:rPr>
            </w:pPr>
            <w:r w:rsidRPr="00C935A5">
              <w:rPr>
                <w:rFonts w:cs="Arial"/>
                <w:sz w:val="18"/>
                <w:szCs w:val="18"/>
              </w:rPr>
              <w:t>Mitchell S</w:t>
            </w:r>
          </w:p>
        </w:tc>
        <w:tc>
          <w:tcPr>
            <w:tcW w:w="1418" w:type="dxa"/>
            <w:tcBorders>
              <w:top w:val="nil"/>
              <w:left w:val="single" w:sz="18" w:space="0" w:color="5F497A" w:themeColor="accent4" w:themeShade="BF"/>
              <w:bottom w:val="nil"/>
            </w:tcBorders>
            <w:vAlign w:val="bottom"/>
          </w:tcPr>
          <w:p w14:paraId="42DDDA01" w14:textId="4EEAE507" w:rsidR="000B7E39" w:rsidRPr="00C935A5" w:rsidRDefault="000B7E39" w:rsidP="000B7E39">
            <w:pPr>
              <w:spacing w:before="40" w:after="20"/>
              <w:jc w:val="right"/>
              <w:rPr>
                <w:rFonts w:cs="Arial"/>
                <w:sz w:val="18"/>
                <w:szCs w:val="18"/>
              </w:rPr>
            </w:pPr>
            <w:r w:rsidRPr="000B7E39">
              <w:rPr>
                <w:rFonts w:cs="Arial"/>
                <w:sz w:val="18"/>
                <w:szCs w:val="18"/>
              </w:rPr>
              <w:t>1,073</w:t>
            </w:r>
          </w:p>
        </w:tc>
        <w:tc>
          <w:tcPr>
            <w:tcW w:w="1418" w:type="dxa"/>
            <w:tcBorders>
              <w:top w:val="nil"/>
              <w:left w:val="nil"/>
              <w:bottom w:val="nil"/>
            </w:tcBorders>
            <w:vAlign w:val="bottom"/>
          </w:tcPr>
          <w:p w14:paraId="54013101" w14:textId="24611A4E" w:rsidR="000B7E39" w:rsidRPr="00C935A5" w:rsidRDefault="000B7E39" w:rsidP="000B7E39">
            <w:pPr>
              <w:spacing w:before="40" w:after="20"/>
              <w:jc w:val="center"/>
              <w:rPr>
                <w:rFonts w:cs="Arial"/>
                <w:sz w:val="18"/>
                <w:szCs w:val="18"/>
              </w:rPr>
            </w:pPr>
            <w:r w:rsidRPr="000B7E39">
              <w:rPr>
                <w:rFonts w:cs="Arial"/>
                <w:sz w:val="18"/>
                <w:szCs w:val="18"/>
              </w:rPr>
              <w:t>2.2</w:t>
            </w:r>
          </w:p>
        </w:tc>
        <w:tc>
          <w:tcPr>
            <w:tcW w:w="170" w:type="dxa"/>
            <w:tcBorders>
              <w:top w:val="nil"/>
              <w:left w:val="nil"/>
              <w:bottom w:val="nil"/>
            </w:tcBorders>
            <w:vAlign w:val="bottom"/>
          </w:tcPr>
          <w:p w14:paraId="4CC1C8A2" w14:textId="3C3AF73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13ABD74" w14:textId="3D2B648E"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168" w:type="dxa"/>
            <w:tcBorders>
              <w:top w:val="nil"/>
              <w:left w:val="nil"/>
              <w:bottom w:val="nil"/>
              <w:right w:val="nil"/>
            </w:tcBorders>
            <w:shd w:val="clear" w:color="auto" w:fill="auto"/>
            <w:vAlign w:val="bottom"/>
          </w:tcPr>
          <w:p w14:paraId="0582D360" w14:textId="44BD786C" w:rsidR="000B7E39" w:rsidRPr="00C935A5" w:rsidRDefault="000B7E39" w:rsidP="000B7E39">
            <w:pPr>
              <w:spacing w:before="40" w:after="20"/>
              <w:jc w:val="right"/>
              <w:rPr>
                <w:rFonts w:cs="Arial"/>
                <w:sz w:val="18"/>
                <w:szCs w:val="18"/>
              </w:rPr>
            </w:pPr>
            <w:r w:rsidRPr="000B7E39">
              <w:rPr>
                <w:rFonts w:cs="Arial"/>
                <w:sz w:val="18"/>
                <w:szCs w:val="18"/>
              </w:rPr>
              <w:t>22.40</w:t>
            </w:r>
          </w:p>
        </w:tc>
      </w:tr>
      <w:tr w:rsidR="000B7E39" w:rsidRPr="000B7E39" w14:paraId="79925B87"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504970A4" w14:textId="77777777" w:rsidR="000B7E39" w:rsidRPr="00C935A5" w:rsidRDefault="000B7E39" w:rsidP="000B7E39">
            <w:pPr>
              <w:spacing w:before="40" w:after="20"/>
              <w:rPr>
                <w:rFonts w:cs="Arial"/>
                <w:sz w:val="18"/>
                <w:szCs w:val="18"/>
              </w:rPr>
            </w:pPr>
            <w:r w:rsidRPr="00C935A5">
              <w:rPr>
                <w:rFonts w:cs="Arial"/>
                <w:sz w:val="18"/>
                <w:szCs w:val="18"/>
              </w:rPr>
              <w:t>Moira S</w:t>
            </w:r>
          </w:p>
        </w:tc>
        <w:tc>
          <w:tcPr>
            <w:tcW w:w="1418" w:type="dxa"/>
            <w:tcBorders>
              <w:top w:val="nil"/>
              <w:left w:val="single" w:sz="18" w:space="0" w:color="5F497A" w:themeColor="accent4" w:themeShade="BF"/>
              <w:bottom w:val="nil"/>
            </w:tcBorders>
            <w:vAlign w:val="bottom"/>
          </w:tcPr>
          <w:p w14:paraId="2C732CDB" w14:textId="33C1A319" w:rsidR="000B7E39" w:rsidRPr="00C935A5" w:rsidRDefault="000B7E39" w:rsidP="000B7E39">
            <w:pPr>
              <w:spacing w:before="40" w:after="20"/>
              <w:jc w:val="right"/>
              <w:rPr>
                <w:rFonts w:cs="Arial"/>
                <w:sz w:val="18"/>
                <w:szCs w:val="18"/>
              </w:rPr>
            </w:pPr>
            <w:r w:rsidRPr="000B7E39">
              <w:rPr>
                <w:rFonts w:cs="Arial"/>
                <w:sz w:val="18"/>
                <w:szCs w:val="18"/>
              </w:rPr>
              <w:t>644</w:t>
            </w:r>
          </w:p>
        </w:tc>
        <w:tc>
          <w:tcPr>
            <w:tcW w:w="1418" w:type="dxa"/>
            <w:tcBorders>
              <w:top w:val="nil"/>
              <w:left w:val="nil"/>
              <w:bottom w:val="nil"/>
            </w:tcBorders>
            <w:vAlign w:val="bottom"/>
          </w:tcPr>
          <w:p w14:paraId="598C88E7" w14:textId="269AC416" w:rsidR="000B7E39" w:rsidRPr="00C935A5" w:rsidRDefault="000B7E39" w:rsidP="000B7E39">
            <w:pPr>
              <w:spacing w:before="40" w:after="20"/>
              <w:jc w:val="center"/>
              <w:rPr>
                <w:rFonts w:cs="Arial"/>
                <w:sz w:val="18"/>
                <w:szCs w:val="18"/>
              </w:rPr>
            </w:pPr>
            <w:r w:rsidRPr="000B7E39">
              <w:rPr>
                <w:rFonts w:cs="Arial"/>
                <w:sz w:val="18"/>
                <w:szCs w:val="18"/>
              </w:rPr>
              <w:t>2.1</w:t>
            </w:r>
          </w:p>
        </w:tc>
        <w:tc>
          <w:tcPr>
            <w:tcW w:w="170" w:type="dxa"/>
            <w:tcBorders>
              <w:top w:val="nil"/>
              <w:left w:val="nil"/>
              <w:bottom w:val="nil"/>
            </w:tcBorders>
            <w:vAlign w:val="bottom"/>
          </w:tcPr>
          <w:p w14:paraId="7F6CDA5C" w14:textId="1A6136D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E01F077" w14:textId="1E81AE73"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168" w:type="dxa"/>
            <w:tcBorders>
              <w:top w:val="nil"/>
              <w:left w:val="nil"/>
              <w:bottom w:val="nil"/>
              <w:right w:val="nil"/>
            </w:tcBorders>
            <w:shd w:val="clear" w:color="auto" w:fill="auto"/>
            <w:vAlign w:val="bottom"/>
          </w:tcPr>
          <w:p w14:paraId="7B72AE37" w14:textId="700E2B2B" w:rsidR="000B7E39" w:rsidRPr="00C935A5" w:rsidRDefault="000B7E39" w:rsidP="000B7E39">
            <w:pPr>
              <w:spacing w:before="40" w:after="20"/>
              <w:jc w:val="right"/>
              <w:rPr>
                <w:rFonts w:cs="Arial"/>
                <w:sz w:val="18"/>
                <w:szCs w:val="18"/>
              </w:rPr>
            </w:pPr>
            <w:r w:rsidRPr="000B7E39">
              <w:rPr>
                <w:rFonts w:cs="Arial"/>
                <w:sz w:val="18"/>
                <w:szCs w:val="18"/>
              </w:rPr>
              <w:t>24.90</w:t>
            </w:r>
          </w:p>
        </w:tc>
      </w:tr>
      <w:tr w:rsidR="000B7E39" w:rsidRPr="000B7E39" w14:paraId="71599524"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ECE4B71" w14:textId="77777777" w:rsidR="000B7E39" w:rsidRPr="00C935A5" w:rsidRDefault="000B7E39" w:rsidP="000B7E39">
            <w:pPr>
              <w:spacing w:before="40" w:after="20"/>
              <w:rPr>
                <w:rFonts w:cs="Arial"/>
                <w:sz w:val="18"/>
                <w:szCs w:val="18"/>
              </w:rPr>
            </w:pPr>
            <w:r w:rsidRPr="00C935A5">
              <w:rPr>
                <w:rFonts w:cs="Arial"/>
                <w:sz w:val="18"/>
                <w:szCs w:val="18"/>
              </w:rPr>
              <w:t>Monash C</w:t>
            </w:r>
          </w:p>
        </w:tc>
        <w:tc>
          <w:tcPr>
            <w:tcW w:w="1418" w:type="dxa"/>
            <w:tcBorders>
              <w:top w:val="nil"/>
              <w:left w:val="single" w:sz="18" w:space="0" w:color="5F497A" w:themeColor="accent4" w:themeShade="BF"/>
              <w:bottom w:val="nil"/>
            </w:tcBorders>
            <w:vAlign w:val="bottom"/>
          </w:tcPr>
          <w:p w14:paraId="4B312290" w14:textId="6A9B1611" w:rsidR="000B7E39" w:rsidRPr="00C935A5" w:rsidRDefault="000B7E39" w:rsidP="000B7E39">
            <w:pPr>
              <w:spacing w:before="40" w:after="20"/>
              <w:jc w:val="right"/>
              <w:rPr>
                <w:rFonts w:cs="Arial"/>
                <w:sz w:val="18"/>
                <w:szCs w:val="18"/>
              </w:rPr>
            </w:pPr>
            <w:r w:rsidRPr="000B7E39">
              <w:rPr>
                <w:rFonts w:cs="Arial"/>
                <w:sz w:val="18"/>
                <w:szCs w:val="18"/>
              </w:rPr>
              <w:t>522</w:t>
            </w:r>
          </w:p>
        </w:tc>
        <w:tc>
          <w:tcPr>
            <w:tcW w:w="1418" w:type="dxa"/>
            <w:tcBorders>
              <w:top w:val="nil"/>
              <w:left w:val="nil"/>
              <w:bottom w:val="nil"/>
            </w:tcBorders>
            <w:vAlign w:val="bottom"/>
          </w:tcPr>
          <w:p w14:paraId="3707D989" w14:textId="5AAA7758"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tcBorders>
            <w:vAlign w:val="bottom"/>
          </w:tcPr>
          <w:p w14:paraId="433133D6" w14:textId="58B15DC2"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19E7521" w14:textId="2766BFCF" w:rsidR="000B7E39" w:rsidRPr="00C935A5" w:rsidRDefault="000B7E39" w:rsidP="000B7E39">
            <w:pPr>
              <w:spacing w:before="40" w:after="20"/>
              <w:jc w:val="center"/>
              <w:rPr>
                <w:rFonts w:cs="Arial"/>
                <w:sz w:val="18"/>
                <w:szCs w:val="18"/>
              </w:rPr>
            </w:pPr>
            <w:r w:rsidRPr="000B7E39">
              <w:rPr>
                <w:rFonts w:cs="Arial"/>
                <w:sz w:val="18"/>
                <w:szCs w:val="18"/>
              </w:rPr>
              <w:t>11.5</w:t>
            </w:r>
          </w:p>
        </w:tc>
        <w:tc>
          <w:tcPr>
            <w:tcW w:w="1168" w:type="dxa"/>
            <w:tcBorders>
              <w:top w:val="nil"/>
              <w:left w:val="nil"/>
              <w:bottom w:val="nil"/>
              <w:right w:val="nil"/>
            </w:tcBorders>
            <w:shd w:val="clear" w:color="auto" w:fill="auto"/>
            <w:vAlign w:val="bottom"/>
          </w:tcPr>
          <w:p w14:paraId="47004B67" w14:textId="2BD923FE"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00420DD1"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14BB8768" w14:textId="77777777" w:rsidR="000B7E39" w:rsidRPr="00C935A5" w:rsidRDefault="000B7E39" w:rsidP="000B7E39">
            <w:pPr>
              <w:spacing w:before="40" w:after="20"/>
              <w:rPr>
                <w:rFonts w:cs="Arial"/>
                <w:sz w:val="18"/>
                <w:szCs w:val="18"/>
              </w:rPr>
            </w:pPr>
            <w:r w:rsidRPr="00C935A5">
              <w:rPr>
                <w:rFonts w:cs="Arial"/>
                <w:sz w:val="18"/>
                <w:szCs w:val="18"/>
              </w:rPr>
              <w:t>Moonee Valley C</w:t>
            </w:r>
          </w:p>
        </w:tc>
        <w:tc>
          <w:tcPr>
            <w:tcW w:w="1418" w:type="dxa"/>
            <w:tcBorders>
              <w:top w:val="nil"/>
              <w:left w:val="single" w:sz="18" w:space="0" w:color="5F497A" w:themeColor="accent4" w:themeShade="BF"/>
              <w:bottom w:val="nil"/>
            </w:tcBorders>
            <w:vAlign w:val="bottom"/>
          </w:tcPr>
          <w:p w14:paraId="79466809" w14:textId="44469F2A" w:rsidR="000B7E39" w:rsidRPr="00C935A5" w:rsidRDefault="000B7E39" w:rsidP="000B7E39">
            <w:pPr>
              <w:spacing w:before="40" w:after="20"/>
              <w:jc w:val="right"/>
              <w:rPr>
                <w:rFonts w:cs="Arial"/>
                <w:sz w:val="18"/>
                <w:szCs w:val="18"/>
              </w:rPr>
            </w:pPr>
            <w:r w:rsidRPr="000B7E39">
              <w:rPr>
                <w:rFonts w:cs="Arial"/>
                <w:sz w:val="18"/>
                <w:szCs w:val="18"/>
              </w:rPr>
              <w:t>571</w:t>
            </w:r>
          </w:p>
        </w:tc>
        <w:tc>
          <w:tcPr>
            <w:tcW w:w="1418" w:type="dxa"/>
            <w:tcBorders>
              <w:top w:val="nil"/>
              <w:left w:val="nil"/>
              <w:bottom w:val="nil"/>
            </w:tcBorders>
            <w:vAlign w:val="bottom"/>
          </w:tcPr>
          <w:p w14:paraId="1D121782" w14:textId="6454EA91" w:rsidR="000B7E39" w:rsidRPr="00C935A5" w:rsidRDefault="000B7E39" w:rsidP="000B7E39">
            <w:pPr>
              <w:spacing w:before="40" w:after="20"/>
              <w:jc w:val="center"/>
              <w:rPr>
                <w:rFonts w:cs="Arial"/>
                <w:sz w:val="18"/>
                <w:szCs w:val="18"/>
              </w:rPr>
            </w:pPr>
            <w:r w:rsidRPr="000B7E39">
              <w:rPr>
                <w:rFonts w:cs="Arial"/>
                <w:sz w:val="18"/>
                <w:szCs w:val="18"/>
              </w:rPr>
              <w:t>0.5</w:t>
            </w:r>
          </w:p>
        </w:tc>
        <w:tc>
          <w:tcPr>
            <w:tcW w:w="170" w:type="dxa"/>
            <w:tcBorders>
              <w:top w:val="nil"/>
              <w:left w:val="nil"/>
              <w:bottom w:val="nil"/>
            </w:tcBorders>
            <w:vAlign w:val="bottom"/>
          </w:tcPr>
          <w:p w14:paraId="5A1CA1FA" w14:textId="28B7B47D"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177EE62A" w14:textId="2A93E3E5" w:rsidR="000B7E39" w:rsidRPr="00C935A5" w:rsidRDefault="000B7E39" w:rsidP="000B7E39">
            <w:pPr>
              <w:spacing w:before="40" w:after="20"/>
              <w:jc w:val="center"/>
              <w:rPr>
                <w:rFonts w:cs="Arial"/>
                <w:sz w:val="18"/>
                <w:szCs w:val="18"/>
              </w:rPr>
            </w:pPr>
            <w:r w:rsidRPr="000B7E39">
              <w:rPr>
                <w:rFonts w:cs="Arial"/>
                <w:sz w:val="18"/>
                <w:szCs w:val="18"/>
              </w:rPr>
              <w:t>4.6</w:t>
            </w:r>
          </w:p>
        </w:tc>
        <w:tc>
          <w:tcPr>
            <w:tcW w:w="1168" w:type="dxa"/>
            <w:tcBorders>
              <w:top w:val="nil"/>
              <w:left w:val="nil"/>
              <w:bottom w:val="nil"/>
              <w:right w:val="nil"/>
            </w:tcBorders>
            <w:shd w:val="clear" w:color="auto" w:fill="auto"/>
            <w:vAlign w:val="bottom"/>
          </w:tcPr>
          <w:p w14:paraId="7A5093C6" w14:textId="069AA2C9"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2E5AF83C"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118BA36" w14:textId="77777777" w:rsidR="000B7E39" w:rsidRPr="00C935A5" w:rsidRDefault="000B7E39" w:rsidP="000B7E39">
            <w:pPr>
              <w:spacing w:before="40" w:after="20"/>
              <w:rPr>
                <w:rFonts w:cs="Arial"/>
                <w:sz w:val="18"/>
                <w:szCs w:val="18"/>
              </w:rPr>
            </w:pPr>
            <w:r w:rsidRPr="00C935A5">
              <w:rPr>
                <w:rFonts w:cs="Arial"/>
                <w:sz w:val="18"/>
                <w:szCs w:val="18"/>
              </w:rPr>
              <w:t>Moorabool S</w:t>
            </w:r>
          </w:p>
        </w:tc>
        <w:tc>
          <w:tcPr>
            <w:tcW w:w="1418" w:type="dxa"/>
            <w:tcBorders>
              <w:top w:val="nil"/>
              <w:left w:val="single" w:sz="18" w:space="0" w:color="5F497A" w:themeColor="accent4" w:themeShade="BF"/>
              <w:bottom w:val="nil"/>
            </w:tcBorders>
            <w:vAlign w:val="bottom"/>
          </w:tcPr>
          <w:p w14:paraId="2CAC4E56" w14:textId="75639D48" w:rsidR="000B7E39" w:rsidRPr="00C935A5" w:rsidRDefault="000B7E39" w:rsidP="000B7E39">
            <w:pPr>
              <w:spacing w:before="40" w:after="20"/>
              <w:jc w:val="right"/>
              <w:rPr>
                <w:rFonts w:cs="Arial"/>
                <w:sz w:val="18"/>
                <w:szCs w:val="18"/>
              </w:rPr>
            </w:pPr>
            <w:r w:rsidRPr="000B7E39">
              <w:rPr>
                <w:rFonts w:cs="Arial"/>
                <w:sz w:val="18"/>
                <w:szCs w:val="18"/>
              </w:rPr>
              <w:t>550</w:t>
            </w:r>
          </w:p>
        </w:tc>
        <w:tc>
          <w:tcPr>
            <w:tcW w:w="1418" w:type="dxa"/>
            <w:tcBorders>
              <w:top w:val="nil"/>
              <w:left w:val="nil"/>
              <w:bottom w:val="nil"/>
            </w:tcBorders>
            <w:vAlign w:val="bottom"/>
          </w:tcPr>
          <w:p w14:paraId="6945FB3D" w14:textId="0995D011" w:rsidR="000B7E39" w:rsidRPr="00C935A5" w:rsidRDefault="000B7E39" w:rsidP="000B7E39">
            <w:pPr>
              <w:spacing w:before="40" w:after="20"/>
              <w:jc w:val="center"/>
              <w:rPr>
                <w:rFonts w:cs="Arial"/>
                <w:sz w:val="18"/>
                <w:szCs w:val="18"/>
              </w:rPr>
            </w:pPr>
            <w:r w:rsidRPr="000B7E39">
              <w:rPr>
                <w:rFonts w:cs="Arial"/>
                <w:sz w:val="18"/>
                <w:szCs w:val="18"/>
              </w:rPr>
              <w:t>1.5</w:t>
            </w:r>
          </w:p>
        </w:tc>
        <w:tc>
          <w:tcPr>
            <w:tcW w:w="170" w:type="dxa"/>
            <w:tcBorders>
              <w:top w:val="nil"/>
              <w:left w:val="nil"/>
              <w:bottom w:val="nil"/>
            </w:tcBorders>
            <w:vAlign w:val="bottom"/>
          </w:tcPr>
          <w:p w14:paraId="3CC448F3" w14:textId="535BC7D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12F5A6F" w14:textId="030F18CB" w:rsidR="000B7E39" w:rsidRPr="00C935A5" w:rsidRDefault="000B7E39" w:rsidP="000B7E39">
            <w:pPr>
              <w:spacing w:before="40" w:after="20"/>
              <w:jc w:val="center"/>
              <w:rPr>
                <w:rFonts w:cs="Arial"/>
                <w:sz w:val="18"/>
                <w:szCs w:val="18"/>
              </w:rPr>
            </w:pPr>
            <w:r w:rsidRPr="000B7E39">
              <w:rPr>
                <w:rFonts w:cs="Arial"/>
                <w:sz w:val="18"/>
                <w:szCs w:val="18"/>
              </w:rPr>
              <w:t>1.1</w:t>
            </w:r>
          </w:p>
        </w:tc>
        <w:tc>
          <w:tcPr>
            <w:tcW w:w="1168" w:type="dxa"/>
            <w:tcBorders>
              <w:top w:val="nil"/>
              <w:left w:val="nil"/>
              <w:bottom w:val="nil"/>
              <w:right w:val="nil"/>
            </w:tcBorders>
            <w:shd w:val="clear" w:color="auto" w:fill="auto"/>
            <w:vAlign w:val="bottom"/>
          </w:tcPr>
          <w:p w14:paraId="20AD2B18" w14:textId="7536DD5D" w:rsidR="000B7E39" w:rsidRPr="00C935A5" w:rsidRDefault="000B7E39" w:rsidP="000B7E39">
            <w:pPr>
              <w:spacing w:before="40" w:after="20"/>
              <w:jc w:val="right"/>
              <w:rPr>
                <w:rFonts w:cs="Arial"/>
                <w:sz w:val="18"/>
                <w:szCs w:val="18"/>
              </w:rPr>
            </w:pPr>
            <w:r w:rsidRPr="000B7E39">
              <w:rPr>
                <w:rFonts w:cs="Arial"/>
                <w:sz w:val="18"/>
                <w:szCs w:val="18"/>
              </w:rPr>
              <w:t>19.05</w:t>
            </w:r>
          </w:p>
        </w:tc>
      </w:tr>
      <w:tr w:rsidR="000B7E39" w:rsidRPr="000B7E39" w14:paraId="39ABA064"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5975298" w14:textId="77777777" w:rsidR="000B7E39" w:rsidRPr="00C935A5" w:rsidRDefault="000B7E39" w:rsidP="000B7E39">
            <w:pPr>
              <w:spacing w:before="40" w:after="20"/>
              <w:rPr>
                <w:rFonts w:cs="Arial"/>
                <w:sz w:val="18"/>
                <w:szCs w:val="18"/>
              </w:rPr>
            </w:pPr>
            <w:r w:rsidRPr="00C935A5">
              <w:rPr>
                <w:rFonts w:cs="Arial"/>
                <w:sz w:val="18"/>
                <w:szCs w:val="18"/>
              </w:rPr>
              <w:t>Mornington Peninsula S</w:t>
            </w:r>
          </w:p>
        </w:tc>
        <w:tc>
          <w:tcPr>
            <w:tcW w:w="1418" w:type="dxa"/>
            <w:tcBorders>
              <w:top w:val="nil"/>
              <w:left w:val="single" w:sz="18" w:space="0" w:color="5F497A" w:themeColor="accent4" w:themeShade="BF"/>
              <w:bottom w:val="nil"/>
            </w:tcBorders>
            <w:vAlign w:val="bottom"/>
          </w:tcPr>
          <w:p w14:paraId="494896F7" w14:textId="54D72CC7" w:rsidR="000B7E39" w:rsidRPr="00C935A5" w:rsidRDefault="000B7E39" w:rsidP="000B7E39">
            <w:pPr>
              <w:spacing w:before="40" w:after="20"/>
              <w:jc w:val="right"/>
              <w:rPr>
                <w:rFonts w:cs="Arial"/>
                <w:sz w:val="18"/>
                <w:szCs w:val="18"/>
              </w:rPr>
            </w:pPr>
            <w:r w:rsidRPr="000B7E39">
              <w:rPr>
                <w:rFonts w:cs="Arial"/>
                <w:sz w:val="18"/>
                <w:szCs w:val="18"/>
              </w:rPr>
              <w:t>1,723</w:t>
            </w:r>
          </w:p>
        </w:tc>
        <w:tc>
          <w:tcPr>
            <w:tcW w:w="1418" w:type="dxa"/>
            <w:tcBorders>
              <w:top w:val="nil"/>
              <w:left w:val="nil"/>
              <w:bottom w:val="nil"/>
            </w:tcBorders>
            <w:vAlign w:val="bottom"/>
          </w:tcPr>
          <w:p w14:paraId="00D4646A" w14:textId="5DDD9FBD"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70" w:type="dxa"/>
            <w:tcBorders>
              <w:top w:val="nil"/>
              <w:left w:val="nil"/>
              <w:bottom w:val="nil"/>
            </w:tcBorders>
            <w:vAlign w:val="bottom"/>
          </w:tcPr>
          <w:p w14:paraId="6F1CF273" w14:textId="1A460083"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48E0B9B" w14:textId="0A8E55D2"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168" w:type="dxa"/>
            <w:tcBorders>
              <w:top w:val="nil"/>
              <w:left w:val="nil"/>
              <w:bottom w:val="nil"/>
              <w:right w:val="nil"/>
            </w:tcBorders>
            <w:shd w:val="clear" w:color="auto" w:fill="auto"/>
            <w:vAlign w:val="bottom"/>
          </w:tcPr>
          <w:p w14:paraId="186018FF" w14:textId="117EFD8F" w:rsidR="000B7E39" w:rsidRPr="00C935A5" w:rsidRDefault="000B7E39" w:rsidP="000B7E39">
            <w:pPr>
              <w:spacing w:before="40" w:after="20"/>
              <w:jc w:val="right"/>
              <w:rPr>
                <w:rFonts w:cs="Arial"/>
                <w:sz w:val="18"/>
                <w:szCs w:val="18"/>
              </w:rPr>
            </w:pPr>
            <w:r w:rsidRPr="000B7E39">
              <w:rPr>
                <w:rFonts w:cs="Arial"/>
                <w:sz w:val="18"/>
                <w:szCs w:val="18"/>
              </w:rPr>
              <w:t>7.60</w:t>
            </w:r>
          </w:p>
        </w:tc>
      </w:tr>
      <w:tr w:rsidR="000B7E39" w:rsidRPr="000B7E39" w14:paraId="046F33C3"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834E72F" w14:textId="77777777" w:rsidR="000B7E39" w:rsidRPr="00C935A5" w:rsidRDefault="000B7E39" w:rsidP="000B7E39">
            <w:pPr>
              <w:spacing w:before="40" w:after="20"/>
              <w:rPr>
                <w:rFonts w:cs="Arial"/>
                <w:sz w:val="18"/>
                <w:szCs w:val="18"/>
              </w:rPr>
            </w:pPr>
            <w:r w:rsidRPr="00C935A5">
              <w:rPr>
                <w:rFonts w:cs="Arial"/>
                <w:sz w:val="18"/>
                <w:szCs w:val="18"/>
              </w:rPr>
              <w:t>Mount Alexander S</w:t>
            </w:r>
          </w:p>
        </w:tc>
        <w:tc>
          <w:tcPr>
            <w:tcW w:w="1418" w:type="dxa"/>
            <w:tcBorders>
              <w:top w:val="nil"/>
              <w:left w:val="single" w:sz="18" w:space="0" w:color="5F497A" w:themeColor="accent4" w:themeShade="BF"/>
              <w:bottom w:val="nil"/>
            </w:tcBorders>
            <w:vAlign w:val="bottom"/>
          </w:tcPr>
          <w:p w14:paraId="7095BB28" w14:textId="4FD20721" w:rsidR="000B7E39" w:rsidRPr="00C935A5" w:rsidRDefault="000B7E39" w:rsidP="000B7E39">
            <w:pPr>
              <w:spacing w:before="40" w:after="20"/>
              <w:jc w:val="right"/>
              <w:rPr>
                <w:rFonts w:cs="Arial"/>
                <w:sz w:val="18"/>
                <w:szCs w:val="18"/>
              </w:rPr>
            </w:pPr>
            <w:r w:rsidRPr="000B7E39">
              <w:rPr>
                <w:rFonts w:cs="Arial"/>
                <w:sz w:val="18"/>
                <w:szCs w:val="18"/>
              </w:rPr>
              <w:t>265</w:t>
            </w:r>
          </w:p>
        </w:tc>
        <w:tc>
          <w:tcPr>
            <w:tcW w:w="1418" w:type="dxa"/>
            <w:tcBorders>
              <w:top w:val="nil"/>
              <w:left w:val="nil"/>
              <w:bottom w:val="nil"/>
            </w:tcBorders>
            <w:vAlign w:val="bottom"/>
          </w:tcPr>
          <w:p w14:paraId="3B39D981" w14:textId="47684EF6" w:rsidR="000B7E39" w:rsidRPr="00C935A5" w:rsidRDefault="000B7E39" w:rsidP="000B7E39">
            <w:pPr>
              <w:spacing w:before="40" w:after="20"/>
              <w:jc w:val="center"/>
              <w:rPr>
                <w:rFonts w:cs="Arial"/>
                <w:sz w:val="18"/>
                <w:szCs w:val="18"/>
              </w:rPr>
            </w:pPr>
            <w:r w:rsidRPr="000B7E39">
              <w:rPr>
                <w:rFonts w:cs="Arial"/>
                <w:sz w:val="18"/>
                <w:szCs w:val="18"/>
              </w:rPr>
              <w:t>1.3</w:t>
            </w:r>
          </w:p>
        </w:tc>
        <w:tc>
          <w:tcPr>
            <w:tcW w:w="170" w:type="dxa"/>
            <w:tcBorders>
              <w:top w:val="nil"/>
              <w:left w:val="nil"/>
              <w:bottom w:val="nil"/>
            </w:tcBorders>
            <w:vAlign w:val="bottom"/>
          </w:tcPr>
          <w:p w14:paraId="3559F9F6" w14:textId="07AA0245"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7D732E0" w14:textId="2025CECF"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168" w:type="dxa"/>
            <w:tcBorders>
              <w:top w:val="nil"/>
              <w:left w:val="nil"/>
              <w:bottom w:val="nil"/>
              <w:right w:val="nil"/>
            </w:tcBorders>
            <w:shd w:val="clear" w:color="auto" w:fill="auto"/>
            <w:vAlign w:val="bottom"/>
          </w:tcPr>
          <w:p w14:paraId="75C7936A" w14:textId="657BA873" w:rsidR="000B7E39" w:rsidRPr="00C935A5" w:rsidRDefault="000B7E39" w:rsidP="000B7E39">
            <w:pPr>
              <w:spacing w:before="40" w:after="20"/>
              <w:jc w:val="right"/>
              <w:rPr>
                <w:rFonts w:cs="Arial"/>
                <w:sz w:val="18"/>
                <w:szCs w:val="18"/>
              </w:rPr>
            </w:pPr>
            <w:r w:rsidRPr="000B7E39">
              <w:rPr>
                <w:rFonts w:cs="Arial"/>
                <w:sz w:val="18"/>
                <w:szCs w:val="18"/>
              </w:rPr>
              <w:t>6.21</w:t>
            </w:r>
          </w:p>
        </w:tc>
      </w:tr>
      <w:tr w:rsidR="000B7E39" w:rsidRPr="000B7E39" w14:paraId="1D08F92D"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92162D5" w14:textId="77777777" w:rsidR="000B7E39" w:rsidRPr="00C935A5" w:rsidRDefault="000B7E39" w:rsidP="000B7E39">
            <w:pPr>
              <w:spacing w:before="40" w:after="20"/>
              <w:rPr>
                <w:rFonts w:cs="Arial"/>
                <w:sz w:val="18"/>
                <w:szCs w:val="18"/>
              </w:rPr>
            </w:pPr>
            <w:r w:rsidRPr="00C935A5">
              <w:rPr>
                <w:rFonts w:cs="Arial"/>
                <w:sz w:val="18"/>
                <w:szCs w:val="18"/>
              </w:rPr>
              <w:t>Moyne S</w:t>
            </w:r>
          </w:p>
        </w:tc>
        <w:tc>
          <w:tcPr>
            <w:tcW w:w="1418" w:type="dxa"/>
            <w:tcBorders>
              <w:top w:val="nil"/>
              <w:left w:val="single" w:sz="18" w:space="0" w:color="5F497A" w:themeColor="accent4" w:themeShade="BF"/>
              <w:bottom w:val="nil"/>
            </w:tcBorders>
            <w:vAlign w:val="bottom"/>
          </w:tcPr>
          <w:p w14:paraId="50D9588C" w14:textId="53FA2808" w:rsidR="000B7E39" w:rsidRPr="00C935A5" w:rsidRDefault="000B7E39" w:rsidP="000B7E39">
            <w:pPr>
              <w:spacing w:before="40" w:after="20"/>
              <w:jc w:val="right"/>
              <w:rPr>
                <w:rFonts w:cs="Arial"/>
                <w:sz w:val="18"/>
                <w:szCs w:val="18"/>
              </w:rPr>
            </w:pPr>
            <w:r w:rsidRPr="000B7E39">
              <w:rPr>
                <w:rFonts w:cs="Arial"/>
                <w:sz w:val="18"/>
                <w:szCs w:val="18"/>
              </w:rPr>
              <w:t>303</w:t>
            </w:r>
          </w:p>
        </w:tc>
        <w:tc>
          <w:tcPr>
            <w:tcW w:w="1418" w:type="dxa"/>
            <w:tcBorders>
              <w:top w:val="nil"/>
              <w:left w:val="nil"/>
              <w:bottom w:val="nil"/>
            </w:tcBorders>
            <w:vAlign w:val="bottom"/>
          </w:tcPr>
          <w:p w14:paraId="3D26E487" w14:textId="3EDE9618"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70" w:type="dxa"/>
            <w:tcBorders>
              <w:top w:val="nil"/>
              <w:left w:val="nil"/>
              <w:bottom w:val="nil"/>
            </w:tcBorders>
            <w:vAlign w:val="bottom"/>
          </w:tcPr>
          <w:p w14:paraId="1819D794" w14:textId="7C30F2BA"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26FF5A6" w14:textId="7CDCCBDE"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168" w:type="dxa"/>
            <w:tcBorders>
              <w:top w:val="nil"/>
              <w:left w:val="nil"/>
              <w:bottom w:val="nil"/>
              <w:right w:val="nil"/>
            </w:tcBorders>
            <w:shd w:val="clear" w:color="auto" w:fill="auto"/>
            <w:vAlign w:val="bottom"/>
          </w:tcPr>
          <w:p w14:paraId="0C2FB394" w14:textId="3D85FF0E" w:rsidR="000B7E39" w:rsidRPr="00C935A5" w:rsidRDefault="000B7E39" w:rsidP="000B7E39">
            <w:pPr>
              <w:spacing w:before="40" w:after="20"/>
              <w:jc w:val="right"/>
              <w:rPr>
                <w:rFonts w:cs="Arial"/>
                <w:sz w:val="18"/>
                <w:szCs w:val="18"/>
              </w:rPr>
            </w:pPr>
            <w:r w:rsidRPr="000B7E39">
              <w:rPr>
                <w:rFonts w:cs="Arial"/>
                <w:sz w:val="18"/>
                <w:szCs w:val="18"/>
              </w:rPr>
              <w:t>20.78</w:t>
            </w:r>
          </w:p>
        </w:tc>
      </w:tr>
      <w:tr w:rsidR="000B7E39" w:rsidRPr="000B7E39" w14:paraId="52CDDC7B"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C4C06F7" w14:textId="77777777" w:rsidR="000B7E39" w:rsidRPr="00C935A5" w:rsidRDefault="000B7E39" w:rsidP="000B7E39">
            <w:pPr>
              <w:spacing w:before="40" w:after="20"/>
              <w:rPr>
                <w:rFonts w:cs="Arial"/>
                <w:sz w:val="18"/>
                <w:szCs w:val="18"/>
              </w:rPr>
            </w:pPr>
            <w:r w:rsidRPr="00C935A5">
              <w:rPr>
                <w:rFonts w:cs="Arial"/>
                <w:sz w:val="18"/>
                <w:szCs w:val="18"/>
              </w:rPr>
              <w:t>Murrindindi S</w:t>
            </w:r>
          </w:p>
        </w:tc>
        <w:tc>
          <w:tcPr>
            <w:tcW w:w="1418" w:type="dxa"/>
            <w:tcBorders>
              <w:top w:val="nil"/>
              <w:left w:val="single" w:sz="18" w:space="0" w:color="5F497A" w:themeColor="accent4" w:themeShade="BF"/>
              <w:bottom w:val="nil"/>
            </w:tcBorders>
            <w:vAlign w:val="bottom"/>
          </w:tcPr>
          <w:p w14:paraId="0BB426D9" w14:textId="58969C38" w:rsidR="000B7E39" w:rsidRPr="00C935A5" w:rsidRDefault="000B7E39" w:rsidP="000B7E39">
            <w:pPr>
              <w:spacing w:before="40" w:after="20"/>
              <w:jc w:val="right"/>
              <w:rPr>
                <w:rFonts w:cs="Arial"/>
                <w:sz w:val="18"/>
                <w:szCs w:val="18"/>
              </w:rPr>
            </w:pPr>
            <w:r w:rsidRPr="000B7E39">
              <w:rPr>
                <w:rFonts w:cs="Arial"/>
                <w:sz w:val="18"/>
                <w:szCs w:val="18"/>
              </w:rPr>
              <w:t>256</w:t>
            </w:r>
          </w:p>
        </w:tc>
        <w:tc>
          <w:tcPr>
            <w:tcW w:w="1418" w:type="dxa"/>
            <w:tcBorders>
              <w:top w:val="nil"/>
              <w:left w:val="nil"/>
              <w:bottom w:val="nil"/>
            </w:tcBorders>
            <w:vAlign w:val="bottom"/>
          </w:tcPr>
          <w:p w14:paraId="194302B7" w14:textId="24F3EBE8"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70" w:type="dxa"/>
            <w:tcBorders>
              <w:top w:val="nil"/>
              <w:left w:val="nil"/>
              <w:bottom w:val="nil"/>
            </w:tcBorders>
            <w:vAlign w:val="bottom"/>
          </w:tcPr>
          <w:p w14:paraId="3ACBDC94" w14:textId="3CADFBC6"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9D9F926" w14:textId="79A0A242"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168" w:type="dxa"/>
            <w:tcBorders>
              <w:top w:val="nil"/>
              <w:left w:val="nil"/>
              <w:bottom w:val="nil"/>
              <w:right w:val="nil"/>
            </w:tcBorders>
            <w:shd w:val="clear" w:color="auto" w:fill="auto"/>
            <w:vAlign w:val="bottom"/>
          </w:tcPr>
          <w:p w14:paraId="7A380968" w14:textId="227DBB2F" w:rsidR="000B7E39" w:rsidRPr="00C935A5" w:rsidRDefault="000B7E39" w:rsidP="000B7E39">
            <w:pPr>
              <w:spacing w:before="40" w:after="20"/>
              <w:jc w:val="right"/>
              <w:rPr>
                <w:rFonts w:cs="Arial"/>
                <w:sz w:val="18"/>
                <w:szCs w:val="18"/>
              </w:rPr>
            </w:pPr>
            <w:r w:rsidRPr="000B7E39">
              <w:rPr>
                <w:rFonts w:cs="Arial"/>
                <w:sz w:val="18"/>
                <w:szCs w:val="18"/>
              </w:rPr>
              <w:t>26.61</w:t>
            </w:r>
          </w:p>
        </w:tc>
      </w:tr>
      <w:tr w:rsidR="000B7E39" w:rsidRPr="000B7E39" w14:paraId="5DB52AB1"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E9044B5" w14:textId="77777777" w:rsidR="000B7E39" w:rsidRPr="00C935A5" w:rsidRDefault="000B7E39" w:rsidP="000B7E39">
            <w:pPr>
              <w:spacing w:before="40" w:after="20"/>
              <w:rPr>
                <w:rFonts w:cs="Arial"/>
                <w:sz w:val="18"/>
                <w:szCs w:val="18"/>
              </w:rPr>
            </w:pPr>
            <w:r w:rsidRPr="00C935A5">
              <w:rPr>
                <w:rFonts w:cs="Arial"/>
                <w:sz w:val="18"/>
                <w:szCs w:val="18"/>
              </w:rPr>
              <w:t>Nillumbik S</w:t>
            </w:r>
          </w:p>
        </w:tc>
        <w:tc>
          <w:tcPr>
            <w:tcW w:w="1418" w:type="dxa"/>
            <w:tcBorders>
              <w:top w:val="nil"/>
              <w:left w:val="single" w:sz="18" w:space="0" w:color="5F497A" w:themeColor="accent4" w:themeShade="BF"/>
              <w:bottom w:val="nil"/>
            </w:tcBorders>
            <w:vAlign w:val="bottom"/>
          </w:tcPr>
          <w:p w14:paraId="3FA8AE6B" w14:textId="4C82C1A1" w:rsidR="000B7E39" w:rsidRPr="00C935A5" w:rsidRDefault="000B7E39" w:rsidP="000B7E39">
            <w:pPr>
              <w:spacing w:before="40" w:after="20"/>
              <w:jc w:val="right"/>
              <w:rPr>
                <w:rFonts w:cs="Arial"/>
                <w:sz w:val="18"/>
                <w:szCs w:val="18"/>
              </w:rPr>
            </w:pPr>
            <w:r w:rsidRPr="000B7E39">
              <w:rPr>
                <w:rFonts w:cs="Arial"/>
                <w:sz w:val="18"/>
                <w:szCs w:val="18"/>
              </w:rPr>
              <w:t>375</w:t>
            </w:r>
          </w:p>
        </w:tc>
        <w:tc>
          <w:tcPr>
            <w:tcW w:w="1418" w:type="dxa"/>
            <w:tcBorders>
              <w:top w:val="nil"/>
              <w:left w:val="nil"/>
              <w:bottom w:val="nil"/>
            </w:tcBorders>
            <w:vAlign w:val="bottom"/>
          </w:tcPr>
          <w:p w14:paraId="45381078" w14:textId="4F4B293C"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70" w:type="dxa"/>
            <w:tcBorders>
              <w:top w:val="nil"/>
              <w:left w:val="nil"/>
              <w:bottom w:val="nil"/>
            </w:tcBorders>
            <w:vAlign w:val="bottom"/>
          </w:tcPr>
          <w:p w14:paraId="12DC9E05" w14:textId="1179C44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4A6D1CD" w14:textId="076BBDB3"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168" w:type="dxa"/>
            <w:tcBorders>
              <w:top w:val="nil"/>
              <w:left w:val="nil"/>
              <w:bottom w:val="nil"/>
              <w:right w:val="nil"/>
            </w:tcBorders>
            <w:shd w:val="clear" w:color="auto" w:fill="auto"/>
            <w:vAlign w:val="bottom"/>
          </w:tcPr>
          <w:p w14:paraId="7ECB70D9" w14:textId="4B5930B4" w:rsidR="000B7E39" w:rsidRPr="00C935A5" w:rsidRDefault="000B7E39" w:rsidP="000B7E39">
            <w:pPr>
              <w:spacing w:before="40" w:after="20"/>
              <w:jc w:val="right"/>
              <w:rPr>
                <w:rFonts w:cs="Arial"/>
                <w:sz w:val="18"/>
                <w:szCs w:val="18"/>
              </w:rPr>
            </w:pPr>
            <w:r w:rsidRPr="000B7E39">
              <w:rPr>
                <w:rFonts w:cs="Arial"/>
                <w:sz w:val="18"/>
                <w:szCs w:val="18"/>
              </w:rPr>
              <w:t>1.10</w:t>
            </w:r>
          </w:p>
        </w:tc>
      </w:tr>
      <w:tr w:rsidR="000B7E39" w:rsidRPr="000B7E39" w14:paraId="729EE6DA"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A33BDDE" w14:textId="77777777" w:rsidR="000B7E39" w:rsidRPr="00C935A5" w:rsidRDefault="000B7E39" w:rsidP="000B7E39">
            <w:pPr>
              <w:spacing w:before="40" w:after="20"/>
              <w:rPr>
                <w:rFonts w:cs="Arial"/>
                <w:sz w:val="18"/>
                <w:szCs w:val="18"/>
              </w:rPr>
            </w:pPr>
            <w:r w:rsidRPr="00C935A5">
              <w:rPr>
                <w:rFonts w:cs="Arial"/>
                <w:sz w:val="18"/>
                <w:szCs w:val="18"/>
              </w:rPr>
              <w:t>Northern Grampians S</w:t>
            </w:r>
          </w:p>
        </w:tc>
        <w:tc>
          <w:tcPr>
            <w:tcW w:w="1418" w:type="dxa"/>
            <w:tcBorders>
              <w:top w:val="nil"/>
              <w:left w:val="single" w:sz="18" w:space="0" w:color="5F497A" w:themeColor="accent4" w:themeShade="BF"/>
              <w:bottom w:val="nil"/>
            </w:tcBorders>
            <w:vAlign w:val="bottom"/>
          </w:tcPr>
          <w:p w14:paraId="7E07A0E5" w14:textId="37AE3777" w:rsidR="000B7E39" w:rsidRPr="00C935A5" w:rsidRDefault="000B7E39" w:rsidP="000B7E39">
            <w:pPr>
              <w:spacing w:before="40" w:after="20"/>
              <w:jc w:val="right"/>
              <w:rPr>
                <w:rFonts w:cs="Arial"/>
                <w:sz w:val="18"/>
                <w:szCs w:val="18"/>
              </w:rPr>
            </w:pPr>
            <w:r w:rsidRPr="000B7E39">
              <w:rPr>
                <w:rFonts w:cs="Arial"/>
                <w:sz w:val="18"/>
                <w:szCs w:val="18"/>
              </w:rPr>
              <w:t>226</w:t>
            </w:r>
          </w:p>
        </w:tc>
        <w:tc>
          <w:tcPr>
            <w:tcW w:w="1418" w:type="dxa"/>
            <w:tcBorders>
              <w:top w:val="nil"/>
              <w:left w:val="nil"/>
              <w:bottom w:val="nil"/>
            </w:tcBorders>
            <w:vAlign w:val="bottom"/>
          </w:tcPr>
          <w:p w14:paraId="05B47AB0" w14:textId="3192B469"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tcBorders>
            <w:vAlign w:val="bottom"/>
          </w:tcPr>
          <w:p w14:paraId="77D37166" w14:textId="641FF45D"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5B2507E" w14:textId="38EE73EB"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168" w:type="dxa"/>
            <w:tcBorders>
              <w:top w:val="nil"/>
              <w:left w:val="nil"/>
              <w:bottom w:val="nil"/>
              <w:right w:val="nil"/>
            </w:tcBorders>
            <w:shd w:val="clear" w:color="auto" w:fill="auto"/>
            <w:vAlign w:val="bottom"/>
          </w:tcPr>
          <w:p w14:paraId="24C69DC2" w14:textId="2EE1D9EF" w:rsidR="000B7E39" w:rsidRPr="00C935A5" w:rsidRDefault="000B7E39" w:rsidP="000B7E39">
            <w:pPr>
              <w:spacing w:before="40" w:after="20"/>
              <w:jc w:val="right"/>
              <w:rPr>
                <w:rFonts w:cs="Arial"/>
                <w:sz w:val="18"/>
                <w:szCs w:val="18"/>
              </w:rPr>
            </w:pPr>
            <w:r w:rsidRPr="000B7E39">
              <w:rPr>
                <w:rFonts w:cs="Arial"/>
                <w:sz w:val="18"/>
                <w:szCs w:val="18"/>
              </w:rPr>
              <w:t>21.16</w:t>
            </w:r>
          </w:p>
        </w:tc>
      </w:tr>
      <w:tr w:rsidR="000B7E39" w:rsidRPr="000B7E39" w14:paraId="21C347CE"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550B2F0E" w14:textId="77777777" w:rsidR="000B7E39" w:rsidRPr="00C935A5" w:rsidRDefault="000B7E39" w:rsidP="000B7E39">
            <w:pPr>
              <w:spacing w:before="40" w:after="20"/>
              <w:rPr>
                <w:rFonts w:cs="Arial"/>
                <w:sz w:val="18"/>
                <w:szCs w:val="18"/>
              </w:rPr>
            </w:pPr>
            <w:r w:rsidRPr="00C935A5">
              <w:rPr>
                <w:rFonts w:cs="Arial"/>
                <w:sz w:val="18"/>
                <w:szCs w:val="18"/>
              </w:rPr>
              <w:t>Port Phillip C</w:t>
            </w:r>
          </w:p>
        </w:tc>
        <w:tc>
          <w:tcPr>
            <w:tcW w:w="1418" w:type="dxa"/>
            <w:tcBorders>
              <w:top w:val="nil"/>
              <w:left w:val="single" w:sz="18" w:space="0" w:color="5F497A" w:themeColor="accent4" w:themeShade="BF"/>
              <w:bottom w:val="nil"/>
            </w:tcBorders>
            <w:vAlign w:val="bottom"/>
          </w:tcPr>
          <w:p w14:paraId="291921A6" w14:textId="29727E51" w:rsidR="000B7E39" w:rsidRPr="00C935A5" w:rsidRDefault="000B7E39" w:rsidP="000B7E39">
            <w:pPr>
              <w:spacing w:before="40" w:after="20"/>
              <w:jc w:val="right"/>
              <w:rPr>
                <w:rFonts w:cs="Arial"/>
                <w:sz w:val="18"/>
                <w:szCs w:val="18"/>
              </w:rPr>
            </w:pPr>
            <w:r w:rsidRPr="000B7E39">
              <w:rPr>
                <w:rFonts w:cs="Arial"/>
                <w:sz w:val="18"/>
                <w:szCs w:val="18"/>
              </w:rPr>
              <w:t>505</w:t>
            </w:r>
          </w:p>
        </w:tc>
        <w:tc>
          <w:tcPr>
            <w:tcW w:w="1418" w:type="dxa"/>
            <w:tcBorders>
              <w:top w:val="nil"/>
              <w:left w:val="nil"/>
              <w:bottom w:val="nil"/>
            </w:tcBorders>
            <w:vAlign w:val="bottom"/>
          </w:tcPr>
          <w:p w14:paraId="442CB6EB" w14:textId="2864B0C2" w:rsidR="000B7E39" w:rsidRPr="00C935A5" w:rsidRDefault="000B7E39" w:rsidP="000B7E39">
            <w:pPr>
              <w:spacing w:before="40" w:after="20"/>
              <w:jc w:val="center"/>
              <w:rPr>
                <w:rFonts w:cs="Arial"/>
                <w:sz w:val="18"/>
                <w:szCs w:val="18"/>
              </w:rPr>
            </w:pPr>
            <w:r w:rsidRPr="000B7E39">
              <w:rPr>
                <w:rFonts w:cs="Arial"/>
                <w:sz w:val="18"/>
                <w:szCs w:val="18"/>
              </w:rPr>
              <w:t>0.5</w:t>
            </w:r>
          </w:p>
        </w:tc>
        <w:tc>
          <w:tcPr>
            <w:tcW w:w="170" w:type="dxa"/>
            <w:tcBorders>
              <w:top w:val="nil"/>
              <w:left w:val="nil"/>
              <w:bottom w:val="nil"/>
            </w:tcBorders>
            <w:vAlign w:val="bottom"/>
          </w:tcPr>
          <w:p w14:paraId="02723881" w14:textId="39DDD952"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2EE6C40" w14:textId="0EE6E646" w:rsidR="000B7E39" w:rsidRPr="00C935A5" w:rsidRDefault="000B7E39" w:rsidP="000B7E39">
            <w:pPr>
              <w:spacing w:before="40" w:after="20"/>
              <w:jc w:val="center"/>
              <w:rPr>
                <w:rFonts w:cs="Arial"/>
                <w:sz w:val="18"/>
                <w:szCs w:val="18"/>
              </w:rPr>
            </w:pPr>
            <w:r w:rsidRPr="000B7E39">
              <w:rPr>
                <w:rFonts w:cs="Arial"/>
                <w:sz w:val="18"/>
                <w:szCs w:val="18"/>
              </w:rPr>
              <w:t>2.9</w:t>
            </w:r>
          </w:p>
        </w:tc>
        <w:tc>
          <w:tcPr>
            <w:tcW w:w="1168" w:type="dxa"/>
            <w:tcBorders>
              <w:top w:val="nil"/>
              <w:left w:val="nil"/>
              <w:bottom w:val="nil"/>
              <w:right w:val="nil"/>
            </w:tcBorders>
            <w:shd w:val="clear" w:color="auto" w:fill="auto"/>
            <w:vAlign w:val="bottom"/>
          </w:tcPr>
          <w:p w14:paraId="3FBBC6B8" w14:textId="4B1CC9D8"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63046623"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5BA65DD6" w14:textId="77777777" w:rsidR="000B7E39" w:rsidRPr="00C935A5" w:rsidRDefault="000B7E39" w:rsidP="000B7E39">
            <w:pPr>
              <w:spacing w:before="40" w:after="20"/>
              <w:rPr>
                <w:rFonts w:cs="Arial"/>
                <w:sz w:val="18"/>
                <w:szCs w:val="18"/>
              </w:rPr>
            </w:pPr>
            <w:r w:rsidRPr="00C935A5">
              <w:rPr>
                <w:rFonts w:cs="Arial"/>
                <w:sz w:val="18"/>
                <w:szCs w:val="18"/>
              </w:rPr>
              <w:t>Pyrenees S</w:t>
            </w:r>
          </w:p>
        </w:tc>
        <w:tc>
          <w:tcPr>
            <w:tcW w:w="1418" w:type="dxa"/>
            <w:tcBorders>
              <w:top w:val="nil"/>
              <w:left w:val="single" w:sz="18" w:space="0" w:color="5F497A" w:themeColor="accent4" w:themeShade="BF"/>
              <w:bottom w:val="nil"/>
            </w:tcBorders>
            <w:vAlign w:val="bottom"/>
          </w:tcPr>
          <w:p w14:paraId="186AB6D5" w14:textId="2A784913" w:rsidR="000B7E39" w:rsidRPr="00C935A5" w:rsidRDefault="000B7E39" w:rsidP="000B7E39">
            <w:pPr>
              <w:spacing w:before="40" w:after="20"/>
              <w:jc w:val="right"/>
              <w:rPr>
                <w:rFonts w:cs="Arial"/>
                <w:sz w:val="18"/>
                <w:szCs w:val="18"/>
              </w:rPr>
            </w:pPr>
            <w:r w:rsidRPr="000B7E39">
              <w:rPr>
                <w:rFonts w:cs="Arial"/>
                <w:sz w:val="18"/>
                <w:szCs w:val="18"/>
              </w:rPr>
              <w:t>143</w:t>
            </w:r>
          </w:p>
        </w:tc>
        <w:tc>
          <w:tcPr>
            <w:tcW w:w="1418" w:type="dxa"/>
            <w:tcBorders>
              <w:top w:val="nil"/>
              <w:left w:val="nil"/>
              <w:bottom w:val="nil"/>
            </w:tcBorders>
            <w:vAlign w:val="bottom"/>
          </w:tcPr>
          <w:p w14:paraId="50F4C5EC" w14:textId="63981D11"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tcBorders>
            <w:vAlign w:val="bottom"/>
          </w:tcPr>
          <w:p w14:paraId="5959BF95" w14:textId="5D9FF3B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63179097" w14:textId="5C5655FA" w:rsidR="000B7E39" w:rsidRPr="00C935A5" w:rsidRDefault="000B7E39" w:rsidP="000B7E39">
            <w:pPr>
              <w:spacing w:before="40" w:after="20"/>
              <w:jc w:val="center"/>
              <w:rPr>
                <w:rFonts w:cs="Arial"/>
                <w:sz w:val="18"/>
                <w:szCs w:val="18"/>
              </w:rPr>
            </w:pPr>
            <w:r w:rsidRPr="000B7E39">
              <w:rPr>
                <w:rFonts w:cs="Arial"/>
                <w:sz w:val="18"/>
                <w:szCs w:val="18"/>
              </w:rPr>
              <w:t>0.1</w:t>
            </w:r>
          </w:p>
        </w:tc>
        <w:tc>
          <w:tcPr>
            <w:tcW w:w="1168" w:type="dxa"/>
            <w:tcBorders>
              <w:top w:val="nil"/>
              <w:left w:val="nil"/>
              <w:bottom w:val="nil"/>
              <w:right w:val="nil"/>
            </w:tcBorders>
            <w:shd w:val="clear" w:color="auto" w:fill="auto"/>
            <w:vAlign w:val="bottom"/>
          </w:tcPr>
          <w:p w14:paraId="1A12EC6A" w14:textId="772D3A20" w:rsidR="000B7E39" w:rsidRPr="00C935A5" w:rsidRDefault="000B7E39" w:rsidP="000B7E39">
            <w:pPr>
              <w:spacing w:before="40" w:after="20"/>
              <w:jc w:val="right"/>
              <w:rPr>
                <w:rFonts w:cs="Arial"/>
                <w:sz w:val="18"/>
                <w:szCs w:val="18"/>
              </w:rPr>
            </w:pPr>
            <w:r w:rsidRPr="000B7E39">
              <w:rPr>
                <w:rFonts w:cs="Arial"/>
                <w:sz w:val="18"/>
                <w:szCs w:val="18"/>
              </w:rPr>
              <w:t>18.62</w:t>
            </w:r>
          </w:p>
        </w:tc>
      </w:tr>
      <w:tr w:rsidR="000B7E39" w:rsidRPr="000B7E39" w14:paraId="08105F8C"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ACF3F6E" w14:textId="77777777" w:rsidR="000B7E39" w:rsidRPr="00C935A5" w:rsidRDefault="000B7E39" w:rsidP="000B7E39">
            <w:pPr>
              <w:spacing w:before="40" w:after="20"/>
              <w:rPr>
                <w:rFonts w:cs="Arial"/>
                <w:sz w:val="18"/>
                <w:szCs w:val="18"/>
              </w:rPr>
            </w:pPr>
            <w:r w:rsidRPr="00C935A5">
              <w:rPr>
                <w:rFonts w:cs="Arial"/>
                <w:sz w:val="18"/>
                <w:szCs w:val="18"/>
              </w:rPr>
              <w:t>Queenscliffe B</w:t>
            </w:r>
          </w:p>
        </w:tc>
        <w:tc>
          <w:tcPr>
            <w:tcW w:w="1418" w:type="dxa"/>
            <w:tcBorders>
              <w:top w:val="nil"/>
              <w:left w:val="single" w:sz="18" w:space="0" w:color="5F497A" w:themeColor="accent4" w:themeShade="BF"/>
              <w:bottom w:val="nil"/>
            </w:tcBorders>
            <w:vAlign w:val="bottom"/>
          </w:tcPr>
          <w:p w14:paraId="3BC13C52" w14:textId="1D1BC374" w:rsidR="000B7E39" w:rsidRPr="00C935A5" w:rsidRDefault="000B7E39" w:rsidP="000B7E39">
            <w:pPr>
              <w:spacing w:before="40" w:after="20"/>
              <w:jc w:val="right"/>
              <w:rPr>
                <w:rFonts w:cs="Arial"/>
                <w:sz w:val="18"/>
                <w:szCs w:val="18"/>
              </w:rPr>
            </w:pPr>
            <w:r w:rsidRPr="000B7E39">
              <w:rPr>
                <w:rFonts w:cs="Arial"/>
                <w:sz w:val="18"/>
                <w:szCs w:val="18"/>
              </w:rPr>
              <w:t>11</w:t>
            </w:r>
          </w:p>
        </w:tc>
        <w:tc>
          <w:tcPr>
            <w:tcW w:w="1418" w:type="dxa"/>
            <w:tcBorders>
              <w:top w:val="nil"/>
              <w:left w:val="nil"/>
              <w:bottom w:val="nil"/>
            </w:tcBorders>
            <w:vAlign w:val="bottom"/>
          </w:tcPr>
          <w:p w14:paraId="7F33FC10" w14:textId="4D260D49"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tcBorders>
            <w:vAlign w:val="bottom"/>
          </w:tcPr>
          <w:p w14:paraId="0859EFB2" w14:textId="47D882AF"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D4D3921" w14:textId="581A5342"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168" w:type="dxa"/>
            <w:tcBorders>
              <w:top w:val="nil"/>
              <w:left w:val="nil"/>
              <w:bottom w:val="nil"/>
              <w:right w:val="nil"/>
            </w:tcBorders>
            <w:shd w:val="clear" w:color="auto" w:fill="auto"/>
            <w:vAlign w:val="bottom"/>
          </w:tcPr>
          <w:p w14:paraId="1695B368" w14:textId="04F8E319"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1629C481"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772E2B43" w14:textId="77777777" w:rsidR="000B7E39" w:rsidRPr="00C935A5" w:rsidRDefault="000B7E39" w:rsidP="000B7E39">
            <w:pPr>
              <w:spacing w:before="40" w:after="20"/>
              <w:rPr>
                <w:rFonts w:cs="Arial"/>
                <w:sz w:val="18"/>
                <w:szCs w:val="18"/>
              </w:rPr>
            </w:pPr>
            <w:r w:rsidRPr="00C935A5">
              <w:rPr>
                <w:rFonts w:cs="Arial"/>
                <w:sz w:val="18"/>
                <w:szCs w:val="18"/>
              </w:rPr>
              <w:t>South Gippsland S</w:t>
            </w:r>
          </w:p>
        </w:tc>
        <w:tc>
          <w:tcPr>
            <w:tcW w:w="1418" w:type="dxa"/>
            <w:tcBorders>
              <w:top w:val="nil"/>
              <w:left w:val="single" w:sz="18" w:space="0" w:color="5F497A" w:themeColor="accent4" w:themeShade="BF"/>
              <w:bottom w:val="nil"/>
            </w:tcBorders>
            <w:vAlign w:val="bottom"/>
          </w:tcPr>
          <w:p w14:paraId="413EAC64" w14:textId="5B2CDA92" w:rsidR="000B7E39" w:rsidRPr="00C935A5" w:rsidRDefault="000B7E39" w:rsidP="000B7E39">
            <w:pPr>
              <w:spacing w:before="40" w:after="20"/>
              <w:jc w:val="right"/>
              <w:rPr>
                <w:rFonts w:cs="Arial"/>
                <w:sz w:val="18"/>
                <w:szCs w:val="18"/>
              </w:rPr>
            </w:pPr>
            <w:r w:rsidRPr="000B7E39">
              <w:rPr>
                <w:rFonts w:cs="Arial"/>
                <w:sz w:val="18"/>
                <w:szCs w:val="18"/>
              </w:rPr>
              <w:t>357</w:t>
            </w:r>
          </w:p>
        </w:tc>
        <w:tc>
          <w:tcPr>
            <w:tcW w:w="1418" w:type="dxa"/>
            <w:tcBorders>
              <w:top w:val="nil"/>
              <w:left w:val="nil"/>
              <w:bottom w:val="nil"/>
            </w:tcBorders>
            <w:vAlign w:val="bottom"/>
          </w:tcPr>
          <w:p w14:paraId="1C684655" w14:textId="62C9FE7C" w:rsidR="000B7E39" w:rsidRPr="00C935A5" w:rsidRDefault="000B7E39" w:rsidP="000B7E39">
            <w:pPr>
              <w:spacing w:before="40" w:after="20"/>
              <w:jc w:val="center"/>
              <w:rPr>
                <w:rFonts w:cs="Arial"/>
                <w:sz w:val="18"/>
                <w:szCs w:val="18"/>
              </w:rPr>
            </w:pPr>
            <w:r w:rsidRPr="000B7E39">
              <w:rPr>
                <w:rFonts w:cs="Arial"/>
                <w:sz w:val="18"/>
                <w:szCs w:val="18"/>
              </w:rPr>
              <w:t>1.2</w:t>
            </w:r>
          </w:p>
        </w:tc>
        <w:tc>
          <w:tcPr>
            <w:tcW w:w="170" w:type="dxa"/>
            <w:tcBorders>
              <w:top w:val="nil"/>
              <w:left w:val="nil"/>
              <w:bottom w:val="nil"/>
            </w:tcBorders>
            <w:vAlign w:val="bottom"/>
          </w:tcPr>
          <w:p w14:paraId="675EE1B9" w14:textId="7A34C704"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E0674E9" w14:textId="55C3DAD7"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168" w:type="dxa"/>
            <w:tcBorders>
              <w:top w:val="nil"/>
              <w:left w:val="nil"/>
              <w:bottom w:val="nil"/>
              <w:right w:val="nil"/>
            </w:tcBorders>
            <w:shd w:val="clear" w:color="auto" w:fill="auto"/>
            <w:vAlign w:val="bottom"/>
          </w:tcPr>
          <w:p w14:paraId="18BFEE68" w14:textId="55AF43A5" w:rsidR="000B7E39" w:rsidRPr="00C935A5" w:rsidRDefault="000B7E39" w:rsidP="000B7E39">
            <w:pPr>
              <w:spacing w:before="40" w:after="20"/>
              <w:jc w:val="right"/>
              <w:rPr>
                <w:rFonts w:cs="Arial"/>
                <w:sz w:val="18"/>
                <w:szCs w:val="18"/>
              </w:rPr>
            </w:pPr>
            <w:r w:rsidRPr="000B7E39">
              <w:rPr>
                <w:rFonts w:cs="Arial"/>
                <w:sz w:val="18"/>
                <w:szCs w:val="18"/>
              </w:rPr>
              <w:t>16.73</w:t>
            </w:r>
          </w:p>
        </w:tc>
      </w:tr>
      <w:tr w:rsidR="000B7E39" w:rsidRPr="000B7E39" w14:paraId="46AB8470"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5B644F98" w14:textId="77777777" w:rsidR="000B7E39" w:rsidRPr="00C935A5" w:rsidRDefault="000B7E39" w:rsidP="000B7E39">
            <w:pPr>
              <w:spacing w:before="40" w:after="20"/>
              <w:rPr>
                <w:rFonts w:cs="Arial"/>
                <w:sz w:val="18"/>
                <w:szCs w:val="18"/>
              </w:rPr>
            </w:pPr>
            <w:r w:rsidRPr="00C935A5">
              <w:rPr>
                <w:rFonts w:cs="Arial"/>
                <w:sz w:val="18"/>
                <w:szCs w:val="18"/>
              </w:rPr>
              <w:t>Southern Grampians S</w:t>
            </w:r>
          </w:p>
        </w:tc>
        <w:tc>
          <w:tcPr>
            <w:tcW w:w="1418" w:type="dxa"/>
            <w:tcBorders>
              <w:top w:val="nil"/>
              <w:left w:val="single" w:sz="18" w:space="0" w:color="5F497A" w:themeColor="accent4" w:themeShade="BF"/>
              <w:bottom w:val="nil"/>
            </w:tcBorders>
            <w:vAlign w:val="bottom"/>
          </w:tcPr>
          <w:p w14:paraId="324E660B" w14:textId="3FC2ED1B" w:rsidR="000B7E39" w:rsidRPr="00C935A5" w:rsidRDefault="000B7E39" w:rsidP="000B7E39">
            <w:pPr>
              <w:spacing w:before="40" w:after="20"/>
              <w:jc w:val="right"/>
              <w:rPr>
                <w:rFonts w:cs="Arial"/>
                <w:sz w:val="18"/>
                <w:szCs w:val="18"/>
              </w:rPr>
            </w:pPr>
            <w:r w:rsidRPr="000B7E39">
              <w:rPr>
                <w:rFonts w:cs="Arial"/>
                <w:sz w:val="18"/>
                <w:szCs w:val="18"/>
              </w:rPr>
              <w:t>390</w:t>
            </w:r>
          </w:p>
        </w:tc>
        <w:tc>
          <w:tcPr>
            <w:tcW w:w="1418" w:type="dxa"/>
            <w:tcBorders>
              <w:top w:val="nil"/>
              <w:left w:val="nil"/>
              <w:bottom w:val="nil"/>
            </w:tcBorders>
            <w:vAlign w:val="bottom"/>
          </w:tcPr>
          <w:p w14:paraId="04AD7616" w14:textId="340EE852" w:rsidR="000B7E39" w:rsidRPr="00C935A5" w:rsidRDefault="000B7E39" w:rsidP="000B7E39">
            <w:pPr>
              <w:spacing w:before="40" w:after="20"/>
              <w:jc w:val="center"/>
              <w:rPr>
                <w:rFonts w:cs="Arial"/>
                <w:sz w:val="18"/>
                <w:szCs w:val="18"/>
              </w:rPr>
            </w:pPr>
            <w:r w:rsidRPr="000B7E39">
              <w:rPr>
                <w:rFonts w:cs="Arial"/>
                <w:sz w:val="18"/>
                <w:szCs w:val="18"/>
              </w:rPr>
              <w:t>2.4</w:t>
            </w:r>
          </w:p>
        </w:tc>
        <w:tc>
          <w:tcPr>
            <w:tcW w:w="170" w:type="dxa"/>
            <w:tcBorders>
              <w:top w:val="nil"/>
              <w:left w:val="nil"/>
              <w:bottom w:val="nil"/>
            </w:tcBorders>
            <w:vAlign w:val="bottom"/>
          </w:tcPr>
          <w:p w14:paraId="0D97E56A" w14:textId="3AF35E84"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1748C88F" w14:textId="257DC7CB"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168" w:type="dxa"/>
            <w:tcBorders>
              <w:top w:val="nil"/>
              <w:left w:val="nil"/>
              <w:bottom w:val="nil"/>
              <w:right w:val="nil"/>
            </w:tcBorders>
            <w:shd w:val="clear" w:color="auto" w:fill="auto"/>
            <w:vAlign w:val="bottom"/>
          </w:tcPr>
          <w:p w14:paraId="5E42E080" w14:textId="6566886A" w:rsidR="000B7E39" w:rsidRPr="00C935A5" w:rsidRDefault="000B7E39" w:rsidP="000B7E39">
            <w:pPr>
              <w:spacing w:before="40" w:after="20"/>
              <w:jc w:val="right"/>
              <w:rPr>
                <w:rFonts w:cs="Arial"/>
                <w:sz w:val="18"/>
                <w:szCs w:val="18"/>
              </w:rPr>
            </w:pPr>
            <w:r w:rsidRPr="000B7E39">
              <w:rPr>
                <w:rFonts w:cs="Arial"/>
                <w:sz w:val="18"/>
                <w:szCs w:val="18"/>
              </w:rPr>
              <w:t>10.83</w:t>
            </w:r>
          </w:p>
        </w:tc>
      </w:tr>
      <w:tr w:rsidR="000B7E39" w:rsidRPr="000B7E39" w14:paraId="1CF533E9"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D0492C8" w14:textId="77777777" w:rsidR="000B7E39" w:rsidRPr="00C935A5" w:rsidRDefault="000B7E39" w:rsidP="000B7E39">
            <w:pPr>
              <w:spacing w:before="40" w:after="20"/>
              <w:rPr>
                <w:rFonts w:cs="Arial"/>
                <w:sz w:val="18"/>
                <w:szCs w:val="18"/>
              </w:rPr>
            </w:pPr>
            <w:r w:rsidRPr="00C935A5">
              <w:rPr>
                <w:rFonts w:cs="Arial"/>
                <w:sz w:val="18"/>
                <w:szCs w:val="18"/>
              </w:rPr>
              <w:t>Stonnington C</w:t>
            </w:r>
          </w:p>
        </w:tc>
        <w:tc>
          <w:tcPr>
            <w:tcW w:w="1418" w:type="dxa"/>
            <w:tcBorders>
              <w:top w:val="nil"/>
              <w:left w:val="single" w:sz="18" w:space="0" w:color="5F497A" w:themeColor="accent4" w:themeShade="BF"/>
              <w:bottom w:val="nil"/>
            </w:tcBorders>
            <w:vAlign w:val="bottom"/>
          </w:tcPr>
          <w:p w14:paraId="737FD12E" w14:textId="298C4A43" w:rsidR="000B7E39" w:rsidRPr="00C935A5" w:rsidRDefault="000B7E39" w:rsidP="000B7E39">
            <w:pPr>
              <w:spacing w:before="40" w:after="20"/>
              <w:jc w:val="right"/>
              <w:rPr>
                <w:rFonts w:cs="Arial"/>
                <w:sz w:val="18"/>
                <w:szCs w:val="18"/>
              </w:rPr>
            </w:pPr>
            <w:r w:rsidRPr="000B7E39">
              <w:rPr>
                <w:rFonts w:cs="Arial"/>
                <w:sz w:val="18"/>
                <w:szCs w:val="18"/>
              </w:rPr>
              <w:t>373</w:t>
            </w:r>
          </w:p>
        </w:tc>
        <w:tc>
          <w:tcPr>
            <w:tcW w:w="1418" w:type="dxa"/>
            <w:tcBorders>
              <w:top w:val="nil"/>
              <w:left w:val="nil"/>
              <w:bottom w:val="nil"/>
            </w:tcBorders>
            <w:vAlign w:val="bottom"/>
          </w:tcPr>
          <w:p w14:paraId="0988B957" w14:textId="0609BA92"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70" w:type="dxa"/>
            <w:tcBorders>
              <w:top w:val="nil"/>
              <w:left w:val="nil"/>
              <w:bottom w:val="nil"/>
            </w:tcBorders>
            <w:vAlign w:val="bottom"/>
          </w:tcPr>
          <w:p w14:paraId="5D3AFA2C" w14:textId="3E47186E"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A9C5356" w14:textId="4880FFF0" w:rsidR="000B7E39" w:rsidRPr="00C935A5" w:rsidRDefault="000B7E39" w:rsidP="000B7E39">
            <w:pPr>
              <w:spacing w:before="40" w:after="20"/>
              <w:jc w:val="center"/>
              <w:rPr>
                <w:rFonts w:cs="Arial"/>
                <w:sz w:val="18"/>
                <w:szCs w:val="18"/>
              </w:rPr>
            </w:pPr>
            <w:r w:rsidRPr="000B7E39">
              <w:rPr>
                <w:rFonts w:cs="Arial"/>
                <w:sz w:val="18"/>
                <w:szCs w:val="18"/>
              </w:rPr>
              <w:t>3.6</w:t>
            </w:r>
          </w:p>
        </w:tc>
        <w:tc>
          <w:tcPr>
            <w:tcW w:w="1168" w:type="dxa"/>
            <w:tcBorders>
              <w:top w:val="nil"/>
              <w:left w:val="nil"/>
              <w:bottom w:val="nil"/>
              <w:right w:val="nil"/>
            </w:tcBorders>
            <w:shd w:val="clear" w:color="auto" w:fill="auto"/>
            <w:vAlign w:val="bottom"/>
          </w:tcPr>
          <w:p w14:paraId="1A35CC8E" w14:textId="17E77B13"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6BC111D"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5D540B3" w14:textId="77777777" w:rsidR="000B7E39" w:rsidRPr="00C935A5" w:rsidRDefault="000B7E39" w:rsidP="000B7E39">
            <w:pPr>
              <w:spacing w:before="40" w:after="20"/>
              <w:rPr>
                <w:rFonts w:cs="Arial"/>
                <w:sz w:val="18"/>
                <w:szCs w:val="18"/>
              </w:rPr>
            </w:pPr>
            <w:r w:rsidRPr="00C935A5">
              <w:rPr>
                <w:rFonts w:cs="Arial"/>
                <w:sz w:val="18"/>
                <w:szCs w:val="18"/>
              </w:rPr>
              <w:t>Strathbogie S</w:t>
            </w:r>
          </w:p>
        </w:tc>
        <w:tc>
          <w:tcPr>
            <w:tcW w:w="1418" w:type="dxa"/>
            <w:tcBorders>
              <w:top w:val="nil"/>
              <w:left w:val="single" w:sz="18" w:space="0" w:color="5F497A" w:themeColor="accent4" w:themeShade="BF"/>
              <w:bottom w:val="nil"/>
            </w:tcBorders>
            <w:vAlign w:val="bottom"/>
          </w:tcPr>
          <w:p w14:paraId="611FB857" w14:textId="2669360F" w:rsidR="000B7E39" w:rsidRPr="00C935A5" w:rsidRDefault="000B7E39" w:rsidP="000B7E39">
            <w:pPr>
              <w:spacing w:before="40" w:after="20"/>
              <w:jc w:val="right"/>
              <w:rPr>
                <w:rFonts w:cs="Arial"/>
                <w:sz w:val="18"/>
                <w:szCs w:val="18"/>
              </w:rPr>
            </w:pPr>
            <w:r w:rsidRPr="000B7E39">
              <w:rPr>
                <w:rFonts w:cs="Arial"/>
                <w:sz w:val="18"/>
                <w:szCs w:val="18"/>
              </w:rPr>
              <w:t>217</w:t>
            </w:r>
          </w:p>
        </w:tc>
        <w:tc>
          <w:tcPr>
            <w:tcW w:w="1418" w:type="dxa"/>
            <w:tcBorders>
              <w:top w:val="nil"/>
              <w:left w:val="nil"/>
              <w:bottom w:val="nil"/>
            </w:tcBorders>
            <w:vAlign w:val="bottom"/>
          </w:tcPr>
          <w:p w14:paraId="18EFCCFB" w14:textId="2D4BB318"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tcBorders>
            <w:vAlign w:val="bottom"/>
          </w:tcPr>
          <w:p w14:paraId="429777D3" w14:textId="4C226AC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7DCADCC" w14:textId="5F67EE19" w:rsidR="000B7E39" w:rsidRPr="00C935A5" w:rsidRDefault="000B7E39" w:rsidP="000B7E39">
            <w:pPr>
              <w:spacing w:before="40" w:after="20"/>
              <w:jc w:val="center"/>
              <w:rPr>
                <w:rFonts w:cs="Arial"/>
                <w:sz w:val="18"/>
                <w:szCs w:val="18"/>
              </w:rPr>
            </w:pPr>
            <w:r w:rsidRPr="000B7E39">
              <w:rPr>
                <w:rFonts w:cs="Arial"/>
                <w:sz w:val="18"/>
                <w:szCs w:val="18"/>
              </w:rPr>
              <w:t>0.9</w:t>
            </w:r>
          </w:p>
        </w:tc>
        <w:tc>
          <w:tcPr>
            <w:tcW w:w="1168" w:type="dxa"/>
            <w:tcBorders>
              <w:top w:val="nil"/>
              <w:left w:val="nil"/>
              <w:bottom w:val="nil"/>
              <w:right w:val="nil"/>
            </w:tcBorders>
            <w:shd w:val="clear" w:color="auto" w:fill="auto"/>
            <w:vAlign w:val="bottom"/>
          </w:tcPr>
          <w:p w14:paraId="78044445" w14:textId="312614B1" w:rsidR="000B7E39" w:rsidRPr="00C935A5" w:rsidRDefault="000B7E39" w:rsidP="000B7E39">
            <w:pPr>
              <w:spacing w:before="40" w:after="20"/>
              <w:jc w:val="right"/>
              <w:rPr>
                <w:rFonts w:cs="Arial"/>
                <w:sz w:val="18"/>
                <w:szCs w:val="18"/>
              </w:rPr>
            </w:pPr>
            <w:r w:rsidRPr="000B7E39">
              <w:rPr>
                <w:rFonts w:cs="Arial"/>
                <w:sz w:val="18"/>
                <w:szCs w:val="18"/>
              </w:rPr>
              <w:t>19.47</w:t>
            </w:r>
          </w:p>
        </w:tc>
      </w:tr>
      <w:tr w:rsidR="000B7E39" w:rsidRPr="000B7E39" w14:paraId="0832D53A"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7E95DBB" w14:textId="77777777" w:rsidR="000B7E39" w:rsidRPr="00C935A5" w:rsidRDefault="000B7E39" w:rsidP="000B7E39">
            <w:pPr>
              <w:spacing w:before="40" w:after="20"/>
              <w:rPr>
                <w:rFonts w:cs="Arial"/>
                <w:sz w:val="18"/>
                <w:szCs w:val="18"/>
              </w:rPr>
            </w:pPr>
            <w:r w:rsidRPr="00C935A5">
              <w:rPr>
                <w:rFonts w:cs="Arial"/>
                <w:sz w:val="18"/>
                <w:szCs w:val="18"/>
              </w:rPr>
              <w:t>Surf Coast S</w:t>
            </w:r>
          </w:p>
        </w:tc>
        <w:tc>
          <w:tcPr>
            <w:tcW w:w="1418" w:type="dxa"/>
            <w:tcBorders>
              <w:top w:val="nil"/>
              <w:left w:val="single" w:sz="18" w:space="0" w:color="5F497A" w:themeColor="accent4" w:themeShade="BF"/>
              <w:bottom w:val="nil"/>
            </w:tcBorders>
            <w:vAlign w:val="bottom"/>
          </w:tcPr>
          <w:p w14:paraId="1EBD7A65" w14:textId="1CF49B73" w:rsidR="000B7E39" w:rsidRPr="00C935A5" w:rsidRDefault="000B7E39" w:rsidP="000B7E39">
            <w:pPr>
              <w:spacing w:before="40" w:after="20"/>
              <w:jc w:val="right"/>
              <w:rPr>
                <w:rFonts w:cs="Arial"/>
                <w:sz w:val="18"/>
                <w:szCs w:val="18"/>
              </w:rPr>
            </w:pPr>
            <w:r w:rsidRPr="000B7E39">
              <w:rPr>
                <w:rFonts w:cs="Arial"/>
                <w:sz w:val="18"/>
                <w:szCs w:val="18"/>
              </w:rPr>
              <w:t>238</w:t>
            </w:r>
          </w:p>
        </w:tc>
        <w:tc>
          <w:tcPr>
            <w:tcW w:w="1418" w:type="dxa"/>
            <w:tcBorders>
              <w:top w:val="nil"/>
              <w:left w:val="nil"/>
              <w:bottom w:val="nil"/>
            </w:tcBorders>
            <w:vAlign w:val="bottom"/>
          </w:tcPr>
          <w:p w14:paraId="660D35A7" w14:textId="6EFC59C0"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70" w:type="dxa"/>
            <w:tcBorders>
              <w:top w:val="nil"/>
              <w:left w:val="nil"/>
              <w:bottom w:val="nil"/>
            </w:tcBorders>
            <w:vAlign w:val="bottom"/>
          </w:tcPr>
          <w:p w14:paraId="23D03404" w14:textId="620C05D2"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56849F5" w14:textId="024838DD"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168" w:type="dxa"/>
            <w:tcBorders>
              <w:top w:val="nil"/>
              <w:left w:val="nil"/>
              <w:bottom w:val="nil"/>
              <w:right w:val="nil"/>
            </w:tcBorders>
            <w:shd w:val="clear" w:color="auto" w:fill="auto"/>
            <w:vAlign w:val="bottom"/>
          </w:tcPr>
          <w:p w14:paraId="0CEA00F1" w14:textId="27BA1528" w:rsidR="000B7E39" w:rsidRPr="00C935A5" w:rsidRDefault="000B7E39" w:rsidP="000B7E39">
            <w:pPr>
              <w:spacing w:before="40" w:after="20"/>
              <w:jc w:val="right"/>
              <w:rPr>
                <w:rFonts w:cs="Arial"/>
                <w:sz w:val="18"/>
                <w:szCs w:val="18"/>
              </w:rPr>
            </w:pPr>
            <w:r w:rsidRPr="000B7E39">
              <w:rPr>
                <w:rFonts w:cs="Arial"/>
                <w:sz w:val="18"/>
                <w:szCs w:val="18"/>
              </w:rPr>
              <w:t>9.11</w:t>
            </w:r>
          </w:p>
        </w:tc>
      </w:tr>
      <w:tr w:rsidR="000B7E39" w:rsidRPr="000B7E39" w14:paraId="61C2CE00"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212AC3FA" w14:textId="77777777" w:rsidR="000B7E39" w:rsidRPr="00C935A5" w:rsidRDefault="000B7E39" w:rsidP="000B7E39">
            <w:pPr>
              <w:spacing w:before="40" w:after="20"/>
              <w:rPr>
                <w:rFonts w:cs="Arial"/>
                <w:sz w:val="18"/>
                <w:szCs w:val="18"/>
              </w:rPr>
            </w:pPr>
            <w:r w:rsidRPr="00C935A5">
              <w:rPr>
                <w:rFonts w:cs="Arial"/>
                <w:sz w:val="18"/>
                <w:szCs w:val="18"/>
              </w:rPr>
              <w:t>Swan Hill RC</w:t>
            </w:r>
          </w:p>
        </w:tc>
        <w:tc>
          <w:tcPr>
            <w:tcW w:w="1418" w:type="dxa"/>
            <w:tcBorders>
              <w:top w:val="nil"/>
              <w:left w:val="single" w:sz="18" w:space="0" w:color="5F497A" w:themeColor="accent4" w:themeShade="BF"/>
              <w:bottom w:val="nil"/>
            </w:tcBorders>
            <w:vAlign w:val="bottom"/>
          </w:tcPr>
          <w:p w14:paraId="00AD0040" w14:textId="28CA7315" w:rsidR="000B7E39" w:rsidRPr="00C935A5" w:rsidRDefault="000B7E39" w:rsidP="000B7E39">
            <w:pPr>
              <w:spacing w:before="40" w:after="20"/>
              <w:jc w:val="right"/>
              <w:rPr>
                <w:rFonts w:cs="Arial"/>
                <w:sz w:val="18"/>
                <w:szCs w:val="18"/>
              </w:rPr>
            </w:pPr>
            <w:r w:rsidRPr="000B7E39">
              <w:rPr>
                <w:rFonts w:cs="Arial"/>
                <w:sz w:val="18"/>
                <w:szCs w:val="18"/>
              </w:rPr>
              <w:t>962</w:t>
            </w:r>
          </w:p>
        </w:tc>
        <w:tc>
          <w:tcPr>
            <w:tcW w:w="1418" w:type="dxa"/>
            <w:tcBorders>
              <w:top w:val="nil"/>
              <w:left w:val="nil"/>
              <w:bottom w:val="nil"/>
            </w:tcBorders>
            <w:vAlign w:val="bottom"/>
          </w:tcPr>
          <w:p w14:paraId="07EF5418" w14:textId="79ADA50C" w:rsidR="000B7E39" w:rsidRPr="00C935A5" w:rsidRDefault="000B7E39" w:rsidP="000B7E39">
            <w:pPr>
              <w:spacing w:before="40" w:after="20"/>
              <w:jc w:val="center"/>
              <w:rPr>
                <w:rFonts w:cs="Arial"/>
                <w:sz w:val="18"/>
                <w:szCs w:val="18"/>
              </w:rPr>
            </w:pPr>
            <w:r w:rsidRPr="000B7E39">
              <w:rPr>
                <w:rFonts w:cs="Arial"/>
                <w:sz w:val="18"/>
                <w:szCs w:val="18"/>
              </w:rPr>
              <w:t>4.5</w:t>
            </w:r>
          </w:p>
        </w:tc>
        <w:tc>
          <w:tcPr>
            <w:tcW w:w="170" w:type="dxa"/>
            <w:tcBorders>
              <w:top w:val="nil"/>
              <w:left w:val="nil"/>
              <w:bottom w:val="nil"/>
            </w:tcBorders>
            <w:vAlign w:val="bottom"/>
          </w:tcPr>
          <w:p w14:paraId="0379E315" w14:textId="15A1B4F3"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6094ABF" w14:textId="77A77DDB" w:rsidR="000B7E39" w:rsidRPr="00C935A5" w:rsidRDefault="000B7E39" w:rsidP="000B7E39">
            <w:pPr>
              <w:spacing w:before="40" w:after="20"/>
              <w:jc w:val="center"/>
              <w:rPr>
                <w:rFonts w:cs="Arial"/>
                <w:sz w:val="18"/>
                <w:szCs w:val="18"/>
              </w:rPr>
            </w:pPr>
            <w:r w:rsidRPr="000B7E39">
              <w:rPr>
                <w:rFonts w:cs="Arial"/>
                <w:sz w:val="18"/>
                <w:szCs w:val="18"/>
              </w:rPr>
              <w:t>9.0</w:t>
            </w:r>
          </w:p>
        </w:tc>
        <w:tc>
          <w:tcPr>
            <w:tcW w:w="1168" w:type="dxa"/>
            <w:tcBorders>
              <w:top w:val="nil"/>
              <w:left w:val="nil"/>
              <w:bottom w:val="nil"/>
              <w:right w:val="nil"/>
            </w:tcBorders>
            <w:shd w:val="clear" w:color="auto" w:fill="auto"/>
            <w:vAlign w:val="bottom"/>
          </w:tcPr>
          <w:p w14:paraId="5D8566BA" w14:textId="6F942182" w:rsidR="000B7E39" w:rsidRPr="00C935A5" w:rsidRDefault="000B7E39" w:rsidP="000B7E39">
            <w:pPr>
              <w:spacing w:before="40" w:after="20"/>
              <w:jc w:val="right"/>
              <w:rPr>
                <w:rFonts w:cs="Arial"/>
                <w:sz w:val="18"/>
                <w:szCs w:val="18"/>
              </w:rPr>
            </w:pPr>
            <w:r w:rsidRPr="000B7E39">
              <w:rPr>
                <w:rFonts w:cs="Arial"/>
                <w:sz w:val="18"/>
                <w:szCs w:val="18"/>
              </w:rPr>
              <w:t>23.83</w:t>
            </w:r>
          </w:p>
        </w:tc>
      </w:tr>
      <w:tr w:rsidR="000B7E39" w:rsidRPr="000B7E39" w14:paraId="4D576154"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965CD70" w14:textId="77777777" w:rsidR="000B7E39" w:rsidRPr="00C935A5" w:rsidRDefault="000B7E39" w:rsidP="000B7E39">
            <w:pPr>
              <w:spacing w:before="40" w:after="20"/>
              <w:rPr>
                <w:rFonts w:cs="Arial"/>
                <w:sz w:val="18"/>
                <w:szCs w:val="18"/>
              </w:rPr>
            </w:pPr>
            <w:r w:rsidRPr="00C935A5">
              <w:rPr>
                <w:rFonts w:cs="Arial"/>
                <w:sz w:val="18"/>
                <w:szCs w:val="18"/>
              </w:rPr>
              <w:t>Towong S</w:t>
            </w:r>
          </w:p>
        </w:tc>
        <w:tc>
          <w:tcPr>
            <w:tcW w:w="1418" w:type="dxa"/>
            <w:tcBorders>
              <w:top w:val="nil"/>
              <w:left w:val="single" w:sz="18" w:space="0" w:color="5F497A" w:themeColor="accent4" w:themeShade="BF"/>
              <w:bottom w:val="nil"/>
            </w:tcBorders>
            <w:vAlign w:val="bottom"/>
          </w:tcPr>
          <w:p w14:paraId="218709B2" w14:textId="20D6683F" w:rsidR="000B7E39" w:rsidRPr="00C935A5" w:rsidRDefault="000B7E39" w:rsidP="000B7E39">
            <w:pPr>
              <w:spacing w:before="40" w:after="20"/>
              <w:jc w:val="right"/>
              <w:rPr>
                <w:rFonts w:cs="Arial"/>
                <w:sz w:val="18"/>
                <w:szCs w:val="18"/>
              </w:rPr>
            </w:pPr>
            <w:r w:rsidRPr="000B7E39">
              <w:rPr>
                <w:rFonts w:cs="Arial"/>
                <w:sz w:val="18"/>
                <w:szCs w:val="18"/>
              </w:rPr>
              <w:t>115</w:t>
            </w:r>
          </w:p>
        </w:tc>
        <w:tc>
          <w:tcPr>
            <w:tcW w:w="1418" w:type="dxa"/>
            <w:tcBorders>
              <w:top w:val="nil"/>
              <w:left w:val="nil"/>
              <w:bottom w:val="nil"/>
            </w:tcBorders>
            <w:vAlign w:val="bottom"/>
          </w:tcPr>
          <w:p w14:paraId="548BBA7E" w14:textId="5C6A01A4" w:rsidR="000B7E39" w:rsidRPr="00C935A5" w:rsidRDefault="000B7E39" w:rsidP="000B7E39">
            <w:pPr>
              <w:spacing w:before="40" w:after="20"/>
              <w:jc w:val="center"/>
              <w:rPr>
                <w:rFonts w:cs="Arial"/>
                <w:sz w:val="18"/>
                <w:szCs w:val="18"/>
              </w:rPr>
            </w:pPr>
            <w:r w:rsidRPr="000B7E39">
              <w:rPr>
                <w:rFonts w:cs="Arial"/>
                <w:sz w:val="18"/>
                <w:szCs w:val="18"/>
              </w:rPr>
              <w:t>1.8</w:t>
            </w:r>
          </w:p>
        </w:tc>
        <w:tc>
          <w:tcPr>
            <w:tcW w:w="170" w:type="dxa"/>
            <w:tcBorders>
              <w:top w:val="nil"/>
              <w:left w:val="nil"/>
              <w:bottom w:val="nil"/>
            </w:tcBorders>
            <w:vAlign w:val="bottom"/>
          </w:tcPr>
          <w:p w14:paraId="0F7E62E5" w14:textId="69CDD8BA"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EA4ACFA" w14:textId="190043D8"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168" w:type="dxa"/>
            <w:tcBorders>
              <w:top w:val="nil"/>
              <w:left w:val="nil"/>
              <w:bottom w:val="nil"/>
              <w:right w:val="nil"/>
            </w:tcBorders>
            <w:shd w:val="clear" w:color="auto" w:fill="auto"/>
            <w:vAlign w:val="bottom"/>
          </w:tcPr>
          <w:p w14:paraId="0E8CDF18" w14:textId="3A377B01" w:rsidR="000B7E39" w:rsidRPr="00C935A5" w:rsidRDefault="000B7E39" w:rsidP="000B7E39">
            <w:pPr>
              <w:spacing w:before="40" w:after="20"/>
              <w:jc w:val="right"/>
              <w:rPr>
                <w:rFonts w:cs="Arial"/>
                <w:sz w:val="18"/>
                <w:szCs w:val="18"/>
              </w:rPr>
            </w:pPr>
            <w:r w:rsidRPr="000B7E39">
              <w:rPr>
                <w:rFonts w:cs="Arial"/>
                <w:sz w:val="18"/>
                <w:szCs w:val="18"/>
              </w:rPr>
              <w:t>32.25</w:t>
            </w:r>
          </w:p>
        </w:tc>
      </w:tr>
      <w:tr w:rsidR="000B7E39" w:rsidRPr="000B7E39" w14:paraId="335B91E6"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2C3DA38A" w14:textId="77777777" w:rsidR="000B7E39" w:rsidRPr="00C935A5" w:rsidRDefault="000B7E39" w:rsidP="000B7E39">
            <w:pPr>
              <w:spacing w:before="40" w:after="20"/>
              <w:rPr>
                <w:rFonts w:cs="Arial"/>
                <w:sz w:val="18"/>
                <w:szCs w:val="18"/>
              </w:rPr>
            </w:pPr>
            <w:r w:rsidRPr="00C935A5">
              <w:rPr>
                <w:rFonts w:cs="Arial"/>
                <w:sz w:val="18"/>
                <w:szCs w:val="18"/>
              </w:rPr>
              <w:t>Wangaratta RC</w:t>
            </w:r>
          </w:p>
        </w:tc>
        <w:tc>
          <w:tcPr>
            <w:tcW w:w="1418" w:type="dxa"/>
            <w:tcBorders>
              <w:top w:val="nil"/>
              <w:left w:val="single" w:sz="18" w:space="0" w:color="5F497A" w:themeColor="accent4" w:themeShade="BF"/>
              <w:bottom w:val="nil"/>
            </w:tcBorders>
            <w:vAlign w:val="bottom"/>
          </w:tcPr>
          <w:p w14:paraId="53B7BEAC" w14:textId="7D769E6A" w:rsidR="000B7E39" w:rsidRPr="00C935A5" w:rsidRDefault="000B7E39" w:rsidP="000B7E39">
            <w:pPr>
              <w:spacing w:before="40" w:after="20"/>
              <w:jc w:val="right"/>
              <w:rPr>
                <w:rFonts w:cs="Arial"/>
                <w:sz w:val="18"/>
                <w:szCs w:val="18"/>
              </w:rPr>
            </w:pPr>
            <w:r w:rsidRPr="000B7E39">
              <w:rPr>
                <w:rFonts w:cs="Arial"/>
                <w:sz w:val="18"/>
                <w:szCs w:val="18"/>
              </w:rPr>
              <w:t>567</w:t>
            </w:r>
          </w:p>
        </w:tc>
        <w:tc>
          <w:tcPr>
            <w:tcW w:w="1418" w:type="dxa"/>
            <w:tcBorders>
              <w:top w:val="nil"/>
              <w:left w:val="nil"/>
              <w:bottom w:val="nil"/>
            </w:tcBorders>
            <w:vAlign w:val="bottom"/>
          </w:tcPr>
          <w:p w14:paraId="4B1AA8A5" w14:textId="4AA84C88" w:rsidR="000B7E39" w:rsidRPr="00C935A5" w:rsidRDefault="000B7E39" w:rsidP="000B7E39">
            <w:pPr>
              <w:spacing w:before="40" w:after="20"/>
              <w:jc w:val="center"/>
              <w:rPr>
                <w:rFonts w:cs="Arial"/>
                <w:sz w:val="18"/>
                <w:szCs w:val="18"/>
              </w:rPr>
            </w:pPr>
            <w:r w:rsidRPr="000B7E39">
              <w:rPr>
                <w:rFonts w:cs="Arial"/>
                <w:sz w:val="18"/>
                <w:szCs w:val="18"/>
              </w:rPr>
              <w:t>1.9</w:t>
            </w:r>
          </w:p>
        </w:tc>
        <w:tc>
          <w:tcPr>
            <w:tcW w:w="170" w:type="dxa"/>
            <w:tcBorders>
              <w:top w:val="nil"/>
              <w:left w:val="nil"/>
              <w:bottom w:val="nil"/>
            </w:tcBorders>
            <w:vAlign w:val="bottom"/>
          </w:tcPr>
          <w:p w14:paraId="58C4ABD0" w14:textId="358CD95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C003DA8" w14:textId="777AD9EF" w:rsidR="000B7E39" w:rsidRPr="00C935A5" w:rsidRDefault="000B7E39" w:rsidP="000B7E39">
            <w:pPr>
              <w:spacing w:before="40" w:after="20"/>
              <w:jc w:val="center"/>
              <w:rPr>
                <w:rFonts w:cs="Arial"/>
                <w:sz w:val="18"/>
                <w:szCs w:val="18"/>
              </w:rPr>
            </w:pPr>
            <w:r w:rsidRPr="000B7E39">
              <w:rPr>
                <w:rFonts w:cs="Arial"/>
                <w:sz w:val="18"/>
                <w:szCs w:val="18"/>
              </w:rPr>
              <w:t>0.9</w:t>
            </w:r>
          </w:p>
        </w:tc>
        <w:tc>
          <w:tcPr>
            <w:tcW w:w="1168" w:type="dxa"/>
            <w:tcBorders>
              <w:top w:val="nil"/>
              <w:left w:val="nil"/>
              <w:bottom w:val="nil"/>
              <w:right w:val="nil"/>
            </w:tcBorders>
            <w:shd w:val="clear" w:color="auto" w:fill="auto"/>
            <w:vAlign w:val="bottom"/>
          </w:tcPr>
          <w:p w14:paraId="004A0983" w14:textId="3F07A547" w:rsidR="000B7E39" w:rsidRPr="00C935A5" w:rsidRDefault="000B7E39" w:rsidP="000B7E39">
            <w:pPr>
              <w:spacing w:before="40" w:after="20"/>
              <w:jc w:val="right"/>
              <w:rPr>
                <w:rFonts w:cs="Arial"/>
                <w:sz w:val="18"/>
                <w:szCs w:val="18"/>
              </w:rPr>
            </w:pPr>
            <w:r w:rsidRPr="000B7E39">
              <w:rPr>
                <w:rFonts w:cs="Arial"/>
                <w:sz w:val="18"/>
                <w:szCs w:val="18"/>
              </w:rPr>
              <w:t>5.69</w:t>
            </w:r>
          </w:p>
        </w:tc>
      </w:tr>
      <w:tr w:rsidR="000B7E39" w:rsidRPr="000B7E39" w14:paraId="6D849D37"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5AF8FDF2" w14:textId="77777777" w:rsidR="000B7E39" w:rsidRPr="00C935A5" w:rsidRDefault="000B7E39" w:rsidP="000B7E39">
            <w:pPr>
              <w:spacing w:before="40" w:after="20"/>
              <w:rPr>
                <w:rFonts w:cs="Arial"/>
                <w:sz w:val="18"/>
                <w:szCs w:val="18"/>
              </w:rPr>
            </w:pPr>
            <w:r w:rsidRPr="00C935A5">
              <w:rPr>
                <w:rFonts w:cs="Arial"/>
                <w:sz w:val="18"/>
                <w:szCs w:val="18"/>
              </w:rPr>
              <w:t>Warrnambool C</w:t>
            </w:r>
          </w:p>
        </w:tc>
        <w:tc>
          <w:tcPr>
            <w:tcW w:w="1418" w:type="dxa"/>
            <w:tcBorders>
              <w:top w:val="nil"/>
              <w:left w:val="single" w:sz="18" w:space="0" w:color="5F497A" w:themeColor="accent4" w:themeShade="BF"/>
              <w:bottom w:val="nil"/>
            </w:tcBorders>
            <w:vAlign w:val="bottom"/>
          </w:tcPr>
          <w:p w14:paraId="1D330987" w14:textId="235C6D96" w:rsidR="000B7E39" w:rsidRPr="00C935A5" w:rsidRDefault="000B7E39" w:rsidP="000B7E39">
            <w:pPr>
              <w:spacing w:before="40" w:after="20"/>
              <w:jc w:val="right"/>
              <w:rPr>
                <w:rFonts w:cs="Arial"/>
                <w:sz w:val="18"/>
                <w:szCs w:val="18"/>
              </w:rPr>
            </w:pPr>
            <w:r w:rsidRPr="000B7E39">
              <w:rPr>
                <w:rFonts w:cs="Arial"/>
                <w:sz w:val="18"/>
                <w:szCs w:val="18"/>
              </w:rPr>
              <w:t>707</w:t>
            </w:r>
          </w:p>
        </w:tc>
        <w:tc>
          <w:tcPr>
            <w:tcW w:w="1418" w:type="dxa"/>
            <w:tcBorders>
              <w:top w:val="nil"/>
              <w:left w:val="nil"/>
              <w:bottom w:val="nil"/>
            </w:tcBorders>
            <w:vAlign w:val="bottom"/>
          </w:tcPr>
          <w:p w14:paraId="4A014700" w14:textId="2BE4D056" w:rsidR="000B7E39" w:rsidRPr="00C935A5" w:rsidRDefault="000B7E39" w:rsidP="000B7E39">
            <w:pPr>
              <w:spacing w:before="40" w:after="20"/>
              <w:jc w:val="center"/>
              <w:rPr>
                <w:rFonts w:cs="Arial"/>
                <w:sz w:val="18"/>
                <w:szCs w:val="18"/>
              </w:rPr>
            </w:pPr>
            <w:r w:rsidRPr="000B7E39">
              <w:rPr>
                <w:rFonts w:cs="Arial"/>
                <w:sz w:val="18"/>
                <w:szCs w:val="18"/>
              </w:rPr>
              <w:t>2.0</w:t>
            </w:r>
          </w:p>
        </w:tc>
        <w:tc>
          <w:tcPr>
            <w:tcW w:w="170" w:type="dxa"/>
            <w:tcBorders>
              <w:top w:val="nil"/>
              <w:left w:val="nil"/>
              <w:bottom w:val="nil"/>
            </w:tcBorders>
            <w:vAlign w:val="bottom"/>
          </w:tcPr>
          <w:p w14:paraId="2E0DA55D" w14:textId="0419399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C8DBCDF" w14:textId="56C391ED"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168" w:type="dxa"/>
            <w:tcBorders>
              <w:top w:val="nil"/>
              <w:left w:val="nil"/>
              <w:bottom w:val="nil"/>
              <w:right w:val="nil"/>
            </w:tcBorders>
            <w:shd w:val="clear" w:color="auto" w:fill="auto"/>
            <w:vAlign w:val="bottom"/>
          </w:tcPr>
          <w:p w14:paraId="449399EB" w14:textId="27C207CB" w:rsidR="000B7E39" w:rsidRPr="00C935A5" w:rsidRDefault="000B7E39" w:rsidP="000B7E39">
            <w:pPr>
              <w:spacing w:before="40" w:after="20"/>
              <w:jc w:val="right"/>
              <w:rPr>
                <w:rFonts w:cs="Arial"/>
                <w:sz w:val="18"/>
                <w:szCs w:val="18"/>
              </w:rPr>
            </w:pPr>
            <w:r w:rsidRPr="000B7E39">
              <w:rPr>
                <w:rFonts w:cs="Arial"/>
                <w:sz w:val="18"/>
                <w:szCs w:val="18"/>
              </w:rPr>
              <w:t>0.48</w:t>
            </w:r>
          </w:p>
        </w:tc>
      </w:tr>
      <w:tr w:rsidR="000B7E39" w:rsidRPr="000B7E39" w14:paraId="678FF0F3"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139046D0" w14:textId="77777777" w:rsidR="000B7E39" w:rsidRPr="00C935A5" w:rsidRDefault="000B7E39" w:rsidP="000B7E39">
            <w:pPr>
              <w:spacing w:before="40" w:after="20"/>
              <w:rPr>
                <w:rFonts w:cs="Arial"/>
                <w:sz w:val="18"/>
                <w:szCs w:val="18"/>
              </w:rPr>
            </w:pPr>
            <w:r w:rsidRPr="00C935A5">
              <w:rPr>
                <w:rFonts w:cs="Arial"/>
                <w:sz w:val="18"/>
                <w:szCs w:val="18"/>
              </w:rPr>
              <w:t>Wellington S</w:t>
            </w:r>
          </w:p>
        </w:tc>
        <w:tc>
          <w:tcPr>
            <w:tcW w:w="1418" w:type="dxa"/>
            <w:tcBorders>
              <w:top w:val="nil"/>
              <w:left w:val="single" w:sz="18" w:space="0" w:color="5F497A" w:themeColor="accent4" w:themeShade="BF"/>
              <w:bottom w:val="nil"/>
            </w:tcBorders>
            <w:vAlign w:val="bottom"/>
          </w:tcPr>
          <w:p w14:paraId="20F9488B" w14:textId="59B1B04A" w:rsidR="000B7E39" w:rsidRPr="00C935A5" w:rsidRDefault="000B7E39" w:rsidP="000B7E39">
            <w:pPr>
              <w:spacing w:before="40" w:after="20"/>
              <w:jc w:val="right"/>
              <w:rPr>
                <w:rFonts w:cs="Arial"/>
                <w:sz w:val="18"/>
                <w:szCs w:val="18"/>
              </w:rPr>
            </w:pPr>
            <w:r w:rsidRPr="000B7E39">
              <w:rPr>
                <w:rFonts w:cs="Arial"/>
                <w:sz w:val="18"/>
                <w:szCs w:val="18"/>
              </w:rPr>
              <w:t>932</w:t>
            </w:r>
          </w:p>
        </w:tc>
        <w:tc>
          <w:tcPr>
            <w:tcW w:w="1418" w:type="dxa"/>
            <w:tcBorders>
              <w:top w:val="nil"/>
              <w:left w:val="nil"/>
              <w:bottom w:val="nil"/>
            </w:tcBorders>
            <w:vAlign w:val="bottom"/>
          </w:tcPr>
          <w:p w14:paraId="1660D211" w14:textId="10C4F3E8" w:rsidR="000B7E39" w:rsidRPr="00C935A5" w:rsidRDefault="000B7E39" w:rsidP="000B7E39">
            <w:pPr>
              <w:spacing w:before="40" w:after="20"/>
              <w:jc w:val="center"/>
              <w:rPr>
                <w:rFonts w:cs="Arial"/>
                <w:sz w:val="18"/>
                <w:szCs w:val="18"/>
              </w:rPr>
            </w:pPr>
            <w:r w:rsidRPr="000B7E39">
              <w:rPr>
                <w:rFonts w:cs="Arial"/>
                <w:sz w:val="18"/>
                <w:szCs w:val="18"/>
              </w:rPr>
              <w:t>2.0</w:t>
            </w:r>
          </w:p>
        </w:tc>
        <w:tc>
          <w:tcPr>
            <w:tcW w:w="170" w:type="dxa"/>
            <w:tcBorders>
              <w:top w:val="nil"/>
              <w:left w:val="nil"/>
              <w:bottom w:val="nil"/>
            </w:tcBorders>
            <w:vAlign w:val="bottom"/>
          </w:tcPr>
          <w:p w14:paraId="1B679A4A" w14:textId="6ECDC9C5"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7096C0A0" w14:textId="67C27723" w:rsidR="000B7E39" w:rsidRPr="00C935A5" w:rsidRDefault="000B7E39" w:rsidP="000B7E39">
            <w:pPr>
              <w:spacing w:before="40" w:after="20"/>
              <w:jc w:val="center"/>
              <w:rPr>
                <w:rFonts w:cs="Arial"/>
                <w:sz w:val="18"/>
                <w:szCs w:val="18"/>
              </w:rPr>
            </w:pPr>
            <w:r w:rsidRPr="000B7E39">
              <w:rPr>
                <w:rFonts w:cs="Arial"/>
                <w:sz w:val="18"/>
                <w:szCs w:val="18"/>
              </w:rPr>
              <w:t>0.7</w:t>
            </w:r>
          </w:p>
        </w:tc>
        <w:tc>
          <w:tcPr>
            <w:tcW w:w="1168" w:type="dxa"/>
            <w:tcBorders>
              <w:top w:val="nil"/>
              <w:left w:val="nil"/>
              <w:bottom w:val="nil"/>
              <w:right w:val="nil"/>
            </w:tcBorders>
            <w:shd w:val="clear" w:color="auto" w:fill="auto"/>
            <w:vAlign w:val="bottom"/>
          </w:tcPr>
          <w:p w14:paraId="6268BFB8" w14:textId="2A615B33" w:rsidR="000B7E39" w:rsidRPr="00C935A5" w:rsidRDefault="000B7E39" w:rsidP="000B7E39">
            <w:pPr>
              <w:spacing w:before="40" w:after="20"/>
              <w:jc w:val="right"/>
              <w:rPr>
                <w:rFonts w:cs="Arial"/>
                <w:sz w:val="18"/>
                <w:szCs w:val="18"/>
              </w:rPr>
            </w:pPr>
            <w:r w:rsidRPr="000B7E39">
              <w:rPr>
                <w:rFonts w:cs="Arial"/>
                <w:sz w:val="18"/>
                <w:szCs w:val="18"/>
              </w:rPr>
              <w:t>21.05</w:t>
            </w:r>
          </w:p>
        </w:tc>
      </w:tr>
      <w:tr w:rsidR="000B7E39" w:rsidRPr="000B7E39" w14:paraId="4783219F"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181B84D4" w14:textId="77777777" w:rsidR="000B7E39" w:rsidRPr="00C935A5" w:rsidRDefault="000B7E39" w:rsidP="000B7E39">
            <w:pPr>
              <w:spacing w:before="40" w:after="20"/>
              <w:rPr>
                <w:rFonts w:cs="Arial"/>
                <w:sz w:val="18"/>
                <w:szCs w:val="18"/>
              </w:rPr>
            </w:pPr>
            <w:r w:rsidRPr="00C935A5">
              <w:rPr>
                <w:rFonts w:cs="Arial"/>
                <w:sz w:val="18"/>
                <w:szCs w:val="18"/>
              </w:rPr>
              <w:t>West Wimmera S</w:t>
            </w:r>
          </w:p>
        </w:tc>
        <w:tc>
          <w:tcPr>
            <w:tcW w:w="1418" w:type="dxa"/>
            <w:tcBorders>
              <w:top w:val="nil"/>
              <w:left w:val="single" w:sz="18" w:space="0" w:color="5F497A" w:themeColor="accent4" w:themeShade="BF"/>
              <w:bottom w:val="nil"/>
            </w:tcBorders>
            <w:vAlign w:val="bottom"/>
          </w:tcPr>
          <w:p w14:paraId="72C377BA" w14:textId="73F47310" w:rsidR="000B7E39" w:rsidRPr="00C935A5" w:rsidRDefault="000B7E39" w:rsidP="000B7E39">
            <w:pPr>
              <w:spacing w:before="40" w:after="20"/>
              <w:jc w:val="right"/>
              <w:rPr>
                <w:rFonts w:cs="Arial"/>
                <w:sz w:val="18"/>
                <w:szCs w:val="18"/>
              </w:rPr>
            </w:pPr>
            <w:r w:rsidRPr="000B7E39">
              <w:rPr>
                <w:rFonts w:cs="Arial"/>
                <w:sz w:val="18"/>
                <w:szCs w:val="18"/>
              </w:rPr>
              <w:t>45</w:t>
            </w:r>
          </w:p>
        </w:tc>
        <w:tc>
          <w:tcPr>
            <w:tcW w:w="1418" w:type="dxa"/>
            <w:tcBorders>
              <w:top w:val="nil"/>
              <w:left w:val="nil"/>
              <w:bottom w:val="nil"/>
            </w:tcBorders>
            <w:vAlign w:val="bottom"/>
          </w:tcPr>
          <w:p w14:paraId="4FD51C0C" w14:textId="03EF2E38" w:rsidR="000B7E39" w:rsidRPr="00C935A5" w:rsidRDefault="000B7E39" w:rsidP="000B7E39">
            <w:pPr>
              <w:spacing w:before="40" w:after="20"/>
              <w:jc w:val="center"/>
              <w:rPr>
                <w:rFonts w:cs="Arial"/>
                <w:sz w:val="18"/>
                <w:szCs w:val="18"/>
              </w:rPr>
            </w:pPr>
            <w:r w:rsidRPr="000B7E39">
              <w:rPr>
                <w:rFonts w:cs="Arial"/>
                <w:sz w:val="18"/>
                <w:szCs w:val="18"/>
              </w:rPr>
              <w:t>1.1</w:t>
            </w:r>
          </w:p>
        </w:tc>
        <w:tc>
          <w:tcPr>
            <w:tcW w:w="170" w:type="dxa"/>
            <w:tcBorders>
              <w:top w:val="nil"/>
              <w:left w:val="nil"/>
              <w:bottom w:val="nil"/>
            </w:tcBorders>
            <w:vAlign w:val="bottom"/>
          </w:tcPr>
          <w:p w14:paraId="3DA1CD67" w14:textId="09CCC222"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0351C87B" w14:textId="0F405724" w:rsidR="000B7E39" w:rsidRPr="00C935A5" w:rsidRDefault="000B7E39" w:rsidP="000B7E39">
            <w:pPr>
              <w:spacing w:before="40" w:after="20"/>
              <w:jc w:val="center"/>
              <w:rPr>
                <w:rFonts w:cs="Arial"/>
                <w:sz w:val="18"/>
                <w:szCs w:val="18"/>
              </w:rPr>
            </w:pPr>
            <w:r w:rsidRPr="000B7E39">
              <w:rPr>
                <w:rFonts w:cs="Arial"/>
                <w:sz w:val="18"/>
                <w:szCs w:val="18"/>
              </w:rPr>
              <w:t>0.2</w:t>
            </w:r>
          </w:p>
        </w:tc>
        <w:tc>
          <w:tcPr>
            <w:tcW w:w="1168" w:type="dxa"/>
            <w:tcBorders>
              <w:top w:val="nil"/>
              <w:left w:val="nil"/>
              <w:bottom w:val="nil"/>
              <w:right w:val="nil"/>
            </w:tcBorders>
            <w:shd w:val="clear" w:color="auto" w:fill="auto"/>
            <w:vAlign w:val="bottom"/>
          </w:tcPr>
          <w:p w14:paraId="7384C4E9" w14:textId="325BA9D0" w:rsidR="000B7E39" w:rsidRPr="00C935A5" w:rsidRDefault="000B7E39" w:rsidP="000B7E39">
            <w:pPr>
              <w:spacing w:before="40" w:after="20"/>
              <w:jc w:val="right"/>
              <w:rPr>
                <w:rFonts w:cs="Arial"/>
                <w:sz w:val="18"/>
                <w:szCs w:val="18"/>
              </w:rPr>
            </w:pPr>
            <w:r w:rsidRPr="000B7E39">
              <w:rPr>
                <w:rFonts w:cs="Arial"/>
                <w:sz w:val="18"/>
                <w:szCs w:val="18"/>
              </w:rPr>
              <w:t>32.64</w:t>
            </w:r>
          </w:p>
        </w:tc>
      </w:tr>
      <w:tr w:rsidR="000B7E39" w:rsidRPr="000B7E39" w14:paraId="3B849407"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CADAECD" w14:textId="77777777" w:rsidR="000B7E39" w:rsidRPr="00C935A5" w:rsidRDefault="000B7E39" w:rsidP="000B7E39">
            <w:pPr>
              <w:spacing w:before="40" w:after="20"/>
              <w:rPr>
                <w:rFonts w:cs="Arial"/>
                <w:sz w:val="18"/>
                <w:szCs w:val="18"/>
              </w:rPr>
            </w:pPr>
            <w:r w:rsidRPr="00C935A5">
              <w:rPr>
                <w:rFonts w:cs="Arial"/>
                <w:sz w:val="18"/>
                <w:szCs w:val="18"/>
              </w:rPr>
              <w:t>Whitehorse C</w:t>
            </w:r>
          </w:p>
        </w:tc>
        <w:tc>
          <w:tcPr>
            <w:tcW w:w="1418" w:type="dxa"/>
            <w:tcBorders>
              <w:top w:val="nil"/>
              <w:left w:val="single" w:sz="18" w:space="0" w:color="5F497A" w:themeColor="accent4" w:themeShade="BF"/>
              <w:bottom w:val="nil"/>
            </w:tcBorders>
            <w:vAlign w:val="bottom"/>
          </w:tcPr>
          <w:p w14:paraId="7E17A05F" w14:textId="018E7113" w:rsidR="000B7E39" w:rsidRPr="00C935A5" w:rsidRDefault="000B7E39" w:rsidP="000B7E39">
            <w:pPr>
              <w:spacing w:before="40" w:after="20"/>
              <w:jc w:val="right"/>
              <w:rPr>
                <w:rFonts w:cs="Arial"/>
                <w:sz w:val="18"/>
                <w:szCs w:val="18"/>
              </w:rPr>
            </w:pPr>
            <w:r w:rsidRPr="000B7E39">
              <w:rPr>
                <w:rFonts w:cs="Arial"/>
                <w:sz w:val="18"/>
                <w:szCs w:val="18"/>
              </w:rPr>
              <w:t>521</w:t>
            </w:r>
          </w:p>
        </w:tc>
        <w:tc>
          <w:tcPr>
            <w:tcW w:w="1418" w:type="dxa"/>
            <w:tcBorders>
              <w:top w:val="nil"/>
              <w:left w:val="nil"/>
              <w:bottom w:val="nil"/>
            </w:tcBorders>
            <w:vAlign w:val="bottom"/>
          </w:tcPr>
          <w:p w14:paraId="6B705BAA" w14:textId="50949794" w:rsidR="000B7E39" w:rsidRPr="00C935A5" w:rsidRDefault="000B7E39" w:rsidP="000B7E39">
            <w:pPr>
              <w:spacing w:before="40" w:after="20"/>
              <w:jc w:val="center"/>
              <w:rPr>
                <w:rFonts w:cs="Arial"/>
                <w:sz w:val="18"/>
                <w:szCs w:val="18"/>
              </w:rPr>
            </w:pPr>
            <w:r w:rsidRPr="000B7E39">
              <w:rPr>
                <w:rFonts w:cs="Arial"/>
                <w:sz w:val="18"/>
                <w:szCs w:val="18"/>
              </w:rPr>
              <w:t>0.3</w:t>
            </w:r>
          </w:p>
        </w:tc>
        <w:tc>
          <w:tcPr>
            <w:tcW w:w="170" w:type="dxa"/>
            <w:tcBorders>
              <w:top w:val="nil"/>
              <w:left w:val="nil"/>
              <w:bottom w:val="nil"/>
            </w:tcBorders>
            <w:vAlign w:val="bottom"/>
          </w:tcPr>
          <w:p w14:paraId="50796C0A" w14:textId="6F87F303"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D328908" w14:textId="4D82B51F" w:rsidR="000B7E39" w:rsidRPr="00C935A5" w:rsidRDefault="000B7E39" w:rsidP="000B7E39">
            <w:pPr>
              <w:spacing w:before="40" w:after="20"/>
              <w:jc w:val="center"/>
              <w:rPr>
                <w:rFonts w:cs="Arial"/>
                <w:sz w:val="18"/>
                <w:szCs w:val="18"/>
              </w:rPr>
            </w:pPr>
            <w:r w:rsidRPr="000B7E39">
              <w:rPr>
                <w:rFonts w:cs="Arial"/>
                <w:sz w:val="18"/>
                <w:szCs w:val="18"/>
              </w:rPr>
              <w:t>11.7</w:t>
            </w:r>
          </w:p>
        </w:tc>
        <w:tc>
          <w:tcPr>
            <w:tcW w:w="1168" w:type="dxa"/>
            <w:tcBorders>
              <w:top w:val="nil"/>
              <w:left w:val="nil"/>
              <w:bottom w:val="nil"/>
              <w:right w:val="nil"/>
            </w:tcBorders>
            <w:shd w:val="clear" w:color="auto" w:fill="auto"/>
            <w:vAlign w:val="bottom"/>
          </w:tcPr>
          <w:p w14:paraId="76BFEA18" w14:textId="2A6B49FE"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6B1251FE"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682FAD61" w14:textId="77777777" w:rsidR="000B7E39" w:rsidRPr="00C935A5" w:rsidRDefault="000B7E39" w:rsidP="000B7E39">
            <w:pPr>
              <w:spacing w:before="40" w:after="20"/>
              <w:rPr>
                <w:rFonts w:cs="Arial"/>
                <w:sz w:val="18"/>
                <w:szCs w:val="18"/>
              </w:rPr>
            </w:pPr>
            <w:r w:rsidRPr="00C935A5">
              <w:rPr>
                <w:rFonts w:cs="Arial"/>
                <w:sz w:val="18"/>
                <w:szCs w:val="18"/>
              </w:rPr>
              <w:t>Whittlesea C</w:t>
            </w:r>
          </w:p>
        </w:tc>
        <w:tc>
          <w:tcPr>
            <w:tcW w:w="1418" w:type="dxa"/>
            <w:tcBorders>
              <w:top w:val="nil"/>
              <w:left w:val="single" w:sz="18" w:space="0" w:color="5F497A" w:themeColor="accent4" w:themeShade="BF"/>
              <w:bottom w:val="nil"/>
            </w:tcBorders>
            <w:vAlign w:val="bottom"/>
          </w:tcPr>
          <w:p w14:paraId="081B3E1B" w14:textId="7102660B" w:rsidR="000B7E39" w:rsidRPr="00C935A5" w:rsidRDefault="000B7E39" w:rsidP="000B7E39">
            <w:pPr>
              <w:spacing w:before="40" w:after="20"/>
              <w:jc w:val="right"/>
              <w:rPr>
                <w:rFonts w:cs="Arial"/>
                <w:sz w:val="18"/>
                <w:szCs w:val="18"/>
              </w:rPr>
            </w:pPr>
            <w:r w:rsidRPr="000B7E39">
              <w:rPr>
                <w:rFonts w:cs="Arial"/>
                <w:sz w:val="18"/>
                <w:szCs w:val="18"/>
              </w:rPr>
              <w:t>2,279</w:t>
            </w:r>
          </w:p>
        </w:tc>
        <w:tc>
          <w:tcPr>
            <w:tcW w:w="1418" w:type="dxa"/>
            <w:tcBorders>
              <w:top w:val="nil"/>
              <w:left w:val="nil"/>
              <w:bottom w:val="nil"/>
            </w:tcBorders>
            <w:vAlign w:val="bottom"/>
          </w:tcPr>
          <w:p w14:paraId="182A3973" w14:textId="0411ACDC" w:rsidR="000B7E39" w:rsidRPr="00C935A5" w:rsidRDefault="000B7E39" w:rsidP="000B7E39">
            <w:pPr>
              <w:spacing w:before="40" w:after="20"/>
              <w:jc w:val="center"/>
              <w:rPr>
                <w:rFonts w:cs="Arial"/>
                <w:sz w:val="18"/>
                <w:szCs w:val="18"/>
              </w:rPr>
            </w:pPr>
            <w:r w:rsidRPr="000B7E39">
              <w:rPr>
                <w:rFonts w:cs="Arial"/>
                <w:sz w:val="18"/>
                <w:szCs w:val="18"/>
              </w:rPr>
              <w:t>1.0</w:t>
            </w:r>
          </w:p>
        </w:tc>
        <w:tc>
          <w:tcPr>
            <w:tcW w:w="170" w:type="dxa"/>
            <w:tcBorders>
              <w:top w:val="nil"/>
              <w:left w:val="nil"/>
              <w:bottom w:val="nil"/>
            </w:tcBorders>
            <w:vAlign w:val="bottom"/>
          </w:tcPr>
          <w:p w14:paraId="26EAA7A0" w14:textId="352126F3"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132D7D78" w14:textId="53E00680" w:rsidR="000B7E39" w:rsidRPr="00C935A5" w:rsidRDefault="000B7E39" w:rsidP="000B7E39">
            <w:pPr>
              <w:spacing w:before="40" w:after="20"/>
              <w:jc w:val="center"/>
              <w:rPr>
                <w:rFonts w:cs="Arial"/>
                <w:sz w:val="18"/>
                <w:szCs w:val="18"/>
              </w:rPr>
            </w:pPr>
            <w:r w:rsidRPr="000B7E39">
              <w:rPr>
                <w:rFonts w:cs="Arial"/>
                <w:sz w:val="18"/>
                <w:szCs w:val="18"/>
              </w:rPr>
              <w:t>8.4</w:t>
            </w:r>
          </w:p>
        </w:tc>
        <w:tc>
          <w:tcPr>
            <w:tcW w:w="1168" w:type="dxa"/>
            <w:tcBorders>
              <w:top w:val="nil"/>
              <w:left w:val="nil"/>
              <w:bottom w:val="nil"/>
              <w:right w:val="nil"/>
            </w:tcBorders>
            <w:shd w:val="clear" w:color="auto" w:fill="auto"/>
            <w:vAlign w:val="bottom"/>
          </w:tcPr>
          <w:p w14:paraId="53331DFD" w14:textId="54664E9D" w:rsidR="000B7E39" w:rsidRPr="00C935A5" w:rsidRDefault="000B7E39" w:rsidP="000B7E39">
            <w:pPr>
              <w:spacing w:before="40" w:after="20"/>
              <w:jc w:val="right"/>
              <w:rPr>
                <w:rFonts w:cs="Arial"/>
                <w:sz w:val="18"/>
                <w:szCs w:val="18"/>
              </w:rPr>
            </w:pPr>
            <w:r w:rsidRPr="000B7E39">
              <w:rPr>
                <w:rFonts w:cs="Arial"/>
                <w:sz w:val="18"/>
                <w:szCs w:val="18"/>
              </w:rPr>
              <w:t>0.53</w:t>
            </w:r>
          </w:p>
        </w:tc>
      </w:tr>
      <w:tr w:rsidR="000B7E39" w:rsidRPr="000B7E39" w14:paraId="6E6901C5"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8E06A5F" w14:textId="77777777" w:rsidR="000B7E39" w:rsidRPr="00C935A5" w:rsidRDefault="000B7E39" w:rsidP="000B7E39">
            <w:pPr>
              <w:spacing w:before="40" w:after="20"/>
              <w:rPr>
                <w:rFonts w:cs="Arial"/>
                <w:sz w:val="18"/>
                <w:szCs w:val="18"/>
              </w:rPr>
            </w:pPr>
            <w:r w:rsidRPr="00C935A5">
              <w:rPr>
                <w:rFonts w:cs="Arial"/>
                <w:sz w:val="18"/>
                <w:szCs w:val="18"/>
              </w:rPr>
              <w:t>Wodonga C</w:t>
            </w:r>
          </w:p>
        </w:tc>
        <w:tc>
          <w:tcPr>
            <w:tcW w:w="1418" w:type="dxa"/>
            <w:tcBorders>
              <w:top w:val="nil"/>
              <w:left w:val="single" w:sz="18" w:space="0" w:color="5F497A" w:themeColor="accent4" w:themeShade="BF"/>
              <w:bottom w:val="nil"/>
            </w:tcBorders>
            <w:vAlign w:val="bottom"/>
          </w:tcPr>
          <w:p w14:paraId="145D83F9" w14:textId="73E2CF5F" w:rsidR="000B7E39" w:rsidRPr="00C935A5" w:rsidRDefault="000B7E39" w:rsidP="000B7E39">
            <w:pPr>
              <w:spacing w:before="40" w:after="20"/>
              <w:jc w:val="right"/>
              <w:rPr>
                <w:rFonts w:cs="Arial"/>
                <w:sz w:val="18"/>
                <w:szCs w:val="18"/>
              </w:rPr>
            </w:pPr>
            <w:r w:rsidRPr="000B7E39">
              <w:rPr>
                <w:rFonts w:cs="Arial"/>
                <w:sz w:val="18"/>
                <w:szCs w:val="18"/>
              </w:rPr>
              <w:t>1,477</w:t>
            </w:r>
          </w:p>
        </w:tc>
        <w:tc>
          <w:tcPr>
            <w:tcW w:w="1418" w:type="dxa"/>
            <w:tcBorders>
              <w:top w:val="nil"/>
              <w:left w:val="nil"/>
              <w:bottom w:val="nil"/>
            </w:tcBorders>
            <w:vAlign w:val="bottom"/>
          </w:tcPr>
          <w:p w14:paraId="629CA98B" w14:textId="5F3A76C1" w:rsidR="000B7E39" w:rsidRPr="00C935A5" w:rsidRDefault="000B7E39" w:rsidP="000B7E39">
            <w:pPr>
              <w:spacing w:before="40" w:after="20"/>
              <w:jc w:val="center"/>
              <w:rPr>
                <w:rFonts w:cs="Arial"/>
                <w:sz w:val="18"/>
                <w:szCs w:val="18"/>
              </w:rPr>
            </w:pPr>
            <w:r w:rsidRPr="000B7E39">
              <w:rPr>
                <w:rFonts w:cs="Arial"/>
                <w:sz w:val="18"/>
                <w:szCs w:val="18"/>
              </w:rPr>
              <w:t>3.4</w:t>
            </w:r>
          </w:p>
        </w:tc>
        <w:tc>
          <w:tcPr>
            <w:tcW w:w="170" w:type="dxa"/>
            <w:tcBorders>
              <w:top w:val="nil"/>
              <w:left w:val="nil"/>
              <w:bottom w:val="nil"/>
            </w:tcBorders>
            <w:vAlign w:val="bottom"/>
          </w:tcPr>
          <w:p w14:paraId="2F211B47" w14:textId="60EAC512"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24204E35" w14:textId="29972027" w:rsidR="000B7E39" w:rsidRPr="00C935A5" w:rsidRDefault="000B7E39" w:rsidP="000B7E39">
            <w:pPr>
              <w:spacing w:before="40" w:after="20"/>
              <w:jc w:val="center"/>
              <w:rPr>
                <w:rFonts w:cs="Arial"/>
                <w:sz w:val="18"/>
                <w:szCs w:val="18"/>
              </w:rPr>
            </w:pPr>
            <w:r w:rsidRPr="000B7E39">
              <w:rPr>
                <w:rFonts w:cs="Arial"/>
                <w:sz w:val="18"/>
                <w:szCs w:val="18"/>
              </w:rPr>
              <w:t>2.0</w:t>
            </w:r>
          </w:p>
        </w:tc>
        <w:tc>
          <w:tcPr>
            <w:tcW w:w="1168" w:type="dxa"/>
            <w:tcBorders>
              <w:top w:val="nil"/>
              <w:left w:val="nil"/>
              <w:bottom w:val="nil"/>
              <w:right w:val="nil"/>
            </w:tcBorders>
            <w:shd w:val="clear" w:color="auto" w:fill="auto"/>
            <w:vAlign w:val="bottom"/>
          </w:tcPr>
          <w:p w14:paraId="066511D0" w14:textId="25B93F21" w:rsidR="000B7E39" w:rsidRPr="00C935A5" w:rsidRDefault="000B7E39" w:rsidP="000B7E39">
            <w:pPr>
              <w:spacing w:before="40" w:after="20"/>
              <w:jc w:val="right"/>
              <w:rPr>
                <w:rFonts w:cs="Arial"/>
                <w:sz w:val="18"/>
                <w:szCs w:val="18"/>
              </w:rPr>
            </w:pPr>
            <w:r w:rsidRPr="000B7E39">
              <w:rPr>
                <w:rFonts w:cs="Arial"/>
                <w:sz w:val="18"/>
                <w:szCs w:val="18"/>
              </w:rPr>
              <w:t>1.00</w:t>
            </w:r>
          </w:p>
        </w:tc>
      </w:tr>
      <w:tr w:rsidR="000B7E39" w:rsidRPr="000B7E39" w14:paraId="0F47F8AC"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4D75DF06" w14:textId="77777777" w:rsidR="000B7E39" w:rsidRPr="00C935A5" w:rsidRDefault="000B7E39" w:rsidP="000B7E39">
            <w:pPr>
              <w:spacing w:before="40" w:after="20"/>
              <w:rPr>
                <w:rFonts w:cs="Arial"/>
                <w:sz w:val="18"/>
                <w:szCs w:val="18"/>
              </w:rPr>
            </w:pPr>
            <w:r w:rsidRPr="00C935A5">
              <w:rPr>
                <w:rFonts w:cs="Arial"/>
                <w:sz w:val="18"/>
                <w:szCs w:val="18"/>
              </w:rPr>
              <w:t>Wyndham C</w:t>
            </w:r>
          </w:p>
        </w:tc>
        <w:tc>
          <w:tcPr>
            <w:tcW w:w="1418" w:type="dxa"/>
            <w:tcBorders>
              <w:top w:val="nil"/>
              <w:left w:val="single" w:sz="18" w:space="0" w:color="5F497A" w:themeColor="accent4" w:themeShade="BF"/>
              <w:bottom w:val="nil"/>
            </w:tcBorders>
            <w:vAlign w:val="bottom"/>
          </w:tcPr>
          <w:p w14:paraId="3DF9B7C8" w14:textId="4EB788FD" w:rsidR="000B7E39" w:rsidRPr="00C935A5" w:rsidRDefault="000B7E39" w:rsidP="000B7E39">
            <w:pPr>
              <w:spacing w:before="40" w:after="20"/>
              <w:jc w:val="right"/>
              <w:rPr>
                <w:rFonts w:cs="Arial"/>
                <w:sz w:val="18"/>
                <w:szCs w:val="18"/>
              </w:rPr>
            </w:pPr>
            <w:r w:rsidRPr="000B7E39">
              <w:rPr>
                <w:rFonts w:cs="Arial"/>
                <w:sz w:val="18"/>
                <w:szCs w:val="18"/>
              </w:rPr>
              <w:t>2,508</w:t>
            </w:r>
          </w:p>
        </w:tc>
        <w:tc>
          <w:tcPr>
            <w:tcW w:w="1418" w:type="dxa"/>
            <w:tcBorders>
              <w:top w:val="nil"/>
              <w:left w:val="nil"/>
              <w:bottom w:val="nil"/>
            </w:tcBorders>
            <w:vAlign w:val="bottom"/>
          </w:tcPr>
          <w:p w14:paraId="300C3BE3" w14:textId="720F2DFF" w:rsidR="000B7E39" w:rsidRPr="00C935A5" w:rsidRDefault="000B7E39" w:rsidP="000B7E39">
            <w:pPr>
              <w:spacing w:before="40" w:after="20"/>
              <w:jc w:val="center"/>
              <w:rPr>
                <w:rFonts w:cs="Arial"/>
                <w:sz w:val="18"/>
                <w:szCs w:val="18"/>
              </w:rPr>
            </w:pPr>
            <w:r w:rsidRPr="000B7E39">
              <w:rPr>
                <w:rFonts w:cs="Arial"/>
                <w:sz w:val="18"/>
                <w:szCs w:val="18"/>
              </w:rPr>
              <w:t>0.9</w:t>
            </w:r>
          </w:p>
        </w:tc>
        <w:tc>
          <w:tcPr>
            <w:tcW w:w="170" w:type="dxa"/>
            <w:tcBorders>
              <w:top w:val="nil"/>
              <w:left w:val="nil"/>
              <w:bottom w:val="nil"/>
            </w:tcBorders>
            <w:vAlign w:val="bottom"/>
          </w:tcPr>
          <w:p w14:paraId="60625133" w14:textId="4B64728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36D1F449" w14:textId="678B0F57" w:rsidR="000B7E39" w:rsidRPr="00C935A5" w:rsidRDefault="000B7E39" w:rsidP="000B7E39">
            <w:pPr>
              <w:spacing w:before="40" w:after="20"/>
              <w:jc w:val="center"/>
              <w:rPr>
                <w:rFonts w:cs="Arial"/>
                <w:sz w:val="18"/>
                <w:szCs w:val="18"/>
              </w:rPr>
            </w:pPr>
            <w:r w:rsidRPr="000B7E39">
              <w:rPr>
                <w:rFonts w:cs="Arial"/>
                <w:sz w:val="18"/>
                <w:szCs w:val="18"/>
              </w:rPr>
              <w:t>8.6</w:t>
            </w:r>
          </w:p>
        </w:tc>
        <w:tc>
          <w:tcPr>
            <w:tcW w:w="1168" w:type="dxa"/>
            <w:tcBorders>
              <w:top w:val="nil"/>
              <w:left w:val="nil"/>
              <w:bottom w:val="nil"/>
              <w:right w:val="nil"/>
            </w:tcBorders>
            <w:shd w:val="clear" w:color="auto" w:fill="auto"/>
            <w:vAlign w:val="bottom"/>
          </w:tcPr>
          <w:p w14:paraId="2F95576F" w14:textId="5CD87C6F" w:rsidR="000B7E39" w:rsidRPr="00C935A5" w:rsidRDefault="000B7E39" w:rsidP="000B7E39">
            <w:pPr>
              <w:spacing w:before="40" w:after="20"/>
              <w:jc w:val="right"/>
              <w:rPr>
                <w:rFonts w:cs="Arial"/>
                <w:sz w:val="18"/>
                <w:szCs w:val="18"/>
              </w:rPr>
            </w:pPr>
            <w:r w:rsidRPr="000B7E39">
              <w:rPr>
                <w:rFonts w:cs="Arial"/>
                <w:sz w:val="18"/>
                <w:szCs w:val="18"/>
              </w:rPr>
              <w:t>0.10</w:t>
            </w:r>
          </w:p>
        </w:tc>
      </w:tr>
      <w:tr w:rsidR="000B7E39" w:rsidRPr="000B7E39" w14:paraId="5316FE05"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571B8C90" w14:textId="77777777" w:rsidR="000B7E39" w:rsidRPr="00C935A5" w:rsidRDefault="000B7E39" w:rsidP="000B7E39">
            <w:pPr>
              <w:spacing w:before="40" w:after="20"/>
              <w:rPr>
                <w:rFonts w:cs="Arial"/>
                <w:sz w:val="18"/>
                <w:szCs w:val="18"/>
              </w:rPr>
            </w:pPr>
            <w:r w:rsidRPr="00C935A5">
              <w:rPr>
                <w:rFonts w:cs="Arial"/>
                <w:sz w:val="18"/>
                <w:szCs w:val="18"/>
              </w:rPr>
              <w:t>Yarra C</w:t>
            </w:r>
          </w:p>
        </w:tc>
        <w:tc>
          <w:tcPr>
            <w:tcW w:w="1418" w:type="dxa"/>
            <w:tcBorders>
              <w:top w:val="nil"/>
              <w:left w:val="single" w:sz="18" w:space="0" w:color="5F497A" w:themeColor="accent4" w:themeShade="BF"/>
              <w:bottom w:val="nil"/>
            </w:tcBorders>
            <w:vAlign w:val="bottom"/>
          </w:tcPr>
          <w:p w14:paraId="56EC6559" w14:textId="782A8384" w:rsidR="000B7E39" w:rsidRPr="00C935A5" w:rsidRDefault="000B7E39" w:rsidP="000B7E39">
            <w:pPr>
              <w:spacing w:before="40" w:after="20"/>
              <w:jc w:val="right"/>
              <w:rPr>
                <w:rFonts w:cs="Arial"/>
                <w:sz w:val="18"/>
                <w:szCs w:val="18"/>
              </w:rPr>
            </w:pPr>
            <w:r w:rsidRPr="000B7E39">
              <w:rPr>
                <w:rFonts w:cs="Arial"/>
                <w:sz w:val="18"/>
                <w:szCs w:val="18"/>
              </w:rPr>
              <w:t>512</w:t>
            </w:r>
          </w:p>
        </w:tc>
        <w:tc>
          <w:tcPr>
            <w:tcW w:w="1418" w:type="dxa"/>
            <w:tcBorders>
              <w:top w:val="nil"/>
              <w:left w:val="nil"/>
              <w:bottom w:val="nil"/>
            </w:tcBorders>
            <w:vAlign w:val="bottom"/>
          </w:tcPr>
          <w:p w14:paraId="45F8FCE5" w14:textId="12044CF3" w:rsidR="000B7E39" w:rsidRPr="00C935A5" w:rsidRDefault="000B7E39" w:rsidP="000B7E39">
            <w:pPr>
              <w:spacing w:before="40" w:after="20"/>
              <w:jc w:val="center"/>
              <w:rPr>
                <w:rFonts w:cs="Arial"/>
                <w:sz w:val="18"/>
                <w:szCs w:val="18"/>
              </w:rPr>
            </w:pPr>
            <w:r w:rsidRPr="000B7E39">
              <w:rPr>
                <w:rFonts w:cs="Arial"/>
                <w:sz w:val="18"/>
                <w:szCs w:val="18"/>
              </w:rPr>
              <w:t>0.6</w:t>
            </w:r>
          </w:p>
        </w:tc>
        <w:tc>
          <w:tcPr>
            <w:tcW w:w="170" w:type="dxa"/>
            <w:tcBorders>
              <w:top w:val="nil"/>
              <w:left w:val="nil"/>
              <w:bottom w:val="nil"/>
            </w:tcBorders>
            <w:vAlign w:val="bottom"/>
          </w:tcPr>
          <w:p w14:paraId="7C0AB6CD" w14:textId="4A08D2A1"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213DFF7" w14:textId="4F8547D9" w:rsidR="000B7E39" w:rsidRPr="00C935A5" w:rsidRDefault="000B7E39" w:rsidP="000B7E39">
            <w:pPr>
              <w:spacing w:before="40" w:after="20"/>
              <w:jc w:val="center"/>
              <w:rPr>
                <w:rFonts w:cs="Arial"/>
                <w:sz w:val="18"/>
                <w:szCs w:val="18"/>
              </w:rPr>
            </w:pPr>
            <w:r w:rsidRPr="000B7E39">
              <w:rPr>
                <w:rFonts w:cs="Arial"/>
                <w:sz w:val="18"/>
                <w:szCs w:val="18"/>
              </w:rPr>
              <w:t>4.6</w:t>
            </w:r>
          </w:p>
        </w:tc>
        <w:tc>
          <w:tcPr>
            <w:tcW w:w="1168" w:type="dxa"/>
            <w:tcBorders>
              <w:top w:val="nil"/>
              <w:left w:val="nil"/>
              <w:bottom w:val="nil"/>
              <w:right w:val="nil"/>
            </w:tcBorders>
            <w:shd w:val="clear" w:color="auto" w:fill="auto"/>
            <w:vAlign w:val="bottom"/>
          </w:tcPr>
          <w:p w14:paraId="0F83EC90" w14:textId="4722361C"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7047CFE5"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41BD804" w14:textId="77777777" w:rsidR="000B7E39" w:rsidRPr="00C935A5" w:rsidRDefault="000B7E39" w:rsidP="000B7E39">
            <w:pPr>
              <w:spacing w:before="40" w:after="20"/>
              <w:rPr>
                <w:rFonts w:cs="Arial"/>
                <w:sz w:val="18"/>
                <w:szCs w:val="18"/>
              </w:rPr>
            </w:pPr>
            <w:r w:rsidRPr="00C935A5">
              <w:rPr>
                <w:rFonts w:cs="Arial"/>
                <w:sz w:val="18"/>
                <w:szCs w:val="18"/>
              </w:rPr>
              <w:t>Yarra Ranges S</w:t>
            </w:r>
          </w:p>
        </w:tc>
        <w:tc>
          <w:tcPr>
            <w:tcW w:w="1418" w:type="dxa"/>
            <w:tcBorders>
              <w:top w:val="nil"/>
              <w:left w:val="single" w:sz="18" w:space="0" w:color="5F497A" w:themeColor="accent4" w:themeShade="BF"/>
              <w:bottom w:val="nil"/>
            </w:tcBorders>
            <w:vAlign w:val="bottom"/>
          </w:tcPr>
          <w:p w14:paraId="2B3ACEE5" w14:textId="0682A7B1" w:rsidR="000B7E39" w:rsidRPr="00C935A5" w:rsidRDefault="000B7E39" w:rsidP="000B7E39">
            <w:pPr>
              <w:spacing w:before="40" w:after="20"/>
              <w:jc w:val="right"/>
              <w:rPr>
                <w:rFonts w:cs="Arial"/>
                <w:sz w:val="18"/>
                <w:szCs w:val="18"/>
              </w:rPr>
            </w:pPr>
            <w:r w:rsidRPr="000B7E39">
              <w:rPr>
                <w:rFonts w:cs="Arial"/>
                <w:sz w:val="18"/>
                <w:szCs w:val="18"/>
              </w:rPr>
              <w:t>1,711</w:t>
            </w:r>
          </w:p>
        </w:tc>
        <w:tc>
          <w:tcPr>
            <w:tcW w:w="1418" w:type="dxa"/>
            <w:tcBorders>
              <w:top w:val="nil"/>
              <w:left w:val="nil"/>
              <w:bottom w:val="nil"/>
            </w:tcBorders>
            <w:vAlign w:val="bottom"/>
          </w:tcPr>
          <w:p w14:paraId="0A1FFEF0" w14:textId="5D67EAC5" w:rsidR="000B7E39" w:rsidRPr="00C935A5" w:rsidRDefault="000B7E39" w:rsidP="000B7E39">
            <w:pPr>
              <w:spacing w:before="40" w:after="20"/>
              <w:jc w:val="center"/>
              <w:rPr>
                <w:rFonts w:cs="Arial"/>
                <w:sz w:val="18"/>
                <w:szCs w:val="18"/>
              </w:rPr>
            </w:pPr>
            <w:r w:rsidRPr="000B7E39">
              <w:rPr>
                <w:rFonts w:cs="Arial"/>
                <w:sz w:val="18"/>
                <w:szCs w:val="18"/>
              </w:rPr>
              <w:t>1.1</w:t>
            </w:r>
          </w:p>
        </w:tc>
        <w:tc>
          <w:tcPr>
            <w:tcW w:w="170" w:type="dxa"/>
            <w:tcBorders>
              <w:top w:val="nil"/>
              <w:left w:val="nil"/>
              <w:bottom w:val="nil"/>
            </w:tcBorders>
            <w:vAlign w:val="bottom"/>
          </w:tcPr>
          <w:p w14:paraId="0883E534" w14:textId="76A66D9E"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46FCAF37" w14:textId="69C82F5F" w:rsidR="000B7E39" w:rsidRPr="00C935A5" w:rsidRDefault="000B7E39" w:rsidP="000B7E39">
            <w:pPr>
              <w:spacing w:before="40" w:after="20"/>
              <w:jc w:val="center"/>
              <w:rPr>
                <w:rFonts w:cs="Arial"/>
                <w:sz w:val="18"/>
                <w:szCs w:val="18"/>
              </w:rPr>
            </w:pPr>
            <w:r w:rsidRPr="000B7E39">
              <w:rPr>
                <w:rFonts w:cs="Arial"/>
                <w:sz w:val="18"/>
                <w:szCs w:val="18"/>
              </w:rPr>
              <w:t>1.6</w:t>
            </w:r>
          </w:p>
        </w:tc>
        <w:tc>
          <w:tcPr>
            <w:tcW w:w="1168" w:type="dxa"/>
            <w:tcBorders>
              <w:top w:val="nil"/>
              <w:left w:val="nil"/>
              <w:bottom w:val="nil"/>
              <w:right w:val="nil"/>
            </w:tcBorders>
            <w:shd w:val="clear" w:color="auto" w:fill="auto"/>
            <w:vAlign w:val="bottom"/>
          </w:tcPr>
          <w:p w14:paraId="66DABB14" w14:textId="3FCE3BC9" w:rsidR="000B7E39" w:rsidRPr="00C935A5" w:rsidRDefault="000B7E39" w:rsidP="000B7E39">
            <w:pPr>
              <w:spacing w:before="40" w:after="20"/>
              <w:jc w:val="right"/>
              <w:rPr>
                <w:rFonts w:cs="Arial"/>
                <w:sz w:val="18"/>
                <w:szCs w:val="18"/>
              </w:rPr>
            </w:pPr>
            <w:r w:rsidRPr="000B7E39">
              <w:rPr>
                <w:rFonts w:cs="Arial"/>
                <w:sz w:val="18"/>
                <w:szCs w:val="18"/>
              </w:rPr>
              <w:t>9.66</w:t>
            </w:r>
          </w:p>
        </w:tc>
      </w:tr>
      <w:tr w:rsidR="000B7E39" w:rsidRPr="000B7E39" w14:paraId="263EB270"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0DFF7809" w14:textId="77777777" w:rsidR="000B7E39" w:rsidRPr="00C935A5" w:rsidRDefault="000B7E39" w:rsidP="000B7E39">
            <w:pPr>
              <w:spacing w:before="40" w:after="20"/>
              <w:rPr>
                <w:rFonts w:cs="Arial"/>
                <w:sz w:val="18"/>
                <w:szCs w:val="18"/>
              </w:rPr>
            </w:pPr>
            <w:r w:rsidRPr="00C935A5">
              <w:rPr>
                <w:rFonts w:cs="Arial"/>
                <w:sz w:val="18"/>
                <w:szCs w:val="18"/>
              </w:rPr>
              <w:t>Yarriambiack S</w:t>
            </w:r>
          </w:p>
        </w:tc>
        <w:tc>
          <w:tcPr>
            <w:tcW w:w="1418" w:type="dxa"/>
            <w:tcBorders>
              <w:top w:val="nil"/>
              <w:left w:val="single" w:sz="18" w:space="0" w:color="5F497A" w:themeColor="accent4" w:themeShade="BF"/>
              <w:bottom w:val="nil"/>
            </w:tcBorders>
            <w:vAlign w:val="bottom"/>
          </w:tcPr>
          <w:p w14:paraId="1CAC9DDB" w14:textId="65D8538D" w:rsidR="000B7E39" w:rsidRPr="00C935A5" w:rsidRDefault="000B7E39" w:rsidP="000B7E39">
            <w:pPr>
              <w:spacing w:before="40" w:after="20"/>
              <w:jc w:val="right"/>
              <w:rPr>
                <w:rFonts w:cs="Arial"/>
                <w:sz w:val="18"/>
                <w:szCs w:val="18"/>
              </w:rPr>
            </w:pPr>
            <w:r w:rsidRPr="000B7E39">
              <w:rPr>
                <w:rFonts w:cs="Arial"/>
                <w:sz w:val="18"/>
                <w:szCs w:val="18"/>
              </w:rPr>
              <w:t>114</w:t>
            </w:r>
          </w:p>
        </w:tc>
        <w:tc>
          <w:tcPr>
            <w:tcW w:w="1418" w:type="dxa"/>
            <w:tcBorders>
              <w:top w:val="nil"/>
              <w:left w:val="nil"/>
              <w:bottom w:val="nil"/>
            </w:tcBorders>
            <w:vAlign w:val="bottom"/>
          </w:tcPr>
          <w:p w14:paraId="253090F5" w14:textId="370A37A4" w:rsidR="000B7E39" w:rsidRPr="00C935A5" w:rsidRDefault="000B7E39" w:rsidP="000B7E39">
            <w:pPr>
              <w:spacing w:before="40" w:after="20"/>
              <w:jc w:val="center"/>
              <w:rPr>
                <w:rFonts w:cs="Arial"/>
                <w:sz w:val="18"/>
                <w:szCs w:val="18"/>
              </w:rPr>
            </w:pPr>
            <w:r w:rsidRPr="000B7E39">
              <w:rPr>
                <w:rFonts w:cs="Arial"/>
                <w:sz w:val="18"/>
                <w:szCs w:val="18"/>
              </w:rPr>
              <w:t>1.7</w:t>
            </w:r>
          </w:p>
        </w:tc>
        <w:tc>
          <w:tcPr>
            <w:tcW w:w="170" w:type="dxa"/>
            <w:tcBorders>
              <w:top w:val="nil"/>
              <w:left w:val="nil"/>
              <w:bottom w:val="nil"/>
            </w:tcBorders>
            <w:vAlign w:val="bottom"/>
          </w:tcPr>
          <w:p w14:paraId="5335DBE6" w14:textId="1E056C3E"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shd w:val="clear" w:color="auto" w:fill="auto"/>
            <w:vAlign w:val="bottom"/>
          </w:tcPr>
          <w:p w14:paraId="5441D8AD" w14:textId="51163BF2" w:rsidR="000B7E39" w:rsidRPr="00C935A5" w:rsidRDefault="000B7E39" w:rsidP="000B7E39">
            <w:pPr>
              <w:spacing w:before="40" w:after="20"/>
              <w:jc w:val="center"/>
              <w:rPr>
                <w:rFonts w:cs="Arial"/>
                <w:sz w:val="18"/>
                <w:szCs w:val="18"/>
              </w:rPr>
            </w:pPr>
            <w:r w:rsidRPr="000B7E39">
              <w:rPr>
                <w:rFonts w:cs="Arial"/>
                <w:sz w:val="18"/>
                <w:szCs w:val="18"/>
              </w:rPr>
              <w:t>0.4</w:t>
            </w:r>
          </w:p>
        </w:tc>
        <w:tc>
          <w:tcPr>
            <w:tcW w:w="1168" w:type="dxa"/>
            <w:tcBorders>
              <w:top w:val="nil"/>
              <w:left w:val="nil"/>
              <w:bottom w:val="nil"/>
              <w:right w:val="nil"/>
            </w:tcBorders>
            <w:shd w:val="clear" w:color="auto" w:fill="auto"/>
            <w:vAlign w:val="bottom"/>
          </w:tcPr>
          <w:p w14:paraId="7D2241AE" w14:textId="5D06A04F" w:rsidR="000B7E39" w:rsidRPr="00C935A5" w:rsidRDefault="000B7E39" w:rsidP="000B7E39">
            <w:pPr>
              <w:spacing w:before="40" w:after="20"/>
              <w:jc w:val="right"/>
              <w:rPr>
                <w:rFonts w:cs="Arial"/>
                <w:sz w:val="18"/>
                <w:szCs w:val="18"/>
              </w:rPr>
            </w:pPr>
            <w:r w:rsidRPr="000B7E39">
              <w:rPr>
                <w:rFonts w:cs="Arial"/>
                <w:sz w:val="18"/>
                <w:szCs w:val="18"/>
              </w:rPr>
              <w:t>24.30</w:t>
            </w:r>
          </w:p>
        </w:tc>
      </w:tr>
      <w:tr w:rsidR="000B7E39" w:rsidRPr="000B7E39" w14:paraId="68A26989"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4E5040D6" w14:textId="77777777" w:rsidR="000B7E39" w:rsidRPr="00C935A5" w:rsidRDefault="000B7E39" w:rsidP="000B7E39">
            <w:pPr>
              <w:spacing w:before="40" w:after="20"/>
              <w:rPr>
                <w:rFonts w:cs="Arial"/>
                <w:sz w:val="18"/>
                <w:szCs w:val="18"/>
              </w:rPr>
            </w:pPr>
          </w:p>
        </w:tc>
        <w:tc>
          <w:tcPr>
            <w:tcW w:w="1418" w:type="dxa"/>
            <w:tcBorders>
              <w:top w:val="nil"/>
              <w:left w:val="single" w:sz="18" w:space="0" w:color="5F497A" w:themeColor="accent4" w:themeShade="BF"/>
              <w:bottom w:val="single" w:sz="8" w:space="0" w:color="5F497A" w:themeColor="accent4" w:themeShade="BF"/>
            </w:tcBorders>
            <w:vAlign w:val="bottom"/>
          </w:tcPr>
          <w:p w14:paraId="77D43CE3" w14:textId="6240D808" w:rsidR="000B7E39" w:rsidRPr="00C935A5" w:rsidRDefault="000B7E39" w:rsidP="000B7E39">
            <w:pPr>
              <w:spacing w:before="40" w:after="20"/>
              <w:jc w:val="right"/>
              <w:rPr>
                <w:rFonts w:cs="Arial"/>
                <w:sz w:val="18"/>
                <w:szCs w:val="18"/>
              </w:rPr>
            </w:pPr>
            <w:r w:rsidRPr="000B7E39">
              <w:rPr>
                <w:rFonts w:cs="Arial"/>
                <w:sz w:val="18"/>
                <w:szCs w:val="18"/>
              </w:rPr>
              <w:t> </w:t>
            </w:r>
          </w:p>
        </w:tc>
        <w:tc>
          <w:tcPr>
            <w:tcW w:w="1418" w:type="dxa"/>
            <w:tcBorders>
              <w:top w:val="nil"/>
              <w:left w:val="nil"/>
              <w:bottom w:val="single" w:sz="8" w:space="0" w:color="5F497A" w:themeColor="accent4" w:themeShade="BF"/>
            </w:tcBorders>
            <w:vAlign w:val="bottom"/>
          </w:tcPr>
          <w:p w14:paraId="2430C6EE" w14:textId="13B7BE6E" w:rsidR="000B7E39" w:rsidRPr="00C935A5" w:rsidRDefault="000B7E39" w:rsidP="000B7E39">
            <w:pPr>
              <w:spacing w:before="40" w:after="20"/>
              <w:jc w:val="center"/>
              <w:rPr>
                <w:rFonts w:cs="Arial"/>
                <w:sz w:val="18"/>
                <w:szCs w:val="18"/>
              </w:rPr>
            </w:pPr>
          </w:p>
        </w:tc>
        <w:tc>
          <w:tcPr>
            <w:tcW w:w="170" w:type="dxa"/>
            <w:tcBorders>
              <w:top w:val="nil"/>
              <w:left w:val="nil"/>
              <w:bottom w:val="single" w:sz="8" w:space="0" w:color="5F497A" w:themeColor="accent4" w:themeShade="BF"/>
            </w:tcBorders>
            <w:vAlign w:val="bottom"/>
          </w:tcPr>
          <w:p w14:paraId="7E4C52AD" w14:textId="6CAC82DF" w:rsidR="000B7E39" w:rsidRPr="00C935A5" w:rsidRDefault="000B7E39" w:rsidP="000B7E39">
            <w:pPr>
              <w:spacing w:before="40" w:after="20"/>
              <w:jc w:val="center"/>
              <w:rPr>
                <w:rFonts w:cs="Arial"/>
                <w:sz w:val="18"/>
                <w:szCs w:val="18"/>
              </w:rPr>
            </w:pPr>
            <w:r w:rsidRPr="000B7E39">
              <w:rPr>
                <w:rFonts w:cs="Arial"/>
                <w:sz w:val="18"/>
                <w:szCs w:val="18"/>
              </w:rPr>
              <w:t> </w:t>
            </w:r>
          </w:p>
        </w:tc>
        <w:tc>
          <w:tcPr>
            <w:tcW w:w="1418" w:type="dxa"/>
            <w:tcBorders>
              <w:top w:val="nil"/>
              <w:left w:val="nil"/>
              <w:bottom w:val="single" w:sz="8" w:space="0" w:color="5F497A" w:themeColor="accent4" w:themeShade="BF"/>
              <w:right w:val="nil"/>
            </w:tcBorders>
            <w:shd w:val="clear" w:color="auto" w:fill="auto"/>
            <w:vAlign w:val="bottom"/>
          </w:tcPr>
          <w:p w14:paraId="510CBC38" w14:textId="3125884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168" w:type="dxa"/>
            <w:tcBorders>
              <w:top w:val="nil"/>
              <w:left w:val="nil"/>
              <w:bottom w:val="single" w:sz="8" w:space="0" w:color="5F497A" w:themeColor="accent4" w:themeShade="BF"/>
              <w:right w:val="nil"/>
            </w:tcBorders>
            <w:shd w:val="clear" w:color="auto" w:fill="auto"/>
            <w:vAlign w:val="bottom"/>
          </w:tcPr>
          <w:p w14:paraId="709D9678" w14:textId="07EA72A7"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7ABA0B22" w14:textId="77777777" w:rsidTr="000B7E39">
        <w:tc>
          <w:tcPr>
            <w:tcW w:w="2268" w:type="dxa"/>
            <w:tcBorders>
              <w:top w:val="nil"/>
              <w:left w:val="nil"/>
              <w:bottom w:val="nil"/>
              <w:right w:val="single" w:sz="18" w:space="0" w:color="5F497A" w:themeColor="accent4" w:themeShade="BF"/>
            </w:tcBorders>
            <w:shd w:val="clear" w:color="auto" w:fill="auto"/>
            <w:vAlign w:val="center"/>
          </w:tcPr>
          <w:p w14:paraId="39B794FF" w14:textId="77777777" w:rsidR="000B7E39" w:rsidRPr="00C935A5" w:rsidRDefault="000B7E39" w:rsidP="000B7E39">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tcBorders>
            <w:vAlign w:val="bottom"/>
          </w:tcPr>
          <w:p w14:paraId="52DBC783" w14:textId="483D1622" w:rsidR="000B7E39" w:rsidRPr="00C935A5" w:rsidRDefault="000B7E39" w:rsidP="000B7E39">
            <w:pPr>
              <w:spacing w:before="40" w:after="20"/>
              <w:jc w:val="right"/>
              <w:rPr>
                <w:rFonts w:cs="Arial"/>
                <w:b/>
                <w:sz w:val="18"/>
                <w:szCs w:val="18"/>
              </w:rPr>
            </w:pPr>
            <w:r w:rsidRPr="000B7E39">
              <w:rPr>
                <w:rFonts w:cs="Arial"/>
                <w:b/>
                <w:sz w:val="18"/>
                <w:szCs w:val="18"/>
              </w:rPr>
              <w:t>65,182</w:t>
            </w:r>
          </w:p>
        </w:tc>
        <w:tc>
          <w:tcPr>
            <w:tcW w:w="1418" w:type="dxa"/>
            <w:tcBorders>
              <w:top w:val="single" w:sz="8" w:space="0" w:color="5F497A" w:themeColor="accent4" w:themeShade="BF"/>
              <w:left w:val="nil"/>
            </w:tcBorders>
            <w:vAlign w:val="bottom"/>
          </w:tcPr>
          <w:p w14:paraId="5481D45D" w14:textId="6A86E94B" w:rsidR="000B7E39" w:rsidRPr="00C935A5" w:rsidRDefault="000B7E39" w:rsidP="000B7E39">
            <w:pPr>
              <w:spacing w:before="40" w:after="20"/>
              <w:jc w:val="center"/>
              <w:rPr>
                <w:rFonts w:cs="Arial"/>
                <w:b/>
                <w:sz w:val="18"/>
                <w:szCs w:val="18"/>
              </w:rPr>
            </w:pPr>
            <w:r w:rsidRPr="000B7E39">
              <w:rPr>
                <w:rFonts w:cs="Arial"/>
                <w:b/>
                <w:sz w:val="18"/>
                <w:szCs w:val="18"/>
              </w:rPr>
              <w:t>1.0</w:t>
            </w:r>
          </w:p>
        </w:tc>
        <w:tc>
          <w:tcPr>
            <w:tcW w:w="170" w:type="dxa"/>
            <w:tcBorders>
              <w:top w:val="single" w:sz="8" w:space="0" w:color="5F497A" w:themeColor="accent4" w:themeShade="BF"/>
              <w:left w:val="nil"/>
            </w:tcBorders>
            <w:vAlign w:val="bottom"/>
          </w:tcPr>
          <w:p w14:paraId="13BCE395" w14:textId="54B0E55F" w:rsidR="000B7E39" w:rsidRPr="00C935A5" w:rsidRDefault="000B7E39" w:rsidP="000B7E39">
            <w:pPr>
              <w:spacing w:before="40" w:after="20"/>
              <w:jc w:val="center"/>
              <w:rPr>
                <w:rFonts w:cs="Arial"/>
                <w:b/>
                <w:sz w:val="18"/>
                <w:szCs w:val="18"/>
              </w:rPr>
            </w:pPr>
            <w:r w:rsidRPr="000B7E39">
              <w:rPr>
                <w:rFonts w:cs="Arial"/>
                <w:b/>
                <w:sz w:val="18"/>
                <w:szCs w:val="18"/>
              </w:rPr>
              <w:t> </w:t>
            </w:r>
          </w:p>
        </w:tc>
        <w:tc>
          <w:tcPr>
            <w:tcW w:w="1418" w:type="dxa"/>
            <w:tcBorders>
              <w:top w:val="single" w:sz="8" w:space="0" w:color="5F497A" w:themeColor="accent4" w:themeShade="BF"/>
              <w:left w:val="nil"/>
              <w:right w:val="nil"/>
            </w:tcBorders>
            <w:shd w:val="clear" w:color="auto" w:fill="auto"/>
            <w:vAlign w:val="bottom"/>
          </w:tcPr>
          <w:p w14:paraId="50737EE7" w14:textId="215C4268" w:rsidR="000B7E39" w:rsidRPr="00C628BD" w:rsidRDefault="000B7E39" w:rsidP="000B7E39">
            <w:pPr>
              <w:spacing w:before="40" w:after="20"/>
              <w:jc w:val="center"/>
              <w:rPr>
                <w:rFonts w:cs="Arial"/>
                <w:b/>
                <w:sz w:val="18"/>
                <w:szCs w:val="18"/>
              </w:rPr>
            </w:pPr>
            <w:r w:rsidRPr="000B7E39">
              <w:rPr>
                <w:rFonts w:cs="Arial"/>
                <w:b/>
                <w:sz w:val="18"/>
                <w:szCs w:val="18"/>
              </w:rPr>
              <w:t> </w:t>
            </w:r>
          </w:p>
        </w:tc>
        <w:tc>
          <w:tcPr>
            <w:tcW w:w="1168" w:type="dxa"/>
            <w:tcBorders>
              <w:top w:val="single" w:sz="8" w:space="0" w:color="5F497A" w:themeColor="accent4" w:themeShade="BF"/>
              <w:left w:val="nil"/>
              <w:right w:val="nil"/>
            </w:tcBorders>
            <w:shd w:val="clear" w:color="auto" w:fill="auto"/>
            <w:vAlign w:val="bottom"/>
          </w:tcPr>
          <w:p w14:paraId="79D85176" w14:textId="6B6C61E6" w:rsidR="000B7E39" w:rsidRPr="00C935A5" w:rsidRDefault="000B7E39" w:rsidP="000B7E39">
            <w:pPr>
              <w:spacing w:before="40" w:after="20"/>
              <w:jc w:val="right"/>
              <w:rPr>
                <w:rFonts w:cs="Arial"/>
                <w:b/>
                <w:sz w:val="18"/>
                <w:szCs w:val="18"/>
              </w:rPr>
            </w:pPr>
            <w:r w:rsidRPr="000B7E39">
              <w:rPr>
                <w:rFonts w:cs="Arial"/>
                <w:b/>
                <w:sz w:val="18"/>
                <w:szCs w:val="18"/>
              </w:rPr>
              <w:t> </w:t>
            </w:r>
          </w:p>
        </w:tc>
      </w:tr>
    </w:tbl>
    <w:p w14:paraId="4E4A0D83" w14:textId="77777777" w:rsidR="004A41A8" w:rsidRPr="00C935A5" w:rsidRDefault="004A41A8" w:rsidP="00FF36E8">
      <w:pPr>
        <w:spacing w:before="40" w:after="20"/>
        <w:rPr>
          <w:rFonts w:cs="Arial"/>
          <w:sz w:val="18"/>
          <w:szCs w:val="18"/>
        </w:rPr>
      </w:pPr>
      <w:r w:rsidRPr="00C935A5">
        <w:rPr>
          <w:rFonts w:cs="Arial"/>
          <w:sz w:val="18"/>
          <w:szCs w:val="18"/>
        </w:rPr>
        <w:br w:type="page"/>
      </w:r>
    </w:p>
    <w:p w14:paraId="09F545AA" w14:textId="15191765" w:rsidR="004A41A8" w:rsidRPr="00C935A5" w:rsidRDefault="00C010FD" w:rsidP="00161F8A">
      <w:pPr>
        <w:pStyle w:val="VGC-Head10"/>
      </w:pPr>
      <w:r>
        <w:lastRenderedPageBreak/>
        <w:t>2025-26</w:t>
      </w:r>
      <w:r w:rsidR="00A97ABE" w:rsidRPr="00C935A5">
        <w:t xml:space="preserve"> </w:t>
      </w:r>
      <w:r w:rsidR="004A41A8" w:rsidRPr="00C935A5">
        <w:t>General Purpose Grants</w:t>
      </w:r>
      <w:r w:rsidR="00CE4507" w:rsidRPr="00C935A5">
        <w:tab/>
        <w:t>Appendix 4</w:t>
      </w:r>
    </w:p>
    <w:p w14:paraId="217E53E4" w14:textId="77777777" w:rsidR="004A41A8" w:rsidRPr="00C935A5" w:rsidRDefault="004F1184" w:rsidP="00161F8A">
      <w:pPr>
        <w:pStyle w:val="VGC-Head2"/>
      </w:pPr>
      <w:r w:rsidRPr="00C935A5">
        <w:tab/>
      </w:r>
      <w:r w:rsidR="004A41A8" w:rsidRPr="00C935A5">
        <w:t>C.  Cost Adjustors – Raw Data</w:t>
      </w:r>
    </w:p>
    <w:p w14:paraId="06651019" w14:textId="77777777" w:rsidR="009C1E3F" w:rsidRPr="00C935A5" w:rsidRDefault="009C1E3F"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247"/>
        <w:gridCol w:w="1247"/>
        <w:gridCol w:w="1247"/>
        <w:gridCol w:w="170"/>
        <w:gridCol w:w="1247"/>
        <w:gridCol w:w="1247"/>
      </w:tblGrid>
      <w:tr w:rsidR="008D440D" w:rsidRPr="00C935A5" w14:paraId="099A1282"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6E274062" w14:textId="77777777" w:rsidR="008D440D" w:rsidRPr="00C935A5" w:rsidRDefault="008D440D" w:rsidP="008001AD">
            <w:pPr>
              <w:spacing w:before="40" w:after="20"/>
              <w:jc w:val="center"/>
              <w:rPr>
                <w:rFonts w:cs="Arial"/>
                <w:sz w:val="18"/>
                <w:szCs w:val="18"/>
              </w:rPr>
            </w:pPr>
          </w:p>
        </w:tc>
        <w:tc>
          <w:tcPr>
            <w:tcW w:w="3741" w:type="dxa"/>
            <w:gridSpan w:val="3"/>
            <w:tcBorders>
              <w:top w:val="nil"/>
              <w:left w:val="single" w:sz="18" w:space="0" w:color="5F497A" w:themeColor="accent4" w:themeShade="BF"/>
              <w:bottom w:val="single" w:sz="8" w:space="0" w:color="5F497A" w:themeColor="accent4" w:themeShade="BF"/>
            </w:tcBorders>
            <w:shd w:val="clear" w:color="auto" w:fill="auto"/>
            <w:vAlign w:val="bottom"/>
          </w:tcPr>
          <w:p w14:paraId="72DDDD5E" w14:textId="3A7F62F1" w:rsidR="008D440D" w:rsidRPr="00C935A5" w:rsidRDefault="008D440D" w:rsidP="008001AD">
            <w:pPr>
              <w:spacing w:before="40" w:after="20"/>
              <w:jc w:val="center"/>
              <w:rPr>
                <w:rFonts w:cs="Arial"/>
                <w:b/>
                <w:sz w:val="18"/>
                <w:szCs w:val="18"/>
              </w:rPr>
            </w:pPr>
            <w:r w:rsidRPr="00C935A5">
              <w:rPr>
                <w:rFonts w:cs="Arial"/>
                <w:b/>
                <w:sz w:val="18"/>
                <w:szCs w:val="18"/>
              </w:rPr>
              <w:t>Population Growth</w:t>
            </w:r>
            <w:r w:rsidR="00D63DBA" w:rsidRPr="00C935A5">
              <w:rPr>
                <w:rFonts w:cs="Arial"/>
                <w:b/>
                <w:sz w:val="18"/>
                <w:szCs w:val="18"/>
              </w:rPr>
              <w:t xml:space="preserve"> </w:t>
            </w:r>
          </w:p>
        </w:tc>
        <w:tc>
          <w:tcPr>
            <w:tcW w:w="170" w:type="dxa"/>
            <w:vMerge w:val="restart"/>
            <w:tcBorders>
              <w:top w:val="nil"/>
              <w:left w:val="nil"/>
              <w:bottom w:val="single" w:sz="8" w:space="0" w:color="5F497A" w:themeColor="accent4" w:themeShade="BF"/>
              <w:right w:val="nil"/>
            </w:tcBorders>
            <w:shd w:val="clear" w:color="auto" w:fill="auto"/>
            <w:vAlign w:val="bottom"/>
          </w:tcPr>
          <w:p w14:paraId="44826366" w14:textId="77777777" w:rsidR="008D440D" w:rsidRPr="00C935A5" w:rsidRDefault="008D440D" w:rsidP="008001AD">
            <w:pPr>
              <w:spacing w:before="40" w:after="20"/>
              <w:jc w:val="center"/>
              <w:rPr>
                <w:rFonts w:cs="Arial"/>
                <w:b/>
                <w:sz w:val="18"/>
                <w:szCs w:val="18"/>
              </w:rPr>
            </w:pPr>
          </w:p>
        </w:tc>
        <w:tc>
          <w:tcPr>
            <w:tcW w:w="2494" w:type="dxa"/>
            <w:gridSpan w:val="2"/>
            <w:tcBorders>
              <w:top w:val="nil"/>
              <w:left w:val="nil"/>
              <w:bottom w:val="single" w:sz="8" w:space="0" w:color="5F497A" w:themeColor="accent4" w:themeShade="BF"/>
              <w:right w:val="nil"/>
            </w:tcBorders>
            <w:shd w:val="clear" w:color="auto" w:fill="auto"/>
            <w:vAlign w:val="bottom"/>
          </w:tcPr>
          <w:p w14:paraId="592C0A75" w14:textId="440389F9" w:rsidR="008D440D" w:rsidRPr="00C935A5" w:rsidRDefault="008D440D" w:rsidP="008001AD">
            <w:pPr>
              <w:spacing w:before="40" w:after="20"/>
              <w:jc w:val="center"/>
              <w:rPr>
                <w:rFonts w:cs="Arial"/>
                <w:b/>
                <w:sz w:val="18"/>
                <w:szCs w:val="18"/>
              </w:rPr>
            </w:pPr>
            <w:r w:rsidRPr="00C935A5">
              <w:rPr>
                <w:rFonts w:cs="Arial"/>
                <w:b/>
                <w:sz w:val="18"/>
                <w:szCs w:val="18"/>
              </w:rPr>
              <w:t xml:space="preserve">Population </w:t>
            </w:r>
            <w:r w:rsidRPr="00C935A5">
              <w:rPr>
                <w:rFonts w:cs="Arial"/>
                <w:b/>
                <w:sz w:val="18"/>
                <w:szCs w:val="18"/>
              </w:rPr>
              <w:br/>
            </w:r>
            <w:r w:rsidR="00D63DBA" w:rsidRPr="00C935A5">
              <w:rPr>
                <w:rFonts w:cs="Arial"/>
                <w:b/>
                <w:sz w:val="18"/>
                <w:szCs w:val="18"/>
              </w:rPr>
              <w:t>U</w:t>
            </w:r>
            <w:r w:rsidRPr="00C935A5">
              <w:rPr>
                <w:rFonts w:cs="Arial"/>
                <w:b/>
                <w:sz w:val="18"/>
                <w:szCs w:val="18"/>
              </w:rPr>
              <w:t>nder 6 years</w:t>
            </w:r>
            <w:r w:rsidR="00D63DBA" w:rsidRPr="00C935A5">
              <w:rPr>
                <w:rFonts w:cs="Arial"/>
                <w:b/>
                <w:sz w:val="18"/>
                <w:szCs w:val="18"/>
              </w:rPr>
              <w:t xml:space="preserve"> </w:t>
            </w:r>
          </w:p>
        </w:tc>
      </w:tr>
      <w:tr w:rsidR="008D440D" w:rsidRPr="00C935A5" w14:paraId="2D7ED4C3"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76C4BD32" w14:textId="77777777" w:rsidR="008D440D" w:rsidRPr="00C935A5" w:rsidRDefault="008D440D" w:rsidP="008001AD">
            <w:pPr>
              <w:spacing w:before="40" w:after="20"/>
              <w:jc w:val="center"/>
              <w:rPr>
                <w:rFonts w:cs="Arial"/>
                <w:sz w:val="18"/>
                <w:szCs w:val="18"/>
              </w:rPr>
            </w:pPr>
          </w:p>
        </w:tc>
        <w:tc>
          <w:tcPr>
            <w:tcW w:w="1247"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749B1B4D" w14:textId="6360DAF6" w:rsidR="008D440D" w:rsidRPr="00C935A5" w:rsidRDefault="008D440D" w:rsidP="008001AD">
            <w:pPr>
              <w:spacing w:before="40" w:after="20"/>
              <w:jc w:val="center"/>
              <w:rPr>
                <w:rFonts w:cs="Arial"/>
                <w:sz w:val="16"/>
                <w:szCs w:val="16"/>
              </w:rPr>
            </w:pPr>
            <w:r w:rsidRPr="0068308D">
              <w:rPr>
                <w:rFonts w:cs="Arial"/>
                <w:sz w:val="16"/>
                <w:szCs w:val="16"/>
              </w:rPr>
              <w:t>ERP (</w:t>
            </w:r>
            <w:r w:rsidR="00D63DBA" w:rsidRPr="0068308D">
              <w:rPr>
                <w:rFonts w:cs="Arial"/>
                <w:sz w:val="16"/>
                <w:szCs w:val="16"/>
              </w:rPr>
              <w:t>r</w:t>
            </w:r>
            <w:r w:rsidRPr="0068308D">
              <w:rPr>
                <w:rFonts w:cs="Arial"/>
                <w:sz w:val="16"/>
                <w:szCs w:val="16"/>
              </w:rPr>
              <w:t xml:space="preserve">) </w:t>
            </w:r>
            <w:r w:rsidRPr="0068308D">
              <w:rPr>
                <w:rFonts w:cs="Arial"/>
                <w:sz w:val="16"/>
                <w:szCs w:val="16"/>
              </w:rPr>
              <w:br/>
              <w:t>June 20</w:t>
            </w:r>
            <w:r w:rsidR="00B80B7C" w:rsidRPr="0068308D">
              <w:rPr>
                <w:rFonts w:cs="Arial"/>
                <w:sz w:val="16"/>
                <w:szCs w:val="16"/>
              </w:rPr>
              <w:t>2</w:t>
            </w:r>
            <w:r w:rsidR="00D77060" w:rsidRPr="0068308D">
              <w:rPr>
                <w:rFonts w:cs="Arial"/>
                <w:sz w:val="16"/>
                <w:szCs w:val="16"/>
              </w:rPr>
              <w:t>1</w:t>
            </w:r>
          </w:p>
        </w:tc>
        <w:tc>
          <w:tcPr>
            <w:tcW w:w="1247" w:type="dxa"/>
            <w:tcBorders>
              <w:top w:val="single" w:sz="8" w:space="0" w:color="5F497A" w:themeColor="accent4" w:themeShade="BF"/>
              <w:left w:val="nil"/>
              <w:bottom w:val="single" w:sz="8" w:space="0" w:color="5F497A" w:themeColor="accent4" w:themeShade="BF"/>
              <w:right w:val="nil"/>
            </w:tcBorders>
            <w:vAlign w:val="bottom"/>
          </w:tcPr>
          <w:p w14:paraId="7D7347CA" w14:textId="13015792" w:rsidR="008D440D" w:rsidRPr="00C935A5" w:rsidRDefault="008D440D" w:rsidP="008001AD">
            <w:pPr>
              <w:spacing w:before="40" w:after="20"/>
              <w:jc w:val="center"/>
              <w:rPr>
                <w:rFonts w:cs="Arial"/>
                <w:sz w:val="16"/>
                <w:szCs w:val="16"/>
              </w:rPr>
            </w:pPr>
            <w:r w:rsidRPr="00C935A5">
              <w:rPr>
                <w:rFonts w:cs="Arial"/>
                <w:sz w:val="16"/>
                <w:szCs w:val="16"/>
              </w:rPr>
              <w:t xml:space="preserve">ERP (p) </w:t>
            </w:r>
            <w:r w:rsidRPr="00C935A5">
              <w:rPr>
                <w:rFonts w:cs="Arial"/>
                <w:sz w:val="16"/>
                <w:szCs w:val="16"/>
              </w:rPr>
              <w:br/>
            </w:r>
            <w:r w:rsidR="00C010FD">
              <w:rPr>
                <w:rFonts w:cs="Arial"/>
                <w:sz w:val="16"/>
                <w:szCs w:val="16"/>
              </w:rPr>
              <w:t>June 2024</w:t>
            </w: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4A960319" w14:textId="77777777" w:rsidR="008D440D" w:rsidRPr="00C935A5" w:rsidRDefault="008D440D" w:rsidP="008001AD">
            <w:pPr>
              <w:spacing w:before="40" w:after="20"/>
              <w:jc w:val="center"/>
              <w:rPr>
                <w:rFonts w:cs="Arial"/>
                <w:sz w:val="16"/>
                <w:szCs w:val="16"/>
              </w:rPr>
            </w:pPr>
            <w:r w:rsidRPr="00C935A5">
              <w:rPr>
                <w:rFonts w:cs="Arial"/>
                <w:sz w:val="16"/>
                <w:szCs w:val="16"/>
              </w:rPr>
              <w:t>Growth</w:t>
            </w:r>
            <w:r w:rsidRPr="00C935A5">
              <w:rPr>
                <w:rFonts w:cs="Arial"/>
                <w:sz w:val="16"/>
                <w:szCs w:val="16"/>
              </w:rPr>
              <w:br/>
              <w:t>(%)</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7801B384" w14:textId="77777777" w:rsidR="008D440D" w:rsidRPr="00C935A5" w:rsidRDefault="008D440D" w:rsidP="008001AD">
            <w:pPr>
              <w:spacing w:before="40" w:after="20"/>
              <w:jc w:val="center"/>
              <w:rPr>
                <w:rFonts w:cs="Arial"/>
                <w:sz w:val="16"/>
                <w:szCs w:val="16"/>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450BC32" w14:textId="77777777" w:rsidR="008D440D" w:rsidRPr="00C935A5" w:rsidRDefault="008D440D" w:rsidP="008001AD">
            <w:pPr>
              <w:spacing w:before="40" w:after="20"/>
              <w:jc w:val="center"/>
              <w:rPr>
                <w:rFonts w:cs="Arial"/>
                <w:sz w:val="16"/>
                <w:szCs w:val="16"/>
              </w:rPr>
            </w:pPr>
            <w:r w:rsidRPr="00C935A5">
              <w:rPr>
                <w:rFonts w:cs="Arial"/>
                <w:sz w:val="16"/>
                <w:szCs w:val="16"/>
              </w:rPr>
              <w:t>No.</w:t>
            </w: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850C412" w14:textId="6D6DF165" w:rsidR="008D440D" w:rsidRPr="00C935A5" w:rsidRDefault="008D440D" w:rsidP="008001AD">
            <w:pPr>
              <w:spacing w:before="40" w:after="20"/>
              <w:jc w:val="center"/>
              <w:rPr>
                <w:rFonts w:cs="Arial"/>
                <w:sz w:val="16"/>
                <w:szCs w:val="16"/>
              </w:rPr>
            </w:pPr>
            <w:r w:rsidRPr="0068308D">
              <w:rPr>
                <w:rFonts w:cs="Arial"/>
                <w:sz w:val="16"/>
                <w:szCs w:val="16"/>
              </w:rPr>
              <w:t xml:space="preserve">No. / </w:t>
            </w:r>
            <w:r w:rsidRPr="0068308D">
              <w:rPr>
                <w:rFonts w:cs="Arial"/>
                <w:sz w:val="16"/>
                <w:szCs w:val="16"/>
              </w:rPr>
              <w:br/>
              <w:t>ERP(p) 20</w:t>
            </w:r>
            <w:r w:rsidR="00967D17" w:rsidRPr="0068308D">
              <w:rPr>
                <w:rFonts w:cs="Arial"/>
                <w:sz w:val="16"/>
                <w:szCs w:val="16"/>
              </w:rPr>
              <w:t>21</w:t>
            </w:r>
            <w:r w:rsidRPr="0068308D">
              <w:rPr>
                <w:rFonts w:cs="Arial"/>
                <w:sz w:val="16"/>
                <w:szCs w:val="16"/>
              </w:rPr>
              <w:t xml:space="preserve"> </w:t>
            </w:r>
            <w:r w:rsidRPr="0068308D">
              <w:rPr>
                <w:rFonts w:cs="Arial"/>
                <w:sz w:val="16"/>
                <w:szCs w:val="16"/>
              </w:rPr>
              <w:br/>
              <w:t>(%)</w:t>
            </w:r>
          </w:p>
        </w:tc>
      </w:tr>
      <w:tr w:rsidR="000B7E39" w:rsidRPr="000B7E39" w14:paraId="48E70558" w14:textId="77777777" w:rsidTr="0008612B">
        <w:tc>
          <w:tcPr>
            <w:tcW w:w="2268" w:type="dxa"/>
            <w:tcBorders>
              <w:top w:val="nil"/>
              <w:left w:val="nil"/>
              <w:bottom w:val="nil"/>
              <w:right w:val="single" w:sz="18" w:space="0" w:color="5F497A" w:themeColor="accent4" w:themeShade="BF"/>
            </w:tcBorders>
            <w:shd w:val="clear" w:color="auto" w:fill="auto"/>
            <w:vAlign w:val="center"/>
          </w:tcPr>
          <w:p w14:paraId="75B4F7BB" w14:textId="77777777" w:rsidR="000B7E39" w:rsidRPr="00C935A5" w:rsidRDefault="000B7E39" w:rsidP="000B7E39">
            <w:pPr>
              <w:spacing w:before="40" w:after="20"/>
              <w:rPr>
                <w:rFonts w:cs="Arial"/>
                <w:sz w:val="18"/>
                <w:szCs w:val="18"/>
              </w:rPr>
            </w:pPr>
          </w:p>
        </w:tc>
        <w:tc>
          <w:tcPr>
            <w:tcW w:w="1247"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A90B84C" w14:textId="072CF47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single" w:sz="8" w:space="0" w:color="5F497A" w:themeColor="accent4" w:themeShade="BF"/>
              <w:left w:val="nil"/>
              <w:bottom w:val="nil"/>
              <w:right w:val="nil"/>
            </w:tcBorders>
            <w:vAlign w:val="bottom"/>
          </w:tcPr>
          <w:p w14:paraId="5CFAFCB8" w14:textId="77777777" w:rsidR="000B7E39" w:rsidRPr="00C935A5" w:rsidRDefault="000B7E39" w:rsidP="000B7E39">
            <w:pPr>
              <w:spacing w:before="40" w:after="20"/>
              <w:jc w:val="right"/>
              <w:rPr>
                <w:rFonts w:cs="Arial"/>
                <w:sz w:val="18"/>
                <w:szCs w:val="18"/>
              </w:rPr>
            </w:pPr>
          </w:p>
        </w:tc>
        <w:tc>
          <w:tcPr>
            <w:tcW w:w="1247" w:type="dxa"/>
            <w:tcBorders>
              <w:top w:val="single" w:sz="8" w:space="0" w:color="5F497A" w:themeColor="accent4" w:themeShade="BF"/>
              <w:left w:val="nil"/>
              <w:bottom w:val="nil"/>
              <w:right w:val="nil"/>
            </w:tcBorders>
            <w:shd w:val="clear" w:color="auto" w:fill="auto"/>
            <w:vAlign w:val="bottom"/>
          </w:tcPr>
          <w:p w14:paraId="23BE1921" w14:textId="7D4A776B" w:rsidR="000B7E39" w:rsidRPr="00C935A5" w:rsidRDefault="000B7E39" w:rsidP="000B7E39">
            <w:pPr>
              <w:spacing w:before="40" w:after="20"/>
              <w:jc w:val="right"/>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4ED6CB3F" w14:textId="62ABE4F4"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21401BEF" w14:textId="777B4F69"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337C76D1" w14:textId="50A26921"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3B50529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1C4DD81" w14:textId="77777777" w:rsidR="000B7E39" w:rsidRPr="00C935A5" w:rsidRDefault="000B7E39" w:rsidP="000B7E39">
            <w:pPr>
              <w:spacing w:before="40" w:after="20"/>
              <w:rPr>
                <w:rFonts w:cs="Arial"/>
                <w:sz w:val="18"/>
                <w:szCs w:val="18"/>
              </w:rPr>
            </w:pPr>
            <w:r w:rsidRPr="00C935A5">
              <w:rPr>
                <w:rFonts w:cs="Arial"/>
                <w:sz w:val="18"/>
                <w:szCs w:val="18"/>
              </w:rPr>
              <w:t>Macedon Ranges S</w:t>
            </w:r>
          </w:p>
        </w:tc>
        <w:tc>
          <w:tcPr>
            <w:tcW w:w="1247" w:type="dxa"/>
            <w:tcBorders>
              <w:top w:val="nil"/>
              <w:left w:val="single" w:sz="18" w:space="0" w:color="5F497A" w:themeColor="accent4" w:themeShade="BF"/>
              <w:bottom w:val="nil"/>
              <w:right w:val="nil"/>
            </w:tcBorders>
            <w:shd w:val="clear" w:color="auto" w:fill="auto"/>
            <w:vAlign w:val="bottom"/>
          </w:tcPr>
          <w:p w14:paraId="58728437" w14:textId="01A7E5BE" w:rsidR="000B7E39" w:rsidRPr="00C935A5" w:rsidRDefault="000B7E39" w:rsidP="000B7E39">
            <w:pPr>
              <w:spacing w:before="40" w:after="20"/>
              <w:jc w:val="right"/>
              <w:rPr>
                <w:rFonts w:cs="Arial"/>
                <w:sz w:val="18"/>
                <w:szCs w:val="18"/>
              </w:rPr>
            </w:pPr>
            <w:r w:rsidRPr="000B7E39">
              <w:rPr>
                <w:rFonts w:cs="Arial"/>
                <w:sz w:val="18"/>
                <w:szCs w:val="18"/>
              </w:rPr>
              <w:t>51,743</w:t>
            </w:r>
          </w:p>
        </w:tc>
        <w:tc>
          <w:tcPr>
            <w:tcW w:w="1247" w:type="dxa"/>
            <w:tcBorders>
              <w:top w:val="nil"/>
              <w:left w:val="nil"/>
              <w:bottom w:val="nil"/>
              <w:right w:val="nil"/>
            </w:tcBorders>
            <w:vAlign w:val="bottom"/>
          </w:tcPr>
          <w:p w14:paraId="3C471077" w14:textId="212559D4" w:rsidR="000B7E39" w:rsidRPr="00C935A5" w:rsidRDefault="000B7E39" w:rsidP="000B7E39">
            <w:pPr>
              <w:spacing w:before="40" w:after="20"/>
              <w:jc w:val="right"/>
              <w:rPr>
                <w:rFonts w:cs="Arial"/>
                <w:sz w:val="18"/>
                <w:szCs w:val="18"/>
              </w:rPr>
            </w:pPr>
            <w:r w:rsidRPr="000B7E39">
              <w:rPr>
                <w:rFonts w:cs="Arial"/>
                <w:sz w:val="18"/>
                <w:szCs w:val="18"/>
              </w:rPr>
              <w:t>53,738</w:t>
            </w:r>
          </w:p>
        </w:tc>
        <w:tc>
          <w:tcPr>
            <w:tcW w:w="1247" w:type="dxa"/>
            <w:tcBorders>
              <w:top w:val="nil"/>
              <w:left w:val="nil"/>
              <w:bottom w:val="nil"/>
              <w:right w:val="nil"/>
            </w:tcBorders>
            <w:shd w:val="clear" w:color="auto" w:fill="auto"/>
            <w:vAlign w:val="bottom"/>
          </w:tcPr>
          <w:p w14:paraId="0D4F80F2" w14:textId="30F3EF83" w:rsidR="000B7E39" w:rsidRPr="00C935A5" w:rsidRDefault="000B7E39" w:rsidP="000B7E39">
            <w:pPr>
              <w:spacing w:before="40" w:after="20"/>
              <w:jc w:val="right"/>
              <w:rPr>
                <w:rFonts w:cs="Arial"/>
                <w:sz w:val="18"/>
                <w:szCs w:val="18"/>
              </w:rPr>
            </w:pPr>
            <w:r w:rsidRPr="000B7E39">
              <w:rPr>
                <w:rFonts w:cs="Arial"/>
                <w:sz w:val="18"/>
                <w:szCs w:val="18"/>
              </w:rPr>
              <w:t>3.9</w:t>
            </w:r>
          </w:p>
        </w:tc>
        <w:tc>
          <w:tcPr>
            <w:tcW w:w="170" w:type="dxa"/>
            <w:tcBorders>
              <w:top w:val="nil"/>
              <w:left w:val="nil"/>
              <w:bottom w:val="nil"/>
              <w:right w:val="nil"/>
            </w:tcBorders>
            <w:shd w:val="clear" w:color="auto" w:fill="auto"/>
            <w:vAlign w:val="bottom"/>
          </w:tcPr>
          <w:p w14:paraId="3E1283FA" w14:textId="19383D3C"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75DF345" w14:textId="1D91F151" w:rsidR="000B7E39" w:rsidRPr="00C935A5" w:rsidRDefault="000B7E39" w:rsidP="000B7E39">
            <w:pPr>
              <w:spacing w:before="40" w:after="20"/>
              <w:jc w:val="right"/>
              <w:rPr>
                <w:rFonts w:cs="Arial"/>
                <w:sz w:val="18"/>
                <w:szCs w:val="18"/>
              </w:rPr>
            </w:pPr>
            <w:r w:rsidRPr="000B7E39">
              <w:rPr>
                <w:rFonts w:cs="Arial"/>
                <w:sz w:val="18"/>
                <w:szCs w:val="18"/>
              </w:rPr>
              <w:t>3,651</w:t>
            </w:r>
          </w:p>
        </w:tc>
        <w:tc>
          <w:tcPr>
            <w:tcW w:w="1247" w:type="dxa"/>
            <w:tcBorders>
              <w:top w:val="nil"/>
              <w:left w:val="nil"/>
              <w:bottom w:val="nil"/>
              <w:right w:val="nil"/>
            </w:tcBorders>
            <w:shd w:val="clear" w:color="auto" w:fill="auto"/>
            <w:vAlign w:val="bottom"/>
          </w:tcPr>
          <w:p w14:paraId="1A4A9C06" w14:textId="02E36956" w:rsidR="000B7E39" w:rsidRPr="00C935A5" w:rsidRDefault="000B7E39" w:rsidP="000B7E39">
            <w:pPr>
              <w:spacing w:before="40" w:after="20"/>
              <w:jc w:val="right"/>
              <w:rPr>
                <w:rFonts w:cs="Arial"/>
                <w:sz w:val="18"/>
                <w:szCs w:val="18"/>
              </w:rPr>
            </w:pPr>
            <w:r w:rsidRPr="000B7E39">
              <w:rPr>
                <w:rFonts w:cs="Arial"/>
                <w:sz w:val="18"/>
                <w:szCs w:val="18"/>
              </w:rPr>
              <w:t>6.8</w:t>
            </w:r>
          </w:p>
        </w:tc>
      </w:tr>
      <w:tr w:rsidR="000B7E39" w:rsidRPr="000B7E39" w14:paraId="031C757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37E5955" w14:textId="77777777" w:rsidR="000B7E39" w:rsidRPr="00C935A5" w:rsidRDefault="000B7E39" w:rsidP="000B7E39">
            <w:pPr>
              <w:spacing w:before="40" w:after="20"/>
              <w:rPr>
                <w:rFonts w:cs="Arial"/>
                <w:sz w:val="18"/>
                <w:szCs w:val="18"/>
              </w:rPr>
            </w:pPr>
            <w:r w:rsidRPr="00C935A5">
              <w:rPr>
                <w:rFonts w:cs="Arial"/>
                <w:sz w:val="18"/>
                <w:szCs w:val="18"/>
              </w:rPr>
              <w:t>Manningham C</w:t>
            </w:r>
          </w:p>
        </w:tc>
        <w:tc>
          <w:tcPr>
            <w:tcW w:w="1247" w:type="dxa"/>
            <w:tcBorders>
              <w:top w:val="nil"/>
              <w:left w:val="single" w:sz="18" w:space="0" w:color="5F497A" w:themeColor="accent4" w:themeShade="BF"/>
              <w:bottom w:val="nil"/>
              <w:right w:val="nil"/>
            </w:tcBorders>
            <w:shd w:val="clear" w:color="auto" w:fill="auto"/>
            <w:vAlign w:val="bottom"/>
          </w:tcPr>
          <w:p w14:paraId="7135D4DD" w14:textId="694CCD36" w:rsidR="000B7E39" w:rsidRPr="00C935A5" w:rsidRDefault="000B7E39" w:rsidP="000B7E39">
            <w:pPr>
              <w:spacing w:before="40" w:after="20"/>
              <w:jc w:val="right"/>
              <w:rPr>
                <w:rFonts w:cs="Arial"/>
                <w:sz w:val="18"/>
                <w:szCs w:val="18"/>
              </w:rPr>
            </w:pPr>
            <w:r w:rsidRPr="000B7E39">
              <w:rPr>
                <w:rFonts w:cs="Arial"/>
                <w:sz w:val="18"/>
                <w:szCs w:val="18"/>
              </w:rPr>
              <w:t>126,924</w:t>
            </w:r>
          </w:p>
        </w:tc>
        <w:tc>
          <w:tcPr>
            <w:tcW w:w="1247" w:type="dxa"/>
            <w:tcBorders>
              <w:top w:val="nil"/>
              <w:left w:val="nil"/>
              <w:bottom w:val="nil"/>
              <w:right w:val="nil"/>
            </w:tcBorders>
            <w:vAlign w:val="bottom"/>
          </w:tcPr>
          <w:p w14:paraId="39340AF6" w14:textId="42698552" w:rsidR="000B7E39" w:rsidRPr="00C935A5" w:rsidRDefault="000B7E39" w:rsidP="000B7E39">
            <w:pPr>
              <w:spacing w:before="40" w:after="20"/>
              <w:jc w:val="right"/>
              <w:rPr>
                <w:rFonts w:cs="Arial"/>
                <w:sz w:val="18"/>
                <w:szCs w:val="18"/>
              </w:rPr>
            </w:pPr>
            <w:r w:rsidRPr="000B7E39">
              <w:rPr>
                <w:rFonts w:cs="Arial"/>
                <w:sz w:val="18"/>
                <w:szCs w:val="18"/>
              </w:rPr>
              <w:t>131,761</w:t>
            </w:r>
          </w:p>
        </w:tc>
        <w:tc>
          <w:tcPr>
            <w:tcW w:w="1247" w:type="dxa"/>
            <w:tcBorders>
              <w:top w:val="nil"/>
              <w:left w:val="nil"/>
              <w:bottom w:val="nil"/>
              <w:right w:val="nil"/>
            </w:tcBorders>
            <w:shd w:val="clear" w:color="auto" w:fill="auto"/>
            <w:vAlign w:val="bottom"/>
          </w:tcPr>
          <w:p w14:paraId="1C954FC5" w14:textId="652C74C7" w:rsidR="000B7E39" w:rsidRPr="00C935A5" w:rsidRDefault="000B7E39" w:rsidP="000B7E39">
            <w:pPr>
              <w:spacing w:before="40" w:after="20"/>
              <w:jc w:val="right"/>
              <w:rPr>
                <w:rFonts w:cs="Arial"/>
                <w:sz w:val="18"/>
                <w:szCs w:val="18"/>
              </w:rPr>
            </w:pPr>
            <w:r w:rsidRPr="000B7E39">
              <w:rPr>
                <w:rFonts w:cs="Arial"/>
                <w:sz w:val="18"/>
                <w:szCs w:val="18"/>
              </w:rPr>
              <w:t>3.8</w:t>
            </w:r>
          </w:p>
        </w:tc>
        <w:tc>
          <w:tcPr>
            <w:tcW w:w="170" w:type="dxa"/>
            <w:tcBorders>
              <w:top w:val="nil"/>
              <w:left w:val="nil"/>
              <w:bottom w:val="nil"/>
              <w:right w:val="nil"/>
            </w:tcBorders>
            <w:shd w:val="clear" w:color="auto" w:fill="auto"/>
            <w:vAlign w:val="bottom"/>
          </w:tcPr>
          <w:p w14:paraId="2721E839" w14:textId="7588D5E6"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AD69A43" w14:textId="1D82D011" w:rsidR="000B7E39" w:rsidRPr="00C935A5" w:rsidRDefault="000B7E39" w:rsidP="000B7E39">
            <w:pPr>
              <w:spacing w:before="40" w:after="20"/>
              <w:jc w:val="right"/>
              <w:rPr>
                <w:rFonts w:cs="Arial"/>
                <w:sz w:val="18"/>
                <w:szCs w:val="18"/>
              </w:rPr>
            </w:pPr>
            <w:r w:rsidRPr="000B7E39">
              <w:rPr>
                <w:rFonts w:cs="Arial"/>
                <w:sz w:val="18"/>
                <w:szCs w:val="18"/>
              </w:rPr>
              <w:t>7,065</w:t>
            </w:r>
          </w:p>
        </w:tc>
        <w:tc>
          <w:tcPr>
            <w:tcW w:w="1247" w:type="dxa"/>
            <w:tcBorders>
              <w:top w:val="nil"/>
              <w:left w:val="nil"/>
              <w:bottom w:val="nil"/>
              <w:right w:val="nil"/>
            </w:tcBorders>
            <w:shd w:val="clear" w:color="auto" w:fill="auto"/>
            <w:vAlign w:val="bottom"/>
          </w:tcPr>
          <w:p w14:paraId="75E8E815" w14:textId="3E74EB3A" w:rsidR="000B7E39" w:rsidRPr="00C935A5" w:rsidRDefault="000B7E39" w:rsidP="000B7E39">
            <w:pPr>
              <w:spacing w:before="40" w:after="20"/>
              <w:jc w:val="right"/>
              <w:rPr>
                <w:rFonts w:cs="Arial"/>
                <w:sz w:val="18"/>
                <w:szCs w:val="18"/>
              </w:rPr>
            </w:pPr>
            <w:r w:rsidRPr="000B7E39">
              <w:rPr>
                <w:rFonts w:cs="Arial"/>
                <w:sz w:val="18"/>
                <w:szCs w:val="18"/>
              </w:rPr>
              <w:t>5.4</w:t>
            </w:r>
          </w:p>
        </w:tc>
      </w:tr>
      <w:tr w:rsidR="000B7E39" w:rsidRPr="000B7E39" w14:paraId="74C04AD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5D388EE" w14:textId="77777777" w:rsidR="000B7E39" w:rsidRPr="00C935A5" w:rsidRDefault="000B7E39" w:rsidP="000B7E39">
            <w:pPr>
              <w:spacing w:before="40" w:after="20"/>
              <w:rPr>
                <w:rFonts w:cs="Arial"/>
                <w:sz w:val="18"/>
                <w:szCs w:val="18"/>
              </w:rPr>
            </w:pPr>
            <w:r w:rsidRPr="00C935A5">
              <w:rPr>
                <w:rFonts w:cs="Arial"/>
                <w:sz w:val="18"/>
                <w:szCs w:val="18"/>
              </w:rPr>
              <w:t>Mansfield S</w:t>
            </w:r>
          </w:p>
        </w:tc>
        <w:tc>
          <w:tcPr>
            <w:tcW w:w="1247" w:type="dxa"/>
            <w:tcBorders>
              <w:top w:val="nil"/>
              <w:left w:val="single" w:sz="18" w:space="0" w:color="5F497A" w:themeColor="accent4" w:themeShade="BF"/>
              <w:bottom w:val="nil"/>
              <w:right w:val="nil"/>
            </w:tcBorders>
            <w:shd w:val="clear" w:color="auto" w:fill="auto"/>
            <w:vAlign w:val="bottom"/>
          </w:tcPr>
          <w:p w14:paraId="4F391AD5" w14:textId="2670DBC0" w:rsidR="000B7E39" w:rsidRPr="00C935A5" w:rsidRDefault="000B7E39" w:rsidP="000B7E39">
            <w:pPr>
              <w:spacing w:before="40" w:after="20"/>
              <w:jc w:val="right"/>
              <w:rPr>
                <w:rFonts w:cs="Arial"/>
                <w:sz w:val="18"/>
                <w:szCs w:val="18"/>
              </w:rPr>
            </w:pPr>
            <w:r w:rsidRPr="000B7E39">
              <w:rPr>
                <w:rFonts w:cs="Arial"/>
                <w:sz w:val="18"/>
                <w:szCs w:val="18"/>
              </w:rPr>
              <w:t>10,022</w:t>
            </w:r>
          </w:p>
        </w:tc>
        <w:tc>
          <w:tcPr>
            <w:tcW w:w="1247" w:type="dxa"/>
            <w:tcBorders>
              <w:top w:val="nil"/>
              <w:left w:val="nil"/>
              <w:bottom w:val="nil"/>
              <w:right w:val="nil"/>
            </w:tcBorders>
            <w:vAlign w:val="bottom"/>
          </w:tcPr>
          <w:p w14:paraId="5CC73E69" w14:textId="52AB19C2" w:rsidR="000B7E39" w:rsidRPr="00C935A5" w:rsidRDefault="000B7E39" w:rsidP="000B7E39">
            <w:pPr>
              <w:spacing w:before="40" w:after="20"/>
              <w:jc w:val="right"/>
              <w:rPr>
                <w:rFonts w:cs="Arial"/>
                <w:sz w:val="18"/>
                <w:szCs w:val="18"/>
              </w:rPr>
            </w:pPr>
            <w:r w:rsidRPr="000B7E39">
              <w:rPr>
                <w:rFonts w:cs="Arial"/>
                <w:sz w:val="18"/>
                <w:szCs w:val="18"/>
              </w:rPr>
              <w:t>11,146</w:t>
            </w:r>
          </w:p>
        </w:tc>
        <w:tc>
          <w:tcPr>
            <w:tcW w:w="1247" w:type="dxa"/>
            <w:tcBorders>
              <w:top w:val="nil"/>
              <w:left w:val="nil"/>
              <w:bottom w:val="nil"/>
              <w:right w:val="nil"/>
            </w:tcBorders>
            <w:shd w:val="clear" w:color="auto" w:fill="auto"/>
            <w:vAlign w:val="bottom"/>
          </w:tcPr>
          <w:p w14:paraId="62B22499" w14:textId="09080C7C" w:rsidR="000B7E39" w:rsidRPr="00C935A5" w:rsidRDefault="000B7E39" w:rsidP="000B7E39">
            <w:pPr>
              <w:spacing w:before="40" w:after="20"/>
              <w:jc w:val="right"/>
              <w:rPr>
                <w:rFonts w:cs="Arial"/>
                <w:sz w:val="18"/>
                <w:szCs w:val="18"/>
              </w:rPr>
            </w:pPr>
            <w:r w:rsidRPr="000B7E39">
              <w:rPr>
                <w:rFonts w:cs="Arial"/>
                <w:sz w:val="18"/>
                <w:szCs w:val="18"/>
              </w:rPr>
              <w:t>11.2</w:t>
            </w:r>
          </w:p>
        </w:tc>
        <w:tc>
          <w:tcPr>
            <w:tcW w:w="170" w:type="dxa"/>
            <w:tcBorders>
              <w:top w:val="nil"/>
              <w:left w:val="nil"/>
              <w:bottom w:val="nil"/>
              <w:right w:val="nil"/>
            </w:tcBorders>
            <w:shd w:val="clear" w:color="auto" w:fill="auto"/>
            <w:vAlign w:val="bottom"/>
          </w:tcPr>
          <w:p w14:paraId="6732F558" w14:textId="14D39ED5"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8FB2329" w14:textId="1581042F" w:rsidR="000B7E39" w:rsidRPr="00C935A5" w:rsidRDefault="000B7E39" w:rsidP="000B7E39">
            <w:pPr>
              <w:spacing w:before="40" w:after="20"/>
              <w:jc w:val="right"/>
              <w:rPr>
                <w:rFonts w:cs="Arial"/>
                <w:sz w:val="18"/>
                <w:szCs w:val="18"/>
              </w:rPr>
            </w:pPr>
            <w:r w:rsidRPr="000B7E39">
              <w:rPr>
                <w:rFonts w:cs="Arial"/>
                <w:sz w:val="18"/>
                <w:szCs w:val="18"/>
              </w:rPr>
              <w:t>517</w:t>
            </w:r>
          </w:p>
        </w:tc>
        <w:tc>
          <w:tcPr>
            <w:tcW w:w="1247" w:type="dxa"/>
            <w:tcBorders>
              <w:top w:val="nil"/>
              <w:left w:val="nil"/>
              <w:bottom w:val="nil"/>
              <w:right w:val="nil"/>
            </w:tcBorders>
            <w:shd w:val="clear" w:color="auto" w:fill="auto"/>
            <w:vAlign w:val="bottom"/>
          </w:tcPr>
          <w:p w14:paraId="4580AED7" w14:textId="118A3866" w:rsidR="000B7E39" w:rsidRPr="00C935A5" w:rsidRDefault="000B7E39" w:rsidP="000B7E39">
            <w:pPr>
              <w:spacing w:before="40" w:after="20"/>
              <w:jc w:val="right"/>
              <w:rPr>
                <w:rFonts w:cs="Arial"/>
                <w:sz w:val="18"/>
                <w:szCs w:val="18"/>
              </w:rPr>
            </w:pPr>
            <w:r w:rsidRPr="000B7E39">
              <w:rPr>
                <w:rFonts w:cs="Arial"/>
                <w:sz w:val="18"/>
                <w:szCs w:val="18"/>
              </w:rPr>
              <w:t>4.6</w:t>
            </w:r>
          </w:p>
        </w:tc>
      </w:tr>
      <w:tr w:rsidR="000B7E39" w:rsidRPr="000B7E39" w14:paraId="1D56461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004FB8C" w14:textId="77777777" w:rsidR="000B7E39" w:rsidRPr="00C935A5" w:rsidRDefault="000B7E39" w:rsidP="000B7E39">
            <w:pPr>
              <w:spacing w:before="40" w:after="20"/>
              <w:rPr>
                <w:rFonts w:cs="Arial"/>
                <w:sz w:val="18"/>
                <w:szCs w:val="18"/>
              </w:rPr>
            </w:pPr>
            <w:r w:rsidRPr="00C935A5">
              <w:rPr>
                <w:rFonts w:cs="Arial"/>
                <w:sz w:val="18"/>
                <w:szCs w:val="18"/>
              </w:rPr>
              <w:t>Maribyrnong C</w:t>
            </w:r>
          </w:p>
        </w:tc>
        <w:tc>
          <w:tcPr>
            <w:tcW w:w="1247" w:type="dxa"/>
            <w:tcBorders>
              <w:top w:val="nil"/>
              <w:left w:val="single" w:sz="18" w:space="0" w:color="5F497A" w:themeColor="accent4" w:themeShade="BF"/>
              <w:bottom w:val="nil"/>
              <w:right w:val="nil"/>
            </w:tcBorders>
            <w:shd w:val="clear" w:color="auto" w:fill="auto"/>
            <w:vAlign w:val="bottom"/>
          </w:tcPr>
          <w:p w14:paraId="2A32D5B2" w14:textId="7EA252CE" w:rsidR="000B7E39" w:rsidRPr="00C935A5" w:rsidRDefault="000B7E39" w:rsidP="000B7E39">
            <w:pPr>
              <w:spacing w:before="40" w:after="20"/>
              <w:jc w:val="right"/>
              <w:rPr>
                <w:rFonts w:cs="Arial"/>
                <w:sz w:val="18"/>
                <w:szCs w:val="18"/>
              </w:rPr>
            </w:pPr>
            <w:r w:rsidRPr="000B7E39">
              <w:rPr>
                <w:rFonts w:cs="Arial"/>
                <w:sz w:val="18"/>
                <w:szCs w:val="18"/>
              </w:rPr>
              <w:t>93,467</w:t>
            </w:r>
          </w:p>
        </w:tc>
        <w:tc>
          <w:tcPr>
            <w:tcW w:w="1247" w:type="dxa"/>
            <w:tcBorders>
              <w:top w:val="nil"/>
              <w:left w:val="nil"/>
              <w:bottom w:val="nil"/>
              <w:right w:val="nil"/>
            </w:tcBorders>
            <w:vAlign w:val="bottom"/>
          </w:tcPr>
          <w:p w14:paraId="7B3CCB1A" w14:textId="344F9A0E" w:rsidR="000B7E39" w:rsidRPr="00C935A5" w:rsidRDefault="000B7E39" w:rsidP="000B7E39">
            <w:pPr>
              <w:spacing w:before="40" w:after="20"/>
              <w:jc w:val="right"/>
              <w:rPr>
                <w:rFonts w:cs="Arial"/>
                <w:sz w:val="18"/>
                <w:szCs w:val="18"/>
              </w:rPr>
            </w:pPr>
            <w:r w:rsidRPr="000B7E39">
              <w:rPr>
                <w:rFonts w:cs="Arial"/>
                <w:sz w:val="18"/>
                <w:szCs w:val="18"/>
              </w:rPr>
              <w:t>94,251</w:t>
            </w:r>
          </w:p>
        </w:tc>
        <w:tc>
          <w:tcPr>
            <w:tcW w:w="1247" w:type="dxa"/>
            <w:tcBorders>
              <w:top w:val="nil"/>
              <w:left w:val="nil"/>
              <w:bottom w:val="nil"/>
              <w:right w:val="nil"/>
            </w:tcBorders>
            <w:shd w:val="clear" w:color="auto" w:fill="auto"/>
            <w:vAlign w:val="bottom"/>
          </w:tcPr>
          <w:p w14:paraId="6648A28C" w14:textId="6CD5D03E" w:rsidR="000B7E39" w:rsidRPr="00C935A5" w:rsidRDefault="000B7E39" w:rsidP="000B7E39">
            <w:pPr>
              <w:spacing w:before="40" w:after="20"/>
              <w:jc w:val="right"/>
              <w:rPr>
                <w:rFonts w:cs="Arial"/>
                <w:sz w:val="18"/>
                <w:szCs w:val="18"/>
              </w:rPr>
            </w:pPr>
            <w:r w:rsidRPr="000B7E39">
              <w:rPr>
                <w:rFonts w:cs="Arial"/>
                <w:sz w:val="18"/>
                <w:szCs w:val="18"/>
              </w:rPr>
              <w:t>0.8</w:t>
            </w:r>
          </w:p>
        </w:tc>
        <w:tc>
          <w:tcPr>
            <w:tcW w:w="170" w:type="dxa"/>
            <w:tcBorders>
              <w:top w:val="nil"/>
              <w:left w:val="nil"/>
              <w:bottom w:val="nil"/>
              <w:right w:val="nil"/>
            </w:tcBorders>
            <w:shd w:val="clear" w:color="auto" w:fill="auto"/>
            <w:vAlign w:val="bottom"/>
          </w:tcPr>
          <w:p w14:paraId="0B90C9AD" w14:textId="61A2CD76"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C95AC24" w14:textId="3DB11A48" w:rsidR="000B7E39" w:rsidRPr="00C935A5" w:rsidRDefault="000B7E39" w:rsidP="000B7E39">
            <w:pPr>
              <w:spacing w:before="40" w:after="20"/>
              <w:jc w:val="right"/>
              <w:rPr>
                <w:rFonts w:cs="Arial"/>
                <w:sz w:val="18"/>
                <w:szCs w:val="18"/>
              </w:rPr>
            </w:pPr>
            <w:r w:rsidRPr="000B7E39">
              <w:rPr>
                <w:rFonts w:cs="Arial"/>
                <w:sz w:val="18"/>
                <w:szCs w:val="18"/>
              </w:rPr>
              <w:t>6,253</w:t>
            </w:r>
          </w:p>
        </w:tc>
        <w:tc>
          <w:tcPr>
            <w:tcW w:w="1247" w:type="dxa"/>
            <w:tcBorders>
              <w:top w:val="nil"/>
              <w:left w:val="nil"/>
              <w:bottom w:val="nil"/>
              <w:right w:val="nil"/>
            </w:tcBorders>
            <w:shd w:val="clear" w:color="auto" w:fill="auto"/>
            <w:vAlign w:val="bottom"/>
          </w:tcPr>
          <w:p w14:paraId="24F9C70F" w14:textId="4E4A2402" w:rsidR="000B7E39" w:rsidRPr="00C935A5" w:rsidRDefault="000B7E39" w:rsidP="000B7E39">
            <w:pPr>
              <w:spacing w:before="40" w:after="20"/>
              <w:jc w:val="right"/>
              <w:rPr>
                <w:rFonts w:cs="Arial"/>
                <w:sz w:val="18"/>
                <w:szCs w:val="18"/>
              </w:rPr>
            </w:pPr>
            <w:r w:rsidRPr="000B7E39">
              <w:rPr>
                <w:rFonts w:cs="Arial"/>
                <w:sz w:val="18"/>
                <w:szCs w:val="18"/>
              </w:rPr>
              <w:t>6.6</w:t>
            </w:r>
          </w:p>
        </w:tc>
      </w:tr>
      <w:tr w:rsidR="000B7E39" w:rsidRPr="000B7E39" w14:paraId="3F80462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1CBD0AD" w14:textId="77777777" w:rsidR="000B7E39" w:rsidRPr="00C935A5" w:rsidRDefault="000B7E39" w:rsidP="000B7E39">
            <w:pPr>
              <w:spacing w:before="40" w:after="20"/>
              <w:rPr>
                <w:rFonts w:cs="Arial"/>
                <w:sz w:val="18"/>
                <w:szCs w:val="18"/>
              </w:rPr>
            </w:pPr>
            <w:r w:rsidRPr="00C935A5">
              <w:rPr>
                <w:rFonts w:cs="Arial"/>
                <w:sz w:val="18"/>
                <w:szCs w:val="18"/>
              </w:rPr>
              <w:t>Maroondah C</w:t>
            </w:r>
          </w:p>
        </w:tc>
        <w:tc>
          <w:tcPr>
            <w:tcW w:w="1247" w:type="dxa"/>
            <w:tcBorders>
              <w:top w:val="nil"/>
              <w:left w:val="single" w:sz="18" w:space="0" w:color="5F497A" w:themeColor="accent4" w:themeShade="BF"/>
              <w:bottom w:val="nil"/>
              <w:right w:val="nil"/>
            </w:tcBorders>
            <w:shd w:val="clear" w:color="auto" w:fill="auto"/>
            <w:vAlign w:val="bottom"/>
          </w:tcPr>
          <w:p w14:paraId="53113B0A" w14:textId="0D543121" w:rsidR="000B7E39" w:rsidRPr="00C935A5" w:rsidRDefault="000B7E39" w:rsidP="000B7E39">
            <w:pPr>
              <w:spacing w:before="40" w:after="20"/>
              <w:jc w:val="right"/>
              <w:rPr>
                <w:rFonts w:cs="Arial"/>
                <w:sz w:val="18"/>
                <w:szCs w:val="18"/>
              </w:rPr>
            </w:pPr>
            <w:r w:rsidRPr="000B7E39">
              <w:rPr>
                <w:rFonts w:cs="Arial"/>
                <w:sz w:val="18"/>
                <w:szCs w:val="18"/>
              </w:rPr>
              <w:t>117,484</w:t>
            </w:r>
          </w:p>
        </w:tc>
        <w:tc>
          <w:tcPr>
            <w:tcW w:w="1247" w:type="dxa"/>
            <w:tcBorders>
              <w:top w:val="nil"/>
              <w:left w:val="nil"/>
              <w:bottom w:val="nil"/>
              <w:right w:val="nil"/>
            </w:tcBorders>
            <w:vAlign w:val="bottom"/>
          </w:tcPr>
          <w:p w14:paraId="5712BF54" w14:textId="71ED6EA4" w:rsidR="000B7E39" w:rsidRPr="00C935A5" w:rsidRDefault="000B7E39" w:rsidP="000B7E39">
            <w:pPr>
              <w:spacing w:before="40" w:after="20"/>
              <w:jc w:val="right"/>
              <w:rPr>
                <w:rFonts w:cs="Arial"/>
                <w:sz w:val="18"/>
                <w:szCs w:val="18"/>
              </w:rPr>
            </w:pPr>
            <w:r w:rsidRPr="000B7E39">
              <w:rPr>
                <w:rFonts w:cs="Arial"/>
                <w:sz w:val="18"/>
                <w:szCs w:val="18"/>
              </w:rPr>
              <w:t>119,354</w:t>
            </w:r>
          </w:p>
        </w:tc>
        <w:tc>
          <w:tcPr>
            <w:tcW w:w="1247" w:type="dxa"/>
            <w:tcBorders>
              <w:top w:val="nil"/>
              <w:left w:val="nil"/>
              <w:bottom w:val="nil"/>
              <w:right w:val="nil"/>
            </w:tcBorders>
            <w:shd w:val="clear" w:color="auto" w:fill="auto"/>
            <w:vAlign w:val="bottom"/>
          </w:tcPr>
          <w:p w14:paraId="0542EB69" w14:textId="3CBA7780" w:rsidR="000B7E39" w:rsidRPr="00C935A5" w:rsidRDefault="000B7E39" w:rsidP="000B7E39">
            <w:pPr>
              <w:spacing w:before="40" w:after="20"/>
              <w:jc w:val="right"/>
              <w:rPr>
                <w:rFonts w:cs="Arial"/>
                <w:sz w:val="18"/>
                <w:szCs w:val="18"/>
              </w:rPr>
            </w:pPr>
            <w:r w:rsidRPr="000B7E39">
              <w:rPr>
                <w:rFonts w:cs="Arial"/>
                <w:sz w:val="18"/>
                <w:szCs w:val="18"/>
              </w:rPr>
              <w:t>1.6</w:t>
            </w:r>
          </w:p>
        </w:tc>
        <w:tc>
          <w:tcPr>
            <w:tcW w:w="170" w:type="dxa"/>
            <w:tcBorders>
              <w:top w:val="nil"/>
              <w:left w:val="nil"/>
              <w:bottom w:val="nil"/>
              <w:right w:val="nil"/>
            </w:tcBorders>
            <w:shd w:val="clear" w:color="auto" w:fill="auto"/>
            <w:vAlign w:val="bottom"/>
          </w:tcPr>
          <w:p w14:paraId="734DD237" w14:textId="58872EF5"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B86753B" w14:textId="55215574" w:rsidR="000B7E39" w:rsidRPr="00C935A5" w:rsidRDefault="000B7E39" w:rsidP="000B7E39">
            <w:pPr>
              <w:spacing w:before="40" w:after="20"/>
              <w:jc w:val="right"/>
              <w:rPr>
                <w:rFonts w:cs="Arial"/>
                <w:sz w:val="18"/>
                <w:szCs w:val="18"/>
              </w:rPr>
            </w:pPr>
            <w:r w:rsidRPr="000B7E39">
              <w:rPr>
                <w:rFonts w:cs="Arial"/>
                <w:sz w:val="18"/>
                <w:szCs w:val="18"/>
              </w:rPr>
              <w:t>8,317</w:t>
            </w:r>
          </w:p>
        </w:tc>
        <w:tc>
          <w:tcPr>
            <w:tcW w:w="1247" w:type="dxa"/>
            <w:tcBorders>
              <w:top w:val="nil"/>
              <w:left w:val="nil"/>
              <w:bottom w:val="nil"/>
              <w:right w:val="nil"/>
            </w:tcBorders>
            <w:shd w:val="clear" w:color="auto" w:fill="auto"/>
            <w:vAlign w:val="bottom"/>
          </w:tcPr>
          <w:p w14:paraId="404C059E" w14:textId="7AD824EB" w:rsidR="000B7E39" w:rsidRPr="00C935A5" w:rsidRDefault="000B7E39" w:rsidP="000B7E39">
            <w:pPr>
              <w:spacing w:before="40" w:after="20"/>
              <w:jc w:val="right"/>
              <w:rPr>
                <w:rFonts w:cs="Arial"/>
                <w:sz w:val="18"/>
                <w:szCs w:val="18"/>
              </w:rPr>
            </w:pPr>
            <w:r w:rsidRPr="000B7E39">
              <w:rPr>
                <w:rFonts w:cs="Arial"/>
                <w:sz w:val="18"/>
                <w:szCs w:val="18"/>
              </w:rPr>
              <w:t>7.0</w:t>
            </w:r>
          </w:p>
        </w:tc>
      </w:tr>
      <w:tr w:rsidR="000B7E39" w:rsidRPr="000B7E39" w14:paraId="48F6658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112D00" w14:textId="77777777" w:rsidR="000B7E39" w:rsidRPr="00C935A5" w:rsidRDefault="000B7E39" w:rsidP="000B7E39">
            <w:pPr>
              <w:spacing w:before="40" w:after="20"/>
              <w:rPr>
                <w:rFonts w:cs="Arial"/>
                <w:sz w:val="18"/>
                <w:szCs w:val="18"/>
              </w:rPr>
            </w:pPr>
            <w:r w:rsidRPr="00C935A5">
              <w:rPr>
                <w:rFonts w:cs="Arial"/>
                <w:sz w:val="18"/>
                <w:szCs w:val="18"/>
              </w:rPr>
              <w:t>Melbourne C</w:t>
            </w:r>
          </w:p>
        </w:tc>
        <w:tc>
          <w:tcPr>
            <w:tcW w:w="1247" w:type="dxa"/>
            <w:tcBorders>
              <w:top w:val="nil"/>
              <w:left w:val="single" w:sz="18" w:space="0" w:color="5F497A" w:themeColor="accent4" w:themeShade="BF"/>
              <w:bottom w:val="nil"/>
              <w:right w:val="nil"/>
            </w:tcBorders>
            <w:shd w:val="clear" w:color="auto" w:fill="auto"/>
            <w:vAlign w:val="bottom"/>
          </w:tcPr>
          <w:p w14:paraId="28F82E1F" w14:textId="510D4D25" w:rsidR="000B7E39" w:rsidRPr="00C935A5" w:rsidRDefault="000B7E39" w:rsidP="000B7E39">
            <w:pPr>
              <w:spacing w:before="40" w:after="20"/>
              <w:jc w:val="right"/>
              <w:rPr>
                <w:rFonts w:cs="Arial"/>
                <w:sz w:val="18"/>
                <w:szCs w:val="18"/>
              </w:rPr>
            </w:pPr>
            <w:r w:rsidRPr="000B7E39">
              <w:rPr>
                <w:rFonts w:cs="Arial"/>
                <w:sz w:val="18"/>
                <w:szCs w:val="18"/>
              </w:rPr>
              <w:t>169,860</w:t>
            </w:r>
          </w:p>
        </w:tc>
        <w:tc>
          <w:tcPr>
            <w:tcW w:w="1247" w:type="dxa"/>
            <w:tcBorders>
              <w:top w:val="nil"/>
              <w:left w:val="nil"/>
              <w:bottom w:val="nil"/>
              <w:right w:val="nil"/>
            </w:tcBorders>
            <w:vAlign w:val="bottom"/>
          </w:tcPr>
          <w:p w14:paraId="540E1BED" w14:textId="0655755D" w:rsidR="000B7E39" w:rsidRPr="00C935A5" w:rsidRDefault="000B7E39" w:rsidP="000B7E39">
            <w:pPr>
              <w:spacing w:before="40" w:after="20"/>
              <w:jc w:val="right"/>
              <w:rPr>
                <w:rFonts w:cs="Arial"/>
                <w:sz w:val="18"/>
                <w:szCs w:val="18"/>
              </w:rPr>
            </w:pPr>
            <w:r w:rsidRPr="000B7E39">
              <w:rPr>
                <w:rFonts w:cs="Arial"/>
                <w:sz w:val="18"/>
                <w:szCs w:val="18"/>
              </w:rPr>
              <w:t>189,381</w:t>
            </w:r>
          </w:p>
        </w:tc>
        <w:tc>
          <w:tcPr>
            <w:tcW w:w="1247" w:type="dxa"/>
            <w:tcBorders>
              <w:top w:val="nil"/>
              <w:left w:val="nil"/>
              <w:bottom w:val="nil"/>
              <w:right w:val="nil"/>
            </w:tcBorders>
            <w:shd w:val="clear" w:color="auto" w:fill="auto"/>
            <w:vAlign w:val="bottom"/>
          </w:tcPr>
          <w:p w14:paraId="3C522392" w14:textId="17841A00" w:rsidR="000B7E39" w:rsidRPr="00C935A5" w:rsidRDefault="000B7E39" w:rsidP="000B7E39">
            <w:pPr>
              <w:spacing w:before="40" w:after="20"/>
              <w:jc w:val="right"/>
              <w:rPr>
                <w:rFonts w:cs="Arial"/>
                <w:sz w:val="18"/>
                <w:szCs w:val="18"/>
              </w:rPr>
            </w:pPr>
            <w:r w:rsidRPr="000B7E39">
              <w:rPr>
                <w:rFonts w:cs="Arial"/>
                <w:sz w:val="18"/>
                <w:szCs w:val="18"/>
              </w:rPr>
              <w:t>11.5</w:t>
            </w:r>
          </w:p>
        </w:tc>
        <w:tc>
          <w:tcPr>
            <w:tcW w:w="170" w:type="dxa"/>
            <w:tcBorders>
              <w:top w:val="nil"/>
              <w:left w:val="nil"/>
              <w:bottom w:val="nil"/>
              <w:right w:val="nil"/>
            </w:tcBorders>
            <w:shd w:val="clear" w:color="auto" w:fill="auto"/>
            <w:vAlign w:val="bottom"/>
          </w:tcPr>
          <w:p w14:paraId="362B7507" w14:textId="41E621BB"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C3550FB" w14:textId="34A8D176" w:rsidR="000B7E39" w:rsidRPr="00C935A5" w:rsidRDefault="000B7E39" w:rsidP="000B7E39">
            <w:pPr>
              <w:spacing w:before="40" w:after="20"/>
              <w:jc w:val="right"/>
              <w:rPr>
                <w:rFonts w:cs="Arial"/>
                <w:sz w:val="18"/>
                <w:szCs w:val="18"/>
              </w:rPr>
            </w:pPr>
            <w:r w:rsidRPr="000B7E39">
              <w:rPr>
                <w:rFonts w:cs="Arial"/>
                <w:sz w:val="18"/>
                <w:szCs w:val="18"/>
              </w:rPr>
              <w:t>5,083</w:t>
            </w:r>
          </w:p>
        </w:tc>
        <w:tc>
          <w:tcPr>
            <w:tcW w:w="1247" w:type="dxa"/>
            <w:tcBorders>
              <w:top w:val="nil"/>
              <w:left w:val="nil"/>
              <w:bottom w:val="nil"/>
              <w:right w:val="nil"/>
            </w:tcBorders>
            <w:shd w:val="clear" w:color="auto" w:fill="auto"/>
            <w:vAlign w:val="bottom"/>
          </w:tcPr>
          <w:p w14:paraId="647072F1" w14:textId="4B785D21" w:rsidR="000B7E39" w:rsidRPr="00C935A5" w:rsidRDefault="000B7E39" w:rsidP="000B7E39">
            <w:pPr>
              <w:spacing w:before="40" w:after="20"/>
              <w:jc w:val="right"/>
              <w:rPr>
                <w:rFonts w:cs="Arial"/>
                <w:sz w:val="18"/>
                <w:szCs w:val="18"/>
              </w:rPr>
            </w:pPr>
            <w:r w:rsidRPr="000B7E39">
              <w:rPr>
                <w:rFonts w:cs="Arial"/>
                <w:sz w:val="18"/>
                <w:szCs w:val="18"/>
              </w:rPr>
              <w:t>2.7</w:t>
            </w:r>
          </w:p>
        </w:tc>
      </w:tr>
      <w:tr w:rsidR="000B7E39" w:rsidRPr="000B7E39" w14:paraId="552D0CF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FA123E3" w14:textId="77777777" w:rsidR="000B7E39" w:rsidRPr="00C935A5" w:rsidRDefault="000B7E39" w:rsidP="000B7E39">
            <w:pPr>
              <w:spacing w:before="40" w:after="20"/>
              <w:rPr>
                <w:rFonts w:cs="Arial"/>
                <w:sz w:val="18"/>
                <w:szCs w:val="18"/>
              </w:rPr>
            </w:pPr>
            <w:r w:rsidRPr="00C935A5">
              <w:rPr>
                <w:rFonts w:cs="Arial"/>
                <w:sz w:val="18"/>
                <w:szCs w:val="18"/>
              </w:rPr>
              <w:t>Melton C</w:t>
            </w:r>
          </w:p>
        </w:tc>
        <w:tc>
          <w:tcPr>
            <w:tcW w:w="1247" w:type="dxa"/>
            <w:tcBorders>
              <w:top w:val="nil"/>
              <w:left w:val="single" w:sz="18" w:space="0" w:color="5F497A" w:themeColor="accent4" w:themeShade="BF"/>
              <w:bottom w:val="nil"/>
              <w:right w:val="nil"/>
            </w:tcBorders>
            <w:shd w:val="clear" w:color="auto" w:fill="auto"/>
            <w:vAlign w:val="bottom"/>
          </w:tcPr>
          <w:p w14:paraId="53EA9860" w14:textId="63999CD8" w:rsidR="000B7E39" w:rsidRPr="00C935A5" w:rsidRDefault="000B7E39" w:rsidP="000B7E39">
            <w:pPr>
              <w:spacing w:before="40" w:after="20"/>
              <w:jc w:val="right"/>
              <w:rPr>
                <w:rFonts w:cs="Arial"/>
                <w:sz w:val="18"/>
                <w:szCs w:val="18"/>
              </w:rPr>
            </w:pPr>
            <w:r w:rsidRPr="000B7E39">
              <w:rPr>
                <w:rFonts w:cs="Arial"/>
                <w:sz w:val="18"/>
                <w:szCs w:val="18"/>
              </w:rPr>
              <w:t>179,107</w:t>
            </w:r>
          </w:p>
        </w:tc>
        <w:tc>
          <w:tcPr>
            <w:tcW w:w="1247" w:type="dxa"/>
            <w:tcBorders>
              <w:top w:val="nil"/>
              <w:left w:val="nil"/>
              <w:bottom w:val="nil"/>
              <w:right w:val="nil"/>
            </w:tcBorders>
            <w:vAlign w:val="bottom"/>
          </w:tcPr>
          <w:p w14:paraId="69E47DB4" w14:textId="1722ECDA" w:rsidR="000B7E39" w:rsidRPr="00C935A5" w:rsidRDefault="000B7E39" w:rsidP="000B7E39">
            <w:pPr>
              <w:spacing w:before="40" w:after="20"/>
              <w:jc w:val="right"/>
              <w:rPr>
                <w:rFonts w:cs="Arial"/>
                <w:sz w:val="18"/>
                <w:szCs w:val="18"/>
              </w:rPr>
            </w:pPr>
            <w:r w:rsidRPr="000B7E39">
              <w:rPr>
                <w:rFonts w:cs="Arial"/>
                <w:sz w:val="18"/>
                <w:szCs w:val="18"/>
              </w:rPr>
              <w:t>219,697</w:t>
            </w:r>
          </w:p>
        </w:tc>
        <w:tc>
          <w:tcPr>
            <w:tcW w:w="1247" w:type="dxa"/>
            <w:tcBorders>
              <w:top w:val="nil"/>
              <w:left w:val="nil"/>
              <w:bottom w:val="nil"/>
              <w:right w:val="nil"/>
            </w:tcBorders>
            <w:shd w:val="clear" w:color="auto" w:fill="auto"/>
            <w:vAlign w:val="bottom"/>
          </w:tcPr>
          <w:p w14:paraId="7DB752A1" w14:textId="31E52DA1" w:rsidR="000B7E39" w:rsidRPr="00C935A5" w:rsidRDefault="000B7E39" w:rsidP="000B7E39">
            <w:pPr>
              <w:spacing w:before="40" w:after="20"/>
              <w:jc w:val="right"/>
              <w:rPr>
                <w:rFonts w:cs="Arial"/>
                <w:sz w:val="18"/>
                <w:szCs w:val="18"/>
              </w:rPr>
            </w:pPr>
            <w:r w:rsidRPr="000B7E39">
              <w:rPr>
                <w:rFonts w:cs="Arial"/>
                <w:sz w:val="18"/>
                <w:szCs w:val="18"/>
              </w:rPr>
              <w:t>22.7</w:t>
            </w:r>
          </w:p>
        </w:tc>
        <w:tc>
          <w:tcPr>
            <w:tcW w:w="170" w:type="dxa"/>
            <w:tcBorders>
              <w:top w:val="nil"/>
              <w:left w:val="nil"/>
              <w:bottom w:val="nil"/>
              <w:right w:val="nil"/>
            </w:tcBorders>
            <w:shd w:val="clear" w:color="auto" w:fill="auto"/>
            <w:vAlign w:val="bottom"/>
          </w:tcPr>
          <w:p w14:paraId="7CE9EE6F" w14:textId="4014497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56D1395" w14:textId="65522042" w:rsidR="000B7E39" w:rsidRPr="00C935A5" w:rsidRDefault="000B7E39" w:rsidP="000B7E39">
            <w:pPr>
              <w:spacing w:before="40" w:after="20"/>
              <w:jc w:val="right"/>
              <w:rPr>
                <w:rFonts w:cs="Arial"/>
                <w:sz w:val="18"/>
                <w:szCs w:val="18"/>
              </w:rPr>
            </w:pPr>
            <w:r w:rsidRPr="000B7E39">
              <w:rPr>
                <w:rFonts w:cs="Arial"/>
                <w:sz w:val="18"/>
                <w:szCs w:val="18"/>
              </w:rPr>
              <w:t>21,590</w:t>
            </w:r>
          </w:p>
        </w:tc>
        <w:tc>
          <w:tcPr>
            <w:tcW w:w="1247" w:type="dxa"/>
            <w:tcBorders>
              <w:top w:val="nil"/>
              <w:left w:val="nil"/>
              <w:bottom w:val="nil"/>
              <w:right w:val="nil"/>
            </w:tcBorders>
            <w:shd w:val="clear" w:color="auto" w:fill="auto"/>
            <w:vAlign w:val="bottom"/>
          </w:tcPr>
          <w:p w14:paraId="34950D54" w14:textId="1AAC6443" w:rsidR="000B7E39" w:rsidRPr="00C935A5" w:rsidRDefault="000B7E39" w:rsidP="000B7E39">
            <w:pPr>
              <w:spacing w:before="40" w:after="20"/>
              <w:jc w:val="right"/>
              <w:rPr>
                <w:rFonts w:cs="Arial"/>
                <w:sz w:val="18"/>
                <w:szCs w:val="18"/>
              </w:rPr>
            </w:pPr>
            <w:r w:rsidRPr="000B7E39">
              <w:rPr>
                <w:rFonts w:cs="Arial"/>
                <w:sz w:val="18"/>
                <w:szCs w:val="18"/>
              </w:rPr>
              <w:t>9.8</w:t>
            </w:r>
          </w:p>
        </w:tc>
      </w:tr>
      <w:tr w:rsidR="000B7E39" w:rsidRPr="000B7E39" w14:paraId="7A0F7E8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344259" w14:textId="77777777" w:rsidR="000B7E39" w:rsidRPr="00C935A5" w:rsidRDefault="000B7E39" w:rsidP="000B7E3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247" w:type="dxa"/>
            <w:tcBorders>
              <w:top w:val="nil"/>
              <w:left w:val="single" w:sz="18" w:space="0" w:color="5F497A" w:themeColor="accent4" w:themeShade="BF"/>
              <w:bottom w:val="nil"/>
              <w:right w:val="nil"/>
            </w:tcBorders>
            <w:shd w:val="clear" w:color="auto" w:fill="auto"/>
            <w:vAlign w:val="bottom"/>
          </w:tcPr>
          <w:p w14:paraId="5EE22ED1" w14:textId="628F2179" w:rsidR="000B7E39" w:rsidRPr="00C935A5" w:rsidRDefault="000B7E39" w:rsidP="000B7E39">
            <w:pPr>
              <w:spacing w:before="40" w:after="20"/>
              <w:jc w:val="right"/>
              <w:rPr>
                <w:rFonts w:cs="Arial"/>
                <w:sz w:val="18"/>
                <w:szCs w:val="18"/>
              </w:rPr>
            </w:pPr>
            <w:r w:rsidRPr="000B7E39">
              <w:rPr>
                <w:rFonts w:cs="Arial"/>
                <w:sz w:val="18"/>
                <w:szCs w:val="18"/>
              </w:rPr>
              <w:t>184,707</w:t>
            </w:r>
          </w:p>
        </w:tc>
        <w:tc>
          <w:tcPr>
            <w:tcW w:w="1247" w:type="dxa"/>
            <w:tcBorders>
              <w:top w:val="nil"/>
              <w:left w:val="nil"/>
              <w:bottom w:val="nil"/>
              <w:right w:val="nil"/>
            </w:tcBorders>
            <w:vAlign w:val="bottom"/>
          </w:tcPr>
          <w:p w14:paraId="262AE3A4" w14:textId="28041592" w:rsidR="000B7E39" w:rsidRPr="00C935A5" w:rsidRDefault="000B7E39" w:rsidP="000B7E39">
            <w:pPr>
              <w:spacing w:before="40" w:after="20"/>
              <w:jc w:val="right"/>
              <w:rPr>
                <w:rFonts w:cs="Arial"/>
                <w:sz w:val="18"/>
                <w:szCs w:val="18"/>
              </w:rPr>
            </w:pPr>
            <w:r w:rsidRPr="000B7E39">
              <w:rPr>
                <w:rFonts w:cs="Arial"/>
                <w:sz w:val="18"/>
                <w:szCs w:val="18"/>
              </w:rPr>
              <w:t>186,534</w:t>
            </w:r>
          </w:p>
        </w:tc>
        <w:tc>
          <w:tcPr>
            <w:tcW w:w="1247" w:type="dxa"/>
            <w:tcBorders>
              <w:top w:val="nil"/>
              <w:left w:val="nil"/>
              <w:bottom w:val="nil"/>
              <w:right w:val="nil"/>
            </w:tcBorders>
            <w:shd w:val="clear" w:color="auto" w:fill="auto"/>
            <w:vAlign w:val="bottom"/>
          </w:tcPr>
          <w:p w14:paraId="566BCAA4" w14:textId="3FBC4A1F" w:rsidR="000B7E39" w:rsidRPr="00C935A5" w:rsidRDefault="000B7E39" w:rsidP="000B7E39">
            <w:pPr>
              <w:spacing w:before="40" w:after="20"/>
              <w:jc w:val="right"/>
              <w:rPr>
                <w:rFonts w:cs="Arial"/>
                <w:sz w:val="18"/>
                <w:szCs w:val="18"/>
              </w:rPr>
            </w:pPr>
            <w:r w:rsidRPr="000B7E39">
              <w:rPr>
                <w:rFonts w:cs="Arial"/>
                <w:sz w:val="18"/>
                <w:szCs w:val="18"/>
              </w:rPr>
              <w:t>1.0</w:t>
            </w:r>
          </w:p>
        </w:tc>
        <w:tc>
          <w:tcPr>
            <w:tcW w:w="170" w:type="dxa"/>
            <w:tcBorders>
              <w:top w:val="nil"/>
              <w:left w:val="nil"/>
              <w:bottom w:val="nil"/>
              <w:right w:val="nil"/>
            </w:tcBorders>
            <w:shd w:val="clear" w:color="auto" w:fill="auto"/>
            <w:vAlign w:val="bottom"/>
          </w:tcPr>
          <w:p w14:paraId="0049DB09" w14:textId="35745710"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C649980" w14:textId="4B3CC572" w:rsidR="000B7E39" w:rsidRPr="00C935A5" w:rsidRDefault="000B7E39" w:rsidP="000B7E39">
            <w:pPr>
              <w:spacing w:before="40" w:after="20"/>
              <w:jc w:val="right"/>
              <w:rPr>
                <w:rFonts w:cs="Arial"/>
                <w:sz w:val="18"/>
                <w:szCs w:val="18"/>
              </w:rPr>
            </w:pPr>
            <w:r w:rsidRPr="000B7E39">
              <w:rPr>
                <w:rFonts w:cs="Arial"/>
                <w:sz w:val="18"/>
                <w:szCs w:val="18"/>
              </w:rPr>
              <w:t>12,130</w:t>
            </w:r>
          </w:p>
        </w:tc>
        <w:tc>
          <w:tcPr>
            <w:tcW w:w="1247" w:type="dxa"/>
            <w:tcBorders>
              <w:top w:val="nil"/>
              <w:left w:val="nil"/>
              <w:bottom w:val="nil"/>
              <w:right w:val="nil"/>
            </w:tcBorders>
            <w:shd w:val="clear" w:color="auto" w:fill="auto"/>
            <w:vAlign w:val="bottom"/>
          </w:tcPr>
          <w:p w14:paraId="2A6183F1" w14:textId="756F8EF0" w:rsidR="000B7E39" w:rsidRPr="00C935A5" w:rsidRDefault="000B7E39" w:rsidP="000B7E39">
            <w:pPr>
              <w:spacing w:before="40" w:after="20"/>
              <w:jc w:val="right"/>
              <w:rPr>
                <w:rFonts w:cs="Arial"/>
                <w:sz w:val="18"/>
                <w:szCs w:val="18"/>
              </w:rPr>
            </w:pPr>
            <w:r w:rsidRPr="000B7E39">
              <w:rPr>
                <w:rFonts w:cs="Arial"/>
                <w:sz w:val="18"/>
                <w:szCs w:val="18"/>
              </w:rPr>
              <w:t>6.5</w:t>
            </w:r>
          </w:p>
        </w:tc>
      </w:tr>
      <w:tr w:rsidR="000B7E39" w:rsidRPr="000B7E39" w14:paraId="751230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56EABF" w14:textId="77777777" w:rsidR="000B7E39" w:rsidRPr="00C935A5" w:rsidRDefault="000B7E39" w:rsidP="000B7E39">
            <w:pPr>
              <w:spacing w:before="40" w:after="20"/>
              <w:rPr>
                <w:rFonts w:cs="Arial"/>
                <w:sz w:val="18"/>
                <w:szCs w:val="18"/>
              </w:rPr>
            </w:pPr>
            <w:r w:rsidRPr="00C935A5">
              <w:rPr>
                <w:rFonts w:cs="Arial"/>
                <w:sz w:val="18"/>
                <w:szCs w:val="18"/>
              </w:rPr>
              <w:t>Mildura RC</w:t>
            </w:r>
          </w:p>
        </w:tc>
        <w:tc>
          <w:tcPr>
            <w:tcW w:w="1247" w:type="dxa"/>
            <w:tcBorders>
              <w:top w:val="nil"/>
              <w:left w:val="single" w:sz="18" w:space="0" w:color="5F497A" w:themeColor="accent4" w:themeShade="BF"/>
              <w:bottom w:val="nil"/>
              <w:right w:val="nil"/>
            </w:tcBorders>
            <w:shd w:val="clear" w:color="auto" w:fill="auto"/>
            <w:vAlign w:val="bottom"/>
          </w:tcPr>
          <w:p w14:paraId="6D786FC2" w14:textId="53CB75F0" w:rsidR="000B7E39" w:rsidRPr="00C935A5" w:rsidRDefault="000B7E39" w:rsidP="000B7E39">
            <w:pPr>
              <w:spacing w:before="40" w:after="20"/>
              <w:jc w:val="right"/>
              <w:rPr>
                <w:rFonts w:cs="Arial"/>
                <w:sz w:val="18"/>
                <w:szCs w:val="18"/>
              </w:rPr>
            </w:pPr>
            <w:r w:rsidRPr="000B7E39">
              <w:rPr>
                <w:rFonts w:cs="Arial"/>
                <w:sz w:val="18"/>
                <w:szCs w:val="18"/>
              </w:rPr>
              <w:t>55,235</w:t>
            </w:r>
          </w:p>
        </w:tc>
        <w:tc>
          <w:tcPr>
            <w:tcW w:w="1247" w:type="dxa"/>
            <w:tcBorders>
              <w:top w:val="nil"/>
              <w:left w:val="nil"/>
              <w:bottom w:val="nil"/>
              <w:right w:val="nil"/>
            </w:tcBorders>
            <w:vAlign w:val="bottom"/>
          </w:tcPr>
          <w:p w14:paraId="40646588" w14:textId="3F784FA1" w:rsidR="000B7E39" w:rsidRPr="00C935A5" w:rsidRDefault="000B7E39" w:rsidP="000B7E39">
            <w:pPr>
              <w:spacing w:before="40" w:after="20"/>
              <w:jc w:val="right"/>
              <w:rPr>
                <w:rFonts w:cs="Arial"/>
                <w:sz w:val="18"/>
                <w:szCs w:val="18"/>
              </w:rPr>
            </w:pPr>
            <w:r w:rsidRPr="000B7E39">
              <w:rPr>
                <w:rFonts w:cs="Arial"/>
                <w:sz w:val="18"/>
                <w:szCs w:val="18"/>
              </w:rPr>
              <w:t>57,626</w:t>
            </w:r>
          </w:p>
        </w:tc>
        <w:tc>
          <w:tcPr>
            <w:tcW w:w="1247" w:type="dxa"/>
            <w:tcBorders>
              <w:top w:val="nil"/>
              <w:left w:val="nil"/>
              <w:bottom w:val="nil"/>
              <w:right w:val="nil"/>
            </w:tcBorders>
            <w:shd w:val="clear" w:color="auto" w:fill="auto"/>
            <w:vAlign w:val="bottom"/>
          </w:tcPr>
          <w:p w14:paraId="6697D637" w14:textId="0593AC5B" w:rsidR="000B7E39" w:rsidRPr="00C935A5" w:rsidRDefault="000B7E39" w:rsidP="000B7E39">
            <w:pPr>
              <w:spacing w:before="40" w:after="20"/>
              <w:jc w:val="right"/>
              <w:rPr>
                <w:rFonts w:cs="Arial"/>
                <w:sz w:val="18"/>
                <w:szCs w:val="18"/>
              </w:rPr>
            </w:pPr>
            <w:r w:rsidRPr="000B7E39">
              <w:rPr>
                <w:rFonts w:cs="Arial"/>
                <w:sz w:val="18"/>
                <w:szCs w:val="18"/>
              </w:rPr>
              <w:t>4.3</w:t>
            </w:r>
          </w:p>
        </w:tc>
        <w:tc>
          <w:tcPr>
            <w:tcW w:w="170" w:type="dxa"/>
            <w:tcBorders>
              <w:top w:val="nil"/>
              <w:left w:val="nil"/>
              <w:bottom w:val="nil"/>
              <w:right w:val="nil"/>
            </w:tcBorders>
            <w:shd w:val="clear" w:color="auto" w:fill="auto"/>
            <w:vAlign w:val="bottom"/>
          </w:tcPr>
          <w:p w14:paraId="6A01E494" w14:textId="0D47E2DF"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5AAF17B" w14:textId="19D74740" w:rsidR="000B7E39" w:rsidRPr="00C935A5" w:rsidRDefault="000B7E39" w:rsidP="000B7E39">
            <w:pPr>
              <w:spacing w:before="40" w:after="20"/>
              <w:jc w:val="right"/>
              <w:rPr>
                <w:rFonts w:cs="Arial"/>
                <w:sz w:val="18"/>
                <w:szCs w:val="18"/>
              </w:rPr>
            </w:pPr>
            <w:r w:rsidRPr="000B7E39">
              <w:rPr>
                <w:rFonts w:cs="Arial"/>
                <w:sz w:val="18"/>
                <w:szCs w:val="18"/>
              </w:rPr>
              <w:t>3,976</w:t>
            </w:r>
          </w:p>
        </w:tc>
        <w:tc>
          <w:tcPr>
            <w:tcW w:w="1247" w:type="dxa"/>
            <w:tcBorders>
              <w:top w:val="nil"/>
              <w:left w:val="nil"/>
              <w:bottom w:val="nil"/>
              <w:right w:val="nil"/>
            </w:tcBorders>
            <w:shd w:val="clear" w:color="auto" w:fill="auto"/>
            <w:vAlign w:val="bottom"/>
          </w:tcPr>
          <w:p w14:paraId="69FEF537" w14:textId="72D52B9A" w:rsidR="000B7E39" w:rsidRPr="00C935A5" w:rsidRDefault="000B7E39" w:rsidP="000B7E39">
            <w:pPr>
              <w:spacing w:before="40" w:after="20"/>
              <w:jc w:val="right"/>
              <w:rPr>
                <w:rFonts w:cs="Arial"/>
                <w:sz w:val="18"/>
                <w:szCs w:val="18"/>
              </w:rPr>
            </w:pPr>
            <w:r w:rsidRPr="000B7E39">
              <w:rPr>
                <w:rFonts w:cs="Arial"/>
                <w:sz w:val="18"/>
                <w:szCs w:val="18"/>
              </w:rPr>
              <w:t>6.9</w:t>
            </w:r>
          </w:p>
        </w:tc>
      </w:tr>
      <w:tr w:rsidR="000B7E39" w:rsidRPr="000B7E39" w14:paraId="25C5045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5E118D6" w14:textId="77777777" w:rsidR="000B7E39" w:rsidRPr="00C935A5" w:rsidRDefault="000B7E39" w:rsidP="000B7E39">
            <w:pPr>
              <w:spacing w:before="40" w:after="20"/>
              <w:rPr>
                <w:rFonts w:cs="Arial"/>
                <w:sz w:val="18"/>
                <w:szCs w:val="18"/>
              </w:rPr>
            </w:pPr>
            <w:r w:rsidRPr="00C935A5">
              <w:rPr>
                <w:rFonts w:cs="Arial"/>
                <w:sz w:val="18"/>
                <w:szCs w:val="18"/>
              </w:rPr>
              <w:t>Mitchell S</w:t>
            </w:r>
          </w:p>
        </w:tc>
        <w:tc>
          <w:tcPr>
            <w:tcW w:w="1247" w:type="dxa"/>
            <w:tcBorders>
              <w:top w:val="nil"/>
              <w:left w:val="single" w:sz="18" w:space="0" w:color="5F497A" w:themeColor="accent4" w:themeShade="BF"/>
              <w:bottom w:val="nil"/>
              <w:right w:val="nil"/>
            </w:tcBorders>
            <w:shd w:val="clear" w:color="auto" w:fill="auto"/>
            <w:vAlign w:val="bottom"/>
          </w:tcPr>
          <w:p w14:paraId="37829CFD" w14:textId="76F6AC7A" w:rsidR="000B7E39" w:rsidRPr="00C935A5" w:rsidRDefault="000B7E39" w:rsidP="000B7E39">
            <w:pPr>
              <w:spacing w:before="40" w:after="20"/>
              <w:jc w:val="right"/>
              <w:rPr>
                <w:rFonts w:cs="Arial"/>
                <w:sz w:val="18"/>
                <w:szCs w:val="18"/>
              </w:rPr>
            </w:pPr>
            <w:r w:rsidRPr="000B7E39">
              <w:rPr>
                <w:rFonts w:cs="Arial"/>
                <w:sz w:val="18"/>
                <w:szCs w:val="18"/>
              </w:rPr>
              <w:t>49,216</w:t>
            </w:r>
          </w:p>
        </w:tc>
        <w:tc>
          <w:tcPr>
            <w:tcW w:w="1247" w:type="dxa"/>
            <w:tcBorders>
              <w:top w:val="nil"/>
              <w:left w:val="nil"/>
              <w:bottom w:val="nil"/>
              <w:right w:val="nil"/>
            </w:tcBorders>
            <w:vAlign w:val="bottom"/>
          </w:tcPr>
          <w:p w14:paraId="28CD682F" w14:textId="7043B622" w:rsidR="000B7E39" w:rsidRPr="00C935A5" w:rsidRDefault="000B7E39" w:rsidP="000B7E39">
            <w:pPr>
              <w:spacing w:before="40" w:after="20"/>
              <w:jc w:val="right"/>
              <w:rPr>
                <w:rFonts w:cs="Arial"/>
                <w:sz w:val="18"/>
                <w:szCs w:val="18"/>
              </w:rPr>
            </w:pPr>
            <w:r w:rsidRPr="000B7E39">
              <w:rPr>
                <w:rFonts w:cs="Arial"/>
                <w:sz w:val="18"/>
                <w:szCs w:val="18"/>
              </w:rPr>
              <w:t>56,384</w:t>
            </w:r>
          </w:p>
        </w:tc>
        <w:tc>
          <w:tcPr>
            <w:tcW w:w="1247" w:type="dxa"/>
            <w:tcBorders>
              <w:top w:val="nil"/>
              <w:left w:val="nil"/>
              <w:bottom w:val="nil"/>
              <w:right w:val="nil"/>
            </w:tcBorders>
            <w:shd w:val="clear" w:color="auto" w:fill="auto"/>
            <w:vAlign w:val="bottom"/>
          </w:tcPr>
          <w:p w14:paraId="6B22977B" w14:textId="70AF3341" w:rsidR="000B7E39" w:rsidRPr="00C935A5" w:rsidRDefault="000B7E39" w:rsidP="000B7E39">
            <w:pPr>
              <w:spacing w:before="40" w:after="20"/>
              <w:jc w:val="right"/>
              <w:rPr>
                <w:rFonts w:cs="Arial"/>
                <w:sz w:val="18"/>
                <w:szCs w:val="18"/>
              </w:rPr>
            </w:pPr>
            <w:r w:rsidRPr="000B7E39">
              <w:rPr>
                <w:rFonts w:cs="Arial"/>
                <w:sz w:val="18"/>
                <w:szCs w:val="18"/>
              </w:rPr>
              <w:t>14.6</w:t>
            </w:r>
          </w:p>
        </w:tc>
        <w:tc>
          <w:tcPr>
            <w:tcW w:w="170" w:type="dxa"/>
            <w:tcBorders>
              <w:top w:val="nil"/>
              <w:left w:val="nil"/>
              <w:bottom w:val="nil"/>
              <w:right w:val="nil"/>
            </w:tcBorders>
            <w:shd w:val="clear" w:color="auto" w:fill="auto"/>
            <w:vAlign w:val="bottom"/>
          </w:tcPr>
          <w:p w14:paraId="291A43AB" w14:textId="0C4E3D07"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FA2C5DE" w14:textId="3087E520" w:rsidR="000B7E39" w:rsidRPr="00C935A5" w:rsidRDefault="000B7E39" w:rsidP="000B7E39">
            <w:pPr>
              <w:spacing w:before="40" w:after="20"/>
              <w:jc w:val="right"/>
              <w:rPr>
                <w:rFonts w:cs="Arial"/>
                <w:sz w:val="18"/>
                <w:szCs w:val="18"/>
              </w:rPr>
            </w:pPr>
            <w:r w:rsidRPr="000B7E39">
              <w:rPr>
                <w:rFonts w:cs="Arial"/>
                <w:sz w:val="18"/>
                <w:szCs w:val="18"/>
              </w:rPr>
              <w:t>4,888</w:t>
            </w:r>
          </w:p>
        </w:tc>
        <w:tc>
          <w:tcPr>
            <w:tcW w:w="1247" w:type="dxa"/>
            <w:tcBorders>
              <w:top w:val="nil"/>
              <w:left w:val="nil"/>
              <w:bottom w:val="nil"/>
              <w:right w:val="nil"/>
            </w:tcBorders>
            <w:shd w:val="clear" w:color="auto" w:fill="auto"/>
            <w:vAlign w:val="bottom"/>
          </w:tcPr>
          <w:p w14:paraId="528DD22E" w14:textId="686DBD36" w:rsidR="000B7E39" w:rsidRPr="00C935A5" w:rsidRDefault="000B7E39" w:rsidP="000B7E39">
            <w:pPr>
              <w:spacing w:before="40" w:after="20"/>
              <w:jc w:val="right"/>
              <w:rPr>
                <w:rFonts w:cs="Arial"/>
                <w:sz w:val="18"/>
                <w:szCs w:val="18"/>
              </w:rPr>
            </w:pPr>
            <w:r w:rsidRPr="000B7E39">
              <w:rPr>
                <w:rFonts w:cs="Arial"/>
                <w:sz w:val="18"/>
                <w:szCs w:val="18"/>
              </w:rPr>
              <w:t>8.7</w:t>
            </w:r>
          </w:p>
        </w:tc>
      </w:tr>
      <w:tr w:rsidR="000B7E39" w:rsidRPr="000B7E39" w14:paraId="292B28A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244E224" w14:textId="77777777" w:rsidR="000B7E39" w:rsidRPr="00C935A5" w:rsidRDefault="000B7E39" w:rsidP="000B7E39">
            <w:pPr>
              <w:spacing w:before="40" w:after="20"/>
              <w:rPr>
                <w:rFonts w:cs="Arial"/>
                <w:sz w:val="18"/>
                <w:szCs w:val="18"/>
              </w:rPr>
            </w:pPr>
            <w:r w:rsidRPr="00C935A5">
              <w:rPr>
                <w:rFonts w:cs="Arial"/>
                <w:sz w:val="18"/>
                <w:szCs w:val="18"/>
              </w:rPr>
              <w:t>Moira S</w:t>
            </w:r>
          </w:p>
        </w:tc>
        <w:tc>
          <w:tcPr>
            <w:tcW w:w="1247" w:type="dxa"/>
            <w:tcBorders>
              <w:top w:val="nil"/>
              <w:left w:val="single" w:sz="18" w:space="0" w:color="5F497A" w:themeColor="accent4" w:themeShade="BF"/>
              <w:bottom w:val="nil"/>
              <w:right w:val="nil"/>
            </w:tcBorders>
            <w:shd w:val="clear" w:color="auto" w:fill="auto"/>
            <w:vAlign w:val="bottom"/>
          </w:tcPr>
          <w:p w14:paraId="77A432B3" w14:textId="5500B07C" w:rsidR="000B7E39" w:rsidRPr="00C935A5" w:rsidRDefault="000B7E39" w:rsidP="000B7E39">
            <w:pPr>
              <w:spacing w:before="40" w:after="20"/>
              <w:jc w:val="right"/>
              <w:rPr>
                <w:rFonts w:cs="Arial"/>
                <w:sz w:val="18"/>
                <w:szCs w:val="18"/>
              </w:rPr>
            </w:pPr>
            <w:r w:rsidRPr="000B7E39">
              <w:rPr>
                <w:rFonts w:cs="Arial"/>
                <w:sz w:val="18"/>
                <w:szCs w:val="18"/>
              </w:rPr>
              <w:t>30,001</w:t>
            </w:r>
          </w:p>
        </w:tc>
        <w:tc>
          <w:tcPr>
            <w:tcW w:w="1247" w:type="dxa"/>
            <w:tcBorders>
              <w:top w:val="nil"/>
              <w:left w:val="nil"/>
              <w:bottom w:val="nil"/>
              <w:right w:val="nil"/>
            </w:tcBorders>
            <w:vAlign w:val="bottom"/>
          </w:tcPr>
          <w:p w14:paraId="713A02FF" w14:textId="167F6628" w:rsidR="000B7E39" w:rsidRPr="00C935A5" w:rsidRDefault="000B7E39" w:rsidP="000B7E39">
            <w:pPr>
              <w:spacing w:before="40" w:after="20"/>
              <w:jc w:val="right"/>
              <w:rPr>
                <w:rFonts w:cs="Arial"/>
                <w:sz w:val="18"/>
                <w:szCs w:val="18"/>
              </w:rPr>
            </w:pPr>
            <w:r w:rsidRPr="000B7E39">
              <w:rPr>
                <w:rFonts w:cs="Arial"/>
                <w:sz w:val="18"/>
                <w:szCs w:val="18"/>
              </w:rPr>
              <w:t>30,836</w:t>
            </w:r>
          </w:p>
        </w:tc>
        <w:tc>
          <w:tcPr>
            <w:tcW w:w="1247" w:type="dxa"/>
            <w:tcBorders>
              <w:top w:val="nil"/>
              <w:left w:val="nil"/>
              <w:bottom w:val="nil"/>
              <w:right w:val="nil"/>
            </w:tcBorders>
            <w:shd w:val="clear" w:color="auto" w:fill="auto"/>
            <w:vAlign w:val="bottom"/>
          </w:tcPr>
          <w:p w14:paraId="5991E825" w14:textId="307ECF98" w:rsidR="000B7E39" w:rsidRPr="00C935A5" w:rsidRDefault="000B7E39" w:rsidP="000B7E39">
            <w:pPr>
              <w:spacing w:before="40" w:after="20"/>
              <w:jc w:val="right"/>
              <w:rPr>
                <w:rFonts w:cs="Arial"/>
                <w:sz w:val="18"/>
                <w:szCs w:val="18"/>
              </w:rPr>
            </w:pPr>
            <w:r w:rsidRPr="000B7E39">
              <w:rPr>
                <w:rFonts w:cs="Arial"/>
                <w:sz w:val="18"/>
                <w:szCs w:val="18"/>
              </w:rPr>
              <w:t>2.8</w:t>
            </w:r>
          </w:p>
        </w:tc>
        <w:tc>
          <w:tcPr>
            <w:tcW w:w="170" w:type="dxa"/>
            <w:tcBorders>
              <w:top w:val="nil"/>
              <w:left w:val="nil"/>
              <w:bottom w:val="nil"/>
              <w:right w:val="nil"/>
            </w:tcBorders>
            <w:shd w:val="clear" w:color="auto" w:fill="auto"/>
            <w:vAlign w:val="bottom"/>
          </w:tcPr>
          <w:p w14:paraId="4D83C8DB" w14:textId="0BEEC381"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3BD453C" w14:textId="61CED1B3" w:rsidR="000B7E39" w:rsidRPr="00C935A5" w:rsidRDefault="000B7E39" w:rsidP="000B7E39">
            <w:pPr>
              <w:spacing w:before="40" w:after="20"/>
              <w:jc w:val="right"/>
              <w:rPr>
                <w:rFonts w:cs="Arial"/>
                <w:sz w:val="18"/>
                <w:szCs w:val="18"/>
              </w:rPr>
            </w:pPr>
            <w:r w:rsidRPr="000B7E39">
              <w:rPr>
                <w:rFonts w:cs="Arial"/>
                <w:sz w:val="18"/>
                <w:szCs w:val="18"/>
              </w:rPr>
              <w:t>1,875</w:t>
            </w:r>
          </w:p>
        </w:tc>
        <w:tc>
          <w:tcPr>
            <w:tcW w:w="1247" w:type="dxa"/>
            <w:tcBorders>
              <w:top w:val="nil"/>
              <w:left w:val="nil"/>
              <w:bottom w:val="nil"/>
              <w:right w:val="nil"/>
            </w:tcBorders>
            <w:shd w:val="clear" w:color="auto" w:fill="auto"/>
            <w:vAlign w:val="bottom"/>
          </w:tcPr>
          <w:p w14:paraId="1F15FA2C" w14:textId="564FB5D0" w:rsidR="000B7E39" w:rsidRPr="00C935A5" w:rsidRDefault="000B7E39" w:rsidP="000B7E39">
            <w:pPr>
              <w:spacing w:before="40" w:after="20"/>
              <w:jc w:val="right"/>
              <w:rPr>
                <w:rFonts w:cs="Arial"/>
                <w:sz w:val="18"/>
                <w:szCs w:val="18"/>
              </w:rPr>
            </w:pPr>
            <w:r w:rsidRPr="000B7E39">
              <w:rPr>
                <w:rFonts w:cs="Arial"/>
                <w:sz w:val="18"/>
                <w:szCs w:val="18"/>
              </w:rPr>
              <w:t>6.1</w:t>
            </w:r>
          </w:p>
        </w:tc>
      </w:tr>
      <w:tr w:rsidR="000B7E39" w:rsidRPr="000B7E39" w14:paraId="5D15CC7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C25644" w14:textId="77777777" w:rsidR="000B7E39" w:rsidRPr="00C935A5" w:rsidRDefault="000B7E39" w:rsidP="000B7E39">
            <w:pPr>
              <w:spacing w:before="40" w:after="20"/>
              <w:rPr>
                <w:rFonts w:cs="Arial"/>
                <w:sz w:val="18"/>
                <w:szCs w:val="18"/>
              </w:rPr>
            </w:pPr>
            <w:r w:rsidRPr="00C935A5">
              <w:rPr>
                <w:rFonts w:cs="Arial"/>
                <w:sz w:val="18"/>
                <w:szCs w:val="18"/>
              </w:rPr>
              <w:t>Monash C</w:t>
            </w:r>
          </w:p>
        </w:tc>
        <w:tc>
          <w:tcPr>
            <w:tcW w:w="1247" w:type="dxa"/>
            <w:tcBorders>
              <w:top w:val="nil"/>
              <w:left w:val="single" w:sz="18" w:space="0" w:color="5F497A" w:themeColor="accent4" w:themeShade="BF"/>
              <w:bottom w:val="nil"/>
              <w:right w:val="nil"/>
            </w:tcBorders>
            <w:shd w:val="clear" w:color="auto" w:fill="auto"/>
            <w:vAlign w:val="bottom"/>
          </w:tcPr>
          <w:p w14:paraId="75746E3A" w14:textId="4AFEDB15" w:rsidR="000B7E39" w:rsidRPr="00C935A5" w:rsidRDefault="000B7E39" w:rsidP="000B7E39">
            <w:pPr>
              <w:spacing w:before="40" w:after="20"/>
              <w:jc w:val="right"/>
              <w:rPr>
                <w:rFonts w:cs="Arial"/>
                <w:sz w:val="18"/>
                <w:szCs w:val="18"/>
              </w:rPr>
            </w:pPr>
            <w:r w:rsidRPr="000B7E39">
              <w:rPr>
                <w:rFonts w:cs="Arial"/>
                <w:sz w:val="18"/>
                <w:szCs w:val="18"/>
              </w:rPr>
              <w:t>197,980</w:t>
            </w:r>
          </w:p>
        </w:tc>
        <w:tc>
          <w:tcPr>
            <w:tcW w:w="1247" w:type="dxa"/>
            <w:tcBorders>
              <w:top w:val="nil"/>
              <w:left w:val="nil"/>
              <w:bottom w:val="nil"/>
              <w:right w:val="nil"/>
            </w:tcBorders>
            <w:vAlign w:val="bottom"/>
          </w:tcPr>
          <w:p w14:paraId="0EB5AD45" w14:textId="2E278B66" w:rsidR="000B7E39" w:rsidRPr="00C935A5" w:rsidRDefault="000B7E39" w:rsidP="000B7E39">
            <w:pPr>
              <w:spacing w:before="40" w:after="20"/>
              <w:jc w:val="right"/>
              <w:rPr>
                <w:rFonts w:cs="Arial"/>
                <w:sz w:val="18"/>
                <w:szCs w:val="18"/>
              </w:rPr>
            </w:pPr>
            <w:r w:rsidRPr="000B7E39">
              <w:rPr>
                <w:rFonts w:cs="Arial"/>
                <w:sz w:val="18"/>
                <w:szCs w:val="18"/>
              </w:rPr>
              <w:t>209,268</w:t>
            </w:r>
          </w:p>
        </w:tc>
        <w:tc>
          <w:tcPr>
            <w:tcW w:w="1247" w:type="dxa"/>
            <w:tcBorders>
              <w:top w:val="nil"/>
              <w:left w:val="nil"/>
              <w:bottom w:val="nil"/>
              <w:right w:val="nil"/>
            </w:tcBorders>
            <w:shd w:val="clear" w:color="auto" w:fill="auto"/>
            <w:vAlign w:val="bottom"/>
          </w:tcPr>
          <w:p w14:paraId="6AC4EFD4" w14:textId="3E1B8892" w:rsidR="000B7E39" w:rsidRPr="00C935A5" w:rsidRDefault="000B7E39" w:rsidP="000B7E39">
            <w:pPr>
              <w:spacing w:before="40" w:after="20"/>
              <w:jc w:val="right"/>
              <w:rPr>
                <w:rFonts w:cs="Arial"/>
                <w:sz w:val="18"/>
                <w:szCs w:val="18"/>
              </w:rPr>
            </w:pPr>
            <w:r w:rsidRPr="000B7E39">
              <w:rPr>
                <w:rFonts w:cs="Arial"/>
                <w:sz w:val="18"/>
                <w:szCs w:val="18"/>
              </w:rPr>
              <w:t>5.7</w:t>
            </w:r>
          </w:p>
        </w:tc>
        <w:tc>
          <w:tcPr>
            <w:tcW w:w="170" w:type="dxa"/>
            <w:tcBorders>
              <w:top w:val="nil"/>
              <w:left w:val="nil"/>
              <w:bottom w:val="nil"/>
              <w:right w:val="nil"/>
            </w:tcBorders>
            <w:shd w:val="clear" w:color="auto" w:fill="auto"/>
            <w:vAlign w:val="bottom"/>
          </w:tcPr>
          <w:p w14:paraId="203187F6" w14:textId="41530B9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739AA3B" w14:textId="29EFEBA2" w:rsidR="000B7E39" w:rsidRPr="00C935A5" w:rsidRDefault="000B7E39" w:rsidP="000B7E39">
            <w:pPr>
              <w:spacing w:before="40" w:after="20"/>
              <w:jc w:val="right"/>
              <w:rPr>
                <w:rFonts w:cs="Arial"/>
                <w:sz w:val="18"/>
                <w:szCs w:val="18"/>
              </w:rPr>
            </w:pPr>
            <w:r w:rsidRPr="000B7E39">
              <w:rPr>
                <w:rFonts w:cs="Arial"/>
                <w:sz w:val="18"/>
                <w:szCs w:val="18"/>
              </w:rPr>
              <w:t>10,615</w:t>
            </w:r>
          </w:p>
        </w:tc>
        <w:tc>
          <w:tcPr>
            <w:tcW w:w="1247" w:type="dxa"/>
            <w:tcBorders>
              <w:top w:val="nil"/>
              <w:left w:val="nil"/>
              <w:bottom w:val="nil"/>
              <w:right w:val="nil"/>
            </w:tcBorders>
            <w:shd w:val="clear" w:color="auto" w:fill="auto"/>
            <w:vAlign w:val="bottom"/>
          </w:tcPr>
          <w:p w14:paraId="6A44664F" w14:textId="742F6889" w:rsidR="000B7E39" w:rsidRPr="00C935A5" w:rsidRDefault="000B7E39" w:rsidP="000B7E39">
            <w:pPr>
              <w:spacing w:before="40" w:after="20"/>
              <w:jc w:val="right"/>
              <w:rPr>
                <w:rFonts w:cs="Arial"/>
                <w:sz w:val="18"/>
                <w:szCs w:val="18"/>
              </w:rPr>
            </w:pPr>
            <w:r w:rsidRPr="000B7E39">
              <w:rPr>
                <w:rFonts w:cs="Arial"/>
                <w:sz w:val="18"/>
                <w:szCs w:val="18"/>
              </w:rPr>
              <w:t>5.1</w:t>
            </w:r>
          </w:p>
        </w:tc>
      </w:tr>
      <w:tr w:rsidR="000B7E39" w:rsidRPr="000B7E39" w14:paraId="0636AE5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522DC0" w14:textId="77777777" w:rsidR="000B7E39" w:rsidRPr="00C935A5" w:rsidRDefault="000B7E39" w:rsidP="000B7E39">
            <w:pPr>
              <w:spacing w:before="40" w:after="20"/>
              <w:rPr>
                <w:rFonts w:cs="Arial"/>
                <w:sz w:val="18"/>
                <w:szCs w:val="18"/>
              </w:rPr>
            </w:pPr>
            <w:r w:rsidRPr="00C935A5">
              <w:rPr>
                <w:rFonts w:cs="Arial"/>
                <w:sz w:val="18"/>
                <w:szCs w:val="18"/>
              </w:rPr>
              <w:t>Moonee Valley C</w:t>
            </w:r>
          </w:p>
        </w:tc>
        <w:tc>
          <w:tcPr>
            <w:tcW w:w="1247" w:type="dxa"/>
            <w:tcBorders>
              <w:top w:val="nil"/>
              <w:left w:val="single" w:sz="18" w:space="0" w:color="5F497A" w:themeColor="accent4" w:themeShade="BF"/>
              <w:bottom w:val="nil"/>
              <w:right w:val="nil"/>
            </w:tcBorders>
            <w:shd w:val="clear" w:color="auto" w:fill="auto"/>
            <w:vAlign w:val="bottom"/>
          </w:tcPr>
          <w:p w14:paraId="73B1F8E3" w14:textId="59CA42EF" w:rsidR="000B7E39" w:rsidRPr="00C935A5" w:rsidRDefault="000B7E39" w:rsidP="000B7E39">
            <w:pPr>
              <w:spacing w:before="40" w:after="20"/>
              <w:jc w:val="right"/>
              <w:rPr>
                <w:rFonts w:cs="Arial"/>
                <w:sz w:val="18"/>
                <w:szCs w:val="18"/>
              </w:rPr>
            </w:pPr>
            <w:r w:rsidRPr="000B7E39">
              <w:rPr>
                <w:rFonts w:cs="Arial"/>
                <w:sz w:val="18"/>
                <w:szCs w:val="18"/>
              </w:rPr>
              <w:t>129,379</w:t>
            </w:r>
          </w:p>
        </w:tc>
        <w:tc>
          <w:tcPr>
            <w:tcW w:w="1247" w:type="dxa"/>
            <w:tcBorders>
              <w:top w:val="nil"/>
              <w:left w:val="nil"/>
              <w:bottom w:val="nil"/>
              <w:right w:val="nil"/>
            </w:tcBorders>
            <w:vAlign w:val="bottom"/>
          </w:tcPr>
          <w:p w14:paraId="0DA60A03" w14:textId="3F76ABB5" w:rsidR="000B7E39" w:rsidRPr="00C935A5" w:rsidRDefault="000B7E39" w:rsidP="000B7E39">
            <w:pPr>
              <w:spacing w:before="40" w:after="20"/>
              <w:jc w:val="right"/>
              <w:rPr>
                <w:rFonts w:cs="Arial"/>
                <w:sz w:val="18"/>
                <w:szCs w:val="18"/>
              </w:rPr>
            </w:pPr>
            <w:r w:rsidRPr="000B7E39">
              <w:rPr>
                <w:rFonts w:cs="Arial"/>
                <w:sz w:val="18"/>
                <w:szCs w:val="18"/>
              </w:rPr>
              <w:t>129,732</w:t>
            </w:r>
          </w:p>
        </w:tc>
        <w:tc>
          <w:tcPr>
            <w:tcW w:w="1247" w:type="dxa"/>
            <w:tcBorders>
              <w:top w:val="nil"/>
              <w:left w:val="nil"/>
              <w:bottom w:val="nil"/>
              <w:right w:val="nil"/>
            </w:tcBorders>
            <w:shd w:val="clear" w:color="auto" w:fill="auto"/>
            <w:vAlign w:val="bottom"/>
          </w:tcPr>
          <w:p w14:paraId="35DADE25" w14:textId="46A61346" w:rsidR="000B7E39" w:rsidRPr="00C935A5" w:rsidRDefault="000B7E39" w:rsidP="000B7E39">
            <w:pPr>
              <w:spacing w:before="40" w:after="20"/>
              <w:jc w:val="right"/>
              <w:rPr>
                <w:rFonts w:cs="Arial"/>
                <w:sz w:val="18"/>
                <w:szCs w:val="18"/>
              </w:rPr>
            </w:pPr>
            <w:r w:rsidRPr="000B7E39">
              <w:rPr>
                <w:rFonts w:cs="Arial"/>
                <w:sz w:val="18"/>
                <w:szCs w:val="18"/>
              </w:rPr>
              <w:t>0.3</w:t>
            </w:r>
          </w:p>
        </w:tc>
        <w:tc>
          <w:tcPr>
            <w:tcW w:w="170" w:type="dxa"/>
            <w:tcBorders>
              <w:top w:val="nil"/>
              <w:left w:val="nil"/>
              <w:bottom w:val="nil"/>
              <w:right w:val="nil"/>
            </w:tcBorders>
            <w:shd w:val="clear" w:color="auto" w:fill="auto"/>
            <w:vAlign w:val="bottom"/>
          </w:tcPr>
          <w:p w14:paraId="28890F1B" w14:textId="6C3E3A12"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D15343C" w14:textId="2A46B5FB" w:rsidR="000B7E39" w:rsidRPr="00C935A5" w:rsidRDefault="000B7E39" w:rsidP="000B7E39">
            <w:pPr>
              <w:spacing w:before="40" w:after="20"/>
              <w:jc w:val="right"/>
              <w:rPr>
                <w:rFonts w:cs="Arial"/>
                <w:sz w:val="18"/>
                <w:szCs w:val="18"/>
              </w:rPr>
            </w:pPr>
            <w:r w:rsidRPr="000B7E39">
              <w:rPr>
                <w:rFonts w:cs="Arial"/>
                <w:sz w:val="18"/>
                <w:szCs w:val="18"/>
              </w:rPr>
              <w:t>7,563</w:t>
            </w:r>
          </w:p>
        </w:tc>
        <w:tc>
          <w:tcPr>
            <w:tcW w:w="1247" w:type="dxa"/>
            <w:tcBorders>
              <w:top w:val="nil"/>
              <w:left w:val="nil"/>
              <w:bottom w:val="nil"/>
              <w:right w:val="nil"/>
            </w:tcBorders>
            <w:shd w:val="clear" w:color="auto" w:fill="auto"/>
            <w:vAlign w:val="bottom"/>
          </w:tcPr>
          <w:p w14:paraId="2181A8D5" w14:textId="75C03852" w:rsidR="000B7E39" w:rsidRPr="00C935A5" w:rsidRDefault="000B7E39" w:rsidP="000B7E39">
            <w:pPr>
              <w:spacing w:before="40" w:after="20"/>
              <w:jc w:val="right"/>
              <w:rPr>
                <w:rFonts w:cs="Arial"/>
                <w:sz w:val="18"/>
                <w:szCs w:val="18"/>
              </w:rPr>
            </w:pPr>
            <w:r w:rsidRPr="000B7E39">
              <w:rPr>
                <w:rFonts w:cs="Arial"/>
                <w:sz w:val="18"/>
                <w:szCs w:val="18"/>
              </w:rPr>
              <w:t>5.8</w:t>
            </w:r>
          </w:p>
        </w:tc>
      </w:tr>
      <w:tr w:rsidR="000B7E39" w:rsidRPr="000B7E39" w14:paraId="470B42A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CB644B" w14:textId="77777777" w:rsidR="000B7E39" w:rsidRPr="00C935A5" w:rsidRDefault="000B7E39" w:rsidP="000B7E39">
            <w:pPr>
              <w:spacing w:before="40" w:after="20"/>
              <w:rPr>
                <w:rFonts w:cs="Arial"/>
                <w:sz w:val="18"/>
                <w:szCs w:val="18"/>
              </w:rPr>
            </w:pPr>
            <w:r w:rsidRPr="00C935A5">
              <w:rPr>
                <w:rFonts w:cs="Arial"/>
                <w:sz w:val="18"/>
                <w:szCs w:val="18"/>
              </w:rPr>
              <w:t>Moorabool S</w:t>
            </w:r>
          </w:p>
        </w:tc>
        <w:tc>
          <w:tcPr>
            <w:tcW w:w="1247" w:type="dxa"/>
            <w:tcBorders>
              <w:top w:val="nil"/>
              <w:left w:val="single" w:sz="18" w:space="0" w:color="5F497A" w:themeColor="accent4" w:themeShade="BF"/>
              <w:bottom w:val="nil"/>
              <w:right w:val="nil"/>
            </w:tcBorders>
            <w:shd w:val="clear" w:color="auto" w:fill="auto"/>
            <w:vAlign w:val="bottom"/>
          </w:tcPr>
          <w:p w14:paraId="67D39AE3" w14:textId="6A3D8F55" w:rsidR="000B7E39" w:rsidRPr="00C935A5" w:rsidRDefault="000B7E39" w:rsidP="000B7E39">
            <w:pPr>
              <w:spacing w:before="40" w:after="20"/>
              <w:jc w:val="right"/>
              <w:rPr>
                <w:rFonts w:cs="Arial"/>
                <w:sz w:val="18"/>
                <w:szCs w:val="18"/>
              </w:rPr>
            </w:pPr>
            <w:r w:rsidRPr="000B7E39">
              <w:rPr>
                <w:rFonts w:cs="Arial"/>
                <w:sz w:val="18"/>
                <w:szCs w:val="18"/>
              </w:rPr>
              <w:t>36,773</w:t>
            </w:r>
          </w:p>
        </w:tc>
        <w:tc>
          <w:tcPr>
            <w:tcW w:w="1247" w:type="dxa"/>
            <w:tcBorders>
              <w:top w:val="nil"/>
              <w:left w:val="nil"/>
              <w:bottom w:val="nil"/>
              <w:right w:val="nil"/>
            </w:tcBorders>
            <w:vAlign w:val="bottom"/>
          </w:tcPr>
          <w:p w14:paraId="3BE9EA3B" w14:textId="56B09F4C" w:rsidR="000B7E39" w:rsidRPr="00C935A5" w:rsidRDefault="000B7E39" w:rsidP="000B7E39">
            <w:pPr>
              <w:spacing w:before="40" w:after="20"/>
              <w:jc w:val="right"/>
              <w:rPr>
                <w:rFonts w:cs="Arial"/>
                <w:sz w:val="18"/>
                <w:szCs w:val="18"/>
              </w:rPr>
            </w:pPr>
            <w:r w:rsidRPr="000B7E39">
              <w:rPr>
                <w:rFonts w:cs="Arial"/>
                <w:sz w:val="18"/>
                <w:szCs w:val="18"/>
              </w:rPr>
              <w:t>39,814</w:t>
            </w:r>
          </w:p>
        </w:tc>
        <w:tc>
          <w:tcPr>
            <w:tcW w:w="1247" w:type="dxa"/>
            <w:tcBorders>
              <w:top w:val="nil"/>
              <w:left w:val="nil"/>
              <w:bottom w:val="nil"/>
              <w:right w:val="nil"/>
            </w:tcBorders>
            <w:shd w:val="clear" w:color="auto" w:fill="auto"/>
            <w:vAlign w:val="bottom"/>
          </w:tcPr>
          <w:p w14:paraId="17CBA544" w14:textId="50DC0445" w:rsidR="000B7E39" w:rsidRPr="00C935A5" w:rsidRDefault="000B7E39" w:rsidP="000B7E39">
            <w:pPr>
              <w:spacing w:before="40" w:after="20"/>
              <w:jc w:val="right"/>
              <w:rPr>
                <w:rFonts w:cs="Arial"/>
                <w:sz w:val="18"/>
                <w:szCs w:val="18"/>
              </w:rPr>
            </w:pPr>
            <w:r w:rsidRPr="000B7E39">
              <w:rPr>
                <w:rFonts w:cs="Arial"/>
                <w:sz w:val="18"/>
                <w:szCs w:val="18"/>
              </w:rPr>
              <w:t>8.3</w:t>
            </w:r>
          </w:p>
        </w:tc>
        <w:tc>
          <w:tcPr>
            <w:tcW w:w="170" w:type="dxa"/>
            <w:tcBorders>
              <w:top w:val="nil"/>
              <w:left w:val="nil"/>
              <w:bottom w:val="nil"/>
              <w:right w:val="nil"/>
            </w:tcBorders>
            <w:shd w:val="clear" w:color="auto" w:fill="auto"/>
            <w:vAlign w:val="bottom"/>
          </w:tcPr>
          <w:p w14:paraId="7A8FCE48" w14:textId="239CA6DB"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79E9A347" w14:textId="4BB9E697" w:rsidR="000B7E39" w:rsidRPr="00C935A5" w:rsidRDefault="000B7E39" w:rsidP="000B7E39">
            <w:pPr>
              <w:spacing w:before="40" w:after="20"/>
              <w:jc w:val="right"/>
              <w:rPr>
                <w:rFonts w:cs="Arial"/>
                <w:sz w:val="18"/>
                <w:szCs w:val="18"/>
              </w:rPr>
            </w:pPr>
            <w:r w:rsidRPr="000B7E39">
              <w:rPr>
                <w:rFonts w:cs="Arial"/>
                <w:sz w:val="18"/>
                <w:szCs w:val="18"/>
              </w:rPr>
              <w:t>2,954</w:t>
            </w:r>
          </w:p>
        </w:tc>
        <w:tc>
          <w:tcPr>
            <w:tcW w:w="1247" w:type="dxa"/>
            <w:tcBorders>
              <w:top w:val="nil"/>
              <w:left w:val="nil"/>
              <w:bottom w:val="nil"/>
              <w:right w:val="nil"/>
            </w:tcBorders>
            <w:shd w:val="clear" w:color="auto" w:fill="auto"/>
            <w:vAlign w:val="bottom"/>
          </w:tcPr>
          <w:p w14:paraId="1329D634" w14:textId="35D01030" w:rsidR="000B7E39" w:rsidRPr="00C935A5" w:rsidRDefault="000B7E39" w:rsidP="000B7E39">
            <w:pPr>
              <w:spacing w:before="40" w:after="20"/>
              <w:jc w:val="right"/>
              <w:rPr>
                <w:rFonts w:cs="Arial"/>
                <w:sz w:val="18"/>
                <w:szCs w:val="18"/>
              </w:rPr>
            </w:pPr>
            <w:r w:rsidRPr="000B7E39">
              <w:rPr>
                <w:rFonts w:cs="Arial"/>
                <w:sz w:val="18"/>
                <w:szCs w:val="18"/>
              </w:rPr>
              <w:t>7.4</w:t>
            </w:r>
          </w:p>
        </w:tc>
      </w:tr>
      <w:tr w:rsidR="000B7E39" w:rsidRPr="000B7E39" w14:paraId="4D18277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1BB683" w14:textId="77777777" w:rsidR="000B7E39" w:rsidRPr="00C935A5" w:rsidRDefault="000B7E39" w:rsidP="000B7E39">
            <w:pPr>
              <w:spacing w:before="40" w:after="20"/>
              <w:rPr>
                <w:rFonts w:cs="Arial"/>
                <w:sz w:val="18"/>
                <w:szCs w:val="18"/>
              </w:rPr>
            </w:pPr>
            <w:r w:rsidRPr="00C935A5">
              <w:rPr>
                <w:rFonts w:cs="Arial"/>
                <w:sz w:val="18"/>
                <w:szCs w:val="18"/>
              </w:rPr>
              <w:t>Mornington Peninsula S</w:t>
            </w:r>
          </w:p>
        </w:tc>
        <w:tc>
          <w:tcPr>
            <w:tcW w:w="1247" w:type="dxa"/>
            <w:tcBorders>
              <w:top w:val="nil"/>
              <w:left w:val="single" w:sz="18" w:space="0" w:color="5F497A" w:themeColor="accent4" w:themeShade="BF"/>
              <w:bottom w:val="nil"/>
              <w:right w:val="nil"/>
            </w:tcBorders>
            <w:shd w:val="clear" w:color="auto" w:fill="auto"/>
            <w:vAlign w:val="bottom"/>
          </w:tcPr>
          <w:p w14:paraId="11357C0F" w14:textId="0A09D968" w:rsidR="000B7E39" w:rsidRPr="00C935A5" w:rsidRDefault="000B7E39" w:rsidP="000B7E39">
            <w:pPr>
              <w:spacing w:before="40" w:after="20"/>
              <w:jc w:val="right"/>
              <w:rPr>
                <w:rFonts w:cs="Arial"/>
                <w:sz w:val="18"/>
                <w:szCs w:val="18"/>
              </w:rPr>
            </w:pPr>
            <w:r w:rsidRPr="000B7E39">
              <w:rPr>
                <w:rFonts w:cs="Arial"/>
                <w:sz w:val="18"/>
                <w:szCs w:val="18"/>
              </w:rPr>
              <w:t>168,865</w:t>
            </w:r>
          </w:p>
        </w:tc>
        <w:tc>
          <w:tcPr>
            <w:tcW w:w="1247" w:type="dxa"/>
            <w:tcBorders>
              <w:top w:val="nil"/>
              <w:left w:val="nil"/>
              <w:bottom w:val="nil"/>
              <w:right w:val="nil"/>
            </w:tcBorders>
            <w:vAlign w:val="bottom"/>
          </w:tcPr>
          <w:p w14:paraId="4BE51554" w14:textId="36E627B3" w:rsidR="000B7E39" w:rsidRPr="00C935A5" w:rsidRDefault="000B7E39" w:rsidP="000B7E39">
            <w:pPr>
              <w:spacing w:before="40" w:after="20"/>
              <w:jc w:val="right"/>
              <w:rPr>
                <w:rFonts w:cs="Arial"/>
                <w:sz w:val="18"/>
                <w:szCs w:val="18"/>
              </w:rPr>
            </w:pPr>
            <w:r w:rsidRPr="000B7E39">
              <w:rPr>
                <w:rFonts w:cs="Arial"/>
                <w:sz w:val="18"/>
                <w:szCs w:val="18"/>
              </w:rPr>
              <w:t>171,450</w:t>
            </w:r>
          </w:p>
        </w:tc>
        <w:tc>
          <w:tcPr>
            <w:tcW w:w="1247" w:type="dxa"/>
            <w:tcBorders>
              <w:top w:val="nil"/>
              <w:left w:val="nil"/>
              <w:bottom w:val="nil"/>
              <w:right w:val="nil"/>
            </w:tcBorders>
            <w:shd w:val="clear" w:color="auto" w:fill="auto"/>
            <w:vAlign w:val="bottom"/>
          </w:tcPr>
          <w:p w14:paraId="2E70151A" w14:textId="368DCB5B" w:rsidR="000B7E39" w:rsidRPr="00C935A5" w:rsidRDefault="000B7E39" w:rsidP="000B7E39">
            <w:pPr>
              <w:spacing w:before="40" w:after="20"/>
              <w:jc w:val="right"/>
              <w:rPr>
                <w:rFonts w:cs="Arial"/>
                <w:sz w:val="18"/>
                <w:szCs w:val="18"/>
              </w:rPr>
            </w:pPr>
            <w:r w:rsidRPr="000B7E39">
              <w:rPr>
                <w:rFonts w:cs="Arial"/>
                <w:sz w:val="18"/>
                <w:szCs w:val="18"/>
              </w:rPr>
              <w:t>1.5</w:t>
            </w:r>
          </w:p>
        </w:tc>
        <w:tc>
          <w:tcPr>
            <w:tcW w:w="170" w:type="dxa"/>
            <w:tcBorders>
              <w:top w:val="nil"/>
              <w:left w:val="nil"/>
              <w:bottom w:val="nil"/>
              <w:right w:val="nil"/>
            </w:tcBorders>
            <w:shd w:val="clear" w:color="auto" w:fill="auto"/>
            <w:vAlign w:val="bottom"/>
          </w:tcPr>
          <w:p w14:paraId="1CE65B44" w14:textId="78BF26EA"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C480ADB" w14:textId="5844DC70" w:rsidR="000B7E39" w:rsidRPr="00C935A5" w:rsidRDefault="000B7E39" w:rsidP="000B7E39">
            <w:pPr>
              <w:spacing w:before="40" w:after="20"/>
              <w:jc w:val="right"/>
              <w:rPr>
                <w:rFonts w:cs="Arial"/>
                <w:sz w:val="18"/>
                <w:szCs w:val="18"/>
              </w:rPr>
            </w:pPr>
            <w:r w:rsidRPr="000B7E39">
              <w:rPr>
                <w:rFonts w:cs="Arial"/>
                <w:sz w:val="18"/>
                <w:szCs w:val="18"/>
              </w:rPr>
              <w:t>9,560</w:t>
            </w:r>
          </w:p>
        </w:tc>
        <w:tc>
          <w:tcPr>
            <w:tcW w:w="1247" w:type="dxa"/>
            <w:tcBorders>
              <w:top w:val="nil"/>
              <w:left w:val="nil"/>
              <w:bottom w:val="nil"/>
              <w:right w:val="nil"/>
            </w:tcBorders>
            <w:shd w:val="clear" w:color="auto" w:fill="auto"/>
            <w:vAlign w:val="bottom"/>
          </w:tcPr>
          <w:p w14:paraId="02D55485" w14:textId="64C99139" w:rsidR="000B7E39" w:rsidRPr="00C935A5" w:rsidRDefault="000B7E39" w:rsidP="000B7E39">
            <w:pPr>
              <w:spacing w:before="40" w:after="20"/>
              <w:jc w:val="right"/>
              <w:rPr>
                <w:rFonts w:cs="Arial"/>
                <w:sz w:val="18"/>
                <w:szCs w:val="18"/>
              </w:rPr>
            </w:pPr>
            <w:r w:rsidRPr="000B7E39">
              <w:rPr>
                <w:rFonts w:cs="Arial"/>
                <w:sz w:val="18"/>
                <w:szCs w:val="18"/>
              </w:rPr>
              <w:t>5.6</w:t>
            </w:r>
          </w:p>
        </w:tc>
      </w:tr>
      <w:tr w:rsidR="000B7E39" w:rsidRPr="000B7E39" w14:paraId="348F00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2ADEB94" w14:textId="77777777" w:rsidR="000B7E39" w:rsidRPr="00C935A5" w:rsidRDefault="000B7E39" w:rsidP="000B7E39">
            <w:pPr>
              <w:spacing w:before="40" w:after="20"/>
              <w:rPr>
                <w:rFonts w:cs="Arial"/>
                <w:sz w:val="18"/>
                <w:szCs w:val="18"/>
              </w:rPr>
            </w:pPr>
            <w:r w:rsidRPr="00C935A5">
              <w:rPr>
                <w:rFonts w:cs="Arial"/>
                <w:sz w:val="18"/>
                <w:szCs w:val="18"/>
              </w:rPr>
              <w:t>Mount Alexander S</w:t>
            </w:r>
          </w:p>
        </w:tc>
        <w:tc>
          <w:tcPr>
            <w:tcW w:w="1247" w:type="dxa"/>
            <w:tcBorders>
              <w:top w:val="nil"/>
              <w:left w:val="single" w:sz="18" w:space="0" w:color="5F497A" w:themeColor="accent4" w:themeShade="BF"/>
              <w:bottom w:val="nil"/>
              <w:right w:val="nil"/>
            </w:tcBorders>
            <w:shd w:val="clear" w:color="auto" w:fill="auto"/>
            <w:vAlign w:val="bottom"/>
          </w:tcPr>
          <w:p w14:paraId="553348DB" w14:textId="23D51E10" w:rsidR="000B7E39" w:rsidRPr="00C935A5" w:rsidRDefault="000B7E39" w:rsidP="000B7E39">
            <w:pPr>
              <w:spacing w:before="40" w:after="20"/>
              <w:jc w:val="right"/>
              <w:rPr>
                <w:rFonts w:cs="Arial"/>
                <w:sz w:val="18"/>
                <w:szCs w:val="18"/>
              </w:rPr>
            </w:pPr>
            <w:r w:rsidRPr="000B7E39">
              <w:rPr>
                <w:rFonts w:cs="Arial"/>
                <w:sz w:val="18"/>
                <w:szCs w:val="18"/>
              </w:rPr>
              <w:t>20,196</w:t>
            </w:r>
          </w:p>
        </w:tc>
        <w:tc>
          <w:tcPr>
            <w:tcW w:w="1247" w:type="dxa"/>
            <w:tcBorders>
              <w:top w:val="nil"/>
              <w:left w:val="nil"/>
              <w:bottom w:val="nil"/>
              <w:right w:val="nil"/>
            </w:tcBorders>
            <w:vAlign w:val="bottom"/>
          </w:tcPr>
          <w:p w14:paraId="2B7EED53" w14:textId="41EF03EF" w:rsidR="000B7E39" w:rsidRPr="00C935A5" w:rsidRDefault="000B7E39" w:rsidP="000B7E39">
            <w:pPr>
              <w:spacing w:before="40" w:after="20"/>
              <w:jc w:val="right"/>
              <w:rPr>
                <w:rFonts w:cs="Arial"/>
                <w:sz w:val="18"/>
                <w:szCs w:val="18"/>
              </w:rPr>
            </w:pPr>
            <w:r w:rsidRPr="000B7E39">
              <w:rPr>
                <w:rFonts w:cs="Arial"/>
                <w:sz w:val="18"/>
                <w:szCs w:val="18"/>
              </w:rPr>
              <w:t>20,799</w:t>
            </w:r>
          </w:p>
        </w:tc>
        <w:tc>
          <w:tcPr>
            <w:tcW w:w="1247" w:type="dxa"/>
            <w:tcBorders>
              <w:top w:val="nil"/>
              <w:left w:val="nil"/>
              <w:bottom w:val="nil"/>
              <w:right w:val="nil"/>
            </w:tcBorders>
            <w:shd w:val="clear" w:color="auto" w:fill="auto"/>
            <w:vAlign w:val="bottom"/>
          </w:tcPr>
          <w:p w14:paraId="3F6354FB" w14:textId="0976C38A" w:rsidR="000B7E39" w:rsidRPr="00C935A5" w:rsidRDefault="000B7E39" w:rsidP="000B7E39">
            <w:pPr>
              <w:spacing w:before="40" w:after="20"/>
              <w:jc w:val="right"/>
              <w:rPr>
                <w:rFonts w:cs="Arial"/>
                <w:sz w:val="18"/>
                <w:szCs w:val="18"/>
              </w:rPr>
            </w:pPr>
            <w:r w:rsidRPr="000B7E39">
              <w:rPr>
                <w:rFonts w:cs="Arial"/>
                <w:sz w:val="18"/>
                <w:szCs w:val="18"/>
              </w:rPr>
              <w:t>3.0</w:t>
            </w:r>
          </w:p>
        </w:tc>
        <w:tc>
          <w:tcPr>
            <w:tcW w:w="170" w:type="dxa"/>
            <w:tcBorders>
              <w:top w:val="nil"/>
              <w:left w:val="nil"/>
              <w:bottom w:val="nil"/>
              <w:right w:val="nil"/>
            </w:tcBorders>
            <w:shd w:val="clear" w:color="auto" w:fill="auto"/>
            <w:vAlign w:val="bottom"/>
          </w:tcPr>
          <w:p w14:paraId="60BFF421" w14:textId="2C384533"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F0572C0" w14:textId="05C3749F" w:rsidR="000B7E39" w:rsidRPr="00C935A5" w:rsidRDefault="000B7E39" w:rsidP="000B7E39">
            <w:pPr>
              <w:spacing w:before="40" w:after="20"/>
              <w:jc w:val="right"/>
              <w:rPr>
                <w:rFonts w:cs="Arial"/>
                <w:sz w:val="18"/>
                <w:szCs w:val="18"/>
              </w:rPr>
            </w:pPr>
            <w:r w:rsidRPr="000B7E39">
              <w:rPr>
                <w:rFonts w:cs="Arial"/>
                <w:sz w:val="18"/>
                <w:szCs w:val="18"/>
              </w:rPr>
              <w:t>1,063</w:t>
            </w:r>
          </w:p>
        </w:tc>
        <w:tc>
          <w:tcPr>
            <w:tcW w:w="1247" w:type="dxa"/>
            <w:tcBorders>
              <w:top w:val="nil"/>
              <w:left w:val="nil"/>
              <w:bottom w:val="nil"/>
              <w:right w:val="nil"/>
            </w:tcBorders>
            <w:shd w:val="clear" w:color="auto" w:fill="auto"/>
            <w:vAlign w:val="bottom"/>
          </w:tcPr>
          <w:p w14:paraId="4F1004A5" w14:textId="365DA8FE" w:rsidR="000B7E39" w:rsidRPr="00C935A5" w:rsidRDefault="000B7E39" w:rsidP="000B7E39">
            <w:pPr>
              <w:spacing w:before="40" w:after="20"/>
              <w:jc w:val="right"/>
              <w:rPr>
                <w:rFonts w:cs="Arial"/>
                <w:sz w:val="18"/>
                <w:szCs w:val="18"/>
              </w:rPr>
            </w:pPr>
            <w:r w:rsidRPr="000B7E39">
              <w:rPr>
                <w:rFonts w:cs="Arial"/>
                <w:sz w:val="18"/>
                <w:szCs w:val="18"/>
              </w:rPr>
              <w:t>5.1</w:t>
            </w:r>
          </w:p>
        </w:tc>
      </w:tr>
      <w:tr w:rsidR="000B7E39" w:rsidRPr="000B7E39" w14:paraId="5A8379E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D0242A5" w14:textId="77777777" w:rsidR="000B7E39" w:rsidRPr="00C935A5" w:rsidRDefault="000B7E39" w:rsidP="000B7E39">
            <w:pPr>
              <w:spacing w:before="40" w:after="20"/>
              <w:rPr>
                <w:rFonts w:cs="Arial"/>
                <w:sz w:val="18"/>
                <w:szCs w:val="18"/>
              </w:rPr>
            </w:pPr>
            <w:r w:rsidRPr="00C935A5">
              <w:rPr>
                <w:rFonts w:cs="Arial"/>
                <w:sz w:val="18"/>
                <w:szCs w:val="18"/>
              </w:rPr>
              <w:t>Moyne S</w:t>
            </w:r>
          </w:p>
        </w:tc>
        <w:tc>
          <w:tcPr>
            <w:tcW w:w="1247" w:type="dxa"/>
            <w:tcBorders>
              <w:top w:val="nil"/>
              <w:left w:val="single" w:sz="18" w:space="0" w:color="5F497A" w:themeColor="accent4" w:themeShade="BF"/>
              <w:bottom w:val="nil"/>
              <w:right w:val="nil"/>
            </w:tcBorders>
            <w:shd w:val="clear" w:color="auto" w:fill="auto"/>
            <w:vAlign w:val="bottom"/>
          </w:tcPr>
          <w:p w14:paraId="0AC3B62C" w14:textId="4228D8B6" w:rsidR="000B7E39" w:rsidRPr="00C935A5" w:rsidRDefault="000B7E39" w:rsidP="000B7E39">
            <w:pPr>
              <w:spacing w:before="40" w:after="20"/>
              <w:jc w:val="right"/>
              <w:rPr>
                <w:rFonts w:cs="Arial"/>
                <w:sz w:val="18"/>
                <w:szCs w:val="18"/>
              </w:rPr>
            </w:pPr>
            <w:r w:rsidRPr="000B7E39">
              <w:rPr>
                <w:rFonts w:cs="Arial"/>
                <w:sz w:val="18"/>
                <w:szCs w:val="18"/>
              </w:rPr>
              <w:t>17,221</w:t>
            </w:r>
          </w:p>
        </w:tc>
        <w:tc>
          <w:tcPr>
            <w:tcW w:w="1247" w:type="dxa"/>
            <w:tcBorders>
              <w:top w:val="nil"/>
              <w:left w:val="nil"/>
              <w:bottom w:val="nil"/>
              <w:right w:val="nil"/>
            </w:tcBorders>
            <w:vAlign w:val="bottom"/>
          </w:tcPr>
          <w:p w14:paraId="11305DC6" w14:textId="340EA00D" w:rsidR="000B7E39" w:rsidRPr="00C935A5" w:rsidRDefault="000B7E39" w:rsidP="000B7E39">
            <w:pPr>
              <w:spacing w:before="40" w:after="20"/>
              <w:jc w:val="right"/>
              <w:rPr>
                <w:rFonts w:cs="Arial"/>
                <w:sz w:val="18"/>
                <w:szCs w:val="18"/>
              </w:rPr>
            </w:pPr>
            <w:r w:rsidRPr="000B7E39">
              <w:rPr>
                <w:rFonts w:cs="Arial"/>
                <w:sz w:val="18"/>
                <w:szCs w:val="18"/>
              </w:rPr>
              <w:t>17,717</w:t>
            </w:r>
          </w:p>
        </w:tc>
        <w:tc>
          <w:tcPr>
            <w:tcW w:w="1247" w:type="dxa"/>
            <w:tcBorders>
              <w:top w:val="nil"/>
              <w:left w:val="nil"/>
              <w:bottom w:val="nil"/>
              <w:right w:val="nil"/>
            </w:tcBorders>
            <w:shd w:val="clear" w:color="auto" w:fill="auto"/>
            <w:vAlign w:val="bottom"/>
          </w:tcPr>
          <w:p w14:paraId="078A39B8" w14:textId="301ED5B6" w:rsidR="000B7E39" w:rsidRPr="00C935A5" w:rsidRDefault="000B7E39" w:rsidP="000B7E39">
            <w:pPr>
              <w:spacing w:before="40" w:after="20"/>
              <w:jc w:val="right"/>
              <w:rPr>
                <w:rFonts w:cs="Arial"/>
                <w:sz w:val="18"/>
                <w:szCs w:val="18"/>
              </w:rPr>
            </w:pPr>
            <w:r w:rsidRPr="000B7E39">
              <w:rPr>
                <w:rFonts w:cs="Arial"/>
                <w:sz w:val="18"/>
                <w:szCs w:val="18"/>
              </w:rPr>
              <w:t>2.9</w:t>
            </w:r>
          </w:p>
        </w:tc>
        <w:tc>
          <w:tcPr>
            <w:tcW w:w="170" w:type="dxa"/>
            <w:tcBorders>
              <w:top w:val="nil"/>
              <w:left w:val="nil"/>
              <w:bottom w:val="nil"/>
              <w:right w:val="nil"/>
            </w:tcBorders>
            <w:shd w:val="clear" w:color="auto" w:fill="auto"/>
            <w:vAlign w:val="bottom"/>
          </w:tcPr>
          <w:p w14:paraId="5CD4F194" w14:textId="29F9696E"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70449B45" w14:textId="604E7148" w:rsidR="000B7E39" w:rsidRPr="00C935A5" w:rsidRDefault="000B7E39" w:rsidP="000B7E39">
            <w:pPr>
              <w:spacing w:before="40" w:after="20"/>
              <w:jc w:val="right"/>
              <w:rPr>
                <w:rFonts w:cs="Arial"/>
                <w:sz w:val="18"/>
                <w:szCs w:val="18"/>
              </w:rPr>
            </w:pPr>
            <w:r w:rsidRPr="000B7E39">
              <w:rPr>
                <w:rFonts w:cs="Arial"/>
                <w:sz w:val="18"/>
                <w:szCs w:val="18"/>
              </w:rPr>
              <w:t>1,206</w:t>
            </w:r>
          </w:p>
        </w:tc>
        <w:tc>
          <w:tcPr>
            <w:tcW w:w="1247" w:type="dxa"/>
            <w:tcBorders>
              <w:top w:val="nil"/>
              <w:left w:val="nil"/>
              <w:bottom w:val="nil"/>
              <w:right w:val="nil"/>
            </w:tcBorders>
            <w:shd w:val="clear" w:color="auto" w:fill="auto"/>
            <w:vAlign w:val="bottom"/>
          </w:tcPr>
          <w:p w14:paraId="1305A479" w14:textId="3C5CCC92" w:rsidR="000B7E39" w:rsidRPr="00C935A5" w:rsidRDefault="000B7E39" w:rsidP="000B7E39">
            <w:pPr>
              <w:spacing w:before="40" w:after="20"/>
              <w:jc w:val="right"/>
              <w:rPr>
                <w:rFonts w:cs="Arial"/>
                <w:sz w:val="18"/>
                <w:szCs w:val="18"/>
              </w:rPr>
            </w:pPr>
            <w:r w:rsidRPr="000B7E39">
              <w:rPr>
                <w:rFonts w:cs="Arial"/>
                <w:sz w:val="18"/>
                <w:szCs w:val="18"/>
              </w:rPr>
              <w:t>6.8</w:t>
            </w:r>
          </w:p>
        </w:tc>
      </w:tr>
      <w:tr w:rsidR="000B7E39" w:rsidRPr="000B7E39" w14:paraId="1D57C87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E8FC8C" w14:textId="77777777" w:rsidR="000B7E39" w:rsidRPr="00C935A5" w:rsidRDefault="000B7E39" w:rsidP="000B7E39">
            <w:pPr>
              <w:spacing w:before="40" w:after="20"/>
              <w:rPr>
                <w:rFonts w:cs="Arial"/>
                <w:sz w:val="18"/>
                <w:szCs w:val="18"/>
              </w:rPr>
            </w:pPr>
            <w:r w:rsidRPr="00C935A5">
              <w:rPr>
                <w:rFonts w:cs="Arial"/>
                <w:sz w:val="18"/>
                <w:szCs w:val="18"/>
              </w:rPr>
              <w:t>Murrindindi S</w:t>
            </w:r>
          </w:p>
        </w:tc>
        <w:tc>
          <w:tcPr>
            <w:tcW w:w="1247" w:type="dxa"/>
            <w:tcBorders>
              <w:top w:val="nil"/>
              <w:left w:val="single" w:sz="18" w:space="0" w:color="5F497A" w:themeColor="accent4" w:themeShade="BF"/>
              <w:bottom w:val="nil"/>
              <w:right w:val="nil"/>
            </w:tcBorders>
            <w:shd w:val="clear" w:color="auto" w:fill="auto"/>
            <w:vAlign w:val="bottom"/>
          </w:tcPr>
          <w:p w14:paraId="052D47FA" w14:textId="4F20C8B7" w:rsidR="000B7E39" w:rsidRPr="00C935A5" w:rsidRDefault="000B7E39" w:rsidP="000B7E39">
            <w:pPr>
              <w:spacing w:before="40" w:after="20"/>
              <w:jc w:val="right"/>
              <w:rPr>
                <w:rFonts w:cs="Arial"/>
                <w:sz w:val="18"/>
                <w:szCs w:val="18"/>
              </w:rPr>
            </w:pPr>
            <w:r w:rsidRPr="000B7E39">
              <w:rPr>
                <w:rFonts w:cs="Arial"/>
                <w:sz w:val="18"/>
                <w:szCs w:val="18"/>
              </w:rPr>
              <w:t>14,887</w:t>
            </w:r>
          </w:p>
        </w:tc>
        <w:tc>
          <w:tcPr>
            <w:tcW w:w="1247" w:type="dxa"/>
            <w:tcBorders>
              <w:top w:val="nil"/>
              <w:left w:val="nil"/>
              <w:bottom w:val="nil"/>
              <w:right w:val="nil"/>
            </w:tcBorders>
            <w:vAlign w:val="bottom"/>
          </w:tcPr>
          <w:p w14:paraId="352EEF61" w14:textId="37C0FFDB" w:rsidR="000B7E39" w:rsidRPr="00C935A5" w:rsidRDefault="000B7E39" w:rsidP="000B7E39">
            <w:pPr>
              <w:spacing w:before="40" w:after="20"/>
              <w:jc w:val="right"/>
              <w:rPr>
                <w:rFonts w:cs="Arial"/>
                <w:sz w:val="18"/>
                <w:szCs w:val="18"/>
              </w:rPr>
            </w:pPr>
            <w:r w:rsidRPr="000B7E39">
              <w:rPr>
                <w:rFonts w:cs="Arial"/>
                <w:sz w:val="18"/>
                <w:szCs w:val="18"/>
              </w:rPr>
              <w:t>15,603</w:t>
            </w:r>
          </w:p>
        </w:tc>
        <w:tc>
          <w:tcPr>
            <w:tcW w:w="1247" w:type="dxa"/>
            <w:tcBorders>
              <w:top w:val="nil"/>
              <w:left w:val="nil"/>
              <w:bottom w:val="nil"/>
              <w:right w:val="nil"/>
            </w:tcBorders>
            <w:shd w:val="clear" w:color="auto" w:fill="auto"/>
            <w:vAlign w:val="bottom"/>
          </w:tcPr>
          <w:p w14:paraId="64A22BFE" w14:textId="02243334" w:rsidR="000B7E39" w:rsidRPr="00C935A5" w:rsidRDefault="000B7E39" w:rsidP="000B7E39">
            <w:pPr>
              <w:spacing w:before="40" w:after="20"/>
              <w:jc w:val="right"/>
              <w:rPr>
                <w:rFonts w:cs="Arial"/>
                <w:sz w:val="18"/>
                <w:szCs w:val="18"/>
              </w:rPr>
            </w:pPr>
            <w:r w:rsidRPr="000B7E39">
              <w:rPr>
                <w:rFonts w:cs="Arial"/>
                <w:sz w:val="18"/>
                <w:szCs w:val="18"/>
              </w:rPr>
              <w:t>4.8</w:t>
            </w:r>
          </w:p>
        </w:tc>
        <w:tc>
          <w:tcPr>
            <w:tcW w:w="170" w:type="dxa"/>
            <w:tcBorders>
              <w:top w:val="nil"/>
              <w:left w:val="nil"/>
              <w:bottom w:val="nil"/>
              <w:right w:val="nil"/>
            </w:tcBorders>
            <w:shd w:val="clear" w:color="auto" w:fill="auto"/>
            <w:vAlign w:val="bottom"/>
          </w:tcPr>
          <w:p w14:paraId="3C7EA254" w14:textId="41CCFFA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12633A6" w14:textId="707942A6" w:rsidR="000B7E39" w:rsidRPr="00C935A5" w:rsidRDefault="000B7E39" w:rsidP="000B7E39">
            <w:pPr>
              <w:spacing w:before="40" w:after="20"/>
              <w:jc w:val="right"/>
              <w:rPr>
                <w:rFonts w:cs="Arial"/>
                <w:sz w:val="18"/>
                <w:szCs w:val="18"/>
              </w:rPr>
            </w:pPr>
            <w:r w:rsidRPr="000B7E39">
              <w:rPr>
                <w:rFonts w:cs="Arial"/>
                <w:sz w:val="18"/>
                <w:szCs w:val="18"/>
              </w:rPr>
              <w:t>853</w:t>
            </w:r>
          </w:p>
        </w:tc>
        <w:tc>
          <w:tcPr>
            <w:tcW w:w="1247" w:type="dxa"/>
            <w:tcBorders>
              <w:top w:val="nil"/>
              <w:left w:val="nil"/>
              <w:bottom w:val="nil"/>
              <w:right w:val="nil"/>
            </w:tcBorders>
            <w:shd w:val="clear" w:color="auto" w:fill="auto"/>
            <w:vAlign w:val="bottom"/>
          </w:tcPr>
          <w:p w14:paraId="11985DEB" w14:textId="76FED0FD" w:rsidR="000B7E39" w:rsidRPr="00C935A5" w:rsidRDefault="000B7E39" w:rsidP="000B7E39">
            <w:pPr>
              <w:spacing w:before="40" w:after="20"/>
              <w:jc w:val="right"/>
              <w:rPr>
                <w:rFonts w:cs="Arial"/>
                <w:sz w:val="18"/>
                <w:szCs w:val="18"/>
              </w:rPr>
            </w:pPr>
            <w:r w:rsidRPr="000B7E39">
              <w:rPr>
                <w:rFonts w:cs="Arial"/>
                <w:sz w:val="18"/>
                <w:szCs w:val="18"/>
              </w:rPr>
              <w:t>5.5</w:t>
            </w:r>
          </w:p>
        </w:tc>
      </w:tr>
      <w:tr w:rsidR="000B7E39" w:rsidRPr="000B7E39" w14:paraId="53C9C15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BB1D9F0" w14:textId="77777777" w:rsidR="000B7E39" w:rsidRPr="00C935A5" w:rsidRDefault="000B7E39" w:rsidP="000B7E39">
            <w:pPr>
              <w:spacing w:before="40" w:after="20"/>
              <w:rPr>
                <w:rFonts w:cs="Arial"/>
                <w:sz w:val="18"/>
                <w:szCs w:val="18"/>
              </w:rPr>
            </w:pPr>
            <w:r w:rsidRPr="00C935A5">
              <w:rPr>
                <w:rFonts w:cs="Arial"/>
                <w:sz w:val="18"/>
                <w:szCs w:val="18"/>
              </w:rPr>
              <w:t>Nillumbik S</w:t>
            </w:r>
          </w:p>
        </w:tc>
        <w:tc>
          <w:tcPr>
            <w:tcW w:w="1247" w:type="dxa"/>
            <w:tcBorders>
              <w:top w:val="nil"/>
              <w:left w:val="single" w:sz="18" w:space="0" w:color="5F497A" w:themeColor="accent4" w:themeShade="BF"/>
              <w:bottom w:val="nil"/>
              <w:right w:val="nil"/>
            </w:tcBorders>
            <w:shd w:val="clear" w:color="auto" w:fill="auto"/>
            <w:vAlign w:val="bottom"/>
          </w:tcPr>
          <w:p w14:paraId="0102B730" w14:textId="28A46F53" w:rsidR="000B7E39" w:rsidRPr="00C935A5" w:rsidRDefault="000B7E39" w:rsidP="000B7E39">
            <w:pPr>
              <w:spacing w:before="40" w:after="20"/>
              <w:jc w:val="right"/>
              <w:rPr>
                <w:rFonts w:cs="Arial"/>
                <w:sz w:val="18"/>
                <w:szCs w:val="18"/>
              </w:rPr>
            </w:pPr>
            <w:r w:rsidRPr="000B7E39">
              <w:rPr>
                <w:rFonts w:cs="Arial"/>
                <w:sz w:val="18"/>
                <w:szCs w:val="18"/>
              </w:rPr>
              <w:t>64,659</w:t>
            </w:r>
          </w:p>
        </w:tc>
        <w:tc>
          <w:tcPr>
            <w:tcW w:w="1247" w:type="dxa"/>
            <w:tcBorders>
              <w:top w:val="nil"/>
              <w:left w:val="nil"/>
              <w:bottom w:val="nil"/>
              <w:right w:val="nil"/>
            </w:tcBorders>
            <w:vAlign w:val="bottom"/>
          </w:tcPr>
          <w:p w14:paraId="603A6E99" w14:textId="474F8EE8" w:rsidR="000B7E39" w:rsidRPr="00C935A5" w:rsidRDefault="000B7E39" w:rsidP="000B7E39">
            <w:pPr>
              <w:spacing w:before="40" w:after="20"/>
              <w:jc w:val="right"/>
              <w:rPr>
                <w:rFonts w:cs="Arial"/>
                <w:sz w:val="18"/>
                <w:szCs w:val="18"/>
              </w:rPr>
            </w:pPr>
            <w:r w:rsidRPr="000B7E39">
              <w:rPr>
                <w:rFonts w:cs="Arial"/>
                <w:sz w:val="18"/>
                <w:szCs w:val="18"/>
              </w:rPr>
              <w:t>63,693</w:t>
            </w:r>
          </w:p>
        </w:tc>
        <w:tc>
          <w:tcPr>
            <w:tcW w:w="1247" w:type="dxa"/>
            <w:tcBorders>
              <w:top w:val="nil"/>
              <w:left w:val="nil"/>
              <w:bottom w:val="nil"/>
              <w:right w:val="nil"/>
            </w:tcBorders>
            <w:shd w:val="clear" w:color="auto" w:fill="auto"/>
            <w:vAlign w:val="bottom"/>
          </w:tcPr>
          <w:p w14:paraId="3CB1CC55" w14:textId="522A2642" w:rsidR="000B7E39" w:rsidRPr="00C935A5" w:rsidRDefault="000B7E39" w:rsidP="000B7E39">
            <w:pPr>
              <w:spacing w:before="40" w:after="20"/>
              <w:jc w:val="right"/>
              <w:rPr>
                <w:rFonts w:cs="Arial"/>
                <w:sz w:val="18"/>
                <w:szCs w:val="18"/>
              </w:rPr>
            </w:pPr>
            <w:r w:rsidRPr="000B7E39">
              <w:rPr>
                <w:rFonts w:cs="Arial"/>
                <w:sz w:val="18"/>
                <w:szCs w:val="18"/>
              </w:rPr>
              <w:t>-1.5</w:t>
            </w:r>
          </w:p>
        </w:tc>
        <w:tc>
          <w:tcPr>
            <w:tcW w:w="170" w:type="dxa"/>
            <w:tcBorders>
              <w:top w:val="nil"/>
              <w:left w:val="nil"/>
              <w:bottom w:val="nil"/>
              <w:right w:val="nil"/>
            </w:tcBorders>
            <w:shd w:val="clear" w:color="auto" w:fill="auto"/>
            <w:vAlign w:val="bottom"/>
          </w:tcPr>
          <w:p w14:paraId="0BF8BBA3" w14:textId="360A92D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0431F20" w14:textId="4EB0D671" w:rsidR="000B7E39" w:rsidRPr="00C935A5" w:rsidRDefault="000B7E39" w:rsidP="000B7E39">
            <w:pPr>
              <w:spacing w:before="40" w:after="20"/>
              <w:jc w:val="right"/>
              <w:rPr>
                <w:rFonts w:cs="Arial"/>
                <w:sz w:val="18"/>
                <w:szCs w:val="18"/>
              </w:rPr>
            </w:pPr>
            <w:r w:rsidRPr="000B7E39">
              <w:rPr>
                <w:rFonts w:cs="Arial"/>
                <w:sz w:val="18"/>
                <w:szCs w:val="18"/>
              </w:rPr>
              <w:t>3,957</w:t>
            </w:r>
          </w:p>
        </w:tc>
        <w:tc>
          <w:tcPr>
            <w:tcW w:w="1247" w:type="dxa"/>
            <w:tcBorders>
              <w:top w:val="nil"/>
              <w:left w:val="nil"/>
              <w:bottom w:val="nil"/>
              <w:right w:val="nil"/>
            </w:tcBorders>
            <w:shd w:val="clear" w:color="auto" w:fill="auto"/>
            <w:vAlign w:val="bottom"/>
          </w:tcPr>
          <w:p w14:paraId="0A0DF056" w14:textId="711F82B1" w:rsidR="000B7E39" w:rsidRPr="00C935A5" w:rsidRDefault="000B7E39" w:rsidP="000B7E39">
            <w:pPr>
              <w:spacing w:before="40" w:after="20"/>
              <w:jc w:val="right"/>
              <w:rPr>
                <w:rFonts w:cs="Arial"/>
                <w:sz w:val="18"/>
                <w:szCs w:val="18"/>
              </w:rPr>
            </w:pPr>
            <w:r w:rsidRPr="000B7E39">
              <w:rPr>
                <w:rFonts w:cs="Arial"/>
                <w:sz w:val="18"/>
                <w:szCs w:val="18"/>
              </w:rPr>
              <w:t>6.2</w:t>
            </w:r>
          </w:p>
        </w:tc>
      </w:tr>
      <w:tr w:rsidR="000B7E39" w:rsidRPr="000B7E39" w14:paraId="327D56E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0A5BD3" w14:textId="77777777" w:rsidR="000B7E39" w:rsidRPr="00C935A5" w:rsidRDefault="000B7E39" w:rsidP="000B7E39">
            <w:pPr>
              <w:spacing w:before="40" w:after="20"/>
              <w:rPr>
                <w:rFonts w:cs="Arial"/>
                <w:sz w:val="18"/>
                <w:szCs w:val="18"/>
              </w:rPr>
            </w:pPr>
            <w:r w:rsidRPr="00C935A5">
              <w:rPr>
                <w:rFonts w:cs="Arial"/>
                <w:sz w:val="18"/>
                <w:szCs w:val="18"/>
              </w:rPr>
              <w:t>Northern Grampians S</w:t>
            </w:r>
          </w:p>
        </w:tc>
        <w:tc>
          <w:tcPr>
            <w:tcW w:w="1247" w:type="dxa"/>
            <w:tcBorders>
              <w:top w:val="nil"/>
              <w:left w:val="single" w:sz="18" w:space="0" w:color="5F497A" w:themeColor="accent4" w:themeShade="BF"/>
              <w:bottom w:val="nil"/>
              <w:right w:val="nil"/>
            </w:tcBorders>
            <w:shd w:val="clear" w:color="auto" w:fill="auto"/>
            <w:vAlign w:val="bottom"/>
          </w:tcPr>
          <w:p w14:paraId="6E71A336" w14:textId="60E5B1BE" w:rsidR="000B7E39" w:rsidRPr="00C935A5" w:rsidRDefault="000B7E39" w:rsidP="000B7E39">
            <w:pPr>
              <w:spacing w:before="40" w:after="20"/>
              <w:jc w:val="right"/>
              <w:rPr>
                <w:rFonts w:cs="Arial"/>
                <w:sz w:val="18"/>
                <w:szCs w:val="18"/>
              </w:rPr>
            </w:pPr>
            <w:r w:rsidRPr="000B7E39">
              <w:rPr>
                <w:rFonts w:cs="Arial"/>
                <w:sz w:val="18"/>
                <w:szCs w:val="18"/>
              </w:rPr>
              <w:t>11,381</w:t>
            </w:r>
          </w:p>
        </w:tc>
        <w:tc>
          <w:tcPr>
            <w:tcW w:w="1247" w:type="dxa"/>
            <w:tcBorders>
              <w:top w:val="nil"/>
              <w:left w:val="nil"/>
              <w:bottom w:val="nil"/>
              <w:right w:val="nil"/>
            </w:tcBorders>
            <w:vAlign w:val="bottom"/>
          </w:tcPr>
          <w:p w14:paraId="188F4EAC" w14:textId="66E0A029" w:rsidR="000B7E39" w:rsidRPr="00C935A5" w:rsidRDefault="000B7E39" w:rsidP="000B7E39">
            <w:pPr>
              <w:spacing w:before="40" w:after="20"/>
              <w:jc w:val="right"/>
              <w:rPr>
                <w:rFonts w:cs="Arial"/>
                <w:sz w:val="18"/>
                <w:szCs w:val="18"/>
              </w:rPr>
            </w:pPr>
            <w:r w:rsidRPr="000B7E39">
              <w:rPr>
                <w:rFonts w:cs="Arial"/>
                <w:sz w:val="18"/>
                <w:szCs w:val="18"/>
              </w:rPr>
              <w:t>11,808</w:t>
            </w:r>
          </w:p>
        </w:tc>
        <w:tc>
          <w:tcPr>
            <w:tcW w:w="1247" w:type="dxa"/>
            <w:tcBorders>
              <w:top w:val="nil"/>
              <w:left w:val="nil"/>
              <w:bottom w:val="nil"/>
              <w:right w:val="nil"/>
            </w:tcBorders>
            <w:shd w:val="clear" w:color="auto" w:fill="auto"/>
            <w:vAlign w:val="bottom"/>
          </w:tcPr>
          <w:p w14:paraId="4CC9E04B" w14:textId="526D3270" w:rsidR="000B7E39" w:rsidRPr="00C935A5" w:rsidRDefault="000B7E39" w:rsidP="000B7E39">
            <w:pPr>
              <w:spacing w:before="40" w:after="20"/>
              <w:jc w:val="right"/>
              <w:rPr>
                <w:rFonts w:cs="Arial"/>
                <w:sz w:val="18"/>
                <w:szCs w:val="18"/>
              </w:rPr>
            </w:pPr>
            <w:r w:rsidRPr="000B7E39">
              <w:rPr>
                <w:rFonts w:cs="Arial"/>
                <w:sz w:val="18"/>
                <w:szCs w:val="18"/>
              </w:rPr>
              <w:t>3.8</w:t>
            </w:r>
          </w:p>
        </w:tc>
        <w:tc>
          <w:tcPr>
            <w:tcW w:w="170" w:type="dxa"/>
            <w:tcBorders>
              <w:top w:val="nil"/>
              <w:left w:val="nil"/>
              <w:bottom w:val="nil"/>
              <w:right w:val="nil"/>
            </w:tcBorders>
            <w:shd w:val="clear" w:color="auto" w:fill="auto"/>
            <w:vAlign w:val="bottom"/>
          </w:tcPr>
          <w:p w14:paraId="77AE85D8" w14:textId="4234E1F5"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7D519F2F" w14:textId="01CD43BB" w:rsidR="000B7E39" w:rsidRPr="00C935A5" w:rsidRDefault="000B7E39" w:rsidP="000B7E39">
            <w:pPr>
              <w:spacing w:before="40" w:after="20"/>
              <w:jc w:val="right"/>
              <w:rPr>
                <w:rFonts w:cs="Arial"/>
                <w:sz w:val="18"/>
                <w:szCs w:val="18"/>
              </w:rPr>
            </w:pPr>
            <w:r w:rsidRPr="000B7E39">
              <w:rPr>
                <w:rFonts w:cs="Arial"/>
                <w:sz w:val="18"/>
                <w:szCs w:val="18"/>
              </w:rPr>
              <w:t>684</w:t>
            </w:r>
          </w:p>
        </w:tc>
        <w:tc>
          <w:tcPr>
            <w:tcW w:w="1247" w:type="dxa"/>
            <w:tcBorders>
              <w:top w:val="nil"/>
              <w:left w:val="nil"/>
              <w:bottom w:val="nil"/>
              <w:right w:val="nil"/>
            </w:tcBorders>
            <w:shd w:val="clear" w:color="auto" w:fill="auto"/>
            <w:vAlign w:val="bottom"/>
          </w:tcPr>
          <w:p w14:paraId="3F54C7AF" w14:textId="3AAC1A9A" w:rsidR="000B7E39" w:rsidRPr="00C935A5" w:rsidRDefault="000B7E39" w:rsidP="000B7E39">
            <w:pPr>
              <w:spacing w:before="40" w:after="20"/>
              <w:jc w:val="right"/>
              <w:rPr>
                <w:rFonts w:cs="Arial"/>
                <w:sz w:val="18"/>
                <w:szCs w:val="18"/>
              </w:rPr>
            </w:pPr>
            <w:r w:rsidRPr="000B7E39">
              <w:rPr>
                <w:rFonts w:cs="Arial"/>
                <w:sz w:val="18"/>
                <w:szCs w:val="18"/>
              </w:rPr>
              <w:t>5.8</w:t>
            </w:r>
          </w:p>
        </w:tc>
      </w:tr>
      <w:tr w:rsidR="000B7E39" w:rsidRPr="000B7E39" w14:paraId="1B1FB12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7C671E" w14:textId="77777777" w:rsidR="000B7E39" w:rsidRPr="00C935A5" w:rsidRDefault="000B7E39" w:rsidP="000B7E39">
            <w:pPr>
              <w:spacing w:before="40" w:after="20"/>
              <w:rPr>
                <w:rFonts w:cs="Arial"/>
                <w:sz w:val="18"/>
                <w:szCs w:val="18"/>
              </w:rPr>
            </w:pPr>
            <w:r w:rsidRPr="00C935A5">
              <w:rPr>
                <w:rFonts w:cs="Arial"/>
                <w:sz w:val="18"/>
                <w:szCs w:val="18"/>
              </w:rPr>
              <w:t>Port Phillip C</w:t>
            </w:r>
          </w:p>
        </w:tc>
        <w:tc>
          <w:tcPr>
            <w:tcW w:w="1247" w:type="dxa"/>
            <w:tcBorders>
              <w:top w:val="nil"/>
              <w:left w:val="single" w:sz="18" w:space="0" w:color="5F497A" w:themeColor="accent4" w:themeShade="BF"/>
              <w:bottom w:val="nil"/>
              <w:right w:val="nil"/>
            </w:tcBorders>
            <w:shd w:val="clear" w:color="auto" w:fill="auto"/>
            <w:vAlign w:val="bottom"/>
          </w:tcPr>
          <w:p w14:paraId="788C9308" w14:textId="77854C3A" w:rsidR="000B7E39" w:rsidRPr="00C935A5" w:rsidRDefault="000B7E39" w:rsidP="000B7E39">
            <w:pPr>
              <w:spacing w:before="40" w:after="20"/>
              <w:jc w:val="right"/>
              <w:rPr>
                <w:rFonts w:cs="Arial"/>
                <w:sz w:val="18"/>
                <w:szCs w:val="18"/>
              </w:rPr>
            </w:pPr>
            <w:r w:rsidRPr="000B7E39">
              <w:rPr>
                <w:rFonts w:cs="Arial"/>
                <w:sz w:val="18"/>
                <w:szCs w:val="18"/>
              </w:rPr>
              <w:t>112,092</w:t>
            </w:r>
          </w:p>
        </w:tc>
        <w:tc>
          <w:tcPr>
            <w:tcW w:w="1247" w:type="dxa"/>
            <w:tcBorders>
              <w:top w:val="nil"/>
              <w:left w:val="nil"/>
              <w:bottom w:val="nil"/>
              <w:right w:val="nil"/>
            </w:tcBorders>
            <w:vAlign w:val="bottom"/>
          </w:tcPr>
          <w:p w14:paraId="43F18F65" w14:textId="4FCA4C73" w:rsidR="000B7E39" w:rsidRPr="00C935A5" w:rsidRDefault="000B7E39" w:rsidP="000B7E39">
            <w:pPr>
              <w:spacing w:before="40" w:after="20"/>
              <w:jc w:val="right"/>
              <w:rPr>
                <w:rFonts w:cs="Arial"/>
                <w:sz w:val="18"/>
                <w:szCs w:val="18"/>
              </w:rPr>
            </w:pPr>
            <w:r w:rsidRPr="000B7E39">
              <w:rPr>
                <w:rFonts w:cs="Arial"/>
                <w:sz w:val="18"/>
                <w:szCs w:val="18"/>
              </w:rPr>
              <w:t>112,669</w:t>
            </w:r>
          </w:p>
        </w:tc>
        <w:tc>
          <w:tcPr>
            <w:tcW w:w="1247" w:type="dxa"/>
            <w:tcBorders>
              <w:top w:val="nil"/>
              <w:left w:val="nil"/>
              <w:bottom w:val="nil"/>
              <w:right w:val="nil"/>
            </w:tcBorders>
            <w:shd w:val="clear" w:color="auto" w:fill="auto"/>
            <w:vAlign w:val="bottom"/>
          </w:tcPr>
          <w:p w14:paraId="2516E857" w14:textId="1EE3A987" w:rsidR="000B7E39" w:rsidRPr="00C935A5" w:rsidRDefault="000B7E39" w:rsidP="000B7E39">
            <w:pPr>
              <w:spacing w:before="40" w:after="20"/>
              <w:jc w:val="right"/>
              <w:rPr>
                <w:rFonts w:cs="Arial"/>
                <w:sz w:val="18"/>
                <w:szCs w:val="18"/>
              </w:rPr>
            </w:pPr>
            <w:r w:rsidRPr="000B7E39">
              <w:rPr>
                <w:rFonts w:cs="Arial"/>
                <w:sz w:val="18"/>
                <w:szCs w:val="18"/>
              </w:rPr>
              <w:t>0.5</w:t>
            </w:r>
          </w:p>
        </w:tc>
        <w:tc>
          <w:tcPr>
            <w:tcW w:w="170" w:type="dxa"/>
            <w:tcBorders>
              <w:top w:val="nil"/>
              <w:left w:val="nil"/>
              <w:bottom w:val="nil"/>
              <w:right w:val="nil"/>
            </w:tcBorders>
            <w:shd w:val="clear" w:color="auto" w:fill="auto"/>
            <w:vAlign w:val="bottom"/>
          </w:tcPr>
          <w:p w14:paraId="7ADC127D" w14:textId="1EEB5A0A"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7BE5126" w14:textId="45E9FBBD" w:rsidR="000B7E39" w:rsidRPr="00C935A5" w:rsidRDefault="000B7E39" w:rsidP="000B7E39">
            <w:pPr>
              <w:spacing w:before="40" w:after="20"/>
              <w:jc w:val="right"/>
              <w:rPr>
                <w:rFonts w:cs="Arial"/>
                <w:sz w:val="18"/>
                <w:szCs w:val="18"/>
              </w:rPr>
            </w:pPr>
            <w:r w:rsidRPr="000B7E39">
              <w:rPr>
                <w:rFonts w:cs="Arial"/>
                <w:sz w:val="18"/>
                <w:szCs w:val="18"/>
              </w:rPr>
              <w:t>5,047</w:t>
            </w:r>
          </w:p>
        </w:tc>
        <w:tc>
          <w:tcPr>
            <w:tcW w:w="1247" w:type="dxa"/>
            <w:tcBorders>
              <w:top w:val="nil"/>
              <w:left w:val="nil"/>
              <w:bottom w:val="nil"/>
              <w:right w:val="nil"/>
            </w:tcBorders>
            <w:shd w:val="clear" w:color="auto" w:fill="auto"/>
            <w:vAlign w:val="bottom"/>
          </w:tcPr>
          <w:p w14:paraId="0B3C15DF" w14:textId="3C6B4DCA" w:rsidR="000B7E39" w:rsidRPr="00C935A5" w:rsidRDefault="000B7E39" w:rsidP="000B7E39">
            <w:pPr>
              <w:spacing w:before="40" w:after="20"/>
              <w:jc w:val="right"/>
              <w:rPr>
                <w:rFonts w:cs="Arial"/>
                <w:sz w:val="18"/>
                <w:szCs w:val="18"/>
              </w:rPr>
            </w:pPr>
            <w:r w:rsidRPr="000B7E39">
              <w:rPr>
                <w:rFonts w:cs="Arial"/>
                <w:sz w:val="18"/>
                <w:szCs w:val="18"/>
              </w:rPr>
              <w:t>4.5</w:t>
            </w:r>
          </w:p>
        </w:tc>
      </w:tr>
      <w:tr w:rsidR="000B7E39" w:rsidRPr="000B7E39" w14:paraId="3CFFA08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DCE8C9" w14:textId="77777777" w:rsidR="000B7E39" w:rsidRPr="00C935A5" w:rsidRDefault="000B7E39" w:rsidP="000B7E39">
            <w:pPr>
              <w:spacing w:before="40" w:after="20"/>
              <w:rPr>
                <w:rFonts w:cs="Arial"/>
                <w:sz w:val="18"/>
                <w:szCs w:val="18"/>
              </w:rPr>
            </w:pPr>
            <w:r w:rsidRPr="00C935A5">
              <w:rPr>
                <w:rFonts w:cs="Arial"/>
                <w:sz w:val="18"/>
                <w:szCs w:val="18"/>
              </w:rPr>
              <w:t>Pyrenees S</w:t>
            </w:r>
          </w:p>
        </w:tc>
        <w:tc>
          <w:tcPr>
            <w:tcW w:w="1247" w:type="dxa"/>
            <w:tcBorders>
              <w:top w:val="nil"/>
              <w:left w:val="single" w:sz="18" w:space="0" w:color="5F497A" w:themeColor="accent4" w:themeShade="BF"/>
              <w:bottom w:val="nil"/>
              <w:right w:val="nil"/>
            </w:tcBorders>
            <w:shd w:val="clear" w:color="auto" w:fill="auto"/>
            <w:vAlign w:val="bottom"/>
          </w:tcPr>
          <w:p w14:paraId="1ADB2DE7" w14:textId="7B9406D6" w:rsidR="000B7E39" w:rsidRPr="00C935A5" w:rsidRDefault="000B7E39" w:rsidP="000B7E39">
            <w:pPr>
              <w:spacing w:before="40" w:after="20"/>
              <w:jc w:val="right"/>
              <w:rPr>
                <w:rFonts w:cs="Arial"/>
                <w:sz w:val="18"/>
                <w:szCs w:val="18"/>
              </w:rPr>
            </w:pPr>
            <w:r w:rsidRPr="000B7E39">
              <w:rPr>
                <w:rFonts w:cs="Arial"/>
                <w:sz w:val="18"/>
                <w:szCs w:val="18"/>
              </w:rPr>
              <w:t>7,622</w:t>
            </w:r>
          </w:p>
        </w:tc>
        <w:tc>
          <w:tcPr>
            <w:tcW w:w="1247" w:type="dxa"/>
            <w:tcBorders>
              <w:top w:val="nil"/>
              <w:left w:val="nil"/>
              <w:bottom w:val="nil"/>
              <w:right w:val="nil"/>
            </w:tcBorders>
            <w:vAlign w:val="bottom"/>
          </w:tcPr>
          <w:p w14:paraId="657CCA50" w14:textId="78D73261" w:rsidR="000B7E39" w:rsidRPr="00C935A5" w:rsidRDefault="000B7E39" w:rsidP="000B7E39">
            <w:pPr>
              <w:spacing w:before="40" w:after="20"/>
              <w:jc w:val="right"/>
              <w:rPr>
                <w:rFonts w:cs="Arial"/>
                <w:sz w:val="18"/>
                <w:szCs w:val="18"/>
              </w:rPr>
            </w:pPr>
            <w:r w:rsidRPr="000B7E39">
              <w:rPr>
                <w:rFonts w:cs="Arial"/>
                <w:sz w:val="18"/>
                <w:szCs w:val="18"/>
              </w:rPr>
              <w:t>7,958</w:t>
            </w:r>
          </w:p>
        </w:tc>
        <w:tc>
          <w:tcPr>
            <w:tcW w:w="1247" w:type="dxa"/>
            <w:tcBorders>
              <w:top w:val="nil"/>
              <w:left w:val="nil"/>
              <w:bottom w:val="nil"/>
              <w:right w:val="nil"/>
            </w:tcBorders>
            <w:shd w:val="clear" w:color="auto" w:fill="auto"/>
            <w:vAlign w:val="bottom"/>
          </w:tcPr>
          <w:p w14:paraId="7F6A3F44" w14:textId="72B4B024" w:rsidR="000B7E39" w:rsidRPr="00C935A5" w:rsidRDefault="000B7E39" w:rsidP="000B7E39">
            <w:pPr>
              <w:spacing w:before="40" w:after="20"/>
              <w:jc w:val="right"/>
              <w:rPr>
                <w:rFonts w:cs="Arial"/>
                <w:sz w:val="18"/>
                <w:szCs w:val="18"/>
              </w:rPr>
            </w:pPr>
            <w:r w:rsidRPr="000B7E39">
              <w:rPr>
                <w:rFonts w:cs="Arial"/>
                <w:sz w:val="18"/>
                <w:szCs w:val="18"/>
              </w:rPr>
              <w:t>4.4</w:t>
            </w:r>
          </w:p>
        </w:tc>
        <w:tc>
          <w:tcPr>
            <w:tcW w:w="170" w:type="dxa"/>
            <w:tcBorders>
              <w:top w:val="nil"/>
              <w:left w:val="nil"/>
              <w:bottom w:val="nil"/>
              <w:right w:val="nil"/>
            </w:tcBorders>
            <w:shd w:val="clear" w:color="auto" w:fill="auto"/>
            <w:vAlign w:val="bottom"/>
          </w:tcPr>
          <w:p w14:paraId="2A0A1C99" w14:textId="18D64D7E"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0F7EE06" w14:textId="70678A5A" w:rsidR="000B7E39" w:rsidRPr="00C935A5" w:rsidRDefault="000B7E39" w:rsidP="000B7E39">
            <w:pPr>
              <w:spacing w:before="40" w:after="20"/>
              <w:jc w:val="right"/>
              <w:rPr>
                <w:rFonts w:cs="Arial"/>
                <w:sz w:val="18"/>
                <w:szCs w:val="18"/>
              </w:rPr>
            </w:pPr>
            <w:r w:rsidRPr="000B7E39">
              <w:rPr>
                <w:rFonts w:cs="Arial"/>
                <w:sz w:val="18"/>
                <w:szCs w:val="18"/>
              </w:rPr>
              <w:t>403</w:t>
            </w:r>
          </w:p>
        </w:tc>
        <w:tc>
          <w:tcPr>
            <w:tcW w:w="1247" w:type="dxa"/>
            <w:tcBorders>
              <w:top w:val="nil"/>
              <w:left w:val="nil"/>
              <w:bottom w:val="nil"/>
              <w:right w:val="nil"/>
            </w:tcBorders>
            <w:shd w:val="clear" w:color="auto" w:fill="auto"/>
            <w:vAlign w:val="bottom"/>
          </w:tcPr>
          <w:p w14:paraId="22735138" w14:textId="4F3385A5" w:rsidR="000B7E39" w:rsidRPr="00C935A5" w:rsidRDefault="000B7E39" w:rsidP="000B7E39">
            <w:pPr>
              <w:spacing w:before="40" w:after="20"/>
              <w:jc w:val="right"/>
              <w:rPr>
                <w:rFonts w:cs="Arial"/>
                <w:sz w:val="18"/>
                <w:szCs w:val="18"/>
              </w:rPr>
            </w:pPr>
            <w:r w:rsidRPr="000B7E39">
              <w:rPr>
                <w:rFonts w:cs="Arial"/>
                <w:sz w:val="18"/>
                <w:szCs w:val="18"/>
              </w:rPr>
              <w:t>5.1</w:t>
            </w:r>
          </w:p>
        </w:tc>
      </w:tr>
      <w:tr w:rsidR="000B7E39" w:rsidRPr="000B7E39" w14:paraId="44C8C4B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BECE1C" w14:textId="77777777" w:rsidR="000B7E39" w:rsidRPr="00C935A5" w:rsidRDefault="000B7E39" w:rsidP="000B7E39">
            <w:pPr>
              <w:spacing w:before="40" w:after="20"/>
              <w:rPr>
                <w:rFonts w:cs="Arial"/>
                <w:sz w:val="18"/>
                <w:szCs w:val="18"/>
              </w:rPr>
            </w:pPr>
            <w:r w:rsidRPr="00C935A5">
              <w:rPr>
                <w:rFonts w:cs="Arial"/>
                <w:sz w:val="18"/>
                <w:szCs w:val="18"/>
              </w:rPr>
              <w:t>Queenscliffe B</w:t>
            </w:r>
          </w:p>
        </w:tc>
        <w:tc>
          <w:tcPr>
            <w:tcW w:w="1247" w:type="dxa"/>
            <w:tcBorders>
              <w:top w:val="nil"/>
              <w:left w:val="single" w:sz="18" w:space="0" w:color="5F497A" w:themeColor="accent4" w:themeShade="BF"/>
              <w:bottom w:val="nil"/>
              <w:right w:val="nil"/>
            </w:tcBorders>
            <w:shd w:val="clear" w:color="auto" w:fill="auto"/>
            <w:vAlign w:val="bottom"/>
          </w:tcPr>
          <w:p w14:paraId="73F5EB4D" w14:textId="069AFAF7" w:rsidR="000B7E39" w:rsidRPr="00C935A5" w:rsidRDefault="000B7E39" w:rsidP="000B7E39">
            <w:pPr>
              <w:spacing w:before="40" w:after="20"/>
              <w:jc w:val="right"/>
              <w:rPr>
                <w:rFonts w:cs="Arial"/>
                <w:sz w:val="18"/>
                <w:szCs w:val="18"/>
              </w:rPr>
            </w:pPr>
            <w:r w:rsidRPr="000B7E39">
              <w:rPr>
                <w:rFonts w:cs="Arial"/>
                <w:sz w:val="18"/>
                <w:szCs w:val="18"/>
              </w:rPr>
              <w:t>3,054</w:t>
            </w:r>
          </w:p>
        </w:tc>
        <w:tc>
          <w:tcPr>
            <w:tcW w:w="1247" w:type="dxa"/>
            <w:tcBorders>
              <w:top w:val="nil"/>
              <w:left w:val="nil"/>
              <w:bottom w:val="nil"/>
              <w:right w:val="nil"/>
            </w:tcBorders>
            <w:vAlign w:val="bottom"/>
          </w:tcPr>
          <w:p w14:paraId="3C50CEBA" w14:textId="029A780D" w:rsidR="000B7E39" w:rsidRPr="00C935A5" w:rsidRDefault="000B7E39" w:rsidP="000B7E39">
            <w:pPr>
              <w:spacing w:before="40" w:after="20"/>
              <w:jc w:val="right"/>
              <w:rPr>
                <w:rFonts w:cs="Arial"/>
                <w:sz w:val="18"/>
                <w:szCs w:val="18"/>
              </w:rPr>
            </w:pPr>
            <w:r w:rsidRPr="000B7E39">
              <w:rPr>
                <w:rFonts w:cs="Arial"/>
                <w:sz w:val="18"/>
                <w:szCs w:val="18"/>
              </w:rPr>
              <w:t>3,302</w:t>
            </w:r>
          </w:p>
        </w:tc>
        <w:tc>
          <w:tcPr>
            <w:tcW w:w="1247" w:type="dxa"/>
            <w:tcBorders>
              <w:top w:val="nil"/>
              <w:left w:val="nil"/>
              <w:bottom w:val="nil"/>
              <w:right w:val="nil"/>
            </w:tcBorders>
            <w:shd w:val="clear" w:color="auto" w:fill="auto"/>
            <w:vAlign w:val="bottom"/>
          </w:tcPr>
          <w:p w14:paraId="031782D3" w14:textId="7AFC458A" w:rsidR="000B7E39" w:rsidRPr="00C935A5" w:rsidRDefault="000B7E39" w:rsidP="000B7E39">
            <w:pPr>
              <w:spacing w:before="40" w:after="20"/>
              <w:jc w:val="right"/>
              <w:rPr>
                <w:rFonts w:cs="Arial"/>
                <w:sz w:val="18"/>
                <w:szCs w:val="18"/>
              </w:rPr>
            </w:pPr>
            <w:r w:rsidRPr="000B7E39">
              <w:rPr>
                <w:rFonts w:cs="Arial"/>
                <w:sz w:val="18"/>
                <w:szCs w:val="18"/>
              </w:rPr>
              <w:t>8.1</w:t>
            </w:r>
          </w:p>
        </w:tc>
        <w:tc>
          <w:tcPr>
            <w:tcW w:w="170" w:type="dxa"/>
            <w:tcBorders>
              <w:top w:val="nil"/>
              <w:left w:val="nil"/>
              <w:bottom w:val="nil"/>
              <w:right w:val="nil"/>
            </w:tcBorders>
            <w:shd w:val="clear" w:color="auto" w:fill="auto"/>
            <w:vAlign w:val="bottom"/>
          </w:tcPr>
          <w:p w14:paraId="3802968B" w14:textId="3B04AF87"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6562DAF" w14:textId="3DCEAA48" w:rsidR="000B7E39" w:rsidRPr="00C935A5" w:rsidRDefault="000B7E39" w:rsidP="000B7E39">
            <w:pPr>
              <w:spacing w:before="40" w:after="20"/>
              <w:jc w:val="right"/>
              <w:rPr>
                <w:rFonts w:cs="Arial"/>
                <w:sz w:val="18"/>
                <w:szCs w:val="18"/>
              </w:rPr>
            </w:pPr>
            <w:r w:rsidRPr="000B7E39">
              <w:rPr>
                <w:rFonts w:cs="Arial"/>
                <w:sz w:val="18"/>
                <w:szCs w:val="18"/>
              </w:rPr>
              <w:t>106</w:t>
            </w:r>
          </w:p>
        </w:tc>
        <w:tc>
          <w:tcPr>
            <w:tcW w:w="1247" w:type="dxa"/>
            <w:tcBorders>
              <w:top w:val="nil"/>
              <w:left w:val="nil"/>
              <w:bottom w:val="nil"/>
              <w:right w:val="nil"/>
            </w:tcBorders>
            <w:shd w:val="clear" w:color="auto" w:fill="auto"/>
            <w:vAlign w:val="bottom"/>
          </w:tcPr>
          <w:p w14:paraId="43238597" w14:textId="3C6756A3" w:rsidR="000B7E39" w:rsidRPr="00C935A5" w:rsidRDefault="000B7E39" w:rsidP="000B7E39">
            <w:pPr>
              <w:spacing w:before="40" w:after="20"/>
              <w:jc w:val="right"/>
              <w:rPr>
                <w:rFonts w:cs="Arial"/>
                <w:sz w:val="18"/>
                <w:szCs w:val="18"/>
              </w:rPr>
            </w:pPr>
            <w:r w:rsidRPr="000B7E39">
              <w:rPr>
                <w:rFonts w:cs="Arial"/>
                <w:sz w:val="18"/>
                <w:szCs w:val="18"/>
              </w:rPr>
              <w:t>3.2</w:t>
            </w:r>
          </w:p>
        </w:tc>
      </w:tr>
      <w:tr w:rsidR="000B7E39" w:rsidRPr="000B7E39" w14:paraId="27F46B8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52FE95C" w14:textId="77777777" w:rsidR="000B7E39" w:rsidRPr="00C935A5" w:rsidRDefault="000B7E39" w:rsidP="000B7E39">
            <w:pPr>
              <w:spacing w:before="40" w:after="20"/>
              <w:rPr>
                <w:rFonts w:cs="Arial"/>
                <w:sz w:val="18"/>
                <w:szCs w:val="18"/>
              </w:rPr>
            </w:pPr>
            <w:r w:rsidRPr="00C935A5">
              <w:rPr>
                <w:rFonts w:cs="Arial"/>
                <w:sz w:val="18"/>
                <w:szCs w:val="18"/>
              </w:rPr>
              <w:t>South Gippsland S</w:t>
            </w:r>
          </w:p>
        </w:tc>
        <w:tc>
          <w:tcPr>
            <w:tcW w:w="1247" w:type="dxa"/>
            <w:tcBorders>
              <w:top w:val="nil"/>
              <w:left w:val="single" w:sz="18" w:space="0" w:color="5F497A" w:themeColor="accent4" w:themeShade="BF"/>
              <w:bottom w:val="nil"/>
              <w:right w:val="nil"/>
            </w:tcBorders>
            <w:shd w:val="clear" w:color="auto" w:fill="auto"/>
            <w:vAlign w:val="bottom"/>
          </w:tcPr>
          <w:p w14:paraId="7A186DCC" w14:textId="637373D2" w:rsidR="000B7E39" w:rsidRPr="00C935A5" w:rsidRDefault="000B7E39" w:rsidP="000B7E39">
            <w:pPr>
              <w:spacing w:before="40" w:after="20"/>
              <w:jc w:val="right"/>
              <w:rPr>
                <w:rFonts w:cs="Arial"/>
                <w:sz w:val="18"/>
                <w:szCs w:val="18"/>
              </w:rPr>
            </w:pPr>
            <w:r w:rsidRPr="000B7E39">
              <w:rPr>
                <w:rFonts w:cs="Arial"/>
                <w:sz w:val="18"/>
                <w:szCs w:val="18"/>
              </w:rPr>
              <w:t>30,455</w:t>
            </w:r>
          </w:p>
        </w:tc>
        <w:tc>
          <w:tcPr>
            <w:tcW w:w="1247" w:type="dxa"/>
            <w:tcBorders>
              <w:top w:val="nil"/>
              <w:left w:val="nil"/>
              <w:bottom w:val="nil"/>
              <w:right w:val="nil"/>
            </w:tcBorders>
            <w:vAlign w:val="bottom"/>
          </w:tcPr>
          <w:p w14:paraId="16392339" w14:textId="5F2F1980" w:rsidR="000B7E39" w:rsidRPr="00C935A5" w:rsidRDefault="000B7E39" w:rsidP="000B7E39">
            <w:pPr>
              <w:spacing w:before="40" w:after="20"/>
              <w:jc w:val="right"/>
              <w:rPr>
                <w:rFonts w:cs="Arial"/>
                <w:sz w:val="18"/>
                <w:szCs w:val="18"/>
              </w:rPr>
            </w:pPr>
            <w:r w:rsidRPr="000B7E39">
              <w:rPr>
                <w:rFonts w:cs="Arial"/>
                <w:sz w:val="18"/>
                <w:szCs w:val="18"/>
              </w:rPr>
              <w:t>31,022</w:t>
            </w:r>
          </w:p>
        </w:tc>
        <w:tc>
          <w:tcPr>
            <w:tcW w:w="1247" w:type="dxa"/>
            <w:tcBorders>
              <w:top w:val="nil"/>
              <w:left w:val="nil"/>
              <w:bottom w:val="nil"/>
              <w:right w:val="nil"/>
            </w:tcBorders>
            <w:shd w:val="clear" w:color="auto" w:fill="auto"/>
            <w:vAlign w:val="bottom"/>
          </w:tcPr>
          <w:p w14:paraId="2908FBC7" w14:textId="2CF23804" w:rsidR="000B7E39" w:rsidRPr="00C935A5" w:rsidRDefault="000B7E39" w:rsidP="000B7E39">
            <w:pPr>
              <w:spacing w:before="40" w:after="20"/>
              <w:jc w:val="right"/>
              <w:rPr>
                <w:rFonts w:cs="Arial"/>
                <w:sz w:val="18"/>
                <w:szCs w:val="18"/>
              </w:rPr>
            </w:pPr>
            <w:r w:rsidRPr="000B7E39">
              <w:rPr>
                <w:rFonts w:cs="Arial"/>
                <w:sz w:val="18"/>
                <w:szCs w:val="18"/>
              </w:rPr>
              <w:t>1.9</w:t>
            </w:r>
          </w:p>
        </w:tc>
        <w:tc>
          <w:tcPr>
            <w:tcW w:w="170" w:type="dxa"/>
            <w:tcBorders>
              <w:top w:val="nil"/>
              <w:left w:val="nil"/>
              <w:bottom w:val="nil"/>
              <w:right w:val="nil"/>
            </w:tcBorders>
            <w:shd w:val="clear" w:color="auto" w:fill="auto"/>
            <w:vAlign w:val="bottom"/>
          </w:tcPr>
          <w:p w14:paraId="58AFD25D" w14:textId="635BB63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C262827" w14:textId="506B1242" w:rsidR="000B7E39" w:rsidRPr="00C935A5" w:rsidRDefault="000B7E39" w:rsidP="000B7E39">
            <w:pPr>
              <w:spacing w:before="40" w:after="20"/>
              <w:jc w:val="right"/>
              <w:rPr>
                <w:rFonts w:cs="Arial"/>
                <w:sz w:val="18"/>
                <w:szCs w:val="18"/>
              </w:rPr>
            </w:pPr>
            <w:r w:rsidRPr="000B7E39">
              <w:rPr>
                <w:rFonts w:cs="Arial"/>
                <w:sz w:val="18"/>
                <w:szCs w:val="18"/>
              </w:rPr>
              <w:t>1,806</w:t>
            </w:r>
          </w:p>
        </w:tc>
        <w:tc>
          <w:tcPr>
            <w:tcW w:w="1247" w:type="dxa"/>
            <w:tcBorders>
              <w:top w:val="nil"/>
              <w:left w:val="nil"/>
              <w:bottom w:val="nil"/>
              <w:right w:val="nil"/>
            </w:tcBorders>
            <w:shd w:val="clear" w:color="auto" w:fill="auto"/>
            <w:vAlign w:val="bottom"/>
          </w:tcPr>
          <w:p w14:paraId="0EDF4F5D" w14:textId="36A84E7C" w:rsidR="000B7E39" w:rsidRPr="00C935A5" w:rsidRDefault="000B7E39" w:rsidP="000B7E39">
            <w:pPr>
              <w:spacing w:before="40" w:after="20"/>
              <w:jc w:val="right"/>
              <w:rPr>
                <w:rFonts w:cs="Arial"/>
                <w:sz w:val="18"/>
                <w:szCs w:val="18"/>
              </w:rPr>
            </w:pPr>
            <w:r w:rsidRPr="000B7E39">
              <w:rPr>
                <w:rFonts w:cs="Arial"/>
                <w:sz w:val="18"/>
                <w:szCs w:val="18"/>
              </w:rPr>
              <w:t>5.8</w:t>
            </w:r>
          </w:p>
        </w:tc>
      </w:tr>
      <w:tr w:rsidR="000B7E39" w:rsidRPr="000B7E39" w14:paraId="58D77B2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6CE7548" w14:textId="77777777" w:rsidR="000B7E39" w:rsidRPr="00C935A5" w:rsidRDefault="000B7E39" w:rsidP="000B7E39">
            <w:pPr>
              <w:spacing w:before="40" w:after="20"/>
              <w:rPr>
                <w:rFonts w:cs="Arial"/>
                <w:sz w:val="18"/>
                <w:szCs w:val="18"/>
              </w:rPr>
            </w:pPr>
            <w:r w:rsidRPr="00C935A5">
              <w:rPr>
                <w:rFonts w:cs="Arial"/>
                <w:sz w:val="18"/>
                <w:szCs w:val="18"/>
              </w:rPr>
              <w:t>Southern Grampians S</w:t>
            </w:r>
          </w:p>
        </w:tc>
        <w:tc>
          <w:tcPr>
            <w:tcW w:w="1247" w:type="dxa"/>
            <w:tcBorders>
              <w:top w:val="nil"/>
              <w:left w:val="single" w:sz="18" w:space="0" w:color="5F497A" w:themeColor="accent4" w:themeShade="BF"/>
              <w:bottom w:val="nil"/>
              <w:right w:val="nil"/>
            </w:tcBorders>
            <w:shd w:val="clear" w:color="auto" w:fill="auto"/>
            <w:vAlign w:val="bottom"/>
          </w:tcPr>
          <w:p w14:paraId="1976376E" w14:textId="71D7C316" w:rsidR="000B7E39" w:rsidRPr="00C935A5" w:rsidRDefault="000B7E39" w:rsidP="000B7E39">
            <w:pPr>
              <w:spacing w:before="40" w:after="20"/>
              <w:jc w:val="right"/>
              <w:rPr>
                <w:rFonts w:cs="Arial"/>
                <w:sz w:val="18"/>
                <w:szCs w:val="18"/>
              </w:rPr>
            </w:pPr>
            <w:r w:rsidRPr="000B7E39">
              <w:rPr>
                <w:rFonts w:cs="Arial"/>
                <w:sz w:val="18"/>
                <w:szCs w:val="18"/>
              </w:rPr>
              <w:t>16,047</w:t>
            </w:r>
          </w:p>
        </w:tc>
        <w:tc>
          <w:tcPr>
            <w:tcW w:w="1247" w:type="dxa"/>
            <w:tcBorders>
              <w:top w:val="nil"/>
              <w:left w:val="nil"/>
              <w:bottom w:val="nil"/>
              <w:right w:val="nil"/>
            </w:tcBorders>
            <w:vAlign w:val="bottom"/>
          </w:tcPr>
          <w:p w14:paraId="67393C7E" w14:textId="7D640D3D" w:rsidR="000B7E39" w:rsidRPr="00C935A5" w:rsidRDefault="000B7E39" w:rsidP="000B7E39">
            <w:pPr>
              <w:spacing w:before="40" w:after="20"/>
              <w:jc w:val="right"/>
              <w:rPr>
                <w:rFonts w:cs="Arial"/>
                <w:sz w:val="18"/>
                <w:szCs w:val="18"/>
              </w:rPr>
            </w:pPr>
            <w:r w:rsidRPr="000B7E39">
              <w:rPr>
                <w:rFonts w:cs="Arial"/>
                <w:sz w:val="18"/>
                <w:szCs w:val="18"/>
              </w:rPr>
              <w:t>16,525</w:t>
            </w:r>
          </w:p>
        </w:tc>
        <w:tc>
          <w:tcPr>
            <w:tcW w:w="1247" w:type="dxa"/>
            <w:tcBorders>
              <w:top w:val="nil"/>
              <w:left w:val="nil"/>
              <w:bottom w:val="nil"/>
              <w:right w:val="nil"/>
            </w:tcBorders>
            <w:shd w:val="clear" w:color="auto" w:fill="auto"/>
            <w:vAlign w:val="bottom"/>
          </w:tcPr>
          <w:p w14:paraId="19D29D32" w14:textId="025CCCE2" w:rsidR="000B7E39" w:rsidRPr="00C935A5" w:rsidRDefault="000B7E39" w:rsidP="000B7E39">
            <w:pPr>
              <w:spacing w:before="40" w:after="20"/>
              <w:jc w:val="right"/>
              <w:rPr>
                <w:rFonts w:cs="Arial"/>
                <w:sz w:val="18"/>
                <w:szCs w:val="18"/>
              </w:rPr>
            </w:pPr>
            <w:r w:rsidRPr="000B7E39">
              <w:rPr>
                <w:rFonts w:cs="Arial"/>
                <w:sz w:val="18"/>
                <w:szCs w:val="18"/>
              </w:rPr>
              <w:t>3.0</w:t>
            </w:r>
          </w:p>
        </w:tc>
        <w:tc>
          <w:tcPr>
            <w:tcW w:w="170" w:type="dxa"/>
            <w:tcBorders>
              <w:top w:val="nil"/>
              <w:left w:val="nil"/>
              <w:bottom w:val="nil"/>
              <w:right w:val="nil"/>
            </w:tcBorders>
            <w:shd w:val="clear" w:color="auto" w:fill="auto"/>
            <w:vAlign w:val="bottom"/>
          </w:tcPr>
          <w:p w14:paraId="3FE53E76" w14:textId="3D2CA6F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89A10A7" w14:textId="750EE3D1" w:rsidR="000B7E39" w:rsidRPr="00C935A5" w:rsidRDefault="000B7E39" w:rsidP="000B7E39">
            <w:pPr>
              <w:spacing w:before="40" w:after="20"/>
              <w:jc w:val="right"/>
              <w:rPr>
                <w:rFonts w:cs="Arial"/>
                <w:sz w:val="18"/>
                <w:szCs w:val="18"/>
              </w:rPr>
            </w:pPr>
            <w:r w:rsidRPr="000B7E39">
              <w:rPr>
                <w:rFonts w:cs="Arial"/>
                <w:sz w:val="18"/>
                <w:szCs w:val="18"/>
              </w:rPr>
              <w:t>1,040</w:t>
            </w:r>
          </w:p>
        </w:tc>
        <w:tc>
          <w:tcPr>
            <w:tcW w:w="1247" w:type="dxa"/>
            <w:tcBorders>
              <w:top w:val="nil"/>
              <w:left w:val="nil"/>
              <w:bottom w:val="nil"/>
              <w:right w:val="nil"/>
            </w:tcBorders>
            <w:shd w:val="clear" w:color="auto" w:fill="auto"/>
            <w:vAlign w:val="bottom"/>
          </w:tcPr>
          <w:p w14:paraId="297DC411" w14:textId="5746CAB3" w:rsidR="000B7E39" w:rsidRPr="00C935A5" w:rsidRDefault="000B7E39" w:rsidP="000B7E39">
            <w:pPr>
              <w:spacing w:before="40" w:after="20"/>
              <w:jc w:val="right"/>
              <w:rPr>
                <w:rFonts w:cs="Arial"/>
                <w:sz w:val="18"/>
                <w:szCs w:val="18"/>
              </w:rPr>
            </w:pPr>
            <w:r w:rsidRPr="000B7E39">
              <w:rPr>
                <w:rFonts w:cs="Arial"/>
                <w:sz w:val="18"/>
                <w:szCs w:val="18"/>
              </w:rPr>
              <w:t>6.3</w:t>
            </w:r>
          </w:p>
        </w:tc>
      </w:tr>
      <w:tr w:rsidR="000B7E39" w:rsidRPr="000B7E39" w14:paraId="09782C3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9C1268" w14:textId="77777777" w:rsidR="000B7E39" w:rsidRPr="00C935A5" w:rsidRDefault="000B7E39" w:rsidP="000B7E39">
            <w:pPr>
              <w:spacing w:before="40" w:after="20"/>
              <w:rPr>
                <w:rFonts w:cs="Arial"/>
                <w:sz w:val="18"/>
                <w:szCs w:val="18"/>
              </w:rPr>
            </w:pPr>
            <w:r w:rsidRPr="00C935A5">
              <w:rPr>
                <w:rFonts w:cs="Arial"/>
                <w:sz w:val="18"/>
                <w:szCs w:val="18"/>
              </w:rPr>
              <w:t>Stonnington C</w:t>
            </w:r>
          </w:p>
        </w:tc>
        <w:tc>
          <w:tcPr>
            <w:tcW w:w="1247" w:type="dxa"/>
            <w:tcBorders>
              <w:top w:val="nil"/>
              <w:left w:val="single" w:sz="18" w:space="0" w:color="5F497A" w:themeColor="accent4" w:themeShade="BF"/>
              <w:bottom w:val="nil"/>
              <w:right w:val="nil"/>
            </w:tcBorders>
            <w:shd w:val="clear" w:color="auto" w:fill="auto"/>
            <w:vAlign w:val="bottom"/>
          </w:tcPr>
          <w:p w14:paraId="477B0310" w14:textId="51DB25F2" w:rsidR="000B7E39" w:rsidRPr="00C935A5" w:rsidRDefault="000B7E39" w:rsidP="000B7E39">
            <w:pPr>
              <w:spacing w:before="40" w:after="20"/>
              <w:jc w:val="right"/>
              <w:rPr>
                <w:rFonts w:cs="Arial"/>
                <w:sz w:val="18"/>
                <w:szCs w:val="18"/>
              </w:rPr>
            </w:pPr>
            <w:r w:rsidRPr="000B7E39">
              <w:rPr>
                <w:rFonts w:cs="Arial"/>
                <w:sz w:val="18"/>
                <w:szCs w:val="18"/>
              </w:rPr>
              <w:t>114,340</w:t>
            </w:r>
          </w:p>
        </w:tc>
        <w:tc>
          <w:tcPr>
            <w:tcW w:w="1247" w:type="dxa"/>
            <w:tcBorders>
              <w:top w:val="nil"/>
              <w:left w:val="nil"/>
              <w:bottom w:val="nil"/>
              <w:right w:val="nil"/>
            </w:tcBorders>
            <w:vAlign w:val="bottom"/>
          </w:tcPr>
          <w:p w14:paraId="55314A23" w14:textId="5F4B847C" w:rsidR="000B7E39" w:rsidRPr="00C935A5" w:rsidRDefault="000B7E39" w:rsidP="000B7E39">
            <w:pPr>
              <w:spacing w:before="40" w:after="20"/>
              <w:jc w:val="right"/>
              <w:rPr>
                <w:rFonts w:cs="Arial"/>
                <w:sz w:val="18"/>
                <w:szCs w:val="18"/>
              </w:rPr>
            </w:pPr>
            <w:r w:rsidRPr="000B7E39">
              <w:rPr>
                <w:rFonts w:cs="Arial"/>
                <w:sz w:val="18"/>
                <w:szCs w:val="18"/>
              </w:rPr>
              <w:t>114,038</w:t>
            </w:r>
          </w:p>
        </w:tc>
        <w:tc>
          <w:tcPr>
            <w:tcW w:w="1247" w:type="dxa"/>
            <w:tcBorders>
              <w:top w:val="nil"/>
              <w:left w:val="nil"/>
              <w:bottom w:val="nil"/>
              <w:right w:val="nil"/>
            </w:tcBorders>
            <w:shd w:val="clear" w:color="auto" w:fill="auto"/>
            <w:vAlign w:val="bottom"/>
          </w:tcPr>
          <w:p w14:paraId="5EF60BF0" w14:textId="6F268580" w:rsidR="000B7E39" w:rsidRPr="00C935A5" w:rsidRDefault="000B7E39" w:rsidP="000B7E39">
            <w:pPr>
              <w:spacing w:before="40" w:after="20"/>
              <w:jc w:val="right"/>
              <w:rPr>
                <w:rFonts w:cs="Arial"/>
                <w:sz w:val="18"/>
                <w:szCs w:val="18"/>
              </w:rPr>
            </w:pPr>
            <w:r w:rsidRPr="000B7E39">
              <w:rPr>
                <w:rFonts w:cs="Arial"/>
                <w:sz w:val="18"/>
                <w:szCs w:val="18"/>
              </w:rPr>
              <w:t>-0.3</w:t>
            </w:r>
          </w:p>
        </w:tc>
        <w:tc>
          <w:tcPr>
            <w:tcW w:w="170" w:type="dxa"/>
            <w:tcBorders>
              <w:top w:val="nil"/>
              <w:left w:val="nil"/>
              <w:bottom w:val="nil"/>
              <w:right w:val="nil"/>
            </w:tcBorders>
            <w:shd w:val="clear" w:color="auto" w:fill="auto"/>
            <w:vAlign w:val="bottom"/>
          </w:tcPr>
          <w:p w14:paraId="2034CD42" w14:textId="33DC7464"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4B31300" w14:textId="2B69E198" w:rsidR="000B7E39" w:rsidRPr="00C935A5" w:rsidRDefault="000B7E39" w:rsidP="000B7E39">
            <w:pPr>
              <w:spacing w:before="40" w:after="20"/>
              <w:jc w:val="right"/>
              <w:rPr>
                <w:rFonts w:cs="Arial"/>
                <w:sz w:val="18"/>
                <w:szCs w:val="18"/>
              </w:rPr>
            </w:pPr>
            <w:r w:rsidRPr="000B7E39">
              <w:rPr>
                <w:rFonts w:cs="Arial"/>
                <w:sz w:val="18"/>
                <w:szCs w:val="18"/>
              </w:rPr>
              <w:t>4,725</w:t>
            </w:r>
          </w:p>
        </w:tc>
        <w:tc>
          <w:tcPr>
            <w:tcW w:w="1247" w:type="dxa"/>
            <w:tcBorders>
              <w:top w:val="nil"/>
              <w:left w:val="nil"/>
              <w:bottom w:val="nil"/>
              <w:right w:val="nil"/>
            </w:tcBorders>
            <w:shd w:val="clear" w:color="auto" w:fill="auto"/>
            <w:vAlign w:val="bottom"/>
          </w:tcPr>
          <w:p w14:paraId="04ECBF6B" w14:textId="18003FB7" w:rsidR="000B7E39" w:rsidRPr="00C935A5" w:rsidRDefault="000B7E39" w:rsidP="000B7E39">
            <w:pPr>
              <w:spacing w:before="40" w:after="20"/>
              <w:jc w:val="right"/>
              <w:rPr>
                <w:rFonts w:cs="Arial"/>
                <w:sz w:val="18"/>
                <w:szCs w:val="18"/>
              </w:rPr>
            </w:pPr>
            <w:r w:rsidRPr="000B7E39">
              <w:rPr>
                <w:rFonts w:cs="Arial"/>
                <w:sz w:val="18"/>
                <w:szCs w:val="18"/>
              </w:rPr>
              <w:t>4.1</w:t>
            </w:r>
          </w:p>
        </w:tc>
      </w:tr>
      <w:tr w:rsidR="000B7E39" w:rsidRPr="000B7E39" w14:paraId="4864F8A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45D4C2" w14:textId="77777777" w:rsidR="000B7E39" w:rsidRPr="00C935A5" w:rsidRDefault="000B7E39" w:rsidP="000B7E39">
            <w:pPr>
              <w:spacing w:before="40" w:after="20"/>
              <w:rPr>
                <w:rFonts w:cs="Arial"/>
                <w:sz w:val="18"/>
                <w:szCs w:val="18"/>
              </w:rPr>
            </w:pPr>
            <w:r w:rsidRPr="00C935A5">
              <w:rPr>
                <w:rFonts w:cs="Arial"/>
                <w:sz w:val="18"/>
                <w:szCs w:val="18"/>
              </w:rPr>
              <w:t>Strathbogie S</w:t>
            </w:r>
          </w:p>
        </w:tc>
        <w:tc>
          <w:tcPr>
            <w:tcW w:w="1247" w:type="dxa"/>
            <w:tcBorders>
              <w:top w:val="nil"/>
              <w:left w:val="single" w:sz="18" w:space="0" w:color="5F497A" w:themeColor="accent4" w:themeShade="BF"/>
              <w:bottom w:val="nil"/>
              <w:right w:val="nil"/>
            </w:tcBorders>
            <w:shd w:val="clear" w:color="auto" w:fill="auto"/>
            <w:vAlign w:val="bottom"/>
          </w:tcPr>
          <w:p w14:paraId="2C0003F3" w14:textId="5C990B7F" w:rsidR="000B7E39" w:rsidRPr="00C935A5" w:rsidRDefault="000B7E39" w:rsidP="000B7E39">
            <w:pPr>
              <w:spacing w:before="40" w:after="20"/>
              <w:jc w:val="right"/>
              <w:rPr>
                <w:rFonts w:cs="Arial"/>
                <w:sz w:val="18"/>
                <w:szCs w:val="18"/>
              </w:rPr>
            </w:pPr>
            <w:r w:rsidRPr="000B7E39">
              <w:rPr>
                <w:rFonts w:cs="Arial"/>
                <w:sz w:val="18"/>
                <w:szCs w:val="18"/>
              </w:rPr>
              <w:t>11,167</w:t>
            </w:r>
          </w:p>
        </w:tc>
        <w:tc>
          <w:tcPr>
            <w:tcW w:w="1247" w:type="dxa"/>
            <w:tcBorders>
              <w:top w:val="nil"/>
              <w:left w:val="nil"/>
              <w:bottom w:val="nil"/>
              <w:right w:val="nil"/>
            </w:tcBorders>
            <w:vAlign w:val="bottom"/>
          </w:tcPr>
          <w:p w14:paraId="17A44338" w14:textId="765AF3EE" w:rsidR="000B7E39" w:rsidRPr="00C935A5" w:rsidRDefault="000B7E39" w:rsidP="000B7E39">
            <w:pPr>
              <w:spacing w:before="40" w:after="20"/>
              <w:jc w:val="right"/>
              <w:rPr>
                <w:rFonts w:cs="Arial"/>
                <w:sz w:val="18"/>
                <w:szCs w:val="18"/>
              </w:rPr>
            </w:pPr>
            <w:r w:rsidRPr="000B7E39">
              <w:rPr>
                <w:rFonts w:cs="Arial"/>
                <w:sz w:val="18"/>
                <w:szCs w:val="18"/>
              </w:rPr>
              <w:t>11,739</w:t>
            </w:r>
          </w:p>
        </w:tc>
        <w:tc>
          <w:tcPr>
            <w:tcW w:w="1247" w:type="dxa"/>
            <w:tcBorders>
              <w:top w:val="nil"/>
              <w:left w:val="nil"/>
              <w:bottom w:val="nil"/>
              <w:right w:val="nil"/>
            </w:tcBorders>
            <w:shd w:val="clear" w:color="auto" w:fill="auto"/>
            <w:vAlign w:val="bottom"/>
          </w:tcPr>
          <w:p w14:paraId="13B368D4" w14:textId="1A4CE7C6" w:rsidR="000B7E39" w:rsidRPr="00C935A5" w:rsidRDefault="000B7E39" w:rsidP="000B7E39">
            <w:pPr>
              <w:spacing w:before="40" w:after="20"/>
              <w:jc w:val="right"/>
              <w:rPr>
                <w:rFonts w:cs="Arial"/>
                <w:sz w:val="18"/>
                <w:szCs w:val="18"/>
              </w:rPr>
            </w:pPr>
            <w:r w:rsidRPr="000B7E39">
              <w:rPr>
                <w:rFonts w:cs="Arial"/>
                <w:sz w:val="18"/>
                <w:szCs w:val="18"/>
              </w:rPr>
              <w:t>5.1</w:t>
            </w:r>
          </w:p>
        </w:tc>
        <w:tc>
          <w:tcPr>
            <w:tcW w:w="170" w:type="dxa"/>
            <w:tcBorders>
              <w:top w:val="nil"/>
              <w:left w:val="nil"/>
              <w:bottom w:val="nil"/>
              <w:right w:val="nil"/>
            </w:tcBorders>
            <w:shd w:val="clear" w:color="auto" w:fill="auto"/>
            <w:vAlign w:val="bottom"/>
          </w:tcPr>
          <w:p w14:paraId="64C94A4E" w14:textId="13646994"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19348282" w14:textId="0E3313A8" w:rsidR="000B7E39" w:rsidRPr="00C935A5" w:rsidRDefault="000B7E39" w:rsidP="000B7E39">
            <w:pPr>
              <w:spacing w:before="40" w:after="20"/>
              <w:jc w:val="right"/>
              <w:rPr>
                <w:rFonts w:cs="Arial"/>
                <w:sz w:val="18"/>
                <w:szCs w:val="18"/>
              </w:rPr>
            </w:pPr>
            <w:r w:rsidRPr="000B7E39">
              <w:rPr>
                <w:rFonts w:cs="Arial"/>
                <w:sz w:val="18"/>
                <w:szCs w:val="18"/>
              </w:rPr>
              <w:t>617</w:t>
            </w:r>
          </w:p>
        </w:tc>
        <w:tc>
          <w:tcPr>
            <w:tcW w:w="1247" w:type="dxa"/>
            <w:tcBorders>
              <w:top w:val="nil"/>
              <w:left w:val="nil"/>
              <w:bottom w:val="nil"/>
              <w:right w:val="nil"/>
            </w:tcBorders>
            <w:shd w:val="clear" w:color="auto" w:fill="auto"/>
            <w:vAlign w:val="bottom"/>
          </w:tcPr>
          <w:p w14:paraId="0E7F657C" w14:textId="5885D30B" w:rsidR="000B7E39" w:rsidRPr="00C935A5" w:rsidRDefault="000B7E39" w:rsidP="000B7E39">
            <w:pPr>
              <w:spacing w:before="40" w:after="20"/>
              <w:jc w:val="right"/>
              <w:rPr>
                <w:rFonts w:cs="Arial"/>
                <w:sz w:val="18"/>
                <w:szCs w:val="18"/>
              </w:rPr>
            </w:pPr>
            <w:r w:rsidRPr="000B7E39">
              <w:rPr>
                <w:rFonts w:cs="Arial"/>
                <w:sz w:val="18"/>
                <w:szCs w:val="18"/>
              </w:rPr>
              <w:t>5.3</w:t>
            </w:r>
          </w:p>
        </w:tc>
      </w:tr>
      <w:tr w:rsidR="000B7E39" w:rsidRPr="000B7E39" w14:paraId="009C4C6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4A2DCE7" w14:textId="77777777" w:rsidR="000B7E39" w:rsidRPr="00C935A5" w:rsidRDefault="000B7E39" w:rsidP="000B7E39">
            <w:pPr>
              <w:spacing w:before="40" w:after="20"/>
              <w:rPr>
                <w:rFonts w:cs="Arial"/>
                <w:sz w:val="18"/>
                <w:szCs w:val="18"/>
              </w:rPr>
            </w:pPr>
            <w:r w:rsidRPr="00C935A5">
              <w:rPr>
                <w:rFonts w:cs="Arial"/>
                <w:sz w:val="18"/>
                <w:szCs w:val="18"/>
              </w:rPr>
              <w:t>Surf Coast S</w:t>
            </w:r>
          </w:p>
        </w:tc>
        <w:tc>
          <w:tcPr>
            <w:tcW w:w="1247" w:type="dxa"/>
            <w:tcBorders>
              <w:top w:val="nil"/>
              <w:left w:val="single" w:sz="18" w:space="0" w:color="5F497A" w:themeColor="accent4" w:themeShade="BF"/>
              <w:bottom w:val="nil"/>
              <w:right w:val="nil"/>
            </w:tcBorders>
            <w:shd w:val="clear" w:color="auto" w:fill="auto"/>
            <w:vAlign w:val="bottom"/>
          </w:tcPr>
          <w:p w14:paraId="57016E65" w14:textId="20FE43FC" w:rsidR="000B7E39" w:rsidRPr="00C935A5" w:rsidRDefault="000B7E39" w:rsidP="000B7E39">
            <w:pPr>
              <w:spacing w:before="40" w:after="20"/>
              <w:jc w:val="right"/>
              <w:rPr>
                <w:rFonts w:cs="Arial"/>
                <w:sz w:val="18"/>
                <w:szCs w:val="18"/>
              </w:rPr>
            </w:pPr>
            <w:r w:rsidRPr="000B7E39">
              <w:rPr>
                <w:rFonts w:cs="Arial"/>
                <w:sz w:val="18"/>
                <w:szCs w:val="18"/>
              </w:rPr>
              <w:t>36,278</w:t>
            </w:r>
          </w:p>
        </w:tc>
        <w:tc>
          <w:tcPr>
            <w:tcW w:w="1247" w:type="dxa"/>
            <w:tcBorders>
              <w:top w:val="nil"/>
              <w:left w:val="nil"/>
              <w:bottom w:val="nil"/>
              <w:right w:val="nil"/>
            </w:tcBorders>
            <w:vAlign w:val="bottom"/>
          </w:tcPr>
          <w:p w14:paraId="6CF508C8" w14:textId="5582DF1B" w:rsidR="000B7E39" w:rsidRPr="00C935A5" w:rsidRDefault="000B7E39" w:rsidP="000B7E39">
            <w:pPr>
              <w:spacing w:before="40" w:after="20"/>
              <w:jc w:val="right"/>
              <w:rPr>
                <w:rFonts w:cs="Arial"/>
                <w:sz w:val="18"/>
                <w:szCs w:val="18"/>
              </w:rPr>
            </w:pPr>
            <w:r w:rsidRPr="000B7E39">
              <w:rPr>
                <w:rFonts w:cs="Arial"/>
                <w:sz w:val="18"/>
                <w:szCs w:val="18"/>
              </w:rPr>
              <w:t>39,928</w:t>
            </w:r>
          </w:p>
        </w:tc>
        <w:tc>
          <w:tcPr>
            <w:tcW w:w="1247" w:type="dxa"/>
            <w:tcBorders>
              <w:top w:val="nil"/>
              <w:left w:val="nil"/>
              <w:bottom w:val="nil"/>
              <w:right w:val="nil"/>
            </w:tcBorders>
            <w:shd w:val="clear" w:color="auto" w:fill="auto"/>
            <w:vAlign w:val="bottom"/>
          </w:tcPr>
          <w:p w14:paraId="0F5ED6AC" w14:textId="18B5F05E" w:rsidR="000B7E39" w:rsidRPr="00C935A5" w:rsidRDefault="000B7E39" w:rsidP="000B7E39">
            <w:pPr>
              <w:spacing w:before="40" w:after="20"/>
              <w:jc w:val="right"/>
              <w:rPr>
                <w:rFonts w:cs="Arial"/>
                <w:sz w:val="18"/>
                <w:szCs w:val="18"/>
              </w:rPr>
            </w:pPr>
            <w:r w:rsidRPr="000B7E39">
              <w:rPr>
                <w:rFonts w:cs="Arial"/>
                <w:sz w:val="18"/>
                <w:szCs w:val="18"/>
              </w:rPr>
              <w:t>10.1</w:t>
            </w:r>
          </w:p>
        </w:tc>
        <w:tc>
          <w:tcPr>
            <w:tcW w:w="170" w:type="dxa"/>
            <w:tcBorders>
              <w:top w:val="nil"/>
              <w:left w:val="nil"/>
              <w:bottom w:val="nil"/>
              <w:right w:val="nil"/>
            </w:tcBorders>
            <w:shd w:val="clear" w:color="auto" w:fill="auto"/>
            <w:vAlign w:val="bottom"/>
          </w:tcPr>
          <w:p w14:paraId="445E3B42" w14:textId="16D30CA9"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E142459" w14:textId="39995FF3" w:rsidR="000B7E39" w:rsidRPr="00C935A5" w:rsidRDefault="000B7E39" w:rsidP="000B7E39">
            <w:pPr>
              <w:spacing w:before="40" w:after="20"/>
              <w:jc w:val="right"/>
              <w:rPr>
                <w:rFonts w:cs="Arial"/>
                <w:sz w:val="18"/>
                <w:szCs w:val="18"/>
              </w:rPr>
            </w:pPr>
            <w:r w:rsidRPr="000B7E39">
              <w:rPr>
                <w:rFonts w:cs="Arial"/>
                <w:sz w:val="18"/>
                <w:szCs w:val="18"/>
              </w:rPr>
              <w:t>2,923</w:t>
            </w:r>
          </w:p>
        </w:tc>
        <w:tc>
          <w:tcPr>
            <w:tcW w:w="1247" w:type="dxa"/>
            <w:tcBorders>
              <w:top w:val="nil"/>
              <w:left w:val="nil"/>
              <w:bottom w:val="nil"/>
              <w:right w:val="nil"/>
            </w:tcBorders>
            <w:shd w:val="clear" w:color="auto" w:fill="auto"/>
            <w:vAlign w:val="bottom"/>
          </w:tcPr>
          <w:p w14:paraId="15C34E37" w14:textId="4C02BBBA" w:rsidR="000B7E39" w:rsidRPr="00C935A5" w:rsidRDefault="000B7E39" w:rsidP="000B7E39">
            <w:pPr>
              <w:spacing w:before="40" w:after="20"/>
              <w:jc w:val="right"/>
              <w:rPr>
                <w:rFonts w:cs="Arial"/>
                <w:sz w:val="18"/>
                <w:szCs w:val="18"/>
              </w:rPr>
            </w:pPr>
            <w:r w:rsidRPr="000B7E39">
              <w:rPr>
                <w:rFonts w:cs="Arial"/>
                <w:sz w:val="18"/>
                <w:szCs w:val="18"/>
              </w:rPr>
              <w:t>7.3</w:t>
            </w:r>
          </w:p>
        </w:tc>
      </w:tr>
      <w:tr w:rsidR="000B7E39" w:rsidRPr="000B7E39" w14:paraId="5D3F5E1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72BDCA5" w14:textId="77777777" w:rsidR="000B7E39" w:rsidRPr="00C935A5" w:rsidRDefault="000B7E39" w:rsidP="000B7E39">
            <w:pPr>
              <w:spacing w:before="40" w:after="20"/>
              <w:rPr>
                <w:rFonts w:cs="Arial"/>
                <w:sz w:val="18"/>
                <w:szCs w:val="18"/>
              </w:rPr>
            </w:pPr>
            <w:r w:rsidRPr="00C935A5">
              <w:rPr>
                <w:rFonts w:cs="Arial"/>
                <w:sz w:val="18"/>
                <w:szCs w:val="18"/>
              </w:rPr>
              <w:t>Swan Hill RC</w:t>
            </w:r>
          </w:p>
        </w:tc>
        <w:tc>
          <w:tcPr>
            <w:tcW w:w="1247" w:type="dxa"/>
            <w:tcBorders>
              <w:top w:val="nil"/>
              <w:left w:val="single" w:sz="18" w:space="0" w:color="5F497A" w:themeColor="accent4" w:themeShade="BF"/>
              <w:bottom w:val="nil"/>
              <w:right w:val="nil"/>
            </w:tcBorders>
            <w:shd w:val="clear" w:color="auto" w:fill="auto"/>
            <w:vAlign w:val="bottom"/>
          </w:tcPr>
          <w:p w14:paraId="38BC5586" w14:textId="1FE8AF3B" w:rsidR="000B7E39" w:rsidRPr="00C935A5" w:rsidRDefault="000B7E39" w:rsidP="000B7E39">
            <w:pPr>
              <w:spacing w:before="40" w:after="20"/>
              <w:jc w:val="right"/>
              <w:rPr>
                <w:rFonts w:cs="Arial"/>
                <w:sz w:val="18"/>
                <w:szCs w:val="18"/>
              </w:rPr>
            </w:pPr>
            <w:r w:rsidRPr="000B7E39">
              <w:rPr>
                <w:rFonts w:cs="Arial"/>
                <w:sz w:val="18"/>
                <w:szCs w:val="18"/>
              </w:rPr>
              <w:t>20,159</w:t>
            </w:r>
          </w:p>
        </w:tc>
        <w:tc>
          <w:tcPr>
            <w:tcW w:w="1247" w:type="dxa"/>
            <w:tcBorders>
              <w:top w:val="nil"/>
              <w:left w:val="nil"/>
              <w:bottom w:val="nil"/>
              <w:right w:val="nil"/>
            </w:tcBorders>
            <w:vAlign w:val="bottom"/>
          </w:tcPr>
          <w:p w14:paraId="2C29C1C5" w14:textId="3C972A0C" w:rsidR="000B7E39" w:rsidRPr="00C935A5" w:rsidRDefault="000B7E39" w:rsidP="000B7E39">
            <w:pPr>
              <w:spacing w:before="40" w:after="20"/>
              <w:jc w:val="right"/>
              <w:rPr>
                <w:rFonts w:cs="Arial"/>
                <w:sz w:val="18"/>
                <w:szCs w:val="18"/>
              </w:rPr>
            </w:pPr>
            <w:r w:rsidRPr="000B7E39">
              <w:rPr>
                <w:rFonts w:cs="Arial"/>
                <w:sz w:val="18"/>
                <w:szCs w:val="18"/>
              </w:rPr>
              <w:t>21,094</w:t>
            </w:r>
          </w:p>
        </w:tc>
        <w:tc>
          <w:tcPr>
            <w:tcW w:w="1247" w:type="dxa"/>
            <w:tcBorders>
              <w:top w:val="nil"/>
              <w:left w:val="nil"/>
              <w:bottom w:val="nil"/>
              <w:right w:val="nil"/>
            </w:tcBorders>
            <w:shd w:val="clear" w:color="auto" w:fill="auto"/>
            <w:vAlign w:val="bottom"/>
          </w:tcPr>
          <w:p w14:paraId="58FB7AAE" w14:textId="0E34F05E" w:rsidR="000B7E39" w:rsidRPr="00C935A5" w:rsidRDefault="000B7E39" w:rsidP="000B7E39">
            <w:pPr>
              <w:spacing w:before="40" w:after="20"/>
              <w:jc w:val="right"/>
              <w:rPr>
                <w:rFonts w:cs="Arial"/>
                <w:sz w:val="18"/>
                <w:szCs w:val="18"/>
              </w:rPr>
            </w:pPr>
            <w:r w:rsidRPr="000B7E39">
              <w:rPr>
                <w:rFonts w:cs="Arial"/>
                <w:sz w:val="18"/>
                <w:szCs w:val="18"/>
              </w:rPr>
              <w:t>4.6</w:t>
            </w:r>
          </w:p>
        </w:tc>
        <w:tc>
          <w:tcPr>
            <w:tcW w:w="170" w:type="dxa"/>
            <w:tcBorders>
              <w:top w:val="nil"/>
              <w:left w:val="nil"/>
              <w:bottom w:val="nil"/>
              <w:right w:val="nil"/>
            </w:tcBorders>
            <w:shd w:val="clear" w:color="auto" w:fill="auto"/>
            <w:vAlign w:val="bottom"/>
          </w:tcPr>
          <w:p w14:paraId="429E566E" w14:textId="1FF6101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F667F0B" w14:textId="3DD49A00" w:rsidR="000B7E39" w:rsidRPr="00C935A5" w:rsidRDefault="000B7E39" w:rsidP="000B7E39">
            <w:pPr>
              <w:spacing w:before="40" w:after="20"/>
              <w:jc w:val="right"/>
              <w:rPr>
                <w:rFonts w:cs="Arial"/>
                <w:sz w:val="18"/>
                <w:szCs w:val="18"/>
              </w:rPr>
            </w:pPr>
            <w:r w:rsidRPr="000B7E39">
              <w:rPr>
                <w:rFonts w:cs="Arial"/>
                <w:sz w:val="18"/>
                <w:szCs w:val="18"/>
              </w:rPr>
              <w:t>1,608</w:t>
            </w:r>
          </w:p>
        </w:tc>
        <w:tc>
          <w:tcPr>
            <w:tcW w:w="1247" w:type="dxa"/>
            <w:tcBorders>
              <w:top w:val="nil"/>
              <w:left w:val="nil"/>
              <w:bottom w:val="nil"/>
              <w:right w:val="nil"/>
            </w:tcBorders>
            <w:shd w:val="clear" w:color="auto" w:fill="auto"/>
            <w:vAlign w:val="bottom"/>
          </w:tcPr>
          <w:p w14:paraId="2A24B4F8" w14:textId="2024C2B3" w:rsidR="000B7E39" w:rsidRPr="00C935A5" w:rsidRDefault="000B7E39" w:rsidP="000B7E39">
            <w:pPr>
              <w:spacing w:before="40" w:after="20"/>
              <w:jc w:val="right"/>
              <w:rPr>
                <w:rFonts w:cs="Arial"/>
                <w:sz w:val="18"/>
                <w:szCs w:val="18"/>
              </w:rPr>
            </w:pPr>
            <w:r w:rsidRPr="000B7E39">
              <w:rPr>
                <w:rFonts w:cs="Arial"/>
                <w:sz w:val="18"/>
                <w:szCs w:val="18"/>
              </w:rPr>
              <w:t>7.6</w:t>
            </w:r>
          </w:p>
        </w:tc>
      </w:tr>
      <w:tr w:rsidR="000B7E39" w:rsidRPr="000B7E39" w14:paraId="2E2A323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0A7E70" w14:textId="77777777" w:rsidR="000B7E39" w:rsidRPr="00C935A5" w:rsidRDefault="000B7E39" w:rsidP="000B7E39">
            <w:pPr>
              <w:spacing w:before="40" w:after="20"/>
              <w:rPr>
                <w:rFonts w:cs="Arial"/>
                <w:sz w:val="18"/>
                <w:szCs w:val="18"/>
              </w:rPr>
            </w:pPr>
            <w:r w:rsidRPr="00C935A5">
              <w:rPr>
                <w:rFonts w:cs="Arial"/>
                <w:sz w:val="18"/>
                <w:szCs w:val="18"/>
              </w:rPr>
              <w:t>Towong S</w:t>
            </w:r>
          </w:p>
        </w:tc>
        <w:tc>
          <w:tcPr>
            <w:tcW w:w="1247" w:type="dxa"/>
            <w:tcBorders>
              <w:top w:val="nil"/>
              <w:left w:val="single" w:sz="18" w:space="0" w:color="5F497A" w:themeColor="accent4" w:themeShade="BF"/>
              <w:bottom w:val="nil"/>
              <w:right w:val="nil"/>
            </w:tcBorders>
            <w:shd w:val="clear" w:color="auto" w:fill="auto"/>
            <w:vAlign w:val="bottom"/>
          </w:tcPr>
          <w:p w14:paraId="24A16ADA" w14:textId="3D4E188E" w:rsidR="000B7E39" w:rsidRPr="00C935A5" w:rsidRDefault="000B7E39" w:rsidP="000B7E39">
            <w:pPr>
              <w:spacing w:before="40" w:after="20"/>
              <w:jc w:val="right"/>
              <w:rPr>
                <w:rFonts w:cs="Arial"/>
                <w:sz w:val="18"/>
                <w:szCs w:val="18"/>
              </w:rPr>
            </w:pPr>
            <w:r w:rsidRPr="000B7E39">
              <w:rPr>
                <w:rFonts w:cs="Arial"/>
                <w:sz w:val="18"/>
                <w:szCs w:val="18"/>
              </w:rPr>
              <w:t>6,073</w:t>
            </w:r>
          </w:p>
        </w:tc>
        <w:tc>
          <w:tcPr>
            <w:tcW w:w="1247" w:type="dxa"/>
            <w:tcBorders>
              <w:top w:val="nil"/>
              <w:left w:val="nil"/>
              <w:bottom w:val="nil"/>
              <w:right w:val="nil"/>
            </w:tcBorders>
            <w:vAlign w:val="bottom"/>
          </w:tcPr>
          <w:p w14:paraId="5F8CF0B4" w14:textId="7810DD05" w:rsidR="000B7E39" w:rsidRPr="00C935A5" w:rsidRDefault="000B7E39" w:rsidP="000B7E39">
            <w:pPr>
              <w:spacing w:before="40" w:after="20"/>
              <w:jc w:val="right"/>
              <w:rPr>
                <w:rFonts w:cs="Arial"/>
                <w:sz w:val="18"/>
                <w:szCs w:val="18"/>
              </w:rPr>
            </w:pPr>
            <w:r w:rsidRPr="000B7E39">
              <w:rPr>
                <w:rFonts w:cs="Arial"/>
                <w:sz w:val="18"/>
                <w:szCs w:val="18"/>
              </w:rPr>
              <w:t>6,237</w:t>
            </w:r>
          </w:p>
        </w:tc>
        <w:tc>
          <w:tcPr>
            <w:tcW w:w="1247" w:type="dxa"/>
            <w:tcBorders>
              <w:top w:val="nil"/>
              <w:left w:val="nil"/>
              <w:bottom w:val="nil"/>
              <w:right w:val="nil"/>
            </w:tcBorders>
            <w:shd w:val="clear" w:color="auto" w:fill="auto"/>
            <w:vAlign w:val="bottom"/>
          </w:tcPr>
          <w:p w14:paraId="3CFB1C7B" w14:textId="39FBF610" w:rsidR="000B7E39" w:rsidRPr="00C935A5" w:rsidRDefault="000B7E39" w:rsidP="000B7E39">
            <w:pPr>
              <w:spacing w:before="40" w:after="20"/>
              <w:jc w:val="right"/>
              <w:rPr>
                <w:rFonts w:cs="Arial"/>
                <w:sz w:val="18"/>
                <w:szCs w:val="18"/>
              </w:rPr>
            </w:pPr>
            <w:r w:rsidRPr="000B7E39">
              <w:rPr>
                <w:rFonts w:cs="Arial"/>
                <w:sz w:val="18"/>
                <w:szCs w:val="18"/>
              </w:rPr>
              <w:t>2.7</w:t>
            </w:r>
          </w:p>
        </w:tc>
        <w:tc>
          <w:tcPr>
            <w:tcW w:w="170" w:type="dxa"/>
            <w:tcBorders>
              <w:top w:val="nil"/>
              <w:left w:val="nil"/>
              <w:bottom w:val="nil"/>
              <w:right w:val="nil"/>
            </w:tcBorders>
            <w:shd w:val="clear" w:color="auto" w:fill="auto"/>
            <w:vAlign w:val="bottom"/>
          </w:tcPr>
          <w:p w14:paraId="08807487" w14:textId="121B975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3030A5A" w14:textId="478A6C34" w:rsidR="000B7E39" w:rsidRPr="00C935A5" w:rsidRDefault="000B7E39" w:rsidP="000B7E39">
            <w:pPr>
              <w:spacing w:before="40" w:after="20"/>
              <w:jc w:val="right"/>
              <w:rPr>
                <w:rFonts w:cs="Arial"/>
                <w:sz w:val="18"/>
                <w:szCs w:val="18"/>
              </w:rPr>
            </w:pPr>
            <w:r w:rsidRPr="000B7E39">
              <w:rPr>
                <w:rFonts w:cs="Arial"/>
                <w:sz w:val="18"/>
                <w:szCs w:val="18"/>
              </w:rPr>
              <w:t>337</w:t>
            </w:r>
          </w:p>
        </w:tc>
        <w:tc>
          <w:tcPr>
            <w:tcW w:w="1247" w:type="dxa"/>
            <w:tcBorders>
              <w:top w:val="nil"/>
              <w:left w:val="nil"/>
              <w:bottom w:val="nil"/>
              <w:right w:val="nil"/>
            </w:tcBorders>
            <w:shd w:val="clear" w:color="auto" w:fill="auto"/>
            <w:vAlign w:val="bottom"/>
          </w:tcPr>
          <w:p w14:paraId="66B0F815" w14:textId="2465E12E" w:rsidR="000B7E39" w:rsidRPr="00C935A5" w:rsidRDefault="000B7E39" w:rsidP="000B7E39">
            <w:pPr>
              <w:spacing w:before="40" w:after="20"/>
              <w:jc w:val="right"/>
              <w:rPr>
                <w:rFonts w:cs="Arial"/>
                <w:sz w:val="18"/>
                <w:szCs w:val="18"/>
              </w:rPr>
            </w:pPr>
            <w:r w:rsidRPr="000B7E39">
              <w:rPr>
                <w:rFonts w:cs="Arial"/>
                <w:sz w:val="18"/>
                <w:szCs w:val="18"/>
              </w:rPr>
              <w:t>5.4</w:t>
            </w:r>
          </w:p>
        </w:tc>
      </w:tr>
      <w:tr w:rsidR="000B7E39" w:rsidRPr="000B7E39" w14:paraId="24953CB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D55A19" w14:textId="77777777" w:rsidR="000B7E39" w:rsidRPr="00C935A5" w:rsidRDefault="000B7E39" w:rsidP="000B7E39">
            <w:pPr>
              <w:spacing w:before="40" w:after="20"/>
              <w:rPr>
                <w:rFonts w:cs="Arial"/>
                <w:sz w:val="18"/>
                <w:szCs w:val="18"/>
              </w:rPr>
            </w:pPr>
            <w:r w:rsidRPr="00C935A5">
              <w:rPr>
                <w:rFonts w:cs="Arial"/>
                <w:sz w:val="18"/>
                <w:szCs w:val="18"/>
              </w:rPr>
              <w:t>Wangaratta RC</w:t>
            </w:r>
          </w:p>
        </w:tc>
        <w:tc>
          <w:tcPr>
            <w:tcW w:w="1247" w:type="dxa"/>
            <w:tcBorders>
              <w:top w:val="nil"/>
              <w:left w:val="single" w:sz="18" w:space="0" w:color="5F497A" w:themeColor="accent4" w:themeShade="BF"/>
              <w:bottom w:val="nil"/>
              <w:right w:val="nil"/>
            </w:tcBorders>
            <w:shd w:val="clear" w:color="auto" w:fill="auto"/>
            <w:vAlign w:val="bottom"/>
          </w:tcPr>
          <w:p w14:paraId="4AEE3D0F" w14:textId="737C76D4" w:rsidR="000B7E39" w:rsidRPr="00C935A5" w:rsidRDefault="000B7E39" w:rsidP="000B7E39">
            <w:pPr>
              <w:spacing w:before="40" w:after="20"/>
              <w:jc w:val="right"/>
              <w:rPr>
                <w:rFonts w:cs="Arial"/>
                <w:sz w:val="18"/>
                <w:szCs w:val="18"/>
              </w:rPr>
            </w:pPr>
            <w:r w:rsidRPr="000B7E39">
              <w:rPr>
                <w:rFonts w:cs="Arial"/>
                <w:sz w:val="18"/>
                <w:szCs w:val="18"/>
              </w:rPr>
              <w:t>29,379</w:t>
            </w:r>
          </w:p>
        </w:tc>
        <w:tc>
          <w:tcPr>
            <w:tcW w:w="1247" w:type="dxa"/>
            <w:tcBorders>
              <w:top w:val="nil"/>
              <w:left w:val="nil"/>
              <w:bottom w:val="nil"/>
              <w:right w:val="nil"/>
            </w:tcBorders>
            <w:vAlign w:val="bottom"/>
          </w:tcPr>
          <w:p w14:paraId="30A94955" w14:textId="08E78A0C" w:rsidR="000B7E39" w:rsidRPr="00C935A5" w:rsidRDefault="000B7E39" w:rsidP="000B7E39">
            <w:pPr>
              <w:spacing w:before="40" w:after="20"/>
              <w:jc w:val="right"/>
              <w:rPr>
                <w:rFonts w:cs="Arial"/>
                <w:sz w:val="18"/>
                <w:szCs w:val="18"/>
              </w:rPr>
            </w:pPr>
            <w:r w:rsidRPr="000B7E39">
              <w:rPr>
                <w:rFonts w:cs="Arial"/>
                <w:sz w:val="18"/>
                <w:szCs w:val="18"/>
              </w:rPr>
              <w:t>30,169</w:t>
            </w:r>
          </w:p>
        </w:tc>
        <w:tc>
          <w:tcPr>
            <w:tcW w:w="1247" w:type="dxa"/>
            <w:tcBorders>
              <w:top w:val="nil"/>
              <w:left w:val="nil"/>
              <w:bottom w:val="nil"/>
              <w:right w:val="nil"/>
            </w:tcBorders>
            <w:shd w:val="clear" w:color="auto" w:fill="auto"/>
            <w:vAlign w:val="bottom"/>
          </w:tcPr>
          <w:p w14:paraId="696F1665" w14:textId="35A7988C" w:rsidR="000B7E39" w:rsidRPr="00C935A5" w:rsidRDefault="000B7E39" w:rsidP="000B7E39">
            <w:pPr>
              <w:spacing w:before="40" w:after="20"/>
              <w:jc w:val="right"/>
              <w:rPr>
                <w:rFonts w:cs="Arial"/>
                <w:sz w:val="18"/>
                <w:szCs w:val="18"/>
              </w:rPr>
            </w:pPr>
            <w:r w:rsidRPr="000B7E39">
              <w:rPr>
                <w:rFonts w:cs="Arial"/>
                <w:sz w:val="18"/>
                <w:szCs w:val="18"/>
              </w:rPr>
              <w:t>2.7</w:t>
            </w:r>
          </w:p>
        </w:tc>
        <w:tc>
          <w:tcPr>
            <w:tcW w:w="170" w:type="dxa"/>
            <w:tcBorders>
              <w:top w:val="nil"/>
              <w:left w:val="nil"/>
              <w:bottom w:val="nil"/>
              <w:right w:val="nil"/>
            </w:tcBorders>
            <w:shd w:val="clear" w:color="auto" w:fill="auto"/>
            <w:vAlign w:val="bottom"/>
          </w:tcPr>
          <w:p w14:paraId="65BB1CB2" w14:textId="7993F072"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648CA1B" w14:textId="3B7C5175" w:rsidR="000B7E39" w:rsidRPr="00C935A5" w:rsidRDefault="000B7E39" w:rsidP="000B7E39">
            <w:pPr>
              <w:spacing w:before="40" w:after="20"/>
              <w:jc w:val="right"/>
              <w:rPr>
                <w:rFonts w:cs="Arial"/>
                <w:sz w:val="18"/>
                <w:szCs w:val="18"/>
              </w:rPr>
            </w:pPr>
            <w:r w:rsidRPr="000B7E39">
              <w:rPr>
                <w:rFonts w:cs="Arial"/>
                <w:sz w:val="18"/>
                <w:szCs w:val="18"/>
              </w:rPr>
              <w:t>1,881</w:t>
            </w:r>
          </w:p>
        </w:tc>
        <w:tc>
          <w:tcPr>
            <w:tcW w:w="1247" w:type="dxa"/>
            <w:tcBorders>
              <w:top w:val="nil"/>
              <w:left w:val="nil"/>
              <w:bottom w:val="nil"/>
              <w:right w:val="nil"/>
            </w:tcBorders>
            <w:shd w:val="clear" w:color="auto" w:fill="auto"/>
            <w:vAlign w:val="bottom"/>
          </w:tcPr>
          <w:p w14:paraId="417E47CC" w14:textId="2B4DBBB7" w:rsidR="000B7E39" w:rsidRPr="00C935A5" w:rsidRDefault="000B7E39" w:rsidP="000B7E39">
            <w:pPr>
              <w:spacing w:before="40" w:after="20"/>
              <w:jc w:val="right"/>
              <w:rPr>
                <w:rFonts w:cs="Arial"/>
                <w:sz w:val="18"/>
                <w:szCs w:val="18"/>
              </w:rPr>
            </w:pPr>
            <w:r w:rsidRPr="000B7E39">
              <w:rPr>
                <w:rFonts w:cs="Arial"/>
                <w:sz w:val="18"/>
                <w:szCs w:val="18"/>
              </w:rPr>
              <w:t>6.2</w:t>
            </w:r>
          </w:p>
        </w:tc>
      </w:tr>
      <w:tr w:rsidR="000B7E39" w:rsidRPr="000B7E39" w14:paraId="31AB79A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C472FFF" w14:textId="77777777" w:rsidR="000B7E39" w:rsidRPr="00C935A5" w:rsidRDefault="000B7E39" w:rsidP="000B7E39">
            <w:pPr>
              <w:spacing w:before="40" w:after="20"/>
              <w:rPr>
                <w:rFonts w:cs="Arial"/>
                <w:sz w:val="18"/>
                <w:szCs w:val="18"/>
              </w:rPr>
            </w:pPr>
            <w:r w:rsidRPr="00C935A5">
              <w:rPr>
                <w:rFonts w:cs="Arial"/>
                <w:sz w:val="18"/>
                <w:szCs w:val="18"/>
              </w:rPr>
              <w:t>Warrnambool C</w:t>
            </w:r>
          </w:p>
        </w:tc>
        <w:tc>
          <w:tcPr>
            <w:tcW w:w="1247" w:type="dxa"/>
            <w:tcBorders>
              <w:top w:val="nil"/>
              <w:left w:val="single" w:sz="18" w:space="0" w:color="5F497A" w:themeColor="accent4" w:themeShade="BF"/>
              <w:bottom w:val="nil"/>
              <w:right w:val="nil"/>
            </w:tcBorders>
            <w:shd w:val="clear" w:color="auto" w:fill="auto"/>
            <w:vAlign w:val="bottom"/>
          </w:tcPr>
          <w:p w14:paraId="2208F240" w14:textId="60271686" w:rsidR="000B7E39" w:rsidRPr="00C935A5" w:rsidRDefault="000B7E39" w:rsidP="000B7E39">
            <w:pPr>
              <w:spacing w:before="40" w:after="20"/>
              <w:jc w:val="right"/>
              <w:rPr>
                <w:rFonts w:cs="Arial"/>
                <w:sz w:val="18"/>
                <w:szCs w:val="18"/>
              </w:rPr>
            </w:pPr>
            <w:r w:rsidRPr="000B7E39">
              <w:rPr>
                <w:rFonts w:cs="Arial"/>
                <w:sz w:val="18"/>
                <w:szCs w:val="18"/>
              </w:rPr>
              <w:t>35,607</w:t>
            </w:r>
          </w:p>
        </w:tc>
        <w:tc>
          <w:tcPr>
            <w:tcW w:w="1247" w:type="dxa"/>
            <w:tcBorders>
              <w:top w:val="nil"/>
              <w:left w:val="nil"/>
              <w:bottom w:val="nil"/>
              <w:right w:val="nil"/>
            </w:tcBorders>
            <w:vAlign w:val="bottom"/>
          </w:tcPr>
          <w:p w14:paraId="4C4245F5" w14:textId="5697F19D" w:rsidR="000B7E39" w:rsidRPr="00C935A5" w:rsidRDefault="000B7E39" w:rsidP="000B7E39">
            <w:pPr>
              <w:spacing w:before="40" w:after="20"/>
              <w:jc w:val="right"/>
              <w:rPr>
                <w:rFonts w:cs="Arial"/>
                <w:sz w:val="18"/>
                <w:szCs w:val="18"/>
              </w:rPr>
            </w:pPr>
            <w:r w:rsidRPr="000B7E39">
              <w:rPr>
                <w:rFonts w:cs="Arial"/>
                <w:sz w:val="18"/>
                <w:szCs w:val="18"/>
              </w:rPr>
              <w:t>36,150</w:t>
            </w:r>
          </w:p>
        </w:tc>
        <w:tc>
          <w:tcPr>
            <w:tcW w:w="1247" w:type="dxa"/>
            <w:tcBorders>
              <w:top w:val="nil"/>
              <w:left w:val="nil"/>
              <w:bottom w:val="nil"/>
              <w:right w:val="nil"/>
            </w:tcBorders>
            <w:shd w:val="clear" w:color="auto" w:fill="auto"/>
            <w:vAlign w:val="bottom"/>
          </w:tcPr>
          <w:p w14:paraId="2582B780" w14:textId="1E1CF332" w:rsidR="000B7E39" w:rsidRPr="00C935A5" w:rsidRDefault="000B7E39" w:rsidP="000B7E39">
            <w:pPr>
              <w:spacing w:before="40" w:after="20"/>
              <w:jc w:val="right"/>
              <w:rPr>
                <w:rFonts w:cs="Arial"/>
                <w:sz w:val="18"/>
                <w:szCs w:val="18"/>
              </w:rPr>
            </w:pPr>
            <w:r w:rsidRPr="000B7E39">
              <w:rPr>
                <w:rFonts w:cs="Arial"/>
                <w:sz w:val="18"/>
                <w:szCs w:val="18"/>
              </w:rPr>
              <w:t>1.5</w:t>
            </w:r>
          </w:p>
        </w:tc>
        <w:tc>
          <w:tcPr>
            <w:tcW w:w="170" w:type="dxa"/>
            <w:tcBorders>
              <w:top w:val="nil"/>
              <w:left w:val="nil"/>
              <w:bottom w:val="nil"/>
              <w:right w:val="nil"/>
            </w:tcBorders>
            <w:shd w:val="clear" w:color="auto" w:fill="auto"/>
            <w:vAlign w:val="bottom"/>
          </w:tcPr>
          <w:p w14:paraId="22C667C4" w14:textId="57AA92DD"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3087A1DF" w14:textId="45D10FFC" w:rsidR="000B7E39" w:rsidRPr="00C935A5" w:rsidRDefault="000B7E39" w:rsidP="000B7E39">
            <w:pPr>
              <w:spacing w:before="40" w:after="20"/>
              <w:jc w:val="right"/>
              <w:rPr>
                <w:rFonts w:cs="Arial"/>
                <w:sz w:val="18"/>
                <w:szCs w:val="18"/>
              </w:rPr>
            </w:pPr>
            <w:r w:rsidRPr="000B7E39">
              <w:rPr>
                <w:rFonts w:cs="Arial"/>
                <w:sz w:val="18"/>
                <w:szCs w:val="18"/>
              </w:rPr>
              <w:t>2,341</w:t>
            </w:r>
          </w:p>
        </w:tc>
        <w:tc>
          <w:tcPr>
            <w:tcW w:w="1247" w:type="dxa"/>
            <w:tcBorders>
              <w:top w:val="nil"/>
              <w:left w:val="nil"/>
              <w:bottom w:val="nil"/>
              <w:right w:val="nil"/>
            </w:tcBorders>
            <w:shd w:val="clear" w:color="auto" w:fill="auto"/>
            <w:vAlign w:val="bottom"/>
          </w:tcPr>
          <w:p w14:paraId="5E59AF6B" w14:textId="005F1F60" w:rsidR="000B7E39" w:rsidRPr="00C935A5" w:rsidRDefault="000B7E39" w:rsidP="000B7E39">
            <w:pPr>
              <w:spacing w:before="40" w:after="20"/>
              <w:jc w:val="right"/>
              <w:rPr>
                <w:rFonts w:cs="Arial"/>
                <w:sz w:val="18"/>
                <w:szCs w:val="18"/>
              </w:rPr>
            </w:pPr>
            <w:r w:rsidRPr="000B7E39">
              <w:rPr>
                <w:rFonts w:cs="Arial"/>
                <w:sz w:val="18"/>
                <w:szCs w:val="18"/>
              </w:rPr>
              <w:t>6.5</w:t>
            </w:r>
          </w:p>
        </w:tc>
      </w:tr>
      <w:tr w:rsidR="000B7E39" w:rsidRPr="000B7E39" w14:paraId="57B8AEE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67F1F0" w14:textId="77777777" w:rsidR="000B7E39" w:rsidRPr="00C935A5" w:rsidRDefault="000B7E39" w:rsidP="000B7E39">
            <w:pPr>
              <w:spacing w:before="40" w:after="20"/>
              <w:rPr>
                <w:rFonts w:cs="Arial"/>
                <w:sz w:val="18"/>
                <w:szCs w:val="18"/>
              </w:rPr>
            </w:pPr>
            <w:r w:rsidRPr="00C935A5">
              <w:rPr>
                <w:rFonts w:cs="Arial"/>
                <w:sz w:val="18"/>
                <w:szCs w:val="18"/>
              </w:rPr>
              <w:t>Wellington S</w:t>
            </w:r>
          </w:p>
        </w:tc>
        <w:tc>
          <w:tcPr>
            <w:tcW w:w="1247" w:type="dxa"/>
            <w:tcBorders>
              <w:top w:val="nil"/>
              <w:left w:val="single" w:sz="18" w:space="0" w:color="5F497A" w:themeColor="accent4" w:themeShade="BF"/>
              <w:bottom w:val="nil"/>
              <w:right w:val="nil"/>
            </w:tcBorders>
            <w:shd w:val="clear" w:color="auto" w:fill="auto"/>
            <w:vAlign w:val="bottom"/>
          </w:tcPr>
          <w:p w14:paraId="20B942FB" w14:textId="5C435DC5" w:rsidR="000B7E39" w:rsidRPr="00C935A5" w:rsidRDefault="000B7E39" w:rsidP="000B7E39">
            <w:pPr>
              <w:spacing w:before="40" w:after="20"/>
              <w:jc w:val="right"/>
              <w:rPr>
                <w:rFonts w:cs="Arial"/>
                <w:sz w:val="18"/>
                <w:szCs w:val="18"/>
              </w:rPr>
            </w:pPr>
            <w:r w:rsidRPr="000B7E39">
              <w:rPr>
                <w:rFonts w:cs="Arial"/>
                <w:sz w:val="18"/>
                <w:szCs w:val="18"/>
              </w:rPr>
              <w:t>45,092</w:t>
            </w:r>
          </w:p>
        </w:tc>
        <w:tc>
          <w:tcPr>
            <w:tcW w:w="1247" w:type="dxa"/>
            <w:tcBorders>
              <w:top w:val="nil"/>
              <w:left w:val="nil"/>
              <w:bottom w:val="nil"/>
              <w:right w:val="nil"/>
            </w:tcBorders>
            <w:vAlign w:val="bottom"/>
          </w:tcPr>
          <w:p w14:paraId="7E4B52E6" w14:textId="1F713BBE" w:rsidR="000B7E39" w:rsidRPr="00C935A5" w:rsidRDefault="000B7E39" w:rsidP="000B7E39">
            <w:pPr>
              <w:spacing w:before="40" w:after="20"/>
              <w:jc w:val="right"/>
              <w:rPr>
                <w:rFonts w:cs="Arial"/>
                <w:sz w:val="18"/>
                <w:szCs w:val="18"/>
              </w:rPr>
            </w:pPr>
            <w:r w:rsidRPr="000B7E39">
              <w:rPr>
                <w:rFonts w:cs="Arial"/>
                <w:sz w:val="18"/>
                <w:szCs w:val="18"/>
              </w:rPr>
              <w:t>46,533</w:t>
            </w:r>
          </w:p>
        </w:tc>
        <w:tc>
          <w:tcPr>
            <w:tcW w:w="1247" w:type="dxa"/>
            <w:tcBorders>
              <w:top w:val="nil"/>
              <w:left w:val="nil"/>
              <w:bottom w:val="nil"/>
              <w:right w:val="nil"/>
            </w:tcBorders>
            <w:shd w:val="clear" w:color="auto" w:fill="auto"/>
            <w:vAlign w:val="bottom"/>
          </w:tcPr>
          <w:p w14:paraId="2AB838D8" w14:textId="560D9C79" w:rsidR="000B7E39" w:rsidRPr="00C935A5" w:rsidRDefault="000B7E39" w:rsidP="000B7E39">
            <w:pPr>
              <w:spacing w:before="40" w:after="20"/>
              <w:jc w:val="right"/>
              <w:rPr>
                <w:rFonts w:cs="Arial"/>
                <w:sz w:val="18"/>
                <w:szCs w:val="18"/>
              </w:rPr>
            </w:pPr>
            <w:r w:rsidRPr="000B7E39">
              <w:rPr>
                <w:rFonts w:cs="Arial"/>
                <w:sz w:val="18"/>
                <w:szCs w:val="18"/>
              </w:rPr>
              <w:t>3.2</w:t>
            </w:r>
          </w:p>
        </w:tc>
        <w:tc>
          <w:tcPr>
            <w:tcW w:w="170" w:type="dxa"/>
            <w:tcBorders>
              <w:top w:val="nil"/>
              <w:left w:val="nil"/>
              <w:bottom w:val="nil"/>
              <w:right w:val="nil"/>
            </w:tcBorders>
            <w:shd w:val="clear" w:color="auto" w:fill="auto"/>
            <w:vAlign w:val="bottom"/>
          </w:tcPr>
          <w:p w14:paraId="78697089" w14:textId="6338AD7D"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00F2F36" w14:textId="106484F5" w:rsidR="000B7E39" w:rsidRPr="00C935A5" w:rsidRDefault="000B7E39" w:rsidP="000B7E39">
            <w:pPr>
              <w:spacing w:before="40" w:after="20"/>
              <w:jc w:val="right"/>
              <w:rPr>
                <w:rFonts w:cs="Arial"/>
                <w:sz w:val="18"/>
                <w:szCs w:val="18"/>
              </w:rPr>
            </w:pPr>
            <w:r w:rsidRPr="000B7E39">
              <w:rPr>
                <w:rFonts w:cs="Arial"/>
                <w:sz w:val="18"/>
                <w:szCs w:val="18"/>
              </w:rPr>
              <w:t>2,939</w:t>
            </w:r>
          </w:p>
        </w:tc>
        <w:tc>
          <w:tcPr>
            <w:tcW w:w="1247" w:type="dxa"/>
            <w:tcBorders>
              <w:top w:val="nil"/>
              <w:left w:val="nil"/>
              <w:bottom w:val="nil"/>
              <w:right w:val="nil"/>
            </w:tcBorders>
            <w:shd w:val="clear" w:color="auto" w:fill="auto"/>
            <w:vAlign w:val="bottom"/>
          </w:tcPr>
          <w:p w14:paraId="6192CC68" w14:textId="7B4D57BC" w:rsidR="000B7E39" w:rsidRPr="00C935A5" w:rsidRDefault="000B7E39" w:rsidP="000B7E39">
            <w:pPr>
              <w:spacing w:before="40" w:after="20"/>
              <w:jc w:val="right"/>
              <w:rPr>
                <w:rFonts w:cs="Arial"/>
                <w:sz w:val="18"/>
                <w:szCs w:val="18"/>
              </w:rPr>
            </w:pPr>
            <w:r w:rsidRPr="000B7E39">
              <w:rPr>
                <w:rFonts w:cs="Arial"/>
                <w:sz w:val="18"/>
                <w:szCs w:val="18"/>
              </w:rPr>
              <w:t>6.3</w:t>
            </w:r>
          </w:p>
        </w:tc>
      </w:tr>
      <w:tr w:rsidR="000B7E39" w:rsidRPr="000B7E39" w14:paraId="4A3F763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1B1528" w14:textId="77777777" w:rsidR="000B7E39" w:rsidRPr="00C935A5" w:rsidRDefault="000B7E39" w:rsidP="000B7E39">
            <w:pPr>
              <w:spacing w:before="40" w:after="20"/>
              <w:rPr>
                <w:rFonts w:cs="Arial"/>
                <w:sz w:val="18"/>
                <w:szCs w:val="18"/>
              </w:rPr>
            </w:pPr>
            <w:r w:rsidRPr="00C935A5">
              <w:rPr>
                <w:rFonts w:cs="Arial"/>
                <w:sz w:val="18"/>
                <w:szCs w:val="18"/>
              </w:rPr>
              <w:t>West Wimmera S</w:t>
            </w:r>
          </w:p>
        </w:tc>
        <w:tc>
          <w:tcPr>
            <w:tcW w:w="1247" w:type="dxa"/>
            <w:tcBorders>
              <w:top w:val="nil"/>
              <w:left w:val="single" w:sz="18" w:space="0" w:color="5F497A" w:themeColor="accent4" w:themeShade="BF"/>
              <w:bottom w:val="nil"/>
              <w:right w:val="nil"/>
            </w:tcBorders>
            <w:shd w:val="clear" w:color="auto" w:fill="auto"/>
            <w:vAlign w:val="bottom"/>
          </w:tcPr>
          <w:p w14:paraId="21078AAE" w14:textId="612BB1FE" w:rsidR="000B7E39" w:rsidRPr="00C935A5" w:rsidRDefault="000B7E39" w:rsidP="000B7E39">
            <w:pPr>
              <w:spacing w:before="40" w:after="20"/>
              <w:jc w:val="right"/>
              <w:rPr>
                <w:rFonts w:cs="Arial"/>
                <w:sz w:val="18"/>
                <w:szCs w:val="18"/>
              </w:rPr>
            </w:pPr>
            <w:r w:rsidRPr="000B7E39">
              <w:rPr>
                <w:rFonts w:cs="Arial"/>
                <w:sz w:val="18"/>
                <w:szCs w:val="18"/>
              </w:rPr>
              <w:t>3,750</w:t>
            </w:r>
          </w:p>
        </w:tc>
        <w:tc>
          <w:tcPr>
            <w:tcW w:w="1247" w:type="dxa"/>
            <w:tcBorders>
              <w:top w:val="nil"/>
              <w:left w:val="nil"/>
              <w:bottom w:val="nil"/>
              <w:right w:val="nil"/>
            </w:tcBorders>
            <w:vAlign w:val="bottom"/>
          </w:tcPr>
          <w:p w14:paraId="3960054F" w14:textId="64585049" w:rsidR="000B7E39" w:rsidRPr="00C935A5" w:rsidRDefault="000B7E39" w:rsidP="000B7E39">
            <w:pPr>
              <w:spacing w:before="40" w:after="20"/>
              <w:jc w:val="right"/>
              <w:rPr>
                <w:rFonts w:cs="Arial"/>
                <w:sz w:val="18"/>
                <w:szCs w:val="18"/>
              </w:rPr>
            </w:pPr>
            <w:r w:rsidRPr="000B7E39">
              <w:rPr>
                <w:rFonts w:cs="Arial"/>
                <w:sz w:val="18"/>
                <w:szCs w:val="18"/>
              </w:rPr>
              <w:t>3,913</w:t>
            </w:r>
          </w:p>
        </w:tc>
        <w:tc>
          <w:tcPr>
            <w:tcW w:w="1247" w:type="dxa"/>
            <w:tcBorders>
              <w:top w:val="nil"/>
              <w:left w:val="nil"/>
              <w:bottom w:val="nil"/>
              <w:right w:val="nil"/>
            </w:tcBorders>
            <w:shd w:val="clear" w:color="auto" w:fill="auto"/>
            <w:vAlign w:val="bottom"/>
          </w:tcPr>
          <w:p w14:paraId="33B88835" w14:textId="2B0CF9C1" w:rsidR="000B7E39" w:rsidRPr="00C935A5" w:rsidRDefault="000B7E39" w:rsidP="000B7E39">
            <w:pPr>
              <w:spacing w:before="40" w:after="20"/>
              <w:jc w:val="right"/>
              <w:rPr>
                <w:rFonts w:cs="Arial"/>
                <w:sz w:val="18"/>
                <w:szCs w:val="18"/>
              </w:rPr>
            </w:pPr>
            <w:r w:rsidRPr="000B7E39">
              <w:rPr>
                <w:rFonts w:cs="Arial"/>
                <w:sz w:val="18"/>
                <w:szCs w:val="18"/>
              </w:rPr>
              <w:t>4.3</w:t>
            </w:r>
          </w:p>
        </w:tc>
        <w:tc>
          <w:tcPr>
            <w:tcW w:w="170" w:type="dxa"/>
            <w:tcBorders>
              <w:top w:val="nil"/>
              <w:left w:val="nil"/>
              <w:bottom w:val="nil"/>
              <w:right w:val="nil"/>
            </w:tcBorders>
            <w:shd w:val="clear" w:color="auto" w:fill="auto"/>
            <w:vAlign w:val="bottom"/>
          </w:tcPr>
          <w:p w14:paraId="494E314B" w14:textId="2BD636E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57C5F47E" w14:textId="54053B4C" w:rsidR="000B7E39" w:rsidRPr="00C935A5" w:rsidRDefault="000B7E39" w:rsidP="000B7E39">
            <w:pPr>
              <w:spacing w:before="40" w:after="20"/>
              <w:jc w:val="right"/>
              <w:rPr>
                <w:rFonts w:cs="Arial"/>
                <w:sz w:val="18"/>
                <w:szCs w:val="18"/>
              </w:rPr>
            </w:pPr>
            <w:r w:rsidRPr="000B7E39">
              <w:rPr>
                <w:rFonts w:cs="Arial"/>
                <w:sz w:val="18"/>
                <w:szCs w:val="18"/>
              </w:rPr>
              <w:t>282</w:t>
            </w:r>
          </w:p>
        </w:tc>
        <w:tc>
          <w:tcPr>
            <w:tcW w:w="1247" w:type="dxa"/>
            <w:tcBorders>
              <w:top w:val="nil"/>
              <w:left w:val="nil"/>
              <w:bottom w:val="nil"/>
              <w:right w:val="nil"/>
            </w:tcBorders>
            <w:shd w:val="clear" w:color="auto" w:fill="auto"/>
            <w:vAlign w:val="bottom"/>
          </w:tcPr>
          <w:p w14:paraId="60417557" w14:textId="67C0A45B" w:rsidR="000B7E39" w:rsidRPr="00C935A5" w:rsidRDefault="000B7E39" w:rsidP="000B7E39">
            <w:pPr>
              <w:spacing w:before="40" w:after="20"/>
              <w:jc w:val="right"/>
              <w:rPr>
                <w:rFonts w:cs="Arial"/>
                <w:sz w:val="18"/>
                <w:szCs w:val="18"/>
              </w:rPr>
            </w:pPr>
            <w:r w:rsidRPr="000B7E39">
              <w:rPr>
                <w:rFonts w:cs="Arial"/>
                <w:sz w:val="18"/>
                <w:szCs w:val="18"/>
              </w:rPr>
              <w:t>7.2</w:t>
            </w:r>
          </w:p>
        </w:tc>
      </w:tr>
      <w:tr w:rsidR="000B7E39" w:rsidRPr="000B7E39" w14:paraId="7BB1047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A67C6F" w14:textId="77777777" w:rsidR="000B7E39" w:rsidRPr="00C935A5" w:rsidRDefault="000B7E39" w:rsidP="000B7E39">
            <w:pPr>
              <w:spacing w:before="40" w:after="20"/>
              <w:rPr>
                <w:rFonts w:cs="Arial"/>
                <w:sz w:val="18"/>
                <w:szCs w:val="18"/>
              </w:rPr>
            </w:pPr>
            <w:r w:rsidRPr="00C935A5">
              <w:rPr>
                <w:rFonts w:cs="Arial"/>
                <w:sz w:val="18"/>
                <w:szCs w:val="18"/>
              </w:rPr>
              <w:t>Whitehorse C</w:t>
            </w:r>
          </w:p>
        </w:tc>
        <w:tc>
          <w:tcPr>
            <w:tcW w:w="1247" w:type="dxa"/>
            <w:tcBorders>
              <w:top w:val="nil"/>
              <w:left w:val="single" w:sz="18" w:space="0" w:color="5F497A" w:themeColor="accent4" w:themeShade="BF"/>
              <w:bottom w:val="nil"/>
              <w:right w:val="nil"/>
            </w:tcBorders>
            <w:shd w:val="clear" w:color="auto" w:fill="auto"/>
            <w:vAlign w:val="bottom"/>
          </w:tcPr>
          <w:p w14:paraId="31009C78" w14:textId="646E176A" w:rsidR="000B7E39" w:rsidRPr="00C935A5" w:rsidRDefault="000B7E39" w:rsidP="000B7E39">
            <w:pPr>
              <w:spacing w:before="40" w:after="20"/>
              <w:jc w:val="right"/>
              <w:rPr>
                <w:rFonts w:cs="Arial"/>
                <w:sz w:val="18"/>
                <w:szCs w:val="18"/>
              </w:rPr>
            </w:pPr>
            <w:r w:rsidRPr="000B7E39">
              <w:rPr>
                <w:rFonts w:cs="Arial"/>
                <w:sz w:val="18"/>
                <w:szCs w:val="18"/>
              </w:rPr>
              <w:t>175,970</w:t>
            </w:r>
          </w:p>
        </w:tc>
        <w:tc>
          <w:tcPr>
            <w:tcW w:w="1247" w:type="dxa"/>
            <w:tcBorders>
              <w:top w:val="nil"/>
              <w:left w:val="nil"/>
              <w:bottom w:val="nil"/>
              <w:right w:val="nil"/>
            </w:tcBorders>
            <w:vAlign w:val="bottom"/>
          </w:tcPr>
          <w:p w14:paraId="7F7F8207" w14:textId="6E852DF9" w:rsidR="000B7E39" w:rsidRPr="00C935A5" w:rsidRDefault="000B7E39" w:rsidP="000B7E39">
            <w:pPr>
              <w:spacing w:before="40" w:after="20"/>
              <w:jc w:val="right"/>
              <w:rPr>
                <w:rFonts w:cs="Arial"/>
                <w:sz w:val="18"/>
                <w:szCs w:val="18"/>
              </w:rPr>
            </w:pPr>
            <w:r w:rsidRPr="000B7E39">
              <w:rPr>
                <w:rFonts w:cs="Arial"/>
                <w:sz w:val="18"/>
                <w:szCs w:val="18"/>
              </w:rPr>
              <w:t>183,462</w:t>
            </w:r>
          </w:p>
        </w:tc>
        <w:tc>
          <w:tcPr>
            <w:tcW w:w="1247" w:type="dxa"/>
            <w:tcBorders>
              <w:top w:val="nil"/>
              <w:left w:val="nil"/>
              <w:bottom w:val="nil"/>
              <w:right w:val="nil"/>
            </w:tcBorders>
            <w:shd w:val="clear" w:color="auto" w:fill="auto"/>
            <w:vAlign w:val="bottom"/>
          </w:tcPr>
          <w:p w14:paraId="59AC4FF6" w14:textId="06419BF4" w:rsidR="000B7E39" w:rsidRPr="00C935A5" w:rsidRDefault="000B7E39" w:rsidP="000B7E39">
            <w:pPr>
              <w:spacing w:before="40" w:after="20"/>
              <w:jc w:val="right"/>
              <w:rPr>
                <w:rFonts w:cs="Arial"/>
                <w:sz w:val="18"/>
                <w:szCs w:val="18"/>
              </w:rPr>
            </w:pPr>
            <w:r w:rsidRPr="000B7E39">
              <w:rPr>
                <w:rFonts w:cs="Arial"/>
                <w:sz w:val="18"/>
                <w:szCs w:val="18"/>
              </w:rPr>
              <w:t>4.3</w:t>
            </w:r>
          </w:p>
        </w:tc>
        <w:tc>
          <w:tcPr>
            <w:tcW w:w="170" w:type="dxa"/>
            <w:tcBorders>
              <w:top w:val="nil"/>
              <w:left w:val="nil"/>
              <w:bottom w:val="nil"/>
              <w:right w:val="nil"/>
            </w:tcBorders>
            <w:shd w:val="clear" w:color="auto" w:fill="auto"/>
            <w:vAlign w:val="bottom"/>
          </w:tcPr>
          <w:p w14:paraId="42846F4D" w14:textId="1E0881BC"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6DAEBC21" w14:textId="4765D593" w:rsidR="000B7E39" w:rsidRPr="00C935A5" w:rsidRDefault="000B7E39" w:rsidP="000B7E39">
            <w:pPr>
              <w:spacing w:before="40" w:after="20"/>
              <w:jc w:val="right"/>
              <w:rPr>
                <w:rFonts w:cs="Arial"/>
                <w:sz w:val="18"/>
                <w:szCs w:val="18"/>
              </w:rPr>
            </w:pPr>
            <w:r w:rsidRPr="000B7E39">
              <w:rPr>
                <w:rFonts w:cs="Arial"/>
                <w:sz w:val="18"/>
                <w:szCs w:val="18"/>
              </w:rPr>
              <w:t>9,654</w:t>
            </w:r>
          </w:p>
        </w:tc>
        <w:tc>
          <w:tcPr>
            <w:tcW w:w="1247" w:type="dxa"/>
            <w:tcBorders>
              <w:top w:val="nil"/>
              <w:left w:val="nil"/>
              <w:bottom w:val="nil"/>
              <w:right w:val="nil"/>
            </w:tcBorders>
            <w:shd w:val="clear" w:color="auto" w:fill="auto"/>
            <w:vAlign w:val="bottom"/>
          </w:tcPr>
          <w:p w14:paraId="6374320D" w14:textId="28BF3ECC" w:rsidR="000B7E39" w:rsidRPr="00C935A5" w:rsidRDefault="000B7E39" w:rsidP="000B7E39">
            <w:pPr>
              <w:spacing w:before="40" w:after="20"/>
              <w:jc w:val="right"/>
              <w:rPr>
                <w:rFonts w:cs="Arial"/>
                <w:sz w:val="18"/>
                <w:szCs w:val="18"/>
              </w:rPr>
            </w:pPr>
            <w:r w:rsidRPr="000B7E39">
              <w:rPr>
                <w:rFonts w:cs="Arial"/>
                <w:sz w:val="18"/>
                <w:szCs w:val="18"/>
              </w:rPr>
              <w:t>5.3</w:t>
            </w:r>
          </w:p>
        </w:tc>
      </w:tr>
      <w:tr w:rsidR="000B7E39" w:rsidRPr="000B7E39" w14:paraId="712FFA1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1066BEE" w14:textId="77777777" w:rsidR="000B7E39" w:rsidRPr="00C935A5" w:rsidRDefault="000B7E39" w:rsidP="000B7E39">
            <w:pPr>
              <w:spacing w:before="40" w:after="20"/>
              <w:rPr>
                <w:rFonts w:cs="Arial"/>
                <w:sz w:val="18"/>
                <w:szCs w:val="18"/>
              </w:rPr>
            </w:pPr>
            <w:r w:rsidRPr="00C935A5">
              <w:rPr>
                <w:rFonts w:cs="Arial"/>
                <w:sz w:val="18"/>
                <w:szCs w:val="18"/>
              </w:rPr>
              <w:t>Whittlesea C</w:t>
            </w:r>
          </w:p>
        </w:tc>
        <w:tc>
          <w:tcPr>
            <w:tcW w:w="1247" w:type="dxa"/>
            <w:tcBorders>
              <w:top w:val="nil"/>
              <w:left w:val="single" w:sz="18" w:space="0" w:color="5F497A" w:themeColor="accent4" w:themeShade="BF"/>
              <w:bottom w:val="nil"/>
              <w:right w:val="nil"/>
            </w:tcBorders>
            <w:shd w:val="clear" w:color="auto" w:fill="auto"/>
            <w:vAlign w:val="bottom"/>
          </w:tcPr>
          <w:p w14:paraId="7E676399" w14:textId="4BD8DC25" w:rsidR="000B7E39" w:rsidRPr="00C935A5" w:rsidRDefault="000B7E39" w:rsidP="000B7E39">
            <w:pPr>
              <w:spacing w:before="40" w:after="20"/>
              <w:jc w:val="right"/>
              <w:rPr>
                <w:rFonts w:cs="Arial"/>
                <w:sz w:val="18"/>
                <w:szCs w:val="18"/>
              </w:rPr>
            </w:pPr>
            <w:r w:rsidRPr="000B7E39">
              <w:rPr>
                <w:rFonts w:cs="Arial"/>
                <w:sz w:val="18"/>
                <w:szCs w:val="18"/>
              </w:rPr>
              <w:t>237,932</w:t>
            </w:r>
          </w:p>
        </w:tc>
        <w:tc>
          <w:tcPr>
            <w:tcW w:w="1247" w:type="dxa"/>
            <w:tcBorders>
              <w:top w:val="nil"/>
              <w:left w:val="nil"/>
              <w:bottom w:val="nil"/>
              <w:right w:val="nil"/>
            </w:tcBorders>
            <w:vAlign w:val="bottom"/>
          </w:tcPr>
          <w:p w14:paraId="5F64D220" w14:textId="59824E95" w:rsidR="000B7E39" w:rsidRPr="00C935A5" w:rsidRDefault="000B7E39" w:rsidP="000B7E39">
            <w:pPr>
              <w:spacing w:before="40" w:after="20"/>
              <w:jc w:val="right"/>
              <w:rPr>
                <w:rFonts w:cs="Arial"/>
                <w:sz w:val="18"/>
                <w:szCs w:val="18"/>
              </w:rPr>
            </w:pPr>
            <w:r w:rsidRPr="000B7E39">
              <w:rPr>
                <w:rFonts w:cs="Arial"/>
                <w:sz w:val="18"/>
                <w:szCs w:val="18"/>
              </w:rPr>
              <w:t>253,204</w:t>
            </w:r>
          </w:p>
        </w:tc>
        <w:tc>
          <w:tcPr>
            <w:tcW w:w="1247" w:type="dxa"/>
            <w:tcBorders>
              <w:top w:val="nil"/>
              <w:left w:val="nil"/>
              <w:bottom w:val="nil"/>
              <w:right w:val="nil"/>
            </w:tcBorders>
            <w:shd w:val="clear" w:color="auto" w:fill="auto"/>
            <w:vAlign w:val="bottom"/>
          </w:tcPr>
          <w:p w14:paraId="39DE050B" w14:textId="770D8D7B" w:rsidR="000B7E39" w:rsidRPr="00C935A5" w:rsidRDefault="000B7E39" w:rsidP="000B7E39">
            <w:pPr>
              <w:spacing w:before="40" w:after="20"/>
              <w:jc w:val="right"/>
              <w:rPr>
                <w:rFonts w:cs="Arial"/>
                <w:sz w:val="18"/>
                <w:szCs w:val="18"/>
              </w:rPr>
            </w:pPr>
            <w:r w:rsidRPr="000B7E39">
              <w:rPr>
                <w:rFonts w:cs="Arial"/>
                <w:sz w:val="18"/>
                <w:szCs w:val="18"/>
              </w:rPr>
              <w:t>6.4</w:t>
            </w:r>
          </w:p>
        </w:tc>
        <w:tc>
          <w:tcPr>
            <w:tcW w:w="170" w:type="dxa"/>
            <w:tcBorders>
              <w:top w:val="nil"/>
              <w:left w:val="nil"/>
              <w:bottom w:val="nil"/>
              <w:right w:val="nil"/>
            </w:tcBorders>
            <w:shd w:val="clear" w:color="auto" w:fill="auto"/>
            <w:vAlign w:val="bottom"/>
          </w:tcPr>
          <w:p w14:paraId="157454A9" w14:textId="5DF9A257"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AE08CD2" w14:textId="4CD5CAC8" w:rsidR="000B7E39" w:rsidRPr="00C935A5" w:rsidRDefault="000B7E39" w:rsidP="000B7E39">
            <w:pPr>
              <w:spacing w:before="40" w:after="20"/>
              <w:jc w:val="right"/>
              <w:rPr>
                <w:rFonts w:cs="Arial"/>
                <w:sz w:val="18"/>
                <w:szCs w:val="18"/>
              </w:rPr>
            </w:pPr>
            <w:r w:rsidRPr="000B7E39">
              <w:rPr>
                <w:rFonts w:cs="Arial"/>
                <w:sz w:val="18"/>
                <w:szCs w:val="18"/>
              </w:rPr>
              <w:t>21,151</w:t>
            </w:r>
          </w:p>
        </w:tc>
        <w:tc>
          <w:tcPr>
            <w:tcW w:w="1247" w:type="dxa"/>
            <w:tcBorders>
              <w:top w:val="nil"/>
              <w:left w:val="nil"/>
              <w:bottom w:val="nil"/>
              <w:right w:val="nil"/>
            </w:tcBorders>
            <w:shd w:val="clear" w:color="auto" w:fill="auto"/>
            <w:vAlign w:val="bottom"/>
          </w:tcPr>
          <w:p w14:paraId="03871B53" w14:textId="40D13911" w:rsidR="000B7E39" w:rsidRPr="00C935A5" w:rsidRDefault="000B7E39" w:rsidP="000B7E39">
            <w:pPr>
              <w:spacing w:before="40" w:after="20"/>
              <w:jc w:val="right"/>
              <w:rPr>
                <w:rFonts w:cs="Arial"/>
                <w:sz w:val="18"/>
                <w:szCs w:val="18"/>
              </w:rPr>
            </w:pPr>
            <w:r w:rsidRPr="000B7E39">
              <w:rPr>
                <w:rFonts w:cs="Arial"/>
                <w:sz w:val="18"/>
                <w:szCs w:val="18"/>
              </w:rPr>
              <w:t>8.4</w:t>
            </w:r>
          </w:p>
        </w:tc>
      </w:tr>
      <w:tr w:rsidR="000B7E39" w:rsidRPr="000B7E39" w14:paraId="68C8F011" w14:textId="77777777" w:rsidTr="001616DC">
        <w:trPr>
          <w:trHeight w:val="80"/>
        </w:trPr>
        <w:tc>
          <w:tcPr>
            <w:tcW w:w="2268" w:type="dxa"/>
            <w:tcBorders>
              <w:top w:val="nil"/>
              <w:left w:val="nil"/>
              <w:bottom w:val="nil"/>
              <w:right w:val="single" w:sz="18" w:space="0" w:color="5F497A" w:themeColor="accent4" w:themeShade="BF"/>
            </w:tcBorders>
            <w:shd w:val="clear" w:color="auto" w:fill="auto"/>
            <w:vAlign w:val="center"/>
          </w:tcPr>
          <w:p w14:paraId="589B4F3A" w14:textId="77777777" w:rsidR="000B7E39" w:rsidRPr="00C935A5" w:rsidRDefault="000B7E39" w:rsidP="000B7E39">
            <w:pPr>
              <w:spacing w:before="40" w:after="20"/>
              <w:rPr>
                <w:rFonts w:cs="Arial"/>
                <w:sz w:val="18"/>
                <w:szCs w:val="18"/>
              </w:rPr>
            </w:pPr>
            <w:r w:rsidRPr="00C935A5">
              <w:rPr>
                <w:rFonts w:cs="Arial"/>
                <w:sz w:val="18"/>
                <w:szCs w:val="18"/>
              </w:rPr>
              <w:t>Wodonga C</w:t>
            </w:r>
          </w:p>
        </w:tc>
        <w:tc>
          <w:tcPr>
            <w:tcW w:w="1247" w:type="dxa"/>
            <w:tcBorders>
              <w:top w:val="nil"/>
              <w:left w:val="single" w:sz="18" w:space="0" w:color="5F497A" w:themeColor="accent4" w:themeShade="BF"/>
              <w:bottom w:val="nil"/>
              <w:right w:val="nil"/>
            </w:tcBorders>
            <w:shd w:val="clear" w:color="auto" w:fill="auto"/>
            <w:vAlign w:val="bottom"/>
          </w:tcPr>
          <w:p w14:paraId="593B4780" w14:textId="358715EC" w:rsidR="000B7E39" w:rsidRPr="00C935A5" w:rsidRDefault="000B7E39" w:rsidP="000B7E39">
            <w:pPr>
              <w:spacing w:before="40" w:after="20"/>
              <w:jc w:val="right"/>
              <w:rPr>
                <w:rFonts w:cs="Arial"/>
                <w:sz w:val="18"/>
                <w:szCs w:val="18"/>
              </w:rPr>
            </w:pPr>
            <w:r w:rsidRPr="000B7E39">
              <w:rPr>
                <w:rFonts w:cs="Arial"/>
                <w:sz w:val="18"/>
                <w:szCs w:val="18"/>
              </w:rPr>
              <w:t>43,186</w:t>
            </w:r>
          </w:p>
        </w:tc>
        <w:tc>
          <w:tcPr>
            <w:tcW w:w="1247" w:type="dxa"/>
            <w:tcBorders>
              <w:top w:val="nil"/>
              <w:left w:val="nil"/>
              <w:bottom w:val="nil"/>
              <w:right w:val="nil"/>
            </w:tcBorders>
            <w:vAlign w:val="bottom"/>
          </w:tcPr>
          <w:p w14:paraId="5232D4C3" w14:textId="1A60C2EC" w:rsidR="000B7E39" w:rsidRPr="00C935A5" w:rsidRDefault="000B7E39" w:rsidP="000B7E39">
            <w:pPr>
              <w:spacing w:before="40" w:after="20"/>
              <w:jc w:val="right"/>
              <w:rPr>
                <w:rFonts w:cs="Arial"/>
                <w:sz w:val="18"/>
                <w:szCs w:val="18"/>
              </w:rPr>
            </w:pPr>
            <w:r w:rsidRPr="000B7E39">
              <w:rPr>
                <w:rFonts w:cs="Arial"/>
                <w:sz w:val="18"/>
                <w:szCs w:val="18"/>
              </w:rPr>
              <w:t>44,824</w:t>
            </w:r>
          </w:p>
        </w:tc>
        <w:tc>
          <w:tcPr>
            <w:tcW w:w="1247" w:type="dxa"/>
            <w:tcBorders>
              <w:top w:val="nil"/>
              <w:left w:val="nil"/>
              <w:bottom w:val="nil"/>
              <w:right w:val="nil"/>
            </w:tcBorders>
            <w:shd w:val="clear" w:color="auto" w:fill="auto"/>
            <w:vAlign w:val="bottom"/>
          </w:tcPr>
          <w:p w14:paraId="03191FD3" w14:textId="0D229674" w:rsidR="000B7E39" w:rsidRPr="00C935A5" w:rsidRDefault="000B7E39" w:rsidP="000B7E39">
            <w:pPr>
              <w:spacing w:before="40" w:after="20"/>
              <w:jc w:val="right"/>
              <w:rPr>
                <w:rFonts w:cs="Arial"/>
                <w:sz w:val="18"/>
                <w:szCs w:val="18"/>
              </w:rPr>
            </w:pPr>
            <w:r w:rsidRPr="000B7E39">
              <w:rPr>
                <w:rFonts w:cs="Arial"/>
                <w:sz w:val="18"/>
                <w:szCs w:val="18"/>
              </w:rPr>
              <w:t>3.8</w:t>
            </w:r>
          </w:p>
        </w:tc>
        <w:tc>
          <w:tcPr>
            <w:tcW w:w="170" w:type="dxa"/>
            <w:tcBorders>
              <w:top w:val="nil"/>
              <w:left w:val="nil"/>
              <w:bottom w:val="nil"/>
              <w:right w:val="nil"/>
            </w:tcBorders>
            <w:shd w:val="clear" w:color="auto" w:fill="auto"/>
            <w:vAlign w:val="bottom"/>
          </w:tcPr>
          <w:p w14:paraId="75E6931A" w14:textId="02F294E5"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9A64828" w14:textId="2F46C3E0" w:rsidR="000B7E39" w:rsidRPr="00C935A5" w:rsidRDefault="000B7E39" w:rsidP="000B7E39">
            <w:pPr>
              <w:spacing w:before="40" w:after="20"/>
              <w:jc w:val="right"/>
              <w:rPr>
                <w:rFonts w:cs="Arial"/>
                <w:sz w:val="18"/>
                <w:szCs w:val="18"/>
              </w:rPr>
            </w:pPr>
            <w:r w:rsidRPr="000B7E39">
              <w:rPr>
                <w:rFonts w:cs="Arial"/>
                <w:sz w:val="18"/>
                <w:szCs w:val="18"/>
              </w:rPr>
              <w:t>3,405</w:t>
            </w:r>
          </w:p>
        </w:tc>
        <w:tc>
          <w:tcPr>
            <w:tcW w:w="1247" w:type="dxa"/>
            <w:tcBorders>
              <w:top w:val="nil"/>
              <w:left w:val="nil"/>
              <w:bottom w:val="nil"/>
              <w:right w:val="nil"/>
            </w:tcBorders>
            <w:shd w:val="clear" w:color="auto" w:fill="auto"/>
            <w:vAlign w:val="bottom"/>
          </w:tcPr>
          <w:p w14:paraId="6B2AECBD" w14:textId="48D52212" w:rsidR="000B7E39" w:rsidRPr="00C935A5" w:rsidRDefault="000B7E39" w:rsidP="000B7E39">
            <w:pPr>
              <w:spacing w:before="40" w:after="20"/>
              <w:jc w:val="right"/>
              <w:rPr>
                <w:rFonts w:cs="Arial"/>
                <w:sz w:val="18"/>
                <w:szCs w:val="18"/>
              </w:rPr>
            </w:pPr>
            <w:r w:rsidRPr="000B7E39">
              <w:rPr>
                <w:rFonts w:cs="Arial"/>
                <w:sz w:val="18"/>
                <w:szCs w:val="18"/>
              </w:rPr>
              <w:t>7.6</w:t>
            </w:r>
          </w:p>
        </w:tc>
      </w:tr>
      <w:tr w:rsidR="000B7E39" w:rsidRPr="000B7E39" w14:paraId="48CA963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AE9B1B" w14:textId="77777777" w:rsidR="000B7E39" w:rsidRPr="00C935A5" w:rsidRDefault="000B7E39" w:rsidP="000B7E39">
            <w:pPr>
              <w:spacing w:before="40" w:after="20"/>
              <w:rPr>
                <w:rFonts w:cs="Arial"/>
                <w:sz w:val="18"/>
                <w:szCs w:val="18"/>
              </w:rPr>
            </w:pPr>
            <w:r w:rsidRPr="00C935A5">
              <w:rPr>
                <w:rFonts w:cs="Arial"/>
                <w:sz w:val="18"/>
                <w:szCs w:val="18"/>
              </w:rPr>
              <w:t>Wyndham C</w:t>
            </w:r>
          </w:p>
        </w:tc>
        <w:tc>
          <w:tcPr>
            <w:tcW w:w="1247" w:type="dxa"/>
            <w:tcBorders>
              <w:top w:val="nil"/>
              <w:left w:val="single" w:sz="18" w:space="0" w:color="5F497A" w:themeColor="accent4" w:themeShade="BF"/>
              <w:bottom w:val="nil"/>
              <w:right w:val="nil"/>
            </w:tcBorders>
            <w:shd w:val="clear" w:color="auto" w:fill="auto"/>
            <w:vAlign w:val="bottom"/>
          </w:tcPr>
          <w:p w14:paraId="68816054" w14:textId="3388F823" w:rsidR="000B7E39" w:rsidRPr="00C935A5" w:rsidRDefault="000B7E39" w:rsidP="000B7E39">
            <w:pPr>
              <w:spacing w:before="40" w:after="20"/>
              <w:jc w:val="right"/>
              <w:rPr>
                <w:rFonts w:cs="Arial"/>
                <w:sz w:val="18"/>
                <w:szCs w:val="18"/>
              </w:rPr>
            </w:pPr>
            <w:r w:rsidRPr="000B7E39">
              <w:rPr>
                <w:rFonts w:cs="Arial"/>
                <w:sz w:val="18"/>
                <w:szCs w:val="18"/>
              </w:rPr>
              <w:t>289,571</w:t>
            </w:r>
          </w:p>
        </w:tc>
        <w:tc>
          <w:tcPr>
            <w:tcW w:w="1247" w:type="dxa"/>
            <w:tcBorders>
              <w:top w:val="nil"/>
              <w:left w:val="nil"/>
              <w:bottom w:val="nil"/>
              <w:right w:val="nil"/>
            </w:tcBorders>
            <w:vAlign w:val="bottom"/>
          </w:tcPr>
          <w:p w14:paraId="46596ABB" w14:textId="28A42A43" w:rsidR="000B7E39" w:rsidRPr="00C935A5" w:rsidRDefault="000B7E39" w:rsidP="000B7E39">
            <w:pPr>
              <w:spacing w:before="40" w:after="20"/>
              <w:jc w:val="right"/>
              <w:rPr>
                <w:rFonts w:cs="Arial"/>
                <w:sz w:val="18"/>
                <w:szCs w:val="18"/>
              </w:rPr>
            </w:pPr>
            <w:r w:rsidRPr="000B7E39">
              <w:rPr>
                <w:rFonts w:cs="Arial"/>
                <w:sz w:val="18"/>
                <w:szCs w:val="18"/>
              </w:rPr>
              <w:t>337,009</w:t>
            </w:r>
          </w:p>
        </w:tc>
        <w:tc>
          <w:tcPr>
            <w:tcW w:w="1247" w:type="dxa"/>
            <w:tcBorders>
              <w:top w:val="nil"/>
              <w:left w:val="nil"/>
              <w:bottom w:val="nil"/>
              <w:right w:val="nil"/>
            </w:tcBorders>
            <w:shd w:val="clear" w:color="auto" w:fill="auto"/>
            <w:vAlign w:val="bottom"/>
          </w:tcPr>
          <w:p w14:paraId="6F605735" w14:textId="3CF6141F" w:rsidR="000B7E39" w:rsidRPr="00C935A5" w:rsidRDefault="000B7E39" w:rsidP="000B7E39">
            <w:pPr>
              <w:spacing w:before="40" w:after="20"/>
              <w:jc w:val="right"/>
              <w:rPr>
                <w:rFonts w:cs="Arial"/>
                <w:sz w:val="18"/>
                <w:szCs w:val="18"/>
              </w:rPr>
            </w:pPr>
            <w:r w:rsidRPr="000B7E39">
              <w:rPr>
                <w:rFonts w:cs="Arial"/>
                <w:sz w:val="18"/>
                <w:szCs w:val="18"/>
              </w:rPr>
              <w:t>16.4</w:t>
            </w:r>
          </w:p>
        </w:tc>
        <w:tc>
          <w:tcPr>
            <w:tcW w:w="170" w:type="dxa"/>
            <w:tcBorders>
              <w:top w:val="nil"/>
              <w:left w:val="nil"/>
              <w:bottom w:val="nil"/>
              <w:right w:val="nil"/>
            </w:tcBorders>
            <w:shd w:val="clear" w:color="auto" w:fill="auto"/>
            <w:vAlign w:val="bottom"/>
          </w:tcPr>
          <w:p w14:paraId="5DFE6CD6" w14:textId="476EC38D"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4A22CD5" w14:textId="7F50CD56" w:rsidR="000B7E39" w:rsidRPr="00C935A5" w:rsidRDefault="000B7E39" w:rsidP="000B7E39">
            <w:pPr>
              <w:spacing w:before="40" w:after="20"/>
              <w:jc w:val="right"/>
              <w:rPr>
                <w:rFonts w:cs="Arial"/>
                <w:sz w:val="18"/>
                <w:szCs w:val="18"/>
              </w:rPr>
            </w:pPr>
            <w:r w:rsidRPr="000B7E39">
              <w:rPr>
                <w:rFonts w:cs="Arial"/>
                <w:sz w:val="18"/>
                <w:szCs w:val="18"/>
              </w:rPr>
              <w:t>35,322</w:t>
            </w:r>
          </w:p>
        </w:tc>
        <w:tc>
          <w:tcPr>
            <w:tcW w:w="1247" w:type="dxa"/>
            <w:tcBorders>
              <w:top w:val="nil"/>
              <w:left w:val="nil"/>
              <w:bottom w:val="nil"/>
              <w:right w:val="nil"/>
            </w:tcBorders>
            <w:shd w:val="clear" w:color="auto" w:fill="auto"/>
            <w:vAlign w:val="bottom"/>
          </w:tcPr>
          <w:p w14:paraId="5C9E87BF" w14:textId="59E269A1" w:rsidR="000B7E39" w:rsidRPr="00C935A5" w:rsidRDefault="000B7E39" w:rsidP="000B7E39">
            <w:pPr>
              <w:spacing w:before="40" w:after="20"/>
              <w:jc w:val="right"/>
              <w:rPr>
                <w:rFonts w:cs="Arial"/>
                <w:sz w:val="18"/>
                <w:szCs w:val="18"/>
              </w:rPr>
            </w:pPr>
            <w:r w:rsidRPr="000B7E39">
              <w:rPr>
                <w:rFonts w:cs="Arial"/>
                <w:sz w:val="18"/>
                <w:szCs w:val="18"/>
              </w:rPr>
              <w:t>10.5</w:t>
            </w:r>
          </w:p>
        </w:tc>
      </w:tr>
      <w:tr w:rsidR="000B7E39" w:rsidRPr="000B7E39" w14:paraId="6A3D2C4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EF157B5" w14:textId="77777777" w:rsidR="000B7E39" w:rsidRPr="00C935A5" w:rsidRDefault="000B7E39" w:rsidP="000B7E39">
            <w:pPr>
              <w:spacing w:before="40" w:after="20"/>
              <w:rPr>
                <w:rFonts w:cs="Arial"/>
                <w:sz w:val="18"/>
                <w:szCs w:val="18"/>
              </w:rPr>
            </w:pPr>
            <w:r w:rsidRPr="00C935A5">
              <w:rPr>
                <w:rFonts w:cs="Arial"/>
                <w:sz w:val="18"/>
                <w:szCs w:val="18"/>
              </w:rPr>
              <w:t>Yarra C</w:t>
            </w:r>
          </w:p>
        </w:tc>
        <w:tc>
          <w:tcPr>
            <w:tcW w:w="1247" w:type="dxa"/>
            <w:tcBorders>
              <w:top w:val="nil"/>
              <w:left w:val="single" w:sz="18" w:space="0" w:color="5F497A" w:themeColor="accent4" w:themeShade="BF"/>
              <w:bottom w:val="nil"/>
              <w:right w:val="nil"/>
            </w:tcBorders>
            <w:shd w:val="clear" w:color="auto" w:fill="auto"/>
            <w:vAlign w:val="bottom"/>
          </w:tcPr>
          <w:p w14:paraId="2BBE762C" w14:textId="5DFB3C66" w:rsidR="000B7E39" w:rsidRPr="00C935A5" w:rsidRDefault="000B7E39" w:rsidP="000B7E39">
            <w:pPr>
              <w:spacing w:before="40" w:after="20"/>
              <w:jc w:val="right"/>
              <w:rPr>
                <w:rFonts w:cs="Arial"/>
                <w:sz w:val="18"/>
                <w:szCs w:val="18"/>
              </w:rPr>
            </w:pPr>
            <w:r w:rsidRPr="000B7E39">
              <w:rPr>
                <w:rFonts w:cs="Arial"/>
                <w:sz w:val="18"/>
                <w:szCs w:val="18"/>
              </w:rPr>
              <w:t>99,622</w:t>
            </w:r>
          </w:p>
        </w:tc>
        <w:tc>
          <w:tcPr>
            <w:tcW w:w="1247" w:type="dxa"/>
            <w:tcBorders>
              <w:top w:val="nil"/>
              <w:left w:val="nil"/>
              <w:bottom w:val="nil"/>
              <w:right w:val="nil"/>
            </w:tcBorders>
            <w:vAlign w:val="bottom"/>
          </w:tcPr>
          <w:p w14:paraId="44C85166" w14:textId="0A48F903" w:rsidR="000B7E39" w:rsidRPr="00C935A5" w:rsidRDefault="000B7E39" w:rsidP="000B7E39">
            <w:pPr>
              <w:spacing w:before="40" w:after="20"/>
              <w:jc w:val="right"/>
              <w:rPr>
                <w:rFonts w:cs="Arial"/>
                <w:sz w:val="18"/>
                <w:szCs w:val="18"/>
              </w:rPr>
            </w:pPr>
            <w:r w:rsidRPr="000B7E39">
              <w:rPr>
                <w:rFonts w:cs="Arial"/>
                <w:sz w:val="18"/>
                <w:szCs w:val="18"/>
              </w:rPr>
              <w:t>100,706</w:t>
            </w:r>
          </w:p>
        </w:tc>
        <w:tc>
          <w:tcPr>
            <w:tcW w:w="1247" w:type="dxa"/>
            <w:tcBorders>
              <w:top w:val="nil"/>
              <w:left w:val="nil"/>
              <w:bottom w:val="nil"/>
              <w:right w:val="nil"/>
            </w:tcBorders>
            <w:shd w:val="clear" w:color="auto" w:fill="auto"/>
            <w:vAlign w:val="bottom"/>
          </w:tcPr>
          <w:p w14:paraId="53E7809C" w14:textId="2C85A768" w:rsidR="000B7E39" w:rsidRPr="00C935A5" w:rsidRDefault="000B7E39" w:rsidP="000B7E39">
            <w:pPr>
              <w:spacing w:before="40" w:after="20"/>
              <w:jc w:val="right"/>
              <w:rPr>
                <w:rFonts w:cs="Arial"/>
                <w:sz w:val="18"/>
                <w:szCs w:val="18"/>
              </w:rPr>
            </w:pPr>
            <w:r w:rsidRPr="000B7E39">
              <w:rPr>
                <w:rFonts w:cs="Arial"/>
                <w:sz w:val="18"/>
                <w:szCs w:val="18"/>
              </w:rPr>
              <w:t>1.1</w:t>
            </w:r>
          </w:p>
        </w:tc>
        <w:tc>
          <w:tcPr>
            <w:tcW w:w="170" w:type="dxa"/>
            <w:tcBorders>
              <w:top w:val="nil"/>
              <w:left w:val="nil"/>
              <w:bottom w:val="nil"/>
              <w:right w:val="nil"/>
            </w:tcBorders>
            <w:shd w:val="clear" w:color="auto" w:fill="auto"/>
            <w:vAlign w:val="bottom"/>
          </w:tcPr>
          <w:p w14:paraId="733DB03E" w14:textId="1E7406E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209F36FB" w14:textId="643A1972" w:rsidR="000B7E39" w:rsidRPr="00C935A5" w:rsidRDefault="000B7E39" w:rsidP="000B7E39">
            <w:pPr>
              <w:spacing w:before="40" w:after="20"/>
              <w:jc w:val="right"/>
              <w:rPr>
                <w:rFonts w:cs="Arial"/>
                <w:sz w:val="18"/>
                <w:szCs w:val="18"/>
              </w:rPr>
            </w:pPr>
            <w:r w:rsidRPr="000B7E39">
              <w:rPr>
                <w:rFonts w:cs="Arial"/>
                <w:sz w:val="18"/>
                <w:szCs w:val="18"/>
              </w:rPr>
              <w:t>4,602</w:t>
            </w:r>
          </w:p>
        </w:tc>
        <w:tc>
          <w:tcPr>
            <w:tcW w:w="1247" w:type="dxa"/>
            <w:tcBorders>
              <w:top w:val="nil"/>
              <w:left w:val="nil"/>
              <w:bottom w:val="nil"/>
              <w:right w:val="nil"/>
            </w:tcBorders>
            <w:shd w:val="clear" w:color="auto" w:fill="auto"/>
            <w:vAlign w:val="bottom"/>
          </w:tcPr>
          <w:p w14:paraId="170D09C9" w14:textId="23EF0D79" w:rsidR="000B7E39" w:rsidRPr="00C935A5" w:rsidRDefault="000B7E39" w:rsidP="000B7E39">
            <w:pPr>
              <w:spacing w:before="40" w:after="20"/>
              <w:jc w:val="right"/>
              <w:rPr>
                <w:rFonts w:cs="Arial"/>
                <w:sz w:val="18"/>
                <w:szCs w:val="18"/>
              </w:rPr>
            </w:pPr>
            <w:r w:rsidRPr="000B7E39">
              <w:rPr>
                <w:rFonts w:cs="Arial"/>
                <w:sz w:val="18"/>
                <w:szCs w:val="18"/>
              </w:rPr>
              <w:t>4.6</w:t>
            </w:r>
          </w:p>
        </w:tc>
      </w:tr>
      <w:tr w:rsidR="000B7E39" w:rsidRPr="000B7E39" w14:paraId="32F5594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D770FC" w14:textId="77777777" w:rsidR="000B7E39" w:rsidRPr="00C935A5" w:rsidRDefault="000B7E39" w:rsidP="000B7E39">
            <w:pPr>
              <w:spacing w:before="40" w:after="20"/>
              <w:rPr>
                <w:rFonts w:cs="Arial"/>
                <w:sz w:val="18"/>
                <w:szCs w:val="18"/>
              </w:rPr>
            </w:pPr>
            <w:r w:rsidRPr="00C935A5">
              <w:rPr>
                <w:rFonts w:cs="Arial"/>
                <w:sz w:val="18"/>
                <w:szCs w:val="18"/>
              </w:rPr>
              <w:t>Yarra Ranges S</w:t>
            </w:r>
          </w:p>
        </w:tc>
        <w:tc>
          <w:tcPr>
            <w:tcW w:w="1247" w:type="dxa"/>
            <w:tcBorders>
              <w:top w:val="nil"/>
              <w:left w:val="single" w:sz="18" w:space="0" w:color="5F497A" w:themeColor="accent4" w:themeShade="BF"/>
              <w:bottom w:val="nil"/>
              <w:right w:val="nil"/>
            </w:tcBorders>
            <w:shd w:val="clear" w:color="auto" w:fill="auto"/>
            <w:vAlign w:val="bottom"/>
          </w:tcPr>
          <w:p w14:paraId="2F16564E" w14:textId="24E49361" w:rsidR="000B7E39" w:rsidRPr="00C935A5" w:rsidRDefault="000B7E39" w:rsidP="000B7E39">
            <w:pPr>
              <w:spacing w:before="40" w:after="20"/>
              <w:jc w:val="right"/>
              <w:rPr>
                <w:rFonts w:cs="Arial"/>
                <w:sz w:val="18"/>
                <w:szCs w:val="18"/>
              </w:rPr>
            </w:pPr>
            <w:r w:rsidRPr="000B7E39">
              <w:rPr>
                <w:rFonts w:cs="Arial"/>
                <w:sz w:val="18"/>
                <w:szCs w:val="18"/>
              </w:rPr>
              <w:t>158,831</w:t>
            </w:r>
          </w:p>
        </w:tc>
        <w:tc>
          <w:tcPr>
            <w:tcW w:w="1247" w:type="dxa"/>
            <w:tcBorders>
              <w:top w:val="nil"/>
              <w:left w:val="nil"/>
              <w:bottom w:val="nil"/>
              <w:right w:val="nil"/>
            </w:tcBorders>
            <w:vAlign w:val="bottom"/>
          </w:tcPr>
          <w:p w14:paraId="06F9B140" w14:textId="6FF6C175" w:rsidR="000B7E39" w:rsidRPr="00C935A5" w:rsidRDefault="000B7E39" w:rsidP="000B7E39">
            <w:pPr>
              <w:spacing w:before="40" w:after="20"/>
              <w:jc w:val="right"/>
              <w:rPr>
                <w:rFonts w:cs="Arial"/>
                <w:sz w:val="18"/>
                <w:szCs w:val="18"/>
              </w:rPr>
            </w:pPr>
            <w:r w:rsidRPr="000B7E39">
              <w:rPr>
                <w:rFonts w:cs="Arial"/>
                <w:sz w:val="18"/>
                <w:szCs w:val="18"/>
              </w:rPr>
              <w:t>160,137</w:t>
            </w:r>
          </w:p>
        </w:tc>
        <w:tc>
          <w:tcPr>
            <w:tcW w:w="1247" w:type="dxa"/>
            <w:tcBorders>
              <w:top w:val="nil"/>
              <w:left w:val="nil"/>
              <w:bottom w:val="nil"/>
              <w:right w:val="nil"/>
            </w:tcBorders>
            <w:shd w:val="clear" w:color="auto" w:fill="auto"/>
            <w:vAlign w:val="bottom"/>
          </w:tcPr>
          <w:p w14:paraId="34119F98" w14:textId="6868A1CF" w:rsidR="000B7E39" w:rsidRPr="00C935A5" w:rsidRDefault="000B7E39" w:rsidP="000B7E39">
            <w:pPr>
              <w:spacing w:before="40" w:after="20"/>
              <w:jc w:val="right"/>
              <w:rPr>
                <w:rFonts w:cs="Arial"/>
                <w:sz w:val="18"/>
                <w:szCs w:val="18"/>
              </w:rPr>
            </w:pPr>
            <w:r w:rsidRPr="000B7E39">
              <w:rPr>
                <w:rFonts w:cs="Arial"/>
                <w:sz w:val="18"/>
                <w:szCs w:val="18"/>
              </w:rPr>
              <w:t>0.8</w:t>
            </w:r>
          </w:p>
        </w:tc>
        <w:tc>
          <w:tcPr>
            <w:tcW w:w="170" w:type="dxa"/>
            <w:tcBorders>
              <w:top w:val="nil"/>
              <w:left w:val="nil"/>
              <w:bottom w:val="nil"/>
              <w:right w:val="nil"/>
            </w:tcBorders>
            <w:shd w:val="clear" w:color="auto" w:fill="auto"/>
            <w:vAlign w:val="bottom"/>
          </w:tcPr>
          <w:p w14:paraId="23245EAA" w14:textId="1114693B"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45506E6F" w14:textId="5715A68B" w:rsidR="000B7E39" w:rsidRPr="00C935A5" w:rsidRDefault="000B7E39" w:rsidP="000B7E39">
            <w:pPr>
              <w:spacing w:before="40" w:after="20"/>
              <w:jc w:val="right"/>
              <w:rPr>
                <w:rFonts w:cs="Arial"/>
                <w:sz w:val="18"/>
                <w:szCs w:val="18"/>
              </w:rPr>
            </w:pPr>
            <w:r w:rsidRPr="000B7E39">
              <w:rPr>
                <w:rFonts w:cs="Arial"/>
                <w:sz w:val="18"/>
                <w:szCs w:val="18"/>
              </w:rPr>
              <w:t>11,869</w:t>
            </w:r>
          </w:p>
        </w:tc>
        <w:tc>
          <w:tcPr>
            <w:tcW w:w="1247" w:type="dxa"/>
            <w:tcBorders>
              <w:top w:val="nil"/>
              <w:left w:val="nil"/>
              <w:bottom w:val="nil"/>
              <w:right w:val="nil"/>
            </w:tcBorders>
            <w:shd w:val="clear" w:color="auto" w:fill="auto"/>
            <w:vAlign w:val="bottom"/>
          </w:tcPr>
          <w:p w14:paraId="39A96786" w14:textId="74A2FF7B" w:rsidR="000B7E39" w:rsidRPr="00C935A5" w:rsidRDefault="000B7E39" w:rsidP="000B7E39">
            <w:pPr>
              <w:spacing w:before="40" w:after="20"/>
              <w:jc w:val="right"/>
              <w:rPr>
                <w:rFonts w:cs="Arial"/>
                <w:sz w:val="18"/>
                <w:szCs w:val="18"/>
              </w:rPr>
            </w:pPr>
            <w:r w:rsidRPr="000B7E39">
              <w:rPr>
                <w:rFonts w:cs="Arial"/>
                <w:sz w:val="18"/>
                <w:szCs w:val="18"/>
              </w:rPr>
              <w:t>7.4</w:t>
            </w:r>
          </w:p>
        </w:tc>
      </w:tr>
      <w:tr w:rsidR="000B7E39" w:rsidRPr="000B7E39" w14:paraId="6F0C576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96F7561" w14:textId="77777777" w:rsidR="000B7E39" w:rsidRPr="00C935A5" w:rsidRDefault="000B7E39" w:rsidP="000B7E39">
            <w:pPr>
              <w:spacing w:before="40" w:after="20"/>
              <w:rPr>
                <w:rFonts w:cs="Arial"/>
                <w:sz w:val="18"/>
                <w:szCs w:val="18"/>
              </w:rPr>
            </w:pPr>
            <w:r w:rsidRPr="00C935A5">
              <w:rPr>
                <w:rFonts w:cs="Arial"/>
                <w:sz w:val="18"/>
                <w:szCs w:val="18"/>
              </w:rPr>
              <w:t>Yarriambiack S</w:t>
            </w:r>
          </w:p>
        </w:tc>
        <w:tc>
          <w:tcPr>
            <w:tcW w:w="1247" w:type="dxa"/>
            <w:tcBorders>
              <w:top w:val="nil"/>
              <w:left w:val="single" w:sz="18" w:space="0" w:color="5F497A" w:themeColor="accent4" w:themeShade="BF"/>
              <w:bottom w:val="nil"/>
              <w:right w:val="nil"/>
            </w:tcBorders>
            <w:shd w:val="clear" w:color="auto" w:fill="auto"/>
            <w:vAlign w:val="bottom"/>
          </w:tcPr>
          <w:p w14:paraId="13F6C9A1" w14:textId="2C2FFB7C" w:rsidR="000B7E39" w:rsidRPr="00C935A5" w:rsidRDefault="000B7E39" w:rsidP="000B7E39">
            <w:pPr>
              <w:spacing w:before="40" w:after="20"/>
              <w:jc w:val="right"/>
              <w:rPr>
                <w:rFonts w:cs="Arial"/>
                <w:sz w:val="18"/>
                <w:szCs w:val="18"/>
              </w:rPr>
            </w:pPr>
            <w:r w:rsidRPr="000B7E39">
              <w:rPr>
                <w:rFonts w:cs="Arial"/>
                <w:sz w:val="18"/>
                <w:szCs w:val="18"/>
              </w:rPr>
              <w:t>6,451</w:t>
            </w:r>
          </w:p>
        </w:tc>
        <w:tc>
          <w:tcPr>
            <w:tcW w:w="1247" w:type="dxa"/>
            <w:tcBorders>
              <w:top w:val="nil"/>
              <w:left w:val="nil"/>
              <w:bottom w:val="nil"/>
              <w:right w:val="nil"/>
            </w:tcBorders>
            <w:vAlign w:val="bottom"/>
          </w:tcPr>
          <w:p w14:paraId="7DA1F296" w14:textId="47CF89CE" w:rsidR="000B7E39" w:rsidRPr="00C935A5" w:rsidRDefault="000B7E39" w:rsidP="000B7E39">
            <w:pPr>
              <w:spacing w:before="40" w:after="20"/>
              <w:jc w:val="right"/>
              <w:rPr>
                <w:rFonts w:cs="Arial"/>
                <w:sz w:val="18"/>
                <w:szCs w:val="18"/>
              </w:rPr>
            </w:pPr>
            <w:r w:rsidRPr="000B7E39">
              <w:rPr>
                <w:rFonts w:cs="Arial"/>
                <w:sz w:val="18"/>
                <w:szCs w:val="18"/>
              </w:rPr>
              <w:t>6,346</w:t>
            </w:r>
          </w:p>
        </w:tc>
        <w:tc>
          <w:tcPr>
            <w:tcW w:w="1247" w:type="dxa"/>
            <w:tcBorders>
              <w:top w:val="nil"/>
              <w:left w:val="nil"/>
              <w:bottom w:val="nil"/>
              <w:right w:val="nil"/>
            </w:tcBorders>
            <w:shd w:val="clear" w:color="auto" w:fill="auto"/>
            <w:vAlign w:val="bottom"/>
          </w:tcPr>
          <w:p w14:paraId="48E4612C" w14:textId="7FE681CB" w:rsidR="000B7E39" w:rsidRPr="00C935A5" w:rsidRDefault="000B7E39" w:rsidP="000B7E39">
            <w:pPr>
              <w:spacing w:before="40" w:after="20"/>
              <w:jc w:val="right"/>
              <w:rPr>
                <w:rFonts w:cs="Arial"/>
                <w:sz w:val="18"/>
                <w:szCs w:val="18"/>
              </w:rPr>
            </w:pPr>
            <w:r w:rsidRPr="000B7E39">
              <w:rPr>
                <w:rFonts w:cs="Arial"/>
                <w:sz w:val="18"/>
                <w:szCs w:val="18"/>
              </w:rPr>
              <w:t>-1.6</w:t>
            </w:r>
          </w:p>
        </w:tc>
        <w:tc>
          <w:tcPr>
            <w:tcW w:w="170" w:type="dxa"/>
            <w:tcBorders>
              <w:top w:val="nil"/>
              <w:left w:val="nil"/>
              <w:bottom w:val="nil"/>
              <w:right w:val="nil"/>
            </w:tcBorders>
            <w:shd w:val="clear" w:color="auto" w:fill="auto"/>
            <w:vAlign w:val="bottom"/>
          </w:tcPr>
          <w:p w14:paraId="7C70B869" w14:textId="490E406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nil"/>
              <w:right w:val="nil"/>
            </w:tcBorders>
            <w:shd w:val="clear" w:color="auto" w:fill="auto"/>
            <w:vAlign w:val="bottom"/>
          </w:tcPr>
          <w:p w14:paraId="0B5F95C6" w14:textId="42C9B2C4" w:rsidR="000B7E39" w:rsidRPr="00C935A5" w:rsidRDefault="000B7E39" w:rsidP="000B7E39">
            <w:pPr>
              <w:spacing w:before="40" w:after="20"/>
              <w:jc w:val="right"/>
              <w:rPr>
                <w:rFonts w:cs="Arial"/>
                <w:sz w:val="18"/>
                <w:szCs w:val="18"/>
              </w:rPr>
            </w:pPr>
            <w:r w:rsidRPr="000B7E39">
              <w:rPr>
                <w:rFonts w:cs="Arial"/>
                <w:sz w:val="18"/>
                <w:szCs w:val="18"/>
              </w:rPr>
              <w:t>361</w:t>
            </w:r>
          </w:p>
        </w:tc>
        <w:tc>
          <w:tcPr>
            <w:tcW w:w="1247" w:type="dxa"/>
            <w:tcBorders>
              <w:top w:val="nil"/>
              <w:left w:val="nil"/>
              <w:bottom w:val="nil"/>
              <w:right w:val="nil"/>
            </w:tcBorders>
            <w:shd w:val="clear" w:color="auto" w:fill="auto"/>
            <w:vAlign w:val="bottom"/>
          </w:tcPr>
          <w:p w14:paraId="6D0189B2" w14:textId="4EDBF300" w:rsidR="000B7E39" w:rsidRPr="00C935A5" w:rsidRDefault="000B7E39" w:rsidP="000B7E39">
            <w:pPr>
              <w:spacing w:before="40" w:after="20"/>
              <w:jc w:val="right"/>
              <w:rPr>
                <w:rFonts w:cs="Arial"/>
                <w:sz w:val="18"/>
                <w:szCs w:val="18"/>
              </w:rPr>
            </w:pPr>
            <w:r w:rsidRPr="000B7E39">
              <w:rPr>
                <w:rFonts w:cs="Arial"/>
                <w:sz w:val="18"/>
                <w:szCs w:val="18"/>
              </w:rPr>
              <w:t>5.7</w:t>
            </w:r>
          </w:p>
        </w:tc>
      </w:tr>
      <w:tr w:rsidR="000B7E39" w:rsidRPr="000B7E39" w14:paraId="437C9B26"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4782711F" w14:textId="77777777" w:rsidR="000B7E39" w:rsidRPr="00C935A5" w:rsidRDefault="000B7E39" w:rsidP="000B7E39">
            <w:pPr>
              <w:spacing w:before="40" w:after="20"/>
              <w:rPr>
                <w:rFonts w:cs="Arial"/>
                <w:sz w:val="18"/>
                <w:szCs w:val="18"/>
              </w:rPr>
            </w:pPr>
          </w:p>
        </w:tc>
        <w:tc>
          <w:tcPr>
            <w:tcW w:w="1247"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723A9697" w14:textId="6706331F"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single" w:sz="8" w:space="0" w:color="5F497A" w:themeColor="accent4" w:themeShade="BF"/>
              <w:right w:val="nil"/>
            </w:tcBorders>
            <w:vAlign w:val="bottom"/>
          </w:tcPr>
          <w:p w14:paraId="4CB00103" w14:textId="77777777" w:rsidR="000B7E39" w:rsidRPr="00C935A5" w:rsidRDefault="000B7E39" w:rsidP="000B7E39">
            <w:pPr>
              <w:spacing w:before="40" w:after="20"/>
              <w:jc w:val="right"/>
              <w:rPr>
                <w:rFonts w:cs="Arial"/>
                <w:sz w:val="18"/>
                <w:szCs w:val="18"/>
              </w:rPr>
            </w:pPr>
          </w:p>
        </w:tc>
        <w:tc>
          <w:tcPr>
            <w:tcW w:w="1247" w:type="dxa"/>
            <w:tcBorders>
              <w:top w:val="nil"/>
              <w:left w:val="nil"/>
              <w:bottom w:val="single" w:sz="8" w:space="0" w:color="5F497A" w:themeColor="accent4" w:themeShade="BF"/>
              <w:right w:val="nil"/>
            </w:tcBorders>
            <w:shd w:val="clear" w:color="auto" w:fill="auto"/>
            <w:vAlign w:val="bottom"/>
          </w:tcPr>
          <w:p w14:paraId="1723A822" w14:textId="7CF17D0A" w:rsidR="000B7E39" w:rsidRPr="00C935A5" w:rsidRDefault="000B7E39" w:rsidP="000B7E39">
            <w:pPr>
              <w:spacing w:before="40" w:after="20"/>
              <w:jc w:val="right"/>
              <w:rPr>
                <w:rFonts w:cs="Arial"/>
                <w:sz w:val="18"/>
                <w:szCs w:val="18"/>
              </w:rPr>
            </w:pPr>
          </w:p>
        </w:tc>
        <w:tc>
          <w:tcPr>
            <w:tcW w:w="170" w:type="dxa"/>
            <w:tcBorders>
              <w:top w:val="nil"/>
              <w:left w:val="nil"/>
              <w:bottom w:val="single" w:sz="8" w:space="0" w:color="5F497A" w:themeColor="accent4" w:themeShade="BF"/>
              <w:right w:val="nil"/>
            </w:tcBorders>
            <w:shd w:val="clear" w:color="auto" w:fill="auto"/>
            <w:vAlign w:val="bottom"/>
          </w:tcPr>
          <w:p w14:paraId="4DF5E43C" w14:textId="73E40A38" w:rsidR="000B7E39" w:rsidRPr="00C935A5" w:rsidRDefault="000B7E39" w:rsidP="000B7E39">
            <w:pPr>
              <w:spacing w:before="40" w:after="20"/>
              <w:jc w:val="center"/>
              <w:rPr>
                <w:rFonts w:cs="Arial"/>
                <w:sz w:val="18"/>
                <w:szCs w:val="18"/>
              </w:rPr>
            </w:pPr>
            <w:r w:rsidRPr="000B7E39">
              <w:rPr>
                <w:rFonts w:cs="Arial"/>
                <w:sz w:val="18"/>
                <w:szCs w:val="18"/>
              </w:rPr>
              <w:t> </w:t>
            </w:r>
          </w:p>
        </w:tc>
        <w:tc>
          <w:tcPr>
            <w:tcW w:w="1247" w:type="dxa"/>
            <w:tcBorders>
              <w:top w:val="nil"/>
              <w:left w:val="nil"/>
              <w:bottom w:val="single" w:sz="8" w:space="0" w:color="5F497A" w:themeColor="accent4" w:themeShade="BF"/>
              <w:right w:val="nil"/>
            </w:tcBorders>
            <w:shd w:val="clear" w:color="auto" w:fill="auto"/>
            <w:vAlign w:val="bottom"/>
          </w:tcPr>
          <w:p w14:paraId="6D41C15D" w14:textId="0E68FE02" w:rsidR="000B7E39" w:rsidRPr="00C935A5" w:rsidRDefault="000B7E39" w:rsidP="000B7E39">
            <w:pPr>
              <w:spacing w:before="40" w:after="20"/>
              <w:jc w:val="right"/>
              <w:rPr>
                <w:rFonts w:cs="Arial"/>
                <w:sz w:val="18"/>
                <w:szCs w:val="18"/>
              </w:rPr>
            </w:pPr>
            <w:r w:rsidRPr="000B7E39">
              <w:rPr>
                <w:rFonts w:cs="Arial"/>
                <w:sz w:val="18"/>
                <w:szCs w:val="18"/>
              </w:rPr>
              <w:t> </w:t>
            </w:r>
          </w:p>
        </w:tc>
        <w:tc>
          <w:tcPr>
            <w:tcW w:w="1247" w:type="dxa"/>
            <w:tcBorders>
              <w:top w:val="nil"/>
              <w:left w:val="nil"/>
              <w:bottom w:val="single" w:sz="8" w:space="0" w:color="5F497A" w:themeColor="accent4" w:themeShade="BF"/>
              <w:right w:val="nil"/>
            </w:tcBorders>
            <w:shd w:val="clear" w:color="auto" w:fill="auto"/>
            <w:vAlign w:val="bottom"/>
          </w:tcPr>
          <w:p w14:paraId="0EA3F863" w14:textId="6CE54959" w:rsidR="000B7E39" w:rsidRPr="00C935A5" w:rsidRDefault="000B7E39" w:rsidP="000B7E39">
            <w:pPr>
              <w:spacing w:before="40" w:after="20"/>
              <w:jc w:val="right"/>
              <w:rPr>
                <w:rFonts w:cs="Arial"/>
                <w:sz w:val="18"/>
                <w:szCs w:val="18"/>
              </w:rPr>
            </w:pPr>
            <w:r w:rsidRPr="000B7E39">
              <w:rPr>
                <w:rFonts w:cs="Arial"/>
                <w:sz w:val="18"/>
                <w:szCs w:val="18"/>
              </w:rPr>
              <w:t> </w:t>
            </w:r>
          </w:p>
        </w:tc>
      </w:tr>
      <w:tr w:rsidR="000B7E39" w:rsidRPr="000B7E39" w14:paraId="58713D79"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1E58C897" w14:textId="77777777" w:rsidR="000B7E39" w:rsidRPr="00C935A5" w:rsidRDefault="000B7E39" w:rsidP="000B7E39">
            <w:pPr>
              <w:spacing w:before="40" w:after="20"/>
              <w:rPr>
                <w:rFonts w:cs="Arial"/>
                <w:sz w:val="18"/>
                <w:szCs w:val="18"/>
              </w:rPr>
            </w:pPr>
          </w:p>
        </w:tc>
        <w:tc>
          <w:tcPr>
            <w:tcW w:w="1247" w:type="dxa"/>
            <w:tcBorders>
              <w:top w:val="single" w:sz="8" w:space="0" w:color="5F497A" w:themeColor="accent4" w:themeShade="BF"/>
              <w:left w:val="single" w:sz="18" w:space="0" w:color="5F497A" w:themeColor="accent4" w:themeShade="BF"/>
              <w:right w:val="nil"/>
            </w:tcBorders>
            <w:shd w:val="clear" w:color="auto" w:fill="auto"/>
            <w:vAlign w:val="bottom"/>
          </w:tcPr>
          <w:p w14:paraId="4F13FCC8" w14:textId="333BC522" w:rsidR="000B7E39" w:rsidRPr="00BB36F5" w:rsidRDefault="000B7E39" w:rsidP="000B7E39">
            <w:pPr>
              <w:spacing w:before="40" w:after="20"/>
              <w:jc w:val="right"/>
              <w:rPr>
                <w:rFonts w:cs="Arial"/>
                <w:b/>
                <w:sz w:val="18"/>
                <w:szCs w:val="18"/>
              </w:rPr>
            </w:pPr>
            <w:r w:rsidRPr="000B7E39">
              <w:rPr>
                <w:rFonts w:cs="Arial"/>
                <w:b/>
                <w:sz w:val="18"/>
                <w:szCs w:val="18"/>
              </w:rPr>
              <w:t>6,649,007</w:t>
            </w:r>
          </w:p>
        </w:tc>
        <w:tc>
          <w:tcPr>
            <w:tcW w:w="1247" w:type="dxa"/>
            <w:tcBorders>
              <w:top w:val="single" w:sz="8" w:space="0" w:color="5F497A" w:themeColor="accent4" w:themeShade="BF"/>
              <w:left w:val="nil"/>
              <w:right w:val="nil"/>
            </w:tcBorders>
            <w:vAlign w:val="bottom"/>
          </w:tcPr>
          <w:p w14:paraId="4CD559C6" w14:textId="17066F1D" w:rsidR="000B7E39" w:rsidRPr="00BB36F5" w:rsidRDefault="000B7E39" w:rsidP="000B7E39">
            <w:pPr>
              <w:spacing w:before="40" w:after="20"/>
              <w:jc w:val="right"/>
              <w:rPr>
                <w:rFonts w:cs="Arial"/>
                <w:b/>
                <w:sz w:val="18"/>
                <w:szCs w:val="18"/>
              </w:rPr>
            </w:pPr>
            <w:r w:rsidRPr="000B7E39">
              <w:rPr>
                <w:rFonts w:cs="Arial"/>
                <w:b/>
                <w:sz w:val="18"/>
                <w:szCs w:val="18"/>
              </w:rPr>
              <w:t>6,978,653</w:t>
            </w:r>
          </w:p>
        </w:tc>
        <w:tc>
          <w:tcPr>
            <w:tcW w:w="1247" w:type="dxa"/>
            <w:tcBorders>
              <w:top w:val="single" w:sz="8" w:space="0" w:color="5F497A" w:themeColor="accent4" w:themeShade="BF"/>
              <w:left w:val="nil"/>
              <w:right w:val="nil"/>
            </w:tcBorders>
            <w:shd w:val="clear" w:color="auto" w:fill="auto"/>
            <w:vAlign w:val="bottom"/>
          </w:tcPr>
          <w:p w14:paraId="2FE1E7F5" w14:textId="6CE16321" w:rsidR="000B7E39" w:rsidRPr="00BB36F5" w:rsidRDefault="000B7E39" w:rsidP="000B7E39">
            <w:pPr>
              <w:spacing w:before="40" w:after="20"/>
              <w:jc w:val="right"/>
              <w:rPr>
                <w:rFonts w:cs="Arial"/>
                <w:b/>
                <w:sz w:val="18"/>
                <w:szCs w:val="18"/>
              </w:rPr>
            </w:pPr>
            <w:r w:rsidRPr="000B7E39">
              <w:rPr>
                <w:rFonts w:cs="Arial"/>
                <w:b/>
                <w:sz w:val="18"/>
                <w:szCs w:val="18"/>
              </w:rPr>
              <w:t>5.0</w:t>
            </w:r>
          </w:p>
        </w:tc>
        <w:tc>
          <w:tcPr>
            <w:tcW w:w="170" w:type="dxa"/>
            <w:tcBorders>
              <w:top w:val="single" w:sz="8" w:space="0" w:color="5F497A" w:themeColor="accent4" w:themeShade="BF"/>
              <w:left w:val="nil"/>
              <w:right w:val="nil"/>
            </w:tcBorders>
            <w:shd w:val="clear" w:color="auto" w:fill="auto"/>
            <w:vAlign w:val="bottom"/>
          </w:tcPr>
          <w:p w14:paraId="088C727B" w14:textId="1DA4E0A7" w:rsidR="000B7E39" w:rsidRPr="00BB36F5" w:rsidRDefault="000B7E39" w:rsidP="000B7E39">
            <w:pPr>
              <w:spacing w:before="40" w:after="20"/>
              <w:jc w:val="right"/>
              <w:rPr>
                <w:rFonts w:cs="Arial"/>
                <w:b/>
                <w:sz w:val="18"/>
                <w:szCs w:val="18"/>
              </w:rPr>
            </w:pPr>
            <w:r w:rsidRPr="000B7E39">
              <w:rPr>
                <w:rFonts w:cs="Arial"/>
                <w:b/>
                <w:sz w:val="18"/>
                <w:szCs w:val="18"/>
              </w:rPr>
              <w:t> </w:t>
            </w:r>
          </w:p>
        </w:tc>
        <w:tc>
          <w:tcPr>
            <w:tcW w:w="1247" w:type="dxa"/>
            <w:tcBorders>
              <w:top w:val="single" w:sz="8" w:space="0" w:color="5F497A" w:themeColor="accent4" w:themeShade="BF"/>
              <w:left w:val="nil"/>
              <w:right w:val="nil"/>
            </w:tcBorders>
            <w:shd w:val="clear" w:color="auto" w:fill="auto"/>
            <w:vAlign w:val="bottom"/>
          </w:tcPr>
          <w:p w14:paraId="0F108F4F" w14:textId="594B1D4A" w:rsidR="000B7E39" w:rsidRPr="00BB36F5" w:rsidRDefault="000B7E39" w:rsidP="000B7E39">
            <w:pPr>
              <w:spacing w:before="40" w:after="20"/>
              <w:jc w:val="right"/>
              <w:rPr>
                <w:rFonts w:cs="Arial"/>
                <w:b/>
                <w:sz w:val="18"/>
                <w:szCs w:val="18"/>
              </w:rPr>
            </w:pPr>
            <w:r w:rsidRPr="000B7E39">
              <w:rPr>
                <w:rFonts w:cs="Arial"/>
                <w:b/>
                <w:sz w:val="18"/>
                <w:szCs w:val="18"/>
              </w:rPr>
              <w:t>479,094</w:t>
            </w:r>
          </w:p>
        </w:tc>
        <w:tc>
          <w:tcPr>
            <w:tcW w:w="1247" w:type="dxa"/>
            <w:tcBorders>
              <w:top w:val="single" w:sz="8" w:space="0" w:color="5F497A" w:themeColor="accent4" w:themeShade="BF"/>
              <w:left w:val="nil"/>
              <w:right w:val="nil"/>
            </w:tcBorders>
            <w:shd w:val="clear" w:color="auto" w:fill="auto"/>
            <w:vAlign w:val="bottom"/>
          </w:tcPr>
          <w:p w14:paraId="09568D23" w14:textId="31AF89AF" w:rsidR="000B7E39" w:rsidRPr="00BB36F5" w:rsidRDefault="000B7E39" w:rsidP="000B7E39">
            <w:pPr>
              <w:spacing w:before="40" w:after="20"/>
              <w:jc w:val="right"/>
              <w:rPr>
                <w:rFonts w:cs="Arial"/>
                <w:b/>
                <w:sz w:val="18"/>
                <w:szCs w:val="18"/>
              </w:rPr>
            </w:pPr>
            <w:r w:rsidRPr="000B7E39">
              <w:rPr>
                <w:rFonts w:cs="Arial"/>
                <w:b/>
                <w:sz w:val="18"/>
                <w:szCs w:val="18"/>
              </w:rPr>
              <w:t>6.9</w:t>
            </w:r>
          </w:p>
        </w:tc>
      </w:tr>
    </w:tbl>
    <w:p w14:paraId="0B5028EC" w14:textId="77777777" w:rsidR="0022168A" w:rsidRPr="00C935A5" w:rsidRDefault="00103B31" w:rsidP="00FF36E8">
      <w:pPr>
        <w:spacing w:before="40" w:after="20"/>
        <w:rPr>
          <w:rFonts w:cs="Arial"/>
          <w:sz w:val="8"/>
          <w:szCs w:val="8"/>
        </w:rPr>
      </w:pPr>
      <w:r w:rsidRPr="00C935A5">
        <w:rPr>
          <w:rFonts w:cs="Arial"/>
          <w:sz w:val="18"/>
          <w:szCs w:val="18"/>
        </w:rPr>
        <w:br w:type="page"/>
      </w:r>
    </w:p>
    <w:p w14:paraId="1D3E90AC" w14:textId="566E271C" w:rsidR="006E50A4" w:rsidRPr="00C935A5" w:rsidRDefault="00CE4507" w:rsidP="00161F8A">
      <w:pPr>
        <w:pStyle w:val="VGC-Head10"/>
      </w:pPr>
      <w:r w:rsidRPr="00C935A5">
        <w:lastRenderedPageBreak/>
        <w:t>Appendix 4</w:t>
      </w:r>
      <w:r w:rsidR="006E50A4" w:rsidRPr="00C935A5">
        <w:tab/>
      </w:r>
      <w:r w:rsidR="00C010FD">
        <w:t>2025-26</w:t>
      </w:r>
      <w:r w:rsidR="00A97ABE" w:rsidRPr="00C935A5">
        <w:t xml:space="preserve"> </w:t>
      </w:r>
      <w:r w:rsidR="006E50A4" w:rsidRPr="00C935A5">
        <w:t xml:space="preserve">General Purpose Grants </w:t>
      </w:r>
    </w:p>
    <w:p w14:paraId="0440CD09" w14:textId="77777777" w:rsidR="006E50A4" w:rsidRPr="00C935A5" w:rsidRDefault="006E50A4" w:rsidP="00161F8A">
      <w:pPr>
        <w:pStyle w:val="VGC-Head2"/>
      </w:pPr>
      <w:r w:rsidRPr="00C935A5">
        <w:t>C.  Cost Adjustors – Raw Data</w:t>
      </w:r>
    </w:p>
    <w:p w14:paraId="45068EBD" w14:textId="77777777" w:rsidR="00F27956" w:rsidRPr="00C935A5" w:rsidRDefault="00F27956"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418"/>
        <w:gridCol w:w="170"/>
        <w:gridCol w:w="1418"/>
      </w:tblGrid>
      <w:tr w:rsidR="0003149B" w:rsidRPr="00C935A5" w14:paraId="655F679A"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279EB28B" w14:textId="77777777" w:rsidR="0003149B" w:rsidRPr="00C935A5" w:rsidRDefault="0003149B" w:rsidP="008001AD">
            <w:pPr>
              <w:spacing w:before="40" w:after="20"/>
              <w:jc w:val="center"/>
              <w:rPr>
                <w:rFonts w:cs="Arial"/>
                <w:sz w:val="18"/>
                <w:szCs w:val="18"/>
              </w:rPr>
            </w:pPr>
          </w:p>
        </w:tc>
        <w:tc>
          <w:tcPr>
            <w:tcW w:w="4254" w:type="dxa"/>
            <w:gridSpan w:val="3"/>
            <w:tcBorders>
              <w:top w:val="nil"/>
              <w:left w:val="single" w:sz="18" w:space="0" w:color="5F497A" w:themeColor="accent4" w:themeShade="BF"/>
              <w:bottom w:val="single" w:sz="8" w:space="0" w:color="5F497A" w:themeColor="accent4" w:themeShade="BF"/>
            </w:tcBorders>
            <w:shd w:val="clear" w:color="auto" w:fill="auto"/>
            <w:vAlign w:val="bottom"/>
          </w:tcPr>
          <w:p w14:paraId="0E3435B9" w14:textId="0F85C432" w:rsidR="0003149B" w:rsidRPr="00C935A5" w:rsidRDefault="0003149B" w:rsidP="008001AD">
            <w:pPr>
              <w:spacing w:before="40" w:after="20"/>
              <w:jc w:val="center"/>
              <w:rPr>
                <w:rFonts w:cs="Arial"/>
                <w:b/>
                <w:sz w:val="18"/>
                <w:szCs w:val="18"/>
              </w:rPr>
            </w:pPr>
            <w:r w:rsidRPr="00C935A5">
              <w:rPr>
                <w:rFonts w:cs="Arial"/>
                <w:b/>
                <w:sz w:val="18"/>
                <w:szCs w:val="18"/>
              </w:rPr>
              <w:t xml:space="preserve">Regional </w:t>
            </w:r>
            <w:r w:rsidR="00D63DBA" w:rsidRPr="00C935A5">
              <w:rPr>
                <w:rFonts w:cs="Arial"/>
                <w:b/>
                <w:sz w:val="18"/>
                <w:szCs w:val="18"/>
              </w:rPr>
              <w:t xml:space="preserve">Services </w:t>
            </w:r>
          </w:p>
        </w:tc>
        <w:tc>
          <w:tcPr>
            <w:tcW w:w="170" w:type="dxa"/>
            <w:vMerge w:val="restart"/>
            <w:tcBorders>
              <w:top w:val="nil"/>
              <w:left w:val="nil"/>
              <w:bottom w:val="single" w:sz="8" w:space="0" w:color="5F497A" w:themeColor="accent4" w:themeShade="BF"/>
              <w:right w:val="nil"/>
            </w:tcBorders>
            <w:shd w:val="clear" w:color="auto" w:fill="auto"/>
            <w:vAlign w:val="bottom"/>
          </w:tcPr>
          <w:p w14:paraId="03FDA8AB" w14:textId="77777777" w:rsidR="0003149B" w:rsidRPr="00C935A5" w:rsidRDefault="0003149B" w:rsidP="008001AD">
            <w:pPr>
              <w:spacing w:before="40" w:after="20"/>
              <w:jc w:val="center"/>
              <w:rPr>
                <w:rFonts w:cs="Arial"/>
                <w:b/>
                <w:sz w:val="18"/>
                <w:szCs w:val="18"/>
              </w:rPr>
            </w:pPr>
          </w:p>
        </w:tc>
        <w:tc>
          <w:tcPr>
            <w:tcW w:w="1418" w:type="dxa"/>
            <w:tcBorders>
              <w:top w:val="nil"/>
              <w:left w:val="nil"/>
              <w:bottom w:val="single" w:sz="8" w:space="0" w:color="5F497A" w:themeColor="accent4" w:themeShade="BF"/>
              <w:right w:val="nil"/>
            </w:tcBorders>
            <w:shd w:val="clear" w:color="auto" w:fill="auto"/>
            <w:tcMar>
              <w:left w:w="57" w:type="dxa"/>
              <w:right w:w="57" w:type="dxa"/>
            </w:tcMar>
            <w:vAlign w:val="bottom"/>
          </w:tcPr>
          <w:p w14:paraId="353C4CE9" w14:textId="19C47334" w:rsidR="0003149B" w:rsidRPr="00C935A5" w:rsidRDefault="0003149B" w:rsidP="008001AD">
            <w:pPr>
              <w:spacing w:before="40" w:after="20"/>
              <w:jc w:val="center"/>
              <w:rPr>
                <w:rFonts w:cs="Arial"/>
                <w:b/>
                <w:sz w:val="18"/>
                <w:szCs w:val="18"/>
              </w:rPr>
            </w:pPr>
            <w:r w:rsidRPr="00C935A5">
              <w:rPr>
                <w:rFonts w:cs="Arial"/>
                <w:b/>
                <w:sz w:val="18"/>
                <w:szCs w:val="18"/>
              </w:rPr>
              <w:t>Remoteness</w:t>
            </w:r>
            <w:r w:rsidR="00D63DBA" w:rsidRPr="00C935A5">
              <w:rPr>
                <w:rFonts w:cs="Arial"/>
                <w:b/>
                <w:sz w:val="18"/>
                <w:szCs w:val="18"/>
              </w:rPr>
              <w:t xml:space="preserve"> </w:t>
            </w:r>
          </w:p>
        </w:tc>
      </w:tr>
      <w:tr w:rsidR="0003149B" w:rsidRPr="00C935A5" w14:paraId="0E5A8747"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18165A6F" w14:textId="77777777" w:rsidR="0003149B" w:rsidRPr="00C935A5" w:rsidRDefault="0003149B" w:rsidP="008001AD">
            <w:pPr>
              <w:spacing w:before="40" w:after="20"/>
              <w:jc w:val="center"/>
              <w:rPr>
                <w:rFonts w:cs="Arial"/>
                <w:sz w:val="18"/>
                <w:szCs w:val="18"/>
              </w:rPr>
            </w:pPr>
          </w:p>
        </w:tc>
        <w:tc>
          <w:tcPr>
            <w:tcW w:w="1418"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2C9825D9" w14:textId="34527283" w:rsidR="0003149B" w:rsidRPr="00C935A5" w:rsidRDefault="00E56688" w:rsidP="008001AD">
            <w:pPr>
              <w:spacing w:before="40" w:after="20"/>
              <w:jc w:val="center"/>
              <w:rPr>
                <w:rFonts w:cs="Arial"/>
                <w:sz w:val="16"/>
                <w:szCs w:val="16"/>
              </w:rPr>
            </w:pPr>
            <w:r w:rsidRPr="00C935A5">
              <w:rPr>
                <w:rFonts w:cs="Arial"/>
                <w:sz w:val="16"/>
                <w:szCs w:val="16"/>
              </w:rPr>
              <w:t>Population</w:t>
            </w:r>
            <w:r w:rsidRPr="00C935A5">
              <w:rPr>
                <w:rFonts w:cs="Arial"/>
                <w:sz w:val="16"/>
                <w:szCs w:val="16"/>
              </w:rPr>
              <w:br/>
              <w:t>(</w:t>
            </w:r>
            <w:r>
              <w:rPr>
                <w:rFonts w:cs="Arial"/>
                <w:sz w:val="16"/>
                <w:szCs w:val="16"/>
              </w:rPr>
              <w:t>Census 2021</w:t>
            </w:r>
            <w:r w:rsidRPr="00C935A5">
              <w:rPr>
                <w:rFonts w:cs="Arial"/>
                <w:sz w:val="16"/>
                <w:szCs w:val="16"/>
              </w:rPr>
              <w:t>)</w:t>
            </w:r>
          </w:p>
        </w:tc>
        <w:tc>
          <w:tcPr>
            <w:tcW w:w="1418" w:type="dxa"/>
            <w:tcBorders>
              <w:top w:val="single" w:sz="8" w:space="0" w:color="5F497A" w:themeColor="accent4" w:themeShade="BF"/>
              <w:left w:val="nil"/>
              <w:bottom w:val="single" w:sz="8" w:space="0" w:color="5F497A" w:themeColor="accent4" w:themeShade="BF"/>
              <w:right w:val="nil"/>
            </w:tcBorders>
            <w:vAlign w:val="bottom"/>
          </w:tcPr>
          <w:p w14:paraId="63F0C148" w14:textId="77777777" w:rsidR="0003149B" w:rsidRPr="00C935A5" w:rsidRDefault="0003149B" w:rsidP="008001AD">
            <w:pPr>
              <w:spacing w:before="40" w:after="20"/>
              <w:jc w:val="center"/>
              <w:rPr>
                <w:rFonts w:cs="Arial"/>
                <w:sz w:val="16"/>
                <w:szCs w:val="16"/>
              </w:rPr>
            </w:pPr>
            <w:r w:rsidRPr="00C935A5">
              <w:rPr>
                <w:rFonts w:cs="Arial"/>
                <w:sz w:val="16"/>
                <w:szCs w:val="16"/>
              </w:rPr>
              <w:t xml:space="preserve">Employed </w:t>
            </w:r>
            <w:r w:rsidRPr="00C935A5">
              <w:rPr>
                <w:rFonts w:cs="Arial"/>
                <w:sz w:val="16"/>
                <w:szCs w:val="16"/>
              </w:rPr>
              <w:br/>
              <w:t>in Service Industries (adjusted)</w:t>
            </w: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633E3FD" w14:textId="77777777" w:rsidR="0003149B" w:rsidRPr="00C935A5" w:rsidRDefault="0003149B" w:rsidP="005D04BF">
            <w:pPr>
              <w:spacing w:before="40" w:after="20"/>
              <w:jc w:val="center"/>
              <w:rPr>
                <w:rFonts w:cs="Arial"/>
                <w:sz w:val="16"/>
                <w:szCs w:val="16"/>
              </w:rPr>
            </w:pPr>
            <w:r w:rsidRPr="00C935A5">
              <w:rPr>
                <w:rFonts w:cs="Arial"/>
                <w:sz w:val="16"/>
                <w:szCs w:val="16"/>
              </w:rPr>
              <w:t xml:space="preserve">Total </w:t>
            </w:r>
            <w:r w:rsidRPr="00C935A5">
              <w:rPr>
                <w:rFonts w:cs="Arial"/>
                <w:sz w:val="16"/>
                <w:szCs w:val="16"/>
              </w:rPr>
              <w:br/>
              <w:t>per 100 people</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2FBE2BEA" w14:textId="77777777" w:rsidR="0003149B" w:rsidRPr="00C935A5" w:rsidRDefault="0003149B" w:rsidP="008001AD">
            <w:pPr>
              <w:spacing w:before="40" w:after="20"/>
              <w:jc w:val="center"/>
              <w:rPr>
                <w:rFonts w:cs="Arial"/>
                <w:sz w:val="16"/>
                <w:szCs w:val="16"/>
              </w:rPr>
            </w:pPr>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DA78308" w14:textId="77777777" w:rsidR="0003149B" w:rsidRPr="00C935A5" w:rsidRDefault="0003149B" w:rsidP="008001AD">
            <w:pPr>
              <w:spacing w:before="40" w:after="20"/>
              <w:jc w:val="center"/>
              <w:rPr>
                <w:rFonts w:cs="Arial"/>
                <w:sz w:val="16"/>
                <w:szCs w:val="16"/>
              </w:rPr>
            </w:pPr>
            <w:r w:rsidRPr="00C935A5">
              <w:rPr>
                <w:rFonts w:cs="Arial"/>
                <w:sz w:val="16"/>
                <w:szCs w:val="16"/>
              </w:rPr>
              <w:t xml:space="preserve">Average </w:t>
            </w:r>
            <w:r w:rsidRPr="00C935A5">
              <w:rPr>
                <w:rFonts w:cs="Arial"/>
                <w:sz w:val="16"/>
                <w:szCs w:val="16"/>
              </w:rPr>
              <w:br/>
              <w:t xml:space="preserve">Council </w:t>
            </w:r>
            <w:r w:rsidRPr="00C935A5">
              <w:rPr>
                <w:rFonts w:cs="Arial"/>
                <w:sz w:val="16"/>
                <w:szCs w:val="16"/>
              </w:rPr>
              <w:br/>
              <w:t>ARIA Score</w:t>
            </w:r>
          </w:p>
        </w:tc>
      </w:tr>
      <w:tr w:rsidR="00E56688" w:rsidRPr="000B7E39" w14:paraId="7969482F" w14:textId="77777777" w:rsidTr="00891A56">
        <w:tc>
          <w:tcPr>
            <w:tcW w:w="2268" w:type="dxa"/>
            <w:tcBorders>
              <w:top w:val="nil"/>
              <w:left w:val="nil"/>
              <w:bottom w:val="nil"/>
              <w:right w:val="single" w:sz="18" w:space="0" w:color="5F497A" w:themeColor="accent4" w:themeShade="BF"/>
            </w:tcBorders>
            <w:shd w:val="clear" w:color="auto" w:fill="auto"/>
            <w:vAlign w:val="center"/>
          </w:tcPr>
          <w:p w14:paraId="42045934" w14:textId="77777777" w:rsidR="00E56688" w:rsidRPr="00C935A5" w:rsidRDefault="00E56688" w:rsidP="00E56688">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BDEF263" w14:textId="1F46F86B" w:rsidR="00E56688" w:rsidRPr="00C935A5" w:rsidRDefault="00E56688" w:rsidP="00E56688">
            <w:pPr>
              <w:spacing w:before="40" w:after="20"/>
              <w:jc w:val="right"/>
              <w:rPr>
                <w:rFonts w:cs="Arial"/>
                <w:sz w:val="18"/>
                <w:szCs w:val="18"/>
              </w:rPr>
            </w:pPr>
            <w:r w:rsidRPr="00E56688">
              <w:rPr>
                <w:rFonts w:cs="Arial"/>
                <w:sz w:val="18"/>
                <w:szCs w:val="18"/>
              </w:rPr>
              <w:t> </w:t>
            </w:r>
          </w:p>
        </w:tc>
        <w:tc>
          <w:tcPr>
            <w:tcW w:w="1418" w:type="dxa"/>
            <w:tcBorders>
              <w:top w:val="single" w:sz="8" w:space="0" w:color="5F497A" w:themeColor="accent4" w:themeShade="BF"/>
              <w:left w:val="nil"/>
              <w:bottom w:val="nil"/>
              <w:right w:val="nil"/>
            </w:tcBorders>
            <w:vAlign w:val="bottom"/>
          </w:tcPr>
          <w:p w14:paraId="73059947" w14:textId="77777777" w:rsidR="00E56688" w:rsidRPr="00C935A5" w:rsidRDefault="00E56688" w:rsidP="00E56688">
            <w:pPr>
              <w:spacing w:before="40" w:after="20"/>
              <w:jc w:val="right"/>
              <w:rPr>
                <w:rFonts w:cs="Arial"/>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38D6266A" w14:textId="6A5BAF26" w:rsidR="00E56688" w:rsidRPr="00C935A5" w:rsidRDefault="00E56688" w:rsidP="00E56688">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0A8C8076" w14:textId="50E81F63"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single" w:sz="8" w:space="0" w:color="5F497A" w:themeColor="accent4" w:themeShade="BF"/>
              <w:left w:val="nil"/>
              <w:bottom w:val="nil"/>
              <w:right w:val="nil"/>
            </w:tcBorders>
            <w:vAlign w:val="bottom"/>
          </w:tcPr>
          <w:p w14:paraId="4B28DB13" w14:textId="7408FA98"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4F204B6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7031C92" w14:textId="77777777" w:rsidR="00E56688" w:rsidRPr="00C935A5" w:rsidRDefault="00E56688" w:rsidP="00E56688">
            <w:pPr>
              <w:spacing w:before="40" w:after="20"/>
              <w:rPr>
                <w:rFonts w:cs="Arial"/>
                <w:sz w:val="18"/>
                <w:szCs w:val="18"/>
              </w:rPr>
            </w:pPr>
            <w:r w:rsidRPr="00C935A5">
              <w:rPr>
                <w:rFonts w:cs="Arial"/>
                <w:sz w:val="18"/>
                <w:szCs w:val="18"/>
              </w:rPr>
              <w:t>Macedon Ranges S</w:t>
            </w:r>
          </w:p>
        </w:tc>
        <w:tc>
          <w:tcPr>
            <w:tcW w:w="1418" w:type="dxa"/>
            <w:tcBorders>
              <w:top w:val="nil"/>
              <w:left w:val="single" w:sz="18" w:space="0" w:color="5F497A" w:themeColor="accent4" w:themeShade="BF"/>
              <w:bottom w:val="nil"/>
              <w:right w:val="nil"/>
            </w:tcBorders>
            <w:shd w:val="clear" w:color="auto" w:fill="auto"/>
            <w:vAlign w:val="bottom"/>
          </w:tcPr>
          <w:p w14:paraId="2D6C03A7" w14:textId="35E124E2" w:rsidR="00E56688" w:rsidRPr="00C935A5" w:rsidRDefault="00E56688" w:rsidP="00E56688">
            <w:pPr>
              <w:spacing w:before="40" w:after="20"/>
              <w:jc w:val="right"/>
              <w:rPr>
                <w:rFonts w:cs="Arial"/>
                <w:sz w:val="18"/>
                <w:szCs w:val="18"/>
              </w:rPr>
            </w:pPr>
            <w:r w:rsidRPr="00E56688">
              <w:rPr>
                <w:rFonts w:cs="Arial"/>
                <w:sz w:val="18"/>
                <w:szCs w:val="18"/>
              </w:rPr>
              <w:t>51,458</w:t>
            </w:r>
          </w:p>
        </w:tc>
        <w:tc>
          <w:tcPr>
            <w:tcW w:w="1418" w:type="dxa"/>
            <w:tcBorders>
              <w:top w:val="nil"/>
              <w:left w:val="nil"/>
              <w:bottom w:val="nil"/>
              <w:right w:val="nil"/>
            </w:tcBorders>
            <w:vAlign w:val="bottom"/>
          </w:tcPr>
          <w:p w14:paraId="23D4E5C0" w14:textId="066A4B66" w:rsidR="00E56688" w:rsidRPr="00C935A5" w:rsidRDefault="00E56688" w:rsidP="00E56688">
            <w:pPr>
              <w:spacing w:before="40" w:after="20"/>
              <w:jc w:val="right"/>
              <w:rPr>
                <w:rFonts w:cs="Arial"/>
                <w:sz w:val="18"/>
                <w:szCs w:val="18"/>
              </w:rPr>
            </w:pPr>
            <w:r w:rsidRPr="000B7E39">
              <w:rPr>
                <w:rFonts w:cs="Arial"/>
                <w:sz w:val="18"/>
                <w:szCs w:val="18"/>
              </w:rPr>
              <w:t>10,835</w:t>
            </w:r>
          </w:p>
        </w:tc>
        <w:tc>
          <w:tcPr>
            <w:tcW w:w="1418" w:type="dxa"/>
            <w:tcBorders>
              <w:top w:val="nil"/>
              <w:left w:val="nil"/>
              <w:bottom w:val="nil"/>
              <w:right w:val="nil"/>
            </w:tcBorders>
            <w:shd w:val="clear" w:color="auto" w:fill="auto"/>
            <w:vAlign w:val="bottom"/>
          </w:tcPr>
          <w:p w14:paraId="397EC68D" w14:textId="36DB3E74" w:rsidR="00E56688" w:rsidRPr="00C935A5" w:rsidRDefault="00E56688" w:rsidP="00E56688">
            <w:pPr>
              <w:spacing w:before="40" w:after="20"/>
              <w:jc w:val="center"/>
              <w:rPr>
                <w:rFonts w:cs="Arial"/>
                <w:sz w:val="18"/>
                <w:szCs w:val="18"/>
              </w:rPr>
            </w:pPr>
            <w:r w:rsidRPr="000B7E39">
              <w:rPr>
                <w:rFonts w:cs="Arial"/>
                <w:sz w:val="18"/>
                <w:szCs w:val="18"/>
              </w:rPr>
              <w:t>21.1</w:t>
            </w:r>
          </w:p>
        </w:tc>
        <w:tc>
          <w:tcPr>
            <w:tcW w:w="170" w:type="dxa"/>
            <w:tcBorders>
              <w:top w:val="nil"/>
              <w:left w:val="nil"/>
              <w:bottom w:val="nil"/>
              <w:right w:val="nil"/>
            </w:tcBorders>
            <w:shd w:val="clear" w:color="auto" w:fill="auto"/>
            <w:vAlign w:val="bottom"/>
          </w:tcPr>
          <w:p w14:paraId="4F93D3DB" w14:textId="13F7BD0A"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5336115" w14:textId="221BD465" w:rsidR="00E56688" w:rsidRPr="00C935A5" w:rsidRDefault="00E56688" w:rsidP="00E56688">
            <w:pPr>
              <w:spacing w:before="40" w:after="20"/>
              <w:jc w:val="center"/>
              <w:rPr>
                <w:rFonts w:cs="Arial"/>
                <w:sz w:val="18"/>
                <w:szCs w:val="18"/>
              </w:rPr>
            </w:pPr>
            <w:r w:rsidRPr="000B7E39">
              <w:rPr>
                <w:rFonts w:cs="Arial"/>
                <w:sz w:val="18"/>
                <w:szCs w:val="18"/>
              </w:rPr>
              <w:t>0.86</w:t>
            </w:r>
          </w:p>
        </w:tc>
      </w:tr>
      <w:tr w:rsidR="00E56688" w:rsidRPr="000B7E39" w14:paraId="7F29D15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4F89FAE" w14:textId="77777777" w:rsidR="00E56688" w:rsidRPr="00C935A5" w:rsidRDefault="00E56688" w:rsidP="00E56688">
            <w:pPr>
              <w:spacing w:before="40" w:after="20"/>
              <w:rPr>
                <w:rFonts w:cs="Arial"/>
                <w:sz w:val="18"/>
                <w:szCs w:val="18"/>
              </w:rPr>
            </w:pPr>
            <w:r w:rsidRPr="00C935A5">
              <w:rPr>
                <w:rFonts w:cs="Arial"/>
                <w:sz w:val="18"/>
                <w:szCs w:val="18"/>
              </w:rPr>
              <w:t>Manningham C</w:t>
            </w:r>
          </w:p>
        </w:tc>
        <w:tc>
          <w:tcPr>
            <w:tcW w:w="1418" w:type="dxa"/>
            <w:tcBorders>
              <w:top w:val="nil"/>
              <w:left w:val="single" w:sz="18" w:space="0" w:color="5F497A" w:themeColor="accent4" w:themeShade="BF"/>
              <w:bottom w:val="nil"/>
              <w:right w:val="nil"/>
            </w:tcBorders>
            <w:shd w:val="clear" w:color="auto" w:fill="auto"/>
            <w:vAlign w:val="bottom"/>
          </w:tcPr>
          <w:p w14:paraId="7112AF13" w14:textId="4B1B9041" w:rsidR="00E56688" w:rsidRPr="00C935A5" w:rsidRDefault="00E56688" w:rsidP="00E56688">
            <w:pPr>
              <w:spacing w:before="40" w:after="20"/>
              <w:jc w:val="right"/>
              <w:rPr>
                <w:rFonts w:cs="Arial"/>
                <w:sz w:val="18"/>
                <w:szCs w:val="18"/>
              </w:rPr>
            </w:pPr>
            <w:r w:rsidRPr="00E56688">
              <w:rPr>
                <w:rFonts w:cs="Arial"/>
                <w:sz w:val="18"/>
                <w:szCs w:val="18"/>
              </w:rPr>
              <w:t>124,700</w:t>
            </w:r>
          </w:p>
        </w:tc>
        <w:tc>
          <w:tcPr>
            <w:tcW w:w="1418" w:type="dxa"/>
            <w:tcBorders>
              <w:top w:val="nil"/>
              <w:left w:val="nil"/>
              <w:bottom w:val="nil"/>
              <w:right w:val="nil"/>
            </w:tcBorders>
            <w:vAlign w:val="bottom"/>
          </w:tcPr>
          <w:p w14:paraId="74D35613" w14:textId="15C4701F" w:rsidR="00E56688" w:rsidRPr="00C935A5" w:rsidRDefault="00E56688" w:rsidP="00E56688">
            <w:pPr>
              <w:spacing w:before="40" w:after="20"/>
              <w:jc w:val="right"/>
              <w:rPr>
                <w:rFonts w:cs="Arial"/>
                <w:sz w:val="18"/>
                <w:szCs w:val="18"/>
              </w:rPr>
            </w:pPr>
            <w:r w:rsidRPr="000B7E39">
              <w:rPr>
                <w:rFonts w:cs="Arial"/>
                <w:sz w:val="18"/>
                <w:szCs w:val="18"/>
              </w:rPr>
              <w:t>25,690</w:t>
            </w:r>
          </w:p>
        </w:tc>
        <w:tc>
          <w:tcPr>
            <w:tcW w:w="1418" w:type="dxa"/>
            <w:tcBorders>
              <w:top w:val="nil"/>
              <w:left w:val="nil"/>
              <w:bottom w:val="nil"/>
              <w:right w:val="nil"/>
            </w:tcBorders>
            <w:shd w:val="clear" w:color="auto" w:fill="auto"/>
            <w:vAlign w:val="bottom"/>
          </w:tcPr>
          <w:p w14:paraId="6A99FF93" w14:textId="2C0E2343" w:rsidR="00E56688" w:rsidRPr="00C935A5" w:rsidRDefault="00E56688" w:rsidP="00E56688">
            <w:pPr>
              <w:spacing w:before="40" w:after="20"/>
              <w:jc w:val="center"/>
              <w:rPr>
                <w:rFonts w:cs="Arial"/>
                <w:sz w:val="18"/>
                <w:szCs w:val="18"/>
              </w:rPr>
            </w:pPr>
            <w:r w:rsidRPr="000B7E39">
              <w:rPr>
                <w:rFonts w:cs="Arial"/>
                <w:sz w:val="18"/>
                <w:szCs w:val="18"/>
              </w:rPr>
              <w:t>20.6</w:t>
            </w:r>
          </w:p>
        </w:tc>
        <w:tc>
          <w:tcPr>
            <w:tcW w:w="170" w:type="dxa"/>
            <w:tcBorders>
              <w:top w:val="nil"/>
              <w:left w:val="nil"/>
              <w:bottom w:val="nil"/>
              <w:right w:val="nil"/>
            </w:tcBorders>
            <w:shd w:val="clear" w:color="auto" w:fill="auto"/>
            <w:vAlign w:val="bottom"/>
          </w:tcPr>
          <w:p w14:paraId="30EEA12A" w14:textId="356B9E8D"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DA99E46" w14:textId="7CAE5F8F" w:rsidR="00E56688" w:rsidRPr="00C935A5" w:rsidRDefault="00E56688" w:rsidP="00E56688">
            <w:pPr>
              <w:spacing w:before="40" w:after="20"/>
              <w:jc w:val="center"/>
              <w:rPr>
                <w:rFonts w:cs="Arial"/>
                <w:sz w:val="18"/>
                <w:szCs w:val="18"/>
              </w:rPr>
            </w:pPr>
            <w:r w:rsidRPr="000B7E39">
              <w:rPr>
                <w:rFonts w:cs="Arial"/>
                <w:sz w:val="18"/>
                <w:szCs w:val="18"/>
              </w:rPr>
              <w:t>0.03</w:t>
            </w:r>
          </w:p>
        </w:tc>
      </w:tr>
      <w:tr w:rsidR="00E56688" w:rsidRPr="000B7E39" w14:paraId="764B0AB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2512F15" w14:textId="77777777" w:rsidR="00E56688" w:rsidRPr="00C935A5" w:rsidRDefault="00E56688" w:rsidP="00E56688">
            <w:pPr>
              <w:spacing w:before="40" w:after="20"/>
              <w:rPr>
                <w:rFonts w:cs="Arial"/>
                <w:sz w:val="18"/>
                <w:szCs w:val="18"/>
              </w:rPr>
            </w:pPr>
            <w:r w:rsidRPr="00C935A5">
              <w:rPr>
                <w:rFonts w:cs="Arial"/>
                <w:sz w:val="18"/>
                <w:szCs w:val="18"/>
              </w:rPr>
              <w:t>Mansfield S</w:t>
            </w:r>
          </w:p>
        </w:tc>
        <w:tc>
          <w:tcPr>
            <w:tcW w:w="1418" w:type="dxa"/>
            <w:tcBorders>
              <w:top w:val="nil"/>
              <w:left w:val="single" w:sz="18" w:space="0" w:color="5F497A" w:themeColor="accent4" w:themeShade="BF"/>
              <w:bottom w:val="nil"/>
              <w:right w:val="nil"/>
            </w:tcBorders>
            <w:shd w:val="clear" w:color="auto" w:fill="auto"/>
            <w:vAlign w:val="bottom"/>
          </w:tcPr>
          <w:p w14:paraId="7F87F3E5" w14:textId="10632B4A" w:rsidR="00E56688" w:rsidRPr="00C935A5" w:rsidRDefault="00E56688" w:rsidP="00E56688">
            <w:pPr>
              <w:spacing w:before="40" w:after="20"/>
              <w:jc w:val="right"/>
              <w:rPr>
                <w:rFonts w:cs="Arial"/>
                <w:sz w:val="18"/>
                <w:szCs w:val="18"/>
              </w:rPr>
            </w:pPr>
            <w:r w:rsidRPr="00E56688">
              <w:rPr>
                <w:rFonts w:cs="Arial"/>
                <w:sz w:val="18"/>
                <w:szCs w:val="18"/>
              </w:rPr>
              <w:t>10,517</w:t>
            </w:r>
          </w:p>
        </w:tc>
        <w:tc>
          <w:tcPr>
            <w:tcW w:w="1418" w:type="dxa"/>
            <w:tcBorders>
              <w:top w:val="nil"/>
              <w:left w:val="nil"/>
              <w:bottom w:val="nil"/>
              <w:right w:val="nil"/>
            </w:tcBorders>
            <w:vAlign w:val="bottom"/>
          </w:tcPr>
          <w:p w14:paraId="1DA48C09" w14:textId="15D74CC7" w:rsidR="00E56688" w:rsidRPr="00C935A5" w:rsidRDefault="00E56688" w:rsidP="00E56688">
            <w:pPr>
              <w:spacing w:before="40" w:after="20"/>
              <w:jc w:val="right"/>
              <w:rPr>
                <w:rFonts w:cs="Arial"/>
                <w:sz w:val="18"/>
                <w:szCs w:val="18"/>
              </w:rPr>
            </w:pPr>
            <w:r w:rsidRPr="000B7E39">
              <w:rPr>
                <w:rFonts w:cs="Arial"/>
                <w:sz w:val="18"/>
                <w:szCs w:val="18"/>
              </w:rPr>
              <w:t>3,082</w:t>
            </w:r>
          </w:p>
        </w:tc>
        <w:tc>
          <w:tcPr>
            <w:tcW w:w="1418" w:type="dxa"/>
            <w:tcBorders>
              <w:top w:val="nil"/>
              <w:left w:val="nil"/>
              <w:bottom w:val="nil"/>
              <w:right w:val="nil"/>
            </w:tcBorders>
            <w:shd w:val="clear" w:color="auto" w:fill="auto"/>
            <w:vAlign w:val="bottom"/>
          </w:tcPr>
          <w:p w14:paraId="4C9CF8C8" w14:textId="7FA91C98" w:rsidR="00E56688" w:rsidRPr="00C935A5" w:rsidRDefault="00E56688" w:rsidP="00E56688">
            <w:pPr>
              <w:spacing w:before="40" w:after="20"/>
              <w:jc w:val="center"/>
              <w:rPr>
                <w:rFonts w:cs="Arial"/>
                <w:sz w:val="18"/>
                <w:szCs w:val="18"/>
              </w:rPr>
            </w:pPr>
            <w:r w:rsidRPr="000B7E39">
              <w:rPr>
                <w:rFonts w:cs="Arial"/>
                <w:sz w:val="18"/>
                <w:szCs w:val="18"/>
              </w:rPr>
              <w:t>29.3</w:t>
            </w:r>
          </w:p>
        </w:tc>
        <w:tc>
          <w:tcPr>
            <w:tcW w:w="170" w:type="dxa"/>
            <w:tcBorders>
              <w:top w:val="nil"/>
              <w:left w:val="nil"/>
              <w:bottom w:val="nil"/>
              <w:right w:val="nil"/>
            </w:tcBorders>
            <w:shd w:val="clear" w:color="auto" w:fill="auto"/>
            <w:vAlign w:val="bottom"/>
          </w:tcPr>
          <w:p w14:paraId="3D00DD62" w14:textId="15BAFD2A"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539D270" w14:textId="418EF72B" w:rsidR="00E56688" w:rsidRPr="00C935A5" w:rsidRDefault="00E56688" w:rsidP="00E56688">
            <w:pPr>
              <w:spacing w:before="40" w:after="20"/>
              <w:jc w:val="center"/>
              <w:rPr>
                <w:rFonts w:cs="Arial"/>
                <w:sz w:val="18"/>
                <w:szCs w:val="18"/>
              </w:rPr>
            </w:pPr>
            <w:r w:rsidRPr="000B7E39">
              <w:rPr>
                <w:rFonts w:cs="Arial"/>
                <w:sz w:val="18"/>
                <w:szCs w:val="18"/>
              </w:rPr>
              <w:t>3.27</w:t>
            </w:r>
          </w:p>
        </w:tc>
      </w:tr>
      <w:tr w:rsidR="00E56688" w:rsidRPr="000B7E39" w14:paraId="01A6B87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E73499" w14:textId="77777777" w:rsidR="00E56688" w:rsidRPr="00C935A5" w:rsidRDefault="00E56688" w:rsidP="00E56688">
            <w:pPr>
              <w:spacing w:before="40" w:after="20"/>
              <w:rPr>
                <w:rFonts w:cs="Arial"/>
                <w:sz w:val="18"/>
                <w:szCs w:val="18"/>
              </w:rPr>
            </w:pPr>
            <w:r w:rsidRPr="00C935A5">
              <w:rPr>
                <w:rFonts w:cs="Arial"/>
                <w:sz w:val="18"/>
                <w:szCs w:val="18"/>
              </w:rPr>
              <w:t>Maribyrnong C</w:t>
            </w:r>
          </w:p>
        </w:tc>
        <w:tc>
          <w:tcPr>
            <w:tcW w:w="1418" w:type="dxa"/>
            <w:tcBorders>
              <w:top w:val="nil"/>
              <w:left w:val="single" w:sz="18" w:space="0" w:color="5F497A" w:themeColor="accent4" w:themeShade="BF"/>
              <w:bottom w:val="nil"/>
              <w:right w:val="nil"/>
            </w:tcBorders>
            <w:shd w:val="clear" w:color="auto" w:fill="auto"/>
            <w:vAlign w:val="bottom"/>
          </w:tcPr>
          <w:p w14:paraId="3BD99FE2" w14:textId="23038F5B" w:rsidR="00E56688" w:rsidRPr="00C935A5" w:rsidRDefault="00E56688" w:rsidP="00E56688">
            <w:pPr>
              <w:spacing w:before="40" w:after="20"/>
              <w:jc w:val="right"/>
              <w:rPr>
                <w:rFonts w:cs="Arial"/>
                <w:sz w:val="18"/>
                <w:szCs w:val="18"/>
              </w:rPr>
            </w:pPr>
            <w:r w:rsidRPr="00E56688">
              <w:rPr>
                <w:rFonts w:cs="Arial"/>
                <w:sz w:val="18"/>
                <w:szCs w:val="18"/>
              </w:rPr>
              <w:t>85,209</w:t>
            </w:r>
          </w:p>
        </w:tc>
        <w:tc>
          <w:tcPr>
            <w:tcW w:w="1418" w:type="dxa"/>
            <w:tcBorders>
              <w:top w:val="nil"/>
              <w:left w:val="nil"/>
              <w:bottom w:val="nil"/>
              <w:right w:val="nil"/>
            </w:tcBorders>
            <w:vAlign w:val="bottom"/>
          </w:tcPr>
          <w:p w14:paraId="26D773D3" w14:textId="1E0B80F6" w:rsidR="00E56688" w:rsidRPr="00C935A5" w:rsidRDefault="00E56688" w:rsidP="00E56688">
            <w:pPr>
              <w:spacing w:before="40" w:after="20"/>
              <w:jc w:val="right"/>
              <w:rPr>
                <w:rFonts w:cs="Arial"/>
                <w:sz w:val="18"/>
                <w:szCs w:val="18"/>
              </w:rPr>
            </w:pPr>
            <w:r w:rsidRPr="000B7E39">
              <w:rPr>
                <w:rFonts w:cs="Arial"/>
                <w:sz w:val="18"/>
                <w:szCs w:val="18"/>
              </w:rPr>
              <w:t>30,520</w:t>
            </w:r>
          </w:p>
        </w:tc>
        <w:tc>
          <w:tcPr>
            <w:tcW w:w="1418" w:type="dxa"/>
            <w:tcBorders>
              <w:top w:val="nil"/>
              <w:left w:val="nil"/>
              <w:bottom w:val="nil"/>
              <w:right w:val="nil"/>
            </w:tcBorders>
            <w:shd w:val="clear" w:color="auto" w:fill="auto"/>
            <w:vAlign w:val="bottom"/>
          </w:tcPr>
          <w:p w14:paraId="32832D82" w14:textId="3A5F2C0B" w:rsidR="00E56688" w:rsidRPr="00C935A5" w:rsidRDefault="00E56688" w:rsidP="00E56688">
            <w:pPr>
              <w:spacing w:before="40" w:after="20"/>
              <w:jc w:val="center"/>
              <w:rPr>
                <w:rFonts w:cs="Arial"/>
                <w:sz w:val="18"/>
                <w:szCs w:val="18"/>
              </w:rPr>
            </w:pPr>
            <w:r w:rsidRPr="000B7E39">
              <w:rPr>
                <w:rFonts w:cs="Arial"/>
                <w:sz w:val="18"/>
                <w:szCs w:val="18"/>
              </w:rPr>
              <w:t>35.8</w:t>
            </w:r>
          </w:p>
        </w:tc>
        <w:tc>
          <w:tcPr>
            <w:tcW w:w="170" w:type="dxa"/>
            <w:tcBorders>
              <w:top w:val="nil"/>
              <w:left w:val="nil"/>
              <w:bottom w:val="nil"/>
              <w:right w:val="nil"/>
            </w:tcBorders>
            <w:shd w:val="clear" w:color="auto" w:fill="auto"/>
            <w:vAlign w:val="bottom"/>
          </w:tcPr>
          <w:p w14:paraId="6D75B57B" w14:textId="70297131"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7C0270B" w14:textId="00E864C8"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7CDB914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FFCDE0" w14:textId="77777777" w:rsidR="00E56688" w:rsidRPr="00C935A5" w:rsidRDefault="00E56688" w:rsidP="00E56688">
            <w:pPr>
              <w:spacing w:before="40" w:after="20"/>
              <w:rPr>
                <w:rFonts w:cs="Arial"/>
                <w:sz w:val="18"/>
                <w:szCs w:val="18"/>
              </w:rPr>
            </w:pPr>
            <w:r w:rsidRPr="00C935A5">
              <w:rPr>
                <w:rFonts w:cs="Arial"/>
                <w:sz w:val="18"/>
                <w:szCs w:val="18"/>
              </w:rPr>
              <w:t>Maroondah C</w:t>
            </w:r>
          </w:p>
        </w:tc>
        <w:tc>
          <w:tcPr>
            <w:tcW w:w="1418" w:type="dxa"/>
            <w:tcBorders>
              <w:top w:val="nil"/>
              <w:left w:val="single" w:sz="18" w:space="0" w:color="5F497A" w:themeColor="accent4" w:themeShade="BF"/>
              <w:bottom w:val="nil"/>
              <w:right w:val="nil"/>
            </w:tcBorders>
            <w:shd w:val="clear" w:color="auto" w:fill="auto"/>
            <w:vAlign w:val="bottom"/>
          </w:tcPr>
          <w:p w14:paraId="3789F500" w14:textId="2FA63279" w:rsidR="00E56688" w:rsidRPr="00C935A5" w:rsidRDefault="00E56688" w:rsidP="00E56688">
            <w:pPr>
              <w:spacing w:before="40" w:after="20"/>
              <w:jc w:val="right"/>
              <w:rPr>
                <w:rFonts w:cs="Arial"/>
                <w:sz w:val="18"/>
                <w:szCs w:val="18"/>
              </w:rPr>
            </w:pPr>
            <w:r w:rsidRPr="00E56688">
              <w:rPr>
                <w:rFonts w:cs="Arial"/>
                <w:sz w:val="18"/>
                <w:szCs w:val="18"/>
              </w:rPr>
              <w:t>115,043</w:t>
            </w:r>
          </w:p>
        </w:tc>
        <w:tc>
          <w:tcPr>
            <w:tcW w:w="1418" w:type="dxa"/>
            <w:tcBorders>
              <w:top w:val="nil"/>
              <w:left w:val="nil"/>
              <w:bottom w:val="nil"/>
              <w:right w:val="nil"/>
            </w:tcBorders>
            <w:vAlign w:val="bottom"/>
          </w:tcPr>
          <w:p w14:paraId="4288D24C" w14:textId="34C959FD" w:rsidR="00E56688" w:rsidRPr="00C935A5" w:rsidRDefault="00E56688" w:rsidP="00E56688">
            <w:pPr>
              <w:spacing w:before="40" w:after="20"/>
              <w:jc w:val="right"/>
              <w:rPr>
                <w:rFonts w:cs="Arial"/>
                <w:sz w:val="18"/>
                <w:szCs w:val="18"/>
              </w:rPr>
            </w:pPr>
            <w:r w:rsidRPr="000B7E39">
              <w:rPr>
                <w:rFonts w:cs="Arial"/>
                <w:sz w:val="18"/>
                <w:szCs w:val="18"/>
              </w:rPr>
              <w:t>30,901</w:t>
            </w:r>
          </w:p>
        </w:tc>
        <w:tc>
          <w:tcPr>
            <w:tcW w:w="1418" w:type="dxa"/>
            <w:tcBorders>
              <w:top w:val="nil"/>
              <w:left w:val="nil"/>
              <w:bottom w:val="nil"/>
              <w:right w:val="nil"/>
            </w:tcBorders>
            <w:shd w:val="clear" w:color="auto" w:fill="auto"/>
            <w:vAlign w:val="bottom"/>
          </w:tcPr>
          <w:p w14:paraId="15F88A86" w14:textId="2B8E178D" w:rsidR="00E56688" w:rsidRPr="00C935A5" w:rsidRDefault="00E56688" w:rsidP="00E56688">
            <w:pPr>
              <w:spacing w:before="40" w:after="20"/>
              <w:jc w:val="center"/>
              <w:rPr>
                <w:rFonts w:cs="Arial"/>
                <w:sz w:val="18"/>
                <w:szCs w:val="18"/>
              </w:rPr>
            </w:pPr>
            <w:r w:rsidRPr="000B7E39">
              <w:rPr>
                <w:rFonts w:cs="Arial"/>
                <w:sz w:val="18"/>
                <w:szCs w:val="18"/>
              </w:rPr>
              <w:t>26.9</w:t>
            </w:r>
          </w:p>
        </w:tc>
        <w:tc>
          <w:tcPr>
            <w:tcW w:w="170" w:type="dxa"/>
            <w:tcBorders>
              <w:top w:val="nil"/>
              <w:left w:val="nil"/>
              <w:bottom w:val="nil"/>
              <w:right w:val="nil"/>
            </w:tcBorders>
            <w:shd w:val="clear" w:color="auto" w:fill="auto"/>
            <w:vAlign w:val="bottom"/>
          </w:tcPr>
          <w:p w14:paraId="7AE6F325" w14:textId="052A517F"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90AC2B0" w14:textId="43851D60"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4C740D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626675" w14:textId="77777777" w:rsidR="00E56688" w:rsidRPr="00C935A5" w:rsidRDefault="00E56688" w:rsidP="00E56688">
            <w:pPr>
              <w:spacing w:before="40" w:after="20"/>
              <w:rPr>
                <w:rFonts w:cs="Arial"/>
                <w:sz w:val="18"/>
                <w:szCs w:val="18"/>
              </w:rPr>
            </w:pPr>
            <w:r w:rsidRPr="00C935A5">
              <w:rPr>
                <w:rFonts w:cs="Arial"/>
                <w:sz w:val="18"/>
                <w:szCs w:val="18"/>
              </w:rPr>
              <w:t>Melbourne C</w:t>
            </w:r>
          </w:p>
        </w:tc>
        <w:tc>
          <w:tcPr>
            <w:tcW w:w="1418" w:type="dxa"/>
            <w:tcBorders>
              <w:top w:val="nil"/>
              <w:left w:val="single" w:sz="18" w:space="0" w:color="5F497A" w:themeColor="accent4" w:themeShade="BF"/>
              <w:bottom w:val="nil"/>
              <w:right w:val="nil"/>
            </w:tcBorders>
            <w:shd w:val="clear" w:color="auto" w:fill="auto"/>
            <w:vAlign w:val="bottom"/>
          </w:tcPr>
          <w:p w14:paraId="70015990" w14:textId="76023837" w:rsidR="00E56688" w:rsidRPr="00C935A5" w:rsidRDefault="00E56688" w:rsidP="00E56688">
            <w:pPr>
              <w:spacing w:before="40" w:after="20"/>
              <w:jc w:val="right"/>
              <w:rPr>
                <w:rFonts w:cs="Arial"/>
                <w:sz w:val="18"/>
                <w:szCs w:val="18"/>
              </w:rPr>
            </w:pPr>
            <w:r w:rsidRPr="00E56688">
              <w:rPr>
                <w:rFonts w:cs="Arial"/>
                <w:sz w:val="18"/>
                <w:szCs w:val="18"/>
              </w:rPr>
              <w:t>149,615</w:t>
            </w:r>
          </w:p>
        </w:tc>
        <w:tc>
          <w:tcPr>
            <w:tcW w:w="1418" w:type="dxa"/>
            <w:tcBorders>
              <w:top w:val="nil"/>
              <w:left w:val="nil"/>
              <w:bottom w:val="nil"/>
              <w:right w:val="nil"/>
            </w:tcBorders>
            <w:vAlign w:val="bottom"/>
          </w:tcPr>
          <w:p w14:paraId="7ED5D8F4" w14:textId="693E4D8B" w:rsidR="00E56688" w:rsidRPr="00C935A5" w:rsidRDefault="00E56688" w:rsidP="00E56688">
            <w:pPr>
              <w:spacing w:before="40" w:after="20"/>
              <w:jc w:val="right"/>
              <w:rPr>
                <w:rFonts w:cs="Arial"/>
                <w:sz w:val="18"/>
                <w:szCs w:val="18"/>
              </w:rPr>
            </w:pPr>
            <w:r w:rsidRPr="000B7E39">
              <w:rPr>
                <w:rFonts w:cs="Arial"/>
                <w:sz w:val="18"/>
                <w:szCs w:val="18"/>
              </w:rPr>
              <w:t>52,365</w:t>
            </w:r>
          </w:p>
        </w:tc>
        <w:tc>
          <w:tcPr>
            <w:tcW w:w="1418" w:type="dxa"/>
            <w:tcBorders>
              <w:top w:val="nil"/>
              <w:left w:val="nil"/>
              <w:bottom w:val="nil"/>
              <w:right w:val="nil"/>
            </w:tcBorders>
            <w:shd w:val="clear" w:color="auto" w:fill="auto"/>
            <w:vAlign w:val="bottom"/>
          </w:tcPr>
          <w:p w14:paraId="6CF0FB5A" w14:textId="1631B041" w:rsidR="00E56688" w:rsidRPr="00C935A5" w:rsidRDefault="00E56688" w:rsidP="00E56688">
            <w:pPr>
              <w:spacing w:before="40" w:after="20"/>
              <w:jc w:val="center"/>
              <w:rPr>
                <w:rFonts w:cs="Arial"/>
                <w:sz w:val="18"/>
                <w:szCs w:val="18"/>
              </w:rPr>
            </w:pPr>
            <w:r w:rsidRPr="000B7E39">
              <w:rPr>
                <w:rFonts w:cs="Arial"/>
                <w:sz w:val="18"/>
                <w:szCs w:val="18"/>
              </w:rPr>
              <w:t>35.0</w:t>
            </w:r>
          </w:p>
        </w:tc>
        <w:tc>
          <w:tcPr>
            <w:tcW w:w="170" w:type="dxa"/>
            <w:tcBorders>
              <w:top w:val="nil"/>
              <w:left w:val="nil"/>
              <w:bottom w:val="nil"/>
              <w:right w:val="nil"/>
            </w:tcBorders>
            <w:shd w:val="clear" w:color="auto" w:fill="auto"/>
            <w:vAlign w:val="bottom"/>
          </w:tcPr>
          <w:p w14:paraId="73E7AF7E" w14:textId="0B437087"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A446219" w14:textId="3540A663"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7652BD9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299A97" w14:textId="77777777" w:rsidR="00E56688" w:rsidRPr="00C935A5" w:rsidRDefault="00E56688" w:rsidP="00E56688">
            <w:pPr>
              <w:spacing w:before="40" w:after="20"/>
              <w:rPr>
                <w:rFonts w:cs="Arial"/>
                <w:sz w:val="18"/>
                <w:szCs w:val="18"/>
              </w:rPr>
            </w:pPr>
            <w:r w:rsidRPr="00C935A5">
              <w:rPr>
                <w:rFonts w:cs="Arial"/>
                <w:sz w:val="18"/>
                <w:szCs w:val="18"/>
              </w:rPr>
              <w:t>Melton C</w:t>
            </w:r>
          </w:p>
        </w:tc>
        <w:tc>
          <w:tcPr>
            <w:tcW w:w="1418" w:type="dxa"/>
            <w:tcBorders>
              <w:top w:val="nil"/>
              <w:left w:val="single" w:sz="18" w:space="0" w:color="5F497A" w:themeColor="accent4" w:themeShade="BF"/>
              <w:bottom w:val="nil"/>
              <w:right w:val="nil"/>
            </w:tcBorders>
            <w:shd w:val="clear" w:color="auto" w:fill="auto"/>
            <w:vAlign w:val="bottom"/>
          </w:tcPr>
          <w:p w14:paraId="261C4B47" w14:textId="28C2811A" w:rsidR="00E56688" w:rsidRPr="00C935A5" w:rsidRDefault="00E56688" w:rsidP="00E56688">
            <w:pPr>
              <w:spacing w:before="40" w:after="20"/>
              <w:jc w:val="right"/>
              <w:rPr>
                <w:rFonts w:cs="Arial"/>
                <w:sz w:val="18"/>
                <w:szCs w:val="18"/>
              </w:rPr>
            </w:pPr>
            <w:r w:rsidRPr="00E56688">
              <w:rPr>
                <w:rFonts w:cs="Arial"/>
                <w:sz w:val="18"/>
                <w:szCs w:val="18"/>
              </w:rPr>
              <w:t>178,960</w:t>
            </w:r>
          </w:p>
        </w:tc>
        <w:tc>
          <w:tcPr>
            <w:tcW w:w="1418" w:type="dxa"/>
            <w:tcBorders>
              <w:top w:val="nil"/>
              <w:left w:val="nil"/>
              <w:bottom w:val="nil"/>
              <w:right w:val="nil"/>
            </w:tcBorders>
            <w:vAlign w:val="bottom"/>
          </w:tcPr>
          <w:p w14:paraId="2680B404" w14:textId="73B5A2D1" w:rsidR="00E56688" w:rsidRPr="00C935A5" w:rsidRDefault="00E56688" w:rsidP="00E56688">
            <w:pPr>
              <w:spacing w:before="40" w:after="20"/>
              <w:jc w:val="right"/>
              <w:rPr>
                <w:rFonts w:cs="Arial"/>
                <w:sz w:val="18"/>
                <w:szCs w:val="18"/>
              </w:rPr>
            </w:pPr>
            <w:r w:rsidRPr="000B7E39">
              <w:rPr>
                <w:rFonts w:cs="Arial"/>
                <w:sz w:val="18"/>
                <w:szCs w:val="18"/>
              </w:rPr>
              <w:t>25,108</w:t>
            </w:r>
          </w:p>
        </w:tc>
        <w:tc>
          <w:tcPr>
            <w:tcW w:w="1418" w:type="dxa"/>
            <w:tcBorders>
              <w:top w:val="nil"/>
              <w:left w:val="nil"/>
              <w:bottom w:val="nil"/>
              <w:right w:val="nil"/>
            </w:tcBorders>
            <w:shd w:val="clear" w:color="auto" w:fill="auto"/>
            <w:vAlign w:val="bottom"/>
          </w:tcPr>
          <w:p w14:paraId="3286D366" w14:textId="1A34217E" w:rsidR="00E56688" w:rsidRPr="00C935A5" w:rsidRDefault="00E56688" w:rsidP="00E56688">
            <w:pPr>
              <w:spacing w:before="40" w:after="20"/>
              <w:jc w:val="center"/>
              <w:rPr>
                <w:rFonts w:cs="Arial"/>
                <w:sz w:val="18"/>
                <w:szCs w:val="18"/>
              </w:rPr>
            </w:pPr>
            <w:r w:rsidRPr="000B7E39">
              <w:rPr>
                <w:rFonts w:cs="Arial"/>
                <w:sz w:val="18"/>
                <w:szCs w:val="18"/>
              </w:rPr>
              <w:t>14.0</w:t>
            </w:r>
          </w:p>
        </w:tc>
        <w:tc>
          <w:tcPr>
            <w:tcW w:w="170" w:type="dxa"/>
            <w:tcBorders>
              <w:top w:val="nil"/>
              <w:left w:val="nil"/>
              <w:bottom w:val="nil"/>
              <w:right w:val="nil"/>
            </w:tcBorders>
            <w:shd w:val="clear" w:color="auto" w:fill="auto"/>
            <w:vAlign w:val="bottom"/>
          </w:tcPr>
          <w:p w14:paraId="7968B0A4" w14:textId="5CF59219"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404D7372" w14:textId="53F2B32E" w:rsidR="00E56688" w:rsidRPr="00C935A5" w:rsidRDefault="00E56688" w:rsidP="00E56688">
            <w:pPr>
              <w:spacing w:before="40" w:after="20"/>
              <w:jc w:val="center"/>
              <w:rPr>
                <w:rFonts w:cs="Arial"/>
                <w:sz w:val="18"/>
                <w:szCs w:val="18"/>
              </w:rPr>
            </w:pPr>
            <w:r w:rsidRPr="000B7E39">
              <w:rPr>
                <w:rFonts w:cs="Arial"/>
                <w:sz w:val="18"/>
                <w:szCs w:val="18"/>
              </w:rPr>
              <w:t>0.14</w:t>
            </w:r>
          </w:p>
        </w:tc>
      </w:tr>
      <w:tr w:rsidR="00E56688" w:rsidRPr="000B7E39" w14:paraId="080F5EA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D35981" w14:textId="77777777" w:rsidR="00E56688" w:rsidRPr="00C935A5" w:rsidRDefault="00E56688" w:rsidP="00E56688">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418" w:type="dxa"/>
            <w:tcBorders>
              <w:top w:val="nil"/>
              <w:left w:val="single" w:sz="18" w:space="0" w:color="5F497A" w:themeColor="accent4" w:themeShade="BF"/>
              <w:bottom w:val="nil"/>
              <w:right w:val="nil"/>
            </w:tcBorders>
            <w:shd w:val="clear" w:color="auto" w:fill="auto"/>
            <w:vAlign w:val="bottom"/>
          </w:tcPr>
          <w:p w14:paraId="291D9A08" w14:textId="454A9064" w:rsidR="00E56688" w:rsidRPr="00C935A5" w:rsidRDefault="00E56688" w:rsidP="00E56688">
            <w:pPr>
              <w:spacing w:before="40" w:after="20"/>
              <w:jc w:val="right"/>
              <w:rPr>
                <w:rFonts w:cs="Arial"/>
                <w:sz w:val="18"/>
                <w:szCs w:val="18"/>
              </w:rPr>
            </w:pPr>
            <w:r w:rsidRPr="00E56688">
              <w:rPr>
                <w:rFonts w:cs="Arial"/>
                <w:sz w:val="18"/>
                <w:szCs w:val="18"/>
              </w:rPr>
              <w:t>171,357</w:t>
            </w:r>
          </w:p>
        </w:tc>
        <w:tc>
          <w:tcPr>
            <w:tcW w:w="1418" w:type="dxa"/>
            <w:tcBorders>
              <w:top w:val="nil"/>
              <w:left w:val="nil"/>
              <w:bottom w:val="nil"/>
              <w:right w:val="nil"/>
            </w:tcBorders>
            <w:vAlign w:val="bottom"/>
          </w:tcPr>
          <w:p w14:paraId="6FAAFB85" w14:textId="05627673" w:rsidR="00E56688" w:rsidRPr="00C935A5" w:rsidRDefault="00E56688" w:rsidP="00E56688">
            <w:pPr>
              <w:spacing w:before="40" w:after="20"/>
              <w:jc w:val="right"/>
              <w:rPr>
                <w:rFonts w:cs="Arial"/>
                <w:sz w:val="18"/>
                <w:szCs w:val="18"/>
              </w:rPr>
            </w:pPr>
            <w:r w:rsidRPr="000B7E39">
              <w:rPr>
                <w:rFonts w:cs="Arial"/>
                <w:sz w:val="18"/>
                <w:szCs w:val="18"/>
              </w:rPr>
              <w:t>33,110</w:t>
            </w:r>
          </w:p>
        </w:tc>
        <w:tc>
          <w:tcPr>
            <w:tcW w:w="1418" w:type="dxa"/>
            <w:tcBorders>
              <w:top w:val="nil"/>
              <w:left w:val="nil"/>
              <w:bottom w:val="nil"/>
              <w:right w:val="nil"/>
            </w:tcBorders>
            <w:shd w:val="clear" w:color="auto" w:fill="auto"/>
            <w:vAlign w:val="bottom"/>
          </w:tcPr>
          <w:p w14:paraId="0D801C9F" w14:textId="2D66C636" w:rsidR="00E56688" w:rsidRPr="00C935A5" w:rsidRDefault="00E56688" w:rsidP="00E56688">
            <w:pPr>
              <w:spacing w:before="40" w:after="20"/>
              <w:jc w:val="center"/>
              <w:rPr>
                <w:rFonts w:cs="Arial"/>
                <w:sz w:val="18"/>
                <w:szCs w:val="18"/>
              </w:rPr>
            </w:pPr>
            <w:r w:rsidRPr="000B7E39">
              <w:rPr>
                <w:rFonts w:cs="Arial"/>
                <w:sz w:val="18"/>
                <w:szCs w:val="18"/>
              </w:rPr>
              <w:t>19.3</w:t>
            </w:r>
          </w:p>
        </w:tc>
        <w:tc>
          <w:tcPr>
            <w:tcW w:w="170" w:type="dxa"/>
            <w:tcBorders>
              <w:top w:val="nil"/>
              <w:left w:val="nil"/>
              <w:bottom w:val="nil"/>
              <w:right w:val="nil"/>
            </w:tcBorders>
            <w:shd w:val="clear" w:color="auto" w:fill="auto"/>
            <w:vAlign w:val="bottom"/>
          </w:tcPr>
          <w:p w14:paraId="06D6CA9E" w14:textId="5ACED471"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927D47B" w14:textId="4BB8D030"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5A77623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F40609C" w14:textId="77777777" w:rsidR="00E56688" w:rsidRPr="00C935A5" w:rsidRDefault="00E56688" w:rsidP="00E56688">
            <w:pPr>
              <w:spacing w:before="40" w:after="20"/>
              <w:rPr>
                <w:rFonts w:cs="Arial"/>
                <w:sz w:val="18"/>
                <w:szCs w:val="18"/>
              </w:rPr>
            </w:pPr>
            <w:r w:rsidRPr="00C935A5">
              <w:rPr>
                <w:rFonts w:cs="Arial"/>
                <w:sz w:val="18"/>
                <w:szCs w:val="18"/>
              </w:rPr>
              <w:t>Mildura RC</w:t>
            </w:r>
          </w:p>
        </w:tc>
        <w:tc>
          <w:tcPr>
            <w:tcW w:w="1418" w:type="dxa"/>
            <w:tcBorders>
              <w:top w:val="nil"/>
              <w:left w:val="single" w:sz="18" w:space="0" w:color="5F497A" w:themeColor="accent4" w:themeShade="BF"/>
              <w:bottom w:val="nil"/>
              <w:right w:val="nil"/>
            </w:tcBorders>
            <w:shd w:val="clear" w:color="auto" w:fill="auto"/>
            <w:vAlign w:val="bottom"/>
          </w:tcPr>
          <w:p w14:paraId="43C72C32" w14:textId="78BDFD93" w:rsidR="00E56688" w:rsidRPr="00C935A5" w:rsidRDefault="00E56688" w:rsidP="00E56688">
            <w:pPr>
              <w:spacing w:before="40" w:after="20"/>
              <w:jc w:val="right"/>
              <w:rPr>
                <w:rFonts w:cs="Arial"/>
                <w:sz w:val="18"/>
                <w:szCs w:val="18"/>
              </w:rPr>
            </w:pPr>
            <w:r w:rsidRPr="00E56688">
              <w:rPr>
                <w:rFonts w:cs="Arial"/>
                <w:sz w:val="18"/>
                <w:szCs w:val="18"/>
              </w:rPr>
              <w:t>56,972</w:t>
            </w:r>
          </w:p>
        </w:tc>
        <w:tc>
          <w:tcPr>
            <w:tcW w:w="1418" w:type="dxa"/>
            <w:tcBorders>
              <w:top w:val="nil"/>
              <w:left w:val="nil"/>
              <w:bottom w:val="nil"/>
              <w:right w:val="nil"/>
            </w:tcBorders>
            <w:vAlign w:val="bottom"/>
          </w:tcPr>
          <w:p w14:paraId="4AF746BE" w14:textId="7F67F313" w:rsidR="00E56688" w:rsidRPr="00C935A5" w:rsidRDefault="00E56688" w:rsidP="00E56688">
            <w:pPr>
              <w:spacing w:before="40" w:after="20"/>
              <w:jc w:val="right"/>
              <w:rPr>
                <w:rFonts w:cs="Arial"/>
                <w:sz w:val="18"/>
                <w:szCs w:val="18"/>
              </w:rPr>
            </w:pPr>
            <w:r w:rsidRPr="000B7E39">
              <w:rPr>
                <w:rFonts w:cs="Arial"/>
                <w:sz w:val="18"/>
                <w:szCs w:val="18"/>
              </w:rPr>
              <w:t>22,789</w:t>
            </w:r>
          </w:p>
        </w:tc>
        <w:tc>
          <w:tcPr>
            <w:tcW w:w="1418" w:type="dxa"/>
            <w:tcBorders>
              <w:top w:val="nil"/>
              <w:left w:val="nil"/>
              <w:bottom w:val="nil"/>
              <w:right w:val="nil"/>
            </w:tcBorders>
            <w:shd w:val="clear" w:color="auto" w:fill="auto"/>
            <w:vAlign w:val="bottom"/>
          </w:tcPr>
          <w:p w14:paraId="0B61B2EE" w14:textId="51E524F9"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3E1A0803" w14:textId="5EC85513"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7B233BC" w14:textId="467493F7" w:rsidR="00E56688" w:rsidRPr="00C935A5" w:rsidRDefault="00E56688" w:rsidP="00E56688">
            <w:pPr>
              <w:spacing w:before="40" w:after="20"/>
              <w:jc w:val="center"/>
              <w:rPr>
                <w:rFonts w:cs="Arial"/>
                <w:sz w:val="18"/>
                <w:szCs w:val="18"/>
              </w:rPr>
            </w:pPr>
            <w:r w:rsidRPr="000B7E39">
              <w:rPr>
                <w:rFonts w:cs="Arial"/>
                <w:sz w:val="18"/>
                <w:szCs w:val="18"/>
              </w:rPr>
              <w:t>5.31</w:t>
            </w:r>
          </w:p>
        </w:tc>
      </w:tr>
      <w:tr w:rsidR="00E56688" w:rsidRPr="000B7E39" w14:paraId="54B6815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FF337E" w14:textId="77777777" w:rsidR="00E56688" w:rsidRPr="00C935A5" w:rsidRDefault="00E56688" w:rsidP="00E56688">
            <w:pPr>
              <w:spacing w:before="40" w:after="20"/>
              <w:rPr>
                <w:rFonts w:cs="Arial"/>
                <w:sz w:val="18"/>
                <w:szCs w:val="18"/>
              </w:rPr>
            </w:pPr>
            <w:r w:rsidRPr="00C935A5">
              <w:rPr>
                <w:rFonts w:cs="Arial"/>
                <w:sz w:val="18"/>
                <w:szCs w:val="18"/>
              </w:rPr>
              <w:t>Mitchell S</w:t>
            </w:r>
          </w:p>
        </w:tc>
        <w:tc>
          <w:tcPr>
            <w:tcW w:w="1418" w:type="dxa"/>
            <w:tcBorders>
              <w:top w:val="nil"/>
              <w:left w:val="single" w:sz="18" w:space="0" w:color="5F497A" w:themeColor="accent4" w:themeShade="BF"/>
              <w:bottom w:val="nil"/>
              <w:right w:val="nil"/>
            </w:tcBorders>
            <w:shd w:val="clear" w:color="auto" w:fill="auto"/>
            <w:vAlign w:val="bottom"/>
          </w:tcPr>
          <w:p w14:paraId="49673101" w14:textId="7EF8CF53" w:rsidR="00E56688" w:rsidRPr="00C935A5" w:rsidRDefault="00E56688" w:rsidP="00E56688">
            <w:pPr>
              <w:spacing w:before="40" w:after="20"/>
              <w:jc w:val="right"/>
              <w:rPr>
                <w:rFonts w:cs="Arial"/>
                <w:sz w:val="18"/>
                <w:szCs w:val="18"/>
              </w:rPr>
            </w:pPr>
            <w:r w:rsidRPr="00E56688">
              <w:rPr>
                <w:rFonts w:cs="Arial"/>
                <w:sz w:val="18"/>
                <w:szCs w:val="18"/>
              </w:rPr>
              <w:t>49,460</w:t>
            </w:r>
          </w:p>
        </w:tc>
        <w:tc>
          <w:tcPr>
            <w:tcW w:w="1418" w:type="dxa"/>
            <w:tcBorders>
              <w:top w:val="nil"/>
              <w:left w:val="nil"/>
              <w:bottom w:val="nil"/>
              <w:right w:val="nil"/>
            </w:tcBorders>
            <w:vAlign w:val="bottom"/>
          </w:tcPr>
          <w:p w14:paraId="16CFD11A" w14:textId="740510B9" w:rsidR="00E56688" w:rsidRPr="00C935A5" w:rsidRDefault="00E56688" w:rsidP="00E56688">
            <w:pPr>
              <w:spacing w:before="40" w:after="20"/>
              <w:jc w:val="right"/>
              <w:rPr>
                <w:rFonts w:cs="Arial"/>
                <w:sz w:val="18"/>
                <w:szCs w:val="18"/>
              </w:rPr>
            </w:pPr>
            <w:r w:rsidRPr="000B7E39">
              <w:rPr>
                <w:rFonts w:cs="Arial"/>
                <w:sz w:val="18"/>
                <w:szCs w:val="18"/>
              </w:rPr>
              <w:t>9,425</w:t>
            </w:r>
          </w:p>
        </w:tc>
        <w:tc>
          <w:tcPr>
            <w:tcW w:w="1418" w:type="dxa"/>
            <w:tcBorders>
              <w:top w:val="nil"/>
              <w:left w:val="nil"/>
              <w:bottom w:val="nil"/>
              <w:right w:val="nil"/>
            </w:tcBorders>
            <w:shd w:val="clear" w:color="auto" w:fill="auto"/>
            <w:vAlign w:val="bottom"/>
          </w:tcPr>
          <w:p w14:paraId="3D958ED7" w14:textId="015F7EED" w:rsidR="00E56688" w:rsidRPr="00C935A5" w:rsidRDefault="00E56688" w:rsidP="00E56688">
            <w:pPr>
              <w:spacing w:before="40" w:after="20"/>
              <w:jc w:val="center"/>
              <w:rPr>
                <w:rFonts w:cs="Arial"/>
                <w:sz w:val="18"/>
                <w:szCs w:val="18"/>
              </w:rPr>
            </w:pPr>
            <w:r w:rsidRPr="000B7E39">
              <w:rPr>
                <w:rFonts w:cs="Arial"/>
                <w:sz w:val="18"/>
                <w:szCs w:val="18"/>
              </w:rPr>
              <w:t>19.1</w:t>
            </w:r>
          </w:p>
        </w:tc>
        <w:tc>
          <w:tcPr>
            <w:tcW w:w="170" w:type="dxa"/>
            <w:tcBorders>
              <w:top w:val="nil"/>
              <w:left w:val="nil"/>
              <w:bottom w:val="nil"/>
              <w:right w:val="nil"/>
            </w:tcBorders>
            <w:shd w:val="clear" w:color="auto" w:fill="auto"/>
            <w:vAlign w:val="bottom"/>
          </w:tcPr>
          <w:p w14:paraId="2D959105" w14:textId="4794F089"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DE92828" w14:textId="37DC9894" w:rsidR="00E56688" w:rsidRPr="00C935A5" w:rsidRDefault="00E56688" w:rsidP="00E56688">
            <w:pPr>
              <w:spacing w:before="40" w:after="20"/>
              <w:jc w:val="center"/>
              <w:rPr>
                <w:rFonts w:cs="Arial"/>
                <w:sz w:val="18"/>
                <w:szCs w:val="18"/>
              </w:rPr>
            </w:pPr>
            <w:r w:rsidRPr="000B7E39">
              <w:rPr>
                <w:rFonts w:cs="Arial"/>
                <w:sz w:val="18"/>
                <w:szCs w:val="18"/>
              </w:rPr>
              <w:t>1.11</w:t>
            </w:r>
          </w:p>
        </w:tc>
      </w:tr>
      <w:tr w:rsidR="00E56688" w:rsidRPr="000B7E39" w14:paraId="04B573B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8CB547" w14:textId="77777777" w:rsidR="00E56688" w:rsidRPr="00C935A5" w:rsidRDefault="00E56688" w:rsidP="00E56688">
            <w:pPr>
              <w:spacing w:before="40" w:after="20"/>
              <w:rPr>
                <w:rFonts w:cs="Arial"/>
                <w:sz w:val="18"/>
                <w:szCs w:val="18"/>
              </w:rPr>
            </w:pPr>
            <w:r w:rsidRPr="00C935A5">
              <w:rPr>
                <w:rFonts w:cs="Arial"/>
                <w:sz w:val="18"/>
                <w:szCs w:val="18"/>
              </w:rPr>
              <w:t>Moira S</w:t>
            </w:r>
          </w:p>
        </w:tc>
        <w:tc>
          <w:tcPr>
            <w:tcW w:w="1418" w:type="dxa"/>
            <w:tcBorders>
              <w:top w:val="nil"/>
              <w:left w:val="single" w:sz="18" w:space="0" w:color="5F497A" w:themeColor="accent4" w:themeShade="BF"/>
              <w:bottom w:val="nil"/>
              <w:right w:val="nil"/>
            </w:tcBorders>
            <w:shd w:val="clear" w:color="auto" w:fill="auto"/>
            <w:vAlign w:val="bottom"/>
          </w:tcPr>
          <w:p w14:paraId="49135A5B" w14:textId="0B84DEA3" w:rsidR="00E56688" w:rsidRPr="00C935A5" w:rsidRDefault="00E56688" w:rsidP="00E56688">
            <w:pPr>
              <w:spacing w:before="40" w:after="20"/>
              <w:jc w:val="right"/>
              <w:rPr>
                <w:rFonts w:cs="Arial"/>
                <w:sz w:val="18"/>
                <w:szCs w:val="18"/>
              </w:rPr>
            </w:pPr>
            <w:r w:rsidRPr="00E56688">
              <w:rPr>
                <w:rFonts w:cs="Arial"/>
                <w:sz w:val="18"/>
                <w:szCs w:val="18"/>
              </w:rPr>
              <w:t>30,522</w:t>
            </w:r>
          </w:p>
        </w:tc>
        <w:tc>
          <w:tcPr>
            <w:tcW w:w="1418" w:type="dxa"/>
            <w:tcBorders>
              <w:top w:val="nil"/>
              <w:left w:val="nil"/>
              <w:bottom w:val="nil"/>
              <w:right w:val="nil"/>
            </w:tcBorders>
            <w:vAlign w:val="bottom"/>
          </w:tcPr>
          <w:p w14:paraId="067E2EC0" w14:textId="4A335067" w:rsidR="00E56688" w:rsidRPr="00C935A5" w:rsidRDefault="00E56688" w:rsidP="00E56688">
            <w:pPr>
              <w:spacing w:before="40" w:after="20"/>
              <w:jc w:val="right"/>
              <w:rPr>
                <w:rFonts w:cs="Arial"/>
                <w:sz w:val="18"/>
                <w:szCs w:val="18"/>
              </w:rPr>
            </w:pPr>
            <w:r w:rsidRPr="000B7E39">
              <w:rPr>
                <w:rFonts w:cs="Arial"/>
                <w:sz w:val="18"/>
                <w:szCs w:val="18"/>
              </w:rPr>
              <w:t>5,881</w:t>
            </w:r>
          </w:p>
        </w:tc>
        <w:tc>
          <w:tcPr>
            <w:tcW w:w="1418" w:type="dxa"/>
            <w:tcBorders>
              <w:top w:val="nil"/>
              <w:left w:val="nil"/>
              <w:bottom w:val="nil"/>
              <w:right w:val="nil"/>
            </w:tcBorders>
            <w:shd w:val="clear" w:color="auto" w:fill="auto"/>
            <w:vAlign w:val="bottom"/>
          </w:tcPr>
          <w:p w14:paraId="31D43F7D" w14:textId="2DA05FC7" w:rsidR="00E56688" w:rsidRPr="00C935A5" w:rsidRDefault="00E56688" w:rsidP="00E56688">
            <w:pPr>
              <w:spacing w:before="40" w:after="20"/>
              <w:jc w:val="center"/>
              <w:rPr>
                <w:rFonts w:cs="Arial"/>
                <w:sz w:val="18"/>
                <w:szCs w:val="18"/>
              </w:rPr>
            </w:pPr>
            <w:r w:rsidRPr="000B7E39">
              <w:rPr>
                <w:rFonts w:cs="Arial"/>
                <w:sz w:val="18"/>
                <w:szCs w:val="18"/>
              </w:rPr>
              <w:t>19.3</w:t>
            </w:r>
          </w:p>
        </w:tc>
        <w:tc>
          <w:tcPr>
            <w:tcW w:w="170" w:type="dxa"/>
            <w:tcBorders>
              <w:top w:val="nil"/>
              <w:left w:val="nil"/>
              <w:bottom w:val="nil"/>
              <w:right w:val="nil"/>
            </w:tcBorders>
            <w:shd w:val="clear" w:color="auto" w:fill="auto"/>
            <w:vAlign w:val="bottom"/>
          </w:tcPr>
          <w:p w14:paraId="369459AE" w14:textId="7C871F65"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44135AF" w14:textId="66CC582E" w:rsidR="00E56688" w:rsidRPr="00C935A5" w:rsidRDefault="00E56688" w:rsidP="00E56688">
            <w:pPr>
              <w:spacing w:before="40" w:after="20"/>
              <w:jc w:val="center"/>
              <w:rPr>
                <w:rFonts w:cs="Arial"/>
                <w:sz w:val="18"/>
                <w:szCs w:val="18"/>
              </w:rPr>
            </w:pPr>
            <w:r w:rsidRPr="000B7E39">
              <w:rPr>
                <w:rFonts w:cs="Arial"/>
                <w:sz w:val="18"/>
                <w:szCs w:val="18"/>
              </w:rPr>
              <w:t>1.99</w:t>
            </w:r>
          </w:p>
        </w:tc>
      </w:tr>
      <w:tr w:rsidR="00E56688" w:rsidRPr="000B7E39" w14:paraId="48199DD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025C232" w14:textId="77777777" w:rsidR="00E56688" w:rsidRPr="00C935A5" w:rsidRDefault="00E56688" w:rsidP="00E56688">
            <w:pPr>
              <w:spacing w:before="40" w:after="20"/>
              <w:rPr>
                <w:rFonts w:cs="Arial"/>
                <w:sz w:val="18"/>
                <w:szCs w:val="18"/>
              </w:rPr>
            </w:pPr>
            <w:r w:rsidRPr="00C935A5">
              <w:rPr>
                <w:rFonts w:cs="Arial"/>
                <w:sz w:val="18"/>
                <w:szCs w:val="18"/>
              </w:rPr>
              <w:t>Monash C</w:t>
            </w:r>
          </w:p>
        </w:tc>
        <w:tc>
          <w:tcPr>
            <w:tcW w:w="1418" w:type="dxa"/>
            <w:tcBorders>
              <w:top w:val="nil"/>
              <w:left w:val="single" w:sz="18" w:space="0" w:color="5F497A" w:themeColor="accent4" w:themeShade="BF"/>
              <w:bottom w:val="nil"/>
              <w:right w:val="nil"/>
            </w:tcBorders>
            <w:shd w:val="clear" w:color="auto" w:fill="auto"/>
            <w:vAlign w:val="bottom"/>
          </w:tcPr>
          <w:p w14:paraId="0397DC46" w14:textId="3F31EAC2" w:rsidR="00E56688" w:rsidRPr="00C935A5" w:rsidRDefault="00E56688" w:rsidP="00E56688">
            <w:pPr>
              <w:spacing w:before="40" w:after="20"/>
              <w:jc w:val="right"/>
              <w:rPr>
                <w:rFonts w:cs="Arial"/>
                <w:sz w:val="18"/>
                <w:szCs w:val="18"/>
              </w:rPr>
            </w:pPr>
            <w:r w:rsidRPr="00E56688">
              <w:rPr>
                <w:rFonts w:cs="Arial"/>
                <w:sz w:val="18"/>
                <w:szCs w:val="18"/>
              </w:rPr>
              <w:t>190,397</w:t>
            </w:r>
          </w:p>
        </w:tc>
        <w:tc>
          <w:tcPr>
            <w:tcW w:w="1418" w:type="dxa"/>
            <w:tcBorders>
              <w:top w:val="nil"/>
              <w:left w:val="nil"/>
              <w:bottom w:val="nil"/>
              <w:right w:val="nil"/>
            </w:tcBorders>
            <w:vAlign w:val="bottom"/>
          </w:tcPr>
          <w:p w14:paraId="73EA1051" w14:textId="1E0FECB0" w:rsidR="00E56688" w:rsidRPr="00C935A5" w:rsidRDefault="00E56688" w:rsidP="00E56688">
            <w:pPr>
              <w:spacing w:before="40" w:after="20"/>
              <w:jc w:val="right"/>
              <w:rPr>
                <w:rFonts w:cs="Arial"/>
                <w:sz w:val="18"/>
                <w:szCs w:val="18"/>
              </w:rPr>
            </w:pPr>
            <w:r w:rsidRPr="000B7E39">
              <w:rPr>
                <w:rFonts w:cs="Arial"/>
                <w:sz w:val="18"/>
                <w:szCs w:val="18"/>
              </w:rPr>
              <w:t>78,955</w:t>
            </w:r>
          </w:p>
        </w:tc>
        <w:tc>
          <w:tcPr>
            <w:tcW w:w="1418" w:type="dxa"/>
            <w:tcBorders>
              <w:top w:val="nil"/>
              <w:left w:val="nil"/>
              <w:bottom w:val="nil"/>
              <w:right w:val="nil"/>
            </w:tcBorders>
            <w:shd w:val="clear" w:color="auto" w:fill="auto"/>
            <w:vAlign w:val="bottom"/>
          </w:tcPr>
          <w:p w14:paraId="7580D7AD" w14:textId="63F7CBF7" w:rsidR="00E56688" w:rsidRPr="00C935A5" w:rsidRDefault="00E56688" w:rsidP="00E56688">
            <w:pPr>
              <w:spacing w:before="40" w:after="20"/>
              <w:jc w:val="center"/>
              <w:rPr>
                <w:rFonts w:cs="Arial"/>
                <w:sz w:val="18"/>
                <w:szCs w:val="18"/>
              </w:rPr>
            </w:pPr>
            <w:r w:rsidRPr="000B7E39">
              <w:rPr>
                <w:rFonts w:cs="Arial"/>
                <w:sz w:val="18"/>
                <w:szCs w:val="18"/>
              </w:rPr>
              <w:t>41.5</w:t>
            </w:r>
          </w:p>
        </w:tc>
        <w:tc>
          <w:tcPr>
            <w:tcW w:w="170" w:type="dxa"/>
            <w:tcBorders>
              <w:top w:val="nil"/>
              <w:left w:val="nil"/>
              <w:bottom w:val="nil"/>
              <w:right w:val="nil"/>
            </w:tcBorders>
            <w:shd w:val="clear" w:color="auto" w:fill="auto"/>
            <w:vAlign w:val="bottom"/>
          </w:tcPr>
          <w:p w14:paraId="6ADF098C" w14:textId="3458AD21"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97E29E3" w14:textId="48F6A221"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41B4874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9C919AC" w14:textId="77777777" w:rsidR="00E56688" w:rsidRPr="00C935A5" w:rsidRDefault="00E56688" w:rsidP="00E56688">
            <w:pPr>
              <w:spacing w:before="40" w:after="20"/>
              <w:rPr>
                <w:rFonts w:cs="Arial"/>
                <w:sz w:val="18"/>
                <w:szCs w:val="18"/>
              </w:rPr>
            </w:pPr>
            <w:r w:rsidRPr="00C935A5">
              <w:rPr>
                <w:rFonts w:cs="Arial"/>
                <w:sz w:val="18"/>
                <w:szCs w:val="18"/>
              </w:rPr>
              <w:t>Moonee Valley C</w:t>
            </w:r>
          </w:p>
        </w:tc>
        <w:tc>
          <w:tcPr>
            <w:tcW w:w="1418" w:type="dxa"/>
            <w:tcBorders>
              <w:top w:val="nil"/>
              <w:left w:val="single" w:sz="18" w:space="0" w:color="5F497A" w:themeColor="accent4" w:themeShade="BF"/>
              <w:bottom w:val="nil"/>
              <w:right w:val="nil"/>
            </w:tcBorders>
            <w:shd w:val="clear" w:color="auto" w:fill="auto"/>
            <w:vAlign w:val="bottom"/>
          </w:tcPr>
          <w:p w14:paraId="52EAA9C9" w14:textId="4017CD8E" w:rsidR="00E56688" w:rsidRPr="00C935A5" w:rsidRDefault="00E56688" w:rsidP="00E56688">
            <w:pPr>
              <w:spacing w:before="40" w:after="20"/>
              <w:jc w:val="right"/>
              <w:rPr>
                <w:rFonts w:cs="Arial"/>
                <w:sz w:val="18"/>
                <w:szCs w:val="18"/>
              </w:rPr>
            </w:pPr>
            <w:r w:rsidRPr="00E56688">
              <w:rPr>
                <w:rFonts w:cs="Arial"/>
                <w:sz w:val="18"/>
                <w:szCs w:val="18"/>
              </w:rPr>
              <w:t>121,851</w:t>
            </w:r>
          </w:p>
        </w:tc>
        <w:tc>
          <w:tcPr>
            <w:tcW w:w="1418" w:type="dxa"/>
            <w:tcBorders>
              <w:top w:val="nil"/>
              <w:left w:val="nil"/>
              <w:bottom w:val="nil"/>
              <w:right w:val="nil"/>
            </w:tcBorders>
            <w:vAlign w:val="bottom"/>
          </w:tcPr>
          <w:p w14:paraId="0F8056BE" w14:textId="53719743" w:rsidR="00E56688" w:rsidRPr="00C935A5" w:rsidRDefault="00E56688" w:rsidP="00E56688">
            <w:pPr>
              <w:spacing w:before="40" w:after="20"/>
              <w:jc w:val="right"/>
              <w:rPr>
                <w:rFonts w:cs="Arial"/>
                <w:sz w:val="18"/>
                <w:szCs w:val="18"/>
              </w:rPr>
            </w:pPr>
            <w:r w:rsidRPr="000B7E39">
              <w:rPr>
                <w:rFonts w:cs="Arial"/>
                <w:sz w:val="18"/>
                <w:szCs w:val="18"/>
              </w:rPr>
              <w:t>31,499</w:t>
            </w:r>
          </w:p>
        </w:tc>
        <w:tc>
          <w:tcPr>
            <w:tcW w:w="1418" w:type="dxa"/>
            <w:tcBorders>
              <w:top w:val="nil"/>
              <w:left w:val="nil"/>
              <w:bottom w:val="nil"/>
              <w:right w:val="nil"/>
            </w:tcBorders>
            <w:shd w:val="clear" w:color="auto" w:fill="auto"/>
            <w:vAlign w:val="bottom"/>
          </w:tcPr>
          <w:p w14:paraId="498C7EE1" w14:textId="47C4CC71" w:rsidR="00E56688" w:rsidRPr="00C935A5" w:rsidRDefault="00E56688" w:rsidP="00E56688">
            <w:pPr>
              <w:spacing w:before="40" w:after="20"/>
              <w:jc w:val="center"/>
              <w:rPr>
                <w:rFonts w:cs="Arial"/>
                <w:sz w:val="18"/>
                <w:szCs w:val="18"/>
              </w:rPr>
            </w:pPr>
            <w:r w:rsidRPr="000B7E39">
              <w:rPr>
                <w:rFonts w:cs="Arial"/>
                <w:sz w:val="18"/>
                <w:szCs w:val="18"/>
              </w:rPr>
              <w:t>25.9</w:t>
            </w:r>
          </w:p>
        </w:tc>
        <w:tc>
          <w:tcPr>
            <w:tcW w:w="170" w:type="dxa"/>
            <w:tcBorders>
              <w:top w:val="nil"/>
              <w:left w:val="nil"/>
              <w:bottom w:val="nil"/>
              <w:right w:val="nil"/>
            </w:tcBorders>
            <w:shd w:val="clear" w:color="auto" w:fill="auto"/>
            <w:vAlign w:val="bottom"/>
          </w:tcPr>
          <w:p w14:paraId="2DEC5EFF" w14:textId="63E3E27D"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0052DA2" w14:textId="3874D4A4"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32E10B0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5B59591" w14:textId="77777777" w:rsidR="00E56688" w:rsidRPr="00C935A5" w:rsidRDefault="00E56688" w:rsidP="00E56688">
            <w:pPr>
              <w:spacing w:before="40" w:after="20"/>
              <w:rPr>
                <w:rFonts w:cs="Arial"/>
                <w:sz w:val="18"/>
                <w:szCs w:val="18"/>
              </w:rPr>
            </w:pPr>
            <w:r w:rsidRPr="00C935A5">
              <w:rPr>
                <w:rFonts w:cs="Arial"/>
                <w:sz w:val="18"/>
                <w:szCs w:val="18"/>
              </w:rPr>
              <w:t>Moorabool S</w:t>
            </w:r>
          </w:p>
        </w:tc>
        <w:tc>
          <w:tcPr>
            <w:tcW w:w="1418" w:type="dxa"/>
            <w:tcBorders>
              <w:top w:val="nil"/>
              <w:left w:val="single" w:sz="18" w:space="0" w:color="5F497A" w:themeColor="accent4" w:themeShade="BF"/>
              <w:bottom w:val="nil"/>
              <w:right w:val="nil"/>
            </w:tcBorders>
            <w:shd w:val="clear" w:color="auto" w:fill="auto"/>
            <w:vAlign w:val="bottom"/>
          </w:tcPr>
          <w:p w14:paraId="6237A40E" w14:textId="5FA01733" w:rsidR="00E56688" w:rsidRPr="00C935A5" w:rsidRDefault="00E56688" w:rsidP="00E56688">
            <w:pPr>
              <w:spacing w:before="40" w:after="20"/>
              <w:jc w:val="right"/>
              <w:rPr>
                <w:rFonts w:cs="Arial"/>
                <w:sz w:val="18"/>
                <w:szCs w:val="18"/>
              </w:rPr>
            </w:pPr>
            <w:r w:rsidRPr="00E56688">
              <w:rPr>
                <w:rFonts w:cs="Arial"/>
                <w:sz w:val="18"/>
                <w:szCs w:val="18"/>
              </w:rPr>
              <w:t>37,632</w:t>
            </w:r>
          </w:p>
        </w:tc>
        <w:tc>
          <w:tcPr>
            <w:tcW w:w="1418" w:type="dxa"/>
            <w:tcBorders>
              <w:top w:val="nil"/>
              <w:left w:val="nil"/>
              <w:bottom w:val="nil"/>
              <w:right w:val="nil"/>
            </w:tcBorders>
            <w:vAlign w:val="bottom"/>
          </w:tcPr>
          <w:p w14:paraId="0B9D98C3" w14:textId="42D4CD91" w:rsidR="00E56688" w:rsidRPr="00C935A5" w:rsidRDefault="00E56688" w:rsidP="00E56688">
            <w:pPr>
              <w:spacing w:before="40" w:after="20"/>
              <w:jc w:val="right"/>
              <w:rPr>
                <w:rFonts w:cs="Arial"/>
                <w:sz w:val="18"/>
                <w:szCs w:val="18"/>
              </w:rPr>
            </w:pPr>
            <w:r w:rsidRPr="000B7E39">
              <w:rPr>
                <w:rFonts w:cs="Arial"/>
                <w:sz w:val="18"/>
                <w:szCs w:val="18"/>
              </w:rPr>
              <w:t>6,055</w:t>
            </w:r>
          </w:p>
        </w:tc>
        <w:tc>
          <w:tcPr>
            <w:tcW w:w="1418" w:type="dxa"/>
            <w:tcBorders>
              <w:top w:val="nil"/>
              <w:left w:val="nil"/>
              <w:bottom w:val="nil"/>
              <w:right w:val="nil"/>
            </w:tcBorders>
            <w:shd w:val="clear" w:color="auto" w:fill="auto"/>
            <w:vAlign w:val="bottom"/>
          </w:tcPr>
          <w:p w14:paraId="37FA24FE" w14:textId="78DEFD07" w:rsidR="00E56688" w:rsidRPr="00C935A5" w:rsidRDefault="00E56688" w:rsidP="00E56688">
            <w:pPr>
              <w:spacing w:before="40" w:after="20"/>
              <w:jc w:val="center"/>
              <w:rPr>
                <w:rFonts w:cs="Arial"/>
                <w:sz w:val="18"/>
                <w:szCs w:val="18"/>
              </w:rPr>
            </w:pPr>
            <w:r w:rsidRPr="000B7E39">
              <w:rPr>
                <w:rFonts w:cs="Arial"/>
                <w:sz w:val="18"/>
                <w:szCs w:val="18"/>
              </w:rPr>
              <w:t>16.1</w:t>
            </w:r>
          </w:p>
        </w:tc>
        <w:tc>
          <w:tcPr>
            <w:tcW w:w="170" w:type="dxa"/>
            <w:tcBorders>
              <w:top w:val="nil"/>
              <w:left w:val="nil"/>
              <w:bottom w:val="nil"/>
              <w:right w:val="nil"/>
            </w:tcBorders>
            <w:shd w:val="clear" w:color="auto" w:fill="auto"/>
            <w:vAlign w:val="bottom"/>
          </w:tcPr>
          <w:p w14:paraId="1269E7F0" w14:textId="1D9DEF1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3F3967E" w14:textId="4EE99DB8" w:rsidR="00E56688" w:rsidRPr="00C935A5" w:rsidRDefault="00E56688" w:rsidP="00E56688">
            <w:pPr>
              <w:spacing w:before="40" w:after="20"/>
              <w:jc w:val="center"/>
              <w:rPr>
                <w:rFonts w:cs="Arial"/>
                <w:sz w:val="18"/>
                <w:szCs w:val="18"/>
              </w:rPr>
            </w:pPr>
            <w:r w:rsidRPr="000B7E39">
              <w:rPr>
                <w:rFonts w:cs="Arial"/>
                <w:sz w:val="18"/>
                <w:szCs w:val="18"/>
              </w:rPr>
              <w:t>0.82</w:t>
            </w:r>
          </w:p>
        </w:tc>
      </w:tr>
      <w:tr w:rsidR="00E56688" w:rsidRPr="000B7E39" w14:paraId="72289CD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79164D3" w14:textId="77777777" w:rsidR="00E56688" w:rsidRPr="00C935A5" w:rsidRDefault="00E56688" w:rsidP="00E56688">
            <w:pPr>
              <w:spacing w:before="40" w:after="20"/>
              <w:rPr>
                <w:rFonts w:cs="Arial"/>
                <w:sz w:val="18"/>
                <w:szCs w:val="18"/>
              </w:rPr>
            </w:pPr>
            <w:r w:rsidRPr="00C935A5">
              <w:rPr>
                <w:rFonts w:cs="Arial"/>
                <w:sz w:val="18"/>
                <w:szCs w:val="18"/>
              </w:rPr>
              <w:t>Mornington Peninsula S</w:t>
            </w:r>
          </w:p>
        </w:tc>
        <w:tc>
          <w:tcPr>
            <w:tcW w:w="1418" w:type="dxa"/>
            <w:tcBorders>
              <w:top w:val="nil"/>
              <w:left w:val="single" w:sz="18" w:space="0" w:color="5F497A" w:themeColor="accent4" w:themeShade="BF"/>
              <w:bottom w:val="nil"/>
              <w:right w:val="nil"/>
            </w:tcBorders>
            <w:shd w:val="clear" w:color="auto" w:fill="auto"/>
            <w:vAlign w:val="bottom"/>
          </w:tcPr>
          <w:p w14:paraId="3FD59EC9" w14:textId="6C802AB6" w:rsidR="00E56688" w:rsidRPr="00C935A5" w:rsidRDefault="00E56688" w:rsidP="00E56688">
            <w:pPr>
              <w:spacing w:before="40" w:after="20"/>
              <w:jc w:val="right"/>
              <w:rPr>
                <w:rFonts w:cs="Arial"/>
                <w:sz w:val="18"/>
                <w:szCs w:val="18"/>
              </w:rPr>
            </w:pPr>
            <w:r w:rsidRPr="00E56688">
              <w:rPr>
                <w:rFonts w:cs="Arial"/>
                <w:sz w:val="18"/>
                <w:szCs w:val="18"/>
              </w:rPr>
              <w:t>168,948</w:t>
            </w:r>
          </w:p>
        </w:tc>
        <w:tc>
          <w:tcPr>
            <w:tcW w:w="1418" w:type="dxa"/>
            <w:tcBorders>
              <w:top w:val="nil"/>
              <w:left w:val="nil"/>
              <w:bottom w:val="nil"/>
              <w:right w:val="nil"/>
            </w:tcBorders>
            <w:vAlign w:val="bottom"/>
          </w:tcPr>
          <w:p w14:paraId="01395E57" w14:textId="09B23212" w:rsidR="00E56688" w:rsidRPr="00C935A5" w:rsidRDefault="00E56688" w:rsidP="00E56688">
            <w:pPr>
              <w:spacing w:before="40" w:after="20"/>
              <w:jc w:val="right"/>
              <w:rPr>
                <w:rFonts w:cs="Arial"/>
                <w:sz w:val="18"/>
                <w:szCs w:val="18"/>
              </w:rPr>
            </w:pPr>
            <w:r w:rsidRPr="000B7E39">
              <w:rPr>
                <w:rFonts w:cs="Arial"/>
                <w:sz w:val="18"/>
                <w:szCs w:val="18"/>
              </w:rPr>
              <w:t>41,586</w:t>
            </w:r>
          </w:p>
        </w:tc>
        <w:tc>
          <w:tcPr>
            <w:tcW w:w="1418" w:type="dxa"/>
            <w:tcBorders>
              <w:top w:val="nil"/>
              <w:left w:val="nil"/>
              <w:bottom w:val="nil"/>
              <w:right w:val="nil"/>
            </w:tcBorders>
            <w:shd w:val="clear" w:color="auto" w:fill="auto"/>
            <w:vAlign w:val="bottom"/>
          </w:tcPr>
          <w:p w14:paraId="10E4D081" w14:textId="14378946" w:rsidR="00E56688" w:rsidRPr="00C935A5" w:rsidRDefault="00E56688" w:rsidP="00E56688">
            <w:pPr>
              <w:spacing w:before="40" w:after="20"/>
              <w:jc w:val="center"/>
              <w:rPr>
                <w:rFonts w:cs="Arial"/>
                <w:sz w:val="18"/>
                <w:szCs w:val="18"/>
              </w:rPr>
            </w:pPr>
            <w:r w:rsidRPr="000B7E39">
              <w:rPr>
                <w:rFonts w:cs="Arial"/>
                <w:sz w:val="18"/>
                <w:szCs w:val="18"/>
              </w:rPr>
              <w:t>24.6</w:t>
            </w:r>
          </w:p>
        </w:tc>
        <w:tc>
          <w:tcPr>
            <w:tcW w:w="170" w:type="dxa"/>
            <w:tcBorders>
              <w:top w:val="nil"/>
              <w:left w:val="nil"/>
              <w:bottom w:val="nil"/>
              <w:right w:val="nil"/>
            </w:tcBorders>
            <w:shd w:val="clear" w:color="auto" w:fill="auto"/>
            <w:vAlign w:val="bottom"/>
          </w:tcPr>
          <w:p w14:paraId="351F8E60" w14:textId="319A06C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6A5CFFB" w14:textId="7D0259DA" w:rsidR="00E56688" w:rsidRPr="00C935A5" w:rsidRDefault="00E56688" w:rsidP="00E56688">
            <w:pPr>
              <w:spacing w:before="40" w:after="20"/>
              <w:jc w:val="center"/>
              <w:rPr>
                <w:rFonts w:cs="Arial"/>
                <w:sz w:val="18"/>
                <w:szCs w:val="18"/>
              </w:rPr>
            </w:pPr>
            <w:r w:rsidRPr="000B7E39">
              <w:rPr>
                <w:rFonts w:cs="Arial"/>
                <w:sz w:val="18"/>
                <w:szCs w:val="18"/>
              </w:rPr>
              <w:t>0.14</w:t>
            </w:r>
          </w:p>
        </w:tc>
      </w:tr>
      <w:tr w:rsidR="00E56688" w:rsidRPr="000B7E39" w14:paraId="74185240" w14:textId="77777777" w:rsidTr="001616DC">
        <w:trPr>
          <w:trHeight w:val="80"/>
        </w:trPr>
        <w:tc>
          <w:tcPr>
            <w:tcW w:w="2268" w:type="dxa"/>
            <w:tcBorders>
              <w:top w:val="nil"/>
              <w:left w:val="nil"/>
              <w:bottom w:val="nil"/>
              <w:right w:val="single" w:sz="18" w:space="0" w:color="5F497A" w:themeColor="accent4" w:themeShade="BF"/>
            </w:tcBorders>
            <w:shd w:val="clear" w:color="auto" w:fill="auto"/>
            <w:vAlign w:val="center"/>
          </w:tcPr>
          <w:p w14:paraId="1B17008D" w14:textId="77777777" w:rsidR="00E56688" w:rsidRPr="00C935A5" w:rsidRDefault="00E56688" w:rsidP="00E56688">
            <w:pPr>
              <w:spacing w:before="40" w:after="20"/>
              <w:rPr>
                <w:rFonts w:cs="Arial"/>
                <w:sz w:val="18"/>
                <w:szCs w:val="18"/>
              </w:rPr>
            </w:pPr>
            <w:r w:rsidRPr="00C935A5">
              <w:rPr>
                <w:rFonts w:cs="Arial"/>
                <w:sz w:val="18"/>
                <w:szCs w:val="18"/>
              </w:rPr>
              <w:t>Mount Alexander S</w:t>
            </w:r>
          </w:p>
        </w:tc>
        <w:tc>
          <w:tcPr>
            <w:tcW w:w="1418" w:type="dxa"/>
            <w:tcBorders>
              <w:top w:val="nil"/>
              <w:left w:val="single" w:sz="18" w:space="0" w:color="5F497A" w:themeColor="accent4" w:themeShade="BF"/>
              <w:bottom w:val="nil"/>
              <w:right w:val="nil"/>
            </w:tcBorders>
            <w:shd w:val="clear" w:color="auto" w:fill="auto"/>
            <w:vAlign w:val="bottom"/>
          </w:tcPr>
          <w:p w14:paraId="5C7CE1E2" w14:textId="1876C6E7" w:rsidR="00E56688" w:rsidRPr="00C935A5" w:rsidRDefault="00E56688" w:rsidP="00E56688">
            <w:pPr>
              <w:spacing w:before="40" w:after="20"/>
              <w:jc w:val="right"/>
              <w:rPr>
                <w:rFonts w:cs="Arial"/>
                <w:sz w:val="18"/>
                <w:szCs w:val="18"/>
              </w:rPr>
            </w:pPr>
            <w:r w:rsidRPr="00E56688">
              <w:rPr>
                <w:rFonts w:cs="Arial"/>
                <w:sz w:val="18"/>
                <w:szCs w:val="18"/>
              </w:rPr>
              <w:t>20,253</w:t>
            </w:r>
          </w:p>
        </w:tc>
        <w:tc>
          <w:tcPr>
            <w:tcW w:w="1418" w:type="dxa"/>
            <w:tcBorders>
              <w:top w:val="nil"/>
              <w:left w:val="nil"/>
              <w:bottom w:val="nil"/>
              <w:right w:val="nil"/>
            </w:tcBorders>
            <w:vAlign w:val="bottom"/>
          </w:tcPr>
          <w:p w14:paraId="3DF291F0" w14:textId="0A96C6E8" w:rsidR="00E56688" w:rsidRPr="00C935A5" w:rsidRDefault="00E56688" w:rsidP="00E56688">
            <w:pPr>
              <w:spacing w:before="40" w:after="20"/>
              <w:jc w:val="right"/>
              <w:rPr>
                <w:rFonts w:cs="Arial"/>
                <w:sz w:val="18"/>
                <w:szCs w:val="18"/>
              </w:rPr>
            </w:pPr>
            <w:r w:rsidRPr="000B7E39">
              <w:rPr>
                <w:rFonts w:cs="Arial"/>
                <w:sz w:val="18"/>
                <w:szCs w:val="18"/>
              </w:rPr>
              <w:t>4,684</w:t>
            </w:r>
          </w:p>
        </w:tc>
        <w:tc>
          <w:tcPr>
            <w:tcW w:w="1418" w:type="dxa"/>
            <w:tcBorders>
              <w:top w:val="nil"/>
              <w:left w:val="nil"/>
              <w:bottom w:val="nil"/>
              <w:right w:val="nil"/>
            </w:tcBorders>
            <w:shd w:val="clear" w:color="auto" w:fill="auto"/>
            <w:vAlign w:val="bottom"/>
          </w:tcPr>
          <w:p w14:paraId="1DD5812D" w14:textId="555972DE" w:rsidR="00E56688" w:rsidRPr="00C935A5" w:rsidRDefault="00E56688" w:rsidP="00E56688">
            <w:pPr>
              <w:spacing w:before="40" w:after="20"/>
              <w:jc w:val="center"/>
              <w:rPr>
                <w:rFonts w:cs="Arial"/>
                <w:sz w:val="18"/>
                <w:szCs w:val="18"/>
              </w:rPr>
            </w:pPr>
            <w:r w:rsidRPr="000B7E39">
              <w:rPr>
                <w:rFonts w:cs="Arial"/>
                <w:sz w:val="18"/>
                <w:szCs w:val="18"/>
              </w:rPr>
              <w:t>23.1</w:t>
            </w:r>
          </w:p>
        </w:tc>
        <w:tc>
          <w:tcPr>
            <w:tcW w:w="170" w:type="dxa"/>
            <w:tcBorders>
              <w:top w:val="nil"/>
              <w:left w:val="nil"/>
              <w:bottom w:val="nil"/>
              <w:right w:val="nil"/>
            </w:tcBorders>
            <w:shd w:val="clear" w:color="auto" w:fill="auto"/>
            <w:vAlign w:val="bottom"/>
          </w:tcPr>
          <w:p w14:paraId="22C95EC9" w14:textId="63989E8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2460AC8" w14:textId="71060F0F" w:rsidR="00E56688" w:rsidRPr="00C935A5" w:rsidRDefault="00E56688" w:rsidP="00E56688">
            <w:pPr>
              <w:spacing w:before="40" w:after="20"/>
              <w:jc w:val="center"/>
              <w:rPr>
                <w:rFonts w:cs="Arial"/>
                <w:sz w:val="18"/>
                <w:szCs w:val="18"/>
              </w:rPr>
            </w:pPr>
            <w:r w:rsidRPr="000B7E39">
              <w:rPr>
                <w:rFonts w:cs="Arial"/>
                <w:sz w:val="18"/>
                <w:szCs w:val="18"/>
              </w:rPr>
              <w:t>1.02</w:t>
            </w:r>
          </w:p>
        </w:tc>
      </w:tr>
      <w:tr w:rsidR="00E56688" w:rsidRPr="000B7E39" w14:paraId="4BCF7DF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41858E9" w14:textId="77777777" w:rsidR="00E56688" w:rsidRPr="00C935A5" w:rsidRDefault="00E56688" w:rsidP="00E56688">
            <w:pPr>
              <w:spacing w:before="40" w:after="20"/>
              <w:rPr>
                <w:rFonts w:cs="Arial"/>
                <w:sz w:val="18"/>
                <w:szCs w:val="18"/>
              </w:rPr>
            </w:pPr>
            <w:r w:rsidRPr="00C935A5">
              <w:rPr>
                <w:rFonts w:cs="Arial"/>
                <w:sz w:val="18"/>
                <w:szCs w:val="18"/>
              </w:rPr>
              <w:t>Moyne S</w:t>
            </w:r>
          </w:p>
        </w:tc>
        <w:tc>
          <w:tcPr>
            <w:tcW w:w="1418" w:type="dxa"/>
            <w:tcBorders>
              <w:top w:val="nil"/>
              <w:left w:val="single" w:sz="18" w:space="0" w:color="5F497A" w:themeColor="accent4" w:themeShade="BF"/>
              <w:bottom w:val="nil"/>
              <w:right w:val="nil"/>
            </w:tcBorders>
            <w:shd w:val="clear" w:color="auto" w:fill="auto"/>
            <w:vAlign w:val="bottom"/>
          </w:tcPr>
          <w:p w14:paraId="1517BFA2" w14:textId="208B39D3" w:rsidR="00E56688" w:rsidRPr="00C935A5" w:rsidRDefault="00E56688" w:rsidP="00E56688">
            <w:pPr>
              <w:spacing w:before="40" w:after="20"/>
              <w:jc w:val="right"/>
              <w:rPr>
                <w:rFonts w:cs="Arial"/>
                <w:sz w:val="18"/>
                <w:szCs w:val="18"/>
              </w:rPr>
            </w:pPr>
            <w:r w:rsidRPr="00E56688">
              <w:rPr>
                <w:rFonts w:cs="Arial"/>
                <w:sz w:val="18"/>
                <w:szCs w:val="18"/>
              </w:rPr>
              <w:t>17,374</w:t>
            </w:r>
          </w:p>
        </w:tc>
        <w:tc>
          <w:tcPr>
            <w:tcW w:w="1418" w:type="dxa"/>
            <w:tcBorders>
              <w:top w:val="nil"/>
              <w:left w:val="nil"/>
              <w:bottom w:val="nil"/>
              <w:right w:val="nil"/>
            </w:tcBorders>
            <w:vAlign w:val="bottom"/>
          </w:tcPr>
          <w:p w14:paraId="4B1F6D49" w14:textId="1774A9BC" w:rsidR="00E56688" w:rsidRPr="00C935A5" w:rsidRDefault="00E56688" w:rsidP="00E56688">
            <w:pPr>
              <w:spacing w:before="40" w:after="20"/>
              <w:jc w:val="right"/>
              <w:rPr>
                <w:rFonts w:cs="Arial"/>
                <w:sz w:val="18"/>
                <w:szCs w:val="18"/>
              </w:rPr>
            </w:pPr>
            <w:r w:rsidRPr="000B7E39">
              <w:rPr>
                <w:rFonts w:cs="Arial"/>
                <w:sz w:val="18"/>
                <w:szCs w:val="18"/>
              </w:rPr>
              <w:t>2,345</w:t>
            </w:r>
          </w:p>
        </w:tc>
        <w:tc>
          <w:tcPr>
            <w:tcW w:w="1418" w:type="dxa"/>
            <w:tcBorders>
              <w:top w:val="nil"/>
              <w:left w:val="nil"/>
              <w:bottom w:val="nil"/>
              <w:right w:val="nil"/>
            </w:tcBorders>
            <w:shd w:val="clear" w:color="auto" w:fill="auto"/>
            <w:vAlign w:val="bottom"/>
          </w:tcPr>
          <w:p w14:paraId="0FB075A5" w14:textId="71A03E1A" w:rsidR="00E56688" w:rsidRPr="00C935A5" w:rsidRDefault="00E56688" w:rsidP="00E56688">
            <w:pPr>
              <w:spacing w:before="40" w:after="20"/>
              <w:jc w:val="center"/>
              <w:rPr>
                <w:rFonts w:cs="Arial"/>
                <w:sz w:val="18"/>
                <w:szCs w:val="18"/>
              </w:rPr>
            </w:pPr>
            <w:r w:rsidRPr="000B7E39">
              <w:rPr>
                <w:rFonts w:cs="Arial"/>
                <w:sz w:val="18"/>
                <w:szCs w:val="18"/>
              </w:rPr>
              <w:t>13.5</w:t>
            </w:r>
          </w:p>
        </w:tc>
        <w:tc>
          <w:tcPr>
            <w:tcW w:w="170" w:type="dxa"/>
            <w:tcBorders>
              <w:top w:val="nil"/>
              <w:left w:val="nil"/>
              <w:bottom w:val="nil"/>
              <w:right w:val="nil"/>
            </w:tcBorders>
            <w:shd w:val="clear" w:color="auto" w:fill="auto"/>
            <w:vAlign w:val="bottom"/>
          </w:tcPr>
          <w:p w14:paraId="7F9DF289" w14:textId="2B7B5D1D"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96E696E" w14:textId="36AFEA24" w:rsidR="00E56688" w:rsidRPr="00C935A5" w:rsidRDefault="00E56688" w:rsidP="00E56688">
            <w:pPr>
              <w:spacing w:before="40" w:after="20"/>
              <w:jc w:val="center"/>
              <w:rPr>
                <w:rFonts w:cs="Arial"/>
                <w:sz w:val="18"/>
                <w:szCs w:val="18"/>
              </w:rPr>
            </w:pPr>
            <w:r w:rsidRPr="000B7E39">
              <w:rPr>
                <w:rFonts w:cs="Arial"/>
                <w:sz w:val="18"/>
                <w:szCs w:val="18"/>
              </w:rPr>
              <w:t>2.47</w:t>
            </w:r>
          </w:p>
        </w:tc>
      </w:tr>
      <w:tr w:rsidR="00E56688" w:rsidRPr="000B7E39" w14:paraId="2B8DB95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21F96B6" w14:textId="77777777" w:rsidR="00E56688" w:rsidRPr="00C935A5" w:rsidRDefault="00E56688" w:rsidP="00E56688">
            <w:pPr>
              <w:spacing w:before="40" w:after="20"/>
              <w:rPr>
                <w:rFonts w:cs="Arial"/>
                <w:sz w:val="18"/>
                <w:szCs w:val="18"/>
              </w:rPr>
            </w:pPr>
            <w:r w:rsidRPr="00C935A5">
              <w:rPr>
                <w:rFonts w:cs="Arial"/>
                <w:sz w:val="18"/>
                <w:szCs w:val="18"/>
              </w:rPr>
              <w:t>Murrindindi S</w:t>
            </w:r>
          </w:p>
        </w:tc>
        <w:tc>
          <w:tcPr>
            <w:tcW w:w="1418" w:type="dxa"/>
            <w:tcBorders>
              <w:top w:val="nil"/>
              <w:left w:val="single" w:sz="18" w:space="0" w:color="5F497A" w:themeColor="accent4" w:themeShade="BF"/>
              <w:bottom w:val="nil"/>
              <w:right w:val="nil"/>
            </w:tcBorders>
            <w:shd w:val="clear" w:color="auto" w:fill="auto"/>
            <w:vAlign w:val="bottom"/>
          </w:tcPr>
          <w:p w14:paraId="40E5B03D" w14:textId="6BE76CB8" w:rsidR="00E56688" w:rsidRPr="00C935A5" w:rsidRDefault="00E56688" w:rsidP="00E56688">
            <w:pPr>
              <w:spacing w:before="40" w:after="20"/>
              <w:jc w:val="right"/>
              <w:rPr>
                <w:rFonts w:cs="Arial"/>
                <w:sz w:val="18"/>
                <w:szCs w:val="18"/>
              </w:rPr>
            </w:pPr>
            <w:r w:rsidRPr="00E56688">
              <w:rPr>
                <w:rFonts w:cs="Arial"/>
                <w:sz w:val="18"/>
                <w:szCs w:val="18"/>
              </w:rPr>
              <w:t>15,197</w:t>
            </w:r>
          </w:p>
        </w:tc>
        <w:tc>
          <w:tcPr>
            <w:tcW w:w="1418" w:type="dxa"/>
            <w:tcBorders>
              <w:top w:val="nil"/>
              <w:left w:val="nil"/>
              <w:bottom w:val="nil"/>
              <w:right w:val="nil"/>
            </w:tcBorders>
            <w:vAlign w:val="bottom"/>
          </w:tcPr>
          <w:p w14:paraId="46A6F232" w14:textId="0BF3A866" w:rsidR="00E56688" w:rsidRPr="00C935A5" w:rsidRDefault="00E56688" w:rsidP="00E56688">
            <w:pPr>
              <w:spacing w:before="40" w:after="20"/>
              <w:jc w:val="right"/>
              <w:rPr>
                <w:rFonts w:cs="Arial"/>
                <w:sz w:val="18"/>
                <w:szCs w:val="18"/>
              </w:rPr>
            </w:pPr>
            <w:r w:rsidRPr="000B7E39">
              <w:rPr>
                <w:rFonts w:cs="Arial"/>
                <w:sz w:val="18"/>
                <w:szCs w:val="18"/>
              </w:rPr>
              <w:t>2,806</w:t>
            </w:r>
          </w:p>
        </w:tc>
        <w:tc>
          <w:tcPr>
            <w:tcW w:w="1418" w:type="dxa"/>
            <w:tcBorders>
              <w:top w:val="nil"/>
              <w:left w:val="nil"/>
              <w:bottom w:val="nil"/>
              <w:right w:val="nil"/>
            </w:tcBorders>
            <w:shd w:val="clear" w:color="auto" w:fill="auto"/>
            <w:vAlign w:val="bottom"/>
          </w:tcPr>
          <w:p w14:paraId="0DA6406F" w14:textId="1D9015D7" w:rsidR="00E56688" w:rsidRPr="00C935A5" w:rsidRDefault="00E56688" w:rsidP="00E56688">
            <w:pPr>
              <w:spacing w:before="40" w:after="20"/>
              <w:jc w:val="center"/>
              <w:rPr>
                <w:rFonts w:cs="Arial"/>
                <w:sz w:val="18"/>
                <w:szCs w:val="18"/>
              </w:rPr>
            </w:pPr>
            <w:r w:rsidRPr="000B7E39">
              <w:rPr>
                <w:rFonts w:cs="Arial"/>
                <w:sz w:val="18"/>
                <w:szCs w:val="18"/>
              </w:rPr>
              <w:t>18.5</w:t>
            </w:r>
          </w:p>
        </w:tc>
        <w:tc>
          <w:tcPr>
            <w:tcW w:w="170" w:type="dxa"/>
            <w:tcBorders>
              <w:top w:val="nil"/>
              <w:left w:val="nil"/>
              <w:bottom w:val="nil"/>
              <w:right w:val="nil"/>
            </w:tcBorders>
            <w:shd w:val="clear" w:color="auto" w:fill="auto"/>
            <w:vAlign w:val="bottom"/>
          </w:tcPr>
          <w:p w14:paraId="3E0294C0" w14:textId="3BA2A93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4116CF6" w14:textId="6A421065" w:rsidR="00E56688" w:rsidRPr="00C935A5" w:rsidRDefault="00E56688" w:rsidP="00E56688">
            <w:pPr>
              <w:spacing w:before="40" w:after="20"/>
              <w:jc w:val="center"/>
              <w:rPr>
                <w:rFonts w:cs="Arial"/>
                <w:sz w:val="18"/>
                <w:szCs w:val="18"/>
              </w:rPr>
            </w:pPr>
            <w:r w:rsidRPr="000B7E39">
              <w:rPr>
                <w:rFonts w:cs="Arial"/>
                <w:sz w:val="18"/>
                <w:szCs w:val="18"/>
              </w:rPr>
              <w:t>1.84</w:t>
            </w:r>
          </w:p>
        </w:tc>
      </w:tr>
      <w:tr w:rsidR="00E56688" w:rsidRPr="000B7E39" w14:paraId="7D7DDA7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0CEDC3" w14:textId="77777777" w:rsidR="00E56688" w:rsidRPr="00C935A5" w:rsidRDefault="00E56688" w:rsidP="00E56688">
            <w:pPr>
              <w:spacing w:before="40" w:after="20"/>
              <w:rPr>
                <w:rFonts w:cs="Arial"/>
                <w:sz w:val="18"/>
                <w:szCs w:val="18"/>
              </w:rPr>
            </w:pPr>
            <w:r w:rsidRPr="00C935A5">
              <w:rPr>
                <w:rFonts w:cs="Arial"/>
                <w:sz w:val="18"/>
                <w:szCs w:val="18"/>
              </w:rPr>
              <w:t>Nillumbik S</w:t>
            </w:r>
          </w:p>
        </w:tc>
        <w:tc>
          <w:tcPr>
            <w:tcW w:w="1418" w:type="dxa"/>
            <w:tcBorders>
              <w:top w:val="nil"/>
              <w:left w:val="single" w:sz="18" w:space="0" w:color="5F497A" w:themeColor="accent4" w:themeShade="BF"/>
              <w:bottom w:val="nil"/>
              <w:right w:val="nil"/>
            </w:tcBorders>
            <w:shd w:val="clear" w:color="auto" w:fill="auto"/>
            <w:vAlign w:val="bottom"/>
          </w:tcPr>
          <w:p w14:paraId="460A4EE5" w14:textId="2278DA4A" w:rsidR="00E56688" w:rsidRPr="00C935A5" w:rsidRDefault="00E56688" w:rsidP="00E56688">
            <w:pPr>
              <w:spacing w:before="40" w:after="20"/>
              <w:jc w:val="right"/>
              <w:rPr>
                <w:rFonts w:cs="Arial"/>
                <w:sz w:val="18"/>
                <w:szCs w:val="18"/>
              </w:rPr>
            </w:pPr>
            <w:r w:rsidRPr="00E56688">
              <w:rPr>
                <w:rFonts w:cs="Arial"/>
                <w:sz w:val="18"/>
                <w:szCs w:val="18"/>
              </w:rPr>
              <w:t>62,895</w:t>
            </w:r>
          </w:p>
        </w:tc>
        <w:tc>
          <w:tcPr>
            <w:tcW w:w="1418" w:type="dxa"/>
            <w:tcBorders>
              <w:top w:val="nil"/>
              <w:left w:val="nil"/>
              <w:bottom w:val="nil"/>
              <w:right w:val="nil"/>
            </w:tcBorders>
            <w:vAlign w:val="bottom"/>
          </w:tcPr>
          <w:p w14:paraId="1481872D" w14:textId="44DD0FF8" w:rsidR="00E56688" w:rsidRPr="00C935A5" w:rsidRDefault="00E56688" w:rsidP="00E56688">
            <w:pPr>
              <w:spacing w:before="40" w:after="20"/>
              <w:jc w:val="right"/>
              <w:rPr>
                <w:rFonts w:cs="Arial"/>
                <w:sz w:val="18"/>
                <w:szCs w:val="18"/>
              </w:rPr>
            </w:pPr>
            <w:r w:rsidRPr="000B7E39">
              <w:rPr>
                <w:rFonts w:cs="Arial"/>
                <w:sz w:val="18"/>
                <w:szCs w:val="18"/>
              </w:rPr>
              <w:t>11,162</w:t>
            </w:r>
          </w:p>
        </w:tc>
        <w:tc>
          <w:tcPr>
            <w:tcW w:w="1418" w:type="dxa"/>
            <w:tcBorders>
              <w:top w:val="nil"/>
              <w:left w:val="nil"/>
              <w:bottom w:val="nil"/>
              <w:right w:val="nil"/>
            </w:tcBorders>
            <w:shd w:val="clear" w:color="auto" w:fill="auto"/>
            <w:vAlign w:val="bottom"/>
          </w:tcPr>
          <w:p w14:paraId="482B96F9" w14:textId="6FBA664C" w:rsidR="00E56688" w:rsidRPr="00C935A5" w:rsidRDefault="00E56688" w:rsidP="00E56688">
            <w:pPr>
              <w:spacing w:before="40" w:after="20"/>
              <w:jc w:val="center"/>
              <w:rPr>
                <w:rFonts w:cs="Arial"/>
                <w:sz w:val="18"/>
                <w:szCs w:val="18"/>
              </w:rPr>
            </w:pPr>
            <w:r w:rsidRPr="000B7E39">
              <w:rPr>
                <w:rFonts w:cs="Arial"/>
                <w:sz w:val="18"/>
                <w:szCs w:val="18"/>
              </w:rPr>
              <w:t>17.7</w:t>
            </w:r>
          </w:p>
        </w:tc>
        <w:tc>
          <w:tcPr>
            <w:tcW w:w="170" w:type="dxa"/>
            <w:tcBorders>
              <w:top w:val="nil"/>
              <w:left w:val="nil"/>
              <w:bottom w:val="nil"/>
              <w:right w:val="nil"/>
            </w:tcBorders>
            <w:shd w:val="clear" w:color="auto" w:fill="auto"/>
            <w:vAlign w:val="bottom"/>
          </w:tcPr>
          <w:p w14:paraId="4B4BAF30" w14:textId="5CF35D3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18CB162" w14:textId="7F4B8DCC" w:rsidR="00E56688" w:rsidRPr="00C935A5" w:rsidRDefault="00E56688" w:rsidP="00E56688">
            <w:pPr>
              <w:spacing w:before="40" w:after="20"/>
              <w:jc w:val="center"/>
              <w:rPr>
                <w:rFonts w:cs="Arial"/>
                <w:sz w:val="18"/>
                <w:szCs w:val="18"/>
              </w:rPr>
            </w:pPr>
            <w:r w:rsidRPr="000B7E39">
              <w:rPr>
                <w:rFonts w:cs="Arial"/>
                <w:sz w:val="18"/>
                <w:szCs w:val="18"/>
              </w:rPr>
              <w:t>0.25</w:t>
            </w:r>
          </w:p>
        </w:tc>
      </w:tr>
      <w:tr w:rsidR="00E56688" w:rsidRPr="000B7E39" w14:paraId="213E1D8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033B7BD" w14:textId="77777777" w:rsidR="00E56688" w:rsidRPr="00C935A5" w:rsidRDefault="00E56688" w:rsidP="00E56688">
            <w:pPr>
              <w:spacing w:before="40" w:after="20"/>
              <w:rPr>
                <w:rFonts w:cs="Arial"/>
                <w:sz w:val="18"/>
                <w:szCs w:val="18"/>
              </w:rPr>
            </w:pPr>
            <w:r w:rsidRPr="00C935A5">
              <w:rPr>
                <w:rFonts w:cs="Arial"/>
                <w:sz w:val="18"/>
                <w:szCs w:val="18"/>
              </w:rPr>
              <w:t>Northern Grampians S</w:t>
            </w:r>
          </w:p>
        </w:tc>
        <w:tc>
          <w:tcPr>
            <w:tcW w:w="1418" w:type="dxa"/>
            <w:tcBorders>
              <w:top w:val="nil"/>
              <w:left w:val="single" w:sz="18" w:space="0" w:color="5F497A" w:themeColor="accent4" w:themeShade="BF"/>
              <w:bottom w:val="nil"/>
              <w:right w:val="nil"/>
            </w:tcBorders>
            <w:shd w:val="clear" w:color="auto" w:fill="auto"/>
            <w:vAlign w:val="bottom"/>
          </w:tcPr>
          <w:p w14:paraId="3B1CAEB1" w14:textId="6C08B626" w:rsidR="00E56688" w:rsidRPr="00C935A5" w:rsidRDefault="00E56688" w:rsidP="00E56688">
            <w:pPr>
              <w:spacing w:before="40" w:after="20"/>
              <w:jc w:val="right"/>
              <w:rPr>
                <w:rFonts w:cs="Arial"/>
                <w:sz w:val="18"/>
                <w:szCs w:val="18"/>
              </w:rPr>
            </w:pPr>
            <w:r w:rsidRPr="00E56688">
              <w:rPr>
                <w:rFonts w:cs="Arial"/>
                <w:sz w:val="18"/>
                <w:szCs w:val="18"/>
              </w:rPr>
              <w:t>11,948</w:t>
            </w:r>
          </w:p>
        </w:tc>
        <w:tc>
          <w:tcPr>
            <w:tcW w:w="1418" w:type="dxa"/>
            <w:tcBorders>
              <w:top w:val="nil"/>
              <w:left w:val="nil"/>
              <w:bottom w:val="nil"/>
              <w:right w:val="nil"/>
            </w:tcBorders>
            <w:vAlign w:val="bottom"/>
          </w:tcPr>
          <w:p w14:paraId="56669EC1" w14:textId="5B4ECD0D" w:rsidR="00E56688" w:rsidRPr="00C935A5" w:rsidRDefault="00E56688" w:rsidP="00E56688">
            <w:pPr>
              <w:spacing w:before="40" w:after="20"/>
              <w:jc w:val="right"/>
              <w:rPr>
                <w:rFonts w:cs="Arial"/>
                <w:sz w:val="18"/>
                <w:szCs w:val="18"/>
              </w:rPr>
            </w:pPr>
            <w:r w:rsidRPr="000B7E39">
              <w:rPr>
                <w:rFonts w:cs="Arial"/>
                <w:sz w:val="18"/>
                <w:szCs w:val="18"/>
              </w:rPr>
              <w:t>2,886</w:t>
            </w:r>
          </w:p>
        </w:tc>
        <w:tc>
          <w:tcPr>
            <w:tcW w:w="1418" w:type="dxa"/>
            <w:tcBorders>
              <w:top w:val="nil"/>
              <w:left w:val="nil"/>
              <w:bottom w:val="nil"/>
              <w:right w:val="nil"/>
            </w:tcBorders>
            <w:shd w:val="clear" w:color="auto" w:fill="auto"/>
            <w:vAlign w:val="bottom"/>
          </w:tcPr>
          <w:p w14:paraId="39E545E1" w14:textId="791D4EC6" w:rsidR="00E56688" w:rsidRPr="00C935A5" w:rsidRDefault="00E56688" w:rsidP="00E56688">
            <w:pPr>
              <w:spacing w:before="40" w:after="20"/>
              <w:jc w:val="center"/>
              <w:rPr>
                <w:rFonts w:cs="Arial"/>
                <w:sz w:val="18"/>
                <w:szCs w:val="18"/>
              </w:rPr>
            </w:pPr>
            <w:r w:rsidRPr="000B7E39">
              <w:rPr>
                <w:rFonts w:cs="Arial"/>
                <w:sz w:val="18"/>
                <w:szCs w:val="18"/>
              </w:rPr>
              <w:t>24.2</w:t>
            </w:r>
          </w:p>
        </w:tc>
        <w:tc>
          <w:tcPr>
            <w:tcW w:w="170" w:type="dxa"/>
            <w:tcBorders>
              <w:top w:val="nil"/>
              <w:left w:val="nil"/>
              <w:bottom w:val="nil"/>
              <w:right w:val="nil"/>
            </w:tcBorders>
            <w:shd w:val="clear" w:color="auto" w:fill="auto"/>
            <w:vAlign w:val="bottom"/>
          </w:tcPr>
          <w:p w14:paraId="2BB69491" w14:textId="74640713"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66E51A0" w14:textId="3C705B90" w:rsidR="00E56688" w:rsidRPr="00C935A5" w:rsidRDefault="00E56688" w:rsidP="00E56688">
            <w:pPr>
              <w:spacing w:before="40" w:after="20"/>
              <w:jc w:val="center"/>
              <w:rPr>
                <w:rFonts w:cs="Arial"/>
                <w:sz w:val="18"/>
                <w:szCs w:val="18"/>
              </w:rPr>
            </w:pPr>
            <w:r w:rsidRPr="000B7E39">
              <w:rPr>
                <w:rFonts w:cs="Arial"/>
                <w:sz w:val="18"/>
                <w:szCs w:val="18"/>
              </w:rPr>
              <w:t>2.91</w:t>
            </w:r>
          </w:p>
        </w:tc>
      </w:tr>
      <w:tr w:rsidR="00E56688" w:rsidRPr="000B7E39" w14:paraId="27ED8A5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6FF7292" w14:textId="77777777" w:rsidR="00E56688" w:rsidRPr="00C935A5" w:rsidRDefault="00E56688" w:rsidP="00E56688">
            <w:pPr>
              <w:spacing w:before="40" w:after="20"/>
              <w:rPr>
                <w:rFonts w:cs="Arial"/>
                <w:sz w:val="18"/>
                <w:szCs w:val="18"/>
              </w:rPr>
            </w:pPr>
            <w:r w:rsidRPr="00C935A5">
              <w:rPr>
                <w:rFonts w:cs="Arial"/>
                <w:sz w:val="18"/>
                <w:szCs w:val="18"/>
              </w:rPr>
              <w:t>Port Phillip C</w:t>
            </w:r>
          </w:p>
        </w:tc>
        <w:tc>
          <w:tcPr>
            <w:tcW w:w="1418" w:type="dxa"/>
            <w:tcBorders>
              <w:top w:val="nil"/>
              <w:left w:val="single" w:sz="18" w:space="0" w:color="5F497A" w:themeColor="accent4" w:themeShade="BF"/>
              <w:bottom w:val="nil"/>
              <w:right w:val="nil"/>
            </w:tcBorders>
            <w:shd w:val="clear" w:color="auto" w:fill="auto"/>
            <w:vAlign w:val="bottom"/>
          </w:tcPr>
          <w:p w14:paraId="70DB4385" w14:textId="41FD13F6" w:rsidR="00E56688" w:rsidRPr="00C935A5" w:rsidRDefault="00E56688" w:rsidP="00E56688">
            <w:pPr>
              <w:spacing w:before="40" w:after="20"/>
              <w:jc w:val="right"/>
              <w:rPr>
                <w:rFonts w:cs="Arial"/>
                <w:sz w:val="18"/>
                <w:szCs w:val="18"/>
              </w:rPr>
            </w:pPr>
            <w:r w:rsidRPr="00E56688">
              <w:rPr>
                <w:rFonts w:cs="Arial"/>
                <w:sz w:val="18"/>
                <w:szCs w:val="18"/>
              </w:rPr>
              <w:t>101,942</w:t>
            </w:r>
          </w:p>
        </w:tc>
        <w:tc>
          <w:tcPr>
            <w:tcW w:w="1418" w:type="dxa"/>
            <w:tcBorders>
              <w:top w:val="nil"/>
              <w:left w:val="nil"/>
              <w:bottom w:val="nil"/>
              <w:right w:val="nil"/>
            </w:tcBorders>
            <w:vAlign w:val="bottom"/>
          </w:tcPr>
          <w:p w14:paraId="26BA4885" w14:textId="5FC7CD68" w:rsidR="00E56688" w:rsidRPr="00C935A5" w:rsidRDefault="00E56688" w:rsidP="00E56688">
            <w:pPr>
              <w:spacing w:before="40" w:after="20"/>
              <w:jc w:val="right"/>
              <w:rPr>
                <w:rFonts w:cs="Arial"/>
                <w:sz w:val="18"/>
                <w:szCs w:val="18"/>
              </w:rPr>
            </w:pPr>
            <w:r w:rsidRPr="000B7E39">
              <w:rPr>
                <w:rFonts w:cs="Arial"/>
                <w:sz w:val="18"/>
                <w:szCs w:val="18"/>
              </w:rPr>
              <w:t>35,680</w:t>
            </w:r>
          </w:p>
        </w:tc>
        <w:tc>
          <w:tcPr>
            <w:tcW w:w="1418" w:type="dxa"/>
            <w:tcBorders>
              <w:top w:val="nil"/>
              <w:left w:val="nil"/>
              <w:bottom w:val="nil"/>
              <w:right w:val="nil"/>
            </w:tcBorders>
            <w:shd w:val="clear" w:color="auto" w:fill="auto"/>
            <w:vAlign w:val="bottom"/>
          </w:tcPr>
          <w:p w14:paraId="537CCBE4" w14:textId="0F1FFAE8" w:rsidR="00E56688" w:rsidRPr="00C935A5" w:rsidRDefault="00E56688" w:rsidP="00E56688">
            <w:pPr>
              <w:spacing w:before="40" w:after="20"/>
              <w:jc w:val="center"/>
              <w:rPr>
                <w:rFonts w:cs="Arial"/>
                <w:sz w:val="18"/>
                <w:szCs w:val="18"/>
              </w:rPr>
            </w:pPr>
            <w:r w:rsidRPr="000B7E39">
              <w:rPr>
                <w:rFonts w:cs="Arial"/>
                <w:sz w:val="18"/>
                <w:szCs w:val="18"/>
              </w:rPr>
              <w:t>35.0</w:t>
            </w:r>
          </w:p>
        </w:tc>
        <w:tc>
          <w:tcPr>
            <w:tcW w:w="170" w:type="dxa"/>
            <w:tcBorders>
              <w:top w:val="nil"/>
              <w:left w:val="nil"/>
              <w:bottom w:val="nil"/>
              <w:right w:val="nil"/>
            </w:tcBorders>
            <w:shd w:val="clear" w:color="auto" w:fill="auto"/>
            <w:vAlign w:val="bottom"/>
          </w:tcPr>
          <w:p w14:paraId="75A6BECB" w14:textId="58E94DE0"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18F27134" w14:textId="095D820A"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1093293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E028A1" w14:textId="77777777" w:rsidR="00E56688" w:rsidRPr="00C935A5" w:rsidRDefault="00E56688" w:rsidP="00E56688">
            <w:pPr>
              <w:spacing w:before="40" w:after="20"/>
              <w:rPr>
                <w:rFonts w:cs="Arial"/>
                <w:sz w:val="18"/>
                <w:szCs w:val="18"/>
              </w:rPr>
            </w:pPr>
            <w:r w:rsidRPr="00C935A5">
              <w:rPr>
                <w:rFonts w:cs="Arial"/>
                <w:sz w:val="18"/>
                <w:szCs w:val="18"/>
              </w:rPr>
              <w:t>Pyrenees S</w:t>
            </w:r>
          </w:p>
        </w:tc>
        <w:tc>
          <w:tcPr>
            <w:tcW w:w="1418" w:type="dxa"/>
            <w:tcBorders>
              <w:top w:val="nil"/>
              <w:left w:val="single" w:sz="18" w:space="0" w:color="5F497A" w:themeColor="accent4" w:themeShade="BF"/>
              <w:bottom w:val="nil"/>
              <w:right w:val="nil"/>
            </w:tcBorders>
            <w:shd w:val="clear" w:color="auto" w:fill="auto"/>
            <w:vAlign w:val="bottom"/>
          </w:tcPr>
          <w:p w14:paraId="58839535" w14:textId="2EC762EC" w:rsidR="00E56688" w:rsidRPr="00C935A5" w:rsidRDefault="00E56688" w:rsidP="00E56688">
            <w:pPr>
              <w:spacing w:before="40" w:after="20"/>
              <w:jc w:val="right"/>
              <w:rPr>
                <w:rFonts w:cs="Arial"/>
                <w:sz w:val="18"/>
                <w:szCs w:val="18"/>
              </w:rPr>
            </w:pPr>
            <w:r w:rsidRPr="00E56688">
              <w:rPr>
                <w:rFonts w:cs="Arial"/>
                <w:sz w:val="18"/>
                <w:szCs w:val="18"/>
              </w:rPr>
              <w:t>7,671</w:t>
            </w:r>
          </w:p>
        </w:tc>
        <w:tc>
          <w:tcPr>
            <w:tcW w:w="1418" w:type="dxa"/>
            <w:tcBorders>
              <w:top w:val="nil"/>
              <w:left w:val="nil"/>
              <w:bottom w:val="nil"/>
              <w:right w:val="nil"/>
            </w:tcBorders>
            <w:vAlign w:val="bottom"/>
          </w:tcPr>
          <w:p w14:paraId="4B000199" w14:textId="6CA6778A" w:rsidR="00E56688" w:rsidRPr="00C935A5" w:rsidRDefault="00E56688" w:rsidP="00E56688">
            <w:pPr>
              <w:spacing w:before="40" w:after="20"/>
              <w:jc w:val="right"/>
              <w:rPr>
                <w:rFonts w:cs="Arial"/>
                <w:sz w:val="18"/>
                <w:szCs w:val="18"/>
              </w:rPr>
            </w:pPr>
            <w:r w:rsidRPr="000B7E39">
              <w:rPr>
                <w:rFonts w:cs="Arial"/>
                <w:sz w:val="18"/>
                <w:szCs w:val="18"/>
              </w:rPr>
              <w:t>1,084</w:t>
            </w:r>
          </w:p>
        </w:tc>
        <w:tc>
          <w:tcPr>
            <w:tcW w:w="1418" w:type="dxa"/>
            <w:tcBorders>
              <w:top w:val="nil"/>
              <w:left w:val="nil"/>
              <w:bottom w:val="nil"/>
              <w:right w:val="nil"/>
            </w:tcBorders>
            <w:shd w:val="clear" w:color="auto" w:fill="auto"/>
            <w:vAlign w:val="bottom"/>
          </w:tcPr>
          <w:p w14:paraId="5A4A2146" w14:textId="4944D960" w:rsidR="00E56688" w:rsidRPr="00C935A5" w:rsidRDefault="00E56688" w:rsidP="00E56688">
            <w:pPr>
              <w:spacing w:before="40" w:after="20"/>
              <w:jc w:val="center"/>
              <w:rPr>
                <w:rFonts w:cs="Arial"/>
                <w:sz w:val="18"/>
                <w:szCs w:val="18"/>
              </w:rPr>
            </w:pPr>
            <w:r w:rsidRPr="000B7E39">
              <w:rPr>
                <w:rFonts w:cs="Arial"/>
                <w:sz w:val="18"/>
                <w:szCs w:val="18"/>
              </w:rPr>
              <w:t>14.1</w:t>
            </w:r>
          </w:p>
        </w:tc>
        <w:tc>
          <w:tcPr>
            <w:tcW w:w="170" w:type="dxa"/>
            <w:tcBorders>
              <w:top w:val="nil"/>
              <w:left w:val="nil"/>
              <w:bottom w:val="nil"/>
              <w:right w:val="nil"/>
            </w:tcBorders>
            <w:shd w:val="clear" w:color="auto" w:fill="auto"/>
            <w:vAlign w:val="bottom"/>
          </w:tcPr>
          <w:p w14:paraId="68EB5A56" w14:textId="7154159C"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7F58244" w14:textId="41CDE46D" w:rsidR="00E56688" w:rsidRPr="00C935A5" w:rsidRDefault="00E56688" w:rsidP="00E56688">
            <w:pPr>
              <w:spacing w:before="40" w:after="20"/>
              <w:jc w:val="center"/>
              <w:rPr>
                <w:rFonts w:cs="Arial"/>
                <w:sz w:val="18"/>
                <w:szCs w:val="18"/>
              </w:rPr>
            </w:pPr>
            <w:r w:rsidRPr="000B7E39">
              <w:rPr>
                <w:rFonts w:cs="Arial"/>
                <w:sz w:val="18"/>
                <w:szCs w:val="18"/>
              </w:rPr>
              <w:t>1.85</w:t>
            </w:r>
          </w:p>
        </w:tc>
      </w:tr>
      <w:tr w:rsidR="00E56688" w:rsidRPr="000B7E39" w14:paraId="2B5224E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A0295E" w14:textId="77777777" w:rsidR="00E56688" w:rsidRPr="00C935A5" w:rsidRDefault="00E56688" w:rsidP="00E56688">
            <w:pPr>
              <w:spacing w:before="40" w:after="20"/>
              <w:rPr>
                <w:rFonts w:cs="Arial"/>
                <w:sz w:val="18"/>
                <w:szCs w:val="18"/>
              </w:rPr>
            </w:pPr>
            <w:r w:rsidRPr="00C935A5">
              <w:rPr>
                <w:rFonts w:cs="Arial"/>
                <w:sz w:val="18"/>
                <w:szCs w:val="18"/>
              </w:rPr>
              <w:t>Queenscliffe B</w:t>
            </w:r>
          </w:p>
        </w:tc>
        <w:tc>
          <w:tcPr>
            <w:tcW w:w="1418" w:type="dxa"/>
            <w:tcBorders>
              <w:top w:val="nil"/>
              <w:left w:val="single" w:sz="18" w:space="0" w:color="5F497A" w:themeColor="accent4" w:themeShade="BF"/>
              <w:bottom w:val="nil"/>
              <w:right w:val="nil"/>
            </w:tcBorders>
            <w:shd w:val="clear" w:color="auto" w:fill="auto"/>
            <w:vAlign w:val="bottom"/>
          </w:tcPr>
          <w:p w14:paraId="336002EB" w14:textId="2D4CC1E1" w:rsidR="00E56688" w:rsidRPr="00C935A5" w:rsidRDefault="00E56688" w:rsidP="00E56688">
            <w:pPr>
              <w:spacing w:before="40" w:after="20"/>
              <w:jc w:val="right"/>
              <w:rPr>
                <w:rFonts w:cs="Arial"/>
                <w:sz w:val="18"/>
                <w:szCs w:val="18"/>
              </w:rPr>
            </w:pPr>
            <w:r w:rsidRPr="00E56688">
              <w:rPr>
                <w:rFonts w:cs="Arial"/>
                <w:sz w:val="18"/>
                <w:szCs w:val="18"/>
              </w:rPr>
              <w:t>3,276</w:t>
            </w:r>
          </w:p>
        </w:tc>
        <w:tc>
          <w:tcPr>
            <w:tcW w:w="1418" w:type="dxa"/>
            <w:tcBorders>
              <w:top w:val="nil"/>
              <w:left w:val="nil"/>
              <w:bottom w:val="nil"/>
              <w:right w:val="nil"/>
            </w:tcBorders>
            <w:vAlign w:val="bottom"/>
          </w:tcPr>
          <w:p w14:paraId="055CD04F" w14:textId="14039676" w:rsidR="00E56688" w:rsidRPr="00C935A5" w:rsidRDefault="00E56688" w:rsidP="00E56688">
            <w:pPr>
              <w:spacing w:before="40" w:after="20"/>
              <w:jc w:val="right"/>
              <w:rPr>
                <w:rFonts w:cs="Arial"/>
                <w:sz w:val="18"/>
                <w:szCs w:val="18"/>
              </w:rPr>
            </w:pPr>
            <w:r w:rsidRPr="000B7E39">
              <w:rPr>
                <w:rFonts w:cs="Arial"/>
                <w:sz w:val="18"/>
                <w:szCs w:val="18"/>
              </w:rPr>
              <w:t>1,238</w:t>
            </w:r>
          </w:p>
        </w:tc>
        <w:tc>
          <w:tcPr>
            <w:tcW w:w="1418" w:type="dxa"/>
            <w:tcBorders>
              <w:top w:val="nil"/>
              <w:left w:val="nil"/>
              <w:bottom w:val="nil"/>
              <w:right w:val="nil"/>
            </w:tcBorders>
            <w:shd w:val="clear" w:color="auto" w:fill="auto"/>
            <w:vAlign w:val="bottom"/>
          </w:tcPr>
          <w:p w14:paraId="54B01F7E" w14:textId="68AFF911" w:rsidR="00E56688" w:rsidRPr="00C935A5" w:rsidRDefault="00E56688" w:rsidP="00E56688">
            <w:pPr>
              <w:spacing w:before="40" w:after="20"/>
              <w:jc w:val="center"/>
              <w:rPr>
                <w:rFonts w:cs="Arial"/>
                <w:sz w:val="18"/>
                <w:szCs w:val="18"/>
              </w:rPr>
            </w:pPr>
            <w:r w:rsidRPr="000B7E39">
              <w:rPr>
                <w:rFonts w:cs="Arial"/>
                <w:sz w:val="18"/>
                <w:szCs w:val="18"/>
              </w:rPr>
              <w:t>37.8</w:t>
            </w:r>
          </w:p>
        </w:tc>
        <w:tc>
          <w:tcPr>
            <w:tcW w:w="170" w:type="dxa"/>
            <w:tcBorders>
              <w:top w:val="nil"/>
              <w:left w:val="nil"/>
              <w:bottom w:val="nil"/>
              <w:right w:val="nil"/>
            </w:tcBorders>
            <w:shd w:val="clear" w:color="auto" w:fill="auto"/>
            <w:vAlign w:val="bottom"/>
          </w:tcPr>
          <w:p w14:paraId="03B518D7" w14:textId="41F2F6F7"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586B171" w14:textId="20F929E3" w:rsidR="00E56688" w:rsidRPr="00C935A5" w:rsidRDefault="00E56688" w:rsidP="00E56688">
            <w:pPr>
              <w:spacing w:before="40" w:after="20"/>
              <w:jc w:val="center"/>
              <w:rPr>
                <w:rFonts w:cs="Arial"/>
                <w:sz w:val="18"/>
                <w:szCs w:val="18"/>
              </w:rPr>
            </w:pPr>
            <w:r w:rsidRPr="000B7E39">
              <w:rPr>
                <w:rFonts w:cs="Arial"/>
                <w:sz w:val="18"/>
                <w:szCs w:val="18"/>
              </w:rPr>
              <w:t>0.51</w:t>
            </w:r>
          </w:p>
        </w:tc>
      </w:tr>
      <w:tr w:rsidR="00E56688" w:rsidRPr="000B7E39" w14:paraId="56AC6DB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95D83A3" w14:textId="77777777" w:rsidR="00E56688" w:rsidRPr="00C935A5" w:rsidRDefault="00E56688" w:rsidP="00E56688">
            <w:pPr>
              <w:spacing w:before="40" w:after="20"/>
              <w:rPr>
                <w:rFonts w:cs="Arial"/>
                <w:sz w:val="18"/>
                <w:szCs w:val="18"/>
              </w:rPr>
            </w:pPr>
            <w:r w:rsidRPr="00C935A5">
              <w:rPr>
                <w:rFonts w:cs="Arial"/>
                <w:sz w:val="18"/>
                <w:szCs w:val="18"/>
              </w:rPr>
              <w:t>South Gippsland S</w:t>
            </w:r>
          </w:p>
        </w:tc>
        <w:tc>
          <w:tcPr>
            <w:tcW w:w="1418" w:type="dxa"/>
            <w:tcBorders>
              <w:top w:val="nil"/>
              <w:left w:val="single" w:sz="18" w:space="0" w:color="5F497A" w:themeColor="accent4" w:themeShade="BF"/>
              <w:bottom w:val="nil"/>
              <w:right w:val="nil"/>
            </w:tcBorders>
            <w:shd w:val="clear" w:color="auto" w:fill="auto"/>
            <w:vAlign w:val="bottom"/>
          </w:tcPr>
          <w:p w14:paraId="638FCB05" w14:textId="1FCFCFE1" w:rsidR="00E56688" w:rsidRPr="00C935A5" w:rsidRDefault="00E56688" w:rsidP="00E56688">
            <w:pPr>
              <w:spacing w:before="40" w:after="20"/>
              <w:jc w:val="right"/>
              <w:rPr>
                <w:rFonts w:cs="Arial"/>
                <w:sz w:val="18"/>
                <w:szCs w:val="18"/>
              </w:rPr>
            </w:pPr>
            <w:r w:rsidRPr="00E56688">
              <w:rPr>
                <w:rFonts w:cs="Arial"/>
                <w:sz w:val="18"/>
                <w:szCs w:val="18"/>
              </w:rPr>
              <w:t>30,577</w:t>
            </w:r>
          </w:p>
        </w:tc>
        <w:tc>
          <w:tcPr>
            <w:tcW w:w="1418" w:type="dxa"/>
            <w:tcBorders>
              <w:top w:val="nil"/>
              <w:left w:val="nil"/>
              <w:bottom w:val="nil"/>
              <w:right w:val="nil"/>
            </w:tcBorders>
            <w:vAlign w:val="bottom"/>
          </w:tcPr>
          <w:p w14:paraId="1E6C719C" w14:textId="5D837E4F" w:rsidR="00E56688" w:rsidRPr="00C935A5" w:rsidRDefault="00E56688" w:rsidP="00E56688">
            <w:pPr>
              <w:spacing w:before="40" w:after="20"/>
              <w:jc w:val="right"/>
              <w:rPr>
                <w:rFonts w:cs="Arial"/>
                <w:sz w:val="18"/>
                <w:szCs w:val="18"/>
              </w:rPr>
            </w:pPr>
            <w:r w:rsidRPr="000B7E39">
              <w:rPr>
                <w:rFonts w:cs="Arial"/>
                <w:sz w:val="18"/>
                <w:szCs w:val="18"/>
              </w:rPr>
              <w:t>6,204</w:t>
            </w:r>
          </w:p>
        </w:tc>
        <w:tc>
          <w:tcPr>
            <w:tcW w:w="1418" w:type="dxa"/>
            <w:tcBorders>
              <w:top w:val="nil"/>
              <w:left w:val="nil"/>
              <w:bottom w:val="nil"/>
              <w:right w:val="nil"/>
            </w:tcBorders>
            <w:shd w:val="clear" w:color="auto" w:fill="auto"/>
            <w:vAlign w:val="bottom"/>
          </w:tcPr>
          <w:p w14:paraId="414F2BA3" w14:textId="1891859A" w:rsidR="00E56688" w:rsidRPr="00C935A5" w:rsidRDefault="00E56688" w:rsidP="00E56688">
            <w:pPr>
              <w:spacing w:before="40" w:after="20"/>
              <w:jc w:val="center"/>
              <w:rPr>
                <w:rFonts w:cs="Arial"/>
                <w:sz w:val="18"/>
                <w:szCs w:val="18"/>
              </w:rPr>
            </w:pPr>
            <w:r w:rsidRPr="000B7E39">
              <w:rPr>
                <w:rFonts w:cs="Arial"/>
                <w:sz w:val="18"/>
                <w:szCs w:val="18"/>
              </w:rPr>
              <w:t>20.3</w:t>
            </w:r>
          </w:p>
        </w:tc>
        <w:tc>
          <w:tcPr>
            <w:tcW w:w="170" w:type="dxa"/>
            <w:tcBorders>
              <w:top w:val="nil"/>
              <w:left w:val="nil"/>
              <w:bottom w:val="nil"/>
              <w:right w:val="nil"/>
            </w:tcBorders>
            <w:shd w:val="clear" w:color="auto" w:fill="auto"/>
            <w:vAlign w:val="bottom"/>
          </w:tcPr>
          <w:p w14:paraId="1549EE60" w14:textId="21BF23D0"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04A8A67" w14:textId="3CCDA540" w:rsidR="00E56688" w:rsidRPr="00C935A5" w:rsidRDefault="00E56688" w:rsidP="00E56688">
            <w:pPr>
              <w:spacing w:before="40" w:after="20"/>
              <w:jc w:val="center"/>
              <w:rPr>
                <w:rFonts w:cs="Arial"/>
                <w:sz w:val="18"/>
                <w:szCs w:val="18"/>
              </w:rPr>
            </w:pPr>
            <w:r w:rsidRPr="000B7E39">
              <w:rPr>
                <w:rFonts w:cs="Arial"/>
                <w:sz w:val="18"/>
                <w:szCs w:val="18"/>
              </w:rPr>
              <w:t>2.23</w:t>
            </w:r>
          </w:p>
        </w:tc>
      </w:tr>
      <w:tr w:rsidR="00E56688" w:rsidRPr="000B7E39" w14:paraId="0B33A24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FFA7062" w14:textId="77777777" w:rsidR="00E56688" w:rsidRPr="00C935A5" w:rsidRDefault="00E56688" w:rsidP="00E56688">
            <w:pPr>
              <w:spacing w:before="40" w:after="20"/>
              <w:rPr>
                <w:rFonts w:cs="Arial"/>
                <w:sz w:val="18"/>
                <w:szCs w:val="18"/>
              </w:rPr>
            </w:pPr>
            <w:r w:rsidRPr="00C935A5">
              <w:rPr>
                <w:rFonts w:cs="Arial"/>
                <w:sz w:val="18"/>
                <w:szCs w:val="18"/>
              </w:rPr>
              <w:t>Southern Grampians S</w:t>
            </w:r>
          </w:p>
        </w:tc>
        <w:tc>
          <w:tcPr>
            <w:tcW w:w="1418" w:type="dxa"/>
            <w:tcBorders>
              <w:top w:val="nil"/>
              <w:left w:val="single" w:sz="18" w:space="0" w:color="5F497A" w:themeColor="accent4" w:themeShade="BF"/>
              <w:bottom w:val="nil"/>
              <w:right w:val="nil"/>
            </w:tcBorders>
            <w:shd w:val="clear" w:color="auto" w:fill="auto"/>
            <w:vAlign w:val="bottom"/>
          </w:tcPr>
          <w:p w14:paraId="35B62416" w14:textId="37F29D15" w:rsidR="00E56688" w:rsidRPr="00C935A5" w:rsidRDefault="00E56688" w:rsidP="00E56688">
            <w:pPr>
              <w:spacing w:before="40" w:after="20"/>
              <w:jc w:val="right"/>
              <w:rPr>
                <w:rFonts w:cs="Arial"/>
                <w:sz w:val="18"/>
                <w:szCs w:val="18"/>
              </w:rPr>
            </w:pPr>
            <w:r w:rsidRPr="00E56688">
              <w:rPr>
                <w:rFonts w:cs="Arial"/>
                <w:sz w:val="18"/>
                <w:szCs w:val="18"/>
              </w:rPr>
              <w:t>16,588</w:t>
            </w:r>
          </w:p>
        </w:tc>
        <w:tc>
          <w:tcPr>
            <w:tcW w:w="1418" w:type="dxa"/>
            <w:tcBorders>
              <w:top w:val="nil"/>
              <w:left w:val="nil"/>
              <w:bottom w:val="nil"/>
              <w:right w:val="nil"/>
            </w:tcBorders>
            <w:vAlign w:val="bottom"/>
          </w:tcPr>
          <w:p w14:paraId="27933A95" w14:textId="7050B487" w:rsidR="00E56688" w:rsidRPr="00C935A5" w:rsidRDefault="00E56688" w:rsidP="00E56688">
            <w:pPr>
              <w:spacing w:before="40" w:after="20"/>
              <w:jc w:val="right"/>
              <w:rPr>
                <w:rFonts w:cs="Arial"/>
                <w:sz w:val="18"/>
                <w:szCs w:val="18"/>
              </w:rPr>
            </w:pPr>
            <w:r w:rsidRPr="000B7E39">
              <w:rPr>
                <w:rFonts w:cs="Arial"/>
                <w:sz w:val="18"/>
                <w:szCs w:val="18"/>
              </w:rPr>
              <w:t>4,585</w:t>
            </w:r>
          </w:p>
        </w:tc>
        <w:tc>
          <w:tcPr>
            <w:tcW w:w="1418" w:type="dxa"/>
            <w:tcBorders>
              <w:top w:val="nil"/>
              <w:left w:val="nil"/>
              <w:bottom w:val="nil"/>
              <w:right w:val="nil"/>
            </w:tcBorders>
            <w:shd w:val="clear" w:color="auto" w:fill="auto"/>
            <w:vAlign w:val="bottom"/>
          </w:tcPr>
          <w:p w14:paraId="563B30C2" w14:textId="632A92F5" w:rsidR="00E56688" w:rsidRPr="00C935A5" w:rsidRDefault="00E56688" w:rsidP="00E56688">
            <w:pPr>
              <w:spacing w:before="40" w:after="20"/>
              <w:jc w:val="center"/>
              <w:rPr>
                <w:rFonts w:cs="Arial"/>
                <w:sz w:val="18"/>
                <w:szCs w:val="18"/>
              </w:rPr>
            </w:pPr>
            <w:r w:rsidRPr="000B7E39">
              <w:rPr>
                <w:rFonts w:cs="Arial"/>
                <w:sz w:val="18"/>
                <w:szCs w:val="18"/>
              </w:rPr>
              <w:t>27.6</w:t>
            </w:r>
          </w:p>
        </w:tc>
        <w:tc>
          <w:tcPr>
            <w:tcW w:w="170" w:type="dxa"/>
            <w:tcBorders>
              <w:top w:val="nil"/>
              <w:left w:val="nil"/>
              <w:bottom w:val="nil"/>
              <w:right w:val="nil"/>
            </w:tcBorders>
            <w:shd w:val="clear" w:color="auto" w:fill="auto"/>
            <w:vAlign w:val="bottom"/>
          </w:tcPr>
          <w:p w14:paraId="37CA5905" w14:textId="73549AD7"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8C5E6C9" w14:textId="0FC52225" w:rsidR="00E56688" w:rsidRPr="00C935A5" w:rsidRDefault="00E56688" w:rsidP="00E56688">
            <w:pPr>
              <w:spacing w:before="40" w:after="20"/>
              <w:jc w:val="center"/>
              <w:rPr>
                <w:rFonts w:cs="Arial"/>
                <w:sz w:val="18"/>
                <w:szCs w:val="18"/>
              </w:rPr>
            </w:pPr>
            <w:r w:rsidRPr="000B7E39">
              <w:rPr>
                <w:rFonts w:cs="Arial"/>
                <w:sz w:val="18"/>
                <w:szCs w:val="18"/>
              </w:rPr>
              <w:t>3.45</w:t>
            </w:r>
          </w:p>
        </w:tc>
      </w:tr>
      <w:tr w:rsidR="00E56688" w:rsidRPr="000B7E39" w14:paraId="1477C53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6E58842" w14:textId="77777777" w:rsidR="00E56688" w:rsidRPr="00C935A5" w:rsidRDefault="00E56688" w:rsidP="00E56688">
            <w:pPr>
              <w:spacing w:before="40" w:after="20"/>
              <w:rPr>
                <w:rFonts w:cs="Arial"/>
                <w:sz w:val="18"/>
                <w:szCs w:val="18"/>
              </w:rPr>
            </w:pPr>
            <w:r w:rsidRPr="00C935A5">
              <w:rPr>
                <w:rFonts w:cs="Arial"/>
                <w:sz w:val="18"/>
                <w:szCs w:val="18"/>
              </w:rPr>
              <w:t>Stonnington C</w:t>
            </w:r>
          </w:p>
        </w:tc>
        <w:tc>
          <w:tcPr>
            <w:tcW w:w="1418" w:type="dxa"/>
            <w:tcBorders>
              <w:top w:val="nil"/>
              <w:left w:val="single" w:sz="18" w:space="0" w:color="5F497A" w:themeColor="accent4" w:themeShade="BF"/>
              <w:bottom w:val="nil"/>
              <w:right w:val="nil"/>
            </w:tcBorders>
            <w:shd w:val="clear" w:color="auto" w:fill="auto"/>
            <w:vAlign w:val="bottom"/>
          </w:tcPr>
          <w:p w14:paraId="3EA93F97" w14:textId="7BC1E833" w:rsidR="00E56688" w:rsidRPr="00C935A5" w:rsidRDefault="00E56688" w:rsidP="00E56688">
            <w:pPr>
              <w:spacing w:before="40" w:after="20"/>
              <w:jc w:val="right"/>
              <w:rPr>
                <w:rFonts w:cs="Arial"/>
                <w:sz w:val="18"/>
                <w:szCs w:val="18"/>
              </w:rPr>
            </w:pPr>
            <w:r w:rsidRPr="00E56688">
              <w:rPr>
                <w:rFonts w:cs="Arial"/>
                <w:sz w:val="18"/>
                <w:szCs w:val="18"/>
              </w:rPr>
              <w:t>104,703</w:t>
            </w:r>
          </w:p>
        </w:tc>
        <w:tc>
          <w:tcPr>
            <w:tcW w:w="1418" w:type="dxa"/>
            <w:tcBorders>
              <w:top w:val="nil"/>
              <w:left w:val="nil"/>
              <w:bottom w:val="nil"/>
              <w:right w:val="nil"/>
            </w:tcBorders>
            <w:vAlign w:val="bottom"/>
          </w:tcPr>
          <w:p w14:paraId="7DF9681B" w14:textId="6FDAC18F" w:rsidR="00E56688" w:rsidRPr="00C935A5" w:rsidRDefault="00E56688" w:rsidP="00E56688">
            <w:pPr>
              <w:spacing w:before="40" w:after="20"/>
              <w:jc w:val="right"/>
              <w:rPr>
                <w:rFonts w:cs="Arial"/>
                <w:sz w:val="18"/>
                <w:szCs w:val="18"/>
              </w:rPr>
            </w:pPr>
            <w:r w:rsidRPr="000B7E39">
              <w:rPr>
                <w:rFonts w:cs="Arial"/>
                <w:sz w:val="18"/>
                <w:szCs w:val="18"/>
              </w:rPr>
              <w:t>36,646</w:t>
            </w:r>
          </w:p>
        </w:tc>
        <w:tc>
          <w:tcPr>
            <w:tcW w:w="1418" w:type="dxa"/>
            <w:tcBorders>
              <w:top w:val="nil"/>
              <w:left w:val="nil"/>
              <w:bottom w:val="nil"/>
              <w:right w:val="nil"/>
            </w:tcBorders>
            <w:shd w:val="clear" w:color="auto" w:fill="auto"/>
            <w:vAlign w:val="bottom"/>
          </w:tcPr>
          <w:p w14:paraId="641BD55C" w14:textId="364074D3" w:rsidR="00E56688" w:rsidRPr="00C935A5" w:rsidRDefault="00E56688" w:rsidP="00E56688">
            <w:pPr>
              <w:spacing w:before="40" w:after="20"/>
              <w:jc w:val="center"/>
              <w:rPr>
                <w:rFonts w:cs="Arial"/>
                <w:sz w:val="18"/>
                <w:szCs w:val="18"/>
              </w:rPr>
            </w:pPr>
            <w:r w:rsidRPr="000B7E39">
              <w:rPr>
                <w:rFonts w:cs="Arial"/>
                <w:sz w:val="18"/>
                <w:szCs w:val="18"/>
              </w:rPr>
              <w:t>35.0</w:t>
            </w:r>
          </w:p>
        </w:tc>
        <w:tc>
          <w:tcPr>
            <w:tcW w:w="170" w:type="dxa"/>
            <w:tcBorders>
              <w:top w:val="nil"/>
              <w:left w:val="nil"/>
              <w:bottom w:val="nil"/>
              <w:right w:val="nil"/>
            </w:tcBorders>
            <w:shd w:val="clear" w:color="auto" w:fill="auto"/>
            <w:vAlign w:val="bottom"/>
          </w:tcPr>
          <w:p w14:paraId="1AD50683" w14:textId="61CE8F7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9678C21" w14:textId="4C6235F3"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2F33A1E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1D50F11" w14:textId="77777777" w:rsidR="00E56688" w:rsidRPr="00C935A5" w:rsidRDefault="00E56688" w:rsidP="00E56688">
            <w:pPr>
              <w:spacing w:before="40" w:after="20"/>
              <w:rPr>
                <w:rFonts w:cs="Arial"/>
                <w:sz w:val="18"/>
                <w:szCs w:val="18"/>
              </w:rPr>
            </w:pPr>
            <w:r w:rsidRPr="00C935A5">
              <w:rPr>
                <w:rFonts w:cs="Arial"/>
                <w:sz w:val="18"/>
                <w:szCs w:val="18"/>
              </w:rPr>
              <w:t>Strathbogie S</w:t>
            </w:r>
          </w:p>
        </w:tc>
        <w:tc>
          <w:tcPr>
            <w:tcW w:w="1418" w:type="dxa"/>
            <w:tcBorders>
              <w:top w:val="nil"/>
              <w:left w:val="single" w:sz="18" w:space="0" w:color="5F497A" w:themeColor="accent4" w:themeShade="BF"/>
              <w:bottom w:val="nil"/>
              <w:right w:val="nil"/>
            </w:tcBorders>
            <w:shd w:val="clear" w:color="auto" w:fill="auto"/>
            <w:vAlign w:val="bottom"/>
          </w:tcPr>
          <w:p w14:paraId="75AFDB56" w14:textId="6D485686" w:rsidR="00E56688" w:rsidRPr="00C935A5" w:rsidRDefault="00E56688" w:rsidP="00E56688">
            <w:pPr>
              <w:spacing w:before="40" w:after="20"/>
              <w:jc w:val="right"/>
              <w:rPr>
                <w:rFonts w:cs="Arial"/>
                <w:sz w:val="18"/>
                <w:szCs w:val="18"/>
              </w:rPr>
            </w:pPr>
            <w:r w:rsidRPr="00E56688">
              <w:rPr>
                <w:rFonts w:cs="Arial"/>
                <w:sz w:val="18"/>
                <w:szCs w:val="18"/>
              </w:rPr>
              <w:t>11,455</w:t>
            </w:r>
          </w:p>
        </w:tc>
        <w:tc>
          <w:tcPr>
            <w:tcW w:w="1418" w:type="dxa"/>
            <w:tcBorders>
              <w:top w:val="nil"/>
              <w:left w:val="nil"/>
              <w:bottom w:val="nil"/>
              <w:right w:val="nil"/>
            </w:tcBorders>
            <w:vAlign w:val="bottom"/>
          </w:tcPr>
          <w:p w14:paraId="767E5C1D" w14:textId="4F7436C7" w:rsidR="00E56688" w:rsidRPr="00C935A5" w:rsidRDefault="00E56688" w:rsidP="00E56688">
            <w:pPr>
              <w:spacing w:before="40" w:after="20"/>
              <w:jc w:val="right"/>
              <w:rPr>
                <w:rFonts w:cs="Arial"/>
                <w:sz w:val="18"/>
                <w:szCs w:val="18"/>
              </w:rPr>
            </w:pPr>
            <w:r w:rsidRPr="000B7E39">
              <w:rPr>
                <w:rFonts w:cs="Arial"/>
                <w:sz w:val="18"/>
                <w:szCs w:val="18"/>
              </w:rPr>
              <w:t>2,106</w:t>
            </w:r>
          </w:p>
        </w:tc>
        <w:tc>
          <w:tcPr>
            <w:tcW w:w="1418" w:type="dxa"/>
            <w:tcBorders>
              <w:top w:val="nil"/>
              <w:left w:val="nil"/>
              <w:bottom w:val="nil"/>
              <w:right w:val="nil"/>
            </w:tcBorders>
            <w:shd w:val="clear" w:color="auto" w:fill="auto"/>
            <w:vAlign w:val="bottom"/>
          </w:tcPr>
          <w:p w14:paraId="68A0B7B3" w14:textId="38666183" w:rsidR="00E56688" w:rsidRPr="00C935A5" w:rsidRDefault="00E56688" w:rsidP="00E56688">
            <w:pPr>
              <w:spacing w:before="40" w:after="20"/>
              <w:jc w:val="center"/>
              <w:rPr>
                <w:rFonts w:cs="Arial"/>
                <w:sz w:val="18"/>
                <w:szCs w:val="18"/>
              </w:rPr>
            </w:pPr>
            <w:r w:rsidRPr="000B7E39">
              <w:rPr>
                <w:rFonts w:cs="Arial"/>
                <w:sz w:val="18"/>
                <w:szCs w:val="18"/>
              </w:rPr>
              <w:t>18.4</w:t>
            </w:r>
          </w:p>
        </w:tc>
        <w:tc>
          <w:tcPr>
            <w:tcW w:w="170" w:type="dxa"/>
            <w:tcBorders>
              <w:top w:val="nil"/>
              <w:left w:val="nil"/>
              <w:bottom w:val="nil"/>
              <w:right w:val="nil"/>
            </w:tcBorders>
            <w:shd w:val="clear" w:color="auto" w:fill="auto"/>
            <w:vAlign w:val="bottom"/>
          </w:tcPr>
          <w:p w14:paraId="78B42EE8" w14:textId="4AB7A3AC"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378752A" w14:textId="020EE976" w:rsidR="00E56688" w:rsidRPr="00C935A5" w:rsidRDefault="00E56688" w:rsidP="00E56688">
            <w:pPr>
              <w:spacing w:before="40" w:after="20"/>
              <w:jc w:val="center"/>
              <w:rPr>
                <w:rFonts w:cs="Arial"/>
                <w:sz w:val="18"/>
                <w:szCs w:val="18"/>
              </w:rPr>
            </w:pPr>
            <w:r w:rsidRPr="000B7E39">
              <w:rPr>
                <w:rFonts w:cs="Arial"/>
                <w:sz w:val="18"/>
                <w:szCs w:val="18"/>
              </w:rPr>
              <w:t>1.84</w:t>
            </w:r>
          </w:p>
        </w:tc>
      </w:tr>
      <w:tr w:rsidR="00E56688" w:rsidRPr="000B7E39" w14:paraId="5221882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D6E5FE" w14:textId="77777777" w:rsidR="00E56688" w:rsidRPr="00C935A5" w:rsidRDefault="00E56688" w:rsidP="00E56688">
            <w:pPr>
              <w:spacing w:before="40" w:after="20"/>
              <w:rPr>
                <w:rFonts w:cs="Arial"/>
                <w:sz w:val="18"/>
                <w:szCs w:val="18"/>
              </w:rPr>
            </w:pPr>
            <w:r w:rsidRPr="00C935A5">
              <w:rPr>
                <w:rFonts w:cs="Arial"/>
                <w:sz w:val="18"/>
                <w:szCs w:val="18"/>
              </w:rPr>
              <w:t>Surf Coast S</w:t>
            </w:r>
          </w:p>
        </w:tc>
        <w:tc>
          <w:tcPr>
            <w:tcW w:w="1418" w:type="dxa"/>
            <w:tcBorders>
              <w:top w:val="nil"/>
              <w:left w:val="single" w:sz="18" w:space="0" w:color="5F497A" w:themeColor="accent4" w:themeShade="BF"/>
              <w:bottom w:val="nil"/>
              <w:right w:val="nil"/>
            </w:tcBorders>
            <w:shd w:val="clear" w:color="auto" w:fill="auto"/>
            <w:vAlign w:val="bottom"/>
          </w:tcPr>
          <w:p w14:paraId="514241A0" w14:textId="3BC578AF" w:rsidR="00E56688" w:rsidRPr="00C935A5" w:rsidRDefault="00E56688" w:rsidP="00E56688">
            <w:pPr>
              <w:spacing w:before="40" w:after="20"/>
              <w:jc w:val="right"/>
              <w:rPr>
                <w:rFonts w:cs="Arial"/>
                <w:sz w:val="18"/>
                <w:szCs w:val="18"/>
              </w:rPr>
            </w:pPr>
            <w:r w:rsidRPr="00E56688">
              <w:rPr>
                <w:rFonts w:cs="Arial"/>
                <w:sz w:val="18"/>
                <w:szCs w:val="18"/>
              </w:rPr>
              <w:t>37,694</w:t>
            </w:r>
          </w:p>
        </w:tc>
        <w:tc>
          <w:tcPr>
            <w:tcW w:w="1418" w:type="dxa"/>
            <w:tcBorders>
              <w:top w:val="nil"/>
              <w:left w:val="nil"/>
              <w:bottom w:val="nil"/>
              <w:right w:val="nil"/>
            </w:tcBorders>
            <w:vAlign w:val="bottom"/>
          </w:tcPr>
          <w:p w14:paraId="75DC76CE" w14:textId="6CF0FD95" w:rsidR="00E56688" w:rsidRPr="00C935A5" w:rsidRDefault="00E56688" w:rsidP="00E56688">
            <w:pPr>
              <w:spacing w:before="40" w:after="20"/>
              <w:jc w:val="right"/>
              <w:rPr>
                <w:rFonts w:cs="Arial"/>
                <w:sz w:val="18"/>
                <w:szCs w:val="18"/>
              </w:rPr>
            </w:pPr>
            <w:r w:rsidRPr="000B7E39">
              <w:rPr>
                <w:rFonts w:cs="Arial"/>
                <w:sz w:val="18"/>
                <w:szCs w:val="18"/>
              </w:rPr>
              <w:t>8,509</w:t>
            </w:r>
          </w:p>
        </w:tc>
        <w:tc>
          <w:tcPr>
            <w:tcW w:w="1418" w:type="dxa"/>
            <w:tcBorders>
              <w:top w:val="nil"/>
              <w:left w:val="nil"/>
              <w:bottom w:val="nil"/>
              <w:right w:val="nil"/>
            </w:tcBorders>
            <w:shd w:val="clear" w:color="auto" w:fill="auto"/>
            <w:vAlign w:val="bottom"/>
          </w:tcPr>
          <w:p w14:paraId="25C6BB51" w14:textId="743D304A" w:rsidR="00E56688" w:rsidRPr="00C935A5" w:rsidRDefault="00E56688" w:rsidP="00E56688">
            <w:pPr>
              <w:spacing w:before="40" w:after="20"/>
              <w:jc w:val="center"/>
              <w:rPr>
                <w:rFonts w:cs="Arial"/>
                <w:sz w:val="18"/>
                <w:szCs w:val="18"/>
              </w:rPr>
            </w:pPr>
            <w:r w:rsidRPr="000B7E39">
              <w:rPr>
                <w:rFonts w:cs="Arial"/>
                <w:sz w:val="18"/>
                <w:szCs w:val="18"/>
              </w:rPr>
              <w:t>22.6</w:t>
            </w:r>
          </w:p>
        </w:tc>
        <w:tc>
          <w:tcPr>
            <w:tcW w:w="170" w:type="dxa"/>
            <w:tcBorders>
              <w:top w:val="nil"/>
              <w:left w:val="nil"/>
              <w:bottom w:val="nil"/>
              <w:right w:val="nil"/>
            </w:tcBorders>
            <w:shd w:val="clear" w:color="auto" w:fill="auto"/>
            <w:vAlign w:val="bottom"/>
          </w:tcPr>
          <w:p w14:paraId="540CDD47" w14:textId="6A728E20"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C91D83E" w14:textId="47C35C95" w:rsidR="00E56688" w:rsidRPr="00C935A5" w:rsidRDefault="00E56688" w:rsidP="00E56688">
            <w:pPr>
              <w:spacing w:before="40" w:after="20"/>
              <w:jc w:val="center"/>
              <w:rPr>
                <w:rFonts w:cs="Arial"/>
                <w:sz w:val="18"/>
                <w:szCs w:val="18"/>
              </w:rPr>
            </w:pPr>
            <w:r w:rsidRPr="000B7E39">
              <w:rPr>
                <w:rFonts w:cs="Arial"/>
                <w:sz w:val="18"/>
                <w:szCs w:val="18"/>
              </w:rPr>
              <w:t>0.98</w:t>
            </w:r>
          </w:p>
        </w:tc>
      </w:tr>
      <w:tr w:rsidR="00E56688" w:rsidRPr="000B7E39" w14:paraId="4217FDF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B70505F" w14:textId="77777777" w:rsidR="00E56688" w:rsidRPr="00C935A5" w:rsidRDefault="00E56688" w:rsidP="00E56688">
            <w:pPr>
              <w:spacing w:before="40" w:after="20"/>
              <w:rPr>
                <w:rFonts w:cs="Arial"/>
                <w:sz w:val="18"/>
                <w:szCs w:val="18"/>
              </w:rPr>
            </w:pPr>
            <w:r w:rsidRPr="00C935A5">
              <w:rPr>
                <w:rFonts w:cs="Arial"/>
                <w:sz w:val="18"/>
                <w:szCs w:val="18"/>
              </w:rPr>
              <w:t>Swan Hill RC</w:t>
            </w:r>
          </w:p>
        </w:tc>
        <w:tc>
          <w:tcPr>
            <w:tcW w:w="1418" w:type="dxa"/>
            <w:tcBorders>
              <w:top w:val="nil"/>
              <w:left w:val="single" w:sz="18" w:space="0" w:color="5F497A" w:themeColor="accent4" w:themeShade="BF"/>
              <w:bottom w:val="nil"/>
              <w:right w:val="nil"/>
            </w:tcBorders>
            <w:shd w:val="clear" w:color="auto" w:fill="auto"/>
            <w:vAlign w:val="bottom"/>
          </w:tcPr>
          <w:p w14:paraId="4EC84C6A" w14:textId="02D2898F" w:rsidR="00E56688" w:rsidRPr="00C935A5" w:rsidRDefault="00E56688" w:rsidP="00E56688">
            <w:pPr>
              <w:spacing w:before="40" w:after="20"/>
              <w:jc w:val="right"/>
              <w:rPr>
                <w:rFonts w:cs="Arial"/>
                <w:sz w:val="18"/>
                <w:szCs w:val="18"/>
              </w:rPr>
            </w:pPr>
            <w:r w:rsidRPr="00E56688">
              <w:rPr>
                <w:rFonts w:cs="Arial"/>
                <w:sz w:val="18"/>
                <w:szCs w:val="18"/>
              </w:rPr>
              <w:t>21,403</w:t>
            </w:r>
          </w:p>
        </w:tc>
        <w:tc>
          <w:tcPr>
            <w:tcW w:w="1418" w:type="dxa"/>
            <w:tcBorders>
              <w:top w:val="nil"/>
              <w:left w:val="nil"/>
              <w:bottom w:val="nil"/>
              <w:right w:val="nil"/>
            </w:tcBorders>
            <w:vAlign w:val="bottom"/>
          </w:tcPr>
          <w:p w14:paraId="75285ABE" w14:textId="6760EBFA" w:rsidR="00E56688" w:rsidRPr="00C935A5" w:rsidRDefault="00E56688" w:rsidP="00E56688">
            <w:pPr>
              <w:spacing w:before="40" w:after="20"/>
              <w:jc w:val="right"/>
              <w:rPr>
                <w:rFonts w:cs="Arial"/>
                <w:sz w:val="18"/>
                <w:szCs w:val="18"/>
              </w:rPr>
            </w:pPr>
            <w:r w:rsidRPr="000B7E39">
              <w:rPr>
                <w:rFonts w:cs="Arial"/>
                <w:sz w:val="18"/>
                <w:szCs w:val="18"/>
              </w:rPr>
              <w:t>5,333</w:t>
            </w:r>
          </w:p>
        </w:tc>
        <w:tc>
          <w:tcPr>
            <w:tcW w:w="1418" w:type="dxa"/>
            <w:tcBorders>
              <w:top w:val="nil"/>
              <w:left w:val="nil"/>
              <w:bottom w:val="nil"/>
              <w:right w:val="nil"/>
            </w:tcBorders>
            <w:shd w:val="clear" w:color="auto" w:fill="auto"/>
            <w:vAlign w:val="bottom"/>
          </w:tcPr>
          <w:p w14:paraId="282E1BDE" w14:textId="0C49D68D" w:rsidR="00E56688" w:rsidRPr="00C935A5" w:rsidRDefault="00E56688" w:rsidP="00E56688">
            <w:pPr>
              <w:spacing w:before="40" w:after="20"/>
              <w:jc w:val="center"/>
              <w:rPr>
                <w:rFonts w:cs="Arial"/>
                <w:sz w:val="18"/>
                <w:szCs w:val="18"/>
              </w:rPr>
            </w:pPr>
            <w:r w:rsidRPr="000B7E39">
              <w:rPr>
                <w:rFonts w:cs="Arial"/>
                <w:sz w:val="18"/>
                <w:szCs w:val="18"/>
              </w:rPr>
              <w:t>24.9</w:t>
            </w:r>
          </w:p>
        </w:tc>
        <w:tc>
          <w:tcPr>
            <w:tcW w:w="170" w:type="dxa"/>
            <w:tcBorders>
              <w:top w:val="nil"/>
              <w:left w:val="nil"/>
              <w:bottom w:val="nil"/>
              <w:right w:val="nil"/>
            </w:tcBorders>
            <w:shd w:val="clear" w:color="auto" w:fill="auto"/>
            <w:vAlign w:val="bottom"/>
          </w:tcPr>
          <w:p w14:paraId="0BEFDC68" w14:textId="07B894F3"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BE74392" w14:textId="4F36EAD2" w:rsidR="00E56688" w:rsidRPr="00C935A5" w:rsidRDefault="00E56688" w:rsidP="00E56688">
            <w:pPr>
              <w:spacing w:before="40" w:after="20"/>
              <w:jc w:val="center"/>
              <w:rPr>
                <w:rFonts w:cs="Arial"/>
                <w:sz w:val="18"/>
                <w:szCs w:val="18"/>
              </w:rPr>
            </w:pPr>
            <w:r w:rsidRPr="000B7E39">
              <w:rPr>
                <w:rFonts w:cs="Arial"/>
                <w:sz w:val="18"/>
                <w:szCs w:val="18"/>
              </w:rPr>
              <w:t>4.54</w:t>
            </w:r>
          </w:p>
        </w:tc>
      </w:tr>
      <w:tr w:rsidR="00E56688" w:rsidRPr="000B7E39" w14:paraId="2EA4665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7618D0" w14:textId="77777777" w:rsidR="00E56688" w:rsidRPr="00C935A5" w:rsidRDefault="00E56688" w:rsidP="00E56688">
            <w:pPr>
              <w:spacing w:before="40" w:after="20"/>
              <w:rPr>
                <w:rFonts w:cs="Arial"/>
                <w:sz w:val="18"/>
                <w:szCs w:val="18"/>
              </w:rPr>
            </w:pPr>
            <w:r w:rsidRPr="00C935A5">
              <w:rPr>
                <w:rFonts w:cs="Arial"/>
                <w:sz w:val="18"/>
                <w:szCs w:val="18"/>
              </w:rPr>
              <w:t>Towong S</w:t>
            </w:r>
          </w:p>
        </w:tc>
        <w:tc>
          <w:tcPr>
            <w:tcW w:w="1418" w:type="dxa"/>
            <w:tcBorders>
              <w:top w:val="nil"/>
              <w:left w:val="single" w:sz="18" w:space="0" w:color="5F497A" w:themeColor="accent4" w:themeShade="BF"/>
              <w:bottom w:val="nil"/>
              <w:right w:val="nil"/>
            </w:tcBorders>
            <w:shd w:val="clear" w:color="auto" w:fill="auto"/>
            <w:vAlign w:val="bottom"/>
          </w:tcPr>
          <w:p w14:paraId="26A2AC9F" w14:textId="62663198" w:rsidR="00E56688" w:rsidRPr="00C935A5" w:rsidRDefault="00E56688" w:rsidP="00E56688">
            <w:pPr>
              <w:spacing w:before="40" w:after="20"/>
              <w:jc w:val="right"/>
              <w:rPr>
                <w:rFonts w:cs="Arial"/>
                <w:sz w:val="18"/>
                <w:szCs w:val="18"/>
              </w:rPr>
            </w:pPr>
            <w:r w:rsidRPr="00E56688">
              <w:rPr>
                <w:rFonts w:cs="Arial"/>
                <w:sz w:val="18"/>
                <w:szCs w:val="18"/>
              </w:rPr>
              <w:t>6,223</w:t>
            </w:r>
          </w:p>
        </w:tc>
        <w:tc>
          <w:tcPr>
            <w:tcW w:w="1418" w:type="dxa"/>
            <w:tcBorders>
              <w:top w:val="nil"/>
              <w:left w:val="nil"/>
              <w:bottom w:val="nil"/>
              <w:right w:val="nil"/>
            </w:tcBorders>
            <w:vAlign w:val="bottom"/>
          </w:tcPr>
          <w:p w14:paraId="49C5070F" w14:textId="5FDE572D" w:rsidR="00E56688" w:rsidRPr="00C935A5" w:rsidRDefault="00E56688" w:rsidP="00E56688">
            <w:pPr>
              <w:spacing w:before="40" w:after="20"/>
              <w:jc w:val="right"/>
              <w:rPr>
                <w:rFonts w:cs="Arial"/>
                <w:sz w:val="18"/>
                <w:szCs w:val="18"/>
              </w:rPr>
            </w:pPr>
            <w:r w:rsidRPr="000B7E39">
              <w:rPr>
                <w:rFonts w:cs="Arial"/>
                <w:sz w:val="18"/>
                <w:szCs w:val="18"/>
              </w:rPr>
              <w:t>1,156</w:t>
            </w:r>
          </w:p>
        </w:tc>
        <w:tc>
          <w:tcPr>
            <w:tcW w:w="1418" w:type="dxa"/>
            <w:tcBorders>
              <w:top w:val="nil"/>
              <w:left w:val="nil"/>
              <w:bottom w:val="nil"/>
              <w:right w:val="nil"/>
            </w:tcBorders>
            <w:shd w:val="clear" w:color="auto" w:fill="auto"/>
            <w:vAlign w:val="bottom"/>
          </w:tcPr>
          <w:p w14:paraId="26ACA63D" w14:textId="6FC354E7" w:rsidR="00E56688" w:rsidRPr="00C935A5" w:rsidRDefault="00E56688" w:rsidP="00E56688">
            <w:pPr>
              <w:spacing w:before="40" w:after="20"/>
              <w:jc w:val="center"/>
              <w:rPr>
                <w:rFonts w:cs="Arial"/>
                <w:sz w:val="18"/>
                <w:szCs w:val="18"/>
              </w:rPr>
            </w:pPr>
            <w:r w:rsidRPr="000B7E39">
              <w:rPr>
                <w:rFonts w:cs="Arial"/>
                <w:sz w:val="18"/>
                <w:szCs w:val="18"/>
              </w:rPr>
              <w:t>18.6</w:t>
            </w:r>
          </w:p>
        </w:tc>
        <w:tc>
          <w:tcPr>
            <w:tcW w:w="170" w:type="dxa"/>
            <w:tcBorders>
              <w:top w:val="nil"/>
              <w:left w:val="nil"/>
              <w:bottom w:val="nil"/>
              <w:right w:val="nil"/>
            </w:tcBorders>
            <w:shd w:val="clear" w:color="auto" w:fill="auto"/>
            <w:vAlign w:val="bottom"/>
          </w:tcPr>
          <w:p w14:paraId="48723931" w14:textId="339D0FEA"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6108EE22" w14:textId="2B78505C" w:rsidR="00E56688" w:rsidRPr="00C935A5" w:rsidRDefault="00E56688" w:rsidP="00E56688">
            <w:pPr>
              <w:spacing w:before="40" w:after="20"/>
              <w:jc w:val="center"/>
              <w:rPr>
                <w:rFonts w:cs="Arial"/>
                <w:sz w:val="18"/>
                <w:szCs w:val="18"/>
              </w:rPr>
            </w:pPr>
            <w:r w:rsidRPr="000B7E39">
              <w:rPr>
                <w:rFonts w:cs="Arial"/>
                <w:sz w:val="18"/>
                <w:szCs w:val="18"/>
              </w:rPr>
              <w:t>3.38</w:t>
            </w:r>
          </w:p>
        </w:tc>
      </w:tr>
      <w:tr w:rsidR="00E56688" w:rsidRPr="000B7E39" w14:paraId="068ED54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F614B4" w14:textId="77777777" w:rsidR="00E56688" w:rsidRPr="00C935A5" w:rsidRDefault="00E56688" w:rsidP="00E56688">
            <w:pPr>
              <w:spacing w:before="40" w:after="20"/>
              <w:rPr>
                <w:rFonts w:cs="Arial"/>
                <w:sz w:val="18"/>
                <w:szCs w:val="18"/>
              </w:rPr>
            </w:pPr>
            <w:r w:rsidRPr="00C935A5">
              <w:rPr>
                <w:rFonts w:cs="Arial"/>
                <w:sz w:val="18"/>
                <w:szCs w:val="18"/>
              </w:rPr>
              <w:t>Wangaratta RC</w:t>
            </w:r>
          </w:p>
        </w:tc>
        <w:tc>
          <w:tcPr>
            <w:tcW w:w="1418" w:type="dxa"/>
            <w:tcBorders>
              <w:top w:val="nil"/>
              <w:left w:val="single" w:sz="18" w:space="0" w:color="5F497A" w:themeColor="accent4" w:themeShade="BF"/>
              <w:bottom w:val="nil"/>
              <w:right w:val="nil"/>
            </w:tcBorders>
            <w:shd w:val="clear" w:color="auto" w:fill="auto"/>
            <w:vAlign w:val="bottom"/>
          </w:tcPr>
          <w:p w14:paraId="42853114" w14:textId="04F6BFA0" w:rsidR="00E56688" w:rsidRPr="00C935A5" w:rsidRDefault="00E56688" w:rsidP="00E56688">
            <w:pPr>
              <w:spacing w:before="40" w:after="20"/>
              <w:jc w:val="right"/>
              <w:rPr>
                <w:rFonts w:cs="Arial"/>
                <w:sz w:val="18"/>
                <w:szCs w:val="18"/>
              </w:rPr>
            </w:pPr>
            <w:r w:rsidRPr="00E56688">
              <w:rPr>
                <w:rFonts w:cs="Arial"/>
                <w:sz w:val="18"/>
                <w:szCs w:val="18"/>
              </w:rPr>
              <w:t>29,808</w:t>
            </w:r>
          </w:p>
        </w:tc>
        <w:tc>
          <w:tcPr>
            <w:tcW w:w="1418" w:type="dxa"/>
            <w:tcBorders>
              <w:top w:val="nil"/>
              <w:left w:val="nil"/>
              <w:bottom w:val="nil"/>
              <w:right w:val="nil"/>
            </w:tcBorders>
            <w:vAlign w:val="bottom"/>
          </w:tcPr>
          <w:p w14:paraId="0AB8B77E" w14:textId="0D03FCF0" w:rsidR="00E56688" w:rsidRPr="00C935A5" w:rsidRDefault="00E56688" w:rsidP="00E56688">
            <w:pPr>
              <w:spacing w:before="40" w:after="20"/>
              <w:jc w:val="right"/>
              <w:rPr>
                <w:rFonts w:cs="Arial"/>
                <w:sz w:val="18"/>
                <w:szCs w:val="18"/>
              </w:rPr>
            </w:pPr>
            <w:r w:rsidRPr="000B7E39">
              <w:rPr>
                <w:rFonts w:cs="Arial"/>
                <w:sz w:val="18"/>
                <w:szCs w:val="18"/>
              </w:rPr>
              <w:t>9,267</w:t>
            </w:r>
          </w:p>
        </w:tc>
        <w:tc>
          <w:tcPr>
            <w:tcW w:w="1418" w:type="dxa"/>
            <w:tcBorders>
              <w:top w:val="nil"/>
              <w:left w:val="nil"/>
              <w:bottom w:val="nil"/>
              <w:right w:val="nil"/>
            </w:tcBorders>
            <w:shd w:val="clear" w:color="auto" w:fill="auto"/>
            <w:vAlign w:val="bottom"/>
          </w:tcPr>
          <w:p w14:paraId="6B640D79" w14:textId="6D0B3457" w:rsidR="00E56688" w:rsidRPr="00C935A5" w:rsidRDefault="00E56688" w:rsidP="00E56688">
            <w:pPr>
              <w:spacing w:before="40" w:after="20"/>
              <w:jc w:val="center"/>
              <w:rPr>
                <w:rFonts w:cs="Arial"/>
                <w:sz w:val="18"/>
                <w:szCs w:val="18"/>
              </w:rPr>
            </w:pPr>
            <w:r w:rsidRPr="000B7E39">
              <w:rPr>
                <w:rFonts w:cs="Arial"/>
                <w:sz w:val="18"/>
                <w:szCs w:val="18"/>
              </w:rPr>
              <w:t>31.1</w:t>
            </w:r>
          </w:p>
        </w:tc>
        <w:tc>
          <w:tcPr>
            <w:tcW w:w="170" w:type="dxa"/>
            <w:tcBorders>
              <w:top w:val="nil"/>
              <w:left w:val="nil"/>
              <w:bottom w:val="nil"/>
              <w:right w:val="nil"/>
            </w:tcBorders>
            <w:shd w:val="clear" w:color="auto" w:fill="auto"/>
            <w:vAlign w:val="bottom"/>
          </w:tcPr>
          <w:p w14:paraId="7865DDB4" w14:textId="61E3CD70"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6F7413E" w14:textId="7B4D27D0" w:rsidR="00E56688" w:rsidRPr="00C935A5" w:rsidRDefault="00E56688" w:rsidP="00E56688">
            <w:pPr>
              <w:spacing w:before="40" w:after="20"/>
              <w:jc w:val="center"/>
              <w:rPr>
                <w:rFonts w:cs="Arial"/>
                <w:sz w:val="18"/>
                <w:szCs w:val="18"/>
              </w:rPr>
            </w:pPr>
            <w:r w:rsidRPr="000B7E39">
              <w:rPr>
                <w:rFonts w:cs="Arial"/>
                <w:sz w:val="18"/>
                <w:szCs w:val="18"/>
              </w:rPr>
              <w:t>2.30</w:t>
            </w:r>
          </w:p>
        </w:tc>
      </w:tr>
      <w:tr w:rsidR="00E56688" w:rsidRPr="000B7E39" w14:paraId="7E302AB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997C22" w14:textId="77777777" w:rsidR="00E56688" w:rsidRPr="00C935A5" w:rsidRDefault="00E56688" w:rsidP="00E56688">
            <w:pPr>
              <w:spacing w:before="40" w:after="20"/>
              <w:rPr>
                <w:rFonts w:cs="Arial"/>
                <w:sz w:val="18"/>
                <w:szCs w:val="18"/>
              </w:rPr>
            </w:pPr>
            <w:r w:rsidRPr="00C935A5">
              <w:rPr>
                <w:rFonts w:cs="Arial"/>
                <w:sz w:val="18"/>
                <w:szCs w:val="18"/>
              </w:rPr>
              <w:t>Warrnambool C</w:t>
            </w:r>
          </w:p>
        </w:tc>
        <w:tc>
          <w:tcPr>
            <w:tcW w:w="1418" w:type="dxa"/>
            <w:tcBorders>
              <w:top w:val="nil"/>
              <w:left w:val="single" w:sz="18" w:space="0" w:color="5F497A" w:themeColor="accent4" w:themeShade="BF"/>
              <w:bottom w:val="nil"/>
              <w:right w:val="nil"/>
            </w:tcBorders>
            <w:shd w:val="clear" w:color="auto" w:fill="auto"/>
            <w:vAlign w:val="bottom"/>
          </w:tcPr>
          <w:p w14:paraId="0B3BEEAF" w14:textId="797F45A6" w:rsidR="00E56688" w:rsidRPr="00C935A5" w:rsidRDefault="00E56688" w:rsidP="00E56688">
            <w:pPr>
              <w:spacing w:before="40" w:after="20"/>
              <w:jc w:val="right"/>
              <w:rPr>
                <w:rFonts w:cs="Arial"/>
                <w:sz w:val="18"/>
                <w:szCs w:val="18"/>
              </w:rPr>
            </w:pPr>
            <w:r w:rsidRPr="00E56688">
              <w:rPr>
                <w:rFonts w:cs="Arial"/>
                <w:sz w:val="18"/>
                <w:szCs w:val="18"/>
              </w:rPr>
              <w:t>35,406</w:t>
            </w:r>
          </w:p>
        </w:tc>
        <w:tc>
          <w:tcPr>
            <w:tcW w:w="1418" w:type="dxa"/>
            <w:tcBorders>
              <w:top w:val="nil"/>
              <w:left w:val="nil"/>
              <w:bottom w:val="nil"/>
              <w:right w:val="nil"/>
            </w:tcBorders>
            <w:vAlign w:val="bottom"/>
          </w:tcPr>
          <w:p w14:paraId="15406A3F" w14:textId="6486AB16" w:rsidR="00E56688" w:rsidRPr="00C935A5" w:rsidRDefault="00E56688" w:rsidP="00E56688">
            <w:pPr>
              <w:spacing w:before="40" w:after="20"/>
              <w:jc w:val="right"/>
              <w:rPr>
                <w:rFonts w:cs="Arial"/>
                <w:sz w:val="18"/>
                <w:szCs w:val="18"/>
              </w:rPr>
            </w:pPr>
            <w:r w:rsidRPr="000B7E39">
              <w:rPr>
                <w:rFonts w:cs="Arial"/>
                <w:sz w:val="18"/>
                <w:szCs w:val="18"/>
              </w:rPr>
              <w:t>14,162</w:t>
            </w:r>
          </w:p>
        </w:tc>
        <w:tc>
          <w:tcPr>
            <w:tcW w:w="1418" w:type="dxa"/>
            <w:tcBorders>
              <w:top w:val="nil"/>
              <w:left w:val="nil"/>
              <w:bottom w:val="nil"/>
              <w:right w:val="nil"/>
            </w:tcBorders>
            <w:shd w:val="clear" w:color="auto" w:fill="auto"/>
            <w:vAlign w:val="bottom"/>
          </w:tcPr>
          <w:p w14:paraId="6338AEFA" w14:textId="1D5E5E3C"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109DA096" w14:textId="4851E536"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A266653" w14:textId="08D3120D" w:rsidR="00E56688" w:rsidRPr="00C935A5" w:rsidRDefault="00E56688" w:rsidP="00E56688">
            <w:pPr>
              <w:spacing w:before="40" w:after="20"/>
              <w:jc w:val="center"/>
              <w:rPr>
                <w:rFonts w:cs="Arial"/>
                <w:sz w:val="18"/>
                <w:szCs w:val="18"/>
              </w:rPr>
            </w:pPr>
            <w:r w:rsidRPr="000B7E39">
              <w:rPr>
                <w:rFonts w:cs="Arial"/>
                <w:sz w:val="18"/>
                <w:szCs w:val="18"/>
              </w:rPr>
              <w:t>1.44</w:t>
            </w:r>
          </w:p>
        </w:tc>
      </w:tr>
      <w:tr w:rsidR="00E56688" w:rsidRPr="000B7E39" w14:paraId="43DF4F8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E44B10" w14:textId="77777777" w:rsidR="00E56688" w:rsidRPr="00C935A5" w:rsidRDefault="00E56688" w:rsidP="00E56688">
            <w:pPr>
              <w:spacing w:before="40" w:after="20"/>
              <w:rPr>
                <w:rFonts w:cs="Arial"/>
                <w:sz w:val="18"/>
                <w:szCs w:val="18"/>
              </w:rPr>
            </w:pPr>
            <w:r w:rsidRPr="00C935A5">
              <w:rPr>
                <w:rFonts w:cs="Arial"/>
                <w:sz w:val="18"/>
                <w:szCs w:val="18"/>
              </w:rPr>
              <w:t>Wellington S</w:t>
            </w:r>
          </w:p>
        </w:tc>
        <w:tc>
          <w:tcPr>
            <w:tcW w:w="1418" w:type="dxa"/>
            <w:tcBorders>
              <w:top w:val="nil"/>
              <w:left w:val="single" w:sz="18" w:space="0" w:color="5F497A" w:themeColor="accent4" w:themeShade="BF"/>
              <w:bottom w:val="nil"/>
              <w:right w:val="nil"/>
            </w:tcBorders>
            <w:shd w:val="clear" w:color="auto" w:fill="auto"/>
            <w:vAlign w:val="bottom"/>
          </w:tcPr>
          <w:p w14:paraId="0920537F" w14:textId="6EC7058A" w:rsidR="00E56688" w:rsidRPr="00C935A5" w:rsidRDefault="00E56688" w:rsidP="00E56688">
            <w:pPr>
              <w:spacing w:before="40" w:after="20"/>
              <w:jc w:val="right"/>
              <w:rPr>
                <w:rFonts w:cs="Arial"/>
                <w:sz w:val="18"/>
                <w:szCs w:val="18"/>
              </w:rPr>
            </w:pPr>
            <w:r w:rsidRPr="00E56688">
              <w:rPr>
                <w:rFonts w:cs="Arial"/>
                <w:sz w:val="18"/>
                <w:szCs w:val="18"/>
              </w:rPr>
              <w:t>45,639</w:t>
            </w:r>
          </w:p>
        </w:tc>
        <w:tc>
          <w:tcPr>
            <w:tcW w:w="1418" w:type="dxa"/>
            <w:tcBorders>
              <w:top w:val="nil"/>
              <w:left w:val="nil"/>
              <w:bottom w:val="nil"/>
              <w:right w:val="nil"/>
            </w:tcBorders>
            <w:vAlign w:val="bottom"/>
          </w:tcPr>
          <w:p w14:paraId="382FE8D5" w14:textId="4C1965AE" w:rsidR="00E56688" w:rsidRPr="00C935A5" w:rsidRDefault="00E56688" w:rsidP="00E56688">
            <w:pPr>
              <w:spacing w:before="40" w:after="20"/>
              <w:jc w:val="right"/>
              <w:rPr>
                <w:rFonts w:cs="Arial"/>
                <w:sz w:val="18"/>
                <w:szCs w:val="18"/>
              </w:rPr>
            </w:pPr>
            <w:r w:rsidRPr="000B7E39">
              <w:rPr>
                <w:rFonts w:cs="Arial"/>
                <w:sz w:val="18"/>
                <w:szCs w:val="18"/>
              </w:rPr>
              <w:t>10,972</w:t>
            </w:r>
          </w:p>
        </w:tc>
        <w:tc>
          <w:tcPr>
            <w:tcW w:w="1418" w:type="dxa"/>
            <w:tcBorders>
              <w:top w:val="nil"/>
              <w:left w:val="nil"/>
              <w:bottom w:val="nil"/>
              <w:right w:val="nil"/>
            </w:tcBorders>
            <w:shd w:val="clear" w:color="auto" w:fill="auto"/>
            <w:vAlign w:val="bottom"/>
          </w:tcPr>
          <w:p w14:paraId="210407FA" w14:textId="055EB37C" w:rsidR="00E56688" w:rsidRPr="00C935A5" w:rsidRDefault="00E56688" w:rsidP="00E56688">
            <w:pPr>
              <w:spacing w:before="40" w:after="20"/>
              <w:jc w:val="center"/>
              <w:rPr>
                <w:rFonts w:cs="Arial"/>
                <w:sz w:val="18"/>
                <w:szCs w:val="18"/>
              </w:rPr>
            </w:pPr>
            <w:r w:rsidRPr="000B7E39">
              <w:rPr>
                <w:rFonts w:cs="Arial"/>
                <w:sz w:val="18"/>
                <w:szCs w:val="18"/>
              </w:rPr>
              <w:t>24.0</w:t>
            </w:r>
          </w:p>
        </w:tc>
        <w:tc>
          <w:tcPr>
            <w:tcW w:w="170" w:type="dxa"/>
            <w:tcBorders>
              <w:top w:val="nil"/>
              <w:left w:val="nil"/>
              <w:bottom w:val="nil"/>
              <w:right w:val="nil"/>
            </w:tcBorders>
            <w:shd w:val="clear" w:color="auto" w:fill="auto"/>
            <w:vAlign w:val="bottom"/>
          </w:tcPr>
          <w:p w14:paraId="32B2B812" w14:textId="1D184569"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D4C5180" w14:textId="472B8ACF" w:rsidR="00E56688" w:rsidRPr="00C935A5" w:rsidRDefault="00E56688" w:rsidP="00E56688">
            <w:pPr>
              <w:spacing w:before="40" w:after="20"/>
              <w:jc w:val="center"/>
              <w:rPr>
                <w:rFonts w:cs="Arial"/>
                <w:sz w:val="18"/>
                <w:szCs w:val="18"/>
              </w:rPr>
            </w:pPr>
            <w:r w:rsidRPr="000B7E39">
              <w:rPr>
                <w:rFonts w:cs="Arial"/>
                <w:sz w:val="18"/>
                <w:szCs w:val="18"/>
              </w:rPr>
              <w:t>3.04</w:t>
            </w:r>
          </w:p>
        </w:tc>
      </w:tr>
      <w:tr w:rsidR="00E56688" w:rsidRPr="000B7E39" w14:paraId="690E886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8F9BD96" w14:textId="77777777" w:rsidR="00E56688" w:rsidRPr="00C935A5" w:rsidRDefault="00E56688" w:rsidP="00E56688">
            <w:pPr>
              <w:spacing w:before="40" w:after="20"/>
              <w:rPr>
                <w:rFonts w:cs="Arial"/>
                <w:sz w:val="18"/>
                <w:szCs w:val="18"/>
              </w:rPr>
            </w:pPr>
            <w:r w:rsidRPr="00C935A5">
              <w:rPr>
                <w:rFonts w:cs="Arial"/>
                <w:sz w:val="18"/>
                <w:szCs w:val="18"/>
              </w:rPr>
              <w:t>West Wimmera S</w:t>
            </w:r>
          </w:p>
        </w:tc>
        <w:tc>
          <w:tcPr>
            <w:tcW w:w="1418" w:type="dxa"/>
            <w:tcBorders>
              <w:top w:val="nil"/>
              <w:left w:val="single" w:sz="18" w:space="0" w:color="5F497A" w:themeColor="accent4" w:themeShade="BF"/>
              <w:bottom w:val="nil"/>
              <w:right w:val="nil"/>
            </w:tcBorders>
            <w:shd w:val="clear" w:color="auto" w:fill="auto"/>
            <w:vAlign w:val="bottom"/>
          </w:tcPr>
          <w:p w14:paraId="4FEB0666" w14:textId="15806D12" w:rsidR="00E56688" w:rsidRPr="00C935A5" w:rsidRDefault="00E56688" w:rsidP="00E56688">
            <w:pPr>
              <w:spacing w:before="40" w:after="20"/>
              <w:jc w:val="right"/>
              <w:rPr>
                <w:rFonts w:cs="Arial"/>
                <w:sz w:val="18"/>
                <w:szCs w:val="18"/>
              </w:rPr>
            </w:pPr>
            <w:r w:rsidRPr="00E56688">
              <w:rPr>
                <w:rFonts w:cs="Arial"/>
                <w:sz w:val="18"/>
                <w:szCs w:val="18"/>
              </w:rPr>
              <w:t>4,006</w:t>
            </w:r>
          </w:p>
        </w:tc>
        <w:tc>
          <w:tcPr>
            <w:tcW w:w="1418" w:type="dxa"/>
            <w:tcBorders>
              <w:top w:val="nil"/>
              <w:left w:val="nil"/>
              <w:bottom w:val="nil"/>
              <w:right w:val="nil"/>
            </w:tcBorders>
            <w:vAlign w:val="bottom"/>
          </w:tcPr>
          <w:p w14:paraId="066147E8" w14:textId="7BFB2DD7" w:rsidR="00E56688" w:rsidRPr="00C935A5" w:rsidRDefault="00E56688" w:rsidP="00E56688">
            <w:pPr>
              <w:spacing w:before="40" w:after="20"/>
              <w:jc w:val="right"/>
              <w:rPr>
                <w:rFonts w:cs="Arial"/>
                <w:sz w:val="18"/>
                <w:szCs w:val="18"/>
              </w:rPr>
            </w:pPr>
            <w:r w:rsidRPr="000B7E39">
              <w:rPr>
                <w:rFonts w:cs="Arial"/>
                <w:sz w:val="18"/>
                <w:szCs w:val="18"/>
              </w:rPr>
              <w:t>666</w:t>
            </w:r>
          </w:p>
        </w:tc>
        <w:tc>
          <w:tcPr>
            <w:tcW w:w="1418" w:type="dxa"/>
            <w:tcBorders>
              <w:top w:val="nil"/>
              <w:left w:val="nil"/>
              <w:bottom w:val="nil"/>
              <w:right w:val="nil"/>
            </w:tcBorders>
            <w:shd w:val="clear" w:color="auto" w:fill="auto"/>
            <w:vAlign w:val="bottom"/>
          </w:tcPr>
          <w:p w14:paraId="5D104262" w14:textId="6E1A925B" w:rsidR="00E56688" w:rsidRPr="00C935A5" w:rsidRDefault="00E56688" w:rsidP="00E56688">
            <w:pPr>
              <w:spacing w:before="40" w:after="20"/>
              <w:jc w:val="center"/>
              <w:rPr>
                <w:rFonts w:cs="Arial"/>
                <w:sz w:val="18"/>
                <w:szCs w:val="18"/>
              </w:rPr>
            </w:pPr>
            <w:r w:rsidRPr="000B7E39">
              <w:rPr>
                <w:rFonts w:cs="Arial"/>
                <w:sz w:val="18"/>
                <w:szCs w:val="18"/>
              </w:rPr>
              <w:t>16.6</w:t>
            </w:r>
          </w:p>
        </w:tc>
        <w:tc>
          <w:tcPr>
            <w:tcW w:w="170" w:type="dxa"/>
            <w:tcBorders>
              <w:top w:val="nil"/>
              <w:left w:val="nil"/>
              <w:bottom w:val="nil"/>
              <w:right w:val="nil"/>
            </w:tcBorders>
            <w:shd w:val="clear" w:color="auto" w:fill="auto"/>
            <w:vAlign w:val="bottom"/>
          </w:tcPr>
          <w:p w14:paraId="53CF7ECB" w14:textId="0C6D93A4"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A401FBD" w14:textId="62C5A150" w:rsidR="00E56688" w:rsidRPr="00C935A5" w:rsidRDefault="00E56688" w:rsidP="00E56688">
            <w:pPr>
              <w:spacing w:before="40" w:after="20"/>
              <w:jc w:val="center"/>
              <w:rPr>
                <w:rFonts w:cs="Arial"/>
                <w:sz w:val="18"/>
                <w:szCs w:val="18"/>
              </w:rPr>
            </w:pPr>
            <w:r w:rsidRPr="000B7E39">
              <w:rPr>
                <w:rFonts w:cs="Arial"/>
                <w:sz w:val="18"/>
                <w:szCs w:val="18"/>
              </w:rPr>
              <w:t>5.36</w:t>
            </w:r>
          </w:p>
        </w:tc>
      </w:tr>
      <w:tr w:rsidR="00E56688" w:rsidRPr="000B7E39" w14:paraId="0B7FCC9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D92A83C" w14:textId="77777777" w:rsidR="00E56688" w:rsidRPr="00C935A5" w:rsidRDefault="00E56688" w:rsidP="00E56688">
            <w:pPr>
              <w:spacing w:before="40" w:after="20"/>
              <w:rPr>
                <w:rFonts w:cs="Arial"/>
                <w:sz w:val="18"/>
                <w:szCs w:val="18"/>
              </w:rPr>
            </w:pPr>
            <w:r w:rsidRPr="00C935A5">
              <w:rPr>
                <w:rFonts w:cs="Arial"/>
                <w:sz w:val="18"/>
                <w:szCs w:val="18"/>
              </w:rPr>
              <w:t>Whitehorse C</w:t>
            </w:r>
          </w:p>
        </w:tc>
        <w:tc>
          <w:tcPr>
            <w:tcW w:w="1418" w:type="dxa"/>
            <w:tcBorders>
              <w:top w:val="nil"/>
              <w:left w:val="single" w:sz="18" w:space="0" w:color="5F497A" w:themeColor="accent4" w:themeShade="BF"/>
              <w:bottom w:val="nil"/>
              <w:right w:val="nil"/>
            </w:tcBorders>
            <w:shd w:val="clear" w:color="auto" w:fill="auto"/>
            <w:vAlign w:val="bottom"/>
          </w:tcPr>
          <w:p w14:paraId="2E4CEC13" w14:textId="3EE424F1" w:rsidR="00E56688" w:rsidRPr="00C935A5" w:rsidRDefault="00E56688" w:rsidP="00E56688">
            <w:pPr>
              <w:spacing w:before="40" w:after="20"/>
              <w:jc w:val="right"/>
              <w:rPr>
                <w:rFonts w:cs="Arial"/>
                <w:sz w:val="18"/>
                <w:szCs w:val="18"/>
              </w:rPr>
            </w:pPr>
            <w:r w:rsidRPr="00E56688">
              <w:rPr>
                <w:rFonts w:cs="Arial"/>
                <w:sz w:val="18"/>
                <w:szCs w:val="18"/>
              </w:rPr>
              <w:t>169,346</w:t>
            </w:r>
          </w:p>
        </w:tc>
        <w:tc>
          <w:tcPr>
            <w:tcW w:w="1418" w:type="dxa"/>
            <w:tcBorders>
              <w:top w:val="nil"/>
              <w:left w:val="nil"/>
              <w:bottom w:val="nil"/>
              <w:right w:val="nil"/>
            </w:tcBorders>
            <w:vAlign w:val="bottom"/>
          </w:tcPr>
          <w:p w14:paraId="58096C7E" w14:textId="3C3A3A74" w:rsidR="00E56688" w:rsidRPr="00C935A5" w:rsidRDefault="00E56688" w:rsidP="00E56688">
            <w:pPr>
              <w:spacing w:before="40" w:after="20"/>
              <w:jc w:val="right"/>
              <w:rPr>
                <w:rFonts w:cs="Arial"/>
                <w:sz w:val="18"/>
                <w:szCs w:val="18"/>
              </w:rPr>
            </w:pPr>
            <w:r w:rsidRPr="000B7E39">
              <w:rPr>
                <w:rFonts w:cs="Arial"/>
                <w:sz w:val="18"/>
                <w:szCs w:val="18"/>
              </w:rPr>
              <w:t>59,393</w:t>
            </w:r>
          </w:p>
        </w:tc>
        <w:tc>
          <w:tcPr>
            <w:tcW w:w="1418" w:type="dxa"/>
            <w:tcBorders>
              <w:top w:val="nil"/>
              <w:left w:val="nil"/>
              <w:bottom w:val="nil"/>
              <w:right w:val="nil"/>
            </w:tcBorders>
            <w:shd w:val="clear" w:color="auto" w:fill="auto"/>
            <w:vAlign w:val="bottom"/>
          </w:tcPr>
          <w:p w14:paraId="7C940492" w14:textId="20E14F68" w:rsidR="00E56688" w:rsidRPr="00C935A5" w:rsidRDefault="00E56688" w:rsidP="00E56688">
            <w:pPr>
              <w:spacing w:before="40" w:after="20"/>
              <w:jc w:val="center"/>
              <w:rPr>
                <w:rFonts w:cs="Arial"/>
                <w:sz w:val="18"/>
                <w:szCs w:val="18"/>
              </w:rPr>
            </w:pPr>
            <w:r w:rsidRPr="000B7E39">
              <w:rPr>
                <w:rFonts w:cs="Arial"/>
                <w:sz w:val="18"/>
                <w:szCs w:val="18"/>
              </w:rPr>
              <w:t>35.1</w:t>
            </w:r>
          </w:p>
        </w:tc>
        <w:tc>
          <w:tcPr>
            <w:tcW w:w="170" w:type="dxa"/>
            <w:tcBorders>
              <w:top w:val="nil"/>
              <w:left w:val="nil"/>
              <w:bottom w:val="nil"/>
              <w:right w:val="nil"/>
            </w:tcBorders>
            <w:shd w:val="clear" w:color="auto" w:fill="auto"/>
            <w:vAlign w:val="bottom"/>
          </w:tcPr>
          <w:p w14:paraId="55805D55" w14:textId="7EB00565"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8896F4E" w14:textId="41CBF1DF"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42F23D4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0D9959A" w14:textId="77777777" w:rsidR="00E56688" w:rsidRPr="00C935A5" w:rsidRDefault="00E56688" w:rsidP="00E56688">
            <w:pPr>
              <w:spacing w:before="40" w:after="20"/>
              <w:rPr>
                <w:rFonts w:cs="Arial"/>
                <w:sz w:val="18"/>
                <w:szCs w:val="18"/>
              </w:rPr>
            </w:pPr>
            <w:r w:rsidRPr="00C935A5">
              <w:rPr>
                <w:rFonts w:cs="Arial"/>
                <w:sz w:val="18"/>
                <w:szCs w:val="18"/>
              </w:rPr>
              <w:t>Whittlesea C</w:t>
            </w:r>
          </w:p>
        </w:tc>
        <w:tc>
          <w:tcPr>
            <w:tcW w:w="1418" w:type="dxa"/>
            <w:tcBorders>
              <w:top w:val="nil"/>
              <w:left w:val="single" w:sz="18" w:space="0" w:color="5F497A" w:themeColor="accent4" w:themeShade="BF"/>
              <w:bottom w:val="nil"/>
              <w:right w:val="nil"/>
            </w:tcBorders>
            <w:shd w:val="clear" w:color="auto" w:fill="auto"/>
            <w:vAlign w:val="bottom"/>
          </w:tcPr>
          <w:p w14:paraId="764D045E" w14:textId="6E5A74F1" w:rsidR="00E56688" w:rsidRPr="00C935A5" w:rsidRDefault="00E56688" w:rsidP="00E56688">
            <w:pPr>
              <w:spacing w:before="40" w:after="20"/>
              <w:jc w:val="right"/>
              <w:rPr>
                <w:rFonts w:cs="Arial"/>
                <w:sz w:val="18"/>
                <w:szCs w:val="18"/>
              </w:rPr>
            </w:pPr>
            <w:r w:rsidRPr="00E56688">
              <w:rPr>
                <w:rFonts w:cs="Arial"/>
                <w:sz w:val="18"/>
                <w:szCs w:val="18"/>
              </w:rPr>
              <w:t>229,396</w:t>
            </w:r>
          </w:p>
        </w:tc>
        <w:tc>
          <w:tcPr>
            <w:tcW w:w="1418" w:type="dxa"/>
            <w:tcBorders>
              <w:top w:val="nil"/>
              <w:left w:val="nil"/>
              <w:bottom w:val="nil"/>
              <w:right w:val="nil"/>
            </w:tcBorders>
            <w:vAlign w:val="bottom"/>
          </w:tcPr>
          <w:p w14:paraId="03AD78AC" w14:textId="6174F1A0" w:rsidR="00E56688" w:rsidRPr="00C935A5" w:rsidRDefault="00E56688" w:rsidP="00E56688">
            <w:pPr>
              <w:spacing w:before="40" w:after="20"/>
              <w:jc w:val="right"/>
              <w:rPr>
                <w:rFonts w:cs="Arial"/>
                <w:sz w:val="18"/>
                <w:szCs w:val="18"/>
              </w:rPr>
            </w:pPr>
            <w:r w:rsidRPr="000B7E39">
              <w:rPr>
                <w:rFonts w:cs="Arial"/>
                <w:sz w:val="18"/>
                <w:szCs w:val="18"/>
              </w:rPr>
              <w:t>42,678</w:t>
            </w:r>
          </w:p>
        </w:tc>
        <w:tc>
          <w:tcPr>
            <w:tcW w:w="1418" w:type="dxa"/>
            <w:tcBorders>
              <w:top w:val="nil"/>
              <w:left w:val="nil"/>
              <w:bottom w:val="nil"/>
              <w:right w:val="nil"/>
            </w:tcBorders>
            <w:shd w:val="clear" w:color="auto" w:fill="auto"/>
            <w:vAlign w:val="bottom"/>
          </w:tcPr>
          <w:p w14:paraId="30FB0EF7" w14:textId="5E667199" w:rsidR="00E56688" w:rsidRPr="00C935A5" w:rsidRDefault="00E56688" w:rsidP="00E56688">
            <w:pPr>
              <w:spacing w:before="40" w:after="20"/>
              <w:jc w:val="center"/>
              <w:rPr>
                <w:rFonts w:cs="Arial"/>
                <w:sz w:val="18"/>
                <w:szCs w:val="18"/>
              </w:rPr>
            </w:pPr>
            <w:r w:rsidRPr="000B7E39">
              <w:rPr>
                <w:rFonts w:cs="Arial"/>
                <w:sz w:val="18"/>
                <w:szCs w:val="18"/>
              </w:rPr>
              <w:t>18.6</w:t>
            </w:r>
          </w:p>
        </w:tc>
        <w:tc>
          <w:tcPr>
            <w:tcW w:w="170" w:type="dxa"/>
            <w:tcBorders>
              <w:top w:val="nil"/>
              <w:left w:val="nil"/>
              <w:bottom w:val="nil"/>
              <w:right w:val="nil"/>
            </w:tcBorders>
            <w:shd w:val="clear" w:color="auto" w:fill="auto"/>
            <w:vAlign w:val="bottom"/>
          </w:tcPr>
          <w:p w14:paraId="2A79E137" w14:textId="1B20D8B2"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0C1B966" w14:textId="5625DD89" w:rsidR="00E56688" w:rsidRPr="00C935A5" w:rsidRDefault="00E56688" w:rsidP="00E56688">
            <w:pPr>
              <w:spacing w:before="40" w:after="20"/>
              <w:jc w:val="center"/>
              <w:rPr>
                <w:rFonts w:cs="Arial"/>
                <w:sz w:val="18"/>
                <w:szCs w:val="18"/>
              </w:rPr>
            </w:pPr>
            <w:r w:rsidRPr="000B7E39">
              <w:rPr>
                <w:rFonts w:cs="Arial"/>
                <w:sz w:val="18"/>
                <w:szCs w:val="18"/>
              </w:rPr>
              <w:t>0.20</w:t>
            </w:r>
          </w:p>
        </w:tc>
      </w:tr>
      <w:tr w:rsidR="00E56688" w:rsidRPr="000B7E39" w14:paraId="2D0092B2" w14:textId="77777777" w:rsidTr="001616DC">
        <w:trPr>
          <w:trHeight w:val="80"/>
        </w:trPr>
        <w:tc>
          <w:tcPr>
            <w:tcW w:w="2268" w:type="dxa"/>
            <w:tcBorders>
              <w:top w:val="nil"/>
              <w:left w:val="nil"/>
              <w:bottom w:val="nil"/>
              <w:right w:val="single" w:sz="18" w:space="0" w:color="5F497A" w:themeColor="accent4" w:themeShade="BF"/>
            </w:tcBorders>
            <w:shd w:val="clear" w:color="auto" w:fill="auto"/>
            <w:vAlign w:val="center"/>
          </w:tcPr>
          <w:p w14:paraId="62264BC6" w14:textId="77777777" w:rsidR="00E56688" w:rsidRPr="00C935A5" w:rsidRDefault="00E56688" w:rsidP="00E56688">
            <w:pPr>
              <w:spacing w:before="40" w:after="20"/>
              <w:rPr>
                <w:rFonts w:cs="Arial"/>
                <w:sz w:val="18"/>
                <w:szCs w:val="18"/>
              </w:rPr>
            </w:pPr>
            <w:r w:rsidRPr="00C935A5">
              <w:rPr>
                <w:rFonts w:cs="Arial"/>
                <w:sz w:val="18"/>
                <w:szCs w:val="18"/>
              </w:rPr>
              <w:t>Wodonga C</w:t>
            </w:r>
          </w:p>
        </w:tc>
        <w:tc>
          <w:tcPr>
            <w:tcW w:w="1418" w:type="dxa"/>
            <w:tcBorders>
              <w:top w:val="nil"/>
              <w:left w:val="single" w:sz="18" w:space="0" w:color="5F497A" w:themeColor="accent4" w:themeShade="BF"/>
              <w:bottom w:val="nil"/>
              <w:right w:val="nil"/>
            </w:tcBorders>
            <w:shd w:val="clear" w:color="auto" w:fill="auto"/>
            <w:vAlign w:val="bottom"/>
          </w:tcPr>
          <w:p w14:paraId="7235C97D" w14:textId="3F03DA58" w:rsidR="00E56688" w:rsidRPr="00C935A5" w:rsidRDefault="00E56688" w:rsidP="00E56688">
            <w:pPr>
              <w:spacing w:before="40" w:after="20"/>
              <w:jc w:val="right"/>
              <w:rPr>
                <w:rFonts w:cs="Arial"/>
                <w:sz w:val="18"/>
                <w:szCs w:val="18"/>
              </w:rPr>
            </w:pPr>
            <w:r w:rsidRPr="00E56688">
              <w:rPr>
                <w:rFonts w:cs="Arial"/>
                <w:sz w:val="18"/>
                <w:szCs w:val="18"/>
              </w:rPr>
              <w:t>43,253</w:t>
            </w:r>
          </w:p>
        </w:tc>
        <w:tc>
          <w:tcPr>
            <w:tcW w:w="1418" w:type="dxa"/>
            <w:tcBorders>
              <w:top w:val="nil"/>
              <w:left w:val="nil"/>
              <w:bottom w:val="nil"/>
              <w:right w:val="nil"/>
            </w:tcBorders>
            <w:vAlign w:val="bottom"/>
          </w:tcPr>
          <w:p w14:paraId="147FA318" w14:textId="64C79D44" w:rsidR="00E56688" w:rsidRPr="00C935A5" w:rsidRDefault="00E56688" w:rsidP="00E56688">
            <w:pPr>
              <w:spacing w:before="40" w:after="20"/>
              <w:jc w:val="right"/>
              <w:rPr>
                <w:rFonts w:cs="Arial"/>
                <w:sz w:val="18"/>
                <w:szCs w:val="18"/>
              </w:rPr>
            </w:pPr>
            <w:r w:rsidRPr="000B7E39">
              <w:rPr>
                <w:rFonts w:cs="Arial"/>
                <w:sz w:val="18"/>
                <w:szCs w:val="18"/>
              </w:rPr>
              <w:t>17,301</w:t>
            </w:r>
          </w:p>
        </w:tc>
        <w:tc>
          <w:tcPr>
            <w:tcW w:w="1418" w:type="dxa"/>
            <w:tcBorders>
              <w:top w:val="nil"/>
              <w:left w:val="nil"/>
              <w:bottom w:val="nil"/>
              <w:right w:val="nil"/>
            </w:tcBorders>
            <w:shd w:val="clear" w:color="auto" w:fill="auto"/>
            <w:vAlign w:val="bottom"/>
          </w:tcPr>
          <w:p w14:paraId="7FA08BBC" w14:textId="58E922E7" w:rsidR="00E56688" w:rsidRPr="00C935A5" w:rsidRDefault="00E56688" w:rsidP="00E56688">
            <w:pPr>
              <w:spacing w:before="40" w:after="20"/>
              <w:jc w:val="center"/>
              <w:rPr>
                <w:rFonts w:cs="Arial"/>
                <w:sz w:val="18"/>
                <w:szCs w:val="18"/>
              </w:rPr>
            </w:pPr>
            <w:r w:rsidRPr="000B7E39">
              <w:rPr>
                <w:rFonts w:cs="Arial"/>
                <w:sz w:val="18"/>
                <w:szCs w:val="18"/>
              </w:rPr>
              <w:t>40.0</w:t>
            </w:r>
          </w:p>
        </w:tc>
        <w:tc>
          <w:tcPr>
            <w:tcW w:w="170" w:type="dxa"/>
            <w:tcBorders>
              <w:top w:val="nil"/>
              <w:left w:val="nil"/>
              <w:bottom w:val="nil"/>
              <w:right w:val="nil"/>
            </w:tcBorders>
            <w:shd w:val="clear" w:color="auto" w:fill="auto"/>
            <w:vAlign w:val="bottom"/>
          </w:tcPr>
          <w:p w14:paraId="4D1D9818" w14:textId="02ECD2A9"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0360A0AC" w14:textId="525A4F98" w:rsidR="00E56688" w:rsidRPr="00C935A5" w:rsidRDefault="00E56688" w:rsidP="00E56688">
            <w:pPr>
              <w:spacing w:before="40" w:after="20"/>
              <w:jc w:val="center"/>
              <w:rPr>
                <w:rFonts w:cs="Arial"/>
                <w:sz w:val="18"/>
                <w:szCs w:val="18"/>
              </w:rPr>
            </w:pPr>
            <w:r w:rsidRPr="000B7E39">
              <w:rPr>
                <w:rFonts w:cs="Arial"/>
                <w:sz w:val="18"/>
                <w:szCs w:val="18"/>
              </w:rPr>
              <w:t>0.89</w:t>
            </w:r>
          </w:p>
        </w:tc>
      </w:tr>
      <w:tr w:rsidR="00E56688" w:rsidRPr="000B7E39" w14:paraId="12A47C5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087096" w14:textId="77777777" w:rsidR="00E56688" w:rsidRPr="00C935A5" w:rsidRDefault="00E56688" w:rsidP="00E56688">
            <w:pPr>
              <w:spacing w:before="40" w:after="20"/>
              <w:rPr>
                <w:rFonts w:cs="Arial"/>
                <w:sz w:val="18"/>
                <w:szCs w:val="18"/>
              </w:rPr>
            </w:pPr>
            <w:r w:rsidRPr="00C935A5">
              <w:rPr>
                <w:rFonts w:cs="Arial"/>
                <w:sz w:val="18"/>
                <w:szCs w:val="18"/>
              </w:rPr>
              <w:t>Wyndham C</w:t>
            </w:r>
          </w:p>
        </w:tc>
        <w:tc>
          <w:tcPr>
            <w:tcW w:w="1418" w:type="dxa"/>
            <w:tcBorders>
              <w:top w:val="nil"/>
              <w:left w:val="single" w:sz="18" w:space="0" w:color="5F497A" w:themeColor="accent4" w:themeShade="BF"/>
              <w:bottom w:val="nil"/>
              <w:right w:val="nil"/>
            </w:tcBorders>
            <w:shd w:val="clear" w:color="auto" w:fill="auto"/>
            <w:vAlign w:val="bottom"/>
          </w:tcPr>
          <w:p w14:paraId="00D3EDA2" w14:textId="4770F712" w:rsidR="00E56688" w:rsidRPr="00C935A5" w:rsidRDefault="00E56688" w:rsidP="00E56688">
            <w:pPr>
              <w:spacing w:before="40" w:after="20"/>
              <w:jc w:val="right"/>
              <w:rPr>
                <w:rFonts w:cs="Arial"/>
                <w:sz w:val="18"/>
                <w:szCs w:val="18"/>
              </w:rPr>
            </w:pPr>
            <w:r w:rsidRPr="00E56688">
              <w:rPr>
                <w:rFonts w:cs="Arial"/>
                <w:sz w:val="18"/>
                <w:szCs w:val="18"/>
              </w:rPr>
              <w:t>292,011</w:t>
            </w:r>
          </w:p>
        </w:tc>
        <w:tc>
          <w:tcPr>
            <w:tcW w:w="1418" w:type="dxa"/>
            <w:tcBorders>
              <w:top w:val="nil"/>
              <w:left w:val="nil"/>
              <w:bottom w:val="nil"/>
              <w:right w:val="nil"/>
            </w:tcBorders>
            <w:vAlign w:val="bottom"/>
          </w:tcPr>
          <w:p w14:paraId="5D5009BC" w14:textId="0B26BDD4" w:rsidR="00E56688" w:rsidRPr="00C935A5" w:rsidRDefault="00E56688" w:rsidP="00E56688">
            <w:pPr>
              <w:spacing w:before="40" w:after="20"/>
              <w:jc w:val="right"/>
              <w:rPr>
                <w:rFonts w:cs="Arial"/>
                <w:sz w:val="18"/>
                <w:szCs w:val="18"/>
              </w:rPr>
            </w:pPr>
            <w:r w:rsidRPr="000B7E39">
              <w:rPr>
                <w:rFonts w:cs="Arial"/>
                <w:sz w:val="18"/>
                <w:szCs w:val="18"/>
              </w:rPr>
              <w:t>51,143</w:t>
            </w:r>
          </w:p>
        </w:tc>
        <w:tc>
          <w:tcPr>
            <w:tcW w:w="1418" w:type="dxa"/>
            <w:tcBorders>
              <w:top w:val="nil"/>
              <w:left w:val="nil"/>
              <w:bottom w:val="nil"/>
              <w:right w:val="nil"/>
            </w:tcBorders>
            <w:shd w:val="clear" w:color="auto" w:fill="auto"/>
            <w:vAlign w:val="bottom"/>
          </w:tcPr>
          <w:p w14:paraId="62925FBE" w14:textId="684D2CE1" w:rsidR="00E56688" w:rsidRPr="00C935A5" w:rsidRDefault="00E56688" w:rsidP="00E56688">
            <w:pPr>
              <w:spacing w:before="40" w:after="20"/>
              <w:jc w:val="center"/>
              <w:rPr>
                <w:rFonts w:cs="Arial"/>
                <w:sz w:val="18"/>
                <w:szCs w:val="18"/>
              </w:rPr>
            </w:pPr>
            <w:r w:rsidRPr="000B7E39">
              <w:rPr>
                <w:rFonts w:cs="Arial"/>
                <w:sz w:val="18"/>
                <w:szCs w:val="18"/>
              </w:rPr>
              <w:t>17.5</w:t>
            </w:r>
          </w:p>
        </w:tc>
        <w:tc>
          <w:tcPr>
            <w:tcW w:w="170" w:type="dxa"/>
            <w:tcBorders>
              <w:top w:val="nil"/>
              <w:left w:val="nil"/>
              <w:bottom w:val="nil"/>
              <w:right w:val="nil"/>
            </w:tcBorders>
            <w:shd w:val="clear" w:color="auto" w:fill="auto"/>
            <w:vAlign w:val="bottom"/>
          </w:tcPr>
          <w:p w14:paraId="246FD74A" w14:textId="73BF9CC9"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71A2EE7F" w14:textId="18EEBE30" w:rsidR="00E56688" w:rsidRPr="00C935A5" w:rsidRDefault="00E56688" w:rsidP="00E56688">
            <w:pPr>
              <w:spacing w:before="40" w:after="20"/>
              <w:jc w:val="center"/>
              <w:rPr>
                <w:rFonts w:cs="Arial"/>
                <w:sz w:val="18"/>
                <w:szCs w:val="18"/>
              </w:rPr>
            </w:pPr>
            <w:r w:rsidRPr="000B7E39">
              <w:rPr>
                <w:rFonts w:cs="Arial"/>
                <w:sz w:val="18"/>
                <w:szCs w:val="18"/>
              </w:rPr>
              <w:t>0.19</w:t>
            </w:r>
          </w:p>
        </w:tc>
      </w:tr>
      <w:tr w:rsidR="00E56688" w:rsidRPr="000B7E39" w14:paraId="5447067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B4204C5" w14:textId="77777777" w:rsidR="00E56688" w:rsidRPr="00C935A5" w:rsidRDefault="00E56688" w:rsidP="00E56688">
            <w:pPr>
              <w:spacing w:before="40" w:after="20"/>
              <w:rPr>
                <w:rFonts w:cs="Arial"/>
                <w:sz w:val="18"/>
                <w:szCs w:val="18"/>
              </w:rPr>
            </w:pPr>
            <w:r w:rsidRPr="00C935A5">
              <w:rPr>
                <w:rFonts w:cs="Arial"/>
                <w:sz w:val="18"/>
                <w:szCs w:val="18"/>
              </w:rPr>
              <w:t>Yarra C</w:t>
            </w:r>
          </w:p>
        </w:tc>
        <w:tc>
          <w:tcPr>
            <w:tcW w:w="1418" w:type="dxa"/>
            <w:tcBorders>
              <w:top w:val="nil"/>
              <w:left w:val="single" w:sz="18" w:space="0" w:color="5F497A" w:themeColor="accent4" w:themeShade="BF"/>
              <w:bottom w:val="nil"/>
              <w:right w:val="nil"/>
            </w:tcBorders>
            <w:shd w:val="clear" w:color="auto" w:fill="auto"/>
            <w:vAlign w:val="bottom"/>
          </w:tcPr>
          <w:p w14:paraId="3EBDCF23" w14:textId="072B73AE" w:rsidR="00E56688" w:rsidRPr="00C935A5" w:rsidRDefault="00E56688" w:rsidP="00E56688">
            <w:pPr>
              <w:spacing w:before="40" w:after="20"/>
              <w:jc w:val="right"/>
              <w:rPr>
                <w:rFonts w:cs="Arial"/>
                <w:sz w:val="18"/>
                <w:szCs w:val="18"/>
              </w:rPr>
            </w:pPr>
            <w:r w:rsidRPr="00E56688">
              <w:rPr>
                <w:rFonts w:cs="Arial"/>
                <w:sz w:val="18"/>
                <w:szCs w:val="18"/>
              </w:rPr>
              <w:t>90,114</w:t>
            </w:r>
          </w:p>
        </w:tc>
        <w:tc>
          <w:tcPr>
            <w:tcW w:w="1418" w:type="dxa"/>
            <w:tcBorders>
              <w:top w:val="nil"/>
              <w:left w:val="nil"/>
              <w:bottom w:val="nil"/>
              <w:right w:val="nil"/>
            </w:tcBorders>
            <w:vAlign w:val="bottom"/>
          </w:tcPr>
          <w:p w14:paraId="12C035D4" w14:textId="7E091885" w:rsidR="00E56688" w:rsidRPr="00C935A5" w:rsidRDefault="00E56688" w:rsidP="00E56688">
            <w:pPr>
              <w:spacing w:before="40" w:after="20"/>
              <w:jc w:val="right"/>
              <w:rPr>
                <w:rFonts w:cs="Arial"/>
                <w:sz w:val="18"/>
                <w:szCs w:val="18"/>
              </w:rPr>
            </w:pPr>
            <w:r w:rsidRPr="000B7E39">
              <w:rPr>
                <w:rFonts w:cs="Arial"/>
                <w:sz w:val="18"/>
                <w:szCs w:val="18"/>
              </w:rPr>
              <w:t>31,540</w:t>
            </w:r>
          </w:p>
        </w:tc>
        <w:tc>
          <w:tcPr>
            <w:tcW w:w="1418" w:type="dxa"/>
            <w:tcBorders>
              <w:top w:val="nil"/>
              <w:left w:val="nil"/>
              <w:bottom w:val="nil"/>
              <w:right w:val="nil"/>
            </w:tcBorders>
            <w:shd w:val="clear" w:color="auto" w:fill="auto"/>
            <w:vAlign w:val="bottom"/>
          </w:tcPr>
          <w:p w14:paraId="72DDBDC2" w14:textId="3DFEA253" w:rsidR="00E56688" w:rsidRPr="00C935A5" w:rsidRDefault="00E56688" w:rsidP="00E56688">
            <w:pPr>
              <w:spacing w:before="40" w:after="20"/>
              <w:jc w:val="center"/>
              <w:rPr>
                <w:rFonts w:cs="Arial"/>
                <w:sz w:val="18"/>
                <w:szCs w:val="18"/>
              </w:rPr>
            </w:pPr>
            <w:r w:rsidRPr="000B7E39">
              <w:rPr>
                <w:rFonts w:cs="Arial"/>
                <w:sz w:val="18"/>
                <w:szCs w:val="18"/>
              </w:rPr>
              <w:t>35.0</w:t>
            </w:r>
          </w:p>
        </w:tc>
        <w:tc>
          <w:tcPr>
            <w:tcW w:w="170" w:type="dxa"/>
            <w:tcBorders>
              <w:top w:val="nil"/>
              <w:left w:val="nil"/>
              <w:bottom w:val="nil"/>
              <w:right w:val="nil"/>
            </w:tcBorders>
            <w:shd w:val="clear" w:color="auto" w:fill="auto"/>
            <w:vAlign w:val="bottom"/>
          </w:tcPr>
          <w:p w14:paraId="3FC5C113" w14:textId="6CA6154E"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208CCAA6" w14:textId="3A8C324B"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0B7E39" w14:paraId="7842B0A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3D0CE7D" w14:textId="77777777" w:rsidR="00E56688" w:rsidRPr="00C935A5" w:rsidRDefault="00E56688" w:rsidP="00E56688">
            <w:pPr>
              <w:spacing w:before="40" w:after="20"/>
              <w:rPr>
                <w:rFonts w:cs="Arial"/>
                <w:sz w:val="18"/>
                <w:szCs w:val="18"/>
              </w:rPr>
            </w:pPr>
            <w:r w:rsidRPr="00C935A5">
              <w:rPr>
                <w:rFonts w:cs="Arial"/>
                <w:sz w:val="18"/>
                <w:szCs w:val="18"/>
              </w:rPr>
              <w:t>Yarra Ranges S</w:t>
            </w:r>
          </w:p>
        </w:tc>
        <w:tc>
          <w:tcPr>
            <w:tcW w:w="1418" w:type="dxa"/>
            <w:tcBorders>
              <w:top w:val="nil"/>
              <w:left w:val="single" w:sz="18" w:space="0" w:color="5F497A" w:themeColor="accent4" w:themeShade="BF"/>
              <w:bottom w:val="nil"/>
              <w:right w:val="nil"/>
            </w:tcBorders>
            <w:shd w:val="clear" w:color="auto" w:fill="auto"/>
            <w:vAlign w:val="bottom"/>
          </w:tcPr>
          <w:p w14:paraId="3C8E6C86" w14:textId="3ABC9516" w:rsidR="00E56688" w:rsidRPr="00C935A5" w:rsidRDefault="00E56688" w:rsidP="00E56688">
            <w:pPr>
              <w:spacing w:before="40" w:after="20"/>
              <w:jc w:val="right"/>
              <w:rPr>
                <w:rFonts w:cs="Arial"/>
                <w:sz w:val="18"/>
                <w:szCs w:val="18"/>
              </w:rPr>
            </w:pPr>
            <w:r w:rsidRPr="00E56688">
              <w:rPr>
                <w:rFonts w:cs="Arial"/>
                <w:sz w:val="18"/>
                <w:szCs w:val="18"/>
              </w:rPr>
              <w:t>156,068</w:t>
            </w:r>
          </w:p>
        </w:tc>
        <w:tc>
          <w:tcPr>
            <w:tcW w:w="1418" w:type="dxa"/>
            <w:tcBorders>
              <w:top w:val="nil"/>
              <w:left w:val="nil"/>
              <w:bottom w:val="nil"/>
              <w:right w:val="nil"/>
            </w:tcBorders>
            <w:vAlign w:val="bottom"/>
          </w:tcPr>
          <w:p w14:paraId="3EE625B9" w14:textId="4D7CB78F" w:rsidR="00E56688" w:rsidRPr="00C935A5" w:rsidRDefault="00E56688" w:rsidP="00E56688">
            <w:pPr>
              <w:spacing w:before="40" w:after="20"/>
              <w:jc w:val="right"/>
              <w:rPr>
                <w:rFonts w:cs="Arial"/>
                <w:sz w:val="18"/>
                <w:szCs w:val="18"/>
              </w:rPr>
            </w:pPr>
            <w:r w:rsidRPr="000B7E39">
              <w:rPr>
                <w:rFonts w:cs="Arial"/>
                <w:sz w:val="18"/>
                <w:szCs w:val="18"/>
              </w:rPr>
              <w:t>28,971</w:t>
            </w:r>
          </w:p>
        </w:tc>
        <w:tc>
          <w:tcPr>
            <w:tcW w:w="1418" w:type="dxa"/>
            <w:tcBorders>
              <w:top w:val="nil"/>
              <w:left w:val="nil"/>
              <w:bottom w:val="nil"/>
              <w:right w:val="nil"/>
            </w:tcBorders>
            <w:shd w:val="clear" w:color="auto" w:fill="auto"/>
            <w:vAlign w:val="bottom"/>
          </w:tcPr>
          <w:p w14:paraId="1E420A44" w14:textId="449AD286" w:rsidR="00E56688" w:rsidRPr="00C935A5" w:rsidRDefault="00E56688" w:rsidP="00E56688">
            <w:pPr>
              <w:spacing w:before="40" w:after="20"/>
              <w:jc w:val="center"/>
              <w:rPr>
                <w:rFonts w:cs="Arial"/>
                <w:sz w:val="18"/>
                <w:szCs w:val="18"/>
              </w:rPr>
            </w:pPr>
            <w:r w:rsidRPr="000B7E39">
              <w:rPr>
                <w:rFonts w:cs="Arial"/>
                <w:sz w:val="18"/>
                <w:szCs w:val="18"/>
              </w:rPr>
              <w:t>18.6</w:t>
            </w:r>
          </w:p>
        </w:tc>
        <w:tc>
          <w:tcPr>
            <w:tcW w:w="170" w:type="dxa"/>
            <w:tcBorders>
              <w:top w:val="nil"/>
              <w:left w:val="nil"/>
              <w:bottom w:val="nil"/>
              <w:right w:val="nil"/>
            </w:tcBorders>
            <w:shd w:val="clear" w:color="auto" w:fill="auto"/>
            <w:vAlign w:val="bottom"/>
          </w:tcPr>
          <w:p w14:paraId="6690A74C" w14:textId="028B35E6"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566EEB38" w14:textId="319F7C84" w:rsidR="00E56688" w:rsidRPr="00C935A5" w:rsidRDefault="00E56688" w:rsidP="00E56688">
            <w:pPr>
              <w:spacing w:before="40" w:after="20"/>
              <w:jc w:val="center"/>
              <w:rPr>
                <w:rFonts w:cs="Arial"/>
                <w:sz w:val="18"/>
                <w:szCs w:val="18"/>
              </w:rPr>
            </w:pPr>
            <w:r w:rsidRPr="000B7E39">
              <w:rPr>
                <w:rFonts w:cs="Arial"/>
                <w:sz w:val="18"/>
                <w:szCs w:val="18"/>
              </w:rPr>
              <w:t>1.07</w:t>
            </w:r>
          </w:p>
        </w:tc>
      </w:tr>
      <w:tr w:rsidR="00E56688" w:rsidRPr="000B7E39" w14:paraId="3120B9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80441F" w14:textId="77777777" w:rsidR="00E56688" w:rsidRPr="00C935A5" w:rsidRDefault="00E56688" w:rsidP="00E56688">
            <w:pPr>
              <w:spacing w:before="40" w:after="20"/>
              <w:rPr>
                <w:rFonts w:cs="Arial"/>
                <w:sz w:val="18"/>
                <w:szCs w:val="18"/>
              </w:rPr>
            </w:pPr>
            <w:r w:rsidRPr="00C935A5">
              <w:rPr>
                <w:rFonts w:cs="Arial"/>
                <w:sz w:val="18"/>
                <w:szCs w:val="18"/>
              </w:rPr>
              <w:t>Yarriambiack S</w:t>
            </w:r>
          </w:p>
        </w:tc>
        <w:tc>
          <w:tcPr>
            <w:tcW w:w="1418" w:type="dxa"/>
            <w:tcBorders>
              <w:top w:val="nil"/>
              <w:left w:val="single" w:sz="18" w:space="0" w:color="5F497A" w:themeColor="accent4" w:themeShade="BF"/>
              <w:bottom w:val="nil"/>
              <w:right w:val="nil"/>
            </w:tcBorders>
            <w:shd w:val="clear" w:color="auto" w:fill="auto"/>
            <w:vAlign w:val="bottom"/>
          </w:tcPr>
          <w:p w14:paraId="20C23580" w14:textId="56D11F9D" w:rsidR="00E56688" w:rsidRPr="00C935A5" w:rsidRDefault="00E56688" w:rsidP="00E56688">
            <w:pPr>
              <w:spacing w:before="40" w:after="20"/>
              <w:jc w:val="right"/>
              <w:rPr>
                <w:rFonts w:cs="Arial"/>
                <w:sz w:val="18"/>
                <w:szCs w:val="18"/>
              </w:rPr>
            </w:pPr>
            <w:r w:rsidRPr="00E56688">
              <w:rPr>
                <w:rFonts w:cs="Arial"/>
                <w:sz w:val="18"/>
                <w:szCs w:val="18"/>
              </w:rPr>
              <w:t>6,556</w:t>
            </w:r>
          </w:p>
        </w:tc>
        <w:tc>
          <w:tcPr>
            <w:tcW w:w="1418" w:type="dxa"/>
            <w:tcBorders>
              <w:top w:val="nil"/>
              <w:left w:val="nil"/>
              <w:bottom w:val="nil"/>
              <w:right w:val="nil"/>
            </w:tcBorders>
            <w:vAlign w:val="bottom"/>
          </w:tcPr>
          <w:p w14:paraId="558B39FA" w14:textId="053D5E1C" w:rsidR="00E56688" w:rsidRPr="00C935A5" w:rsidRDefault="00E56688" w:rsidP="00E56688">
            <w:pPr>
              <w:spacing w:before="40" w:after="20"/>
              <w:jc w:val="right"/>
              <w:rPr>
                <w:rFonts w:cs="Arial"/>
                <w:sz w:val="18"/>
                <w:szCs w:val="18"/>
              </w:rPr>
            </w:pPr>
            <w:r w:rsidRPr="000B7E39">
              <w:rPr>
                <w:rFonts w:cs="Arial"/>
                <w:sz w:val="18"/>
                <w:szCs w:val="18"/>
              </w:rPr>
              <w:t>1,315</w:t>
            </w:r>
          </w:p>
        </w:tc>
        <w:tc>
          <w:tcPr>
            <w:tcW w:w="1418" w:type="dxa"/>
            <w:tcBorders>
              <w:top w:val="nil"/>
              <w:left w:val="nil"/>
              <w:bottom w:val="nil"/>
              <w:right w:val="nil"/>
            </w:tcBorders>
            <w:shd w:val="clear" w:color="auto" w:fill="auto"/>
            <w:vAlign w:val="bottom"/>
          </w:tcPr>
          <w:p w14:paraId="593C1ACA" w14:textId="1E4FFCAA" w:rsidR="00E56688" w:rsidRPr="00C935A5" w:rsidRDefault="00E56688" w:rsidP="00E56688">
            <w:pPr>
              <w:spacing w:before="40" w:after="20"/>
              <w:jc w:val="center"/>
              <w:rPr>
                <w:rFonts w:cs="Arial"/>
                <w:sz w:val="18"/>
                <w:szCs w:val="18"/>
              </w:rPr>
            </w:pPr>
            <w:r w:rsidRPr="000B7E39">
              <w:rPr>
                <w:rFonts w:cs="Arial"/>
                <w:sz w:val="18"/>
                <w:szCs w:val="18"/>
              </w:rPr>
              <w:t>20.1</w:t>
            </w:r>
          </w:p>
        </w:tc>
        <w:tc>
          <w:tcPr>
            <w:tcW w:w="170" w:type="dxa"/>
            <w:tcBorders>
              <w:top w:val="nil"/>
              <w:left w:val="nil"/>
              <w:bottom w:val="nil"/>
              <w:right w:val="nil"/>
            </w:tcBorders>
            <w:shd w:val="clear" w:color="auto" w:fill="auto"/>
            <w:vAlign w:val="bottom"/>
          </w:tcPr>
          <w:p w14:paraId="71DC9198" w14:textId="7D9CCAD7"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nil"/>
              <w:right w:val="nil"/>
            </w:tcBorders>
            <w:vAlign w:val="bottom"/>
          </w:tcPr>
          <w:p w14:paraId="35CA68BC" w14:textId="031E8615" w:rsidR="00E56688" w:rsidRPr="00C935A5" w:rsidRDefault="00E56688" w:rsidP="00E56688">
            <w:pPr>
              <w:spacing w:before="40" w:after="20"/>
              <w:jc w:val="center"/>
              <w:rPr>
                <w:rFonts w:cs="Arial"/>
                <w:sz w:val="18"/>
                <w:szCs w:val="18"/>
              </w:rPr>
            </w:pPr>
            <w:r w:rsidRPr="000B7E39">
              <w:rPr>
                <w:rFonts w:cs="Arial"/>
                <w:sz w:val="18"/>
                <w:szCs w:val="18"/>
              </w:rPr>
              <w:t>4.97</w:t>
            </w:r>
          </w:p>
        </w:tc>
      </w:tr>
      <w:tr w:rsidR="00E56688" w:rsidRPr="000B7E39" w14:paraId="1498C0D0"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4F6C0A99" w14:textId="77777777" w:rsidR="00E56688" w:rsidRPr="00C935A5" w:rsidRDefault="00E56688" w:rsidP="00E56688">
            <w:pPr>
              <w:spacing w:before="40" w:after="20"/>
              <w:rPr>
                <w:rFonts w:cs="Arial"/>
                <w:sz w:val="18"/>
                <w:szCs w:val="18"/>
              </w:rPr>
            </w:pPr>
          </w:p>
        </w:tc>
        <w:tc>
          <w:tcPr>
            <w:tcW w:w="1418"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7EDF6BF7" w14:textId="0D211565" w:rsidR="00E56688" w:rsidRPr="00C935A5" w:rsidRDefault="00E56688" w:rsidP="00E56688">
            <w:pPr>
              <w:spacing w:before="40" w:after="20"/>
              <w:jc w:val="right"/>
              <w:rPr>
                <w:rFonts w:cs="Arial"/>
                <w:sz w:val="18"/>
                <w:szCs w:val="18"/>
              </w:rPr>
            </w:pPr>
            <w:r w:rsidRPr="00E56688">
              <w:rPr>
                <w:rFonts w:cs="Arial"/>
                <w:sz w:val="18"/>
                <w:szCs w:val="18"/>
              </w:rPr>
              <w:t> </w:t>
            </w:r>
          </w:p>
        </w:tc>
        <w:tc>
          <w:tcPr>
            <w:tcW w:w="1418" w:type="dxa"/>
            <w:tcBorders>
              <w:top w:val="nil"/>
              <w:left w:val="nil"/>
              <w:bottom w:val="single" w:sz="8" w:space="0" w:color="5F497A" w:themeColor="accent4" w:themeShade="BF"/>
              <w:right w:val="nil"/>
            </w:tcBorders>
            <w:vAlign w:val="bottom"/>
          </w:tcPr>
          <w:p w14:paraId="5C3DE182" w14:textId="77777777" w:rsidR="00E56688" w:rsidRPr="00C935A5" w:rsidRDefault="00E56688" w:rsidP="00E56688">
            <w:pPr>
              <w:spacing w:before="40" w:after="20"/>
              <w:jc w:val="right"/>
              <w:rPr>
                <w:rFonts w:cs="Arial"/>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4D011EF4" w14:textId="6E88C161" w:rsidR="00E56688" w:rsidRPr="00C935A5" w:rsidRDefault="00E56688" w:rsidP="00E56688">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shd w:val="clear" w:color="auto" w:fill="auto"/>
            <w:vAlign w:val="bottom"/>
          </w:tcPr>
          <w:p w14:paraId="3F0D519B" w14:textId="3E78394C" w:rsidR="00E56688" w:rsidRPr="00C935A5" w:rsidRDefault="00E56688" w:rsidP="00E56688">
            <w:pPr>
              <w:spacing w:before="40" w:after="20"/>
              <w:jc w:val="center"/>
              <w:rPr>
                <w:rFonts w:cs="Arial"/>
                <w:sz w:val="18"/>
                <w:szCs w:val="18"/>
              </w:rPr>
            </w:pPr>
            <w:r w:rsidRPr="000B7E39">
              <w:rPr>
                <w:rFonts w:cs="Arial"/>
                <w:sz w:val="18"/>
                <w:szCs w:val="18"/>
              </w:rPr>
              <w:t> </w:t>
            </w:r>
          </w:p>
        </w:tc>
        <w:tc>
          <w:tcPr>
            <w:tcW w:w="1418" w:type="dxa"/>
            <w:tcBorders>
              <w:top w:val="nil"/>
              <w:left w:val="nil"/>
              <w:bottom w:val="single" w:sz="8" w:space="0" w:color="5F497A" w:themeColor="accent4" w:themeShade="BF"/>
              <w:right w:val="nil"/>
            </w:tcBorders>
            <w:vAlign w:val="bottom"/>
          </w:tcPr>
          <w:p w14:paraId="7D006E6A" w14:textId="253AE14B" w:rsidR="00E56688" w:rsidRPr="00C935A5" w:rsidRDefault="00E56688" w:rsidP="00E56688">
            <w:pPr>
              <w:spacing w:before="40" w:after="20"/>
              <w:jc w:val="center"/>
              <w:rPr>
                <w:rFonts w:cs="Arial"/>
                <w:sz w:val="18"/>
                <w:szCs w:val="18"/>
              </w:rPr>
            </w:pPr>
            <w:r w:rsidRPr="000B7E39">
              <w:rPr>
                <w:rFonts w:cs="Arial"/>
                <w:sz w:val="18"/>
                <w:szCs w:val="18"/>
              </w:rPr>
              <w:t> </w:t>
            </w:r>
          </w:p>
        </w:tc>
      </w:tr>
      <w:tr w:rsidR="00E56688" w:rsidRPr="001E1A2C" w14:paraId="2DD1A404"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4329990B" w14:textId="77777777" w:rsidR="00E56688" w:rsidRPr="00C935A5" w:rsidRDefault="00E56688" w:rsidP="00E56688">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right w:val="nil"/>
            </w:tcBorders>
            <w:shd w:val="clear" w:color="auto" w:fill="auto"/>
            <w:vAlign w:val="bottom"/>
          </w:tcPr>
          <w:p w14:paraId="2DE11EA7" w14:textId="7D20B645" w:rsidR="00E56688" w:rsidRPr="00C935A5" w:rsidRDefault="00E56688" w:rsidP="00E56688">
            <w:pPr>
              <w:spacing w:before="40" w:after="20"/>
              <w:jc w:val="right"/>
              <w:rPr>
                <w:rFonts w:cs="Arial"/>
                <w:b/>
                <w:sz w:val="18"/>
                <w:szCs w:val="18"/>
              </w:rPr>
            </w:pPr>
            <w:r w:rsidRPr="00E56688">
              <w:rPr>
                <w:rFonts w:cs="Arial"/>
                <w:b/>
                <w:sz w:val="18"/>
                <w:szCs w:val="18"/>
              </w:rPr>
              <w:t>6,494,324</w:t>
            </w:r>
          </w:p>
        </w:tc>
        <w:tc>
          <w:tcPr>
            <w:tcW w:w="1418" w:type="dxa"/>
            <w:tcBorders>
              <w:top w:val="single" w:sz="8" w:space="0" w:color="5F497A" w:themeColor="accent4" w:themeShade="BF"/>
              <w:left w:val="nil"/>
              <w:right w:val="nil"/>
            </w:tcBorders>
            <w:vAlign w:val="bottom"/>
          </w:tcPr>
          <w:p w14:paraId="3061B679" w14:textId="13EC1735" w:rsidR="00E56688" w:rsidRPr="00C935A5" w:rsidRDefault="00E56688" w:rsidP="00E56688">
            <w:pPr>
              <w:spacing w:before="40" w:after="20"/>
              <w:jc w:val="right"/>
              <w:rPr>
                <w:rFonts w:cs="Arial"/>
                <w:b/>
                <w:sz w:val="18"/>
                <w:szCs w:val="18"/>
              </w:rPr>
            </w:pPr>
            <w:r w:rsidRPr="000B7E39">
              <w:rPr>
                <w:rFonts w:cs="Arial"/>
                <w:b/>
                <w:sz w:val="18"/>
                <w:szCs w:val="18"/>
              </w:rPr>
              <w:t>1,712,733</w:t>
            </w:r>
          </w:p>
        </w:tc>
        <w:tc>
          <w:tcPr>
            <w:tcW w:w="1418" w:type="dxa"/>
            <w:tcBorders>
              <w:top w:val="single" w:sz="8" w:space="0" w:color="5F497A" w:themeColor="accent4" w:themeShade="BF"/>
              <w:left w:val="nil"/>
              <w:right w:val="nil"/>
            </w:tcBorders>
            <w:shd w:val="clear" w:color="auto" w:fill="auto"/>
            <w:vAlign w:val="bottom"/>
          </w:tcPr>
          <w:p w14:paraId="2FA21693" w14:textId="63431169" w:rsidR="00E56688" w:rsidRPr="00C935A5" w:rsidRDefault="00E56688" w:rsidP="00E56688">
            <w:pPr>
              <w:spacing w:before="40" w:after="20"/>
              <w:jc w:val="center"/>
              <w:rPr>
                <w:rFonts w:cs="Arial"/>
                <w:b/>
                <w:sz w:val="18"/>
                <w:szCs w:val="18"/>
              </w:rPr>
            </w:pPr>
            <w:r w:rsidRPr="000B7E39">
              <w:rPr>
                <w:rFonts w:cs="Arial"/>
                <w:b/>
                <w:sz w:val="18"/>
                <w:szCs w:val="18"/>
              </w:rPr>
              <w:t>26.4</w:t>
            </w:r>
          </w:p>
        </w:tc>
        <w:tc>
          <w:tcPr>
            <w:tcW w:w="170" w:type="dxa"/>
            <w:tcBorders>
              <w:top w:val="single" w:sz="8" w:space="0" w:color="5F497A" w:themeColor="accent4" w:themeShade="BF"/>
              <w:left w:val="nil"/>
              <w:right w:val="nil"/>
            </w:tcBorders>
            <w:shd w:val="clear" w:color="auto" w:fill="auto"/>
            <w:vAlign w:val="bottom"/>
          </w:tcPr>
          <w:p w14:paraId="7848DE57" w14:textId="1EFFDC16" w:rsidR="00E56688" w:rsidRPr="00C935A5" w:rsidRDefault="00E56688" w:rsidP="00E56688">
            <w:pPr>
              <w:spacing w:before="40" w:after="20"/>
              <w:jc w:val="right"/>
              <w:rPr>
                <w:rFonts w:cs="Arial"/>
                <w:b/>
                <w:sz w:val="18"/>
                <w:szCs w:val="18"/>
              </w:rPr>
            </w:pPr>
            <w:r w:rsidRPr="000B7E39">
              <w:rPr>
                <w:rFonts w:cs="Arial"/>
                <w:b/>
                <w:sz w:val="18"/>
                <w:szCs w:val="18"/>
              </w:rPr>
              <w:t> </w:t>
            </w:r>
          </w:p>
        </w:tc>
        <w:tc>
          <w:tcPr>
            <w:tcW w:w="1418" w:type="dxa"/>
            <w:tcBorders>
              <w:top w:val="single" w:sz="8" w:space="0" w:color="5F497A" w:themeColor="accent4" w:themeShade="BF"/>
              <w:left w:val="nil"/>
              <w:right w:val="nil"/>
            </w:tcBorders>
            <w:vAlign w:val="bottom"/>
          </w:tcPr>
          <w:p w14:paraId="1E86A0C0" w14:textId="301D19E3" w:rsidR="00E56688" w:rsidRPr="00C935A5" w:rsidRDefault="00E56688" w:rsidP="00E56688">
            <w:pPr>
              <w:spacing w:before="40" w:after="20"/>
              <w:jc w:val="center"/>
              <w:rPr>
                <w:rFonts w:cs="Arial"/>
                <w:b/>
                <w:sz w:val="18"/>
                <w:szCs w:val="18"/>
              </w:rPr>
            </w:pPr>
          </w:p>
        </w:tc>
      </w:tr>
    </w:tbl>
    <w:p w14:paraId="5E8E051E" w14:textId="77777777" w:rsidR="0022168A" w:rsidRPr="00C935A5" w:rsidRDefault="00E36D46" w:rsidP="00FF36E8">
      <w:pPr>
        <w:spacing w:before="40" w:after="20"/>
        <w:rPr>
          <w:rFonts w:cs="Arial"/>
          <w:sz w:val="18"/>
          <w:szCs w:val="18"/>
        </w:rPr>
      </w:pPr>
      <w:r w:rsidRPr="00C935A5">
        <w:rPr>
          <w:rFonts w:cs="Arial"/>
          <w:sz w:val="18"/>
          <w:szCs w:val="18"/>
        </w:rPr>
        <w:br w:type="page"/>
      </w:r>
    </w:p>
    <w:p w14:paraId="09673DAC" w14:textId="4264E7B5" w:rsidR="006E50A4" w:rsidRPr="00C935A5" w:rsidRDefault="00C010FD" w:rsidP="00161F8A">
      <w:pPr>
        <w:pStyle w:val="VGC-Head10"/>
      </w:pPr>
      <w:r>
        <w:lastRenderedPageBreak/>
        <w:t>2025-26</w:t>
      </w:r>
      <w:r w:rsidR="00A97ABE" w:rsidRPr="00C935A5">
        <w:t xml:space="preserve"> </w:t>
      </w:r>
      <w:r w:rsidR="006E50A4" w:rsidRPr="00C935A5">
        <w:t>General Purpose Grants</w:t>
      </w:r>
      <w:r w:rsidR="00CE4507" w:rsidRPr="00C935A5">
        <w:tab/>
        <w:t>Appendix 4</w:t>
      </w:r>
    </w:p>
    <w:p w14:paraId="58B5A6EE" w14:textId="77777777" w:rsidR="006E50A4" w:rsidRPr="00C935A5" w:rsidRDefault="004F1184" w:rsidP="00161F8A">
      <w:pPr>
        <w:pStyle w:val="VGC-Head2"/>
      </w:pPr>
      <w:r w:rsidRPr="00C935A5">
        <w:tab/>
      </w:r>
      <w:r w:rsidR="006E50A4" w:rsidRPr="00C935A5">
        <w:t>C.  Cost Adjustors – Raw Data</w:t>
      </w:r>
    </w:p>
    <w:p w14:paraId="4BD1E22F" w14:textId="77777777" w:rsidR="00731E1A" w:rsidRPr="00C935A5" w:rsidRDefault="00731E1A"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418"/>
        <w:gridCol w:w="1418"/>
        <w:gridCol w:w="1418"/>
      </w:tblGrid>
      <w:tr w:rsidR="00C42174" w:rsidRPr="00C935A5" w14:paraId="179054CB"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4DDF0A3A" w14:textId="77777777" w:rsidR="00C42174" w:rsidRPr="00C935A5" w:rsidRDefault="00C42174" w:rsidP="008001AD">
            <w:pPr>
              <w:spacing w:before="40" w:after="20"/>
              <w:jc w:val="center"/>
              <w:rPr>
                <w:rFonts w:cs="Arial"/>
                <w:sz w:val="18"/>
                <w:szCs w:val="18"/>
              </w:rPr>
            </w:pPr>
          </w:p>
        </w:tc>
        <w:tc>
          <w:tcPr>
            <w:tcW w:w="1418" w:type="dxa"/>
            <w:vMerge w:val="restart"/>
            <w:tcBorders>
              <w:top w:val="nil"/>
              <w:left w:val="single" w:sz="18" w:space="0" w:color="5F497A" w:themeColor="accent4" w:themeShade="BF"/>
              <w:bottom w:val="single" w:sz="8" w:space="0" w:color="5F497A" w:themeColor="accent4" w:themeShade="BF"/>
            </w:tcBorders>
            <w:shd w:val="clear" w:color="auto" w:fill="auto"/>
            <w:tcMar>
              <w:left w:w="85" w:type="dxa"/>
              <w:right w:w="85" w:type="dxa"/>
            </w:tcMar>
            <w:vAlign w:val="bottom"/>
          </w:tcPr>
          <w:p w14:paraId="00983528" w14:textId="56D0E7CD" w:rsidR="00C42174" w:rsidRPr="00C935A5" w:rsidRDefault="00C42174" w:rsidP="008001AD">
            <w:pPr>
              <w:spacing w:before="40" w:after="20"/>
              <w:jc w:val="center"/>
              <w:rPr>
                <w:rFonts w:cs="Arial"/>
                <w:b/>
                <w:sz w:val="18"/>
                <w:szCs w:val="18"/>
              </w:rPr>
            </w:pPr>
            <w:r w:rsidRPr="00C935A5">
              <w:rPr>
                <w:rFonts w:cs="Arial"/>
                <w:b/>
                <w:sz w:val="18"/>
                <w:szCs w:val="18"/>
              </w:rPr>
              <w:t>Socio-Economic Index of Disadvantage</w:t>
            </w:r>
            <w:r w:rsidR="00D63DBA" w:rsidRPr="00C935A5">
              <w:rPr>
                <w:rFonts w:cs="Arial"/>
                <w:b/>
                <w:sz w:val="18"/>
                <w:szCs w:val="18"/>
              </w:rPr>
              <w:t xml:space="preserve"> </w:t>
            </w:r>
          </w:p>
        </w:tc>
        <w:tc>
          <w:tcPr>
            <w:tcW w:w="2836" w:type="dxa"/>
            <w:gridSpan w:val="2"/>
            <w:tcBorders>
              <w:top w:val="nil"/>
              <w:left w:val="nil"/>
              <w:bottom w:val="single" w:sz="8" w:space="0" w:color="5F497A" w:themeColor="accent4" w:themeShade="BF"/>
              <w:right w:val="nil"/>
            </w:tcBorders>
            <w:shd w:val="clear" w:color="auto" w:fill="auto"/>
            <w:vAlign w:val="bottom"/>
          </w:tcPr>
          <w:p w14:paraId="6A3BEA17" w14:textId="27599537" w:rsidR="00C42174" w:rsidRPr="00C935A5" w:rsidRDefault="00C42174" w:rsidP="008001AD">
            <w:pPr>
              <w:spacing w:before="40" w:after="20"/>
              <w:jc w:val="center"/>
              <w:rPr>
                <w:rFonts w:cs="Arial"/>
                <w:b/>
                <w:sz w:val="18"/>
                <w:szCs w:val="18"/>
              </w:rPr>
            </w:pPr>
            <w:r w:rsidRPr="00C935A5">
              <w:rPr>
                <w:rFonts w:cs="Arial"/>
                <w:b/>
                <w:sz w:val="18"/>
                <w:szCs w:val="18"/>
              </w:rPr>
              <w:t>Tourism</w:t>
            </w:r>
            <w:r w:rsidR="00D63DBA" w:rsidRPr="00C935A5">
              <w:rPr>
                <w:rFonts w:cs="Arial"/>
                <w:b/>
                <w:sz w:val="18"/>
                <w:szCs w:val="18"/>
              </w:rPr>
              <w:t xml:space="preserve"> </w:t>
            </w:r>
          </w:p>
        </w:tc>
      </w:tr>
      <w:tr w:rsidR="00C42174" w:rsidRPr="00C935A5" w14:paraId="58A4C884"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1711A5EC" w14:textId="77777777" w:rsidR="00C42174" w:rsidRPr="00C935A5" w:rsidRDefault="00C42174" w:rsidP="008001AD">
            <w:pPr>
              <w:spacing w:before="40" w:after="20"/>
              <w:jc w:val="center"/>
              <w:rPr>
                <w:rFonts w:cs="Arial"/>
                <w:sz w:val="18"/>
                <w:szCs w:val="18"/>
              </w:rPr>
            </w:pPr>
          </w:p>
        </w:tc>
        <w:tc>
          <w:tcPr>
            <w:tcW w:w="1418" w:type="dxa"/>
            <w:vMerge/>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1B170EBA" w14:textId="77777777" w:rsidR="00C42174" w:rsidRPr="00C935A5" w:rsidRDefault="00C42174" w:rsidP="008001AD">
            <w:pPr>
              <w:spacing w:before="40" w:after="20"/>
              <w:jc w:val="center"/>
              <w:rPr>
                <w:rFonts w:cs="Arial"/>
                <w:sz w:val="16"/>
                <w:szCs w:val="16"/>
              </w:rPr>
            </w:pPr>
          </w:p>
        </w:tc>
        <w:tc>
          <w:tcPr>
            <w:tcW w:w="1418"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5E9CADB1" w14:textId="77777777" w:rsidR="00C42174" w:rsidRPr="00C935A5" w:rsidRDefault="00C42174" w:rsidP="008001AD">
            <w:pPr>
              <w:spacing w:before="40" w:after="20"/>
              <w:jc w:val="center"/>
              <w:rPr>
                <w:rFonts w:cs="Arial"/>
                <w:sz w:val="16"/>
                <w:szCs w:val="16"/>
              </w:rPr>
            </w:pPr>
            <w:r w:rsidRPr="00C935A5">
              <w:rPr>
                <w:rFonts w:cs="Arial"/>
                <w:sz w:val="16"/>
                <w:szCs w:val="16"/>
              </w:rPr>
              <w:t xml:space="preserve">4 Year </w:t>
            </w:r>
            <w:r w:rsidRPr="00C935A5">
              <w:rPr>
                <w:rFonts w:cs="Arial"/>
                <w:sz w:val="16"/>
                <w:szCs w:val="16"/>
              </w:rPr>
              <w:br/>
              <w:t>Average</w:t>
            </w:r>
            <w:r w:rsidRPr="00C935A5">
              <w:rPr>
                <w:rFonts w:cs="Arial"/>
                <w:sz w:val="16"/>
                <w:szCs w:val="16"/>
              </w:rPr>
              <w:br/>
              <w:t>(visits)</w:t>
            </w:r>
          </w:p>
        </w:tc>
        <w:tc>
          <w:tcPr>
            <w:tcW w:w="1418"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3BC03B03" w14:textId="77777777" w:rsidR="00C42174" w:rsidRPr="00C935A5" w:rsidRDefault="00C42174" w:rsidP="008001AD">
            <w:pPr>
              <w:spacing w:before="40" w:after="20"/>
              <w:jc w:val="center"/>
              <w:rPr>
                <w:rFonts w:cs="Arial"/>
                <w:sz w:val="16"/>
                <w:szCs w:val="16"/>
              </w:rPr>
            </w:pPr>
            <w:r w:rsidRPr="00C935A5">
              <w:rPr>
                <w:rFonts w:cs="Arial"/>
                <w:sz w:val="16"/>
                <w:szCs w:val="16"/>
              </w:rPr>
              <w:t xml:space="preserve">4 Year </w:t>
            </w:r>
            <w:r w:rsidRPr="00C935A5">
              <w:rPr>
                <w:rFonts w:cs="Arial"/>
                <w:sz w:val="16"/>
                <w:szCs w:val="16"/>
              </w:rPr>
              <w:br/>
              <w:t>Average</w:t>
            </w:r>
            <w:r w:rsidRPr="00C935A5">
              <w:rPr>
                <w:rFonts w:cs="Arial"/>
                <w:sz w:val="16"/>
                <w:szCs w:val="16"/>
              </w:rPr>
              <w:br/>
              <w:t>(per capita)</w:t>
            </w:r>
          </w:p>
        </w:tc>
      </w:tr>
      <w:tr w:rsidR="00C42174" w:rsidRPr="00C935A5" w14:paraId="14C0A0B3"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44AD5568" w14:textId="77777777" w:rsidR="00C42174" w:rsidRPr="00C935A5" w:rsidRDefault="00C42174" w:rsidP="008001AD">
            <w:pPr>
              <w:spacing w:before="40" w:after="20"/>
              <w:jc w:val="center"/>
              <w:rPr>
                <w:rFonts w:cs="Arial"/>
                <w:sz w:val="18"/>
                <w:szCs w:val="18"/>
              </w:rPr>
            </w:pPr>
          </w:p>
        </w:tc>
        <w:tc>
          <w:tcPr>
            <w:tcW w:w="1418" w:type="dxa"/>
            <w:vMerge/>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48B24E5F" w14:textId="77777777" w:rsidR="00C42174" w:rsidRPr="00C935A5" w:rsidRDefault="00C42174" w:rsidP="008001AD">
            <w:pPr>
              <w:spacing w:before="40" w:after="20"/>
              <w:jc w:val="center"/>
              <w:rPr>
                <w:rFonts w:cs="Arial"/>
                <w:sz w:val="16"/>
                <w:szCs w:val="16"/>
              </w:rPr>
            </w:pPr>
          </w:p>
        </w:tc>
        <w:tc>
          <w:tcPr>
            <w:tcW w:w="1418"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7B75794F" w14:textId="77777777" w:rsidR="00C42174" w:rsidRPr="00C935A5" w:rsidRDefault="00C42174" w:rsidP="008001AD">
            <w:pPr>
              <w:spacing w:before="40" w:after="20"/>
              <w:jc w:val="center"/>
              <w:rPr>
                <w:rFonts w:cs="Arial"/>
                <w:sz w:val="16"/>
                <w:szCs w:val="16"/>
              </w:rPr>
            </w:pPr>
          </w:p>
        </w:tc>
        <w:tc>
          <w:tcPr>
            <w:tcW w:w="1418"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64BBD3FE" w14:textId="77777777" w:rsidR="00C42174" w:rsidRPr="00C935A5" w:rsidRDefault="00C42174" w:rsidP="008001AD">
            <w:pPr>
              <w:spacing w:before="40" w:after="20"/>
              <w:jc w:val="center"/>
              <w:rPr>
                <w:rFonts w:cs="Arial"/>
                <w:sz w:val="16"/>
                <w:szCs w:val="16"/>
              </w:rPr>
            </w:pPr>
          </w:p>
        </w:tc>
      </w:tr>
      <w:tr w:rsidR="00CA1F8A" w:rsidRPr="00CA1F8A" w14:paraId="4FFFF564" w14:textId="77777777" w:rsidTr="0099254E">
        <w:tc>
          <w:tcPr>
            <w:tcW w:w="2268" w:type="dxa"/>
            <w:tcBorders>
              <w:top w:val="nil"/>
              <w:left w:val="nil"/>
              <w:bottom w:val="nil"/>
              <w:right w:val="single" w:sz="18" w:space="0" w:color="5F497A" w:themeColor="accent4" w:themeShade="BF"/>
            </w:tcBorders>
            <w:shd w:val="clear" w:color="auto" w:fill="auto"/>
            <w:vAlign w:val="center"/>
          </w:tcPr>
          <w:p w14:paraId="3CE1BC4F" w14:textId="77777777" w:rsidR="00CA1F8A" w:rsidRPr="00C935A5" w:rsidRDefault="00CA1F8A" w:rsidP="00CA1F8A">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B01EEE7" w14:textId="4D092F35" w:rsidR="00CA1F8A" w:rsidRPr="00474874" w:rsidRDefault="00CA1F8A" w:rsidP="00CA1F8A">
            <w:pPr>
              <w:spacing w:before="40" w:after="20"/>
              <w:jc w:val="right"/>
              <w:rPr>
                <w:rFonts w:cs="Arial"/>
                <w:sz w:val="18"/>
                <w:szCs w:val="18"/>
              </w:rPr>
            </w:pPr>
            <w:r w:rsidRPr="00CA1F8A">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5436E357" w14:textId="00AFE222" w:rsidR="00CA1F8A" w:rsidRPr="00474874" w:rsidRDefault="00CA1F8A" w:rsidP="00CA1F8A">
            <w:pPr>
              <w:spacing w:before="40" w:after="20"/>
              <w:jc w:val="right"/>
              <w:rPr>
                <w:rFonts w:cs="Arial"/>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58BC6F20" w14:textId="7464DA45" w:rsidR="00CA1F8A" w:rsidRPr="00474874" w:rsidRDefault="00CA1F8A" w:rsidP="00CA1F8A">
            <w:pPr>
              <w:spacing w:before="40" w:after="20"/>
              <w:jc w:val="right"/>
              <w:rPr>
                <w:rFonts w:cs="Arial"/>
                <w:sz w:val="18"/>
                <w:szCs w:val="18"/>
              </w:rPr>
            </w:pPr>
            <w:r w:rsidRPr="00CA1F8A">
              <w:rPr>
                <w:rFonts w:cs="Arial"/>
                <w:sz w:val="18"/>
                <w:szCs w:val="18"/>
              </w:rPr>
              <w:t> </w:t>
            </w:r>
          </w:p>
        </w:tc>
      </w:tr>
      <w:tr w:rsidR="00CA1F8A" w:rsidRPr="00CA1F8A" w14:paraId="674DA80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75E435" w14:textId="77777777" w:rsidR="00CA1F8A" w:rsidRPr="00C935A5" w:rsidRDefault="00CA1F8A" w:rsidP="00CA1F8A">
            <w:pPr>
              <w:spacing w:before="40" w:after="20"/>
              <w:rPr>
                <w:rFonts w:cs="Arial"/>
                <w:sz w:val="18"/>
                <w:szCs w:val="18"/>
              </w:rPr>
            </w:pPr>
            <w:r w:rsidRPr="00C935A5">
              <w:rPr>
                <w:rFonts w:cs="Arial"/>
                <w:sz w:val="18"/>
                <w:szCs w:val="18"/>
              </w:rPr>
              <w:t>Macedon Ranges S</w:t>
            </w:r>
          </w:p>
        </w:tc>
        <w:tc>
          <w:tcPr>
            <w:tcW w:w="1418" w:type="dxa"/>
            <w:tcBorders>
              <w:top w:val="nil"/>
              <w:left w:val="single" w:sz="18" w:space="0" w:color="5F497A" w:themeColor="accent4" w:themeShade="BF"/>
              <w:bottom w:val="nil"/>
              <w:right w:val="nil"/>
            </w:tcBorders>
            <w:shd w:val="clear" w:color="auto" w:fill="auto"/>
            <w:vAlign w:val="bottom"/>
          </w:tcPr>
          <w:p w14:paraId="2AC087CB" w14:textId="5C1676FC" w:rsidR="00CA1F8A" w:rsidRPr="00474874" w:rsidRDefault="00CA1F8A" w:rsidP="00CA1F8A">
            <w:pPr>
              <w:spacing w:before="40" w:after="20"/>
              <w:jc w:val="right"/>
              <w:rPr>
                <w:rFonts w:cs="Arial"/>
                <w:sz w:val="18"/>
                <w:szCs w:val="18"/>
              </w:rPr>
            </w:pPr>
            <w:r w:rsidRPr="00CA1F8A">
              <w:rPr>
                <w:rFonts w:cs="Arial"/>
                <w:sz w:val="18"/>
                <w:szCs w:val="18"/>
              </w:rPr>
              <w:t>1,063</w:t>
            </w:r>
          </w:p>
        </w:tc>
        <w:tc>
          <w:tcPr>
            <w:tcW w:w="1418" w:type="dxa"/>
            <w:tcBorders>
              <w:top w:val="nil"/>
              <w:left w:val="nil"/>
              <w:bottom w:val="nil"/>
              <w:right w:val="nil"/>
            </w:tcBorders>
            <w:shd w:val="clear" w:color="auto" w:fill="auto"/>
            <w:vAlign w:val="bottom"/>
          </w:tcPr>
          <w:p w14:paraId="3726359D" w14:textId="64DF8D5E" w:rsidR="00CA1F8A" w:rsidRPr="00474874" w:rsidRDefault="00CA1F8A" w:rsidP="00CA1F8A">
            <w:pPr>
              <w:spacing w:before="40" w:after="20"/>
              <w:jc w:val="right"/>
              <w:rPr>
                <w:rFonts w:cs="Arial"/>
                <w:sz w:val="18"/>
                <w:szCs w:val="18"/>
              </w:rPr>
            </w:pPr>
            <w:r w:rsidRPr="00CA1F8A">
              <w:rPr>
                <w:rFonts w:cs="Arial"/>
                <w:sz w:val="18"/>
                <w:szCs w:val="18"/>
              </w:rPr>
              <w:t>1,452,314</w:t>
            </w:r>
          </w:p>
        </w:tc>
        <w:tc>
          <w:tcPr>
            <w:tcW w:w="1418" w:type="dxa"/>
            <w:tcBorders>
              <w:top w:val="nil"/>
              <w:left w:val="nil"/>
              <w:bottom w:val="nil"/>
              <w:right w:val="nil"/>
            </w:tcBorders>
            <w:shd w:val="clear" w:color="auto" w:fill="auto"/>
            <w:vAlign w:val="bottom"/>
          </w:tcPr>
          <w:p w14:paraId="4FE38AB8" w14:textId="6F3F3799" w:rsidR="00CA1F8A" w:rsidRPr="00474874" w:rsidRDefault="00CA1F8A" w:rsidP="00CA1F8A">
            <w:pPr>
              <w:spacing w:before="40" w:after="20"/>
              <w:jc w:val="right"/>
              <w:rPr>
                <w:rFonts w:cs="Arial"/>
                <w:sz w:val="18"/>
                <w:szCs w:val="18"/>
              </w:rPr>
            </w:pPr>
            <w:r w:rsidRPr="00CA1F8A">
              <w:rPr>
                <w:rFonts w:cs="Arial"/>
                <w:sz w:val="18"/>
                <w:szCs w:val="18"/>
              </w:rPr>
              <w:t>28.9</w:t>
            </w:r>
          </w:p>
        </w:tc>
      </w:tr>
      <w:tr w:rsidR="00CA1F8A" w:rsidRPr="00CA1F8A" w14:paraId="75E7E76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333589" w14:textId="77777777" w:rsidR="00CA1F8A" w:rsidRPr="00C935A5" w:rsidRDefault="00CA1F8A" w:rsidP="00CA1F8A">
            <w:pPr>
              <w:spacing w:before="40" w:after="20"/>
              <w:rPr>
                <w:rFonts w:cs="Arial"/>
                <w:sz w:val="18"/>
                <w:szCs w:val="18"/>
              </w:rPr>
            </w:pPr>
            <w:r w:rsidRPr="00C935A5">
              <w:rPr>
                <w:rFonts w:cs="Arial"/>
                <w:sz w:val="18"/>
                <w:szCs w:val="18"/>
              </w:rPr>
              <w:t>Manningham C</w:t>
            </w:r>
          </w:p>
        </w:tc>
        <w:tc>
          <w:tcPr>
            <w:tcW w:w="1418" w:type="dxa"/>
            <w:tcBorders>
              <w:top w:val="nil"/>
              <w:left w:val="single" w:sz="18" w:space="0" w:color="5F497A" w:themeColor="accent4" w:themeShade="BF"/>
              <w:bottom w:val="nil"/>
              <w:right w:val="nil"/>
            </w:tcBorders>
            <w:shd w:val="clear" w:color="auto" w:fill="auto"/>
            <w:vAlign w:val="bottom"/>
          </w:tcPr>
          <w:p w14:paraId="2C999652" w14:textId="6744CA5D" w:rsidR="00CA1F8A" w:rsidRPr="00474874" w:rsidRDefault="00CA1F8A" w:rsidP="00CA1F8A">
            <w:pPr>
              <w:spacing w:before="40" w:after="20"/>
              <w:jc w:val="right"/>
              <w:rPr>
                <w:rFonts w:cs="Arial"/>
                <w:sz w:val="18"/>
                <w:szCs w:val="18"/>
              </w:rPr>
            </w:pPr>
            <w:r w:rsidRPr="00CA1F8A">
              <w:rPr>
                <w:rFonts w:cs="Arial"/>
                <w:sz w:val="18"/>
                <w:szCs w:val="18"/>
              </w:rPr>
              <w:t>1,056</w:t>
            </w:r>
          </w:p>
        </w:tc>
        <w:tc>
          <w:tcPr>
            <w:tcW w:w="1418" w:type="dxa"/>
            <w:tcBorders>
              <w:top w:val="nil"/>
              <w:left w:val="nil"/>
              <w:bottom w:val="nil"/>
              <w:right w:val="nil"/>
            </w:tcBorders>
            <w:shd w:val="clear" w:color="auto" w:fill="auto"/>
            <w:vAlign w:val="bottom"/>
          </w:tcPr>
          <w:p w14:paraId="1B28A18E" w14:textId="55142D46" w:rsidR="00CA1F8A" w:rsidRPr="00474874" w:rsidRDefault="00CA1F8A" w:rsidP="00CA1F8A">
            <w:pPr>
              <w:spacing w:before="40" w:after="20"/>
              <w:jc w:val="right"/>
              <w:rPr>
                <w:rFonts w:cs="Arial"/>
                <w:sz w:val="18"/>
                <w:szCs w:val="18"/>
              </w:rPr>
            </w:pPr>
            <w:r w:rsidRPr="00CA1F8A">
              <w:rPr>
                <w:rFonts w:cs="Arial"/>
                <w:sz w:val="18"/>
                <w:szCs w:val="18"/>
              </w:rPr>
              <w:t>1,669,632</w:t>
            </w:r>
          </w:p>
        </w:tc>
        <w:tc>
          <w:tcPr>
            <w:tcW w:w="1418" w:type="dxa"/>
            <w:tcBorders>
              <w:top w:val="nil"/>
              <w:left w:val="nil"/>
              <w:bottom w:val="nil"/>
              <w:right w:val="nil"/>
            </w:tcBorders>
            <w:shd w:val="clear" w:color="auto" w:fill="auto"/>
            <w:vAlign w:val="bottom"/>
          </w:tcPr>
          <w:p w14:paraId="00CA8F4B" w14:textId="0219A7F5" w:rsidR="00CA1F8A" w:rsidRPr="00474874" w:rsidRDefault="00CA1F8A" w:rsidP="00CA1F8A">
            <w:pPr>
              <w:spacing w:before="40" w:after="20"/>
              <w:jc w:val="right"/>
              <w:rPr>
                <w:rFonts w:cs="Arial"/>
                <w:sz w:val="18"/>
                <w:szCs w:val="18"/>
              </w:rPr>
            </w:pPr>
            <w:r w:rsidRPr="00CA1F8A">
              <w:rPr>
                <w:rFonts w:cs="Arial"/>
                <w:sz w:val="18"/>
                <w:szCs w:val="18"/>
              </w:rPr>
              <w:t>13.1</w:t>
            </w:r>
          </w:p>
        </w:tc>
      </w:tr>
      <w:tr w:rsidR="00CA1F8A" w:rsidRPr="00CA1F8A" w14:paraId="6BCB011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CA4DB8B" w14:textId="77777777" w:rsidR="00CA1F8A" w:rsidRPr="00C935A5" w:rsidRDefault="00CA1F8A" w:rsidP="00CA1F8A">
            <w:pPr>
              <w:spacing w:before="40" w:after="20"/>
              <w:rPr>
                <w:rFonts w:cs="Arial"/>
                <w:sz w:val="18"/>
                <w:szCs w:val="18"/>
              </w:rPr>
            </w:pPr>
            <w:r w:rsidRPr="00C935A5">
              <w:rPr>
                <w:rFonts w:cs="Arial"/>
                <w:sz w:val="18"/>
                <w:szCs w:val="18"/>
              </w:rPr>
              <w:t>Mansfield S</w:t>
            </w:r>
          </w:p>
        </w:tc>
        <w:tc>
          <w:tcPr>
            <w:tcW w:w="1418" w:type="dxa"/>
            <w:tcBorders>
              <w:top w:val="nil"/>
              <w:left w:val="single" w:sz="18" w:space="0" w:color="5F497A" w:themeColor="accent4" w:themeShade="BF"/>
              <w:bottom w:val="nil"/>
              <w:right w:val="nil"/>
            </w:tcBorders>
            <w:shd w:val="clear" w:color="auto" w:fill="auto"/>
            <w:vAlign w:val="bottom"/>
          </w:tcPr>
          <w:p w14:paraId="3B873E62" w14:textId="2D4D0718" w:rsidR="00CA1F8A" w:rsidRPr="00474874" w:rsidRDefault="00CA1F8A" w:rsidP="00CA1F8A">
            <w:pPr>
              <w:spacing w:before="40" w:after="20"/>
              <w:jc w:val="right"/>
              <w:rPr>
                <w:rFonts w:cs="Arial"/>
                <w:sz w:val="18"/>
                <w:szCs w:val="18"/>
              </w:rPr>
            </w:pPr>
            <w:r w:rsidRPr="00CA1F8A">
              <w:rPr>
                <w:rFonts w:cs="Arial"/>
                <w:sz w:val="18"/>
                <w:szCs w:val="18"/>
              </w:rPr>
              <w:t>1,028</w:t>
            </w:r>
          </w:p>
        </w:tc>
        <w:tc>
          <w:tcPr>
            <w:tcW w:w="1418" w:type="dxa"/>
            <w:tcBorders>
              <w:top w:val="nil"/>
              <w:left w:val="nil"/>
              <w:bottom w:val="nil"/>
              <w:right w:val="nil"/>
            </w:tcBorders>
            <w:shd w:val="clear" w:color="auto" w:fill="auto"/>
            <w:vAlign w:val="bottom"/>
          </w:tcPr>
          <w:p w14:paraId="4E711C1A" w14:textId="7F15FA2F" w:rsidR="00CA1F8A" w:rsidRPr="00474874" w:rsidRDefault="00CA1F8A" w:rsidP="00CA1F8A">
            <w:pPr>
              <w:spacing w:before="40" w:after="20"/>
              <w:jc w:val="right"/>
              <w:rPr>
                <w:rFonts w:cs="Arial"/>
                <w:sz w:val="18"/>
                <w:szCs w:val="18"/>
              </w:rPr>
            </w:pPr>
            <w:r w:rsidRPr="00CA1F8A">
              <w:rPr>
                <w:rFonts w:cs="Arial"/>
                <w:sz w:val="18"/>
                <w:szCs w:val="18"/>
              </w:rPr>
              <w:t>1,597,852</w:t>
            </w:r>
          </w:p>
        </w:tc>
        <w:tc>
          <w:tcPr>
            <w:tcW w:w="1418" w:type="dxa"/>
            <w:tcBorders>
              <w:top w:val="nil"/>
              <w:left w:val="nil"/>
              <w:bottom w:val="nil"/>
              <w:right w:val="nil"/>
            </w:tcBorders>
            <w:shd w:val="clear" w:color="auto" w:fill="auto"/>
            <w:vAlign w:val="bottom"/>
          </w:tcPr>
          <w:p w14:paraId="644FFDDD" w14:textId="092BE573" w:rsidR="00CA1F8A" w:rsidRPr="00474874" w:rsidRDefault="00CA1F8A" w:rsidP="00CA1F8A">
            <w:pPr>
              <w:spacing w:before="40" w:after="20"/>
              <w:jc w:val="right"/>
              <w:rPr>
                <w:rFonts w:cs="Arial"/>
                <w:sz w:val="18"/>
                <w:szCs w:val="18"/>
              </w:rPr>
            </w:pPr>
            <w:r w:rsidRPr="00CA1F8A">
              <w:rPr>
                <w:rFonts w:cs="Arial"/>
                <w:sz w:val="18"/>
                <w:szCs w:val="18"/>
              </w:rPr>
              <w:t>169.2</w:t>
            </w:r>
          </w:p>
        </w:tc>
      </w:tr>
      <w:tr w:rsidR="00CA1F8A" w:rsidRPr="00CA1F8A" w14:paraId="0F1FC8F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5F6C313" w14:textId="77777777" w:rsidR="00CA1F8A" w:rsidRPr="00C935A5" w:rsidRDefault="00CA1F8A" w:rsidP="00CA1F8A">
            <w:pPr>
              <w:spacing w:before="40" w:after="20"/>
              <w:rPr>
                <w:rFonts w:cs="Arial"/>
                <w:sz w:val="18"/>
                <w:szCs w:val="18"/>
              </w:rPr>
            </w:pPr>
            <w:r w:rsidRPr="00C935A5">
              <w:rPr>
                <w:rFonts w:cs="Arial"/>
                <w:sz w:val="18"/>
                <w:szCs w:val="18"/>
              </w:rPr>
              <w:t>Maribyrnong C</w:t>
            </w:r>
          </w:p>
        </w:tc>
        <w:tc>
          <w:tcPr>
            <w:tcW w:w="1418" w:type="dxa"/>
            <w:tcBorders>
              <w:top w:val="nil"/>
              <w:left w:val="single" w:sz="18" w:space="0" w:color="5F497A" w:themeColor="accent4" w:themeShade="BF"/>
              <w:bottom w:val="nil"/>
              <w:right w:val="nil"/>
            </w:tcBorders>
            <w:shd w:val="clear" w:color="auto" w:fill="auto"/>
            <w:vAlign w:val="bottom"/>
          </w:tcPr>
          <w:p w14:paraId="46A68E63" w14:textId="740E105E" w:rsidR="00CA1F8A" w:rsidRPr="00474874" w:rsidRDefault="00CA1F8A" w:rsidP="00CA1F8A">
            <w:pPr>
              <w:spacing w:before="40" w:after="20"/>
              <w:jc w:val="right"/>
              <w:rPr>
                <w:rFonts w:cs="Arial"/>
                <w:sz w:val="18"/>
                <w:szCs w:val="18"/>
              </w:rPr>
            </w:pPr>
            <w:r w:rsidRPr="00CA1F8A">
              <w:rPr>
                <w:rFonts w:cs="Arial"/>
                <w:sz w:val="18"/>
                <w:szCs w:val="18"/>
              </w:rPr>
              <w:t>1,010</w:t>
            </w:r>
          </w:p>
        </w:tc>
        <w:tc>
          <w:tcPr>
            <w:tcW w:w="1418" w:type="dxa"/>
            <w:tcBorders>
              <w:top w:val="nil"/>
              <w:left w:val="nil"/>
              <w:bottom w:val="nil"/>
              <w:right w:val="nil"/>
            </w:tcBorders>
            <w:shd w:val="clear" w:color="auto" w:fill="auto"/>
            <w:vAlign w:val="bottom"/>
          </w:tcPr>
          <w:p w14:paraId="7EB147AC" w14:textId="5A96CAB3" w:rsidR="00CA1F8A" w:rsidRPr="00474874" w:rsidRDefault="00CA1F8A" w:rsidP="00CA1F8A">
            <w:pPr>
              <w:spacing w:before="40" w:after="20"/>
              <w:jc w:val="right"/>
              <w:rPr>
                <w:rFonts w:cs="Arial"/>
                <w:sz w:val="18"/>
                <w:szCs w:val="18"/>
              </w:rPr>
            </w:pPr>
            <w:r w:rsidRPr="00CA1F8A">
              <w:rPr>
                <w:rFonts w:cs="Arial"/>
                <w:sz w:val="18"/>
                <w:szCs w:val="18"/>
              </w:rPr>
              <w:t>1,745,059</w:t>
            </w:r>
          </w:p>
        </w:tc>
        <w:tc>
          <w:tcPr>
            <w:tcW w:w="1418" w:type="dxa"/>
            <w:tcBorders>
              <w:top w:val="nil"/>
              <w:left w:val="nil"/>
              <w:bottom w:val="nil"/>
              <w:right w:val="nil"/>
            </w:tcBorders>
            <w:shd w:val="clear" w:color="auto" w:fill="auto"/>
            <w:vAlign w:val="bottom"/>
          </w:tcPr>
          <w:p w14:paraId="72179E46" w14:textId="65EB2C3C" w:rsidR="00CA1F8A" w:rsidRPr="00474874" w:rsidRDefault="00CA1F8A" w:rsidP="00CA1F8A">
            <w:pPr>
              <w:spacing w:before="40" w:after="20"/>
              <w:jc w:val="right"/>
              <w:rPr>
                <w:rFonts w:cs="Arial"/>
                <w:sz w:val="18"/>
                <w:szCs w:val="18"/>
              </w:rPr>
            </w:pPr>
            <w:r w:rsidRPr="00CA1F8A">
              <w:rPr>
                <w:rFonts w:cs="Arial"/>
                <w:sz w:val="18"/>
                <w:szCs w:val="18"/>
              </w:rPr>
              <w:t>18.7</w:t>
            </w:r>
          </w:p>
        </w:tc>
      </w:tr>
      <w:tr w:rsidR="00CA1F8A" w:rsidRPr="00CA1F8A" w14:paraId="7B9476A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16D3DA3" w14:textId="77777777" w:rsidR="00CA1F8A" w:rsidRPr="00C935A5" w:rsidRDefault="00CA1F8A" w:rsidP="00CA1F8A">
            <w:pPr>
              <w:spacing w:before="40" w:after="20"/>
              <w:rPr>
                <w:rFonts w:cs="Arial"/>
                <w:sz w:val="18"/>
                <w:szCs w:val="18"/>
              </w:rPr>
            </w:pPr>
            <w:r w:rsidRPr="00C935A5">
              <w:rPr>
                <w:rFonts w:cs="Arial"/>
                <w:sz w:val="18"/>
                <w:szCs w:val="18"/>
              </w:rPr>
              <w:t>Maroondah C</w:t>
            </w:r>
          </w:p>
        </w:tc>
        <w:tc>
          <w:tcPr>
            <w:tcW w:w="1418" w:type="dxa"/>
            <w:tcBorders>
              <w:top w:val="nil"/>
              <w:left w:val="single" w:sz="18" w:space="0" w:color="5F497A" w:themeColor="accent4" w:themeShade="BF"/>
              <w:bottom w:val="nil"/>
              <w:right w:val="nil"/>
            </w:tcBorders>
            <w:shd w:val="clear" w:color="auto" w:fill="auto"/>
            <w:vAlign w:val="bottom"/>
          </w:tcPr>
          <w:p w14:paraId="66E27FDD" w14:textId="0A0CF9A1" w:rsidR="00CA1F8A" w:rsidRPr="00474874" w:rsidRDefault="00CA1F8A" w:rsidP="00CA1F8A">
            <w:pPr>
              <w:spacing w:before="40" w:after="20"/>
              <w:jc w:val="right"/>
              <w:rPr>
                <w:rFonts w:cs="Arial"/>
                <w:sz w:val="18"/>
                <w:szCs w:val="18"/>
              </w:rPr>
            </w:pPr>
            <w:r w:rsidRPr="00CA1F8A">
              <w:rPr>
                <w:rFonts w:cs="Arial"/>
                <w:sz w:val="18"/>
                <w:szCs w:val="18"/>
              </w:rPr>
              <w:t>1,041</w:t>
            </w:r>
          </w:p>
        </w:tc>
        <w:tc>
          <w:tcPr>
            <w:tcW w:w="1418" w:type="dxa"/>
            <w:tcBorders>
              <w:top w:val="nil"/>
              <w:left w:val="nil"/>
              <w:bottom w:val="nil"/>
              <w:right w:val="nil"/>
            </w:tcBorders>
            <w:shd w:val="clear" w:color="auto" w:fill="auto"/>
            <w:vAlign w:val="bottom"/>
          </w:tcPr>
          <w:p w14:paraId="1A501F79" w14:textId="2ED14452" w:rsidR="00CA1F8A" w:rsidRPr="00474874" w:rsidRDefault="00CA1F8A" w:rsidP="00CA1F8A">
            <w:pPr>
              <w:spacing w:before="40" w:after="20"/>
              <w:jc w:val="right"/>
              <w:rPr>
                <w:rFonts w:cs="Arial"/>
                <w:sz w:val="18"/>
                <w:szCs w:val="18"/>
              </w:rPr>
            </w:pPr>
            <w:r w:rsidRPr="00CA1F8A">
              <w:rPr>
                <w:rFonts w:cs="Arial"/>
                <w:sz w:val="18"/>
                <w:szCs w:val="18"/>
              </w:rPr>
              <w:t>1,035,596</w:t>
            </w:r>
          </w:p>
        </w:tc>
        <w:tc>
          <w:tcPr>
            <w:tcW w:w="1418" w:type="dxa"/>
            <w:tcBorders>
              <w:top w:val="nil"/>
              <w:left w:val="nil"/>
              <w:bottom w:val="nil"/>
              <w:right w:val="nil"/>
            </w:tcBorders>
            <w:shd w:val="clear" w:color="auto" w:fill="auto"/>
            <w:vAlign w:val="bottom"/>
          </w:tcPr>
          <w:p w14:paraId="0ED424CD" w14:textId="2D36C56C" w:rsidR="00CA1F8A" w:rsidRPr="00474874" w:rsidRDefault="00CA1F8A" w:rsidP="00CA1F8A">
            <w:pPr>
              <w:spacing w:before="40" w:after="20"/>
              <w:jc w:val="right"/>
              <w:rPr>
                <w:rFonts w:cs="Arial"/>
                <w:sz w:val="18"/>
                <w:szCs w:val="18"/>
              </w:rPr>
            </w:pPr>
            <w:r w:rsidRPr="00CA1F8A">
              <w:rPr>
                <w:rFonts w:cs="Arial"/>
                <w:sz w:val="18"/>
                <w:szCs w:val="18"/>
              </w:rPr>
              <w:t>8.7</w:t>
            </w:r>
          </w:p>
        </w:tc>
      </w:tr>
      <w:tr w:rsidR="00CA1F8A" w:rsidRPr="00CA1F8A" w14:paraId="730714F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998EEFD" w14:textId="77777777" w:rsidR="00CA1F8A" w:rsidRPr="00C935A5" w:rsidRDefault="00CA1F8A" w:rsidP="00CA1F8A">
            <w:pPr>
              <w:spacing w:before="40" w:after="20"/>
              <w:rPr>
                <w:rFonts w:cs="Arial"/>
                <w:sz w:val="18"/>
                <w:szCs w:val="18"/>
              </w:rPr>
            </w:pPr>
            <w:r w:rsidRPr="00C935A5">
              <w:rPr>
                <w:rFonts w:cs="Arial"/>
                <w:sz w:val="18"/>
                <w:szCs w:val="18"/>
              </w:rPr>
              <w:t>Melbourne C</w:t>
            </w:r>
          </w:p>
        </w:tc>
        <w:tc>
          <w:tcPr>
            <w:tcW w:w="1418" w:type="dxa"/>
            <w:tcBorders>
              <w:top w:val="nil"/>
              <w:left w:val="single" w:sz="18" w:space="0" w:color="5F497A" w:themeColor="accent4" w:themeShade="BF"/>
              <w:bottom w:val="nil"/>
              <w:right w:val="nil"/>
            </w:tcBorders>
            <w:shd w:val="clear" w:color="auto" w:fill="auto"/>
            <w:vAlign w:val="bottom"/>
          </w:tcPr>
          <w:p w14:paraId="4B151F60" w14:textId="29408C97" w:rsidR="00CA1F8A" w:rsidRPr="00474874" w:rsidRDefault="00CA1F8A" w:rsidP="00CA1F8A">
            <w:pPr>
              <w:spacing w:before="40" w:after="20"/>
              <w:jc w:val="right"/>
              <w:rPr>
                <w:rFonts w:cs="Arial"/>
                <w:sz w:val="18"/>
                <w:szCs w:val="18"/>
              </w:rPr>
            </w:pPr>
            <w:r w:rsidRPr="00CA1F8A">
              <w:rPr>
                <w:rFonts w:cs="Arial"/>
                <w:sz w:val="18"/>
                <w:szCs w:val="18"/>
              </w:rPr>
              <w:t>1,017</w:t>
            </w:r>
          </w:p>
        </w:tc>
        <w:tc>
          <w:tcPr>
            <w:tcW w:w="1418" w:type="dxa"/>
            <w:tcBorders>
              <w:top w:val="nil"/>
              <w:left w:val="nil"/>
              <w:bottom w:val="nil"/>
              <w:right w:val="nil"/>
            </w:tcBorders>
            <w:shd w:val="clear" w:color="auto" w:fill="auto"/>
            <w:vAlign w:val="bottom"/>
          </w:tcPr>
          <w:p w14:paraId="046179F3" w14:textId="2C5E33DB" w:rsidR="00CA1F8A" w:rsidRPr="00474874" w:rsidRDefault="00CA1F8A" w:rsidP="00CA1F8A">
            <w:pPr>
              <w:spacing w:before="40" w:after="20"/>
              <w:jc w:val="right"/>
              <w:rPr>
                <w:rFonts w:cs="Arial"/>
                <w:sz w:val="18"/>
                <w:szCs w:val="18"/>
              </w:rPr>
            </w:pPr>
            <w:r w:rsidRPr="00CA1F8A">
              <w:rPr>
                <w:rFonts w:cs="Arial"/>
                <w:sz w:val="18"/>
                <w:szCs w:val="18"/>
              </w:rPr>
              <w:t>42,937,310</w:t>
            </w:r>
          </w:p>
        </w:tc>
        <w:tc>
          <w:tcPr>
            <w:tcW w:w="1418" w:type="dxa"/>
            <w:tcBorders>
              <w:top w:val="nil"/>
              <w:left w:val="nil"/>
              <w:bottom w:val="nil"/>
              <w:right w:val="nil"/>
            </w:tcBorders>
            <w:shd w:val="clear" w:color="auto" w:fill="auto"/>
            <w:vAlign w:val="bottom"/>
          </w:tcPr>
          <w:p w14:paraId="2A900B1D" w14:textId="34F81879" w:rsidR="00CA1F8A" w:rsidRPr="00474874" w:rsidRDefault="00CA1F8A" w:rsidP="00CA1F8A">
            <w:pPr>
              <w:spacing w:before="40" w:after="20"/>
              <w:jc w:val="right"/>
              <w:rPr>
                <w:rFonts w:cs="Arial"/>
                <w:sz w:val="18"/>
                <w:szCs w:val="18"/>
              </w:rPr>
            </w:pPr>
            <w:r w:rsidRPr="00CA1F8A">
              <w:rPr>
                <w:rFonts w:cs="Arial"/>
                <w:sz w:val="18"/>
                <w:szCs w:val="18"/>
              </w:rPr>
              <w:t>239.9</w:t>
            </w:r>
          </w:p>
        </w:tc>
      </w:tr>
      <w:tr w:rsidR="00CA1F8A" w:rsidRPr="00CA1F8A" w14:paraId="54B4D76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BC928F" w14:textId="77777777" w:rsidR="00CA1F8A" w:rsidRPr="00C935A5" w:rsidRDefault="00CA1F8A" w:rsidP="00CA1F8A">
            <w:pPr>
              <w:spacing w:before="40" w:after="20"/>
              <w:rPr>
                <w:rFonts w:cs="Arial"/>
                <w:sz w:val="18"/>
                <w:szCs w:val="18"/>
              </w:rPr>
            </w:pPr>
            <w:r w:rsidRPr="00C935A5">
              <w:rPr>
                <w:rFonts w:cs="Arial"/>
                <w:sz w:val="18"/>
                <w:szCs w:val="18"/>
              </w:rPr>
              <w:t>Melton C</w:t>
            </w:r>
          </w:p>
        </w:tc>
        <w:tc>
          <w:tcPr>
            <w:tcW w:w="1418" w:type="dxa"/>
            <w:tcBorders>
              <w:top w:val="nil"/>
              <w:left w:val="single" w:sz="18" w:space="0" w:color="5F497A" w:themeColor="accent4" w:themeShade="BF"/>
              <w:bottom w:val="nil"/>
              <w:right w:val="nil"/>
            </w:tcBorders>
            <w:shd w:val="clear" w:color="auto" w:fill="auto"/>
            <w:vAlign w:val="bottom"/>
          </w:tcPr>
          <w:p w14:paraId="6A4F6CC3" w14:textId="2CCFB17A" w:rsidR="00CA1F8A" w:rsidRPr="00474874" w:rsidRDefault="00CA1F8A" w:rsidP="00CA1F8A">
            <w:pPr>
              <w:spacing w:before="40" w:after="20"/>
              <w:jc w:val="right"/>
              <w:rPr>
                <w:rFonts w:cs="Arial"/>
                <w:sz w:val="18"/>
                <w:szCs w:val="18"/>
              </w:rPr>
            </w:pPr>
            <w:r w:rsidRPr="00CA1F8A">
              <w:rPr>
                <w:rFonts w:cs="Arial"/>
                <w:sz w:val="18"/>
                <w:szCs w:val="18"/>
              </w:rPr>
              <w:t>985</w:t>
            </w:r>
          </w:p>
        </w:tc>
        <w:tc>
          <w:tcPr>
            <w:tcW w:w="1418" w:type="dxa"/>
            <w:tcBorders>
              <w:top w:val="nil"/>
              <w:left w:val="nil"/>
              <w:bottom w:val="nil"/>
              <w:right w:val="nil"/>
            </w:tcBorders>
            <w:shd w:val="clear" w:color="auto" w:fill="auto"/>
            <w:vAlign w:val="bottom"/>
          </w:tcPr>
          <w:p w14:paraId="040C5594" w14:textId="36D84ECB" w:rsidR="00CA1F8A" w:rsidRPr="00474874" w:rsidRDefault="00CA1F8A" w:rsidP="00CA1F8A">
            <w:pPr>
              <w:spacing w:before="40" w:after="20"/>
              <w:jc w:val="right"/>
              <w:rPr>
                <w:rFonts w:cs="Arial"/>
                <w:sz w:val="18"/>
                <w:szCs w:val="18"/>
              </w:rPr>
            </w:pPr>
            <w:r w:rsidRPr="00CA1F8A">
              <w:rPr>
                <w:rFonts w:cs="Arial"/>
                <w:sz w:val="18"/>
                <w:szCs w:val="18"/>
              </w:rPr>
              <w:t>1,149,947</w:t>
            </w:r>
          </w:p>
        </w:tc>
        <w:tc>
          <w:tcPr>
            <w:tcW w:w="1418" w:type="dxa"/>
            <w:tcBorders>
              <w:top w:val="nil"/>
              <w:left w:val="nil"/>
              <w:bottom w:val="nil"/>
              <w:right w:val="nil"/>
            </w:tcBorders>
            <w:shd w:val="clear" w:color="auto" w:fill="auto"/>
            <w:vAlign w:val="bottom"/>
          </w:tcPr>
          <w:p w14:paraId="683BAEFC" w14:textId="23538170" w:rsidR="00CA1F8A" w:rsidRPr="00474874" w:rsidRDefault="00CA1F8A" w:rsidP="00CA1F8A">
            <w:pPr>
              <w:spacing w:before="40" w:after="20"/>
              <w:jc w:val="right"/>
              <w:rPr>
                <w:rFonts w:cs="Arial"/>
                <w:sz w:val="18"/>
                <w:szCs w:val="18"/>
              </w:rPr>
            </w:pPr>
            <w:r w:rsidRPr="00CA1F8A">
              <w:rPr>
                <w:rFonts w:cs="Arial"/>
                <w:sz w:val="18"/>
                <w:szCs w:val="18"/>
              </w:rPr>
              <w:t>7.0</w:t>
            </w:r>
          </w:p>
        </w:tc>
      </w:tr>
      <w:tr w:rsidR="00CA1F8A" w:rsidRPr="00CA1F8A" w14:paraId="09EA26B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59ACAC8" w14:textId="77777777" w:rsidR="00CA1F8A" w:rsidRPr="00C935A5" w:rsidRDefault="00CA1F8A" w:rsidP="00CA1F8A">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418" w:type="dxa"/>
            <w:tcBorders>
              <w:top w:val="nil"/>
              <w:left w:val="single" w:sz="18" w:space="0" w:color="5F497A" w:themeColor="accent4" w:themeShade="BF"/>
              <w:bottom w:val="nil"/>
              <w:right w:val="nil"/>
            </w:tcBorders>
            <w:shd w:val="clear" w:color="auto" w:fill="auto"/>
            <w:vAlign w:val="bottom"/>
          </w:tcPr>
          <w:p w14:paraId="2E624AE6" w14:textId="5599684C" w:rsidR="00CA1F8A" w:rsidRPr="00474874" w:rsidRDefault="00CA1F8A" w:rsidP="00CA1F8A">
            <w:pPr>
              <w:spacing w:before="40" w:after="20"/>
              <w:jc w:val="right"/>
              <w:rPr>
                <w:rFonts w:cs="Arial"/>
                <w:sz w:val="18"/>
                <w:szCs w:val="18"/>
              </w:rPr>
            </w:pPr>
            <w:r w:rsidRPr="00CA1F8A">
              <w:rPr>
                <w:rFonts w:cs="Arial"/>
                <w:sz w:val="18"/>
                <w:szCs w:val="18"/>
              </w:rPr>
              <w:t>1,027</w:t>
            </w:r>
          </w:p>
        </w:tc>
        <w:tc>
          <w:tcPr>
            <w:tcW w:w="1418" w:type="dxa"/>
            <w:tcBorders>
              <w:top w:val="nil"/>
              <w:left w:val="nil"/>
              <w:bottom w:val="nil"/>
              <w:right w:val="nil"/>
            </w:tcBorders>
            <w:shd w:val="clear" w:color="auto" w:fill="auto"/>
            <w:vAlign w:val="bottom"/>
          </w:tcPr>
          <w:p w14:paraId="0BE03725" w14:textId="794317CD" w:rsidR="00CA1F8A" w:rsidRPr="00474874" w:rsidRDefault="00CA1F8A" w:rsidP="00CA1F8A">
            <w:pPr>
              <w:spacing w:before="40" w:after="20"/>
              <w:jc w:val="right"/>
              <w:rPr>
                <w:rFonts w:cs="Arial"/>
                <w:sz w:val="18"/>
                <w:szCs w:val="18"/>
              </w:rPr>
            </w:pPr>
            <w:r w:rsidRPr="00CA1F8A">
              <w:rPr>
                <w:rFonts w:cs="Arial"/>
                <w:sz w:val="18"/>
                <w:szCs w:val="18"/>
              </w:rPr>
              <w:t>2,850,538</w:t>
            </w:r>
          </w:p>
        </w:tc>
        <w:tc>
          <w:tcPr>
            <w:tcW w:w="1418" w:type="dxa"/>
            <w:tcBorders>
              <w:top w:val="nil"/>
              <w:left w:val="nil"/>
              <w:bottom w:val="nil"/>
              <w:right w:val="nil"/>
            </w:tcBorders>
            <w:shd w:val="clear" w:color="auto" w:fill="auto"/>
            <w:vAlign w:val="bottom"/>
          </w:tcPr>
          <w:p w14:paraId="33B034E6" w14:textId="1DF51EC4" w:rsidR="00CA1F8A" w:rsidRPr="00474874" w:rsidRDefault="00CA1F8A" w:rsidP="00CA1F8A">
            <w:pPr>
              <w:spacing w:before="40" w:after="20"/>
              <w:jc w:val="right"/>
              <w:rPr>
                <w:rFonts w:cs="Arial"/>
                <w:sz w:val="18"/>
                <w:szCs w:val="18"/>
              </w:rPr>
            </w:pPr>
            <w:r w:rsidRPr="00CA1F8A">
              <w:rPr>
                <w:rFonts w:cs="Arial"/>
                <w:sz w:val="18"/>
                <w:szCs w:val="18"/>
              </w:rPr>
              <w:t>15.3</w:t>
            </w:r>
          </w:p>
        </w:tc>
      </w:tr>
      <w:tr w:rsidR="00CA1F8A" w:rsidRPr="00CA1F8A" w14:paraId="29DC789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B987A7" w14:textId="77777777" w:rsidR="00CA1F8A" w:rsidRPr="00C935A5" w:rsidRDefault="00CA1F8A" w:rsidP="00CA1F8A">
            <w:pPr>
              <w:spacing w:before="40" w:after="20"/>
              <w:rPr>
                <w:rFonts w:cs="Arial"/>
                <w:sz w:val="18"/>
                <w:szCs w:val="18"/>
              </w:rPr>
            </w:pPr>
            <w:r w:rsidRPr="00C935A5">
              <w:rPr>
                <w:rFonts w:cs="Arial"/>
                <w:sz w:val="18"/>
                <w:szCs w:val="18"/>
              </w:rPr>
              <w:t>Mildura RC</w:t>
            </w:r>
          </w:p>
        </w:tc>
        <w:tc>
          <w:tcPr>
            <w:tcW w:w="1418" w:type="dxa"/>
            <w:tcBorders>
              <w:top w:val="nil"/>
              <w:left w:val="single" w:sz="18" w:space="0" w:color="5F497A" w:themeColor="accent4" w:themeShade="BF"/>
              <w:bottom w:val="nil"/>
              <w:right w:val="nil"/>
            </w:tcBorders>
            <w:shd w:val="clear" w:color="auto" w:fill="auto"/>
            <w:vAlign w:val="bottom"/>
          </w:tcPr>
          <w:p w14:paraId="4095F2B3" w14:textId="5FAA1274" w:rsidR="00CA1F8A" w:rsidRPr="00474874" w:rsidRDefault="00CA1F8A" w:rsidP="00CA1F8A">
            <w:pPr>
              <w:spacing w:before="40" w:after="20"/>
              <w:jc w:val="right"/>
              <w:rPr>
                <w:rFonts w:cs="Arial"/>
                <w:sz w:val="18"/>
                <w:szCs w:val="18"/>
              </w:rPr>
            </w:pPr>
            <w:r w:rsidRPr="00CA1F8A">
              <w:rPr>
                <w:rFonts w:cs="Arial"/>
                <w:sz w:val="18"/>
                <w:szCs w:val="18"/>
              </w:rPr>
              <w:t>940</w:t>
            </w:r>
          </w:p>
        </w:tc>
        <w:tc>
          <w:tcPr>
            <w:tcW w:w="1418" w:type="dxa"/>
            <w:tcBorders>
              <w:top w:val="nil"/>
              <w:left w:val="nil"/>
              <w:bottom w:val="nil"/>
              <w:right w:val="nil"/>
            </w:tcBorders>
            <w:shd w:val="clear" w:color="auto" w:fill="auto"/>
            <w:vAlign w:val="bottom"/>
          </w:tcPr>
          <w:p w14:paraId="538C9F7B" w14:textId="1A92D066" w:rsidR="00CA1F8A" w:rsidRPr="00474874" w:rsidRDefault="00CA1F8A" w:rsidP="00CA1F8A">
            <w:pPr>
              <w:spacing w:before="40" w:after="20"/>
              <w:jc w:val="right"/>
              <w:rPr>
                <w:rFonts w:cs="Arial"/>
                <w:sz w:val="18"/>
                <w:szCs w:val="18"/>
              </w:rPr>
            </w:pPr>
            <w:r w:rsidRPr="00CA1F8A">
              <w:rPr>
                <w:rFonts w:cs="Arial"/>
                <w:sz w:val="18"/>
                <w:szCs w:val="18"/>
              </w:rPr>
              <w:t>2,129,557</w:t>
            </w:r>
          </w:p>
        </w:tc>
        <w:tc>
          <w:tcPr>
            <w:tcW w:w="1418" w:type="dxa"/>
            <w:tcBorders>
              <w:top w:val="nil"/>
              <w:left w:val="nil"/>
              <w:bottom w:val="nil"/>
              <w:right w:val="nil"/>
            </w:tcBorders>
            <w:shd w:val="clear" w:color="auto" w:fill="auto"/>
            <w:vAlign w:val="bottom"/>
          </w:tcPr>
          <w:p w14:paraId="54CF2572" w14:textId="0D518DE2" w:rsidR="00CA1F8A" w:rsidRPr="00474874" w:rsidRDefault="00CA1F8A" w:rsidP="00CA1F8A">
            <w:pPr>
              <w:spacing w:before="40" w:after="20"/>
              <w:jc w:val="right"/>
              <w:rPr>
                <w:rFonts w:cs="Arial"/>
                <w:sz w:val="18"/>
                <w:szCs w:val="18"/>
              </w:rPr>
            </w:pPr>
            <w:r w:rsidRPr="00CA1F8A">
              <w:rPr>
                <w:rFonts w:cs="Arial"/>
                <w:sz w:val="18"/>
                <w:szCs w:val="18"/>
              </w:rPr>
              <w:t>38.2</w:t>
            </w:r>
          </w:p>
        </w:tc>
      </w:tr>
      <w:tr w:rsidR="00CA1F8A" w:rsidRPr="00CA1F8A" w14:paraId="4C149D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0BA542" w14:textId="77777777" w:rsidR="00CA1F8A" w:rsidRPr="00C935A5" w:rsidRDefault="00CA1F8A" w:rsidP="00CA1F8A">
            <w:pPr>
              <w:spacing w:before="40" w:after="20"/>
              <w:rPr>
                <w:rFonts w:cs="Arial"/>
                <w:sz w:val="18"/>
                <w:szCs w:val="18"/>
              </w:rPr>
            </w:pPr>
            <w:r w:rsidRPr="00C935A5">
              <w:rPr>
                <w:rFonts w:cs="Arial"/>
                <w:sz w:val="18"/>
                <w:szCs w:val="18"/>
              </w:rPr>
              <w:t>Mitchell S</w:t>
            </w:r>
          </w:p>
        </w:tc>
        <w:tc>
          <w:tcPr>
            <w:tcW w:w="1418" w:type="dxa"/>
            <w:tcBorders>
              <w:top w:val="nil"/>
              <w:left w:val="single" w:sz="18" w:space="0" w:color="5F497A" w:themeColor="accent4" w:themeShade="BF"/>
              <w:bottom w:val="nil"/>
              <w:right w:val="nil"/>
            </w:tcBorders>
            <w:shd w:val="clear" w:color="auto" w:fill="auto"/>
            <w:vAlign w:val="bottom"/>
          </w:tcPr>
          <w:p w14:paraId="7BCF8B5F" w14:textId="0CBCCCC1" w:rsidR="00CA1F8A" w:rsidRPr="00474874" w:rsidRDefault="00CA1F8A" w:rsidP="00CA1F8A">
            <w:pPr>
              <w:spacing w:before="40" w:after="20"/>
              <w:jc w:val="right"/>
              <w:rPr>
                <w:rFonts w:cs="Arial"/>
                <w:sz w:val="18"/>
                <w:szCs w:val="18"/>
              </w:rPr>
            </w:pPr>
            <w:r w:rsidRPr="00CA1F8A">
              <w:rPr>
                <w:rFonts w:cs="Arial"/>
                <w:sz w:val="18"/>
                <w:szCs w:val="18"/>
              </w:rPr>
              <w:t>1,000</w:t>
            </w:r>
          </w:p>
        </w:tc>
        <w:tc>
          <w:tcPr>
            <w:tcW w:w="1418" w:type="dxa"/>
            <w:tcBorders>
              <w:top w:val="nil"/>
              <w:left w:val="nil"/>
              <w:bottom w:val="nil"/>
              <w:right w:val="nil"/>
            </w:tcBorders>
            <w:shd w:val="clear" w:color="auto" w:fill="auto"/>
            <w:vAlign w:val="bottom"/>
          </w:tcPr>
          <w:p w14:paraId="6422B6C4" w14:textId="4207BDB0" w:rsidR="00CA1F8A" w:rsidRPr="00474874" w:rsidRDefault="00CA1F8A" w:rsidP="00CA1F8A">
            <w:pPr>
              <w:spacing w:before="40" w:after="20"/>
              <w:jc w:val="right"/>
              <w:rPr>
                <w:rFonts w:cs="Arial"/>
                <w:sz w:val="18"/>
                <w:szCs w:val="18"/>
              </w:rPr>
            </w:pPr>
            <w:r w:rsidRPr="00CA1F8A">
              <w:rPr>
                <w:rFonts w:cs="Arial"/>
                <w:sz w:val="18"/>
                <w:szCs w:val="18"/>
              </w:rPr>
              <w:t>907,373</w:t>
            </w:r>
          </w:p>
        </w:tc>
        <w:tc>
          <w:tcPr>
            <w:tcW w:w="1418" w:type="dxa"/>
            <w:tcBorders>
              <w:top w:val="nil"/>
              <w:left w:val="nil"/>
              <w:bottom w:val="nil"/>
              <w:right w:val="nil"/>
            </w:tcBorders>
            <w:shd w:val="clear" w:color="auto" w:fill="auto"/>
            <w:vAlign w:val="bottom"/>
          </w:tcPr>
          <w:p w14:paraId="22CA75C4" w14:textId="3E04DDE8" w:rsidR="00CA1F8A" w:rsidRPr="00474874" w:rsidRDefault="00CA1F8A" w:rsidP="00CA1F8A">
            <w:pPr>
              <w:spacing w:before="40" w:after="20"/>
              <w:jc w:val="right"/>
              <w:rPr>
                <w:rFonts w:cs="Arial"/>
                <w:sz w:val="18"/>
                <w:szCs w:val="18"/>
              </w:rPr>
            </w:pPr>
            <w:r w:rsidRPr="00CA1F8A">
              <w:rPr>
                <w:rFonts w:cs="Arial"/>
                <w:sz w:val="18"/>
                <w:szCs w:val="18"/>
              </w:rPr>
              <w:t>19.7</w:t>
            </w:r>
          </w:p>
        </w:tc>
      </w:tr>
      <w:tr w:rsidR="00CA1F8A" w:rsidRPr="00CA1F8A" w14:paraId="144137A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F09AAF" w14:textId="77777777" w:rsidR="00CA1F8A" w:rsidRPr="00C935A5" w:rsidRDefault="00CA1F8A" w:rsidP="00CA1F8A">
            <w:pPr>
              <w:spacing w:before="40" w:after="20"/>
              <w:rPr>
                <w:rFonts w:cs="Arial"/>
                <w:sz w:val="18"/>
                <w:szCs w:val="18"/>
              </w:rPr>
            </w:pPr>
            <w:r w:rsidRPr="00C935A5">
              <w:rPr>
                <w:rFonts w:cs="Arial"/>
                <w:sz w:val="18"/>
                <w:szCs w:val="18"/>
              </w:rPr>
              <w:t>Moira S</w:t>
            </w:r>
          </w:p>
        </w:tc>
        <w:tc>
          <w:tcPr>
            <w:tcW w:w="1418" w:type="dxa"/>
            <w:tcBorders>
              <w:top w:val="nil"/>
              <w:left w:val="single" w:sz="18" w:space="0" w:color="5F497A" w:themeColor="accent4" w:themeShade="BF"/>
              <w:bottom w:val="nil"/>
              <w:right w:val="nil"/>
            </w:tcBorders>
            <w:shd w:val="clear" w:color="auto" w:fill="auto"/>
            <w:vAlign w:val="bottom"/>
          </w:tcPr>
          <w:p w14:paraId="226AF9F4" w14:textId="5BC1E65F" w:rsidR="00CA1F8A" w:rsidRPr="00474874" w:rsidRDefault="00CA1F8A" w:rsidP="00CA1F8A">
            <w:pPr>
              <w:spacing w:before="40" w:after="20"/>
              <w:jc w:val="right"/>
              <w:rPr>
                <w:rFonts w:cs="Arial"/>
                <w:sz w:val="18"/>
                <w:szCs w:val="18"/>
              </w:rPr>
            </w:pPr>
            <w:r w:rsidRPr="00CA1F8A">
              <w:rPr>
                <w:rFonts w:cs="Arial"/>
                <w:sz w:val="18"/>
                <w:szCs w:val="18"/>
              </w:rPr>
              <w:t>958</w:t>
            </w:r>
          </w:p>
        </w:tc>
        <w:tc>
          <w:tcPr>
            <w:tcW w:w="1418" w:type="dxa"/>
            <w:tcBorders>
              <w:top w:val="nil"/>
              <w:left w:val="nil"/>
              <w:bottom w:val="nil"/>
              <w:right w:val="nil"/>
            </w:tcBorders>
            <w:shd w:val="clear" w:color="auto" w:fill="auto"/>
            <w:vAlign w:val="bottom"/>
          </w:tcPr>
          <w:p w14:paraId="7D03B8F7" w14:textId="38AFA33A" w:rsidR="00CA1F8A" w:rsidRPr="00474874" w:rsidRDefault="00CA1F8A" w:rsidP="00CA1F8A">
            <w:pPr>
              <w:spacing w:before="40" w:after="20"/>
              <w:jc w:val="right"/>
              <w:rPr>
                <w:rFonts w:cs="Arial"/>
                <w:sz w:val="18"/>
                <w:szCs w:val="18"/>
              </w:rPr>
            </w:pPr>
            <w:r w:rsidRPr="00CA1F8A">
              <w:rPr>
                <w:rFonts w:cs="Arial"/>
                <w:sz w:val="18"/>
                <w:szCs w:val="18"/>
              </w:rPr>
              <w:t>1,536,496</w:t>
            </w:r>
          </w:p>
        </w:tc>
        <w:tc>
          <w:tcPr>
            <w:tcW w:w="1418" w:type="dxa"/>
            <w:tcBorders>
              <w:top w:val="nil"/>
              <w:left w:val="nil"/>
              <w:bottom w:val="nil"/>
              <w:right w:val="nil"/>
            </w:tcBorders>
            <w:shd w:val="clear" w:color="auto" w:fill="auto"/>
            <w:vAlign w:val="bottom"/>
          </w:tcPr>
          <w:p w14:paraId="12DBC5D5" w14:textId="4515C44F" w:rsidR="00CA1F8A" w:rsidRPr="00474874" w:rsidRDefault="00CA1F8A" w:rsidP="00CA1F8A">
            <w:pPr>
              <w:spacing w:before="40" w:after="20"/>
              <w:jc w:val="right"/>
              <w:rPr>
                <w:rFonts w:cs="Arial"/>
                <w:sz w:val="18"/>
                <w:szCs w:val="18"/>
              </w:rPr>
            </w:pPr>
            <w:r w:rsidRPr="00CA1F8A">
              <w:rPr>
                <w:rFonts w:cs="Arial"/>
                <w:sz w:val="18"/>
                <w:szCs w:val="18"/>
              </w:rPr>
              <w:t>51.3</w:t>
            </w:r>
          </w:p>
        </w:tc>
      </w:tr>
      <w:tr w:rsidR="00CA1F8A" w:rsidRPr="00CA1F8A" w14:paraId="083F450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500A8C8" w14:textId="77777777" w:rsidR="00CA1F8A" w:rsidRPr="00C935A5" w:rsidRDefault="00CA1F8A" w:rsidP="00CA1F8A">
            <w:pPr>
              <w:spacing w:before="40" w:after="20"/>
              <w:rPr>
                <w:rFonts w:cs="Arial"/>
                <w:sz w:val="18"/>
                <w:szCs w:val="18"/>
              </w:rPr>
            </w:pPr>
            <w:r w:rsidRPr="00C935A5">
              <w:rPr>
                <w:rFonts w:cs="Arial"/>
                <w:sz w:val="18"/>
                <w:szCs w:val="18"/>
              </w:rPr>
              <w:t>Monash C</w:t>
            </w:r>
          </w:p>
        </w:tc>
        <w:tc>
          <w:tcPr>
            <w:tcW w:w="1418" w:type="dxa"/>
            <w:tcBorders>
              <w:top w:val="nil"/>
              <w:left w:val="single" w:sz="18" w:space="0" w:color="5F497A" w:themeColor="accent4" w:themeShade="BF"/>
              <w:bottom w:val="nil"/>
              <w:right w:val="nil"/>
            </w:tcBorders>
            <w:shd w:val="clear" w:color="auto" w:fill="auto"/>
            <w:vAlign w:val="bottom"/>
          </w:tcPr>
          <w:p w14:paraId="2557D374" w14:textId="6F18D52D" w:rsidR="00CA1F8A" w:rsidRPr="00474874" w:rsidRDefault="00CA1F8A" w:rsidP="00CA1F8A">
            <w:pPr>
              <w:spacing w:before="40" w:after="20"/>
              <w:jc w:val="right"/>
              <w:rPr>
                <w:rFonts w:cs="Arial"/>
                <w:sz w:val="18"/>
                <w:szCs w:val="18"/>
              </w:rPr>
            </w:pPr>
            <w:r w:rsidRPr="00CA1F8A">
              <w:rPr>
                <w:rFonts w:cs="Arial"/>
                <w:sz w:val="18"/>
                <w:szCs w:val="18"/>
              </w:rPr>
              <w:t>1,042</w:t>
            </w:r>
          </w:p>
        </w:tc>
        <w:tc>
          <w:tcPr>
            <w:tcW w:w="1418" w:type="dxa"/>
            <w:tcBorders>
              <w:top w:val="nil"/>
              <w:left w:val="nil"/>
              <w:bottom w:val="nil"/>
              <w:right w:val="nil"/>
            </w:tcBorders>
            <w:shd w:val="clear" w:color="auto" w:fill="auto"/>
            <w:vAlign w:val="bottom"/>
          </w:tcPr>
          <w:p w14:paraId="3557D7F7" w14:textId="26B70E51" w:rsidR="00CA1F8A" w:rsidRPr="00474874" w:rsidRDefault="00CA1F8A" w:rsidP="00CA1F8A">
            <w:pPr>
              <w:spacing w:before="40" w:after="20"/>
              <w:jc w:val="right"/>
              <w:rPr>
                <w:rFonts w:cs="Arial"/>
                <w:sz w:val="18"/>
                <w:szCs w:val="18"/>
              </w:rPr>
            </w:pPr>
            <w:r w:rsidRPr="00CA1F8A">
              <w:rPr>
                <w:rFonts w:cs="Arial"/>
                <w:sz w:val="18"/>
                <w:szCs w:val="18"/>
              </w:rPr>
              <w:t>5,333,031</w:t>
            </w:r>
          </w:p>
        </w:tc>
        <w:tc>
          <w:tcPr>
            <w:tcW w:w="1418" w:type="dxa"/>
            <w:tcBorders>
              <w:top w:val="nil"/>
              <w:left w:val="nil"/>
              <w:bottom w:val="nil"/>
              <w:right w:val="nil"/>
            </w:tcBorders>
            <w:shd w:val="clear" w:color="auto" w:fill="auto"/>
            <w:vAlign w:val="bottom"/>
          </w:tcPr>
          <w:p w14:paraId="0604FBDF" w14:textId="57AD13B7" w:rsidR="00CA1F8A" w:rsidRPr="00474874" w:rsidRDefault="00CA1F8A" w:rsidP="00CA1F8A">
            <w:pPr>
              <w:spacing w:before="40" w:after="20"/>
              <w:jc w:val="right"/>
              <w:rPr>
                <w:rFonts w:cs="Arial"/>
                <w:sz w:val="18"/>
                <w:szCs w:val="18"/>
              </w:rPr>
            </w:pPr>
            <w:r w:rsidRPr="00CA1F8A">
              <w:rPr>
                <w:rFonts w:cs="Arial"/>
                <w:sz w:val="18"/>
                <w:szCs w:val="18"/>
              </w:rPr>
              <w:t>26.3</w:t>
            </w:r>
          </w:p>
        </w:tc>
      </w:tr>
      <w:tr w:rsidR="00CA1F8A" w:rsidRPr="00CA1F8A" w14:paraId="6FB0F54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47B4B1" w14:textId="77777777" w:rsidR="00CA1F8A" w:rsidRPr="00C935A5" w:rsidRDefault="00CA1F8A" w:rsidP="00CA1F8A">
            <w:pPr>
              <w:spacing w:before="40" w:after="20"/>
              <w:rPr>
                <w:rFonts w:cs="Arial"/>
                <w:sz w:val="18"/>
                <w:szCs w:val="18"/>
              </w:rPr>
            </w:pPr>
            <w:r w:rsidRPr="00C935A5">
              <w:rPr>
                <w:rFonts w:cs="Arial"/>
                <w:sz w:val="18"/>
                <w:szCs w:val="18"/>
              </w:rPr>
              <w:t>Moonee Valley C</w:t>
            </w:r>
          </w:p>
        </w:tc>
        <w:tc>
          <w:tcPr>
            <w:tcW w:w="1418" w:type="dxa"/>
            <w:tcBorders>
              <w:top w:val="nil"/>
              <w:left w:val="single" w:sz="18" w:space="0" w:color="5F497A" w:themeColor="accent4" w:themeShade="BF"/>
              <w:bottom w:val="nil"/>
              <w:right w:val="nil"/>
            </w:tcBorders>
            <w:shd w:val="clear" w:color="auto" w:fill="auto"/>
            <w:vAlign w:val="bottom"/>
          </w:tcPr>
          <w:p w14:paraId="1FEBEF60" w14:textId="25DA289A" w:rsidR="00CA1F8A" w:rsidRPr="00474874" w:rsidRDefault="00CA1F8A" w:rsidP="00CA1F8A">
            <w:pPr>
              <w:spacing w:before="40" w:after="20"/>
              <w:jc w:val="right"/>
              <w:rPr>
                <w:rFonts w:cs="Arial"/>
                <w:sz w:val="18"/>
                <w:szCs w:val="18"/>
              </w:rPr>
            </w:pPr>
            <w:r w:rsidRPr="00CA1F8A">
              <w:rPr>
                <w:rFonts w:cs="Arial"/>
                <w:sz w:val="18"/>
                <w:szCs w:val="18"/>
              </w:rPr>
              <w:t>1,041</w:t>
            </w:r>
          </w:p>
        </w:tc>
        <w:tc>
          <w:tcPr>
            <w:tcW w:w="1418" w:type="dxa"/>
            <w:tcBorders>
              <w:top w:val="nil"/>
              <w:left w:val="nil"/>
              <w:bottom w:val="nil"/>
              <w:right w:val="nil"/>
            </w:tcBorders>
            <w:shd w:val="clear" w:color="auto" w:fill="auto"/>
            <w:vAlign w:val="bottom"/>
          </w:tcPr>
          <w:p w14:paraId="394B0021" w14:textId="3D545C9C" w:rsidR="00CA1F8A" w:rsidRPr="00474874" w:rsidRDefault="00CA1F8A" w:rsidP="00CA1F8A">
            <w:pPr>
              <w:spacing w:before="40" w:after="20"/>
              <w:jc w:val="right"/>
              <w:rPr>
                <w:rFonts w:cs="Arial"/>
                <w:sz w:val="18"/>
                <w:szCs w:val="18"/>
              </w:rPr>
            </w:pPr>
            <w:r w:rsidRPr="00CA1F8A">
              <w:rPr>
                <w:rFonts w:cs="Arial"/>
                <w:sz w:val="18"/>
                <w:szCs w:val="18"/>
              </w:rPr>
              <w:t>1,695,535</w:t>
            </w:r>
          </w:p>
        </w:tc>
        <w:tc>
          <w:tcPr>
            <w:tcW w:w="1418" w:type="dxa"/>
            <w:tcBorders>
              <w:top w:val="nil"/>
              <w:left w:val="nil"/>
              <w:bottom w:val="nil"/>
              <w:right w:val="nil"/>
            </w:tcBorders>
            <w:shd w:val="clear" w:color="auto" w:fill="auto"/>
            <w:vAlign w:val="bottom"/>
          </w:tcPr>
          <w:p w14:paraId="0D50CC0E" w14:textId="68719D25" w:rsidR="00CA1F8A" w:rsidRPr="00474874" w:rsidRDefault="00CA1F8A" w:rsidP="00CA1F8A">
            <w:pPr>
              <w:spacing w:before="40" w:after="20"/>
              <w:jc w:val="right"/>
              <w:rPr>
                <w:rFonts w:cs="Arial"/>
                <w:sz w:val="18"/>
                <w:szCs w:val="18"/>
              </w:rPr>
            </w:pPr>
            <w:r w:rsidRPr="00CA1F8A">
              <w:rPr>
                <w:rFonts w:cs="Arial"/>
                <w:sz w:val="18"/>
                <w:szCs w:val="18"/>
              </w:rPr>
              <w:t>13.0</w:t>
            </w:r>
          </w:p>
        </w:tc>
      </w:tr>
      <w:tr w:rsidR="00CA1F8A" w:rsidRPr="00CA1F8A" w14:paraId="52FBDA4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2BF57FF" w14:textId="77777777" w:rsidR="00CA1F8A" w:rsidRPr="00C935A5" w:rsidRDefault="00CA1F8A" w:rsidP="00CA1F8A">
            <w:pPr>
              <w:spacing w:before="40" w:after="20"/>
              <w:rPr>
                <w:rFonts w:cs="Arial"/>
                <w:sz w:val="18"/>
                <w:szCs w:val="18"/>
              </w:rPr>
            </w:pPr>
            <w:r w:rsidRPr="00C935A5">
              <w:rPr>
                <w:rFonts w:cs="Arial"/>
                <w:sz w:val="18"/>
                <w:szCs w:val="18"/>
              </w:rPr>
              <w:t>Moorabool S</w:t>
            </w:r>
          </w:p>
        </w:tc>
        <w:tc>
          <w:tcPr>
            <w:tcW w:w="1418" w:type="dxa"/>
            <w:tcBorders>
              <w:top w:val="nil"/>
              <w:left w:val="single" w:sz="18" w:space="0" w:color="5F497A" w:themeColor="accent4" w:themeShade="BF"/>
              <w:bottom w:val="nil"/>
              <w:right w:val="nil"/>
            </w:tcBorders>
            <w:shd w:val="clear" w:color="auto" w:fill="auto"/>
            <w:vAlign w:val="bottom"/>
          </w:tcPr>
          <w:p w14:paraId="319FC75A" w14:textId="69A6716D" w:rsidR="00CA1F8A" w:rsidRPr="00474874" w:rsidRDefault="00CA1F8A" w:rsidP="00CA1F8A">
            <w:pPr>
              <w:spacing w:before="40" w:after="20"/>
              <w:jc w:val="right"/>
              <w:rPr>
                <w:rFonts w:cs="Arial"/>
                <w:sz w:val="18"/>
                <w:szCs w:val="18"/>
              </w:rPr>
            </w:pPr>
            <w:r w:rsidRPr="00CA1F8A">
              <w:rPr>
                <w:rFonts w:cs="Arial"/>
                <w:sz w:val="18"/>
                <w:szCs w:val="18"/>
              </w:rPr>
              <w:t>1,017</w:t>
            </w:r>
          </w:p>
        </w:tc>
        <w:tc>
          <w:tcPr>
            <w:tcW w:w="1418" w:type="dxa"/>
            <w:tcBorders>
              <w:top w:val="nil"/>
              <w:left w:val="nil"/>
              <w:bottom w:val="nil"/>
              <w:right w:val="nil"/>
            </w:tcBorders>
            <w:shd w:val="clear" w:color="auto" w:fill="auto"/>
            <w:vAlign w:val="bottom"/>
          </w:tcPr>
          <w:p w14:paraId="59AF88F5" w14:textId="315A4C66" w:rsidR="00CA1F8A" w:rsidRPr="00474874" w:rsidRDefault="00CA1F8A" w:rsidP="00CA1F8A">
            <w:pPr>
              <w:spacing w:before="40" w:after="20"/>
              <w:jc w:val="right"/>
              <w:rPr>
                <w:rFonts w:cs="Arial"/>
                <w:sz w:val="18"/>
                <w:szCs w:val="18"/>
              </w:rPr>
            </w:pPr>
            <w:r w:rsidRPr="00CA1F8A">
              <w:rPr>
                <w:rFonts w:cs="Arial"/>
                <w:sz w:val="18"/>
                <w:szCs w:val="18"/>
              </w:rPr>
              <w:t>598,989</w:t>
            </w:r>
          </w:p>
        </w:tc>
        <w:tc>
          <w:tcPr>
            <w:tcW w:w="1418" w:type="dxa"/>
            <w:tcBorders>
              <w:top w:val="nil"/>
              <w:left w:val="nil"/>
              <w:bottom w:val="nil"/>
              <w:right w:val="nil"/>
            </w:tcBorders>
            <w:shd w:val="clear" w:color="auto" w:fill="auto"/>
            <w:vAlign w:val="bottom"/>
          </w:tcPr>
          <w:p w14:paraId="3E2600DC" w14:textId="7031AACF" w:rsidR="00CA1F8A" w:rsidRPr="00474874" w:rsidRDefault="00CA1F8A" w:rsidP="00CA1F8A">
            <w:pPr>
              <w:spacing w:before="40" w:after="20"/>
              <w:jc w:val="right"/>
              <w:rPr>
                <w:rFonts w:cs="Arial"/>
                <w:sz w:val="18"/>
                <w:szCs w:val="18"/>
              </w:rPr>
            </w:pPr>
            <w:r w:rsidRPr="00CA1F8A">
              <w:rPr>
                <w:rFonts w:cs="Arial"/>
                <w:sz w:val="18"/>
                <w:szCs w:val="18"/>
              </w:rPr>
              <w:t>17.1</w:t>
            </w:r>
          </w:p>
        </w:tc>
      </w:tr>
      <w:tr w:rsidR="00CA1F8A" w:rsidRPr="00CA1F8A" w14:paraId="56FA5FC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6585E6" w14:textId="77777777" w:rsidR="00CA1F8A" w:rsidRPr="00C935A5" w:rsidRDefault="00CA1F8A" w:rsidP="00CA1F8A">
            <w:pPr>
              <w:spacing w:before="40" w:after="20"/>
              <w:rPr>
                <w:rFonts w:cs="Arial"/>
                <w:sz w:val="18"/>
                <w:szCs w:val="18"/>
              </w:rPr>
            </w:pPr>
            <w:r w:rsidRPr="00C935A5">
              <w:rPr>
                <w:rFonts w:cs="Arial"/>
                <w:sz w:val="18"/>
                <w:szCs w:val="18"/>
              </w:rPr>
              <w:t>Mornington Peninsula S</w:t>
            </w:r>
          </w:p>
        </w:tc>
        <w:tc>
          <w:tcPr>
            <w:tcW w:w="1418" w:type="dxa"/>
            <w:tcBorders>
              <w:top w:val="nil"/>
              <w:left w:val="single" w:sz="18" w:space="0" w:color="5F497A" w:themeColor="accent4" w:themeShade="BF"/>
              <w:bottom w:val="nil"/>
              <w:right w:val="nil"/>
            </w:tcBorders>
            <w:shd w:val="clear" w:color="auto" w:fill="auto"/>
            <w:vAlign w:val="bottom"/>
          </w:tcPr>
          <w:p w14:paraId="67CE90B5" w14:textId="3C72CB86" w:rsidR="00CA1F8A" w:rsidRPr="00474874" w:rsidRDefault="00CA1F8A" w:rsidP="00CA1F8A">
            <w:pPr>
              <w:spacing w:before="40" w:after="20"/>
              <w:jc w:val="right"/>
              <w:rPr>
                <w:rFonts w:cs="Arial"/>
                <w:sz w:val="18"/>
                <w:szCs w:val="18"/>
              </w:rPr>
            </w:pPr>
            <w:r w:rsidRPr="00CA1F8A">
              <w:rPr>
                <w:rFonts w:cs="Arial"/>
                <w:sz w:val="18"/>
                <w:szCs w:val="18"/>
              </w:rPr>
              <w:t>1,038</w:t>
            </w:r>
          </w:p>
        </w:tc>
        <w:tc>
          <w:tcPr>
            <w:tcW w:w="1418" w:type="dxa"/>
            <w:tcBorders>
              <w:top w:val="nil"/>
              <w:left w:val="nil"/>
              <w:bottom w:val="nil"/>
              <w:right w:val="nil"/>
            </w:tcBorders>
            <w:shd w:val="clear" w:color="auto" w:fill="auto"/>
            <w:vAlign w:val="bottom"/>
          </w:tcPr>
          <w:p w14:paraId="7A926CE2" w14:textId="1AF6A521" w:rsidR="00CA1F8A" w:rsidRPr="00474874" w:rsidRDefault="00CA1F8A" w:rsidP="00CA1F8A">
            <w:pPr>
              <w:spacing w:before="40" w:after="20"/>
              <w:jc w:val="right"/>
              <w:rPr>
                <w:rFonts w:cs="Arial"/>
                <w:sz w:val="18"/>
                <w:szCs w:val="18"/>
              </w:rPr>
            </w:pPr>
            <w:r w:rsidRPr="00CA1F8A">
              <w:rPr>
                <w:rFonts w:cs="Arial"/>
                <w:sz w:val="18"/>
                <w:szCs w:val="18"/>
              </w:rPr>
              <w:t>7,977,744</w:t>
            </w:r>
          </w:p>
        </w:tc>
        <w:tc>
          <w:tcPr>
            <w:tcW w:w="1418" w:type="dxa"/>
            <w:tcBorders>
              <w:top w:val="nil"/>
              <w:left w:val="nil"/>
              <w:bottom w:val="nil"/>
              <w:right w:val="nil"/>
            </w:tcBorders>
            <w:shd w:val="clear" w:color="auto" w:fill="auto"/>
            <w:vAlign w:val="bottom"/>
          </w:tcPr>
          <w:p w14:paraId="5E6800FA" w14:textId="0329A77A" w:rsidR="00CA1F8A" w:rsidRPr="00474874" w:rsidRDefault="00CA1F8A" w:rsidP="00CA1F8A">
            <w:pPr>
              <w:spacing w:before="40" w:after="20"/>
              <w:jc w:val="right"/>
              <w:rPr>
                <w:rFonts w:cs="Arial"/>
                <w:sz w:val="18"/>
                <w:szCs w:val="18"/>
              </w:rPr>
            </w:pPr>
            <w:r w:rsidRPr="00CA1F8A">
              <w:rPr>
                <w:rFonts w:cs="Arial"/>
                <w:sz w:val="18"/>
                <w:szCs w:val="18"/>
              </w:rPr>
              <w:t>47.6</w:t>
            </w:r>
          </w:p>
        </w:tc>
      </w:tr>
      <w:tr w:rsidR="00CA1F8A" w:rsidRPr="00CA1F8A" w14:paraId="12E9484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39DAF1" w14:textId="77777777" w:rsidR="00CA1F8A" w:rsidRPr="00C935A5" w:rsidRDefault="00CA1F8A" w:rsidP="00CA1F8A">
            <w:pPr>
              <w:spacing w:before="40" w:after="20"/>
              <w:rPr>
                <w:rFonts w:cs="Arial"/>
                <w:sz w:val="18"/>
                <w:szCs w:val="18"/>
              </w:rPr>
            </w:pPr>
            <w:r w:rsidRPr="00C935A5">
              <w:rPr>
                <w:rFonts w:cs="Arial"/>
                <w:sz w:val="18"/>
                <w:szCs w:val="18"/>
              </w:rPr>
              <w:t>Mount Alexander S</w:t>
            </w:r>
          </w:p>
        </w:tc>
        <w:tc>
          <w:tcPr>
            <w:tcW w:w="1418" w:type="dxa"/>
            <w:tcBorders>
              <w:top w:val="nil"/>
              <w:left w:val="single" w:sz="18" w:space="0" w:color="5F497A" w:themeColor="accent4" w:themeShade="BF"/>
              <w:bottom w:val="nil"/>
              <w:right w:val="nil"/>
            </w:tcBorders>
            <w:shd w:val="clear" w:color="auto" w:fill="auto"/>
            <w:vAlign w:val="bottom"/>
          </w:tcPr>
          <w:p w14:paraId="6C91347A" w14:textId="700AA78B" w:rsidR="00CA1F8A" w:rsidRPr="00474874" w:rsidRDefault="00CA1F8A" w:rsidP="00CA1F8A">
            <w:pPr>
              <w:spacing w:before="40" w:after="20"/>
              <w:jc w:val="right"/>
              <w:rPr>
                <w:rFonts w:cs="Arial"/>
                <w:sz w:val="18"/>
                <w:szCs w:val="18"/>
              </w:rPr>
            </w:pPr>
            <w:r w:rsidRPr="00CA1F8A">
              <w:rPr>
                <w:rFonts w:cs="Arial"/>
                <w:sz w:val="18"/>
                <w:szCs w:val="18"/>
              </w:rPr>
              <w:t>1,007</w:t>
            </w:r>
          </w:p>
        </w:tc>
        <w:tc>
          <w:tcPr>
            <w:tcW w:w="1418" w:type="dxa"/>
            <w:tcBorders>
              <w:top w:val="nil"/>
              <w:left w:val="nil"/>
              <w:bottom w:val="nil"/>
              <w:right w:val="nil"/>
            </w:tcBorders>
            <w:shd w:val="clear" w:color="auto" w:fill="auto"/>
            <w:vAlign w:val="bottom"/>
          </w:tcPr>
          <w:p w14:paraId="19971FDD" w14:textId="63CA707D" w:rsidR="00CA1F8A" w:rsidRPr="00474874" w:rsidRDefault="00CA1F8A" w:rsidP="00CA1F8A">
            <w:pPr>
              <w:spacing w:before="40" w:after="20"/>
              <w:jc w:val="right"/>
              <w:rPr>
                <w:rFonts w:cs="Arial"/>
                <w:sz w:val="18"/>
                <w:szCs w:val="18"/>
              </w:rPr>
            </w:pPr>
            <w:r w:rsidRPr="00CA1F8A">
              <w:rPr>
                <w:rFonts w:cs="Arial"/>
                <w:sz w:val="18"/>
                <w:szCs w:val="18"/>
              </w:rPr>
              <w:t>834,942</w:t>
            </w:r>
          </w:p>
        </w:tc>
        <w:tc>
          <w:tcPr>
            <w:tcW w:w="1418" w:type="dxa"/>
            <w:tcBorders>
              <w:top w:val="nil"/>
              <w:left w:val="nil"/>
              <w:bottom w:val="nil"/>
              <w:right w:val="nil"/>
            </w:tcBorders>
            <w:shd w:val="clear" w:color="auto" w:fill="auto"/>
            <w:vAlign w:val="bottom"/>
          </w:tcPr>
          <w:p w14:paraId="55AE185B" w14:textId="684A5907" w:rsidR="00CA1F8A" w:rsidRPr="00474874" w:rsidRDefault="00CA1F8A" w:rsidP="00CA1F8A">
            <w:pPr>
              <w:spacing w:before="40" w:after="20"/>
              <w:jc w:val="right"/>
              <w:rPr>
                <w:rFonts w:cs="Arial"/>
                <w:sz w:val="18"/>
                <w:szCs w:val="18"/>
              </w:rPr>
            </w:pPr>
            <w:r w:rsidRPr="00CA1F8A">
              <w:rPr>
                <w:rFonts w:cs="Arial"/>
                <w:sz w:val="18"/>
                <w:szCs w:val="18"/>
              </w:rPr>
              <w:t>42.3</w:t>
            </w:r>
          </w:p>
        </w:tc>
      </w:tr>
      <w:tr w:rsidR="00CA1F8A" w:rsidRPr="00CA1F8A" w14:paraId="3BE486B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87ABBC" w14:textId="77777777" w:rsidR="00CA1F8A" w:rsidRPr="00C935A5" w:rsidRDefault="00CA1F8A" w:rsidP="00CA1F8A">
            <w:pPr>
              <w:spacing w:before="40" w:after="20"/>
              <w:rPr>
                <w:rFonts w:cs="Arial"/>
                <w:sz w:val="18"/>
                <w:szCs w:val="18"/>
              </w:rPr>
            </w:pPr>
            <w:r w:rsidRPr="00C935A5">
              <w:rPr>
                <w:rFonts w:cs="Arial"/>
                <w:sz w:val="18"/>
                <w:szCs w:val="18"/>
              </w:rPr>
              <w:t>Moyne S</w:t>
            </w:r>
          </w:p>
        </w:tc>
        <w:tc>
          <w:tcPr>
            <w:tcW w:w="1418" w:type="dxa"/>
            <w:tcBorders>
              <w:top w:val="nil"/>
              <w:left w:val="single" w:sz="18" w:space="0" w:color="5F497A" w:themeColor="accent4" w:themeShade="BF"/>
              <w:bottom w:val="nil"/>
              <w:right w:val="nil"/>
            </w:tcBorders>
            <w:shd w:val="clear" w:color="auto" w:fill="auto"/>
            <w:vAlign w:val="bottom"/>
          </w:tcPr>
          <w:p w14:paraId="61D40524" w14:textId="074657C9" w:rsidR="00CA1F8A" w:rsidRPr="00474874" w:rsidRDefault="00CA1F8A" w:rsidP="00CA1F8A">
            <w:pPr>
              <w:spacing w:before="40" w:after="20"/>
              <w:jc w:val="right"/>
              <w:rPr>
                <w:rFonts w:cs="Arial"/>
                <w:sz w:val="18"/>
                <w:szCs w:val="18"/>
              </w:rPr>
            </w:pPr>
            <w:r w:rsidRPr="00CA1F8A">
              <w:rPr>
                <w:rFonts w:cs="Arial"/>
                <w:sz w:val="18"/>
                <w:szCs w:val="18"/>
              </w:rPr>
              <w:t>1,029</w:t>
            </w:r>
          </w:p>
        </w:tc>
        <w:tc>
          <w:tcPr>
            <w:tcW w:w="1418" w:type="dxa"/>
            <w:tcBorders>
              <w:top w:val="nil"/>
              <w:left w:val="nil"/>
              <w:bottom w:val="nil"/>
              <w:right w:val="nil"/>
            </w:tcBorders>
            <w:shd w:val="clear" w:color="auto" w:fill="auto"/>
            <w:vAlign w:val="bottom"/>
          </w:tcPr>
          <w:p w14:paraId="1DD6189C" w14:textId="30A25F43" w:rsidR="00CA1F8A" w:rsidRPr="00474874" w:rsidRDefault="00CA1F8A" w:rsidP="00CA1F8A">
            <w:pPr>
              <w:spacing w:before="40" w:after="20"/>
              <w:jc w:val="right"/>
              <w:rPr>
                <w:rFonts w:cs="Arial"/>
                <w:sz w:val="18"/>
                <w:szCs w:val="18"/>
              </w:rPr>
            </w:pPr>
            <w:r w:rsidRPr="00CA1F8A">
              <w:rPr>
                <w:rFonts w:cs="Arial"/>
                <w:sz w:val="18"/>
                <w:szCs w:val="18"/>
              </w:rPr>
              <w:t>729,355</w:t>
            </w:r>
          </w:p>
        </w:tc>
        <w:tc>
          <w:tcPr>
            <w:tcW w:w="1418" w:type="dxa"/>
            <w:tcBorders>
              <w:top w:val="nil"/>
              <w:left w:val="nil"/>
              <w:bottom w:val="nil"/>
              <w:right w:val="nil"/>
            </w:tcBorders>
            <w:shd w:val="clear" w:color="auto" w:fill="auto"/>
            <w:vAlign w:val="bottom"/>
          </w:tcPr>
          <w:p w14:paraId="397AED0B" w14:textId="602D4B61" w:rsidR="00CA1F8A" w:rsidRPr="00474874" w:rsidRDefault="00CA1F8A" w:rsidP="00CA1F8A">
            <w:pPr>
              <w:spacing w:before="40" w:after="20"/>
              <w:jc w:val="right"/>
              <w:rPr>
                <w:rFonts w:cs="Arial"/>
                <w:sz w:val="18"/>
                <w:szCs w:val="18"/>
              </w:rPr>
            </w:pPr>
            <w:r w:rsidRPr="00CA1F8A">
              <w:rPr>
                <w:rFonts w:cs="Arial"/>
                <w:sz w:val="18"/>
                <w:szCs w:val="18"/>
              </w:rPr>
              <w:t>43.0</w:t>
            </w:r>
          </w:p>
        </w:tc>
      </w:tr>
      <w:tr w:rsidR="00CA1F8A" w:rsidRPr="00CA1F8A" w14:paraId="77035B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9107AB6" w14:textId="77777777" w:rsidR="00CA1F8A" w:rsidRPr="00C935A5" w:rsidRDefault="00CA1F8A" w:rsidP="00CA1F8A">
            <w:pPr>
              <w:spacing w:before="40" w:after="20"/>
              <w:rPr>
                <w:rFonts w:cs="Arial"/>
                <w:sz w:val="18"/>
                <w:szCs w:val="18"/>
              </w:rPr>
            </w:pPr>
            <w:r w:rsidRPr="00C935A5">
              <w:rPr>
                <w:rFonts w:cs="Arial"/>
                <w:sz w:val="18"/>
                <w:szCs w:val="18"/>
              </w:rPr>
              <w:t>Murrindindi S</w:t>
            </w:r>
          </w:p>
        </w:tc>
        <w:tc>
          <w:tcPr>
            <w:tcW w:w="1418" w:type="dxa"/>
            <w:tcBorders>
              <w:top w:val="nil"/>
              <w:left w:val="single" w:sz="18" w:space="0" w:color="5F497A" w:themeColor="accent4" w:themeShade="BF"/>
              <w:bottom w:val="nil"/>
              <w:right w:val="nil"/>
            </w:tcBorders>
            <w:shd w:val="clear" w:color="auto" w:fill="auto"/>
            <w:vAlign w:val="bottom"/>
          </w:tcPr>
          <w:p w14:paraId="1840715C" w14:textId="44B1B15D" w:rsidR="00CA1F8A" w:rsidRPr="00474874" w:rsidRDefault="00CA1F8A" w:rsidP="00CA1F8A">
            <w:pPr>
              <w:spacing w:before="40" w:after="20"/>
              <w:jc w:val="right"/>
              <w:rPr>
                <w:rFonts w:cs="Arial"/>
                <w:sz w:val="18"/>
                <w:szCs w:val="18"/>
              </w:rPr>
            </w:pPr>
            <w:r w:rsidRPr="00CA1F8A">
              <w:rPr>
                <w:rFonts w:cs="Arial"/>
                <w:sz w:val="18"/>
                <w:szCs w:val="18"/>
              </w:rPr>
              <w:t>1,005</w:t>
            </w:r>
          </w:p>
        </w:tc>
        <w:tc>
          <w:tcPr>
            <w:tcW w:w="1418" w:type="dxa"/>
            <w:tcBorders>
              <w:top w:val="nil"/>
              <w:left w:val="nil"/>
              <w:bottom w:val="nil"/>
              <w:right w:val="nil"/>
            </w:tcBorders>
            <w:shd w:val="clear" w:color="auto" w:fill="auto"/>
            <w:vAlign w:val="bottom"/>
          </w:tcPr>
          <w:p w14:paraId="7B4996B5" w14:textId="6FEE108D" w:rsidR="00CA1F8A" w:rsidRPr="00474874" w:rsidRDefault="00CA1F8A" w:rsidP="00CA1F8A">
            <w:pPr>
              <w:spacing w:before="40" w:after="20"/>
              <w:jc w:val="right"/>
              <w:rPr>
                <w:rFonts w:cs="Arial"/>
                <w:sz w:val="18"/>
                <w:szCs w:val="18"/>
              </w:rPr>
            </w:pPr>
            <w:r w:rsidRPr="00CA1F8A">
              <w:rPr>
                <w:rFonts w:cs="Arial"/>
                <w:sz w:val="18"/>
                <w:szCs w:val="18"/>
              </w:rPr>
              <w:t>1,206,885</w:t>
            </w:r>
          </w:p>
        </w:tc>
        <w:tc>
          <w:tcPr>
            <w:tcW w:w="1418" w:type="dxa"/>
            <w:tcBorders>
              <w:top w:val="nil"/>
              <w:left w:val="nil"/>
              <w:bottom w:val="nil"/>
              <w:right w:val="nil"/>
            </w:tcBorders>
            <w:shd w:val="clear" w:color="auto" w:fill="auto"/>
            <w:vAlign w:val="bottom"/>
          </w:tcPr>
          <w:p w14:paraId="5127981C" w14:textId="1AFDF446" w:rsidR="00CA1F8A" w:rsidRPr="00474874" w:rsidRDefault="00CA1F8A" w:rsidP="00CA1F8A">
            <w:pPr>
              <w:spacing w:before="40" w:after="20"/>
              <w:jc w:val="right"/>
              <w:rPr>
                <w:rFonts w:cs="Arial"/>
                <w:sz w:val="18"/>
                <w:szCs w:val="18"/>
              </w:rPr>
            </w:pPr>
            <w:r w:rsidRPr="00CA1F8A">
              <w:rPr>
                <w:rFonts w:cs="Arial"/>
                <w:sz w:val="18"/>
                <w:szCs w:val="18"/>
              </w:rPr>
              <w:t>82.8</w:t>
            </w:r>
          </w:p>
        </w:tc>
      </w:tr>
      <w:tr w:rsidR="00CA1F8A" w:rsidRPr="00CA1F8A" w14:paraId="5D6AFBC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6E70FA3" w14:textId="77777777" w:rsidR="00CA1F8A" w:rsidRPr="00C935A5" w:rsidRDefault="00CA1F8A" w:rsidP="00CA1F8A">
            <w:pPr>
              <w:spacing w:before="40" w:after="20"/>
              <w:rPr>
                <w:rFonts w:cs="Arial"/>
                <w:sz w:val="18"/>
                <w:szCs w:val="18"/>
              </w:rPr>
            </w:pPr>
            <w:r w:rsidRPr="00C935A5">
              <w:rPr>
                <w:rFonts w:cs="Arial"/>
                <w:sz w:val="18"/>
                <w:szCs w:val="18"/>
              </w:rPr>
              <w:t>Nillumbik S</w:t>
            </w:r>
          </w:p>
        </w:tc>
        <w:tc>
          <w:tcPr>
            <w:tcW w:w="1418" w:type="dxa"/>
            <w:tcBorders>
              <w:top w:val="nil"/>
              <w:left w:val="single" w:sz="18" w:space="0" w:color="5F497A" w:themeColor="accent4" w:themeShade="BF"/>
              <w:bottom w:val="nil"/>
              <w:right w:val="nil"/>
            </w:tcBorders>
            <w:shd w:val="clear" w:color="auto" w:fill="auto"/>
            <w:vAlign w:val="bottom"/>
          </w:tcPr>
          <w:p w14:paraId="794FB375" w14:textId="1B90EF6F" w:rsidR="00CA1F8A" w:rsidRPr="00474874" w:rsidRDefault="00CA1F8A" w:rsidP="00CA1F8A">
            <w:pPr>
              <w:spacing w:before="40" w:after="20"/>
              <w:jc w:val="right"/>
              <w:rPr>
                <w:rFonts w:cs="Arial"/>
                <w:sz w:val="18"/>
                <w:szCs w:val="18"/>
              </w:rPr>
            </w:pPr>
            <w:r w:rsidRPr="00CA1F8A">
              <w:rPr>
                <w:rFonts w:cs="Arial"/>
                <w:sz w:val="18"/>
                <w:szCs w:val="18"/>
              </w:rPr>
              <w:t>1,093</w:t>
            </w:r>
          </w:p>
        </w:tc>
        <w:tc>
          <w:tcPr>
            <w:tcW w:w="1418" w:type="dxa"/>
            <w:tcBorders>
              <w:top w:val="nil"/>
              <w:left w:val="nil"/>
              <w:bottom w:val="nil"/>
              <w:right w:val="nil"/>
            </w:tcBorders>
            <w:shd w:val="clear" w:color="auto" w:fill="auto"/>
            <w:vAlign w:val="bottom"/>
          </w:tcPr>
          <w:p w14:paraId="01A48825" w14:textId="223E2C2D" w:rsidR="00CA1F8A" w:rsidRPr="00474874" w:rsidRDefault="00CA1F8A" w:rsidP="00CA1F8A">
            <w:pPr>
              <w:spacing w:before="40" w:after="20"/>
              <w:jc w:val="right"/>
              <w:rPr>
                <w:rFonts w:cs="Arial"/>
                <w:sz w:val="18"/>
                <w:szCs w:val="18"/>
              </w:rPr>
            </w:pPr>
            <w:r w:rsidRPr="00CA1F8A">
              <w:rPr>
                <w:rFonts w:cs="Arial"/>
                <w:sz w:val="18"/>
                <w:szCs w:val="18"/>
              </w:rPr>
              <w:t>550,830</w:t>
            </w:r>
          </w:p>
        </w:tc>
        <w:tc>
          <w:tcPr>
            <w:tcW w:w="1418" w:type="dxa"/>
            <w:tcBorders>
              <w:top w:val="nil"/>
              <w:left w:val="nil"/>
              <w:bottom w:val="nil"/>
              <w:right w:val="nil"/>
            </w:tcBorders>
            <w:shd w:val="clear" w:color="auto" w:fill="auto"/>
            <w:vAlign w:val="bottom"/>
          </w:tcPr>
          <w:p w14:paraId="200791A4" w14:textId="46316C53" w:rsidR="00CA1F8A" w:rsidRPr="00474874" w:rsidRDefault="00CA1F8A" w:rsidP="00CA1F8A">
            <w:pPr>
              <w:spacing w:before="40" w:after="20"/>
              <w:jc w:val="right"/>
              <w:rPr>
                <w:rFonts w:cs="Arial"/>
                <w:sz w:val="18"/>
                <w:szCs w:val="18"/>
              </w:rPr>
            </w:pPr>
            <w:r w:rsidRPr="00CA1F8A">
              <w:rPr>
                <w:rFonts w:cs="Arial"/>
                <w:sz w:val="18"/>
                <w:szCs w:val="18"/>
              </w:rPr>
              <w:t>8.5</w:t>
            </w:r>
          </w:p>
        </w:tc>
      </w:tr>
      <w:tr w:rsidR="00CA1F8A" w:rsidRPr="00CA1F8A" w14:paraId="305A64B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49ACF0" w14:textId="77777777" w:rsidR="00CA1F8A" w:rsidRPr="00C935A5" w:rsidRDefault="00CA1F8A" w:rsidP="00CA1F8A">
            <w:pPr>
              <w:spacing w:before="40" w:after="20"/>
              <w:rPr>
                <w:rFonts w:cs="Arial"/>
                <w:sz w:val="18"/>
                <w:szCs w:val="18"/>
              </w:rPr>
            </w:pPr>
            <w:r w:rsidRPr="00C935A5">
              <w:rPr>
                <w:rFonts w:cs="Arial"/>
                <w:sz w:val="18"/>
                <w:szCs w:val="18"/>
              </w:rPr>
              <w:t>Northern Grampians S</w:t>
            </w:r>
          </w:p>
        </w:tc>
        <w:tc>
          <w:tcPr>
            <w:tcW w:w="1418" w:type="dxa"/>
            <w:tcBorders>
              <w:top w:val="nil"/>
              <w:left w:val="single" w:sz="18" w:space="0" w:color="5F497A" w:themeColor="accent4" w:themeShade="BF"/>
              <w:bottom w:val="nil"/>
              <w:right w:val="nil"/>
            </w:tcBorders>
            <w:shd w:val="clear" w:color="auto" w:fill="auto"/>
            <w:vAlign w:val="bottom"/>
          </w:tcPr>
          <w:p w14:paraId="617C58CA" w14:textId="71158BE8" w:rsidR="00CA1F8A" w:rsidRPr="00474874" w:rsidRDefault="00CA1F8A" w:rsidP="00CA1F8A">
            <w:pPr>
              <w:spacing w:before="40" w:after="20"/>
              <w:jc w:val="right"/>
              <w:rPr>
                <w:rFonts w:cs="Arial"/>
                <w:sz w:val="18"/>
                <w:szCs w:val="18"/>
              </w:rPr>
            </w:pPr>
            <w:r w:rsidRPr="00CA1F8A">
              <w:rPr>
                <w:rFonts w:cs="Arial"/>
                <w:sz w:val="18"/>
                <w:szCs w:val="18"/>
              </w:rPr>
              <w:t>951</w:t>
            </w:r>
          </w:p>
        </w:tc>
        <w:tc>
          <w:tcPr>
            <w:tcW w:w="1418" w:type="dxa"/>
            <w:tcBorders>
              <w:top w:val="nil"/>
              <w:left w:val="nil"/>
              <w:bottom w:val="nil"/>
              <w:right w:val="nil"/>
            </w:tcBorders>
            <w:shd w:val="clear" w:color="auto" w:fill="auto"/>
            <w:vAlign w:val="bottom"/>
          </w:tcPr>
          <w:p w14:paraId="7A6722E8" w14:textId="62A548BA" w:rsidR="00CA1F8A" w:rsidRPr="00474874" w:rsidRDefault="00CA1F8A" w:rsidP="00CA1F8A">
            <w:pPr>
              <w:spacing w:before="40" w:after="20"/>
              <w:jc w:val="right"/>
              <w:rPr>
                <w:rFonts w:cs="Arial"/>
                <w:sz w:val="18"/>
                <w:szCs w:val="18"/>
              </w:rPr>
            </w:pPr>
            <w:r w:rsidRPr="00CA1F8A">
              <w:rPr>
                <w:rFonts w:cs="Arial"/>
                <w:sz w:val="18"/>
                <w:szCs w:val="18"/>
              </w:rPr>
              <w:t>1,035,868</w:t>
            </w:r>
          </w:p>
        </w:tc>
        <w:tc>
          <w:tcPr>
            <w:tcW w:w="1418" w:type="dxa"/>
            <w:tcBorders>
              <w:top w:val="nil"/>
              <w:left w:val="nil"/>
              <w:bottom w:val="nil"/>
              <w:right w:val="nil"/>
            </w:tcBorders>
            <w:shd w:val="clear" w:color="auto" w:fill="auto"/>
            <w:vAlign w:val="bottom"/>
          </w:tcPr>
          <w:p w14:paraId="61B32334" w14:textId="79E3F4BD" w:rsidR="00CA1F8A" w:rsidRPr="00474874" w:rsidRDefault="00CA1F8A" w:rsidP="00CA1F8A">
            <w:pPr>
              <w:spacing w:before="40" w:after="20"/>
              <w:jc w:val="right"/>
              <w:rPr>
                <w:rFonts w:cs="Arial"/>
                <w:sz w:val="18"/>
                <w:szCs w:val="18"/>
              </w:rPr>
            </w:pPr>
            <w:r w:rsidRPr="00CA1F8A">
              <w:rPr>
                <w:rFonts w:cs="Arial"/>
                <w:sz w:val="18"/>
                <w:szCs w:val="18"/>
              </w:rPr>
              <w:t>90.8</w:t>
            </w:r>
          </w:p>
        </w:tc>
      </w:tr>
      <w:tr w:rsidR="00CA1F8A" w:rsidRPr="00CA1F8A" w14:paraId="406991E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6D6D717" w14:textId="77777777" w:rsidR="00CA1F8A" w:rsidRPr="00C935A5" w:rsidRDefault="00CA1F8A" w:rsidP="00CA1F8A">
            <w:pPr>
              <w:spacing w:before="40" w:after="20"/>
              <w:rPr>
                <w:rFonts w:cs="Arial"/>
                <w:sz w:val="18"/>
                <w:szCs w:val="18"/>
              </w:rPr>
            </w:pPr>
            <w:r w:rsidRPr="00C935A5">
              <w:rPr>
                <w:rFonts w:cs="Arial"/>
                <w:sz w:val="18"/>
                <w:szCs w:val="18"/>
              </w:rPr>
              <w:t>Port Phillip C</w:t>
            </w:r>
          </w:p>
        </w:tc>
        <w:tc>
          <w:tcPr>
            <w:tcW w:w="1418" w:type="dxa"/>
            <w:tcBorders>
              <w:top w:val="nil"/>
              <w:left w:val="single" w:sz="18" w:space="0" w:color="5F497A" w:themeColor="accent4" w:themeShade="BF"/>
              <w:bottom w:val="nil"/>
              <w:right w:val="nil"/>
            </w:tcBorders>
            <w:shd w:val="clear" w:color="auto" w:fill="auto"/>
            <w:vAlign w:val="bottom"/>
          </w:tcPr>
          <w:p w14:paraId="4B064494" w14:textId="3930E973" w:rsidR="00CA1F8A" w:rsidRPr="00474874" w:rsidRDefault="00CA1F8A" w:rsidP="00CA1F8A">
            <w:pPr>
              <w:spacing w:before="40" w:after="20"/>
              <w:jc w:val="right"/>
              <w:rPr>
                <w:rFonts w:cs="Arial"/>
                <w:sz w:val="18"/>
                <w:szCs w:val="18"/>
              </w:rPr>
            </w:pPr>
            <w:r w:rsidRPr="00CA1F8A">
              <w:rPr>
                <w:rFonts w:cs="Arial"/>
                <w:sz w:val="18"/>
                <w:szCs w:val="18"/>
              </w:rPr>
              <w:t>1,061</w:t>
            </w:r>
          </w:p>
        </w:tc>
        <w:tc>
          <w:tcPr>
            <w:tcW w:w="1418" w:type="dxa"/>
            <w:tcBorders>
              <w:top w:val="nil"/>
              <w:left w:val="nil"/>
              <w:bottom w:val="nil"/>
              <w:right w:val="nil"/>
            </w:tcBorders>
            <w:shd w:val="clear" w:color="auto" w:fill="auto"/>
            <w:vAlign w:val="bottom"/>
          </w:tcPr>
          <w:p w14:paraId="4A81B696" w14:textId="2478C51C" w:rsidR="00CA1F8A" w:rsidRPr="00474874" w:rsidRDefault="00CA1F8A" w:rsidP="00CA1F8A">
            <w:pPr>
              <w:spacing w:before="40" w:after="20"/>
              <w:jc w:val="right"/>
              <w:rPr>
                <w:rFonts w:cs="Arial"/>
                <w:sz w:val="18"/>
                <w:szCs w:val="18"/>
              </w:rPr>
            </w:pPr>
            <w:r w:rsidRPr="00CA1F8A">
              <w:rPr>
                <w:rFonts w:cs="Arial"/>
                <w:sz w:val="18"/>
                <w:szCs w:val="18"/>
              </w:rPr>
              <w:t>3,599,218</w:t>
            </w:r>
          </w:p>
        </w:tc>
        <w:tc>
          <w:tcPr>
            <w:tcW w:w="1418" w:type="dxa"/>
            <w:tcBorders>
              <w:top w:val="nil"/>
              <w:left w:val="nil"/>
              <w:bottom w:val="nil"/>
              <w:right w:val="nil"/>
            </w:tcBorders>
            <w:shd w:val="clear" w:color="auto" w:fill="auto"/>
            <w:vAlign w:val="bottom"/>
          </w:tcPr>
          <w:p w14:paraId="6D4663A5" w14:textId="482E7EF7" w:rsidR="00CA1F8A" w:rsidRPr="00474874" w:rsidRDefault="00CA1F8A" w:rsidP="00CA1F8A">
            <w:pPr>
              <w:spacing w:before="40" w:after="20"/>
              <w:jc w:val="right"/>
              <w:rPr>
                <w:rFonts w:cs="Arial"/>
                <w:sz w:val="18"/>
                <w:szCs w:val="18"/>
              </w:rPr>
            </w:pPr>
            <w:r w:rsidRPr="00CA1F8A">
              <w:rPr>
                <w:rFonts w:cs="Arial"/>
                <w:sz w:val="18"/>
                <w:szCs w:val="18"/>
              </w:rPr>
              <w:t>31.1</w:t>
            </w:r>
          </w:p>
        </w:tc>
      </w:tr>
      <w:tr w:rsidR="00CA1F8A" w:rsidRPr="00CA1F8A" w14:paraId="0820D30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0F0032" w14:textId="77777777" w:rsidR="00CA1F8A" w:rsidRPr="00C935A5" w:rsidRDefault="00CA1F8A" w:rsidP="00CA1F8A">
            <w:pPr>
              <w:spacing w:before="40" w:after="20"/>
              <w:rPr>
                <w:rFonts w:cs="Arial"/>
                <w:sz w:val="18"/>
                <w:szCs w:val="18"/>
              </w:rPr>
            </w:pPr>
            <w:r w:rsidRPr="00C935A5">
              <w:rPr>
                <w:rFonts w:cs="Arial"/>
                <w:sz w:val="18"/>
                <w:szCs w:val="18"/>
              </w:rPr>
              <w:t>Pyrenees S</w:t>
            </w:r>
          </w:p>
        </w:tc>
        <w:tc>
          <w:tcPr>
            <w:tcW w:w="1418" w:type="dxa"/>
            <w:tcBorders>
              <w:top w:val="nil"/>
              <w:left w:val="single" w:sz="18" w:space="0" w:color="5F497A" w:themeColor="accent4" w:themeShade="BF"/>
              <w:bottom w:val="nil"/>
              <w:right w:val="nil"/>
            </w:tcBorders>
            <w:shd w:val="clear" w:color="auto" w:fill="auto"/>
            <w:vAlign w:val="bottom"/>
          </w:tcPr>
          <w:p w14:paraId="33873743" w14:textId="3AC9A19F" w:rsidR="00CA1F8A" w:rsidRPr="00474874" w:rsidRDefault="00CA1F8A" w:rsidP="00CA1F8A">
            <w:pPr>
              <w:spacing w:before="40" w:after="20"/>
              <w:jc w:val="right"/>
              <w:rPr>
                <w:rFonts w:cs="Arial"/>
                <w:sz w:val="18"/>
                <w:szCs w:val="18"/>
              </w:rPr>
            </w:pPr>
            <w:r w:rsidRPr="00CA1F8A">
              <w:rPr>
                <w:rFonts w:cs="Arial"/>
                <w:sz w:val="18"/>
                <w:szCs w:val="18"/>
              </w:rPr>
              <w:t>959</w:t>
            </w:r>
          </w:p>
        </w:tc>
        <w:tc>
          <w:tcPr>
            <w:tcW w:w="1418" w:type="dxa"/>
            <w:tcBorders>
              <w:top w:val="nil"/>
              <w:left w:val="nil"/>
              <w:bottom w:val="nil"/>
              <w:right w:val="nil"/>
            </w:tcBorders>
            <w:shd w:val="clear" w:color="auto" w:fill="auto"/>
            <w:vAlign w:val="bottom"/>
          </w:tcPr>
          <w:p w14:paraId="655FC88C" w14:textId="644A2D12" w:rsidR="00CA1F8A" w:rsidRPr="00474874" w:rsidRDefault="00CA1F8A" w:rsidP="00CA1F8A">
            <w:pPr>
              <w:spacing w:before="40" w:after="20"/>
              <w:jc w:val="right"/>
              <w:rPr>
                <w:rFonts w:cs="Arial"/>
                <w:sz w:val="18"/>
                <w:szCs w:val="18"/>
              </w:rPr>
            </w:pPr>
            <w:r w:rsidRPr="00CA1F8A">
              <w:rPr>
                <w:rFonts w:cs="Arial"/>
                <w:sz w:val="18"/>
                <w:szCs w:val="18"/>
              </w:rPr>
              <w:t>338,250</w:t>
            </w:r>
          </w:p>
        </w:tc>
        <w:tc>
          <w:tcPr>
            <w:tcW w:w="1418" w:type="dxa"/>
            <w:tcBorders>
              <w:top w:val="nil"/>
              <w:left w:val="nil"/>
              <w:bottom w:val="nil"/>
              <w:right w:val="nil"/>
            </w:tcBorders>
            <w:shd w:val="clear" w:color="auto" w:fill="auto"/>
            <w:vAlign w:val="bottom"/>
          </w:tcPr>
          <w:p w14:paraId="269DA071" w14:textId="0CB0035A" w:rsidR="00CA1F8A" w:rsidRPr="00474874" w:rsidRDefault="00CA1F8A" w:rsidP="00CA1F8A">
            <w:pPr>
              <w:spacing w:before="40" w:after="20"/>
              <w:jc w:val="right"/>
              <w:rPr>
                <w:rFonts w:cs="Arial"/>
                <w:sz w:val="18"/>
                <w:szCs w:val="18"/>
              </w:rPr>
            </w:pPr>
            <w:r w:rsidRPr="00CA1F8A">
              <w:rPr>
                <w:rFonts w:cs="Arial"/>
                <w:sz w:val="18"/>
                <w:szCs w:val="18"/>
              </w:rPr>
              <w:t>45.3</w:t>
            </w:r>
          </w:p>
        </w:tc>
      </w:tr>
      <w:tr w:rsidR="00CA1F8A" w:rsidRPr="00CA1F8A" w14:paraId="1777F92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4BEA43" w14:textId="77777777" w:rsidR="00CA1F8A" w:rsidRPr="00C935A5" w:rsidRDefault="00CA1F8A" w:rsidP="00CA1F8A">
            <w:pPr>
              <w:spacing w:before="40" w:after="20"/>
              <w:rPr>
                <w:rFonts w:cs="Arial"/>
                <w:sz w:val="18"/>
                <w:szCs w:val="18"/>
              </w:rPr>
            </w:pPr>
            <w:r w:rsidRPr="00C935A5">
              <w:rPr>
                <w:rFonts w:cs="Arial"/>
                <w:sz w:val="18"/>
                <w:szCs w:val="18"/>
              </w:rPr>
              <w:t>Queenscliffe B</w:t>
            </w:r>
          </w:p>
        </w:tc>
        <w:tc>
          <w:tcPr>
            <w:tcW w:w="1418" w:type="dxa"/>
            <w:tcBorders>
              <w:top w:val="nil"/>
              <w:left w:val="single" w:sz="18" w:space="0" w:color="5F497A" w:themeColor="accent4" w:themeShade="BF"/>
              <w:bottom w:val="nil"/>
              <w:right w:val="nil"/>
            </w:tcBorders>
            <w:shd w:val="clear" w:color="auto" w:fill="auto"/>
            <w:vAlign w:val="bottom"/>
          </w:tcPr>
          <w:p w14:paraId="7166F3D0" w14:textId="577D582E" w:rsidR="00CA1F8A" w:rsidRPr="00474874" w:rsidRDefault="00CA1F8A" w:rsidP="00CA1F8A">
            <w:pPr>
              <w:spacing w:before="40" w:after="20"/>
              <w:jc w:val="right"/>
              <w:rPr>
                <w:rFonts w:cs="Arial"/>
                <w:sz w:val="18"/>
                <w:szCs w:val="18"/>
              </w:rPr>
            </w:pPr>
            <w:r w:rsidRPr="00CA1F8A">
              <w:rPr>
                <w:rFonts w:cs="Arial"/>
                <w:sz w:val="18"/>
                <w:szCs w:val="18"/>
              </w:rPr>
              <w:t>1,082</w:t>
            </w:r>
          </w:p>
        </w:tc>
        <w:tc>
          <w:tcPr>
            <w:tcW w:w="1418" w:type="dxa"/>
            <w:tcBorders>
              <w:top w:val="nil"/>
              <w:left w:val="nil"/>
              <w:bottom w:val="nil"/>
              <w:right w:val="nil"/>
            </w:tcBorders>
            <w:shd w:val="clear" w:color="auto" w:fill="auto"/>
            <w:vAlign w:val="bottom"/>
          </w:tcPr>
          <w:p w14:paraId="15A46CEC" w14:textId="7EACB74C" w:rsidR="00CA1F8A" w:rsidRPr="00474874" w:rsidRDefault="00CA1F8A" w:rsidP="00CA1F8A">
            <w:pPr>
              <w:spacing w:before="40" w:after="20"/>
              <w:jc w:val="right"/>
              <w:rPr>
                <w:rFonts w:cs="Arial"/>
                <w:sz w:val="18"/>
                <w:szCs w:val="18"/>
              </w:rPr>
            </w:pPr>
            <w:r w:rsidRPr="00CA1F8A">
              <w:rPr>
                <w:rFonts w:cs="Arial"/>
                <w:sz w:val="18"/>
                <w:szCs w:val="18"/>
              </w:rPr>
              <w:t>716,447</w:t>
            </w:r>
          </w:p>
        </w:tc>
        <w:tc>
          <w:tcPr>
            <w:tcW w:w="1418" w:type="dxa"/>
            <w:tcBorders>
              <w:top w:val="nil"/>
              <w:left w:val="nil"/>
              <w:bottom w:val="nil"/>
              <w:right w:val="nil"/>
            </w:tcBorders>
            <w:shd w:val="clear" w:color="auto" w:fill="auto"/>
            <w:vAlign w:val="bottom"/>
          </w:tcPr>
          <w:p w14:paraId="5FF36509" w14:textId="4300CF9A" w:rsidR="00CA1F8A" w:rsidRPr="00474874" w:rsidRDefault="00CA1F8A" w:rsidP="00CA1F8A">
            <w:pPr>
              <w:spacing w:before="40" w:after="20"/>
              <w:jc w:val="right"/>
              <w:rPr>
                <w:rFonts w:cs="Arial"/>
                <w:sz w:val="18"/>
                <w:szCs w:val="18"/>
              </w:rPr>
            </w:pPr>
            <w:r w:rsidRPr="00CA1F8A">
              <w:rPr>
                <w:rFonts w:cs="Arial"/>
                <w:sz w:val="18"/>
                <w:szCs w:val="18"/>
              </w:rPr>
              <w:t>243.7</w:t>
            </w:r>
          </w:p>
        </w:tc>
      </w:tr>
      <w:tr w:rsidR="00CA1F8A" w:rsidRPr="00CA1F8A" w14:paraId="1EB2F76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09E9380" w14:textId="77777777" w:rsidR="00CA1F8A" w:rsidRPr="00C935A5" w:rsidRDefault="00CA1F8A" w:rsidP="00CA1F8A">
            <w:pPr>
              <w:spacing w:before="40" w:after="20"/>
              <w:rPr>
                <w:rFonts w:cs="Arial"/>
                <w:sz w:val="18"/>
                <w:szCs w:val="18"/>
              </w:rPr>
            </w:pPr>
            <w:r w:rsidRPr="00C935A5">
              <w:rPr>
                <w:rFonts w:cs="Arial"/>
                <w:sz w:val="18"/>
                <w:szCs w:val="18"/>
              </w:rPr>
              <w:t>South Gippsland S</w:t>
            </w:r>
          </w:p>
        </w:tc>
        <w:tc>
          <w:tcPr>
            <w:tcW w:w="1418" w:type="dxa"/>
            <w:tcBorders>
              <w:top w:val="nil"/>
              <w:left w:val="single" w:sz="18" w:space="0" w:color="5F497A" w:themeColor="accent4" w:themeShade="BF"/>
              <w:bottom w:val="nil"/>
              <w:right w:val="nil"/>
            </w:tcBorders>
            <w:shd w:val="clear" w:color="auto" w:fill="auto"/>
            <w:vAlign w:val="bottom"/>
          </w:tcPr>
          <w:p w14:paraId="0E8D8E23" w14:textId="11291D7E" w:rsidR="00CA1F8A" w:rsidRPr="00474874" w:rsidRDefault="00CA1F8A" w:rsidP="00CA1F8A">
            <w:pPr>
              <w:spacing w:before="40" w:after="20"/>
              <w:jc w:val="right"/>
              <w:rPr>
                <w:rFonts w:cs="Arial"/>
                <w:sz w:val="18"/>
                <w:szCs w:val="18"/>
              </w:rPr>
            </w:pPr>
            <w:r w:rsidRPr="00CA1F8A">
              <w:rPr>
                <w:rFonts w:cs="Arial"/>
                <w:sz w:val="18"/>
                <w:szCs w:val="18"/>
              </w:rPr>
              <w:t>1,003</w:t>
            </w:r>
          </w:p>
        </w:tc>
        <w:tc>
          <w:tcPr>
            <w:tcW w:w="1418" w:type="dxa"/>
            <w:tcBorders>
              <w:top w:val="nil"/>
              <w:left w:val="nil"/>
              <w:bottom w:val="nil"/>
              <w:right w:val="nil"/>
            </w:tcBorders>
            <w:shd w:val="clear" w:color="auto" w:fill="auto"/>
            <w:vAlign w:val="bottom"/>
          </w:tcPr>
          <w:p w14:paraId="67929946" w14:textId="715D1661" w:rsidR="00CA1F8A" w:rsidRPr="00474874" w:rsidRDefault="00CA1F8A" w:rsidP="00CA1F8A">
            <w:pPr>
              <w:spacing w:before="40" w:after="20"/>
              <w:jc w:val="right"/>
              <w:rPr>
                <w:rFonts w:cs="Arial"/>
                <w:sz w:val="18"/>
                <w:szCs w:val="18"/>
              </w:rPr>
            </w:pPr>
            <w:r w:rsidRPr="00CA1F8A">
              <w:rPr>
                <w:rFonts w:cs="Arial"/>
                <w:sz w:val="18"/>
                <w:szCs w:val="18"/>
              </w:rPr>
              <w:t>1,700,202</w:t>
            </w:r>
          </w:p>
        </w:tc>
        <w:tc>
          <w:tcPr>
            <w:tcW w:w="1418" w:type="dxa"/>
            <w:tcBorders>
              <w:top w:val="nil"/>
              <w:left w:val="nil"/>
              <w:bottom w:val="nil"/>
              <w:right w:val="nil"/>
            </w:tcBorders>
            <w:shd w:val="clear" w:color="auto" w:fill="auto"/>
            <w:vAlign w:val="bottom"/>
          </w:tcPr>
          <w:p w14:paraId="7E0EF3FC" w14:textId="1B307C81" w:rsidR="00CA1F8A" w:rsidRPr="00474874" w:rsidRDefault="00CA1F8A" w:rsidP="00CA1F8A">
            <w:pPr>
              <w:spacing w:before="40" w:after="20"/>
              <w:jc w:val="right"/>
              <w:rPr>
                <w:rFonts w:cs="Arial"/>
                <w:sz w:val="18"/>
                <w:szCs w:val="18"/>
              </w:rPr>
            </w:pPr>
            <w:r w:rsidRPr="00CA1F8A">
              <w:rPr>
                <w:rFonts w:cs="Arial"/>
                <w:sz w:val="18"/>
                <w:szCs w:val="18"/>
              </w:rPr>
              <w:t>56.8</w:t>
            </w:r>
          </w:p>
        </w:tc>
      </w:tr>
      <w:tr w:rsidR="00CA1F8A" w:rsidRPr="00CA1F8A" w14:paraId="6313524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2CA9ADD" w14:textId="77777777" w:rsidR="00CA1F8A" w:rsidRPr="00C935A5" w:rsidRDefault="00CA1F8A" w:rsidP="00CA1F8A">
            <w:pPr>
              <w:spacing w:before="40" w:after="20"/>
              <w:rPr>
                <w:rFonts w:cs="Arial"/>
                <w:sz w:val="18"/>
                <w:szCs w:val="18"/>
              </w:rPr>
            </w:pPr>
            <w:r w:rsidRPr="00C935A5">
              <w:rPr>
                <w:rFonts w:cs="Arial"/>
                <w:sz w:val="18"/>
                <w:szCs w:val="18"/>
              </w:rPr>
              <w:t>Southern Grampians S</w:t>
            </w:r>
          </w:p>
        </w:tc>
        <w:tc>
          <w:tcPr>
            <w:tcW w:w="1418" w:type="dxa"/>
            <w:tcBorders>
              <w:top w:val="nil"/>
              <w:left w:val="single" w:sz="18" w:space="0" w:color="5F497A" w:themeColor="accent4" w:themeShade="BF"/>
              <w:bottom w:val="nil"/>
              <w:right w:val="nil"/>
            </w:tcBorders>
            <w:shd w:val="clear" w:color="auto" w:fill="auto"/>
            <w:vAlign w:val="bottom"/>
          </w:tcPr>
          <w:p w14:paraId="41A3E5B4" w14:textId="2E251EAE" w:rsidR="00CA1F8A" w:rsidRPr="00474874" w:rsidRDefault="00CA1F8A" w:rsidP="00CA1F8A">
            <w:pPr>
              <w:spacing w:before="40" w:after="20"/>
              <w:jc w:val="right"/>
              <w:rPr>
                <w:rFonts w:cs="Arial"/>
                <w:sz w:val="18"/>
                <w:szCs w:val="18"/>
              </w:rPr>
            </w:pPr>
            <w:r w:rsidRPr="00CA1F8A">
              <w:rPr>
                <w:rFonts w:cs="Arial"/>
                <w:sz w:val="18"/>
                <w:szCs w:val="18"/>
              </w:rPr>
              <w:t>994</w:t>
            </w:r>
          </w:p>
        </w:tc>
        <w:tc>
          <w:tcPr>
            <w:tcW w:w="1418" w:type="dxa"/>
            <w:tcBorders>
              <w:top w:val="nil"/>
              <w:left w:val="nil"/>
              <w:bottom w:val="nil"/>
              <w:right w:val="nil"/>
            </w:tcBorders>
            <w:shd w:val="clear" w:color="auto" w:fill="auto"/>
            <w:vAlign w:val="bottom"/>
          </w:tcPr>
          <w:p w14:paraId="47B006ED" w14:textId="6116CD6E" w:rsidR="00CA1F8A" w:rsidRPr="00474874" w:rsidRDefault="00CA1F8A" w:rsidP="00CA1F8A">
            <w:pPr>
              <w:spacing w:before="40" w:after="20"/>
              <w:jc w:val="right"/>
              <w:rPr>
                <w:rFonts w:cs="Arial"/>
                <w:sz w:val="18"/>
                <w:szCs w:val="18"/>
              </w:rPr>
            </w:pPr>
            <w:r w:rsidRPr="00CA1F8A">
              <w:rPr>
                <w:rFonts w:cs="Arial"/>
                <w:sz w:val="18"/>
                <w:szCs w:val="18"/>
              </w:rPr>
              <w:t>558,509</w:t>
            </w:r>
          </w:p>
        </w:tc>
        <w:tc>
          <w:tcPr>
            <w:tcW w:w="1418" w:type="dxa"/>
            <w:tcBorders>
              <w:top w:val="nil"/>
              <w:left w:val="nil"/>
              <w:bottom w:val="nil"/>
              <w:right w:val="nil"/>
            </w:tcBorders>
            <w:shd w:val="clear" w:color="auto" w:fill="auto"/>
            <w:vAlign w:val="bottom"/>
          </w:tcPr>
          <w:p w14:paraId="47069873" w14:textId="42D3D518" w:rsidR="00CA1F8A" w:rsidRPr="00474874" w:rsidRDefault="00CA1F8A" w:rsidP="00CA1F8A">
            <w:pPr>
              <w:spacing w:before="40" w:after="20"/>
              <w:jc w:val="right"/>
              <w:rPr>
                <w:rFonts w:cs="Arial"/>
                <w:sz w:val="18"/>
                <w:szCs w:val="18"/>
              </w:rPr>
            </w:pPr>
            <w:r w:rsidRPr="00CA1F8A">
              <w:rPr>
                <w:rFonts w:cs="Arial"/>
                <w:sz w:val="18"/>
                <w:szCs w:val="18"/>
              </w:rPr>
              <w:t>34.7</w:t>
            </w:r>
          </w:p>
        </w:tc>
      </w:tr>
      <w:tr w:rsidR="00CA1F8A" w:rsidRPr="00CA1F8A" w14:paraId="19A9765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47B00D" w14:textId="77777777" w:rsidR="00CA1F8A" w:rsidRPr="00C935A5" w:rsidRDefault="00CA1F8A" w:rsidP="00CA1F8A">
            <w:pPr>
              <w:spacing w:before="40" w:after="20"/>
              <w:rPr>
                <w:rFonts w:cs="Arial"/>
                <w:sz w:val="18"/>
                <w:szCs w:val="18"/>
              </w:rPr>
            </w:pPr>
            <w:r w:rsidRPr="00C935A5">
              <w:rPr>
                <w:rFonts w:cs="Arial"/>
                <w:sz w:val="18"/>
                <w:szCs w:val="18"/>
              </w:rPr>
              <w:t>Stonnington C</w:t>
            </w:r>
          </w:p>
        </w:tc>
        <w:tc>
          <w:tcPr>
            <w:tcW w:w="1418" w:type="dxa"/>
            <w:tcBorders>
              <w:top w:val="nil"/>
              <w:left w:val="single" w:sz="18" w:space="0" w:color="5F497A" w:themeColor="accent4" w:themeShade="BF"/>
              <w:bottom w:val="nil"/>
              <w:right w:val="nil"/>
            </w:tcBorders>
            <w:shd w:val="clear" w:color="auto" w:fill="auto"/>
            <w:vAlign w:val="bottom"/>
          </w:tcPr>
          <w:p w14:paraId="1439C927" w14:textId="53A2D548" w:rsidR="00CA1F8A" w:rsidRPr="00474874" w:rsidRDefault="00CA1F8A" w:rsidP="00CA1F8A">
            <w:pPr>
              <w:spacing w:before="40" w:after="20"/>
              <w:jc w:val="right"/>
              <w:rPr>
                <w:rFonts w:cs="Arial"/>
                <w:sz w:val="18"/>
                <w:szCs w:val="18"/>
              </w:rPr>
            </w:pPr>
            <w:r w:rsidRPr="00CA1F8A">
              <w:rPr>
                <w:rFonts w:cs="Arial"/>
                <w:sz w:val="18"/>
                <w:szCs w:val="18"/>
              </w:rPr>
              <w:t>1,084</w:t>
            </w:r>
          </w:p>
        </w:tc>
        <w:tc>
          <w:tcPr>
            <w:tcW w:w="1418" w:type="dxa"/>
            <w:tcBorders>
              <w:top w:val="nil"/>
              <w:left w:val="nil"/>
              <w:bottom w:val="nil"/>
              <w:right w:val="nil"/>
            </w:tcBorders>
            <w:shd w:val="clear" w:color="auto" w:fill="auto"/>
            <w:vAlign w:val="bottom"/>
          </w:tcPr>
          <w:p w14:paraId="07E69C56" w14:textId="28DD03A6" w:rsidR="00CA1F8A" w:rsidRPr="00474874" w:rsidRDefault="00CA1F8A" w:rsidP="00CA1F8A">
            <w:pPr>
              <w:spacing w:before="40" w:after="20"/>
              <w:jc w:val="right"/>
              <w:rPr>
                <w:rFonts w:cs="Arial"/>
                <w:sz w:val="18"/>
                <w:szCs w:val="18"/>
              </w:rPr>
            </w:pPr>
            <w:r w:rsidRPr="00CA1F8A">
              <w:rPr>
                <w:rFonts w:cs="Arial"/>
                <w:sz w:val="18"/>
                <w:szCs w:val="18"/>
              </w:rPr>
              <w:t>3,431,380</w:t>
            </w:r>
          </w:p>
        </w:tc>
        <w:tc>
          <w:tcPr>
            <w:tcW w:w="1418" w:type="dxa"/>
            <w:tcBorders>
              <w:top w:val="nil"/>
              <w:left w:val="nil"/>
              <w:bottom w:val="nil"/>
              <w:right w:val="nil"/>
            </w:tcBorders>
            <w:shd w:val="clear" w:color="auto" w:fill="auto"/>
            <w:vAlign w:val="bottom"/>
          </w:tcPr>
          <w:p w14:paraId="35084770" w14:textId="41E1BEA3" w:rsidR="00CA1F8A" w:rsidRPr="00474874" w:rsidRDefault="00CA1F8A" w:rsidP="00CA1F8A">
            <w:pPr>
              <w:spacing w:before="40" w:after="20"/>
              <w:jc w:val="right"/>
              <w:rPr>
                <w:rFonts w:cs="Arial"/>
                <w:sz w:val="18"/>
                <w:szCs w:val="18"/>
              </w:rPr>
            </w:pPr>
            <w:r w:rsidRPr="00CA1F8A">
              <w:rPr>
                <w:rFonts w:cs="Arial"/>
                <w:sz w:val="18"/>
                <w:szCs w:val="18"/>
              </w:rPr>
              <w:t>29.1</w:t>
            </w:r>
          </w:p>
        </w:tc>
      </w:tr>
      <w:tr w:rsidR="00CA1F8A" w:rsidRPr="00CA1F8A" w14:paraId="238A55F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52ED675" w14:textId="77777777" w:rsidR="00CA1F8A" w:rsidRPr="00C935A5" w:rsidRDefault="00CA1F8A" w:rsidP="00CA1F8A">
            <w:pPr>
              <w:spacing w:before="40" w:after="20"/>
              <w:rPr>
                <w:rFonts w:cs="Arial"/>
                <w:sz w:val="18"/>
                <w:szCs w:val="18"/>
              </w:rPr>
            </w:pPr>
            <w:r w:rsidRPr="00C935A5">
              <w:rPr>
                <w:rFonts w:cs="Arial"/>
                <w:sz w:val="18"/>
                <w:szCs w:val="18"/>
              </w:rPr>
              <w:t>Strathbogie S</w:t>
            </w:r>
          </w:p>
        </w:tc>
        <w:tc>
          <w:tcPr>
            <w:tcW w:w="1418" w:type="dxa"/>
            <w:tcBorders>
              <w:top w:val="nil"/>
              <w:left w:val="single" w:sz="18" w:space="0" w:color="5F497A" w:themeColor="accent4" w:themeShade="BF"/>
              <w:bottom w:val="nil"/>
              <w:right w:val="nil"/>
            </w:tcBorders>
            <w:shd w:val="clear" w:color="auto" w:fill="auto"/>
            <w:vAlign w:val="bottom"/>
          </w:tcPr>
          <w:p w14:paraId="40E605F8" w14:textId="0C5B4A0F" w:rsidR="00CA1F8A" w:rsidRPr="00474874" w:rsidRDefault="00CA1F8A" w:rsidP="00CA1F8A">
            <w:pPr>
              <w:spacing w:before="40" w:after="20"/>
              <w:jc w:val="right"/>
              <w:rPr>
                <w:rFonts w:cs="Arial"/>
                <w:sz w:val="18"/>
                <w:szCs w:val="18"/>
              </w:rPr>
            </w:pPr>
            <w:r w:rsidRPr="00CA1F8A">
              <w:rPr>
                <w:rFonts w:cs="Arial"/>
                <w:sz w:val="18"/>
                <w:szCs w:val="18"/>
              </w:rPr>
              <w:t>982</w:t>
            </w:r>
          </w:p>
        </w:tc>
        <w:tc>
          <w:tcPr>
            <w:tcW w:w="1418" w:type="dxa"/>
            <w:tcBorders>
              <w:top w:val="nil"/>
              <w:left w:val="nil"/>
              <w:bottom w:val="nil"/>
              <w:right w:val="nil"/>
            </w:tcBorders>
            <w:shd w:val="clear" w:color="auto" w:fill="auto"/>
            <w:vAlign w:val="bottom"/>
          </w:tcPr>
          <w:p w14:paraId="537FCF2A" w14:textId="2534E8EF" w:rsidR="00CA1F8A" w:rsidRPr="00474874" w:rsidRDefault="00CA1F8A" w:rsidP="00CA1F8A">
            <w:pPr>
              <w:spacing w:before="40" w:after="20"/>
              <w:jc w:val="right"/>
              <w:rPr>
                <w:rFonts w:cs="Arial"/>
                <w:sz w:val="18"/>
                <w:szCs w:val="18"/>
              </w:rPr>
            </w:pPr>
            <w:r w:rsidRPr="00CA1F8A">
              <w:rPr>
                <w:rFonts w:cs="Arial"/>
                <w:sz w:val="18"/>
                <w:szCs w:val="18"/>
              </w:rPr>
              <w:t>464,500</w:t>
            </w:r>
          </w:p>
        </w:tc>
        <w:tc>
          <w:tcPr>
            <w:tcW w:w="1418" w:type="dxa"/>
            <w:tcBorders>
              <w:top w:val="nil"/>
              <w:left w:val="nil"/>
              <w:bottom w:val="nil"/>
              <w:right w:val="nil"/>
            </w:tcBorders>
            <w:shd w:val="clear" w:color="auto" w:fill="auto"/>
            <w:vAlign w:val="bottom"/>
          </w:tcPr>
          <w:p w14:paraId="693B5074" w14:textId="79D8D73C" w:rsidR="00CA1F8A" w:rsidRPr="00474874" w:rsidRDefault="00CA1F8A" w:rsidP="00CA1F8A">
            <w:pPr>
              <w:spacing w:before="40" w:after="20"/>
              <w:jc w:val="right"/>
              <w:rPr>
                <w:rFonts w:cs="Arial"/>
                <w:sz w:val="18"/>
                <w:szCs w:val="18"/>
              </w:rPr>
            </w:pPr>
            <w:r w:rsidRPr="00CA1F8A">
              <w:rPr>
                <w:rFonts w:cs="Arial"/>
                <w:sz w:val="18"/>
                <w:szCs w:val="18"/>
              </w:rPr>
              <w:t>43.1</w:t>
            </w:r>
          </w:p>
        </w:tc>
      </w:tr>
      <w:tr w:rsidR="00CA1F8A" w:rsidRPr="00CA1F8A" w14:paraId="50EB62E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0FFCA9" w14:textId="77777777" w:rsidR="00CA1F8A" w:rsidRPr="00C935A5" w:rsidRDefault="00CA1F8A" w:rsidP="00CA1F8A">
            <w:pPr>
              <w:spacing w:before="40" w:after="20"/>
              <w:rPr>
                <w:rFonts w:cs="Arial"/>
                <w:sz w:val="18"/>
                <w:szCs w:val="18"/>
              </w:rPr>
            </w:pPr>
            <w:r w:rsidRPr="00C935A5">
              <w:rPr>
                <w:rFonts w:cs="Arial"/>
                <w:sz w:val="18"/>
                <w:szCs w:val="18"/>
              </w:rPr>
              <w:t>Surf Coast S</w:t>
            </w:r>
          </w:p>
        </w:tc>
        <w:tc>
          <w:tcPr>
            <w:tcW w:w="1418" w:type="dxa"/>
            <w:tcBorders>
              <w:top w:val="nil"/>
              <w:left w:val="single" w:sz="18" w:space="0" w:color="5F497A" w:themeColor="accent4" w:themeShade="BF"/>
              <w:bottom w:val="nil"/>
              <w:right w:val="nil"/>
            </w:tcBorders>
            <w:shd w:val="clear" w:color="auto" w:fill="auto"/>
            <w:vAlign w:val="bottom"/>
          </w:tcPr>
          <w:p w14:paraId="395C8768" w14:textId="0EC624C4" w:rsidR="00CA1F8A" w:rsidRPr="00474874" w:rsidRDefault="00CA1F8A" w:rsidP="00CA1F8A">
            <w:pPr>
              <w:spacing w:before="40" w:after="20"/>
              <w:jc w:val="right"/>
              <w:rPr>
                <w:rFonts w:cs="Arial"/>
                <w:sz w:val="18"/>
                <w:szCs w:val="18"/>
              </w:rPr>
            </w:pPr>
            <w:r w:rsidRPr="00CA1F8A">
              <w:rPr>
                <w:rFonts w:cs="Arial"/>
                <w:sz w:val="18"/>
                <w:szCs w:val="18"/>
              </w:rPr>
              <w:t>1,086</w:t>
            </w:r>
          </w:p>
        </w:tc>
        <w:tc>
          <w:tcPr>
            <w:tcW w:w="1418" w:type="dxa"/>
            <w:tcBorders>
              <w:top w:val="nil"/>
              <w:left w:val="nil"/>
              <w:bottom w:val="nil"/>
              <w:right w:val="nil"/>
            </w:tcBorders>
            <w:shd w:val="clear" w:color="auto" w:fill="auto"/>
            <w:vAlign w:val="bottom"/>
          </w:tcPr>
          <w:p w14:paraId="2DC37A79" w14:textId="627D325E" w:rsidR="00CA1F8A" w:rsidRPr="00474874" w:rsidRDefault="00CA1F8A" w:rsidP="00CA1F8A">
            <w:pPr>
              <w:spacing w:before="40" w:after="20"/>
              <w:jc w:val="right"/>
              <w:rPr>
                <w:rFonts w:cs="Arial"/>
                <w:sz w:val="18"/>
                <w:szCs w:val="18"/>
              </w:rPr>
            </w:pPr>
            <w:r w:rsidRPr="00CA1F8A">
              <w:rPr>
                <w:rFonts w:cs="Arial"/>
                <w:sz w:val="18"/>
                <w:szCs w:val="18"/>
              </w:rPr>
              <w:t>3,744,050</w:t>
            </w:r>
          </w:p>
        </w:tc>
        <w:tc>
          <w:tcPr>
            <w:tcW w:w="1418" w:type="dxa"/>
            <w:tcBorders>
              <w:top w:val="nil"/>
              <w:left w:val="nil"/>
              <w:bottom w:val="nil"/>
              <w:right w:val="nil"/>
            </w:tcBorders>
            <w:shd w:val="clear" w:color="auto" w:fill="auto"/>
            <w:vAlign w:val="bottom"/>
          </w:tcPr>
          <w:p w14:paraId="3F3E37B1" w14:textId="78021EB4" w:rsidR="00CA1F8A" w:rsidRPr="00474874" w:rsidRDefault="00CA1F8A" w:rsidP="00CA1F8A">
            <w:pPr>
              <w:spacing w:before="40" w:after="20"/>
              <w:jc w:val="right"/>
              <w:rPr>
                <w:rFonts w:cs="Arial"/>
                <w:sz w:val="18"/>
                <w:szCs w:val="18"/>
              </w:rPr>
            </w:pPr>
            <w:r w:rsidRPr="00CA1F8A">
              <w:rPr>
                <w:rFonts w:cs="Arial"/>
                <w:sz w:val="18"/>
                <w:szCs w:val="18"/>
              </w:rPr>
              <w:t>111.9</w:t>
            </w:r>
          </w:p>
        </w:tc>
      </w:tr>
      <w:tr w:rsidR="00CA1F8A" w:rsidRPr="00CA1F8A" w14:paraId="0C775D7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3F384C" w14:textId="77777777" w:rsidR="00CA1F8A" w:rsidRPr="00C935A5" w:rsidRDefault="00CA1F8A" w:rsidP="00CA1F8A">
            <w:pPr>
              <w:spacing w:before="40" w:after="20"/>
              <w:rPr>
                <w:rFonts w:cs="Arial"/>
                <w:sz w:val="18"/>
                <w:szCs w:val="18"/>
              </w:rPr>
            </w:pPr>
            <w:r w:rsidRPr="00C935A5">
              <w:rPr>
                <w:rFonts w:cs="Arial"/>
                <w:sz w:val="18"/>
                <w:szCs w:val="18"/>
              </w:rPr>
              <w:t>Swan Hill RC</w:t>
            </w:r>
          </w:p>
        </w:tc>
        <w:tc>
          <w:tcPr>
            <w:tcW w:w="1418" w:type="dxa"/>
            <w:tcBorders>
              <w:top w:val="nil"/>
              <w:left w:val="single" w:sz="18" w:space="0" w:color="5F497A" w:themeColor="accent4" w:themeShade="BF"/>
              <w:bottom w:val="nil"/>
              <w:right w:val="nil"/>
            </w:tcBorders>
            <w:shd w:val="clear" w:color="auto" w:fill="auto"/>
            <w:vAlign w:val="bottom"/>
          </w:tcPr>
          <w:p w14:paraId="215FB4C5" w14:textId="0460E870" w:rsidR="00CA1F8A" w:rsidRPr="00474874" w:rsidRDefault="00CA1F8A" w:rsidP="00CA1F8A">
            <w:pPr>
              <w:spacing w:before="40" w:after="20"/>
              <w:jc w:val="right"/>
              <w:rPr>
                <w:rFonts w:cs="Arial"/>
                <w:sz w:val="18"/>
                <w:szCs w:val="18"/>
              </w:rPr>
            </w:pPr>
            <w:r w:rsidRPr="00CA1F8A">
              <w:rPr>
                <w:rFonts w:cs="Arial"/>
                <w:sz w:val="18"/>
                <w:szCs w:val="18"/>
              </w:rPr>
              <w:t>941</w:t>
            </w:r>
          </w:p>
        </w:tc>
        <w:tc>
          <w:tcPr>
            <w:tcW w:w="1418" w:type="dxa"/>
            <w:tcBorders>
              <w:top w:val="nil"/>
              <w:left w:val="nil"/>
              <w:bottom w:val="nil"/>
              <w:right w:val="nil"/>
            </w:tcBorders>
            <w:shd w:val="clear" w:color="auto" w:fill="auto"/>
            <w:vAlign w:val="bottom"/>
          </w:tcPr>
          <w:p w14:paraId="6FA6B877" w14:textId="14C1CCB5" w:rsidR="00CA1F8A" w:rsidRPr="00474874" w:rsidRDefault="00CA1F8A" w:rsidP="00CA1F8A">
            <w:pPr>
              <w:spacing w:before="40" w:after="20"/>
              <w:jc w:val="right"/>
              <w:rPr>
                <w:rFonts w:cs="Arial"/>
                <w:sz w:val="18"/>
                <w:szCs w:val="18"/>
              </w:rPr>
            </w:pPr>
            <w:r w:rsidRPr="00CA1F8A">
              <w:rPr>
                <w:rFonts w:cs="Arial"/>
                <w:sz w:val="18"/>
                <w:szCs w:val="18"/>
              </w:rPr>
              <w:t>1,016,732</w:t>
            </w:r>
          </w:p>
        </w:tc>
        <w:tc>
          <w:tcPr>
            <w:tcW w:w="1418" w:type="dxa"/>
            <w:tcBorders>
              <w:top w:val="nil"/>
              <w:left w:val="nil"/>
              <w:bottom w:val="nil"/>
              <w:right w:val="nil"/>
            </w:tcBorders>
            <w:shd w:val="clear" w:color="auto" w:fill="auto"/>
            <w:vAlign w:val="bottom"/>
          </w:tcPr>
          <w:p w14:paraId="69FF9155" w14:textId="69D7022F" w:rsidR="00CA1F8A" w:rsidRPr="00474874" w:rsidRDefault="00CA1F8A" w:rsidP="00CA1F8A">
            <w:pPr>
              <w:spacing w:before="40" w:after="20"/>
              <w:jc w:val="right"/>
              <w:rPr>
                <w:rFonts w:cs="Arial"/>
                <w:sz w:val="18"/>
                <w:szCs w:val="18"/>
              </w:rPr>
            </w:pPr>
            <w:r w:rsidRPr="00CA1F8A">
              <w:rPr>
                <w:rFonts w:cs="Arial"/>
                <w:sz w:val="18"/>
                <w:szCs w:val="18"/>
              </w:rPr>
              <w:t>49.2</w:t>
            </w:r>
          </w:p>
        </w:tc>
      </w:tr>
      <w:tr w:rsidR="00CA1F8A" w:rsidRPr="00CA1F8A" w14:paraId="05FAAE2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A4A8F07" w14:textId="77777777" w:rsidR="00CA1F8A" w:rsidRPr="00C935A5" w:rsidRDefault="00CA1F8A" w:rsidP="00CA1F8A">
            <w:pPr>
              <w:spacing w:before="40" w:after="20"/>
              <w:rPr>
                <w:rFonts w:cs="Arial"/>
                <w:sz w:val="18"/>
                <w:szCs w:val="18"/>
              </w:rPr>
            </w:pPr>
            <w:r w:rsidRPr="00C935A5">
              <w:rPr>
                <w:rFonts w:cs="Arial"/>
                <w:sz w:val="18"/>
                <w:szCs w:val="18"/>
              </w:rPr>
              <w:t>Towong S</w:t>
            </w:r>
          </w:p>
        </w:tc>
        <w:tc>
          <w:tcPr>
            <w:tcW w:w="1418" w:type="dxa"/>
            <w:tcBorders>
              <w:top w:val="nil"/>
              <w:left w:val="single" w:sz="18" w:space="0" w:color="5F497A" w:themeColor="accent4" w:themeShade="BF"/>
              <w:bottom w:val="nil"/>
              <w:right w:val="nil"/>
            </w:tcBorders>
            <w:shd w:val="clear" w:color="auto" w:fill="auto"/>
            <w:vAlign w:val="bottom"/>
          </w:tcPr>
          <w:p w14:paraId="795DDABA" w14:textId="787BBB62" w:rsidR="00CA1F8A" w:rsidRPr="00474874" w:rsidRDefault="00CA1F8A" w:rsidP="00CA1F8A">
            <w:pPr>
              <w:spacing w:before="40" w:after="20"/>
              <w:jc w:val="right"/>
              <w:rPr>
                <w:rFonts w:cs="Arial"/>
                <w:sz w:val="18"/>
                <w:szCs w:val="18"/>
              </w:rPr>
            </w:pPr>
            <w:r w:rsidRPr="00CA1F8A">
              <w:rPr>
                <w:rFonts w:cs="Arial"/>
                <w:sz w:val="18"/>
                <w:szCs w:val="18"/>
              </w:rPr>
              <w:t>1,001</w:t>
            </w:r>
          </w:p>
        </w:tc>
        <w:tc>
          <w:tcPr>
            <w:tcW w:w="1418" w:type="dxa"/>
            <w:tcBorders>
              <w:top w:val="nil"/>
              <w:left w:val="nil"/>
              <w:bottom w:val="nil"/>
              <w:right w:val="nil"/>
            </w:tcBorders>
            <w:shd w:val="clear" w:color="auto" w:fill="auto"/>
            <w:vAlign w:val="bottom"/>
          </w:tcPr>
          <w:p w14:paraId="209D13F3" w14:textId="3DD09789" w:rsidR="00CA1F8A" w:rsidRPr="00474874" w:rsidRDefault="00CA1F8A" w:rsidP="00CA1F8A">
            <w:pPr>
              <w:spacing w:before="40" w:after="20"/>
              <w:jc w:val="right"/>
              <w:rPr>
                <w:rFonts w:cs="Arial"/>
                <w:sz w:val="18"/>
                <w:szCs w:val="18"/>
              </w:rPr>
            </w:pPr>
            <w:r w:rsidRPr="00CA1F8A">
              <w:rPr>
                <w:rFonts w:cs="Arial"/>
                <w:sz w:val="18"/>
                <w:szCs w:val="18"/>
              </w:rPr>
              <w:t>271,000</w:t>
            </w:r>
          </w:p>
        </w:tc>
        <w:tc>
          <w:tcPr>
            <w:tcW w:w="1418" w:type="dxa"/>
            <w:tcBorders>
              <w:top w:val="nil"/>
              <w:left w:val="nil"/>
              <w:bottom w:val="nil"/>
              <w:right w:val="nil"/>
            </w:tcBorders>
            <w:shd w:val="clear" w:color="auto" w:fill="auto"/>
            <w:vAlign w:val="bottom"/>
          </w:tcPr>
          <w:p w14:paraId="451306DA" w14:textId="06524335" w:rsidR="00CA1F8A" w:rsidRPr="00474874" w:rsidRDefault="00CA1F8A" w:rsidP="00CA1F8A">
            <w:pPr>
              <w:spacing w:before="40" w:after="20"/>
              <w:jc w:val="right"/>
              <w:rPr>
                <w:rFonts w:cs="Arial"/>
                <w:sz w:val="18"/>
                <w:szCs w:val="18"/>
              </w:rPr>
            </w:pPr>
            <w:r w:rsidRPr="00CA1F8A">
              <w:rPr>
                <w:rFonts w:cs="Arial"/>
                <w:sz w:val="18"/>
                <w:szCs w:val="18"/>
              </w:rPr>
              <w:t>44.9</w:t>
            </w:r>
          </w:p>
        </w:tc>
      </w:tr>
      <w:tr w:rsidR="00CA1F8A" w:rsidRPr="00CA1F8A" w14:paraId="1915539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CF85A58" w14:textId="77777777" w:rsidR="00CA1F8A" w:rsidRPr="00C935A5" w:rsidRDefault="00CA1F8A" w:rsidP="00CA1F8A">
            <w:pPr>
              <w:spacing w:before="40" w:after="20"/>
              <w:rPr>
                <w:rFonts w:cs="Arial"/>
                <w:sz w:val="18"/>
                <w:szCs w:val="18"/>
              </w:rPr>
            </w:pPr>
            <w:r w:rsidRPr="00C935A5">
              <w:rPr>
                <w:rFonts w:cs="Arial"/>
                <w:sz w:val="18"/>
                <w:szCs w:val="18"/>
              </w:rPr>
              <w:t>Wangaratta RC</w:t>
            </w:r>
          </w:p>
        </w:tc>
        <w:tc>
          <w:tcPr>
            <w:tcW w:w="1418" w:type="dxa"/>
            <w:tcBorders>
              <w:top w:val="nil"/>
              <w:left w:val="single" w:sz="18" w:space="0" w:color="5F497A" w:themeColor="accent4" w:themeShade="BF"/>
              <w:bottom w:val="nil"/>
              <w:right w:val="nil"/>
            </w:tcBorders>
            <w:shd w:val="clear" w:color="auto" w:fill="auto"/>
            <w:vAlign w:val="bottom"/>
          </w:tcPr>
          <w:p w14:paraId="5EAEE10C" w14:textId="1CE8F2F7" w:rsidR="00CA1F8A" w:rsidRPr="00474874" w:rsidRDefault="00CA1F8A" w:rsidP="00CA1F8A">
            <w:pPr>
              <w:spacing w:before="40" w:after="20"/>
              <w:jc w:val="right"/>
              <w:rPr>
                <w:rFonts w:cs="Arial"/>
                <w:sz w:val="18"/>
                <w:szCs w:val="18"/>
              </w:rPr>
            </w:pPr>
            <w:r w:rsidRPr="00CA1F8A">
              <w:rPr>
                <w:rFonts w:cs="Arial"/>
                <w:sz w:val="18"/>
                <w:szCs w:val="18"/>
              </w:rPr>
              <w:t>988</w:t>
            </w:r>
          </w:p>
        </w:tc>
        <w:tc>
          <w:tcPr>
            <w:tcW w:w="1418" w:type="dxa"/>
            <w:tcBorders>
              <w:top w:val="nil"/>
              <w:left w:val="nil"/>
              <w:bottom w:val="nil"/>
              <w:right w:val="nil"/>
            </w:tcBorders>
            <w:shd w:val="clear" w:color="auto" w:fill="auto"/>
            <w:vAlign w:val="bottom"/>
          </w:tcPr>
          <w:p w14:paraId="75FC6598" w14:textId="2FBDB5BD" w:rsidR="00CA1F8A" w:rsidRPr="00474874" w:rsidRDefault="00CA1F8A" w:rsidP="00CA1F8A">
            <w:pPr>
              <w:spacing w:before="40" w:after="20"/>
              <w:jc w:val="right"/>
              <w:rPr>
                <w:rFonts w:cs="Arial"/>
                <w:sz w:val="18"/>
                <w:szCs w:val="18"/>
              </w:rPr>
            </w:pPr>
            <w:r w:rsidRPr="00CA1F8A">
              <w:rPr>
                <w:rFonts w:cs="Arial"/>
                <w:sz w:val="18"/>
                <w:szCs w:val="18"/>
              </w:rPr>
              <w:t>1,221,669</w:t>
            </w:r>
          </w:p>
        </w:tc>
        <w:tc>
          <w:tcPr>
            <w:tcW w:w="1418" w:type="dxa"/>
            <w:tcBorders>
              <w:top w:val="nil"/>
              <w:left w:val="nil"/>
              <w:bottom w:val="nil"/>
              <w:right w:val="nil"/>
            </w:tcBorders>
            <w:shd w:val="clear" w:color="auto" w:fill="auto"/>
            <w:vAlign w:val="bottom"/>
          </w:tcPr>
          <w:p w14:paraId="6ED2690F" w14:textId="1BF1DC7E" w:rsidR="00CA1F8A" w:rsidRPr="00474874" w:rsidRDefault="00CA1F8A" w:rsidP="00CA1F8A">
            <w:pPr>
              <w:spacing w:before="40" w:after="20"/>
              <w:jc w:val="right"/>
              <w:rPr>
                <w:rFonts w:cs="Arial"/>
                <w:sz w:val="18"/>
                <w:szCs w:val="18"/>
              </w:rPr>
            </w:pPr>
            <w:r w:rsidRPr="00CA1F8A">
              <w:rPr>
                <w:rFonts w:cs="Arial"/>
                <w:sz w:val="18"/>
                <w:szCs w:val="18"/>
              </w:rPr>
              <w:t>41.9</w:t>
            </w:r>
          </w:p>
        </w:tc>
      </w:tr>
      <w:tr w:rsidR="00CA1F8A" w:rsidRPr="00CA1F8A" w14:paraId="2826E82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33C9E6" w14:textId="77777777" w:rsidR="00CA1F8A" w:rsidRPr="00C935A5" w:rsidRDefault="00CA1F8A" w:rsidP="00CA1F8A">
            <w:pPr>
              <w:spacing w:before="40" w:after="20"/>
              <w:rPr>
                <w:rFonts w:cs="Arial"/>
                <w:sz w:val="18"/>
                <w:szCs w:val="18"/>
              </w:rPr>
            </w:pPr>
            <w:r w:rsidRPr="00C935A5">
              <w:rPr>
                <w:rFonts w:cs="Arial"/>
                <w:sz w:val="18"/>
                <w:szCs w:val="18"/>
              </w:rPr>
              <w:t>Warrnambool C</w:t>
            </w:r>
          </w:p>
        </w:tc>
        <w:tc>
          <w:tcPr>
            <w:tcW w:w="1418" w:type="dxa"/>
            <w:tcBorders>
              <w:top w:val="nil"/>
              <w:left w:val="single" w:sz="18" w:space="0" w:color="5F497A" w:themeColor="accent4" w:themeShade="BF"/>
              <w:bottom w:val="nil"/>
              <w:right w:val="nil"/>
            </w:tcBorders>
            <w:shd w:val="clear" w:color="auto" w:fill="auto"/>
            <w:vAlign w:val="bottom"/>
          </w:tcPr>
          <w:p w14:paraId="77D56FCB" w14:textId="28A49688" w:rsidR="00CA1F8A" w:rsidRPr="00474874" w:rsidRDefault="00CA1F8A" w:rsidP="00CA1F8A">
            <w:pPr>
              <w:spacing w:before="40" w:after="20"/>
              <w:jc w:val="right"/>
              <w:rPr>
                <w:rFonts w:cs="Arial"/>
                <w:sz w:val="18"/>
                <w:szCs w:val="18"/>
              </w:rPr>
            </w:pPr>
            <w:r w:rsidRPr="00CA1F8A">
              <w:rPr>
                <w:rFonts w:cs="Arial"/>
                <w:sz w:val="18"/>
                <w:szCs w:val="18"/>
              </w:rPr>
              <w:t>995</w:t>
            </w:r>
          </w:p>
        </w:tc>
        <w:tc>
          <w:tcPr>
            <w:tcW w:w="1418" w:type="dxa"/>
            <w:tcBorders>
              <w:top w:val="nil"/>
              <w:left w:val="nil"/>
              <w:bottom w:val="nil"/>
              <w:right w:val="nil"/>
            </w:tcBorders>
            <w:shd w:val="clear" w:color="auto" w:fill="auto"/>
            <w:vAlign w:val="bottom"/>
          </w:tcPr>
          <w:p w14:paraId="522EA685" w14:textId="4D2FA131" w:rsidR="00CA1F8A" w:rsidRPr="00474874" w:rsidRDefault="00CA1F8A" w:rsidP="00CA1F8A">
            <w:pPr>
              <w:spacing w:before="40" w:after="20"/>
              <w:jc w:val="right"/>
              <w:rPr>
                <w:rFonts w:cs="Arial"/>
                <w:sz w:val="18"/>
                <w:szCs w:val="18"/>
              </w:rPr>
            </w:pPr>
            <w:r w:rsidRPr="00CA1F8A">
              <w:rPr>
                <w:rFonts w:cs="Arial"/>
                <w:sz w:val="18"/>
                <w:szCs w:val="18"/>
              </w:rPr>
              <w:t>1,962,963</w:t>
            </w:r>
          </w:p>
        </w:tc>
        <w:tc>
          <w:tcPr>
            <w:tcW w:w="1418" w:type="dxa"/>
            <w:tcBorders>
              <w:top w:val="nil"/>
              <w:left w:val="nil"/>
              <w:bottom w:val="nil"/>
              <w:right w:val="nil"/>
            </w:tcBorders>
            <w:shd w:val="clear" w:color="auto" w:fill="auto"/>
            <w:vAlign w:val="bottom"/>
          </w:tcPr>
          <w:p w14:paraId="62B72C2F" w14:textId="3747C113" w:rsidR="00CA1F8A" w:rsidRPr="00474874" w:rsidRDefault="00CA1F8A" w:rsidP="00CA1F8A">
            <w:pPr>
              <w:spacing w:before="40" w:after="20"/>
              <w:jc w:val="right"/>
              <w:rPr>
                <w:rFonts w:cs="Arial"/>
                <w:sz w:val="18"/>
                <w:szCs w:val="18"/>
              </w:rPr>
            </w:pPr>
            <w:r w:rsidRPr="00CA1F8A">
              <w:rPr>
                <w:rFonts w:cs="Arial"/>
                <w:sz w:val="18"/>
                <w:szCs w:val="18"/>
              </w:rPr>
              <w:t>55.8</w:t>
            </w:r>
          </w:p>
        </w:tc>
      </w:tr>
      <w:tr w:rsidR="00CA1F8A" w:rsidRPr="00CA1F8A" w14:paraId="2ADE335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A61622" w14:textId="77777777" w:rsidR="00CA1F8A" w:rsidRPr="00C935A5" w:rsidRDefault="00CA1F8A" w:rsidP="00CA1F8A">
            <w:pPr>
              <w:spacing w:before="40" w:after="20"/>
              <w:rPr>
                <w:rFonts w:cs="Arial"/>
                <w:sz w:val="18"/>
                <w:szCs w:val="18"/>
              </w:rPr>
            </w:pPr>
            <w:r w:rsidRPr="00C935A5">
              <w:rPr>
                <w:rFonts w:cs="Arial"/>
                <w:sz w:val="18"/>
                <w:szCs w:val="18"/>
              </w:rPr>
              <w:t>Wellington S</w:t>
            </w:r>
          </w:p>
        </w:tc>
        <w:tc>
          <w:tcPr>
            <w:tcW w:w="1418" w:type="dxa"/>
            <w:tcBorders>
              <w:top w:val="nil"/>
              <w:left w:val="single" w:sz="18" w:space="0" w:color="5F497A" w:themeColor="accent4" w:themeShade="BF"/>
              <w:bottom w:val="nil"/>
              <w:right w:val="nil"/>
            </w:tcBorders>
            <w:shd w:val="clear" w:color="auto" w:fill="auto"/>
            <w:vAlign w:val="bottom"/>
          </w:tcPr>
          <w:p w14:paraId="39AC05FF" w14:textId="56C6BB6F" w:rsidR="00CA1F8A" w:rsidRPr="00474874" w:rsidRDefault="00CA1F8A" w:rsidP="00CA1F8A">
            <w:pPr>
              <w:spacing w:before="40" w:after="20"/>
              <w:jc w:val="right"/>
              <w:rPr>
                <w:rFonts w:cs="Arial"/>
                <w:sz w:val="18"/>
                <w:szCs w:val="18"/>
              </w:rPr>
            </w:pPr>
            <w:r w:rsidRPr="00CA1F8A">
              <w:rPr>
                <w:rFonts w:cs="Arial"/>
                <w:sz w:val="18"/>
                <w:szCs w:val="18"/>
              </w:rPr>
              <w:t>973</w:t>
            </w:r>
          </w:p>
        </w:tc>
        <w:tc>
          <w:tcPr>
            <w:tcW w:w="1418" w:type="dxa"/>
            <w:tcBorders>
              <w:top w:val="nil"/>
              <w:left w:val="nil"/>
              <w:bottom w:val="nil"/>
              <w:right w:val="nil"/>
            </w:tcBorders>
            <w:shd w:val="clear" w:color="auto" w:fill="auto"/>
            <w:vAlign w:val="bottom"/>
          </w:tcPr>
          <w:p w14:paraId="176ED3FE" w14:textId="211180BF" w:rsidR="00CA1F8A" w:rsidRPr="00474874" w:rsidRDefault="00CA1F8A" w:rsidP="00CA1F8A">
            <w:pPr>
              <w:spacing w:before="40" w:after="20"/>
              <w:jc w:val="right"/>
              <w:rPr>
                <w:rFonts w:cs="Arial"/>
                <w:sz w:val="18"/>
                <w:szCs w:val="18"/>
              </w:rPr>
            </w:pPr>
            <w:r w:rsidRPr="00CA1F8A">
              <w:rPr>
                <w:rFonts w:cs="Arial"/>
                <w:sz w:val="18"/>
                <w:szCs w:val="18"/>
              </w:rPr>
              <w:t>1,706,650</w:t>
            </w:r>
          </w:p>
        </w:tc>
        <w:tc>
          <w:tcPr>
            <w:tcW w:w="1418" w:type="dxa"/>
            <w:tcBorders>
              <w:top w:val="nil"/>
              <w:left w:val="nil"/>
              <w:bottom w:val="nil"/>
              <w:right w:val="nil"/>
            </w:tcBorders>
            <w:shd w:val="clear" w:color="auto" w:fill="auto"/>
            <w:vAlign w:val="bottom"/>
          </w:tcPr>
          <w:p w14:paraId="11C76E46" w14:textId="3784D6AF" w:rsidR="00CA1F8A" w:rsidRPr="00474874" w:rsidRDefault="00CA1F8A" w:rsidP="00CA1F8A">
            <w:pPr>
              <w:spacing w:before="40" w:after="20"/>
              <w:jc w:val="right"/>
              <w:rPr>
                <w:rFonts w:cs="Arial"/>
                <w:sz w:val="18"/>
                <w:szCs w:val="18"/>
              </w:rPr>
            </w:pPr>
            <w:r w:rsidRPr="00CA1F8A">
              <w:rPr>
                <w:rFonts w:cs="Arial"/>
                <w:sz w:val="18"/>
                <w:szCs w:val="18"/>
              </w:rPr>
              <w:t>38.5</w:t>
            </w:r>
          </w:p>
        </w:tc>
      </w:tr>
      <w:tr w:rsidR="00CA1F8A" w:rsidRPr="00CA1F8A" w14:paraId="7D97BC4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648E7D" w14:textId="77777777" w:rsidR="00CA1F8A" w:rsidRPr="00C935A5" w:rsidRDefault="00CA1F8A" w:rsidP="00CA1F8A">
            <w:pPr>
              <w:spacing w:before="40" w:after="20"/>
              <w:rPr>
                <w:rFonts w:cs="Arial"/>
                <w:sz w:val="18"/>
                <w:szCs w:val="18"/>
              </w:rPr>
            </w:pPr>
            <w:r w:rsidRPr="00C935A5">
              <w:rPr>
                <w:rFonts w:cs="Arial"/>
                <w:sz w:val="18"/>
                <w:szCs w:val="18"/>
              </w:rPr>
              <w:t>West Wimmera S</w:t>
            </w:r>
          </w:p>
        </w:tc>
        <w:tc>
          <w:tcPr>
            <w:tcW w:w="1418" w:type="dxa"/>
            <w:tcBorders>
              <w:top w:val="nil"/>
              <w:left w:val="single" w:sz="18" w:space="0" w:color="5F497A" w:themeColor="accent4" w:themeShade="BF"/>
              <w:bottom w:val="nil"/>
              <w:right w:val="nil"/>
            </w:tcBorders>
            <w:shd w:val="clear" w:color="auto" w:fill="auto"/>
            <w:vAlign w:val="bottom"/>
          </w:tcPr>
          <w:p w14:paraId="11BB0AE2" w14:textId="7E2CD35C" w:rsidR="00CA1F8A" w:rsidRPr="00474874" w:rsidRDefault="00CA1F8A" w:rsidP="00CA1F8A">
            <w:pPr>
              <w:spacing w:before="40" w:after="20"/>
              <w:jc w:val="right"/>
              <w:rPr>
                <w:rFonts w:cs="Arial"/>
                <w:sz w:val="18"/>
                <w:szCs w:val="18"/>
              </w:rPr>
            </w:pPr>
            <w:r w:rsidRPr="00CA1F8A">
              <w:rPr>
                <w:rFonts w:cs="Arial"/>
                <w:sz w:val="18"/>
                <w:szCs w:val="18"/>
              </w:rPr>
              <w:t>991</w:t>
            </w:r>
          </w:p>
        </w:tc>
        <w:tc>
          <w:tcPr>
            <w:tcW w:w="1418" w:type="dxa"/>
            <w:tcBorders>
              <w:top w:val="nil"/>
              <w:left w:val="nil"/>
              <w:bottom w:val="nil"/>
              <w:right w:val="nil"/>
            </w:tcBorders>
            <w:shd w:val="clear" w:color="auto" w:fill="auto"/>
            <w:vAlign w:val="bottom"/>
          </w:tcPr>
          <w:p w14:paraId="4F9D3FCA" w14:textId="18B55DD2" w:rsidR="00CA1F8A" w:rsidRPr="00474874" w:rsidRDefault="00CA1F8A" w:rsidP="00CA1F8A">
            <w:pPr>
              <w:spacing w:before="40" w:after="20"/>
              <w:jc w:val="right"/>
              <w:rPr>
                <w:rFonts w:cs="Arial"/>
                <w:sz w:val="18"/>
                <w:szCs w:val="18"/>
              </w:rPr>
            </w:pPr>
            <w:r w:rsidRPr="00CA1F8A">
              <w:rPr>
                <w:rFonts w:cs="Arial"/>
                <w:sz w:val="18"/>
                <w:szCs w:val="18"/>
              </w:rPr>
              <w:t>164,750</w:t>
            </w:r>
          </w:p>
        </w:tc>
        <w:tc>
          <w:tcPr>
            <w:tcW w:w="1418" w:type="dxa"/>
            <w:tcBorders>
              <w:top w:val="nil"/>
              <w:left w:val="nil"/>
              <w:bottom w:val="nil"/>
              <w:right w:val="nil"/>
            </w:tcBorders>
            <w:shd w:val="clear" w:color="auto" w:fill="auto"/>
            <w:vAlign w:val="bottom"/>
          </w:tcPr>
          <w:p w14:paraId="5EA5115B" w14:textId="00DCFC43" w:rsidR="00CA1F8A" w:rsidRPr="00474874" w:rsidRDefault="00CA1F8A" w:rsidP="00CA1F8A">
            <w:pPr>
              <w:spacing w:before="40" w:after="20"/>
              <w:jc w:val="right"/>
              <w:rPr>
                <w:rFonts w:cs="Arial"/>
                <w:sz w:val="18"/>
                <w:szCs w:val="18"/>
              </w:rPr>
            </w:pPr>
            <w:r w:rsidRPr="00CA1F8A">
              <w:rPr>
                <w:rFonts w:cs="Arial"/>
                <w:sz w:val="18"/>
                <w:szCs w:val="18"/>
              </w:rPr>
              <w:t>42.9</w:t>
            </w:r>
          </w:p>
        </w:tc>
      </w:tr>
      <w:tr w:rsidR="00CA1F8A" w:rsidRPr="00CA1F8A" w14:paraId="31077F3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11DEE8B" w14:textId="77777777" w:rsidR="00CA1F8A" w:rsidRPr="00C935A5" w:rsidRDefault="00CA1F8A" w:rsidP="00CA1F8A">
            <w:pPr>
              <w:spacing w:before="40" w:after="20"/>
              <w:rPr>
                <w:rFonts w:cs="Arial"/>
                <w:sz w:val="18"/>
                <w:szCs w:val="18"/>
              </w:rPr>
            </w:pPr>
            <w:r w:rsidRPr="00C935A5">
              <w:rPr>
                <w:rFonts w:cs="Arial"/>
                <w:sz w:val="18"/>
                <w:szCs w:val="18"/>
              </w:rPr>
              <w:t>Whitehorse C</w:t>
            </w:r>
          </w:p>
        </w:tc>
        <w:tc>
          <w:tcPr>
            <w:tcW w:w="1418" w:type="dxa"/>
            <w:tcBorders>
              <w:top w:val="nil"/>
              <w:left w:val="single" w:sz="18" w:space="0" w:color="5F497A" w:themeColor="accent4" w:themeShade="BF"/>
              <w:bottom w:val="nil"/>
              <w:right w:val="nil"/>
            </w:tcBorders>
            <w:shd w:val="clear" w:color="auto" w:fill="auto"/>
            <w:vAlign w:val="bottom"/>
          </w:tcPr>
          <w:p w14:paraId="345517C0" w14:textId="38C647F1" w:rsidR="00CA1F8A" w:rsidRPr="00474874" w:rsidRDefault="00CA1F8A" w:rsidP="00CA1F8A">
            <w:pPr>
              <w:spacing w:before="40" w:after="20"/>
              <w:jc w:val="right"/>
              <w:rPr>
                <w:rFonts w:cs="Arial"/>
                <w:sz w:val="18"/>
                <w:szCs w:val="18"/>
              </w:rPr>
            </w:pPr>
            <w:r w:rsidRPr="00CA1F8A">
              <w:rPr>
                <w:rFonts w:cs="Arial"/>
                <w:sz w:val="18"/>
                <w:szCs w:val="18"/>
              </w:rPr>
              <w:t>1,043</w:t>
            </w:r>
          </w:p>
        </w:tc>
        <w:tc>
          <w:tcPr>
            <w:tcW w:w="1418" w:type="dxa"/>
            <w:tcBorders>
              <w:top w:val="nil"/>
              <w:left w:val="nil"/>
              <w:bottom w:val="nil"/>
              <w:right w:val="nil"/>
            </w:tcBorders>
            <w:shd w:val="clear" w:color="auto" w:fill="auto"/>
            <w:vAlign w:val="bottom"/>
          </w:tcPr>
          <w:p w14:paraId="3F7CDEA4" w14:textId="29C2CBD5" w:rsidR="00CA1F8A" w:rsidRPr="00474874" w:rsidRDefault="00CA1F8A" w:rsidP="00CA1F8A">
            <w:pPr>
              <w:spacing w:before="40" w:after="20"/>
              <w:jc w:val="right"/>
              <w:rPr>
                <w:rFonts w:cs="Arial"/>
                <w:sz w:val="18"/>
                <w:szCs w:val="18"/>
              </w:rPr>
            </w:pPr>
            <w:r w:rsidRPr="00CA1F8A">
              <w:rPr>
                <w:rFonts w:cs="Arial"/>
                <w:sz w:val="18"/>
                <w:szCs w:val="18"/>
              </w:rPr>
              <w:t>4,181,719</w:t>
            </w:r>
          </w:p>
        </w:tc>
        <w:tc>
          <w:tcPr>
            <w:tcW w:w="1418" w:type="dxa"/>
            <w:tcBorders>
              <w:top w:val="nil"/>
              <w:left w:val="nil"/>
              <w:bottom w:val="nil"/>
              <w:right w:val="nil"/>
            </w:tcBorders>
            <w:shd w:val="clear" w:color="auto" w:fill="auto"/>
            <w:vAlign w:val="bottom"/>
          </w:tcPr>
          <w:p w14:paraId="347614C4" w14:textId="3112832C" w:rsidR="00CA1F8A" w:rsidRPr="00474874" w:rsidRDefault="00CA1F8A" w:rsidP="00CA1F8A">
            <w:pPr>
              <w:spacing w:before="40" w:after="20"/>
              <w:jc w:val="right"/>
              <w:rPr>
                <w:rFonts w:cs="Arial"/>
                <w:sz w:val="18"/>
                <w:szCs w:val="18"/>
              </w:rPr>
            </w:pPr>
            <w:r w:rsidRPr="00CA1F8A">
              <w:rPr>
                <w:rFonts w:cs="Arial"/>
                <w:sz w:val="18"/>
                <w:szCs w:val="18"/>
              </w:rPr>
              <w:t>23.4</w:t>
            </w:r>
          </w:p>
        </w:tc>
      </w:tr>
      <w:tr w:rsidR="00CA1F8A" w:rsidRPr="00CA1F8A" w14:paraId="3D2E607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7A83CEC" w14:textId="77777777" w:rsidR="00CA1F8A" w:rsidRPr="00C935A5" w:rsidRDefault="00CA1F8A" w:rsidP="00CA1F8A">
            <w:pPr>
              <w:spacing w:before="40" w:after="20"/>
              <w:rPr>
                <w:rFonts w:cs="Arial"/>
                <w:sz w:val="18"/>
                <w:szCs w:val="18"/>
              </w:rPr>
            </w:pPr>
            <w:r w:rsidRPr="00C935A5">
              <w:rPr>
                <w:rFonts w:cs="Arial"/>
                <w:sz w:val="18"/>
                <w:szCs w:val="18"/>
              </w:rPr>
              <w:t>Whittlesea C</w:t>
            </w:r>
          </w:p>
        </w:tc>
        <w:tc>
          <w:tcPr>
            <w:tcW w:w="1418" w:type="dxa"/>
            <w:tcBorders>
              <w:top w:val="nil"/>
              <w:left w:val="single" w:sz="18" w:space="0" w:color="5F497A" w:themeColor="accent4" w:themeShade="BF"/>
              <w:bottom w:val="nil"/>
              <w:right w:val="nil"/>
            </w:tcBorders>
            <w:shd w:val="clear" w:color="auto" w:fill="auto"/>
            <w:vAlign w:val="bottom"/>
          </w:tcPr>
          <w:p w14:paraId="5C35D857" w14:textId="2E3EEBD4" w:rsidR="00CA1F8A" w:rsidRPr="00474874" w:rsidRDefault="00CA1F8A" w:rsidP="00CA1F8A">
            <w:pPr>
              <w:spacing w:before="40" w:after="20"/>
              <w:jc w:val="right"/>
              <w:rPr>
                <w:rFonts w:cs="Arial"/>
                <w:sz w:val="18"/>
                <w:szCs w:val="18"/>
              </w:rPr>
            </w:pPr>
            <w:r w:rsidRPr="00CA1F8A">
              <w:rPr>
                <w:rFonts w:cs="Arial"/>
                <w:sz w:val="18"/>
                <w:szCs w:val="18"/>
              </w:rPr>
              <w:t>990</w:t>
            </w:r>
          </w:p>
        </w:tc>
        <w:tc>
          <w:tcPr>
            <w:tcW w:w="1418" w:type="dxa"/>
            <w:tcBorders>
              <w:top w:val="nil"/>
              <w:left w:val="nil"/>
              <w:bottom w:val="nil"/>
              <w:right w:val="nil"/>
            </w:tcBorders>
            <w:shd w:val="clear" w:color="auto" w:fill="auto"/>
            <w:vAlign w:val="bottom"/>
          </w:tcPr>
          <w:p w14:paraId="18B95AB3" w14:textId="3EE9EA60" w:rsidR="00CA1F8A" w:rsidRPr="00474874" w:rsidRDefault="00CA1F8A" w:rsidP="00CA1F8A">
            <w:pPr>
              <w:spacing w:before="40" w:after="20"/>
              <w:jc w:val="right"/>
              <w:rPr>
                <w:rFonts w:cs="Arial"/>
                <w:sz w:val="18"/>
                <w:szCs w:val="18"/>
              </w:rPr>
            </w:pPr>
            <w:r w:rsidRPr="00CA1F8A">
              <w:rPr>
                <w:rFonts w:cs="Arial"/>
                <w:sz w:val="18"/>
                <w:szCs w:val="18"/>
              </w:rPr>
              <w:t>1,354,864</w:t>
            </w:r>
          </w:p>
        </w:tc>
        <w:tc>
          <w:tcPr>
            <w:tcW w:w="1418" w:type="dxa"/>
            <w:tcBorders>
              <w:top w:val="nil"/>
              <w:left w:val="nil"/>
              <w:bottom w:val="nil"/>
              <w:right w:val="nil"/>
            </w:tcBorders>
            <w:shd w:val="clear" w:color="auto" w:fill="auto"/>
            <w:vAlign w:val="bottom"/>
          </w:tcPr>
          <w:p w14:paraId="19D93762" w14:textId="2ED12DDB" w:rsidR="00CA1F8A" w:rsidRPr="00474874" w:rsidRDefault="00CA1F8A" w:rsidP="00CA1F8A">
            <w:pPr>
              <w:spacing w:before="40" w:after="20"/>
              <w:jc w:val="right"/>
              <w:rPr>
                <w:rFonts w:cs="Arial"/>
                <w:sz w:val="18"/>
                <w:szCs w:val="18"/>
              </w:rPr>
            </w:pPr>
            <w:r w:rsidRPr="00CA1F8A">
              <w:rPr>
                <w:rFonts w:cs="Arial"/>
                <w:sz w:val="18"/>
                <w:szCs w:val="18"/>
              </w:rPr>
              <w:t>5.9</w:t>
            </w:r>
          </w:p>
        </w:tc>
      </w:tr>
      <w:tr w:rsidR="00CA1F8A" w:rsidRPr="00CA1F8A" w14:paraId="20C01A8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37F2CD" w14:textId="77777777" w:rsidR="00CA1F8A" w:rsidRPr="00C935A5" w:rsidRDefault="00CA1F8A" w:rsidP="00CA1F8A">
            <w:pPr>
              <w:spacing w:before="40" w:after="20"/>
              <w:rPr>
                <w:rFonts w:cs="Arial"/>
                <w:sz w:val="18"/>
                <w:szCs w:val="18"/>
              </w:rPr>
            </w:pPr>
            <w:r w:rsidRPr="00C935A5">
              <w:rPr>
                <w:rFonts w:cs="Arial"/>
                <w:sz w:val="18"/>
                <w:szCs w:val="18"/>
              </w:rPr>
              <w:t>Wodonga C</w:t>
            </w:r>
          </w:p>
        </w:tc>
        <w:tc>
          <w:tcPr>
            <w:tcW w:w="1418" w:type="dxa"/>
            <w:tcBorders>
              <w:top w:val="nil"/>
              <w:left w:val="single" w:sz="18" w:space="0" w:color="5F497A" w:themeColor="accent4" w:themeShade="BF"/>
              <w:bottom w:val="nil"/>
              <w:right w:val="nil"/>
            </w:tcBorders>
            <w:shd w:val="clear" w:color="auto" w:fill="auto"/>
            <w:vAlign w:val="bottom"/>
          </w:tcPr>
          <w:p w14:paraId="786A6B13" w14:textId="29D90141" w:rsidR="00CA1F8A" w:rsidRPr="00474874" w:rsidRDefault="00CA1F8A" w:rsidP="00CA1F8A">
            <w:pPr>
              <w:spacing w:before="40" w:after="20"/>
              <w:jc w:val="right"/>
              <w:rPr>
                <w:rFonts w:cs="Arial"/>
                <w:sz w:val="18"/>
                <w:szCs w:val="18"/>
              </w:rPr>
            </w:pPr>
            <w:r w:rsidRPr="00CA1F8A">
              <w:rPr>
                <w:rFonts w:cs="Arial"/>
                <w:sz w:val="18"/>
                <w:szCs w:val="18"/>
              </w:rPr>
              <w:t>973</w:t>
            </w:r>
          </w:p>
        </w:tc>
        <w:tc>
          <w:tcPr>
            <w:tcW w:w="1418" w:type="dxa"/>
            <w:tcBorders>
              <w:top w:val="nil"/>
              <w:left w:val="nil"/>
              <w:bottom w:val="nil"/>
              <w:right w:val="nil"/>
            </w:tcBorders>
            <w:shd w:val="clear" w:color="auto" w:fill="auto"/>
            <w:vAlign w:val="bottom"/>
          </w:tcPr>
          <w:p w14:paraId="259AB87B" w14:textId="0511D42A" w:rsidR="00CA1F8A" w:rsidRPr="00474874" w:rsidRDefault="00CA1F8A" w:rsidP="00CA1F8A">
            <w:pPr>
              <w:spacing w:before="40" w:after="20"/>
              <w:jc w:val="right"/>
              <w:rPr>
                <w:rFonts w:cs="Arial"/>
                <w:sz w:val="18"/>
                <w:szCs w:val="18"/>
              </w:rPr>
            </w:pPr>
            <w:r w:rsidRPr="00CA1F8A">
              <w:rPr>
                <w:rFonts w:cs="Arial"/>
                <w:sz w:val="18"/>
                <w:szCs w:val="18"/>
              </w:rPr>
              <w:t>651,641</w:t>
            </w:r>
          </w:p>
        </w:tc>
        <w:tc>
          <w:tcPr>
            <w:tcW w:w="1418" w:type="dxa"/>
            <w:tcBorders>
              <w:top w:val="nil"/>
              <w:left w:val="nil"/>
              <w:bottom w:val="nil"/>
              <w:right w:val="nil"/>
            </w:tcBorders>
            <w:shd w:val="clear" w:color="auto" w:fill="auto"/>
            <w:vAlign w:val="bottom"/>
          </w:tcPr>
          <w:p w14:paraId="3BA414D6" w14:textId="1804EF8E" w:rsidR="00CA1F8A" w:rsidRPr="00474874" w:rsidRDefault="00CA1F8A" w:rsidP="00CA1F8A">
            <w:pPr>
              <w:spacing w:before="40" w:after="20"/>
              <w:jc w:val="right"/>
              <w:rPr>
                <w:rFonts w:cs="Arial"/>
                <w:sz w:val="18"/>
                <w:szCs w:val="18"/>
              </w:rPr>
            </w:pPr>
            <w:r w:rsidRPr="00CA1F8A">
              <w:rPr>
                <w:rFonts w:cs="Arial"/>
                <w:sz w:val="18"/>
                <w:szCs w:val="18"/>
              </w:rPr>
              <w:t>15.5</w:t>
            </w:r>
          </w:p>
        </w:tc>
      </w:tr>
      <w:tr w:rsidR="00CA1F8A" w:rsidRPr="00CA1F8A" w14:paraId="063FFD3D" w14:textId="77777777" w:rsidTr="001616DC">
        <w:trPr>
          <w:trHeight w:val="80"/>
        </w:trPr>
        <w:tc>
          <w:tcPr>
            <w:tcW w:w="2268" w:type="dxa"/>
            <w:tcBorders>
              <w:top w:val="nil"/>
              <w:left w:val="nil"/>
              <w:bottom w:val="nil"/>
              <w:right w:val="single" w:sz="18" w:space="0" w:color="5F497A" w:themeColor="accent4" w:themeShade="BF"/>
            </w:tcBorders>
            <w:shd w:val="clear" w:color="auto" w:fill="auto"/>
            <w:vAlign w:val="center"/>
          </w:tcPr>
          <w:p w14:paraId="04C67D25" w14:textId="77777777" w:rsidR="00CA1F8A" w:rsidRPr="00C935A5" w:rsidRDefault="00CA1F8A" w:rsidP="00CA1F8A">
            <w:pPr>
              <w:spacing w:before="40" w:after="20"/>
              <w:rPr>
                <w:rFonts w:cs="Arial"/>
                <w:sz w:val="18"/>
                <w:szCs w:val="18"/>
              </w:rPr>
            </w:pPr>
            <w:r w:rsidRPr="00C935A5">
              <w:rPr>
                <w:rFonts w:cs="Arial"/>
                <w:sz w:val="18"/>
                <w:szCs w:val="18"/>
              </w:rPr>
              <w:t>Wyndham C</w:t>
            </w:r>
          </w:p>
        </w:tc>
        <w:tc>
          <w:tcPr>
            <w:tcW w:w="1418" w:type="dxa"/>
            <w:tcBorders>
              <w:top w:val="nil"/>
              <w:left w:val="single" w:sz="18" w:space="0" w:color="5F497A" w:themeColor="accent4" w:themeShade="BF"/>
              <w:bottom w:val="nil"/>
              <w:right w:val="nil"/>
            </w:tcBorders>
            <w:shd w:val="clear" w:color="auto" w:fill="auto"/>
            <w:vAlign w:val="bottom"/>
          </w:tcPr>
          <w:p w14:paraId="4DBBAE96" w14:textId="1066D914" w:rsidR="00CA1F8A" w:rsidRPr="00474874" w:rsidRDefault="00CA1F8A" w:rsidP="00CA1F8A">
            <w:pPr>
              <w:spacing w:before="40" w:after="20"/>
              <w:jc w:val="right"/>
              <w:rPr>
                <w:rFonts w:cs="Arial"/>
                <w:sz w:val="18"/>
                <w:szCs w:val="18"/>
              </w:rPr>
            </w:pPr>
            <w:r w:rsidRPr="00CA1F8A">
              <w:rPr>
                <w:rFonts w:cs="Arial"/>
                <w:sz w:val="18"/>
                <w:szCs w:val="18"/>
              </w:rPr>
              <w:t>1,006</w:t>
            </w:r>
          </w:p>
        </w:tc>
        <w:tc>
          <w:tcPr>
            <w:tcW w:w="1418" w:type="dxa"/>
            <w:tcBorders>
              <w:top w:val="nil"/>
              <w:left w:val="nil"/>
              <w:bottom w:val="nil"/>
              <w:right w:val="nil"/>
            </w:tcBorders>
            <w:shd w:val="clear" w:color="auto" w:fill="auto"/>
            <w:vAlign w:val="bottom"/>
          </w:tcPr>
          <w:p w14:paraId="34258889" w14:textId="54A29A79" w:rsidR="00CA1F8A" w:rsidRPr="00474874" w:rsidRDefault="00CA1F8A" w:rsidP="00CA1F8A">
            <w:pPr>
              <w:spacing w:before="40" w:after="20"/>
              <w:jc w:val="right"/>
              <w:rPr>
                <w:rFonts w:cs="Arial"/>
                <w:sz w:val="18"/>
                <w:szCs w:val="18"/>
              </w:rPr>
            </w:pPr>
            <w:r w:rsidRPr="00CA1F8A">
              <w:rPr>
                <w:rFonts w:cs="Arial"/>
                <w:sz w:val="18"/>
                <w:szCs w:val="18"/>
              </w:rPr>
              <w:t>3,759,851</w:t>
            </w:r>
          </w:p>
        </w:tc>
        <w:tc>
          <w:tcPr>
            <w:tcW w:w="1418" w:type="dxa"/>
            <w:tcBorders>
              <w:top w:val="nil"/>
              <w:left w:val="nil"/>
              <w:bottom w:val="nil"/>
              <w:right w:val="nil"/>
            </w:tcBorders>
            <w:shd w:val="clear" w:color="auto" w:fill="auto"/>
            <w:vAlign w:val="bottom"/>
          </w:tcPr>
          <w:p w14:paraId="1EF3B3A8" w14:textId="7D0CF55C" w:rsidR="00CA1F8A" w:rsidRPr="00474874" w:rsidRDefault="00CA1F8A" w:rsidP="00CA1F8A">
            <w:pPr>
              <w:spacing w:before="40" w:after="20"/>
              <w:jc w:val="right"/>
              <w:rPr>
                <w:rFonts w:cs="Arial"/>
                <w:sz w:val="18"/>
                <w:szCs w:val="18"/>
              </w:rPr>
            </w:pPr>
            <w:r w:rsidRPr="00CA1F8A">
              <w:rPr>
                <w:rFonts w:cs="Arial"/>
                <w:sz w:val="18"/>
                <w:szCs w:val="18"/>
              </w:rPr>
              <w:t>13.9</w:t>
            </w:r>
          </w:p>
        </w:tc>
      </w:tr>
      <w:tr w:rsidR="00CA1F8A" w:rsidRPr="00CA1F8A" w14:paraId="74BC8B3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FE2D264" w14:textId="77777777" w:rsidR="00CA1F8A" w:rsidRPr="00C935A5" w:rsidRDefault="00CA1F8A" w:rsidP="00CA1F8A">
            <w:pPr>
              <w:spacing w:before="40" w:after="20"/>
              <w:rPr>
                <w:rFonts w:cs="Arial"/>
                <w:sz w:val="18"/>
                <w:szCs w:val="18"/>
              </w:rPr>
            </w:pPr>
            <w:r w:rsidRPr="00C935A5">
              <w:rPr>
                <w:rFonts w:cs="Arial"/>
                <w:sz w:val="18"/>
                <w:szCs w:val="18"/>
              </w:rPr>
              <w:t>Yarra C</w:t>
            </w:r>
          </w:p>
        </w:tc>
        <w:tc>
          <w:tcPr>
            <w:tcW w:w="1418" w:type="dxa"/>
            <w:tcBorders>
              <w:top w:val="nil"/>
              <w:left w:val="single" w:sz="18" w:space="0" w:color="5F497A" w:themeColor="accent4" w:themeShade="BF"/>
              <w:bottom w:val="nil"/>
              <w:right w:val="nil"/>
            </w:tcBorders>
            <w:shd w:val="clear" w:color="auto" w:fill="auto"/>
            <w:vAlign w:val="bottom"/>
          </w:tcPr>
          <w:p w14:paraId="1BAE403D" w14:textId="752DCFB7" w:rsidR="00CA1F8A" w:rsidRPr="00474874" w:rsidRDefault="00CA1F8A" w:rsidP="00CA1F8A">
            <w:pPr>
              <w:spacing w:before="40" w:after="20"/>
              <w:jc w:val="right"/>
              <w:rPr>
                <w:rFonts w:cs="Arial"/>
                <w:sz w:val="18"/>
                <w:szCs w:val="18"/>
              </w:rPr>
            </w:pPr>
            <w:r w:rsidRPr="00CA1F8A">
              <w:rPr>
                <w:rFonts w:cs="Arial"/>
                <w:sz w:val="18"/>
                <w:szCs w:val="18"/>
              </w:rPr>
              <w:t>1,046</w:t>
            </w:r>
          </w:p>
        </w:tc>
        <w:tc>
          <w:tcPr>
            <w:tcW w:w="1418" w:type="dxa"/>
            <w:tcBorders>
              <w:top w:val="nil"/>
              <w:left w:val="nil"/>
              <w:bottom w:val="nil"/>
              <w:right w:val="nil"/>
            </w:tcBorders>
            <w:shd w:val="clear" w:color="auto" w:fill="auto"/>
            <w:vAlign w:val="bottom"/>
          </w:tcPr>
          <w:p w14:paraId="06E32BF2" w14:textId="7986A513" w:rsidR="00CA1F8A" w:rsidRPr="00474874" w:rsidRDefault="00CA1F8A" w:rsidP="00CA1F8A">
            <w:pPr>
              <w:spacing w:before="40" w:after="20"/>
              <w:jc w:val="right"/>
              <w:rPr>
                <w:rFonts w:cs="Arial"/>
                <w:sz w:val="18"/>
                <w:szCs w:val="18"/>
              </w:rPr>
            </w:pPr>
            <w:r w:rsidRPr="00CA1F8A">
              <w:rPr>
                <w:rFonts w:cs="Arial"/>
                <w:sz w:val="18"/>
                <w:szCs w:val="18"/>
              </w:rPr>
              <w:t>2,361,853</w:t>
            </w:r>
          </w:p>
        </w:tc>
        <w:tc>
          <w:tcPr>
            <w:tcW w:w="1418" w:type="dxa"/>
            <w:tcBorders>
              <w:top w:val="nil"/>
              <w:left w:val="nil"/>
              <w:bottom w:val="nil"/>
              <w:right w:val="nil"/>
            </w:tcBorders>
            <w:shd w:val="clear" w:color="auto" w:fill="auto"/>
            <w:vAlign w:val="bottom"/>
          </w:tcPr>
          <w:p w14:paraId="541996D7" w14:textId="3D77C503" w:rsidR="00CA1F8A" w:rsidRPr="00474874" w:rsidRDefault="00CA1F8A" w:rsidP="00CA1F8A">
            <w:pPr>
              <w:spacing w:before="40" w:after="20"/>
              <w:jc w:val="right"/>
              <w:rPr>
                <w:rFonts w:cs="Arial"/>
                <w:sz w:val="18"/>
                <w:szCs w:val="18"/>
              </w:rPr>
            </w:pPr>
            <w:r w:rsidRPr="00CA1F8A">
              <w:rPr>
                <w:rFonts w:cs="Arial"/>
                <w:sz w:val="18"/>
                <w:szCs w:val="18"/>
              </w:rPr>
              <w:t>23.3</w:t>
            </w:r>
          </w:p>
        </w:tc>
      </w:tr>
      <w:tr w:rsidR="00CA1F8A" w:rsidRPr="00CA1F8A" w14:paraId="6668B04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35F0BD" w14:textId="77777777" w:rsidR="00CA1F8A" w:rsidRPr="00C935A5" w:rsidRDefault="00CA1F8A" w:rsidP="00CA1F8A">
            <w:pPr>
              <w:spacing w:before="40" w:after="20"/>
              <w:rPr>
                <w:rFonts w:cs="Arial"/>
                <w:sz w:val="18"/>
                <w:szCs w:val="18"/>
              </w:rPr>
            </w:pPr>
            <w:r w:rsidRPr="00C935A5">
              <w:rPr>
                <w:rFonts w:cs="Arial"/>
                <w:sz w:val="18"/>
                <w:szCs w:val="18"/>
              </w:rPr>
              <w:t>Yarra Ranges S</w:t>
            </w:r>
          </w:p>
        </w:tc>
        <w:tc>
          <w:tcPr>
            <w:tcW w:w="1418" w:type="dxa"/>
            <w:tcBorders>
              <w:top w:val="nil"/>
              <w:left w:val="single" w:sz="18" w:space="0" w:color="5F497A" w:themeColor="accent4" w:themeShade="BF"/>
              <w:bottom w:val="nil"/>
              <w:right w:val="nil"/>
            </w:tcBorders>
            <w:shd w:val="clear" w:color="auto" w:fill="auto"/>
            <w:vAlign w:val="bottom"/>
          </w:tcPr>
          <w:p w14:paraId="30612CD9" w14:textId="36CDC85A" w:rsidR="00CA1F8A" w:rsidRPr="00474874" w:rsidRDefault="00CA1F8A" w:rsidP="00CA1F8A">
            <w:pPr>
              <w:spacing w:before="40" w:after="20"/>
              <w:jc w:val="right"/>
              <w:rPr>
                <w:rFonts w:cs="Arial"/>
                <w:sz w:val="18"/>
                <w:szCs w:val="18"/>
              </w:rPr>
            </w:pPr>
            <w:r w:rsidRPr="00CA1F8A">
              <w:rPr>
                <w:rFonts w:cs="Arial"/>
                <w:sz w:val="18"/>
                <w:szCs w:val="18"/>
              </w:rPr>
              <w:t>1,041</w:t>
            </w:r>
          </w:p>
        </w:tc>
        <w:tc>
          <w:tcPr>
            <w:tcW w:w="1418" w:type="dxa"/>
            <w:tcBorders>
              <w:top w:val="nil"/>
              <w:left w:val="nil"/>
              <w:bottom w:val="nil"/>
              <w:right w:val="nil"/>
            </w:tcBorders>
            <w:shd w:val="clear" w:color="auto" w:fill="auto"/>
            <w:vAlign w:val="bottom"/>
          </w:tcPr>
          <w:p w14:paraId="1B023E6D" w14:textId="0F8BEA62" w:rsidR="00CA1F8A" w:rsidRPr="00474874" w:rsidRDefault="00CA1F8A" w:rsidP="00CA1F8A">
            <w:pPr>
              <w:spacing w:before="40" w:after="20"/>
              <w:jc w:val="right"/>
              <w:rPr>
                <w:rFonts w:cs="Arial"/>
                <w:sz w:val="18"/>
                <w:szCs w:val="18"/>
              </w:rPr>
            </w:pPr>
            <w:r w:rsidRPr="00CA1F8A">
              <w:rPr>
                <w:rFonts w:cs="Arial"/>
                <w:sz w:val="18"/>
                <w:szCs w:val="18"/>
              </w:rPr>
              <w:t>3,727,239</w:t>
            </w:r>
          </w:p>
        </w:tc>
        <w:tc>
          <w:tcPr>
            <w:tcW w:w="1418" w:type="dxa"/>
            <w:tcBorders>
              <w:top w:val="nil"/>
              <w:left w:val="nil"/>
              <w:bottom w:val="nil"/>
              <w:right w:val="nil"/>
            </w:tcBorders>
            <w:shd w:val="clear" w:color="auto" w:fill="auto"/>
            <w:vAlign w:val="bottom"/>
          </w:tcPr>
          <w:p w14:paraId="4021A94C" w14:textId="05AB623C" w:rsidR="00CA1F8A" w:rsidRPr="00474874" w:rsidRDefault="00CA1F8A" w:rsidP="00CA1F8A">
            <w:pPr>
              <w:spacing w:before="40" w:after="20"/>
              <w:jc w:val="right"/>
              <w:rPr>
                <w:rFonts w:cs="Arial"/>
                <w:sz w:val="18"/>
                <w:szCs w:val="18"/>
              </w:rPr>
            </w:pPr>
            <w:r w:rsidRPr="00CA1F8A">
              <w:rPr>
                <w:rFonts w:cs="Arial"/>
                <w:sz w:val="18"/>
                <w:szCs w:val="18"/>
              </w:rPr>
              <w:t>23.4</w:t>
            </w:r>
          </w:p>
        </w:tc>
      </w:tr>
      <w:tr w:rsidR="00CA1F8A" w:rsidRPr="00CA1F8A" w14:paraId="7297272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40AF86" w14:textId="77777777" w:rsidR="00CA1F8A" w:rsidRPr="00C935A5" w:rsidRDefault="00CA1F8A" w:rsidP="00CA1F8A">
            <w:pPr>
              <w:spacing w:before="40" w:after="20"/>
              <w:rPr>
                <w:rFonts w:cs="Arial"/>
                <w:sz w:val="18"/>
                <w:szCs w:val="18"/>
              </w:rPr>
            </w:pPr>
            <w:r w:rsidRPr="00C935A5">
              <w:rPr>
                <w:rFonts w:cs="Arial"/>
                <w:sz w:val="18"/>
                <w:szCs w:val="18"/>
              </w:rPr>
              <w:t>Yarriambiack S</w:t>
            </w:r>
          </w:p>
        </w:tc>
        <w:tc>
          <w:tcPr>
            <w:tcW w:w="1418" w:type="dxa"/>
            <w:tcBorders>
              <w:top w:val="nil"/>
              <w:left w:val="single" w:sz="18" w:space="0" w:color="5F497A" w:themeColor="accent4" w:themeShade="BF"/>
              <w:right w:val="nil"/>
            </w:tcBorders>
            <w:shd w:val="clear" w:color="auto" w:fill="auto"/>
            <w:vAlign w:val="bottom"/>
          </w:tcPr>
          <w:p w14:paraId="219A85F1" w14:textId="1AE446DB" w:rsidR="00CA1F8A" w:rsidRPr="00474874" w:rsidRDefault="00CA1F8A" w:rsidP="00CA1F8A">
            <w:pPr>
              <w:spacing w:before="40" w:after="20"/>
              <w:jc w:val="right"/>
              <w:rPr>
                <w:rFonts w:cs="Arial"/>
                <w:sz w:val="18"/>
                <w:szCs w:val="18"/>
              </w:rPr>
            </w:pPr>
            <w:r w:rsidRPr="00CA1F8A">
              <w:rPr>
                <w:rFonts w:cs="Arial"/>
                <w:sz w:val="18"/>
                <w:szCs w:val="18"/>
              </w:rPr>
              <w:t>946</w:t>
            </w:r>
          </w:p>
        </w:tc>
        <w:tc>
          <w:tcPr>
            <w:tcW w:w="1418" w:type="dxa"/>
            <w:tcBorders>
              <w:top w:val="nil"/>
              <w:left w:val="nil"/>
              <w:right w:val="nil"/>
            </w:tcBorders>
            <w:shd w:val="clear" w:color="auto" w:fill="auto"/>
            <w:vAlign w:val="bottom"/>
          </w:tcPr>
          <w:p w14:paraId="4011355C" w14:textId="427EF5BB" w:rsidR="00CA1F8A" w:rsidRPr="00474874" w:rsidRDefault="00CA1F8A" w:rsidP="00CA1F8A">
            <w:pPr>
              <w:spacing w:before="40" w:after="20"/>
              <w:jc w:val="right"/>
              <w:rPr>
                <w:rFonts w:cs="Arial"/>
                <w:sz w:val="18"/>
                <w:szCs w:val="18"/>
              </w:rPr>
            </w:pPr>
            <w:r w:rsidRPr="00CA1F8A">
              <w:rPr>
                <w:rFonts w:cs="Arial"/>
                <w:sz w:val="18"/>
                <w:szCs w:val="18"/>
              </w:rPr>
              <w:t>275,500</w:t>
            </w:r>
          </w:p>
        </w:tc>
        <w:tc>
          <w:tcPr>
            <w:tcW w:w="1418" w:type="dxa"/>
            <w:tcBorders>
              <w:top w:val="nil"/>
              <w:left w:val="nil"/>
              <w:right w:val="nil"/>
            </w:tcBorders>
            <w:shd w:val="clear" w:color="auto" w:fill="auto"/>
            <w:vAlign w:val="bottom"/>
          </w:tcPr>
          <w:p w14:paraId="6F38D6D9" w14:textId="1BA5ED4A" w:rsidR="00CA1F8A" w:rsidRPr="00474874" w:rsidRDefault="00CA1F8A" w:rsidP="00CA1F8A">
            <w:pPr>
              <w:spacing w:before="40" w:after="20"/>
              <w:jc w:val="right"/>
              <w:rPr>
                <w:rFonts w:cs="Arial"/>
                <w:sz w:val="18"/>
                <w:szCs w:val="18"/>
              </w:rPr>
            </w:pPr>
            <w:r w:rsidRPr="00CA1F8A">
              <w:rPr>
                <w:rFonts w:cs="Arial"/>
                <w:sz w:val="18"/>
                <w:szCs w:val="18"/>
              </w:rPr>
              <w:t>41.5</w:t>
            </w:r>
          </w:p>
        </w:tc>
      </w:tr>
      <w:tr w:rsidR="00CA1F8A" w:rsidRPr="00CA1F8A" w14:paraId="37174E74"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2BC63221" w14:textId="77777777" w:rsidR="00CA1F8A" w:rsidRPr="00C935A5" w:rsidRDefault="00CA1F8A" w:rsidP="00CA1F8A">
            <w:pPr>
              <w:spacing w:before="40" w:after="20"/>
              <w:rPr>
                <w:rFonts w:cs="Arial"/>
                <w:sz w:val="18"/>
                <w:szCs w:val="18"/>
              </w:rPr>
            </w:pPr>
          </w:p>
        </w:tc>
        <w:tc>
          <w:tcPr>
            <w:tcW w:w="1418"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6D7DD48F" w14:textId="478CE801" w:rsidR="00CA1F8A" w:rsidRPr="00474874" w:rsidRDefault="00CA1F8A" w:rsidP="00CA1F8A">
            <w:pPr>
              <w:spacing w:before="40" w:after="20"/>
              <w:jc w:val="right"/>
              <w:rPr>
                <w:rFonts w:cs="Arial"/>
                <w:sz w:val="18"/>
                <w:szCs w:val="18"/>
              </w:rPr>
            </w:pPr>
            <w:r w:rsidRPr="00CA1F8A">
              <w:rPr>
                <w:rFonts w:cs="Arial"/>
                <w:sz w:val="18"/>
                <w:szCs w:val="18"/>
              </w:rPr>
              <w:t> </w:t>
            </w:r>
          </w:p>
        </w:tc>
        <w:tc>
          <w:tcPr>
            <w:tcW w:w="1418" w:type="dxa"/>
            <w:tcBorders>
              <w:top w:val="nil"/>
              <w:left w:val="nil"/>
              <w:bottom w:val="single" w:sz="8" w:space="0" w:color="5F497A" w:themeColor="accent4" w:themeShade="BF"/>
              <w:right w:val="nil"/>
            </w:tcBorders>
            <w:shd w:val="clear" w:color="auto" w:fill="auto"/>
            <w:vAlign w:val="bottom"/>
          </w:tcPr>
          <w:p w14:paraId="0F50511D" w14:textId="05085055" w:rsidR="00CA1F8A" w:rsidRPr="00474874" w:rsidRDefault="00CA1F8A" w:rsidP="00CA1F8A">
            <w:pPr>
              <w:spacing w:before="40" w:after="20"/>
              <w:jc w:val="right"/>
              <w:rPr>
                <w:rFonts w:cs="Arial"/>
                <w:sz w:val="18"/>
                <w:szCs w:val="18"/>
              </w:rPr>
            </w:pPr>
          </w:p>
        </w:tc>
        <w:tc>
          <w:tcPr>
            <w:tcW w:w="1418" w:type="dxa"/>
            <w:tcBorders>
              <w:top w:val="nil"/>
              <w:left w:val="nil"/>
              <w:bottom w:val="single" w:sz="8" w:space="0" w:color="5F497A" w:themeColor="accent4" w:themeShade="BF"/>
              <w:right w:val="nil"/>
            </w:tcBorders>
            <w:shd w:val="clear" w:color="auto" w:fill="auto"/>
            <w:vAlign w:val="bottom"/>
          </w:tcPr>
          <w:p w14:paraId="17446D06" w14:textId="03AD4A14" w:rsidR="00CA1F8A" w:rsidRPr="00474874" w:rsidRDefault="00CA1F8A" w:rsidP="00CA1F8A">
            <w:pPr>
              <w:spacing w:before="40" w:after="20"/>
              <w:jc w:val="right"/>
              <w:rPr>
                <w:rFonts w:cs="Arial"/>
                <w:sz w:val="18"/>
                <w:szCs w:val="18"/>
              </w:rPr>
            </w:pPr>
            <w:r w:rsidRPr="00CA1F8A">
              <w:rPr>
                <w:rFonts w:cs="Arial"/>
                <w:sz w:val="18"/>
                <w:szCs w:val="18"/>
              </w:rPr>
              <w:t> </w:t>
            </w:r>
          </w:p>
        </w:tc>
      </w:tr>
      <w:tr w:rsidR="00CA1F8A" w:rsidRPr="00CA1F8A" w14:paraId="696C30F9"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142998BA" w14:textId="77777777" w:rsidR="00CA1F8A" w:rsidRPr="00C935A5" w:rsidRDefault="00CA1F8A" w:rsidP="00CA1F8A">
            <w:pPr>
              <w:spacing w:before="40" w:after="20"/>
              <w:rPr>
                <w:rFonts w:cs="Arial"/>
                <w:sz w:val="18"/>
                <w:szCs w:val="18"/>
              </w:rPr>
            </w:pPr>
          </w:p>
        </w:tc>
        <w:tc>
          <w:tcPr>
            <w:tcW w:w="1418" w:type="dxa"/>
            <w:tcBorders>
              <w:top w:val="single" w:sz="8" w:space="0" w:color="5F497A" w:themeColor="accent4" w:themeShade="BF"/>
              <w:left w:val="single" w:sz="18" w:space="0" w:color="5F497A" w:themeColor="accent4" w:themeShade="BF"/>
              <w:right w:val="nil"/>
            </w:tcBorders>
            <w:shd w:val="clear" w:color="auto" w:fill="auto"/>
            <w:vAlign w:val="bottom"/>
          </w:tcPr>
          <w:p w14:paraId="1AD4D038" w14:textId="005E8D60" w:rsidR="00CA1F8A" w:rsidRPr="001B6205" w:rsidRDefault="00CA1F8A" w:rsidP="00CA1F8A">
            <w:pPr>
              <w:spacing w:before="40" w:after="20"/>
              <w:jc w:val="right"/>
              <w:rPr>
                <w:rFonts w:cs="Arial"/>
                <w:b/>
                <w:sz w:val="18"/>
                <w:szCs w:val="18"/>
              </w:rPr>
            </w:pPr>
            <w:r w:rsidRPr="00CA1F8A">
              <w:rPr>
                <w:rFonts w:cs="Arial"/>
                <w:b/>
                <w:sz w:val="18"/>
                <w:szCs w:val="18"/>
              </w:rPr>
              <w:t> </w:t>
            </w:r>
          </w:p>
        </w:tc>
        <w:tc>
          <w:tcPr>
            <w:tcW w:w="1418" w:type="dxa"/>
            <w:tcBorders>
              <w:top w:val="single" w:sz="8" w:space="0" w:color="5F497A" w:themeColor="accent4" w:themeShade="BF"/>
              <w:left w:val="nil"/>
              <w:right w:val="nil"/>
            </w:tcBorders>
            <w:shd w:val="clear" w:color="auto" w:fill="auto"/>
            <w:vAlign w:val="bottom"/>
          </w:tcPr>
          <w:p w14:paraId="7144B41B" w14:textId="424EFB1B" w:rsidR="00CA1F8A" w:rsidRPr="001B6205" w:rsidRDefault="00CA1F8A" w:rsidP="00CA1F8A">
            <w:pPr>
              <w:spacing w:before="40" w:after="20"/>
              <w:jc w:val="right"/>
              <w:rPr>
                <w:rFonts w:cs="Arial"/>
                <w:b/>
                <w:sz w:val="18"/>
                <w:szCs w:val="18"/>
              </w:rPr>
            </w:pPr>
            <w:r w:rsidRPr="00CA1F8A">
              <w:rPr>
                <w:rFonts w:cs="Arial"/>
                <w:b/>
                <w:sz w:val="18"/>
                <w:szCs w:val="18"/>
              </w:rPr>
              <w:t>181,141,095</w:t>
            </w:r>
          </w:p>
        </w:tc>
        <w:tc>
          <w:tcPr>
            <w:tcW w:w="1418" w:type="dxa"/>
            <w:tcBorders>
              <w:top w:val="single" w:sz="8" w:space="0" w:color="5F497A" w:themeColor="accent4" w:themeShade="BF"/>
              <w:left w:val="nil"/>
              <w:right w:val="nil"/>
            </w:tcBorders>
            <w:shd w:val="clear" w:color="auto" w:fill="auto"/>
            <w:vAlign w:val="bottom"/>
          </w:tcPr>
          <w:p w14:paraId="73BE5FC0" w14:textId="151AA72E" w:rsidR="00CA1F8A" w:rsidRPr="001B6205" w:rsidRDefault="00CA1F8A" w:rsidP="00CA1F8A">
            <w:pPr>
              <w:spacing w:before="40" w:after="20"/>
              <w:ind w:right="19"/>
              <w:jc w:val="right"/>
              <w:rPr>
                <w:rFonts w:cs="Arial"/>
                <w:b/>
                <w:sz w:val="18"/>
                <w:szCs w:val="18"/>
              </w:rPr>
            </w:pPr>
            <w:r w:rsidRPr="00CA1F8A">
              <w:rPr>
                <w:rFonts w:cs="Arial"/>
                <w:b/>
                <w:sz w:val="18"/>
                <w:szCs w:val="18"/>
              </w:rPr>
              <w:t>27.5</w:t>
            </w:r>
          </w:p>
        </w:tc>
      </w:tr>
    </w:tbl>
    <w:p w14:paraId="769FB3C5" w14:textId="77777777" w:rsidR="00C94778" w:rsidRPr="00C935A5" w:rsidRDefault="00C94778" w:rsidP="00FF36E8">
      <w:pPr>
        <w:spacing w:before="40" w:after="20"/>
        <w:rPr>
          <w:rFonts w:cs="Arial"/>
          <w:sz w:val="18"/>
          <w:szCs w:val="18"/>
        </w:rPr>
      </w:pPr>
      <w:r w:rsidRPr="00C935A5">
        <w:rPr>
          <w:rFonts w:cs="Arial"/>
          <w:sz w:val="18"/>
          <w:szCs w:val="18"/>
        </w:rPr>
        <w:br w:type="page"/>
      </w:r>
    </w:p>
    <w:p w14:paraId="67C07B4F" w14:textId="606EEC5F" w:rsidR="00C94778" w:rsidRPr="00C935A5" w:rsidRDefault="00961975" w:rsidP="00161F8A">
      <w:pPr>
        <w:pStyle w:val="VGC-Head10"/>
      </w:pPr>
      <w:r w:rsidRPr="00C935A5">
        <w:lastRenderedPageBreak/>
        <w:t>Appe</w:t>
      </w:r>
      <w:r w:rsidR="00CE4507" w:rsidRPr="00C935A5">
        <w:t>ndix 4</w:t>
      </w:r>
      <w:r w:rsidRPr="00C935A5">
        <w:tab/>
      </w:r>
      <w:r w:rsidR="00C010FD">
        <w:t>2025-26</w:t>
      </w:r>
      <w:r w:rsidR="00A97ABE" w:rsidRPr="00C935A5">
        <w:t xml:space="preserve"> </w:t>
      </w:r>
      <w:r w:rsidRPr="00C935A5">
        <w:t xml:space="preserve">General Purpose Grants </w:t>
      </w:r>
    </w:p>
    <w:p w14:paraId="5E477185" w14:textId="62B34D45" w:rsidR="00C94778" w:rsidRPr="00C935A5" w:rsidRDefault="00CE520A" w:rsidP="00161F8A">
      <w:pPr>
        <w:pStyle w:val="VGC-Head2"/>
      </w:pPr>
      <w:r w:rsidRPr="00C935A5">
        <w:t xml:space="preserve">D.  </w:t>
      </w:r>
      <w:r w:rsidR="00C94778" w:rsidRPr="00C935A5">
        <w:t xml:space="preserve">Cost Adjustors - </w:t>
      </w:r>
      <w:r w:rsidR="002A2397" w:rsidRPr="00C935A5">
        <w:t>Index</w:t>
      </w:r>
    </w:p>
    <w:p w14:paraId="75DAE3C3" w14:textId="77777777" w:rsidR="00FB7F12" w:rsidRPr="00C935A5" w:rsidRDefault="00FB7F12" w:rsidP="00FF36E8">
      <w:pPr>
        <w:spacing w:before="40" w:after="20"/>
        <w:rPr>
          <w:rFonts w:cs="Arial"/>
          <w:sz w:val="18"/>
          <w:szCs w:val="18"/>
        </w:rPr>
      </w:pPr>
    </w:p>
    <w:tbl>
      <w:tblPr>
        <w:tblW w:w="9755" w:type="dxa"/>
        <w:tblInd w:w="78" w:type="dxa"/>
        <w:tblLayout w:type="fixed"/>
        <w:tblCellMar>
          <w:left w:w="0" w:type="dxa"/>
          <w:right w:w="0" w:type="dxa"/>
        </w:tblCellMar>
        <w:tblLook w:val="0000" w:firstRow="0" w:lastRow="0" w:firstColumn="0" w:lastColumn="0" w:noHBand="0" w:noVBand="0"/>
      </w:tblPr>
      <w:tblGrid>
        <w:gridCol w:w="2268"/>
        <w:gridCol w:w="1021"/>
        <w:gridCol w:w="170"/>
        <w:gridCol w:w="1021"/>
        <w:gridCol w:w="1021"/>
        <w:gridCol w:w="1021"/>
        <w:gridCol w:w="1021"/>
        <w:gridCol w:w="1021"/>
        <w:gridCol w:w="170"/>
        <w:gridCol w:w="1021"/>
      </w:tblGrid>
      <w:tr w:rsidR="00A009D7" w:rsidRPr="00C935A5" w14:paraId="7E01FC98"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6960B7FB" w14:textId="66AA0E27" w:rsidR="00A009D7" w:rsidRPr="00C935A5" w:rsidRDefault="00A009D7" w:rsidP="009555AB">
            <w:pPr>
              <w:spacing w:before="40" w:after="20"/>
              <w:ind w:right="105"/>
              <w:jc w:val="right"/>
              <w:rPr>
                <w:rFonts w:cs="Arial"/>
                <w:b/>
                <w:sz w:val="18"/>
                <w:szCs w:val="18"/>
              </w:rPr>
            </w:pPr>
            <w:r w:rsidRPr="00C935A5">
              <w:rPr>
                <w:rFonts w:cs="Arial"/>
                <w:b/>
                <w:sz w:val="18"/>
                <w:szCs w:val="18"/>
              </w:rPr>
              <w:t xml:space="preserve">Cost Adjustor </w:t>
            </w:r>
          </w:p>
        </w:tc>
        <w:tc>
          <w:tcPr>
            <w:tcW w:w="1021" w:type="dxa"/>
            <w:tcBorders>
              <w:top w:val="nil"/>
              <w:left w:val="single" w:sz="18" w:space="0" w:color="5F497A" w:themeColor="accent4" w:themeShade="BF"/>
              <w:bottom w:val="single" w:sz="8" w:space="0" w:color="5F497A" w:themeColor="accent4" w:themeShade="BF"/>
            </w:tcBorders>
            <w:shd w:val="clear" w:color="auto" w:fill="auto"/>
            <w:vAlign w:val="bottom"/>
          </w:tcPr>
          <w:p w14:paraId="3E7F1A09" w14:textId="77777777" w:rsidR="00A009D7" w:rsidRPr="00C935A5" w:rsidRDefault="00A009D7" w:rsidP="009555AB">
            <w:pPr>
              <w:spacing w:before="40" w:after="20"/>
              <w:jc w:val="center"/>
              <w:rPr>
                <w:rFonts w:cs="Arial"/>
                <w:b/>
                <w:sz w:val="18"/>
                <w:szCs w:val="18"/>
              </w:rPr>
            </w:pPr>
            <w:r w:rsidRPr="00C935A5">
              <w:rPr>
                <w:rFonts w:cs="Arial"/>
                <w:b/>
                <w:sz w:val="18"/>
                <w:szCs w:val="18"/>
              </w:rPr>
              <w:t xml:space="preserve">Aged </w:t>
            </w:r>
            <w:r w:rsidRPr="00C935A5">
              <w:rPr>
                <w:rFonts w:cs="Arial"/>
                <w:b/>
                <w:sz w:val="18"/>
                <w:szCs w:val="18"/>
              </w:rPr>
              <w:br/>
              <w:t>Pensioners</w:t>
            </w:r>
          </w:p>
        </w:tc>
        <w:tc>
          <w:tcPr>
            <w:tcW w:w="170" w:type="dxa"/>
            <w:vMerge w:val="restart"/>
            <w:tcBorders>
              <w:top w:val="nil"/>
              <w:left w:val="nil"/>
              <w:bottom w:val="single" w:sz="8" w:space="0" w:color="5F497A" w:themeColor="accent4" w:themeShade="BF"/>
              <w:right w:val="nil"/>
            </w:tcBorders>
            <w:shd w:val="clear" w:color="auto" w:fill="auto"/>
            <w:vAlign w:val="bottom"/>
          </w:tcPr>
          <w:p w14:paraId="2D169CCB" w14:textId="77777777" w:rsidR="00A009D7" w:rsidRPr="00C935A5" w:rsidRDefault="00A009D7" w:rsidP="009555AB">
            <w:pPr>
              <w:spacing w:before="40" w:after="20"/>
              <w:jc w:val="center"/>
              <w:rPr>
                <w:rFonts w:cs="Arial"/>
                <w:b/>
                <w:sz w:val="18"/>
                <w:szCs w:val="18"/>
              </w:rPr>
            </w:pPr>
          </w:p>
        </w:tc>
        <w:tc>
          <w:tcPr>
            <w:tcW w:w="5105" w:type="dxa"/>
            <w:gridSpan w:val="5"/>
            <w:tcBorders>
              <w:top w:val="nil"/>
              <w:left w:val="nil"/>
              <w:bottom w:val="single" w:sz="8" w:space="0" w:color="5F497A" w:themeColor="accent4" w:themeShade="BF"/>
              <w:right w:val="nil"/>
            </w:tcBorders>
            <w:vAlign w:val="bottom"/>
          </w:tcPr>
          <w:p w14:paraId="5789E333" w14:textId="08C87627" w:rsidR="00A009D7" w:rsidRPr="00C935A5" w:rsidRDefault="00A009D7" w:rsidP="009555AB">
            <w:pPr>
              <w:spacing w:before="40" w:after="20"/>
              <w:jc w:val="center"/>
              <w:rPr>
                <w:rFonts w:cs="Arial"/>
                <w:b/>
                <w:sz w:val="18"/>
                <w:szCs w:val="18"/>
              </w:rPr>
            </w:pPr>
            <w:r w:rsidRPr="00C935A5">
              <w:rPr>
                <w:rFonts w:cs="Arial"/>
                <w:b/>
                <w:sz w:val="18"/>
                <w:szCs w:val="18"/>
              </w:rPr>
              <w:t>Economies of Scale</w:t>
            </w:r>
          </w:p>
        </w:tc>
        <w:tc>
          <w:tcPr>
            <w:tcW w:w="170" w:type="dxa"/>
            <w:vMerge w:val="restart"/>
            <w:tcBorders>
              <w:top w:val="nil"/>
              <w:left w:val="nil"/>
              <w:bottom w:val="single" w:sz="8" w:space="0" w:color="5F497A" w:themeColor="accent4" w:themeShade="BF"/>
              <w:right w:val="nil"/>
            </w:tcBorders>
            <w:vAlign w:val="bottom"/>
          </w:tcPr>
          <w:p w14:paraId="5FDDF1FE" w14:textId="77777777" w:rsidR="00A009D7" w:rsidRPr="00C935A5" w:rsidRDefault="00A009D7" w:rsidP="009555AB">
            <w:pPr>
              <w:spacing w:before="40" w:after="20"/>
              <w:jc w:val="center"/>
              <w:rPr>
                <w:rFonts w:cs="Arial"/>
                <w:b/>
                <w:sz w:val="18"/>
                <w:szCs w:val="18"/>
              </w:rPr>
            </w:pPr>
          </w:p>
        </w:tc>
        <w:tc>
          <w:tcPr>
            <w:tcW w:w="1021" w:type="dxa"/>
            <w:tcBorders>
              <w:top w:val="nil"/>
              <w:left w:val="nil"/>
              <w:bottom w:val="single" w:sz="8" w:space="0" w:color="5F497A" w:themeColor="accent4" w:themeShade="BF"/>
              <w:right w:val="nil"/>
            </w:tcBorders>
          </w:tcPr>
          <w:p w14:paraId="60998EA3" w14:textId="2977EC56" w:rsidR="00A009D7" w:rsidRPr="00C935A5" w:rsidRDefault="00A009D7" w:rsidP="009555AB">
            <w:pPr>
              <w:spacing w:before="40" w:after="20"/>
              <w:jc w:val="center"/>
              <w:rPr>
                <w:rFonts w:cs="Arial"/>
                <w:b/>
                <w:sz w:val="18"/>
                <w:szCs w:val="18"/>
              </w:rPr>
            </w:pPr>
            <w:r w:rsidRPr="00C935A5">
              <w:rPr>
                <w:rFonts w:cs="Arial"/>
                <w:b/>
                <w:sz w:val="18"/>
                <w:szCs w:val="18"/>
              </w:rPr>
              <w:t xml:space="preserve">Environ-mental Risk </w:t>
            </w:r>
            <w:r w:rsidRPr="00C935A5">
              <w:rPr>
                <w:rFonts w:cs="Arial"/>
                <w:b/>
                <w:sz w:val="14"/>
                <w:szCs w:val="14"/>
              </w:rPr>
              <w:t xml:space="preserve">(Fire &amp; Flood) </w:t>
            </w:r>
          </w:p>
        </w:tc>
      </w:tr>
      <w:tr w:rsidR="00A009D7" w:rsidRPr="00C935A5" w14:paraId="7EE658BD"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2D445D50" w14:textId="60BBB891" w:rsidR="00A009D7" w:rsidRPr="00C935A5" w:rsidRDefault="00A009D7" w:rsidP="00A009D7">
            <w:pPr>
              <w:spacing w:before="40" w:after="20"/>
              <w:ind w:right="105"/>
              <w:jc w:val="right"/>
              <w:rPr>
                <w:rFonts w:cs="Arial"/>
                <w:b/>
                <w:sz w:val="16"/>
                <w:szCs w:val="16"/>
              </w:rPr>
            </w:pPr>
            <w:r w:rsidRPr="00C935A5">
              <w:rPr>
                <w:rFonts w:cs="Arial"/>
                <w:b/>
                <w:sz w:val="16"/>
                <w:szCs w:val="16"/>
              </w:rPr>
              <w:t xml:space="preserve">Major Cost Driver </w:t>
            </w:r>
          </w:p>
        </w:tc>
        <w:tc>
          <w:tcPr>
            <w:tcW w:w="102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32BC96E9" w14:textId="77777777" w:rsidR="00A009D7" w:rsidRPr="00C935A5" w:rsidRDefault="00A009D7" w:rsidP="00A009D7">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7F6421D" w14:textId="77777777" w:rsidR="00A009D7" w:rsidRPr="00C935A5" w:rsidRDefault="00A009D7" w:rsidP="00A009D7">
            <w:pPr>
              <w:spacing w:before="40" w:after="20"/>
              <w:jc w:val="center"/>
              <w:rPr>
                <w:rFonts w:cs="Arial"/>
                <w:sz w:val="16"/>
                <w:szCs w:val="16"/>
              </w:rPr>
            </w:pPr>
          </w:p>
        </w:tc>
        <w:tc>
          <w:tcPr>
            <w:tcW w:w="1021"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0D53015E" w14:textId="77777777" w:rsidR="00A009D7" w:rsidRPr="00FB30AA" w:rsidRDefault="00A009D7" w:rsidP="00A009D7">
            <w:pPr>
              <w:spacing w:before="40" w:after="20"/>
              <w:jc w:val="center"/>
              <w:rPr>
                <w:rFonts w:cs="Arial"/>
                <w:sz w:val="16"/>
                <w:szCs w:val="16"/>
              </w:rPr>
            </w:pPr>
            <w:r w:rsidRPr="00FB30AA">
              <w:rPr>
                <w:rFonts w:cs="Arial"/>
                <w:sz w:val="16"/>
                <w:szCs w:val="16"/>
              </w:rPr>
              <w:t>Population</w:t>
            </w:r>
          </w:p>
        </w:tc>
        <w:tc>
          <w:tcPr>
            <w:tcW w:w="1021"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44683AC8" w14:textId="0233E4C6" w:rsidR="00A009D7" w:rsidRPr="00FB30AA" w:rsidRDefault="00C275A5" w:rsidP="00A009D7">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 xml:space="preserve">(25,000-300,000) </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6DA3D701" w14:textId="42AA4663" w:rsidR="00A009D7" w:rsidRPr="00C935A5" w:rsidRDefault="00C275A5" w:rsidP="00A009D7">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p>
        </w:tc>
        <w:tc>
          <w:tcPr>
            <w:tcW w:w="1021" w:type="dxa"/>
            <w:tcBorders>
              <w:top w:val="single" w:sz="8" w:space="0" w:color="5F497A" w:themeColor="accent4" w:themeShade="BF"/>
              <w:left w:val="nil"/>
              <w:bottom w:val="single" w:sz="8" w:space="0" w:color="5F497A" w:themeColor="accent4" w:themeShade="BF"/>
              <w:right w:val="nil"/>
            </w:tcBorders>
            <w:vAlign w:val="bottom"/>
          </w:tcPr>
          <w:p w14:paraId="11CB5CFA" w14:textId="5EC4341C" w:rsidR="00A009D7" w:rsidRPr="00C935A5" w:rsidRDefault="00A009D7" w:rsidP="00A009D7">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021"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417C4516" w14:textId="50100637" w:rsidR="00A009D7" w:rsidRPr="00C935A5" w:rsidRDefault="00A009D7" w:rsidP="00A009D7">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5773436B" w14:textId="77777777" w:rsidR="00A009D7" w:rsidRPr="00C935A5" w:rsidRDefault="00A009D7" w:rsidP="00A009D7">
            <w:pPr>
              <w:spacing w:before="40" w:after="20"/>
              <w:jc w:val="center"/>
              <w:rPr>
                <w:rFonts w:cs="Arial"/>
                <w:sz w:val="16"/>
                <w:szCs w:val="16"/>
              </w:rPr>
            </w:pPr>
          </w:p>
        </w:tc>
        <w:tc>
          <w:tcPr>
            <w:tcW w:w="1021" w:type="dxa"/>
            <w:tcBorders>
              <w:top w:val="single" w:sz="8" w:space="0" w:color="5F497A" w:themeColor="accent4" w:themeShade="BF"/>
              <w:left w:val="nil"/>
              <w:bottom w:val="single" w:sz="8" w:space="0" w:color="5F497A" w:themeColor="accent4" w:themeShade="BF"/>
              <w:right w:val="nil"/>
            </w:tcBorders>
            <w:vAlign w:val="bottom"/>
          </w:tcPr>
          <w:p w14:paraId="7BEE4552" w14:textId="1BDC37D4" w:rsidR="00A009D7" w:rsidRPr="00C935A5" w:rsidRDefault="00A009D7" w:rsidP="00A009D7">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sidR="00967D17">
              <w:rPr>
                <w:rFonts w:cs="Arial"/>
                <w:sz w:val="16"/>
                <w:szCs w:val="16"/>
              </w:rPr>
              <w:t>7,</w:t>
            </w:r>
            <w:r w:rsidRPr="00C935A5">
              <w:rPr>
                <w:rFonts w:cs="Arial"/>
                <w:sz w:val="16"/>
                <w:szCs w:val="16"/>
              </w:rPr>
              <w:t>500)</w:t>
            </w:r>
            <w:r w:rsidR="00C275A5">
              <w:rPr>
                <w:rFonts w:cs="Arial"/>
                <w:sz w:val="16"/>
                <w:szCs w:val="16"/>
              </w:rPr>
              <w:t xml:space="preserve"> </w:t>
            </w:r>
          </w:p>
        </w:tc>
      </w:tr>
      <w:tr w:rsidR="00CC4B95" w:rsidRPr="001F4955" w14:paraId="4E84DAFA" w14:textId="77777777" w:rsidTr="007D1919">
        <w:tc>
          <w:tcPr>
            <w:tcW w:w="2268" w:type="dxa"/>
            <w:tcBorders>
              <w:top w:val="nil"/>
              <w:left w:val="nil"/>
              <w:bottom w:val="nil"/>
              <w:right w:val="single" w:sz="18" w:space="0" w:color="5F497A" w:themeColor="accent4" w:themeShade="BF"/>
            </w:tcBorders>
            <w:shd w:val="clear" w:color="auto" w:fill="auto"/>
            <w:vAlign w:val="center"/>
          </w:tcPr>
          <w:p w14:paraId="65E757E6" w14:textId="77777777" w:rsidR="00CC4B95" w:rsidRPr="00C935A5" w:rsidRDefault="00CC4B95" w:rsidP="00CC4B95">
            <w:pPr>
              <w:spacing w:before="40" w:after="40"/>
              <w:rPr>
                <w:rFonts w:cs="Arial"/>
                <w:sz w:val="18"/>
                <w:szCs w:val="18"/>
              </w:rPr>
            </w:pPr>
          </w:p>
        </w:tc>
        <w:tc>
          <w:tcPr>
            <w:tcW w:w="102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7723FB87" w14:textId="7B9EDBE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70" w:type="dxa"/>
            <w:tcBorders>
              <w:top w:val="single" w:sz="8" w:space="0" w:color="5F497A" w:themeColor="accent4" w:themeShade="BF"/>
              <w:left w:val="nil"/>
              <w:bottom w:val="nil"/>
              <w:right w:val="nil"/>
            </w:tcBorders>
            <w:shd w:val="clear" w:color="auto" w:fill="auto"/>
          </w:tcPr>
          <w:p w14:paraId="3A75563D" w14:textId="67CFE332" w:rsidR="00CC4B95" w:rsidRPr="00C935A5" w:rsidRDefault="00CC4B95" w:rsidP="00CC4B95">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427A4717" w14:textId="0201EDA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single" w:sz="8" w:space="0" w:color="5F497A" w:themeColor="accent4" w:themeShade="BF"/>
              <w:left w:val="nil"/>
              <w:bottom w:val="nil"/>
              <w:right w:val="nil"/>
            </w:tcBorders>
            <w:vAlign w:val="bottom"/>
          </w:tcPr>
          <w:p w14:paraId="68060A88" w14:textId="77777777" w:rsidR="00CC4B95" w:rsidRPr="00C935A5" w:rsidRDefault="00CC4B95" w:rsidP="00CC4B95">
            <w:pPr>
              <w:spacing w:before="40" w:after="40"/>
              <w:jc w:val="center"/>
              <w:rPr>
                <w:rFonts w:cs="Arial"/>
                <w:sz w:val="18"/>
                <w:szCs w:val="18"/>
              </w:rPr>
            </w:pPr>
          </w:p>
        </w:tc>
        <w:tc>
          <w:tcPr>
            <w:tcW w:w="1021" w:type="dxa"/>
            <w:tcBorders>
              <w:top w:val="single" w:sz="8" w:space="0" w:color="5F497A" w:themeColor="accent4" w:themeShade="BF"/>
              <w:left w:val="nil"/>
              <w:bottom w:val="nil"/>
              <w:right w:val="nil"/>
            </w:tcBorders>
            <w:shd w:val="clear" w:color="auto" w:fill="auto"/>
            <w:vAlign w:val="bottom"/>
          </w:tcPr>
          <w:p w14:paraId="4ACEE0B1" w14:textId="77777777" w:rsidR="00CC4B95" w:rsidRPr="00C935A5" w:rsidRDefault="00CC4B95" w:rsidP="00CC4B95">
            <w:pPr>
              <w:spacing w:before="40" w:after="4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2DA638F9" w14:textId="77777777" w:rsidR="00CC4B95" w:rsidRPr="00C935A5" w:rsidRDefault="00CC4B95" w:rsidP="00CC4B95">
            <w:pPr>
              <w:spacing w:before="40" w:after="4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7D8EC59B" w14:textId="41BA9300" w:rsidR="00CC4B95" w:rsidRPr="00C935A5" w:rsidRDefault="00CC4B95" w:rsidP="00CC4B95">
            <w:pPr>
              <w:spacing w:before="40" w:after="40"/>
              <w:jc w:val="center"/>
              <w:rPr>
                <w:rFonts w:cs="Arial"/>
                <w:sz w:val="18"/>
                <w:szCs w:val="18"/>
              </w:rPr>
            </w:pPr>
          </w:p>
        </w:tc>
        <w:tc>
          <w:tcPr>
            <w:tcW w:w="170" w:type="dxa"/>
            <w:tcBorders>
              <w:top w:val="single" w:sz="8" w:space="0" w:color="5F497A" w:themeColor="accent4" w:themeShade="BF"/>
              <w:left w:val="nil"/>
              <w:bottom w:val="nil"/>
              <w:right w:val="nil"/>
            </w:tcBorders>
          </w:tcPr>
          <w:p w14:paraId="693FCD4F" w14:textId="104567A8" w:rsidR="00CC4B95" w:rsidRPr="00C935A5" w:rsidRDefault="00CC4B95" w:rsidP="00CC4B95">
            <w:pPr>
              <w:spacing w:before="40" w:after="4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4FB42F3B" w14:textId="7886BBA7" w:rsidR="00CC4B95" w:rsidRPr="00C935A5" w:rsidRDefault="00CC4B95" w:rsidP="00CC4B95">
            <w:pPr>
              <w:spacing w:before="40" w:after="20"/>
              <w:jc w:val="center"/>
              <w:rPr>
                <w:rFonts w:cs="Arial"/>
                <w:sz w:val="18"/>
                <w:szCs w:val="18"/>
              </w:rPr>
            </w:pPr>
            <w:r w:rsidRPr="00CC4B95">
              <w:rPr>
                <w:rFonts w:cs="Arial"/>
                <w:sz w:val="18"/>
                <w:szCs w:val="18"/>
              </w:rPr>
              <w:t> </w:t>
            </w:r>
          </w:p>
        </w:tc>
      </w:tr>
      <w:tr w:rsidR="00CC4B95" w:rsidRPr="000C6301" w14:paraId="10C2562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D17BEA" w14:textId="77777777" w:rsidR="00CC4B95" w:rsidRPr="00C935A5" w:rsidRDefault="00CC4B95" w:rsidP="00CC4B95">
            <w:pPr>
              <w:spacing w:before="40" w:after="40"/>
              <w:rPr>
                <w:rFonts w:cs="Arial"/>
                <w:sz w:val="18"/>
                <w:szCs w:val="18"/>
              </w:rPr>
            </w:pPr>
            <w:r w:rsidRPr="00C935A5">
              <w:rPr>
                <w:rFonts w:cs="Arial"/>
                <w:sz w:val="18"/>
                <w:szCs w:val="18"/>
              </w:rPr>
              <w:t>Alpine S</w:t>
            </w:r>
          </w:p>
        </w:tc>
        <w:tc>
          <w:tcPr>
            <w:tcW w:w="1021" w:type="dxa"/>
            <w:tcBorders>
              <w:top w:val="nil"/>
              <w:left w:val="single" w:sz="18" w:space="0" w:color="5F497A" w:themeColor="accent4" w:themeShade="BF"/>
              <w:bottom w:val="nil"/>
              <w:right w:val="nil"/>
            </w:tcBorders>
            <w:shd w:val="clear" w:color="auto" w:fill="auto"/>
            <w:vAlign w:val="bottom"/>
          </w:tcPr>
          <w:p w14:paraId="548BAAB4" w14:textId="18673045" w:rsidR="00CC4B95" w:rsidRPr="00C935A5" w:rsidRDefault="00CC4B95" w:rsidP="00CC4B95">
            <w:pPr>
              <w:spacing w:before="40" w:after="20"/>
              <w:jc w:val="center"/>
              <w:rPr>
                <w:rFonts w:cs="Arial"/>
                <w:sz w:val="18"/>
                <w:szCs w:val="18"/>
              </w:rPr>
            </w:pPr>
            <w:r w:rsidRPr="00CC4B95">
              <w:rPr>
                <w:rFonts w:cs="Arial"/>
                <w:sz w:val="18"/>
                <w:szCs w:val="18"/>
              </w:rPr>
              <w:t>1.090</w:t>
            </w:r>
          </w:p>
        </w:tc>
        <w:tc>
          <w:tcPr>
            <w:tcW w:w="170" w:type="dxa"/>
            <w:tcBorders>
              <w:top w:val="nil"/>
              <w:left w:val="nil"/>
              <w:bottom w:val="nil"/>
              <w:right w:val="nil"/>
            </w:tcBorders>
            <w:shd w:val="clear" w:color="auto" w:fill="auto"/>
            <w:vAlign w:val="bottom"/>
          </w:tcPr>
          <w:p w14:paraId="0D20AE69" w14:textId="3A2CA707"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9CF9EA7" w14:textId="1F066D65" w:rsidR="00CC4B95" w:rsidRPr="00C935A5" w:rsidRDefault="00CC4B95" w:rsidP="00CC4B95">
            <w:pPr>
              <w:spacing w:before="40" w:after="20"/>
              <w:jc w:val="center"/>
              <w:rPr>
                <w:rFonts w:cs="Arial"/>
                <w:sz w:val="18"/>
                <w:szCs w:val="18"/>
              </w:rPr>
            </w:pPr>
            <w:r w:rsidRPr="00CC4B95">
              <w:rPr>
                <w:rFonts w:cs="Arial"/>
                <w:sz w:val="18"/>
                <w:szCs w:val="18"/>
              </w:rPr>
              <w:t>1.251</w:t>
            </w:r>
          </w:p>
        </w:tc>
        <w:tc>
          <w:tcPr>
            <w:tcW w:w="1021" w:type="dxa"/>
            <w:tcBorders>
              <w:top w:val="nil"/>
              <w:left w:val="nil"/>
              <w:bottom w:val="nil"/>
              <w:right w:val="nil"/>
            </w:tcBorders>
            <w:vAlign w:val="bottom"/>
          </w:tcPr>
          <w:p w14:paraId="6D064275" w14:textId="549F73BD" w:rsidR="00CC4B95" w:rsidRPr="00C935A5" w:rsidRDefault="00CC4B95" w:rsidP="00CC4B95">
            <w:pPr>
              <w:spacing w:before="40" w:after="20"/>
              <w:jc w:val="center"/>
              <w:rPr>
                <w:rFonts w:cs="Arial"/>
                <w:sz w:val="18"/>
                <w:szCs w:val="18"/>
              </w:rPr>
            </w:pPr>
            <w:r w:rsidRPr="00CC4B95">
              <w:rPr>
                <w:rFonts w:cs="Arial"/>
                <w:sz w:val="18"/>
                <w:szCs w:val="18"/>
              </w:rPr>
              <w:t>1.228</w:t>
            </w:r>
          </w:p>
        </w:tc>
        <w:tc>
          <w:tcPr>
            <w:tcW w:w="1021" w:type="dxa"/>
            <w:tcBorders>
              <w:top w:val="nil"/>
              <w:left w:val="nil"/>
              <w:bottom w:val="nil"/>
              <w:right w:val="nil"/>
            </w:tcBorders>
            <w:shd w:val="clear" w:color="auto" w:fill="auto"/>
            <w:vAlign w:val="bottom"/>
          </w:tcPr>
          <w:p w14:paraId="243081E2" w14:textId="04280569"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021" w:type="dxa"/>
            <w:tcBorders>
              <w:top w:val="nil"/>
              <w:left w:val="nil"/>
              <w:bottom w:val="nil"/>
              <w:right w:val="nil"/>
            </w:tcBorders>
            <w:vAlign w:val="bottom"/>
          </w:tcPr>
          <w:p w14:paraId="43C3C22A" w14:textId="0E644844" w:rsidR="00CC4B95" w:rsidRPr="00C935A5" w:rsidRDefault="00CC4B95" w:rsidP="00CC4B95">
            <w:pPr>
              <w:spacing w:before="40" w:after="20"/>
              <w:jc w:val="center"/>
              <w:rPr>
                <w:rFonts w:cs="Arial"/>
                <w:sz w:val="18"/>
                <w:szCs w:val="18"/>
              </w:rPr>
            </w:pPr>
            <w:r w:rsidRPr="00CC4B95">
              <w:rPr>
                <w:rFonts w:cs="Arial"/>
                <w:sz w:val="18"/>
                <w:szCs w:val="18"/>
              </w:rPr>
              <w:t>1.249</w:t>
            </w:r>
          </w:p>
        </w:tc>
        <w:tc>
          <w:tcPr>
            <w:tcW w:w="1021" w:type="dxa"/>
            <w:tcBorders>
              <w:top w:val="nil"/>
              <w:left w:val="nil"/>
              <w:bottom w:val="nil"/>
              <w:right w:val="nil"/>
            </w:tcBorders>
            <w:vAlign w:val="bottom"/>
          </w:tcPr>
          <w:p w14:paraId="73F38CD8" w14:textId="3835183E" w:rsidR="00CC4B95" w:rsidRPr="00C935A5" w:rsidRDefault="00CC4B95" w:rsidP="00CC4B95">
            <w:pPr>
              <w:spacing w:before="40" w:after="20"/>
              <w:jc w:val="center"/>
              <w:rPr>
                <w:rFonts w:cs="Arial"/>
                <w:sz w:val="18"/>
                <w:szCs w:val="18"/>
              </w:rPr>
            </w:pPr>
            <w:r w:rsidRPr="00CC4B95">
              <w:rPr>
                <w:rFonts w:cs="Arial"/>
                <w:sz w:val="18"/>
                <w:szCs w:val="18"/>
              </w:rPr>
              <w:t>1.232</w:t>
            </w:r>
          </w:p>
        </w:tc>
        <w:tc>
          <w:tcPr>
            <w:tcW w:w="170" w:type="dxa"/>
            <w:tcBorders>
              <w:top w:val="nil"/>
              <w:left w:val="nil"/>
              <w:bottom w:val="nil"/>
              <w:right w:val="nil"/>
            </w:tcBorders>
            <w:vAlign w:val="bottom"/>
          </w:tcPr>
          <w:p w14:paraId="616F4130" w14:textId="0B87792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424BF0F" w14:textId="63D9EE13" w:rsidR="00CC4B95" w:rsidRPr="00C935A5" w:rsidRDefault="00CC4B95" w:rsidP="00CC4B95">
            <w:pPr>
              <w:spacing w:before="40" w:after="20"/>
              <w:jc w:val="center"/>
              <w:rPr>
                <w:rFonts w:cs="Arial"/>
                <w:sz w:val="18"/>
                <w:szCs w:val="18"/>
              </w:rPr>
            </w:pPr>
            <w:r w:rsidRPr="00CC4B95">
              <w:rPr>
                <w:rFonts w:cs="Arial"/>
                <w:sz w:val="18"/>
                <w:szCs w:val="18"/>
              </w:rPr>
              <w:t>1.469</w:t>
            </w:r>
          </w:p>
        </w:tc>
      </w:tr>
      <w:tr w:rsidR="00CC4B95" w:rsidRPr="000C6301" w14:paraId="6359455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6FD663" w14:textId="77777777" w:rsidR="00CC4B95" w:rsidRPr="00C935A5" w:rsidRDefault="00CC4B95" w:rsidP="00CC4B95">
            <w:pPr>
              <w:spacing w:before="40" w:after="40"/>
              <w:rPr>
                <w:rFonts w:cs="Arial"/>
                <w:sz w:val="18"/>
                <w:szCs w:val="18"/>
              </w:rPr>
            </w:pPr>
            <w:r w:rsidRPr="00C935A5">
              <w:rPr>
                <w:rFonts w:cs="Arial"/>
                <w:sz w:val="18"/>
                <w:szCs w:val="18"/>
              </w:rPr>
              <w:t>Ararat RC</w:t>
            </w:r>
          </w:p>
        </w:tc>
        <w:tc>
          <w:tcPr>
            <w:tcW w:w="1021" w:type="dxa"/>
            <w:tcBorders>
              <w:top w:val="nil"/>
              <w:left w:val="single" w:sz="18" w:space="0" w:color="5F497A" w:themeColor="accent4" w:themeShade="BF"/>
              <w:bottom w:val="nil"/>
              <w:right w:val="nil"/>
            </w:tcBorders>
            <w:shd w:val="clear" w:color="auto" w:fill="auto"/>
            <w:vAlign w:val="bottom"/>
          </w:tcPr>
          <w:p w14:paraId="7F803AA0" w14:textId="49B38A94" w:rsidR="00CC4B95" w:rsidRPr="00C935A5" w:rsidRDefault="00CC4B95" w:rsidP="00CC4B95">
            <w:pPr>
              <w:spacing w:before="40" w:after="20"/>
              <w:jc w:val="center"/>
              <w:rPr>
                <w:rFonts w:cs="Arial"/>
                <w:sz w:val="18"/>
                <w:szCs w:val="18"/>
              </w:rPr>
            </w:pPr>
            <w:r w:rsidRPr="00CC4B95">
              <w:rPr>
                <w:rFonts w:cs="Arial"/>
                <w:sz w:val="18"/>
                <w:szCs w:val="18"/>
              </w:rPr>
              <w:t>1.062</w:t>
            </w:r>
          </w:p>
        </w:tc>
        <w:tc>
          <w:tcPr>
            <w:tcW w:w="170" w:type="dxa"/>
            <w:tcBorders>
              <w:top w:val="nil"/>
              <w:left w:val="nil"/>
              <w:bottom w:val="nil"/>
              <w:right w:val="nil"/>
            </w:tcBorders>
            <w:shd w:val="clear" w:color="auto" w:fill="auto"/>
            <w:vAlign w:val="bottom"/>
          </w:tcPr>
          <w:p w14:paraId="755601D6" w14:textId="3A674824"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F91565D" w14:textId="67EFDD8F" w:rsidR="00CC4B95" w:rsidRPr="00C935A5" w:rsidRDefault="00CC4B95" w:rsidP="00CC4B95">
            <w:pPr>
              <w:spacing w:before="40" w:after="20"/>
              <w:jc w:val="center"/>
              <w:rPr>
                <w:rFonts w:cs="Arial"/>
                <w:sz w:val="18"/>
                <w:szCs w:val="18"/>
              </w:rPr>
            </w:pPr>
            <w:r w:rsidRPr="00CC4B95">
              <w:rPr>
                <w:rFonts w:cs="Arial"/>
                <w:sz w:val="18"/>
                <w:szCs w:val="18"/>
              </w:rPr>
              <w:t>1.254</w:t>
            </w:r>
          </w:p>
        </w:tc>
        <w:tc>
          <w:tcPr>
            <w:tcW w:w="1021" w:type="dxa"/>
            <w:tcBorders>
              <w:top w:val="nil"/>
              <w:left w:val="nil"/>
              <w:bottom w:val="nil"/>
              <w:right w:val="nil"/>
            </w:tcBorders>
            <w:vAlign w:val="bottom"/>
          </w:tcPr>
          <w:p w14:paraId="05AB3615" w14:textId="7813AB62"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021" w:type="dxa"/>
            <w:tcBorders>
              <w:top w:val="nil"/>
              <w:left w:val="nil"/>
              <w:bottom w:val="nil"/>
              <w:right w:val="nil"/>
            </w:tcBorders>
            <w:shd w:val="clear" w:color="auto" w:fill="auto"/>
            <w:vAlign w:val="bottom"/>
          </w:tcPr>
          <w:p w14:paraId="144686B1" w14:textId="25A2D925"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021" w:type="dxa"/>
            <w:tcBorders>
              <w:top w:val="nil"/>
              <w:left w:val="nil"/>
              <w:bottom w:val="nil"/>
              <w:right w:val="nil"/>
            </w:tcBorders>
            <w:vAlign w:val="bottom"/>
          </w:tcPr>
          <w:p w14:paraId="3F8D697B" w14:textId="737134BC" w:rsidR="00CC4B95" w:rsidRPr="00C935A5" w:rsidRDefault="00CC4B95" w:rsidP="00CC4B95">
            <w:pPr>
              <w:spacing w:before="40" w:after="20"/>
              <w:jc w:val="center"/>
              <w:rPr>
                <w:rFonts w:cs="Arial"/>
                <w:sz w:val="18"/>
                <w:szCs w:val="18"/>
              </w:rPr>
            </w:pPr>
            <w:r w:rsidRPr="00CC4B95">
              <w:rPr>
                <w:rFonts w:cs="Arial"/>
                <w:sz w:val="18"/>
                <w:szCs w:val="18"/>
              </w:rPr>
              <w:t>1.252</w:t>
            </w:r>
          </w:p>
        </w:tc>
        <w:tc>
          <w:tcPr>
            <w:tcW w:w="1021" w:type="dxa"/>
            <w:tcBorders>
              <w:top w:val="nil"/>
              <w:left w:val="nil"/>
              <w:bottom w:val="nil"/>
              <w:right w:val="nil"/>
            </w:tcBorders>
            <w:vAlign w:val="bottom"/>
          </w:tcPr>
          <w:p w14:paraId="70A9FD94" w14:textId="5900F766" w:rsidR="00CC4B95" w:rsidRPr="00C935A5" w:rsidRDefault="00CC4B95" w:rsidP="00CC4B95">
            <w:pPr>
              <w:spacing w:before="40" w:after="20"/>
              <w:jc w:val="center"/>
              <w:rPr>
                <w:rFonts w:cs="Arial"/>
                <w:sz w:val="18"/>
                <w:szCs w:val="18"/>
              </w:rPr>
            </w:pPr>
            <w:r w:rsidRPr="00CC4B95">
              <w:rPr>
                <w:rFonts w:cs="Arial"/>
                <w:sz w:val="18"/>
                <w:szCs w:val="18"/>
              </w:rPr>
              <w:t>1.235</w:t>
            </w:r>
          </w:p>
        </w:tc>
        <w:tc>
          <w:tcPr>
            <w:tcW w:w="170" w:type="dxa"/>
            <w:tcBorders>
              <w:top w:val="nil"/>
              <w:left w:val="nil"/>
              <w:bottom w:val="nil"/>
              <w:right w:val="nil"/>
            </w:tcBorders>
            <w:vAlign w:val="bottom"/>
          </w:tcPr>
          <w:p w14:paraId="44720955" w14:textId="658CCE5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5DCD160" w14:textId="3A8F4B36" w:rsidR="00CC4B95" w:rsidRPr="00C935A5" w:rsidRDefault="00CC4B95" w:rsidP="00CC4B95">
            <w:pPr>
              <w:spacing w:before="40" w:after="20"/>
              <w:jc w:val="center"/>
              <w:rPr>
                <w:rFonts w:cs="Arial"/>
                <w:sz w:val="18"/>
                <w:szCs w:val="18"/>
              </w:rPr>
            </w:pPr>
            <w:r w:rsidRPr="00CC4B95">
              <w:rPr>
                <w:rFonts w:cs="Arial"/>
                <w:sz w:val="18"/>
                <w:szCs w:val="18"/>
              </w:rPr>
              <w:t>1.107</w:t>
            </w:r>
          </w:p>
        </w:tc>
      </w:tr>
      <w:tr w:rsidR="00CC4B95" w:rsidRPr="000C6301" w14:paraId="6B9E80D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2C6D36E" w14:textId="77777777" w:rsidR="00CC4B95" w:rsidRPr="00C935A5" w:rsidRDefault="00CC4B95" w:rsidP="00CC4B95">
            <w:pPr>
              <w:spacing w:before="40" w:after="40"/>
              <w:rPr>
                <w:rFonts w:cs="Arial"/>
                <w:sz w:val="18"/>
                <w:szCs w:val="18"/>
              </w:rPr>
            </w:pPr>
            <w:r w:rsidRPr="00C935A5">
              <w:rPr>
                <w:rFonts w:cs="Arial"/>
                <w:sz w:val="18"/>
                <w:szCs w:val="18"/>
              </w:rPr>
              <w:t>Ballarat C</w:t>
            </w:r>
          </w:p>
        </w:tc>
        <w:tc>
          <w:tcPr>
            <w:tcW w:w="1021" w:type="dxa"/>
            <w:tcBorders>
              <w:top w:val="nil"/>
              <w:left w:val="single" w:sz="18" w:space="0" w:color="5F497A" w:themeColor="accent4" w:themeShade="BF"/>
              <w:bottom w:val="nil"/>
              <w:right w:val="nil"/>
            </w:tcBorders>
            <w:shd w:val="clear" w:color="auto" w:fill="auto"/>
            <w:vAlign w:val="bottom"/>
          </w:tcPr>
          <w:p w14:paraId="50AA0A36" w14:textId="07D81C7F" w:rsidR="00CC4B95" w:rsidRPr="00C935A5" w:rsidRDefault="00CC4B95" w:rsidP="00CC4B95">
            <w:pPr>
              <w:spacing w:before="40" w:after="20"/>
              <w:jc w:val="center"/>
              <w:rPr>
                <w:rFonts w:cs="Arial"/>
                <w:sz w:val="18"/>
                <w:szCs w:val="18"/>
              </w:rPr>
            </w:pPr>
            <w:r w:rsidRPr="00CC4B95">
              <w:rPr>
                <w:rFonts w:cs="Arial"/>
                <w:sz w:val="18"/>
                <w:szCs w:val="18"/>
              </w:rPr>
              <w:t>1.063</w:t>
            </w:r>
          </w:p>
        </w:tc>
        <w:tc>
          <w:tcPr>
            <w:tcW w:w="170" w:type="dxa"/>
            <w:tcBorders>
              <w:top w:val="nil"/>
              <w:left w:val="nil"/>
              <w:bottom w:val="nil"/>
              <w:right w:val="nil"/>
            </w:tcBorders>
            <w:shd w:val="clear" w:color="auto" w:fill="auto"/>
            <w:vAlign w:val="bottom"/>
          </w:tcPr>
          <w:p w14:paraId="26569F26" w14:textId="763BF9F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4242D00" w14:textId="151FDB80" w:rsidR="00CC4B95" w:rsidRPr="00C935A5" w:rsidRDefault="00CC4B95" w:rsidP="00CC4B95">
            <w:pPr>
              <w:spacing w:before="40" w:after="20"/>
              <w:jc w:val="center"/>
              <w:rPr>
                <w:rFonts w:cs="Arial"/>
                <w:sz w:val="18"/>
                <w:szCs w:val="18"/>
              </w:rPr>
            </w:pPr>
            <w:r w:rsidRPr="00CC4B95">
              <w:rPr>
                <w:rFonts w:cs="Arial"/>
                <w:sz w:val="18"/>
                <w:szCs w:val="18"/>
              </w:rPr>
              <w:t>1.082</w:t>
            </w:r>
          </w:p>
        </w:tc>
        <w:tc>
          <w:tcPr>
            <w:tcW w:w="1021" w:type="dxa"/>
            <w:tcBorders>
              <w:top w:val="nil"/>
              <w:left w:val="nil"/>
              <w:bottom w:val="nil"/>
              <w:right w:val="nil"/>
            </w:tcBorders>
            <w:vAlign w:val="bottom"/>
          </w:tcPr>
          <w:p w14:paraId="5ADF3BAE" w14:textId="02347001" w:rsidR="00CC4B95" w:rsidRPr="00C935A5" w:rsidRDefault="00CC4B95" w:rsidP="00CC4B95">
            <w:pPr>
              <w:spacing w:before="40" w:after="20"/>
              <w:jc w:val="center"/>
              <w:rPr>
                <w:rFonts w:cs="Arial"/>
                <w:sz w:val="18"/>
                <w:szCs w:val="18"/>
              </w:rPr>
            </w:pPr>
            <w:r w:rsidRPr="00CC4B95">
              <w:rPr>
                <w:rFonts w:cs="Arial"/>
                <w:sz w:val="18"/>
                <w:szCs w:val="18"/>
              </w:rPr>
              <w:t>1.062</w:t>
            </w:r>
          </w:p>
        </w:tc>
        <w:tc>
          <w:tcPr>
            <w:tcW w:w="1021" w:type="dxa"/>
            <w:tcBorders>
              <w:top w:val="nil"/>
              <w:left w:val="nil"/>
              <w:bottom w:val="nil"/>
              <w:right w:val="nil"/>
            </w:tcBorders>
            <w:shd w:val="clear" w:color="auto" w:fill="auto"/>
            <w:vAlign w:val="bottom"/>
          </w:tcPr>
          <w:p w14:paraId="41016484" w14:textId="30B99A2D" w:rsidR="00CC4B95" w:rsidRPr="00C935A5" w:rsidRDefault="00CC4B95" w:rsidP="00CC4B95">
            <w:pPr>
              <w:spacing w:before="40" w:after="20"/>
              <w:jc w:val="center"/>
              <w:rPr>
                <w:rFonts w:cs="Arial"/>
                <w:sz w:val="18"/>
                <w:szCs w:val="18"/>
              </w:rPr>
            </w:pPr>
            <w:r w:rsidRPr="00CC4B95">
              <w:rPr>
                <w:rFonts w:cs="Arial"/>
                <w:sz w:val="18"/>
                <w:szCs w:val="18"/>
              </w:rPr>
              <w:t>1.075</w:t>
            </w:r>
          </w:p>
        </w:tc>
        <w:tc>
          <w:tcPr>
            <w:tcW w:w="1021" w:type="dxa"/>
            <w:tcBorders>
              <w:top w:val="nil"/>
              <w:left w:val="nil"/>
              <w:bottom w:val="nil"/>
              <w:right w:val="nil"/>
            </w:tcBorders>
            <w:vAlign w:val="bottom"/>
          </w:tcPr>
          <w:p w14:paraId="3DEE3D06" w14:textId="5B5C7296" w:rsidR="00CC4B95" w:rsidRPr="00C935A5" w:rsidRDefault="00CC4B95" w:rsidP="00CC4B95">
            <w:pPr>
              <w:spacing w:before="40" w:after="20"/>
              <w:jc w:val="center"/>
              <w:rPr>
                <w:rFonts w:cs="Arial"/>
                <w:sz w:val="18"/>
                <w:szCs w:val="18"/>
              </w:rPr>
            </w:pPr>
            <w:r w:rsidRPr="00CC4B95">
              <w:rPr>
                <w:rFonts w:cs="Arial"/>
                <w:sz w:val="18"/>
                <w:szCs w:val="18"/>
              </w:rPr>
              <w:t>1.080</w:t>
            </w:r>
          </w:p>
        </w:tc>
        <w:tc>
          <w:tcPr>
            <w:tcW w:w="1021" w:type="dxa"/>
            <w:tcBorders>
              <w:top w:val="nil"/>
              <w:left w:val="nil"/>
              <w:bottom w:val="nil"/>
              <w:right w:val="nil"/>
            </w:tcBorders>
            <w:vAlign w:val="bottom"/>
          </w:tcPr>
          <w:p w14:paraId="6D7A01C7" w14:textId="04A4C4DB" w:rsidR="00CC4B95" w:rsidRPr="00C935A5" w:rsidRDefault="00CC4B95" w:rsidP="00CC4B95">
            <w:pPr>
              <w:spacing w:before="40" w:after="20"/>
              <w:jc w:val="center"/>
              <w:rPr>
                <w:rFonts w:cs="Arial"/>
                <w:sz w:val="18"/>
                <w:szCs w:val="18"/>
              </w:rPr>
            </w:pPr>
            <w:r w:rsidRPr="00CC4B95">
              <w:rPr>
                <w:rFonts w:cs="Arial"/>
                <w:sz w:val="18"/>
                <w:szCs w:val="18"/>
              </w:rPr>
              <w:t>1.065</w:t>
            </w:r>
          </w:p>
        </w:tc>
        <w:tc>
          <w:tcPr>
            <w:tcW w:w="170" w:type="dxa"/>
            <w:tcBorders>
              <w:top w:val="nil"/>
              <w:left w:val="nil"/>
              <w:bottom w:val="nil"/>
              <w:right w:val="nil"/>
            </w:tcBorders>
            <w:vAlign w:val="bottom"/>
          </w:tcPr>
          <w:p w14:paraId="7CA329B9" w14:textId="0CDFA87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A8496EB" w14:textId="26451735" w:rsidR="00CC4B95" w:rsidRPr="00C935A5" w:rsidRDefault="00CC4B95" w:rsidP="00CC4B95">
            <w:pPr>
              <w:spacing w:before="40" w:after="20"/>
              <w:jc w:val="center"/>
              <w:rPr>
                <w:rFonts w:cs="Arial"/>
                <w:sz w:val="18"/>
                <w:szCs w:val="18"/>
              </w:rPr>
            </w:pPr>
            <w:r w:rsidRPr="00CC4B95">
              <w:rPr>
                <w:rFonts w:cs="Arial"/>
                <w:sz w:val="18"/>
                <w:szCs w:val="18"/>
              </w:rPr>
              <w:t>1.067</w:t>
            </w:r>
          </w:p>
        </w:tc>
      </w:tr>
      <w:tr w:rsidR="00CC4B95" w:rsidRPr="000C6301" w14:paraId="6EE3546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AC0F51F" w14:textId="77777777" w:rsidR="00CC4B95" w:rsidRPr="00C935A5" w:rsidRDefault="00CC4B95" w:rsidP="00CC4B95">
            <w:pPr>
              <w:spacing w:before="40" w:after="40"/>
              <w:rPr>
                <w:rFonts w:cs="Arial"/>
                <w:sz w:val="18"/>
                <w:szCs w:val="18"/>
              </w:rPr>
            </w:pPr>
            <w:r w:rsidRPr="00C935A5">
              <w:rPr>
                <w:rFonts w:cs="Arial"/>
                <w:sz w:val="18"/>
                <w:szCs w:val="18"/>
              </w:rPr>
              <w:t>Banyule C</w:t>
            </w:r>
          </w:p>
        </w:tc>
        <w:tc>
          <w:tcPr>
            <w:tcW w:w="1021" w:type="dxa"/>
            <w:tcBorders>
              <w:top w:val="nil"/>
              <w:left w:val="single" w:sz="18" w:space="0" w:color="5F497A" w:themeColor="accent4" w:themeShade="BF"/>
              <w:bottom w:val="nil"/>
              <w:right w:val="nil"/>
            </w:tcBorders>
            <w:shd w:val="clear" w:color="auto" w:fill="auto"/>
            <w:vAlign w:val="bottom"/>
          </w:tcPr>
          <w:p w14:paraId="1788716B" w14:textId="08C9E79E" w:rsidR="00CC4B95" w:rsidRPr="00C935A5" w:rsidRDefault="00CC4B95" w:rsidP="00CC4B95">
            <w:pPr>
              <w:spacing w:before="40" w:after="20"/>
              <w:jc w:val="center"/>
              <w:rPr>
                <w:rFonts w:cs="Arial"/>
                <w:sz w:val="18"/>
                <w:szCs w:val="18"/>
              </w:rPr>
            </w:pPr>
            <w:r w:rsidRPr="00CC4B95">
              <w:rPr>
                <w:rFonts w:cs="Arial"/>
                <w:sz w:val="18"/>
                <w:szCs w:val="18"/>
              </w:rPr>
              <w:t>0.933</w:t>
            </w:r>
          </w:p>
        </w:tc>
        <w:tc>
          <w:tcPr>
            <w:tcW w:w="170" w:type="dxa"/>
            <w:tcBorders>
              <w:top w:val="nil"/>
              <w:left w:val="nil"/>
              <w:bottom w:val="nil"/>
              <w:right w:val="nil"/>
            </w:tcBorders>
            <w:shd w:val="clear" w:color="auto" w:fill="auto"/>
            <w:vAlign w:val="bottom"/>
          </w:tcPr>
          <w:p w14:paraId="6873D076" w14:textId="402E3F8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E1140B8" w14:textId="4020A94D" w:rsidR="00CC4B95" w:rsidRPr="00C935A5" w:rsidRDefault="00CC4B95" w:rsidP="00CC4B95">
            <w:pPr>
              <w:spacing w:before="40" w:after="20"/>
              <w:jc w:val="center"/>
              <w:rPr>
                <w:rFonts w:cs="Arial"/>
                <w:sz w:val="18"/>
                <w:szCs w:val="18"/>
              </w:rPr>
            </w:pPr>
            <w:r w:rsidRPr="00CC4B95">
              <w:rPr>
                <w:rFonts w:cs="Arial"/>
                <w:sz w:val="18"/>
                <w:szCs w:val="18"/>
              </w:rPr>
              <w:t>1.065</w:t>
            </w:r>
          </w:p>
        </w:tc>
        <w:tc>
          <w:tcPr>
            <w:tcW w:w="1021" w:type="dxa"/>
            <w:tcBorders>
              <w:top w:val="nil"/>
              <w:left w:val="nil"/>
              <w:bottom w:val="nil"/>
              <w:right w:val="nil"/>
            </w:tcBorders>
            <w:vAlign w:val="bottom"/>
          </w:tcPr>
          <w:p w14:paraId="36ECA45E" w14:textId="400BBB1A" w:rsidR="00CC4B95" w:rsidRPr="00C935A5" w:rsidRDefault="00CC4B95" w:rsidP="00CC4B95">
            <w:pPr>
              <w:spacing w:before="40" w:after="20"/>
              <w:jc w:val="center"/>
              <w:rPr>
                <w:rFonts w:cs="Arial"/>
                <w:sz w:val="18"/>
                <w:szCs w:val="18"/>
              </w:rPr>
            </w:pPr>
            <w:r w:rsidRPr="00CC4B95">
              <w:rPr>
                <w:rFonts w:cs="Arial"/>
                <w:sz w:val="18"/>
                <w:szCs w:val="18"/>
              </w:rPr>
              <w:t>1.045</w:t>
            </w:r>
          </w:p>
        </w:tc>
        <w:tc>
          <w:tcPr>
            <w:tcW w:w="1021" w:type="dxa"/>
            <w:tcBorders>
              <w:top w:val="nil"/>
              <w:left w:val="nil"/>
              <w:bottom w:val="nil"/>
              <w:right w:val="nil"/>
            </w:tcBorders>
            <w:shd w:val="clear" w:color="auto" w:fill="auto"/>
            <w:vAlign w:val="bottom"/>
          </w:tcPr>
          <w:p w14:paraId="2F6A759A" w14:textId="1D159CE7" w:rsidR="00CC4B95" w:rsidRPr="00C935A5" w:rsidRDefault="00CC4B95" w:rsidP="00CC4B95">
            <w:pPr>
              <w:spacing w:before="40" w:after="20"/>
              <w:jc w:val="center"/>
              <w:rPr>
                <w:rFonts w:cs="Arial"/>
                <w:sz w:val="18"/>
                <w:szCs w:val="18"/>
              </w:rPr>
            </w:pPr>
            <w:r w:rsidRPr="00CC4B95">
              <w:rPr>
                <w:rFonts w:cs="Arial"/>
                <w:sz w:val="18"/>
                <w:szCs w:val="18"/>
              </w:rPr>
              <w:t>1.058</w:t>
            </w:r>
          </w:p>
        </w:tc>
        <w:tc>
          <w:tcPr>
            <w:tcW w:w="1021" w:type="dxa"/>
            <w:tcBorders>
              <w:top w:val="nil"/>
              <w:left w:val="nil"/>
              <w:bottom w:val="nil"/>
              <w:right w:val="nil"/>
            </w:tcBorders>
            <w:vAlign w:val="bottom"/>
          </w:tcPr>
          <w:p w14:paraId="7FF3B2DD" w14:textId="61311631" w:rsidR="00CC4B95" w:rsidRPr="00C935A5" w:rsidRDefault="00CC4B95" w:rsidP="00CC4B95">
            <w:pPr>
              <w:spacing w:before="40" w:after="20"/>
              <w:jc w:val="center"/>
              <w:rPr>
                <w:rFonts w:cs="Arial"/>
                <w:sz w:val="18"/>
                <w:szCs w:val="18"/>
              </w:rPr>
            </w:pPr>
            <w:r w:rsidRPr="00CC4B95">
              <w:rPr>
                <w:rFonts w:cs="Arial"/>
                <w:sz w:val="18"/>
                <w:szCs w:val="18"/>
              </w:rPr>
              <w:t>1.063</w:t>
            </w:r>
          </w:p>
        </w:tc>
        <w:tc>
          <w:tcPr>
            <w:tcW w:w="1021" w:type="dxa"/>
            <w:tcBorders>
              <w:top w:val="nil"/>
              <w:left w:val="nil"/>
              <w:bottom w:val="nil"/>
              <w:right w:val="nil"/>
            </w:tcBorders>
            <w:vAlign w:val="bottom"/>
          </w:tcPr>
          <w:p w14:paraId="222E6B6A" w14:textId="332D528F" w:rsidR="00CC4B95" w:rsidRPr="00C935A5" w:rsidRDefault="00CC4B95" w:rsidP="00CC4B95">
            <w:pPr>
              <w:spacing w:before="40" w:after="20"/>
              <w:jc w:val="center"/>
              <w:rPr>
                <w:rFonts w:cs="Arial"/>
                <w:sz w:val="18"/>
                <w:szCs w:val="18"/>
              </w:rPr>
            </w:pPr>
            <w:r w:rsidRPr="00CC4B95">
              <w:rPr>
                <w:rFonts w:cs="Arial"/>
                <w:sz w:val="18"/>
                <w:szCs w:val="18"/>
              </w:rPr>
              <w:t>1.048</w:t>
            </w:r>
          </w:p>
        </w:tc>
        <w:tc>
          <w:tcPr>
            <w:tcW w:w="170" w:type="dxa"/>
            <w:tcBorders>
              <w:top w:val="nil"/>
              <w:left w:val="nil"/>
              <w:bottom w:val="nil"/>
              <w:right w:val="nil"/>
            </w:tcBorders>
            <w:vAlign w:val="bottom"/>
          </w:tcPr>
          <w:p w14:paraId="69DB8C82" w14:textId="04BA0AC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6AA509D" w14:textId="439815C2" w:rsidR="00CC4B95" w:rsidRPr="00C935A5" w:rsidRDefault="00CC4B95" w:rsidP="00CC4B95">
            <w:pPr>
              <w:spacing w:before="40" w:after="20"/>
              <w:jc w:val="center"/>
              <w:rPr>
                <w:rFonts w:cs="Arial"/>
                <w:sz w:val="18"/>
                <w:szCs w:val="18"/>
              </w:rPr>
            </w:pPr>
            <w:r w:rsidRPr="00CC4B95">
              <w:rPr>
                <w:rFonts w:cs="Arial"/>
                <w:sz w:val="18"/>
                <w:szCs w:val="18"/>
              </w:rPr>
              <w:t>0.888</w:t>
            </w:r>
          </w:p>
        </w:tc>
      </w:tr>
      <w:tr w:rsidR="00CC4B95" w:rsidRPr="000C6301" w14:paraId="6192E3F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29C431" w14:textId="77777777" w:rsidR="00CC4B95" w:rsidRPr="00C935A5" w:rsidRDefault="00CC4B95" w:rsidP="00CC4B95">
            <w:pPr>
              <w:spacing w:before="40" w:after="40"/>
              <w:rPr>
                <w:rFonts w:cs="Arial"/>
                <w:sz w:val="18"/>
                <w:szCs w:val="18"/>
              </w:rPr>
            </w:pPr>
            <w:r w:rsidRPr="00C935A5">
              <w:rPr>
                <w:rFonts w:cs="Arial"/>
                <w:sz w:val="18"/>
                <w:szCs w:val="18"/>
              </w:rPr>
              <w:t>Bass Coast S</w:t>
            </w:r>
          </w:p>
        </w:tc>
        <w:tc>
          <w:tcPr>
            <w:tcW w:w="1021" w:type="dxa"/>
            <w:tcBorders>
              <w:top w:val="nil"/>
              <w:left w:val="single" w:sz="18" w:space="0" w:color="5F497A" w:themeColor="accent4" w:themeShade="BF"/>
              <w:bottom w:val="nil"/>
              <w:right w:val="nil"/>
            </w:tcBorders>
            <w:shd w:val="clear" w:color="auto" w:fill="auto"/>
            <w:vAlign w:val="bottom"/>
          </w:tcPr>
          <w:p w14:paraId="37585E73" w14:textId="44C743B5" w:rsidR="00CC4B95" w:rsidRPr="00C935A5" w:rsidRDefault="00CC4B95" w:rsidP="00CC4B95">
            <w:pPr>
              <w:spacing w:before="40" w:after="20"/>
              <w:jc w:val="center"/>
              <w:rPr>
                <w:rFonts w:cs="Arial"/>
                <w:sz w:val="18"/>
                <w:szCs w:val="18"/>
              </w:rPr>
            </w:pPr>
            <w:r w:rsidRPr="00CC4B95">
              <w:rPr>
                <w:rFonts w:cs="Arial"/>
                <w:sz w:val="18"/>
                <w:szCs w:val="18"/>
              </w:rPr>
              <w:t>1.107</w:t>
            </w:r>
          </w:p>
        </w:tc>
        <w:tc>
          <w:tcPr>
            <w:tcW w:w="170" w:type="dxa"/>
            <w:tcBorders>
              <w:top w:val="nil"/>
              <w:left w:val="nil"/>
              <w:bottom w:val="nil"/>
              <w:right w:val="nil"/>
            </w:tcBorders>
            <w:shd w:val="clear" w:color="auto" w:fill="auto"/>
            <w:vAlign w:val="bottom"/>
          </w:tcPr>
          <w:p w14:paraId="542C22AA" w14:textId="5B33899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C3AB923" w14:textId="6CC4FBFB" w:rsidR="00CC4B95" w:rsidRPr="00C935A5" w:rsidRDefault="00CC4B95" w:rsidP="00CC4B95">
            <w:pPr>
              <w:spacing w:before="40" w:after="20"/>
              <w:jc w:val="center"/>
              <w:rPr>
                <w:rFonts w:cs="Arial"/>
                <w:sz w:val="18"/>
                <w:szCs w:val="18"/>
              </w:rPr>
            </w:pPr>
            <w:r w:rsidRPr="00CC4B95">
              <w:rPr>
                <w:rFonts w:cs="Arial"/>
                <w:sz w:val="18"/>
                <w:szCs w:val="18"/>
              </w:rPr>
              <w:t>1.204</w:t>
            </w:r>
          </w:p>
        </w:tc>
        <w:tc>
          <w:tcPr>
            <w:tcW w:w="1021" w:type="dxa"/>
            <w:tcBorders>
              <w:top w:val="nil"/>
              <w:left w:val="nil"/>
              <w:bottom w:val="nil"/>
              <w:right w:val="nil"/>
            </w:tcBorders>
            <w:vAlign w:val="bottom"/>
          </w:tcPr>
          <w:p w14:paraId="33DD4457" w14:textId="5C03C9B0" w:rsidR="00CC4B95" w:rsidRPr="00C935A5" w:rsidRDefault="00CC4B95" w:rsidP="00CC4B95">
            <w:pPr>
              <w:spacing w:before="40" w:after="20"/>
              <w:jc w:val="center"/>
              <w:rPr>
                <w:rFonts w:cs="Arial"/>
                <w:sz w:val="18"/>
                <w:szCs w:val="18"/>
              </w:rPr>
            </w:pPr>
            <w:r w:rsidRPr="00CC4B95">
              <w:rPr>
                <w:rFonts w:cs="Arial"/>
                <w:sz w:val="18"/>
                <w:szCs w:val="18"/>
              </w:rPr>
              <w:t>1.181</w:t>
            </w:r>
          </w:p>
        </w:tc>
        <w:tc>
          <w:tcPr>
            <w:tcW w:w="1021" w:type="dxa"/>
            <w:tcBorders>
              <w:top w:val="nil"/>
              <w:left w:val="nil"/>
              <w:bottom w:val="nil"/>
              <w:right w:val="nil"/>
            </w:tcBorders>
            <w:shd w:val="clear" w:color="auto" w:fill="auto"/>
            <w:vAlign w:val="bottom"/>
          </w:tcPr>
          <w:p w14:paraId="4A93822A" w14:textId="185D485F" w:rsidR="00CC4B95" w:rsidRPr="00C935A5" w:rsidRDefault="00CC4B95" w:rsidP="00CC4B95">
            <w:pPr>
              <w:spacing w:before="40" w:after="20"/>
              <w:jc w:val="center"/>
              <w:rPr>
                <w:rFonts w:cs="Arial"/>
                <w:sz w:val="18"/>
                <w:szCs w:val="18"/>
              </w:rPr>
            </w:pPr>
            <w:r w:rsidRPr="00CC4B95">
              <w:rPr>
                <w:rFonts w:cs="Arial"/>
                <w:sz w:val="18"/>
                <w:szCs w:val="18"/>
              </w:rPr>
              <w:t>1.197</w:t>
            </w:r>
          </w:p>
        </w:tc>
        <w:tc>
          <w:tcPr>
            <w:tcW w:w="1021" w:type="dxa"/>
            <w:tcBorders>
              <w:top w:val="nil"/>
              <w:left w:val="nil"/>
              <w:bottom w:val="nil"/>
              <w:right w:val="nil"/>
            </w:tcBorders>
            <w:vAlign w:val="bottom"/>
          </w:tcPr>
          <w:p w14:paraId="01FE3632" w14:textId="4DAE1969"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021" w:type="dxa"/>
            <w:tcBorders>
              <w:top w:val="nil"/>
              <w:left w:val="nil"/>
              <w:bottom w:val="nil"/>
              <w:right w:val="nil"/>
            </w:tcBorders>
            <w:vAlign w:val="bottom"/>
          </w:tcPr>
          <w:p w14:paraId="17F566D1" w14:textId="2B11B420" w:rsidR="00CC4B95" w:rsidRPr="00C935A5" w:rsidRDefault="00CC4B95" w:rsidP="00CC4B95">
            <w:pPr>
              <w:spacing w:before="40" w:after="20"/>
              <w:jc w:val="center"/>
              <w:rPr>
                <w:rFonts w:cs="Arial"/>
                <w:sz w:val="18"/>
                <w:szCs w:val="18"/>
              </w:rPr>
            </w:pPr>
            <w:r w:rsidRPr="00CC4B95">
              <w:rPr>
                <w:rFonts w:cs="Arial"/>
                <w:sz w:val="18"/>
                <w:szCs w:val="18"/>
              </w:rPr>
              <w:t>1.186</w:t>
            </w:r>
          </w:p>
        </w:tc>
        <w:tc>
          <w:tcPr>
            <w:tcW w:w="170" w:type="dxa"/>
            <w:tcBorders>
              <w:top w:val="nil"/>
              <w:left w:val="nil"/>
              <w:bottom w:val="nil"/>
              <w:right w:val="nil"/>
            </w:tcBorders>
            <w:vAlign w:val="bottom"/>
          </w:tcPr>
          <w:p w14:paraId="3C76266F" w14:textId="63F77B6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BAD473E" w14:textId="3C879496" w:rsidR="00CC4B95" w:rsidRPr="00C935A5" w:rsidRDefault="00CC4B95" w:rsidP="00CC4B95">
            <w:pPr>
              <w:spacing w:before="40" w:after="20"/>
              <w:jc w:val="center"/>
              <w:rPr>
                <w:rFonts w:cs="Arial"/>
                <w:sz w:val="18"/>
                <w:szCs w:val="18"/>
              </w:rPr>
            </w:pPr>
            <w:r w:rsidRPr="00CC4B95">
              <w:rPr>
                <w:rFonts w:cs="Arial"/>
                <w:sz w:val="18"/>
                <w:szCs w:val="18"/>
              </w:rPr>
              <w:t>1.063</w:t>
            </w:r>
          </w:p>
        </w:tc>
      </w:tr>
      <w:tr w:rsidR="00CC4B95" w:rsidRPr="000C6301" w14:paraId="206AA02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40A81D" w14:textId="77777777" w:rsidR="00CC4B95" w:rsidRPr="00C935A5" w:rsidRDefault="00CC4B95" w:rsidP="00CC4B95">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021" w:type="dxa"/>
            <w:tcBorders>
              <w:top w:val="nil"/>
              <w:left w:val="single" w:sz="18" w:space="0" w:color="5F497A" w:themeColor="accent4" w:themeShade="BF"/>
              <w:bottom w:val="nil"/>
              <w:right w:val="nil"/>
            </w:tcBorders>
            <w:shd w:val="clear" w:color="auto" w:fill="auto"/>
            <w:vAlign w:val="bottom"/>
          </w:tcPr>
          <w:p w14:paraId="5A7E4683" w14:textId="2B7D5025" w:rsidR="00CC4B95" w:rsidRPr="00C935A5" w:rsidRDefault="00CC4B95" w:rsidP="00CC4B95">
            <w:pPr>
              <w:spacing w:before="40" w:after="20"/>
              <w:jc w:val="center"/>
              <w:rPr>
                <w:rFonts w:cs="Arial"/>
                <w:sz w:val="18"/>
                <w:szCs w:val="18"/>
              </w:rPr>
            </w:pPr>
            <w:r w:rsidRPr="00CC4B95">
              <w:rPr>
                <w:rFonts w:cs="Arial"/>
                <w:sz w:val="18"/>
                <w:szCs w:val="18"/>
              </w:rPr>
              <w:t>1.078</w:t>
            </w:r>
          </w:p>
        </w:tc>
        <w:tc>
          <w:tcPr>
            <w:tcW w:w="170" w:type="dxa"/>
            <w:tcBorders>
              <w:top w:val="nil"/>
              <w:left w:val="nil"/>
              <w:bottom w:val="nil"/>
              <w:right w:val="nil"/>
            </w:tcBorders>
            <w:shd w:val="clear" w:color="auto" w:fill="auto"/>
            <w:vAlign w:val="bottom"/>
          </w:tcPr>
          <w:p w14:paraId="3963F199" w14:textId="1372EA0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A384489" w14:textId="61380770" w:rsidR="00CC4B95" w:rsidRPr="00C935A5" w:rsidRDefault="00CC4B95" w:rsidP="00CC4B95">
            <w:pPr>
              <w:spacing w:before="40" w:after="20"/>
              <w:jc w:val="center"/>
              <w:rPr>
                <w:rFonts w:cs="Arial"/>
                <w:sz w:val="18"/>
                <w:szCs w:val="18"/>
              </w:rPr>
            </w:pPr>
            <w:r w:rsidRPr="00CC4B95">
              <w:rPr>
                <w:rFonts w:cs="Arial"/>
                <w:sz w:val="18"/>
                <w:szCs w:val="18"/>
              </w:rPr>
              <w:t>1.175</w:t>
            </w:r>
          </w:p>
        </w:tc>
        <w:tc>
          <w:tcPr>
            <w:tcW w:w="1021" w:type="dxa"/>
            <w:tcBorders>
              <w:top w:val="nil"/>
              <w:left w:val="nil"/>
              <w:bottom w:val="nil"/>
              <w:right w:val="nil"/>
            </w:tcBorders>
            <w:vAlign w:val="bottom"/>
          </w:tcPr>
          <w:p w14:paraId="6BAA2052" w14:textId="3D824F65" w:rsidR="00CC4B95" w:rsidRPr="00C935A5" w:rsidRDefault="00CC4B95" w:rsidP="00CC4B95">
            <w:pPr>
              <w:spacing w:before="40" w:after="20"/>
              <w:jc w:val="center"/>
              <w:rPr>
                <w:rFonts w:cs="Arial"/>
                <w:sz w:val="18"/>
                <w:szCs w:val="18"/>
              </w:rPr>
            </w:pPr>
            <w:r w:rsidRPr="00CC4B95">
              <w:rPr>
                <w:rFonts w:cs="Arial"/>
                <w:sz w:val="18"/>
                <w:szCs w:val="18"/>
              </w:rPr>
              <w:t>1.153</w:t>
            </w:r>
          </w:p>
        </w:tc>
        <w:tc>
          <w:tcPr>
            <w:tcW w:w="1021" w:type="dxa"/>
            <w:tcBorders>
              <w:top w:val="nil"/>
              <w:left w:val="nil"/>
              <w:bottom w:val="nil"/>
              <w:right w:val="nil"/>
            </w:tcBorders>
            <w:shd w:val="clear" w:color="auto" w:fill="auto"/>
            <w:vAlign w:val="bottom"/>
          </w:tcPr>
          <w:p w14:paraId="78A6E0D9" w14:textId="4B2CAB42" w:rsidR="00CC4B95" w:rsidRPr="00C935A5" w:rsidRDefault="00CC4B95" w:rsidP="00CC4B95">
            <w:pPr>
              <w:spacing w:before="40" w:after="20"/>
              <w:jc w:val="center"/>
              <w:rPr>
                <w:rFonts w:cs="Arial"/>
                <w:sz w:val="18"/>
                <w:szCs w:val="18"/>
              </w:rPr>
            </w:pPr>
            <w:r w:rsidRPr="00CC4B95">
              <w:rPr>
                <w:rFonts w:cs="Arial"/>
                <w:sz w:val="18"/>
                <w:szCs w:val="18"/>
              </w:rPr>
              <w:t>1.168</w:t>
            </w:r>
          </w:p>
        </w:tc>
        <w:tc>
          <w:tcPr>
            <w:tcW w:w="1021" w:type="dxa"/>
            <w:tcBorders>
              <w:top w:val="nil"/>
              <w:left w:val="nil"/>
              <w:bottom w:val="nil"/>
              <w:right w:val="nil"/>
            </w:tcBorders>
            <w:vAlign w:val="bottom"/>
          </w:tcPr>
          <w:p w14:paraId="7962B64F" w14:textId="0BB2ED74" w:rsidR="00CC4B95" w:rsidRPr="00C935A5" w:rsidRDefault="00CC4B95" w:rsidP="00CC4B95">
            <w:pPr>
              <w:spacing w:before="40" w:after="20"/>
              <w:jc w:val="center"/>
              <w:rPr>
                <w:rFonts w:cs="Arial"/>
                <w:sz w:val="18"/>
                <w:szCs w:val="18"/>
              </w:rPr>
            </w:pPr>
            <w:r w:rsidRPr="00CC4B95">
              <w:rPr>
                <w:rFonts w:cs="Arial"/>
                <w:sz w:val="18"/>
                <w:szCs w:val="18"/>
              </w:rPr>
              <w:t>1.173</w:t>
            </w:r>
          </w:p>
        </w:tc>
        <w:tc>
          <w:tcPr>
            <w:tcW w:w="1021" w:type="dxa"/>
            <w:tcBorders>
              <w:top w:val="nil"/>
              <w:left w:val="nil"/>
              <w:bottom w:val="nil"/>
              <w:right w:val="nil"/>
            </w:tcBorders>
            <w:vAlign w:val="bottom"/>
          </w:tcPr>
          <w:p w14:paraId="350CD6CD" w14:textId="6A4C32E3" w:rsidR="00CC4B95" w:rsidRPr="00C935A5" w:rsidRDefault="00CC4B95" w:rsidP="00CC4B95">
            <w:pPr>
              <w:spacing w:before="40" w:after="20"/>
              <w:jc w:val="center"/>
              <w:rPr>
                <w:rFonts w:cs="Arial"/>
                <w:sz w:val="18"/>
                <w:szCs w:val="18"/>
              </w:rPr>
            </w:pPr>
            <w:r w:rsidRPr="00CC4B95">
              <w:rPr>
                <w:rFonts w:cs="Arial"/>
                <w:sz w:val="18"/>
                <w:szCs w:val="18"/>
              </w:rPr>
              <w:t>1.157</w:t>
            </w:r>
          </w:p>
        </w:tc>
        <w:tc>
          <w:tcPr>
            <w:tcW w:w="170" w:type="dxa"/>
            <w:tcBorders>
              <w:top w:val="nil"/>
              <w:left w:val="nil"/>
              <w:bottom w:val="nil"/>
              <w:right w:val="nil"/>
            </w:tcBorders>
            <w:vAlign w:val="bottom"/>
          </w:tcPr>
          <w:p w14:paraId="48993497" w14:textId="268115C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8834E96" w14:textId="385C018E" w:rsidR="00CC4B95" w:rsidRPr="00C935A5" w:rsidRDefault="00CC4B95" w:rsidP="00CC4B95">
            <w:pPr>
              <w:spacing w:before="40" w:after="20"/>
              <w:jc w:val="center"/>
              <w:rPr>
                <w:rFonts w:cs="Arial"/>
                <w:sz w:val="18"/>
                <w:szCs w:val="18"/>
              </w:rPr>
            </w:pPr>
            <w:r w:rsidRPr="00CC4B95">
              <w:rPr>
                <w:rFonts w:cs="Arial"/>
                <w:sz w:val="18"/>
                <w:szCs w:val="18"/>
              </w:rPr>
              <w:t>1.014</w:t>
            </w:r>
          </w:p>
        </w:tc>
      </w:tr>
      <w:tr w:rsidR="00CC4B95" w:rsidRPr="000C6301" w14:paraId="42A8D0C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8E6224" w14:textId="77777777" w:rsidR="00CC4B95" w:rsidRPr="00C935A5" w:rsidRDefault="00CC4B95" w:rsidP="00CC4B95">
            <w:pPr>
              <w:spacing w:before="40" w:after="40"/>
              <w:rPr>
                <w:rFonts w:cs="Arial"/>
                <w:sz w:val="18"/>
                <w:szCs w:val="18"/>
              </w:rPr>
            </w:pPr>
            <w:r w:rsidRPr="00C935A5">
              <w:rPr>
                <w:rFonts w:cs="Arial"/>
                <w:sz w:val="18"/>
                <w:szCs w:val="18"/>
              </w:rPr>
              <w:t>Bayside C</w:t>
            </w:r>
          </w:p>
        </w:tc>
        <w:tc>
          <w:tcPr>
            <w:tcW w:w="1021" w:type="dxa"/>
            <w:tcBorders>
              <w:top w:val="nil"/>
              <w:left w:val="single" w:sz="18" w:space="0" w:color="5F497A" w:themeColor="accent4" w:themeShade="BF"/>
              <w:bottom w:val="nil"/>
              <w:right w:val="nil"/>
            </w:tcBorders>
            <w:shd w:val="clear" w:color="auto" w:fill="auto"/>
            <w:vAlign w:val="bottom"/>
          </w:tcPr>
          <w:p w14:paraId="3257C97C" w14:textId="017869AC" w:rsidR="00CC4B95" w:rsidRPr="00C935A5" w:rsidRDefault="00CC4B95" w:rsidP="00CC4B95">
            <w:pPr>
              <w:spacing w:before="40" w:after="20"/>
              <w:jc w:val="center"/>
              <w:rPr>
                <w:rFonts w:cs="Arial"/>
                <w:sz w:val="18"/>
                <w:szCs w:val="18"/>
              </w:rPr>
            </w:pPr>
            <w:r w:rsidRPr="00CC4B95">
              <w:rPr>
                <w:rFonts w:cs="Arial"/>
                <w:sz w:val="18"/>
                <w:szCs w:val="18"/>
              </w:rPr>
              <w:t>0.688</w:t>
            </w:r>
          </w:p>
        </w:tc>
        <w:tc>
          <w:tcPr>
            <w:tcW w:w="170" w:type="dxa"/>
            <w:tcBorders>
              <w:top w:val="nil"/>
              <w:left w:val="nil"/>
              <w:bottom w:val="nil"/>
              <w:right w:val="nil"/>
            </w:tcBorders>
            <w:shd w:val="clear" w:color="auto" w:fill="auto"/>
            <w:vAlign w:val="bottom"/>
          </w:tcPr>
          <w:p w14:paraId="6CD95BAF" w14:textId="2219782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99F26E8" w14:textId="08490DB4" w:rsidR="00CC4B95" w:rsidRPr="00C935A5" w:rsidRDefault="00CC4B95" w:rsidP="00CC4B95">
            <w:pPr>
              <w:spacing w:before="40" w:after="20"/>
              <w:jc w:val="center"/>
              <w:rPr>
                <w:rFonts w:cs="Arial"/>
                <w:sz w:val="18"/>
                <w:szCs w:val="18"/>
              </w:rPr>
            </w:pPr>
            <w:r w:rsidRPr="00CC4B95">
              <w:rPr>
                <w:rFonts w:cs="Arial"/>
                <w:sz w:val="18"/>
                <w:szCs w:val="18"/>
              </w:rPr>
              <w:t>1.105</w:t>
            </w:r>
          </w:p>
        </w:tc>
        <w:tc>
          <w:tcPr>
            <w:tcW w:w="1021" w:type="dxa"/>
            <w:tcBorders>
              <w:top w:val="nil"/>
              <w:left w:val="nil"/>
              <w:bottom w:val="nil"/>
              <w:right w:val="nil"/>
            </w:tcBorders>
            <w:vAlign w:val="bottom"/>
          </w:tcPr>
          <w:p w14:paraId="19A4867F" w14:textId="759F60B2" w:rsidR="00CC4B95" w:rsidRPr="00C935A5" w:rsidRDefault="00CC4B95" w:rsidP="00CC4B95">
            <w:pPr>
              <w:spacing w:before="40" w:after="20"/>
              <w:jc w:val="center"/>
              <w:rPr>
                <w:rFonts w:cs="Arial"/>
                <w:sz w:val="18"/>
                <w:szCs w:val="18"/>
              </w:rPr>
            </w:pPr>
            <w:r w:rsidRPr="00CC4B95">
              <w:rPr>
                <w:rFonts w:cs="Arial"/>
                <w:sz w:val="18"/>
                <w:szCs w:val="18"/>
              </w:rPr>
              <w:t>1.085</w:t>
            </w:r>
          </w:p>
        </w:tc>
        <w:tc>
          <w:tcPr>
            <w:tcW w:w="1021" w:type="dxa"/>
            <w:tcBorders>
              <w:top w:val="nil"/>
              <w:left w:val="nil"/>
              <w:bottom w:val="nil"/>
              <w:right w:val="nil"/>
            </w:tcBorders>
            <w:shd w:val="clear" w:color="auto" w:fill="auto"/>
            <w:vAlign w:val="bottom"/>
          </w:tcPr>
          <w:p w14:paraId="57C88569" w14:textId="7E4D703E" w:rsidR="00CC4B95" w:rsidRPr="00C935A5" w:rsidRDefault="00CC4B95" w:rsidP="00CC4B95">
            <w:pPr>
              <w:spacing w:before="40" w:after="20"/>
              <w:jc w:val="center"/>
              <w:rPr>
                <w:rFonts w:cs="Arial"/>
                <w:sz w:val="18"/>
                <w:szCs w:val="18"/>
              </w:rPr>
            </w:pPr>
            <w:r w:rsidRPr="00CC4B95">
              <w:rPr>
                <w:rFonts w:cs="Arial"/>
                <w:sz w:val="18"/>
                <w:szCs w:val="18"/>
              </w:rPr>
              <w:t>1.099</w:t>
            </w:r>
          </w:p>
        </w:tc>
        <w:tc>
          <w:tcPr>
            <w:tcW w:w="1021" w:type="dxa"/>
            <w:tcBorders>
              <w:top w:val="nil"/>
              <w:left w:val="nil"/>
              <w:bottom w:val="nil"/>
              <w:right w:val="nil"/>
            </w:tcBorders>
            <w:vAlign w:val="bottom"/>
          </w:tcPr>
          <w:p w14:paraId="1BB59538" w14:textId="7BD7E3CB" w:rsidR="00CC4B95" w:rsidRPr="00C935A5" w:rsidRDefault="00CC4B95" w:rsidP="00CC4B95">
            <w:pPr>
              <w:spacing w:before="40" w:after="20"/>
              <w:jc w:val="center"/>
              <w:rPr>
                <w:rFonts w:cs="Arial"/>
                <w:sz w:val="18"/>
                <w:szCs w:val="18"/>
              </w:rPr>
            </w:pPr>
            <w:r w:rsidRPr="00CC4B95">
              <w:rPr>
                <w:rFonts w:cs="Arial"/>
                <w:sz w:val="18"/>
                <w:szCs w:val="18"/>
              </w:rPr>
              <w:t>1.104</w:t>
            </w:r>
          </w:p>
        </w:tc>
        <w:tc>
          <w:tcPr>
            <w:tcW w:w="1021" w:type="dxa"/>
            <w:tcBorders>
              <w:top w:val="nil"/>
              <w:left w:val="nil"/>
              <w:bottom w:val="nil"/>
              <w:right w:val="nil"/>
            </w:tcBorders>
            <w:vAlign w:val="bottom"/>
          </w:tcPr>
          <w:p w14:paraId="42B2EDBA" w14:textId="244AEAE5" w:rsidR="00CC4B95" w:rsidRPr="00C935A5" w:rsidRDefault="00CC4B95" w:rsidP="00CC4B95">
            <w:pPr>
              <w:spacing w:before="40" w:after="20"/>
              <w:jc w:val="center"/>
              <w:rPr>
                <w:rFonts w:cs="Arial"/>
                <w:sz w:val="18"/>
                <w:szCs w:val="18"/>
              </w:rPr>
            </w:pPr>
            <w:r w:rsidRPr="00CC4B95">
              <w:rPr>
                <w:rFonts w:cs="Arial"/>
                <w:sz w:val="18"/>
                <w:szCs w:val="18"/>
              </w:rPr>
              <w:t>1.089</w:t>
            </w:r>
          </w:p>
        </w:tc>
        <w:tc>
          <w:tcPr>
            <w:tcW w:w="170" w:type="dxa"/>
            <w:tcBorders>
              <w:top w:val="nil"/>
              <w:left w:val="nil"/>
              <w:bottom w:val="nil"/>
              <w:right w:val="nil"/>
            </w:tcBorders>
            <w:vAlign w:val="bottom"/>
          </w:tcPr>
          <w:p w14:paraId="6556D794" w14:textId="27A30B1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F992EE4" w14:textId="3CB46DDE" w:rsidR="00CC4B95" w:rsidRPr="00C935A5" w:rsidRDefault="00CC4B95" w:rsidP="00CC4B95">
            <w:pPr>
              <w:spacing w:before="40" w:after="20"/>
              <w:jc w:val="center"/>
              <w:rPr>
                <w:rFonts w:cs="Arial"/>
                <w:sz w:val="18"/>
                <w:szCs w:val="18"/>
              </w:rPr>
            </w:pPr>
            <w:r w:rsidRPr="00CC4B95">
              <w:rPr>
                <w:rFonts w:cs="Arial"/>
                <w:sz w:val="18"/>
                <w:szCs w:val="18"/>
              </w:rPr>
              <w:t>0.865</w:t>
            </w:r>
          </w:p>
        </w:tc>
      </w:tr>
      <w:tr w:rsidR="00CC4B95" w:rsidRPr="000C6301" w14:paraId="16D07D1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15DFDA4" w14:textId="77777777" w:rsidR="00CC4B95" w:rsidRPr="00C935A5" w:rsidRDefault="00CC4B95" w:rsidP="00CC4B95">
            <w:pPr>
              <w:spacing w:before="40" w:after="40"/>
              <w:rPr>
                <w:rFonts w:cs="Arial"/>
                <w:sz w:val="18"/>
                <w:szCs w:val="18"/>
              </w:rPr>
            </w:pPr>
            <w:r w:rsidRPr="00C935A5">
              <w:rPr>
                <w:rFonts w:cs="Arial"/>
                <w:sz w:val="18"/>
                <w:szCs w:val="18"/>
              </w:rPr>
              <w:t>Benalla RC</w:t>
            </w:r>
          </w:p>
        </w:tc>
        <w:tc>
          <w:tcPr>
            <w:tcW w:w="1021" w:type="dxa"/>
            <w:tcBorders>
              <w:top w:val="nil"/>
              <w:left w:val="single" w:sz="18" w:space="0" w:color="5F497A" w:themeColor="accent4" w:themeShade="BF"/>
              <w:bottom w:val="nil"/>
              <w:right w:val="nil"/>
            </w:tcBorders>
            <w:shd w:val="clear" w:color="auto" w:fill="auto"/>
            <w:vAlign w:val="bottom"/>
          </w:tcPr>
          <w:p w14:paraId="6DD861E1" w14:textId="037A90E1" w:rsidR="00CC4B95" w:rsidRPr="00C935A5" w:rsidRDefault="00CC4B95" w:rsidP="00CC4B95">
            <w:pPr>
              <w:spacing w:before="40" w:after="20"/>
              <w:jc w:val="center"/>
              <w:rPr>
                <w:rFonts w:cs="Arial"/>
                <w:sz w:val="18"/>
                <w:szCs w:val="18"/>
              </w:rPr>
            </w:pPr>
            <w:r w:rsidRPr="00CC4B95">
              <w:rPr>
                <w:rFonts w:cs="Arial"/>
                <w:sz w:val="18"/>
                <w:szCs w:val="18"/>
              </w:rPr>
              <w:t>1.135</w:t>
            </w:r>
          </w:p>
        </w:tc>
        <w:tc>
          <w:tcPr>
            <w:tcW w:w="170" w:type="dxa"/>
            <w:tcBorders>
              <w:top w:val="nil"/>
              <w:left w:val="nil"/>
              <w:bottom w:val="nil"/>
              <w:right w:val="nil"/>
            </w:tcBorders>
            <w:shd w:val="clear" w:color="auto" w:fill="auto"/>
            <w:vAlign w:val="bottom"/>
          </w:tcPr>
          <w:p w14:paraId="212FE4C2" w14:textId="2624C36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567AF3B" w14:textId="69220850" w:rsidR="00CC4B95" w:rsidRPr="00C935A5" w:rsidRDefault="00CC4B95" w:rsidP="00CC4B95">
            <w:pPr>
              <w:spacing w:before="40" w:after="20"/>
              <w:jc w:val="center"/>
              <w:rPr>
                <w:rFonts w:cs="Arial"/>
                <w:sz w:val="18"/>
                <w:szCs w:val="18"/>
              </w:rPr>
            </w:pPr>
            <w:r w:rsidRPr="00CC4B95">
              <w:rPr>
                <w:rFonts w:cs="Arial"/>
                <w:sz w:val="18"/>
                <w:szCs w:val="18"/>
              </w:rPr>
              <w:t>1.250</w:t>
            </w:r>
          </w:p>
        </w:tc>
        <w:tc>
          <w:tcPr>
            <w:tcW w:w="1021" w:type="dxa"/>
            <w:tcBorders>
              <w:top w:val="nil"/>
              <w:left w:val="nil"/>
              <w:bottom w:val="nil"/>
              <w:right w:val="nil"/>
            </w:tcBorders>
            <w:vAlign w:val="bottom"/>
          </w:tcPr>
          <w:p w14:paraId="35BA5296" w14:textId="59A5DCF2" w:rsidR="00CC4B95" w:rsidRPr="00C935A5" w:rsidRDefault="00CC4B95" w:rsidP="00CC4B95">
            <w:pPr>
              <w:spacing w:before="40" w:after="20"/>
              <w:jc w:val="center"/>
              <w:rPr>
                <w:rFonts w:cs="Arial"/>
                <w:sz w:val="18"/>
                <w:szCs w:val="18"/>
              </w:rPr>
            </w:pPr>
            <w:r w:rsidRPr="00CC4B95">
              <w:rPr>
                <w:rFonts w:cs="Arial"/>
                <w:sz w:val="18"/>
                <w:szCs w:val="18"/>
              </w:rPr>
              <w:t>1.226</w:t>
            </w:r>
          </w:p>
        </w:tc>
        <w:tc>
          <w:tcPr>
            <w:tcW w:w="1021" w:type="dxa"/>
            <w:tcBorders>
              <w:top w:val="nil"/>
              <w:left w:val="nil"/>
              <w:bottom w:val="nil"/>
              <w:right w:val="nil"/>
            </w:tcBorders>
            <w:shd w:val="clear" w:color="auto" w:fill="auto"/>
            <w:vAlign w:val="bottom"/>
          </w:tcPr>
          <w:p w14:paraId="47FF0A66" w14:textId="4B1A21BB" w:rsidR="00CC4B95" w:rsidRPr="00C935A5" w:rsidRDefault="00CC4B95" w:rsidP="00CC4B95">
            <w:pPr>
              <w:spacing w:before="40" w:after="20"/>
              <w:jc w:val="center"/>
              <w:rPr>
                <w:rFonts w:cs="Arial"/>
                <w:sz w:val="18"/>
                <w:szCs w:val="18"/>
              </w:rPr>
            </w:pPr>
            <w:r w:rsidRPr="00CC4B95">
              <w:rPr>
                <w:rFonts w:cs="Arial"/>
                <w:sz w:val="18"/>
                <w:szCs w:val="18"/>
              </w:rPr>
              <w:t>1.242</w:t>
            </w:r>
          </w:p>
        </w:tc>
        <w:tc>
          <w:tcPr>
            <w:tcW w:w="1021" w:type="dxa"/>
            <w:tcBorders>
              <w:top w:val="nil"/>
              <w:left w:val="nil"/>
              <w:bottom w:val="nil"/>
              <w:right w:val="nil"/>
            </w:tcBorders>
            <w:vAlign w:val="bottom"/>
          </w:tcPr>
          <w:p w14:paraId="11762393" w14:textId="448CD967"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021" w:type="dxa"/>
            <w:tcBorders>
              <w:top w:val="nil"/>
              <w:left w:val="nil"/>
              <w:bottom w:val="nil"/>
              <w:right w:val="nil"/>
            </w:tcBorders>
            <w:vAlign w:val="bottom"/>
          </w:tcPr>
          <w:p w14:paraId="1E3ED6F4" w14:textId="6A7D0F6B"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70" w:type="dxa"/>
            <w:tcBorders>
              <w:top w:val="nil"/>
              <w:left w:val="nil"/>
              <w:bottom w:val="nil"/>
              <w:right w:val="nil"/>
            </w:tcBorders>
            <w:vAlign w:val="bottom"/>
          </w:tcPr>
          <w:p w14:paraId="6BC917B2" w14:textId="7F5BA07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C9EE554" w14:textId="70E7A9D9" w:rsidR="00CC4B95" w:rsidRPr="00C935A5" w:rsidRDefault="00CC4B95" w:rsidP="00CC4B95">
            <w:pPr>
              <w:spacing w:before="40" w:after="20"/>
              <w:jc w:val="center"/>
              <w:rPr>
                <w:rFonts w:cs="Arial"/>
                <w:sz w:val="18"/>
                <w:szCs w:val="18"/>
              </w:rPr>
            </w:pPr>
            <w:r w:rsidRPr="00CC4B95">
              <w:rPr>
                <w:rFonts w:cs="Arial"/>
                <w:sz w:val="18"/>
                <w:szCs w:val="18"/>
              </w:rPr>
              <w:t>1.704</w:t>
            </w:r>
          </w:p>
        </w:tc>
      </w:tr>
      <w:tr w:rsidR="00CC4B95" w:rsidRPr="000C6301" w14:paraId="7F55730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75BB053" w14:textId="77777777" w:rsidR="00CC4B95" w:rsidRPr="00C935A5" w:rsidRDefault="00CC4B95" w:rsidP="00CC4B95">
            <w:pPr>
              <w:spacing w:before="40" w:after="40"/>
              <w:rPr>
                <w:rFonts w:cs="Arial"/>
                <w:sz w:val="18"/>
                <w:szCs w:val="18"/>
              </w:rPr>
            </w:pPr>
            <w:r w:rsidRPr="00C935A5">
              <w:rPr>
                <w:rFonts w:cs="Arial"/>
                <w:sz w:val="18"/>
                <w:szCs w:val="18"/>
              </w:rPr>
              <w:t>Boroondara C</w:t>
            </w:r>
          </w:p>
        </w:tc>
        <w:tc>
          <w:tcPr>
            <w:tcW w:w="1021" w:type="dxa"/>
            <w:tcBorders>
              <w:top w:val="nil"/>
              <w:left w:val="single" w:sz="18" w:space="0" w:color="5F497A" w:themeColor="accent4" w:themeShade="BF"/>
              <w:bottom w:val="nil"/>
              <w:right w:val="nil"/>
            </w:tcBorders>
            <w:shd w:val="clear" w:color="auto" w:fill="auto"/>
            <w:vAlign w:val="bottom"/>
          </w:tcPr>
          <w:p w14:paraId="7388393D" w14:textId="1014AD5B" w:rsidR="00CC4B95" w:rsidRPr="00C935A5" w:rsidRDefault="00CC4B95" w:rsidP="00CC4B95">
            <w:pPr>
              <w:spacing w:before="40" w:after="20"/>
              <w:jc w:val="center"/>
              <w:rPr>
                <w:rFonts w:cs="Arial"/>
                <w:sz w:val="18"/>
                <w:szCs w:val="18"/>
              </w:rPr>
            </w:pPr>
            <w:r w:rsidRPr="00CC4B95">
              <w:rPr>
                <w:rFonts w:cs="Arial"/>
                <w:sz w:val="18"/>
                <w:szCs w:val="18"/>
              </w:rPr>
              <w:t>0.629</w:t>
            </w:r>
          </w:p>
        </w:tc>
        <w:tc>
          <w:tcPr>
            <w:tcW w:w="170" w:type="dxa"/>
            <w:tcBorders>
              <w:top w:val="nil"/>
              <w:left w:val="nil"/>
              <w:bottom w:val="nil"/>
              <w:right w:val="nil"/>
            </w:tcBorders>
            <w:shd w:val="clear" w:color="auto" w:fill="auto"/>
            <w:vAlign w:val="bottom"/>
          </w:tcPr>
          <w:p w14:paraId="4C08D83D" w14:textId="114DB63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A5C7867" w14:textId="5AC57541" w:rsidR="00CC4B95" w:rsidRPr="00C935A5" w:rsidRDefault="00CC4B95" w:rsidP="00CC4B95">
            <w:pPr>
              <w:spacing w:before="40" w:after="20"/>
              <w:jc w:val="center"/>
              <w:rPr>
                <w:rFonts w:cs="Arial"/>
                <w:sz w:val="18"/>
                <w:szCs w:val="18"/>
              </w:rPr>
            </w:pPr>
            <w:r w:rsidRPr="00CC4B95">
              <w:rPr>
                <w:rFonts w:cs="Arial"/>
                <w:sz w:val="18"/>
                <w:szCs w:val="18"/>
              </w:rPr>
              <w:t>0.992</w:t>
            </w:r>
          </w:p>
        </w:tc>
        <w:tc>
          <w:tcPr>
            <w:tcW w:w="1021" w:type="dxa"/>
            <w:tcBorders>
              <w:top w:val="nil"/>
              <w:left w:val="nil"/>
              <w:bottom w:val="nil"/>
              <w:right w:val="nil"/>
            </w:tcBorders>
            <w:vAlign w:val="bottom"/>
          </w:tcPr>
          <w:p w14:paraId="1883AB89" w14:textId="64302257" w:rsidR="00CC4B95" w:rsidRPr="00C935A5" w:rsidRDefault="00CC4B95" w:rsidP="00CC4B95">
            <w:pPr>
              <w:spacing w:before="40" w:after="20"/>
              <w:jc w:val="center"/>
              <w:rPr>
                <w:rFonts w:cs="Arial"/>
                <w:sz w:val="18"/>
                <w:szCs w:val="18"/>
              </w:rPr>
            </w:pPr>
            <w:r w:rsidRPr="00CC4B95">
              <w:rPr>
                <w:rFonts w:cs="Arial"/>
                <w:sz w:val="18"/>
                <w:szCs w:val="18"/>
              </w:rPr>
              <w:t>0.973</w:t>
            </w:r>
          </w:p>
        </w:tc>
        <w:tc>
          <w:tcPr>
            <w:tcW w:w="1021" w:type="dxa"/>
            <w:tcBorders>
              <w:top w:val="nil"/>
              <w:left w:val="nil"/>
              <w:bottom w:val="nil"/>
              <w:right w:val="nil"/>
            </w:tcBorders>
            <w:shd w:val="clear" w:color="auto" w:fill="auto"/>
            <w:vAlign w:val="bottom"/>
          </w:tcPr>
          <w:p w14:paraId="0E586F61" w14:textId="25A25ABE" w:rsidR="00CC4B95" w:rsidRPr="00C935A5" w:rsidRDefault="00CC4B95" w:rsidP="00CC4B95">
            <w:pPr>
              <w:spacing w:before="40" w:after="20"/>
              <w:jc w:val="center"/>
              <w:rPr>
                <w:rFonts w:cs="Arial"/>
                <w:sz w:val="18"/>
                <w:szCs w:val="18"/>
              </w:rPr>
            </w:pPr>
            <w:r w:rsidRPr="00CC4B95">
              <w:rPr>
                <w:rFonts w:cs="Arial"/>
                <w:sz w:val="18"/>
                <w:szCs w:val="18"/>
              </w:rPr>
              <w:t>0.986</w:t>
            </w:r>
          </w:p>
        </w:tc>
        <w:tc>
          <w:tcPr>
            <w:tcW w:w="1021" w:type="dxa"/>
            <w:tcBorders>
              <w:top w:val="nil"/>
              <w:left w:val="nil"/>
              <w:bottom w:val="nil"/>
              <w:right w:val="nil"/>
            </w:tcBorders>
            <w:vAlign w:val="bottom"/>
          </w:tcPr>
          <w:p w14:paraId="2788075B" w14:textId="607FFD85" w:rsidR="00CC4B95" w:rsidRPr="00C935A5" w:rsidRDefault="00CC4B95" w:rsidP="00CC4B95">
            <w:pPr>
              <w:spacing w:before="40" w:after="20"/>
              <w:jc w:val="center"/>
              <w:rPr>
                <w:rFonts w:cs="Arial"/>
                <w:sz w:val="18"/>
                <w:szCs w:val="18"/>
              </w:rPr>
            </w:pPr>
            <w:r w:rsidRPr="00CC4B95">
              <w:rPr>
                <w:rFonts w:cs="Arial"/>
                <w:sz w:val="18"/>
                <w:szCs w:val="18"/>
              </w:rPr>
              <w:t>0.990</w:t>
            </w:r>
          </w:p>
        </w:tc>
        <w:tc>
          <w:tcPr>
            <w:tcW w:w="1021" w:type="dxa"/>
            <w:tcBorders>
              <w:top w:val="nil"/>
              <w:left w:val="nil"/>
              <w:bottom w:val="nil"/>
              <w:right w:val="nil"/>
            </w:tcBorders>
            <w:vAlign w:val="bottom"/>
          </w:tcPr>
          <w:p w14:paraId="71B59016" w14:textId="292DB0A2" w:rsidR="00CC4B95" w:rsidRPr="00C935A5" w:rsidRDefault="00CC4B95" w:rsidP="00CC4B95">
            <w:pPr>
              <w:spacing w:before="40" w:after="20"/>
              <w:jc w:val="center"/>
              <w:rPr>
                <w:rFonts w:cs="Arial"/>
                <w:sz w:val="18"/>
                <w:szCs w:val="18"/>
              </w:rPr>
            </w:pPr>
            <w:r w:rsidRPr="00CC4B95">
              <w:rPr>
                <w:rFonts w:cs="Arial"/>
                <w:sz w:val="18"/>
                <w:szCs w:val="18"/>
              </w:rPr>
              <w:t>0.977</w:t>
            </w:r>
          </w:p>
        </w:tc>
        <w:tc>
          <w:tcPr>
            <w:tcW w:w="170" w:type="dxa"/>
            <w:tcBorders>
              <w:top w:val="nil"/>
              <w:left w:val="nil"/>
              <w:bottom w:val="nil"/>
              <w:right w:val="nil"/>
            </w:tcBorders>
            <w:vAlign w:val="bottom"/>
          </w:tcPr>
          <w:p w14:paraId="5D659081" w14:textId="42ECA1E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C659017" w14:textId="026BDFA0" w:rsidR="00CC4B95" w:rsidRPr="00C935A5" w:rsidRDefault="00CC4B95" w:rsidP="00CC4B95">
            <w:pPr>
              <w:spacing w:before="40" w:after="20"/>
              <w:jc w:val="center"/>
              <w:rPr>
                <w:rFonts w:cs="Arial"/>
                <w:sz w:val="18"/>
                <w:szCs w:val="18"/>
              </w:rPr>
            </w:pPr>
            <w:r w:rsidRPr="00CC4B95">
              <w:rPr>
                <w:rFonts w:cs="Arial"/>
                <w:sz w:val="18"/>
                <w:szCs w:val="18"/>
              </w:rPr>
              <w:t>0.881</w:t>
            </w:r>
          </w:p>
        </w:tc>
      </w:tr>
      <w:tr w:rsidR="00CC4B95" w:rsidRPr="000C6301" w14:paraId="5CF2D6C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C2BE2D7" w14:textId="77777777" w:rsidR="00CC4B95" w:rsidRPr="00C935A5" w:rsidRDefault="00CC4B95" w:rsidP="00CC4B95">
            <w:pPr>
              <w:spacing w:before="40" w:after="40"/>
              <w:rPr>
                <w:rFonts w:cs="Arial"/>
                <w:sz w:val="18"/>
                <w:szCs w:val="18"/>
              </w:rPr>
            </w:pPr>
            <w:r w:rsidRPr="00C935A5">
              <w:rPr>
                <w:rFonts w:cs="Arial"/>
                <w:sz w:val="18"/>
                <w:szCs w:val="18"/>
              </w:rPr>
              <w:t>Brimbank C</w:t>
            </w:r>
          </w:p>
        </w:tc>
        <w:tc>
          <w:tcPr>
            <w:tcW w:w="1021" w:type="dxa"/>
            <w:tcBorders>
              <w:top w:val="nil"/>
              <w:left w:val="single" w:sz="18" w:space="0" w:color="5F497A" w:themeColor="accent4" w:themeShade="BF"/>
              <w:bottom w:val="nil"/>
              <w:right w:val="nil"/>
            </w:tcBorders>
            <w:shd w:val="clear" w:color="auto" w:fill="auto"/>
            <w:vAlign w:val="bottom"/>
          </w:tcPr>
          <w:p w14:paraId="0AAA043C" w14:textId="044B4214" w:rsidR="00CC4B95" w:rsidRPr="00C935A5" w:rsidRDefault="00CC4B95" w:rsidP="00CC4B95">
            <w:pPr>
              <w:spacing w:before="40" w:after="20"/>
              <w:jc w:val="center"/>
              <w:rPr>
                <w:rFonts w:cs="Arial"/>
                <w:sz w:val="18"/>
                <w:szCs w:val="18"/>
              </w:rPr>
            </w:pPr>
            <w:r w:rsidRPr="00CC4B95">
              <w:rPr>
                <w:rFonts w:cs="Arial"/>
                <w:sz w:val="18"/>
                <w:szCs w:val="18"/>
              </w:rPr>
              <w:t>1.100</w:t>
            </w:r>
          </w:p>
        </w:tc>
        <w:tc>
          <w:tcPr>
            <w:tcW w:w="170" w:type="dxa"/>
            <w:tcBorders>
              <w:top w:val="nil"/>
              <w:left w:val="nil"/>
              <w:bottom w:val="nil"/>
              <w:right w:val="nil"/>
            </w:tcBorders>
            <w:shd w:val="clear" w:color="auto" w:fill="auto"/>
            <w:vAlign w:val="bottom"/>
          </w:tcPr>
          <w:p w14:paraId="37713921" w14:textId="5F1DFB2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DA97DD5" w14:textId="58DDFE1B" w:rsidR="00CC4B95" w:rsidRPr="00C935A5" w:rsidRDefault="00CC4B95" w:rsidP="00CC4B95">
            <w:pPr>
              <w:spacing w:before="40" w:after="20"/>
              <w:jc w:val="center"/>
              <w:rPr>
                <w:rFonts w:cs="Arial"/>
                <w:sz w:val="18"/>
                <w:szCs w:val="18"/>
              </w:rPr>
            </w:pPr>
            <w:r w:rsidRPr="00CC4B95">
              <w:rPr>
                <w:rFonts w:cs="Arial"/>
                <w:sz w:val="18"/>
                <w:szCs w:val="18"/>
              </w:rPr>
              <w:t>0.960</w:t>
            </w:r>
          </w:p>
        </w:tc>
        <w:tc>
          <w:tcPr>
            <w:tcW w:w="1021" w:type="dxa"/>
            <w:tcBorders>
              <w:top w:val="nil"/>
              <w:left w:val="nil"/>
              <w:bottom w:val="nil"/>
              <w:right w:val="nil"/>
            </w:tcBorders>
            <w:vAlign w:val="bottom"/>
          </w:tcPr>
          <w:p w14:paraId="3A4D1BDC" w14:textId="576A480B" w:rsidR="00CC4B95" w:rsidRPr="00C935A5" w:rsidRDefault="00CC4B95" w:rsidP="00CC4B95">
            <w:pPr>
              <w:spacing w:before="40" w:after="20"/>
              <w:jc w:val="center"/>
              <w:rPr>
                <w:rFonts w:cs="Arial"/>
                <w:sz w:val="18"/>
                <w:szCs w:val="18"/>
              </w:rPr>
            </w:pPr>
            <w:r w:rsidRPr="00CC4B95">
              <w:rPr>
                <w:rFonts w:cs="Arial"/>
                <w:sz w:val="18"/>
                <w:szCs w:val="18"/>
              </w:rPr>
              <w:t>0.942</w:t>
            </w:r>
          </w:p>
        </w:tc>
        <w:tc>
          <w:tcPr>
            <w:tcW w:w="1021" w:type="dxa"/>
            <w:tcBorders>
              <w:top w:val="nil"/>
              <w:left w:val="nil"/>
              <w:bottom w:val="nil"/>
              <w:right w:val="nil"/>
            </w:tcBorders>
            <w:shd w:val="clear" w:color="auto" w:fill="auto"/>
            <w:vAlign w:val="bottom"/>
          </w:tcPr>
          <w:p w14:paraId="3B32ABB3" w14:textId="235ABFF7" w:rsidR="00CC4B95" w:rsidRPr="00C935A5" w:rsidRDefault="00CC4B95" w:rsidP="00CC4B95">
            <w:pPr>
              <w:spacing w:before="40" w:after="20"/>
              <w:jc w:val="center"/>
              <w:rPr>
                <w:rFonts w:cs="Arial"/>
                <w:sz w:val="18"/>
                <w:szCs w:val="18"/>
              </w:rPr>
            </w:pPr>
            <w:r w:rsidRPr="00CC4B95">
              <w:rPr>
                <w:rFonts w:cs="Arial"/>
                <w:sz w:val="18"/>
                <w:szCs w:val="18"/>
              </w:rPr>
              <w:t>0.954</w:t>
            </w:r>
          </w:p>
        </w:tc>
        <w:tc>
          <w:tcPr>
            <w:tcW w:w="1021" w:type="dxa"/>
            <w:tcBorders>
              <w:top w:val="nil"/>
              <w:left w:val="nil"/>
              <w:bottom w:val="nil"/>
              <w:right w:val="nil"/>
            </w:tcBorders>
            <w:vAlign w:val="bottom"/>
          </w:tcPr>
          <w:p w14:paraId="0CCB124E" w14:textId="6B8324C5" w:rsidR="00CC4B95" w:rsidRPr="00C935A5" w:rsidRDefault="00CC4B95" w:rsidP="00CC4B95">
            <w:pPr>
              <w:spacing w:before="40" w:after="20"/>
              <w:jc w:val="center"/>
              <w:rPr>
                <w:rFonts w:cs="Arial"/>
                <w:sz w:val="18"/>
                <w:szCs w:val="18"/>
              </w:rPr>
            </w:pPr>
            <w:r w:rsidRPr="00CC4B95">
              <w:rPr>
                <w:rFonts w:cs="Arial"/>
                <w:sz w:val="18"/>
                <w:szCs w:val="18"/>
              </w:rPr>
              <w:t>0.959</w:t>
            </w:r>
          </w:p>
        </w:tc>
        <w:tc>
          <w:tcPr>
            <w:tcW w:w="1021" w:type="dxa"/>
            <w:tcBorders>
              <w:top w:val="nil"/>
              <w:left w:val="nil"/>
              <w:bottom w:val="nil"/>
              <w:right w:val="nil"/>
            </w:tcBorders>
            <w:vAlign w:val="bottom"/>
          </w:tcPr>
          <w:p w14:paraId="21F1D7A2" w14:textId="212682B1" w:rsidR="00CC4B95" w:rsidRPr="00C935A5" w:rsidRDefault="00CC4B95" w:rsidP="00CC4B95">
            <w:pPr>
              <w:spacing w:before="40" w:after="20"/>
              <w:jc w:val="center"/>
              <w:rPr>
                <w:rFonts w:cs="Arial"/>
                <w:sz w:val="18"/>
                <w:szCs w:val="18"/>
              </w:rPr>
            </w:pPr>
            <w:r w:rsidRPr="00CC4B95">
              <w:rPr>
                <w:rFonts w:cs="Arial"/>
                <w:sz w:val="18"/>
                <w:szCs w:val="18"/>
              </w:rPr>
              <w:t>0.946</w:t>
            </w:r>
          </w:p>
        </w:tc>
        <w:tc>
          <w:tcPr>
            <w:tcW w:w="170" w:type="dxa"/>
            <w:tcBorders>
              <w:top w:val="nil"/>
              <w:left w:val="nil"/>
              <w:bottom w:val="nil"/>
              <w:right w:val="nil"/>
            </w:tcBorders>
            <w:vAlign w:val="bottom"/>
          </w:tcPr>
          <w:p w14:paraId="55EA2104" w14:textId="32898BA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2017504" w14:textId="7F6E9EEA" w:rsidR="00CC4B95" w:rsidRPr="00C935A5" w:rsidRDefault="00CC4B95" w:rsidP="00CC4B95">
            <w:pPr>
              <w:spacing w:before="40" w:after="20"/>
              <w:jc w:val="center"/>
              <w:rPr>
                <w:rFonts w:cs="Arial"/>
                <w:sz w:val="18"/>
                <w:szCs w:val="18"/>
              </w:rPr>
            </w:pPr>
            <w:r w:rsidRPr="00CC4B95">
              <w:rPr>
                <w:rFonts w:cs="Arial"/>
                <w:sz w:val="18"/>
                <w:szCs w:val="18"/>
              </w:rPr>
              <w:t>0.876</w:t>
            </w:r>
          </w:p>
        </w:tc>
      </w:tr>
      <w:tr w:rsidR="00CC4B95" w:rsidRPr="000C6301" w14:paraId="39BD5F1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B2625DF" w14:textId="77777777" w:rsidR="00CC4B95" w:rsidRPr="00C935A5" w:rsidRDefault="00CC4B95" w:rsidP="00CC4B95">
            <w:pPr>
              <w:spacing w:before="40" w:after="40"/>
              <w:rPr>
                <w:rFonts w:cs="Arial"/>
                <w:sz w:val="18"/>
                <w:szCs w:val="18"/>
              </w:rPr>
            </w:pPr>
            <w:r w:rsidRPr="00C935A5">
              <w:rPr>
                <w:rFonts w:cs="Arial"/>
                <w:sz w:val="18"/>
                <w:szCs w:val="18"/>
              </w:rPr>
              <w:t>Buloke S</w:t>
            </w:r>
          </w:p>
        </w:tc>
        <w:tc>
          <w:tcPr>
            <w:tcW w:w="1021" w:type="dxa"/>
            <w:tcBorders>
              <w:top w:val="nil"/>
              <w:left w:val="single" w:sz="18" w:space="0" w:color="5F497A" w:themeColor="accent4" w:themeShade="BF"/>
              <w:bottom w:val="nil"/>
              <w:right w:val="nil"/>
            </w:tcBorders>
            <w:shd w:val="clear" w:color="auto" w:fill="auto"/>
            <w:vAlign w:val="bottom"/>
          </w:tcPr>
          <w:p w14:paraId="3187C1D7" w14:textId="5632AE72" w:rsidR="00CC4B95" w:rsidRPr="00C935A5" w:rsidRDefault="00CC4B95" w:rsidP="00CC4B95">
            <w:pPr>
              <w:spacing w:before="40" w:after="20"/>
              <w:jc w:val="center"/>
              <w:rPr>
                <w:rFonts w:cs="Arial"/>
                <w:sz w:val="18"/>
                <w:szCs w:val="18"/>
              </w:rPr>
            </w:pPr>
            <w:r w:rsidRPr="00CC4B95">
              <w:rPr>
                <w:rFonts w:cs="Arial"/>
                <w:sz w:val="18"/>
                <w:szCs w:val="18"/>
              </w:rPr>
              <w:t>1.043</w:t>
            </w:r>
          </w:p>
        </w:tc>
        <w:tc>
          <w:tcPr>
            <w:tcW w:w="170" w:type="dxa"/>
            <w:tcBorders>
              <w:top w:val="nil"/>
              <w:left w:val="nil"/>
              <w:bottom w:val="nil"/>
              <w:right w:val="nil"/>
            </w:tcBorders>
            <w:shd w:val="clear" w:color="auto" w:fill="auto"/>
            <w:vAlign w:val="bottom"/>
          </w:tcPr>
          <w:p w14:paraId="40242940" w14:textId="4A7679E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64F556A" w14:textId="5D709425" w:rsidR="00CC4B95" w:rsidRPr="00C935A5" w:rsidRDefault="00CC4B95" w:rsidP="00CC4B95">
            <w:pPr>
              <w:spacing w:before="40" w:after="20"/>
              <w:jc w:val="center"/>
              <w:rPr>
                <w:rFonts w:cs="Arial"/>
                <w:sz w:val="18"/>
                <w:szCs w:val="18"/>
              </w:rPr>
            </w:pPr>
            <w:r w:rsidRPr="00CC4B95">
              <w:rPr>
                <w:rFonts w:cs="Arial"/>
                <w:sz w:val="18"/>
                <w:szCs w:val="18"/>
              </w:rPr>
              <w:t>1.263</w:t>
            </w:r>
          </w:p>
        </w:tc>
        <w:tc>
          <w:tcPr>
            <w:tcW w:w="1021" w:type="dxa"/>
            <w:tcBorders>
              <w:top w:val="nil"/>
              <w:left w:val="nil"/>
              <w:bottom w:val="nil"/>
              <w:right w:val="nil"/>
            </w:tcBorders>
            <w:vAlign w:val="bottom"/>
          </w:tcPr>
          <w:p w14:paraId="6C8CA330" w14:textId="42F03319" w:rsidR="00CC4B95" w:rsidRPr="00C935A5" w:rsidRDefault="00CC4B95" w:rsidP="00CC4B95">
            <w:pPr>
              <w:spacing w:before="40" w:after="20"/>
              <w:jc w:val="center"/>
              <w:rPr>
                <w:rFonts w:cs="Arial"/>
                <w:sz w:val="18"/>
                <w:szCs w:val="18"/>
              </w:rPr>
            </w:pPr>
            <w:r w:rsidRPr="00CC4B95">
              <w:rPr>
                <w:rFonts w:cs="Arial"/>
                <w:sz w:val="18"/>
                <w:szCs w:val="18"/>
              </w:rPr>
              <w:t>1.240</w:t>
            </w:r>
          </w:p>
        </w:tc>
        <w:tc>
          <w:tcPr>
            <w:tcW w:w="1021" w:type="dxa"/>
            <w:tcBorders>
              <w:top w:val="nil"/>
              <w:left w:val="nil"/>
              <w:bottom w:val="nil"/>
              <w:right w:val="nil"/>
            </w:tcBorders>
            <w:shd w:val="clear" w:color="auto" w:fill="auto"/>
            <w:vAlign w:val="bottom"/>
          </w:tcPr>
          <w:p w14:paraId="6A5D66EA" w14:textId="13E50FE4" w:rsidR="00CC4B95" w:rsidRPr="00C935A5" w:rsidRDefault="00CC4B95" w:rsidP="00CC4B95">
            <w:pPr>
              <w:spacing w:before="40" w:after="20"/>
              <w:jc w:val="center"/>
              <w:rPr>
                <w:rFonts w:cs="Arial"/>
                <w:sz w:val="18"/>
                <w:szCs w:val="18"/>
              </w:rPr>
            </w:pPr>
            <w:r w:rsidRPr="00CC4B95">
              <w:rPr>
                <w:rFonts w:cs="Arial"/>
                <w:sz w:val="18"/>
                <w:szCs w:val="18"/>
              </w:rPr>
              <w:t>1.255</w:t>
            </w:r>
          </w:p>
        </w:tc>
        <w:tc>
          <w:tcPr>
            <w:tcW w:w="1021" w:type="dxa"/>
            <w:tcBorders>
              <w:top w:val="nil"/>
              <w:left w:val="nil"/>
              <w:bottom w:val="nil"/>
              <w:right w:val="nil"/>
            </w:tcBorders>
            <w:vAlign w:val="bottom"/>
          </w:tcPr>
          <w:p w14:paraId="7A9FB1C3" w14:textId="559F4E15" w:rsidR="00CC4B95" w:rsidRPr="00C935A5" w:rsidRDefault="00CC4B95" w:rsidP="00CC4B95">
            <w:pPr>
              <w:spacing w:before="40" w:after="20"/>
              <w:jc w:val="center"/>
              <w:rPr>
                <w:rFonts w:cs="Arial"/>
                <w:sz w:val="18"/>
                <w:szCs w:val="18"/>
              </w:rPr>
            </w:pPr>
            <w:r w:rsidRPr="00CC4B95">
              <w:rPr>
                <w:rFonts w:cs="Arial"/>
                <w:sz w:val="18"/>
                <w:szCs w:val="18"/>
              </w:rPr>
              <w:t>1.261</w:t>
            </w:r>
          </w:p>
        </w:tc>
        <w:tc>
          <w:tcPr>
            <w:tcW w:w="1021" w:type="dxa"/>
            <w:tcBorders>
              <w:top w:val="nil"/>
              <w:left w:val="nil"/>
              <w:bottom w:val="nil"/>
              <w:right w:val="nil"/>
            </w:tcBorders>
            <w:vAlign w:val="bottom"/>
          </w:tcPr>
          <w:p w14:paraId="1C42103A" w14:textId="5B835491" w:rsidR="00CC4B95" w:rsidRPr="00C935A5" w:rsidRDefault="00CC4B95" w:rsidP="00CC4B95">
            <w:pPr>
              <w:spacing w:before="40" w:after="20"/>
              <w:jc w:val="center"/>
              <w:rPr>
                <w:rFonts w:cs="Arial"/>
                <w:sz w:val="18"/>
                <w:szCs w:val="18"/>
              </w:rPr>
            </w:pPr>
            <w:r w:rsidRPr="00CC4B95">
              <w:rPr>
                <w:rFonts w:cs="Arial"/>
                <w:sz w:val="18"/>
                <w:szCs w:val="18"/>
              </w:rPr>
              <w:t>1.244</w:t>
            </w:r>
          </w:p>
        </w:tc>
        <w:tc>
          <w:tcPr>
            <w:tcW w:w="170" w:type="dxa"/>
            <w:tcBorders>
              <w:top w:val="nil"/>
              <w:left w:val="nil"/>
              <w:bottom w:val="nil"/>
              <w:right w:val="nil"/>
            </w:tcBorders>
            <w:vAlign w:val="bottom"/>
          </w:tcPr>
          <w:p w14:paraId="2D754628" w14:textId="612E69A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7113225" w14:textId="51D37424" w:rsidR="00CC4B95" w:rsidRPr="00C935A5" w:rsidRDefault="00CC4B95" w:rsidP="00CC4B95">
            <w:pPr>
              <w:spacing w:before="40" w:after="20"/>
              <w:jc w:val="center"/>
              <w:rPr>
                <w:rFonts w:cs="Arial"/>
                <w:sz w:val="18"/>
                <w:szCs w:val="18"/>
              </w:rPr>
            </w:pPr>
            <w:r w:rsidRPr="00CC4B95">
              <w:rPr>
                <w:rFonts w:cs="Arial"/>
                <w:sz w:val="18"/>
                <w:szCs w:val="18"/>
              </w:rPr>
              <w:t>1.202</w:t>
            </w:r>
          </w:p>
        </w:tc>
      </w:tr>
      <w:tr w:rsidR="00CC4B95" w:rsidRPr="000C6301" w14:paraId="66CD6C5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F641FC" w14:textId="77777777" w:rsidR="00CC4B95" w:rsidRPr="00C935A5" w:rsidRDefault="00CC4B95" w:rsidP="00CC4B95">
            <w:pPr>
              <w:spacing w:before="40" w:after="40"/>
              <w:rPr>
                <w:rFonts w:cs="Arial"/>
                <w:sz w:val="18"/>
                <w:szCs w:val="18"/>
              </w:rPr>
            </w:pPr>
            <w:r w:rsidRPr="00C935A5">
              <w:rPr>
                <w:rFonts w:cs="Arial"/>
                <w:sz w:val="18"/>
                <w:szCs w:val="18"/>
              </w:rPr>
              <w:t>Campaspe S</w:t>
            </w:r>
          </w:p>
        </w:tc>
        <w:tc>
          <w:tcPr>
            <w:tcW w:w="1021" w:type="dxa"/>
            <w:tcBorders>
              <w:top w:val="nil"/>
              <w:left w:val="single" w:sz="18" w:space="0" w:color="5F497A" w:themeColor="accent4" w:themeShade="BF"/>
              <w:bottom w:val="nil"/>
              <w:right w:val="nil"/>
            </w:tcBorders>
            <w:shd w:val="clear" w:color="auto" w:fill="auto"/>
            <w:vAlign w:val="bottom"/>
          </w:tcPr>
          <w:p w14:paraId="724E3CB5" w14:textId="715B2BC0" w:rsidR="00CC4B95" w:rsidRPr="00C935A5" w:rsidRDefault="00CC4B95" w:rsidP="00CC4B95">
            <w:pPr>
              <w:spacing w:before="40" w:after="20"/>
              <w:jc w:val="center"/>
              <w:rPr>
                <w:rFonts w:cs="Arial"/>
                <w:sz w:val="18"/>
                <w:szCs w:val="18"/>
              </w:rPr>
            </w:pPr>
            <w:r w:rsidRPr="00CC4B95">
              <w:rPr>
                <w:rFonts w:cs="Arial"/>
                <w:sz w:val="18"/>
                <w:szCs w:val="18"/>
              </w:rPr>
              <w:t>1.147</w:t>
            </w:r>
          </w:p>
        </w:tc>
        <w:tc>
          <w:tcPr>
            <w:tcW w:w="170" w:type="dxa"/>
            <w:tcBorders>
              <w:top w:val="nil"/>
              <w:left w:val="nil"/>
              <w:bottom w:val="nil"/>
              <w:right w:val="nil"/>
            </w:tcBorders>
            <w:shd w:val="clear" w:color="auto" w:fill="auto"/>
            <w:vAlign w:val="bottom"/>
          </w:tcPr>
          <w:p w14:paraId="3E7BD5A1" w14:textId="555F40C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FBF4E4B" w14:textId="58502FD1" w:rsidR="00CC4B95" w:rsidRPr="00C935A5" w:rsidRDefault="00CC4B95" w:rsidP="00CC4B95">
            <w:pPr>
              <w:spacing w:before="40" w:after="20"/>
              <w:jc w:val="center"/>
              <w:rPr>
                <w:rFonts w:cs="Arial"/>
                <w:sz w:val="18"/>
                <w:szCs w:val="18"/>
              </w:rPr>
            </w:pPr>
            <w:r w:rsidRPr="00CC4B95">
              <w:rPr>
                <w:rFonts w:cs="Arial"/>
                <w:sz w:val="18"/>
                <w:szCs w:val="18"/>
              </w:rPr>
              <w:t>1.212</w:t>
            </w:r>
          </w:p>
        </w:tc>
        <w:tc>
          <w:tcPr>
            <w:tcW w:w="1021" w:type="dxa"/>
            <w:tcBorders>
              <w:top w:val="nil"/>
              <w:left w:val="nil"/>
              <w:bottom w:val="nil"/>
              <w:right w:val="nil"/>
            </w:tcBorders>
            <w:vAlign w:val="bottom"/>
          </w:tcPr>
          <w:p w14:paraId="592B4DB0" w14:textId="17474968" w:rsidR="00CC4B95" w:rsidRPr="00C935A5" w:rsidRDefault="00CC4B95" w:rsidP="00CC4B95">
            <w:pPr>
              <w:spacing w:before="40" w:after="20"/>
              <w:jc w:val="center"/>
              <w:rPr>
                <w:rFonts w:cs="Arial"/>
                <w:sz w:val="18"/>
                <w:szCs w:val="18"/>
              </w:rPr>
            </w:pPr>
            <w:r w:rsidRPr="00CC4B95">
              <w:rPr>
                <w:rFonts w:cs="Arial"/>
                <w:sz w:val="18"/>
                <w:szCs w:val="18"/>
              </w:rPr>
              <w:t>1.190</w:t>
            </w:r>
          </w:p>
        </w:tc>
        <w:tc>
          <w:tcPr>
            <w:tcW w:w="1021" w:type="dxa"/>
            <w:tcBorders>
              <w:top w:val="nil"/>
              <w:left w:val="nil"/>
              <w:bottom w:val="nil"/>
              <w:right w:val="nil"/>
            </w:tcBorders>
            <w:shd w:val="clear" w:color="auto" w:fill="auto"/>
            <w:vAlign w:val="bottom"/>
          </w:tcPr>
          <w:p w14:paraId="6D504CD9" w14:textId="24D7E483" w:rsidR="00CC4B95" w:rsidRPr="00C935A5" w:rsidRDefault="00CC4B95" w:rsidP="00CC4B95">
            <w:pPr>
              <w:spacing w:before="40" w:after="20"/>
              <w:jc w:val="center"/>
              <w:rPr>
                <w:rFonts w:cs="Arial"/>
                <w:sz w:val="18"/>
                <w:szCs w:val="18"/>
              </w:rPr>
            </w:pPr>
            <w:r w:rsidRPr="00CC4B95">
              <w:rPr>
                <w:rFonts w:cs="Arial"/>
                <w:sz w:val="18"/>
                <w:szCs w:val="18"/>
              </w:rPr>
              <w:t>1.205</w:t>
            </w:r>
          </w:p>
        </w:tc>
        <w:tc>
          <w:tcPr>
            <w:tcW w:w="1021" w:type="dxa"/>
            <w:tcBorders>
              <w:top w:val="nil"/>
              <w:left w:val="nil"/>
              <w:bottom w:val="nil"/>
              <w:right w:val="nil"/>
            </w:tcBorders>
            <w:vAlign w:val="bottom"/>
          </w:tcPr>
          <w:p w14:paraId="7829B9EA" w14:textId="0966453E" w:rsidR="00CC4B95" w:rsidRPr="00C935A5" w:rsidRDefault="00CC4B95" w:rsidP="00CC4B95">
            <w:pPr>
              <w:spacing w:before="40" w:after="20"/>
              <w:jc w:val="center"/>
              <w:rPr>
                <w:rFonts w:cs="Arial"/>
                <w:sz w:val="18"/>
                <w:szCs w:val="18"/>
              </w:rPr>
            </w:pPr>
            <w:r w:rsidRPr="00CC4B95">
              <w:rPr>
                <w:rFonts w:cs="Arial"/>
                <w:sz w:val="18"/>
                <w:szCs w:val="18"/>
              </w:rPr>
              <w:t>1.211</w:t>
            </w:r>
          </w:p>
        </w:tc>
        <w:tc>
          <w:tcPr>
            <w:tcW w:w="1021" w:type="dxa"/>
            <w:tcBorders>
              <w:top w:val="nil"/>
              <w:left w:val="nil"/>
              <w:bottom w:val="nil"/>
              <w:right w:val="nil"/>
            </w:tcBorders>
            <w:vAlign w:val="bottom"/>
          </w:tcPr>
          <w:p w14:paraId="3CA120F6" w14:textId="337B1239" w:rsidR="00CC4B95" w:rsidRPr="00C935A5" w:rsidRDefault="00CC4B95" w:rsidP="00CC4B95">
            <w:pPr>
              <w:spacing w:before="40" w:after="20"/>
              <w:jc w:val="center"/>
              <w:rPr>
                <w:rFonts w:cs="Arial"/>
                <w:sz w:val="18"/>
                <w:szCs w:val="18"/>
              </w:rPr>
            </w:pPr>
            <w:r w:rsidRPr="00CC4B95">
              <w:rPr>
                <w:rFonts w:cs="Arial"/>
                <w:sz w:val="18"/>
                <w:szCs w:val="18"/>
              </w:rPr>
              <w:t>1.194</w:t>
            </w:r>
          </w:p>
        </w:tc>
        <w:tc>
          <w:tcPr>
            <w:tcW w:w="170" w:type="dxa"/>
            <w:tcBorders>
              <w:top w:val="nil"/>
              <w:left w:val="nil"/>
              <w:bottom w:val="nil"/>
              <w:right w:val="nil"/>
            </w:tcBorders>
            <w:vAlign w:val="bottom"/>
          </w:tcPr>
          <w:p w14:paraId="0C7A4839" w14:textId="289119E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A3177CA" w14:textId="381B60AC" w:rsidR="00CC4B95" w:rsidRPr="00C935A5" w:rsidRDefault="00CC4B95" w:rsidP="00CC4B95">
            <w:pPr>
              <w:spacing w:before="40" w:after="20"/>
              <w:jc w:val="center"/>
              <w:rPr>
                <w:rFonts w:cs="Arial"/>
                <w:sz w:val="18"/>
                <w:szCs w:val="18"/>
              </w:rPr>
            </w:pPr>
            <w:r w:rsidRPr="00CC4B95">
              <w:rPr>
                <w:rFonts w:cs="Arial"/>
                <w:sz w:val="18"/>
                <w:szCs w:val="18"/>
              </w:rPr>
              <w:t>1.194</w:t>
            </w:r>
          </w:p>
        </w:tc>
      </w:tr>
      <w:tr w:rsidR="00CC4B95" w:rsidRPr="000C6301" w14:paraId="6D30BA0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C2AF14" w14:textId="77777777" w:rsidR="00CC4B95" w:rsidRPr="00C935A5" w:rsidRDefault="00CC4B95" w:rsidP="00CC4B95">
            <w:pPr>
              <w:spacing w:before="40" w:after="40"/>
              <w:rPr>
                <w:rFonts w:cs="Arial"/>
                <w:sz w:val="18"/>
                <w:szCs w:val="18"/>
              </w:rPr>
            </w:pPr>
            <w:r w:rsidRPr="00C935A5">
              <w:rPr>
                <w:rFonts w:cs="Arial"/>
                <w:sz w:val="18"/>
                <w:szCs w:val="18"/>
              </w:rPr>
              <w:t>Cardinia S</w:t>
            </w:r>
          </w:p>
        </w:tc>
        <w:tc>
          <w:tcPr>
            <w:tcW w:w="1021" w:type="dxa"/>
            <w:tcBorders>
              <w:top w:val="nil"/>
              <w:left w:val="single" w:sz="18" w:space="0" w:color="5F497A" w:themeColor="accent4" w:themeShade="BF"/>
              <w:bottom w:val="nil"/>
              <w:right w:val="nil"/>
            </w:tcBorders>
            <w:shd w:val="clear" w:color="auto" w:fill="auto"/>
            <w:vAlign w:val="bottom"/>
          </w:tcPr>
          <w:p w14:paraId="54C3922B" w14:textId="51AA5D16" w:rsidR="00CC4B95" w:rsidRPr="00C935A5" w:rsidRDefault="00CC4B95" w:rsidP="00CC4B95">
            <w:pPr>
              <w:spacing w:before="40" w:after="20"/>
              <w:jc w:val="center"/>
              <w:rPr>
                <w:rFonts w:cs="Arial"/>
                <w:sz w:val="18"/>
                <w:szCs w:val="18"/>
              </w:rPr>
            </w:pPr>
            <w:r w:rsidRPr="00CC4B95">
              <w:rPr>
                <w:rFonts w:cs="Arial"/>
                <w:sz w:val="18"/>
                <w:szCs w:val="18"/>
              </w:rPr>
              <w:t>1.042</w:t>
            </w:r>
          </w:p>
        </w:tc>
        <w:tc>
          <w:tcPr>
            <w:tcW w:w="170" w:type="dxa"/>
            <w:tcBorders>
              <w:top w:val="nil"/>
              <w:left w:val="nil"/>
              <w:bottom w:val="nil"/>
              <w:right w:val="nil"/>
            </w:tcBorders>
            <w:shd w:val="clear" w:color="auto" w:fill="auto"/>
            <w:vAlign w:val="bottom"/>
          </w:tcPr>
          <w:p w14:paraId="6DCB57DB" w14:textId="76580DEF"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CF65D67" w14:textId="1376DF1D" w:rsidR="00CC4B95" w:rsidRPr="00C935A5" w:rsidRDefault="00CC4B95" w:rsidP="00CC4B95">
            <w:pPr>
              <w:spacing w:before="40" w:after="20"/>
              <w:jc w:val="center"/>
              <w:rPr>
                <w:rFonts w:cs="Arial"/>
                <w:sz w:val="18"/>
                <w:szCs w:val="18"/>
              </w:rPr>
            </w:pPr>
            <w:r w:rsidRPr="00CC4B95">
              <w:rPr>
                <w:rFonts w:cs="Arial"/>
                <w:sz w:val="18"/>
                <w:szCs w:val="18"/>
              </w:rPr>
              <w:t>1.067</w:t>
            </w:r>
          </w:p>
        </w:tc>
        <w:tc>
          <w:tcPr>
            <w:tcW w:w="1021" w:type="dxa"/>
            <w:tcBorders>
              <w:top w:val="nil"/>
              <w:left w:val="nil"/>
              <w:bottom w:val="nil"/>
              <w:right w:val="nil"/>
            </w:tcBorders>
            <w:vAlign w:val="bottom"/>
          </w:tcPr>
          <w:p w14:paraId="026A012D" w14:textId="525A1D2C" w:rsidR="00CC4B95" w:rsidRPr="00C935A5" w:rsidRDefault="00CC4B95" w:rsidP="00CC4B95">
            <w:pPr>
              <w:spacing w:before="40" w:after="20"/>
              <w:jc w:val="center"/>
              <w:rPr>
                <w:rFonts w:cs="Arial"/>
                <w:sz w:val="18"/>
                <w:szCs w:val="18"/>
              </w:rPr>
            </w:pPr>
            <w:r w:rsidRPr="00CC4B95">
              <w:rPr>
                <w:rFonts w:cs="Arial"/>
                <w:sz w:val="18"/>
                <w:szCs w:val="18"/>
              </w:rPr>
              <w:t>1.047</w:t>
            </w:r>
          </w:p>
        </w:tc>
        <w:tc>
          <w:tcPr>
            <w:tcW w:w="1021" w:type="dxa"/>
            <w:tcBorders>
              <w:top w:val="nil"/>
              <w:left w:val="nil"/>
              <w:bottom w:val="nil"/>
              <w:right w:val="nil"/>
            </w:tcBorders>
            <w:shd w:val="clear" w:color="auto" w:fill="auto"/>
            <w:vAlign w:val="bottom"/>
          </w:tcPr>
          <w:p w14:paraId="37BBDD23" w14:textId="661DFF51" w:rsidR="00CC4B95" w:rsidRPr="00C935A5" w:rsidRDefault="00CC4B95" w:rsidP="00CC4B95">
            <w:pPr>
              <w:spacing w:before="40" w:after="20"/>
              <w:jc w:val="center"/>
              <w:rPr>
                <w:rFonts w:cs="Arial"/>
                <w:sz w:val="18"/>
                <w:szCs w:val="18"/>
              </w:rPr>
            </w:pPr>
            <w:r w:rsidRPr="00CC4B95">
              <w:rPr>
                <w:rFonts w:cs="Arial"/>
                <w:sz w:val="18"/>
                <w:szCs w:val="18"/>
              </w:rPr>
              <w:t>1.061</w:t>
            </w:r>
          </w:p>
        </w:tc>
        <w:tc>
          <w:tcPr>
            <w:tcW w:w="1021" w:type="dxa"/>
            <w:tcBorders>
              <w:top w:val="nil"/>
              <w:left w:val="nil"/>
              <w:bottom w:val="nil"/>
              <w:right w:val="nil"/>
            </w:tcBorders>
            <w:vAlign w:val="bottom"/>
          </w:tcPr>
          <w:p w14:paraId="4AFDFC39" w14:textId="27D8BA91" w:rsidR="00CC4B95" w:rsidRPr="00C935A5" w:rsidRDefault="00CC4B95" w:rsidP="00CC4B95">
            <w:pPr>
              <w:spacing w:before="40" w:after="20"/>
              <w:jc w:val="center"/>
              <w:rPr>
                <w:rFonts w:cs="Arial"/>
                <w:sz w:val="18"/>
                <w:szCs w:val="18"/>
              </w:rPr>
            </w:pPr>
            <w:r w:rsidRPr="00CC4B95">
              <w:rPr>
                <w:rFonts w:cs="Arial"/>
                <w:sz w:val="18"/>
                <w:szCs w:val="18"/>
              </w:rPr>
              <w:t>1.065</w:t>
            </w:r>
          </w:p>
        </w:tc>
        <w:tc>
          <w:tcPr>
            <w:tcW w:w="1021" w:type="dxa"/>
            <w:tcBorders>
              <w:top w:val="nil"/>
              <w:left w:val="nil"/>
              <w:bottom w:val="nil"/>
              <w:right w:val="nil"/>
            </w:tcBorders>
            <w:vAlign w:val="bottom"/>
          </w:tcPr>
          <w:p w14:paraId="3D1F4DA0" w14:textId="407A14FB" w:rsidR="00CC4B95" w:rsidRPr="00C935A5" w:rsidRDefault="00CC4B95" w:rsidP="00CC4B95">
            <w:pPr>
              <w:spacing w:before="40" w:after="20"/>
              <w:jc w:val="center"/>
              <w:rPr>
                <w:rFonts w:cs="Arial"/>
                <w:sz w:val="18"/>
                <w:szCs w:val="18"/>
              </w:rPr>
            </w:pPr>
            <w:r w:rsidRPr="00CC4B95">
              <w:rPr>
                <w:rFonts w:cs="Arial"/>
                <w:sz w:val="18"/>
                <w:szCs w:val="18"/>
              </w:rPr>
              <w:t>1.051</w:t>
            </w:r>
          </w:p>
        </w:tc>
        <w:tc>
          <w:tcPr>
            <w:tcW w:w="170" w:type="dxa"/>
            <w:tcBorders>
              <w:top w:val="nil"/>
              <w:left w:val="nil"/>
              <w:bottom w:val="nil"/>
              <w:right w:val="nil"/>
            </w:tcBorders>
            <w:vAlign w:val="bottom"/>
          </w:tcPr>
          <w:p w14:paraId="74F1CFA9" w14:textId="519D6921"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BB86CBE" w14:textId="0D5866ED" w:rsidR="00CC4B95" w:rsidRPr="00C935A5" w:rsidRDefault="00CC4B95" w:rsidP="00CC4B95">
            <w:pPr>
              <w:spacing w:before="40" w:after="20"/>
              <w:jc w:val="center"/>
              <w:rPr>
                <w:rFonts w:cs="Arial"/>
                <w:sz w:val="18"/>
                <w:szCs w:val="18"/>
              </w:rPr>
            </w:pPr>
            <w:r w:rsidRPr="00CC4B95">
              <w:rPr>
                <w:rFonts w:cs="Arial"/>
                <w:sz w:val="18"/>
                <w:szCs w:val="18"/>
              </w:rPr>
              <w:t>1.258</w:t>
            </w:r>
          </w:p>
        </w:tc>
      </w:tr>
      <w:tr w:rsidR="00CC4B95" w:rsidRPr="000C6301" w14:paraId="059E381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15D3B8B" w14:textId="77777777" w:rsidR="00CC4B95" w:rsidRPr="00C935A5" w:rsidRDefault="00CC4B95" w:rsidP="00CC4B95">
            <w:pPr>
              <w:spacing w:before="40" w:after="40"/>
              <w:rPr>
                <w:rFonts w:cs="Arial"/>
                <w:sz w:val="18"/>
                <w:szCs w:val="18"/>
              </w:rPr>
            </w:pPr>
            <w:r w:rsidRPr="00C935A5">
              <w:rPr>
                <w:rFonts w:cs="Arial"/>
                <w:sz w:val="18"/>
                <w:szCs w:val="18"/>
              </w:rPr>
              <w:t>Casey C</w:t>
            </w:r>
          </w:p>
        </w:tc>
        <w:tc>
          <w:tcPr>
            <w:tcW w:w="1021" w:type="dxa"/>
            <w:tcBorders>
              <w:top w:val="nil"/>
              <w:left w:val="single" w:sz="18" w:space="0" w:color="5F497A" w:themeColor="accent4" w:themeShade="BF"/>
              <w:bottom w:val="nil"/>
              <w:right w:val="nil"/>
            </w:tcBorders>
            <w:shd w:val="clear" w:color="auto" w:fill="auto"/>
            <w:vAlign w:val="bottom"/>
          </w:tcPr>
          <w:p w14:paraId="70C2025C" w14:textId="0FC1E40B" w:rsidR="00CC4B95" w:rsidRPr="00C935A5" w:rsidRDefault="00CC4B95" w:rsidP="00CC4B95">
            <w:pPr>
              <w:spacing w:before="40" w:after="20"/>
              <w:jc w:val="center"/>
              <w:rPr>
                <w:rFonts w:cs="Arial"/>
                <w:sz w:val="18"/>
                <w:szCs w:val="18"/>
              </w:rPr>
            </w:pPr>
            <w:r w:rsidRPr="00CC4B95">
              <w:rPr>
                <w:rFonts w:cs="Arial"/>
                <w:sz w:val="18"/>
                <w:szCs w:val="18"/>
              </w:rPr>
              <w:t>0.978</w:t>
            </w:r>
          </w:p>
        </w:tc>
        <w:tc>
          <w:tcPr>
            <w:tcW w:w="170" w:type="dxa"/>
            <w:tcBorders>
              <w:top w:val="nil"/>
              <w:left w:val="nil"/>
              <w:bottom w:val="nil"/>
              <w:right w:val="nil"/>
            </w:tcBorders>
            <w:shd w:val="clear" w:color="auto" w:fill="auto"/>
            <w:vAlign w:val="bottom"/>
          </w:tcPr>
          <w:p w14:paraId="5DE16C79" w14:textId="5896D6C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C0B364D" w14:textId="2683C5E4" w:rsidR="00CC4B95" w:rsidRPr="00C935A5" w:rsidRDefault="00CC4B95" w:rsidP="00CC4B95">
            <w:pPr>
              <w:spacing w:before="40" w:after="20"/>
              <w:jc w:val="center"/>
              <w:rPr>
                <w:rFonts w:cs="Arial"/>
                <w:sz w:val="18"/>
                <w:szCs w:val="18"/>
              </w:rPr>
            </w:pPr>
            <w:r w:rsidRPr="00CC4B95">
              <w:rPr>
                <w:rFonts w:cs="Arial"/>
                <w:sz w:val="18"/>
                <w:szCs w:val="18"/>
              </w:rPr>
              <w:t>0.634</w:t>
            </w:r>
          </w:p>
        </w:tc>
        <w:tc>
          <w:tcPr>
            <w:tcW w:w="1021" w:type="dxa"/>
            <w:tcBorders>
              <w:top w:val="nil"/>
              <w:left w:val="nil"/>
              <w:bottom w:val="nil"/>
              <w:right w:val="nil"/>
            </w:tcBorders>
            <w:vAlign w:val="bottom"/>
          </w:tcPr>
          <w:p w14:paraId="452EE15E" w14:textId="284B741A" w:rsidR="00CC4B95" w:rsidRPr="00C935A5" w:rsidRDefault="00CC4B95" w:rsidP="00CC4B95">
            <w:pPr>
              <w:spacing w:before="40" w:after="20"/>
              <w:jc w:val="center"/>
              <w:rPr>
                <w:rFonts w:cs="Arial"/>
                <w:sz w:val="18"/>
                <w:szCs w:val="18"/>
              </w:rPr>
            </w:pPr>
            <w:r w:rsidRPr="00CC4B95">
              <w:rPr>
                <w:rFonts w:cs="Arial"/>
                <w:sz w:val="18"/>
                <w:szCs w:val="18"/>
              </w:rPr>
              <w:t>0.622</w:t>
            </w:r>
          </w:p>
        </w:tc>
        <w:tc>
          <w:tcPr>
            <w:tcW w:w="1021" w:type="dxa"/>
            <w:tcBorders>
              <w:top w:val="nil"/>
              <w:left w:val="nil"/>
              <w:bottom w:val="nil"/>
              <w:right w:val="nil"/>
            </w:tcBorders>
            <w:shd w:val="clear" w:color="auto" w:fill="auto"/>
            <w:vAlign w:val="bottom"/>
          </w:tcPr>
          <w:p w14:paraId="3288B23C" w14:textId="71B1CCBA" w:rsidR="00CC4B95" w:rsidRPr="00C935A5" w:rsidRDefault="00CC4B95" w:rsidP="00CC4B95">
            <w:pPr>
              <w:spacing w:before="40" w:after="20"/>
              <w:jc w:val="center"/>
              <w:rPr>
                <w:rFonts w:cs="Arial"/>
                <w:sz w:val="18"/>
                <w:szCs w:val="18"/>
              </w:rPr>
            </w:pPr>
            <w:r w:rsidRPr="00CC4B95">
              <w:rPr>
                <w:rFonts w:cs="Arial"/>
                <w:sz w:val="18"/>
                <w:szCs w:val="18"/>
              </w:rPr>
              <w:t>0.630</w:t>
            </w:r>
          </w:p>
        </w:tc>
        <w:tc>
          <w:tcPr>
            <w:tcW w:w="1021" w:type="dxa"/>
            <w:tcBorders>
              <w:top w:val="nil"/>
              <w:left w:val="nil"/>
              <w:bottom w:val="nil"/>
              <w:right w:val="nil"/>
            </w:tcBorders>
            <w:vAlign w:val="bottom"/>
          </w:tcPr>
          <w:p w14:paraId="0918E6CF" w14:textId="4D08001E" w:rsidR="00CC4B95" w:rsidRPr="00C935A5" w:rsidRDefault="00CC4B95" w:rsidP="00CC4B95">
            <w:pPr>
              <w:spacing w:before="40" w:after="20"/>
              <w:jc w:val="center"/>
              <w:rPr>
                <w:rFonts w:cs="Arial"/>
                <w:sz w:val="18"/>
                <w:szCs w:val="18"/>
              </w:rPr>
            </w:pPr>
            <w:r w:rsidRPr="00CC4B95">
              <w:rPr>
                <w:rFonts w:cs="Arial"/>
                <w:sz w:val="18"/>
                <w:szCs w:val="18"/>
              </w:rPr>
              <w:t>0.633</w:t>
            </w:r>
          </w:p>
        </w:tc>
        <w:tc>
          <w:tcPr>
            <w:tcW w:w="1021" w:type="dxa"/>
            <w:tcBorders>
              <w:top w:val="nil"/>
              <w:left w:val="nil"/>
              <w:bottom w:val="nil"/>
              <w:right w:val="nil"/>
            </w:tcBorders>
            <w:vAlign w:val="bottom"/>
          </w:tcPr>
          <w:p w14:paraId="412A6E88" w14:textId="46F9652D" w:rsidR="00CC4B95" w:rsidRPr="00C935A5" w:rsidRDefault="00CC4B95" w:rsidP="00CC4B95">
            <w:pPr>
              <w:spacing w:before="40" w:after="20"/>
              <w:jc w:val="center"/>
              <w:rPr>
                <w:rFonts w:cs="Arial"/>
                <w:sz w:val="18"/>
                <w:szCs w:val="18"/>
              </w:rPr>
            </w:pPr>
            <w:r w:rsidRPr="00CC4B95">
              <w:rPr>
                <w:rFonts w:cs="Arial"/>
                <w:sz w:val="18"/>
                <w:szCs w:val="18"/>
              </w:rPr>
              <w:t>0.624</w:t>
            </w:r>
          </w:p>
        </w:tc>
        <w:tc>
          <w:tcPr>
            <w:tcW w:w="170" w:type="dxa"/>
            <w:tcBorders>
              <w:top w:val="nil"/>
              <w:left w:val="nil"/>
              <w:bottom w:val="nil"/>
              <w:right w:val="nil"/>
            </w:tcBorders>
            <w:vAlign w:val="bottom"/>
          </w:tcPr>
          <w:p w14:paraId="13DF1CDE" w14:textId="3C17F7B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16332BC" w14:textId="13714DAB" w:rsidR="00CC4B95" w:rsidRPr="00C935A5" w:rsidRDefault="00CC4B95" w:rsidP="00CC4B95">
            <w:pPr>
              <w:spacing w:before="40" w:after="20"/>
              <w:jc w:val="center"/>
              <w:rPr>
                <w:rFonts w:cs="Arial"/>
                <w:sz w:val="18"/>
                <w:szCs w:val="18"/>
              </w:rPr>
            </w:pPr>
            <w:r w:rsidRPr="00CC4B95">
              <w:rPr>
                <w:rFonts w:cs="Arial"/>
                <w:sz w:val="18"/>
                <w:szCs w:val="18"/>
              </w:rPr>
              <w:t>0.934</w:t>
            </w:r>
          </w:p>
        </w:tc>
      </w:tr>
      <w:tr w:rsidR="00CC4B95" w:rsidRPr="000C6301" w14:paraId="51BDC0B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1DA32C1" w14:textId="77777777" w:rsidR="00CC4B95" w:rsidRPr="00C935A5" w:rsidRDefault="00CC4B95" w:rsidP="00CC4B95">
            <w:pPr>
              <w:spacing w:before="40" w:after="40"/>
              <w:rPr>
                <w:rFonts w:cs="Arial"/>
                <w:sz w:val="18"/>
                <w:szCs w:val="18"/>
              </w:rPr>
            </w:pPr>
            <w:r w:rsidRPr="00C935A5">
              <w:rPr>
                <w:rFonts w:cs="Arial"/>
                <w:sz w:val="18"/>
                <w:szCs w:val="18"/>
              </w:rPr>
              <w:t>Central Goldfields S</w:t>
            </w:r>
          </w:p>
        </w:tc>
        <w:tc>
          <w:tcPr>
            <w:tcW w:w="1021" w:type="dxa"/>
            <w:tcBorders>
              <w:top w:val="nil"/>
              <w:left w:val="single" w:sz="18" w:space="0" w:color="5F497A" w:themeColor="accent4" w:themeShade="BF"/>
              <w:bottom w:val="nil"/>
              <w:right w:val="nil"/>
            </w:tcBorders>
            <w:shd w:val="clear" w:color="auto" w:fill="auto"/>
            <w:vAlign w:val="bottom"/>
          </w:tcPr>
          <w:p w14:paraId="4AD9E7A3" w14:textId="1C5645AD" w:rsidR="00CC4B95" w:rsidRPr="00C935A5" w:rsidRDefault="00CC4B95" w:rsidP="00CC4B95">
            <w:pPr>
              <w:spacing w:before="40" w:after="20"/>
              <w:jc w:val="center"/>
              <w:rPr>
                <w:rFonts w:cs="Arial"/>
                <w:sz w:val="18"/>
                <w:szCs w:val="18"/>
              </w:rPr>
            </w:pPr>
            <w:r w:rsidRPr="00CC4B95">
              <w:rPr>
                <w:rFonts w:cs="Arial"/>
                <w:sz w:val="18"/>
                <w:szCs w:val="18"/>
              </w:rPr>
              <w:t>1.257</w:t>
            </w:r>
          </w:p>
        </w:tc>
        <w:tc>
          <w:tcPr>
            <w:tcW w:w="170" w:type="dxa"/>
            <w:tcBorders>
              <w:top w:val="nil"/>
              <w:left w:val="nil"/>
              <w:bottom w:val="nil"/>
              <w:right w:val="nil"/>
            </w:tcBorders>
            <w:shd w:val="clear" w:color="auto" w:fill="auto"/>
            <w:vAlign w:val="bottom"/>
          </w:tcPr>
          <w:p w14:paraId="249823AB" w14:textId="79B94C58"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B9D2D96" w14:textId="68AB46DD" w:rsidR="00CC4B95" w:rsidRPr="00C935A5" w:rsidRDefault="00CC4B95" w:rsidP="00CC4B95">
            <w:pPr>
              <w:spacing w:before="40" w:after="20"/>
              <w:jc w:val="center"/>
              <w:rPr>
                <w:rFonts w:cs="Arial"/>
                <w:sz w:val="18"/>
                <w:szCs w:val="18"/>
              </w:rPr>
            </w:pPr>
            <w:r w:rsidRPr="00CC4B95">
              <w:rPr>
                <w:rFonts w:cs="Arial"/>
                <w:sz w:val="18"/>
                <w:szCs w:val="18"/>
              </w:rPr>
              <w:t>1.251</w:t>
            </w:r>
          </w:p>
        </w:tc>
        <w:tc>
          <w:tcPr>
            <w:tcW w:w="1021" w:type="dxa"/>
            <w:tcBorders>
              <w:top w:val="nil"/>
              <w:left w:val="nil"/>
              <w:bottom w:val="nil"/>
              <w:right w:val="nil"/>
            </w:tcBorders>
            <w:vAlign w:val="bottom"/>
          </w:tcPr>
          <w:p w14:paraId="57EAC4DC" w14:textId="0DCA6C1F" w:rsidR="00CC4B95" w:rsidRPr="00C935A5" w:rsidRDefault="00CC4B95" w:rsidP="00CC4B95">
            <w:pPr>
              <w:spacing w:before="40" w:after="20"/>
              <w:jc w:val="center"/>
              <w:rPr>
                <w:rFonts w:cs="Arial"/>
                <w:sz w:val="18"/>
                <w:szCs w:val="18"/>
              </w:rPr>
            </w:pPr>
            <w:r w:rsidRPr="00CC4B95">
              <w:rPr>
                <w:rFonts w:cs="Arial"/>
                <w:sz w:val="18"/>
                <w:szCs w:val="18"/>
              </w:rPr>
              <w:t>1.228</w:t>
            </w:r>
          </w:p>
        </w:tc>
        <w:tc>
          <w:tcPr>
            <w:tcW w:w="1021" w:type="dxa"/>
            <w:tcBorders>
              <w:top w:val="nil"/>
              <w:left w:val="nil"/>
              <w:bottom w:val="nil"/>
              <w:right w:val="nil"/>
            </w:tcBorders>
            <w:shd w:val="clear" w:color="auto" w:fill="auto"/>
            <w:vAlign w:val="bottom"/>
          </w:tcPr>
          <w:p w14:paraId="648EFF04" w14:textId="29A2A0F4"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021" w:type="dxa"/>
            <w:tcBorders>
              <w:top w:val="nil"/>
              <w:left w:val="nil"/>
              <w:bottom w:val="nil"/>
              <w:right w:val="nil"/>
            </w:tcBorders>
            <w:vAlign w:val="bottom"/>
          </w:tcPr>
          <w:p w14:paraId="175CF067" w14:textId="5F057340" w:rsidR="00CC4B95" w:rsidRPr="00C935A5" w:rsidRDefault="00CC4B95" w:rsidP="00CC4B95">
            <w:pPr>
              <w:spacing w:before="40" w:after="20"/>
              <w:jc w:val="center"/>
              <w:rPr>
                <w:rFonts w:cs="Arial"/>
                <w:sz w:val="18"/>
                <w:szCs w:val="18"/>
              </w:rPr>
            </w:pPr>
            <w:r w:rsidRPr="00CC4B95">
              <w:rPr>
                <w:rFonts w:cs="Arial"/>
                <w:sz w:val="18"/>
                <w:szCs w:val="18"/>
              </w:rPr>
              <w:t>1.249</w:t>
            </w:r>
          </w:p>
        </w:tc>
        <w:tc>
          <w:tcPr>
            <w:tcW w:w="1021" w:type="dxa"/>
            <w:tcBorders>
              <w:top w:val="nil"/>
              <w:left w:val="nil"/>
              <w:bottom w:val="nil"/>
              <w:right w:val="nil"/>
            </w:tcBorders>
            <w:vAlign w:val="bottom"/>
          </w:tcPr>
          <w:p w14:paraId="5CDA2726" w14:textId="6F234A72" w:rsidR="00CC4B95" w:rsidRPr="00C935A5" w:rsidRDefault="00CC4B95" w:rsidP="00CC4B95">
            <w:pPr>
              <w:spacing w:before="40" w:after="20"/>
              <w:jc w:val="center"/>
              <w:rPr>
                <w:rFonts w:cs="Arial"/>
                <w:sz w:val="18"/>
                <w:szCs w:val="18"/>
              </w:rPr>
            </w:pPr>
            <w:r w:rsidRPr="00CC4B95">
              <w:rPr>
                <w:rFonts w:cs="Arial"/>
                <w:sz w:val="18"/>
                <w:szCs w:val="18"/>
              </w:rPr>
              <w:t>1.232</w:t>
            </w:r>
          </w:p>
        </w:tc>
        <w:tc>
          <w:tcPr>
            <w:tcW w:w="170" w:type="dxa"/>
            <w:tcBorders>
              <w:top w:val="nil"/>
              <w:left w:val="nil"/>
              <w:bottom w:val="nil"/>
              <w:right w:val="nil"/>
            </w:tcBorders>
            <w:vAlign w:val="bottom"/>
          </w:tcPr>
          <w:p w14:paraId="381CCFD2" w14:textId="1932ECE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45D7E29" w14:textId="7CBD5C1B" w:rsidR="00CC4B95" w:rsidRPr="00C935A5" w:rsidRDefault="00CC4B95" w:rsidP="00CC4B95">
            <w:pPr>
              <w:spacing w:before="40" w:after="20"/>
              <w:jc w:val="center"/>
              <w:rPr>
                <w:rFonts w:cs="Arial"/>
                <w:sz w:val="18"/>
                <w:szCs w:val="18"/>
              </w:rPr>
            </w:pPr>
            <w:r w:rsidRPr="00CC4B95">
              <w:rPr>
                <w:rFonts w:cs="Arial"/>
                <w:sz w:val="18"/>
                <w:szCs w:val="18"/>
              </w:rPr>
              <w:t>1.730</w:t>
            </w:r>
          </w:p>
        </w:tc>
      </w:tr>
      <w:tr w:rsidR="00CC4B95" w:rsidRPr="000C6301" w14:paraId="0E4FD8C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95F8F3" w14:textId="77777777" w:rsidR="00CC4B95" w:rsidRPr="00C935A5" w:rsidRDefault="00CC4B95" w:rsidP="00CC4B95">
            <w:pPr>
              <w:spacing w:before="40" w:after="40"/>
              <w:rPr>
                <w:rFonts w:cs="Arial"/>
                <w:sz w:val="18"/>
                <w:szCs w:val="18"/>
              </w:rPr>
            </w:pPr>
            <w:r w:rsidRPr="00C935A5">
              <w:rPr>
                <w:rFonts w:cs="Arial"/>
                <w:sz w:val="18"/>
                <w:szCs w:val="18"/>
              </w:rPr>
              <w:t>Colac Otway S</w:t>
            </w:r>
          </w:p>
        </w:tc>
        <w:tc>
          <w:tcPr>
            <w:tcW w:w="1021" w:type="dxa"/>
            <w:tcBorders>
              <w:top w:val="nil"/>
              <w:left w:val="single" w:sz="18" w:space="0" w:color="5F497A" w:themeColor="accent4" w:themeShade="BF"/>
              <w:bottom w:val="nil"/>
              <w:right w:val="nil"/>
            </w:tcBorders>
            <w:shd w:val="clear" w:color="auto" w:fill="auto"/>
            <w:vAlign w:val="bottom"/>
          </w:tcPr>
          <w:p w14:paraId="4F7C7A63" w14:textId="34BBC2DC" w:rsidR="00CC4B95" w:rsidRPr="00C935A5" w:rsidRDefault="00CC4B95" w:rsidP="00CC4B95">
            <w:pPr>
              <w:spacing w:before="40" w:after="20"/>
              <w:jc w:val="center"/>
              <w:rPr>
                <w:rFonts w:cs="Arial"/>
                <w:sz w:val="18"/>
                <w:szCs w:val="18"/>
              </w:rPr>
            </w:pPr>
            <w:r w:rsidRPr="00CC4B95">
              <w:rPr>
                <w:rFonts w:cs="Arial"/>
                <w:sz w:val="18"/>
                <w:szCs w:val="18"/>
              </w:rPr>
              <w:t>1.045</w:t>
            </w:r>
          </w:p>
        </w:tc>
        <w:tc>
          <w:tcPr>
            <w:tcW w:w="170" w:type="dxa"/>
            <w:tcBorders>
              <w:top w:val="nil"/>
              <w:left w:val="nil"/>
              <w:bottom w:val="nil"/>
              <w:right w:val="nil"/>
            </w:tcBorders>
            <w:shd w:val="clear" w:color="auto" w:fill="auto"/>
            <w:vAlign w:val="bottom"/>
          </w:tcPr>
          <w:p w14:paraId="75700865" w14:textId="68193F48"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5FF0220" w14:textId="37EBDC58"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021" w:type="dxa"/>
            <w:tcBorders>
              <w:top w:val="nil"/>
              <w:left w:val="nil"/>
              <w:bottom w:val="nil"/>
              <w:right w:val="nil"/>
            </w:tcBorders>
            <w:vAlign w:val="bottom"/>
          </w:tcPr>
          <w:p w14:paraId="03017426" w14:textId="6E70E938" w:rsidR="00CC4B95" w:rsidRPr="00C935A5" w:rsidRDefault="00CC4B95" w:rsidP="00CC4B95">
            <w:pPr>
              <w:spacing w:before="40" w:after="20"/>
              <w:jc w:val="center"/>
              <w:rPr>
                <w:rFonts w:cs="Arial"/>
                <w:sz w:val="18"/>
                <w:szCs w:val="18"/>
              </w:rPr>
            </w:pPr>
            <w:r w:rsidRPr="00CC4B95">
              <w:rPr>
                <w:rFonts w:cs="Arial"/>
                <w:sz w:val="18"/>
                <w:szCs w:val="18"/>
              </w:rPr>
              <w:t>1.214</w:t>
            </w:r>
          </w:p>
        </w:tc>
        <w:tc>
          <w:tcPr>
            <w:tcW w:w="1021" w:type="dxa"/>
            <w:tcBorders>
              <w:top w:val="nil"/>
              <w:left w:val="nil"/>
              <w:bottom w:val="nil"/>
              <w:right w:val="nil"/>
            </w:tcBorders>
            <w:shd w:val="clear" w:color="auto" w:fill="auto"/>
            <w:vAlign w:val="bottom"/>
          </w:tcPr>
          <w:p w14:paraId="69D18635" w14:textId="7CAFED98" w:rsidR="00CC4B95" w:rsidRPr="00C935A5" w:rsidRDefault="00CC4B95" w:rsidP="00CC4B95">
            <w:pPr>
              <w:spacing w:before="40" w:after="20"/>
              <w:jc w:val="center"/>
              <w:rPr>
                <w:rFonts w:cs="Arial"/>
                <w:sz w:val="18"/>
                <w:szCs w:val="18"/>
              </w:rPr>
            </w:pPr>
            <w:r w:rsidRPr="00CC4B95">
              <w:rPr>
                <w:rFonts w:cs="Arial"/>
                <w:sz w:val="18"/>
                <w:szCs w:val="18"/>
              </w:rPr>
              <w:t>1.230</w:t>
            </w:r>
          </w:p>
        </w:tc>
        <w:tc>
          <w:tcPr>
            <w:tcW w:w="1021" w:type="dxa"/>
            <w:tcBorders>
              <w:top w:val="nil"/>
              <w:left w:val="nil"/>
              <w:bottom w:val="nil"/>
              <w:right w:val="nil"/>
            </w:tcBorders>
            <w:vAlign w:val="bottom"/>
          </w:tcPr>
          <w:p w14:paraId="27D25EE6" w14:textId="043AE1EC" w:rsidR="00CC4B95" w:rsidRPr="00C935A5" w:rsidRDefault="00CC4B95" w:rsidP="00CC4B95">
            <w:pPr>
              <w:spacing w:before="40" w:after="20"/>
              <w:jc w:val="center"/>
              <w:rPr>
                <w:rFonts w:cs="Arial"/>
                <w:sz w:val="18"/>
                <w:szCs w:val="18"/>
              </w:rPr>
            </w:pPr>
            <w:r w:rsidRPr="00CC4B95">
              <w:rPr>
                <w:rFonts w:cs="Arial"/>
                <w:sz w:val="18"/>
                <w:szCs w:val="18"/>
              </w:rPr>
              <w:t>1.235</w:t>
            </w:r>
          </w:p>
        </w:tc>
        <w:tc>
          <w:tcPr>
            <w:tcW w:w="1021" w:type="dxa"/>
            <w:tcBorders>
              <w:top w:val="nil"/>
              <w:left w:val="nil"/>
              <w:bottom w:val="nil"/>
              <w:right w:val="nil"/>
            </w:tcBorders>
            <w:vAlign w:val="bottom"/>
          </w:tcPr>
          <w:p w14:paraId="26168622" w14:textId="61F9DE65" w:rsidR="00CC4B95" w:rsidRPr="00C935A5" w:rsidRDefault="00CC4B95" w:rsidP="00CC4B95">
            <w:pPr>
              <w:spacing w:before="40" w:after="20"/>
              <w:jc w:val="center"/>
              <w:rPr>
                <w:rFonts w:cs="Arial"/>
                <w:sz w:val="18"/>
                <w:szCs w:val="18"/>
              </w:rPr>
            </w:pPr>
            <w:r w:rsidRPr="00CC4B95">
              <w:rPr>
                <w:rFonts w:cs="Arial"/>
                <w:sz w:val="18"/>
                <w:szCs w:val="18"/>
              </w:rPr>
              <w:t>1.219</w:t>
            </w:r>
          </w:p>
        </w:tc>
        <w:tc>
          <w:tcPr>
            <w:tcW w:w="170" w:type="dxa"/>
            <w:tcBorders>
              <w:top w:val="nil"/>
              <w:left w:val="nil"/>
              <w:bottom w:val="nil"/>
              <w:right w:val="nil"/>
            </w:tcBorders>
            <w:vAlign w:val="bottom"/>
          </w:tcPr>
          <w:p w14:paraId="49249FE4" w14:textId="4D1C106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D16C9FE" w14:textId="0783607D" w:rsidR="00CC4B95" w:rsidRPr="00C935A5" w:rsidRDefault="00CC4B95" w:rsidP="00CC4B95">
            <w:pPr>
              <w:spacing w:before="40" w:after="20"/>
              <w:jc w:val="center"/>
              <w:rPr>
                <w:rFonts w:cs="Arial"/>
                <w:sz w:val="18"/>
                <w:szCs w:val="18"/>
              </w:rPr>
            </w:pPr>
            <w:r w:rsidRPr="00CC4B95">
              <w:rPr>
                <w:rFonts w:cs="Arial"/>
                <w:sz w:val="18"/>
                <w:szCs w:val="18"/>
              </w:rPr>
              <w:t>1.333</w:t>
            </w:r>
          </w:p>
        </w:tc>
      </w:tr>
      <w:tr w:rsidR="00CC4B95" w:rsidRPr="000C6301" w14:paraId="3123991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3C63BF" w14:textId="77777777" w:rsidR="00CC4B95" w:rsidRPr="00C935A5" w:rsidRDefault="00CC4B95" w:rsidP="00CC4B95">
            <w:pPr>
              <w:spacing w:before="40" w:after="40"/>
              <w:rPr>
                <w:rFonts w:cs="Arial"/>
                <w:sz w:val="18"/>
                <w:szCs w:val="18"/>
              </w:rPr>
            </w:pPr>
            <w:r w:rsidRPr="00C935A5">
              <w:rPr>
                <w:rFonts w:cs="Arial"/>
                <w:sz w:val="18"/>
                <w:szCs w:val="18"/>
              </w:rPr>
              <w:t>Corangamite S</w:t>
            </w:r>
          </w:p>
        </w:tc>
        <w:tc>
          <w:tcPr>
            <w:tcW w:w="1021" w:type="dxa"/>
            <w:tcBorders>
              <w:top w:val="nil"/>
              <w:left w:val="single" w:sz="18" w:space="0" w:color="5F497A" w:themeColor="accent4" w:themeShade="BF"/>
              <w:bottom w:val="nil"/>
              <w:right w:val="nil"/>
            </w:tcBorders>
            <w:shd w:val="clear" w:color="auto" w:fill="auto"/>
            <w:vAlign w:val="bottom"/>
          </w:tcPr>
          <w:p w14:paraId="2FCB703A" w14:textId="222F3090" w:rsidR="00CC4B95" w:rsidRPr="00C935A5" w:rsidRDefault="00CC4B95" w:rsidP="00CC4B95">
            <w:pPr>
              <w:spacing w:before="40" w:after="20"/>
              <w:jc w:val="center"/>
              <w:rPr>
                <w:rFonts w:cs="Arial"/>
                <w:sz w:val="18"/>
                <w:szCs w:val="18"/>
              </w:rPr>
            </w:pPr>
            <w:r w:rsidRPr="00CC4B95">
              <w:rPr>
                <w:rFonts w:cs="Arial"/>
                <w:sz w:val="18"/>
                <w:szCs w:val="18"/>
              </w:rPr>
              <w:t>1.049</w:t>
            </w:r>
          </w:p>
        </w:tc>
        <w:tc>
          <w:tcPr>
            <w:tcW w:w="170" w:type="dxa"/>
            <w:tcBorders>
              <w:top w:val="nil"/>
              <w:left w:val="nil"/>
              <w:bottom w:val="nil"/>
              <w:right w:val="nil"/>
            </w:tcBorders>
            <w:shd w:val="clear" w:color="auto" w:fill="auto"/>
            <w:vAlign w:val="bottom"/>
          </w:tcPr>
          <w:p w14:paraId="2A9D32BE" w14:textId="5844B44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BB07C69" w14:textId="49D5A35B"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021" w:type="dxa"/>
            <w:tcBorders>
              <w:top w:val="nil"/>
              <w:left w:val="nil"/>
              <w:bottom w:val="nil"/>
              <w:right w:val="nil"/>
            </w:tcBorders>
            <w:vAlign w:val="bottom"/>
          </w:tcPr>
          <w:p w14:paraId="6CA1BCBB" w14:textId="23E8ABA8" w:rsidR="00CC4B95" w:rsidRPr="00C935A5" w:rsidRDefault="00CC4B95" w:rsidP="00CC4B95">
            <w:pPr>
              <w:spacing w:before="40" w:after="20"/>
              <w:jc w:val="center"/>
              <w:rPr>
                <w:rFonts w:cs="Arial"/>
                <w:sz w:val="18"/>
                <w:szCs w:val="18"/>
              </w:rPr>
            </w:pPr>
            <w:r w:rsidRPr="00CC4B95">
              <w:rPr>
                <w:rFonts w:cs="Arial"/>
                <w:sz w:val="18"/>
                <w:szCs w:val="18"/>
              </w:rPr>
              <w:t>1.224</w:t>
            </w:r>
          </w:p>
        </w:tc>
        <w:tc>
          <w:tcPr>
            <w:tcW w:w="1021" w:type="dxa"/>
            <w:tcBorders>
              <w:top w:val="nil"/>
              <w:left w:val="nil"/>
              <w:bottom w:val="nil"/>
              <w:right w:val="nil"/>
            </w:tcBorders>
            <w:shd w:val="clear" w:color="auto" w:fill="auto"/>
            <w:vAlign w:val="bottom"/>
          </w:tcPr>
          <w:p w14:paraId="13D2440D" w14:textId="300E1E74" w:rsidR="00CC4B95" w:rsidRPr="00C935A5" w:rsidRDefault="00CC4B95" w:rsidP="00CC4B95">
            <w:pPr>
              <w:spacing w:before="40" w:after="20"/>
              <w:jc w:val="center"/>
              <w:rPr>
                <w:rFonts w:cs="Arial"/>
                <w:sz w:val="18"/>
                <w:szCs w:val="18"/>
              </w:rPr>
            </w:pPr>
            <w:r w:rsidRPr="00CC4B95">
              <w:rPr>
                <w:rFonts w:cs="Arial"/>
                <w:sz w:val="18"/>
                <w:szCs w:val="18"/>
              </w:rPr>
              <w:t>1.240</w:t>
            </w:r>
          </w:p>
        </w:tc>
        <w:tc>
          <w:tcPr>
            <w:tcW w:w="1021" w:type="dxa"/>
            <w:tcBorders>
              <w:top w:val="nil"/>
              <w:left w:val="nil"/>
              <w:bottom w:val="nil"/>
              <w:right w:val="nil"/>
            </w:tcBorders>
            <w:vAlign w:val="bottom"/>
          </w:tcPr>
          <w:p w14:paraId="335D97F9" w14:textId="28B31A7D"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021" w:type="dxa"/>
            <w:tcBorders>
              <w:top w:val="nil"/>
              <w:left w:val="nil"/>
              <w:bottom w:val="nil"/>
              <w:right w:val="nil"/>
            </w:tcBorders>
            <w:vAlign w:val="bottom"/>
          </w:tcPr>
          <w:p w14:paraId="048972C7" w14:textId="7A0BF8C9" w:rsidR="00CC4B95" w:rsidRPr="00C935A5" w:rsidRDefault="00CC4B95" w:rsidP="00CC4B95">
            <w:pPr>
              <w:spacing w:before="40" w:after="20"/>
              <w:jc w:val="center"/>
              <w:rPr>
                <w:rFonts w:cs="Arial"/>
                <w:sz w:val="18"/>
                <w:szCs w:val="18"/>
              </w:rPr>
            </w:pPr>
            <w:r w:rsidRPr="00CC4B95">
              <w:rPr>
                <w:rFonts w:cs="Arial"/>
                <w:sz w:val="18"/>
                <w:szCs w:val="18"/>
              </w:rPr>
              <w:t>1.229</w:t>
            </w:r>
          </w:p>
        </w:tc>
        <w:tc>
          <w:tcPr>
            <w:tcW w:w="170" w:type="dxa"/>
            <w:tcBorders>
              <w:top w:val="nil"/>
              <w:left w:val="nil"/>
              <w:bottom w:val="nil"/>
              <w:right w:val="nil"/>
            </w:tcBorders>
            <w:vAlign w:val="bottom"/>
          </w:tcPr>
          <w:p w14:paraId="2804FDC8" w14:textId="37FB87C4"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288B20D" w14:textId="56194572" w:rsidR="00CC4B95" w:rsidRPr="00C935A5" w:rsidRDefault="00CC4B95" w:rsidP="00CC4B95">
            <w:pPr>
              <w:spacing w:before="40" w:after="20"/>
              <w:jc w:val="center"/>
              <w:rPr>
                <w:rFonts w:cs="Arial"/>
                <w:sz w:val="18"/>
                <w:szCs w:val="18"/>
              </w:rPr>
            </w:pPr>
            <w:r w:rsidRPr="00CC4B95">
              <w:rPr>
                <w:rFonts w:cs="Arial"/>
                <w:sz w:val="18"/>
                <w:szCs w:val="18"/>
              </w:rPr>
              <w:t>1.166</w:t>
            </w:r>
          </w:p>
        </w:tc>
      </w:tr>
      <w:tr w:rsidR="00CC4B95" w:rsidRPr="000C6301" w14:paraId="1911F41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DB5685E" w14:textId="77777777" w:rsidR="00CC4B95" w:rsidRPr="00C935A5" w:rsidRDefault="00CC4B95" w:rsidP="00CC4B95">
            <w:pPr>
              <w:spacing w:before="40" w:after="40"/>
              <w:rPr>
                <w:rFonts w:cs="Arial"/>
                <w:sz w:val="18"/>
                <w:szCs w:val="18"/>
              </w:rPr>
            </w:pPr>
            <w:r w:rsidRPr="00C935A5">
              <w:rPr>
                <w:rFonts w:cs="Arial"/>
                <w:sz w:val="18"/>
                <w:szCs w:val="18"/>
              </w:rPr>
              <w:t>Darebin C</w:t>
            </w:r>
          </w:p>
        </w:tc>
        <w:tc>
          <w:tcPr>
            <w:tcW w:w="1021" w:type="dxa"/>
            <w:tcBorders>
              <w:top w:val="nil"/>
              <w:left w:val="single" w:sz="18" w:space="0" w:color="5F497A" w:themeColor="accent4" w:themeShade="BF"/>
              <w:bottom w:val="nil"/>
              <w:right w:val="nil"/>
            </w:tcBorders>
            <w:shd w:val="clear" w:color="auto" w:fill="auto"/>
            <w:vAlign w:val="bottom"/>
          </w:tcPr>
          <w:p w14:paraId="7371A387" w14:textId="0766D876" w:rsidR="00CC4B95" w:rsidRPr="00C935A5" w:rsidRDefault="00CC4B95" w:rsidP="00CC4B95">
            <w:pPr>
              <w:spacing w:before="40" w:after="20"/>
              <w:jc w:val="center"/>
              <w:rPr>
                <w:rFonts w:cs="Arial"/>
                <w:sz w:val="18"/>
                <w:szCs w:val="18"/>
              </w:rPr>
            </w:pPr>
            <w:r w:rsidRPr="00CC4B95">
              <w:rPr>
                <w:rFonts w:cs="Arial"/>
                <w:sz w:val="18"/>
                <w:szCs w:val="18"/>
              </w:rPr>
              <w:t>1.047</w:t>
            </w:r>
          </w:p>
        </w:tc>
        <w:tc>
          <w:tcPr>
            <w:tcW w:w="170" w:type="dxa"/>
            <w:tcBorders>
              <w:top w:val="nil"/>
              <w:left w:val="nil"/>
              <w:bottom w:val="nil"/>
              <w:right w:val="nil"/>
            </w:tcBorders>
            <w:shd w:val="clear" w:color="auto" w:fill="auto"/>
            <w:vAlign w:val="bottom"/>
          </w:tcPr>
          <w:p w14:paraId="699B79E3" w14:textId="5D4B7BE8"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C9FDF72" w14:textId="38542CE2" w:rsidR="00CC4B95" w:rsidRPr="00C935A5" w:rsidRDefault="00CC4B95" w:rsidP="00CC4B95">
            <w:pPr>
              <w:spacing w:before="40" w:after="20"/>
              <w:jc w:val="center"/>
              <w:rPr>
                <w:rFonts w:cs="Arial"/>
                <w:sz w:val="18"/>
                <w:szCs w:val="18"/>
              </w:rPr>
            </w:pPr>
            <w:r w:rsidRPr="00CC4B95">
              <w:rPr>
                <w:rFonts w:cs="Arial"/>
                <w:sz w:val="18"/>
                <w:szCs w:val="18"/>
              </w:rPr>
              <w:t>1.021</w:t>
            </w:r>
          </w:p>
        </w:tc>
        <w:tc>
          <w:tcPr>
            <w:tcW w:w="1021" w:type="dxa"/>
            <w:tcBorders>
              <w:top w:val="nil"/>
              <w:left w:val="nil"/>
              <w:bottom w:val="nil"/>
              <w:right w:val="nil"/>
            </w:tcBorders>
            <w:vAlign w:val="bottom"/>
          </w:tcPr>
          <w:p w14:paraId="6C4BD40E" w14:textId="104AA94E" w:rsidR="00CC4B95" w:rsidRPr="00C935A5" w:rsidRDefault="00CC4B95" w:rsidP="00CC4B95">
            <w:pPr>
              <w:spacing w:before="40" w:after="20"/>
              <w:jc w:val="center"/>
              <w:rPr>
                <w:rFonts w:cs="Arial"/>
                <w:sz w:val="18"/>
                <w:szCs w:val="18"/>
              </w:rPr>
            </w:pPr>
            <w:r w:rsidRPr="00CC4B95">
              <w:rPr>
                <w:rFonts w:cs="Arial"/>
                <w:sz w:val="18"/>
                <w:szCs w:val="18"/>
              </w:rPr>
              <w:t>1.001</w:t>
            </w:r>
          </w:p>
        </w:tc>
        <w:tc>
          <w:tcPr>
            <w:tcW w:w="1021" w:type="dxa"/>
            <w:tcBorders>
              <w:top w:val="nil"/>
              <w:left w:val="nil"/>
              <w:bottom w:val="nil"/>
              <w:right w:val="nil"/>
            </w:tcBorders>
            <w:shd w:val="clear" w:color="auto" w:fill="auto"/>
            <w:vAlign w:val="bottom"/>
          </w:tcPr>
          <w:p w14:paraId="34130D68" w14:textId="1B4DC897"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021" w:type="dxa"/>
            <w:tcBorders>
              <w:top w:val="nil"/>
              <w:left w:val="nil"/>
              <w:bottom w:val="nil"/>
              <w:right w:val="nil"/>
            </w:tcBorders>
            <w:vAlign w:val="bottom"/>
          </w:tcPr>
          <w:p w14:paraId="02E618E8" w14:textId="121505A0" w:rsidR="00CC4B95" w:rsidRPr="00C935A5" w:rsidRDefault="00CC4B95" w:rsidP="00CC4B95">
            <w:pPr>
              <w:spacing w:before="40" w:after="20"/>
              <w:jc w:val="center"/>
              <w:rPr>
                <w:rFonts w:cs="Arial"/>
                <w:sz w:val="18"/>
                <w:szCs w:val="18"/>
              </w:rPr>
            </w:pPr>
            <w:r w:rsidRPr="00CC4B95">
              <w:rPr>
                <w:rFonts w:cs="Arial"/>
                <w:sz w:val="18"/>
                <w:szCs w:val="18"/>
              </w:rPr>
              <w:t>1.019</w:t>
            </w:r>
          </w:p>
        </w:tc>
        <w:tc>
          <w:tcPr>
            <w:tcW w:w="1021" w:type="dxa"/>
            <w:tcBorders>
              <w:top w:val="nil"/>
              <w:left w:val="nil"/>
              <w:bottom w:val="nil"/>
              <w:right w:val="nil"/>
            </w:tcBorders>
            <w:vAlign w:val="bottom"/>
          </w:tcPr>
          <w:p w14:paraId="59F60D0C" w14:textId="4B858A84" w:rsidR="00CC4B95" w:rsidRPr="00C935A5" w:rsidRDefault="00CC4B95" w:rsidP="00CC4B95">
            <w:pPr>
              <w:spacing w:before="40" w:after="20"/>
              <w:jc w:val="center"/>
              <w:rPr>
                <w:rFonts w:cs="Arial"/>
                <w:sz w:val="18"/>
                <w:szCs w:val="18"/>
              </w:rPr>
            </w:pPr>
            <w:r w:rsidRPr="00CC4B95">
              <w:rPr>
                <w:rFonts w:cs="Arial"/>
                <w:sz w:val="18"/>
                <w:szCs w:val="18"/>
              </w:rPr>
              <w:t>1.005</w:t>
            </w:r>
          </w:p>
        </w:tc>
        <w:tc>
          <w:tcPr>
            <w:tcW w:w="170" w:type="dxa"/>
            <w:tcBorders>
              <w:top w:val="nil"/>
              <w:left w:val="nil"/>
              <w:bottom w:val="nil"/>
              <w:right w:val="nil"/>
            </w:tcBorders>
            <w:vAlign w:val="bottom"/>
          </w:tcPr>
          <w:p w14:paraId="4F5F5D06" w14:textId="6ED7DB0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8809CF4" w14:textId="2289FC6F"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0C6301" w14:paraId="4D5CAE8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0CDD9B7" w14:textId="77777777" w:rsidR="00CC4B95" w:rsidRPr="00C935A5" w:rsidRDefault="00CC4B95" w:rsidP="00CC4B95">
            <w:pPr>
              <w:spacing w:before="40" w:after="40"/>
              <w:rPr>
                <w:rFonts w:cs="Arial"/>
                <w:sz w:val="18"/>
                <w:szCs w:val="18"/>
              </w:rPr>
            </w:pPr>
            <w:r w:rsidRPr="00C935A5">
              <w:rPr>
                <w:rFonts w:cs="Arial"/>
                <w:sz w:val="18"/>
                <w:szCs w:val="18"/>
              </w:rPr>
              <w:t>East Gippsland S</w:t>
            </w:r>
          </w:p>
        </w:tc>
        <w:tc>
          <w:tcPr>
            <w:tcW w:w="1021" w:type="dxa"/>
            <w:tcBorders>
              <w:top w:val="nil"/>
              <w:left w:val="single" w:sz="18" w:space="0" w:color="5F497A" w:themeColor="accent4" w:themeShade="BF"/>
              <w:bottom w:val="nil"/>
              <w:right w:val="nil"/>
            </w:tcBorders>
            <w:shd w:val="clear" w:color="auto" w:fill="auto"/>
            <w:vAlign w:val="bottom"/>
          </w:tcPr>
          <w:p w14:paraId="542626A2" w14:textId="0F8AD9AC" w:rsidR="00CC4B95" w:rsidRPr="00C935A5" w:rsidRDefault="00CC4B95" w:rsidP="00CC4B95">
            <w:pPr>
              <w:spacing w:before="40" w:after="20"/>
              <w:jc w:val="center"/>
              <w:rPr>
                <w:rFonts w:cs="Arial"/>
                <w:sz w:val="18"/>
                <w:szCs w:val="18"/>
              </w:rPr>
            </w:pPr>
            <w:r w:rsidRPr="00CC4B95">
              <w:rPr>
                <w:rFonts w:cs="Arial"/>
                <w:sz w:val="18"/>
                <w:szCs w:val="18"/>
              </w:rPr>
              <w:t>1.207</w:t>
            </w:r>
          </w:p>
        </w:tc>
        <w:tc>
          <w:tcPr>
            <w:tcW w:w="170" w:type="dxa"/>
            <w:tcBorders>
              <w:top w:val="nil"/>
              <w:left w:val="nil"/>
              <w:bottom w:val="nil"/>
              <w:right w:val="nil"/>
            </w:tcBorders>
            <w:shd w:val="clear" w:color="auto" w:fill="auto"/>
            <w:vAlign w:val="bottom"/>
          </w:tcPr>
          <w:p w14:paraId="56A4F6EE" w14:textId="4EB5EF7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1A1FFC0" w14:textId="5D1FB70E" w:rsidR="00CC4B95" w:rsidRPr="00C935A5" w:rsidRDefault="00CC4B95" w:rsidP="00CC4B95">
            <w:pPr>
              <w:spacing w:before="40" w:after="20"/>
              <w:jc w:val="center"/>
              <w:rPr>
                <w:rFonts w:cs="Arial"/>
                <w:sz w:val="18"/>
                <w:szCs w:val="18"/>
              </w:rPr>
            </w:pPr>
            <w:r w:rsidRPr="00CC4B95">
              <w:rPr>
                <w:rFonts w:cs="Arial"/>
                <w:sz w:val="18"/>
                <w:szCs w:val="18"/>
              </w:rPr>
              <w:t>1.195</w:t>
            </w:r>
          </w:p>
        </w:tc>
        <w:tc>
          <w:tcPr>
            <w:tcW w:w="1021" w:type="dxa"/>
            <w:tcBorders>
              <w:top w:val="nil"/>
              <w:left w:val="nil"/>
              <w:bottom w:val="nil"/>
              <w:right w:val="nil"/>
            </w:tcBorders>
            <w:vAlign w:val="bottom"/>
          </w:tcPr>
          <w:p w14:paraId="0EDD22D3" w14:textId="24BE6A68" w:rsidR="00CC4B95" w:rsidRPr="00C935A5" w:rsidRDefault="00CC4B95" w:rsidP="00CC4B95">
            <w:pPr>
              <w:spacing w:before="40" w:after="20"/>
              <w:jc w:val="center"/>
              <w:rPr>
                <w:rFonts w:cs="Arial"/>
                <w:sz w:val="18"/>
                <w:szCs w:val="18"/>
              </w:rPr>
            </w:pPr>
            <w:r w:rsidRPr="00CC4B95">
              <w:rPr>
                <w:rFonts w:cs="Arial"/>
                <w:sz w:val="18"/>
                <w:szCs w:val="18"/>
              </w:rPr>
              <w:t>1.172</w:t>
            </w:r>
          </w:p>
        </w:tc>
        <w:tc>
          <w:tcPr>
            <w:tcW w:w="1021" w:type="dxa"/>
            <w:tcBorders>
              <w:top w:val="nil"/>
              <w:left w:val="nil"/>
              <w:bottom w:val="nil"/>
              <w:right w:val="nil"/>
            </w:tcBorders>
            <w:shd w:val="clear" w:color="auto" w:fill="auto"/>
            <w:vAlign w:val="bottom"/>
          </w:tcPr>
          <w:p w14:paraId="548DA35C" w14:textId="3804D4D9" w:rsidR="00CC4B95" w:rsidRPr="00C935A5" w:rsidRDefault="00CC4B95" w:rsidP="00CC4B95">
            <w:pPr>
              <w:spacing w:before="40" w:after="20"/>
              <w:jc w:val="center"/>
              <w:rPr>
                <w:rFonts w:cs="Arial"/>
                <w:sz w:val="18"/>
                <w:szCs w:val="18"/>
              </w:rPr>
            </w:pPr>
            <w:r w:rsidRPr="00CC4B95">
              <w:rPr>
                <w:rFonts w:cs="Arial"/>
                <w:sz w:val="18"/>
                <w:szCs w:val="18"/>
              </w:rPr>
              <w:t>1.187</w:t>
            </w:r>
          </w:p>
        </w:tc>
        <w:tc>
          <w:tcPr>
            <w:tcW w:w="1021" w:type="dxa"/>
            <w:tcBorders>
              <w:top w:val="nil"/>
              <w:left w:val="nil"/>
              <w:bottom w:val="nil"/>
              <w:right w:val="nil"/>
            </w:tcBorders>
            <w:vAlign w:val="bottom"/>
          </w:tcPr>
          <w:p w14:paraId="181398E4" w14:textId="2C666419" w:rsidR="00CC4B95" w:rsidRPr="00C935A5" w:rsidRDefault="00CC4B95" w:rsidP="00CC4B95">
            <w:pPr>
              <w:spacing w:before="40" w:after="20"/>
              <w:jc w:val="center"/>
              <w:rPr>
                <w:rFonts w:cs="Arial"/>
                <w:sz w:val="18"/>
                <w:szCs w:val="18"/>
              </w:rPr>
            </w:pPr>
            <w:r w:rsidRPr="00CC4B95">
              <w:rPr>
                <w:rFonts w:cs="Arial"/>
                <w:sz w:val="18"/>
                <w:szCs w:val="18"/>
              </w:rPr>
              <w:t>1.193</w:t>
            </w:r>
          </w:p>
        </w:tc>
        <w:tc>
          <w:tcPr>
            <w:tcW w:w="1021" w:type="dxa"/>
            <w:tcBorders>
              <w:top w:val="nil"/>
              <w:left w:val="nil"/>
              <w:bottom w:val="nil"/>
              <w:right w:val="nil"/>
            </w:tcBorders>
            <w:vAlign w:val="bottom"/>
          </w:tcPr>
          <w:p w14:paraId="58C0EECA" w14:textId="6F1ACFB2" w:rsidR="00CC4B95" w:rsidRPr="00C935A5" w:rsidRDefault="00CC4B95" w:rsidP="00CC4B95">
            <w:pPr>
              <w:spacing w:before="40" w:after="20"/>
              <w:jc w:val="center"/>
              <w:rPr>
                <w:rFonts w:cs="Arial"/>
                <w:sz w:val="18"/>
                <w:szCs w:val="18"/>
              </w:rPr>
            </w:pPr>
            <w:r w:rsidRPr="00CC4B95">
              <w:rPr>
                <w:rFonts w:cs="Arial"/>
                <w:sz w:val="18"/>
                <w:szCs w:val="18"/>
              </w:rPr>
              <w:t>1.177</w:t>
            </w:r>
          </w:p>
        </w:tc>
        <w:tc>
          <w:tcPr>
            <w:tcW w:w="170" w:type="dxa"/>
            <w:tcBorders>
              <w:top w:val="nil"/>
              <w:left w:val="nil"/>
              <w:bottom w:val="nil"/>
              <w:right w:val="nil"/>
            </w:tcBorders>
            <w:vAlign w:val="bottom"/>
          </w:tcPr>
          <w:p w14:paraId="7C95AA93" w14:textId="20FC365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4BDB886" w14:textId="22A5F5E2" w:rsidR="00CC4B95" w:rsidRPr="00C935A5" w:rsidRDefault="00CC4B95" w:rsidP="00CC4B95">
            <w:pPr>
              <w:spacing w:before="40" w:after="20"/>
              <w:jc w:val="center"/>
              <w:rPr>
                <w:rFonts w:cs="Arial"/>
                <w:sz w:val="18"/>
                <w:szCs w:val="18"/>
              </w:rPr>
            </w:pPr>
            <w:r w:rsidRPr="00CC4B95">
              <w:rPr>
                <w:rFonts w:cs="Arial"/>
                <w:sz w:val="18"/>
                <w:szCs w:val="18"/>
              </w:rPr>
              <w:t>1.228</w:t>
            </w:r>
          </w:p>
        </w:tc>
      </w:tr>
      <w:tr w:rsidR="00CC4B95" w:rsidRPr="000C6301" w14:paraId="600E217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A0D75F" w14:textId="77777777" w:rsidR="00CC4B95" w:rsidRPr="00C935A5" w:rsidRDefault="00CC4B95" w:rsidP="00CC4B95">
            <w:pPr>
              <w:spacing w:before="40" w:after="40"/>
              <w:rPr>
                <w:rFonts w:cs="Arial"/>
                <w:sz w:val="18"/>
                <w:szCs w:val="18"/>
              </w:rPr>
            </w:pPr>
            <w:r w:rsidRPr="00C935A5">
              <w:rPr>
                <w:rFonts w:cs="Arial"/>
                <w:sz w:val="18"/>
                <w:szCs w:val="18"/>
              </w:rPr>
              <w:t>Frankston C</w:t>
            </w:r>
          </w:p>
        </w:tc>
        <w:tc>
          <w:tcPr>
            <w:tcW w:w="1021" w:type="dxa"/>
            <w:tcBorders>
              <w:top w:val="nil"/>
              <w:left w:val="single" w:sz="18" w:space="0" w:color="5F497A" w:themeColor="accent4" w:themeShade="BF"/>
              <w:bottom w:val="nil"/>
              <w:right w:val="nil"/>
            </w:tcBorders>
            <w:shd w:val="clear" w:color="auto" w:fill="auto"/>
            <w:vAlign w:val="bottom"/>
          </w:tcPr>
          <w:p w14:paraId="70733F49" w14:textId="5CCD54CE" w:rsidR="00CC4B95" w:rsidRPr="00C935A5" w:rsidRDefault="00CC4B95" w:rsidP="00CC4B95">
            <w:pPr>
              <w:spacing w:before="40" w:after="20"/>
              <w:jc w:val="center"/>
              <w:rPr>
                <w:rFonts w:cs="Arial"/>
                <w:sz w:val="18"/>
                <w:szCs w:val="18"/>
              </w:rPr>
            </w:pPr>
            <w:r w:rsidRPr="00CC4B95">
              <w:rPr>
                <w:rFonts w:cs="Arial"/>
                <w:sz w:val="18"/>
                <w:szCs w:val="18"/>
              </w:rPr>
              <w:t>1.078</w:t>
            </w:r>
          </w:p>
        </w:tc>
        <w:tc>
          <w:tcPr>
            <w:tcW w:w="170" w:type="dxa"/>
            <w:tcBorders>
              <w:top w:val="nil"/>
              <w:left w:val="nil"/>
              <w:bottom w:val="nil"/>
              <w:right w:val="nil"/>
            </w:tcBorders>
            <w:shd w:val="clear" w:color="auto" w:fill="auto"/>
            <w:vAlign w:val="bottom"/>
          </w:tcPr>
          <w:p w14:paraId="104FC364" w14:textId="7E1F981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F078E25" w14:textId="729EDDD7" w:rsidR="00CC4B95" w:rsidRPr="00C935A5" w:rsidRDefault="00CC4B95" w:rsidP="00CC4B95">
            <w:pPr>
              <w:spacing w:before="40" w:after="20"/>
              <w:jc w:val="center"/>
              <w:rPr>
                <w:rFonts w:cs="Arial"/>
                <w:sz w:val="18"/>
                <w:szCs w:val="18"/>
              </w:rPr>
            </w:pPr>
            <w:r w:rsidRPr="00CC4B95">
              <w:rPr>
                <w:rFonts w:cs="Arial"/>
                <w:sz w:val="18"/>
                <w:szCs w:val="18"/>
              </w:rPr>
              <w:t>1.045</w:t>
            </w:r>
          </w:p>
        </w:tc>
        <w:tc>
          <w:tcPr>
            <w:tcW w:w="1021" w:type="dxa"/>
            <w:tcBorders>
              <w:top w:val="nil"/>
              <w:left w:val="nil"/>
              <w:bottom w:val="nil"/>
              <w:right w:val="nil"/>
            </w:tcBorders>
            <w:vAlign w:val="bottom"/>
          </w:tcPr>
          <w:p w14:paraId="3FE511D6" w14:textId="53B17CD0" w:rsidR="00CC4B95" w:rsidRPr="00C935A5" w:rsidRDefault="00CC4B95" w:rsidP="00CC4B95">
            <w:pPr>
              <w:spacing w:before="40" w:after="20"/>
              <w:jc w:val="center"/>
              <w:rPr>
                <w:rFonts w:cs="Arial"/>
                <w:sz w:val="18"/>
                <w:szCs w:val="18"/>
              </w:rPr>
            </w:pPr>
            <w:r w:rsidRPr="00CC4B95">
              <w:rPr>
                <w:rFonts w:cs="Arial"/>
                <w:sz w:val="18"/>
                <w:szCs w:val="18"/>
              </w:rPr>
              <w:t>1.025</w:t>
            </w:r>
          </w:p>
        </w:tc>
        <w:tc>
          <w:tcPr>
            <w:tcW w:w="1021" w:type="dxa"/>
            <w:tcBorders>
              <w:top w:val="nil"/>
              <w:left w:val="nil"/>
              <w:bottom w:val="nil"/>
              <w:right w:val="nil"/>
            </w:tcBorders>
            <w:shd w:val="clear" w:color="auto" w:fill="auto"/>
            <w:vAlign w:val="bottom"/>
          </w:tcPr>
          <w:p w14:paraId="51EA03E6" w14:textId="5B0E0D34" w:rsidR="00CC4B95" w:rsidRPr="00C935A5" w:rsidRDefault="00CC4B95" w:rsidP="00CC4B95">
            <w:pPr>
              <w:spacing w:before="40" w:after="20"/>
              <w:jc w:val="center"/>
              <w:rPr>
                <w:rFonts w:cs="Arial"/>
                <w:sz w:val="18"/>
                <w:szCs w:val="18"/>
              </w:rPr>
            </w:pPr>
            <w:r w:rsidRPr="00CC4B95">
              <w:rPr>
                <w:rFonts w:cs="Arial"/>
                <w:sz w:val="18"/>
                <w:szCs w:val="18"/>
              </w:rPr>
              <w:t>1.038</w:t>
            </w:r>
          </w:p>
        </w:tc>
        <w:tc>
          <w:tcPr>
            <w:tcW w:w="1021" w:type="dxa"/>
            <w:tcBorders>
              <w:top w:val="nil"/>
              <w:left w:val="nil"/>
              <w:bottom w:val="nil"/>
              <w:right w:val="nil"/>
            </w:tcBorders>
            <w:vAlign w:val="bottom"/>
          </w:tcPr>
          <w:p w14:paraId="39458222" w14:textId="451D7555" w:rsidR="00CC4B95" w:rsidRPr="00C935A5" w:rsidRDefault="00CC4B95" w:rsidP="00CC4B95">
            <w:pPr>
              <w:spacing w:before="40" w:after="20"/>
              <w:jc w:val="center"/>
              <w:rPr>
                <w:rFonts w:cs="Arial"/>
                <w:sz w:val="18"/>
                <w:szCs w:val="18"/>
              </w:rPr>
            </w:pPr>
            <w:r w:rsidRPr="00CC4B95">
              <w:rPr>
                <w:rFonts w:cs="Arial"/>
                <w:sz w:val="18"/>
                <w:szCs w:val="18"/>
              </w:rPr>
              <w:t>1.043</w:t>
            </w:r>
          </w:p>
        </w:tc>
        <w:tc>
          <w:tcPr>
            <w:tcW w:w="1021" w:type="dxa"/>
            <w:tcBorders>
              <w:top w:val="nil"/>
              <w:left w:val="nil"/>
              <w:bottom w:val="nil"/>
              <w:right w:val="nil"/>
            </w:tcBorders>
            <w:vAlign w:val="bottom"/>
          </w:tcPr>
          <w:p w14:paraId="19A4817F" w14:textId="162B17DF" w:rsidR="00CC4B95" w:rsidRPr="00C935A5" w:rsidRDefault="00CC4B95" w:rsidP="00CC4B95">
            <w:pPr>
              <w:spacing w:before="40" w:after="20"/>
              <w:jc w:val="center"/>
              <w:rPr>
                <w:rFonts w:cs="Arial"/>
                <w:sz w:val="18"/>
                <w:szCs w:val="18"/>
              </w:rPr>
            </w:pPr>
            <w:r w:rsidRPr="00CC4B95">
              <w:rPr>
                <w:rFonts w:cs="Arial"/>
                <w:sz w:val="18"/>
                <w:szCs w:val="18"/>
              </w:rPr>
              <w:t>1.029</w:t>
            </w:r>
          </w:p>
        </w:tc>
        <w:tc>
          <w:tcPr>
            <w:tcW w:w="170" w:type="dxa"/>
            <w:tcBorders>
              <w:top w:val="nil"/>
              <w:left w:val="nil"/>
              <w:bottom w:val="nil"/>
              <w:right w:val="nil"/>
            </w:tcBorders>
            <w:vAlign w:val="bottom"/>
          </w:tcPr>
          <w:p w14:paraId="5708B10A" w14:textId="062916F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37CA68D" w14:textId="53D6A47C" w:rsidR="00CC4B95" w:rsidRPr="00C935A5" w:rsidRDefault="00CC4B95" w:rsidP="00CC4B95">
            <w:pPr>
              <w:spacing w:before="40" w:after="20"/>
              <w:jc w:val="center"/>
              <w:rPr>
                <w:rFonts w:cs="Arial"/>
                <w:sz w:val="18"/>
                <w:szCs w:val="18"/>
              </w:rPr>
            </w:pPr>
            <w:r w:rsidRPr="00CC4B95">
              <w:rPr>
                <w:rFonts w:cs="Arial"/>
                <w:sz w:val="18"/>
                <w:szCs w:val="18"/>
              </w:rPr>
              <w:t>1.016</w:t>
            </w:r>
          </w:p>
        </w:tc>
      </w:tr>
      <w:tr w:rsidR="00CC4B95" w:rsidRPr="000C6301" w14:paraId="4CE4578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92800C5" w14:textId="77777777" w:rsidR="00CC4B95" w:rsidRPr="00C935A5" w:rsidRDefault="00CC4B95" w:rsidP="00CC4B95">
            <w:pPr>
              <w:spacing w:before="40" w:after="40"/>
              <w:rPr>
                <w:rFonts w:cs="Arial"/>
                <w:sz w:val="18"/>
                <w:szCs w:val="18"/>
              </w:rPr>
            </w:pPr>
            <w:r w:rsidRPr="00C935A5">
              <w:rPr>
                <w:rFonts w:cs="Arial"/>
                <w:sz w:val="18"/>
                <w:szCs w:val="18"/>
              </w:rPr>
              <w:t>Gannawarra S</w:t>
            </w:r>
          </w:p>
        </w:tc>
        <w:tc>
          <w:tcPr>
            <w:tcW w:w="1021" w:type="dxa"/>
            <w:tcBorders>
              <w:top w:val="nil"/>
              <w:left w:val="single" w:sz="18" w:space="0" w:color="5F497A" w:themeColor="accent4" w:themeShade="BF"/>
              <w:bottom w:val="nil"/>
              <w:right w:val="nil"/>
            </w:tcBorders>
            <w:shd w:val="clear" w:color="auto" w:fill="auto"/>
            <w:vAlign w:val="bottom"/>
          </w:tcPr>
          <w:p w14:paraId="2EB2542B" w14:textId="4C3B3AF4" w:rsidR="00CC4B95" w:rsidRPr="00C935A5" w:rsidRDefault="00CC4B95" w:rsidP="00CC4B95">
            <w:pPr>
              <w:spacing w:before="40" w:after="20"/>
              <w:jc w:val="center"/>
              <w:rPr>
                <w:rFonts w:cs="Arial"/>
                <w:sz w:val="18"/>
                <w:szCs w:val="18"/>
              </w:rPr>
            </w:pPr>
            <w:r w:rsidRPr="00CC4B95">
              <w:rPr>
                <w:rFonts w:cs="Arial"/>
                <w:sz w:val="18"/>
                <w:szCs w:val="18"/>
              </w:rPr>
              <w:t>1.227</w:t>
            </w:r>
          </w:p>
        </w:tc>
        <w:tc>
          <w:tcPr>
            <w:tcW w:w="170" w:type="dxa"/>
            <w:tcBorders>
              <w:top w:val="nil"/>
              <w:left w:val="nil"/>
              <w:bottom w:val="nil"/>
              <w:right w:val="nil"/>
            </w:tcBorders>
            <w:shd w:val="clear" w:color="auto" w:fill="auto"/>
            <w:vAlign w:val="bottom"/>
          </w:tcPr>
          <w:p w14:paraId="0A53BDDB" w14:textId="2C34B85F"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9A731EE" w14:textId="0E3F7F43" w:rsidR="00CC4B95" w:rsidRPr="00C935A5" w:rsidRDefault="00CC4B95" w:rsidP="00CC4B95">
            <w:pPr>
              <w:spacing w:before="40" w:after="20"/>
              <w:jc w:val="center"/>
              <w:rPr>
                <w:rFonts w:cs="Arial"/>
                <w:sz w:val="18"/>
                <w:szCs w:val="18"/>
              </w:rPr>
            </w:pPr>
            <w:r w:rsidRPr="00CC4B95">
              <w:rPr>
                <w:rFonts w:cs="Arial"/>
                <w:sz w:val="18"/>
                <w:szCs w:val="18"/>
              </w:rPr>
              <w:t>1.256</w:t>
            </w:r>
          </w:p>
        </w:tc>
        <w:tc>
          <w:tcPr>
            <w:tcW w:w="1021" w:type="dxa"/>
            <w:tcBorders>
              <w:top w:val="nil"/>
              <w:left w:val="nil"/>
              <w:bottom w:val="nil"/>
              <w:right w:val="nil"/>
            </w:tcBorders>
            <w:vAlign w:val="bottom"/>
          </w:tcPr>
          <w:p w14:paraId="2E335A38" w14:textId="3501D820" w:rsidR="00CC4B95" w:rsidRPr="00C935A5" w:rsidRDefault="00CC4B95" w:rsidP="00CC4B95">
            <w:pPr>
              <w:spacing w:before="40" w:after="20"/>
              <w:jc w:val="center"/>
              <w:rPr>
                <w:rFonts w:cs="Arial"/>
                <w:sz w:val="18"/>
                <w:szCs w:val="18"/>
              </w:rPr>
            </w:pPr>
            <w:r w:rsidRPr="00CC4B95">
              <w:rPr>
                <w:rFonts w:cs="Arial"/>
                <w:sz w:val="18"/>
                <w:szCs w:val="18"/>
              </w:rPr>
              <w:t>1.233</w:t>
            </w:r>
          </w:p>
        </w:tc>
        <w:tc>
          <w:tcPr>
            <w:tcW w:w="1021" w:type="dxa"/>
            <w:tcBorders>
              <w:top w:val="nil"/>
              <w:left w:val="nil"/>
              <w:bottom w:val="nil"/>
              <w:right w:val="nil"/>
            </w:tcBorders>
            <w:shd w:val="clear" w:color="auto" w:fill="auto"/>
            <w:vAlign w:val="bottom"/>
          </w:tcPr>
          <w:p w14:paraId="0318D942" w14:textId="22CD129A"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021" w:type="dxa"/>
            <w:tcBorders>
              <w:top w:val="nil"/>
              <w:left w:val="nil"/>
              <w:bottom w:val="nil"/>
              <w:right w:val="nil"/>
            </w:tcBorders>
            <w:vAlign w:val="bottom"/>
          </w:tcPr>
          <w:p w14:paraId="6211F9F6" w14:textId="304F62A8" w:rsidR="00CC4B95" w:rsidRPr="00C935A5" w:rsidRDefault="00CC4B95" w:rsidP="00CC4B95">
            <w:pPr>
              <w:spacing w:before="40" w:after="20"/>
              <w:jc w:val="center"/>
              <w:rPr>
                <w:rFonts w:cs="Arial"/>
                <w:sz w:val="18"/>
                <w:szCs w:val="18"/>
              </w:rPr>
            </w:pPr>
            <w:r w:rsidRPr="00CC4B95">
              <w:rPr>
                <w:rFonts w:cs="Arial"/>
                <w:sz w:val="18"/>
                <w:szCs w:val="18"/>
              </w:rPr>
              <w:t>1.254</w:t>
            </w:r>
          </w:p>
        </w:tc>
        <w:tc>
          <w:tcPr>
            <w:tcW w:w="1021" w:type="dxa"/>
            <w:tcBorders>
              <w:top w:val="nil"/>
              <w:left w:val="nil"/>
              <w:bottom w:val="nil"/>
              <w:right w:val="nil"/>
            </w:tcBorders>
            <w:vAlign w:val="bottom"/>
          </w:tcPr>
          <w:p w14:paraId="6B537451" w14:textId="70889029"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70" w:type="dxa"/>
            <w:tcBorders>
              <w:top w:val="nil"/>
              <w:left w:val="nil"/>
              <w:bottom w:val="nil"/>
              <w:right w:val="nil"/>
            </w:tcBorders>
            <w:vAlign w:val="bottom"/>
          </w:tcPr>
          <w:p w14:paraId="7BA2423B" w14:textId="717BD95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AD3DD7A" w14:textId="6C710A87" w:rsidR="00CC4B95" w:rsidRPr="00C935A5" w:rsidRDefault="00CC4B95" w:rsidP="00CC4B95">
            <w:pPr>
              <w:spacing w:before="40" w:after="20"/>
              <w:jc w:val="center"/>
              <w:rPr>
                <w:rFonts w:cs="Arial"/>
                <w:sz w:val="18"/>
                <w:szCs w:val="18"/>
              </w:rPr>
            </w:pPr>
            <w:r w:rsidRPr="00CC4B95">
              <w:rPr>
                <w:rFonts w:cs="Arial"/>
                <w:sz w:val="18"/>
                <w:szCs w:val="18"/>
              </w:rPr>
              <w:t>1.362</w:t>
            </w:r>
          </w:p>
        </w:tc>
      </w:tr>
      <w:tr w:rsidR="00CC4B95" w:rsidRPr="000C6301" w14:paraId="53EB7EB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FEB772" w14:textId="77777777" w:rsidR="00CC4B95" w:rsidRPr="00C935A5" w:rsidRDefault="00CC4B95" w:rsidP="00CC4B95">
            <w:pPr>
              <w:spacing w:before="40" w:after="40"/>
              <w:rPr>
                <w:rFonts w:cs="Arial"/>
                <w:sz w:val="18"/>
                <w:szCs w:val="18"/>
              </w:rPr>
            </w:pPr>
            <w:r w:rsidRPr="00C935A5">
              <w:rPr>
                <w:rFonts w:cs="Arial"/>
                <w:sz w:val="18"/>
                <w:szCs w:val="18"/>
              </w:rPr>
              <w:t>Glen Eira C</w:t>
            </w:r>
          </w:p>
        </w:tc>
        <w:tc>
          <w:tcPr>
            <w:tcW w:w="1021" w:type="dxa"/>
            <w:tcBorders>
              <w:top w:val="nil"/>
              <w:left w:val="single" w:sz="18" w:space="0" w:color="5F497A" w:themeColor="accent4" w:themeShade="BF"/>
              <w:bottom w:val="nil"/>
              <w:right w:val="nil"/>
            </w:tcBorders>
            <w:shd w:val="clear" w:color="auto" w:fill="auto"/>
            <w:vAlign w:val="bottom"/>
          </w:tcPr>
          <w:p w14:paraId="3CD095B6" w14:textId="17516D7F" w:rsidR="00CC4B95" w:rsidRPr="00C935A5" w:rsidRDefault="00CC4B95" w:rsidP="00CC4B95">
            <w:pPr>
              <w:spacing w:before="40" w:after="20"/>
              <w:jc w:val="center"/>
              <w:rPr>
                <w:rFonts w:cs="Arial"/>
                <w:sz w:val="18"/>
                <w:szCs w:val="18"/>
              </w:rPr>
            </w:pPr>
            <w:r w:rsidRPr="00CC4B95">
              <w:rPr>
                <w:rFonts w:cs="Arial"/>
                <w:sz w:val="18"/>
                <w:szCs w:val="18"/>
              </w:rPr>
              <w:t>0.863</w:t>
            </w:r>
          </w:p>
        </w:tc>
        <w:tc>
          <w:tcPr>
            <w:tcW w:w="170" w:type="dxa"/>
            <w:tcBorders>
              <w:top w:val="nil"/>
              <w:left w:val="nil"/>
              <w:bottom w:val="nil"/>
              <w:right w:val="nil"/>
            </w:tcBorders>
            <w:shd w:val="clear" w:color="auto" w:fill="auto"/>
            <w:vAlign w:val="bottom"/>
          </w:tcPr>
          <w:p w14:paraId="290C465A" w14:textId="614F716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6F3BF5D" w14:textId="420F5986" w:rsidR="00CC4B95" w:rsidRPr="00C935A5" w:rsidRDefault="00CC4B95" w:rsidP="00CC4B95">
            <w:pPr>
              <w:spacing w:before="40" w:after="20"/>
              <w:jc w:val="center"/>
              <w:rPr>
                <w:rFonts w:cs="Arial"/>
                <w:sz w:val="18"/>
                <w:szCs w:val="18"/>
              </w:rPr>
            </w:pPr>
            <w:r w:rsidRPr="00CC4B95">
              <w:rPr>
                <w:rFonts w:cs="Arial"/>
                <w:sz w:val="18"/>
                <w:szCs w:val="18"/>
              </w:rPr>
              <w:t>1.019</w:t>
            </w:r>
          </w:p>
        </w:tc>
        <w:tc>
          <w:tcPr>
            <w:tcW w:w="1021" w:type="dxa"/>
            <w:tcBorders>
              <w:top w:val="nil"/>
              <w:left w:val="nil"/>
              <w:bottom w:val="nil"/>
              <w:right w:val="nil"/>
            </w:tcBorders>
            <w:vAlign w:val="bottom"/>
          </w:tcPr>
          <w:p w14:paraId="6001365D" w14:textId="61EA416B" w:rsidR="00CC4B95" w:rsidRPr="00C935A5" w:rsidRDefault="00CC4B95" w:rsidP="00CC4B95">
            <w:pPr>
              <w:spacing w:before="40" w:after="20"/>
              <w:jc w:val="center"/>
              <w:rPr>
                <w:rFonts w:cs="Arial"/>
                <w:sz w:val="18"/>
                <w:szCs w:val="18"/>
              </w:rPr>
            </w:pPr>
            <w:r w:rsidRPr="00CC4B95">
              <w:rPr>
                <w:rFonts w:cs="Arial"/>
                <w:sz w:val="18"/>
                <w:szCs w:val="18"/>
              </w:rPr>
              <w:t>1.000</w:t>
            </w:r>
          </w:p>
        </w:tc>
        <w:tc>
          <w:tcPr>
            <w:tcW w:w="1021" w:type="dxa"/>
            <w:tcBorders>
              <w:top w:val="nil"/>
              <w:left w:val="nil"/>
              <w:bottom w:val="nil"/>
              <w:right w:val="nil"/>
            </w:tcBorders>
            <w:shd w:val="clear" w:color="auto" w:fill="auto"/>
            <w:vAlign w:val="bottom"/>
          </w:tcPr>
          <w:p w14:paraId="298F76FC" w14:textId="72DC9A9B"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021" w:type="dxa"/>
            <w:tcBorders>
              <w:top w:val="nil"/>
              <w:left w:val="nil"/>
              <w:bottom w:val="nil"/>
              <w:right w:val="nil"/>
            </w:tcBorders>
            <w:vAlign w:val="bottom"/>
          </w:tcPr>
          <w:p w14:paraId="6BB5429A" w14:textId="14242C5D" w:rsidR="00CC4B95" w:rsidRPr="00C935A5" w:rsidRDefault="00CC4B95" w:rsidP="00CC4B95">
            <w:pPr>
              <w:spacing w:before="40" w:after="20"/>
              <w:jc w:val="center"/>
              <w:rPr>
                <w:rFonts w:cs="Arial"/>
                <w:sz w:val="18"/>
                <w:szCs w:val="18"/>
              </w:rPr>
            </w:pPr>
            <w:r w:rsidRPr="00CC4B95">
              <w:rPr>
                <w:rFonts w:cs="Arial"/>
                <w:sz w:val="18"/>
                <w:szCs w:val="18"/>
              </w:rPr>
              <w:t>1.017</w:t>
            </w:r>
          </w:p>
        </w:tc>
        <w:tc>
          <w:tcPr>
            <w:tcW w:w="1021" w:type="dxa"/>
            <w:tcBorders>
              <w:top w:val="nil"/>
              <w:left w:val="nil"/>
              <w:bottom w:val="nil"/>
              <w:right w:val="nil"/>
            </w:tcBorders>
            <w:vAlign w:val="bottom"/>
          </w:tcPr>
          <w:p w14:paraId="7FD47C48" w14:textId="4AC6AF98" w:rsidR="00CC4B95" w:rsidRPr="00C935A5" w:rsidRDefault="00CC4B95" w:rsidP="00CC4B95">
            <w:pPr>
              <w:spacing w:before="40" w:after="20"/>
              <w:jc w:val="center"/>
              <w:rPr>
                <w:rFonts w:cs="Arial"/>
                <w:sz w:val="18"/>
                <w:szCs w:val="18"/>
              </w:rPr>
            </w:pPr>
            <w:r w:rsidRPr="00CC4B95">
              <w:rPr>
                <w:rFonts w:cs="Arial"/>
                <w:sz w:val="18"/>
                <w:szCs w:val="18"/>
              </w:rPr>
              <w:t>1.003</w:t>
            </w:r>
          </w:p>
        </w:tc>
        <w:tc>
          <w:tcPr>
            <w:tcW w:w="170" w:type="dxa"/>
            <w:tcBorders>
              <w:top w:val="nil"/>
              <w:left w:val="nil"/>
              <w:bottom w:val="nil"/>
              <w:right w:val="nil"/>
            </w:tcBorders>
            <w:vAlign w:val="bottom"/>
          </w:tcPr>
          <w:p w14:paraId="15B0D516" w14:textId="1CD141F7"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BEB7B71" w14:textId="47ADC2F2" w:rsidR="00CC4B95" w:rsidRPr="00C935A5" w:rsidRDefault="00CC4B95" w:rsidP="00CC4B95">
            <w:pPr>
              <w:spacing w:before="40" w:after="20"/>
              <w:jc w:val="center"/>
              <w:rPr>
                <w:rFonts w:cs="Arial"/>
                <w:sz w:val="18"/>
                <w:szCs w:val="18"/>
              </w:rPr>
            </w:pPr>
            <w:r w:rsidRPr="00CC4B95">
              <w:rPr>
                <w:rFonts w:cs="Arial"/>
                <w:sz w:val="18"/>
                <w:szCs w:val="18"/>
              </w:rPr>
              <w:t>0.865</w:t>
            </w:r>
          </w:p>
        </w:tc>
      </w:tr>
      <w:tr w:rsidR="00CC4B95" w:rsidRPr="000C6301" w14:paraId="65A586E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C68CBBC" w14:textId="77777777" w:rsidR="00CC4B95" w:rsidRPr="00C935A5" w:rsidRDefault="00CC4B95" w:rsidP="00CC4B95">
            <w:pPr>
              <w:spacing w:before="40" w:after="40"/>
              <w:rPr>
                <w:rFonts w:cs="Arial"/>
                <w:sz w:val="18"/>
                <w:szCs w:val="18"/>
              </w:rPr>
            </w:pPr>
            <w:r w:rsidRPr="00C935A5">
              <w:rPr>
                <w:rFonts w:cs="Arial"/>
                <w:sz w:val="18"/>
                <w:szCs w:val="18"/>
              </w:rPr>
              <w:t>Glenelg S</w:t>
            </w:r>
          </w:p>
        </w:tc>
        <w:tc>
          <w:tcPr>
            <w:tcW w:w="1021" w:type="dxa"/>
            <w:tcBorders>
              <w:top w:val="nil"/>
              <w:left w:val="single" w:sz="18" w:space="0" w:color="5F497A" w:themeColor="accent4" w:themeShade="BF"/>
              <w:bottom w:val="nil"/>
              <w:right w:val="nil"/>
            </w:tcBorders>
            <w:shd w:val="clear" w:color="auto" w:fill="auto"/>
            <w:vAlign w:val="bottom"/>
          </w:tcPr>
          <w:p w14:paraId="2B5CA6F1" w14:textId="29E26639" w:rsidR="00CC4B95" w:rsidRPr="00C935A5" w:rsidRDefault="00CC4B95" w:rsidP="00CC4B95">
            <w:pPr>
              <w:spacing w:before="40" w:after="20"/>
              <w:jc w:val="center"/>
              <w:rPr>
                <w:rFonts w:cs="Arial"/>
                <w:sz w:val="18"/>
                <w:szCs w:val="18"/>
              </w:rPr>
            </w:pPr>
            <w:r w:rsidRPr="00CC4B95">
              <w:rPr>
                <w:rFonts w:cs="Arial"/>
                <w:sz w:val="18"/>
                <w:szCs w:val="18"/>
              </w:rPr>
              <w:t>1.077</w:t>
            </w:r>
          </w:p>
        </w:tc>
        <w:tc>
          <w:tcPr>
            <w:tcW w:w="170" w:type="dxa"/>
            <w:tcBorders>
              <w:top w:val="nil"/>
              <w:left w:val="nil"/>
              <w:bottom w:val="nil"/>
              <w:right w:val="nil"/>
            </w:tcBorders>
            <w:shd w:val="clear" w:color="auto" w:fill="auto"/>
            <w:vAlign w:val="bottom"/>
          </w:tcPr>
          <w:p w14:paraId="1C7D3582" w14:textId="2B526EC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A7A7A6C" w14:textId="434B42D2" w:rsidR="00CC4B95" w:rsidRPr="00C935A5" w:rsidRDefault="00CC4B95" w:rsidP="00CC4B95">
            <w:pPr>
              <w:spacing w:before="40" w:after="20"/>
              <w:jc w:val="center"/>
              <w:rPr>
                <w:rFonts w:cs="Arial"/>
                <w:sz w:val="18"/>
                <w:szCs w:val="18"/>
              </w:rPr>
            </w:pPr>
            <w:r w:rsidRPr="00CC4B95">
              <w:rPr>
                <w:rFonts w:cs="Arial"/>
                <w:sz w:val="18"/>
                <w:szCs w:val="18"/>
              </w:rPr>
              <w:t>1.241</w:t>
            </w:r>
          </w:p>
        </w:tc>
        <w:tc>
          <w:tcPr>
            <w:tcW w:w="1021" w:type="dxa"/>
            <w:tcBorders>
              <w:top w:val="nil"/>
              <w:left w:val="nil"/>
              <w:bottom w:val="nil"/>
              <w:right w:val="nil"/>
            </w:tcBorders>
            <w:vAlign w:val="bottom"/>
          </w:tcPr>
          <w:p w14:paraId="17B72B92" w14:textId="394F3BA5" w:rsidR="00CC4B95" w:rsidRPr="00C935A5" w:rsidRDefault="00CC4B95" w:rsidP="00CC4B95">
            <w:pPr>
              <w:spacing w:before="40" w:after="20"/>
              <w:jc w:val="center"/>
              <w:rPr>
                <w:rFonts w:cs="Arial"/>
                <w:sz w:val="18"/>
                <w:szCs w:val="18"/>
              </w:rPr>
            </w:pPr>
            <w:r w:rsidRPr="00CC4B95">
              <w:rPr>
                <w:rFonts w:cs="Arial"/>
                <w:sz w:val="18"/>
                <w:szCs w:val="18"/>
              </w:rPr>
              <w:t>1.218</w:t>
            </w:r>
          </w:p>
        </w:tc>
        <w:tc>
          <w:tcPr>
            <w:tcW w:w="1021" w:type="dxa"/>
            <w:tcBorders>
              <w:top w:val="nil"/>
              <w:left w:val="nil"/>
              <w:bottom w:val="nil"/>
              <w:right w:val="nil"/>
            </w:tcBorders>
            <w:shd w:val="clear" w:color="auto" w:fill="auto"/>
            <w:vAlign w:val="bottom"/>
          </w:tcPr>
          <w:p w14:paraId="690F4B91" w14:textId="2FAFFC1D" w:rsidR="00CC4B95" w:rsidRPr="00C935A5" w:rsidRDefault="00CC4B95" w:rsidP="00CC4B95">
            <w:pPr>
              <w:spacing w:before="40" w:after="20"/>
              <w:jc w:val="center"/>
              <w:rPr>
                <w:rFonts w:cs="Arial"/>
                <w:sz w:val="18"/>
                <w:szCs w:val="18"/>
              </w:rPr>
            </w:pPr>
            <w:r w:rsidRPr="00CC4B95">
              <w:rPr>
                <w:rFonts w:cs="Arial"/>
                <w:sz w:val="18"/>
                <w:szCs w:val="18"/>
              </w:rPr>
              <w:t>1.233</w:t>
            </w:r>
          </w:p>
        </w:tc>
        <w:tc>
          <w:tcPr>
            <w:tcW w:w="1021" w:type="dxa"/>
            <w:tcBorders>
              <w:top w:val="nil"/>
              <w:left w:val="nil"/>
              <w:bottom w:val="nil"/>
              <w:right w:val="nil"/>
            </w:tcBorders>
            <w:vAlign w:val="bottom"/>
          </w:tcPr>
          <w:p w14:paraId="701A1D0A" w14:textId="0D67AFD7"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021" w:type="dxa"/>
            <w:tcBorders>
              <w:top w:val="nil"/>
              <w:left w:val="nil"/>
              <w:bottom w:val="nil"/>
              <w:right w:val="nil"/>
            </w:tcBorders>
            <w:vAlign w:val="bottom"/>
          </w:tcPr>
          <w:p w14:paraId="0AD2D71D" w14:textId="5DD193A2" w:rsidR="00CC4B95" w:rsidRPr="00C935A5" w:rsidRDefault="00CC4B95" w:rsidP="00CC4B95">
            <w:pPr>
              <w:spacing w:before="40" w:after="20"/>
              <w:jc w:val="center"/>
              <w:rPr>
                <w:rFonts w:cs="Arial"/>
                <w:sz w:val="18"/>
                <w:szCs w:val="18"/>
              </w:rPr>
            </w:pPr>
            <w:r w:rsidRPr="00CC4B95">
              <w:rPr>
                <w:rFonts w:cs="Arial"/>
                <w:sz w:val="18"/>
                <w:szCs w:val="18"/>
              </w:rPr>
              <w:t>1.222</w:t>
            </w:r>
          </w:p>
        </w:tc>
        <w:tc>
          <w:tcPr>
            <w:tcW w:w="170" w:type="dxa"/>
            <w:tcBorders>
              <w:top w:val="nil"/>
              <w:left w:val="nil"/>
              <w:bottom w:val="nil"/>
              <w:right w:val="nil"/>
            </w:tcBorders>
            <w:vAlign w:val="bottom"/>
          </w:tcPr>
          <w:p w14:paraId="55933A6B" w14:textId="747FFA3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C34EE45" w14:textId="701C98F3" w:rsidR="00CC4B95" w:rsidRPr="00C935A5" w:rsidRDefault="00CC4B95" w:rsidP="00CC4B95">
            <w:pPr>
              <w:spacing w:before="40" w:after="20"/>
              <w:jc w:val="center"/>
              <w:rPr>
                <w:rFonts w:cs="Arial"/>
                <w:sz w:val="18"/>
                <w:szCs w:val="18"/>
              </w:rPr>
            </w:pPr>
            <w:r w:rsidRPr="00CC4B95">
              <w:rPr>
                <w:rFonts w:cs="Arial"/>
                <w:sz w:val="18"/>
                <w:szCs w:val="18"/>
              </w:rPr>
              <w:t>1.359</w:t>
            </w:r>
          </w:p>
        </w:tc>
      </w:tr>
      <w:tr w:rsidR="00CC4B95" w:rsidRPr="000C6301" w14:paraId="4863EC4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357B2E" w14:textId="77777777" w:rsidR="00CC4B95" w:rsidRPr="00C935A5" w:rsidRDefault="00CC4B95" w:rsidP="00CC4B95">
            <w:pPr>
              <w:spacing w:before="40" w:after="40"/>
              <w:rPr>
                <w:rFonts w:cs="Arial"/>
                <w:sz w:val="18"/>
                <w:szCs w:val="18"/>
              </w:rPr>
            </w:pPr>
            <w:r w:rsidRPr="00C935A5">
              <w:rPr>
                <w:rFonts w:cs="Arial"/>
                <w:sz w:val="18"/>
                <w:szCs w:val="18"/>
              </w:rPr>
              <w:t>Golden Plains S</w:t>
            </w:r>
          </w:p>
        </w:tc>
        <w:tc>
          <w:tcPr>
            <w:tcW w:w="1021" w:type="dxa"/>
            <w:tcBorders>
              <w:top w:val="nil"/>
              <w:left w:val="single" w:sz="18" w:space="0" w:color="5F497A" w:themeColor="accent4" w:themeShade="BF"/>
              <w:bottom w:val="nil"/>
              <w:right w:val="nil"/>
            </w:tcBorders>
            <w:shd w:val="clear" w:color="auto" w:fill="auto"/>
            <w:vAlign w:val="bottom"/>
          </w:tcPr>
          <w:p w14:paraId="10C341B8" w14:textId="6D785E50" w:rsidR="00CC4B95" w:rsidRPr="00C935A5" w:rsidRDefault="00CC4B95" w:rsidP="00CC4B95">
            <w:pPr>
              <w:spacing w:before="40" w:after="20"/>
              <w:jc w:val="center"/>
              <w:rPr>
                <w:rFonts w:cs="Arial"/>
                <w:sz w:val="18"/>
                <w:szCs w:val="18"/>
              </w:rPr>
            </w:pPr>
            <w:r w:rsidRPr="00CC4B95">
              <w:rPr>
                <w:rFonts w:cs="Arial"/>
                <w:sz w:val="18"/>
                <w:szCs w:val="18"/>
              </w:rPr>
              <w:t>0.967</w:t>
            </w:r>
          </w:p>
        </w:tc>
        <w:tc>
          <w:tcPr>
            <w:tcW w:w="170" w:type="dxa"/>
            <w:tcBorders>
              <w:top w:val="nil"/>
              <w:left w:val="nil"/>
              <w:bottom w:val="nil"/>
              <w:right w:val="nil"/>
            </w:tcBorders>
            <w:shd w:val="clear" w:color="auto" w:fill="auto"/>
            <w:vAlign w:val="bottom"/>
          </w:tcPr>
          <w:p w14:paraId="2DBCF78D" w14:textId="169FA0F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571AF8B" w14:textId="4C19A776"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021" w:type="dxa"/>
            <w:tcBorders>
              <w:top w:val="nil"/>
              <w:left w:val="nil"/>
              <w:bottom w:val="nil"/>
              <w:right w:val="nil"/>
            </w:tcBorders>
            <w:vAlign w:val="bottom"/>
          </w:tcPr>
          <w:p w14:paraId="356840BD" w14:textId="0F3A2C24" w:rsidR="00CC4B95" w:rsidRPr="00C935A5" w:rsidRDefault="00CC4B95" w:rsidP="00CC4B95">
            <w:pPr>
              <w:spacing w:before="40" w:after="20"/>
              <w:jc w:val="center"/>
              <w:rPr>
                <w:rFonts w:cs="Arial"/>
                <w:sz w:val="18"/>
                <w:szCs w:val="18"/>
              </w:rPr>
            </w:pPr>
            <w:r w:rsidRPr="00CC4B95">
              <w:rPr>
                <w:rFonts w:cs="Arial"/>
                <w:sz w:val="18"/>
                <w:szCs w:val="18"/>
              </w:rPr>
              <w:t>1.208</w:t>
            </w:r>
          </w:p>
        </w:tc>
        <w:tc>
          <w:tcPr>
            <w:tcW w:w="1021" w:type="dxa"/>
            <w:tcBorders>
              <w:top w:val="nil"/>
              <w:left w:val="nil"/>
              <w:bottom w:val="nil"/>
              <w:right w:val="nil"/>
            </w:tcBorders>
            <w:shd w:val="clear" w:color="auto" w:fill="auto"/>
            <w:vAlign w:val="bottom"/>
          </w:tcPr>
          <w:p w14:paraId="7B8852F2" w14:textId="45BC257D" w:rsidR="00CC4B95" w:rsidRPr="00C935A5" w:rsidRDefault="00CC4B95" w:rsidP="00CC4B95">
            <w:pPr>
              <w:spacing w:before="40" w:after="20"/>
              <w:jc w:val="center"/>
              <w:rPr>
                <w:rFonts w:cs="Arial"/>
                <w:sz w:val="18"/>
                <w:szCs w:val="18"/>
              </w:rPr>
            </w:pPr>
            <w:r w:rsidRPr="00CC4B95">
              <w:rPr>
                <w:rFonts w:cs="Arial"/>
                <w:sz w:val="18"/>
                <w:szCs w:val="18"/>
              </w:rPr>
              <w:t>1.223</w:t>
            </w:r>
          </w:p>
        </w:tc>
        <w:tc>
          <w:tcPr>
            <w:tcW w:w="1021" w:type="dxa"/>
            <w:tcBorders>
              <w:top w:val="nil"/>
              <w:left w:val="nil"/>
              <w:bottom w:val="nil"/>
              <w:right w:val="nil"/>
            </w:tcBorders>
            <w:vAlign w:val="bottom"/>
          </w:tcPr>
          <w:p w14:paraId="02800ABC" w14:textId="5DF70007" w:rsidR="00CC4B95" w:rsidRPr="00C935A5" w:rsidRDefault="00CC4B95" w:rsidP="00CC4B95">
            <w:pPr>
              <w:spacing w:before="40" w:after="20"/>
              <w:jc w:val="center"/>
              <w:rPr>
                <w:rFonts w:cs="Arial"/>
                <w:sz w:val="18"/>
                <w:szCs w:val="18"/>
              </w:rPr>
            </w:pPr>
            <w:r w:rsidRPr="00CC4B95">
              <w:rPr>
                <w:rFonts w:cs="Arial"/>
                <w:sz w:val="18"/>
                <w:szCs w:val="18"/>
              </w:rPr>
              <w:t>1.229</w:t>
            </w:r>
          </w:p>
        </w:tc>
        <w:tc>
          <w:tcPr>
            <w:tcW w:w="1021" w:type="dxa"/>
            <w:tcBorders>
              <w:top w:val="nil"/>
              <w:left w:val="nil"/>
              <w:bottom w:val="nil"/>
              <w:right w:val="nil"/>
            </w:tcBorders>
            <w:vAlign w:val="bottom"/>
          </w:tcPr>
          <w:p w14:paraId="37E30846" w14:textId="67C901A7" w:rsidR="00CC4B95" w:rsidRPr="00C935A5" w:rsidRDefault="00CC4B95" w:rsidP="00CC4B95">
            <w:pPr>
              <w:spacing w:before="40" w:after="20"/>
              <w:jc w:val="center"/>
              <w:rPr>
                <w:rFonts w:cs="Arial"/>
                <w:sz w:val="18"/>
                <w:szCs w:val="18"/>
              </w:rPr>
            </w:pPr>
            <w:r w:rsidRPr="00CC4B95">
              <w:rPr>
                <w:rFonts w:cs="Arial"/>
                <w:sz w:val="18"/>
                <w:szCs w:val="18"/>
              </w:rPr>
              <w:t>1.212</w:t>
            </w:r>
          </w:p>
        </w:tc>
        <w:tc>
          <w:tcPr>
            <w:tcW w:w="170" w:type="dxa"/>
            <w:tcBorders>
              <w:top w:val="nil"/>
              <w:left w:val="nil"/>
              <w:bottom w:val="nil"/>
              <w:right w:val="nil"/>
            </w:tcBorders>
            <w:vAlign w:val="bottom"/>
          </w:tcPr>
          <w:p w14:paraId="1BC130BC" w14:textId="7B40E298"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D7764D3" w14:textId="142496B8" w:rsidR="00CC4B95" w:rsidRPr="00C935A5" w:rsidRDefault="00CC4B95" w:rsidP="00CC4B95">
            <w:pPr>
              <w:spacing w:before="40" w:after="20"/>
              <w:jc w:val="center"/>
              <w:rPr>
                <w:rFonts w:cs="Arial"/>
                <w:sz w:val="18"/>
                <w:szCs w:val="18"/>
              </w:rPr>
            </w:pPr>
            <w:r w:rsidRPr="00CC4B95">
              <w:rPr>
                <w:rFonts w:cs="Arial"/>
                <w:sz w:val="18"/>
                <w:szCs w:val="18"/>
              </w:rPr>
              <w:t>1.428</w:t>
            </w:r>
          </w:p>
        </w:tc>
      </w:tr>
      <w:tr w:rsidR="00CC4B95" w:rsidRPr="000C6301" w14:paraId="3FCADDD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6B989D" w14:textId="77777777" w:rsidR="00CC4B95" w:rsidRPr="00C935A5" w:rsidRDefault="00CC4B95" w:rsidP="00CC4B95">
            <w:pPr>
              <w:spacing w:before="40" w:after="40"/>
              <w:rPr>
                <w:rFonts w:cs="Arial"/>
                <w:sz w:val="18"/>
                <w:szCs w:val="18"/>
              </w:rPr>
            </w:pPr>
            <w:r w:rsidRPr="00C935A5">
              <w:rPr>
                <w:rFonts w:cs="Arial"/>
                <w:sz w:val="18"/>
                <w:szCs w:val="18"/>
              </w:rPr>
              <w:t>Greater Bendigo C</w:t>
            </w:r>
          </w:p>
        </w:tc>
        <w:tc>
          <w:tcPr>
            <w:tcW w:w="1021" w:type="dxa"/>
            <w:tcBorders>
              <w:top w:val="nil"/>
              <w:left w:val="single" w:sz="18" w:space="0" w:color="5F497A" w:themeColor="accent4" w:themeShade="BF"/>
              <w:bottom w:val="nil"/>
              <w:right w:val="nil"/>
            </w:tcBorders>
            <w:shd w:val="clear" w:color="auto" w:fill="auto"/>
            <w:vAlign w:val="bottom"/>
          </w:tcPr>
          <w:p w14:paraId="06CA8373" w14:textId="3DC71973" w:rsidR="00CC4B95" w:rsidRPr="00C935A5" w:rsidRDefault="00CC4B95" w:rsidP="00CC4B95">
            <w:pPr>
              <w:spacing w:before="40" w:after="20"/>
              <w:jc w:val="center"/>
              <w:rPr>
                <w:rFonts w:cs="Arial"/>
                <w:sz w:val="18"/>
                <w:szCs w:val="18"/>
              </w:rPr>
            </w:pPr>
            <w:r w:rsidRPr="00CC4B95">
              <w:rPr>
                <w:rFonts w:cs="Arial"/>
                <w:sz w:val="18"/>
                <w:szCs w:val="18"/>
              </w:rPr>
              <w:t>1.078</w:t>
            </w:r>
          </w:p>
        </w:tc>
        <w:tc>
          <w:tcPr>
            <w:tcW w:w="170" w:type="dxa"/>
            <w:tcBorders>
              <w:top w:val="nil"/>
              <w:left w:val="nil"/>
              <w:bottom w:val="nil"/>
              <w:right w:val="nil"/>
            </w:tcBorders>
            <w:shd w:val="clear" w:color="auto" w:fill="auto"/>
            <w:vAlign w:val="bottom"/>
          </w:tcPr>
          <w:p w14:paraId="22218009" w14:textId="71AD8A7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A39A804" w14:textId="25516033" w:rsidR="00CC4B95" w:rsidRPr="00C935A5" w:rsidRDefault="00CC4B95" w:rsidP="00CC4B95">
            <w:pPr>
              <w:spacing w:before="40" w:after="20"/>
              <w:jc w:val="center"/>
              <w:rPr>
                <w:rFonts w:cs="Arial"/>
                <w:sz w:val="18"/>
                <w:szCs w:val="18"/>
              </w:rPr>
            </w:pPr>
            <w:r w:rsidRPr="00CC4B95">
              <w:rPr>
                <w:rFonts w:cs="Arial"/>
                <w:sz w:val="18"/>
                <w:szCs w:val="18"/>
              </w:rPr>
              <w:t>1.074</w:t>
            </w:r>
          </w:p>
        </w:tc>
        <w:tc>
          <w:tcPr>
            <w:tcW w:w="1021" w:type="dxa"/>
            <w:tcBorders>
              <w:top w:val="nil"/>
              <w:left w:val="nil"/>
              <w:bottom w:val="nil"/>
              <w:right w:val="nil"/>
            </w:tcBorders>
            <w:vAlign w:val="bottom"/>
          </w:tcPr>
          <w:p w14:paraId="10EF9DFD" w14:textId="3DE45A05" w:rsidR="00CC4B95" w:rsidRPr="00C935A5" w:rsidRDefault="00CC4B95" w:rsidP="00CC4B95">
            <w:pPr>
              <w:spacing w:before="40" w:after="20"/>
              <w:jc w:val="center"/>
              <w:rPr>
                <w:rFonts w:cs="Arial"/>
                <w:sz w:val="18"/>
                <w:szCs w:val="18"/>
              </w:rPr>
            </w:pPr>
            <w:r w:rsidRPr="00CC4B95">
              <w:rPr>
                <w:rFonts w:cs="Arial"/>
                <w:sz w:val="18"/>
                <w:szCs w:val="18"/>
              </w:rPr>
              <w:t>1.054</w:t>
            </w:r>
          </w:p>
        </w:tc>
        <w:tc>
          <w:tcPr>
            <w:tcW w:w="1021" w:type="dxa"/>
            <w:tcBorders>
              <w:top w:val="nil"/>
              <w:left w:val="nil"/>
              <w:bottom w:val="nil"/>
              <w:right w:val="nil"/>
            </w:tcBorders>
            <w:shd w:val="clear" w:color="auto" w:fill="auto"/>
            <w:vAlign w:val="bottom"/>
          </w:tcPr>
          <w:p w14:paraId="538CA230" w14:textId="7C5E5551" w:rsidR="00CC4B95" w:rsidRPr="00C935A5" w:rsidRDefault="00CC4B95" w:rsidP="00CC4B95">
            <w:pPr>
              <w:spacing w:before="40" w:after="20"/>
              <w:jc w:val="center"/>
              <w:rPr>
                <w:rFonts w:cs="Arial"/>
                <w:sz w:val="18"/>
                <w:szCs w:val="18"/>
              </w:rPr>
            </w:pPr>
            <w:r w:rsidRPr="00CC4B95">
              <w:rPr>
                <w:rFonts w:cs="Arial"/>
                <w:sz w:val="18"/>
                <w:szCs w:val="18"/>
              </w:rPr>
              <w:t>1.068</w:t>
            </w:r>
          </w:p>
        </w:tc>
        <w:tc>
          <w:tcPr>
            <w:tcW w:w="1021" w:type="dxa"/>
            <w:tcBorders>
              <w:top w:val="nil"/>
              <w:left w:val="nil"/>
              <w:bottom w:val="nil"/>
              <w:right w:val="nil"/>
            </w:tcBorders>
            <w:vAlign w:val="bottom"/>
          </w:tcPr>
          <w:p w14:paraId="7F68EAB1" w14:textId="49FC0D05" w:rsidR="00CC4B95" w:rsidRPr="00C935A5" w:rsidRDefault="00CC4B95" w:rsidP="00CC4B95">
            <w:pPr>
              <w:spacing w:before="40" w:after="20"/>
              <w:jc w:val="center"/>
              <w:rPr>
                <w:rFonts w:cs="Arial"/>
                <w:sz w:val="18"/>
                <w:szCs w:val="18"/>
              </w:rPr>
            </w:pPr>
            <w:r w:rsidRPr="00CC4B95">
              <w:rPr>
                <w:rFonts w:cs="Arial"/>
                <w:sz w:val="18"/>
                <w:szCs w:val="18"/>
              </w:rPr>
              <w:t>1.073</w:t>
            </w:r>
          </w:p>
        </w:tc>
        <w:tc>
          <w:tcPr>
            <w:tcW w:w="1021" w:type="dxa"/>
            <w:tcBorders>
              <w:top w:val="nil"/>
              <w:left w:val="nil"/>
              <w:bottom w:val="nil"/>
              <w:right w:val="nil"/>
            </w:tcBorders>
            <w:vAlign w:val="bottom"/>
          </w:tcPr>
          <w:p w14:paraId="5536FCE1" w14:textId="658C57C0" w:rsidR="00CC4B95" w:rsidRPr="00C935A5" w:rsidRDefault="00CC4B95" w:rsidP="00CC4B95">
            <w:pPr>
              <w:spacing w:before="40" w:after="20"/>
              <w:jc w:val="center"/>
              <w:rPr>
                <w:rFonts w:cs="Arial"/>
                <w:sz w:val="18"/>
                <w:szCs w:val="18"/>
              </w:rPr>
            </w:pPr>
            <w:r w:rsidRPr="00CC4B95">
              <w:rPr>
                <w:rFonts w:cs="Arial"/>
                <w:sz w:val="18"/>
                <w:szCs w:val="18"/>
              </w:rPr>
              <w:t>1.058</w:t>
            </w:r>
          </w:p>
        </w:tc>
        <w:tc>
          <w:tcPr>
            <w:tcW w:w="170" w:type="dxa"/>
            <w:tcBorders>
              <w:top w:val="nil"/>
              <w:left w:val="nil"/>
              <w:bottom w:val="nil"/>
              <w:right w:val="nil"/>
            </w:tcBorders>
            <w:vAlign w:val="bottom"/>
          </w:tcPr>
          <w:p w14:paraId="39901DBA" w14:textId="503DF12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8D1482D" w14:textId="5AB6CECF" w:rsidR="00CC4B95" w:rsidRPr="00C935A5" w:rsidRDefault="00CC4B95" w:rsidP="00CC4B95">
            <w:pPr>
              <w:spacing w:before="40" w:after="20"/>
              <w:jc w:val="center"/>
              <w:rPr>
                <w:rFonts w:cs="Arial"/>
                <w:sz w:val="18"/>
                <w:szCs w:val="18"/>
              </w:rPr>
            </w:pPr>
            <w:r w:rsidRPr="00CC4B95">
              <w:rPr>
                <w:rFonts w:cs="Arial"/>
                <w:sz w:val="18"/>
                <w:szCs w:val="18"/>
              </w:rPr>
              <w:t>1.140</w:t>
            </w:r>
          </w:p>
        </w:tc>
      </w:tr>
      <w:tr w:rsidR="00CC4B95" w:rsidRPr="000C6301" w14:paraId="0B275D1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4AE0FE5" w14:textId="77777777" w:rsidR="00CC4B95" w:rsidRPr="00C935A5" w:rsidRDefault="00CC4B95" w:rsidP="00CC4B95">
            <w:pPr>
              <w:spacing w:before="40" w:after="40"/>
              <w:rPr>
                <w:rFonts w:cs="Arial"/>
                <w:sz w:val="18"/>
                <w:szCs w:val="18"/>
              </w:rPr>
            </w:pPr>
            <w:r w:rsidRPr="00C935A5">
              <w:rPr>
                <w:rFonts w:cs="Arial"/>
                <w:sz w:val="18"/>
                <w:szCs w:val="18"/>
              </w:rPr>
              <w:t>Greater Dandenong C</w:t>
            </w:r>
          </w:p>
        </w:tc>
        <w:tc>
          <w:tcPr>
            <w:tcW w:w="1021" w:type="dxa"/>
            <w:tcBorders>
              <w:top w:val="nil"/>
              <w:left w:val="single" w:sz="18" w:space="0" w:color="5F497A" w:themeColor="accent4" w:themeShade="BF"/>
              <w:bottom w:val="nil"/>
              <w:right w:val="nil"/>
            </w:tcBorders>
            <w:shd w:val="clear" w:color="auto" w:fill="auto"/>
            <w:vAlign w:val="bottom"/>
          </w:tcPr>
          <w:p w14:paraId="04A4AF45" w14:textId="1A282A52" w:rsidR="00CC4B95" w:rsidRPr="00C935A5" w:rsidRDefault="00CC4B95" w:rsidP="00CC4B95">
            <w:pPr>
              <w:spacing w:before="40" w:after="20"/>
              <w:jc w:val="center"/>
              <w:rPr>
                <w:rFonts w:cs="Arial"/>
                <w:sz w:val="18"/>
                <w:szCs w:val="18"/>
              </w:rPr>
            </w:pPr>
            <w:r w:rsidRPr="00CC4B95">
              <w:rPr>
                <w:rFonts w:cs="Arial"/>
                <w:sz w:val="18"/>
                <w:szCs w:val="18"/>
              </w:rPr>
              <w:t>1.130</w:t>
            </w:r>
          </w:p>
        </w:tc>
        <w:tc>
          <w:tcPr>
            <w:tcW w:w="170" w:type="dxa"/>
            <w:tcBorders>
              <w:top w:val="nil"/>
              <w:left w:val="nil"/>
              <w:bottom w:val="nil"/>
              <w:right w:val="nil"/>
            </w:tcBorders>
            <w:shd w:val="clear" w:color="auto" w:fill="auto"/>
            <w:vAlign w:val="bottom"/>
          </w:tcPr>
          <w:p w14:paraId="3CE48CD5" w14:textId="549B279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6FBAC02" w14:textId="540F3FE8" w:rsidR="00CC4B95" w:rsidRPr="00C935A5" w:rsidRDefault="00CC4B95" w:rsidP="00CC4B95">
            <w:pPr>
              <w:spacing w:before="40" w:after="20"/>
              <w:jc w:val="center"/>
              <w:rPr>
                <w:rFonts w:cs="Arial"/>
                <w:sz w:val="18"/>
                <w:szCs w:val="18"/>
              </w:rPr>
            </w:pPr>
            <w:r w:rsidRPr="00CC4B95">
              <w:rPr>
                <w:rFonts w:cs="Arial"/>
                <w:sz w:val="18"/>
                <w:szCs w:val="18"/>
              </w:rPr>
              <w:t>1.009</w:t>
            </w:r>
          </w:p>
        </w:tc>
        <w:tc>
          <w:tcPr>
            <w:tcW w:w="1021" w:type="dxa"/>
            <w:tcBorders>
              <w:top w:val="nil"/>
              <w:left w:val="nil"/>
              <w:bottom w:val="nil"/>
              <w:right w:val="nil"/>
            </w:tcBorders>
            <w:vAlign w:val="bottom"/>
          </w:tcPr>
          <w:p w14:paraId="2002A065" w14:textId="68139B58" w:rsidR="00CC4B95" w:rsidRPr="00C935A5" w:rsidRDefault="00CC4B95" w:rsidP="00CC4B95">
            <w:pPr>
              <w:spacing w:before="40" w:after="20"/>
              <w:jc w:val="center"/>
              <w:rPr>
                <w:rFonts w:cs="Arial"/>
                <w:sz w:val="18"/>
                <w:szCs w:val="18"/>
              </w:rPr>
            </w:pPr>
            <w:r w:rsidRPr="00CC4B95">
              <w:rPr>
                <w:rFonts w:cs="Arial"/>
                <w:sz w:val="18"/>
                <w:szCs w:val="18"/>
              </w:rPr>
              <w:t>0.990</w:t>
            </w:r>
          </w:p>
        </w:tc>
        <w:tc>
          <w:tcPr>
            <w:tcW w:w="1021" w:type="dxa"/>
            <w:tcBorders>
              <w:top w:val="nil"/>
              <w:left w:val="nil"/>
              <w:bottom w:val="nil"/>
              <w:right w:val="nil"/>
            </w:tcBorders>
            <w:shd w:val="clear" w:color="auto" w:fill="auto"/>
            <w:vAlign w:val="bottom"/>
          </w:tcPr>
          <w:p w14:paraId="1FD00A1A" w14:textId="533B66AB" w:rsidR="00CC4B95" w:rsidRPr="00C935A5" w:rsidRDefault="00CC4B95" w:rsidP="00CC4B95">
            <w:pPr>
              <w:spacing w:before="40" w:after="20"/>
              <w:jc w:val="center"/>
              <w:rPr>
                <w:rFonts w:cs="Arial"/>
                <w:sz w:val="18"/>
                <w:szCs w:val="18"/>
              </w:rPr>
            </w:pPr>
            <w:r w:rsidRPr="00CC4B95">
              <w:rPr>
                <w:rFonts w:cs="Arial"/>
                <w:sz w:val="18"/>
                <w:szCs w:val="18"/>
              </w:rPr>
              <w:t>1.003</w:t>
            </w:r>
          </w:p>
        </w:tc>
        <w:tc>
          <w:tcPr>
            <w:tcW w:w="1021" w:type="dxa"/>
            <w:tcBorders>
              <w:top w:val="nil"/>
              <w:left w:val="nil"/>
              <w:bottom w:val="nil"/>
              <w:right w:val="nil"/>
            </w:tcBorders>
            <w:vAlign w:val="bottom"/>
          </w:tcPr>
          <w:p w14:paraId="6CA919C4" w14:textId="28DE96F3" w:rsidR="00CC4B95" w:rsidRPr="00C935A5" w:rsidRDefault="00CC4B95" w:rsidP="00CC4B95">
            <w:pPr>
              <w:spacing w:before="40" w:after="20"/>
              <w:jc w:val="center"/>
              <w:rPr>
                <w:rFonts w:cs="Arial"/>
                <w:sz w:val="18"/>
                <w:szCs w:val="18"/>
              </w:rPr>
            </w:pPr>
            <w:r w:rsidRPr="00CC4B95">
              <w:rPr>
                <w:rFonts w:cs="Arial"/>
                <w:sz w:val="18"/>
                <w:szCs w:val="18"/>
              </w:rPr>
              <w:t>1.007</w:t>
            </w:r>
          </w:p>
        </w:tc>
        <w:tc>
          <w:tcPr>
            <w:tcW w:w="1021" w:type="dxa"/>
            <w:tcBorders>
              <w:top w:val="nil"/>
              <w:left w:val="nil"/>
              <w:bottom w:val="nil"/>
              <w:right w:val="nil"/>
            </w:tcBorders>
            <w:vAlign w:val="bottom"/>
          </w:tcPr>
          <w:p w14:paraId="0B203EE5" w14:textId="7E51A02C"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70" w:type="dxa"/>
            <w:tcBorders>
              <w:top w:val="nil"/>
              <w:left w:val="nil"/>
              <w:bottom w:val="nil"/>
              <w:right w:val="nil"/>
            </w:tcBorders>
            <w:vAlign w:val="bottom"/>
          </w:tcPr>
          <w:p w14:paraId="6F199A8D" w14:textId="286CB65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44AF860" w14:textId="3228BD5B"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0C6301" w14:paraId="58DDCD3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2BB3AC" w14:textId="77777777" w:rsidR="00CC4B95" w:rsidRPr="00C935A5" w:rsidRDefault="00CC4B95" w:rsidP="00CC4B95">
            <w:pPr>
              <w:spacing w:before="40" w:after="40"/>
              <w:rPr>
                <w:rFonts w:cs="Arial"/>
                <w:sz w:val="18"/>
                <w:szCs w:val="18"/>
              </w:rPr>
            </w:pPr>
            <w:r w:rsidRPr="00C935A5">
              <w:rPr>
                <w:rFonts w:cs="Arial"/>
                <w:sz w:val="18"/>
                <w:szCs w:val="18"/>
              </w:rPr>
              <w:t>Greater Geelong C</w:t>
            </w:r>
          </w:p>
        </w:tc>
        <w:tc>
          <w:tcPr>
            <w:tcW w:w="1021" w:type="dxa"/>
            <w:tcBorders>
              <w:top w:val="nil"/>
              <w:left w:val="single" w:sz="18" w:space="0" w:color="5F497A" w:themeColor="accent4" w:themeShade="BF"/>
              <w:bottom w:val="nil"/>
              <w:right w:val="nil"/>
            </w:tcBorders>
            <w:shd w:val="clear" w:color="auto" w:fill="auto"/>
            <w:vAlign w:val="bottom"/>
          </w:tcPr>
          <w:p w14:paraId="27987F50" w14:textId="11EC4197" w:rsidR="00CC4B95" w:rsidRPr="00C935A5" w:rsidRDefault="00CC4B95" w:rsidP="00CC4B95">
            <w:pPr>
              <w:spacing w:before="40" w:after="20"/>
              <w:jc w:val="center"/>
              <w:rPr>
                <w:rFonts w:cs="Arial"/>
                <w:sz w:val="18"/>
                <w:szCs w:val="18"/>
              </w:rPr>
            </w:pPr>
            <w:r w:rsidRPr="00CC4B95">
              <w:rPr>
                <w:rFonts w:cs="Arial"/>
                <w:sz w:val="18"/>
                <w:szCs w:val="18"/>
              </w:rPr>
              <w:t>1.090</w:t>
            </w:r>
          </w:p>
        </w:tc>
        <w:tc>
          <w:tcPr>
            <w:tcW w:w="170" w:type="dxa"/>
            <w:tcBorders>
              <w:top w:val="nil"/>
              <w:left w:val="nil"/>
              <w:bottom w:val="nil"/>
              <w:right w:val="nil"/>
            </w:tcBorders>
            <w:shd w:val="clear" w:color="auto" w:fill="auto"/>
            <w:vAlign w:val="bottom"/>
          </w:tcPr>
          <w:p w14:paraId="2058F1E3" w14:textId="60A935A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F4460D1" w14:textId="1C7AA528" w:rsidR="00CC4B95" w:rsidRPr="00C935A5" w:rsidRDefault="00CC4B95" w:rsidP="00CC4B95">
            <w:pPr>
              <w:spacing w:before="40" w:after="20"/>
              <w:jc w:val="center"/>
              <w:rPr>
                <w:rFonts w:cs="Arial"/>
                <w:sz w:val="18"/>
                <w:szCs w:val="18"/>
              </w:rPr>
            </w:pPr>
            <w:r w:rsidRPr="00CC4B95">
              <w:rPr>
                <w:rFonts w:cs="Arial"/>
                <w:sz w:val="18"/>
                <w:szCs w:val="18"/>
              </w:rPr>
              <w:t>0.816</w:t>
            </w:r>
          </w:p>
        </w:tc>
        <w:tc>
          <w:tcPr>
            <w:tcW w:w="1021" w:type="dxa"/>
            <w:tcBorders>
              <w:top w:val="nil"/>
              <w:left w:val="nil"/>
              <w:bottom w:val="nil"/>
              <w:right w:val="nil"/>
            </w:tcBorders>
            <w:vAlign w:val="bottom"/>
          </w:tcPr>
          <w:p w14:paraId="4D42F31D" w14:textId="281EBC09" w:rsidR="00CC4B95" w:rsidRPr="00C935A5" w:rsidRDefault="00CC4B95" w:rsidP="00CC4B95">
            <w:pPr>
              <w:spacing w:before="40" w:after="20"/>
              <w:jc w:val="center"/>
              <w:rPr>
                <w:rFonts w:cs="Arial"/>
                <w:sz w:val="18"/>
                <w:szCs w:val="18"/>
              </w:rPr>
            </w:pPr>
            <w:r w:rsidRPr="00CC4B95">
              <w:rPr>
                <w:rFonts w:cs="Arial"/>
                <w:sz w:val="18"/>
                <w:szCs w:val="18"/>
              </w:rPr>
              <w:t>0.801</w:t>
            </w:r>
          </w:p>
        </w:tc>
        <w:tc>
          <w:tcPr>
            <w:tcW w:w="1021" w:type="dxa"/>
            <w:tcBorders>
              <w:top w:val="nil"/>
              <w:left w:val="nil"/>
              <w:bottom w:val="nil"/>
              <w:right w:val="nil"/>
            </w:tcBorders>
            <w:shd w:val="clear" w:color="auto" w:fill="auto"/>
            <w:vAlign w:val="bottom"/>
          </w:tcPr>
          <w:p w14:paraId="1C757A6D" w14:textId="3E206A34" w:rsidR="00CC4B95" w:rsidRPr="00C935A5" w:rsidRDefault="00CC4B95" w:rsidP="00CC4B95">
            <w:pPr>
              <w:spacing w:before="40" w:after="20"/>
              <w:jc w:val="center"/>
              <w:rPr>
                <w:rFonts w:cs="Arial"/>
                <w:sz w:val="18"/>
                <w:szCs w:val="18"/>
              </w:rPr>
            </w:pPr>
            <w:r w:rsidRPr="00CC4B95">
              <w:rPr>
                <w:rFonts w:cs="Arial"/>
                <w:sz w:val="18"/>
                <w:szCs w:val="18"/>
              </w:rPr>
              <w:t>0.811</w:t>
            </w:r>
          </w:p>
        </w:tc>
        <w:tc>
          <w:tcPr>
            <w:tcW w:w="1021" w:type="dxa"/>
            <w:tcBorders>
              <w:top w:val="nil"/>
              <w:left w:val="nil"/>
              <w:bottom w:val="nil"/>
              <w:right w:val="nil"/>
            </w:tcBorders>
            <w:vAlign w:val="bottom"/>
          </w:tcPr>
          <w:p w14:paraId="0FE92D28" w14:textId="7C972AEC" w:rsidR="00CC4B95" w:rsidRPr="00C935A5" w:rsidRDefault="00CC4B95" w:rsidP="00CC4B95">
            <w:pPr>
              <w:spacing w:before="40" w:after="20"/>
              <w:jc w:val="center"/>
              <w:rPr>
                <w:rFonts w:cs="Arial"/>
                <w:sz w:val="18"/>
                <w:szCs w:val="18"/>
              </w:rPr>
            </w:pPr>
            <w:r w:rsidRPr="00CC4B95">
              <w:rPr>
                <w:rFonts w:cs="Arial"/>
                <w:sz w:val="18"/>
                <w:szCs w:val="18"/>
              </w:rPr>
              <w:t>0.815</w:t>
            </w:r>
          </w:p>
        </w:tc>
        <w:tc>
          <w:tcPr>
            <w:tcW w:w="1021" w:type="dxa"/>
            <w:tcBorders>
              <w:top w:val="nil"/>
              <w:left w:val="nil"/>
              <w:bottom w:val="nil"/>
              <w:right w:val="nil"/>
            </w:tcBorders>
            <w:vAlign w:val="bottom"/>
          </w:tcPr>
          <w:p w14:paraId="61E667BC" w14:textId="4E569E5D" w:rsidR="00CC4B95" w:rsidRPr="00C935A5" w:rsidRDefault="00CC4B95" w:rsidP="00CC4B95">
            <w:pPr>
              <w:spacing w:before="40" w:after="20"/>
              <w:jc w:val="center"/>
              <w:rPr>
                <w:rFonts w:cs="Arial"/>
                <w:sz w:val="18"/>
                <w:szCs w:val="18"/>
              </w:rPr>
            </w:pPr>
            <w:r w:rsidRPr="00CC4B95">
              <w:rPr>
                <w:rFonts w:cs="Arial"/>
                <w:sz w:val="18"/>
                <w:szCs w:val="18"/>
              </w:rPr>
              <w:t>0.804</w:t>
            </w:r>
          </w:p>
        </w:tc>
        <w:tc>
          <w:tcPr>
            <w:tcW w:w="170" w:type="dxa"/>
            <w:tcBorders>
              <w:top w:val="nil"/>
              <w:left w:val="nil"/>
              <w:bottom w:val="nil"/>
              <w:right w:val="nil"/>
            </w:tcBorders>
            <w:vAlign w:val="bottom"/>
          </w:tcPr>
          <w:p w14:paraId="5F2683B7" w14:textId="0E624E6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397FD50" w14:textId="5FF523F3" w:rsidR="00CC4B95" w:rsidRPr="00C935A5" w:rsidRDefault="00CC4B95" w:rsidP="00CC4B95">
            <w:pPr>
              <w:spacing w:before="40" w:after="20"/>
              <w:jc w:val="center"/>
              <w:rPr>
                <w:rFonts w:cs="Arial"/>
                <w:sz w:val="18"/>
                <w:szCs w:val="18"/>
              </w:rPr>
            </w:pPr>
            <w:r w:rsidRPr="00CC4B95">
              <w:rPr>
                <w:rFonts w:cs="Arial"/>
                <w:sz w:val="18"/>
                <w:szCs w:val="18"/>
              </w:rPr>
              <w:t>0.999</w:t>
            </w:r>
          </w:p>
        </w:tc>
      </w:tr>
      <w:tr w:rsidR="00CC4B95" w:rsidRPr="000C6301" w14:paraId="209B28A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0177B92" w14:textId="77777777" w:rsidR="00CC4B95" w:rsidRPr="00C935A5" w:rsidRDefault="00CC4B95" w:rsidP="00CC4B95">
            <w:pPr>
              <w:spacing w:before="40" w:after="40"/>
              <w:rPr>
                <w:rFonts w:cs="Arial"/>
                <w:sz w:val="18"/>
                <w:szCs w:val="18"/>
              </w:rPr>
            </w:pPr>
            <w:r w:rsidRPr="00C935A5">
              <w:rPr>
                <w:rFonts w:cs="Arial"/>
                <w:sz w:val="18"/>
                <w:szCs w:val="18"/>
              </w:rPr>
              <w:t>Greater Shepparton C</w:t>
            </w:r>
          </w:p>
        </w:tc>
        <w:tc>
          <w:tcPr>
            <w:tcW w:w="1021" w:type="dxa"/>
            <w:tcBorders>
              <w:top w:val="nil"/>
              <w:left w:val="single" w:sz="18" w:space="0" w:color="5F497A" w:themeColor="accent4" w:themeShade="BF"/>
              <w:bottom w:val="nil"/>
              <w:right w:val="nil"/>
            </w:tcBorders>
            <w:shd w:val="clear" w:color="auto" w:fill="auto"/>
            <w:vAlign w:val="bottom"/>
          </w:tcPr>
          <w:p w14:paraId="2FEC64C9" w14:textId="2F9D015E" w:rsidR="00CC4B95" w:rsidRPr="00C935A5" w:rsidRDefault="00CC4B95" w:rsidP="00CC4B95">
            <w:pPr>
              <w:spacing w:before="40" w:after="20"/>
              <w:jc w:val="center"/>
              <w:rPr>
                <w:rFonts w:cs="Arial"/>
                <w:sz w:val="18"/>
                <w:szCs w:val="18"/>
              </w:rPr>
            </w:pPr>
            <w:r w:rsidRPr="00CC4B95">
              <w:rPr>
                <w:rFonts w:cs="Arial"/>
                <w:sz w:val="18"/>
                <w:szCs w:val="18"/>
              </w:rPr>
              <w:t>1.057</w:t>
            </w:r>
          </w:p>
        </w:tc>
        <w:tc>
          <w:tcPr>
            <w:tcW w:w="170" w:type="dxa"/>
            <w:tcBorders>
              <w:top w:val="nil"/>
              <w:left w:val="nil"/>
              <w:bottom w:val="nil"/>
              <w:right w:val="nil"/>
            </w:tcBorders>
            <w:shd w:val="clear" w:color="auto" w:fill="auto"/>
            <w:vAlign w:val="bottom"/>
          </w:tcPr>
          <w:p w14:paraId="1AE33735" w14:textId="1C7ECD5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9C9AAF9" w14:textId="6C062EB9" w:rsidR="00CC4B95" w:rsidRPr="00C935A5" w:rsidRDefault="00CC4B95" w:rsidP="00CC4B95">
            <w:pPr>
              <w:spacing w:before="40" w:after="20"/>
              <w:jc w:val="center"/>
              <w:rPr>
                <w:rFonts w:cs="Arial"/>
                <w:sz w:val="18"/>
                <w:szCs w:val="18"/>
              </w:rPr>
            </w:pPr>
            <w:r w:rsidRPr="00CC4B95">
              <w:rPr>
                <w:rFonts w:cs="Arial"/>
                <w:sz w:val="18"/>
                <w:szCs w:val="18"/>
              </w:rPr>
              <w:t>1.162</w:t>
            </w:r>
          </w:p>
        </w:tc>
        <w:tc>
          <w:tcPr>
            <w:tcW w:w="1021" w:type="dxa"/>
            <w:tcBorders>
              <w:top w:val="nil"/>
              <w:left w:val="nil"/>
              <w:bottom w:val="nil"/>
              <w:right w:val="nil"/>
            </w:tcBorders>
            <w:vAlign w:val="bottom"/>
          </w:tcPr>
          <w:p w14:paraId="68B0C734" w14:textId="443B6059" w:rsidR="00CC4B95" w:rsidRPr="00C935A5" w:rsidRDefault="00CC4B95" w:rsidP="00CC4B95">
            <w:pPr>
              <w:spacing w:before="40" w:after="20"/>
              <w:jc w:val="center"/>
              <w:rPr>
                <w:rFonts w:cs="Arial"/>
                <w:sz w:val="18"/>
                <w:szCs w:val="18"/>
              </w:rPr>
            </w:pPr>
            <w:r w:rsidRPr="00CC4B95">
              <w:rPr>
                <w:rFonts w:cs="Arial"/>
                <w:sz w:val="18"/>
                <w:szCs w:val="18"/>
              </w:rPr>
              <w:t>1.141</w:t>
            </w:r>
          </w:p>
        </w:tc>
        <w:tc>
          <w:tcPr>
            <w:tcW w:w="1021" w:type="dxa"/>
            <w:tcBorders>
              <w:top w:val="nil"/>
              <w:left w:val="nil"/>
              <w:bottom w:val="nil"/>
              <w:right w:val="nil"/>
            </w:tcBorders>
            <w:shd w:val="clear" w:color="auto" w:fill="auto"/>
            <w:vAlign w:val="bottom"/>
          </w:tcPr>
          <w:p w14:paraId="60D7114C" w14:textId="34EC1AF6" w:rsidR="00CC4B95" w:rsidRPr="00C935A5" w:rsidRDefault="00CC4B95" w:rsidP="00CC4B95">
            <w:pPr>
              <w:spacing w:before="40" w:after="20"/>
              <w:jc w:val="center"/>
              <w:rPr>
                <w:rFonts w:cs="Arial"/>
                <w:sz w:val="18"/>
                <w:szCs w:val="18"/>
              </w:rPr>
            </w:pPr>
            <w:r w:rsidRPr="00CC4B95">
              <w:rPr>
                <w:rFonts w:cs="Arial"/>
                <w:sz w:val="18"/>
                <w:szCs w:val="18"/>
              </w:rPr>
              <w:t>1.155</w:t>
            </w:r>
          </w:p>
        </w:tc>
        <w:tc>
          <w:tcPr>
            <w:tcW w:w="1021" w:type="dxa"/>
            <w:tcBorders>
              <w:top w:val="nil"/>
              <w:left w:val="nil"/>
              <w:bottom w:val="nil"/>
              <w:right w:val="nil"/>
            </w:tcBorders>
            <w:vAlign w:val="bottom"/>
          </w:tcPr>
          <w:p w14:paraId="6F23B6CD" w14:textId="60D32708" w:rsidR="00CC4B95" w:rsidRPr="00C935A5" w:rsidRDefault="00CC4B95" w:rsidP="00CC4B95">
            <w:pPr>
              <w:spacing w:before="40" w:after="20"/>
              <w:jc w:val="center"/>
              <w:rPr>
                <w:rFonts w:cs="Arial"/>
                <w:sz w:val="18"/>
                <w:szCs w:val="18"/>
              </w:rPr>
            </w:pPr>
            <w:r w:rsidRPr="00CC4B95">
              <w:rPr>
                <w:rFonts w:cs="Arial"/>
                <w:sz w:val="18"/>
                <w:szCs w:val="18"/>
              </w:rPr>
              <w:t>1.161</w:t>
            </w:r>
          </w:p>
        </w:tc>
        <w:tc>
          <w:tcPr>
            <w:tcW w:w="1021" w:type="dxa"/>
            <w:tcBorders>
              <w:top w:val="nil"/>
              <w:left w:val="nil"/>
              <w:bottom w:val="nil"/>
              <w:right w:val="nil"/>
            </w:tcBorders>
            <w:vAlign w:val="bottom"/>
          </w:tcPr>
          <w:p w14:paraId="35BF70AB" w14:textId="1F8D4BAE" w:rsidR="00CC4B95" w:rsidRPr="00C935A5" w:rsidRDefault="00CC4B95" w:rsidP="00CC4B95">
            <w:pPr>
              <w:spacing w:before="40" w:after="20"/>
              <w:jc w:val="center"/>
              <w:rPr>
                <w:rFonts w:cs="Arial"/>
                <w:sz w:val="18"/>
                <w:szCs w:val="18"/>
              </w:rPr>
            </w:pPr>
            <w:r w:rsidRPr="00CC4B95">
              <w:rPr>
                <w:rFonts w:cs="Arial"/>
                <w:sz w:val="18"/>
                <w:szCs w:val="18"/>
              </w:rPr>
              <w:t>1.145</w:t>
            </w:r>
          </w:p>
        </w:tc>
        <w:tc>
          <w:tcPr>
            <w:tcW w:w="170" w:type="dxa"/>
            <w:tcBorders>
              <w:top w:val="nil"/>
              <w:left w:val="nil"/>
              <w:bottom w:val="nil"/>
              <w:right w:val="nil"/>
            </w:tcBorders>
            <w:vAlign w:val="bottom"/>
          </w:tcPr>
          <w:p w14:paraId="0C5224B8" w14:textId="5652D30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6575D17" w14:textId="5A70FD96" w:rsidR="00CC4B95" w:rsidRPr="00C935A5" w:rsidRDefault="00CC4B95" w:rsidP="00CC4B95">
            <w:pPr>
              <w:spacing w:before="40" w:after="20"/>
              <w:jc w:val="center"/>
              <w:rPr>
                <w:rFonts w:cs="Arial"/>
                <w:sz w:val="18"/>
                <w:szCs w:val="18"/>
              </w:rPr>
            </w:pPr>
            <w:r w:rsidRPr="00CC4B95">
              <w:rPr>
                <w:rFonts w:cs="Arial"/>
                <w:sz w:val="18"/>
                <w:szCs w:val="18"/>
              </w:rPr>
              <w:t>1.464</w:t>
            </w:r>
          </w:p>
        </w:tc>
      </w:tr>
      <w:tr w:rsidR="00CC4B95" w:rsidRPr="000C6301" w14:paraId="4858CE2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744F35" w14:textId="77777777" w:rsidR="00CC4B95" w:rsidRPr="00C935A5" w:rsidRDefault="00CC4B95" w:rsidP="00CC4B95">
            <w:pPr>
              <w:spacing w:before="40" w:after="40"/>
              <w:rPr>
                <w:rFonts w:cs="Arial"/>
                <w:sz w:val="18"/>
                <w:szCs w:val="18"/>
              </w:rPr>
            </w:pPr>
            <w:r w:rsidRPr="00C935A5">
              <w:rPr>
                <w:rFonts w:cs="Arial"/>
                <w:sz w:val="18"/>
                <w:szCs w:val="18"/>
              </w:rPr>
              <w:t>Hepburn S</w:t>
            </w:r>
          </w:p>
        </w:tc>
        <w:tc>
          <w:tcPr>
            <w:tcW w:w="1021" w:type="dxa"/>
            <w:tcBorders>
              <w:top w:val="nil"/>
              <w:left w:val="single" w:sz="18" w:space="0" w:color="5F497A" w:themeColor="accent4" w:themeShade="BF"/>
              <w:bottom w:val="nil"/>
              <w:right w:val="nil"/>
            </w:tcBorders>
            <w:shd w:val="clear" w:color="auto" w:fill="auto"/>
            <w:vAlign w:val="bottom"/>
          </w:tcPr>
          <w:p w14:paraId="380FA6B4" w14:textId="354A3FE0" w:rsidR="00CC4B95" w:rsidRPr="00C935A5" w:rsidRDefault="00CC4B95" w:rsidP="00CC4B95">
            <w:pPr>
              <w:spacing w:before="40" w:after="20"/>
              <w:jc w:val="center"/>
              <w:rPr>
                <w:rFonts w:cs="Arial"/>
                <w:sz w:val="18"/>
                <w:szCs w:val="18"/>
              </w:rPr>
            </w:pPr>
            <w:r w:rsidRPr="00CC4B95">
              <w:rPr>
                <w:rFonts w:cs="Arial"/>
                <w:sz w:val="18"/>
                <w:szCs w:val="18"/>
              </w:rPr>
              <w:t>1.032</w:t>
            </w:r>
          </w:p>
        </w:tc>
        <w:tc>
          <w:tcPr>
            <w:tcW w:w="170" w:type="dxa"/>
            <w:tcBorders>
              <w:top w:val="nil"/>
              <w:left w:val="nil"/>
              <w:bottom w:val="nil"/>
              <w:right w:val="nil"/>
            </w:tcBorders>
            <w:shd w:val="clear" w:color="auto" w:fill="auto"/>
            <w:vAlign w:val="bottom"/>
          </w:tcPr>
          <w:p w14:paraId="4B7B2A5F" w14:textId="306BEE5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F155654" w14:textId="0A9D09A9"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021" w:type="dxa"/>
            <w:tcBorders>
              <w:top w:val="nil"/>
              <w:left w:val="nil"/>
              <w:bottom w:val="nil"/>
              <w:right w:val="nil"/>
            </w:tcBorders>
            <w:vAlign w:val="bottom"/>
          </w:tcPr>
          <w:p w14:paraId="009DA9DD" w14:textId="45885BC1" w:rsidR="00CC4B95" w:rsidRPr="00C935A5" w:rsidRDefault="00CC4B95" w:rsidP="00CC4B95">
            <w:pPr>
              <w:spacing w:before="40" w:after="20"/>
              <w:jc w:val="center"/>
              <w:rPr>
                <w:rFonts w:cs="Arial"/>
                <w:sz w:val="18"/>
                <w:szCs w:val="18"/>
              </w:rPr>
            </w:pPr>
            <w:r w:rsidRPr="00CC4B95">
              <w:rPr>
                <w:rFonts w:cs="Arial"/>
                <w:sz w:val="18"/>
                <w:szCs w:val="18"/>
              </w:rPr>
              <w:t>1.223</w:t>
            </w:r>
          </w:p>
        </w:tc>
        <w:tc>
          <w:tcPr>
            <w:tcW w:w="1021" w:type="dxa"/>
            <w:tcBorders>
              <w:top w:val="nil"/>
              <w:left w:val="nil"/>
              <w:bottom w:val="nil"/>
              <w:right w:val="nil"/>
            </w:tcBorders>
            <w:shd w:val="clear" w:color="auto" w:fill="auto"/>
            <w:vAlign w:val="bottom"/>
          </w:tcPr>
          <w:p w14:paraId="3B8A327E" w14:textId="1B34E045" w:rsidR="00CC4B95" w:rsidRPr="00C935A5" w:rsidRDefault="00CC4B95" w:rsidP="00CC4B95">
            <w:pPr>
              <w:spacing w:before="40" w:after="20"/>
              <w:jc w:val="center"/>
              <w:rPr>
                <w:rFonts w:cs="Arial"/>
                <w:sz w:val="18"/>
                <w:szCs w:val="18"/>
              </w:rPr>
            </w:pPr>
            <w:r w:rsidRPr="00CC4B95">
              <w:rPr>
                <w:rFonts w:cs="Arial"/>
                <w:sz w:val="18"/>
                <w:szCs w:val="18"/>
              </w:rPr>
              <w:t>1.238</w:t>
            </w:r>
          </w:p>
        </w:tc>
        <w:tc>
          <w:tcPr>
            <w:tcW w:w="1021" w:type="dxa"/>
            <w:tcBorders>
              <w:top w:val="nil"/>
              <w:left w:val="nil"/>
              <w:bottom w:val="nil"/>
              <w:right w:val="nil"/>
            </w:tcBorders>
            <w:vAlign w:val="bottom"/>
          </w:tcPr>
          <w:p w14:paraId="5EF1DCED" w14:textId="568C72C9" w:rsidR="00CC4B95" w:rsidRPr="00C935A5" w:rsidRDefault="00CC4B95" w:rsidP="00CC4B95">
            <w:pPr>
              <w:spacing w:before="40" w:after="20"/>
              <w:jc w:val="center"/>
              <w:rPr>
                <w:rFonts w:cs="Arial"/>
                <w:sz w:val="18"/>
                <w:szCs w:val="18"/>
              </w:rPr>
            </w:pPr>
            <w:r w:rsidRPr="00CC4B95">
              <w:rPr>
                <w:rFonts w:cs="Arial"/>
                <w:sz w:val="18"/>
                <w:szCs w:val="18"/>
              </w:rPr>
              <w:t>1.244</w:t>
            </w:r>
          </w:p>
        </w:tc>
        <w:tc>
          <w:tcPr>
            <w:tcW w:w="1021" w:type="dxa"/>
            <w:tcBorders>
              <w:top w:val="nil"/>
              <w:left w:val="nil"/>
              <w:bottom w:val="nil"/>
              <w:right w:val="nil"/>
            </w:tcBorders>
            <w:vAlign w:val="bottom"/>
          </w:tcPr>
          <w:p w14:paraId="3FBFCFE3" w14:textId="651C59F1" w:rsidR="00CC4B95" w:rsidRPr="00C935A5" w:rsidRDefault="00CC4B95" w:rsidP="00CC4B95">
            <w:pPr>
              <w:spacing w:before="40" w:after="20"/>
              <w:jc w:val="center"/>
              <w:rPr>
                <w:rFonts w:cs="Arial"/>
                <w:sz w:val="18"/>
                <w:szCs w:val="18"/>
              </w:rPr>
            </w:pPr>
            <w:r w:rsidRPr="00CC4B95">
              <w:rPr>
                <w:rFonts w:cs="Arial"/>
                <w:sz w:val="18"/>
                <w:szCs w:val="18"/>
              </w:rPr>
              <w:t>1.227</w:t>
            </w:r>
          </w:p>
        </w:tc>
        <w:tc>
          <w:tcPr>
            <w:tcW w:w="170" w:type="dxa"/>
            <w:tcBorders>
              <w:top w:val="nil"/>
              <w:left w:val="nil"/>
              <w:bottom w:val="nil"/>
              <w:right w:val="nil"/>
            </w:tcBorders>
            <w:vAlign w:val="bottom"/>
          </w:tcPr>
          <w:p w14:paraId="3C96FAAD" w14:textId="3466081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71B9611" w14:textId="3BBD5B4E" w:rsidR="00CC4B95" w:rsidRPr="00C935A5" w:rsidRDefault="00CC4B95" w:rsidP="00CC4B95">
            <w:pPr>
              <w:spacing w:before="40" w:after="20"/>
              <w:jc w:val="center"/>
              <w:rPr>
                <w:rFonts w:cs="Arial"/>
                <w:sz w:val="18"/>
                <w:szCs w:val="18"/>
              </w:rPr>
            </w:pPr>
            <w:r w:rsidRPr="00CC4B95">
              <w:rPr>
                <w:rFonts w:cs="Arial"/>
                <w:sz w:val="18"/>
                <w:szCs w:val="18"/>
              </w:rPr>
              <w:t>1.445</w:t>
            </w:r>
          </w:p>
        </w:tc>
      </w:tr>
      <w:tr w:rsidR="00CC4B95" w:rsidRPr="000C6301" w14:paraId="715716A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1E8E4E4" w14:textId="77777777" w:rsidR="00CC4B95" w:rsidRPr="00C935A5" w:rsidRDefault="00CC4B95" w:rsidP="00CC4B95">
            <w:pPr>
              <w:spacing w:before="40" w:after="40"/>
              <w:rPr>
                <w:rFonts w:cs="Arial"/>
                <w:sz w:val="18"/>
                <w:szCs w:val="18"/>
              </w:rPr>
            </w:pPr>
            <w:r w:rsidRPr="00C935A5">
              <w:rPr>
                <w:rFonts w:cs="Arial"/>
                <w:sz w:val="18"/>
                <w:szCs w:val="18"/>
              </w:rPr>
              <w:t>Hindmarsh S</w:t>
            </w:r>
          </w:p>
        </w:tc>
        <w:tc>
          <w:tcPr>
            <w:tcW w:w="1021" w:type="dxa"/>
            <w:tcBorders>
              <w:top w:val="nil"/>
              <w:left w:val="single" w:sz="18" w:space="0" w:color="5F497A" w:themeColor="accent4" w:themeShade="BF"/>
              <w:bottom w:val="nil"/>
              <w:right w:val="nil"/>
            </w:tcBorders>
            <w:shd w:val="clear" w:color="auto" w:fill="auto"/>
            <w:vAlign w:val="bottom"/>
          </w:tcPr>
          <w:p w14:paraId="2EA1BFF1" w14:textId="7C814E36" w:rsidR="00CC4B95" w:rsidRPr="00C935A5" w:rsidRDefault="00CC4B95" w:rsidP="00CC4B95">
            <w:pPr>
              <w:spacing w:before="40" w:after="20"/>
              <w:jc w:val="center"/>
              <w:rPr>
                <w:rFonts w:cs="Arial"/>
                <w:sz w:val="18"/>
                <w:szCs w:val="18"/>
              </w:rPr>
            </w:pPr>
            <w:r w:rsidRPr="00CC4B95">
              <w:rPr>
                <w:rFonts w:cs="Arial"/>
                <w:sz w:val="18"/>
                <w:szCs w:val="18"/>
              </w:rPr>
              <w:t>1.073</w:t>
            </w:r>
          </w:p>
        </w:tc>
        <w:tc>
          <w:tcPr>
            <w:tcW w:w="170" w:type="dxa"/>
            <w:tcBorders>
              <w:top w:val="nil"/>
              <w:left w:val="nil"/>
              <w:bottom w:val="nil"/>
              <w:right w:val="nil"/>
            </w:tcBorders>
            <w:shd w:val="clear" w:color="auto" w:fill="auto"/>
            <w:vAlign w:val="bottom"/>
          </w:tcPr>
          <w:p w14:paraId="0E4D5479" w14:textId="073F8898"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7AE6A37" w14:textId="0BB352FD" w:rsidR="00CC4B95" w:rsidRPr="00C935A5" w:rsidRDefault="00CC4B95" w:rsidP="00CC4B95">
            <w:pPr>
              <w:spacing w:before="40" w:after="20"/>
              <w:jc w:val="center"/>
              <w:rPr>
                <w:rFonts w:cs="Arial"/>
                <w:sz w:val="18"/>
                <w:szCs w:val="18"/>
              </w:rPr>
            </w:pPr>
            <w:r w:rsidRPr="00CC4B95">
              <w:rPr>
                <w:rFonts w:cs="Arial"/>
                <w:sz w:val="18"/>
                <w:szCs w:val="18"/>
              </w:rPr>
              <w:t>1.264</w:t>
            </w:r>
          </w:p>
        </w:tc>
        <w:tc>
          <w:tcPr>
            <w:tcW w:w="1021" w:type="dxa"/>
            <w:tcBorders>
              <w:top w:val="nil"/>
              <w:left w:val="nil"/>
              <w:bottom w:val="nil"/>
              <w:right w:val="nil"/>
            </w:tcBorders>
            <w:vAlign w:val="bottom"/>
          </w:tcPr>
          <w:p w14:paraId="092DAC08" w14:textId="79835E9E" w:rsidR="00CC4B95" w:rsidRPr="00C935A5" w:rsidRDefault="00CC4B95" w:rsidP="00CC4B95">
            <w:pPr>
              <w:spacing w:before="40" w:after="20"/>
              <w:jc w:val="center"/>
              <w:rPr>
                <w:rFonts w:cs="Arial"/>
                <w:sz w:val="18"/>
                <w:szCs w:val="18"/>
              </w:rPr>
            </w:pPr>
            <w:r w:rsidRPr="00CC4B95">
              <w:rPr>
                <w:rFonts w:cs="Arial"/>
                <w:sz w:val="18"/>
                <w:szCs w:val="18"/>
              </w:rPr>
              <w:t>1.240</w:t>
            </w:r>
          </w:p>
        </w:tc>
        <w:tc>
          <w:tcPr>
            <w:tcW w:w="1021" w:type="dxa"/>
            <w:tcBorders>
              <w:top w:val="nil"/>
              <w:left w:val="nil"/>
              <w:bottom w:val="nil"/>
              <w:right w:val="nil"/>
            </w:tcBorders>
            <w:shd w:val="clear" w:color="auto" w:fill="auto"/>
            <w:vAlign w:val="bottom"/>
          </w:tcPr>
          <w:p w14:paraId="382D5F89" w14:textId="3FD1C1C5" w:rsidR="00CC4B95" w:rsidRPr="00C935A5" w:rsidRDefault="00CC4B95" w:rsidP="00CC4B95">
            <w:pPr>
              <w:spacing w:before="40" w:after="20"/>
              <w:jc w:val="center"/>
              <w:rPr>
                <w:rFonts w:cs="Arial"/>
                <w:sz w:val="18"/>
                <w:szCs w:val="18"/>
              </w:rPr>
            </w:pPr>
            <w:r w:rsidRPr="00CC4B95">
              <w:rPr>
                <w:rFonts w:cs="Arial"/>
                <w:sz w:val="18"/>
                <w:szCs w:val="18"/>
              </w:rPr>
              <w:t>1.256</w:t>
            </w:r>
          </w:p>
        </w:tc>
        <w:tc>
          <w:tcPr>
            <w:tcW w:w="1021" w:type="dxa"/>
            <w:tcBorders>
              <w:top w:val="nil"/>
              <w:left w:val="nil"/>
              <w:bottom w:val="nil"/>
              <w:right w:val="nil"/>
            </w:tcBorders>
            <w:vAlign w:val="bottom"/>
          </w:tcPr>
          <w:p w14:paraId="6907AC2D" w14:textId="6D036B78" w:rsidR="00CC4B95" w:rsidRPr="00C935A5" w:rsidRDefault="00CC4B95" w:rsidP="00CC4B95">
            <w:pPr>
              <w:spacing w:before="40" w:after="20"/>
              <w:jc w:val="center"/>
              <w:rPr>
                <w:rFonts w:cs="Arial"/>
                <w:sz w:val="18"/>
                <w:szCs w:val="18"/>
              </w:rPr>
            </w:pPr>
            <w:r w:rsidRPr="00CC4B95">
              <w:rPr>
                <w:rFonts w:cs="Arial"/>
                <w:sz w:val="18"/>
                <w:szCs w:val="18"/>
              </w:rPr>
              <w:t>1.262</w:t>
            </w:r>
          </w:p>
        </w:tc>
        <w:tc>
          <w:tcPr>
            <w:tcW w:w="1021" w:type="dxa"/>
            <w:tcBorders>
              <w:top w:val="nil"/>
              <w:left w:val="nil"/>
              <w:bottom w:val="nil"/>
              <w:right w:val="nil"/>
            </w:tcBorders>
            <w:vAlign w:val="bottom"/>
          </w:tcPr>
          <w:p w14:paraId="3FB6E030" w14:textId="373ED0AE" w:rsidR="00CC4B95" w:rsidRPr="00C935A5" w:rsidRDefault="00CC4B95" w:rsidP="00CC4B95">
            <w:pPr>
              <w:spacing w:before="40" w:after="20"/>
              <w:jc w:val="center"/>
              <w:rPr>
                <w:rFonts w:cs="Arial"/>
                <w:sz w:val="18"/>
                <w:szCs w:val="18"/>
              </w:rPr>
            </w:pPr>
            <w:r w:rsidRPr="00CC4B95">
              <w:rPr>
                <w:rFonts w:cs="Arial"/>
                <w:sz w:val="18"/>
                <w:szCs w:val="18"/>
              </w:rPr>
              <w:t>1.245</w:t>
            </w:r>
          </w:p>
        </w:tc>
        <w:tc>
          <w:tcPr>
            <w:tcW w:w="170" w:type="dxa"/>
            <w:tcBorders>
              <w:top w:val="nil"/>
              <w:left w:val="nil"/>
              <w:bottom w:val="nil"/>
              <w:right w:val="nil"/>
            </w:tcBorders>
            <w:vAlign w:val="bottom"/>
          </w:tcPr>
          <w:p w14:paraId="65C36DF9" w14:textId="09904D5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55ECFD0" w14:textId="6A6483D1" w:rsidR="00CC4B95" w:rsidRPr="00C935A5" w:rsidRDefault="00CC4B95" w:rsidP="00CC4B95">
            <w:pPr>
              <w:spacing w:before="40" w:after="20"/>
              <w:jc w:val="center"/>
              <w:rPr>
                <w:rFonts w:cs="Arial"/>
                <w:sz w:val="18"/>
                <w:szCs w:val="18"/>
              </w:rPr>
            </w:pPr>
            <w:r w:rsidRPr="00CC4B95">
              <w:rPr>
                <w:rFonts w:cs="Arial"/>
                <w:sz w:val="18"/>
                <w:szCs w:val="18"/>
              </w:rPr>
              <w:t>1.041</w:t>
            </w:r>
          </w:p>
        </w:tc>
      </w:tr>
      <w:tr w:rsidR="00CC4B95" w:rsidRPr="000C6301" w14:paraId="32CCD5C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0E134A" w14:textId="77777777" w:rsidR="00CC4B95" w:rsidRPr="00C935A5" w:rsidRDefault="00CC4B95" w:rsidP="00CC4B95">
            <w:pPr>
              <w:spacing w:before="40" w:after="40"/>
              <w:rPr>
                <w:rFonts w:cs="Arial"/>
                <w:sz w:val="18"/>
                <w:szCs w:val="18"/>
              </w:rPr>
            </w:pPr>
            <w:r w:rsidRPr="00C935A5">
              <w:rPr>
                <w:rFonts w:cs="Arial"/>
                <w:sz w:val="18"/>
                <w:szCs w:val="18"/>
              </w:rPr>
              <w:t>Hobsons Bay C</w:t>
            </w:r>
          </w:p>
        </w:tc>
        <w:tc>
          <w:tcPr>
            <w:tcW w:w="1021" w:type="dxa"/>
            <w:tcBorders>
              <w:top w:val="nil"/>
              <w:left w:val="single" w:sz="18" w:space="0" w:color="5F497A" w:themeColor="accent4" w:themeShade="BF"/>
              <w:bottom w:val="nil"/>
              <w:right w:val="nil"/>
            </w:tcBorders>
            <w:shd w:val="clear" w:color="auto" w:fill="auto"/>
            <w:vAlign w:val="bottom"/>
          </w:tcPr>
          <w:p w14:paraId="7806BDF2" w14:textId="07A265A8" w:rsidR="00CC4B95" w:rsidRPr="00C935A5" w:rsidRDefault="00CC4B95" w:rsidP="00CC4B95">
            <w:pPr>
              <w:spacing w:before="40" w:after="20"/>
              <w:jc w:val="center"/>
              <w:rPr>
                <w:rFonts w:cs="Arial"/>
                <w:sz w:val="18"/>
                <w:szCs w:val="18"/>
              </w:rPr>
            </w:pPr>
            <w:r w:rsidRPr="00CC4B95">
              <w:rPr>
                <w:rFonts w:cs="Arial"/>
                <w:sz w:val="18"/>
                <w:szCs w:val="18"/>
              </w:rPr>
              <w:t>1.016</w:t>
            </w:r>
          </w:p>
        </w:tc>
        <w:tc>
          <w:tcPr>
            <w:tcW w:w="170" w:type="dxa"/>
            <w:tcBorders>
              <w:top w:val="nil"/>
              <w:left w:val="nil"/>
              <w:bottom w:val="nil"/>
              <w:right w:val="nil"/>
            </w:tcBorders>
            <w:shd w:val="clear" w:color="auto" w:fill="auto"/>
            <w:vAlign w:val="bottom"/>
          </w:tcPr>
          <w:p w14:paraId="35B1D25E" w14:textId="4C1A30B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1E037E5" w14:textId="7FD8873D" w:rsidR="00CC4B95" w:rsidRPr="00C935A5" w:rsidRDefault="00CC4B95" w:rsidP="00CC4B95">
            <w:pPr>
              <w:spacing w:before="40" w:after="20"/>
              <w:jc w:val="center"/>
              <w:rPr>
                <w:rFonts w:cs="Arial"/>
                <w:sz w:val="18"/>
                <w:szCs w:val="18"/>
              </w:rPr>
            </w:pPr>
            <w:r w:rsidRPr="00CC4B95">
              <w:rPr>
                <w:rFonts w:cs="Arial"/>
                <w:sz w:val="18"/>
                <w:szCs w:val="18"/>
              </w:rPr>
              <w:t>1.122</w:t>
            </w:r>
          </w:p>
        </w:tc>
        <w:tc>
          <w:tcPr>
            <w:tcW w:w="1021" w:type="dxa"/>
            <w:tcBorders>
              <w:top w:val="nil"/>
              <w:left w:val="nil"/>
              <w:bottom w:val="nil"/>
              <w:right w:val="nil"/>
            </w:tcBorders>
            <w:vAlign w:val="bottom"/>
          </w:tcPr>
          <w:p w14:paraId="11CCF435" w14:textId="30C91BCF" w:rsidR="00CC4B95" w:rsidRPr="00C935A5" w:rsidRDefault="00CC4B95" w:rsidP="00CC4B95">
            <w:pPr>
              <w:spacing w:before="40" w:after="20"/>
              <w:jc w:val="center"/>
              <w:rPr>
                <w:rFonts w:cs="Arial"/>
                <w:sz w:val="18"/>
                <w:szCs w:val="18"/>
              </w:rPr>
            </w:pPr>
            <w:r w:rsidRPr="00CC4B95">
              <w:rPr>
                <w:rFonts w:cs="Arial"/>
                <w:sz w:val="18"/>
                <w:szCs w:val="18"/>
              </w:rPr>
              <w:t>1.101</w:t>
            </w:r>
          </w:p>
        </w:tc>
        <w:tc>
          <w:tcPr>
            <w:tcW w:w="1021" w:type="dxa"/>
            <w:tcBorders>
              <w:top w:val="nil"/>
              <w:left w:val="nil"/>
              <w:bottom w:val="nil"/>
              <w:right w:val="nil"/>
            </w:tcBorders>
            <w:shd w:val="clear" w:color="auto" w:fill="auto"/>
            <w:vAlign w:val="bottom"/>
          </w:tcPr>
          <w:p w14:paraId="7EC14894" w14:textId="2E3C965D" w:rsidR="00CC4B95" w:rsidRPr="00C935A5" w:rsidRDefault="00CC4B95" w:rsidP="00CC4B95">
            <w:pPr>
              <w:spacing w:before="40" w:after="20"/>
              <w:jc w:val="center"/>
              <w:rPr>
                <w:rFonts w:cs="Arial"/>
                <w:sz w:val="18"/>
                <w:szCs w:val="18"/>
              </w:rPr>
            </w:pPr>
            <w:r w:rsidRPr="00CC4B95">
              <w:rPr>
                <w:rFonts w:cs="Arial"/>
                <w:sz w:val="18"/>
                <w:szCs w:val="18"/>
              </w:rPr>
              <w:t>1.115</w:t>
            </w:r>
          </w:p>
        </w:tc>
        <w:tc>
          <w:tcPr>
            <w:tcW w:w="1021" w:type="dxa"/>
            <w:tcBorders>
              <w:top w:val="nil"/>
              <w:left w:val="nil"/>
              <w:bottom w:val="nil"/>
              <w:right w:val="nil"/>
            </w:tcBorders>
            <w:vAlign w:val="bottom"/>
          </w:tcPr>
          <w:p w14:paraId="522E1FCB" w14:textId="6561302B" w:rsidR="00CC4B95" w:rsidRPr="00C935A5" w:rsidRDefault="00CC4B95" w:rsidP="00CC4B95">
            <w:pPr>
              <w:spacing w:before="40" w:after="20"/>
              <w:jc w:val="center"/>
              <w:rPr>
                <w:rFonts w:cs="Arial"/>
                <w:sz w:val="18"/>
                <w:szCs w:val="18"/>
              </w:rPr>
            </w:pPr>
            <w:r w:rsidRPr="00CC4B95">
              <w:rPr>
                <w:rFonts w:cs="Arial"/>
                <w:sz w:val="18"/>
                <w:szCs w:val="18"/>
              </w:rPr>
              <w:t>1.120</w:t>
            </w:r>
          </w:p>
        </w:tc>
        <w:tc>
          <w:tcPr>
            <w:tcW w:w="1021" w:type="dxa"/>
            <w:tcBorders>
              <w:top w:val="nil"/>
              <w:left w:val="nil"/>
              <w:bottom w:val="nil"/>
              <w:right w:val="nil"/>
            </w:tcBorders>
            <w:vAlign w:val="bottom"/>
          </w:tcPr>
          <w:p w14:paraId="580A56DE" w14:textId="5C81DF46" w:rsidR="00CC4B95" w:rsidRPr="00C935A5" w:rsidRDefault="00CC4B95" w:rsidP="00CC4B95">
            <w:pPr>
              <w:spacing w:before="40" w:after="20"/>
              <w:jc w:val="center"/>
              <w:rPr>
                <w:rFonts w:cs="Arial"/>
                <w:sz w:val="18"/>
                <w:szCs w:val="18"/>
              </w:rPr>
            </w:pPr>
            <w:r w:rsidRPr="00CC4B95">
              <w:rPr>
                <w:rFonts w:cs="Arial"/>
                <w:sz w:val="18"/>
                <w:szCs w:val="18"/>
              </w:rPr>
              <w:t>1.105</w:t>
            </w:r>
          </w:p>
        </w:tc>
        <w:tc>
          <w:tcPr>
            <w:tcW w:w="170" w:type="dxa"/>
            <w:tcBorders>
              <w:top w:val="nil"/>
              <w:left w:val="nil"/>
              <w:bottom w:val="nil"/>
              <w:right w:val="nil"/>
            </w:tcBorders>
            <w:vAlign w:val="bottom"/>
          </w:tcPr>
          <w:p w14:paraId="1FB35B4A" w14:textId="20EA05D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EC1FB27" w14:textId="2D21E9E1" w:rsidR="00CC4B95" w:rsidRPr="00C935A5" w:rsidRDefault="00CC4B95" w:rsidP="00CC4B95">
            <w:pPr>
              <w:spacing w:before="40" w:after="20"/>
              <w:jc w:val="center"/>
              <w:rPr>
                <w:rFonts w:cs="Arial"/>
                <w:sz w:val="18"/>
                <w:szCs w:val="18"/>
              </w:rPr>
            </w:pPr>
            <w:r w:rsidRPr="00CC4B95">
              <w:rPr>
                <w:rFonts w:cs="Arial"/>
                <w:sz w:val="18"/>
                <w:szCs w:val="18"/>
              </w:rPr>
              <w:t>0.874</w:t>
            </w:r>
          </w:p>
        </w:tc>
      </w:tr>
      <w:tr w:rsidR="00CC4B95" w:rsidRPr="000C6301" w14:paraId="55D91AD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31AECB" w14:textId="77777777" w:rsidR="00CC4B95" w:rsidRPr="00C935A5" w:rsidRDefault="00CC4B95" w:rsidP="00CC4B95">
            <w:pPr>
              <w:spacing w:before="40" w:after="40"/>
              <w:rPr>
                <w:rFonts w:cs="Arial"/>
                <w:sz w:val="18"/>
                <w:szCs w:val="18"/>
              </w:rPr>
            </w:pPr>
            <w:r w:rsidRPr="00C935A5">
              <w:rPr>
                <w:rFonts w:cs="Arial"/>
                <w:sz w:val="18"/>
                <w:szCs w:val="18"/>
              </w:rPr>
              <w:t>Horsham RC</w:t>
            </w:r>
          </w:p>
        </w:tc>
        <w:tc>
          <w:tcPr>
            <w:tcW w:w="1021" w:type="dxa"/>
            <w:tcBorders>
              <w:top w:val="nil"/>
              <w:left w:val="single" w:sz="18" w:space="0" w:color="5F497A" w:themeColor="accent4" w:themeShade="BF"/>
              <w:bottom w:val="nil"/>
              <w:right w:val="nil"/>
            </w:tcBorders>
            <w:shd w:val="clear" w:color="auto" w:fill="auto"/>
            <w:vAlign w:val="bottom"/>
          </w:tcPr>
          <w:p w14:paraId="480BA5D8" w14:textId="7C229134" w:rsidR="00CC4B95" w:rsidRPr="00C935A5" w:rsidRDefault="00CC4B95" w:rsidP="00CC4B95">
            <w:pPr>
              <w:spacing w:before="40" w:after="20"/>
              <w:jc w:val="center"/>
              <w:rPr>
                <w:rFonts w:cs="Arial"/>
                <w:sz w:val="18"/>
                <w:szCs w:val="18"/>
              </w:rPr>
            </w:pPr>
            <w:r w:rsidRPr="00CC4B95">
              <w:rPr>
                <w:rFonts w:cs="Arial"/>
                <w:sz w:val="18"/>
                <w:szCs w:val="18"/>
              </w:rPr>
              <w:t>1.062</w:t>
            </w:r>
          </w:p>
        </w:tc>
        <w:tc>
          <w:tcPr>
            <w:tcW w:w="170" w:type="dxa"/>
            <w:tcBorders>
              <w:top w:val="nil"/>
              <w:left w:val="nil"/>
              <w:bottom w:val="nil"/>
              <w:right w:val="nil"/>
            </w:tcBorders>
            <w:shd w:val="clear" w:color="auto" w:fill="auto"/>
            <w:vAlign w:val="bottom"/>
          </w:tcPr>
          <w:p w14:paraId="01E6324E" w14:textId="4B9C350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7247DD9" w14:textId="7D5F71B8" w:rsidR="00CC4B95" w:rsidRPr="00C935A5" w:rsidRDefault="00CC4B95" w:rsidP="00CC4B95">
            <w:pPr>
              <w:spacing w:before="40" w:after="20"/>
              <w:jc w:val="center"/>
              <w:rPr>
                <w:rFonts w:cs="Arial"/>
                <w:sz w:val="18"/>
                <w:szCs w:val="18"/>
              </w:rPr>
            </w:pPr>
            <w:r w:rsidRPr="00CC4B95">
              <w:rPr>
                <w:rFonts w:cs="Arial"/>
                <w:sz w:val="18"/>
                <w:szCs w:val="18"/>
              </w:rPr>
              <w:t>1.240</w:t>
            </w:r>
          </w:p>
        </w:tc>
        <w:tc>
          <w:tcPr>
            <w:tcW w:w="1021" w:type="dxa"/>
            <w:tcBorders>
              <w:top w:val="nil"/>
              <w:left w:val="nil"/>
              <w:bottom w:val="nil"/>
              <w:right w:val="nil"/>
            </w:tcBorders>
            <w:vAlign w:val="bottom"/>
          </w:tcPr>
          <w:p w14:paraId="4DFCF1C8" w14:textId="519A9242" w:rsidR="00CC4B95" w:rsidRPr="00C935A5" w:rsidRDefault="00CC4B95" w:rsidP="00CC4B95">
            <w:pPr>
              <w:spacing w:before="40" w:after="20"/>
              <w:jc w:val="center"/>
              <w:rPr>
                <w:rFonts w:cs="Arial"/>
                <w:sz w:val="18"/>
                <w:szCs w:val="18"/>
              </w:rPr>
            </w:pPr>
            <w:r w:rsidRPr="00CC4B95">
              <w:rPr>
                <w:rFonts w:cs="Arial"/>
                <w:sz w:val="18"/>
                <w:szCs w:val="18"/>
              </w:rPr>
              <w:t>1.217</w:t>
            </w:r>
          </w:p>
        </w:tc>
        <w:tc>
          <w:tcPr>
            <w:tcW w:w="1021" w:type="dxa"/>
            <w:tcBorders>
              <w:top w:val="nil"/>
              <w:left w:val="nil"/>
              <w:bottom w:val="nil"/>
              <w:right w:val="nil"/>
            </w:tcBorders>
            <w:shd w:val="clear" w:color="auto" w:fill="auto"/>
            <w:vAlign w:val="bottom"/>
          </w:tcPr>
          <w:p w14:paraId="7BD4717A" w14:textId="31E9D5E7" w:rsidR="00CC4B95" w:rsidRPr="00C935A5" w:rsidRDefault="00CC4B95" w:rsidP="00CC4B95">
            <w:pPr>
              <w:spacing w:before="40" w:after="20"/>
              <w:jc w:val="center"/>
              <w:rPr>
                <w:rFonts w:cs="Arial"/>
                <w:sz w:val="18"/>
                <w:szCs w:val="18"/>
              </w:rPr>
            </w:pPr>
            <w:r w:rsidRPr="00CC4B95">
              <w:rPr>
                <w:rFonts w:cs="Arial"/>
                <w:sz w:val="18"/>
                <w:szCs w:val="18"/>
              </w:rPr>
              <w:t>1.233</w:t>
            </w:r>
          </w:p>
        </w:tc>
        <w:tc>
          <w:tcPr>
            <w:tcW w:w="1021" w:type="dxa"/>
            <w:tcBorders>
              <w:top w:val="nil"/>
              <w:left w:val="nil"/>
              <w:bottom w:val="nil"/>
              <w:right w:val="nil"/>
            </w:tcBorders>
            <w:vAlign w:val="bottom"/>
          </w:tcPr>
          <w:p w14:paraId="1C1B5E2E" w14:textId="72BFD648" w:rsidR="00CC4B95" w:rsidRPr="00C935A5" w:rsidRDefault="00CC4B95" w:rsidP="00CC4B95">
            <w:pPr>
              <w:spacing w:before="40" w:after="20"/>
              <w:jc w:val="center"/>
              <w:rPr>
                <w:rFonts w:cs="Arial"/>
                <w:sz w:val="18"/>
                <w:szCs w:val="18"/>
              </w:rPr>
            </w:pPr>
            <w:r w:rsidRPr="00CC4B95">
              <w:rPr>
                <w:rFonts w:cs="Arial"/>
                <w:sz w:val="18"/>
                <w:szCs w:val="18"/>
              </w:rPr>
              <w:t>1.238</w:t>
            </w:r>
          </w:p>
        </w:tc>
        <w:tc>
          <w:tcPr>
            <w:tcW w:w="1021" w:type="dxa"/>
            <w:tcBorders>
              <w:top w:val="nil"/>
              <w:left w:val="nil"/>
              <w:bottom w:val="nil"/>
              <w:right w:val="nil"/>
            </w:tcBorders>
            <w:vAlign w:val="bottom"/>
          </w:tcPr>
          <w:p w14:paraId="20123DC6" w14:textId="448C806B" w:rsidR="00CC4B95" w:rsidRPr="00C935A5" w:rsidRDefault="00CC4B95" w:rsidP="00CC4B95">
            <w:pPr>
              <w:spacing w:before="40" w:after="20"/>
              <w:jc w:val="center"/>
              <w:rPr>
                <w:rFonts w:cs="Arial"/>
                <w:sz w:val="18"/>
                <w:szCs w:val="18"/>
              </w:rPr>
            </w:pPr>
            <w:r w:rsidRPr="00CC4B95">
              <w:rPr>
                <w:rFonts w:cs="Arial"/>
                <w:sz w:val="18"/>
                <w:szCs w:val="18"/>
              </w:rPr>
              <w:t>1.222</w:t>
            </w:r>
          </w:p>
        </w:tc>
        <w:tc>
          <w:tcPr>
            <w:tcW w:w="170" w:type="dxa"/>
            <w:tcBorders>
              <w:top w:val="nil"/>
              <w:left w:val="nil"/>
              <w:bottom w:val="nil"/>
              <w:right w:val="nil"/>
            </w:tcBorders>
            <w:vAlign w:val="bottom"/>
          </w:tcPr>
          <w:p w14:paraId="76D8907F" w14:textId="5CDFC8B5"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D2C417C" w14:textId="0916275F" w:rsidR="00CC4B95" w:rsidRPr="00C935A5" w:rsidRDefault="00CC4B95" w:rsidP="00CC4B95">
            <w:pPr>
              <w:spacing w:before="40" w:after="20"/>
              <w:jc w:val="center"/>
              <w:rPr>
                <w:rFonts w:cs="Arial"/>
                <w:sz w:val="18"/>
                <w:szCs w:val="18"/>
              </w:rPr>
            </w:pPr>
            <w:r w:rsidRPr="00CC4B95">
              <w:rPr>
                <w:rFonts w:cs="Arial"/>
                <w:sz w:val="18"/>
                <w:szCs w:val="18"/>
              </w:rPr>
              <w:t>1.091</w:t>
            </w:r>
          </w:p>
        </w:tc>
      </w:tr>
      <w:tr w:rsidR="00CC4B95" w:rsidRPr="000C6301" w14:paraId="2BC7B9C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4E8BB5A" w14:textId="77777777" w:rsidR="00CC4B95" w:rsidRPr="00C935A5" w:rsidRDefault="00CC4B95" w:rsidP="00CC4B95">
            <w:pPr>
              <w:spacing w:before="40" w:after="40"/>
              <w:rPr>
                <w:rFonts w:cs="Arial"/>
                <w:sz w:val="18"/>
                <w:szCs w:val="18"/>
              </w:rPr>
            </w:pPr>
            <w:r w:rsidRPr="00C935A5">
              <w:rPr>
                <w:rFonts w:cs="Arial"/>
                <w:sz w:val="18"/>
                <w:szCs w:val="18"/>
              </w:rPr>
              <w:t>Hume C</w:t>
            </w:r>
          </w:p>
        </w:tc>
        <w:tc>
          <w:tcPr>
            <w:tcW w:w="1021" w:type="dxa"/>
            <w:tcBorders>
              <w:top w:val="nil"/>
              <w:left w:val="single" w:sz="18" w:space="0" w:color="5F497A" w:themeColor="accent4" w:themeShade="BF"/>
              <w:bottom w:val="nil"/>
              <w:right w:val="nil"/>
            </w:tcBorders>
            <w:shd w:val="clear" w:color="auto" w:fill="auto"/>
            <w:vAlign w:val="bottom"/>
          </w:tcPr>
          <w:p w14:paraId="6F68131B" w14:textId="55297A6A" w:rsidR="00CC4B95" w:rsidRPr="00C935A5" w:rsidRDefault="00CC4B95" w:rsidP="00CC4B95">
            <w:pPr>
              <w:spacing w:before="40" w:after="20"/>
              <w:jc w:val="center"/>
              <w:rPr>
                <w:rFonts w:cs="Arial"/>
                <w:sz w:val="18"/>
                <w:szCs w:val="18"/>
              </w:rPr>
            </w:pPr>
            <w:r w:rsidRPr="00CC4B95">
              <w:rPr>
                <w:rFonts w:cs="Arial"/>
                <w:sz w:val="18"/>
                <w:szCs w:val="18"/>
              </w:rPr>
              <w:t>0.909</w:t>
            </w:r>
          </w:p>
        </w:tc>
        <w:tc>
          <w:tcPr>
            <w:tcW w:w="170" w:type="dxa"/>
            <w:tcBorders>
              <w:top w:val="nil"/>
              <w:left w:val="nil"/>
              <w:bottom w:val="nil"/>
              <w:right w:val="nil"/>
            </w:tcBorders>
            <w:shd w:val="clear" w:color="auto" w:fill="auto"/>
            <w:vAlign w:val="bottom"/>
          </w:tcPr>
          <w:p w14:paraId="06B1E17B" w14:textId="4D90F74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123EA19" w14:textId="5D2750E0" w:rsidR="00CC4B95" w:rsidRPr="00C935A5" w:rsidRDefault="00CC4B95" w:rsidP="00CC4B95">
            <w:pPr>
              <w:spacing w:before="40" w:after="20"/>
              <w:jc w:val="center"/>
              <w:rPr>
                <w:rFonts w:cs="Arial"/>
                <w:sz w:val="18"/>
                <w:szCs w:val="18"/>
              </w:rPr>
            </w:pPr>
            <w:r w:rsidRPr="00CC4B95">
              <w:rPr>
                <w:rFonts w:cs="Arial"/>
                <w:sz w:val="18"/>
                <w:szCs w:val="18"/>
              </w:rPr>
              <w:t>0.844</w:t>
            </w:r>
          </w:p>
        </w:tc>
        <w:tc>
          <w:tcPr>
            <w:tcW w:w="1021" w:type="dxa"/>
            <w:tcBorders>
              <w:top w:val="nil"/>
              <w:left w:val="nil"/>
              <w:bottom w:val="nil"/>
              <w:right w:val="nil"/>
            </w:tcBorders>
            <w:vAlign w:val="bottom"/>
          </w:tcPr>
          <w:p w14:paraId="09D8A6B0" w14:textId="48569092" w:rsidR="00CC4B95" w:rsidRPr="00C935A5" w:rsidRDefault="00CC4B95" w:rsidP="00CC4B95">
            <w:pPr>
              <w:spacing w:before="40" w:after="20"/>
              <w:jc w:val="center"/>
              <w:rPr>
                <w:rFonts w:cs="Arial"/>
                <w:sz w:val="18"/>
                <w:szCs w:val="18"/>
              </w:rPr>
            </w:pPr>
            <w:r w:rsidRPr="00CC4B95">
              <w:rPr>
                <w:rFonts w:cs="Arial"/>
                <w:sz w:val="18"/>
                <w:szCs w:val="18"/>
              </w:rPr>
              <w:t>0.829</w:t>
            </w:r>
          </w:p>
        </w:tc>
        <w:tc>
          <w:tcPr>
            <w:tcW w:w="1021" w:type="dxa"/>
            <w:tcBorders>
              <w:top w:val="nil"/>
              <w:left w:val="nil"/>
              <w:bottom w:val="nil"/>
              <w:right w:val="nil"/>
            </w:tcBorders>
            <w:shd w:val="clear" w:color="auto" w:fill="auto"/>
            <w:vAlign w:val="bottom"/>
          </w:tcPr>
          <w:p w14:paraId="577F6D1A" w14:textId="3BF4F9CC" w:rsidR="00CC4B95" w:rsidRPr="00C935A5" w:rsidRDefault="00CC4B95" w:rsidP="00CC4B95">
            <w:pPr>
              <w:spacing w:before="40" w:after="20"/>
              <w:jc w:val="center"/>
              <w:rPr>
                <w:rFonts w:cs="Arial"/>
                <w:sz w:val="18"/>
                <w:szCs w:val="18"/>
              </w:rPr>
            </w:pPr>
            <w:r w:rsidRPr="00CC4B95">
              <w:rPr>
                <w:rFonts w:cs="Arial"/>
                <w:sz w:val="18"/>
                <w:szCs w:val="18"/>
              </w:rPr>
              <w:t>0.839</w:t>
            </w:r>
          </w:p>
        </w:tc>
        <w:tc>
          <w:tcPr>
            <w:tcW w:w="1021" w:type="dxa"/>
            <w:tcBorders>
              <w:top w:val="nil"/>
              <w:left w:val="nil"/>
              <w:bottom w:val="nil"/>
              <w:right w:val="nil"/>
            </w:tcBorders>
            <w:vAlign w:val="bottom"/>
          </w:tcPr>
          <w:p w14:paraId="45D25900" w14:textId="401FC8E6" w:rsidR="00CC4B95" w:rsidRPr="00C935A5" w:rsidRDefault="00CC4B95" w:rsidP="00CC4B95">
            <w:pPr>
              <w:spacing w:before="40" w:after="20"/>
              <w:jc w:val="center"/>
              <w:rPr>
                <w:rFonts w:cs="Arial"/>
                <w:sz w:val="18"/>
                <w:szCs w:val="18"/>
              </w:rPr>
            </w:pPr>
            <w:r w:rsidRPr="00CC4B95">
              <w:rPr>
                <w:rFonts w:cs="Arial"/>
                <w:sz w:val="18"/>
                <w:szCs w:val="18"/>
              </w:rPr>
              <w:t>0.843</w:t>
            </w:r>
          </w:p>
        </w:tc>
        <w:tc>
          <w:tcPr>
            <w:tcW w:w="1021" w:type="dxa"/>
            <w:tcBorders>
              <w:top w:val="nil"/>
              <w:left w:val="nil"/>
              <w:bottom w:val="nil"/>
              <w:right w:val="nil"/>
            </w:tcBorders>
            <w:vAlign w:val="bottom"/>
          </w:tcPr>
          <w:p w14:paraId="4E895D01" w14:textId="1E6AE577" w:rsidR="00CC4B95" w:rsidRPr="00C935A5" w:rsidRDefault="00CC4B95" w:rsidP="00CC4B95">
            <w:pPr>
              <w:spacing w:before="40" w:after="20"/>
              <w:jc w:val="center"/>
              <w:rPr>
                <w:rFonts w:cs="Arial"/>
                <w:sz w:val="18"/>
                <w:szCs w:val="18"/>
              </w:rPr>
            </w:pPr>
            <w:r w:rsidRPr="00CC4B95">
              <w:rPr>
                <w:rFonts w:cs="Arial"/>
                <w:sz w:val="18"/>
                <w:szCs w:val="18"/>
              </w:rPr>
              <w:t>0.832</w:t>
            </w:r>
          </w:p>
        </w:tc>
        <w:tc>
          <w:tcPr>
            <w:tcW w:w="170" w:type="dxa"/>
            <w:tcBorders>
              <w:top w:val="nil"/>
              <w:left w:val="nil"/>
              <w:bottom w:val="nil"/>
              <w:right w:val="nil"/>
            </w:tcBorders>
            <w:vAlign w:val="bottom"/>
          </w:tcPr>
          <w:p w14:paraId="06C1D20C" w14:textId="0155776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4A3D24D" w14:textId="31F117B1" w:rsidR="00CC4B95" w:rsidRPr="00C935A5" w:rsidRDefault="00CC4B95" w:rsidP="00CC4B95">
            <w:pPr>
              <w:spacing w:before="40" w:after="20"/>
              <w:jc w:val="center"/>
              <w:rPr>
                <w:rFonts w:cs="Arial"/>
                <w:sz w:val="18"/>
                <w:szCs w:val="18"/>
              </w:rPr>
            </w:pPr>
            <w:r w:rsidRPr="00CC4B95">
              <w:rPr>
                <w:rFonts w:cs="Arial"/>
                <w:sz w:val="18"/>
                <w:szCs w:val="18"/>
              </w:rPr>
              <w:t>0.876</w:t>
            </w:r>
          </w:p>
        </w:tc>
      </w:tr>
      <w:tr w:rsidR="00CC4B95" w:rsidRPr="000C6301" w14:paraId="4C5F54D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2FC18B" w14:textId="77777777" w:rsidR="00CC4B95" w:rsidRPr="00C935A5" w:rsidRDefault="00CC4B95" w:rsidP="00CC4B95">
            <w:pPr>
              <w:spacing w:before="40" w:after="40"/>
              <w:rPr>
                <w:rFonts w:cs="Arial"/>
                <w:sz w:val="18"/>
                <w:szCs w:val="18"/>
              </w:rPr>
            </w:pPr>
            <w:r w:rsidRPr="00C935A5">
              <w:rPr>
                <w:rFonts w:cs="Arial"/>
                <w:sz w:val="18"/>
                <w:szCs w:val="18"/>
              </w:rPr>
              <w:t>Indigo S</w:t>
            </w:r>
          </w:p>
        </w:tc>
        <w:tc>
          <w:tcPr>
            <w:tcW w:w="1021" w:type="dxa"/>
            <w:tcBorders>
              <w:top w:val="nil"/>
              <w:left w:val="single" w:sz="18" w:space="0" w:color="5F497A" w:themeColor="accent4" w:themeShade="BF"/>
              <w:bottom w:val="nil"/>
              <w:right w:val="nil"/>
            </w:tcBorders>
            <w:shd w:val="clear" w:color="auto" w:fill="auto"/>
            <w:vAlign w:val="bottom"/>
          </w:tcPr>
          <w:p w14:paraId="4B20C3B1" w14:textId="334A1E88" w:rsidR="00CC4B95" w:rsidRPr="00C935A5" w:rsidRDefault="00CC4B95" w:rsidP="00CC4B95">
            <w:pPr>
              <w:spacing w:before="40" w:after="20"/>
              <w:jc w:val="center"/>
              <w:rPr>
                <w:rFonts w:cs="Arial"/>
                <w:sz w:val="18"/>
                <w:szCs w:val="18"/>
              </w:rPr>
            </w:pPr>
            <w:r w:rsidRPr="00CC4B95">
              <w:rPr>
                <w:rFonts w:cs="Arial"/>
                <w:sz w:val="18"/>
                <w:szCs w:val="18"/>
              </w:rPr>
              <w:t>1.050</w:t>
            </w:r>
          </w:p>
        </w:tc>
        <w:tc>
          <w:tcPr>
            <w:tcW w:w="170" w:type="dxa"/>
            <w:tcBorders>
              <w:top w:val="nil"/>
              <w:left w:val="nil"/>
              <w:bottom w:val="nil"/>
              <w:right w:val="nil"/>
            </w:tcBorders>
            <w:shd w:val="clear" w:color="auto" w:fill="auto"/>
            <w:vAlign w:val="bottom"/>
          </w:tcPr>
          <w:p w14:paraId="4300411B" w14:textId="20078E7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BCE808C" w14:textId="05F1CBC5" w:rsidR="00CC4B95" w:rsidRPr="00C935A5" w:rsidRDefault="00CC4B95" w:rsidP="00CC4B95">
            <w:pPr>
              <w:spacing w:before="40" w:after="20"/>
              <w:jc w:val="center"/>
              <w:rPr>
                <w:rFonts w:cs="Arial"/>
                <w:sz w:val="18"/>
                <w:szCs w:val="18"/>
              </w:rPr>
            </w:pPr>
            <w:r w:rsidRPr="00CC4B95">
              <w:rPr>
                <w:rFonts w:cs="Arial"/>
                <w:sz w:val="18"/>
                <w:szCs w:val="18"/>
              </w:rPr>
              <w:t>1.245</w:t>
            </w:r>
          </w:p>
        </w:tc>
        <w:tc>
          <w:tcPr>
            <w:tcW w:w="1021" w:type="dxa"/>
            <w:tcBorders>
              <w:top w:val="nil"/>
              <w:left w:val="nil"/>
              <w:bottom w:val="nil"/>
              <w:right w:val="nil"/>
            </w:tcBorders>
            <w:vAlign w:val="bottom"/>
          </w:tcPr>
          <w:p w14:paraId="3C266F99" w14:textId="2822E743" w:rsidR="00CC4B95" w:rsidRPr="00C935A5" w:rsidRDefault="00CC4B95" w:rsidP="00CC4B95">
            <w:pPr>
              <w:spacing w:before="40" w:after="20"/>
              <w:jc w:val="center"/>
              <w:rPr>
                <w:rFonts w:cs="Arial"/>
                <w:sz w:val="18"/>
                <w:szCs w:val="18"/>
              </w:rPr>
            </w:pPr>
            <w:r w:rsidRPr="00CC4B95">
              <w:rPr>
                <w:rFonts w:cs="Arial"/>
                <w:sz w:val="18"/>
                <w:szCs w:val="18"/>
              </w:rPr>
              <w:t>1.221</w:t>
            </w:r>
          </w:p>
        </w:tc>
        <w:tc>
          <w:tcPr>
            <w:tcW w:w="1021" w:type="dxa"/>
            <w:tcBorders>
              <w:top w:val="nil"/>
              <w:left w:val="nil"/>
              <w:bottom w:val="nil"/>
              <w:right w:val="nil"/>
            </w:tcBorders>
            <w:shd w:val="clear" w:color="auto" w:fill="auto"/>
            <w:vAlign w:val="bottom"/>
          </w:tcPr>
          <w:p w14:paraId="29941A6C" w14:textId="5E0EACA3"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021" w:type="dxa"/>
            <w:tcBorders>
              <w:top w:val="nil"/>
              <w:left w:val="nil"/>
              <w:bottom w:val="nil"/>
              <w:right w:val="nil"/>
            </w:tcBorders>
            <w:vAlign w:val="bottom"/>
          </w:tcPr>
          <w:p w14:paraId="5C12FDF7" w14:textId="7401C500"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021" w:type="dxa"/>
            <w:tcBorders>
              <w:top w:val="nil"/>
              <w:left w:val="nil"/>
              <w:bottom w:val="nil"/>
              <w:right w:val="nil"/>
            </w:tcBorders>
            <w:vAlign w:val="bottom"/>
          </w:tcPr>
          <w:p w14:paraId="31C672E8" w14:textId="02EF7E66" w:rsidR="00CC4B95" w:rsidRPr="00C935A5" w:rsidRDefault="00CC4B95" w:rsidP="00CC4B95">
            <w:pPr>
              <w:spacing w:before="40" w:after="20"/>
              <w:jc w:val="center"/>
              <w:rPr>
                <w:rFonts w:cs="Arial"/>
                <w:sz w:val="18"/>
                <w:szCs w:val="18"/>
              </w:rPr>
            </w:pPr>
            <w:r w:rsidRPr="00CC4B95">
              <w:rPr>
                <w:rFonts w:cs="Arial"/>
                <w:sz w:val="18"/>
                <w:szCs w:val="18"/>
              </w:rPr>
              <w:t>1.226</w:t>
            </w:r>
          </w:p>
        </w:tc>
        <w:tc>
          <w:tcPr>
            <w:tcW w:w="170" w:type="dxa"/>
            <w:tcBorders>
              <w:top w:val="nil"/>
              <w:left w:val="nil"/>
              <w:bottom w:val="nil"/>
              <w:right w:val="nil"/>
            </w:tcBorders>
            <w:vAlign w:val="bottom"/>
          </w:tcPr>
          <w:p w14:paraId="253307AC" w14:textId="10DF6DE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1BA1FB6" w14:textId="0926B347" w:rsidR="00CC4B95" w:rsidRPr="00C935A5" w:rsidRDefault="00CC4B95" w:rsidP="00CC4B95">
            <w:pPr>
              <w:spacing w:before="40" w:after="20"/>
              <w:jc w:val="center"/>
              <w:rPr>
                <w:rFonts w:cs="Arial"/>
                <w:sz w:val="18"/>
                <w:szCs w:val="18"/>
              </w:rPr>
            </w:pPr>
            <w:r w:rsidRPr="00CC4B95">
              <w:rPr>
                <w:rFonts w:cs="Arial"/>
                <w:sz w:val="18"/>
                <w:szCs w:val="18"/>
              </w:rPr>
              <w:t>1.264</w:t>
            </w:r>
          </w:p>
        </w:tc>
      </w:tr>
      <w:tr w:rsidR="00CC4B95" w:rsidRPr="000C6301" w14:paraId="7403142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47BAFE" w14:textId="77777777" w:rsidR="00CC4B95" w:rsidRPr="00C935A5" w:rsidRDefault="00CC4B95" w:rsidP="00CC4B95">
            <w:pPr>
              <w:spacing w:before="40" w:after="40"/>
              <w:rPr>
                <w:rFonts w:cs="Arial"/>
                <w:sz w:val="18"/>
                <w:szCs w:val="18"/>
              </w:rPr>
            </w:pPr>
            <w:r w:rsidRPr="00C935A5">
              <w:rPr>
                <w:rFonts w:cs="Arial"/>
                <w:sz w:val="18"/>
                <w:szCs w:val="18"/>
              </w:rPr>
              <w:t>Kingston C</w:t>
            </w:r>
          </w:p>
        </w:tc>
        <w:tc>
          <w:tcPr>
            <w:tcW w:w="1021" w:type="dxa"/>
            <w:tcBorders>
              <w:top w:val="nil"/>
              <w:left w:val="single" w:sz="18" w:space="0" w:color="5F497A" w:themeColor="accent4" w:themeShade="BF"/>
              <w:bottom w:val="nil"/>
              <w:right w:val="nil"/>
            </w:tcBorders>
            <w:shd w:val="clear" w:color="auto" w:fill="auto"/>
            <w:vAlign w:val="bottom"/>
          </w:tcPr>
          <w:p w14:paraId="5ADD5CCB" w14:textId="3D822212" w:rsidR="00CC4B95" w:rsidRPr="00C935A5" w:rsidRDefault="00CC4B95" w:rsidP="00CC4B95">
            <w:pPr>
              <w:spacing w:before="40" w:after="20"/>
              <w:jc w:val="center"/>
              <w:rPr>
                <w:rFonts w:cs="Arial"/>
                <w:sz w:val="18"/>
                <w:szCs w:val="18"/>
              </w:rPr>
            </w:pPr>
            <w:r w:rsidRPr="00CC4B95">
              <w:rPr>
                <w:rFonts w:cs="Arial"/>
                <w:sz w:val="18"/>
                <w:szCs w:val="18"/>
              </w:rPr>
              <w:t>1.081</w:t>
            </w:r>
          </w:p>
        </w:tc>
        <w:tc>
          <w:tcPr>
            <w:tcW w:w="170" w:type="dxa"/>
            <w:tcBorders>
              <w:top w:val="nil"/>
              <w:left w:val="nil"/>
              <w:bottom w:val="nil"/>
              <w:right w:val="nil"/>
            </w:tcBorders>
            <w:shd w:val="clear" w:color="auto" w:fill="auto"/>
            <w:vAlign w:val="bottom"/>
          </w:tcPr>
          <w:p w14:paraId="793DAC43" w14:textId="373FD5A4"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E0690BB" w14:textId="38D0CA06" w:rsidR="00CC4B95" w:rsidRPr="00C935A5" w:rsidRDefault="00CC4B95" w:rsidP="00CC4B95">
            <w:pPr>
              <w:spacing w:before="40" w:after="20"/>
              <w:jc w:val="center"/>
              <w:rPr>
                <w:rFonts w:cs="Arial"/>
                <w:sz w:val="18"/>
                <w:szCs w:val="18"/>
              </w:rPr>
            </w:pPr>
            <w:r w:rsidRPr="00CC4B95">
              <w:rPr>
                <w:rFonts w:cs="Arial"/>
                <w:sz w:val="18"/>
                <w:szCs w:val="18"/>
              </w:rPr>
              <w:t>1.010</w:t>
            </w:r>
          </w:p>
        </w:tc>
        <w:tc>
          <w:tcPr>
            <w:tcW w:w="1021" w:type="dxa"/>
            <w:tcBorders>
              <w:top w:val="nil"/>
              <w:left w:val="nil"/>
              <w:bottom w:val="nil"/>
              <w:right w:val="nil"/>
            </w:tcBorders>
            <w:vAlign w:val="bottom"/>
          </w:tcPr>
          <w:p w14:paraId="6CEB42A7" w14:textId="3CE32026" w:rsidR="00CC4B95" w:rsidRPr="00C935A5" w:rsidRDefault="00CC4B95" w:rsidP="00CC4B95">
            <w:pPr>
              <w:spacing w:before="40" w:after="20"/>
              <w:jc w:val="center"/>
              <w:rPr>
                <w:rFonts w:cs="Arial"/>
                <w:sz w:val="18"/>
                <w:szCs w:val="18"/>
              </w:rPr>
            </w:pPr>
            <w:r w:rsidRPr="00CC4B95">
              <w:rPr>
                <w:rFonts w:cs="Arial"/>
                <w:sz w:val="18"/>
                <w:szCs w:val="18"/>
              </w:rPr>
              <w:t>0.991</w:t>
            </w:r>
          </w:p>
        </w:tc>
        <w:tc>
          <w:tcPr>
            <w:tcW w:w="1021" w:type="dxa"/>
            <w:tcBorders>
              <w:top w:val="nil"/>
              <w:left w:val="nil"/>
              <w:bottom w:val="nil"/>
              <w:right w:val="nil"/>
            </w:tcBorders>
            <w:shd w:val="clear" w:color="auto" w:fill="auto"/>
            <w:vAlign w:val="bottom"/>
          </w:tcPr>
          <w:p w14:paraId="1868F004" w14:textId="705525B9" w:rsidR="00CC4B95" w:rsidRPr="00C935A5" w:rsidRDefault="00CC4B95" w:rsidP="00CC4B95">
            <w:pPr>
              <w:spacing w:before="40" w:after="20"/>
              <w:jc w:val="center"/>
              <w:rPr>
                <w:rFonts w:cs="Arial"/>
                <w:sz w:val="18"/>
                <w:szCs w:val="18"/>
              </w:rPr>
            </w:pPr>
            <w:r w:rsidRPr="00CC4B95">
              <w:rPr>
                <w:rFonts w:cs="Arial"/>
                <w:sz w:val="18"/>
                <w:szCs w:val="18"/>
              </w:rPr>
              <w:t>1.004</w:t>
            </w:r>
          </w:p>
        </w:tc>
        <w:tc>
          <w:tcPr>
            <w:tcW w:w="1021" w:type="dxa"/>
            <w:tcBorders>
              <w:top w:val="nil"/>
              <w:left w:val="nil"/>
              <w:bottom w:val="nil"/>
              <w:right w:val="nil"/>
            </w:tcBorders>
            <w:vAlign w:val="bottom"/>
          </w:tcPr>
          <w:p w14:paraId="788880A3" w14:textId="0D9514D5" w:rsidR="00CC4B95" w:rsidRPr="00C935A5" w:rsidRDefault="00CC4B95" w:rsidP="00CC4B95">
            <w:pPr>
              <w:spacing w:before="40" w:after="20"/>
              <w:jc w:val="center"/>
              <w:rPr>
                <w:rFonts w:cs="Arial"/>
                <w:sz w:val="18"/>
                <w:szCs w:val="18"/>
              </w:rPr>
            </w:pPr>
            <w:r w:rsidRPr="00CC4B95">
              <w:rPr>
                <w:rFonts w:cs="Arial"/>
                <w:sz w:val="18"/>
                <w:szCs w:val="18"/>
              </w:rPr>
              <w:t>1.009</w:t>
            </w:r>
          </w:p>
        </w:tc>
        <w:tc>
          <w:tcPr>
            <w:tcW w:w="1021" w:type="dxa"/>
            <w:tcBorders>
              <w:top w:val="nil"/>
              <w:left w:val="nil"/>
              <w:bottom w:val="nil"/>
              <w:right w:val="nil"/>
            </w:tcBorders>
            <w:vAlign w:val="bottom"/>
          </w:tcPr>
          <w:p w14:paraId="0CCC79EF" w14:textId="2B4CF524" w:rsidR="00CC4B95" w:rsidRPr="00C935A5" w:rsidRDefault="00CC4B95" w:rsidP="00CC4B95">
            <w:pPr>
              <w:spacing w:before="40" w:after="20"/>
              <w:jc w:val="center"/>
              <w:rPr>
                <w:rFonts w:cs="Arial"/>
                <w:sz w:val="18"/>
                <w:szCs w:val="18"/>
              </w:rPr>
            </w:pPr>
            <w:r w:rsidRPr="00CC4B95">
              <w:rPr>
                <w:rFonts w:cs="Arial"/>
                <w:sz w:val="18"/>
                <w:szCs w:val="18"/>
              </w:rPr>
              <w:t>0.995</w:t>
            </w:r>
          </w:p>
        </w:tc>
        <w:tc>
          <w:tcPr>
            <w:tcW w:w="170" w:type="dxa"/>
            <w:tcBorders>
              <w:top w:val="nil"/>
              <w:left w:val="nil"/>
              <w:bottom w:val="nil"/>
              <w:right w:val="nil"/>
            </w:tcBorders>
            <w:vAlign w:val="bottom"/>
          </w:tcPr>
          <w:p w14:paraId="1B6E8D4F" w14:textId="6D8F4B54"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B2FCE1C" w14:textId="2CB85355" w:rsidR="00CC4B95" w:rsidRPr="00C935A5" w:rsidRDefault="00CC4B95" w:rsidP="00CC4B95">
            <w:pPr>
              <w:spacing w:before="40" w:after="20"/>
              <w:jc w:val="center"/>
              <w:rPr>
                <w:rFonts w:cs="Arial"/>
                <w:sz w:val="18"/>
                <w:szCs w:val="18"/>
              </w:rPr>
            </w:pPr>
            <w:r w:rsidRPr="00CC4B95">
              <w:rPr>
                <w:rFonts w:cs="Arial"/>
                <w:sz w:val="18"/>
                <w:szCs w:val="18"/>
              </w:rPr>
              <w:t>0.914</w:t>
            </w:r>
          </w:p>
        </w:tc>
      </w:tr>
      <w:tr w:rsidR="00CC4B95" w:rsidRPr="000C6301" w14:paraId="11FBA62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28683E" w14:textId="77777777" w:rsidR="00CC4B95" w:rsidRPr="00C935A5" w:rsidRDefault="00CC4B95" w:rsidP="00CC4B95">
            <w:pPr>
              <w:spacing w:before="40" w:after="40"/>
              <w:rPr>
                <w:rFonts w:cs="Arial"/>
                <w:sz w:val="18"/>
                <w:szCs w:val="18"/>
              </w:rPr>
            </w:pPr>
            <w:r w:rsidRPr="00C935A5">
              <w:rPr>
                <w:rFonts w:cs="Arial"/>
                <w:sz w:val="18"/>
                <w:szCs w:val="18"/>
              </w:rPr>
              <w:t>Knox C</w:t>
            </w:r>
          </w:p>
        </w:tc>
        <w:tc>
          <w:tcPr>
            <w:tcW w:w="1021" w:type="dxa"/>
            <w:tcBorders>
              <w:top w:val="nil"/>
              <w:left w:val="single" w:sz="18" w:space="0" w:color="5F497A" w:themeColor="accent4" w:themeShade="BF"/>
              <w:bottom w:val="nil"/>
              <w:right w:val="nil"/>
            </w:tcBorders>
            <w:shd w:val="clear" w:color="auto" w:fill="auto"/>
            <w:vAlign w:val="bottom"/>
          </w:tcPr>
          <w:p w14:paraId="6A33F128" w14:textId="4461DE23" w:rsidR="00CC4B95" w:rsidRPr="00C935A5" w:rsidRDefault="00CC4B95" w:rsidP="00CC4B95">
            <w:pPr>
              <w:spacing w:before="40" w:after="20"/>
              <w:jc w:val="center"/>
              <w:rPr>
                <w:rFonts w:cs="Arial"/>
                <w:sz w:val="18"/>
                <w:szCs w:val="18"/>
              </w:rPr>
            </w:pPr>
            <w:r w:rsidRPr="00CC4B95">
              <w:rPr>
                <w:rFonts w:cs="Arial"/>
                <w:sz w:val="18"/>
                <w:szCs w:val="18"/>
              </w:rPr>
              <w:t>1.069</w:t>
            </w:r>
          </w:p>
        </w:tc>
        <w:tc>
          <w:tcPr>
            <w:tcW w:w="170" w:type="dxa"/>
            <w:tcBorders>
              <w:top w:val="nil"/>
              <w:left w:val="nil"/>
              <w:bottom w:val="nil"/>
              <w:right w:val="nil"/>
            </w:tcBorders>
            <w:shd w:val="clear" w:color="auto" w:fill="auto"/>
            <w:vAlign w:val="bottom"/>
          </w:tcPr>
          <w:p w14:paraId="65B7752E" w14:textId="6FFB2AC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A1743E5" w14:textId="42651DAD" w:rsidR="00CC4B95" w:rsidRPr="00C935A5" w:rsidRDefault="00CC4B95" w:rsidP="00CC4B95">
            <w:pPr>
              <w:spacing w:before="40" w:after="20"/>
              <w:jc w:val="center"/>
              <w:rPr>
                <w:rFonts w:cs="Arial"/>
                <w:sz w:val="18"/>
                <w:szCs w:val="18"/>
              </w:rPr>
            </w:pPr>
            <w:r w:rsidRPr="00CC4B95">
              <w:rPr>
                <w:rFonts w:cs="Arial"/>
                <w:sz w:val="18"/>
                <w:szCs w:val="18"/>
              </w:rPr>
              <w:t>1.015</w:t>
            </w:r>
          </w:p>
        </w:tc>
        <w:tc>
          <w:tcPr>
            <w:tcW w:w="1021" w:type="dxa"/>
            <w:tcBorders>
              <w:top w:val="nil"/>
              <w:left w:val="nil"/>
              <w:bottom w:val="nil"/>
              <w:right w:val="nil"/>
            </w:tcBorders>
            <w:vAlign w:val="bottom"/>
          </w:tcPr>
          <w:p w14:paraId="79948E64" w14:textId="3C304725" w:rsidR="00CC4B95" w:rsidRPr="00C935A5" w:rsidRDefault="00CC4B95" w:rsidP="00CC4B95">
            <w:pPr>
              <w:spacing w:before="40" w:after="20"/>
              <w:jc w:val="center"/>
              <w:rPr>
                <w:rFonts w:cs="Arial"/>
                <w:sz w:val="18"/>
                <w:szCs w:val="18"/>
              </w:rPr>
            </w:pPr>
            <w:r w:rsidRPr="00CC4B95">
              <w:rPr>
                <w:rFonts w:cs="Arial"/>
                <w:sz w:val="18"/>
                <w:szCs w:val="18"/>
              </w:rPr>
              <w:t>0.996</w:t>
            </w:r>
          </w:p>
        </w:tc>
        <w:tc>
          <w:tcPr>
            <w:tcW w:w="1021" w:type="dxa"/>
            <w:tcBorders>
              <w:top w:val="nil"/>
              <w:left w:val="nil"/>
              <w:bottom w:val="nil"/>
              <w:right w:val="nil"/>
            </w:tcBorders>
            <w:shd w:val="clear" w:color="auto" w:fill="auto"/>
            <w:vAlign w:val="bottom"/>
          </w:tcPr>
          <w:p w14:paraId="5327893D" w14:textId="2326335B" w:rsidR="00CC4B95" w:rsidRPr="00C935A5" w:rsidRDefault="00CC4B95" w:rsidP="00CC4B95">
            <w:pPr>
              <w:spacing w:before="40" w:after="20"/>
              <w:jc w:val="center"/>
              <w:rPr>
                <w:rFonts w:cs="Arial"/>
                <w:sz w:val="18"/>
                <w:szCs w:val="18"/>
              </w:rPr>
            </w:pPr>
            <w:r w:rsidRPr="00CC4B95">
              <w:rPr>
                <w:rFonts w:cs="Arial"/>
                <w:sz w:val="18"/>
                <w:szCs w:val="18"/>
              </w:rPr>
              <w:t>1.009</w:t>
            </w:r>
          </w:p>
        </w:tc>
        <w:tc>
          <w:tcPr>
            <w:tcW w:w="1021" w:type="dxa"/>
            <w:tcBorders>
              <w:top w:val="nil"/>
              <w:left w:val="nil"/>
              <w:bottom w:val="nil"/>
              <w:right w:val="nil"/>
            </w:tcBorders>
            <w:vAlign w:val="bottom"/>
          </w:tcPr>
          <w:p w14:paraId="6BCFDECF" w14:textId="0B8CE687"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021" w:type="dxa"/>
            <w:tcBorders>
              <w:top w:val="nil"/>
              <w:left w:val="nil"/>
              <w:bottom w:val="nil"/>
              <w:right w:val="nil"/>
            </w:tcBorders>
            <w:vAlign w:val="bottom"/>
          </w:tcPr>
          <w:p w14:paraId="2EC8CD31" w14:textId="377492EC" w:rsidR="00CC4B95" w:rsidRPr="00C935A5" w:rsidRDefault="00CC4B95" w:rsidP="00CC4B95">
            <w:pPr>
              <w:spacing w:before="40" w:after="20"/>
              <w:jc w:val="center"/>
              <w:rPr>
                <w:rFonts w:cs="Arial"/>
                <w:sz w:val="18"/>
                <w:szCs w:val="18"/>
              </w:rPr>
            </w:pPr>
            <w:r w:rsidRPr="00CC4B95">
              <w:rPr>
                <w:rFonts w:cs="Arial"/>
                <w:sz w:val="18"/>
                <w:szCs w:val="18"/>
              </w:rPr>
              <w:t>1.000</w:t>
            </w:r>
          </w:p>
        </w:tc>
        <w:tc>
          <w:tcPr>
            <w:tcW w:w="170" w:type="dxa"/>
            <w:tcBorders>
              <w:top w:val="nil"/>
              <w:left w:val="nil"/>
              <w:bottom w:val="nil"/>
              <w:right w:val="nil"/>
            </w:tcBorders>
            <w:vAlign w:val="bottom"/>
          </w:tcPr>
          <w:p w14:paraId="68749715" w14:textId="4FE78A9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BD4E901" w14:textId="3661A19F" w:rsidR="00CC4B95" w:rsidRPr="00C935A5" w:rsidRDefault="00CC4B95" w:rsidP="00CC4B95">
            <w:pPr>
              <w:spacing w:before="40" w:after="20"/>
              <w:jc w:val="center"/>
              <w:rPr>
                <w:rFonts w:cs="Arial"/>
                <w:sz w:val="18"/>
                <w:szCs w:val="18"/>
              </w:rPr>
            </w:pPr>
            <w:r w:rsidRPr="00CC4B95">
              <w:rPr>
                <w:rFonts w:cs="Arial"/>
                <w:sz w:val="18"/>
                <w:szCs w:val="18"/>
              </w:rPr>
              <w:t>0.933</w:t>
            </w:r>
          </w:p>
        </w:tc>
      </w:tr>
      <w:tr w:rsidR="00CC4B95" w:rsidRPr="000C6301" w14:paraId="5F8BB1F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22EBE1" w14:textId="77777777" w:rsidR="00CC4B95" w:rsidRPr="00C935A5" w:rsidRDefault="00CC4B95" w:rsidP="00CC4B95">
            <w:pPr>
              <w:spacing w:before="40" w:after="40"/>
              <w:rPr>
                <w:rFonts w:cs="Arial"/>
                <w:sz w:val="18"/>
                <w:szCs w:val="18"/>
              </w:rPr>
            </w:pPr>
            <w:r w:rsidRPr="00C935A5">
              <w:rPr>
                <w:rFonts w:cs="Arial"/>
                <w:sz w:val="18"/>
                <w:szCs w:val="18"/>
              </w:rPr>
              <w:t>Latrobe C</w:t>
            </w:r>
          </w:p>
        </w:tc>
        <w:tc>
          <w:tcPr>
            <w:tcW w:w="1021" w:type="dxa"/>
            <w:tcBorders>
              <w:top w:val="nil"/>
              <w:left w:val="single" w:sz="18" w:space="0" w:color="5F497A" w:themeColor="accent4" w:themeShade="BF"/>
              <w:bottom w:val="nil"/>
              <w:right w:val="nil"/>
            </w:tcBorders>
            <w:shd w:val="clear" w:color="auto" w:fill="auto"/>
            <w:vAlign w:val="bottom"/>
          </w:tcPr>
          <w:p w14:paraId="1CC00748" w14:textId="7993B722" w:rsidR="00CC4B95" w:rsidRPr="00C935A5" w:rsidRDefault="00CC4B95" w:rsidP="00CC4B95">
            <w:pPr>
              <w:spacing w:before="40" w:after="20"/>
              <w:jc w:val="center"/>
              <w:rPr>
                <w:rFonts w:cs="Arial"/>
                <w:sz w:val="18"/>
                <w:szCs w:val="18"/>
              </w:rPr>
            </w:pPr>
            <w:r w:rsidRPr="00CC4B95">
              <w:rPr>
                <w:rFonts w:cs="Arial"/>
                <w:sz w:val="18"/>
                <w:szCs w:val="18"/>
              </w:rPr>
              <w:t>1.072</w:t>
            </w:r>
          </w:p>
        </w:tc>
        <w:tc>
          <w:tcPr>
            <w:tcW w:w="170" w:type="dxa"/>
            <w:tcBorders>
              <w:top w:val="nil"/>
              <w:left w:val="nil"/>
              <w:bottom w:val="nil"/>
              <w:right w:val="nil"/>
            </w:tcBorders>
            <w:shd w:val="clear" w:color="auto" w:fill="auto"/>
            <w:vAlign w:val="bottom"/>
          </w:tcPr>
          <w:p w14:paraId="0DE42868" w14:textId="1AE142A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4EEC9B1" w14:textId="0E354553" w:rsidR="00CC4B95" w:rsidRPr="00C935A5" w:rsidRDefault="00CC4B95" w:rsidP="00CC4B95">
            <w:pPr>
              <w:spacing w:before="40" w:after="20"/>
              <w:jc w:val="center"/>
              <w:rPr>
                <w:rFonts w:cs="Arial"/>
                <w:sz w:val="18"/>
                <w:szCs w:val="18"/>
              </w:rPr>
            </w:pPr>
            <w:r w:rsidRPr="00CC4B95">
              <w:rPr>
                <w:rFonts w:cs="Arial"/>
                <w:sz w:val="18"/>
                <w:szCs w:val="18"/>
              </w:rPr>
              <w:t>1.148</w:t>
            </w:r>
          </w:p>
        </w:tc>
        <w:tc>
          <w:tcPr>
            <w:tcW w:w="1021" w:type="dxa"/>
            <w:tcBorders>
              <w:top w:val="nil"/>
              <w:left w:val="nil"/>
              <w:bottom w:val="nil"/>
              <w:right w:val="nil"/>
            </w:tcBorders>
            <w:vAlign w:val="bottom"/>
          </w:tcPr>
          <w:p w14:paraId="57BC4FB6" w14:textId="2CB12F9C" w:rsidR="00CC4B95" w:rsidRPr="00C935A5" w:rsidRDefault="00CC4B95" w:rsidP="00CC4B95">
            <w:pPr>
              <w:spacing w:before="40" w:after="20"/>
              <w:jc w:val="center"/>
              <w:rPr>
                <w:rFonts w:cs="Arial"/>
                <w:sz w:val="18"/>
                <w:szCs w:val="18"/>
              </w:rPr>
            </w:pPr>
            <w:r w:rsidRPr="00CC4B95">
              <w:rPr>
                <w:rFonts w:cs="Arial"/>
                <w:sz w:val="18"/>
                <w:szCs w:val="18"/>
              </w:rPr>
              <w:t>1.127</w:t>
            </w:r>
          </w:p>
        </w:tc>
        <w:tc>
          <w:tcPr>
            <w:tcW w:w="1021" w:type="dxa"/>
            <w:tcBorders>
              <w:top w:val="nil"/>
              <w:left w:val="nil"/>
              <w:bottom w:val="nil"/>
              <w:right w:val="nil"/>
            </w:tcBorders>
            <w:shd w:val="clear" w:color="auto" w:fill="auto"/>
            <w:vAlign w:val="bottom"/>
          </w:tcPr>
          <w:p w14:paraId="6E4ACCBC" w14:textId="247C3ED4" w:rsidR="00CC4B95" w:rsidRPr="00C935A5" w:rsidRDefault="00CC4B95" w:rsidP="00CC4B95">
            <w:pPr>
              <w:spacing w:before="40" w:after="20"/>
              <w:jc w:val="center"/>
              <w:rPr>
                <w:rFonts w:cs="Arial"/>
                <w:sz w:val="18"/>
                <w:szCs w:val="18"/>
              </w:rPr>
            </w:pPr>
            <w:r w:rsidRPr="00CC4B95">
              <w:rPr>
                <w:rFonts w:cs="Arial"/>
                <w:sz w:val="18"/>
                <w:szCs w:val="18"/>
              </w:rPr>
              <w:t>1.141</w:t>
            </w:r>
          </w:p>
        </w:tc>
        <w:tc>
          <w:tcPr>
            <w:tcW w:w="1021" w:type="dxa"/>
            <w:tcBorders>
              <w:top w:val="nil"/>
              <w:left w:val="nil"/>
              <w:bottom w:val="nil"/>
              <w:right w:val="nil"/>
            </w:tcBorders>
            <w:vAlign w:val="bottom"/>
          </w:tcPr>
          <w:p w14:paraId="423B3CDB" w14:textId="4D83059C" w:rsidR="00CC4B95" w:rsidRPr="00C935A5" w:rsidRDefault="00CC4B95" w:rsidP="00CC4B95">
            <w:pPr>
              <w:spacing w:before="40" w:after="20"/>
              <w:jc w:val="center"/>
              <w:rPr>
                <w:rFonts w:cs="Arial"/>
                <w:sz w:val="18"/>
                <w:szCs w:val="18"/>
              </w:rPr>
            </w:pPr>
            <w:r w:rsidRPr="00CC4B95">
              <w:rPr>
                <w:rFonts w:cs="Arial"/>
                <w:sz w:val="18"/>
                <w:szCs w:val="18"/>
              </w:rPr>
              <w:t>1.146</w:t>
            </w:r>
          </w:p>
        </w:tc>
        <w:tc>
          <w:tcPr>
            <w:tcW w:w="1021" w:type="dxa"/>
            <w:tcBorders>
              <w:top w:val="nil"/>
              <w:left w:val="nil"/>
              <w:bottom w:val="nil"/>
              <w:right w:val="nil"/>
            </w:tcBorders>
            <w:vAlign w:val="bottom"/>
          </w:tcPr>
          <w:p w14:paraId="469D3D69" w14:textId="367B0D29" w:rsidR="00CC4B95" w:rsidRPr="00C935A5" w:rsidRDefault="00CC4B95" w:rsidP="00CC4B95">
            <w:pPr>
              <w:spacing w:before="40" w:after="20"/>
              <w:jc w:val="center"/>
              <w:rPr>
                <w:rFonts w:cs="Arial"/>
                <w:sz w:val="18"/>
                <w:szCs w:val="18"/>
              </w:rPr>
            </w:pPr>
            <w:r w:rsidRPr="00CC4B95">
              <w:rPr>
                <w:rFonts w:cs="Arial"/>
                <w:sz w:val="18"/>
                <w:szCs w:val="18"/>
              </w:rPr>
              <w:t>1.131</w:t>
            </w:r>
          </w:p>
        </w:tc>
        <w:tc>
          <w:tcPr>
            <w:tcW w:w="170" w:type="dxa"/>
            <w:tcBorders>
              <w:top w:val="nil"/>
              <w:left w:val="nil"/>
              <w:bottom w:val="nil"/>
              <w:right w:val="nil"/>
            </w:tcBorders>
            <w:vAlign w:val="bottom"/>
          </w:tcPr>
          <w:p w14:paraId="1949BB64" w14:textId="033355F4"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CA6A16D" w14:textId="5A821E03" w:rsidR="00CC4B95" w:rsidRPr="00C935A5" w:rsidRDefault="00CC4B95" w:rsidP="00CC4B95">
            <w:pPr>
              <w:spacing w:before="40" w:after="20"/>
              <w:jc w:val="center"/>
              <w:rPr>
                <w:rFonts w:cs="Arial"/>
                <w:sz w:val="18"/>
                <w:szCs w:val="18"/>
              </w:rPr>
            </w:pPr>
            <w:r w:rsidRPr="00CC4B95">
              <w:rPr>
                <w:rFonts w:cs="Arial"/>
                <w:sz w:val="18"/>
                <w:szCs w:val="18"/>
              </w:rPr>
              <w:t>1.011</w:t>
            </w:r>
          </w:p>
        </w:tc>
      </w:tr>
      <w:tr w:rsidR="00CC4B95" w:rsidRPr="000C6301" w14:paraId="6C3F5F8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37CCCB" w14:textId="77777777" w:rsidR="00CC4B95" w:rsidRPr="00C935A5" w:rsidRDefault="00CC4B95" w:rsidP="00CC4B95">
            <w:pPr>
              <w:spacing w:before="40" w:after="40"/>
              <w:rPr>
                <w:rFonts w:cs="Arial"/>
                <w:sz w:val="18"/>
                <w:szCs w:val="18"/>
              </w:rPr>
            </w:pPr>
            <w:r w:rsidRPr="00C935A5">
              <w:rPr>
                <w:rFonts w:cs="Arial"/>
                <w:sz w:val="18"/>
                <w:szCs w:val="18"/>
              </w:rPr>
              <w:t>Loddon S</w:t>
            </w:r>
          </w:p>
        </w:tc>
        <w:tc>
          <w:tcPr>
            <w:tcW w:w="1021" w:type="dxa"/>
            <w:tcBorders>
              <w:top w:val="nil"/>
              <w:left w:val="single" w:sz="18" w:space="0" w:color="5F497A" w:themeColor="accent4" w:themeShade="BF"/>
              <w:bottom w:val="nil"/>
              <w:right w:val="nil"/>
            </w:tcBorders>
            <w:shd w:val="clear" w:color="auto" w:fill="auto"/>
            <w:vAlign w:val="bottom"/>
          </w:tcPr>
          <w:p w14:paraId="30B83CB9" w14:textId="32E58C10" w:rsidR="00CC4B95" w:rsidRPr="00C935A5" w:rsidRDefault="00CC4B95" w:rsidP="00CC4B95">
            <w:pPr>
              <w:spacing w:before="40" w:after="20"/>
              <w:jc w:val="center"/>
              <w:rPr>
                <w:rFonts w:cs="Arial"/>
                <w:sz w:val="18"/>
                <w:szCs w:val="18"/>
              </w:rPr>
            </w:pPr>
            <w:r w:rsidRPr="00CC4B95">
              <w:rPr>
                <w:rFonts w:cs="Arial"/>
                <w:sz w:val="18"/>
                <w:szCs w:val="18"/>
              </w:rPr>
              <w:t>0.997</w:t>
            </w:r>
          </w:p>
        </w:tc>
        <w:tc>
          <w:tcPr>
            <w:tcW w:w="170" w:type="dxa"/>
            <w:tcBorders>
              <w:top w:val="nil"/>
              <w:left w:val="nil"/>
              <w:bottom w:val="nil"/>
              <w:right w:val="nil"/>
            </w:tcBorders>
            <w:shd w:val="clear" w:color="auto" w:fill="auto"/>
            <w:vAlign w:val="bottom"/>
          </w:tcPr>
          <w:p w14:paraId="26FE48CB" w14:textId="63D867D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43B6772" w14:textId="29B4AF6B" w:rsidR="00CC4B95" w:rsidRPr="00C935A5" w:rsidRDefault="00CC4B95" w:rsidP="00CC4B95">
            <w:pPr>
              <w:spacing w:before="40" w:after="20"/>
              <w:jc w:val="center"/>
              <w:rPr>
                <w:rFonts w:cs="Arial"/>
                <w:sz w:val="18"/>
                <w:szCs w:val="18"/>
              </w:rPr>
            </w:pPr>
            <w:r w:rsidRPr="00CC4B95">
              <w:rPr>
                <w:rFonts w:cs="Arial"/>
                <w:sz w:val="18"/>
                <w:szCs w:val="18"/>
              </w:rPr>
              <w:t>1.260</w:t>
            </w:r>
          </w:p>
        </w:tc>
        <w:tc>
          <w:tcPr>
            <w:tcW w:w="1021" w:type="dxa"/>
            <w:tcBorders>
              <w:top w:val="nil"/>
              <w:left w:val="nil"/>
              <w:bottom w:val="nil"/>
              <w:right w:val="nil"/>
            </w:tcBorders>
            <w:vAlign w:val="bottom"/>
          </w:tcPr>
          <w:p w14:paraId="75FC2FC4" w14:textId="13BA6754"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021" w:type="dxa"/>
            <w:tcBorders>
              <w:top w:val="nil"/>
              <w:left w:val="nil"/>
              <w:bottom w:val="nil"/>
              <w:right w:val="nil"/>
            </w:tcBorders>
            <w:shd w:val="clear" w:color="auto" w:fill="auto"/>
            <w:vAlign w:val="bottom"/>
          </w:tcPr>
          <w:p w14:paraId="66C16A9C" w14:textId="711AB19E" w:rsidR="00CC4B95" w:rsidRPr="00C935A5" w:rsidRDefault="00CC4B95" w:rsidP="00CC4B95">
            <w:pPr>
              <w:spacing w:before="40" w:after="20"/>
              <w:jc w:val="center"/>
              <w:rPr>
                <w:rFonts w:cs="Arial"/>
                <w:sz w:val="18"/>
                <w:szCs w:val="18"/>
              </w:rPr>
            </w:pPr>
            <w:r w:rsidRPr="00CC4B95">
              <w:rPr>
                <w:rFonts w:cs="Arial"/>
                <w:sz w:val="18"/>
                <w:szCs w:val="18"/>
              </w:rPr>
              <w:t>1.253</w:t>
            </w:r>
          </w:p>
        </w:tc>
        <w:tc>
          <w:tcPr>
            <w:tcW w:w="1021" w:type="dxa"/>
            <w:tcBorders>
              <w:top w:val="nil"/>
              <w:left w:val="nil"/>
              <w:bottom w:val="nil"/>
              <w:right w:val="nil"/>
            </w:tcBorders>
            <w:vAlign w:val="bottom"/>
          </w:tcPr>
          <w:p w14:paraId="43A0E1AE" w14:textId="281CEBC4" w:rsidR="00CC4B95" w:rsidRPr="00C935A5" w:rsidRDefault="00CC4B95" w:rsidP="00CC4B95">
            <w:pPr>
              <w:spacing w:before="40" w:after="20"/>
              <w:jc w:val="center"/>
              <w:rPr>
                <w:rFonts w:cs="Arial"/>
                <w:sz w:val="18"/>
                <w:szCs w:val="18"/>
              </w:rPr>
            </w:pPr>
            <w:r w:rsidRPr="00CC4B95">
              <w:rPr>
                <w:rFonts w:cs="Arial"/>
                <w:sz w:val="18"/>
                <w:szCs w:val="18"/>
              </w:rPr>
              <w:t>1.258</w:t>
            </w:r>
          </w:p>
        </w:tc>
        <w:tc>
          <w:tcPr>
            <w:tcW w:w="1021" w:type="dxa"/>
            <w:tcBorders>
              <w:top w:val="nil"/>
              <w:left w:val="nil"/>
              <w:bottom w:val="nil"/>
              <w:right w:val="nil"/>
            </w:tcBorders>
            <w:vAlign w:val="bottom"/>
          </w:tcPr>
          <w:p w14:paraId="2523DEFB" w14:textId="788D914C" w:rsidR="00CC4B95" w:rsidRPr="00C935A5" w:rsidRDefault="00CC4B95" w:rsidP="00CC4B95">
            <w:pPr>
              <w:spacing w:before="40" w:after="20"/>
              <w:jc w:val="center"/>
              <w:rPr>
                <w:rFonts w:cs="Arial"/>
                <w:sz w:val="18"/>
                <w:szCs w:val="18"/>
              </w:rPr>
            </w:pPr>
            <w:r w:rsidRPr="00CC4B95">
              <w:rPr>
                <w:rFonts w:cs="Arial"/>
                <w:sz w:val="18"/>
                <w:szCs w:val="18"/>
              </w:rPr>
              <w:t>1.241</w:t>
            </w:r>
          </w:p>
        </w:tc>
        <w:tc>
          <w:tcPr>
            <w:tcW w:w="170" w:type="dxa"/>
            <w:tcBorders>
              <w:top w:val="nil"/>
              <w:left w:val="nil"/>
              <w:bottom w:val="nil"/>
              <w:right w:val="nil"/>
            </w:tcBorders>
            <w:vAlign w:val="bottom"/>
          </w:tcPr>
          <w:p w14:paraId="6C2E03C5" w14:textId="44D7219C"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C538C6F" w14:textId="4CC63D58" w:rsidR="00CC4B95" w:rsidRPr="00C935A5" w:rsidRDefault="00CC4B95" w:rsidP="00CC4B95">
            <w:pPr>
              <w:spacing w:before="40" w:after="20"/>
              <w:jc w:val="center"/>
              <w:rPr>
                <w:rFonts w:cs="Arial"/>
                <w:sz w:val="18"/>
                <w:szCs w:val="18"/>
              </w:rPr>
            </w:pPr>
            <w:r w:rsidRPr="00CC4B95">
              <w:rPr>
                <w:rFonts w:cs="Arial"/>
                <w:sz w:val="18"/>
                <w:szCs w:val="18"/>
              </w:rPr>
              <w:t>1.601</w:t>
            </w:r>
          </w:p>
        </w:tc>
      </w:tr>
    </w:tbl>
    <w:p w14:paraId="1DF2E88A" w14:textId="77777777" w:rsidR="00A009D7" w:rsidRPr="00CF4B38" w:rsidRDefault="00A009D7" w:rsidP="00FF36E8">
      <w:pPr>
        <w:spacing w:before="40" w:after="20"/>
        <w:rPr>
          <w:rFonts w:cs="Arial"/>
          <w:i/>
          <w:sz w:val="16"/>
          <w:szCs w:val="16"/>
        </w:rPr>
      </w:pPr>
    </w:p>
    <w:p w14:paraId="67F25122" w14:textId="4A4A61E0" w:rsidR="00961975" w:rsidRPr="00C935A5" w:rsidRDefault="00A009D7" w:rsidP="00FF36E8">
      <w:pPr>
        <w:spacing w:before="40" w:after="20"/>
        <w:rPr>
          <w:rFonts w:cs="Arial"/>
          <w:sz w:val="18"/>
          <w:szCs w:val="18"/>
        </w:rPr>
      </w:pPr>
      <w:r w:rsidRPr="00CF4B38">
        <w:rPr>
          <w:rFonts w:cs="Arial"/>
          <w:i/>
          <w:sz w:val="16"/>
          <w:szCs w:val="16"/>
        </w:rPr>
        <w:t xml:space="preserve">* Modified Population - adjusted </w:t>
      </w:r>
      <w:r w:rsidR="001F4955" w:rsidRPr="00CF4B38">
        <w:rPr>
          <w:rFonts w:cs="Arial"/>
          <w:i/>
          <w:sz w:val="16"/>
          <w:szCs w:val="16"/>
        </w:rPr>
        <w:t>by two-thirds vacancy</w:t>
      </w:r>
      <w:r w:rsidRPr="00CF4B38">
        <w:rPr>
          <w:rFonts w:cs="Arial"/>
          <w:i/>
          <w:sz w:val="16"/>
          <w:szCs w:val="16"/>
        </w:rPr>
        <w:t xml:space="preserve"> rate to take account of part-time residents.</w:t>
      </w:r>
      <w:r w:rsidRPr="00C935A5">
        <w:rPr>
          <w:rFonts w:cs="Arial"/>
          <w:i/>
          <w:sz w:val="16"/>
          <w:szCs w:val="16"/>
        </w:rPr>
        <w:t xml:space="preserve">  </w:t>
      </w:r>
    </w:p>
    <w:p w14:paraId="2DFED131" w14:textId="77777777" w:rsidR="001D41EA" w:rsidRPr="00C935A5" w:rsidRDefault="001D41EA">
      <w:pPr>
        <w:rPr>
          <w:rFonts w:cs="Arial"/>
          <w:bCs/>
          <w:color w:val="5F497A" w:themeColor="accent4" w:themeShade="BF"/>
          <w:sz w:val="4"/>
          <w:szCs w:val="4"/>
        </w:rPr>
      </w:pPr>
      <w:r w:rsidRPr="00C935A5">
        <w:rPr>
          <w:rFonts w:cs="Arial"/>
        </w:rPr>
        <w:br w:type="page"/>
      </w:r>
    </w:p>
    <w:p w14:paraId="561F784A" w14:textId="2BBEB362" w:rsidR="00961975" w:rsidRPr="00C935A5" w:rsidRDefault="00C010FD" w:rsidP="00161F8A">
      <w:pPr>
        <w:pStyle w:val="VGC-Head10"/>
      </w:pPr>
      <w:r>
        <w:lastRenderedPageBreak/>
        <w:t>2025-26</w:t>
      </w:r>
      <w:r w:rsidR="00A97ABE" w:rsidRPr="00C935A5">
        <w:t xml:space="preserve"> </w:t>
      </w:r>
      <w:r w:rsidR="00961975" w:rsidRPr="00C935A5">
        <w:t>General Purpose Grants</w:t>
      </w:r>
      <w:r w:rsidR="00CE4507" w:rsidRPr="00C935A5">
        <w:tab/>
        <w:t>Appendix 4</w:t>
      </w:r>
    </w:p>
    <w:p w14:paraId="1056A127" w14:textId="05398C09" w:rsidR="00961975" w:rsidRPr="00C935A5" w:rsidRDefault="004F1184" w:rsidP="00161F8A">
      <w:pPr>
        <w:pStyle w:val="VGC-Head2"/>
      </w:pPr>
      <w:r w:rsidRPr="00C935A5">
        <w:tab/>
      </w:r>
      <w:r w:rsidR="00961975" w:rsidRPr="00C935A5">
        <w:t xml:space="preserve">D.  Cost Adjustors - </w:t>
      </w:r>
      <w:r w:rsidR="002A2397" w:rsidRPr="00C935A5">
        <w:t>Index</w:t>
      </w:r>
    </w:p>
    <w:p w14:paraId="667108B7" w14:textId="05CB22C9" w:rsidR="00AE0591" w:rsidRDefault="00AE0591" w:rsidP="00FF36E8">
      <w:pPr>
        <w:spacing w:before="40" w:after="20"/>
        <w:rPr>
          <w:rFonts w:cs="Arial"/>
          <w:sz w:val="18"/>
          <w:szCs w:val="18"/>
        </w:rPr>
      </w:pPr>
    </w:p>
    <w:p w14:paraId="5D022EAB" w14:textId="77777777" w:rsidR="00C45270" w:rsidRPr="00C935A5" w:rsidRDefault="00C45270"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70"/>
        <w:gridCol w:w="1134"/>
        <w:gridCol w:w="1134"/>
        <w:gridCol w:w="1134"/>
        <w:gridCol w:w="1134"/>
      </w:tblGrid>
      <w:tr w:rsidR="00A009D7" w:rsidRPr="00C935A5" w14:paraId="43E664AA"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1968537D" w14:textId="77777777" w:rsidR="00A009D7" w:rsidRPr="00C935A5" w:rsidRDefault="00A009D7" w:rsidP="00576338">
            <w:pPr>
              <w:spacing w:before="40" w:after="20"/>
              <w:ind w:right="105"/>
              <w:jc w:val="right"/>
              <w:rPr>
                <w:rFonts w:cs="Arial"/>
                <w:b/>
                <w:sz w:val="18"/>
                <w:szCs w:val="18"/>
              </w:rPr>
            </w:pPr>
            <w:r w:rsidRPr="00C935A5">
              <w:rPr>
                <w:rFonts w:cs="Arial"/>
                <w:b/>
                <w:sz w:val="18"/>
                <w:szCs w:val="18"/>
              </w:rPr>
              <w:t>Cost Adjustor</w:t>
            </w:r>
          </w:p>
        </w:tc>
        <w:tc>
          <w:tcPr>
            <w:tcW w:w="2268" w:type="dxa"/>
            <w:gridSpan w:val="2"/>
            <w:tcBorders>
              <w:top w:val="nil"/>
              <w:left w:val="single" w:sz="18" w:space="0" w:color="5F497A" w:themeColor="accent4" w:themeShade="BF"/>
              <w:bottom w:val="single" w:sz="8" w:space="0" w:color="5F497A" w:themeColor="accent4" w:themeShade="BF"/>
              <w:right w:val="nil"/>
            </w:tcBorders>
            <w:shd w:val="clear" w:color="auto" w:fill="auto"/>
            <w:vAlign w:val="bottom"/>
          </w:tcPr>
          <w:p w14:paraId="52579151" w14:textId="633ECE20" w:rsidR="00A009D7" w:rsidRPr="00C935A5" w:rsidRDefault="00A009D7" w:rsidP="008001AD">
            <w:pPr>
              <w:spacing w:before="40" w:after="20"/>
              <w:jc w:val="center"/>
              <w:rPr>
                <w:rFonts w:cs="Arial"/>
                <w:b/>
                <w:sz w:val="18"/>
                <w:szCs w:val="18"/>
              </w:rPr>
            </w:pPr>
            <w:r w:rsidRPr="00C935A5">
              <w:rPr>
                <w:rFonts w:cs="Arial"/>
                <w:b/>
                <w:sz w:val="18"/>
                <w:szCs w:val="18"/>
              </w:rPr>
              <w:t>Indigenous Population</w:t>
            </w:r>
          </w:p>
        </w:tc>
        <w:tc>
          <w:tcPr>
            <w:tcW w:w="170" w:type="dxa"/>
            <w:vMerge w:val="restart"/>
            <w:tcBorders>
              <w:top w:val="nil"/>
              <w:left w:val="nil"/>
              <w:bottom w:val="single" w:sz="8" w:space="0" w:color="5F497A" w:themeColor="accent4" w:themeShade="BF"/>
              <w:right w:val="nil"/>
            </w:tcBorders>
            <w:vAlign w:val="bottom"/>
          </w:tcPr>
          <w:p w14:paraId="046E9F08" w14:textId="77777777" w:rsidR="00A009D7" w:rsidRPr="00C935A5" w:rsidRDefault="00A009D7" w:rsidP="008001AD">
            <w:pPr>
              <w:spacing w:before="40" w:after="20"/>
              <w:jc w:val="center"/>
              <w:rPr>
                <w:rFonts w:cs="Arial"/>
                <w:b/>
                <w:sz w:val="18"/>
                <w:szCs w:val="18"/>
              </w:rPr>
            </w:pPr>
          </w:p>
        </w:tc>
        <w:tc>
          <w:tcPr>
            <w:tcW w:w="4536" w:type="dxa"/>
            <w:gridSpan w:val="4"/>
            <w:tcBorders>
              <w:top w:val="nil"/>
              <w:left w:val="nil"/>
              <w:bottom w:val="single" w:sz="8" w:space="0" w:color="5F497A" w:themeColor="accent4" w:themeShade="BF"/>
              <w:right w:val="nil"/>
            </w:tcBorders>
            <w:vAlign w:val="bottom"/>
          </w:tcPr>
          <w:p w14:paraId="22D797C7" w14:textId="5F401E23" w:rsidR="00A009D7" w:rsidRPr="00C935A5" w:rsidRDefault="00A009D7" w:rsidP="008001AD">
            <w:pPr>
              <w:spacing w:before="40" w:after="20"/>
              <w:jc w:val="center"/>
              <w:rPr>
                <w:rFonts w:cs="Arial"/>
                <w:b/>
                <w:sz w:val="18"/>
                <w:szCs w:val="18"/>
              </w:rPr>
            </w:pPr>
            <w:r w:rsidRPr="00C935A5">
              <w:rPr>
                <w:rFonts w:cs="Arial"/>
                <w:b/>
                <w:sz w:val="18"/>
                <w:szCs w:val="18"/>
              </w:rPr>
              <w:t>Language</w:t>
            </w:r>
          </w:p>
        </w:tc>
      </w:tr>
      <w:tr w:rsidR="00A009D7" w:rsidRPr="00C935A5" w14:paraId="3E55C8B6"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78B0B083" w14:textId="77777777" w:rsidR="00A009D7" w:rsidRPr="00C935A5" w:rsidRDefault="00A009D7" w:rsidP="00576338">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2D707ADE" w14:textId="77777777" w:rsidR="00A009D7" w:rsidRPr="00C935A5" w:rsidRDefault="00A009D7"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4F265211" w14:textId="38091CB9" w:rsidR="00A009D7" w:rsidRPr="00C935A5" w:rsidRDefault="00C275A5" w:rsidP="008001AD">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0C273197" w14:textId="77777777" w:rsidR="00A009D7" w:rsidRPr="00C935A5" w:rsidRDefault="00A009D7" w:rsidP="008001AD">
            <w:pPr>
              <w:spacing w:before="40" w:after="20"/>
              <w:jc w:val="center"/>
              <w:rPr>
                <w:rFonts w:cs="Arial"/>
                <w:sz w:val="16"/>
                <w:szCs w:val="16"/>
              </w:rPr>
            </w:pP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56A63868" w14:textId="77777777" w:rsidR="00A009D7" w:rsidRPr="00FB30AA" w:rsidRDefault="00A009D7" w:rsidP="008001AD">
            <w:pPr>
              <w:spacing w:before="40" w:after="20"/>
              <w:jc w:val="center"/>
              <w:rPr>
                <w:rFonts w:cs="Arial"/>
                <w:sz w:val="16"/>
                <w:szCs w:val="16"/>
              </w:rPr>
            </w:pPr>
            <w:r w:rsidRPr="00FB30AA">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41CEE3B8" w14:textId="1C8214BF" w:rsidR="00A009D7" w:rsidRPr="00FB30AA" w:rsidRDefault="00C275A5" w:rsidP="008001AD">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1D6FE3F5" w14:textId="519D2B83" w:rsidR="00A009D7" w:rsidRPr="00C935A5" w:rsidRDefault="00A009D7"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3902DFF0" w14:textId="0A5296CD" w:rsidR="00A009D7" w:rsidRPr="00C935A5" w:rsidRDefault="00A009D7" w:rsidP="008001AD">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r>
      <w:tr w:rsidR="00CC4B95" w:rsidRPr="00CC4B95" w14:paraId="54FBD689" w14:textId="77777777" w:rsidTr="00642DEE">
        <w:tc>
          <w:tcPr>
            <w:tcW w:w="2268" w:type="dxa"/>
            <w:tcBorders>
              <w:top w:val="nil"/>
              <w:left w:val="nil"/>
              <w:bottom w:val="nil"/>
              <w:right w:val="single" w:sz="18" w:space="0" w:color="5F497A" w:themeColor="accent4" w:themeShade="BF"/>
            </w:tcBorders>
            <w:shd w:val="clear" w:color="auto" w:fill="auto"/>
            <w:vAlign w:val="center"/>
          </w:tcPr>
          <w:p w14:paraId="7C01D5BD" w14:textId="77777777" w:rsidR="00CC4B95" w:rsidRPr="00C935A5" w:rsidRDefault="00CC4B95" w:rsidP="00CC4B95">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6D71BBE1" w14:textId="2AE67A1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3F418945" w14:textId="66E6FFE6" w:rsidR="00CC4B95" w:rsidRPr="00C935A5" w:rsidRDefault="00CC4B95" w:rsidP="00CC4B95">
            <w:pPr>
              <w:spacing w:before="40" w:after="20"/>
              <w:jc w:val="center"/>
              <w:rPr>
                <w:rFonts w:cs="Arial"/>
                <w:sz w:val="18"/>
                <w:szCs w:val="18"/>
              </w:rPr>
            </w:pPr>
            <w:r w:rsidRPr="00CC4B95">
              <w:rPr>
                <w:rFonts w:cs="Arial"/>
                <w:sz w:val="18"/>
                <w:szCs w:val="18"/>
              </w:rPr>
              <w:t> </w:t>
            </w:r>
          </w:p>
        </w:tc>
        <w:tc>
          <w:tcPr>
            <w:tcW w:w="170" w:type="dxa"/>
            <w:tcBorders>
              <w:top w:val="single" w:sz="8" w:space="0" w:color="5F497A" w:themeColor="accent4" w:themeShade="BF"/>
              <w:left w:val="nil"/>
              <w:bottom w:val="nil"/>
              <w:right w:val="nil"/>
            </w:tcBorders>
          </w:tcPr>
          <w:p w14:paraId="503BF083" w14:textId="76319C12"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2686A044" w14:textId="395B91E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15BF1FE8" w14:textId="08F8D6E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67B78C69" w14:textId="4D595E8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6037BA88" w14:textId="788BDECB" w:rsidR="00CC4B95" w:rsidRPr="00C935A5" w:rsidRDefault="00CC4B95" w:rsidP="00CC4B95">
            <w:pPr>
              <w:spacing w:before="40" w:after="20"/>
              <w:jc w:val="center"/>
              <w:rPr>
                <w:rFonts w:cs="Arial"/>
                <w:sz w:val="18"/>
                <w:szCs w:val="18"/>
              </w:rPr>
            </w:pPr>
            <w:r w:rsidRPr="00CC4B95">
              <w:rPr>
                <w:rFonts w:cs="Arial"/>
                <w:sz w:val="18"/>
                <w:szCs w:val="18"/>
              </w:rPr>
              <w:t> </w:t>
            </w:r>
          </w:p>
        </w:tc>
      </w:tr>
      <w:tr w:rsidR="00CC4B95" w:rsidRPr="00CC4B95" w14:paraId="21C6A02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C622B85" w14:textId="77777777" w:rsidR="00CC4B95" w:rsidRPr="00C935A5" w:rsidRDefault="00CC4B95" w:rsidP="00CC4B95">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3D2C80C8" w14:textId="46F40D32" w:rsidR="00CC4B95" w:rsidRPr="00C935A5" w:rsidRDefault="00CC4B95" w:rsidP="00CC4B95">
            <w:pPr>
              <w:spacing w:before="40" w:after="20"/>
              <w:jc w:val="center"/>
              <w:rPr>
                <w:rFonts w:cs="Arial"/>
                <w:sz w:val="18"/>
                <w:szCs w:val="18"/>
              </w:rPr>
            </w:pPr>
            <w:r w:rsidRPr="00CC4B95">
              <w:rPr>
                <w:rFonts w:cs="Arial"/>
                <w:sz w:val="18"/>
                <w:szCs w:val="18"/>
              </w:rPr>
              <w:t>0.991</w:t>
            </w:r>
          </w:p>
        </w:tc>
        <w:tc>
          <w:tcPr>
            <w:tcW w:w="1134" w:type="dxa"/>
            <w:tcBorders>
              <w:top w:val="nil"/>
              <w:left w:val="nil"/>
              <w:bottom w:val="nil"/>
              <w:right w:val="nil"/>
            </w:tcBorders>
            <w:vAlign w:val="bottom"/>
          </w:tcPr>
          <w:p w14:paraId="6F554EF9" w14:textId="1BAB0D8F" w:rsidR="00CC4B95" w:rsidRPr="00C935A5" w:rsidRDefault="00CC4B95" w:rsidP="00CC4B95">
            <w:pPr>
              <w:spacing w:before="40" w:after="20"/>
              <w:jc w:val="center"/>
              <w:rPr>
                <w:rFonts w:cs="Arial"/>
                <w:sz w:val="18"/>
                <w:szCs w:val="18"/>
              </w:rPr>
            </w:pPr>
            <w:r w:rsidRPr="00CC4B95">
              <w:rPr>
                <w:rFonts w:cs="Arial"/>
                <w:sz w:val="18"/>
                <w:szCs w:val="18"/>
              </w:rPr>
              <w:t>0.984</w:t>
            </w:r>
          </w:p>
        </w:tc>
        <w:tc>
          <w:tcPr>
            <w:tcW w:w="170" w:type="dxa"/>
            <w:tcBorders>
              <w:top w:val="nil"/>
              <w:left w:val="nil"/>
              <w:bottom w:val="nil"/>
              <w:right w:val="nil"/>
            </w:tcBorders>
            <w:vAlign w:val="bottom"/>
          </w:tcPr>
          <w:p w14:paraId="36C389E3" w14:textId="7E8F420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68DA4CE" w14:textId="28EF00B7" w:rsidR="00CC4B95" w:rsidRPr="00C935A5" w:rsidRDefault="00CC4B95" w:rsidP="00CC4B95">
            <w:pPr>
              <w:spacing w:before="40" w:after="20"/>
              <w:jc w:val="center"/>
              <w:rPr>
                <w:rFonts w:cs="Arial"/>
                <w:sz w:val="18"/>
                <w:szCs w:val="18"/>
              </w:rPr>
            </w:pPr>
            <w:r w:rsidRPr="00CC4B95">
              <w:rPr>
                <w:rFonts w:cs="Arial"/>
                <w:sz w:val="18"/>
                <w:szCs w:val="18"/>
              </w:rPr>
              <w:t>0.822</w:t>
            </w:r>
          </w:p>
        </w:tc>
        <w:tc>
          <w:tcPr>
            <w:tcW w:w="1134" w:type="dxa"/>
            <w:tcBorders>
              <w:top w:val="nil"/>
              <w:left w:val="nil"/>
              <w:bottom w:val="nil"/>
              <w:right w:val="nil"/>
            </w:tcBorders>
            <w:vAlign w:val="bottom"/>
          </w:tcPr>
          <w:p w14:paraId="02F8366D" w14:textId="73FB46C4" w:rsidR="00CC4B95" w:rsidRPr="00C935A5" w:rsidRDefault="00CC4B95" w:rsidP="00CC4B95">
            <w:pPr>
              <w:spacing w:before="40" w:after="20"/>
              <w:jc w:val="center"/>
              <w:rPr>
                <w:rFonts w:cs="Arial"/>
                <w:sz w:val="18"/>
                <w:szCs w:val="18"/>
              </w:rPr>
            </w:pPr>
            <w:r w:rsidRPr="00CC4B95">
              <w:rPr>
                <w:rFonts w:cs="Arial"/>
                <w:sz w:val="18"/>
                <w:szCs w:val="18"/>
              </w:rPr>
              <w:t>0.831</w:t>
            </w:r>
          </w:p>
        </w:tc>
        <w:tc>
          <w:tcPr>
            <w:tcW w:w="1134" w:type="dxa"/>
            <w:tcBorders>
              <w:top w:val="nil"/>
              <w:left w:val="nil"/>
              <w:bottom w:val="nil"/>
              <w:right w:val="nil"/>
            </w:tcBorders>
            <w:vAlign w:val="bottom"/>
          </w:tcPr>
          <w:p w14:paraId="1D6FC591" w14:textId="09D6C8B0" w:rsidR="00CC4B95" w:rsidRPr="00C935A5" w:rsidRDefault="00CC4B95" w:rsidP="00CC4B95">
            <w:pPr>
              <w:spacing w:before="40" w:after="20"/>
              <w:jc w:val="center"/>
              <w:rPr>
                <w:rFonts w:cs="Arial"/>
                <w:sz w:val="18"/>
                <w:szCs w:val="18"/>
              </w:rPr>
            </w:pPr>
            <w:r w:rsidRPr="00CC4B95">
              <w:rPr>
                <w:rFonts w:cs="Arial"/>
                <w:sz w:val="18"/>
                <w:szCs w:val="18"/>
              </w:rPr>
              <w:t>0.823</w:t>
            </w:r>
          </w:p>
        </w:tc>
        <w:tc>
          <w:tcPr>
            <w:tcW w:w="1134" w:type="dxa"/>
            <w:tcBorders>
              <w:top w:val="nil"/>
              <w:left w:val="nil"/>
              <w:bottom w:val="nil"/>
              <w:right w:val="nil"/>
            </w:tcBorders>
            <w:vAlign w:val="bottom"/>
          </w:tcPr>
          <w:p w14:paraId="074CA0EF" w14:textId="0FDDC89B" w:rsidR="00CC4B95" w:rsidRPr="00C935A5" w:rsidRDefault="00CC4B95" w:rsidP="00CC4B95">
            <w:pPr>
              <w:spacing w:before="40" w:after="20"/>
              <w:jc w:val="center"/>
              <w:rPr>
                <w:rFonts w:cs="Arial"/>
                <w:sz w:val="18"/>
                <w:szCs w:val="18"/>
              </w:rPr>
            </w:pPr>
            <w:r w:rsidRPr="00CC4B95">
              <w:rPr>
                <w:rFonts w:cs="Arial"/>
                <w:sz w:val="18"/>
                <w:szCs w:val="18"/>
              </w:rPr>
              <w:t>0.841</w:t>
            </w:r>
          </w:p>
        </w:tc>
      </w:tr>
      <w:tr w:rsidR="00CC4B95" w:rsidRPr="00CC4B95" w14:paraId="3F44410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FBEDC0" w14:textId="77777777" w:rsidR="00CC4B95" w:rsidRPr="00C935A5" w:rsidRDefault="00CC4B95" w:rsidP="00CC4B95">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6ADCC2AA" w14:textId="0C33EAFD" w:rsidR="00CC4B95" w:rsidRPr="00C935A5" w:rsidRDefault="00CC4B95" w:rsidP="00CC4B95">
            <w:pPr>
              <w:spacing w:before="40" w:after="20"/>
              <w:jc w:val="center"/>
              <w:rPr>
                <w:rFonts w:cs="Arial"/>
                <w:sz w:val="18"/>
                <w:szCs w:val="18"/>
              </w:rPr>
            </w:pPr>
            <w:r w:rsidRPr="00CC4B95">
              <w:rPr>
                <w:rFonts w:cs="Arial"/>
                <w:sz w:val="18"/>
                <w:szCs w:val="18"/>
              </w:rPr>
              <w:t>1.185</w:t>
            </w:r>
          </w:p>
        </w:tc>
        <w:tc>
          <w:tcPr>
            <w:tcW w:w="1134" w:type="dxa"/>
            <w:tcBorders>
              <w:top w:val="nil"/>
              <w:left w:val="nil"/>
              <w:bottom w:val="nil"/>
              <w:right w:val="nil"/>
            </w:tcBorders>
            <w:vAlign w:val="bottom"/>
          </w:tcPr>
          <w:p w14:paraId="3224E919" w14:textId="3ECA9CB0" w:rsidR="00CC4B95" w:rsidRPr="00C935A5" w:rsidRDefault="00CC4B95" w:rsidP="00CC4B95">
            <w:pPr>
              <w:spacing w:before="40" w:after="20"/>
              <w:jc w:val="center"/>
              <w:rPr>
                <w:rFonts w:cs="Arial"/>
                <w:sz w:val="18"/>
                <w:szCs w:val="18"/>
              </w:rPr>
            </w:pPr>
            <w:r w:rsidRPr="00CC4B95">
              <w:rPr>
                <w:rFonts w:cs="Arial"/>
                <w:sz w:val="18"/>
                <w:szCs w:val="18"/>
              </w:rPr>
              <w:t>1.177</w:t>
            </w:r>
          </w:p>
        </w:tc>
        <w:tc>
          <w:tcPr>
            <w:tcW w:w="170" w:type="dxa"/>
            <w:tcBorders>
              <w:top w:val="nil"/>
              <w:left w:val="nil"/>
              <w:bottom w:val="nil"/>
              <w:right w:val="nil"/>
            </w:tcBorders>
            <w:vAlign w:val="bottom"/>
          </w:tcPr>
          <w:p w14:paraId="4D0F28F1" w14:textId="58E4B79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9A27C9E" w14:textId="4A658C6B" w:rsidR="00CC4B95" w:rsidRPr="00C935A5" w:rsidRDefault="00CC4B95" w:rsidP="00CC4B95">
            <w:pPr>
              <w:spacing w:before="40" w:after="20"/>
              <w:jc w:val="center"/>
              <w:rPr>
                <w:rFonts w:cs="Arial"/>
                <w:sz w:val="18"/>
                <w:szCs w:val="18"/>
              </w:rPr>
            </w:pPr>
            <w:r w:rsidRPr="00CC4B95">
              <w:rPr>
                <w:rFonts w:cs="Arial"/>
                <w:sz w:val="18"/>
                <w:szCs w:val="18"/>
              </w:rPr>
              <w:t>0.833</w:t>
            </w:r>
          </w:p>
        </w:tc>
        <w:tc>
          <w:tcPr>
            <w:tcW w:w="1134" w:type="dxa"/>
            <w:tcBorders>
              <w:top w:val="nil"/>
              <w:left w:val="nil"/>
              <w:bottom w:val="nil"/>
              <w:right w:val="nil"/>
            </w:tcBorders>
            <w:vAlign w:val="bottom"/>
          </w:tcPr>
          <w:p w14:paraId="499395C9" w14:textId="34C8C1DC" w:rsidR="00CC4B95" w:rsidRPr="00C935A5" w:rsidRDefault="00CC4B95" w:rsidP="00CC4B95">
            <w:pPr>
              <w:spacing w:before="40" w:after="20"/>
              <w:jc w:val="center"/>
              <w:rPr>
                <w:rFonts w:cs="Arial"/>
                <w:sz w:val="18"/>
                <w:szCs w:val="18"/>
              </w:rPr>
            </w:pPr>
            <w:r w:rsidRPr="00CC4B95">
              <w:rPr>
                <w:rFonts w:cs="Arial"/>
                <w:sz w:val="18"/>
                <w:szCs w:val="18"/>
              </w:rPr>
              <w:t>0.843</w:t>
            </w:r>
          </w:p>
        </w:tc>
        <w:tc>
          <w:tcPr>
            <w:tcW w:w="1134" w:type="dxa"/>
            <w:tcBorders>
              <w:top w:val="nil"/>
              <w:left w:val="nil"/>
              <w:bottom w:val="nil"/>
              <w:right w:val="nil"/>
            </w:tcBorders>
            <w:vAlign w:val="bottom"/>
          </w:tcPr>
          <w:p w14:paraId="3299449F" w14:textId="14C1D85C" w:rsidR="00CC4B95" w:rsidRPr="00C935A5" w:rsidRDefault="00CC4B95" w:rsidP="00CC4B95">
            <w:pPr>
              <w:spacing w:before="40" w:after="20"/>
              <w:jc w:val="center"/>
              <w:rPr>
                <w:rFonts w:cs="Arial"/>
                <w:sz w:val="18"/>
                <w:szCs w:val="18"/>
              </w:rPr>
            </w:pPr>
            <w:r w:rsidRPr="00CC4B95">
              <w:rPr>
                <w:rFonts w:cs="Arial"/>
                <w:sz w:val="18"/>
                <w:szCs w:val="18"/>
              </w:rPr>
              <w:t>0.834</w:t>
            </w:r>
          </w:p>
        </w:tc>
        <w:tc>
          <w:tcPr>
            <w:tcW w:w="1134" w:type="dxa"/>
            <w:tcBorders>
              <w:top w:val="nil"/>
              <w:left w:val="nil"/>
              <w:bottom w:val="nil"/>
              <w:right w:val="nil"/>
            </w:tcBorders>
            <w:vAlign w:val="bottom"/>
          </w:tcPr>
          <w:p w14:paraId="3DE6186F" w14:textId="6B96072E" w:rsidR="00CC4B95" w:rsidRPr="00C935A5" w:rsidRDefault="00CC4B95" w:rsidP="00CC4B95">
            <w:pPr>
              <w:spacing w:before="40" w:after="20"/>
              <w:jc w:val="center"/>
              <w:rPr>
                <w:rFonts w:cs="Arial"/>
                <w:sz w:val="18"/>
                <w:szCs w:val="18"/>
              </w:rPr>
            </w:pPr>
            <w:r w:rsidRPr="00CC4B95">
              <w:rPr>
                <w:rFonts w:cs="Arial"/>
                <w:sz w:val="18"/>
                <w:szCs w:val="18"/>
              </w:rPr>
              <w:t>0.853</w:t>
            </w:r>
          </w:p>
        </w:tc>
      </w:tr>
      <w:tr w:rsidR="00CC4B95" w:rsidRPr="00CC4B95" w14:paraId="5AF768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806AB0" w14:textId="77777777" w:rsidR="00CC4B95" w:rsidRPr="00C935A5" w:rsidRDefault="00CC4B95" w:rsidP="00CC4B95">
            <w:pPr>
              <w:spacing w:before="40" w:after="40"/>
              <w:rPr>
                <w:rFonts w:cs="Arial"/>
                <w:sz w:val="18"/>
                <w:szCs w:val="18"/>
              </w:rPr>
            </w:pPr>
            <w:r w:rsidRPr="00C935A5">
              <w:rPr>
                <w:rFonts w:cs="Arial"/>
                <w:sz w:val="18"/>
                <w:szCs w:val="18"/>
              </w:rPr>
              <w:t>Ballarat C</w:t>
            </w:r>
          </w:p>
        </w:tc>
        <w:tc>
          <w:tcPr>
            <w:tcW w:w="1134" w:type="dxa"/>
            <w:tcBorders>
              <w:top w:val="nil"/>
              <w:left w:val="single" w:sz="18" w:space="0" w:color="5F497A" w:themeColor="accent4" w:themeShade="BF"/>
              <w:bottom w:val="nil"/>
              <w:right w:val="nil"/>
            </w:tcBorders>
            <w:shd w:val="clear" w:color="auto" w:fill="auto"/>
            <w:vAlign w:val="bottom"/>
          </w:tcPr>
          <w:p w14:paraId="3189A90C" w14:textId="7DE9EF4A" w:rsidR="00CC4B95" w:rsidRPr="00C935A5" w:rsidRDefault="00CC4B95" w:rsidP="00CC4B95">
            <w:pPr>
              <w:spacing w:before="40" w:after="20"/>
              <w:jc w:val="center"/>
              <w:rPr>
                <w:rFonts w:cs="Arial"/>
                <w:sz w:val="18"/>
                <w:szCs w:val="18"/>
              </w:rPr>
            </w:pPr>
            <w:r w:rsidRPr="00CC4B95">
              <w:rPr>
                <w:rFonts w:cs="Arial"/>
                <w:sz w:val="18"/>
                <w:szCs w:val="18"/>
              </w:rPr>
              <w:t>1.167</w:t>
            </w:r>
          </w:p>
        </w:tc>
        <w:tc>
          <w:tcPr>
            <w:tcW w:w="1134" w:type="dxa"/>
            <w:tcBorders>
              <w:top w:val="nil"/>
              <w:left w:val="nil"/>
              <w:bottom w:val="nil"/>
              <w:right w:val="nil"/>
            </w:tcBorders>
            <w:vAlign w:val="bottom"/>
          </w:tcPr>
          <w:p w14:paraId="0926F34D" w14:textId="128DE48B" w:rsidR="00CC4B95" w:rsidRPr="00C935A5" w:rsidRDefault="00CC4B95" w:rsidP="00CC4B95">
            <w:pPr>
              <w:spacing w:before="40" w:after="20"/>
              <w:jc w:val="center"/>
              <w:rPr>
                <w:rFonts w:cs="Arial"/>
                <w:sz w:val="18"/>
                <w:szCs w:val="18"/>
              </w:rPr>
            </w:pPr>
            <w:r w:rsidRPr="00CC4B95">
              <w:rPr>
                <w:rFonts w:cs="Arial"/>
                <w:sz w:val="18"/>
                <w:szCs w:val="18"/>
              </w:rPr>
              <w:t>1.159</w:t>
            </w:r>
          </w:p>
        </w:tc>
        <w:tc>
          <w:tcPr>
            <w:tcW w:w="170" w:type="dxa"/>
            <w:tcBorders>
              <w:top w:val="nil"/>
              <w:left w:val="nil"/>
              <w:bottom w:val="nil"/>
              <w:right w:val="nil"/>
            </w:tcBorders>
            <w:vAlign w:val="bottom"/>
          </w:tcPr>
          <w:p w14:paraId="36507E74" w14:textId="596527B3"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9100BCC" w14:textId="759E4DAB" w:rsidR="00CC4B95" w:rsidRPr="00C935A5" w:rsidRDefault="00CC4B95" w:rsidP="00CC4B95">
            <w:pPr>
              <w:spacing w:before="40" w:after="20"/>
              <w:jc w:val="center"/>
              <w:rPr>
                <w:rFonts w:cs="Arial"/>
                <w:sz w:val="18"/>
                <w:szCs w:val="18"/>
              </w:rPr>
            </w:pPr>
            <w:r w:rsidRPr="00CC4B95">
              <w:rPr>
                <w:rFonts w:cs="Arial"/>
                <w:sz w:val="18"/>
                <w:szCs w:val="18"/>
              </w:rPr>
              <w:t>0.811</w:t>
            </w:r>
          </w:p>
        </w:tc>
        <w:tc>
          <w:tcPr>
            <w:tcW w:w="1134" w:type="dxa"/>
            <w:tcBorders>
              <w:top w:val="nil"/>
              <w:left w:val="nil"/>
              <w:bottom w:val="nil"/>
              <w:right w:val="nil"/>
            </w:tcBorders>
            <w:vAlign w:val="bottom"/>
          </w:tcPr>
          <w:p w14:paraId="07A15AEB" w14:textId="551690EE" w:rsidR="00CC4B95" w:rsidRPr="00C935A5" w:rsidRDefault="00CC4B95" w:rsidP="00CC4B95">
            <w:pPr>
              <w:spacing w:before="40" w:after="20"/>
              <w:jc w:val="center"/>
              <w:rPr>
                <w:rFonts w:cs="Arial"/>
                <w:sz w:val="18"/>
                <w:szCs w:val="18"/>
              </w:rPr>
            </w:pPr>
            <w:r w:rsidRPr="00CC4B95">
              <w:rPr>
                <w:rFonts w:cs="Arial"/>
                <w:sz w:val="18"/>
                <w:szCs w:val="18"/>
              </w:rPr>
              <w:t>0.820</w:t>
            </w:r>
          </w:p>
        </w:tc>
        <w:tc>
          <w:tcPr>
            <w:tcW w:w="1134" w:type="dxa"/>
            <w:tcBorders>
              <w:top w:val="nil"/>
              <w:left w:val="nil"/>
              <w:bottom w:val="nil"/>
              <w:right w:val="nil"/>
            </w:tcBorders>
            <w:vAlign w:val="bottom"/>
          </w:tcPr>
          <w:p w14:paraId="04451E6D" w14:textId="5DC2E562" w:rsidR="00CC4B95" w:rsidRPr="00C935A5" w:rsidRDefault="00CC4B95" w:rsidP="00CC4B95">
            <w:pPr>
              <w:spacing w:before="40" w:after="20"/>
              <w:jc w:val="center"/>
              <w:rPr>
                <w:rFonts w:cs="Arial"/>
                <w:sz w:val="18"/>
                <w:szCs w:val="18"/>
              </w:rPr>
            </w:pPr>
            <w:r w:rsidRPr="00CC4B95">
              <w:rPr>
                <w:rFonts w:cs="Arial"/>
                <w:sz w:val="18"/>
                <w:szCs w:val="18"/>
              </w:rPr>
              <w:t>0.812</w:t>
            </w:r>
          </w:p>
        </w:tc>
        <w:tc>
          <w:tcPr>
            <w:tcW w:w="1134" w:type="dxa"/>
            <w:tcBorders>
              <w:top w:val="nil"/>
              <w:left w:val="nil"/>
              <w:bottom w:val="nil"/>
              <w:right w:val="nil"/>
            </w:tcBorders>
            <w:vAlign w:val="bottom"/>
          </w:tcPr>
          <w:p w14:paraId="542999A0" w14:textId="18E6C229" w:rsidR="00CC4B95" w:rsidRPr="00C935A5" w:rsidRDefault="00CC4B95" w:rsidP="00CC4B95">
            <w:pPr>
              <w:spacing w:before="40" w:after="20"/>
              <w:jc w:val="center"/>
              <w:rPr>
                <w:rFonts w:cs="Arial"/>
                <w:sz w:val="18"/>
                <w:szCs w:val="18"/>
              </w:rPr>
            </w:pPr>
            <w:r w:rsidRPr="00CC4B95">
              <w:rPr>
                <w:rFonts w:cs="Arial"/>
                <w:sz w:val="18"/>
                <w:szCs w:val="18"/>
              </w:rPr>
              <w:t>0.830</w:t>
            </w:r>
          </w:p>
        </w:tc>
      </w:tr>
      <w:tr w:rsidR="00CC4B95" w:rsidRPr="00CC4B95" w14:paraId="26BB4A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0601EF4" w14:textId="77777777" w:rsidR="00CC4B95" w:rsidRPr="00C935A5" w:rsidRDefault="00CC4B95" w:rsidP="00CC4B95">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62905B1E" w14:textId="6885694F" w:rsidR="00CC4B95" w:rsidRPr="00C935A5" w:rsidRDefault="00CC4B95" w:rsidP="00CC4B95">
            <w:pPr>
              <w:spacing w:before="40" w:after="20"/>
              <w:jc w:val="center"/>
              <w:rPr>
                <w:rFonts w:cs="Arial"/>
                <w:sz w:val="18"/>
                <w:szCs w:val="18"/>
              </w:rPr>
            </w:pPr>
            <w:r w:rsidRPr="00CC4B95">
              <w:rPr>
                <w:rFonts w:cs="Arial"/>
                <w:sz w:val="18"/>
                <w:szCs w:val="18"/>
              </w:rPr>
              <w:t>0.941</w:t>
            </w:r>
          </w:p>
        </w:tc>
        <w:tc>
          <w:tcPr>
            <w:tcW w:w="1134" w:type="dxa"/>
            <w:tcBorders>
              <w:top w:val="nil"/>
              <w:left w:val="nil"/>
              <w:bottom w:val="nil"/>
              <w:right w:val="nil"/>
            </w:tcBorders>
            <w:vAlign w:val="bottom"/>
          </w:tcPr>
          <w:p w14:paraId="57047DFD" w14:textId="6125DA1B" w:rsidR="00CC4B95" w:rsidRPr="00C935A5" w:rsidRDefault="00CC4B95" w:rsidP="00CC4B95">
            <w:pPr>
              <w:spacing w:before="40" w:after="20"/>
              <w:jc w:val="center"/>
              <w:rPr>
                <w:rFonts w:cs="Arial"/>
                <w:sz w:val="18"/>
                <w:szCs w:val="18"/>
              </w:rPr>
            </w:pPr>
            <w:r w:rsidRPr="00CC4B95">
              <w:rPr>
                <w:rFonts w:cs="Arial"/>
                <w:sz w:val="18"/>
                <w:szCs w:val="18"/>
              </w:rPr>
              <w:t>0.935</w:t>
            </w:r>
          </w:p>
        </w:tc>
        <w:tc>
          <w:tcPr>
            <w:tcW w:w="170" w:type="dxa"/>
            <w:tcBorders>
              <w:top w:val="nil"/>
              <w:left w:val="nil"/>
              <w:bottom w:val="nil"/>
              <w:right w:val="nil"/>
            </w:tcBorders>
            <w:vAlign w:val="bottom"/>
          </w:tcPr>
          <w:p w14:paraId="626248EC" w14:textId="18B0EF2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F9462CB" w14:textId="67B36566" w:rsidR="00CC4B95" w:rsidRPr="00C935A5" w:rsidRDefault="00CC4B95" w:rsidP="00CC4B95">
            <w:pPr>
              <w:spacing w:before="40" w:after="20"/>
              <w:jc w:val="center"/>
              <w:rPr>
                <w:rFonts w:cs="Arial"/>
                <w:sz w:val="18"/>
                <w:szCs w:val="18"/>
              </w:rPr>
            </w:pPr>
            <w:r w:rsidRPr="00CC4B95">
              <w:rPr>
                <w:rFonts w:cs="Arial"/>
                <w:sz w:val="18"/>
                <w:szCs w:val="18"/>
              </w:rPr>
              <w:t>0.907</w:t>
            </w:r>
          </w:p>
        </w:tc>
        <w:tc>
          <w:tcPr>
            <w:tcW w:w="1134" w:type="dxa"/>
            <w:tcBorders>
              <w:top w:val="nil"/>
              <w:left w:val="nil"/>
              <w:bottom w:val="nil"/>
              <w:right w:val="nil"/>
            </w:tcBorders>
            <w:vAlign w:val="bottom"/>
          </w:tcPr>
          <w:p w14:paraId="2A9EF684" w14:textId="6845F755" w:rsidR="00CC4B95" w:rsidRPr="00C935A5" w:rsidRDefault="00CC4B95" w:rsidP="00CC4B95">
            <w:pPr>
              <w:spacing w:before="40" w:after="20"/>
              <w:jc w:val="center"/>
              <w:rPr>
                <w:rFonts w:cs="Arial"/>
                <w:sz w:val="18"/>
                <w:szCs w:val="18"/>
              </w:rPr>
            </w:pPr>
            <w:r w:rsidRPr="00CC4B95">
              <w:rPr>
                <w:rFonts w:cs="Arial"/>
                <w:sz w:val="18"/>
                <w:szCs w:val="18"/>
              </w:rPr>
              <w:t>0.918</w:t>
            </w:r>
          </w:p>
        </w:tc>
        <w:tc>
          <w:tcPr>
            <w:tcW w:w="1134" w:type="dxa"/>
            <w:tcBorders>
              <w:top w:val="nil"/>
              <w:left w:val="nil"/>
              <w:bottom w:val="nil"/>
              <w:right w:val="nil"/>
            </w:tcBorders>
            <w:vAlign w:val="bottom"/>
          </w:tcPr>
          <w:p w14:paraId="07D81804" w14:textId="5F2E6CB1" w:rsidR="00CC4B95" w:rsidRPr="00C935A5" w:rsidRDefault="00CC4B95" w:rsidP="00CC4B95">
            <w:pPr>
              <w:spacing w:before="40" w:after="20"/>
              <w:jc w:val="center"/>
              <w:rPr>
                <w:rFonts w:cs="Arial"/>
                <w:sz w:val="18"/>
                <w:szCs w:val="18"/>
              </w:rPr>
            </w:pPr>
            <w:r w:rsidRPr="00CC4B95">
              <w:rPr>
                <w:rFonts w:cs="Arial"/>
                <w:sz w:val="18"/>
                <w:szCs w:val="18"/>
              </w:rPr>
              <w:t>0.909</w:t>
            </w:r>
          </w:p>
        </w:tc>
        <w:tc>
          <w:tcPr>
            <w:tcW w:w="1134" w:type="dxa"/>
            <w:tcBorders>
              <w:top w:val="nil"/>
              <w:left w:val="nil"/>
              <w:bottom w:val="nil"/>
              <w:right w:val="nil"/>
            </w:tcBorders>
            <w:vAlign w:val="bottom"/>
          </w:tcPr>
          <w:p w14:paraId="2F63E7AB" w14:textId="130CA2F6" w:rsidR="00CC4B95" w:rsidRPr="00C935A5" w:rsidRDefault="00CC4B95" w:rsidP="00CC4B95">
            <w:pPr>
              <w:spacing w:before="40" w:after="20"/>
              <w:jc w:val="center"/>
              <w:rPr>
                <w:rFonts w:cs="Arial"/>
                <w:sz w:val="18"/>
                <w:szCs w:val="18"/>
              </w:rPr>
            </w:pPr>
            <w:r w:rsidRPr="00CC4B95">
              <w:rPr>
                <w:rFonts w:cs="Arial"/>
                <w:sz w:val="18"/>
                <w:szCs w:val="18"/>
              </w:rPr>
              <w:t>0.929</w:t>
            </w:r>
          </w:p>
        </w:tc>
      </w:tr>
      <w:tr w:rsidR="00CC4B95" w:rsidRPr="00CC4B95" w14:paraId="34938FD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151177" w14:textId="77777777" w:rsidR="00CC4B95" w:rsidRPr="00C935A5" w:rsidRDefault="00CC4B95" w:rsidP="00CC4B95">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154BF147" w14:textId="042D38EB" w:rsidR="00CC4B95" w:rsidRPr="00C935A5" w:rsidRDefault="00CC4B95" w:rsidP="00CC4B95">
            <w:pPr>
              <w:spacing w:before="40" w:after="20"/>
              <w:jc w:val="center"/>
              <w:rPr>
                <w:rFonts w:cs="Arial"/>
                <w:sz w:val="18"/>
                <w:szCs w:val="18"/>
              </w:rPr>
            </w:pPr>
            <w:r w:rsidRPr="00CC4B95">
              <w:rPr>
                <w:rFonts w:cs="Arial"/>
                <w:sz w:val="18"/>
                <w:szCs w:val="18"/>
              </w:rPr>
              <w:t>1.029</w:t>
            </w:r>
          </w:p>
        </w:tc>
        <w:tc>
          <w:tcPr>
            <w:tcW w:w="1134" w:type="dxa"/>
            <w:tcBorders>
              <w:top w:val="nil"/>
              <w:left w:val="nil"/>
              <w:bottom w:val="nil"/>
              <w:right w:val="nil"/>
            </w:tcBorders>
            <w:vAlign w:val="bottom"/>
          </w:tcPr>
          <w:p w14:paraId="1D73EBC4" w14:textId="55ED538E" w:rsidR="00CC4B95" w:rsidRPr="00C935A5" w:rsidRDefault="00CC4B95" w:rsidP="00CC4B95">
            <w:pPr>
              <w:spacing w:before="40" w:after="20"/>
              <w:jc w:val="center"/>
              <w:rPr>
                <w:rFonts w:cs="Arial"/>
                <w:sz w:val="18"/>
                <w:szCs w:val="18"/>
              </w:rPr>
            </w:pPr>
            <w:r w:rsidRPr="00CC4B95">
              <w:rPr>
                <w:rFonts w:cs="Arial"/>
                <w:sz w:val="18"/>
                <w:szCs w:val="18"/>
              </w:rPr>
              <w:t>1.022</w:t>
            </w:r>
          </w:p>
        </w:tc>
        <w:tc>
          <w:tcPr>
            <w:tcW w:w="170" w:type="dxa"/>
            <w:tcBorders>
              <w:top w:val="nil"/>
              <w:left w:val="nil"/>
              <w:bottom w:val="nil"/>
              <w:right w:val="nil"/>
            </w:tcBorders>
            <w:vAlign w:val="bottom"/>
          </w:tcPr>
          <w:p w14:paraId="03286FCF" w14:textId="56D4291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156151E" w14:textId="66D476FB" w:rsidR="00CC4B95" w:rsidRPr="00C935A5" w:rsidRDefault="00CC4B95" w:rsidP="00CC4B95">
            <w:pPr>
              <w:spacing w:before="40" w:after="20"/>
              <w:jc w:val="center"/>
              <w:rPr>
                <w:rFonts w:cs="Arial"/>
                <w:sz w:val="18"/>
                <w:szCs w:val="18"/>
              </w:rPr>
            </w:pPr>
            <w:r w:rsidRPr="00CC4B95">
              <w:rPr>
                <w:rFonts w:cs="Arial"/>
                <w:sz w:val="18"/>
                <w:szCs w:val="18"/>
              </w:rPr>
              <w:t>0.804</w:t>
            </w:r>
          </w:p>
        </w:tc>
        <w:tc>
          <w:tcPr>
            <w:tcW w:w="1134" w:type="dxa"/>
            <w:tcBorders>
              <w:top w:val="nil"/>
              <w:left w:val="nil"/>
              <w:bottom w:val="nil"/>
              <w:right w:val="nil"/>
            </w:tcBorders>
            <w:vAlign w:val="bottom"/>
          </w:tcPr>
          <w:p w14:paraId="1E74ED3B" w14:textId="7FE55D30" w:rsidR="00CC4B95" w:rsidRPr="00C935A5" w:rsidRDefault="00CC4B95" w:rsidP="00CC4B95">
            <w:pPr>
              <w:spacing w:before="40" w:after="20"/>
              <w:jc w:val="center"/>
              <w:rPr>
                <w:rFonts w:cs="Arial"/>
                <w:sz w:val="18"/>
                <w:szCs w:val="18"/>
              </w:rPr>
            </w:pPr>
            <w:r w:rsidRPr="00CC4B95">
              <w:rPr>
                <w:rFonts w:cs="Arial"/>
                <w:sz w:val="18"/>
                <w:szCs w:val="18"/>
              </w:rPr>
              <w:t>0.814</w:t>
            </w:r>
          </w:p>
        </w:tc>
        <w:tc>
          <w:tcPr>
            <w:tcW w:w="1134" w:type="dxa"/>
            <w:tcBorders>
              <w:top w:val="nil"/>
              <w:left w:val="nil"/>
              <w:bottom w:val="nil"/>
              <w:right w:val="nil"/>
            </w:tcBorders>
            <w:vAlign w:val="bottom"/>
          </w:tcPr>
          <w:p w14:paraId="04CF37B2" w14:textId="1D34EAC2" w:rsidR="00CC4B95" w:rsidRPr="00C935A5" w:rsidRDefault="00CC4B95" w:rsidP="00CC4B95">
            <w:pPr>
              <w:spacing w:before="40" w:after="20"/>
              <w:jc w:val="center"/>
              <w:rPr>
                <w:rFonts w:cs="Arial"/>
                <w:sz w:val="18"/>
                <w:szCs w:val="18"/>
              </w:rPr>
            </w:pPr>
            <w:r w:rsidRPr="00CC4B95">
              <w:rPr>
                <w:rFonts w:cs="Arial"/>
                <w:sz w:val="18"/>
                <w:szCs w:val="18"/>
              </w:rPr>
              <w:t>0.806</w:t>
            </w:r>
          </w:p>
        </w:tc>
        <w:tc>
          <w:tcPr>
            <w:tcW w:w="1134" w:type="dxa"/>
            <w:tcBorders>
              <w:top w:val="nil"/>
              <w:left w:val="nil"/>
              <w:bottom w:val="nil"/>
              <w:right w:val="nil"/>
            </w:tcBorders>
            <w:vAlign w:val="bottom"/>
          </w:tcPr>
          <w:p w14:paraId="06BDA5F0" w14:textId="121ED2BF" w:rsidR="00CC4B95" w:rsidRPr="00C935A5" w:rsidRDefault="00CC4B95" w:rsidP="00CC4B95">
            <w:pPr>
              <w:spacing w:before="40" w:after="20"/>
              <w:jc w:val="center"/>
              <w:rPr>
                <w:rFonts w:cs="Arial"/>
                <w:sz w:val="18"/>
                <w:szCs w:val="18"/>
              </w:rPr>
            </w:pPr>
            <w:r w:rsidRPr="00CC4B95">
              <w:rPr>
                <w:rFonts w:cs="Arial"/>
                <w:sz w:val="18"/>
                <w:szCs w:val="18"/>
              </w:rPr>
              <w:t>0.823</w:t>
            </w:r>
          </w:p>
        </w:tc>
      </w:tr>
      <w:tr w:rsidR="00CC4B95" w:rsidRPr="00CC4B95" w14:paraId="423CF50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C016EDE" w14:textId="77777777" w:rsidR="00CC4B95" w:rsidRPr="00C935A5" w:rsidRDefault="00CC4B95" w:rsidP="00CC4B95">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7E06EC9F" w14:textId="0CAB53AB" w:rsidR="00CC4B95" w:rsidRPr="00C935A5" w:rsidRDefault="00CC4B95" w:rsidP="00CC4B95">
            <w:pPr>
              <w:spacing w:before="40" w:after="20"/>
              <w:jc w:val="center"/>
              <w:rPr>
                <w:rFonts w:cs="Arial"/>
                <w:sz w:val="18"/>
                <w:szCs w:val="18"/>
              </w:rPr>
            </w:pPr>
            <w:r w:rsidRPr="00CC4B95">
              <w:rPr>
                <w:rFonts w:cs="Arial"/>
                <w:sz w:val="18"/>
                <w:szCs w:val="18"/>
              </w:rPr>
              <w:t>1.053</w:t>
            </w:r>
          </w:p>
        </w:tc>
        <w:tc>
          <w:tcPr>
            <w:tcW w:w="1134" w:type="dxa"/>
            <w:tcBorders>
              <w:top w:val="nil"/>
              <w:left w:val="nil"/>
              <w:bottom w:val="nil"/>
              <w:right w:val="nil"/>
            </w:tcBorders>
            <w:vAlign w:val="bottom"/>
          </w:tcPr>
          <w:p w14:paraId="6AB095E2" w14:textId="23B57BDF" w:rsidR="00CC4B95" w:rsidRPr="00C935A5" w:rsidRDefault="00CC4B95" w:rsidP="00CC4B95">
            <w:pPr>
              <w:spacing w:before="40" w:after="20"/>
              <w:jc w:val="center"/>
              <w:rPr>
                <w:rFonts w:cs="Arial"/>
                <w:sz w:val="18"/>
                <w:szCs w:val="18"/>
              </w:rPr>
            </w:pPr>
            <w:r w:rsidRPr="00CC4B95">
              <w:rPr>
                <w:rFonts w:cs="Arial"/>
                <w:sz w:val="18"/>
                <w:szCs w:val="18"/>
              </w:rPr>
              <w:t>1.046</w:t>
            </w:r>
          </w:p>
        </w:tc>
        <w:tc>
          <w:tcPr>
            <w:tcW w:w="170" w:type="dxa"/>
            <w:tcBorders>
              <w:top w:val="nil"/>
              <w:left w:val="nil"/>
              <w:bottom w:val="nil"/>
              <w:right w:val="nil"/>
            </w:tcBorders>
            <w:vAlign w:val="bottom"/>
          </w:tcPr>
          <w:p w14:paraId="1372DE57" w14:textId="2439942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8C85DE9" w14:textId="43879AB1" w:rsidR="00CC4B95" w:rsidRPr="00C935A5" w:rsidRDefault="00CC4B95" w:rsidP="00CC4B95">
            <w:pPr>
              <w:spacing w:before="40" w:after="20"/>
              <w:jc w:val="center"/>
              <w:rPr>
                <w:rFonts w:cs="Arial"/>
                <w:sz w:val="18"/>
                <w:szCs w:val="18"/>
              </w:rPr>
            </w:pPr>
            <w:r w:rsidRPr="00CC4B95">
              <w:rPr>
                <w:rFonts w:cs="Arial"/>
                <w:sz w:val="18"/>
                <w:szCs w:val="18"/>
              </w:rPr>
              <w:t>0.812</w:t>
            </w:r>
          </w:p>
        </w:tc>
        <w:tc>
          <w:tcPr>
            <w:tcW w:w="1134" w:type="dxa"/>
            <w:tcBorders>
              <w:top w:val="nil"/>
              <w:left w:val="nil"/>
              <w:bottom w:val="nil"/>
              <w:right w:val="nil"/>
            </w:tcBorders>
            <w:vAlign w:val="bottom"/>
          </w:tcPr>
          <w:p w14:paraId="79C79739" w14:textId="44463FB5" w:rsidR="00CC4B95" w:rsidRPr="00C935A5" w:rsidRDefault="00CC4B95" w:rsidP="00CC4B95">
            <w:pPr>
              <w:spacing w:before="40" w:after="20"/>
              <w:jc w:val="center"/>
              <w:rPr>
                <w:rFonts w:cs="Arial"/>
                <w:sz w:val="18"/>
                <w:szCs w:val="18"/>
              </w:rPr>
            </w:pPr>
            <w:r w:rsidRPr="00CC4B95">
              <w:rPr>
                <w:rFonts w:cs="Arial"/>
                <w:sz w:val="18"/>
                <w:szCs w:val="18"/>
              </w:rPr>
              <w:t>0.822</w:t>
            </w:r>
          </w:p>
        </w:tc>
        <w:tc>
          <w:tcPr>
            <w:tcW w:w="1134" w:type="dxa"/>
            <w:tcBorders>
              <w:top w:val="nil"/>
              <w:left w:val="nil"/>
              <w:bottom w:val="nil"/>
              <w:right w:val="nil"/>
            </w:tcBorders>
            <w:vAlign w:val="bottom"/>
          </w:tcPr>
          <w:p w14:paraId="1A1E7A93" w14:textId="5606E090" w:rsidR="00CC4B95" w:rsidRPr="00C935A5" w:rsidRDefault="00CC4B95" w:rsidP="00CC4B95">
            <w:pPr>
              <w:spacing w:before="40" w:after="20"/>
              <w:jc w:val="center"/>
              <w:rPr>
                <w:rFonts w:cs="Arial"/>
                <w:sz w:val="18"/>
                <w:szCs w:val="18"/>
              </w:rPr>
            </w:pPr>
            <w:r w:rsidRPr="00CC4B95">
              <w:rPr>
                <w:rFonts w:cs="Arial"/>
                <w:sz w:val="18"/>
                <w:szCs w:val="18"/>
              </w:rPr>
              <w:t>0.814</w:t>
            </w:r>
          </w:p>
        </w:tc>
        <w:tc>
          <w:tcPr>
            <w:tcW w:w="1134" w:type="dxa"/>
            <w:tcBorders>
              <w:top w:val="nil"/>
              <w:left w:val="nil"/>
              <w:bottom w:val="nil"/>
              <w:right w:val="nil"/>
            </w:tcBorders>
            <w:vAlign w:val="bottom"/>
          </w:tcPr>
          <w:p w14:paraId="79014EE7" w14:textId="60E1DE09" w:rsidR="00CC4B95" w:rsidRPr="00C935A5" w:rsidRDefault="00CC4B95" w:rsidP="00CC4B95">
            <w:pPr>
              <w:spacing w:before="40" w:after="20"/>
              <w:jc w:val="center"/>
              <w:rPr>
                <w:rFonts w:cs="Arial"/>
                <w:sz w:val="18"/>
                <w:szCs w:val="18"/>
              </w:rPr>
            </w:pPr>
            <w:r w:rsidRPr="00CC4B95">
              <w:rPr>
                <w:rFonts w:cs="Arial"/>
                <w:sz w:val="18"/>
                <w:szCs w:val="18"/>
              </w:rPr>
              <w:t>0.832</w:t>
            </w:r>
          </w:p>
        </w:tc>
      </w:tr>
      <w:tr w:rsidR="00CC4B95" w:rsidRPr="00CC4B95" w14:paraId="138BE66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909975" w14:textId="77777777" w:rsidR="00CC4B95" w:rsidRPr="00C935A5" w:rsidRDefault="00CC4B95" w:rsidP="00CC4B95">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415BF2C6" w14:textId="045DEF0F" w:rsidR="00CC4B95" w:rsidRPr="00C935A5" w:rsidRDefault="00CC4B95" w:rsidP="00CC4B95">
            <w:pPr>
              <w:spacing w:before="40" w:after="20"/>
              <w:jc w:val="center"/>
              <w:rPr>
                <w:rFonts w:cs="Arial"/>
                <w:sz w:val="18"/>
                <w:szCs w:val="18"/>
              </w:rPr>
            </w:pPr>
            <w:r w:rsidRPr="00CC4B95">
              <w:rPr>
                <w:rFonts w:cs="Arial"/>
                <w:sz w:val="18"/>
                <w:szCs w:val="18"/>
              </w:rPr>
              <w:t>0.857</w:t>
            </w:r>
          </w:p>
        </w:tc>
        <w:tc>
          <w:tcPr>
            <w:tcW w:w="1134" w:type="dxa"/>
            <w:tcBorders>
              <w:top w:val="nil"/>
              <w:left w:val="nil"/>
              <w:bottom w:val="nil"/>
              <w:right w:val="nil"/>
            </w:tcBorders>
            <w:vAlign w:val="bottom"/>
          </w:tcPr>
          <w:p w14:paraId="7F7D6487" w14:textId="22A8CC25" w:rsidR="00CC4B95" w:rsidRPr="00C935A5" w:rsidRDefault="00CC4B95" w:rsidP="00CC4B95">
            <w:pPr>
              <w:spacing w:before="40" w:after="20"/>
              <w:jc w:val="center"/>
              <w:rPr>
                <w:rFonts w:cs="Arial"/>
                <w:sz w:val="18"/>
                <w:szCs w:val="18"/>
              </w:rPr>
            </w:pPr>
            <w:r w:rsidRPr="00CC4B95">
              <w:rPr>
                <w:rFonts w:cs="Arial"/>
                <w:sz w:val="18"/>
                <w:szCs w:val="18"/>
              </w:rPr>
              <w:t>0.851</w:t>
            </w:r>
          </w:p>
        </w:tc>
        <w:tc>
          <w:tcPr>
            <w:tcW w:w="170" w:type="dxa"/>
            <w:tcBorders>
              <w:top w:val="nil"/>
              <w:left w:val="nil"/>
              <w:bottom w:val="nil"/>
              <w:right w:val="nil"/>
            </w:tcBorders>
            <w:vAlign w:val="bottom"/>
          </w:tcPr>
          <w:p w14:paraId="08867DA4" w14:textId="4FF651F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A8EB3F4" w14:textId="540FE46C" w:rsidR="00CC4B95" w:rsidRPr="00C935A5" w:rsidRDefault="00CC4B95" w:rsidP="00CC4B95">
            <w:pPr>
              <w:spacing w:before="40" w:after="20"/>
              <w:jc w:val="center"/>
              <w:rPr>
                <w:rFonts w:cs="Arial"/>
                <w:sz w:val="18"/>
                <w:szCs w:val="18"/>
              </w:rPr>
            </w:pPr>
            <w:r w:rsidRPr="00CC4B95">
              <w:rPr>
                <w:rFonts w:cs="Arial"/>
                <w:sz w:val="18"/>
                <w:szCs w:val="18"/>
              </w:rPr>
              <w:t>0.871</w:t>
            </w:r>
          </w:p>
        </w:tc>
        <w:tc>
          <w:tcPr>
            <w:tcW w:w="1134" w:type="dxa"/>
            <w:tcBorders>
              <w:top w:val="nil"/>
              <w:left w:val="nil"/>
              <w:bottom w:val="nil"/>
              <w:right w:val="nil"/>
            </w:tcBorders>
            <w:vAlign w:val="bottom"/>
          </w:tcPr>
          <w:p w14:paraId="3F9A5408" w14:textId="00BAE552" w:rsidR="00CC4B95" w:rsidRPr="00C935A5" w:rsidRDefault="00CC4B95" w:rsidP="00CC4B95">
            <w:pPr>
              <w:spacing w:before="40" w:after="20"/>
              <w:jc w:val="center"/>
              <w:rPr>
                <w:rFonts w:cs="Arial"/>
                <w:sz w:val="18"/>
                <w:szCs w:val="18"/>
              </w:rPr>
            </w:pPr>
            <w:r w:rsidRPr="00CC4B95">
              <w:rPr>
                <w:rFonts w:cs="Arial"/>
                <w:sz w:val="18"/>
                <w:szCs w:val="18"/>
              </w:rPr>
              <w:t>0.881</w:t>
            </w:r>
          </w:p>
        </w:tc>
        <w:tc>
          <w:tcPr>
            <w:tcW w:w="1134" w:type="dxa"/>
            <w:tcBorders>
              <w:top w:val="nil"/>
              <w:left w:val="nil"/>
              <w:bottom w:val="nil"/>
              <w:right w:val="nil"/>
            </w:tcBorders>
            <w:vAlign w:val="bottom"/>
          </w:tcPr>
          <w:p w14:paraId="2808B2A9" w14:textId="1CFC255A"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vAlign w:val="bottom"/>
          </w:tcPr>
          <w:p w14:paraId="1E96A02F" w14:textId="1031A7C5" w:rsidR="00CC4B95" w:rsidRPr="00C935A5" w:rsidRDefault="00CC4B95" w:rsidP="00CC4B95">
            <w:pPr>
              <w:spacing w:before="40" w:after="20"/>
              <w:jc w:val="center"/>
              <w:rPr>
                <w:rFonts w:cs="Arial"/>
                <w:sz w:val="18"/>
                <w:szCs w:val="18"/>
              </w:rPr>
            </w:pPr>
            <w:r w:rsidRPr="00CC4B95">
              <w:rPr>
                <w:rFonts w:cs="Arial"/>
                <w:sz w:val="18"/>
                <w:szCs w:val="18"/>
              </w:rPr>
              <w:t>0.891</w:t>
            </w:r>
          </w:p>
        </w:tc>
      </w:tr>
      <w:tr w:rsidR="00CC4B95" w:rsidRPr="00CC4B95" w14:paraId="4455510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9136B50" w14:textId="77777777" w:rsidR="00CC4B95" w:rsidRPr="00C935A5" w:rsidRDefault="00CC4B95" w:rsidP="00CC4B95">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7908D119" w14:textId="40AC7C09" w:rsidR="00CC4B95" w:rsidRPr="00C935A5" w:rsidRDefault="00CC4B95" w:rsidP="00CC4B95">
            <w:pPr>
              <w:spacing w:before="40" w:after="20"/>
              <w:jc w:val="center"/>
              <w:rPr>
                <w:rFonts w:cs="Arial"/>
                <w:sz w:val="18"/>
                <w:szCs w:val="18"/>
              </w:rPr>
            </w:pPr>
            <w:r w:rsidRPr="00CC4B95">
              <w:rPr>
                <w:rFonts w:cs="Arial"/>
                <w:sz w:val="18"/>
                <w:szCs w:val="18"/>
              </w:rPr>
              <w:t>1.180</w:t>
            </w:r>
          </w:p>
        </w:tc>
        <w:tc>
          <w:tcPr>
            <w:tcW w:w="1134" w:type="dxa"/>
            <w:tcBorders>
              <w:top w:val="nil"/>
              <w:left w:val="nil"/>
              <w:bottom w:val="nil"/>
              <w:right w:val="nil"/>
            </w:tcBorders>
            <w:vAlign w:val="bottom"/>
          </w:tcPr>
          <w:p w14:paraId="624AA1CB" w14:textId="341F41E2" w:rsidR="00CC4B95" w:rsidRPr="00C935A5" w:rsidRDefault="00CC4B95" w:rsidP="00CC4B95">
            <w:pPr>
              <w:spacing w:before="40" w:after="20"/>
              <w:jc w:val="center"/>
              <w:rPr>
                <w:rFonts w:cs="Arial"/>
                <w:sz w:val="18"/>
                <w:szCs w:val="18"/>
              </w:rPr>
            </w:pPr>
            <w:r w:rsidRPr="00CC4B95">
              <w:rPr>
                <w:rFonts w:cs="Arial"/>
                <w:sz w:val="18"/>
                <w:szCs w:val="18"/>
              </w:rPr>
              <w:t>1.172</w:t>
            </w:r>
          </w:p>
        </w:tc>
        <w:tc>
          <w:tcPr>
            <w:tcW w:w="170" w:type="dxa"/>
            <w:tcBorders>
              <w:top w:val="nil"/>
              <w:left w:val="nil"/>
              <w:bottom w:val="nil"/>
              <w:right w:val="nil"/>
            </w:tcBorders>
            <w:vAlign w:val="bottom"/>
          </w:tcPr>
          <w:p w14:paraId="642DD05F" w14:textId="37B480B3"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C9FAE5E" w14:textId="5BFDE6C7" w:rsidR="00CC4B95" w:rsidRPr="00C935A5" w:rsidRDefault="00CC4B95" w:rsidP="00CC4B95">
            <w:pPr>
              <w:spacing w:before="40" w:after="20"/>
              <w:jc w:val="center"/>
              <w:rPr>
                <w:rFonts w:cs="Arial"/>
                <w:sz w:val="18"/>
                <w:szCs w:val="18"/>
              </w:rPr>
            </w:pPr>
            <w:r w:rsidRPr="00CC4B95">
              <w:rPr>
                <w:rFonts w:cs="Arial"/>
                <w:sz w:val="18"/>
                <w:szCs w:val="18"/>
              </w:rPr>
              <w:t>0.805</w:t>
            </w:r>
          </w:p>
        </w:tc>
        <w:tc>
          <w:tcPr>
            <w:tcW w:w="1134" w:type="dxa"/>
            <w:tcBorders>
              <w:top w:val="nil"/>
              <w:left w:val="nil"/>
              <w:bottom w:val="nil"/>
              <w:right w:val="nil"/>
            </w:tcBorders>
            <w:vAlign w:val="bottom"/>
          </w:tcPr>
          <w:p w14:paraId="24F12E88" w14:textId="368B36F3" w:rsidR="00CC4B95" w:rsidRPr="00C935A5" w:rsidRDefault="00CC4B95" w:rsidP="00CC4B95">
            <w:pPr>
              <w:spacing w:before="40" w:after="20"/>
              <w:jc w:val="center"/>
              <w:rPr>
                <w:rFonts w:cs="Arial"/>
                <w:sz w:val="18"/>
                <w:szCs w:val="18"/>
              </w:rPr>
            </w:pPr>
            <w:r w:rsidRPr="00CC4B95">
              <w:rPr>
                <w:rFonts w:cs="Arial"/>
                <w:sz w:val="18"/>
                <w:szCs w:val="18"/>
              </w:rPr>
              <w:t>0.815</w:t>
            </w:r>
          </w:p>
        </w:tc>
        <w:tc>
          <w:tcPr>
            <w:tcW w:w="1134" w:type="dxa"/>
            <w:tcBorders>
              <w:top w:val="nil"/>
              <w:left w:val="nil"/>
              <w:bottom w:val="nil"/>
              <w:right w:val="nil"/>
            </w:tcBorders>
            <w:vAlign w:val="bottom"/>
          </w:tcPr>
          <w:p w14:paraId="477EB165" w14:textId="15C7D18F" w:rsidR="00CC4B95" w:rsidRPr="00C935A5" w:rsidRDefault="00CC4B95" w:rsidP="00CC4B95">
            <w:pPr>
              <w:spacing w:before="40" w:after="20"/>
              <w:jc w:val="center"/>
              <w:rPr>
                <w:rFonts w:cs="Arial"/>
                <w:sz w:val="18"/>
                <w:szCs w:val="18"/>
              </w:rPr>
            </w:pPr>
            <w:r w:rsidRPr="00CC4B95">
              <w:rPr>
                <w:rFonts w:cs="Arial"/>
                <w:sz w:val="18"/>
                <w:szCs w:val="18"/>
              </w:rPr>
              <w:t>0.807</w:t>
            </w:r>
          </w:p>
        </w:tc>
        <w:tc>
          <w:tcPr>
            <w:tcW w:w="1134" w:type="dxa"/>
            <w:tcBorders>
              <w:top w:val="nil"/>
              <w:left w:val="nil"/>
              <w:bottom w:val="nil"/>
              <w:right w:val="nil"/>
            </w:tcBorders>
            <w:vAlign w:val="bottom"/>
          </w:tcPr>
          <w:p w14:paraId="5392DDD7" w14:textId="2DBF2727" w:rsidR="00CC4B95" w:rsidRPr="00C935A5" w:rsidRDefault="00CC4B95" w:rsidP="00CC4B95">
            <w:pPr>
              <w:spacing w:before="40" w:after="20"/>
              <w:jc w:val="center"/>
              <w:rPr>
                <w:rFonts w:cs="Arial"/>
                <w:sz w:val="18"/>
                <w:szCs w:val="18"/>
              </w:rPr>
            </w:pPr>
            <w:r w:rsidRPr="00CC4B95">
              <w:rPr>
                <w:rFonts w:cs="Arial"/>
                <w:sz w:val="18"/>
                <w:szCs w:val="18"/>
              </w:rPr>
              <w:t>0.824</w:t>
            </w:r>
          </w:p>
        </w:tc>
      </w:tr>
      <w:tr w:rsidR="00CC4B95" w:rsidRPr="00CC4B95" w14:paraId="4BFCF98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1358A9" w14:textId="77777777" w:rsidR="00CC4B95" w:rsidRPr="00C935A5" w:rsidRDefault="00CC4B95" w:rsidP="00CC4B95">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393D0551" w14:textId="2E2F420F" w:rsidR="00CC4B95" w:rsidRPr="00C935A5" w:rsidRDefault="00CC4B95" w:rsidP="00CC4B95">
            <w:pPr>
              <w:spacing w:before="40" w:after="20"/>
              <w:jc w:val="center"/>
              <w:rPr>
                <w:rFonts w:cs="Arial"/>
                <w:sz w:val="18"/>
                <w:szCs w:val="18"/>
              </w:rPr>
            </w:pPr>
            <w:r w:rsidRPr="00CC4B95">
              <w:rPr>
                <w:rFonts w:cs="Arial"/>
                <w:sz w:val="18"/>
                <w:szCs w:val="18"/>
              </w:rPr>
              <w:t>0.857</w:t>
            </w:r>
          </w:p>
        </w:tc>
        <w:tc>
          <w:tcPr>
            <w:tcW w:w="1134" w:type="dxa"/>
            <w:tcBorders>
              <w:top w:val="nil"/>
              <w:left w:val="nil"/>
              <w:bottom w:val="nil"/>
              <w:right w:val="nil"/>
            </w:tcBorders>
            <w:vAlign w:val="bottom"/>
          </w:tcPr>
          <w:p w14:paraId="7501B78F" w14:textId="660613D0" w:rsidR="00CC4B95" w:rsidRPr="00C935A5" w:rsidRDefault="00CC4B95" w:rsidP="00CC4B95">
            <w:pPr>
              <w:spacing w:before="40" w:after="20"/>
              <w:jc w:val="center"/>
              <w:rPr>
                <w:rFonts w:cs="Arial"/>
                <w:sz w:val="18"/>
                <w:szCs w:val="18"/>
              </w:rPr>
            </w:pPr>
            <w:r w:rsidRPr="00CC4B95">
              <w:rPr>
                <w:rFonts w:cs="Arial"/>
                <w:sz w:val="18"/>
                <w:szCs w:val="18"/>
              </w:rPr>
              <w:t>0.851</w:t>
            </w:r>
          </w:p>
        </w:tc>
        <w:tc>
          <w:tcPr>
            <w:tcW w:w="170" w:type="dxa"/>
            <w:tcBorders>
              <w:top w:val="nil"/>
              <w:left w:val="nil"/>
              <w:bottom w:val="nil"/>
              <w:right w:val="nil"/>
            </w:tcBorders>
            <w:vAlign w:val="bottom"/>
          </w:tcPr>
          <w:p w14:paraId="5DEBDF8F" w14:textId="22BA1D6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CEC5F78" w14:textId="194DD298" w:rsidR="00CC4B95" w:rsidRPr="00C935A5" w:rsidRDefault="00CC4B95" w:rsidP="00CC4B95">
            <w:pPr>
              <w:spacing w:before="40" w:after="20"/>
              <w:jc w:val="center"/>
              <w:rPr>
                <w:rFonts w:cs="Arial"/>
                <w:sz w:val="18"/>
                <w:szCs w:val="18"/>
              </w:rPr>
            </w:pPr>
            <w:r w:rsidRPr="00CC4B95">
              <w:rPr>
                <w:rFonts w:cs="Arial"/>
                <w:sz w:val="18"/>
                <w:szCs w:val="18"/>
              </w:rPr>
              <w:t>1.002</w:t>
            </w:r>
          </w:p>
        </w:tc>
        <w:tc>
          <w:tcPr>
            <w:tcW w:w="1134" w:type="dxa"/>
            <w:tcBorders>
              <w:top w:val="nil"/>
              <w:left w:val="nil"/>
              <w:bottom w:val="nil"/>
              <w:right w:val="nil"/>
            </w:tcBorders>
            <w:vAlign w:val="bottom"/>
          </w:tcPr>
          <w:p w14:paraId="5317555C" w14:textId="5994D960"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134" w:type="dxa"/>
            <w:tcBorders>
              <w:top w:val="nil"/>
              <w:left w:val="nil"/>
              <w:bottom w:val="nil"/>
              <w:right w:val="nil"/>
            </w:tcBorders>
            <w:vAlign w:val="bottom"/>
          </w:tcPr>
          <w:p w14:paraId="57B6E29C" w14:textId="3E640EA4" w:rsidR="00CC4B95" w:rsidRPr="00C935A5" w:rsidRDefault="00CC4B95" w:rsidP="00CC4B95">
            <w:pPr>
              <w:spacing w:before="40" w:after="20"/>
              <w:jc w:val="center"/>
              <w:rPr>
                <w:rFonts w:cs="Arial"/>
                <w:sz w:val="18"/>
                <w:szCs w:val="18"/>
              </w:rPr>
            </w:pPr>
            <w:r w:rsidRPr="00CC4B95">
              <w:rPr>
                <w:rFonts w:cs="Arial"/>
                <w:sz w:val="18"/>
                <w:szCs w:val="18"/>
              </w:rPr>
              <w:t>1.004</w:t>
            </w:r>
          </w:p>
        </w:tc>
        <w:tc>
          <w:tcPr>
            <w:tcW w:w="1134" w:type="dxa"/>
            <w:tcBorders>
              <w:top w:val="nil"/>
              <w:left w:val="nil"/>
              <w:bottom w:val="nil"/>
              <w:right w:val="nil"/>
            </w:tcBorders>
            <w:vAlign w:val="bottom"/>
          </w:tcPr>
          <w:p w14:paraId="4132914C" w14:textId="1F929075" w:rsidR="00CC4B95" w:rsidRPr="00C935A5" w:rsidRDefault="00CC4B95" w:rsidP="00CC4B95">
            <w:pPr>
              <w:spacing w:before="40" w:after="20"/>
              <w:jc w:val="center"/>
              <w:rPr>
                <w:rFonts w:cs="Arial"/>
                <w:sz w:val="18"/>
                <w:szCs w:val="18"/>
              </w:rPr>
            </w:pPr>
            <w:r w:rsidRPr="00CC4B95">
              <w:rPr>
                <w:rFonts w:cs="Arial"/>
                <w:sz w:val="18"/>
                <w:szCs w:val="18"/>
              </w:rPr>
              <w:t>1.026</w:t>
            </w:r>
          </w:p>
        </w:tc>
      </w:tr>
      <w:tr w:rsidR="00CC4B95" w:rsidRPr="00CC4B95" w14:paraId="3477837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2FCD574" w14:textId="77777777" w:rsidR="00CC4B95" w:rsidRPr="00C935A5" w:rsidRDefault="00CC4B95" w:rsidP="00CC4B95">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7895AC30" w14:textId="1232EEA7"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20FBA09B" w14:textId="46FA3936" w:rsidR="00CC4B95" w:rsidRPr="00C935A5" w:rsidRDefault="00CC4B95" w:rsidP="00CC4B95">
            <w:pPr>
              <w:spacing w:before="40" w:after="20"/>
              <w:jc w:val="center"/>
              <w:rPr>
                <w:rFonts w:cs="Arial"/>
                <w:sz w:val="18"/>
                <w:szCs w:val="18"/>
              </w:rPr>
            </w:pPr>
            <w:r w:rsidRPr="00CC4B95">
              <w:rPr>
                <w:rFonts w:cs="Arial"/>
                <w:sz w:val="18"/>
                <w:szCs w:val="18"/>
              </w:rPr>
              <w:t>0.886</w:t>
            </w:r>
          </w:p>
        </w:tc>
        <w:tc>
          <w:tcPr>
            <w:tcW w:w="170" w:type="dxa"/>
            <w:tcBorders>
              <w:top w:val="nil"/>
              <w:left w:val="nil"/>
              <w:bottom w:val="nil"/>
              <w:right w:val="nil"/>
            </w:tcBorders>
            <w:vAlign w:val="bottom"/>
          </w:tcPr>
          <w:p w14:paraId="704D14D3" w14:textId="5907ECF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824DD89" w14:textId="54BC9B0A" w:rsidR="00CC4B95" w:rsidRPr="00C935A5" w:rsidRDefault="00CC4B95" w:rsidP="00CC4B95">
            <w:pPr>
              <w:spacing w:before="40" w:after="20"/>
              <w:jc w:val="center"/>
              <w:rPr>
                <w:rFonts w:cs="Arial"/>
                <w:sz w:val="18"/>
                <w:szCs w:val="18"/>
              </w:rPr>
            </w:pPr>
            <w:r w:rsidRPr="00CC4B95">
              <w:rPr>
                <w:rFonts w:cs="Arial"/>
                <w:sz w:val="18"/>
                <w:szCs w:val="18"/>
              </w:rPr>
              <w:t>1.394</w:t>
            </w:r>
          </w:p>
        </w:tc>
        <w:tc>
          <w:tcPr>
            <w:tcW w:w="1134" w:type="dxa"/>
            <w:tcBorders>
              <w:top w:val="nil"/>
              <w:left w:val="nil"/>
              <w:bottom w:val="nil"/>
              <w:right w:val="nil"/>
            </w:tcBorders>
            <w:vAlign w:val="bottom"/>
          </w:tcPr>
          <w:p w14:paraId="1953A66A" w14:textId="6294B3DC" w:rsidR="00CC4B95" w:rsidRPr="00C935A5" w:rsidRDefault="00CC4B95" w:rsidP="00CC4B95">
            <w:pPr>
              <w:spacing w:before="40" w:after="20"/>
              <w:jc w:val="center"/>
              <w:rPr>
                <w:rFonts w:cs="Arial"/>
                <w:sz w:val="18"/>
                <w:szCs w:val="18"/>
              </w:rPr>
            </w:pPr>
            <w:r w:rsidRPr="00CC4B95">
              <w:rPr>
                <w:rFonts w:cs="Arial"/>
                <w:sz w:val="18"/>
                <w:szCs w:val="18"/>
              </w:rPr>
              <w:t>1.410</w:t>
            </w:r>
          </w:p>
        </w:tc>
        <w:tc>
          <w:tcPr>
            <w:tcW w:w="1134" w:type="dxa"/>
            <w:tcBorders>
              <w:top w:val="nil"/>
              <w:left w:val="nil"/>
              <w:bottom w:val="nil"/>
              <w:right w:val="nil"/>
            </w:tcBorders>
            <w:vAlign w:val="bottom"/>
          </w:tcPr>
          <w:p w14:paraId="5A3CECEA" w14:textId="7DC4E7F8" w:rsidR="00CC4B95" w:rsidRPr="00C935A5" w:rsidRDefault="00CC4B95" w:rsidP="00CC4B95">
            <w:pPr>
              <w:spacing w:before="40" w:after="20"/>
              <w:jc w:val="center"/>
              <w:rPr>
                <w:rFonts w:cs="Arial"/>
                <w:sz w:val="18"/>
                <w:szCs w:val="18"/>
              </w:rPr>
            </w:pPr>
            <w:r w:rsidRPr="00CC4B95">
              <w:rPr>
                <w:rFonts w:cs="Arial"/>
                <w:sz w:val="18"/>
                <w:szCs w:val="18"/>
              </w:rPr>
              <w:t>1.396</w:t>
            </w:r>
          </w:p>
        </w:tc>
        <w:tc>
          <w:tcPr>
            <w:tcW w:w="1134" w:type="dxa"/>
            <w:tcBorders>
              <w:top w:val="nil"/>
              <w:left w:val="nil"/>
              <w:bottom w:val="nil"/>
              <w:right w:val="nil"/>
            </w:tcBorders>
            <w:vAlign w:val="bottom"/>
          </w:tcPr>
          <w:p w14:paraId="3923FB96" w14:textId="06040843" w:rsidR="00CC4B95" w:rsidRPr="00C935A5" w:rsidRDefault="00CC4B95" w:rsidP="00CC4B95">
            <w:pPr>
              <w:spacing w:before="40" w:after="20"/>
              <w:jc w:val="center"/>
              <w:rPr>
                <w:rFonts w:cs="Arial"/>
                <w:sz w:val="18"/>
                <w:szCs w:val="18"/>
              </w:rPr>
            </w:pPr>
            <w:r w:rsidRPr="00CC4B95">
              <w:rPr>
                <w:rFonts w:cs="Arial"/>
                <w:sz w:val="18"/>
                <w:szCs w:val="18"/>
              </w:rPr>
              <w:t>1.427</w:t>
            </w:r>
          </w:p>
        </w:tc>
      </w:tr>
      <w:tr w:rsidR="00CC4B95" w:rsidRPr="00CC4B95" w14:paraId="6B9730A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FBE54A" w14:textId="77777777" w:rsidR="00CC4B95" w:rsidRPr="00C935A5" w:rsidRDefault="00CC4B95" w:rsidP="00CC4B95">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45983F65" w14:textId="08719D78" w:rsidR="00CC4B95" w:rsidRPr="00C935A5" w:rsidRDefault="00CC4B95" w:rsidP="00CC4B95">
            <w:pPr>
              <w:spacing w:before="40" w:after="20"/>
              <w:jc w:val="center"/>
              <w:rPr>
                <w:rFonts w:cs="Arial"/>
                <w:sz w:val="18"/>
                <w:szCs w:val="18"/>
              </w:rPr>
            </w:pPr>
            <w:r w:rsidRPr="00CC4B95">
              <w:rPr>
                <w:rFonts w:cs="Arial"/>
                <w:sz w:val="18"/>
                <w:szCs w:val="18"/>
              </w:rPr>
              <w:t>1.110</w:t>
            </w:r>
          </w:p>
        </w:tc>
        <w:tc>
          <w:tcPr>
            <w:tcW w:w="1134" w:type="dxa"/>
            <w:tcBorders>
              <w:top w:val="nil"/>
              <w:left w:val="nil"/>
              <w:bottom w:val="nil"/>
              <w:right w:val="nil"/>
            </w:tcBorders>
            <w:vAlign w:val="bottom"/>
          </w:tcPr>
          <w:p w14:paraId="7CC4D4AA" w14:textId="09B2B7B3" w:rsidR="00CC4B95" w:rsidRPr="00C935A5" w:rsidRDefault="00CC4B95" w:rsidP="00CC4B95">
            <w:pPr>
              <w:spacing w:before="40" w:after="20"/>
              <w:jc w:val="center"/>
              <w:rPr>
                <w:rFonts w:cs="Arial"/>
                <w:sz w:val="18"/>
                <w:szCs w:val="18"/>
              </w:rPr>
            </w:pPr>
            <w:r w:rsidRPr="00CC4B95">
              <w:rPr>
                <w:rFonts w:cs="Arial"/>
                <w:sz w:val="18"/>
                <w:szCs w:val="18"/>
              </w:rPr>
              <w:t>1.103</w:t>
            </w:r>
          </w:p>
        </w:tc>
        <w:tc>
          <w:tcPr>
            <w:tcW w:w="170" w:type="dxa"/>
            <w:tcBorders>
              <w:top w:val="nil"/>
              <w:left w:val="nil"/>
              <w:bottom w:val="nil"/>
              <w:right w:val="nil"/>
            </w:tcBorders>
            <w:vAlign w:val="bottom"/>
          </w:tcPr>
          <w:p w14:paraId="261F68D5" w14:textId="201A77B4"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E057C96" w14:textId="63BDACDB" w:rsidR="00CC4B95" w:rsidRPr="00C935A5" w:rsidRDefault="00CC4B95" w:rsidP="00CC4B95">
            <w:pPr>
              <w:spacing w:before="40" w:after="20"/>
              <w:jc w:val="center"/>
              <w:rPr>
                <w:rFonts w:cs="Arial"/>
                <w:sz w:val="18"/>
                <w:szCs w:val="18"/>
              </w:rPr>
            </w:pPr>
            <w:r w:rsidRPr="00CC4B95">
              <w:rPr>
                <w:rFonts w:cs="Arial"/>
                <w:sz w:val="18"/>
                <w:szCs w:val="18"/>
              </w:rPr>
              <w:t>0.800</w:t>
            </w:r>
          </w:p>
        </w:tc>
        <w:tc>
          <w:tcPr>
            <w:tcW w:w="1134" w:type="dxa"/>
            <w:tcBorders>
              <w:top w:val="nil"/>
              <w:left w:val="nil"/>
              <w:bottom w:val="nil"/>
              <w:right w:val="nil"/>
            </w:tcBorders>
            <w:vAlign w:val="bottom"/>
          </w:tcPr>
          <w:p w14:paraId="53894BBA" w14:textId="7E9D4870" w:rsidR="00CC4B95" w:rsidRPr="00C935A5" w:rsidRDefault="00CC4B95" w:rsidP="00CC4B95">
            <w:pPr>
              <w:spacing w:before="40" w:after="20"/>
              <w:jc w:val="center"/>
              <w:rPr>
                <w:rFonts w:cs="Arial"/>
                <w:sz w:val="18"/>
                <w:szCs w:val="18"/>
              </w:rPr>
            </w:pPr>
            <w:r w:rsidRPr="00CC4B95">
              <w:rPr>
                <w:rFonts w:cs="Arial"/>
                <w:sz w:val="18"/>
                <w:szCs w:val="18"/>
              </w:rPr>
              <w:t>0.809</w:t>
            </w:r>
          </w:p>
        </w:tc>
        <w:tc>
          <w:tcPr>
            <w:tcW w:w="1134" w:type="dxa"/>
            <w:tcBorders>
              <w:top w:val="nil"/>
              <w:left w:val="nil"/>
              <w:bottom w:val="nil"/>
              <w:right w:val="nil"/>
            </w:tcBorders>
            <w:vAlign w:val="bottom"/>
          </w:tcPr>
          <w:p w14:paraId="02A74A62" w14:textId="72F0ECB1" w:rsidR="00CC4B95" w:rsidRPr="00C935A5" w:rsidRDefault="00CC4B95" w:rsidP="00CC4B95">
            <w:pPr>
              <w:spacing w:before="40" w:after="20"/>
              <w:jc w:val="center"/>
              <w:rPr>
                <w:rFonts w:cs="Arial"/>
                <w:sz w:val="18"/>
                <w:szCs w:val="18"/>
              </w:rPr>
            </w:pPr>
            <w:r w:rsidRPr="00CC4B95">
              <w:rPr>
                <w:rFonts w:cs="Arial"/>
                <w:sz w:val="18"/>
                <w:szCs w:val="18"/>
              </w:rPr>
              <w:t>0.801</w:t>
            </w:r>
          </w:p>
        </w:tc>
        <w:tc>
          <w:tcPr>
            <w:tcW w:w="1134" w:type="dxa"/>
            <w:tcBorders>
              <w:top w:val="nil"/>
              <w:left w:val="nil"/>
              <w:bottom w:val="nil"/>
              <w:right w:val="nil"/>
            </w:tcBorders>
            <w:vAlign w:val="bottom"/>
          </w:tcPr>
          <w:p w14:paraId="552AF21D" w14:textId="1FB533D2" w:rsidR="00CC4B95" w:rsidRPr="00C935A5" w:rsidRDefault="00CC4B95" w:rsidP="00CC4B95">
            <w:pPr>
              <w:spacing w:before="40" w:after="20"/>
              <w:jc w:val="center"/>
              <w:rPr>
                <w:rFonts w:cs="Arial"/>
                <w:sz w:val="18"/>
                <w:szCs w:val="18"/>
              </w:rPr>
            </w:pPr>
            <w:r w:rsidRPr="00CC4B95">
              <w:rPr>
                <w:rFonts w:cs="Arial"/>
                <w:sz w:val="18"/>
                <w:szCs w:val="18"/>
              </w:rPr>
              <w:t>0.819</w:t>
            </w:r>
          </w:p>
        </w:tc>
      </w:tr>
      <w:tr w:rsidR="00CC4B95" w:rsidRPr="00CC4B95" w14:paraId="375D73F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335D80" w14:textId="77777777" w:rsidR="00CC4B95" w:rsidRPr="00C935A5" w:rsidRDefault="00CC4B95" w:rsidP="00CC4B95">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2796CCB2" w14:textId="283DFCDC" w:rsidR="00CC4B95" w:rsidRPr="00C935A5" w:rsidRDefault="00CC4B95" w:rsidP="00CC4B95">
            <w:pPr>
              <w:spacing w:before="40" w:after="20"/>
              <w:jc w:val="center"/>
              <w:rPr>
                <w:rFonts w:cs="Arial"/>
                <w:sz w:val="18"/>
                <w:szCs w:val="18"/>
              </w:rPr>
            </w:pPr>
            <w:r w:rsidRPr="00CC4B95">
              <w:rPr>
                <w:rFonts w:cs="Arial"/>
                <w:sz w:val="18"/>
                <w:szCs w:val="18"/>
              </w:rPr>
              <w:t>1.397</w:t>
            </w:r>
          </w:p>
        </w:tc>
        <w:tc>
          <w:tcPr>
            <w:tcW w:w="1134" w:type="dxa"/>
            <w:tcBorders>
              <w:top w:val="nil"/>
              <w:left w:val="nil"/>
              <w:bottom w:val="nil"/>
              <w:right w:val="nil"/>
            </w:tcBorders>
            <w:vAlign w:val="bottom"/>
          </w:tcPr>
          <w:p w14:paraId="5F37904B" w14:textId="6D1A4B8D" w:rsidR="00CC4B95" w:rsidRPr="00C935A5" w:rsidRDefault="00CC4B95" w:rsidP="00CC4B95">
            <w:pPr>
              <w:spacing w:before="40" w:after="20"/>
              <w:jc w:val="center"/>
              <w:rPr>
                <w:rFonts w:cs="Arial"/>
                <w:sz w:val="18"/>
                <w:szCs w:val="18"/>
              </w:rPr>
            </w:pPr>
            <w:r w:rsidRPr="00CC4B95">
              <w:rPr>
                <w:rFonts w:cs="Arial"/>
                <w:sz w:val="18"/>
                <w:szCs w:val="18"/>
              </w:rPr>
              <w:t>1.388</w:t>
            </w:r>
          </w:p>
        </w:tc>
        <w:tc>
          <w:tcPr>
            <w:tcW w:w="170" w:type="dxa"/>
            <w:tcBorders>
              <w:top w:val="nil"/>
              <w:left w:val="nil"/>
              <w:bottom w:val="nil"/>
              <w:right w:val="nil"/>
            </w:tcBorders>
            <w:vAlign w:val="bottom"/>
          </w:tcPr>
          <w:p w14:paraId="71A77FF5" w14:textId="326F022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1E4DDBA" w14:textId="0591B9F6" w:rsidR="00CC4B95" w:rsidRPr="00C935A5" w:rsidRDefault="00CC4B95" w:rsidP="00CC4B95">
            <w:pPr>
              <w:spacing w:before="40" w:after="20"/>
              <w:jc w:val="center"/>
              <w:rPr>
                <w:rFonts w:cs="Arial"/>
                <w:sz w:val="18"/>
                <w:szCs w:val="18"/>
              </w:rPr>
            </w:pPr>
            <w:r w:rsidRPr="00CC4B95">
              <w:rPr>
                <w:rFonts w:cs="Arial"/>
                <w:sz w:val="18"/>
                <w:szCs w:val="18"/>
              </w:rPr>
              <w:t>0.807</w:t>
            </w:r>
          </w:p>
        </w:tc>
        <w:tc>
          <w:tcPr>
            <w:tcW w:w="1134" w:type="dxa"/>
            <w:tcBorders>
              <w:top w:val="nil"/>
              <w:left w:val="nil"/>
              <w:bottom w:val="nil"/>
              <w:right w:val="nil"/>
            </w:tcBorders>
            <w:vAlign w:val="bottom"/>
          </w:tcPr>
          <w:p w14:paraId="041B0F00" w14:textId="4297CE76" w:rsidR="00CC4B95" w:rsidRPr="00C935A5" w:rsidRDefault="00CC4B95" w:rsidP="00CC4B95">
            <w:pPr>
              <w:spacing w:before="40" w:after="20"/>
              <w:jc w:val="center"/>
              <w:rPr>
                <w:rFonts w:cs="Arial"/>
                <w:sz w:val="18"/>
                <w:szCs w:val="18"/>
              </w:rPr>
            </w:pPr>
            <w:r w:rsidRPr="00CC4B95">
              <w:rPr>
                <w:rFonts w:cs="Arial"/>
                <w:sz w:val="18"/>
                <w:szCs w:val="18"/>
              </w:rPr>
              <w:t>0.816</w:t>
            </w:r>
          </w:p>
        </w:tc>
        <w:tc>
          <w:tcPr>
            <w:tcW w:w="1134" w:type="dxa"/>
            <w:tcBorders>
              <w:top w:val="nil"/>
              <w:left w:val="nil"/>
              <w:bottom w:val="nil"/>
              <w:right w:val="nil"/>
            </w:tcBorders>
            <w:vAlign w:val="bottom"/>
          </w:tcPr>
          <w:p w14:paraId="53594ECC" w14:textId="54D85244" w:rsidR="00CC4B95" w:rsidRPr="00C935A5" w:rsidRDefault="00CC4B95" w:rsidP="00CC4B95">
            <w:pPr>
              <w:spacing w:before="40" w:after="20"/>
              <w:jc w:val="center"/>
              <w:rPr>
                <w:rFonts w:cs="Arial"/>
                <w:sz w:val="18"/>
                <w:szCs w:val="18"/>
              </w:rPr>
            </w:pPr>
            <w:r w:rsidRPr="00CC4B95">
              <w:rPr>
                <w:rFonts w:cs="Arial"/>
                <w:sz w:val="18"/>
                <w:szCs w:val="18"/>
              </w:rPr>
              <w:t>0.808</w:t>
            </w:r>
          </w:p>
        </w:tc>
        <w:tc>
          <w:tcPr>
            <w:tcW w:w="1134" w:type="dxa"/>
            <w:tcBorders>
              <w:top w:val="nil"/>
              <w:left w:val="nil"/>
              <w:bottom w:val="nil"/>
              <w:right w:val="nil"/>
            </w:tcBorders>
            <w:vAlign w:val="bottom"/>
          </w:tcPr>
          <w:p w14:paraId="1D1B3218" w14:textId="09D8ECE6" w:rsidR="00CC4B95" w:rsidRPr="00C935A5" w:rsidRDefault="00CC4B95" w:rsidP="00CC4B95">
            <w:pPr>
              <w:spacing w:before="40" w:after="20"/>
              <w:jc w:val="center"/>
              <w:rPr>
                <w:rFonts w:cs="Arial"/>
                <w:sz w:val="18"/>
                <w:szCs w:val="18"/>
              </w:rPr>
            </w:pPr>
            <w:r w:rsidRPr="00CC4B95">
              <w:rPr>
                <w:rFonts w:cs="Arial"/>
                <w:sz w:val="18"/>
                <w:szCs w:val="18"/>
              </w:rPr>
              <w:t>0.826</w:t>
            </w:r>
          </w:p>
        </w:tc>
      </w:tr>
      <w:tr w:rsidR="00CC4B95" w:rsidRPr="00CC4B95" w14:paraId="660B5BE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735F1B8" w14:textId="77777777" w:rsidR="00CC4B95" w:rsidRPr="00C935A5" w:rsidRDefault="00CC4B95" w:rsidP="00CC4B95">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0B86DB6A" w14:textId="24D152F1" w:rsidR="00CC4B95" w:rsidRPr="00C935A5" w:rsidRDefault="00CC4B95" w:rsidP="00CC4B95">
            <w:pPr>
              <w:spacing w:before="40" w:after="20"/>
              <w:jc w:val="center"/>
              <w:rPr>
                <w:rFonts w:cs="Arial"/>
                <w:sz w:val="18"/>
                <w:szCs w:val="18"/>
              </w:rPr>
            </w:pPr>
            <w:r w:rsidRPr="00CC4B95">
              <w:rPr>
                <w:rFonts w:cs="Arial"/>
                <w:sz w:val="18"/>
                <w:szCs w:val="18"/>
              </w:rPr>
              <w:t>0.996</w:t>
            </w:r>
          </w:p>
        </w:tc>
        <w:tc>
          <w:tcPr>
            <w:tcW w:w="1134" w:type="dxa"/>
            <w:tcBorders>
              <w:top w:val="nil"/>
              <w:left w:val="nil"/>
              <w:bottom w:val="nil"/>
              <w:right w:val="nil"/>
            </w:tcBorders>
            <w:vAlign w:val="bottom"/>
          </w:tcPr>
          <w:p w14:paraId="4F9C347E" w14:textId="0D679EA0" w:rsidR="00CC4B95" w:rsidRPr="00C935A5" w:rsidRDefault="00CC4B95" w:rsidP="00CC4B95">
            <w:pPr>
              <w:spacing w:before="40" w:after="20"/>
              <w:jc w:val="center"/>
              <w:rPr>
                <w:rFonts w:cs="Arial"/>
                <w:sz w:val="18"/>
                <w:szCs w:val="18"/>
              </w:rPr>
            </w:pPr>
            <w:r w:rsidRPr="00CC4B95">
              <w:rPr>
                <w:rFonts w:cs="Arial"/>
                <w:sz w:val="18"/>
                <w:szCs w:val="18"/>
              </w:rPr>
              <w:t>0.989</w:t>
            </w:r>
          </w:p>
        </w:tc>
        <w:tc>
          <w:tcPr>
            <w:tcW w:w="170" w:type="dxa"/>
            <w:tcBorders>
              <w:top w:val="nil"/>
              <w:left w:val="nil"/>
              <w:bottom w:val="nil"/>
              <w:right w:val="nil"/>
            </w:tcBorders>
            <w:vAlign w:val="bottom"/>
          </w:tcPr>
          <w:p w14:paraId="3696AE73" w14:textId="67B2F3E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DAF421A" w14:textId="6204E023" w:rsidR="00CC4B95" w:rsidRPr="00C935A5" w:rsidRDefault="00CC4B95" w:rsidP="00CC4B95">
            <w:pPr>
              <w:spacing w:before="40" w:after="20"/>
              <w:jc w:val="center"/>
              <w:rPr>
                <w:rFonts w:cs="Arial"/>
                <w:sz w:val="18"/>
                <w:szCs w:val="18"/>
              </w:rPr>
            </w:pPr>
            <w:r w:rsidRPr="00CC4B95">
              <w:rPr>
                <w:rFonts w:cs="Arial"/>
                <w:sz w:val="18"/>
                <w:szCs w:val="18"/>
              </w:rPr>
              <w:t>0.891</w:t>
            </w:r>
          </w:p>
        </w:tc>
        <w:tc>
          <w:tcPr>
            <w:tcW w:w="1134" w:type="dxa"/>
            <w:tcBorders>
              <w:top w:val="nil"/>
              <w:left w:val="nil"/>
              <w:bottom w:val="nil"/>
              <w:right w:val="nil"/>
            </w:tcBorders>
            <w:vAlign w:val="bottom"/>
          </w:tcPr>
          <w:p w14:paraId="5787AE7E" w14:textId="70177B79" w:rsidR="00CC4B95" w:rsidRPr="00C935A5" w:rsidRDefault="00CC4B95" w:rsidP="00CC4B95">
            <w:pPr>
              <w:spacing w:before="40" w:after="20"/>
              <w:jc w:val="center"/>
              <w:rPr>
                <w:rFonts w:cs="Arial"/>
                <w:sz w:val="18"/>
                <w:szCs w:val="18"/>
              </w:rPr>
            </w:pPr>
            <w:r w:rsidRPr="00CC4B95">
              <w:rPr>
                <w:rFonts w:cs="Arial"/>
                <w:sz w:val="18"/>
                <w:szCs w:val="18"/>
              </w:rPr>
              <w:t>0.902</w:t>
            </w:r>
          </w:p>
        </w:tc>
        <w:tc>
          <w:tcPr>
            <w:tcW w:w="1134" w:type="dxa"/>
            <w:tcBorders>
              <w:top w:val="nil"/>
              <w:left w:val="nil"/>
              <w:bottom w:val="nil"/>
              <w:right w:val="nil"/>
            </w:tcBorders>
            <w:vAlign w:val="bottom"/>
          </w:tcPr>
          <w:p w14:paraId="01840B4D" w14:textId="4FE8CC37" w:rsidR="00CC4B95" w:rsidRPr="00C935A5" w:rsidRDefault="00CC4B95" w:rsidP="00CC4B95">
            <w:pPr>
              <w:spacing w:before="40" w:after="20"/>
              <w:jc w:val="center"/>
              <w:rPr>
                <w:rFonts w:cs="Arial"/>
                <w:sz w:val="18"/>
                <w:szCs w:val="18"/>
              </w:rPr>
            </w:pPr>
            <w:r w:rsidRPr="00CC4B95">
              <w:rPr>
                <w:rFonts w:cs="Arial"/>
                <w:sz w:val="18"/>
                <w:szCs w:val="18"/>
              </w:rPr>
              <w:t>0.893</w:t>
            </w:r>
          </w:p>
        </w:tc>
        <w:tc>
          <w:tcPr>
            <w:tcW w:w="1134" w:type="dxa"/>
            <w:tcBorders>
              <w:top w:val="nil"/>
              <w:left w:val="nil"/>
              <w:bottom w:val="nil"/>
              <w:right w:val="nil"/>
            </w:tcBorders>
            <w:vAlign w:val="bottom"/>
          </w:tcPr>
          <w:p w14:paraId="0B3E09D1" w14:textId="30EF2C2E" w:rsidR="00CC4B95" w:rsidRPr="00C935A5" w:rsidRDefault="00CC4B95" w:rsidP="00CC4B95">
            <w:pPr>
              <w:spacing w:before="40" w:after="20"/>
              <w:jc w:val="center"/>
              <w:rPr>
                <w:rFonts w:cs="Arial"/>
                <w:sz w:val="18"/>
                <w:szCs w:val="18"/>
              </w:rPr>
            </w:pPr>
            <w:r w:rsidRPr="00CC4B95">
              <w:rPr>
                <w:rFonts w:cs="Arial"/>
                <w:sz w:val="18"/>
                <w:szCs w:val="18"/>
              </w:rPr>
              <w:t>0.912</w:t>
            </w:r>
          </w:p>
        </w:tc>
      </w:tr>
      <w:tr w:rsidR="00CC4B95" w:rsidRPr="00CC4B95" w14:paraId="3DA483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CD2C4D3" w14:textId="77777777" w:rsidR="00CC4B95" w:rsidRPr="00C935A5" w:rsidRDefault="00CC4B95" w:rsidP="00CC4B95">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1CD5CD2A" w14:textId="5B3D2701" w:rsidR="00CC4B95" w:rsidRPr="00C935A5" w:rsidRDefault="00CC4B95" w:rsidP="00CC4B95">
            <w:pPr>
              <w:spacing w:before="40" w:after="20"/>
              <w:jc w:val="center"/>
              <w:rPr>
                <w:rFonts w:cs="Arial"/>
                <w:sz w:val="18"/>
                <w:szCs w:val="18"/>
              </w:rPr>
            </w:pPr>
            <w:r w:rsidRPr="00CC4B95">
              <w:rPr>
                <w:rFonts w:cs="Arial"/>
                <w:sz w:val="18"/>
                <w:szCs w:val="18"/>
              </w:rPr>
              <w:t>0.935</w:t>
            </w:r>
          </w:p>
        </w:tc>
        <w:tc>
          <w:tcPr>
            <w:tcW w:w="1134" w:type="dxa"/>
            <w:tcBorders>
              <w:top w:val="nil"/>
              <w:left w:val="nil"/>
              <w:bottom w:val="nil"/>
              <w:right w:val="nil"/>
            </w:tcBorders>
            <w:vAlign w:val="bottom"/>
          </w:tcPr>
          <w:p w14:paraId="512C770F" w14:textId="540E4B1F" w:rsidR="00CC4B95" w:rsidRPr="00C935A5" w:rsidRDefault="00CC4B95" w:rsidP="00CC4B95">
            <w:pPr>
              <w:spacing w:before="40" w:after="20"/>
              <w:jc w:val="center"/>
              <w:rPr>
                <w:rFonts w:cs="Arial"/>
                <w:sz w:val="18"/>
                <w:szCs w:val="18"/>
              </w:rPr>
            </w:pPr>
            <w:r w:rsidRPr="00CC4B95">
              <w:rPr>
                <w:rFonts w:cs="Arial"/>
                <w:sz w:val="18"/>
                <w:szCs w:val="18"/>
              </w:rPr>
              <w:t>0.928</w:t>
            </w:r>
          </w:p>
        </w:tc>
        <w:tc>
          <w:tcPr>
            <w:tcW w:w="170" w:type="dxa"/>
            <w:tcBorders>
              <w:top w:val="nil"/>
              <w:left w:val="nil"/>
              <w:bottom w:val="nil"/>
              <w:right w:val="nil"/>
            </w:tcBorders>
            <w:vAlign w:val="bottom"/>
          </w:tcPr>
          <w:p w14:paraId="31E05A22" w14:textId="5744AFC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6EEA279" w14:textId="627E9E26" w:rsidR="00CC4B95" w:rsidRPr="00C935A5" w:rsidRDefault="00CC4B95" w:rsidP="00CC4B95">
            <w:pPr>
              <w:spacing w:before="40" w:after="20"/>
              <w:jc w:val="center"/>
              <w:rPr>
                <w:rFonts w:cs="Arial"/>
                <w:sz w:val="18"/>
                <w:szCs w:val="18"/>
              </w:rPr>
            </w:pPr>
            <w:r w:rsidRPr="00CC4B95">
              <w:rPr>
                <w:rFonts w:cs="Arial"/>
                <w:sz w:val="18"/>
                <w:szCs w:val="18"/>
              </w:rPr>
              <w:t>1.084</w:t>
            </w:r>
          </w:p>
        </w:tc>
        <w:tc>
          <w:tcPr>
            <w:tcW w:w="1134" w:type="dxa"/>
            <w:tcBorders>
              <w:top w:val="nil"/>
              <w:left w:val="nil"/>
              <w:bottom w:val="nil"/>
              <w:right w:val="nil"/>
            </w:tcBorders>
            <w:vAlign w:val="bottom"/>
          </w:tcPr>
          <w:p w14:paraId="0BDBA073" w14:textId="2E8615E9" w:rsidR="00CC4B95" w:rsidRPr="00C935A5" w:rsidRDefault="00CC4B95" w:rsidP="00CC4B95">
            <w:pPr>
              <w:spacing w:before="40" w:after="20"/>
              <w:jc w:val="center"/>
              <w:rPr>
                <w:rFonts w:cs="Arial"/>
                <w:sz w:val="18"/>
                <w:szCs w:val="18"/>
              </w:rPr>
            </w:pPr>
            <w:r w:rsidRPr="00CC4B95">
              <w:rPr>
                <w:rFonts w:cs="Arial"/>
                <w:sz w:val="18"/>
                <w:szCs w:val="18"/>
              </w:rPr>
              <w:t>1.097</w:t>
            </w:r>
          </w:p>
        </w:tc>
        <w:tc>
          <w:tcPr>
            <w:tcW w:w="1134" w:type="dxa"/>
            <w:tcBorders>
              <w:top w:val="nil"/>
              <w:left w:val="nil"/>
              <w:bottom w:val="nil"/>
              <w:right w:val="nil"/>
            </w:tcBorders>
            <w:vAlign w:val="bottom"/>
          </w:tcPr>
          <w:p w14:paraId="6E2A74EC" w14:textId="69035A04" w:rsidR="00CC4B95" w:rsidRPr="00C935A5" w:rsidRDefault="00CC4B95" w:rsidP="00CC4B95">
            <w:pPr>
              <w:spacing w:before="40" w:after="20"/>
              <w:jc w:val="center"/>
              <w:rPr>
                <w:rFonts w:cs="Arial"/>
                <w:sz w:val="18"/>
                <w:szCs w:val="18"/>
              </w:rPr>
            </w:pPr>
            <w:r w:rsidRPr="00CC4B95">
              <w:rPr>
                <w:rFonts w:cs="Arial"/>
                <w:sz w:val="18"/>
                <w:szCs w:val="18"/>
              </w:rPr>
              <w:t>1.086</w:t>
            </w:r>
          </w:p>
        </w:tc>
        <w:tc>
          <w:tcPr>
            <w:tcW w:w="1134" w:type="dxa"/>
            <w:tcBorders>
              <w:top w:val="nil"/>
              <w:left w:val="nil"/>
              <w:bottom w:val="nil"/>
              <w:right w:val="nil"/>
            </w:tcBorders>
            <w:vAlign w:val="bottom"/>
          </w:tcPr>
          <w:p w14:paraId="03A720DE" w14:textId="40A14B81" w:rsidR="00CC4B95" w:rsidRPr="00C935A5" w:rsidRDefault="00CC4B95" w:rsidP="00CC4B95">
            <w:pPr>
              <w:spacing w:before="40" w:after="20"/>
              <w:jc w:val="center"/>
              <w:rPr>
                <w:rFonts w:cs="Arial"/>
                <w:sz w:val="18"/>
                <w:szCs w:val="18"/>
              </w:rPr>
            </w:pPr>
            <w:r w:rsidRPr="00CC4B95">
              <w:rPr>
                <w:rFonts w:cs="Arial"/>
                <w:sz w:val="18"/>
                <w:szCs w:val="18"/>
              </w:rPr>
              <w:t>1.110</w:t>
            </w:r>
          </w:p>
        </w:tc>
      </w:tr>
      <w:tr w:rsidR="00CC4B95" w:rsidRPr="00CC4B95" w14:paraId="6C75560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B64B836" w14:textId="77777777" w:rsidR="00CC4B95" w:rsidRPr="00C935A5" w:rsidRDefault="00CC4B95" w:rsidP="00CC4B95">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11FBEF86" w14:textId="4364C478"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134" w:type="dxa"/>
            <w:tcBorders>
              <w:top w:val="nil"/>
              <w:left w:val="nil"/>
              <w:bottom w:val="nil"/>
              <w:right w:val="nil"/>
            </w:tcBorders>
            <w:vAlign w:val="bottom"/>
          </w:tcPr>
          <w:p w14:paraId="09209D8F" w14:textId="0BD21221" w:rsidR="00CC4B95" w:rsidRPr="00C935A5" w:rsidRDefault="00CC4B95" w:rsidP="00CC4B95">
            <w:pPr>
              <w:spacing w:before="40" w:after="20"/>
              <w:jc w:val="center"/>
              <w:rPr>
                <w:rFonts w:cs="Arial"/>
                <w:sz w:val="18"/>
                <w:szCs w:val="18"/>
              </w:rPr>
            </w:pPr>
            <w:r w:rsidRPr="00CC4B95">
              <w:rPr>
                <w:rFonts w:cs="Arial"/>
                <w:sz w:val="18"/>
                <w:szCs w:val="18"/>
              </w:rPr>
              <w:t>1.238</w:t>
            </w:r>
          </w:p>
        </w:tc>
        <w:tc>
          <w:tcPr>
            <w:tcW w:w="170" w:type="dxa"/>
            <w:tcBorders>
              <w:top w:val="nil"/>
              <w:left w:val="nil"/>
              <w:bottom w:val="nil"/>
              <w:right w:val="nil"/>
            </w:tcBorders>
            <w:vAlign w:val="bottom"/>
          </w:tcPr>
          <w:p w14:paraId="43491B11" w14:textId="01192A1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6A023C7" w14:textId="06DA7DF7" w:rsidR="00CC4B95" w:rsidRPr="00C935A5" w:rsidRDefault="00CC4B95" w:rsidP="00CC4B95">
            <w:pPr>
              <w:spacing w:before="40" w:after="20"/>
              <w:jc w:val="center"/>
              <w:rPr>
                <w:rFonts w:cs="Arial"/>
                <w:sz w:val="18"/>
                <w:szCs w:val="18"/>
              </w:rPr>
            </w:pPr>
            <w:r w:rsidRPr="00CC4B95">
              <w:rPr>
                <w:rFonts w:cs="Arial"/>
                <w:sz w:val="18"/>
                <w:szCs w:val="18"/>
              </w:rPr>
              <w:t>0.784</w:t>
            </w:r>
          </w:p>
        </w:tc>
        <w:tc>
          <w:tcPr>
            <w:tcW w:w="1134" w:type="dxa"/>
            <w:tcBorders>
              <w:top w:val="nil"/>
              <w:left w:val="nil"/>
              <w:bottom w:val="nil"/>
              <w:right w:val="nil"/>
            </w:tcBorders>
            <w:vAlign w:val="bottom"/>
          </w:tcPr>
          <w:p w14:paraId="288989DF" w14:textId="071F2801" w:rsidR="00CC4B95" w:rsidRPr="00C935A5" w:rsidRDefault="00CC4B95" w:rsidP="00CC4B95">
            <w:pPr>
              <w:spacing w:before="40" w:after="20"/>
              <w:jc w:val="center"/>
              <w:rPr>
                <w:rFonts w:cs="Arial"/>
                <w:sz w:val="18"/>
                <w:szCs w:val="18"/>
              </w:rPr>
            </w:pPr>
            <w:r w:rsidRPr="00CC4B95">
              <w:rPr>
                <w:rFonts w:cs="Arial"/>
                <w:sz w:val="18"/>
                <w:szCs w:val="18"/>
              </w:rPr>
              <w:t>0.794</w:t>
            </w:r>
          </w:p>
        </w:tc>
        <w:tc>
          <w:tcPr>
            <w:tcW w:w="1134" w:type="dxa"/>
            <w:tcBorders>
              <w:top w:val="nil"/>
              <w:left w:val="nil"/>
              <w:bottom w:val="nil"/>
              <w:right w:val="nil"/>
            </w:tcBorders>
            <w:vAlign w:val="bottom"/>
          </w:tcPr>
          <w:p w14:paraId="09D2053C" w14:textId="514E557A" w:rsidR="00CC4B95" w:rsidRPr="00C935A5" w:rsidRDefault="00CC4B95" w:rsidP="00CC4B95">
            <w:pPr>
              <w:spacing w:before="40" w:after="20"/>
              <w:jc w:val="center"/>
              <w:rPr>
                <w:rFonts w:cs="Arial"/>
                <w:sz w:val="18"/>
                <w:szCs w:val="18"/>
              </w:rPr>
            </w:pPr>
            <w:r w:rsidRPr="00CC4B95">
              <w:rPr>
                <w:rFonts w:cs="Arial"/>
                <w:sz w:val="18"/>
                <w:szCs w:val="18"/>
              </w:rPr>
              <w:t>0.786</w:t>
            </w:r>
          </w:p>
        </w:tc>
        <w:tc>
          <w:tcPr>
            <w:tcW w:w="1134" w:type="dxa"/>
            <w:tcBorders>
              <w:top w:val="nil"/>
              <w:left w:val="nil"/>
              <w:bottom w:val="nil"/>
              <w:right w:val="nil"/>
            </w:tcBorders>
            <w:vAlign w:val="bottom"/>
          </w:tcPr>
          <w:p w14:paraId="3F7AFE2A" w14:textId="4531FC1E" w:rsidR="00CC4B95" w:rsidRPr="00C935A5" w:rsidRDefault="00CC4B95" w:rsidP="00CC4B95">
            <w:pPr>
              <w:spacing w:before="40" w:after="20"/>
              <w:jc w:val="center"/>
              <w:rPr>
                <w:rFonts w:cs="Arial"/>
                <w:sz w:val="18"/>
                <w:szCs w:val="18"/>
              </w:rPr>
            </w:pPr>
            <w:r w:rsidRPr="00CC4B95">
              <w:rPr>
                <w:rFonts w:cs="Arial"/>
                <w:sz w:val="18"/>
                <w:szCs w:val="18"/>
              </w:rPr>
              <w:t>0.803</w:t>
            </w:r>
          </w:p>
        </w:tc>
      </w:tr>
      <w:tr w:rsidR="00CC4B95" w:rsidRPr="00CC4B95" w14:paraId="3CE4F97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72B418" w14:textId="77777777" w:rsidR="00CC4B95" w:rsidRPr="00C935A5" w:rsidRDefault="00CC4B95" w:rsidP="00CC4B95">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0773DD4E" w14:textId="150E29FF" w:rsidR="00CC4B95" w:rsidRPr="00C935A5" w:rsidRDefault="00CC4B95" w:rsidP="00CC4B95">
            <w:pPr>
              <w:spacing w:before="40" w:after="20"/>
              <w:jc w:val="center"/>
              <w:rPr>
                <w:rFonts w:cs="Arial"/>
                <w:sz w:val="18"/>
                <w:szCs w:val="18"/>
              </w:rPr>
            </w:pPr>
            <w:r w:rsidRPr="00CC4B95">
              <w:rPr>
                <w:rFonts w:cs="Arial"/>
                <w:sz w:val="18"/>
                <w:szCs w:val="18"/>
              </w:rPr>
              <w:t>1.081</w:t>
            </w:r>
          </w:p>
        </w:tc>
        <w:tc>
          <w:tcPr>
            <w:tcW w:w="1134" w:type="dxa"/>
            <w:tcBorders>
              <w:top w:val="nil"/>
              <w:left w:val="nil"/>
              <w:bottom w:val="nil"/>
              <w:right w:val="nil"/>
            </w:tcBorders>
            <w:vAlign w:val="bottom"/>
          </w:tcPr>
          <w:p w14:paraId="02FDB210" w14:textId="5B6DE357" w:rsidR="00CC4B95" w:rsidRPr="00C935A5" w:rsidRDefault="00CC4B95" w:rsidP="00CC4B95">
            <w:pPr>
              <w:spacing w:before="40" w:after="20"/>
              <w:jc w:val="center"/>
              <w:rPr>
                <w:rFonts w:cs="Arial"/>
                <w:sz w:val="18"/>
                <w:szCs w:val="18"/>
              </w:rPr>
            </w:pPr>
            <w:r w:rsidRPr="00CC4B95">
              <w:rPr>
                <w:rFonts w:cs="Arial"/>
                <w:sz w:val="18"/>
                <w:szCs w:val="18"/>
              </w:rPr>
              <w:t>1.074</w:t>
            </w:r>
          </w:p>
        </w:tc>
        <w:tc>
          <w:tcPr>
            <w:tcW w:w="170" w:type="dxa"/>
            <w:tcBorders>
              <w:top w:val="nil"/>
              <w:left w:val="nil"/>
              <w:bottom w:val="nil"/>
              <w:right w:val="nil"/>
            </w:tcBorders>
            <w:vAlign w:val="bottom"/>
          </w:tcPr>
          <w:p w14:paraId="59A4B02E" w14:textId="3D71377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E07C08A" w14:textId="29A1D9BA" w:rsidR="00CC4B95" w:rsidRPr="00C935A5" w:rsidRDefault="00CC4B95" w:rsidP="00CC4B95">
            <w:pPr>
              <w:spacing w:before="40" w:after="20"/>
              <w:jc w:val="center"/>
              <w:rPr>
                <w:rFonts w:cs="Arial"/>
                <w:sz w:val="18"/>
                <w:szCs w:val="18"/>
              </w:rPr>
            </w:pPr>
            <w:r w:rsidRPr="00CC4B95">
              <w:rPr>
                <w:rFonts w:cs="Arial"/>
                <w:sz w:val="18"/>
                <w:szCs w:val="18"/>
              </w:rPr>
              <w:t>0.871</w:t>
            </w:r>
          </w:p>
        </w:tc>
        <w:tc>
          <w:tcPr>
            <w:tcW w:w="1134" w:type="dxa"/>
            <w:tcBorders>
              <w:top w:val="nil"/>
              <w:left w:val="nil"/>
              <w:bottom w:val="nil"/>
              <w:right w:val="nil"/>
            </w:tcBorders>
            <w:vAlign w:val="bottom"/>
          </w:tcPr>
          <w:p w14:paraId="2A7220DC" w14:textId="412A6B58" w:rsidR="00CC4B95" w:rsidRPr="00C935A5" w:rsidRDefault="00CC4B95" w:rsidP="00CC4B95">
            <w:pPr>
              <w:spacing w:before="40" w:after="20"/>
              <w:jc w:val="center"/>
              <w:rPr>
                <w:rFonts w:cs="Arial"/>
                <w:sz w:val="18"/>
                <w:szCs w:val="18"/>
              </w:rPr>
            </w:pPr>
            <w:r w:rsidRPr="00CC4B95">
              <w:rPr>
                <w:rFonts w:cs="Arial"/>
                <w:sz w:val="18"/>
                <w:szCs w:val="18"/>
              </w:rPr>
              <w:t>0.881</w:t>
            </w:r>
          </w:p>
        </w:tc>
        <w:tc>
          <w:tcPr>
            <w:tcW w:w="1134" w:type="dxa"/>
            <w:tcBorders>
              <w:top w:val="nil"/>
              <w:left w:val="nil"/>
              <w:bottom w:val="nil"/>
              <w:right w:val="nil"/>
            </w:tcBorders>
            <w:vAlign w:val="bottom"/>
          </w:tcPr>
          <w:p w14:paraId="29CCBDFB" w14:textId="1364E058"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vAlign w:val="bottom"/>
          </w:tcPr>
          <w:p w14:paraId="776370A2" w14:textId="1FFF4D7D" w:rsidR="00CC4B95" w:rsidRPr="00C935A5" w:rsidRDefault="00CC4B95" w:rsidP="00CC4B95">
            <w:pPr>
              <w:spacing w:before="40" w:after="20"/>
              <w:jc w:val="center"/>
              <w:rPr>
                <w:rFonts w:cs="Arial"/>
                <w:sz w:val="18"/>
                <w:szCs w:val="18"/>
              </w:rPr>
            </w:pPr>
            <w:r w:rsidRPr="00CC4B95">
              <w:rPr>
                <w:rFonts w:cs="Arial"/>
                <w:sz w:val="18"/>
                <w:szCs w:val="18"/>
              </w:rPr>
              <w:t>0.892</w:t>
            </w:r>
          </w:p>
        </w:tc>
      </w:tr>
      <w:tr w:rsidR="00CC4B95" w:rsidRPr="00CC4B95" w14:paraId="570E1A6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42A1B2" w14:textId="77777777" w:rsidR="00CC4B95" w:rsidRPr="00C935A5" w:rsidRDefault="00CC4B95" w:rsidP="00CC4B95">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1241F93E" w14:textId="21B77A4B" w:rsidR="00CC4B95" w:rsidRPr="00C935A5" w:rsidRDefault="00CC4B95" w:rsidP="00CC4B95">
            <w:pPr>
              <w:spacing w:before="40" w:after="20"/>
              <w:jc w:val="center"/>
              <w:rPr>
                <w:rFonts w:cs="Arial"/>
                <w:sz w:val="18"/>
                <w:szCs w:val="18"/>
              </w:rPr>
            </w:pPr>
            <w:r w:rsidRPr="00CC4B95">
              <w:rPr>
                <w:rFonts w:cs="Arial"/>
                <w:sz w:val="18"/>
                <w:szCs w:val="18"/>
              </w:rPr>
              <w:t>1.054</w:t>
            </w:r>
          </w:p>
        </w:tc>
        <w:tc>
          <w:tcPr>
            <w:tcW w:w="1134" w:type="dxa"/>
            <w:tcBorders>
              <w:top w:val="nil"/>
              <w:left w:val="nil"/>
              <w:bottom w:val="nil"/>
              <w:right w:val="nil"/>
            </w:tcBorders>
            <w:vAlign w:val="bottom"/>
          </w:tcPr>
          <w:p w14:paraId="08036F42" w14:textId="16DB4220" w:rsidR="00CC4B95" w:rsidRPr="00C935A5" w:rsidRDefault="00CC4B95" w:rsidP="00CC4B95">
            <w:pPr>
              <w:spacing w:before="40" w:after="20"/>
              <w:jc w:val="center"/>
              <w:rPr>
                <w:rFonts w:cs="Arial"/>
                <w:sz w:val="18"/>
                <w:szCs w:val="18"/>
              </w:rPr>
            </w:pPr>
            <w:r w:rsidRPr="00CC4B95">
              <w:rPr>
                <w:rFonts w:cs="Arial"/>
                <w:sz w:val="18"/>
                <w:szCs w:val="18"/>
              </w:rPr>
              <w:t>1.047</w:t>
            </w:r>
          </w:p>
        </w:tc>
        <w:tc>
          <w:tcPr>
            <w:tcW w:w="170" w:type="dxa"/>
            <w:tcBorders>
              <w:top w:val="nil"/>
              <w:left w:val="nil"/>
              <w:bottom w:val="nil"/>
              <w:right w:val="nil"/>
            </w:tcBorders>
            <w:vAlign w:val="bottom"/>
          </w:tcPr>
          <w:p w14:paraId="06CFDF24" w14:textId="3B6961B1"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FB02957" w14:textId="204C6CC2" w:rsidR="00CC4B95" w:rsidRPr="00C935A5" w:rsidRDefault="00CC4B95" w:rsidP="00CC4B95">
            <w:pPr>
              <w:spacing w:before="40" w:after="20"/>
              <w:jc w:val="center"/>
              <w:rPr>
                <w:rFonts w:cs="Arial"/>
                <w:sz w:val="18"/>
                <w:szCs w:val="18"/>
              </w:rPr>
            </w:pPr>
            <w:r w:rsidRPr="00CC4B95">
              <w:rPr>
                <w:rFonts w:cs="Arial"/>
                <w:sz w:val="18"/>
                <w:szCs w:val="18"/>
              </w:rPr>
              <w:t>0.803</w:t>
            </w:r>
          </w:p>
        </w:tc>
        <w:tc>
          <w:tcPr>
            <w:tcW w:w="1134" w:type="dxa"/>
            <w:tcBorders>
              <w:top w:val="nil"/>
              <w:left w:val="nil"/>
              <w:bottom w:val="nil"/>
              <w:right w:val="nil"/>
            </w:tcBorders>
            <w:vAlign w:val="bottom"/>
          </w:tcPr>
          <w:p w14:paraId="542ED076" w14:textId="2EF518BB" w:rsidR="00CC4B95" w:rsidRPr="00C935A5" w:rsidRDefault="00CC4B95" w:rsidP="00CC4B95">
            <w:pPr>
              <w:spacing w:before="40" w:after="20"/>
              <w:jc w:val="center"/>
              <w:rPr>
                <w:rFonts w:cs="Arial"/>
                <w:sz w:val="18"/>
                <w:szCs w:val="18"/>
              </w:rPr>
            </w:pPr>
            <w:r w:rsidRPr="00CC4B95">
              <w:rPr>
                <w:rFonts w:cs="Arial"/>
                <w:sz w:val="18"/>
                <w:szCs w:val="18"/>
              </w:rPr>
              <w:t>0.813</w:t>
            </w:r>
          </w:p>
        </w:tc>
        <w:tc>
          <w:tcPr>
            <w:tcW w:w="1134" w:type="dxa"/>
            <w:tcBorders>
              <w:top w:val="nil"/>
              <w:left w:val="nil"/>
              <w:bottom w:val="nil"/>
              <w:right w:val="nil"/>
            </w:tcBorders>
            <w:vAlign w:val="bottom"/>
          </w:tcPr>
          <w:p w14:paraId="74E66867" w14:textId="0BC29800" w:rsidR="00CC4B95" w:rsidRPr="00C935A5" w:rsidRDefault="00CC4B95" w:rsidP="00CC4B95">
            <w:pPr>
              <w:spacing w:before="40" w:after="20"/>
              <w:jc w:val="center"/>
              <w:rPr>
                <w:rFonts w:cs="Arial"/>
                <w:sz w:val="18"/>
                <w:szCs w:val="18"/>
              </w:rPr>
            </w:pPr>
            <w:r w:rsidRPr="00CC4B95">
              <w:rPr>
                <w:rFonts w:cs="Arial"/>
                <w:sz w:val="18"/>
                <w:szCs w:val="18"/>
              </w:rPr>
              <w:t>0.805</w:t>
            </w:r>
          </w:p>
        </w:tc>
        <w:tc>
          <w:tcPr>
            <w:tcW w:w="1134" w:type="dxa"/>
            <w:tcBorders>
              <w:top w:val="nil"/>
              <w:left w:val="nil"/>
              <w:bottom w:val="nil"/>
              <w:right w:val="nil"/>
            </w:tcBorders>
            <w:vAlign w:val="bottom"/>
          </w:tcPr>
          <w:p w14:paraId="23002166" w14:textId="434DF837" w:rsidR="00CC4B95" w:rsidRPr="00C935A5" w:rsidRDefault="00CC4B95" w:rsidP="00CC4B95">
            <w:pPr>
              <w:spacing w:before="40" w:after="20"/>
              <w:jc w:val="center"/>
              <w:rPr>
                <w:rFonts w:cs="Arial"/>
                <w:sz w:val="18"/>
                <w:szCs w:val="18"/>
              </w:rPr>
            </w:pPr>
            <w:r w:rsidRPr="00CC4B95">
              <w:rPr>
                <w:rFonts w:cs="Arial"/>
                <w:sz w:val="18"/>
                <w:szCs w:val="18"/>
              </w:rPr>
              <w:t>0.822</w:t>
            </w:r>
          </w:p>
        </w:tc>
      </w:tr>
      <w:tr w:rsidR="00CC4B95" w:rsidRPr="00CC4B95" w14:paraId="7E96729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3188F4E" w14:textId="77777777" w:rsidR="00CC4B95" w:rsidRPr="00C935A5" w:rsidRDefault="00CC4B95" w:rsidP="00CC4B95">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703E76A7" w14:textId="748485E9" w:rsidR="00CC4B95" w:rsidRPr="00C935A5" w:rsidRDefault="00CC4B95" w:rsidP="00CC4B95">
            <w:pPr>
              <w:spacing w:before="40" w:after="20"/>
              <w:jc w:val="center"/>
              <w:rPr>
                <w:rFonts w:cs="Arial"/>
                <w:sz w:val="18"/>
                <w:szCs w:val="18"/>
              </w:rPr>
            </w:pPr>
            <w:r w:rsidRPr="00CC4B95">
              <w:rPr>
                <w:rFonts w:cs="Arial"/>
                <w:sz w:val="18"/>
                <w:szCs w:val="18"/>
              </w:rPr>
              <w:t>0.996</w:t>
            </w:r>
          </w:p>
        </w:tc>
        <w:tc>
          <w:tcPr>
            <w:tcW w:w="1134" w:type="dxa"/>
            <w:tcBorders>
              <w:top w:val="nil"/>
              <w:left w:val="nil"/>
              <w:bottom w:val="nil"/>
              <w:right w:val="nil"/>
            </w:tcBorders>
            <w:vAlign w:val="bottom"/>
          </w:tcPr>
          <w:p w14:paraId="275AE446" w14:textId="1B123601" w:rsidR="00CC4B95" w:rsidRPr="00C935A5" w:rsidRDefault="00CC4B95" w:rsidP="00CC4B95">
            <w:pPr>
              <w:spacing w:before="40" w:after="20"/>
              <w:jc w:val="center"/>
              <w:rPr>
                <w:rFonts w:cs="Arial"/>
                <w:sz w:val="18"/>
                <w:szCs w:val="18"/>
              </w:rPr>
            </w:pPr>
            <w:r w:rsidRPr="00CC4B95">
              <w:rPr>
                <w:rFonts w:cs="Arial"/>
                <w:sz w:val="18"/>
                <w:szCs w:val="18"/>
              </w:rPr>
              <w:t>0.989</w:t>
            </w:r>
          </w:p>
        </w:tc>
        <w:tc>
          <w:tcPr>
            <w:tcW w:w="170" w:type="dxa"/>
            <w:tcBorders>
              <w:top w:val="nil"/>
              <w:left w:val="nil"/>
              <w:bottom w:val="nil"/>
              <w:right w:val="nil"/>
            </w:tcBorders>
            <w:vAlign w:val="bottom"/>
          </w:tcPr>
          <w:p w14:paraId="64F411CB" w14:textId="54D58E9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25B73B7" w14:textId="21382302" w:rsidR="00CC4B95" w:rsidRPr="00C935A5" w:rsidRDefault="00CC4B95" w:rsidP="00CC4B95">
            <w:pPr>
              <w:spacing w:before="40" w:after="20"/>
              <w:jc w:val="center"/>
              <w:rPr>
                <w:rFonts w:cs="Arial"/>
                <w:sz w:val="18"/>
                <w:szCs w:val="18"/>
              </w:rPr>
            </w:pPr>
            <w:r w:rsidRPr="00CC4B95">
              <w:rPr>
                <w:rFonts w:cs="Arial"/>
                <w:sz w:val="18"/>
                <w:szCs w:val="18"/>
              </w:rPr>
              <w:t>1.042</w:t>
            </w:r>
          </w:p>
        </w:tc>
        <w:tc>
          <w:tcPr>
            <w:tcW w:w="1134" w:type="dxa"/>
            <w:tcBorders>
              <w:top w:val="nil"/>
              <w:left w:val="nil"/>
              <w:bottom w:val="nil"/>
              <w:right w:val="nil"/>
            </w:tcBorders>
            <w:vAlign w:val="bottom"/>
          </w:tcPr>
          <w:p w14:paraId="0972D43A" w14:textId="01A3D314" w:rsidR="00CC4B95" w:rsidRPr="00C935A5" w:rsidRDefault="00CC4B95" w:rsidP="00CC4B95">
            <w:pPr>
              <w:spacing w:before="40" w:after="20"/>
              <w:jc w:val="center"/>
              <w:rPr>
                <w:rFonts w:cs="Arial"/>
                <w:sz w:val="18"/>
                <w:szCs w:val="18"/>
              </w:rPr>
            </w:pPr>
            <w:r w:rsidRPr="00CC4B95">
              <w:rPr>
                <w:rFonts w:cs="Arial"/>
                <w:sz w:val="18"/>
                <w:szCs w:val="18"/>
              </w:rPr>
              <w:t>1.054</w:t>
            </w:r>
          </w:p>
        </w:tc>
        <w:tc>
          <w:tcPr>
            <w:tcW w:w="1134" w:type="dxa"/>
            <w:tcBorders>
              <w:top w:val="nil"/>
              <w:left w:val="nil"/>
              <w:bottom w:val="nil"/>
              <w:right w:val="nil"/>
            </w:tcBorders>
            <w:vAlign w:val="bottom"/>
          </w:tcPr>
          <w:p w14:paraId="272171D7" w14:textId="04E56775" w:rsidR="00CC4B95" w:rsidRPr="00C935A5" w:rsidRDefault="00CC4B95" w:rsidP="00CC4B95">
            <w:pPr>
              <w:spacing w:before="40" w:after="20"/>
              <w:jc w:val="center"/>
              <w:rPr>
                <w:rFonts w:cs="Arial"/>
                <w:sz w:val="18"/>
                <w:szCs w:val="18"/>
              </w:rPr>
            </w:pPr>
            <w:r w:rsidRPr="00CC4B95">
              <w:rPr>
                <w:rFonts w:cs="Arial"/>
                <w:sz w:val="18"/>
                <w:szCs w:val="18"/>
              </w:rPr>
              <w:t>1.044</w:t>
            </w:r>
          </w:p>
        </w:tc>
        <w:tc>
          <w:tcPr>
            <w:tcW w:w="1134" w:type="dxa"/>
            <w:tcBorders>
              <w:top w:val="nil"/>
              <w:left w:val="nil"/>
              <w:bottom w:val="nil"/>
              <w:right w:val="nil"/>
            </w:tcBorders>
            <w:vAlign w:val="bottom"/>
          </w:tcPr>
          <w:p w14:paraId="15447703" w14:textId="6FBEA807" w:rsidR="00CC4B95" w:rsidRPr="00C935A5" w:rsidRDefault="00CC4B95" w:rsidP="00CC4B95">
            <w:pPr>
              <w:spacing w:before="40" w:after="20"/>
              <w:jc w:val="center"/>
              <w:rPr>
                <w:rFonts w:cs="Arial"/>
                <w:sz w:val="18"/>
                <w:szCs w:val="18"/>
              </w:rPr>
            </w:pPr>
            <w:r w:rsidRPr="00CC4B95">
              <w:rPr>
                <w:rFonts w:cs="Arial"/>
                <w:sz w:val="18"/>
                <w:szCs w:val="18"/>
              </w:rPr>
              <w:t>1.067</w:t>
            </w:r>
          </w:p>
        </w:tc>
      </w:tr>
      <w:tr w:rsidR="00CC4B95" w:rsidRPr="00CC4B95" w14:paraId="5E0038A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B5F004" w14:textId="77777777" w:rsidR="00CC4B95" w:rsidRPr="00C935A5" w:rsidRDefault="00CC4B95" w:rsidP="00CC4B95">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1AC5A8B1" w14:textId="24AE8FAB" w:rsidR="00CC4B95" w:rsidRPr="00C935A5" w:rsidRDefault="00CC4B95" w:rsidP="00CC4B95">
            <w:pPr>
              <w:spacing w:before="40" w:after="20"/>
              <w:jc w:val="center"/>
              <w:rPr>
                <w:rFonts w:cs="Arial"/>
                <w:sz w:val="18"/>
                <w:szCs w:val="18"/>
              </w:rPr>
            </w:pPr>
            <w:r w:rsidRPr="00CC4B95">
              <w:rPr>
                <w:rFonts w:cs="Arial"/>
                <w:sz w:val="18"/>
                <w:szCs w:val="18"/>
              </w:rPr>
              <w:t>1.483</w:t>
            </w:r>
          </w:p>
        </w:tc>
        <w:tc>
          <w:tcPr>
            <w:tcW w:w="1134" w:type="dxa"/>
            <w:tcBorders>
              <w:top w:val="nil"/>
              <w:left w:val="nil"/>
              <w:bottom w:val="nil"/>
              <w:right w:val="nil"/>
            </w:tcBorders>
            <w:vAlign w:val="bottom"/>
          </w:tcPr>
          <w:p w14:paraId="2BE53CAF" w14:textId="57CA5BA7" w:rsidR="00CC4B95" w:rsidRPr="00C935A5" w:rsidRDefault="00CC4B95" w:rsidP="00CC4B95">
            <w:pPr>
              <w:spacing w:before="40" w:after="20"/>
              <w:jc w:val="center"/>
              <w:rPr>
                <w:rFonts w:cs="Arial"/>
                <w:sz w:val="18"/>
                <w:szCs w:val="18"/>
              </w:rPr>
            </w:pPr>
            <w:r w:rsidRPr="00CC4B95">
              <w:rPr>
                <w:rFonts w:cs="Arial"/>
                <w:sz w:val="18"/>
                <w:szCs w:val="18"/>
              </w:rPr>
              <w:t>1.474</w:t>
            </w:r>
          </w:p>
        </w:tc>
        <w:tc>
          <w:tcPr>
            <w:tcW w:w="170" w:type="dxa"/>
            <w:tcBorders>
              <w:top w:val="nil"/>
              <w:left w:val="nil"/>
              <w:bottom w:val="nil"/>
              <w:right w:val="nil"/>
            </w:tcBorders>
            <w:vAlign w:val="bottom"/>
          </w:tcPr>
          <w:p w14:paraId="1455C9C3" w14:textId="1FCC98D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A29FC8E" w14:textId="0041068C" w:rsidR="00CC4B95" w:rsidRPr="00C935A5" w:rsidRDefault="00CC4B95" w:rsidP="00CC4B95">
            <w:pPr>
              <w:spacing w:before="40" w:after="20"/>
              <w:jc w:val="center"/>
              <w:rPr>
                <w:rFonts w:cs="Arial"/>
                <w:sz w:val="18"/>
                <w:szCs w:val="18"/>
              </w:rPr>
            </w:pPr>
            <w:r w:rsidRPr="00CC4B95">
              <w:rPr>
                <w:rFonts w:cs="Arial"/>
                <w:sz w:val="18"/>
                <w:szCs w:val="18"/>
              </w:rPr>
              <w:t>0.804</w:t>
            </w:r>
          </w:p>
        </w:tc>
        <w:tc>
          <w:tcPr>
            <w:tcW w:w="1134" w:type="dxa"/>
            <w:tcBorders>
              <w:top w:val="nil"/>
              <w:left w:val="nil"/>
              <w:bottom w:val="nil"/>
              <w:right w:val="nil"/>
            </w:tcBorders>
            <w:vAlign w:val="bottom"/>
          </w:tcPr>
          <w:p w14:paraId="77CAAEB2" w14:textId="59A4CF99" w:rsidR="00CC4B95" w:rsidRPr="00C935A5" w:rsidRDefault="00CC4B95" w:rsidP="00CC4B95">
            <w:pPr>
              <w:spacing w:before="40" w:after="20"/>
              <w:jc w:val="center"/>
              <w:rPr>
                <w:rFonts w:cs="Arial"/>
                <w:sz w:val="18"/>
                <w:szCs w:val="18"/>
              </w:rPr>
            </w:pPr>
            <w:r w:rsidRPr="00CC4B95">
              <w:rPr>
                <w:rFonts w:cs="Arial"/>
                <w:sz w:val="18"/>
                <w:szCs w:val="18"/>
              </w:rPr>
              <w:t>0.813</w:t>
            </w:r>
          </w:p>
        </w:tc>
        <w:tc>
          <w:tcPr>
            <w:tcW w:w="1134" w:type="dxa"/>
            <w:tcBorders>
              <w:top w:val="nil"/>
              <w:left w:val="nil"/>
              <w:bottom w:val="nil"/>
              <w:right w:val="nil"/>
            </w:tcBorders>
            <w:vAlign w:val="bottom"/>
          </w:tcPr>
          <w:p w14:paraId="6143F86D" w14:textId="22BCF6E7" w:rsidR="00CC4B95" w:rsidRPr="00C935A5" w:rsidRDefault="00CC4B95" w:rsidP="00CC4B95">
            <w:pPr>
              <w:spacing w:before="40" w:after="20"/>
              <w:jc w:val="center"/>
              <w:rPr>
                <w:rFonts w:cs="Arial"/>
                <w:sz w:val="18"/>
                <w:szCs w:val="18"/>
              </w:rPr>
            </w:pPr>
            <w:r w:rsidRPr="00CC4B95">
              <w:rPr>
                <w:rFonts w:cs="Arial"/>
                <w:sz w:val="18"/>
                <w:szCs w:val="18"/>
              </w:rPr>
              <w:t>0.805</w:t>
            </w:r>
          </w:p>
        </w:tc>
        <w:tc>
          <w:tcPr>
            <w:tcW w:w="1134" w:type="dxa"/>
            <w:tcBorders>
              <w:top w:val="nil"/>
              <w:left w:val="nil"/>
              <w:bottom w:val="nil"/>
              <w:right w:val="nil"/>
            </w:tcBorders>
            <w:vAlign w:val="bottom"/>
          </w:tcPr>
          <w:p w14:paraId="359CDE12" w14:textId="4658C75F" w:rsidR="00CC4B95" w:rsidRPr="00C935A5" w:rsidRDefault="00CC4B95" w:rsidP="00CC4B95">
            <w:pPr>
              <w:spacing w:before="40" w:after="20"/>
              <w:jc w:val="center"/>
              <w:rPr>
                <w:rFonts w:cs="Arial"/>
                <w:sz w:val="18"/>
                <w:szCs w:val="18"/>
              </w:rPr>
            </w:pPr>
            <w:r w:rsidRPr="00CC4B95">
              <w:rPr>
                <w:rFonts w:cs="Arial"/>
                <w:sz w:val="18"/>
                <w:szCs w:val="18"/>
              </w:rPr>
              <w:t>0.823</w:t>
            </w:r>
          </w:p>
        </w:tc>
      </w:tr>
      <w:tr w:rsidR="00CC4B95" w:rsidRPr="00CC4B95" w14:paraId="7B2D02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98AFA0C" w14:textId="77777777" w:rsidR="00CC4B95" w:rsidRPr="00C935A5" w:rsidRDefault="00CC4B95" w:rsidP="00CC4B95">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73A776D9" w14:textId="092AE8EB" w:rsidR="00CC4B95" w:rsidRPr="00C935A5" w:rsidRDefault="00CC4B95" w:rsidP="00CC4B95">
            <w:pPr>
              <w:spacing w:before="40" w:after="20"/>
              <w:jc w:val="center"/>
              <w:rPr>
                <w:rFonts w:cs="Arial"/>
                <w:sz w:val="18"/>
                <w:szCs w:val="18"/>
              </w:rPr>
            </w:pPr>
            <w:r w:rsidRPr="00CC4B95">
              <w:rPr>
                <w:rFonts w:cs="Arial"/>
                <w:sz w:val="18"/>
                <w:szCs w:val="18"/>
              </w:rPr>
              <w:t>1.060</w:t>
            </w:r>
          </w:p>
        </w:tc>
        <w:tc>
          <w:tcPr>
            <w:tcW w:w="1134" w:type="dxa"/>
            <w:tcBorders>
              <w:top w:val="nil"/>
              <w:left w:val="nil"/>
              <w:bottom w:val="nil"/>
              <w:right w:val="nil"/>
            </w:tcBorders>
            <w:vAlign w:val="bottom"/>
          </w:tcPr>
          <w:p w14:paraId="7A875086" w14:textId="4E362B47" w:rsidR="00CC4B95" w:rsidRPr="00C935A5" w:rsidRDefault="00CC4B95" w:rsidP="00CC4B95">
            <w:pPr>
              <w:spacing w:before="40" w:after="20"/>
              <w:jc w:val="center"/>
              <w:rPr>
                <w:rFonts w:cs="Arial"/>
                <w:sz w:val="18"/>
                <w:szCs w:val="18"/>
              </w:rPr>
            </w:pPr>
            <w:r w:rsidRPr="00CC4B95">
              <w:rPr>
                <w:rFonts w:cs="Arial"/>
                <w:sz w:val="18"/>
                <w:szCs w:val="18"/>
              </w:rPr>
              <w:t>1.052</w:t>
            </w:r>
          </w:p>
        </w:tc>
        <w:tc>
          <w:tcPr>
            <w:tcW w:w="170" w:type="dxa"/>
            <w:tcBorders>
              <w:top w:val="nil"/>
              <w:left w:val="nil"/>
              <w:bottom w:val="nil"/>
              <w:right w:val="nil"/>
            </w:tcBorders>
            <w:vAlign w:val="bottom"/>
          </w:tcPr>
          <w:p w14:paraId="342921E3" w14:textId="0710435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905C906" w14:textId="56E55DFA" w:rsidR="00CC4B95" w:rsidRPr="00C935A5" w:rsidRDefault="00CC4B95" w:rsidP="00CC4B95">
            <w:pPr>
              <w:spacing w:before="40" w:after="20"/>
              <w:jc w:val="center"/>
              <w:rPr>
                <w:rFonts w:cs="Arial"/>
                <w:sz w:val="18"/>
                <w:szCs w:val="18"/>
              </w:rPr>
            </w:pPr>
            <w:r w:rsidRPr="00CC4B95">
              <w:rPr>
                <w:rFonts w:cs="Arial"/>
                <w:sz w:val="18"/>
                <w:szCs w:val="18"/>
              </w:rPr>
              <w:t>0.844</w:t>
            </w:r>
          </w:p>
        </w:tc>
        <w:tc>
          <w:tcPr>
            <w:tcW w:w="1134" w:type="dxa"/>
            <w:tcBorders>
              <w:top w:val="nil"/>
              <w:left w:val="nil"/>
              <w:bottom w:val="nil"/>
              <w:right w:val="nil"/>
            </w:tcBorders>
            <w:vAlign w:val="bottom"/>
          </w:tcPr>
          <w:p w14:paraId="5DFDB090" w14:textId="38533130" w:rsidR="00CC4B95" w:rsidRPr="00C935A5" w:rsidRDefault="00CC4B95" w:rsidP="00CC4B95">
            <w:pPr>
              <w:spacing w:before="40" w:after="20"/>
              <w:jc w:val="center"/>
              <w:rPr>
                <w:rFonts w:cs="Arial"/>
                <w:sz w:val="18"/>
                <w:szCs w:val="18"/>
              </w:rPr>
            </w:pPr>
            <w:r w:rsidRPr="00CC4B95">
              <w:rPr>
                <w:rFonts w:cs="Arial"/>
                <w:sz w:val="18"/>
                <w:szCs w:val="18"/>
              </w:rPr>
              <w:t>0.854</w:t>
            </w:r>
          </w:p>
        </w:tc>
        <w:tc>
          <w:tcPr>
            <w:tcW w:w="1134" w:type="dxa"/>
            <w:tcBorders>
              <w:top w:val="nil"/>
              <w:left w:val="nil"/>
              <w:bottom w:val="nil"/>
              <w:right w:val="nil"/>
            </w:tcBorders>
            <w:vAlign w:val="bottom"/>
          </w:tcPr>
          <w:p w14:paraId="5DD4091C" w14:textId="6A92D175" w:rsidR="00CC4B95" w:rsidRPr="00C935A5" w:rsidRDefault="00CC4B95" w:rsidP="00CC4B95">
            <w:pPr>
              <w:spacing w:before="40" w:after="20"/>
              <w:jc w:val="center"/>
              <w:rPr>
                <w:rFonts w:cs="Arial"/>
                <w:sz w:val="18"/>
                <w:szCs w:val="18"/>
              </w:rPr>
            </w:pPr>
            <w:r w:rsidRPr="00CC4B95">
              <w:rPr>
                <w:rFonts w:cs="Arial"/>
                <w:sz w:val="18"/>
                <w:szCs w:val="18"/>
              </w:rPr>
              <w:t>0.845</w:t>
            </w:r>
          </w:p>
        </w:tc>
        <w:tc>
          <w:tcPr>
            <w:tcW w:w="1134" w:type="dxa"/>
            <w:tcBorders>
              <w:top w:val="nil"/>
              <w:left w:val="nil"/>
              <w:bottom w:val="nil"/>
              <w:right w:val="nil"/>
            </w:tcBorders>
            <w:vAlign w:val="bottom"/>
          </w:tcPr>
          <w:p w14:paraId="686B65CB" w14:textId="1D7A593C" w:rsidR="00CC4B95" w:rsidRPr="00C935A5" w:rsidRDefault="00CC4B95" w:rsidP="00CC4B95">
            <w:pPr>
              <w:spacing w:before="40" w:after="20"/>
              <w:jc w:val="center"/>
              <w:rPr>
                <w:rFonts w:cs="Arial"/>
                <w:sz w:val="18"/>
                <w:szCs w:val="18"/>
              </w:rPr>
            </w:pPr>
            <w:r w:rsidRPr="00CC4B95">
              <w:rPr>
                <w:rFonts w:cs="Arial"/>
                <w:sz w:val="18"/>
                <w:szCs w:val="18"/>
              </w:rPr>
              <w:t>0.864</w:t>
            </w:r>
          </w:p>
        </w:tc>
      </w:tr>
      <w:tr w:rsidR="00CC4B95" w:rsidRPr="00CC4B95" w14:paraId="0043D54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CB7559" w14:textId="77777777" w:rsidR="00CC4B95" w:rsidRPr="00C935A5" w:rsidRDefault="00CC4B95" w:rsidP="00CC4B95">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00617F20" w14:textId="0F272D92" w:rsidR="00CC4B95" w:rsidRPr="00C935A5" w:rsidRDefault="00CC4B95" w:rsidP="00CC4B95">
            <w:pPr>
              <w:spacing w:before="40" w:after="20"/>
              <w:jc w:val="center"/>
              <w:rPr>
                <w:rFonts w:cs="Arial"/>
                <w:sz w:val="18"/>
                <w:szCs w:val="18"/>
              </w:rPr>
            </w:pPr>
            <w:r w:rsidRPr="00CC4B95">
              <w:rPr>
                <w:rFonts w:cs="Arial"/>
                <w:sz w:val="18"/>
                <w:szCs w:val="18"/>
              </w:rPr>
              <w:t>1.290</w:t>
            </w:r>
          </w:p>
        </w:tc>
        <w:tc>
          <w:tcPr>
            <w:tcW w:w="1134" w:type="dxa"/>
            <w:tcBorders>
              <w:top w:val="nil"/>
              <w:left w:val="nil"/>
              <w:bottom w:val="nil"/>
              <w:right w:val="nil"/>
            </w:tcBorders>
            <w:vAlign w:val="bottom"/>
          </w:tcPr>
          <w:p w14:paraId="37568D0C" w14:textId="6D0BE74B" w:rsidR="00CC4B95" w:rsidRPr="00C935A5" w:rsidRDefault="00CC4B95" w:rsidP="00CC4B95">
            <w:pPr>
              <w:spacing w:before="40" w:after="20"/>
              <w:jc w:val="center"/>
              <w:rPr>
                <w:rFonts w:cs="Arial"/>
                <w:sz w:val="18"/>
                <w:szCs w:val="18"/>
              </w:rPr>
            </w:pPr>
            <w:r w:rsidRPr="00CC4B95">
              <w:rPr>
                <w:rFonts w:cs="Arial"/>
                <w:sz w:val="18"/>
                <w:szCs w:val="18"/>
              </w:rPr>
              <w:t>1.282</w:t>
            </w:r>
          </w:p>
        </w:tc>
        <w:tc>
          <w:tcPr>
            <w:tcW w:w="170" w:type="dxa"/>
            <w:tcBorders>
              <w:top w:val="nil"/>
              <w:left w:val="nil"/>
              <w:bottom w:val="nil"/>
              <w:right w:val="nil"/>
            </w:tcBorders>
            <w:vAlign w:val="bottom"/>
          </w:tcPr>
          <w:p w14:paraId="0E6DD576" w14:textId="15F4A5F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6A2D866" w14:textId="79BE2391" w:rsidR="00CC4B95" w:rsidRPr="00C935A5" w:rsidRDefault="00CC4B95" w:rsidP="00CC4B95">
            <w:pPr>
              <w:spacing w:before="40" w:after="20"/>
              <w:jc w:val="center"/>
              <w:rPr>
                <w:rFonts w:cs="Arial"/>
                <w:sz w:val="18"/>
                <w:szCs w:val="18"/>
              </w:rPr>
            </w:pPr>
            <w:r w:rsidRPr="00CC4B95">
              <w:rPr>
                <w:rFonts w:cs="Arial"/>
                <w:sz w:val="18"/>
                <w:szCs w:val="18"/>
              </w:rPr>
              <w:t>0.787</w:t>
            </w:r>
          </w:p>
        </w:tc>
        <w:tc>
          <w:tcPr>
            <w:tcW w:w="1134" w:type="dxa"/>
            <w:tcBorders>
              <w:top w:val="nil"/>
              <w:left w:val="nil"/>
              <w:bottom w:val="nil"/>
              <w:right w:val="nil"/>
            </w:tcBorders>
            <w:vAlign w:val="bottom"/>
          </w:tcPr>
          <w:p w14:paraId="5054944D" w14:textId="0E676A8A" w:rsidR="00CC4B95" w:rsidRPr="00C935A5" w:rsidRDefault="00CC4B95" w:rsidP="00CC4B95">
            <w:pPr>
              <w:spacing w:before="40" w:after="20"/>
              <w:jc w:val="center"/>
              <w:rPr>
                <w:rFonts w:cs="Arial"/>
                <w:sz w:val="18"/>
                <w:szCs w:val="18"/>
              </w:rPr>
            </w:pPr>
            <w:r w:rsidRPr="00CC4B95">
              <w:rPr>
                <w:rFonts w:cs="Arial"/>
                <w:sz w:val="18"/>
                <w:szCs w:val="18"/>
              </w:rPr>
              <w:t>0.796</w:t>
            </w:r>
          </w:p>
        </w:tc>
        <w:tc>
          <w:tcPr>
            <w:tcW w:w="1134" w:type="dxa"/>
            <w:tcBorders>
              <w:top w:val="nil"/>
              <w:left w:val="nil"/>
              <w:bottom w:val="nil"/>
              <w:right w:val="nil"/>
            </w:tcBorders>
            <w:vAlign w:val="bottom"/>
          </w:tcPr>
          <w:p w14:paraId="65BF0AE8" w14:textId="306EE329" w:rsidR="00CC4B95" w:rsidRPr="00C935A5" w:rsidRDefault="00CC4B95" w:rsidP="00CC4B95">
            <w:pPr>
              <w:spacing w:before="40" w:after="20"/>
              <w:jc w:val="center"/>
              <w:rPr>
                <w:rFonts w:cs="Arial"/>
                <w:sz w:val="18"/>
                <w:szCs w:val="18"/>
              </w:rPr>
            </w:pPr>
            <w:r w:rsidRPr="00CC4B95">
              <w:rPr>
                <w:rFonts w:cs="Arial"/>
                <w:sz w:val="18"/>
                <w:szCs w:val="18"/>
              </w:rPr>
              <w:t>0.788</w:t>
            </w:r>
          </w:p>
        </w:tc>
        <w:tc>
          <w:tcPr>
            <w:tcW w:w="1134" w:type="dxa"/>
            <w:tcBorders>
              <w:top w:val="nil"/>
              <w:left w:val="nil"/>
              <w:bottom w:val="nil"/>
              <w:right w:val="nil"/>
            </w:tcBorders>
            <w:vAlign w:val="bottom"/>
          </w:tcPr>
          <w:p w14:paraId="57CA203E" w14:textId="290D6A1F" w:rsidR="00CC4B95" w:rsidRPr="00C935A5" w:rsidRDefault="00CC4B95" w:rsidP="00CC4B95">
            <w:pPr>
              <w:spacing w:before="40" w:after="20"/>
              <w:jc w:val="center"/>
              <w:rPr>
                <w:rFonts w:cs="Arial"/>
                <w:sz w:val="18"/>
                <w:szCs w:val="18"/>
              </w:rPr>
            </w:pPr>
            <w:r w:rsidRPr="00CC4B95">
              <w:rPr>
                <w:rFonts w:cs="Arial"/>
                <w:sz w:val="18"/>
                <w:szCs w:val="18"/>
              </w:rPr>
              <w:t>0.805</w:t>
            </w:r>
          </w:p>
        </w:tc>
      </w:tr>
      <w:tr w:rsidR="00CC4B95" w:rsidRPr="00CC4B95" w14:paraId="1C61C74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55A983B" w14:textId="77777777" w:rsidR="00CC4B95" w:rsidRPr="00C935A5" w:rsidRDefault="00CC4B95" w:rsidP="00CC4B95">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3F8EDE2F" w14:textId="7CB51D5B" w:rsidR="00CC4B95" w:rsidRPr="00C935A5" w:rsidRDefault="00CC4B95" w:rsidP="00CC4B95">
            <w:pPr>
              <w:spacing w:before="40" w:after="20"/>
              <w:jc w:val="center"/>
              <w:rPr>
                <w:rFonts w:cs="Arial"/>
                <w:sz w:val="18"/>
                <w:szCs w:val="18"/>
              </w:rPr>
            </w:pPr>
            <w:r w:rsidRPr="00CC4B95">
              <w:rPr>
                <w:rFonts w:cs="Arial"/>
                <w:sz w:val="18"/>
                <w:szCs w:val="18"/>
              </w:rPr>
              <w:t>0.860</w:t>
            </w:r>
          </w:p>
        </w:tc>
        <w:tc>
          <w:tcPr>
            <w:tcW w:w="1134" w:type="dxa"/>
            <w:tcBorders>
              <w:top w:val="nil"/>
              <w:left w:val="nil"/>
              <w:bottom w:val="nil"/>
              <w:right w:val="nil"/>
            </w:tcBorders>
            <w:vAlign w:val="bottom"/>
          </w:tcPr>
          <w:p w14:paraId="66EE95A0" w14:textId="4B3428AA" w:rsidR="00CC4B95" w:rsidRPr="00C935A5" w:rsidRDefault="00CC4B95" w:rsidP="00CC4B95">
            <w:pPr>
              <w:spacing w:before="40" w:after="20"/>
              <w:jc w:val="center"/>
              <w:rPr>
                <w:rFonts w:cs="Arial"/>
                <w:sz w:val="18"/>
                <w:szCs w:val="18"/>
              </w:rPr>
            </w:pPr>
            <w:r w:rsidRPr="00CC4B95">
              <w:rPr>
                <w:rFonts w:cs="Arial"/>
                <w:sz w:val="18"/>
                <w:szCs w:val="18"/>
              </w:rPr>
              <w:t>0.854</w:t>
            </w:r>
          </w:p>
        </w:tc>
        <w:tc>
          <w:tcPr>
            <w:tcW w:w="170" w:type="dxa"/>
            <w:tcBorders>
              <w:top w:val="nil"/>
              <w:left w:val="nil"/>
              <w:bottom w:val="nil"/>
              <w:right w:val="nil"/>
            </w:tcBorders>
            <w:vAlign w:val="bottom"/>
          </w:tcPr>
          <w:p w14:paraId="69EF122F" w14:textId="658FDF8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39986F8" w14:textId="02ACF305" w:rsidR="00CC4B95" w:rsidRPr="00C935A5" w:rsidRDefault="00CC4B95" w:rsidP="00CC4B95">
            <w:pPr>
              <w:spacing w:before="40" w:after="20"/>
              <w:jc w:val="center"/>
              <w:rPr>
                <w:rFonts w:cs="Arial"/>
                <w:sz w:val="18"/>
                <w:szCs w:val="18"/>
              </w:rPr>
            </w:pPr>
            <w:r w:rsidRPr="00CC4B95">
              <w:rPr>
                <w:rFonts w:cs="Arial"/>
                <w:sz w:val="18"/>
                <w:szCs w:val="18"/>
              </w:rPr>
              <w:t>0.973</w:t>
            </w:r>
          </w:p>
        </w:tc>
        <w:tc>
          <w:tcPr>
            <w:tcW w:w="1134" w:type="dxa"/>
            <w:tcBorders>
              <w:top w:val="nil"/>
              <w:left w:val="nil"/>
              <w:bottom w:val="nil"/>
              <w:right w:val="nil"/>
            </w:tcBorders>
            <w:vAlign w:val="bottom"/>
          </w:tcPr>
          <w:p w14:paraId="03DB8F2C" w14:textId="3FF3AC6E" w:rsidR="00CC4B95" w:rsidRPr="00C935A5" w:rsidRDefault="00CC4B95" w:rsidP="00CC4B95">
            <w:pPr>
              <w:spacing w:before="40" w:after="20"/>
              <w:jc w:val="center"/>
              <w:rPr>
                <w:rFonts w:cs="Arial"/>
                <w:sz w:val="18"/>
                <w:szCs w:val="18"/>
              </w:rPr>
            </w:pPr>
            <w:r w:rsidRPr="00CC4B95">
              <w:rPr>
                <w:rFonts w:cs="Arial"/>
                <w:sz w:val="18"/>
                <w:szCs w:val="18"/>
              </w:rPr>
              <w:t>0.985</w:t>
            </w:r>
          </w:p>
        </w:tc>
        <w:tc>
          <w:tcPr>
            <w:tcW w:w="1134" w:type="dxa"/>
            <w:tcBorders>
              <w:top w:val="nil"/>
              <w:left w:val="nil"/>
              <w:bottom w:val="nil"/>
              <w:right w:val="nil"/>
            </w:tcBorders>
            <w:vAlign w:val="bottom"/>
          </w:tcPr>
          <w:p w14:paraId="71E4C367" w14:textId="022AD8DA" w:rsidR="00CC4B95" w:rsidRPr="00C935A5" w:rsidRDefault="00CC4B95" w:rsidP="00CC4B95">
            <w:pPr>
              <w:spacing w:before="40" w:after="20"/>
              <w:jc w:val="center"/>
              <w:rPr>
                <w:rFonts w:cs="Arial"/>
                <w:sz w:val="18"/>
                <w:szCs w:val="18"/>
              </w:rPr>
            </w:pPr>
            <w:r w:rsidRPr="00CC4B95">
              <w:rPr>
                <w:rFonts w:cs="Arial"/>
                <w:sz w:val="18"/>
                <w:szCs w:val="18"/>
              </w:rPr>
              <w:t>0.975</w:t>
            </w:r>
          </w:p>
        </w:tc>
        <w:tc>
          <w:tcPr>
            <w:tcW w:w="1134" w:type="dxa"/>
            <w:tcBorders>
              <w:top w:val="nil"/>
              <w:left w:val="nil"/>
              <w:bottom w:val="nil"/>
              <w:right w:val="nil"/>
            </w:tcBorders>
            <w:vAlign w:val="bottom"/>
          </w:tcPr>
          <w:p w14:paraId="19102B82" w14:textId="40CDC1FE" w:rsidR="00CC4B95" w:rsidRPr="00C935A5" w:rsidRDefault="00CC4B95" w:rsidP="00CC4B95">
            <w:pPr>
              <w:spacing w:before="40" w:after="20"/>
              <w:jc w:val="center"/>
              <w:rPr>
                <w:rFonts w:cs="Arial"/>
                <w:sz w:val="18"/>
                <w:szCs w:val="18"/>
              </w:rPr>
            </w:pPr>
            <w:r w:rsidRPr="00CC4B95">
              <w:rPr>
                <w:rFonts w:cs="Arial"/>
                <w:sz w:val="18"/>
                <w:szCs w:val="18"/>
              </w:rPr>
              <w:t>0.996</w:t>
            </w:r>
          </w:p>
        </w:tc>
      </w:tr>
      <w:tr w:rsidR="00CC4B95" w:rsidRPr="00CC4B95" w14:paraId="35E212E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260F2F" w14:textId="77777777" w:rsidR="00CC4B95" w:rsidRPr="00C935A5" w:rsidRDefault="00CC4B95" w:rsidP="00CC4B95">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4521609B" w14:textId="2B08DE4C" w:rsidR="00CC4B95" w:rsidRPr="00C935A5" w:rsidRDefault="00CC4B95" w:rsidP="00CC4B95">
            <w:pPr>
              <w:spacing w:before="40" w:after="20"/>
              <w:jc w:val="center"/>
              <w:rPr>
                <w:rFonts w:cs="Arial"/>
                <w:sz w:val="18"/>
                <w:szCs w:val="18"/>
              </w:rPr>
            </w:pPr>
            <w:r w:rsidRPr="00CC4B95">
              <w:rPr>
                <w:rFonts w:cs="Arial"/>
                <w:sz w:val="18"/>
                <w:szCs w:val="18"/>
              </w:rPr>
              <w:t>1.365</w:t>
            </w:r>
          </w:p>
        </w:tc>
        <w:tc>
          <w:tcPr>
            <w:tcW w:w="1134" w:type="dxa"/>
            <w:tcBorders>
              <w:top w:val="nil"/>
              <w:left w:val="nil"/>
              <w:bottom w:val="nil"/>
              <w:right w:val="nil"/>
            </w:tcBorders>
            <w:vAlign w:val="bottom"/>
          </w:tcPr>
          <w:p w14:paraId="2C83EEC1" w14:textId="0E44C99A" w:rsidR="00CC4B95" w:rsidRPr="00C935A5" w:rsidRDefault="00CC4B95" w:rsidP="00CC4B95">
            <w:pPr>
              <w:spacing w:before="40" w:after="20"/>
              <w:jc w:val="center"/>
              <w:rPr>
                <w:rFonts w:cs="Arial"/>
                <w:sz w:val="18"/>
                <w:szCs w:val="18"/>
              </w:rPr>
            </w:pPr>
            <w:r w:rsidRPr="00CC4B95">
              <w:rPr>
                <w:rFonts w:cs="Arial"/>
                <w:sz w:val="18"/>
                <w:szCs w:val="18"/>
              </w:rPr>
              <w:t>1.356</w:t>
            </w:r>
          </w:p>
        </w:tc>
        <w:tc>
          <w:tcPr>
            <w:tcW w:w="170" w:type="dxa"/>
            <w:tcBorders>
              <w:top w:val="nil"/>
              <w:left w:val="nil"/>
              <w:bottom w:val="nil"/>
              <w:right w:val="nil"/>
            </w:tcBorders>
            <w:vAlign w:val="bottom"/>
          </w:tcPr>
          <w:p w14:paraId="5C6B30C9" w14:textId="5B7E2B7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73B8496" w14:textId="3097F9DB" w:rsidR="00CC4B95" w:rsidRPr="00C935A5" w:rsidRDefault="00CC4B95" w:rsidP="00CC4B95">
            <w:pPr>
              <w:spacing w:before="40" w:after="20"/>
              <w:jc w:val="center"/>
              <w:rPr>
                <w:rFonts w:cs="Arial"/>
                <w:sz w:val="18"/>
                <w:szCs w:val="18"/>
              </w:rPr>
            </w:pPr>
            <w:r w:rsidRPr="00CC4B95">
              <w:rPr>
                <w:rFonts w:cs="Arial"/>
                <w:sz w:val="18"/>
                <w:szCs w:val="18"/>
              </w:rPr>
              <w:t>0.783</w:t>
            </w:r>
          </w:p>
        </w:tc>
        <w:tc>
          <w:tcPr>
            <w:tcW w:w="1134" w:type="dxa"/>
            <w:tcBorders>
              <w:top w:val="nil"/>
              <w:left w:val="nil"/>
              <w:bottom w:val="nil"/>
              <w:right w:val="nil"/>
            </w:tcBorders>
            <w:vAlign w:val="bottom"/>
          </w:tcPr>
          <w:p w14:paraId="615A21BE" w14:textId="5159031A" w:rsidR="00CC4B95" w:rsidRPr="00C935A5" w:rsidRDefault="00CC4B95" w:rsidP="00CC4B95">
            <w:pPr>
              <w:spacing w:before="40" w:after="20"/>
              <w:jc w:val="center"/>
              <w:rPr>
                <w:rFonts w:cs="Arial"/>
                <w:sz w:val="18"/>
                <w:szCs w:val="18"/>
              </w:rPr>
            </w:pPr>
            <w:r w:rsidRPr="00CC4B95">
              <w:rPr>
                <w:rFonts w:cs="Arial"/>
                <w:sz w:val="18"/>
                <w:szCs w:val="18"/>
              </w:rPr>
              <w:t>0.792</w:t>
            </w:r>
          </w:p>
        </w:tc>
        <w:tc>
          <w:tcPr>
            <w:tcW w:w="1134" w:type="dxa"/>
            <w:tcBorders>
              <w:top w:val="nil"/>
              <w:left w:val="nil"/>
              <w:bottom w:val="nil"/>
              <w:right w:val="nil"/>
            </w:tcBorders>
            <w:vAlign w:val="bottom"/>
          </w:tcPr>
          <w:p w14:paraId="7933E2C4" w14:textId="5ED8CD4B" w:rsidR="00CC4B95" w:rsidRPr="00C935A5" w:rsidRDefault="00CC4B95" w:rsidP="00CC4B95">
            <w:pPr>
              <w:spacing w:before="40" w:after="20"/>
              <w:jc w:val="center"/>
              <w:rPr>
                <w:rFonts w:cs="Arial"/>
                <w:sz w:val="18"/>
                <w:szCs w:val="18"/>
              </w:rPr>
            </w:pPr>
            <w:r w:rsidRPr="00CC4B95">
              <w:rPr>
                <w:rFonts w:cs="Arial"/>
                <w:sz w:val="18"/>
                <w:szCs w:val="18"/>
              </w:rPr>
              <w:t>0.784</w:t>
            </w:r>
          </w:p>
        </w:tc>
        <w:tc>
          <w:tcPr>
            <w:tcW w:w="1134" w:type="dxa"/>
            <w:tcBorders>
              <w:top w:val="nil"/>
              <w:left w:val="nil"/>
              <w:bottom w:val="nil"/>
              <w:right w:val="nil"/>
            </w:tcBorders>
            <w:vAlign w:val="bottom"/>
          </w:tcPr>
          <w:p w14:paraId="59CD5927" w14:textId="3E488FB6" w:rsidR="00CC4B95" w:rsidRPr="00C935A5" w:rsidRDefault="00CC4B95" w:rsidP="00CC4B95">
            <w:pPr>
              <w:spacing w:before="40" w:after="20"/>
              <w:jc w:val="center"/>
              <w:rPr>
                <w:rFonts w:cs="Arial"/>
                <w:sz w:val="18"/>
                <w:szCs w:val="18"/>
              </w:rPr>
            </w:pPr>
            <w:r w:rsidRPr="00CC4B95">
              <w:rPr>
                <w:rFonts w:cs="Arial"/>
                <w:sz w:val="18"/>
                <w:szCs w:val="18"/>
              </w:rPr>
              <w:t>0.801</w:t>
            </w:r>
          </w:p>
        </w:tc>
      </w:tr>
      <w:tr w:rsidR="00CC4B95" w:rsidRPr="00CC4B95" w14:paraId="567F968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FCB4D6" w14:textId="77777777" w:rsidR="00CC4B95" w:rsidRPr="00C935A5" w:rsidRDefault="00CC4B95" w:rsidP="00CC4B95">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45B24C0F" w14:textId="7FF6D110" w:rsidR="00CC4B95" w:rsidRPr="00C935A5" w:rsidRDefault="00CC4B95" w:rsidP="00CC4B95">
            <w:pPr>
              <w:spacing w:before="40" w:after="20"/>
              <w:jc w:val="center"/>
              <w:rPr>
                <w:rFonts w:cs="Arial"/>
                <w:sz w:val="18"/>
                <w:szCs w:val="18"/>
              </w:rPr>
            </w:pPr>
            <w:r w:rsidRPr="00CC4B95">
              <w:rPr>
                <w:rFonts w:cs="Arial"/>
                <w:sz w:val="18"/>
                <w:szCs w:val="18"/>
              </w:rPr>
              <w:t>1.102</w:t>
            </w:r>
          </w:p>
        </w:tc>
        <w:tc>
          <w:tcPr>
            <w:tcW w:w="1134" w:type="dxa"/>
            <w:tcBorders>
              <w:top w:val="nil"/>
              <w:left w:val="nil"/>
              <w:bottom w:val="nil"/>
              <w:right w:val="nil"/>
            </w:tcBorders>
            <w:vAlign w:val="bottom"/>
          </w:tcPr>
          <w:p w14:paraId="641CBEE1" w14:textId="3ABF54E3" w:rsidR="00CC4B95" w:rsidRPr="00C935A5" w:rsidRDefault="00CC4B95" w:rsidP="00CC4B95">
            <w:pPr>
              <w:spacing w:before="40" w:after="20"/>
              <w:jc w:val="center"/>
              <w:rPr>
                <w:rFonts w:cs="Arial"/>
                <w:sz w:val="18"/>
                <w:szCs w:val="18"/>
              </w:rPr>
            </w:pPr>
            <w:r w:rsidRPr="00CC4B95">
              <w:rPr>
                <w:rFonts w:cs="Arial"/>
                <w:sz w:val="18"/>
                <w:szCs w:val="18"/>
              </w:rPr>
              <w:t>1.094</w:t>
            </w:r>
          </w:p>
        </w:tc>
        <w:tc>
          <w:tcPr>
            <w:tcW w:w="170" w:type="dxa"/>
            <w:tcBorders>
              <w:top w:val="nil"/>
              <w:left w:val="nil"/>
              <w:bottom w:val="nil"/>
              <w:right w:val="nil"/>
            </w:tcBorders>
            <w:vAlign w:val="bottom"/>
          </w:tcPr>
          <w:p w14:paraId="3DD39900" w14:textId="125702C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9A177FA" w14:textId="00BE0E51" w:rsidR="00CC4B95" w:rsidRPr="00C935A5" w:rsidRDefault="00CC4B95" w:rsidP="00CC4B95">
            <w:pPr>
              <w:spacing w:before="40" w:after="20"/>
              <w:jc w:val="center"/>
              <w:rPr>
                <w:rFonts w:cs="Arial"/>
                <w:sz w:val="18"/>
                <w:szCs w:val="18"/>
              </w:rPr>
            </w:pPr>
            <w:r w:rsidRPr="00CC4B95">
              <w:rPr>
                <w:rFonts w:cs="Arial"/>
                <w:sz w:val="18"/>
                <w:szCs w:val="18"/>
              </w:rPr>
              <w:t>0.785</w:t>
            </w:r>
          </w:p>
        </w:tc>
        <w:tc>
          <w:tcPr>
            <w:tcW w:w="1134" w:type="dxa"/>
            <w:tcBorders>
              <w:top w:val="nil"/>
              <w:left w:val="nil"/>
              <w:bottom w:val="nil"/>
              <w:right w:val="nil"/>
            </w:tcBorders>
            <w:vAlign w:val="bottom"/>
          </w:tcPr>
          <w:p w14:paraId="4284B000" w14:textId="1637DAB2" w:rsidR="00CC4B95" w:rsidRPr="00C935A5" w:rsidRDefault="00CC4B95" w:rsidP="00CC4B95">
            <w:pPr>
              <w:spacing w:before="40" w:after="20"/>
              <w:jc w:val="center"/>
              <w:rPr>
                <w:rFonts w:cs="Arial"/>
                <w:sz w:val="18"/>
                <w:szCs w:val="18"/>
              </w:rPr>
            </w:pPr>
            <w:r w:rsidRPr="00CC4B95">
              <w:rPr>
                <w:rFonts w:cs="Arial"/>
                <w:sz w:val="18"/>
                <w:szCs w:val="18"/>
              </w:rPr>
              <w:t>0.794</w:t>
            </w:r>
          </w:p>
        </w:tc>
        <w:tc>
          <w:tcPr>
            <w:tcW w:w="1134" w:type="dxa"/>
            <w:tcBorders>
              <w:top w:val="nil"/>
              <w:left w:val="nil"/>
              <w:bottom w:val="nil"/>
              <w:right w:val="nil"/>
            </w:tcBorders>
            <w:vAlign w:val="bottom"/>
          </w:tcPr>
          <w:p w14:paraId="5851269D" w14:textId="77CDAB04" w:rsidR="00CC4B95" w:rsidRPr="00C935A5" w:rsidRDefault="00CC4B95" w:rsidP="00CC4B95">
            <w:pPr>
              <w:spacing w:before="40" w:after="20"/>
              <w:jc w:val="center"/>
              <w:rPr>
                <w:rFonts w:cs="Arial"/>
                <w:sz w:val="18"/>
                <w:szCs w:val="18"/>
              </w:rPr>
            </w:pPr>
            <w:r w:rsidRPr="00CC4B95">
              <w:rPr>
                <w:rFonts w:cs="Arial"/>
                <w:sz w:val="18"/>
                <w:szCs w:val="18"/>
              </w:rPr>
              <w:t>0.787</w:t>
            </w:r>
          </w:p>
        </w:tc>
        <w:tc>
          <w:tcPr>
            <w:tcW w:w="1134" w:type="dxa"/>
            <w:tcBorders>
              <w:top w:val="nil"/>
              <w:left w:val="nil"/>
              <w:bottom w:val="nil"/>
              <w:right w:val="nil"/>
            </w:tcBorders>
            <w:vAlign w:val="bottom"/>
          </w:tcPr>
          <w:p w14:paraId="7760C557" w14:textId="2826A151" w:rsidR="00CC4B95" w:rsidRPr="00C935A5" w:rsidRDefault="00CC4B95" w:rsidP="00CC4B95">
            <w:pPr>
              <w:spacing w:before="40" w:after="20"/>
              <w:jc w:val="center"/>
              <w:rPr>
                <w:rFonts w:cs="Arial"/>
                <w:sz w:val="18"/>
                <w:szCs w:val="18"/>
              </w:rPr>
            </w:pPr>
            <w:r w:rsidRPr="00CC4B95">
              <w:rPr>
                <w:rFonts w:cs="Arial"/>
                <w:sz w:val="18"/>
                <w:szCs w:val="18"/>
              </w:rPr>
              <w:t>0.804</w:t>
            </w:r>
          </w:p>
        </w:tc>
      </w:tr>
      <w:tr w:rsidR="00CC4B95" w:rsidRPr="00CC4B95" w14:paraId="22BE552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BEF064" w14:textId="77777777" w:rsidR="00CC4B95" w:rsidRPr="00C935A5" w:rsidRDefault="00CC4B95" w:rsidP="00CC4B95">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7319185F" w14:textId="59286EE4"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134" w:type="dxa"/>
            <w:tcBorders>
              <w:top w:val="nil"/>
              <w:left w:val="nil"/>
              <w:bottom w:val="nil"/>
              <w:right w:val="nil"/>
            </w:tcBorders>
            <w:vAlign w:val="bottom"/>
          </w:tcPr>
          <w:p w14:paraId="24C8F205" w14:textId="7F330647"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70" w:type="dxa"/>
            <w:tcBorders>
              <w:top w:val="nil"/>
              <w:left w:val="nil"/>
              <w:bottom w:val="nil"/>
              <w:right w:val="nil"/>
            </w:tcBorders>
            <w:vAlign w:val="bottom"/>
          </w:tcPr>
          <w:p w14:paraId="4BF966E2" w14:textId="2F13224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9ECC75D" w14:textId="6D076F06" w:rsidR="00CC4B95" w:rsidRPr="00C935A5" w:rsidRDefault="00CC4B95" w:rsidP="00CC4B95">
            <w:pPr>
              <w:spacing w:before="40" w:after="20"/>
              <w:jc w:val="center"/>
              <w:rPr>
                <w:rFonts w:cs="Arial"/>
                <w:sz w:val="18"/>
                <w:szCs w:val="18"/>
              </w:rPr>
            </w:pPr>
            <w:r w:rsidRPr="00CC4B95">
              <w:rPr>
                <w:rFonts w:cs="Arial"/>
                <w:sz w:val="18"/>
                <w:szCs w:val="18"/>
              </w:rPr>
              <w:t>0.835</w:t>
            </w:r>
          </w:p>
        </w:tc>
        <w:tc>
          <w:tcPr>
            <w:tcW w:w="1134" w:type="dxa"/>
            <w:tcBorders>
              <w:top w:val="nil"/>
              <w:left w:val="nil"/>
              <w:bottom w:val="nil"/>
              <w:right w:val="nil"/>
            </w:tcBorders>
            <w:vAlign w:val="bottom"/>
          </w:tcPr>
          <w:p w14:paraId="4BA91DC4" w14:textId="513B27C6" w:rsidR="00CC4B95" w:rsidRPr="00C935A5" w:rsidRDefault="00CC4B95" w:rsidP="00CC4B95">
            <w:pPr>
              <w:spacing w:before="40" w:after="20"/>
              <w:jc w:val="center"/>
              <w:rPr>
                <w:rFonts w:cs="Arial"/>
                <w:sz w:val="18"/>
                <w:szCs w:val="18"/>
              </w:rPr>
            </w:pPr>
            <w:r w:rsidRPr="00CC4B95">
              <w:rPr>
                <w:rFonts w:cs="Arial"/>
                <w:sz w:val="18"/>
                <w:szCs w:val="18"/>
              </w:rPr>
              <w:t>0.845</w:t>
            </w:r>
          </w:p>
        </w:tc>
        <w:tc>
          <w:tcPr>
            <w:tcW w:w="1134" w:type="dxa"/>
            <w:tcBorders>
              <w:top w:val="nil"/>
              <w:left w:val="nil"/>
              <w:bottom w:val="nil"/>
              <w:right w:val="nil"/>
            </w:tcBorders>
            <w:vAlign w:val="bottom"/>
          </w:tcPr>
          <w:p w14:paraId="7B91D4B4" w14:textId="6571B4AA" w:rsidR="00CC4B95" w:rsidRPr="00C935A5" w:rsidRDefault="00CC4B95" w:rsidP="00CC4B95">
            <w:pPr>
              <w:spacing w:before="40" w:after="20"/>
              <w:jc w:val="center"/>
              <w:rPr>
                <w:rFonts w:cs="Arial"/>
                <w:sz w:val="18"/>
                <w:szCs w:val="18"/>
              </w:rPr>
            </w:pPr>
            <w:r w:rsidRPr="00CC4B95">
              <w:rPr>
                <w:rFonts w:cs="Arial"/>
                <w:sz w:val="18"/>
                <w:szCs w:val="18"/>
              </w:rPr>
              <w:t>0.837</w:t>
            </w:r>
          </w:p>
        </w:tc>
        <w:tc>
          <w:tcPr>
            <w:tcW w:w="1134" w:type="dxa"/>
            <w:tcBorders>
              <w:top w:val="nil"/>
              <w:left w:val="nil"/>
              <w:bottom w:val="nil"/>
              <w:right w:val="nil"/>
            </w:tcBorders>
            <w:vAlign w:val="bottom"/>
          </w:tcPr>
          <w:p w14:paraId="31E7C005" w14:textId="562CC083" w:rsidR="00CC4B95" w:rsidRPr="00C935A5" w:rsidRDefault="00CC4B95" w:rsidP="00CC4B95">
            <w:pPr>
              <w:spacing w:before="40" w:after="20"/>
              <w:jc w:val="center"/>
              <w:rPr>
                <w:rFonts w:cs="Arial"/>
                <w:sz w:val="18"/>
                <w:szCs w:val="18"/>
              </w:rPr>
            </w:pPr>
            <w:r w:rsidRPr="00CC4B95">
              <w:rPr>
                <w:rFonts w:cs="Arial"/>
                <w:sz w:val="18"/>
                <w:szCs w:val="18"/>
              </w:rPr>
              <w:t>0.855</w:t>
            </w:r>
          </w:p>
        </w:tc>
      </w:tr>
      <w:tr w:rsidR="00CC4B95" w:rsidRPr="00CC4B95" w14:paraId="0010257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D5DB76" w14:textId="77777777" w:rsidR="00CC4B95" w:rsidRPr="00C935A5" w:rsidRDefault="00CC4B95" w:rsidP="00CC4B95">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79512856" w14:textId="6384CFBF" w:rsidR="00CC4B95" w:rsidRPr="00C935A5" w:rsidRDefault="00CC4B95" w:rsidP="00CC4B95">
            <w:pPr>
              <w:spacing w:before="40" w:after="20"/>
              <w:jc w:val="center"/>
              <w:rPr>
                <w:rFonts w:cs="Arial"/>
                <w:sz w:val="18"/>
                <w:szCs w:val="18"/>
              </w:rPr>
            </w:pPr>
            <w:r w:rsidRPr="00CC4B95">
              <w:rPr>
                <w:rFonts w:cs="Arial"/>
                <w:sz w:val="18"/>
                <w:szCs w:val="18"/>
              </w:rPr>
              <w:t>0.882</w:t>
            </w:r>
          </w:p>
        </w:tc>
        <w:tc>
          <w:tcPr>
            <w:tcW w:w="1134" w:type="dxa"/>
            <w:tcBorders>
              <w:top w:val="nil"/>
              <w:left w:val="nil"/>
              <w:bottom w:val="nil"/>
              <w:right w:val="nil"/>
            </w:tcBorders>
            <w:vAlign w:val="bottom"/>
          </w:tcPr>
          <w:p w14:paraId="39856FCB" w14:textId="7922B943"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70" w:type="dxa"/>
            <w:tcBorders>
              <w:top w:val="nil"/>
              <w:left w:val="nil"/>
              <w:bottom w:val="nil"/>
              <w:right w:val="nil"/>
            </w:tcBorders>
            <w:vAlign w:val="bottom"/>
          </w:tcPr>
          <w:p w14:paraId="4F1E7EA9" w14:textId="0C16D34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FEDF0E9" w14:textId="0DE24ADE" w:rsidR="00CC4B95" w:rsidRPr="00C935A5" w:rsidRDefault="00CC4B95" w:rsidP="00CC4B95">
            <w:pPr>
              <w:spacing w:before="40" w:after="20"/>
              <w:jc w:val="center"/>
              <w:rPr>
                <w:rFonts w:cs="Arial"/>
                <w:sz w:val="18"/>
                <w:szCs w:val="18"/>
              </w:rPr>
            </w:pPr>
            <w:r w:rsidRPr="00CC4B95">
              <w:rPr>
                <w:rFonts w:cs="Arial"/>
                <w:sz w:val="18"/>
                <w:szCs w:val="18"/>
              </w:rPr>
              <w:t>1.560</w:t>
            </w:r>
          </w:p>
        </w:tc>
        <w:tc>
          <w:tcPr>
            <w:tcW w:w="1134" w:type="dxa"/>
            <w:tcBorders>
              <w:top w:val="nil"/>
              <w:left w:val="nil"/>
              <w:bottom w:val="nil"/>
              <w:right w:val="nil"/>
            </w:tcBorders>
            <w:vAlign w:val="bottom"/>
          </w:tcPr>
          <w:p w14:paraId="463FFA7A" w14:textId="3D5EE1FE" w:rsidR="00CC4B95" w:rsidRPr="00C935A5" w:rsidRDefault="00CC4B95" w:rsidP="00CC4B95">
            <w:pPr>
              <w:spacing w:before="40" w:after="20"/>
              <w:jc w:val="center"/>
              <w:rPr>
                <w:rFonts w:cs="Arial"/>
                <w:sz w:val="18"/>
                <w:szCs w:val="18"/>
              </w:rPr>
            </w:pPr>
            <w:r w:rsidRPr="00CC4B95">
              <w:rPr>
                <w:rFonts w:cs="Arial"/>
                <w:sz w:val="18"/>
                <w:szCs w:val="18"/>
              </w:rPr>
              <w:t>1.578</w:t>
            </w:r>
          </w:p>
        </w:tc>
        <w:tc>
          <w:tcPr>
            <w:tcW w:w="1134" w:type="dxa"/>
            <w:tcBorders>
              <w:top w:val="nil"/>
              <w:left w:val="nil"/>
              <w:bottom w:val="nil"/>
              <w:right w:val="nil"/>
            </w:tcBorders>
            <w:vAlign w:val="bottom"/>
          </w:tcPr>
          <w:p w14:paraId="41802F1A" w14:textId="7C10A1B7" w:rsidR="00CC4B95" w:rsidRPr="00C935A5" w:rsidRDefault="00CC4B95" w:rsidP="00CC4B95">
            <w:pPr>
              <w:spacing w:before="40" w:after="20"/>
              <w:jc w:val="center"/>
              <w:rPr>
                <w:rFonts w:cs="Arial"/>
                <w:sz w:val="18"/>
                <w:szCs w:val="18"/>
              </w:rPr>
            </w:pPr>
            <w:r w:rsidRPr="00CC4B95">
              <w:rPr>
                <w:rFonts w:cs="Arial"/>
                <w:sz w:val="18"/>
                <w:szCs w:val="18"/>
              </w:rPr>
              <w:t>1.562</w:t>
            </w:r>
          </w:p>
        </w:tc>
        <w:tc>
          <w:tcPr>
            <w:tcW w:w="1134" w:type="dxa"/>
            <w:tcBorders>
              <w:top w:val="nil"/>
              <w:left w:val="nil"/>
              <w:bottom w:val="nil"/>
              <w:right w:val="nil"/>
            </w:tcBorders>
            <w:vAlign w:val="bottom"/>
          </w:tcPr>
          <w:p w14:paraId="1F790060" w14:textId="2518DE85" w:rsidR="00CC4B95" w:rsidRPr="00C935A5" w:rsidRDefault="00CC4B95" w:rsidP="00CC4B95">
            <w:pPr>
              <w:spacing w:before="40" w:after="20"/>
              <w:jc w:val="center"/>
              <w:rPr>
                <w:rFonts w:cs="Arial"/>
                <w:sz w:val="18"/>
                <w:szCs w:val="18"/>
              </w:rPr>
            </w:pPr>
            <w:r w:rsidRPr="00CC4B95">
              <w:rPr>
                <w:rFonts w:cs="Arial"/>
                <w:sz w:val="18"/>
                <w:szCs w:val="18"/>
              </w:rPr>
              <w:t>1.597</w:t>
            </w:r>
          </w:p>
        </w:tc>
      </w:tr>
      <w:tr w:rsidR="00CC4B95" w:rsidRPr="00CC4B95" w14:paraId="78C1020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67AF23F" w14:textId="77777777" w:rsidR="00CC4B95" w:rsidRPr="00C935A5" w:rsidRDefault="00CC4B95" w:rsidP="00CC4B95">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35AC1974" w14:textId="442A283D" w:rsidR="00CC4B95" w:rsidRPr="00C935A5" w:rsidRDefault="00CC4B95" w:rsidP="00CC4B95">
            <w:pPr>
              <w:spacing w:before="40" w:after="20"/>
              <w:jc w:val="center"/>
              <w:rPr>
                <w:rFonts w:cs="Arial"/>
                <w:sz w:val="18"/>
                <w:szCs w:val="18"/>
              </w:rPr>
            </w:pPr>
            <w:r w:rsidRPr="00CC4B95">
              <w:rPr>
                <w:rFonts w:cs="Arial"/>
                <w:sz w:val="18"/>
                <w:szCs w:val="18"/>
              </w:rPr>
              <w:t>1.063</w:t>
            </w:r>
          </w:p>
        </w:tc>
        <w:tc>
          <w:tcPr>
            <w:tcW w:w="1134" w:type="dxa"/>
            <w:tcBorders>
              <w:top w:val="nil"/>
              <w:left w:val="nil"/>
              <w:bottom w:val="nil"/>
              <w:right w:val="nil"/>
            </w:tcBorders>
            <w:vAlign w:val="bottom"/>
          </w:tcPr>
          <w:p w14:paraId="265951F9" w14:textId="20569164" w:rsidR="00CC4B95" w:rsidRPr="00C935A5" w:rsidRDefault="00CC4B95" w:rsidP="00CC4B95">
            <w:pPr>
              <w:spacing w:before="40" w:after="20"/>
              <w:jc w:val="center"/>
              <w:rPr>
                <w:rFonts w:cs="Arial"/>
                <w:sz w:val="18"/>
                <w:szCs w:val="18"/>
              </w:rPr>
            </w:pPr>
            <w:r w:rsidRPr="00CC4B95">
              <w:rPr>
                <w:rFonts w:cs="Arial"/>
                <w:sz w:val="18"/>
                <w:szCs w:val="18"/>
              </w:rPr>
              <w:t>1.056</w:t>
            </w:r>
          </w:p>
        </w:tc>
        <w:tc>
          <w:tcPr>
            <w:tcW w:w="170" w:type="dxa"/>
            <w:tcBorders>
              <w:top w:val="nil"/>
              <w:left w:val="nil"/>
              <w:bottom w:val="nil"/>
              <w:right w:val="nil"/>
            </w:tcBorders>
            <w:vAlign w:val="bottom"/>
          </w:tcPr>
          <w:p w14:paraId="4BAA951F" w14:textId="62B47B0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A27B408" w14:textId="461D63AA" w:rsidR="00CC4B95" w:rsidRPr="00C935A5" w:rsidRDefault="00CC4B95" w:rsidP="00CC4B95">
            <w:pPr>
              <w:spacing w:before="40" w:after="20"/>
              <w:jc w:val="center"/>
              <w:rPr>
                <w:rFonts w:cs="Arial"/>
                <w:sz w:val="18"/>
                <w:szCs w:val="18"/>
              </w:rPr>
            </w:pPr>
            <w:r w:rsidRPr="00CC4B95">
              <w:rPr>
                <w:rFonts w:cs="Arial"/>
                <w:sz w:val="18"/>
                <w:szCs w:val="18"/>
              </w:rPr>
              <w:t>0.854</w:t>
            </w:r>
          </w:p>
        </w:tc>
        <w:tc>
          <w:tcPr>
            <w:tcW w:w="1134" w:type="dxa"/>
            <w:tcBorders>
              <w:top w:val="nil"/>
              <w:left w:val="nil"/>
              <w:bottom w:val="nil"/>
              <w:right w:val="nil"/>
            </w:tcBorders>
            <w:vAlign w:val="bottom"/>
          </w:tcPr>
          <w:p w14:paraId="103274B8" w14:textId="7085584E" w:rsidR="00CC4B95" w:rsidRPr="00C935A5" w:rsidRDefault="00CC4B95" w:rsidP="00CC4B95">
            <w:pPr>
              <w:spacing w:before="40" w:after="20"/>
              <w:jc w:val="center"/>
              <w:rPr>
                <w:rFonts w:cs="Arial"/>
                <w:sz w:val="18"/>
                <w:szCs w:val="18"/>
              </w:rPr>
            </w:pPr>
            <w:r w:rsidRPr="00CC4B95">
              <w:rPr>
                <w:rFonts w:cs="Arial"/>
                <w:sz w:val="18"/>
                <w:szCs w:val="18"/>
              </w:rPr>
              <w:t>0.864</w:t>
            </w:r>
          </w:p>
        </w:tc>
        <w:tc>
          <w:tcPr>
            <w:tcW w:w="1134" w:type="dxa"/>
            <w:tcBorders>
              <w:top w:val="nil"/>
              <w:left w:val="nil"/>
              <w:bottom w:val="nil"/>
              <w:right w:val="nil"/>
            </w:tcBorders>
            <w:vAlign w:val="bottom"/>
          </w:tcPr>
          <w:p w14:paraId="0F071EE0" w14:textId="4699A996" w:rsidR="00CC4B95" w:rsidRPr="00C935A5" w:rsidRDefault="00CC4B95" w:rsidP="00CC4B95">
            <w:pPr>
              <w:spacing w:before="40" w:after="20"/>
              <w:jc w:val="center"/>
              <w:rPr>
                <w:rFonts w:cs="Arial"/>
                <w:sz w:val="18"/>
                <w:szCs w:val="18"/>
              </w:rPr>
            </w:pPr>
            <w:r w:rsidRPr="00CC4B95">
              <w:rPr>
                <w:rFonts w:cs="Arial"/>
                <w:sz w:val="18"/>
                <w:szCs w:val="18"/>
              </w:rPr>
              <w:t>0.855</w:t>
            </w:r>
          </w:p>
        </w:tc>
        <w:tc>
          <w:tcPr>
            <w:tcW w:w="1134" w:type="dxa"/>
            <w:tcBorders>
              <w:top w:val="nil"/>
              <w:left w:val="nil"/>
              <w:bottom w:val="nil"/>
              <w:right w:val="nil"/>
            </w:tcBorders>
            <w:vAlign w:val="bottom"/>
          </w:tcPr>
          <w:p w14:paraId="7AB47A33" w14:textId="100BC613" w:rsidR="00CC4B95" w:rsidRPr="00C935A5" w:rsidRDefault="00CC4B95" w:rsidP="00CC4B95">
            <w:pPr>
              <w:spacing w:before="40" w:after="20"/>
              <w:jc w:val="center"/>
              <w:rPr>
                <w:rFonts w:cs="Arial"/>
                <w:sz w:val="18"/>
                <w:szCs w:val="18"/>
              </w:rPr>
            </w:pPr>
            <w:r w:rsidRPr="00CC4B95">
              <w:rPr>
                <w:rFonts w:cs="Arial"/>
                <w:sz w:val="18"/>
                <w:szCs w:val="18"/>
              </w:rPr>
              <w:t>0.874</w:t>
            </w:r>
          </w:p>
        </w:tc>
      </w:tr>
      <w:tr w:rsidR="00CC4B95" w:rsidRPr="00CC4B95" w14:paraId="0B965D8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78423B" w14:textId="77777777" w:rsidR="00CC4B95" w:rsidRPr="00C935A5" w:rsidRDefault="00CC4B95" w:rsidP="00CC4B95">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63918A01" w14:textId="34146C04" w:rsidR="00CC4B95" w:rsidRPr="00C935A5" w:rsidRDefault="00CC4B95" w:rsidP="00CC4B95">
            <w:pPr>
              <w:spacing w:before="40" w:after="20"/>
              <w:jc w:val="center"/>
              <w:rPr>
                <w:rFonts w:cs="Arial"/>
                <w:sz w:val="18"/>
                <w:szCs w:val="18"/>
              </w:rPr>
            </w:pPr>
            <w:r w:rsidRPr="00CC4B95">
              <w:rPr>
                <w:rFonts w:cs="Arial"/>
                <w:sz w:val="18"/>
                <w:szCs w:val="18"/>
              </w:rPr>
              <w:t>1.576</w:t>
            </w:r>
          </w:p>
        </w:tc>
        <w:tc>
          <w:tcPr>
            <w:tcW w:w="1134" w:type="dxa"/>
            <w:tcBorders>
              <w:top w:val="nil"/>
              <w:left w:val="nil"/>
              <w:bottom w:val="nil"/>
              <w:right w:val="nil"/>
            </w:tcBorders>
            <w:vAlign w:val="bottom"/>
          </w:tcPr>
          <w:p w14:paraId="61682785" w14:textId="0E80A242" w:rsidR="00CC4B95" w:rsidRPr="00C935A5" w:rsidRDefault="00CC4B95" w:rsidP="00CC4B95">
            <w:pPr>
              <w:spacing w:before="40" w:after="20"/>
              <w:jc w:val="center"/>
              <w:rPr>
                <w:rFonts w:cs="Arial"/>
                <w:sz w:val="18"/>
                <w:szCs w:val="18"/>
              </w:rPr>
            </w:pPr>
            <w:r w:rsidRPr="00CC4B95">
              <w:rPr>
                <w:rFonts w:cs="Arial"/>
                <w:sz w:val="18"/>
                <w:szCs w:val="18"/>
              </w:rPr>
              <w:t>1.565</w:t>
            </w:r>
          </w:p>
        </w:tc>
        <w:tc>
          <w:tcPr>
            <w:tcW w:w="170" w:type="dxa"/>
            <w:tcBorders>
              <w:top w:val="nil"/>
              <w:left w:val="nil"/>
              <w:bottom w:val="nil"/>
              <w:right w:val="nil"/>
            </w:tcBorders>
            <w:vAlign w:val="bottom"/>
          </w:tcPr>
          <w:p w14:paraId="73C10D61" w14:textId="40E0776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02B29F0" w14:textId="2EBA6D91" w:rsidR="00CC4B95" w:rsidRPr="00C935A5" w:rsidRDefault="00CC4B95" w:rsidP="00CC4B95">
            <w:pPr>
              <w:spacing w:before="40" w:after="20"/>
              <w:jc w:val="center"/>
              <w:rPr>
                <w:rFonts w:cs="Arial"/>
                <w:sz w:val="18"/>
                <w:szCs w:val="18"/>
              </w:rPr>
            </w:pPr>
            <w:r w:rsidRPr="00CC4B95">
              <w:rPr>
                <w:rFonts w:cs="Arial"/>
                <w:sz w:val="18"/>
                <w:szCs w:val="18"/>
              </w:rPr>
              <w:t>0.969</w:t>
            </w:r>
          </w:p>
        </w:tc>
        <w:tc>
          <w:tcPr>
            <w:tcW w:w="1134" w:type="dxa"/>
            <w:tcBorders>
              <w:top w:val="nil"/>
              <w:left w:val="nil"/>
              <w:bottom w:val="nil"/>
              <w:right w:val="nil"/>
            </w:tcBorders>
            <w:vAlign w:val="bottom"/>
          </w:tcPr>
          <w:p w14:paraId="22F4C504" w14:textId="410A2306" w:rsidR="00CC4B95" w:rsidRPr="00C935A5" w:rsidRDefault="00CC4B95" w:rsidP="00CC4B95">
            <w:pPr>
              <w:spacing w:before="40" w:after="20"/>
              <w:jc w:val="center"/>
              <w:rPr>
                <w:rFonts w:cs="Arial"/>
                <w:sz w:val="18"/>
                <w:szCs w:val="18"/>
              </w:rPr>
            </w:pPr>
            <w:r w:rsidRPr="00CC4B95">
              <w:rPr>
                <w:rFonts w:cs="Arial"/>
                <w:sz w:val="18"/>
                <w:szCs w:val="18"/>
              </w:rPr>
              <w:t>0.981</w:t>
            </w:r>
          </w:p>
        </w:tc>
        <w:tc>
          <w:tcPr>
            <w:tcW w:w="1134" w:type="dxa"/>
            <w:tcBorders>
              <w:top w:val="nil"/>
              <w:left w:val="nil"/>
              <w:bottom w:val="nil"/>
              <w:right w:val="nil"/>
            </w:tcBorders>
            <w:vAlign w:val="bottom"/>
          </w:tcPr>
          <w:p w14:paraId="486383C8" w14:textId="3CEE84BB" w:rsidR="00CC4B95" w:rsidRPr="00C935A5" w:rsidRDefault="00CC4B95" w:rsidP="00CC4B95">
            <w:pPr>
              <w:spacing w:before="40" w:after="20"/>
              <w:jc w:val="center"/>
              <w:rPr>
                <w:rFonts w:cs="Arial"/>
                <w:sz w:val="18"/>
                <w:szCs w:val="18"/>
              </w:rPr>
            </w:pPr>
            <w:r w:rsidRPr="00CC4B95">
              <w:rPr>
                <w:rFonts w:cs="Arial"/>
                <w:sz w:val="18"/>
                <w:szCs w:val="18"/>
              </w:rPr>
              <w:t>0.971</w:t>
            </w:r>
          </w:p>
        </w:tc>
        <w:tc>
          <w:tcPr>
            <w:tcW w:w="1134" w:type="dxa"/>
            <w:tcBorders>
              <w:top w:val="nil"/>
              <w:left w:val="nil"/>
              <w:bottom w:val="nil"/>
              <w:right w:val="nil"/>
            </w:tcBorders>
            <w:vAlign w:val="bottom"/>
          </w:tcPr>
          <w:p w14:paraId="2336E25A" w14:textId="2566D4D3" w:rsidR="00CC4B95" w:rsidRPr="00C935A5" w:rsidRDefault="00CC4B95" w:rsidP="00CC4B95">
            <w:pPr>
              <w:spacing w:before="40" w:after="20"/>
              <w:jc w:val="center"/>
              <w:rPr>
                <w:rFonts w:cs="Arial"/>
                <w:sz w:val="18"/>
                <w:szCs w:val="18"/>
              </w:rPr>
            </w:pPr>
            <w:r w:rsidRPr="00CC4B95">
              <w:rPr>
                <w:rFonts w:cs="Arial"/>
                <w:sz w:val="18"/>
                <w:szCs w:val="18"/>
              </w:rPr>
              <w:t>0.992</w:t>
            </w:r>
          </w:p>
        </w:tc>
      </w:tr>
      <w:tr w:rsidR="00CC4B95" w:rsidRPr="00CC4B95" w14:paraId="345C892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8DEA4B" w14:textId="77777777" w:rsidR="00CC4B95" w:rsidRPr="00C935A5" w:rsidRDefault="00CC4B95" w:rsidP="00CC4B95">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3961FD36" w14:textId="77DD786B" w:rsidR="00CC4B95" w:rsidRPr="00C935A5" w:rsidRDefault="00CC4B95" w:rsidP="00CC4B95">
            <w:pPr>
              <w:spacing w:before="40" w:after="20"/>
              <w:jc w:val="center"/>
              <w:rPr>
                <w:rFonts w:cs="Arial"/>
                <w:sz w:val="18"/>
                <w:szCs w:val="18"/>
              </w:rPr>
            </w:pPr>
            <w:r w:rsidRPr="00CC4B95">
              <w:rPr>
                <w:rFonts w:cs="Arial"/>
                <w:sz w:val="18"/>
                <w:szCs w:val="18"/>
              </w:rPr>
              <w:t>1.020</w:t>
            </w:r>
          </w:p>
        </w:tc>
        <w:tc>
          <w:tcPr>
            <w:tcW w:w="1134" w:type="dxa"/>
            <w:tcBorders>
              <w:top w:val="nil"/>
              <w:left w:val="nil"/>
              <w:bottom w:val="nil"/>
              <w:right w:val="nil"/>
            </w:tcBorders>
            <w:vAlign w:val="bottom"/>
          </w:tcPr>
          <w:p w14:paraId="7F3BE2C5" w14:textId="066194CA" w:rsidR="00CC4B95" w:rsidRPr="00C935A5" w:rsidRDefault="00CC4B95" w:rsidP="00CC4B95">
            <w:pPr>
              <w:spacing w:before="40" w:after="20"/>
              <w:jc w:val="center"/>
              <w:rPr>
                <w:rFonts w:cs="Arial"/>
                <w:sz w:val="18"/>
                <w:szCs w:val="18"/>
              </w:rPr>
            </w:pPr>
            <w:r w:rsidRPr="00CC4B95">
              <w:rPr>
                <w:rFonts w:cs="Arial"/>
                <w:sz w:val="18"/>
                <w:szCs w:val="18"/>
              </w:rPr>
              <w:t>1.013</w:t>
            </w:r>
          </w:p>
        </w:tc>
        <w:tc>
          <w:tcPr>
            <w:tcW w:w="170" w:type="dxa"/>
            <w:tcBorders>
              <w:top w:val="nil"/>
              <w:left w:val="nil"/>
              <w:bottom w:val="nil"/>
              <w:right w:val="nil"/>
            </w:tcBorders>
            <w:vAlign w:val="bottom"/>
          </w:tcPr>
          <w:p w14:paraId="37779DD2" w14:textId="7E51D60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2EE5DAE" w14:textId="74FF62CA" w:rsidR="00CC4B95" w:rsidRPr="00C935A5" w:rsidRDefault="00CC4B95" w:rsidP="00CC4B95">
            <w:pPr>
              <w:spacing w:before="40" w:after="20"/>
              <w:jc w:val="center"/>
              <w:rPr>
                <w:rFonts w:cs="Arial"/>
                <w:sz w:val="18"/>
                <w:szCs w:val="18"/>
              </w:rPr>
            </w:pPr>
            <w:r w:rsidRPr="00CC4B95">
              <w:rPr>
                <w:rFonts w:cs="Arial"/>
                <w:sz w:val="18"/>
                <w:szCs w:val="18"/>
              </w:rPr>
              <w:t>0.794</w:t>
            </w:r>
          </w:p>
        </w:tc>
        <w:tc>
          <w:tcPr>
            <w:tcW w:w="1134" w:type="dxa"/>
            <w:tcBorders>
              <w:top w:val="nil"/>
              <w:left w:val="nil"/>
              <w:bottom w:val="nil"/>
              <w:right w:val="nil"/>
            </w:tcBorders>
            <w:vAlign w:val="bottom"/>
          </w:tcPr>
          <w:p w14:paraId="0D8C8E44" w14:textId="047DCBCF" w:rsidR="00CC4B95" w:rsidRPr="00C935A5" w:rsidRDefault="00CC4B95" w:rsidP="00CC4B95">
            <w:pPr>
              <w:spacing w:before="40" w:after="20"/>
              <w:jc w:val="center"/>
              <w:rPr>
                <w:rFonts w:cs="Arial"/>
                <w:sz w:val="18"/>
                <w:szCs w:val="18"/>
              </w:rPr>
            </w:pPr>
            <w:r w:rsidRPr="00CC4B95">
              <w:rPr>
                <w:rFonts w:cs="Arial"/>
                <w:sz w:val="18"/>
                <w:szCs w:val="18"/>
              </w:rPr>
              <w:t>0.803</w:t>
            </w:r>
          </w:p>
        </w:tc>
        <w:tc>
          <w:tcPr>
            <w:tcW w:w="1134" w:type="dxa"/>
            <w:tcBorders>
              <w:top w:val="nil"/>
              <w:left w:val="nil"/>
              <w:bottom w:val="nil"/>
              <w:right w:val="nil"/>
            </w:tcBorders>
            <w:vAlign w:val="bottom"/>
          </w:tcPr>
          <w:p w14:paraId="601A7A27" w14:textId="69007161" w:rsidR="00CC4B95" w:rsidRPr="00C935A5" w:rsidRDefault="00CC4B95" w:rsidP="00CC4B95">
            <w:pPr>
              <w:spacing w:before="40" w:after="20"/>
              <w:jc w:val="center"/>
              <w:rPr>
                <w:rFonts w:cs="Arial"/>
                <w:sz w:val="18"/>
                <w:szCs w:val="18"/>
              </w:rPr>
            </w:pPr>
            <w:r w:rsidRPr="00CC4B95">
              <w:rPr>
                <w:rFonts w:cs="Arial"/>
                <w:sz w:val="18"/>
                <w:szCs w:val="18"/>
              </w:rPr>
              <w:t>0.795</w:t>
            </w:r>
          </w:p>
        </w:tc>
        <w:tc>
          <w:tcPr>
            <w:tcW w:w="1134" w:type="dxa"/>
            <w:tcBorders>
              <w:top w:val="nil"/>
              <w:left w:val="nil"/>
              <w:bottom w:val="nil"/>
              <w:right w:val="nil"/>
            </w:tcBorders>
            <w:vAlign w:val="bottom"/>
          </w:tcPr>
          <w:p w14:paraId="643A8711" w14:textId="510A8462" w:rsidR="00CC4B95" w:rsidRPr="00C935A5" w:rsidRDefault="00CC4B95" w:rsidP="00CC4B95">
            <w:pPr>
              <w:spacing w:before="40" w:after="20"/>
              <w:jc w:val="center"/>
              <w:rPr>
                <w:rFonts w:cs="Arial"/>
                <w:sz w:val="18"/>
                <w:szCs w:val="18"/>
              </w:rPr>
            </w:pPr>
            <w:r w:rsidRPr="00CC4B95">
              <w:rPr>
                <w:rFonts w:cs="Arial"/>
                <w:sz w:val="18"/>
                <w:szCs w:val="18"/>
              </w:rPr>
              <w:t>0.813</w:t>
            </w:r>
          </w:p>
        </w:tc>
      </w:tr>
      <w:tr w:rsidR="00CC4B95" w:rsidRPr="00CC4B95" w14:paraId="46C642D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060E7B" w14:textId="77777777" w:rsidR="00CC4B95" w:rsidRPr="00C935A5" w:rsidRDefault="00CC4B95" w:rsidP="00CC4B95">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4C666DCF" w14:textId="6895BCDB" w:rsidR="00CC4B95" w:rsidRPr="00C935A5" w:rsidRDefault="00CC4B95" w:rsidP="00CC4B95">
            <w:pPr>
              <w:spacing w:before="40" w:after="20"/>
              <w:jc w:val="center"/>
              <w:rPr>
                <w:rFonts w:cs="Arial"/>
                <w:sz w:val="18"/>
                <w:szCs w:val="18"/>
              </w:rPr>
            </w:pPr>
            <w:r w:rsidRPr="00CC4B95">
              <w:rPr>
                <w:rFonts w:cs="Arial"/>
                <w:sz w:val="18"/>
                <w:szCs w:val="18"/>
              </w:rPr>
              <w:t>1.109</w:t>
            </w:r>
          </w:p>
        </w:tc>
        <w:tc>
          <w:tcPr>
            <w:tcW w:w="1134" w:type="dxa"/>
            <w:tcBorders>
              <w:top w:val="nil"/>
              <w:left w:val="nil"/>
              <w:bottom w:val="nil"/>
              <w:right w:val="nil"/>
            </w:tcBorders>
            <w:vAlign w:val="bottom"/>
          </w:tcPr>
          <w:p w14:paraId="108F71F9" w14:textId="537B1598" w:rsidR="00CC4B95" w:rsidRPr="00C935A5" w:rsidRDefault="00CC4B95" w:rsidP="00CC4B95">
            <w:pPr>
              <w:spacing w:before="40" w:after="20"/>
              <w:jc w:val="center"/>
              <w:rPr>
                <w:rFonts w:cs="Arial"/>
                <w:sz w:val="18"/>
                <w:szCs w:val="18"/>
              </w:rPr>
            </w:pPr>
            <w:r w:rsidRPr="00CC4B95">
              <w:rPr>
                <w:rFonts w:cs="Arial"/>
                <w:sz w:val="18"/>
                <w:szCs w:val="18"/>
              </w:rPr>
              <w:t>1.101</w:t>
            </w:r>
          </w:p>
        </w:tc>
        <w:tc>
          <w:tcPr>
            <w:tcW w:w="170" w:type="dxa"/>
            <w:tcBorders>
              <w:top w:val="nil"/>
              <w:left w:val="nil"/>
              <w:bottom w:val="nil"/>
              <w:right w:val="nil"/>
            </w:tcBorders>
            <w:vAlign w:val="bottom"/>
          </w:tcPr>
          <w:p w14:paraId="6A1413C7" w14:textId="248BBC8E"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F47AD96" w14:textId="1B857DE5"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vAlign w:val="bottom"/>
          </w:tcPr>
          <w:p w14:paraId="1BDB0360" w14:textId="6B3B68F2" w:rsidR="00CC4B95" w:rsidRPr="00C935A5" w:rsidRDefault="00CC4B95" w:rsidP="00CC4B95">
            <w:pPr>
              <w:spacing w:before="40" w:after="20"/>
              <w:jc w:val="center"/>
              <w:rPr>
                <w:rFonts w:cs="Arial"/>
                <w:sz w:val="18"/>
                <w:szCs w:val="18"/>
              </w:rPr>
            </w:pPr>
            <w:r w:rsidRPr="00CC4B95">
              <w:rPr>
                <w:rFonts w:cs="Arial"/>
                <w:sz w:val="18"/>
                <w:szCs w:val="18"/>
              </w:rPr>
              <w:t>0.882</w:t>
            </w:r>
          </w:p>
        </w:tc>
        <w:tc>
          <w:tcPr>
            <w:tcW w:w="1134" w:type="dxa"/>
            <w:tcBorders>
              <w:top w:val="nil"/>
              <w:left w:val="nil"/>
              <w:bottom w:val="nil"/>
              <w:right w:val="nil"/>
            </w:tcBorders>
            <w:vAlign w:val="bottom"/>
          </w:tcPr>
          <w:p w14:paraId="3ED1CA61" w14:textId="6135F2F0" w:rsidR="00CC4B95" w:rsidRPr="00C935A5" w:rsidRDefault="00CC4B95" w:rsidP="00CC4B95">
            <w:pPr>
              <w:spacing w:before="40" w:after="20"/>
              <w:jc w:val="center"/>
              <w:rPr>
                <w:rFonts w:cs="Arial"/>
                <w:sz w:val="18"/>
                <w:szCs w:val="18"/>
              </w:rPr>
            </w:pPr>
            <w:r w:rsidRPr="00CC4B95">
              <w:rPr>
                <w:rFonts w:cs="Arial"/>
                <w:sz w:val="18"/>
                <w:szCs w:val="18"/>
              </w:rPr>
              <w:t>0.873</w:t>
            </w:r>
          </w:p>
        </w:tc>
        <w:tc>
          <w:tcPr>
            <w:tcW w:w="1134" w:type="dxa"/>
            <w:tcBorders>
              <w:top w:val="nil"/>
              <w:left w:val="nil"/>
              <w:bottom w:val="nil"/>
              <w:right w:val="nil"/>
            </w:tcBorders>
            <w:vAlign w:val="bottom"/>
          </w:tcPr>
          <w:p w14:paraId="3C1D2FF9" w14:textId="6DB5D819" w:rsidR="00CC4B95" w:rsidRPr="00C935A5" w:rsidRDefault="00CC4B95" w:rsidP="00CC4B95">
            <w:pPr>
              <w:spacing w:before="40" w:after="20"/>
              <w:jc w:val="center"/>
              <w:rPr>
                <w:rFonts w:cs="Arial"/>
                <w:sz w:val="18"/>
                <w:szCs w:val="18"/>
              </w:rPr>
            </w:pPr>
            <w:r w:rsidRPr="00CC4B95">
              <w:rPr>
                <w:rFonts w:cs="Arial"/>
                <w:sz w:val="18"/>
                <w:szCs w:val="18"/>
              </w:rPr>
              <w:t>0.892</w:t>
            </w:r>
          </w:p>
        </w:tc>
      </w:tr>
      <w:tr w:rsidR="00CC4B95" w:rsidRPr="00CC4B95" w14:paraId="42B5DE4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FF14B6" w14:textId="77777777" w:rsidR="00CC4B95" w:rsidRPr="00C935A5" w:rsidRDefault="00CC4B95" w:rsidP="00CC4B95">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5ACA6574" w14:textId="33F8419C" w:rsidR="00CC4B95" w:rsidRPr="00C935A5" w:rsidRDefault="00CC4B95" w:rsidP="00CC4B95">
            <w:pPr>
              <w:spacing w:before="40" w:after="20"/>
              <w:jc w:val="center"/>
              <w:rPr>
                <w:rFonts w:cs="Arial"/>
                <w:sz w:val="18"/>
                <w:szCs w:val="18"/>
              </w:rPr>
            </w:pPr>
            <w:r w:rsidRPr="00CC4B95">
              <w:rPr>
                <w:rFonts w:cs="Arial"/>
                <w:sz w:val="18"/>
                <w:szCs w:val="18"/>
              </w:rPr>
              <w:t>0.941</w:t>
            </w:r>
          </w:p>
        </w:tc>
        <w:tc>
          <w:tcPr>
            <w:tcW w:w="1134" w:type="dxa"/>
            <w:tcBorders>
              <w:top w:val="nil"/>
              <w:left w:val="nil"/>
              <w:bottom w:val="nil"/>
              <w:right w:val="nil"/>
            </w:tcBorders>
            <w:vAlign w:val="bottom"/>
          </w:tcPr>
          <w:p w14:paraId="21A2FD17" w14:textId="55F9CBE5" w:rsidR="00CC4B95" w:rsidRPr="00C935A5" w:rsidRDefault="00CC4B95" w:rsidP="00CC4B95">
            <w:pPr>
              <w:spacing w:before="40" w:after="20"/>
              <w:jc w:val="center"/>
              <w:rPr>
                <w:rFonts w:cs="Arial"/>
                <w:sz w:val="18"/>
                <w:szCs w:val="18"/>
              </w:rPr>
            </w:pPr>
            <w:r w:rsidRPr="00CC4B95">
              <w:rPr>
                <w:rFonts w:cs="Arial"/>
                <w:sz w:val="18"/>
                <w:szCs w:val="18"/>
              </w:rPr>
              <w:t>0.934</w:t>
            </w:r>
          </w:p>
        </w:tc>
        <w:tc>
          <w:tcPr>
            <w:tcW w:w="170" w:type="dxa"/>
            <w:tcBorders>
              <w:top w:val="nil"/>
              <w:left w:val="nil"/>
              <w:bottom w:val="nil"/>
              <w:right w:val="nil"/>
            </w:tcBorders>
            <w:vAlign w:val="bottom"/>
          </w:tcPr>
          <w:p w14:paraId="04D42F0E" w14:textId="1FCD657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B1DDB70" w14:textId="74301B09" w:rsidR="00CC4B95" w:rsidRPr="00C935A5" w:rsidRDefault="00CC4B95" w:rsidP="00CC4B95">
            <w:pPr>
              <w:spacing w:before="40" w:after="20"/>
              <w:jc w:val="center"/>
              <w:rPr>
                <w:rFonts w:cs="Arial"/>
                <w:sz w:val="18"/>
                <w:szCs w:val="18"/>
              </w:rPr>
            </w:pPr>
            <w:r w:rsidRPr="00CC4B95">
              <w:rPr>
                <w:rFonts w:cs="Arial"/>
                <w:sz w:val="18"/>
                <w:szCs w:val="18"/>
              </w:rPr>
              <w:t>0.963</w:t>
            </w:r>
          </w:p>
        </w:tc>
        <w:tc>
          <w:tcPr>
            <w:tcW w:w="1134" w:type="dxa"/>
            <w:tcBorders>
              <w:top w:val="nil"/>
              <w:left w:val="nil"/>
              <w:bottom w:val="nil"/>
              <w:right w:val="nil"/>
            </w:tcBorders>
            <w:vAlign w:val="bottom"/>
          </w:tcPr>
          <w:p w14:paraId="23785019" w14:textId="748A0E18"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134" w:type="dxa"/>
            <w:tcBorders>
              <w:top w:val="nil"/>
              <w:left w:val="nil"/>
              <w:bottom w:val="nil"/>
              <w:right w:val="nil"/>
            </w:tcBorders>
            <w:vAlign w:val="bottom"/>
          </w:tcPr>
          <w:p w14:paraId="71714C35" w14:textId="6F4BA939" w:rsidR="00CC4B95" w:rsidRPr="00C935A5" w:rsidRDefault="00CC4B95" w:rsidP="00CC4B95">
            <w:pPr>
              <w:spacing w:before="40" w:after="20"/>
              <w:jc w:val="center"/>
              <w:rPr>
                <w:rFonts w:cs="Arial"/>
                <w:sz w:val="18"/>
                <w:szCs w:val="18"/>
              </w:rPr>
            </w:pPr>
            <w:r w:rsidRPr="00CC4B95">
              <w:rPr>
                <w:rFonts w:cs="Arial"/>
                <w:sz w:val="18"/>
                <w:szCs w:val="18"/>
              </w:rPr>
              <w:t>0.964</w:t>
            </w:r>
          </w:p>
        </w:tc>
        <w:tc>
          <w:tcPr>
            <w:tcW w:w="1134" w:type="dxa"/>
            <w:tcBorders>
              <w:top w:val="nil"/>
              <w:left w:val="nil"/>
              <w:bottom w:val="nil"/>
              <w:right w:val="nil"/>
            </w:tcBorders>
            <w:vAlign w:val="bottom"/>
          </w:tcPr>
          <w:p w14:paraId="59A5A4F3" w14:textId="44A7EF4F" w:rsidR="00CC4B95" w:rsidRPr="00C935A5" w:rsidRDefault="00CC4B95" w:rsidP="00CC4B95">
            <w:pPr>
              <w:spacing w:before="40" w:after="20"/>
              <w:jc w:val="center"/>
              <w:rPr>
                <w:rFonts w:cs="Arial"/>
                <w:sz w:val="18"/>
                <w:szCs w:val="18"/>
              </w:rPr>
            </w:pPr>
            <w:r w:rsidRPr="00CC4B95">
              <w:rPr>
                <w:rFonts w:cs="Arial"/>
                <w:sz w:val="18"/>
                <w:szCs w:val="18"/>
              </w:rPr>
              <w:t>0.985</w:t>
            </w:r>
          </w:p>
        </w:tc>
      </w:tr>
      <w:tr w:rsidR="00CC4B95" w:rsidRPr="00CC4B95" w14:paraId="62F09AB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61C7DF7" w14:textId="77777777" w:rsidR="00CC4B95" w:rsidRPr="00C935A5" w:rsidRDefault="00CC4B95" w:rsidP="00CC4B95">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1E194D77" w14:textId="6B10024E" w:rsidR="00CC4B95" w:rsidRPr="00C935A5" w:rsidRDefault="00CC4B95" w:rsidP="00CC4B95">
            <w:pPr>
              <w:spacing w:before="40" w:after="20"/>
              <w:jc w:val="center"/>
              <w:rPr>
                <w:rFonts w:cs="Arial"/>
                <w:sz w:val="18"/>
                <w:szCs w:val="18"/>
              </w:rPr>
            </w:pPr>
            <w:r w:rsidRPr="00CC4B95">
              <w:rPr>
                <w:rFonts w:cs="Arial"/>
                <w:sz w:val="18"/>
                <w:szCs w:val="18"/>
              </w:rPr>
              <w:t>1.150</w:t>
            </w:r>
          </w:p>
        </w:tc>
        <w:tc>
          <w:tcPr>
            <w:tcW w:w="1134" w:type="dxa"/>
            <w:tcBorders>
              <w:top w:val="nil"/>
              <w:left w:val="nil"/>
              <w:bottom w:val="nil"/>
              <w:right w:val="nil"/>
            </w:tcBorders>
            <w:vAlign w:val="bottom"/>
          </w:tcPr>
          <w:p w14:paraId="4BBD94D0" w14:textId="60355CAD" w:rsidR="00CC4B95" w:rsidRPr="00C935A5" w:rsidRDefault="00CC4B95" w:rsidP="00CC4B95">
            <w:pPr>
              <w:spacing w:before="40" w:after="20"/>
              <w:jc w:val="center"/>
              <w:rPr>
                <w:rFonts w:cs="Arial"/>
                <w:sz w:val="18"/>
                <w:szCs w:val="18"/>
              </w:rPr>
            </w:pPr>
            <w:r w:rsidRPr="00CC4B95">
              <w:rPr>
                <w:rFonts w:cs="Arial"/>
                <w:sz w:val="18"/>
                <w:szCs w:val="18"/>
              </w:rPr>
              <w:t>1.143</w:t>
            </w:r>
          </w:p>
        </w:tc>
        <w:tc>
          <w:tcPr>
            <w:tcW w:w="170" w:type="dxa"/>
            <w:tcBorders>
              <w:top w:val="nil"/>
              <w:left w:val="nil"/>
              <w:bottom w:val="nil"/>
              <w:right w:val="nil"/>
            </w:tcBorders>
            <w:vAlign w:val="bottom"/>
          </w:tcPr>
          <w:p w14:paraId="4302CD73" w14:textId="25BB0DF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D907F1B" w14:textId="7994906C" w:rsidR="00CC4B95" w:rsidRPr="00C935A5" w:rsidRDefault="00CC4B95" w:rsidP="00CC4B95">
            <w:pPr>
              <w:spacing w:before="40" w:after="20"/>
              <w:jc w:val="center"/>
              <w:rPr>
                <w:rFonts w:cs="Arial"/>
                <w:sz w:val="18"/>
                <w:szCs w:val="18"/>
              </w:rPr>
            </w:pPr>
            <w:r w:rsidRPr="00CC4B95">
              <w:rPr>
                <w:rFonts w:cs="Arial"/>
                <w:sz w:val="18"/>
                <w:szCs w:val="18"/>
              </w:rPr>
              <w:t>0.812</w:t>
            </w:r>
          </w:p>
        </w:tc>
        <w:tc>
          <w:tcPr>
            <w:tcW w:w="1134" w:type="dxa"/>
            <w:tcBorders>
              <w:top w:val="nil"/>
              <w:left w:val="nil"/>
              <w:bottom w:val="nil"/>
              <w:right w:val="nil"/>
            </w:tcBorders>
            <w:vAlign w:val="bottom"/>
          </w:tcPr>
          <w:p w14:paraId="0B690FD8" w14:textId="5375808F" w:rsidR="00CC4B95" w:rsidRPr="00C935A5" w:rsidRDefault="00CC4B95" w:rsidP="00CC4B95">
            <w:pPr>
              <w:spacing w:before="40" w:after="20"/>
              <w:jc w:val="center"/>
              <w:rPr>
                <w:rFonts w:cs="Arial"/>
                <w:sz w:val="18"/>
                <w:szCs w:val="18"/>
              </w:rPr>
            </w:pPr>
            <w:r w:rsidRPr="00CC4B95">
              <w:rPr>
                <w:rFonts w:cs="Arial"/>
                <w:sz w:val="18"/>
                <w:szCs w:val="18"/>
              </w:rPr>
              <w:t>0.822</w:t>
            </w:r>
          </w:p>
        </w:tc>
        <w:tc>
          <w:tcPr>
            <w:tcW w:w="1134" w:type="dxa"/>
            <w:tcBorders>
              <w:top w:val="nil"/>
              <w:left w:val="nil"/>
              <w:bottom w:val="nil"/>
              <w:right w:val="nil"/>
            </w:tcBorders>
            <w:vAlign w:val="bottom"/>
          </w:tcPr>
          <w:p w14:paraId="783A5721" w14:textId="5DD1DB91" w:rsidR="00CC4B95" w:rsidRPr="00C935A5" w:rsidRDefault="00CC4B95" w:rsidP="00CC4B95">
            <w:pPr>
              <w:spacing w:before="40" w:after="20"/>
              <w:jc w:val="center"/>
              <w:rPr>
                <w:rFonts w:cs="Arial"/>
                <w:sz w:val="18"/>
                <w:szCs w:val="18"/>
              </w:rPr>
            </w:pPr>
            <w:r w:rsidRPr="00CC4B95">
              <w:rPr>
                <w:rFonts w:cs="Arial"/>
                <w:sz w:val="18"/>
                <w:szCs w:val="18"/>
              </w:rPr>
              <w:t>0.814</w:t>
            </w:r>
          </w:p>
        </w:tc>
        <w:tc>
          <w:tcPr>
            <w:tcW w:w="1134" w:type="dxa"/>
            <w:tcBorders>
              <w:top w:val="nil"/>
              <w:left w:val="nil"/>
              <w:bottom w:val="nil"/>
              <w:right w:val="nil"/>
            </w:tcBorders>
            <w:vAlign w:val="bottom"/>
          </w:tcPr>
          <w:p w14:paraId="58918D8F" w14:textId="56E13FE9" w:rsidR="00CC4B95" w:rsidRPr="00C935A5" w:rsidRDefault="00CC4B95" w:rsidP="00CC4B95">
            <w:pPr>
              <w:spacing w:before="40" w:after="20"/>
              <w:jc w:val="center"/>
              <w:rPr>
                <w:rFonts w:cs="Arial"/>
                <w:sz w:val="18"/>
                <w:szCs w:val="18"/>
              </w:rPr>
            </w:pPr>
            <w:r w:rsidRPr="00CC4B95">
              <w:rPr>
                <w:rFonts w:cs="Arial"/>
                <w:sz w:val="18"/>
                <w:szCs w:val="18"/>
              </w:rPr>
              <w:t>0.832</w:t>
            </w:r>
          </w:p>
        </w:tc>
      </w:tr>
      <w:tr w:rsidR="00CC4B95" w:rsidRPr="00CC4B95" w14:paraId="3DBEC9A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36C2A4F" w14:textId="77777777" w:rsidR="00CC4B95" w:rsidRPr="00C935A5" w:rsidRDefault="00CC4B95" w:rsidP="00CC4B95">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279FEBA6" w14:textId="7A3139E0" w:rsidR="00CC4B95" w:rsidRPr="00C935A5" w:rsidRDefault="00CC4B95" w:rsidP="00CC4B95">
            <w:pPr>
              <w:spacing w:before="40" w:after="20"/>
              <w:jc w:val="center"/>
              <w:rPr>
                <w:rFonts w:cs="Arial"/>
                <w:sz w:val="18"/>
                <w:szCs w:val="18"/>
              </w:rPr>
            </w:pPr>
            <w:r w:rsidRPr="00CC4B95">
              <w:rPr>
                <w:rFonts w:cs="Arial"/>
                <w:sz w:val="18"/>
                <w:szCs w:val="18"/>
              </w:rPr>
              <w:t>0.956</w:t>
            </w:r>
          </w:p>
        </w:tc>
        <w:tc>
          <w:tcPr>
            <w:tcW w:w="1134" w:type="dxa"/>
            <w:tcBorders>
              <w:top w:val="nil"/>
              <w:left w:val="nil"/>
              <w:bottom w:val="nil"/>
              <w:right w:val="nil"/>
            </w:tcBorders>
            <w:vAlign w:val="bottom"/>
          </w:tcPr>
          <w:p w14:paraId="3D1FF5B4" w14:textId="4D864F32" w:rsidR="00CC4B95" w:rsidRPr="00C935A5" w:rsidRDefault="00CC4B95" w:rsidP="00CC4B95">
            <w:pPr>
              <w:spacing w:before="40" w:after="20"/>
              <w:jc w:val="center"/>
              <w:rPr>
                <w:rFonts w:cs="Arial"/>
                <w:sz w:val="18"/>
                <w:szCs w:val="18"/>
              </w:rPr>
            </w:pPr>
            <w:r w:rsidRPr="00CC4B95">
              <w:rPr>
                <w:rFonts w:cs="Arial"/>
                <w:sz w:val="18"/>
                <w:szCs w:val="18"/>
              </w:rPr>
              <w:t>0.949</w:t>
            </w:r>
          </w:p>
        </w:tc>
        <w:tc>
          <w:tcPr>
            <w:tcW w:w="170" w:type="dxa"/>
            <w:tcBorders>
              <w:top w:val="nil"/>
              <w:left w:val="nil"/>
              <w:bottom w:val="nil"/>
              <w:right w:val="nil"/>
            </w:tcBorders>
            <w:vAlign w:val="bottom"/>
          </w:tcPr>
          <w:p w14:paraId="0E21CF4A" w14:textId="1414180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219F5A4" w14:textId="1A5DBF9D" w:rsidR="00CC4B95" w:rsidRPr="00C935A5" w:rsidRDefault="00CC4B95" w:rsidP="00CC4B95">
            <w:pPr>
              <w:spacing w:before="40" w:after="20"/>
              <w:jc w:val="center"/>
              <w:rPr>
                <w:rFonts w:cs="Arial"/>
                <w:sz w:val="18"/>
                <w:szCs w:val="18"/>
              </w:rPr>
            </w:pPr>
            <w:r w:rsidRPr="00CC4B95">
              <w:rPr>
                <w:rFonts w:cs="Arial"/>
                <w:sz w:val="18"/>
                <w:szCs w:val="18"/>
              </w:rPr>
              <w:t>1.198</w:t>
            </w:r>
          </w:p>
        </w:tc>
        <w:tc>
          <w:tcPr>
            <w:tcW w:w="1134" w:type="dxa"/>
            <w:tcBorders>
              <w:top w:val="nil"/>
              <w:left w:val="nil"/>
              <w:bottom w:val="nil"/>
              <w:right w:val="nil"/>
            </w:tcBorders>
            <w:vAlign w:val="bottom"/>
          </w:tcPr>
          <w:p w14:paraId="78F17169" w14:textId="198CA814" w:rsidR="00CC4B95" w:rsidRPr="00C935A5" w:rsidRDefault="00CC4B95" w:rsidP="00CC4B95">
            <w:pPr>
              <w:spacing w:before="40" w:after="20"/>
              <w:jc w:val="center"/>
              <w:rPr>
                <w:rFonts w:cs="Arial"/>
                <w:sz w:val="18"/>
                <w:szCs w:val="18"/>
              </w:rPr>
            </w:pPr>
            <w:r w:rsidRPr="00CC4B95">
              <w:rPr>
                <w:rFonts w:cs="Arial"/>
                <w:sz w:val="18"/>
                <w:szCs w:val="18"/>
              </w:rPr>
              <w:t>1.212</w:t>
            </w:r>
          </w:p>
        </w:tc>
        <w:tc>
          <w:tcPr>
            <w:tcW w:w="1134" w:type="dxa"/>
            <w:tcBorders>
              <w:top w:val="nil"/>
              <w:left w:val="nil"/>
              <w:bottom w:val="nil"/>
              <w:right w:val="nil"/>
            </w:tcBorders>
            <w:vAlign w:val="bottom"/>
          </w:tcPr>
          <w:p w14:paraId="78106AB1" w14:textId="4418CA07" w:rsidR="00CC4B95" w:rsidRPr="00C935A5" w:rsidRDefault="00CC4B95" w:rsidP="00CC4B95">
            <w:pPr>
              <w:spacing w:before="40" w:after="20"/>
              <w:jc w:val="center"/>
              <w:rPr>
                <w:rFonts w:cs="Arial"/>
                <w:sz w:val="18"/>
                <w:szCs w:val="18"/>
              </w:rPr>
            </w:pPr>
            <w:r w:rsidRPr="00CC4B95">
              <w:rPr>
                <w:rFonts w:cs="Arial"/>
                <w:sz w:val="18"/>
                <w:szCs w:val="18"/>
              </w:rPr>
              <w:t>1.200</w:t>
            </w:r>
          </w:p>
        </w:tc>
        <w:tc>
          <w:tcPr>
            <w:tcW w:w="1134" w:type="dxa"/>
            <w:tcBorders>
              <w:top w:val="nil"/>
              <w:left w:val="nil"/>
              <w:bottom w:val="nil"/>
              <w:right w:val="nil"/>
            </w:tcBorders>
            <w:vAlign w:val="bottom"/>
          </w:tcPr>
          <w:p w14:paraId="6198CB5E" w14:textId="060B4251" w:rsidR="00CC4B95" w:rsidRPr="00C935A5" w:rsidRDefault="00CC4B95" w:rsidP="00CC4B95">
            <w:pPr>
              <w:spacing w:before="40" w:after="20"/>
              <w:jc w:val="center"/>
              <w:rPr>
                <w:rFonts w:cs="Arial"/>
                <w:sz w:val="18"/>
                <w:szCs w:val="18"/>
              </w:rPr>
            </w:pPr>
            <w:r w:rsidRPr="00CC4B95">
              <w:rPr>
                <w:rFonts w:cs="Arial"/>
                <w:sz w:val="18"/>
                <w:szCs w:val="18"/>
              </w:rPr>
              <w:t>1.227</w:t>
            </w:r>
          </w:p>
        </w:tc>
      </w:tr>
      <w:tr w:rsidR="00CC4B95" w:rsidRPr="00CC4B95" w14:paraId="00C0D99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4B438A" w14:textId="77777777" w:rsidR="00CC4B95" w:rsidRPr="00C935A5" w:rsidRDefault="00CC4B95" w:rsidP="00CC4B95">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716AFB97" w14:textId="3498FEB7" w:rsidR="00CC4B95" w:rsidRPr="00C935A5" w:rsidRDefault="00CC4B95" w:rsidP="00CC4B95">
            <w:pPr>
              <w:spacing w:before="40" w:after="20"/>
              <w:jc w:val="center"/>
              <w:rPr>
                <w:rFonts w:cs="Arial"/>
                <w:sz w:val="18"/>
                <w:szCs w:val="18"/>
              </w:rPr>
            </w:pPr>
            <w:r w:rsidRPr="00CC4B95">
              <w:rPr>
                <w:rFonts w:cs="Arial"/>
                <w:sz w:val="18"/>
                <w:szCs w:val="18"/>
              </w:rPr>
              <w:t>1.118</w:t>
            </w:r>
          </w:p>
        </w:tc>
        <w:tc>
          <w:tcPr>
            <w:tcW w:w="1134" w:type="dxa"/>
            <w:tcBorders>
              <w:top w:val="nil"/>
              <w:left w:val="nil"/>
              <w:bottom w:val="nil"/>
              <w:right w:val="nil"/>
            </w:tcBorders>
            <w:vAlign w:val="bottom"/>
          </w:tcPr>
          <w:p w14:paraId="3042D6BA" w14:textId="6C708C3E" w:rsidR="00CC4B95" w:rsidRPr="00C935A5" w:rsidRDefault="00CC4B95" w:rsidP="00CC4B95">
            <w:pPr>
              <w:spacing w:before="40" w:after="20"/>
              <w:jc w:val="center"/>
              <w:rPr>
                <w:rFonts w:cs="Arial"/>
                <w:sz w:val="18"/>
                <w:szCs w:val="18"/>
              </w:rPr>
            </w:pPr>
            <w:r w:rsidRPr="00CC4B95">
              <w:rPr>
                <w:rFonts w:cs="Arial"/>
                <w:sz w:val="18"/>
                <w:szCs w:val="18"/>
              </w:rPr>
              <w:t>1.111</w:t>
            </w:r>
          </w:p>
        </w:tc>
        <w:tc>
          <w:tcPr>
            <w:tcW w:w="170" w:type="dxa"/>
            <w:tcBorders>
              <w:top w:val="nil"/>
              <w:left w:val="nil"/>
              <w:bottom w:val="nil"/>
              <w:right w:val="nil"/>
            </w:tcBorders>
            <w:vAlign w:val="bottom"/>
          </w:tcPr>
          <w:p w14:paraId="0F34759D" w14:textId="61EB513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A90CBEB" w14:textId="78FBD3BF" w:rsidR="00CC4B95" w:rsidRPr="00C935A5" w:rsidRDefault="00CC4B95" w:rsidP="00CC4B95">
            <w:pPr>
              <w:spacing w:before="40" w:after="20"/>
              <w:jc w:val="center"/>
              <w:rPr>
                <w:rFonts w:cs="Arial"/>
                <w:sz w:val="18"/>
                <w:szCs w:val="18"/>
              </w:rPr>
            </w:pPr>
            <w:r w:rsidRPr="00CC4B95">
              <w:rPr>
                <w:rFonts w:cs="Arial"/>
                <w:sz w:val="18"/>
                <w:szCs w:val="18"/>
              </w:rPr>
              <w:t>0.788</w:t>
            </w:r>
          </w:p>
        </w:tc>
        <w:tc>
          <w:tcPr>
            <w:tcW w:w="1134" w:type="dxa"/>
            <w:tcBorders>
              <w:top w:val="nil"/>
              <w:left w:val="nil"/>
              <w:bottom w:val="nil"/>
              <w:right w:val="nil"/>
            </w:tcBorders>
            <w:vAlign w:val="bottom"/>
          </w:tcPr>
          <w:p w14:paraId="4FEBE5F0" w14:textId="6FF73AAC" w:rsidR="00CC4B95" w:rsidRPr="00C935A5" w:rsidRDefault="00CC4B95" w:rsidP="00CC4B95">
            <w:pPr>
              <w:spacing w:before="40" w:after="20"/>
              <w:jc w:val="center"/>
              <w:rPr>
                <w:rFonts w:cs="Arial"/>
                <w:sz w:val="18"/>
                <w:szCs w:val="18"/>
              </w:rPr>
            </w:pPr>
            <w:r w:rsidRPr="00CC4B95">
              <w:rPr>
                <w:rFonts w:cs="Arial"/>
                <w:sz w:val="18"/>
                <w:szCs w:val="18"/>
              </w:rPr>
              <w:t>0.797</w:t>
            </w:r>
          </w:p>
        </w:tc>
        <w:tc>
          <w:tcPr>
            <w:tcW w:w="1134" w:type="dxa"/>
            <w:tcBorders>
              <w:top w:val="nil"/>
              <w:left w:val="nil"/>
              <w:bottom w:val="nil"/>
              <w:right w:val="nil"/>
            </w:tcBorders>
            <w:vAlign w:val="bottom"/>
          </w:tcPr>
          <w:p w14:paraId="4C0FB671" w14:textId="7A92D516" w:rsidR="00CC4B95" w:rsidRPr="00C935A5" w:rsidRDefault="00CC4B95" w:rsidP="00CC4B95">
            <w:pPr>
              <w:spacing w:before="40" w:after="20"/>
              <w:jc w:val="center"/>
              <w:rPr>
                <w:rFonts w:cs="Arial"/>
                <w:sz w:val="18"/>
                <w:szCs w:val="18"/>
              </w:rPr>
            </w:pPr>
            <w:r w:rsidRPr="00CC4B95">
              <w:rPr>
                <w:rFonts w:cs="Arial"/>
                <w:sz w:val="18"/>
                <w:szCs w:val="18"/>
              </w:rPr>
              <w:t>0.789</w:t>
            </w:r>
          </w:p>
        </w:tc>
        <w:tc>
          <w:tcPr>
            <w:tcW w:w="1134" w:type="dxa"/>
            <w:tcBorders>
              <w:top w:val="nil"/>
              <w:left w:val="nil"/>
              <w:bottom w:val="nil"/>
              <w:right w:val="nil"/>
            </w:tcBorders>
            <w:vAlign w:val="bottom"/>
          </w:tcPr>
          <w:p w14:paraId="27E113C9" w14:textId="6E05AFE4" w:rsidR="00CC4B95" w:rsidRPr="00C935A5" w:rsidRDefault="00CC4B95" w:rsidP="00CC4B95">
            <w:pPr>
              <w:spacing w:before="40" w:after="20"/>
              <w:jc w:val="center"/>
              <w:rPr>
                <w:rFonts w:cs="Arial"/>
                <w:sz w:val="18"/>
                <w:szCs w:val="18"/>
              </w:rPr>
            </w:pPr>
            <w:r w:rsidRPr="00CC4B95">
              <w:rPr>
                <w:rFonts w:cs="Arial"/>
                <w:sz w:val="18"/>
                <w:szCs w:val="18"/>
              </w:rPr>
              <w:t>0.806</w:t>
            </w:r>
          </w:p>
        </w:tc>
      </w:tr>
      <w:tr w:rsidR="00CC4B95" w:rsidRPr="00CC4B95" w14:paraId="1D99E1A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1675776" w14:textId="77777777" w:rsidR="00CC4B95" w:rsidRPr="00C935A5" w:rsidRDefault="00CC4B95" w:rsidP="00CC4B95">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7492FDCA" w14:textId="34C11797" w:rsidR="00CC4B95" w:rsidRPr="00C935A5" w:rsidRDefault="00CC4B95" w:rsidP="00CC4B95">
            <w:pPr>
              <w:spacing w:before="40" w:after="20"/>
              <w:jc w:val="center"/>
              <w:rPr>
                <w:rFonts w:cs="Arial"/>
                <w:sz w:val="18"/>
                <w:szCs w:val="18"/>
              </w:rPr>
            </w:pPr>
            <w:r w:rsidRPr="00CC4B95">
              <w:rPr>
                <w:rFonts w:cs="Arial"/>
                <w:sz w:val="18"/>
                <w:szCs w:val="18"/>
              </w:rPr>
              <w:t>0.895</w:t>
            </w:r>
          </w:p>
        </w:tc>
        <w:tc>
          <w:tcPr>
            <w:tcW w:w="1134" w:type="dxa"/>
            <w:tcBorders>
              <w:top w:val="nil"/>
              <w:left w:val="nil"/>
              <w:bottom w:val="nil"/>
              <w:right w:val="nil"/>
            </w:tcBorders>
            <w:vAlign w:val="bottom"/>
          </w:tcPr>
          <w:p w14:paraId="461F355D" w14:textId="6EB2D970" w:rsidR="00CC4B95" w:rsidRPr="00C935A5" w:rsidRDefault="00CC4B95" w:rsidP="00CC4B95">
            <w:pPr>
              <w:spacing w:before="40" w:after="20"/>
              <w:jc w:val="center"/>
              <w:rPr>
                <w:rFonts w:cs="Arial"/>
                <w:sz w:val="18"/>
                <w:szCs w:val="18"/>
              </w:rPr>
            </w:pPr>
            <w:r w:rsidRPr="00CC4B95">
              <w:rPr>
                <w:rFonts w:cs="Arial"/>
                <w:sz w:val="18"/>
                <w:szCs w:val="18"/>
              </w:rPr>
              <w:t>0.889</w:t>
            </w:r>
          </w:p>
        </w:tc>
        <w:tc>
          <w:tcPr>
            <w:tcW w:w="170" w:type="dxa"/>
            <w:tcBorders>
              <w:top w:val="nil"/>
              <w:left w:val="nil"/>
              <w:bottom w:val="nil"/>
              <w:right w:val="nil"/>
            </w:tcBorders>
            <w:vAlign w:val="bottom"/>
          </w:tcPr>
          <w:p w14:paraId="364F0F92" w14:textId="1B985293"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2152544" w14:textId="6B39A441" w:rsidR="00CC4B95" w:rsidRPr="00C935A5" w:rsidRDefault="00CC4B95" w:rsidP="00CC4B95">
            <w:pPr>
              <w:spacing w:before="40" w:after="20"/>
              <w:jc w:val="center"/>
              <w:rPr>
                <w:rFonts w:cs="Arial"/>
                <w:sz w:val="18"/>
                <w:szCs w:val="18"/>
              </w:rPr>
            </w:pPr>
            <w:r w:rsidRPr="00CC4B95">
              <w:rPr>
                <w:rFonts w:cs="Arial"/>
                <w:sz w:val="18"/>
                <w:szCs w:val="18"/>
              </w:rPr>
              <w:t>0.961</w:t>
            </w:r>
          </w:p>
        </w:tc>
        <w:tc>
          <w:tcPr>
            <w:tcW w:w="1134" w:type="dxa"/>
            <w:tcBorders>
              <w:top w:val="nil"/>
              <w:left w:val="nil"/>
              <w:bottom w:val="nil"/>
              <w:right w:val="nil"/>
            </w:tcBorders>
            <w:vAlign w:val="bottom"/>
          </w:tcPr>
          <w:p w14:paraId="50435148" w14:textId="1D5F3725" w:rsidR="00CC4B95" w:rsidRPr="00C935A5" w:rsidRDefault="00CC4B95" w:rsidP="00CC4B95">
            <w:pPr>
              <w:spacing w:before="40" w:after="20"/>
              <w:jc w:val="center"/>
              <w:rPr>
                <w:rFonts w:cs="Arial"/>
                <w:sz w:val="18"/>
                <w:szCs w:val="18"/>
              </w:rPr>
            </w:pPr>
            <w:r w:rsidRPr="00CC4B95">
              <w:rPr>
                <w:rFonts w:cs="Arial"/>
                <w:sz w:val="18"/>
                <w:szCs w:val="18"/>
              </w:rPr>
              <w:t>0.972</w:t>
            </w:r>
          </w:p>
        </w:tc>
        <w:tc>
          <w:tcPr>
            <w:tcW w:w="1134" w:type="dxa"/>
            <w:tcBorders>
              <w:top w:val="nil"/>
              <w:left w:val="nil"/>
              <w:bottom w:val="nil"/>
              <w:right w:val="nil"/>
            </w:tcBorders>
            <w:vAlign w:val="bottom"/>
          </w:tcPr>
          <w:p w14:paraId="7DDD198E" w14:textId="68D33EB6" w:rsidR="00CC4B95" w:rsidRPr="00C935A5" w:rsidRDefault="00CC4B95" w:rsidP="00CC4B95">
            <w:pPr>
              <w:spacing w:before="40" w:after="20"/>
              <w:jc w:val="center"/>
              <w:rPr>
                <w:rFonts w:cs="Arial"/>
                <w:sz w:val="18"/>
                <w:szCs w:val="18"/>
              </w:rPr>
            </w:pPr>
            <w:r w:rsidRPr="00CC4B95">
              <w:rPr>
                <w:rFonts w:cs="Arial"/>
                <w:sz w:val="18"/>
                <w:szCs w:val="18"/>
              </w:rPr>
              <w:t>0.963</w:t>
            </w:r>
          </w:p>
        </w:tc>
        <w:tc>
          <w:tcPr>
            <w:tcW w:w="1134" w:type="dxa"/>
            <w:tcBorders>
              <w:top w:val="nil"/>
              <w:left w:val="nil"/>
              <w:bottom w:val="nil"/>
              <w:right w:val="nil"/>
            </w:tcBorders>
            <w:vAlign w:val="bottom"/>
          </w:tcPr>
          <w:p w14:paraId="41921E1C" w14:textId="0B19B5C5" w:rsidR="00CC4B95" w:rsidRPr="00C935A5" w:rsidRDefault="00CC4B95" w:rsidP="00CC4B95">
            <w:pPr>
              <w:spacing w:before="40" w:after="20"/>
              <w:jc w:val="center"/>
              <w:rPr>
                <w:rFonts w:cs="Arial"/>
                <w:sz w:val="18"/>
                <w:szCs w:val="18"/>
              </w:rPr>
            </w:pPr>
            <w:r w:rsidRPr="00CC4B95">
              <w:rPr>
                <w:rFonts w:cs="Arial"/>
                <w:sz w:val="18"/>
                <w:szCs w:val="18"/>
              </w:rPr>
              <w:t>0.984</w:t>
            </w:r>
          </w:p>
        </w:tc>
      </w:tr>
      <w:tr w:rsidR="00CC4B95" w:rsidRPr="00CC4B95" w14:paraId="41918F1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3738AF5" w14:textId="77777777" w:rsidR="00CC4B95" w:rsidRPr="00C935A5" w:rsidRDefault="00CC4B95" w:rsidP="00CC4B95">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72A69C10" w14:textId="5E4C98DE" w:rsidR="00CC4B95" w:rsidRPr="00C935A5" w:rsidRDefault="00CC4B95" w:rsidP="00CC4B95">
            <w:pPr>
              <w:spacing w:before="40" w:after="20"/>
              <w:jc w:val="center"/>
              <w:rPr>
                <w:rFonts w:cs="Arial"/>
                <w:sz w:val="18"/>
                <w:szCs w:val="18"/>
              </w:rPr>
            </w:pPr>
            <w:r w:rsidRPr="00CC4B95">
              <w:rPr>
                <w:rFonts w:cs="Arial"/>
                <w:sz w:val="18"/>
                <w:szCs w:val="18"/>
              </w:rPr>
              <w:t>0.932</w:t>
            </w:r>
          </w:p>
        </w:tc>
        <w:tc>
          <w:tcPr>
            <w:tcW w:w="1134" w:type="dxa"/>
            <w:tcBorders>
              <w:top w:val="nil"/>
              <w:left w:val="nil"/>
              <w:bottom w:val="nil"/>
              <w:right w:val="nil"/>
            </w:tcBorders>
            <w:vAlign w:val="bottom"/>
          </w:tcPr>
          <w:p w14:paraId="7CBE0174" w14:textId="3B916E2A" w:rsidR="00CC4B95" w:rsidRPr="00C935A5" w:rsidRDefault="00CC4B95" w:rsidP="00CC4B95">
            <w:pPr>
              <w:spacing w:before="40" w:after="20"/>
              <w:jc w:val="center"/>
              <w:rPr>
                <w:rFonts w:cs="Arial"/>
                <w:sz w:val="18"/>
                <w:szCs w:val="18"/>
              </w:rPr>
            </w:pPr>
            <w:r w:rsidRPr="00CC4B95">
              <w:rPr>
                <w:rFonts w:cs="Arial"/>
                <w:sz w:val="18"/>
                <w:szCs w:val="18"/>
              </w:rPr>
              <w:t>0.926</w:t>
            </w:r>
          </w:p>
        </w:tc>
        <w:tc>
          <w:tcPr>
            <w:tcW w:w="170" w:type="dxa"/>
            <w:tcBorders>
              <w:top w:val="nil"/>
              <w:left w:val="nil"/>
              <w:bottom w:val="nil"/>
              <w:right w:val="nil"/>
            </w:tcBorders>
            <w:vAlign w:val="bottom"/>
          </w:tcPr>
          <w:p w14:paraId="204AB1DC" w14:textId="3DA49AD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C95FBFE" w14:textId="745EFE63" w:rsidR="00CC4B95" w:rsidRPr="00C935A5" w:rsidRDefault="00CC4B95" w:rsidP="00CC4B95">
            <w:pPr>
              <w:spacing w:before="40" w:after="20"/>
              <w:jc w:val="center"/>
              <w:rPr>
                <w:rFonts w:cs="Arial"/>
                <w:sz w:val="18"/>
                <w:szCs w:val="18"/>
              </w:rPr>
            </w:pPr>
            <w:r w:rsidRPr="00CC4B95">
              <w:rPr>
                <w:rFonts w:cs="Arial"/>
                <w:sz w:val="18"/>
                <w:szCs w:val="18"/>
              </w:rPr>
              <w:t>0.998</w:t>
            </w:r>
          </w:p>
        </w:tc>
        <w:tc>
          <w:tcPr>
            <w:tcW w:w="1134" w:type="dxa"/>
            <w:tcBorders>
              <w:top w:val="nil"/>
              <w:left w:val="nil"/>
              <w:bottom w:val="nil"/>
              <w:right w:val="nil"/>
            </w:tcBorders>
            <w:vAlign w:val="bottom"/>
          </w:tcPr>
          <w:p w14:paraId="50F12C85" w14:textId="7B52022A" w:rsidR="00CC4B95" w:rsidRPr="00C935A5" w:rsidRDefault="00CC4B95" w:rsidP="00CC4B95">
            <w:pPr>
              <w:spacing w:before="40" w:after="20"/>
              <w:jc w:val="center"/>
              <w:rPr>
                <w:rFonts w:cs="Arial"/>
                <w:sz w:val="18"/>
                <w:szCs w:val="18"/>
              </w:rPr>
            </w:pPr>
            <w:r w:rsidRPr="00CC4B95">
              <w:rPr>
                <w:rFonts w:cs="Arial"/>
                <w:sz w:val="18"/>
                <w:szCs w:val="18"/>
              </w:rPr>
              <w:t>1.010</w:t>
            </w:r>
          </w:p>
        </w:tc>
        <w:tc>
          <w:tcPr>
            <w:tcW w:w="1134" w:type="dxa"/>
            <w:tcBorders>
              <w:top w:val="nil"/>
              <w:left w:val="nil"/>
              <w:bottom w:val="nil"/>
              <w:right w:val="nil"/>
            </w:tcBorders>
            <w:vAlign w:val="bottom"/>
          </w:tcPr>
          <w:p w14:paraId="41BAE89E" w14:textId="1429FC2C" w:rsidR="00CC4B95" w:rsidRPr="00C935A5" w:rsidRDefault="00CC4B95" w:rsidP="00CC4B95">
            <w:pPr>
              <w:spacing w:before="40" w:after="20"/>
              <w:jc w:val="center"/>
              <w:rPr>
                <w:rFonts w:cs="Arial"/>
                <w:sz w:val="18"/>
                <w:szCs w:val="18"/>
              </w:rPr>
            </w:pPr>
            <w:r w:rsidRPr="00CC4B95">
              <w:rPr>
                <w:rFonts w:cs="Arial"/>
                <w:sz w:val="18"/>
                <w:szCs w:val="18"/>
              </w:rPr>
              <w:t>1.000</w:t>
            </w:r>
          </w:p>
        </w:tc>
        <w:tc>
          <w:tcPr>
            <w:tcW w:w="1134" w:type="dxa"/>
            <w:tcBorders>
              <w:top w:val="nil"/>
              <w:left w:val="nil"/>
              <w:bottom w:val="nil"/>
              <w:right w:val="nil"/>
            </w:tcBorders>
            <w:vAlign w:val="bottom"/>
          </w:tcPr>
          <w:p w14:paraId="4F45BDDC" w14:textId="29BBE1A7" w:rsidR="00CC4B95" w:rsidRPr="00C935A5" w:rsidRDefault="00CC4B95" w:rsidP="00CC4B95">
            <w:pPr>
              <w:spacing w:before="40" w:after="20"/>
              <w:jc w:val="center"/>
              <w:rPr>
                <w:rFonts w:cs="Arial"/>
                <w:sz w:val="18"/>
                <w:szCs w:val="18"/>
              </w:rPr>
            </w:pPr>
            <w:r w:rsidRPr="00CC4B95">
              <w:rPr>
                <w:rFonts w:cs="Arial"/>
                <w:sz w:val="18"/>
                <w:szCs w:val="18"/>
              </w:rPr>
              <w:t>1.021</w:t>
            </w:r>
          </w:p>
        </w:tc>
      </w:tr>
      <w:tr w:rsidR="00CC4B95" w:rsidRPr="00CC4B95" w14:paraId="7F3FC44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2A5978" w14:textId="77777777" w:rsidR="00CC4B95" w:rsidRPr="00C935A5" w:rsidRDefault="00CC4B95" w:rsidP="00CC4B95">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5BB6FF59" w14:textId="553C2237" w:rsidR="00CC4B95" w:rsidRPr="00C935A5" w:rsidRDefault="00CC4B95" w:rsidP="00CC4B95">
            <w:pPr>
              <w:spacing w:before="40" w:after="20"/>
              <w:jc w:val="center"/>
              <w:rPr>
                <w:rFonts w:cs="Arial"/>
                <w:sz w:val="18"/>
                <w:szCs w:val="18"/>
              </w:rPr>
            </w:pPr>
            <w:r w:rsidRPr="00CC4B95">
              <w:rPr>
                <w:rFonts w:cs="Arial"/>
                <w:sz w:val="18"/>
                <w:szCs w:val="18"/>
              </w:rPr>
              <w:t>1.227</w:t>
            </w:r>
          </w:p>
        </w:tc>
        <w:tc>
          <w:tcPr>
            <w:tcW w:w="1134" w:type="dxa"/>
            <w:tcBorders>
              <w:top w:val="nil"/>
              <w:left w:val="nil"/>
              <w:bottom w:val="nil"/>
              <w:right w:val="nil"/>
            </w:tcBorders>
            <w:vAlign w:val="bottom"/>
          </w:tcPr>
          <w:p w14:paraId="166EE05C" w14:textId="7EF97377" w:rsidR="00CC4B95" w:rsidRPr="00C935A5" w:rsidRDefault="00CC4B95" w:rsidP="00CC4B95">
            <w:pPr>
              <w:spacing w:before="40" w:after="20"/>
              <w:jc w:val="center"/>
              <w:rPr>
                <w:rFonts w:cs="Arial"/>
                <w:sz w:val="18"/>
                <w:szCs w:val="18"/>
              </w:rPr>
            </w:pPr>
            <w:r w:rsidRPr="00CC4B95">
              <w:rPr>
                <w:rFonts w:cs="Arial"/>
                <w:sz w:val="18"/>
                <w:szCs w:val="18"/>
              </w:rPr>
              <w:t>1.219</w:t>
            </w:r>
          </w:p>
        </w:tc>
        <w:tc>
          <w:tcPr>
            <w:tcW w:w="170" w:type="dxa"/>
            <w:tcBorders>
              <w:top w:val="nil"/>
              <w:left w:val="nil"/>
              <w:bottom w:val="nil"/>
              <w:right w:val="nil"/>
            </w:tcBorders>
            <w:vAlign w:val="bottom"/>
          </w:tcPr>
          <w:p w14:paraId="36A1F9E5" w14:textId="6ED4B784"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EFCA32D" w14:textId="27CC89F4" w:rsidR="00CC4B95" w:rsidRPr="00C935A5" w:rsidRDefault="00CC4B95" w:rsidP="00CC4B95">
            <w:pPr>
              <w:spacing w:before="40" w:after="20"/>
              <w:jc w:val="center"/>
              <w:rPr>
                <w:rFonts w:cs="Arial"/>
                <w:sz w:val="18"/>
                <w:szCs w:val="18"/>
              </w:rPr>
            </w:pPr>
            <w:r w:rsidRPr="00CC4B95">
              <w:rPr>
                <w:rFonts w:cs="Arial"/>
                <w:sz w:val="18"/>
                <w:szCs w:val="18"/>
              </w:rPr>
              <w:t>0.822</w:t>
            </w:r>
          </w:p>
        </w:tc>
        <w:tc>
          <w:tcPr>
            <w:tcW w:w="1134" w:type="dxa"/>
            <w:tcBorders>
              <w:top w:val="nil"/>
              <w:left w:val="nil"/>
              <w:bottom w:val="nil"/>
              <w:right w:val="nil"/>
            </w:tcBorders>
            <w:vAlign w:val="bottom"/>
          </w:tcPr>
          <w:p w14:paraId="3D0CDF26" w14:textId="6CD517A6" w:rsidR="00CC4B95" w:rsidRPr="00C935A5" w:rsidRDefault="00CC4B95" w:rsidP="00CC4B95">
            <w:pPr>
              <w:spacing w:before="40" w:after="20"/>
              <w:jc w:val="center"/>
              <w:rPr>
                <w:rFonts w:cs="Arial"/>
                <w:sz w:val="18"/>
                <w:szCs w:val="18"/>
              </w:rPr>
            </w:pPr>
            <w:r w:rsidRPr="00CC4B95">
              <w:rPr>
                <w:rFonts w:cs="Arial"/>
                <w:sz w:val="18"/>
                <w:szCs w:val="18"/>
              </w:rPr>
              <w:t>0.832</w:t>
            </w:r>
          </w:p>
        </w:tc>
        <w:tc>
          <w:tcPr>
            <w:tcW w:w="1134" w:type="dxa"/>
            <w:tcBorders>
              <w:top w:val="nil"/>
              <w:left w:val="nil"/>
              <w:bottom w:val="nil"/>
              <w:right w:val="nil"/>
            </w:tcBorders>
            <w:vAlign w:val="bottom"/>
          </w:tcPr>
          <w:p w14:paraId="122B62D4" w14:textId="45F93C7B" w:rsidR="00CC4B95" w:rsidRPr="00C935A5" w:rsidRDefault="00CC4B95" w:rsidP="00CC4B95">
            <w:pPr>
              <w:spacing w:before="40" w:after="20"/>
              <w:jc w:val="center"/>
              <w:rPr>
                <w:rFonts w:cs="Arial"/>
                <w:sz w:val="18"/>
                <w:szCs w:val="18"/>
              </w:rPr>
            </w:pPr>
            <w:r w:rsidRPr="00CC4B95">
              <w:rPr>
                <w:rFonts w:cs="Arial"/>
                <w:sz w:val="18"/>
                <w:szCs w:val="18"/>
              </w:rPr>
              <w:t>0.823</w:t>
            </w:r>
          </w:p>
        </w:tc>
        <w:tc>
          <w:tcPr>
            <w:tcW w:w="1134" w:type="dxa"/>
            <w:tcBorders>
              <w:top w:val="nil"/>
              <w:left w:val="nil"/>
              <w:bottom w:val="nil"/>
              <w:right w:val="nil"/>
            </w:tcBorders>
            <w:vAlign w:val="bottom"/>
          </w:tcPr>
          <w:p w14:paraId="31D97A90" w14:textId="05921A39" w:rsidR="00CC4B95" w:rsidRPr="00C935A5" w:rsidRDefault="00CC4B95" w:rsidP="00CC4B95">
            <w:pPr>
              <w:spacing w:before="40" w:after="20"/>
              <w:jc w:val="center"/>
              <w:rPr>
                <w:rFonts w:cs="Arial"/>
                <w:sz w:val="18"/>
                <w:szCs w:val="18"/>
              </w:rPr>
            </w:pPr>
            <w:r w:rsidRPr="00CC4B95">
              <w:rPr>
                <w:rFonts w:cs="Arial"/>
                <w:sz w:val="18"/>
                <w:szCs w:val="18"/>
              </w:rPr>
              <w:t>0.841</w:t>
            </w:r>
          </w:p>
        </w:tc>
      </w:tr>
      <w:tr w:rsidR="00CC4B95" w:rsidRPr="00CC4B95" w14:paraId="7CDCA3F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C5982BA" w14:textId="77777777" w:rsidR="00CC4B95" w:rsidRPr="00C935A5" w:rsidRDefault="00CC4B95" w:rsidP="00CC4B95">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20F8F68F" w14:textId="42CF941E"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134" w:type="dxa"/>
            <w:tcBorders>
              <w:top w:val="nil"/>
              <w:left w:val="nil"/>
              <w:bottom w:val="nil"/>
              <w:right w:val="nil"/>
            </w:tcBorders>
            <w:vAlign w:val="bottom"/>
          </w:tcPr>
          <w:p w14:paraId="0A178F63" w14:textId="30720E5A" w:rsidR="00CC4B95" w:rsidRPr="00C935A5" w:rsidRDefault="00CC4B95" w:rsidP="00CC4B95">
            <w:pPr>
              <w:spacing w:before="40" w:after="20"/>
              <w:jc w:val="center"/>
              <w:rPr>
                <w:rFonts w:cs="Arial"/>
                <w:sz w:val="18"/>
                <w:szCs w:val="18"/>
              </w:rPr>
            </w:pPr>
            <w:r w:rsidRPr="00CC4B95">
              <w:rPr>
                <w:rFonts w:cs="Arial"/>
                <w:sz w:val="18"/>
                <w:szCs w:val="18"/>
              </w:rPr>
              <w:t>1.235</w:t>
            </w:r>
          </w:p>
        </w:tc>
        <w:tc>
          <w:tcPr>
            <w:tcW w:w="170" w:type="dxa"/>
            <w:tcBorders>
              <w:top w:val="nil"/>
              <w:left w:val="nil"/>
              <w:bottom w:val="nil"/>
              <w:right w:val="nil"/>
            </w:tcBorders>
            <w:vAlign w:val="bottom"/>
          </w:tcPr>
          <w:p w14:paraId="44E48EB9" w14:textId="7191307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F442D2C" w14:textId="5104A086" w:rsidR="00CC4B95" w:rsidRPr="00C935A5" w:rsidRDefault="00CC4B95" w:rsidP="00CC4B95">
            <w:pPr>
              <w:spacing w:before="40" w:after="20"/>
              <w:jc w:val="center"/>
              <w:rPr>
                <w:rFonts w:cs="Arial"/>
                <w:sz w:val="18"/>
                <w:szCs w:val="18"/>
              </w:rPr>
            </w:pPr>
            <w:r w:rsidRPr="00CC4B95">
              <w:rPr>
                <w:rFonts w:cs="Arial"/>
                <w:sz w:val="18"/>
                <w:szCs w:val="18"/>
              </w:rPr>
              <w:t>0.788</w:t>
            </w:r>
          </w:p>
        </w:tc>
        <w:tc>
          <w:tcPr>
            <w:tcW w:w="1134" w:type="dxa"/>
            <w:tcBorders>
              <w:top w:val="nil"/>
              <w:left w:val="nil"/>
              <w:bottom w:val="nil"/>
              <w:right w:val="nil"/>
            </w:tcBorders>
            <w:vAlign w:val="bottom"/>
          </w:tcPr>
          <w:p w14:paraId="45859BEB" w14:textId="398F07C7" w:rsidR="00CC4B95" w:rsidRPr="00C935A5" w:rsidRDefault="00CC4B95" w:rsidP="00CC4B95">
            <w:pPr>
              <w:spacing w:before="40" w:after="20"/>
              <w:jc w:val="center"/>
              <w:rPr>
                <w:rFonts w:cs="Arial"/>
                <w:sz w:val="18"/>
                <w:szCs w:val="18"/>
              </w:rPr>
            </w:pPr>
            <w:r w:rsidRPr="00CC4B95">
              <w:rPr>
                <w:rFonts w:cs="Arial"/>
                <w:sz w:val="18"/>
                <w:szCs w:val="18"/>
              </w:rPr>
              <w:t>0.797</w:t>
            </w:r>
          </w:p>
        </w:tc>
        <w:tc>
          <w:tcPr>
            <w:tcW w:w="1134" w:type="dxa"/>
            <w:tcBorders>
              <w:top w:val="nil"/>
              <w:left w:val="nil"/>
              <w:bottom w:val="nil"/>
              <w:right w:val="nil"/>
            </w:tcBorders>
            <w:vAlign w:val="bottom"/>
          </w:tcPr>
          <w:p w14:paraId="00D6F70A" w14:textId="3F2A21A1" w:rsidR="00CC4B95" w:rsidRPr="00C935A5" w:rsidRDefault="00CC4B95" w:rsidP="00CC4B95">
            <w:pPr>
              <w:spacing w:before="40" w:after="20"/>
              <w:jc w:val="center"/>
              <w:rPr>
                <w:rFonts w:cs="Arial"/>
                <w:sz w:val="18"/>
                <w:szCs w:val="18"/>
              </w:rPr>
            </w:pPr>
            <w:r w:rsidRPr="00CC4B95">
              <w:rPr>
                <w:rFonts w:cs="Arial"/>
                <w:sz w:val="18"/>
                <w:szCs w:val="18"/>
              </w:rPr>
              <w:t>0.789</w:t>
            </w:r>
          </w:p>
        </w:tc>
        <w:tc>
          <w:tcPr>
            <w:tcW w:w="1134" w:type="dxa"/>
            <w:tcBorders>
              <w:top w:val="nil"/>
              <w:left w:val="nil"/>
              <w:bottom w:val="nil"/>
              <w:right w:val="nil"/>
            </w:tcBorders>
            <w:vAlign w:val="bottom"/>
          </w:tcPr>
          <w:p w14:paraId="31BB6349" w14:textId="4E58EA24" w:rsidR="00CC4B95" w:rsidRPr="00C935A5" w:rsidRDefault="00CC4B95" w:rsidP="00CC4B95">
            <w:pPr>
              <w:spacing w:before="40" w:after="20"/>
              <w:jc w:val="center"/>
              <w:rPr>
                <w:rFonts w:cs="Arial"/>
                <w:sz w:val="18"/>
                <w:szCs w:val="18"/>
              </w:rPr>
            </w:pPr>
            <w:r w:rsidRPr="00CC4B95">
              <w:rPr>
                <w:rFonts w:cs="Arial"/>
                <w:sz w:val="18"/>
                <w:szCs w:val="18"/>
              </w:rPr>
              <w:t>0.807</w:t>
            </w:r>
          </w:p>
        </w:tc>
      </w:tr>
    </w:tbl>
    <w:p w14:paraId="378BEACA" w14:textId="4BC9B6E7" w:rsidR="00842FFB" w:rsidRPr="005C7D9A" w:rsidRDefault="00842FFB" w:rsidP="00FF36E8">
      <w:pPr>
        <w:spacing w:before="40" w:after="20"/>
        <w:rPr>
          <w:rFonts w:cs="Arial"/>
          <w:sz w:val="14"/>
          <w:szCs w:val="14"/>
        </w:rPr>
      </w:pPr>
    </w:p>
    <w:p w14:paraId="32AA5FAB" w14:textId="77777777" w:rsidR="005C7D9A" w:rsidRPr="005C7D9A" w:rsidRDefault="00A009D7" w:rsidP="005C7D9A">
      <w:pPr>
        <w:spacing w:before="40" w:after="20"/>
        <w:rPr>
          <w:rFonts w:cs="Arial"/>
          <w:i/>
          <w:sz w:val="14"/>
          <w:szCs w:val="14"/>
        </w:rPr>
      </w:pPr>
      <w:r w:rsidRPr="005C7D9A">
        <w:rPr>
          <w:rFonts w:cs="Arial"/>
          <w:i/>
          <w:sz w:val="14"/>
          <w:szCs w:val="14"/>
        </w:rPr>
        <w:t xml:space="preserve">* Modified Population - adjusted </w:t>
      </w:r>
      <w:r w:rsidR="001F4955" w:rsidRPr="005C7D9A">
        <w:rPr>
          <w:rFonts w:cs="Arial"/>
          <w:i/>
          <w:sz w:val="14"/>
          <w:szCs w:val="14"/>
        </w:rPr>
        <w:t>by two-thirds vacancy</w:t>
      </w:r>
      <w:r w:rsidRPr="005C7D9A">
        <w:rPr>
          <w:rFonts w:cs="Arial"/>
          <w:i/>
          <w:sz w:val="14"/>
          <w:szCs w:val="14"/>
        </w:rPr>
        <w:t xml:space="preserve"> rate to take account of part-time residents.  </w:t>
      </w:r>
    </w:p>
    <w:p w14:paraId="0DBB251F" w14:textId="14D172B4" w:rsidR="00961975" w:rsidRPr="00C935A5" w:rsidRDefault="005C7D9A" w:rsidP="00FF36E8">
      <w:pPr>
        <w:spacing w:before="40" w:after="20"/>
        <w:rPr>
          <w:rFonts w:cs="Arial"/>
          <w:sz w:val="18"/>
          <w:szCs w:val="18"/>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sidR="00961975" w:rsidRPr="00C935A5">
        <w:rPr>
          <w:rFonts w:cs="Arial"/>
          <w:sz w:val="18"/>
          <w:szCs w:val="18"/>
        </w:rPr>
        <w:br w:type="page"/>
      </w:r>
    </w:p>
    <w:p w14:paraId="5F8BD2A7" w14:textId="361D415A" w:rsidR="00961975" w:rsidRPr="00C935A5" w:rsidRDefault="00CE4507" w:rsidP="00161F8A">
      <w:pPr>
        <w:pStyle w:val="VGC-Head10"/>
      </w:pPr>
      <w:r w:rsidRPr="00C935A5">
        <w:lastRenderedPageBreak/>
        <w:t>Appendix 4</w:t>
      </w:r>
      <w:r w:rsidR="00961975" w:rsidRPr="00C935A5">
        <w:tab/>
      </w:r>
      <w:r w:rsidR="00C010FD">
        <w:t>2025-26</w:t>
      </w:r>
      <w:r w:rsidR="00A97ABE" w:rsidRPr="00C935A5">
        <w:t xml:space="preserve"> </w:t>
      </w:r>
      <w:r w:rsidR="00961975" w:rsidRPr="00C935A5">
        <w:t xml:space="preserve">General Purpose Grants </w:t>
      </w:r>
    </w:p>
    <w:p w14:paraId="121D39F2" w14:textId="35D10B85" w:rsidR="00961975" w:rsidRPr="00C935A5" w:rsidRDefault="00961975" w:rsidP="00161F8A">
      <w:pPr>
        <w:pStyle w:val="VGC-Head2"/>
      </w:pPr>
      <w:r w:rsidRPr="00C935A5">
        <w:t xml:space="preserve">D.  Cost Adjustors - </w:t>
      </w:r>
      <w:r w:rsidR="002A2397" w:rsidRPr="00C935A5">
        <w:t>Index</w:t>
      </w:r>
    </w:p>
    <w:p w14:paraId="0644B443" w14:textId="77777777" w:rsidR="00DA542E" w:rsidRPr="00C935A5" w:rsidRDefault="00DA542E" w:rsidP="00FF36E8">
      <w:pPr>
        <w:spacing w:before="40" w:after="20"/>
        <w:rPr>
          <w:rFonts w:cs="Arial"/>
          <w:sz w:val="18"/>
          <w:szCs w:val="18"/>
        </w:rPr>
      </w:pPr>
    </w:p>
    <w:p w14:paraId="14C41C6C" w14:textId="77777777" w:rsidR="00001707" w:rsidRPr="00C935A5" w:rsidRDefault="00001707" w:rsidP="00FF36E8">
      <w:pPr>
        <w:spacing w:before="40" w:after="20"/>
        <w:rPr>
          <w:rFonts w:cs="Arial"/>
          <w:sz w:val="18"/>
          <w:szCs w:val="18"/>
        </w:rPr>
      </w:pPr>
    </w:p>
    <w:tbl>
      <w:tblPr>
        <w:tblW w:w="907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134"/>
        <w:gridCol w:w="1134"/>
        <w:gridCol w:w="1134"/>
        <w:gridCol w:w="1134"/>
      </w:tblGrid>
      <w:tr w:rsidR="00A009D7" w:rsidRPr="00C935A5" w14:paraId="36399E15"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428329E9" w14:textId="77777777" w:rsidR="00A009D7" w:rsidRPr="00C935A5" w:rsidRDefault="00A009D7" w:rsidP="00A009D7">
            <w:pPr>
              <w:spacing w:before="40" w:after="20"/>
              <w:ind w:right="105"/>
              <w:jc w:val="right"/>
              <w:rPr>
                <w:rFonts w:cs="Arial"/>
                <w:b/>
                <w:sz w:val="18"/>
                <w:szCs w:val="18"/>
              </w:rPr>
            </w:pPr>
            <w:r w:rsidRPr="00C935A5">
              <w:rPr>
                <w:rFonts w:cs="Arial"/>
                <w:b/>
                <w:sz w:val="18"/>
                <w:szCs w:val="18"/>
              </w:rPr>
              <w:t>Cost Adjustor</w:t>
            </w:r>
          </w:p>
        </w:tc>
        <w:tc>
          <w:tcPr>
            <w:tcW w:w="6804" w:type="dxa"/>
            <w:gridSpan w:val="6"/>
            <w:tcBorders>
              <w:top w:val="nil"/>
              <w:left w:val="single" w:sz="18" w:space="0" w:color="5F497A" w:themeColor="accent4" w:themeShade="BF"/>
              <w:bottom w:val="single" w:sz="8" w:space="0" w:color="5F497A" w:themeColor="accent4" w:themeShade="BF"/>
            </w:tcBorders>
            <w:vAlign w:val="bottom"/>
          </w:tcPr>
          <w:p w14:paraId="3CEB9ED8" w14:textId="71EB21C4" w:rsidR="00A009D7" w:rsidRPr="00C935A5" w:rsidRDefault="00A009D7" w:rsidP="00A009D7">
            <w:pPr>
              <w:spacing w:before="40" w:after="20"/>
              <w:jc w:val="center"/>
              <w:rPr>
                <w:rFonts w:cs="Arial"/>
                <w:b/>
                <w:sz w:val="18"/>
                <w:szCs w:val="18"/>
              </w:rPr>
            </w:pPr>
            <w:r w:rsidRPr="00C935A5">
              <w:rPr>
                <w:rFonts w:cs="Arial"/>
                <w:b/>
                <w:sz w:val="18"/>
                <w:szCs w:val="18"/>
              </w:rPr>
              <w:t>Population Dispersion</w:t>
            </w:r>
          </w:p>
        </w:tc>
      </w:tr>
      <w:tr w:rsidR="00A009D7" w:rsidRPr="00C935A5" w14:paraId="01D5841F"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5B726EC2" w14:textId="77777777" w:rsidR="00A009D7" w:rsidRPr="00C935A5" w:rsidRDefault="00A009D7" w:rsidP="00576338">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500FEE3B" w14:textId="77777777" w:rsidR="00A009D7" w:rsidRPr="00C935A5" w:rsidRDefault="00A009D7"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E331A8A" w14:textId="73127787" w:rsidR="00A009D7" w:rsidRPr="00C935A5" w:rsidRDefault="00C275A5" w:rsidP="005D04BF">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r>
              <w:rPr>
                <w:rFonts w:cs="Arial"/>
                <w:sz w:val="16"/>
                <w:szCs w:val="16"/>
              </w:rPr>
              <w:t xml:space="preserve"> </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598DD016" w14:textId="108901B0" w:rsidR="00A009D7" w:rsidRPr="00C935A5" w:rsidRDefault="00C275A5" w:rsidP="005D04BF">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7C185CBF" w14:textId="290431C7" w:rsidR="00A009D7" w:rsidRPr="00C935A5" w:rsidRDefault="00A009D7"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3074BF6C" w14:textId="75348D29" w:rsidR="00A009D7" w:rsidRPr="00C935A5" w:rsidRDefault="00A009D7" w:rsidP="008001AD">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9E06D80" w14:textId="77777777" w:rsidR="00A009D7" w:rsidRPr="00C935A5" w:rsidRDefault="00A009D7" w:rsidP="008001AD">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r>
      <w:tr w:rsidR="00CC4B95" w:rsidRPr="00CC4B95" w14:paraId="20C3F8B0" w14:textId="77777777" w:rsidTr="007410FC">
        <w:tc>
          <w:tcPr>
            <w:tcW w:w="2268" w:type="dxa"/>
            <w:tcBorders>
              <w:top w:val="nil"/>
              <w:left w:val="nil"/>
              <w:bottom w:val="nil"/>
              <w:right w:val="single" w:sz="18" w:space="0" w:color="5F497A" w:themeColor="accent4" w:themeShade="BF"/>
            </w:tcBorders>
            <w:shd w:val="clear" w:color="auto" w:fill="auto"/>
            <w:vAlign w:val="center"/>
          </w:tcPr>
          <w:p w14:paraId="773A4AB6" w14:textId="77777777" w:rsidR="00CC4B95" w:rsidRPr="00C935A5" w:rsidRDefault="00CC4B95" w:rsidP="00CC4B95">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25123D4" w14:textId="4AC8C11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4DD84239" w14:textId="12A5013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7C71661C" w14:textId="5F2CCE6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3325516B" w14:textId="54F85349" w:rsidR="00CC4B95" w:rsidRPr="00C935A5" w:rsidRDefault="00CC4B95" w:rsidP="00CC4B95">
            <w:pPr>
              <w:spacing w:before="40" w:after="4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25674579" w14:textId="55A004FD" w:rsidR="00CC4B95" w:rsidRPr="00C935A5" w:rsidRDefault="00CC4B95" w:rsidP="00CC4B95">
            <w:pPr>
              <w:spacing w:before="40" w:after="4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05E0EBD5" w14:textId="76EC4635" w:rsidR="00CC4B95" w:rsidRPr="00C935A5" w:rsidRDefault="00CC4B95" w:rsidP="00CC4B95">
            <w:pPr>
              <w:spacing w:before="40" w:after="40"/>
              <w:jc w:val="center"/>
              <w:rPr>
                <w:rFonts w:cs="Arial"/>
                <w:sz w:val="18"/>
                <w:szCs w:val="18"/>
              </w:rPr>
            </w:pPr>
            <w:r w:rsidRPr="00CC4B95">
              <w:rPr>
                <w:rFonts w:cs="Arial"/>
                <w:sz w:val="18"/>
                <w:szCs w:val="18"/>
              </w:rPr>
              <w:t> </w:t>
            </w:r>
          </w:p>
        </w:tc>
      </w:tr>
      <w:tr w:rsidR="00CC4B95" w:rsidRPr="00CC4B95" w14:paraId="4AA0F9A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9283528" w14:textId="77777777" w:rsidR="00CC4B95" w:rsidRPr="00C935A5" w:rsidRDefault="00CC4B95" w:rsidP="00CC4B95">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368C025E" w14:textId="614E5976" w:rsidR="00CC4B95" w:rsidRPr="00C935A5" w:rsidRDefault="00CC4B95" w:rsidP="00CC4B95">
            <w:pPr>
              <w:spacing w:before="40" w:after="20"/>
              <w:jc w:val="center"/>
              <w:rPr>
                <w:rFonts w:cs="Arial"/>
                <w:sz w:val="18"/>
                <w:szCs w:val="18"/>
              </w:rPr>
            </w:pPr>
            <w:r w:rsidRPr="00CC4B95">
              <w:rPr>
                <w:rFonts w:cs="Arial"/>
                <w:sz w:val="18"/>
                <w:szCs w:val="18"/>
              </w:rPr>
              <w:t>1.445</w:t>
            </w:r>
          </w:p>
        </w:tc>
        <w:tc>
          <w:tcPr>
            <w:tcW w:w="1134" w:type="dxa"/>
            <w:tcBorders>
              <w:top w:val="nil"/>
              <w:left w:val="nil"/>
              <w:bottom w:val="nil"/>
              <w:right w:val="nil"/>
            </w:tcBorders>
            <w:shd w:val="clear" w:color="auto" w:fill="auto"/>
            <w:vAlign w:val="bottom"/>
          </w:tcPr>
          <w:p w14:paraId="3443AAE3" w14:textId="15CAE79A" w:rsidR="00CC4B95" w:rsidRPr="00C935A5" w:rsidRDefault="00CC4B95" w:rsidP="00CC4B95">
            <w:pPr>
              <w:spacing w:before="40" w:after="20"/>
              <w:jc w:val="center"/>
              <w:rPr>
                <w:rFonts w:cs="Arial"/>
                <w:sz w:val="18"/>
                <w:szCs w:val="18"/>
              </w:rPr>
            </w:pPr>
            <w:r w:rsidRPr="00CC4B95">
              <w:rPr>
                <w:rFonts w:cs="Arial"/>
                <w:sz w:val="18"/>
                <w:szCs w:val="18"/>
              </w:rPr>
              <w:t>1.415</w:t>
            </w:r>
          </w:p>
        </w:tc>
        <w:tc>
          <w:tcPr>
            <w:tcW w:w="1134" w:type="dxa"/>
            <w:tcBorders>
              <w:top w:val="nil"/>
              <w:left w:val="nil"/>
              <w:bottom w:val="nil"/>
              <w:right w:val="nil"/>
            </w:tcBorders>
            <w:vAlign w:val="bottom"/>
          </w:tcPr>
          <w:p w14:paraId="22FF9F08" w14:textId="2423A95B" w:rsidR="00CC4B95" w:rsidRPr="00C935A5" w:rsidRDefault="00CC4B95" w:rsidP="00CC4B95">
            <w:pPr>
              <w:spacing w:before="40" w:after="20"/>
              <w:jc w:val="center"/>
              <w:rPr>
                <w:rFonts w:cs="Arial"/>
                <w:sz w:val="18"/>
                <w:szCs w:val="18"/>
              </w:rPr>
            </w:pPr>
            <w:r w:rsidRPr="00CC4B95">
              <w:rPr>
                <w:rFonts w:cs="Arial"/>
                <w:sz w:val="18"/>
                <w:szCs w:val="18"/>
              </w:rPr>
              <w:t>1.431</w:t>
            </w:r>
          </w:p>
        </w:tc>
        <w:tc>
          <w:tcPr>
            <w:tcW w:w="1134" w:type="dxa"/>
            <w:tcBorders>
              <w:top w:val="nil"/>
              <w:left w:val="nil"/>
              <w:bottom w:val="nil"/>
              <w:right w:val="nil"/>
            </w:tcBorders>
            <w:vAlign w:val="bottom"/>
          </w:tcPr>
          <w:p w14:paraId="5FF8C58F" w14:textId="0724DA8F" w:rsidR="00CC4B95" w:rsidRPr="00C935A5" w:rsidRDefault="00CC4B95" w:rsidP="00CC4B95">
            <w:pPr>
              <w:spacing w:before="40" w:after="20"/>
              <w:jc w:val="center"/>
              <w:rPr>
                <w:rFonts w:cs="Arial"/>
                <w:sz w:val="18"/>
                <w:szCs w:val="18"/>
              </w:rPr>
            </w:pPr>
            <w:r w:rsidRPr="00CC4B95">
              <w:rPr>
                <w:rFonts w:cs="Arial"/>
                <w:sz w:val="18"/>
                <w:szCs w:val="18"/>
              </w:rPr>
              <w:t>1.442</w:t>
            </w:r>
          </w:p>
        </w:tc>
        <w:tc>
          <w:tcPr>
            <w:tcW w:w="1134" w:type="dxa"/>
            <w:tcBorders>
              <w:top w:val="nil"/>
              <w:left w:val="nil"/>
              <w:bottom w:val="nil"/>
              <w:right w:val="nil"/>
            </w:tcBorders>
            <w:vAlign w:val="bottom"/>
          </w:tcPr>
          <w:p w14:paraId="4384C435" w14:textId="2BE152E7" w:rsidR="00CC4B95" w:rsidRPr="00C935A5" w:rsidRDefault="00CC4B95" w:rsidP="00CC4B95">
            <w:pPr>
              <w:spacing w:before="40" w:after="20"/>
              <w:jc w:val="center"/>
              <w:rPr>
                <w:rFonts w:cs="Arial"/>
                <w:sz w:val="18"/>
                <w:szCs w:val="18"/>
              </w:rPr>
            </w:pPr>
            <w:r w:rsidRPr="00CC4B95">
              <w:rPr>
                <w:rFonts w:cs="Arial"/>
                <w:sz w:val="18"/>
                <w:szCs w:val="18"/>
              </w:rPr>
              <w:t>1.406</w:t>
            </w:r>
          </w:p>
        </w:tc>
        <w:tc>
          <w:tcPr>
            <w:tcW w:w="1134" w:type="dxa"/>
            <w:tcBorders>
              <w:top w:val="nil"/>
              <w:left w:val="nil"/>
              <w:bottom w:val="nil"/>
              <w:right w:val="nil"/>
            </w:tcBorders>
            <w:shd w:val="clear" w:color="auto" w:fill="auto"/>
            <w:vAlign w:val="bottom"/>
          </w:tcPr>
          <w:p w14:paraId="5767F7F9" w14:textId="7E362F2C" w:rsidR="00CC4B95" w:rsidRPr="00C935A5" w:rsidRDefault="00CC4B95" w:rsidP="00CC4B95">
            <w:pPr>
              <w:spacing w:before="40" w:after="20"/>
              <w:jc w:val="center"/>
              <w:rPr>
                <w:rFonts w:cs="Arial"/>
                <w:sz w:val="18"/>
                <w:szCs w:val="18"/>
              </w:rPr>
            </w:pPr>
            <w:r w:rsidRPr="00CC4B95">
              <w:rPr>
                <w:rFonts w:cs="Arial"/>
                <w:sz w:val="18"/>
                <w:szCs w:val="18"/>
              </w:rPr>
              <w:t>1.429</w:t>
            </w:r>
          </w:p>
        </w:tc>
      </w:tr>
      <w:tr w:rsidR="00CC4B95" w:rsidRPr="00CC4B95" w14:paraId="328D2BB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C97431B" w14:textId="77777777" w:rsidR="00CC4B95" w:rsidRPr="00C935A5" w:rsidRDefault="00CC4B95" w:rsidP="00CC4B95">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71F633CE" w14:textId="7FBCA138" w:rsidR="00CC4B95" w:rsidRPr="00C935A5" w:rsidRDefault="00CC4B95" w:rsidP="00CC4B95">
            <w:pPr>
              <w:spacing w:before="40" w:after="20"/>
              <w:jc w:val="center"/>
              <w:rPr>
                <w:rFonts w:cs="Arial"/>
                <w:sz w:val="18"/>
                <w:szCs w:val="18"/>
              </w:rPr>
            </w:pPr>
            <w:r w:rsidRPr="00CC4B95">
              <w:rPr>
                <w:rFonts w:cs="Arial"/>
                <w:sz w:val="18"/>
                <w:szCs w:val="18"/>
              </w:rPr>
              <w:t>1.097</w:t>
            </w:r>
          </w:p>
        </w:tc>
        <w:tc>
          <w:tcPr>
            <w:tcW w:w="1134" w:type="dxa"/>
            <w:tcBorders>
              <w:top w:val="nil"/>
              <w:left w:val="nil"/>
              <w:bottom w:val="nil"/>
              <w:right w:val="nil"/>
            </w:tcBorders>
            <w:shd w:val="clear" w:color="auto" w:fill="auto"/>
            <w:vAlign w:val="bottom"/>
          </w:tcPr>
          <w:p w14:paraId="0D2E4D3E" w14:textId="0281D377" w:rsidR="00CC4B95" w:rsidRPr="00C935A5" w:rsidRDefault="00CC4B95" w:rsidP="00CC4B95">
            <w:pPr>
              <w:spacing w:before="40" w:after="20"/>
              <w:jc w:val="center"/>
              <w:rPr>
                <w:rFonts w:cs="Arial"/>
                <w:sz w:val="18"/>
                <w:szCs w:val="18"/>
              </w:rPr>
            </w:pPr>
            <w:r w:rsidRPr="00CC4B95">
              <w:rPr>
                <w:rFonts w:cs="Arial"/>
                <w:sz w:val="18"/>
                <w:szCs w:val="18"/>
              </w:rPr>
              <w:t>1.074</w:t>
            </w:r>
          </w:p>
        </w:tc>
        <w:tc>
          <w:tcPr>
            <w:tcW w:w="1134" w:type="dxa"/>
            <w:tcBorders>
              <w:top w:val="nil"/>
              <w:left w:val="nil"/>
              <w:bottom w:val="nil"/>
              <w:right w:val="nil"/>
            </w:tcBorders>
            <w:vAlign w:val="bottom"/>
          </w:tcPr>
          <w:p w14:paraId="4455EA1D" w14:textId="499A21EB" w:rsidR="00CC4B95" w:rsidRPr="00C935A5" w:rsidRDefault="00CC4B95" w:rsidP="00CC4B95">
            <w:pPr>
              <w:spacing w:before="40" w:after="20"/>
              <w:jc w:val="center"/>
              <w:rPr>
                <w:rFonts w:cs="Arial"/>
                <w:sz w:val="18"/>
                <w:szCs w:val="18"/>
              </w:rPr>
            </w:pPr>
            <w:r w:rsidRPr="00CC4B95">
              <w:rPr>
                <w:rFonts w:cs="Arial"/>
                <w:sz w:val="18"/>
                <w:szCs w:val="18"/>
              </w:rPr>
              <w:t>1.086</w:t>
            </w:r>
          </w:p>
        </w:tc>
        <w:tc>
          <w:tcPr>
            <w:tcW w:w="1134" w:type="dxa"/>
            <w:tcBorders>
              <w:top w:val="nil"/>
              <w:left w:val="nil"/>
              <w:bottom w:val="nil"/>
              <w:right w:val="nil"/>
            </w:tcBorders>
            <w:vAlign w:val="bottom"/>
          </w:tcPr>
          <w:p w14:paraId="0D372030" w14:textId="39141C3A" w:rsidR="00CC4B95" w:rsidRPr="00C935A5" w:rsidRDefault="00CC4B95" w:rsidP="00CC4B95">
            <w:pPr>
              <w:spacing w:before="40" w:after="20"/>
              <w:jc w:val="center"/>
              <w:rPr>
                <w:rFonts w:cs="Arial"/>
                <w:sz w:val="18"/>
                <w:szCs w:val="18"/>
              </w:rPr>
            </w:pPr>
            <w:r w:rsidRPr="00CC4B95">
              <w:rPr>
                <w:rFonts w:cs="Arial"/>
                <w:sz w:val="18"/>
                <w:szCs w:val="18"/>
              </w:rPr>
              <w:t>1.094</w:t>
            </w:r>
          </w:p>
        </w:tc>
        <w:tc>
          <w:tcPr>
            <w:tcW w:w="1134" w:type="dxa"/>
            <w:tcBorders>
              <w:top w:val="nil"/>
              <w:left w:val="nil"/>
              <w:bottom w:val="nil"/>
              <w:right w:val="nil"/>
            </w:tcBorders>
            <w:vAlign w:val="bottom"/>
          </w:tcPr>
          <w:p w14:paraId="2F0322EB" w14:textId="538B9E1B" w:rsidR="00CC4B95" w:rsidRPr="00C935A5" w:rsidRDefault="00CC4B95" w:rsidP="00CC4B95">
            <w:pPr>
              <w:spacing w:before="40" w:after="20"/>
              <w:jc w:val="center"/>
              <w:rPr>
                <w:rFonts w:cs="Arial"/>
                <w:sz w:val="18"/>
                <w:szCs w:val="18"/>
              </w:rPr>
            </w:pPr>
            <w:r w:rsidRPr="00CC4B95">
              <w:rPr>
                <w:rFonts w:cs="Arial"/>
                <w:sz w:val="18"/>
                <w:szCs w:val="18"/>
              </w:rPr>
              <w:t>1.067</w:t>
            </w:r>
          </w:p>
        </w:tc>
        <w:tc>
          <w:tcPr>
            <w:tcW w:w="1134" w:type="dxa"/>
            <w:tcBorders>
              <w:top w:val="nil"/>
              <w:left w:val="nil"/>
              <w:bottom w:val="nil"/>
              <w:right w:val="nil"/>
            </w:tcBorders>
            <w:shd w:val="clear" w:color="auto" w:fill="auto"/>
            <w:vAlign w:val="bottom"/>
          </w:tcPr>
          <w:p w14:paraId="265F56AF" w14:textId="2E3D6520" w:rsidR="00CC4B95" w:rsidRPr="00C935A5" w:rsidRDefault="00CC4B95" w:rsidP="00CC4B95">
            <w:pPr>
              <w:spacing w:before="40" w:after="20"/>
              <w:jc w:val="center"/>
              <w:rPr>
                <w:rFonts w:cs="Arial"/>
                <w:sz w:val="18"/>
                <w:szCs w:val="18"/>
              </w:rPr>
            </w:pPr>
            <w:r w:rsidRPr="00CC4B95">
              <w:rPr>
                <w:rFonts w:cs="Arial"/>
                <w:sz w:val="18"/>
                <w:szCs w:val="18"/>
              </w:rPr>
              <w:t>1.085</w:t>
            </w:r>
          </w:p>
        </w:tc>
      </w:tr>
      <w:tr w:rsidR="00CC4B95" w:rsidRPr="00CC4B95" w14:paraId="5F68CBB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D3423A" w14:textId="77777777" w:rsidR="00CC4B95" w:rsidRPr="00C935A5" w:rsidRDefault="00CC4B95" w:rsidP="00CC4B95">
            <w:pPr>
              <w:spacing w:before="40" w:after="40"/>
              <w:rPr>
                <w:rFonts w:cs="Arial"/>
                <w:sz w:val="18"/>
                <w:szCs w:val="18"/>
              </w:rPr>
            </w:pPr>
            <w:r w:rsidRPr="00C935A5">
              <w:rPr>
                <w:rFonts w:cs="Arial"/>
                <w:sz w:val="18"/>
                <w:szCs w:val="18"/>
              </w:rPr>
              <w:t>Ballarat C</w:t>
            </w:r>
          </w:p>
        </w:tc>
        <w:tc>
          <w:tcPr>
            <w:tcW w:w="1134" w:type="dxa"/>
            <w:tcBorders>
              <w:top w:val="nil"/>
              <w:left w:val="single" w:sz="18" w:space="0" w:color="5F497A" w:themeColor="accent4" w:themeShade="BF"/>
              <w:bottom w:val="nil"/>
              <w:right w:val="nil"/>
            </w:tcBorders>
            <w:shd w:val="clear" w:color="auto" w:fill="auto"/>
            <w:vAlign w:val="bottom"/>
          </w:tcPr>
          <w:p w14:paraId="7FA0AC18" w14:textId="045D4502" w:rsidR="00CC4B95" w:rsidRPr="00C935A5" w:rsidRDefault="00CC4B95" w:rsidP="00CC4B95">
            <w:pPr>
              <w:spacing w:before="40" w:after="20"/>
              <w:jc w:val="center"/>
              <w:rPr>
                <w:rFonts w:cs="Arial"/>
                <w:sz w:val="18"/>
                <w:szCs w:val="18"/>
              </w:rPr>
            </w:pPr>
            <w:r w:rsidRPr="00CC4B95">
              <w:rPr>
                <w:rFonts w:cs="Arial"/>
                <w:sz w:val="18"/>
                <w:szCs w:val="18"/>
              </w:rPr>
              <w:t>0.911</w:t>
            </w:r>
          </w:p>
        </w:tc>
        <w:tc>
          <w:tcPr>
            <w:tcW w:w="1134" w:type="dxa"/>
            <w:tcBorders>
              <w:top w:val="nil"/>
              <w:left w:val="nil"/>
              <w:bottom w:val="nil"/>
              <w:right w:val="nil"/>
            </w:tcBorders>
            <w:shd w:val="clear" w:color="auto" w:fill="auto"/>
            <w:vAlign w:val="bottom"/>
          </w:tcPr>
          <w:p w14:paraId="51F70CD4" w14:textId="092D230A" w:rsidR="00CC4B95" w:rsidRPr="00C935A5" w:rsidRDefault="00CC4B95" w:rsidP="00CC4B95">
            <w:pPr>
              <w:spacing w:before="40" w:after="20"/>
              <w:jc w:val="center"/>
              <w:rPr>
                <w:rFonts w:cs="Arial"/>
                <w:sz w:val="18"/>
                <w:szCs w:val="18"/>
              </w:rPr>
            </w:pPr>
            <w:r w:rsidRPr="00CC4B95">
              <w:rPr>
                <w:rFonts w:cs="Arial"/>
                <w:sz w:val="18"/>
                <w:szCs w:val="18"/>
              </w:rPr>
              <w:t>0.893</w:t>
            </w:r>
          </w:p>
        </w:tc>
        <w:tc>
          <w:tcPr>
            <w:tcW w:w="1134" w:type="dxa"/>
            <w:tcBorders>
              <w:top w:val="nil"/>
              <w:left w:val="nil"/>
              <w:bottom w:val="nil"/>
              <w:right w:val="nil"/>
            </w:tcBorders>
            <w:vAlign w:val="bottom"/>
          </w:tcPr>
          <w:p w14:paraId="0DB40174" w14:textId="23A5EAC9" w:rsidR="00CC4B95" w:rsidRPr="00C935A5" w:rsidRDefault="00CC4B95" w:rsidP="00CC4B95">
            <w:pPr>
              <w:spacing w:before="40" w:after="20"/>
              <w:jc w:val="center"/>
              <w:rPr>
                <w:rFonts w:cs="Arial"/>
                <w:sz w:val="18"/>
                <w:szCs w:val="18"/>
              </w:rPr>
            </w:pPr>
            <w:r w:rsidRPr="00CC4B95">
              <w:rPr>
                <w:rFonts w:cs="Arial"/>
                <w:sz w:val="18"/>
                <w:szCs w:val="18"/>
              </w:rPr>
              <w:t>0.902</w:t>
            </w:r>
          </w:p>
        </w:tc>
        <w:tc>
          <w:tcPr>
            <w:tcW w:w="1134" w:type="dxa"/>
            <w:tcBorders>
              <w:top w:val="nil"/>
              <w:left w:val="nil"/>
              <w:bottom w:val="nil"/>
              <w:right w:val="nil"/>
            </w:tcBorders>
            <w:vAlign w:val="bottom"/>
          </w:tcPr>
          <w:p w14:paraId="56104EDD" w14:textId="2F2CE4AE" w:rsidR="00CC4B95" w:rsidRPr="00C935A5" w:rsidRDefault="00CC4B95" w:rsidP="00CC4B95">
            <w:pPr>
              <w:spacing w:before="40" w:after="20"/>
              <w:jc w:val="center"/>
              <w:rPr>
                <w:rFonts w:cs="Arial"/>
                <w:sz w:val="18"/>
                <w:szCs w:val="18"/>
              </w:rPr>
            </w:pPr>
            <w:r w:rsidRPr="00CC4B95">
              <w:rPr>
                <w:rFonts w:cs="Arial"/>
                <w:sz w:val="18"/>
                <w:szCs w:val="18"/>
              </w:rPr>
              <w:t>0.909</w:t>
            </w:r>
          </w:p>
        </w:tc>
        <w:tc>
          <w:tcPr>
            <w:tcW w:w="1134" w:type="dxa"/>
            <w:tcBorders>
              <w:top w:val="nil"/>
              <w:left w:val="nil"/>
              <w:bottom w:val="nil"/>
              <w:right w:val="nil"/>
            </w:tcBorders>
            <w:vAlign w:val="bottom"/>
          </w:tcPr>
          <w:p w14:paraId="4DA869D9" w14:textId="684DC1DF" w:rsidR="00CC4B95" w:rsidRPr="00C935A5" w:rsidRDefault="00CC4B95" w:rsidP="00CC4B95">
            <w:pPr>
              <w:spacing w:before="40" w:after="20"/>
              <w:jc w:val="center"/>
              <w:rPr>
                <w:rFonts w:cs="Arial"/>
                <w:sz w:val="18"/>
                <w:szCs w:val="18"/>
              </w:rPr>
            </w:pPr>
            <w:r w:rsidRPr="00CC4B95">
              <w:rPr>
                <w:rFonts w:cs="Arial"/>
                <w:sz w:val="18"/>
                <w:szCs w:val="18"/>
              </w:rPr>
              <w:t>0.886</w:t>
            </w:r>
          </w:p>
        </w:tc>
        <w:tc>
          <w:tcPr>
            <w:tcW w:w="1134" w:type="dxa"/>
            <w:tcBorders>
              <w:top w:val="nil"/>
              <w:left w:val="nil"/>
              <w:bottom w:val="nil"/>
              <w:right w:val="nil"/>
            </w:tcBorders>
            <w:shd w:val="clear" w:color="auto" w:fill="auto"/>
            <w:vAlign w:val="bottom"/>
          </w:tcPr>
          <w:p w14:paraId="50F19833" w14:textId="0A137FFA" w:rsidR="00CC4B95" w:rsidRPr="00C935A5" w:rsidRDefault="00CC4B95" w:rsidP="00CC4B95">
            <w:pPr>
              <w:spacing w:before="40" w:after="20"/>
              <w:jc w:val="center"/>
              <w:rPr>
                <w:rFonts w:cs="Arial"/>
                <w:sz w:val="18"/>
                <w:szCs w:val="18"/>
              </w:rPr>
            </w:pPr>
            <w:r w:rsidRPr="00CC4B95">
              <w:rPr>
                <w:rFonts w:cs="Arial"/>
                <w:sz w:val="18"/>
                <w:szCs w:val="18"/>
              </w:rPr>
              <w:t>0.902</w:t>
            </w:r>
          </w:p>
        </w:tc>
      </w:tr>
      <w:tr w:rsidR="00CC4B95" w:rsidRPr="00CC4B95" w14:paraId="4B41A83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25C40F6" w14:textId="77777777" w:rsidR="00CC4B95" w:rsidRPr="00C935A5" w:rsidRDefault="00CC4B95" w:rsidP="00CC4B95">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38350585" w14:textId="292145E1"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65218539" w14:textId="7C829B15"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5200C79A" w14:textId="3984665F"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1C680E41" w14:textId="27581A2A"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02F64E5E" w14:textId="79F073F4"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3E292372" w14:textId="189D4869"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0B9ADF2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DEB0ED" w14:textId="77777777" w:rsidR="00CC4B95" w:rsidRPr="00C935A5" w:rsidRDefault="00CC4B95" w:rsidP="00CC4B95">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6A364C5C" w14:textId="64EFA5DB" w:rsidR="00CC4B95" w:rsidRPr="00C935A5" w:rsidRDefault="00CC4B95" w:rsidP="00CC4B95">
            <w:pPr>
              <w:spacing w:before="40" w:after="20"/>
              <w:jc w:val="center"/>
              <w:rPr>
                <w:rFonts w:cs="Arial"/>
                <w:sz w:val="18"/>
                <w:szCs w:val="18"/>
              </w:rPr>
            </w:pPr>
            <w:r w:rsidRPr="00CC4B95">
              <w:rPr>
                <w:rFonts w:cs="Arial"/>
                <w:sz w:val="18"/>
                <w:szCs w:val="18"/>
              </w:rPr>
              <w:t>1.416</w:t>
            </w:r>
          </w:p>
        </w:tc>
        <w:tc>
          <w:tcPr>
            <w:tcW w:w="1134" w:type="dxa"/>
            <w:tcBorders>
              <w:top w:val="nil"/>
              <w:left w:val="nil"/>
              <w:bottom w:val="nil"/>
              <w:right w:val="nil"/>
            </w:tcBorders>
            <w:shd w:val="clear" w:color="auto" w:fill="auto"/>
            <w:vAlign w:val="bottom"/>
          </w:tcPr>
          <w:p w14:paraId="401C6493" w14:textId="58BAA7DC" w:rsidR="00CC4B95" w:rsidRPr="00C935A5" w:rsidRDefault="00CC4B95" w:rsidP="00CC4B95">
            <w:pPr>
              <w:spacing w:before="40" w:after="20"/>
              <w:jc w:val="center"/>
              <w:rPr>
                <w:rFonts w:cs="Arial"/>
                <w:sz w:val="18"/>
                <w:szCs w:val="18"/>
              </w:rPr>
            </w:pPr>
            <w:r w:rsidRPr="00CC4B95">
              <w:rPr>
                <w:rFonts w:cs="Arial"/>
                <w:sz w:val="18"/>
                <w:szCs w:val="18"/>
              </w:rPr>
              <w:t>1.387</w:t>
            </w:r>
          </w:p>
        </w:tc>
        <w:tc>
          <w:tcPr>
            <w:tcW w:w="1134" w:type="dxa"/>
            <w:tcBorders>
              <w:top w:val="nil"/>
              <w:left w:val="nil"/>
              <w:bottom w:val="nil"/>
              <w:right w:val="nil"/>
            </w:tcBorders>
            <w:vAlign w:val="bottom"/>
          </w:tcPr>
          <w:p w14:paraId="1C4B3E9C" w14:textId="0BC692F1" w:rsidR="00CC4B95" w:rsidRPr="00C935A5" w:rsidRDefault="00CC4B95" w:rsidP="00CC4B95">
            <w:pPr>
              <w:spacing w:before="40" w:after="20"/>
              <w:jc w:val="center"/>
              <w:rPr>
                <w:rFonts w:cs="Arial"/>
                <w:sz w:val="18"/>
                <w:szCs w:val="18"/>
              </w:rPr>
            </w:pPr>
            <w:r w:rsidRPr="00CC4B95">
              <w:rPr>
                <w:rFonts w:cs="Arial"/>
                <w:sz w:val="18"/>
                <w:szCs w:val="18"/>
              </w:rPr>
              <w:t>1.402</w:t>
            </w:r>
          </w:p>
        </w:tc>
        <w:tc>
          <w:tcPr>
            <w:tcW w:w="1134" w:type="dxa"/>
            <w:tcBorders>
              <w:top w:val="nil"/>
              <w:left w:val="nil"/>
              <w:bottom w:val="nil"/>
              <w:right w:val="nil"/>
            </w:tcBorders>
            <w:vAlign w:val="bottom"/>
          </w:tcPr>
          <w:p w14:paraId="5D9DFA22" w14:textId="5BFFF03B" w:rsidR="00CC4B95" w:rsidRPr="00C935A5" w:rsidRDefault="00CC4B95" w:rsidP="00CC4B95">
            <w:pPr>
              <w:spacing w:before="40" w:after="20"/>
              <w:jc w:val="center"/>
              <w:rPr>
                <w:rFonts w:cs="Arial"/>
                <w:sz w:val="18"/>
                <w:szCs w:val="18"/>
              </w:rPr>
            </w:pPr>
            <w:r w:rsidRPr="00CC4B95">
              <w:rPr>
                <w:rFonts w:cs="Arial"/>
                <w:sz w:val="18"/>
                <w:szCs w:val="18"/>
              </w:rPr>
              <w:t>1.413</w:t>
            </w:r>
          </w:p>
        </w:tc>
        <w:tc>
          <w:tcPr>
            <w:tcW w:w="1134" w:type="dxa"/>
            <w:tcBorders>
              <w:top w:val="nil"/>
              <w:left w:val="nil"/>
              <w:bottom w:val="nil"/>
              <w:right w:val="nil"/>
            </w:tcBorders>
            <w:vAlign w:val="bottom"/>
          </w:tcPr>
          <w:p w14:paraId="0DADAD08" w14:textId="04AFE89F" w:rsidR="00CC4B95" w:rsidRPr="00C935A5" w:rsidRDefault="00CC4B95" w:rsidP="00CC4B95">
            <w:pPr>
              <w:spacing w:before="40" w:after="20"/>
              <w:jc w:val="center"/>
              <w:rPr>
                <w:rFonts w:cs="Arial"/>
                <w:sz w:val="18"/>
                <w:szCs w:val="18"/>
              </w:rPr>
            </w:pPr>
            <w:r w:rsidRPr="00CC4B95">
              <w:rPr>
                <w:rFonts w:cs="Arial"/>
                <w:sz w:val="18"/>
                <w:szCs w:val="18"/>
              </w:rPr>
              <w:t>1.377</w:t>
            </w:r>
          </w:p>
        </w:tc>
        <w:tc>
          <w:tcPr>
            <w:tcW w:w="1134" w:type="dxa"/>
            <w:tcBorders>
              <w:top w:val="nil"/>
              <w:left w:val="nil"/>
              <w:bottom w:val="nil"/>
              <w:right w:val="nil"/>
            </w:tcBorders>
            <w:shd w:val="clear" w:color="auto" w:fill="auto"/>
            <w:vAlign w:val="bottom"/>
          </w:tcPr>
          <w:p w14:paraId="5AD3D4E3" w14:textId="6B7BBF6D" w:rsidR="00CC4B95" w:rsidRPr="00C935A5" w:rsidRDefault="00CC4B95" w:rsidP="00CC4B95">
            <w:pPr>
              <w:spacing w:before="40" w:after="20"/>
              <w:jc w:val="center"/>
              <w:rPr>
                <w:rFonts w:cs="Arial"/>
                <w:sz w:val="18"/>
                <w:szCs w:val="18"/>
              </w:rPr>
            </w:pPr>
            <w:r w:rsidRPr="00CC4B95">
              <w:rPr>
                <w:rFonts w:cs="Arial"/>
                <w:sz w:val="18"/>
                <w:szCs w:val="18"/>
              </w:rPr>
              <w:t>1.401</w:t>
            </w:r>
          </w:p>
        </w:tc>
      </w:tr>
      <w:tr w:rsidR="00CC4B95" w:rsidRPr="00CC4B95" w14:paraId="6DE8710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F6FE170" w14:textId="77777777" w:rsidR="00CC4B95" w:rsidRPr="00C935A5" w:rsidRDefault="00CC4B95" w:rsidP="00CC4B95">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122872B6" w14:textId="056BA420" w:rsidR="00CC4B95" w:rsidRPr="00C935A5" w:rsidRDefault="00CC4B95" w:rsidP="00CC4B95">
            <w:pPr>
              <w:spacing w:before="40" w:after="20"/>
              <w:jc w:val="center"/>
              <w:rPr>
                <w:rFonts w:cs="Arial"/>
                <w:sz w:val="18"/>
                <w:szCs w:val="18"/>
              </w:rPr>
            </w:pPr>
            <w:r w:rsidRPr="00CC4B95">
              <w:rPr>
                <w:rFonts w:cs="Arial"/>
                <w:sz w:val="18"/>
                <w:szCs w:val="18"/>
              </w:rPr>
              <w:t>1.154</w:t>
            </w:r>
          </w:p>
        </w:tc>
        <w:tc>
          <w:tcPr>
            <w:tcW w:w="1134" w:type="dxa"/>
            <w:tcBorders>
              <w:top w:val="nil"/>
              <w:left w:val="nil"/>
              <w:bottom w:val="nil"/>
              <w:right w:val="nil"/>
            </w:tcBorders>
            <w:shd w:val="clear" w:color="auto" w:fill="auto"/>
            <w:vAlign w:val="bottom"/>
          </w:tcPr>
          <w:p w14:paraId="34C56E9C" w14:textId="0D8405EB" w:rsidR="00CC4B95" w:rsidRPr="00C935A5" w:rsidRDefault="00CC4B95" w:rsidP="00CC4B95">
            <w:pPr>
              <w:spacing w:before="40" w:after="20"/>
              <w:jc w:val="center"/>
              <w:rPr>
                <w:rFonts w:cs="Arial"/>
                <w:sz w:val="18"/>
                <w:szCs w:val="18"/>
              </w:rPr>
            </w:pPr>
            <w:r w:rsidRPr="00CC4B95">
              <w:rPr>
                <w:rFonts w:cs="Arial"/>
                <w:sz w:val="18"/>
                <w:szCs w:val="18"/>
              </w:rPr>
              <w:t>1.130</w:t>
            </w:r>
          </w:p>
        </w:tc>
        <w:tc>
          <w:tcPr>
            <w:tcW w:w="1134" w:type="dxa"/>
            <w:tcBorders>
              <w:top w:val="nil"/>
              <w:left w:val="nil"/>
              <w:bottom w:val="nil"/>
              <w:right w:val="nil"/>
            </w:tcBorders>
            <w:vAlign w:val="bottom"/>
          </w:tcPr>
          <w:p w14:paraId="15311CE2" w14:textId="1CE3B4E2" w:rsidR="00CC4B95" w:rsidRPr="00C935A5" w:rsidRDefault="00CC4B95" w:rsidP="00CC4B95">
            <w:pPr>
              <w:spacing w:before="40" w:after="20"/>
              <w:jc w:val="center"/>
              <w:rPr>
                <w:rFonts w:cs="Arial"/>
                <w:sz w:val="18"/>
                <w:szCs w:val="18"/>
              </w:rPr>
            </w:pPr>
            <w:r w:rsidRPr="00CC4B95">
              <w:rPr>
                <w:rFonts w:cs="Arial"/>
                <w:sz w:val="18"/>
                <w:szCs w:val="18"/>
              </w:rPr>
              <w:t>1.142</w:t>
            </w:r>
          </w:p>
        </w:tc>
        <w:tc>
          <w:tcPr>
            <w:tcW w:w="1134" w:type="dxa"/>
            <w:tcBorders>
              <w:top w:val="nil"/>
              <w:left w:val="nil"/>
              <w:bottom w:val="nil"/>
              <w:right w:val="nil"/>
            </w:tcBorders>
            <w:vAlign w:val="bottom"/>
          </w:tcPr>
          <w:p w14:paraId="436DF9FB" w14:textId="669EF187" w:rsidR="00CC4B95" w:rsidRPr="00C935A5" w:rsidRDefault="00CC4B95" w:rsidP="00CC4B95">
            <w:pPr>
              <w:spacing w:before="40" w:after="20"/>
              <w:jc w:val="center"/>
              <w:rPr>
                <w:rFonts w:cs="Arial"/>
                <w:sz w:val="18"/>
                <w:szCs w:val="18"/>
              </w:rPr>
            </w:pPr>
            <w:r w:rsidRPr="00CC4B95">
              <w:rPr>
                <w:rFonts w:cs="Arial"/>
                <w:sz w:val="18"/>
                <w:szCs w:val="18"/>
              </w:rPr>
              <w:t>1.151</w:t>
            </w:r>
          </w:p>
        </w:tc>
        <w:tc>
          <w:tcPr>
            <w:tcW w:w="1134" w:type="dxa"/>
            <w:tcBorders>
              <w:top w:val="nil"/>
              <w:left w:val="nil"/>
              <w:bottom w:val="nil"/>
              <w:right w:val="nil"/>
            </w:tcBorders>
            <w:vAlign w:val="bottom"/>
          </w:tcPr>
          <w:p w14:paraId="182DC526" w14:textId="7AA4C76B" w:rsidR="00CC4B95" w:rsidRPr="00C935A5" w:rsidRDefault="00CC4B95" w:rsidP="00CC4B95">
            <w:pPr>
              <w:spacing w:before="40" w:after="20"/>
              <w:jc w:val="center"/>
              <w:rPr>
                <w:rFonts w:cs="Arial"/>
                <w:sz w:val="18"/>
                <w:szCs w:val="18"/>
              </w:rPr>
            </w:pPr>
            <w:r w:rsidRPr="00CC4B95">
              <w:rPr>
                <w:rFonts w:cs="Arial"/>
                <w:sz w:val="18"/>
                <w:szCs w:val="18"/>
              </w:rPr>
              <w:t>1.122</w:t>
            </w:r>
          </w:p>
        </w:tc>
        <w:tc>
          <w:tcPr>
            <w:tcW w:w="1134" w:type="dxa"/>
            <w:tcBorders>
              <w:top w:val="nil"/>
              <w:left w:val="nil"/>
              <w:bottom w:val="nil"/>
              <w:right w:val="nil"/>
            </w:tcBorders>
            <w:shd w:val="clear" w:color="auto" w:fill="auto"/>
            <w:vAlign w:val="bottom"/>
          </w:tcPr>
          <w:p w14:paraId="2EF0FB60" w14:textId="1E834BFC" w:rsidR="00CC4B95" w:rsidRPr="00C935A5" w:rsidRDefault="00CC4B95" w:rsidP="00CC4B95">
            <w:pPr>
              <w:spacing w:before="40" w:after="20"/>
              <w:jc w:val="center"/>
              <w:rPr>
                <w:rFonts w:cs="Arial"/>
                <w:sz w:val="18"/>
                <w:szCs w:val="18"/>
              </w:rPr>
            </w:pPr>
            <w:r w:rsidRPr="00CC4B95">
              <w:rPr>
                <w:rFonts w:cs="Arial"/>
                <w:sz w:val="18"/>
                <w:szCs w:val="18"/>
              </w:rPr>
              <w:t>1.142</w:t>
            </w:r>
          </w:p>
        </w:tc>
      </w:tr>
      <w:tr w:rsidR="00CC4B95" w:rsidRPr="00CC4B95" w14:paraId="5B7DB4D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94533F9" w14:textId="77777777" w:rsidR="00CC4B95" w:rsidRPr="00C935A5" w:rsidRDefault="00CC4B95" w:rsidP="00CC4B95">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3EE798DF" w14:textId="2E06BC9E"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55E06C71" w14:textId="537ECA78"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1DAD0531" w14:textId="422A4BF7"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63BBCE08" w14:textId="6BB10B8F"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11ACEFFC" w14:textId="02155C12"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327F5F74" w14:textId="0879E068"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3D080B6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906652" w14:textId="77777777" w:rsidR="00CC4B95" w:rsidRPr="00C935A5" w:rsidRDefault="00CC4B95" w:rsidP="00CC4B95">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3EB1F7B5" w14:textId="46A29C4C" w:rsidR="00CC4B95" w:rsidRPr="00C935A5" w:rsidRDefault="00CC4B95" w:rsidP="00CC4B95">
            <w:pPr>
              <w:spacing w:before="40" w:after="20"/>
              <w:jc w:val="center"/>
              <w:rPr>
                <w:rFonts w:cs="Arial"/>
                <w:sz w:val="18"/>
                <w:szCs w:val="18"/>
              </w:rPr>
            </w:pPr>
            <w:r w:rsidRPr="00CC4B95">
              <w:rPr>
                <w:rFonts w:cs="Arial"/>
                <w:sz w:val="18"/>
                <w:szCs w:val="18"/>
              </w:rPr>
              <w:t>1.010</w:t>
            </w:r>
          </w:p>
        </w:tc>
        <w:tc>
          <w:tcPr>
            <w:tcW w:w="1134" w:type="dxa"/>
            <w:tcBorders>
              <w:top w:val="nil"/>
              <w:left w:val="nil"/>
              <w:bottom w:val="nil"/>
              <w:right w:val="nil"/>
            </w:tcBorders>
            <w:shd w:val="clear" w:color="auto" w:fill="auto"/>
            <w:vAlign w:val="bottom"/>
          </w:tcPr>
          <w:p w14:paraId="4C78C321" w14:textId="6752E803" w:rsidR="00CC4B95" w:rsidRPr="00C935A5" w:rsidRDefault="00CC4B95" w:rsidP="00CC4B95">
            <w:pPr>
              <w:spacing w:before="40" w:after="20"/>
              <w:jc w:val="center"/>
              <w:rPr>
                <w:rFonts w:cs="Arial"/>
                <w:sz w:val="18"/>
                <w:szCs w:val="18"/>
              </w:rPr>
            </w:pPr>
            <w:r w:rsidRPr="00CC4B95">
              <w:rPr>
                <w:rFonts w:cs="Arial"/>
                <w:sz w:val="18"/>
                <w:szCs w:val="18"/>
              </w:rPr>
              <w:t>0.990</w:t>
            </w:r>
          </w:p>
        </w:tc>
        <w:tc>
          <w:tcPr>
            <w:tcW w:w="1134" w:type="dxa"/>
            <w:tcBorders>
              <w:top w:val="nil"/>
              <w:left w:val="nil"/>
              <w:bottom w:val="nil"/>
              <w:right w:val="nil"/>
            </w:tcBorders>
            <w:vAlign w:val="bottom"/>
          </w:tcPr>
          <w:p w14:paraId="4FE2AF44" w14:textId="729BB8E4" w:rsidR="00CC4B95" w:rsidRPr="00C935A5" w:rsidRDefault="00CC4B95" w:rsidP="00CC4B95">
            <w:pPr>
              <w:spacing w:before="40" w:after="20"/>
              <w:jc w:val="center"/>
              <w:rPr>
                <w:rFonts w:cs="Arial"/>
                <w:sz w:val="18"/>
                <w:szCs w:val="18"/>
              </w:rPr>
            </w:pPr>
            <w:r w:rsidRPr="00CC4B95">
              <w:rPr>
                <w:rFonts w:cs="Arial"/>
                <w:sz w:val="18"/>
                <w:szCs w:val="18"/>
              </w:rPr>
              <w:t>1.001</w:t>
            </w:r>
          </w:p>
        </w:tc>
        <w:tc>
          <w:tcPr>
            <w:tcW w:w="1134" w:type="dxa"/>
            <w:tcBorders>
              <w:top w:val="nil"/>
              <w:left w:val="nil"/>
              <w:bottom w:val="nil"/>
              <w:right w:val="nil"/>
            </w:tcBorders>
            <w:vAlign w:val="bottom"/>
          </w:tcPr>
          <w:p w14:paraId="2D7C80B7" w14:textId="5B11020E" w:rsidR="00CC4B95" w:rsidRPr="00C935A5" w:rsidRDefault="00CC4B95" w:rsidP="00CC4B95">
            <w:pPr>
              <w:spacing w:before="40" w:after="20"/>
              <w:jc w:val="center"/>
              <w:rPr>
                <w:rFonts w:cs="Arial"/>
                <w:sz w:val="18"/>
                <w:szCs w:val="18"/>
              </w:rPr>
            </w:pPr>
            <w:r w:rsidRPr="00CC4B95">
              <w:rPr>
                <w:rFonts w:cs="Arial"/>
                <w:sz w:val="18"/>
                <w:szCs w:val="18"/>
              </w:rPr>
              <w:t>1.008</w:t>
            </w:r>
          </w:p>
        </w:tc>
        <w:tc>
          <w:tcPr>
            <w:tcW w:w="1134" w:type="dxa"/>
            <w:tcBorders>
              <w:top w:val="nil"/>
              <w:left w:val="nil"/>
              <w:bottom w:val="nil"/>
              <w:right w:val="nil"/>
            </w:tcBorders>
            <w:vAlign w:val="bottom"/>
          </w:tcPr>
          <w:p w14:paraId="466A9B38" w14:textId="3688BD69" w:rsidR="00CC4B95" w:rsidRPr="00C935A5" w:rsidRDefault="00CC4B95" w:rsidP="00CC4B95">
            <w:pPr>
              <w:spacing w:before="40" w:after="20"/>
              <w:jc w:val="center"/>
              <w:rPr>
                <w:rFonts w:cs="Arial"/>
                <w:sz w:val="18"/>
                <w:szCs w:val="18"/>
              </w:rPr>
            </w:pPr>
            <w:r w:rsidRPr="00CC4B95">
              <w:rPr>
                <w:rFonts w:cs="Arial"/>
                <w:sz w:val="18"/>
                <w:szCs w:val="18"/>
              </w:rPr>
              <w:t>0.983</w:t>
            </w:r>
          </w:p>
        </w:tc>
        <w:tc>
          <w:tcPr>
            <w:tcW w:w="1134" w:type="dxa"/>
            <w:tcBorders>
              <w:top w:val="nil"/>
              <w:left w:val="nil"/>
              <w:bottom w:val="nil"/>
              <w:right w:val="nil"/>
            </w:tcBorders>
            <w:shd w:val="clear" w:color="auto" w:fill="auto"/>
            <w:vAlign w:val="bottom"/>
          </w:tcPr>
          <w:p w14:paraId="02D1932E" w14:textId="36D73552" w:rsidR="00CC4B95" w:rsidRPr="00C935A5" w:rsidRDefault="00CC4B95" w:rsidP="00CC4B95">
            <w:pPr>
              <w:spacing w:before="40" w:after="20"/>
              <w:jc w:val="center"/>
              <w:rPr>
                <w:rFonts w:cs="Arial"/>
                <w:sz w:val="18"/>
                <w:szCs w:val="18"/>
              </w:rPr>
            </w:pPr>
            <w:r w:rsidRPr="00CC4B95">
              <w:rPr>
                <w:rFonts w:cs="Arial"/>
                <w:sz w:val="18"/>
                <w:szCs w:val="18"/>
              </w:rPr>
              <w:t>1.000</w:t>
            </w:r>
          </w:p>
        </w:tc>
      </w:tr>
      <w:tr w:rsidR="00CC4B95" w:rsidRPr="00CC4B95" w14:paraId="1C22EE3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AA3107" w14:textId="77777777" w:rsidR="00CC4B95" w:rsidRPr="00C935A5" w:rsidRDefault="00CC4B95" w:rsidP="00CC4B95">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3427DCBE" w14:textId="79254BE6"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784C40F5" w14:textId="26DDB0D7"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2064F257" w14:textId="21D5EC5E"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10E3F18E" w14:textId="26D997D5"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5BB1A67B" w14:textId="04A29D60"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494CA356" w14:textId="6D7C1AED"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6F5E2C6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31A6564" w14:textId="77777777" w:rsidR="00CC4B95" w:rsidRPr="00C935A5" w:rsidRDefault="00CC4B95" w:rsidP="00CC4B95">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26B06EE4" w14:textId="4D21F8FF"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599AF832" w14:textId="2B5A3511"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29307F11" w14:textId="3EB28C44"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5E380C58" w14:textId="62BBE44B"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44876E0A" w14:textId="5D31F80C"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1A955EAF" w14:textId="6105C64A"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3ABB107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D93FB0" w14:textId="77777777" w:rsidR="00CC4B95" w:rsidRPr="00C935A5" w:rsidRDefault="00CC4B95" w:rsidP="00CC4B95">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4B6CEA20" w14:textId="3594EE3C" w:rsidR="00CC4B95" w:rsidRPr="00C935A5" w:rsidRDefault="00CC4B95" w:rsidP="00CC4B95">
            <w:pPr>
              <w:spacing w:before="40" w:after="20"/>
              <w:jc w:val="center"/>
              <w:rPr>
                <w:rFonts w:cs="Arial"/>
                <w:sz w:val="18"/>
                <w:szCs w:val="18"/>
              </w:rPr>
            </w:pPr>
            <w:r w:rsidRPr="00CC4B95">
              <w:rPr>
                <w:rFonts w:cs="Arial"/>
                <w:sz w:val="18"/>
                <w:szCs w:val="18"/>
              </w:rPr>
              <w:t>1.788</w:t>
            </w:r>
          </w:p>
        </w:tc>
        <w:tc>
          <w:tcPr>
            <w:tcW w:w="1134" w:type="dxa"/>
            <w:tcBorders>
              <w:top w:val="nil"/>
              <w:left w:val="nil"/>
              <w:bottom w:val="nil"/>
              <w:right w:val="nil"/>
            </w:tcBorders>
            <w:shd w:val="clear" w:color="auto" w:fill="auto"/>
            <w:vAlign w:val="bottom"/>
          </w:tcPr>
          <w:p w14:paraId="2C5EA764" w14:textId="2D84361C" w:rsidR="00CC4B95" w:rsidRPr="00C935A5" w:rsidRDefault="00CC4B95" w:rsidP="00CC4B95">
            <w:pPr>
              <w:spacing w:before="40" w:after="20"/>
              <w:jc w:val="center"/>
              <w:rPr>
                <w:rFonts w:cs="Arial"/>
                <w:sz w:val="18"/>
                <w:szCs w:val="18"/>
              </w:rPr>
            </w:pPr>
            <w:r w:rsidRPr="00CC4B95">
              <w:rPr>
                <w:rFonts w:cs="Arial"/>
                <w:sz w:val="18"/>
                <w:szCs w:val="18"/>
              </w:rPr>
              <w:t>1.751</w:t>
            </w:r>
          </w:p>
        </w:tc>
        <w:tc>
          <w:tcPr>
            <w:tcW w:w="1134" w:type="dxa"/>
            <w:tcBorders>
              <w:top w:val="nil"/>
              <w:left w:val="nil"/>
              <w:bottom w:val="nil"/>
              <w:right w:val="nil"/>
            </w:tcBorders>
            <w:vAlign w:val="bottom"/>
          </w:tcPr>
          <w:p w14:paraId="46487208" w14:textId="441CA07F" w:rsidR="00CC4B95" w:rsidRPr="00C935A5" w:rsidRDefault="00CC4B95" w:rsidP="00CC4B95">
            <w:pPr>
              <w:spacing w:before="40" w:after="20"/>
              <w:jc w:val="center"/>
              <w:rPr>
                <w:rFonts w:cs="Arial"/>
                <w:sz w:val="18"/>
                <w:szCs w:val="18"/>
              </w:rPr>
            </w:pPr>
            <w:r w:rsidRPr="00CC4B95">
              <w:rPr>
                <w:rFonts w:cs="Arial"/>
                <w:sz w:val="18"/>
                <w:szCs w:val="18"/>
              </w:rPr>
              <w:t>1.770</w:t>
            </w:r>
          </w:p>
        </w:tc>
        <w:tc>
          <w:tcPr>
            <w:tcW w:w="1134" w:type="dxa"/>
            <w:tcBorders>
              <w:top w:val="nil"/>
              <w:left w:val="nil"/>
              <w:bottom w:val="nil"/>
              <w:right w:val="nil"/>
            </w:tcBorders>
            <w:vAlign w:val="bottom"/>
          </w:tcPr>
          <w:p w14:paraId="2058C1ED" w14:textId="1945F730" w:rsidR="00CC4B95" w:rsidRPr="00C935A5" w:rsidRDefault="00CC4B95" w:rsidP="00CC4B95">
            <w:pPr>
              <w:spacing w:before="40" w:after="20"/>
              <w:jc w:val="center"/>
              <w:rPr>
                <w:rFonts w:cs="Arial"/>
                <w:sz w:val="18"/>
                <w:szCs w:val="18"/>
              </w:rPr>
            </w:pPr>
            <w:r w:rsidRPr="00CC4B95">
              <w:rPr>
                <w:rFonts w:cs="Arial"/>
                <w:sz w:val="18"/>
                <w:szCs w:val="18"/>
              </w:rPr>
              <w:t>1.784</w:t>
            </w:r>
          </w:p>
        </w:tc>
        <w:tc>
          <w:tcPr>
            <w:tcW w:w="1134" w:type="dxa"/>
            <w:tcBorders>
              <w:top w:val="nil"/>
              <w:left w:val="nil"/>
              <w:bottom w:val="nil"/>
              <w:right w:val="nil"/>
            </w:tcBorders>
            <w:vAlign w:val="bottom"/>
          </w:tcPr>
          <w:p w14:paraId="644B7A6A" w14:textId="2C28B81E" w:rsidR="00CC4B95" w:rsidRPr="00C935A5" w:rsidRDefault="00CC4B95" w:rsidP="00CC4B95">
            <w:pPr>
              <w:spacing w:before="40" w:after="20"/>
              <w:jc w:val="center"/>
              <w:rPr>
                <w:rFonts w:cs="Arial"/>
                <w:sz w:val="18"/>
                <w:szCs w:val="18"/>
              </w:rPr>
            </w:pPr>
            <w:r w:rsidRPr="00CC4B95">
              <w:rPr>
                <w:rFonts w:cs="Arial"/>
                <w:sz w:val="18"/>
                <w:szCs w:val="18"/>
              </w:rPr>
              <w:t>1.739</w:t>
            </w:r>
          </w:p>
        </w:tc>
        <w:tc>
          <w:tcPr>
            <w:tcW w:w="1134" w:type="dxa"/>
            <w:tcBorders>
              <w:top w:val="nil"/>
              <w:left w:val="nil"/>
              <w:bottom w:val="nil"/>
              <w:right w:val="nil"/>
            </w:tcBorders>
            <w:shd w:val="clear" w:color="auto" w:fill="auto"/>
            <w:vAlign w:val="bottom"/>
          </w:tcPr>
          <w:p w14:paraId="3EA428B9" w14:textId="312C1BE9" w:rsidR="00CC4B95" w:rsidRPr="00C935A5" w:rsidRDefault="00CC4B95" w:rsidP="00CC4B95">
            <w:pPr>
              <w:spacing w:before="40" w:after="20"/>
              <w:jc w:val="center"/>
              <w:rPr>
                <w:rFonts w:cs="Arial"/>
                <w:sz w:val="18"/>
                <w:szCs w:val="18"/>
              </w:rPr>
            </w:pPr>
            <w:r w:rsidRPr="00CC4B95">
              <w:rPr>
                <w:rFonts w:cs="Arial"/>
                <w:sz w:val="18"/>
                <w:szCs w:val="18"/>
              </w:rPr>
              <w:t>1.769</w:t>
            </w:r>
          </w:p>
        </w:tc>
      </w:tr>
      <w:tr w:rsidR="00CC4B95" w:rsidRPr="00CC4B95" w14:paraId="02FFDB3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741F44" w14:textId="77777777" w:rsidR="00CC4B95" w:rsidRPr="00C935A5" w:rsidRDefault="00CC4B95" w:rsidP="00CC4B95">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42E052B6" w14:textId="0437784A" w:rsidR="00CC4B95" w:rsidRPr="00C935A5" w:rsidRDefault="00CC4B95" w:rsidP="00CC4B95">
            <w:pPr>
              <w:spacing w:before="40" w:after="20"/>
              <w:jc w:val="center"/>
              <w:rPr>
                <w:rFonts w:cs="Arial"/>
                <w:sz w:val="18"/>
                <w:szCs w:val="18"/>
              </w:rPr>
            </w:pPr>
            <w:r w:rsidRPr="00CC4B95">
              <w:rPr>
                <w:rFonts w:cs="Arial"/>
                <w:sz w:val="18"/>
                <w:szCs w:val="18"/>
              </w:rPr>
              <w:t>1.378</w:t>
            </w:r>
          </w:p>
        </w:tc>
        <w:tc>
          <w:tcPr>
            <w:tcW w:w="1134" w:type="dxa"/>
            <w:tcBorders>
              <w:top w:val="nil"/>
              <w:left w:val="nil"/>
              <w:bottom w:val="nil"/>
              <w:right w:val="nil"/>
            </w:tcBorders>
            <w:shd w:val="clear" w:color="auto" w:fill="auto"/>
            <w:vAlign w:val="bottom"/>
          </w:tcPr>
          <w:p w14:paraId="32D1F63F" w14:textId="5F0E5CAA" w:rsidR="00CC4B95" w:rsidRPr="00C935A5" w:rsidRDefault="00CC4B95" w:rsidP="00CC4B95">
            <w:pPr>
              <w:spacing w:before="40" w:after="20"/>
              <w:jc w:val="center"/>
              <w:rPr>
                <w:rFonts w:cs="Arial"/>
                <w:sz w:val="18"/>
                <w:szCs w:val="18"/>
              </w:rPr>
            </w:pPr>
            <w:r w:rsidRPr="00CC4B95">
              <w:rPr>
                <w:rFonts w:cs="Arial"/>
                <w:sz w:val="18"/>
                <w:szCs w:val="18"/>
              </w:rPr>
              <w:t>1.350</w:t>
            </w:r>
          </w:p>
        </w:tc>
        <w:tc>
          <w:tcPr>
            <w:tcW w:w="1134" w:type="dxa"/>
            <w:tcBorders>
              <w:top w:val="nil"/>
              <w:left w:val="nil"/>
              <w:bottom w:val="nil"/>
              <w:right w:val="nil"/>
            </w:tcBorders>
            <w:vAlign w:val="bottom"/>
          </w:tcPr>
          <w:p w14:paraId="3BE09878" w14:textId="4505BEEC" w:rsidR="00CC4B95" w:rsidRPr="00C935A5" w:rsidRDefault="00CC4B95" w:rsidP="00CC4B95">
            <w:pPr>
              <w:spacing w:before="40" w:after="20"/>
              <w:jc w:val="center"/>
              <w:rPr>
                <w:rFonts w:cs="Arial"/>
                <w:sz w:val="18"/>
                <w:szCs w:val="18"/>
              </w:rPr>
            </w:pPr>
            <w:r w:rsidRPr="00CC4B95">
              <w:rPr>
                <w:rFonts w:cs="Arial"/>
                <w:sz w:val="18"/>
                <w:szCs w:val="18"/>
              </w:rPr>
              <w:t>1.364</w:t>
            </w:r>
          </w:p>
        </w:tc>
        <w:tc>
          <w:tcPr>
            <w:tcW w:w="1134" w:type="dxa"/>
            <w:tcBorders>
              <w:top w:val="nil"/>
              <w:left w:val="nil"/>
              <w:bottom w:val="nil"/>
              <w:right w:val="nil"/>
            </w:tcBorders>
            <w:vAlign w:val="bottom"/>
          </w:tcPr>
          <w:p w14:paraId="0F4259F9" w14:textId="087A436C" w:rsidR="00CC4B95" w:rsidRPr="00C935A5" w:rsidRDefault="00CC4B95" w:rsidP="00CC4B95">
            <w:pPr>
              <w:spacing w:before="40" w:after="20"/>
              <w:jc w:val="center"/>
              <w:rPr>
                <w:rFonts w:cs="Arial"/>
                <w:sz w:val="18"/>
                <w:szCs w:val="18"/>
              </w:rPr>
            </w:pPr>
            <w:r w:rsidRPr="00CC4B95">
              <w:rPr>
                <w:rFonts w:cs="Arial"/>
                <w:sz w:val="18"/>
                <w:szCs w:val="18"/>
              </w:rPr>
              <w:t>1.375</w:t>
            </w:r>
          </w:p>
        </w:tc>
        <w:tc>
          <w:tcPr>
            <w:tcW w:w="1134" w:type="dxa"/>
            <w:tcBorders>
              <w:top w:val="nil"/>
              <w:left w:val="nil"/>
              <w:bottom w:val="nil"/>
              <w:right w:val="nil"/>
            </w:tcBorders>
            <w:vAlign w:val="bottom"/>
          </w:tcPr>
          <w:p w14:paraId="3245F54F" w14:textId="557937FC" w:rsidR="00CC4B95" w:rsidRPr="00C935A5" w:rsidRDefault="00CC4B95" w:rsidP="00CC4B95">
            <w:pPr>
              <w:spacing w:before="40" w:after="20"/>
              <w:jc w:val="center"/>
              <w:rPr>
                <w:rFonts w:cs="Arial"/>
                <w:sz w:val="18"/>
                <w:szCs w:val="18"/>
              </w:rPr>
            </w:pPr>
            <w:r w:rsidRPr="00CC4B95">
              <w:rPr>
                <w:rFonts w:cs="Arial"/>
                <w:sz w:val="18"/>
                <w:szCs w:val="18"/>
              </w:rPr>
              <w:t>1.340</w:t>
            </w:r>
          </w:p>
        </w:tc>
        <w:tc>
          <w:tcPr>
            <w:tcW w:w="1134" w:type="dxa"/>
            <w:tcBorders>
              <w:top w:val="nil"/>
              <w:left w:val="nil"/>
              <w:bottom w:val="nil"/>
              <w:right w:val="nil"/>
            </w:tcBorders>
            <w:shd w:val="clear" w:color="auto" w:fill="auto"/>
            <w:vAlign w:val="bottom"/>
          </w:tcPr>
          <w:p w14:paraId="40E096A4" w14:textId="2665AFC4" w:rsidR="00CC4B95" w:rsidRPr="00C935A5" w:rsidRDefault="00CC4B95" w:rsidP="00CC4B95">
            <w:pPr>
              <w:spacing w:before="40" w:after="20"/>
              <w:jc w:val="center"/>
              <w:rPr>
                <w:rFonts w:cs="Arial"/>
                <w:sz w:val="18"/>
                <w:szCs w:val="18"/>
              </w:rPr>
            </w:pPr>
            <w:r w:rsidRPr="00CC4B95">
              <w:rPr>
                <w:rFonts w:cs="Arial"/>
                <w:sz w:val="18"/>
                <w:szCs w:val="18"/>
              </w:rPr>
              <w:t>1.363</w:t>
            </w:r>
          </w:p>
        </w:tc>
      </w:tr>
      <w:tr w:rsidR="00CC4B95" w:rsidRPr="00CC4B95" w14:paraId="08BCE11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C8A557B" w14:textId="77777777" w:rsidR="00CC4B95" w:rsidRPr="00C935A5" w:rsidRDefault="00CC4B95" w:rsidP="00CC4B95">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51FE0A81" w14:textId="2614B74A" w:rsidR="00CC4B95" w:rsidRPr="00C935A5" w:rsidRDefault="00CC4B95" w:rsidP="00CC4B95">
            <w:pPr>
              <w:spacing w:before="40" w:after="20"/>
              <w:jc w:val="center"/>
              <w:rPr>
                <w:rFonts w:cs="Arial"/>
                <w:sz w:val="18"/>
                <w:szCs w:val="18"/>
              </w:rPr>
            </w:pPr>
            <w:r w:rsidRPr="00CC4B95">
              <w:rPr>
                <w:rFonts w:cs="Arial"/>
                <w:sz w:val="18"/>
                <w:szCs w:val="18"/>
              </w:rPr>
              <w:t>1.165</w:t>
            </w:r>
          </w:p>
        </w:tc>
        <w:tc>
          <w:tcPr>
            <w:tcW w:w="1134" w:type="dxa"/>
            <w:tcBorders>
              <w:top w:val="nil"/>
              <w:left w:val="nil"/>
              <w:bottom w:val="nil"/>
              <w:right w:val="nil"/>
            </w:tcBorders>
            <w:shd w:val="clear" w:color="auto" w:fill="auto"/>
            <w:vAlign w:val="bottom"/>
          </w:tcPr>
          <w:p w14:paraId="19E5D7E6" w14:textId="03C8577F" w:rsidR="00CC4B95" w:rsidRPr="00C935A5" w:rsidRDefault="00CC4B95" w:rsidP="00CC4B95">
            <w:pPr>
              <w:spacing w:before="40" w:after="20"/>
              <w:jc w:val="center"/>
              <w:rPr>
                <w:rFonts w:cs="Arial"/>
                <w:sz w:val="18"/>
                <w:szCs w:val="18"/>
              </w:rPr>
            </w:pPr>
            <w:r w:rsidRPr="00CC4B95">
              <w:rPr>
                <w:rFonts w:cs="Arial"/>
                <w:sz w:val="18"/>
                <w:szCs w:val="18"/>
              </w:rPr>
              <w:t>1.142</w:t>
            </w:r>
          </w:p>
        </w:tc>
        <w:tc>
          <w:tcPr>
            <w:tcW w:w="1134" w:type="dxa"/>
            <w:tcBorders>
              <w:top w:val="nil"/>
              <w:left w:val="nil"/>
              <w:bottom w:val="nil"/>
              <w:right w:val="nil"/>
            </w:tcBorders>
            <w:vAlign w:val="bottom"/>
          </w:tcPr>
          <w:p w14:paraId="21984EA6" w14:textId="37D14CCC" w:rsidR="00CC4B95" w:rsidRPr="00C935A5" w:rsidRDefault="00CC4B95" w:rsidP="00CC4B95">
            <w:pPr>
              <w:spacing w:before="40" w:after="20"/>
              <w:jc w:val="center"/>
              <w:rPr>
                <w:rFonts w:cs="Arial"/>
                <w:sz w:val="18"/>
                <w:szCs w:val="18"/>
              </w:rPr>
            </w:pPr>
            <w:r w:rsidRPr="00CC4B95">
              <w:rPr>
                <w:rFonts w:cs="Arial"/>
                <w:sz w:val="18"/>
                <w:szCs w:val="18"/>
              </w:rPr>
              <w:t>1.154</w:t>
            </w:r>
          </w:p>
        </w:tc>
        <w:tc>
          <w:tcPr>
            <w:tcW w:w="1134" w:type="dxa"/>
            <w:tcBorders>
              <w:top w:val="nil"/>
              <w:left w:val="nil"/>
              <w:bottom w:val="nil"/>
              <w:right w:val="nil"/>
            </w:tcBorders>
            <w:vAlign w:val="bottom"/>
          </w:tcPr>
          <w:p w14:paraId="48F63F56" w14:textId="737C07A5" w:rsidR="00CC4B95" w:rsidRPr="00C935A5" w:rsidRDefault="00CC4B95" w:rsidP="00CC4B95">
            <w:pPr>
              <w:spacing w:before="40" w:after="20"/>
              <w:jc w:val="center"/>
              <w:rPr>
                <w:rFonts w:cs="Arial"/>
                <w:sz w:val="18"/>
                <w:szCs w:val="18"/>
              </w:rPr>
            </w:pPr>
            <w:r w:rsidRPr="00CC4B95">
              <w:rPr>
                <w:rFonts w:cs="Arial"/>
                <w:sz w:val="18"/>
                <w:szCs w:val="18"/>
              </w:rPr>
              <w:t>1.163</w:t>
            </w:r>
          </w:p>
        </w:tc>
        <w:tc>
          <w:tcPr>
            <w:tcW w:w="1134" w:type="dxa"/>
            <w:tcBorders>
              <w:top w:val="nil"/>
              <w:left w:val="nil"/>
              <w:bottom w:val="nil"/>
              <w:right w:val="nil"/>
            </w:tcBorders>
            <w:vAlign w:val="bottom"/>
          </w:tcPr>
          <w:p w14:paraId="6B0E03B4" w14:textId="783E4777" w:rsidR="00CC4B95" w:rsidRPr="00C935A5" w:rsidRDefault="00CC4B95" w:rsidP="00CC4B95">
            <w:pPr>
              <w:spacing w:before="40" w:after="20"/>
              <w:jc w:val="center"/>
              <w:rPr>
                <w:rFonts w:cs="Arial"/>
                <w:sz w:val="18"/>
                <w:szCs w:val="18"/>
              </w:rPr>
            </w:pPr>
            <w:r w:rsidRPr="00CC4B95">
              <w:rPr>
                <w:rFonts w:cs="Arial"/>
                <w:sz w:val="18"/>
                <w:szCs w:val="18"/>
              </w:rPr>
              <w:t>1.134</w:t>
            </w:r>
          </w:p>
        </w:tc>
        <w:tc>
          <w:tcPr>
            <w:tcW w:w="1134" w:type="dxa"/>
            <w:tcBorders>
              <w:top w:val="nil"/>
              <w:left w:val="nil"/>
              <w:bottom w:val="nil"/>
              <w:right w:val="nil"/>
            </w:tcBorders>
            <w:shd w:val="clear" w:color="auto" w:fill="auto"/>
            <w:vAlign w:val="bottom"/>
          </w:tcPr>
          <w:p w14:paraId="13B10296" w14:textId="08488A42" w:rsidR="00CC4B95" w:rsidRPr="00C935A5" w:rsidRDefault="00CC4B95" w:rsidP="00CC4B95">
            <w:pPr>
              <w:spacing w:before="40" w:after="20"/>
              <w:jc w:val="center"/>
              <w:rPr>
                <w:rFonts w:cs="Arial"/>
                <w:sz w:val="18"/>
                <w:szCs w:val="18"/>
              </w:rPr>
            </w:pPr>
            <w:r w:rsidRPr="00CC4B95">
              <w:rPr>
                <w:rFonts w:cs="Arial"/>
                <w:sz w:val="18"/>
                <w:szCs w:val="18"/>
              </w:rPr>
              <w:t>1.153</w:t>
            </w:r>
          </w:p>
        </w:tc>
      </w:tr>
      <w:tr w:rsidR="00CC4B95" w:rsidRPr="00CC4B95" w14:paraId="176297D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11372AA" w14:textId="77777777" w:rsidR="00CC4B95" w:rsidRPr="00C935A5" w:rsidRDefault="00CC4B95" w:rsidP="00CC4B95">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7222B8A6" w14:textId="61ECBA5A" w:rsidR="00CC4B95" w:rsidRPr="00C935A5" w:rsidRDefault="00CC4B95" w:rsidP="00CC4B95">
            <w:pPr>
              <w:spacing w:before="40" w:after="20"/>
              <w:jc w:val="center"/>
              <w:rPr>
                <w:rFonts w:cs="Arial"/>
                <w:sz w:val="18"/>
                <w:szCs w:val="18"/>
              </w:rPr>
            </w:pPr>
            <w:r w:rsidRPr="00CC4B95">
              <w:rPr>
                <w:rFonts w:cs="Arial"/>
                <w:sz w:val="18"/>
                <w:szCs w:val="18"/>
              </w:rPr>
              <w:t>0.902</w:t>
            </w:r>
          </w:p>
        </w:tc>
        <w:tc>
          <w:tcPr>
            <w:tcW w:w="1134" w:type="dxa"/>
            <w:tcBorders>
              <w:top w:val="nil"/>
              <w:left w:val="nil"/>
              <w:bottom w:val="nil"/>
              <w:right w:val="nil"/>
            </w:tcBorders>
            <w:shd w:val="clear" w:color="auto" w:fill="auto"/>
            <w:vAlign w:val="bottom"/>
          </w:tcPr>
          <w:p w14:paraId="3912B0CA" w14:textId="51B5E743" w:rsidR="00CC4B95" w:rsidRPr="00C935A5" w:rsidRDefault="00CC4B95" w:rsidP="00CC4B95">
            <w:pPr>
              <w:spacing w:before="40" w:after="20"/>
              <w:jc w:val="center"/>
              <w:rPr>
                <w:rFonts w:cs="Arial"/>
                <w:sz w:val="18"/>
                <w:szCs w:val="18"/>
              </w:rPr>
            </w:pPr>
            <w:r w:rsidRPr="00CC4B95">
              <w:rPr>
                <w:rFonts w:cs="Arial"/>
                <w:sz w:val="18"/>
                <w:szCs w:val="18"/>
              </w:rPr>
              <w:t>0.884</w:t>
            </w:r>
          </w:p>
        </w:tc>
        <w:tc>
          <w:tcPr>
            <w:tcW w:w="1134" w:type="dxa"/>
            <w:tcBorders>
              <w:top w:val="nil"/>
              <w:left w:val="nil"/>
              <w:bottom w:val="nil"/>
              <w:right w:val="nil"/>
            </w:tcBorders>
            <w:vAlign w:val="bottom"/>
          </w:tcPr>
          <w:p w14:paraId="1D151239" w14:textId="4A75C3A4" w:rsidR="00CC4B95" w:rsidRPr="00C935A5" w:rsidRDefault="00CC4B95" w:rsidP="00CC4B95">
            <w:pPr>
              <w:spacing w:before="40" w:after="20"/>
              <w:jc w:val="center"/>
              <w:rPr>
                <w:rFonts w:cs="Arial"/>
                <w:sz w:val="18"/>
                <w:szCs w:val="18"/>
              </w:rPr>
            </w:pPr>
            <w:r w:rsidRPr="00CC4B95">
              <w:rPr>
                <w:rFonts w:cs="Arial"/>
                <w:sz w:val="18"/>
                <w:szCs w:val="18"/>
              </w:rPr>
              <w:t>0.893</w:t>
            </w:r>
          </w:p>
        </w:tc>
        <w:tc>
          <w:tcPr>
            <w:tcW w:w="1134" w:type="dxa"/>
            <w:tcBorders>
              <w:top w:val="nil"/>
              <w:left w:val="nil"/>
              <w:bottom w:val="nil"/>
              <w:right w:val="nil"/>
            </w:tcBorders>
            <w:vAlign w:val="bottom"/>
          </w:tcPr>
          <w:p w14:paraId="5ECA7AD9" w14:textId="22DF3D4D" w:rsidR="00CC4B95" w:rsidRPr="00C935A5" w:rsidRDefault="00CC4B95" w:rsidP="00CC4B95">
            <w:pPr>
              <w:spacing w:before="40" w:after="20"/>
              <w:jc w:val="center"/>
              <w:rPr>
                <w:rFonts w:cs="Arial"/>
                <w:sz w:val="18"/>
                <w:szCs w:val="18"/>
              </w:rPr>
            </w:pPr>
            <w:r w:rsidRPr="00CC4B95">
              <w:rPr>
                <w:rFonts w:cs="Arial"/>
                <w:sz w:val="18"/>
                <w:szCs w:val="18"/>
              </w:rPr>
              <w:t>0.900</w:t>
            </w:r>
          </w:p>
        </w:tc>
        <w:tc>
          <w:tcPr>
            <w:tcW w:w="1134" w:type="dxa"/>
            <w:tcBorders>
              <w:top w:val="nil"/>
              <w:left w:val="nil"/>
              <w:bottom w:val="nil"/>
              <w:right w:val="nil"/>
            </w:tcBorders>
            <w:vAlign w:val="bottom"/>
          </w:tcPr>
          <w:p w14:paraId="4C68CA35" w14:textId="693F7AD4" w:rsidR="00CC4B95" w:rsidRPr="00C935A5" w:rsidRDefault="00CC4B95" w:rsidP="00CC4B95">
            <w:pPr>
              <w:spacing w:before="40" w:after="20"/>
              <w:jc w:val="center"/>
              <w:rPr>
                <w:rFonts w:cs="Arial"/>
                <w:sz w:val="18"/>
                <w:szCs w:val="18"/>
              </w:rPr>
            </w:pPr>
            <w:r w:rsidRPr="00CC4B95">
              <w:rPr>
                <w:rFonts w:cs="Arial"/>
                <w:sz w:val="18"/>
                <w:szCs w:val="18"/>
              </w:rPr>
              <w:t>0.878</w:t>
            </w:r>
          </w:p>
        </w:tc>
        <w:tc>
          <w:tcPr>
            <w:tcW w:w="1134" w:type="dxa"/>
            <w:tcBorders>
              <w:top w:val="nil"/>
              <w:left w:val="nil"/>
              <w:bottom w:val="nil"/>
              <w:right w:val="nil"/>
            </w:tcBorders>
            <w:shd w:val="clear" w:color="auto" w:fill="auto"/>
            <w:vAlign w:val="bottom"/>
          </w:tcPr>
          <w:p w14:paraId="6B222140" w14:textId="4357F846" w:rsidR="00CC4B95" w:rsidRPr="00C935A5" w:rsidRDefault="00CC4B95" w:rsidP="00CC4B95">
            <w:pPr>
              <w:spacing w:before="40" w:after="20"/>
              <w:jc w:val="center"/>
              <w:rPr>
                <w:rFonts w:cs="Arial"/>
                <w:sz w:val="18"/>
                <w:szCs w:val="18"/>
              </w:rPr>
            </w:pPr>
            <w:r w:rsidRPr="00CC4B95">
              <w:rPr>
                <w:rFonts w:cs="Arial"/>
                <w:sz w:val="18"/>
                <w:szCs w:val="18"/>
              </w:rPr>
              <w:t>0.893</w:t>
            </w:r>
          </w:p>
        </w:tc>
      </w:tr>
      <w:tr w:rsidR="00CC4B95" w:rsidRPr="00CC4B95" w14:paraId="30978C9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6751FE" w14:textId="77777777" w:rsidR="00CC4B95" w:rsidRPr="00C935A5" w:rsidRDefault="00CC4B95" w:rsidP="00CC4B95">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62C15D08" w14:textId="20DC666E" w:rsidR="00CC4B95" w:rsidRPr="00C935A5" w:rsidRDefault="00CC4B95" w:rsidP="00CC4B95">
            <w:pPr>
              <w:spacing w:before="40" w:after="20"/>
              <w:jc w:val="center"/>
              <w:rPr>
                <w:rFonts w:cs="Arial"/>
                <w:sz w:val="18"/>
                <w:szCs w:val="18"/>
              </w:rPr>
            </w:pPr>
            <w:r w:rsidRPr="00CC4B95">
              <w:rPr>
                <w:rFonts w:cs="Arial"/>
                <w:sz w:val="18"/>
                <w:szCs w:val="18"/>
              </w:rPr>
              <w:t>1.027</w:t>
            </w:r>
          </w:p>
        </w:tc>
        <w:tc>
          <w:tcPr>
            <w:tcW w:w="1134" w:type="dxa"/>
            <w:tcBorders>
              <w:top w:val="nil"/>
              <w:left w:val="nil"/>
              <w:bottom w:val="nil"/>
              <w:right w:val="nil"/>
            </w:tcBorders>
            <w:shd w:val="clear" w:color="auto" w:fill="auto"/>
            <w:vAlign w:val="bottom"/>
          </w:tcPr>
          <w:p w14:paraId="2F1ADAFE" w14:textId="42524B00" w:rsidR="00CC4B95" w:rsidRPr="00C935A5" w:rsidRDefault="00CC4B95" w:rsidP="00CC4B95">
            <w:pPr>
              <w:spacing w:before="40" w:after="20"/>
              <w:jc w:val="center"/>
              <w:rPr>
                <w:rFonts w:cs="Arial"/>
                <w:sz w:val="18"/>
                <w:szCs w:val="18"/>
              </w:rPr>
            </w:pPr>
            <w:r w:rsidRPr="00CC4B95">
              <w:rPr>
                <w:rFonts w:cs="Arial"/>
                <w:sz w:val="18"/>
                <w:szCs w:val="18"/>
              </w:rPr>
              <w:t>1.006</w:t>
            </w:r>
          </w:p>
        </w:tc>
        <w:tc>
          <w:tcPr>
            <w:tcW w:w="1134" w:type="dxa"/>
            <w:tcBorders>
              <w:top w:val="nil"/>
              <w:left w:val="nil"/>
              <w:bottom w:val="nil"/>
              <w:right w:val="nil"/>
            </w:tcBorders>
            <w:vAlign w:val="bottom"/>
          </w:tcPr>
          <w:p w14:paraId="34500902" w14:textId="6A140BF3" w:rsidR="00CC4B95" w:rsidRPr="00C935A5" w:rsidRDefault="00CC4B95" w:rsidP="00CC4B95">
            <w:pPr>
              <w:spacing w:before="40" w:after="20"/>
              <w:jc w:val="center"/>
              <w:rPr>
                <w:rFonts w:cs="Arial"/>
                <w:sz w:val="18"/>
                <w:szCs w:val="18"/>
              </w:rPr>
            </w:pPr>
            <w:r w:rsidRPr="00CC4B95">
              <w:rPr>
                <w:rFonts w:cs="Arial"/>
                <w:sz w:val="18"/>
                <w:szCs w:val="18"/>
              </w:rPr>
              <w:t>1.017</w:t>
            </w:r>
          </w:p>
        </w:tc>
        <w:tc>
          <w:tcPr>
            <w:tcW w:w="1134" w:type="dxa"/>
            <w:tcBorders>
              <w:top w:val="nil"/>
              <w:left w:val="nil"/>
              <w:bottom w:val="nil"/>
              <w:right w:val="nil"/>
            </w:tcBorders>
            <w:vAlign w:val="bottom"/>
          </w:tcPr>
          <w:p w14:paraId="27ACB09F" w14:textId="1E1B5806" w:rsidR="00CC4B95" w:rsidRPr="00C935A5" w:rsidRDefault="00CC4B95" w:rsidP="00CC4B95">
            <w:pPr>
              <w:spacing w:before="40" w:after="20"/>
              <w:jc w:val="center"/>
              <w:rPr>
                <w:rFonts w:cs="Arial"/>
                <w:sz w:val="18"/>
                <w:szCs w:val="18"/>
              </w:rPr>
            </w:pPr>
            <w:r w:rsidRPr="00CC4B95">
              <w:rPr>
                <w:rFonts w:cs="Arial"/>
                <w:sz w:val="18"/>
                <w:szCs w:val="18"/>
              </w:rPr>
              <w:t>1.025</w:t>
            </w:r>
          </w:p>
        </w:tc>
        <w:tc>
          <w:tcPr>
            <w:tcW w:w="1134" w:type="dxa"/>
            <w:tcBorders>
              <w:top w:val="nil"/>
              <w:left w:val="nil"/>
              <w:bottom w:val="nil"/>
              <w:right w:val="nil"/>
            </w:tcBorders>
            <w:vAlign w:val="bottom"/>
          </w:tcPr>
          <w:p w14:paraId="7D76572F" w14:textId="1A0CA37E" w:rsidR="00CC4B95" w:rsidRPr="00C935A5" w:rsidRDefault="00CC4B95" w:rsidP="00CC4B95">
            <w:pPr>
              <w:spacing w:before="40" w:after="20"/>
              <w:jc w:val="center"/>
              <w:rPr>
                <w:rFonts w:cs="Arial"/>
                <w:sz w:val="18"/>
                <w:szCs w:val="18"/>
              </w:rPr>
            </w:pPr>
            <w:r w:rsidRPr="00CC4B95">
              <w:rPr>
                <w:rFonts w:cs="Arial"/>
                <w:sz w:val="18"/>
                <w:szCs w:val="18"/>
              </w:rPr>
              <w:t>0.999</w:t>
            </w:r>
          </w:p>
        </w:tc>
        <w:tc>
          <w:tcPr>
            <w:tcW w:w="1134" w:type="dxa"/>
            <w:tcBorders>
              <w:top w:val="nil"/>
              <w:left w:val="nil"/>
              <w:bottom w:val="nil"/>
              <w:right w:val="nil"/>
            </w:tcBorders>
            <w:shd w:val="clear" w:color="auto" w:fill="auto"/>
            <w:vAlign w:val="bottom"/>
          </w:tcPr>
          <w:p w14:paraId="3FFB8E86" w14:textId="71E8CCEC" w:rsidR="00CC4B95" w:rsidRPr="00C935A5" w:rsidRDefault="00CC4B95" w:rsidP="00CC4B95">
            <w:pPr>
              <w:spacing w:before="40" w:after="20"/>
              <w:jc w:val="center"/>
              <w:rPr>
                <w:rFonts w:cs="Arial"/>
                <w:sz w:val="18"/>
                <w:szCs w:val="18"/>
              </w:rPr>
            </w:pPr>
            <w:r w:rsidRPr="00CC4B95">
              <w:rPr>
                <w:rFonts w:cs="Arial"/>
                <w:sz w:val="18"/>
                <w:szCs w:val="18"/>
              </w:rPr>
              <w:t>1.016</w:t>
            </w:r>
          </w:p>
        </w:tc>
      </w:tr>
      <w:tr w:rsidR="00CC4B95" w:rsidRPr="00CC4B95" w14:paraId="55D2834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0FA2605" w14:textId="77777777" w:rsidR="00CC4B95" w:rsidRPr="00C935A5" w:rsidRDefault="00CC4B95" w:rsidP="00CC4B95">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5791767D" w14:textId="0B0A63C3" w:rsidR="00CC4B95" w:rsidRPr="00C935A5" w:rsidRDefault="00CC4B95" w:rsidP="00CC4B95">
            <w:pPr>
              <w:spacing w:before="40" w:after="20"/>
              <w:jc w:val="center"/>
              <w:rPr>
                <w:rFonts w:cs="Arial"/>
                <w:sz w:val="18"/>
                <w:szCs w:val="18"/>
              </w:rPr>
            </w:pPr>
            <w:r w:rsidRPr="00CC4B95">
              <w:rPr>
                <w:rFonts w:cs="Arial"/>
                <w:sz w:val="18"/>
                <w:szCs w:val="18"/>
              </w:rPr>
              <w:t>1.205</w:t>
            </w:r>
          </w:p>
        </w:tc>
        <w:tc>
          <w:tcPr>
            <w:tcW w:w="1134" w:type="dxa"/>
            <w:tcBorders>
              <w:top w:val="nil"/>
              <w:left w:val="nil"/>
              <w:bottom w:val="nil"/>
              <w:right w:val="nil"/>
            </w:tcBorders>
            <w:shd w:val="clear" w:color="auto" w:fill="auto"/>
            <w:vAlign w:val="bottom"/>
          </w:tcPr>
          <w:p w14:paraId="027B901A" w14:textId="28A1E437" w:rsidR="00CC4B95" w:rsidRPr="00C935A5" w:rsidRDefault="00CC4B95" w:rsidP="00CC4B95">
            <w:pPr>
              <w:spacing w:before="40" w:after="20"/>
              <w:jc w:val="center"/>
              <w:rPr>
                <w:rFonts w:cs="Arial"/>
                <w:sz w:val="18"/>
                <w:szCs w:val="18"/>
              </w:rPr>
            </w:pPr>
            <w:r w:rsidRPr="00CC4B95">
              <w:rPr>
                <w:rFonts w:cs="Arial"/>
                <w:sz w:val="18"/>
                <w:szCs w:val="18"/>
              </w:rPr>
              <w:t>1.180</w:t>
            </w:r>
          </w:p>
        </w:tc>
        <w:tc>
          <w:tcPr>
            <w:tcW w:w="1134" w:type="dxa"/>
            <w:tcBorders>
              <w:top w:val="nil"/>
              <w:left w:val="nil"/>
              <w:bottom w:val="nil"/>
              <w:right w:val="nil"/>
            </w:tcBorders>
            <w:vAlign w:val="bottom"/>
          </w:tcPr>
          <w:p w14:paraId="5953DE21" w14:textId="65BCEA8B" w:rsidR="00CC4B95" w:rsidRPr="00C935A5" w:rsidRDefault="00CC4B95" w:rsidP="00CC4B95">
            <w:pPr>
              <w:spacing w:before="40" w:after="20"/>
              <w:jc w:val="center"/>
              <w:rPr>
                <w:rFonts w:cs="Arial"/>
                <w:sz w:val="18"/>
                <w:szCs w:val="18"/>
              </w:rPr>
            </w:pPr>
            <w:r w:rsidRPr="00CC4B95">
              <w:rPr>
                <w:rFonts w:cs="Arial"/>
                <w:sz w:val="18"/>
                <w:szCs w:val="18"/>
              </w:rPr>
              <w:t>1.193</w:t>
            </w:r>
          </w:p>
        </w:tc>
        <w:tc>
          <w:tcPr>
            <w:tcW w:w="1134" w:type="dxa"/>
            <w:tcBorders>
              <w:top w:val="nil"/>
              <w:left w:val="nil"/>
              <w:bottom w:val="nil"/>
              <w:right w:val="nil"/>
            </w:tcBorders>
            <w:vAlign w:val="bottom"/>
          </w:tcPr>
          <w:p w14:paraId="5A6F13DD" w14:textId="1B7ECB29"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134" w:type="dxa"/>
            <w:tcBorders>
              <w:top w:val="nil"/>
              <w:left w:val="nil"/>
              <w:bottom w:val="nil"/>
              <w:right w:val="nil"/>
            </w:tcBorders>
            <w:vAlign w:val="bottom"/>
          </w:tcPr>
          <w:p w14:paraId="017D8A09" w14:textId="6A44B69D" w:rsidR="00CC4B95" w:rsidRPr="00C935A5" w:rsidRDefault="00CC4B95" w:rsidP="00CC4B95">
            <w:pPr>
              <w:spacing w:before="40" w:after="20"/>
              <w:jc w:val="center"/>
              <w:rPr>
                <w:rFonts w:cs="Arial"/>
                <w:sz w:val="18"/>
                <w:szCs w:val="18"/>
              </w:rPr>
            </w:pPr>
            <w:r w:rsidRPr="00CC4B95">
              <w:rPr>
                <w:rFonts w:cs="Arial"/>
                <w:sz w:val="18"/>
                <w:szCs w:val="18"/>
              </w:rPr>
              <w:t>1.172</w:t>
            </w:r>
          </w:p>
        </w:tc>
        <w:tc>
          <w:tcPr>
            <w:tcW w:w="1134" w:type="dxa"/>
            <w:tcBorders>
              <w:top w:val="nil"/>
              <w:left w:val="nil"/>
              <w:bottom w:val="nil"/>
              <w:right w:val="nil"/>
            </w:tcBorders>
            <w:shd w:val="clear" w:color="auto" w:fill="auto"/>
            <w:vAlign w:val="bottom"/>
          </w:tcPr>
          <w:p w14:paraId="482530EB" w14:textId="691E9341" w:rsidR="00CC4B95" w:rsidRPr="00C935A5" w:rsidRDefault="00CC4B95" w:rsidP="00CC4B95">
            <w:pPr>
              <w:spacing w:before="40" w:after="20"/>
              <w:jc w:val="center"/>
              <w:rPr>
                <w:rFonts w:cs="Arial"/>
                <w:sz w:val="18"/>
                <w:szCs w:val="18"/>
              </w:rPr>
            </w:pPr>
            <w:r w:rsidRPr="00CC4B95">
              <w:rPr>
                <w:rFonts w:cs="Arial"/>
                <w:sz w:val="18"/>
                <w:szCs w:val="18"/>
              </w:rPr>
              <w:t>1.192</w:t>
            </w:r>
          </w:p>
        </w:tc>
      </w:tr>
      <w:tr w:rsidR="00CC4B95" w:rsidRPr="00CC4B95" w14:paraId="6032325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044E23" w14:textId="77777777" w:rsidR="00CC4B95" w:rsidRPr="00C935A5" w:rsidRDefault="00CC4B95" w:rsidP="00CC4B95">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28363F6D" w14:textId="550405DF" w:rsidR="00CC4B95" w:rsidRPr="00C935A5" w:rsidRDefault="00CC4B95" w:rsidP="00CC4B95">
            <w:pPr>
              <w:spacing w:before="40" w:after="20"/>
              <w:jc w:val="center"/>
              <w:rPr>
                <w:rFonts w:cs="Arial"/>
                <w:sz w:val="18"/>
                <w:szCs w:val="18"/>
              </w:rPr>
            </w:pPr>
            <w:r w:rsidRPr="00CC4B95">
              <w:rPr>
                <w:rFonts w:cs="Arial"/>
                <w:sz w:val="18"/>
                <w:szCs w:val="18"/>
              </w:rPr>
              <w:t>1.389</w:t>
            </w:r>
          </w:p>
        </w:tc>
        <w:tc>
          <w:tcPr>
            <w:tcW w:w="1134" w:type="dxa"/>
            <w:tcBorders>
              <w:top w:val="nil"/>
              <w:left w:val="nil"/>
              <w:bottom w:val="nil"/>
              <w:right w:val="nil"/>
            </w:tcBorders>
            <w:shd w:val="clear" w:color="auto" w:fill="auto"/>
            <w:vAlign w:val="bottom"/>
          </w:tcPr>
          <w:p w14:paraId="442C009B" w14:textId="16620D03" w:rsidR="00CC4B95" w:rsidRPr="00C935A5" w:rsidRDefault="00CC4B95" w:rsidP="00CC4B95">
            <w:pPr>
              <w:spacing w:before="40" w:after="20"/>
              <w:jc w:val="center"/>
              <w:rPr>
                <w:rFonts w:cs="Arial"/>
                <w:sz w:val="18"/>
                <w:szCs w:val="18"/>
              </w:rPr>
            </w:pPr>
            <w:r w:rsidRPr="00CC4B95">
              <w:rPr>
                <w:rFonts w:cs="Arial"/>
                <w:sz w:val="18"/>
                <w:szCs w:val="18"/>
              </w:rPr>
              <w:t>1.361</w:t>
            </w:r>
          </w:p>
        </w:tc>
        <w:tc>
          <w:tcPr>
            <w:tcW w:w="1134" w:type="dxa"/>
            <w:tcBorders>
              <w:top w:val="nil"/>
              <w:left w:val="nil"/>
              <w:bottom w:val="nil"/>
              <w:right w:val="nil"/>
            </w:tcBorders>
            <w:vAlign w:val="bottom"/>
          </w:tcPr>
          <w:p w14:paraId="67200323" w14:textId="4A99ED21" w:rsidR="00CC4B95" w:rsidRPr="00C935A5" w:rsidRDefault="00CC4B95" w:rsidP="00CC4B95">
            <w:pPr>
              <w:spacing w:before="40" w:after="20"/>
              <w:jc w:val="center"/>
              <w:rPr>
                <w:rFonts w:cs="Arial"/>
                <w:sz w:val="18"/>
                <w:szCs w:val="18"/>
              </w:rPr>
            </w:pPr>
            <w:r w:rsidRPr="00CC4B95">
              <w:rPr>
                <w:rFonts w:cs="Arial"/>
                <w:sz w:val="18"/>
                <w:szCs w:val="18"/>
              </w:rPr>
              <w:t>1.375</w:t>
            </w:r>
          </w:p>
        </w:tc>
        <w:tc>
          <w:tcPr>
            <w:tcW w:w="1134" w:type="dxa"/>
            <w:tcBorders>
              <w:top w:val="nil"/>
              <w:left w:val="nil"/>
              <w:bottom w:val="nil"/>
              <w:right w:val="nil"/>
            </w:tcBorders>
            <w:vAlign w:val="bottom"/>
          </w:tcPr>
          <w:p w14:paraId="7C646535" w14:textId="0E2AD7F1" w:rsidR="00CC4B95" w:rsidRPr="00C935A5" w:rsidRDefault="00CC4B95" w:rsidP="00CC4B95">
            <w:pPr>
              <w:spacing w:before="40" w:after="20"/>
              <w:jc w:val="center"/>
              <w:rPr>
                <w:rFonts w:cs="Arial"/>
                <w:sz w:val="18"/>
                <w:szCs w:val="18"/>
              </w:rPr>
            </w:pPr>
            <w:r w:rsidRPr="00CC4B95">
              <w:rPr>
                <w:rFonts w:cs="Arial"/>
                <w:sz w:val="18"/>
                <w:szCs w:val="18"/>
              </w:rPr>
              <w:t>1.386</w:t>
            </w:r>
          </w:p>
        </w:tc>
        <w:tc>
          <w:tcPr>
            <w:tcW w:w="1134" w:type="dxa"/>
            <w:tcBorders>
              <w:top w:val="nil"/>
              <w:left w:val="nil"/>
              <w:bottom w:val="nil"/>
              <w:right w:val="nil"/>
            </w:tcBorders>
            <w:vAlign w:val="bottom"/>
          </w:tcPr>
          <w:p w14:paraId="522544D5" w14:textId="1CAB00EF" w:rsidR="00CC4B95" w:rsidRPr="00C935A5" w:rsidRDefault="00CC4B95" w:rsidP="00CC4B95">
            <w:pPr>
              <w:spacing w:before="40" w:after="20"/>
              <w:jc w:val="center"/>
              <w:rPr>
                <w:rFonts w:cs="Arial"/>
                <w:sz w:val="18"/>
                <w:szCs w:val="18"/>
              </w:rPr>
            </w:pPr>
            <w:r w:rsidRPr="00CC4B95">
              <w:rPr>
                <w:rFonts w:cs="Arial"/>
                <w:sz w:val="18"/>
                <w:szCs w:val="18"/>
              </w:rPr>
              <w:t>1.351</w:t>
            </w:r>
          </w:p>
        </w:tc>
        <w:tc>
          <w:tcPr>
            <w:tcW w:w="1134" w:type="dxa"/>
            <w:tcBorders>
              <w:top w:val="nil"/>
              <w:left w:val="nil"/>
              <w:bottom w:val="nil"/>
              <w:right w:val="nil"/>
            </w:tcBorders>
            <w:shd w:val="clear" w:color="auto" w:fill="auto"/>
            <w:vAlign w:val="bottom"/>
          </w:tcPr>
          <w:p w14:paraId="7ACE8787" w14:textId="674F9621" w:rsidR="00CC4B95" w:rsidRPr="00C935A5" w:rsidRDefault="00CC4B95" w:rsidP="00CC4B95">
            <w:pPr>
              <w:spacing w:before="40" w:after="20"/>
              <w:jc w:val="center"/>
              <w:rPr>
                <w:rFonts w:cs="Arial"/>
                <w:sz w:val="18"/>
                <w:szCs w:val="18"/>
              </w:rPr>
            </w:pPr>
            <w:r w:rsidRPr="00CC4B95">
              <w:rPr>
                <w:rFonts w:cs="Arial"/>
                <w:sz w:val="18"/>
                <w:szCs w:val="18"/>
              </w:rPr>
              <w:t>1.374</w:t>
            </w:r>
          </w:p>
        </w:tc>
      </w:tr>
      <w:tr w:rsidR="00CC4B95" w:rsidRPr="00CC4B95" w14:paraId="7827565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C1130A" w14:textId="77777777" w:rsidR="00CC4B95" w:rsidRPr="00C935A5" w:rsidRDefault="00CC4B95" w:rsidP="00CC4B95">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0A04104C" w14:textId="733F70DD"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58F1E6C9" w14:textId="63D9B84F"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532F94AF" w14:textId="32808970"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324BAF99" w14:textId="08256642"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6367CFB2" w14:textId="1DD099EA"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2097BC81" w14:textId="66AD78BA"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25BE716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28FBCA" w14:textId="77777777" w:rsidR="00CC4B95" w:rsidRPr="00C935A5" w:rsidRDefault="00CC4B95" w:rsidP="00CC4B95">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77502B4D" w14:textId="27FD65CB" w:rsidR="00CC4B95" w:rsidRPr="00C935A5" w:rsidRDefault="00CC4B95" w:rsidP="00CC4B95">
            <w:pPr>
              <w:spacing w:before="40" w:after="20"/>
              <w:jc w:val="center"/>
              <w:rPr>
                <w:rFonts w:cs="Arial"/>
                <w:sz w:val="18"/>
                <w:szCs w:val="18"/>
              </w:rPr>
            </w:pPr>
            <w:r w:rsidRPr="00CC4B95">
              <w:rPr>
                <w:rFonts w:cs="Arial"/>
                <w:sz w:val="18"/>
                <w:szCs w:val="18"/>
              </w:rPr>
              <w:t>1.738</w:t>
            </w:r>
          </w:p>
        </w:tc>
        <w:tc>
          <w:tcPr>
            <w:tcW w:w="1134" w:type="dxa"/>
            <w:tcBorders>
              <w:top w:val="nil"/>
              <w:left w:val="nil"/>
              <w:bottom w:val="nil"/>
              <w:right w:val="nil"/>
            </w:tcBorders>
            <w:shd w:val="clear" w:color="auto" w:fill="auto"/>
            <w:vAlign w:val="bottom"/>
          </w:tcPr>
          <w:p w14:paraId="599A2EA5" w14:textId="3F36D7A4" w:rsidR="00CC4B95" w:rsidRPr="00C935A5" w:rsidRDefault="00CC4B95" w:rsidP="00CC4B95">
            <w:pPr>
              <w:spacing w:before="40" w:after="20"/>
              <w:jc w:val="center"/>
              <w:rPr>
                <w:rFonts w:cs="Arial"/>
                <w:sz w:val="18"/>
                <w:szCs w:val="18"/>
              </w:rPr>
            </w:pPr>
            <w:r w:rsidRPr="00CC4B95">
              <w:rPr>
                <w:rFonts w:cs="Arial"/>
                <w:sz w:val="18"/>
                <w:szCs w:val="18"/>
              </w:rPr>
              <w:t>1.703</w:t>
            </w:r>
          </w:p>
        </w:tc>
        <w:tc>
          <w:tcPr>
            <w:tcW w:w="1134" w:type="dxa"/>
            <w:tcBorders>
              <w:top w:val="nil"/>
              <w:left w:val="nil"/>
              <w:bottom w:val="nil"/>
              <w:right w:val="nil"/>
            </w:tcBorders>
            <w:vAlign w:val="bottom"/>
          </w:tcPr>
          <w:p w14:paraId="0AFC4B95" w14:textId="35FB7F94" w:rsidR="00CC4B95" w:rsidRPr="00C935A5" w:rsidRDefault="00CC4B95" w:rsidP="00CC4B95">
            <w:pPr>
              <w:spacing w:before="40" w:after="20"/>
              <w:jc w:val="center"/>
              <w:rPr>
                <w:rFonts w:cs="Arial"/>
                <w:sz w:val="18"/>
                <w:szCs w:val="18"/>
              </w:rPr>
            </w:pPr>
            <w:r w:rsidRPr="00CC4B95">
              <w:rPr>
                <w:rFonts w:cs="Arial"/>
                <w:sz w:val="18"/>
                <w:szCs w:val="18"/>
              </w:rPr>
              <w:t>1.722</w:t>
            </w:r>
          </w:p>
        </w:tc>
        <w:tc>
          <w:tcPr>
            <w:tcW w:w="1134" w:type="dxa"/>
            <w:tcBorders>
              <w:top w:val="nil"/>
              <w:left w:val="nil"/>
              <w:bottom w:val="nil"/>
              <w:right w:val="nil"/>
            </w:tcBorders>
            <w:vAlign w:val="bottom"/>
          </w:tcPr>
          <w:p w14:paraId="31438114" w14:textId="0C5A11CF" w:rsidR="00CC4B95" w:rsidRPr="00C935A5" w:rsidRDefault="00CC4B95" w:rsidP="00CC4B95">
            <w:pPr>
              <w:spacing w:before="40" w:after="20"/>
              <w:jc w:val="center"/>
              <w:rPr>
                <w:rFonts w:cs="Arial"/>
                <w:sz w:val="18"/>
                <w:szCs w:val="18"/>
              </w:rPr>
            </w:pPr>
            <w:r w:rsidRPr="00CC4B95">
              <w:rPr>
                <w:rFonts w:cs="Arial"/>
                <w:sz w:val="18"/>
                <w:szCs w:val="18"/>
              </w:rPr>
              <w:t>1.735</w:t>
            </w:r>
          </w:p>
        </w:tc>
        <w:tc>
          <w:tcPr>
            <w:tcW w:w="1134" w:type="dxa"/>
            <w:tcBorders>
              <w:top w:val="nil"/>
              <w:left w:val="nil"/>
              <w:bottom w:val="nil"/>
              <w:right w:val="nil"/>
            </w:tcBorders>
            <w:vAlign w:val="bottom"/>
          </w:tcPr>
          <w:p w14:paraId="0BEC4C3A" w14:textId="7669D8C9" w:rsidR="00CC4B95" w:rsidRPr="00C935A5" w:rsidRDefault="00CC4B95" w:rsidP="00CC4B95">
            <w:pPr>
              <w:spacing w:before="40" w:after="20"/>
              <w:jc w:val="center"/>
              <w:rPr>
                <w:rFonts w:cs="Arial"/>
                <w:sz w:val="18"/>
                <w:szCs w:val="18"/>
              </w:rPr>
            </w:pPr>
            <w:r w:rsidRPr="00CC4B95">
              <w:rPr>
                <w:rFonts w:cs="Arial"/>
                <w:sz w:val="18"/>
                <w:szCs w:val="18"/>
              </w:rPr>
              <w:t>1.691</w:t>
            </w:r>
          </w:p>
        </w:tc>
        <w:tc>
          <w:tcPr>
            <w:tcW w:w="1134" w:type="dxa"/>
            <w:tcBorders>
              <w:top w:val="nil"/>
              <w:left w:val="nil"/>
              <w:bottom w:val="nil"/>
              <w:right w:val="nil"/>
            </w:tcBorders>
            <w:shd w:val="clear" w:color="auto" w:fill="auto"/>
            <w:vAlign w:val="bottom"/>
          </w:tcPr>
          <w:p w14:paraId="03351049" w14:textId="55AE85C3" w:rsidR="00CC4B95" w:rsidRPr="00C935A5" w:rsidRDefault="00CC4B95" w:rsidP="00CC4B95">
            <w:pPr>
              <w:spacing w:before="40" w:after="20"/>
              <w:jc w:val="center"/>
              <w:rPr>
                <w:rFonts w:cs="Arial"/>
                <w:sz w:val="18"/>
                <w:szCs w:val="18"/>
              </w:rPr>
            </w:pPr>
            <w:r w:rsidRPr="00CC4B95">
              <w:rPr>
                <w:rFonts w:cs="Arial"/>
                <w:sz w:val="18"/>
                <w:szCs w:val="18"/>
              </w:rPr>
              <w:t>1.720</w:t>
            </w:r>
          </w:p>
        </w:tc>
      </w:tr>
      <w:tr w:rsidR="00CC4B95" w:rsidRPr="00CC4B95" w14:paraId="0C9F643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61033D7" w14:textId="77777777" w:rsidR="00CC4B95" w:rsidRPr="00C935A5" w:rsidRDefault="00CC4B95" w:rsidP="00CC4B95">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06A17FEC" w14:textId="234E75AA"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7CB538C7" w14:textId="1404BCD9"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4F502566" w14:textId="14CD8C41"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09778753" w14:textId="2C8A4EAA"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50B7A4AD" w14:textId="50F89A50"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30356CE5" w14:textId="6C44BEA2"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29C1D7E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D3347E" w14:textId="77777777" w:rsidR="00CC4B95" w:rsidRPr="00C935A5" w:rsidRDefault="00CC4B95" w:rsidP="00CC4B95">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1691A250" w14:textId="2452494F"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shd w:val="clear" w:color="auto" w:fill="auto"/>
            <w:vAlign w:val="bottom"/>
          </w:tcPr>
          <w:p w14:paraId="6C0C970D" w14:textId="03D32A4E" w:rsidR="00CC4B95" w:rsidRPr="00C935A5" w:rsidRDefault="00CC4B95" w:rsidP="00CC4B95">
            <w:pPr>
              <w:spacing w:before="40" w:after="20"/>
              <w:jc w:val="center"/>
              <w:rPr>
                <w:rFonts w:cs="Arial"/>
                <w:sz w:val="18"/>
                <w:szCs w:val="18"/>
              </w:rPr>
            </w:pPr>
            <w:r w:rsidRPr="00CC4B95">
              <w:rPr>
                <w:rFonts w:cs="Arial"/>
                <w:sz w:val="18"/>
                <w:szCs w:val="18"/>
              </w:rPr>
              <w:t>1.262</w:t>
            </w:r>
          </w:p>
        </w:tc>
        <w:tc>
          <w:tcPr>
            <w:tcW w:w="1134" w:type="dxa"/>
            <w:tcBorders>
              <w:top w:val="nil"/>
              <w:left w:val="nil"/>
              <w:bottom w:val="nil"/>
              <w:right w:val="nil"/>
            </w:tcBorders>
            <w:vAlign w:val="bottom"/>
          </w:tcPr>
          <w:p w14:paraId="3A0BAC35" w14:textId="570A9434" w:rsidR="00CC4B95" w:rsidRPr="00C935A5" w:rsidRDefault="00CC4B95" w:rsidP="00CC4B95">
            <w:pPr>
              <w:spacing w:before="40" w:after="20"/>
              <w:jc w:val="center"/>
              <w:rPr>
                <w:rFonts w:cs="Arial"/>
                <w:sz w:val="18"/>
                <w:szCs w:val="18"/>
              </w:rPr>
            </w:pPr>
            <w:r w:rsidRPr="00CC4B95">
              <w:rPr>
                <w:rFonts w:cs="Arial"/>
                <w:sz w:val="18"/>
                <w:szCs w:val="18"/>
              </w:rPr>
              <w:t>1.275</w:t>
            </w:r>
          </w:p>
        </w:tc>
        <w:tc>
          <w:tcPr>
            <w:tcW w:w="1134" w:type="dxa"/>
            <w:tcBorders>
              <w:top w:val="nil"/>
              <w:left w:val="nil"/>
              <w:bottom w:val="nil"/>
              <w:right w:val="nil"/>
            </w:tcBorders>
            <w:vAlign w:val="bottom"/>
          </w:tcPr>
          <w:p w14:paraId="174FAD64" w14:textId="4BE46CA0" w:rsidR="00CC4B95" w:rsidRPr="00C935A5" w:rsidRDefault="00CC4B95" w:rsidP="00CC4B95">
            <w:pPr>
              <w:spacing w:before="40" w:after="20"/>
              <w:jc w:val="center"/>
              <w:rPr>
                <w:rFonts w:cs="Arial"/>
                <w:sz w:val="18"/>
                <w:szCs w:val="18"/>
              </w:rPr>
            </w:pPr>
            <w:r w:rsidRPr="00CC4B95">
              <w:rPr>
                <w:rFonts w:cs="Arial"/>
                <w:sz w:val="18"/>
                <w:szCs w:val="18"/>
              </w:rPr>
              <w:t>1.285</w:t>
            </w:r>
          </w:p>
        </w:tc>
        <w:tc>
          <w:tcPr>
            <w:tcW w:w="1134" w:type="dxa"/>
            <w:tcBorders>
              <w:top w:val="nil"/>
              <w:left w:val="nil"/>
              <w:bottom w:val="nil"/>
              <w:right w:val="nil"/>
            </w:tcBorders>
            <w:vAlign w:val="bottom"/>
          </w:tcPr>
          <w:p w14:paraId="6CDA490A" w14:textId="152818E2" w:rsidR="00CC4B95" w:rsidRPr="00C935A5" w:rsidRDefault="00CC4B95" w:rsidP="00CC4B95">
            <w:pPr>
              <w:spacing w:before="40" w:after="20"/>
              <w:jc w:val="center"/>
              <w:rPr>
                <w:rFonts w:cs="Arial"/>
                <w:sz w:val="18"/>
                <w:szCs w:val="18"/>
              </w:rPr>
            </w:pPr>
            <w:r w:rsidRPr="00CC4B95">
              <w:rPr>
                <w:rFonts w:cs="Arial"/>
                <w:sz w:val="18"/>
                <w:szCs w:val="18"/>
              </w:rPr>
              <w:t>1.253</w:t>
            </w:r>
          </w:p>
        </w:tc>
        <w:tc>
          <w:tcPr>
            <w:tcW w:w="1134" w:type="dxa"/>
            <w:tcBorders>
              <w:top w:val="nil"/>
              <w:left w:val="nil"/>
              <w:bottom w:val="nil"/>
              <w:right w:val="nil"/>
            </w:tcBorders>
            <w:shd w:val="clear" w:color="auto" w:fill="auto"/>
            <w:vAlign w:val="bottom"/>
          </w:tcPr>
          <w:p w14:paraId="0D30F208" w14:textId="3E4F5903" w:rsidR="00CC4B95" w:rsidRPr="00C935A5" w:rsidRDefault="00CC4B95" w:rsidP="00CC4B95">
            <w:pPr>
              <w:spacing w:before="40" w:after="20"/>
              <w:jc w:val="center"/>
              <w:rPr>
                <w:rFonts w:cs="Arial"/>
                <w:sz w:val="18"/>
                <w:szCs w:val="18"/>
              </w:rPr>
            </w:pPr>
            <w:r w:rsidRPr="00CC4B95">
              <w:rPr>
                <w:rFonts w:cs="Arial"/>
                <w:sz w:val="18"/>
                <w:szCs w:val="18"/>
              </w:rPr>
              <w:t>1.274</w:t>
            </w:r>
          </w:p>
        </w:tc>
      </w:tr>
      <w:tr w:rsidR="00CC4B95" w:rsidRPr="00CC4B95" w14:paraId="4B440FC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C838458" w14:textId="77777777" w:rsidR="00CC4B95" w:rsidRPr="00C935A5" w:rsidRDefault="00CC4B95" w:rsidP="00CC4B95">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2C78E0E3" w14:textId="0516A9CD"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345831CB" w14:textId="517CCB8E"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367AFD9B" w14:textId="3B99D543"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47CEC6B8" w14:textId="17973A8B"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275FFA61" w14:textId="1FAD99C0"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28151143" w14:textId="61F01784"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6AA8F2A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1D45D8" w14:textId="77777777" w:rsidR="00CC4B95" w:rsidRPr="00C935A5" w:rsidRDefault="00CC4B95" w:rsidP="00CC4B95">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370D2412" w14:textId="52C308B4" w:rsidR="00CC4B95" w:rsidRPr="00C935A5" w:rsidRDefault="00CC4B95" w:rsidP="00CC4B95">
            <w:pPr>
              <w:spacing w:before="40" w:after="20"/>
              <w:jc w:val="center"/>
              <w:rPr>
                <w:rFonts w:cs="Arial"/>
                <w:sz w:val="18"/>
                <w:szCs w:val="18"/>
              </w:rPr>
            </w:pPr>
            <w:r w:rsidRPr="00CC4B95">
              <w:rPr>
                <w:rFonts w:cs="Arial"/>
                <w:sz w:val="18"/>
                <w:szCs w:val="18"/>
              </w:rPr>
              <w:t>1.327</w:t>
            </w:r>
          </w:p>
        </w:tc>
        <w:tc>
          <w:tcPr>
            <w:tcW w:w="1134" w:type="dxa"/>
            <w:tcBorders>
              <w:top w:val="nil"/>
              <w:left w:val="nil"/>
              <w:bottom w:val="nil"/>
              <w:right w:val="nil"/>
            </w:tcBorders>
            <w:shd w:val="clear" w:color="auto" w:fill="auto"/>
            <w:vAlign w:val="bottom"/>
          </w:tcPr>
          <w:p w14:paraId="0E2D8DA6" w14:textId="1F31D4DC" w:rsidR="00CC4B95" w:rsidRPr="00C935A5" w:rsidRDefault="00CC4B95" w:rsidP="00CC4B95">
            <w:pPr>
              <w:spacing w:before="40" w:after="20"/>
              <w:jc w:val="center"/>
              <w:rPr>
                <w:rFonts w:cs="Arial"/>
                <w:sz w:val="18"/>
                <w:szCs w:val="18"/>
              </w:rPr>
            </w:pPr>
            <w:r w:rsidRPr="00CC4B95">
              <w:rPr>
                <w:rFonts w:cs="Arial"/>
                <w:sz w:val="18"/>
                <w:szCs w:val="18"/>
              </w:rPr>
              <w:t>1.300</w:t>
            </w:r>
          </w:p>
        </w:tc>
        <w:tc>
          <w:tcPr>
            <w:tcW w:w="1134" w:type="dxa"/>
            <w:tcBorders>
              <w:top w:val="nil"/>
              <w:left w:val="nil"/>
              <w:bottom w:val="nil"/>
              <w:right w:val="nil"/>
            </w:tcBorders>
            <w:vAlign w:val="bottom"/>
          </w:tcPr>
          <w:p w14:paraId="049FDB3F" w14:textId="55BFABE0" w:rsidR="00CC4B95" w:rsidRPr="00C935A5" w:rsidRDefault="00CC4B95" w:rsidP="00CC4B95">
            <w:pPr>
              <w:spacing w:before="40" w:after="20"/>
              <w:jc w:val="center"/>
              <w:rPr>
                <w:rFonts w:cs="Arial"/>
                <w:sz w:val="18"/>
                <w:szCs w:val="18"/>
              </w:rPr>
            </w:pPr>
            <w:r w:rsidRPr="00CC4B95">
              <w:rPr>
                <w:rFonts w:cs="Arial"/>
                <w:sz w:val="18"/>
                <w:szCs w:val="18"/>
              </w:rPr>
              <w:t>1.314</w:t>
            </w:r>
          </w:p>
        </w:tc>
        <w:tc>
          <w:tcPr>
            <w:tcW w:w="1134" w:type="dxa"/>
            <w:tcBorders>
              <w:top w:val="nil"/>
              <w:left w:val="nil"/>
              <w:bottom w:val="nil"/>
              <w:right w:val="nil"/>
            </w:tcBorders>
            <w:vAlign w:val="bottom"/>
          </w:tcPr>
          <w:p w14:paraId="3A4675B0" w14:textId="353193CE" w:rsidR="00CC4B95" w:rsidRPr="00C935A5" w:rsidRDefault="00CC4B95" w:rsidP="00CC4B95">
            <w:pPr>
              <w:spacing w:before="40" w:after="20"/>
              <w:jc w:val="center"/>
              <w:rPr>
                <w:rFonts w:cs="Arial"/>
                <w:sz w:val="18"/>
                <w:szCs w:val="18"/>
              </w:rPr>
            </w:pPr>
            <w:r w:rsidRPr="00CC4B95">
              <w:rPr>
                <w:rFonts w:cs="Arial"/>
                <w:sz w:val="18"/>
                <w:szCs w:val="18"/>
              </w:rPr>
              <w:t>1.324</w:t>
            </w:r>
          </w:p>
        </w:tc>
        <w:tc>
          <w:tcPr>
            <w:tcW w:w="1134" w:type="dxa"/>
            <w:tcBorders>
              <w:top w:val="nil"/>
              <w:left w:val="nil"/>
              <w:bottom w:val="nil"/>
              <w:right w:val="nil"/>
            </w:tcBorders>
            <w:vAlign w:val="bottom"/>
          </w:tcPr>
          <w:p w14:paraId="03AAAD5F" w14:textId="4A002119" w:rsidR="00CC4B95" w:rsidRPr="00C935A5" w:rsidRDefault="00CC4B95" w:rsidP="00CC4B95">
            <w:pPr>
              <w:spacing w:before="40" w:after="20"/>
              <w:jc w:val="center"/>
              <w:rPr>
                <w:rFonts w:cs="Arial"/>
                <w:sz w:val="18"/>
                <w:szCs w:val="18"/>
              </w:rPr>
            </w:pPr>
            <w:r w:rsidRPr="00CC4B95">
              <w:rPr>
                <w:rFonts w:cs="Arial"/>
                <w:sz w:val="18"/>
                <w:szCs w:val="18"/>
              </w:rPr>
              <w:t>1.291</w:t>
            </w:r>
          </w:p>
        </w:tc>
        <w:tc>
          <w:tcPr>
            <w:tcW w:w="1134" w:type="dxa"/>
            <w:tcBorders>
              <w:top w:val="nil"/>
              <w:left w:val="nil"/>
              <w:bottom w:val="nil"/>
              <w:right w:val="nil"/>
            </w:tcBorders>
            <w:shd w:val="clear" w:color="auto" w:fill="auto"/>
            <w:vAlign w:val="bottom"/>
          </w:tcPr>
          <w:p w14:paraId="45C9D2CE" w14:textId="02029F11" w:rsidR="00CC4B95" w:rsidRPr="00C935A5" w:rsidRDefault="00CC4B95" w:rsidP="00CC4B95">
            <w:pPr>
              <w:spacing w:before="40" w:after="20"/>
              <w:jc w:val="center"/>
              <w:rPr>
                <w:rFonts w:cs="Arial"/>
                <w:sz w:val="18"/>
                <w:szCs w:val="18"/>
              </w:rPr>
            </w:pPr>
            <w:r w:rsidRPr="00CC4B95">
              <w:rPr>
                <w:rFonts w:cs="Arial"/>
                <w:sz w:val="18"/>
                <w:szCs w:val="18"/>
              </w:rPr>
              <w:t>1.313</w:t>
            </w:r>
          </w:p>
        </w:tc>
      </w:tr>
      <w:tr w:rsidR="00CC4B95" w:rsidRPr="00CC4B95" w14:paraId="14A7126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715431" w14:textId="77777777" w:rsidR="00CC4B95" w:rsidRPr="00C935A5" w:rsidRDefault="00CC4B95" w:rsidP="00CC4B95">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0CB7DB1B" w14:textId="399D00A1" w:rsidR="00CC4B95" w:rsidRPr="00C935A5" w:rsidRDefault="00CC4B95" w:rsidP="00CC4B95">
            <w:pPr>
              <w:spacing w:before="40" w:after="20"/>
              <w:jc w:val="center"/>
              <w:rPr>
                <w:rFonts w:cs="Arial"/>
                <w:sz w:val="18"/>
                <w:szCs w:val="18"/>
              </w:rPr>
            </w:pPr>
            <w:r w:rsidRPr="00CC4B95">
              <w:rPr>
                <w:rFonts w:cs="Arial"/>
                <w:sz w:val="18"/>
                <w:szCs w:val="18"/>
              </w:rPr>
              <w:t>1.274</w:t>
            </w:r>
          </w:p>
        </w:tc>
        <w:tc>
          <w:tcPr>
            <w:tcW w:w="1134" w:type="dxa"/>
            <w:tcBorders>
              <w:top w:val="nil"/>
              <w:left w:val="nil"/>
              <w:bottom w:val="nil"/>
              <w:right w:val="nil"/>
            </w:tcBorders>
            <w:shd w:val="clear" w:color="auto" w:fill="auto"/>
            <w:vAlign w:val="bottom"/>
          </w:tcPr>
          <w:p w14:paraId="045D65AA" w14:textId="572DF5D5"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134" w:type="dxa"/>
            <w:tcBorders>
              <w:top w:val="nil"/>
              <w:left w:val="nil"/>
              <w:bottom w:val="nil"/>
              <w:right w:val="nil"/>
            </w:tcBorders>
            <w:vAlign w:val="bottom"/>
          </w:tcPr>
          <w:p w14:paraId="0E11EFD8" w14:textId="193CD8F4" w:rsidR="00CC4B95" w:rsidRPr="00C935A5" w:rsidRDefault="00CC4B95" w:rsidP="00CC4B95">
            <w:pPr>
              <w:spacing w:before="40" w:after="20"/>
              <w:jc w:val="center"/>
              <w:rPr>
                <w:rFonts w:cs="Arial"/>
                <w:sz w:val="18"/>
                <w:szCs w:val="18"/>
              </w:rPr>
            </w:pPr>
            <w:r w:rsidRPr="00CC4B95">
              <w:rPr>
                <w:rFonts w:cs="Arial"/>
                <w:sz w:val="18"/>
                <w:szCs w:val="18"/>
              </w:rPr>
              <w:t>1.261</w:t>
            </w:r>
          </w:p>
        </w:tc>
        <w:tc>
          <w:tcPr>
            <w:tcW w:w="1134" w:type="dxa"/>
            <w:tcBorders>
              <w:top w:val="nil"/>
              <w:left w:val="nil"/>
              <w:bottom w:val="nil"/>
              <w:right w:val="nil"/>
            </w:tcBorders>
            <w:vAlign w:val="bottom"/>
          </w:tcPr>
          <w:p w14:paraId="5D3F82B2" w14:textId="4E5BC3AF" w:rsidR="00CC4B95" w:rsidRPr="00C935A5" w:rsidRDefault="00CC4B95" w:rsidP="00CC4B95">
            <w:pPr>
              <w:spacing w:before="40" w:after="20"/>
              <w:jc w:val="center"/>
              <w:rPr>
                <w:rFonts w:cs="Arial"/>
                <w:sz w:val="18"/>
                <w:szCs w:val="18"/>
              </w:rPr>
            </w:pPr>
            <w:r w:rsidRPr="00CC4B95">
              <w:rPr>
                <w:rFonts w:cs="Arial"/>
                <w:sz w:val="18"/>
                <w:szCs w:val="18"/>
              </w:rPr>
              <w:t>1.271</w:t>
            </w:r>
          </w:p>
        </w:tc>
        <w:tc>
          <w:tcPr>
            <w:tcW w:w="1134" w:type="dxa"/>
            <w:tcBorders>
              <w:top w:val="nil"/>
              <w:left w:val="nil"/>
              <w:bottom w:val="nil"/>
              <w:right w:val="nil"/>
            </w:tcBorders>
            <w:vAlign w:val="bottom"/>
          </w:tcPr>
          <w:p w14:paraId="612AF713" w14:textId="316EEF82"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134" w:type="dxa"/>
            <w:tcBorders>
              <w:top w:val="nil"/>
              <w:left w:val="nil"/>
              <w:bottom w:val="nil"/>
              <w:right w:val="nil"/>
            </w:tcBorders>
            <w:shd w:val="clear" w:color="auto" w:fill="auto"/>
            <w:vAlign w:val="bottom"/>
          </w:tcPr>
          <w:p w14:paraId="48558A4A" w14:textId="07E72D64" w:rsidR="00CC4B95" w:rsidRPr="00C935A5" w:rsidRDefault="00CC4B95" w:rsidP="00CC4B95">
            <w:pPr>
              <w:spacing w:before="40" w:after="20"/>
              <w:jc w:val="center"/>
              <w:rPr>
                <w:rFonts w:cs="Arial"/>
                <w:sz w:val="18"/>
                <w:szCs w:val="18"/>
              </w:rPr>
            </w:pPr>
            <w:r w:rsidRPr="00CC4B95">
              <w:rPr>
                <w:rFonts w:cs="Arial"/>
                <w:sz w:val="18"/>
                <w:szCs w:val="18"/>
              </w:rPr>
              <w:t>1.260</w:t>
            </w:r>
          </w:p>
        </w:tc>
      </w:tr>
      <w:tr w:rsidR="00CC4B95" w:rsidRPr="00CC4B95" w14:paraId="6BAD19E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87A9565" w14:textId="77777777" w:rsidR="00CC4B95" w:rsidRPr="00C935A5" w:rsidRDefault="00CC4B95" w:rsidP="00CC4B95">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41C22D91" w14:textId="4AC4FCAA" w:rsidR="00CC4B95" w:rsidRPr="00C935A5" w:rsidRDefault="00CC4B95" w:rsidP="00CC4B95">
            <w:pPr>
              <w:spacing w:before="40" w:after="20"/>
              <w:jc w:val="center"/>
              <w:rPr>
                <w:rFonts w:cs="Arial"/>
                <w:sz w:val="18"/>
                <w:szCs w:val="18"/>
              </w:rPr>
            </w:pPr>
            <w:r w:rsidRPr="00CC4B95">
              <w:rPr>
                <w:rFonts w:cs="Arial"/>
                <w:sz w:val="18"/>
                <w:szCs w:val="18"/>
              </w:rPr>
              <w:t>0.980</w:t>
            </w:r>
          </w:p>
        </w:tc>
        <w:tc>
          <w:tcPr>
            <w:tcW w:w="1134" w:type="dxa"/>
            <w:tcBorders>
              <w:top w:val="nil"/>
              <w:left w:val="nil"/>
              <w:bottom w:val="nil"/>
              <w:right w:val="nil"/>
            </w:tcBorders>
            <w:shd w:val="clear" w:color="auto" w:fill="auto"/>
            <w:vAlign w:val="bottom"/>
          </w:tcPr>
          <w:p w14:paraId="515AE067" w14:textId="021DED76" w:rsidR="00CC4B95" w:rsidRPr="00C935A5" w:rsidRDefault="00CC4B95" w:rsidP="00CC4B95">
            <w:pPr>
              <w:spacing w:before="40" w:after="20"/>
              <w:jc w:val="center"/>
              <w:rPr>
                <w:rFonts w:cs="Arial"/>
                <w:sz w:val="18"/>
                <w:szCs w:val="18"/>
              </w:rPr>
            </w:pPr>
            <w:r w:rsidRPr="00CC4B95">
              <w:rPr>
                <w:rFonts w:cs="Arial"/>
                <w:sz w:val="18"/>
                <w:szCs w:val="18"/>
              </w:rPr>
              <w:t>0.960</w:t>
            </w:r>
          </w:p>
        </w:tc>
        <w:tc>
          <w:tcPr>
            <w:tcW w:w="1134" w:type="dxa"/>
            <w:tcBorders>
              <w:top w:val="nil"/>
              <w:left w:val="nil"/>
              <w:bottom w:val="nil"/>
              <w:right w:val="nil"/>
            </w:tcBorders>
            <w:vAlign w:val="bottom"/>
          </w:tcPr>
          <w:p w14:paraId="265FA942" w14:textId="512B8A54" w:rsidR="00CC4B95" w:rsidRPr="00C935A5" w:rsidRDefault="00CC4B95" w:rsidP="00CC4B95">
            <w:pPr>
              <w:spacing w:before="40" w:after="20"/>
              <w:jc w:val="center"/>
              <w:rPr>
                <w:rFonts w:cs="Arial"/>
                <w:sz w:val="18"/>
                <w:szCs w:val="18"/>
              </w:rPr>
            </w:pPr>
            <w:r w:rsidRPr="00CC4B95">
              <w:rPr>
                <w:rFonts w:cs="Arial"/>
                <w:sz w:val="18"/>
                <w:szCs w:val="18"/>
              </w:rPr>
              <w:t>0.970</w:t>
            </w:r>
          </w:p>
        </w:tc>
        <w:tc>
          <w:tcPr>
            <w:tcW w:w="1134" w:type="dxa"/>
            <w:tcBorders>
              <w:top w:val="nil"/>
              <w:left w:val="nil"/>
              <w:bottom w:val="nil"/>
              <w:right w:val="nil"/>
            </w:tcBorders>
            <w:vAlign w:val="bottom"/>
          </w:tcPr>
          <w:p w14:paraId="6E1D07B2" w14:textId="0E6696C8" w:rsidR="00CC4B95" w:rsidRPr="00C935A5" w:rsidRDefault="00CC4B95" w:rsidP="00CC4B95">
            <w:pPr>
              <w:spacing w:before="40" w:after="20"/>
              <w:jc w:val="center"/>
              <w:rPr>
                <w:rFonts w:cs="Arial"/>
                <w:sz w:val="18"/>
                <w:szCs w:val="18"/>
              </w:rPr>
            </w:pPr>
            <w:r w:rsidRPr="00CC4B95">
              <w:rPr>
                <w:rFonts w:cs="Arial"/>
                <w:sz w:val="18"/>
                <w:szCs w:val="18"/>
              </w:rPr>
              <w:t>0.978</w:t>
            </w:r>
          </w:p>
        </w:tc>
        <w:tc>
          <w:tcPr>
            <w:tcW w:w="1134" w:type="dxa"/>
            <w:tcBorders>
              <w:top w:val="nil"/>
              <w:left w:val="nil"/>
              <w:bottom w:val="nil"/>
              <w:right w:val="nil"/>
            </w:tcBorders>
            <w:vAlign w:val="bottom"/>
          </w:tcPr>
          <w:p w14:paraId="3EED1AA6" w14:textId="10B32E1B" w:rsidR="00CC4B95" w:rsidRPr="00C935A5" w:rsidRDefault="00CC4B95" w:rsidP="00CC4B95">
            <w:pPr>
              <w:spacing w:before="40" w:after="20"/>
              <w:jc w:val="center"/>
              <w:rPr>
                <w:rFonts w:cs="Arial"/>
                <w:sz w:val="18"/>
                <w:szCs w:val="18"/>
              </w:rPr>
            </w:pPr>
            <w:r w:rsidRPr="00CC4B95">
              <w:rPr>
                <w:rFonts w:cs="Arial"/>
                <w:sz w:val="18"/>
                <w:szCs w:val="18"/>
              </w:rPr>
              <w:t>0.953</w:t>
            </w:r>
          </w:p>
        </w:tc>
        <w:tc>
          <w:tcPr>
            <w:tcW w:w="1134" w:type="dxa"/>
            <w:tcBorders>
              <w:top w:val="nil"/>
              <w:left w:val="nil"/>
              <w:bottom w:val="nil"/>
              <w:right w:val="nil"/>
            </w:tcBorders>
            <w:shd w:val="clear" w:color="auto" w:fill="auto"/>
            <w:vAlign w:val="bottom"/>
          </w:tcPr>
          <w:p w14:paraId="29242BB2" w14:textId="44FC852B" w:rsidR="00CC4B95" w:rsidRPr="00C935A5" w:rsidRDefault="00CC4B95" w:rsidP="00CC4B95">
            <w:pPr>
              <w:spacing w:before="40" w:after="20"/>
              <w:jc w:val="center"/>
              <w:rPr>
                <w:rFonts w:cs="Arial"/>
                <w:sz w:val="18"/>
                <w:szCs w:val="18"/>
              </w:rPr>
            </w:pPr>
            <w:r w:rsidRPr="00CC4B95">
              <w:rPr>
                <w:rFonts w:cs="Arial"/>
                <w:sz w:val="18"/>
                <w:szCs w:val="18"/>
              </w:rPr>
              <w:t>0.970</w:t>
            </w:r>
          </w:p>
        </w:tc>
      </w:tr>
      <w:tr w:rsidR="00CC4B95" w:rsidRPr="00CC4B95" w14:paraId="670CC76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C70B94" w14:textId="77777777" w:rsidR="00CC4B95" w:rsidRPr="00C935A5" w:rsidRDefault="00CC4B95" w:rsidP="00CC4B95">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71141F2E" w14:textId="268DA7C7"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2BFD0FA3" w14:textId="236A3903"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264DB7A8" w14:textId="3D19F903"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77D2F44B" w14:textId="2872C886"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0E8B80E6" w14:textId="56838DC0"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18DCBB5E" w14:textId="0FE1ED1F"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57D346E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049EA51" w14:textId="77777777" w:rsidR="00CC4B95" w:rsidRPr="00C935A5" w:rsidRDefault="00CC4B95" w:rsidP="00CC4B95">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5EAF1EF5" w14:textId="69528717" w:rsidR="00CC4B95" w:rsidRPr="00C935A5" w:rsidRDefault="00CC4B95" w:rsidP="00CC4B95">
            <w:pPr>
              <w:spacing w:before="40" w:after="20"/>
              <w:jc w:val="center"/>
              <w:rPr>
                <w:rFonts w:cs="Arial"/>
                <w:sz w:val="18"/>
                <w:szCs w:val="18"/>
              </w:rPr>
            </w:pPr>
            <w:r w:rsidRPr="00CC4B95">
              <w:rPr>
                <w:rFonts w:cs="Arial"/>
                <w:sz w:val="18"/>
                <w:szCs w:val="18"/>
              </w:rPr>
              <w:t>1.070</w:t>
            </w:r>
          </w:p>
        </w:tc>
        <w:tc>
          <w:tcPr>
            <w:tcW w:w="1134" w:type="dxa"/>
            <w:tcBorders>
              <w:top w:val="nil"/>
              <w:left w:val="nil"/>
              <w:bottom w:val="nil"/>
              <w:right w:val="nil"/>
            </w:tcBorders>
            <w:shd w:val="clear" w:color="auto" w:fill="auto"/>
            <w:vAlign w:val="bottom"/>
          </w:tcPr>
          <w:p w14:paraId="7F438ED1" w14:textId="1E156C7A" w:rsidR="00CC4B95" w:rsidRPr="00C935A5" w:rsidRDefault="00CC4B95" w:rsidP="00CC4B95">
            <w:pPr>
              <w:spacing w:before="40" w:after="20"/>
              <w:jc w:val="center"/>
              <w:rPr>
                <w:rFonts w:cs="Arial"/>
                <w:sz w:val="18"/>
                <w:szCs w:val="18"/>
              </w:rPr>
            </w:pPr>
            <w:r w:rsidRPr="00CC4B95">
              <w:rPr>
                <w:rFonts w:cs="Arial"/>
                <w:sz w:val="18"/>
                <w:szCs w:val="18"/>
              </w:rPr>
              <w:t>1.049</w:t>
            </w:r>
          </w:p>
        </w:tc>
        <w:tc>
          <w:tcPr>
            <w:tcW w:w="1134" w:type="dxa"/>
            <w:tcBorders>
              <w:top w:val="nil"/>
              <w:left w:val="nil"/>
              <w:bottom w:val="nil"/>
              <w:right w:val="nil"/>
            </w:tcBorders>
            <w:vAlign w:val="bottom"/>
          </w:tcPr>
          <w:p w14:paraId="5DCAE4C1" w14:textId="36EF461C" w:rsidR="00CC4B95" w:rsidRPr="00C935A5" w:rsidRDefault="00CC4B95" w:rsidP="00CC4B95">
            <w:pPr>
              <w:spacing w:before="40" w:after="20"/>
              <w:jc w:val="center"/>
              <w:rPr>
                <w:rFonts w:cs="Arial"/>
                <w:sz w:val="18"/>
                <w:szCs w:val="18"/>
              </w:rPr>
            </w:pPr>
            <w:r w:rsidRPr="00CC4B95">
              <w:rPr>
                <w:rFonts w:cs="Arial"/>
                <w:sz w:val="18"/>
                <w:szCs w:val="18"/>
              </w:rPr>
              <w:t>1.060</w:t>
            </w:r>
          </w:p>
        </w:tc>
        <w:tc>
          <w:tcPr>
            <w:tcW w:w="1134" w:type="dxa"/>
            <w:tcBorders>
              <w:top w:val="nil"/>
              <w:left w:val="nil"/>
              <w:bottom w:val="nil"/>
              <w:right w:val="nil"/>
            </w:tcBorders>
            <w:vAlign w:val="bottom"/>
          </w:tcPr>
          <w:p w14:paraId="67A38E6C" w14:textId="14616615" w:rsidR="00CC4B95" w:rsidRPr="00C935A5" w:rsidRDefault="00CC4B95" w:rsidP="00CC4B95">
            <w:pPr>
              <w:spacing w:before="40" w:after="20"/>
              <w:jc w:val="center"/>
              <w:rPr>
                <w:rFonts w:cs="Arial"/>
                <w:sz w:val="18"/>
                <w:szCs w:val="18"/>
              </w:rPr>
            </w:pPr>
            <w:r w:rsidRPr="00CC4B95">
              <w:rPr>
                <w:rFonts w:cs="Arial"/>
                <w:sz w:val="18"/>
                <w:szCs w:val="18"/>
              </w:rPr>
              <w:t>1.068</w:t>
            </w:r>
          </w:p>
        </w:tc>
        <w:tc>
          <w:tcPr>
            <w:tcW w:w="1134" w:type="dxa"/>
            <w:tcBorders>
              <w:top w:val="nil"/>
              <w:left w:val="nil"/>
              <w:bottom w:val="nil"/>
              <w:right w:val="nil"/>
            </w:tcBorders>
            <w:vAlign w:val="bottom"/>
          </w:tcPr>
          <w:p w14:paraId="4BB6B1A1" w14:textId="7795F929" w:rsidR="00CC4B95" w:rsidRPr="00C935A5" w:rsidRDefault="00CC4B95" w:rsidP="00CC4B95">
            <w:pPr>
              <w:spacing w:before="40" w:after="20"/>
              <w:jc w:val="center"/>
              <w:rPr>
                <w:rFonts w:cs="Arial"/>
                <w:sz w:val="18"/>
                <w:szCs w:val="18"/>
              </w:rPr>
            </w:pPr>
            <w:r w:rsidRPr="00CC4B95">
              <w:rPr>
                <w:rFonts w:cs="Arial"/>
                <w:sz w:val="18"/>
                <w:szCs w:val="18"/>
              </w:rPr>
              <w:t>1.041</w:t>
            </w:r>
          </w:p>
        </w:tc>
        <w:tc>
          <w:tcPr>
            <w:tcW w:w="1134" w:type="dxa"/>
            <w:tcBorders>
              <w:top w:val="nil"/>
              <w:left w:val="nil"/>
              <w:bottom w:val="nil"/>
              <w:right w:val="nil"/>
            </w:tcBorders>
            <w:shd w:val="clear" w:color="auto" w:fill="auto"/>
            <w:vAlign w:val="bottom"/>
          </w:tcPr>
          <w:p w14:paraId="3AC94E72" w14:textId="4F848950" w:rsidR="00CC4B95" w:rsidRPr="00C935A5" w:rsidRDefault="00CC4B95" w:rsidP="00CC4B95">
            <w:pPr>
              <w:spacing w:before="40" w:after="20"/>
              <w:jc w:val="center"/>
              <w:rPr>
                <w:rFonts w:cs="Arial"/>
                <w:sz w:val="18"/>
                <w:szCs w:val="18"/>
              </w:rPr>
            </w:pPr>
            <w:r w:rsidRPr="00CC4B95">
              <w:rPr>
                <w:rFonts w:cs="Arial"/>
                <w:sz w:val="18"/>
                <w:szCs w:val="18"/>
              </w:rPr>
              <w:t>1.059</w:t>
            </w:r>
          </w:p>
        </w:tc>
      </w:tr>
      <w:tr w:rsidR="00CC4B95" w:rsidRPr="00CC4B95" w14:paraId="3D7CC70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F53DD70" w14:textId="77777777" w:rsidR="00CC4B95" w:rsidRPr="00C935A5" w:rsidRDefault="00CC4B95" w:rsidP="00CC4B95">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2F630381" w14:textId="2A949FCD"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134" w:type="dxa"/>
            <w:tcBorders>
              <w:top w:val="nil"/>
              <w:left w:val="nil"/>
              <w:bottom w:val="nil"/>
              <w:right w:val="nil"/>
            </w:tcBorders>
            <w:shd w:val="clear" w:color="auto" w:fill="auto"/>
            <w:vAlign w:val="bottom"/>
          </w:tcPr>
          <w:p w14:paraId="048A4256" w14:textId="22C337DE"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134" w:type="dxa"/>
            <w:tcBorders>
              <w:top w:val="nil"/>
              <w:left w:val="nil"/>
              <w:bottom w:val="nil"/>
              <w:right w:val="nil"/>
            </w:tcBorders>
            <w:vAlign w:val="bottom"/>
          </w:tcPr>
          <w:p w14:paraId="471F81E2" w14:textId="3643028F" w:rsidR="00CC4B95" w:rsidRPr="00C935A5" w:rsidRDefault="00CC4B95" w:rsidP="00CC4B95">
            <w:pPr>
              <w:spacing w:before="40" w:after="20"/>
              <w:jc w:val="center"/>
              <w:rPr>
                <w:rFonts w:cs="Arial"/>
                <w:sz w:val="18"/>
                <w:szCs w:val="18"/>
              </w:rPr>
            </w:pPr>
            <w:r w:rsidRPr="00CC4B95">
              <w:rPr>
                <w:rFonts w:cs="Arial"/>
                <w:sz w:val="18"/>
                <w:szCs w:val="18"/>
              </w:rPr>
              <w:t>1.004</w:t>
            </w:r>
          </w:p>
        </w:tc>
        <w:tc>
          <w:tcPr>
            <w:tcW w:w="1134" w:type="dxa"/>
            <w:tcBorders>
              <w:top w:val="nil"/>
              <w:left w:val="nil"/>
              <w:bottom w:val="nil"/>
              <w:right w:val="nil"/>
            </w:tcBorders>
            <w:vAlign w:val="bottom"/>
          </w:tcPr>
          <w:p w14:paraId="55D36655" w14:textId="43C609A8"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134" w:type="dxa"/>
            <w:tcBorders>
              <w:top w:val="nil"/>
              <w:left w:val="nil"/>
              <w:bottom w:val="nil"/>
              <w:right w:val="nil"/>
            </w:tcBorders>
            <w:vAlign w:val="bottom"/>
          </w:tcPr>
          <w:p w14:paraId="1EC68E20" w14:textId="1F6D467A" w:rsidR="00CC4B95" w:rsidRPr="00C935A5" w:rsidRDefault="00CC4B95" w:rsidP="00CC4B95">
            <w:pPr>
              <w:spacing w:before="40" w:after="20"/>
              <w:jc w:val="center"/>
              <w:rPr>
                <w:rFonts w:cs="Arial"/>
                <w:sz w:val="18"/>
                <w:szCs w:val="18"/>
              </w:rPr>
            </w:pPr>
            <w:r w:rsidRPr="00CC4B95">
              <w:rPr>
                <w:rFonts w:cs="Arial"/>
                <w:sz w:val="18"/>
                <w:szCs w:val="18"/>
              </w:rPr>
              <w:t>0.987</w:t>
            </w:r>
          </w:p>
        </w:tc>
        <w:tc>
          <w:tcPr>
            <w:tcW w:w="1134" w:type="dxa"/>
            <w:tcBorders>
              <w:top w:val="nil"/>
              <w:left w:val="nil"/>
              <w:bottom w:val="nil"/>
              <w:right w:val="nil"/>
            </w:tcBorders>
            <w:shd w:val="clear" w:color="auto" w:fill="auto"/>
            <w:vAlign w:val="bottom"/>
          </w:tcPr>
          <w:p w14:paraId="42471EFE" w14:textId="3E3584FF" w:rsidR="00CC4B95" w:rsidRPr="00C935A5" w:rsidRDefault="00CC4B95" w:rsidP="00CC4B95">
            <w:pPr>
              <w:spacing w:before="40" w:after="20"/>
              <w:jc w:val="center"/>
              <w:rPr>
                <w:rFonts w:cs="Arial"/>
                <w:sz w:val="18"/>
                <w:szCs w:val="18"/>
              </w:rPr>
            </w:pPr>
            <w:r w:rsidRPr="00CC4B95">
              <w:rPr>
                <w:rFonts w:cs="Arial"/>
                <w:sz w:val="18"/>
                <w:szCs w:val="18"/>
              </w:rPr>
              <w:t>1.004</w:t>
            </w:r>
          </w:p>
        </w:tc>
      </w:tr>
      <w:tr w:rsidR="00CC4B95" w:rsidRPr="00CC4B95" w14:paraId="25C9C74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6ECE9DA" w14:textId="77777777" w:rsidR="00CC4B95" w:rsidRPr="00C935A5" w:rsidRDefault="00CC4B95" w:rsidP="00CC4B95">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79D44FDF" w14:textId="263BF9D6" w:rsidR="00CC4B95" w:rsidRPr="00C935A5" w:rsidRDefault="00CC4B95" w:rsidP="00CC4B95">
            <w:pPr>
              <w:spacing w:before="40" w:after="20"/>
              <w:jc w:val="center"/>
              <w:rPr>
                <w:rFonts w:cs="Arial"/>
                <w:sz w:val="18"/>
                <w:szCs w:val="18"/>
              </w:rPr>
            </w:pPr>
            <w:r w:rsidRPr="00CC4B95">
              <w:rPr>
                <w:rFonts w:cs="Arial"/>
                <w:sz w:val="18"/>
                <w:szCs w:val="18"/>
              </w:rPr>
              <w:t>1.238</w:t>
            </w:r>
          </w:p>
        </w:tc>
        <w:tc>
          <w:tcPr>
            <w:tcW w:w="1134" w:type="dxa"/>
            <w:tcBorders>
              <w:top w:val="nil"/>
              <w:left w:val="nil"/>
              <w:bottom w:val="nil"/>
              <w:right w:val="nil"/>
            </w:tcBorders>
            <w:shd w:val="clear" w:color="auto" w:fill="auto"/>
            <w:vAlign w:val="bottom"/>
          </w:tcPr>
          <w:p w14:paraId="61090BA1" w14:textId="65EC605B" w:rsidR="00CC4B95" w:rsidRPr="00C935A5" w:rsidRDefault="00CC4B95" w:rsidP="00CC4B95">
            <w:pPr>
              <w:spacing w:before="40" w:after="20"/>
              <w:jc w:val="center"/>
              <w:rPr>
                <w:rFonts w:cs="Arial"/>
                <w:sz w:val="18"/>
                <w:szCs w:val="18"/>
              </w:rPr>
            </w:pPr>
            <w:r w:rsidRPr="00CC4B95">
              <w:rPr>
                <w:rFonts w:cs="Arial"/>
                <w:sz w:val="18"/>
                <w:szCs w:val="18"/>
              </w:rPr>
              <w:t>1.213</w:t>
            </w:r>
          </w:p>
        </w:tc>
        <w:tc>
          <w:tcPr>
            <w:tcW w:w="1134" w:type="dxa"/>
            <w:tcBorders>
              <w:top w:val="nil"/>
              <w:left w:val="nil"/>
              <w:bottom w:val="nil"/>
              <w:right w:val="nil"/>
            </w:tcBorders>
            <w:vAlign w:val="bottom"/>
          </w:tcPr>
          <w:p w14:paraId="331015CD" w14:textId="38396631" w:rsidR="00CC4B95" w:rsidRPr="00C935A5" w:rsidRDefault="00CC4B95" w:rsidP="00CC4B95">
            <w:pPr>
              <w:spacing w:before="40" w:after="20"/>
              <w:jc w:val="center"/>
              <w:rPr>
                <w:rFonts w:cs="Arial"/>
                <w:sz w:val="18"/>
                <w:szCs w:val="18"/>
              </w:rPr>
            </w:pPr>
            <w:r w:rsidRPr="00CC4B95">
              <w:rPr>
                <w:rFonts w:cs="Arial"/>
                <w:sz w:val="18"/>
                <w:szCs w:val="18"/>
              </w:rPr>
              <w:t>1.226</w:t>
            </w:r>
          </w:p>
        </w:tc>
        <w:tc>
          <w:tcPr>
            <w:tcW w:w="1134" w:type="dxa"/>
            <w:tcBorders>
              <w:top w:val="nil"/>
              <w:left w:val="nil"/>
              <w:bottom w:val="nil"/>
              <w:right w:val="nil"/>
            </w:tcBorders>
            <w:vAlign w:val="bottom"/>
          </w:tcPr>
          <w:p w14:paraId="4ED8BA53" w14:textId="0D122532" w:rsidR="00CC4B95" w:rsidRPr="00C935A5" w:rsidRDefault="00CC4B95" w:rsidP="00CC4B95">
            <w:pPr>
              <w:spacing w:before="40" w:after="20"/>
              <w:jc w:val="center"/>
              <w:rPr>
                <w:rFonts w:cs="Arial"/>
                <w:sz w:val="18"/>
                <w:szCs w:val="18"/>
              </w:rPr>
            </w:pPr>
            <w:r w:rsidRPr="00CC4B95">
              <w:rPr>
                <w:rFonts w:cs="Arial"/>
                <w:sz w:val="18"/>
                <w:szCs w:val="18"/>
              </w:rPr>
              <w:t>1.236</w:t>
            </w:r>
          </w:p>
        </w:tc>
        <w:tc>
          <w:tcPr>
            <w:tcW w:w="1134" w:type="dxa"/>
            <w:tcBorders>
              <w:top w:val="nil"/>
              <w:left w:val="nil"/>
              <w:bottom w:val="nil"/>
              <w:right w:val="nil"/>
            </w:tcBorders>
            <w:vAlign w:val="bottom"/>
          </w:tcPr>
          <w:p w14:paraId="0B212C0C" w14:textId="0C2995E8" w:rsidR="00CC4B95" w:rsidRPr="00C935A5" w:rsidRDefault="00CC4B95" w:rsidP="00CC4B95">
            <w:pPr>
              <w:spacing w:before="40" w:after="20"/>
              <w:jc w:val="center"/>
              <w:rPr>
                <w:rFonts w:cs="Arial"/>
                <w:sz w:val="18"/>
                <w:szCs w:val="18"/>
              </w:rPr>
            </w:pPr>
            <w:r w:rsidRPr="00CC4B95">
              <w:rPr>
                <w:rFonts w:cs="Arial"/>
                <w:sz w:val="18"/>
                <w:szCs w:val="18"/>
              </w:rPr>
              <w:t>1.205</w:t>
            </w:r>
          </w:p>
        </w:tc>
        <w:tc>
          <w:tcPr>
            <w:tcW w:w="1134" w:type="dxa"/>
            <w:tcBorders>
              <w:top w:val="nil"/>
              <w:left w:val="nil"/>
              <w:bottom w:val="nil"/>
              <w:right w:val="nil"/>
            </w:tcBorders>
            <w:shd w:val="clear" w:color="auto" w:fill="auto"/>
            <w:vAlign w:val="bottom"/>
          </w:tcPr>
          <w:p w14:paraId="12A38248" w14:textId="3268953D" w:rsidR="00CC4B95" w:rsidRPr="00C935A5" w:rsidRDefault="00CC4B95" w:rsidP="00CC4B95">
            <w:pPr>
              <w:spacing w:before="40" w:after="20"/>
              <w:jc w:val="center"/>
              <w:rPr>
                <w:rFonts w:cs="Arial"/>
                <w:sz w:val="18"/>
                <w:szCs w:val="18"/>
              </w:rPr>
            </w:pPr>
            <w:r w:rsidRPr="00CC4B95">
              <w:rPr>
                <w:rFonts w:cs="Arial"/>
                <w:sz w:val="18"/>
                <w:szCs w:val="18"/>
              </w:rPr>
              <w:t>1.225</w:t>
            </w:r>
          </w:p>
        </w:tc>
      </w:tr>
      <w:tr w:rsidR="00CC4B95" w:rsidRPr="00CC4B95" w14:paraId="3DF3742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8EF587E" w14:textId="77777777" w:rsidR="00CC4B95" w:rsidRPr="00C935A5" w:rsidRDefault="00CC4B95" w:rsidP="00CC4B95">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2122C838" w14:textId="71320239" w:rsidR="00CC4B95" w:rsidRPr="00C935A5" w:rsidRDefault="00CC4B95" w:rsidP="00CC4B95">
            <w:pPr>
              <w:spacing w:before="40" w:after="20"/>
              <w:jc w:val="center"/>
              <w:rPr>
                <w:rFonts w:cs="Arial"/>
                <w:sz w:val="18"/>
                <w:szCs w:val="18"/>
              </w:rPr>
            </w:pPr>
            <w:r w:rsidRPr="00CC4B95">
              <w:rPr>
                <w:rFonts w:cs="Arial"/>
                <w:sz w:val="18"/>
                <w:szCs w:val="18"/>
              </w:rPr>
              <w:t>1.514</w:t>
            </w:r>
          </w:p>
        </w:tc>
        <w:tc>
          <w:tcPr>
            <w:tcW w:w="1134" w:type="dxa"/>
            <w:tcBorders>
              <w:top w:val="nil"/>
              <w:left w:val="nil"/>
              <w:bottom w:val="nil"/>
              <w:right w:val="nil"/>
            </w:tcBorders>
            <w:shd w:val="clear" w:color="auto" w:fill="auto"/>
            <w:vAlign w:val="bottom"/>
          </w:tcPr>
          <w:p w14:paraId="4E67DC24" w14:textId="268C4656" w:rsidR="00CC4B95" w:rsidRPr="00C935A5" w:rsidRDefault="00CC4B95" w:rsidP="00CC4B95">
            <w:pPr>
              <w:spacing w:before="40" w:after="20"/>
              <w:jc w:val="center"/>
              <w:rPr>
                <w:rFonts w:cs="Arial"/>
                <w:sz w:val="18"/>
                <w:szCs w:val="18"/>
              </w:rPr>
            </w:pPr>
            <w:r w:rsidRPr="00CC4B95">
              <w:rPr>
                <w:rFonts w:cs="Arial"/>
                <w:sz w:val="18"/>
                <w:szCs w:val="18"/>
              </w:rPr>
              <w:t>1.483</w:t>
            </w:r>
          </w:p>
        </w:tc>
        <w:tc>
          <w:tcPr>
            <w:tcW w:w="1134" w:type="dxa"/>
            <w:tcBorders>
              <w:top w:val="nil"/>
              <w:left w:val="nil"/>
              <w:bottom w:val="nil"/>
              <w:right w:val="nil"/>
            </w:tcBorders>
            <w:vAlign w:val="bottom"/>
          </w:tcPr>
          <w:p w14:paraId="01753C14" w14:textId="6E730E02" w:rsidR="00CC4B95" w:rsidRPr="00C935A5" w:rsidRDefault="00CC4B95" w:rsidP="00CC4B95">
            <w:pPr>
              <w:spacing w:before="40" w:after="20"/>
              <w:jc w:val="center"/>
              <w:rPr>
                <w:rFonts w:cs="Arial"/>
                <w:sz w:val="18"/>
                <w:szCs w:val="18"/>
              </w:rPr>
            </w:pPr>
            <w:r w:rsidRPr="00CC4B95">
              <w:rPr>
                <w:rFonts w:cs="Arial"/>
                <w:sz w:val="18"/>
                <w:szCs w:val="18"/>
              </w:rPr>
              <w:t>1.499</w:t>
            </w:r>
          </w:p>
        </w:tc>
        <w:tc>
          <w:tcPr>
            <w:tcW w:w="1134" w:type="dxa"/>
            <w:tcBorders>
              <w:top w:val="nil"/>
              <w:left w:val="nil"/>
              <w:bottom w:val="nil"/>
              <w:right w:val="nil"/>
            </w:tcBorders>
            <w:vAlign w:val="bottom"/>
          </w:tcPr>
          <w:p w14:paraId="6688D05A" w14:textId="4EED487B" w:rsidR="00CC4B95" w:rsidRPr="00C935A5" w:rsidRDefault="00CC4B95" w:rsidP="00CC4B95">
            <w:pPr>
              <w:spacing w:before="40" w:after="20"/>
              <w:jc w:val="center"/>
              <w:rPr>
                <w:rFonts w:cs="Arial"/>
                <w:sz w:val="18"/>
                <w:szCs w:val="18"/>
              </w:rPr>
            </w:pPr>
            <w:r w:rsidRPr="00CC4B95">
              <w:rPr>
                <w:rFonts w:cs="Arial"/>
                <w:sz w:val="18"/>
                <w:szCs w:val="18"/>
              </w:rPr>
              <w:t>1.511</w:t>
            </w:r>
          </w:p>
        </w:tc>
        <w:tc>
          <w:tcPr>
            <w:tcW w:w="1134" w:type="dxa"/>
            <w:tcBorders>
              <w:top w:val="nil"/>
              <w:left w:val="nil"/>
              <w:bottom w:val="nil"/>
              <w:right w:val="nil"/>
            </w:tcBorders>
            <w:vAlign w:val="bottom"/>
          </w:tcPr>
          <w:p w14:paraId="098E8D6E" w14:textId="000263F0" w:rsidR="00CC4B95" w:rsidRPr="00C935A5" w:rsidRDefault="00CC4B95" w:rsidP="00CC4B95">
            <w:pPr>
              <w:spacing w:before="40" w:after="20"/>
              <w:jc w:val="center"/>
              <w:rPr>
                <w:rFonts w:cs="Arial"/>
                <w:sz w:val="18"/>
                <w:szCs w:val="18"/>
              </w:rPr>
            </w:pPr>
            <w:r w:rsidRPr="00CC4B95">
              <w:rPr>
                <w:rFonts w:cs="Arial"/>
                <w:sz w:val="18"/>
                <w:szCs w:val="18"/>
              </w:rPr>
              <w:t>1.473</w:t>
            </w:r>
          </w:p>
        </w:tc>
        <w:tc>
          <w:tcPr>
            <w:tcW w:w="1134" w:type="dxa"/>
            <w:tcBorders>
              <w:top w:val="nil"/>
              <w:left w:val="nil"/>
              <w:bottom w:val="nil"/>
              <w:right w:val="nil"/>
            </w:tcBorders>
            <w:shd w:val="clear" w:color="auto" w:fill="auto"/>
            <w:vAlign w:val="bottom"/>
          </w:tcPr>
          <w:p w14:paraId="3CD47759" w14:textId="76C0AC13" w:rsidR="00CC4B95" w:rsidRPr="00C935A5" w:rsidRDefault="00CC4B95" w:rsidP="00CC4B95">
            <w:pPr>
              <w:spacing w:before="40" w:after="20"/>
              <w:jc w:val="center"/>
              <w:rPr>
                <w:rFonts w:cs="Arial"/>
                <w:sz w:val="18"/>
                <w:szCs w:val="18"/>
              </w:rPr>
            </w:pPr>
            <w:r w:rsidRPr="00CC4B95">
              <w:rPr>
                <w:rFonts w:cs="Arial"/>
                <w:sz w:val="18"/>
                <w:szCs w:val="18"/>
              </w:rPr>
              <w:t>1.498</w:t>
            </w:r>
          </w:p>
        </w:tc>
      </w:tr>
      <w:tr w:rsidR="00CC4B95" w:rsidRPr="00CC4B95" w14:paraId="3CEEC4C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FBAC93D" w14:textId="77777777" w:rsidR="00CC4B95" w:rsidRPr="00C935A5" w:rsidRDefault="00CC4B95" w:rsidP="00CC4B95">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7BC70C49" w14:textId="58965674"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1E2F58A3" w14:textId="1A7F8A04"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19683278" w14:textId="29DE882E"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14BEAA67" w14:textId="591B268C"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4D64E37C" w14:textId="01A2C0E6"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3277E73C" w14:textId="5BCEEA94"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74DD08B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F011523" w14:textId="77777777" w:rsidR="00CC4B95" w:rsidRPr="00C935A5" w:rsidRDefault="00CC4B95" w:rsidP="00CC4B95">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5794B4AF" w14:textId="2C0A245B"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134" w:type="dxa"/>
            <w:tcBorders>
              <w:top w:val="nil"/>
              <w:left w:val="nil"/>
              <w:bottom w:val="nil"/>
              <w:right w:val="nil"/>
            </w:tcBorders>
            <w:shd w:val="clear" w:color="auto" w:fill="auto"/>
            <w:vAlign w:val="bottom"/>
          </w:tcPr>
          <w:p w14:paraId="7EE476A9" w14:textId="1C218E47"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134" w:type="dxa"/>
            <w:tcBorders>
              <w:top w:val="nil"/>
              <w:left w:val="nil"/>
              <w:bottom w:val="nil"/>
              <w:right w:val="nil"/>
            </w:tcBorders>
            <w:vAlign w:val="bottom"/>
          </w:tcPr>
          <w:p w14:paraId="1DA9307A" w14:textId="4E5BFDC1" w:rsidR="00CC4B95" w:rsidRPr="00C935A5" w:rsidRDefault="00CC4B95" w:rsidP="00CC4B95">
            <w:pPr>
              <w:spacing w:before="40" w:after="20"/>
              <w:jc w:val="center"/>
              <w:rPr>
                <w:rFonts w:cs="Arial"/>
                <w:sz w:val="18"/>
                <w:szCs w:val="18"/>
              </w:rPr>
            </w:pPr>
            <w:r w:rsidRPr="00CC4B95">
              <w:rPr>
                <w:rFonts w:cs="Arial"/>
                <w:sz w:val="18"/>
                <w:szCs w:val="18"/>
              </w:rPr>
              <w:t>0.984</w:t>
            </w:r>
          </w:p>
        </w:tc>
        <w:tc>
          <w:tcPr>
            <w:tcW w:w="1134" w:type="dxa"/>
            <w:tcBorders>
              <w:top w:val="nil"/>
              <w:left w:val="nil"/>
              <w:bottom w:val="nil"/>
              <w:right w:val="nil"/>
            </w:tcBorders>
            <w:vAlign w:val="bottom"/>
          </w:tcPr>
          <w:p w14:paraId="064CA3FC" w14:textId="3A22A54A" w:rsidR="00CC4B95" w:rsidRPr="00C935A5" w:rsidRDefault="00CC4B95" w:rsidP="00CC4B95">
            <w:pPr>
              <w:spacing w:before="40" w:after="20"/>
              <w:jc w:val="center"/>
              <w:rPr>
                <w:rFonts w:cs="Arial"/>
                <w:sz w:val="18"/>
                <w:szCs w:val="18"/>
              </w:rPr>
            </w:pPr>
            <w:r w:rsidRPr="00CC4B95">
              <w:rPr>
                <w:rFonts w:cs="Arial"/>
                <w:sz w:val="18"/>
                <w:szCs w:val="18"/>
              </w:rPr>
              <w:t>0.992</w:t>
            </w:r>
          </w:p>
        </w:tc>
        <w:tc>
          <w:tcPr>
            <w:tcW w:w="1134" w:type="dxa"/>
            <w:tcBorders>
              <w:top w:val="nil"/>
              <w:left w:val="nil"/>
              <w:bottom w:val="nil"/>
              <w:right w:val="nil"/>
            </w:tcBorders>
            <w:vAlign w:val="bottom"/>
          </w:tcPr>
          <w:p w14:paraId="7EB56E31" w14:textId="5E2BC8FE" w:rsidR="00CC4B95" w:rsidRPr="00C935A5" w:rsidRDefault="00CC4B95" w:rsidP="00CC4B95">
            <w:pPr>
              <w:spacing w:before="40" w:after="20"/>
              <w:jc w:val="center"/>
              <w:rPr>
                <w:rFonts w:cs="Arial"/>
                <w:sz w:val="18"/>
                <w:szCs w:val="18"/>
              </w:rPr>
            </w:pPr>
            <w:r w:rsidRPr="00CC4B95">
              <w:rPr>
                <w:rFonts w:cs="Arial"/>
                <w:sz w:val="18"/>
                <w:szCs w:val="18"/>
              </w:rPr>
              <w:t>0.967</w:t>
            </w:r>
          </w:p>
        </w:tc>
        <w:tc>
          <w:tcPr>
            <w:tcW w:w="1134" w:type="dxa"/>
            <w:tcBorders>
              <w:top w:val="nil"/>
              <w:left w:val="nil"/>
              <w:bottom w:val="nil"/>
              <w:right w:val="nil"/>
            </w:tcBorders>
            <w:shd w:val="clear" w:color="auto" w:fill="auto"/>
            <w:vAlign w:val="bottom"/>
          </w:tcPr>
          <w:p w14:paraId="11513EA5" w14:textId="50CAB28E" w:rsidR="00CC4B95" w:rsidRPr="00C935A5" w:rsidRDefault="00CC4B95" w:rsidP="00CC4B95">
            <w:pPr>
              <w:spacing w:before="40" w:after="20"/>
              <w:jc w:val="center"/>
              <w:rPr>
                <w:rFonts w:cs="Arial"/>
                <w:sz w:val="18"/>
                <w:szCs w:val="18"/>
              </w:rPr>
            </w:pPr>
            <w:r w:rsidRPr="00CC4B95">
              <w:rPr>
                <w:rFonts w:cs="Arial"/>
                <w:sz w:val="18"/>
                <w:szCs w:val="18"/>
              </w:rPr>
              <w:t>0.983</w:t>
            </w:r>
          </w:p>
        </w:tc>
      </w:tr>
      <w:tr w:rsidR="00CC4B95" w:rsidRPr="00CC4B95" w14:paraId="4DDE86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A37CD0" w14:textId="77777777" w:rsidR="00CC4B95" w:rsidRPr="00C935A5" w:rsidRDefault="00CC4B95" w:rsidP="00CC4B95">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40F823FC" w14:textId="0B30DC36" w:rsidR="00CC4B95" w:rsidRPr="00C935A5" w:rsidRDefault="00CC4B95" w:rsidP="00CC4B95">
            <w:pPr>
              <w:spacing w:before="40" w:after="20"/>
              <w:jc w:val="center"/>
              <w:rPr>
                <w:rFonts w:cs="Arial"/>
                <w:sz w:val="18"/>
                <w:szCs w:val="18"/>
              </w:rPr>
            </w:pPr>
            <w:r w:rsidRPr="00CC4B95">
              <w:rPr>
                <w:rFonts w:cs="Arial"/>
                <w:sz w:val="18"/>
                <w:szCs w:val="18"/>
              </w:rPr>
              <w:t>1.003</w:t>
            </w:r>
          </w:p>
        </w:tc>
        <w:tc>
          <w:tcPr>
            <w:tcW w:w="1134" w:type="dxa"/>
            <w:tcBorders>
              <w:top w:val="nil"/>
              <w:left w:val="nil"/>
              <w:bottom w:val="nil"/>
              <w:right w:val="nil"/>
            </w:tcBorders>
            <w:shd w:val="clear" w:color="auto" w:fill="auto"/>
            <w:vAlign w:val="bottom"/>
          </w:tcPr>
          <w:p w14:paraId="0A894E05" w14:textId="6C7CC94C" w:rsidR="00CC4B95" w:rsidRPr="00C935A5" w:rsidRDefault="00CC4B95" w:rsidP="00CC4B95">
            <w:pPr>
              <w:spacing w:before="40" w:after="20"/>
              <w:jc w:val="center"/>
              <w:rPr>
                <w:rFonts w:cs="Arial"/>
                <w:sz w:val="18"/>
                <w:szCs w:val="18"/>
              </w:rPr>
            </w:pPr>
            <w:r w:rsidRPr="00CC4B95">
              <w:rPr>
                <w:rFonts w:cs="Arial"/>
                <w:sz w:val="18"/>
                <w:szCs w:val="18"/>
              </w:rPr>
              <w:t>0.983</w:t>
            </w:r>
          </w:p>
        </w:tc>
        <w:tc>
          <w:tcPr>
            <w:tcW w:w="1134" w:type="dxa"/>
            <w:tcBorders>
              <w:top w:val="nil"/>
              <w:left w:val="nil"/>
              <w:bottom w:val="nil"/>
              <w:right w:val="nil"/>
            </w:tcBorders>
            <w:vAlign w:val="bottom"/>
          </w:tcPr>
          <w:p w14:paraId="5082D6A1" w14:textId="0A4365F8"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134" w:type="dxa"/>
            <w:tcBorders>
              <w:top w:val="nil"/>
              <w:left w:val="nil"/>
              <w:bottom w:val="nil"/>
              <w:right w:val="nil"/>
            </w:tcBorders>
            <w:vAlign w:val="bottom"/>
          </w:tcPr>
          <w:p w14:paraId="1F5059AE" w14:textId="56AB8A39" w:rsidR="00CC4B95" w:rsidRPr="00C935A5" w:rsidRDefault="00CC4B95" w:rsidP="00CC4B95">
            <w:pPr>
              <w:spacing w:before="40" w:after="20"/>
              <w:jc w:val="center"/>
              <w:rPr>
                <w:rFonts w:cs="Arial"/>
                <w:sz w:val="18"/>
                <w:szCs w:val="18"/>
              </w:rPr>
            </w:pPr>
            <w:r w:rsidRPr="00CC4B95">
              <w:rPr>
                <w:rFonts w:cs="Arial"/>
                <w:sz w:val="18"/>
                <w:szCs w:val="18"/>
              </w:rPr>
              <w:t>1.001</w:t>
            </w:r>
          </w:p>
        </w:tc>
        <w:tc>
          <w:tcPr>
            <w:tcW w:w="1134" w:type="dxa"/>
            <w:tcBorders>
              <w:top w:val="nil"/>
              <w:left w:val="nil"/>
              <w:bottom w:val="nil"/>
              <w:right w:val="nil"/>
            </w:tcBorders>
            <w:vAlign w:val="bottom"/>
          </w:tcPr>
          <w:p w14:paraId="4670BCE6" w14:textId="0DE29037" w:rsidR="00CC4B95" w:rsidRPr="00C935A5" w:rsidRDefault="00CC4B95" w:rsidP="00CC4B95">
            <w:pPr>
              <w:spacing w:before="40" w:after="20"/>
              <w:jc w:val="center"/>
              <w:rPr>
                <w:rFonts w:cs="Arial"/>
                <w:sz w:val="18"/>
                <w:szCs w:val="18"/>
              </w:rPr>
            </w:pPr>
            <w:r w:rsidRPr="00CC4B95">
              <w:rPr>
                <w:rFonts w:cs="Arial"/>
                <w:sz w:val="18"/>
                <w:szCs w:val="18"/>
              </w:rPr>
              <w:t>0.976</w:t>
            </w:r>
          </w:p>
        </w:tc>
        <w:tc>
          <w:tcPr>
            <w:tcW w:w="1134" w:type="dxa"/>
            <w:tcBorders>
              <w:top w:val="nil"/>
              <w:left w:val="nil"/>
              <w:bottom w:val="nil"/>
              <w:right w:val="nil"/>
            </w:tcBorders>
            <w:shd w:val="clear" w:color="auto" w:fill="auto"/>
            <w:vAlign w:val="bottom"/>
          </w:tcPr>
          <w:p w14:paraId="6E0B984C" w14:textId="47C349D9" w:rsidR="00CC4B95" w:rsidRPr="00C935A5" w:rsidRDefault="00CC4B95" w:rsidP="00CC4B95">
            <w:pPr>
              <w:spacing w:before="40" w:after="20"/>
              <w:jc w:val="center"/>
              <w:rPr>
                <w:rFonts w:cs="Arial"/>
                <w:sz w:val="18"/>
                <w:szCs w:val="18"/>
              </w:rPr>
            </w:pPr>
            <w:r w:rsidRPr="00CC4B95">
              <w:rPr>
                <w:rFonts w:cs="Arial"/>
                <w:sz w:val="18"/>
                <w:szCs w:val="18"/>
              </w:rPr>
              <w:t>0.993</w:t>
            </w:r>
          </w:p>
        </w:tc>
      </w:tr>
      <w:tr w:rsidR="00CC4B95" w:rsidRPr="00CC4B95" w14:paraId="6E011DB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CD91C2" w14:textId="77777777" w:rsidR="00CC4B95" w:rsidRPr="00C935A5" w:rsidRDefault="00CC4B95" w:rsidP="00CC4B95">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255DA887" w14:textId="29F4E8B1" w:rsidR="00CC4B95" w:rsidRPr="00C935A5" w:rsidRDefault="00CC4B95" w:rsidP="00CC4B95">
            <w:pPr>
              <w:spacing w:before="40" w:after="20"/>
              <w:jc w:val="center"/>
              <w:rPr>
                <w:rFonts w:cs="Arial"/>
                <w:sz w:val="18"/>
                <w:szCs w:val="18"/>
              </w:rPr>
            </w:pPr>
            <w:r w:rsidRPr="00CC4B95">
              <w:rPr>
                <w:rFonts w:cs="Arial"/>
                <w:sz w:val="18"/>
                <w:szCs w:val="18"/>
              </w:rPr>
              <w:t>1.435</w:t>
            </w:r>
          </w:p>
        </w:tc>
        <w:tc>
          <w:tcPr>
            <w:tcW w:w="1134" w:type="dxa"/>
            <w:tcBorders>
              <w:top w:val="nil"/>
              <w:left w:val="nil"/>
              <w:bottom w:val="nil"/>
              <w:right w:val="nil"/>
            </w:tcBorders>
            <w:shd w:val="clear" w:color="auto" w:fill="auto"/>
            <w:vAlign w:val="bottom"/>
          </w:tcPr>
          <w:p w14:paraId="15170FFF" w14:textId="338FA67E" w:rsidR="00CC4B95" w:rsidRPr="00C935A5" w:rsidRDefault="00CC4B95" w:rsidP="00CC4B95">
            <w:pPr>
              <w:spacing w:before="40" w:after="20"/>
              <w:jc w:val="center"/>
              <w:rPr>
                <w:rFonts w:cs="Arial"/>
                <w:sz w:val="18"/>
                <w:szCs w:val="18"/>
              </w:rPr>
            </w:pPr>
            <w:r w:rsidRPr="00CC4B95">
              <w:rPr>
                <w:rFonts w:cs="Arial"/>
                <w:sz w:val="18"/>
                <w:szCs w:val="18"/>
              </w:rPr>
              <w:t>1.406</w:t>
            </w:r>
          </w:p>
        </w:tc>
        <w:tc>
          <w:tcPr>
            <w:tcW w:w="1134" w:type="dxa"/>
            <w:tcBorders>
              <w:top w:val="nil"/>
              <w:left w:val="nil"/>
              <w:bottom w:val="nil"/>
              <w:right w:val="nil"/>
            </w:tcBorders>
            <w:vAlign w:val="bottom"/>
          </w:tcPr>
          <w:p w14:paraId="30CD7205" w14:textId="28F30199" w:rsidR="00CC4B95" w:rsidRPr="00C935A5" w:rsidRDefault="00CC4B95" w:rsidP="00CC4B95">
            <w:pPr>
              <w:spacing w:before="40" w:after="20"/>
              <w:jc w:val="center"/>
              <w:rPr>
                <w:rFonts w:cs="Arial"/>
                <w:sz w:val="18"/>
                <w:szCs w:val="18"/>
              </w:rPr>
            </w:pPr>
            <w:r w:rsidRPr="00CC4B95">
              <w:rPr>
                <w:rFonts w:cs="Arial"/>
                <w:sz w:val="18"/>
                <w:szCs w:val="18"/>
              </w:rPr>
              <w:t>1.421</w:t>
            </w:r>
          </w:p>
        </w:tc>
        <w:tc>
          <w:tcPr>
            <w:tcW w:w="1134" w:type="dxa"/>
            <w:tcBorders>
              <w:top w:val="nil"/>
              <w:left w:val="nil"/>
              <w:bottom w:val="nil"/>
              <w:right w:val="nil"/>
            </w:tcBorders>
            <w:vAlign w:val="bottom"/>
          </w:tcPr>
          <w:p w14:paraId="09BF315A" w14:textId="0D910B8C" w:rsidR="00CC4B95" w:rsidRPr="00C935A5" w:rsidRDefault="00CC4B95" w:rsidP="00CC4B95">
            <w:pPr>
              <w:spacing w:before="40" w:after="20"/>
              <w:jc w:val="center"/>
              <w:rPr>
                <w:rFonts w:cs="Arial"/>
                <w:sz w:val="18"/>
                <w:szCs w:val="18"/>
              </w:rPr>
            </w:pPr>
            <w:r w:rsidRPr="00CC4B95">
              <w:rPr>
                <w:rFonts w:cs="Arial"/>
                <w:sz w:val="18"/>
                <w:szCs w:val="18"/>
              </w:rPr>
              <w:t>1.432</w:t>
            </w:r>
          </w:p>
        </w:tc>
        <w:tc>
          <w:tcPr>
            <w:tcW w:w="1134" w:type="dxa"/>
            <w:tcBorders>
              <w:top w:val="nil"/>
              <w:left w:val="nil"/>
              <w:bottom w:val="nil"/>
              <w:right w:val="nil"/>
            </w:tcBorders>
            <w:vAlign w:val="bottom"/>
          </w:tcPr>
          <w:p w14:paraId="549BEF20" w14:textId="1074BFD8" w:rsidR="00CC4B95" w:rsidRPr="00C935A5" w:rsidRDefault="00CC4B95" w:rsidP="00CC4B95">
            <w:pPr>
              <w:spacing w:before="40" w:after="20"/>
              <w:jc w:val="center"/>
              <w:rPr>
                <w:rFonts w:cs="Arial"/>
                <w:sz w:val="18"/>
                <w:szCs w:val="18"/>
              </w:rPr>
            </w:pPr>
            <w:r w:rsidRPr="00CC4B95">
              <w:rPr>
                <w:rFonts w:cs="Arial"/>
                <w:sz w:val="18"/>
                <w:szCs w:val="18"/>
              </w:rPr>
              <w:t>1.397</w:t>
            </w:r>
          </w:p>
        </w:tc>
        <w:tc>
          <w:tcPr>
            <w:tcW w:w="1134" w:type="dxa"/>
            <w:tcBorders>
              <w:top w:val="nil"/>
              <w:left w:val="nil"/>
              <w:bottom w:val="nil"/>
              <w:right w:val="nil"/>
            </w:tcBorders>
            <w:shd w:val="clear" w:color="auto" w:fill="auto"/>
            <w:vAlign w:val="bottom"/>
          </w:tcPr>
          <w:p w14:paraId="7D317923" w14:textId="69F08DF8" w:rsidR="00CC4B95" w:rsidRPr="00C935A5" w:rsidRDefault="00CC4B95" w:rsidP="00CC4B95">
            <w:pPr>
              <w:spacing w:before="40" w:after="20"/>
              <w:jc w:val="center"/>
              <w:rPr>
                <w:rFonts w:cs="Arial"/>
                <w:sz w:val="18"/>
                <w:szCs w:val="18"/>
              </w:rPr>
            </w:pPr>
            <w:r w:rsidRPr="00CC4B95">
              <w:rPr>
                <w:rFonts w:cs="Arial"/>
                <w:sz w:val="18"/>
                <w:szCs w:val="18"/>
              </w:rPr>
              <w:t>1.420</w:t>
            </w:r>
          </w:p>
        </w:tc>
      </w:tr>
      <w:tr w:rsidR="00CC4B95" w:rsidRPr="00CC4B95" w14:paraId="50EA068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DEB666" w14:textId="77777777" w:rsidR="00CC4B95" w:rsidRPr="00C935A5" w:rsidRDefault="00CC4B95" w:rsidP="00CC4B95">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6A083FB1" w14:textId="4C834E64"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598064EE" w14:textId="6463305C"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2DACF36D" w14:textId="4C43380D"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35CD3DF7" w14:textId="49CA2383"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5F0364D4" w14:textId="6AC13BCB"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203FF6C1" w14:textId="121FC778"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112CF5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D086C23" w14:textId="77777777" w:rsidR="00CC4B95" w:rsidRPr="00C935A5" w:rsidRDefault="00CC4B95" w:rsidP="00CC4B95">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07295C6D" w14:textId="68340F92"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58CB6FAD" w14:textId="30465118"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0F8834E4" w14:textId="14A1E5A1"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2916ADE7" w14:textId="21F31826"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7761B7A9" w14:textId="05F2284C"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7ACFCE5E" w14:textId="3600B1D1" w:rsidR="00CC4B95" w:rsidRPr="00C935A5" w:rsidRDefault="00CC4B95" w:rsidP="00CC4B95">
            <w:pPr>
              <w:spacing w:before="40" w:after="20"/>
              <w:jc w:val="center"/>
              <w:rPr>
                <w:rFonts w:cs="Arial"/>
                <w:sz w:val="18"/>
                <w:szCs w:val="18"/>
              </w:rPr>
            </w:pPr>
            <w:r w:rsidRPr="00CC4B95">
              <w:rPr>
                <w:rFonts w:cs="Arial"/>
                <w:sz w:val="18"/>
                <w:szCs w:val="18"/>
              </w:rPr>
              <w:t>0.885</w:t>
            </w:r>
          </w:p>
        </w:tc>
      </w:tr>
      <w:tr w:rsidR="00CC4B95" w:rsidRPr="00CC4B95" w14:paraId="1088299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4D87A69" w14:textId="77777777" w:rsidR="00CC4B95" w:rsidRPr="00C935A5" w:rsidRDefault="00CC4B95" w:rsidP="00CC4B95">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7FDCBBD9" w14:textId="53B28055" w:rsidR="00CC4B95" w:rsidRPr="00C935A5" w:rsidRDefault="00CC4B95" w:rsidP="00CC4B95">
            <w:pPr>
              <w:spacing w:before="40" w:after="20"/>
              <w:jc w:val="center"/>
              <w:rPr>
                <w:rFonts w:cs="Arial"/>
                <w:sz w:val="18"/>
                <w:szCs w:val="18"/>
              </w:rPr>
            </w:pPr>
            <w:r w:rsidRPr="00CC4B95">
              <w:rPr>
                <w:rFonts w:cs="Arial"/>
                <w:sz w:val="18"/>
                <w:szCs w:val="18"/>
              </w:rPr>
              <w:t>1.203</w:t>
            </w:r>
          </w:p>
        </w:tc>
        <w:tc>
          <w:tcPr>
            <w:tcW w:w="1134" w:type="dxa"/>
            <w:tcBorders>
              <w:top w:val="nil"/>
              <w:left w:val="nil"/>
              <w:bottom w:val="nil"/>
              <w:right w:val="nil"/>
            </w:tcBorders>
            <w:shd w:val="clear" w:color="auto" w:fill="auto"/>
            <w:vAlign w:val="bottom"/>
          </w:tcPr>
          <w:p w14:paraId="521F6C64" w14:textId="01F21BD1" w:rsidR="00CC4B95" w:rsidRPr="00C935A5" w:rsidRDefault="00CC4B95" w:rsidP="00CC4B95">
            <w:pPr>
              <w:spacing w:before="40" w:after="20"/>
              <w:jc w:val="center"/>
              <w:rPr>
                <w:rFonts w:cs="Arial"/>
                <w:sz w:val="18"/>
                <w:szCs w:val="18"/>
              </w:rPr>
            </w:pPr>
            <w:r w:rsidRPr="00CC4B95">
              <w:rPr>
                <w:rFonts w:cs="Arial"/>
                <w:sz w:val="18"/>
                <w:szCs w:val="18"/>
              </w:rPr>
              <w:t>1.179</w:t>
            </w:r>
          </w:p>
        </w:tc>
        <w:tc>
          <w:tcPr>
            <w:tcW w:w="1134" w:type="dxa"/>
            <w:tcBorders>
              <w:top w:val="nil"/>
              <w:left w:val="nil"/>
              <w:bottom w:val="nil"/>
              <w:right w:val="nil"/>
            </w:tcBorders>
            <w:vAlign w:val="bottom"/>
          </w:tcPr>
          <w:p w14:paraId="1A8E1C36" w14:textId="4021D9B9" w:rsidR="00CC4B95" w:rsidRPr="00C935A5" w:rsidRDefault="00CC4B95" w:rsidP="00CC4B95">
            <w:pPr>
              <w:spacing w:before="40" w:after="20"/>
              <w:jc w:val="center"/>
              <w:rPr>
                <w:rFonts w:cs="Arial"/>
                <w:sz w:val="18"/>
                <w:szCs w:val="18"/>
              </w:rPr>
            </w:pPr>
            <w:r w:rsidRPr="00CC4B95">
              <w:rPr>
                <w:rFonts w:cs="Arial"/>
                <w:sz w:val="18"/>
                <w:szCs w:val="18"/>
              </w:rPr>
              <w:t>1.191</w:t>
            </w:r>
          </w:p>
        </w:tc>
        <w:tc>
          <w:tcPr>
            <w:tcW w:w="1134" w:type="dxa"/>
            <w:tcBorders>
              <w:top w:val="nil"/>
              <w:left w:val="nil"/>
              <w:bottom w:val="nil"/>
              <w:right w:val="nil"/>
            </w:tcBorders>
            <w:vAlign w:val="bottom"/>
          </w:tcPr>
          <w:p w14:paraId="1A4877C6" w14:textId="6DAA5BE8" w:rsidR="00CC4B95" w:rsidRPr="00C935A5" w:rsidRDefault="00CC4B95" w:rsidP="00CC4B95">
            <w:pPr>
              <w:spacing w:before="40" w:after="20"/>
              <w:jc w:val="center"/>
              <w:rPr>
                <w:rFonts w:cs="Arial"/>
                <w:sz w:val="18"/>
                <w:szCs w:val="18"/>
              </w:rPr>
            </w:pPr>
            <w:r w:rsidRPr="00CC4B95">
              <w:rPr>
                <w:rFonts w:cs="Arial"/>
                <w:sz w:val="18"/>
                <w:szCs w:val="18"/>
              </w:rPr>
              <w:t>1.201</w:t>
            </w:r>
          </w:p>
        </w:tc>
        <w:tc>
          <w:tcPr>
            <w:tcW w:w="1134" w:type="dxa"/>
            <w:tcBorders>
              <w:top w:val="nil"/>
              <w:left w:val="nil"/>
              <w:bottom w:val="nil"/>
              <w:right w:val="nil"/>
            </w:tcBorders>
            <w:vAlign w:val="bottom"/>
          </w:tcPr>
          <w:p w14:paraId="58DCFBF6" w14:textId="3B94D1FC" w:rsidR="00CC4B95" w:rsidRPr="00C935A5" w:rsidRDefault="00CC4B95" w:rsidP="00CC4B95">
            <w:pPr>
              <w:spacing w:before="40" w:after="20"/>
              <w:jc w:val="center"/>
              <w:rPr>
                <w:rFonts w:cs="Arial"/>
                <w:sz w:val="18"/>
                <w:szCs w:val="18"/>
              </w:rPr>
            </w:pPr>
            <w:r w:rsidRPr="00CC4B95">
              <w:rPr>
                <w:rFonts w:cs="Arial"/>
                <w:sz w:val="18"/>
                <w:szCs w:val="18"/>
              </w:rPr>
              <w:t>1.170</w:t>
            </w:r>
          </w:p>
        </w:tc>
        <w:tc>
          <w:tcPr>
            <w:tcW w:w="1134" w:type="dxa"/>
            <w:tcBorders>
              <w:top w:val="nil"/>
              <w:left w:val="nil"/>
              <w:bottom w:val="nil"/>
              <w:right w:val="nil"/>
            </w:tcBorders>
            <w:shd w:val="clear" w:color="auto" w:fill="auto"/>
            <w:vAlign w:val="bottom"/>
          </w:tcPr>
          <w:p w14:paraId="30BAFCFC" w14:textId="57489061" w:rsidR="00CC4B95" w:rsidRPr="00C935A5" w:rsidRDefault="00CC4B95" w:rsidP="00CC4B95">
            <w:pPr>
              <w:spacing w:before="40" w:after="20"/>
              <w:jc w:val="center"/>
              <w:rPr>
                <w:rFonts w:cs="Arial"/>
                <w:sz w:val="18"/>
                <w:szCs w:val="18"/>
              </w:rPr>
            </w:pPr>
            <w:r w:rsidRPr="00CC4B95">
              <w:rPr>
                <w:rFonts w:cs="Arial"/>
                <w:sz w:val="18"/>
                <w:szCs w:val="18"/>
              </w:rPr>
              <w:t>1.190</w:t>
            </w:r>
          </w:p>
        </w:tc>
      </w:tr>
      <w:tr w:rsidR="00CC4B95" w:rsidRPr="00CC4B95" w14:paraId="2ADC768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2B12C3F" w14:textId="77777777" w:rsidR="00CC4B95" w:rsidRPr="00C935A5" w:rsidRDefault="00CC4B95" w:rsidP="00CC4B95">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71FB6046" w14:textId="15D7BF4B" w:rsidR="00CC4B95" w:rsidRPr="00C935A5" w:rsidRDefault="00CC4B95" w:rsidP="00CC4B95">
            <w:pPr>
              <w:spacing w:before="40" w:after="20"/>
              <w:jc w:val="center"/>
              <w:rPr>
                <w:rFonts w:cs="Arial"/>
                <w:sz w:val="18"/>
                <w:szCs w:val="18"/>
              </w:rPr>
            </w:pPr>
            <w:r w:rsidRPr="00CC4B95">
              <w:rPr>
                <w:rFonts w:cs="Arial"/>
                <w:sz w:val="18"/>
                <w:szCs w:val="18"/>
              </w:rPr>
              <w:t>1.623</w:t>
            </w:r>
          </w:p>
        </w:tc>
        <w:tc>
          <w:tcPr>
            <w:tcW w:w="1134" w:type="dxa"/>
            <w:tcBorders>
              <w:top w:val="nil"/>
              <w:left w:val="nil"/>
              <w:bottom w:val="nil"/>
              <w:right w:val="nil"/>
            </w:tcBorders>
            <w:shd w:val="clear" w:color="auto" w:fill="auto"/>
            <w:vAlign w:val="bottom"/>
          </w:tcPr>
          <w:p w14:paraId="53A95324" w14:textId="10D262DC" w:rsidR="00CC4B95" w:rsidRPr="00C935A5" w:rsidRDefault="00CC4B95" w:rsidP="00CC4B95">
            <w:pPr>
              <w:spacing w:before="40" w:after="20"/>
              <w:jc w:val="center"/>
              <w:rPr>
                <w:rFonts w:cs="Arial"/>
                <w:sz w:val="18"/>
                <w:szCs w:val="18"/>
              </w:rPr>
            </w:pPr>
            <w:r w:rsidRPr="00CC4B95">
              <w:rPr>
                <w:rFonts w:cs="Arial"/>
                <w:sz w:val="18"/>
                <w:szCs w:val="18"/>
              </w:rPr>
              <w:t>1.590</w:t>
            </w:r>
          </w:p>
        </w:tc>
        <w:tc>
          <w:tcPr>
            <w:tcW w:w="1134" w:type="dxa"/>
            <w:tcBorders>
              <w:top w:val="nil"/>
              <w:left w:val="nil"/>
              <w:bottom w:val="nil"/>
              <w:right w:val="nil"/>
            </w:tcBorders>
            <w:vAlign w:val="bottom"/>
          </w:tcPr>
          <w:p w14:paraId="21E773B5" w14:textId="722757C1" w:rsidR="00CC4B95" w:rsidRPr="00C935A5" w:rsidRDefault="00CC4B95" w:rsidP="00CC4B95">
            <w:pPr>
              <w:spacing w:before="40" w:after="20"/>
              <w:jc w:val="center"/>
              <w:rPr>
                <w:rFonts w:cs="Arial"/>
                <w:sz w:val="18"/>
                <w:szCs w:val="18"/>
              </w:rPr>
            </w:pPr>
            <w:r w:rsidRPr="00CC4B95">
              <w:rPr>
                <w:rFonts w:cs="Arial"/>
                <w:sz w:val="18"/>
                <w:szCs w:val="18"/>
              </w:rPr>
              <w:t>1.607</w:t>
            </w:r>
          </w:p>
        </w:tc>
        <w:tc>
          <w:tcPr>
            <w:tcW w:w="1134" w:type="dxa"/>
            <w:tcBorders>
              <w:top w:val="nil"/>
              <w:left w:val="nil"/>
              <w:bottom w:val="nil"/>
              <w:right w:val="nil"/>
            </w:tcBorders>
            <w:vAlign w:val="bottom"/>
          </w:tcPr>
          <w:p w14:paraId="2F5599B7" w14:textId="6A5E6C0A" w:rsidR="00CC4B95" w:rsidRPr="00C935A5" w:rsidRDefault="00CC4B95" w:rsidP="00CC4B95">
            <w:pPr>
              <w:spacing w:before="40" w:after="20"/>
              <w:jc w:val="center"/>
              <w:rPr>
                <w:rFonts w:cs="Arial"/>
                <w:sz w:val="18"/>
                <w:szCs w:val="18"/>
              </w:rPr>
            </w:pPr>
            <w:r w:rsidRPr="00CC4B95">
              <w:rPr>
                <w:rFonts w:cs="Arial"/>
                <w:sz w:val="18"/>
                <w:szCs w:val="18"/>
              </w:rPr>
              <w:t>1.620</w:t>
            </w:r>
          </w:p>
        </w:tc>
        <w:tc>
          <w:tcPr>
            <w:tcW w:w="1134" w:type="dxa"/>
            <w:tcBorders>
              <w:top w:val="nil"/>
              <w:left w:val="nil"/>
              <w:bottom w:val="nil"/>
              <w:right w:val="nil"/>
            </w:tcBorders>
            <w:vAlign w:val="bottom"/>
          </w:tcPr>
          <w:p w14:paraId="474EA23F" w14:textId="4363AF3F" w:rsidR="00CC4B95" w:rsidRPr="00C935A5" w:rsidRDefault="00CC4B95" w:rsidP="00CC4B95">
            <w:pPr>
              <w:spacing w:before="40" w:after="20"/>
              <w:jc w:val="center"/>
              <w:rPr>
                <w:rFonts w:cs="Arial"/>
                <w:sz w:val="18"/>
                <w:szCs w:val="18"/>
              </w:rPr>
            </w:pPr>
            <w:r w:rsidRPr="00CC4B95">
              <w:rPr>
                <w:rFonts w:cs="Arial"/>
                <w:sz w:val="18"/>
                <w:szCs w:val="18"/>
              </w:rPr>
              <w:t>1.579</w:t>
            </w:r>
          </w:p>
        </w:tc>
        <w:tc>
          <w:tcPr>
            <w:tcW w:w="1134" w:type="dxa"/>
            <w:tcBorders>
              <w:top w:val="nil"/>
              <w:left w:val="nil"/>
              <w:bottom w:val="nil"/>
              <w:right w:val="nil"/>
            </w:tcBorders>
            <w:shd w:val="clear" w:color="auto" w:fill="auto"/>
            <w:vAlign w:val="bottom"/>
          </w:tcPr>
          <w:p w14:paraId="2EB32D45" w14:textId="6246E824" w:rsidR="00CC4B95" w:rsidRPr="00C935A5" w:rsidRDefault="00CC4B95" w:rsidP="00CC4B95">
            <w:pPr>
              <w:spacing w:before="40" w:after="20"/>
              <w:jc w:val="center"/>
              <w:rPr>
                <w:rFonts w:cs="Arial"/>
                <w:sz w:val="18"/>
                <w:szCs w:val="18"/>
              </w:rPr>
            </w:pPr>
            <w:r w:rsidRPr="00CC4B95">
              <w:rPr>
                <w:rFonts w:cs="Arial"/>
                <w:sz w:val="18"/>
                <w:szCs w:val="18"/>
              </w:rPr>
              <w:t>1.606</w:t>
            </w:r>
          </w:p>
        </w:tc>
      </w:tr>
    </w:tbl>
    <w:p w14:paraId="66BADC72" w14:textId="58B5DFAE" w:rsidR="0006670B" w:rsidRPr="005C7D9A" w:rsidRDefault="0006670B" w:rsidP="00FF36E8">
      <w:pPr>
        <w:spacing w:before="40" w:after="20"/>
        <w:rPr>
          <w:rFonts w:cs="Arial"/>
          <w:sz w:val="14"/>
          <w:szCs w:val="14"/>
        </w:rPr>
      </w:pPr>
    </w:p>
    <w:p w14:paraId="62A540DD" w14:textId="77777777" w:rsidR="005C7D9A" w:rsidRPr="005C7D9A" w:rsidRDefault="005C7D9A" w:rsidP="005C7D9A">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29A7FA5A" w14:textId="0145AE7A" w:rsidR="00961975" w:rsidRPr="00C935A5" w:rsidRDefault="005C7D9A" w:rsidP="00FF36E8">
      <w:pPr>
        <w:spacing w:before="40" w:after="20"/>
        <w:rPr>
          <w:rFonts w:cs="Arial"/>
          <w:sz w:val="18"/>
          <w:szCs w:val="18"/>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Pr>
          <w:rFonts w:cs="Arial"/>
          <w:i/>
          <w:sz w:val="14"/>
          <w:szCs w:val="14"/>
        </w:rPr>
        <w:t xml:space="preserve">  </w:t>
      </w:r>
      <w:r w:rsidR="00961975" w:rsidRPr="00C935A5">
        <w:rPr>
          <w:rFonts w:cs="Arial"/>
          <w:sz w:val="18"/>
          <w:szCs w:val="18"/>
        </w:rPr>
        <w:br w:type="page"/>
      </w:r>
    </w:p>
    <w:p w14:paraId="2C3C089E" w14:textId="6DD98991" w:rsidR="00961975" w:rsidRPr="00C935A5" w:rsidRDefault="00C010FD" w:rsidP="00161F8A">
      <w:pPr>
        <w:pStyle w:val="VGC-Head10"/>
      </w:pPr>
      <w:r>
        <w:lastRenderedPageBreak/>
        <w:t>2025-26</w:t>
      </w:r>
      <w:r w:rsidR="00A97ABE" w:rsidRPr="00C935A5">
        <w:t xml:space="preserve"> </w:t>
      </w:r>
      <w:r w:rsidR="00961975" w:rsidRPr="00C935A5">
        <w:t>General Purpose Grants</w:t>
      </w:r>
      <w:r w:rsidR="00CE4507" w:rsidRPr="00C935A5">
        <w:tab/>
        <w:t>Appendix 4</w:t>
      </w:r>
    </w:p>
    <w:p w14:paraId="16235889" w14:textId="7693B7A6" w:rsidR="00961975" w:rsidRPr="00C935A5" w:rsidRDefault="004F1184" w:rsidP="00161F8A">
      <w:pPr>
        <w:pStyle w:val="VGC-Head2"/>
      </w:pPr>
      <w:r w:rsidRPr="00C935A5">
        <w:tab/>
      </w:r>
      <w:r w:rsidR="00961975" w:rsidRPr="00C935A5">
        <w:t xml:space="preserve">D.  Cost Adjustors - </w:t>
      </w:r>
      <w:r w:rsidR="002A2397" w:rsidRPr="00C935A5">
        <w:t>Index</w:t>
      </w:r>
    </w:p>
    <w:p w14:paraId="65085004" w14:textId="77777777" w:rsidR="00DA542E" w:rsidRPr="00C935A5" w:rsidRDefault="00DA542E"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247"/>
        <w:gridCol w:w="1247"/>
        <w:gridCol w:w="1247"/>
        <w:gridCol w:w="170"/>
        <w:gridCol w:w="1247"/>
      </w:tblGrid>
      <w:tr w:rsidR="009E2B93" w:rsidRPr="00C935A5" w14:paraId="58CC0667"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0AF297E7"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3741" w:type="dxa"/>
            <w:gridSpan w:val="3"/>
            <w:tcBorders>
              <w:top w:val="nil"/>
              <w:left w:val="single" w:sz="18" w:space="0" w:color="5F497A" w:themeColor="accent4" w:themeShade="BF"/>
              <w:bottom w:val="single" w:sz="8" w:space="0" w:color="5F497A" w:themeColor="accent4" w:themeShade="BF"/>
            </w:tcBorders>
            <w:shd w:val="clear" w:color="auto" w:fill="auto"/>
            <w:vAlign w:val="bottom"/>
          </w:tcPr>
          <w:p w14:paraId="17BA225B" w14:textId="581F7D1C" w:rsidR="009E2B93" w:rsidRPr="00C935A5" w:rsidRDefault="009E2B93" w:rsidP="008001AD">
            <w:pPr>
              <w:spacing w:before="40" w:after="20"/>
              <w:jc w:val="center"/>
              <w:rPr>
                <w:rFonts w:cs="Arial"/>
                <w:b/>
                <w:sz w:val="18"/>
                <w:szCs w:val="18"/>
              </w:rPr>
            </w:pPr>
            <w:r w:rsidRPr="00C935A5">
              <w:rPr>
                <w:rFonts w:cs="Arial"/>
                <w:b/>
                <w:sz w:val="18"/>
                <w:szCs w:val="18"/>
              </w:rPr>
              <w:t>Population Growth</w:t>
            </w:r>
          </w:p>
        </w:tc>
        <w:tc>
          <w:tcPr>
            <w:tcW w:w="170" w:type="dxa"/>
            <w:vMerge w:val="restart"/>
            <w:tcBorders>
              <w:top w:val="nil"/>
              <w:left w:val="nil"/>
              <w:bottom w:val="single" w:sz="8" w:space="0" w:color="5F497A" w:themeColor="accent4" w:themeShade="BF"/>
              <w:right w:val="nil"/>
            </w:tcBorders>
            <w:vAlign w:val="bottom"/>
          </w:tcPr>
          <w:p w14:paraId="5AC4C1B1" w14:textId="77777777" w:rsidR="009E2B93" w:rsidRPr="00C935A5" w:rsidRDefault="009E2B93" w:rsidP="008001AD">
            <w:pPr>
              <w:spacing w:before="40" w:after="20"/>
              <w:jc w:val="center"/>
              <w:rPr>
                <w:rFonts w:cs="Arial"/>
                <w:b/>
                <w:sz w:val="18"/>
                <w:szCs w:val="18"/>
              </w:rPr>
            </w:pPr>
          </w:p>
        </w:tc>
        <w:tc>
          <w:tcPr>
            <w:tcW w:w="1247" w:type="dxa"/>
            <w:tcBorders>
              <w:top w:val="nil"/>
              <w:left w:val="nil"/>
              <w:bottom w:val="single" w:sz="8" w:space="0" w:color="5F497A" w:themeColor="accent4" w:themeShade="BF"/>
              <w:right w:val="nil"/>
            </w:tcBorders>
            <w:vAlign w:val="bottom"/>
          </w:tcPr>
          <w:p w14:paraId="49478BD3" w14:textId="77777777" w:rsidR="009E2B93" w:rsidRPr="00C935A5" w:rsidRDefault="009E2B93" w:rsidP="008001AD">
            <w:pPr>
              <w:spacing w:before="40" w:after="20"/>
              <w:jc w:val="center"/>
              <w:rPr>
                <w:rFonts w:cs="Arial"/>
                <w:b/>
                <w:sz w:val="18"/>
                <w:szCs w:val="18"/>
              </w:rPr>
            </w:pPr>
            <w:r w:rsidRPr="00C935A5">
              <w:rPr>
                <w:rFonts w:cs="Arial"/>
                <w:b/>
                <w:sz w:val="18"/>
                <w:szCs w:val="18"/>
              </w:rPr>
              <w:t xml:space="preserve">Population </w:t>
            </w:r>
            <w:r w:rsidRPr="00C935A5">
              <w:rPr>
                <w:rFonts w:cs="Arial"/>
                <w:b/>
                <w:sz w:val="18"/>
                <w:szCs w:val="18"/>
              </w:rPr>
              <w:br/>
              <w:t>&lt; 6 years</w:t>
            </w:r>
          </w:p>
        </w:tc>
      </w:tr>
      <w:tr w:rsidR="009E2B93" w:rsidRPr="00C935A5" w14:paraId="28B25C2E"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261E74B6" w14:textId="77777777" w:rsidR="009E2B93" w:rsidRPr="00C935A5" w:rsidRDefault="009E2B93" w:rsidP="00576338">
            <w:pPr>
              <w:spacing w:before="40" w:after="20"/>
              <w:ind w:right="105"/>
              <w:jc w:val="right"/>
              <w:rPr>
                <w:rFonts w:cs="Arial"/>
                <w:b/>
                <w:sz w:val="16"/>
                <w:szCs w:val="16"/>
              </w:rPr>
            </w:pPr>
            <w:r w:rsidRPr="00C935A5">
              <w:rPr>
                <w:rFonts w:cs="Arial"/>
                <w:b/>
                <w:sz w:val="16"/>
                <w:szCs w:val="16"/>
              </w:rPr>
              <w:t>Major Cost Driver</w:t>
            </w:r>
          </w:p>
        </w:tc>
        <w:tc>
          <w:tcPr>
            <w:tcW w:w="1247"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7970350B"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247" w:type="dxa"/>
            <w:tcBorders>
              <w:top w:val="single" w:sz="8" w:space="0" w:color="5F497A" w:themeColor="accent4" w:themeShade="BF"/>
              <w:left w:val="nil"/>
              <w:bottom w:val="single" w:sz="8" w:space="0" w:color="5F497A" w:themeColor="accent4" w:themeShade="BF"/>
              <w:right w:val="nil"/>
            </w:tcBorders>
          </w:tcPr>
          <w:p w14:paraId="50F4A36D" w14:textId="49FF646F" w:rsidR="009E2B93" w:rsidRPr="00C935A5" w:rsidRDefault="009E2B93" w:rsidP="005D04BF">
            <w:pPr>
              <w:spacing w:before="40" w:after="20"/>
              <w:jc w:val="center"/>
              <w:rPr>
                <w:rFonts w:cs="Arial"/>
                <w:sz w:val="16"/>
                <w:szCs w:val="16"/>
              </w:rPr>
            </w:pPr>
            <w:r w:rsidRPr="00C935A5">
              <w:rPr>
                <w:rFonts w:cs="Arial"/>
                <w:sz w:val="16"/>
                <w:szCs w:val="16"/>
              </w:rPr>
              <w:t>Modified Pop*</w:t>
            </w:r>
            <w:r w:rsidRPr="00C935A5">
              <w:rPr>
                <w:rFonts w:cs="Arial"/>
                <w:sz w:val="16"/>
                <w:szCs w:val="16"/>
              </w:rPr>
              <w:br/>
              <w:t>(min 1</w:t>
            </w:r>
            <w:r w:rsidR="00967D17">
              <w:rPr>
                <w:rFonts w:cs="Arial"/>
                <w:sz w:val="16"/>
                <w:szCs w:val="16"/>
              </w:rPr>
              <w:t>7,</w:t>
            </w:r>
            <w:r w:rsidRPr="00C935A5">
              <w:rPr>
                <w:rFonts w:cs="Arial"/>
                <w:sz w:val="16"/>
                <w:szCs w:val="16"/>
              </w:rPr>
              <w:t>500)</w:t>
            </w:r>
          </w:p>
        </w:tc>
        <w:tc>
          <w:tcPr>
            <w:tcW w:w="1247"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60AFD969" w14:textId="451DAA62" w:rsidR="009E2B93" w:rsidRPr="00C935A5" w:rsidRDefault="009E2B93" w:rsidP="005D04BF">
            <w:pPr>
              <w:spacing w:before="40" w:after="20"/>
              <w:jc w:val="center"/>
              <w:rPr>
                <w:rFonts w:cs="Arial"/>
                <w:sz w:val="16"/>
                <w:szCs w:val="16"/>
              </w:rPr>
            </w:pPr>
            <w:r w:rsidRPr="00C935A5">
              <w:rPr>
                <w:rFonts w:cs="Arial"/>
                <w:sz w:val="16"/>
                <w:szCs w:val="16"/>
              </w:rPr>
              <w:t>Modified Pop*</w:t>
            </w:r>
            <w:r w:rsidRPr="00C935A5">
              <w:rPr>
                <w:rFonts w:cs="Arial"/>
                <w:sz w:val="16"/>
                <w:szCs w:val="16"/>
              </w:rPr>
              <w:br/>
              <w:t>(no min)</w:t>
            </w:r>
          </w:p>
        </w:tc>
        <w:tc>
          <w:tcPr>
            <w:tcW w:w="170" w:type="dxa"/>
            <w:vMerge/>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55347912" w14:textId="77777777" w:rsidR="009E2B93" w:rsidRPr="00C935A5" w:rsidRDefault="009E2B93" w:rsidP="008001AD">
            <w:pPr>
              <w:spacing w:before="40" w:after="20"/>
              <w:jc w:val="center"/>
              <w:rPr>
                <w:rFonts w:cs="Arial"/>
                <w:sz w:val="16"/>
                <w:szCs w:val="16"/>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9157EE7"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r>
      <w:tr w:rsidR="00CC4B95" w:rsidRPr="00CC4B95" w14:paraId="581B6EE6" w14:textId="77777777" w:rsidTr="00FA6B65">
        <w:tc>
          <w:tcPr>
            <w:tcW w:w="2268" w:type="dxa"/>
            <w:tcBorders>
              <w:top w:val="nil"/>
              <w:left w:val="nil"/>
              <w:bottom w:val="nil"/>
              <w:right w:val="single" w:sz="18" w:space="0" w:color="5F497A" w:themeColor="accent4" w:themeShade="BF"/>
            </w:tcBorders>
            <w:shd w:val="clear" w:color="auto" w:fill="auto"/>
            <w:vAlign w:val="center"/>
          </w:tcPr>
          <w:p w14:paraId="5D8718A4" w14:textId="77777777" w:rsidR="00CC4B95" w:rsidRPr="00C935A5" w:rsidRDefault="00CC4B95" w:rsidP="00CC4B95">
            <w:pPr>
              <w:spacing w:before="40" w:after="40"/>
              <w:rPr>
                <w:rFonts w:cs="Arial"/>
                <w:sz w:val="18"/>
                <w:szCs w:val="18"/>
              </w:rPr>
            </w:pPr>
          </w:p>
        </w:tc>
        <w:tc>
          <w:tcPr>
            <w:tcW w:w="1247"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22C933CE" w14:textId="54B3F59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single" w:sz="8" w:space="0" w:color="5F497A" w:themeColor="accent4" w:themeShade="BF"/>
              <w:left w:val="nil"/>
              <w:bottom w:val="nil"/>
              <w:right w:val="nil"/>
            </w:tcBorders>
            <w:vAlign w:val="bottom"/>
          </w:tcPr>
          <w:p w14:paraId="118D1A57" w14:textId="16E1B32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single" w:sz="8" w:space="0" w:color="5F497A" w:themeColor="accent4" w:themeShade="BF"/>
              <w:left w:val="nil"/>
              <w:bottom w:val="nil"/>
              <w:right w:val="nil"/>
            </w:tcBorders>
            <w:vAlign w:val="bottom"/>
          </w:tcPr>
          <w:p w14:paraId="1BD532B7" w14:textId="6BA24DA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70" w:type="dxa"/>
            <w:tcBorders>
              <w:top w:val="single" w:sz="8" w:space="0" w:color="5F497A" w:themeColor="accent4" w:themeShade="BF"/>
              <w:left w:val="nil"/>
              <w:bottom w:val="nil"/>
              <w:right w:val="nil"/>
            </w:tcBorders>
            <w:vAlign w:val="bottom"/>
          </w:tcPr>
          <w:p w14:paraId="5D0757E4" w14:textId="4C892CB9" w:rsidR="00CC4B95" w:rsidRPr="00C935A5" w:rsidRDefault="00CC4B95" w:rsidP="00CC4B95">
            <w:pPr>
              <w:spacing w:before="40" w:after="40"/>
              <w:jc w:val="center"/>
              <w:rPr>
                <w:rFonts w:cs="Arial"/>
                <w:sz w:val="18"/>
                <w:szCs w:val="18"/>
              </w:rPr>
            </w:pPr>
            <w:r w:rsidRPr="00CC4B95">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7DC3B59E" w14:textId="45858C33" w:rsidR="00CC4B95" w:rsidRPr="00C935A5" w:rsidRDefault="00CC4B95" w:rsidP="00CC4B95">
            <w:pPr>
              <w:spacing w:before="40" w:after="40"/>
              <w:jc w:val="center"/>
              <w:rPr>
                <w:rFonts w:cs="Arial"/>
                <w:sz w:val="18"/>
                <w:szCs w:val="18"/>
              </w:rPr>
            </w:pPr>
            <w:r w:rsidRPr="00CC4B95">
              <w:rPr>
                <w:rFonts w:cs="Arial"/>
                <w:sz w:val="18"/>
                <w:szCs w:val="18"/>
              </w:rPr>
              <w:t> </w:t>
            </w:r>
          </w:p>
        </w:tc>
      </w:tr>
      <w:tr w:rsidR="00CC4B95" w:rsidRPr="00CC4B95" w14:paraId="731938C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F7A5B2D" w14:textId="77777777" w:rsidR="00CC4B95" w:rsidRPr="00C935A5" w:rsidRDefault="00CC4B95" w:rsidP="00CC4B95">
            <w:pPr>
              <w:spacing w:before="40" w:after="40"/>
              <w:rPr>
                <w:rFonts w:cs="Arial"/>
                <w:sz w:val="18"/>
                <w:szCs w:val="18"/>
              </w:rPr>
            </w:pPr>
            <w:r w:rsidRPr="00C935A5">
              <w:rPr>
                <w:rFonts w:cs="Arial"/>
                <w:sz w:val="18"/>
                <w:szCs w:val="18"/>
              </w:rPr>
              <w:t>Alpine S</w:t>
            </w:r>
          </w:p>
        </w:tc>
        <w:tc>
          <w:tcPr>
            <w:tcW w:w="1247" w:type="dxa"/>
            <w:tcBorders>
              <w:top w:val="nil"/>
              <w:left w:val="single" w:sz="18" w:space="0" w:color="5F497A" w:themeColor="accent4" w:themeShade="BF"/>
              <w:bottom w:val="nil"/>
              <w:right w:val="nil"/>
            </w:tcBorders>
            <w:shd w:val="clear" w:color="auto" w:fill="auto"/>
            <w:vAlign w:val="bottom"/>
          </w:tcPr>
          <w:p w14:paraId="04089D3A" w14:textId="2F6055F2" w:rsidR="00CC4B95" w:rsidRPr="00C935A5" w:rsidRDefault="00CC4B95" w:rsidP="00CC4B95">
            <w:pPr>
              <w:spacing w:before="40" w:after="20"/>
              <w:jc w:val="center"/>
              <w:rPr>
                <w:rFonts w:cs="Arial"/>
                <w:sz w:val="18"/>
                <w:szCs w:val="18"/>
              </w:rPr>
            </w:pPr>
            <w:r w:rsidRPr="00CC4B95">
              <w:rPr>
                <w:rFonts w:cs="Arial"/>
                <w:sz w:val="18"/>
                <w:szCs w:val="18"/>
              </w:rPr>
              <w:t>0.839</w:t>
            </w:r>
          </w:p>
        </w:tc>
        <w:tc>
          <w:tcPr>
            <w:tcW w:w="1247" w:type="dxa"/>
            <w:tcBorders>
              <w:top w:val="nil"/>
              <w:left w:val="nil"/>
              <w:bottom w:val="nil"/>
              <w:right w:val="nil"/>
            </w:tcBorders>
            <w:vAlign w:val="bottom"/>
          </w:tcPr>
          <w:p w14:paraId="1EFD2F9B" w14:textId="1DCE0174" w:rsidR="00CC4B95" w:rsidRPr="00C935A5" w:rsidRDefault="00CC4B95" w:rsidP="00CC4B95">
            <w:pPr>
              <w:spacing w:before="40" w:after="20"/>
              <w:jc w:val="center"/>
              <w:rPr>
                <w:rFonts w:cs="Arial"/>
                <w:sz w:val="18"/>
                <w:szCs w:val="18"/>
              </w:rPr>
            </w:pPr>
            <w:r w:rsidRPr="00CC4B95">
              <w:rPr>
                <w:rFonts w:cs="Arial"/>
                <w:sz w:val="18"/>
                <w:szCs w:val="18"/>
              </w:rPr>
              <w:t>0.839</w:t>
            </w:r>
          </w:p>
        </w:tc>
        <w:tc>
          <w:tcPr>
            <w:tcW w:w="1247" w:type="dxa"/>
            <w:tcBorders>
              <w:top w:val="nil"/>
              <w:left w:val="nil"/>
              <w:bottom w:val="nil"/>
              <w:right w:val="nil"/>
            </w:tcBorders>
            <w:vAlign w:val="bottom"/>
          </w:tcPr>
          <w:p w14:paraId="59845F4F" w14:textId="031A7F22" w:rsidR="00CC4B95" w:rsidRPr="00C935A5" w:rsidRDefault="00CC4B95" w:rsidP="00CC4B95">
            <w:pPr>
              <w:spacing w:before="40" w:after="20"/>
              <w:jc w:val="center"/>
              <w:rPr>
                <w:rFonts w:cs="Arial"/>
                <w:sz w:val="18"/>
                <w:szCs w:val="18"/>
              </w:rPr>
            </w:pPr>
            <w:r w:rsidRPr="00CC4B95">
              <w:rPr>
                <w:rFonts w:cs="Arial"/>
                <w:sz w:val="18"/>
                <w:szCs w:val="18"/>
              </w:rPr>
              <w:t>0.838</w:t>
            </w:r>
          </w:p>
        </w:tc>
        <w:tc>
          <w:tcPr>
            <w:tcW w:w="170" w:type="dxa"/>
            <w:tcBorders>
              <w:top w:val="nil"/>
              <w:left w:val="nil"/>
              <w:bottom w:val="nil"/>
              <w:right w:val="nil"/>
            </w:tcBorders>
            <w:vAlign w:val="bottom"/>
          </w:tcPr>
          <w:p w14:paraId="46493E1A" w14:textId="2A8BF37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02E05493" w14:textId="560844AC" w:rsidR="00CC4B95" w:rsidRPr="00C935A5" w:rsidRDefault="00CC4B95" w:rsidP="00CC4B95">
            <w:pPr>
              <w:spacing w:before="40" w:after="20"/>
              <w:jc w:val="center"/>
              <w:rPr>
                <w:rFonts w:cs="Arial"/>
                <w:sz w:val="18"/>
                <w:szCs w:val="18"/>
              </w:rPr>
            </w:pPr>
            <w:r w:rsidRPr="00CC4B95">
              <w:rPr>
                <w:rFonts w:cs="Arial"/>
                <w:sz w:val="18"/>
                <w:szCs w:val="18"/>
              </w:rPr>
              <w:t>0.795</w:t>
            </w:r>
          </w:p>
        </w:tc>
      </w:tr>
      <w:tr w:rsidR="00CC4B95" w:rsidRPr="00CC4B95" w14:paraId="649775F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A539E4" w14:textId="77777777" w:rsidR="00CC4B95" w:rsidRPr="00C935A5" w:rsidRDefault="00CC4B95" w:rsidP="00CC4B95">
            <w:pPr>
              <w:spacing w:before="40" w:after="40"/>
              <w:rPr>
                <w:rFonts w:cs="Arial"/>
                <w:sz w:val="18"/>
                <w:szCs w:val="18"/>
              </w:rPr>
            </w:pPr>
            <w:r w:rsidRPr="00C935A5">
              <w:rPr>
                <w:rFonts w:cs="Arial"/>
                <w:sz w:val="18"/>
                <w:szCs w:val="18"/>
              </w:rPr>
              <w:t>Ararat RC</w:t>
            </w:r>
          </w:p>
        </w:tc>
        <w:tc>
          <w:tcPr>
            <w:tcW w:w="1247" w:type="dxa"/>
            <w:tcBorders>
              <w:top w:val="nil"/>
              <w:left w:val="single" w:sz="18" w:space="0" w:color="5F497A" w:themeColor="accent4" w:themeShade="BF"/>
              <w:bottom w:val="nil"/>
              <w:right w:val="nil"/>
            </w:tcBorders>
            <w:shd w:val="clear" w:color="auto" w:fill="auto"/>
            <w:vAlign w:val="bottom"/>
          </w:tcPr>
          <w:p w14:paraId="42AA9E65" w14:textId="163F518E" w:rsidR="00CC4B95" w:rsidRPr="00C935A5" w:rsidRDefault="00CC4B95" w:rsidP="00CC4B95">
            <w:pPr>
              <w:spacing w:before="40" w:after="20"/>
              <w:jc w:val="center"/>
              <w:rPr>
                <w:rFonts w:cs="Arial"/>
                <w:sz w:val="18"/>
                <w:szCs w:val="18"/>
              </w:rPr>
            </w:pPr>
            <w:r w:rsidRPr="00CC4B95">
              <w:rPr>
                <w:rFonts w:cs="Arial"/>
                <w:sz w:val="18"/>
                <w:szCs w:val="18"/>
              </w:rPr>
              <w:t>0.766</w:t>
            </w:r>
          </w:p>
        </w:tc>
        <w:tc>
          <w:tcPr>
            <w:tcW w:w="1247" w:type="dxa"/>
            <w:tcBorders>
              <w:top w:val="nil"/>
              <w:left w:val="nil"/>
              <w:bottom w:val="nil"/>
              <w:right w:val="nil"/>
            </w:tcBorders>
            <w:vAlign w:val="bottom"/>
          </w:tcPr>
          <w:p w14:paraId="20279692" w14:textId="16286A9D" w:rsidR="00CC4B95" w:rsidRPr="00C935A5" w:rsidRDefault="00CC4B95" w:rsidP="00CC4B95">
            <w:pPr>
              <w:spacing w:before="40" w:after="20"/>
              <w:jc w:val="center"/>
              <w:rPr>
                <w:rFonts w:cs="Arial"/>
                <w:sz w:val="18"/>
                <w:szCs w:val="18"/>
              </w:rPr>
            </w:pPr>
            <w:r w:rsidRPr="00CC4B95">
              <w:rPr>
                <w:rFonts w:cs="Arial"/>
                <w:sz w:val="18"/>
                <w:szCs w:val="18"/>
              </w:rPr>
              <w:t>0.766</w:t>
            </w:r>
          </w:p>
        </w:tc>
        <w:tc>
          <w:tcPr>
            <w:tcW w:w="1247" w:type="dxa"/>
            <w:tcBorders>
              <w:top w:val="nil"/>
              <w:left w:val="nil"/>
              <w:bottom w:val="nil"/>
              <w:right w:val="nil"/>
            </w:tcBorders>
            <w:vAlign w:val="bottom"/>
          </w:tcPr>
          <w:p w14:paraId="268B55DF" w14:textId="278EBB17" w:rsidR="00CC4B95" w:rsidRPr="00C935A5" w:rsidRDefault="00CC4B95" w:rsidP="00CC4B95">
            <w:pPr>
              <w:spacing w:before="40" w:after="20"/>
              <w:jc w:val="center"/>
              <w:rPr>
                <w:rFonts w:cs="Arial"/>
                <w:sz w:val="18"/>
                <w:szCs w:val="18"/>
              </w:rPr>
            </w:pPr>
            <w:r w:rsidRPr="00CC4B95">
              <w:rPr>
                <w:rFonts w:cs="Arial"/>
                <w:sz w:val="18"/>
                <w:szCs w:val="18"/>
              </w:rPr>
              <w:t>0.765</w:t>
            </w:r>
          </w:p>
        </w:tc>
        <w:tc>
          <w:tcPr>
            <w:tcW w:w="170" w:type="dxa"/>
            <w:tcBorders>
              <w:top w:val="nil"/>
              <w:left w:val="nil"/>
              <w:bottom w:val="nil"/>
              <w:right w:val="nil"/>
            </w:tcBorders>
            <w:vAlign w:val="bottom"/>
          </w:tcPr>
          <w:p w14:paraId="4A6A02EF" w14:textId="29AC21B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5FFF6A22" w14:textId="4B966ACE" w:rsidR="00CC4B95" w:rsidRPr="00C935A5" w:rsidRDefault="00CC4B95" w:rsidP="00CC4B95">
            <w:pPr>
              <w:spacing w:before="40" w:after="20"/>
              <w:jc w:val="center"/>
              <w:rPr>
                <w:rFonts w:cs="Arial"/>
                <w:sz w:val="18"/>
                <w:szCs w:val="18"/>
              </w:rPr>
            </w:pPr>
            <w:r w:rsidRPr="00CC4B95">
              <w:rPr>
                <w:rFonts w:cs="Arial"/>
                <w:sz w:val="18"/>
                <w:szCs w:val="18"/>
              </w:rPr>
              <w:t>0.889</w:t>
            </w:r>
          </w:p>
        </w:tc>
      </w:tr>
      <w:tr w:rsidR="00CC4B95" w:rsidRPr="00CC4B95" w14:paraId="006F149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1964A5F" w14:textId="77777777" w:rsidR="00CC4B95" w:rsidRPr="00C935A5" w:rsidRDefault="00CC4B95" w:rsidP="00CC4B95">
            <w:pPr>
              <w:spacing w:before="40" w:after="40"/>
              <w:rPr>
                <w:rFonts w:cs="Arial"/>
                <w:sz w:val="18"/>
                <w:szCs w:val="18"/>
              </w:rPr>
            </w:pPr>
            <w:r w:rsidRPr="00C935A5">
              <w:rPr>
                <w:rFonts w:cs="Arial"/>
                <w:sz w:val="18"/>
                <w:szCs w:val="18"/>
              </w:rPr>
              <w:t>Ballarat C</w:t>
            </w:r>
          </w:p>
        </w:tc>
        <w:tc>
          <w:tcPr>
            <w:tcW w:w="1247" w:type="dxa"/>
            <w:tcBorders>
              <w:top w:val="nil"/>
              <w:left w:val="single" w:sz="18" w:space="0" w:color="5F497A" w:themeColor="accent4" w:themeShade="BF"/>
              <w:bottom w:val="nil"/>
              <w:right w:val="nil"/>
            </w:tcBorders>
            <w:shd w:val="clear" w:color="auto" w:fill="auto"/>
            <w:vAlign w:val="bottom"/>
          </w:tcPr>
          <w:p w14:paraId="1DAFE1BA" w14:textId="648C4E4E" w:rsidR="00CC4B95" w:rsidRPr="00C935A5" w:rsidRDefault="00CC4B95" w:rsidP="00CC4B95">
            <w:pPr>
              <w:spacing w:before="40" w:after="20"/>
              <w:jc w:val="center"/>
              <w:rPr>
                <w:rFonts w:cs="Arial"/>
                <w:sz w:val="18"/>
                <w:szCs w:val="18"/>
              </w:rPr>
            </w:pPr>
            <w:r w:rsidRPr="00CC4B95">
              <w:rPr>
                <w:rFonts w:cs="Arial"/>
                <w:sz w:val="18"/>
                <w:szCs w:val="18"/>
              </w:rPr>
              <w:t>1.044</w:t>
            </w:r>
          </w:p>
        </w:tc>
        <w:tc>
          <w:tcPr>
            <w:tcW w:w="1247" w:type="dxa"/>
            <w:tcBorders>
              <w:top w:val="nil"/>
              <w:left w:val="nil"/>
              <w:bottom w:val="nil"/>
              <w:right w:val="nil"/>
            </w:tcBorders>
            <w:vAlign w:val="bottom"/>
          </w:tcPr>
          <w:p w14:paraId="7D24907B" w14:textId="75A4EEA2" w:rsidR="00CC4B95" w:rsidRPr="00C935A5" w:rsidRDefault="00CC4B95" w:rsidP="00CC4B95">
            <w:pPr>
              <w:spacing w:before="40" w:after="20"/>
              <w:jc w:val="center"/>
              <w:rPr>
                <w:rFonts w:cs="Arial"/>
                <w:sz w:val="18"/>
                <w:szCs w:val="18"/>
              </w:rPr>
            </w:pPr>
            <w:r w:rsidRPr="00CC4B95">
              <w:rPr>
                <w:rFonts w:cs="Arial"/>
                <w:sz w:val="18"/>
                <w:szCs w:val="18"/>
              </w:rPr>
              <w:t>1.044</w:t>
            </w:r>
          </w:p>
        </w:tc>
        <w:tc>
          <w:tcPr>
            <w:tcW w:w="1247" w:type="dxa"/>
            <w:tcBorders>
              <w:top w:val="nil"/>
              <w:left w:val="nil"/>
              <w:bottom w:val="nil"/>
              <w:right w:val="nil"/>
            </w:tcBorders>
            <w:vAlign w:val="bottom"/>
          </w:tcPr>
          <w:p w14:paraId="7F734D6C" w14:textId="5363B70F" w:rsidR="00CC4B95" w:rsidRPr="00C935A5" w:rsidRDefault="00CC4B95" w:rsidP="00CC4B95">
            <w:pPr>
              <w:spacing w:before="40" w:after="20"/>
              <w:jc w:val="center"/>
              <w:rPr>
                <w:rFonts w:cs="Arial"/>
                <w:sz w:val="18"/>
                <w:szCs w:val="18"/>
              </w:rPr>
            </w:pPr>
            <w:r w:rsidRPr="00CC4B95">
              <w:rPr>
                <w:rFonts w:cs="Arial"/>
                <w:sz w:val="18"/>
                <w:szCs w:val="18"/>
              </w:rPr>
              <w:t>1.042</w:t>
            </w:r>
          </w:p>
        </w:tc>
        <w:tc>
          <w:tcPr>
            <w:tcW w:w="170" w:type="dxa"/>
            <w:tcBorders>
              <w:top w:val="nil"/>
              <w:left w:val="nil"/>
              <w:bottom w:val="nil"/>
              <w:right w:val="nil"/>
            </w:tcBorders>
            <w:vAlign w:val="bottom"/>
          </w:tcPr>
          <w:p w14:paraId="056E1290" w14:textId="33729E2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6ACAC832" w14:textId="4F2B1B7C" w:rsidR="00CC4B95" w:rsidRPr="00C935A5" w:rsidRDefault="00CC4B95" w:rsidP="00CC4B95">
            <w:pPr>
              <w:spacing w:before="40" w:after="20"/>
              <w:jc w:val="center"/>
              <w:rPr>
                <w:rFonts w:cs="Arial"/>
                <w:sz w:val="18"/>
                <w:szCs w:val="18"/>
              </w:rPr>
            </w:pPr>
            <w:r w:rsidRPr="00CC4B95">
              <w:rPr>
                <w:rFonts w:cs="Arial"/>
                <w:sz w:val="18"/>
                <w:szCs w:val="18"/>
              </w:rPr>
              <w:t>1.003</w:t>
            </w:r>
          </w:p>
        </w:tc>
      </w:tr>
      <w:tr w:rsidR="00CC4B95" w:rsidRPr="00CC4B95" w14:paraId="73E2B7A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076749F" w14:textId="77777777" w:rsidR="00CC4B95" w:rsidRPr="00C935A5" w:rsidRDefault="00CC4B95" w:rsidP="00CC4B95">
            <w:pPr>
              <w:spacing w:before="40" w:after="40"/>
              <w:rPr>
                <w:rFonts w:cs="Arial"/>
                <w:sz w:val="18"/>
                <w:szCs w:val="18"/>
              </w:rPr>
            </w:pPr>
            <w:r w:rsidRPr="00C935A5">
              <w:rPr>
                <w:rFonts w:cs="Arial"/>
                <w:sz w:val="18"/>
                <w:szCs w:val="18"/>
              </w:rPr>
              <w:t>Banyule C</w:t>
            </w:r>
          </w:p>
        </w:tc>
        <w:tc>
          <w:tcPr>
            <w:tcW w:w="1247" w:type="dxa"/>
            <w:tcBorders>
              <w:top w:val="nil"/>
              <w:left w:val="single" w:sz="18" w:space="0" w:color="5F497A" w:themeColor="accent4" w:themeShade="BF"/>
              <w:bottom w:val="nil"/>
              <w:right w:val="nil"/>
            </w:tcBorders>
            <w:shd w:val="clear" w:color="auto" w:fill="auto"/>
            <w:vAlign w:val="bottom"/>
          </w:tcPr>
          <w:p w14:paraId="1B64CA56" w14:textId="43CA368B" w:rsidR="00CC4B95" w:rsidRPr="00C935A5" w:rsidRDefault="00CC4B95" w:rsidP="00CC4B95">
            <w:pPr>
              <w:spacing w:before="40" w:after="20"/>
              <w:jc w:val="center"/>
              <w:rPr>
                <w:rFonts w:cs="Arial"/>
                <w:sz w:val="18"/>
                <w:szCs w:val="18"/>
              </w:rPr>
            </w:pPr>
            <w:r w:rsidRPr="00CC4B95">
              <w:rPr>
                <w:rFonts w:cs="Arial"/>
                <w:sz w:val="18"/>
                <w:szCs w:val="18"/>
              </w:rPr>
              <w:t>0.889</w:t>
            </w:r>
          </w:p>
        </w:tc>
        <w:tc>
          <w:tcPr>
            <w:tcW w:w="1247" w:type="dxa"/>
            <w:tcBorders>
              <w:top w:val="nil"/>
              <w:left w:val="nil"/>
              <w:bottom w:val="nil"/>
              <w:right w:val="nil"/>
            </w:tcBorders>
            <w:vAlign w:val="bottom"/>
          </w:tcPr>
          <w:p w14:paraId="50771643" w14:textId="3F9B4BD0" w:rsidR="00CC4B95" w:rsidRPr="00C935A5" w:rsidRDefault="00CC4B95" w:rsidP="00CC4B95">
            <w:pPr>
              <w:spacing w:before="40" w:after="20"/>
              <w:jc w:val="center"/>
              <w:rPr>
                <w:rFonts w:cs="Arial"/>
                <w:sz w:val="18"/>
                <w:szCs w:val="18"/>
              </w:rPr>
            </w:pPr>
            <w:r w:rsidRPr="00CC4B95">
              <w:rPr>
                <w:rFonts w:cs="Arial"/>
                <w:sz w:val="18"/>
                <w:szCs w:val="18"/>
              </w:rPr>
              <w:t>0.889</w:t>
            </w:r>
          </w:p>
        </w:tc>
        <w:tc>
          <w:tcPr>
            <w:tcW w:w="1247" w:type="dxa"/>
            <w:tcBorders>
              <w:top w:val="nil"/>
              <w:left w:val="nil"/>
              <w:bottom w:val="nil"/>
              <w:right w:val="nil"/>
            </w:tcBorders>
            <w:vAlign w:val="bottom"/>
          </w:tcPr>
          <w:p w14:paraId="04B30AA1" w14:textId="43B831D2"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70" w:type="dxa"/>
            <w:tcBorders>
              <w:top w:val="nil"/>
              <w:left w:val="nil"/>
              <w:bottom w:val="nil"/>
              <w:right w:val="nil"/>
            </w:tcBorders>
            <w:vAlign w:val="bottom"/>
          </w:tcPr>
          <w:p w14:paraId="63AB7D9B" w14:textId="0C5C152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44FE8936" w14:textId="43A4B7DC" w:rsidR="00CC4B95" w:rsidRPr="00C935A5" w:rsidRDefault="00CC4B95" w:rsidP="00CC4B95">
            <w:pPr>
              <w:spacing w:before="40" w:after="20"/>
              <w:jc w:val="center"/>
              <w:rPr>
                <w:rFonts w:cs="Arial"/>
                <w:sz w:val="18"/>
                <w:szCs w:val="18"/>
              </w:rPr>
            </w:pPr>
            <w:r w:rsidRPr="00CC4B95">
              <w:rPr>
                <w:rFonts w:cs="Arial"/>
                <w:sz w:val="18"/>
                <w:szCs w:val="18"/>
              </w:rPr>
              <w:t>0.980</w:t>
            </w:r>
          </w:p>
        </w:tc>
      </w:tr>
      <w:tr w:rsidR="00CC4B95" w:rsidRPr="00CC4B95" w14:paraId="79FF132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AC761B" w14:textId="77777777" w:rsidR="00CC4B95" w:rsidRPr="00C935A5" w:rsidRDefault="00CC4B95" w:rsidP="00CC4B95">
            <w:pPr>
              <w:spacing w:before="40" w:after="40"/>
              <w:rPr>
                <w:rFonts w:cs="Arial"/>
                <w:sz w:val="18"/>
                <w:szCs w:val="18"/>
              </w:rPr>
            </w:pPr>
            <w:r w:rsidRPr="00C935A5">
              <w:rPr>
                <w:rFonts w:cs="Arial"/>
                <w:sz w:val="18"/>
                <w:szCs w:val="18"/>
              </w:rPr>
              <w:t>Bass Coast S</w:t>
            </w:r>
          </w:p>
        </w:tc>
        <w:tc>
          <w:tcPr>
            <w:tcW w:w="1247" w:type="dxa"/>
            <w:tcBorders>
              <w:top w:val="nil"/>
              <w:left w:val="single" w:sz="18" w:space="0" w:color="5F497A" w:themeColor="accent4" w:themeShade="BF"/>
              <w:bottom w:val="nil"/>
              <w:right w:val="nil"/>
            </w:tcBorders>
            <w:shd w:val="clear" w:color="auto" w:fill="auto"/>
            <w:vAlign w:val="bottom"/>
          </w:tcPr>
          <w:p w14:paraId="023BCE24" w14:textId="212E5754" w:rsidR="00CC4B95" w:rsidRPr="00C935A5" w:rsidRDefault="00CC4B95" w:rsidP="00CC4B95">
            <w:pPr>
              <w:spacing w:before="40" w:after="20"/>
              <w:jc w:val="center"/>
              <w:rPr>
                <w:rFonts w:cs="Arial"/>
                <w:sz w:val="18"/>
                <w:szCs w:val="18"/>
              </w:rPr>
            </w:pPr>
            <w:r w:rsidRPr="00CC4B95">
              <w:rPr>
                <w:rFonts w:cs="Arial"/>
                <w:sz w:val="18"/>
                <w:szCs w:val="18"/>
              </w:rPr>
              <w:t>1.207</w:t>
            </w:r>
          </w:p>
        </w:tc>
        <w:tc>
          <w:tcPr>
            <w:tcW w:w="1247" w:type="dxa"/>
            <w:tcBorders>
              <w:top w:val="nil"/>
              <w:left w:val="nil"/>
              <w:bottom w:val="nil"/>
              <w:right w:val="nil"/>
            </w:tcBorders>
            <w:vAlign w:val="bottom"/>
          </w:tcPr>
          <w:p w14:paraId="5C4E011F" w14:textId="09D8F448" w:rsidR="00CC4B95" w:rsidRPr="00C935A5" w:rsidRDefault="00CC4B95" w:rsidP="00CC4B95">
            <w:pPr>
              <w:spacing w:before="40" w:after="20"/>
              <w:jc w:val="center"/>
              <w:rPr>
                <w:rFonts w:cs="Arial"/>
                <w:sz w:val="18"/>
                <w:szCs w:val="18"/>
              </w:rPr>
            </w:pPr>
            <w:r w:rsidRPr="00CC4B95">
              <w:rPr>
                <w:rFonts w:cs="Arial"/>
                <w:sz w:val="18"/>
                <w:szCs w:val="18"/>
              </w:rPr>
              <w:t>1.207</w:t>
            </w:r>
          </w:p>
        </w:tc>
        <w:tc>
          <w:tcPr>
            <w:tcW w:w="1247" w:type="dxa"/>
            <w:tcBorders>
              <w:top w:val="nil"/>
              <w:left w:val="nil"/>
              <w:bottom w:val="nil"/>
              <w:right w:val="nil"/>
            </w:tcBorders>
            <w:vAlign w:val="bottom"/>
          </w:tcPr>
          <w:p w14:paraId="4B5FF6DF" w14:textId="63201B90" w:rsidR="00CC4B95" w:rsidRPr="00C935A5" w:rsidRDefault="00CC4B95" w:rsidP="00CC4B95">
            <w:pPr>
              <w:spacing w:before="40" w:after="20"/>
              <w:jc w:val="center"/>
              <w:rPr>
                <w:rFonts w:cs="Arial"/>
                <w:sz w:val="18"/>
                <w:szCs w:val="18"/>
              </w:rPr>
            </w:pPr>
            <w:r w:rsidRPr="00CC4B95">
              <w:rPr>
                <w:rFonts w:cs="Arial"/>
                <w:sz w:val="18"/>
                <w:szCs w:val="18"/>
              </w:rPr>
              <w:t>1.205</w:t>
            </w:r>
          </w:p>
        </w:tc>
        <w:tc>
          <w:tcPr>
            <w:tcW w:w="170" w:type="dxa"/>
            <w:tcBorders>
              <w:top w:val="nil"/>
              <w:left w:val="nil"/>
              <w:bottom w:val="nil"/>
              <w:right w:val="nil"/>
            </w:tcBorders>
            <w:vAlign w:val="bottom"/>
          </w:tcPr>
          <w:p w14:paraId="3B8EA0E8" w14:textId="61CE3FF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69BFB13B" w14:textId="407A0DED" w:rsidR="00CC4B95" w:rsidRPr="00C935A5" w:rsidRDefault="00CC4B95" w:rsidP="00CC4B95">
            <w:pPr>
              <w:spacing w:before="40" w:after="20"/>
              <w:jc w:val="center"/>
              <w:rPr>
                <w:rFonts w:cs="Arial"/>
                <w:sz w:val="18"/>
                <w:szCs w:val="18"/>
              </w:rPr>
            </w:pPr>
            <w:r w:rsidRPr="00CC4B95">
              <w:rPr>
                <w:rFonts w:cs="Arial"/>
                <w:sz w:val="18"/>
                <w:szCs w:val="18"/>
              </w:rPr>
              <w:t>0.836</w:t>
            </w:r>
          </w:p>
        </w:tc>
      </w:tr>
      <w:tr w:rsidR="00CC4B95" w:rsidRPr="00CC4B95" w14:paraId="50EEFFB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98F9105" w14:textId="77777777" w:rsidR="00CC4B95" w:rsidRPr="00C935A5" w:rsidRDefault="00CC4B95" w:rsidP="00CC4B95">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247" w:type="dxa"/>
            <w:tcBorders>
              <w:top w:val="nil"/>
              <w:left w:val="single" w:sz="18" w:space="0" w:color="5F497A" w:themeColor="accent4" w:themeShade="BF"/>
              <w:bottom w:val="nil"/>
              <w:right w:val="nil"/>
            </w:tcBorders>
            <w:shd w:val="clear" w:color="auto" w:fill="auto"/>
            <w:vAlign w:val="bottom"/>
          </w:tcPr>
          <w:p w14:paraId="23BB4768" w14:textId="25751358" w:rsidR="00CC4B95" w:rsidRPr="00C935A5" w:rsidRDefault="00CC4B95" w:rsidP="00CC4B95">
            <w:pPr>
              <w:spacing w:before="40" w:after="20"/>
              <w:jc w:val="center"/>
              <w:rPr>
                <w:rFonts w:cs="Arial"/>
                <w:sz w:val="18"/>
                <w:szCs w:val="18"/>
              </w:rPr>
            </w:pPr>
            <w:r w:rsidRPr="00CC4B95">
              <w:rPr>
                <w:rFonts w:cs="Arial"/>
                <w:sz w:val="18"/>
                <w:szCs w:val="18"/>
              </w:rPr>
              <w:t>1.122</w:t>
            </w:r>
          </w:p>
        </w:tc>
        <w:tc>
          <w:tcPr>
            <w:tcW w:w="1247" w:type="dxa"/>
            <w:tcBorders>
              <w:top w:val="nil"/>
              <w:left w:val="nil"/>
              <w:bottom w:val="nil"/>
              <w:right w:val="nil"/>
            </w:tcBorders>
            <w:vAlign w:val="bottom"/>
          </w:tcPr>
          <w:p w14:paraId="5A0D8E6C" w14:textId="1773CD12" w:rsidR="00CC4B95" w:rsidRPr="00C935A5" w:rsidRDefault="00CC4B95" w:rsidP="00CC4B95">
            <w:pPr>
              <w:spacing w:before="40" w:after="20"/>
              <w:jc w:val="center"/>
              <w:rPr>
                <w:rFonts w:cs="Arial"/>
                <w:sz w:val="18"/>
                <w:szCs w:val="18"/>
              </w:rPr>
            </w:pPr>
            <w:r w:rsidRPr="00CC4B95">
              <w:rPr>
                <w:rFonts w:cs="Arial"/>
                <w:sz w:val="18"/>
                <w:szCs w:val="18"/>
              </w:rPr>
              <w:t>1.123</w:t>
            </w:r>
          </w:p>
        </w:tc>
        <w:tc>
          <w:tcPr>
            <w:tcW w:w="1247" w:type="dxa"/>
            <w:tcBorders>
              <w:top w:val="nil"/>
              <w:left w:val="nil"/>
              <w:bottom w:val="nil"/>
              <w:right w:val="nil"/>
            </w:tcBorders>
            <w:vAlign w:val="bottom"/>
          </w:tcPr>
          <w:p w14:paraId="62AF2B68" w14:textId="508EE48F" w:rsidR="00CC4B95" w:rsidRPr="00C935A5" w:rsidRDefault="00CC4B95" w:rsidP="00CC4B95">
            <w:pPr>
              <w:spacing w:before="40" w:after="20"/>
              <w:jc w:val="center"/>
              <w:rPr>
                <w:rFonts w:cs="Arial"/>
                <w:sz w:val="18"/>
                <w:szCs w:val="18"/>
              </w:rPr>
            </w:pPr>
            <w:r w:rsidRPr="00CC4B95">
              <w:rPr>
                <w:rFonts w:cs="Arial"/>
                <w:sz w:val="18"/>
                <w:szCs w:val="18"/>
              </w:rPr>
              <w:t>1.121</w:t>
            </w:r>
          </w:p>
        </w:tc>
        <w:tc>
          <w:tcPr>
            <w:tcW w:w="170" w:type="dxa"/>
            <w:tcBorders>
              <w:top w:val="nil"/>
              <w:left w:val="nil"/>
              <w:bottom w:val="nil"/>
              <w:right w:val="nil"/>
            </w:tcBorders>
            <w:vAlign w:val="bottom"/>
          </w:tcPr>
          <w:p w14:paraId="752131AF" w14:textId="14E3248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157BFEE9" w14:textId="68FE36EC" w:rsidR="00CC4B95" w:rsidRPr="00C935A5" w:rsidRDefault="00CC4B95" w:rsidP="00CC4B95">
            <w:pPr>
              <w:spacing w:before="40" w:after="20"/>
              <w:jc w:val="center"/>
              <w:rPr>
                <w:rFonts w:cs="Arial"/>
                <w:sz w:val="18"/>
                <w:szCs w:val="18"/>
              </w:rPr>
            </w:pPr>
            <w:r w:rsidRPr="00CC4B95">
              <w:rPr>
                <w:rFonts w:cs="Arial"/>
                <w:sz w:val="18"/>
                <w:szCs w:val="18"/>
              </w:rPr>
              <w:t>1.055</w:t>
            </w:r>
          </w:p>
        </w:tc>
      </w:tr>
      <w:tr w:rsidR="00CC4B95" w:rsidRPr="00CC4B95" w14:paraId="55BC085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D41B57" w14:textId="77777777" w:rsidR="00CC4B95" w:rsidRPr="00C935A5" w:rsidRDefault="00CC4B95" w:rsidP="00CC4B95">
            <w:pPr>
              <w:spacing w:before="40" w:after="40"/>
              <w:rPr>
                <w:rFonts w:cs="Arial"/>
                <w:sz w:val="18"/>
                <w:szCs w:val="18"/>
              </w:rPr>
            </w:pPr>
            <w:r w:rsidRPr="00C935A5">
              <w:rPr>
                <w:rFonts w:cs="Arial"/>
                <w:sz w:val="18"/>
                <w:szCs w:val="18"/>
              </w:rPr>
              <w:t>Bayside C</w:t>
            </w:r>
          </w:p>
        </w:tc>
        <w:tc>
          <w:tcPr>
            <w:tcW w:w="1247" w:type="dxa"/>
            <w:tcBorders>
              <w:top w:val="nil"/>
              <w:left w:val="single" w:sz="18" w:space="0" w:color="5F497A" w:themeColor="accent4" w:themeShade="BF"/>
              <w:bottom w:val="nil"/>
              <w:right w:val="nil"/>
            </w:tcBorders>
            <w:shd w:val="clear" w:color="auto" w:fill="auto"/>
            <w:vAlign w:val="bottom"/>
          </w:tcPr>
          <w:p w14:paraId="1329C3FB" w14:textId="7B8DE5AE" w:rsidR="00CC4B95" w:rsidRPr="00C935A5" w:rsidRDefault="00CC4B95" w:rsidP="00CC4B95">
            <w:pPr>
              <w:spacing w:before="40" w:after="20"/>
              <w:jc w:val="center"/>
              <w:rPr>
                <w:rFonts w:cs="Arial"/>
                <w:sz w:val="18"/>
                <w:szCs w:val="18"/>
              </w:rPr>
            </w:pPr>
            <w:r w:rsidRPr="00CC4B95">
              <w:rPr>
                <w:rFonts w:cs="Arial"/>
                <w:sz w:val="18"/>
                <w:szCs w:val="18"/>
              </w:rPr>
              <w:t>0.843</w:t>
            </w:r>
          </w:p>
        </w:tc>
        <w:tc>
          <w:tcPr>
            <w:tcW w:w="1247" w:type="dxa"/>
            <w:tcBorders>
              <w:top w:val="nil"/>
              <w:left w:val="nil"/>
              <w:bottom w:val="nil"/>
              <w:right w:val="nil"/>
            </w:tcBorders>
            <w:vAlign w:val="bottom"/>
          </w:tcPr>
          <w:p w14:paraId="7106F88C" w14:textId="0DB13E46" w:rsidR="00CC4B95" w:rsidRPr="00C935A5" w:rsidRDefault="00CC4B95" w:rsidP="00CC4B95">
            <w:pPr>
              <w:spacing w:before="40" w:after="20"/>
              <w:jc w:val="center"/>
              <w:rPr>
                <w:rFonts w:cs="Arial"/>
                <w:sz w:val="18"/>
                <w:szCs w:val="18"/>
              </w:rPr>
            </w:pPr>
            <w:r w:rsidRPr="00CC4B95">
              <w:rPr>
                <w:rFonts w:cs="Arial"/>
                <w:sz w:val="18"/>
                <w:szCs w:val="18"/>
              </w:rPr>
              <w:t>0.844</w:t>
            </w:r>
          </w:p>
        </w:tc>
        <w:tc>
          <w:tcPr>
            <w:tcW w:w="1247" w:type="dxa"/>
            <w:tcBorders>
              <w:top w:val="nil"/>
              <w:left w:val="nil"/>
              <w:bottom w:val="nil"/>
              <w:right w:val="nil"/>
            </w:tcBorders>
            <w:vAlign w:val="bottom"/>
          </w:tcPr>
          <w:p w14:paraId="445032E6" w14:textId="63AEB2DC" w:rsidR="00CC4B95" w:rsidRPr="00C935A5" w:rsidRDefault="00CC4B95" w:rsidP="00CC4B95">
            <w:pPr>
              <w:spacing w:before="40" w:after="20"/>
              <w:jc w:val="center"/>
              <w:rPr>
                <w:rFonts w:cs="Arial"/>
                <w:sz w:val="18"/>
                <w:szCs w:val="18"/>
              </w:rPr>
            </w:pPr>
            <w:r w:rsidRPr="00CC4B95">
              <w:rPr>
                <w:rFonts w:cs="Arial"/>
                <w:sz w:val="18"/>
                <w:szCs w:val="18"/>
              </w:rPr>
              <w:t>0.842</w:t>
            </w:r>
          </w:p>
        </w:tc>
        <w:tc>
          <w:tcPr>
            <w:tcW w:w="170" w:type="dxa"/>
            <w:tcBorders>
              <w:top w:val="nil"/>
              <w:left w:val="nil"/>
              <w:bottom w:val="nil"/>
              <w:right w:val="nil"/>
            </w:tcBorders>
            <w:vAlign w:val="bottom"/>
          </w:tcPr>
          <w:p w14:paraId="53BD7CAB" w14:textId="40107AF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2764812B" w14:textId="53491AEF" w:rsidR="00CC4B95" w:rsidRPr="00C935A5" w:rsidRDefault="00CC4B95" w:rsidP="00CC4B95">
            <w:pPr>
              <w:spacing w:before="40" w:after="20"/>
              <w:jc w:val="center"/>
              <w:rPr>
                <w:rFonts w:cs="Arial"/>
                <w:sz w:val="18"/>
                <w:szCs w:val="18"/>
              </w:rPr>
            </w:pPr>
            <w:r w:rsidRPr="00CC4B95">
              <w:rPr>
                <w:rFonts w:cs="Arial"/>
                <w:sz w:val="18"/>
                <w:szCs w:val="18"/>
              </w:rPr>
              <w:t>0.809</w:t>
            </w:r>
          </w:p>
        </w:tc>
      </w:tr>
      <w:tr w:rsidR="00CC4B95" w:rsidRPr="00CC4B95" w14:paraId="379AD98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97E006" w14:textId="77777777" w:rsidR="00CC4B95" w:rsidRPr="00C935A5" w:rsidRDefault="00CC4B95" w:rsidP="00CC4B95">
            <w:pPr>
              <w:spacing w:before="40" w:after="40"/>
              <w:rPr>
                <w:rFonts w:cs="Arial"/>
                <w:sz w:val="18"/>
                <w:szCs w:val="18"/>
              </w:rPr>
            </w:pPr>
            <w:r w:rsidRPr="00C935A5">
              <w:rPr>
                <w:rFonts w:cs="Arial"/>
                <w:sz w:val="18"/>
                <w:szCs w:val="18"/>
              </w:rPr>
              <w:t>Benalla RC</w:t>
            </w:r>
          </w:p>
        </w:tc>
        <w:tc>
          <w:tcPr>
            <w:tcW w:w="1247" w:type="dxa"/>
            <w:tcBorders>
              <w:top w:val="nil"/>
              <w:left w:val="single" w:sz="18" w:space="0" w:color="5F497A" w:themeColor="accent4" w:themeShade="BF"/>
              <w:bottom w:val="nil"/>
              <w:right w:val="nil"/>
            </w:tcBorders>
            <w:shd w:val="clear" w:color="auto" w:fill="auto"/>
            <w:vAlign w:val="bottom"/>
          </w:tcPr>
          <w:p w14:paraId="4279FC6E" w14:textId="369B232F" w:rsidR="00CC4B95" w:rsidRPr="00C935A5" w:rsidRDefault="00CC4B95" w:rsidP="00CC4B95">
            <w:pPr>
              <w:spacing w:before="40" w:after="20"/>
              <w:jc w:val="center"/>
              <w:rPr>
                <w:rFonts w:cs="Arial"/>
                <w:sz w:val="18"/>
                <w:szCs w:val="18"/>
              </w:rPr>
            </w:pPr>
            <w:r w:rsidRPr="00CC4B95">
              <w:rPr>
                <w:rFonts w:cs="Arial"/>
                <w:sz w:val="18"/>
                <w:szCs w:val="18"/>
              </w:rPr>
              <w:t>0.938</w:t>
            </w:r>
          </w:p>
        </w:tc>
        <w:tc>
          <w:tcPr>
            <w:tcW w:w="1247" w:type="dxa"/>
            <w:tcBorders>
              <w:top w:val="nil"/>
              <w:left w:val="nil"/>
              <w:bottom w:val="nil"/>
              <w:right w:val="nil"/>
            </w:tcBorders>
            <w:vAlign w:val="bottom"/>
          </w:tcPr>
          <w:p w14:paraId="6CE9A22E" w14:textId="78A18C2D" w:rsidR="00CC4B95" w:rsidRPr="00C935A5" w:rsidRDefault="00CC4B95" w:rsidP="00CC4B95">
            <w:pPr>
              <w:spacing w:before="40" w:after="20"/>
              <w:jc w:val="center"/>
              <w:rPr>
                <w:rFonts w:cs="Arial"/>
                <w:sz w:val="18"/>
                <w:szCs w:val="18"/>
              </w:rPr>
            </w:pPr>
            <w:r w:rsidRPr="00CC4B95">
              <w:rPr>
                <w:rFonts w:cs="Arial"/>
                <w:sz w:val="18"/>
                <w:szCs w:val="18"/>
              </w:rPr>
              <w:t>0.939</w:t>
            </w:r>
          </w:p>
        </w:tc>
        <w:tc>
          <w:tcPr>
            <w:tcW w:w="1247" w:type="dxa"/>
            <w:tcBorders>
              <w:top w:val="nil"/>
              <w:left w:val="nil"/>
              <w:bottom w:val="nil"/>
              <w:right w:val="nil"/>
            </w:tcBorders>
            <w:vAlign w:val="bottom"/>
          </w:tcPr>
          <w:p w14:paraId="5CD5CEEB" w14:textId="688B8CD6" w:rsidR="00CC4B95" w:rsidRPr="00C935A5" w:rsidRDefault="00CC4B95" w:rsidP="00CC4B95">
            <w:pPr>
              <w:spacing w:before="40" w:after="20"/>
              <w:jc w:val="center"/>
              <w:rPr>
                <w:rFonts w:cs="Arial"/>
                <w:sz w:val="18"/>
                <w:szCs w:val="18"/>
              </w:rPr>
            </w:pPr>
            <w:r w:rsidRPr="00CC4B95">
              <w:rPr>
                <w:rFonts w:cs="Arial"/>
                <w:sz w:val="18"/>
                <w:szCs w:val="18"/>
              </w:rPr>
              <w:t>0.937</w:t>
            </w:r>
          </w:p>
        </w:tc>
        <w:tc>
          <w:tcPr>
            <w:tcW w:w="170" w:type="dxa"/>
            <w:tcBorders>
              <w:top w:val="nil"/>
              <w:left w:val="nil"/>
              <w:bottom w:val="nil"/>
              <w:right w:val="nil"/>
            </w:tcBorders>
            <w:vAlign w:val="bottom"/>
          </w:tcPr>
          <w:p w14:paraId="116FE7BD" w14:textId="4CA6DC9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0D19F363" w14:textId="38684C97" w:rsidR="00CC4B95" w:rsidRPr="00C935A5" w:rsidRDefault="00CC4B95" w:rsidP="00CC4B95">
            <w:pPr>
              <w:spacing w:before="40" w:after="20"/>
              <w:jc w:val="center"/>
              <w:rPr>
                <w:rFonts w:cs="Arial"/>
                <w:sz w:val="18"/>
                <w:szCs w:val="18"/>
              </w:rPr>
            </w:pPr>
            <w:r w:rsidRPr="00CC4B95">
              <w:rPr>
                <w:rFonts w:cs="Arial"/>
                <w:sz w:val="18"/>
                <w:szCs w:val="18"/>
              </w:rPr>
              <w:t>0.859</w:t>
            </w:r>
          </w:p>
        </w:tc>
      </w:tr>
      <w:tr w:rsidR="00CC4B95" w:rsidRPr="00CC4B95" w14:paraId="66D105F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972113" w14:textId="77777777" w:rsidR="00CC4B95" w:rsidRPr="00C935A5" w:rsidRDefault="00CC4B95" w:rsidP="00CC4B95">
            <w:pPr>
              <w:spacing w:before="40" w:after="40"/>
              <w:rPr>
                <w:rFonts w:cs="Arial"/>
                <w:sz w:val="18"/>
                <w:szCs w:val="18"/>
              </w:rPr>
            </w:pPr>
            <w:r w:rsidRPr="00C935A5">
              <w:rPr>
                <w:rFonts w:cs="Arial"/>
                <w:sz w:val="18"/>
                <w:szCs w:val="18"/>
              </w:rPr>
              <w:t>Boroondara C</w:t>
            </w:r>
          </w:p>
        </w:tc>
        <w:tc>
          <w:tcPr>
            <w:tcW w:w="1247" w:type="dxa"/>
            <w:tcBorders>
              <w:top w:val="nil"/>
              <w:left w:val="single" w:sz="18" w:space="0" w:color="5F497A" w:themeColor="accent4" w:themeShade="BF"/>
              <w:bottom w:val="nil"/>
              <w:right w:val="nil"/>
            </w:tcBorders>
            <w:shd w:val="clear" w:color="auto" w:fill="auto"/>
            <w:vAlign w:val="bottom"/>
          </w:tcPr>
          <w:p w14:paraId="22DCAF5E" w14:textId="144F1340" w:rsidR="00CC4B95" w:rsidRPr="00C935A5" w:rsidRDefault="00CC4B95" w:rsidP="00CC4B95">
            <w:pPr>
              <w:spacing w:before="40" w:after="20"/>
              <w:jc w:val="center"/>
              <w:rPr>
                <w:rFonts w:cs="Arial"/>
                <w:sz w:val="18"/>
                <w:szCs w:val="18"/>
              </w:rPr>
            </w:pPr>
            <w:r w:rsidRPr="00CC4B95">
              <w:rPr>
                <w:rFonts w:cs="Arial"/>
                <w:sz w:val="18"/>
                <w:szCs w:val="18"/>
              </w:rPr>
              <w:t>0.852</w:t>
            </w:r>
          </w:p>
        </w:tc>
        <w:tc>
          <w:tcPr>
            <w:tcW w:w="1247" w:type="dxa"/>
            <w:tcBorders>
              <w:top w:val="nil"/>
              <w:left w:val="nil"/>
              <w:bottom w:val="nil"/>
              <w:right w:val="nil"/>
            </w:tcBorders>
            <w:vAlign w:val="bottom"/>
          </w:tcPr>
          <w:p w14:paraId="3E91BF47" w14:textId="38A24249" w:rsidR="00CC4B95" w:rsidRPr="00C935A5" w:rsidRDefault="00CC4B95" w:rsidP="00CC4B95">
            <w:pPr>
              <w:spacing w:before="40" w:after="20"/>
              <w:jc w:val="center"/>
              <w:rPr>
                <w:rFonts w:cs="Arial"/>
                <w:sz w:val="18"/>
                <w:szCs w:val="18"/>
              </w:rPr>
            </w:pPr>
            <w:r w:rsidRPr="00CC4B95">
              <w:rPr>
                <w:rFonts w:cs="Arial"/>
                <w:sz w:val="18"/>
                <w:szCs w:val="18"/>
              </w:rPr>
              <w:t>0.852</w:t>
            </w:r>
          </w:p>
        </w:tc>
        <w:tc>
          <w:tcPr>
            <w:tcW w:w="1247" w:type="dxa"/>
            <w:tcBorders>
              <w:top w:val="nil"/>
              <w:left w:val="nil"/>
              <w:bottom w:val="nil"/>
              <w:right w:val="nil"/>
            </w:tcBorders>
            <w:vAlign w:val="bottom"/>
          </w:tcPr>
          <w:p w14:paraId="07407E58" w14:textId="43D5C1A9" w:rsidR="00CC4B95" w:rsidRPr="00C935A5" w:rsidRDefault="00CC4B95" w:rsidP="00CC4B95">
            <w:pPr>
              <w:spacing w:before="40" w:after="20"/>
              <w:jc w:val="center"/>
              <w:rPr>
                <w:rFonts w:cs="Arial"/>
                <w:sz w:val="18"/>
                <w:szCs w:val="18"/>
              </w:rPr>
            </w:pPr>
            <w:r w:rsidRPr="00CC4B95">
              <w:rPr>
                <w:rFonts w:cs="Arial"/>
                <w:sz w:val="18"/>
                <w:szCs w:val="18"/>
              </w:rPr>
              <w:t>0.851</w:t>
            </w:r>
          </w:p>
        </w:tc>
        <w:tc>
          <w:tcPr>
            <w:tcW w:w="170" w:type="dxa"/>
            <w:tcBorders>
              <w:top w:val="nil"/>
              <w:left w:val="nil"/>
              <w:bottom w:val="nil"/>
              <w:right w:val="nil"/>
            </w:tcBorders>
            <w:vAlign w:val="bottom"/>
          </w:tcPr>
          <w:p w14:paraId="503BBD99" w14:textId="7A7353B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1EE5894D" w14:textId="3560C10C" w:rsidR="00CC4B95" w:rsidRPr="00C935A5" w:rsidRDefault="00CC4B95" w:rsidP="00CC4B95">
            <w:pPr>
              <w:spacing w:before="40" w:after="20"/>
              <w:jc w:val="center"/>
              <w:rPr>
                <w:rFonts w:cs="Arial"/>
                <w:sz w:val="18"/>
                <w:szCs w:val="18"/>
              </w:rPr>
            </w:pPr>
            <w:r w:rsidRPr="00CC4B95">
              <w:rPr>
                <w:rFonts w:cs="Arial"/>
                <w:sz w:val="18"/>
                <w:szCs w:val="18"/>
              </w:rPr>
              <w:t>0.749</w:t>
            </w:r>
          </w:p>
        </w:tc>
      </w:tr>
      <w:tr w:rsidR="00CC4B95" w:rsidRPr="00CC4B95" w14:paraId="0AC7FCB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DEE15E" w14:textId="77777777" w:rsidR="00CC4B95" w:rsidRPr="00C935A5" w:rsidRDefault="00CC4B95" w:rsidP="00CC4B95">
            <w:pPr>
              <w:spacing w:before="40" w:after="40"/>
              <w:rPr>
                <w:rFonts w:cs="Arial"/>
                <w:sz w:val="18"/>
                <w:szCs w:val="18"/>
              </w:rPr>
            </w:pPr>
            <w:r w:rsidRPr="00C935A5">
              <w:rPr>
                <w:rFonts w:cs="Arial"/>
                <w:sz w:val="18"/>
                <w:szCs w:val="18"/>
              </w:rPr>
              <w:t>Brimbank C</w:t>
            </w:r>
          </w:p>
        </w:tc>
        <w:tc>
          <w:tcPr>
            <w:tcW w:w="1247" w:type="dxa"/>
            <w:tcBorders>
              <w:top w:val="nil"/>
              <w:left w:val="single" w:sz="18" w:space="0" w:color="5F497A" w:themeColor="accent4" w:themeShade="BF"/>
              <w:bottom w:val="nil"/>
              <w:right w:val="nil"/>
            </w:tcBorders>
            <w:shd w:val="clear" w:color="auto" w:fill="auto"/>
            <w:vAlign w:val="bottom"/>
          </w:tcPr>
          <w:p w14:paraId="3078D107" w14:textId="5BDAAA2C" w:rsidR="00CC4B95" w:rsidRPr="00C935A5" w:rsidRDefault="00CC4B95" w:rsidP="00CC4B95">
            <w:pPr>
              <w:spacing w:before="40" w:after="20"/>
              <w:jc w:val="center"/>
              <w:rPr>
                <w:rFonts w:cs="Arial"/>
                <w:sz w:val="18"/>
                <w:szCs w:val="18"/>
              </w:rPr>
            </w:pPr>
            <w:r w:rsidRPr="00CC4B95">
              <w:rPr>
                <w:rFonts w:cs="Arial"/>
                <w:sz w:val="18"/>
                <w:szCs w:val="18"/>
              </w:rPr>
              <w:t>0.773</w:t>
            </w:r>
          </w:p>
        </w:tc>
        <w:tc>
          <w:tcPr>
            <w:tcW w:w="1247" w:type="dxa"/>
            <w:tcBorders>
              <w:top w:val="nil"/>
              <w:left w:val="nil"/>
              <w:bottom w:val="nil"/>
              <w:right w:val="nil"/>
            </w:tcBorders>
            <w:vAlign w:val="bottom"/>
          </w:tcPr>
          <w:p w14:paraId="283DB497" w14:textId="6EBF3864" w:rsidR="00CC4B95" w:rsidRPr="00C935A5" w:rsidRDefault="00CC4B95" w:rsidP="00CC4B95">
            <w:pPr>
              <w:spacing w:before="40" w:after="20"/>
              <w:jc w:val="center"/>
              <w:rPr>
                <w:rFonts w:cs="Arial"/>
                <w:sz w:val="18"/>
                <w:szCs w:val="18"/>
              </w:rPr>
            </w:pPr>
            <w:r w:rsidRPr="00CC4B95">
              <w:rPr>
                <w:rFonts w:cs="Arial"/>
                <w:sz w:val="18"/>
                <w:szCs w:val="18"/>
              </w:rPr>
              <w:t>0.774</w:t>
            </w:r>
          </w:p>
        </w:tc>
        <w:tc>
          <w:tcPr>
            <w:tcW w:w="1247" w:type="dxa"/>
            <w:tcBorders>
              <w:top w:val="nil"/>
              <w:left w:val="nil"/>
              <w:bottom w:val="nil"/>
              <w:right w:val="nil"/>
            </w:tcBorders>
            <w:vAlign w:val="bottom"/>
          </w:tcPr>
          <w:p w14:paraId="25F7D961" w14:textId="38E34F70" w:rsidR="00CC4B95" w:rsidRPr="00C935A5" w:rsidRDefault="00CC4B95" w:rsidP="00CC4B95">
            <w:pPr>
              <w:spacing w:before="40" w:after="20"/>
              <w:jc w:val="center"/>
              <w:rPr>
                <w:rFonts w:cs="Arial"/>
                <w:sz w:val="18"/>
                <w:szCs w:val="18"/>
              </w:rPr>
            </w:pPr>
            <w:r w:rsidRPr="00CC4B95">
              <w:rPr>
                <w:rFonts w:cs="Arial"/>
                <w:sz w:val="18"/>
                <w:szCs w:val="18"/>
              </w:rPr>
              <w:t>0.772</w:t>
            </w:r>
          </w:p>
        </w:tc>
        <w:tc>
          <w:tcPr>
            <w:tcW w:w="170" w:type="dxa"/>
            <w:tcBorders>
              <w:top w:val="nil"/>
              <w:left w:val="nil"/>
              <w:bottom w:val="nil"/>
              <w:right w:val="nil"/>
            </w:tcBorders>
            <w:vAlign w:val="bottom"/>
          </w:tcPr>
          <w:p w14:paraId="305B1DEE" w14:textId="036B3FF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3297F613" w14:textId="448112F6" w:rsidR="00CC4B95" w:rsidRPr="00C935A5" w:rsidRDefault="00CC4B95" w:rsidP="00CC4B95">
            <w:pPr>
              <w:spacing w:before="40" w:after="20"/>
              <w:jc w:val="center"/>
              <w:rPr>
                <w:rFonts w:cs="Arial"/>
                <w:sz w:val="18"/>
                <w:szCs w:val="18"/>
              </w:rPr>
            </w:pPr>
            <w:r w:rsidRPr="00CC4B95">
              <w:rPr>
                <w:rFonts w:cs="Arial"/>
                <w:sz w:val="18"/>
                <w:szCs w:val="18"/>
              </w:rPr>
              <w:t>0.966</w:t>
            </w:r>
          </w:p>
        </w:tc>
      </w:tr>
      <w:tr w:rsidR="00CC4B95" w:rsidRPr="00CC4B95" w14:paraId="0308A19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379D3A" w14:textId="77777777" w:rsidR="00CC4B95" w:rsidRPr="00C935A5" w:rsidRDefault="00CC4B95" w:rsidP="00CC4B95">
            <w:pPr>
              <w:spacing w:before="40" w:after="40"/>
              <w:rPr>
                <w:rFonts w:cs="Arial"/>
                <w:sz w:val="18"/>
                <w:szCs w:val="18"/>
              </w:rPr>
            </w:pPr>
            <w:r w:rsidRPr="00C935A5">
              <w:rPr>
                <w:rFonts w:cs="Arial"/>
                <w:sz w:val="18"/>
                <w:szCs w:val="18"/>
              </w:rPr>
              <w:t>Buloke S</w:t>
            </w:r>
          </w:p>
        </w:tc>
        <w:tc>
          <w:tcPr>
            <w:tcW w:w="1247" w:type="dxa"/>
            <w:tcBorders>
              <w:top w:val="nil"/>
              <w:left w:val="single" w:sz="18" w:space="0" w:color="5F497A" w:themeColor="accent4" w:themeShade="BF"/>
              <w:bottom w:val="nil"/>
              <w:right w:val="nil"/>
            </w:tcBorders>
            <w:shd w:val="clear" w:color="auto" w:fill="auto"/>
            <w:vAlign w:val="bottom"/>
          </w:tcPr>
          <w:p w14:paraId="3197873F" w14:textId="26C13E5C" w:rsidR="00CC4B95" w:rsidRPr="00C935A5" w:rsidRDefault="00CC4B95" w:rsidP="00CC4B95">
            <w:pPr>
              <w:spacing w:before="40" w:after="20"/>
              <w:jc w:val="center"/>
              <w:rPr>
                <w:rFonts w:cs="Arial"/>
                <w:sz w:val="18"/>
                <w:szCs w:val="18"/>
              </w:rPr>
            </w:pPr>
            <w:r w:rsidRPr="00CC4B95">
              <w:rPr>
                <w:rFonts w:cs="Arial"/>
                <w:sz w:val="18"/>
                <w:szCs w:val="18"/>
              </w:rPr>
              <w:t>0.769</w:t>
            </w:r>
          </w:p>
        </w:tc>
        <w:tc>
          <w:tcPr>
            <w:tcW w:w="1247" w:type="dxa"/>
            <w:tcBorders>
              <w:top w:val="nil"/>
              <w:left w:val="nil"/>
              <w:bottom w:val="nil"/>
              <w:right w:val="nil"/>
            </w:tcBorders>
            <w:vAlign w:val="bottom"/>
          </w:tcPr>
          <w:p w14:paraId="297812A3" w14:textId="5E8224D7" w:rsidR="00CC4B95" w:rsidRPr="00C935A5" w:rsidRDefault="00CC4B95" w:rsidP="00CC4B95">
            <w:pPr>
              <w:spacing w:before="40" w:after="20"/>
              <w:jc w:val="center"/>
              <w:rPr>
                <w:rFonts w:cs="Arial"/>
                <w:sz w:val="18"/>
                <w:szCs w:val="18"/>
              </w:rPr>
            </w:pPr>
            <w:r w:rsidRPr="00CC4B95">
              <w:rPr>
                <w:rFonts w:cs="Arial"/>
                <w:sz w:val="18"/>
                <w:szCs w:val="18"/>
              </w:rPr>
              <w:t>0.769</w:t>
            </w:r>
          </w:p>
        </w:tc>
        <w:tc>
          <w:tcPr>
            <w:tcW w:w="1247" w:type="dxa"/>
            <w:tcBorders>
              <w:top w:val="nil"/>
              <w:left w:val="nil"/>
              <w:bottom w:val="nil"/>
              <w:right w:val="nil"/>
            </w:tcBorders>
            <w:vAlign w:val="bottom"/>
          </w:tcPr>
          <w:p w14:paraId="1D2C592D" w14:textId="41CC28A4" w:rsidR="00CC4B95" w:rsidRPr="00C935A5" w:rsidRDefault="00CC4B95" w:rsidP="00CC4B95">
            <w:pPr>
              <w:spacing w:before="40" w:after="20"/>
              <w:jc w:val="center"/>
              <w:rPr>
                <w:rFonts w:cs="Arial"/>
                <w:sz w:val="18"/>
                <w:szCs w:val="18"/>
              </w:rPr>
            </w:pPr>
            <w:r w:rsidRPr="00CC4B95">
              <w:rPr>
                <w:rFonts w:cs="Arial"/>
                <w:sz w:val="18"/>
                <w:szCs w:val="18"/>
              </w:rPr>
              <w:t>0.768</w:t>
            </w:r>
          </w:p>
        </w:tc>
        <w:tc>
          <w:tcPr>
            <w:tcW w:w="170" w:type="dxa"/>
            <w:tcBorders>
              <w:top w:val="nil"/>
              <w:left w:val="nil"/>
              <w:bottom w:val="nil"/>
              <w:right w:val="nil"/>
            </w:tcBorders>
            <w:vAlign w:val="bottom"/>
          </w:tcPr>
          <w:p w14:paraId="4965CC4B" w14:textId="504001E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615B34E2" w14:textId="4296E5F2" w:rsidR="00CC4B95" w:rsidRPr="00C935A5" w:rsidRDefault="00CC4B95" w:rsidP="00CC4B95">
            <w:pPr>
              <w:spacing w:before="40" w:after="20"/>
              <w:jc w:val="center"/>
              <w:rPr>
                <w:rFonts w:cs="Arial"/>
                <w:sz w:val="18"/>
                <w:szCs w:val="18"/>
              </w:rPr>
            </w:pPr>
            <w:r w:rsidRPr="00CC4B95">
              <w:rPr>
                <w:rFonts w:cs="Arial"/>
                <w:sz w:val="18"/>
                <w:szCs w:val="18"/>
              </w:rPr>
              <w:t>0.863</w:t>
            </w:r>
          </w:p>
        </w:tc>
      </w:tr>
      <w:tr w:rsidR="00CC4B95" w:rsidRPr="00CC4B95" w14:paraId="7BBE46B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D2AD485" w14:textId="77777777" w:rsidR="00CC4B95" w:rsidRPr="00C935A5" w:rsidRDefault="00CC4B95" w:rsidP="00CC4B95">
            <w:pPr>
              <w:spacing w:before="40" w:after="40"/>
              <w:rPr>
                <w:rFonts w:cs="Arial"/>
                <w:sz w:val="18"/>
                <w:szCs w:val="18"/>
              </w:rPr>
            </w:pPr>
            <w:r w:rsidRPr="00C935A5">
              <w:rPr>
                <w:rFonts w:cs="Arial"/>
                <w:sz w:val="18"/>
                <w:szCs w:val="18"/>
              </w:rPr>
              <w:t>Campaspe S</w:t>
            </w:r>
          </w:p>
        </w:tc>
        <w:tc>
          <w:tcPr>
            <w:tcW w:w="1247" w:type="dxa"/>
            <w:tcBorders>
              <w:top w:val="nil"/>
              <w:left w:val="single" w:sz="18" w:space="0" w:color="5F497A" w:themeColor="accent4" w:themeShade="BF"/>
              <w:bottom w:val="nil"/>
              <w:right w:val="nil"/>
            </w:tcBorders>
            <w:shd w:val="clear" w:color="auto" w:fill="auto"/>
            <w:vAlign w:val="bottom"/>
          </w:tcPr>
          <w:p w14:paraId="6F27EFE5" w14:textId="320050A1" w:rsidR="00CC4B95" w:rsidRPr="00C935A5" w:rsidRDefault="00CC4B95" w:rsidP="00CC4B95">
            <w:pPr>
              <w:spacing w:before="40" w:after="20"/>
              <w:jc w:val="center"/>
              <w:rPr>
                <w:rFonts w:cs="Arial"/>
                <w:sz w:val="18"/>
                <w:szCs w:val="18"/>
              </w:rPr>
            </w:pPr>
            <w:r w:rsidRPr="00CC4B95">
              <w:rPr>
                <w:rFonts w:cs="Arial"/>
                <w:sz w:val="18"/>
                <w:szCs w:val="18"/>
              </w:rPr>
              <w:t>0.860</w:t>
            </w:r>
          </w:p>
        </w:tc>
        <w:tc>
          <w:tcPr>
            <w:tcW w:w="1247" w:type="dxa"/>
            <w:tcBorders>
              <w:top w:val="nil"/>
              <w:left w:val="nil"/>
              <w:bottom w:val="nil"/>
              <w:right w:val="nil"/>
            </w:tcBorders>
            <w:vAlign w:val="bottom"/>
          </w:tcPr>
          <w:p w14:paraId="1F837C7D" w14:textId="5121F08D" w:rsidR="00CC4B95" w:rsidRPr="00C935A5" w:rsidRDefault="00CC4B95" w:rsidP="00CC4B95">
            <w:pPr>
              <w:spacing w:before="40" w:after="20"/>
              <w:jc w:val="center"/>
              <w:rPr>
                <w:rFonts w:cs="Arial"/>
                <w:sz w:val="18"/>
                <w:szCs w:val="18"/>
              </w:rPr>
            </w:pPr>
            <w:r w:rsidRPr="00CC4B95">
              <w:rPr>
                <w:rFonts w:cs="Arial"/>
                <w:sz w:val="18"/>
                <w:szCs w:val="18"/>
              </w:rPr>
              <w:t>0.860</w:t>
            </w:r>
          </w:p>
        </w:tc>
        <w:tc>
          <w:tcPr>
            <w:tcW w:w="1247" w:type="dxa"/>
            <w:tcBorders>
              <w:top w:val="nil"/>
              <w:left w:val="nil"/>
              <w:bottom w:val="nil"/>
              <w:right w:val="nil"/>
            </w:tcBorders>
            <w:vAlign w:val="bottom"/>
          </w:tcPr>
          <w:p w14:paraId="6A2B2597" w14:textId="1E1636AE" w:rsidR="00CC4B95" w:rsidRPr="00C935A5" w:rsidRDefault="00CC4B95" w:rsidP="00CC4B95">
            <w:pPr>
              <w:spacing w:before="40" w:after="20"/>
              <w:jc w:val="center"/>
              <w:rPr>
                <w:rFonts w:cs="Arial"/>
                <w:sz w:val="18"/>
                <w:szCs w:val="18"/>
              </w:rPr>
            </w:pPr>
            <w:r w:rsidRPr="00CC4B95">
              <w:rPr>
                <w:rFonts w:cs="Arial"/>
                <w:sz w:val="18"/>
                <w:szCs w:val="18"/>
              </w:rPr>
              <w:t>0.859</w:t>
            </w:r>
          </w:p>
        </w:tc>
        <w:tc>
          <w:tcPr>
            <w:tcW w:w="170" w:type="dxa"/>
            <w:tcBorders>
              <w:top w:val="nil"/>
              <w:left w:val="nil"/>
              <w:bottom w:val="nil"/>
              <w:right w:val="nil"/>
            </w:tcBorders>
            <w:vAlign w:val="bottom"/>
          </w:tcPr>
          <w:p w14:paraId="144E065F" w14:textId="553C627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10572F4D" w14:textId="0899497E" w:rsidR="00CC4B95" w:rsidRPr="00C935A5" w:rsidRDefault="00CC4B95" w:rsidP="00CC4B95">
            <w:pPr>
              <w:spacing w:before="40" w:after="20"/>
              <w:jc w:val="center"/>
              <w:rPr>
                <w:rFonts w:cs="Arial"/>
                <w:sz w:val="18"/>
                <w:szCs w:val="18"/>
              </w:rPr>
            </w:pPr>
            <w:r w:rsidRPr="00CC4B95">
              <w:rPr>
                <w:rFonts w:cs="Arial"/>
                <w:sz w:val="18"/>
                <w:szCs w:val="18"/>
              </w:rPr>
              <w:t>0.923</w:t>
            </w:r>
          </w:p>
        </w:tc>
      </w:tr>
      <w:tr w:rsidR="00CC4B95" w:rsidRPr="00CC4B95" w14:paraId="51FE9F5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AB6E43" w14:textId="77777777" w:rsidR="00CC4B95" w:rsidRPr="00C935A5" w:rsidRDefault="00CC4B95" w:rsidP="00CC4B95">
            <w:pPr>
              <w:spacing w:before="40" w:after="40"/>
              <w:rPr>
                <w:rFonts w:cs="Arial"/>
                <w:sz w:val="18"/>
                <w:szCs w:val="18"/>
              </w:rPr>
            </w:pPr>
            <w:r w:rsidRPr="00C935A5">
              <w:rPr>
                <w:rFonts w:cs="Arial"/>
                <w:sz w:val="18"/>
                <w:szCs w:val="18"/>
              </w:rPr>
              <w:t>Cardinia S</w:t>
            </w:r>
          </w:p>
        </w:tc>
        <w:tc>
          <w:tcPr>
            <w:tcW w:w="1247" w:type="dxa"/>
            <w:tcBorders>
              <w:top w:val="nil"/>
              <w:left w:val="single" w:sz="18" w:space="0" w:color="5F497A" w:themeColor="accent4" w:themeShade="BF"/>
              <w:bottom w:val="nil"/>
              <w:right w:val="nil"/>
            </w:tcBorders>
            <w:shd w:val="clear" w:color="auto" w:fill="auto"/>
            <w:vAlign w:val="bottom"/>
          </w:tcPr>
          <w:p w14:paraId="44B1D861" w14:textId="7BA52257" w:rsidR="00CC4B95" w:rsidRPr="00C935A5" w:rsidRDefault="00CC4B95" w:rsidP="00CC4B95">
            <w:pPr>
              <w:spacing w:before="40" w:after="20"/>
              <w:jc w:val="center"/>
              <w:rPr>
                <w:rFonts w:cs="Arial"/>
                <w:sz w:val="18"/>
                <w:szCs w:val="18"/>
              </w:rPr>
            </w:pPr>
            <w:r w:rsidRPr="00CC4B95">
              <w:rPr>
                <w:rFonts w:cs="Arial"/>
                <w:sz w:val="18"/>
                <w:szCs w:val="18"/>
              </w:rPr>
              <w:t>1.134</w:t>
            </w:r>
          </w:p>
        </w:tc>
        <w:tc>
          <w:tcPr>
            <w:tcW w:w="1247" w:type="dxa"/>
            <w:tcBorders>
              <w:top w:val="nil"/>
              <w:left w:val="nil"/>
              <w:bottom w:val="nil"/>
              <w:right w:val="nil"/>
            </w:tcBorders>
            <w:vAlign w:val="bottom"/>
          </w:tcPr>
          <w:p w14:paraId="77960707" w14:textId="09234CF5" w:rsidR="00CC4B95" w:rsidRPr="00C935A5" w:rsidRDefault="00CC4B95" w:rsidP="00CC4B95">
            <w:pPr>
              <w:spacing w:before="40" w:after="20"/>
              <w:jc w:val="center"/>
              <w:rPr>
                <w:rFonts w:cs="Arial"/>
                <w:sz w:val="18"/>
                <w:szCs w:val="18"/>
              </w:rPr>
            </w:pPr>
            <w:r w:rsidRPr="00CC4B95">
              <w:rPr>
                <w:rFonts w:cs="Arial"/>
                <w:sz w:val="18"/>
                <w:szCs w:val="18"/>
              </w:rPr>
              <w:t>1.135</w:t>
            </w:r>
          </w:p>
        </w:tc>
        <w:tc>
          <w:tcPr>
            <w:tcW w:w="1247" w:type="dxa"/>
            <w:tcBorders>
              <w:top w:val="nil"/>
              <w:left w:val="nil"/>
              <w:bottom w:val="nil"/>
              <w:right w:val="nil"/>
            </w:tcBorders>
            <w:vAlign w:val="bottom"/>
          </w:tcPr>
          <w:p w14:paraId="75C6EB7C" w14:textId="2A4C1578" w:rsidR="00CC4B95" w:rsidRPr="00C935A5" w:rsidRDefault="00CC4B95" w:rsidP="00CC4B95">
            <w:pPr>
              <w:spacing w:before="40" w:after="20"/>
              <w:jc w:val="center"/>
              <w:rPr>
                <w:rFonts w:cs="Arial"/>
                <w:sz w:val="18"/>
                <w:szCs w:val="18"/>
              </w:rPr>
            </w:pPr>
            <w:r w:rsidRPr="00CC4B95">
              <w:rPr>
                <w:rFonts w:cs="Arial"/>
                <w:sz w:val="18"/>
                <w:szCs w:val="18"/>
              </w:rPr>
              <w:t>1.133</w:t>
            </w:r>
          </w:p>
        </w:tc>
        <w:tc>
          <w:tcPr>
            <w:tcW w:w="170" w:type="dxa"/>
            <w:tcBorders>
              <w:top w:val="nil"/>
              <w:left w:val="nil"/>
              <w:bottom w:val="nil"/>
              <w:right w:val="nil"/>
            </w:tcBorders>
            <w:vAlign w:val="bottom"/>
          </w:tcPr>
          <w:p w14:paraId="6B44E39D" w14:textId="43E0547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4CDCE9B5" w14:textId="10162C95" w:rsidR="00CC4B95" w:rsidRPr="00C935A5" w:rsidRDefault="00CC4B95" w:rsidP="00CC4B95">
            <w:pPr>
              <w:spacing w:before="40" w:after="20"/>
              <w:jc w:val="center"/>
              <w:rPr>
                <w:rFonts w:cs="Arial"/>
                <w:sz w:val="18"/>
                <w:szCs w:val="18"/>
              </w:rPr>
            </w:pPr>
            <w:r w:rsidRPr="00CC4B95">
              <w:rPr>
                <w:rFonts w:cs="Arial"/>
                <w:sz w:val="18"/>
                <w:szCs w:val="18"/>
              </w:rPr>
              <w:t>1.246</w:t>
            </w:r>
          </w:p>
        </w:tc>
      </w:tr>
      <w:tr w:rsidR="00CC4B95" w:rsidRPr="00CC4B95" w14:paraId="625386A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33BD99" w14:textId="77777777" w:rsidR="00CC4B95" w:rsidRPr="00C935A5" w:rsidRDefault="00CC4B95" w:rsidP="00CC4B95">
            <w:pPr>
              <w:spacing w:before="40" w:after="40"/>
              <w:rPr>
                <w:rFonts w:cs="Arial"/>
                <w:sz w:val="18"/>
                <w:szCs w:val="18"/>
              </w:rPr>
            </w:pPr>
            <w:r w:rsidRPr="00C935A5">
              <w:rPr>
                <w:rFonts w:cs="Arial"/>
                <w:sz w:val="18"/>
                <w:szCs w:val="18"/>
              </w:rPr>
              <w:t>Casey C</w:t>
            </w:r>
          </w:p>
        </w:tc>
        <w:tc>
          <w:tcPr>
            <w:tcW w:w="1247" w:type="dxa"/>
            <w:tcBorders>
              <w:top w:val="nil"/>
              <w:left w:val="single" w:sz="18" w:space="0" w:color="5F497A" w:themeColor="accent4" w:themeShade="BF"/>
              <w:bottom w:val="nil"/>
              <w:right w:val="nil"/>
            </w:tcBorders>
            <w:shd w:val="clear" w:color="auto" w:fill="auto"/>
            <w:vAlign w:val="bottom"/>
          </w:tcPr>
          <w:p w14:paraId="4BFD6D20" w14:textId="3DB91C8E" w:rsidR="00CC4B95" w:rsidRPr="00C935A5" w:rsidRDefault="00CC4B95" w:rsidP="00CC4B95">
            <w:pPr>
              <w:spacing w:before="40" w:after="20"/>
              <w:jc w:val="center"/>
              <w:rPr>
                <w:rFonts w:cs="Arial"/>
                <w:sz w:val="18"/>
                <w:szCs w:val="18"/>
              </w:rPr>
            </w:pPr>
            <w:r w:rsidRPr="00CC4B95">
              <w:rPr>
                <w:rFonts w:cs="Arial"/>
                <w:sz w:val="18"/>
                <w:szCs w:val="18"/>
              </w:rPr>
              <w:t>1.136</w:t>
            </w:r>
          </w:p>
        </w:tc>
        <w:tc>
          <w:tcPr>
            <w:tcW w:w="1247" w:type="dxa"/>
            <w:tcBorders>
              <w:top w:val="nil"/>
              <w:left w:val="nil"/>
              <w:bottom w:val="nil"/>
              <w:right w:val="nil"/>
            </w:tcBorders>
            <w:vAlign w:val="bottom"/>
          </w:tcPr>
          <w:p w14:paraId="63112E04" w14:textId="018957EB" w:rsidR="00CC4B95" w:rsidRPr="00C935A5" w:rsidRDefault="00CC4B95" w:rsidP="00CC4B95">
            <w:pPr>
              <w:spacing w:before="40" w:after="20"/>
              <w:jc w:val="center"/>
              <w:rPr>
                <w:rFonts w:cs="Arial"/>
                <w:sz w:val="18"/>
                <w:szCs w:val="18"/>
              </w:rPr>
            </w:pPr>
            <w:r w:rsidRPr="00CC4B95">
              <w:rPr>
                <w:rFonts w:cs="Arial"/>
                <w:sz w:val="18"/>
                <w:szCs w:val="18"/>
              </w:rPr>
              <w:t>1.136</w:t>
            </w:r>
          </w:p>
        </w:tc>
        <w:tc>
          <w:tcPr>
            <w:tcW w:w="1247" w:type="dxa"/>
            <w:tcBorders>
              <w:top w:val="nil"/>
              <w:left w:val="nil"/>
              <w:bottom w:val="nil"/>
              <w:right w:val="nil"/>
            </w:tcBorders>
            <w:vAlign w:val="bottom"/>
          </w:tcPr>
          <w:p w14:paraId="54503698" w14:textId="0CFE8E2B" w:rsidR="00CC4B95" w:rsidRPr="00C935A5" w:rsidRDefault="00CC4B95" w:rsidP="00CC4B95">
            <w:pPr>
              <w:spacing w:before="40" w:after="20"/>
              <w:jc w:val="center"/>
              <w:rPr>
                <w:rFonts w:cs="Arial"/>
                <w:sz w:val="18"/>
                <w:szCs w:val="18"/>
              </w:rPr>
            </w:pPr>
            <w:r w:rsidRPr="00CC4B95">
              <w:rPr>
                <w:rFonts w:cs="Arial"/>
                <w:sz w:val="18"/>
                <w:szCs w:val="18"/>
              </w:rPr>
              <w:t>1.134</w:t>
            </w:r>
          </w:p>
        </w:tc>
        <w:tc>
          <w:tcPr>
            <w:tcW w:w="170" w:type="dxa"/>
            <w:tcBorders>
              <w:top w:val="nil"/>
              <w:left w:val="nil"/>
              <w:bottom w:val="nil"/>
              <w:right w:val="nil"/>
            </w:tcBorders>
            <w:vAlign w:val="bottom"/>
          </w:tcPr>
          <w:p w14:paraId="244B5A7C" w14:textId="1CA0B92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9DB04C9" w14:textId="5CEBCE9E" w:rsidR="00CC4B95" w:rsidRPr="00C935A5" w:rsidRDefault="00CC4B95" w:rsidP="00CC4B95">
            <w:pPr>
              <w:spacing w:before="40" w:after="20"/>
              <w:jc w:val="center"/>
              <w:rPr>
                <w:rFonts w:cs="Arial"/>
                <w:sz w:val="18"/>
                <w:szCs w:val="18"/>
              </w:rPr>
            </w:pPr>
            <w:r w:rsidRPr="00CC4B95">
              <w:rPr>
                <w:rFonts w:cs="Arial"/>
                <w:sz w:val="18"/>
                <w:szCs w:val="18"/>
              </w:rPr>
              <w:t>1.222</w:t>
            </w:r>
          </w:p>
        </w:tc>
      </w:tr>
      <w:tr w:rsidR="00CC4B95" w:rsidRPr="00CC4B95" w14:paraId="18FFE1C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960D92E" w14:textId="77777777" w:rsidR="00CC4B95" w:rsidRPr="00C935A5" w:rsidRDefault="00CC4B95" w:rsidP="00CC4B95">
            <w:pPr>
              <w:spacing w:before="40" w:after="40"/>
              <w:rPr>
                <w:rFonts w:cs="Arial"/>
                <w:sz w:val="18"/>
                <w:szCs w:val="18"/>
              </w:rPr>
            </w:pPr>
            <w:r w:rsidRPr="00C935A5">
              <w:rPr>
                <w:rFonts w:cs="Arial"/>
                <w:sz w:val="18"/>
                <w:szCs w:val="18"/>
              </w:rPr>
              <w:t>Central Goldfields S</w:t>
            </w:r>
          </w:p>
        </w:tc>
        <w:tc>
          <w:tcPr>
            <w:tcW w:w="1247" w:type="dxa"/>
            <w:tcBorders>
              <w:top w:val="nil"/>
              <w:left w:val="single" w:sz="18" w:space="0" w:color="5F497A" w:themeColor="accent4" w:themeShade="BF"/>
              <w:bottom w:val="nil"/>
              <w:right w:val="nil"/>
            </w:tcBorders>
            <w:shd w:val="clear" w:color="auto" w:fill="auto"/>
            <w:vAlign w:val="bottom"/>
          </w:tcPr>
          <w:p w14:paraId="53789BDE" w14:textId="5D62637E" w:rsidR="00CC4B95" w:rsidRPr="00C935A5" w:rsidRDefault="00CC4B95" w:rsidP="00CC4B95">
            <w:pPr>
              <w:spacing w:before="40" w:after="20"/>
              <w:jc w:val="center"/>
              <w:rPr>
                <w:rFonts w:cs="Arial"/>
                <w:sz w:val="18"/>
                <w:szCs w:val="18"/>
              </w:rPr>
            </w:pPr>
            <w:r w:rsidRPr="00CC4B95">
              <w:rPr>
                <w:rFonts w:cs="Arial"/>
                <w:sz w:val="18"/>
                <w:szCs w:val="18"/>
              </w:rPr>
              <w:t>0.958</w:t>
            </w:r>
          </w:p>
        </w:tc>
        <w:tc>
          <w:tcPr>
            <w:tcW w:w="1247" w:type="dxa"/>
            <w:tcBorders>
              <w:top w:val="nil"/>
              <w:left w:val="nil"/>
              <w:bottom w:val="nil"/>
              <w:right w:val="nil"/>
            </w:tcBorders>
            <w:vAlign w:val="bottom"/>
          </w:tcPr>
          <w:p w14:paraId="394EBF19" w14:textId="228FC413" w:rsidR="00CC4B95" w:rsidRPr="00C935A5" w:rsidRDefault="00CC4B95" w:rsidP="00CC4B95">
            <w:pPr>
              <w:spacing w:before="40" w:after="20"/>
              <w:jc w:val="center"/>
              <w:rPr>
                <w:rFonts w:cs="Arial"/>
                <w:sz w:val="18"/>
                <w:szCs w:val="18"/>
              </w:rPr>
            </w:pPr>
            <w:r w:rsidRPr="00CC4B95">
              <w:rPr>
                <w:rFonts w:cs="Arial"/>
                <w:sz w:val="18"/>
                <w:szCs w:val="18"/>
              </w:rPr>
              <w:t>0.958</w:t>
            </w:r>
          </w:p>
        </w:tc>
        <w:tc>
          <w:tcPr>
            <w:tcW w:w="1247" w:type="dxa"/>
            <w:tcBorders>
              <w:top w:val="nil"/>
              <w:left w:val="nil"/>
              <w:bottom w:val="nil"/>
              <w:right w:val="nil"/>
            </w:tcBorders>
            <w:vAlign w:val="bottom"/>
          </w:tcPr>
          <w:p w14:paraId="55006B8A" w14:textId="0061C494" w:rsidR="00CC4B95" w:rsidRPr="00C935A5" w:rsidRDefault="00CC4B95" w:rsidP="00CC4B95">
            <w:pPr>
              <w:spacing w:before="40" w:after="20"/>
              <w:jc w:val="center"/>
              <w:rPr>
                <w:rFonts w:cs="Arial"/>
                <w:sz w:val="18"/>
                <w:szCs w:val="18"/>
              </w:rPr>
            </w:pPr>
            <w:r w:rsidRPr="00CC4B95">
              <w:rPr>
                <w:rFonts w:cs="Arial"/>
                <w:sz w:val="18"/>
                <w:szCs w:val="18"/>
              </w:rPr>
              <w:t>0.956</w:t>
            </w:r>
          </w:p>
        </w:tc>
        <w:tc>
          <w:tcPr>
            <w:tcW w:w="170" w:type="dxa"/>
            <w:tcBorders>
              <w:top w:val="nil"/>
              <w:left w:val="nil"/>
              <w:bottom w:val="nil"/>
              <w:right w:val="nil"/>
            </w:tcBorders>
            <w:vAlign w:val="bottom"/>
          </w:tcPr>
          <w:p w14:paraId="0C2A6973" w14:textId="41BF13A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521C0BDC" w14:textId="5A625FE9" w:rsidR="00CC4B95" w:rsidRPr="00C935A5" w:rsidRDefault="00CC4B95" w:rsidP="00CC4B95">
            <w:pPr>
              <w:spacing w:before="40" w:after="20"/>
              <w:jc w:val="center"/>
              <w:rPr>
                <w:rFonts w:cs="Arial"/>
                <w:sz w:val="18"/>
                <w:szCs w:val="18"/>
              </w:rPr>
            </w:pPr>
            <w:r w:rsidRPr="00CC4B95">
              <w:rPr>
                <w:rFonts w:cs="Arial"/>
                <w:sz w:val="18"/>
                <w:szCs w:val="18"/>
              </w:rPr>
              <w:t>0.759</w:t>
            </w:r>
          </w:p>
        </w:tc>
      </w:tr>
      <w:tr w:rsidR="00CC4B95" w:rsidRPr="00CC4B95" w14:paraId="73223E5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851D28" w14:textId="77777777" w:rsidR="00CC4B95" w:rsidRPr="00C935A5" w:rsidRDefault="00CC4B95" w:rsidP="00CC4B95">
            <w:pPr>
              <w:spacing w:before="40" w:after="40"/>
              <w:rPr>
                <w:rFonts w:cs="Arial"/>
                <w:sz w:val="18"/>
                <w:szCs w:val="18"/>
              </w:rPr>
            </w:pPr>
            <w:r w:rsidRPr="00C935A5">
              <w:rPr>
                <w:rFonts w:cs="Arial"/>
                <w:sz w:val="18"/>
                <w:szCs w:val="18"/>
              </w:rPr>
              <w:t>Colac Otway S</w:t>
            </w:r>
          </w:p>
        </w:tc>
        <w:tc>
          <w:tcPr>
            <w:tcW w:w="1247" w:type="dxa"/>
            <w:tcBorders>
              <w:top w:val="nil"/>
              <w:left w:val="single" w:sz="18" w:space="0" w:color="5F497A" w:themeColor="accent4" w:themeShade="BF"/>
              <w:bottom w:val="nil"/>
              <w:right w:val="nil"/>
            </w:tcBorders>
            <w:shd w:val="clear" w:color="auto" w:fill="auto"/>
            <w:vAlign w:val="bottom"/>
          </w:tcPr>
          <w:p w14:paraId="2CBC5229" w14:textId="0B065F3D" w:rsidR="00CC4B95" w:rsidRPr="00C935A5" w:rsidRDefault="00CC4B95" w:rsidP="00CC4B95">
            <w:pPr>
              <w:spacing w:before="40" w:after="20"/>
              <w:jc w:val="center"/>
              <w:rPr>
                <w:rFonts w:cs="Arial"/>
                <w:sz w:val="18"/>
                <w:szCs w:val="18"/>
              </w:rPr>
            </w:pPr>
            <w:r w:rsidRPr="00CC4B95">
              <w:rPr>
                <w:rFonts w:cs="Arial"/>
                <w:sz w:val="18"/>
                <w:szCs w:val="18"/>
              </w:rPr>
              <w:t>0.938</w:t>
            </w:r>
          </w:p>
        </w:tc>
        <w:tc>
          <w:tcPr>
            <w:tcW w:w="1247" w:type="dxa"/>
            <w:tcBorders>
              <w:top w:val="nil"/>
              <w:left w:val="nil"/>
              <w:bottom w:val="nil"/>
              <w:right w:val="nil"/>
            </w:tcBorders>
            <w:vAlign w:val="bottom"/>
          </w:tcPr>
          <w:p w14:paraId="07DB12B7" w14:textId="0E8068BA" w:rsidR="00CC4B95" w:rsidRPr="00C935A5" w:rsidRDefault="00CC4B95" w:rsidP="00CC4B95">
            <w:pPr>
              <w:spacing w:before="40" w:after="20"/>
              <w:jc w:val="center"/>
              <w:rPr>
                <w:rFonts w:cs="Arial"/>
                <w:sz w:val="18"/>
                <w:szCs w:val="18"/>
              </w:rPr>
            </w:pPr>
            <w:r w:rsidRPr="00CC4B95">
              <w:rPr>
                <w:rFonts w:cs="Arial"/>
                <w:sz w:val="18"/>
                <w:szCs w:val="18"/>
              </w:rPr>
              <w:t>0.939</w:t>
            </w:r>
          </w:p>
        </w:tc>
        <w:tc>
          <w:tcPr>
            <w:tcW w:w="1247" w:type="dxa"/>
            <w:tcBorders>
              <w:top w:val="nil"/>
              <w:left w:val="nil"/>
              <w:bottom w:val="nil"/>
              <w:right w:val="nil"/>
            </w:tcBorders>
            <w:vAlign w:val="bottom"/>
          </w:tcPr>
          <w:p w14:paraId="4FA8C570" w14:textId="6F3E5892" w:rsidR="00CC4B95" w:rsidRPr="00C935A5" w:rsidRDefault="00CC4B95" w:rsidP="00CC4B95">
            <w:pPr>
              <w:spacing w:before="40" w:after="20"/>
              <w:jc w:val="center"/>
              <w:rPr>
                <w:rFonts w:cs="Arial"/>
                <w:sz w:val="18"/>
                <w:szCs w:val="18"/>
              </w:rPr>
            </w:pPr>
            <w:r w:rsidRPr="00CC4B95">
              <w:rPr>
                <w:rFonts w:cs="Arial"/>
                <w:sz w:val="18"/>
                <w:szCs w:val="18"/>
              </w:rPr>
              <w:t>0.937</w:t>
            </w:r>
          </w:p>
        </w:tc>
        <w:tc>
          <w:tcPr>
            <w:tcW w:w="170" w:type="dxa"/>
            <w:tcBorders>
              <w:top w:val="nil"/>
              <w:left w:val="nil"/>
              <w:bottom w:val="nil"/>
              <w:right w:val="nil"/>
            </w:tcBorders>
            <w:vAlign w:val="bottom"/>
          </w:tcPr>
          <w:p w14:paraId="18AB2BA9" w14:textId="45D8D14D"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9B6C14A" w14:textId="29E23EFB" w:rsidR="00CC4B95" w:rsidRPr="00C935A5" w:rsidRDefault="00CC4B95" w:rsidP="00CC4B95">
            <w:pPr>
              <w:spacing w:before="40" w:after="20"/>
              <w:jc w:val="center"/>
              <w:rPr>
                <w:rFonts w:cs="Arial"/>
                <w:sz w:val="18"/>
                <w:szCs w:val="18"/>
              </w:rPr>
            </w:pPr>
            <w:r w:rsidRPr="00CC4B95">
              <w:rPr>
                <w:rFonts w:cs="Arial"/>
                <w:sz w:val="18"/>
                <w:szCs w:val="18"/>
              </w:rPr>
              <w:t>0.939</w:t>
            </w:r>
          </w:p>
        </w:tc>
      </w:tr>
      <w:tr w:rsidR="00CC4B95" w:rsidRPr="00CC4B95" w14:paraId="30A5AAE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3BECFF3" w14:textId="77777777" w:rsidR="00CC4B95" w:rsidRPr="00C935A5" w:rsidRDefault="00CC4B95" w:rsidP="00CC4B95">
            <w:pPr>
              <w:spacing w:before="40" w:after="40"/>
              <w:rPr>
                <w:rFonts w:cs="Arial"/>
                <w:sz w:val="18"/>
                <w:szCs w:val="18"/>
              </w:rPr>
            </w:pPr>
            <w:r w:rsidRPr="00C935A5">
              <w:rPr>
                <w:rFonts w:cs="Arial"/>
                <w:sz w:val="18"/>
                <w:szCs w:val="18"/>
              </w:rPr>
              <w:t>Corangamite S</w:t>
            </w:r>
          </w:p>
        </w:tc>
        <w:tc>
          <w:tcPr>
            <w:tcW w:w="1247" w:type="dxa"/>
            <w:tcBorders>
              <w:top w:val="nil"/>
              <w:left w:val="single" w:sz="18" w:space="0" w:color="5F497A" w:themeColor="accent4" w:themeShade="BF"/>
              <w:bottom w:val="nil"/>
              <w:right w:val="nil"/>
            </w:tcBorders>
            <w:shd w:val="clear" w:color="auto" w:fill="auto"/>
            <w:vAlign w:val="bottom"/>
          </w:tcPr>
          <w:p w14:paraId="4A3C5B3E" w14:textId="6796EC03" w:rsidR="00CC4B95" w:rsidRPr="00C935A5" w:rsidRDefault="00CC4B95" w:rsidP="00CC4B95">
            <w:pPr>
              <w:spacing w:before="40" w:after="20"/>
              <w:jc w:val="center"/>
              <w:rPr>
                <w:rFonts w:cs="Arial"/>
                <w:sz w:val="18"/>
                <w:szCs w:val="18"/>
              </w:rPr>
            </w:pPr>
            <w:r w:rsidRPr="00CC4B95">
              <w:rPr>
                <w:rFonts w:cs="Arial"/>
                <w:sz w:val="18"/>
                <w:szCs w:val="18"/>
              </w:rPr>
              <w:t>0.834</w:t>
            </w:r>
          </w:p>
        </w:tc>
        <w:tc>
          <w:tcPr>
            <w:tcW w:w="1247" w:type="dxa"/>
            <w:tcBorders>
              <w:top w:val="nil"/>
              <w:left w:val="nil"/>
              <w:bottom w:val="nil"/>
              <w:right w:val="nil"/>
            </w:tcBorders>
            <w:vAlign w:val="bottom"/>
          </w:tcPr>
          <w:p w14:paraId="41D25760" w14:textId="23E91E36" w:rsidR="00CC4B95" w:rsidRPr="00C935A5" w:rsidRDefault="00CC4B95" w:rsidP="00CC4B95">
            <w:pPr>
              <w:spacing w:before="40" w:after="20"/>
              <w:jc w:val="center"/>
              <w:rPr>
                <w:rFonts w:cs="Arial"/>
                <w:sz w:val="18"/>
                <w:szCs w:val="18"/>
              </w:rPr>
            </w:pPr>
            <w:r w:rsidRPr="00CC4B95">
              <w:rPr>
                <w:rFonts w:cs="Arial"/>
                <w:sz w:val="18"/>
                <w:szCs w:val="18"/>
              </w:rPr>
              <w:t>0.834</w:t>
            </w:r>
          </w:p>
        </w:tc>
        <w:tc>
          <w:tcPr>
            <w:tcW w:w="1247" w:type="dxa"/>
            <w:tcBorders>
              <w:top w:val="nil"/>
              <w:left w:val="nil"/>
              <w:bottom w:val="nil"/>
              <w:right w:val="nil"/>
            </w:tcBorders>
            <w:vAlign w:val="bottom"/>
          </w:tcPr>
          <w:p w14:paraId="08853BAF" w14:textId="4138BF68" w:rsidR="00CC4B95" w:rsidRPr="00C935A5" w:rsidRDefault="00CC4B95" w:rsidP="00CC4B95">
            <w:pPr>
              <w:spacing w:before="40" w:after="20"/>
              <w:jc w:val="center"/>
              <w:rPr>
                <w:rFonts w:cs="Arial"/>
                <w:sz w:val="18"/>
                <w:szCs w:val="18"/>
              </w:rPr>
            </w:pPr>
            <w:r w:rsidRPr="00CC4B95">
              <w:rPr>
                <w:rFonts w:cs="Arial"/>
                <w:sz w:val="18"/>
                <w:szCs w:val="18"/>
              </w:rPr>
              <w:t>0.833</w:t>
            </w:r>
          </w:p>
        </w:tc>
        <w:tc>
          <w:tcPr>
            <w:tcW w:w="170" w:type="dxa"/>
            <w:tcBorders>
              <w:top w:val="nil"/>
              <w:left w:val="nil"/>
              <w:bottom w:val="nil"/>
              <w:right w:val="nil"/>
            </w:tcBorders>
            <w:vAlign w:val="bottom"/>
          </w:tcPr>
          <w:p w14:paraId="7A4F5A19" w14:textId="3913BEB1"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514073C2" w14:textId="458751D6" w:rsidR="00CC4B95" w:rsidRPr="00C935A5" w:rsidRDefault="00CC4B95" w:rsidP="00CC4B95">
            <w:pPr>
              <w:spacing w:before="40" w:after="20"/>
              <w:jc w:val="center"/>
              <w:rPr>
                <w:rFonts w:cs="Arial"/>
                <w:sz w:val="18"/>
                <w:szCs w:val="18"/>
              </w:rPr>
            </w:pPr>
            <w:r w:rsidRPr="00CC4B95">
              <w:rPr>
                <w:rFonts w:cs="Arial"/>
                <w:sz w:val="18"/>
                <w:szCs w:val="18"/>
              </w:rPr>
              <w:t>0.870</w:t>
            </w:r>
          </w:p>
        </w:tc>
      </w:tr>
      <w:tr w:rsidR="00CC4B95" w:rsidRPr="00CC4B95" w14:paraId="69B449D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9B0A95" w14:textId="77777777" w:rsidR="00CC4B95" w:rsidRPr="00C935A5" w:rsidRDefault="00CC4B95" w:rsidP="00CC4B95">
            <w:pPr>
              <w:spacing w:before="40" w:after="40"/>
              <w:rPr>
                <w:rFonts w:cs="Arial"/>
                <w:sz w:val="18"/>
                <w:szCs w:val="18"/>
              </w:rPr>
            </w:pPr>
            <w:r w:rsidRPr="00C935A5">
              <w:rPr>
                <w:rFonts w:cs="Arial"/>
                <w:sz w:val="18"/>
                <w:szCs w:val="18"/>
              </w:rPr>
              <w:t>Darebin C</w:t>
            </w:r>
          </w:p>
        </w:tc>
        <w:tc>
          <w:tcPr>
            <w:tcW w:w="1247" w:type="dxa"/>
            <w:tcBorders>
              <w:top w:val="nil"/>
              <w:left w:val="single" w:sz="18" w:space="0" w:color="5F497A" w:themeColor="accent4" w:themeShade="BF"/>
              <w:bottom w:val="nil"/>
              <w:right w:val="nil"/>
            </w:tcBorders>
            <w:shd w:val="clear" w:color="auto" w:fill="auto"/>
            <w:vAlign w:val="bottom"/>
          </w:tcPr>
          <w:p w14:paraId="7CF1D0B7" w14:textId="735B47CB" w:rsidR="00CC4B95" w:rsidRPr="00C935A5" w:rsidRDefault="00CC4B95" w:rsidP="00CC4B95">
            <w:pPr>
              <w:spacing w:before="40" w:after="20"/>
              <w:jc w:val="center"/>
              <w:rPr>
                <w:rFonts w:cs="Arial"/>
                <w:sz w:val="18"/>
                <w:szCs w:val="18"/>
              </w:rPr>
            </w:pPr>
            <w:r w:rsidRPr="00CC4B95">
              <w:rPr>
                <w:rFonts w:cs="Arial"/>
                <w:sz w:val="18"/>
                <w:szCs w:val="18"/>
              </w:rPr>
              <w:t>0.779</w:t>
            </w:r>
          </w:p>
        </w:tc>
        <w:tc>
          <w:tcPr>
            <w:tcW w:w="1247" w:type="dxa"/>
            <w:tcBorders>
              <w:top w:val="nil"/>
              <w:left w:val="nil"/>
              <w:bottom w:val="nil"/>
              <w:right w:val="nil"/>
            </w:tcBorders>
            <w:vAlign w:val="bottom"/>
          </w:tcPr>
          <w:p w14:paraId="609B560C" w14:textId="0FDE3AC6" w:rsidR="00CC4B95" w:rsidRPr="00C935A5" w:rsidRDefault="00CC4B95" w:rsidP="00CC4B95">
            <w:pPr>
              <w:spacing w:before="40" w:after="20"/>
              <w:jc w:val="center"/>
              <w:rPr>
                <w:rFonts w:cs="Arial"/>
                <w:sz w:val="18"/>
                <w:szCs w:val="18"/>
              </w:rPr>
            </w:pPr>
            <w:r w:rsidRPr="00CC4B95">
              <w:rPr>
                <w:rFonts w:cs="Arial"/>
                <w:sz w:val="18"/>
                <w:szCs w:val="18"/>
              </w:rPr>
              <w:t>0.779</w:t>
            </w:r>
          </w:p>
        </w:tc>
        <w:tc>
          <w:tcPr>
            <w:tcW w:w="1247" w:type="dxa"/>
            <w:tcBorders>
              <w:top w:val="nil"/>
              <w:left w:val="nil"/>
              <w:bottom w:val="nil"/>
              <w:right w:val="nil"/>
            </w:tcBorders>
            <w:vAlign w:val="bottom"/>
          </w:tcPr>
          <w:p w14:paraId="63E0ED78" w14:textId="5B817381" w:rsidR="00CC4B95" w:rsidRPr="00C935A5" w:rsidRDefault="00CC4B95" w:rsidP="00CC4B95">
            <w:pPr>
              <w:spacing w:before="40" w:after="20"/>
              <w:jc w:val="center"/>
              <w:rPr>
                <w:rFonts w:cs="Arial"/>
                <w:sz w:val="18"/>
                <w:szCs w:val="18"/>
              </w:rPr>
            </w:pPr>
            <w:r w:rsidRPr="00CC4B95">
              <w:rPr>
                <w:rFonts w:cs="Arial"/>
                <w:sz w:val="18"/>
                <w:szCs w:val="18"/>
              </w:rPr>
              <w:t>0.778</w:t>
            </w:r>
          </w:p>
        </w:tc>
        <w:tc>
          <w:tcPr>
            <w:tcW w:w="170" w:type="dxa"/>
            <w:tcBorders>
              <w:top w:val="nil"/>
              <w:left w:val="nil"/>
              <w:bottom w:val="nil"/>
              <w:right w:val="nil"/>
            </w:tcBorders>
            <w:vAlign w:val="bottom"/>
          </w:tcPr>
          <w:p w14:paraId="47031180" w14:textId="1038F0D6"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5BC32D78" w14:textId="737BF477" w:rsidR="00CC4B95" w:rsidRPr="00C935A5" w:rsidRDefault="00CC4B95" w:rsidP="00CC4B95">
            <w:pPr>
              <w:spacing w:before="40" w:after="20"/>
              <w:jc w:val="center"/>
              <w:rPr>
                <w:rFonts w:cs="Arial"/>
                <w:sz w:val="18"/>
                <w:szCs w:val="18"/>
              </w:rPr>
            </w:pPr>
            <w:r w:rsidRPr="00CC4B95">
              <w:rPr>
                <w:rFonts w:cs="Arial"/>
                <w:sz w:val="18"/>
                <w:szCs w:val="18"/>
              </w:rPr>
              <w:t>0.904</w:t>
            </w:r>
          </w:p>
        </w:tc>
      </w:tr>
      <w:tr w:rsidR="00CC4B95" w:rsidRPr="00CC4B95" w14:paraId="6F7B799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4823AAA" w14:textId="77777777" w:rsidR="00CC4B95" w:rsidRPr="00C935A5" w:rsidRDefault="00CC4B95" w:rsidP="00CC4B95">
            <w:pPr>
              <w:spacing w:before="40" w:after="40"/>
              <w:rPr>
                <w:rFonts w:cs="Arial"/>
                <w:sz w:val="18"/>
                <w:szCs w:val="18"/>
              </w:rPr>
            </w:pPr>
            <w:r w:rsidRPr="00C935A5">
              <w:rPr>
                <w:rFonts w:cs="Arial"/>
                <w:sz w:val="18"/>
                <w:szCs w:val="18"/>
              </w:rPr>
              <w:t>East Gippsland S</w:t>
            </w:r>
          </w:p>
        </w:tc>
        <w:tc>
          <w:tcPr>
            <w:tcW w:w="1247" w:type="dxa"/>
            <w:tcBorders>
              <w:top w:val="nil"/>
              <w:left w:val="single" w:sz="18" w:space="0" w:color="5F497A" w:themeColor="accent4" w:themeShade="BF"/>
              <w:bottom w:val="nil"/>
              <w:right w:val="nil"/>
            </w:tcBorders>
            <w:shd w:val="clear" w:color="auto" w:fill="auto"/>
            <w:vAlign w:val="bottom"/>
          </w:tcPr>
          <w:p w14:paraId="53115902" w14:textId="755E784E" w:rsidR="00CC4B95" w:rsidRPr="00C935A5" w:rsidRDefault="00CC4B95" w:rsidP="00CC4B95">
            <w:pPr>
              <w:spacing w:before="40" w:after="20"/>
              <w:jc w:val="center"/>
              <w:rPr>
                <w:rFonts w:cs="Arial"/>
                <w:sz w:val="18"/>
                <w:szCs w:val="18"/>
              </w:rPr>
            </w:pPr>
            <w:r w:rsidRPr="00CC4B95">
              <w:rPr>
                <w:rFonts w:cs="Arial"/>
                <w:sz w:val="18"/>
                <w:szCs w:val="18"/>
              </w:rPr>
              <w:t>0.895</w:t>
            </w:r>
          </w:p>
        </w:tc>
        <w:tc>
          <w:tcPr>
            <w:tcW w:w="1247" w:type="dxa"/>
            <w:tcBorders>
              <w:top w:val="nil"/>
              <w:left w:val="nil"/>
              <w:bottom w:val="nil"/>
              <w:right w:val="nil"/>
            </w:tcBorders>
            <w:vAlign w:val="bottom"/>
          </w:tcPr>
          <w:p w14:paraId="50DAEF0A" w14:textId="443A4AF0" w:rsidR="00CC4B95" w:rsidRPr="00C935A5" w:rsidRDefault="00CC4B95" w:rsidP="00CC4B95">
            <w:pPr>
              <w:spacing w:before="40" w:after="20"/>
              <w:jc w:val="center"/>
              <w:rPr>
                <w:rFonts w:cs="Arial"/>
                <w:sz w:val="18"/>
                <w:szCs w:val="18"/>
              </w:rPr>
            </w:pPr>
            <w:r w:rsidRPr="00CC4B95">
              <w:rPr>
                <w:rFonts w:cs="Arial"/>
                <w:sz w:val="18"/>
                <w:szCs w:val="18"/>
              </w:rPr>
              <w:t>0.895</w:t>
            </w:r>
          </w:p>
        </w:tc>
        <w:tc>
          <w:tcPr>
            <w:tcW w:w="1247" w:type="dxa"/>
            <w:tcBorders>
              <w:top w:val="nil"/>
              <w:left w:val="nil"/>
              <w:bottom w:val="nil"/>
              <w:right w:val="nil"/>
            </w:tcBorders>
            <w:vAlign w:val="bottom"/>
          </w:tcPr>
          <w:p w14:paraId="5B9085FB" w14:textId="0B59A3BF"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70" w:type="dxa"/>
            <w:tcBorders>
              <w:top w:val="nil"/>
              <w:left w:val="nil"/>
              <w:bottom w:val="nil"/>
              <w:right w:val="nil"/>
            </w:tcBorders>
            <w:vAlign w:val="bottom"/>
          </w:tcPr>
          <w:p w14:paraId="5270C95F" w14:textId="08EB7F9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4BEA1D86" w14:textId="4D8AE6AD" w:rsidR="00CC4B95" w:rsidRPr="00C935A5" w:rsidRDefault="00CC4B95" w:rsidP="00CC4B95">
            <w:pPr>
              <w:spacing w:before="40" w:after="20"/>
              <w:jc w:val="center"/>
              <w:rPr>
                <w:rFonts w:cs="Arial"/>
                <w:sz w:val="18"/>
                <w:szCs w:val="18"/>
              </w:rPr>
            </w:pPr>
            <w:r w:rsidRPr="00CC4B95">
              <w:rPr>
                <w:rFonts w:cs="Arial"/>
                <w:sz w:val="18"/>
                <w:szCs w:val="18"/>
              </w:rPr>
              <w:t>0.844</w:t>
            </w:r>
          </w:p>
        </w:tc>
      </w:tr>
      <w:tr w:rsidR="00CC4B95" w:rsidRPr="00CC4B95" w14:paraId="7AE9C77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F5775D" w14:textId="77777777" w:rsidR="00CC4B95" w:rsidRPr="00C935A5" w:rsidRDefault="00CC4B95" w:rsidP="00CC4B95">
            <w:pPr>
              <w:spacing w:before="40" w:after="40"/>
              <w:rPr>
                <w:rFonts w:cs="Arial"/>
                <w:sz w:val="18"/>
                <w:szCs w:val="18"/>
              </w:rPr>
            </w:pPr>
            <w:r w:rsidRPr="00C935A5">
              <w:rPr>
                <w:rFonts w:cs="Arial"/>
                <w:sz w:val="18"/>
                <w:szCs w:val="18"/>
              </w:rPr>
              <w:t>Frankston C</w:t>
            </w:r>
          </w:p>
        </w:tc>
        <w:tc>
          <w:tcPr>
            <w:tcW w:w="1247" w:type="dxa"/>
            <w:tcBorders>
              <w:top w:val="nil"/>
              <w:left w:val="single" w:sz="18" w:space="0" w:color="5F497A" w:themeColor="accent4" w:themeShade="BF"/>
              <w:bottom w:val="nil"/>
              <w:right w:val="nil"/>
            </w:tcBorders>
            <w:shd w:val="clear" w:color="auto" w:fill="auto"/>
            <w:vAlign w:val="bottom"/>
          </w:tcPr>
          <w:p w14:paraId="59F12A63" w14:textId="64C0495F" w:rsidR="00CC4B95" w:rsidRPr="00C935A5" w:rsidRDefault="00CC4B95" w:rsidP="00CC4B95">
            <w:pPr>
              <w:spacing w:before="40" w:after="20"/>
              <w:jc w:val="center"/>
              <w:rPr>
                <w:rFonts w:cs="Arial"/>
                <w:sz w:val="18"/>
                <w:szCs w:val="18"/>
              </w:rPr>
            </w:pPr>
            <w:r w:rsidRPr="00CC4B95">
              <w:rPr>
                <w:rFonts w:cs="Arial"/>
                <w:sz w:val="18"/>
                <w:szCs w:val="18"/>
              </w:rPr>
              <w:t>0.882</w:t>
            </w:r>
          </w:p>
        </w:tc>
        <w:tc>
          <w:tcPr>
            <w:tcW w:w="1247" w:type="dxa"/>
            <w:tcBorders>
              <w:top w:val="nil"/>
              <w:left w:val="nil"/>
              <w:bottom w:val="nil"/>
              <w:right w:val="nil"/>
            </w:tcBorders>
            <w:vAlign w:val="bottom"/>
          </w:tcPr>
          <w:p w14:paraId="025C532E" w14:textId="3FCBA923" w:rsidR="00CC4B95" w:rsidRPr="00C935A5" w:rsidRDefault="00CC4B95" w:rsidP="00CC4B95">
            <w:pPr>
              <w:spacing w:before="40" w:after="20"/>
              <w:jc w:val="center"/>
              <w:rPr>
                <w:rFonts w:cs="Arial"/>
                <w:sz w:val="18"/>
                <w:szCs w:val="18"/>
              </w:rPr>
            </w:pPr>
            <w:r w:rsidRPr="00CC4B95">
              <w:rPr>
                <w:rFonts w:cs="Arial"/>
                <w:sz w:val="18"/>
                <w:szCs w:val="18"/>
              </w:rPr>
              <w:t>0.882</w:t>
            </w:r>
          </w:p>
        </w:tc>
        <w:tc>
          <w:tcPr>
            <w:tcW w:w="1247" w:type="dxa"/>
            <w:tcBorders>
              <w:top w:val="nil"/>
              <w:left w:val="nil"/>
              <w:bottom w:val="nil"/>
              <w:right w:val="nil"/>
            </w:tcBorders>
            <w:vAlign w:val="bottom"/>
          </w:tcPr>
          <w:p w14:paraId="13F3FEB2" w14:textId="03248593" w:rsidR="00CC4B95" w:rsidRPr="00C935A5" w:rsidRDefault="00CC4B95" w:rsidP="00CC4B95">
            <w:pPr>
              <w:spacing w:before="40" w:after="20"/>
              <w:jc w:val="center"/>
              <w:rPr>
                <w:rFonts w:cs="Arial"/>
                <w:sz w:val="18"/>
                <w:szCs w:val="18"/>
              </w:rPr>
            </w:pPr>
            <w:r w:rsidRPr="00CC4B95">
              <w:rPr>
                <w:rFonts w:cs="Arial"/>
                <w:sz w:val="18"/>
                <w:szCs w:val="18"/>
              </w:rPr>
              <w:t>0.880</w:t>
            </w:r>
          </w:p>
        </w:tc>
        <w:tc>
          <w:tcPr>
            <w:tcW w:w="170" w:type="dxa"/>
            <w:tcBorders>
              <w:top w:val="nil"/>
              <w:left w:val="nil"/>
              <w:bottom w:val="nil"/>
              <w:right w:val="nil"/>
            </w:tcBorders>
            <w:vAlign w:val="bottom"/>
          </w:tcPr>
          <w:p w14:paraId="127EA744" w14:textId="2B25146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1FE3A2D0" w14:textId="488D39AB" w:rsidR="00CC4B95" w:rsidRPr="00C935A5" w:rsidRDefault="00CC4B95" w:rsidP="00CC4B95">
            <w:pPr>
              <w:spacing w:before="40" w:after="20"/>
              <w:jc w:val="center"/>
              <w:rPr>
                <w:rFonts w:cs="Arial"/>
                <w:sz w:val="18"/>
                <w:szCs w:val="18"/>
              </w:rPr>
            </w:pPr>
            <w:r w:rsidRPr="00CC4B95">
              <w:rPr>
                <w:rFonts w:cs="Arial"/>
                <w:sz w:val="18"/>
                <w:szCs w:val="18"/>
              </w:rPr>
              <w:t>1.068</w:t>
            </w:r>
          </w:p>
        </w:tc>
      </w:tr>
      <w:tr w:rsidR="00CC4B95" w:rsidRPr="00CC4B95" w14:paraId="01C23F9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5974D58" w14:textId="77777777" w:rsidR="00CC4B95" w:rsidRPr="00C935A5" w:rsidRDefault="00CC4B95" w:rsidP="00CC4B95">
            <w:pPr>
              <w:spacing w:before="40" w:after="40"/>
              <w:rPr>
                <w:rFonts w:cs="Arial"/>
                <w:sz w:val="18"/>
                <w:szCs w:val="18"/>
              </w:rPr>
            </w:pPr>
            <w:r w:rsidRPr="00C935A5">
              <w:rPr>
                <w:rFonts w:cs="Arial"/>
                <w:sz w:val="18"/>
                <w:szCs w:val="18"/>
              </w:rPr>
              <w:t>Gannawarra S</w:t>
            </w:r>
          </w:p>
        </w:tc>
        <w:tc>
          <w:tcPr>
            <w:tcW w:w="1247" w:type="dxa"/>
            <w:tcBorders>
              <w:top w:val="nil"/>
              <w:left w:val="single" w:sz="18" w:space="0" w:color="5F497A" w:themeColor="accent4" w:themeShade="BF"/>
              <w:bottom w:val="nil"/>
              <w:right w:val="nil"/>
            </w:tcBorders>
            <w:shd w:val="clear" w:color="auto" w:fill="auto"/>
            <w:vAlign w:val="bottom"/>
          </w:tcPr>
          <w:p w14:paraId="487F0CB3" w14:textId="6CEA3C12" w:rsidR="00CC4B95" w:rsidRPr="00C935A5" w:rsidRDefault="00CC4B95" w:rsidP="00CC4B95">
            <w:pPr>
              <w:spacing w:before="40" w:after="20"/>
              <w:jc w:val="center"/>
              <w:rPr>
                <w:rFonts w:cs="Arial"/>
                <w:sz w:val="18"/>
                <w:szCs w:val="18"/>
              </w:rPr>
            </w:pPr>
            <w:r w:rsidRPr="00CC4B95">
              <w:rPr>
                <w:rFonts w:cs="Arial"/>
                <w:sz w:val="18"/>
                <w:szCs w:val="18"/>
              </w:rPr>
              <w:t>0.817</w:t>
            </w:r>
          </w:p>
        </w:tc>
        <w:tc>
          <w:tcPr>
            <w:tcW w:w="1247" w:type="dxa"/>
            <w:tcBorders>
              <w:top w:val="nil"/>
              <w:left w:val="nil"/>
              <w:bottom w:val="nil"/>
              <w:right w:val="nil"/>
            </w:tcBorders>
            <w:vAlign w:val="bottom"/>
          </w:tcPr>
          <w:p w14:paraId="4C974E51" w14:textId="710F6E68" w:rsidR="00CC4B95" w:rsidRPr="00C935A5" w:rsidRDefault="00CC4B95" w:rsidP="00CC4B95">
            <w:pPr>
              <w:spacing w:before="40" w:after="20"/>
              <w:jc w:val="center"/>
              <w:rPr>
                <w:rFonts w:cs="Arial"/>
                <w:sz w:val="18"/>
                <w:szCs w:val="18"/>
              </w:rPr>
            </w:pPr>
            <w:r w:rsidRPr="00CC4B95">
              <w:rPr>
                <w:rFonts w:cs="Arial"/>
                <w:sz w:val="18"/>
                <w:szCs w:val="18"/>
              </w:rPr>
              <w:t>0.818</w:t>
            </w:r>
          </w:p>
        </w:tc>
        <w:tc>
          <w:tcPr>
            <w:tcW w:w="1247" w:type="dxa"/>
            <w:tcBorders>
              <w:top w:val="nil"/>
              <w:left w:val="nil"/>
              <w:bottom w:val="nil"/>
              <w:right w:val="nil"/>
            </w:tcBorders>
            <w:vAlign w:val="bottom"/>
          </w:tcPr>
          <w:p w14:paraId="4D16FFE0" w14:textId="780B6CF6" w:rsidR="00CC4B95" w:rsidRPr="00C935A5" w:rsidRDefault="00CC4B95" w:rsidP="00CC4B95">
            <w:pPr>
              <w:spacing w:before="40" w:after="20"/>
              <w:jc w:val="center"/>
              <w:rPr>
                <w:rFonts w:cs="Arial"/>
                <w:sz w:val="18"/>
                <w:szCs w:val="18"/>
              </w:rPr>
            </w:pPr>
            <w:r w:rsidRPr="00CC4B95">
              <w:rPr>
                <w:rFonts w:cs="Arial"/>
                <w:sz w:val="18"/>
                <w:szCs w:val="18"/>
              </w:rPr>
              <w:t>0.816</w:t>
            </w:r>
          </w:p>
        </w:tc>
        <w:tc>
          <w:tcPr>
            <w:tcW w:w="170" w:type="dxa"/>
            <w:tcBorders>
              <w:top w:val="nil"/>
              <w:left w:val="nil"/>
              <w:bottom w:val="nil"/>
              <w:right w:val="nil"/>
            </w:tcBorders>
            <w:vAlign w:val="bottom"/>
          </w:tcPr>
          <w:p w14:paraId="06630DD8" w14:textId="696009D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2116C64D" w14:textId="246622F2" w:rsidR="00CC4B95" w:rsidRPr="00C935A5" w:rsidRDefault="00CC4B95" w:rsidP="00CC4B95">
            <w:pPr>
              <w:spacing w:before="40" w:after="20"/>
              <w:jc w:val="center"/>
              <w:rPr>
                <w:rFonts w:cs="Arial"/>
                <w:sz w:val="18"/>
                <w:szCs w:val="18"/>
              </w:rPr>
            </w:pPr>
            <w:r w:rsidRPr="00CC4B95">
              <w:rPr>
                <w:rFonts w:cs="Arial"/>
                <w:sz w:val="18"/>
                <w:szCs w:val="18"/>
              </w:rPr>
              <w:t>0.872</w:t>
            </w:r>
          </w:p>
        </w:tc>
      </w:tr>
      <w:tr w:rsidR="00CC4B95" w:rsidRPr="00CC4B95" w14:paraId="1B27CE4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40EE9AA" w14:textId="77777777" w:rsidR="00CC4B95" w:rsidRPr="00C935A5" w:rsidRDefault="00CC4B95" w:rsidP="00CC4B95">
            <w:pPr>
              <w:spacing w:before="40" w:after="40"/>
              <w:rPr>
                <w:rFonts w:cs="Arial"/>
                <w:sz w:val="18"/>
                <w:szCs w:val="18"/>
              </w:rPr>
            </w:pPr>
            <w:r w:rsidRPr="00C935A5">
              <w:rPr>
                <w:rFonts w:cs="Arial"/>
                <w:sz w:val="18"/>
                <w:szCs w:val="18"/>
              </w:rPr>
              <w:t>Glen Eira C</w:t>
            </w:r>
          </w:p>
        </w:tc>
        <w:tc>
          <w:tcPr>
            <w:tcW w:w="1247" w:type="dxa"/>
            <w:tcBorders>
              <w:top w:val="nil"/>
              <w:left w:val="single" w:sz="18" w:space="0" w:color="5F497A" w:themeColor="accent4" w:themeShade="BF"/>
              <w:bottom w:val="nil"/>
              <w:right w:val="nil"/>
            </w:tcBorders>
            <w:shd w:val="clear" w:color="auto" w:fill="auto"/>
            <w:vAlign w:val="bottom"/>
          </w:tcPr>
          <w:p w14:paraId="1B26D5C3" w14:textId="7D576D56" w:rsidR="00CC4B95" w:rsidRPr="00C935A5" w:rsidRDefault="00CC4B95" w:rsidP="00CC4B95">
            <w:pPr>
              <w:spacing w:before="40" w:after="20"/>
              <w:jc w:val="center"/>
              <w:rPr>
                <w:rFonts w:cs="Arial"/>
                <w:sz w:val="18"/>
                <w:szCs w:val="18"/>
              </w:rPr>
            </w:pPr>
            <w:r w:rsidRPr="00CC4B95">
              <w:rPr>
                <w:rFonts w:cs="Arial"/>
                <w:sz w:val="18"/>
                <w:szCs w:val="18"/>
              </w:rPr>
              <w:t>0.947</w:t>
            </w:r>
          </w:p>
        </w:tc>
        <w:tc>
          <w:tcPr>
            <w:tcW w:w="1247" w:type="dxa"/>
            <w:tcBorders>
              <w:top w:val="nil"/>
              <w:left w:val="nil"/>
              <w:bottom w:val="nil"/>
              <w:right w:val="nil"/>
            </w:tcBorders>
            <w:vAlign w:val="bottom"/>
          </w:tcPr>
          <w:p w14:paraId="31159525" w14:textId="1E0A6AC4" w:rsidR="00CC4B95" w:rsidRPr="00C935A5" w:rsidRDefault="00CC4B95" w:rsidP="00CC4B95">
            <w:pPr>
              <w:spacing w:before="40" w:after="20"/>
              <w:jc w:val="center"/>
              <w:rPr>
                <w:rFonts w:cs="Arial"/>
                <w:sz w:val="18"/>
                <w:szCs w:val="18"/>
              </w:rPr>
            </w:pPr>
            <w:r w:rsidRPr="00CC4B95">
              <w:rPr>
                <w:rFonts w:cs="Arial"/>
                <w:sz w:val="18"/>
                <w:szCs w:val="18"/>
              </w:rPr>
              <w:t>0.947</w:t>
            </w:r>
          </w:p>
        </w:tc>
        <w:tc>
          <w:tcPr>
            <w:tcW w:w="1247" w:type="dxa"/>
            <w:tcBorders>
              <w:top w:val="nil"/>
              <w:left w:val="nil"/>
              <w:bottom w:val="nil"/>
              <w:right w:val="nil"/>
            </w:tcBorders>
            <w:vAlign w:val="bottom"/>
          </w:tcPr>
          <w:p w14:paraId="3BE34A65" w14:textId="10AE91AF" w:rsidR="00CC4B95" w:rsidRPr="00C935A5" w:rsidRDefault="00CC4B95" w:rsidP="00CC4B95">
            <w:pPr>
              <w:spacing w:before="40" w:after="20"/>
              <w:jc w:val="center"/>
              <w:rPr>
                <w:rFonts w:cs="Arial"/>
                <w:sz w:val="18"/>
                <w:szCs w:val="18"/>
              </w:rPr>
            </w:pPr>
            <w:r w:rsidRPr="00CC4B95">
              <w:rPr>
                <w:rFonts w:cs="Arial"/>
                <w:sz w:val="18"/>
                <w:szCs w:val="18"/>
              </w:rPr>
              <w:t>0.945</w:t>
            </w:r>
          </w:p>
        </w:tc>
        <w:tc>
          <w:tcPr>
            <w:tcW w:w="170" w:type="dxa"/>
            <w:tcBorders>
              <w:top w:val="nil"/>
              <w:left w:val="nil"/>
              <w:bottom w:val="nil"/>
              <w:right w:val="nil"/>
            </w:tcBorders>
            <w:vAlign w:val="bottom"/>
          </w:tcPr>
          <w:p w14:paraId="19A9D325" w14:textId="1417AE0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2315ECBD" w14:textId="6B7D33DD" w:rsidR="00CC4B95" w:rsidRPr="00C935A5" w:rsidRDefault="00CC4B95" w:rsidP="00CC4B95">
            <w:pPr>
              <w:spacing w:before="40" w:after="20"/>
              <w:jc w:val="center"/>
              <w:rPr>
                <w:rFonts w:cs="Arial"/>
                <w:sz w:val="18"/>
                <w:szCs w:val="18"/>
              </w:rPr>
            </w:pPr>
            <w:r w:rsidRPr="00CC4B95">
              <w:rPr>
                <w:rFonts w:cs="Arial"/>
                <w:sz w:val="18"/>
                <w:szCs w:val="18"/>
              </w:rPr>
              <w:t>0.906</w:t>
            </w:r>
          </w:p>
        </w:tc>
      </w:tr>
      <w:tr w:rsidR="00CC4B95" w:rsidRPr="00CC4B95" w14:paraId="43C206B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121356F" w14:textId="77777777" w:rsidR="00CC4B95" w:rsidRPr="00C935A5" w:rsidRDefault="00CC4B95" w:rsidP="00CC4B95">
            <w:pPr>
              <w:spacing w:before="40" w:after="40"/>
              <w:rPr>
                <w:rFonts w:cs="Arial"/>
                <w:sz w:val="18"/>
                <w:szCs w:val="18"/>
              </w:rPr>
            </w:pPr>
            <w:r w:rsidRPr="00C935A5">
              <w:rPr>
                <w:rFonts w:cs="Arial"/>
                <w:sz w:val="18"/>
                <w:szCs w:val="18"/>
              </w:rPr>
              <w:t>Glenelg S</w:t>
            </w:r>
          </w:p>
        </w:tc>
        <w:tc>
          <w:tcPr>
            <w:tcW w:w="1247" w:type="dxa"/>
            <w:tcBorders>
              <w:top w:val="nil"/>
              <w:left w:val="single" w:sz="18" w:space="0" w:color="5F497A" w:themeColor="accent4" w:themeShade="BF"/>
              <w:bottom w:val="nil"/>
              <w:right w:val="nil"/>
            </w:tcBorders>
            <w:shd w:val="clear" w:color="auto" w:fill="auto"/>
            <w:vAlign w:val="bottom"/>
          </w:tcPr>
          <w:p w14:paraId="520BD3A4" w14:textId="3D3B8AE3" w:rsidR="00CC4B95" w:rsidRPr="00C935A5" w:rsidRDefault="00CC4B95" w:rsidP="00CC4B95">
            <w:pPr>
              <w:spacing w:before="40" w:after="20"/>
              <w:jc w:val="center"/>
              <w:rPr>
                <w:rFonts w:cs="Arial"/>
                <w:sz w:val="18"/>
                <w:szCs w:val="18"/>
              </w:rPr>
            </w:pPr>
            <w:r w:rsidRPr="00CC4B95">
              <w:rPr>
                <w:rFonts w:cs="Arial"/>
                <w:sz w:val="18"/>
                <w:szCs w:val="18"/>
              </w:rPr>
              <w:t>0.899</w:t>
            </w:r>
          </w:p>
        </w:tc>
        <w:tc>
          <w:tcPr>
            <w:tcW w:w="1247" w:type="dxa"/>
            <w:tcBorders>
              <w:top w:val="nil"/>
              <w:left w:val="nil"/>
              <w:bottom w:val="nil"/>
              <w:right w:val="nil"/>
            </w:tcBorders>
            <w:vAlign w:val="bottom"/>
          </w:tcPr>
          <w:p w14:paraId="4E5B797A" w14:textId="304C0BFE" w:rsidR="00CC4B95" w:rsidRPr="00C935A5" w:rsidRDefault="00CC4B95" w:rsidP="00CC4B95">
            <w:pPr>
              <w:spacing w:before="40" w:after="20"/>
              <w:jc w:val="center"/>
              <w:rPr>
                <w:rFonts w:cs="Arial"/>
                <w:sz w:val="18"/>
                <w:szCs w:val="18"/>
              </w:rPr>
            </w:pPr>
            <w:r w:rsidRPr="00CC4B95">
              <w:rPr>
                <w:rFonts w:cs="Arial"/>
                <w:sz w:val="18"/>
                <w:szCs w:val="18"/>
              </w:rPr>
              <w:t>0.899</w:t>
            </w:r>
          </w:p>
        </w:tc>
        <w:tc>
          <w:tcPr>
            <w:tcW w:w="1247" w:type="dxa"/>
            <w:tcBorders>
              <w:top w:val="nil"/>
              <w:left w:val="nil"/>
              <w:bottom w:val="nil"/>
              <w:right w:val="nil"/>
            </w:tcBorders>
            <w:vAlign w:val="bottom"/>
          </w:tcPr>
          <w:p w14:paraId="2AC31F22" w14:textId="7074EDD5" w:rsidR="00CC4B95" w:rsidRPr="00C935A5" w:rsidRDefault="00CC4B95" w:rsidP="00CC4B95">
            <w:pPr>
              <w:spacing w:before="40" w:after="20"/>
              <w:jc w:val="center"/>
              <w:rPr>
                <w:rFonts w:cs="Arial"/>
                <w:sz w:val="18"/>
                <w:szCs w:val="18"/>
              </w:rPr>
            </w:pPr>
            <w:r w:rsidRPr="00CC4B95">
              <w:rPr>
                <w:rFonts w:cs="Arial"/>
                <w:sz w:val="18"/>
                <w:szCs w:val="18"/>
              </w:rPr>
              <w:t>0.898</w:t>
            </w:r>
          </w:p>
        </w:tc>
        <w:tc>
          <w:tcPr>
            <w:tcW w:w="170" w:type="dxa"/>
            <w:tcBorders>
              <w:top w:val="nil"/>
              <w:left w:val="nil"/>
              <w:bottom w:val="nil"/>
              <w:right w:val="nil"/>
            </w:tcBorders>
            <w:vAlign w:val="bottom"/>
          </w:tcPr>
          <w:p w14:paraId="1A8E2C0D" w14:textId="50D4E70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5B3CBA40" w14:textId="12B10CD5" w:rsidR="00CC4B95" w:rsidRPr="00C935A5" w:rsidRDefault="00CC4B95" w:rsidP="00CC4B95">
            <w:pPr>
              <w:spacing w:before="40" w:after="20"/>
              <w:jc w:val="center"/>
              <w:rPr>
                <w:rFonts w:cs="Arial"/>
                <w:sz w:val="18"/>
                <w:szCs w:val="18"/>
              </w:rPr>
            </w:pPr>
            <w:r w:rsidRPr="00CC4B95">
              <w:rPr>
                <w:rFonts w:cs="Arial"/>
                <w:sz w:val="18"/>
                <w:szCs w:val="18"/>
              </w:rPr>
              <w:t>0.864</w:t>
            </w:r>
          </w:p>
        </w:tc>
      </w:tr>
      <w:tr w:rsidR="00CC4B95" w:rsidRPr="00CC4B95" w14:paraId="6F21ECC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8754D3" w14:textId="77777777" w:rsidR="00CC4B95" w:rsidRPr="00C935A5" w:rsidRDefault="00CC4B95" w:rsidP="00CC4B95">
            <w:pPr>
              <w:spacing w:before="40" w:after="40"/>
              <w:rPr>
                <w:rFonts w:cs="Arial"/>
                <w:sz w:val="18"/>
                <w:szCs w:val="18"/>
              </w:rPr>
            </w:pPr>
            <w:r w:rsidRPr="00C935A5">
              <w:rPr>
                <w:rFonts w:cs="Arial"/>
                <w:sz w:val="18"/>
                <w:szCs w:val="18"/>
              </w:rPr>
              <w:t>Golden Plains S</w:t>
            </w:r>
          </w:p>
        </w:tc>
        <w:tc>
          <w:tcPr>
            <w:tcW w:w="1247" w:type="dxa"/>
            <w:tcBorders>
              <w:top w:val="nil"/>
              <w:left w:val="single" w:sz="18" w:space="0" w:color="5F497A" w:themeColor="accent4" w:themeShade="BF"/>
              <w:bottom w:val="nil"/>
              <w:right w:val="nil"/>
            </w:tcBorders>
            <w:shd w:val="clear" w:color="auto" w:fill="auto"/>
            <w:vAlign w:val="bottom"/>
          </w:tcPr>
          <w:p w14:paraId="33CDCFAF" w14:textId="2D460DD0" w:rsidR="00CC4B95" w:rsidRPr="00C935A5" w:rsidRDefault="00CC4B95" w:rsidP="00CC4B95">
            <w:pPr>
              <w:spacing w:before="40" w:after="20"/>
              <w:jc w:val="center"/>
              <w:rPr>
                <w:rFonts w:cs="Arial"/>
                <w:sz w:val="18"/>
                <w:szCs w:val="18"/>
              </w:rPr>
            </w:pPr>
            <w:r w:rsidRPr="00CC4B95">
              <w:rPr>
                <w:rFonts w:cs="Arial"/>
                <w:sz w:val="18"/>
                <w:szCs w:val="18"/>
              </w:rPr>
              <w:t>1.025</w:t>
            </w:r>
          </w:p>
        </w:tc>
        <w:tc>
          <w:tcPr>
            <w:tcW w:w="1247" w:type="dxa"/>
            <w:tcBorders>
              <w:top w:val="nil"/>
              <w:left w:val="nil"/>
              <w:bottom w:val="nil"/>
              <w:right w:val="nil"/>
            </w:tcBorders>
            <w:vAlign w:val="bottom"/>
          </w:tcPr>
          <w:p w14:paraId="69813278" w14:textId="738CB482" w:rsidR="00CC4B95" w:rsidRPr="00C935A5" w:rsidRDefault="00CC4B95" w:rsidP="00CC4B95">
            <w:pPr>
              <w:spacing w:before="40" w:after="20"/>
              <w:jc w:val="center"/>
              <w:rPr>
                <w:rFonts w:cs="Arial"/>
                <w:sz w:val="18"/>
                <w:szCs w:val="18"/>
              </w:rPr>
            </w:pPr>
            <w:r w:rsidRPr="00CC4B95">
              <w:rPr>
                <w:rFonts w:cs="Arial"/>
                <w:sz w:val="18"/>
                <w:szCs w:val="18"/>
              </w:rPr>
              <w:t>1.025</w:t>
            </w:r>
          </w:p>
        </w:tc>
        <w:tc>
          <w:tcPr>
            <w:tcW w:w="1247" w:type="dxa"/>
            <w:tcBorders>
              <w:top w:val="nil"/>
              <w:left w:val="nil"/>
              <w:bottom w:val="nil"/>
              <w:right w:val="nil"/>
            </w:tcBorders>
            <w:vAlign w:val="bottom"/>
          </w:tcPr>
          <w:p w14:paraId="79A54CC7" w14:textId="77F5D828" w:rsidR="00CC4B95" w:rsidRPr="00C935A5" w:rsidRDefault="00CC4B95" w:rsidP="00CC4B95">
            <w:pPr>
              <w:spacing w:before="40" w:after="20"/>
              <w:jc w:val="center"/>
              <w:rPr>
                <w:rFonts w:cs="Arial"/>
                <w:sz w:val="18"/>
                <w:szCs w:val="18"/>
              </w:rPr>
            </w:pPr>
            <w:r w:rsidRPr="00CC4B95">
              <w:rPr>
                <w:rFonts w:cs="Arial"/>
                <w:sz w:val="18"/>
                <w:szCs w:val="18"/>
              </w:rPr>
              <w:t>1.024</w:t>
            </w:r>
          </w:p>
        </w:tc>
        <w:tc>
          <w:tcPr>
            <w:tcW w:w="170" w:type="dxa"/>
            <w:tcBorders>
              <w:top w:val="nil"/>
              <w:left w:val="nil"/>
              <w:bottom w:val="nil"/>
              <w:right w:val="nil"/>
            </w:tcBorders>
            <w:vAlign w:val="bottom"/>
          </w:tcPr>
          <w:p w14:paraId="557F7730" w14:textId="2D727D5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160C40E2" w14:textId="1C3ED0AA" w:rsidR="00CC4B95" w:rsidRPr="00C935A5" w:rsidRDefault="00CC4B95" w:rsidP="00CC4B95">
            <w:pPr>
              <w:spacing w:before="40" w:after="20"/>
              <w:jc w:val="center"/>
              <w:rPr>
                <w:rFonts w:cs="Arial"/>
                <w:sz w:val="18"/>
                <w:szCs w:val="18"/>
              </w:rPr>
            </w:pPr>
            <w:r w:rsidRPr="00CC4B95">
              <w:rPr>
                <w:rFonts w:cs="Arial"/>
                <w:sz w:val="18"/>
                <w:szCs w:val="18"/>
              </w:rPr>
              <w:t>1.058</w:t>
            </w:r>
          </w:p>
        </w:tc>
      </w:tr>
      <w:tr w:rsidR="00CC4B95" w:rsidRPr="00CC4B95" w14:paraId="5F5A0F2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3855D7F" w14:textId="77777777" w:rsidR="00CC4B95" w:rsidRPr="00C935A5" w:rsidRDefault="00CC4B95" w:rsidP="00CC4B95">
            <w:pPr>
              <w:spacing w:before="40" w:after="40"/>
              <w:rPr>
                <w:rFonts w:cs="Arial"/>
                <w:sz w:val="18"/>
                <w:szCs w:val="18"/>
              </w:rPr>
            </w:pPr>
            <w:r w:rsidRPr="00C935A5">
              <w:rPr>
                <w:rFonts w:cs="Arial"/>
                <w:sz w:val="18"/>
                <w:szCs w:val="18"/>
              </w:rPr>
              <w:t>Greater Bendigo C</w:t>
            </w:r>
          </w:p>
        </w:tc>
        <w:tc>
          <w:tcPr>
            <w:tcW w:w="1247" w:type="dxa"/>
            <w:tcBorders>
              <w:top w:val="nil"/>
              <w:left w:val="single" w:sz="18" w:space="0" w:color="5F497A" w:themeColor="accent4" w:themeShade="BF"/>
              <w:bottom w:val="nil"/>
              <w:right w:val="nil"/>
            </w:tcBorders>
            <w:shd w:val="clear" w:color="auto" w:fill="auto"/>
            <w:vAlign w:val="bottom"/>
          </w:tcPr>
          <w:p w14:paraId="2E608477" w14:textId="30D7D8BC" w:rsidR="00CC4B95" w:rsidRPr="00C935A5" w:rsidRDefault="00CC4B95" w:rsidP="00CC4B95">
            <w:pPr>
              <w:spacing w:before="40" w:after="20"/>
              <w:jc w:val="center"/>
              <w:rPr>
                <w:rFonts w:cs="Arial"/>
                <w:sz w:val="18"/>
                <w:szCs w:val="18"/>
              </w:rPr>
            </w:pPr>
            <w:r w:rsidRPr="00CC4B95">
              <w:rPr>
                <w:rFonts w:cs="Arial"/>
                <w:sz w:val="18"/>
                <w:szCs w:val="18"/>
              </w:rPr>
              <w:t>0.941</w:t>
            </w:r>
          </w:p>
        </w:tc>
        <w:tc>
          <w:tcPr>
            <w:tcW w:w="1247" w:type="dxa"/>
            <w:tcBorders>
              <w:top w:val="nil"/>
              <w:left w:val="nil"/>
              <w:bottom w:val="nil"/>
              <w:right w:val="nil"/>
            </w:tcBorders>
            <w:vAlign w:val="bottom"/>
          </w:tcPr>
          <w:p w14:paraId="138A85FC" w14:textId="63A26901" w:rsidR="00CC4B95" w:rsidRPr="00C935A5" w:rsidRDefault="00CC4B95" w:rsidP="00CC4B95">
            <w:pPr>
              <w:spacing w:before="40" w:after="20"/>
              <w:jc w:val="center"/>
              <w:rPr>
                <w:rFonts w:cs="Arial"/>
                <w:sz w:val="18"/>
                <w:szCs w:val="18"/>
              </w:rPr>
            </w:pPr>
            <w:r w:rsidRPr="00CC4B95">
              <w:rPr>
                <w:rFonts w:cs="Arial"/>
                <w:sz w:val="18"/>
                <w:szCs w:val="18"/>
              </w:rPr>
              <w:t>0.941</w:t>
            </w:r>
          </w:p>
        </w:tc>
        <w:tc>
          <w:tcPr>
            <w:tcW w:w="1247" w:type="dxa"/>
            <w:tcBorders>
              <w:top w:val="nil"/>
              <w:left w:val="nil"/>
              <w:bottom w:val="nil"/>
              <w:right w:val="nil"/>
            </w:tcBorders>
            <w:vAlign w:val="bottom"/>
          </w:tcPr>
          <w:p w14:paraId="47C68CF7" w14:textId="68A33ADB" w:rsidR="00CC4B95" w:rsidRPr="00C935A5" w:rsidRDefault="00CC4B95" w:rsidP="00CC4B95">
            <w:pPr>
              <w:spacing w:before="40" w:after="20"/>
              <w:jc w:val="center"/>
              <w:rPr>
                <w:rFonts w:cs="Arial"/>
                <w:sz w:val="18"/>
                <w:szCs w:val="18"/>
              </w:rPr>
            </w:pPr>
            <w:r w:rsidRPr="00CC4B95">
              <w:rPr>
                <w:rFonts w:cs="Arial"/>
                <w:sz w:val="18"/>
                <w:szCs w:val="18"/>
              </w:rPr>
              <w:t>0.940</w:t>
            </w:r>
          </w:p>
        </w:tc>
        <w:tc>
          <w:tcPr>
            <w:tcW w:w="170" w:type="dxa"/>
            <w:tcBorders>
              <w:top w:val="nil"/>
              <w:left w:val="nil"/>
              <w:bottom w:val="nil"/>
              <w:right w:val="nil"/>
            </w:tcBorders>
            <w:vAlign w:val="bottom"/>
          </w:tcPr>
          <w:p w14:paraId="271AC15D" w14:textId="5915C83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4878DA43" w14:textId="33ADB11B" w:rsidR="00CC4B95" w:rsidRPr="00C935A5" w:rsidRDefault="00CC4B95" w:rsidP="00CC4B95">
            <w:pPr>
              <w:spacing w:before="40" w:after="20"/>
              <w:jc w:val="center"/>
              <w:rPr>
                <w:rFonts w:cs="Arial"/>
                <w:sz w:val="18"/>
                <w:szCs w:val="18"/>
              </w:rPr>
            </w:pPr>
            <w:r w:rsidRPr="00CC4B95">
              <w:rPr>
                <w:rFonts w:cs="Arial"/>
                <w:sz w:val="18"/>
                <w:szCs w:val="18"/>
              </w:rPr>
              <w:t>1.025</w:t>
            </w:r>
          </w:p>
        </w:tc>
      </w:tr>
      <w:tr w:rsidR="00CC4B95" w:rsidRPr="00CC4B95" w14:paraId="29EC043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D03808B" w14:textId="77777777" w:rsidR="00CC4B95" w:rsidRPr="00C935A5" w:rsidRDefault="00CC4B95" w:rsidP="00CC4B95">
            <w:pPr>
              <w:spacing w:before="40" w:after="40"/>
              <w:rPr>
                <w:rFonts w:cs="Arial"/>
                <w:sz w:val="18"/>
                <w:szCs w:val="18"/>
              </w:rPr>
            </w:pPr>
            <w:r w:rsidRPr="00C935A5">
              <w:rPr>
                <w:rFonts w:cs="Arial"/>
                <w:sz w:val="18"/>
                <w:szCs w:val="18"/>
              </w:rPr>
              <w:t>Greater Dandenong C</w:t>
            </w:r>
          </w:p>
        </w:tc>
        <w:tc>
          <w:tcPr>
            <w:tcW w:w="1247" w:type="dxa"/>
            <w:tcBorders>
              <w:top w:val="nil"/>
              <w:left w:val="single" w:sz="18" w:space="0" w:color="5F497A" w:themeColor="accent4" w:themeShade="BF"/>
              <w:bottom w:val="nil"/>
              <w:right w:val="nil"/>
            </w:tcBorders>
            <w:shd w:val="clear" w:color="auto" w:fill="auto"/>
            <w:vAlign w:val="bottom"/>
          </w:tcPr>
          <w:p w14:paraId="2A670B45" w14:textId="29702038" w:rsidR="00CC4B95" w:rsidRPr="00C935A5" w:rsidRDefault="00CC4B95" w:rsidP="00CC4B95">
            <w:pPr>
              <w:spacing w:before="40" w:after="20"/>
              <w:jc w:val="center"/>
              <w:rPr>
                <w:rFonts w:cs="Arial"/>
                <w:sz w:val="18"/>
                <w:szCs w:val="18"/>
              </w:rPr>
            </w:pPr>
            <w:r w:rsidRPr="00CC4B95">
              <w:rPr>
                <w:rFonts w:cs="Arial"/>
                <w:sz w:val="18"/>
                <w:szCs w:val="18"/>
              </w:rPr>
              <w:t>0.904</w:t>
            </w:r>
          </w:p>
        </w:tc>
        <w:tc>
          <w:tcPr>
            <w:tcW w:w="1247" w:type="dxa"/>
            <w:tcBorders>
              <w:top w:val="nil"/>
              <w:left w:val="nil"/>
              <w:bottom w:val="nil"/>
              <w:right w:val="nil"/>
            </w:tcBorders>
            <w:vAlign w:val="bottom"/>
          </w:tcPr>
          <w:p w14:paraId="5295AD9E" w14:textId="4D90BBCA" w:rsidR="00CC4B95" w:rsidRPr="00C935A5" w:rsidRDefault="00CC4B95" w:rsidP="00CC4B95">
            <w:pPr>
              <w:spacing w:before="40" w:after="20"/>
              <w:jc w:val="center"/>
              <w:rPr>
                <w:rFonts w:cs="Arial"/>
                <w:sz w:val="18"/>
                <w:szCs w:val="18"/>
              </w:rPr>
            </w:pPr>
            <w:r w:rsidRPr="00CC4B95">
              <w:rPr>
                <w:rFonts w:cs="Arial"/>
                <w:sz w:val="18"/>
                <w:szCs w:val="18"/>
              </w:rPr>
              <w:t>0.905</w:t>
            </w:r>
          </w:p>
        </w:tc>
        <w:tc>
          <w:tcPr>
            <w:tcW w:w="1247" w:type="dxa"/>
            <w:tcBorders>
              <w:top w:val="nil"/>
              <w:left w:val="nil"/>
              <w:bottom w:val="nil"/>
              <w:right w:val="nil"/>
            </w:tcBorders>
            <w:vAlign w:val="bottom"/>
          </w:tcPr>
          <w:p w14:paraId="4E282770" w14:textId="44811E1B" w:rsidR="00CC4B95" w:rsidRPr="00C935A5" w:rsidRDefault="00CC4B95" w:rsidP="00CC4B95">
            <w:pPr>
              <w:spacing w:before="40" w:after="20"/>
              <w:jc w:val="center"/>
              <w:rPr>
                <w:rFonts w:cs="Arial"/>
                <w:sz w:val="18"/>
                <w:szCs w:val="18"/>
              </w:rPr>
            </w:pPr>
            <w:r w:rsidRPr="00CC4B95">
              <w:rPr>
                <w:rFonts w:cs="Arial"/>
                <w:sz w:val="18"/>
                <w:szCs w:val="18"/>
              </w:rPr>
              <w:t>0.903</w:t>
            </w:r>
          </w:p>
        </w:tc>
        <w:tc>
          <w:tcPr>
            <w:tcW w:w="170" w:type="dxa"/>
            <w:tcBorders>
              <w:top w:val="nil"/>
              <w:left w:val="nil"/>
              <w:bottom w:val="nil"/>
              <w:right w:val="nil"/>
            </w:tcBorders>
            <w:vAlign w:val="bottom"/>
          </w:tcPr>
          <w:p w14:paraId="757DD790" w14:textId="286CD6F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7C3B462" w14:textId="727F7D72" w:rsidR="00CC4B95" w:rsidRPr="00C935A5" w:rsidRDefault="00CC4B95" w:rsidP="00CC4B95">
            <w:pPr>
              <w:spacing w:before="40" w:after="20"/>
              <w:jc w:val="center"/>
              <w:rPr>
                <w:rFonts w:cs="Arial"/>
                <w:sz w:val="18"/>
                <w:szCs w:val="18"/>
              </w:rPr>
            </w:pPr>
            <w:r w:rsidRPr="00CC4B95">
              <w:rPr>
                <w:rFonts w:cs="Arial"/>
                <w:sz w:val="18"/>
                <w:szCs w:val="18"/>
              </w:rPr>
              <w:t>1.023</w:t>
            </w:r>
          </w:p>
        </w:tc>
      </w:tr>
      <w:tr w:rsidR="00CC4B95" w:rsidRPr="00CC4B95" w14:paraId="4D887A2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6AB27B" w14:textId="77777777" w:rsidR="00CC4B95" w:rsidRPr="00C935A5" w:rsidRDefault="00CC4B95" w:rsidP="00CC4B95">
            <w:pPr>
              <w:spacing w:before="40" w:after="40"/>
              <w:rPr>
                <w:rFonts w:cs="Arial"/>
                <w:sz w:val="18"/>
                <w:szCs w:val="18"/>
              </w:rPr>
            </w:pPr>
            <w:r w:rsidRPr="00C935A5">
              <w:rPr>
                <w:rFonts w:cs="Arial"/>
                <w:sz w:val="18"/>
                <w:szCs w:val="18"/>
              </w:rPr>
              <w:t>Greater Geelong C</w:t>
            </w:r>
          </w:p>
        </w:tc>
        <w:tc>
          <w:tcPr>
            <w:tcW w:w="1247" w:type="dxa"/>
            <w:tcBorders>
              <w:top w:val="nil"/>
              <w:left w:val="single" w:sz="18" w:space="0" w:color="5F497A" w:themeColor="accent4" w:themeShade="BF"/>
              <w:bottom w:val="nil"/>
              <w:right w:val="nil"/>
            </w:tcBorders>
            <w:shd w:val="clear" w:color="auto" w:fill="auto"/>
            <w:vAlign w:val="bottom"/>
          </w:tcPr>
          <w:p w14:paraId="3E4E063B" w14:textId="1FFC75B4" w:rsidR="00CC4B95" w:rsidRPr="00C935A5" w:rsidRDefault="00CC4B95" w:rsidP="00CC4B95">
            <w:pPr>
              <w:spacing w:before="40" w:after="20"/>
              <w:jc w:val="center"/>
              <w:rPr>
                <w:rFonts w:cs="Arial"/>
                <w:sz w:val="18"/>
                <w:szCs w:val="18"/>
              </w:rPr>
            </w:pPr>
            <w:r w:rsidRPr="00CC4B95">
              <w:rPr>
                <w:rFonts w:cs="Arial"/>
                <w:sz w:val="18"/>
                <w:szCs w:val="18"/>
              </w:rPr>
              <w:t>1.059</w:t>
            </w:r>
          </w:p>
        </w:tc>
        <w:tc>
          <w:tcPr>
            <w:tcW w:w="1247" w:type="dxa"/>
            <w:tcBorders>
              <w:top w:val="nil"/>
              <w:left w:val="nil"/>
              <w:bottom w:val="nil"/>
              <w:right w:val="nil"/>
            </w:tcBorders>
            <w:vAlign w:val="bottom"/>
          </w:tcPr>
          <w:p w14:paraId="4DBA004F" w14:textId="333C3476" w:rsidR="00CC4B95" w:rsidRPr="00C935A5" w:rsidRDefault="00CC4B95" w:rsidP="00CC4B95">
            <w:pPr>
              <w:spacing w:before="40" w:after="20"/>
              <w:jc w:val="center"/>
              <w:rPr>
                <w:rFonts w:cs="Arial"/>
                <w:sz w:val="18"/>
                <w:szCs w:val="18"/>
              </w:rPr>
            </w:pPr>
            <w:r w:rsidRPr="00CC4B95">
              <w:rPr>
                <w:rFonts w:cs="Arial"/>
                <w:sz w:val="18"/>
                <w:szCs w:val="18"/>
              </w:rPr>
              <w:t>1.059</w:t>
            </w:r>
          </w:p>
        </w:tc>
        <w:tc>
          <w:tcPr>
            <w:tcW w:w="1247" w:type="dxa"/>
            <w:tcBorders>
              <w:top w:val="nil"/>
              <w:left w:val="nil"/>
              <w:bottom w:val="nil"/>
              <w:right w:val="nil"/>
            </w:tcBorders>
            <w:vAlign w:val="bottom"/>
          </w:tcPr>
          <w:p w14:paraId="5251CE57" w14:textId="27B563F1" w:rsidR="00CC4B95" w:rsidRPr="00C935A5" w:rsidRDefault="00CC4B95" w:rsidP="00CC4B95">
            <w:pPr>
              <w:spacing w:before="40" w:after="20"/>
              <w:jc w:val="center"/>
              <w:rPr>
                <w:rFonts w:cs="Arial"/>
                <w:sz w:val="18"/>
                <w:szCs w:val="18"/>
              </w:rPr>
            </w:pPr>
            <w:r w:rsidRPr="00CC4B95">
              <w:rPr>
                <w:rFonts w:cs="Arial"/>
                <w:sz w:val="18"/>
                <w:szCs w:val="18"/>
              </w:rPr>
              <w:t>1.058</w:t>
            </w:r>
          </w:p>
        </w:tc>
        <w:tc>
          <w:tcPr>
            <w:tcW w:w="170" w:type="dxa"/>
            <w:tcBorders>
              <w:top w:val="nil"/>
              <w:left w:val="nil"/>
              <w:bottom w:val="nil"/>
              <w:right w:val="nil"/>
            </w:tcBorders>
            <w:vAlign w:val="bottom"/>
          </w:tcPr>
          <w:p w14:paraId="2765AF55" w14:textId="74C7DC8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03040D8D" w14:textId="326522C8" w:rsidR="00CC4B95" w:rsidRPr="00C935A5" w:rsidRDefault="00CC4B95" w:rsidP="00CC4B95">
            <w:pPr>
              <w:spacing w:before="40" w:after="20"/>
              <w:jc w:val="center"/>
              <w:rPr>
                <w:rFonts w:cs="Arial"/>
                <w:sz w:val="18"/>
                <w:szCs w:val="18"/>
              </w:rPr>
            </w:pPr>
            <w:r w:rsidRPr="00CC4B95">
              <w:rPr>
                <w:rFonts w:cs="Arial"/>
                <w:sz w:val="18"/>
                <w:szCs w:val="18"/>
              </w:rPr>
              <w:t>1.016</w:t>
            </w:r>
          </w:p>
        </w:tc>
      </w:tr>
      <w:tr w:rsidR="00CC4B95" w:rsidRPr="00CC4B95" w14:paraId="6A03ACB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7C29F76" w14:textId="77777777" w:rsidR="00CC4B95" w:rsidRPr="00C935A5" w:rsidRDefault="00CC4B95" w:rsidP="00CC4B95">
            <w:pPr>
              <w:spacing w:before="40" w:after="40"/>
              <w:rPr>
                <w:rFonts w:cs="Arial"/>
                <w:sz w:val="18"/>
                <w:szCs w:val="18"/>
              </w:rPr>
            </w:pPr>
            <w:r w:rsidRPr="00C935A5">
              <w:rPr>
                <w:rFonts w:cs="Arial"/>
                <w:sz w:val="18"/>
                <w:szCs w:val="18"/>
              </w:rPr>
              <w:t>Greater Shepparton C</w:t>
            </w:r>
          </w:p>
        </w:tc>
        <w:tc>
          <w:tcPr>
            <w:tcW w:w="1247" w:type="dxa"/>
            <w:tcBorders>
              <w:top w:val="nil"/>
              <w:left w:val="single" w:sz="18" w:space="0" w:color="5F497A" w:themeColor="accent4" w:themeShade="BF"/>
              <w:bottom w:val="nil"/>
              <w:right w:val="nil"/>
            </w:tcBorders>
            <w:shd w:val="clear" w:color="auto" w:fill="auto"/>
            <w:vAlign w:val="bottom"/>
          </w:tcPr>
          <w:p w14:paraId="506C16F5" w14:textId="6CF41B69" w:rsidR="00CC4B95" w:rsidRPr="00C935A5" w:rsidRDefault="00CC4B95" w:rsidP="00CC4B95">
            <w:pPr>
              <w:spacing w:before="40" w:after="20"/>
              <w:jc w:val="center"/>
              <w:rPr>
                <w:rFonts w:cs="Arial"/>
                <w:sz w:val="18"/>
                <w:szCs w:val="18"/>
              </w:rPr>
            </w:pPr>
            <w:r w:rsidRPr="00CC4B95">
              <w:rPr>
                <w:rFonts w:cs="Arial"/>
                <w:sz w:val="18"/>
                <w:szCs w:val="18"/>
              </w:rPr>
              <w:t>0.971</w:t>
            </w:r>
          </w:p>
        </w:tc>
        <w:tc>
          <w:tcPr>
            <w:tcW w:w="1247" w:type="dxa"/>
            <w:tcBorders>
              <w:top w:val="nil"/>
              <w:left w:val="nil"/>
              <w:bottom w:val="nil"/>
              <w:right w:val="nil"/>
            </w:tcBorders>
            <w:vAlign w:val="bottom"/>
          </w:tcPr>
          <w:p w14:paraId="747A645D" w14:textId="6BCC734B" w:rsidR="00CC4B95" w:rsidRPr="00C935A5" w:rsidRDefault="00CC4B95" w:rsidP="00CC4B95">
            <w:pPr>
              <w:spacing w:before="40" w:after="20"/>
              <w:jc w:val="center"/>
              <w:rPr>
                <w:rFonts w:cs="Arial"/>
                <w:sz w:val="18"/>
                <w:szCs w:val="18"/>
              </w:rPr>
            </w:pPr>
            <w:r w:rsidRPr="00CC4B95">
              <w:rPr>
                <w:rFonts w:cs="Arial"/>
                <w:sz w:val="18"/>
                <w:szCs w:val="18"/>
              </w:rPr>
              <w:t>0.972</w:t>
            </w:r>
          </w:p>
        </w:tc>
        <w:tc>
          <w:tcPr>
            <w:tcW w:w="1247" w:type="dxa"/>
            <w:tcBorders>
              <w:top w:val="nil"/>
              <w:left w:val="nil"/>
              <w:bottom w:val="nil"/>
              <w:right w:val="nil"/>
            </w:tcBorders>
            <w:vAlign w:val="bottom"/>
          </w:tcPr>
          <w:p w14:paraId="5DB98B78" w14:textId="1D6FF0AB" w:rsidR="00CC4B95" w:rsidRPr="00C935A5" w:rsidRDefault="00CC4B95" w:rsidP="00CC4B95">
            <w:pPr>
              <w:spacing w:before="40" w:after="20"/>
              <w:jc w:val="center"/>
              <w:rPr>
                <w:rFonts w:cs="Arial"/>
                <w:sz w:val="18"/>
                <w:szCs w:val="18"/>
              </w:rPr>
            </w:pPr>
            <w:r w:rsidRPr="00CC4B95">
              <w:rPr>
                <w:rFonts w:cs="Arial"/>
                <w:sz w:val="18"/>
                <w:szCs w:val="18"/>
              </w:rPr>
              <w:t>0.970</w:t>
            </w:r>
          </w:p>
        </w:tc>
        <w:tc>
          <w:tcPr>
            <w:tcW w:w="170" w:type="dxa"/>
            <w:tcBorders>
              <w:top w:val="nil"/>
              <w:left w:val="nil"/>
              <w:bottom w:val="nil"/>
              <w:right w:val="nil"/>
            </w:tcBorders>
            <w:vAlign w:val="bottom"/>
          </w:tcPr>
          <w:p w14:paraId="32286BF6" w14:textId="6A70A3A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53C28F63" w14:textId="7E439EE6" w:rsidR="00CC4B95" w:rsidRPr="00C935A5" w:rsidRDefault="00CC4B95" w:rsidP="00CC4B95">
            <w:pPr>
              <w:spacing w:before="40" w:after="20"/>
              <w:jc w:val="center"/>
              <w:rPr>
                <w:rFonts w:cs="Arial"/>
                <w:sz w:val="18"/>
                <w:szCs w:val="18"/>
              </w:rPr>
            </w:pPr>
            <w:r w:rsidRPr="00CC4B95">
              <w:rPr>
                <w:rFonts w:cs="Arial"/>
                <w:sz w:val="18"/>
                <w:szCs w:val="18"/>
              </w:rPr>
              <w:t>1.053</w:t>
            </w:r>
          </w:p>
        </w:tc>
      </w:tr>
      <w:tr w:rsidR="00CC4B95" w:rsidRPr="00CC4B95" w14:paraId="2E2E62C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A04F970" w14:textId="77777777" w:rsidR="00CC4B95" w:rsidRPr="00C935A5" w:rsidRDefault="00CC4B95" w:rsidP="00CC4B95">
            <w:pPr>
              <w:spacing w:before="40" w:after="40"/>
              <w:rPr>
                <w:rFonts w:cs="Arial"/>
                <w:sz w:val="18"/>
                <w:szCs w:val="18"/>
              </w:rPr>
            </w:pPr>
            <w:r w:rsidRPr="00C935A5">
              <w:rPr>
                <w:rFonts w:cs="Arial"/>
                <w:sz w:val="18"/>
                <w:szCs w:val="18"/>
              </w:rPr>
              <w:t>Hepburn S</w:t>
            </w:r>
          </w:p>
        </w:tc>
        <w:tc>
          <w:tcPr>
            <w:tcW w:w="1247" w:type="dxa"/>
            <w:tcBorders>
              <w:top w:val="nil"/>
              <w:left w:val="single" w:sz="18" w:space="0" w:color="5F497A" w:themeColor="accent4" w:themeShade="BF"/>
              <w:bottom w:val="nil"/>
              <w:right w:val="nil"/>
            </w:tcBorders>
            <w:shd w:val="clear" w:color="auto" w:fill="auto"/>
            <w:vAlign w:val="bottom"/>
          </w:tcPr>
          <w:p w14:paraId="1BE21030" w14:textId="0333DE36" w:rsidR="00CC4B95" w:rsidRPr="00C935A5" w:rsidRDefault="00CC4B95" w:rsidP="00CC4B95">
            <w:pPr>
              <w:spacing w:before="40" w:after="20"/>
              <w:jc w:val="center"/>
              <w:rPr>
                <w:rFonts w:cs="Arial"/>
                <w:sz w:val="18"/>
                <w:szCs w:val="18"/>
              </w:rPr>
            </w:pPr>
            <w:r w:rsidRPr="00CC4B95">
              <w:rPr>
                <w:rFonts w:cs="Arial"/>
                <w:sz w:val="18"/>
                <w:szCs w:val="18"/>
              </w:rPr>
              <w:t>0.931</w:t>
            </w:r>
          </w:p>
        </w:tc>
        <w:tc>
          <w:tcPr>
            <w:tcW w:w="1247" w:type="dxa"/>
            <w:tcBorders>
              <w:top w:val="nil"/>
              <w:left w:val="nil"/>
              <w:bottom w:val="nil"/>
              <w:right w:val="nil"/>
            </w:tcBorders>
            <w:vAlign w:val="bottom"/>
          </w:tcPr>
          <w:p w14:paraId="5FC98E00" w14:textId="77E06C72" w:rsidR="00CC4B95" w:rsidRPr="00C935A5" w:rsidRDefault="00CC4B95" w:rsidP="00CC4B95">
            <w:pPr>
              <w:spacing w:before="40" w:after="20"/>
              <w:jc w:val="center"/>
              <w:rPr>
                <w:rFonts w:cs="Arial"/>
                <w:sz w:val="18"/>
                <w:szCs w:val="18"/>
              </w:rPr>
            </w:pPr>
            <w:r w:rsidRPr="00CC4B95">
              <w:rPr>
                <w:rFonts w:cs="Arial"/>
                <w:sz w:val="18"/>
                <w:szCs w:val="18"/>
              </w:rPr>
              <w:t>0.932</w:t>
            </w:r>
          </w:p>
        </w:tc>
        <w:tc>
          <w:tcPr>
            <w:tcW w:w="1247" w:type="dxa"/>
            <w:tcBorders>
              <w:top w:val="nil"/>
              <w:left w:val="nil"/>
              <w:bottom w:val="nil"/>
              <w:right w:val="nil"/>
            </w:tcBorders>
            <w:vAlign w:val="bottom"/>
          </w:tcPr>
          <w:p w14:paraId="4A93B463" w14:textId="77AD3F68" w:rsidR="00CC4B95" w:rsidRPr="00C935A5" w:rsidRDefault="00CC4B95" w:rsidP="00CC4B95">
            <w:pPr>
              <w:spacing w:before="40" w:after="20"/>
              <w:jc w:val="center"/>
              <w:rPr>
                <w:rFonts w:cs="Arial"/>
                <w:sz w:val="18"/>
                <w:szCs w:val="18"/>
              </w:rPr>
            </w:pPr>
            <w:r w:rsidRPr="00CC4B95">
              <w:rPr>
                <w:rFonts w:cs="Arial"/>
                <w:sz w:val="18"/>
                <w:szCs w:val="18"/>
              </w:rPr>
              <w:t>0.930</w:t>
            </w:r>
          </w:p>
        </w:tc>
        <w:tc>
          <w:tcPr>
            <w:tcW w:w="170" w:type="dxa"/>
            <w:tcBorders>
              <w:top w:val="nil"/>
              <w:left w:val="nil"/>
              <w:bottom w:val="nil"/>
              <w:right w:val="nil"/>
            </w:tcBorders>
            <w:vAlign w:val="bottom"/>
          </w:tcPr>
          <w:p w14:paraId="1F7C2796" w14:textId="4C668293"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907755D" w14:textId="13AC1CBE" w:rsidR="00CC4B95" w:rsidRPr="00C935A5" w:rsidRDefault="00CC4B95" w:rsidP="00CC4B95">
            <w:pPr>
              <w:spacing w:before="40" w:after="20"/>
              <w:jc w:val="center"/>
              <w:rPr>
                <w:rFonts w:cs="Arial"/>
                <w:sz w:val="18"/>
                <w:szCs w:val="18"/>
              </w:rPr>
            </w:pPr>
            <w:r w:rsidRPr="00CC4B95">
              <w:rPr>
                <w:rFonts w:cs="Arial"/>
                <w:sz w:val="18"/>
                <w:szCs w:val="18"/>
              </w:rPr>
              <w:t>0.768</w:t>
            </w:r>
          </w:p>
        </w:tc>
      </w:tr>
      <w:tr w:rsidR="00CC4B95" w:rsidRPr="00CC4B95" w14:paraId="28A0065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48F443B" w14:textId="77777777" w:rsidR="00CC4B95" w:rsidRPr="00C935A5" w:rsidRDefault="00CC4B95" w:rsidP="00CC4B95">
            <w:pPr>
              <w:spacing w:before="40" w:after="40"/>
              <w:rPr>
                <w:rFonts w:cs="Arial"/>
                <w:sz w:val="18"/>
                <w:szCs w:val="18"/>
              </w:rPr>
            </w:pPr>
            <w:r w:rsidRPr="00C935A5">
              <w:rPr>
                <w:rFonts w:cs="Arial"/>
                <w:sz w:val="18"/>
                <w:szCs w:val="18"/>
              </w:rPr>
              <w:t>Hindmarsh S</w:t>
            </w:r>
          </w:p>
        </w:tc>
        <w:tc>
          <w:tcPr>
            <w:tcW w:w="1247" w:type="dxa"/>
            <w:tcBorders>
              <w:top w:val="nil"/>
              <w:left w:val="single" w:sz="18" w:space="0" w:color="5F497A" w:themeColor="accent4" w:themeShade="BF"/>
              <w:bottom w:val="nil"/>
              <w:right w:val="nil"/>
            </w:tcBorders>
            <w:shd w:val="clear" w:color="auto" w:fill="auto"/>
            <w:vAlign w:val="bottom"/>
          </w:tcPr>
          <w:p w14:paraId="4739552A" w14:textId="4CD7689C" w:rsidR="00CC4B95" w:rsidRPr="00C935A5" w:rsidRDefault="00CC4B95" w:rsidP="00CC4B95">
            <w:pPr>
              <w:spacing w:before="40" w:after="20"/>
              <w:jc w:val="center"/>
              <w:rPr>
                <w:rFonts w:cs="Arial"/>
                <w:sz w:val="18"/>
                <w:szCs w:val="18"/>
              </w:rPr>
            </w:pPr>
            <w:r w:rsidRPr="00CC4B95">
              <w:rPr>
                <w:rFonts w:cs="Arial"/>
                <w:sz w:val="18"/>
                <w:szCs w:val="18"/>
              </w:rPr>
              <w:t>0.772</w:t>
            </w:r>
          </w:p>
        </w:tc>
        <w:tc>
          <w:tcPr>
            <w:tcW w:w="1247" w:type="dxa"/>
            <w:tcBorders>
              <w:top w:val="nil"/>
              <w:left w:val="nil"/>
              <w:bottom w:val="nil"/>
              <w:right w:val="nil"/>
            </w:tcBorders>
            <w:vAlign w:val="bottom"/>
          </w:tcPr>
          <w:p w14:paraId="4DE1E8BB" w14:textId="7ED4FC5D" w:rsidR="00CC4B95" w:rsidRPr="00C935A5" w:rsidRDefault="00CC4B95" w:rsidP="00CC4B95">
            <w:pPr>
              <w:spacing w:before="40" w:after="20"/>
              <w:jc w:val="center"/>
              <w:rPr>
                <w:rFonts w:cs="Arial"/>
                <w:sz w:val="18"/>
                <w:szCs w:val="18"/>
              </w:rPr>
            </w:pPr>
            <w:r w:rsidRPr="00CC4B95">
              <w:rPr>
                <w:rFonts w:cs="Arial"/>
                <w:sz w:val="18"/>
                <w:szCs w:val="18"/>
              </w:rPr>
              <w:t>0.772</w:t>
            </w:r>
          </w:p>
        </w:tc>
        <w:tc>
          <w:tcPr>
            <w:tcW w:w="1247" w:type="dxa"/>
            <w:tcBorders>
              <w:top w:val="nil"/>
              <w:left w:val="nil"/>
              <w:bottom w:val="nil"/>
              <w:right w:val="nil"/>
            </w:tcBorders>
            <w:vAlign w:val="bottom"/>
          </w:tcPr>
          <w:p w14:paraId="7D84FBE7" w14:textId="4BE277DE" w:rsidR="00CC4B95" w:rsidRPr="00C935A5" w:rsidRDefault="00CC4B95" w:rsidP="00CC4B95">
            <w:pPr>
              <w:spacing w:before="40" w:after="20"/>
              <w:jc w:val="center"/>
              <w:rPr>
                <w:rFonts w:cs="Arial"/>
                <w:sz w:val="18"/>
                <w:szCs w:val="18"/>
              </w:rPr>
            </w:pPr>
            <w:r w:rsidRPr="00CC4B95">
              <w:rPr>
                <w:rFonts w:cs="Arial"/>
                <w:sz w:val="18"/>
                <w:szCs w:val="18"/>
              </w:rPr>
              <w:t>0.771</w:t>
            </w:r>
          </w:p>
        </w:tc>
        <w:tc>
          <w:tcPr>
            <w:tcW w:w="170" w:type="dxa"/>
            <w:tcBorders>
              <w:top w:val="nil"/>
              <w:left w:val="nil"/>
              <w:bottom w:val="nil"/>
              <w:right w:val="nil"/>
            </w:tcBorders>
            <w:vAlign w:val="bottom"/>
          </w:tcPr>
          <w:p w14:paraId="71C0D057" w14:textId="4A1D51B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0D058A87" w14:textId="61D3EF88" w:rsidR="00CC4B95" w:rsidRPr="00C935A5" w:rsidRDefault="00CC4B95" w:rsidP="00CC4B95">
            <w:pPr>
              <w:spacing w:before="40" w:after="20"/>
              <w:jc w:val="center"/>
              <w:rPr>
                <w:rFonts w:cs="Arial"/>
                <w:sz w:val="18"/>
                <w:szCs w:val="18"/>
              </w:rPr>
            </w:pPr>
            <w:r w:rsidRPr="00CC4B95">
              <w:rPr>
                <w:rFonts w:cs="Arial"/>
                <w:sz w:val="18"/>
                <w:szCs w:val="18"/>
              </w:rPr>
              <w:t>0.886</w:t>
            </w:r>
          </w:p>
        </w:tc>
      </w:tr>
      <w:tr w:rsidR="00CC4B95" w:rsidRPr="00CC4B95" w14:paraId="5EF3A06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E1FA194" w14:textId="77777777" w:rsidR="00CC4B95" w:rsidRPr="00C935A5" w:rsidRDefault="00CC4B95" w:rsidP="00CC4B95">
            <w:pPr>
              <w:spacing w:before="40" w:after="40"/>
              <w:rPr>
                <w:rFonts w:cs="Arial"/>
                <w:sz w:val="18"/>
                <w:szCs w:val="18"/>
              </w:rPr>
            </w:pPr>
            <w:r w:rsidRPr="00C935A5">
              <w:rPr>
                <w:rFonts w:cs="Arial"/>
                <w:sz w:val="18"/>
                <w:szCs w:val="18"/>
              </w:rPr>
              <w:t>Hobsons Bay C</w:t>
            </w:r>
          </w:p>
        </w:tc>
        <w:tc>
          <w:tcPr>
            <w:tcW w:w="1247" w:type="dxa"/>
            <w:tcBorders>
              <w:top w:val="nil"/>
              <w:left w:val="single" w:sz="18" w:space="0" w:color="5F497A" w:themeColor="accent4" w:themeShade="BF"/>
              <w:bottom w:val="nil"/>
              <w:right w:val="nil"/>
            </w:tcBorders>
            <w:shd w:val="clear" w:color="auto" w:fill="auto"/>
            <w:vAlign w:val="bottom"/>
          </w:tcPr>
          <w:p w14:paraId="3E86752B" w14:textId="1A991464" w:rsidR="00CC4B95" w:rsidRPr="00C935A5" w:rsidRDefault="00CC4B95" w:rsidP="00CC4B95">
            <w:pPr>
              <w:spacing w:before="40" w:after="20"/>
              <w:jc w:val="center"/>
              <w:rPr>
                <w:rFonts w:cs="Arial"/>
                <w:sz w:val="18"/>
                <w:szCs w:val="18"/>
              </w:rPr>
            </w:pPr>
            <w:r w:rsidRPr="00CC4B95">
              <w:rPr>
                <w:rFonts w:cs="Arial"/>
                <w:sz w:val="18"/>
                <w:szCs w:val="18"/>
              </w:rPr>
              <w:t>0.806</w:t>
            </w:r>
          </w:p>
        </w:tc>
        <w:tc>
          <w:tcPr>
            <w:tcW w:w="1247" w:type="dxa"/>
            <w:tcBorders>
              <w:top w:val="nil"/>
              <w:left w:val="nil"/>
              <w:bottom w:val="nil"/>
              <w:right w:val="nil"/>
            </w:tcBorders>
            <w:vAlign w:val="bottom"/>
          </w:tcPr>
          <w:p w14:paraId="12B5F23B" w14:textId="7DB00DF3" w:rsidR="00CC4B95" w:rsidRPr="00C935A5" w:rsidRDefault="00CC4B95" w:rsidP="00CC4B95">
            <w:pPr>
              <w:spacing w:before="40" w:after="20"/>
              <w:jc w:val="center"/>
              <w:rPr>
                <w:rFonts w:cs="Arial"/>
                <w:sz w:val="18"/>
                <w:szCs w:val="18"/>
              </w:rPr>
            </w:pPr>
            <w:r w:rsidRPr="00CC4B95">
              <w:rPr>
                <w:rFonts w:cs="Arial"/>
                <w:sz w:val="18"/>
                <w:szCs w:val="18"/>
              </w:rPr>
              <w:t>0.806</w:t>
            </w:r>
          </w:p>
        </w:tc>
        <w:tc>
          <w:tcPr>
            <w:tcW w:w="1247" w:type="dxa"/>
            <w:tcBorders>
              <w:top w:val="nil"/>
              <w:left w:val="nil"/>
              <w:bottom w:val="nil"/>
              <w:right w:val="nil"/>
            </w:tcBorders>
            <w:vAlign w:val="bottom"/>
          </w:tcPr>
          <w:p w14:paraId="4749DA9F" w14:textId="66142A5F" w:rsidR="00CC4B95" w:rsidRPr="00C935A5" w:rsidRDefault="00CC4B95" w:rsidP="00CC4B95">
            <w:pPr>
              <w:spacing w:before="40" w:after="20"/>
              <w:jc w:val="center"/>
              <w:rPr>
                <w:rFonts w:cs="Arial"/>
                <w:sz w:val="18"/>
                <w:szCs w:val="18"/>
              </w:rPr>
            </w:pPr>
            <w:r w:rsidRPr="00CC4B95">
              <w:rPr>
                <w:rFonts w:cs="Arial"/>
                <w:sz w:val="18"/>
                <w:szCs w:val="18"/>
              </w:rPr>
              <w:t>0.804</w:t>
            </w:r>
          </w:p>
        </w:tc>
        <w:tc>
          <w:tcPr>
            <w:tcW w:w="170" w:type="dxa"/>
            <w:tcBorders>
              <w:top w:val="nil"/>
              <w:left w:val="nil"/>
              <w:bottom w:val="nil"/>
              <w:right w:val="nil"/>
            </w:tcBorders>
            <w:vAlign w:val="bottom"/>
          </w:tcPr>
          <w:p w14:paraId="7754E418" w14:textId="2EAA6B8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0EBF60DC" w14:textId="5AEC2542" w:rsidR="00CC4B95" w:rsidRPr="00C935A5" w:rsidRDefault="00CC4B95" w:rsidP="00CC4B95">
            <w:pPr>
              <w:spacing w:before="40" w:after="20"/>
              <w:jc w:val="center"/>
              <w:rPr>
                <w:rFonts w:cs="Arial"/>
                <w:sz w:val="18"/>
                <w:szCs w:val="18"/>
              </w:rPr>
            </w:pPr>
            <w:r w:rsidRPr="00CC4B95">
              <w:rPr>
                <w:rFonts w:cs="Arial"/>
                <w:sz w:val="18"/>
                <w:szCs w:val="18"/>
              </w:rPr>
              <w:t>1.050</w:t>
            </w:r>
          </w:p>
        </w:tc>
      </w:tr>
      <w:tr w:rsidR="00CC4B95" w:rsidRPr="00CC4B95" w14:paraId="258EB07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35C7584" w14:textId="77777777" w:rsidR="00CC4B95" w:rsidRPr="00C935A5" w:rsidRDefault="00CC4B95" w:rsidP="00CC4B95">
            <w:pPr>
              <w:spacing w:before="40" w:after="40"/>
              <w:rPr>
                <w:rFonts w:cs="Arial"/>
                <w:sz w:val="18"/>
                <w:szCs w:val="18"/>
              </w:rPr>
            </w:pPr>
            <w:r w:rsidRPr="00C935A5">
              <w:rPr>
                <w:rFonts w:cs="Arial"/>
                <w:sz w:val="18"/>
                <w:szCs w:val="18"/>
              </w:rPr>
              <w:t>Horsham RC</w:t>
            </w:r>
          </w:p>
        </w:tc>
        <w:tc>
          <w:tcPr>
            <w:tcW w:w="1247" w:type="dxa"/>
            <w:tcBorders>
              <w:top w:val="nil"/>
              <w:left w:val="single" w:sz="18" w:space="0" w:color="5F497A" w:themeColor="accent4" w:themeShade="BF"/>
              <w:bottom w:val="nil"/>
              <w:right w:val="nil"/>
            </w:tcBorders>
            <w:shd w:val="clear" w:color="auto" w:fill="auto"/>
            <w:vAlign w:val="bottom"/>
          </w:tcPr>
          <w:p w14:paraId="4D151F58" w14:textId="305E418D"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247" w:type="dxa"/>
            <w:tcBorders>
              <w:top w:val="nil"/>
              <w:left w:val="nil"/>
              <w:bottom w:val="nil"/>
              <w:right w:val="nil"/>
            </w:tcBorders>
            <w:vAlign w:val="bottom"/>
          </w:tcPr>
          <w:p w14:paraId="3959C56B" w14:textId="2B057945" w:rsidR="00CC4B95" w:rsidRPr="00C935A5" w:rsidRDefault="00CC4B95" w:rsidP="00CC4B95">
            <w:pPr>
              <w:spacing w:before="40" w:after="20"/>
              <w:jc w:val="center"/>
              <w:rPr>
                <w:rFonts w:cs="Arial"/>
                <w:sz w:val="18"/>
                <w:szCs w:val="18"/>
              </w:rPr>
            </w:pPr>
            <w:r w:rsidRPr="00CC4B95">
              <w:rPr>
                <w:rFonts w:cs="Arial"/>
                <w:sz w:val="18"/>
                <w:szCs w:val="18"/>
              </w:rPr>
              <w:t>0.893</w:t>
            </w:r>
          </w:p>
        </w:tc>
        <w:tc>
          <w:tcPr>
            <w:tcW w:w="1247" w:type="dxa"/>
            <w:tcBorders>
              <w:top w:val="nil"/>
              <w:left w:val="nil"/>
              <w:bottom w:val="nil"/>
              <w:right w:val="nil"/>
            </w:tcBorders>
            <w:vAlign w:val="bottom"/>
          </w:tcPr>
          <w:p w14:paraId="3E605D5E" w14:textId="0C0A04A4" w:rsidR="00CC4B95" w:rsidRPr="00C935A5" w:rsidRDefault="00CC4B95" w:rsidP="00CC4B95">
            <w:pPr>
              <w:spacing w:before="40" w:after="20"/>
              <w:jc w:val="center"/>
              <w:rPr>
                <w:rFonts w:cs="Arial"/>
                <w:sz w:val="18"/>
                <w:szCs w:val="18"/>
              </w:rPr>
            </w:pPr>
            <w:r w:rsidRPr="00CC4B95">
              <w:rPr>
                <w:rFonts w:cs="Arial"/>
                <w:sz w:val="18"/>
                <w:szCs w:val="18"/>
              </w:rPr>
              <w:t>0.891</w:t>
            </w:r>
          </w:p>
        </w:tc>
        <w:tc>
          <w:tcPr>
            <w:tcW w:w="170" w:type="dxa"/>
            <w:tcBorders>
              <w:top w:val="nil"/>
              <w:left w:val="nil"/>
              <w:bottom w:val="nil"/>
              <w:right w:val="nil"/>
            </w:tcBorders>
            <w:vAlign w:val="bottom"/>
          </w:tcPr>
          <w:p w14:paraId="11EAB64B" w14:textId="7760C05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460183C" w14:textId="55C0F093" w:rsidR="00CC4B95" w:rsidRPr="00C935A5" w:rsidRDefault="00CC4B95" w:rsidP="00CC4B95">
            <w:pPr>
              <w:spacing w:before="40" w:after="20"/>
              <w:jc w:val="center"/>
              <w:rPr>
                <w:rFonts w:cs="Arial"/>
                <w:sz w:val="18"/>
                <w:szCs w:val="18"/>
              </w:rPr>
            </w:pPr>
            <w:r w:rsidRPr="00CC4B95">
              <w:rPr>
                <w:rFonts w:cs="Arial"/>
                <w:sz w:val="18"/>
                <w:szCs w:val="18"/>
              </w:rPr>
              <w:t>1.016</w:t>
            </w:r>
          </w:p>
        </w:tc>
      </w:tr>
      <w:tr w:rsidR="00CC4B95" w:rsidRPr="00CC4B95" w14:paraId="0D0985B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143950" w14:textId="77777777" w:rsidR="00CC4B95" w:rsidRPr="00C935A5" w:rsidRDefault="00CC4B95" w:rsidP="00CC4B95">
            <w:pPr>
              <w:spacing w:before="40" w:after="40"/>
              <w:rPr>
                <w:rFonts w:cs="Arial"/>
                <w:sz w:val="18"/>
                <w:szCs w:val="18"/>
              </w:rPr>
            </w:pPr>
            <w:r w:rsidRPr="00C935A5">
              <w:rPr>
                <w:rFonts w:cs="Arial"/>
                <w:sz w:val="18"/>
                <w:szCs w:val="18"/>
              </w:rPr>
              <w:t>Hume C</w:t>
            </w:r>
          </w:p>
        </w:tc>
        <w:tc>
          <w:tcPr>
            <w:tcW w:w="1247" w:type="dxa"/>
            <w:tcBorders>
              <w:top w:val="nil"/>
              <w:left w:val="single" w:sz="18" w:space="0" w:color="5F497A" w:themeColor="accent4" w:themeShade="BF"/>
              <w:bottom w:val="nil"/>
              <w:right w:val="nil"/>
            </w:tcBorders>
            <w:shd w:val="clear" w:color="auto" w:fill="auto"/>
            <w:vAlign w:val="bottom"/>
          </w:tcPr>
          <w:p w14:paraId="18E7B6D7" w14:textId="65DA1F2D" w:rsidR="00CC4B95" w:rsidRPr="00C935A5" w:rsidRDefault="00CC4B95" w:rsidP="00CC4B95">
            <w:pPr>
              <w:spacing w:before="40" w:after="20"/>
              <w:jc w:val="center"/>
              <w:rPr>
                <w:rFonts w:cs="Arial"/>
                <w:sz w:val="18"/>
                <w:szCs w:val="18"/>
              </w:rPr>
            </w:pPr>
            <w:r w:rsidRPr="00CC4B95">
              <w:rPr>
                <w:rFonts w:cs="Arial"/>
                <w:sz w:val="18"/>
                <w:szCs w:val="18"/>
              </w:rPr>
              <w:t>1.184</w:t>
            </w:r>
          </w:p>
        </w:tc>
        <w:tc>
          <w:tcPr>
            <w:tcW w:w="1247" w:type="dxa"/>
            <w:tcBorders>
              <w:top w:val="nil"/>
              <w:left w:val="nil"/>
              <w:bottom w:val="nil"/>
              <w:right w:val="nil"/>
            </w:tcBorders>
            <w:vAlign w:val="bottom"/>
          </w:tcPr>
          <w:p w14:paraId="0513B655" w14:textId="7BEAF123" w:rsidR="00CC4B95" w:rsidRPr="00C935A5" w:rsidRDefault="00CC4B95" w:rsidP="00CC4B95">
            <w:pPr>
              <w:spacing w:before="40" w:after="20"/>
              <w:jc w:val="center"/>
              <w:rPr>
                <w:rFonts w:cs="Arial"/>
                <w:sz w:val="18"/>
                <w:szCs w:val="18"/>
              </w:rPr>
            </w:pPr>
            <w:r w:rsidRPr="00CC4B95">
              <w:rPr>
                <w:rFonts w:cs="Arial"/>
                <w:sz w:val="18"/>
                <w:szCs w:val="18"/>
              </w:rPr>
              <w:t>1.185</w:t>
            </w:r>
          </w:p>
        </w:tc>
        <w:tc>
          <w:tcPr>
            <w:tcW w:w="1247" w:type="dxa"/>
            <w:tcBorders>
              <w:top w:val="nil"/>
              <w:left w:val="nil"/>
              <w:bottom w:val="nil"/>
              <w:right w:val="nil"/>
            </w:tcBorders>
            <w:vAlign w:val="bottom"/>
          </w:tcPr>
          <w:p w14:paraId="0C5E047D" w14:textId="7F31CC37" w:rsidR="00CC4B95" w:rsidRPr="00C935A5" w:rsidRDefault="00CC4B95" w:rsidP="00CC4B95">
            <w:pPr>
              <w:spacing w:before="40" w:after="20"/>
              <w:jc w:val="center"/>
              <w:rPr>
                <w:rFonts w:cs="Arial"/>
                <w:sz w:val="18"/>
                <w:szCs w:val="18"/>
              </w:rPr>
            </w:pPr>
            <w:r w:rsidRPr="00CC4B95">
              <w:rPr>
                <w:rFonts w:cs="Arial"/>
                <w:sz w:val="18"/>
                <w:szCs w:val="18"/>
              </w:rPr>
              <w:t>1.183</w:t>
            </w:r>
          </w:p>
        </w:tc>
        <w:tc>
          <w:tcPr>
            <w:tcW w:w="170" w:type="dxa"/>
            <w:tcBorders>
              <w:top w:val="nil"/>
              <w:left w:val="nil"/>
              <w:bottom w:val="nil"/>
              <w:right w:val="nil"/>
            </w:tcBorders>
            <w:vAlign w:val="bottom"/>
          </w:tcPr>
          <w:p w14:paraId="0DDEF399" w14:textId="3474479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3D33F34C" w14:textId="6BEBAEE4" w:rsidR="00CC4B95" w:rsidRPr="00C935A5" w:rsidRDefault="00CC4B95" w:rsidP="00CC4B95">
            <w:pPr>
              <w:spacing w:before="40" w:after="20"/>
              <w:jc w:val="center"/>
              <w:rPr>
                <w:rFonts w:cs="Arial"/>
                <w:sz w:val="18"/>
                <w:szCs w:val="18"/>
              </w:rPr>
            </w:pPr>
            <w:r w:rsidRPr="00CC4B95">
              <w:rPr>
                <w:rFonts w:cs="Arial"/>
                <w:sz w:val="18"/>
                <w:szCs w:val="18"/>
              </w:rPr>
              <w:t>1.258</w:t>
            </w:r>
          </w:p>
        </w:tc>
      </w:tr>
      <w:tr w:rsidR="00CC4B95" w:rsidRPr="00CC4B95" w14:paraId="3BC493F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15BDF40" w14:textId="77777777" w:rsidR="00CC4B95" w:rsidRPr="00C935A5" w:rsidRDefault="00CC4B95" w:rsidP="00CC4B95">
            <w:pPr>
              <w:spacing w:before="40" w:after="40"/>
              <w:rPr>
                <w:rFonts w:cs="Arial"/>
                <w:sz w:val="18"/>
                <w:szCs w:val="18"/>
              </w:rPr>
            </w:pPr>
            <w:r w:rsidRPr="00C935A5">
              <w:rPr>
                <w:rFonts w:cs="Arial"/>
                <w:sz w:val="18"/>
                <w:szCs w:val="18"/>
              </w:rPr>
              <w:t>Indigo S</w:t>
            </w:r>
          </w:p>
        </w:tc>
        <w:tc>
          <w:tcPr>
            <w:tcW w:w="1247" w:type="dxa"/>
            <w:tcBorders>
              <w:top w:val="nil"/>
              <w:left w:val="single" w:sz="18" w:space="0" w:color="5F497A" w:themeColor="accent4" w:themeShade="BF"/>
              <w:bottom w:val="nil"/>
              <w:right w:val="nil"/>
            </w:tcBorders>
            <w:shd w:val="clear" w:color="auto" w:fill="auto"/>
            <w:vAlign w:val="bottom"/>
          </w:tcPr>
          <w:p w14:paraId="7C907A4E" w14:textId="4BA159C3" w:rsidR="00CC4B95" w:rsidRPr="00C935A5" w:rsidRDefault="00CC4B95" w:rsidP="00CC4B95">
            <w:pPr>
              <w:spacing w:before="40" w:after="20"/>
              <w:jc w:val="center"/>
              <w:rPr>
                <w:rFonts w:cs="Arial"/>
                <w:sz w:val="18"/>
                <w:szCs w:val="18"/>
              </w:rPr>
            </w:pPr>
            <w:r w:rsidRPr="00CC4B95">
              <w:rPr>
                <w:rFonts w:cs="Arial"/>
                <w:sz w:val="18"/>
                <w:szCs w:val="18"/>
              </w:rPr>
              <w:t>0.976</w:t>
            </w:r>
          </w:p>
        </w:tc>
        <w:tc>
          <w:tcPr>
            <w:tcW w:w="1247" w:type="dxa"/>
            <w:tcBorders>
              <w:top w:val="nil"/>
              <w:left w:val="nil"/>
              <w:bottom w:val="nil"/>
              <w:right w:val="nil"/>
            </w:tcBorders>
            <w:vAlign w:val="bottom"/>
          </w:tcPr>
          <w:p w14:paraId="0B29A941" w14:textId="07FD6E47" w:rsidR="00CC4B95" w:rsidRPr="00C935A5" w:rsidRDefault="00CC4B95" w:rsidP="00CC4B95">
            <w:pPr>
              <w:spacing w:before="40" w:after="20"/>
              <w:jc w:val="center"/>
              <w:rPr>
                <w:rFonts w:cs="Arial"/>
                <w:sz w:val="18"/>
                <w:szCs w:val="18"/>
              </w:rPr>
            </w:pPr>
            <w:r w:rsidRPr="00CC4B95">
              <w:rPr>
                <w:rFonts w:cs="Arial"/>
                <w:sz w:val="18"/>
                <w:szCs w:val="18"/>
              </w:rPr>
              <w:t>0.976</w:t>
            </w:r>
          </w:p>
        </w:tc>
        <w:tc>
          <w:tcPr>
            <w:tcW w:w="1247" w:type="dxa"/>
            <w:tcBorders>
              <w:top w:val="nil"/>
              <w:left w:val="nil"/>
              <w:bottom w:val="nil"/>
              <w:right w:val="nil"/>
            </w:tcBorders>
            <w:vAlign w:val="bottom"/>
          </w:tcPr>
          <w:p w14:paraId="4DB0FD4B" w14:textId="207C4481"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70" w:type="dxa"/>
            <w:tcBorders>
              <w:top w:val="nil"/>
              <w:left w:val="nil"/>
              <w:bottom w:val="nil"/>
              <w:right w:val="nil"/>
            </w:tcBorders>
            <w:vAlign w:val="bottom"/>
          </w:tcPr>
          <w:p w14:paraId="19F202EF" w14:textId="5A5CD0D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46758BF" w14:textId="35C5C3D8" w:rsidR="00CC4B95" w:rsidRPr="00C935A5" w:rsidRDefault="00CC4B95" w:rsidP="00CC4B95">
            <w:pPr>
              <w:spacing w:before="40" w:after="20"/>
              <w:jc w:val="center"/>
              <w:rPr>
                <w:rFonts w:cs="Arial"/>
                <w:sz w:val="18"/>
                <w:szCs w:val="18"/>
              </w:rPr>
            </w:pPr>
            <w:r w:rsidRPr="00CC4B95">
              <w:rPr>
                <w:rFonts w:cs="Arial"/>
                <w:sz w:val="18"/>
                <w:szCs w:val="18"/>
              </w:rPr>
              <w:t>0.924</w:t>
            </w:r>
          </w:p>
        </w:tc>
      </w:tr>
      <w:tr w:rsidR="00CC4B95" w:rsidRPr="00CC4B95" w14:paraId="0DC421A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6E53CE" w14:textId="77777777" w:rsidR="00CC4B95" w:rsidRPr="00C935A5" w:rsidRDefault="00CC4B95" w:rsidP="00CC4B95">
            <w:pPr>
              <w:spacing w:before="40" w:after="40"/>
              <w:rPr>
                <w:rFonts w:cs="Arial"/>
                <w:sz w:val="18"/>
                <w:szCs w:val="18"/>
              </w:rPr>
            </w:pPr>
            <w:r w:rsidRPr="00C935A5">
              <w:rPr>
                <w:rFonts w:cs="Arial"/>
                <w:sz w:val="18"/>
                <w:szCs w:val="18"/>
              </w:rPr>
              <w:t>Kingston C</w:t>
            </w:r>
          </w:p>
        </w:tc>
        <w:tc>
          <w:tcPr>
            <w:tcW w:w="1247" w:type="dxa"/>
            <w:tcBorders>
              <w:top w:val="nil"/>
              <w:left w:val="single" w:sz="18" w:space="0" w:color="5F497A" w:themeColor="accent4" w:themeShade="BF"/>
              <w:bottom w:val="nil"/>
              <w:right w:val="nil"/>
            </w:tcBorders>
            <w:shd w:val="clear" w:color="auto" w:fill="auto"/>
            <w:vAlign w:val="bottom"/>
          </w:tcPr>
          <w:p w14:paraId="4692128D" w14:textId="7EF6FE38" w:rsidR="00CC4B95" w:rsidRPr="00C935A5" w:rsidRDefault="00CC4B95" w:rsidP="00CC4B95">
            <w:pPr>
              <w:spacing w:before="40" w:after="20"/>
              <w:jc w:val="center"/>
              <w:rPr>
                <w:rFonts w:cs="Arial"/>
                <w:sz w:val="18"/>
                <w:szCs w:val="18"/>
              </w:rPr>
            </w:pPr>
            <w:r w:rsidRPr="00CC4B95">
              <w:rPr>
                <w:rFonts w:cs="Arial"/>
                <w:sz w:val="18"/>
                <w:szCs w:val="18"/>
              </w:rPr>
              <w:t>0.862</w:t>
            </w:r>
          </w:p>
        </w:tc>
        <w:tc>
          <w:tcPr>
            <w:tcW w:w="1247" w:type="dxa"/>
            <w:tcBorders>
              <w:top w:val="nil"/>
              <w:left w:val="nil"/>
              <w:bottom w:val="nil"/>
              <w:right w:val="nil"/>
            </w:tcBorders>
            <w:vAlign w:val="bottom"/>
          </w:tcPr>
          <w:p w14:paraId="656C2B86" w14:textId="6483B8DB" w:rsidR="00CC4B95" w:rsidRPr="00C935A5" w:rsidRDefault="00CC4B95" w:rsidP="00CC4B95">
            <w:pPr>
              <w:spacing w:before="40" w:after="20"/>
              <w:jc w:val="center"/>
              <w:rPr>
                <w:rFonts w:cs="Arial"/>
                <w:sz w:val="18"/>
                <w:szCs w:val="18"/>
              </w:rPr>
            </w:pPr>
            <w:r w:rsidRPr="00CC4B95">
              <w:rPr>
                <w:rFonts w:cs="Arial"/>
                <w:sz w:val="18"/>
                <w:szCs w:val="18"/>
              </w:rPr>
              <w:t>0.863</w:t>
            </w:r>
          </w:p>
        </w:tc>
        <w:tc>
          <w:tcPr>
            <w:tcW w:w="1247" w:type="dxa"/>
            <w:tcBorders>
              <w:top w:val="nil"/>
              <w:left w:val="nil"/>
              <w:bottom w:val="nil"/>
              <w:right w:val="nil"/>
            </w:tcBorders>
            <w:vAlign w:val="bottom"/>
          </w:tcPr>
          <w:p w14:paraId="6CDE89DB" w14:textId="2C5795FB" w:rsidR="00CC4B95" w:rsidRPr="00C935A5" w:rsidRDefault="00CC4B95" w:rsidP="00CC4B95">
            <w:pPr>
              <w:spacing w:before="40" w:after="20"/>
              <w:jc w:val="center"/>
              <w:rPr>
                <w:rFonts w:cs="Arial"/>
                <w:sz w:val="18"/>
                <w:szCs w:val="18"/>
              </w:rPr>
            </w:pPr>
            <w:r w:rsidRPr="00CC4B95">
              <w:rPr>
                <w:rFonts w:cs="Arial"/>
                <w:sz w:val="18"/>
                <w:szCs w:val="18"/>
              </w:rPr>
              <w:t>0.861</w:t>
            </w:r>
          </w:p>
        </w:tc>
        <w:tc>
          <w:tcPr>
            <w:tcW w:w="170" w:type="dxa"/>
            <w:tcBorders>
              <w:top w:val="nil"/>
              <w:left w:val="nil"/>
              <w:bottom w:val="nil"/>
              <w:right w:val="nil"/>
            </w:tcBorders>
            <w:vAlign w:val="bottom"/>
          </w:tcPr>
          <w:p w14:paraId="305B8035" w14:textId="372191A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41524F97" w14:textId="1DDD9AD9" w:rsidR="00CC4B95" w:rsidRPr="00C935A5" w:rsidRDefault="00CC4B95" w:rsidP="00CC4B95">
            <w:pPr>
              <w:spacing w:before="40" w:after="20"/>
              <w:jc w:val="center"/>
              <w:rPr>
                <w:rFonts w:cs="Arial"/>
                <w:sz w:val="18"/>
                <w:szCs w:val="18"/>
              </w:rPr>
            </w:pPr>
            <w:r w:rsidRPr="00CC4B95">
              <w:rPr>
                <w:rFonts w:cs="Arial"/>
                <w:sz w:val="18"/>
                <w:szCs w:val="18"/>
              </w:rPr>
              <w:t>0.964</w:t>
            </w:r>
          </w:p>
        </w:tc>
      </w:tr>
      <w:tr w:rsidR="00CC4B95" w:rsidRPr="00CC4B95" w14:paraId="168945C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84B0C28" w14:textId="77777777" w:rsidR="00CC4B95" w:rsidRPr="00C935A5" w:rsidRDefault="00CC4B95" w:rsidP="00CC4B95">
            <w:pPr>
              <w:spacing w:before="40" w:after="40"/>
              <w:rPr>
                <w:rFonts w:cs="Arial"/>
                <w:sz w:val="18"/>
                <w:szCs w:val="18"/>
              </w:rPr>
            </w:pPr>
            <w:r w:rsidRPr="00C935A5">
              <w:rPr>
                <w:rFonts w:cs="Arial"/>
                <w:sz w:val="18"/>
                <w:szCs w:val="18"/>
              </w:rPr>
              <w:t>Knox C</w:t>
            </w:r>
          </w:p>
        </w:tc>
        <w:tc>
          <w:tcPr>
            <w:tcW w:w="1247" w:type="dxa"/>
            <w:tcBorders>
              <w:top w:val="nil"/>
              <w:left w:val="single" w:sz="18" w:space="0" w:color="5F497A" w:themeColor="accent4" w:themeShade="BF"/>
              <w:bottom w:val="nil"/>
              <w:right w:val="nil"/>
            </w:tcBorders>
            <w:shd w:val="clear" w:color="auto" w:fill="auto"/>
            <w:vAlign w:val="bottom"/>
          </w:tcPr>
          <w:p w14:paraId="321E3F3C" w14:textId="598A2EE1" w:rsidR="00CC4B95" w:rsidRPr="00C935A5" w:rsidRDefault="00CC4B95" w:rsidP="00CC4B95">
            <w:pPr>
              <w:spacing w:before="40" w:after="20"/>
              <w:jc w:val="center"/>
              <w:rPr>
                <w:rFonts w:cs="Arial"/>
                <w:sz w:val="18"/>
                <w:szCs w:val="18"/>
              </w:rPr>
            </w:pPr>
            <w:r w:rsidRPr="00CC4B95">
              <w:rPr>
                <w:rFonts w:cs="Arial"/>
                <w:sz w:val="18"/>
                <w:szCs w:val="18"/>
              </w:rPr>
              <w:t>0.838</w:t>
            </w:r>
          </w:p>
        </w:tc>
        <w:tc>
          <w:tcPr>
            <w:tcW w:w="1247" w:type="dxa"/>
            <w:tcBorders>
              <w:top w:val="nil"/>
              <w:left w:val="nil"/>
              <w:bottom w:val="nil"/>
              <w:right w:val="nil"/>
            </w:tcBorders>
            <w:vAlign w:val="bottom"/>
          </w:tcPr>
          <w:p w14:paraId="6DCCE554" w14:textId="2535427C" w:rsidR="00CC4B95" w:rsidRPr="00C935A5" w:rsidRDefault="00CC4B95" w:rsidP="00CC4B95">
            <w:pPr>
              <w:spacing w:before="40" w:after="20"/>
              <w:jc w:val="center"/>
              <w:rPr>
                <w:rFonts w:cs="Arial"/>
                <w:sz w:val="18"/>
                <w:szCs w:val="18"/>
              </w:rPr>
            </w:pPr>
            <w:r w:rsidRPr="00CC4B95">
              <w:rPr>
                <w:rFonts w:cs="Arial"/>
                <w:sz w:val="18"/>
                <w:szCs w:val="18"/>
              </w:rPr>
              <w:t>0.838</w:t>
            </w:r>
          </w:p>
        </w:tc>
        <w:tc>
          <w:tcPr>
            <w:tcW w:w="1247" w:type="dxa"/>
            <w:tcBorders>
              <w:top w:val="nil"/>
              <w:left w:val="nil"/>
              <w:bottom w:val="nil"/>
              <w:right w:val="nil"/>
            </w:tcBorders>
            <w:vAlign w:val="bottom"/>
          </w:tcPr>
          <w:p w14:paraId="4D6CBF6E" w14:textId="0744533C" w:rsidR="00CC4B95" w:rsidRPr="00C935A5" w:rsidRDefault="00CC4B95" w:rsidP="00CC4B95">
            <w:pPr>
              <w:spacing w:before="40" w:after="20"/>
              <w:jc w:val="center"/>
              <w:rPr>
                <w:rFonts w:cs="Arial"/>
                <w:sz w:val="18"/>
                <w:szCs w:val="18"/>
              </w:rPr>
            </w:pPr>
            <w:r w:rsidRPr="00CC4B95">
              <w:rPr>
                <w:rFonts w:cs="Arial"/>
                <w:sz w:val="18"/>
                <w:szCs w:val="18"/>
              </w:rPr>
              <w:t>0.837</w:t>
            </w:r>
          </w:p>
        </w:tc>
        <w:tc>
          <w:tcPr>
            <w:tcW w:w="170" w:type="dxa"/>
            <w:tcBorders>
              <w:top w:val="nil"/>
              <w:left w:val="nil"/>
              <w:bottom w:val="nil"/>
              <w:right w:val="nil"/>
            </w:tcBorders>
            <w:vAlign w:val="bottom"/>
          </w:tcPr>
          <w:p w14:paraId="5FF8C89C" w14:textId="6339E383"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6634E6DB" w14:textId="3ED9F3B4" w:rsidR="00CC4B95" w:rsidRPr="00C935A5" w:rsidRDefault="00CC4B95" w:rsidP="00CC4B95">
            <w:pPr>
              <w:spacing w:before="40" w:after="20"/>
              <w:jc w:val="center"/>
              <w:rPr>
                <w:rFonts w:cs="Arial"/>
                <w:sz w:val="18"/>
                <w:szCs w:val="18"/>
              </w:rPr>
            </w:pPr>
            <w:r w:rsidRPr="00CC4B95">
              <w:rPr>
                <w:rFonts w:cs="Arial"/>
                <w:sz w:val="18"/>
                <w:szCs w:val="18"/>
              </w:rPr>
              <w:t>0.927</w:t>
            </w:r>
          </w:p>
        </w:tc>
      </w:tr>
      <w:tr w:rsidR="00CC4B95" w:rsidRPr="00CC4B95" w14:paraId="4C3A5CC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461A64" w14:textId="77777777" w:rsidR="00CC4B95" w:rsidRPr="00C935A5" w:rsidRDefault="00CC4B95" w:rsidP="00CC4B95">
            <w:pPr>
              <w:spacing w:before="40" w:after="40"/>
              <w:rPr>
                <w:rFonts w:cs="Arial"/>
                <w:sz w:val="18"/>
                <w:szCs w:val="18"/>
              </w:rPr>
            </w:pPr>
            <w:r w:rsidRPr="00C935A5">
              <w:rPr>
                <w:rFonts w:cs="Arial"/>
                <w:sz w:val="18"/>
                <w:szCs w:val="18"/>
              </w:rPr>
              <w:t>Latrobe C</w:t>
            </w:r>
          </w:p>
        </w:tc>
        <w:tc>
          <w:tcPr>
            <w:tcW w:w="1247" w:type="dxa"/>
            <w:tcBorders>
              <w:top w:val="nil"/>
              <w:left w:val="single" w:sz="18" w:space="0" w:color="5F497A" w:themeColor="accent4" w:themeShade="BF"/>
              <w:bottom w:val="nil"/>
              <w:right w:val="nil"/>
            </w:tcBorders>
            <w:shd w:val="clear" w:color="auto" w:fill="auto"/>
            <w:vAlign w:val="bottom"/>
          </w:tcPr>
          <w:p w14:paraId="3B6F2BEB" w14:textId="4A67156F" w:rsidR="00CC4B95" w:rsidRPr="00C935A5" w:rsidRDefault="00CC4B95" w:rsidP="00CC4B95">
            <w:pPr>
              <w:spacing w:before="40" w:after="20"/>
              <w:jc w:val="center"/>
              <w:rPr>
                <w:rFonts w:cs="Arial"/>
                <w:sz w:val="18"/>
                <w:szCs w:val="18"/>
              </w:rPr>
            </w:pPr>
            <w:r w:rsidRPr="00CC4B95">
              <w:rPr>
                <w:rFonts w:cs="Arial"/>
                <w:sz w:val="18"/>
                <w:szCs w:val="18"/>
              </w:rPr>
              <w:t>0.937</w:t>
            </w:r>
          </w:p>
        </w:tc>
        <w:tc>
          <w:tcPr>
            <w:tcW w:w="1247" w:type="dxa"/>
            <w:tcBorders>
              <w:top w:val="nil"/>
              <w:left w:val="nil"/>
              <w:bottom w:val="nil"/>
              <w:right w:val="nil"/>
            </w:tcBorders>
            <w:vAlign w:val="bottom"/>
          </w:tcPr>
          <w:p w14:paraId="13B49D06" w14:textId="6FAE2361" w:rsidR="00CC4B95" w:rsidRPr="00C935A5" w:rsidRDefault="00CC4B95" w:rsidP="00CC4B95">
            <w:pPr>
              <w:spacing w:before="40" w:after="20"/>
              <w:jc w:val="center"/>
              <w:rPr>
                <w:rFonts w:cs="Arial"/>
                <w:sz w:val="18"/>
                <w:szCs w:val="18"/>
              </w:rPr>
            </w:pPr>
            <w:r w:rsidRPr="00CC4B95">
              <w:rPr>
                <w:rFonts w:cs="Arial"/>
                <w:sz w:val="18"/>
                <w:szCs w:val="18"/>
              </w:rPr>
              <w:t>0.938</w:t>
            </w:r>
          </w:p>
        </w:tc>
        <w:tc>
          <w:tcPr>
            <w:tcW w:w="1247" w:type="dxa"/>
            <w:tcBorders>
              <w:top w:val="nil"/>
              <w:left w:val="nil"/>
              <w:bottom w:val="nil"/>
              <w:right w:val="nil"/>
            </w:tcBorders>
            <w:vAlign w:val="bottom"/>
          </w:tcPr>
          <w:p w14:paraId="32F4BC0D" w14:textId="06903B33" w:rsidR="00CC4B95" w:rsidRPr="00C935A5" w:rsidRDefault="00CC4B95" w:rsidP="00CC4B95">
            <w:pPr>
              <w:spacing w:before="40" w:after="20"/>
              <w:jc w:val="center"/>
              <w:rPr>
                <w:rFonts w:cs="Arial"/>
                <w:sz w:val="18"/>
                <w:szCs w:val="18"/>
              </w:rPr>
            </w:pPr>
            <w:r w:rsidRPr="00CC4B95">
              <w:rPr>
                <w:rFonts w:cs="Arial"/>
                <w:sz w:val="18"/>
                <w:szCs w:val="18"/>
              </w:rPr>
              <w:t>0.936</w:t>
            </w:r>
          </w:p>
        </w:tc>
        <w:tc>
          <w:tcPr>
            <w:tcW w:w="170" w:type="dxa"/>
            <w:tcBorders>
              <w:top w:val="nil"/>
              <w:left w:val="nil"/>
              <w:bottom w:val="nil"/>
              <w:right w:val="nil"/>
            </w:tcBorders>
            <w:vAlign w:val="bottom"/>
          </w:tcPr>
          <w:p w14:paraId="71DF04DA" w14:textId="663BC9D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13CA2000" w14:textId="1EBB7E20" w:rsidR="00CC4B95" w:rsidRPr="00C935A5" w:rsidRDefault="00CC4B95" w:rsidP="00CC4B95">
            <w:pPr>
              <w:spacing w:before="40" w:after="20"/>
              <w:jc w:val="center"/>
              <w:rPr>
                <w:rFonts w:cs="Arial"/>
                <w:sz w:val="18"/>
                <w:szCs w:val="18"/>
              </w:rPr>
            </w:pPr>
            <w:r w:rsidRPr="00CC4B95">
              <w:rPr>
                <w:rFonts w:cs="Arial"/>
                <w:sz w:val="18"/>
                <w:szCs w:val="18"/>
              </w:rPr>
              <w:t>0.987</w:t>
            </w:r>
          </w:p>
        </w:tc>
      </w:tr>
      <w:tr w:rsidR="00CC4B95" w:rsidRPr="00CC4B95" w14:paraId="3913C98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605B0F4" w14:textId="77777777" w:rsidR="00CC4B95" w:rsidRPr="00C935A5" w:rsidRDefault="00CC4B95" w:rsidP="00CC4B95">
            <w:pPr>
              <w:spacing w:before="40" w:after="40"/>
              <w:rPr>
                <w:rFonts w:cs="Arial"/>
                <w:sz w:val="18"/>
                <w:szCs w:val="18"/>
              </w:rPr>
            </w:pPr>
            <w:r w:rsidRPr="00C935A5">
              <w:rPr>
                <w:rFonts w:cs="Arial"/>
                <w:sz w:val="18"/>
                <w:szCs w:val="18"/>
              </w:rPr>
              <w:t>Loddon S</w:t>
            </w:r>
          </w:p>
        </w:tc>
        <w:tc>
          <w:tcPr>
            <w:tcW w:w="1247" w:type="dxa"/>
            <w:tcBorders>
              <w:top w:val="nil"/>
              <w:left w:val="single" w:sz="18" w:space="0" w:color="5F497A" w:themeColor="accent4" w:themeShade="BF"/>
              <w:bottom w:val="nil"/>
              <w:right w:val="nil"/>
            </w:tcBorders>
            <w:shd w:val="clear" w:color="auto" w:fill="auto"/>
            <w:vAlign w:val="bottom"/>
          </w:tcPr>
          <w:p w14:paraId="5362741B" w14:textId="19E24182" w:rsidR="00CC4B95" w:rsidRPr="00C935A5" w:rsidRDefault="00CC4B95" w:rsidP="00CC4B95">
            <w:pPr>
              <w:spacing w:before="40" w:after="20"/>
              <w:jc w:val="center"/>
              <w:rPr>
                <w:rFonts w:cs="Arial"/>
                <w:sz w:val="18"/>
                <w:szCs w:val="18"/>
              </w:rPr>
            </w:pPr>
            <w:r w:rsidRPr="00CC4B95">
              <w:rPr>
                <w:rFonts w:cs="Arial"/>
                <w:sz w:val="18"/>
                <w:szCs w:val="18"/>
              </w:rPr>
              <w:t>0.935</w:t>
            </w:r>
          </w:p>
        </w:tc>
        <w:tc>
          <w:tcPr>
            <w:tcW w:w="1247" w:type="dxa"/>
            <w:tcBorders>
              <w:top w:val="nil"/>
              <w:left w:val="nil"/>
              <w:bottom w:val="nil"/>
              <w:right w:val="nil"/>
            </w:tcBorders>
            <w:vAlign w:val="bottom"/>
          </w:tcPr>
          <w:p w14:paraId="6A115B58" w14:textId="17F7CE54" w:rsidR="00CC4B95" w:rsidRPr="00C935A5" w:rsidRDefault="00CC4B95" w:rsidP="00CC4B95">
            <w:pPr>
              <w:spacing w:before="40" w:after="20"/>
              <w:jc w:val="center"/>
              <w:rPr>
                <w:rFonts w:cs="Arial"/>
                <w:sz w:val="18"/>
                <w:szCs w:val="18"/>
              </w:rPr>
            </w:pPr>
            <w:r w:rsidRPr="00CC4B95">
              <w:rPr>
                <w:rFonts w:cs="Arial"/>
                <w:sz w:val="18"/>
                <w:szCs w:val="18"/>
              </w:rPr>
              <w:t>0.935</w:t>
            </w:r>
          </w:p>
        </w:tc>
        <w:tc>
          <w:tcPr>
            <w:tcW w:w="1247" w:type="dxa"/>
            <w:tcBorders>
              <w:top w:val="nil"/>
              <w:left w:val="nil"/>
              <w:bottom w:val="nil"/>
              <w:right w:val="nil"/>
            </w:tcBorders>
            <w:vAlign w:val="bottom"/>
          </w:tcPr>
          <w:p w14:paraId="030D0634" w14:textId="18B3258A" w:rsidR="00CC4B95" w:rsidRPr="00C935A5" w:rsidRDefault="00CC4B95" w:rsidP="00CC4B95">
            <w:pPr>
              <w:spacing w:before="40" w:after="20"/>
              <w:jc w:val="center"/>
              <w:rPr>
                <w:rFonts w:cs="Arial"/>
                <w:sz w:val="18"/>
                <w:szCs w:val="18"/>
              </w:rPr>
            </w:pPr>
            <w:r w:rsidRPr="00CC4B95">
              <w:rPr>
                <w:rFonts w:cs="Arial"/>
                <w:sz w:val="18"/>
                <w:szCs w:val="18"/>
              </w:rPr>
              <w:t>0.933</w:t>
            </w:r>
          </w:p>
        </w:tc>
        <w:tc>
          <w:tcPr>
            <w:tcW w:w="170" w:type="dxa"/>
            <w:tcBorders>
              <w:top w:val="nil"/>
              <w:left w:val="nil"/>
              <w:bottom w:val="nil"/>
              <w:right w:val="nil"/>
            </w:tcBorders>
            <w:vAlign w:val="bottom"/>
          </w:tcPr>
          <w:p w14:paraId="25B3BCED" w14:textId="2BB3DB6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247" w:type="dxa"/>
            <w:tcBorders>
              <w:top w:val="nil"/>
              <w:left w:val="nil"/>
              <w:bottom w:val="nil"/>
              <w:right w:val="nil"/>
            </w:tcBorders>
            <w:shd w:val="clear" w:color="auto" w:fill="auto"/>
            <w:vAlign w:val="bottom"/>
          </w:tcPr>
          <w:p w14:paraId="7B63A73D" w14:textId="2DF3CD37" w:rsidR="00CC4B95" w:rsidRPr="00C935A5" w:rsidRDefault="00CC4B95" w:rsidP="00CC4B95">
            <w:pPr>
              <w:spacing w:before="40" w:after="20"/>
              <w:jc w:val="center"/>
              <w:rPr>
                <w:rFonts w:cs="Arial"/>
                <w:sz w:val="18"/>
                <w:szCs w:val="18"/>
              </w:rPr>
            </w:pPr>
            <w:r w:rsidRPr="00CC4B95">
              <w:rPr>
                <w:rFonts w:cs="Arial"/>
                <w:sz w:val="18"/>
                <w:szCs w:val="18"/>
              </w:rPr>
              <w:t>0.810</w:t>
            </w:r>
          </w:p>
        </w:tc>
      </w:tr>
    </w:tbl>
    <w:p w14:paraId="4726BE9F" w14:textId="65DF1474" w:rsidR="00EB2E62" w:rsidRPr="00F81ED2" w:rsidRDefault="00EB2E62" w:rsidP="00FF36E8">
      <w:pPr>
        <w:spacing w:before="40" w:after="20"/>
        <w:rPr>
          <w:rFonts w:cs="Arial"/>
          <w:sz w:val="14"/>
          <w:szCs w:val="14"/>
        </w:rPr>
      </w:pPr>
    </w:p>
    <w:p w14:paraId="176292AC"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36879501" w14:textId="77777777" w:rsidR="00F81ED2" w:rsidRDefault="00F81ED2" w:rsidP="00F81ED2">
      <w:pPr>
        <w:spacing w:before="40" w:after="20"/>
        <w:rPr>
          <w:rFonts w:cs="Arial"/>
          <w:i/>
          <w:sz w:val="14"/>
          <w:szCs w:val="1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p>
    <w:p w14:paraId="346BA24B" w14:textId="3D7E6F7B" w:rsidR="00244A4F" w:rsidRPr="00C935A5" w:rsidRDefault="00F81ED2" w:rsidP="00F81ED2">
      <w:pPr>
        <w:spacing w:before="40" w:after="20"/>
        <w:rPr>
          <w:rFonts w:cs="Arial"/>
          <w:sz w:val="18"/>
          <w:szCs w:val="18"/>
        </w:rPr>
      </w:pPr>
      <w:r w:rsidRPr="005C7D9A">
        <w:rPr>
          <w:rFonts w:cs="Arial"/>
          <w:i/>
          <w:sz w:val="14"/>
          <w:szCs w:val="14"/>
        </w:rPr>
        <w:t>.</w:t>
      </w:r>
      <w:r w:rsidR="00961975" w:rsidRPr="00C935A5">
        <w:rPr>
          <w:rFonts w:cs="Arial"/>
          <w:sz w:val="18"/>
          <w:szCs w:val="18"/>
        </w:rPr>
        <w:br w:type="page"/>
      </w:r>
    </w:p>
    <w:p w14:paraId="203DEA7E" w14:textId="2A7464DF" w:rsidR="00244A4F" w:rsidRPr="00C935A5" w:rsidRDefault="00CE4507" w:rsidP="00161F8A">
      <w:pPr>
        <w:pStyle w:val="VGC-Head10"/>
      </w:pPr>
      <w:r w:rsidRPr="00C935A5">
        <w:lastRenderedPageBreak/>
        <w:t>Appendix 4</w:t>
      </w:r>
      <w:r w:rsidR="00244A4F" w:rsidRPr="00C935A5">
        <w:tab/>
      </w:r>
      <w:r w:rsidR="00C010FD">
        <w:t>2025-26</w:t>
      </w:r>
      <w:r w:rsidR="00A97ABE" w:rsidRPr="00C935A5">
        <w:t xml:space="preserve"> </w:t>
      </w:r>
      <w:r w:rsidR="00244A4F" w:rsidRPr="00C935A5">
        <w:t xml:space="preserve">General Purpose Grants </w:t>
      </w:r>
    </w:p>
    <w:p w14:paraId="0259B60C" w14:textId="7CB5309F" w:rsidR="00244A4F" w:rsidRPr="00C935A5" w:rsidRDefault="00244A4F" w:rsidP="00161F8A">
      <w:pPr>
        <w:pStyle w:val="VGC-Head2"/>
      </w:pPr>
      <w:r w:rsidRPr="00C935A5">
        <w:t xml:space="preserve">D.  Cost Adjustors - </w:t>
      </w:r>
      <w:r w:rsidR="002A2397" w:rsidRPr="00C935A5">
        <w:t>Index</w:t>
      </w:r>
    </w:p>
    <w:p w14:paraId="46A9AEC5" w14:textId="77777777" w:rsidR="00DA542E" w:rsidRPr="00C935A5" w:rsidRDefault="00DA542E" w:rsidP="00FF36E8">
      <w:pPr>
        <w:spacing w:before="40" w:after="20"/>
        <w:rPr>
          <w:rFonts w:cs="Arial"/>
          <w:sz w:val="18"/>
          <w:szCs w:val="18"/>
        </w:rPr>
      </w:pPr>
    </w:p>
    <w:p w14:paraId="76A28F30" w14:textId="77777777" w:rsidR="00001707" w:rsidRPr="00C935A5" w:rsidRDefault="00001707"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134"/>
        <w:gridCol w:w="1134"/>
        <w:gridCol w:w="170"/>
        <w:gridCol w:w="1134"/>
        <w:gridCol w:w="1134"/>
      </w:tblGrid>
      <w:tr w:rsidR="009E2B93" w:rsidRPr="00C935A5" w14:paraId="0C9BDBBE"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555C0A30"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4536" w:type="dxa"/>
            <w:gridSpan w:val="4"/>
            <w:tcBorders>
              <w:top w:val="nil"/>
              <w:left w:val="single" w:sz="18" w:space="0" w:color="5F497A" w:themeColor="accent4" w:themeShade="BF"/>
              <w:bottom w:val="single" w:sz="8" w:space="0" w:color="5F497A" w:themeColor="accent4" w:themeShade="BF"/>
            </w:tcBorders>
            <w:shd w:val="clear" w:color="auto" w:fill="auto"/>
            <w:vAlign w:val="bottom"/>
          </w:tcPr>
          <w:p w14:paraId="46FFC70D" w14:textId="1F2B7534" w:rsidR="009E2B93" w:rsidRPr="00C935A5" w:rsidRDefault="009E2B93" w:rsidP="008001AD">
            <w:pPr>
              <w:spacing w:before="40" w:after="20"/>
              <w:jc w:val="center"/>
              <w:rPr>
                <w:rFonts w:cs="Arial"/>
                <w:b/>
                <w:sz w:val="18"/>
                <w:szCs w:val="18"/>
              </w:rPr>
            </w:pPr>
            <w:r w:rsidRPr="00C935A5">
              <w:rPr>
                <w:rFonts w:cs="Arial"/>
                <w:b/>
                <w:sz w:val="18"/>
                <w:szCs w:val="18"/>
              </w:rPr>
              <w:t xml:space="preserve">Regional Services </w:t>
            </w:r>
          </w:p>
        </w:tc>
        <w:tc>
          <w:tcPr>
            <w:tcW w:w="170" w:type="dxa"/>
            <w:vMerge w:val="restart"/>
            <w:tcBorders>
              <w:top w:val="nil"/>
              <w:left w:val="nil"/>
              <w:bottom w:val="single" w:sz="8" w:space="0" w:color="5F497A" w:themeColor="accent4" w:themeShade="BF"/>
              <w:right w:val="nil"/>
            </w:tcBorders>
            <w:vAlign w:val="bottom"/>
          </w:tcPr>
          <w:p w14:paraId="5D8421FA" w14:textId="77777777" w:rsidR="009E2B93" w:rsidRPr="00FB30AA" w:rsidRDefault="009E2B93" w:rsidP="008001AD">
            <w:pPr>
              <w:spacing w:before="40" w:after="20"/>
              <w:jc w:val="center"/>
              <w:rPr>
                <w:rFonts w:cs="Arial"/>
                <w:b/>
                <w:sz w:val="18"/>
                <w:szCs w:val="18"/>
              </w:rPr>
            </w:pPr>
          </w:p>
        </w:tc>
        <w:tc>
          <w:tcPr>
            <w:tcW w:w="2268" w:type="dxa"/>
            <w:gridSpan w:val="2"/>
            <w:tcBorders>
              <w:top w:val="nil"/>
              <w:left w:val="nil"/>
              <w:bottom w:val="single" w:sz="8" w:space="0" w:color="5F497A" w:themeColor="accent4" w:themeShade="BF"/>
              <w:right w:val="nil"/>
            </w:tcBorders>
            <w:vAlign w:val="bottom"/>
          </w:tcPr>
          <w:p w14:paraId="31184F02" w14:textId="5CC7578C" w:rsidR="009E2B93" w:rsidRPr="00FB30AA" w:rsidRDefault="009E2B93" w:rsidP="008001AD">
            <w:pPr>
              <w:spacing w:before="40" w:after="20"/>
              <w:jc w:val="center"/>
              <w:rPr>
                <w:rFonts w:cs="Arial"/>
                <w:b/>
                <w:sz w:val="18"/>
                <w:szCs w:val="18"/>
              </w:rPr>
            </w:pPr>
            <w:r w:rsidRPr="00FB30AA">
              <w:rPr>
                <w:rFonts w:cs="Arial"/>
                <w:b/>
                <w:sz w:val="18"/>
                <w:szCs w:val="18"/>
              </w:rPr>
              <w:t xml:space="preserve">Remoteness </w:t>
            </w:r>
          </w:p>
        </w:tc>
      </w:tr>
      <w:tr w:rsidR="00CC4B95" w:rsidRPr="00C935A5" w14:paraId="5730D045"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5249BD99" w14:textId="77777777" w:rsidR="00CC4B95" w:rsidRPr="00C935A5" w:rsidRDefault="00CC4B95" w:rsidP="00CC4B95">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71FB6B8C" w14:textId="77777777" w:rsidR="00CC4B95" w:rsidRPr="00C935A5" w:rsidRDefault="00CC4B95" w:rsidP="00CC4B95">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5559D950" w14:textId="6DA23C6F" w:rsidR="00CC4B95" w:rsidRPr="00C935A5" w:rsidRDefault="00CC4B95" w:rsidP="00CC4B9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39C0D419" w14:textId="5F7F9EEB" w:rsidR="00CC4B95" w:rsidRPr="00C935A5" w:rsidRDefault="00CC4B95" w:rsidP="00CC4B9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72F2AADA" w14:textId="7F5D4F86" w:rsidR="00CC4B95" w:rsidRPr="00C935A5" w:rsidRDefault="00CC4B95" w:rsidP="00CC4B95">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c>
          <w:tcPr>
            <w:tcW w:w="170" w:type="dxa"/>
            <w:vMerge/>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62915066" w14:textId="77777777" w:rsidR="00CC4B95" w:rsidRPr="00FB30AA" w:rsidRDefault="00CC4B95" w:rsidP="00CC4B95">
            <w:pPr>
              <w:spacing w:before="40" w:after="20"/>
              <w:jc w:val="center"/>
              <w:rPr>
                <w:rFonts w:cs="Arial"/>
                <w:sz w:val="16"/>
                <w:szCs w:val="16"/>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7BC645C6" w14:textId="07A52316" w:rsidR="00CC4B95" w:rsidRPr="00FB30AA" w:rsidRDefault="00CC4B95" w:rsidP="00CC4B95">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 xml:space="preserve">(25,000-300,000) </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06FAC47" w14:textId="58A3E720" w:rsidR="00CC4B95" w:rsidRPr="00C935A5" w:rsidRDefault="00CC4B95" w:rsidP="00CC4B9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p>
        </w:tc>
      </w:tr>
      <w:tr w:rsidR="00CC4B95" w:rsidRPr="00CC4B95" w14:paraId="04E1CA8B" w14:textId="77777777" w:rsidTr="00A2756F">
        <w:tc>
          <w:tcPr>
            <w:tcW w:w="2268" w:type="dxa"/>
            <w:tcBorders>
              <w:top w:val="nil"/>
              <w:left w:val="nil"/>
              <w:bottom w:val="nil"/>
              <w:right w:val="single" w:sz="18" w:space="0" w:color="5F497A" w:themeColor="accent4" w:themeShade="BF"/>
            </w:tcBorders>
            <w:shd w:val="clear" w:color="auto" w:fill="auto"/>
            <w:vAlign w:val="center"/>
          </w:tcPr>
          <w:p w14:paraId="06B2D4EB" w14:textId="77777777" w:rsidR="00CC4B95" w:rsidRPr="00C935A5" w:rsidRDefault="00CC4B95" w:rsidP="00CC4B95">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59EDEE4" w14:textId="02ED118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0AD9880E" w14:textId="5BC720D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443C833D" w14:textId="0144CBE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56452F8A" w14:textId="474F32E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70" w:type="dxa"/>
            <w:tcBorders>
              <w:top w:val="single" w:sz="8" w:space="0" w:color="5F497A" w:themeColor="accent4" w:themeShade="BF"/>
              <w:left w:val="nil"/>
              <w:bottom w:val="nil"/>
              <w:right w:val="nil"/>
            </w:tcBorders>
            <w:vAlign w:val="bottom"/>
          </w:tcPr>
          <w:p w14:paraId="373DB2A6" w14:textId="4461E8B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54FB6B43" w14:textId="7B2AB83B" w:rsidR="00CC4B95" w:rsidRPr="00C935A5" w:rsidRDefault="00CC4B95" w:rsidP="00CC4B95">
            <w:pPr>
              <w:spacing w:before="40" w:after="4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4C4EC4D4" w14:textId="30EAAF43" w:rsidR="00CC4B95" w:rsidRPr="00C935A5" w:rsidRDefault="00CC4B95" w:rsidP="00CC4B95">
            <w:pPr>
              <w:spacing w:before="40" w:after="40"/>
              <w:jc w:val="center"/>
              <w:rPr>
                <w:rFonts w:cs="Arial"/>
                <w:sz w:val="18"/>
                <w:szCs w:val="18"/>
              </w:rPr>
            </w:pPr>
            <w:r w:rsidRPr="00CC4B95">
              <w:rPr>
                <w:rFonts w:cs="Arial"/>
                <w:sz w:val="18"/>
                <w:szCs w:val="18"/>
              </w:rPr>
              <w:t> </w:t>
            </w:r>
          </w:p>
        </w:tc>
      </w:tr>
      <w:tr w:rsidR="00CC4B95" w:rsidRPr="00CC4B95" w14:paraId="4CD4849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523DB95" w14:textId="77777777" w:rsidR="00CC4B95" w:rsidRPr="00C935A5" w:rsidRDefault="00CC4B95" w:rsidP="00CC4B95">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2BABDFF6" w14:textId="365272AF" w:rsidR="00CC4B95" w:rsidRPr="00C935A5" w:rsidRDefault="00CC4B95" w:rsidP="00CC4B95">
            <w:pPr>
              <w:spacing w:before="40" w:after="20"/>
              <w:jc w:val="center"/>
              <w:rPr>
                <w:rFonts w:cs="Arial"/>
                <w:sz w:val="18"/>
                <w:szCs w:val="18"/>
              </w:rPr>
            </w:pPr>
            <w:r w:rsidRPr="00CC4B95">
              <w:rPr>
                <w:rFonts w:cs="Arial"/>
                <w:sz w:val="18"/>
                <w:szCs w:val="18"/>
              </w:rPr>
              <w:t>1.155</w:t>
            </w:r>
          </w:p>
        </w:tc>
        <w:tc>
          <w:tcPr>
            <w:tcW w:w="1134" w:type="dxa"/>
            <w:tcBorders>
              <w:top w:val="nil"/>
              <w:left w:val="nil"/>
              <w:bottom w:val="nil"/>
              <w:right w:val="nil"/>
            </w:tcBorders>
            <w:vAlign w:val="bottom"/>
          </w:tcPr>
          <w:p w14:paraId="7BBBAB5E" w14:textId="14067925" w:rsidR="00CC4B95" w:rsidRPr="00C935A5" w:rsidRDefault="00CC4B95" w:rsidP="00CC4B95">
            <w:pPr>
              <w:spacing w:before="40" w:after="20"/>
              <w:jc w:val="center"/>
              <w:rPr>
                <w:rFonts w:cs="Arial"/>
                <w:sz w:val="18"/>
                <w:szCs w:val="18"/>
              </w:rPr>
            </w:pPr>
            <w:r w:rsidRPr="00CC4B95">
              <w:rPr>
                <w:rFonts w:cs="Arial"/>
                <w:sz w:val="18"/>
                <w:szCs w:val="18"/>
              </w:rPr>
              <w:t>1.156</w:t>
            </w:r>
          </w:p>
        </w:tc>
        <w:tc>
          <w:tcPr>
            <w:tcW w:w="1134" w:type="dxa"/>
            <w:tcBorders>
              <w:top w:val="nil"/>
              <w:left w:val="nil"/>
              <w:bottom w:val="nil"/>
              <w:right w:val="nil"/>
            </w:tcBorders>
            <w:vAlign w:val="bottom"/>
          </w:tcPr>
          <w:p w14:paraId="33652DC2" w14:textId="5762448D" w:rsidR="00CC4B95" w:rsidRPr="00C935A5" w:rsidRDefault="00CC4B95" w:rsidP="00CC4B95">
            <w:pPr>
              <w:spacing w:before="40" w:after="20"/>
              <w:jc w:val="center"/>
              <w:rPr>
                <w:rFonts w:cs="Arial"/>
                <w:sz w:val="18"/>
                <w:szCs w:val="18"/>
              </w:rPr>
            </w:pPr>
            <w:r w:rsidRPr="00CC4B95">
              <w:rPr>
                <w:rFonts w:cs="Arial"/>
                <w:sz w:val="18"/>
                <w:szCs w:val="18"/>
              </w:rPr>
              <w:t>1.154</w:t>
            </w:r>
          </w:p>
        </w:tc>
        <w:tc>
          <w:tcPr>
            <w:tcW w:w="1134" w:type="dxa"/>
            <w:tcBorders>
              <w:top w:val="nil"/>
              <w:left w:val="nil"/>
              <w:bottom w:val="nil"/>
              <w:right w:val="nil"/>
            </w:tcBorders>
            <w:vAlign w:val="bottom"/>
          </w:tcPr>
          <w:p w14:paraId="69AA2E88" w14:textId="6FECB354" w:rsidR="00CC4B95" w:rsidRPr="00C935A5" w:rsidRDefault="00CC4B95" w:rsidP="00CC4B95">
            <w:pPr>
              <w:spacing w:before="40" w:after="20"/>
              <w:jc w:val="center"/>
              <w:rPr>
                <w:rFonts w:cs="Arial"/>
                <w:sz w:val="18"/>
                <w:szCs w:val="18"/>
              </w:rPr>
            </w:pPr>
            <w:r w:rsidRPr="00CC4B95">
              <w:rPr>
                <w:rFonts w:cs="Arial"/>
                <w:sz w:val="18"/>
                <w:szCs w:val="18"/>
              </w:rPr>
              <w:t>1.140</w:t>
            </w:r>
          </w:p>
        </w:tc>
        <w:tc>
          <w:tcPr>
            <w:tcW w:w="170" w:type="dxa"/>
            <w:tcBorders>
              <w:top w:val="nil"/>
              <w:left w:val="nil"/>
              <w:bottom w:val="nil"/>
              <w:right w:val="nil"/>
            </w:tcBorders>
            <w:vAlign w:val="bottom"/>
          </w:tcPr>
          <w:p w14:paraId="40C7FB23" w14:textId="66A8A31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52FA3E7D" w14:textId="6E866447" w:rsidR="00CC4B95" w:rsidRPr="00C935A5" w:rsidRDefault="00CC4B95" w:rsidP="00CC4B95">
            <w:pPr>
              <w:spacing w:before="40" w:after="20"/>
              <w:jc w:val="center"/>
              <w:rPr>
                <w:rFonts w:cs="Arial"/>
                <w:sz w:val="18"/>
                <w:szCs w:val="18"/>
              </w:rPr>
            </w:pPr>
            <w:r w:rsidRPr="00CC4B95">
              <w:rPr>
                <w:rFonts w:cs="Arial"/>
                <w:sz w:val="18"/>
                <w:szCs w:val="18"/>
              </w:rPr>
              <w:t>1.441</w:t>
            </w:r>
          </w:p>
        </w:tc>
        <w:tc>
          <w:tcPr>
            <w:tcW w:w="1134" w:type="dxa"/>
            <w:tcBorders>
              <w:top w:val="nil"/>
              <w:left w:val="nil"/>
              <w:bottom w:val="nil"/>
              <w:right w:val="nil"/>
            </w:tcBorders>
            <w:shd w:val="clear" w:color="auto" w:fill="auto"/>
            <w:vAlign w:val="bottom"/>
          </w:tcPr>
          <w:p w14:paraId="653C13E7" w14:textId="34C1E258" w:rsidR="00CC4B95" w:rsidRPr="00C935A5" w:rsidRDefault="00CC4B95" w:rsidP="00CC4B95">
            <w:pPr>
              <w:spacing w:before="40" w:after="20"/>
              <w:jc w:val="center"/>
              <w:rPr>
                <w:rFonts w:cs="Arial"/>
                <w:sz w:val="18"/>
                <w:szCs w:val="18"/>
              </w:rPr>
            </w:pPr>
            <w:r w:rsidRPr="00CC4B95">
              <w:rPr>
                <w:rFonts w:cs="Arial"/>
                <w:sz w:val="18"/>
                <w:szCs w:val="18"/>
              </w:rPr>
              <w:t>1.425</w:t>
            </w:r>
          </w:p>
        </w:tc>
      </w:tr>
      <w:tr w:rsidR="00CC4B95" w:rsidRPr="00CC4B95" w14:paraId="782E83E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EFA8D8" w14:textId="77777777" w:rsidR="00CC4B95" w:rsidRPr="00C935A5" w:rsidRDefault="00CC4B95" w:rsidP="00CC4B95">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782D0FFA" w14:textId="0D1508D6"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134" w:type="dxa"/>
            <w:tcBorders>
              <w:top w:val="nil"/>
              <w:left w:val="nil"/>
              <w:bottom w:val="nil"/>
              <w:right w:val="nil"/>
            </w:tcBorders>
            <w:vAlign w:val="bottom"/>
          </w:tcPr>
          <w:p w14:paraId="73CADBC9" w14:textId="7B00BC6D" w:rsidR="00CC4B95" w:rsidRPr="00C935A5" w:rsidRDefault="00CC4B95" w:rsidP="00CC4B95">
            <w:pPr>
              <w:spacing w:before="40" w:after="20"/>
              <w:jc w:val="center"/>
              <w:rPr>
                <w:rFonts w:cs="Arial"/>
                <w:sz w:val="18"/>
                <w:szCs w:val="18"/>
              </w:rPr>
            </w:pPr>
            <w:r w:rsidRPr="00CC4B95">
              <w:rPr>
                <w:rFonts w:cs="Arial"/>
                <w:sz w:val="18"/>
                <w:szCs w:val="18"/>
              </w:rPr>
              <w:t>0.995</w:t>
            </w:r>
          </w:p>
        </w:tc>
        <w:tc>
          <w:tcPr>
            <w:tcW w:w="1134" w:type="dxa"/>
            <w:tcBorders>
              <w:top w:val="nil"/>
              <w:left w:val="nil"/>
              <w:bottom w:val="nil"/>
              <w:right w:val="nil"/>
            </w:tcBorders>
            <w:vAlign w:val="bottom"/>
          </w:tcPr>
          <w:p w14:paraId="517B0C4E" w14:textId="664994C3" w:rsidR="00CC4B95" w:rsidRPr="00C935A5" w:rsidRDefault="00CC4B95" w:rsidP="00CC4B95">
            <w:pPr>
              <w:spacing w:before="40" w:after="20"/>
              <w:jc w:val="center"/>
              <w:rPr>
                <w:rFonts w:cs="Arial"/>
                <w:sz w:val="18"/>
                <w:szCs w:val="18"/>
              </w:rPr>
            </w:pPr>
            <w:r w:rsidRPr="00CC4B95">
              <w:rPr>
                <w:rFonts w:cs="Arial"/>
                <w:sz w:val="18"/>
                <w:szCs w:val="18"/>
              </w:rPr>
              <w:t>0.993</w:t>
            </w:r>
          </w:p>
        </w:tc>
        <w:tc>
          <w:tcPr>
            <w:tcW w:w="1134" w:type="dxa"/>
            <w:tcBorders>
              <w:top w:val="nil"/>
              <w:left w:val="nil"/>
              <w:bottom w:val="nil"/>
              <w:right w:val="nil"/>
            </w:tcBorders>
            <w:vAlign w:val="bottom"/>
          </w:tcPr>
          <w:p w14:paraId="485E9280" w14:textId="2FDCDDB9" w:rsidR="00CC4B95" w:rsidRPr="00C935A5" w:rsidRDefault="00CC4B95" w:rsidP="00CC4B95">
            <w:pPr>
              <w:spacing w:before="40" w:after="20"/>
              <w:jc w:val="center"/>
              <w:rPr>
                <w:rFonts w:cs="Arial"/>
                <w:sz w:val="18"/>
                <w:szCs w:val="18"/>
              </w:rPr>
            </w:pPr>
            <w:r w:rsidRPr="00CC4B95">
              <w:rPr>
                <w:rFonts w:cs="Arial"/>
                <w:sz w:val="18"/>
                <w:szCs w:val="18"/>
              </w:rPr>
              <w:t>0.981</w:t>
            </w:r>
          </w:p>
        </w:tc>
        <w:tc>
          <w:tcPr>
            <w:tcW w:w="170" w:type="dxa"/>
            <w:tcBorders>
              <w:top w:val="nil"/>
              <w:left w:val="nil"/>
              <w:bottom w:val="nil"/>
              <w:right w:val="nil"/>
            </w:tcBorders>
            <w:vAlign w:val="bottom"/>
          </w:tcPr>
          <w:p w14:paraId="6F27024D" w14:textId="4732D6B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469040F4" w14:textId="04647338" w:rsidR="00CC4B95" w:rsidRPr="00C935A5" w:rsidRDefault="00CC4B95" w:rsidP="00CC4B95">
            <w:pPr>
              <w:spacing w:before="40" w:after="20"/>
              <w:jc w:val="center"/>
              <w:rPr>
                <w:rFonts w:cs="Arial"/>
                <w:sz w:val="18"/>
                <w:szCs w:val="18"/>
              </w:rPr>
            </w:pPr>
            <w:r w:rsidRPr="00CC4B95">
              <w:rPr>
                <w:rFonts w:cs="Arial"/>
                <w:sz w:val="18"/>
                <w:szCs w:val="18"/>
              </w:rPr>
              <w:t>1.327</w:t>
            </w:r>
          </w:p>
        </w:tc>
        <w:tc>
          <w:tcPr>
            <w:tcW w:w="1134" w:type="dxa"/>
            <w:tcBorders>
              <w:top w:val="nil"/>
              <w:left w:val="nil"/>
              <w:bottom w:val="nil"/>
              <w:right w:val="nil"/>
            </w:tcBorders>
            <w:shd w:val="clear" w:color="auto" w:fill="auto"/>
            <w:vAlign w:val="bottom"/>
          </w:tcPr>
          <w:p w14:paraId="2718A995" w14:textId="1CA4D010" w:rsidR="00CC4B95" w:rsidRPr="00C935A5" w:rsidRDefault="00CC4B95" w:rsidP="00CC4B95">
            <w:pPr>
              <w:spacing w:before="40" w:after="20"/>
              <w:jc w:val="center"/>
              <w:rPr>
                <w:rFonts w:cs="Arial"/>
                <w:sz w:val="18"/>
                <w:szCs w:val="18"/>
              </w:rPr>
            </w:pPr>
            <w:r w:rsidRPr="00CC4B95">
              <w:rPr>
                <w:rFonts w:cs="Arial"/>
                <w:sz w:val="18"/>
                <w:szCs w:val="18"/>
              </w:rPr>
              <w:t>1.313</w:t>
            </w:r>
          </w:p>
        </w:tc>
      </w:tr>
      <w:tr w:rsidR="00CC4B95" w:rsidRPr="00CC4B95" w14:paraId="49B2C52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873FC3" w14:textId="77777777" w:rsidR="00CC4B95" w:rsidRPr="00C935A5" w:rsidRDefault="00CC4B95" w:rsidP="00CC4B95">
            <w:pPr>
              <w:spacing w:before="40" w:after="40"/>
              <w:rPr>
                <w:rFonts w:cs="Arial"/>
                <w:sz w:val="18"/>
                <w:szCs w:val="18"/>
              </w:rPr>
            </w:pPr>
            <w:r w:rsidRPr="00C935A5">
              <w:rPr>
                <w:rFonts w:cs="Arial"/>
                <w:sz w:val="18"/>
                <w:szCs w:val="18"/>
              </w:rPr>
              <w:t>Ballarat C</w:t>
            </w:r>
          </w:p>
        </w:tc>
        <w:tc>
          <w:tcPr>
            <w:tcW w:w="1134" w:type="dxa"/>
            <w:tcBorders>
              <w:top w:val="nil"/>
              <w:left w:val="single" w:sz="18" w:space="0" w:color="5F497A" w:themeColor="accent4" w:themeShade="BF"/>
              <w:bottom w:val="nil"/>
              <w:right w:val="nil"/>
            </w:tcBorders>
            <w:shd w:val="clear" w:color="auto" w:fill="auto"/>
            <w:vAlign w:val="bottom"/>
          </w:tcPr>
          <w:p w14:paraId="7EA5E5A4" w14:textId="79CEA96F" w:rsidR="00CC4B95" w:rsidRPr="00C935A5" w:rsidRDefault="00CC4B95" w:rsidP="00CC4B95">
            <w:pPr>
              <w:spacing w:before="40" w:after="20"/>
              <w:jc w:val="center"/>
              <w:rPr>
                <w:rFonts w:cs="Arial"/>
                <w:sz w:val="18"/>
                <w:szCs w:val="18"/>
              </w:rPr>
            </w:pPr>
            <w:r w:rsidRPr="00CC4B95">
              <w:rPr>
                <w:rFonts w:cs="Arial"/>
                <w:sz w:val="18"/>
                <w:szCs w:val="18"/>
              </w:rPr>
              <w:t>1.287</w:t>
            </w:r>
          </w:p>
        </w:tc>
        <w:tc>
          <w:tcPr>
            <w:tcW w:w="1134" w:type="dxa"/>
            <w:tcBorders>
              <w:top w:val="nil"/>
              <w:left w:val="nil"/>
              <w:bottom w:val="nil"/>
              <w:right w:val="nil"/>
            </w:tcBorders>
            <w:vAlign w:val="bottom"/>
          </w:tcPr>
          <w:p w14:paraId="3D67C18F" w14:textId="08470D4D"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vAlign w:val="bottom"/>
          </w:tcPr>
          <w:p w14:paraId="5DC6D473" w14:textId="28D5EDC2" w:rsidR="00CC4B95" w:rsidRPr="00C935A5" w:rsidRDefault="00CC4B95" w:rsidP="00CC4B95">
            <w:pPr>
              <w:spacing w:before="40" w:after="20"/>
              <w:jc w:val="center"/>
              <w:rPr>
                <w:rFonts w:cs="Arial"/>
                <w:sz w:val="18"/>
                <w:szCs w:val="18"/>
              </w:rPr>
            </w:pPr>
            <w:r w:rsidRPr="00CC4B95">
              <w:rPr>
                <w:rFonts w:cs="Arial"/>
                <w:sz w:val="18"/>
                <w:szCs w:val="18"/>
              </w:rPr>
              <w:t>1.286</w:t>
            </w:r>
          </w:p>
        </w:tc>
        <w:tc>
          <w:tcPr>
            <w:tcW w:w="1134" w:type="dxa"/>
            <w:tcBorders>
              <w:top w:val="nil"/>
              <w:left w:val="nil"/>
              <w:bottom w:val="nil"/>
              <w:right w:val="nil"/>
            </w:tcBorders>
            <w:vAlign w:val="bottom"/>
          </w:tcPr>
          <w:p w14:paraId="507963E3" w14:textId="320EFA74" w:rsidR="00CC4B95" w:rsidRPr="00C935A5" w:rsidRDefault="00CC4B95" w:rsidP="00CC4B95">
            <w:pPr>
              <w:spacing w:before="40" w:after="20"/>
              <w:jc w:val="center"/>
              <w:rPr>
                <w:rFonts w:cs="Arial"/>
                <w:sz w:val="18"/>
                <w:szCs w:val="18"/>
              </w:rPr>
            </w:pPr>
            <w:r w:rsidRPr="00CC4B95">
              <w:rPr>
                <w:rFonts w:cs="Arial"/>
                <w:sz w:val="18"/>
                <w:szCs w:val="18"/>
              </w:rPr>
              <w:t>1.270</w:t>
            </w:r>
          </w:p>
        </w:tc>
        <w:tc>
          <w:tcPr>
            <w:tcW w:w="170" w:type="dxa"/>
            <w:tcBorders>
              <w:top w:val="nil"/>
              <w:left w:val="nil"/>
              <w:bottom w:val="nil"/>
              <w:right w:val="nil"/>
            </w:tcBorders>
            <w:vAlign w:val="bottom"/>
          </w:tcPr>
          <w:p w14:paraId="5BF9EC9B" w14:textId="03AAF8D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1DF6DACA" w14:textId="51198C53" w:rsidR="00CC4B95" w:rsidRPr="00C935A5" w:rsidRDefault="00CC4B95" w:rsidP="00CC4B95">
            <w:pPr>
              <w:spacing w:before="40" w:after="20"/>
              <w:jc w:val="center"/>
              <w:rPr>
                <w:rFonts w:cs="Arial"/>
                <w:sz w:val="18"/>
                <w:szCs w:val="18"/>
              </w:rPr>
            </w:pPr>
            <w:r w:rsidRPr="00CC4B95">
              <w:rPr>
                <w:rFonts w:cs="Arial"/>
                <w:sz w:val="18"/>
                <w:szCs w:val="18"/>
              </w:rPr>
              <w:t>0.989</w:t>
            </w:r>
          </w:p>
        </w:tc>
        <w:tc>
          <w:tcPr>
            <w:tcW w:w="1134" w:type="dxa"/>
            <w:tcBorders>
              <w:top w:val="nil"/>
              <w:left w:val="nil"/>
              <w:bottom w:val="nil"/>
              <w:right w:val="nil"/>
            </w:tcBorders>
            <w:shd w:val="clear" w:color="auto" w:fill="auto"/>
            <w:vAlign w:val="bottom"/>
          </w:tcPr>
          <w:p w14:paraId="2234411D" w14:textId="5C2930C8" w:rsidR="00CC4B95" w:rsidRPr="00C935A5" w:rsidRDefault="00CC4B95" w:rsidP="00CC4B95">
            <w:pPr>
              <w:spacing w:before="40" w:after="20"/>
              <w:jc w:val="center"/>
              <w:rPr>
                <w:rFonts w:cs="Arial"/>
                <w:sz w:val="18"/>
                <w:szCs w:val="18"/>
              </w:rPr>
            </w:pPr>
            <w:r w:rsidRPr="00CC4B95">
              <w:rPr>
                <w:rFonts w:cs="Arial"/>
                <w:sz w:val="18"/>
                <w:szCs w:val="18"/>
              </w:rPr>
              <w:t>0.979</w:t>
            </w:r>
          </w:p>
        </w:tc>
      </w:tr>
      <w:tr w:rsidR="00CC4B95" w:rsidRPr="00CC4B95" w14:paraId="6D7E1B4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437922" w14:textId="77777777" w:rsidR="00CC4B95" w:rsidRPr="00C935A5" w:rsidRDefault="00CC4B95" w:rsidP="00CC4B95">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398AFE1F" w14:textId="33414053" w:rsidR="00CC4B95" w:rsidRPr="00C935A5" w:rsidRDefault="00CC4B95" w:rsidP="00CC4B95">
            <w:pPr>
              <w:spacing w:before="40" w:after="20"/>
              <w:jc w:val="center"/>
              <w:rPr>
                <w:rFonts w:cs="Arial"/>
                <w:sz w:val="18"/>
                <w:szCs w:val="18"/>
              </w:rPr>
            </w:pPr>
            <w:r w:rsidRPr="00CC4B95">
              <w:rPr>
                <w:rFonts w:cs="Arial"/>
                <w:sz w:val="18"/>
                <w:szCs w:val="18"/>
              </w:rPr>
              <w:t>1.083</w:t>
            </w:r>
          </w:p>
        </w:tc>
        <w:tc>
          <w:tcPr>
            <w:tcW w:w="1134" w:type="dxa"/>
            <w:tcBorders>
              <w:top w:val="nil"/>
              <w:left w:val="nil"/>
              <w:bottom w:val="nil"/>
              <w:right w:val="nil"/>
            </w:tcBorders>
            <w:vAlign w:val="bottom"/>
          </w:tcPr>
          <w:p w14:paraId="2443ACE7" w14:textId="694D778F" w:rsidR="00CC4B95" w:rsidRPr="00C935A5" w:rsidRDefault="00CC4B95" w:rsidP="00CC4B95">
            <w:pPr>
              <w:spacing w:before="40" w:after="20"/>
              <w:jc w:val="center"/>
              <w:rPr>
                <w:rFonts w:cs="Arial"/>
                <w:sz w:val="18"/>
                <w:szCs w:val="18"/>
              </w:rPr>
            </w:pPr>
            <w:r w:rsidRPr="00CC4B95">
              <w:rPr>
                <w:rFonts w:cs="Arial"/>
                <w:sz w:val="18"/>
                <w:szCs w:val="18"/>
              </w:rPr>
              <w:t>1.084</w:t>
            </w:r>
          </w:p>
        </w:tc>
        <w:tc>
          <w:tcPr>
            <w:tcW w:w="1134" w:type="dxa"/>
            <w:tcBorders>
              <w:top w:val="nil"/>
              <w:left w:val="nil"/>
              <w:bottom w:val="nil"/>
              <w:right w:val="nil"/>
            </w:tcBorders>
            <w:vAlign w:val="bottom"/>
          </w:tcPr>
          <w:p w14:paraId="040A117D" w14:textId="5BF086C2" w:rsidR="00CC4B95" w:rsidRPr="00C935A5" w:rsidRDefault="00CC4B95" w:rsidP="00CC4B95">
            <w:pPr>
              <w:spacing w:before="40" w:after="20"/>
              <w:jc w:val="center"/>
              <w:rPr>
                <w:rFonts w:cs="Arial"/>
                <w:sz w:val="18"/>
                <w:szCs w:val="18"/>
              </w:rPr>
            </w:pPr>
            <w:r w:rsidRPr="00CC4B95">
              <w:rPr>
                <w:rFonts w:cs="Arial"/>
                <w:sz w:val="18"/>
                <w:szCs w:val="18"/>
              </w:rPr>
              <w:t>1.082</w:t>
            </w:r>
          </w:p>
        </w:tc>
        <w:tc>
          <w:tcPr>
            <w:tcW w:w="1134" w:type="dxa"/>
            <w:tcBorders>
              <w:top w:val="nil"/>
              <w:left w:val="nil"/>
              <w:bottom w:val="nil"/>
              <w:right w:val="nil"/>
            </w:tcBorders>
            <w:vAlign w:val="bottom"/>
          </w:tcPr>
          <w:p w14:paraId="534CD1E3" w14:textId="356EAA34" w:rsidR="00CC4B95" w:rsidRPr="00C935A5" w:rsidRDefault="00CC4B95" w:rsidP="00CC4B95">
            <w:pPr>
              <w:spacing w:before="40" w:after="20"/>
              <w:jc w:val="center"/>
              <w:rPr>
                <w:rFonts w:cs="Arial"/>
                <w:sz w:val="18"/>
                <w:szCs w:val="18"/>
              </w:rPr>
            </w:pPr>
            <w:r w:rsidRPr="00CC4B95">
              <w:rPr>
                <w:rFonts w:cs="Arial"/>
                <w:sz w:val="18"/>
                <w:szCs w:val="18"/>
              </w:rPr>
              <w:t>1.069</w:t>
            </w:r>
          </w:p>
        </w:tc>
        <w:tc>
          <w:tcPr>
            <w:tcW w:w="170" w:type="dxa"/>
            <w:tcBorders>
              <w:top w:val="nil"/>
              <w:left w:val="nil"/>
              <w:bottom w:val="nil"/>
              <w:right w:val="nil"/>
            </w:tcBorders>
            <w:vAlign w:val="bottom"/>
          </w:tcPr>
          <w:p w14:paraId="451CE59B" w14:textId="71844BA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0A1339E" w14:textId="7B58344A"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4345F2BD" w14:textId="01DAF23F"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6E7F775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9EA015D" w14:textId="77777777" w:rsidR="00CC4B95" w:rsidRPr="00C935A5" w:rsidRDefault="00CC4B95" w:rsidP="00CC4B95">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4142FCAA" w14:textId="478C1C00" w:rsidR="00CC4B95" w:rsidRPr="00C935A5" w:rsidRDefault="00CC4B95" w:rsidP="00CC4B95">
            <w:pPr>
              <w:spacing w:before="40" w:after="20"/>
              <w:jc w:val="center"/>
              <w:rPr>
                <w:rFonts w:cs="Arial"/>
                <w:sz w:val="18"/>
                <w:szCs w:val="18"/>
              </w:rPr>
            </w:pPr>
            <w:r w:rsidRPr="00CC4B95">
              <w:rPr>
                <w:rFonts w:cs="Arial"/>
                <w:sz w:val="18"/>
                <w:szCs w:val="18"/>
              </w:rPr>
              <w:t>0.914</w:t>
            </w:r>
          </w:p>
        </w:tc>
        <w:tc>
          <w:tcPr>
            <w:tcW w:w="1134" w:type="dxa"/>
            <w:tcBorders>
              <w:top w:val="nil"/>
              <w:left w:val="nil"/>
              <w:bottom w:val="nil"/>
              <w:right w:val="nil"/>
            </w:tcBorders>
            <w:vAlign w:val="bottom"/>
          </w:tcPr>
          <w:p w14:paraId="41E3E238" w14:textId="651AFFEC" w:rsidR="00CC4B95" w:rsidRPr="00C935A5" w:rsidRDefault="00CC4B95" w:rsidP="00CC4B95">
            <w:pPr>
              <w:spacing w:before="40" w:after="20"/>
              <w:jc w:val="center"/>
              <w:rPr>
                <w:rFonts w:cs="Arial"/>
                <w:sz w:val="18"/>
                <w:szCs w:val="18"/>
              </w:rPr>
            </w:pPr>
            <w:r w:rsidRPr="00CC4B95">
              <w:rPr>
                <w:rFonts w:cs="Arial"/>
                <w:sz w:val="18"/>
                <w:szCs w:val="18"/>
              </w:rPr>
              <w:t>0.915</w:t>
            </w:r>
          </w:p>
        </w:tc>
        <w:tc>
          <w:tcPr>
            <w:tcW w:w="1134" w:type="dxa"/>
            <w:tcBorders>
              <w:top w:val="nil"/>
              <w:left w:val="nil"/>
              <w:bottom w:val="nil"/>
              <w:right w:val="nil"/>
            </w:tcBorders>
            <w:vAlign w:val="bottom"/>
          </w:tcPr>
          <w:p w14:paraId="68766FBD" w14:textId="57D8DBFF"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vAlign w:val="bottom"/>
          </w:tcPr>
          <w:p w14:paraId="5E6A5DBA" w14:textId="357CA89E" w:rsidR="00CC4B95" w:rsidRPr="00C935A5" w:rsidRDefault="00CC4B95" w:rsidP="00CC4B95">
            <w:pPr>
              <w:spacing w:before="40" w:after="20"/>
              <w:jc w:val="center"/>
              <w:rPr>
                <w:rFonts w:cs="Arial"/>
                <w:sz w:val="18"/>
                <w:szCs w:val="18"/>
              </w:rPr>
            </w:pPr>
            <w:r w:rsidRPr="00CC4B95">
              <w:rPr>
                <w:rFonts w:cs="Arial"/>
                <w:sz w:val="18"/>
                <w:szCs w:val="18"/>
              </w:rPr>
              <w:t>0.902</w:t>
            </w:r>
          </w:p>
        </w:tc>
        <w:tc>
          <w:tcPr>
            <w:tcW w:w="170" w:type="dxa"/>
            <w:tcBorders>
              <w:top w:val="nil"/>
              <w:left w:val="nil"/>
              <w:bottom w:val="nil"/>
              <w:right w:val="nil"/>
            </w:tcBorders>
            <w:vAlign w:val="bottom"/>
          </w:tcPr>
          <w:p w14:paraId="319A8B2D" w14:textId="0A5D8D3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10DA18B0" w14:textId="41FF4C53" w:rsidR="00CC4B95" w:rsidRPr="00C935A5" w:rsidRDefault="00CC4B95" w:rsidP="00CC4B95">
            <w:pPr>
              <w:spacing w:before="40" w:after="20"/>
              <w:jc w:val="center"/>
              <w:rPr>
                <w:rFonts w:cs="Arial"/>
                <w:sz w:val="18"/>
                <w:szCs w:val="18"/>
              </w:rPr>
            </w:pPr>
            <w:r w:rsidRPr="00CC4B95">
              <w:rPr>
                <w:rFonts w:cs="Arial"/>
                <w:sz w:val="18"/>
                <w:szCs w:val="18"/>
              </w:rPr>
              <w:t>1.122</w:t>
            </w:r>
          </w:p>
        </w:tc>
        <w:tc>
          <w:tcPr>
            <w:tcW w:w="1134" w:type="dxa"/>
            <w:tcBorders>
              <w:top w:val="nil"/>
              <w:left w:val="nil"/>
              <w:bottom w:val="nil"/>
              <w:right w:val="nil"/>
            </w:tcBorders>
            <w:shd w:val="clear" w:color="auto" w:fill="auto"/>
            <w:vAlign w:val="bottom"/>
          </w:tcPr>
          <w:p w14:paraId="19F1DB87" w14:textId="7A1FE1B8" w:rsidR="00CC4B95" w:rsidRPr="00C935A5" w:rsidRDefault="00CC4B95" w:rsidP="00CC4B95">
            <w:pPr>
              <w:spacing w:before="40" w:after="20"/>
              <w:jc w:val="center"/>
              <w:rPr>
                <w:rFonts w:cs="Arial"/>
                <w:sz w:val="18"/>
                <w:szCs w:val="18"/>
              </w:rPr>
            </w:pPr>
            <w:r w:rsidRPr="00CC4B95">
              <w:rPr>
                <w:rFonts w:cs="Arial"/>
                <w:sz w:val="18"/>
                <w:szCs w:val="18"/>
              </w:rPr>
              <w:t>1.110</w:t>
            </w:r>
          </w:p>
        </w:tc>
      </w:tr>
      <w:tr w:rsidR="00CC4B95" w:rsidRPr="00CC4B95" w14:paraId="6E9C51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137398" w14:textId="77777777" w:rsidR="00CC4B95" w:rsidRPr="00C935A5" w:rsidRDefault="00CC4B95" w:rsidP="00CC4B95">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24466044" w14:textId="34233A51" w:rsidR="00CC4B95" w:rsidRPr="00C935A5" w:rsidRDefault="00CC4B95" w:rsidP="00CC4B95">
            <w:pPr>
              <w:spacing w:before="40" w:after="20"/>
              <w:jc w:val="center"/>
              <w:rPr>
                <w:rFonts w:cs="Arial"/>
                <w:sz w:val="18"/>
                <w:szCs w:val="18"/>
              </w:rPr>
            </w:pPr>
            <w:r w:rsidRPr="00CC4B95">
              <w:rPr>
                <w:rFonts w:cs="Arial"/>
                <w:sz w:val="18"/>
                <w:szCs w:val="18"/>
              </w:rPr>
              <w:t>0.918</w:t>
            </w:r>
          </w:p>
        </w:tc>
        <w:tc>
          <w:tcPr>
            <w:tcW w:w="1134" w:type="dxa"/>
            <w:tcBorders>
              <w:top w:val="nil"/>
              <w:left w:val="nil"/>
              <w:bottom w:val="nil"/>
              <w:right w:val="nil"/>
            </w:tcBorders>
            <w:vAlign w:val="bottom"/>
          </w:tcPr>
          <w:p w14:paraId="3AE7E692" w14:textId="4681139C" w:rsidR="00CC4B95" w:rsidRPr="00C935A5" w:rsidRDefault="00CC4B95" w:rsidP="00CC4B95">
            <w:pPr>
              <w:spacing w:before="40" w:after="20"/>
              <w:jc w:val="center"/>
              <w:rPr>
                <w:rFonts w:cs="Arial"/>
                <w:sz w:val="18"/>
                <w:szCs w:val="18"/>
              </w:rPr>
            </w:pPr>
            <w:r w:rsidRPr="00CC4B95">
              <w:rPr>
                <w:rFonts w:cs="Arial"/>
                <w:sz w:val="18"/>
                <w:szCs w:val="18"/>
              </w:rPr>
              <w:t>0.920</w:t>
            </w:r>
          </w:p>
        </w:tc>
        <w:tc>
          <w:tcPr>
            <w:tcW w:w="1134" w:type="dxa"/>
            <w:tcBorders>
              <w:top w:val="nil"/>
              <w:left w:val="nil"/>
              <w:bottom w:val="nil"/>
              <w:right w:val="nil"/>
            </w:tcBorders>
            <w:vAlign w:val="bottom"/>
          </w:tcPr>
          <w:p w14:paraId="6021EE68" w14:textId="60DA2DDF" w:rsidR="00CC4B95" w:rsidRPr="00C935A5" w:rsidRDefault="00CC4B95" w:rsidP="00CC4B95">
            <w:pPr>
              <w:spacing w:before="40" w:after="20"/>
              <w:jc w:val="center"/>
              <w:rPr>
                <w:rFonts w:cs="Arial"/>
                <w:sz w:val="18"/>
                <w:szCs w:val="18"/>
              </w:rPr>
            </w:pPr>
            <w:r w:rsidRPr="00CC4B95">
              <w:rPr>
                <w:rFonts w:cs="Arial"/>
                <w:sz w:val="18"/>
                <w:szCs w:val="18"/>
              </w:rPr>
              <w:t>0.918</w:t>
            </w:r>
          </w:p>
        </w:tc>
        <w:tc>
          <w:tcPr>
            <w:tcW w:w="1134" w:type="dxa"/>
            <w:tcBorders>
              <w:top w:val="nil"/>
              <w:left w:val="nil"/>
              <w:bottom w:val="nil"/>
              <w:right w:val="nil"/>
            </w:tcBorders>
            <w:vAlign w:val="bottom"/>
          </w:tcPr>
          <w:p w14:paraId="6D854F05" w14:textId="2D1EBAED" w:rsidR="00CC4B95" w:rsidRPr="00C935A5" w:rsidRDefault="00CC4B95" w:rsidP="00CC4B95">
            <w:pPr>
              <w:spacing w:before="40" w:after="20"/>
              <w:jc w:val="center"/>
              <w:rPr>
                <w:rFonts w:cs="Arial"/>
                <w:sz w:val="18"/>
                <w:szCs w:val="18"/>
              </w:rPr>
            </w:pPr>
            <w:r w:rsidRPr="00CC4B95">
              <w:rPr>
                <w:rFonts w:cs="Arial"/>
                <w:sz w:val="18"/>
                <w:szCs w:val="18"/>
              </w:rPr>
              <w:t>0.907</w:t>
            </w:r>
          </w:p>
        </w:tc>
        <w:tc>
          <w:tcPr>
            <w:tcW w:w="170" w:type="dxa"/>
            <w:tcBorders>
              <w:top w:val="nil"/>
              <w:left w:val="nil"/>
              <w:bottom w:val="nil"/>
              <w:right w:val="nil"/>
            </w:tcBorders>
            <w:vAlign w:val="bottom"/>
          </w:tcPr>
          <w:p w14:paraId="2E3566CF" w14:textId="0EF5D3B1"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51B5CD91" w14:textId="07C6EC9E" w:rsidR="00CC4B95" w:rsidRPr="00C935A5" w:rsidRDefault="00CC4B95" w:rsidP="00CC4B95">
            <w:pPr>
              <w:spacing w:before="40" w:after="20"/>
              <w:jc w:val="center"/>
              <w:rPr>
                <w:rFonts w:cs="Arial"/>
                <w:sz w:val="18"/>
                <w:szCs w:val="18"/>
              </w:rPr>
            </w:pPr>
            <w:r w:rsidRPr="00CC4B95">
              <w:rPr>
                <w:rFonts w:cs="Arial"/>
                <w:sz w:val="18"/>
                <w:szCs w:val="18"/>
              </w:rPr>
              <w:t>1.196</w:t>
            </w:r>
          </w:p>
        </w:tc>
        <w:tc>
          <w:tcPr>
            <w:tcW w:w="1134" w:type="dxa"/>
            <w:tcBorders>
              <w:top w:val="nil"/>
              <w:left w:val="nil"/>
              <w:bottom w:val="nil"/>
              <w:right w:val="nil"/>
            </w:tcBorders>
            <w:shd w:val="clear" w:color="auto" w:fill="auto"/>
            <w:vAlign w:val="bottom"/>
          </w:tcPr>
          <w:p w14:paraId="469C209F" w14:textId="75702F87" w:rsidR="00CC4B95" w:rsidRPr="00C935A5" w:rsidRDefault="00CC4B95" w:rsidP="00CC4B95">
            <w:pPr>
              <w:spacing w:before="40" w:after="20"/>
              <w:jc w:val="center"/>
              <w:rPr>
                <w:rFonts w:cs="Arial"/>
                <w:sz w:val="18"/>
                <w:szCs w:val="18"/>
              </w:rPr>
            </w:pPr>
            <w:r w:rsidRPr="00CC4B95">
              <w:rPr>
                <w:rFonts w:cs="Arial"/>
                <w:sz w:val="18"/>
                <w:szCs w:val="18"/>
              </w:rPr>
              <w:t>1.183</w:t>
            </w:r>
          </w:p>
        </w:tc>
      </w:tr>
      <w:tr w:rsidR="00CC4B95" w:rsidRPr="00CC4B95" w14:paraId="72F2DEB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DF517A1" w14:textId="77777777" w:rsidR="00CC4B95" w:rsidRPr="00C935A5" w:rsidRDefault="00CC4B95" w:rsidP="00CC4B95">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3E9882E2" w14:textId="6BDC4ED8" w:rsidR="00CC4B95" w:rsidRPr="00C935A5" w:rsidRDefault="00CC4B95" w:rsidP="00CC4B95">
            <w:pPr>
              <w:spacing w:before="40" w:after="20"/>
              <w:jc w:val="center"/>
              <w:rPr>
                <w:rFonts w:cs="Arial"/>
                <w:sz w:val="18"/>
                <w:szCs w:val="18"/>
              </w:rPr>
            </w:pPr>
            <w:r w:rsidRPr="00CC4B95">
              <w:rPr>
                <w:rFonts w:cs="Arial"/>
                <w:sz w:val="18"/>
                <w:szCs w:val="18"/>
              </w:rPr>
              <w:t>0.989</w:t>
            </w:r>
          </w:p>
        </w:tc>
        <w:tc>
          <w:tcPr>
            <w:tcW w:w="1134" w:type="dxa"/>
            <w:tcBorders>
              <w:top w:val="nil"/>
              <w:left w:val="nil"/>
              <w:bottom w:val="nil"/>
              <w:right w:val="nil"/>
            </w:tcBorders>
            <w:vAlign w:val="bottom"/>
          </w:tcPr>
          <w:p w14:paraId="7BE1FAA1" w14:textId="7DC99798" w:rsidR="00CC4B95" w:rsidRPr="00C935A5" w:rsidRDefault="00CC4B95" w:rsidP="00CC4B95">
            <w:pPr>
              <w:spacing w:before="40" w:after="20"/>
              <w:jc w:val="center"/>
              <w:rPr>
                <w:rFonts w:cs="Arial"/>
                <w:sz w:val="18"/>
                <w:szCs w:val="18"/>
              </w:rPr>
            </w:pPr>
            <w:r w:rsidRPr="00CC4B95">
              <w:rPr>
                <w:rFonts w:cs="Arial"/>
                <w:sz w:val="18"/>
                <w:szCs w:val="18"/>
              </w:rPr>
              <w:t>0.990</w:t>
            </w:r>
          </w:p>
        </w:tc>
        <w:tc>
          <w:tcPr>
            <w:tcW w:w="1134" w:type="dxa"/>
            <w:tcBorders>
              <w:top w:val="nil"/>
              <w:left w:val="nil"/>
              <w:bottom w:val="nil"/>
              <w:right w:val="nil"/>
            </w:tcBorders>
            <w:vAlign w:val="bottom"/>
          </w:tcPr>
          <w:p w14:paraId="47388BD4" w14:textId="39C9AE69" w:rsidR="00CC4B95" w:rsidRPr="00C935A5" w:rsidRDefault="00CC4B95" w:rsidP="00CC4B95">
            <w:pPr>
              <w:spacing w:before="40" w:after="20"/>
              <w:jc w:val="center"/>
              <w:rPr>
                <w:rFonts w:cs="Arial"/>
                <w:sz w:val="18"/>
                <w:szCs w:val="18"/>
              </w:rPr>
            </w:pPr>
            <w:r w:rsidRPr="00CC4B95">
              <w:rPr>
                <w:rFonts w:cs="Arial"/>
                <w:sz w:val="18"/>
                <w:szCs w:val="18"/>
              </w:rPr>
              <w:t>0.988</w:t>
            </w:r>
          </w:p>
        </w:tc>
        <w:tc>
          <w:tcPr>
            <w:tcW w:w="1134" w:type="dxa"/>
            <w:tcBorders>
              <w:top w:val="nil"/>
              <w:left w:val="nil"/>
              <w:bottom w:val="nil"/>
              <w:right w:val="nil"/>
            </w:tcBorders>
            <w:vAlign w:val="bottom"/>
          </w:tcPr>
          <w:p w14:paraId="2758ED39" w14:textId="0934C64B" w:rsidR="00CC4B95" w:rsidRPr="00C935A5" w:rsidRDefault="00CC4B95" w:rsidP="00CC4B95">
            <w:pPr>
              <w:spacing w:before="40" w:after="20"/>
              <w:jc w:val="center"/>
              <w:rPr>
                <w:rFonts w:cs="Arial"/>
                <w:sz w:val="18"/>
                <w:szCs w:val="18"/>
              </w:rPr>
            </w:pPr>
            <w:r w:rsidRPr="00CC4B95">
              <w:rPr>
                <w:rFonts w:cs="Arial"/>
                <w:sz w:val="18"/>
                <w:szCs w:val="18"/>
              </w:rPr>
              <w:t>0.976</w:t>
            </w:r>
          </w:p>
        </w:tc>
        <w:tc>
          <w:tcPr>
            <w:tcW w:w="170" w:type="dxa"/>
            <w:tcBorders>
              <w:top w:val="nil"/>
              <w:left w:val="nil"/>
              <w:bottom w:val="nil"/>
              <w:right w:val="nil"/>
            </w:tcBorders>
            <w:vAlign w:val="bottom"/>
          </w:tcPr>
          <w:p w14:paraId="19916B91" w14:textId="48A7DE0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7AD85491" w14:textId="6AFE520A"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58313609" w14:textId="399E481D"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01F7463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58194E" w14:textId="77777777" w:rsidR="00CC4B95" w:rsidRPr="00C935A5" w:rsidRDefault="00CC4B95" w:rsidP="00CC4B95">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50CFAFF5" w14:textId="08414B64" w:rsidR="00CC4B95" w:rsidRPr="00C935A5" w:rsidRDefault="00CC4B95" w:rsidP="00CC4B95">
            <w:pPr>
              <w:spacing w:before="40" w:after="20"/>
              <w:jc w:val="center"/>
              <w:rPr>
                <w:rFonts w:cs="Arial"/>
                <w:sz w:val="18"/>
                <w:szCs w:val="18"/>
              </w:rPr>
            </w:pPr>
            <w:r w:rsidRPr="00CC4B95">
              <w:rPr>
                <w:rFonts w:cs="Arial"/>
                <w:sz w:val="18"/>
                <w:szCs w:val="18"/>
              </w:rPr>
              <w:t>0.921</w:t>
            </w:r>
          </w:p>
        </w:tc>
        <w:tc>
          <w:tcPr>
            <w:tcW w:w="1134" w:type="dxa"/>
            <w:tcBorders>
              <w:top w:val="nil"/>
              <w:left w:val="nil"/>
              <w:bottom w:val="nil"/>
              <w:right w:val="nil"/>
            </w:tcBorders>
            <w:vAlign w:val="bottom"/>
          </w:tcPr>
          <w:p w14:paraId="4A9E360D" w14:textId="4BF60069"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134" w:type="dxa"/>
            <w:tcBorders>
              <w:top w:val="nil"/>
              <w:left w:val="nil"/>
              <w:bottom w:val="nil"/>
              <w:right w:val="nil"/>
            </w:tcBorders>
            <w:vAlign w:val="bottom"/>
          </w:tcPr>
          <w:p w14:paraId="79E3A054" w14:textId="377AA81E" w:rsidR="00CC4B95" w:rsidRPr="00C935A5" w:rsidRDefault="00CC4B95" w:rsidP="00CC4B95">
            <w:pPr>
              <w:spacing w:before="40" w:after="20"/>
              <w:jc w:val="center"/>
              <w:rPr>
                <w:rFonts w:cs="Arial"/>
                <w:sz w:val="18"/>
                <w:szCs w:val="18"/>
              </w:rPr>
            </w:pPr>
            <w:r w:rsidRPr="00CC4B95">
              <w:rPr>
                <w:rFonts w:cs="Arial"/>
                <w:sz w:val="18"/>
                <w:szCs w:val="18"/>
              </w:rPr>
              <w:t>0.921</w:t>
            </w:r>
          </w:p>
        </w:tc>
        <w:tc>
          <w:tcPr>
            <w:tcW w:w="1134" w:type="dxa"/>
            <w:tcBorders>
              <w:top w:val="nil"/>
              <w:left w:val="nil"/>
              <w:bottom w:val="nil"/>
              <w:right w:val="nil"/>
            </w:tcBorders>
            <w:vAlign w:val="bottom"/>
          </w:tcPr>
          <w:p w14:paraId="328C67B7" w14:textId="779056EB" w:rsidR="00CC4B95" w:rsidRPr="00C935A5" w:rsidRDefault="00CC4B95" w:rsidP="00CC4B95">
            <w:pPr>
              <w:spacing w:before="40" w:after="20"/>
              <w:jc w:val="center"/>
              <w:rPr>
                <w:rFonts w:cs="Arial"/>
                <w:sz w:val="18"/>
                <w:szCs w:val="18"/>
              </w:rPr>
            </w:pPr>
            <w:r w:rsidRPr="00CC4B95">
              <w:rPr>
                <w:rFonts w:cs="Arial"/>
                <w:sz w:val="18"/>
                <w:szCs w:val="18"/>
              </w:rPr>
              <w:t>0.910</w:t>
            </w:r>
          </w:p>
        </w:tc>
        <w:tc>
          <w:tcPr>
            <w:tcW w:w="170" w:type="dxa"/>
            <w:tcBorders>
              <w:top w:val="nil"/>
              <w:left w:val="nil"/>
              <w:bottom w:val="nil"/>
              <w:right w:val="nil"/>
            </w:tcBorders>
            <w:vAlign w:val="bottom"/>
          </w:tcPr>
          <w:p w14:paraId="4F73ACE6" w14:textId="7763754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23BCD018" w14:textId="3D96DAAB"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134" w:type="dxa"/>
            <w:tcBorders>
              <w:top w:val="nil"/>
              <w:left w:val="nil"/>
              <w:bottom w:val="nil"/>
              <w:right w:val="nil"/>
            </w:tcBorders>
            <w:shd w:val="clear" w:color="auto" w:fill="auto"/>
            <w:vAlign w:val="bottom"/>
          </w:tcPr>
          <w:p w14:paraId="1D87E8B6" w14:textId="5F4F9CAC" w:rsidR="00CC4B95" w:rsidRPr="00C935A5" w:rsidRDefault="00CC4B95" w:rsidP="00CC4B95">
            <w:pPr>
              <w:spacing w:before="40" w:after="20"/>
              <w:jc w:val="center"/>
              <w:rPr>
                <w:rFonts w:cs="Arial"/>
                <w:sz w:val="18"/>
                <w:szCs w:val="18"/>
              </w:rPr>
            </w:pPr>
            <w:r w:rsidRPr="00CC4B95">
              <w:rPr>
                <w:rFonts w:cs="Arial"/>
                <w:sz w:val="18"/>
                <w:szCs w:val="18"/>
              </w:rPr>
              <w:t>1.229</w:t>
            </w:r>
          </w:p>
        </w:tc>
      </w:tr>
      <w:tr w:rsidR="00CC4B95" w:rsidRPr="00CC4B95" w14:paraId="1D992DA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64E6DE0" w14:textId="77777777" w:rsidR="00CC4B95" w:rsidRPr="00C935A5" w:rsidRDefault="00CC4B95" w:rsidP="00CC4B95">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09D9EA72" w14:textId="0C3A686D" w:rsidR="00CC4B95" w:rsidRPr="00C935A5" w:rsidRDefault="00CC4B95" w:rsidP="00CC4B95">
            <w:pPr>
              <w:spacing w:before="40" w:after="20"/>
              <w:jc w:val="center"/>
              <w:rPr>
                <w:rFonts w:cs="Arial"/>
                <w:sz w:val="18"/>
                <w:szCs w:val="18"/>
              </w:rPr>
            </w:pPr>
            <w:r w:rsidRPr="00CC4B95">
              <w:rPr>
                <w:rFonts w:cs="Arial"/>
                <w:sz w:val="18"/>
                <w:szCs w:val="18"/>
              </w:rPr>
              <w:t>1.265</w:t>
            </w:r>
          </w:p>
        </w:tc>
        <w:tc>
          <w:tcPr>
            <w:tcW w:w="1134" w:type="dxa"/>
            <w:tcBorders>
              <w:top w:val="nil"/>
              <w:left w:val="nil"/>
              <w:bottom w:val="nil"/>
              <w:right w:val="nil"/>
            </w:tcBorders>
            <w:vAlign w:val="bottom"/>
          </w:tcPr>
          <w:p w14:paraId="0803C723" w14:textId="37C4CD54" w:rsidR="00CC4B95" w:rsidRPr="00C935A5" w:rsidRDefault="00CC4B95" w:rsidP="00CC4B95">
            <w:pPr>
              <w:spacing w:before="40" w:after="20"/>
              <w:jc w:val="center"/>
              <w:rPr>
                <w:rFonts w:cs="Arial"/>
                <w:sz w:val="18"/>
                <w:szCs w:val="18"/>
              </w:rPr>
            </w:pPr>
            <w:r w:rsidRPr="00CC4B95">
              <w:rPr>
                <w:rFonts w:cs="Arial"/>
                <w:sz w:val="18"/>
                <w:szCs w:val="18"/>
              </w:rPr>
              <w:t>1.267</w:t>
            </w:r>
          </w:p>
        </w:tc>
        <w:tc>
          <w:tcPr>
            <w:tcW w:w="1134" w:type="dxa"/>
            <w:tcBorders>
              <w:top w:val="nil"/>
              <w:left w:val="nil"/>
              <w:bottom w:val="nil"/>
              <w:right w:val="nil"/>
            </w:tcBorders>
            <w:vAlign w:val="bottom"/>
          </w:tcPr>
          <w:p w14:paraId="612BBB9B" w14:textId="1405DE0B" w:rsidR="00CC4B95" w:rsidRPr="00C935A5" w:rsidRDefault="00CC4B95" w:rsidP="00CC4B95">
            <w:pPr>
              <w:spacing w:before="40" w:after="20"/>
              <w:jc w:val="center"/>
              <w:rPr>
                <w:rFonts w:cs="Arial"/>
                <w:sz w:val="18"/>
                <w:szCs w:val="18"/>
              </w:rPr>
            </w:pPr>
            <w:r w:rsidRPr="00CC4B95">
              <w:rPr>
                <w:rFonts w:cs="Arial"/>
                <w:sz w:val="18"/>
                <w:szCs w:val="18"/>
              </w:rPr>
              <w:t>1.264</w:t>
            </w:r>
          </w:p>
        </w:tc>
        <w:tc>
          <w:tcPr>
            <w:tcW w:w="1134" w:type="dxa"/>
            <w:tcBorders>
              <w:top w:val="nil"/>
              <w:left w:val="nil"/>
              <w:bottom w:val="nil"/>
              <w:right w:val="nil"/>
            </w:tcBorders>
            <w:vAlign w:val="bottom"/>
          </w:tcPr>
          <w:p w14:paraId="13FB48FC" w14:textId="40240D42" w:rsidR="00CC4B95" w:rsidRPr="00C935A5" w:rsidRDefault="00CC4B95" w:rsidP="00CC4B95">
            <w:pPr>
              <w:spacing w:before="40" w:after="20"/>
              <w:jc w:val="center"/>
              <w:rPr>
                <w:rFonts w:cs="Arial"/>
                <w:sz w:val="18"/>
                <w:szCs w:val="18"/>
              </w:rPr>
            </w:pPr>
            <w:r w:rsidRPr="00CC4B95">
              <w:rPr>
                <w:rFonts w:cs="Arial"/>
                <w:sz w:val="18"/>
                <w:szCs w:val="18"/>
              </w:rPr>
              <w:t>1.249</w:t>
            </w:r>
          </w:p>
        </w:tc>
        <w:tc>
          <w:tcPr>
            <w:tcW w:w="170" w:type="dxa"/>
            <w:tcBorders>
              <w:top w:val="nil"/>
              <w:left w:val="nil"/>
              <w:bottom w:val="nil"/>
              <w:right w:val="nil"/>
            </w:tcBorders>
            <w:vAlign w:val="bottom"/>
          </w:tcPr>
          <w:p w14:paraId="2A2BB21F" w14:textId="421D7ED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695D1DE6" w14:textId="009793C4"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3450DF74" w14:textId="520C6646"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26FECCF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79F2BC" w14:textId="77777777" w:rsidR="00CC4B95" w:rsidRPr="00C935A5" w:rsidRDefault="00CC4B95" w:rsidP="00CC4B95">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1961C235" w14:textId="40BC5B61"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134" w:type="dxa"/>
            <w:tcBorders>
              <w:top w:val="nil"/>
              <w:left w:val="nil"/>
              <w:bottom w:val="nil"/>
              <w:right w:val="nil"/>
            </w:tcBorders>
            <w:vAlign w:val="bottom"/>
          </w:tcPr>
          <w:p w14:paraId="56642FAA" w14:textId="150A7647" w:rsidR="00CC4B95" w:rsidRPr="00C935A5" w:rsidRDefault="00CC4B95" w:rsidP="00CC4B95">
            <w:pPr>
              <w:spacing w:before="40" w:after="20"/>
              <w:jc w:val="center"/>
              <w:rPr>
                <w:rFonts w:cs="Arial"/>
                <w:sz w:val="18"/>
                <w:szCs w:val="18"/>
              </w:rPr>
            </w:pPr>
            <w:r w:rsidRPr="00CC4B95">
              <w:rPr>
                <w:rFonts w:cs="Arial"/>
                <w:sz w:val="18"/>
                <w:szCs w:val="18"/>
              </w:rPr>
              <w:t>0.889</w:t>
            </w:r>
          </w:p>
        </w:tc>
        <w:tc>
          <w:tcPr>
            <w:tcW w:w="1134" w:type="dxa"/>
            <w:tcBorders>
              <w:top w:val="nil"/>
              <w:left w:val="nil"/>
              <w:bottom w:val="nil"/>
              <w:right w:val="nil"/>
            </w:tcBorders>
            <w:vAlign w:val="bottom"/>
          </w:tcPr>
          <w:p w14:paraId="6DA9E208" w14:textId="4D6833B2" w:rsidR="00CC4B95" w:rsidRPr="00C935A5" w:rsidRDefault="00CC4B95" w:rsidP="00CC4B95">
            <w:pPr>
              <w:spacing w:before="40" w:after="20"/>
              <w:jc w:val="center"/>
              <w:rPr>
                <w:rFonts w:cs="Arial"/>
                <w:sz w:val="18"/>
                <w:szCs w:val="18"/>
              </w:rPr>
            </w:pPr>
            <w:r w:rsidRPr="00CC4B95">
              <w:rPr>
                <w:rFonts w:cs="Arial"/>
                <w:sz w:val="18"/>
                <w:szCs w:val="18"/>
              </w:rPr>
              <w:t>0.887</w:t>
            </w:r>
          </w:p>
        </w:tc>
        <w:tc>
          <w:tcPr>
            <w:tcW w:w="1134" w:type="dxa"/>
            <w:tcBorders>
              <w:top w:val="nil"/>
              <w:left w:val="nil"/>
              <w:bottom w:val="nil"/>
              <w:right w:val="nil"/>
            </w:tcBorders>
            <w:vAlign w:val="bottom"/>
          </w:tcPr>
          <w:p w14:paraId="5C856060" w14:textId="31940C75" w:rsidR="00CC4B95" w:rsidRPr="00C935A5" w:rsidRDefault="00CC4B95" w:rsidP="00CC4B95">
            <w:pPr>
              <w:spacing w:before="40" w:after="20"/>
              <w:jc w:val="center"/>
              <w:rPr>
                <w:rFonts w:cs="Arial"/>
                <w:sz w:val="18"/>
                <w:szCs w:val="18"/>
              </w:rPr>
            </w:pPr>
            <w:r w:rsidRPr="00CC4B95">
              <w:rPr>
                <w:rFonts w:cs="Arial"/>
                <w:sz w:val="18"/>
                <w:szCs w:val="18"/>
              </w:rPr>
              <w:t>0.877</w:t>
            </w:r>
          </w:p>
        </w:tc>
        <w:tc>
          <w:tcPr>
            <w:tcW w:w="170" w:type="dxa"/>
            <w:tcBorders>
              <w:top w:val="nil"/>
              <w:left w:val="nil"/>
              <w:bottom w:val="nil"/>
              <w:right w:val="nil"/>
            </w:tcBorders>
            <w:vAlign w:val="bottom"/>
          </w:tcPr>
          <w:p w14:paraId="03CF37FE" w14:textId="17AEA15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3FA3BB14" w14:textId="217099B1"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074CC3C3" w14:textId="77C4E447"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544F282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0A9B6B" w14:textId="77777777" w:rsidR="00CC4B95" w:rsidRPr="00C935A5" w:rsidRDefault="00CC4B95" w:rsidP="00CC4B95">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69F9105D" w14:textId="577674D9" w:rsidR="00CC4B95" w:rsidRPr="00C935A5" w:rsidRDefault="00CC4B95" w:rsidP="00CC4B95">
            <w:pPr>
              <w:spacing w:before="40" w:after="20"/>
              <w:jc w:val="center"/>
              <w:rPr>
                <w:rFonts w:cs="Arial"/>
                <w:sz w:val="18"/>
                <w:szCs w:val="18"/>
              </w:rPr>
            </w:pPr>
            <w:r w:rsidRPr="00CC4B95">
              <w:rPr>
                <w:rFonts w:cs="Arial"/>
                <w:sz w:val="18"/>
                <w:szCs w:val="18"/>
              </w:rPr>
              <w:t>0.868</w:t>
            </w:r>
          </w:p>
        </w:tc>
        <w:tc>
          <w:tcPr>
            <w:tcW w:w="1134" w:type="dxa"/>
            <w:tcBorders>
              <w:top w:val="nil"/>
              <w:left w:val="nil"/>
              <w:bottom w:val="nil"/>
              <w:right w:val="nil"/>
            </w:tcBorders>
            <w:vAlign w:val="bottom"/>
          </w:tcPr>
          <w:p w14:paraId="12F5BE58" w14:textId="766D88D0" w:rsidR="00CC4B95" w:rsidRPr="00C935A5" w:rsidRDefault="00CC4B95" w:rsidP="00CC4B95">
            <w:pPr>
              <w:spacing w:before="40" w:after="20"/>
              <w:jc w:val="center"/>
              <w:rPr>
                <w:rFonts w:cs="Arial"/>
                <w:sz w:val="18"/>
                <w:szCs w:val="18"/>
              </w:rPr>
            </w:pPr>
            <w:r w:rsidRPr="00CC4B95">
              <w:rPr>
                <w:rFonts w:cs="Arial"/>
                <w:sz w:val="18"/>
                <w:szCs w:val="18"/>
              </w:rPr>
              <w:t>0.869</w:t>
            </w:r>
          </w:p>
        </w:tc>
        <w:tc>
          <w:tcPr>
            <w:tcW w:w="1134" w:type="dxa"/>
            <w:tcBorders>
              <w:top w:val="nil"/>
              <w:left w:val="nil"/>
              <w:bottom w:val="nil"/>
              <w:right w:val="nil"/>
            </w:tcBorders>
            <w:vAlign w:val="bottom"/>
          </w:tcPr>
          <w:p w14:paraId="2D3931D1" w14:textId="6326878D" w:rsidR="00CC4B95" w:rsidRPr="00C935A5" w:rsidRDefault="00CC4B95" w:rsidP="00CC4B95">
            <w:pPr>
              <w:spacing w:before="40" w:after="20"/>
              <w:jc w:val="center"/>
              <w:rPr>
                <w:rFonts w:cs="Arial"/>
                <w:sz w:val="18"/>
                <w:szCs w:val="18"/>
              </w:rPr>
            </w:pPr>
            <w:r w:rsidRPr="00CC4B95">
              <w:rPr>
                <w:rFonts w:cs="Arial"/>
                <w:sz w:val="18"/>
                <w:szCs w:val="18"/>
              </w:rPr>
              <w:t>0.868</w:t>
            </w:r>
          </w:p>
        </w:tc>
        <w:tc>
          <w:tcPr>
            <w:tcW w:w="1134" w:type="dxa"/>
            <w:tcBorders>
              <w:top w:val="nil"/>
              <w:left w:val="nil"/>
              <w:bottom w:val="nil"/>
              <w:right w:val="nil"/>
            </w:tcBorders>
            <w:vAlign w:val="bottom"/>
          </w:tcPr>
          <w:p w14:paraId="7893E16D" w14:textId="582B0CF4" w:rsidR="00CC4B95" w:rsidRPr="00C935A5" w:rsidRDefault="00CC4B95" w:rsidP="00CC4B95">
            <w:pPr>
              <w:spacing w:before="40" w:after="20"/>
              <w:jc w:val="center"/>
              <w:rPr>
                <w:rFonts w:cs="Arial"/>
                <w:sz w:val="18"/>
                <w:szCs w:val="18"/>
              </w:rPr>
            </w:pPr>
            <w:r w:rsidRPr="00CC4B95">
              <w:rPr>
                <w:rFonts w:cs="Arial"/>
                <w:sz w:val="18"/>
                <w:szCs w:val="18"/>
              </w:rPr>
              <w:t>0.857</w:t>
            </w:r>
          </w:p>
        </w:tc>
        <w:tc>
          <w:tcPr>
            <w:tcW w:w="170" w:type="dxa"/>
            <w:tcBorders>
              <w:top w:val="nil"/>
              <w:left w:val="nil"/>
              <w:bottom w:val="nil"/>
              <w:right w:val="nil"/>
            </w:tcBorders>
            <w:vAlign w:val="bottom"/>
          </w:tcPr>
          <w:p w14:paraId="5C3BF9EC" w14:textId="069CD99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3EFBF29" w14:textId="4A542D61" w:rsidR="00CC4B95" w:rsidRPr="00C935A5" w:rsidRDefault="00CC4B95" w:rsidP="00CC4B95">
            <w:pPr>
              <w:spacing w:before="40" w:after="20"/>
              <w:jc w:val="center"/>
              <w:rPr>
                <w:rFonts w:cs="Arial"/>
                <w:sz w:val="18"/>
                <w:szCs w:val="18"/>
              </w:rPr>
            </w:pPr>
            <w:r w:rsidRPr="00CC4B95">
              <w:rPr>
                <w:rFonts w:cs="Arial"/>
                <w:sz w:val="18"/>
                <w:szCs w:val="18"/>
              </w:rPr>
              <w:t>1.667</w:t>
            </w:r>
          </w:p>
        </w:tc>
        <w:tc>
          <w:tcPr>
            <w:tcW w:w="1134" w:type="dxa"/>
            <w:tcBorders>
              <w:top w:val="nil"/>
              <w:left w:val="nil"/>
              <w:bottom w:val="nil"/>
              <w:right w:val="nil"/>
            </w:tcBorders>
            <w:shd w:val="clear" w:color="auto" w:fill="auto"/>
            <w:vAlign w:val="bottom"/>
          </w:tcPr>
          <w:p w14:paraId="1F853501" w14:textId="1A5DAC92" w:rsidR="00CC4B95" w:rsidRPr="00C935A5" w:rsidRDefault="00CC4B95" w:rsidP="00CC4B95">
            <w:pPr>
              <w:spacing w:before="40" w:after="20"/>
              <w:jc w:val="center"/>
              <w:rPr>
                <w:rFonts w:cs="Arial"/>
                <w:sz w:val="18"/>
                <w:szCs w:val="18"/>
              </w:rPr>
            </w:pPr>
            <w:r w:rsidRPr="00CC4B95">
              <w:rPr>
                <w:rFonts w:cs="Arial"/>
                <w:sz w:val="18"/>
                <w:szCs w:val="18"/>
              </w:rPr>
              <w:t>1.649</w:t>
            </w:r>
          </w:p>
        </w:tc>
      </w:tr>
      <w:tr w:rsidR="00CC4B95" w:rsidRPr="00CC4B95" w14:paraId="492D188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C524C1" w14:textId="77777777" w:rsidR="00CC4B95" w:rsidRPr="00C935A5" w:rsidRDefault="00CC4B95" w:rsidP="00CC4B95">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551FFB38" w14:textId="16B217B6" w:rsidR="00CC4B95" w:rsidRPr="00C935A5" w:rsidRDefault="00CC4B95" w:rsidP="00CC4B95">
            <w:pPr>
              <w:spacing w:before="40" w:after="20"/>
              <w:jc w:val="center"/>
              <w:rPr>
                <w:rFonts w:cs="Arial"/>
                <w:sz w:val="18"/>
                <w:szCs w:val="18"/>
              </w:rPr>
            </w:pPr>
            <w:r w:rsidRPr="00CC4B95">
              <w:rPr>
                <w:rFonts w:cs="Arial"/>
                <w:sz w:val="18"/>
                <w:szCs w:val="18"/>
              </w:rPr>
              <w:t>0.965</w:t>
            </w:r>
          </w:p>
        </w:tc>
        <w:tc>
          <w:tcPr>
            <w:tcW w:w="1134" w:type="dxa"/>
            <w:tcBorders>
              <w:top w:val="nil"/>
              <w:left w:val="nil"/>
              <w:bottom w:val="nil"/>
              <w:right w:val="nil"/>
            </w:tcBorders>
            <w:vAlign w:val="bottom"/>
          </w:tcPr>
          <w:p w14:paraId="46F57DF7" w14:textId="49445D36" w:rsidR="00CC4B95" w:rsidRPr="00C935A5" w:rsidRDefault="00CC4B95" w:rsidP="00CC4B95">
            <w:pPr>
              <w:spacing w:before="40" w:after="20"/>
              <w:jc w:val="center"/>
              <w:rPr>
                <w:rFonts w:cs="Arial"/>
                <w:sz w:val="18"/>
                <w:szCs w:val="18"/>
              </w:rPr>
            </w:pPr>
            <w:r w:rsidRPr="00CC4B95">
              <w:rPr>
                <w:rFonts w:cs="Arial"/>
                <w:sz w:val="18"/>
                <w:szCs w:val="18"/>
              </w:rPr>
              <w:t>0.966</w:t>
            </w:r>
          </w:p>
        </w:tc>
        <w:tc>
          <w:tcPr>
            <w:tcW w:w="1134" w:type="dxa"/>
            <w:tcBorders>
              <w:top w:val="nil"/>
              <w:left w:val="nil"/>
              <w:bottom w:val="nil"/>
              <w:right w:val="nil"/>
            </w:tcBorders>
            <w:vAlign w:val="bottom"/>
          </w:tcPr>
          <w:p w14:paraId="50A40048" w14:textId="5EB8AE04" w:rsidR="00CC4B95" w:rsidRPr="00C935A5" w:rsidRDefault="00CC4B95" w:rsidP="00CC4B95">
            <w:pPr>
              <w:spacing w:before="40" w:after="20"/>
              <w:jc w:val="center"/>
              <w:rPr>
                <w:rFonts w:cs="Arial"/>
                <w:sz w:val="18"/>
                <w:szCs w:val="18"/>
              </w:rPr>
            </w:pPr>
            <w:r w:rsidRPr="00CC4B95">
              <w:rPr>
                <w:rFonts w:cs="Arial"/>
                <w:sz w:val="18"/>
                <w:szCs w:val="18"/>
              </w:rPr>
              <w:t>0.965</w:t>
            </w:r>
          </w:p>
        </w:tc>
        <w:tc>
          <w:tcPr>
            <w:tcW w:w="1134" w:type="dxa"/>
            <w:tcBorders>
              <w:top w:val="nil"/>
              <w:left w:val="nil"/>
              <w:bottom w:val="nil"/>
              <w:right w:val="nil"/>
            </w:tcBorders>
            <w:vAlign w:val="bottom"/>
          </w:tcPr>
          <w:p w14:paraId="52EE58C7" w14:textId="6DF8C1A4" w:rsidR="00CC4B95" w:rsidRPr="00C935A5" w:rsidRDefault="00CC4B95" w:rsidP="00CC4B95">
            <w:pPr>
              <w:spacing w:before="40" w:after="20"/>
              <w:jc w:val="center"/>
              <w:rPr>
                <w:rFonts w:cs="Arial"/>
                <w:sz w:val="18"/>
                <w:szCs w:val="18"/>
              </w:rPr>
            </w:pPr>
            <w:r w:rsidRPr="00CC4B95">
              <w:rPr>
                <w:rFonts w:cs="Arial"/>
                <w:sz w:val="18"/>
                <w:szCs w:val="18"/>
              </w:rPr>
              <w:t>0.953</w:t>
            </w:r>
          </w:p>
        </w:tc>
        <w:tc>
          <w:tcPr>
            <w:tcW w:w="170" w:type="dxa"/>
            <w:tcBorders>
              <w:top w:val="nil"/>
              <w:left w:val="nil"/>
              <w:bottom w:val="nil"/>
              <w:right w:val="nil"/>
            </w:tcBorders>
            <w:vAlign w:val="bottom"/>
          </w:tcPr>
          <w:p w14:paraId="1CD0A14A" w14:textId="7B29A9E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AC842F1" w14:textId="0867464E" w:rsidR="00CC4B95" w:rsidRPr="00C935A5" w:rsidRDefault="00CC4B95" w:rsidP="00CC4B95">
            <w:pPr>
              <w:spacing w:before="40" w:after="20"/>
              <w:jc w:val="center"/>
              <w:rPr>
                <w:rFonts w:cs="Arial"/>
                <w:sz w:val="18"/>
                <w:szCs w:val="18"/>
              </w:rPr>
            </w:pPr>
            <w:r w:rsidRPr="00CC4B95">
              <w:rPr>
                <w:rFonts w:cs="Arial"/>
                <w:sz w:val="18"/>
                <w:szCs w:val="18"/>
              </w:rPr>
              <w:t>1.197</w:t>
            </w:r>
          </w:p>
        </w:tc>
        <w:tc>
          <w:tcPr>
            <w:tcW w:w="1134" w:type="dxa"/>
            <w:tcBorders>
              <w:top w:val="nil"/>
              <w:left w:val="nil"/>
              <w:bottom w:val="nil"/>
              <w:right w:val="nil"/>
            </w:tcBorders>
            <w:shd w:val="clear" w:color="auto" w:fill="auto"/>
            <w:vAlign w:val="bottom"/>
          </w:tcPr>
          <w:p w14:paraId="3FBCCDB9" w14:textId="7D00D3E8" w:rsidR="00CC4B95" w:rsidRPr="00C935A5" w:rsidRDefault="00CC4B95" w:rsidP="00CC4B95">
            <w:pPr>
              <w:spacing w:before="40" w:after="20"/>
              <w:jc w:val="center"/>
              <w:rPr>
                <w:rFonts w:cs="Arial"/>
                <w:sz w:val="18"/>
                <w:szCs w:val="18"/>
              </w:rPr>
            </w:pPr>
            <w:r w:rsidRPr="00CC4B95">
              <w:rPr>
                <w:rFonts w:cs="Arial"/>
                <w:sz w:val="18"/>
                <w:szCs w:val="18"/>
              </w:rPr>
              <w:t>1.184</w:t>
            </w:r>
          </w:p>
        </w:tc>
      </w:tr>
      <w:tr w:rsidR="00CC4B95" w:rsidRPr="00CC4B95" w14:paraId="6C95CA1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14046F" w14:textId="77777777" w:rsidR="00CC4B95" w:rsidRPr="00C935A5" w:rsidRDefault="00CC4B95" w:rsidP="00CC4B95">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34FAF20A" w14:textId="23CE669E" w:rsidR="00CC4B95" w:rsidRPr="00C935A5" w:rsidRDefault="00CC4B95" w:rsidP="00CC4B95">
            <w:pPr>
              <w:spacing w:before="40" w:after="20"/>
              <w:jc w:val="center"/>
              <w:rPr>
                <w:rFonts w:cs="Arial"/>
                <w:sz w:val="18"/>
                <w:szCs w:val="18"/>
              </w:rPr>
            </w:pPr>
            <w:r w:rsidRPr="00CC4B95">
              <w:rPr>
                <w:rFonts w:cs="Arial"/>
                <w:sz w:val="18"/>
                <w:szCs w:val="18"/>
              </w:rPr>
              <w:t>0.791</w:t>
            </w:r>
          </w:p>
        </w:tc>
        <w:tc>
          <w:tcPr>
            <w:tcW w:w="1134" w:type="dxa"/>
            <w:tcBorders>
              <w:top w:val="nil"/>
              <w:left w:val="nil"/>
              <w:bottom w:val="nil"/>
              <w:right w:val="nil"/>
            </w:tcBorders>
            <w:vAlign w:val="bottom"/>
          </w:tcPr>
          <w:p w14:paraId="1A2429B3" w14:textId="40436E46" w:rsidR="00CC4B95" w:rsidRPr="00C935A5" w:rsidRDefault="00CC4B95" w:rsidP="00CC4B95">
            <w:pPr>
              <w:spacing w:before="40" w:after="20"/>
              <w:jc w:val="center"/>
              <w:rPr>
                <w:rFonts w:cs="Arial"/>
                <w:sz w:val="18"/>
                <w:szCs w:val="18"/>
              </w:rPr>
            </w:pPr>
            <w:r w:rsidRPr="00CC4B95">
              <w:rPr>
                <w:rFonts w:cs="Arial"/>
                <w:sz w:val="18"/>
                <w:szCs w:val="18"/>
              </w:rPr>
              <w:t>0.792</w:t>
            </w:r>
          </w:p>
        </w:tc>
        <w:tc>
          <w:tcPr>
            <w:tcW w:w="1134" w:type="dxa"/>
            <w:tcBorders>
              <w:top w:val="nil"/>
              <w:left w:val="nil"/>
              <w:bottom w:val="nil"/>
              <w:right w:val="nil"/>
            </w:tcBorders>
            <w:vAlign w:val="bottom"/>
          </w:tcPr>
          <w:p w14:paraId="5C3A82BA" w14:textId="75EA5A14" w:rsidR="00CC4B95" w:rsidRPr="00C935A5" w:rsidRDefault="00CC4B95" w:rsidP="00CC4B95">
            <w:pPr>
              <w:spacing w:before="40" w:after="20"/>
              <w:jc w:val="center"/>
              <w:rPr>
                <w:rFonts w:cs="Arial"/>
                <w:sz w:val="18"/>
                <w:szCs w:val="18"/>
              </w:rPr>
            </w:pPr>
            <w:r w:rsidRPr="00CC4B95">
              <w:rPr>
                <w:rFonts w:cs="Arial"/>
                <w:sz w:val="18"/>
                <w:szCs w:val="18"/>
              </w:rPr>
              <w:t>0.790</w:t>
            </w:r>
          </w:p>
        </w:tc>
        <w:tc>
          <w:tcPr>
            <w:tcW w:w="1134" w:type="dxa"/>
            <w:tcBorders>
              <w:top w:val="nil"/>
              <w:left w:val="nil"/>
              <w:bottom w:val="nil"/>
              <w:right w:val="nil"/>
            </w:tcBorders>
            <w:vAlign w:val="bottom"/>
          </w:tcPr>
          <w:p w14:paraId="7860771D" w14:textId="3A8EABA0" w:rsidR="00CC4B95" w:rsidRPr="00C935A5" w:rsidRDefault="00CC4B95" w:rsidP="00CC4B95">
            <w:pPr>
              <w:spacing w:before="40" w:after="20"/>
              <w:jc w:val="center"/>
              <w:rPr>
                <w:rFonts w:cs="Arial"/>
                <w:sz w:val="18"/>
                <w:szCs w:val="18"/>
              </w:rPr>
            </w:pPr>
            <w:r w:rsidRPr="00CC4B95">
              <w:rPr>
                <w:rFonts w:cs="Arial"/>
                <w:sz w:val="18"/>
                <w:szCs w:val="18"/>
              </w:rPr>
              <w:t>0.781</w:t>
            </w:r>
          </w:p>
        </w:tc>
        <w:tc>
          <w:tcPr>
            <w:tcW w:w="170" w:type="dxa"/>
            <w:tcBorders>
              <w:top w:val="nil"/>
              <w:left w:val="nil"/>
              <w:bottom w:val="nil"/>
              <w:right w:val="nil"/>
            </w:tcBorders>
            <w:vAlign w:val="bottom"/>
          </w:tcPr>
          <w:p w14:paraId="27C6917E" w14:textId="0E5AE46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7C84F4A" w14:textId="4FFA187E" w:rsidR="00CC4B95" w:rsidRPr="00C935A5" w:rsidRDefault="00CC4B95" w:rsidP="00CC4B95">
            <w:pPr>
              <w:spacing w:before="40" w:after="20"/>
              <w:jc w:val="center"/>
              <w:rPr>
                <w:rFonts w:cs="Arial"/>
                <w:sz w:val="18"/>
                <w:szCs w:val="18"/>
              </w:rPr>
            </w:pPr>
            <w:r w:rsidRPr="00CC4B95">
              <w:rPr>
                <w:rFonts w:cs="Arial"/>
                <w:sz w:val="18"/>
                <w:szCs w:val="18"/>
              </w:rPr>
              <w:t>0.983</w:t>
            </w:r>
          </w:p>
        </w:tc>
        <w:tc>
          <w:tcPr>
            <w:tcW w:w="1134" w:type="dxa"/>
            <w:tcBorders>
              <w:top w:val="nil"/>
              <w:left w:val="nil"/>
              <w:bottom w:val="nil"/>
              <w:right w:val="nil"/>
            </w:tcBorders>
            <w:shd w:val="clear" w:color="auto" w:fill="auto"/>
            <w:vAlign w:val="bottom"/>
          </w:tcPr>
          <w:p w14:paraId="2A968C6C" w14:textId="488A6D05" w:rsidR="00CC4B95" w:rsidRPr="00C935A5" w:rsidRDefault="00CC4B95" w:rsidP="00CC4B95">
            <w:pPr>
              <w:spacing w:before="40" w:after="20"/>
              <w:jc w:val="center"/>
              <w:rPr>
                <w:rFonts w:cs="Arial"/>
                <w:sz w:val="18"/>
                <w:szCs w:val="18"/>
              </w:rPr>
            </w:pPr>
            <w:r w:rsidRPr="00CC4B95">
              <w:rPr>
                <w:rFonts w:cs="Arial"/>
                <w:sz w:val="18"/>
                <w:szCs w:val="18"/>
              </w:rPr>
              <w:t>0.972</w:t>
            </w:r>
          </w:p>
        </w:tc>
      </w:tr>
      <w:tr w:rsidR="00CC4B95" w:rsidRPr="00CC4B95" w14:paraId="62FAE53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9770A22" w14:textId="77777777" w:rsidR="00CC4B95" w:rsidRPr="00C935A5" w:rsidRDefault="00CC4B95" w:rsidP="00CC4B95">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76CC874D" w14:textId="01852B18" w:rsidR="00CC4B95" w:rsidRPr="00C935A5" w:rsidRDefault="00CC4B95" w:rsidP="00CC4B95">
            <w:pPr>
              <w:spacing w:before="40" w:after="20"/>
              <w:jc w:val="center"/>
              <w:rPr>
                <w:rFonts w:cs="Arial"/>
                <w:sz w:val="18"/>
                <w:szCs w:val="18"/>
              </w:rPr>
            </w:pPr>
            <w:r w:rsidRPr="00CC4B95">
              <w:rPr>
                <w:rFonts w:cs="Arial"/>
                <w:sz w:val="18"/>
                <w:szCs w:val="18"/>
              </w:rPr>
              <w:t>0.774</w:t>
            </w:r>
          </w:p>
        </w:tc>
        <w:tc>
          <w:tcPr>
            <w:tcW w:w="1134" w:type="dxa"/>
            <w:tcBorders>
              <w:top w:val="nil"/>
              <w:left w:val="nil"/>
              <w:bottom w:val="nil"/>
              <w:right w:val="nil"/>
            </w:tcBorders>
            <w:vAlign w:val="bottom"/>
          </w:tcPr>
          <w:p w14:paraId="1F6F83B8" w14:textId="6CD2D5C3" w:rsidR="00CC4B95" w:rsidRPr="00C935A5" w:rsidRDefault="00CC4B95" w:rsidP="00CC4B95">
            <w:pPr>
              <w:spacing w:before="40" w:after="20"/>
              <w:jc w:val="center"/>
              <w:rPr>
                <w:rFonts w:cs="Arial"/>
                <w:sz w:val="18"/>
                <w:szCs w:val="18"/>
              </w:rPr>
            </w:pPr>
            <w:r w:rsidRPr="00CC4B95">
              <w:rPr>
                <w:rFonts w:cs="Arial"/>
                <w:sz w:val="18"/>
                <w:szCs w:val="18"/>
              </w:rPr>
              <w:t>0.775</w:t>
            </w:r>
          </w:p>
        </w:tc>
        <w:tc>
          <w:tcPr>
            <w:tcW w:w="1134" w:type="dxa"/>
            <w:tcBorders>
              <w:top w:val="nil"/>
              <w:left w:val="nil"/>
              <w:bottom w:val="nil"/>
              <w:right w:val="nil"/>
            </w:tcBorders>
            <w:vAlign w:val="bottom"/>
          </w:tcPr>
          <w:p w14:paraId="1FB4E465" w14:textId="6F5F93D2" w:rsidR="00CC4B95" w:rsidRPr="00C935A5" w:rsidRDefault="00CC4B95" w:rsidP="00CC4B95">
            <w:pPr>
              <w:spacing w:before="40" w:after="20"/>
              <w:jc w:val="center"/>
              <w:rPr>
                <w:rFonts w:cs="Arial"/>
                <w:sz w:val="18"/>
                <w:szCs w:val="18"/>
              </w:rPr>
            </w:pPr>
            <w:r w:rsidRPr="00CC4B95">
              <w:rPr>
                <w:rFonts w:cs="Arial"/>
                <w:sz w:val="18"/>
                <w:szCs w:val="18"/>
              </w:rPr>
              <w:t>0.773</w:t>
            </w:r>
          </w:p>
        </w:tc>
        <w:tc>
          <w:tcPr>
            <w:tcW w:w="1134" w:type="dxa"/>
            <w:tcBorders>
              <w:top w:val="nil"/>
              <w:left w:val="nil"/>
              <w:bottom w:val="nil"/>
              <w:right w:val="nil"/>
            </w:tcBorders>
            <w:vAlign w:val="bottom"/>
          </w:tcPr>
          <w:p w14:paraId="141CEF4E" w14:textId="40B6DFF1" w:rsidR="00CC4B95" w:rsidRPr="00C935A5" w:rsidRDefault="00CC4B95" w:rsidP="00CC4B95">
            <w:pPr>
              <w:spacing w:before="40" w:after="20"/>
              <w:jc w:val="center"/>
              <w:rPr>
                <w:rFonts w:cs="Arial"/>
                <w:sz w:val="18"/>
                <w:szCs w:val="18"/>
              </w:rPr>
            </w:pPr>
            <w:r w:rsidRPr="00CC4B95">
              <w:rPr>
                <w:rFonts w:cs="Arial"/>
                <w:sz w:val="18"/>
                <w:szCs w:val="18"/>
              </w:rPr>
              <w:t>0.764</w:t>
            </w:r>
          </w:p>
        </w:tc>
        <w:tc>
          <w:tcPr>
            <w:tcW w:w="170" w:type="dxa"/>
            <w:tcBorders>
              <w:top w:val="nil"/>
              <w:left w:val="nil"/>
              <w:bottom w:val="nil"/>
              <w:right w:val="nil"/>
            </w:tcBorders>
            <w:vAlign w:val="bottom"/>
          </w:tcPr>
          <w:p w14:paraId="3515456C" w14:textId="42B9F5B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C152205" w14:textId="73156804"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134" w:type="dxa"/>
            <w:tcBorders>
              <w:top w:val="nil"/>
              <w:left w:val="nil"/>
              <w:bottom w:val="nil"/>
              <w:right w:val="nil"/>
            </w:tcBorders>
            <w:shd w:val="clear" w:color="auto" w:fill="auto"/>
            <w:vAlign w:val="bottom"/>
          </w:tcPr>
          <w:p w14:paraId="21C6CEDE" w14:textId="1744542C" w:rsidR="00CC4B95" w:rsidRPr="00C935A5" w:rsidRDefault="00CC4B95" w:rsidP="00CC4B95">
            <w:pPr>
              <w:spacing w:before="40" w:after="20"/>
              <w:jc w:val="center"/>
              <w:rPr>
                <w:rFonts w:cs="Arial"/>
                <w:sz w:val="18"/>
                <w:szCs w:val="18"/>
              </w:rPr>
            </w:pPr>
            <w:r w:rsidRPr="00CC4B95">
              <w:rPr>
                <w:rFonts w:cs="Arial"/>
                <w:sz w:val="18"/>
                <w:szCs w:val="18"/>
              </w:rPr>
              <w:t>0.913</w:t>
            </w:r>
          </w:p>
        </w:tc>
      </w:tr>
      <w:tr w:rsidR="00CC4B95" w:rsidRPr="00CC4B95" w14:paraId="2495E04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E37CB77" w14:textId="77777777" w:rsidR="00CC4B95" w:rsidRPr="00C935A5" w:rsidRDefault="00CC4B95" w:rsidP="00CC4B95">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4D856A53" w14:textId="335DD30F" w:rsidR="00CC4B95" w:rsidRPr="00C935A5" w:rsidRDefault="00CC4B95" w:rsidP="00CC4B95">
            <w:pPr>
              <w:spacing w:before="40" w:after="20"/>
              <w:jc w:val="center"/>
              <w:rPr>
                <w:rFonts w:cs="Arial"/>
                <w:sz w:val="18"/>
                <w:szCs w:val="18"/>
              </w:rPr>
            </w:pPr>
            <w:r w:rsidRPr="00CC4B95">
              <w:rPr>
                <w:rFonts w:cs="Arial"/>
                <w:sz w:val="18"/>
                <w:szCs w:val="18"/>
              </w:rPr>
              <w:t>0.900</w:t>
            </w:r>
          </w:p>
        </w:tc>
        <w:tc>
          <w:tcPr>
            <w:tcW w:w="1134" w:type="dxa"/>
            <w:tcBorders>
              <w:top w:val="nil"/>
              <w:left w:val="nil"/>
              <w:bottom w:val="nil"/>
              <w:right w:val="nil"/>
            </w:tcBorders>
            <w:vAlign w:val="bottom"/>
          </w:tcPr>
          <w:p w14:paraId="124CC0AE" w14:textId="3176AD55" w:rsidR="00CC4B95" w:rsidRPr="00C935A5" w:rsidRDefault="00CC4B95" w:rsidP="00CC4B95">
            <w:pPr>
              <w:spacing w:before="40" w:after="20"/>
              <w:jc w:val="center"/>
              <w:rPr>
                <w:rFonts w:cs="Arial"/>
                <w:sz w:val="18"/>
                <w:szCs w:val="18"/>
              </w:rPr>
            </w:pPr>
            <w:r w:rsidRPr="00CC4B95">
              <w:rPr>
                <w:rFonts w:cs="Arial"/>
                <w:sz w:val="18"/>
                <w:szCs w:val="18"/>
              </w:rPr>
              <w:t>0.901</w:t>
            </w:r>
          </w:p>
        </w:tc>
        <w:tc>
          <w:tcPr>
            <w:tcW w:w="1134" w:type="dxa"/>
            <w:tcBorders>
              <w:top w:val="nil"/>
              <w:left w:val="nil"/>
              <w:bottom w:val="nil"/>
              <w:right w:val="nil"/>
            </w:tcBorders>
            <w:vAlign w:val="bottom"/>
          </w:tcPr>
          <w:p w14:paraId="254BCE67" w14:textId="30E46946" w:rsidR="00CC4B95" w:rsidRPr="00C935A5" w:rsidRDefault="00CC4B95" w:rsidP="00CC4B95">
            <w:pPr>
              <w:spacing w:before="40" w:after="20"/>
              <w:jc w:val="center"/>
              <w:rPr>
                <w:rFonts w:cs="Arial"/>
                <w:sz w:val="18"/>
                <w:szCs w:val="18"/>
              </w:rPr>
            </w:pPr>
            <w:r w:rsidRPr="00CC4B95">
              <w:rPr>
                <w:rFonts w:cs="Arial"/>
                <w:sz w:val="18"/>
                <w:szCs w:val="18"/>
              </w:rPr>
              <w:t>0.899</w:t>
            </w:r>
          </w:p>
        </w:tc>
        <w:tc>
          <w:tcPr>
            <w:tcW w:w="1134" w:type="dxa"/>
            <w:tcBorders>
              <w:top w:val="nil"/>
              <w:left w:val="nil"/>
              <w:bottom w:val="nil"/>
              <w:right w:val="nil"/>
            </w:tcBorders>
            <w:vAlign w:val="bottom"/>
          </w:tcPr>
          <w:p w14:paraId="2588947A" w14:textId="45A782A3"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70" w:type="dxa"/>
            <w:tcBorders>
              <w:top w:val="nil"/>
              <w:left w:val="nil"/>
              <w:bottom w:val="nil"/>
              <w:right w:val="nil"/>
            </w:tcBorders>
            <w:vAlign w:val="bottom"/>
          </w:tcPr>
          <w:p w14:paraId="03B4C7D1" w14:textId="464B89B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496258F1" w14:textId="5AF038C1" w:rsidR="00CC4B95" w:rsidRPr="00C935A5" w:rsidRDefault="00CC4B95" w:rsidP="00CC4B95">
            <w:pPr>
              <w:spacing w:before="40" w:after="20"/>
              <w:jc w:val="center"/>
              <w:rPr>
                <w:rFonts w:cs="Arial"/>
                <w:sz w:val="18"/>
                <w:szCs w:val="18"/>
              </w:rPr>
            </w:pPr>
            <w:r w:rsidRPr="00CC4B95">
              <w:rPr>
                <w:rFonts w:cs="Arial"/>
                <w:sz w:val="18"/>
                <w:szCs w:val="18"/>
              </w:rPr>
              <w:t>1.160</w:t>
            </w:r>
          </w:p>
        </w:tc>
        <w:tc>
          <w:tcPr>
            <w:tcW w:w="1134" w:type="dxa"/>
            <w:tcBorders>
              <w:top w:val="nil"/>
              <w:left w:val="nil"/>
              <w:bottom w:val="nil"/>
              <w:right w:val="nil"/>
            </w:tcBorders>
            <w:shd w:val="clear" w:color="auto" w:fill="auto"/>
            <w:vAlign w:val="bottom"/>
          </w:tcPr>
          <w:p w14:paraId="5CFB0258" w14:textId="4CBE322F" w:rsidR="00CC4B95" w:rsidRPr="00C935A5" w:rsidRDefault="00CC4B95" w:rsidP="00CC4B95">
            <w:pPr>
              <w:spacing w:before="40" w:after="20"/>
              <w:jc w:val="center"/>
              <w:rPr>
                <w:rFonts w:cs="Arial"/>
                <w:sz w:val="18"/>
                <w:szCs w:val="18"/>
              </w:rPr>
            </w:pPr>
            <w:r w:rsidRPr="00CC4B95">
              <w:rPr>
                <w:rFonts w:cs="Arial"/>
                <w:sz w:val="18"/>
                <w:szCs w:val="18"/>
              </w:rPr>
              <w:t>1.147</w:t>
            </w:r>
          </w:p>
        </w:tc>
      </w:tr>
      <w:tr w:rsidR="00CC4B95" w:rsidRPr="00CC4B95" w14:paraId="1B4DACC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4C9FCBB" w14:textId="77777777" w:rsidR="00CC4B95" w:rsidRPr="00C935A5" w:rsidRDefault="00CC4B95" w:rsidP="00CC4B95">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73F14BDA" w14:textId="37980865"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134" w:type="dxa"/>
            <w:tcBorders>
              <w:top w:val="nil"/>
              <w:left w:val="nil"/>
              <w:bottom w:val="nil"/>
              <w:right w:val="nil"/>
            </w:tcBorders>
            <w:vAlign w:val="bottom"/>
          </w:tcPr>
          <w:p w14:paraId="0AF7D3B3" w14:textId="5E86E3EE" w:rsidR="00CC4B95" w:rsidRPr="00C935A5" w:rsidRDefault="00CC4B95" w:rsidP="00CC4B95">
            <w:pPr>
              <w:spacing w:before="40" w:after="20"/>
              <w:jc w:val="center"/>
              <w:rPr>
                <w:rFonts w:cs="Arial"/>
                <w:sz w:val="18"/>
                <w:szCs w:val="18"/>
              </w:rPr>
            </w:pPr>
            <w:r w:rsidRPr="00CC4B95">
              <w:rPr>
                <w:rFonts w:cs="Arial"/>
                <w:sz w:val="18"/>
                <w:szCs w:val="18"/>
              </w:rPr>
              <w:t>0.996</w:t>
            </w:r>
          </w:p>
        </w:tc>
        <w:tc>
          <w:tcPr>
            <w:tcW w:w="1134" w:type="dxa"/>
            <w:tcBorders>
              <w:top w:val="nil"/>
              <w:left w:val="nil"/>
              <w:bottom w:val="nil"/>
              <w:right w:val="nil"/>
            </w:tcBorders>
            <w:vAlign w:val="bottom"/>
          </w:tcPr>
          <w:p w14:paraId="18AB7A34" w14:textId="77E3081C"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134" w:type="dxa"/>
            <w:tcBorders>
              <w:top w:val="nil"/>
              <w:left w:val="nil"/>
              <w:bottom w:val="nil"/>
              <w:right w:val="nil"/>
            </w:tcBorders>
            <w:vAlign w:val="bottom"/>
          </w:tcPr>
          <w:p w14:paraId="608123E9" w14:textId="5BBB1487" w:rsidR="00CC4B95" w:rsidRPr="00C935A5" w:rsidRDefault="00CC4B95" w:rsidP="00CC4B95">
            <w:pPr>
              <w:spacing w:before="40" w:after="20"/>
              <w:jc w:val="center"/>
              <w:rPr>
                <w:rFonts w:cs="Arial"/>
                <w:sz w:val="18"/>
                <w:szCs w:val="18"/>
              </w:rPr>
            </w:pPr>
            <w:r w:rsidRPr="00CC4B95">
              <w:rPr>
                <w:rFonts w:cs="Arial"/>
                <w:sz w:val="18"/>
                <w:szCs w:val="18"/>
              </w:rPr>
              <w:t>0.982</w:t>
            </w:r>
          </w:p>
        </w:tc>
        <w:tc>
          <w:tcPr>
            <w:tcW w:w="170" w:type="dxa"/>
            <w:tcBorders>
              <w:top w:val="nil"/>
              <w:left w:val="nil"/>
              <w:bottom w:val="nil"/>
              <w:right w:val="nil"/>
            </w:tcBorders>
            <w:vAlign w:val="bottom"/>
          </w:tcPr>
          <w:p w14:paraId="554B9016" w14:textId="330F70B6"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4EE39227" w14:textId="7263BEA5"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134" w:type="dxa"/>
            <w:tcBorders>
              <w:top w:val="nil"/>
              <w:left w:val="nil"/>
              <w:bottom w:val="nil"/>
              <w:right w:val="nil"/>
            </w:tcBorders>
            <w:shd w:val="clear" w:color="auto" w:fill="auto"/>
            <w:vAlign w:val="bottom"/>
          </w:tcPr>
          <w:p w14:paraId="0B6ACD2B" w14:textId="7795B98C" w:rsidR="00CC4B95" w:rsidRPr="00C935A5" w:rsidRDefault="00CC4B95" w:rsidP="00CC4B95">
            <w:pPr>
              <w:spacing w:before="40" w:after="20"/>
              <w:jc w:val="center"/>
              <w:rPr>
                <w:rFonts w:cs="Arial"/>
                <w:sz w:val="18"/>
                <w:szCs w:val="18"/>
              </w:rPr>
            </w:pPr>
            <w:r w:rsidRPr="00CC4B95">
              <w:rPr>
                <w:rFonts w:cs="Arial"/>
                <w:sz w:val="18"/>
                <w:szCs w:val="18"/>
              </w:rPr>
              <w:t>1.232</w:t>
            </w:r>
          </w:p>
        </w:tc>
      </w:tr>
      <w:tr w:rsidR="00CC4B95" w:rsidRPr="00CC4B95" w14:paraId="7A8236F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EA5D69" w14:textId="77777777" w:rsidR="00CC4B95" w:rsidRPr="00C935A5" w:rsidRDefault="00CC4B95" w:rsidP="00CC4B95">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730E3612" w14:textId="45FC2892" w:rsidR="00CC4B95" w:rsidRPr="00C935A5" w:rsidRDefault="00CC4B95" w:rsidP="00CC4B95">
            <w:pPr>
              <w:spacing w:before="40" w:after="20"/>
              <w:jc w:val="center"/>
              <w:rPr>
                <w:rFonts w:cs="Arial"/>
                <w:sz w:val="18"/>
                <w:szCs w:val="18"/>
              </w:rPr>
            </w:pPr>
            <w:r w:rsidRPr="00CC4B95">
              <w:rPr>
                <w:rFonts w:cs="Arial"/>
                <w:sz w:val="18"/>
                <w:szCs w:val="18"/>
              </w:rPr>
              <w:t>0.861</w:t>
            </w:r>
          </w:p>
        </w:tc>
        <w:tc>
          <w:tcPr>
            <w:tcW w:w="1134" w:type="dxa"/>
            <w:tcBorders>
              <w:top w:val="nil"/>
              <w:left w:val="nil"/>
              <w:bottom w:val="nil"/>
              <w:right w:val="nil"/>
            </w:tcBorders>
            <w:vAlign w:val="bottom"/>
          </w:tcPr>
          <w:p w14:paraId="033D41D6" w14:textId="75AD347D" w:rsidR="00CC4B95" w:rsidRPr="00C935A5" w:rsidRDefault="00CC4B95" w:rsidP="00CC4B95">
            <w:pPr>
              <w:spacing w:before="40" w:after="20"/>
              <w:jc w:val="center"/>
              <w:rPr>
                <w:rFonts w:cs="Arial"/>
                <w:sz w:val="18"/>
                <w:szCs w:val="18"/>
              </w:rPr>
            </w:pPr>
            <w:r w:rsidRPr="00CC4B95">
              <w:rPr>
                <w:rFonts w:cs="Arial"/>
                <w:sz w:val="18"/>
                <w:szCs w:val="18"/>
              </w:rPr>
              <w:t>0.862</w:t>
            </w:r>
          </w:p>
        </w:tc>
        <w:tc>
          <w:tcPr>
            <w:tcW w:w="1134" w:type="dxa"/>
            <w:tcBorders>
              <w:top w:val="nil"/>
              <w:left w:val="nil"/>
              <w:bottom w:val="nil"/>
              <w:right w:val="nil"/>
            </w:tcBorders>
            <w:vAlign w:val="bottom"/>
          </w:tcPr>
          <w:p w14:paraId="7B8DA574" w14:textId="10C39C3E" w:rsidR="00CC4B95" w:rsidRPr="00C935A5" w:rsidRDefault="00CC4B95" w:rsidP="00CC4B95">
            <w:pPr>
              <w:spacing w:before="40" w:after="20"/>
              <w:jc w:val="center"/>
              <w:rPr>
                <w:rFonts w:cs="Arial"/>
                <w:sz w:val="18"/>
                <w:szCs w:val="18"/>
              </w:rPr>
            </w:pPr>
            <w:r w:rsidRPr="00CC4B95">
              <w:rPr>
                <w:rFonts w:cs="Arial"/>
                <w:sz w:val="18"/>
                <w:szCs w:val="18"/>
              </w:rPr>
              <w:t>0.861</w:t>
            </w:r>
          </w:p>
        </w:tc>
        <w:tc>
          <w:tcPr>
            <w:tcW w:w="1134" w:type="dxa"/>
            <w:tcBorders>
              <w:top w:val="nil"/>
              <w:left w:val="nil"/>
              <w:bottom w:val="nil"/>
              <w:right w:val="nil"/>
            </w:tcBorders>
            <w:vAlign w:val="bottom"/>
          </w:tcPr>
          <w:p w14:paraId="6013546E" w14:textId="3B4DC1AD" w:rsidR="00CC4B95" w:rsidRPr="00C935A5" w:rsidRDefault="00CC4B95" w:rsidP="00CC4B95">
            <w:pPr>
              <w:spacing w:before="40" w:after="20"/>
              <w:jc w:val="center"/>
              <w:rPr>
                <w:rFonts w:cs="Arial"/>
                <w:sz w:val="18"/>
                <w:szCs w:val="18"/>
              </w:rPr>
            </w:pPr>
            <w:r w:rsidRPr="00CC4B95">
              <w:rPr>
                <w:rFonts w:cs="Arial"/>
                <w:sz w:val="18"/>
                <w:szCs w:val="18"/>
              </w:rPr>
              <w:t>0.850</w:t>
            </w:r>
          </w:p>
        </w:tc>
        <w:tc>
          <w:tcPr>
            <w:tcW w:w="170" w:type="dxa"/>
            <w:tcBorders>
              <w:top w:val="nil"/>
              <w:left w:val="nil"/>
              <w:bottom w:val="nil"/>
              <w:right w:val="nil"/>
            </w:tcBorders>
            <w:vAlign w:val="bottom"/>
          </w:tcPr>
          <w:p w14:paraId="609AE7D0" w14:textId="310BEAC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31BBFDF7" w14:textId="313BBC53" w:rsidR="00CC4B95" w:rsidRPr="00C935A5" w:rsidRDefault="00CC4B95" w:rsidP="00CC4B95">
            <w:pPr>
              <w:spacing w:before="40" w:after="20"/>
              <w:jc w:val="center"/>
              <w:rPr>
                <w:rFonts w:cs="Arial"/>
                <w:sz w:val="18"/>
                <w:szCs w:val="18"/>
              </w:rPr>
            </w:pPr>
            <w:r w:rsidRPr="00CC4B95">
              <w:rPr>
                <w:rFonts w:cs="Arial"/>
                <w:sz w:val="18"/>
                <w:szCs w:val="18"/>
              </w:rPr>
              <w:t>1.304</w:t>
            </w:r>
          </w:p>
        </w:tc>
        <w:tc>
          <w:tcPr>
            <w:tcW w:w="1134" w:type="dxa"/>
            <w:tcBorders>
              <w:top w:val="nil"/>
              <w:left w:val="nil"/>
              <w:bottom w:val="nil"/>
              <w:right w:val="nil"/>
            </w:tcBorders>
            <w:shd w:val="clear" w:color="auto" w:fill="auto"/>
            <w:vAlign w:val="bottom"/>
          </w:tcPr>
          <w:p w14:paraId="140AB9AF" w14:textId="5BB48DAC" w:rsidR="00CC4B95" w:rsidRPr="00C935A5" w:rsidRDefault="00CC4B95" w:rsidP="00CC4B95">
            <w:pPr>
              <w:spacing w:before="40" w:after="20"/>
              <w:jc w:val="center"/>
              <w:rPr>
                <w:rFonts w:cs="Arial"/>
                <w:sz w:val="18"/>
                <w:szCs w:val="18"/>
              </w:rPr>
            </w:pPr>
            <w:r w:rsidRPr="00CC4B95">
              <w:rPr>
                <w:rFonts w:cs="Arial"/>
                <w:sz w:val="18"/>
                <w:szCs w:val="18"/>
              </w:rPr>
              <w:t>1.290</w:t>
            </w:r>
          </w:p>
        </w:tc>
      </w:tr>
      <w:tr w:rsidR="00CC4B95" w:rsidRPr="00CC4B95" w14:paraId="077C72A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0831A4F" w14:textId="77777777" w:rsidR="00CC4B95" w:rsidRPr="00C935A5" w:rsidRDefault="00CC4B95" w:rsidP="00CC4B95">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709549A6" w14:textId="38ABF14D"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134" w:type="dxa"/>
            <w:tcBorders>
              <w:top w:val="nil"/>
              <w:left w:val="nil"/>
              <w:bottom w:val="nil"/>
              <w:right w:val="nil"/>
            </w:tcBorders>
            <w:vAlign w:val="bottom"/>
          </w:tcPr>
          <w:p w14:paraId="2A375660" w14:textId="3754ED71"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134" w:type="dxa"/>
            <w:tcBorders>
              <w:top w:val="nil"/>
              <w:left w:val="nil"/>
              <w:bottom w:val="nil"/>
              <w:right w:val="nil"/>
            </w:tcBorders>
            <w:vAlign w:val="bottom"/>
          </w:tcPr>
          <w:p w14:paraId="26303A4E" w14:textId="5025D30E"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134" w:type="dxa"/>
            <w:tcBorders>
              <w:top w:val="nil"/>
              <w:left w:val="nil"/>
              <w:bottom w:val="nil"/>
              <w:right w:val="nil"/>
            </w:tcBorders>
            <w:vAlign w:val="bottom"/>
          </w:tcPr>
          <w:p w14:paraId="27F95819" w14:textId="561E931B" w:rsidR="00CC4B95" w:rsidRPr="00C935A5" w:rsidRDefault="00CC4B95" w:rsidP="00CC4B95">
            <w:pPr>
              <w:spacing w:before="40" w:after="20"/>
              <w:jc w:val="center"/>
              <w:rPr>
                <w:rFonts w:cs="Arial"/>
                <w:sz w:val="18"/>
                <w:szCs w:val="18"/>
              </w:rPr>
            </w:pPr>
            <w:r w:rsidRPr="00CC4B95">
              <w:rPr>
                <w:rFonts w:cs="Arial"/>
                <w:sz w:val="18"/>
                <w:szCs w:val="18"/>
              </w:rPr>
              <w:t>1.000</w:t>
            </w:r>
          </w:p>
        </w:tc>
        <w:tc>
          <w:tcPr>
            <w:tcW w:w="170" w:type="dxa"/>
            <w:tcBorders>
              <w:top w:val="nil"/>
              <w:left w:val="nil"/>
              <w:bottom w:val="nil"/>
              <w:right w:val="nil"/>
            </w:tcBorders>
            <w:vAlign w:val="bottom"/>
          </w:tcPr>
          <w:p w14:paraId="23B58BE7" w14:textId="6DFE568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6C4E813" w14:textId="514ABCE8"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4B07DB7F" w14:textId="3B3DE2EE"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4786813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C4635A6" w14:textId="77777777" w:rsidR="00CC4B95" w:rsidRPr="00C935A5" w:rsidRDefault="00CC4B95" w:rsidP="00CC4B95">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3C84ECC2" w14:textId="50378559" w:rsidR="00CC4B95" w:rsidRPr="00C935A5" w:rsidRDefault="00CC4B95" w:rsidP="00CC4B95">
            <w:pPr>
              <w:spacing w:before="40" w:after="20"/>
              <w:jc w:val="center"/>
              <w:rPr>
                <w:rFonts w:cs="Arial"/>
                <w:sz w:val="18"/>
                <w:szCs w:val="18"/>
              </w:rPr>
            </w:pPr>
            <w:r w:rsidRPr="00CC4B95">
              <w:rPr>
                <w:rFonts w:cs="Arial"/>
                <w:sz w:val="18"/>
                <w:szCs w:val="18"/>
              </w:rPr>
              <w:t>0.944</w:t>
            </w:r>
          </w:p>
        </w:tc>
        <w:tc>
          <w:tcPr>
            <w:tcW w:w="1134" w:type="dxa"/>
            <w:tcBorders>
              <w:top w:val="nil"/>
              <w:left w:val="nil"/>
              <w:bottom w:val="nil"/>
              <w:right w:val="nil"/>
            </w:tcBorders>
            <w:vAlign w:val="bottom"/>
          </w:tcPr>
          <w:p w14:paraId="527BA4F1" w14:textId="7D038CB5" w:rsidR="00CC4B95" w:rsidRPr="00C935A5" w:rsidRDefault="00CC4B95" w:rsidP="00CC4B95">
            <w:pPr>
              <w:spacing w:before="40" w:after="20"/>
              <w:jc w:val="center"/>
              <w:rPr>
                <w:rFonts w:cs="Arial"/>
                <w:sz w:val="18"/>
                <w:szCs w:val="18"/>
              </w:rPr>
            </w:pPr>
            <w:r w:rsidRPr="00CC4B95">
              <w:rPr>
                <w:rFonts w:cs="Arial"/>
                <w:sz w:val="18"/>
                <w:szCs w:val="18"/>
              </w:rPr>
              <w:t>0.946</w:t>
            </w:r>
          </w:p>
        </w:tc>
        <w:tc>
          <w:tcPr>
            <w:tcW w:w="1134" w:type="dxa"/>
            <w:tcBorders>
              <w:top w:val="nil"/>
              <w:left w:val="nil"/>
              <w:bottom w:val="nil"/>
              <w:right w:val="nil"/>
            </w:tcBorders>
            <w:vAlign w:val="bottom"/>
          </w:tcPr>
          <w:p w14:paraId="72E46AA1" w14:textId="0C39F2BE" w:rsidR="00CC4B95" w:rsidRPr="00C935A5" w:rsidRDefault="00CC4B95" w:rsidP="00CC4B95">
            <w:pPr>
              <w:spacing w:before="40" w:after="20"/>
              <w:jc w:val="center"/>
              <w:rPr>
                <w:rFonts w:cs="Arial"/>
                <w:sz w:val="18"/>
                <w:szCs w:val="18"/>
              </w:rPr>
            </w:pPr>
            <w:r w:rsidRPr="00CC4B95">
              <w:rPr>
                <w:rFonts w:cs="Arial"/>
                <w:sz w:val="18"/>
                <w:szCs w:val="18"/>
              </w:rPr>
              <w:t>0.944</w:t>
            </w:r>
          </w:p>
        </w:tc>
        <w:tc>
          <w:tcPr>
            <w:tcW w:w="1134" w:type="dxa"/>
            <w:tcBorders>
              <w:top w:val="nil"/>
              <w:left w:val="nil"/>
              <w:bottom w:val="nil"/>
              <w:right w:val="nil"/>
            </w:tcBorders>
            <w:vAlign w:val="bottom"/>
          </w:tcPr>
          <w:p w14:paraId="6C73A2EA" w14:textId="26222796" w:rsidR="00CC4B95" w:rsidRPr="00C935A5" w:rsidRDefault="00CC4B95" w:rsidP="00CC4B95">
            <w:pPr>
              <w:spacing w:before="40" w:after="20"/>
              <w:jc w:val="center"/>
              <w:rPr>
                <w:rFonts w:cs="Arial"/>
                <w:sz w:val="18"/>
                <w:szCs w:val="18"/>
              </w:rPr>
            </w:pPr>
            <w:r w:rsidRPr="00CC4B95">
              <w:rPr>
                <w:rFonts w:cs="Arial"/>
                <w:sz w:val="18"/>
                <w:szCs w:val="18"/>
              </w:rPr>
              <w:t>0.932</w:t>
            </w:r>
          </w:p>
        </w:tc>
        <w:tc>
          <w:tcPr>
            <w:tcW w:w="170" w:type="dxa"/>
            <w:tcBorders>
              <w:top w:val="nil"/>
              <w:left w:val="nil"/>
              <w:bottom w:val="nil"/>
              <w:right w:val="nil"/>
            </w:tcBorders>
            <w:vAlign w:val="bottom"/>
          </w:tcPr>
          <w:p w14:paraId="2B3DE465" w14:textId="075560B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06FB410" w14:textId="716B0671" w:rsidR="00CC4B95" w:rsidRPr="00C935A5" w:rsidRDefault="00CC4B95" w:rsidP="00CC4B95">
            <w:pPr>
              <w:spacing w:before="40" w:after="20"/>
              <w:jc w:val="center"/>
              <w:rPr>
                <w:rFonts w:cs="Arial"/>
                <w:sz w:val="18"/>
                <w:szCs w:val="18"/>
              </w:rPr>
            </w:pPr>
            <w:r w:rsidRPr="00CC4B95">
              <w:rPr>
                <w:rFonts w:cs="Arial"/>
                <w:sz w:val="18"/>
                <w:szCs w:val="18"/>
              </w:rPr>
              <w:t>1.759</w:t>
            </w:r>
          </w:p>
        </w:tc>
        <w:tc>
          <w:tcPr>
            <w:tcW w:w="1134" w:type="dxa"/>
            <w:tcBorders>
              <w:top w:val="nil"/>
              <w:left w:val="nil"/>
              <w:bottom w:val="nil"/>
              <w:right w:val="nil"/>
            </w:tcBorders>
            <w:shd w:val="clear" w:color="auto" w:fill="auto"/>
            <w:vAlign w:val="bottom"/>
          </w:tcPr>
          <w:p w14:paraId="585B7439" w14:textId="31E31A55" w:rsidR="00CC4B95" w:rsidRPr="00C935A5" w:rsidRDefault="00CC4B95" w:rsidP="00CC4B95">
            <w:pPr>
              <w:spacing w:before="40" w:after="20"/>
              <w:jc w:val="center"/>
              <w:rPr>
                <w:rFonts w:cs="Arial"/>
                <w:sz w:val="18"/>
                <w:szCs w:val="18"/>
              </w:rPr>
            </w:pPr>
            <w:r w:rsidRPr="00CC4B95">
              <w:rPr>
                <w:rFonts w:cs="Arial"/>
                <w:sz w:val="18"/>
                <w:szCs w:val="18"/>
              </w:rPr>
              <w:t>1.740</w:t>
            </w:r>
          </w:p>
        </w:tc>
      </w:tr>
      <w:tr w:rsidR="00CC4B95" w:rsidRPr="00CC4B95" w14:paraId="6257258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178CAC" w14:textId="77777777" w:rsidR="00CC4B95" w:rsidRPr="00C935A5" w:rsidRDefault="00CC4B95" w:rsidP="00CC4B95">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387C61BA" w14:textId="7075FD54" w:rsidR="00CC4B95" w:rsidRPr="00C935A5" w:rsidRDefault="00CC4B95" w:rsidP="00CC4B95">
            <w:pPr>
              <w:spacing w:before="40" w:after="20"/>
              <w:jc w:val="center"/>
              <w:rPr>
                <w:rFonts w:cs="Arial"/>
                <w:sz w:val="18"/>
                <w:szCs w:val="18"/>
              </w:rPr>
            </w:pPr>
            <w:r w:rsidRPr="00CC4B95">
              <w:rPr>
                <w:rFonts w:cs="Arial"/>
                <w:sz w:val="18"/>
                <w:szCs w:val="18"/>
              </w:rPr>
              <w:t>0.987</w:t>
            </w:r>
          </w:p>
        </w:tc>
        <w:tc>
          <w:tcPr>
            <w:tcW w:w="1134" w:type="dxa"/>
            <w:tcBorders>
              <w:top w:val="nil"/>
              <w:left w:val="nil"/>
              <w:bottom w:val="nil"/>
              <w:right w:val="nil"/>
            </w:tcBorders>
            <w:vAlign w:val="bottom"/>
          </w:tcPr>
          <w:p w14:paraId="16BDDBBD" w14:textId="7984602C" w:rsidR="00CC4B95" w:rsidRPr="00C935A5" w:rsidRDefault="00CC4B95" w:rsidP="00CC4B95">
            <w:pPr>
              <w:spacing w:before="40" w:after="20"/>
              <w:jc w:val="center"/>
              <w:rPr>
                <w:rFonts w:cs="Arial"/>
                <w:sz w:val="18"/>
                <w:szCs w:val="18"/>
              </w:rPr>
            </w:pPr>
            <w:r w:rsidRPr="00CC4B95">
              <w:rPr>
                <w:rFonts w:cs="Arial"/>
                <w:sz w:val="18"/>
                <w:szCs w:val="18"/>
              </w:rPr>
              <w:t>0.988</w:t>
            </w:r>
          </w:p>
        </w:tc>
        <w:tc>
          <w:tcPr>
            <w:tcW w:w="1134" w:type="dxa"/>
            <w:tcBorders>
              <w:top w:val="nil"/>
              <w:left w:val="nil"/>
              <w:bottom w:val="nil"/>
              <w:right w:val="nil"/>
            </w:tcBorders>
            <w:vAlign w:val="bottom"/>
          </w:tcPr>
          <w:p w14:paraId="68B80990" w14:textId="666A5E1C" w:rsidR="00CC4B95" w:rsidRPr="00C935A5" w:rsidRDefault="00CC4B95" w:rsidP="00CC4B95">
            <w:pPr>
              <w:spacing w:before="40" w:after="20"/>
              <w:jc w:val="center"/>
              <w:rPr>
                <w:rFonts w:cs="Arial"/>
                <w:sz w:val="18"/>
                <w:szCs w:val="18"/>
              </w:rPr>
            </w:pPr>
            <w:r w:rsidRPr="00CC4B95">
              <w:rPr>
                <w:rFonts w:cs="Arial"/>
                <w:sz w:val="18"/>
                <w:szCs w:val="18"/>
              </w:rPr>
              <w:t>0.986</w:t>
            </w:r>
          </w:p>
        </w:tc>
        <w:tc>
          <w:tcPr>
            <w:tcW w:w="1134" w:type="dxa"/>
            <w:tcBorders>
              <w:top w:val="nil"/>
              <w:left w:val="nil"/>
              <w:bottom w:val="nil"/>
              <w:right w:val="nil"/>
            </w:tcBorders>
            <w:vAlign w:val="bottom"/>
          </w:tcPr>
          <w:p w14:paraId="0CA399DC" w14:textId="19A94831"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70" w:type="dxa"/>
            <w:tcBorders>
              <w:top w:val="nil"/>
              <w:left w:val="nil"/>
              <w:bottom w:val="nil"/>
              <w:right w:val="nil"/>
            </w:tcBorders>
            <w:vAlign w:val="bottom"/>
          </w:tcPr>
          <w:p w14:paraId="7B52493C" w14:textId="0E43487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1ED08B78" w14:textId="464077DE"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41833A0F" w14:textId="324349AE"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6559FAD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4473183" w14:textId="77777777" w:rsidR="00CC4B95" w:rsidRPr="00C935A5" w:rsidRDefault="00CC4B95" w:rsidP="00CC4B95">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7A435264" w14:textId="5A6E5D5E" w:rsidR="00CC4B95" w:rsidRPr="00C935A5" w:rsidRDefault="00CC4B95" w:rsidP="00CC4B95">
            <w:pPr>
              <w:spacing w:before="40" w:after="20"/>
              <w:jc w:val="center"/>
              <w:rPr>
                <w:rFonts w:cs="Arial"/>
                <w:sz w:val="18"/>
                <w:szCs w:val="18"/>
              </w:rPr>
            </w:pPr>
            <w:r w:rsidRPr="00CC4B95">
              <w:rPr>
                <w:rFonts w:cs="Arial"/>
                <w:sz w:val="18"/>
                <w:szCs w:val="18"/>
              </w:rPr>
              <w:t>0.816</w:t>
            </w:r>
          </w:p>
        </w:tc>
        <w:tc>
          <w:tcPr>
            <w:tcW w:w="1134" w:type="dxa"/>
            <w:tcBorders>
              <w:top w:val="nil"/>
              <w:left w:val="nil"/>
              <w:bottom w:val="nil"/>
              <w:right w:val="nil"/>
            </w:tcBorders>
            <w:vAlign w:val="bottom"/>
          </w:tcPr>
          <w:p w14:paraId="03BCC470" w14:textId="5700D216" w:rsidR="00CC4B95" w:rsidRPr="00C935A5" w:rsidRDefault="00CC4B95" w:rsidP="00CC4B95">
            <w:pPr>
              <w:spacing w:before="40" w:after="20"/>
              <w:jc w:val="center"/>
              <w:rPr>
                <w:rFonts w:cs="Arial"/>
                <w:sz w:val="18"/>
                <w:szCs w:val="18"/>
              </w:rPr>
            </w:pPr>
            <w:r w:rsidRPr="00CC4B95">
              <w:rPr>
                <w:rFonts w:cs="Arial"/>
                <w:sz w:val="18"/>
                <w:szCs w:val="18"/>
              </w:rPr>
              <w:t>0.818</w:t>
            </w:r>
          </w:p>
        </w:tc>
        <w:tc>
          <w:tcPr>
            <w:tcW w:w="1134" w:type="dxa"/>
            <w:tcBorders>
              <w:top w:val="nil"/>
              <w:left w:val="nil"/>
              <w:bottom w:val="nil"/>
              <w:right w:val="nil"/>
            </w:tcBorders>
            <w:vAlign w:val="bottom"/>
          </w:tcPr>
          <w:p w14:paraId="66D50E3C" w14:textId="55888842" w:rsidR="00CC4B95" w:rsidRPr="00C935A5" w:rsidRDefault="00CC4B95" w:rsidP="00CC4B95">
            <w:pPr>
              <w:spacing w:before="40" w:after="20"/>
              <w:jc w:val="center"/>
              <w:rPr>
                <w:rFonts w:cs="Arial"/>
                <w:sz w:val="18"/>
                <w:szCs w:val="18"/>
              </w:rPr>
            </w:pPr>
            <w:r w:rsidRPr="00CC4B95">
              <w:rPr>
                <w:rFonts w:cs="Arial"/>
                <w:sz w:val="18"/>
                <w:szCs w:val="18"/>
              </w:rPr>
              <w:t>0.816</w:t>
            </w:r>
          </w:p>
        </w:tc>
        <w:tc>
          <w:tcPr>
            <w:tcW w:w="1134" w:type="dxa"/>
            <w:tcBorders>
              <w:top w:val="nil"/>
              <w:left w:val="nil"/>
              <w:bottom w:val="nil"/>
              <w:right w:val="nil"/>
            </w:tcBorders>
            <w:vAlign w:val="bottom"/>
          </w:tcPr>
          <w:p w14:paraId="7BC8A4C5" w14:textId="71E025E3" w:rsidR="00CC4B95" w:rsidRPr="00C935A5" w:rsidRDefault="00CC4B95" w:rsidP="00CC4B95">
            <w:pPr>
              <w:spacing w:before="40" w:after="20"/>
              <w:jc w:val="center"/>
              <w:rPr>
                <w:rFonts w:cs="Arial"/>
                <w:sz w:val="18"/>
                <w:szCs w:val="18"/>
              </w:rPr>
            </w:pPr>
            <w:r w:rsidRPr="00CC4B95">
              <w:rPr>
                <w:rFonts w:cs="Arial"/>
                <w:sz w:val="18"/>
                <w:szCs w:val="18"/>
              </w:rPr>
              <w:t>0.806</w:t>
            </w:r>
          </w:p>
        </w:tc>
        <w:tc>
          <w:tcPr>
            <w:tcW w:w="170" w:type="dxa"/>
            <w:tcBorders>
              <w:top w:val="nil"/>
              <w:left w:val="nil"/>
              <w:bottom w:val="nil"/>
              <w:right w:val="nil"/>
            </w:tcBorders>
            <w:vAlign w:val="bottom"/>
          </w:tcPr>
          <w:p w14:paraId="5B662096" w14:textId="3F1A747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77FD009E" w14:textId="74F2F4EF" w:rsidR="00CC4B95" w:rsidRPr="00C935A5" w:rsidRDefault="00CC4B95" w:rsidP="00CC4B95">
            <w:pPr>
              <w:spacing w:before="40" w:after="20"/>
              <w:jc w:val="center"/>
              <w:rPr>
                <w:rFonts w:cs="Arial"/>
                <w:sz w:val="18"/>
                <w:szCs w:val="18"/>
              </w:rPr>
            </w:pPr>
            <w:r w:rsidRPr="00CC4B95">
              <w:rPr>
                <w:rFonts w:cs="Arial"/>
                <w:sz w:val="18"/>
                <w:szCs w:val="18"/>
              </w:rPr>
              <w:t>1.464</w:t>
            </w:r>
          </w:p>
        </w:tc>
        <w:tc>
          <w:tcPr>
            <w:tcW w:w="1134" w:type="dxa"/>
            <w:tcBorders>
              <w:top w:val="nil"/>
              <w:left w:val="nil"/>
              <w:bottom w:val="nil"/>
              <w:right w:val="nil"/>
            </w:tcBorders>
            <w:shd w:val="clear" w:color="auto" w:fill="auto"/>
            <w:vAlign w:val="bottom"/>
          </w:tcPr>
          <w:p w14:paraId="400D9D57" w14:textId="27AB70C2" w:rsidR="00CC4B95" w:rsidRPr="00C935A5" w:rsidRDefault="00CC4B95" w:rsidP="00CC4B95">
            <w:pPr>
              <w:spacing w:before="40" w:after="20"/>
              <w:jc w:val="center"/>
              <w:rPr>
                <w:rFonts w:cs="Arial"/>
                <w:sz w:val="18"/>
                <w:szCs w:val="18"/>
              </w:rPr>
            </w:pPr>
            <w:r w:rsidRPr="00CC4B95">
              <w:rPr>
                <w:rFonts w:cs="Arial"/>
                <w:sz w:val="18"/>
                <w:szCs w:val="18"/>
              </w:rPr>
              <w:t>1.448</w:t>
            </w:r>
          </w:p>
        </w:tc>
      </w:tr>
      <w:tr w:rsidR="00CC4B95" w:rsidRPr="00CC4B95" w14:paraId="2EF3D51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F88A41" w14:textId="77777777" w:rsidR="00CC4B95" w:rsidRPr="00C935A5" w:rsidRDefault="00CC4B95" w:rsidP="00CC4B95">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24DCC764" w14:textId="771186BC" w:rsidR="00CC4B95" w:rsidRPr="00C935A5" w:rsidRDefault="00CC4B95" w:rsidP="00CC4B95">
            <w:pPr>
              <w:spacing w:before="40" w:after="20"/>
              <w:jc w:val="center"/>
              <w:rPr>
                <w:rFonts w:cs="Arial"/>
                <w:sz w:val="18"/>
                <w:szCs w:val="18"/>
              </w:rPr>
            </w:pPr>
            <w:r w:rsidRPr="00CC4B95">
              <w:rPr>
                <w:rFonts w:cs="Arial"/>
                <w:sz w:val="18"/>
                <w:szCs w:val="18"/>
              </w:rPr>
              <w:t>0.926</w:t>
            </w:r>
          </w:p>
        </w:tc>
        <w:tc>
          <w:tcPr>
            <w:tcW w:w="1134" w:type="dxa"/>
            <w:tcBorders>
              <w:top w:val="nil"/>
              <w:left w:val="nil"/>
              <w:bottom w:val="nil"/>
              <w:right w:val="nil"/>
            </w:tcBorders>
            <w:vAlign w:val="bottom"/>
          </w:tcPr>
          <w:p w14:paraId="44DA10C2" w14:textId="766AC657" w:rsidR="00CC4B95" w:rsidRPr="00C935A5" w:rsidRDefault="00CC4B95" w:rsidP="00CC4B95">
            <w:pPr>
              <w:spacing w:before="40" w:after="20"/>
              <w:jc w:val="center"/>
              <w:rPr>
                <w:rFonts w:cs="Arial"/>
                <w:sz w:val="18"/>
                <w:szCs w:val="18"/>
              </w:rPr>
            </w:pPr>
            <w:r w:rsidRPr="00CC4B95">
              <w:rPr>
                <w:rFonts w:cs="Arial"/>
                <w:sz w:val="18"/>
                <w:szCs w:val="18"/>
              </w:rPr>
              <w:t>0.928</w:t>
            </w:r>
          </w:p>
        </w:tc>
        <w:tc>
          <w:tcPr>
            <w:tcW w:w="1134" w:type="dxa"/>
            <w:tcBorders>
              <w:top w:val="nil"/>
              <w:left w:val="nil"/>
              <w:bottom w:val="nil"/>
              <w:right w:val="nil"/>
            </w:tcBorders>
            <w:vAlign w:val="bottom"/>
          </w:tcPr>
          <w:p w14:paraId="2E736BA9" w14:textId="7947F51B" w:rsidR="00CC4B95" w:rsidRPr="00C935A5" w:rsidRDefault="00CC4B95" w:rsidP="00CC4B95">
            <w:pPr>
              <w:spacing w:before="40" w:after="20"/>
              <w:jc w:val="center"/>
              <w:rPr>
                <w:rFonts w:cs="Arial"/>
                <w:sz w:val="18"/>
                <w:szCs w:val="18"/>
              </w:rPr>
            </w:pPr>
            <w:r w:rsidRPr="00CC4B95">
              <w:rPr>
                <w:rFonts w:cs="Arial"/>
                <w:sz w:val="18"/>
                <w:szCs w:val="18"/>
              </w:rPr>
              <w:t>0.926</w:t>
            </w:r>
          </w:p>
        </w:tc>
        <w:tc>
          <w:tcPr>
            <w:tcW w:w="1134" w:type="dxa"/>
            <w:tcBorders>
              <w:top w:val="nil"/>
              <w:left w:val="nil"/>
              <w:bottom w:val="nil"/>
              <w:right w:val="nil"/>
            </w:tcBorders>
            <w:vAlign w:val="bottom"/>
          </w:tcPr>
          <w:p w14:paraId="7CC1BC9D" w14:textId="5893169A" w:rsidR="00CC4B95" w:rsidRPr="00C935A5" w:rsidRDefault="00CC4B95" w:rsidP="00CC4B95">
            <w:pPr>
              <w:spacing w:before="40" w:after="20"/>
              <w:jc w:val="center"/>
              <w:rPr>
                <w:rFonts w:cs="Arial"/>
                <w:sz w:val="18"/>
                <w:szCs w:val="18"/>
              </w:rPr>
            </w:pPr>
            <w:r w:rsidRPr="00CC4B95">
              <w:rPr>
                <w:rFonts w:cs="Arial"/>
                <w:sz w:val="18"/>
                <w:szCs w:val="18"/>
              </w:rPr>
              <w:t>0.915</w:t>
            </w:r>
          </w:p>
        </w:tc>
        <w:tc>
          <w:tcPr>
            <w:tcW w:w="170" w:type="dxa"/>
            <w:tcBorders>
              <w:top w:val="nil"/>
              <w:left w:val="nil"/>
              <w:bottom w:val="nil"/>
              <w:right w:val="nil"/>
            </w:tcBorders>
            <w:vAlign w:val="bottom"/>
          </w:tcPr>
          <w:p w14:paraId="2F6DC095" w14:textId="1DD6ED4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2081DD30" w14:textId="5959CD1B"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310F31BC" w14:textId="651E5880"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4D226C5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427406" w14:textId="77777777" w:rsidR="00CC4B95" w:rsidRPr="00C935A5" w:rsidRDefault="00CC4B95" w:rsidP="00CC4B95">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1F69EB84" w14:textId="58362295" w:rsidR="00CC4B95" w:rsidRPr="00C935A5" w:rsidRDefault="00CC4B95" w:rsidP="00CC4B95">
            <w:pPr>
              <w:spacing w:before="40" w:after="20"/>
              <w:jc w:val="center"/>
              <w:rPr>
                <w:rFonts w:cs="Arial"/>
                <w:sz w:val="18"/>
                <w:szCs w:val="18"/>
              </w:rPr>
            </w:pPr>
            <w:r w:rsidRPr="00CC4B95">
              <w:rPr>
                <w:rFonts w:cs="Arial"/>
                <w:sz w:val="18"/>
                <w:szCs w:val="18"/>
              </w:rPr>
              <w:t>0.904</w:t>
            </w:r>
          </w:p>
        </w:tc>
        <w:tc>
          <w:tcPr>
            <w:tcW w:w="1134" w:type="dxa"/>
            <w:tcBorders>
              <w:top w:val="nil"/>
              <w:left w:val="nil"/>
              <w:bottom w:val="nil"/>
              <w:right w:val="nil"/>
            </w:tcBorders>
            <w:vAlign w:val="bottom"/>
          </w:tcPr>
          <w:p w14:paraId="3D7CD88E" w14:textId="2FD9802D" w:rsidR="00CC4B95" w:rsidRPr="00C935A5" w:rsidRDefault="00CC4B95" w:rsidP="00CC4B95">
            <w:pPr>
              <w:spacing w:before="40" w:after="20"/>
              <w:jc w:val="center"/>
              <w:rPr>
                <w:rFonts w:cs="Arial"/>
                <w:sz w:val="18"/>
                <w:szCs w:val="18"/>
              </w:rPr>
            </w:pPr>
            <w:r w:rsidRPr="00CC4B95">
              <w:rPr>
                <w:rFonts w:cs="Arial"/>
                <w:sz w:val="18"/>
                <w:szCs w:val="18"/>
              </w:rPr>
              <w:t>0.906</w:t>
            </w:r>
          </w:p>
        </w:tc>
        <w:tc>
          <w:tcPr>
            <w:tcW w:w="1134" w:type="dxa"/>
            <w:tcBorders>
              <w:top w:val="nil"/>
              <w:left w:val="nil"/>
              <w:bottom w:val="nil"/>
              <w:right w:val="nil"/>
            </w:tcBorders>
            <w:vAlign w:val="bottom"/>
          </w:tcPr>
          <w:p w14:paraId="21F05D22" w14:textId="46171437" w:rsidR="00CC4B95" w:rsidRPr="00C935A5" w:rsidRDefault="00CC4B95" w:rsidP="00CC4B95">
            <w:pPr>
              <w:spacing w:before="40" w:after="20"/>
              <w:jc w:val="center"/>
              <w:rPr>
                <w:rFonts w:cs="Arial"/>
                <w:sz w:val="18"/>
                <w:szCs w:val="18"/>
              </w:rPr>
            </w:pPr>
            <w:r w:rsidRPr="00CC4B95">
              <w:rPr>
                <w:rFonts w:cs="Arial"/>
                <w:sz w:val="18"/>
                <w:szCs w:val="18"/>
              </w:rPr>
              <w:t>0.904</w:t>
            </w:r>
          </w:p>
        </w:tc>
        <w:tc>
          <w:tcPr>
            <w:tcW w:w="1134" w:type="dxa"/>
            <w:tcBorders>
              <w:top w:val="nil"/>
              <w:left w:val="nil"/>
              <w:bottom w:val="nil"/>
              <w:right w:val="nil"/>
            </w:tcBorders>
            <w:vAlign w:val="bottom"/>
          </w:tcPr>
          <w:p w14:paraId="798CA2DD" w14:textId="7E6F61F6" w:rsidR="00CC4B95" w:rsidRPr="00C935A5" w:rsidRDefault="00CC4B95" w:rsidP="00CC4B95">
            <w:pPr>
              <w:spacing w:before="40" w:after="20"/>
              <w:jc w:val="center"/>
              <w:rPr>
                <w:rFonts w:cs="Arial"/>
                <w:sz w:val="18"/>
                <w:szCs w:val="18"/>
              </w:rPr>
            </w:pPr>
            <w:r w:rsidRPr="00CC4B95">
              <w:rPr>
                <w:rFonts w:cs="Arial"/>
                <w:sz w:val="18"/>
                <w:szCs w:val="18"/>
              </w:rPr>
              <w:t>0.893</w:t>
            </w:r>
          </w:p>
        </w:tc>
        <w:tc>
          <w:tcPr>
            <w:tcW w:w="170" w:type="dxa"/>
            <w:tcBorders>
              <w:top w:val="nil"/>
              <w:left w:val="nil"/>
              <w:bottom w:val="nil"/>
              <w:right w:val="nil"/>
            </w:tcBorders>
            <w:vAlign w:val="bottom"/>
          </w:tcPr>
          <w:p w14:paraId="2350EBFA" w14:textId="120E0E5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72799AAD" w14:textId="404999CB" w:rsidR="00CC4B95" w:rsidRPr="00C935A5" w:rsidRDefault="00CC4B95" w:rsidP="00CC4B95">
            <w:pPr>
              <w:spacing w:before="40" w:after="20"/>
              <w:jc w:val="center"/>
              <w:rPr>
                <w:rFonts w:cs="Arial"/>
                <w:sz w:val="18"/>
                <w:szCs w:val="18"/>
              </w:rPr>
            </w:pPr>
            <w:r w:rsidRPr="00CC4B95">
              <w:rPr>
                <w:rFonts w:cs="Arial"/>
                <w:sz w:val="18"/>
                <w:szCs w:val="18"/>
              </w:rPr>
              <w:t>1.460</w:t>
            </w:r>
          </w:p>
        </w:tc>
        <w:tc>
          <w:tcPr>
            <w:tcW w:w="1134" w:type="dxa"/>
            <w:tcBorders>
              <w:top w:val="nil"/>
              <w:left w:val="nil"/>
              <w:bottom w:val="nil"/>
              <w:right w:val="nil"/>
            </w:tcBorders>
            <w:shd w:val="clear" w:color="auto" w:fill="auto"/>
            <w:vAlign w:val="bottom"/>
          </w:tcPr>
          <w:p w14:paraId="3E2FDC47" w14:textId="629DC754" w:rsidR="00CC4B95" w:rsidRPr="00C935A5" w:rsidRDefault="00CC4B95" w:rsidP="00CC4B95">
            <w:pPr>
              <w:spacing w:before="40" w:after="20"/>
              <w:jc w:val="center"/>
              <w:rPr>
                <w:rFonts w:cs="Arial"/>
                <w:sz w:val="18"/>
                <w:szCs w:val="18"/>
              </w:rPr>
            </w:pPr>
            <w:r w:rsidRPr="00CC4B95">
              <w:rPr>
                <w:rFonts w:cs="Arial"/>
                <w:sz w:val="18"/>
                <w:szCs w:val="18"/>
              </w:rPr>
              <w:t>1.445</w:t>
            </w:r>
          </w:p>
        </w:tc>
      </w:tr>
      <w:tr w:rsidR="00CC4B95" w:rsidRPr="00CC4B95" w14:paraId="3E32340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A2B8DE" w14:textId="77777777" w:rsidR="00CC4B95" w:rsidRPr="00C935A5" w:rsidRDefault="00CC4B95" w:rsidP="00CC4B95">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499AFB22" w14:textId="59F4BF66" w:rsidR="00CC4B95" w:rsidRPr="00C935A5" w:rsidRDefault="00CC4B95" w:rsidP="00CC4B95">
            <w:pPr>
              <w:spacing w:before="40" w:after="20"/>
              <w:jc w:val="center"/>
              <w:rPr>
                <w:rFonts w:cs="Arial"/>
                <w:sz w:val="18"/>
                <w:szCs w:val="18"/>
              </w:rPr>
            </w:pPr>
            <w:r w:rsidRPr="00CC4B95">
              <w:rPr>
                <w:rFonts w:cs="Arial"/>
                <w:sz w:val="18"/>
                <w:szCs w:val="18"/>
              </w:rPr>
              <w:t>0.659</w:t>
            </w:r>
          </w:p>
        </w:tc>
        <w:tc>
          <w:tcPr>
            <w:tcW w:w="1134" w:type="dxa"/>
            <w:tcBorders>
              <w:top w:val="nil"/>
              <w:left w:val="nil"/>
              <w:bottom w:val="nil"/>
              <w:right w:val="nil"/>
            </w:tcBorders>
            <w:vAlign w:val="bottom"/>
          </w:tcPr>
          <w:p w14:paraId="59A12310" w14:textId="1D5F9CC0" w:rsidR="00CC4B95" w:rsidRPr="00C935A5" w:rsidRDefault="00CC4B95" w:rsidP="00CC4B95">
            <w:pPr>
              <w:spacing w:before="40" w:after="20"/>
              <w:jc w:val="center"/>
              <w:rPr>
                <w:rFonts w:cs="Arial"/>
                <w:sz w:val="18"/>
                <w:szCs w:val="18"/>
              </w:rPr>
            </w:pPr>
            <w:r w:rsidRPr="00CC4B95">
              <w:rPr>
                <w:rFonts w:cs="Arial"/>
                <w:sz w:val="18"/>
                <w:szCs w:val="18"/>
              </w:rPr>
              <w:t>0.660</w:t>
            </w:r>
          </w:p>
        </w:tc>
        <w:tc>
          <w:tcPr>
            <w:tcW w:w="1134" w:type="dxa"/>
            <w:tcBorders>
              <w:top w:val="nil"/>
              <w:left w:val="nil"/>
              <w:bottom w:val="nil"/>
              <w:right w:val="nil"/>
            </w:tcBorders>
            <w:vAlign w:val="bottom"/>
          </w:tcPr>
          <w:p w14:paraId="13860AEA" w14:textId="780D2C6A" w:rsidR="00CC4B95" w:rsidRPr="00C935A5" w:rsidRDefault="00CC4B95" w:rsidP="00CC4B95">
            <w:pPr>
              <w:spacing w:before="40" w:after="20"/>
              <w:jc w:val="center"/>
              <w:rPr>
                <w:rFonts w:cs="Arial"/>
                <w:sz w:val="18"/>
                <w:szCs w:val="18"/>
              </w:rPr>
            </w:pPr>
            <w:r w:rsidRPr="00CC4B95">
              <w:rPr>
                <w:rFonts w:cs="Arial"/>
                <w:sz w:val="18"/>
                <w:szCs w:val="18"/>
              </w:rPr>
              <w:t>0.658</w:t>
            </w:r>
          </w:p>
        </w:tc>
        <w:tc>
          <w:tcPr>
            <w:tcW w:w="1134" w:type="dxa"/>
            <w:tcBorders>
              <w:top w:val="nil"/>
              <w:left w:val="nil"/>
              <w:bottom w:val="nil"/>
              <w:right w:val="nil"/>
            </w:tcBorders>
            <w:vAlign w:val="bottom"/>
          </w:tcPr>
          <w:p w14:paraId="15CB033E" w14:textId="2C6DE754" w:rsidR="00CC4B95" w:rsidRPr="00C935A5" w:rsidRDefault="00CC4B95" w:rsidP="00CC4B95">
            <w:pPr>
              <w:spacing w:before="40" w:after="20"/>
              <w:jc w:val="center"/>
              <w:rPr>
                <w:rFonts w:cs="Arial"/>
                <w:sz w:val="18"/>
                <w:szCs w:val="18"/>
              </w:rPr>
            </w:pPr>
            <w:r w:rsidRPr="00CC4B95">
              <w:rPr>
                <w:rFonts w:cs="Arial"/>
                <w:sz w:val="18"/>
                <w:szCs w:val="18"/>
              </w:rPr>
              <w:t>0.650</w:t>
            </w:r>
          </w:p>
        </w:tc>
        <w:tc>
          <w:tcPr>
            <w:tcW w:w="170" w:type="dxa"/>
            <w:tcBorders>
              <w:top w:val="nil"/>
              <w:left w:val="nil"/>
              <w:bottom w:val="nil"/>
              <w:right w:val="nil"/>
            </w:tcBorders>
            <w:vAlign w:val="bottom"/>
          </w:tcPr>
          <w:p w14:paraId="2848209D" w14:textId="0F504F1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7217FEA0" w14:textId="16F618F1" w:rsidR="00CC4B95" w:rsidRPr="00C935A5" w:rsidRDefault="00CC4B95" w:rsidP="00CC4B95">
            <w:pPr>
              <w:spacing w:before="40" w:after="20"/>
              <w:jc w:val="center"/>
              <w:rPr>
                <w:rFonts w:cs="Arial"/>
                <w:sz w:val="18"/>
                <w:szCs w:val="18"/>
              </w:rPr>
            </w:pPr>
            <w:r w:rsidRPr="00CC4B95">
              <w:rPr>
                <w:rFonts w:cs="Arial"/>
                <w:sz w:val="18"/>
                <w:szCs w:val="18"/>
              </w:rPr>
              <w:t>1.122</w:t>
            </w:r>
          </w:p>
        </w:tc>
        <w:tc>
          <w:tcPr>
            <w:tcW w:w="1134" w:type="dxa"/>
            <w:tcBorders>
              <w:top w:val="nil"/>
              <w:left w:val="nil"/>
              <w:bottom w:val="nil"/>
              <w:right w:val="nil"/>
            </w:tcBorders>
            <w:shd w:val="clear" w:color="auto" w:fill="auto"/>
            <w:vAlign w:val="bottom"/>
          </w:tcPr>
          <w:p w14:paraId="1D9026EE" w14:textId="7A27A040" w:rsidR="00CC4B95" w:rsidRPr="00C935A5" w:rsidRDefault="00CC4B95" w:rsidP="00CC4B95">
            <w:pPr>
              <w:spacing w:before="40" w:after="20"/>
              <w:jc w:val="center"/>
              <w:rPr>
                <w:rFonts w:cs="Arial"/>
                <w:sz w:val="18"/>
                <w:szCs w:val="18"/>
              </w:rPr>
            </w:pPr>
            <w:r w:rsidRPr="00CC4B95">
              <w:rPr>
                <w:rFonts w:cs="Arial"/>
                <w:sz w:val="18"/>
                <w:szCs w:val="18"/>
              </w:rPr>
              <w:t>1.110</w:t>
            </w:r>
          </w:p>
        </w:tc>
      </w:tr>
      <w:tr w:rsidR="00CC4B95" w:rsidRPr="00CC4B95" w14:paraId="7E4BD88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702D9E5" w14:textId="77777777" w:rsidR="00CC4B95" w:rsidRPr="00C935A5" w:rsidRDefault="00CC4B95" w:rsidP="00CC4B95">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336DE881" w14:textId="5D3BBB1F" w:rsidR="00CC4B95" w:rsidRPr="00C935A5" w:rsidRDefault="00CC4B95" w:rsidP="00CC4B95">
            <w:pPr>
              <w:spacing w:before="40" w:after="20"/>
              <w:jc w:val="center"/>
              <w:rPr>
                <w:rFonts w:cs="Arial"/>
                <w:sz w:val="18"/>
                <w:szCs w:val="18"/>
              </w:rPr>
            </w:pPr>
            <w:r w:rsidRPr="00CC4B95">
              <w:rPr>
                <w:rFonts w:cs="Arial"/>
                <w:sz w:val="18"/>
                <w:szCs w:val="18"/>
              </w:rPr>
              <w:t>1.287</w:t>
            </w:r>
          </w:p>
        </w:tc>
        <w:tc>
          <w:tcPr>
            <w:tcW w:w="1134" w:type="dxa"/>
            <w:tcBorders>
              <w:top w:val="nil"/>
              <w:left w:val="nil"/>
              <w:bottom w:val="nil"/>
              <w:right w:val="nil"/>
            </w:tcBorders>
            <w:vAlign w:val="bottom"/>
          </w:tcPr>
          <w:p w14:paraId="1A7D6D30" w14:textId="57868879"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vAlign w:val="bottom"/>
          </w:tcPr>
          <w:p w14:paraId="5184FC7A" w14:textId="5F2E7F98" w:rsidR="00CC4B95" w:rsidRPr="00C935A5" w:rsidRDefault="00CC4B95" w:rsidP="00CC4B95">
            <w:pPr>
              <w:spacing w:before="40" w:after="20"/>
              <w:jc w:val="center"/>
              <w:rPr>
                <w:rFonts w:cs="Arial"/>
                <w:sz w:val="18"/>
                <w:szCs w:val="18"/>
              </w:rPr>
            </w:pPr>
            <w:r w:rsidRPr="00CC4B95">
              <w:rPr>
                <w:rFonts w:cs="Arial"/>
                <w:sz w:val="18"/>
                <w:szCs w:val="18"/>
              </w:rPr>
              <w:t>1.286</w:t>
            </w:r>
          </w:p>
        </w:tc>
        <w:tc>
          <w:tcPr>
            <w:tcW w:w="1134" w:type="dxa"/>
            <w:tcBorders>
              <w:top w:val="nil"/>
              <w:left w:val="nil"/>
              <w:bottom w:val="nil"/>
              <w:right w:val="nil"/>
            </w:tcBorders>
            <w:vAlign w:val="bottom"/>
          </w:tcPr>
          <w:p w14:paraId="58D2997C" w14:textId="15E1CACE" w:rsidR="00CC4B95" w:rsidRPr="00C935A5" w:rsidRDefault="00CC4B95" w:rsidP="00CC4B95">
            <w:pPr>
              <w:spacing w:before="40" w:after="20"/>
              <w:jc w:val="center"/>
              <w:rPr>
                <w:rFonts w:cs="Arial"/>
                <w:sz w:val="18"/>
                <w:szCs w:val="18"/>
              </w:rPr>
            </w:pPr>
            <w:r w:rsidRPr="00CC4B95">
              <w:rPr>
                <w:rFonts w:cs="Arial"/>
                <w:sz w:val="18"/>
                <w:szCs w:val="18"/>
              </w:rPr>
              <w:t>1.270</w:t>
            </w:r>
          </w:p>
        </w:tc>
        <w:tc>
          <w:tcPr>
            <w:tcW w:w="170" w:type="dxa"/>
            <w:tcBorders>
              <w:top w:val="nil"/>
              <w:left w:val="nil"/>
              <w:bottom w:val="nil"/>
              <w:right w:val="nil"/>
            </w:tcBorders>
            <w:vAlign w:val="bottom"/>
          </w:tcPr>
          <w:p w14:paraId="22571C17" w14:textId="122DF97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2DD635E" w14:textId="08C8C9D1" w:rsidR="00CC4B95" w:rsidRPr="00C935A5" w:rsidRDefault="00CC4B95" w:rsidP="00CC4B95">
            <w:pPr>
              <w:spacing w:before="40" w:after="20"/>
              <w:jc w:val="center"/>
              <w:rPr>
                <w:rFonts w:cs="Arial"/>
                <w:sz w:val="18"/>
                <w:szCs w:val="18"/>
              </w:rPr>
            </w:pPr>
            <w:r w:rsidRPr="00CC4B95">
              <w:rPr>
                <w:rFonts w:cs="Arial"/>
                <w:sz w:val="18"/>
                <w:szCs w:val="18"/>
              </w:rPr>
              <w:t>1.066</w:t>
            </w:r>
          </w:p>
        </w:tc>
        <w:tc>
          <w:tcPr>
            <w:tcW w:w="1134" w:type="dxa"/>
            <w:tcBorders>
              <w:top w:val="nil"/>
              <w:left w:val="nil"/>
              <w:bottom w:val="nil"/>
              <w:right w:val="nil"/>
            </w:tcBorders>
            <w:shd w:val="clear" w:color="auto" w:fill="auto"/>
            <w:vAlign w:val="bottom"/>
          </w:tcPr>
          <w:p w14:paraId="0239CBCB" w14:textId="19F2FA25" w:rsidR="00CC4B95" w:rsidRPr="00C935A5" w:rsidRDefault="00CC4B95" w:rsidP="00CC4B95">
            <w:pPr>
              <w:spacing w:before="40" w:after="20"/>
              <w:jc w:val="center"/>
              <w:rPr>
                <w:rFonts w:cs="Arial"/>
                <w:sz w:val="18"/>
                <w:szCs w:val="18"/>
              </w:rPr>
            </w:pPr>
            <w:r w:rsidRPr="00CC4B95">
              <w:rPr>
                <w:rFonts w:cs="Arial"/>
                <w:sz w:val="18"/>
                <w:szCs w:val="18"/>
              </w:rPr>
              <w:t>1.054</w:t>
            </w:r>
          </w:p>
        </w:tc>
      </w:tr>
      <w:tr w:rsidR="00CC4B95" w:rsidRPr="00CC4B95" w14:paraId="179AA68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BEA335" w14:textId="77777777" w:rsidR="00CC4B95" w:rsidRPr="00C935A5" w:rsidRDefault="00CC4B95" w:rsidP="00CC4B95">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3287F74E" w14:textId="19731F28" w:rsidR="00CC4B95" w:rsidRPr="00C935A5" w:rsidRDefault="00CC4B95" w:rsidP="00CC4B95">
            <w:pPr>
              <w:spacing w:before="40" w:after="20"/>
              <w:jc w:val="center"/>
              <w:rPr>
                <w:rFonts w:cs="Arial"/>
                <w:sz w:val="18"/>
                <w:szCs w:val="18"/>
              </w:rPr>
            </w:pPr>
            <w:r w:rsidRPr="00CC4B95">
              <w:rPr>
                <w:rFonts w:cs="Arial"/>
                <w:sz w:val="18"/>
                <w:szCs w:val="18"/>
              </w:rPr>
              <w:t>1.111</w:t>
            </w:r>
          </w:p>
        </w:tc>
        <w:tc>
          <w:tcPr>
            <w:tcW w:w="1134" w:type="dxa"/>
            <w:tcBorders>
              <w:top w:val="nil"/>
              <w:left w:val="nil"/>
              <w:bottom w:val="nil"/>
              <w:right w:val="nil"/>
            </w:tcBorders>
            <w:vAlign w:val="bottom"/>
          </w:tcPr>
          <w:p w14:paraId="25273704" w14:textId="707F0078" w:rsidR="00CC4B95" w:rsidRPr="00C935A5" w:rsidRDefault="00CC4B95" w:rsidP="00CC4B95">
            <w:pPr>
              <w:spacing w:before="40" w:after="20"/>
              <w:jc w:val="center"/>
              <w:rPr>
                <w:rFonts w:cs="Arial"/>
                <w:sz w:val="18"/>
                <w:szCs w:val="18"/>
              </w:rPr>
            </w:pPr>
            <w:r w:rsidRPr="00CC4B95">
              <w:rPr>
                <w:rFonts w:cs="Arial"/>
                <w:sz w:val="18"/>
                <w:szCs w:val="18"/>
              </w:rPr>
              <w:t>1.112</w:t>
            </w:r>
          </w:p>
        </w:tc>
        <w:tc>
          <w:tcPr>
            <w:tcW w:w="1134" w:type="dxa"/>
            <w:tcBorders>
              <w:top w:val="nil"/>
              <w:left w:val="nil"/>
              <w:bottom w:val="nil"/>
              <w:right w:val="nil"/>
            </w:tcBorders>
            <w:vAlign w:val="bottom"/>
          </w:tcPr>
          <w:p w14:paraId="4A624FDB" w14:textId="5341EB9C" w:rsidR="00CC4B95" w:rsidRPr="00C935A5" w:rsidRDefault="00CC4B95" w:rsidP="00CC4B95">
            <w:pPr>
              <w:spacing w:before="40" w:after="20"/>
              <w:jc w:val="center"/>
              <w:rPr>
                <w:rFonts w:cs="Arial"/>
                <w:sz w:val="18"/>
                <w:szCs w:val="18"/>
              </w:rPr>
            </w:pPr>
            <w:r w:rsidRPr="00CC4B95">
              <w:rPr>
                <w:rFonts w:cs="Arial"/>
                <w:sz w:val="18"/>
                <w:szCs w:val="18"/>
              </w:rPr>
              <w:t>1.110</w:t>
            </w:r>
          </w:p>
        </w:tc>
        <w:tc>
          <w:tcPr>
            <w:tcW w:w="1134" w:type="dxa"/>
            <w:tcBorders>
              <w:top w:val="nil"/>
              <w:left w:val="nil"/>
              <w:bottom w:val="nil"/>
              <w:right w:val="nil"/>
            </w:tcBorders>
            <w:vAlign w:val="bottom"/>
          </w:tcPr>
          <w:p w14:paraId="6C765976" w14:textId="22F8AECB" w:rsidR="00CC4B95" w:rsidRPr="00C935A5" w:rsidRDefault="00CC4B95" w:rsidP="00CC4B95">
            <w:pPr>
              <w:spacing w:before="40" w:after="20"/>
              <w:jc w:val="center"/>
              <w:rPr>
                <w:rFonts w:cs="Arial"/>
                <w:sz w:val="18"/>
                <w:szCs w:val="18"/>
              </w:rPr>
            </w:pPr>
            <w:r w:rsidRPr="00CC4B95">
              <w:rPr>
                <w:rFonts w:cs="Arial"/>
                <w:sz w:val="18"/>
                <w:szCs w:val="18"/>
              </w:rPr>
              <w:t>1.097</w:t>
            </w:r>
          </w:p>
        </w:tc>
        <w:tc>
          <w:tcPr>
            <w:tcW w:w="170" w:type="dxa"/>
            <w:tcBorders>
              <w:top w:val="nil"/>
              <w:left w:val="nil"/>
              <w:bottom w:val="nil"/>
              <w:right w:val="nil"/>
            </w:tcBorders>
            <w:vAlign w:val="bottom"/>
          </w:tcPr>
          <w:p w14:paraId="1352E8E0" w14:textId="3956638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6EBC8727" w14:textId="423544AE"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5199E2B2" w14:textId="10988CBF"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49E3AD9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F23C31" w14:textId="77777777" w:rsidR="00CC4B95" w:rsidRPr="00C935A5" w:rsidRDefault="00CC4B95" w:rsidP="00CC4B95">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41FBE66A" w14:textId="475C4471" w:rsidR="00CC4B95" w:rsidRPr="00C935A5" w:rsidRDefault="00CC4B95" w:rsidP="00CC4B95">
            <w:pPr>
              <w:spacing w:before="40" w:after="20"/>
              <w:jc w:val="center"/>
              <w:rPr>
                <w:rFonts w:cs="Arial"/>
                <w:sz w:val="18"/>
                <w:szCs w:val="18"/>
              </w:rPr>
            </w:pPr>
            <w:r w:rsidRPr="00CC4B95">
              <w:rPr>
                <w:rFonts w:cs="Arial"/>
                <w:sz w:val="18"/>
                <w:szCs w:val="18"/>
              </w:rPr>
              <w:t>1.287</w:t>
            </w:r>
          </w:p>
        </w:tc>
        <w:tc>
          <w:tcPr>
            <w:tcW w:w="1134" w:type="dxa"/>
            <w:tcBorders>
              <w:top w:val="nil"/>
              <w:left w:val="nil"/>
              <w:bottom w:val="nil"/>
              <w:right w:val="nil"/>
            </w:tcBorders>
            <w:vAlign w:val="bottom"/>
          </w:tcPr>
          <w:p w14:paraId="77C33657" w14:textId="39BA80B6"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vAlign w:val="bottom"/>
          </w:tcPr>
          <w:p w14:paraId="2F67376B" w14:textId="42E8A1E8" w:rsidR="00CC4B95" w:rsidRPr="00C935A5" w:rsidRDefault="00CC4B95" w:rsidP="00CC4B95">
            <w:pPr>
              <w:spacing w:before="40" w:after="20"/>
              <w:jc w:val="center"/>
              <w:rPr>
                <w:rFonts w:cs="Arial"/>
                <w:sz w:val="18"/>
                <w:szCs w:val="18"/>
              </w:rPr>
            </w:pPr>
            <w:r w:rsidRPr="00CC4B95">
              <w:rPr>
                <w:rFonts w:cs="Arial"/>
                <w:sz w:val="18"/>
                <w:szCs w:val="18"/>
              </w:rPr>
              <w:t>1.286</w:t>
            </w:r>
          </w:p>
        </w:tc>
        <w:tc>
          <w:tcPr>
            <w:tcW w:w="1134" w:type="dxa"/>
            <w:tcBorders>
              <w:top w:val="nil"/>
              <w:left w:val="nil"/>
              <w:bottom w:val="nil"/>
              <w:right w:val="nil"/>
            </w:tcBorders>
            <w:vAlign w:val="bottom"/>
          </w:tcPr>
          <w:p w14:paraId="17088C89" w14:textId="71980850" w:rsidR="00CC4B95" w:rsidRPr="00C935A5" w:rsidRDefault="00CC4B95" w:rsidP="00CC4B95">
            <w:pPr>
              <w:spacing w:before="40" w:after="20"/>
              <w:jc w:val="center"/>
              <w:rPr>
                <w:rFonts w:cs="Arial"/>
                <w:sz w:val="18"/>
                <w:szCs w:val="18"/>
              </w:rPr>
            </w:pPr>
            <w:r w:rsidRPr="00CC4B95">
              <w:rPr>
                <w:rFonts w:cs="Arial"/>
                <w:sz w:val="18"/>
                <w:szCs w:val="18"/>
              </w:rPr>
              <w:t>1.270</w:t>
            </w:r>
          </w:p>
        </w:tc>
        <w:tc>
          <w:tcPr>
            <w:tcW w:w="170" w:type="dxa"/>
            <w:tcBorders>
              <w:top w:val="nil"/>
              <w:left w:val="nil"/>
              <w:bottom w:val="nil"/>
              <w:right w:val="nil"/>
            </w:tcBorders>
            <w:vAlign w:val="bottom"/>
          </w:tcPr>
          <w:p w14:paraId="3E043105" w14:textId="7083C66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41D97112" w14:textId="0A5EE8BC" w:rsidR="00CC4B95" w:rsidRPr="00C935A5" w:rsidRDefault="00CC4B95" w:rsidP="00CC4B95">
            <w:pPr>
              <w:spacing w:before="40" w:after="20"/>
              <w:jc w:val="center"/>
              <w:rPr>
                <w:rFonts w:cs="Arial"/>
                <w:sz w:val="18"/>
                <w:szCs w:val="18"/>
              </w:rPr>
            </w:pPr>
            <w:r w:rsidRPr="00CC4B95">
              <w:rPr>
                <w:rFonts w:cs="Arial"/>
                <w:sz w:val="18"/>
                <w:szCs w:val="18"/>
              </w:rPr>
              <w:t>0.983</w:t>
            </w:r>
          </w:p>
        </w:tc>
        <w:tc>
          <w:tcPr>
            <w:tcW w:w="1134" w:type="dxa"/>
            <w:tcBorders>
              <w:top w:val="nil"/>
              <w:left w:val="nil"/>
              <w:bottom w:val="nil"/>
              <w:right w:val="nil"/>
            </w:tcBorders>
            <w:shd w:val="clear" w:color="auto" w:fill="auto"/>
            <w:vAlign w:val="bottom"/>
          </w:tcPr>
          <w:p w14:paraId="4DD39ABA" w14:textId="76133841" w:rsidR="00CC4B95" w:rsidRPr="00C935A5" w:rsidRDefault="00CC4B95" w:rsidP="00CC4B95">
            <w:pPr>
              <w:spacing w:before="40" w:after="20"/>
              <w:jc w:val="center"/>
              <w:rPr>
                <w:rFonts w:cs="Arial"/>
                <w:sz w:val="18"/>
                <w:szCs w:val="18"/>
              </w:rPr>
            </w:pPr>
            <w:r w:rsidRPr="00CC4B95">
              <w:rPr>
                <w:rFonts w:cs="Arial"/>
                <w:sz w:val="18"/>
                <w:szCs w:val="18"/>
              </w:rPr>
              <w:t>0.972</w:t>
            </w:r>
          </w:p>
        </w:tc>
      </w:tr>
      <w:tr w:rsidR="00CC4B95" w:rsidRPr="00CC4B95" w14:paraId="0FE1319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870911" w14:textId="77777777" w:rsidR="00CC4B95" w:rsidRPr="00C935A5" w:rsidRDefault="00CC4B95" w:rsidP="00CC4B95">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5D73A625" w14:textId="5A620C26" w:rsidR="00CC4B95" w:rsidRPr="00C935A5" w:rsidRDefault="00CC4B95" w:rsidP="00CC4B95">
            <w:pPr>
              <w:spacing w:before="40" w:after="20"/>
              <w:jc w:val="center"/>
              <w:rPr>
                <w:rFonts w:cs="Arial"/>
                <w:sz w:val="18"/>
                <w:szCs w:val="18"/>
              </w:rPr>
            </w:pPr>
            <w:r w:rsidRPr="00CC4B95">
              <w:rPr>
                <w:rFonts w:cs="Arial"/>
                <w:sz w:val="18"/>
                <w:szCs w:val="18"/>
              </w:rPr>
              <w:t>1.287</w:t>
            </w:r>
          </w:p>
        </w:tc>
        <w:tc>
          <w:tcPr>
            <w:tcW w:w="1134" w:type="dxa"/>
            <w:tcBorders>
              <w:top w:val="nil"/>
              <w:left w:val="nil"/>
              <w:bottom w:val="nil"/>
              <w:right w:val="nil"/>
            </w:tcBorders>
            <w:vAlign w:val="bottom"/>
          </w:tcPr>
          <w:p w14:paraId="38B9B288" w14:textId="7E78F56D"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vAlign w:val="bottom"/>
          </w:tcPr>
          <w:p w14:paraId="2E8D5231" w14:textId="016C5ED2" w:rsidR="00CC4B95" w:rsidRPr="00C935A5" w:rsidRDefault="00CC4B95" w:rsidP="00CC4B95">
            <w:pPr>
              <w:spacing w:before="40" w:after="20"/>
              <w:jc w:val="center"/>
              <w:rPr>
                <w:rFonts w:cs="Arial"/>
                <w:sz w:val="18"/>
                <w:szCs w:val="18"/>
              </w:rPr>
            </w:pPr>
            <w:r w:rsidRPr="00CC4B95">
              <w:rPr>
                <w:rFonts w:cs="Arial"/>
                <w:sz w:val="18"/>
                <w:szCs w:val="18"/>
              </w:rPr>
              <w:t>1.286</w:t>
            </w:r>
          </w:p>
        </w:tc>
        <w:tc>
          <w:tcPr>
            <w:tcW w:w="1134" w:type="dxa"/>
            <w:tcBorders>
              <w:top w:val="nil"/>
              <w:left w:val="nil"/>
              <w:bottom w:val="nil"/>
              <w:right w:val="nil"/>
            </w:tcBorders>
            <w:vAlign w:val="bottom"/>
          </w:tcPr>
          <w:p w14:paraId="4702E41F" w14:textId="357E5A75" w:rsidR="00CC4B95" w:rsidRPr="00C935A5" w:rsidRDefault="00CC4B95" w:rsidP="00CC4B95">
            <w:pPr>
              <w:spacing w:before="40" w:after="20"/>
              <w:jc w:val="center"/>
              <w:rPr>
                <w:rFonts w:cs="Arial"/>
                <w:sz w:val="18"/>
                <w:szCs w:val="18"/>
              </w:rPr>
            </w:pPr>
            <w:r w:rsidRPr="00CC4B95">
              <w:rPr>
                <w:rFonts w:cs="Arial"/>
                <w:sz w:val="18"/>
                <w:szCs w:val="18"/>
              </w:rPr>
              <w:t>1.270</w:t>
            </w:r>
          </w:p>
        </w:tc>
        <w:tc>
          <w:tcPr>
            <w:tcW w:w="170" w:type="dxa"/>
            <w:tcBorders>
              <w:top w:val="nil"/>
              <w:left w:val="nil"/>
              <w:bottom w:val="nil"/>
              <w:right w:val="nil"/>
            </w:tcBorders>
            <w:vAlign w:val="bottom"/>
          </w:tcPr>
          <w:p w14:paraId="54F6557F" w14:textId="4B610EE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093AD9FB" w14:textId="65847A8B" w:rsidR="00CC4B95" w:rsidRPr="00C935A5" w:rsidRDefault="00CC4B95" w:rsidP="00CC4B95">
            <w:pPr>
              <w:spacing w:before="40" w:after="20"/>
              <w:jc w:val="center"/>
              <w:rPr>
                <w:rFonts w:cs="Arial"/>
                <w:sz w:val="18"/>
                <w:szCs w:val="18"/>
              </w:rPr>
            </w:pPr>
            <w:r w:rsidRPr="00CC4B95">
              <w:rPr>
                <w:rFonts w:cs="Arial"/>
                <w:sz w:val="18"/>
                <w:szCs w:val="18"/>
              </w:rPr>
              <w:t>1.145</w:t>
            </w:r>
          </w:p>
        </w:tc>
        <w:tc>
          <w:tcPr>
            <w:tcW w:w="1134" w:type="dxa"/>
            <w:tcBorders>
              <w:top w:val="nil"/>
              <w:left w:val="nil"/>
              <w:bottom w:val="nil"/>
              <w:right w:val="nil"/>
            </w:tcBorders>
            <w:shd w:val="clear" w:color="auto" w:fill="auto"/>
            <w:vAlign w:val="bottom"/>
          </w:tcPr>
          <w:p w14:paraId="31C93ACA" w14:textId="265E182A" w:rsidR="00CC4B95" w:rsidRPr="00C935A5" w:rsidRDefault="00CC4B95" w:rsidP="00CC4B95">
            <w:pPr>
              <w:spacing w:before="40" w:after="20"/>
              <w:jc w:val="center"/>
              <w:rPr>
                <w:rFonts w:cs="Arial"/>
                <w:sz w:val="18"/>
                <w:szCs w:val="18"/>
              </w:rPr>
            </w:pPr>
            <w:r w:rsidRPr="00CC4B95">
              <w:rPr>
                <w:rFonts w:cs="Arial"/>
                <w:sz w:val="18"/>
                <w:szCs w:val="18"/>
              </w:rPr>
              <w:t>1.133</w:t>
            </w:r>
          </w:p>
        </w:tc>
      </w:tr>
      <w:tr w:rsidR="00CC4B95" w:rsidRPr="00CC4B95" w14:paraId="581AB82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3888BB" w14:textId="77777777" w:rsidR="00CC4B95" w:rsidRPr="00C935A5" w:rsidRDefault="00CC4B95" w:rsidP="00CC4B95">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0CE25916" w14:textId="02D1CBCB"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134" w:type="dxa"/>
            <w:tcBorders>
              <w:top w:val="nil"/>
              <w:left w:val="nil"/>
              <w:bottom w:val="nil"/>
              <w:right w:val="nil"/>
            </w:tcBorders>
            <w:vAlign w:val="bottom"/>
          </w:tcPr>
          <w:p w14:paraId="62804ABA" w14:textId="4583D7A1" w:rsidR="00CC4B95" w:rsidRPr="00C935A5" w:rsidRDefault="00CC4B95" w:rsidP="00CC4B95">
            <w:pPr>
              <w:spacing w:before="40" w:after="20"/>
              <w:jc w:val="center"/>
              <w:rPr>
                <w:rFonts w:cs="Arial"/>
                <w:sz w:val="18"/>
                <w:szCs w:val="18"/>
              </w:rPr>
            </w:pPr>
            <w:r w:rsidRPr="00CC4B95">
              <w:rPr>
                <w:rFonts w:cs="Arial"/>
                <w:sz w:val="18"/>
                <w:szCs w:val="18"/>
              </w:rPr>
              <w:t>0.924</w:t>
            </w:r>
          </w:p>
        </w:tc>
        <w:tc>
          <w:tcPr>
            <w:tcW w:w="1134" w:type="dxa"/>
            <w:tcBorders>
              <w:top w:val="nil"/>
              <w:left w:val="nil"/>
              <w:bottom w:val="nil"/>
              <w:right w:val="nil"/>
            </w:tcBorders>
            <w:vAlign w:val="bottom"/>
          </w:tcPr>
          <w:p w14:paraId="016312B4" w14:textId="6DF40DC2"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134" w:type="dxa"/>
            <w:tcBorders>
              <w:top w:val="nil"/>
              <w:left w:val="nil"/>
              <w:bottom w:val="nil"/>
              <w:right w:val="nil"/>
            </w:tcBorders>
            <w:vAlign w:val="bottom"/>
          </w:tcPr>
          <w:p w14:paraId="6EBFA213" w14:textId="46C0CD41" w:rsidR="00CC4B95" w:rsidRPr="00C935A5" w:rsidRDefault="00CC4B95" w:rsidP="00CC4B95">
            <w:pPr>
              <w:spacing w:before="40" w:after="20"/>
              <w:jc w:val="center"/>
              <w:rPr>
                <w:rFonts w:cs="Arial"/>
                <w:sz w:val="18"/>
                <w:szCs w:val="18"/>
              </w:rPr>
            </w:pPr>
            <w:r w:rsidRPr="00CC4B95">
              <w:rPr>
                <w:rFonts w:cs="Arial"/>
                <w:sz w:val="18"/>
                <w:szCs w:val="18"/>
              </w:rPr>
              <w:t>0.911</w:t>
            </w:r>
          </w:p>
        </w:tc>
        <w:tc>
          <w:tcPr>
            <w:tcW w:w="170" w:type="dxa"/>
            <w:tcBorders>
              <w:top w:val="nil"/>
              <w:left w:val="nil"/>
              <w:bottom w:val="nil"/>
              <w:right w:val="nil"/>
            </w:tcBorders>
            <w:vAlign w:val="bottom"/>
          </w:tcPr>
          <w:p w14:paraId="48B9B14E" w14:textId="6D8F012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16D3E7A9" w14:textId="222C9E32" w:rsidR="00CC4B95" w:rsidRPr="00C935A5" w:rsidRDefault="00CC4B95" w:rsidP="00CC4B95">
            <w:pPr>
              <w:spacing w:before="40" w:after="20"/>
              <w:jc w:val="center"/>
              <w:rPr>
                <w:rFonts w:cs="Arial"/>
                <w:sz w:val="18"/>
                <w:szCs w:val="18"/>
              </w:rPr>
            </w:pPr>
            <w:r w:rsidRPr="00CC4B95">
              <w:rPr>
                <w:rFonts w:cs="Arial"/>
                <w:sz w:val="18"/>
                <w:szCs w:val="18"/>
              </w:rPr>
              <w:t>1.087</w:t>
            </w:r>
          </w:p>
        </w:tc>
        <w:tc>
          <w:tcPr>
            <w:tcW w:w="1134" w:type="dxa"/>
            <w:tcBorders>
              <w:top w:val="nil"/>
              <w:left w:val="nil"/>
              <w:bottom w:val="nil"/>
              <w:right w:val="nil"/>
            </w:tcBorders>
            <w:shd w:val="clear" w:color="auto" w:fill="auto"/>
            <w:vAlign w:val="bottom"/>
          </w:tcPr>
          <w:p w14:paraId="5A6B0E91" w14:textId="24BDBA69" w:rsidR="00CC4B95" w:rsidRPr="00C935A5" w:rsidRDefault="00CC4B95" w:rsidP="00CC4B95">
            <w:pPr>
              <w:spacing w:before="40" w:after="20"/>
              <w:jc w:val="center"/>
              <w:rPr>
                <w:rFonts w:cs="Arial"/>
                <w:sz w:val="18"/>
                <w:szCs w:val="18"/>
              </w:rPr>
            </w:pPr>
            <w:r w:rsidRPr="00CC4B95">
              <w:rPr>
                <w:rFonts w:cs="Arial"/>
                <w:sz w:val="18"/>
                <w:szCs w:val="18"/>
              </w:rPr>
              <w:t>1.075</w:t>
            </w:r>
          </w:p>
        </w:tc>
      </w:tr>
      <w:tr w:rsidR="00CC4B95" w:rsidRPr="00CC4B95" w14:paraId="5E317AB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4178417" w14:textId="77777777" w:rsidR="00CC4B95" w:rsidRPr="00C935A5" w:rsidRDefault="00CC4B95" w:rsidP="00CC4B95">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65332A9D" w14:textId="1DA5043F" w:rsidR="00CC4B95" w:rsidRPr="00C935A5" w:rsidRDefault="00CC4B95" w:rsidP="00CC4B95">
            <w:pPr>
              <w:spacing w:before="40" w:after="20"/>
              <w:jc w:val="center"/>
              <w:rPr>
                <w:rFonts w:cs="Arial"/>
                <w:sz w:val="18"/>
                <w:szCs w:val="18"/>
              </w:rPr>
            </w:pPr>
            <w:r w:rsidRPr="00CC4B95">
              <w:rPr>
                <w:rFonts w:cs="Arial"/>
                <w:sz w:val="18"/>
                <w:szCs w:val="18"/>
              </w:rPr>
              <w:t>0.841</w:t>
            </w:r>
          </w:p>
        </w:tc>
        <w:tc>
          <w:tcPr>
            <w:tcW w:w="1134" w:type="dxa"/>
            <w:tcBorders>
              <w:top w:val="nil"/>
              <w:left w:val="nil"/>
              <w:bottom w:val="nil"/>
              <w:right w:val="nil"/>
            </w:tcBorders>
            <w:vAlign w:val="bottom"/>
          </w:tcPr>
          <w:p w14:paraId="76F6B514" w14:textId="5EA09DE8" w:rsidR="00CC4B95" w:rsidRPr="00C935A5" w:rsidRDefault="00CC4B95" w:rsidP="00CC4B95">
            <w:pPr>
              <w:spacing w:before="40" w:after="20"/>
              <w:jc w:val="center"/>
              <w:rPr>
                <w:rFonts w:cs="Arial"/>
                <w:sz w:val="18"/>
                <w:szCs w:val="18"/>
              </w:rPr>
            </w:pPr>
            <w:r w:rsidRPr="00CC4B95">
              <w:rPr>
                <w:rFonts w:cs="Arial"/>
                <w:sz w:val="18"/>
                <w:szCs w:val="18"/>
              </w:rPr>
              <w:t>0.842</w:t>
            </w:r>
          </w:p>
        </w:tc>
        <w:tc>
          <w:tcPr>
            <w:tcW w:w="1134" w:type="dxa"/>
            <w:tcBorders>
              <w:top w:val="nil"/>
              <w:left w:val="nil"/>
              <w:bottom w:val="nil"/>
              <w:right w:val="nil"/>
            </w:tcBorders>
            <w:vAlign w:val="bottom"/>
          </w:tcPr>
          <w:p w14:paraId="037DC7FC" w14:textId="52D6AFE3" w:rsidR="00CC4B95" w:rsidRPr="00C935A5" w:rsidRDefault="00CC4B95" w:rsidP="00CC4B95">
            <w:pPr>
              <w:spacing w:before="40" w:after="20"/>
              <w:jc w:val="center"/>
              <w:rPr>
                <w:rFonts w:cs="Arial"/>
                <w:sz w:val="18"/>
                <w:szCs w:val="18"/>
              </w:rPr>
            </w:pPr>
            <w:r w:rsidRPr="00CC4B95">
              <w:rPr>
                <w:rFonts w:cs="Arial"/>
                <w:sz w:val="18"/>
                <w:szCs w:val="18"/>
              </w:rPr>
              <w:t>0.840</w:t>
            </w:r>
          </w:p>
        </w:tc>
        <w:tc>
          <w:tcPr>
            <w:tcW w:w="1134" w:type="dxa"/>
            <w:tcBorders>
              <w:top w:val="nil"/>
              <w:left w:val="nil"/>
              <w:bottom w:val="nil"/>
              <w:right w:val="nil"/>
            </w:tcBorders>
            <w:vAlign w:val="bottom"/>
          </w:tcPr>
          <w:p w14:paraId="718DBD9E" w14:textId="112672CE" w:rsidR="00CC4B95" w:rsidRPr="00C935A5" w:rsidRDefault="00CC4B95" w:rsidP="00CC4B95">
            <w:pPr>
              <w:spacing w:before="40" w:after="20"/>
              <w:jc w:val="center"/>
              <w:rPr>
                <w:rFonts w:cs="Arial"/>
                <w:sz w:val="18"/>
                <w:szCs w:val="18"/>
              </w:rPr>
            </w:pPr>
            <w:r w:rsidRPr="00CC4B95">
              <w:rPr>
                <w:rFonts w:cs="Arial"/>
                <w:sz w:val="18"/>
                <w:szCs w:val="18"/>
              </w:rPr>
              <w:t>0.830</w:t>
            </w:r>
          </w:p>
        </w:tc>
        <w:tc>
          <w:tcPr>
            <w:tcW w:w="170" w:type="dxa"/>
            <w:tcBorders>
              <w:top w:val="nil"/>
              <w:left w:val="nil"/>
              <w:bottom w:val="nil"/>
              <w:right w:val="nil"/>
            </w:tcBorders>
            <w:vAlign w:val="bottom"/>
          </w:tcPr>
          <w:p w14:paraId="65B05241" w14:textId="0B0F0C6D"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38506B32" w14:textId="5B5C5EEE" w:rsidR="00CC4B95" w:rsidRPr="00C935A5" w:rsidRDefault="00CC4B95" w:rsidP="00CC4B95">
            <w:pPr>
              <w:spacing w:before="40" w:after="20"/>
              <w:jc w:val="center"/>
              <w:rPr>
                <w:rFonts w:cs="Arial"/>
                <w:sz w:val="18"/>
                <w:szCs w:val="18"/>
              </w:rPr>
            </w:pPr>
            <w:r w:rsidRPr="00CC4B95">
              <w:rPr>
                <w:rFonts w:cs="Arial"/>
                <w:sz w:val="18"/>
                <w:szCs w:val="18"/>
              </w:rPr>
              <w:t>1.826</w:t>
            </w:r>
          </w:p>
        </w:tc>
        <w:tc>
          <w:tcPr>
            <w:tcW w:w="1134" w:type="dxa"/>
            <w:tcBorders>
              <w:top w:val="nil"/>
              <w:left w:val="nil"/>
              <w:bottom w:val="nil"/>
              <w:right w:val="nil"/>
            </w:tcBorders>
            <w:shd w:val="clear" w:color="auto" w:fill="auto"/>
            <w:vAlign w:val="bottom"/>
          </w:tcPr>
          <w:p w14:paraId="002D2001" w14:textId="01B2A62F" w:rsidR="00CC4B95" w:rsidRPr="00C935A5" w:rsidRDefault="00CC4B95" w:rsidP="00CC4B95">
            <w:pPr>
              <w:spacing w:before="40" w:after="20"/>
              <w:jc w:val="center"/>
              <w:rPr>
                <w:rFonts w:cs="Arial"/>
                <w:sz w:val="18"/>
                <w:szCs w:val="18"/>
              </w:rPr>
            </w:pPr>
            <w:r w:rsidRPr="00CC4B95">
              <w:rPr>
                <w:rFonts w:cs="Arial"/>
                <w:sz w:val="18"/>
                <w:szCs w:val="18"/>
              </w:rPr>
              <w:t>1.806</w:t>
            </w:r>
          </w:p>
        </w:tc>
      </w:tr>
      <w:tr w:rsidR="00CC4B95" w:rsidRPr="00CC4B95" w14:paraId="45EC002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3E7D3A" w14:textId="77777777" w:rsidR="00CC4B95" w:rsidRPr="00C935A5" w:rsidRDefault="00CC4B95" w:rsidP="00CC4B95">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1756F6C2" w14:textId="3D9E04C2" w:rsidR="00CC4B95" w:rsidRPr="00C935A5" w:rsidRDefault="00CC4B95" w:rsidP="00CC4B95">
            <w:pPr>
              <w:spacing w:before="40" w:after="20"/>
              <w:jc w:val="center"/>
              <w:rPr>
                <w:rFonts w:cs="Arial"/>
                <w:sz w:val="18"/>
                <w:szCs w:val="18"/>
              </w:rPr>
            </w:pPr>
            <w:r w:rsidRPr="00CC4B95">
              <w:rPr>
                <w:rFonts w:cs="Arial"/>
                <w:sz w:val="18"/>
                <w:szCs w:val="18"/>
              </w:rPr>
              <w:t>0.899</w:t>
            </w:r>
          </w:p>
        </w:tc>
        <w:tc>
          <w:tcPr>
            <w:tcW w:w="1134" w:type="dxa"/>
            <w:tcBorders>
              <w:top w:val="nil"/>
              <w:left w:val="nil"/>
              <w:bottom w:val="nil"/>
              <w:right w:val="nil"/>
            </w:tcBorders>
            <w:vAlign w:val="bottom"/>
          </w:tcPr>
          <w:p w14:paraId="7E453E66" w14:textId="72295C58" w:rsidR="00CC4B95" w:rsidRPr="00C935A5" w:rsidRDefault="00CC4B95" w:rsidP="00CC4B95">
            <w:pPr>
              <w:spacing w:before="40" w:after="20"/>
              <w:jc w:val="center"/>
              <w:rPr>
                <w:rFonts w:cs="Arial"/>
                <w:sz w:val="18"/>
                <w:szCs w:val="18"/>
              </w:rPr>
            </w:pPr>
            <w:r w:rsidRPr="00CC4B95">
              <w:rPr>
                <w:rFonts w:cs="Arial"/>
                <w:sz w:val="18"/>
                <w:szCs w:val="18"/>
              </w:rPr>
              <w:t>0.900</w:t>
            </w:r>
          </w:p>
        </w:tc>
        <w:tc>
          <w:tcPr>
            <w:tcW w:w="1134" w:type="dxa"/>
            <w:tcBorders>
              <w:top w:val="nil"/>
              <w:left w:val="nil"/>
              <w:bottom w:val="nil"/>
              <w:right w:val="nil"/>
            </w:tcBorders>
            <w:vAlign w:val="bottom"/>
          </w:tcPr>
          <w:p w14:paraId="0A82EB55" w14:textId="37C892F5" w:rsidR="00CC4B95" w:rsidRPr="00C935A5" w:rsidRDefault="00CC4B95" w:rsidP="00CC4B95">
            <w:pPr>
              <w:spacing w:before="40" w:after="20"/>
              <w:jc w:val="center"/>
              <w:rPr>
                <w:rFonts w:cs="Arial"/>
                <w:sz w:val="18"/>
                <w:szCs w:val="18"/>
              </w:rPr>
            </w:pPr>
            <w:r w:rsidRPr="00CC4B95">
              <w:rPr>
                <w:rFonts w:cs="Arial"/>
                <w:sz w:val="18"/>
                <w:szCs w:val="18"/>
              </w:rPr>
              <w:t>0.898</w:t>
            </w:r>
          </w:p>
        </w:tc>
        <w:tc>
          <w:tcPr>
            <w:tcW w:w="1134" w:type="dxa"/>
            <w:tcBorders>
              <w:top w:val="nil"/>
              <w:left w:val="nil"/>
              <w:bottom w:val="nil"/>
              <w:right w:val="nil"/>
            </w:tcBorders>
            <w:vAlign w:val="bottom"/>
          </w:tcPr>
          <w:p w14:paraId="4177CBA9" w14:textId="24BA8591" w:rsidR="00CC4B95" w:rsidRPr="00C935A5" w:rsidRDefault="00CC4B95" w:rsidP="00CC4B95">
            <w:pPr>
              <w:spacing w:before="40" w:after="20"/>
              <w:jc w:val="center"/>
              <w:rPr>
                <w:rFonts w:cs="Arial"/>
                <w:sz w:val="18"/>
                <w:szCs w:val="18"/>
              </w:rPr>
            </w:pPr>
            <w:r w:rsidRPr="00CC4B95">
              <w:rPr>
                <w:rFonts w:cs="Arial"/>
                <w:sz w:val="18"/>
                <w:szCs w:val="18"/>
              </w:rPr>
              <w:t>0.887</w:t>
            </w:r>
          </w:p>
        </w:tc>
        <w:tc>
          <w:tcPr>
            <w:tcW w:w="170" w:type="dxa"/>
            <w:tcBorders>
              <w:top w:val="nil"/>
              <w:left w:val="nil"/>
              <w:bottom w:val="nil"/>
              <w:right w:val="nil"/>
            </w:tcBorders>
            <w:vAlign w:val="bottom"/>
          </w:tcPr>
          <w:p w14:paraId="2BCCEEEF" w14:textId="22A2C6D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6FF706CF" w14:textId="59B41F85"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72CD380B" w14:textId="6E2A083B"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58E3D35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9CE78EA" w14:textId="77777777" w:rsidR="00CC4B95" w:rsidRPr="00C935A5" w:rsidRDefault="00CC4B95" w:rsidP="00CC4B95">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51016AF2" w14:textId="5D8AB43F" w:rsidR="00CC4B95" w:rsidRPr="00C935A5" w:rsidRDefault="00CC4B95" w:rsidP="00CC4B95">
            <w:pPr>
              <w:spacing w:before="40" w:after="20"/>
              <w:jc w:val="center"/>
              <w:rPr>
                <w:rFonts w:cs="Arial"/>
                <w:sz w:val="18"/>
                <w:szCs w:val="18"/>
              </w:rPr>
            </w:pPr>
            <w:r w:rsidRPr="00CC4B95">
              <w:rPr>
                <w:rFonts w:cs="Arial"/>
                <w:sz w:val="18"/>
                <w:szCs w:val="18"/>
              </w:rPr>
              <w:t>1.287</w:t>
            </w:r>
          </w:p>
        </w:tc>
        <w:tc>
          <w:tcPr>
            <w:tcW w:w="1134" w:type="dxa"/>
            <w:tcBorders>
              <w:top w:val="nil"/>
              <w:left w:val="nil"/>
              <w:bottom w:val="nil"/>
              <w:right w:val="nil"/>
            </w:tcBorders>
            <w:vAlign w:val="bottom"/>
          </w:tcPr>
          <w:p w14:paraId="3E7099C2" w14:textId="2D31B59F"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vAlign w:val="bottom"/>
          </w:tcPr>
          <w:p w14:paraId="781EFDC5" w14:textId="67115B58" w:rsidR="00CC4B95" w:rsidRPr="00C935A5" w:rsidRDefault="00CC4B95" w:rsidP="00CC4B95">
            <w:pPr>
              <w:spacing w:before="40" w:after="20"/>
              <w:jc w:val="center"/>
              <w:rPr>
                <w:rFonts w:cs="Arial"/>
                <w:sz w:val="18"/>
                <w:szCs w:val="18"/>
              </w:rPr>
            </w:pPr>
            <w:r w:rsidRPr="00CC4B95">
              <w:rPr>
                <w:rFonts w:cs="Arial"/>
                <w:sz w:val="18"/>
                <w:szCs w:val="18"/>
              </w:rPr>
              <w:t>1.286</w:t>
            </w:r>
          </w:p>
        </w:tc>
        <w:tc>
          <w:tcPr>
            <w:tcW w:w="1134" w:type="dxa"/>
            <w:tcBorders>
              <w:top w:val="nil"/>
              <w:left w:val="nil"/>
              <w:bottom w:val="nil"/>
              <w:right w:val="nil"/>
            </w:tcBorders>
            <w:vAlign w:val="bottom"/>
          </w:tcPr>
          <w:p w14:paraId="00C78B23" w14:textId="1FEA1CDB" w:rsidR="00CC4B95" w:rsidRPr="00C935A5" w:rsidRDefault="00CC4B95" w:rsidP="00CC4B95">
            <w:pPr>
              <w:spacing w:before="40" w:after="20"/>
              <w:jc w:val="center"/>
              <w:rPr>
                <w:rFonts w:cs="Arial"/>
                <w:sz w:val="18"/>
                <w:szCs w:val="18"/>
              </w:rPr>
            </w:pPr>
            <w:r w:rsidRPr="00CC4B95">
              <w:rPr>
                <w:rFonts w:cs="Arial"/>
                <w:sz w:val="18"/>
                <w:szCs w:val="18"/>
              </w:rPr>
              <w:t>1.270</w:t>
            </w:r>
          </w:p>
        </w:tc>
        <w:tc>
          <w:tcPr>
            <w:tcW w:w="170" w:type="dxa"/>
            <w:tcBorders>
              <w:top w:val="nil"/>
              <w:left w:val="nil"/>
              <w:bottom w:val="nil"/>
              <w:right w:val="nil"/>
            </w:tcBorders>
            <w:vAlign w:val="bottom"/>
          </w:tcPr>
          <w:p w14:paraId="02316129" w14:textId="7361C7E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3B691226" w14:textId="093E3080" w:rsidR="00CC4B95" w:rsidRPr="00C935A5" w:rsidRDefault="00CC4B95" w:rsidP="00CC4B95">
            <w:pPr>
              <w:spacing w:before="40" w:after="20"/>
              <w:jc w:val="center"/>
              <w:rPr>
                <w:rFonts w:cs="Arial"/>
                <w:sz w:val="18"/>
                <w:szCs w:val="18"/>
              </w:rPr>
            </w:pPr>
            <w:r w:rsidRPr="00CC4B95">
              <w:rPr>
                <w:rFonts w:cs="Arial"/>
                <w:sz w:val="18"/>
                <w:szCs w:val="18"/>
              </w:rPr>
              <w:t>1.529</w:t>
            </w:r>
          </w:p>
        </w:tc>
        <w:tc>
          <w:tcPr>
            <w:tcW w:w="1134" w:type="dxa"/>
            <w:tcBorders>
              <w:top w:val="nil"/>
              <w:left w:val="nil"/>
              <w:bottom w:val="nil"/>
              <w:right w:val="nil"/>
            </w:tcBorders>
            <w:shd w:val="clear" w:color="auto" w:fill="auto"/>
            <w:vAlign w:val="bottom"/>
          </w:tcPr>
          <w:p w14:paraId="48EA203E" w14:textId="31D75AAB" w:rsidR="00CC4B95" w:rsidRPr="00C935A5" w:rsidRDefault="00CC4B95" w:rsidP="00CC4B95">
            <w:pPr>
              <w:spacing w:before="40" w:after="20"/>
              <w:jc w:val="center"/>
              <w:rPr>
                <w:rFonts w:cs="Arial"/>
                <w:sz w:val="18"/>
                <w:szCs w:val="18"/>
              </w:rPr>
            </w:pPr>
            <w:r w:rsidRPr="00CC4B95">
              <w:rPr>
                <w:rFonts w:cs="Arial"/>
                <w:sz w:val="18"/>
                <w:szCs w:val="18"/>
              </w:rPr>
              <w:t>1.512</w:t>
            </w:r>
          </w:p>
        </w:tc>
      </w:tr>
      <w:tr w:rsidR="00CC4B95" w:rsidRPr="00CC4B95" w14:paraId="6F6D164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2FDB98" w14:textId="77777777" w:rsidR="00CC4B95" w:rsidRPr="00C935A5" w:rsidRDefault="00CC4B95" w:rsidP="00CC4B95">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42081D07" w14:textId="2DBE267E" w:rsidR="00CC4B95" w:rsidRPr="00C935A5" w:rsidRDefault="00CC4B95" w:rsidP="00CC4B95">
            <w:pPr>
              <w:spacing w:before="40" w:after="20"/>
              <w:jc w:val="center"/>
              <w:rPr>
                <w:rFonts w:cs="Arial"/>
                <w:sz w:val="18"/>
                <w:szCs w:val="18"/>
              </w:rPr>
            </w:pPr>
            <w:r w:rsidRPr="00CC4B95">
              <w:rPr>
                <w:rFonts w:cs="Arial"/>
                <w:sz w:val="18"/>
                <w:szCs w:val="18"/>
              </w:rPr>
              <w:t>0.852</w:t>
            </w:r>
          </w:p>
        </w:tc>
        <w:tc>
          <w:tcPr>
            <w:tcW w:w="1134" w:type="dxa"/>
            <w:tcBorders>
              <w:top w:val="nil"/>
              <w:left w:val="nil"/>
              <w:bottom w:val="nil"/>
              <w:right w:val="nil"/>
            </w:tcBorders>
            <w:vAlign w:val="bottom"/>
          </w:tcPr>
          <w:p w14:paraId="4C4E61F8" w14:textId="72D7777A" w:rsidR="00CC4B95" w:rsidRPr="00C935A5" w:rsidRDefault="00CC4B95" w:rsidP="00CC4B95">
            <w:pPr>
              <w:spacing w:before="40" w:after="20"/>
              <w:jc w:val="center"/>
              <w:rPr>
                <w:rFonts w:cs="Arial"/>
                <w:sz w:val="18"/>
                <w:szCs w:val="18"/>
              </w:rPr>
            </w:pPr>
            <w:r w:rsidRPr="00CC4B95">
              <w:rPr>
                <w:rFonts w:cs="Arial"/>
                <w:sz w:val="18"/>
                <w:szCs w:val="18"/>
              </w:rPr>
              <w:t>0.853</w:t>
            </w:r>
          </w:p>
        </w:tc>
        <w:tc>
          <w:tcPr>
            <w:tcW w:w="1134" w:type="dxa"/>
            <w:tcBorders>
              <w:top w:val="nil"/>
              <w:left w:val="nil"/>
              <w:bottom w:val="nil"/>
              <w:right w:val="nil"/>
            </w:tcBorders>
            <w:vAlign w:val="bottom"/>
          </w:tcPr>
          <w:p w14:paraId="3BD78024" w14:textId="4F0F7D01" w:rsidR="00CC4B95" w:rsidRPr="00C935A5" w:rsidRDefault="00CC4B95" w:rsidP="00CC4B95">
            <w:pPr>
              <w:spacing w:before="40" w:after="20"/>
              <w:jc w:val="center"/>
              <w:rPr>
                <w:rFonts w:cs="Arial"/>
                <w:sz w:val="18"/>
                <w:szCs w:val="18"/>
              </w:rPr>
            </w:pPr>
            <w:r w:rsidRPr="00CC4B95">
              <w:rPr>
                <w:rFonts w:cs="Arial"/>
                <w:sz w:val="18"/>
                <w:szCs w:val="18"/>
              </w:rPr>
              <w:t>0.851</w:t>
            </w:r>
          </w:p>
        </w:tc>
        <w:tc>
          <w:tcPr>
            <w:tcW w:w="1134" w:type="dxa"/>
            <w:tcBorders>
              <w:top w:val="nil"/>
              <w:left w:val="nil"/>
              <w:bottom w:val="nil"/>
              <w:right w:val="nil"/>
            </w:tcBorders>
            <w:vAlign w:val="bottom"/>
          </w:tcPr>
          <w:p w14:paraId="76114B6B" w14:textId="203B689B" w:rsidR="00CC4B95" w:rsidRPr="00C935A5" w:rsidRDefault="00CC4B95" w:rsidP="00CC4B95">
            <w:pPr>
              <w:spacing w:before="40" w:after="20"/>
              <w:jc w:val="center"/>
              <w:rPr>
                <w:rFonts w:cs="Arial"/>
                <w:sz w:val="18"/>
                <w:szCs w:val="18"/>
              </w:rPr>
            </w:pPr>
            <w:r w:rsidRPr="00CC4B95">
              <w:rPr>
                <w:rFonts w:cs="Arial"/>
                <w:sz w:val="18"/>
                <w:szCs w:val="18"/>
              </w:rPr>
              <w:t>0.841</w:t>
            </w:r>
          </w:p>
        </w:tc>
        <w:tc>
          <w:tcPr>
            <w:tcW w:w="170" w:type="dxa"/>
            <w:tcBorders>
              <w:top w:val="nil"/>
              <w:left w:val="nil"/>
              <w:bottom w:val="nil"/>
              <w:right w:val="nil"/>
            </w:tcBorders>
            <w:vAlign w:val="bottom"/>
          </w:tcPr>
          <w:p w14:paraId="10875065" w14:textId="2228C29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3223E45F" w14:textId="10BE3B94" w:rsidR="00CC4B95" w:rsidRPr="00C935A5" w:rsidRDefault="00CC4B95" w:rsidP="00CC4B95">
            <w:pPr>
              <w:spacing w:before="40" w:after="20"/>
              <w:jc w:val="center"/>
              <w:rPr>
                <w:rFonts w:cs="Arial"/>
                <w:sz w:val="18"/>
                <w:szCs w:val="18"/>
              </w:rPr>
            </w:pPr>
            <w:r w:rsidRPr="00CC4B95">
              <w:rPr>
                <w:rFonts w:cs="Arial"/>
                <w:sz w:val="18"/>
                <w:szCs w:val="18"/>
              </w:rPr>
              <w:t>0.926</w:t>
            </w:r>
          </w:p>
        </w:tc>
        <w:tc>
          <w:tcPr>
            <w:tcW w:w="1134" w:type="dxa"/>
            <w:tcBorders>
              <w:top w:val="nil"/>
              <w:left w:val="nil"/>
              <w:bottom w:val="nil"/>
              <w:right w:val="nil"/>
            </w:tcBorders>
            <w:shd w:val="clear" w:color="auto" w:fill="auto"/>
            <w:vAlign w:val="bottom"/>
          </w:tcPr>
          <w:p w14:paraId="25FCD466" w14:textId="6D0067FE" w:rsidR="00CC4B95" w:rsidRPr="00C935A5" w:rsidRDefault="00CC4B95" w:rsidP="00CC4B95">
            <w:pPr>
              <w:spacing w:before="40" w:after="20"/>
              <w:jc w:val="center"/>
              <w:rPr>
                <w:rFonts w:cs="Arial"/>
                <w:sz w:val="18"/>
                <w:szCs w:val="18"/>
              </w:rPr>
            </w:pPr>
            <w:r w:rsidRPr="00CC4B95">
              <w:rPr>
                <w:rFonts w:cs="Arial"/>
                <w:sz w:val="18"/>
                <w:szCs w:val="18"/>
              </w:rPr>
              <w:t>0.916</w:t>
            </w:r>
          </w:p>
        </w:tc>
      </w:tr>
      <w:tr w:rsidR="00CC4B95" w:rsidRPr="00CC4B95" w14:paraId="3A920B3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6FBCD93" w14:textId="77777777" w:rsidR="00CC4B95" w:rsidRPr="00C935A5" w:rsidRDefault="00CC4B95" w:rsidP="00CC4B95">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450A53F3" w14:textId="43A26333" w:rsidR="00CC4B95" w:rsidRPr="00C935A5" w:rsidRDefault="00CC4B95" w:rsidP="00CC4B95">
            <w:pPr>
              <w:spacing w:before="40" w:after="20"/>
              <w:jc w:val="center"/>
              <w:rPr>
                <w:rFonts w:cs="Arial"/>
                <w:sz w:val="18"/>
                <w:szCs w:val="18"/>
              </w:rPr>
            </w:pPr>
            <w:r w:rsidRPr="00CC4B95">
              <w:rPr>
                <w:rFonts w:cs="Arial"/>
                <w:sz w:val="18"/>
                <w:szCs w:val="18"/>
              </w:rPr>
              <w:t>0.802</w:t>
            </w:r>
          </w:p>
        </w:tc>
        <w:tc>
          <w:tcPr>
            <w:tcW w:w="1134" w:type="dxa"/>
            <w:tcBorders>
              <w:top w:val="nil"/>
              <w:left w:val="nil"/>
              <w:bottom w:val="nil"/>
              <w:right w:val="nil"/>
            </w:tcBorders>
            <w:vAlign w:val="bottom"/>
          </w:tcPr>
          <w:p w14:paraId="3843590F" w14:textId="47C472F8" w:rsidR="00CC4B95" w:rsidRPr="00C935A5" w:rsidRDefault="00CC4B95" w:rsidP="00CC4B95">
            <w:pPr>
              <w:spacing w:before="40" w:after="20"/>
              <w:jc w:val="center"/>
              <w:rPr>
                <w:rFonts w:cs="Arial"/>
                <w:sz w:val="18"/>
                <w:szCs w:val="18"/>
              </w:rPr>
            </w:pPr>
            <w:r w:rsidRPr="00CC4B95">
              <w:rPr>
                <w:rFonts w:cs="Arial"/>
                <w:sz w:val="18"/>
                <w:szCs w:val="18"/>
              </w:rPr>
              <w:t>0.803</w:t>
            </w:r>
          </w:p>
        </w:tc>
        <w:tc>
          <w:tcPr>
            <w:tcW w:w="1134" w:type="dxa"/>
            <w:tcBorders>
              <w:top w:val="nil"/>
              <w:left w:val="nil"/>
              <w:bottom w:val="nil"/>
              <w:right w:val="nil"/>
            </w:tcBorders>
            <w:vAlign w:val="bottom"/>
          </w:tcPr>
          <w:p w14:paraId="3B4DB3D4" w14:textId="567B6CF5" w:rsidR="00CC4B95" w:rsidRPr="00C935A5" w:rsidRDefault="00CC4B95" w:rsidP="00CC4B95">
            <w:pPr>
              <w:spacing w:before="40" w:after="20"/>
              <w:jc w:val="center"/>
              <w:rPr>
                <w:rFonts w:cs="Arial"/>
                <w:sz w:val="18"/>
                <w:szCs w:val="18"/>
              </w:rPr>
            </w:pPr>
            <w:r w:rsidRPr="00CC4B95">
              <w:rPr>
                <w:rFonts w:cs="Arial"/>
                <w:sz w:val="18"/>
                <w:szCs w:val="18"/>
              </w:rPr>
              <w:t>0.802</w:t>
            </w:r>
          </w:p>
        </w:tc>
        <w:tc>
          <w:tcPr>
            <w:tcW w:w="1134" w:type="dxa"/>
            <w:tcBorders>
              <w:top w:val="nil"/>
              <w:left w:val="nil"/>
              <w:bottom w:val="nil"/>
              <w:right w:val="nil"/>
            </w:tcBorders>
            <w:vAlign w:val="bottom"/>
          </w:tcPr>
          <w:p w14:paraId="0ABC6EBE" w14:textId="580FDD2D" w:rsidR="00CC4B95" w:rsidRPr="00C935A5" w:rsidRDefault="00CC4B95" w:rsidP="00CC4B95">
            <w:pPr>
              <w:spacing w:before="40" w:after="20"/>
              <w:jc w:val="center"/>
              <w:rPr>
                <w:rFonts w:cs="Arial"/>
                <w:sz w:val="18"/>
                <w:szCs w:val="18"/>
              </w:rPr>
            </w:pPr>
            <w:r w:rsidRPr="00CC4B95">
              <w:rPr>
                <w:rFonts w:cs="Arial"/>
                <w:sz w:val="18"/>
                <w:szCs w:val="18"/>
              </w:rPr>
              <w:t>0.792</w:t>
            </w:r>
          </w:p>
        </w:tc>
        <w:tc>
          <w:tcPr>
            <w:tcW w:w="170" w:type="dxa"/>
            <w:tcBorders>
              <w:top w:val="nil"/>
              <w:left w:val="nil"/>
              <w:bottom w:val="nil"/>
              <w:right w:val="nil"/>
            </w:tcBorders>
            <w:vAlign w:val="bottom"/>
          </w:tcPr>
          <w:p w14:paraId="79F11DC7" w14:textId="73A4EFF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32104252" w14:textId="199606A3" w:rsidR="00CC4B95" w:rsidRPr="00C935A5" w:rsidRDefault="00CC4B95" w:rsidP="00CC4B95">
            <w:pPr>
              <w:spacing w:before="40" w:after="20"/>
              <w:jc w:val="center"/>
              <w:rPr>
                <w:rFonts w:cs="Arial"/>
                <w:sz w:val="18"/>
                <w:szCs w:val="18"/>
              </w:rPr>
            </w:pPr>
            <w:r w:rsidRPr="00CC4B95">
              <w:rPr>
                <w:rFonts w:cs="Arial"/>
                <w:sz w:val="18"/>
                <w:szCs w:val="18"/>
              </w:rPr>
              <w:t>1.147</w:t>
            </w:r>
          </w:p>
        </w:tc>
        <w:tc>
          <w:tcPr>
            <w:tcW w:w="1134" w:type="dxa"/>
            <w:tcBorders>
              <w:top w:val="nil"/>
              <w:left w:val="nil"/>
              <w:bottom w:val="nil"/>
              <w:right w:val="nil"/>
            </w:tcBorders>
            <w:shd w:val="clear" w:color="auto" w:fill="auto"/>
            <w:vAlign w:val="bottom"/>
          </w:tcPr>
          <w:p w14:paraId="34CD1457" w14:textId="2B894819" w:rsidR="00CC4B95" w:rsidRPr="00C935A5" w:rsidRDefault="00CC4B95" w:rsidP="00CC4B95">
            <w:pPr>
              <w:spacing w:before="40" w:after="20"/>
              <w:jc w:val="center"/>
              <w:rPr>
                <w:rFonts w:cs="Arial"/>
                <w:sz w:val="18"/>
                <w:szCs w:val="18"/>
              </w:rPr>
            </w:pPr>
            <w:r w:rsidRPr="00CC4B95">
              <w:rPr>
                <w:rFonts w:cs="Arial"/>
                <w:sz w:val="18"/>
                <w:szCs w:val="18"/>
              </w:rPr>
              <w:t>1.134</w:t>
            </w:r>
          </w:p>
        </w:tc>
      </w:tr>
      <w:tr w:rsidR="00CC4B95" w:rsidRPr="00CC4B95" w14:paraId="3FB230B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C462D8" w14:textId="77777777" w:rsidR="00CC4B95" w:rsidRPr="00C935A5" w:rsidRDefault="00CC4B95" w:rsidP="00CC4B95">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7C10BE99" w14:textId="4C9FB95A" w:rsidR="00CC4B95" w:rsidRPr="00C935A5" w:rsidRDefault="00CC4B95" w:rsidP="00CC4B95">
            <w:pPr>
              <w:spacing w:before="40" w:after="20"/>
              <w:jc w:val="center"/>
              <w:rPr>
                <w:rFonts w:cs="Arial"/>
                <w:sz w:val="18"/>
                <w:szCs w:val="18"/>
              </w:rPr>
            </w:pPr>
            <w:r w:rsidRPr="00CC4B95">
              <w:rPr>
                <w:rFonts w:cs="Arial"/>
                <w:sz w:val="18"/>
                <w:szCs w:val="18"/>
              </w:rPr>
              <w:t>1.048</w:t>
            </w:r>
          </w:p>
        </w:tc>
        <w:tc>
          <w:tcPr>
            <w:tcW w:w="1134" w:type="dxa"/>
            <w:tcBorders>
              <w:top w:val="nil"/>
              <w:left w:val="nil"/>
              <w:bottom w:val="nil"/>
              <w:right w:val="nil"/>
            </w:tcBorders>
            <w:vAlign w:val="bottom"/>
          </w:tcPr>
          <w:p w14:paraId="296CF463" w14:textId="26969C78" w:rsidR="00CC4B95" w:rsidRPr="00C935A5" w:rsidRDefault="00CC4B95" w:rsidP="00CC4B95">
            <w:pPr>
              <w:spacing w:before="40" w:after="20"/>
              <w:jc w:val="center"/>
              <w:rPr>
                <w:rFonts w:cs="Arial"/>
                <w:sz w:val="18"/>
                <w:szCs w:val="18"/>
              </w:rPr>
            </w:pPr>
            <w:r w:rsidRPr="00CC4B95">
              <w:rPr>
                <w:rFonts w:cs="Arial"/>
                <w:sz w:val="18"/>
                <w:szCs w:val="18"/>
              </w:rPr>
              <w:t>1.050</w:t>
            </w:r>
          </w:p>
        </w:tc>
        <w:tc>
          <w:tcPr>
            <w:tcW w:w="1134" w:type="dxa"/>
            <w:tcBorders>
              <w:top w:val="nil"/>
              <w:left w:val="nil"/>
              <w:bottom w:val="nil"/>
              <w:right w:val="nil"/>
            </w:tcBorders>
            <w:vAlign w:val="bottom"/>
          </w:tcPr>
          <w:p w14:paraId="13C8F6B1" w14:textId="7AFD7B36" w:rsidR="00CC4B95" w:rsidRPr="00C935A5" w:rsidRDefault="00CC4B95" w:rsidP="00CC4B95">
            <w:pPr>
              <w:spacing w:before="40" w:after="20"/>
              <w:jc w:val="center"/>
              <w:rPr>
                <w:rFonts w:cs="Arial"/>
                <w:sz w:val="18"/>
                <w:szCs w:val="18"/>
              </w:rPr>
            </w:pPr>
            <w:r w:rsidRPr="00CC4B95">
              <w:rPr>
                <w:rFonts w:cs="Arial"/>
                <w:sz w:val="18"/>
                <w:szCs w:val="18"/>
              </w:rPr>
              <w:t>1.048</w:t>
            </w:r>
          </w:p>
        </w:tc>
        <w:tc>
          <w:tcPr>
            <w:tcW w:w="1134" w:type="dxa"/>
            <w:tcBorders>
              <w:top w:val="nil"/>
              <w:left w:val="nil"/>
              <w:bottom w:val="nil"/>
              <w:right w:val="nil"/>
            </w:tcBorders>
            <w:vAlign w:val="bottom"/>
          </w:tcPr>
          <w:p w14:paraId="53E836BB" w14:textId="696CBBBA" w:rsidR="00CC4B95" w:rsidRPr="00C935A5" w:rsidRDefault="00CC4B95" w:rsidP="00CC4B95">
            <w:pPr>
              <w:spacing w:before="40" w:after="20"/>
              <w:jc w:val="center"/>
              <w:rPr>
                <w:rFonts w:cs="Arial"/>
                <w:sz w:val="18"/>
                <w:szCs w:val="18"/>
              </w:rPr>
            </w:pPr>
            <w:r w:rsidRPr="00CC4B95">
              <w:rPr>
                <w:rFonts w:cs="Arial"/>
                <w:sz w:val="18"/>
                <w:szCs w:val="18"/>
              </w:rPr>
              <w:t>1.035</w:t>
            </w:r>
          </w:p>
        </w:tc>
        <w:tc>
          <w:tcPr>
            <w:tcW w:w="170" w:type="dxa"/>
            <w:tcBorders>
              <w:top w:val="nil"/>
              <w:left w:val="nil"/>
              <w:bottom w:val="nil"/>
              <w:right w:val="nil"/>
            </w:tcBorders>
            <w:vAlign w:val="bottom"/>
          </w:tcPr>
          <w:p w14:paraId="0E8889B1" w14:textId="0B6ACB2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2716F20A" w14:textId="1B0159D0"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36503FF3" w14:textId="1DDF3996"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37F7946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2036B05" w14:textId="77777777" w:rsidR="00CC4B95" w:rsidRPr="00C935A5" w:rsidRDefault="00CC4B95" w:rsidP="00CC4B95">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482D5B6F" w14:textId="17B0EBBD" w:rsidR="00CC4B95" w:rsidRPr="00C935A5" w:rsidRDefault="00CC4B95" w:rsidP="00CC4B95">
            <w:pPr>
              <w:spacing w:before="40" w:after="20"/>
              <w:jc w:val="center"/>
              <w:rPr>
                <w:rFonts w:cs="Arial"/>
                <w:sz w:val="18"/>
                <w:szCs w:val="18"/>
              </w:rPr>
            </w:pPr>
            <w:r w:rsidRPr="00CC4B95">
              <w:rPr>
                <w:rFonts w:cs="Arial"/>
                <w:sz w:val="18"/>
                <w:szCs w:val="18"/>
              </w:rPr>
              <w:t>0.975</w:t>
            </w:r>
          </w:p>
        </w:tc>
        <w:tc>
          <w:tcPr>
            <w:tcW w:w="1134" w:type="dxa"/>
            <w:tcBorders>
              <w:top w:val="nil"/>
              <w:left w:val="nil"/>
              <w:bottom w:val="nil"/>
              <w:right w:val="nil"/>
            </w:tcBorders>
            <w:vAlign w:val="bottom"/>
          </w:tcPr>
          <w:p w14:paraId="0F198925" w14:textId="795066A2" w:rsidR="00CC4B95" w:rsidRPr="00C935A5" w:rsidRDefault="00CC4B95" w:rsidP="00CC4B95">
            <w:pPr>
              <w:spacing w:before="40" w:after="20"/>
              <w:jc w:val="center"/>
              <w:rPr>
                <w:rFonts w:cs="Arial"/>
                <w:sz w:val="18"/>
                <w:szCs w:val="18"/>
              </w:rPr>
            </w:pPr>
            <w:r w:rsidRPr="00CC4B95">
              <w:rPr>
                <w:rFonts w:cs="Arial"/>
                <w:sz w:val="18"/>
                <w:szCs w:val="18"/>
              </w:rPr>
              <w:t>0.976</w:t>
            </w:r>
          </w:p>
        </w:tc>
        <w:tc>
          <w:tcPr>
            <w:tcW w:w="1134" w:type="dxa"/>
            <w:tcBorders>
              <w:top w:val="nil"/>
              <w:left w:val="nil"/>
              <w:bottom w:val="nil"/>
              <w:right w:val="nil"/>
            </w:tcBorders>
            <w:vAlign w:val="bottom"/>
          </w:tcPr>
          <w:p w14:paraId="3B729D07" w14:textId="1C7E3ECD"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134" w:type="dxa"/>
            <w:tcBorders>
              <w:top w:val="nil"/>
              <w:left w:val="nil"/>
              <w:bottom w:val="nil"/>
              <w:right w:val="nil"/>
            </w:tcBorders>
            <w:vAlign w:val="bottom"/>
          </w:tcPr>
          <w:p w14:paraId="61AEFF6B" w14:textId="323C1252" w:rsidR="00CC4B95" w:rsidRPr="00C935A5" w:rsidRDefault="00CC4B95" w:rsidP="00CC4B95">
            <w:pPr>
              <w:spacing w:before="40" w:after="20"/>
              <w:jc w:val="center"/>
              <w:rPr>
                <w:rFonts w:cs="Arial"/>
                <w:sz w:val="18"/>
                <w:szCs w:val="18"/>
              </w:rPr>
            </w:pPr>
            <w:r w:rsidRPr="00CC4B95">
              <w:rPr>
                <w:rFonts w:cs="Arial"/>
                <w:sz w:val="18"/>
                <w:szCs w:val="18"/>
              </w:rPr>
              <w:t>0.963</w:t>
            </w:r>
          </w:p>
        </w:tc>
        <w:tc>
          <w:tcPr>
            <w:tcW w:w="170" w:type="dxa"/>
            <w:tcBorders>
              <w:top w:val="nil"/>
              <w:left w:val="nil"/>
              <w:bottom w:val="nil"/>
              <w:right w:val="nil"/>
            </w:tcBorders>
            <w:vAlign w:val="bottom"/>
          </w:tcPr>
          <w:p w14:paraId="1189A7CE" w14:textId="4597911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68F74DF2" w14:textId="62A59C6E"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72761B05" w14:textId="066F24F2" w:rsidR="00CC4B95" w:rsidRPr="00C935A5" w:rsidRDefault="00CC4B95" w:rsidP="00CC4B95">
            <w:pPr>
              <w:spacing w:before="40" w:after="20"/>
              <w:jc w:val="center"/>
              <w:rPr>
                <w:rFonts w:cs="Arial"/>
                <w:sz w:val="18"/>
                <w:szCs w:val="18"/>
              </w:rPr>
            </w:pPr>
            <w:r w:rsidRPr="00CC4B95">
              <w:rPr>
                <w:rFonts w:cs="Arial"/>
                <w:sz w:val="18"/>
                <w:szCs w:val="18"/>
              </w:rPr>
              <w:t>0.903</w:t>
            </w:r>
          </w:p>
        </w:tc>
      </w:tr>
      <w:tr w:rsidR="00CC4B95" w:rsidRPr="00CC4B95" w14:paraId="7A553D0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057B41" w14:textId="77777777" w:rsidR="00CC4B95" w:rsidRPr="00C935A5" w:rsidRDefault="00CC4B95" w:rsidP="00CC4B95">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5D5630CC" w14:textId="70E90A7D" w:rsidR="00CC4B95" w:rsidRPr="00C935A5" w:rsidRDefault="00CC4B95" w:rsidP="00CC4B95">
            <w:pPr>
              <w:spacing w:before="40" w:after="20"/>
              <w:jc w:val="center"/>
              <w:rPr>
                <w:rFonts w:cs="Arial"/>
                <w:sz w:val="18"/>
                <w:szCs w:val="18"/>
              </w:rPr>
            </w:pPr>
            <w:r w:rsidRPr="00CC4B95">
              <w:rPr>
                <w:rFonts w:cs="Arial"/>
                <w:sz w:val="18"/>
                <w:szCs w:val="18"/>
              </w:rPr>
              <w:t>1.287</w:t>
            </w:r>
          </w:p>
        </w:tc>
        <w:tc>
          <w:tcPr>
            <w:tcW w:w="1134" w:type="dxa"/>
            <w:tcBorders>
              <w:top w:val="nil"/>
              <w:left w:val="nil"/>
              <w:bottom w:val="nil"/>
              <w:right w:val="nil"/>
            </w:tcBorders>
            <w:vAlign w:val="bottom"/>
          </w:tcPr>
          <w:p w14:paraId="4E9AE730" w14:textId="37444E8E" w:rsidR="00CC4B95" w:rsidRPr="00C935A5" w:rsidRDefault="00CC4B95" w:rsidP="00CC4B95">
            <w:pPr>
              <w:spacing w:before="40" w:after="20"/>
              <w:jc w:val="center"/>
              <w:rPr>
                <w:rFonts w:cs="Arial"/>
                <w:sz w:val="18"/>
                <w:szCs w:val="18"/>
              </w:rPr>
            </w:pPr>
            <w:r w:rsidRPr="00CC4B95">
              <w:rPr>
                <w:rFonts w:cs="Arial"/>
                <w:sz w:val="18"/>
                <w:szCs w:val="18"/>
              </w:rPr>
              <w:t>1.288</w:t>
            </w:r>
          </w:p>
        </w:tc>
        <w:tc>
          <w:tcPr>
            <w:tcW w:w="1134" w:type="dxa"/>
            <w:tcBorders>
              <w:top w:val="nil"/>
              <w:left w:val="nil"/>
              <w:bottom w:val="nil"/>
              <w:right w:val="nil"/>
            </w:tcBorders>
            <w:vAlign w:val="bottom"/>
          </w:tcPr>
          <w:p w14:paraId="699D5D87" w14:textId="52865BDA" w:rsidR="00CC4B95" w:rsidRPr="00C935A5" w:rsidRDefault="00CC4B95" w:rsidP="00CC4B95">
            <w:pPr>
              <w:spacing w:before="40" w:after="20"/>
              <w:jc w:val="center"/>
              <w:rPr>
                <w:rFonts w:cs="Arial"/>
                <w:sz w:val="18"/>
                <w:szCs w:val="18"/>
              </w:rPr>
            </w:pPr>
            <w:r w:rsidRPr="00CC4B95">
              <w:rPr>
                <w:rFonts w:cs="Arial"/>
                <w:sz w:val="18"/>
                <w:szCs w:val="18"/>
              </w:rPr>
              <w:t>1.286</w:t>
            </w:r>
          </w:p>
        </w:tc>
        <w:tc>
          <w:tcPr>
            <w:tcW w:w="1134" w:type="dxa"/>
            <w:tcBorders>
              <w:top w:val="nil"/>
              <w:left w:val="nil"/>
              <w:bottom w:val="nil"/>
              <w:right w:val="nil"/>
            </w:tcBorders>
            <w:vAlign w:val="bottom"/>
          </w:tcPr>
          <w:p w14:paraId="27A3F78D" w14:textId="077E91DD" w:rsidR="00CC4B95" w:rsidRPr="00C935A5" w:rsidRDefault="00CC4B95" w:rsidP="00CC4B95">
            <w:pPr>
              <w:spacing w:before="40" w:after="20"/>
              <w:jc w:val="center"/>
              <w:rPr>
                <w:rFonts w:cs="Arial"/>
                <w:sz w:val="18"/>
                <w:szCs w:val="18"/>
              </w:rPr>
            </w:pPr>
            <w:r w:rsidRPr="00CC4B95">
              <w:rPr>
                <w:rFonts w:cs="Arial"/>
                <w:sz w:val="18"/>
                <w:szCs w:val="18"/>
              </w:rPr>
              <w:t>1.270</w:t>
            </w:r>
          </w:p>
        </w:tc>
        <w:tc>
          <w:tcPr>
            <w:tcW w:w="170" w:type="dxa"/>
            <w:tcBorders>
              <w:top w:val="nil"/>
              <w:left w:val="nil"/>
              <w:bottom w:val="nil"/>
              <w:right w:val="nil"/>
            </w:tcBorders>
            <w:vAlign w:val="bottom"/>
          </w:tcPr>
          <w:p w14:paraId="585CB144" w14:textId="1DAE92B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77095DC2" w14:textId="4D3E6E1C" w:rsidR="00CC4B95" w:rsidRPr="00C935A5" w:rsidRDefault="00CC4B95" w:rsidP="00CC4B95">
            <w:pPr>
              <w:spacing w:before="40" w:after="20"/>
              <w:jc w:val="center"/>
              <w:rPr>
                <w:rFonts w:cs="Arial"/>
                <w:sz w:val="18"/>
                <w:szCs w:val="18"/>
              </w:rPr>
            </w:pPr>
            <w:r w:rsidRPr="00CC4B95">
              <w:rPr>
                <w:rFonts w:cs="Arial"/>
                <w:sz w:val="18"/>
                <w:szCs w:val="18"/>
              </w:rPr>
              <w:t>1.105</w:t>
            </w:r>
          </w:p>
        </w:tc>
        <w:tc>
          <w:tcPr>
            <w:tcW w:w="1134" w:type="dxa"/>
            <w:tcBorders>
              <w:top w:val="nil"/>
              <w:left w:val="nil"/>
              <w:bottom w:val="nil"/>
              <w:right w:val="nil"/>
            </w:tcBorders>
            <w:shd w:val="clear" w:color="auto" w:fill="auto"/>
            <w:vAlign w:val="bottom"/>
          </w:tcPr>
          <w:p w14:paraId="3D5ED66F" w14:textId="6F1311E5" w:rsidR="00CC4B95" w:rsidRPr="00C935A5" w:rsidRDefault="00CC4B95" w:rsidP="00CC4B95">
            <w:pPr>
              <w:spacing w:before="40" w:after="20"/>
              <w:jc w:val="center"/>
              <w:rPr>
                <w:rFonts w:cs="Arial"/>
                <w:sz w:val="18"/>
                <w:szCs w:val="18"/>
              </w:rPr>
            </w:pPr>
            <w:r w:rsidRPr="00CC4B95">
              <w:rPr>
                <w:rFonts w:cs="Arial"/>
                <w:sz w:val="18"/>
                <w:szCs w:val="18"/>
              </w:rPr>
              <w:t>1.093</w:t>
            </w:r>
          </w:p>
        </w:tc>
      </w:tr>
      <w:tr w:rsidR="00CC4B95" w:rsidRPr="00CC4B95" w14:paraId="331BE5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3126A04" w14:textId="77777777" w:rsidR="00CC4B95" w:rsidRPr="00C935A5" w:rsidRDefault="00CC4B95" w:rsidP="00CC4B95">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6479F1B2" w14:textId="49A26358" w:rsidR="00CC4B95" w:rsidRPr="00C935A5" w:rsidRDefault="00CC4B95" w:rsidP="00CC4B95">
            <w:pPr>
              <w:spacing w:before="40" w:after="20"/>
              <w:jc w:val="center"/>
              <w:rPr>
                <w:rFonts w:cs="Arial"/>
                <w:sz w:val="18"/>
                <w:szCs w:val="18"/>
              </w:rPr>
            </w:pPr>
            <w:r w:rsidRPr="00CC4B95">
              <w:rPr>
                <w:rFonts w:cs="Arial"/>
                <w:sz w:val="18"/>
                <w:szCs w:val="18"/>
              </w:rPr>
              <w:t>0.705</w:t>
            </w:r>
          </w:p>
        </w:tc>
        <w:tc>
          <w:tcPr>
            <w:tcW w:w="1134" w:type="dxa"/>
            <w:tcBorders>
              <w:top w:val="nil"/>
              <w:left w:val="nil"/>
              <w:bottom w:val="nil"/>
              <w:right w:val="nil"/>
            </w:tcBorders>
            <w:vAlign w:val="bottom"/>
          </w:tcPr>
          <w:p w14:paraId="353A1620" w14:textId="75CA0932" w:rsidR="00CC4B95" w:rsidRPr="00C935A5" w:rsidRDefault="00CC4B95" w:rsidP="00CC4B95">
            <w:pPr>
              <w:spacing w:before="40" w:after="20"/>
              <w:jc w:val="center"/>
              <w:rPr>
                <w:rFonts w:cs="Arial"/>
                <w:sz w:val="18"/>
                <w:szCs w:val="18"/>
              </w:rPr>
            </w:pPr>
            <w:r w:rsidRPr="00CC4B95">
              <w:rPr>
                <w:rFonts w:cs="Arial"/>
                <w:sz w:val="18"/>
                <w:szCs w:val="18"/>
              </w:rPr>
              <w:t>0.706</w:t>
            </w:r>
          </w:p>
        </w:tc>
        <w:tc>
          <w:tcPr>
            <w:tcW w:w="1134" w:type="dxa"/>
            <w:tcBorders>
              <w:top w:val="nil"/>
              <w:left w:val="nil"/>
              <w:bottom w:val="nil"/>
              <w:right w:val="nil"/>
            </w:tcBorders>
            <w:vAlign w:val="bottom"/>
          </w:tcPr>
          <w:p w14:paraId="5DDA87D5" w14:textId="62CFC863" w:rsidR="00CC4B95" w:rsidRPr="00C935A5" w:rsidRDefault="00CC4B95" w:rsidP="00CC4B95">
            <w:pPr>
              <w:spacing w:before="40" w:after="20"/>
              <w:jc w:val="center"/>
              <w:rPr>
                <w:rFonts w:cs="Arial"/>
                <w:sz w:val="18"/>
                <w:szCs w:val="18"/>
              </w:rPr>
            </w:pPr>
            <w:r w:rsidRPr="00CC4B95">
              <w:rPr>
                <w:rFonts w:cs="Arial"/>
                <w:sz w:val="18"/>
                <w:szCs w:val="18"/>
              </w:rPr>
              <w:t>0.704</w:t>
            </w:r>
          </w:p>
        </w:tc>
        <w:tc>
          <w:tcPr>
            <w:tcW w:w="1134" w:type="dxa"/>
            <w:tcBorders>
              <w:top w:val="nil"/>
              <w:left w:val="nil"/>
              <w:bottom w:val="nil"/>
              <w:right w:val="nil"/>
            </w:tcBorders>
            <w:vAlign w:val="bottom"/>
          </w:tcPr>
          <w:p w14:paraId="106FA903" w14:textId="5847564E" w:rsidR="00CC4B95" w:rsidRPr="00C935A5" w:rsidRDefault="00CC4B95" w:rsidP="00CC4B95">
            <w:pPr>
              <w:spacing w:before="40" w:after="20"/>
              <w:jc w:val="center"/>
              <w:rPr>
                <w:rFonts w:cs="Arial"/>
                <w:sz w:val="18"/>
                <w:szCs w:val="18"/>
              </w:rPr>
            </w:pPr>
            <w:r w:rsidRPr="00CC4B95">
              <w:rPr>
                <w:rFonts w:cs="Arial"/>
                <w:sz w:val="18"/>
                <w:szCs w:val="18"/>
              </w:rPr>
              <w:t>0.696</w:t>
            </w:r>
          </w:p>
        </w:tc>
        <w:tc>
          <w:tcPr>
            <w:tcW w:w="170" w:type="dxa"/>
            <w:tcBorders>
              <w:top w:val="nil"/>
              <w:left w:val="nil"/>
              <w:bottom w:val="nil"/>
              <w:right w:val="nil"/>
            </w:tcBorders>
            <w:vAlign w:val="bottom"/>
          </w:tcPr>
          <w:p w14:paraId="26B39456" w14:textId="43C6CE1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nil"/>
              <w:left w:val="nil"/>
              <w:bottom w:val="nil"/>
              <w:right w:val="nil"/>
            </w:tcBorders>
            <w:vAlign w:val="bottom"/>
          </w:tcPr>
          <w:p w14:paraId="524E5C37" w14:textId="3CDD4DCE" w:rsidR="00CC4B95" w:rsidRPr="00C935A5" w:rsidRDefault="00CC4B95" w:rsidP="00CC4B95">
            <w:pPr>
              <w:spacing w:before="40" w:after="20"/>
              <w:jc w:val="center"/>
              <w:rPr>
                <w:rFonts w:cs="Arial"/>
                <w:sz w:val="18"/>
                <w:szCs w:val="18"/>
              </w:rPr>
            </w:pPr>
            <w:r w:rsidRPr="00CC4B95">
              <w:rPr>
                <w:rFonts w:cs="Arial"/>
                <w:sz w:val="18"/>
                <w:szCs w:val="18"/>
              </w:rPr>
              <w:t>1.356</w:t>
            </w:r>
          </w:p>
        </w:tc>
        <w:tc>
          <w:tcPr>
            <w:tcW w:w="1134" w:type="dxa"/>
            <w:tcBorders>
              <w:top w:val="nil"/>
              <w:left w:val="nil"/>
              <w:bottom w:val="nil"/>
              <w:right w:val="nil"/>
            </w:tcBorders>
            <w:shd w:val="clear" w:color="auto" w:fill="auto"/>
            <w:vAlign w:val="bottom"/>
          </w:tcPr>
          <w:p w14:paraId="233493EE" w14:textId="10FE9E92" w:rsidR="00CC4B95" w:rsidRPr="00C935A5" w:rsidRDefault="00CC4B95" w:rsidP="00CC4B95">
            <w:pPr>
              <w:spacing w:before="40" w:after="20"/>
              <w:jc w:val="center"/>
              <w:rPr>
                <w:rFonts w:cs="Arial"/>
                <w:sz w:val="18"/>
                <w:szCs w:val="18"/>
              </w:rPr>
            </w:pPr>
            <w:r w:rsidRPr="00CC4B95">
              <w:rPr>
                <w:rFonts w:cs="Arial"/>
                <w:sz w:val="18"/>
                <w:szCs w:val="18"/>
              </w:rPr>
              <w:t>1.342</w:t>
            </w:r>
          </w:p>
        </w:tc>
      </w:tr>
    </w:tbl>
    <w:p w14:paraId="50330540" w14:textId="7C4948C7" w:rsidR="00EB2E62" w:rsidRPr="00F81ED2" w:rsidRDefault="00EB2E62" w:rsidP="00FF36E8">
      <w:pPr>
        <w:spacing w:before="40" w:after="20"/>
        <w:rPr>
          <w:rFonts w:cs="Arial"/>
          <w:sz w:val="14"/>
          <w:szCs w:val="14"/>
        </w:rPr>
      </w:pPr>
    </w:p>
    <w:p w14:paraId="0A6C209B"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505D3A4C" w14:textId="5C4534C8" w:rsidR="00961975" w:rsidRPr="00F81ED2" w:rsidRDefault="00F81ED2" w:rsidP="00F81ED2">
      <w:pPr>
        <w:spacing w:before="40" w:after="20"/>
        <w:rPr>
          <w:rFonts w:cs="Arial"/>
          <w:sz w:val="14"/>
          <w:szCs w:val="1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Pr>
          <w:rFonts w:cs="Arial"/>
          <w:i/>
          <w:sz w:val="14"/>
          <w:szCs w:val="14"/>
        </w:rPr>
        <w:br/>
      </w:r>
      <w:r w:rsidR="00244A4F" w:rsidRPr="00F81ED2">
        <w:rPr>
          <w:rFonts w:cs="Arial"/>
          <w:sz w:val="14"/>
          <w:szCs w:val="14"/>
        </w:rPr>
        <w:br w:type="page"/>
      </w:r>
    </w:p>
    <w:p w14:paraId="23924B7B" w14:textId="3853547B" w:rsidR="00961975" w:rsidRPr="00C935A5" w:rsidRDefault="00C010FD" w:rsidP="00161F8A">
      <w:pPr>
        <w:pStyle w:val="VGC-Head10"/>
      </w:pPr>
      <w:r>
        <w:lastRenderedPageBreak/>
        <w:t>2025-26</w:t>
      </w:r>
      <w:r w:rsidR="00A97ABE" w:rsidRPr="00C935A5">
        <w:t xml:space="preserve"> </w:t>
      </w:r>
      <w:r w:rsidR="00961975" w:rsidRPr="00C935A5">
        <w:t>General Purpose Grants</w:t>
      </w:r>
      <w:r w:rsidR="00CE4507" w:rsidRPr="00C935A5">
        <w:tab/>
        <w:t>Appendix 4</w:t>
      </w:r>
    </w:p>
    <w:p w14:paraId="3E66674E" w14:textId="12643C35" w:rsidR="00961975" w:rsidRPr="00C935A5" w:rsidRDefault="004F1184" w:rsidP="00161F8A">
      <w:pPr>
        <w:pStyle w:val="VGC-Head2"/>
      </w:pPr>
      <w:r w:rsidRPr="00C935A5">
        <w:tab/>
      </w:r>
      <w:r w:rsidR="00961975" w:rsidRPr="00C935A5">
        <w:t xml:space="preserve">D.  Cost Adjustors - </w:t>
      </w:r>
      <w:r w:rsidR="002A2397" w:rsidRPr="00C935A5">
        <w:t>Index</w:t>
      </w:r>
    </w:p>
    <w:p w14:paraId="7995E8F5" w14:textId="77777777" w:rsidR="007B7FEA" w:rsidRPr="00C935A5" w:rsidRDefault="007B7FEA"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70"/>
        <w:gridCol w:w="1134"/>
        <w:gridCol w:w="1134"/>
        <w:gridCol w:w="1134"/>
        <w:gridCol w:w="1134"/>
      </w:tblGrid>
      <w:tr w:rsidR="009E2B93" w:rsidRPr="00C935A5" w14:paraId="0902B232"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0717061A"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2268" w:type="dxa"/>
            <w:gridSpan w:val="2"/>
            <w:tcBorders>
              <w:top w:val="nil"/>
              <w:left w:val="single" w:sz="18" w:space="0" w:color="5F497A" w:themeColor="accent4" w:themeShade="BF"/>
              <w:bottom w:val="single" w:sz="8" w:space="0" w:color="5F497A" w:themeColor="accent4" w:themeShade="BF"/>
            </w:tcBorders>
            <w:shd w:val="clear" w:color="auto" w:fill="auto"/>
            <w:vAlign w:val="bottom"/>
          </w:tcPr>
          <w:p w14:paraId="1951DA1B" w14:textId="09CB7065" w:rsidR="009E2B93" w:rsidRPr="00C935A5" w:rsidRDefault="009E2B93" w:rsidP="008001AD">
            <w:pPr>
              <w:spacing w:before="40" w:after="20"/>
              <w:jc w:val="center"/>
              <w:rPr>
                <w:rFonts w:cs="Arial"/>
                <w:b/>
                <w:sz w:val="18"/>
                <w:szCs w:val="18"/>
              </w:rPr>
            </w:pPr>
            <w:r w:rsidRPr="00C935A5">
              <w:rPr>
                <w:rFonts w:cs="Arial"/>
                <w:b/>
                <w:sz w:val="18"/>
                <w:szCs w:val="18"/>
              </w:rPr>
              <w:t>Socio-Economic</w:t>
            </w:r>
          </w:p>
        </w:tc>
        <w:tc>
          <w:tcPr>
            <w:tcW w:w="170" w:type="dxa"/>
            <w:vMerge w:val="restart"/>
            <w:tcBorders>
              <w:top w:val="nil"/>
              <w:left w:val="nil"/>
              <w:bottom w:val="single" w:sz="8" w:space="0" w:color="5F497A" w:themeColor="accent4" w:themeShade="BF"/>
              <w:right w:val="nil"/>
            </w:tcBorders>
            <w:vAlign w:val="bottom"/>
          </w:tcPr>
          <w:p w14:paraId="7428FC4C" w14:textId="77777777" w:rsidR="009E2B93" w:rsidRPr="00C935A5" w:rsidRDefault="009E2B93" w:rsidP="008001AD">
            <w:pPr>
              <w:spacing w:before="40" w:after="20"/>
              <w:jc w:val="center"/>
              <w:rPr>
                <w:rFonts w:cs="Arial"/>
                <w:b/>
                <w:sz w:val="18"/>
                <w:szCs w:val="18"/>
              </w:rPr>
            </w:pPr>
          </w:p>
        </w:tc>
        <w:tc>
          <w:tcPr>
            <w:tcW w:w="4536" w:type="dxa"/>
            <w:gridSpan w:val="4"/>
            <w:tcBorders>
              <w:top w:val="nil"/>
              <w:left w:val="nil"/>
              <w:bottom w:val="single" w:sz="8" w:space="0" w:color="5F497A" w:themeColor="accent4" w:themeShade="BF"/>
              <w:right w:val="nil"/>
            </w:tcBorders>
            <w:vAlign w:val="bottom"/>
          </w:tcPr>
          <w:p w14:paraId="6363DC2E" w14:textId="10878345" w:rsidR="009E2B93" w:rsidRPr="00C935A5" w:rsidRDefault="009E2B93" w:rsidP="008001AD">
            <w:pPr>
              <w:spacing w:before="40" w:after="20"/>
              <w:jc w:val="center"/>
              <w:rPr>
                <w:rFonts w:cs="Arial"/>
                <w:b/>
                <w:sz w:val="18"/>
                <w:szCs w:val="18"/>
              </w:rPr>
            </w:pPr>
            <w:r w:rsidRPr="00C935A5">
              <w:rPr>
                <w:rFonts w:cs="Arial"/>
                <w:b/>
                <w:sz w:val="18"/>
                <w:szCs w:val="18"/>
              </w:rPr>
              <w:t>Tourism</w:t>
            </w:r>
          </w:p>
        </w:tc>
      </w:tr>
      <w:tr w:rsidR="009E2B93" w:rsidRPr="00C935A5" w14:paraId="6F1A06C6"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477AE7B4" w14:textId="77777777" w:rsidR="009E2B93" w:rsidRPr="00C935A5" w:rsidRDefault="009E2B93" w:rsidP="00576338">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5117BF6E"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717AD0A" w14:textId="77777777" w:rsidR="009E2B93" w:rsidRPr="00C935A5" w:rsidRDefault="009E2B93" w:rsidP="008001AD">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c>
          <w:tcPr>
            <w:tcW w:w="170" w:type="dxa"/>
            <w:vMerge/>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02561674" w14:textId="77777777" w:rsidR="009E2B93" w:rsidRPr="00C935A5" w:rsidRDefault="009E2B93" w:rsidP="008001AD">
            <w:pPr>
              <w:spacing w:before="40" w:after="20"/>
              <w:jc w:val="center"/>
              <w:rPr>
                <w:rFonts w:cs="Arial"/>
                <w:b/>
                <w:sz w:val="16"/>
                <w:szCs w:val="16"/>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3BA80DFF"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392DCFC6" w14:textId="14B28D5D" w:rsidR="009E2B93" w:rsidRPr="00C935A5" w:rsidRDefault="009E2B93"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sidR="00967D17">
              <w:rPr>
                <w:rFonts w:cs="Arial"/>
                <w:sz w:val="16"/>
                <w:szCs w:val="16"/>
              </w:rPr>
              <w:t>7,</w:t>
            </w:r>
            <w:r w:rsidRPr="00C935A5">
              <w:rPr>
                <w:rFonts w:cs="Arial"/>
                <w:sz w:val="16"/>
                <w:szCs w:val="16"/>
              </w:rPr>
              <w:t>500)</w:t>
            </w:r>
          </w:p>
        </w:tc>
        <w:tc>
          <w:tcPr>
            <w:tcW w:w="1134" w:type="dxa"/>
            <w:tcBorders>
              <w:top w:val="single" w:sz="8" w:space="0" w:color="5F497A" w:themeColor="accent4" w:themeShade="BF"/>
              <w:left w:val="nil"/>
              <w:bottom w:val="single" w:sz="8" w:space="0" w:color="5F497A" w:themeColor="accent4" w:themeShade="BF"/>
              <w:right w:val="nil"/>
            </w:tcBorders>
          </w:tcPr>
          <w:p w14:paraId="3F1A8490" w14:textId="7B0744D6" w:rsidR="009E2B93" w:rsidRPr="00C935A5" w:rsidRDefault="009E2B93"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tcPr>
          <w:p w14:paraId="2D88AB22" w14:textId="38DADB44" w:rsidR="009E2B93" w:rsidRPr="00C935A5" w:rsidRDefault="009E2B93" w:rsidP="008001AD">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r>
      <w:tr w:rsidR="00CC4B95" w:rsidRPr="00CC4B95" w14:paraId="759DE67E" w14:textId="77777777" w:rsidTr="00F834B6">
        <w:tc>
          <w:tcPr>
            <w:tcW w:w="2268" w:type="dxa"/>
            <w:tcBorders>
              <w:top w:val="nil"/>
              <w:left w:val="nil"/>
              <w:bottom w:val="nil"/>
              <w:right w:val="single" w:sz="18" w:space="0" w:color="5F497A" w:themeColor="accent4" w:themeShade="BF"/>
            </w:tcBorders>
            <w:shd w:val="clear" w:color="auto" w:fill="auto"/>
            <w:vAlign w:val="center"/>
          </w:tcPr>
          <w:p w14:paraId="5482C873" w14:textId="77777777" w:rsidR="00CC4B95" w:rsidRPr="00C935A5" w:rsidRDefault="00CC4B95" w:rsidP="00CC4B95">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850BA9F" w14:textId="6113D1E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0C142D3F" w14:textId="5069AFDD" w:rsidR="00CC4B95" w:rsidRPr="00C935A5" w:rsidRDefault="00CC4B95" w:rsidP="00CC4B95">
            <w:pPr>
              <w:spacing w:before="40" w:after="20"/>
              <w:jc w:val="center"/>
              <w:rPr>
                <w:rFonts w:cs="Arial"/>
                <w:sz w:val="18"/>
                <w:szCs w:val="18"/>
              </w:rPr>
            </w:pPr>
            <w:r w:rsidRPr="00CC4B95">
              <w:rPr>
                <w:rFonts w:cs="Arial"/>
                <w:sz w:val="18"/>
                <w:szCs w:val="18"/>
              </w:rPr>
              <w:t> </w:t>
            </w:r>
          </w:p>
        </w:tc>
        <w:tc>
          <w:tcPr>
            <w:tcW w:w="170" w:type="dxa"/>
            <w:tcBorders>
              <w:top w:val="single" w:sz="8" w:space="0" w:color="5F497A" w:themeColor="accent4" w:themeShade="BF"/>
              <w:left w:val="nil"/>
              <w:bottom w:val="nil"/>
              <w:right w:val="nil"/>
            </w:tcBorders>
            <w:vAlign w:val="bottom"/>
          </w:tcPr>
          <w:p w14:paraId="7D18884C" w14:textId="018C9CA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3131D794" w14:textId="0A62BE0A" w:rsidR="00CC4B95" w:rsidRPr="00C935A5" w:rsidRDefault="00CC4B95" w:rsidP="00CC4B95">
            <w:pPr>
              <w:spacing w:before="40" w:after="4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602807EE" w14:textId="0921336B" w:rsidR="00CC4B95" w:rsidRPr="00C935A5" w:rsidRDefault="00CC4B95" w:rsidP="00CC4B95">
            <w:pPr>
              <w:spacing w:before="40" w:after="4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2DC3E8A0" w14:textId="59BE4E2C" w:rsidR="00CC4B95" w:rsidRPr="00C935A5" w:rsidRDefault="00CC4B95" w:rsidP="00CC4B95">
            <w:pPr>
              <w:spacing w:before="40" w:after="4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7AC51404" w14:textId="74C9DC50" w:rsidR="00CC4B95" w:rsidRPr="00C935A5" w:rsidRDefault="00CC4B95" w:rsidP="00CC4B95">
            <w:pPr>
              <w:spacing w:before="40" w:after="40"/>
              <w:jc w:val="center"/>
              <w:rPr>
                <w:rFonts w:cs="Arial"/>
                <w:sz w:val="18"/>
                <w:szCs w:val="18"/>
              </w:rPr>
            </w:pPr>
            <w:r w:rsidRPr="00CC4B95">
              <w:rPr>
                <w:rFonts w:cs="Arial"/>
                <w:sz w:val="18"/>
                <w:szCs w:val="18"/>
              </w:rPr>
              <w:t> </w:t>
            </w:r>
          </w:p>
        </w:tc>
      </w:tr>
      <w:tr w:rsidR="00CC4B95" w:rsidRPr="00CC4B95" w14:paraId="7349FE8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5A07884" w14:textId="77777777" w:rsidR="00CC4B95" w:rsidRPr="00C935A5" w:rsidRDefault="00CC4B95" w:rsidP="00CC4B95">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383C4CD3" w14:textId="7F15E7FD" w:rsidR="00CC4B95" w:rsidRPr="00C935A5" w:rsidRDefault="00CC4B95" w:rsidP="00CC4B95">
            <w:pPr>
              <w:spacing w:before="40" w:after="20"/>
              <w:jc w:val="center"/>
              <w:rPr>
                <w:rFonts w:cs="Arial"/>
                <w:sz w:val="18"/>
                <w:szCs w:val="18"/>
              </w:rPr>
            </w:pPr>
            <w:r w:rsidRPr="00CC4B95">
              <w:rPr>
                <w:rFonts w:cs="Arial"/>
                <w:sz w:val="18"/>
                <w:szCs w:val="18"/>
              </w:rPr>
              <w:t>0.939</w:t>
            </w:r>
          </w:p>
        </w:tc>
        <w:tc>
          <w:tcPr>
            <w:tcW w:w="1134" w:type="dxa"/>
            <w:tcBorders>
              <w:top w:val="nil"/>
              <w:left w:val="nil"/>
              <w:bottom w:val="nil"/>
              <w:right w:val="nil"/>
            </w:tcBorders>
            <w:shd w:val="clear" w:color="auto" w:fill="auto"/>
            <w:vAlign w:val="bottom"/>
          </w:tcPr>
          <w:p w14:paraId="7C5C1191" w14:textId="0671C9BA" w:rsidR="00CC4B95" w:rsidRPr="00C935A5" w:rsidRDefault="00CC4B95" w:rsidP="00CC4B95">
            <w:pPr>
              <w:spacing w:before="40" w:after="20"/>
              <w:jc w:val="center"/>
              <w:rPr>
                <w:rFonts w:cs="Arial"/>
                <w:sz w:val="18"/>
                <w:szCs w:val="18"/>
              </w:rPr>
            </w:pPr>
            <w:r w:rsidRPr="00CC4B95">
              <w:rPr>
                <w:rFonts w:cs="Arial"/>
                <w:sz w:val="18"/>
                <w:szCs w:val="18"/>
              </w:rPr>
              <w:t>0.932</w:t>
            </w:r>
          </w:p>
        </w:tc>
        <w:tc>
          <w:tcPr>
            <w:tcW w:w="170" w:type="dxa"/>
            <w:tcBorders>
              <w:top w:val="nil"/>
              <w:left w:val="nil"/>
              <w:bottom w:val="nil"/>
              <w:right w:val="nil"/>
            </w:tcBorders>
            <w:vAlign w:val="bottom"/>
          </w:tcPr>
          <w:p w14:paraId="731ADC7C" w14:textId="51F28EA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8898824" w14:textId="56549EF0" w:rsidR="00CC4B95" w:rsidRPr="00C935A5" w:rsidRDefault="00CC4B95" w:rsidP="00CC4B95">
            <w:pPr>
              <w:spacing w:before="40" w:after="20"/>
              <w:jc w:val="center"/>
              <w:rPr>
                <w:rFonts w:cs="Arial"/>
                <w:sz w:val="18"/>
                <w:szCs w:val="18"/>
              </w:rPr>
            </w:pPr>
            <w:r w:rsidRPr="00CC4B95">
              <w:rPr>
                <w:rFonts w:cs="Arial"/>
                <w:sz w:val="18"/>
                <w:szCs w:val="18"/>
              </w:rPr>
              <w:t>1.712</w:t>
            </w:r>
          </w:p>
        </w:tc>
        <w:tc>
          <w:tcPr>
            <w:tcW w:w="1134" w:type="dxa"/>
            <w:tcBorders>
              <w:top w:val="nil"/>
              <w:left w:val="nil"/>
              <w:bottom w:val="nil"/>
              <w:right w:val="nil"/>
            </w:tcBorders>
            <w:vAlign w:val="bottom"/>
          </w:tcPr>
          <w:p w14:paraId="7F38BA18" w14:textId="07624A23" w:rsidR="00CC4B95" w:rsidRPr="00C935A5" w:rsidRDefault="00CC4B95" w:rsidP="00CC4B95">
            <w:pPr>
              <w:spacing w:before="40" w:after="20"/>
              <w:jc w:val="center"/>
              <w:rPr>
                <w:rFonts w:cs="Arial"/>
                <w:sz w:val="18"/>
                <w:szCs w:val="18"/>
              </w:rPr>
            </w:pPr>
            <w:r w:rsidRPr="00CC4B95">
              <w:rPr>
                <w:rFonts w:cs="Arial"/>
                <w:sz w:val="18"/>
                <w:szCs w:val="18"/>
              </w:rPr>
              <w:t>1.700</w:t>
            </w:r>
          </w:p>
        </w:tc>
        <w:tc>
          <w:tcPr>
            <w:tcW w:w="1134" w:type="dxa"/>
            <w:tcBorders>
              <w:top w:val="nil"/>
              <w:left w:val="nil"/>
              <w:bottom w:val="nil"/>
              <w:right w:val="nil"/>
            </w:tcBorders>
            <w:vAlign w:val="bottom"/>
          </w:tcPr>
          <w:p w14:paraId="17C9E6BC" w14:textId="60C2D83C" w:rsidR="00CC4B95" w:rsidRPr="00C935A5" w:rsidRDefault="00CC4B95" w:rsidP="00CC4B95">
            <w:pPr>
              <w:spacing w:before="40" w:after="20"/>
              <w:jc w:val="center"/>
              <w:rPr>
                <w:rFonts w:cs="Arial"/>
                <w:sz w:val="18"/>
                <w:szCs w:val="18"/>
              </w:rPr>
            </w:pPr>
            <w:r w:rsidRPr="00CC4B95">
              <w:rPr>
                <w:rFonts w:cs="Arial"/>
                <w:sz w:val="18"/>
                <w:szCs w:val="18"/>
              </w:rPr>
              <w:t>1.705</w:t>
            </w:r>
          </w:p>
        </w:tc>
        <w:tc>
          <w:tcPr>
            <w:tcW w:w="1134" w:type="dxa"/>
            <w:tcBorders>
              <w:top w:val="nil"/>
              <w:left w:val="nil"/>
              <w:bottom w:val="nil"/>
              <w:right w:val="nil"/>
            </w:tcBorders>
            <w:vAlign w:val="bottom"/>
          </w:tcPr>
          <w:p w14:paraId="3E4835F0" w14:textId="2DEE667E" w:rsidR="00CC4B95" w:rsidRPr="00C935A5" w:rsidRDefault="00CC4B95" w:rsidP="00CC4B95">
            <w:pPr>
              <w:spacing w:before="40" w:after="20"/>
              <w:jc w:val="center"/>
              <w:rPr>
                <w:rFonts w:cs="Arial"/>
                <w:sz w:val="18"/>
                <w:szCs w:val="18"/>
              </w:rPr>
            </w:pPr>
            <w:r w:rsidRPr="00CC4B95">
              <w:rPr>
                <w:rFonts w:cs="Arial"/>
                <w:sz w:val="18"/>
                <w:szCs w:val="18"/>
              </w:rPr>
              <w:t>1.670</w:t>
            </w:r>
          </w:p>
        </w:tc>
      </w:tr>
      <w:tr w:rsidR="00CC4B95" w:rsidRPr="00CC4B95" w14:paraId="0C7B629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B709D6" w14:textId="77777777" w:rsidR="00CC4B95" w:rsidRPr="00C935A5" w:rsidRDefault="00CC4B95" w:rsidP="00CC4B95">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210153F3" w14:textId="2DDEAA72" w:rsidR="00CC4B95" w:rsidRPr="00C935A5" w:rsidRDefault="00CC4B95" w:rsidP="00CC4B95">
            <w:pPr>
              <w:spacing w:before="40" w:after="20"/>
              <w:jc w:val="center"/>
              <w:rPr>
                <w:rFonts w:cs="Arial"/>
                <w:sz w:val="18"/>
                <w:szCs w:val="18"/>
              </w:rPr>
            </w:pPr>
            <w:r w:rsidRPr="00CC4B95">
              <w:rPr>
                <w:rFonts w:cs="Arial"/>
                <w:sz w:val="18"/>
                <w:szCs w:val="18"/>
              </w:rPr>
              <w:t>1.192</w:t>
            </w:r>
          </w:p>
        </w:tc>
        <w:tc>
          <w:tcPr>
            <w:tcW w:w="1134" w:type="dxa"/>
            <w:tcBorders>
              <w:top w:val="nil"/>
              <w:left w:val="nil"/>
              <w:bottom w:val="nil"/>
              <w:right w:val="nil"/>
            </w:tcBorders>
            <w:shd w:val="clear" w:color="auto" w:fill="auto"/>
            <w:vAlign w:val="bottom"/>
          </w:tcPr>
          <w:p w14:paraId="4AFE58D5" w14:textId="523D9381" w:rsidR="00CC4B95" w:rsidRPr="00C935A5" w:rsidRDefault="00CC4B95" w:rsidP="00CC4B95">
            <w:pPr>
              <w:spacing w:before="40" w:after="20"/>
              <w:jc w:val="center"/>
              <w:rPr>
                <w:rFonts w:cs="Arial"/>
                <w:sz w:val="18"/>
                <w:szCs w:val="18"/>
              </w:rPr>
            </w:pPr>
            <w:r w:rsidRPr="00CC4B95">
              <w:rPr>
                <w:rFonts w:cs="Arial"/>
                <w:sz w:val="18"/>
                <w:szCs w:val="18"/>
              </w:rPr>
              <w:t>1.183</w:t>
            </w:r>
          </w:p>
        </w:tc>
        <w:tc>
          <w:tcPr>
            <w:tcW w:w="170" w:type="dxa"/>
            <w:tcBorders>
              <w:top w:val="nil"/>
              <w:left w:val="nil"/>
              <w:bottom w:val="nil"/>
              <w:right w:val="nil"/>
            </w:tcBorders>
            <w:vAlign w:val="bottom"/>
          </w:tcPr>
          <w:p w14:paraId="1AA2CF21" w14:textId="438191C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2F0E01B" w14:textId="1F50AFA1" w:rsidR="00CC4B95" w:rsidRPr="00C935A5" w:rsidRDefault="00CC4B95" w:rsidP="00CC4B95">
            <w:pPr>
              <w:spacing w:before="40" w:after="20"/>
              <w:jc w:val="center"/>
              <w:rPr>
                <w:rFonts w:cs="Arial"/>
                <w:sz w:val="18"/>
                <w:szCs w:val="18"/>
              </w:rPr>
            </w:pPr>
            <w:r w:rsidRPr="00CC4B95">
              <w:rPr>
                <w:rFonts w:cs="Arial"/>
                <w:sz w:val="18"/>
                <w:szCs w:val="18"/>
              </w:rPr>
              <w:t>1.111</w:t>
            </w:r>
          </w:p>
        </w:tc>
        <w:tc>
          <w:tcPr>
            <w:tcW w:w="1134" w:type="dxa"/>
            <w:tcBorders>
              <w:top w:val="nil"/>
              <w:left w:val="nil"/>
              <w:bottom w:val="nil"/>
              <w:right w:val="nil"/>
            </w:tcBorders>
            <w:vAlign w:val="bottom"/>
          </w:tcPr>
          <w:p w14:paraId="1DD251B7" w14:textId="756E7F50" w:rsidR="00CC4B95" w:rsidRPr="00C935A5" w:rsidRDefault="00CC4B95" w:rsidP="00CC4B95">
            <w:pPr>
              <w:spacing w:before="40" w:after="20"/>
              <w:jc w:val="center"/>
              <w:rPr>
                <w:rFonts w:cs="Arial"/>
                <w:sz w:val="18"/>
                <w:szCs w:val="18"/>
              </w:rPr>
            </w:pPr>
            <w:r w:rsidRPr="00CC4B95">
              <w:rPr>
                <w:rFonts w:cs="Arial"/>
                <w:sz w:val="18"/>
                <w:szCs w:val="18"/>
              </w:rPr>
              <w:t>1.103</w:t>
            </w:r>
          </w:p>
        </w:tc>
        <w:tc>
          <w:tcPr>
            <w:tcW w:w="1134" w:type="dxa"/>
            <w:tcBorders>
              <w:top w:val="nil"/>
              <w:left w:val="nil"/>
              <w:bottom w:val="nil"/>
              <w:right w:val="nil"/>
            </w:tcBorders>
            <w:vAlign w:val="bottom"/>
          </w:tcPr>
          <w:p w14:paraId="5FFE1BC6" w14:textId="2B17195F" w:rsidR="00CC4B95" w:rsidRPr="00C935A5" w:rsidRDefault="00CC4B95" w:rsidP="00CC4B95">
            <w:pPr>
              <w:spacing w:before="40" w:after="20"/>
              <w:jc w:val="center"/>
              <w:rPr>
                <w:rFonts w:cs="Arial"/>
                <w:sz w:val="18"/>
                <w:szCs w:val="18"/>
              </w:rPr>
            </w:pPr>
            <w:r w:rsidRPr="00CC4B95">
              <w:rPr>
                <w:rFonts w:cs="Arial"/>
                <w:sz w:val="18"/>
                <w:szCs w:val="18"/>
              </w:rPr>
              <w:t>1.106</w:t>
            </w:r>
          </w:p>
        </w:tc>
        <w:tc>
          <w:tcPr>
            <w:tcW w:w="1134" w:type="dxa"/>
            <w:tcBorders>
              <w:top w:val="nil"/>
              <w:left w:val="nil"/>
              <w:bottom w:val="nil"/>
              <w:right w:val="nil"/>
            </w:tcBorders>
            <w:vAlign w:val="bottom"/>
          </w:tcPr>
          <w:p w14:paraId="28958E28" w14:textId="30352E59" w:rsidR="00CC4B95" w:rsidRPr="00C935A5" w:rsidRDefault="00CC4B95" w:rsidP="00CC4B95">
            <w:pPr>
              <w:spacing w:before="40" w:after="20"/>
              <w:jc w:val="center"/>
              <w:rPr>
                <w:rFonts w:cs="Arial"/>
                <w:sz w:val="18"/>
                <w:szCs w:val="18"/>
              </w:rPr>
            </w:pPr>
            <w:r w:rsidRPr="00CC4B95">
              <w:rPr>
                <w:rFonts w:cs="Arial"/>
                <w:sz w:val="18"/>
                <w:szCs w:val="18"/>
              </w:rPr>
              <w:t>1.084</w:t>
            </w:r>
          </w:p>
        </w:tc>
      </w:tr>
      <w:tr w:rsidR="00CC4B95" w:rsidRPr="00CC4B95" w14:paraId="5BD967E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482B87C" w14:textId="77777777" w:rsidR="00CC4B95" w:rsidRPr="00C935A5" w:rsidRDefault="00CC4B95" w:rsidP="00CC4B95">
            <w:pPr>
              <w:spacing w:before="40" w:after="40"/>
              <w:rPr>
                <w:rFonts w:cs="Arial"/>
                <w:sz w:val="18"/>
                <w:szCs w:val="18"/>
              </w:rPr>
            </w:pPr>
            <w:r w:rsidRPr="00C935A5">
              <w:rPr>
                <w:rFonts w:cs="Arial"/>
                <w:sz w:val="18"/>
                <w:szCs w:val="18"/>
              </w:rPr>
              <w:t>Ballarat C</w:t>
            </w:r>
          </w:p>
        </w:tc>
        <w:tc>
          <w:tcPr>
            <w:tcW w:w="1134" w:type="dxa"/>
            <w:tcBorders>
              <w:top w:val="nil"/>
              <w:left w:val="single" w:sz="18" w:space="0" w:color="5F497A" w:themeColor="accent4" w:themeShade="BF"/>
              <w:bottom w:val="nil"/>
              <w:right w:val="nil"/>
            </w:tcBorders>
            <w:shd w:val="clear" w:color="auto" w:fill="auto"/>
            <w:vAlign w:val="bottom"/>
          </w:tcPr>
          <w:p w14:paraId="55EC67A1" w14:textId="033FE833" w:rsidR="00CC4B95" w:rsidRPr="00C935A5" w:rsidRDefault="00CC4B95" w:rsidP="00CC4B95">
            <w:pPr>
              <w:spacing w:before="40" w:after="20"/>
              <w:jc w:val="center"/>
              <w:rPr>
                <w:rFonts w:cs="Arial"/>
                <w:sz w:val="18"/>
                <w:szCs w:val="18"/>
              </w:rPr>
            </w:pPr>
            <w:r w:rsidRPr="00CC4B95">
              <w:rPr>
                <w:rFonts w:cs="Arial"/>
                <w:sz w:val="18"/>
                <w:szCs w:val="18"/>
              </w:rPr>
              <w:t>1.085</w:t>
            </w:r>
          </w:p>
        </w:tc>
        <w:tc>
          <w:tcPr>
            <w:tcW w:w="1134" w:type="dxa"/>
            <w:tcBorders>
              <w:top w:val="nil"/>
              <w:left w:val="nil"/>
              <w:bottom w:val="nil"/>
              <w:right w:val="nil"/>
            </w:tcBorders>
            <w:shd w:val="clear" w:color="auto" w:fill="auto"/>
            <w:vAlign w:val="bottom"/>
          </w:tcPr>
          <w:p w14:paraId="69506B9E" w14:textId="45BB942A" w:rsidR="00CC4B95" w:rsidRPr="00C935A5" w:rsidRDefault="00CC4B95" w:rsidP="00CC4B95">
            <w:pPr>
              <w:spacing w:before="40" w:after="20"/>
              <w:jc w:val="center"/>
              <w:rPr>
                <w:rFonts w:cs="Arial"/>
                <w:sz w:val="18"/>
                <w:szCs w:val="18"/>
              </w:rPr>
            </w:pPr>
            <w:r w:rsidRPr="00CC4B95">
              <w:rPr>
                <w:rFonts w:cs="Arial"/>
                <w:sz w:val="18"/>
                <w:szCs w:val="18"/>
              </w:rPr>
              <w:t>1.077</w:t>
            </w:r>
          </w:p>
        </w:tc>
        <w:tc>
          <w:tcPr>
            <w:tcW w:w="170" w:type="dxa"/>
            <w:tcBorders>
              <w:top w:val="nil"/>
              <w:left w:val="nil"/>
              <w:bottom w:val="nil"/>
              <w:right w:val="nil"/>
            </w:tcBorders>
            <w:vAlign w:val="bottom"/>
          </w:tcPr>
          <w:p w14:paraId="4D3D8E53" w14:textId="5C9E00D2"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D89DEA4" w14:textId="482FEC79" w:rsidR="00CC4B95" w:rsidRPr="00C935A5" w:rsidRDefault="00CC4B95" w:rsidP="00CC4B95">
            <w:pPr>
              <w:spacing w:before="40" w:after="20"/>
              <w:jc w:val="center"/>
              <w:rPr>
                <w:rFonts w:cs="Arial"/>
                <w:sz w:val="18"/>
                <w:szCs w:val="18"/>
              </w:rPr>
            </w:pPr>
            <w:r w:rsidRPr="00CC4B95">
              <w:rPr>
                <w:rFonts w:cs="Arial"/>
                <w:sz w:val="18"/>
                <w:szCs w:val="18"/>
              </w:rPr>
              <w:t>1.052</w:t>
            </w:r>
          </w:p>
        </w:tc>
        <w:tc>
          <w:tcPr>
            <w:tcW w:w="1134" w:type="dxa"/>
            <w:tcBorders>
              <w:top w:val="nil"/>
              <w:left w:val="nil"/>
              <w:bottom w:val="nil"/>
              <w:right w:val="nil"/>
            </w:tcBorders>
            <w:vAlign w:val="bottom"/>
          </w:tcPr>
          <w:p w14:paraId="3D2F2746" w14:textId="718FA6EF" w:rsidR="00CC4B95" w:rsidRPr="00C935A5" w:rsidRDefault="00CC4B95" w:rsidP="00CC4B95">
            <w:pPr>
              <w:spacing w:before="40" w:after="20"/>
              <w:jc w:val="center"/>
              <w:rPr>
                <w:rFonts w:cs="Arial"/>
                <w:sz w:val="18"/>
                <w:szCs w:val="18"/>
              </w:rPr>
            </w:pPr>
            <w:r w:rsidRPr="00CC4B95">
              <w:rPr>
                <w:rFonts w:cs="Arial"/>
                <w:sz w:val="18"/>
                <w:szCs w:val="18"/>
              </w:rPr>
              <w:t>1.045</w:t>
            </w:r>
          </w:p>
        </w:tc>
        <w:tc>
          <w:tcPr>
            <w:tcW w:w="1134" w:type="dxa"/>
            <w:tcBorders>
              <w:top w:val="nil"/>
              <w:left w:val="nil"/>
              <w:bottom w:val="nil"/>
              <w:right w:val="nil"/>
            </w:tcBorders>
            <w:vAlign w:val="bottom"/>
          </w:tcPr>
          <w:p w14:paraId="6870885B" w14:textId="2F041BE2" w:rsidR="00CC4B95" w:rsidRPr="00C935A5" w:rsidRDefault="00CC4B95" w:rsidP="00CC4B95">
            <w:pPr>
              <w:spacing w:before="40" w:after="20"/>
              <w:jc w:val="center"/>
              <w:rPr>
                <w:rFonts w:cs="Arial"/>
                <w:sz w:val="18"/>
                <w:szCs w:val="18"/>
              </w:rPr>
            </w:pPr>
            <w:r w:rsidRPr="00CC4B95">
              <w:rPr>
                <w:rFonts w:cs="Arial"/>
                <w:sz w:val="18"/>
                <w:szCs w:val="18"/>
              </w:rPr>
              <w:t>1.048</w:t>
            </w:r>
          </w:p>
        </w:tc>
        <w:tc>
          <w:tcPr>
            <w:tcW w:w="1134" w:type="dxa"/>
            <w:tcBorders>
              <w:top w:val="nil"/>
              <w:left w:val="nil"/>
              <w:bottom w:val="nil"/>
              <w:right w:val="nil"/>
            </w:tcBorders>
            <w:vAlign w:val="bottom"/>
          </w:tcPr>
          <w:p w14:paraId="55027F45" w14:textId="4BAE66B9" w:rsidR="00CC4B95" w:rsidRPr="00C935A5" w:rsidRDefault="00CC4B95" w:rsidP="00CC4B95">
            <w:pPr>
              <w:spacing w:before="40" w:after="20"/>
              <w:jc w:val="center"/>
              <w:rPr>
                <w:rFonts w:cs="Arial"/>
                <w:sz w:val="18"/>
                <w:szCs w:val="18"/>
              </w:rPr>
            </w:pPr>
            <w:r w:rsidRPr="00CC4B95">
              <w:rPr>
                <w:rFonts w:cs="Arial"/>
                <w:sz w:val="18"/>
                <w:szCs w:val="18"/>
              </w:rPr>
              <w:t>1.027</w:t>
            </w:r>
          </w:p>
        </w:tc>
      </w:tr>
      <w:tr w:rsidR="00CC4B95" w:rsidRPr="00CC4B95" w14:paraId="3D0FF55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743A6C" w14:textId="77777777" w:rsidR="00CC4B95" w:rsidRPr="00C935A5" w:rsidRDefault="00CC4B95" w:rsidP="00CC4B95">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0BF226D7" w14:textId="7CA794D4" w:rsidR="00CC4B95" w:rsidRPr="00C935A5" w:rsidRDefault="00CC4B95" w:rsidP="00CC4B95">
            <w:pPr>
              <w:spacing w:before="40" w:after="20"/>
              <w:jc w:val="center"/>
              <w:rPr>
                <w:rFonts w:cs="Arial"/>
                <w:sz w:val="18"/>
                <w:szCs w:val="18"/>
              </w:rPr>
            </w:pPr>
            <w:r w:rsidRPr="00CC4B95">
              <w:rPr>
                <w:rFonts w:cs="Arial"/>
                <w:sz w:val="18"/>
                <w:szCs w:val="18"/>
              </w:rPr>
              <w:t>0.835</w:t>
            </w:r>
          </w:p>
        </w:tc>
        <w:tc>
          <w:tcPr>
            <w:tcW w:w="1134" w:type="dxa"/>
            <w:tcBorders>
              <w:top w:val="nil"/>
              <w:left w:val="nil"/>
              <w:bottom w:val="nil"/>
              <w:right w:val="nil"/>
            </w:tcBorders>
            <w:shd w:val="clear" w:color="auto" w:fill="auto"/>
            <w:vAlign w:val="bottom"/>
          </w:tcPr>
          <w:p w14:paraId="63C8C545" w14:textId="4405901D" w:rsidR="00CC4B95" w:rsidRPr="00C935A5" w:rsidRDefault="00CC4B95" w:rsidP="00CC4B95">
            <w:pPr>
              <w:spacing w:before="40" w:after="20"/>
              <w:jc w:val="center"/>
              <w:rPr>
                <w:rFonts w:cs="Arial"/>
                <w:sz w:val="18"/>
                <w:szCs w:val="18"/>
              </w:rPr>
            </w:pPr>
            <w:r w:rsidRPr="00CC4B95">
              <w:rPr>
                <w:rFonts w:cs="Arial"/>
                <w:sz w:val="18"/>
                <w:szCs w:val="18"/>
              </w:rPr>
              <w:t>0.829</w:t>
            </w:r>
          </w:p>
        </w:tc>
        <w:tc>
          <w:tcPr>
            <w:tcW w:w="170" w:type="dxa"/>
            <w:tcBorders>
              <w:top w:val="nil"/>
              <w:left w:val="nil"/>
              <w:bottom w:val="nil"/>
              <w:right w:val="nil"/>
            </w:tcBorders>
            <w:vAlign w:val="bottom"/>
          </w:tcPr>
          <w:p w14:paraId="2844C6A1" w14:textId="1D32805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184CACE" w14:textId="24766F32" w:rsidR="00CC4B95" w:rsidRPr="00C935A5" w:rsidRDefault="00CC4B95" w:rsidP="00CC4B95">
            <w:pPr>
              <w:spacing w:before="40" w:after="20"/>
              <w:jc w:val="center"/>
              <w:rPr>
                <w:rFonts w:cs="Arial"/>
                <w:sz w:val="18"/>
                <w:szCs w:val="18"/>
              </w:rPr>
            </w:pPr>
            <w:r w:rsidRPr="00CC4B95">
              <w:rPr>
                <w:rFonts w:cs="Arial"/>
                <w:sz w:val="18"/>
                <w:szCs w:val="18"/>
              </w:rPr>
              <w:t>0.947</w:t>
            </w:r>
          </w:p>
        </w:tc>
        <w:tc>
          <w:tcPr>
            <w:tcW w:w="1134" w:type="dxa"/>
            <w:tcBorders>
              <w:top w:val="nil"/>
              <w:left w:val="nil"/>
              <w:bottom w:val="nil"/>
              <w:right w:val="nil"/>
            </w:tcBorders>
            <w:vAlign w:val="bottom"/>
          </w:tcPr>
          <w:p w14:paraId="0E652325" w14:textId="6E948FA7" w:rsidR="00CC4B95" w:rsidRPr="00C935A5" w:rsidRDefault="00CC4B95" w:rsidP="00CC4B95">
            <w:pPr>
              <w:spacing w:before="40" w:after="20"/>
              <w:jc w:val="center"/>
              <w:rPr>
                <w:rFonts w:cs="Arial"/>
                <w:sz w:val="18"/>
                <w:szCs w:val="18"/>
              </w:rPr>
            </w:pPr>
            <w:r w:rsidRPr="00CC4B95">
              <w:rPr>
                <w:rFonts w:cs="Arial"/>
                <w:sz w:val="18"/>
                <w:szCs w:val="18"/>
              </w:rPr>
              <w:t>0.940</w:t>
            </w:r>
          </w:p>
        </w:tc>
        <w:tc>
          <w:tcPr>
            <w:tcW w:w="1134" w:type="dxa"/>
            <w:tcBorders>
              <w:top w:val="nil"/>
              <w:left w:val="nil"/>
              <w:bottom w:val="nil"/>
              <w:right w:val="nil"/>
            </w:tcBorders>
            <w:vAlign w:val="bottom"/>
          </w:tcPr>
          <w:p w14:paraId="70B9890D" w14:textId="5457E63D" w:rsidR="00CC4B95" w:rsidRPr="00C935A5" w:rsidRDefault="00CC4B95" w:rsidP="00CC4B95">
            <w:pPr>
              <w:spacing w:before="40" w:after="20"/>
              <w:jc w:val="center"/>
              <w:rPr>
                <w:rFonts w:cs="Arial"/>
                <w:sz w:val="18"/>
                <w:szCs w:val="18"/>
              </w:rPr>
            </w:pPr>
            <w:r w:rsidRPr="00CC4B95">
              <w:rPr>
                <w:rFonts w:cs="Arial"/>
                <w:sz w:val="18"/>
                <w:szCs w:val="18"/>
              </w:rPr>
              <w:t>0.943</w:t>
            </w:r>
          </w:p>
        </w:tc>
        <w:tc>
          <w:tcPr>
            <w:tcW w:w="1134" w:type="dxa"/>
            <w:tcBorders>
              <w:top w:val="nil"/>
              <w:left w:val="nil"/>
              <w:bottom w:val="nil"/>
              <w:right w:val="nil"/>
            </w:tcBorders>
            <w:vAlign w:val="bottom"/>
          </w:tcPr>
          <w:p w14:paraId="590201E8" w14:textId="4B2893A4" w:rsidR="00CC4B95" w:rsidRPr="00C935A5" w:rsidRDefault="00CC4B95" w:rsidP="00CC4B95">
            <w:pPr>
              <w:spacing w:before="40" w:after="20"/>
              <w:jc w:val="center"/>
              <w:rPr>
                <w:rFonts w:cs="Arial"/>
                <w:sz w:val="18"/>
                <w:szCs w:val="18"/>
              </w:rPr>
            </w:pPr>
            <w:r w:rsidRPr="00CC4B95">
              <w:rPr>
                <w:rFonts w:cs="Arial"/>
                <w:sz w:val="18"/>
                <w:szCs w:val="18"/>
              </w:rPr>
              <w:t>0.924</w:t>
            </w:r>
          </w:p>
        </w:tc>
      </w:tr>
      <w:tr w:rsidR="00CC4B95" w:rsidRPr="00CC4B95" w14:paraId="12685C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444FE5" w14:textId="77777777" w:rsidR="00CC4B95" w:rsidRPr="00C935A5" w:rsidRDefault="00CC4B95" w:rsidP="00CC4B95">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5FB9C1A2" w14:textId="6EB4E07A" w:rsidR="00CC4B95" w:rsidRPr="00C935A5" w:rsidRDefault="00CC4B95" w:rsidP="00CC4B95">
            <w:pPr>
              <w:spacing w:before="40" w:after="20"/>
              <w:jc w:val="center"/>
              <w:rPr>
                <w:rFonts w:cs="Arial"/>
                <w:sz w:val="18"/>
                <w:szCs w:val="18"/>
              </w:rPr>
            </w:pPr>
            <w:r w:rsidRPr="00CC4B95">
              <w:rPr>
                <w:rFonts w:cs="Arial"/>
                <w:sz w:val="18"/>
                <w:szCs w:val="18"/>
              </w:rPr>
              <w:t>1.061</w:t>
            </w:r>
          </w:p>
        </w:tc>
        <w:tc>
          <w:tcPr>
            <w:tcW w:w="1134" w:type="dxa"/>
            <w:tcBorders>
              <w:top w:val="nil"/>
              <w:left w:val="nil"/>
              <w:bottom w:val="nil"/>
              <w:right w:val="nil"/>
            </w:tcBorders>
            <w:shd w:val="clear" w:color="auto" w:fill="auto"/>
            <w:vAlign w:val="bottom"/>
          </w:tcPr>
          <w:p w14:paraId="74463B97" w14:textId="2C14A9B9" w:rsidR="00CC4B95" w:rsidRPr="00C935A5" w:rsidRDefault="00CC4B95" w:rsidP="00CC4B95">
            <w:pPr>
              <w:spacing w:before="40" w:after="20"/>
              <w:jc w:val="center"/>
              <w:rPr>
                <w:rFonts w:cs="Arial"/>
                <w:sz w:val="18"/>
                <w:szCs w:val="18"/>
              </w:rPr>
            </w:pPr>
            <w:r w:rsidRPr="00CC4B95">
              <w:rPr>
                <w:rFonts w:cs="Arial"/>
                <w:sz w:val="18"/>
                <w:szCs w:val="18"/>
              </w:rPr>
              <w:t>1.053</w:t>
            </w:r>
          </w:p>
        </w:tc>
        <w:tc>
          <w:tcPr>
            <w:tcW w:w="170" w:type="dxa"/>
            <w:tcBorders>
              <w:top w:val="nil"/>
              <w:left w:val="nil"/>
              <w:bottom w:val="nil"/>
              <w:right w:val="nil"/>
            </w:tcBorders>
            <w:vAlign w:val="bottom"/>
          </w:tcPr>
          <w:p w14:paraId="45690498" w14:textId="3AAD1F0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8E2150E" w14:textId="2FBFEC5C" w:rsidR="00CC4B95" w:rsidRPr="00C935A5" w:rsidRDefault="00CC4B95" w:rsidP="00CC4B95">
            <w:pPr>
              <w:spacing w:before="40" w:after="20"/>
              <w:jc w:val="center"/>
              <w:rPr>
                <w:rFonts w:cs="Arial"/>
                <w:sz w:val="18"/>
                <w:szCs w:val="18"/>
              </w:rPr>
            </w:pPr>
            <w:r w:rsidRPr="00CC4B95">
              <w:rPr>
                <w:rFonts w:cs="Arial"/>
                <w:sz w:val="18"/>
                <w:szCs w:val="18"/>
              </w:rPr>
              <w:t>1.703</w:t>
            </w:r>
          </w:p>
        </w:tc>
        <w:tc>
          <w:tcPr>
            <w:tcW w:w="1134" w:type="dxa"/>
            <w:tcBorders>
              <w:top w:val="nil"/>
              <w:left w:val="nil"/>
              <w:bottom w:val="nil"/>
              <w:right w:val="nil"/>
            </w:tcBorders>
            <w:vAlign w:val="bottom"/>
          </w:tcPr>
          <w:p w14:paraId="444EB21F" w14:textId="70DB4A34" w:rsidR="00CC4B95" w:rsidRPr="00C935A5" w:rsidRDefault="00CC4B95" w:rsidP="00CC4B95">
            <w:pPr>
              <w:spacing w:before="40" w:after="20"/>
              <w:jc w:val="center"/>
              <w:rPr>
                <w:rFonts w:cs="Arial"/>
                <w:sz w:val="18"/>
                <w:szCs w:val="18"/>
              </w:rPr>
            </w:pPr>
            <w:r w:rsidRPr="00CC4B95">
              <w:rPr>
                <w:rFonts w:cs="Arial"/>
                <w:sz w:val="18"/>
                <w:szCs w:val="18"/>
              </w:rPr>
              <w:t>1.691</w:t>
            </w:r>
          </w:p>
        </w:tc>
        <w:tc>
          <w:tcPr>
            <w:tcW w:w="1134" w:type="dxa"/>
            <w:tcBorders>
              <w:top w:val="nil"/>
              <w:left w:val="nil"/>
              <w:bottom w:val="nil"/>
              <w:right w:val="nil"/>
            </w:tcBorders>
            <w:vAlign w:val="bottom"/>
          </w:tcPr>
          <w:p w14:paraId="55EF43CC" w14:textId="27BAA35B" w:rsidR="00CC4B95" w:rsidRPr="00C935A5" w:rsidRDefault="00CC4B95" w:rsidP="00CC4B95">
            <w:pPr>
              <w:spacing w:before="40" w:after="20"/>
              <w:jc w:val="center"/>
              <w:rPr>
                <w:rFonts w:cs="Arial"/>
                <w:sz w:val="18"/>
                <w:szCs w:val="18"/>
              </w:rPr>
            </w:pPr>
            <w:r w:rsidRPr="00CC4B95">
              <w:rPr>
                <w:rFonts w:cs="Arial"/>
                <w:sz w:val="18"/>
                <w:szCs w:val="18"/>
              </w:rPr>
              <w:t>1.695</w:t>
            </w:r>
          </w:p>
        </w:tc>
        <w:tc>
          <w:tcPr>
            <w:tcW w:w="1134" w:type="dxa"/>
            <w:tcBorders>
              <w:top w:val="nil"/>
              <w:left w:val="nil"/>
              <w:bottom w:val="nil"/>
              <w:right w:val="nil"/>
            </w:tcBorders>
            <w:vAlign w:val="bottom"/>
          </w:tcPr>
          <w:p w14:paraId="1A1428A7" w14:textId="3E199447" w:rsidR="00CC4B95" w:rsidRPr="00C935A5" w:rsidRDefault="00CC4B95" w:rsidP="00CC4B95">
            <w:pPr>
              <w:spacing w:before="40" w:after="20"/>
              <w:jc w:val="center"/>
              <w:rPr>
                <w:rFonts w:cs="Arial"/>
                <w:sz w:val="18"/>
                <w:szCs w:val="18"/>
              </w:rPr>
            </w:pPr>
            <w:r w:rsidRPr="00CC4B95">
              <w:rPr>
                <w:rFonts w:cs="Arial"/>
                <w:sz w:val="18"/>
                <w:szCs w:val="18"/>
              </w:rPr>
              <w:t>1.661</w:t>
            </w:r>
          </w:p>
        </w:tc>
      </w:tr>
      <w:tr w:rsidR="00CC4B95" w:rsidRPr="00CC4B95" w14:paraId="6CD50B8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8C088F2" w14:textId="77777777" w:rsidR="00CC4B95" w:rsidRPr="00C935A5" w:rsidRDefault="00CC4B95" w:rsidP="00CC4B95">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1D5277E5" w14:textId="765A46CD" w:rsidR="00CC4B95" w:rsidRPr="00C935A5" w:rsidRDefault="00CC4B95" w:rsidP="00CC4B95">
            <w:pPr>
              <w:spacing w:before="40" w:after="20"/>
              <w:jc w:val="center"/>
              <w:rPr>
                <w:rFonts w:cs="Arial"/>
                <w:sz w:val="18"/>
                <w:szCs w:val="18"/>
              </w:rPr>
            </w:pPr>
            <w:r w:rsidRPr="00CC4B95">
              <w:rPr>
                <w:rFonts w:cs="Arial"/>
                <w:sz w:val="18"/>
                <w:szCs w:val="18"/>
              </w:rPr>
              <w:t>1.026</w:t>
            </w:r>
          </w:p>
        </w:tc>
        <w:tc>
          <w:tcPr>
            <w:tcW w:w="1134" w:type="dxa"/>
            <w:tcBorders>
              <w:top w:val="nil"/>
              <w:left w:val="nil"/>
              <w:bottom w:val="nil"/>
              <w:right w:val="nil"/>
            </w:tcBorders>
            <w:shd w:val="clear" w:color="auto" w:fill="auto"/>
            <w:vAlign w:val="bottom"/>
          </w:tcPr>
          <w:p w14:paraId="7FCE46B5" w14:textId="005B0C9B" w:rsidR="00CC4B95" w:rsidRPr="00C935A5" w:rsidRDefault="00CC4B95" w:rsidP="00CC4B95">
            <w:pPr>
              <w:spacing w:before="40" w:after="20"/>
              <w:jc w:val="center"/>
              <w:rPr>
                <w:rFonts w:cs="Arial"/>
                <w:sz w:val="18"/>
                <w:szCs w:val="18"/>
              </w:rPr>
            </w:pPr>
            <w:r w:rsidRPr="00CC4B95">
              <w:rPr>
                <w:rFonts w:cs="Arial"/>
                <w:sz w:val="18"/>
                <w:szCs w:val="18"/>
              </w:rPr>
              <w:t>1.018</w:t>
            </w:r>
          </w:p>
        </w:tc>
        <w:tc>
          <w:tcPr>
            <w:tcW w:w="170" w:type="dxa"/>
            <w:tcBorders>
              <w:top w:val="nil"/>
              <w:left w:val="nil"/>
              <w:bottom w:val="nil"/>
              <w:right w:val="nil"/>
            </w:tcBorders>
            <w:vAlign w:val="bottom"/>
          </w:tcPr>
          <w:p w14:paraId="277B88A3" w14:textId="1FE615D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935AADC" w14:textId="3FFF399A" w:rsidR="00CC4B95" w:rsidRPr="00C935A5" w:rsidRDefault="00CC4B95" w:rsidP="00CC4B95">
            <w:pPr>
              <w:spacing w:before="40" w:after="20"/>
              <w:jc w:val="center"/>
              <w:rPr>
                <w:rFonts w:cs="Arial"/>
                <w:sz w:val="18"/>
                <w:szCs w:val="18"/>
              </w:rPr>
            </w:pPr>
            <w:r w:rsidRPr="00CC4B95">
              <w:rPr>
                <w:rFonts w:cs="Arial"/>
                <w:sz w:val="18"/>
                <w:szCs w:val="18"/>
              </w:rPr>
              <w:t>0.992</w:t>
            </w:r>
          </w:p>
        </w:tc>
        <w:tc>
          <w:tcPr>
            <w:tcW w:w="1134" w:type="dxa"/>
            <w:tcBorders>
              <w:top w:val="nil"/>
              <w:left w:val="nil"/>
              <w:bottom w:val="nil"/>
              <w:right w:val="nil"/>
            </w:tcBorders>
            <w:vAlign w:val="bottom"/>
          </w:tcPr>
          <w:p w14:paraId="2AE88500" w14:textId="3D5191A1" w:rsidR="00CC4B95" w:rsidRPr="00C935A5" w:rsidRDefault="00CC4B95" w:rsidP="00CC4B95">
            <w:pPr>
              <w:spacing w:before="40" w:after="20"/>
              <w:jc w:val="center"/>
              <w:rPr>
                <w:rFonts w:cs="Arial"/>
                <w:sz w:val="18"/>
                <w:szCs w:val="18"/>
              </w:rPr>
            </w:pPr>
            <w:r w:rsidRPr="00CC4B95">
              <w:rPr>
                <w:rFonts w:cs="Arial"/>
                <w:sz w:val="18"/>
                <w:szCs w:val="18"/>
              </w:rPr>
              <w:t>0.985</w:t>
            </w:r>
          </w:p>
        </w:tc>
        <w:tc>
          <w:tcPr>
            <w:tcW w:w="1134" w:type="dxa"/>
            <w:tcBorders>
              <w:top w:val="nil"/>
              <w:left w:val="nil"/>
              <w:bottom w:val="nil"/>
              <w:right w:val="nil"/>
            </w:tcBorders>
            <w:vAlign w:val="bottom"/>
          </w:tcPr>
          <w:p w14:paraId="0902F53C" w14:textId="7D4C96B1" w:rsidR="00CC4B95" w:rsidRPr="00C935A5" w:rsidRDefault="00CC4B95" w:rsidP="00CC4B95">
            <w:pPr>
              <w:spacing w:before="40" w:after="20"/>
              <w:jc w:val="center"/>
              <w:rPr>
                <w:rFonts w:cs="Arial"/>
                <w:sz w:val="18"/>
                <w:szCs w:val="18"/>
              </w:rPr>
            </w:pPr>
            <w:r w:rsidRPr="00CC4B95">
              <w:rPr>
                <w:rFonts w:cs="Arial"/>
                <w:sz w:val="18"/>
                <w:szCs w:val="18"/>
              </w:rPr>
              <w:t>0.988</w:t>
            </w:r>
          </w:p>
        </w:tc>
        <w:tc>
          <w:tcPr>
            <w:tcW w:w="1134" w:type="dxa"/>
            <w:tcBorders>
              <w:top w:val="nil"/>
              <w:left w:val="nil"/>
              <w:bottom w:val="nil"/>
              <w:right w:val="nil"/>
            </w:tcBorders>
            <w:vAlign w:val="bottom"/>
          </w:tcPr>
          <w:p w14:paraId="35432AFD" w14:textId="7E3DEFE5" w:rsidR="00CC4B95" w:rsidRPr="00C935A5" w:rsidRDefault="00CC4B95" w:rsidP="00CC4B95">
            <w:pPr>
              <w:spacing w:before="40" w:after="20"/>
              <w:jc w:val="center"/>
              <w:rPr>
                <w:rFonts w:cs="Arial"/>
                <w:sz w:val="18"/>
                <w:szCs w:val="18"/>
              </w:rPr>
            </w:pPr>
            <w:r w:rsidRPr="00CC4B95">
              <w:rPr>
                <w:rFonts w:cs="Arial"/>
                <w:sz w:val="18"/>
                <w:szCs w:val="18"/>
              </w:rPr>
              <w:t>0.968</w:t>
            </w:r>
          </w:p>
        </w:tc>
      </w:tr>
      <w:tr w:rsidR="00CC4B95" w:rsidRPr="00CC4B95" w14:paraId="2BA34C3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427BE77" w14:textId="77777777" w:rsidR="00CC4B95" w:rsidRPr="00C935A5" w:rsidRDefault="00CC4B95" w:rsidP="00CC4B95">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43C2AA48" w14:textId="29291E1A" w:rsidR="00CC4B95" w:rsidRPr="00C935A5" w:rsidRDefault="00CC4B95" w:rsidP="00CC4B95">
            <w:pPr>
              <w:spacing w:before="40" w:after="20"/>
              <w:jc w:val="center"/>
              <w:rPr>
                <w:rFonts w:cs="Arial"/>
                <w:sz w:val="18"/>
                <w:szCs w:val="18"/>
              </w:rPr>
            </w:pPr>
            <w:r w:rsidRPr="00CC4B95">
              <w:rPr>
                <w:rFonts w:cs="Arial"/>
                <w:sz w:val="18"/>
                <w:szCs w:val="18"/>
              </w:rPr>
              <w:t>0.724</w:t>
            </w:r>
          </w:p>
        </w:tc>
        <w:tc>
          <w:tcPr>
            <w:tcW w:w="1134" w:type="dxa"/>
            <w:tcBorders>
              <w:top w:val="nil"/>
              <w:left w:val="nil"/>
              <w:bottom w:val="nil"/>
              <w:right w:val="nil"/>
            </w:tcBorders>
            <w:shd w:val="clear" w:color="auto" w:fill="auto"/>
            <w:vAlign w:val="bottom"/>
          </w:tcPr>
          <w:p w14:paraId="1E0B57D6" w14:textId="2974934E" w:rsidR="00CC4B95" w:rsidRPr="00C935A5" w:rsidRDefault="00CC4B95" w:rsidP="00CC4B95">
            <w:pPr>
              <w:spacing w:before="40" w:after="20"/>
              <w:jc w:val="center"/>
              <w:rPr>
                <w:rFonts w:cs="Arial"/>
                <w:sz w:val="18"/>
                <w:szCs w:val="18"/>
              </w:rPr>
            </w:pPr>
            <w:r w:rsidRPr="00CC4B95">
              <w:rPr>
                <w:rFonts w:cs="Arial"/>
                <w:sz w:val="18"/>
                <w:szCs w:val="18"/>
              </w:rPr>
              <w:t>0.719</w:t>
            </w:r>
          </w:p>
        </w:tc>
        <w:tc>
          <w:tcPr>
            <w:tcW w:w="170" w:type="dxa"/>
            <w:tcBorders>
              <w:top w:val="nil"/>
              <w:left w:val="nil"/>
              <w:bottom w:val="nil"/>
              <w:right w:val="nil"/>
            </w:tcBorders>
            <w:vAlign w:val="bottom"/>
          </w:tcPr>
          <w:p w14:paraId="343571C1" w14:textId="134A1CE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159B7C2" w14:textId="7843D23A" w:rsidR="00CC4B95" w:rsidRPr="00C935A5" w:rsidRDefault="00CC4B95" w:rsidP="00CC4B95">
            <w:pPr>
              <w:spacing w:before="40" w:after="20"/>
              <w:jc w:val="center"/>
              <w:rPr>
                <w:rFonts w:cs="Arial"/>
                <w:sz w:val="18"/>
                <w:szCs w:val="18"/>
              </w:rPr>
            </w:pPr>
            <w:r w:rsidRPr="00CC4B95">
              <w:rPr>
                <w:rFonts w:cs="Arial"/>
                <w:sz w:val="18"/>
                <w:szCs w:val="18"/>
              </w:rPr>
              <w:t>0.896</w:t>
            </w:r>
          </w:p>
        </w:tc>
        <w:tc>
          <w:tcPr>
            <w:tcW w:w="1134" w:type="dxa"/>
            <w:tcBorders>
              <w:top w:val="nil"/>
              <w:left w:val="nil"/>
              <w:bottom w:val="nil"/>
              <w:right w:val="nil"/>
            </w:tcBorders>
            <w:vAlign w:val="bottom"/>
          </w:tcPr>
          <w:p w14:paraId="69EB3B41" w14:textId="5CE4F26E" w:rsidR="00CC4B95" w:rsidRPr="00C935A5" w:rsidRDefault="00CC4B95" w:rsidP="00CC4B95">
            <w:pPr>
              <w:spacing w:before="40" w:after="20"/>
              <w:jc w:val="center"/>
              <w:rPr>
                <w:rFonts w:cs="Arial"/>
                <w:sz w:val="18"/>
                <w:szCs w:val="18"/>
              </w:rPr>
            </w:pPr>
            <w:r w:rsidRPr="00CC4B95">
              <w:rPr>
                <w:rFonts w:cs="Arial"/>
                <w:sz w:val="18"/>
                <w:szCs w:val="18"/>
              </w:rPr>
              <w:t>0.889</w:t>
            </w:r>
          </w:p>
        </w:tc>
        <w:tc>
          <w:tcPr>
            <w:tcW w:w="1134" w:type="dxa"/>
            <w:tcBorders>
              <w:top w:val="nil"/>
              <w:left w:val="nil"/>
              <w:bottom w:val="nil"/>
              <w:right w:val="nil"/>
            </w:tcBorders>
            <w:vAlign w:val="bottom"/>
          </w:tcPr>
          <w:p w14:paraId="365B25A6" w14:textId="56354D70"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004D2C26" w14:textId="55E8959B" w:rsidR="00CC4B95" w:rsidRPr="00C935A5" w:rsidRDefault="00CC4B95" w:rsidP="00CC4B95">
            <w:pPr>
              <w:spacing w:before="40" w:after="20"/>
              <w:jc w:val="center"/>
              <w:rPr>
                <w:rFonts w:cs="Arial"/>
                <w:sz w:val="18"/>
                <w:szCs w:val="18"/>
              </w:rPr>
            </w:pPr>
            <w:r w:rsidRPr="00CC4B95">
              <w:rPr>
                <w:rFonts w:cs="Arial"/>
                <w:sz w:val="18"/>
                <w:szCs w:val="18"/>
              </w:rPr>
              <w:t>0.874</w:t>
            </w:r>
          </w:p>
        </w:tc>
      </w:tr>
      <w:tr w:rsidR="00CC4B95" w:rsidRPr="00CC4B95" w14:paraId="43C5FD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2B01D2C" w14:textId="77777777" w:rsidR="00CC4B95" w:rsidRPr="00C935A5" w:rsidRDefault="00CC4B95" w:rsidP="00CC4B95">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295BE984" w14:textId="56C045EE" w:rsidR="00CC4B95" w:rsidRPr="00C935A5" w:rsidRDefault="00CC4B95" w:rsidP="00CC4B95">
            <w:pPr>
              <w:spacing w:before="40" w:after="20"/>
              <w:jc w:val="center"/>
              <w:rPr>
                <w:rFonts w:cs="Arial"/>
                <w:sz w:val="18"/>
                <w:szCs w:val="18"/>
              </w:rPr>
            </w:pPr>
            <w:r w:rsidRPr="00CC4B95">
              <w:rPr>
                <w:rFonts w:cs="Arial"/>
                <w:sz w:val="18"/>
                <w:szCs w:val="18"/>
              </w:rPr>
              <w:t>1.147</w:t>
            </w:r>
          </w:p>
        </w:tc>
        <w:tc>
          <w:tcPr>
            <w:tcW w:w="1134" w:type="dxa"/>
            <w:tcBorders>
              <w:top w:val="nil"/>
              <w:left w:val="nil"/>
              <w:bottom w:val="nil"/>
              <w:right w:val="nil"/>
            </w:tcBorders>
            <w:shd w:val="clear" w:color="auto" w:fill="auto"/>
            <w:vAlign w:val="bottom"/>
          </w:tcPr>
          <w:p w14:paraId="461A4033" w14:textId="2947A782" w:rsidR="00CC4B95" w:rsidRPr="00C935A5" w:rsidRDefault="00CC4B95" w:rsidP="00CC4B95">
            <w:pPr>
              <w:spacing w:before="40" w:after="20"/>
              <w:jc w:val="center"/>
              <w:rPr>
                <w:rFonts w:cs="Arial"/>
                <w:sz w:val="18"/>
                <w:szCs w:val="18"/>
              </w:rPr>
            </w:pPr>
            <w:r w:rsidRPr="00CC4B95">
              <w:rPr>
                <w:rFonts w:cs="Arial"/>
                <w:sz w:val="18"/>
                <w:szCs w:val="18"/>
              </w:rPr>
              <w:t>1.139</w:t>
            </w:r>
          </w:p>
        </w:tc>
        <w:tc>
          <w:tcPr>
            <w:tcW w:w="170" w:type="dxa"/>
            <w:tcBorders>
              <w:top w:val="nil"/>
              <w:left w:val="nil"/>
              <w:bottom w:val="nil"/>
              <w:right w:val="nil"/>
            </w:tcBorders>
            <w:vAlign w:val="bottom"/>
          </w:tcPr>
          <w:p w14:paraId="781DB6CC" w14:textId="11022C0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6FA9AE2" w14:textId="3CF1FD38" w:rsidR="00CC4B95" w:rsidRPr="00C935A5" w:rsidRDefault="00CC4B95" w:rsidP="00CC4B95">
            <w:pPr>
              <w:spacing w:before="40" w:after="20"/>
              <w:jc w:val="center"/>
              <w:rPr>
                <w:rFonts w:cs="Arial"/>
                <w:sz w:val="18"/>
                <w:szCs w:val="18"/>
              </w:rPr>
            </w:pPr>
            <w:r w:rsidRPr="00CC4B95">
              <w:rPr>
                <w:rFonts w:cs="Arial"/>
                <w:sz w:val="18"/>
                <w:szCs w:val="18"/>
              </w:rPr>
              <w:t>1.093</w:t>
            </w:r>
          </w:p>
        </w:tc>
        <w:tc>
          <w:tcPr>
            <w:tcW w:w="1134" w:type="dxa"/>
            <w:tcBorders>
              <w:top w:val="nil"/>
              <w:left w:val="nil"/>
              <w:bottom w:val="nil"/>
              <w:right w:val="nil"/>
            </w:tcBorders>
            <w:vAlign w:val="bottom"/>
          </w:tcPr>
          <w:p w14:paraId="7714A3CB" w14:textId="2A8C22C3" w:rsidR="00CC4B95" w:rsidRPr="00C935A5" w:rsidRDefault="00CC4B95" w:rsidP="00CC4B95">
            <w:pPr>
              <w:spacing w:before="40" w:after="20"/>
              <w:jc w:val="center"/>
              <w:rPr>
                <w:rFonts w:cs="Arial"/>
                <w:sz w:val="18"/>
                <w:szCs w:val="18"/>
              </w:rPr>
            </w:pPr>
            <w:r w:rsidRPr="00CC4B95">
              <w:rPr>
                <w:rFonts w:cs="Arial"/>
                <w:sz w:val="18"/>
                <w:szCs w:val="18"/>
              </w:rPr>
              <w:t>1.085</w:t>
            </w:r>
          </w:p>
        </w:tc>
        <w:tc>
          <w:tcPr>
            <w:tcW w:w="1134" w:type="dxa"/>
            <w:tcBorders>
              <w:top w:val="nil"/>
              <w:left w:val="nil"/>
              <w:bottom w:val="nil"/>
              <w:right w:val="nil"/>
            </w:tcBorders>
            <w:vAlign w:val="bottom"/>
          </w:tcPr>
          <w:p w14:paraId="20DD034D" w14:textId="5D1E6F60" w:rsidR="00CC4B95" w:rsidRPr="00C935A5" w:rsidRDefault="00CC4B95" w:rsidP="00CC4B95">
            <w:pPr>
              <w:spacing w:before="40" w:after="20"/>
              <w:jc w:val="center"/>
              <w:rPr>
                <w:rFonts w:cs="Arial"/>
                <w:sz w:val="18"/>
                <w:szCs w:val="18"/>
              </w:rPr>
            </w:pPr>
            <w:r w:rsidRPr="00CC4B95">
              <w:rPr>
                <w:rFonts w:cs="Arial"/>
                <w:sz w:val="18"/>
                <w:szCs w:val="18"/>
              </w:rPr>
              <w:t>1.088</w:t>
            </w:r>
          </w:p>
        </w:tc>
        <w:tc>
          <w:tcPr>
            <w:tcW w:w="1134" w:type="dxa"/>
            <w:tcBorders>
              <w:top w:val="nil"/>
              <w:left w:val="nil"/>
              <w:bottom w:val="nil"/>
              <w:right w:val="nil"/>
            </w:tcBorders>
            <w:vAlign w:val="bottom"/>
          </w:tcPr>
          <w:p w14:paraId="6DDC9ED3" w14:textId="73A39C39" w:rsidR="00CC4B95" w:rsidRPr="00C935A5" w:rsidRDefault="00CC4B95" w:rsidP="00CC4B95">
            <w:pPr>
              <w:spacing w:before="40" w:after="20"/>
              <w:jc w:val="center"/>
              <w:rPr>
                <w:rFonts w:cs="Arial"/>
                <w:sz w:val="18"/>
                <w:szCs w:val="18"/>
              </w:rPr>
            </w:pPr>
            <w:r w:rsidRPr="00CC4B95">
              <w:rPr>
                <w:rFonts w:cs="Arial"/>
                <w:sz w:val="18"/>
                <w:szCs w:val="18"/>
              </w:rPr>
              <w:t>1.066</w:t>
            </w:r>
          </w:p>
        </w:tc>
      </w:tr>
      <w:tr w:rsidR="00CC4B95" w:rsidRPr="00CC4B95" w14:paraId="3C21EC2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D8A24C2" w14:textId="77777777" w:rsidR="00CC4B95" w:rsidRPr="00C935A5" w:rsidRDefault="00CC4B95" w:rsidP="00CC4B95">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57B0E710" w14:textId="66AD3B8E" w:rsidR="00CC4B95" w:rsidRPr="00C935A5" w:rsidRDefault="00CC4B95" w:rsidP="00CC4B95">
            <w:pPr>
              <w:spacing w:before="40" w:after="20"/>
              <w:jc w:val="center"/>
              <w:rPr>
                <w:rFonts w:cs="Arial"/>
                <w:sz w:val="18"/>
                <w:szCs w:val="18"/>
              </w:rPr>
            </w:pPr>
            <w:r w:rsidRPr="00CC4B95">
              <w:rPr>
                <w:rFonts w:cs="Arial"/>
                <w:sz w:val="18"/>
                <w:szCs w:val="18"/>
              </w:rPr>
              <w:t>0.724</w:t>
            </w:r>
          </w:p>
        </w:tc>
        <w:tc>
          <w:tcPr>
            <w:tcW w:w="1134" w:type="dxa"/>
            <w:tcBorders>
              <w:top w:val="nil"/>
              <w:left w:val="nil"/>
              <w:bottom w:val="nil"/>
              <w:right w:val="nil"/>
            </w:tcBorders>
            <w:shd w:val="clear" w:color="auto" w:fill="auto"/>
            <w:vAlign w:val="bottom"/>
          </w:tcPr>
          <w:p w14:paraId="389D40AE" w14:textId="1ED29260" w:rsidR="00CC4B95" w:rsidRPr="00C935A5" w:rsidRDefault="00CC4B95" w:rsidP="00CC4B95">
            <w:pPr>
              <w:spacing w:before="40" w:after="20"/>
              <w:jc w:val="center"/>
              <w:rPr>
                <w:rFonts w:cs="Arial"/>
                <w:sz w:val="18"/>
                <w:szCs w:val="18"/>
              </w:rPr>
            </w:pPr>
            <w:r w:rsidRPr="00CC4B95">
              <w:rPr>
                <w:rFonts w:cs="Arial"/>
                <w:sz w:val="18"/>
                <w:szCs w:val="18"/>
              </w:rPr>
              <w:t>0.719</w:t>
            </w:r>
          </w:p>
        </w:tc>
        <w:tc>
          <w:tcPr>
            <w:tcW w:w="170" w:type="dxa"/>
            <w:tcBorders>
              <w:top w:val="nil"/>
              <w:left w:val="nil"/>
              <w:bottom w:val="nil"/>
              <w:right w:val="nil"/>
            </w:tcBorders>
            <w:vAlign w:val="bottom"/>
          </w:tcPr>
          <w:p w14:paraId="03C73452" w14:textId="2AD86B4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C2EF0DA" w14:textId="0F4633E9" w:rsidR="00CC4B95" w:rsidRPr="00C935A5" w:rsidRDefault="00CC4B95" w:rsidP="00CC4B95">
            <w:pPr>
              <w:spacing w:before="40" w:after="20"/>
              <w:jc w:val="center"/>
              <w:rPr>
                <w:rFonts w:cs="Arial"/>
                <w:sz w:val="18"/>
                <w:szCs w:val="18"/>
              </w:rPr>
            </w:pPr>
            <w:r w:rsidRPr="00CC4B95">
              <w:rPr>
                <w:rFonts w:cs="Arial"/>
                <w:sz w:val="18"/>
                <w:szCs w:val="18"/>
              </w:rPr>
              <w:t>0.935</w:t>
            </w:r>
          </w:p>
        </w:tc>
        <w:tc>
          <w:tcPr>
            <w:tcW w:w="1134" w:type="dxa"/>
            <w:tcBorders>
              <w:top w:val="nil"/>
              <w:left w:val="nil"/>
              <w:bottom w:val="nil"/>
              <w:right w:val="nil"/>
            </w:tcBorders>
            <w:vAlign w:val="bottom"/>
          </w:tcPr>
          <w:p w14:paraId="7FDAA479" w14:textId="13422C9E" w:rsidR="00CC4B95" w:rsidRPr="00C935A5" w:rsidRDefault="00CC4B95" w:rsidP="00CC4B95">
            <w:pPr>
              <w:spacing w:before="40" w:after="20"/>
              <w:jc w:val="center"/>
              <w:rPr>
                <w:rFonts w:cs="Arial"/>
                <w:sz w:val="18"/>
                <w:szCs w:val="18"/>
              </w:rPr>
            </w:pPr>
            <w:r w:rsidRPr="00CC4B95">
              <w:rPr>
                <w:rFonts w:cs="Arial"/>
                <w:sz w:val="18"/>
                <w:szCs w:val="18"/>
              </w:rPr>
              <w:t>0.929</w:t>
            </w:r>
          </w:p>
        </w:tc>
        <w:tc>
          <w:tcPr>
            <w:tcW w:w="1134" w:type="dxa"/>
            <w:tcBorders>
              <w:top w:val="nil"/>
              <w:left w:val="nil"/>
              <w:bottom w:val="nil"/>
              <w:right w:val="nil"/>
            </w:tcBorders>
            <w:vAlign w:val="bottom"/>
          </w:tcPr>
          <w:p w14:paraId="44CF0DE2" w14:textId="6CB65B00" w:rsidR="00CC4B95" w:rsidRPr="00C935A5" w:rsidRDefault="00CC4B95" w:rsidP="00CC4B95">
            <w:pPr>
              <w:spacing w:before="40" w:after="20"/>
              <w:jc w:val="center"/>
              <w:rPr>
                <w:rFonts w:cs="Arial"/>
                <w:sz w:val="18"/>
                <w:szCs w:val="18"/>
              </w:rPr>
            </w:pPr>
            <w:r w:rsidRPr="00CC4B95">
              <w:rPr>
                <w:rFonts w:cs="Arial"/>
                <w:sz w:val="18"/>
                <w:szCs w:val="18"/>
              </w:rPr>
              <w:t>0.931</w:t>
            </w:r>
          </w:p>
        </w:tc>
        <w:tc>
          <w:tcPr>
            <w:tcW w:w="1134" w:type="dxa"/>
            <w:tcBorders>
              <w:top w:val="nil"/>
              <w:left w:val="nil"/>
              <w:bottom w:val="nil"/>
              <w:right w:val="nil"/>
            </w:tcBorders>
            <w:vAlign w:val="bottom"/>
          </w:tcPr>
          <w:p w14:paraId="01E4A887" w14:textId="2ACDF248" w:rsidR="00CC4B95" w:rsidRPr="00C935A5" w:rsidRDefault="00CC4B95" w:rsidP="00CC4B95">
            <w:pPr>
              <w:spacing w:before="40" w:after="20"/>
              <w:jc w:val="center"/>
              <w:rPr>
                <w:rFonts w:cs="Arial"/>
                <w:sz w:val="18"/>
                <w:szCs w:val="18"/>
              </w:rPr>
            </w:pPr>
            <w:r w:rsidRPr="00CC4B95">
              <w:rPr>
                <w:rFonts w:cs="Arial"/>
                <w:sz w:val="18"/>
                <w:szCs w:val="18"/>
              </w:rPr>
              <w:t>0.912</w:t>
            </w:r>
          </w:p>
        </w:tc>
      </w:tr>
      <w:tr w:rsidR="00CC4B95" w:rsidRPr="00CC4B95" w14:paraId="3F3F1B3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C6E6FD6" w14:textId="77777777" w:rsidR="00CC4B95" w:rsidRPr="00C935A5" w:rsidRDefault="00CC4B95" w:rsidP="00CC4B95">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33C54E64" w14:textId="39D4818F" w:rsidR="00CC4B95" w:rsidRPr="00C935A5" w:rsidRDefault="00CC4B95" w:rsidP="00CC4B95">
            <w:pPr>
              <w:spacing w:before="40" w:after="20"/>
              <w:jc w:val="center"/>
              <w:rPr>
                <w:rFonts w:cs="Arial"/>
                <w:sz w:val="18"/>
                <w:szCs w:val="18"/>
              </w:rPr>
            </w:pPr>
            <w:r w:rsidRPr="00CC4B95">
              <w:rPr>
                <w:rFonts w:cs="Arial"/>
                <w:sz w:val="18"/>
                <w:szCs w:val="18"/>
              </w:rPr>
              <w:t>1.341</w:t>
            </w:r>
          </w:p>
        </w:tc>
        <w:tc>
          <w:tcPr>
            <w:tcW w:w="1134" w:type="dxa"/>
            <w:tcBorders>
              <w:top w:val="nil"/>
              <w:left w:val="nil"/>
              <w:bottom w:val="nil"/>
              <w:right w:val="nil"/>
            </w:tcBorders>
            <w:shd w:val="clear" w:color="auto" w:fill="auto"/>
            <w:vAlign w:val="bottom"/>
          </w:tcPr>
          <w:p w14:paraId="335D30AA" w14:textId="287B16C7" w:rsidR="00CC4B95" w:rsidRPr="00C935A5" w:rsidRDefault="00CC4B95" w:rsidP="00CC4B95">
            <w:pPr>
              <w:spacing w:before="40" w:after="20"/>
              <w:jc w:val="center"/>
              <w:rPr>
                <w:rFonts w:cs="Arial"/>
                <w:sz w:val="18"/>
                <w:szCs w:val="18"/>
              </w:rPr>
            </w:pPr>
            <w:r w:rsidRPr="00CC4B95">
              <w:rPr>
                <w:rFonts w:cs="Arial"/>
                <w:sz w:val="18"/>
                <w:szCs w:val="18"/>
              </w:rPr>
              <w:t>1.331</w:t>
            </w:r>
          </w:p>
        </w:tc>
        <w:tc>
          <w:tcPr>
            <w:tcW w:w="170" w:type="dxa"/>
            <w:tcBorders>
              <w:top w:val="nil"/>
              <w:left w:val="nil"/>
              <w:bottom w:val="nil"/>
              <w:right w:val="nil"/>
            </w:tcBorders>
            <w:vAlign w:val="bottom"/>
          </w:tcPr>
          <w:p w14:paraId="1920B789" w14:textId="528C2B1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72DCB14" w14:textId="1525A33E"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vAlign w:val="bottom"/>
          </w:tcPr>
          <w:p w14:paraId="52D47C9B" w14:textId="5FF437EB" w:rsidR="00CC4B95" w:rsidRPr="00C935A5" w:rsidRDefault="00CC4B95" w:rsidP="00CC4B95">
            <w:pPr>
              <w:spacing w:before="40" w:after="20"/>
              <w:jc w:val="center"/>
              <w:rPr>
                <w:rFonts w:cs="Arial"/>
                <w:sz w:val="18"/>
                <w:szCs w:val="18"/>
              </w:rPr>
            </w:pPr>
            <w:r w:rsidRPr="00CC4B95">
              <w:rPr>
                <w:rFonts w:cs="Arial"/>
                <w:sz w:val="18"/>
                <w:szCs w:val="18"/>
              </w:rPr>
              <w:t>0.866</w:t>
            </w:r>
          </w:p>
        </w:tc>
        <w:tc>
          <w:tcPr>
            <w:tcW w:w="1134" w:type="dxa"/>
            <w:tcBorders>
              <w:top w:val="nil"/>
              <w:left w:val="nil"/>
              <w:bottom w:val="nil"/>
              <w:right w:val="nil"/>
            </w:tcBorders>
            <w:vAlign w:val="bottom"/>
          </w:tcPr>
          <w:p w14:paraId="030FE19C" w14:textId="37122DA1" w:rsidR="00CC4B95" w:rsidRPr="00C935A5" w:rsidRDefault="00CC4B95" w:rsidP="00CC4B95">
            <w:pPr>
              <w:spacing w:before="40" w:after="20"/>
              <w:jc w:val="center"/>
              <w:rPr>
                <w:rFonts w:cs="Arial"/>
                <w:sz w:val="18"/>
                <w:szCs w:val="18"/>
              </w:rPr>
            </w:pPr>
            <w:r w:rsidRPr="00CC4B95">
              <w:rPr>
                <w:rFonts w:cs="Arial"/>
                <w:sz w:val="18"/>
                <w:szCs w:val="18"/>
              </w:rPr>
              <w:t>0.868</w:t>
            </w:r>
          </w:p>
        </w:tc>
        <w:tc>
          <w:tcPr>
            <w:tcW w:w="1134" w:type="dxa"/>
            <w:tcBorders>
              <w:top w:val="nil"/>
              <w:left w:val="nil"/>
              <w:bottom w:val="nil"/>
              <w:right w:val="nil"/>
            </w:tcBorders>
            <w:vAlign w:val="bottom"/>
          </w:tcPr>
          <w:p w14:paraId="3CBD24F2" w14:textId="4F6D4B9C" w:rsidR="00CC4B95" w:rsidRPr="00C935A5" w:rsidRDefault="00CC4B95" w:rsidP="00CC4B95">
            <w:pPr>
              <w:spacing w:before="40" w:after="20"/>
              <w:jc w:val="center"/>
              <w:rPr>
                <w:rFonts w:cs="Arial"/>
                <w:sz w:val="18"/>
                <w:szCs w:val="18"/>
              </w:rPr>
            </w:pPr>
            <w:r w:rsidRPr="00CC4B95">
              <w:rPr>
                <w:rFonts w:cs="Arial"/>
                <w:sz w:val="18"/>
                <w:szCs w:val="18"/>
              </w:rPr>
              <w:t>0.851</w:t>
            </w:r>
          </w:p>
        </w:tc>
      </w:tr>
      <w:tr w:rsidR="00CC4B95" w:rsidRPr="00CC4B95" w14:paraId="0CA2B5A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0351B6" w14:textId="77777777" w:rsidR="00CC4B95" w:rsidRPr="00C935A5" w:rsidRDefault="00CC4B95" w:rsidP="00CC4B95">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61629951" w14:textId="2EFA7C82" w:rsidR="00CC4B95" w:rsidRPr="00C935A5" w:rsidRDefault="00CC4B95" w:rsidP="00CC4B95">
            <w:pPr>
              <w:spacing w:before="40" w:after="20"/>
              <w:jc w:val="center"/>
              <w:rPr>
                <w:rFonts w:cs="Arial"/>
                <w:sz w:val="18"/>
                <w:szCs w:val="18"/>
              </w:rPr>
            </w:pPr>
            <w:r w:rsidRPr="00CC4B95">
              <w:rPr>
                <w:rFonts w:cs="Arial"/>
                <w:sz w:val="18"/>
                <w:szCs w:val="18"/>
              </w:rPr>
              <w:t>1.123</w:t>
            </w:r>
          </w:p>
        </w:tc>
        <w:tc>
          <w:tcPr>
            <w:tcW w:w="1134" w:type="dxa"/>
            <w:tcBorders>
              <w:top w:val="nil"/>
              <w:left w:val="nil"/>
              <w:bottom w:val="nil"/>
              <w:right w:val="nil"/>
            </w:tcBorders>
            <w:shd w:val="clear" w:color="auto" w:fill="auto"/>
            <w:vAlign w:val="bottom"/>
          </w:tcPr>
          <w:p w14:paraId="1EA0AF57" w14:textId="5A876316" w:rsidR="00CC4B95" w:rsidRPr="00C935A5" w:rsidRDefault="00CC4B95" w:rsidP="00CC4B95">
            <w:pPr>
              <w:spacing w:before="40" w:after="20"/>
              <w:jc w:val="center"/>
              <w:rPr>
                <w:rFonts w:cs="Arial"/>
                <w:sz w:val="18"/>
                <w:szCs w:val="18"/>
              </w:rPr>
            </w:pPr>
            <w:r w:rsidRPr="00CC4B95">
              <w:rPr>
                <w:rFonts w:cs="Arial"/>
                <w:sz w:val="18"/>
                <w:szCs w:val="18"/>
              </w:rPr>
              <w:t>1.114</w:t>
            </w:r>
          </w:p>
        </w:tc>
        <w:tc>
          <w:tcPr>
            <w:tcW w:w="170" w:type="dxa"/>
            <w:tcBorders>
              <w:top w:val="nil"/>
              <w:left w:val="nil"/>
              <w:bottom w:val="nil"/>
              <w:right w:val="nil"/>
            </w:tcBorders>
            <w:vAlign w:val="bottom"/>
          </w:tcPr>
          <w:p w14:paraId="15735A33" w14:textId="790ED81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55815D8" w14:textId="16F1375C" w:rsidR="00CC4B95" w:rsidRPr="00C935A5" w:rsidRDefault="00CC4B95" w:rsidP="00CC4B95">
            <w:pPr>
              <w:spacing w:before="40" w:after="20"/>
              <w:jc w:val="center"/>
              <w:rPr>
                <w:rFonts w:cs="Arial"/>
                <w:sz w:val="18"/>
                <w:szCs w:val="18"/>
              </w:rPr>
            </w:pPr>
            <w:r w:rsidRPr="00CC4B95">
              <w:rPr>
                <w:rFonts w:cs="Arial"/>
                <w:sz w:val="18"/>
                <w:szCs w:val="18"/>
              </w:rPr>
              <w:t>0.998</w:t>
            </w:r>
          </w:p>
        </w:tc>
        <w:tc>
          <w:tcPr>
            <w:tcW w:w="1134" w:type="dxa"/>
            <w:tcBorders>
              <w:top w:val="nil"/>
              <w:left w:val="nil"/>
              <w:bottom w:val="nil"/>
              <w:right w:val="nil"/>
            </w:tcBorders>
            <w:vAlign w:val="bottom"/>
          </w:tcPr>
          <w:p w14:paraId="1F4AC59B" w14:textId="3EE57B45" w:rsidR="00CC4B95" w:rsidRPr="00C935A5" w:rsidRDefault="00CC4B95" w:rsidP="00CC4B95">
            <w:pPr>
              <w:spacing w:before="40" w:after="20"/>
              <w:jc w:val="center"/>
              <w:rPr>
                <w:rFonts w:cs="Arial"/>
                <w:sz w:val="18"/>
                <w:szCs w:val="18"/>
              </w:rPr>
            </w:pPr>
            <w:r w:rsidRPr="00CC4B95">
              <w:rPr>
                <w:rFonts w:cs="Arial"/>
                <w:sz w:val="18"/>
                <w:szCs w:val="18"/>
              </w:rPr>
              <w:t>0.991</w:t>
            </w:r>
          </w:p>
        </w:tc>
        <w:tc>
          <w:tcPr>
            <w:tcW w:w="1134" w:type="dxa"/>
            <w:tcBorders>
              <w:top w:val="nil"/>
              <w:left w:val="nil"/>
              <w:bottom w:val="nil"/>
              <w:right w:val="nil"/>
            </w:tcBorders>
            <w:vAlign w:val="bottom"/>
          </w:tcPr>
          <w:p w14:paraId="53F676BE" w14:textId="04B6DE69" w:rsidR="00CC4B95" w:rsidRPr="00C935A5" w:rsidRDefault="00CC4B95" w:rsidP="00CC4B95">
            <w:pPr>
              <w:spacing w:before="40" w:after="20"/>
              <w:jc w:val="center"/>
              <w:rPr>
                <w:rFonts w:cs="Arial"/>
                <w:sz w:val="18"/>
                <w:szCs w:val="18"/>
              </w:rPr>
            </w:pPr>
            <w:r w:rsidRPr="00CC4B95">
              <w:rPr>
                <w:rFonts w:cs="Arial"/>
                <w:sz w:val="18"/>
                <w:szCs w:val="18"/>
              </w:rPr>
              <w:t>0.993</w:t>
            </w:r>
          </w:p>
        </w:tc>
        <w:tc>
          <w:tcPr>
            <w:tcW w:w="1134" w:type="dxa"/>
            <w:tcBorders>
              <w:top w:val="nil"/>
              <w:left w:val="nil"/>
              <w:bottom w:val="nil"/>
              <w:right w:val="nil"/>
            </w:tcBorders>
            <w:vAlign w:val="bottom"/>
          </w:tcPr>
          <w:p w14:paraId="128B7F63" w14:textId="767F1B89" w:rsidR="00CC4B95" w:rsidRPr="00C935A5" w:rsidRDefault="00CC4B95" w:rsidP="00CC4B95">
            <w:pPr>
              <w:spacing w:before="40" w:after="20"/>
              <w:jc w:val="center"/>
              <w:rPr>
                <w:rFonts w:cs="Arial"/>
                <w:sz w:val="18"/>
                <w:szCs w:val="18"/>
              </w:rPr>
            </w:pPr>
            <w:r w:rsidRPr="00CC4B95">
              <w:rPr>
                <w:rFonts w:cs="Arial"/>
                <w:sz w:val="18"/>
                <w:szCs w:val="18"/>
              </w:rPr>
              <w:t>0.973</w:t>
            </w:r>
          </w:p>
        </w:tc>
      </w:tr>
      <w:tr w:rsidR="00CC4B95" w:rsidRPr="00CC4B95" w14:paraId="670A628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1FCCD0" w14:textId="77777777" w:rsidR="00CC4B95" w:rsidRPr="00C935A5" w:rsidRDefault="00CC4B95" w:rsidP="00CC4B95">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34013F26" w14:textId="05505C39" w:rsidR="00CC4B95" w:rsidRPr="00C935A5" w:rsidRDefault="00CC4B95" w:rsidP="00CC4B95">
            <w:pPr>
              <w:spacing w:before="40" w:after="20"/>
              <w:jc w:val="center"/>
              <w:rPr>
                <w:rFonts w:cs="Arial"/>
                <w:sz w:val="18"/>
                <w:szCs w:val="18"/>
              </w:rPr>
            </w:pPr>
            <w:r w:rsidRPr="00CC4B95">
              <w:rPr>
                <w:rFonts w:cs="Arial"/>
                <w:sz w:val="18"/>
                <w:szCs w:val="18"/>
              </w:rPr>
              <w:t>1.158</w:t>
            </w:r>
          </w:p>
        </w:tc>
        <w:tc>
          <w:tcPr>
            <w:tcW w:w="1134" w:type="dxa"/>
            <w:tcBorders>
              <w:top w:val="nil"/>
              <w:left w:val="nil"/>
              <w:bottom w:val="nil"/>
              <w:right w:val="nil"/>
            </w:tcBorders>
            <w:shd w:val="clear" w:color="auto" w:fill="auto"/>
            <w:vAlign w:val="bottom"/>
          </w:tcPr>
          <w:p w14:paraId="2EE06AC0" w14:textId="76EE9726" w:rsidR="00CC4B95" w:rsidRPr="00C935A5" w:rsidRDefault="00CC4B95" w:rsidP="00CC4B95">
            <w:pPr>
              <w:spacing w:before="40" w:after="20"/>
              <w:jc w:val="center"/>
              <w:rPr>
                <w:rFonts w:cs="Arial"/>
                <w:sz w:val="18"/>
                <w:szCs w:val="18"/>
              </w:rPr>
            </w:pPr>
            <w:r w:rsidRPr="00CC4B95">
              <w:rPr>
                <w:rFonts w:cs="Arial"/>
                <w:sz w:val="18"/>
                <w:szCs w:val="18"/>
              </w:rPr>
              <w:t>1.149</w:t>
            </w:r>
          </w:p>
        </w:tc>
        <w:tc>
          <w:tcPr>
            <w:tcW w:w="170" w:type="dxa"/>
            <w:tcBorders>
              <w:top w:val="nil"/>
              <w:left w:val="nil"/>
              <w:bottom w:val="nil"/>
              <w:right w:val="nil"/>
            </w:tcBorders>
            <w:vAlign w:val="bottom"/>
          </w:tcPr>
          <w:p w14:paraId="726C0856" w14:textId="07005E1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588BB1C" w14:textId="3A297F98" w:rsidR="00CC4B95" w:rsidRPr="00C935A5" w:rsidRDefault="00CC4B95" w:rsidP="00CC4B95">
            <w:pPr>
              <w:spacing w:before="40" w:after="20"/>
              <w:jc w:val="center"/>
              <w:rPr>
                <w:rFonts w:cs="Arial"/>
                <w:sz w:val="18"/>
                <w:szCs w:val="18"/>
              </w:rPr>
            </w:pPr>
            <w:r w:rsidRPr="00CC4B95">
              <w:rPr>
                <w:rFonts w:cs="Arial"/>
                <w:sz w:val="18"/>
                <w:szCs w:val="18"/>
              </w:rPr>
              <w:t>1.222</w:t>
            </w:r>
          </w:p>
        </w:tc>
        <w:tc>
          <w:tcPr>
            <w:tcW w:w="1134" w:type="dxa"/>
            <w:tcBorders>
              <w:top w:val="nil"/>
              <w:left w:val="nil"/>
              <w:bottom w:val="nil"/>
              <w:right w:val="nil"/>
            </w:tcBorders>
            <w:vAlign w:val="bottom"/>
          </w:tcPr>
          <w:p w14:paraId="597F025A" w14:textId="6510CE8C" w:rsidR="00CC4B95" w:rsidRPr="00C935A5" w:rsidRDefault="00CC4B95" w:rsidP="00CC4B95">
            <w:pPr>
              <w:spacing w:before="40" w:after="20"/>
              <w:jc w:val="center"/>
              <w:rPr>
                <w:rFonts w:cs="Arial"/>
                <w:sz w:val="18"/>
                <w:szCs w:val="18"/>
              </w:rPr>
            </w:pPr>
            <w:r w:rsidRPr="00CC4B95">
              <w:rPr>
                <w:rFonts w:cs="Arial"/>
                <w:sz w:val="18"/>
                <w:szCs w:val="18"/>
              </w:rPr>
              <w:t>1.213</w:t>
            </w:r>
          </w:p>
        </w:tc>
        <w:tc>
          <w:tcPr>
            <w:tcW w:w="1134" w:type="dxa"/>
            <w:tcBorders>
              <w:top w:val="nil"/>
              <w:left w:val="nil"/>
              <w:bottom w:val="nil"/>
              <w:right w:val="nil"/>
            </w:tcBorders>
            <w:vAlign w:val="bottom"/>
          </w:tcPr>
          <w:p w14:paraId="0833D1FE" w14:textId="50D0B304" w:rsidR="00CC4B95" w:rsidRPr="00C935A5" w:rsidRDefault="00CC4B95" w:rsidP="00CC4B95">
            <w:pPr>
              <w:spacing w:before="40" w:after="20"/>
              <w:jc w:val="center"/>
              <w:rPr>
                <w:rFonts w:cs="Arial"/>
                <w:sz w:val="18"/>
                <w:szCs w:val="18"/>
              </w:rPr>
            </w:pPr>
            <w:r w:rsidRPr="00CC4B95">
              <w:rPr>
                <w:rFonts w:cs="Arial"/>
                <w:sz w:val="18"/>
                <w:szCs w:val="18"/>
              </w:rPr>
              <w:t>1.217</w:t>
            </w:r>
          </w:p>
        </w:tc>
        <w:tc>
          <w:tcPr>
            <w:tcW w:w="1134" w:type="dxa"/>
            <w:tcBorders>
              <w:top w:val="nil"/>
              <w:left w:val="nil"/>
              <w:bottom w:val="nil"/>
              <w:right w:val="nil"/>
            </w:tcBorders>
            <w:vAlign w:val="bottom"/>
          </w:tcPr>
          <w:p w14:paraId="788A2716" w14:textId="71707857" w:rsidR="00CC4B95" w:rsidRPr="00C935A5" w:rsidRDefault="00CC4B95" w:rsidP="00CC4B95">
            <w:pPr>
              <w:spacing w:before="40" w:after="20"/>
              <w:jc w:val="center"/>
              <w:rPr>
                <w:rFonts w:cs="Arial"/>
                <w:sz w:val="18"/>
                <w:szCs w:val="18"/>
              </w:rPr>
            </w:pPr>
            <w:r w:rsidRPr="00CC4B95">
              <w:rPr>
                <w:rFonts w:cs="Arial"/>
                <w:sz w:val="18"/>
                <w:szCs w:val="18"/>
              </w:rPr>
              <w:t>1.192</w:t>
            </w:r>
          </w:p>
        </w:tc>
      </w:tr>
      <w:tr w:rsidR="00CC4B95" w:rsidRPr="00CC4B95" w14:paraId="22DB777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4722E9C" w14:textId="77777777" w:rsidR="00CC4B95" w:rsidRPr="00C935A5" w:rsidRDefault="00CC4B95" w:rsidP="00CC4B95">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7B72C32D" w14:textId="02C5A449" w:rsidR="00CC4B95" w:rsidRPr="00C935A5" w:rsidRDefault="00CC4B95" w:rsidP="00CC4B95">
            <w:pPr>
              <w:spacing w:before="40" w:after="20"/>
              <w:jc w:val="center"/>
              <w:rPr>
                <w:rFonts w:cs="Arial"/>
                <w:sz w:val="18"/>
                <w:szCs w:val="18"/>
              </w:rPr>
            </w:pPr>
            <w:r w:rsidRPr="00CC4B95">
              <w:rPr>
                <w:rFonts w:cs="Arial"/>
                <w:sz w:val="18"/>
                <w:szCs w:val="18"/>
              </w:rPr>
              <w:t>0.964</w:t>
            </w:r>
          </w:p>
        </w:tc>
        <w:tc>
          <w:tcPr>
            <w:tcW w:w="1134" w:type="dxa"/>
            <w:tcBorders>
              <w:top w:val="nil"/>
              <w:left w:val="nil"/>
              <w:bottom w:val="nil"/>
              <w:right w:val="nil"/>
            </w:tcBorders>
            <w:shd w:val="clear" w:color="auto" w:fill="auto"/>
            <w:vAlign w:val="bottom"/>
          </w:tcPr>
          <w:p w14:paraId="7CB69180" w14:textId="733C2F9A" w:rsidR="00CC4B95" w:rsidRPr="00C935A5" w:rsidRDefault="00CC4B95" w:rsidP="00CC4B95">
            <w:pPr>
              <w:spacing w:before="40" w:after="20"/>
              <w:jc w:val="center"/>
              <w:rPr>
                <w:rFonts w:cs="Arial"/>
                <w:sz w:val="18"/>
                <w:szCs w:val="18"/>
              </w:rPr>
            </w:pPr>
            <w:r w:rsidRPr="00CC4B95">
              <w:rPr>
                <w:rFonts w:cs="Arial"/>
                <w:sz w:val="18"/>
                <w:szCs w:val="18"/>
              </w:rPr>
              <w:t>0.956</w:t>
            </w:r>
          </w:p>
        </w:tc>
        <w:tc>
          <w:tcPr>
            <w:tcW w:w="170" w:type="dxa"/>
            <w:tcBorders>
              <w:top w:val="nil"/>
              <w:left w:val="nil"/>
              <w:bottom w:val="nil"/>
              <w:right w:val="nil"/>
            </w:tcBorders>
            <w:vAlign w:val="bottom"/>
          </w:tcPr>
          <w:p w14:paraId="02F8DAF5" w14:textId="37AF1EE4"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FF49B6F" w14:textId="66FB11CB" w:rsidR="00CC4B95" w:rsidRPr="00C935A5" w:rsidRDefault="00CC4B95" w:rsidP="00CC4B95">
            <w:pPr>
              <w:spacing w:before="40" w:after="20"/>
              <w:jc w:val="center"/>
              <w:rPr>
                <w:rFonts w:cs="Arial"/>
                <w:sz w:val="18"/>
                <w:szCs w:val="18"/>
              </w:rPr>
            </w:pPr>
            <w:r w:rsidRPr="00CC4B95">
              <w:rPr>
                <w:rFonts w:cs="Arial"/>
                <w:sz w:val="18"/>
                <w:szCs w:val="18"/>
              </w:rPr>
              <w:t>0.898</w:t>
            </w:r>
          </w:p>
        </w:tc>
        <w:tc>
          <w:tcPr>
            <w:tcW w:w="1134" w:type="dxa"/>
            <w:tcBorders>
              <w:top w:val="nil"/>
              <w:left w:val="nil"/>
              <w:bottom w:val="nil"/>
              <w:right w:val="nil"/>
            </w:tcBorders>
            <w:vAlign w:val="bottom"/>
          </w:tcPr>
          <w:p w14:paraId="05FBAE2C" w14:textId="48E68A69"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28C1ADD1" w14:textId="4F58CD0A"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vAlign w:val="bottom"/>
          </w:tcPr>
          <w:p w14:paraId="235584FC" w14:textId="1CBECBE1" w:rsidR="00CC4B95" w:rsidRPr="00C935A5" w:rsidRDefault="00CC4B95" w:rsidP="00CC4B95">
            <w:pPr>
              <w:spacing w:before="40" w:after="20"/>
              <w:jc w:val="center"/>
              <w:rPr>
                <w:rFonts w:cs="Arial"/>
                <w:sz w:val="18"/>
                <w:szCs w:val="18"/>
              </w:rPr>
            </w:pPr>
            <w:r w:rsidRPr="00CC4B95">
              <w:rPr>
                <w:rFonts w:cs="Arial"/>
                <w:sz w:val="18"/>
                <w:szCs w:val="18"/>
              </w:rPr>
              <w:t>0.876</w:t>
            </w:r>
          </w:p>
        </w:tc>
      </w:tr>
      <w:tr w:rsidR="00CC4B95" w:rsidRPr="00CC4B95" w14:paraId="37AC058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882C162" w14:textId="77777777" w:rsidR="00CC4B95" w:rsidRPr="00C935A5" w:rsidRDefault="00CC4B95" w:rsidP="00CC4B95">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2B41AC70" w14:textId="5EA04902" w:rsidR="00CC4B95" w:rsidRPr="00C935A5" w:rsidRDefault="00CC4B95" w:rsidP="00CC4B95">
            <w:pPr>
              <w:spacing w:before="40" w:after="20"/>
              <w:jc w:val="center"/>
              <w:rPr>
                <w:rFonts w:cs="Arial"/>
                <w:sz w:val="18"/>
                <w:szCs w:val="18"/>
              </w:rPr>
            </w:pPr>
            <w:r w:rsidRPr="00CC4B95">
              <w:rPr>
                <w:rFonts w:cs="Arial"/>
                <w:sz w:val="18"/>
                <w:szCs w:val="18"/>
              </w:rPr>
              <w:t>1.054</w:t>
            </w:r>
          </w:p>
        </w:tc>
        <w:tc>
          <w:tcPr>
            <w:tcW w:w="1134" w:type="dxa"/>
            <w:tcBorders>
              <w:top w:val="nil"/>
              <w:left w:val="nil"/>
              <w:bottom w:val="nil"/>
              <w:right w:val="nil"/>
            </w:tcBorders>
            <w:shd w:val="clear" w:color="auto" w:fill="auto"/>
            <w:vAlign w:val="bottom"/>
          </w:tcPr>
          <w:p w14:paraId="11810461" w14:textId="461DBC80" w:rsidR="00CC4B95" w:rsidRPr="00C935A5" w:rsidRDefault="00CC4B95" w:rsidP="00CC4B95">
            <w:pPr>
              <w:spacing w:before="40" w:after="20"/>
              <w:jc w:val="center"/>
              <w:rPr>
                <w:rFonts w:cs="Arial"/>
                <w:sz w:val="18"/>
                <w:szCs w:val="18"/>
              </w:rPr>
            </w:pPr>
            <w:r w:rsidRPr="00CC4B95">
              <w:rPr>
                <w:rFonts w:cs="Arial"/>
                <w:sz w:val="18"/>
                <w:szCs w:val="18"/>
              </w:rPr>
              <w:t>1.046</w:t>
            </w:r>
          </w:p>
        </w:tc>
        <w:tc>
          <w:tcPr>
            <w:tcW w:w="170" w:type="dxa"/>
            <w:tcBorders>
              <w:top w:val="nil"/>
              <w:left w:val="nil"/>
              <w:bottom w:val="nil"/>
              <w:right w:val="nil"/>
            </w:tcBorders>
            <w:vAlign w:val="bottom"/>
          </w:tcPr>
          <w:p w14:paraId="1D91BFDA" w14:textId="48BE83E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B79D406" w14:textId="7DD54E1E"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vAlign w:val="bottom"/>
          </w:tcPr>
          <w:p w14:paraId="0BC7F57A" w14:textId="7B22CA02" w:rsidR="00CC4B95" w:rsidRPr="00C935A5" w:rsidRDefault="00CC4B95" w:rsidP="00CC4B95">
            <w:pPr>
              <w:spacing w:before="40" w:after="20"/>
              <w:jc w:val="center"/>
              <w:rPr>
                <w:rFonts w:cs="Arial"/>
                <w:sz w:val="18"/>
                <w:szCs w:val="18"/>
              </w:rPr>
            </w:pPr>
            <w:r w:rsidRPr="00CC4B95">
              <w:rPr>
                <w:rFonts w:cs="Arial"/>
                <w:sz w:val="18"/>
                <w:szCs w:val="18"/>
              </w:rPr>
              <w:t>0.866</w:t>
            </w:r>
          </w:p>
        </w:tc>
        <w:tc>
          <w:tcPr>
            <w:tcW w:w="1134" w:type="dxa"/>
            <w:tcBorders>
              <w:top w:val="nil"/>
              <w:left w:val="nil"/>
              <w:bottom w:val="nil"/>
              <w:right w:val="nil"/>
            </w:tcBorders>
            <w:vAlign w:val="bottom"/>
          </w:tcPr>
          <w:p w14:paraId="16C3B780" w14:textId="00ACAB56" w:rsidR="00CC4B95" w:rsidRPr="00C935A5" w:rsidRDefault="00CC4B95" w:rsidP="00CC4B95">
            <w:pPr>
              <w:spacing w:before="40" w:after="20"/>
              <w:jc w:val="center"/>
              <w:rPr>
                <w:rFonts w:cs="Arial"/>
                <w:sz w:val="18"/>
                <w:szCs w:val="18"/>
              </w:rPr>
            </w:pPr>
            <w:r w:rsidRPr="00CC4B95">
              <w:rPr>
                <w:rFonts w:cs="Arial"/>
                <w:sz w:val="18"/>
                <w:szCs w:val="18"/>
              </w:rPr>
              <w:t>0.869</w:t>
            </w:r>
          </w:p>
        </w:tc>
        <w:tc>
          <w:tcPr>
            <w:tcW w:w="1134" w:type="dxa"/>
            <w:tcBorders>
              <w:top w:val="nil"/>
              <w:left w:val="nil"/>
              <w:bottom w:val="nil"/>
              <w:right w:val="nil"/>
            </w:tcBorders>
            <w:vAlign w:val="bottom"/>
          </w:tcPr>
          <w:p w14:paraId="1120F036" w14:textId="7B35B869" w:rsidR="00CC4B95" w:rsidRPr="00C935A5" w:rsidRDefault="00CC4B95" w:rsidP="00CC4B95">
            <w:pPr>
              <w:spacing w:before="40" w:after="20"/>
              <w:jc w:val="center"/>
              <w:rPr>
                <w:rFonts w:cs="Arial"/>
                <w:sz w:val="18"/>
                <w:szCs w:val="18"/>
              </w:rPr>
            </w:pPr>
            <w:r w:rsidRPr="00CC4B95">
              <w:rPr>
                <w:rFonts w:cs="Arial"/>
                <w:sz w:val="18"/>
                <w:szCs w:val="18"/>
              </w:rPr>
              <w:t>0.851</w:t>
            </w:r>
          </w:p>
        </w:tc>
      </w:tr>
      <w:tr w:rsidR="00CC4B95" w:rsidRPr="00CC4B95" w14:paraId="7AD8B46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5C276A" w14:textId="77777777" w:rsidR="00CC4B95" w:rsidRPr="00C935A5" w:rsidRDefault="00CC4B95" w:rsidP="00CC4B95">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3360E985" w14:textId="56F0A0DC" w:rsidR="00CC4B95" w:rsidRPr="00C935A5" w:rsidRDefault="00CC4B95" w:rsidP="00CC4B95">
            <w:pPr>
              <w:spacing w:before="40" w:after="20"/>
              <w:jc w:val="center"/>
              <w:rPr>
                <w:rFonts w:cs="Arial"/>
                <w:sz w:val="18"/>
                <w:szCs w:val="18"/>
              </w:rPr>
            </w:pPr>
            <w:r w:rsidRPr="00CC4B95">
              <w:rPr>
                <w:rFonts w:cs="Arial"/>
                <w:sz w:val="18"/>
                <w:szCs w:val="18"/>
              </w:rPr>
              <w:t>1.390</w:t>
            </w:r>
          </w:p>
        </w:tc>
        <w:tc>
          <w:tcPr>
            <w:tcW w:w="1134" w:type="dxa"/>
            <w:tcBorders>
              <w:top w:val="nil"/>
              <w:left w:val="nil"/>
              <w:bottom w:val="nil"/>
              <w:right w:val="nil"/>
            </w:tcBorders>
            <w:shd w:val="clear" w:color="auto" w:fill="auto"/>
            <w:vAlign w:val="bottom"/>
          </w:tcPr>
          <w:p w14:paraId="27EB6F41" w14:textId="685801F1" w:rsidR="00CC4B95" w:rsidRPr="00C935A5" w:rsidRDefault="00CC4B95" w:rsidP="00CC4B95">
            <w:pPr>
              <w:spacing w:before="40" w:after="20"/>
              <w:jc w:val="center"/>
              <w:rPr>
                <w:rFonts w:cs="Arial"/>
                <w:sz w:val="18"/>
                <w:szCs w:val="18"/>
              </w:rPr>
            </w:pPr>
            <w:r w:rsidRPr="00CC4B95">
              <w:rPr>
                <w:rFonts w:cs="Arial"/>
                <w:sz w:val="18"/>
                <w:szCs w:val="18"/>
              </w:rPr>
              <w:t>1.379</w:t>
            </w:r>
          </w:p>
        </w:tc>
        <w:tc>
          <w:tcPr>
            <w:tcW w:w="170" w:type="dxa"/>
            <w:tcBorders>
              <w:top w:val="nil"/>
              <w:left w:val="nil"/>
              <w:bottom w:val="nil"/>
              <w:right w:val="nil"/>
            </w:tcBorders>
            <w:vAlign w:val="bottom"/>
          </w:tcPr>
          <w:p w14:paraId="0E17E596" w14:textId="7CF3A60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5CF5E38" w14:textId="134F7B95" w:rsidR="00CC4B95" w:rsidRPr="00C935A5" w:rsidRDefault="00CC4B95" w:rsidP="00CC4B95">
            <w:pPr>
              <w:spacing w:before="40" w:after="20"/>
              <w:jc w:val="center"/>
              <w:rPr>
                <w:rFonts w:cs="Arial"/>
                <w:sz w:val="18"/>
                <w:szCs w:val="18"/>
              </w:rPr>
            </w:pPr>
            <w:r w:rsidRPr="00CC4B95">
              <w:rPr>
                <w:rFonts w:cs="Arial"/>
                <w:sz w:val="18"/>
                <w:szCs w:val="18"/>
              </w:rPr>
              <w:t>1.038</w:t>
            </w:r>
          </w:p>
        </w:tc>
        <w:tc>
          <w:tcPr>
            <w:tcW w:w="1134" w:type="dxa"/>
            <w:tcBorders>
              <w:top w:val="nil"/>
              <w:left w:val="nil"/>
              <w:bottom w:val="nil"/>
              <w:right w:val="nil"/>
            </w:tcBorders>
            <w:vAlign w:val="bottom"/>
          </w:tcPr>
          <w:p w14:paraId="3F5E630F" w14:textId="6B44AE5C" w:rsidR="00CC4B95" w:rsidRPr="00C935A5" w:rsidRDefault="00CC4B95" w:rsidP="00CC4B95">
            <w:pPr>
              <w:spacing w:before="40" w:after="20"/>
              <w:jc w:val="center"/>
              <w:rPr>
                <w:rFonts w:cs="Arial"/>
                <w:sz w:val="18"/>
                <w:szCs w:val="18"/>
              </w:rPr>
            </w:pPr>
            <w:r w:rsidRPr="00CC4B95">
              <w:rPr>
                <w:rFonts w:cs="Arial"/>
                <w:sz w:val="18"/>
                <w:szCs w:val="18"/>
              </w:rPr>
              <w:t>1.030</w:t>
            </w:r>
          </w:p>
        </w:tc>
        <w:tc>
          <w:tcPr>
            <w:tcW w:w="1134" w:type="dxa"/>
            <w:tcBorders>
              <w:top w:val="nil"/>
              <w:left w:val="nil"/>
              <w:bottom w:val="nil"/>
              <w:right w:val="nil"/>
            </w:tcBorders>
            <w:vAlign w:val="bottom"/>
          </w:tcPr>
          <w:p w14:paraId="1A93563C" w14:textId="44E1F835" w:rsidR="00CC4B95" w:rsidRPr="00C935A5" w:rsidRDefault="00CC4B95" w:rsidP="00CC4B95">
            <w:pPr>
              <w:spacing w:before="40" w:after="20"/>
              <w:jc w:val="center"/>
              <w:rPr>
                <w:rFonts w:cs="Arial"/>
                <w:sz w:val="18"/>
                <w:szCs w:val="18"/>
              </w:rPr>
            </w:pPr>
            <w:r w:rsidRPr="00CC4B95">
              <w:rPr>
                <w:rFonts w:cs="Arial"/>
                <w:sz w:val="18"/>
                <w:szCs w:val="18"/>
              </w:rPr>
              <w:t>1.033</w:t>
            </w:r>
          </w:p>
        </w:tc>
        <w:tc>
          <w:tcPr>
            <w:tcW w:w="1134" w:type="dxa"/>
            <w:tcBorders>
              <w:top w:val="nil"/>
              <w:left w:val="nil"/>
              <w:bottom w:val="nil"/>
              <w:right w:val="nil"/>
            </w:tcBorders>
            <w:vAlign w:val="bottom"/>
          </w:tcPr>
          <w:p w14:paraId="230B12B0" w14:textId="2BFBDB9A" w:rsidR="00CC4B95" w:rsidRPr="00C935A5" w:rsidRDefault="00CC4B95" w:rsidP="00CC4B95">
            <w:pPr>
              <w:spacing w:before="40" w:after="20"/>
              <w:jc w:val="center"/>
              <w:rPr>
                <w:rFonts w:cs="Arial"/>
                <w:sz w:val="18"/>
                <w:szCs w:val="18"/>
              </w:rPr>
            </w:pPr>
            <w:r w:rsidRPr="00CC4B95">
              <w:rPr>
                <w:rFonts w:cs="Arial"/>
                <w:sz w:val="18"/>
                <w:szCs w:val="18"/>
              </w:rPr>
              <w:t>1.012</w:t>
            </w:r>
          </w:p>
        </w:tc>
      </w:tr>
      <w:tr w:rsidR="00CC4B95" w:rsidRPr="00CC4B95" w14:paraId="376D882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68E3579" w14:textId="77777777" w:rsidR="00CC4B95" w:rsidRPr="00C935A5" w:rsidRDefault="00CC4B95" w:rsidP="00CC4B95">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78A6639B" w14:textId="78246E52" w:rsidR="00CC4B95" w:rsidRPr="00C935A5" w:rsidRDefault="00CC4B95" w:rsidP="00CC4B95">
            <w:pPr>
              <w:spacing w:before="40" w:after="20"/>
              <w:jc w:val="center"/>
              <w:rPr>
                <w:rFonts w:cs="Arial"/>
                <w:sz w:val="18"/>
                <w:szCs w:val="18"/>
              </w:rPr>
            </w:pPr>
            <w:r w:rsidRPr="00CC4B95">
              <w:rPr>
                <w:rFonts w:cs="Arial"/>
                <w:sz w:val="18"/>
                <w:szCs w:val="18"/>
              </w:rPr>
              <w:t>1.130</w:t>
            </w:r>
          </w:p>
        </w:tc>
        <w:tc>
          <w:tcPr>
            <w:tcW w:w="1134" w:type="dxa"/>
            <w:tcBorders>
              <w:top w:val="nil"/>
              <w:left w:val="nil"/>
              <w:bottom w:val="nil"/>
              <w:right w:val="nil"/>
            </w:tcBorders>
            <w:shd w:val="clear" w:color="auto" w:fill="auto"/>
            <w:vAlign w:val="bottom"/>
          </w:tcPr>
          <w:p w14:paraId="22482CCB" w14:textId="28A935A7" w:rsidR="00CC4B95" w:rsidRPr="00C935A5" w:rsidRDefault="00CC4B95" w:rsidP="00CC4B95">
            <w:pPr>
              <w:spacing w:before="40" w:after="20"/>
              <w:jc w:val="center"/>
              <w:rPr>
                <w:rFonts w:cs="Arial"/>
                <w:sz w:val="18"/>
                <w:szCs w:val="18"/>
              </w:rPr>
            </w:pPr>
            <w:r w:rsidRPr="00CC4B95">
              <w:rPr>
                <w:rFonts w:cs="Arial"/>
                <w:sz w:val="18"/>
                <w:szCs w:val="18"/>
              </w:rPr>
              <w:t>1.121</w:t>
            </w:r>
          </w:p>
        </w:tc>
        <w:tc>
          <w:tcPr>
            <w:tcW w:w="170" w:type="dxa"/>
            <w:tcBorders>
              <w:top w:val="nil"/>
              <w:left w:val="nil"/>
              <w:bottom w:val="nil"/>
              <w:right w:val="nil"/>
            </w:tcBorders>
            <w:vAlign w:val="bottom"/>
          </w:tcPr>
          <w:p w14:paraId="45EB2869" w14:textId="72AB089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97A149E" w14:textId="7E7C16DD" w:rsidR="00CC4B95" w:rsidRPr="00C935A5" w:rsidRDefault="00CC4B95" w:rsidP="00CC4B95">
            <w:pPr>
              <w:spacing w:before="40" w:after="20"/>
              <w:jc w:val="center"/>
              <w:rPr>
                <w:rFonts w:cs="Arial"/>
                <w:sz w:val="18"/>
                <w:szCs w:val="18"/>
              </w:rPr>
            </w:pPr>
            <w:r w:rsidRPr="00CC4B95">
              <w:rPr>
                <w:rFonts w:cs="Arial"/>
                <w:sz w:val="18"/>
                <w:szCs w:val="18"/>
              </w:rPr>
              <w:t>1.446</w:t>
            </w:r>
          </w:p>
        </w:tc>
        <w:tc>
          <w:tcPr>
            <w:tcW w:w="1134" w:type="dxa"/>
            <w:tcBorders>
              <w:top w:val="nil"/>
              <w:left w:val="nil"/>
              <w:bottom w:val="nil"/>
              <w:right w:val="nil"/>
            </w:tcBorders>
            <w:vAlign w:val="bottom"/>
          </w:tcPr>
          <w:p w14:paraId="0B75CE63" w14:textId="79861C42" w:rsidR="00CC4B95" w:rsidRPr="00C935A5" w:rsidRDefault="00CC4B95" w:rsidP="00CC4B95">
            <w:pPr>
              <w:spacing w:before="40" w:after="20"/>
              <w:jc w:val="center"/>
              <w:rPr>
                <w:rFonts w:cs="Arial"/>
                <w:sz w:val="18"/>
                <w:szCs w:val="18"/>
              </w:rPr>
            </w:pPr>
            <w:r w:rsidRPr="00CC4B95">
              <w:rPr>
                <w:rFonts w:cs="Arial"/>
                <w:sz w:val="18"/>
                <w:szCs w:val="18"/>
              </w:rPr>
              <w:t>1.436</w:t>
            </w:r>
          </w:p>
        </w:tc>
        <w:tc>
          <w:tcPr>
            <w:tcW w:w="1134" w:type="dxa"/>
            <w:tcBorders>
              <w:top w:val="nil"/>
              <w:left w:val="nil"/>
              <w:bottom w:val="nil"/>
              <w:right w:val="nil"/>
            </w:tcBorders>
            <w:vAlign w:val="bottom"/>
          </w:tcPr>
          <w:p w14:paraId="7790ABED" w14:textId="28F71979" w:rsidR="00CC4B95" w:rsidRPr="00C935A5" w:rsidRDefault="00CC4B95" w:rsidP="00CC4B95">
            <w:pPr>
              <w:spacing w:before="40" w:after="20"/>
              <w:jc w:val="center"/>
              <w:rPr>
                <w:rFonts w:cs="Arial"/>
                <w:sz w:val="18"/>
                <w:szCs w:val="18"/>
              </w:rPr>
            </w:pPr>
            <w:r w:rsidRPr="00CC4B95">
              <w:rPr>
                <w:rFonts w:cs="Arial"/>
                <w:sz w:val="18"/>
                <w:szCs w:val="18"/>
              </w:rPr>
              <w:t>1.440</w:t>
            </w:r>
          </w:p>
        </w:tc>
        <w:tc>
          <w:tcPr>
            <w:tcW w:w="1134" w:type="dxa"/>
            <w:tcBorders>
              <w:top w:val="nil"/>
              <w:left w:val="nil"/>
              <w:bottom w:val="nil"/>
              <w:right w:val="nil"/>
            </w:tcBorders>
            <w:vAlign w:val="bottom"/>
          </w:tcPr>
          <w:p w14:paraId="417B6F67" w14:textId="2A98F66C" w:rsidR="00CC4B95" w:rsidRPr="00C935A5" w:rsidRDefault="00CC4B95" w:rsidP="00CC4B95">
            <w:pPr>
              <w:spacing w:before="40" w:after="20"/>
              <w:jc w:val="center"/>
              <w:rPr>
                <w:rFonts w:cs="Arial"/>
                <w:sz w:val="18"/>
                <w:szCs w:val="18"/>
              </w:rPr>
            </w:pPr>
            <w:r w:rsidRPr="00CC4B95">
              <w:rPr>
                <w:rFonts w:cs="Arial"/>
                <w:sz w:val="18"/>
                <w:szCs w:val="18"/>
              </w:rPr>
              <w:t>1.410</w:t>
            </w:r>
          </w:p>
        </w:tc>
      </w:tr>
      <w:tr w:rsidR="00CC4B95" w:rsidRPr="00CC4B95" w14:paraId="4F28958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0E0450" w14:textId="77777777" w:rsidR="00CC4B95" w:rsidRPr="00C935A5" w:rsidRDefault="00CC4B95" w:rsidP="00CC4B95">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34C81BFF" w14:textId="4932614E" w:rsidR="00CC4B95" w:rsidRPr="00C935A5" w:rsidRDefault="00CC4B95" w:rsidP="00CC4B95">
            <w:pPr>
              <w:spacing w:before="40" w:after="20"/>
              <w:jc w:val="center"/>
              <w:rPr>
                <w:rFonts w:cs="Arial"/>
                <w:sz w:val="18"/>
                <w:szCs w:val="18"/>
              </w:rPr>
            </w:pPr>
            <w:r w:rsidRPr="00CC4B95">
              <w:rPr>
                <w:rFonts w:cs="Arial"/>
                <w:sz w:val="18"/>
                <w:szCs w:val="18"/>
              </w:rPr>
              <w:t>1.088</w:t>
            </w:r>
          </w:p>
        </w:tc>
        <w:tc>
          <w:tcPr>
            <w:tcW w:w="1134" w:type="dxa"/>
            <w:tcBorders>
              <w:top w:val="nil"/>
              <w:left w:val="nil"/>
              <w:bottom w:val="nil"/>
              <w:right w:val="nil"/>
            </w:tcBorders>
            <w:shd w:val="clear" w:color="auto" w:fill="auto"/>
            <w:vAlign w:val="bottom"/>
          </w:tcPr>
          <w:p w14:paraId="7BE6E28C" w14:textId="2CCBBF89" w:rsidR="00CC4B95" w:rsidRPr="00C935A5" w:rsidRDefault="00CC4B95" w:rsidP="00CC4B95">
            <w:pPr>
              <w:spacing w:before="40" w:after="20"/>
              <w:jc w:val="center"/>
              <w:rPr>
                <w:rFonts w:cs="Arial"/>
                <w:sz w:val="18"/>
                <w:szCs w:val="18"/>
              </w:rPr>
            </w:pPr>
            <w:r w:rsidRPr="00CC4B95">
              <w:rPr>
                <w:rFonts w:cs="Arial"/>
                <w:sz w:val="18"/>
                <w:szCs w:val="18"/>
              </w:rPr>
              <w:t>1.080</w:t>
            </w:r>
          </w:p>
        </w:tc>
        <w:tc>
          <w:tcPr>
            <w:tcW w:w="170" w:type="dxa"/>
            <w:tcBorders>
              <w:top w:val="nil"/>
              <w:left w:val="nil"/>
              <w:bottom w:val="nil"/>
              <w:right w:val="nil"/>
            </w:tcBorders>
            <w:vAlign w:val="bottom"/>
          </w:tcPr>
          <w:p w14:paraId="638E0553" w14:textId="42E64CA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A6F33B7" w14:textId="1F7FA837" w:rsidR="00CC4B95" w:rsidRPr="00C935A5" w:rsidRDefault="00CC4B95" w:rsidP="00CC4B95">
            <w:pPr>
              <w:spacing w:before="40" w:after="20"/>
              <w:jc w:val="center"/>
              <w:rPr>
                <w:rFonts w:cs="Arial"/>
                <w:sz w:val="18"/>
                <w:szCs w:val="18"/>
              </w:rPr>
            </w:pPr>
            <w:r w:rsidRPr="00CC4B95">
              <w:rPr>
                <w:rFonts w:cs="Arial"/>
                <w:sz w:val="18"/>
                <w:szCs w:val="18"/>
              </w:rPr>
              <w:t>1.112</w:t>
            </w:r>
          </w:p>
        </w:tc>
        <w:tc>
          <w:tcPr>
            <w:tcW w:w="1134" w:type="dxa"/>
            <w:tcBorders>
              <w:top w:val="nil"/>
              <w:left w:val="nil"/>
              <w:bottom w:val="nil"/>
              <w:right w:val="nil"/>
            </w:tcBorders>
            <w:vAlign w:val="bottom"/>
          </w:tcPr>
          <w:p w14:paraId="771FE944" w14:textId="7F64F75B" w:rsidR="00CC4B95" w:rsidRPr="00C935A5" w:rsidRDefault="00CC4B95" w:rsidP="00CC4B95">
            <w:pPr>
              <w:spacing w:before="40" w:after="20"/>
              <w:jc w:val="center"/>
              <w:rPr>
                <w:rFonts w:cs="Arial"/>
                <w:sz w:val="18"/>
                <w:szCs w:val="18"/>
              </w:rPr>
            </w:pPr>
            <w:r w:rsidRPr="00CC4B95">
              <w:rPr>
                <w:rFonts w:cs="Arial"/>
                <w:sz w:val="18"/>
                <w:szCs w:val="18"/>
              </w:rPr>
              <w:t>1.104</w:t>
            </w:r>
          </w:p>
        </w:tc>
        <w:tc>
          <w:tcPr>
            <w:tcW w:w="1134" w:type="dxa"/>
            <w:tcBorders>
              <w:top w:val="nil"/>
              <w:left w:val="nil"/>
              <w:bottom w:val="nil"/>
              <w:right w:val="nil"/>
            </w:tcBorders>
            <w:vAlign w:val="bottom"/>
          </w:tcPr>
          <w:p w14:paraId="7405C8A1" w14:textId="5F7252CC" w:rsidR="00CC4B95" w:rsidRPr="00C935A5" w:rsidRDefault="00CC4B95" w:rsidP="00CC4B95">
            <w:pPr>
              <w:spacing w:before="40" w:after="20"/>
              <w:jc w:val="center"/>
              <w:rPr>
                <w:rFonts w:cs="Arial"/>
                <w:sz w:val="18"/>
                <w:szCs w:val="18"/>
              </w:rPr>
            </w:pPr>
            <w:r w:rsidRPr="00CC4B95">
              <w:rPr>
                <w:rFonts w:cs="Arial"/>
                <w:sz w:val="18"/>
                <w:szCs w:val="18"/>
              </w:rPr>
              <w:t>1.107</w:t>
            </w:r>
          </w:p>
        </w:tc>
        <w:tc>
          <w:tcPr>
            <w:tcW w:w="1134" w:type="dxa"/>
            <w:tcBorders>
              <w:top w:val="nil"/>
              <w:left w:val="nil"/>
              <w:bottom w:val="nil"/>
              <w:right w:val="nil"/>
            </w:tcBorders>
            <w:vAlign w:val="bottom"/>
          </w:tcPr>
          <w:p w14:paraId="1E44C43A" w14:textId="3FDF35F3" w:rsidR="00CC4B95" w:rsidRPr="00C935A5" w:rsidRDefault="00CC4B95" w:rsidP="00CC4B95">
            <w:pPr>
              <w:spacing w:before="40" w:after="20"/>
              <w:jc w:val="center"/>
              <w:rPr>
                <w:rFonts w:cs="Arial"/>
                <w:sz w:val="18"/>
                <w:szCs w:val="18"/>
              </w:rPr>
            </w:pPr>
            <w:r w:rsidRPr="00CC4B95">
              <w:rPr>
                <w:rFonts w:cs="Arial"/>
                <w:sz w:val="18"/>
                <w:szCs w:val="18"/>
              </w:rPr>
              <w:t>1.084</w:t>
            </w:r>
          </w:p>
        </w:tc>
      </w:tr>
      <w:tr w:rsidR="00CC4B95" w:rsidRPr="00CC4B95" w14:paraId="2570EC8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FE09B4" w14:textId="77777777" w:rsidR="00CC4B95" w:rsidRPr="00C935A5" w:rsidRDefault="00CC4B95" w:rsidP="00CC4B95">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46C7232B" w14:textId="71257CF2"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134" w:type="dxa"/>
            <w:tcBorders>
              <w:top w:val="nil"/>
              <w:left w:val="nil"/>
              <w:bottom w:val="nil"/>
              <w:right w:val="nil"/>
            </w:tcBorders>
            <w:shd w:val="clear" w:color="auto" w:fill="auto"/>
            <w:vAlign w:val="bottom"/>
          </w:tcPr>
          <w:p w14:paraId="609D0E39" w14:textId="46374FAB" w:rsidR="00CC4B95" w:rsidRPr="00C935A5" w:rsidRDefault="00CC4B95" w:rsidP="00CC4B95">
            <w:pPr>
              <w:spacing w:before="40" w:after="20"/>
              <w:jc w:val="center"/>
              <w:rPr>
                <w:rFonts w:cs="Arial"/>
                <w:sz w:val="18"/>
                <w:szCs w:val="18"/>
              </w:rPr>
            </w:pPr>
            <w:r w:rsidRPr="00CC4B95">
              <w:rPr>
                <w:rFonts w:cs="Arial"/>
                <w:sz w:val="18"/>
                <w:szCs w:val="18"/>
              </w:rPr>
              <w:t>0.967</w:t>
            </w:r>
          </w:p>
        </w:tc>
        <w:tc>
          <w:tcPr>
            <w:tcW w:w="170" w:type="dxa"/>
            <w:tcBorders>
              <w:top w:val="nil"/>
              <w:left w:val="nil"/>
              <w:bottom w:val="nil"/>
              <w:right w:val="nil"/>
            </w:tcBorders>
            <w:vAlign w:val="bottom"/>
          </w:tcPr>
          <w:p w14:paraId="0437863D" w14:textId="5733FD9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1258A5B" w14:textId="52F8216C" w:rsidR="00CC4B95" w:rsidRPr="00C935A5" w:rsidRDefault="00CC4B95" w:rsidP="00CC4B95">
            <w:pPr>
              <w:spacing w:before="40" w:after="20"/>
              <w:jc w:val="center"/>
              <w:rPr>
                <w:rFonts w:cs="Arial"/>
                <w:sz w:val="18"/>
                <w:szCs w:val="18"/>
              </w:rPr>
            </w:pPr>
            <w:r w:rsidRPr="00CC4B95">
              <w:rPr>
                <w:rFonts w:cs="Arial"/>
                <w:sz w:val="18"/>
                <w:szCs w:val="18"/>
              </w:rPr>
              <w:t>0.907</w:t>
            </w:r>
          </w:p>
        </w:tc>
        <w:tc>
          <w:tcPr>
            <w:tcW w:w="1134" w:type="dxa"/>
            <w:tcBorders>
              <w:top w:val="nil"/>
              <w:left w:val="nil"/>
              <w:bottom w:val="nil"/>
              <w:right w:val="nil"/>
            </w:tcBorders>
            <w:vAlign w:val="bottom"/>
          </w:tcPr>
          <w:p w14:paraId="7839A7BC" w14:textId="1426FEF5" w:rsidR="00CC4B95" w:rsidRPr="00C935A5" w:rsidRDefault="00CC4B95" w:rsidP="00CC4B95">
            <w:pPr>
              <w:spacing w:before="40" w:after="20"/>
              <w:jc w:val="center"/>
              <w:rPr>
                <w:rFonts w:cs="Arial"/>
                <w:sz w:val="18"/>
                <w:szCs w:val="18"/>
              </w:rPr>
            </w:pPr>
            <w:r w:rsidRPr="00CC4B95">
              <w:rPr>
                <w:rFonts w:cs="Arial"/>
                <w:sz w:val="18"/>
                <w:szCs w:val="18"/>
              </w:rPr>
              <w:t>0.901</w:t>
            </w:r>
          </w:p>
        </w:tc>
        <w:tc>
          <w:tcPr>
            <w:tcW w:w="1134" w:type="dxa"/>
            <w:tcBorders>
              <w:top w:val="nil"/>
              <w:left w:val="nil"/>
              <w:bottom w:val="nil"/>
              <w:right w:val="nil"/>
            </w:tcBorders>
            <w:vAlign w:val="bottom"/>
          </w:tcPr>
          <w:p w14:paraId="0E626DD0" w14:textId="370FC4DC" w:rsidR="00CC4B95" w:rsidRPr="00C935A5" w:rsidRDefault="00CC4B95" w:rsidP="00CC4B95">
            <w:pPr>
              <w:spacing w:before="40" w:after="20"/>
              <w:jc w:val="center"/>
              <w:rPr>
                <w:rFonts w:cs="Arial"/>
                <w:sz w:val="18"/>
                <w:szCs w:val="18"/>
              </w:rPr>
            </w:pPr>
            <w:r w:rsidRPr="00CC4B95">
              <w:rPr>
                <w:rFonts w:cs="Arial"/>
                <w:sz w:val="18"/>
                <w:szCs w:val="18"/>
              </w:rPr>
              <w:t>0.903</w:t>
            </w:r>
          </w:p>
        </w:tc>
        <w:tc>
          <w:tcPr>
            <w:tcW w:w="1134" w:type="dxa"/>
            <w:tcBorders>
              <w:top w:val="nil"/>
              <w:left w:val="nil"/>
              <w:bottom w:val="nil"/>
              <w:right w:val="nil"/>
            </w:tcBorders>
            <w:vAlign w:val="bottom"/>
          </w:tcPr>
          <w:p w14:paraId="56E4DFF7" w14:textId="73000D2D" w:rsidR="00CC4B95" w:rsidRPr="00C935A5" w:rsidRDefault="00CC4B95" w:rsidP="00CC4B95">
            <w:pPr>
              <w:spacing w:before="40" w:after="20"/>
              <w:jc w:val="center"/>
              <w:rPr>
                <w:rFonts w:cs="Arial"/>
                <w:sz w:val="18"/>
                <w:szCs w:val="18"/>
              </w:rPr>
            </w:pPr>
            <w:r w:rsidRPr="00CC4B95">
              <w:rPr>
                <w:rFonts w:cs="Arial"/>
                <w:sz w:val="18"/>
                <w:szCs w:val="18"/>
              </w:rPr>
              <w:t>0.885</w:t>
            </w:r>
          </w:p>
        </w:tc>
      </w:tr>
      <w:tr w:rsidR="00CC4B95" w:rsidRPr="00CC4B95" w14:paraId="7ABB12E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2FFE04" w14:textId="77777777" w:rsidR="00CC4B95" w:rsidRPr="00C935A5" w:rsidRDefault="00CC4B95" w:rsidP="00CC4B95">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6430D803" w14:textId="64066EB5" w:rsidR="00CC4B95" w:rsidRPr="00C935A5" w:rsidRDefault="00CC4B95" w:rsidP="00CC4B95">
            <w:pPr>
              <w:spacing w:before="40" w:after="20"/>
              <w:jc w:val="center"/>
              <w:rPr>
                <w:rFonts w:cs="Arial"/>
                <w:sz w:val="18"/>
                <w:szCs w:val="18"/>
              </w:rPr>
            </w:pPr>
            <w:r w:rsidRPr="00CC4B95">
              <w:rPr>
                <w:rFonts w:cs="Arial"/>
                <w:sz w:val="18"/>
                <w:szCs w:val="18"/>
              </w:rPr>
              <w:t>1.165</w:t>
            </w:r>
          </w:p>
        </w:tc>
        <w:tc>
          <w:tcPr>
            <w:tcW w:w="1134" w:type="dxa"/>
            <w:tcBorders>
              <w:top w:val="nil"/>
              <w:left w:val="nil"/>
              <w:bottom w:val="nil"/>
              <w:right w:val="nil"/>
            </w:tcBorders>
            <w:shd w:val="clear" w:color="auto" w:fill="auto"/>
            <w:vAlign w:val="bottom"/>
          </w:tcPr>
          <w:p w14:paraId="40DBCEF8" w14:textId="65D1FD3A" w:rsidR="00CC4B95" w:rsidRPr="00C935A5" w:rsidRDefault="00CC4B95" w:rsidP="00CC4B95">
            <w:pPr>
              <w:spacing w:before="40" w:after="20"/>
              <w:jc w:val="center"/>
              <w:rPr>
                <w:rFonts w:cs="Arial"/>
                <w:sz w:val="18"/>
                <w:szCs w:val="18"/>
              </w:rPr>
            </w:pPr>
            <w:r w:rsidRPr="00CC4B95">
              <w:rPr>
                <w:rFonts w:cs="Arial"/>
                <w:sz w:val="18"/>
                <w:szCs w:val="18"/>
              </w:rPr>
              <w:t>1.156</w:t>
            </w:r>
          </w:p>
        </w:tc>
        <w:tc>
          <w:tcPr>
            <w:tcW w:w="170" w:type="dxa"/>
            <w:tcBorders>
              <w:top w:val="nil"/>
              <w:left w:val="nil"/>
              <w:bottom w:val="nil"/>
              <w:right w:val="nil"/>
            </w:tcBorders>
            <w:vAlign w:val="bottom"/>
          </w:tcPr>
          <w:p w14:paraId="4B9FDECD" w14:textId="7E1E15F1"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F334F17" w14:textId="43EC945A" w:rsidR="00CC4B95" w:rsidRPr="00C935A5" w:rsidRDefault="00CC4B95" w:rsidP="00CC4B95">
            <w:pPr>
              <w:spacing w:before="40" w:after="20"/>
              <w:jc w:val="center"/>
              <w:rPr>
                <w:rFonts w:cs="Arial"/>
                <w:sz w:val="18"/>
                <w:szCs w:val="18"/>
              </w:rPr>
            </w:pPr>
            <w:r w:rsidRPr="00CC4B95">
              <w:rPr>
                <w:rFonts w:cs="Arial"/>
                <w:sz w:val="18"/>
                <w:szCs w:val="18"/>
              </w:rPr>
              <w:t>1.309</w:t>
            </w:r>
          </w:p>
        </w:tc>
        <w:tc>
          <w:tcPr>
            <w:tcW w:w="1134" w:type="dxa"/>
            <w:tcBorders>
              <w:top w:val="nil"/>
              <w:left w:val="nil"/>
              <w:bottom w:val="nil"/>
              <w:right w:val="nil"/>
            </w:tcBorders>
            <w:vAlign w:val="bottom"/>
          </w:tcPr>
          <w:p w14:paraId="7E6DFF6A" w14:textId="66042B51" w:rsidR="00CC4B95" w:rsidRPr="00C935A5" w:rsidRDefault="00CC4B95" w:rsidP="00CC4B95">
            <w:pPr>
              <w:spacing w:before="40" w:after="20"/>
              <w:jc w:val="center"/>
              <w:rPr>
                <w:rFonts w:cs="Arial"/>
                <w:sz w:val="18"/>
                <w:szCs w:val="18"/>
              </w:rPr>
            </w:pPr>
            <w:r w:rsidRPr="00CC4B95">
              <w:rPr>
                <w:rFonts w:cs="Arial"/>
                <w:sz w:val="18"/>
                <w:szCs w:val="18"/>
              </w:rPr>
              <w:t>1.300</w:t>
            </w:r>
          </w:p>
        </w:tc>
        <w:tc>
          <w:tcPr>
            <w:tcW w:w="1134" w:type="dxa"/>
            <w:tcBorders>
              <w:top w:val="nil"/>
              <w:left w:val="nil"/>
              <w:bottom w:val="nil"/>
              <w:right w:val="nil"/>
            </w:tcBorders>
            <w:vAlign w:val="bottom"/>
          </w:tcPr>
          <w:p w14:paraId="489EE95C" w14:textId="48FEAE79" w:rsidR="00CC4B95" w:rsidRPr="00C935A5" w:rsidRDefault="00CC4B95" w:rsidP="00CC4B95">
            <w:pPr>
              <w:spacing w:before="40" w:after="20"/>
              <w:jc w:val="center"/>
              <w:rPr>
                <w:rFonts w:cs="Arial"/>
                <w:sz w:val="18"/>
                <w:szCs w:val="18"/>
              </w:rPr>
            </w:pPr>
            <w:r w:rsidRPr="00CC4B95">
              <w:rPr>
                <w:rFonts w:cs="Arial"/>
                <w:sz w:val="18"/>
                <w:szCs w:val="18"/>
              </w:rPr>
              <w:t>1.304</w:t>
            </w:r>
          </w:p>
        </w:tc>
        <w:tc>
          <w:tcPr>
            <w:tcW w:w="1134" w:type="dxa"/>
            <w:tcBorders>
              <w:top w:val="nil"/>
              <w:left w:val="nil"/>
              <w:bottom w:val="nil"/>
              <w:right w:val="nil"/>
            </w:tcBorders>
            <w:vAlign w:val="bottom"/>
          </w:tcPr>
          <w:p w14:paraId="5CEC9272" w14:textId="6D782EF2" w:rsidR="00CC4B95" w:rsidRPr="00C935A5" w:rsidRDefault="00CC4B95" w:rsidP="00CC4B95">
            <w:pPr>
              <w:spacing w:before="40" w:after="20"/>
              <w:jc w:val="center"/>
              <w:rPr>
                <w:rFonts w:cs="Arial"/>
                <w:sz w:val="18"/>
                <w:szCs w:val="18"/>
              </w:rPr>
            </w:pPr>
            <w:r w:rsidRPr="00CC4B95">
              <w:rPr>
                <w:rFonts w:cs="Arial"/>
                <w:sz w:val="18"/>
                <w:szCs w:val="18"/>
              </w:rPr>
              <w:t>1.277</w:t>
            </w:r>
          </w:p>
        </w:tc>
      </w:tr>
      <w:tr w:rsidR="00CC4B95" w:rsidRPr="00CC4B95" w14:paraId="3B0AA01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5D0180D" w14:textId="77777777" w:rsidR="00CC4B95" w:rsidRPr="00C935A5" w:rsidRDefault="00CC4B95" w:rsidP="00CC4B95">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4B37B484" w14:textId="36ADF5B2" w:rsidR="00CC4B95" w:rsidRPr="00C935A5" w:rsidRDefault="00CC4B95" w:rsidP="00CC4B95">
            <w:pPr>
              <w:spacing w:before="40" w:after="20"/>
              <w:jc w:val="center"/>
              <w:rPr>
                <w:rFonts w:cs="Arial"/>
                <w:sz w:val="18"/>
                <w:szCs w:val="18"/>
              </w:rPr>
            </w:pPr>
            <w:r w:rsidRPr="00CC4B95">
              <w:rPr>
                <w:rFonts w:cs="Arial"/>
                <w:sz w:val="18"/>
                <w:szCs w:val="18"/>
              </w:rPr>
              <w:t>1.026</w:t>
            </w:r>
          </w:p>
        </w:tc>
        <w:tc>
          <w:tcPr>
            <w:tcW w:w="1134" w:type="dxa"/>
            <w:tcBorders>
              <w:top w:val="nil"/>
              <w:left w:val="nil"/>
              <w:bottom w:val="nil"/>
              <w:right w:val="nil"/>
            </w:tcBorders>
            <w:shd w:val="clear" w:color="auto" w:fill="auto"/>
            <w:vAlign w:val="bottom"/>
          </w:tcPr>
          <w:p w14:paraId="3315074B" w14:textId="4AB78A33" w:rsidR="00CC4B95" w:rsidRPr="00C935A5" w:rsidRDefault="00CC4B95" w:rsidP="00CC4B95">
            <w:pPr>
              <w:spacing w:before="40" w:after="20"/>
              <w:jc w:val="center"/>
              <w:rPr>
                <w:rFonts w:cs="Arial"/>
                <w:sz w:val="18"/>
                <w:szCs w:val="18"/>
              </w:rPr>
            </w:pPr>
            <w:r w:rsidRPr="00CC4B95">
              <w:rPr>
                <w:rFonts w:cs="Arial"/>
                <w:sz w:val="18"/>
                <w:szCs w:val="18"/>
              </w:rPr>
              <w:t>1.018</w:t>
            </w:r>
          </w:p>
        </w:tc>
        <w:tc>
          <w:tcPr>
            <w:tcW w:w="170" w:type="dxa"/>
            <w:tcBorders>
              <w:top w:val="nil"/>
              <w:left w:val="nil"/>
              <w:bottom w:val="nil"/>
              <w:right w:val="nil"/>
            </w:tcBorders>
            <w:vAlign w:val="bottom"/>
          </w:tcPr>
          <w:p w14:paraId="48C58BD5" w14:textId="08656194"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D923E13" w14:textId="7E3DACE0" w:rsidR="00CC4B95" w:rsidRPr="00C935A5" w:rsidRDefault="00CC4B95" w:rsidP="00CC4B95">
            <w:pPr>
              <w:spacing w:before="40" w:after="20"/>
              <w:jc w:val="center"/>
              <w:rPr>
                <w:rFonts w:cs="Arial"/>
                <w:sz w:val="18"/>
                <w:szCs w:val="18"/>
              </w:rPr>
            </w:pPr>
            <w:r w:rsidRPr="00CC4B95">
              <w:rPr>
                <w:rFonts w:cs="Arial"/>
                <w:sz w:val="18"/>
                <w:szCs w:val="18"/>
              </w:rPr>
              <w:t>0.907</w:t>
            </w:r>
          </w:p>
        </w:tc>
        <w:tc>
          <w:tcPr>
            <w:tcW w:w="1134" w:type="dxa"/>
            <w:tcBorders>
              <w:top w:val="nil"/>
              <w:left w:val="nil"/>
              <w:bottom w:val="nil"/>
              <w:right w:val="nil"/>
            </w:tcBorders>
            <w:vAlign w:val="bottom"/>
          </w:tcPr>
          <w:p w14:paraId="4E64349F" w14:textId="1F1E123A" w:rsidR="00CC4B95" w:rsidRPr="00C935A5" w:rsidRDefault="00CC4B95" w:rsidP="00CC4B95">
            <w:pPr>
              <w:spacing w:before="40" w:after="20"/>
              <w:jc w:val="center"/>
              <w:rPr>
                <w:rFonts w:cs="Arial"/>
                <w:sz w:val="18"/>
                <w:szCs w:val="18"/>
              </w:rPr>
            </w:pPr>
            <w:r w:rsidRPr="00CC4B95">
              <w:rPr>
                <w:rFonts w:cs="Arial"/>
                <w:sz w:val="18"/>
                <w:szCs w:val="18"/>
              </w:rPr>
              <w:t>0.900</w:t>
            </w:r>
          </w:p>
        </w:tc>
        <w:tc>
          <w:tcPr>
            <w:tcW w:w="1134" w:type="dxa"/>
            <w:tcBorders>
              <w:top w:val="nil"/>
              <w:left w:val="nil"/>
              <w:bottom w:val="nil"/>
              <w:right w:val="nil"/>
            </w:tcBorders>
            <w:vAlign w:val="bottom"/>
          </w:tcPr>
          <w:p w14:paraId="1860A5C1" w14:textId="5FADF07E" w:rsidR="00CC4B95" w:rsidRPr="00C935A5" w:rsidRDefault="00CC4B95" w:rsidP="00CC4B95">
            <w:pPr>
              <w:spacing w:before="40" w:after="20"/>
              <w:jc w:val="center"/>
              <w:rPr>
                <w:rFonts w:cs="Arial"/>
                <w:sz w:val="18"/>
                <w:szCs w:val="18"/>
              </w:rPr>
            </w:pPr>
            <w:r w:rsidRPr="00CC4B95">
              <w:rPr>
                <w:rFonts w:cs="Arial"/>
                <w:sz w:val="18"/>
                <w:szCs w:val="18"/>
              </w:rPr>
              <w:t>0.903</w:t>
            </w:r>
          </w:p>
        </w:tc>
        <w:tc>
          <w:tcPr>
            <w:tcW w:w="1134" w:type="dxa"/>
            <w:tcBorders>
              <w:top w:val="nil"/>
              <w:left w:val="nil"/>
              <w:bottom w:val="nil"/>
              <w:right w:val="nil"/>
            </w:tcBorders>
            <w:vAlign w:val="bottom"/>
          </w:tcPr>
          <w:p w14:paraId="754389CE" w14:textId="2EEFFF2C" w:rsidR="00CC4B95" w:rsidRPr="00C935A5" w:rsidRDefault="00CC4B95" w:rsidP="00CC4B95">
            <w:pPr>
              <w:spacing w:before="40" w:after="20"/>
              <w:jc w:val="center"/>
              <w:rPr>
                <w:rFonts w:cs="Arial"/>
                <w:sz w:val="18"/>
                <w:szCs w:val="18"/>
              </w:rPr>
            </w:pPr>
            <w:r w:rsidRPr="00CC4B95">
              <w:rPr>
                <w:rFonts w:cs="Arial"/>
                <w:sz w:val="18"/>
                <w:szCs w:val="18"/>
              </w:rPr>
              <w:t>0.885</w:t>
            </w:r>
          </w:p>
        </w:tc>
      </w:tr>
      <w:tr w:rsidR="00CC4B95" w:rsidRPr="00CC4B95" w14:paraId="5287E50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1AB8C50" w14:textId="77777777" w:rsidR="00CC4B95" w:rsidRPr="00C935A5" w:rsidRDefault="00CC4B95" w:rsidP="00CC4B95">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4D328E43" w14:textId="481CF5F4" w:rsidR="00CC4B95" w:rsidRPr="00C935A5" w:rsidRDefault="00CC4B95" w:rsidP="00CC4B95">
            <w:pPr>
              <w:spacing w:before="40" w:after="20"/>
              <w:jc w:val="center"/>
              <w:rPr>
                <w:rFonts w:cs="Arial"/>
                <w:sz w:val="18"/>
                <w:szCs w:val="18"/>
              </w:rPr>
            </w:pPr>
            <w:r w:rsidRPr="00CC4B95">
              <w:rPr>
                <w:rFonts w:cs="Arial"/>
                <w:sz w:val="18"/>
                <w:szCs w:val="18"/>
              </w:rPr>
              <w:t>1.203</w:t>
            </w:r>
          </w:p>
        </w:tc>
        <w:tc>
          <w:tcPr>
            <w:tcW w:w="1134" w:type="dxa"/>
            <w:tcBorders>
              <w:top w:val="nil"/>
              <w:left w:val="nil"/>
              <w:bottom w:val="nil"/>
              <w:right w:val="nil"/>
            </w:tcBorders>
            <w:shd w:val="clear" w:color="auto" w:fill="auto"/>
            <w:vAlign w:val="bottom"/>
          </w:tcPr>
          <w:p w14:paraId="278878D5" w14:textId="1A14699C" w:rsidR="00CC4B95" w:rsidRPr="00C935A5" w:rsidRDefault="00CC4B95" w:rsidP="00CC4B95">
            <w:pPr>
              <w:spacing w:before="40" w:after="20"/>
              <w:jc w:val="center"/>
              <w:rPr>
                <w:rFonts w:cs="Arial"/>
                <w:sz w:val="18"/>
                <w:szCs w:val="18"/>
              </w:rPr>
            </w:pPr>
            <w:r w:rsidRPr="00CC4B95">
              <w:rPr>
                <w:rFonts w:cs="Arial"/>
                <w:sz w:val="18"/>
                <w:szCs w:val="18"/>
              </w:rPr>
              <w:t>1.194</w:t>
            </w:r>
          </w:p>
        </w:tc>
        <w:tc>
          <w:tcPr>
            <w:tcW w:w="170" w:type="dxa"/>
            <w:tcBorders>
              <w:top w:val="nil"/>
              <w:left w:val="nil"/>
              <w:bottom w:val="nil"/>
              <w:right w:val="nil"/>
            </w:tcBorders>
            <w:vAlign w:val="bottom"/>
          </w:tcPr>
          <w:p w14:paraId="39904AB6" w14:textId="4612703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F8EFEF5" w14:textId="1C244297" w:rsidR="00CC4B95" w:rsidRPr="00C935A5" w:rsidRDefault="00CC4B95" w:rsidP="00CC4B95">
            <w:pPr>
              <w:spacing w:before="40" w:after="20"/>
              <w:jc w:val="center"/>
              <w:rPr>
                <w:rFonts w:cs="Arial"/>
                <w:sz w:val="18"/>
                <w:szCs w:val="18"/>
              </w:rPr>
            </w:pPr>
            <w:r w:rsidRPr="00CC4B95">
              <w:rPr>
                <w:rFonts w:cs="Arial"/>
                <w:sz w:val="18"/>
                <w:szCs w:val="18"/>
              </w:rPr>
              <w:t>1.053</w:t>
            </w:r>
          </w:p>
        </w:tc>
        <w:tc>
          <w:tcPr>
            <w:tcW w:w="1134" w:type="dxa"/>
            <w:tcBorders>
              <w:top w:val="nil"/>
              <w:left w:val="nil"/>
              <w:bottom w:val="nil"/>
              <w:right w:val="nil"/>
            </w:tcBorders>
            <w:vAlign w:val="bottom"/>
          </w:tcPr>
          <w:p w14:paraId="5BD7EAD9" w14:textId="361B682F" w:rsidR="00CC4B95" w:rsidRPr="00C935A5" w:rsidRDefault="00CC4B95" w:rsidP="00CC4B95">
            <w:pPr>
              <w:spacing w:before="40" w:after="20"/>
              <w:jc w:val="center"/>
              <w:rPr>
                <w:rFonts w:cs="Arial"/>
                <w:sz w:val="18"/>
                <w:szCs w:val="18"/>
              </w:rPr>
            </w:pPr>
            <w:r w:rsidRPr="00CC4B95">
              <w:rPr>
                <w:rFonts w:cs="Arial"/>
                <w:sz w:val="18"/>
                <w:szCs w:val="18"/>
              </w:rPr>
              <w:t>1.045</w:t>
            </w:r>
          </w:p>
        </w:tc>
        <w:tc>
          <w:tcPr>
            <w:tcW w:w="1134" w:type="dxa"/>
            <w:tcBorders>
              <w:top w:val="nil"/>
              <w:left w:val="nil"/>
              <w:bottom w:val="nil"/>
              <w:right w:val="nil"/>
            </w:tcBorders>
            <w:vAlign w:val="bottom"/>
          </w:tcPr>
          <w:p w14:paraId="3EB44C5B" w14:textId="547897EF" w:rsidR="00CC4B95" w:rsidRPr="00C935A5" w:rsidRDefault="00CC4B95" w:rsidP="00CC4B95">
            <w:pPr>
              <w:spacing w:before="40" w:after="20"/>
              <w:jc w:val="center"/>
              <w:rPr>
                <w:rFonts w:cs="Arial"/>
                <w:sz w:val="18"/>
                <w:szCs w:val="18"/>
              </w:rPr>
            </w:pPr>
            <w:r w:rsidRPr="00CC4B95">
              <w:rPr>
                <w:rFonts w:cs="Arial"/>
                <w:sz w:val="18"/>
                <w:szCs w:val="18"/>
              </w:rPr>
              <w:t>1.048</w:t>
            </w:r>
          </w:p>
        </w:tc>
        <w:tc>
          <w:tcPr>
            <w:tcW w:w="1134" w:type="dxa"/>
            <w:tcBorders>
              <w:top w:val="nil"/>
              <w:left w:val="nil"/>
              <w:bottom w:val="nil"/>
              <w:right w:val="nil"/>
            </w:tcBorders>
            <w:vAlign w:val="bottom"/>
          </w:tcPr>
          <w:p w14:paraId="05596BC4" w14:textId="316982E4" w:rsidR="00CC4B95" w:rsidRPr="00C935A5" w:rsidRDefault="00CC4B95" w:rsidP="00CC4B95">
            <w:pPr>
              <w:spacing w:before="40" w:after="20"/>
              <w:jc w:val="center"/>
              <w:rPr>
                <w:rFonts w:cs="Arial"/>
                <w:sz w:val="18"/>
                <w:szCs w:val="18"/>
              </w:rPr>
            </w:pPr>
            <w:r w:rsidRPr="00CC4B95">
              <w:rPr>
                <w:rFonts w:cs="Arial"/>
                <w:sz w:val="18"/>
                <w:szCs w:val="18"/>
              </w:rPr>
              <w:t>1.027</w:t>
            </w:r>
          </w:p>
        </w:tc>
      </w:tr>
      <w:tr w:rsidR="00CC4B95" w:rsidRPr="00CC4B95" w14:paraId="0B9EDF0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269A7BD" w14:textId="77777777" w:rsidR="00CC4B95" w:rsidRPr="00C935A5" w:rsidRDefault="00CC4B95" w:rsidP="00CC4B95">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6A54DCF7" w14:textId="37CF4137" w:rsidR="00CC4B95" w:rsidRPr="00C935A5" w:rsidRDefault="00CC4B95" w:rsidP="00CC4B95">
            <w:pPr>
              <w:spacing w:before="40" w:after="20"/>
              <w:jc w:val="center"/>
              <w:rPr>
                <w:rFonts w:cs="Arial"/>
                <w:sz w:val="18"/>
                <w:szCs w:val="18"/>
              </w:rPr>
            </w:pPr>
            <w:r w:rsidRPr="00CC4B95">
              <w:rPr>
                <w:rFonts w:cs="Arial"/>
                <w:sz w:val="18"/>
                <w:szCs w:val="18"/>
              </w:rPr>
              <w:t>0.776</w:t>
            </w:r>
          </w:p>
        </w:tc>
        <w:tc>
          <w:tcPr>
            <w:tcW w:w="1134" w:type="dxa"/>
            <w:tcBorders>
              <w:top w:val="nil"/>
              <w:left w:val="nil"/>
              <w:bottom w:val="nil"/>
              <w:right w:val="nil"/>
            </w:tcBorders>
            <w:shd w:val="clear" w:color="auto" w:fill="auto"/>
            <w:vAlign w:val="bottom"/>
          </w:tcPr>
          <w:p w14:paraId="54ADF1BB" w14:textId="2505B366" w:rsidR="00CC4B95" w:rsidRPr="00C935A5" w:rsidRDefault="00CC4B95" w:rsidP="00CC4B95">
            <w:pPr>
              <w:spacing w:before="40" w:after="20"/>
              <w:jc w:val="center"/>
              <w:rPr>
                <w:rFonts w:cs="Arial"/>
                <w:sz w:val="18"/>
                <w:szCs w:val="18"/>
              </w:rPr>
            </w:pPr>
            <w:r w:rsidRPr="00CC4B95">
              <w:rPr>
                <w:rFonts w:cs="Arial"/>
                <w:sz w:val="18"/>
                <w:szCs w:val="18"/>
              </w:rPr>
              <w:t>0.770</w:t>
            </w:r>
          </w:p>
        </w:tc>
        <w:tc>
          <w:tcPr>
            <w:tcW w:w="170" w:type="dxa"/>
            <w:tcBorders>
              <w:top w:val="nil"/>
              <w:left w:val="nil"/>
              <w:bottom w:val="nil"/>
              <w:right w:val="nil"/>
            </w:tcBorders>
            <w:vAlign w:val="bottom"/>
          </w:tcPr>
          <w:p w14:paraId="301F7265" w14:textId="169E594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1744FE7" w14:textId="66C0106B" w:rsidR="00CC4B95" w:rsidRPr="00C935A5" w:rsidRDefault="00CC4B95" w:rsidP="00CC4B95">
            <w:pPr>
              <w:spacing w:before="40" w:after="20"/>
              <w:jc w:val="center"/>
              <w:rPr>
                <w:rFonts w:cs="Arial"/>
                <w:sz w:val="18"/>
                <w:szCs w:val="18"/>
              </w:rPr>
            </w:pPr>
            <w:r w:rsidRPr="00CC4B95">
              <w:rPr>
                <w:rFonts w:cs="Arial"/>
                <w:sz w:val="18"/>
                <w:szCs w:val="18"/>
              </w:rPr>
              <w:t>0.936</w:t>
            </w:r>
          </w:p>
        </w:tc>
        <w:tc>
          <w:tcPr>
            <w:tcW w:w="1134" w:type="dxa"/>
            <w:tcBorders>
              <w:top w:val="nil"/>
              <w:left w:val="nil"/>
              <w:bottom w:val="nil"/>
              <w:right w:val="nil"/>
            </w:tcBorders>
            <w:vAlign w:val="bottom"/>
          </w:tcPr>
          <w:p w14:paraId="262A2823" w14:textId="7142B3D5" w:rsidR="00CC4B95" w:rsidRPr="00C935A5" w:rsidRDefault="00CC4B95" w:rsidP="00CC4B95">
            <w:pPr>
              <w:spacing w:before="40" w:after="20"/>
              <w:jc w:val="center"/>
              <w:rPr>
                <w:rFonts w:cs="Arial"/>
                <w:sz w:val="18"/>
                <w:szCs w:val="18"/>
              </w:rPr>
            </w:pPr>
            <w:r w:rsidRPr="00CC4B95">
              <w:rPr>
                <w:rFonts w:cs="Arial"/>
                <w:sz w:val="18"/>
                <w:szCs w:val="18"/>
              </w:rPr>
              <w:t>0.929</w:t>
            </w:r>
          </w:p>
        </w:tc>
        <w:tc>
          <w:tcPr>
            <w:tcW w:w="1134" w:type="dxa"/>
            <w:tcBorders>
              <w:top w:val="nil"/>
              <w:left w:val="nil"/>
              <w:bottom w:val="nil"/>
              <w:right w:val="nil"/>
            </w:tcBorders>
            <w:vAlign w:val="bottom"/>
          </w:tcPr>
          <w:p w14:paraId="6EC23723" w14:textId="26F9DFDA" w:rsidR="00CC4B95" w:rsidRPr="00C935A5" w:rsidRDefault="00CC4B95" w:rsidP="00CC4B95">
            <w:pPr>
              <w:spacing w:before="40" w:after="20"/>
              <w:jc w:val="center"/>
              <w:rPr>
                <w:rFonts w:cs="Arial"/>
                <w:sz w:val="18"/>
                <w:szCs w:val="18"/>
              </w:rPr>
            </w:pPr>
            <w:r w:rsidRPr="00CC4B95">
              <w:rPr>
                <w:rFonts w:cs="Arial"/>
                <w:sz w:val="18"/>
                <w:szCs w:val="18"/>
              </w:rPr>
              <w:t>0.932</w:t>
            </w:r>
          </w:p>
        </w:tc>
        <w:tc>
          <w:tcPr>
            <w:tcW w:w="1134" w:type="dxa"/>
            <w:tcBorders>
              <w:top w:val="nil"/>
              <w:left w:val="nil"/>
              <w:bottom w:val="nil"/>
              <w:right w:val="nil"/>
            </w:tcBorders>
            <w:vAlign w:val="bottom"/>
          </w:tcPr>
          <w:p w14:paraId="3A528AAD" w14:textId="5B0D7035" w:rsidR="00CC4B95" w:rsidRPr="00C935A5" w:rsidRDefault="00CC4B95" w:rsidP="00CC4B95">
            <w:pPr>
              <w:spacing w:before="40" w:after="20"/>
              <w:jc w:val="center"/>
              <w:rPr>
                <w:rFonts w:cs="Arial"/>
                <w:sz w:val="18"/>
                <w:szCs w:val="18"/>
              </w:rPr>
            </w:pPr>
            <w:r w:rsidRPr="00CC4B95">
              <w:rPr>
                <w:rFonts w:cs="Arial"/>
                <w:sz w:val="18"/>
                <w:szCs w:val="18"/>
              </w:rPr>
              <w:t>0.913</w:t>
            </w:r>
          </w:p>
        </w:tc>
      </w:tr>
      <w:tr w:rsidR="00CC4B95" w:rsidRPr="00CC4B95" w14:paraId="3FAFCF3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8DEAA4A" w14:textId="77777777" w:rsidR="00CC4B95" w:rsidRPr="00C935A5" w:rsidRDefault="00CC4B95" w:rsidP="00CC4B95">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4137D32B" w14:textId="2D967C12" w:rsidR="00CC4B95" w:rsidRPr="00C935A5" w:rsidRDefault="00CC4B95" w:rsidP="00CC4B95">
            <w:pPr>
              <w:spacing w:before="40" w:after="20"/>
              <w:jc w:val="center"/>
              <w:rPr>
                <w:rFonts w:cs="Arial"/>
                <w:sz w:val="18"/>
                <w:szCs w:val="18"/>
              </w:rPr>
            </w:pPr>
            <w:r w:rsidRPr="00CC4B95">
              <w:rPr>
                <w:rFonts w:cs="Arial"/>
                <w:sz w:val="18"/>
                <w:szCs w:val="18"/>
              </w:rPr>
              <w:t>1.203</w:t>
            </w:r>
          </w:p>
        </w:tc>
        <w:tc>
          <w:tcPr>
            <w:tcW w:w="1134" w:type="dxa"/>
            <w:tcBorders>
              <w:top w:val="nil"/>
              <w:left w:val="nil"/>
              <w:bottom w:val="nil"/>
              <w:right w:val="nil"/>
            </w:tcBorders>
            <w:shd w:val="clear" w:color="auto" w:fill="auto"/>
            <w:vAlign w:val="bottom"/>
          </w:tcPr>
          <w:p w14:paraId="15ACDCE2" w14:textId="012277B7" w:rsidR="00CC4B95" w:rsidRPr="00C935A5" w:rsidRDefault="00CC4B95" w:rsidP="00CC4B95">
            <w:pPr>
              <w:spacing w:before="40" w:after="20"/>
              <w:jc w:val="center"/>
              <w:rPr>
                <w:rFonts w:cs="Arial"/>
                <w:sz w:val="18"/>
                <w:szCs w:val="18"/>
              </w:rPr>
            </w:pPr>
            <w:r w:rsidRPr="00CC4B95">
              <w:rPr>
                <w:rFonts w:cs="Arial"/>
                <w:sz w:val="18"/>
                <w:szCs w:val="18"/>
              </w:rPr>
              <w:t>1.194</w:t>
            </w:r>
          </w:p>
        </w:tc>
        <w:tc>
          <w:tcPr>
            <w:tcW w:w="170" w:type="dxa"/>
            <w:tcBorders>
              <w:top w:val="nil"/>
              <w:left w:val="nil"/>
              <w:bottom w:val="nil"/>
              <w:right w:val="nil"/>
            </w:tcBorders>
            <w:vAlign w:val="bottom"/>
          </w:tcPr>
          <w:p w14:paraId="23A28FC9" w14:textId="20E5C66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E72E903" w14:textId="22574B4C" w:rsidR="00CC4B95" w:rsidRPr="00C935A5" w:rsidRDefault="00CC4B95" w:rsidP="00CC4B95">
            <w:pPr>
              <w:spacing w:before="40" w:after="20"/>
              <w:jc w:val="center"/>
              <w:rPr>
                <w:rFonts w:cs="Arial"/>
                <w:sz w:val="18"/>
                <w:szCs w:val="18"/>
              </w:rPr>
            </w:pPr>
            <w:r w:rsidRPr="00CC4B95">
              <w:rPr>
                <w:rFonts w:cs="Arial"/>
                <w:sz w:val="18"/>
                <w:szCs w:val="18"/>
              </w:rPr>
              <w:t>1.087</w:t>
            </w:r>
          </w:p>
        </w:tc>
        <w:tc>
          <w:tcPr>
            <w:tcW w:w="1134" w:type="dxa"/>
            <w:tcBorders>
              <w:top w:val="nil"/>
              <w:left w:val="nil"/>
              <w:bottom w:val="nil"/>
              <w:right w:val="nil"/>
            </w:tcBorders>
            <w:vAlign w:val="bottom"/>
          </w:tcPr>
          <w:p w14:paraId="0961ED83" w14:textId="09F075B6" w:rsidR="00CC4B95" w:rsidRPr="00C935A5" w:rsidRDefault="00CC4B95" w:rsidP="00CC4B95">
            <w:pPr>
              <w:spacing w:before="40" w:after="20"/>
              <w:jc w:val="center"/>
              <w:rPr>
                <w:rFonts w:cs="Arial"/>
                <w:sz w:val="18"/>
                <w:szCs w:val="18"/>
              </w:rPr>
            </w:pPr>
            <w:r w:rsidRPr="00CC4B95">
              <w:rPr>
                <w:rFonts w:cs="Arial"/>
                <w:sz w:val="18"/>
                <w:szCs w:val="18"/>
              </w:rPr>
              <w:t>1.080</w:t>
            </w:r>
          </w:p>
        </w:tc>
        <w:tc>
          <w:tcPr>
            <w:tcW w:w="1134" w:type="dxa"/>
            <w:tcBorders>
              <w:top w:val="nil"/>
              <w:left w:val="nil"/>
              <w:bottom w:val="nil"/>
              <w:right w:val="nil"/>
            </w:tcBorders>
            <w:vAlign w:val="bottom"/>
          </w:tcPr>
          <w:p w14:paraId="05DDD7FD" w14:textId="68E07096" w:rsidR="00CC4B95" w:rsidRPr="00C935A5" w:rsidRDefault="00CC4B95" w:rsidP="00CC4B95">
            <w:pPr>
              <w:spacing w:before="40" w:after="20"/>
              <w:jc w:val="center"/>
              <w:rPr>
                <w:rFonts w:cs="Arial"/>
                <w:sz w:val="18"/>
                <w:szCs w:val="18"/>
              </w:rPr>
            </w:pPr>
            <w:r w:rsidRPr="00CC4B95">
              <w:rPr>
                <w:rFonts w:cs="Arial"/>
                <w:sz w:val="18"/>
                <w:szCs w:val="18"/>
              </w:rPr>
              <w:t>1.083</w:t>
            </w:r>
          </w:p>
        </w:tc>
        <w:tc>
          <w:tcPr>
            <w:tcW w:w="1134" w:type="dxa"/>
            <w:tcBorders>
              <w:top w:val="nil"/>
              <w:left w:val="nil"/>
              <w:bottom w:val="nil"/>
              <w:right w:val="nil"/>
            </w:tcBorders>
            <w:vAlign w:val="bottom"/>
          </w:tcPr>
          <w:p w14:paraId="0CE170C4" w14:textId="054C2C29" w:rsidR="00CC4B95" w:rsidRPr="00C935A5" w:rsidRDefault="00CC4B95" w:rsidP="00CC4B95">
            <w:pPr>
              <w:spacing w:before="40" w:after="20"/>
              <w:jc w:val="center"/>
              <w:rPr>
                <w:rFonts w:cs="Arial"/>
                <w:sz w:val="18"/>
                <w:szCs w:val="18"/>
              </w:rPr>
            </w:pPr>
            <w:r w:rsidRPr="00CC4B95">
              <w:rPr>
                <w:rFonts w:cs="Arial"/>
                <w:sz w:val="18"/>
                <w:szCs w:val="18"/>
              </w:rPr>
              <w:t>1.061</w:t>
            </w:r>
          </w:p>
        </w:tc>
      </w:tr>
      <w:tr w:rsidR="00CC4B95" w:rsidRPr="00CC4B95" w14:paraId="6CEEEC1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6AC6949" w14:textId="77777777" w:rsidR="00CC4B95" w:rsidRPr="00C935A5" w:rsidRDefault="00CC4B95" w:rsidP="00CC4B95">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2F4FF13C" w14:textId="5646CDDA" w:rsidR="00CC4B95" w:rsidRPr="00C935A5" w:rsidRDefault="00CC4B95" w:rsidP="00CC4B95">
            <w:pPr>
              <w:spacing w:before="40" w:after="20"/>
              <w:jc w:val="center"/>
              <w:rPr>
                <w:rFonts w:cs="Arial"/>
                <w:sz w:val="18"/>
                <w:szCs w:val="18"/>
              </w:rPr>
            </w:pPr>
            <w:r w:rsidRPr="00CC4B95">
              <w:rPr>
                <w:rFonts w:cs="Arial"/>
                <w:sz w:val="18"/>
                <w:szCs w:val="18"/>
              </w:rPr>
              <w:t>0.898</w:t>
            </w:r>
          </w:p>
        </w:tc>
        <w:tc>
          <w:tcPr>
            <w:tcW w:w="1134" w:type="dxa"/>
            <w:tcBorders>
              <w:top w:val="nil"/>
              <w:left w:val="nil"/>
              <w:bottom w:val="nil"/>
              <w:right w:val="nil"/>
            </w:tcBorders>
            <w:shd w:val="clear" w:color="auto" w:fill="auto"/>
            <w:vAlign w:val="bottom"/>
          </w:tcPr>
          <w:p w14:paraId="28E64ADD" w14:textId="7553FD6F" w:rsidR="00CC4B95" w:rsidRPr="00C935A5" w:rsidRDefault="00CC4B95" w:rsidP="00CC4B95">
            <w:pPr>
              <w:spacing w:before="40" w:after="20"/>
              <w:jc w:val="center"/>
              <w:rPr>
                <w:rFonts w:cs="Arial"/>
                <w:sz w:val="18"/>
                <w:szCs w:val="18"/>
              </w:rPr>
            </w:pPr>
            <w:r w:rsidRPr="00CC4B95">
              <w:rPr>
                <w:rFonts w:cs="Arial"/>
                <w:sz w:val="18"/>
                <w:szCs w:val="18"/>
              </w:rPr>
              <w:t>0.891</w:t>
            </w:r>
          </w:p>
        </w:tc>
        <w:tc>
          <w:tcPr>
            <w:tcW w:w="170" w:type="dxa"/>
            <w:tcBorders>
              <w:top w:val="nil"/>
              <w:left w:val="nil"/>
              <w:bottom w:val="nil"/>
              <w:right w:val="nil"/>
            </w:tcBorders>
            <w:vAlign w:val="bottom"/>
          </w:tcPr>
          <w:p w14:paraId="25D2BF60" w14:textId="017099A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1049D78" w14:textId="322E71FA" w:rsidR="00CC4B95" w:rsidRPr="00C935A5" w:rsidRDefault="00CC4B95" w:rsidP="00CC4B95">
            <w:pPr>
              <w:spacing w:before="40" w:after="20"/>
              <w:jc w:val="center"/>
              <w:rPr>
                <w:rFonts w:cs="Arial"/>
                <w:sz w:val="18"/>
                <w:szCs w:val="18"/>
              </w:rPr>
            </w:pPr>
            <w:r w:rsidRPr="00CC4B95">
              <w:rPr>
                <w:rFonts w:cs="Arial"/>
                <w:sz w:val="18"/>
                <w:szCs w:val="18"/>
              </w:rPr>
              <w:t>0.902</w:t>
            </w:r>
          </w:p>
        </w:tc>
        <w:tc>
          <w:tcPr>
            <w:tcW w:w="1134" w:type="dxa"/>
            <w:tcBorders>
              <w:top w:val="nil"/>
              <w:left w:val="nil"/>
              <w:bottom w:val="nil"/>
              <w:right w:val="nil"/>
            </w:tcBorders>
            <w:vAlign w:val="bottom"/>
          </w:tcPr>
          <w:p w14:paraId="4919C508" w14:textId="3AD757F7" w:rsidR="00CC4B95" w:rsidRPr="00C935A5" w:rsidRDefault="00CC4B95" w:rsidP="00CC4B95">
            <w:pPr>
              <w:spacing w:before="40" w:after="20"/>
              <w:jc w:val="center"/>
              <w:rPr>
                <w:rFonts w:cs="Arial"/>
                <w:sz w:val="18"/>
                <w:szCs w:val="18"/>
              </w:rPr>
            </w:pPr>
            <w:r w:rsidRPr="00CC4B95">
              <w:rPr>
                <w:rFonts w:cs="Arial"/>
                <w:sz w:val="18"/>
                <w:szCs w:val="18"/>
              </w:rPr>
              <w:t>0.896</w:t>
            </w:r>
          </w:p>
        </w:tc>
        <w:tc>
          <w:tcPr>
            <w:tcW w:w="1134" w:type="dxa"/>
            <w:tcBorders>
              <w:top w:val="nil"/>
              <w:left w:val="nil"/>
              <w:bottom w:val="nil"/>
              <w:right w:val="nil"/>
            </w:tcBorders>
            <w:vAlign w:val="bottom"/>
          </w:tcPr>
          <w:p w14:paraId="49B8B687" w14:textId="725677E4" w:rsidR="00CC4B95" w:rsidRPr="00C935A5" w:rsidRDefault="00CC4B95" w:rsidP="00CC4B95">
            <w:pPr>
              <w:spacing w:before="40" w:after="20"/>
              <w:jc w:val="center"/>
              <w:rPr>
                <w:rFonts w:cs="Arial"/>
                <w:sz w:val="18"/>
                <w:szCs w:val="18"/>
              </w:rPr>
            </w:pPr>
            <w:r w:rsidRPr="00CC4B95">
              <w:rPr>
                <w:rFonts w:cs="Arial"/>
                <w:sz w:val="18"/>
                <w:szCs w:val="18"/>
              </w:rPr>
              <w:t>0.898</w:t>
            </w:r>
          </w:p>
        </w:tc>
        <w:tc>
          <w:tcPr>
            <w:tcW w:w="1134" w:type="dxa"/>
            <w:tcBorders>
              <w:top w:val="nil"/>
              <w:left w:val="nil"/>
              <w:bottom w:val="nil"/>
              <w:right w:val="nil"/>
            </w:tcBorders>
            <w:vAlign w:val="bottom"/>
          </w:tcPr>
          <w:p w14:paraId="7CA8A5D6" w14:textId="7A426BDF" w:rsidR="00CC4B95" w:rsidRPr="00C935A5" w:rsidRDefault="00CC4B95" w:rsidP="00CC4B95">
            <w:pPr>
              <w:spacing w:before="40" w:after="20"/>
              <w:jc w:val="center"/>
              <w:rPr>
                <w:rFonts w:cs="Arial"/>
                <w:sz w:val="18"/>
                <w:szCs w:val="18"/>
              </w:rPr>
            </w:pPr>
            <w:r w:rsidRPr="00CC4B95">
              <w:rPr>
                <w:rFonts w:cs="Arial"/>
                <w:sz w:val="18"/>
                <w:szCs w:val="18"/>
              </w:rPr>
              <w:t>0.880</w:t>
            </w:r>
          </w:p>
        </w:tc>
      </w:tr>
      <w:tr w:rsidR="00CC4B95" w:rsidRPr="00CC4B95" w14:paraId="7983002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4E4172F" w14:textId="77777777" w:rsidR="00CC4B95" w:rsidRPr="00C935A5" w:rsidRDefault="00CC4B95" w:rsidP="00CC4B95">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5D5A1E0B" w14:textId="61314890" w:rsidR="00CC4B95" w:rsidRPr="00C935A5" w:rsidRDefault="00CC4B95" w:rsidP="00CC4B95">
            <w:pPr>
              <w:spacing w:before="40" w:after="20"/>
              <w:jc w:val="center"/>
              <w:rPr>
                <w:rFonts w:cs="Arial"/>
                <w:sz w:val="18"/>
                <w:szCs w:val="18"/>
              </w:rPr>
            </w:pPr>
            <w:r w:rsidRPr="00CC4B95">
              <w:rPr>
                <w:rFonts w:cs="Arial"/>
                <w:sz w:val="18"/>
                <w:szCs w:val="18"/>
              </w:rPr>
              <w:t>1.088</w:t>
            </w:r>
          </w:p>
        </w:tc>
        <w:tc>
          <w:tcPr>
            <w:tcW w:w="1134" w:type="dxa"/>
            <w:tcBorders>
              <w:top w:val="nil"/>
              <w:left w:val="nil"/>
              <w:bottom w:val="nil"/>
              <w:right w:val="nil"/>
            </w:tcBorders>
            <w:shd w:val="clear" w:color="auto" w:fill="auto"/>
            <w:vAlign w:val="bottom"/>
          </w:tcPr>
          <w:p w14:paraId="653F8022" w14:textId="3AB9B493" w:rsidR="00CC4B95" w:rsidRPr="00C935A5" w:rsidRDefault="00CC4B95" w:rsidP="00CC4B95">
            <w:pPr>
              <w:spacing w:before="40" w:after="20"/>
              <w:jc w:val="center"/>
              <w:rPr>
                <w:rFonts w:cs="Arial"/>
                <w:sz w:val="18"/>
                <w:szCs w:val="18"/>
              </w:rPr>
            </w:pPr>
            <w:r w:rsidRPr="00CC4B95">
              <w:rPr>
                <w:rFonts w:cs="Arial"/>
                <w:sz w:val="18"/>
                <w:szCs w:val="18"/>
              </w:rPr>
              <w:t>1.080</w:t>
            </w:r>
          </w:p>
        </w:tc>
        <w:tc>
          <w:tcPr>
            <w:tcW w:w="170" w:type="dxa"/>
            <w:tcBorders>
              <w:top w:val="nil"/>
              <w:left w:val="nil"/>
              <w:bottom w:val="nil"/>
              <w:right w:val="nil"/>
            </w:tcBorders>
            <w:vAlign w:val="bottom"/>
          </w:tcPr>
          <w:p w14:paraId="50238705" w14:textId="65A25BB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DFFAF84" w14:textId="01513356" w:rsidR="00CC4B95" w:rsidRPr="00C935A5" w:rsidRDefault="00CC4B95" w:rsidP="00CC4B95">
            <w:pPr>
              <w:spacing w:before="40" w:after="20"/>
              <w:jc w:val="center"/>
              <w:rPr>
                <w:rFonts w:cs="Arial"/>
                <w:sz w:val="18"/>
                <w:szCs w:val="18"/>
              </w:rPr>
            </w:pPr>
            <w:r w:rsidRPr="00CC4B95">
              <w:rPr>
                <w:rFonts w:cs="Arial"/>
                <w:sz w:val="18"/>
                <w:szCs w:val="18"/>
              </w:rPr>
              <w:t>1.041</w:t>
            </w:r>
          </w:p>
        </w:tc>
        <w:tc>
          <w:tcPr>
            <w:tcW w:w="1134" w:type="dxa"/>
            <w:tcBorders>
              <w:top w:val="nil"/>
              <w:left w:val="nil"/>
              <w:bottom w:val="nil"/>
              <w:right w:val="nil"/>
            </w:tcBorders>
            <w:vAlign w:val="bottom"/>
          </w:tcPr>
          <w:p w14:paraId="54FD5FF3" w14:textId="232B2C1B" w:rsidR="00CC4B95" w:rsidRPr="00C935A5" w:rsidRDefault="00CC4B95" w:rsidP="00CC4B95">
            <w:pPr>
              <w:spacing w:before="40" w:after="20"/>
              <w:jc w:val="center"/>
              <w:rPr>
                <w:rFonts w:cs="Arial"/>
                <w:sz w:val="18"/>
                <w:szCs w:val="18"/>
              </w:rPr>
            </w:pPr>
            <w:r w:rsidRPr="00CC4B95">
              <w:rPr>
                <w:rFonts w:cs="Arial"/>
                <w:sz w:val="18"/>
                <w:szCs w:val="18"/>
              </w:rPr>
              <w:t>1.034</w:t>
            </w:r>
          </w:p>
        </w:tc>
        <w:tc>
          <w:tcPr>
            <w:tcW w:w="1134" w:type="dxa"/>
            <w:tcBorders>
              <w:top w:val="nil"/>
              <w:left w:val="nil"/>
              <w:bottom w:val="nil"/>
              <w:right w:val="nil"/>
            </w:tcBorders>
            <w:vAlign w:val="bottom"/>
          </w:tcPr>
          <w:p w14:paraId="6992B9A4" w14:textId="4A47D4B0" w:rsidR="00CC4B95" w:rsidRPr="00C935A5" w:rsidRDefault="00CC4B95" w:rsidP="00CC4B95">
            <w:pPr>
              <w:spacing w:before="40" w:after="20"/>
              <w:jc w:val="center"/>
              <w:rPr>
                <w:rFonts w:cs="Arial"/>
                <w:sz w:val="18"/>
                <w:szCs w:val="18"/>
              </w:rPr>
            </w:pPr>
            <w:r w:rsidRPr="00CC4B95">
              <w:rPr>
                <w:rFonts w:cs="Arial"/>
                <w:sz w:val="18"/>
                <w:szCs w:val="18"/>
              </w:rPr>
              <w:t>1.036</w:t>
            </w:r>
          </w:p>
        </w:tc>
        <w:tc>
          <w:tcPr>
            <w:tcW w:w="1134" w:type="dxa"/>
            <w:tcBorders>
              <w:top w:val="nil"/>
              <w:left w:val="nil"/>
              <w:bottom w:val="nil"/>
              <w:right w:val="nil"/>
            </w:tcBorders>
            <w:vAlign w:val="bottom"/>
          </w:tcPr>
          <w:p w14:paraId="1756D701" w14:textId="40B730DA" w:rsidR="00CC4B95" w:rsidRPr="00C935A5" w:rsidRDefault="00CC4B95" w:rsidP="00CC4B95">
            <w:pPr>
              <w:spacing w:before="40" w:after="20"/>
              <w:jc w:val="center"/>
              <w:rPr>
                <w:rFonts w:cs="Arial"/>
                <w:sz w:val="18"/>
                <w:szCs w:val="18"/>
              </w:rPr>
            </w:pPr>
            <w:r w:rsidRPr="00CC4B95">
              <w:rPr>
                <w:rFonts w:cs="Arial"/>
                <w:sz w:val="18"/>
                <w:szCs w:val="18"/>
              </w:rPr>
              <w:t>1.015</w:t>
            </w:r>
          </w:p>
        </w:tc>
      </w:tr>
      <w:tr w:rsidR="00CC4B95" w:rsidRPr="00CC4B95" w14:paraId="599B734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A9BA40" w14:textId="77777777" w:rsidR="00CC4B95" w:rsidRPr="00C935A5" w:rsidRDefault="00CC4B95" w:rsidP="00CC4B95">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575AFA3F" w14:textId="4ED9F34F" w:rsidR="00CC4B95" w:rsidRPr="00C935A5" w:rsidRDefault="00CC4B95" w:rsidP="00CC4B95">
            <w:pPr>
              <w:spacing w:before="40" w:after="20"/>
              <w:jc w:val="center"/>
              <w:rPr>
                <w:rFonts w:cs="Arial"/>
                <w:sz w:val="18"/>
                <w:szCs w:val="18"/>
              </w:rPr>
            </w:pPr>
            <w:r w:rsidRPr="00CC4B95">
              <w:rPr>
                <w:rFonts w:cs="Arial"/>
                <w:sz w:val="18"/>
                <w:szCs w:val="18"/>
              </w:rPr>
              <w:t>1.428</w:t>
            </w:r>
          </w:p>
        </w:tc>
        <w:tc>
          <w:tcPr>
            <w:tcW w:w="1134" w:type="dxa"/>
            <w:tcBorders>
              <w:top w:val="nil"/>
              <w:left w:val="nil"/>
              <w:bottom w:val="nil"/>
              <w:right w:val="nil"/>
            </w:tcBorders>
            <w:shd w:val="clear" w:color="auto" w:fill="auto"/>
            <w:vAlign w:val="bottom"/>
          </w:tcPr>
          <w:p w14:paraId="583F2A49" w14:textId="1A580EEB" w:rsidR="00CC4B95" w:rsidRPr="00C935A5" w:rsidRDefault="00CC4B95" w:rsidP="00CC4B95">
            <w:pPr>
              <w:spacing w:before="40" w:after="20"/>
              <w:jc w:val="center"/>
              <w:rPr>
                <w:rFonts w:cs="Arial"/>
                <w:sz w:val="18"/>
                <w:szCs w:val="18"/>
              </w:rPr>
            </w:pPr>
            <w:r w:rsidRPr="00CC4B95">
              <w:rPr>
                <w:rFonts w:cs="Arial"/>
                <w:sz w:val="18"/>
                <w:szCs w:val="18"/>
              </w:rPr>
              <w:t>1.417</w:t>
            </w:r>
          </w:p>
        </w:tc>
        <w:tc>
          <w:tcPr>
            <w:tcW w:w="170" w:type="dxa"/>
            <w:tcBorders>
              <w:top w:val="nil"/>
              <w:left w:val="nil"/>
              <w:bottom w:val="nil"/>
              <w:right w:val="nil"/>
            </w:tcBorders>
            <w:vAlign w:val="bottom"/>
          </w:tcPr>
          <w:p w14:paraId="0A4625D6" w14:textId="23350EC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0264B20" w14:textId="3F411275" w:rsidR="00CC4B95" w:rsidRPr="00C935A5" w:rsidRDefault="00CC4B95" w:rsidP="00CC4B95">
            <w:pPr>
              <w:spacing w:before="40" w:after="20"/>
              <w:jc w:val="center"/>
              <w:rPr>
                <w:rFonts w:cs="Arial"/>
                <w:sz w:val="18"/>
                <w:szCs w:val="18"/>
              </w:rPr>
            </w:pPr>
            <w:r w:rsidRPr="00CC4B95">
              <w:rPr>
                <w:rFonts w:cs="Arial"/>
                <w:sz w:val="18"/>
                <w:szCs w:val="18"/>
              </w:rPr>
              <w:t>0.912</w:t>
            </w:r>
          </w:p>
        </w:tc>
        <w:tc>
          <w:tcPr>
            <w:tcW w:w="1134" w:type="dxa"/>
            <w:tcBorders>
              <w:top w:val="nil"/>
              <w:left w:val="nil"/>
              <w:bottom w:val="nil"/>
              <w:right w:val="nil"/>
            </w:tcBorders>
            <w:vAlign w:val="bottom"/>
          </w:tcPr>
          <w:p w14:paraId="181CCFF0" w14:textId="3E6DD81D" w:rsidR="00CC4B95" w:rsidRPr="00C935A5" w:rsidRDefault="00CC4B95" w:rsidP="00CC4B95">
            <w:pPr>
              <w:spacing w:before="40" w:after="20"/>
              <w:jc w:val="center"/>
              <w:rPr>
                <w:rFonts w:cs="Arial"/>
                <w:sz w:val="18"/>
                <w:szCs w:val="18"/>
              </w:rPr>
            </w:pPr>
            <w:r w:rsidRPr="00CC4B95">
              <w:rPr>
                <w:rFonts w:cs="Arial"/>
                <w:sz w:val="18"/>
                <w:szCs w:val="18"/>
              </w:rPr>
              <w:t>0.906</w:t>
            </w:r>
          </w:p>
        </w:tc>
        <w:tc>
          <w:tcPr>
            <w:tcW w:w="1134" w:type="dxa"/>
            <w:tcBorders>
              <w:top w:val="nil"/>
              <w:left w:val="nil"/>
              <w:bottom w:val="nil"/>
              <w:right w:val="nil"/>
            </w:tcBorders>
            <w:vAlign w:val="bottom"/>
          </w:tcPr>
          <w:p w14:paraId="48BC1A37" w14:textId="1708A090" w:rsidR="00CC4B95" w:rsidRPr="00C935A5" w:rsidRDefault="00CC4B95" w:rsidP="00CC4B95">
            <w:pPr>
              <w:spacing w:before="40" w:after="20"/>
              <w:jc w:val="center"/>
              <w:rPr>
                <w:rFonts w:cs="Arial"/>
                <w:sz w:val="18"/>
                <w:szCs w:val="18"/>
              </w:rPr>
            </w:pPr>
            <w:r w:rsidRPr="00CC4B95">
              <w:rPr>
                <w:rFonts w:cs="Arial"/>
                <w:sz w:val="18"/>
                <w:szCs w:val="18"/>
              </w:rPr>
              <w:t>0.908</w:t>
            </w:r>
          </w:p>
        </w:tc>
        <w:tc>
          <w:tcPr>
            <w:tcW w:w="1134" w:type="dxa"/>
            <w:tcBorders>
              <w:top w:val="nil"/>
              <w:left w:val="nil"/>
              <w:bottom w:val="nil"/>
              <w:right w:val="nil"/>
            </w:tcBorders>
            <w:vAlign w:val="bottom"/>
          </w:tcPr>
          <w:p w14:paraId="2461DE57" w14:textId="4104677D" w:rsidR="00CC4B95" w:rsidRPr="00C935A5" w:rsidRDefault="00CC4B95" w:rsidP="00CC4B95">
            <w:pPr>
              <w:spacing w:before="40" w:after="20"/>
              <w:jc w:val="center"/>
              <w:rPr>
                <w:rFonts w:cs="Arial"/>
                <w:sz w:val="18"/>
                <w:szCs w:val="18"/>
              </w:rPr>
            </w:pPr>
            <w:r w:rsidRPr="00CC4B95">
              <w:rPr>
                <w:rFonts w:cs="Arial"/>
                <w:sz w:val="18"/>
                <w:szCs w:val="18"/>
              </w:rPr>
              <w:t>0.890</w:t>
            </w:r>
          </w:p>
        </w:tc>
      </w:tr>
      <w:tr w:rsidR="00CC4B95" w:rsidRPr="00CC4B95" w14:paraId="700CB0F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A1D25E" w14:textId="77777777" w:rsidR="00CC4B95" w:rsidRPr="00C935A5" w:rsidRDefault="00CC4B95" w:rsidP="00CC4B95">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4A1031BF" w14:textId="61030292"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134" w:type="dxa"/>
            <w:tcBorders>
              <w:top w:val="nil"/>
              <w:left w:val="nil"/>
              <w:bottom w:val="nil"/>
              <w:right w:val="nil"/>
            </w:tcBorders>
            <w:shd w:val="clear" w:color="auto" w:fill="auto"/>
            <w:vAlign w:val="bottom"/>
          </w:tcPr>
          <w:p w14:paraId="6A513ECE" w14:textId="4B8684EA" w:rsidR="00CC4B95" w:rsidRPr="00C935A5" w:rsidRDefault="00CC4B95" w:rsidP="00CC4B95">
            <w:pPr>
              <w:spacing w:before="40" w:after="20"/>
              <w:jc w:val="center"/>
              <w:rPr>
                <w:rFonts w:cs="Arial"/>
                <w:sz w:val="18"/>
                <w:szCs w:val="18"/>
              </w:rPr>
            </w:pPr>
            <w:r w:rsidRPr="00CC4B95">
              <w:rPr>
                <w:rFonts w:cs="Arial"/>
                <w:sz w:val="18"/>
                <w:szCs w:val="18"/>
              </w:rPr>
              <w:t>1.004</w:t>
            </w:r>
          </w:p>
        </w:tc>
        <w:tc>
          <w:tcPr>
            <w:tcW w:w="170" w:type="dxa"/>
            <w:tcBorders>
              <w:top w:val="nil"/>
              <w:left w:val="nil"/>
              <w:bottom w:val="nil"/>
              <w:right w:val="nil"/>
            </w:tcBorders>
            <w:vAlign w:val="bottom"/>
          </w:tcPr>
          <w:p w14:paraId="49E35D8C" w14:textId="69558673"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2888F3D" w14:textId="02A5D1BD" w:rsidR="00CC4B95" w:rsidRPr="00C935A5" w:rsidRDefault="00CC4B95" w:rsidP="00CC4B95">
            <w:pPr>
              <w:spacing w:before="40" w:after="20"/>
              <w:jc w:val="center"/>
              <w:rPr>
                <w:rFonts w:cs="Arial"/>
                <w:sz w:val="18"/>
                <w:szCs w:val="18"/>
              </w:rPr>
            </w:pPr>
            <w:r w:rsidRPr="00CC4B95">
              <w:rPr>
                <w:rFonts w:cs="Arial"/>
                <w:sz w:val="18"/>
                <w:szCs w:val="18"/>
              </w:rPr>
              <w:t>1.019</w:t>
            </w:r>
          </w:p>
        </w:tc>
        <w:tc>
          <w:tcPr>
            <w:tcW w:w="1134" w:type="dxa"/>
            <w:tcBorders>
              <w:top w:val="nil"/>
              <w:left w:val="nil"/>
              <w:bottom w:val="nil"/>
              <w:right w:val="nil"/>
            </w:tcBorders>
            <w:vAlign w:val="bottom"/>
          </w:tcPr>
          <w:p w14:paraId="3BEBE6A9" w14:textId="2E6BF323"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134" w:type="dxa"/>
            <w:tcBorders>
              <w:top w:val="nil"/>
              <w:left w:val="nil"/>
              <w:bottom w:val="nil"/>
              <w:right w:val="nil"/>
            </w:tcBorders>
            <w:vAlign w:val="bottom"/>
          </w:tcPr>
          <w:p w14:paraId="773E4B22" w14:textId="7E5B5763" w:rsidR="00CC4B95" w:rsidRPr="00C935A5" w:rsidRDefault="00CC4B95" w:rsidP="00CC4B95">
            <w:pPr>
              <w:spacing w:before="40" w:after="20"/>
              <w:jc w:val="center"/>
              <w:rPr>
                <w:rFonts w:cs="Arial"/>
                <w:sz w:val="18"/>
                <w:szCs w:val="18"/>
              </w:rPr>
            </w:pPr>
            <w:r w:rsidRPr="00CC4B95">
              <w:rPr>
                <w:rFonts w:cs="Arial"/>
                <w:sz w:val="18"/>
                <w:szCs w:val="18"/>
              </w:rPr>
              <w:t>1.015</w:t>
            </w:r>
          </w:p>
        </w:tc>
        <w:tc>
          <w:tcPr>
            <w:tcW w:w="1134" w:type="dxa"/>
            <w:tcBorders>
              <w:top w:val="nil"/>
              <w:left w:val="nil"/>
              <w:bottom w:val="nil"/>
              <w:right w:val="nil"/>
            </w:tcBorders>
            <w:vAlign w:val="bottom"/>
          </w:tcPr>
          <w:p w14:paraId="63FCB084" w14:textId="1134615C" w:rsidR="00CC4B95" w:rsidRPr="00C935A5" w:rsidRDefault="00CC4B95" w:rsidP="00CC4B95">
            <w:pPr>
              <w:spacing w:before="40" w:after="20"/>
              <w:jc w:val="center"/>
              <w:rPr>
                <w:rFonts w:cs="Arial"/>
                <w:sz w:val="18"/>
                <w:szCs w:val="18"/>
              </w:rPr>
            </w:pPr>
            <w:r w:rsidRPr="00CC4B95">
              <w:rPr>
                <w:rFonts w:cs="Arial"/>
                <w:sz w:val="18"/>
                <w:szCs w:val="18"/>
              </w:rPr>
              <w:t>0.994</w:t>
            </w:r>
          </w:p>
        </w:tc>
      </w:tr>
      <w:tr w:rsidR="00CC4B95" w:rsidRPr="00CC4B95" w14:paraId="52A7A94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EDB49F" w14:textId="77777777" w:rsidR="00CC4B95" w:rsidRPr="00C935A5" w:rsidRDefault="00CC4B95" w:rsidP="00CC4B95">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0736F6EE" w14:textId="2187CB95"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134" w:type="dxa"/>
            <w:tcBorders>
              <w:top w:val="nil"/>
              <w:left w:val="nil"/>
              <w:bottom w:val="nil"/>
              <w:right w:val="nil"/>
            </w:tcBorders>
            <w:shd w:val="clear" w:color="auto" w:fill="auto"/>
            <w:vAlign w:val="bottom"/>
          </w:tcPr>
          <w:p w14:paraId="62ABC0A8" w14:textId="7199DFB4" w:rsidR="00CC4B95" w:rsidRPr="00C935A5" w:rsidRDefault="00CC4B95" w:rsidP="00CC4B95">
            <w:pPr>
              <w:spacing w:before="40" w:after="20"/>
              <w:jc w:val="center"/>
              <w:rPr>
                <w:rFonts w:cs="Arial"/>
                <w:sz w:val="18"/>
                <w:szCs w:val="18"/>
              </w:rPr>
            </w:pPr>
            <w:r w:rsidRPr="00CC4B95">
              <w:rPr>
                <w:rFonts w:cs="Arial"/>
                <w:sz w:val="18"/>
                <w:szCs w:val="18"/>
              </w:rPr>
              <w:t>1.221</w:t>
            </w:r>
          </w:p>
        </w:tc>
        <w:tc>
          <w:tcPr>
            <w:tcW w:w="170" w:type="dxa"/>
            <w:tcBorders>
              <w:top w:val="nil"/>
              <w:left w:val="nil"/>
              <w:bottom w:val="nil"/>
              <w:right w:val="nil"/>
            </w:tcBorders>
            <w:vAlign w:val="bottom"/>
          </w:tcPr>
          <w:p w14:paraId="720ACFB6" w14:textId="1F1A86C2"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3CF5B6D" w14:textId="3727EEA8" w:rsidR="00CC4B95" w:rsidRPr="00C935A5" w:rsidRDefault="00CC4B95" w:rsidP="00CC4B95">
            <w:pPr>
              <w:spacing w:before="40" w:after="20"/>
              <w:jc w:val="center"/>
              <w:rPr>
                <w:rFonts w:cs="Arial"/>
                <w:sz w:val="18"/>
                <w:szCs w:val="18"/>
              </w:rPr>
            </w:pPr>
            <w:r w:rsidRPr="00CC4B95">
              <w:rPr>
                <w:rFonts w:cs="Arial"/>
                <w:sz w:val="18"/>
                <w:szCs w:val="18"/>
              </w:rPr>
              <w:t>1.043</w:t>
            </w:r>
          </w:p>
        </w:tc>
        <w:tc>
          <w:tcPr>
            <w:tcW w:w="1134" w:type="dxa"/>
            <w:tcBorders>
              <w:top w:val="nil"/>
              <w:left w:val="nil"/>
              <w:bottom w:val="nil"/>
              <w:right w:val="nil"/>
            </w:tcBorders>
            <w:vAlign w:val="bottom"/>
          </w:tcPr>
          <w:p w14:paraId="64F3240F" w14:textId="11FB7D06" w:rsidR="00CC4B95" w:rsidRPr="00C935A5" w:rsidRDefault="00CC4B95" w:rsidP="00CC4B95">
            <w:pPr>
              <w:spacing w:before="40" w:after="20"/>
              <w:jc w:val="center"/>
              <w:rPr>
                <w:rFonts w:cs="Arial"/>
                <w:sz w:val="18"/>
                <w:szCs w:val="18"/>
              </w:rPr>
            </w:pPr>
            <w:r w:rsidRPr="00CC4B95">
              <w:rPr>
                <w:rFonts w:cs="Arial"/>
                <w:sz w:val="18"/>
                <w:szCs w:val="18"/>
              </w:rPr>
              <w:t>1.036</w:t>
            </w:r>
          </w:p>
        </w:tc>
        <w:tc>
          <w:tcPr>
            <w:tcW w:w="1134" w:type="dxa"/>
            <w:tcBorders>
              <w:top w:val="nil"/>
              <w:left w:val="nil"/>
              <w:bottom w:val="nil"/>
              <w:right w:val="nil"/>
            </w:tcBorders>
            <w:vAlign w:val="bottom"/>
          </w:tcPr>
          <w:p w14:paraId="33E5A4D1" w14:textId="77F8086C" w:rsidR="00CC4B95" w:rsidRPr="00C935A5" w:rsidRDefault="00CC4B95" w:rsidP="00CC4B95">
            <w:pPr>
              <w:spacing w:before="40" w:after="20"/>
              <w:jc w:val="center"/>
              <w:rPr>
                <w:rFonts w:cs="Arial"/>
                <w:sz w:val="18"/>
                <w:szCs w:val="18"/>
              </w:rPr>
            </w:pPr>
            <w:r w:rsidRPr="00CC4B95">
              <w:rPr>
                <w:rFonts w:cs="Arial"/>
                <w:sz w:val="18"/>
                <w:szCs w:val="18"/>
              </w:rPr>
              <w:t>1.039</w:t>
            </w:r>
          </w:p>
        </w:tc>
        <w:tc>
          <w:tcPr>
            <w:tcW w:w="1134" w:type="dxa"/>
            <w:tcBorders>
              <w:top w:val="nil"/>
              <w:left w:val="nil"/>
              <w:bottom w:val="nil"/>
              <w:right w:val="nil"/>
            </w:tcBorders>
            <w:vAlign w:val="bottom"/>
          </w:tcPr>
          <w:p w14:paraId="5EBB4DE1" w14:textId="01680EC0" w:rsidR="00CC4B95" w:rsidRPr="00C935A5" w:rsidRDefault="00CC4B95" w:rsidP="00CC4B95">
            <w:pPr>
              <w:spacing w:before="40" w:after="20"/>
              <w:jc w:val="center"/>
              <w:rPr>
                <w:rFonts w:cs="Arial"/>
                <w:sz w:val="18"/>
                <w:szCs w:val="18"/>
              </w:rPr>
            </w:pPr>
            <w:r w:rsidRPr="00CC4B95">
              <w:rPr>
                <w:rFonts w:cs="Arial"/>
                <w:sz w:val="18"/>
                <w:szCs w:val="18"/>
              </w:rPr>
              <w:t>1.018</w:t>
            </w:r>
          </w:p>
        </w:tc>
      </w:tr>
      <w:tr w:rsidR="00CC4B95" w:rsidRPr="00CC4B95" w14:paraId="6491D4C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16AC6B" w14:textId="77777777" w:rsidR="00CC4B95" w:rsidRPr="00C935A5" w:rsidRDefault="00CC4B95" w:rsidP="00CC4B95">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51E13640" w14:textId="100A8470" w:rsidR="00CC4B95" w:rsidRPr="00C935A5" w:rsidRDefault="00CC4B95" w:rsidP="00CC4B95">
            <w:pPr>
              <w:spacing w:before="40" w:after="20"/>
              <w:jc w:val="center"/>
              <w:rPr>
                <w:rFonts w:cs="Arial"/>
                <w:sz w:val="18"/>
                <w:szCs w:val="18"/>
              </w:rPr>
            </w:pPr>
            <w:r w:rsidRPr="00CC4B95">
              <w:rPr>
                <w:rFonts w:cs="Arial"/>
                <w:sz w:val="18"/>
                <w:szCs w:val="18"/>
              </w:rPr>
              <w:t>1.016</w:t>
            </w:r>
          </w:p>
        </w:tc>
        <w:tc>
          <w:tcPr>
            <w:tcW w:w="1134" w:type="dxa"/>
            <w:tcBorders>
              <w:top w:val="nil"/>
              <w:left w:val="nil"/>
              <w:bottom w:val="nil"/>
              <w:right w:val="nil"/>
            </w:tcBorders>
            <w:shd w:val="clear" w:color="auto" w:fill="auto"/>
            <w:vAlign w:val="bottom"/>
          </w:tcPr>
          <w:p w14:paraId="47EB03A0" w14:textId="7E87885D" w:rsidR="00CC4B95" w:rsidRPr="00C935A5" w:rsidRDefault="00CC4B95" w:rsidP="00CC4B95">
            <w:pPr>
              <w:spacing w:before="40" w:after="20"/>
              <w:jc w:val="center"/>
              <w:rPr>
                <w:rFonts w:cs="Arial"/>
                <w:sz w:val="18"/>
                <w:szCs w:val="18"/>
              </w:rPr>
            </w:pPr>
            <w:r w:rsidRPr="00CC4B95">
              <w:rPr>
                <w:rFonts w:cs="Arial"/>
                <w:sz w:val="18"/>
                <w:szCs w:val="18"/>
              </w:rPr>
              <w:t>1.008</w:t>
            </w:r>
          </w:p>
        </w:tc>
        <w:tc>
          <w:tcPr>
            <w:tcW w:w="170" w:type="dxa"/>
            <w:tcBorders>
              <w:top w:val="nil"/>
              <w:left w:val="nil"/>
              <w:bottom w:val="nil"/>
              <w:right w:val="nil"/>
            </w:tcBorders>
            <w:vAlign w:val="bottom"/>
          </w:tcPr>
          <w:p w14:paraId="1DF6EAD1" w14:textId="30D2AF8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49B17AA" w14:textId="30874EA9" w:rsidR="00CC4B95" w:rsidRPr="00C935A5" w:rsidRDefault="00CC4B95" w:rsidP="00CC4B95">
            <w:pPr>
              <w:spacing w:before="40" w:after="20"/>
              <w:jc w:val="center"/>
              <w:rPr>
                <w:rFonts w:cs="Arial"/>
                <w:sz w:val="18"/>
                <w:szCs w:val="18"/>
              </w:rPr>
            </w:pPr>
            <w:r w:rsidRPr="00CC4B95">
              <w:rPr>
                <w:rFonts w:cs="Arial"/>
                <w:sz w:val="18"/>
                <w:szCs w:val="18"/>
              </w:rPr>
              <w:t>1.611</w:t>
            </w:r>
          </w:p>
        </w:tc>
        <w:tc>
          <w:tcPr>
            <w:tcW w:w="1134" w:type="dxa"/>
            <w:tcBorders>
              <w:top w:val="nil"/>
              <w:left w:val="nil"/>
              <w:bottom w:val="nil"/>
              <w:right w:val="nil"/>
            </w:tcBorders>
            <w:vAlign w:val="bottom"/>
          </w:tcPr>
          <w:p w14:paraId="6CE79006" w14:textId="51E176CB" w:rsidR="00CC4B95" w:rsidRPr="00C935A5" w:rsidRDefault="00CC4B95" w:rsidP="00CC4B95">
            <w:pPr>
              <w:spacing w:before="40" w:after="20"/>
              <w:jc w:val="center"/>
              <w:rPr>
                <w:rFonts w:cs="Arial"/>
                <w:sz w:val="18"/>
                <w:szCs w:val="18"/>
              </w:rPr>
            </w:pPr>
            <w:r w:rsidRPr="00CC4B95">
              <w:rPr>
                <w:rFonts w:cs="Arial"/>
                <w:sz w:val="18"/>
                <w:szCs w:val="18"/>
              </w:rPr>
              <w:t>1.599</w:t>
            </w:r>
          </w:p>
        </w:tc>
        <w:tc>
          <w:tcPr>
            <w:tcW w:w="1134" w:type="dxa"/>
            <w:tcBorders>
              <w:top w:val="nil"/>
              <w:left w:val="nil"/>
              <w:bottom w:val="nil"/>
              <w:right w:val="nil"/>
            </w:tcBorders>
            <w:vAlign w:val="bottom"/>
          </w:tcPr>
          <w:p w14:paraId="29D4E399" w14:textId="51973BF0" w:rsidR="00CC4B95" w:rsidRPr="00C935A5" w:rsidRDefault="00CC4B95" w:rsidP="00CC4B95">
            <w:pPr>
              <w:spacing w:before="40" w:after="20"/>
              <w:jc w:val="center"/>
              <w:rPr>
                <w:rFonts w:cs="Arial"/>
                <w:sz w:val="18"/>
                <w:szCs w:val="18"/>
              </w:rPr>
            </w:pPr>
            <w:r w:rsidRPr="00CC4B95">
              <w:rPr>
                <w:rFonts w:cs="Arial"/>
                <w:sz w:val="18"/>
                <w:szCs w:val="18"/>
              </w:rPr>
              <w:t>1.604</w:t>
            </w:r>
          </w:p>
        </w:tc>
        <w:tc>
          <w:tcPr>
            <w:tcW w:w="1134" w:type="dxa"/>
            <w:tcBorders>
              <w:top w:val="nil"/>
              <w:left w:val="nil"/>
              <w:bottom w:val="nil"/>
              <w:right w:val="nil"/>
            </w:tcBorders>
            <w:vAlign w:val="bottom"/>
          </w:tcPr>
          <w:p w14:paraId="0A8D2A06" w14:textId="31E33922" w:rsidR="00CC4B95" w:rsidRPr="00C935A5" w:rsidRDefault="00CC4B95" w:rsidP="00CC4B95">
            <w:pPr>
              <w:spacing w:before="40" w:after="20"/>
              <w:jc w:val="center"/>
              <w:rPr>
                <w:rFonts w:cs="Arial"/>
                <w:sz w:val="18"/>
                <w:szCs w:val="18"/>
              </w:rPr>
            </w:pPr>
            <w:r w:rsidRPr="00CC4B95">
              <w:rPr>
                <w:rFonts w:cs="Arial"/>
                <w:sz w:val="18"/>
                <w:szCs w:val="18"/>
              </w:rPr>
              <w:t>1.571</w:t>
            </w:r>
          </w:p>
        </w:tc>
      </w:tr>
      <w:tr w:rsidR="00CC4B95" w:rsidRPr="00CC4B95" w14:paraId="366D63E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99C199A" w14:textId="77777777" w:rsidR="00CC4B95" w:rsidRPr="00C935A5" w:rsidRDefault="00CC4B95" w:rsidP="00CC4B95">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048EFDD8" w14:textId="7513AA1C" w:rsidR="00CC4B95" w:rsidRPr="00C935A5" w:rsidRDefault="00CC4B95" w:rsidP="00CC4B95">
            <w:pPr>
              <w:spacing w:before="40" w:after="20"/>
              <w:jc w:val="center"/>
              <w:rPr>
                <w:rFonts w:cs="Arial"/>
                <w:sz w:val="18"/>
                <w:szCs w:val="18"/>
              </w:rPr>
            </w:pPr>
            <w:r w:rsidRPr="00CC4B95">
              <w:rPr>
                <w:rFonts w:cs="Arial"/>
                <w:sz w:val="18"/>
                <w:szCs w:val="18"/>
              </w:rPr>
              <w:t>1.244</w:t>
            </w:r>
          </w:p>
        </w:tc>
        <w:tc>
          <w:tcPr>
            <w:tcW w:w="1134" w:type="dxa"/>
            <w:tcBorders>
              <w:top w:val="nil"/>
              <w:left w:val="nil"/>
              <w:bottom w:val="nil"/>
              <w:right w:val="nil"/>
            </w:tcBorders>
            <w:shd w:val="clear" w:color="auto" w:fill="auto"/>
            <w:vAlign w:val="bottom"/>
          </w:tcPr>
          <w:p w14:paraId="7CACF339" w14:textId="0E71EF6F" w:rsidR="00CC4B95" w:rsidRPr="00C935A5" w:rsidRDefault="00CC4B95" w:rsidP="00CC4B95">
            <w:pPr>
              <w:spacing w:before="40" w:after="20"/>
              <w:jc w:val="center"/>
              <w:rPr>
                <w:rFonts w:cs="Arial"/>
                <w:sz w:val="18"/>
                <w:szCs w:val="18"/>
              </w:rPr>
            </w:pPr>
            <w:r w:rsidRPr="00CC4B95">
              <w:rPr>
                <w:rFonts w:cs="Arial"/>
                <w:sz w:val="18"/>
                <w:szCs w:val="18"/>
              </w:rPr>
              <w:t>1.235</w:t>
            </w:r>
          </w:p>
        </w:tc>
        <w:tc>
          <w:tcPr>
            <w:tcW w:w="170" w:type="dxa"/>
            <w:tcBorders>
              <w:top w:val="nil"/>
              <w:left w:val="nil"/>
              <w:bottom w:val="nil"/>
              <w:right w:val="nil"/>
            </w:tcBorders>
            <w:vAlign w:val="bottom"/>
          </w:tcPr>
          <w:p w14:paraId="11FBD4E9" w14:textId="32F0519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523A439" w14:textId="43FB2128" w:rsidR="00CC4B95" w:rsidRPr="00C935A5" w:rsidRDefault="00CC4B95" w:rsidP="00CC4B95">
            <w:pPr>
              <w:spacing w:before="40" w:after="20"/>
              <w:jc w:val="center"/>
              <w:rPr>
                <w:rFonts w:cs="Arial"/>
                <w:sz w:val="18"/>
                <w:szCs w:val="18"/>
              </w:rPr>
            </w:pPr>
            <w:r w:rsidRPr="00CC4B95">
              <w:rPr>
                <w:rFonts w:cs="Arial"/>
                <w:sz w:val="18"/>
                <w:szCs w:val="18"/>
              </w:rPr>
              <w:t>1.017</w:t>
            </w:r>
          </w:p>
        </w:tc>
        <w:tc>
          <w:tcPr>
            <w:tcW w:w="1134" w:type="dxa"/>
            <w:tcBorders>
              <w:top w:val="nil"/>
              <w:left w:val="nil"/>
              <w:bottom w:val="nil"/>
              <w:right w:val="nil"/>
            </w:tcBorders>
            <w:vAlign w:val="bottom"/>
          </w:tcPr>
          <w:p w14:paraId="435FCD50" w14:textId="1433DF57" w:rsidR="00CC4B95" w:rsidRPr="00C935A5" w:rsidRDefault="00CC4B95" w:rsidP="00CC4B95">
            <w:pPr>
              <w:spacing w:before="40" w:after="20"/>
              <w:jc w:val="center"/>
              <w:rPr>
                <w:rFonts w:cs="Arial"/>
                <w:sz w:val="18"/>
                <w:szCs w:val="18"/>
              </w:rPr>
            </w:pPr>
            <w:r w:rsidRPr="00CC4B95">
              <w:rPr>
                <w:rFonts w:cs="Arial"/>
                <w:sz w:val="18"/>
                <w:szCs w:val="18"/>
              </w:rPr>
              <w:t>1.010</w:t>
            </w:r>
          </w:p>
        </w:tc>
        <w:tc>
          <w:tcPr>
            <w:tcW w:w="1134" w:type="dxa"/>
            <w:tcBorders>
              <w:top w:val="nil"/>
              <w:left w:val="nil"/>
              <w:bottom w:val="nil"/>
              <w:right w:val="nil"/>
            </w:tcBorders>
            <w:vAlign w:val="bottom"/>
          </w:tcPr>
          <w:p w14:paraId="253E7F9C" w14:textId="250BBDFC" w:rsidR="00CC4B95" w:rsidRPr="00C935A5" w:rsidRDefault="00CC4B95" w:rsidP="00CC4B95">
            <w:pPr>
              <w:spacing w:before="40" w:after="20"/>
              <w:jc w:val="center"/>
              <w:rPr>
                <w:rFonts w:cs="Arial"/>
                <w:sz w:val="18"/>
                <w:szCs w:val="18"/>
              </w:rPr>
            </w:pPr>
            <w:r w:rsidRPr="00CC4B95">
              <w:rPr>
                <w:rFonts w:cs="Arial"/>
                <w:sz w:val="18"/>
                <w:szCs w:val="18"/>
              </w:rPr>
              <w:t>1.013</w:t>
            </w:r>
          </w:p>
        </w:tc>
        <w:tc>
          <w:tcPr>
            <w:tcW w:w="1134" w:type="dxa"/>
            <w:tcBorders>
              <w:top w:val="nil"/>
              <w:left w:val="nil"/>
              <w:bottom w:val="nil"/>
              <w:right w:val="nil"/>
            </w:tcBorders>
            <w:vAlign w:val="bottom"/>
          </w:tcPr>
          <w:p w14:paraId="4D544F27" w14:textId="4E843AEC" w:rsidR="00CC4B95" w:rsidRPr="00C935A5" w:rsidRDefault="00CC4B95" w:rsidP="00CC4B95">
            <w:pPr>
              <w:spacing w:before="40" w:after="20"/>
              <w:jc w:val="center"/>
              <w:rPr>
                <w:rFonts w:cs="Arial"/>
                <w:sz w:val="18"/>
                <w:szCs w:val="18"/>
              </w:rPr>
            </w:pPr>
            <w:r w:rsidRPr="00CC4B95">
              <w:rPr>
                <w:rFonts w:cs="Arial"/>
                <w:sz w:val="18"/>
                <w:szCs w:val="18"/>
              </w:rPr>
              <w:t>0.992</w:t>
            </w:r>
          </w:p>
        </w:tc>
      </w:tr>
      <w:tr w:rsidR="00CC4B95" w:rsidRPr="00CC4B95" w14:paraId="660AA8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D9DB157" w14:textId="77777777" w:rsidR="00CC4B95" w:rsidRPr="00C935A5" w:rsidRDefault="00CC4B95" w:rsidP="00CC4B95">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45A92116" w14:textId="41D5496C" w:rsidR="00CC4B95" w:rsidRPr="00C935A5" w:rsidRDefault="00CC4B95" w:rsidP="00CC4B95">
            <w:pPr>
              <w:spacing w:before="40" w:after="20"/>
              <w:jc w:val="center"/>
              <w:rPr>
                <w:rFonts w:cs="Arial"/>
                <w:sz w:val="18"/>
                <w:szCs w:val="18"/>
              </w:rPr>
            </w:pPr>
            <w:r w:rsidRPr="00CC4B95">
              <w:rPr>
                <w:rFonts w:cs="Arial"/>
                <w:sz w:val="18"/>
                <w:szCs w:val="18"/>
              </w:rPr>
              <w:t>0.964</w:t>
            </w:r>
          </w:p>
        </w:tc>
        <w:tc>
          <w:tcPr>
            <w:tcW w:w="1134" w:type="dxa"/>
            <w:tcBorders>
              <w:top w:val="nil"/>
              <w:left w:val="nil"/>
              <w:bottom w:val="nil"/>
              <w:right w:val="nil"/>
            </w:tcBorders>
            <w:shd w:val="clear" w:color="auto" w:fill="auto"/>
            <w:vAlign w:val="bottom"/>
          </w:tcPr>
          <w:p w14:paraId="0467119A" w14:textId="2E6E9E56" w:rsidR="00CC4B95" w:rsidRPr="00C935A5" w:rsidRDefault="00CC4B95" w:rsidP="00CC4B95">
            <w:pPr>
              <w:spacing w:before="40" w:after="20"/>
              <w:jc w:val="center"/>
              <w:rPr>
                <w:rFonts w:cs="Arial"/>
                <w:sz w:val="18"/>
                <w:szCs w:val="18"/>
              </w:rPr>
            </w:pPr>
            <w:r w:rsidRPr="00CC4B95">
              <w:rPr>
                <w:rFonts w:cs="Arial"/>
                <w:sz w:val="18"/>
                <w:szCs w:val="18"/>
              </w:rPr>
              <w:t>0.956</w:t>
            </w:r>
          </w:p>
        </w:tc>
        <w:tc>
          <w:tcPr>
            <w:tcW w:w="170" w:type="dxa"/>
            <w:tcBorders>
              <w:top w:val="nil"/>
              <w:left w:val="nil"/>
              <w:bottom w:val="nil"/>
              <w:right w:val="nil"/>
            </w:tcBorders>
            <w:vAlign w:val="bottom"/>
          </w:tcPr>
          <w:p w14:paraId="011AF4CD" w14:textId="68C4C4F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22E0444" w14:textId="64BD0482" w:rsidR="00CC4B95" w:rsidRPr="00C935A5" w:rsidRDefault="00CC4B95" w:rsidP="00CC4B95">
            <w:pPr>
              <w:spacing w:before="40" w:after="20"/>
              <w:jc w:val="center"/>
              <w:rPr>
                <w:rFonts w:cs="Arial"/>
                <w:sz w:val="18"/>
                <w:szCs w:val="18"/>
              </w:rPr>
            </w:pPr>
            <w:r w:rsidRPr="00CC4B95">
              <w:rPr>
                <w:rFonts w:cs="Arial"/>
                <w:sz w:val="18"/>
                <w:szCs w:val="18"/>
              </w:rPr>
              <w:t>0.906</w:t>
            </w:r>
          </w:p>
        </w:tc>
        <w:tc>
          <w:tcPr>
            <w:tcW w:w="1134" w:type="dxa"/>
            <w:tcBorders>
              <w:top w:val="nil"/>
              <w:left w:val="nil"/>
              <w:bottom w:val="nil"/>
              <w:right w:val="nil"/>
            </w:tcBorders>
            <w:vAlign w:val="bottom"/>
          </w:tcPr>
          <w:p w14:paraId="3A664320" w14:textId="4262E311" w:rsidR="00CC4B95" w:rsidRPr="00C935A5" w:rsidRDefault="00CC4B95" w:rsidP="00CC4B95">
            <w:pPr>
              <w:spacing w:before="40" w:after="20"/>
              <w:jc w:val="center"/>
              <w:rPr>
                <w:rFonts w:cs="Arial"/>
                <w:sz w:val="18"/>
                <w:szCs w:val="18"/>
              </w:rPr>
            </w:pPr>
            <w:r w:rsidRPr="00CC4B95">
              <w:rPr>
                <w:rFonts w:cs="Arial"/>
                <w:sz w:val="18"/>
                <w:szCs w:val="18"/>
              </w:rPr>
              <w:t>0.900</w:t>
            </w:r>
          </w:p>
        </w:tc>
        <w:tc>
          <w:tcPr>
            <w:tcW w:w="1134" w:type="dxa"/>
            <w:tcBorders>
              <w:top w:val="nil"/>
              <w:left w:val="nil"/>
              <w:bottom w:val="nil"/>
              <w:right w:val="nil"/>
            </w:tcBorders>
            <w:vAlign w:val="bottom"/>
          </w:tcPr>
          <w:p w14:paraId="77E2FCFA" w14:textId="66ADD5F8" w:rsidR="00CC4B95" w:rsidRPr="00C935A5" w:rsidRDefault="00CC4B95" w:rsidP="00CC4B95">
            <w:pPr>
              <w:spacing w:before="40" w:after="20"/>
              <w:jc w:val="center"/>
              <w:rPr>
                <w:rFonts w:cs="Arial"/>
                <w:sz w:val="18"/>
                <w:szCs w:val="18"/>
              </w:rPr>
            </w:pPr>
            <w:r w:rsidRPr="00CC4B95">
              <w:rPr>
                <w:rFonts w:cs="Arial"/>
                <w:sz w:val="18"/>
                <w:szCs w:val="18"/>
              </w:rPr>
              <w:t>0.903</w:t>
            </w:r>
          </w:p>
        </w:tc>
        <w:tc>
          <w:tcPr>
            <w:tcW w:w="1134" w:type="dxa"/>
            <w:tcBorders>
              <w:top w:val="nil"/>
              <w:left w:val="nil"/>
              <w:bottom w:val="nil"/>
              <w:right w:val="nil"/>
            </w:tcBorders>
            <w:vAlign w:val="bottom"/>
          </w:tcPr>
          <w:p w14:paraId="0029FE3A" w14:textId="35F68048"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10E6849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1FE5161" w14:textId="77777777" w:rsidR="00CC4B95" w:rsidRPr="00C935A5" w:rsidRDefault="00CC4B95" w:rsidP="00CC4B95">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5484C596" w14:textId="4CA4274B" w:rsidR="00CC4B95" w:rsidRPr="00C935A5" w:rsidRDefault="00CC4B95" w:rsidP="00CC4B95">
            <w:pPr>
              <w:spacing w:before="40" w:after="20"/>
              <w:jc w:val="center"/>
              <w:rPr>
                <w:rFonts w:cs="Arial"/>
                <w:sz w:val="18"/>
                <w:szCs w:val="18"/>
              </w:rPr>
            </w:pPr>
            <w:r w:rsidRPr="00CC4B95">
              <w:rPr>
                <w:rFonts w:cs="Arial"/>
                <w:sz w:val="18"/>
                <w:szCs w:val="18"/>
              </w:rPr>
              <w:t>1.071</w:t>
            </w:r>
          </w:p>
        </w:tc>
        <w:tc>
          <w:tcPr>
            <w:tcW w:w="1134" w:type="dxa"/>
            <w:tcBorders>
              <w:top w:val="nil"/>
              <w:left w:val="nil"/>
              <w:bottom w:val="nil"/>
              <w:right w:val="nil"/>
            </w:tcBorders>
            <w:shd w:val="clear" w:color="auto" w:fill="auto"/>
            <w:vAlign w:val="bottom"/>
          </w:tcPr>
          <w:p w14:paraId="049CF30C" w14:textId="5084399E" w:rsidR="00CC4B95" w:rsidRPr="00C935A5" w:rsidRDefault="00CC4B95" w:rsidP="00CC4B95">
            <w:pPr>
              <w:spacing w:before="40" w:after="20"/>
              <w:jc w:val="center"/>
              <w:rPr>
                <w:rFonts w:cs="Arial"/>
                <w:sz w:val="18"/>
                <w:szCs w:val="18"/>
              </w:rPr>
            </w:pPr>
            <w:r w:rsidRPr="00CC4B95">
              <w:rPr>
                <w:rFonts w:cs="Arial"/>
                <w:sz w:val="18"/>
                <w:szCs w:val="18"/>
              </w:rPr>
              <w:t>1.063</w:t>
            </w:r>
          </w:p>
        </w:tc>
        <w:tc>
          <w:tcPr>
            <w:tcW w:w="170" w:type="dxa"/>
            <w:tcBorders>
              <w:top w:val="nil"/>
              <w:left w:val="nil"/>
              <w:bottom w:val="nil"/>
              <w:right w:val="nil"/>
            </w:tcBorders>
            <w:vAlign w:val="bottom"/>
          </w:tcPr>
          <w:p w14:paraId="1424C7E3" w14:textId="633E158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2150F9A" w14:textId="7BA34646" w:rsidR="00CC4B95" w:rsidRPr="00C935A5" w:rsidRDefault="00CC4B95" w:rsidP="00CC4B95">
            <w:pPr>
              <w:spacing w:before="40" w:after="20"/>
              <w:jc w:val="center"/>
              <w:rPr>
                <w:rFonts w:cs="Arial"/>
                <w:sz w:val="18"/>
                <w:szCs w:val="18"/>
              </w:rPr>
            </w:pPr>
            <w:r w:rsidRPr="00CC4B95">
              <w:rPr>
                <w:rFonts w:cs="Arial"/>
                <w:sz w:val="18"/>
                <w:szCs w:val="18"/>
              </w:rPr>
              <w:t>1.112</w:t>
            </w:r>
          </w:p>
        </w:tc>
        <w:tc>
          <w:tcPr>
            <w:tcW w:w="1134" w:type="dxa"/>
            <w:tcBorders>
              <w:top w:val="nil"/>
              <w:left w:val="nil"/>
              <w:bottom w:val="nil"/>
              <w:right w:val="nil"/>
            </w:tcBorders>
            <w:vAlign w:val="bottom"/>
          </w:tcPr>
          <w:p w14:paraId="5D04735D" w14:textId="41CBF081" w:rsidR="00CC4B95" w:rsidRPr="00C935A5" w:rsidRDefault="00CC4B95" w:rsidP="00CC4B95">
            <w:pPr>
              <w:spacing w:before="40" w:after="20"/>
              <w:jc w:val="center"/>
              <w:rPr>
                <w:rFonts w:cs="Arial"/>
                <w:sz w:val="18"/>
                <w:szCs w:val="18"/>
              </w:rPr>
            </w:pPr>
            <w:r w:rsidRPr="00CC4B95">
              <w:rPr>
                <w:rFonts w:cs="Arial"/>
                <w:sz w:val="18"/>
                <w:szCs w:val="18"/>
              </w:rPr>
              <w:t>1.104</w:t>
            </w:r>
          </w:p>
        </w:tc>
        <w:tc>
          <w:tcPr>
            <w:tcW w:w="1134" w:type="dxa"/>
            <w:tcBorders>
              <w:top w:val="nil"/>
              <w:left w:val="nil"/>
              <w:bottom w:val="nil"/>
              <w:right w:val="nil"/>
            </w:tcBorders>
            <w:vAlign w:val="bottom"/>
          </w:tcPr>
          <w:p w14:paraId="344523DC" w14:textId="47D64F1E" w:rsidR="00CC4B95" w:rsidRPr="00C935A5" w:rsidRDefault="00CC4B95" w:rsidP="00CC4B95">
            <w:pPr>
              <w:spacing w:before="40" w:after="20"/>
              <w:jc w:val="center"/>
              <w:rPr>
                <w:rFonts w:cs="Arial"/>
                <w:sz w:val="18"/>
                <w:szCs w:val="18"/>
              </w:rPr>
            </w:pPr>
            <w:r w:rsidRPr="00CC4B95">
              <w:rPr>
                <w:rFonts w:cs="Arial"/>
                <w:sz w:val="18"/>
                <w:szCs w:val="18"/>
              </w:rPr>
              <w:t>1.108</w:t>
            </w:r>
          </w:p>
        </w:tc>
        <w:tc>
          <w:tcPr>
            <w:tcW w:w="1134" w:type="dxa"/>
            <w:tcBorders>
              <w:top w:val="nil"/>
              <w:left w:val="nil"/>
              <w:bottom w:val="nil"/>
              <w:right w:val="nil"/>
            </w:tcBorders>
            <w:vAlign w:val="bottom"/>
          </w:tcPr>
          <w:p w14:paraId="0ECAB09F" w14:textId="03A60BF7" w:rsidR="00CC4B95" w:rsidRPr="00C935A5" w:rsidRDefault="00CC4B95" w:rsidP="00CC4B95">
            <w:pPr>
              <w:spacing w:before="40" w:after="20"/>
              <w:jc w:val="center"/>
              <w:rPr>
                <w:rFonts w:cs="Arial"/>
                <w:sz w:val="18"/>
                <w:szCs w:val="18"/>
              </w:rPr>
            </w:pPr>
            <w:r w:rsidRPr="00CC4B95">
              <w:rPr>
                <w:rFonts w:cs="Arial"/>
                <w:sz w:val="18"/>
                <w:szCs w:val="18"/>
              </w:rPr>
              <w:t>1.085</w:t>
            </w:r>
          </w:p>
        </w:tc>
      </w:tr>
      <w:tr w:rsidR="00CC4B95" w:rsidRPr="00CC4B95" w14:paraId="158380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678D9CF" w14:textId="77777777" w:rsidR="00CC4B95" w:rsidRPr="00C935A5" w:rsidRDefault="00CC4B95" w:rsidP="00CC4B95">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1548D54F" w14:textId="1425C2F2" w:rsidR="00CC4B95" w:rsidRPr="00C935A5" w:rsidRDefault="00CC4B95" w:rsidP="00CC4B95">
            <w:pPr>
              <w:spacing w:before="40" w:after="20"/>
              <w:jc w:val="center"/>
              <w:rPr>
                <w:rFonts w:cs="Arial"/>
                <w:sz w:val="18"/>
                <w:szCs w:val="18"/>
              </w:rPr>
            </w:pPr>
            <w:r w:rsidRPr="00CC4B95">
              <w:rPr>
                <w:rFonts w:cs="Arial"/>
                <w:sz w:val="18"/>
                <w:szCs w:val="18"/>
              </w:rPr>
              <w:t>1.241</w:t>
            </w:r>
          </w:p>
        </w:tc>
        <w:tc>
          <w:tcPr>
            <w:tcW w:w="1134" w:type="dxa"/>
            <w:tcBorders>
              <w:top w:val="nil"/>
              <w:left w:val="nil"/>
              <w:bottom w:val="nil"/>
              <w:right w:val="nil"/>
            </w:tcBorders>
            <w:shd w:val="clear" w:color="auto" w:fill="auto"/>
            <w:vAlign w:val="bottom"/>
          </w:tcPr>
          <w:p w14:paraId="262BFBF6" w14:textId="07B48AF2"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70" w:type="dxa"/>
            <w:tcBorders>
              <w:top w:val="nil"/>
              <w:left w:val="nil"/>
              <w:bottom w:val="nil"/>
              <w:right w:val="nil"/>
            </w:tcBorders>
            <w:vAlign w:val="bottom"/>
          </w:tcPr>
          <w:p w14:paraId="006DD20E" w14:textId="534A7B9E"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02013B8" w14:textId="34430EE7" w:rsidR="00CC4B95" w:rsidRPr="00C935A5" w:rsidRDefault="00CC4B95" w:rsidP="00CC4B95">
            <w:pPr>
              <w:spacing w:before="40" w:after="20"/>
              <w:jc w:val="center"/>
              <w:rPr>
                <w:rFonts w:cs="Arial"/>
                <w:sz w:val="18"/>
                <w:szCs w:val="18"/>
              </w:rPr>
            </w:pPr>
            <w:r w:rsidRPr="00CC4B95">
              <w:rPr>
                <w:rFonts w:cs="Arial"/>
                <w:sz w:val="18"/>
                <w:szCs w:val="18"/>
              </w:rPr>
              <w:t>0.884</w:t>
            </w:r>
          </w:p>
        </w:tc>
        <w:tc>
          <w:tcPr>
            <w:tcW w:w="1134" w:type="dxa"/>
            <w:tcBorders>
              <w:top w:val="nil"/>
              <w:left w:val="nil"/>
              <w:bottom w:val="nil"/>
              <w:right w:val="nil"/>
            </w:tcBorders>
            <w:vAlign w:val="bottom"/>
          </w:tcPr>
          <w:p w14:paraId="39A128E7" w14:textId="0B9F751C" w:rsidR="00CC4B95" w:rsidRPr="00C935A5" w:rsidRDefault="00CC4B95" w:rsidP="00CC4B95">
            <w:pPr>
              <w:spacing w:before="40" w:after="20"/>
              <w:jc w:val="center"/>
              <w:rPr>
                <w:rFonts w:cs="Arial"/>
                <w:sz w:val="18"/>
                <w:szCs w:val="18"/>
              </w:rPr>
            </w:pPr>
            <w:r w:rsidRPr="00CC4B95">
              <w:rPr>
                <w:rFonts w:cs="Arial"/>
                <w:sz w:val="18"/>
                <w:szCs w:val="18"/>
              </w:rPr>
              <w:t>0.878</w:t>
            </w:r>
          </w:p>
        </w:tc>
        <w:tc>
          <w:tcPr>
            <w:tcW w:w="1134" w:type="dxa"/>
            <w:tcBorders>
              <w:top w:val="nil"/>
              <w:left w:val="nil"/>
              <w:bottom w:val="nil"/>
              <w:right w:val="nil"/>
            </w:tcBorders>
            <w:vAlign w:val="bottom"/>
          </w:tcPr>
          <w:p w14:paraId="79229BF3" w14:textId="7F5C67B1" w:rsidR="00CC4B95" w:rsidRPr="00C935A5" w:rsidRDefault="00CC4B95" w:rsidP="00CC4B95">
            <w:pPr>
              <w:spacing w:before="40" w:after="20"/>
              <w:jc w:val="center"/>
              <w:rPr>
                <w:rFonts w:cs="Arial"/>
                <w:sz w:val="18"/>
                <w:szCs w:val="18"/>
              </w:rPr>
            </w:pPr>
            <w:r w:rsidRPr="00CC4B95">
              <w:rPr>
                <w:rFonts w:cs="Arial"/>
                <w:sz w:val="18"/>
                <w:szCs w:val="18"/>
              </w:rPr>
              <w:t>0.880</w:t>
            </w:r>
          </w:p>
        </w:tc>
        <w:tc>
          <w:tcPr>
            <w:tcW w:w="1134" w:type="dxa"/>
            <w:tcBorders>
              <w:top w:val="nil"/>
              <w:left w:val="nil"/>
              <w:bottom w:val="nil"/>
              <w:right w:val="nil"/>
            </w:tcBorders>
            <w:vAlign w:val="bottom"/>
          </w:tcPr>
          <w:p w14:paraId="76AAE797" w14:textId="1702FE2B" w:rsidR="00CC4B95" w:rsidRPr="00C935A5" w:rsidRDefault="00CC4B95" w:rsidP="00CC4B95">
            <w:pPr>
              <w:spacing w:before="40" w:after="20"/>
              <w:jc w:val="center"/>
              <w:rPr>
                <w:rFonts w:cs="Arial"/>
                <w:sz w:val="18"/>
                <w:szCs w:val="18"/>
              </w:rPr>
            </w:pPr>
            <w:r w:rsidRPr="00CC4B95">
              <w:rPr>
                <w:rFonts w:cs="Arial"/>
                <w:sz w:val="18"/>
                <w:szCs w:val="18"/>
              </w:rPr>
              <w:t>0.862</w:t>
            </w:r>
          </w:p>
        </w:tc>
      </w:tr>
      <w:tr w:rsidR="00CC4B95" w:rsidRPr="00CC4B95" w14:paraId="75A4790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0F4A08A" w14:textId="77777777" w:rsidR="00CC4B95" w:rsidRPr="00C935A5" w:rsidRDefault="00CC4B95" w:rsidP="00CC4B95">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73BFB5AE" w14:textId="68DD7DAD" w:rsidR="00CC4B95" w:rsidRPr="00C935A5" w:rsidRDefault="00CC4B95" w:rsidP="00CC4B95">
            <w:pPr>
              <w:spacing w:before="40" w:after="20"/>
              <w:jc w:val="center"/>
              <w:rPr>
                <w:rFonts w:cs="Arial"/>
                <w:sz w:val="18"/>
                <w:szCs w:val="18"/>
              </w:rPr>
            </w:pPr>
            <w:r w:rsidRPr="00CC4B95">
              <w:rPr>
                <w:rFonts w:cs="Arial"/>
                <w:sz w:val="18"/>
                <w:szCs w:val="18"/>
              </w:rPr>
              <w:t>0.936</w:t>
            </w:r>
          </w:p>
        </w:tc>
        <w:tc>
          <w:tcPr>
            <w:tcW w:w="1134" w:type="dxa"/>
            <w:tcBorders>
              <w:top w:val="nil"/>
              <w:left w:val="nil"/>
              <w:bottom w:val="nil"/>
              <w:right w:val="nil"/>
            </w:tcBorders>
            <w:shd w:val="clear" w:color="auto" w:fill="auto"/>
            <w:vAlign w:val="bottom"/>
          </w:tcPr>
          <w:p w14:paraId="1CA9D59D" w14:textId="142B4FAF" w:rsidR="00CC4B95" w:rsidRPr="00C935A5" w:rsidRDefault="00CC4B95" w:rsidP="00CC4B95">
            <w:pPr>
              <w:spacing w:before="40" w:after="20"/>
              <w:jc w:val="center"/>
              <w:rPr>
                <w:rFonts w:cs="Arial"/>
                <w:sz w:val="18"/>
                <w:szCs w:val="18"/>
              </w:rPr>
            </w:pPr>
            <w:r w:rsidRPr="00CC4B95">
              <w:rPr>
                <w:rFonts w:cs="Arial"/>
                <w:sz w:val="18"/>
                <w:szCs w:val="18"/>
              </w:rPr>
              <w:t>0.929</w:t>
            </w:r>
          </w:p>
        </w:tc>
        <w:tc>
          <w:tcPr>
            <w:tcW w:w="170" w:type="dxa"/>
            <w:tcBorders>
              <w:top w:val="nil"/>
              <w:left w:val="nil"/>
              <w:bottom w:val="nil"/>
              <w:right w:val="nil"/>
            </w:tcBorders>
            <w:vAlign w:val="bottom"/>
          </w:tcPr>
          <w:p w14:paraId="3A74B630" w14:textId="7863900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A7E1439" w14:textId="5C9CAD63" w:rsidR="00CC4B95" w:rsidRPr="00C935A5" w:rsidRDefault="00CC4B95" w:rsidP="00CC4B95">
            <w:pPr>
              <w:spacing w:before="40" w:after="20"/>
              <w:jc w:val="center"/>
              <w:rPr>
                <w:rFonts w:cs="Arial"/>
                <w:sz w:val="18"/>
                <w:szCs w:val="18"/>
              </w:rPr>
            </w:pPr>
            <w:r w:rsidRPr="00CC4B95">
              <w:rPr>
                <w:rFonts w:cs="Arial"/>
                <w:sz w:val="18"/>
                <w:szCs w:val="18"/>
              </w:rPr>
              <w:t>1.211</w:t>
            </w:r>
          </w:p>
        </w:tc>
        <w:tc>
          <w:tcPr>
            <w:tcW w:w="1134" w:type="dxa"/>
            <w:tcBorders>
              <w:top w:val="nil"/>
              <w:left w:val="nil"/>
              <w:bottom w:val="nil"/>
              <w:right w:val="nil"/>
            </w:tcBorders>
            <w:vAlign w:val="bottom"/>
          </w:tcPr>
          <w:p w14:paraId="41DA9ECE" w14:textId="01B48D61"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134" w:type="dxa"/>
            <w:tcBorders>
              <w:top w:val="nil"/>
              <w:left w:val="nil"/>
              <w:bottom w:val="nil"/>
              <w:right w:val="nil"/>
            </w:tcBorders>
            <w:vAlign w:val="bottom"/>
          </w:tcPr>
          <w:p w14:paraId="1E6F609C" w14:textId="06A0709F" w:rsidR="00CC4B95" w:rsidRPr="00C935A5" w:rsidRDefault="00CC4B95" w:rsidP="00CC4B95">
            <w:pPr>
              <w:spacing w:before="40" w:after="20"/>
              <w:jc w:val="center"/>
              <w:rPr>
                <w:rFonts w:cs="Arial"/>
                <w:sz w:val="18"/>
                <w:szCs w:val="18"/>
              </w:rPr>
            </w:pPr>
            <w:r w:rsidRPr="00CC4B95">
              <w:rPr>
                <w:rFonts w:cs="Arial"/>
                <w:sz w:val="18"/>
                <w:szCs w:val="18"/>
              </w:rPr>
              <w:t>1.206</w:t>
            </w:r>
          </w:p>
        </w:tc>
        <w:tc>
          <w:tcPr>
            <w:tcW w:w="1134" w:type="dxa"/>
            <w:tcBorders>
              <w:top w:val="nil"/>
              <w:left w:val="nil"/>
              <w:bottom w:val="nil"/>
              <w:right w:val="nil"/>
            </w:tcBorders>
            <w:vAlign w:val="bottom"/>
          </w:tcPr>
          <w:p w14:paraId="7B0B2557" w14:textId="540D47F3" w:rsidR="00CC4B95" w:rsidRPr="00C935A5" w:rsidRDefault="00CC4B95" w:rsidP="00CC4B95">
            <w:pPr>
              <w:spacing w:before="40" w:after="20"/>
              <w:jc w:val="center"/>
              <w:rPr>
                <w:rFonts w:cs="Arial"/>
                <w:sz w:val="18"/>
                <w:szCs w:val="18"/>
              </w:rPr>
            </w:pPr>
            <w:r w:rsidRPr="00CC4B95">
              <w:rPr>
                <w:rFonts w:cs="Arial"/>
                <w:sz w:val="18"/>
                <w:szCs w:val="18"/>
              </w:rPr>
              <w:t>1.181</w:t>
            </w:r>
          </w:p>
        </w:tc>
      </w:tr>
      <w:tr w:rsidR="00CC4B95" w:rsidRPr="00CC4B95" w14:paraId="7FC2394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1C32C0D" w14:textId="77777777" w:rsidR="00CC4B95" w:rsidRPr="00C935A5" w:rsidRDefault="00CC4B95" w:rsidP="00CC4B95">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777DBEF8" w14:textId="1C8E0AFD" w:rsidR="00CC4B95" w:rsidRPr="00C935A5" w:rsidRDefault="00CC4B95" w:rsidP="00CC4B95">
            <w:pPr>
              <w:spacing w:before="40" w:after="20"/>
              <w:jc w:val="center"/>
              <w:rPr>
                <w:rFonts w:cs="Arial"/>
                <w:sz w:val="18"/>
                <w:szCs w:val="18"/>
              </w:rPr>
            </w:pPr>
            <w:r w:rsidRPr="00CC4B95">
              <w:rPr>
                <w:rFonts w:cs="Arial"/>
                <w:sz w:val="18"/>
                <w:szCs w:val="18"/>
              </w:rPr>
              <w:t>0.884</w:t>
            </w:r>
          </w:p>
        </w:tc>
        <w:tc>
          <w:tcPr>
            <w:tcW w:w="1134" w:type="dxa"/>
            <w:tcBorders>
              <w:top w:val="nil"/>
              <w:left w:val="nil"/>
              <w:bottom w:val="nil"/>
              <w:right w:val="nil"/>
            </w:tcBorders>
            <w:shd w:val="clear" w:color="auto" w:fill="auto"/>
            <w:vAlign w:val="bottom"/>
          </w:tcPr>
          <w:p w14:paraId="2E141E8A" w14:textId="10484EAD" w:rsidR="00CC4B95" w:rsidRPr="00C935A5" w:rsidRDefault="00CC4B95" w:rsidP="00CC4B95">
            <w:pPr>
              <w:spacing w:before="40" w:after="20"/>
              <w:jc w:val="center"/>
              <w:rPr>
                <w:rFonts w:cs="Arial"/>
                <w:sz w:val="18"/>
                <w:szCs w:val="18"/>
              </w:rPr>
            </w:pPr>
            <w:r w:rsidRPr="00CC4B95">
              <w:rPr>
                <w:rFonts w:cs="Arial"/>
                <w:sz w:val="18"/>
                <w:szCs w:val="18"/>
              </w:rPr>
              <w:t>0.877</w:t>
            </w:r>
          </w:p>
        </w:tc>
        <w:tc>
          <w:tcPr>
            <w:tcW w:w="170" w:type="dxa"/>
            <w:tcBorders>
              <w:top w:val="nil"/>
              <w:left w:val="nil"/>
              <w:bottom w:val="nil"/>
              <w:right w:val="nil"/>
            </w:tcBorders>
            <w:vAlign w:val="bottom"/>
          </w:tcPr>
          <w:p w14:paraId="54E46415" w14:textId="0ECF86C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8E04C33" w14:textId="40FEF041" w:rsidR="00CC4B95" w:rsidRPr="00C935A5" w:rsidRDefault="00CC4B95" w:rsidP="00CC4B95">
            <w:pPr>
              <w:spacing w:before="40" w:after="20"/>
              <w:jc w:val="center"/>
              <w:rPr>
                <w:rFonts w:cs="Arial"/>
                <w:sz w:val="18"/>
                <w:szCs w:val="18"/>
              </w:rPr>
            </w:pPr>
            <w:r w:rsidRPr="00CC4B95">
              <w:rPr>
                <w:rFonts w:cs="Arial"/>
                <w:sz w:val="18"/>
                <w:szCs w:val="18"/>
              </w:rPr>
              <w:t>0.877</w:t>
            </w:r>
          </w:p>
        </w:tc>
        <w:tc>
          <w:tcPr>
            <w:tcW w:w="1134" w:type="dxa"/>
            <w:tcBorders>
              <w:top w:val="nil"/>
              <w:left w:val="nil"/>
              <w:bottom w:val="nil"/>
              <w:right w:val="nil"/>
            </w:tcBorders>
            <w:vAlign w:val="bottom"/>
          </w:tcPr>
          <w:p w14:paraId="2FD820D0" w14:textId="0F53CA4E" w:rsidR="00CC4B95" w:rsidRPr="00C935A5" w:rsidRDefault="00CC4B95" w:rsidP="00CC4B95">
            <w:pPr>
              <w:spacing w:before="40" w:after="20"/>
              <w:jc w:val="center"/>
              <w:rPr>
                <w:rFonts w:cs="Arial"/>
                <w:sz w:val="18"/>
                <w:szCs w:val="18"/>
              </w:rPr>
            </w:pPr>
            <w:r w:rsidRPr="00CC4B95">
              <w:rPr>
                <w:rFonts w:cs="Arial"/>
                <w:sz w:val="18"/>
                <w:szCs w:val="18"/>
              </w:rPr>
              <w:t>0.871</w:t>
            </w:r>
          </w:p>
        </w:tc>
        <w:tc>
          <w:tcPr>
            <w:tcW w:w="1134" w:type="dxa"/>
            <w:tcBorders>
              <w:top w:val="nil"/>
              <w:left w:val="nil"/>
              <w:bottom w:val="nil"/>
              <w:right w:val="nil"/>
            </w:tcBorders>
            <w:vAlign w:val="bottom"/>
          </w:tcPr>
          <w:p w14:paraId="1363B15D" w14:textId="1C84B9E7" w:rsidR="00CC4B95" w:rsidRPr="00C935A5" w:rsidRDefault="00CC4B95" w:rsidP="00CC4B95">
            <w:pPr>
              <w:spacing w:before="40" w:after="20"/>
              <w:jc w:val="center"/>
              <w:rPr>
                <w:rFonts w:cs="Arial"/>
                <w:sz w:val="18"/>
                <w:szCs w:val="18"/>
              </w:rPr>
            </w:pPr>
            <w:r w:rsidRPr="00CC4B95">
              <w:rPr>
                <w:rFonts w:cs="Arial"/>
                <w:sz w:val="18"/>
                <w:szCs w:val="18"/>
              </w:rPr>
              <w:t>0.874</w:t>
            </w:r>
          </w:p>
        </w:tc>
        <w:tc>
          <w:tcPr>
            <w:tcW w:w="1134" w:type="dxa"/>
            <w:tcBorders>
              <w:top w:val="nil"/>
              <w:left w:val="nil"/>
              <w:bottom w:val="nil"/>
              <w:right w:val="nil"/>
            </w:tcBorders>
            <w:vAlign w:val="bottom"/>
          </w:tcPr>
          <w:p w14:paraId="116F8EB4" w14:textId="2ADC82CC" w:rsidR="00CC4B95" w:rsidRPr="00C935A5" w:rsidRDefault="00CC4B95" w:rsidP="00CC4B95">
            <w:pPr>
              <w:spacing w:before="40" w:after="20"/>
              <w:jc w:val="center"/>
              <w:rPr>
                <w:rFonts w:cs="Arial"/>
                <w:sz w:val="18"/>
                <w:szCs w:val="18"/>
              </w:rPr>
            </w:pPr>
            <w:r w:rsidRPr="00CC4B95">
              <w:rPr>
                <w:rFonts w:cs="Arial"/>
                <w:sz w:val="18"/>
                <w:szCs w:val="18"/>
              </w:rPr>
              <w:t>0.856</w:t>
            </w:r>
          </w:p>
        </w:tc>
      </w:tr>
      <w:tr w:rsidR="00CC4B95" w:rsidRPr="00CC4B95" w14:paraId="1BD30C6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1C20DF" w14:textId="77777777" w:rsidR="00CC4B95" w:rsidRPr="00C935A5" w:rsidRDefault="00CC4B95" w:rsidP="00CC4B95">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27260153" w14:textId="6892A892" w:rsidR="00CC4B95" w:rsidRPr="00C935A5" w:rsidRDefault="00CC4B95" w:rsidP="00CC4B95">
            <w:pPr>
              <w:spacing w:before="40" w:after="20"/>
              <w:jc w:val="center"/>
              <w:rPr>
                <w:rFonts w:cs="Arial"/>
                <w:sz w:val="18"/>
                <w:szCs w:val="18"/>
              </w:rPr>
            </w:pPr>
            <w:r w:rsidRPr="00CC4B95">
              <w:rPr>
                <w:rFonts w:cs="Arial"/>
                <w:sz w:val="18"/>
                <w:szCs w:val="18"/>
              </w:rPr>
              <w:t>0.891</w:t>
            </w:r>
          </w:p>
        </w:tc>
        <w:tc>
          <w:tcPr>
            <w:tcW w:w="1134" w:type="dxa"/>
            <w:tcBorders>
              <w:top w:val="nil"/>
              <w:left w:val="nil"/>
              <w:bottom w:val="nil"/>
              <w:right w:val="nil"/>
            </w:tcBorders>
            <w:shd w:val="clear" w:color="auto" w:fill="auto"/>
            <w:vAlign w:val="bottom"/>
          </w:tcPr>
          <w:p w14:paraId="780D9FB8" w14:textId="5D59C86C" w:rsidR="00CC4B95" w:rsidRPr="00C935A5" w:rsidRDefault="00CC4B95" w:rsidP="00CC4B95">
            <w:pPr>
              <w:spacing w:before="40" w:after="20"/>
              <w:jc w:val="center"/>
              <w:rPr>
                <w:rFonts w:cs="Arial"/>
                <w:sz w:val="18"/>
                <w:szCs w:val="18"/>
              </w:rPr>
            </w:pPr>
            <w:r w:rsidRPr="00CC4B95">
              <w:rPr>
                <w:rFonts w:cs="Arial"/>
                <w:sz w:val="18"/>
                <w:szCs w:val="18"/>
              </w:rPr>
              <w:t>0.884</w:t>
            </w:r>
          </w:p>
        </w:tc>
        <w:tc>
          <w:tcPr>
            <w:tcW w:w="170" w:type="dxa"/>
            <w:tcBorders>
              <w:top w:val="nil"/>
              <w:left w:val="nil"/>
              <w:bottom w:val="nil"/>
              <w:right w:val="nil"/>
            </w:tcBorders>
            <w:vAlign w:val="bottom"/>
          </w:tcPr>
          <w:p w14:paraId="3DB55C7E" w14:textId="1F5B54B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1AA10FB" w14:textId="586AB9D7" w:rsidR="00CC4B95" w:rsidRPr="00C935A5" w:rsidRDefault="00CC4B95" w:rsidP="00CC4B95">
            <w:pPr>
              <w:spacing w:before="40" w:after="20"/>
              <w:jc w:val="center"/>
              <w:rPr>
                <w:rFonts w:cs="Arial"/>
                <w:sz w:val="18"/>
                <w:szCs w:val="18"/>
              </w:rPr>
            </w:pPr>
            <w:r w:rsidRPr="00CC4B95">
              <w:rPr>
                <w:rFonts w:cs="Arial"/>
                <w:sz w:val="18"/>
                <w:szCs w:val="18"/>
              </w:rPr>
              <w:t>0.895</w:t>
            </w:r>
          </w:p>
        </w:tc>
        <w:tc>
          <w:tcPr>
            <w:tcW w:w="1134" w:type="dxa"/>
            <w:tcBorders>
              <w:top w:val="nil"/>
              <w:left w:val="nil"/>
              <w:bottom w:val="nil"/>
              <w:right w:val="nil"/>
            </w:tcBorders>
            <w:vAlign w:val="bottom"/>
          </w:tcPr>
          <w:p w14:paraId="245A6AC4" w14:textId="11684872"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134" w:type="dxa"/>
            <w:tcBorders>
              <w:top w:val="nil"/>
              <w:left w:val="nil"/>
              <w:bottom w:val="nil"/>
              <w:right w:val="nil"/>
            </w:tcBorders>
            <w:vAlign w:val="bottom"/>
          </w:tcPr>
          <w:p w14:paraId="4D784304" w14:textId="68B000FF" w:rsidR="00CC4B95" w:rsidRPr="00C935A5" w:rsidRDefault="00CC4B95" w:rsidP="00CC4B95">
            <w:pPr>
              <w:spacing w:before="40" w:after="20"/>
              <w:jc w:val="center"/>
              <w:rPr>
                <w:rFonts w:cs="Arial"/>
                <w:sz w:val="18"/>
                <w:szCs w:val="18"/>
              </w:rPr>
            </w:pPr>
            <w:r w:rsidRPr="00CC4B95">
              <w:rPr>
                <w:rFonts w:cs="Arial"/>
                <w:sz w:val="18"/>
                <w:szCs w:val="18"/>
              </w:rPr>
              <w:t>0.891</w:t>
            </w:r>
          </w:p>
        </w:tc>
        <w:tc>
          <w:tcPr>
            <w:tcW w:w="1134" w:type="dxa"/>
            <w:tcBorders>
              <w:top w:val="nil"/>
              <w:left w:val="nil"/>
              <w:bottom w:val="nil"/>
              <w:right w:val="nil"/>
            </w:tcBorders>
            <w:vAlign w:val="bottom"/>
          </w:tcPr>
          <w:p w14:paraId="3BBEA52A" w14:textId="432330B2" w:rsidR="00CC4B95" w:rsidRPr="00C935A5" w:rsidRDefault="00CC4B95" w:rsidP="00CC4B95">
            <w:pPr>
              <w:spacing w:before="40" w:after="20"/>
              <w:jc w:val="center"/>
              <w:rPr>
                <w:rFonts w:cs="Arial"/>
                <w:sz w:val="18"/>
                <w:szCs w:val="18"/>
              </w:rPr>
            </w:pPr>
            <w:r w:rsidRPr="00CC4B95">
              <w:rPr>
                <w:rFonts w:cs="Arial"/>
                <w:sz w:val="18"/>
                <w:szCs w:val="18"/>
              </w:rPr>
              <w:t>0.873</w:t>
            </w:r>
          </w:p>
        </w:tc>
      </w:tr>
      <w:tr w:rsidR="00CC4B95" w:rsidRPr="00CC4B95" w14:paraId="7DF2CD9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90BF71" w14:textId="77777777" w:rsidR="00CC4B95" w:rsidRPr="00C935A5" w:rsidRDefault="00CC4B95" w:rsidP="00CC4B95">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6E0CFF9B" w14:textId="380FF262" w:rsidR="00CC4B95" w:rsidRPr="00C935A5" w:rsidRDefault="00CC4B95" w:rsidP="00CC4B95">
            <w:pPr>
              <w:spacing w:before="40" w:after="20"/>
              <w:jc w:val="center"/>
              <w:rPr>
                <w:rFonts w:cs="Arial"/>
                <w:sz w:val="18"/>
                <w:szCs w:val="18"/>
              </w:rPr>
            </w:pPr>
            <w:r w:rsidRPr="00CC4B95">
              <w:rPr>
                <w:rFonts w:cs="Arial"/>
                <w:sz w:val="18"/>
                <w:szCs w:val="18"/>
              </w:rPr>
              <w:t>1.276</w:t>
            </w:r>
          </w:p>
        </w:tc>
        <w:tc>
          <w:tcPr>
            <w:tcW w:w="1134" w:type="dxa"/>
            <w:tcBorders>
              <w:top w:val="nil"/>
              <w:left w:val="nil"/>
              <w:bottom w:val="nil"/>
              <w:right w:val="nil"/>
            </w:tcBorders>
            <w:shd w:val="clear" w:color="auto" w:fill="auto"/>
            <w:vAlign w:val="bottom"/>
          </w:tcPr>
          <w:p w14:paraId="03B6C7F0" w14:textId="56D26BA6" w:rsidR="00CC4B95" w:rsidRPr="00C935A5" w:rsidRDefault="00CC4B95" w:rsidP="00CC4B95">
            <w:pPr>
              <w:spacing w:before="40" w:after="20"/>
              <w:jc w:val="center"/>
              <w:rPr>
                <w:rFonts w:cs="Arial"/>
                <w:sz w:val="18"/>
                <w:szCs w:val="18"/>
              </w:rPr>
            </w:pPr>
            <w:r w:rsidRPr="00CC4B95">
              <w:rPr>
                <w:rFonts w:cs="Arial"/>
                <w:sz w:val="18"/>
                <w:szCs w:val="18"/>
              </w:rPr>
              <w:t>1.266</w:t>
            </w:r>
          </w:p>
        </w:tc>
        <w:tc>
          <w:tcPr>
            <w:tcW w:w="170" w:type="dxa"/>
            <w:tcBorders>
              <w:top w:val="nil"/>
              <w:left w:val="nil"/>
              <w:bottom w:val="nil"/>
              <w:right w:val="nil"/>
            </w:tcBorders>
            <w:vAlign w:val="bottom"/>
          </w:tcPr>
          <w:p w14:paraId="1620E196" w14:textId="1D37C4B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67AEF18" w14:textId="6178952C" w:rsidR="00CC4B95" w:rsidRPr="00C935A5" w:rsidRDefault="00CC4B95" w:rsidP="00CC4B95">
            <w:pPr>
              <w:spacing w:before="40" w:after="20"/>
              <w:jc w:val="center"/>
              <w:rPr>
                <w:rFonts w:cs="Arial"/>
                <w:sz w:val="18"/>
                <w:szCs w:val="18"/>
              </w:rPr>
            </w:pPr>
            <w:r w:rsidRPr="00CC4B95">
              <w:rPr>
                <w:rFonts w:cs="Arial"/>
                <w:sz w:val="18"/>
                <w:szCs w:val="18"/>
              </w:rPr>
              <w:t>0.976</w:t>
            </w:r>
          </w:p>
        </w:tc>
        <w:tc>
          <w:tcPr>
            <w:tcW w:w="1134" w:type="dxa"/>
            <w:tcBorders>
              <w:top w:val="nil"/>
              <w:left w:val="nil"/>
              <w:bottom w:val="nil"/>
              <w:right w:val="nil"/>
            </w:tcBorders>
            <w:vAlign w:val="bottom"/>
          </w:tcPr>
          <w:p w14:paraId="353316A7" w14:textId="69FF98F7" w:rsidR="00CC4B95" w:rsidRPr="00C935A5" w:rsidRDefault="00CC4B95" w:rsidP="00CC4B95">
            <w:pPr>
              <w:spacing w:before="40" w:after="20"/>
              <w:jc w:val="center"/>
              <w:rPr>
                <w:rFonts w:cs="Arial"/>
                <w:sz w:val="18"/>
                <w:szCs w:val="18"/>
              </w:rPr>
            </w:pPr>
            <w:r w:rsidRPr="00CC4B95">
              <w:rPr>
                <w:rFonts w:cs="Arial"/>
                <w:sz w:val="18"/>
                <w:szCs w:val="18"/>
              </w:rPr>
              <w:t>0.969</w:t>
            </w:r>
          </w:p>
        </w:tc>
        <w:tc>
          <w:tcPr>
            <w:tcW w:w="1134" w:type="dxa"/>
            <w:tcBorders>
              <w:top w:val="nil"/>
              <w:left w:val="nil"/>
              <w:bottom w:val="nil"/>
              <w:right w:val="nil"/>
            </w:tcBorders>
            <w:vAlign w:val="bottom"/>
          </w:tcPr>
          <w:p w14:paraId="0794750F" w14:textId="0D9C2FB9" w:rsidR="00CC4B95" w:rsidRPr="00C935A5" w:rsidRDefault="00CC4B95" w:rsidP="00CC4B95">
            <w:pPr>
              <w:spacing w:before="40" w:after="20"/>
              <w:jc w:val="center"/>
              <w:rPr>
                <w:rFonts w:cs="Arial"/>
                <w:sz w:val="18"/>
                <w:szCs w:val="18"/>
              </w:rPr>
            </w:pPr>
            <w:r w:rsidRPr="00CC4B95">
              <w:rPr>
                <w:rFonts w:cs="Arial"/>
                <w:sz w:val="18"/>
                <w:szCs w:val="18"/>
              </w:rPr>
              <w:t>0.972</w:t>
            </w:r>
          </w:p>
        </w:tc>
        <w:tc>
          <w:tcPr>
            <w:tcW w:w="1134" w:type="dxa"/>
            <w:tcBorders>
              <w:top w:val="nil"/>
              <w:left w:val="nil"/>
              <w:bottom w:val="nil"/>
              <w:right w:val="nil"/>
            </w:tcBorders>
            <w:vAlign w:val="bottom"/>
          </w:tcPr>
          <w:p w14:paraId="03F8E195" w14:textId="3BDF8694" w:rsidR="00CC4B95" w:rsidRPr="00C935A5" w:rsidRDefault="00CC4B95" w:rsidP="00CC4B95">
            <w:pPr>
              <w:spacing w:before="40" w:after="20"/>
              <w:jc w:val="center"/>
              <w:rPr>
                <w:rFonts w:cs="Arial"/>
                <w:sz w:val="18"/>
                <w:szCs w:val="18"/>
              </w:rPr>
            </w:pPr>
            <w:r w:rsidRPr="00CC4B95">
              <w:rPr>
                <w:rFonts w:cs="Arial"/>
                <w:sz w:val="18"/>
                <w:szCs w:val="18"/>
              </w:rPr>
              <w:t>0.952</w:t>
            </w:r>
          </w:p>
        </w:tc>
      </w:tr>
      <w:tr w:rsidR="00CC4B95" w:rsidRPr="00CC4B95" w14:paraId="7BECA61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6C63076" w14:textId="77777777" w:rsidR="00CC4B95" w:rsidRPr="00C935A5" w:rsidRDefault="00CC4B95" w:rsidP="00CC4B95">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5C3DFC9A" w14:textId="093AA25A" w:rsidR="00CC4B95" w:rsidRPr="00C935A5" w:rsidRDefault="00CC4B95" w:rsidP="00CC4B95">
            <w:pPr>
              <w:spacing w:before="40" w:after="20"/>
              <w:jc w:val="center"/>
              <w:rPr>
                <w:rFonts w:cs="Arial"/>
                <w:sz w:val="18"/>
                <w:szCs w:val="18"/>
              </w:rPr>
            </w:pPr>
            <w:r w:rsidRPr="00CC4B95">
              <w:rPr>
                <w:rFonts w:cs="Arial"/>
                <w:sz w:val="18"/>
                <w:szCs w:val="18"/>
              </w:rPr>
              <w:t>1.217</w:t>
            </w:r>
          </w:p>
        </w:tc>
        <w:tc>
          <w:tcPr>
            <w:tcW w:w="1134" w:type="dxa"/>
            <w:tcBorders>
              <w:top w:val="nil"/>
              <w:left w:val="nil"/>
              <w:bottom w:val="nil"/>
              <w:right w:val="nil"/>
            </w:tcBorders>
            <w:shd w:val="clear" w:color="auto" w:fill="auto"/>
            <w:vAlign w:val="bottom"/>
          </w:tcPr>
          <w:p w14:paraId="511082B3" w14:textId="29730E38" w:rsidR="00CC4B95" w:rsidRPr="00C935A5" w:rsidRDefault="00CC4B95" w:rsidP="00CC4B95">
            <w:pPr>
              <w:spacing w:before="40" w:after="20"/>
              <w:jc w:val="center"/>
              <w:rPr>
                <w:rFonts w:cs="Arial"/>
                <w:sz w:val="18"/>
                <w:szCs w:val="18"/>
              </w:rPr>
            </w:pPr>
            <w:r w:rsidRPr="00CC4B95">
              <w:rPr>
                <w:rFonts w:cs="Arial"/>
                <w:sz w:val="18"/>
                <w:szCs w:val="18"/>
              </w:rPr>
              <w:t>1.207</w:t>
            </w:r>
          </w:p>
        </w:tc>
        <w:tc>
          <w:tcPr>
            <w:tcW w:w="170" w:type="dxa"/>
            <w:tcBorders>
              <w:top w:val="nil"/>
              <w:left w:val="nil"/>
              <w:bottom w:val="nil"/>
              <w:right w:val="nil"/>
            </w:tcBorders>
            <w:vAlign w:val="bottom"/>
          </w:tcPr>
          <w:p w14:paraId="0172F64E" w14:textId="0F36792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25FC9AE" w14:textId="3DF544AC" w:rsidR="00CC4B95" w:rsidRPr="00C935A5" w:rsidRDefault="00CC4B95" w:rsidP="00CC4B95">
            <w:pPr>
              <w:spacing w:before="40" w:after="20"/>
              <w:jc w:val="center"/>
              <w:rPr>
                <w:rFonts w:cs="Arial"/>
                <w:sz w:val="18"/>
                <w:szCs w:val="18"/>
              </w:rPr>
            </w:pPr>
            <w:r w:rsidRPr="00CC4B95">
              <w:rPr>
                <w:rFonts w:cs="Arial"/>
                <w:sz w:val="18"/>
                <w:szCs w:val="18"/>
              </w:rPr>
              <w:t>1.114</w:t>
            </w:r>
          </w:p>
        </w:tc>
        <w:tc>
          <w:tcPr>
            <w:tcW w:w="1134" w:type="dxa"/>
            <w:tcBorders>
              <w:top w:val="nil"/>
              <w:left w:val="nil"/>
              <w:bottom w:val="nil"/>
              <w:right w:val="nil"/>
            </w:tcBorders>
            <w:vAlign w:val="bottom"/>
          </w:tcPr>
          <w:p w14:paraId="1FC8ECA9" w14:textId="05585B85" w:rsidR="00CC4B95" w:rsidRPr="00C935A5" w:rsidRDefault="00CC4B95" w:rsidP="00CC4B95">
            <w:pPr>
              <w:spacing w:before="40" w:after="20"/>
              <w:jc w:val="center"/>
              <w:rPr>
                <w:rFonts w:cs="Arial"/>
                <w:sz w:val="18"/>
                <w:szCs w:val="18"/>
              </w:rPr>
            </w:pPr>
            <w:r w:rsidRPr="00CC4B95">
              <w:rPr>
                <w:rFonts w:cs="Arial"/>
                <w:sz w:val="18"/>
                <w:szCs w:val="18"/>
              </w:rPr>
              <w:t>1.106</w:t>
            </w:r>
          </w:p>
        </w:tc>
        <w:tc>
          <w:tcPr>
            <w:tcW w:w="1134" w:type="dxa"/>
            <w:tcBorders>
              <w:top w:val="nil"/>
              <w:left w:val="nil"/>
              <w:bottom w:val="nil"/>
              <w:right w:val="nil"/>
            </w:tcBorders>
            <w:vAlign w:val="bottom"/>
          </w:tcPr>
          <w:p w14:paraId="02EDC095" w14:textId="29BBB969" w:rsidR="00CC4B95" w:rsidRPr="00C935A5" w:rsidRDefault="00CC4B95" w:rsidP="00CC4B95">
            <w:pPr>
              <w:spacing w:before="40" w:after="20"/>
              <w:jc w:val="center"/>
              <w:rPr>
                <w:rFonts w:cs="Arial"/>
                <w:sz w:val="18"/>
                <w:szCs w:val="18"/>
              </w:rPr>
            </w:pPr>
            <w:r w:rsidRPr="00CC4B95">
              <w:rPr>
                <w:rFonts w:cs="Arial"/>
                <w:sz w:val="18"/>
                <w:szCs w:val="18"/>
              </w:rPr>
              <w:t>1.109</w:t>
            </w:r>
          </w:p>
        </w:tc>
        <w:tc>
          <w:tcPr>
            <w:tcW w:w="1134" w:type="dxa"/>
            <w:tcBorders>
              <w:top w:val="nil"/>
              <w:left w:val="nil"/>
              <w:bottom w:val="nil"/>
              <w:right w:val="nil"/>
            </w:tcBorders>
            <w:vAlign w:val="bottom"/>
          </w:tcPr>
          <w:p w14:paraId="7A2BC334" w14:textId="21C4BE8C" w:rsidR="00CC4B95" w:rsidRPr="00C935A5" w:rsidRDefault="00CC4B95" w:rsidP="00CC4B95">
            <w:pPr>
              <w:spacing w:before="40" w:after="20"/>
              <w:jc w:val="center"/>
              <w:rPr>
                <w:rFonts w:cs="Arial"/>
                <w:sz w:val="18"/>
                <w:szCs w:val="18"/>
              </w:rPr>
            </w:pPr>
            <w:r w:rsidRPr="00CC4B95">
              <w:rPr>
                <w:rFonts w:cs="Arial"/>
                <w:sz w:val="18"/>
                <w:szCs w:val="18"/>
              </w:rPr>
              <w:t>1.086</w:t>
            </w:r>
          </w:p>
        </w:tc>
      </w:tr>
    </w:tbl>
    <w:p w14:paraId="193A9FC1" w14:textId="790F75EB" w:rsidR="005D19CF" w:rsidRPr="00F81ED2" w:rsidRDefault="005D19CF" w:rsidP="00FF36E8">
      <w:pPr>
        <w:spacing w:before="40" w:after="20"/>
        <w:rPr>
          <w:rFonts w:cs="Arial"/>
          <w:sz w:val="14"/>
          <w:szCs w:val="14"/>
        </w:rPr>
      </w:pPr>
    </w:p>
    <w:p w14:paraId="6606D54A"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3D13C76B" w14:textId="77777777" w:rsidR="00F81ED2" w:rsidRDefault="00F81ED2" w:rsidP="00F81ED2">
      <w:pPr>
        <w:spacing w:before="40" w:after="20"/>
        <w:rPr>
          <w:rFonts w:cs="Arial"/>
          <w:i/>
          <w:sz w:val="14"/>
          <w:szCs w:val="1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p>
    <w:p w14:paraId="49EEFAC0" w14:textId="14A29AA7" w:rsidR="00961975" w:rsidRPr="00C935A5" w:rsidRDefault="00961975" w:rsidP="00F81ED2">
      <w:pPr>
        <w:spacing w:before="40" w:after="20"/>
        <w:rPr>
          <w:rFonts w:cs="Arial"/>
          <w:sz w:val="18"/>
          <w:szCs w:val="18"/>
        </w:rPr>
      </w:pPr>
      <w:r w:rsidRPr="00C935A5">
        <w:rPr>
          <w:rFonts w:cs="Arial"/>
          <w:sz w:val="18"/>
          <w:szCs w:val="18"/>
        </w:rPr>
        <w:br w:type="page"/>
      </w:r>
    </w:p>
    <w:p w14:paraId="7016679F" w14:textId="02B37878" w:rsidR="00961975" w:rsidRPr="00C935A5" w:rsidRDefault="00CE4507" w:rsidP="00161F8A">
      <w:pPr>
        <w:pStyle w:val="VGC-Head10"/>
      </w:pPr>
      <w:r w:rsidRPr="00C935A5">
        <w:lastRenderedPageBreak/>
        <w:t>Appendix 4</w:t>
      </w:r>
      <w:r w:rsidR="004A3F14" w:rsidRPr="00C935A5">
        <w:tab/>
      </w:r>
      <w:r w:rsidR="00C010FD">
        <w:t>2025-26</w:t>
      </w:r>
      <w:r w:rsidR="00A97ABE" w:rsidRPr="00C935A5">
        <w:t xml:space="preserve"> </w:t>
      </w:r>
      <w:r w:rsidR="00961975" w:rsidRPr="00C935A5">
        <w:t xml:space="preserve">General Purpose Grants </w:t>
      </w:r>
    </w:p>
    <w:p w14:paraId="269230BB" w14:textId="7B9D9BDC" w:rsidR="00961975" w:rsidRPr="00C935A5" w:rsidRDefault="00961975" w:rsidP="00161F8A">
      <w:pPr>
        <w:pStyle w:val="VGC-Head2"/>
      </w:pPr>
      <w:r w:rsidRPr="00C935A5">
        <w:t xml:space="preserve">D.  Cost Adjustors - </w:t>
      </w:r>
      <w:r w:rsidR="002A2397" w:rsidRPr="00C935A5">
        <w:t>Index</w:t>
      </w:r>
    </w:p>
    <w:tbl>
      <w:tblPr>
        <w:tblW w:w="9755" w:type="dxa"/>
        <w:tblInd w:w="78" w:type="dxa"/>
        <w:tblLayout w:type="fixed"/>
        <w:tblCellMar>
          <w:left w:w="0" w:type="dxa"/>
          <w:right w:w="0" w:type="dxa"/>
        </w:tblCellMar>
        <w:tblLook w:val="0000" w:firstRow="0" w:lastRow="0" w:firstColumn="0" w:lastColumn="0" w:noHBand="0" w:noVBand="0"/>
      </w:tblPr>
      <w:tblGrid>
        <w:gridCol w:w="2268"/>
        <w:gridCol w:w="1021"/>
        <w:gridCol w:w="170"/>
        <w:gridCol w:w="1021"/>
        <w:gridCol w:w="1021"/>
        <w:gridCol w:w="1021"/>
        <w:gridCol w:w="1021"/>
        <w:gridCol w:w="1021"/>
        <w:gridCol w:w="170"/>
        <w:gridCol w:w="1021"/>
      </w:tblGrid>
      <w:tr w:rsidR="00F81ED2" w:rsidRPr="00C935A5" w14:paraId="1820E51A" w14:textId="77777777" w:rsidTr="0076689C">
        <w:tc>
          <w:tcPr>
            <w:tcW w:w="2268" w:type="dxa"/>
            <w:tcBorders>
              <w:top w:val="nil"/>
              <w:left w:val="nil"/>
              <w:bottom w:val="nil"/>
              <w:right w:val="single" w:sz="18" w:space="0" w:color="5F497A" w:themeColor="accent4" w:themeShade="BF"/>
            </w:tcBorders>
            <w:shd w:val="clear" w:color="auto" w:fill="auto"/>
            <w:vAlign w:val="bottom"/>
          </w:tcPr>
          <w:p w14:paraId="0C2DA075" w14:textId="77777777" w:rsidR="00F81ED2" w:rsidRPr="00C935A5" w:rsidRDefault="00F81ED2" w:rsidP="00576338">
            <w:pPr>
              <w:spacing w:before="40" w:after="20"/>
              <w:ind w:right="105"/>
              <w:jc w:val="right"/>
              <w:rPr>
                <w:rFonts w:cs="Arial"/>
                <w:b/>
                <w:sz w:val="18"/>
                <w:szCs w:val="18"/>
              </w:rPr>
            </w:pPr>
            <w:r w:rsidRPr="00C935A5">
              <w:rPr>
                <w:rFonts w:cs="Arial"/>
                <w:b/>
                <w:sz w:val="18"/>
                <w:szCs w:val="18"/>
              </w:rPr>
              <w:t>Cost Adjustor</w:t>
            </w:r>
          </w:p>
        </w:tc>
        <w:tc>
          <w:tcPr>
            <w:tcW w:w="1021" w:type="dxa"/>
            <w:tcBorders>
              <w:top w:val="nil"/>
              <w:left w:val="single" w:sz="18" w:space="0" w:color="5F497A" w:themeColor="accent4" w:themeShade="BF"/>
              <w:bottom w:val="single" w:sz="8" w:space="0" w:color="5F497A" w:themeColor="accent4" w:themeShade="BF"/>
            </w:tcBorders>
            <w:shd w:val="clear" w:color="auto" w:fill="auto"/>
            <w:vAlign w:val="bottom"/>
          </w:tcPr>
          <w:p w14:paraId="4D7151CA" w14:textId="77777777" w:rsidR="00F81ED2" w:rsidRPr="00C935A5" w:rsidRDefault="00F81ED2" w:rsidP="008001AD">
            <w:pPr>
              <w:spacing w:before="40" w:after="20"/>
              <w:jc w:val="center"/>
              <w:rPr>
                <w:rFonts w:cs="Arial"/>
                <w:b/>
                <w:sz w:val="18"/>
                <w:szCs w:val="18"/>
              </w:rPr>
            </w:pPr>
            <w:r w:rsidRPr="00C935A5">
              <w:rPr>
                <w:rFonts w:cs="Arial"/>
                <w:b/>
                <w:sz w:val="18"/>
                <w:szCs w:val="18"/>
              </w:rPr>
              <w:t xml:space="preserve">Aged </w:t>
            </w:r>
            <w:r w:rsidRPr="00C935A5">
              <w:rPr>
                <w:rFonts w:cs="Arial"/>
                <w:b/>
                <w:sz w:val="18"/>
                <w:szCs w:val="18"/>
              </w:rPr>
              <w:br/>
              <w:t>Pensioners</w:t>
            </w:r>
          </w:p>
        </w:tc>
        <w:tc>
          <w:tcPr>
            <w:tcW w:w="170" w:type="dxa"/>
            <w:vMerge w:val="restart"/>
            <w:tcBorders>
              <w:top w:val="nil"/>
              <w:left w:val="nil"/>
              <w:bottom w:val="single" w:sz="8" w:space="0" w:color="5F497A" w:themeColor="accent4" w:themeShade="BF"/>
              <w:right w:val="nil"/>
            </w:tcBorders>
            <w:shd w:val="clear" w:color="auto" w:fill="auto"/>
            <w:vAlign w:val="bottom"/>
          </w:tcPr>
          <w:p w14:paraId="0F5B8F72" w14:textId="77777777" w:rsidR="00F81ED2" w:rsidRPr="00C935A5" w:rsidRDefault="00F81ED2" w:rsidP="008001AD">
            <w:pPr>
              <w:spacing w:before="40" w:after="20"/>
              <w:jc w:val="center"/>
              <w:rPr>
                <w:rFonts w:cs="Arial"/>
                <w:b/>
                <w:sz w:val="18"/>
                <w:szCs w:val="18"/>
              </w:rPr>
            </w:pPr>
          </w:p>
        </w:tc>
        <w:tc>
          <w:tcPr>
            <w:tcW w:w="5105" w:type="dxa"/>
            <w:gridSpan w:val="5"/>
            <w:tcBorders>
              <w:top w:val="nil"/>
              <w:left w:val="nil"/>
              <w:bottom w:val="single" w:sz="8" w:space="0" w:color="5F497A" w:themeColor="accent4" w:themeShade="BF"/>
              <w:right w:val="nil"/>
            </w:tcBorders>
            <w:vAlign w:val="bottom"/>
          </w:tcPr>
          <w:p w14:paraId="469AD2D1" w14:textId="1955453D" w:rsidR="00F81ED2" w:rsidRPr="00C935A5" w:rsidRDefault="00F81ED2" w:rsidP="008001AD">
            <w:pPr>
              <w:spacing w:before="40" w:after="20"/>
              <w:jc w:val="center"/>
              <w:rPr>
                <w:rFonts w:cs="Arial"/>
                <w:b/>
                <w:sz w:val="18"/>
                <w:szCs w:val="18"/>
              </w:rPr>
            </w:pPr>
            <w:r w:rsidRPr="00C935A5">
              <w:rPr>
                <w:rFonts w:cs="Arial"/>
                <w:b/>
                <w:sz w:val="18"/>
                <w:szCs w:val="18"/>
              </w:rPr>
              <w:t>Economies of Scale</w:t>
            </w:r>
          </w:p>
        </w:tc>
        <w:tc>
          <w:tcPr>
            <w:tcW w:w="170" w:type="dxa"/>
            <w:vMerge w:val="restart"/>
            <w:tcBorders>
              <w:top w:val="nil"/>
              <w:left w:val="nil"/>
              <w:bottom w:val="single" w:sz="8" w:space="0" w:color="5F497A" w:themeColor="accent4" w:themeShade="BF"/>
              <w:right w:val="nil"/>
            </w:tcBorders>
            <w:vAlign w:val="center"/>
          </w:tcPr>
          <w:p w14:paraId="3C9683ED" w14:textId="77777777" w:rsidR="00F81ED2" w:rsidRPr="00C935A5" w:rsidRDefault="00F81ED2" w:rsidP="008001AD">
            <w:pPr>
              <w:spacing w:before="40" w:after="20"/>
              <w:jc w:val="center"/>
              <w:rPr>
                <w:rFonts w:cs="Arial"/>
                <w:b/>
                <w:sz w:val="18"/>
                <w:szCs w:val="18"/>
              </w:rPr>
            </w:pPr>
          </w:p>
        </w:tc>
        <w:tc>
          <w:tcPr>
            <w:tcW w:w="1021" w:type="dxa"/>
            <w:tcBorders>
              <w:top w:val="nil"/>
              <w:left w:val="nil"/>
              <w:right w:val="nil"/>
            </w:tcBorders>
          </w:tcPr>
          <w:p w14:paraId="754FF96E" w14:textId="58443AC6" w:rsidR="00F81ED2" w:rsidRPr="00C935A5" w:rsidRDefault="00F81ED2" w:rsidP="00C275A5">
            <w:pPr>
              <w:spacing w:before="40" w:after="20"/>
              <w:jc w:val="center"/>
              <w:rPr>
                <w:rFonts w:cs="Arial"/>
                <w:b/>
                <w:sz w:val="18"/>
                <w:szCs w:val="18"/>
              </w:rPr>
            </w:pPr>
            <w:r w:rsidRPr="00C935A5">
              <w:rPr>
                <w:rFonts w:cs="Arial"/>
                <w:b/>
                <w:sz w:val="18"/>
                <w:szCs w:val="18"/>
              </w:rPr>
              <w:t xml:space="preserve">Environ-mental Risk </w:t>
            </w:r>
            <w:r w:rsidRPr="00C935A5">
              <w:rPr>
                <w:rFonts w:cs="Arial"/>
                <w:b/>
                <w:sz w:val="14"/>
                <w:szCs w:val="14"/>
              </w:rPr>
              <w:t>(Fire &amp; Flood)</w:t>
            </w:r>
            <w:r w:rsidRPr="00C935A5">
              <w:rPr>
                <w:rFonts w:cs="Arial"/>
                <w:b/>
                <w:sz w:val="18"/>
                <w:szCs w:val="18"/>
              </w:rPr>
              <w:t xml:space="preserve"> </w:t>
            </w:r>
          </w:p>
        </w:tc>
      </w:tr>
      <w:tr w:rsidR="00C275A5" w:rsidRPr="00C935A5" w14:paraId="5CCEC262" w14:textId="77777777" w:rsidTr="00375D24">
        <w:tc>
          <w:tcPr>
            <w:tcW w:w="2268" w:type="dxa"/>
            <w:tcBorders>
              <w:top w:val="nil"/>
              <w:left w:val="nil"/>
              <w:bottom w:val="nil"/>
              <w:right w:val="single" w:sz="18" w:space="0" w:color="5F497A" w:themeColor="accent4" w:themeShade="BF"/>
            </w:tcBorders>
            <w:shd w:val="clear" w:color="auto" w:fill="auto"/>
            <w:vAlign w:val="bottom"/>
          </w:tcPr>
          <w:p w14:paraId="4101DEE7" w14:textId="77777777" w:rsidR="00C275A5" w:rsidRPr="00C935A5" w:rsidRDefault="00C275A5" w:rsidP="00C275A5">
            <w:pPr>
              <w:spacing w:before="40" w:after="20"/>
              <w:ind w:right="105"/>
              <w:jc w:val="right"/>
              <w:rPr>
                <w:rFonts w:cs="Arial"/>
                <w:b/>
                <w:sz w:val="16"/>
                <w:szCs w:val="16"/>
              </w:rPr>
            </w:pPr>
            <w:r w:rsidRPr="00C935A5">
              <w:rPr>
                <w:rFonts w:cs="Arial"/>
                <w:b/>
                <w:sz w:val="16"/>
                <w:szCs w:val="16"/>
              </w:rPr>
              <w:t>Major Cost Driver</w:t>
            </w:r>
          </w:p>
        </w:tc>
        <w:tc>
          <w:tcPr>
            <w:tcW w:w="102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7FD11031" w14:textId="77777777" w:rsidR="00C275A5" w:rsidRPr="00C935A5" w:rsidRDefault="00C275A5" w:rsidP="00C275A5">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267248F" w14:textId="77777777" w:rsidR="00C275A5" w:rsidRPr="00C935A5" w:rsidRDefault="00C275A5" w:rsidP="00C275A5">
            <w:pPr>
              <w:spacing w:before="40" w:after="20"/>
              <w:jc w:val="center"/>
              <w:rPr>
                <w:rFonts w:cs="Arial"/>
                <w:sz w:val="16"/>
                <w:szCs w:val="16"/>
              </w:rPr>
            </w:pPr>
          </w:p>
        </w:tc>
        <w:tc>
          <w:tcPr>
            <w:tcW w:w="1021"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19F24610" w14:textId="77777777" w:rsidR="00C275A5" w:rsidRPr="00C935A5" w:rsidRDefault="00C275A5" w:rsidP="00C275A5">
            <w:pPr>
              <w:spacing w:before="40" w:after="20"/>
              <w:jc w:val="center"/>
              <w:rPr>
                <w:rFonts w:cs="Arial"/>
                <w:sz w:val="16"/>
                <w:szCs w:val="16"/>
              </w:rPr>
            </w:pPr>
            <w:r w:rsidRPr="00C935A5">
              <w:rPr>
                <w:rFonts w:cs="Arial"/>
                <w:sz w:val="16"/>
                <w:szCs w:val="16"/>
              </w:rPr>
              <w:t>Population</w:t>
            </w:r>
          </w:p>
        </w:tc>
        <w:tc>
          <w:tcPr>
            <w:tcW w:w="1021" w:type="dxa"/>
            <w:tcBorders>
              <w:top w:val="single" w:sz="8" w:space="0" w:color="5F497A" w:themeColor="accent4" w:themeShade="BF"/>
              <w:left w:val="nil"/>
              <w:bottom w:val="single" w:sz="8" w:space="0" w:color="5F497A" w:themeColor="accent4" w:themeShade="BF"/>
              <w:right w:val="nil"/>
            </w:tcBorders>
            <w:vAlign w:val="bottom"/>
          </w:tcPr>
          <w:p w14:paraId="7E768B8E" w14:textId="1B9F99F1" w:rsidR="00C275A5" w:rsidRPr="00C935A5" w:rsidRDefault="00C275A5" w:rsidP="00C275A5">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p>
        </w:tc>
        <w:tc>
          <w:tcPr>
            <w:tcW w:w="1021" w:type="dxa"/>
            <w:tcBorders>
              <w:top w:val="single" w:sz="8" w:space="0" w:color="5F497A" w:themeColor="accent4" w:themeShade="BF"/>
              <w:left w:val="nil"/>
              <w:bottom w:val="single" w:sz="8" w:space="0" w:color="5F497A" w:themeColor="accent4" w:themeShade="BF"/>
              <w:right w:val="nil"/>
            </w:tcBorders>
            <w:vAlign w:val="bottom"/>
          </w:tcPr>
          <w:p w14:paraId="24D4CC2F" w14:textId="64617532" w:rsidR="00C275A5" w:rsidRPr="00C935A5" w:rsidRDefault="00C275A5" w:rsidP="00C275A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p>
        </w:tc>
        <w:tc>
          <w:tcPr>
            <w:tcW w:w="1021" w:type="dxa"/>
            <w:tcBorders>
              <w:top w:val="single" w:sz="8" w:space="0" w:color="5F497A" w:themeColor="accent4" w:themeShade="BF"/>
              <w:left w:val="nil"/>
              <w:bottom w:val="single" w:sz="8" w:space="0" w:color="5F497A" w:themeColor="accent4" w:themeShade="BF"/>
              <w:right w:val="nil"/>
            </w:tcBorders>
            <w:vAlign w:val="bottom"/>
          </w:tcPr>
          <w:p w14:paraId="3C9F488A" w14:textId="08242D7C" w:rsidR="00C275A5" w:rsidRPr="00C935A5" w:rsidRDefault="00C275A5" w:rsidP="00C275A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021"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12A9FBD2" w14:textId="4586B218" w:rsidR="00C275A5" w:rsidRPr="00C935A5" w:rsidRDefault="00C275A5" w:rsidP="00C275A5">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1E2E6B7A" w14:textId="77777777" w:rsidR="00C275A5" w:rsidRPr="00C935A5" w:rsidRDefault="00C275A5" w:rsidP="00C275A5">
            <w:pPr>
              <w:spacing w:before="40" w:after="20"/>
              <w:jc w:val="center"/>
              <w:rPr>
                <w:rFonts w:cs="Arial"/>
                <w:sz w:val="16"/>
                <w:szCs w:val="16"/>
              </w:rPr>
            </w:pPr>
          </w:p>
        </w:tc>
        <w:tc>
          <w:tcPr>
            <w:tcW w:w="1021" w:type="dxa"/>
            <w:tcBorders>
              <w:left w:val="nil"/>
              <w:bottom w:val="single" w:sz="8" w:space="0" w:color="5F497A" w:themeColor="accent4" w:themeShade="BF"/>
              <w:right w:val="nil"/>
            </w:tcBorders>
            <w:vAlign w:val="bottom"/>
          </w:tcPr>
          <w:p w14:paraId="75DDE608" w14:textId="388C5C1A" w:rsidR="00C275A5" w:rsidRPr="00C935A5" w:rsidRDefault="00C275A5" w:rsidP="00C275A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r>
              <w:rPr>
                <w:rFonts w:cs="Arial"/>
                <w:sz w:val="16"/>
                <w:szCs w:val="16"/>
              </w:rPr>
              <w:t xml:space="preserve"> </w:t>
            </w:r>
          </w:p>
        </w:tc>
      </w:tr>
      <w:tr w:rsidR="00CC4B95" w:rsidRPr="00CC4B95" w14:paraId="0FA96BD9" w14:textId="77777777" w:rsidTr="009126E1">
        <w:tc>
          <w:tcPr>
            <w:tcW w:w="2268" w:type="dxa"/>
            <w:tcBorders>
              <w:top w:val="nil"/>
              <w:left w:val="nil"/>
              <w:bottom w:val="nil"/>
              <w:right w:val="single" w:sz="18" w:space="0" w:color="5F497A" w:themeColor="accent4" w:themeShade="BF"/>
            </w:tcBorders>
            <w:shd w:val="clear" w:color="auto" w:fill="auto"/>
            <w:vAlign w:val="center"/>
          </w:tcPr>
          <w:p w14:paraId="0303FEA6" w14:textId="77777777" w:rsidR="00CC4B95" w:rsidRPr="00C935A5" w:rsidRDefault="00CC4B95" w:rsidP="00CC4B95">
            <w:pPr>
              <w:spacing w:before="40" w:after="20"/>
              <w:rPr>
                <w:rFonts w:cs="Arial"/>
                <w:sz w:val="18"/>
                <w:szCs w:val="18"/>
              </w:rPr>
            </w:pPr>
          </w:p>
        </w:tc>
        <w:tc>
          <w:tcPr>
            <w:tcW w:w="102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4B4CE000" w14:textId="429ABFE1" w:rsidR="00CC4B95" w:rsidRPr="00C935A5" w:rsidRDefault="00CC4B95" w:rsidP="00CC4B95">
            <w:pPr>
              <w:spacing w:before="40" w:after="20"/>
              <w:jc w:val="center"/>
              <w:rPr>
                <w:rFonts w:cs="Arial"/>
                <w:sz w:val="18"/>
                <w:szCs w:val="18"/>
              </w:rPr>
            </w:pPr>
            <w:r w:rsidRPr="00CC4B95">
              <w:rPr>
                <w:rFonts w:cs="Arial"/>
                <w:sz w:val="18"/>
                <w:szCs w:val="18"/>
              </w:rPr>
              <w:t> </w:t>
            </w:r>
          </w:p>
        </w:tc>
        <w:tc>
          <w:tcPr>
            <w:tcW w:w="170" w:type="dxa"/>
            <w:tcBorders>
              <w:top w:val="single" w:sz="8" w:space="0" w:color="5F497A" w:themeColor="accent4" w:themeShade="BF"/>
              <w:left w:val="nil"/>
              <w:bottom w:val="nil"/>
              <w:right w:val="nil"/>
            </w:tcBorders>
            <w:shd w:val="clear" w:color="auto" w:fill="auto"/>
          </w:tcPr>
          <w:p w14:paraId="5F3A3498" w14:textId="138825FB" w:rsidR="00CC4B95" w:rsidRPr="00C935A5" w:rsidRDefault="00CC4B95" w:rsidP="00CC4B95">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57009ED5" w14:textId="4EB8872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single" w:sz="8" w:space="0" w:color="5F497A" w:themeColor="accent4" w:themeShade="BF"/>
              <w:left w:val="nil"/>
              <w:bottom w:val="nil"/>
              <w:right w:val="nil"/>
            </w:tcBorders>
            <w:vAlign w:val="bottom"/>
          </w:tcPr>
          <w:p w14:paraId="4DDA35A2" w14:textId="77777777" w:rsidR="00CC4B95" w:rsidRPr="00C935A5" w:rsidRDefault="00CC4B95" w:rsidP="00CC4B95">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4748630A" w14:textId="77777777" w:rsidR="00CC4B95" w:rsidRPr="00C935A5" w:rsidRDefault="00CC4B95" w:rsidP="00CC4B95">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587C8252" w14:textId="77777777" w:rsidR="00CC4B95" w:rsidRPr="00C935A5" w:rsidRDefault="00CC4B95" w:rsidP="00CC4B95">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vAlign w:val="bottom"/>
          </w:tcPr>
          <w:p w14:paraId="3F0C52A5" w14:textId="45AEA854" w:rsidR="00CC4B95" w:rsidRPr="00C935A5" w:rsidRDefault="00CC4B95" w:rsidP="00CC4B95">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56CB5FE1" w14:textId="1825F2E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single" w:sz="8" w:space="0" w:color="5F497A" w:themeColor="accent4" w:themeShade="BF"/>
              <w:left w:val="nil"/>
              <w:bottom w:val="nil"/>
              <w:right w:val="nil"/>
            </w:tcBorders>
            <w:vAlign w:val="bottom"/>
          </w:tcPr>
          <w:p w14:paraId="532A0FB5" w14:textId="02E38A6B" w:rsidR="00CC4B95" w:rsidRPr="00C935A5" w:rsidRDefault="00CC4B95" w:rsidP="00CC4B95">
            <w:pPr>
              <w:spacing w:before="40" w:after="20"/>
              <w:jc w:val="center"/>
              <w:rPr>
                <w:rFonts w:cs="Arial"/>
                <w:sz w:val="18"/>
                <w:szCs w:val="18"/>
              </w:rPr>
            </w:pPr>
            <w:r w:rsidRPr="00CC4B95">
              <w:rPr>
                <w:rFonts w:cs="Arial"/>
                <w:sz w:val="18"/>
                <w:szCs w:val="18"/>
              </w:rPr>
              <w:t> </w:t>
            </w:r>
          </w:p>
        </w:tc>
      </w:tr>
      <w:tr w:rsidR="00CC4B95" w:rsidRPr="00CC4B95" w14:paraId="03E5B63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9B162E" w14:textId="77777777" w:rsidR="00CC4B95" w:rsidRPr="00C935A5" w:rsidRDefault="00CC4B95" w:rsidP="00CC4B95">
            <w:pPr>
              <w:spacing w:before="40" w:after="20"/>
              <w:rPr>
                <w:rFonts w:cs="Arial"/>
                <w:sz w:val="18"/>
                <w:szCs w:val="18"/>
              </w:rPr>
            </w:pPr>
            <w:r w:rsidRPr="00C935A5">
              <w:rPr>
                <w:rFonts w:cs="Arial"/>
                <w:sz w:val="18"/>
                <w:szCs w:val="18"/>
              </w:rPr>
              <w:t>Macedon Ranges S</w:t>
            </w:r>
          </w:p>
        </w:tc>
        <w:tc>
          <w:tcPr>
            <w:tcW w:w="1021" w:type="dxa"/>
            <w:tcBorders>
              <w:top w:val="nil"/>
              <w:left w:val="single" w:sz="18" w:space="0" w:color="5F497A" w:themeColor="accent4" w:themeShade="BF"/>
              <w:bottom w:val="nil"/>
              <w:right w:val="nil"/>
            </w:tcBorders>
            <w:shd w:val="clear" w:color="auto" w:fill="auto"/>
            <w:vAlign w:val="bottom"/>
          </w:tcPr>
          <w:p w14:paraId="65AEE54F" w14:textId="45BFFEFE" w:rsidR="00CC4B95" w:rsidRPr="00C935A5" w:rsidRDefault="00CC4B95" w:rsidP="00CC4B95">
            <w:pPr>
              <w:spacing w:before="40" w:after="20"/>
              <w:jc w:val="center"/>
              <w:rPr>
                <w:rFonts w:cs="Arial"/>
                <w:sz w:val="18"/>
                <w:szCs w:val="18"/>
              </w:rPr>
            </w:pPr>
            <w:r w:rsidRPr="00CC4B95">
              <w:rPr>
                <w:rFonts w:cs="Arial"/>
                <w:sz w:val="18"/>
                <w:szCs w:val="18"/>
              </w:rPr>
              <w:t>0.953</w:t>
            </w:r>
          </w:p>
        </w:tc>
        <w:tc>
          <w:tcPr>
            <w:tcW w:w="170" w:type="dxa"/>
            <w:tcBorders>
              <w:top w:val="nil"/>
              <w:left w:val="nil"/>
              <w:bottom w:val="nil"/>
              <w:right w:val="nil"/>
            </w:tcBorders>
            <w:shd w:val="clear" w:color="auto" w:fill="auto"/>
            <w:vAlign w:val="bottom"/>
          </w:tcPr>
          <w:p w14:paraId="019FF89F" w14:textId="563FA1D1"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11194F8" w14:textId="6E41D4D4" w:rsidR="00CC4B95" w:rsidRPr="00C935A5" w:rsidRDefault="00CC4B95" w:rsidP="00CC4B95">
            <w:pPr>
              <w:spacing w:before="40" w:after="20"/>
              <w:jc w:val="center"/>
              <w:rPr>
                <w:rFonts w:cs="Arial"/>
                <w:sz w:val="18"/>
                <w:szCs w:val="18"/>
              </w:rPr>
            </w:pPr>
            <w:r w:rsidRPr="00CC4B95">
              <w:rPr>
                <w:rFonts w:cs="Arial"/>
                <w:sz w:val="18"/>
                <w:szCs w:val="18"/>
              </w:rPr>
              <w:t>1.188</w:t>
            </w:r>
          </w:p>
        </w:tc>
        <w:tc>
          <w:tcPr>
            <w:tcW w:w="1021" w:type="dxa"/>
            <w:tcBorders>
              <w:top w:val="nil"/>
              <w:left w:val="nil"/>
              <w:bottom w:val="nil"/>
              <w:right w:val="nil"/>
            </w:tcBorders>
            <w:vAlign w:val="bottom"/>
          </w:tcPr>
          <w:p w14:paraId="4A8CEA8D" w14:textId="6E8EBE6E" w:rsidR="00CC4B95" w:rsidRPr="00C935A5" w:rsidRDefault="00CC4B95" w:rsidP="00CC4B95">
            <w:pPr>
              <w:spacing w:before="40" w:after="20"/>
              <w:jc w:val="center"/>
              <w:rPr>
                <w:rFonts w:cs="Arial"/>
                <w:sz w:val="18"/>
                <w:szCs w:val="18"/>
              </w:rPr>
            </w:pPr>
            <w:r w:rsidRPr="00CC4B95">
              <w:rPr>
                <w:rFonts w:cs="Arial"/>
                <w:sz w:val="18"/>
                <w:szCs w:val="18"/>
              </w:rPr>
              <w:t>1.166</w:t>
            </w:r>
          </w:p>
        </w:tc>
        <w:tc>
          <w:tcPr>
            <w:tcW w:w="1021" w:type="dxa"/>
            <w:tcBorders>
              <w:top w:val="nil"/>
              <w:left w:val="nil"/>
              <w:bottom w:val="nil"/>
              <w:right w:val="nil"/>
            </w:tcBorders>
            <w:vAlign w:val="bottom"/>
          </w:tcPr>
          <w:p w14:paraId="1B0EFD5D" w14:textId="752C64A3" w:rsidR="00CC4B95" w:rsidRPr="00C935A5" w:rsidRDefault="00CC4B95" w:rsidP="00CC4B95">
            <w:pPr>
              <w:spacing w:before="40" w:after="20"/>
              <w:jc w:val="center"/>
              <w:rPr>
                <w:rFonts w:cs="Arial"/>
                <w:sz w:val="18"/>
                <w:szCs w:val="18"/>
              </w:rPr>
            </w:pPr>
            <w:r w:rsidRPr="00CC4B95">
              <w:rPr>
                <w:rFonts w:cs="Arial"/>
                <w:sz w:val="18"/>
                <w:szCs w:val="18"/>
              </w:rPr>
              <w:t>1.181</w:t>
            </w:r>
          </w:p>
        </w:tc>
        <w:tc>
          <w:tcPr>
            <w:tcW w:w="1021" w:type="dxa"/>
            <w:tcBorders>
              <w:top w:val="nil"/>
              <w:left w:val="nil"/>
              <w:bottom w:val="nil"/>
              <w:right w:val="nil"/>
            </w:tcBorders>
            <w:vAlign w:val="bottom"/>
          </w:tcPr>
          <w:p w14:paraId="11E43EC9" w14:textId="431DC9F6" w:rsidR="00CC4B95" w:rsidRPr="00C935A5" w:rsidRDefault="00CC4B95" w:rsidP="00CC4B95">
            <w:pPr>
              <w:spacing w:before="40" w:after="20"/>
              <w:jc w:val="center"/>
              <w:rPr>
                <w:rFonts w:cs="Arial"/>
                <w:sz w:val="18"/>
                <w:szCs w:val="18"/>
              </w:rPr>
            </w:pPr>
            <w:r w:rsidRPr="00CC4B95">
              <w:rPr>
                <w:rFonts w:cs="Arial"/>
                <w:sz w:val="18"/>
                <w:szCs w:val="18"/>
              </w:rPr>
              <w:t>1.186</w:t>
            </w:r>
          </w:p>
        </w:tc>
        <w:tc>
          <w:tcPr>
            <w:tcW w:w="1021" w:type="dxa"/>
            <w:tcBorders>
              <w:top w:val="nil"/>
              <w:left w:val="nil"/>
              <w:bottom w:val="nil"/>
              <w:right w:val="nil"/>
            </w:tcBorders>
            <w:vAlign w:val="bottom"/>
          </w:tcPr>
          <w:p w14:paraId="291A9FF8" w14:textId="68D9A8DF" w:rsidR="00CC4B95" w:rsidRPr="00C935A5" w:rsidRDefault="00CC4B95" w:rsidP="00CC4B95">
            <w:pPr>
              <w:spacing w:before="40" w:after="20"/>
              <w:jc w:val="center"/>
              <w:rPr>
                <w:rFonts w:cs="Arial"/>
                <w:sz w:val="18"/>
                <w:szCs w:val="18"/>
              </w:rPr>
            </w:pPr>
            <w:r w:rsidRPr="00CC4B95">
              <w:rPr>
                <w:rFonts w:cs="Arial"/>
                <w:sz w:val="18"/>
                <w:szCs w:val="18"/>
              </w:rPr>
              <w:t>1.170</w:t>
            </w:r>
          </w:p>
        </w:tc>
        <w:tc>
          <w:tcPr>
            <w:tcW w:w="170" w:type="dxa"/>
            <w:tcBorders>
              <w:top w:val="nil"/>
              <w:left w:val="nil"/>
              <w:bottom w:val="nil"/>
              <w:right w:val="nil"/>
            </w:tcBorders>
            <w:vAlign w:val="bottom"/>
          </w:tcPr>
          <w:p w14:paraId="7D77B5FF" w14:textId="0130704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748DEDB9" w14:textId="3A50BBB2" w:rsidR="00CC4B95" w:rsidRPr="00C935A5" w:rsidRDefault="00CC4B95" w:rsidP="00CC4B95">
            <w:pPr>
              <w:spacing w:before="40" w:after="20"/>
              <w:jc w:val="center"/>
              <w:rPr>
                <w:rFonts w:cs="Arial"/>
                <w:sz w:val="18"/>
                <w:szCs w:val="18"/>
              </w:rPr>
            </w:pPr>
            <w:r w:rsidRPr="00CC4B95">
              <w:rPr>
                <w:rFonts w:cs="Arial"/>
                <w:sz w:val="18"/>
                <w:szCs w:val="18"/>
              </w:rPr>
              <w:t>1.248</w:t>
            </w:r>
          </w:p>
        </w:tc>
      </w:tr>
      <w:tr w:rsidR="00CC4B95" w:rsidRPr="00CC4B95" w14:paraId="2A69551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E8D0885" w14:textId="77777777" w:rsidR="00CC4B95" w:rsidRPr="00C935A5" w:rsidRDefault="00CC4B95" w:rsidP="00CC4B95">
            <w:pPr>
              <w:spacing w:before="40" w:after="20"/>
              <w:rPr>
                <w:rFonts w:cs="Arial"/>
                <w:sz w:val="18"/>
                <w:szCs w:val="18"/>
              </w:rPr>
            </w:pPr>
            <w:r w:rsidRPr="00C935A5">
              <w:rPr>
                <w:rFonts w:cs="Arial"/>
                <w:sz w:val="18"/>
                <w:szCs w:val="18"/>
              </w:rPr>
              <w:t>Manningham C</w:t>
            </w:r>
          </w:p>
        </w:tc>
        <w:tc>
          <w:tcPr>
            <w:tcW w:w="1021" w:type="dxa"/>
            <w:tcBorders>
              <w:top w:val="nil"/>
              <w:left w:val="single" w:sz="18" w:space="0" w:color="5F497A" w:themeColor="accent4" w:themeShade="BF"/>
              <w:bottom w:val="nil"/>
              <w:right w:val="nil"/>
            </w:tcBorders>
            <w:shd w:val="clear" w:color="auto" w:fill="auto"/>
            <w:vAlign w:val="bottom"/>
          </w:tcPr>
          <w:p w14:paraId="238C9F4C" w14:textId="71A63175" w:rsidR="00CC4B95" w:rsidRPr="00C935A5" w:rsidRDefault="00CC4B95" w:rsidP="00CC4B95">
            <w:pPr>
              <w:spacing w:before="40" w:after="20"/>
              <w:jc w:val="center"/>
              <w:rPr>
                <w:rFonts w:cs="Arial"/>
                <w:sz w:val="18"/>
                <w:szCs w:val="18"/>
              </w:rPr>
            </w:pPr>
            <w:r w:rsidRPr="00CC4B95">
              <w:rPr>
                <w:rFonts w:cs="Arial"/>
                <w:sz w:val="18"/>
                <w:szCs w:val="18"/>
              </w:rPr>
              <w:t>0.924</w:t>
            </w:r>
          </w:p>
        </w:tc>
        <w:tc>
          <w:tcPr>
            <w:tcW w:w="170" w:type="dxa"/>
            <w:tcBorders>
              <w:top w:val="nil"/>
              <w:left w:val="nil"/>
              <w:bottom w:val="nil"/>
              <w:right w:val="nil"/>
            </w:tcBorders>
            <w:shd w:val="clear" w:color="auto" w:fill="auto"/>
            <w:vAlign w:val="bottom"/>
          </w:tcPr>
          <w:p w14:paraId="64C7FD4D" w14:textId="5C1939F7"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74D52E1" w14:textId="463D7C53" w:rsidR="00CC4B95" w:rsidRPr="00C935A5" w:rsidRDefault="00CC4B95" w:rsidP="00CC4B95">
            <w:pPr>
              <w:spacing w:before="40" w:after="20"/>
              <w:jc w:val="center"/>
              <w:rPr>
                <w:rFonts w:cs="Arial"/>
                <w:sz w:val="18"/>
                <w:szCs w:val="18"/>
              </w:rPr>
            </w:pPr>
            <w:r w:rsidRPr="00CC4B95">
              <w:rPr>
                <w:rFonts w:cs="Arial"/>
                <w:sz w:val="18"/>
                <w:szCs w:val="18"/>
              </w:rPr>
              <w:t>1.065</w:t>
            </w:r>
          </w:p>
        </w:tc>
        <w:tc>
          <w:tcPr>
            <w:tcW w:w="1021" w:type="dxa"/>
            <w:tcBorders>
              <w:top w:val="nil"/>
              <w:left w:val="nil"/>
              <w:bottom w:val="nil"/>
              <w:right w:val="nil"/>
            </w:tcBorders>
            <w:vAlign w:val="bottom"/>
          </w:tcPr>
          <w:p w14:paraId="1C716EC3" w14:textId="3FD7473B" w:rsidR="00CC4B95" w:rsidRPr="00C935A5" w:rsidRDefault="00CC4B95" w:rsidP="00CC4B95">
            <w:pPr>
              <w:spacing w:before="40" w:after="20"/>
              <w:jc w:val="center"/>
              <w:rPr>
                <w:rFonts w:cs="Arial"/>
                <w:sz w:val="18"/>
                <w:szCs w:val="18"/>
              </w:rPr>
            </w:pPr>
            <w:r w:rsidRPr="00CC4B95">
              <w:rPr>
                <w:rFonts w:cs="Arial"/>
                <w:sz w:val="18"/>
                <w:szCs w:val="18"/>
              </w:rPr>
              <w:t>1.045</w:t>
            </w:r>
          </w:p>
        </w:tc>
        <w:tc>
          <w:tcPr>
            <w:tcW w:w="1021" w:type="dxa"/>
            <w:tcBorders>
              <w:top w:val="nil"/>
              <w:left w:val="nil"/>
              <w:bottom w:val="nil"/>
              <w:right w:val="nil"/>
            </w:tcBorders>
            <w:vAlign w:val="bottom"/>
          </w:tcPr>
          <w:p w14:paraId="46B2ED54" w14:textId="40D47C6C" w:rsidR="00CC4B95" w:rsidRPr="00C935A5" w:rsidRDefault="00CC4B95" w:rsidP="00CC4B95">
            <w:pPr>
              <w:spacing w:before="40" w:after="20"/>
              <w:jc w:val="center"/>
              <w:rPr>
                <w:rFonts w:cs="Arial"/>
                <w:sz w:val="18"/>
                <w:szCs w:val="18"/>
              </w:rPr>
            </w:pPr>
            <w:r w:rsidRPr="00CC4B95">
              <w:rPr>
                <w:rFonts w:cs="Arial"/>
                <w:sz w:val="18"/>
                <w:szCs w:val="18"/>
              </w:rPr>
              <w:t>1.058</w:t>
            </w:r>
          </w:p>
        </w:tc>
        <w:tc>
          <w:tcPr>
            <w:tcW w:w="1021" w:type="dxa"/>
            <w:tcBorders>
              <w:top w:val="nil"/>
              <w:left w:val="nil"/>
              <w:bottom w:val="nil"/>
              <w:right w:val="nil"/>
            </w:tcBorders>
            <w:vAlign w:val="bottom"/>
          </w:tcPr>
          <w:p w14:paraId="24CF1212" w14:textId="32B61AD8" w:rsidR="00CC4B95" w:rsidRPr="00C935A5" w:rsidRDefault="00CC4B95" w:rsidP="00CC4B95">
            <w:pPr>
              <w:spacing w:before="40" w:after="20"/>
              <w:jc w:val="center"/>
              <w:rPr>
                <w:rFonts w:cs="Arial"/>
                <w:sz w:val="18"/>
                <w:szCs w:val="18"/>
              </w:rPr>
            </w:pPr>
            <w:r w:rsidRPr="00CC4B95">
              <w:rPr>
                <w:rFonts w:cs="Arial"/>
                <w:sz w:val="18"/>
                <w:szCs w:val="18"/>
              </w:rPr>
              <w:t>1.063</w:t>
            </w:r>
          </w:p>
        </w:tc>
        <w:tc>
          <w:tcPr>
            <w:tcW w:w="1021" w:type="dxa"/>
            <w:tcBorders>
              <w:top w:val="nil"/>
              <w:left w:val="nil"/>
              <w:bottom w:val="nil"/>
              <w:right w:val="nil"/>
            </w:tcBorders>
            <w:vAlign w:val="bottom"/>
          </w:tcPr>
          <w:p w14:paraId="59479C16" w14:textId="0F30A19F" w:rsidR="00CC4B95" w:rsidRPr="00C935A5" w:rsidRDefault="00CC4B95" w:rsidP="00CC4B95">
            <w:pPr>
              <w:spacing w:before="40" w:after="20"/>
              <w:jc w:val="center"/>
              <w:rPr>
                <w:rFonts w:cs="Arial"/>
                <w:sz w:val="18"/>
                <w:szCs w:val="18"/>
              </w:rPr>
            </w:pPr>
            <w:r w:rsidRPr="00CC4B95">
              <w:rPr>
                <w:rFonts w:cs="Arial"/>
                <w:sz w:val="18"/>
                <w:szCs w:val="18"/>
              </w:rPr>
              <w:t>1.049</w:t>
            </w:r>
          </w:p>
        </w:tc>
        <w:tc>
          <w:tcPr>
            <w:tcW w:w="170" w:type="dxa"/>
            <w:tcBorders>
              <w:top w:val="nil"/>
              <w:left w:val="nil"/>
              <w:bottom w:val="nil"/>
              <w:right w:val="nil"/>
            </w:tcBorders>
            <w:vAlign w:val="bottom"/>
          </w:tcPr>
          <w:p w14:paraId="2B3BD967" w14:textId="57B4F95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320FFCFD" w14:textId="54CF9C95" w:rsidR="00CC4B95" w:rsidRPr="00C935A5" w:rsidRDefault="00CC4B95" w:rsidP="00CC4B95">
            <w:pPr>
              <w:spacing w:before="40" w:after="20"/>
              <w:jc w:val="center"/>
              <w:rPr>
                <w:rFonts w:cs="Arial"/>
                <w:sz w:val="18"/>
                <w:szCs w:val="18"/>
              </w:rPr>
            </w:pPr>
            <w:r w:rsidRPr="00CC4B95">
              <w:rPr>
                <w:rFonts w:cs="Arial"/>
                <w:sz w:val="18"/>
                <w:szCs w:val="18"/>
              </w:rPr>
              <w:t>1.030</w:t>
            </w:r>
          </w:p>
        </w:tc>
      </w:tr>
      <w:tr w:rsidR="00CC4B95" w:rsidRPr="00CC4B95" w14:paraId="54DBC4E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5F1613E" w14:textId="77777777" w:rsidR="00CC4B95" w:rsidRPr="00C935A5" w:rsidRDefault="00CC4B95" w:rsidP="00CC4B95">
            <w:pPr>
              <w:spacing w:before="40" w:after="20"/>
              <w:rPr>
                <w:rFonts w:cs="Arial"/>
                <w:sz w:val="18"/>
                <w:szCs w:val="18"/>
              </w:rPr>
            </w:pPr>
            <w:r w:rsidRPr="00C935A5">
              <w:rPr>
                <w:rFonts w:cs="Arial"/>
                <w:sz w:val="18"/>
                <w:szCs w:val="18"/>
              </w:rPr>
              <w:t>Mansfield S</w:t>
            </w:r>
          </w:p>
        </w:tc>
        <w:tc>
          <w:tcPr>
            <w:tcW w:w="1021" w:type="dxa"/>
            <w:tcBorders>
              <w:top w:val="nil"/>
              <w:left w:val="single" w:sz="18" w:space="0" w:color="5F497A" w:themeColor="accent4" w:themeShade="BF"/>
              <w:bottom w:val="nil"/>
              <w:right w:val="nil"/>
            </w:tcBorders>
            <w:shd w:val="clear" w:color="auto" w:fill="auto"/>
            <w:vAlign w:val="bottom"/>
          </w:tcPr>
          <w:p w14:paraId="382C48DD" w14:textId="0FC457E2" w:rsidR="00CC4B95" w:rsidRPr="00C935A5" w:rsidRDefault="00CC4B95" w:rsidP="00CC4B95">
            <w:pPr>
              <w:spacing w:before="40" w:after="20"/>
              <w:jc w:val="center"/>
              <w:rPr>
                <w:rFonts w:cs="Arial"/>
                <w:sz w:val="18"/>
                <w:szCs w:val="18"/>
              </w:rPr>
            </w:pPr>
            <w:r w:rsidRPr="00CC4B95">
              <w:rPr>
                <w:rFonts w:cs="Arial"/>
                <w:sz w:val="18"/>
                <w:szCs w:val="18"/>
              </w:rPr>
              <w:t>1.005</w:t>
            </w:r>
          </w:p>
        </w:tc>
        <w:tc>
          <w:tcPr>
            <w:tcW w:w="170" w:type="dxa"/>
            <w:tcBorders>
              <w:top w:val="nil"/>
              <w:left w:val="nil"/>
              <w:bottom w:val="nil"/>
              <w:right w:val="nil"/>
            </w:tcBorders>
            <w:shd w:val="clear" w:color="auto" w:fill="auto"/>
            <w:vAlign w:val="bottom"/>
          </w:tcPr>
          <w:p w14:paraId="15F408C0" w14:textId="5ABF87E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E0065A5" w14:textId="3BB6EF9F" w:rsidR="00CC4B95" w:rsidRPr="00C935A5" w:rsidRDefault="00CC4B95" w:rsidP="00CC4B95">
            <w:pPr>
              <w:spacing w:before="40" w:after="20"/>
              <w:jc w:val="center"/>
              <w:rPr>
                <w:rFonts w:cs="Arial"/>
                <w:sz w:val="18"/>
                <w:szCs w:val="18"/>
              </w:rPr>
            </w:pPr>
            <w:r w:rsidRPr="00CC4B95">
              <w:rPr>
                <w:rFonts w:cs="Arial"/>
                <w:sz w:val="18"/>
                <w:szCs w:val="18"/>
              </w:rPr>
              <w:t>1.255</w:t>
            </w:r>
          </w:p>
        </w:tc>
        <w:tc>
          <w:tcPr>
            <w:tcW w:w="1021" w:type="dxa"/>
            <w:tcBorders>
              <w:top w:val="nil"/>
              <w:left w:val="nil"/>
              <w:bottom w:val="nil"/>
              <w:right w:val="nil"/>
            </w:tcBorders>
            <w:vAlign w:val="bottom"/>
          </w:tcPr>
          <w:p w14:paraId="0048581E" w14:textId="74138B63"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021" w:type="dxa"/>
            <w:tcBorders>
              <w:top w:val="nil"/>
              <w:left w:val="nil"/>
              <w:bottom w:val="nil"/>
              <w:right w:val="nil"/>
            </w:tcBorders>
            <w:vAlign w:val="bottom"/>
          </w:tcPr>
          <w:p w14:paraId="72691CF6" w14:textId="2CD752FF" w:rsidR="00CC4B95" w:rsidRPr="00C935A5" w:rsidRDefault="00CC4B95" w:rsidP="00CC4B95">
            <w:pPr>
              <w:spacing w:before="40" w:after="20"/>
              <w:jc w:val="center"/>
              <w:rPr>
                <w:rFonts w:cs="Arial"/>
                <w:sz w:val="18"/>
                <w:szCs w:val="18"/>
              </w:rPr>
            </w:pPr>
            <w:r w:rsidRPr="00CC4B95">
              <w:rPr>
                <w:rFonts w:cs="Arial"/>
                <w:sz w:val="18"/>
                <w:szCs w:val="18"/>
              </w:rPr>
              <w:t>1.247</w:t>
            </w:r>
          </w:p>
        </w:tc>
        <w:tc>
          <w:tcPr>
            <w:tcW w:w="1021" w:type="dxa"/>
            <w:tcBorders>
              <w:top w:val="nil"/>
              <w:left w:val="nil"/>
              <w:bottom w:val="nil"/>
              <w:right w:val="nil"/>
            </w:tcBorders>
            <w:vAlign w:val="bottom"/>
          </w:tcPr>
          <w:p w14:paraId="6ED38DAC" w14:textId="5B97C831" w:rsidR="00CC4B95" w:rsidRPr="00C935A5" w:rsidRDefault="00CC4B95" w:rsidP="00CC4B95">
            <w:pPr>
              <w:spacing w:before="40" w:after="20"/>
              <w:jc w:val="center"/>
              <w:rPr>
                <w:rFonts w:cs="Arial"/>
                <w:sz w:val="18"/>
                <w:szCs w:val="18"/>
              </w:rPr>
            </w:pPr>
            <w:r w:rsidRPr="00CC4B95">
              <w:rPr>
                <w:rFonts w:cs="Arial"/>
                <w:sz w:val="18"/>
                <w:szCs w:val="18"/>
              </w:rPr>
              <w:t>1.253</w:t>
            </w:r>
          </w:p>
        </w:tc>
        <w:tc>
          <w:tcPr>
            <w:tcW w:w="1021" w:type="dxa"/>
            <w:tcBorders>
              <w:top w:val="nil"/>
              <w:left w:val="nil"/>
              <w:bottom w:val="nil"/>
              <w:right w:val="nil"/>
            </w:tcBorders>
            <w:vAlign w:val="bottom"/>
          </w:tcPr>
          <w:p w14:paraId="4588EDB3" w14:textId="68E7EB8C" w:rsidR="00CC4B95" w:rsidRPr="00C935A5" w:rsidRDefault="00CC4B95" w:rsidP="00CC4B95">
            <w:pPr>
              <w:spacing w:before="40" w:after="20"/>
              <w:jc w:val="center"/>
              <w:rPr>
                <w:rFonts w:cs="Arial"/>
                <w:sz w:val="18"/>
                <w:szCs w:val="18"/>
              </w:rPr>
            </w:pPr>
            <w:r w:rsidRPr="00CC4B95">
              <w:rPr>
                <w:rFonts w:cs="Arial"/>
                <w:sz w:val="18"/>
                <w:szCs w:val="18"/>
              </w:rPr>
              <w:t>1.236</w:t>
            </w:r>
          </w:p>
        </w:tc>
        <w:tc>
          <w:tcPr>
            <w:tcW w:w="170" w:type="dxa"/>
            <w:tcBorders>
              <w:top w:val="nil"/>
              <w:left w:val="nil"/>
              <w:bottom w:val="nil"/>
              <w:right w:val="nil"/>
            </w:tcBorders>
            <w:vAlign w:val="bottom"/>
          </w:tcPr>
          <w:p w14:paraId="3113B648" w14:textId="24443B5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5C44C238" w14:textId="68A55E81" w:rsidR="00CC4B95" w:rsidRPr="00C935A5" w:rsidRDefault="00CC4B95" w:rsidP="00CC4B95">
            <w:pPr>
              <w:spacing w:before="40" w:after="20"/>
              <w:jc w:val="center"/>
              <w:rPr>
                <w:rFonts w:cs="Arial"/>
                <w:sz w:val="18"/>
                <w:szCs w:val="18"/>
              </w:rPr>
            </w:pPr>
            <w:r w:rsidRPr="00CC4B95">
              <w:rPr>
                <w:rFonts w:cs="Arial"/>
                <w:sz w:val="18"/>
                <w:szCs w:val="18"/>
              </w:rPr>
              <w:t>1.596</w:t>
            </w:r>
          </w:p>
        </w:tc>
      </w:tr>
      <w:tr w:rsidR="00CC4B95" w:rsidRPr="00CC4B95" w14:paraId="3AE3DE5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1E5EC4" w14:textId="77777777" w:rsidR="00CC4B95" w:rsidRPr="00C935A5" w:rsidRDefault="00CC4B95" w:rsidP="00CC4B95">
            <w:pPr>
              <w:spacing w:before="40" w:after="20"/>
              <w:rPr>
                <w:rFonts w:cs="Arial"/>
                <w:sz w:val="18"/>
                <w:szCs w:val="18"/>
              </w:rPr>
            </w:pPr>
            <w:r w:rsidRPr="00C935A5">
              <w:rPr>
                <w:rFonts w:cs="Arial"/>
                <w:sz w:val="18"/>
                <w:szCs w:val="18"/>
              </w:rPr>
              <w:t>Maribyrnong C</w:t>
            </w:r>
          </w:p>
        </w:tc>
        <w:tc>
          <w:tcPr>
            <w:tcW w:w="1021" w:type="dxa"/>
            <w:tcBorders>
              <w:top w:val="nil"/>
              <w:left w:val="single" w:sz="18" w:space="0" w:color="5F497A" w:themeColor="accent4" w:themeShade="BF"/>
              <w:bottom w:val="nil"/>
              <w:right w:val="nil"/>
            </w:tcBorders>
            <w:shd w:val="clear" w:color="auto" w:fill="auto"/>
            <w:vAlign w:val="bottom"/>
          </w:tcPr>
          <w:p w14:paraId="3E262E30" w14:textId="7A6C2EAC" w:rsidR="00CC4B95" w:rsidRPr="00C935A5" w:rsidRDefault="00CC4B95" w:rsidP="00CC4B95">
            <w:pPr>
              <w:spacing w:before="40" w:after="20"/>
              <w:jc w:val="center"/>
              <w:rPr>
                <w:rFonts w:cs="Arial"/>
                <w:sz w:val="18"/>
                <w:szCs w:val="18"/>
              </w:rPr>
            </w:pPr>
            <w:r w:rsidRPr="00CC4B95">
              <w:rPr>
                <w:rFonts w:cs="Arial"/>
                <w:sz w:val="18"/>
                <w:szCs w:val="18"/>
              </w:rPr>
              <w:t>0.962</w:t>
            </w:r>
          </w:p>
        </w:tc>
        <w:tc>
          <w:tcPr>
            <w:tcW w:w="170" w:type="dxa"/>
            <w:tcBorders>
              <w:top w:val="nil"/>
              <w:left w:val="nil"/>
              <w:bottom w:val="nil"/>
              <w:right w:val="nil"/>
            </w:tcBorders>
            <w:shd w:val="clear" w:color="auto" w:fill="auto"/>
            <w:vAlign w:val="bottom"/>
          </w:tcPr>
          <w:p w14:paraId="59C6CEFD" w14:textId="541B991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AFF9ACC" w14:textId="2B277C44" w:rsidR="00CC4B95" w:rsidRPr="00C935A5" w:rsidRDefault="00CC4B95" w:rsidP="00CC4B95">
            <w:pPr>
              <w:spacing w:before="40" w:after="20"/>
              <w:jc w:val="center"/>
              <w:rPr>
                <w:rFonts w:cs="Arial"/>
                <w:sz w:val="18"/>
                <w:szCs w:val="18"/>
              </w:rPr>
            </w:pPr>
            <w:r w:rsidRPr="00CC4B95">
              <w:rPr>
                <w:rFonts w:cs="Arial"/>
                <w:sz w:val="18"/>
                <w:szCs w:val="18"/>
              </w:rPr>
              <w:t>1.124</w:t>
            </w:r>
          </w:p>
        </w:tc>
        <w:tc>
          <w:tcPr>
            <w:tcW w:w="1021" w:type="dxa"/>
            <w:tcBorders>
              <w:top w:val="nil"/>
              <w:left w:val="nil"/>
              <w:bottom w:val="nil"/>
              <w:right w:val="nil"/>
            </w:tcBorders>
            <w:vAlign w:val="bottom"/>
          </w:tcPr>
          <w:p w14:paraId="7AE26A9C" w14:textId="24D70AC8" w:rsidR="00CC4B95" w:rsidRPr="00C935A5" w:rsidRDefault="00CC4B95" w:rsidP="00CC4B95">
            <w:pPr>
              <w:spacing w:before="40" w:after="20"/>
              <w:jc w:val="center"/>
              <w:rPr>
                <w:rFonts w:cs="Arial"/>
                <w:sz w:val="18"/>
                <w:szCs w:val="18"/>
              </w:rPr>
            </w:pPr>
            <w:r w:rsidRPr="00CC4B95">
              <w:rPr>
                <w:rFonts w:cs="Arial"/>
                <w:sz w:val="18"/>
                <w:szCs w:val="18"/>
              </w:rPr>
              <w:t>1.103</w:t>
            </w:r>
          </w:p>
        </w:tc>
        <w:tc>
          <w:tcPr>
            <w:tcW w:w="1021" w:type="dxa"/>
            <w:tcBorders>
              <w:top w:val="nil"/>
              <w:left w:val="nil"/>
              <w:bottom w:val="nil"/>
              <w:right w:val="nil"/>
            </w:tcBorders>
            <w:vAlign w:val="bottom"/>
          </w:tcPr>
          <w:p w14:paraId="5B20CF17" w14:textId="68C55878" w:rsidR="00CC4B95" w:rsidRPr="00C935A5" w:rsidRDefault="00CC4B95" w:rsidP="00CC4B95">
            <w:pPr>
              <w:spacing w:before="40" w:after="20"/>
              <w:jc w:val="center"/>
              <w:rPr>
                <w:rFonts w:cs="Arial"/>
                <w:sz w:val="18"/>
                <w:szCs w:val="18"/>
              </w:rPr>
            </w:pPr>
            <w:r w:rsidRPr="00CC4B95">
              <w:rPr>
                <w:rFonts w:cs="Arial"/>
                <w:sz w:val="18"/>
                <w:szCs w:val="18"/>
              </w:rPr>
              <w:t>1.117</w:t>
            </w:r>
          </w:p>
        </w:tc>
        <w:tc>
          <w:tcPr>
            <w:tcW w:w="1021" w:type="dxa"/>
            <w:tcBorders>
              <w:top w:val="nil"/>
              <w:left w:val="nil"/>
              <w:bottom w:val="nil"/>
              <w:right w:val="nil"/>
            </w:tcBorders>
            <w:vAlign w:val="bottom"/>
          </w:tcPr>
          <w:p w14:paraId="1EC5A0D8" w14:textId="75DFEE2C" w:rsidR="00CC4B95" w:rsidRPr="00C935A5" w:rsidRDefault="00CC4B95" w:rsidP="00CC4B95">
            <w:pPr>
              <w:spacing w:before="40" w:after="20"/>
              <w:jc w:val="center"/>
              <w:rPr>
                <w:rFonts w:cs="Arial"/>
                <w:sz w:val="18"/>
                <w:szCs w:val="18"/>
              </w:rPr>
            </w:pPr>
            <w:r w:rsidRPr="00CC4B95">
              <w:rPr>
                <w:rFonts w:cs="Arial"/>
                <w:sz w:val="18"/>
                <w:szCs w:val="18"/>
              </w:rPr>
              <w:t>1.122</w:t>
            </w:r>
          </w:p>
        </w:tc>
        <w:tc>
          <w:tcPr>
            <w:tcW w:w="1021" w:type="dxa"/>
            <w:tcBorders>
              <w:top w:val="nil"/>
              <w:left w:val="nil"/>
              <w:bottom w:val="nil"/>
              <w:right w:val="nil"/>
            </w:tcBorders>
            <w:vAlign w:val="bottom"/>
          </w:tcPr>
          <w:p w14:paraId="14B59F44" w14:textId="2AC1147B" w:rsidR="00CC4B95" w:rsidRPr="00C935A5" w:rsidRDefault="00CC4B95" w:rsidP="00CC4B95">
            <w:pPr>
              <w:spacing w:before="40" w:after="20"/>
              <w:jc w:val="center"/>
              <w:rPr>
                <w:rFonts w:cs="Arial"/>
                <w:sz w:val="18"/>
                <w:szCs w:val="18"/>
              </w:rPr>
            </w:pPr>
            <w:r w:rsidRPr="00CC4B95">
              <w:rPr>
                <w:rFonts w:cs="Arial"/>
                <w:sz w:val="18"/>
                <w:szCs w:val="18"/>
              </w:rPr>
              <w:t>1.107</w:t>
            </w:r>
          </w:p>
        </w:tc>
        <w:tc>
          <w:tcPr>
            <w:tcW w:w="170" w:type="dxa"/>
            <w:tcBorders>
              <w:top w:val="nil"/>
              <w:left w:val="nil"/>
              <w:bottom w:val="nil"/>
              <w:right w:val="nil"/>
            </w:tcBorders>
            <w:vAlign w:val="bottom"/>
          </w:tcPr>
          <w:p w14:paraId="16ABBB7D" w14:textId="4C3B8E5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55445E56" w14:textId="23CFBF40" w:rsidR="00CC4B95" w:rsidRPr="00C935A5" w:rsidRDefault="00CC4B95" w:rsidP="00CC4B95">
            <w:pPr>
              <w:spacing w:before="40" w:after="20"/>
              <w:jc w:val="center"/>
              <w:rPr>
                <w:rFonts w:cs="Arial"/>
                <w:sz w:val="18"/>
                <w:szCs w:val="18"/>
              </w:rPr>
            </w:pPr>
            <w:r w:rsidRPr="00CC4B95">
              <w:rPr>
                <w:rFonts w:cs="Arial"/>
                <w:sz w:val="18"/>
                <w:szCs w:val="18"/>
              </w:rPr>
              <w:t>0.894</w:t>
            </w:r>
          </w:p>
        </w:tc>
      </w:tr>
      <w:tr w:rsidR="00CC4B95" w:rsidRPr="00CC4B95" w14:paraId="08A55D3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2D65673" w14:textId="77777777" w:rsidR="00CC4B95" w:rsidRPr="00C935A5" w:rsidRDefault="00CC4B95" w:rsidP="00CC4B95">
            <w:pPr>
              <w:spacing w:before="40" w:after="20"/>
              <w:rPr>
                <w:rFonts w:cs="Arial"/>
                <w:sz w:val="18"/>
                <w:szCs w:val="18"/>
              </w:rPr>
            </w:pPr>
            <w:r w:rsidRPr="00C935A5">
              <w:rPr>
                <w:rFonts w:cs="Arial"/>
                <w:sz w:val="18"/>
                <w:szCs w:val="18"/>
              </w:rPr>
              <w:t>Maroondah C</w:t>
            </w:r>
          </w:p>
        </w:tc>
        <w:tc>
          <w:tcPr>
            <w:tcW w:w="1021" w:type="dxa"/>
            <w:tcBorders>
              <w:top w:val="nil"/>
              <w:left w:val="single" w:sz="18" w:space="0" w:color="5F497A" w:themeColor="accent4" w:themeShade="BF"/>
              <w:bottom w:val="nil"/>
              <w:right w:val="nil"/>
            </w:tcBorders>
            <w:shd w:val="clear" w:color="auto" w:fill="auto"/>
            <w:vAlign w:val="bottom"/>
          </w:tcPr>
          <w:p w14:paraId="03BF4A41" w14:textId="234777D2" w:rsidR="00CC4B95" w:rsidRPr="00C935A5" w:rsidRDefault="00CC4B95" w:rsidP="00CC4B95">
            <w:pPr>
              <w:spacing w:before="40" w:after="20"/>
              <w:jc w:val="center"/>
              <w:rPr>
                <w:rFonts w:cs="Arial"/>
                <w:sz w:val="18"/>
                <w:szCs w:val="18"/>
              </w:rPr>
            </w:pPr>
            <w:r w:rsidRPr="00CC4B95">
              <w:rPr>
                <w:rFonts w:cs="Arial"/>
                <w:sz w:val="18"/>
                <w:szCs w:val="18"/>
              </w:rPr>
              <w:t>1.043</w:t>
            </w:r>
          </w:p>
        </w:tc>
        <w:tc>
          <w:tcPr>
            <w:tcW w:w="170" w:type="dxa"/>
            <w:tcBorders>
              <w:top w:val="nil"/>
              <w:left w:val="nil"/>
              <w:bottom w:val="nil"/>
              <w:right w:val="nil"/>
            </w:tcBorders>
            <w:shd w:val="clear" w:color="auto" w:fill="auto"/>
            <w:vAlign w:val="bottom"/>
          </w:tcPr>
          <w:p w14:paraId="5C90563C" w14:textId="768FFD91"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8492599" w14:textId="73E8BD75" w:rsidR="00CC4B95" w:rsidRPr="00C935A5" w:rsidRDefault="00CC4B95" w:rsidP="00CC4B95">
            <w:pPr>
              <w:spacing w:before="40" w:after="20"/>
              <w:jc w:val="center"/>
              <w:rPr>
                <w:rFonts w:cs="Arial"/>
                <w:sz w:val="18"/>
                <w:szCs w:val="18"/>
              </w:rPr>
            </w:pPr>
            <w:r w:rsidRPr="00CC4B95">
              <w:rPr>
                <w:rFonts w:cs="Arial"/>
                <w:sz w:val="18"/>
                <w:szCs w:val="18"/>
              </w:rPr>
              <w:t>1.085</w:t>
            </w:r>
          </w:p>
        </w:tc>
        <w:tc>
          <w:tcPr>
            <w:tcW w:w="1021" w:type="dxa"/>
            <w:tcBorders>
              <w:top w:val="nil"/>
              <w:left w:val="nil"/>
              <w:bottom w:val="nil"/>
              <w:right w:val="nil"/>
            </w:tcBorders>
            <w:vAlign w:val="bottom"/>
          </w:tcPr>
          <w:p w14:paraId="19342458" w14:textId="42B92F15" w:rsidR="00CC4B95" w:rsidRPr="00C935A5" w:rsidRDefault="00CC4B95" w:rsidP="00CC4B95">
            <w:pPr>
              <w:spacing w:before="40" w:after="20"/>
              <w:jc w:val="center"/>
              <w:rPr>
                <w:rFonts w:cs="Arial"/>
                <w:sz w:val="18"/>
                <w:szCs w:val="18"/>
              </w:rPr>
            </w:pPr>
            <w:r w:rsidRPr="00CC4B95">
              <w:rPr>
                <w:rFonts w:cs="Arial"/>
                <w:sz w:val="18"/>
                <w:szCs w:val="18"/>
              </w:rPr>
              <w:t>1.064</w:t>
            </w:r>
          </w:p>
        </w:tc>
        <w:tc>
          <w:tcPr>
            <w:tcW w:w="1021" w:type="dxa"/>
            <w:tcBorders>
              <w:top w:val="nil"/>
              <w:left w:val="nil"/>
              <w:bottom w:val="nil"/>
              <w:right w:val="nil"/>
            </w:tcBorders>
            <w:vAlign w:val="bottom"/>
          </w:tcPr>
          <w:p w14:paraId="0062FB92" w14:textId="555022F4" w:rsidR="00CC4B95" w:rsidRPr="00C935A5" w:rsidRDefault="00CC4B95" w:rsidP="00CC4B95">
            <w:pPr>
              <w:spacing w:before="40" w:after="20"/>
              <w:jc w:val="center"/>
              <w:rPr>
                <w:rFonts w:cs="Arial"/>
                <w:sz w:val="18"/>
                <w:szCs w:val="18"/>
              </w:rPr>
            </w:pPr>
            <w:r w:rsidRPr="00CC4B95">
              <w:rPr>
                <w:rFonts w:cs="Arial"/>
                <w:sz w:val="18"/>
                <w:szCs w:val="18"/>
              </w:rPr>
              <w:t>1.078</w:t>
            </w:r>
          </w:p>
        </w:tc>
        <w:tc>
          <w:tcPr>
            <w:tcW w:w="1021" w:type="dxa"/>
            <w:tcBorders>
              <w:top w:val="nil"/>
              <w:left w:val="nil"/>
              <w:bottom w:val="nil"/>
              <w:right w:val="nil"/>
            </w:tcBorders>
            <w:vAlign w:val="bottom"/>
          </w:tcPr>
          <w:p w14:paraId="1CEAB0DF" w14:textId="7E59BACF" w:rsidR="00CC4B95" w:rsidRPr="00C935A5" w:rsidRDefault="00CC4B95" w:rsidP="00CC4B95">
            <w:pPr>
              <w:spacing w:before="40" w:after="20"/>
              <w:jc w:val="center"/>
              <w:rPr>
                <w:rFonts w:cs="Arial"/>
                <w:sz w:val="18"/>
                <w:szCs w:val="18"/>
              </w:rPr>
            </w:pPr>
            <w:r w:rsidRPr="00CC4B95">
              <w:rPr>
                <w:rFonts w:cs="Arial"/>
                <w:sz w:val="18"/>
                <w:szCs w:val="18"/>
              </w:rPr>
              <w:t>1.083</w:t>
            </w:r>
          </w:p>
        </w:tc>
        <w:tc>
          <w:tcPr>
            <w:tcW w:w="1021" w:type="dxa"/>
            <w:tcBorders>
              <w:top w:val="nil"/>
              <w:left w:val="nil"/>
              <w:bottom w:val="nil"/>
              <w:right w:val="nil"/>
            </w:tcBorders>
            <w:vAlign w:val="bottom"/>
          </w:tcPr>
          <w:p w14:paraId="7059BAF8" w14:textId="5360A50A" w:rsidR="00CC4B95" w:rsidRPr="00C935A5" w:rsidRDefault="00CC4B95" w:rsidP="00CC4B95">
            <w:pPr>
              <w:spacing w:before="40" w:after="20"/>
              <w:jc w:val="center"/>
              <w:rPr>
                <w:rFonts w:cs="Arial"/>
                <w:sz w:val="18"/>
                <w:szCs w:val="18"/>
              </w:rPr>
            </w:pPr>
            <w:r w:rsidRPr="00CC4B95">
              <w:rPr>
                <w:rFonts w:cs="Arial"/>
                <w:sz w:val="18"/>
                <w:szCs w:val="18"/>
              </w:rPr>
              <w:t>1.068</w:t>
            </w:r>
          </w:p>
        </w:tc>
        <w:tc>
          <w:tcPr>
            <w:tcW w:w="170" w:type="dxa"/>
            <w:tcBorders>
              <w:top w:val="nil"/>
              <w:left w:val="nil"/>
              <w:bottom w:val="nil"/>
              <w:right w:val="nil"/>
            </w:tcBorders>
            <w:vAlign w:val="bottom"/>
          </w:tcPr>
          <w:p w14:paraId="3D66BF5F" w14:textId="3DA844A1"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29C86A5E" w14:textId="7B5D9FB7" w:rsidR="00CC4B95" w:rsidRPr="00C935A5" w:rsidRDefault="00CC4B95" w:rsidP="00CC4B95">
            <w:pPr>
              <w:spacing w:before="40" w:after="20"/>
              <w:jc w:val="center"/>
              <w:rPr>
                <w:rFonts w:cs="Arial"/>
                <w:sz w:val="18"/>
                <w:szCs w:val="18"/>
              </w:rPr>
            </w:pPr>
            <w:r w:rsidRPr="00CC4B95">
              <w:rPr>
                <w:rFonts w:cs="Arial"/>
                <w:sz w:val="18"/>
                <w:szCs w:val="18"/>
              </w:rPr>
              <w:t>0.925</w:t>
            </w:r>
          </w:p>
        </w:tc>
      </w:tr>
      <w:tr w:rsidR="00CC4B95" w:rsidRPr="00CC4B95" w14:paraId="4889CF2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F68C68" w14:textId="77777777" w:rsidR="00CC4B95" w:rsidRPr="00C935A5" w:rsidRDefault="00CC4B95" w:rsidP="00CC4B95">
            <w:pPr>
              <w:spacing w:before="40" w:after="20"/>
              <w:rPr>
                <w:rFonts w:cs="Arial"/>
                <w:sz w:val="18"/>
                <w:szCs w:val="18"/>
              </w:rPr>
            </w:pPr>
            <w:r w:rsidRPr="00C935A5">
              <w:rPr>
                <w:rFonts w:cs="Arial"/>
                <w:sz w:val="18"/>
                <w:szCs w:val="18"/>
              </w:rPr>
              <w:t>Melbourne C</w:t>
            </w:r>
          </w:p>
        </w:tc>
        <w:tc>
          <w:tcPr>
            <w:tcW w:w="1021" w:type="dxa"/>
            <w:tcBorders>
              <w:top w:val="nil"/>
              <w:left w:val="single" w:sz="18" w:space="0" w:color="5F497A" w:themeColor="accent4" w:themeShade="BF"/>
              <w:bottom w:val="nil"/>
              <w:right w:val="nil"/>
            </w:tcBorders>
            <w:shd w:val="clear" w:color="auto" w:fill="auto"/>
            <w:vAlign w:val="bottom"/>
          </w:tcPr>
          <w:p w14:paraId="6F7541CD" w14:textId="07CC662B" w:rsidR="00CC4B95" w:rsidRPr="00C935A5" w:rsidRDefault="00CC4B95" w:rsidP="00CC4B95">
            <w:pPr>
              <w:spacing w:before="40" w:after="20"/>
              <w:jc w:val="center"/>
              <w:rPr>
                <w:rFonts w:cs="Arial"/>
                <w:sz w:val="18"/>
                <w:szCs w:val="18"/>
              </w:rPr>
            </w:pPr>
            <w:r w:rsidRPr="00CC4B95">
              <w:rPr>
                <w:rFonts w:cs="Arial"/>
                <w:sz w:val="18"/>
                <w:szCs w:val="18"/>
              </w:rPr>
              <w:t>0.654</w:t>
            </w:r>
          </w:p>
        </w:tc>
        <w:tc>
          <w:tcPr>
            <w:tcW w:w="170" w:type="dxa"/>
            <w:tcBorders>
              <w:top w:val="nil"/>
              <w:left w:val="nil"/>
              <w:bottom w:val="nil"/>
              <w:right w:val="nil"/>
            </w:tcBorders>
            <w:shd w:val="clear" w:color="auto" w:fill="auto"/>
            <w:vAlign w:val="bottom"/>
          </w:tcPr>
          <w:p w14:paraId="006A5561" w14:textId="454D4B5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A5A201E" w14:textId="51C51768"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021" w:type="dxa"/>
            <w:tcBorders>
              <w:top w:val="nil"/>
              <w:left w:val="nil"/>
              <w:bottom w:val="nil"/>
              <w:right w:val="nil"/>
            </w:tcBorders>
            <w:vAlign w:val="bottom"/>
          </w:tcPr>
          <w:p w14:paraId="3E8EC304" w14:textId="111FC83A" w:rsidR="00CC4B95" w:rsidRPr="00C935A5" w:rsidRDefault="00CC4B95" w:rsidP="00CC4B95">
            <w:pPr>
              <w:spacing w:before="40" w:after="20"/>
              <w:jc w:val="center"/>
              <w:rPr>
                <w:rFonts w:cs="Arial"/>
                <w:sz w:val="18"/>
                <w:szCs w:val="18"/>
              </w:rPr>
            </w:pPr>
            <w:r w:rsidRPr="00CC4B95">
              <w:rPr>
                <w:rFonts w:cs="Arial"/>
                <w:sz w:val="18"/>
                <w:szCs w:val="18"/>
              </w:rPr>
              <w:t>0.956</w:t>
            </w:r>
          </w:p>
        </w:tc>
        <w:tc>
          <w:tcPr>
            <w:tcW w:w="1021" w:type="dxa"/>
            <w:tcBorders>
              <w:top w:val="nil"/>
              <w:left w:val="nil"/>
              <w:bottom w:val="nil"/>
              <w:right w:val="nil"/>
            </w:tcBorders>
            <w:vAlign w:val="bottom"/>
          </w:tcPr>
          <w:p w14:paraId="05DC4490" w14:textId="0B510B93" w:rsidR="00CC4B95" w:rsidRPr="00C935A5" w:rsidRDefault="00CC4B95" w:rsidP="00CC4B95">
            <w:pPr>
              <w:spacing w:before="40" w:after="20"/>
              <w:jc w:val="center"/>
              <w:rPr>
                <w:rFonts w:cs="Arial"/>
                <w:sz w:val="18"/>
                <w:szCs w:val="18"/>
              </w:rPr>
            </w:pPr>
            <w:r w:rsidRPr="00CC4B95">
              <w:rPr>
                <w:rFonts w:cs="Arial"/>
                <w:sz w:val="18"/>
                <w:szCs w:val="18"/>
              </w:rPr>
              <w:t>0.968</w:t>
            </w:r>
          </w:p>
        </w:tc>
        <w:tc>
          <w:tcPr>
            <w:tcW w:w="1021" w:type="dxa"/>
            <w:tcBorders>
              <w:top w:val="nil"/>
              <w:left w:val="nil"/>
              <w:bottom w:val="nil"/>
              <w:right w:val="nil"/>
            </w:tcBorders>
            <w:vAlign w:val="bottom"/>
          </w:tcPr>
          <w:p w14:paraId="1D18311C" w14:textId="3F35CA36" w:rsidR="00CC4B95" w:rsidRPr="00C935A5" w:rsidRDefault="00CC4B95" w:rsidP="00CC4B95">
            <w:pPr>
              <w:spacing w:before="40" w:after="20"/>
              <w:jc w:val="center"/>
              <w:rPr>
                <w:rFonts w:cs="Arial"/>
                <w:sz w:val="18"/>
                <w:szCs w:val="18"/>
              </w:rPr>
            </w:pPr>
            <w:r w:rsidRPr="00CC4B95">
              <w:rPr>
                <w:rFonts w:cs="Arial"/>
                <w:sz w:val="18"/>
                <w:szCs w:val="18"/>
              </w:rPr>
              <w:t>0.973</w:t>
            </w:r>
          </w:p>
        </w:tc>
        <w:tc>
          <w:tcPr>
            <w:tcW w:w="1021" w:type="dxa"/>
            <w:tcBorders>
              <w:top w:val="nil"/>
              <w:left w:val="nil"/>
              <w:bottom w:val="nil"/>
              <w:right w:val="nil"/>
            </w:tcBorders>
            <w:vAlign w:val="bottom"/>
          </w:tcPr>
          <w:p w14:paraId="6E3F0AD9" w14:textId="0D9B6238" w:rsidR="00CC4B95" w:rsidRPr="00C935A5" w:rsidRDefault="00CC4B95" w:rsidP="00CC4B95">
            <w:pPr>
              <w:spacing w:before="40" w:after="20"/>
              <w:jc w:val="center"/>
              <w:rPr>
                <w:rFonts w:cs="Arial"/>
                <w:sz w:val="18"/>
                <w:szCs w:val="18"/>
              </w:rPr>
            </w:pPr>
            <w:r w:rsidRPr="00CC4B95">
              <w:rPr>
                <w:rFonts w:cs="Arial"/>
                <w:sz w:val="18"/>
                <w:szCs w:val="18"/>
              </w:rPr>
              <w:t>0.959</w:t>
            </w:r>
          </w:p>
        </w:tc>
        <w:tc>
          <w:tcPr>
            <w:tcW w:w="170" w:type="dxa"/>
            <w:tcBorders>
              <w:top w:val="nil"/>
              <w:left w:val="nil"/>
              <w:bottom w:val="nil"/>
              <w:right w:val="nil"/>
            </w:tcBorders>
            <w:vAlign w:val="bottom"/>
          </w:tcPr>
          <w:p w14:paraId="03900C10" w14:textId="1D13C7B3"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82B8493" w14:textId="1AE0F133" w:rsidR="00CC4B95" w:rsidRPr="00C935A5" w:rsidRDefault="00CC4B95" w:rsidP="00CC4B95">
            <w:pPr>
              <w:spacing w:before="40" w:after="20"/>
              <w:jc w:val="center"/>
              <w:rPr>
                <w:rFonts w:cs="Arial"/>
                <w:sz w:val="18"/>
                <w:szCs w:val="18"/>
              </w:rPr>
            </w:pPr>
            <w:r w:rsidRPr="00CC4B95">
              <w:rPr>
                <w:rFonts w:cs="Arial"/>
                <w:sz w:val="18"/>
                <w:szCs w:val="18"/>
              </w:rPr>
              <w:t>0.874</w:t>
            </w:r>
          </w:p>
        </w:tc>
      </w:tr>
      <w:tr w:rsidR="00CC4B95" w:rsidRPr="00CC4B95" w14:paraId="753B31E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9DDA7AB" w14:textId="77777777" w:rsidR="00CC4B95" w:rsidRPr="00C935A5" w:rsidRDefault="00CC4B95" w:rsidP="00CC4B95">
            <w:pPr>
              <w:spacing w:before="40" w:after="20"/>
              <w:rPr>
                <w:rFonts w:cs="Arial"/>
                <w:sz w:val="18"/>
                <w:szCs w:val="18"/>
              </w:rPr>
            </w:pPr>
            <w:r w:rsidRPr="00C935A5">
              <w:rPr>
                <w:rFonts w:cs="Arial"/>
                <w:sz w:val="18"/>
                <w:szCs w:val="18"/>
              </w:rPr>
              <w:t>Melton C</w:t>
            </w:r>
          </w:p>
        </w:tc>
        <w:tc>
          <w:tcPr>
            <w:tcW w:w="1021" w:type="dxa"/>
            <w:tcBorders>
              <w:top w:val="nil"/>
              <w:left w:val="single" w:sz="18" w:space="0" w:color="5F497A" w:themeColor="accent4" w:themeShade="BF"/>
              <w:bottom w:val="nil"/>
              <w:right w:val="nil"/>
            </w:tcBorders>
            <w:shd w:val="clear" w:color="auto" w:fill="auto"/>
            <w:vAlign w:val="bottom"/>
          </w:tcPr>
          <w:p w14:paraId="77763F68" w14:textId="47783FE9"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70" w:type="dxa"/>
            <w:tcBorders>
              <w:top w:val="nil"/>
              <w:left w:val="nil"/>
              <w:bottom w:val="nil"/>
              <w:right w:val="nil"/>
            </w:tcBorders>
            <w:shd w:val="clear" w:color="auto" w:fill="auto"/>
            <w:vAlign w:val="bottom"/>
          </w:tcPr>
          <w:p w14:paraId="0E6B7564" w14:textId="46E24FD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B833380" w14:textId="4291FCD5" w:rsidR="00CC4B95" w:rsidRPr="00C935A5" w:rsidRDefault="00CC4B95" w:rsidP="00CC4B95">
            <w:pPr>
              <w:spacing w:before="40" w:after="20"/>
              <w:jc w:val="center"/>
              <w:rPr>
                <w:rFonts w:cs="Arial"/>
                <w:sz w:val="18"/>
                <w:szCs w:val="18"/>
              </w:rPr>
            </w:pPr>
            <w:r w:rsidRPr="00CC4B95">
              <w:rPr>
                <w:rFonts w:cs="Arial"/>
                <w:sz w:val="18"/>
                <w:szCs w:val="18"/>
              </w:rPr>
              <w:t>0.926</w:t>
            </w:r>
          </w:p>
        </w:tc>
        <w:tc>
          <w:tcPr>
            <w:tcW w:w="1021" w:type="dxa"/>
            <w:tcBorders>
              <w:top w:val="nil"/>
              <w:left w:val="nil"/>
              <w:bottom w:val="nil"/>
              <w:right w:val="nil"/>
            </w:tcBorders>
            <w:vAlign w:val="bottom"/>
          </w:tcPr>
          <w:p w14:paraId="035B9BDB" w14:textId="759D3FE8" w:rsidR="00CC4B95" w:rsidRPr="00C935A5" w:rsidRDefault="00CC4B95" w:rsidP="00CC4B95">
            <w:pPr>
              <w:spacing w:before="40" w:after="20"/>
              <w:jc w:val="center"/>
              <w:rPr>
                <w:rFonts w:cs="Arial"/>
                <w:sz w:val="18"/>
                <w:szCs w:val="18"/>
              </w:rPr>
            </w:pPr>
            <w:r w:rsidRPr="00CC4B95">
              <w:rPr>
                <w:rFonts w:cs="Arial"/>
                <w:sz w:val="18"/>
                <w:szCs w:val="18"/>
              </w:rPr>
              <w:t>0.909</w:t>
            </w:r>
          </w:p>
        </w:tc>
        <w:tc>
          <w:tcPr>
            <w:tcW w:w="1021" w:type="dxa"/>
            <w:tcBorders>
              <w:top w:val="nil"/>
              <w:left w:val="nil"/>
              <w:bottom w:val="nil"/>
              <w:right w:val="nil"/>
            </w:tcBorders>
            <w:vAlign w:val="bottom"/>
          </w:tcPr>
          <w:p w14:paraId="6C76D8AD" w14:textId="2CA9A0E4" w:rsidR="00CC4B95" w:rsidRPr="00C935A5" w:rsidRDefault="00CC4B95" w:rsidP="00CC4B95">
            <w:pPr>
              <w:spacing w:before="40" w:after="20"/>
              <w:jc w:val="center"/>
              <w:rPr>
                <w:rFonts w:cs="Arial"/>
                <w:sz w:val="18"/>
                <w:szCs w:val="18"/>
              </w:rPr>
            </w:pPr>
            <w:r w:rsidRPr="00CC4B95">
              <w:rPr>
                <w:rFonts w:cs="Arial"/>
                <w:sz w:val="18"/>
                <w:szCs w:val="18"/>
              </w:rPr>
              <w:t>0.921</w:t>
            </w:r>
          </w:p>
        </w:tc>
        <w:tc>
          <w:tcPr>
            <w:tcW w:w="1021" w:type="dxa"/>
            <w:tcBorders>
              <w:top w:val="nil"/>
              <w:left w:val="nil"/>
              <w:bottom w:val="nil"/>
              <w:right w:val="nil"/>
            </w:tcBorders>
            <w:vAlign w:val="bottom"/>
          </w:tcPr>
          <w:p w14:paraId="35C89819" w14:textId="028E1D2E" w:rsidR="00CC4B95" w:rsidRPr="00C935A5" w:rsidRDefault="00CC4B95" w:rsidP="00CC4B95">
            <w:pPr>
              <w:spacing w:before="40" w:after="20"/>
              <w:jc w:val="center"/>
              <w:rPr>
                <w:rFonts w:cs="Arial"/>
                <w:sz w:val="18"/>
                <w:szCs w:val="18"/>
              </w:rPr>
            </w:pPr>
            <w:r w:rsidRPr="00CC4B95">
              <w:rPr>
                <w:rFonts w:cs="Arial"/>
                <w:sz w:val="18"/>
                <w:szCs w:val="18"/>
              </w:rPr>
              <w:t>0.925</w:t>
            </w:r>
          </w:p>
        </w:tc>
        <w:tc>
          <w:tcPr>
            <w:tcW w:w="1021" w:type="dxa"/>
            <w:tcBorders>
              <w:top w:val="nil"/>
              <w:left w:val="nil"/>
              <w:bottom w:val="nil"/>
              <w:right w:val="nil"/>
            </w:tcBorders>
            <w:vAlign w:val="bottom"/>
          </w:tcPr>
          <w:p w14:paraId="266366ED" w14:textId="210212BA" w:rsidR="00CC4B95" w:rsidRPr="00C935A5" w:rsidRDefault="00CC4B95" w:rsidP="00CC4B95">
            <w:pPr>
              <w:spacing w:before="40" w:after="20"/>
              <w:jc w:val="center"/>
              <w:rPr>
                <w:rFonts w:cs="Arial"/>
                <w:sz w:val="18"/>
                <w:szCs w:val="18"/>
              </w:rPr>
            </w:pPr>
            <w:r w:rsidRPr="00CC4B95">
              <w:rPr>
                <w:rFonts w:cs="Arial"/>
                <w:sz w:val="18"/>
                <w:szCs w:val="18"/>
              </w:rPr>
              <w:t>0.912</w:t>
            </w:r>
          </w:p>
        </w:tc>
        <w:tc>
          <w:tcPr>
            <w:tcW w:w="170" w:type="dxa"/>
            <w:tcBorders>
              <w:top w:val="nil"/>
              <w:left w:val="nil"/>
              <w:bottom w:val="nil"/>
              <w:right w:val="nil"/>
            </w:tcBorders>
            <w:vAlign w:val="bottom"/>
          </w:tcPr>
          <w:p w14:paraId="4E705229" w14:textId="6795391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60CD459" w14:textId="62BB4DAA" w:rsidR="00CC4B95" w:rsidRPr="00C935A5" w:rsidRDefault="00CC4B95" w:rsidP="00CC4B95">
            <w:pPr>
              <w:spacing w:before="40" w:after="20"/>
              <w:jc w:val="center"/>
              <w:rPr>
                <w:rFonts w:cs="Arial"/>
                <w:sz w:val="18"/>
                <w:szCs w:val="18"/>
              </w:rPr>
            </w:pPr>
            <w:r w:rsidRPr="00CC4B95">
              <w:rPr>
                <w:rFonts w:cs="Arial"/>
                <w:sz w:val="18"/>
                <w:szCs w:val="18"/>
              </w:rPr>
              <w:t>0.900</w:t>
            </w:r>
          </w:p>
        </w:tc>
      </w:tr>
      <w:tr w:rsidR="00CC4B95" w:rsidRPr="00CC4B95" w14:paraId="4F4FD60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7B91769" w14:textId="77777777" w:rsidR="00CC4B95" w:rsidRPr="00C935A5" w:rsidRDefault="00CC4B95" w:rsidP="00CC4B95">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021" w:type="dxa"/>
            <w:tcBorders>
              <w:top w:val="nil"/>
              <w:left w:val="single" w:sz="18" w:space="0" w:color="5F497A" w:themeColor="accent4" w:themeShade="BF"/>
              <w:bottom w:val="nil"/>
              <w:right w:val="nil"/>
            </w:tcBorders>
            <w:shd w:val="clear" w:color="auto" w:fill="auto"/>
            <w:vAlign w:val="bottom"/>
          </w:tcPr>
          <w:p w14:paraId="62C3C36D" w14:textId="6B38A1A3" w:rsidR="00CC4B95" w:rsidRPr="00C935A5" w:rsidRDefault="00CC4B95" w:rsidP="00CC4B95">
            <w:pPr>
              <w:spacing w:before="40" w:after="20"/>
              <w:jc w:val="center"/>
              <w:rPr>
                <w:rFonts w:cs="Arial"/>
                <w:sz w:val="18"/>
                <w:szCs w:val="18"/>
              </w:rPr>
            </w:pPr>
            <w:r w:rsidRPr="00CC4B95">
              <w:rPr>
                <w:rFonts w:cs="Arial"/>
                <w:sz w:val="18"/>
                <w:szCs w:val="18"/>
              </w:rPr>
              <w:t>1.055</w:t>
            </w:r>
          </w:p>
        </w:tc>
        <w:tc>
          <w:tcPr>
            <w:tcW w:w="170" w:type="dxa"/>
            <w:tcBorders>
              <w:top w:val="nil"/>
              <w:left w:val="nil"/>
              <w:bottom w:val="nil"/>
              <w:right w:val="nil"/>
            </w:tcBorders>
            <w:shd w:val="clear" w:color="auto" w:fill="auto"/>
            <w:vAlign w:val="bottom"/>
          </w:tcPr>
          <w:p w14:paraId="0B2D13DA" w14:textId="77777777"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B5F5135" w14:textId="469F62B3" w:rsidR="00CC4B95" w:rsidRPr="00C935A5" w:rsidRDefault="00CC4B95" w:rsidP="00CC4B95">
            <w:pPr>
              <w:spacing w:before="40" w:after="20"/>
              <w:jc w:val="center"/>
              <w:rPr>
                <w:rFonts w:cs="Arial"/>
                <w:sz w:val="18"/>
                <w:szCs w:val="18"/>
              </w:rPr>
            </w:pPr>
            <w:r w:rsidRPr="00CC4B95">
              <w:rPr>
                <w:rFonts w:cs="Arial"/>
                <w:sz w:val="18"/>
                <w:szCs w:val="18"/>
              </w:rPr>
              <w:t>0.979</w:t>
            </w:r>
          </w:p>
        </w:tc>
        <w:tc>
          <w:tcPr>
            <w:tcW w:w="1021" w:type="dxa"/>
            <w:tcBorders>
              <w:top w:val="nil"/>
              <w:left w:val="nil"/>
              <w:bottom w:val="nil"/>
              <w:right w:val="nil"/>
            </w:tcBorders>
            <w:vAlign w:val="bottom"/>
          </w:tcPr>
          <w:p w14:paraId="72BB553D" w14:textId="6B9A551A" w:rsidR="00CC4B95" w:rsidRPr="00C935A5" w:rsidRDefault="00CC4B95" w:rsidP="00CC4B95">
            <w:pPr>
              <w:spacing w:before="40" w:after="20"/>
              <w:jc w:val="center"/>
              <w:rPr>
                <w:rFonts w:cs="Arial"/>
                <w:sz w:val="18"/>
                <w:szCs w:val="18"/>
              </w:rPr>
            </w:pPr>
            <w:r w:rsidRPr="00CC4B95">
              <w:rPr>
                <w:rFonts w:cs="Arial"/>
                <w:sz w:val="18"/>
                <w:szCs w:val="18"/>
              </w:rPr>
              <w:t>0.960</w:t>
            </w:r>
          </w:p>
        </w:tc>
        <w:tc>
          <w:tcPr>
            <w:tcW w:w="1021" w:type="dxa"/>
            <w:tcBorders>
              <w:top w:val="nil"/>
              <w:left w:val="nil"/>
              <w:bottom w:val="nil"/>
              <w:right w:val="nil"/>
            </w:tcBorders>
            <w:vAlign w:val="bottom"/>
          </w:tcPr>
          <w:p w14:paraId="17C1F016" w14:textId="1ABFABC0" w:rsidR="00CC4B95" w:rsidRPr="00C935A5" w:rsidRDefault="00CC4B95" w:rsidP="00CC4B95">
            <w:pPr>
              <w:spacing w:before="40" w:after="20"/>
              <w:jc w:val="center"/>
              <w:rPr>
                <w:rFonts w:cs="Arial"/>
                <w:sz w:val="18"/>
                <w:szCs w:val="18"/>
              </w:rPr>
            </w:pPr>
            <w:r w:rsidRPr="00CC4B95">
              <w:rPr>
                <w:rFonts w:cs="Arial"/>
                <w:sz w:val="18"/>
                <w:szCs w:val="18"/>
              </w:rPr>
              <w:t>0.973</w:t>
            </w:r>
          </w:p>
        </w:tc>
        <w:tc>
          <w:tcPr>
            <w:tcW w:w="1021" w:type="dxa"/>
            <w:tcBorders>
              <w:top w:val="nil"/>
              <w:left w:val="nil"/>
              <w:bottom w:val="nil"/>
              <w:right w:val="nil"/>
            </w:tcBorders>
            <w:vAlign w:val="bottom"/>
          </w:tcPr>
          <w:p w14:paraId="06243744" w14:textId="462CAE68" w:rsidR="00CC4B95" w:rsidRPr="00C935A5" w:rsidRDefault="00CC4B95" w:rsidP="00CC4B95">
            <w:pPr>
              <w:spacing w:before="40" w:after="20"/>
              <w:jc w:val="center"/>
              <w:rPr>
                <w:rFonts w:cs="Arial"/>
                <w:sz w:val="18"/>
                <w:szCs w:val="18"/>
              </w:rPr>
            </w:pPr>
            <w:r w:rsidRPr="00CC4B95">
              <w:rPr>
                <w:rFonts w:cs="Arial"/>
                <w:sz w:val="18"/>
                <w:szCs w:val="18"/>
              </w:rPr>
              <w:t>0.977</w:t>
            </w:r>
          </w:p>
        </w:tc>
        <w:tc>
          <w:tcPr>
            <w:tcW w:w="1021" w:type="dxa"/>
            <w:tcBorders>
              <w:top w:val="nil"/>
              <w:left w:val="nil"/>
              <w:bottom w:val="nil"/>
              <w:right w:val="nil"/>
            </w:tcBorders>
            <w:vAlign w:val="bottom"/>
          </w:tcPr>
          <w:p w14:paraId="3668D2D1" w14:textId="3B2B9476" w:rsidR="00CC4B95" w:rsidRPr="00C935A5" w:rsidRDefault="00CC4B95" w:rsidP="00CC4B95">
            <w:pPr>
              <w:spacing w:before="40" w:after="20"/>
              <w:jc w:val="center"/>
              <w:rPr>
                <w:rFonts w:cs="Arial"/>
                <w:sz w:val="18"/>
                <w:szCs w:val="18"/>
              </w:rPr>
            </w:pPr>
            <w:r w:rsidRPr="00CC4B95">
              <w:rPr>
                <w:rFonts w:cs="Arial"/>
                <w:sz w:val="18"/>
                <w:szCs w:val="18"/>
              </w:rPr>
              <w:t>0.964</w:t>
            </w:r>
          </w:p>
        </w:tc>
        <w:tc>
          <w:tcPr>
            <w:tcW w:w="170" w:type="dxa"/>
            <w:tcBorders>
              <w:top w:val="nil"/>
              <w:left w:val="nil"/>
              <w:bottom w:val="nil"/>
              <w:right w:val="nil"/>
            </w:tcBorders>
            <w:vAlign w:val="bottom"/>
          </w:tcPr>
          <w:p w14:paraId="6E6C6EB8" w14:textId="11EB540D"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50E07E08" w14:textId="0C0440C1" w:rsidR="00CC4B95" w:rsidRPr="00C935A5" w:rsidRDefault="00CC4B95" w:rsidP="00CC4B95">
            <w:pPr>
              <w:spacing w:before="40" w:after="20"/>
              <w:jc w:val="center"/>
              <w:rPr>
                <w:rFonts w:cs="Arial"/>
                <w:sz w:val="18"/>
                <w:szCs w:val="18"/>
              </w:rPr>
            </w:pPr>
            <w:r w:rsidRPr="00CC4B95">
              <w:rPr>
                <w:rFonts w:cs="Arial"/>
                <w:sz w:val="18"/>
                <w:szCs w:val="18"/>
              </w:rPr>
              <w:t>0.872</w:t>
            </w:r>
          </w:p>
        </w:tc>
      </w:tr>
      <w:tr w:rsidR="00CC4B95" w:rsidRPr="00CC4B95" w14:paraId="43FDC3F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F71188" w14:textId="77777777" w:rsidR="00CC4B95" w:rsidRPr="00C935A5" w:rsidRDefault="00CC4B95" w:rsidP="00CC4B95">
            <w:pPr>
              <w:spacing w:before="40" w:after="20"/>
              <w:rPr>
                <w:rFonts w:cs="Arial"/>
                <w:sz w:val="18"/>
                <w:szCs w:val="18"/>
              </w:rPr>
            </w:pPr>
            <w:r w:rsidRPr="00C935A5">
              <w:rPr>
                <w:rFonts w:cs="Arial"/>
                <w:sz w:val="18"/>
                <w:szCs w:val="18"/>
              </w:rPr>
              <w:t>Mildura RC</w:t>
            </w:r>
          </w:p>
        </w:tc>
        <w:tc>
          <w:tcPr>
            <w:tcW w:w="1021" w:type="dxa"/>
            <w:tcBorders>
              <w:top w:val="nil"/>
              <w:left w:val="single" w:sz="18" w:space="0" w:color="5F497A" w:themeColor="accent4" w:themeShade="BF"/>
              <w:bottom w:val="nil"/>
              <w:right w:val="nil"/>
            </w:tcBorders>
            <w:shd w:val="clear" w:color="auto" w:fill="auto"/>
            <w:vAlign w:val="bottom"/>
          </w:tcPr>
          <w:p w14:paraId="736896B3" w14:textId="769DDBCE" w:rsidR="00CC4B95" w:rsidRPr="00C935A5" w:rsidRDefault="00CC4B95" w:rsidP="00CC4B95">
            <w:pPr>
              <w:spacing w:before="40" w:after="20"/>
              <w:jc w:val="center"/>
              <w:rPr>
                <w:rFonts w:cs="Arial"/>
                <w:sz w:val="18"/>
                <w:szCs w:val="18"/>
              </w:rPr>
            </w:pPr>
            <w:r w:rsidRPr="00CC4B95">
              <w:rPr>
                <w:rFonts w:cs="Arial"/>
                <w:sz w:val="18"/>
                <w:szCs w:val="18"/>
              </w:rPr>
              <w:t>1.097</w:t>
            </w:r>
          </w:p>
        </w:tc>
        <w:tc>
          <w:tcPr>
            <w:tcW w:w="170" w:type="dxa"/>
            <w:tcBorders>
              <w:top w:val="nil"/>
              <w:left w:val="nil"/>
              <w:bottom w:val="nil"/>
              <w:right w:val="nil"/>
            </w:tcBorders>
            <w:shd w:val="clear" w:color="auto" w:fill="auto"/>
            <w:vAlign w:val="bottom"/>
          </w:tcPr>
          <w:p w14:paraId="0E6A3A74" w14:textId="6B60CB88"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C513D7F" w14:textId="1A34F146" w:rsidR="00CC4B95" w:rsidRPr="00C935A5" w:rsidRDefault="00CC4B95" w:rsidP="00CC4B95">
            <w:pPr>
              <w:spacing w:before="40" w:after="20"/>
              <w:jc w:val="center"/>
              <w:rPr>
                <w:rFonts w:cs="Arial"/>
                <w:sz w:val="18"/>
                <w:szCs w:val="18"/>
              </w:rPr>
            </w:pPr>
            <w:r w:rsidRPr="00CC4B95">
              <w:rPr>
                <w:rFonts w:cs="Arial"/>
                <w:sz w:val="18"/>
                <w:szCs w:val="18"/>
              </w:rPr>
              <w:t>1.182</w:t>
            </w:r>
          </w:p>
        </w:tc>
        <w:tc>
          <w:tcPr>
            <w:tcW w:w="1021" w:type="dxa"/>
            <w:tcBorders>
              <w:top w:val="nil"/>
              <w:left w:val="nil"/>
              <w:bottom w:val="nil"/>
              <w:right w:val="nil"/>
            </w:tcBorders>
            <w:vAlign w:val="bottom"/>
          </w:tcPr>
          <w:p w14:paraId="73B1044E" w14:textId="7C18D701" w:rsidR="00CC4B95" w:rsidRPr="00C935A5" w:rsidRDefault="00CC4B95" w:rsidP="00CC4B95">
            <w:pPr>
              <w:spacing w:before="40" w:after="20"/>
              <w:jc w:val="center"/>
              <w:rPr>
                <w:rFonts w:cs="Arial"/>
                <w:sz w:val="18"/>
                <w:szCs w:val="18"/>
              </w:rPr>
            </w:pPr>
            <w:r w:rsidRPr="00CC4B95">
              <w:rPr>
                <w:rFonts w:cs="Arial"/>
                <w:sz w:val="18"/>
                <w:szCs w:val="18"/>
              </w:rPr>
              <w:t>1.160</w:t>
            </w:r>
          </w:p>
        </w:tc>
        <w:tc>
          <w:tcPr>
            <w:tcW w:w="1021" w:type="dxa"/>
            <w:tcBorders>
              <w:top w:val="nil"/>
              <w:left w:val="nil"/>
              <w:bottom w:val="nil"/>
              <w:right w:val="nil"/>
            </w:tcBorders>
            <w:vAlign w:val="bottom"/>
          </w:tcPr>
          <w:p w14:paraId="68FF1600" w14:textId="5FFD33A1" w:rsidR="00CC4B95" w:rsidRPr="00C935A5" w:rsidRDefault="00CC4B95" w:rsidP="00CC4B95">
            <w:pPr>
              <w:spacing w:before="40" w:after="20"/>
              <w:jc w:val="center"/>
              <w:rPr>
                <w:rFonts w:cs="Arial"/>
                <w:sz w:val="18"/>
                <w:szCs w:val="18"/>
              </w:rPr>
            </w:pPr>
            <w:r w:rsidRPr="00CC4B95">
              <w:rPr>
                <w:rFonts w:cs="Arial"/>
                <w:sz w:val="18"/>
                <w:szCs w:val="18"/>
              </w:rPr>
              <w:t>1.174</w:t>
            </w:r>
          </w:p>
        </w:tc>
        <w:tc>
          <w:tcPr>
            <w:tcW w:w="1021" w:type="dxa"/>
            <w:tcBorders>
              <w:top w:val="nil"/>
              <w:left w:val="nil"/>
              <w:bottom w:val="nil"/>
              <w:right w:val="nil"/>
            </w:tcBorders>
            <w:vAlign w:val="bottom"/>
          </w:tcPr>
          <w:p w14:paraId="2025CEED" w14:textId="0FB2817B" w:rsidR="00CC4B95" w:rsidRPr="00C935A5" w:rsidRDefault="00CC4B95" w:rsidP="00CC4B95">
            <w:pPr>
              <w:spacing w:before="40" w:after="20"/>
              <w:jc w:val="center"/>
              <w:rPr>
                <w:rFonts w:cs="Arial"/>
                <w:sz w:val="18"/>
                <w:szCs w:val="18"/>
              </w:rPr>
            </w:pPr>
            <w:r w:rsidRPr="00CC4B95">
              <w:rPr>
                <w:rFonts w:cs="Arial"/>
                <w:sz w:val="18"/>
                <w:szCs w:val="18"/>
              </w:rPr>
              <w:t>1.180</w:t>
            </w:r>
          </w:p>
        </w:tc>
        <w:tc>
          <w:tcPr>
            <w:tcW w:w="1021" w:type="dxa"/>
            <w:tcBorders>
              <w:top w:val="nil"/>
              <w:left w:val="nil"/>
              <w:bottom w:val="nil"/>
              <w:right w:val="nil"/>
            </w:tcBorders>
            <w:vAlign w:val="bottom"/>
          </w:tcPr>
          <w:p w14:paraId="1CFBECF9" w14:textId="4E1E04EE" w:rsidR="00CC4B95" w:rsidRPr="00C935A5" w:rsidRDefault="00CC4B95" w:rsidP="00CC4B95">
            <w:pPr>
              <w:spacing w:before="40" w:after="20"/>
              <w:jc w:val="center"/>
              <w:rPr>
                <w:rFonts w:cs="Arial"/>
                <w:sz w:val="18"/>
                <w:szCs w:val="18"/>
              </w:rPr>
            </w:pPr>
            <w:r w:rsidRPr="00CC4B95">
              <w:rPr>
                <w:rFonts w:cs="Arial"/>
                <w:sz w:val="18"/>
                <w:szCs w:val="18"/>
              </w:rPr>
              <w:t>1.164</w:t>
            </w:r>
          </w:p>
        </w:tc>
        <w:tc>
          <w:tcPr>
            <w:tcW w:w="170" w:type="dxa"/>
            <w:tcBorders>
              <w:top w:val="nil"/>
              <w:left w:val="nil"/>
              <w:bottom w:val="nil"/>
              <w:right w:val="nil"/>
            </w:tcBorders>
            <w:vAlign w:val="bottom"/>
          </w:tcPr>
          <w:p w14:paraId="07BEC050" w14:textId="70AFEF9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3BE464DA" w14:textId="288802A6" w:rsidR="00CC4B95" w:rsidRPr="00C935A5" w:rsidRDefault="00CC4B95" w:rsidP="00CC4B95">
            <w:pPr>
              <w:spacing w:before="40" w:after="20"/>
              <w:jc w:val="center"/>
              <w:rPr>
                <w:rFonts w:cs="Arial"/>
                <w:sz w:val="18"/>
                <w:szCs w:val="18"/>
              </w:rPr>
            </w:pPr>
            <w:r w:rsidRPr="00CC4B95">
              <w:rPr>
                <w:rFonts w:cs="Arial"/>
                <w:sz w:val="18"/>
                <w:szCs w:val="18"/>
              </w:rPr>
              <w:t>0.923</w:t>
            </w:r>
          </w:p>
        </w:tc>
      </w:tr>
      <w:tr w:rsidR="00CC4B95" w:rsidRPr="00CC4B95" w14:paraId="0060FF2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9544447" w14:textId="77777777" w:rsidR="00CC4B95" w:rsidRPr="00C935A5" w:rsidRDefault="00CC4B95" w:rsidP="00CC4B95">
            <w:pPr>
              <w:spacing w:before="40" w:after="20"/>
              <w:rPr>
                <w:rFonts w:cs="Arial"/>
                <w:sz w:val="18"/>
                <w:szCs w:val="18"/>
              </w:rPr>
            </w:pPr>
            <w:r w:rsidRPr="00C935A5">
              <w:rPr>
                <w:rFonts w:cs="Arial"/>
                <w:sz w:val="18"/>
                <w:szCs w:val="18"/>
              </w:rPr>
              <w:t>Mitchell S</w:t>
            </w:r>
          </w:p>
        </w:tc>
        <w:tc>
          <w:tcPr>
            <w:tcW w:w="1021" w:type="dxa"/>
            <w:tcBorders>
              <w:top w:val="nil"/>
              <w:left w:val="single" w:sz="18" w:space="0" w:color="5F497A" w:themeColor="accent4" w:themeShade="BF"/>
              <w:bottom w:val="nil"/>
              <w:right w:val="nil"/>
            </w:tcBorders>
            <w:shd w:val="clear" w:color="auto" w:fill="auto"/>
            <w:vAlign w:val="bottom"/>
          </w:tcPr>
          <w:p w14:paraId="30CC5EAA" w14:textId="210655C4" w:rsidR="00CC4B95" w:rsidRPr="00C935A5" w:rsidRDefault="00CC4B95" w:rsidP="00CC4B95">
            <w:pPr>
              <w:spacing w:before="40" w:after="20"/>
              <w:jc w:val="center"/>
              <w:rPr>
                <w:rFonts w:cs="Arial"/>
                <w:sz w:val="18"/>
                <w:szCs w:val="18"/>
              </w:rPr>
            </w:pPr>
            <w:r w:rsidRPr="00CC4B95">
              <w:rPr>
                <w:rFonts w:cs="Arial"/>
                <w:sz w:val="18"/>
                <w:szCs w:val="18"/>
              </w:rPr>
              <w:t>0.977</w:t>
            </w:r>
          </w:p>
        </w:tc>
        <w:tc>
          <w:tcPr>
            <w:tcW w:w="170" w:type="dxa"/>
            <w:tcBorders>
              <w:top w:val="nil"/>
              <w:left w:val="nil"/>
              <w:bottom w:val="nil"/>
              <w:right w:val="nil"/>
            </w:tcBorders>
            <w:shd w:val="clear" w:color="auto" w:fill="auto"/>
            <w:vAlign w:val="bottom"/>
          </w:tcPr>
          <w:p w14:paraId="2B5877CD" w14:textId="21EDF06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BF8B75B" w14:textId="04DA5F2B" w:rsidR="00CC4B95" w:rsidRPr="00C935A5" w:rsidRDefault="00CC4B95" w:rsidP="00CC4B95">
            <w:pPr>
              <w:spacing w:before="40" w:after="20"/>
              <w:jc w:val="center"/>
              <w:rPr>
                <w:rFonts w:cs="Arial"/>
                <w:sz w:val="18"/>
                <w:szCs w:val="18"/>
              </w:rPr>
            </w:pPr>
            <w:r w:rsidRPr="00CC4B95">
              <w:rPr>
                <w:rFonts w:cs="Arial"/>
                <w:sz w:val="18"/>
                <w:szCs w:val="18"/>
              </w:rPr>
              <w:t>1.184</w:t>
            </w:r>
          </w:p>
        </w:tc>
        <w:tc>
          <w:tcPr>
            <w:tcW w:w="1021" w:type="dxa"/>
            <w:tcBorders>
              <w:top w:val="nil"/>
              <w:left w:val="nil"/>
              <w:bottom w:val="nil"/>
              <w:right w:val="nil"/>
            </w:tcBorders>
            <w:vAlign w:val="bottom"/>
          </w:tcPr>
          <w:p w14:paraId="0F9F0DA1" w14:textId="4881A553" w:rsidR="00CC4B95" w:rsidRPr="00C935A5" w:rsidRDefault="00CC4B95" w:rsidP="00CC4B95">
            <w:pPr>
              <w:spacing w:before="40" w:after="20"/>
              <w:jc w:val="center"/>
              <w:rPr>
                <w:rFonts w:cs="Arial"/>
                <w:sz w:val="18"/>
                <w:szCs w:val="18"/>
              </w:rPr>
            </w:pPr>
            <w:r w:rsidRPr="00CC4B95">
              <w:rPr>
                <w:rFonts w:cs="Arial"/>
                <w:sz w:val="18"/>
                <w:szCs w:val="18"/>
              </w:rPr>
              <w:t>1.162</w:t>
            </w:r>
          </w:p>
        </w:tc>
        <w:tc>
          <w:tcPr>
            <w:tcW w:w="1021" w:type="dxa"/>
            <w:tcBorders>
              <w:top w:val="nil"/>
              <w:left w:val="nil"/>
              <w:bottom w:val="nil"/>
              <w:right w:val="nil"/>
            </w:tcBorders>
            <w:vAlign w:val="bottom"/>
          </w:tcPr>
          <w:p w14:paraId="63DA9ECC" w14:textId="30B03D8A" w:rsidR="00CC4B95" w:rsidRPr="00C935A5" w:rsidRDefault="00CC4B95" w:rsidP="00CC4B95">
            <w:pPr>
              <w:spacing w:before="40" w:after="20"/>
              <w:jc w:val="center"/>
              <w:rPr>
                <w:rFonts w:cs="Arial"/>
                <w:sz w:val="18"/>
                <w:szCs w:val="18"/>
              </w:rPr>
            </w:pPr>
            <w:r w:rsidRPr="00CC4B95">
              <w:rPr>
                <w:rFonts w:cs="Arial"/>
                <w:sz w:val="18"/>
                <w:szCs w:val="18"/>
              </w:rPr>
              <w:t>1.176</w:t>
            </w:r>
          </w:p>
        </w:tc>
        <w:tc>
          <w:tcPr>
            <w:tcW w:w="1021" w:type="dxa"/>
            <w:tcBorders>
              <w:top w:val="nil"/>
              <w:left w:val="nil"/>
              <w:bottom w:val="nil"/>
              <w:right w:val="nil"/>
            </w:tcBorders>
            <w:vAlign w:val="bottom"/>
          </w:tcPr>
          <w:p w14:paraId="01A8D79F" w14:textId="7435AF8C" w:rsidR="00CC4B95" w:rsidRPr="00C935A5" w:rsidRDefault="00CC4B95" w:rsidP="00CC4B95">
            <w:pPr>
              <w:spacing w:before="40" w:after="20"/>
              <w:jc w:val="center"/>
              <w:rPr>
                <w:rFonts w:cs="Arial"/>
                <w:sz w:val="18"/>
                <w:szCs w:val="18"/>
              </w:rPr>
            </w:pPr>
            <w:r w:rsidRPr="00CC4B95">
              <w:rPr>
                <w:rFonts w:cs="Arial"/>
                <w:sz w:val="18"/>
                <w:szCs w:val="18"/>
              </w:rPr>
              <w:t>1.182</w:t>
            </w:r>
          </w:p>
        </w:tc>
        <w:tc>
          <w:tcPr>
            <w:tcW w:w="1021" w:type="dxa"/>
            <w:tcBorders>
              <w:top w:val="nil"/>
              <w:left w:val="nil"/>
              <w:bottom w:val="nil"/>
              <w:right w:val="nil"/>
            </w:tcBorders>
            <w:vAlign w:val="bottom"/>
          </w:tcPr>
          <w:p w14:paraId="550AD29F" w14:textId="4A9C7496" w:rsidR="00CC4B95" w:rsidRPr="00C935A5" w:rsidRDefault="00CC4B95" w:rsidP="00CC4B95">
            <w:pPr>
              <w:spacing w:before="40" w:after="20"/>
              <w:jc w:val="center"/>
              <w:rPr>
                <w:rFonts w:cs="Arial"/>
                <w:sz w:val="18"/>
                <w:szCs w:val="18"/>
              </w:rPr>
            </w:pPr>
            <w:r w:rsidRPr="00CC4B95">
              <w:rPr>
                <w:rFonts w:cs="Arial"/>
                <w:sz w:val="18"/>
                <w:szCs w:val="18"/>
              </w:rPr>
              <w:t>1.166</w:t>
            </w:r>
          </w:p>
        </w:tc>
        <w:tc>
          <w:tcPr>
            <w:tcW w:w="170" w:type="dxa"/>
            <w:tcBorders>
              <w:top w:val="nil"/>
              <w:left w:val="nil"/>
              <w:bottom w:val="nil"/>
              <w:right w:val="nil"/>
            </w:tcBorders>
            <w:vAlign w:val="bottom"/>
          </w:tcPr>
          <w:p w14:paraId="1B3F07CA" w14:textId="6F31798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5C1A84AE" w14:textId="5810247B" w:rsidR="00CC4B95" w:rsidRPr="00C935A5" w:rsidRDefault="00CC4B95" w:rsidP="00CC4B95">
            <w:pPr>
              <w:spacing w:before="40" w:after="20"/>
              <w:jc w:val="center"/>
              <w:rPr>
                <w:rFonts w:cs="Arial"/>
                <w:sz w:val="18"/>
                <w:szCs w:val="18"/>
              </w:rPr>
            </w:pPr>
            <w:r w:rsidRPr="00CC4B95">
              <w:rPr>
                <w:rFonts w:cs="Arial"/>
                <w:sz w:val="18"/>
                <w:szCs w:val="18"/>
              </w:rPr>
              <w:t>1.133</w:t>
            </w:r>
          </w:p>
        </w:tc>
      </w:tr>
      <w:tr w:rsidR="00CC4B95" w:rsidRPr="00CC4B95" w14:paraId="3543E62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42A0D68" w14:textId="77777777" w:rsidR="00CC4B95" w:rsidRPr="00C935A5" w:rsidRDefault="00CC4B95" w:rsidP="00CC4B95">
            <w:pPr>
              <w:spacing w:before="40" w:after="20"/>
              <w:rPr>
                <w:rFonts w:cs="Arial"/>
                <w:sz w:val="18"/>
                <w:szCs w:val="18"/>
              </w:rPr>
            </w:pPr>
            <w:r w:rsidRPr="00C935A5">
              <w:rPr>
                <w:rFonts w:cs="Arial"/>
                <w:sz w:val="18"/>
                <w:szCs w:val="18"/>
              </w:rPr>
              <w:t>Moira S</w:t>
            </w:r>
          </w:p>
        </w:tc>
        <w:tc>
          <w:tcPr>
            <w:tcW w:w="1021" w:type="dxa"/>
            <w:tcBorders>
              <w:top w:val="nil"/>
              <w:left w:val="single" w:sz="18" w:space="0" w:color="5F497A" w:themeColor="accent4" w:themeShade="BF"/>
              <w:bottom w:val="nil"/>
              <w:right w:val="nil"/>
            </w:tcBorders>
            <w:shd w:val="clear" w:color="auto" w:fill="auto"/>
            <w:vAlign w:val="bottom"/>
          </w:tcPr>
          <w:p w14:paraId="7C512120" w14:textId="0B14F149" w:rsidR="00CC4B95" w:rsidRPr="00C935A5" w:rsidRDefault="00CC4B95" w:rsidP="00CC4B95">
            <w:pPr>
              <w:spacing w:before="40" w:after="20"/>
              <w:jc w:val="center"/>
              <w:rPr>
                <w:rFonts w:cs="Arial"/>
                <w:sz w:val="18"/>
                <w:szCs w:val="18"/>
              </w:rPr>
            </w:pPr>
            <w:r w:rsidRPr="00CC4B95">
              <w:rPr>
                <w:rFonts w:cs="Arial"/>
                <w:sz w:val="18"/>
                <w:szCs w:val="18"/>
              </w:rPr>
              <w:t>1.233</w:t>
            </w:r>
          </w:p>
        </w:tc>
        <w:tc>
          <w:tcPr>
            <w:tcW w:w="170" w:type="dxa"/>
            <w:tcBorders>
              <w:top w:val="nil"/>
              <w:left w:val="nil"/>
              <w:bottom w:val="nil"/>
              <w:right w:val="nil"/>
            </w:tcBorders>
            <w:shd w:val="clear" w:color="auto" w:fill="auto"/>
            <w:vAlign w:val="bottom"/>
          </w:tcPr>
          <w:p w14:paraId="4F70C8C0" w14:textId="227D595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4D25EF8" w14:textId="7E546702" w:rsidR="00CC4B95" w:rsidRPr="00C935A5" w:rsidRDefault="00CC4B95" w:rsidP="00CC4B95">
            <w:pPr>
              <w:spacing w:before="40" w:after="20"/>
              <w:jc w:val="center"/>
              <w:rPr>
                <w:rFonts w:cs="Arial"/>
                <w:sz w:val="18"/>
                <w:szCs w:val="18"/>
              </w:rPr>
            </w:pPr>
            <w:r w:rsidRPr="00CC4B95">
              <w:rPr>
                <w:rFonts w:cs="Arial"/>
                <w:sz w:val="18"/>
                <w:szCs w:val="18"/>
              </w:rPr>
              <w:t>1.224</w:t>
            </w:r>
          </w:p>
        </w:tc>
        <w:tc>
          <w:tcPr>
            <w:tcW w:w="1021" w:type="dxa"/>
            <w:tcBorders>
              <w:top w:val="nil"/>
              <w:left w:val="nil"/>
              <w:bottom w:val="nil"/>
              <w:right w:val="nil"/>
            </w:tcBorders>
            <w:vAlign w:val="bottom"/>
          </w:tcPr>
          <w:p w14:paraId="0592152E" w14:textId="0700C040" w:rsidR="00CC4B95" w:rsidRPr="00C935A5" w:rsidRDefault="00CC4B95" w:rsidP="00CC4B95">
            <w:pPr>
              <w:spacing w:before="40" w:after="20"/>
              <w:jc w:val="center"/>
              <w:rPr>
                <w:rFonts w:cs="Arial"/>
                <w:sz w:val="18"/>
                <w:szCs w:val="18"/>
              </w:rPr>
            </w:pPr>
            <w:r w:rsidRPr="00CC4B95">
              <w:rPr>
                <w:rFonts w:cs="Arial"/>
                <w:sz w:val="18"/>
                <w:szCs w:val="18"/>
              </w:rPr>
              <w:t>1.201</w:t>
            </w:r>
          </w:p>
        </w:tc>
        <w:tc>
          <w:tcPr>
            <w:tcW w:w="1021" w:type="dxa"/>
            <w:tcBorders>
              <w:top w:val="nil"/>
              <w:left w:val="nil"/>
              <w:bottom w:val="nil"/>
              <w:right w:val="nil"/>
            </w:tcBorders>
            <w:vAlign w:val="bottom"/>
          </w:tcPr>
          <w:p w14:paraId="50434B52" w14:textId="42DC08ED" w:rsidR="00CC4B95" w:rsidRPr="00C935A5" w:rsidRDefault="00CC4B95" w:rsidP="00CC4B95">
            <w:pPr>
              <w:spacing w:before="40" w:after="20"/>
              <w:jc w:val="center"/>
              <w:rPr>
                <w:rFonts w:cs="Arial"/>
                <w:sz w:val="18"/>
                <w:szCs w:val="18"/>
              </w:rPr>
            </w:pPr>
            <w:r w:rsidRPr="00CC4B95">
              <w:rPr>
                <w:rFonts w:cs="Arial"/>
                <w:sz w:val="18"/>
                <w:szCs w:val="18"/>
              </w:rPr>
              <w:t>1.216</w:t>
            </w:r>
          </w:p>
        </w:tc>
        <w:tc>
          <w:tcPr>
            <w:tcW w:w="1021" w:type="dxa"/>
            <w:tcBorders>
              <w:top w:val="nil"/>
              <w:left w:val="nil"/>
              <w:bottom w:val="nil"/>
              <w:right w:val="nil"/>
            </w:tcBorders>
            <w:vAlign w:val="bottom"/>
          </w:tcPr>
          <w:p w14:paraId="432EF31F" w14:textId="0E4F5659" w:rsidR="00CC4B95" w:rsidRPr="00C935A5" w:rsidRDefault="00CC4B95" w:rsidP="00CC4B95">
            <w:pPr>
              <w:spacing w:before="40" w:after="20"/>
              <w:jc w:val="center"/>
              <w:rPr>
                <w:rFonts w:cs="Arial"/>
                <w:sz w:val="18"/>
                <w:szCs w:val="18"/>
              </w:rPr>
            </w:pPr>
            <w:r w:rsidRPr="00CC4B95">
              <w:rPr>
                <w:rFonts w:cs="Arial"/>
                <w:sz w:val="18"/>
                <w:szCs w:val="18"/>
              </w:rPr>
              <w:t>1.222</w:t>
            </w:r>
          </w:p>
        </w:tc>
        <w:tc>
          <w:tcPr>
            <w:tcW w:w="1021" w:type="dxa"/>
            <w:tcBorders>
              <w:top w:val="nil"/>
              <w:left w:val="nil"/>
              <w:bottom w:val="nil"/>
              <w:right w:val="nil"/>
            </w:tcBorders>
            <w:vAlign w:val="bottom"/>
          </w:tcPr>
          <w:p w14:paraId="40AD58D0" w14:textId="14B05D8A" w:rsidR="00CC4B95" w:rsidRPr="00C935A5" w:rsidRDefault="00CC4B95" w:rsidP="00CC4B95">
            <w:pPr>
              <w:spacing w:before="40" w:after="20"/>
              <w:jc w:val="center"/>
              <w:rPr>
                <w:rFonts w:cs="Arial"/>
                <w:sz w:val="18"/>
                <w:szCs w:val="18"/>
              </w:rPr>
            </w:pPr>
            <w:r w:rsidRPr="00CC4B95">
              <w:rPr>
                <w:rFonts w:cs="Arial"/>
                <w:sz w:val="18"/>
                <w:szCs w:val="18"/>
              </w:rPr>
              <w:t>1.205</w:t>
            </w:r>
          </w:p>
        </w:tc>
        <w:tc>
          <w:tcPr>
            <w:tcW w:w="170" w:type="dxa"/>
            <w:tcBorders>
              <w:top w:val="nil"/>
              <w:left w:val="nil"/>
              <w:bottom w:val="nil"/>
              <w:right w:val="nil"/>
            </w:tcBorders>
            <w:vAlign w:val="bottom"/>
          </w:tcPr>
          <w:p w14:paraId="5534FD1A" w14:textId="4D013C5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6CDEAA9B" w14:textId="4375B5B2" w:rsidR="00CC4B95" w:rsidRPr="00C935A5" w:rsidRDefault="00CC4B95" w:rsidP="00CC4B95">
            <w:pPr>
              <w:spacing w:before="40" w:after="20"/>
              <w:jc w:val="center"/>
              <w:rPr>
                <w:rFonts w:cs="Arial"/>
                <w:sz w:val="18"/>
                <w:szCs w:val="18"/>
              </w:rPr>
            </w:pPr>
            <w:r w:rsidRPr="00CC4B95">
              <w:rPr>
                <w:rFonts w:cs="Arial"/>
                <w:sz w:val="18"/>
                <w:szCs w:val="18"/>
              </w:rPr>
              <w:t>1.255</w:t>
            </w:r>
          </w:p>
        </w:tc>
      </w:tr>
      <w:tr w:rsidR="00CC4B95" w:rsidRPr="00CC4B95" w14:paraId="4E29265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E265E1" w14:textId="77777777" w:rsidR="00CC4B95" w:rsidRPr="00C935A5" w:rsidRDefault="00CC4B95" w:rsidP="00CC4B95">
            <w:pPr>
              <w:spacing w:before="40" w:after="20"/>
              <w:rPr>
                <w:rFonts w:cs="Arial"/>
                <w:sz w:val="18"/>
                <w:szCs w:val="18"/>
              </w:rPr>
            </w:pPr>
            <w:r w:rsidRPr="00C935A5">
              <w:rPr>
                <w:rFonts w:cs="Arial"/>
                <w:sz w:val="18"/>
                <w:szCs w:val="18"/>
              </w:rPr>
              <w:t>Monash C</w:t>
            </w:r>
          </w:p>
        </w:tc>
        <w:tc>
          <w:tcPr>
            <w:tcW w:w="1021" w:type="dxa"/>
            <w:tcBorders>
              <w:top w:val="nil"/>
              <w:left w:val="single" w:sz="18" w:space="0" w:color="5F497A" w:themeColor="accent4" w:themeShade="BF"/>
              <w:bottom w:val="nil"/>
              <w:right w:val="nil"/>
            </w:tcBorders>
            <w:shd w:val="clear" w:color="auto" w:fill="auto"/>
            <w:vAlign w:val="bottom"/>
          </w:tcPr>
          <w:p w14:paraId="706B232E" w14:textId="3D793006" w:rsidR="00CC4B95" w:rsidRPr="00C935A5" w:rsidRDefault="00CC4B95" w:rsidP="00CC4B95">
            <w:pPr>
              <w:spacing w:before="40" w:after="20"/>
              <w:jc w:val="center"/>
              <w:rPr>
                <w:rFonts w:cs="Arial"/>
                <w:sz w:val="18"/>
                <w:szCs w:val="18"/>
              </w:rPr>
            </w:pPr>
            <w:r w:rsidRPr="00CC4B95">
              <w:rPr>
                <w:rFonts w:cs="Arial"/>
                <w:sz w:val="18"/>
                <w:szCs w:val="18"/>
              </w:rPr>
              <w:t>0.992</w:t>
            </w:r>
          </w:p>
        </w:tc>
        <w:tc>
          <w:tcPr>
            <w:tcW w:w="170" w:type="dxa"/>
            <w:tcBorders>
              <w:top w:val="nil"/>
              <w:left w:val="nil"/>
              <w:bottom w:val="nil"/>
              <w:right w:val="nil"/>
            </w:tcBorders>
            <w:shd w:val="clear" w:color="auto" w:fill="auto"/>
            <w:vAlign w:val="bottom"/>
          </w:tcPr>
          <w:p w14:paraId="59318FA0" w14:textId="789E3AB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D5FC6F6" w14:textId="15C83573" w:rsidR="00CC4B95" w:rsidRPr="00C935A5" w:rsidRDefault="00CC4B95" w:rsidP="00CC4B95">
            <w:pPr>
              <w:spacing w:before="40" w:after="20"/>
              <w:jc w:val="center"/>
              <w:rPr>
                <w:rFonts w:cs="Arial"/>
                <w:sz w:val="18"/>
                <w:szCs w:val="18"/>
              </w:rPr>
            </w:pPr>
            <w:r w:rsidRPr="00CC4B95">
              <w:rPr>
                <w:rFonts w:cs="Arial"/>
                <w:sz w:val="18"/>
                <w:szCs w:val="18"/>
              </w:rPr>
              <w:t>0.943</w:t>
            </w:r>
          </w:p>
        </w:tc>
        <w:tc>
          <w:tcPr>
            <w:tcW w:w="1021" w:type="dxa"/>
            <w:tcBorders>
              <w:top w:val="nil"/>
              <w:left w:val="nil"/>
              <w:bottom w:val="nil"/>
              <w:right w:val="nil"/>
            </w:tcBorders>
            <w:vAlign w:val="bottom"/>
          </w:tcPr>
          <w:p w14:paraId="3E60C367" w14:textId="3CB730B4" w:rsidR="00CC4B95" w:rsidRPr="00C935A5" w:rsidRDefault="00CC4B95" w:rsidP="00CC4B95">
            <w:pPr>
              <w:spacing w:before="40" w:after="20"/>
              <w:jc w:val="center"/>
              <w:rPr>
                <w:rFonts w:cs="Arial"/>
                <w:sz w:val="18"/>
                <w:szCs w:val="18"/>
              </w:rPr>
            </w:pPr>
            <w:r w:rsidRPr="00CC4B95">
              <w:rPr>
                <w:rFonts w:cs="Arial"/>
                <w:sz w:val="18"/>
                <w:szCs w:val="18"/>
              </w:rPr>
              <w:t>0.925</w:t>
            </w:r>
          </w:p>
        </w:tc>
        <w:tc>
          <w:tcPr>
            <w:tcW w:w="1021" w:type="dxa"/>
            <w:tcBorders>
              <w:top w:val="nil"/>
              <w:left w:val="nil"/>
              <w:bottom w:val="nil"/>
              <w:right w:val="nil"/>
            </w:tcBorders>
            <w:vAlign w:val="bottom"/>
          </w:tcPr>
          <w:p w14:paraId="21351FCF" w14:textId="5AD43E82" w:rsidR="00CC4B95" w:rsidRPr="00C935A5" w:rsidRDefault="00CC4B95" w:rsidP="00CC4B95">
            <w:pPr>
              <w:spacing w:before="40" w:after="20"/>
              <w:jc w:val="center"/>
              <w:rPr>
                <w:rFonts w:cs="Arial"/>
                <w:sz w:val="18"/>
                <w:szCs w:val="18"/>
              </w:rPr>
            </w:pPr>
            <w:r w:rsidRPr="00CC4B95">
              <w:rPr>
                <w:rFonts w:cs="Arial"/>
                <w:sz w:val="18"/>
                <w:szCs w:val="18"/>
              </w:rPr>
              <w:t>0.937</w:t>
            </w:r>
          </w:p>
        </w:tc>
        <w:tc>
          <w:tcPr>
            <w:tcW w:w="1021" w:type="dxa"/>
            <w:tcBorders>
              <w:top w:val="nil"/>
              <w:left w:val="nil"/>
              <w:bottom w:val="nil"/>
              <w:right w:val="nil"/>
            </w:tcBorders>
            <w:vAlign w:val="bottom"/>
          </w:tcPr>
          <w:p w14:paraId="42106805" w14:textId="1B6EE841" w:rsidR="00CC4B95" w:rsidRPr="00C935A5" w:rsidRDefault="00CC4B95" w:rsidP="00CC4B95">
            <w:pPr>
              <w:spacing w:before="40" w:after="20"/>
              <w:jc w:val="center"/>
              <w:rPr>
                <w:rFonts w:cs="Arial"/>
                <w:sz w:val="18"/>
                <w:szCs w:val="18"/>
              </w:rPr>
            </w:pPr>
            <w:r w:rsidRPr="00CC4B95">
              <w:rPr>
                <w:rFonts w:cs="Arial"/>
                <w:sz w:val="18"/>
                <w:szCs w:val="18"/>
              </w:rPr>
              <w:t>0.941</w:t>
            </w:r>
          </w:p>
        </w:tc>
        <w:tc>
          <w:tcPr>
            <w:tcW w:w="1021" w:type="dxa"/>
            <w:tcBorders>
              <w:top w:val="nil"/>
              <w:left w:val="nil"/>
              <w:bottom w:val="nil"/>
              <w:right w:val="nil"/>
            </w:tcBorders>
            <w:vAlign w:val="bottom"/>
          </w:tcPr>
          <w:p w14:paraId="0E12166D" w14:textId="08D0D617" w:rsidR="00CC4B95" w:rsidRPr="00C935A5" w:rsidRDefault="00CC4B95" w:rsidP="00CC4B95">
            <w:pPr>
              <w:spacing w:before="40" w:after="20"/>
              <w:jc w:val="center"/>
              <w:rPr>
                <w:rFonts w:cs="Arial"/>
                <w:sz w:val="18"/>
                <w:szCs w:val="18"/>
              </w:rPr>
            </w:pPr>
            <w:r w:rsidRPr="00CC4B95">
              <w:rPr>
                <w:rFonts w:cs="Arial"/>
                <w:sz w:val="18"/>
                <w:szCs w:val="18"/>
              </w:rPr>
              <w:t>0.928</w:t>
            </w:r>
          </w:p>
        </w:tc>
        <w:tc>
          <w:tcPr>
            <w:tcW w:w="170" w:type="dxa"/>
            <w:tcBorders>
              <w:top w:val="nil"/>
              <w:left w:val="nil"/>
              <w:bottom w:val="nil"/>
              <w:right w:val="nil"/>
            </w:tcBorders>
            <w:vAlign w:val="bottom"/>
          </w:tcPr>
          <w:p w14:paraId="66F31F59" w14:textId="4EB1E6F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18068BAD" w14:textId="19F6EE9F" w:rsidR="00CC4B95" w:rsidRPr="00C935A5" w:rsidRDefault="00CC4B95" w:rsidP="00CC4B95">
            <w:pPr>
              <w:spacing w:before="40" w:after="20"/>
              <w:jc w:val="center"/>
              <w:rPr>
                <w:rFonts w:cs="Arial"/>
                <w:sz w:val="18"/>
                <w:szCs w:val="18"/>
              </w:rPr>
            </w:pPr>
            <w:r w:rsidRPr="00CC4B95">
              <w:rPr>
                <w:rFonts w:cs="Arial"/>
                <w:sz w:val="18"/>
                <w:szCs w:val="18"/>
              </w:rPr>
              <w:t>0.869</w:t>
            </w:r>
          </w:p>
        </w:tc>
      </w:tr>
      <w:tr w:rsidR="00CC4B95" w:rsidRPr="00CC4B95" w14:paraId="47627B5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B1B8AC" w14:textId="77777777" w:rsidR="00CC4B95" w:rsidRPr="00C935A5" w:rsidRDefault="00CC4B95" w:rsidP="00CC4B95">
            <w:pPr>
              <w:spacing w:before="40" w:after="20"/>
              <w:rPr>
                <w:rFonts w:cs="Arial"/>
                <w:sz w:val="18"/>
                <w:szCs w:val="18"/>
              </w:rPr>
            </w:pPr>
            <w:r w:rsidRPr="00C935A5">
              <w:rPr>
                <w:rFonts w:cs="Arial"/>
                <w:sz w:val="18"/>
                <w:szCs w:val="18"/>
              </w:rPr>
              <w:t>Moonee Valley C</w:t>
            </w:r>
          </w:p>
        </w:tc>
        <w:tc>
          <w:tcPr>
            <w:tcW w:w="1021" w:type="dxa"/>
            <w:tcBorders>
              <w:top w:val="nil"/>
              <w:left w:val="single" w:sz="18" w:space="0" w:color="5F497A" w:themeColor="accent4" w:themeShade="BF"/>
              <w:bottom w:val="nil"/>
              <w:right w:val="nil"/>
            </w:tcBorders>
            <w:shd w:val="clear" w:color="auto" w:fill="auto"/>
            <w:vAlign w:val="bottom"/>
          </w:tcPr>
          <w:p w14:paraId="0C064DC5" w14:textId="6D3419FD" w:rsidR="00CC4B95" w:rsidRPr="00C935A5" w:rsidRDefault="00CC4B95" w:rsidP="00CC4B95">
            <w:pPr>
              <w:spacing w:before="40" w:after="20"/>
              <w:jc w:val="center"/>
              <w:rPr>
                <w:rFonts w:cs="Arial"/>
                <w:sz w:val="18"/>
                <w:szCs w:val="18"/>
              </w:rPr>
            </w:pPr>
            <w:r w:rsidRPr="00CC4B95">
              <w:rPr>
                <w:rFonts w:cs="Arial"/>
                <w:sz w:val="18"/>
                <w:szCs w:val="18"/>
              </w:rPr>
              <w:t>0.975</w:t>
            </w:r>
          </w:p>
        </w:tc>
        <w:tc>
          <w:tcPr>
            <w:tcW w:w="170" w:type="dxa"/>
            <w:tcBorders>
              <w:top w:val="nil"/>
              <w:left w:val="nil"/>
              <w:bottom w:val="nil"/>
              <w:right w:val="nil"/>
            </w:tcBorders>
            <w:shd w:val="clear" w:color="auto" w:fill="auto"/>
            <w:vAlign w:val="bottom"/>
          </w:tcPr>
          <w:p w14:paraId="68E22347" w14:textId="2E3A4B2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6705B25" w14:textId="312D0F85" w:rsidR="00CC4B95" w:rsidRPr="00C935A5" w:rsidRDefault="00CC4B95" w:rsidP="00CC4B95">
            <w:pPr>
              <w:spacing w:before="40" w:after="20"/>
              <w:jc w:val="center"/>
              <w:rPr>
                <w:rFonts w:cs="Arial"/>
                <w:sz w:val="18"/>
                <w:szCs w:val="18"/>
              </w:rPr>
            </w:pPr>
            <w:r w:rsidRPr="00CC4B95">
              <w:rPr>
                <w:rFonts w:cs="Arial"/>
                <w:sz w:val="18"/>
                <w:szCs w:val="18"/>
              </w:rPr>
              <w:t>1.068</w:t>
            </w:r>
          </w:p>
        </w:tc>
        <w:tc>
          <w:tcPr>
            <w:tcW w:w="1021" w:type="dxa"/>
            <w:tcBorders>
              <w:top w:val="nil"/>
              <w:left w:val="nil"/>
              <w:bottom w:val="nil"/>
              <w:right w:val="nil"/>
            </w:tcBorders>
            <w:vAlign w:val="bottom"/>
          </w:tcPr>
          <w:p w14:paraId="5F657A0C" w14:textId="28B93F47" w:rsidR="00CC4B95" w:rsidRPr="00C935A5" w:rsidRDefault="00CC4B95" w:rsidP="00CC4B95">
            <w:pPr>
              <w:spacing w:before="40" w:after="20"/>
              <w:jc w:val="center"/>
              <w:rPr>
                <w:rFonts w:cs="Arial"/>
                <w:sz w:val="18"/>
                <w:szCs w:val="18"/>
              </w:rPr>
            </w:pPr>
            <w:r w:rsidRPr="00CC4B95">
              <w:rPr>
                <w:rFonts w:cs="Arial"/>
                <w:sz w:val="18"/>
                <w:szCs w:val="18"/>
              </w:rPr>
              <w:t>1.048</w:t>
            </w:r>
          </w:p>
        </w:tc>
        <w:tc>
          <w:tcPr>
            <w:tcW w:w="1021" w:type="dxa"/>
            <w:tcBorders>
              <w:top w:val="nil"/>
              <w:left w:val="nil"/>
              <w:bottom w:val="nil"/>
              <w:right w:val="nil"/>
            </w:tcBorders>
            <w:vAlign w:val="bottom"/>
          </w:tcPr>
          <w:p w14:paraId="530815DF" w14:textId="65BD5817" w:rsidR="00CC4B95" w:rsidRPr="00C935A5" w:rsidRDefault="00CC4B95" w:rsidP="00CC4B95">
            <w:pPr>
              <w:spacing w:before="40" w:after="20"/>
              <w:jc w:val="center"/>
              <w:rPr>
                <w:rFonts w:cs="Arial"/>
                <w:sz w:val="18"/>
                <w:szCs w:val="18"/>
              </w:rPr>
            </w:pPr>
            <w:r w:rsidRPr="00CC4B95">
              <w:rPr>
                <w:rFonts w:cs="Arial"/>
                <w:sz w:val="18"/>
                <w:szCs w:val="18"/>
              </w:rPr>
              <w:t>1.062</w:t>
            </w:r>
          </w:p>
        </w:tc>
        <w:tc>
          <w:tcPr>
            <w:tcW w:w="1021" w:type="dxa"/>
            <w:tcBorders>
              <w:top w:val="nil"/>
              <w:left w:val="nil"/>
              <w:bottom w:val="nil"/>
              <w:right w:val="nil"/>
            </w:tcBorders>
            <w:vAlign w:val="bottom"/>
          </w:tcPr>
          <w:p w14:paraId="066DC79B" w14:textId="2BE94745" w:rsidR="00CC4B95" w:rsidRPr="00C935A5" w:rsidRDefault="00CC4B95" w:rsidP="00CC4B95">
            <w:pPr>
              <w:spacing w:before="40" w:after="20"/>
              <w:jc w:val="center"/>
              <w:rPr>
                <w:rFonts w:cs="Arial"/>
                <w:sz w:val="18"/>
                <w:szCs w:val="18"/>
              </w:rPr>
            </w:pPr>
            <w:r w:rsidRPr="00CC4B95">
              <w:rPr>
                <w:rFonts w:cs="Arial"/>
                <w:sz w:val="18"/>
                <w:szCs w:val="18"/>
              </w:rPr>
              <w:t>1.066</w:t>
            </w:r>
          </w:p>
        </w:tc>
        <w:tc>
          <w:tcPr>
            <w:tcW w:w="1021" w:type="dxa"/>
            <w:tcBorders>
              <w:top w:val="nil"/>
              <w:left w:val="nil"/>
              <w:bottom w:val="nil"/>
              <w:right w:val="nil"/>
            </w:tcBorders>
            <w:vAlign w:val="bottom"/>
          </w:tcPr>
          <w:p w14:paraId="783BDAFC" w14:textId="2F5FDE89" w:rsidR="00CC4B95" w:rsidRPr="00C935A5" w:rsidRDefault="00CC4B95" w:rsidP="00CC4B95">
            <w:pPr>
              <w:spacing w:before="40" w:after="20"/>
              <w:jc w:val="center"/>
              <w:rPr>
                <w:rFonts w:cs="Arial"/>
                <w:sz w:val="18"/>
                <w:szCs w:val="18"/>
              </w:rPr>
            </w:pPr>
            <w:r w:rsidRPr="00CC4B95">
              <w:rPr>
                <w:rFonts w:cs="Arial"/>
                <w:sz w:val="18"/>
                <w:szCs w:val="18"/>
              </w:rPr>
              <w:t>1.052</w:t>
            </w:r>
          </w:p>
        </w:tc>
        <w:tc>
          <w:tcPr>
            <w:tcW w:w="170" w:type="dxa"/>
            <w:tcBorders>
              <w:top w:val="nil"/>
              <w:left w:val="nil"/>
              <w:bottom w:val="nil"/>
              <w:right w:val="nil"/>
            </w:tcBorders>
            <w:vAlign w:val="bottom"/>
          </w:tcPr>
          <w:p w14:paraId="2B4CE09F" w14:textId="0BE8F7A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3F51FCF8" w14:textId="037178E5" w:rsidR="00CC4B95" w:rsidRPr="00C935A5" w:rsidRDefault="00CC4B95" w:rsidP="00CC4B95">
            <w:pPr>
              <w:spacing w:before="40" w:after="20"/>
              <w:jc w:val="center"/>
              <w:rPr>
                <w:rFonts w:cs="Arial"/>
                <w:sz w:val="18"/>
                <w:szCs w:val="18"/>
              </w:rPr>
            </w:pPr>
            <w:r w:rsidRPr="00CC4B95">
              <w:rPr>
                <w:rFonts w:cs="Arial"/>
                <w:sz w:val="18"/>
                <w:szCs w:val="18"/>
              </w:rPr>
              <w:t>0.877</w:t>
            </w:r>
          </w:p>
        </w:tc>
      </w:tr>
      <w:tr w:rsidR="00CC4B95" w:rsidRPr="00CC4B95" w14:paraId="656F942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221910" w14:textId="77777777" w:rsidR="00CC4B95" w:rsidRPr="00C935A5" w:rsidRDefault="00CC4B95" w:rsidP="00CC4B95">
            <w:pPr>
              <w:spacing w:before="40" w:after="20"/>
              <w:rPr>
                <w:rFonts w:cs="Arial"/>
                <w:sz w:val="18"/>
                <w:szCs w:val="18"/>
              </w:rPr>
            </w:pPr>
            <w:r w:rsidRPr="00C935A5">
              <w:rPr>
                <w:rFonts w:cs="Arial"/>
                <w:sz w:val="18"/>
                <w:szCs w:val="18"/>
              </w:rPr>
              <w:t>Moorabool S</w:t>
            </w:r>
          </w:p>
        </w:tc>
        <w:tc>
          <w:tcPr>
            <w:tcW w:w="1021" w:type="dxa"/>
            <w:tcBorders>
              <w:top w:val="nil"/>
              <w:left w:val="single" w:sz="18" w:space="0" w:color="5F497A" w:themeColor="accent4" w:themeShade="BF"/>
              <w:bottom w:val="nil"/>
              <w:right w:val="nil"/>
            </w:tcBorders>
            <w:shd w:val="clear" w:color="auto" w:fill="auto"/>
            <w:vAlign w:val="bottom"/>
          </w:tcPr>
          <w:p w14:paraId="3F284298" w14:textId="02D5E784" w:rsidR="00CC4B95" w:rsidRPr="00C935A5" w:rsidRDefault="00CC4B95" w:rsidP="00CC4B95">
            <w:pPr>
              <w:spacing w:before="40" w:after="20"/>
              <w:jc w:val="center"/>
              <w:rPr>
                <w:rFonts w:cs="Arial"/>
                <w:sz w:val="18"/>
                <w:szCs w:val="18"/>
              </w:rPr>
            </w:pPr>
            <w:r w:rsidRPr="00CC4B95">
              <w:rPr>
                <w:rFonts w:cs="Arial"/>
                <w:sz w:val="18"/>
                <w:szCs w:val="18"/>
              </w:rPr>
              <w:t>1.028</w:t>
            </w:r>
          </w:p>
        </w:tc>
        <w:tc>
          <w:tcPr>
            <w:tcW w:w="170" w:type="dxa"/>
            <w:tcBorders>
              <w:top w:val="nil"/>
              <w:left w:val="nil"/>
              <w:bottom w:val="nil"/>
              <w:right w:val="nil"/>
            </w:tcBorders>
            <w:shd w:val="clear" w:color="auto" w:fill="auto"/>
            <w:vAlign w:val="bottom"/>
          </w:tcPr>
          <w:p w14:paraId="068F9B83" w14:textId="27F98F2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E4D9F58" w14:textId="333797A6" w:rsidR="00CC4B95" w:rsidRPr="00C935A5" w:rsidRDefault="00CC4B95" w:rsidP="00CC4B95">
            <w:pPr>
              <w:spacing w:before="40" w:after="20"/>
              <w:jc w:val="center"/>
              <w:rPr>
                <w:rFonts w:cs="Arial"/>
                <w:sz w:val="18"/>
                <w:szCs w:val="18"/>
              </w:rPr>
            </w:pPr>
            <w:r w:rsidRPr="00CC4B95">
              <w:rPr>
                <w:rFonts w:cs="Arial"/>
                <w:sz w:val="18"/>
                <w:szCs w:val="18"/>
              </w:rPr>
              <w:t>1.210</w:t>
            </w:r>
          </w:p>
        </w:tc>
        <w:tc>
          <w:tcPr>
            <w:tcW w:w="1021" w:type="dxa"/>
            <w:tcBorders>
              <w:top w:val="nil"/>
              <w:left w:val="nil"/>
              <w:bottom w:val="nil"/>
              <w:right w:val="nil"/>
            </w:tcBorders>
            <w:vAlign w:val="bottom"/>
          </w:tcPr>
          <w:p w14:paraId="12E6DA00" w14:textId="76C18674" w:rsidR="00CC4B95" w:rsidRPr="00C935A5" w:rsidRDefault="00CC4B95" w:rsidP="00CC4B95">
            <w:pPr>
              <w:spacing w:before="40" w:after="20"/>
              <w:jc w:val="center"/>
              <w:rPr>
                <w:rFonts w:cs="Arial"/>
                <w:sz w:val="18"/>
                <w:szCs w:val="18"/>
              </w:rPr>
            </w:pPr>
            <w:r w:rsidRPr="00CC4B95">
              <w:rPr>
                <w:rFonts w:cs="Arial"/>
                <w:sz w:val="18"/>
                <w:szCs w:val="18"/>
              </w:rPr>
              <w:t>1.187</w:t>
            </w:r>
          </w:p>
        </w:tc>
        <w:tc>
          <w:tcPr>
            <w:tcW w:w="1021" w:type="dxa"/>
            <w:tcBorders>
              <w:top w:val="nil"/>
              <w:left w:val="nil"/>
              <w:bottom w:val="nil"/>
              <w:right w:val="nil"/>
            </w:tcBorders>
            <w:vAlign w:val="bottom"/>
          </w:tcPr>
          <w:p w14:paraId="3D45DC1C" w14:textId="79501775"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021" w:type="dxa"/>
            <w:tcBorders>
              <w:top w:val="nil"/>
              <w:left w:val="nil"/>
              <w:bottom w:val="nil"/>
              <w:right w:val="nil"/>
            </w:tcBorders>
            <w:vAlign w:val="bottom"/>
          </w:tcPr>
          <w:p w14:paraId="5CC4913A" w14:textId="10A0E582" w:rsidR="00CC4B95" w:rsidRPr="00C935A5" w:rsidRDefault="00CC4B95" w:rsidP="00CC4B95">
            <w:pPr>
              <w:spacing w:before="40" w:after="20"/>
              <w:jc w:val="center"/>
              <w:rPr>
                <w:rFonts w:cs="Arial"/>
                <w:sz w:val="18"/>
                <w:szCs w:val="18"/>
              </w:rPr>
            </w:pPr>
            <w:r w:rsidRPr="00CC4B95">
              <w:rPr>
                <w:rFonts w:cs="Arial"/>
                <w:sz w:val="18"/>
                <w:szCs w:val="18"/>
              </w:rPr>
              <w:t>1.208</w:t>
            </w:r>
          </w:p>
        </w:tc>
        <w:tc>
          <w:tcPr>
            <w:tcW w:w="1021" w:type="dxa"/>
            <w:tcBorders>
              <w:top w:val="nil"/>
              <w:left w:val="nil"/>
              <w:bottom w:val="nil"/>
              <w:right w:val="nil"/>
            </w:tcBorders>
            <w:vAlign w:val="bottom"/>
          </w:tcPr>
          <w:p w14:paraId="3C19FB29" w14:textId="07916567" w:rsidR="00CC4B95" w:rsidRPr="00C935A5" w:rsidRDefault="00CC4B95" w:rsidP="00CC4B95">
            <w:pPr>
              <w:spacing w:before="40" w:after="20"/>
              <w:jc w:val="center"/>
              <w:rPr>
                <w:rFonts w:cs="Arial"/>
                <w:sz w:val="18"/>
                <w:szCs w:val="18"/>
              </w:rPr>
            </w:pPr>
            <w:r w:rsidRPr="00CC4B95">
              <w:rPr>
                <w:rFonts w:cs="Arial"/>
                <w:sz w:val="18"/>
                <w:szCs w:val="18"/>
              </w:rPr>
              <w:t>1.191</w:t>
            </w:r>
          </w:p>
        </w:tc>
        <w:tc>
          <w:tcPr>
            <w:tcW w:w="170" w:type="dxa"/>
            <w:tcBorders>
              <w:top w:val="nil"/>
              <w:left w:val="nil"/>
              <w:bottom w:val="nil"/>
              <w:right w:val="nil"/>
            </w:tcBorders>
            <w:vAlign w:val="bottom"/>
          </w:tcPr>
          <w:p w14:paraId="4BC51754" w14:textId="6FEBC43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631CDDA3" w14:textId="42D404E4" w:rsidR="00CC4B95" w:rsidRPr="00C935A5" w:rsidRDefault="00CC4B95" w:rsidP="00CC4B95">
            <w:pPr>
              <w:spacing w:before="40" w:after="20"/>
              <w:jc w:val="center"/>
              <w:rPr>
                <w:rFonts w:cs="Arial"/>
                <w:sz w:val="18"/>
                <w:szCs w:val="18"/>
              </w:rPr>
            </w:pPr>
            <w:r w:rsidRPr="00CC4B95">
              <w:rPr>
                <w:rFonts w:cs="Arial"/>
                <w:sz w:val="18"/>
                <w:szCs w:val="18"/>
              </w:rPr>
              <w:t>1.236</w:t>
            </w:r>
          </w:p>
        </w:tc>
      </w:tr>
      <w:tr w:rsidR="00CC4B95" w:rsidRPr="00CC4B95" w14:paraId="312F5B7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2DDB9C" w14:textId="77777777" w:rsidR="00CC4B95" w:rsidRPr="00C935A5" w:rsidRDefault="00CC4B95" w:rsidP="00CC4B95">
            <w:pPr>
              <w:spacing w:before="40" w:after="20"/>
              <w:rPr>
                <w:rFonts w:cs="Arial"/>
                <w:sz w:val="18"/>
                <w:szCs w:val="18"/>
              </w:rPr>
            </w:pPr>
            <w:r w:rsidRPr="00C935A5">
              <w:rPr>
                <w:rFonts w:cs="Arial"/>
                <w:sz w:val="18"/>
                <w:szCs w:val="18"/>
              </w:rPr>
              <w:t>Mornington Peninsula S</w:t>
            </w:r>
          </w:p>
        </w:tc>
        <w:tc>
          <w:tcPr>
            <w:tcW w:w="1021" w:type="dxa"/>
            <w:tcBorders>
              <w:top w:val="nil"/>
              <w:left w:val="single" w:sz="18" w:space="0" w:color="5F497A" w:themeColor="accent4" w:themeShade="BF"/>
              <w:bottom w:val="nil"/>
              <w:right w:val="nil"/>
            </w:tcBorders>
            <w:shd w:val="clear" w:color="auto" w:fill="auto"/>
            <w:vAlign w:val="bottom"/>
          </w:tcPr>
          <w:p w14:paraId="4B4EABFD" w14:textId="631F55F1" w:rsidR="00CC4B95" w:rsidRPr="00C935A5" w:rsidRDefault="00CC4B95" w:rsidP="00CC4B95">
            <w:pPr>
              <w:spacing w:before="40" w:after="20"/>
              <w:jc w:val="center"/>
              <w:rPr>
                <w:rFonts w:cs="Arial"/>
                <w:sz w:val="18"/>
                <w:szCs w:val="18"/>
              </w:rPr>
            </w:pPr>
            <w:r w:rsidRPr="00CC4B95">
              <w:rPr>
                <w:rFonts w:cs="Arial"/>
                <w:sz w:val="18"/>
                <w:szCs w:val="18"/>
              </w:rPr>
              <w:t>1.064</w:t>
            </w:r>
          </w:p>
        </w:tc>
        <w:tc>
          <w:tcPr>
            <w:tcW w:w="170" w:type="dxa"/>
            <w:tcBorders>
              <w:top w:val="nil"/>
              <w:left w:val="nil"/>
              <w:bottom w:val="nil"/>
              <w:right w:val="nil"/>
            </w:tcBorders>
            <w:shd w:val="clear" w:color="auto" w:fill="auto"/>
            <w:vAlign w:val="bottom"/>
          </w:tcPr>
          <w:p w14:paraId="2428EB38" w14:textId="73854B7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0D482CF" w14:textId="5ACC899A" w:rsidR="00CC4B95" w:rsidRPr="00C935A5" w:rsidRDefault="00CC4B95" w:rsidP="00CC4B95">
            <w:pPr>
              <w:spacing w:before="40" w:after="20"/>
              <w:jc w:val="center"/>
              <w:rPr>
                <w:rFonts w:cs="Arial"/>
                <w:sz w:val="18"/>
                <w:szCs w:val="18"/>
              </w:rPr>
            </w:pPr>
            <w:r w:rsidRPr="00CC4B95">
              <w:rPr>
                <w:rFonts w:cs="Arial"/>
                <w:sz w:val="18"/>
                <w:szCs w:val="18"/>
              </w:rPr>
              <w:t>1.002</w:t>
            </w:r>
          </w:p>
        </w:tc>
        <w:tc>
          <w:tcPr>
            <w:tcW w:w="1021" w:type="dxa"/>
            <w:tcBorders>
              <w:top w:val="nil"/>
              <w:left w:val="nil"/>
              <w:bottom w:val="nil"/>
              <w:right w:val="nil"/>
            </w:tcBorders>
            <w:vAlign w:val="bottom"/>
          </w:tcPr>
          <w:p w14:paraId="03AB1346" w14:textId="73C7AC90" w:rsidR="00CC4B95" w:rsidRPr="00C935A5" w:rsidRDefault="00CC4B95" w:rsidP="00CC4B95">
            <w:pPr>
              <w:spacing w:before="40" w:after="20"/>
              <w:jc w:val="center"/>
              <w:rPr>
                <w:rFonts w:cs="Arial"/>
                <w:sz w:val="18"/>
                <w:szCs w:val="18"/>
              </w:rPr>
            </w:pPr>
            <w:r w:rsidRPr="00CC4B95">
              <w:rPr>
                <w:rFonts w:cs="Arial"/>
                <w:sz w:val="18"/>
                <w:szCs w:val="18"/>
              </w:rPr>
              <w:t>0.984</w:t>
            </w:r>
          </w:p>
        </w:tc>
        <w:tc>
          <w:tcPr>
            <w:tcW w:w="1021" w:type="dxa"/>
            <w:tcBorders>
              <w:top w:val="nil"/>
              <w:left w:val="nil"/>
              <w:bottom w:val="nil"/>
              <w:right w:val="nil"/>
            </w:tcBorders>
            <w:vAlign w:val="bottom"/>
          </w:tcPr>
          <w:p w14:paraId="550F1043" w14:textId="4E34056D" w:rsidR="00CC4B95" w:rsidRPr="00C935A5" w:rsidRDefault="00CC4B95" w:rsidP="00CC4B95">
            <w:pPr>
              <w:spacing w:before="40" w:after="20"/>
              <w:jc w:val="center"/>
              <w:rPr>
                <w:rFonts w:cs="Arial"/>
                <w:sz w:val="18"/>
                <w:szCs w:val="18"/>
              </w:rPr>
            </w:pPr>
            <w:r w:rsidRPr="00CC4B95">
              <w:rPr>
                <w:rFonts w:cs="Arial"/>
                <w:sz w:val="18"/>
                <w:szCs w:val="18"/>
              </w:rPr>
              <w:t>0.996</w:t>
            </w:r>
          </w:p>
        </w:tc>
        <w:tc>
          <w:tcPr>
            <w:tcW w:w="1021" w:type="dxa"/>
            <w:tcBorders>
              <w:top w:val="nil"/>
              <w:left w:val="nil"/>
              <w:bottom w:val="nil"/>
              <w:right w:val="nil"/>
            </w:tcBorders>
            <w:vAlign w:val="bottom"/>
          </w:tcPr>
          <w:p w14:paraId="12EDA302" w14:textId="3CC0FCD7" w:rsidR="00CC4B95" w:rsidRPr="00C935A5" w:rsidRDefault="00CC4B95" w:rsidP="00CC4B95">
            <w:pPr>
              <w:spacing w:before="40" w:after="20"/>
              <w:jc w:val="center"/>
              <w:rPr>
                <w:rFonts w:cs="Arial"/>
                <w:sz w:val="18"/>
                <w:szCs w:val="18"/>
              </w:rPr>
            </w:pPr>
            <w:r w:rsidRPr="00CC4B95">
              <w:rPr>
                <w:rFonts w:cs="Arial"/>
                <w:sz w:val="18"/>
                <w:szCs w:val="18"/>
              </w:rPr>
              <w:t>1.001</w:t>
            </w:r>
          </w:p>
        </w:tc>
        <w:tc>
          <w:tcPr>
            <w:tcW w:w="1021" w:type="dxa"/>
            <w:tcBorders>
              <w:top w:val="nil"/>
              <w:left w:val="nil"/>
              <w:bottom w:val="nil"/>
              <w:right w:val="nil"/>
            </w:tcBorders>
            <w:vAlign w:val="bottom"/>
          </w:tcPr>
          <w:p w14:paraId="3DEFBE25" w14:textId="52B0A091" w:rsidR="00CC4B95" w:rsidRPr="00C935A5" w:rsidRDefault="00CC4B95" w:rsidP="00CC4B95">
            <w:pPr>
              <w:spacing w:before="40" w:after="20"/>
              <w:jc w:val="center"/>
              <w:rPr>
                <w:rFonts w:cs="Arial"/>
                <w:sz w:val="18"/>
                <w:szCs w:val="18"/>
              </w:rPr>
            </w:pPr>
            <w:r w:rsidRPr="00CC4B95">
              <w:rPr>
                <w:rFonts w:cs="Arial"/>
                <w:sz w:val="18"/>
                <w:szCs w:val="18"/>
              </w:rPr>
              <w:t>0.987</w:t>
            </w:r>
          </w:p>
        </w:tc>
        <w:tc>
          <w:tcPr>
            <w:tcW w:w="170" w:type="dxa"/>
            <w:tcBorders>
              <w:top w:val="nil"/>
              <w:left w:val="nil"/>
              <w:bottom w:val="nil"/>
              <w:right w:val="nil"/>
            </w:tcBorders>
            <w:vAlign w:val="bottom"/>
          </w:tcPr>
          <w:p w14:paraId="315E692F" w14:textId="5D0CBA0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0DF5FE74" w14:textId="4C4AB40E" w:rsidR="00CC4B95" w:rsidRPr="00C935A5" w:rsidRDefault="00CC4B95" w:rsidP="00CC4B95">
            <w:pPr>
              <w:spacing w:before="40" w:after="20"/>
              <w:jc w:val="center"/>
              <w:rPr>
                <w:rFonts w:cs="Arial"/>
                <w:sz w:val="18"/>
                <w:szCs w:val="18"/>
              </w:rPr>
            </w:pPr>
            <w:r w:rsidRPr="00CC4B95">
              <w:rPr>
                <w:rFonts w:cs="Arial"/>
                <w:sz w:val="18"/>
                <w:szCs w:val="18"/>
              </w:rPr>
              <w:t>1.092</w:t>
            </w:r>
          </w:p>
        </w:tc>
      </w:tr>
      <w:tr w:rsidR="00CC4B95" w:rsidRPr="00CC4B95" w14:paraId="4F5CD1D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D4CE55" w14:textId="77777777" w:rsidR="00CC4B95" w:rsidRPr="00C935A5" w:rsidRDefault="00CC4B95" w:rsidP="00CC4B95">
            <w:pPr>
              <w:spacing w:before="40" w:after="20"/>
              <w:rPr>
                <w:rFonts w:cs="Arial"/>
                <w:sz w:val="18"/>
                <w:szCs w:val="18"/>
              </w:rPr>
            </w:pPr>
            <w:r w:rsidRPr="00C935A5">
              <w:rPr>
                <w:rFonts w:cs="Arial"/>
                <w:sz w:val="18"/>
                <w:szCs w:val="18"/>
              </w:rPr>
              <w:t>Mount Alexander S</w:t>
            </w:r>
          </w:p>
        </w:tc>
        <w:tc>
          <w:tcPr>
            <w:tcW w:w="1021" w:type="dxa"/>
            <w:tcBorders>
              <w:top w:val="nil"/>
              <w:left w:val="single" w:sz="18" w:space="0" w:color="5F497A" w:themeColor="accent4" w:themeShade="BF"/>
              <w:bottom w:val="nil"/>
              <w:right w:val="nil"/>
            </w:tcBorders>
            <w:shd w:val="clear" w:color="auto" w:fill="auto"/>
            <w:vAlign w:val="bottom"/>
          </w:tcPr>
          <w:p w14:paraId="7EFC4E25" w14:textId="4430F816" w:rsidR="00CC4B95" w:rsidRPr="00C935A5" w:rsidRDefault="00CC4B95" w:rsidP="00CC4B95">
            <w:pPr>
              <w:spacing w:before="40" w:after="20"/>
              <w:jc w:val="center"/>
              <w:rPr>
                <w:rFonts w:cs="Arial"/>
                <w:sz w:val="18"/>
                <w:szCs w:val="18"/>
              </w:rPr>
            </w:pPr>
            <w:r w:rsidRPr="00CC4B95">
              <w:rPr>
                <w:rFonts w:cs="Arial"/>
                <w:sz w:val="18"/>
                <w:szCs w:val="18"/>
              </w:rPr>
              <w:t>1.110</w:t>
            </w:r>
          </w:p>
        </w:tc>
        <w:tc>
          <w:tcPr>
            <w:tcW w:w="170" w:type="dxa"/>
            <w:tcBorders>
              <w:top w:val="nil"/>
              <w:left w:val="nil"/>
              <w:bottom w:val="nil"/>
              <w:right w:val="nil"/>
            </w:tcBorders>
            <w:shd w:val="clear" w:color="auto" w:fill="auto"/>
            <w:vAlign w:val="bottom"/>
          </w:tcPr>
          <w:p w14:paraId="304ED548" w14:textId="2AADD76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B59097D" w14:textId="68EA586C" w:rsidR="00CC4B95" w:rsidRPr="00C935A5" w:rsidRDefault="00CC4B95" w:rsidP="00CC4B95">
            <w:pPr>
              <w:spacing w:before="40" w:after="20"/>
              <w:jc w:val="center"/>
              <w:rPr>
                <w:rFonts w:cs="Arial"/>
                <w:sz w:val="18"/>
                <w:szCs w:val="18"/>
              </w:rPr>
            </w:pPr>
            <w:r w:rsidRPr="00CC4B95">
              <w:rPr>
                <w:rFonts w:cs="Arial"/>
                <w:sz w:val="18"/>
                <w:szCs w:val="18"/>
              </w:rPr>
              <w:t>1.240</w:t>
            </w:r>
          </w:p>
        </w:tc>
        <w:tc>
          <w:tcPr>
            <w:tcW w:w="1021" w:type="dxa"/>
            <w:tcBorders>
              <w:top w:val="nil"/>
              <w:left w:val="nil"/>
              <w:bottom w:val="nil"/>
              <w:right w:val="nil"/>
            </w:tcBorders>
            <w:vAlign w:val="bottom"/>
          </w:tcPr>
          <w:p w14:paraId="01CDF48E" w14:textId="014F1130" w:rsidR="00CC4B95" w:rsidRPr="00C935A5" w:rsidRDefault="00CC4B95" w:rsidP="00CC4B95">
            <w:pPr>
              <w:spacing w:before="40" w:after="20"/>
              <w:jc w:val="center"/>
              <w:rPr>
                <w:rFonts w:cs="Arial"/>
                <w:sz w:val="18"/>
                <w:szCs w:val="18"/>
              </w:rPr>
            </w:pPr>
            <w:r w:rsidRPr="00CC4B95">
              <w:rPr>
                <w:rFonts w:cs="Arial"/>
                <w:sz w:val="18"/>
                <w:szCs w:val="18"/>
              </w:rPr>
              <w:t>1.217</w:t>
            </w:r>
          </w:p>
        </w:tc>
        <w:tc>
          <w:tcPr>
            <w:tcW w:w="1021" w:type="dxa"/>
            <w:tcBorders>
              <w:top w:val="nil"/>
              <w:left w:val="nil"/>
              <w:bottom w:val="nil"/>
              <w:right w:val="nil"/>
            </w:tcBorders>
            <w:vAlign w:val="bottom"/>
          </w:tcPr>
          <w:p w14:paraId="552B8D87" w14:textId="51530BC5" w:rsidR="00CC4B95" w:rsidRPr="00C935A5" w:rsidRDefault="00CC4B95" w:rsidP="00CC4B95">
            <w:pPr>
              <w:spacing w:before="40" w:after="20"/>
              <w:jc w:val="center"/>
              <w:rPr>
                <w:rFonts w:cs="Arial"/>
                <w:sz w:val="18"/>
                <w:szCs w:val="18"/>
              </w:rPr>
            </w:pPr>
            <w:r w:rsidRPr="00CC4B95">
              <w:rPr>
                <w:rFonts w:cs="Arial"/>
                <w:sz w:val="18"/>
                <w:szCs w:val="18"/>
              </w:rPr>
              <w:t>1.232</w:t>
            </w:r>
          </w:p>
        </w:tc>
        <w:tc>
          <w:tcPr>
            <w:tcW w:w="1021" w:type="dxa"/>
            <w:tcBorders>
              <w:top w:val="nil"/>
              <w:left w:val="nil"/>
              <w:bottom w:val="nil"/>
              <w:right w:val="nil"/>
            </w:tcBorders>
            <w:vAlign w:val="bottom"/>
          </w:tcPr>
          <w:p w14:paraId="4643E860" w14:textId="79F75A48" w:rsidR="00CC4B95" w:rsidRPr="00C935A5" w:rsidRDefault="00CC4B95" w:rsidP="00CC4B95">
            <w:pPr>
              <w:spacing w:before="40" w:after="20"/>
              <w:jc w:val="center"/>
              <w:rPr>
                <w:rFonts w:cs="Arial"/>
                <w:sz w:val="18"/>
                <w:szCs w:val="18"/>
              </w:rPr>
            </w:pPr>
            <w:r w:rsidRPr="00CC4B95">
              <w:rPr>
                <w:rFonts w:cs="Arial"/>
                <w:sz w:val="18"/>
                <w:szCs w:val="18"/>
              </w:rPr>
              <w:t>1.238</w:t>
            </w:r>
          </w:p>
        </w:tc>
        <w:tc>
          <w:tcPr>
            <w:tcW w:w="1021" w:type="dxa"/>
            <w:tcBorders>
              <w:top w:val="nil"/>
              <w:left w:val="nil"/>
              <w:bottom w:val="nil"/>
              <w:right w:val="nil"/>
            </w:tcBorders>
            <w:vAlign w:val="bottom"/>
          </w:tcPr>
          <w:p w14:paraId="02E158C1" w14:textId="214F8008" w:rsidR="00CC4B95" w:rsidRPr="00C935A5" w:rsidRDefault="00CC4B95" w:rsidP="00CC4B95">
            <w:pPr>
              <w:spacing w:before="40" w:after="20"/>
              <w:jc w:val="center"/>
              <w:rPr>
                <w:rFonts w:cs="Arial"/>
                <w:sz w:val="18"/>
                <w:szCs w:val="18"/>
              </w:rPr>
            </w:pPr>
            <w:r w:rsidRPr="00CC4B95">
              <w:rPr>
                <w:rFonts w:cs="Arial"/>
                <w:sz w:val="18"/>
                <w:szCs w:val="18"/>
              </w:rPr>
              <w:t>1.221</w:t>
            </w:r>
          </w:p>
        </w:tc>
        <w:tc>
          <w:tcPr>
            <w:tcW w:w="170" w:type="dxa"/>
            <w:tcBorders>
              <w:top w:val="nil"/>
              <w:left w:val="nil"/>
              <w:bottom w:val="nil"/>
              <w:right w:val="nil"/>
            </w:tcBorders>
            <w:vAlign w:val="bottom"/>
          </w:tcPr>
          <w:p w14:paraId="1A168D07" w14:textId="01EF80C3"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6E2CFFC3" w14:textId="5C2B61C0" w:rsidR="00CC4B95" w:rsidRPr="00C935A5" w:rsidRDefault="00CC4B95" w:rsidP="00CC4B95">
            <w:pPr>
              <w:spacing w:before="40" w:after="20"/>
              <w:jc w:val="center"/>
              <w:rPr>
                <w:rFonts w:cs="Arial"/>
                <w:sz w:val="18"/>
                <w:szCs w:val="18"/>
              </w:rPr>
            </w:pPr>
            <w:r w:rsidRPr="00CC4B95">
              <w:rPr>
                <w:rFonts w:cs="Arial"/>
                <w:sz w:val="18"/>
                <w:szCs w:val="18"/>
              </w:rPr>
              <w:t>1.118</w:t>
            </w:r>
          </w:p>
        </w:tc>
      </w:tr>
      <w:tr w:rsidR="00CC4B95" w:rsidRPr="00CC4B95" w14:paraId="04559F9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6EB7555" w14:textId="77777777" w:rsidR="00CC4B95" w:rsidRPr="00C935A5" w:rsidRDefault="00CC4B95" w:rsidP="00CC4B95">
            <w:pPr>
              <w:spacing w:before="40" w:after="20"/>
              <w:rPr>
                <w:rFonts w:cs="Arial"/>
                <w:sz w:val="18"/>
                <w:szCs w:val="18"/>
              </w:rPr>
            </w:pPr>
            <w:r w:rsidRPr="00C935A5">
              <w:rPr>
                <w:rFonts w:cs="Arial"/>
                <w:sz w:val="18"/>
                <w:szCs w:val="18"/>
              </w:rPr>
              <w:t>Moyne S</w:t>
            </w:r>
          </w:p>
        </w:tc>
        <w:tc>
          <w:tcPr>
            <w:tcW w:w="1021" w:type="dxa"/>
            <w:tcBorders>
              <w:top w:val="nil"/>
              <w:left w:val="single" w:sz="18" w:space="0" w:color="5F497A" w:themeColor="accent4" w:themeShade="BF"/>
              <w:bottom w:val="nil"/>
              <w:right w:val="nil"/>
            </w:tcBorders>
            <w:shd w:val="clear" w:color="auto" w:fill="auto"/>
            <w:vAlign w:val="bottom"/>
          </w:tcPr>
          <w:p w14:paraId="02010F41" w14:textId="25AA464D" w:rsidR="00CC4B95" w:rsidRPr="00C935A5" w:rsidRDefault="00CC4B95" w:rsidP="00CC4B95">
            <w:pPr>
              <w:spacing w:before="40" w:after="20"/>
              <w:jc w:val="center"/>
              <w:rPr>
                <w:rFonts w:cs="Arial"/>
                <w:sz w:val="18"/>
                <w:szCs w:val="18"/>
              </w:rPr>
            </w:pPr>
            <w:r w:rsidRPr="00CC4B95">
              <w:rPr>
                <w:rFonts w:cs="Arial"/>
                <w:sz w:val="18"/>
                <w:szCs w:val="18"/>
              </w:rPr>
              <w:t>0.947</w:t>
            </w:r>
          </w:p>
        </w:tc>
        <w:tc>
          <w:tcPr>
            <w:tcW w:w="170" w:type="dxa"/>
            <w:tcBorders>
              <w:top w:val="nil"/>
              <w:left w:val="nil"/>
              <w:bottom w:val="nil"/>
              <w:right w:val="nil"/>
            </w:tcBorders>
            <w:shd w:val="clear" w:color="auto" w:fill="auto"/>
            <w:vAlign w:val="bottom"/>
          </w:tcPr>
          <w:p w14:paraId="7DB2EE20" w14:textId="12E0D7B1"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46646B3" w14:textId="0751E357" w:rsidR="00CC4B95" w:rsidRPr="00C935A5" w:rsidRDefault="00CC4B95" w:rsidP="00CC4B95">
            <w:pPr>
              <w:spacing w:before="40" w:after="20"/>
              <w:jc w:val="center"/>
              <w:rPr>
                <w:rFonts w:cs="Arial"/>
                <w:sz w:val="18"/>
                <w:szCs w:val="18"/>
              </w:rPr>
            </w:pPr>
            <w:r w:rsidRPr="00CC4B95">
              <w:rPr>
                <w:rFonts w:cs="Arial"/>
                <w:sz w:val="18"/>
                <w:szCs w:val="18"/>
              </w:rPr>
              <w:t>1.245</w:t>
            </w:r>
          </w:p>
        </w:tc>
        <w:tc>
          <w:tcPr>
            <w:tcW w:w="1021" w:type="dxa"/>
            <w:tcBorders>
              <w:top w:val="nil"/>
              <w:left w:val="nil"/>
              <w:bottom w:val="nil"/>
              <w:right w:val="nil"/>
            </w:tcBorders>
            <w:vAlign w:val="bottom"/>
          </w:tcPr>
          <w:p w14:paraId="72B3225B" w14:textId="6B8B29E3" w:rsidR="00CC4B95" w:rsidRPr="00C935A5" w:rsidRDefault="00CC4B95" w:rsidP="00CC4B95">
            <w:pPr>
              <w:spacing w:before="40" w:after="20"/>
              <w:jc w:val="center"/>
              <w:rPr>
                <w:rFonts w:cs="Arial"/>
                <w:sz w:val="18"/>
                <w:szCs w:val="18"/>
              </w:rPr>
            </w:pPr>
            <w:r w:rsidRPr="00CC4B95">
              <w:rPr>
                <w:rFonts w:cs="Arial"/>
                <w:sz w:val="18"/>
                <w:szCs w:val="18"/>
              </w:rPr>
              <w:t>1.221</w:t>
            </w:r>
          </w:p>
        </w:tc>
        <w:tc>
          <w:tcPr>
            <w:tcW w:w="1021" w:type="dxa"/>
            <w:tcBorders>
              <w:top w:val="nil"/>
              <w:left w:val="nil"/>
              <w:bottom w:val="nil"/>
              <w:right w:val="nil"/>
            </w:tcBorders>
            <w:vAlign w:val="bottom"/>
          </w:tcPr>
          <w:p w14:paraId="5D39FB63" w14:textId="54D2ECE3"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021" w:type="dxa"/>
            <w:tcBorders>
              <w:top w:val="nil"/>
              <w:left w:val="nil"/>
              <w:bottom w:val="nil"/>
              <w:right w:val="nil"/>
            </w:tcBorders>
            <w:vAlign w:val="bottom"/>
          </w:tcPr>
          <w:p w14:paraId="64493541" w14:textId="3AD6B162"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021" w:type="dxa"/>
            <w:tcBorders>
              <w:top w:val="nil"/>
              <w:left w:val="nil"/>
              <w:bottom w:val="nil"/>
              <w:right w:val="nil"/>
            </w:tcBorders>
            <w:vAlign w:val="bottom"/>
          </w:tcPr>
          <w:p w14:paraId="146DE866" w14:textId="595FCC2D" w:rsidR="00CC4B95" w:rsidRPr="00C935A5" w:rsidRDefault="00CC4B95" w:rsidP="00CC4B95">
            <w:pPr>
              <w:spacing w:before="40" w:after="20"/>
              <w:jc w:val="center"/>
              <w:rPr>
                <w:rFonts w:cs="Arial"/>
                <w:sz w:val="18"/>
                <w:szCs w:val="18"/>
              </w:rPr>
            </w:pPr>
            <w:r w:rsidRPr="00CC4B95">
              <w:rPr>
                <w:rFonts w:cs="Arial"/>
                <w:sz w:val="18"/>
                <w:szCs w:val="18"/>
              </w:rPr>
              <w:t>1.226</w:t>
            </w:r>
          </w:p>
        </w:tc>
        <w:tc>
          <w:tcPr>
            <w:tcW w:w="170" w:type="dxa"/>
            <w:tcBorders>
              <w:top w:val="nil"/>
              <w:left w:val="nil"/>
              <w:bottom w:val="nil"/>
              <w:right w:val="nil"/>
            </w:tcBorders>
            <w:vAlign w:val="bottom"/>
          </w:tcPr>
          <w:p w14:paraId="577945F4" w14:textId="4B28B071"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627D849E" w14:textId="7305AD93" w:rsidR="00CC4B95" w:rsidRPr="00C935A5" w:rsidRDefault="00CC4B95" w:rsidP="00CC4B95">
            <w:pPr>
              <w:spacing w:before="40" w:after="20"/>
              <w:jc w:val="center"/>
              <w:rPr>
                <w:rFonts w:cs="Arial"/>
                <w:sz w:val="18"/>
                <w:szCs w:val="18"/>
              </w:rPr>
            </w:pPr>
            <w:r w:rsidRPr="00CC4B95">
              <w:rPr>
                <w:rFonts w:cs="Arial"/>
                <w:sz w:val="18"/>
                <w:szCs w:val="18"/>
              </w:rPr>
              <w:t>1.086</w:t>
            </w:r>
          </w:p>
        </w:tc>
      </w:tr>
      <w:tr w:rsidR="00CC4B95" w:rsidRPr="00CC4B95" w14:paraId="532D5DD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D7C61B" w14:textId="77777777" w:rsidR="00CC4B95" w:rsidRPr="00C935A5" w:rsidRDefault="00CC4B95" w:rsidP="00CC4B95">
            <w:pPr>
              <w:spacing w:before="40" w:after="20"/>
              <w:rPr>
                <w:rFonts w:cs="Arial"/>
                <w:sz w:val="18"/>
                <w:szCs w:val="18"/>
              </w:rPr>
            </w:pPr>
            <w:r w:rsidRPr="00C935A5">
              <w:rPr>
                <w:rFonts w:cs="Arial"/>
                <w:sz w:val="18"/>
                <w:szCs w:val="18"/>
              </w:rPr>
              <w:t>Murrindindi S</w:t>
            </w:r>
          </w:p>
        </w:tc>
        <w:tc>
          <w:tcPr>
            <w:tcW w:w="1021" w:type="dxa"/>
            <w:tcBorders>
              <w:top w:val="nil"/>
              <w:left w:val="single" w:sz="18" w:space="0" w:color="5F497A" w:themeColor="accent4" w:themeShade="BF"/>
              <w:bottom w:val="nil"/>
              <w:right w:val="nil"/>
            </w:tcBorders>
            <w:shd w:val="clear" w:color="auto" w:fill="auto"/>
            <w:vAlign w:val="bottom"/>
          </w:tcPr>
          <w:p w14:paraId="67D7F5BD" w14:textId="1057B771" w:rsidR="00CC4B95" w:rsidRPr="00C935A5" w:rsidRDefault="00CC4B95" w:rsidP="00CC4B95">
            <w:pPr>
              <w:spacing w:before="40" w:after="20"/>
              <w:jc w:val="center"/>
              <w:rPr>
                <w:rFonts w:cs="Arial"/>
                <w:sz w:val="18"/>
                <w:szCs w:val="18"/>
              </w:rPr>
            </w:pPr>
            <w:r w:rsidRPr="00CC4B95">
              <w:rPr>
                <w:rFonts w:cs="Arial"/>
                <w:sz w:val="18"/>
                <w:szCs w:val="18"/>
              </w:rPr>
              <w:t>1.012</w:t>
            </w:r>
          </w:p>
        </w:tc>
        <w:tc>
          <w:tcPr>
            <w:tcW w:w="170" w:type="dxa"/>
            <w:tcBorders>
              <w:top w:val="nil"/>
              <w:left w:val="nil"/>
              <w:bottom w:val="nil"/>
              <w:right w:val="nil"/>
            </w:tcBorders>
            <w:shd w:val="clear" w:color="auto" w:fill="auto"/>
            <w:vAlign w:val="bottom"/>
          </w:tcPr>
          <w:p w14:paraId="62FB3E22" w14:textId="04D68B7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B8B7C76" w14:textId="3BE0C807"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021" w:type="dxa"/>
            <w:tcBorders>
              <w:top w:val="nil"/>
              <w:left w:val="nil"/>
              <w:bottom w:val="nil"/>
              <w:right w:val="nil"/>
            </w:tcBorders>
            <w:vAlign w:val="bottom"/>
          </w:tcPr>
          <w:p w14:paraId="11329A1B" w14:textId="3966967A" w:rsidR="00CC4B95" w:rsidRPr="00C935A5" w:rsidRDefault="00CC4B95" w:rsidP="00CC4B95">
            <w:pPr>
              <w:spacing w:before="40" w:after="20"/>
              <w:jc w:val="center"/>
              <w:rPr>
                <w:rFonts w:cs="Arial"/>
                <w:sz w:val="18"/>
                <w:szCs w:val="18"/>
              </w:rPr>
            </w:pPr>
            <w:r w:rsidRPr="00CC4B95">
              <w:rPr>
                <w:rFonts w:cs="Arial"/>
                <w:sz w:val="18"/>
                <w:szCs w:val="18"/>
              </w:rPr>
              <w:t>1.225</w:t>
            </w:r>
          </w:p>
        </w:tc>
        <w:tc>
          <w:tcPr>
            <w:tcW w:w="1021" w:type="dxa"/>
            <w:tcBorders>
              <w:top w:val="nil"/>
              <w:left w:val="nil"/>
              <w:bottom w:val="nil"/>
              <w:right w:val="nil"/>
            </w:tcBorders>
            <w:vAlign w:val="bottom"/>
          </w:tcPr>
          <w:p w14:paraId="5D4EAC1D" w14:textId="2FA7894F" w:rsidR="00CC4B95" w:rsidRPr="00C935A5" w:rsidRDefault="00CC4B95" w:rsidP="00CC4B95">
            <w:pPr>
              <w:spacing w:before="40" w:after="20"/>
              <w:jc w:val="center"/>
              <w:rPr>
                <w:rFonts w:cs="Arial"/>
                <w:sz w:val="18"/>
                <w:szCs w:val="18"/>
              </w:rPr>
            </w:pPr>
            <w:r w:rsidRPr="00CC4B95">
              <w:rPr>
                <w:rFonts w:cs="Arial"/>
                <w:sz w:val="18"/>
                <w:szCs w:val="18"/>
              </w:rPr>
              <w:t>1.240</w:t>
            </w:r>
          </w:p>
        </w:tc>
        <w:tc>
          <w:tcPr>
            <w:tcW w:w="1021" w:type="dxa"/>
            <w:tcBorders>
              <w:top w:val="nil"/>
              <w:left w:val="nil"/>
              <w:bottom w:val="nil"/>
              <w:right w:val="nil"/>
            </w:tcBorders>
            <w:vAlign w:val="bottom"/>
          </w:tcPr>
          <w:p w14:paraId="249A464F" w14:textId="494B5E03"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021" w:type="dxa"/>
            <w:tcBorders>
              <w:top w:val="nil"/>
              <w:left w:val="nil"/>
              <w:bottom w:val="nil"/>
              <w:right w:val="nil"/>
            </w:tcBorders>
            <w:vAlign w:val="bottom"/>
          </w:tcPr>
          <w:p w14:paraId="2E2DB81E" w14:textId="6B626969" w:rsidR="00CC4B95" w:rsidRPr="00C935A5" w:rsidRDefault="00CC4B95" w:rsidP="00CC4B95">
            <w:pPr>
              <w:spacing w:before="40" w:after="20"/>
              <w:jc w:val="center"/>
              <w:rPr>
                <w:rFonts w:cs="Arial"/>
                <w:sz w:val="18"/>
                <w:szCs w:val="18"/>
              </w:rPr>
            </w:pPr>
            <w:r w:rsidRPr="00CC4B95">
              <w:rPr>
                <w:rFonts w:cs="Arial"/>
                <w:sz w:val="18"/>
                <w:szCs w:val="18"/>
              </w:rPr>
              <w:t>1.229</w:t>
            </w:r>
          </w:p>
        </w:tc>
        <w:tc>
          <w:tcPr>
            <w:tcW w:w="170" w:type="dxa"/>
            <w:tcBorders>
              <w:top w:val="nil"/>
              <w:left w:val="nil"/>
              <w:bottom w:val="nil"/>
              <w:right w:val="nil"/>
            </w:tcBorders>
            <w:vAlign w:val="bottom"/>
          </w:tcPr>
          <w:p w14:paraId="2AFD19BC" w14:textId="3972D68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AD11C09" w14:textId="059DF7B5" w:rsidR="00CC4B95" w:rsidRPr="00C935A5" w:rsidRDefault="00CC4B95" w:rsidP="00CC4B95">
            <w:pPr>
              <w:spacing w:before="40" w:after="20"/>
              <w:jc w:val="center"/>
              <w:rPr>
                <w:rFonts w:cs="Arial"/>
                <w:sz w:val="18"/>
                <w:szCs w:val="18"/>
              </w:rPr>
            </w:pPr>
            <w:r w:rsidRPr="00CC4B95">
              <w:rPr>
                <w:rFonts w:cs="Arial"/>
                <w:sz w:val="18"/>
                <w:szCs w:val="18"/>
              </w:rPr>
              <w:t>1.359</w:t>
            </w:r>
          </w:p>
        </w:tc>
      </w:tr>
      <w:tr w:rsidR="00CC4B95" w:rsidRPr="00CC4B95" w14:paraId="6DBDF83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75A90C" w14:textId="77777777" w:rsidR="00CC4B95" w:rsidRPr="00C935A5" w:rsidRDefault="00CC4B95" w:rsidP="00CC4B95">
            <w:pPr>
              <w:spacing w:before="40" w:after="20"/>
              <w:rPr>
                <w:rFonts w:cs="Arial"/>
                <w:sz w:val="18"/>
                <w:szCs w:val="18"/>
              </w:rPr>
            </w:pPr>
            <w:r w:rsidRPr="00C935A5">
              <w:rPr>
                <w:rFonts w:cs="Arial"/>
                <w:sz w:val="18"/>
                <w:szCs w:val="18"/>
              </w:rPr>
              <w:t>Nillumbik S</w:t>
            </w:r>
          </w:p>
        </w:tc>
        <w:tc>
          <w:tcPr>
            <w:tcW w:w="1021" w:type="dxa"/>
            <w:tcBorders>
              <w:top w:val="nil"/>
              <w:left w:val="single" w:sz="18" w:space="0" w:color="5F497A" w:themeColor="accent4" w:themeShade="BF"/>
              <w:bottom w:val="nil"/>
              <w:right w:val="nil"/>
            </w:tcBorders>
            <w:shd w:val="clear" w:color="auto" w:fill="auto"/>
            <w:vAlign w:val="bottom"/>
          </w:tcPr>
          <w:p w14:paraId="52E2DDB7" w14:textId="102517C3" w:rsidR="00CC4B95" w:rsidRPr="00C935A5" w:rsidRDefault="00CC4B95" w:rsidP="00CC4B95">
            <w:pPr>
              <w:spacing w:before="40" w:after="20"/>
              <w:jc w:val="center"/>
              <w:rPr>
                <w:rFonts w:cs="Arial"/>
                <w:sz w:val="18"/>
                <w:szCs w:val="18"/>
              </w:rPr>
            </w:pPr>
            <w:r w:rsidRPr="00CC4B95">
              <w:rPr>
                <w:rFonts w:cs="Arial"/>
                <w:sz w:val="18"/>
                <w:szCs w:val="18"/>
              </w:rPr>
              <w:t>0.792</w:t>
            </w:r>
          </w:p>
        </w:tc>
        <w:tc>
          <w:tcPr>
            <w:tcW w:w="170" w:type="dxa"/>
            <w:tcBorders>
              <w:top w:val="nil"/>
              <w:left w:val="nil"/>
              <w:bottom w:val="nil"/>
              <w:right w:val="nil"/>
            </w:tcBorders>
            <w:shd w:val="clear" w:color="auto" w:fill="auto"/>
            <w:vAlign w:val="bottom"/>
          </w:tcPr>
          <w:p w14:paraId="6460A3B3" w14:textId="5D1DE60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A74EB48" w14:textId="1834805F" w:rsidR="00CC4B95" w:rsidRPr="00C935A5" w:rsidRDefault="00CC4B95" w:rsidP="00CC4B95">
            <w:pPr>
              <w:spacing w:before="40" w:after="20"/>
              <w:jc w:val="center"/>
              <w:rPr>
                <w:rFonts w:cs="Arial"/>
                <w:sz w:val="18"/>
                <w:szCs w:val="18"/>
              </w:rPr>
            </w:pPr>
            <w:r w:rsidRPr="00CC4B95">
              <w:rPr>
                <w:rFonts w:cs="Arial"/>
                <w:sz w:val="18"/>
                <w:szCs w:val="18"/>
              </w:rPr>
              <w:t>1.172</w:t>
            </w:r>
          </w:p>
        </w:tc>
        <w:tc>
          <w:tcPr>
            <w:tcW w:w="1021" w:type="dxa"/>
            <w:tcBorders>
              <w:top w:val="nil"/>
              <w:left w:val="nil"/>
              <w:bottom w:val="nil"/>
              <w:right w:val="nil"/>
            </w:tcBorders>
            <w:vAlign w:val="bottom"/>
          </w:tcPr>
          <w:p w14:paraId="22732085" w14:textId="312D7708" w:rsidR="00CC4B95" w:rsidRPr="00C935A5" w:rsidRDefault="00CC4B95" w:rsidP="00CC4B95">
            <w:pPr>
              <w:spacing w:before="40" w:after="20"/>
              <w:jc w:val="center"/>
              <w:rPr>
                <w:rFonts w:cs="Arial"/>
                <w:sz w:val="18"/>
                <w:szCs w:val="18"/>
              </w:rPr>
            </w:pPr>
            <w:r w:rsidRPr="00CC4B95">
              <w:rPr>
                <w:rFonts w:cs="Arial"/>
                <w:sz w:val="18"/>
                <w:szCs w:val="18"/>
              </w:rPr>
              <w:t>1.150</w:t>
            </w:r>
          </w:p>
        </w:tc>
        <w:tc>
          <w:tcPr>
            <w:tcW w:w="1021" w:type="dxa"/>
            <w:tcBorders>
              <w:top w:val="nil"/>
              <w:left w:val="nil"/>
              <w:bottom w:val="nil"/>
              <w:right w:val="nil"/>
            </w:tcBorders>
            <w:vAlign w:val="bottom"/>
          </w:tcPr>
          <w:p w14:paraId="35B34F5B" w14:textId="383C426D" w:rsidR="00CC4B95" w:rsidRPr="00C935A5" w:rsidRDefault="00CC4B95" w:rsidP="00CC4B95">
            <w:pPr>
              <w:spacing w:before="40" w:after="20"/>
              <w:jc w:val="center"/>
              <w:rPr>
                <w:rFonts w:cs="Arial"/>
                <w:sz w:val="18"/>
                <w:szCs w:val="18"/>
              </w:rPr>
            </w:pPr>
            <w:r w:rsidRPr="00CC4B95">
              <w:rPr>
                <w:rFonts w:cs="Arial"/>
                <w:sz w:val="18"/>
                <w:szCs w:val="18"/>
              </w:rPr>
              <w:t>1.165</w:t>
            </w:r>
          </w:p>
        </w:tc>
        <w:tc>
          <w:tcPr>
            <w:tcW w:w="1021" w:type="dxa"/>
            <w:tcBorders>
              <w:top w:val="nil"/>
              <w:left w:val="nil"/>
              <w:bottom w:val="nil"/>
              <w:right w:val="nil"/>
            </w:tcBorders>
            <w:vAlign w:val="bottom"/>
          </w:tcPr>
          <w:p w14:paraId="7916F0AA" w14:textId="7ACD253D" w:rsidR="00CC4B95" w:rsidRPr="00C935A5" w:rsidRDefault="00CC4B95" w:rsidP="00CC4B95">
            <w:pPr>
              <w:spacing w:before="40" w:after="20"/>
              <w:jc w:val="center"/>
              <w:rPr>
                <w:rFonts w:cs="Arial"/>
                <w:sz w:val="18"/>
                <w:szCs w:val="18"/>
              </w:rPr>
            </w:pPr>
            <w:r w:rsidRPr="00CC4B95">
              <w:rPr>
                <w:rFonts w:cs="Arial"/>
                <w:sz w:val="18"/>
                <w:szCs w:val="18"/>
              </w:rPr>
              <w:t>1.170</w:t>
            </w:r>
          </w:p>
        </w:tc>
        <w:tc>
          <w:tcPr>
            <w:tcW w:w="1021" w:type="dxa"/>
            <w:tcBorders>
              <w:top w:val="nil"/>
              <w:left w:val="nil"/>
              <w:bottom w:val="nil"/>
              <w:right w:val="nil"/>
            </w:tcBorders>
            <w:vAlign w:val="bottom"/>
          </w:tcPr>
          <w:p w14:paraId="3AF82303" w14:textId="2B1A869A" w:rsidR="00CC4B95" w:rsidRPr="00C935A5" w:rsidRDefault="00CC4B95" w:rsidP="00CC4B95">
            <w:pPr>
              <w:spacing w:before="40" w:after="20"/>
              <w:jc w:val="center"/>
              <w:rPr>
                <w:rFonts w:cs="Arial"/>
                <w:sz w:val="18"/>
                <w:szCs w:val="18"/>
              </w:rPr>
            </w:pPr>
            <w:r w:rsidRPr="00CC4B95">
              <w:rPr>
                <w:rFonts w:cs="Arial"/>
                <w:sz w:val="18"/>
                <w:szCs w:val="18"/>
              </w:rPr>
              <w:t>1.154</w:t>
            </w:r>
          </w:p>
        </w:tc>
        <w:tc>
          <w:tcPr>
            <w:tcW w:w="170" w:type="dxa"/>
            <w:tcBorders>
              <w:top w:val="nil"/>
              <w:left w:val="nil"/>
              <w:bottom w:val="nil"/>
              <w:right w:val="nil"/>
            </w:tcBorders>
            <w:vAlign w:val="bottom"/>
          </w:tcPr>
          <w:p w14:paraId="5C63F278" w14:textId="33AA9C16"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0159D145" w14:textId="3332BF2D" w:rsidR="00CC4B95" w:rsidRPr="00C935A5" w:rsidRDefault="00CC4B95" w:rsidP="00CC4B95">
            <w:pPr>
              <w:spacing w:before="40" w:after="20"/>
              <w:jc w:val="center"/>
              <w:rPr>
                <w:rFonts w:cs="Arial"/>
                <w:sz w:val="18"/>
                <w:szCs w:val="18"/>
              </w:rPr>
            </w:pPr>
            <w:r w:rsidRPr="00CC4B95">
              <w:rPr>
                <w:rFonts w:cs="Arial"/>
                <w:sz w:val="18"/>
                <w:szCs w:val="18"/>
              </w:rPr>
              <w:t>1.248</w:t>
            </w:r>
          </w:p>
        </w:tc>
      </w:tr>
      <w:tr w:rsidR="00CC4B95" w:rsidRPr="00CC4B95" w14:paraId="2A1EE77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BE84002" w14:textId="77777777" w:rsidR="00CC4B95" w:rsidRPr="00C935A5" w:rsidRDefault="00CC4B95" w:rsidP="00CC4B95">
            <w:pPr>
              <w:spacing w:before="40" w:after="20"/>
              <w:rPr>
                <w:rFonts w:cs="Arial"/>
                <w:sz w:val="18"/>
                <w:szCs w:val="18"/>
              </w:rPr>
            </w:pPr>
            <w:r w:rsidRPr="00C935A5">
              <w:rPr>
                <w:rFonts w:cs="Arial"/>
                <w:sz w:val="18"/>
                <w:szCs w:val="18"/>
              </w:rPr>
              <w:t>Northern Grampians S</w:t>
            </w:r>
          </w:p>
        </w:tc>
        <w:tc>
          <w:tcPr>
            <w:tcW w:w="1021" w:type="dxa"/>
            <w:tcBorders>
              <w:top w:val="nil"/>
              <w:left w:val="single" w:sz="18" w:space="0" w:color="5F497A" w:themeColor="accent4" w:themeShade="BF"/>
              <w:bottom w:val="nil"/>
              <w:right w:val="nil"/>
            </w:tcBorders>
            <w:shd w:val="clear" w:color="auto" w:fill="auto"/>
            <w:vAlign w:val="bottom"/>
          </w:tcPr>
          <w:p w14:paraId="07EC4CA5" w14:textId="7A0D3FAB" w:rsidR="00CC4B95" w:rsidRPr="00C935A5" w:rsidRDefault="00CC4B95" w:rsidP="00CC4B95">
            <w:pPr>
              <w:spacing w:before="40" w:after="20"/>
              <w:jc w:val="center"/>
              <w:rPr>
                <w:rFonts w:cs="Arial"/>
                <w:sz w:val="18"/>
                <w:szCs w:val="18"/>
              </w:rPr>
            </w:pPr>
            <w:r w:rsidRPr="00CC4B95">
              <w:rPr>
                <w:rFonts w:cs="Arial"/>
                <w:sz w:val="18"/>
                <w:szCs w:val="18"/>
              </w:rPr>
              <w:t>1.124</w:t>
            </w:r>
          </w:p>
        </w:tc>
        <w:tc>
          <w:tcPr>
            <w:tcW w:w="170" w:type="dxa"/>
            <w:tcBorders>
              <w:top w:val="nil"/>
              <w:left w:val="nil"/>
              <w:bottom w:val="nil"/>
              <w:right w:val="nil"/>
            </w:tcBorders>
            <w:shd w:val="clear" w:color="auto" w:fill="auto"/>
            <w:vAlign w:val="bottom"/>
          </w:tcPr>
          <w:p w14:paraId="0F450719" w14:textId="323886C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62E038D" w14:textId="3CDCEA41" w:rsidR="00CC4B95" w:rsidRPr="00C935A5" w:rsidRDefault="00CC4B95" w:rsidP="00CC4B95">
            <w:pPr>
              <w:spacing w:before="40" w:after="20"/>
              <w:jc w:val="center"/>
              <w:rPr>
                <w:rFonts w:cs="Arial"/>
                <w:sz w:val="18"/>
                <w:szCs w:val="18"/>
              </w:rPr>
            </w:pPr>
            <w:r w:rsidRPr="00CC4B95">
              <w:rPr>
                <w:rFonts w:cs="Arial"/>
                <w:sz w:val="18"/>
                <w:szCs w:val="18"/>
              </w:rPr>
              <w:t>1.254</w:t>
            </w:r>
          </w:p>
        </w:tc>
        <w:tc>
          <w:tcPr>
            <w:tcW w:w="1021" w:type="dxa"/>
            <w:tcBorders>
              <w:top w:val="nil"/>
              <w:left w:val="nil"/>
              <w:bottom w:val="nil"/>
              <w:right w:val="nil"/>
            </w:tcBorders>
            <w:vAlign w:val="bottom"/>
          </w:tcPr>
          <w:p w14:paraId="0E4B1E47" w14:textId="02138F57" w:rsidR="00CC4B95" w:rsidRPr="00C935A5" w:rsidRDefault="00CC4B95" w:rsidP="00CC4B95">
            <w:pPr>
              <w:spacing w:before="40" w:after="20"/>
              <w:jc w:val="center"/>
              <w:rPr>
                <w:rFonts w:cs="Arial"/>
                <w:sz w:val="18"/>
                <w:szCs w:val="18"/>
              </w:rPr>
            </w:pPr>
            <w:r w:rsidRPr="00CC4B95">
              <w:rPr>
                <w:rFonts w:cs="Arial"/>
                <w:sz w:val="18"/>
                <w:szCs w:val="18"/>
              </w:rPr>
              <w:t>1.230</w:t>
            </w:r>
          </w:p>
        </w:tc>
        <w:tc>
          <w:tcPr>
            <w:tcW w:w="1021" w:type="dxa"/>
            <w:tcBorders>
              <w:top w:val="nil"/>
              <w:left w:val="nil"/>
              <w:bottom w:val="nil"/>
              <w:right w:val="nil"/>
            </w:tcBorders>
            <w:vAlign w:val="bottom"/>
          </w:tcPr>
          <w:p w14:paraId="72D54C67" w14:textId="436EBA46"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021" w:type="dxa"/>
            <w:tcBorders>
              <w:top w:val="nil"/>
              <w:left w:val="nil"/>
              <w:bottom w:val="nil"/>
              <w:right w:val="nil"/>
            </w:tcBorders>
            <w:vAlign w:val="bottom"/>
          </w:tcPr>
          <w:p w14:paraId="40655357" w14:textId="09ECD5B8" w:rsidR="00CC4B95" w:rsidRPr="00C935A5" w:rsidRDefault="00CC4B95" w:rsidP="00CC4B95">
            <w:pPr>
              <w:spacing w:before="40" w:after="20"/>
              <w:jc w:val="center"/>
              <w:rPr>
                <w:rFonts w:cs="Arial"/>
                <w:sz w:val="18"/>
                <w:szCs w:val="18"/>
              </w:rPr>
            </w:pPr>
            <w:r w:rsidRPr="00CC4B95">
              <w:rPr>
                <w:rFonts w:cs="Arial"/>
                <w:sz w:val="18"/>
                <w:szCs w:val="18"/>
              </w:rPr>
              <w:t>1.252</w:t>
            </w:r>
          </w:p>
        </w:tc>
        <w:tc>
          <w:tcPr>
            <w:tcW w:w="1021" w:type="dxa"/>
            <w:tcBorders>
              <w:top w:val="nil"/>
              <w:left w:val="nil"/>
              <w:bottom w:val="nil"/>
              <w:right w:val="nil"/>
            </w:tcBorders>
            <w:vAlign w:val="bottom"/>
          </w:tcPr>
          <w:p w14:paraId="7BE0F79C" w14:textId="5DCFA67E" w:rsidR="00CC4B95" w:rsidRPr="00C935A5" w:rsidRDefault="00CC4B95" w:rsidP="00CC4B95">
            <w:pPr>
              <w:spacing w:before="40" w:after="20"/>
              <w:jc w:val="center"/>
              <w:rPr>
                <w:rFonts w:cs="Arial"/>
                <w:sz w:val="18"/>
                <w:szCs w:val="18"/>
              </w:rPr>
            </w:pPr>
            <w:r w:rsidRPr="00CC4B95">
              <w:rPr>
                <w:rFonts w:cs="Arial"/>
                <w:sz w:val="18"/>
                <w:szCs w:val="18"/>
              </w:rPr>
              <w:t>1.235</w:t>
            </w:r>
          </w:p>
        </w:tc>
        <w:tc>
          <w:tcPr>
            <w:tcW w:w="170" w:type="dxa"/>
            <w:tcBorders>
              <w:top w:val="nil"/>
              <w:left w:val="nil"/>
              <w:bottom w:val="nil"/>
              <w:right w:val="nil"/>
            </w:tcBorders>
            <w:vAlign w:val="bottom"/>
          </w:tcPr>
          <w:p w14:paraId="008826F8" w14:textId="023327E3"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024B9EFC" w14:textId="7F8DE975" w:rsidR="00CC4B95" w:rsidRPr="00C935A5" w:rsidRDefault="00CC4B95" w:rsidP="00CC4B95">
            <w:pPr>
              <w:spacing w:before="40" w:after="20"/>
              <w:jc w:val="center"/>
              <w:rPr>
                <w:rFonts w:cs="Arial"/>
                <w:sz w:val="18"/>
                <w:szCs w:val="18"/>
              </w:rPr>
            </w:pPr>
            <w:r w:rsidRPr="00CC4B95">
              <w:rPr>
                <w:rFonts w:cs="Arial"/>
                <w:sz w:val="18"/>
                <w:szCs w:val="18"/>
              </w:rPr>
              <w:t>1.618</w:t>
            </w:r>
          </w:p>
        </w:tc>
      </w:tr>
      <w:tr w:rsidR="00CC4B95" w:rsidRPr="00CC4B95" w14:paraId="7705029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A19A5F" w14:textId="77777777" w:rsidR="00CC4B95" w:rsidRPr="00C935A5" w:rsidRDefault="00CC4B95" w:rsidP="00CC4B95">
            <w:pPr>
              <w:spacing w:before="40" w:after="20"/>
              <w:rPr>
                <w:rFonts w:cs="Arial"/>
                <w:sz w:val="18"/>
                <w:szCs w:val="18"/>
              </w:rPr>
            </w:pPr>
            <w:r w:rsidRPr="00C935A5">
              <w:rPr>
                <w:rFonts w:cs="Arial"/>
                <w:sz w:val="18"/>
                <w:szCs w:val="18"/>
              </w:rPr>
              <w:t>Port Phillip C</w:t>
            </w:r>
          </w:p>
        </w:tc>
        <w:tc>
          <w:tcPr>
            <w:tcW w:w="1021" w:type="dxa"/>
            <w:tcBorders>
              <w:top w:val="nil"/>
              <w:left w:val="single" w:sz="18" w:space="0" w:color="5F497A" w:themeColor="accent4" w:themeShade="BF"/>
              <w:bottom w:val="nil"/>
              <w:right w:val="nil"/>
            </w:tcBorders>
            <w:shd w:val="clear" w:color="auto" w:fill="auto"/>
            <w:vAlign w:val="bottom"/>
          </w:tcPr>
          <w:p w14:paraId="18AC2889" w14:textId="69508D49" w:rsidR="00CC4B95" w:rsidRPr="00C935A5" w:rsidRDefault="00CC4B95" w:rsidP="00CC4B95">
            <w:pPr>
              <w:spacing w:before="40" w:after="20"/>
              <w:jc w:val="center"/>
              <w:rPr>
                <w:rFonts w:cs="Arial"/>
                <w:sz w:val="18"/>
                <w:szCs w:val="18"/>
              </w:rPr>
            </w:pPr>
            <w:r w:rsidRPr="00CC4B95">
              <w:rPr>
                <w:rFonts w:cs="Arial"/>
                <w:sz w:val="18"/>
                <w:szCs w:val="18"/>
              </w:rPr>
              <w:t>0.728</w:t>
            </w:r>
          </w:p>
        </w:tc>
        <w:tc>
          <w:tcPr>
            <w:tcW w:w="170" w:type="dxa"/>
            <w:tcBorders>
              <w:top w:val="nil"/>
              <w:left w:val="nil"/>
              <w:bottom w:val="nil"/>
              <w:right w:val="nil"/>
            </w:tcBorders>
            <w:shd w:val="clear" w:color="auto" w:fill="auto"/>
            <w:vAlign w:val="bottom"/>
          </w:tcPr>
          <w:p w14:paraId="1F9BCEF0" w14:textId="5AA44DC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75E8562" w14:textId="02421DFA" w:rsidR="00CC4B95" w:rsidRPr="00C935A5" w:rsidRDefault="00CC4B95" w:rsidP="00CC4B95">
            <w:pPr>
              <w:spacing w:before="40" w:after="20"/>
              <w:jc w:val="center"/>
              <w:rPr>
                <w:rFonts w:cs="Arial"/>
                <w:sz w:val="18"/>
                <w:szCs w:val="18"/>
              </w:rPr>
            </w:pPr>
            <w:r w:rsidRPr="00CC4B95">
              <w:rPr>
                <w:rFonts w:cs="Arial"/>
                <w:sz w:val="18"/>
                <w:szCs w:val="18"/>
              </w:rPr>
              <w:t>1.095</w:t>
            </w:r>
          </w:p>
        </w:tc>
        <w:tc>
          <w:tcPr>
            <w:tcW w:w="1021" w:type="dxa"/>
            <w:tcBorders>
              <w:top w:val="nil"/>
              <w:left w:val="nil"/>
              <w:bottom w:val="nil"/>
              <w:right w:val="nil"/>
            </w:tcBorders>
            <w:vAlign w:val="bottom"/>
          </w:tcPr>
          <w:p w14:paraId="402FE348" w14:textId="3D84BC96" w:rsidR="00CC4B95" w:rsidRPr="00C935A5" w:rsidRDefault="00CC4B95" w:rsidP="00CC4B95">
            <w:pPr>
              <w:spacing w:before="40" w:after="20"/>
              <w:jc w:val="center"/>
              <w:rPr>
                <w:rFonts w:cs="Arial"/>
                <w:sz w:val="18"/>
                <w:szCs w:val="18"/>
              </w:rPr>
            </w:pPr>
            <w:r w:rsidRPr="00CC4B95">
              <w:rPr>
                <w:rFonts w:cs="Arial"/>
                <w:sz w:val="18"/>
                <w:szCs w:val="18"/>
              </w:rPr>
              <w:t>1.075</w:t>
            </w:r>
          </w:p>
        </w:tc>
        <w:tc>
          <w:tcPr>
            <w:tcW w:w="1021" w:type="dxa"/>
            <w:tcBorders>
              <w:top w:val="nil"/>
              <w:left w:val="nil"/>
              <w:bottom w:val="nil"/>
              <w:right w:val="nil"/>
            </w:tcBorders>
            <w:vAlign w:val="bottom"/>
          </w:tcPr>
          <w:p w14:paraId="082F2377" w14:textId="2843AC40" w:rsidR="00CC4B95" w:rsidRPr="00C935A5" w:rsidRDefault="00CC4B95" w:rsidP="00CC4B95">
            <w:pPr>
              <w:spacing w:before="40" w:after="20"/>
              <w:jc w:val="center"/>
              <w:rPr>
                <w:rFonts w:cs="Arial"/>
                <w:sz w:val="18"/>
                <w:szCs w:val="18"/>
              </w:rPr>
            </w:pPr>
            <w:r w:rsidRPr="00CC4B95">
              <w:rPr>
                <w:rFonts w:cs="Arial"/>
                <w:sz w:val="18"/>
                <w:szCs w:val="18"/>
              </w:rPr>
              <w:t>1.088</w:t>
            </w:r>
          </w:p>
        </w:tc>
        <w:tc>
          <w:tcPr>
            <w:tcW w:w="1021" w:type="dxa"/>
            <w:tcBorders>
              <w:top w:val="nil"/>
              <w:left w:val="nil"/>
              <w:bottom w:val="nil"/>
              <w:right w:val="nil"/>
            </w:tcBorders>
            <w:vAlign w:val="bottom"/>
          </w:tcPr>
          <w:p w14:paraId="135216E7" w14:textId="4733D0FE" w:rsidR="00CC4B95" w:rsidRPr="00C935A5" w:rsidRDefault="00CC4B95" w:rsidP="00CC4B95">
            <w:pPr>
              <w:spacing w:before="40" w:after="20"/>
              <w:jc w:val="center"/>
              <w:rPr>
                <w:rFonts w:cs="Arial"/>
                <w:sz w:val="18"/>
                <w:szCs w:val="18"/>
              </w:rPr>
            </w:pPr>
            <w:r w:rsidRPr="00CC4B95">
              <w:rPr>
                <w:rFonts w:cs="Arial"/>
                <w:sz w:val="18"/>
                <w:szCs w:val="18"/>
              </w:rPr>
              <w:t>1.093</w:t>
            </w:r>
          </w:p>
        </w:tc>
        <w:tc>
          <w:tcPr>
            <w:tcW w:w="1021" w:type="dxa"/>
            <w:tcBorders>
              <w:top w:val="nil"/>
              <w:left w:val="nil"/>
              <w:bottom w:val="nil"/>
              <w:right w:val="nil"/>
            </w:tcBorders>
            <w:vAlign w:val="bottom"/>
          </w:tcPr>
          <w:p w14:paraId="13704BB3" w14:textId="29E56D87" w:rsidR="00CC4B95" w:rsidRPr="00C935A5" w:rsidRDefault="00CC4B95" w:rsidP="00CC4B95">
            <w:pPr>
              <w:spacing w:before="40" w:after="20"/>
              <w:jc w:val="center"/>
              <w:rPr>
                <w:rFonts w:cs="Arial"/>
                <w:sz w:val="18"/>
                <w:szCs w:val="18"/>
              </w:rPr>
            </w:pPr>
            <w:r w:rsidRPr="00CC4B95">
              <w:rPr>
                <w:rFonts w:cs="Arial"/>
                <w:sz w:val="18"/>
                <w:szCs w:val="18"/>
              </w:rPr>
              <w:t>1.078</w:t>
            </w:r>
          </w:p>
        </w:tc>
        <w:tc>
          <w:tcPr>
            <w:tcW w:w="170" w:type="dxa"/>
            <w:tcBorders>
              <w:top w:val="nil"/>
              <w:left w:val="nil"/>
              <w:bottom w:val="nil"/>
              <w:right w:val="nil"/>
            </w:tcBorders>
            <w:vAlign w:val="bottom"/>
          </w:tcPr>
          <w:p w14:paraId="5614BFBC" w14:textId="61A791E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750C617E" w14:textId="74965902" w:rsidR="00CC4B95" w:rsidRPr="00C935A5" w:rsidRDefault="00CC4B95" w:rsidP="00CC4B95">
            <w:pPr>
              <w:spacing w:before="40" w:after="20"/>
              <w:jc w:val="center"/>
              <w:rPr>
                <w:rFonts w:cs="Arial"/>
                <w:sz w:val="18"/>
                <w:szCs w:val="18"/>
              </w:rPr>
            </w:pPr>
            <w:r w:rsidRPr="00CC4B95">
              <w:rPr>
                <w:rFonts w:cs="Arial"/>
                <w:sz w:val="18"/>
                <w:szCs w:val="18"/>
              </w:rPr>
              <w:t>0.865</w:t>
            </w:r>
          </w:p>
        </w:tc>
      </w:tr>
      <w:tr w:rsidR="00CC4B95" w:rsidRPr="00CC4B95" w14:paraId="33EC6DD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640BF82" w14:textId="77777777" w:rsidR="00CC4B95" w:rsidRPr="00C935A5" w:rsidRDefault="00CC4B95" w:rsidP="00CC4B95">
            <w:pPr>
              <w:spacing w:before="40" w:after="20"/>
              <w:rPr>
                <w:rFonts w:cs="Arial"/>
                <w:sz w:val="18"/>
                <w:szCs w:val="18"/>
              </w:rPr>
            </w:pPr>
            <w:r w:rsidRPr="00C935A5">
              <w:rPr>
                <w:rFonts w:cs="Arial"/>
                <w:sz w:val="18"/>
                <w:szCs w:val="18"/>
              </w:rPr>
              <w:t>Pyrenees S</w:t>
            </w:r>
          </w:p>
        </w:tc>
        <w:tc>
          <w:tcPr>
            <w:tcW w:w="1021" w:type="dxa"/>
            <w:tcBorders>
              <w:top w:val="nil"/>
              <w:left w:val="single" w:sz="18" w:space="0" w:color="5F497A" w:themeColor="accent4" w:themeShade="BF"/>
              <w:bottom w:val="nil"/>
              <w:right w:val="nil"/>
            </w:tcBorders>
            <w:shd w:val="clear" w:color="auto" w:fill="auto"/>
            <w:vAlign w:val="bottom"/>
          </w:tcPr>
          <w:p w14:paraId="4CFFACAD" w14:textId="524927A0" w:rsidR="00CC4B95" w:rsidRPr="00C935A5" w:rsidRDefault="00CC4B95" w:rsidP="00CC4B95">
            <w:pPr>
              <w:spacing w:before="40" w:after="20"/>
              <w:jc w:val="center"/>
              <w:rPr>
                <w:rFonts w:cs="Arial"/>
                <w:sz w:val="18"/>
                <w:szCs w:val="18"/>
              </w:rPr>
            </w:pPr>
            <w:r w:rsidRPr="00CC4B95">
              <w:rPr>
                <w:rFonts w:cs="Arial"/>
                <w:sz w:val="18"/>
                <w:szCs w:val="18"/>
              </w:rPr>
              <w:t>1.119</w:t>
            </w:r>
          </w:p>
        </w:tc>
        <w:tc>
          <w:tcPr>
            <w:tcW w:w="170" w:type="dxa"/>
            <w:tcBorders>
              <w:top w:val="nil"/>
              <w:left w:val="nil"/>
              <w:bottom w:val="nil"/>
              <w:right w:val="nil"/>
            </w:tcBorders>
            <w:shd w:val="clear" w:color="auto" w:fill="auto"/>
            <w:vAlign w:val="bottom"/>
          </w:tcPr>
          <w:p w14:paraId="07904982" w14:textId="647F5101"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560BFD7" w14:textId="46E1A41A" w:rsidR="00CC4B95" w:rsidRPr="00C935A5" w:rsidRDefault="00CC4B95" w:rsidP="00CC4B95">
            <w:pPr>
              <w:spacing w:before="40" w:after="20"/>
              <w:jc w:val="center"/>
              <w:rPr>
                <w:rFonts w:cs="Arial"/>
                <w:sz w:val="18"/>
                <w:szCs w:val="18"/>
              </w:rPr>
            </w:pPr>
            <w:r w:rsidRPr="00CC4B95">
              <w:rPr>
                <w:rFonts w:cs="Arial"/>
                <w:sz w:val="18"/>
                <w:szCs w:val="18"/>
              </w:rPr>
              <w:t>1.260</w:t>
            </w:r>
          </w:p>
        </w:tc>
        <w:tc>
          <w:tcPr>
            <w:tcW w:w="1021" w:type="dxa"/>
            <w:tcBorders>
              <w:top w:val="nil"/>
              <w:left w:val="nil"/>
              <w:bottom w:val="nil"/>
              <w:right w:val="nil"/>
            </w:tcBorders>
            <w:vAlign w:val="bottom"/>
          </w:tcPr>
          <w:p w14:paraId="2BAC7D1D" w14:textId="59615562" w:rsidR="00CC4B95" w:rsidRPr="00C935A5" w:rsidRDefault="00CC4B95" w:rsidP="00CC4B95">
            <w:pPr>
              <w:spacing w:before="40" w:after="20"/>
              <w:jc w:val="center"/>
              <w:rPr>
                <w:rFonts w:cs="Arial"/>
                <w:sz w:val="18"/>
                <w:szCs w:val="18"/>
              </w:rPr>
            </w:pPr>
            <w:r w:rsidRPr="00CC4B95">
              <w:rPr>
                <w:rFonts w:cs="Arial"/>
                <w:sz w:val="18"/>
                <w:szCs w:val="18"/>
              </w:rPr>
              <w:t>1.236</w:t>
            </w:r>
          </w:p>
        </w:tc>
        <w:tc>
          <w:tcPr>
            <w:tcW w:w="1021" w:type="dxa"/>
            <w:tcBorders>
              <w:top w:val="nil"/>
              <w:left w:val="nil"/>
              <w:bottom w:val="nil"/>
              <w:right w:val="nil"/>
            </w:tcBorders>
            <w:vAlign w:val="bottom"/>
          </w:tcPr>
          <w:p w14:paraId="13488B7E" w14:textId="06156593" w:rsidR="00CC4B95" w:rsidRPr="00C935A5" w:rsidRDefault="00CC4B95" w:rsidP="00CC4B95">
            <w:pPr>
              <w:spacing w:before="40" w:after="20"/>
              <w:jc w:val="center"/>
              <w:rPr>
                <w:rFonts w:cs="Arial"/>
                <w:sz w:val="18"/>
                <w:szCs w:val="18"/>
              </w:rPr>
            </w:pPr>
            <w:r w:rsidRPr="00CC4B95">
              <w:rPr>
                <w:rFonts w:cs="Arial"/>
                <w:sz w:val="18"/>
                <w:szCs w:val="18"/>
              </w:rPr>
              <w:t>1.252</w:t>
            </w:r>
          </w:p>
        </w:tc>
        <w:tc>
          <w:tcPr>
            <w:tcW w:w="1021" w:type="dxa"/>
            <w:tcBorders>
              <w:top w:val="nil"/>
              <w:left w:val="nil"/>
              <w:bottom w:val="nil"/>
              <w:right w:val="nil"/>
            </w:tcBorders>
            <w:vAlign w:val="bottom"/>
          </w:tcPr>
          <w:p w14:paraId="30D2C990" w14:textId="7DE66B20" w:rsidR="00CC4B95" w:rsidRPr="00C935A5" w:rsidRDefault="00CC4B95" w:rsidP="00CC4B95">
            <w:pPr>
              <w:spacing w:before="40" w:after="20"/>
              <w:jc w:val="center"/>
              <w:rPr>
                <w:rFonts w:cs="Arial"/>
                <w:sz w:val="18"/>
                <w:szCs w:val="18"/>
              </w:rPr>
            </w:pPr>
            <w:r w:rsidRPr="00CC4B95">
              <w:rPr>
                <w:rFonts w:cs="Arial"/>
                <w:sz w:val="18"/>
                <w:szCs w:val="18"/>
              </w:rPr>
              <w:t>1.258</w:t>
            </w:r>
          </w:p>
        </w:tc>
        <w:tc>
          <w:tcPr>
            <w:tcW w:w="1021" w:type="dxa"/>
            <w:tcBorders>
              <w:top w:val="nil"/>
              <w:left w:val="nil"/>
              <w:bottom w:val="nil"/>
              <w:right w:val="nil"/>
            </w:tcBorders>
            <w:vAlign w:val="bottom"/>
          </w:tcPr>
          <w:p w14:paraId="611C1EF6" w14:textId="0BA8A9B5" w:rsidR="00CC4B95" w:rsidRPr="00C935A5" w:rsidRDefault="00CC4B95" w:rsidP="00CC4B95">
            <w:pPr>
              <w:spacing w:before="40" w:after="20"/>
              <w:jc w:val="center"/>
              <w:rPr>
                <w:rFonts w:cs="Arial"/>
                <w:sz w:val="18"/>
                <w:szCs w:val="18"/>
              </w:rPr>
            </w:pPr>
            <w:r w:rsidRPr="00CC4B95">
              <w:rPr>
                <w:rFonts w:cs="Arial"/>
                <w:sz w:val="18"/>
                <w:szCs w:val="18"/>
              </w:rPr>
              <w:t>1.241</w:t>
            </w:r>
          </w:p>
        </w:tc>
        <w:tc>
          <w:tcPr>
            <w:tcW w:w="170" w:type="dxa"/>
            <w:tcBorders>
              <w:top w:val="nil"/>
              <w:left w:val="nil"/>
              <w:bottom w:val="nil"/>
              <w:right w:val="nil"/>
            </w:tcBorders>
            <w:vAlign w:val="bottom"/>
          </w:tcPr>
          <w:p w14:paraId="0EDCBA6E" w14:textId="60833AA0"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4E8D97D" w14:textId="256CFCF8" w:rsidR="00CC4B95" w:rsidRPr="00C935A5" w:rsidRDefault="00CC4B95" w:rsidP="00CC4B95">
            <w:pPr>
              <w:spacing w:before="40" w:after="20"/>
              <w:jc w:val="center"/>
              <w:rPr>
                <w:rFonts w:cs="Arial"/>
                <w:sz w:val="18"/>
                <w:szCs w:val="18"/>
              </w:rPr>
            </w:pPr>
            <w:r w:rsidRPr="00CC4B95">
              <w:rPr>
                <w:rFonts w:cs="Arial"/>
                <w:sz w:val="18"/>
                <w:szCs w:val="18"/>
              </w:rPr>
              <w:t>1.683</w:t>
            </w:r>
          </w:p>
        </w:tc>
      </w:tr>
      <w:tr w:rsidR="00CC4B95" w:rsidRPr="00CC4B95" w14:paraId="41164F6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03EE4B8" w14:textId="77777777" w:rsidR="00CC4B95" w:rsidRPr="00C935A5" w:rsidRDefault="00CC4B95" w:rsidP="00CC4B95">
            <w:pPr>
              <w:spacing w:before="40" w:after="20"/>
              <w:rPr>
                <w:rFonts w:cs="Arial"/>
                <w:sz w:val="18"/>
                <w:szCs w:val="18"/>
              </w:rPr>
            </w:pPr>
            <w:r w:rsidRPr="00C935A5">
              <w:rPr>
                <w:rFonts w:cs="Arial"/>
                <w:sz w:val="18"/>
                <w:szCs w:val="18"/>
              </w:rPr>
              <w:t>Queenscliffe B</w:t>
            </w:r>
          </w:p>
        </w:tc>
        <w:tc>
          <w:tcPr>
            <w:tcW w:w="1021" w:type="dxa"/>
            <w:tcBorders>
              <w:top w:val="nil"/>
              <w:left w:val="single" w:sz="18" w:space="0" w:color="5F497A" w:themeColor="accent4" w:themeShade="BF"/>
              <w:bottom w:val="nil"/>
              <w:right w:val="nil"/>
            </w:tcBorders>
            <w:shd w:val="clear" w:color="auto" w:fill="auto"/>
            <w:vAlign w:val="bottom"/>
          </w:tcPr>
          <w:p w14:paraId="57D913E0" w14:textId="5B81F380" w:rsidR="00CC4B95" w:rsidRPr="00C935A5" w:rsidRDefault="00CC4B95" w:rsidP="00CC4B95">
            <w:pPr>
              <w:spacing w:before="40" w:after="20"/>
              <w:jc w:val="center"/>
              <w:rPr>
                <w:rFonts w:cs="Arial"/>
                <w:sz w:val="18"/>
                <w:szCs w:val="18"/>
              </w:rPr>
            </w:pPr>
            <w:r w:rsidRPr="00CC4B95">
              <w:rPr>
                <w:rFonts w:cs="Arial"/>
                <w:sz w:val="18"/>
                <w:szCs w:val="18"/>
              </w:rPr>
              <w:t>0.790</w:t>
            </w:r>
          </w:p>
        </w:tc>
        <w:tc>
          <w:tcPr>
            <w:tcW w:w="170" w:type="dxa"/>
            <w:tcBorders>
              <w:top w:val="nil"/>
              <w:left w:val="nil"/>
              <w:bottom w:val="nil"/>
              <w:right w:val="nil"/>
            </w:tcBorders>
            <w:shd w:val="clear" w:color="auto" w:fill="auto"/>
            <w:vAlign w:val="bottom"/>
          </w:tcPr>
          <w:p w14:paraId="3DDC5895" w14:textId="3822F56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93F2EA9" w14:textId="61317EB3" w:rsidR="00CC4B95" w:rsidRPr="00C935A5" w:rsidRDefault="00CC4B95" w:rsidP="00CC4B95">
            <w:pPr>
              <w:spacing w:before="40" w:after="20"/>
              <w:jc w:val="center"/>
              <w:rPr>
                <w:rFonts w:cs="Arial"/>
                <w:sz w:val="18"/>
                <w:szCs w:val="18"/>
              </w:rPr>
            </w:pPr>
            <w:r w:rsidRPr="00CC4B95">
              <w:rPr>
                <w:rFonts w:cs="Arial"/>
                <w:sz w:val="18"/>
                <w:szCs w:val="18"/>
              </w:rPr>
              <w:t>1.267</w:t>
            </w:r>
          </w:p>
        </w:tc>
        <w:tc>
          <w:tcPr>
            <w:tcW w:w="1021" w:type="dxa"/>
            <w:tcBorders>
              <w:top w:val="nil"/>
              <w:left w:val="nil"/>
              <w:bottom w:val="nil"/>
              <w:right w:val="nil"/>
            </w:tcBorders>
            <w:vAlign w:val="bottom"/>
          </w:tcPr>
          <w:p w14:paraId="17EDDDC4" w14:textId="42D6733E" w:rsidR="00CC4B95" w:rsidRPr="00C935A5" w:rsidRDefault="00CC4B95" w:rsidP="00CC4B95">
            <w:pPr>
              <w:spacing w:before="40" w:after="20"/>
              <w:jc w:val="center"/>
              <w:rPr>
                <w:rFonts w:cs="Arial"/>
                <w:sz w:val="18"/>
                <w:szCs w:val="18"/>
              </w:rPr>
            </w:pPr>
            <w:r w:rsidRPr="00CC4B95">
              <w:rPr>
                <w:rFonts w:cs="Arial"/>
                <w:sz w:val="18"/>
                <w:szCs w:val="18"/>
              </w:rPr>
              <w:t>1.244</w:t>
            </w:r>
          </w:p>
        </w:tc>
        <w:tc>
          <w:tcPr>
            <w:tcW w:w="1021" w:type="dxa"/>
            <w:tcBorders>
              <w:top w:val="nil"/>
              <w:left w:val="nil"/>
              <w:bottom w:val="nil"/>
              <w:right w:val="nil"/>
            </w:tcBorders>
            <w:vAlign w:val="bottom"/>
          </w:tcPr>
          <w:p w14:paraId="1B616FE9" w14:textId="380FDFAD" w:rsidR="00CC4B95" w:rsidRPr="00C935A5" w:rsidRDefault="00CC4B95" w:rsidP="00CC4B95">
            <w:pPr>
              <w:spacing w:before="40" w:after="20"/>
              <w:jc w:val="center"/>
              <w:rPr>
                <w:rFonts w:cs="Arial"/>
                <w:sz w:val="18"/>
                <w:szCs w:val="18"/>
              </w:rPr>
            </w:pPr>
            <w:r w:rsidRPr="00CC4B95">
              <w:rPr>
                <w:rFonts w:cs="Arial"/>
                <w:sz w:val="18"/>
                <w:szCs w:val="18"/>
              </w:rPr>
              <w:t>1.260</w:t>
            </w:r>
          </w:p>
        </w:tc>
        <w:tc>
          <w:tcPr>
            <w:tcW w:w="1021" w:type="dxa"/>
            <w:tcBorders>
              <w:top w:val="nil"/>
              <w:left w:val="nil"/>
              <w:bottom w:val="nil"/>
              <w:right w:val="nil"/>
            </w:tcBorders>
            <w:vAlign w:val="bottom"/>
          </w:tcPr>
          <w:p w14:paraId="7CBC5D1F" w14:textId="5404B4A2" w:rsidR="00CC4B95" w:rsidRPr="00C935A5" w:rsidRDefault="00CC4B95" w:rsidP="00CC4B95">
            <w:pPr>
              <w:spacing w:before="40" w:after="20"/>
              <w:jc w:val="center"/>
              <w:rPr>
                <w:rFonts w:cs="Arial"/>
                <w:sz w:val="18"/>
                <w:szCs w:val="18"/>
              </w:rPr>
            </w:pPr>
            <w:r w:rsidRPr="00CC4B95">
              <w:rPr>
                <w:rFonts w:cs="Arial"/>
                <w:sz w:val="18"/>
                <w:szCs w:val="18"/>
              </w:rPr>
              <w:t>1.265</w:t>
            </w:r>
          </w:p>
        </w:tc>
        <w:tc>
          <w:tcPr>
            <w:tcW w:w="1021" w:type="dxa"/>
            <w:tcBorders>
              <w:top w:val="nil"/>
              <w:left w:val="nil"/>
              <w:bottom w:val="nil"/>
              <w:right w:val="nil"/>
            </w:tcBorders>
            <w:vAlign w:val="bottom"/>
          </w:tcPr>
          <w:p w14:paraId="040F10F8" w14:textId="53927AF3" w:rsidR="00CC4B95" w:rsidRPr="00C935A5" w:rsidRDefault="00CC4B95" w:rsidP="00CC4B95">
            <w:pPr>
              <w:spacing w:before="40" w:after="20"/>
              <w:jc w:val="center"/>
              <w:rPr>
                <w:rFonts w:cs="Arial"/>
                <w:sz w:val="18"/>
                <w:szCs w:val="18"/>
              </w:rPr>
            </w:pPr>
            <w:r w:rsidRPr="00CC4B95">
              <w:rPr>
                <w:rFonts w:cs="Arial"/>
                <w:sz w:val="18"/>
                <w:szCs w:val="18"/>
              </w:rPr>
              <w:t>1.248</w:t>
            </w:r>
          </w:p>
        </w:tc>
        <w:tc>
          <w:tcPr>
            <w:tcW w:w="170" w:type="dxa"/>
            <w:tcBorders>
              <w:top w:val="nil"/>
              <w:left w:val="nil"/>
              <w:bottom w:val="nil"/>
              <w:right w:val="nil"/>
            </w:tcBorders>
            <w:vAlign w:val="bottom"/>
          </w:tcPr>
          <w:p w14:paraId="510AACF8" w14:textId="35839CC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219A8CBF" w14:textId="1522A310" w:rsidR="00CC4B95" w:rsidRPr="00C935A5" w:rsidRDefault="00CC4B95" w:rsidP="00CC4B95">
            <w:pPr>
              <w:spacing w:before="40" w:after="20"/>
              <w:jc w:val="center"/>
              <w:rPr>
                <w:rFonts w:cs="Arial"/>
                <w:sz w:val="18"/>
                <w:szCs w:val="18"/>
              </w:rPr>
            </w:pPr>
            <w:r w:rsidRPr="00CC4B95">
              <w:rPr>
                <w:rFonts w:cs="Arial"/>
                <w:sz w:val="18"/>
                <w:szCs w:val="18"/>
              </w:rPr>
              <w:t>1.585</w:t>
            </w:r>
          </w:p>
        </w:tc>
      </w:tr>
      <w:tr w:rsidR="00CC4B95" w:rsidRPr="00CC4B95" w14:paraId="607D2F2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F02DD5" w14:textId="77777777" w:rsidR="00CC4B95" w:rsidRPr="00C935A5" w:rsidRDefault="00CC4B95" w:rsidP="00CC4B95">
            <w:pPr>
              <w:spacing w:before="40" w:after="20"/>
              <w:rPr>
                <w:rFonts w:cs="Arial"/>
                <w:sz w:val="18"/>
                <w:szCs w:val="18"/>
              </w:rPr>
            </w:pPr>
            <w:r w:rsidRPr="00C935A5">
              <w:rPr>
                <w:rFonts w:cs="Arial"/>
                <w:sz w:val="18"/>
                <w:szCs w:val="18"/>
              </w:rPr>
              <w:t>South Gippsland S</w:t>
            </w:r>
          </w:p>
        </w:tc>
        <w:tc>
          <w:tcPr>
            <w:tcW w:w="1021" w:type="dxa"/>
            <w:tcBorders>
              <w:top w:val="nil"/>
              <w:left w:val="single" w:sz="18" w:space="0" w:color="5F497A" w:themeColor="accent4" w:themeShade="BF"/>
              <w:bottom w:val="nil"/>
              <w:right w:val="nil"/>
            </w:tcBorders>
            <w:shd w:val="clear" w:color="auto" w:fill="auto"/>
            <w:vAlign w:val="bottom"/>
          </w:tcPr>
          <w:p w14:paraId="0C1B05F2" w14:textId="23674F31" w:rsidR="00CC4B95" w:rsidRPr="00C935A5" w:rsidRDefault="00CC4B95" w:rsidP="00CC4B95">
            <w:pPr>
              <w:spacing w:before="40" w:after="20"/>
              <w:jc w:val="center"/>
              <w:rPr>
                <w:rFonts w:cs="Arial"/>
                <w:sz w:val="18"/>
                <w:szCs w:val="18"/>
              </w:rPr>
            </w:pPr>
            <w:r w:rsidRPr="00CC4B95">
              <w:rPr>
                <w:rFonts w:cs="Arial"/>
                <w:sz w:val="18"/>
                <w:szCs w:val="18"/>
              </w:rPr>
              <w:t>1.077</w:t>
            </w:r>
          </w:p>
        </w:tc>
        <w:tc>
          <w:tcPr>
            <w:tcW w:w="170" w:type="dxa"/>
            <w:tcBorders>
              <w:top w:val="nil"/>
              <w:left w:val="nil"/>
              <w:bottom w:val="nil"/>
              <w:right w:val="nil"/>
            </w:tcBorders>
            <w:shd w:val="clear" w:color="auto" w:fill="auto"/>
            <w:vAlign w:val="bottom"/>
          </w:tcPr>
          <w:p w14:paraId="03BFC5EC" w14:textId="69D6793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F189A44" w14:textId="6CD660B2" w:rsidR="00CC4B95" w:rsidRPr="00C935A5" w:rsidRDefault="00CC4B95" w:rsidP="00CC4B95">
            <w:pPr>
              <w:spacing w:before="40" w:after="20"/>
              <w:jc w:val="center"/>
              <w:rPr>
                <w:rFonts w:cs="Arial"/>
                <w:sz w:val="18"/>
                <w:szCs w:val="18"/>
              </w:rPr>
            </w:pPr>
            <w:r w:rsidRPr="00CC4B95">
              <w:rPr>
                <w:rFonts w:cs="Arial"/>
                <w:sz w:val="18"/>
                <w:szCs w:val="18"/>
              </w:rPr>
              <w:t>1.224</w:t>
            </w:r>
          </w:p>
        </w:tc>
        <w:tc>
          <w:tcPr>
            <w:tcW w:w="1021" w:type="dxa"/>
            <w:tcBorders>
              <w:top w:val="nil"/>
              <w:left w:val="nil"/>
              <w:bottom w:val="nil"/>
              <w:right w:val="nil"/>
            </w:tcBorders>
            <w:vAlign w:val="bottom"/>
          </w:tcPr>
          <w:p w14:paraId="1DE31100" w14:textId="77487C3B" w:rsidR="00CC4B95" w:rsidRPr="00C935A5" w:rsidRDefault="00CC4B95" w:rsidP="00CC4B95">
            <w:pPr>
              <w:spacing w:before="40" w:after="20"/>
              <w:jc w:val="center"/>
              <w:rPr>
                <w:rFonts w:cs="Arial"/>
                <w:sz w:val="18"/>
                <w:szCs w:val="18"/>
              </w:rPr>
            </w:pPr>
            <w:r w:rsidRPr="00CC4B95">
              <w:rPr>
                <w:rFonts w:cs="Arial"/>
                <w:sz w:val="18"/>
                <w:szCs w:val="18"/>
              </w:rPr>
              <w:t>1.201</w:t>
            </w:r>
          </w:p>
        </w:tc>
        <w:tc>
          <w:tcPr>
            <w:tcW w:w="1021" w:type="dxa"/>
            <w:tcBorders>
              <w:top w:val="nil"/>
              <w:left w:val="nil"/>
              <w:bottom w:val="nil"/>
              <w:right w:val="nil"/>
            </w:tcBorders>
            <w:vAlign w:val="bottom"/>
          </w:tcPr>
          <w:p w14:paraId="2B0FEEDD" w14:textId="32D2CF1B" w:rsidR="00CC4B95" w:rsidRPr="00C935A5" w:rsidRDefault="00CC4B95" w:rsidP="00CC4B95">
            <w:pPr>
              <w:spacing w:before="40" w:after="20"/>
              <w:jc w:val="center"/>
              <w:rPr>
                <w:rFonts w:cs="Arial"/>
                <w:sz w:val="18"/>
                <w:szCs w:val="18"/>
              </w:rPr>
            </w:pPr>
            <w:r w:rsidRPr="00CC4B95">
              <w:rPr>
                <w:rFonts w:cs="Arial"/>
                <w:sz w:val="18"/>
                <w:szCs w:val="18"/>
              </w:rPr>
              <w:t>1.216</w:t>
            </w:r>
          </w:p>
        </w:tc>
        <w:tc>
          <w:tcPr>
            <w:tcW w:w="1021" w:type="dxa"/>
            <w:tcBorders>
              <w:top w:val="nil"/>
              <w:left w:val="nil"/>
              <w:bottom w:val="nil"/>
              <w:right w:val="nil"/>
            </w:tcBorders>
            <w:vAlign w:val="bottom"/>
          </w:tcPr>
          <w:p w14:paraId="73B0303F" w14:textId="5C601965" w:rsidR="00CC4B95" w:rsidRPr="00C935A5" w:rsidRDefault="00CC4B95" w:rsidP="00CC4B95">
            <w:pPr>
              <w:spacing w:before="40" w:after="20"/>
              <w:jc w:val="center"/>
              <w:rPr>
                <w:rFonts w:cs="Arial"/>
                <w:sz w:val="18"/>
                <w:szCs w:val="18"/>
              </w:rPr>
            </w:pPr>
            <w:r w:rsidRPr="00CC4B95">
              <w:rPr>
                <w:rFonts w:cs="Arial"/>
                <w:sz w:val="18"/>
                <w:szCs w:val="18"/>
              </w:rPr>
              <w:t>1.222</w:t>
            </w:r>
          </w:p>
        </w:tc>
        <w:tc>
          <w:tcPr>
            <w:tcW w:w="1021" w:type="dxa"/>
            <w:tcBorders>
              <w:top w:val="nil"/>
              <w:left w:val="nil"/>
              <w:bottom w:val="nil"/>
              <w:right w:val="nil"/>
            </w:tcBorders>
            <w:vAlign w:val="bottom"/>
          </w:tcPr>
          <w:p w14:paraId="1D4B612A" w14:textId="6DBB28AE" w:rsidR="00CC4B95" w:rsidRPr="00C935A5" w:rsidRDefault="00CC4B95" w:rsidP="00CC4B95">
            <w:pPr>
              <w:spacing w:before="40" w:after="20"/>
              <w:jc w:val="center"/>
              <w:rPr>
                <w:rFonts w:cs="Arial"/>
                <w:sz w:val="18"/>
                <w:szCs w:val="18"/>
              </w:rPr>
            </w:pPr>
            <w:r w:rsidRPr="00CC4B95">
              <w:rPr>
                <w:rFonts w:cs="Arial"/>
                <w:sz w:val="18"/>
                <w:szCs w:val="18"/>
              </w:rPr>
              <w:t>1.205</w:t>
            </w:r>
          </w:p>
        </w:tc>
        <w:tc>
          <w:tcPr>
            <w:tcW w:w="170" w:type="dxa"/>
            <w:tcBorders>
              <w:top w:val="nil"/>
              <w:left w:val="nil"/>
              <w:bottom w:val="nil"/>
              <w:right w:val="nil"/>
            </w:tcBorders>
            <w:vAlign w:val="bottom"/>
          </w:tcPr>
          <w:p w14:paraId="6FDB49AB" w14:textId="4014981E"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AA614EA" w14:textId="711C88F1" w:rsidR="00CC4B95" w:rsidRPr="00C935A5" w:rsidRDefault="00CC4B95" w:rsidP="00CC4B95">
            <w:pPr>
              <w:spacing w:before="40" w:after="20"/>
              <w:jc w:val="center"/>
              <w:rPr>
                <w:rFonts w:cs="Arial"/>
                <w:sz w:val="18"/>
                <w:szCs w:val="18"/>
              </w:rPr>
            </w:pPr>
            <w:r w:rsidRPr="00CC4B95">
              <w:rPr>
                <w:rFonts w:cs="Arial"/>
                <w:sz w:val="18"/>
                <w:szCs w:val="18"/>
              </w:rPr>
              <w:t>1.055</w:t>
            </w:r>
          </w:p>
        </w:tc>
      </w:tr>
      <w:tr w:rsidR="00CC4B95" w:rsidRPr="00CC4B95" w14:paraId="39E7636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D868BFD" w14:textId="77777777" w:rsidR="00CC4B95" w:rsidRPr="00C935A5" w:rsidRDefault="00CC4B95" w:rsidP="00CC4B95">
            <w:pPr>
              <w:spacing w:before="40" w:after="20"/>
              <w:rPr>
                <w:rFonts w:cs="Arial"/>
                <w:sz w:val="18"/>
                <w:szCs w:val="18"/>
              </w:rPr>
            </w:pPr>
            <w:r w:rsidRPr="00C935A5">
              <w:rPr>
                <w:rFonts w:cs="Arial"/>
                <w:sz w:val="18"/>
                <w:szCs w:val="18"/>
              </w:rPr>
              <w:t>Southern Grampians S</w:t>
            </w:r>
          </w:p>
        </w:tc>
        <w:tc>
          <w:tcPr>
            <w:tcW w:w="1021" w:type="dxa"/>
            <w:tcBorders>
              <w:top w:val="nil"/>
              <w:left w:val="single" w:sz="18" w:space="0" w:color="5F497A" w:themeColor="accent4" w:themeShade="BF"/>
              <w:bottom w:val="nil"/>
              <w:right w:val="nil"/>
            </w:tcBorders>
            <w:shd w:val="clear" w:color="auto" w:fill="auto"/>
            <w:vAlign w:val="bottom"/>
          </w:tcPr>
          <w:p w14:paraId="6DB531D0" w14:textId="4D55CE89" w:rsidR="00CC4B95" w:rsidRPr="00C935A5" w:rsidRDefault="00CC4B95" w:rsidP="00CC4B95">
            <w:pPr>
              <w:spacing w:before="40" w:after="20"/>
              <w:jc w:val="center"/>
              <w:rPr>
                <w:rFonts w:cs="Arial"/>
                <w:sz w:val="18"/>
                <w:szCs w:val="18"/>
              </w:rPr>
            </w:pPr>
            <w:r w:rsidRPr="00CC4B95">
              <w:rPr>
                <w:rFonts w:cs="Arial"/>
                <w:sz w:val="18"/>
                <w:szCs w:val="18"/>
              </w:rPr>
              <w:t>1.059</w:t>
            </w:r>
          </w:p>
        </w:tc>
        <w:tc>
          <w:tcPr>
            <w:tcW w:w="170" w:type="dxa"/>
            <w:tcBorders>
              <w:top w:val="nil"/>
              <w:left w:val="nil"/>
              <w:bottom w:val="nil"/>
              <w:right w:val="nil"/>
            </w:tcBorders>
            <w:shd w:val="clear" w:color="auto" w:fill="auto"/>
            <w:vAlign w:val="bottom"/>
          </w:tcPr>
          <w:p w14:paraId="5B44EEA6" w14:textId="27B4DC2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7E843A55" w14:textId="6EBE81C8" w:rsidR="00CC4B95" w:rsidRPr="00C935A5" w:rsidRDefault="00CC4B95" w:rsidP="00CC4B95">
            <w:pPr>
              <w:spacing w:before="40" w:after="20"/>
              <w:jc w:val="center"/>
              <w:rPr>
                <w:rFonts w:cs="Arial"/>
                <w:sz w:val="18"/>
                <w:szCs w:val="18"/>
              </w:rPr>
            </w:pPr>
            <w:r w:rsidRPr="00CC4B95">
              <w:rPr>
                <w:rFonts w:cs="Arial"/>
                <w:sz w:val="18"/>
                <w:szCs w:val="18"/>
              </w:rPr>
              <w:t>1.247</w:t>
            </w:r>
          </w:p>
        </w:tc>
        <w:tc>
          <w:tcPr>
            <w:tcW w:w="1021" w:type="dxa"/>
            <w:tcBorders>
              <w:top w:val="nil"/>
              <w:left w:val="nil"/>
              <w:bottom w:val="nil"/>
              <w:right w:val="nil"/>
            </w:tcBorders>
            <w:vAlign w:val="bottom"/>
          </w:tcPr>
          <w:p w14:paraId="31BEBB87" w14:textId="1D85B5CB" w:rsidR="00CC4B95" w:rsidRPr="00C935A5" w:rsidRDefault="00CC4B95" w:rsidP="00CC4B95">
            <w:pPr>
              <w:spacing w:before="40" w:after="20"/>
              <w:jc w:val="center"/>
              <w:rPr>
                <w:rFonts w:cs="Arial"/>
                <w:sz w:val="18"/>
                <w:szCs w:val="18"/>
              </w:rPr>
            </w:pPr>
            <w:r w:rsidRPr="00CC4B95">
              <w:rPr>
                <w:rFonts w:cs="Arial"/>
                <w:sz w:val="18"/>
                <w:szCs w:val="18"/>
              </w:rPr>
              <w:t>1.223</w:t>
            </w:r>
          </w:p>
        </w:tc>
        <w:tc>
          <w:tcPr>
            <w:tcW w:w="1021" w:type="dxa"/>
            <w:tcBorders>
              <w:top w:val="nil"/>
              <w:left w:val="nil"/>
              <w:bottom w:val="nil"/>
              <w:right w:val="nil"/>
            </w:tcBorders>
            <w:vAlign w:val="bottom"/>
          </w:tcPr>
          <w:p w14:paraId="7D2CEC34" w14:textId="2D9BE206"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021" w:type="dxa"/>
            <w:tcBorders>
              <w:top w:val="nil"/>
              <w:left w:val="nil"/>
              <w:bottom w:val="nil"/>
              <w:right w:val="nil"/>
            </w:tcBorders>
            <w:vAlign w:val="bottom"/>
          </w:tcPr>
          <w:p w14:paraId="7E2233ED" w14:textId="503AB946" w:rsidR="00CC4B95" w:rsidRPr="00C935A5" w:rsidRDefault="00CC4B95" w:rsidP="00CC4B95">
            <w:pPr>
              <w:spacing w:before="40" w:after="20"/>
              <w:jc w:val="center"/>
              <w:rPr>
                <w:rFonts w:cs="Arial"/>
                <w:sz w:val="18"/>
                <w:szCs w:val="18"/>
              </w:rPr>
            </w:pPr>
            <w:r w:rsidRPr="00CC4B95">
              <w:rPr>
                <w:rFonts w:cs="Arial"/>
                <w:sz w:val="18"/>
                <w:szCs w:val="18"/>
              </w:rPr>
              <w:t>1.245</w:t>
            </w:r>
          </w:p>
        </w:tc>
        <w:tc>
          <w:tcPr>
            <w:tcW w:w="1021" w:type="dxa"/>
            <w:tcBorders>
              <w:top w:val="nil"/>
              <w:left w:val="nil"/>
              <w:bottom w:val="nil"/>
              <w:right w:val="nil"/>
            </w:tcBorders>
            <w:vAlign w:val="bottom"/>
          </w:tcPr>
          <w:p w14:paraId="3F6E6FA4" w14:textId="77E29C00" w:rsidR="00CC4B95" w:rsidRPr="00C935A5" w:rsidRDefault="00CC4B95" w:rsidP="00CC4B95">
            <w:pPr>
              <w:spacing w:before="40" w:after="20"/>
              <w:jc w:val="center"/>
              <w:rPr>
                <w:rFonts w:cs="Arial"/>
                <w:sz w:val="18"/>
                <w:szCs w:val="18"/>
              </w:rPr>
            </w:pPr>
            <w:r w:rsidRPr="00CC4B95">
              <w:rPr>
                <w:rFonts w:cs="Arial"/>
                <w:sz w:val="18"/>
                <w:szCs w:val="18"/>
              </w:rPr>
              <w:t>1.228</w:t>
            </w:r>
          </w:p>
        </w:tc>
        <w:tc>
          <w:tcPr>
            <w:tcW w:w="170" w:type="dxa"/>
            <w:tcBorders>
              <w:top w:val="nil"/>
              <w:left w:val="nil"/>
              <w:bottom w:val="nil"/>
              <w:right w:val="nil"/>
            </w:tcBorders>
            <w:vAlign w:val="bottom"/>
          </w:tcPr>
          <w:p w14:paraId="0ABDBE06" w14:textId="4B87A99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2C2F9EAF" w14:textId="2E817D17" w:rsidR="00CC4B95" w:rsidRPr="00C935A5" w:rsidRDefault="00CC4B95" w:rsidP="00CC4B95">
            <w:pPr>
              <w:spacing w:before="40" w:after="20"/>
              <w:jc w:val="center"/>
              <w:rPr>
                <w:rFonts w:cs="Arial"/>
                <w:sz w:val="18"/>
                <w:szCs w:val="18"/>
              </w:rPr>
            </w:pPr>
            <w:r w:rsidRPr="00CC4B95">
              <w:rPr>
                <w:rFonts w:cs="Arial"/>
                <w:sz w:val="18"/>
                <w:szCs w:val="18"/>
              </w:rPr>
              <w:t>1.081</w:t>
            </w:r>
          </w:p>
        </w:tc>
      </w:tr>
      <w:tr w:rsidR="00CC4B95" w:rsidRPr="00CC4B95" w14:paraId="77DB2A6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CDC8F33" w14:textId="77777777" w:rsidR="00CC4B95" w:rsidRPr="00C935A5" w:rsidRDefault="00CC4B95" w:rsidP="00CC4B95">
            <w:pPr>
              <w:spacing w:before="40" w:after="20"/>
              <w:rPr>
                <w:rFonts w:cs="Arial"/>
                <w:sz w:val="18"/>
                <w:szCs w:val="18"/>
              </w:rPr>
            </w:pPr>
            <w:r w:rsidRPr="00C935A5">
              <w:rPr>
                <w:rFonts w:cs="Arial"/>
                <w:sz w:val="18"/>
                <w:szCs w:val="18"/>
              </w:rPr>
              <w:t>Stonnington C</w:t>
            </w:r>
          </w:p>
        </w:tc>
        <w:tc>
          <w:tcPr>
            <w:tcW w:w="1021" w:type="dxa"/>
            <w:tcBorders>
              <w:top w:val="nil"/>
              <w:left w:val="single" w:sz="18" w:space="0" w:color="5F497A" w:themeColor="accent4" w:themeShade="BF"/>
              <w:bottom w:val="nil"/>
              <w:right w:val="nil"/>
            </w:tcBorders>
            <w:shd w:val="clear" w:color="auto" w:fill="auto"/>
            <w:vAlign w:val="bottom"/>
          </w:tcPr>
          <w:p w14:paraId="346E873F" w14:textId="6FE13F66" w:rsidR="00CC4B95" w:rsidRPr="00C935A5" w:rsidRDefault="00CC4B95" w:rsidP="00CC4B95">
            <w:pPr>
              <w:spacing w:before="40" w:after="20"/>
              <w:jc w:val="center"/>
              <w:rPr>
                <w:rFonts w:cs="Arial"/>
                <w:sz w:val="18"/>
                <w:szCs w:val="18"/>
              </w:rPr>
            </w:pPr>
            <w:r w:rsidRPr="00CC4B95">
              <w:rPr>
                <w:rFonts w:cs="Arial"/>
                <w:sz w:val="18"/>
                <w:szCs w:val="18"/>
              </w:rPr>
              <w:t>0.685</w:t>
            </w:r>
          </w:p>
        </w:tc>
        <w:tc>
          <w:tcPr>
            <w:tcW w:w="170" w:type="dxa"/>
            <w:tcBorders>
              <w:top w:val="nil"/>
              <w:left w:val="nil"/>
              <w:bottom w:val="nil"/>
              <w:right w:val="nil"/>
            </w:tcBorders>
            <w:shd w:val="clear" w:color="auto" w:fill="auto"/>
            <w:vAlign w:val="bottom"/>
          </w:tcPr>
          <w:p w14:paraId="0F474F23" w14:textId="2DBC7ED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DB39DA0" w14:textId="38A8AB88" w:rsidR="00CC4B95" w:rsidRPr="00C935A5" w:rsidRDefault="00CC4B95" w:rsidP="00CC4B95">
            <w:pPr>
              <w:spacing w:before="40" w:after="20"/>
              <w:jc w:val="center"/>
              <w:rPr>
                <w:rFonts w:cs="Arial"/>
                <w:sz w:val="18"/>
                <w:szCs w:val="18"/>
              </w:rPr>
            </w:pPr>
            <w:r w:rsidRPr="00CC4B95">
              <w:rPr>
                <w:rFonts w:cs="Arial"/>
                <w:sz w:val="18"/>
                <w:szCs w:val="18"/>
              </w:rPr>
              <w:t>1.093</w:t>
            </w:r>
          </w:p>
        </w:tc>
        <w:tc>
          <w:tcPr>
            <w:tcW w:w="1021" w:type="dxa"/>
            <w:tcBorders>
              <w:top w:val="nil"/>
              <w:left w:val="nil"/>
              <w:bottom w:val="nil"/>
              <w:right w:val="nil"/>
            </w:tcBorders>
            <w:vAlign w:val="bottom"/>
          </w:tcPr>
          <w:p w14:paraId="2EB2C789" w14:textId="39C94185" w:rsidR="00CC4B95" w:rsidRPr="00C935A5" w:rsidRDefault="00CC4B95" w:rsidP="00CC4B95">
            <w:pPr>
              <w:spacing w:before="40" w:after="20"/>
              <w:jc w:val="center"/>
              <w:rPr>
                <w:rFonts w:cs="Arial"/>
                <w:sz w:val="18"/>
                <w:szCs w:val="18"/>
              </w:rPr>
            </w:pPr>
            <w:r w:rsidRPr="00CC4B95">
              <w:rPr>
                <w:rFonts w:cs="Arial"/>
                <w:sz w:val="18"/>
                <w:szCs w:val="18"/>
              </w:rPr>
              <w:t>1.072</w:t>
            </w:r>
          </w:p>
        </w:tc>
        <w:tc>
          <w:tcPr>
            <w:tcW w:w="1021" w:type="dxa"/>
            <w:tcBorders>
              <w:top w:val="nil"/>
              <w:left w:val="nil"/>
              <w:bottom w:val="nil"/>
              <w:right w:val="nil"/>
            </w:tcBorders>
            <w:vAlign w:val="bottom"/>
          </w:tcPr>
          <w:p w14:paraId="1B9DA664" w14:textId="78E35F3C" w:rsidR="00CC4B95" w:rsidRPr="00C935A5" w:rsidRDefault="00CC4B95" w:rsidP="00CC4B95">
            <w:pPr>
              <w:spacing w:before="40" w:after="20"/>
              <w:jc w:val="center"/>
              <w:rPr>
                <w:rFonts w:cs="Arial"/>
                <w:sz w:val="18"/>
                <w:szCs w:val="18"/>
              </w:rPr>
            </w:pPr>
            <w:r w:rsidRPr="00CC4B95">
              <w:rPr>
                <w:rFonts w:cs="Arial"/>
                <w:sz w:val="18"/>
                <w:szCs w:val="18"/>
              </w:rPr>
              <w:t>1.086</w:t>
            </w:r>
          </w:p>
        </w:tc>
        <w:tc>
          <w:tcPr>
            <w:tcW w:w="1021" w:type="dxa"/>
            <w:tcBorders>
              <w:top w:val="nil"/>
              <w:left w:val="nil"/>
              <w:bottom w:val="nil"/>
              <w:right w:val="nil"/>
            </w:tcBorders>
            <w:vAlign w:val="bottom"/>
          </w:tcPr>
          <w:p w14:paraId="0466FF95" w14:textId="45C96B6B" w:rsidR="00CC4B95" w:rsidRPr="00C935A5" w:rsidRDefault="00CC4B95" w:rsidP="00CC4B95">
            <w:pPr>
              <w:spacing w:before="40" w:after="20"/>
              <w:jc w:val="center"/>
              <w:rPr>
                <w:rFonts w:cs="Arial"/>
                <w:sz w:val="18"/>
                <w:szCs w:val="18"/>
              </w:rPr>
            </w:pPr>
            <w:r w:rsidRPr="00CC4B95">
              <w:rPr>
                <w:rFonts w:cs="Arial"/>
                <w:sz w:val="18"/>
                <w:szCs w:val="18"/>
              </w:rPr>
              <w:t>1.091</w:t>
            </w:r>
          </w:p>
        </w:tc>
        <w:tc>
          <w:tcPr>
            <w:tcW w:w="1021" w:type="dxa"/>
            <w:tcBorders>
              <w:top w:val="nil"/>
              <w:left w:val="nil"/>
              <w:bottom w:val="nil"/>
              <w:right w:val="nil"/>
            </w:tcBorders>
            <w:vAlign w:val="bottom"/>
          </w:tcPr>
          <w:p w14:paraId="0A051915" w14:textId="5B2AD3FE" w:rsidR="00CC4B95" w:rsidRPr="00C935A5" w:rsidRDefault="00CC4B95" w:rsidP="00CC4B95">
            <w:pPr>
              <w:spacing w:before="40" w:after="20"/>
              <w:jc w:val="center"/>
              <w:rPr>
                <w:rFonts w:cs="Arial"/>
                <w:sz w:val="18"/>
                <w:szCs w:val="18"/>
              </w:rPr>
            </w:pPr>
            <w:r w:rsidRPr="00CC4B95">
              <w:rPr>
                <w:rFonts w:cs="Arial"/>
                <w:sz w:val="18"/>
                <w:szCs w:val="18"/>
              </w:rPr>
              <w:t>1.076</w:t>
            </w:r>
          </w:p>
        </w:tc>
        <w:tc>
          <w:tcPr>
            <w:tcW w:w="170" w:type="dxa"/>
            <w:tcBorders>
              <w:top w:val="nil"/>
              <w:left w:val="nil"/>
              <w:bottom w:val="nil"/>
              <w:right w:val="nil"/>
            </w:tcBorders>
            <w:vAlign w:val="bottom"/>
          </w:tcPr>
          <w:p w14:paraId="009FEA70" w14:textId="1513953D"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11F179D2" w14:textId="2B50F018" w:rsidR="00CC4B95" w:rsidRPr="00C935A5" w:rsidRDefault="00CC4B95" w:rsidP="00CC4B95">
            <w:pPr>
              <w:spacing w:before="40" w:after="20"/>
              <w:jc w:val="center"/>
              <w:rPr>
                <w:rFonts w:cs="Arial"/>
                <w:sz w:val="18"/>
                <w:szCs w:val="18"/>
              </w:rPr>
            </w:pPr>
            <w:r w:rsidRPr="00CC4B95">
              <w:rPr>
                <w:rFonts w:cs="Arial"/>
                <w:sz w:val="18"/>
                <w:szCs w:val="18"/>
              </w:rPr>
              <w:t>0.917</w:t>
            </w:r>
          </w:p>
        </w:tc>
      </w:tr>
      <w:tr w:rsidR="00CC4B95" w:rsidRPr="00CC4B95" w14:paraId="7A25111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F7ABB2" w14:textId="77777777" w:rsidR="00CC4B95" w:rsidRPr="00C935A5" w:rsidRDefault="00CC4B95" w:rsidP="00CC4B95">
            <w:pPr>
              <w:spacing w:before="40" w:after="20"/>
              <w:rPr>
                <w:rFonts w:cs="Arial"/>
                <w:sz w:val="18"/>
                <w:szCs w:val="18"/>
              </w:rPr>
            </w:pPr>
            <w:r w:rsidRPr="00C935A5">
              <w:rPr>
                <w:rFonts w:cs="Arial"/>
                <w:sz w:val="18"/>
                <w:szCs w:val="18"/>
              </w:rPr>
              <w:t>Strathbogie S</w:t>
            </w:r>
          </w:p>
        </w:tc>
        <w:tc>
          <w:tcPr>
            <w:tcW w:w="1021" w:type="dxa"/>
            <w:tcBorders>
              <w:top w:val="nil"/>
              <w:left w:val="single" w:sz="18" w:space="0" w:color="5F497A" w:themeColor="accent4" w:themeShade="BF"/>
              <w:bottom w:val="nil"/>
              <w:right w:val="nil"/>
            </w:tcBorders>
            <w:shd w:val="clear" w:color="auto" w:fill="auto"/>
            <w:vAlign w:val="bottom"/>
          </w:tcPr>
          <w:p w14:paraId="118292ED" w14:textId="2F4A1FE5" w:rsidR="00CC4B95" w:rsidRPr="00C935A5" w:rsidRDefault="00CC4B95" w:rsidP="00CC4B95">
            <w:pPr>
              <w:spacing w:before="40" w:after="20"/>
              <w:jc w:val="center"/>
              <w:rPr>
                <w:rFonts w:cs="Arial"/>
                <w:sz w:val="18"/>
                <w:szCs w:val="18"/>
              </w:rPr>
            </w:pPr>
            <w:r w:rsidRPr="00CC4B95">
              <w:rPr>
                <w:rFonts w:cs="Arial"/>
                <w:sz w:val="18"/>
                <w:szCs w:val="18"/>
              </w:rPr>
              <w:t>1.115</w:t>
            </w:r>
          </w:p>
        </w:tc>
        <w:tc>
          <w:tcPr>
            <w:tcW w:w="170" w:type="dxa"/>
            <w:tcBorders>
              <w:top w:val="nil"/>
              <w:left w:val="nil"/>
              <w:bottom w:val="nil"/>
              <w:right w:val="nil"/>
            </w:tcBorders>
            <w:shd w:val="clear" w:color="auto" w:fill="auto"/>
            <w:vAlign w:val="bottom"/>
          </w:tcPr>
          <w:p w14:paraId="594B379B" w14:textId="16AC224B"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5A12747" w14:textId="5B17A5A1" w:rsidR="00CC4B95" w:rsidRPr="00C935A5" w:rsidRDefault="00CC4B95" w:rsidP="00CC4B95">
            <w:pPr>
              <w:spacing w:before="40" w:after="20"/>
              <w:jc w:val="center"/>
              <w:rPr>
                <w:rFonts w:cs="Arial"/>
                <w:sz w:val="18"/>
                <w:szCs w:val="18"/>
              </w:rPr>
            </w:pPr>
            <w:r w:rsidRPr="00CC4B95">
              <w:rPr>
                <w:rFonts w:cs="Arial"/>
                <w:sz w:val="18"/>
                <w:szCs w:val="18"/>
              </w:rPr>
              <w:t>1.254</w:t>
            </w:r>
          </w:p>
        </w:tc>
        <w:tc>
          <w:tcPr>
            <w:tcW w:w="1021" w:type="dxa"/>
            <w:tcBorders>
              <w:top w:val="nil"/>
              <w:left w:val="nil"/>
              <w:bottom w:val="nil"/>
              <w:right w:val="nil"/>
            </w:tcBorders>
            <w:vAlign w:val="bottom"/>
          </w:tcPr>
          <w:p w14:paraId="026C8CD6" w14:textId="3539F452"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021" w:type="dxa"/>
            <w:tcBorders>
              <w:top w:val="nil"/>
              <w:left w:val="nil"/>
              <w:bottom w:val="nil"/>
              <w:right w:val="nil"/>
            </w:tcBorders>
            <w:vAlign w:val="bottom"/>
          </w:tcPr>
          <w:p w14:paraId="1963B082" w14:textId="0B5EB7AC" w:rsidR="00CC4B95" w:rsidRPr="00C935A5" w:rsidRDefault="00CC4B95" w:rsidP="00CC4B95">
            <w:pPr>
              <w:spacing w:before="40" w:after="20"/>
              <w:jc w:val="center"/>
              <w:rPr>
                <w:rFonts w:cs="Arial"/>
                <w:sz w:val="18"/>
                <w:szCs w:val="18"/>
              </w:rPr>
            </w:pPr>
            <w:r w:rsidRPr="00CC4B95">
              <w:rPr>
                <w:rFonts w:cs="Arial"/>
                <w:sz w:val="18"/>
                <w:szCs w:val="18"/>
              </w:rPr>
              <w:t>1.246</w:t>
            </w:r>
          </w:p>
        </w:tc>
        <w:tc>
          <w:tcPr>
            <w:tcW w:w="1021" w:type="dxa"/>
            <w:tcBorders>
              <w:top w:val="nil"/>
              <w:left w:val="nil"/>
              <w:bottom w:val="nil"/>
              <w:right w:val="nil"/>
            </w:tcBorders>
            <w:vAlign w:val="bottom"/>
          </w:tcPr>
          <w:p w14:paraId="6BE8E3E1" w14:textId="4BB8F8B5" w:rsidR="00CC4B95" w:rsidRPr="00C935A5" w:rsidRDefault="00CC4B95" w:rsidP="00CC4B95">
            <w:pPr>
              <w:spacing w:before="40" w:after="20"/>
              <w:jc w:val="center"/>
              <w:rPr>
                <w:rFonts w:cs="Arial"/>
                <w:sz w:val="18"/>
                <w:szCs w:val="18"/>
              </w:rPr>
            </w:pPr>
            <w:r w:rsidRPr="00CC4B95">
              <w:rPr>
                <w:rFonts w:cs="Arial"/>
                <w:sz w:val="18"/>
                <w:szCs w:val="18"/>
              </w:rPr>
              <w:t>1.252</w:t>
            </w:r>
          </w:p>
        </w:tc>
        <w:tc>
          <w:tcPr>
            <w:tcW w:w="1021" w:type="dxa"/>
            <w:tcBorders>
              <w:top w:val="nil"/>
              <w:left w:val="nil"/>
              <w:bottom w:val="nil"/>
              <w:right w:val="nil"/>
            </w:tcBorders>
            <w:vAlign w:val="bottom"/>
          </w:tcPr>
          <w:p w14:paraId="207718A3" w14:textId="122A0C93" w:rsidR="00CC4B95" w:rsidRPr="00C935A5" w:rsidRDefault="00CC4B95" w:rsidP="00CC4B95">
            <w:pPr>
              <w:spacing w:before="40" w:after="20"/>
              <w:jc w:val="center"/>
              <w:rPr>
                <w:rFonts w:cs="Arial"/>
                <w:sz w:val="18"/>
                <w:szCs w:val="18"/>
              </w:rPr>
            </w:pPr>
            <w:r w:rsidRPr="00CC4B95">
              <w:rPr>
                <w:rFonts w:cs="Arial"/>
                <w:sz w:val="18"/>
                <w:szCs w:val="18"/>
              </w:rPr>
              <w:t>1.235</w:t>
            </w:r>
          </w:p>
        </w:tc>
        <w:tc>
          <w:tcPr>
            <w:tcW w:w="170" w:type="dxa"/>
            <w:tcBorders>
              <w:top w:val="nil"/>
              <w:left w:val="nil"/>
              <w:bottom w:val="nil"/>
              <w:right w:val="nil"/>
            </w:tcBorders>
            <w:vAlign w:val="bottom"/>
          </w:tcPr>
          <w:p w14:paraId="13F8F28B" w14:textId="72312E8D"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507D835B" w14:textId="63D3DE8B" w:rsidR="00CC4B95" w:rsidRPr="00C935A5" w:rsidRDefault="00CC4B95" w:rsidP="00CC4B95">
            <w:pPr>
              <w:spacing w:before="40" w:after="20"/>
              <w:jc w:val="center"/>
              <w:rPr>
                <w:rFonts w:cs="Arial"/>
                <w:sz w:val="18"/>
                <w:szCs w:val="18"/>
              </w:rPr>
            </w:pPr>
            <w:r w:rsidRPr="00CC4B95">
              <w:rPr>
                <w:rFonts w:cs="Arial"/>
                <w:sz w:val="18"/>
                <w:szCs w:val="18"/>
              </w:rPr>
              <w:t>1.717</w:t>
            </w:r>
          </w:p>
        </w:tc>
      </w:tr>
      <w:tr w:rsidR="00CC4B95" w:rsidRPr="00CC4B95" w14:paraId="6DEEB81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0ED502" w14:textId="77777777" w:rsidR="00CC4B95" w:rsidRPr="00C935A5" w:rsidRDefault="00CC4B95" w:rsidP="00CC4B95">
            <w:pPr>
              <w:spacing w:before="40" w:after="20"/>
              <w:rPr>
                <w:rFonts w:cs="Arial"/>
                <w:sz w:val="18"/>
                <w:szCs w:val="18"/>
              </w:rPr>
            </w:pPr>
            <w:r w:rsidRPr="00C935A5">
              <w:rPr>
                <w:rFonts w:cs="Arial"/>
                <w:sz w:val="18"/>
                <w:szCs w:val="18"/>
              </w:rPr>
              <w:t>Surf Coast S</w:t>
            </w:r>
          </w:p>
        </w:tc>
        <w:tc>
          <w:tcPr>
            <w:tcW w:w="1021" w:type="dxa"/>
            <w:tcBorders>
              <w:top w:val="nil"/>
              <w:left w:val="single" w:sz="18" w:space="0" w:color="5F497A" w:themeColor="accent4" w:themeShade="BF"/>
              <w:bottom w:val="nil"/>
              <w:right w:val="nil"/>
            </w:tcBorders>
            <w:shd w:val="clear" w:color="auto" w:fill="auto"/>
            <w:vAlign w:val="bottom"/>
          </w:tcPr>
          <w:p w14:paraId="030EAC96" w14:textId="49B66723" w:rsidR="00CC4B95" w:rsidRPr="00C935A5" w:rsidRDefault="00CC4B95" w:rsidP="00CC4B95">
            <w:pPr>
              <w:spacing w:before="40" w:after="20"/>
              <w:jc w:val="center"/>
              <w:rPr>
                <w:rFonts w:cs="Arial"/>
                <w:sz w:val="18"/>
                <w:szCs w:val="18"/>
              </w:rPr>
            </w:pPr>
            <w:r w:rsidRPr="00CC4B95">
              <w:rPr>
                <w:rFonts w:cs="Arial"/>
                <w:sz w:val="18"/>
                <w:szCs w:val="18"/>
              </w:rPr>
              <w:t>0.846</w:t>
            </w:r>
          </w:p>
        </w:tc>
        <w:tc>
          <w:tcPr>
            <w:tcW w:w="170" w:type="dxa"/>
            <w:tcBorders>
              <w:top w:val="nil"/>
              <w:left w:val="nil"/>
              <w:bottom w:val="nil"/>
              <w:right w:val="nil"/>
            </w:tcBorders>
            <w:shd w:val="clear" w:color="auto" w:fill="auto"/>
            <w:vAlign w:val="bottom"/>
          </w:tcPr>
          <w:p w14:paraId="64FF9789" w14:textId="3FAA592A"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3C654095" w14:textId="520D5622" w:rsidR="00CC4B95" w:rsidRPr="00C935A5" w:rsidRDefault="00CC4B95" w:rsidP="00CC4B95">
            <w:pPr>
              <w:spacing w:before="40" w:after="20"/>
              <w:jc w:val="center"/>
              <w:rPr>
                <w:rFonts w:cs="Arial"/>
                <w:sz w:val="18"/>
                <w:szCs w:val="18"/>
              </w:rPr>
            </w:pPr>
            <w:r w:rsidRPr="00CC4B95">
              <w:rPr>
                <w:rFonts w:cs="Arial"/>
                <w:sz w:val="18"/>
                <w:szCs w:val="18"/>
              </w:rPr>
              <w:t>1.210</w:t>
            </w:r>
          </w:p>
        </w:tc>
        <w:tc>
          <w:tcPr>
            <w:tcW w:w="1021" w:type="dxa"/>
            <w:tcBorders>
              <w:top w:val="nil"/>
              <w:left w:val="nil"/>
              <w:bottom w:val="nil"/>
              <w:right w:val="nil"/>
            </w:tcBorders>
            <w:vAlign w:val="bottom"/>
          </w:tcPr>
          <w:p w14:paraId="136B6E7F" w14:textId="64AE35CF" w:rsidR="00CC4B95" w:rsidRPr="00C935A5" w:rsidRDefault="00CC4B95" w:rsidP="00CC4B95">
            <w:pPr>
              <w:spacing w:before="40" w:after="20"/>
              <w:jc w:val="center"/>
              <w:rPr>
                <w:rFonts w:cs="Arial"/>
                <w:sz w:val="18"/>
                <w:szCs w:val="18"/>
              </w:rPr>
            </w:pPr>
            <w:r w:rsidRPr="00CC4B95">
              <w:rPr>
                <w:rFonts w:cs="Arial"/>
                <w:sz w:val="18"/>
                <w:szCs w:val="18"/>
              </w:rPr>
              <w:t>1.187</w:t>
            </w:r>
          </w:p>
        </w:tc>
        <w:tc>
          <w:tcPr>
            <w:tcW w:w="1021" w:type="dxa"/>
            <w:tcBorders>
              <w:top w:val="nil"/>
              <w:left w:val="nil"/>
              <w:bottom w:val="nil"/>
              <w:right w:val="nil"/>
            </w:tcBorders>
            <w:vAlign w:val="bottom"/>
          </w:tcPr>
          <w:p w14:paraId="1B7AB3DD" w14:textId="0A532FC7"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021" w:type="dxa"/>
            <w:tcBorders>
              <w:top w:val="nil"/>
              <w:left w:val="nil"/>
              <w:bottom w:val="nil"/>
              <w:right w:val="nil"/>
            </w:tcBorders>
            <w:vAlign w:val="bottom"/>
          </w:tcPr>
          <w:p w14:paraId="6C5DD7FE" w14:textId="345C9626" w:rsidR="00CC4B95" w:rsidRPr="00C935A5" w:rsidRDefault="00CC4B95" w:rsidP="00CC4B95">
            <w:pPr>
              <w:spacing w:before="40" w:after="20"/>
              <w:jc w:val="center"/>
              <w:rPr>
                <w:rFonts w:cs="Arial"/>
                <w:sz w:val="18"/>
                <w:szCs w:val="18"/>
              </w:rPr>
            </w:pPr>
            <w:r w:rsidRPr="00CC4B95">
              <w:rPr>
                <w:rFonts w:cs="Arial"/>
                <w:sz w:val="18"/>
                <w:szCs w:val="18"/>
              </w:rPr>
              <w:t>1.208</w:t>
            </w:r>
          </w:p>
        </w:tc>
        <w:tc>
          <w:tcPr>
            <w:tcW w:w="1021" w:type="dxa"/>
            <w:tcBorders>
              <w:top w:val="nil"/>
              <w:left w:val="nil"/>
              <w:bottom w:val="nil"/>
              <w:right w:val="nil"/>
            </w:tcBorders>
            <w:vAlign w:val="bottom"/>
          </w:tcPr>
          <w:p w14:paraId="4D52E1D4" w14:textId="5EF8F3C3" w:rsidR="00CC4B95" w:rsidRPr="00C935A5" w:rsidRDefault="00CC4B95" w:rsidP="00CC4B95">
            <w:pPr>
              <w:spacing w:before="40" w:after="20"/>
              <w:jc w:val="center"/>
              <w:rPr>
                <w:rFonts w:cs="Arial"/>
                <w:sz w:val="18"/>
                <w:szCs w:val="18"/>
              </w:rPr>
            </w:pPr>
            <w:r w:rsidRPr="00CC4B95">
              <w:rPr>
                <w:rFonts w:cs="Arial"/>
                <w:sz w:val="18"/>
                <w:szCs w:val="18"/>
              </w:rPr>
              <w:t>1.191</w:t>
            </w:r>
          </w:p>
        </w:tc>
        <w:tc>
          <w:tcPr>
            <w:tcW w:w="170" w:type="dxa"/>
            <w:tcBorders>
              <w:top w:val="nil"/>
              <w:left w:val="nil"/>
              <w:bottom w:val="nil"/>
              <w:right w:val="nil"/>
            </w:tcBorders>
            <w:vAlign w:val="bottom"/>
          </w:tcPr>
          <w:p w14:paraId="7FAE52DC" w14:textId="0FAC7661"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5DADC1C0" w14:textId="66462859" w:rsidR="00CC4B95" w:rsidRPr="00C935A5" w:rsidRDefault="00CC4B95" w:rsidP="00CC4B95">
            <w:pPr>
              <w:spacing w:before="40" w:after="20"/>
              <w:jc w:val="center"/>
              <w:rPr>
                <w:rFonts w:cs="Arial"/>
                <w:sz w:val="18"/>
                <w:szCs w:val="18"/>
              </w:rPr>
            </w:pPr>
            <w:r w:rsidRPr="00CC4B95">
              <w:rPr>
                <w:rFonts w:cs="Arial"/>
                <w:sz w:val="18"/>
                <w:szCs w:val="18"/>
              </w:rPr>
              <w:t>1.479</w:t>
            </w:r>
          </w:p>
        </w:tc>
      </w:tr>
      <w:tr w:rsidR="00CC4B95" w:rsidRPr="00CC4B95" w14:paraId="46FA95E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194649" w14:textId="77777777" w:rsidR="00CC4B95" w:rsidRPr="00C935A5" w:rsidRDefault="00CC4B95" w:rsidP="00CC4B95">
            <w:pPr>
              <w:spacing w:before="40" w:after="20"/>
              <w:rPr>
                <w:rFonts w:cs="Arial"/>
                <w:sz w:val="18"/>
                <w:szCs w:val="18"/>
              </w:rPr>
            </w:pPr>
            <w:r w:rsidRPr="00C935A5">
              <w:rPr>
                <w:rFonts w:cs="Arial"/>
                <w:sz w:val="18"/>
                <w:szCs w:val="18"/>
              </w:rPr>
              <w:t>Swan Hill RC</w:t>
            </w:r>
          </w:p>
        </w:tc>
        <w:tc>
          <w:tcPr>
            <w:tcW w:w="1021" w:type="dxa"/>
            <w:tcBorders>
              <w:top w:val="nil"/>
              <w:left w:val="single" w:sz="18" w:space="0" w:color="5F497A" w:themeColor="accent4" w:themeShade="BF"/>
              <w:bottom w:val="nil"/>
              <w:right w:val="nil"/>
            </w:tcBorders>
            <w:shd w:val="clear" w:color="auto" w:fill="auto"/>
            <w:vAlign w:val="bottom"/>
          </w:tcPr>
          <w:p w14:paraId="36AA4925" w14:textId="759F8679" w:rsidR="00CC4B95" w:rsidRPr="00C935A5" w:rsidRDefault="00CC4B95" w:rsidP="00CC4B95">
            <w:pPr>
              <w:spacing w:before="40" w:after="20"/>
              <w:jc w:val="center"/>
              <w:rPr>
                <w:rFonts w:cs="Arial"/>
                <w:sz w:val="18"/>
                <w:szCs w:val="18"/>
              </w:rPr>
            </w:pPr>
            <w:r w:rsidRPr="00CC4B95">
              <w:rPr>
                <w:rFonts w:cs="Arial"/>
                <w:sz w:val="18"/>
                <w:szCs w:val="18"/>
              </w:rPr>
              <w:t>1.054</w:t>
            </w:r>
          </w:p>
        </w:tc>
        <w:tc>
          <w:tcPr>
            <w:tcW w:w="170" w:type="dxa"/>
            <w:tcBorders>
              <w:top w:val="nil"/>
              <w:left w:val="nil"/>
              <w:bottom w:val="nil"/>
              <w:right w:val="nil"/>
            </w:tcBorders>
            <w:shd w:val="clear" w:color="auto" w:fill="auto"/>
            <w:vAlign w:val="bottom"/>
          </w:tcPr>
          <w:p w14:paraId="3DC4D633" w14:textId="711475F3"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35A407D" w14:textId="2C86D89E"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021" w:type="dxa"/>
            <w:tcBorders>
              <w:top w:val="nil"/>
              <w:left w:val="nil"/>
              <w:bottom w:val="nil"/>
              <w:right w:val="nil"/>
            </w:tcBorders>
            <w:vAlign w:val="bottom"/>
          </w:tcPr>
          <w:p w14:paraId="7868CCB4" w14:textId="4C30E9A8" w:rsidR="00CC4B95" w:rsidRPr="00C935A5" w:rsidRDefault="00CC4B95" w:rsidP="00CC4B95">
            <w:pPr>
              <w:spacing w:before="40" w:after="20"/>
              <w:jc w:val="center"/>
              <w:rPr>
                <w:rFonts w:cs="Arial"/>
                <w:sz w:val="18"/>
                <w:szCs w:val="18"/>
              </w:rPr>
            </w:pPr>
            <w:r w:rsidRPr="00CC4B95">
              <w:rPr>
                <w:rFonts w:cs="Arial"/>
                <w:sz w:val="18"/>
                <w:szCs w:val="18"/>
              </w:rPr>
              <w:t>1.216</w:t>
            </w:r>
          </w:p>
        </w:tc>
        <w:tc>
          <w:tcPr>
            <w:tcW w:w="1021" w:type="dxa"/>
            <w:tcBorders>
              <w:top w:val="nil"/>
              <w:left w:val="nil"/>
              <w:bottom w:val="nil"/>
              <w:right w:val="nil"/>
            </w:tcBorders>
            <w:vAlign w:val="bottom"/>
          </w:tcPr>
          <w:p w14:paraId="678218AA" w14:textId="0B80BE15" w:rsidR="00CC4B95" w:rsidRPr="00C935A5" w:rsidRDefault="00CC4B95" w:rsidP="00CC4B95">
            <w:pPr>
              <w:spacing w:before="40" w:after="20"/>
              <w:jc w:val="center"/>
              <w:rPr>
                <w:rFonts w:cs="Arial"/>
                <w:sz w:val="18"/>
                <w:szCs w:val="18"/>
              </w:rPr>
            </w:pPr>
            <w:r w:rsidRPr="00CC4B95">
              <w:rPr>
                <w:rFonts w:cs="Arial"/>
                <w:sz w:val="18"/>
                <w:szCs w:val="18"/>
              </w:rPr>
              <w:t>1.232</w:t>
            </w:r>
          </w:p>
        </w:tc>
        <w:tc>
          <w:tcPr>
            <w:tcW w:w="1021" w:type="dxa"/>
            <w:tcBorders>
              <w:top w:val="nil"/>
              <w:left w:val="nil"/>
              <w:bottom w:val="nil"/>
              <w:right w:val="nil"/>
            </w:tcBorders>
            <w:vAlign w:val="bottom"/>
          </w:tcPr>
          <w:p w14:paraId="535008DD" w14:textId="6508DC41"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021" w:type="dxa"/>
            <w:tcBorders>
              <w:top w:val="nil"/>
              <w:left w:val="nil"/>
              <w:bottom w:val="nil"/>
              <w:right w:val="nil"/>
            </w:tcBorders>
            <w:vAlign w:val="bottom"/>
          </w:tcPr>
          <w:p w14:paraId="04F91498" w14:textId="1FF6A566" w:rsidR="00CC4B95" w:rsidRPr="00C935A5" w:rsidRDefault="00CC4B95" w:rsidP="00CC4B95">
            <w:pPr>
              <w:spacing w:before="40" w:after="20"/>
              <w:jc w:val="center"/>
              <w:rPr>
                <w:rFonts w:cs="Arial"/>
                <w:sz w:val="18"/>
                <w:szCs w:val="18"/>
              </w:rPr>
            </w:pPr>
            <w:r w:rsidRPr="00CC4B95">
              <w:rPr>
                <w:rFonts w:cs="Arial"/>
                <w:sz w:val="18"/>
                <w:szCs w:val="18"/>
              </w:rPr>
              <w:t>1.220</w:t>
            </w:r>
          </w:p>
        </w:tc>
        <w:tc>
          <w:tcPr>
            <w:tcW w:w="170" w:type="dxa"/>
            <w:tcBorders>
              <w:top w:val="nil"/>
              <w:left w:val="nil"/>
              <w:bottom w:val="nil"/>
              <w:right w:val="nil"/>
            </w:tcBorders>
            <w:vAlign w:val="bottom"/>
          </w:tcPr>
          <w:p w14:paraId="6297AEBC" w14:textId="5433F03A"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70173FE1" w14:textId="6793C76C" w:rsidR="00CC4B95" w:rsidRPr="00C935A5" w:rsidRDefault="00CC4B95" w:rsidP="00CC4B95">
            <w:pPr>
              <w:spacing w:before="40" w:after="20"/>
              <w:jc w:val="center"/>
              <w:rPr>
                <w:rFonts w:cs="Arial"/>
                <w:sz w:val="18"/>
                <w:szCs w:val="18"/>
              </w:rPr>
            </w:pPr>
            <w:r w:rsidRPr="00CC4B95">
              <w:rPr>
                <w:rFonts w:cs="Arial"/>
                <w:sz w:val="18"/>
                <w:szCs w:val="18"/>
              </w:rPr>
              <w:t>0.898</w:t>
            </w:r>
          </w:p>
        </w:tc>
      </w:tr>
      <w:tr w:rsidR="00CC4B95" w:rsidRPr="00CC4B95" w14:paraId="5E274F4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65649E4" w14:textId="77777777" w:rsidR="00CC4B95" w:rsidRPr="00C935A5" w:rsidRDefault="00CC4B95" w:rsidP="00CC4B95">
            <w:pPr>
              <w:spacing w:before="40" w:after="20"/>
              <w:rPr>
                <w:rFonts w:cs="Arial"/>
                <w:sz w:val="18"/>
                <w:szCs w:val="18"/>
              </w:rPr>
            </w:pPr>
            <w:r w:rsidRPr="00C935A5">
              <w:rPr>
                <w:rFonts w:cs="Arial"/>
                <w:sz w:val="18"/>
                <w:szCs w:val="18"/>
              </w:rPr>
              <w:t>Towong S</w:t>
            </w:r>
          </w:p>
        </w:tc>
        <w:tc>
          <w:tcPr>
            <w:tcW w:w="1021" w:type="dxa"/>
            <w:tcBorders>
              <w:top w:val="nil"/>
              <w:left w:val="single" w:sz="18" w:space="0" w:color="5F497A" w:themeColor="accent4" w:themeShade="BF"/>
              <w:bottom w:val="nil"/>
              <w:right w:val="nil"/>
            </w:tcBorders>
            <w:shd w:val="clear" w:color="auto" w:fill="auto"/>
            <w:vAlign w:val="bottom"/>
          </w:tcPr>
          <w:p w14:paraId="075D6A6D" w14:textId="03F6CB38" w:rsidR="00CC4B95" w:rsidRPr="00C935A5" w:rsidRDefault="00CC4B95" w:rsidP="00CC4B95">
            <w:pPr>
              <w:spacing w:before="40" w:after="20"/>
              <w:jc w:val="center"/>
              <w:rPr>
                <w:rFonts w:cs="Arial"/>
                <w:sz w:val="18"/>
                <w:szCs w:val="18"/>
              </w:rPr>
            </w:pPr>
            <w:r w:rsidRPr="00CC4B95">
              <w:rPr>
                <w:rFonts w:cs="Arial"/>
                <w:sz w:val="18"/>
                <w:szCs w:val="18"/>
              </w:rPr>
              <w:t>1.015</w:t>
            </w:r>
          </w:p>
        </w:tc>
        <w:tc>
          <w:tcPr>
            <w:tcW w:w="170" w:type="dxa"/>
            <w:tcBorders>
              <w:top w:val="nil"/>
              <w:left w:val="nil"/>
              <w:bottom w:val="nil"/>
              <w:right w:val="nil"/>
            </w:tcBorders>
            <w:shd w:val="clear" w:color="auto" w:fill="auto"/>
            <w:vAlign w:val="bottom"/>
          </w:tcPr>
          <w:p w14:paraId="25C88CB9" w14:textId="7C882A2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9CB66BB" w14:textId="2B5658B8" w:rsidR="00CC4B95" w:rsidRPr="00C935A5" w:rsidRDefault="00CC4B95" w:rsidP="00CC4B95">
            <w:pPr>
              <w:spacing w:before="40" w:after="20"/>
              <w:jc w:val="center"/>
              <w:rPr>
                <w:rFonts w:cs="Arial"/>
                <w:sz w:val="18"/>
                <w:szCs w:val="18"/>
              </w:rPr>
            </w:pPr>
            <w:r w:rsidRPr="00CC4B95">
              <w:rPr>
                <w:rFonts w:cs="Arial"/>
                <w:sz w:val="18"/>
                <w:szCs w:val="18"/>
              </w:rPr>
              <w:t>1.263</w:t>
            </w:r>
          </w:p>
        </w:tc>
        <w:tc>
          <w:tcPr>
            <w:tcW w:w="1021" w:type="dxa"/>
            <w:tcBorders>
              <w:top w:val="nil"/>
              <w:left w:val="nil"/>
              <w:bottom w:val="nil"/>
              <w:right w:val="nil"/>
            </w:tcBorders>
            <w:vAlign w:val="bottom"/>
          </w:tcPr>
          <w:p w14:paraId="2B30DF63" w14:textId="2A96668F"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021" w:type="dxa"/>
            <w:tcBorders>
              <w:top w:val="nil"/>
              <w:left w:val="nil"/>
              <w:bottom w:val="nil"/>
              <w:right w:val="nil"/>
            </w:tcBorders>
            <w:vAlign w:val="bottom"/>
          </w:tcPr>
          <w:p w14:paraId="0CF6AF6F" w14:textId="66E93C03" w:rsidR="00CC4B95" w:rsidRPr="00C935A5" w:rsidRDefault="00CC4B95" w:rsidP="00CC4B95">
            <w:pPr>
              <w:spacing w:before="40" w:after="20"/>
              <w:jc w:val="center"/>
              <w:rPr>
                <w:rFonts w:cs="Arial"/>
                <w:sz w:val="18"/>
                <w:szCs w:val="18"/>
              </w:rPr>
            </w:pPr>
            <w:r w:rsidRPr="00CC4B95">
              <w:rPr>
                <w:rFonts w:cs="Arial"/>
                <w:sz w:val="18"/>
                <w:szCs w:val="18"/>
              </w:rPr>
              <w:t>1.255</w:t>
            </w:r>
          </w:p>
        </w:tc>
        <w:tc>
          <w:tcPr>
            <w:tcW w:w="1021" w:type="dxa"/>
            <w:tcBorders>
              <w:top w:val="nil"/>
              <w:left w:val="nil"/>
              <w:bottom w:val="nil"/>
              <w:right w:val="nil"/>
            </w:tcBorders>
            <w:vAlign w:val="bottom"/>
          </w:tcPr>
          <w:p w14:paraId="45449DF2" w14:textId="1CB0248C" w:rsidR="00CC4B95" w:rsidRPr="00C935A5" w:rsidRDefault="00CC4B95" w:rsidP="00CC4B95">
            <w:pPr>
              <w:spacing w:before="40" w:after="20"/>
              <w:jc w:val="center"/>
              <w:rPr>
                <w:rFonts w:cs="Arial"/>
                <w:sz w:val="18"/>
                <w:szCs w:val="18"/>
              </w:rPr>
            </w:pPr>
            <w:r w:rsidRPr="00CC4B95">
              <w:rPr>
                <w:rFonts w:cs="Arial"/>
                <w:sz w:val="18"/>
                <w:szCs w:val="18"/>
              </w:rPr>
              <w:t>1.261</w:t>
            </w:r>
          </w:p>
        </w:tc>
        <w:tc>
          <w:tcPr>
            <w:tcW w:w="1021" w:type="dxa"/>
            <w:tcBorders>
              <w:top w:val="nil"/>
              <w:left w:val="nil"/>
              <w:bottom w:val="nil"/>
              <w:right w:val="nil"/>
            </w:tcBorders>
            <w:vAlign w:val="bottom"/>
          </w:tcPr>
          <w:p w14:paraId="6EB50053" w14:textId="2C76C017" w:rsidR="00CC4B95" w:rsidRPr="00C935A5" w:rsidRDefault="00CC4B95" w:rsidP="00CC4B95">
            <w:pPr>
              <w:spacing w:before="40" w:after="20"/>
              <w:jc w:val="center"/>
              <w:rPr>
                <w:rFonts w:cs="Arial"/>
                <w:sz w:val="18"/>
                <w:szCs w:val="18"/>
              </w:rPr>
            </w:pPr>
            <w:r w:rsidRPr="00CC4B95">
              <w:rPr>
                <w:rFonts w:cs="Arial"/>
                <w:sz w:val="18"/>
                <w:szCs w:val="18"/>
              </w:rPr>
              <w:t>1.244</w:t>
            </w:r>
          </w:p>
        </w:tc>
        <w:tc>
          <w:tcPr>
            <w:tcW w:w="170" w:type="dxa"/>
            <w:tcBorders>
              <w:top w:val="nil"/>
              <w:left w:val="nil"/>
              <w:bottom w:val="nil"/>
              <w:right w:val="nil"/>
            </w:tcBorders>
            <w:vAlign w:val="bottom"/>
          </w:tcPr>
          <w:p w14:paraId="30DA698A" w14:textId="62B3F2C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60F9080" w14:textId="2C7637AE" w:rsidR="00CC4B95" w:rsidRPr="00C935A5" w:rsidRDefault="00CC4B95" w:rsidP="00CC4B95">
            <w:pPr>
              <w:spacing w:before="40" w:after="20"/>
              <w:jc w:val="center"/>
              <w:rPr>
                <w:rFonts w:cs="Arial"/>
                <w:sz w:val="18"/>
                <w:szCs w:val="18"/>
              </w:rPr>
            </w:pPr>
            <w:r w:rsidRPr="00CC4B95">
              <w:rPr>
                <w:rFonts w:cs="Arial"/>
                <w:sz w:val="18"/>
                <w:szCs w:val="18"/>
              </w:rPr>
              <w:t>1.186</w:t>
            </w:r>
          </w:p>
        </w:tc>
      </w:tr>
      <w:tr w:rsidR="00CC4B95" w:rsidRPr="00CC4B95" w14:paraId="710409C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51902ED" w14:textId="77777777" w:rsidR="00CC4B95" w:rsidRPr="00C935A5" w:rsidRDefault="00CC4B95" w:rsidP="00CC4B95">
            <w:pPr>
              <w:spacing w:before="40" w:after="20"/>
              <w:rPr>
                <w:rFonts w:cs="Arial"/>
                <w:sz w:val="18"/>
                <w:szCs w:val="18"/>
              </w:rPr>
            </w:pPr>
            <w:r w:rsidRPr="00C935A5">
              <w:rPr>
                <w:rFonts w:cs="Arial"/>
                <w:sz w:val="18"/>
                <w:szCs w:val="18"/>
              </w:rPr>
              <w:t>Wangaratta RC</w:t>
            </w:r>
          </w:p>
        </w:tc>
        <w:tc>
          <w:tcPr>
            <w:tcW w:w="1021" w:type="dxa"/>
            <w:tcBorders>
              <w:top w:val="nil"/>
              <w:left w:val="single" w:sz="18" w:space="0" w:color="5F497A" w:themeColor="accent4" w:themeShade="BF"/>
              <w:bottom w:val="nil"/>
              <w:right w:val="nil"/>
            </w:tcBorders>
            <w:shd w:val="clear" w:color="auto" w:fill="auto"/>
            <w:vAlign w:val="bottom"/>
          </w:tcPr>
          <w:p w14:paraId="4B921769" w14:textId="2DDECF2E" w:rsidR="00CC4B95" w:rsidRPr="00C935A5" w:rsidRDefault="00CC4B95" w:rsidP="00CC4B95">
            <w:pPr>
              <w:spacing w:before="40" w:after="20"/>
              <w:jc w:val="center"/>
              <w:rPr>
                <w:rFonts w:cs="Arial"/>
                <w:sz w:val="18"/>
                <w:szCs w:val="18"/>
              </w:rPr>
            </w:pPr>
            <w:r w:rsidRPr="00CC4B95">
              <w:rPr>
                <w:rFonts w:cs="Arial"/>
                <w:sz w:val="18"/>
                <w:szCs w:val="18"/>
              </w:rPr>
              <w:t>1.117</w:t>
            </w:r>
          </w:p>
        </w:tc>
        <w:tc>
          <w:tcPr>
            <w:tcW w:w="170" w:type="dxa"/>
            <w:tcBorders>
              <w:top w:val="nil"/>
              <w:left w:val="nil"/>
              <w:bottom w:val="nil"/>
              <w:right w:val="nil"/>
            </w:tcBorders>
            <w:shd w:val="clear" w:color="auto" w:fill="auto"/>
            <w:vAlign w:val="bottom"/>
          </w:tcPr>
          <w:p w14:paraId="3E9904C4" w14:textId="69D03A09"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F58A314" w14:textId="4E42D132" w:rsidR="00CC4B95" w:rsidRPr="00C935A5" w:rsidRDefault="00CC4B95" w:rsidP="00CC4B95">
            <w:pPr>
              <w:spacing w:before="40" w:after="20"/>
              <w:jc w:val="center"/>
              <w:rPr>
                <w:rFonts w:cs="Arial"/>
                <w:sz w:val="18"/>
                <w:szCs w:val="18"/>
              </w:rPr>
            </w:pPr>
            <w:r w:rsidRPr="00CC4B95">
              <w:rPr>
                <w:rFonts w:cs="Arial"/>
                <w:sz w:val="18"/>
                <w:szCs w:val="18"/>
              </w:rPr>
              <w:t>1.225</w:t>
            </w:r>
          </w:p>
        </w:tc>
        <w:tc>
          <w:tcPr>
            <w:tcW w:w="1021" w:type="dxa"/>
            <w:tcBorders>
              <w:top w:val="nil"/>
              <w:left w:val="nil"/>
              <w:bottom w:val="nil"/>
              <w:right w:val="nil"/>
            </w:tcBorders>
            <w:vAlign w:val="bottom"/>
          </w:tcPr>
          <w:p w14:paraId="567501DE" w14:textId="746053D6"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021" w:type="dxa"/>
            <w:tcBorders>
              <w:top w:val="nil"/>
              <w:left w:val="nil"/>
              <w:bottom w:val="nil"/>
              <w:right w:val="nil"/>
            </w:tcBorders>
            <w:vAlign w:val="bottom"/>
          </w:tcPr>
          <w:p w14:paraId="61D5860D" w14:textId="2E7D2F6E" w:rsidR="00CC4B95" w:rsidRPr="00C935A5" w:rsidRDefault="00CC4B95" w:rsidP="00CC4B95">
            <w:pPr>
              <w:spacing w:before="40" w:after="20"/>
              <w:jc w:val="center"/>
              <w:rPr>
                <w:rFonts w:cs="Arial"/>
                <w:sz w:val="18"/>
                <w:szCs w:val="18"/>
              </w:rPr>
            </w:pPr>
            <w:r w:rsidRPr="00CC4B95">
              <w:rPr>
                <w:rFonts w:cs="Arial"/>
                <w:sz w:val="18"/>
                <w:szCs w:val="18"/>
              </w:rPr>
              <w:t>1.217</w:t>
            </w:r>
          </w:p>
        </w:tc>
        <w:tc>
          <w:tcPr>
            <w:tcW w:w="1021" w:type="dxa"/>
            <w:tcBorders>
              <w:top w:val="nil"/>
              <w:left w:val="nil"/>
              <w:bottom w:val="nil"/>
              <w:right w:val="nil"/>
            </w:tcBorders>
            <w:vAlign w:val="bottom"/>
          </w:tcPr>
          <w:p w14:paraId="715D0B35" w14:textId="13915E03" w:rsidR="00CC4B95" w:rsidRPr="00C935A5" w:rsidRDefault="00CC4B95" w:rsidP="00CC4B95">
            <w:pPr>
              <w:spacing w:before="40" w:after="20"/>
              <w:jc w:val="center"/>
              <w:rPr>
                <w:rFonts w:cs="Arial"/>
                <w:sz w:val="18"/>
                <w:szCs w:val="18"/>
              </w:rPr>
            </w:pPr>
            <w:r w:rsidRPr="00CC4B95">
              <w:rPr>
                <w:rFonts w:cs="Arial"/>
                <w:sz w:val="18"/>
                <w:szCs w:val="18"/>
              </w:rPr>
              <w:t>1.223</w:t>
            </w:r>
          </w:p>
        </w:tc>
        <w:tc>
          <w:tcPr>
            <w:tcW w:w="1021" w:type="dxa"/>
            <w:tcBorders>
              <w:top w:val="nil"/>
              <w:left w:val="nil"/>
              <w:bottom w:val="nil"/>
              <w:right w:val="nil"/>
            </w:tcBorders>
            <w:vAlign w:val="bottom"/>
          </w:tcPr>
          <w:p w14:paraId="578489D9" w14:textId="4AD064C4" w:rsidR="00CC4B95" w:rsidRPr="00C935A5" w:rsidRDefault="00CC4B95" w:rsidP="00CC4B95">
            <w:pPr>
              <w:spacing w:before="40" w:after="20"/>
              <w:jc w:val="center"/>
              <w:rPr>
                <w:rFonts w:cs="Arial"/>
                <w:sz w:val="18"/>
                <w:szCs w:val="18"/>
              </w:rPr>
            </w:pPr>
            <w:r w:rsidRPr="00CC4B95">
              <w:rPr>
                <w:rFonts w:cs="Arial"/>
                <w:sz w:val="18"/>
                <w:szCs w:val="18"/>
              </w:rPr>
              <w:t>1.206</w:t>
            </w:r>
          </w:p>
        </w:tc>
        <w:tc>
          <w:tcPr>
            <w:tcW w:w="170" w:type="dxa"/>
            <w:tcBorders>
              <w:top w:val="nil"/>
              <w:left w:val="nil"/>
              <w:bottom w:val="nil"/>
              <w:right w:val="nil"/>
            </w:tcBorders>
            <w:vAlign w:val="bottom"/>
          </w:tcPr>
          <w:p w14:paraId="12A91D9B" w14:textId="37B69E9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7CE179A1" w14:textId="73EE5267" w:rsidR="00CC4B95" w:rsidRPr="00C935A5" w:rsidRDefault="00CC4B95" w:rsidP="00CC4B95">
            <w:pPr>
              <w:spacing w:before="40" w:after="20"/>
              <w:jc w:val="center"/>
              <w:rPr>
                <w:rFonts w:cs="Arial"/>
                <w:sz w:val="18"/>
                <w:szCs w:val="18"/>
              </w:rPr>
            </w:pPr>
            <w:r w:rsidRPr="00CC4B95">
              <w:rPr>
                <w:rFonts w:cs="Arial"/>
                <w:sz w:val="18"/>
                <w:szCs w:val="18"/>
              </w:rPr>
              <w:t>1.119</w:t>
            </w:r>
          </w:p>
        </w:tc>
      </w:tr>
      <w:tr w:rsidR="00CC4B95" w:rsidRPr="00CC4B95" w14:paraId="1540CBF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2F7ED89" w14:textId="77777777" w:rsidR="00CC4B95" w:rsidRPr="00C935A5" w:rsidRDefault="00CC4B95" w:rsidP="00CC4B95">
            <w:pPr>
              <w:spacing w:before="40" w:after="20"/>
              <w:rPr>
                <w:rFonts w:cs="Arial"/>
                <w:sz w:val="18"/>
                <w:szCs w:val="18"/>
              </w:rPr>
            </w:pPr>
            <w:r w:rsidRPr="00C935A5">
              <w:rPr>
                <w:rFonts w:cs="Arial"/>
                <w:sz w:val="18"/>
                <w:szCs w:val="18"/>
              </w:rPr>
              <w:t>Warrnambool C</w:t>
            </w:r>
          </w:p>
        </w:tc>
        <w:tc>
          <w:tcPr>
            <w:tcW w:w="1021" w:type="dxa"/>
            <w:tcBorders>
              <w:top w:val="nil"/>
              <w:left w:val="single" w:sz="18" w:space="0" w:color="5F497A" w:themeColor="accent4" w:themeShade="BF"/>
              <w:bottom w:val="nil"/>
              <w:right w:val="nil"/>
            </w:tcBorders>
            <w:shd w:val="clear" w:color="auto" w:fill="auto"/>
            <w:vAlign w:val="bottom"/>
          </w:tcPr>
          <w:p w14:paraId="3C607D4E" w14:textId="57BED527" w:rsidR="00CC4B95" w:rsidRPr="00C935A5" w:rsidRDefault="00CC4B95" w:rsidP="00CC4B95">
            <w:pPr>
              <w:spacing w:before="40" w:after="20"/>
              <w:jc w:val="center"/>
              <w:rPr>
                <w:rFonts w:cs="Arial"/>
                <w:sz w:val="18"/>
                <w:szCs w:val="18"/>
              </w:rPr>
            </w:pPr>
            <w:r w:rsidRPr="00CC4B95">
              <w:rPr>
                <w:rFonts w:cs="Arial"/>
                <w:sz w:val="18"/>
                <w:szCs w:val="18"/>
              </w:rPr>
              <w:t>1.137</w:t>
            </w:r>
          </w:p>
        </w:tc>
        <w:tc>
          <w:tcPr>
            <w:tcW w:w="170" w:type="dxa"/>
            <w:tcBorders>
              <w:top w:val="nil"/>
              <w:left w:val="nil"/>
              <w:bottom w:val="nil"/>
              <w:right w:val="nil"/>
            </w:tcBorders>
            <w:shd w:val="clear" w:color="auto" w:fill="auto"/>
            <w:vAlign w:val="bottom"/>
          </w:tcPr>
          <w:p w14:paraId="5CB3FFB0" w14:textId="224B9BA1"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0064E16D" w14:textId="18DC33EE" w:rsidR="00CC4B95" w:rsidRPr="00C935A5" w:rsidRDefault="00CC4B95" w:rsidP="00CC4B95">
            <w:pPr>
              <w:spacing w:before="40" w:after="20"/>
              <w:jc w:val="center"/>
              <w:rPr>
                <w:rFonts w:cs="Arial"/>
                <w:sz w:val="18"/>
                <w:szCs w:val="18"/>
              </w:rPr>
            </w:pPr>
            <w:r w:rsidRPr="00CC4B95">
              <w:rPr>
                <w:rFonts w:cs="Arial"/>
                <w:sz w:val="18"/>
                <w:szCs w:val="18"/>
              </w:rPr>
              <w:t>1.216</w:t>
            </w:r>
          </w:p>
        </w:tc>
        <w:tc>
          <w:tcPr>
            <w:tcW w:w="1021" w:type="dxa"/>
            <w:tcBorders>
              <w:top w:val="nil"/>
              <w:left w:val="nil"/>
              <w:bottom w:val="nil"/>
              <w:right w:val="nil"/>
            </w:tcBorders>
            <w:vAlign w:val="bottom"/>
          </w:tcPr>
          <w:p w14:paraId="3928C7F3" w14:textId="52C0E456" w:rsidR="00CC4B95" w:rsidRPr="00C935A5" w:rsidRDefault="00CC4B95" w:rsidP="00CC4B95">
            <w:pPr>
              <w:spacing w:before="40" w:after="20"/>
              <w:jc w:val="center"/>
              <w:rPr>
                <w:rFonts w:cs="Arial"/>
                <w:sz w:val="18"/>
                <w:szCs w:val="18"/>
              </w:rPr>
            </w:pPr>
            <w:r w:rsidRPr="00CC4B95">
              <w:rPr>
                <w:rFonts w:cs="Arial"/>
                <w:sz w:val="18"/>
                <w:szCs w:val="18"/>
              </w:rPr>
              <w:t>1.193</w:t>
            </w:r>
          </w:p>
        </w:tc>
        <w:tc>
          <w:tcPr>
            <w:tcW w:w="1021" w:type="dxa"/>
            <w:tcBorders>
              <w:top w:val="nil"/>
              <w:left w:val="nil"/>
              <w:bottom w:val="nil"/>
              <w:right w:val="nil"/>
            </w:tcBorders>
            <w:vAlign w:val="bottom"/>
          </w:tcPr>
          <w:p w14:paraId="6C8B7557" w14:textId="4D049DE5" w:rsidR="00CC4B95" w:rsidRPr="00C935A5" w:rsidRDefault="00CC4B95" w:rsidP="00CC4B95">
            <w:pPr>
              <w:spacing w:before="40" w:after="20"/>
              <w:jc w:val="center"/>
              <w:rPr>
                <w:rFonts w:cs="Arial"/>
                <w:sz w:val="18"/>
                <w:szCs w:val="18"/>
              </w:rPr>
            </w:pPr>
            <w:r w:rsidRPr="00CC4B95">
              <w:rPr>
                <w:rFonts w:cs="Arial"/>
                <w:sz w:val="18"/>
                <w:szCs w:val="18"/>
              </w:rPr>
              <w:t>1.208</w:t>
            </w:r>
          </w:p>
        </w:tc>
        <w:tc>
          <w:tcPr>
            <w:tcW w:w="1021" w:type="dxa"/>
            <w:tcBorders>
              <w:top w:val="nil"/>
              <w:left w:val="nil"/>
              <w:bottom w:val="nil"/>
              <w:right w:val="nil"/>
            </w:tcBorders>
            <w:vAlign w:val="bottom"/>
          </w:tcPr>
          <w:p w14:paraId="7636840A" w14:textId="452A2E30" w:rsidR="00CC4B95" w:rsidRPr="00C935A5" w:rsidRDefault="00CC4B95" w:rsidP="00CC4B95">
            <w:pPr>
              <w:spacing w:before="40" w:after="20"/>
              <w:jc w:val="center"/>
              <w:rPr>
                <w:rFonts w:cs="Arial"/>
                <w:sz w:val="18"/>
                <w:szCs w:val="18"/>
              </w:rPr>
            </w:pPr>
            <w:r w:rsidRPr="00CC4B95">
              <w:rPr>
                <w:rFonts w:cs="Arial"/>
                <w:sz w:val="18"/>
                <w:szCs w:val="18"/>
              </w:rPr>
              <w:t>1.214</w:t>
            </w:r>
          </w:p>
        </w:tc>
        <w:tc>
          <w:tcPr>
            <w:tcW w:w="1021" w:type="dxa"/>
            <w:tcBorders>
              <w:top w:val="nil"/>
              <w:left w:val="nil"/>
              <w:bottom w:val="nil"/>
              <w:right w:val="nil"/>
            </w:tcBorders>
            <w:vAlign w:val="bottom"/>
          </w:tcPr>
          <w:p w14:paraId="3D217E72" w14:textId="7E3AB2A9" w:rsidR="00CC4B95" w:rsidRPr="00C935A5" w:rsidRDefault="00CC4B95" w:rsidP="00CC4B95">
            <w:pPr>
              <w:spacing w:before="40" w:after="20"/>
              <w:jc w:val="center"/>
              <w:rPr>
                <w:rFonts w:cs="Arial"/>
                <w:sz w:val="18"/>
                <w:szCs w:val="18"/>
              </w:rPr>
            </w:pPr>
            <w:r w:rsidRPr="00CC4B95">
              <w:rPr>
                <w:rFonts w:cs="Arial"/>
                <w:sz w:val="18"/>
                <w:szCs w:val="18"/>
              </w:rPr>
              <w:t>1.197</w:t>
            </w:r>
          </w:p>
        </w:tc>
        <w:tc>
          <w:tcPr>
            <w:tcW w:w="170" w:type="dxa"/>
            <w:tcBorders>
              <w:top w:val="nil"/>
              <w:left w:val="nil"/>
              <w:bottom w:val="nil"/>
              <w:right w:val="nil"/>
            </w:tcBorders>
            <w:vAlign w:val="bottom"/>
          </w:tcPr>
          <w:p w14:paraId="48FCAE5C" w14:textId="2CE50BA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20B9DC2F" w14:textId="69FE1003" w:rsidR="00CC4B95" w:rsidRPr="00C935A5" w:rsidRDefault="00CC4B95" w:rsidP="00CC4B95">
            <w:pPr>
              <w:spacing w:before="40" w:after="20"/>
              <w:jc w:val="center"/>
              <w:rPr>
                <w:rFonts w:cs="Arial"/>
                <w:sz w:val="18"/>
                <w:szCs w:val="18"/>
              </w:rPr>
            </w:pPr>
            <w:r w:rsidRPr="00CC4B95">
              <w:rPr>
                <w:rFonts w:cs="Arial"/>
                <w:sz w:val="18"/>
                <w:szCs w:val="18"/>
              </w:rPr>
              <w:t>0.966</w:t>
            </w:r>
          </w:p>
        </w:tc>
      </w:tr>
      <w:tr w:rsidR="00CC4B95" w:rsidRPr="00CC4B95" w14:paraId="1B49D36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DDBB36" w14:textId="77777777" w:rsidR="00CC4B95" w:rsidRPr="00C935A5" w:rsidRDefault="00CC4B95" w:rsidP="00CC4B95">
            <w:pPr>
              <w:spacing w:before="40" w:after="20"/>
              <w:rPr>
                <w:rFonts w:cs="Arial"/>
                <w:sz w:val="18"/>
                <w:szCs w:val="18"/>
              </w:rPr>
            </w:pPr>
            <w:r w:rsidRPr="00C935A5">
              <w:rPr>
                <w:rFonts w:cs="Arial"/>
                <w:sz w:val="18"/>
                <w:szCs w:val="18"/>
              </w:rPr>
              <w:t>Wellington S</w:t>
            </w:r>
          </w:p>
        </w:tc>
        <w:tc>
          <w:tcPr>
            <w:tcW w:w="1021" w:type="dxa"/>
            <w:tcBorders>
              <w:top w:val="nil"/>
              <w:left w:val="single" w:sz="18" w:space="0" w:color="5F497A" w:themeColor="accent4" w:themeShade="BF"/>
              <w:bottom w:val="nil"/>
              <w:right w:val="nil"/>
            </w:tcBorders>
            <w:shd w:val="clear" w:color="auto" w:fill="auto"/>
            <w:vAlign w:val="bottom"/>
          </w:tcPr>
          <w:p w14:paraId="626409D1" w14:textId="4F0410E9" w:rsidR="00CC4B95" w:rsidRPr="00C935A5" w:rsidRDefault="00CC4B95" w:rsidP="00CC4B95">
            <w:pPr>
              <w:spacing w:before="40" w:after="20"/>
              <w:jc w:val="center"/>
              <w:rPr>
                <w:rFonts w:cs="Arial"/>
                <w:sz w:val="18"/>
                <w:szCs w:val="18"/>
              </w:rPr>
            </w:pPr>
            <w:r w:rsidRPr="00CC4B95">
              <w:rPr>
                <w:rFonts w:cs="Arial"/>
                <w:sz w:val="18"/>
                <w:szCs w:val="18"/>
              </w:rPr>
              <w:t>1.094</w:t>
            </w:r>
          </w:p>
        </w:tc>
        <w:tc>
          <w:tcPr>
            <w:tcW w:w="170" w:type="dxa"/>
            <w:tcBorders>
              <w:top w:val="nil"/>
              <w:left w:val="nil"/>
              <w:bottom w:val="nil"/>
              <w:right w:val="nil"/>
            </w:tcBorders>
            <w:shd w:val="clear" w:color="auto" w:fill="auto"/>
            <w:vAlign w:val="bottom"/>
          </w:tcPr>
          <w:p w14:paraId="32D972DD" w14:textId="52EF6C8E"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B185D41" w14:textId="52B94251" w:rsidR="00CC4B95" w:rsidRPr="00C935A5" w:rsidRDefault="00CC4B95" w:rsidP="00CC4B95">
            <w:pPr>
              <w:spacing w:before="40" w:after="20"/>
              <w:jc w:val="center"/>
              <w:rPr>
                <w:rFonts w:cs="Arial"/>
                <w:sz w:val="18"/>
                <w:szCs w:val="18"/>
              </w:rPr>
            </w:pPr>
            <w:r w:rsidRPr="00CC4B95">
              <w:rPr>
                <w:rFonts w:cs="Arial"/>
                <w:sz w:val="18"/>
                <w:szCs w:val="18"/>
              </w:rPr>
              <w:t>1.199</w:t>
            </w:r>
          </w:p>
        </w:tc>
        <w:tc>
          <w:tcPr>
            <w:tcW w:w="1021" w:type="dxa"/>
            <w:tcBorders>
              <w:top w:val="nil"/>
              <w:left w:val="nil"/>
              <w:bottom w:val="nil"/>
              <w:right w:val="nil"/>
            </w:tcBorders>
            <w:vAlign w:val="bottom"/>
          </w:tcPr>
          <w:p w14:paraId="50BE5FB4" w14:textId="2832079A" w:rsidR="00CC4B95" w:rsidRPr="00C935A5" w:rsidRDefault="00CC4B95" w:rsidP="00CC4B95">
            <w:pPr>
              <w:spacing w:before="40" w:after="20"/>
              <w:jc w:val="center"/>
              <w:rPr>
                <w:rFonts w:cs="Arial"/>
                <w:sz w:val="18"/>
                <w:szCs w:val="18"/>
              </w:rPr>
            </w:pPr>
            <w:r w:rsidRPr="00CC4B95">
              <w:rPr>
                <w:rFonts w:cs="Arial"/>
                <w:sz w:val="18"/>
                <w:szCs w:val="18"/>
              </w:rPr>
              <w:t>1.177</w:t>
            </w:r>
          </w:p>
        </w:tc>
        <w:tc>
          <w:tcPr>
            <w:tcW w:w="1021" w:type="dxa"/>
            <w:tcBorders>
              <w:top w:val="nil"/>
              <w:left w:val="nil"/>
              <w:bottom w:val="nil"/>
              <w:right w:val="nil"/>
            </w:tcBorders>
            <w:vAlign w:val="bottom"/>
          </w:tcPr>
          <w:p w14:paraId="326A551B" w14:textId="225A612F" w:rsidR="00CC4B95" w:rsidRPr="00C935A5" w:rsidRDefault="00CC4B95" w:rsidP="00CC4B95">
            <w:pPr>
              <w:spacing w:before="40" w:after="20"/>
              <w:jc w:val="center"/>
              <w:rPr>
                <w:rFonts w:cs="Arial"/>
                <w:sz w:val="18"/>
                <w:szCs w:val="18"/>
              </w:rPr>
            </w:pPr>
            <w:r w:rsidRPr="00CC4B95">
              <w:rPr>
                <w:rFonts w:cs="Arial"/>
                <w:sz w:val="18"/>
                <w:szCs w:val="18"/>
              </w:rPr>
              <w:t>1.192</w:t>
            </w:r>
          </w:p>
        </w:tc>
        <w:tc>
          <w:tcPr>
            <w:tcW w:w="1021" w:type="dxa"/>
            <w:tcBorders>
              <w:top w:val="nil"/>
              <w:left w:val="nil"/>
              <w:bottom w:val="nil"/>
              <w:right w:val="nil"/>
            </w:tcBorders>
            <w:vAlign w:val="bottom"/>
          </w:tcPr>
          <w:p w14:paraId="22A0C9A9" w14:textId="004F116F" w:rsidR="00CC4B95" w:rsidRPr="00C935A5" w:rsidRDefault="00CC4B95" w:rsidP="00CC4B95">
            <w:pPr>
              <w:spacing w:before="40" w:after="20"/>
              <w:jc w:val="center"/>
              <w:rPr>
                <w:rFonts w:cs="Arial"/>
                <w:sz w:val="18"/>
                <w:szCs w:val="18"/>
              </w:rPr>
            </w:pPr>
            <w:r w:rsidRPr="00CC4B95">
              <w:rPr>
                <w:rFonts w:cs="Arial"/>
                <w:sz w:val="18"/>
                <w:szCs w:val="18"/>
              </w:rPr>
              <w:t>1.197</w:t>
            </w:r>
          </w:p>
        </w:tc>
        <w:tc>
          <w:tcPr>
            <w:tcW w:w="1021" w:type="dxa"/>
            <w:tcBorders>
              <w:top w:val="nil"/>
              <w:left w:val="nil"/>
              <w:bottom w:val="nil"/>
              <w:right w:val="nil"/>
            </w:tcBorders>
            <w:vAlign w:val="bottom"/>
          </w:tcPr>
          <w:p w14:paraId="344FC90C" w14:textId="745C7C21" w:rsidR="00CC4B95" w:rsidRPr="00C935A5" w:rsidRDefault="00CC4B95" w:rsidP="00CC4B95">
            <w:pPr>
              <w:spacing w:before="40" w:after="20"/>
              <w:jc w:val="center"/>
              <w:rPr>
                <w:rFonts w:cs="Arial"/>
                <w:sz w:val="18"/>
                <w:szCs w:val="18"/>
              </w:rPr>
            </w:pPr>
            <w:r w:rsidRPr="00CC4B95">
              <w:rPr>
                <w:rFonts w:cs="Arial"/>
                <w:sz w:val="18"/>
                <w:szCs w:val="18"/>
              </w:rPr>
              <w:t>1.181</w:t>
            </w:r>
          </w:p>
        </w:tc>
        <w:tc>
          <w:tcPr>
            <w:tcW w:w="170" w:type="dxa"/>
            <w:tcBorders>
              <w:top w:val="nil"/>
              <w:left w:val="nil"/>
              <w:bottom w:val="nil"/>
              <w:right w:val="nil"/>
            </w:tcBorders>
            <w:vAlign w:val="bottom"/>
          </w:tcPr>
          <w:p w14:paraId="73E09BD6" w14:textId="1B12EFA9"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0AC74FB7" w14:textId="4080D706" w:rsidR="00CC4B95" w:rsidRPr="00C935A5" w:rsidRDefault="00CC4B95" w:rsidP="00CC4B95">
            <w:pPr>
              <w:spacing w:before="40" w:after="20"/>
              <w:jc w:val="center"/>
              <w:rPr>
                <w:rFonts w:cs="Arial"/>
                <w:sz w:val="18"/>
                <w:szCs w:val="18"/>
              </w:rPr>
            </w:pPr>
            <w:r w:rsidRPr="00CC4B95">
              <w:rPr>
                <w:rFonts w:cs="Arial"/>
                <w:sz w:val="18"/>
                <w:szCs w:val="18"/>
              </w:rPr>
              <w:t>1.425</w:t>
            </w:r>
          </w:p>
        </w:tc>
      </w:tr>
      <w:tr w:rsidR="00CC4B95" w:rsidRPr="00CC4B95" w14:paraId="4CB1A91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4011E6" w14:textId="77777777" w:rsidR="00CC4B95" w:rsidRPr="00C935A5" w:rsidRDefault="00CC4B95" w:rsidP="00CC4B95">
            <w:pPr>
              <w:spacing w:before="40" w:after="20"/>
              <w:rPr>
                <w:rFonts w:cs="Arial"/>
                <w:sz w:val="18"/>
                <w:szCs w:val="18"/>
              </w:rPr>
            </w:pPr>
            <w:r w:rsidRPr="00C935A5">
              <w:rPr>
                <w:rFonts w:cs="Arial"/>
                <w:sz w:val="18"/>
                <w:szCs w:val="18"/>
              </w:rPr>
              <w:t>West Wimmera S</w:t>
            </w:r>
          </w:p>
        </w:tc>
        <w:tc>
          <w:tcPr>
            <w:tcW w:w="1021" w:type="dxa"/>
            <w:tcBorders>
              <w:top w:val="nil"/>
              <w:left w:val="single" w:sz="18" w:space="0" w:color="5F497A" w:themeColor="accent4" w:themeShade="BF"/>
              <w:bottom w:val="nil"/>
              <w:right w:val="nil"/>
            </w:tcBorders>
            <w:shd w:val="clear" w:color="auto" w:fill="auto"/>
            <w:vAlign w:val="bottom"/>
          </w:tcPr>
          <w:p w14:paraId="06FB8B96" w14:textId="6A098904" w:rsidR="00CC4B95" w:rsidRPr="00C935A5" w:rsidRDefault="00CC4B95" w:rsidP="00CC4B95">
            <w:pPr>
              <w:spacing w:before="40" w:after="20"/>
              <w:jc w:val="center"/>
              <w:rPr>
                <w:rFonts w:cs="Arial"/>
                <w:sz w:val="18"/>
                <w:szCs w:val="18"/>
              </w:rPr>
            </w:pPr>
            <w:r w:rsidRPr="00CC4B95">
              <w:rPr>
                <w:rFonts w:cs="Arial"/>
                <w:sz w:val="18"/>
                <w:szCs w:val="18"/>
              </w:rPr>
              <w:t>1.006</w:t>
            </w:r>
          </w:p>
        </w:tc>
        <w:tc>
          <w:tcPr>
            <w:tcW w:w="170" w:type="dxa"/>
            <w:tcBorders>
              <w:top w:val="nil"/>
              <w:left w:val="nil"/>
              <w:bottom w:val="nil"/>
              <w:right w:val="nil"/>
            </w:tcBorders>
            <w:shd w:val="clear" w:color="auto" w:fill="auto"/>
            <w:vAlign w:val="bottom"/>
          </w:tcPr>
          <w:p w14:paraId="7B26A3AC" w14:textId="7FB8C6E2"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146207CE" w14:textId="29C5D69A" w:rsidR="00CC4B95" w:rsidRPr="00C935A5" w:rsidRDefault="00CC4B95" w:rsidP="00CC4B95">
            <w:pPr>
              <w:spacing w:before="40" w:after="20"/>
              <w:jc w:val="center"/>
              <w:rPr>
                <w:rFonts w:cs="Arial"/>
                <w:sz w:val="18"/>
                <w:szCs w:val="18"/>
              </w:rPr>
            </w:pPr>
            <w:r w:rsidRPr="00CC4B95">
              <w:rPr>
                <w:rFonts w:cs="Arial"/>
                <w:sz w:val="18"/>
                <w:szCs w:val="18"/>
              </w:rPr>
              <w:t>1.266</w:t>
            </w:r>
          </w:p>
        </w:tc>
        <w:tc>
          <w:tcPr>
            <w:tcW w:w="1021" w:type="dxa"/>
            <w:tcBorders>
              <w:top w:val="nil"/>
              <w:left w:val="nil"/>
              <w:bottom w:val="nil"/>
              <w:right w:val="nil"/>
            </w:tcBorders>
            <w:vAlign w:val="bottom"/>
          </w:tcPr>
          <w:p w14:paraId="0FD2294E" w14:textId="25C6881F"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021" w:type="dxa"/>
            <w:tcBorders>
              <w:top w:val="nil"/>
              <w:left w:val="nil"/>
              <w:bottom w:val="nil"/>
              <w:right w:val="nil"/>
            </w:tcBorders>
            <w:vAlign w:val="bottom"/>
          </w:tcPr>
          <w:p w14:paraId="0C87430C" w14:textId="4C60CD40" w:rsidR="00CC4B95" w:rsidRPr="00C935A5" w:rsidRDefault="00CC4B95" w:rsidP="00CC4B95">
            <w:pPr>
              <w:spacing w:before="40" w:after="20"/>
              <w:jc w:val="center"/>
              <w:rPr>
                <w:rFonts w:cs="Arial"/>
                <w:sz w:val="18"/>
                <w:szCs w:val="18"/>
              </w:rPr>
            </w:pPr>
            <w:r w:rsidRPr="00CC4B95">
              <w:rPr>
                <w:rFonts w:cs="Arial"/>
                <w:sz w:val="18"/>
                <w:szCs w:val="18"/>
              </w:rPr>
              <w:t>1.259</w:t>
            </w:r>
          </w:p>
        </w:tc>
        <w:tc>
          <w:tcPr>
            <w:tcW w:w="1021" w:type="dxa"/>
            <w:tcBorders>
              <w:top w:val="nil"/>
              <w:left w:val="nil"/>
              <w:bottom w:val="nil"/>
              <w:right w:val="nil"/>
            </w:tcBorders>
            <w:vAlign w:val="bottom"/>
          </w:tcPr>
          <w:p w14:paraId="7BF7B3FA" w14:textId="38AEEEBC" w:rsidR="00CC4B95" w:rsidRPr="00C935A5" w:rsidRDefault="00CC4B95" w:rsidP="00CC4B95">
            <w:pPr>
              <w:spacing w:before="40" w:after="20"/>
              <w:jc w:val="center"/>
              <w:rPr>
                <w:rFonts w:cs="Arial"/>
                <w:sz w:val="18"/>
                <w:szCs w:val="18"/>
              </w:rPr>
            </w:pPr>
            <w:r w:rsidRPr="00CC4B95">
              <w:rPr>
                <w:rFonts w:cs="Arial"/>
                <w:sz w:val="18"/>
                <w:szCs w:val="18"/>
              </w:rPr>
              <w:t>1.264</w:t>
            </w:r>
          </w:p>
        </w:tc>
        <w:tc>
          <w:tcPr>
            <w:tcW w:w="1021" w:type="dxa"/>
            <w:tcBorders>
              <w:top w:val="nil"/>
              <w:left w:val="nil"/>
              <w:bottom w:val="nil"/>
              <w:right w:val="nil"/>
            </w:tcBorders>
            <w:vAlign w:val="bottom"/>
          </w:tcPr>
          <w:p w14:paraId="3C23CF31" w14:textId="2A097E03" w:rsidR="00CC4B95" w:rsidRPr="00C935A5" w:rsidRDefault="00CC4B95" w:rsidP="00CC4B95">
            <w:pPr>
              <w:spacing w:before="40" w:after="20"/>
              <w:jc w:val="center"/>
              <w:rPr>
                <w:rFonts w:cs="Arial"/>
                <w:sz w:val="18"/>
                <w:szCs w:val="18"/>
              </w:rPr>
            </w:pPr>
            <w:r w:rsidRPr="00CC4B95">
              <w:rPr>
                <w:rFonts w:cs="Arial"/>
                <w:sz w:val="18"/>
                <w:szCs w:val="18"/>
              </w:rPr>
              <w:t>1.247</w:t>
            </w:r>
          </w:p>
        </w:tc>
        <w:tc>
          <w:tcPr>
            <w:tcW w:w="170" w:type="dxa"/>
            <w:tcBorders>
              <w:top w:val="nil"/>
              <w:left w:val="nil"/>
              <w:bottom w:val="nil"/>
              <w:right w:val="nil"/>
            </w:tcBorders>
            <w:vAlign w:val="bottom"/>
          </w:tcPr>
          <w:p w14:paraId="44D06E9B" w14:textId="4933F927"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0B30080E" w14:textId="69EA329E" w:rsidR="00CC4B95" w:rsidRPr="00C935A5" w:rsidRDefault="00CC4B95" w:rsidP="00CC4B95">
            <w:pPr>
              <w:spacing w:before="40" w:after="20"/>
              <w:jc w:val="center"/>
              <w:rPr>
                <w:rFonts w:cs="Arial"/>
                <w:sz w:val="18"/>
                <w:szCs w:val="18"/>
              </w:rPr>
            </w:pPr>
            <w:r w:rsidRPr="00CC4B95">
              <w:rPr>
                <w:rFonts w:cs="Arial"/>
                <w:sz w:val="18"/>
                <w:szCs w:val="18"/>
              </w:rPr>
              <w:t>1.683</w:t>
            </w:r>
          </w:p>
        </w:tc>
      </w:tr>
      <w:tr w:rsidR="00CC4B95" w:rsidRPr="00CC4B95" w14:paraId="37C097B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6B0FDC5" w14:textId="77777777" w:rsidR="00CC4B95" w:rsidRPr="00C935A5" w:rsidRDefault="00CC4B95" w:rsidP="00CC4B95">
            <w:pPr>
              <w:spacing w:before="40" w:after="20"/>
              <w:rPr>
                <w:rFonts w:cs="Arial"/>
                <w:sz w:val="18"/>
                <w:szCs w:val="18"/>
              </w:rPr>
            </w:pPr>
            <w:r w:rsidRPr="00C935A5">
              <w:rPr>
                <w:rFonts w:cs="Arial"/>
                <w:sz w:val="18"/>
                <w:szCs w:val="18"/>
              </w:rPr>
              <w:t>Whitehorse C</w:t>
            </w:r>
          </w:p>
        </w:tc>
        <w:tc>
          <w:tcPr>
            <w:tcW w:w="1021" w:type="dxa"/>
            <w:tcBorders>
              <w:top w:val="nil"/>
              <w:left w:val="single" w:sz="18" w:space="0" w:color="5F497A" w:themeColor="accent4" w:themeShade="BF"/>
              <w:bottom w:val="nil"/>
              <w:right w:val="nil"/>
            </w:tcBorders>
            <w:shd w:val="clear" w:color="auto" w:fill="auto"/>
            <w:vAlign w:val="bottom"/>
          </w:tcPr>
          <w:p w14:paraId="5F0458AA" w14:textId="0ADA5E82" w:rsidR="00CC4B95" w:rsidRPr="00C935A5" w:rsidRDefault="00CC4B95" w:rsidP="00CC4B95">
            <w:pPr>
              <w:spacing w:before="40" w:after="20"/>
              <w:jc w:val="center"/>
              <w:rPr>
                <w:rFonts w:cs="Arial"/>
                <w:sz w:val="18"/>
                <w:szCs w:val="18"/>
              </w:rPr>
            </w:pPr>
            <w:r w:rsidRPr="00CC4B95">
              <w:rPr>
                <w:rFonts w:cs="Arial"/>
                <w:sz w:val="18"/>
                <w:szCs w:val="18"/>
              </w:rPr>
              <w:t>0.969</w:t>
            </w:r>
          </w:p>
        </w:tc>
        <w:tc>
          <w:tcPr>
            <w:tcW w:w="170" w:type="dxa"/>
            <w:tcBorders>
              <w:top w:val="nil"/>
              <w:left w:val="nil"/>
              <w:bottom w:val="nil"/>
              <w:right w:val="nil"/>
            </w:tcBorders>
            <w:shd w:val="clear" w:color="auto" w:fill="auto"/>
            <w:vAlign w:val="bottom"/>
          </w:tcPr>
          <w:p w14:paraId="44CA5364" w14:textId="5A1B77B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0EDF0CE" w14:textId="58A4D55A" w:rsidR="00CC4B95" w:rsidRPr="00C935A5" w:rsidRDefault="00CC4B95" w:rsidP="00CC4B95">
            <w:pPr>
              <w:spacing w:before="40" w:after="20"/>
              <w:jc w:val="center"/>
              <w:rPr>
                <w:rFonts w:cs="Arial"/>
                <w:sz w:val="18"/>
                <w:szCs w:val="18"/>
              </w:rPr>
            </w:pPr>
            <w:r w:rsidRPr="00CC4B95">
              <w:rPr>
                <w:rFonts w:cs="Arial"/>
                <w:sz w:val="18"/>
                <w:szCs w:val="18"/>
              </w:rPr>
              <w:t>0.983</w:t>
            </w:r>
          </w:p>
        </w:tc>
        <w:tc>
          <w:tcPr>
            <w:tcW w:w="1021" w:type="dxa"/>
            <w:tcBorders>
              <w:top w:val="nil"/>
              <w:left w:val="nil"/>
              <w:bottom w:val="nil"/>
              <w:right w:val="nil"/>
            </w:tcBorders>
            <w:vAlign w:val="bottom"/>
          </w:tcPr>
          <w:p w14:paraId="633BE1A1" w14:textId="4699C47F" w:rsidR="00CC4B95" w:rsidRPr="00C935A5" w:rsidRDefault="00CC4B95" w:rsidP="00CC4B95">
            <w:pPr>
              <w:spacing w:before="40" w:after="20"/>
              <w:jc w:val="center"/>
              <w:rPr>
                <w:rFonts w:cs="Arial"/>
                <w:sz w:val="18"/>
                <w:szCs w:val="18"/>
              </w:rPr>
            </w:pPr>
            <w:r w:rsidRPr="00CC4B95">
              <w:rPr>
                <w:rFonts w:cs="Arial"/>
                <w:sz w:val="18"/>
                <w:szCs w:val="18"/>
              </w:rPr>
              <w:t>0.965</w:t>
            </w:r>
          </w:p>
        </w:tc>
        <w:tc>
          <w:tcPr>
            <w:tcW w:w="1021" w:type="dxa"/>
            <w:tcBorders>
              <w:top w:val="nil"/>
              <w:left w:val="nil"/>
              <w:bottom w:val="nil"/>
              <w:right w:val="nil"/>
            </w:tcBorders>
            <w:vAlign w:val="bottom"/>
          </w:tcPr>
          <w:p w14:paraId="0B4BD2AE" w14:textId="14141E12" w:rsidR="00CC4B95" w:rsidRPr="00C935A5" w:rsidRDefault="00CC4B95" w:rsidP="00CC4B95">
            <w:pPr>
              <w:spacing w:before="40" w:after="20"/>
              <w:jc w:val="center"/>
              <w:rPr>
                <w:rFonts w:cs="Arial"/>
                <w:sz w:val="18"/>
                <w:szCs w:val="18"/>
              </w:rPr>
            </w:pPr>
            <w:r w:rsidRPr="00CC4B95">
              <w:rPr>
                <w:rFonts w:cs="Arial"/>
                <w:sz w:val="18"/>
                <w:szCs w:val="18"/>
              </w:rPr>
              <w:t>0.977</w:t>
            </w:r>
          </w:p>
        </w:tc>
        <w:tc>
          <w:tcPr>
            <w:tcW w:w="1021" w:type="dxa"/>
            <w:tcBorders>
              <w:top w:val="nil"/>
              <w:left w:val="nil"/>
              <w:bottom w:val="nil"/>
              <w:right w:val="nil"/>
            </w:tcBorders>
            <w:vAlign w:val="bottom"/>
          </w:tcPr>
          <w:p w14:paraId="3BBDDD35" w14:textId="62D25B86" w:rsidR="00CC4B95" w:rsidRPr="00C935A5" w:rsidRDefault="00CC4B95" w:rsidP="00CC4B95">
            <w:pPr>
              <w:spacing w:before="40" w:after="20"/>
              <w:jc w:val="center"/>
              <w:rPr>
                <w:rFonts w:cs="Arial"/>
                <w:sz w:val="18"/>
                <w:szCs w:val="18"/>
              </w:rPr>
            </w:pPr>
            <w:r w:rsidRPr="00CC4B95">
              <w:rPr>
                <w:rFonts w:cs="Arial"/>
                <w:sz w:val="18"/>
                <w:szCs w:val="18"/>
              </w:rPr>
              <w:t>0.982</w:t>
            </w:r>
          </w:p>
        </w:tc>
        <w:tc>
          <w:tcPr>
            <w:tcW w:w="1021" w:type="dxa"/>
            <w:tcBorders>
              <w:top w:val="nil"/>
              <w:left w:val="nil"/>
              <w:bottom w:val="nil"/>
              <w:right w:val="nil"/>
            </w:tcBorders>
            <w:vAlign w:val="bottom"/>
          </w:tcPr>
          <w:p w14:paraId="76DE13FB" w14:textId="3B0E0C5B" w:rsidR="00CC4B95" w:rsidRPr="00C935A5" w:rsidRDefault="00CC4B95" w:rsidP="00CC4B95">
            <w:pPr>
              <w:spacing w:before="40" w:after="20"/>
              <w:jc w:val="center"/>
              <w:rPr>
                <w:rFonts w:cs="Arial"/>
                <w:sz w:val="18"/>
                <w:szCs w:val="18"/>
              </w:rPr>
            </w:pPr>
            <w:r w:rsidRPr="00CC4B95">
              <w:rPr>
                <w:rFonts w:cs="Arial"/>
                <w:sz w:val="18"/>
                <w:szCs w:val="18"/>
              </w:rPr>
              <w:t>0.969</w:t>
            </w:r>
          </w:p>
        </w:tc>
        <w:tc>
          <w:tcPr>
            <w:tcW w:w="170" w:type="dxa"/>
            <w:tcBorders>
              <w:top w:val="nil"/>
              <w:left w:val="nil"/>
              <w:bottom w:val="nil"/>
              <w:right w:val="nil"/>
            </w:tcBorders>
            <w:vAlign w:val="bottom"/>
          </w:tcPr>
          <w:p w14:paraId="40B17BEB" w14:textId="24FCCF62"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73EBCA66" w14:textId="11ACB1A7" w:rsidR="00CC4B95" w:rsidRPr="00C935A5" w:rsidRDefault="00CC4B95" w:rsidP="00CC4B95">
            <w:pPr>
              <w:spacing w:before="40" w:after="20"/>
              <w:jc w:val="center"/>
              <w:rPr>
                <w:rFonts w:cs="Arial"/>
                <w:sz w:val="18"/>
                <w:szCs w:val="18"/>
              </w:rPr>
            </w:pPr>
            <w:r w:rsidRPr="00CC4B95">
              <w:rPr>
                <w:rFonts w:cs="Arial"/>
                <w:sz w:val="18"/>
                <w:szCs w:val="18"/>
              </w:rPr>
              <w:t>0.873</w:t>
            </w:r>
          </w:p>
        </w:tc>
      </w:tr>
      <w:tr w:rsidR="00CC4B95" w:rsidRPr="00CC4B95" w14:paraId="5BFB236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288968D" w14:textId="77777777" w:rsidR="00CC4B95" w:rsidRPr="00C935A5" w:rsidRDefault="00CC4B95" w:rsidP="00CC4B95">
            <w:pPr>
              <w:spacing w:before="40" w:after="20"/>
              <w:rPr>
                <w:rFonts w:cs="Arial"/>
                <w:sz w:val="18"/>
                <w:szCs w:val="18"/>
              </w:rPr>
            </w:pPr>
            <w:r w:rsidRPr="00C935A5">
              <w:rPr>
                <w:rFonts w:cs="Arial"/>
                <w:sz w:val="18"/>
                <w:szCs w:val="18"/>
              </w:rPr>
              <w:t>Whittlesea C</w:t>
            </w:r>
          </w:p>
        </w:tc>
        <w:tc>
          <w:tcPr>
            <w:tcW w:w="1021" w:type="dxa"/>
            <w:tcBorders>
              <w:top w:val="nil"/>
              <w:left w:val="single" w:sz="18" w:space="0" w:color="5F497A" w:themeColor="accent4" w:themeShade="BF"/>
              <w:bottom w:val="nil"/>
              <w:right w:val="nil"/>
            </w:tcBorders>
            <w:shd w:val="clear" w:color="auto" w:fill="auto"/>
            <w:vAlign w:val="bottom"/>
          </w:tcPr>
          <w:p w14:paraId="7D0487F8" w14:textId="766864F5" w:rsidR="00CC4B95" w:rsidRPr="00C935A5" w:rsidRDefault="00CC4B95" w:rsidP="00CC4B95">
            <w:pPr>
              <w:spacing w:before="40" w:after="20"/>
              <w:jc w:val="center"/>
              <w:rPr>
                <w:rFonts w:cs="Arial"/>
                <w:sz w:val="18"/>
                <w:szCs w:val="18"/>
              </w:rPr>
            </w:pPr>
            <w:r w:rsidRPr="00CC4B95">
              <w:rPr>
                <w:rFonts w:cs="Arial"/>
                <w:sz w:val="18"/>
                <w:szCs w:val="18"/>
              </w:rPr>
              <w:t>1.055</w:t>
            </w:r>
          </w:p>
        </w:tc>
        <w:tc>
          <w:tcPr>
            <w:tcW w:w="170" w:type="dxa"/>
            <w:tcBorders>
              <w:top w:val="nil"/>
              <w:left w:val="nil"/>
              <w:bottom w:val="nil"/>
              <w:right w:val="nil"/>
            </w:tcBorders>
            <w:shd w:val="clear" w:color="auto" w:fill="auto"/>
            <w:vAlign w:val="bottom"/>
          </w:tcPr>
          <w:p w14:paraId="31E132E6" w14:textId="1CD56AB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276A7A7F" w14:textId="29281F59" w:rsidR="00CC4B95" w:rsidRPr="00C935A5" w:rsidRDefault="00CC4B95" w:rsidP="00CC4B95">
            <w:pPr>
              <w:spacing w:before="40" w:after="20"/>
              <w:jc w:val="center"/>
              <w:rPr>
                <w:rFonts w:cs="Arial"/>
                <w:sz w:val="18"/>
                <w:szCs w:val="18"/>
              </w:rPr>
            </w:pPr>
            <w:r w:rsidRPr="00CC4B95">
              <w:rPr>
                <w:rFonts w:cs="Arial"/>
                <w:sz w:val="18"/>
                <w:szCs w:val="18"/>
              </w:rPr>
              <w:t>0.874</w:t>
            </w:r>
          </w:p>
        </w:tc>
        <w:tc>
          <w:tcPr>
            <w:tcW w:w="1021" w:type="dxa"/>
            <w:tcBorders>
              <w:top w:val="nil"/>
              <w:left w:val="nil"/>
              <w:bottom w:val="nil"/>
              <w:right w:val="nil"/>
            </w:tcBorders>
            <w:vAlign w:val="bottom"/>
          </w:tcPr>
          <w:p w14:paraId="3AEA24EA" w14:textId="03475E58" w:rsidR="00CC4B95" w:rsidRPr="00C935A5" w:rsidRDefault="00CC4B95" w:rsidP="00CC4B95">
            <w:pPr>
              <w:spacing w:before="40" w:after="20"/>
              <w:jc w:val="center"/>
              <w:rPr>
                <w:rFonts w:cs="Arial"/>
                <w:sz w:val="18"/>
                <w:szCs w:val="18"/>
              </w:rPr>
            </w:pPr>
            <w:r w:rsidRPr="00CC4B95">
              <w:rPr>
                <w:rFonts w:cs="Arial"/>
                <w:sz w:val="18"/>
                <w:szCs w:val="18"/>
              </w:rPr>
              <w:t>0.857</w:t>
            </w:r>
          </w:p>
        </w:tc>
        <w:tc>
          <w:tcPr>
            <w:tcW w:w="1021" w:type="dxa"/>
            <w:tcBorders>
              <w:top w:val="nil"/>
              <w:left w:val="nil"/>
              <w:bottom w:val="nil"/>
              <w:right w:val="nil"/>
            </w:tcBorders>
            <w:vAlign w:val="bottom"/>
          </w:tcPr>
          <w:p w14:paraId="4397097D" w14:textId="63FB149B" w:rsidR="00CC4B95" w:rsidRPr="00C935A5" w:rsidRDefault="00CC4B95" w:rsidP="00CC4B95">
            <w:pPr>
              <w:spacing w:before="40" w:after="20"/>
              <w:jc w:val="center"/>
              <w:rPr>
                <w:rFonts w:cs="Arial"/>
                <w:sz w:val="18"/>
                <w:szCs w:val="18"/>
              </w:rPr>
            </w:pPr>
            <w:r w:rsidRPr="00CC4B95">
              <w:rPr>
                <w:rFonts w:cs="Arial"/>
                <w:sz w:val="18"/>
                <w:szCs w:val="18"/>
              </w:rPr>
              <w:t>0.868</w:t>
            </w:r>
          </w:p>
        </w:tc>
        <w:tc>
          <w:tcPr>
            <w:tcW w:w="1021" w:type="dxa"/>
            <w:tcBorders>
              <w:top w:val="nil"/>
              <w:left w:val="nil"/>
              <w:bottom w:val="nil"/>
              <w:right w:val="nil"/>
            </w:tcBorders>
            <w:vAlign w:val="bottom"/>
          </w:tcPr>
          <w:p w14:paraId="7BD3F2BA" w14:textId="325278D2"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021" w:type="dxa"/>
            <w:tcBorders>
              <w:top w:val="nil"/>
              <w:left w:val="nil"/>
              <w:bottom w:val="nil"/>
              <w:right w:val="nil"/>
            </w:tcBorders>
            <w:vAlign w:val="bottom"/>
          </w:tcPr>
          <w:p w14:paraId="1453CA25" w14:textId="20F1DA18" w:rsidR="00CC4B95" w:rsidRPr="00C935A5" w:rsidRDefault="00CC4B95" w:rsidP="00CC4B95">
            <w:pPr>
              <w:spacing w:before="40" w:after="20"/>
              <w:jc w:val="center"/>
              <w:rPr>
                <w:rFonts w:cs="Arial"/>
                <w:sz w:val="18"/>
                <w:szCs w:val="18"/>
              </w:rPr>
            </w:pPr>
            <w:r w:rsidRPr="00CC4B95">
              <w:rPr>
                <w:rFonts w:cs="Arial"/>
                <w:sz w:val="18"/>
                <w:szCs w:val="18"/>
              </w:rPr>
              <w:t>0.860</w:t>
            </w:r>
          </w:p>
        </w:tc>
        <w:tc>
          <w:tcPr>
            <w:tcW w:w="170" w:type="dxa"/>
            <w:tcBorders>
              <w:top w:val="nil"/>
              <w:left w:val="nil"/>
              <w:bottom w:val="nil"/>
              <w:right w:val="nil"/>
            </w:tcBorders>
            <w:vAlign w:val="bottom"/>
          </w:tcPr>
          <w:p w14:paraId="6D7E96B9" w14:textId="7948A15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2C693AA2" w14:textId="7262392E" w:rsidR="00CC4B95" w:rsidRPr="00C935A5" w:rsidRDefault="00CC4B95" w:rsidP="00CC4B95">
            <w:pPr>
              <w:spacing w:before="40" w:after="20"/>
              <w:jc w:val="center"/>
              <w:rPr>
                <w:rFonts w:cs="Arial"/>
                <w:sz w:val="18"/>
                <w:szCs w:val="18"/>
              </w:rPr>
            </w:pPr>
            <w:r w:rsidRPr="00CC4B95">
              <w:rPr>
                <w:rFonts w:cs="Arial"/>
                <w:sz w:val="18"/>
                <w:szCs w:val="18"/>
              </w:rPr>
              <w:t>0.893</w:t>
            </w:r>
          </w:p>
        </w:tc>
      </w:tr>
      <w:tr w:rsidR="00CC4B95" w:rsidRPr="00CC4B95" w14:paraId="6AF62B2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C8A1C5B" w14:textId="77777777" w:rsidR="00CC4B95" w:rsidRPr="00C935A5" w:rsidRDefault="00CC4B95" w:rsidP="00CC4B95">
            <w:pPr>
              <w:spacing w:before="40" w:after="20"/>
              <w:rPr>
                <w:rFonts w:cs="Arial"/>
                <w:sz w:val="18"/>
                <w:szCs w:val="18"/>
              </w:rPr>
            </w:pPr>
            <w:r w:rsidRPr="00C935A5">
              <w:rPr>
                <w:rFonts w:cs="Arial"/>
                <w:sz w:val="18"/>
                <w:szCs w:val="18"/>
              </w:rPr>
              <w:t>Wodonga C</w:t>
            </w:r>
          </w:p>
        </w:tc>
        <w:tc>
          <w:tcPr>
            <w:tcW w:w="1021" w:type="dxa"/>
            <w:tcBorders>
              <w:top w:val="nil"/>
              <w:left w:val="single" w:sz="18" w:space="0" w:color="5F497A" w:themeColor="accent4" w:themeShade="BF"/>
              <w:bottom w:val="nil"/>
              <w:right w:val="nil"/>
            </w:tcBorders>
            <w:shd w:val="clear" w:color="auto" w:fill="auto"/>
            <w:vAlign w:val="bottom"/>
          </w:tcPr>
          <w:p w14:paraId="696EA526" w14:textId="1DF61300" w:rsidR="00CC4B95" w:rsidRPr="00C935A5" w:rsidRDefault="00CC4B95" w:rsidP="00CC4B95">
            <w:pPr>
              <w:spacing w:before="40" w:after="20"/>
              <w:jc w:val="center"/>
              <w:rPr>
                <w:rFonts w:cs="Arial"/>
                <w:sz w:val="18"/>
                <w:szCs w:val="18"/>
              </w:rPr>
            </w:pPr>
            <w:r w:rsidRPr="00CC4B95">
              <w:rPr>
                <w:rFonts w:cs="Arial"/>
                <w:sz w:val="18"/>
                <w:szCs w:val="18"/>
              </w:rPr>
              <w:t>1.069</w:t>
            </w:r>
          </w:p>
        </w:tc>
        <w:tc>
          <w:tcPr>
            <w:tcW w:w="170" w:type="dxa"/>
            <w:tcBorders>
              <w:top w:val="nil"/>
              <w:left w:val="nil"/>
              <w:bottom w:val="nil"/>
              <w:right w:val="nil"/>
            </w:tcBorders>
            <w:shd w:val="clear" w:color="auto" w:fill="auto"/>
            <w:vAlign w:val="bottom"/>
          </w:tcPr>
          <w:p w14:paraId="54C297B1" w14:textId="5CC5C950"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484248ED" w14:textId="3D388AEE" w:rsidR="00CC4B95" w:rsidRPr="00C935A5" w:rsidRDefault="00CC4B95" w:rsidP="00CC4B95">
            <w:pPr>
              <w:spacing w:before="40" w:after="20"/>
              <w:jc w:val="center"/>
              <w:rPr>
                <w:rFonts w:cs="Arial"/>
                <w:sz w:val="18"/>
                <w:szCs w:val="18"/>
              </w:rPr>
            </w:pPr>
            <w:r w:rsidRPr="00CC4B95">
              <w:rPr>
                <w:rFonts w:cs="Arial"/>
                <w:sz w:val="18"/>
                <w:szCs w:val="18"/>
              </w:rPr>
              <w:t>1.202</w:t>
            </w:r>
          </w:p>
        </w:tc>
        <w:tc>
          <w:tcPr>
            <w:tcW w:w="1021" w:type="dxa"/>
            <w:tcBorders>
              <w:top w:val="nil"/>
              <w:left w:val="nil"/>
              <w:bottom w:val="nil"/>
              <w:right w:val="nil"/>
            </w:tcBorders>
            <w:vAlign w:val="bottom"/>
          </w:tcPr>
          <w:p w14:paraId="31F48DF5" w14:textId="3D36919F" w:rsidR="00CC4B95" w:rsidRPr="00C935A5" w:rsidRDefault="00CC4B95" w:rsidP="00CC4B95">
            <w:pPr>
              <w:spacing w:before="40" w:after="20"/>
              <w:jc w:val="center"/>
              <w:rPr>
                <w:rFonts w:cs="Arial"/>
                <w:sz w:val="18"/>
                <w:szCs w:val="18"/>
              </w:rPr>
            </w:pPr>
            <w:r w:rsidRPr="00CC4B95">
              <w:rPr>
                <w:rFonts w:cs="Arial"/>
                <w:sz w:val="18"/>
                <w:szCs w:val="18"/>
              </w:rPr>
              <w:t>1.179</w:t>
            </w:r>
          </w:p>
        </w:tc>
        <w:tc>
          <w:tcPr>
            <w:tcW w:w="1021" w:type="dxa"/>
            <w:tcBorders>
              <w:top w:val="nil"/>
              <w:left w:val="nil"/>
              <w:bottom w:val="nil"/>
              <w:right w:val="nil"/>
            </w:tcBorders>
            <w:vAlign w:val="bottom"/>
          </w:tcPr>
          <w:p w14:paraId="0DF6AC06" w14:textId="717D4D56" w:rsidR="00CC4B95" w:rsidRPr="00C935A5" w:rsidRDefault="00CC4B95" w:rsidP="00CC4B95">
            <w:pPr>
              <w:spacing w:before="40" w:after="20"/>
              <w:jc w:val="center"/>
              <w:rPr>
                <w:rFonts w:cs="Arial"/>
                <w:sz w:val="18"/>
                <w:szCs w:val="18"/>
              </w:rPr>
            </w:pPr>
            <w:r w:rsidRPr="00CC4B95">
              <w:rPr>
                <w:rFonts w:cs="Arial"/>
                <w:sz w:val="18"/>
                <w:szCs w:val="18"/>
              </w:rPr>
              <w:t>1.195</w:t>
            </w:r>
          </w:p>
        </w:tc>
        <w:tc>
          <w:tcPr>
            <w:tcW w:w="1021" w:type="dxa"/>
            <w:tcBorders>
              <w:top w:val="nil"/>
              <w:left w:val="nil"/>
              <w:bottom w:val="nil"/>
              <w:right w:val="nil"/>
            </w:tcBorders>
            <w:vAlign w:val="bottom"/>
          </w:tcPr>
          <w:p w14:paraId="4C333709" w14:textId="6F0CCE81" w:rsidR="00CC4B95" w:rsidRPr="00C935A5" w:rsidRDefault="00CC4B95" w:rsidP="00CC4B95">
            <w:pPr>
              <w:spacing w:before="40" w:after="20"/>
              <w:jc w:val="center"/>
              <w:rPr>
                <w:rFonts w:cs="Arial"/>
                <w:sz w:val="18"/>
                <w:szCs w:val="18"/>
              </w:rPr>
            </w:pPr>
            <w:r w:rsidRPr="00CC4B95">
              <w:rPr>
                <w:rFonts w:cs="Arial"/>
                <w:sz w:val="18"/>
                <w:szCs w:val="18"/>
              </w:rPr>
              <w:t>1.200</w:t>
            </w:r>
          </w:p>
        </w:tc>
        <w:tc>
          <w:tcPr>
            <w:tcW w:w="1021" w:type="dxa"/>
            <w:tcBorders>
              <w:top w:val="nil"/>
              <w:left w:val="nil"/>
              <w:bottom w:val="nil"/>
              <w:right w:val="nil"/>
            </w:tcBorders>
            <w:vAlign w:val="bottom"/>
          </w:tcPr>
          <w:p w14:paraId="4B32289D" w14:textId="595B2B37" w:rsidR="00CC4B95" w:rsidRPr="00C935A5" w:rsidRDefault="00CC4B95" w:rsidP="00CC4B95">
            <w:pPr>
              <w:spacing w:before="40" w:after="20"/>
              <w:jc w:val="center"/>
              <w:rPr>
                <w:rFonts w:cs="Arial"/>
                <w:sz w:val="18"/>
                <w:szCs w:val="18"/>
              </w:rPr>
            </w:pPr>
            <w:r w:rsidRPr="00CC4B95">
              <w:rPr>
                <w:rFonts w:cs="Arial"/>
                <w:sz w:val="18"/>
                <w:szCs w:val="18"/>
              </w:rPr>
              <w:t>1.184</w:t>
            </w:r>
          </w:p>
        </w:tc>
        <w:tc>
          <w:tcPr>
            <w:tcW w:w="170" w:type="dxa"/>
            <w:tcBorders>
              <w:top w:val="nil"/>
              <w:left w:val="nil"/>
              <w:bottom w:val="nil"/>
              <w:right w:val="nil"/>
            </w:tcBorders>
            <w:vAlign w:val="bottom"/>
          </w:tcPr>
          <w:p w14:paraId="5E4CDEFB" w14:textId="1995BCAB"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6133C1E" w14:textId="20739DE0" w:rsidR="00CC4B95" w:rsidRPr="00C935A5" w:rsidRDefault="00CC4B95" w:rsidP="00CC4B95">
            <w:pPr>
              <w:spacing w:before="40" w:after="20"/>
              <w:jc w:val="center"/>
              <w:rPr>
                <w:rFonts w:cs="Arial"/>
                <w:sz w:val="18"/>
                <w:szCs w:val="18"/>
              </w:rPr>
            </w:pPr>
            <w:r w:rsidRPr="00CC4B95">
              <w:rPr>
                <w:rFonts w:cs="Arial"/>
                <w:sz w:val="18"/>
                <w:szCs w:val="18"/>
              </w:rPr>
              <w:t>0.968</w:t>
            </w:r>
          </w:p>
        </w:tc>
      </w:tr>
      <w:tr w:rsidR="00CC4B95" w:rsidRPr="00CC4B95" w14:paraId="307A460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E36D37" w14:textId="77777777" w:rsidR="00CC4B95" w:rsidRPr="00C935A5" w:rsidRDefault="00CC4B95" w:rsidP="00CC4B95">
            <w:pPr>
              <w:spacing w:before="40" w:after="20"/>
              <w:rPr>
                <w:rFonts w:cs="Arial"/>
                <w:sz w:val="18"/>
                <w:szCs w:val="18"/>
              </w:rPr>
            </w:pPr>
            <w:r w:rsidRPr="00C935A5">
              <w:rPr>
                <w:rFonts w:cs="Arial"/>
                <w:sz w:val="18"/>
                <w:szCs w:val="18"/>
              </w:rPr>
              <w:t>Wyndham C</w:t>
            </w:r>
          </w:p>
        </w:tc>
        <w:tc>
          <w:tcPr>
            <w:tcW w:w="1021" w:type="dxa"/>
            <w:tcBorders>
              <w:top w:val="nil"/>
              <w:left w:val="single" w:sz="18" w:space="0" w:color="5F497A" w:themeColor="accent4" w:themeShade="BF"/>
              <w:bottom w:val="nil"/>
              <w:right w:val="nil"/>
            </w:tcBorders>
            <w:shd w:val="clear" w:color="auto" w:fill="auto"/>
            <w:vAlign w:val="bottom"/>
          </w:tcPr>
          <w:p w14:paraId="2FE180DE" w14:textId="0443B48E" w:rsidR="00CC4B95" w:rsidRPr="00C935A5" w:rsidRDefault="00CC4B95" w:rsidP="00CC4B95">
            <w:pPr>
              <w:spacing w:before="40" w:after="20"/>
              <w:jc w:val="center"/>
              <w:rPr>
                <w:rFonts w:cs="Arial"/>
                <w:sz w:val="18"/>
                <w:szCs w:val="18"/>
              </w:rPr>
            </w:pPr>
            <w:r w:rsidRPr="00CC4B95">
              <w:rPr>
                <w:rFonts w:cs="Arial"/>
                <w:sz w:val="18"/>
                <w:szCs w:val="18"/>
              </w:rPr>
              <w:t>0.879</w:t>
            </w:r>
          </w:p>
        </w:tc>
        <w:tc>
          <w:tcPr>
            <w:tcW w:w="170" w:type="dxa"/>
            <w:tcBorders>
              <w:top w:val="nil"/>
              <w:left w:val="nil"/>
              <w:bottom w:val="nil"/>
              <w:right w:val="nil"/>
            </w:tcBorders>
            <w:shd w:val="clear" w:color="auto" w:fill="auto"/>
            <w:vAlign w:val="bottom"/>
          </w:tcPr>
          <w:p w14:paraId="79198CBA" w14:textId="76024616"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438BD3B" w14:textId="0E7C653B" w:rsidR="00CC4B95" w:rsidRPr="00C935A5" w:rsidRDefault="00CC4B95" w:rsidP="00CC4B95">
            <w:pPr>
              <w:spacing w:before="40" w:after="20"/>
              <w:jc w:val="center"/>
              <w:rPr>
                <w:rFonts w:cs="Arial"/>
                <w:sz w:val="18"/>
                <w:szCs w:val="18"/>
              </w:rPr>
            </w:pPr>
            <w:r w:rsidRPr="00CC4B95">
              <w:rPr>
                <w:rFonts w:cs="Arial"/>
                <w:sz w:val="18"/>
                <w:szCs w:val="18"/>
              </w:rPr>
              <w:t>0.741</w:t>
            </w:r>
          </w:p>
        </w:tc>
        <w:tc>
          <w:tcPr>
            <w:tcW w:w="1021" w:type="dxa"/>
            <w:tcBorders>
              <w:top w:val="nil"/>
              <w:left w:val="nil"/>
              <w:bottom w:val="nil"/>
              <w:right w:val="nil"/>
            </w:tcBorders>
            <w:vAlign w:val="bottom"/>
          </w:tcPr>
          <w:p w14:paraId="6FC07A31" w14:textId="55444D84" w:rsidR="00CC4B95" w:rsidRPr="00C935A5" w:rsidRDefault="00CC4B95" w:rsidP="00CC4B95">
            <w:pPr>
              <w:spacing w:before="40" w:after="20"/>
              <w:jc w:val="center"/>
              <w:rPr>
                <w:rFonts w:cs="Arial"/>
                <w:sz w:val="18"/>
                <w:szCs w:val="18"/>
              </w:rPr>
            </w:pPr>
            <w:r w:rsidRPr="00CC4B95">
              <w:rPr>
                <w:rFonts w:cs="Arial"/>
                <w:sz w:val="18"/>
                <w:szCs w:val="18"/>
              </w:rPr>
              <w:t>0.728</w:t>
            </w:r>
          </w:p>
        </w:tc>
        <w:tc>
          <w:tcPr>
            <w:tcW w:w="1021" w:type="dxa"/>
            <w:tcBorders>
              <w:top w:val="nil"/>
              <w:left w:val="nil"/>
              <w:bottom w:val="nil"/>
              <w:right w:val="nil"/>
            </w:tcBorders>
            <w:vAlign w:val="bottom"/>
          </w:tcPr>
          <w:p w14:paraId="461C8A02" w14:textId="385EACED" w:rsidR="00CC4B95" w:rsidRPr="00C935A5" w:rsidRDefault="00CC4B95" w:rsidP="00CC4B95">
            <w:pPr>
              <w:spacing w:before="40" w:after="20"/>
              <w:jc w:val="center"/>
              <w:rPr>
                <w:rFonts w:cs="Arial"/>
                <w:sz w:val="18"/>
                <w:szCs w:val="18"/>
              </w:rPr>
            </w:pPr>
            <w:r w:rsidRPr="00CC4B95">
              <w:rPr>
                <w:rFonts w:cs="Arial"/>
                <w:sz w:val="18"/>
                <w:szCs w:val="18"/>
              </w:rPr>
              <w:t>0.737</w:t>
            </w:r>
          </w:p>
        </w:tc>
        <w:tc>
          <w:tcPr>
            <w:tcW w:w="1021" w:type="dxa"/>
            <w:tcBorders>
              <w:top w:val="nil"/>
              <w:left w:val="nil"/>
              <w:bottom w:val="nil"/>
              <w:right w:val="nil"/>
            </w:tcBorders>
            <w:vAlign w:val="bottom"/>
          </w:tcPr>
          <w:p w14:paraId="3A7F789C" w14:textId="231CD020" w:rsidR="00CC4B95" w:rsidRPr="00C935A5" w:rsidRDefault="00CC4B95" w:rsidP="00CC4B95">
            <w:pPr>
              <w:spacing w:before="40" w:after="20"/>
              <w:jc w:val="center"/>
              <w:rPr>
                <w:rFonts w:cs="Arial"/>
                <w:sz w:val="18"/>
                <w:szCs w:val="18"/>
              </w:rPr>
            </w:pPr>
            <w:r w:rsidRPr="00CC4B95">
              <w:rPr>
                <w:rFonts w:cs="Arial"/>
                <w:sz w:val="18"/>
                <w:szCs w:val="18"/>
              </w:rPr>
              <w:t>0.740</w:t>
            </w:r>
          </w:p>
        </w:tc>
        <w:tc>
          <w:tcPr>
            <w:tcW w:w="1021" w:type="dxa"/>
            <w:tcBorders>
              <w:top w:val="nil"/>
              <w:left w:val="nil"/>
              <w:bottom w:val="nil"/>
              <w:right w:val="nil"/>
            </w:tcBorders>
            <w:vAlign w:val="bottom"/>
          </w:tcPr>
          <w:p w14:paraId="4FE75142" w14:textId="23690ECE" w:rsidR="00CC4B95" w:rsidRPr="00C935A5" w:rsidRDefault="00CC4B95" w:rsidP="00CC4B95">
            <w:pPr>
              <w:spacing w:before="40" w:after="20"/>
              <w:jc w:val="center"/>
              <w:rPr>
                <w:rFonts w:cs="Arial"/>
                <w:sz w:val="18"/>
                <w:szCs w:val="18"/>
              </w:rPr>
            </w:pPr>
            <w:r w:rsidRPr="00CC4B95">
              <w:rPr>
                <w:rFonts w:cs="Arial"/>
                <w:sz w:val="18"/>
                <w:szCs w:val="18"/>
              </w:rPr>
              <w:t>0.730</w:t>
            </w:r>
          </w:p>
        </w:tc>
        <w:tc>
          <w:tcPr>
            <w:tcW w:w="170" w:type="dxa"/>
            <w:tcBorders>
              <w:top w:val="nil"/>
              <w:left w:val="nil"/>
              <w:bottom w:val="nil"/>
              <w:right w:val="nil"/>
            </w:tcBorders>
            <w:vAlign w:val="bottom"/>
          </w:tcPr>
          <w:p w14:paraId="78252558" w14:textId="1069AAA3"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44168F0A" w14:textId="40C3F2BA" w:rsidR="00CC4B95" w:rsidRPr="00C935A5" w:rsidRDefault="00CC4B95" w:rsidP="00CC4B95">
            <w:pPr>
              <w:spacing w:before="40" w:after="20"/>
              <w:jc w:val="center"/>
              <w:rPr>
                <w:rFonts w:cs="Arial"/>
                <w:sz w:val="18"/>
                <w:szCs w:val="18"/>
              </w:rPr>
            </w:pPr>
            <w:r w:rsidRPr="00CC4B95">
              <w:rPr>
                <w:rFonts w:cs="Arial"/>
                <w:sz w:val="18"/>
                <w:szCs w:val="18"/>
              </w:rPr>
              <w:t>0.906</w:t>
            </w:r>
          </w:p>
        </w:tc>
      </w:tr>
      <w:tr w:rsidR="00CC4B95" w:rsidRPr="00CC4B95" w14:paraId="5961DFD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DD5AC0" w14:textId="77777777" w:rsidR="00CC4B95" w:rsidRPr="00C935A5" w:rsidRDefault="00CC4B95" w:rsidP="00CC4B95">
            <w:pPr>
              <w:spacing w:before="40" w:after="20"/>
              <w:rPr>
                <w:rFonts w:cs="Arial"/>
                <w:sz w:val="18"/>
                <w:szCs w:val="18"/>
              </w:rPr>
            </w:pPr>
            <w:r w:rsidRPr="00C935A5">
              <w:rPr>
                <w:rFonts w:cs="Arial"/>
                <w:sz w:val="18"/>
                <w:szCs w:val="18"/>
              </w:rPr>
              <w:t>Yarra C</w:t>
            </w:r>
          </w:p>
        </w:tc>
        <w:tc>
          <w:tcPr>
            <w:tcW w:w="1021" w:type="dxa"/>
            <w:tcBorders>
              <w:top w:val="nil"/>
              <w:left w:val="single" w:sz="18" w:space="0" w:color="5F497A" w:themeColor="accent4" w:themeShade="BF"/>
              <w:bottom w:val="nil"/>
              <w:right w:val="nil"/>
            </w:tcBorders>
            <w:shd w:val="clear" w:color="auto" w:fill="auto"/>
            <w:vAlign w:val="bottom"/>
          </w:tcPr>
          <w:p w14:paraId="0FEF5A49" w14:textId="34725EFD" w:rsidR="00CC4B95" w:rsidRPr="00C935A5" w:rsidRDefault="00CC4B95" w:rsidP="00CC4B95">
            <w:pPr>
              <w:spacing w:before="40" w:after="20"/>
              <w:jc w:val="center"/>
              <w:rPr>
                <w:rFonts w:cs="Arial"/>
                <w:sz w:val="18"/>
                <w:szCs w:val="18"/>
              </w:rPr>
            </w:pPr>
            <w:r w:rsidRPr="00CC4B95">
              <w:rPr>
                <w:rFonts w:cs="Arial"/>
                <w:sz w:val="18"/>
                <w:szCs w:val="18"/>
              </w:rPr>
              <w:t>0.771</w:t>
            </w:r>
          </w:p>
        </w:tc>
        <w:tc>
          <w:tcPr>
            <w:tcW w:w="170" w:type="dxa"/>
            <w:tcBorders>
              <w:top w:val="nil"/>
              <w:left w:val="nil"/>
              <w:bottom w:val="nil"/>
              <w:right w:val="nil"/>
            </w:tcBorders>
            <w:shd w:val="clear" w:color="auto" w:fill="auto"/>
            <w:vAlign w:val="bottom"/>
          </w:tcPr>
          <w:p w14:paraId="6C675086" w14:textId="6C00D36D"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528912C0" w14:textId="3843964C" w:rsidR="00CC4B95" w:rsidRPr="00C935A5" w:rsidRDefault="00CC4B95" w:rsidP="00CC4B95">
            <w:pPr>
              <w:spacing w:before="40" w:after="20"/>
              <w:jc w:val="center"/>
              <w:rPr>
                <w:rFonts w:cs="Arial"/>
                <w:sz w:val="18"/>
                <w:szCs w:val="18"/>
              </w:rPr>
            </w:pPr>
            <w:r w:rsidRPr="00CC4B95">
              <w:rPr>
                <w:rFonts w:cs="Arial"/>
                <w:sz w:val="18"/>
                <w:szCs w:val="18"/>
              </w:rPr>
              <w:t>1.114</w:t>
            </w:r>
          </w:p>
        </w:tc>
        <w:tc>
          <w:tcPr>
            <w:tcW w:w="1021" w:type="dxa"/>
            <w:tcBorders>
              <w:top w:val="nil"/>
              <w:left w:val="nil"/>
              <w:bottom w:val="nil"/>
              <w:right w:val="nil"/>
            </w:tcBorders>
            <w:vAlign w:val="bottom"/>
          </w:tcPr>
          <w:p w14:paraId="6FA12325" w14:textId="13E9BB74" w:rsidR="00CC4B95" w:rsidRPr="00C935A5" w:rsidRDefault="00CC4B95" w:rsidP="00CC4B95">
            <w:pPr>
              <w:spacing w:before="40" w:after="20"/>
              <w:jc w:val="center"/>
              <w:rPr>
                <w:rFonts w:cs="Arial"/>
                <w:sz w:val="18"/>
                <w:szCs w:val="18"/>
              </w:rPr>
            </w:pPr>
            <w:r w:rsidRPr="00CC4B95">
              <w:rPr>
                <w:rFonts w:cs="Arial"/>
                <w:sz w:val="18"/>
                <w:szCs w:val="18"/>
              </w:rPr>
              <w:t>1.093</w:t>
            </w:r>
          </w:p>
        </w:tc>
        <w:tc>
          <w:tcPr>
            <w:tcW w:w="1021" w:type="dxa"/>
            <w:tcBorders>
              <w:top w:val="nil"/>
              <w:left w:val="nil"/>
              <w:bottom w:val="nil"/>
              <w:right w:val="nil"/>
            </w:tcBorders>
            <w:vAlign w:val="bottom"/>
          </w:tcPr>
          <w:p w14:paraId="13CE22A7" w14:textId="08C8FC74" w:rsidR="00CC4B95" w:rsidRPr="00C935A5" w:rsidRDefault="00CC4B95" w:rsidP="00CC4B95">
            <w:pPr>
              <w:spacing w:before="40" w:after="20"/>
              <w:jc w:val="center"/>
              <w:rPr>
                <w:rFonts w:cs="Arial"/>
                <w:sz w:val="18"/>
                <w:szCs w:val="18"/>
              </w:rPr>
            </w:pPr>
            <w:r w:rsidRPr="00CC4B95">
              <w:rPr>
                <w:rFonts w:cs="Arial"/>
                <w:sz w:val="18"/>
                <w:szCs w:val="18"/>
              </w:rPr>
              <w:t>1.107</w:t>
            </w:r>
          </w:p>
        </w:tc>
        <w:tc>
          <w:tcPr>
            <w:tcW w:w="1021" w:type="dxa"/>
            <w:tcBorders>
              <w:top w:val="nil"/>
              <w:left w:val="nil"/>
              <w:bottom w:val="nil"/>
              <w:right w:val="nil"/>
            </w:tcBorders>
            <w:vAlign w:val="bottom"/>
          </w:tcPr>
          <w:p w14:paraId="66038642" w14:textId="2189A12B" w:rsidR="00CC4B95" w:rsidRPr="00C935A5" w:rsidRDefault="00CC4B95" w:rsidP="00CC4B95">
            <w:pPr>
              <w:spacing w:before="40" w:after="20"/>
              <w:jc w:val="center"/>
              <w:rPr>
                <w:rFonts w:cs="Arial"/>
                <w:sz w:val="18"/>
                <w:szCs w:val="18"/>
              </w:rPr>
            </w:pPr>
            <w:r w:rsidRPr="00CC4B95">
              <w:rPr>
                <w:rFonts w:cs="Arial"/>
                <w:sz w:val="18"/>
                <w:szCs w:val="18"/>
              </w:rPr>
              <w:t>1.112</w:t>
            </w:r>
          </w:p>
        </w:tc>
        <w:tc>
          <w:tcPr>
            <w:tcW w:w="1021" w:type="dxa"/>
            <w:tcBorders>
              <w:top w:val="nil"/>
              <w:left w:val="nil"/>
              <w:bottom w:val="nil"/>
              <w:right w:val="nil"/>
            </w:tcBorders>
            <w:vAlign w:val="bottom"/>
          </w:tcPr>
          <w:p w14:paraId="66141CD5" w14:textId="37F8BCD9" w:rsidR="00CC4B95" w:rsidRPr="00C935A5" w:rsidRDefault="00CC4B95" w:rsidP="00CC4B95">
            <w:pPr>
              <w:spacing w:before="40" w:after="20"/>
              <w:jc w:val="center"/>
              <w:rPr>
                <w:rFonts w:cs="Arial"/>
                <w:sz w:val="18"/>
                <w:szCs w:val="18"/>
              </w:rPr>
            </w:pPr>
            <w:r w:rsidRPr="00CC4B95">
              <w:rPr>
                <w:rFonts w:cs="Arial"/>
                <w:sz w:val="18"/>
                <w:szCs w:val="18"/>
              </w:rPr>
              <w:t>1.097</w:t>
            </w:r>
          </w:p>
        </w:tc>
        <w:tc>
          <w:tcPr>
            <w:tcW w:w="170" w:type="dxa"/>
            <w:tcBorders>
              <w:top w:val="nil"/>
              <w:left w:val="nil"/>
              <w:bottom w:val="nil"/>
              <w:right w:val="nil"/>
            </w:tcBorders>
            <w:vAlign w:val="bottom"/>
          </w:tcPr>
          <w:p w14:paraId="2CA3121D" w14:textId="5C719C9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06FAAA3F" w14:textId="0D90F279" w:rsidR="00CC4B95" w:rsidRPr="00C935A5" w:rsidRDefault="00CC4B95" w:rsidP="00CC4B95">
            <w:pPr>
              <w:spacing w:before="40" w:after="20"/>
              <w:jc w:val="center"/>
              <w:rPr>
                <w:rFonts w:cs="Arial"/>
                <w:sz w:val="18"/>
                <w:szCs w:val="18"/>
              </w:rPr>
            </w:pPr>
            <w:r w:rsidRPr="00CC4B95">
              <w:rPr>
                <w:rFonts w:cs="Arial"/>
                <w:sz w:val="18"/>
                <w:szCs w:val="18"/>
              </w:rPr>
              <w:t>0.941</w:t>
            </w:r>
          </w:p>
        </w:tc>
      </w:tr>
      <w:tr w:rsidR="00CC4B95" w:rsidRPr="00CC4B95" w14:paraId="567C2FA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D53AB6" w14:textId="77777777" w:rsidR="00CC4B95" w:rsidRPr="00C935A5" w:rsidRDefault="00CC4B95" w:rsidP="00CC4B95">
            <w:pPr>
              <w:spacing w:before="40" w:after="20"/>
              <w:rPr>
                <w:rFonts w:cs="Arial"/>
                <w:sz w:val="18"/>
                <w:szCs w:val="18"/>
              </w:rPr>
            </w:pPr>
            <w:r w:rsidRPr="00C935A5">
              <w:rPr>
                <w:rFonts w:cs="Arial"/>
                <w:sz w:val="18"/>
                <w:szCs w:val="18"/>
              </w:rPr>
              <w:t>Yarra Ranges S</w:t>
            </w:r>
          </w:p>
        </w:tc>
        <w:tc>
          <w:tcPr>
            <w:tcW w:w="1021" w:type="dxa"/>
            <w:tcBorders>
              <w:top w:val="nil"/>
              <w:left w:val="single" w:sz="18" w:space="0" w:color="5F497A" w:themeColor="accent4" w:themeShade="BF"/>
              <w:bottom w:val="nil"/>
              <w:right w:val="nil"/>
            </w:tcBorders>
            <w:shd w:val="clear" w:color="auto" w:fill="auto"/>
            <w:vAlign w:val="bottom"/>
          </w:tcPr>
          <w:p w14:paraId="013A1869" w14:textId="22B2DA9E" w:rsidR="00CC4B95" w:rsidRPr="00C935A5" w:rsidRDefault="00CC4B95" w:rsidP="00CC4B95">
            <w:pPr>
              <w:spacing w:before="40" w:after="20"/>
              <w:jc w:val="center"/>
              <w:rPr>
                <w:rFonts w:cs="Arial"/>
                <w:sz w:val="18"/>
                <w:szCs w:val="18"/>
              </w:rPr>
            </w:pPr>
            <w:r w:rsidRPr="00CC4B95">
              <w:rPr>
                <w:rFonts w:cs="Arial"/>
                <w:sz w:val="18"/>
                <w:szCs w:val="18"/>
              </w:rPr>
              <w:t>1.060</w:t>
            </w:r>
          </w:p>
        </w:tc>
        <w:tc>
          <w:tcPr>
            <w:tcW w:w="170" w:type="dxa"/>
            <w:tcBorders>
              <w:top w:val="nil"/>
              <w:left w:val="nil"/>
              <w:bottom w:val="nil"/>
              <w:right w:val="nil"/>
            </w:tcBorders>
            <w:shd w:val="clear" w:color="auto" w:fill="auto"/>
            <w:vAlign w:val="bottom"/>
          </w:tcPr>
          <w:p w14:paraId="2CC721C7" w14:textId="1FEA6F54" w:rsidR="00CC4B95" w:rsidRPr="00C935A5" w:rsidRDefault="00CC4B95" w:rsidP="00CC4B95">
            <w:pPr>
              <w:spacing w:before="40" w:after="20"/>
              <w:jc w:val="center"/>
              <w:rPr>
                <w:rFonts w:cs="Arial"/>
                <w:sz w:val="18"/>
                <w:szCs w:val="18"/>
              </w:rPr>
            </w:pPr>
          </w:p>
        </w:tc>
        <w:tc>
          <w:tcPr>
            <w:tcW w:w="1021" w:type="dxa"/>
            <w:tcBorders>
              <w:top w:val="nil"/>
              <w:left w:val="nil"/>
              <w:bottom w:val="nil"/>
              <w:right w:val="nil"/>
            </w:tcBorders>
            <w:vAlign w:val="bottom"/>
          </w:tcPr>
          <w:p w14:paraId="6E679A85" w14:textId="0CB2C67B" w:rsidR="00CC4B95" w:rsidRPr="00C935A5" w:rsidRDefault="00CC4B95" w:rsidP="00CC4B95">
            <w:pPr>
              <w:spacing w:before="40" w:after="20"/>
              <w:jc w:val="center"/>
              <w:rPr>
                <w:rFonts w:cs="Arial"/>
                <w:sz w:val="18"/>
                <w:szCs w:val="18"/>
              </w:rPr>
            </w:pPr>
            <w:r w:rsidRPr="00CC4B95">
              <w:rPr>
                <w:rFonts w:cs="Arial"/>
                <w:sz w:val="18"/>
                <w:szCs w:val="18"/>
              </w:rPr>
              <w:t>1.020</w:t>
            </w:r>
          </w:p>
        </w:tc>
        <w:tc>
          <w:tcPr>
            <w:tcW w:w="1021" w:type="dxa"/>
            <w:tcBorders>
              <w:top w:val="nil"/>
              <w:left w:val="nil"/>
              <w:bottom w:val="nil"/>
              <w:right w:val="nil"/>
            </w:tcBorders>
            <w:vAlign w:val="bottom"/>
          </w:tcPr>
          <w:p w14:paraId="179FD3BF" w14:textId="41750AD7" w:rsidR="00CC4B95" w:rsidRPr="00C935A5" w:rsidRDefault="00CC4B95" w:rsidP="00CC4B95">
            <w:pPr>
              <w:spacing w:before="40" w:after="20"/>
              <w:jc w:val="center"/>
              <w:rPr>
                <w:rFonts w:cs="Arial"/>
                <w:sz w:val="18"/>
                <w:szCs w:val="18"/>
              </w:rPr>
            </w:pPr>
            <w:r w:rsidRPr="00CC4B95">
              <w:rPr>
                <w:rFonts w:cs="Arial"/>
                <w:sz w:val="18"/>
                <w:szCs w:val="18"/>
              </w:rPr>
              <w:t>1.001</w:t>
            </w:r>
          </w:p>
        </w:tc>
        <w:tc>
          <w:tcPr>
            <w:tcW w:w="1021" w:type="dxa"/>
            <w:tcBorders>
              <w:top w:val="nil"/>
              <w:left w:val="nil"/>
              <w:bottom w:val="nil"/>
              <w:right w:val="nil"/>
            </w:tcBorders>
            <w:vAlign w:val="bottom"/>
          </w:tcPr>
          <w:p w14:paraId="698B0626" w14:textId="422DAFC0"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021" w:type="dxa"/>
            <w:tcBorders>
              <w:top w:val="nil"/>
              <w:left w:val="nil"/>
              <w:bottom w:val="nil"/>
              <w:right w:val="nil"/>
            </w:tcBorders>
            <w:vAlign w:val="bottom"/>
          </w:tcPr>
          <w:p w14:paraId="7F6B5FE1" w14:textId="6DBC23D3" w:rsidR="00CC4B95" w:rsidRPr="00C935A5" w:rsidRDefault="00CC4B95" w:rsidP="00CC4B95">
            <w:pPr>
              <w:spacing w:before="40" w:after="20"/>
              <w:jc w:val="center"/>
              <w:rPr>
                <w:rFonts w:cs="Arial"/>
                <w:sz w:val="18"/>
                <w:szCs w:val="18"/>
              </w:rPr>
            </w:pPr>
            <w:r w:rsidRPr="00CC4B95">
              <w:rPr>
                <w:rFonts w:cs="Arial"/>
                <w:sz w:val="18"/>
                <w:szCs w:val="18"/>
              </w:rPr>
              <w:t>1.019</w:t>
            </w:r>
          </w:p>
        </w:tc>
        <w:tc>
          <w:tcPr>
            <w:tcW w:w="1021" w:type="dxa"/>
            <w:tcBorders>
              <w:top w:val="nil"/>
              <w:left w:val="nil"/>
              <w:bottom w:val="nil"/>
              <w:right w:val="nil"/>
            </w:tcBorders>
            <w:vAlign w:val="bottom"/>
          </w:tcPr>
          <w:p w14:paraId="1577CFC0" w14:textId="65B75601" w:rsidR="00CC4B95" w:rsidRPr="00C935A5" w:rsidRDefault="00CC4B95" w:rsidP="00CC4B95">
            <w:pPr>
              <w:spacing w:before="40" w:after="20"/>
              <w:jc w:val="center"/>
              <w:rPr>
                <w:rFonts w:cs="Arial"/>
                <w:sz w:val="18"/>
                <w:szCs w:val="18"/>
              </w:rPr>
            </w:pPr>
            <w:r w:rsidRPr="00CC4B95">
              <w:rPr>
                <w:rFonts w:cs="Arial"/>
                <w:sz w:val="18"/>
                <w:szCs w:val="18"/>
              </w:rPr>
              <w:t>1.005</w:t>
            </w:r>
          </w:p>
        </w:tc>
        <w:tc>
          <w:tcPr>
            <w:tcW w:w="170" w:type="dxa"/>
            <w:tcBorders>
              <w:top w:val="nil"/>
              <w:left w:val="nil"/>
              <w:bottom w:val="nil"/>
              <w:right w:val="nil"/>
            </w:tcBorders>
            <w:vAlign w:val="bottom"/>
          </w:tcPr>
          <w:p w14:paraId="3069BA77" w14:textId="456B440C"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bottom w:val="nil"/>
              <w:right w:val="nil"/>
            </w:tcBorders>
            <w:vAlign w:val="bottom"/>
          </w:tcPr>
          <w:p w14:paraId="6323262B" w14:textId="3F1E587A" w:rsidR="00CC4B95" w:rsidRPr="00C935A5" w:rsidRDefault="00CC4B95" w:rsidP="00CC4B95">
            <w:pPr>
              <w:spacing w:before="40" w:after="20"/>
              <w:jc w:val="center"/>
              <w:rPr>
                <w:rFonts w:cs="Arial"/>
                <w:sz w:val="18"/>
                <w:szCs w:val="18"/>
              </w:rPr>
            </w:pPr>
            <w:r w:rsidRPr="00CC4B95">
              <w:rPr>
                <w:rFonts w:cs="Arial"/>
                <w:sz w:val="18"/>
                <w:szCs w:val="18"/>
              </w:rPr>
              <w:t>1.402</w:t>
            </w:r>
          </w:p>
        </w:tc>
      </w:tr>
      <w:tr w:rsidR="00CC4B95" w:rsidRPr="00CC4B95" w14:paraId="3ECBF562" w14:textId="77777777" w:rsidTr="001616DC">
        <w:tc>
          <w:tcPr>
            <w:tcW w:w="2268" w:type="dxa"/>
            <w:tcBorders>
              <w:top w:val="nil"/>
              <w:left w:val="nil"/>
              <w:right w:val="single" w:sz="18" w:space="0" w:color="5F497A" w:themeColor="accent4" w:themeShade="BF"/>
            </w:tcBorders>
            <w:shd w:val="clear" w:color="auto" w:fill="auto"/>
            <w:vAlign w:val="center"/>
          </w:tcPr>
          <w:p w14:paraId="753C6F41" w14:textId="77777777" w:rsidR="00CC4B95" w:rsidRPr="00C935A5" w:rsidRDefault="00CC4B95" w:rsidP="00CC4B95">
            <w:pPr>
              <w:spacing w:before="40" w:after="20"/>
              <w:rPr>
                <w:rFonts w:cs="Arial"/>
                <w:sz w:val="18"/>
                <w:szCs w:val="18"/>
              </w:rPr>
            </w:pPr>
            <w:r w:rsidRPr="00C935A5">
              <w:rPr>
                <w:rFonts w:cs="Arial"/>
                <w:sz w:val="18"/>
                <w:szCs w:val="18"/>
              </w:rPr>
              <w:t>Yarriambiack S</w:t>
            </w:r>
          </w:p>
        </w:tc>
        <w:tc>
          <w:tcPr>
            <w:tcW w:w="1021" w:type="dxa"/>
            <w:tcBorders>
              <w:top w:val="nil"/>
              <w:left w:val="single" w:sz="18" w:space="0" w:color="5F497A" w:themeColor="accent4" w:themeShade="BF"/>
              <w:right w:val="nil"/>
            </w:tcBorders>
            <w:shd w:val="clear" w:color="auto" w:fill="auto"/>
            <w:vAlign w:val="bottom"/>
          </w:tcPr>
          <w:p w14:paraId="2A851829" w14:textId="4279968C" w:rsidR="00CC4B95" w:rsidRPr="00C935A5" w:rsidRDefault="00CC4B95" w:rsidP="00CC4B95">
            <w:pPr>
              <w:spacing w:before="40" w:after="20"/>
              <w:jc w:val="center"/>
              <w:rPr>
                <w:rFonts w:cs="Arial"/>
                <w:sz w:val="18"/>
                <w:szCs w:val="18"/>
              </w:rPr>
            </w:pPr>
            <w:r w:rsidRPr="00CC4B95">
              <w:rPr>
                <w:rFonts w:cs="Arial"/>
                <w:sz w:val="18"/>
                <w:szCs w:val="18"/>
              </w:rPr>
              <w:t>0.982</w:t>
            </w:r>
          </w:p>
        </w:tc>
        <w:tc>
          <w:tcPr>
            <w:tcW w:w="170" w:type="dxa"/>
            <w:tcBorders>
              <w:top w:val="nil"/>
              <w:left w:val="nil"/>
              <w:right w:val="nil"/>
            </w:tcBorders>
            <w:shd w:val="clear" w:color="auto" w:fill="auto"/>
            <w:vAlign w:val="bottom"/>
          </w:tcPr>
          <w:p w14:paraId="4EFCA6FF" w14:textId="2C69DDD6" w:rsidR="00CC4B95" w:rsidRPr="00C935A5" w:rsidRDefault="00CC4B95" w:rsidP="00CC4B95">
            <w:pPr>
              <w:spacing w:before="40" w:after="20"/>
              <w:jc w:val="center"/>
              <w:rPr>
                <w:rFonts w:cs="Arial"/>
                <w:sz w:val="18"/>
                <w:szCs w:val="18"/>
              </w:rPr>
            </w:pPr>
          </w:p>
        </w:tc>
        <w:tc>
          <w:tcPr>
            <w:tcW w:w="1021" w:type="dxa"/>
            <w:tcBorders>
              <w:top w:val="nil"/>
              <w:left w:val="nil"/>
              <w:right w:val="nil"/>
            </w:tcBorders>
            <w:vAlign w:val="bottom"/>
          </w:tcPr>
          <w:p w14:paraId="4D9F7720" w14:textId="0A350B2D" w:rsidR="00CC4B95" w:rsidRPr="00C935A5" w:rsidRDefault="00CC4B95" w:rsidP="00CC4B95">
            <w:pPr>
              <w:spacing w:before="40" w:after="20"/>
              <w:jc w:val="center"/>
              <w:rPr>
                <w:rFonts w:cs="Arial"/>
                <w:sz w:val="18"/>
                <w:szCs w:val="18"/>
              </w:rPr>
            </w:pPr>
            <w:r w:rsidRPr="00CC4B95">
              <w:rPr>
                <w:rFonts w:cs="Arial"/>
                <w:sz w:val="18"/>
                <w:szCs w:val="18"/>
              </w:rPr>
              <w:t>1.263</w:t>
            </w:r>
          </w:p>
        </w:tc>
        <w:tc>
          <w:tcPr>
            <w:tcW w:w="1021" w:type="dxa"/>
            <w:tcBorders>
              <w:top w:val="nil"/>
              <w:left w:val="nil"/>
              <w:right w:val="nil"/>
            </w:tcBorders>
            <w:vAlign w:val="bottom"/>
          </w:tcPr>
          <w:p w14:paraId="79A9F571" w14:textId="2FFA826F" w:rsidR="00CC4B95" w:rsidRPr="00C935A5" w:rsidRDefault="00CC4B95" w:rsidP="00CC4B95">
            <w:pPr>
              <w:spacing w:before="40" w:after="20"/>
              <w:jc w:val="center"/>
              <w:rPr>
                <w:rFonts w:cs="Arial"/>
                <w:sz w:val="18"/>
                <w:szCs w:val="18"/>
              </w:rPr>
            </w:pPr>
            <w:r w:rsidRPr="00CC4B95">
              <w:rPr>
                <w:rFonts w:cs="Arial"/>
                <w:sz w:val="18"/>
                <w:szCs w:val="18"/>
              </w:rPr>
              <w:t>1.239</w:t>
            </w:r>
          </w:p>
        </w:tc>
        <w:tc>
          <w:tcPr>
            <w:tcW w:w="1021" w:type="dxa"/>
            <w:tcBorders>
              <w:top w:val="nil"/>
              <w:left w:val="nil"/>
              <w:right w:val="nil"/>
            </w:tcBorders>
            <w:vAlign w:val="bottom"/>
          </w:tcPr>
          <w:p w14:paraId="0839E2B2" w14:textId="386AA1EF" w:rsidR="00CC4B95" w:rsidRPr="00C935A5" w:rsidRDefault="00CC4B95" w:rsidP="00CC4B95">
            <w:pPr>
              <w:spacing w:before="40" w:after="20"/>
              <w:jc w:val="center"/>
              <w:rPr>
                <w:rFonts w:cs="Arial"/>
                <w:sz w:val="18"/>
                <w:szCs w:val="18"/>
              </w:rPr>
            </w:pPr>
            <w:r w:rsidRPr="00CC4B95">
              <w:rPr>
                <w:rFonts w:cs="Arial"/>
                <w:sz w:val="18"/>
                <w:szCs w:val="18"/>
              </w:rPr>
              <w:t>1.255</w:t>
            </w:r>
          </w:p>
        </w:tc>
        <w:tc>
          <w:tcPr>
            <w:tcW w:w="1021" w:type="dxa"/>
            <w:tcBorders>
              <w:top w:val="nil"/>
              <w:left w:val="nil"/>
              <w:right w:val="nil"/>
            </w:tcBorders>
            <w:vAlign w:val="bottom"/>
          </w:tcPr>
          <w:p w14:paraId="1A3A3318" w14:textId="6DD31DD8" w:rsidR="00CC4B95" w:rsidRPr="00C935A5" w:rsidRDefault="00CC4B95" w:rsidP="00CC4B95">
            <w:pPr>
              <w:spacing w:before="40" w:after="20"/>
              <w:jc w:val="center"/>
              <w:rPr>
                <w:rFonts w:cs="Arial"/>
                <w:sz w:val="18"/>
                <w:szCs w:val="18"/>
              </w:rPr>
            </w:pPr>
            <w:r w:rsidRPr="00CC4B95">
              <w:rPr>
                <w:rFonts w:cs="Arial"/>
                <w:sz w:val="18"/>
                <w:szCs w:val="18"/>
              </w:rPr>
              <w:t>1.261</w:t>
            </w:r>
          </w:p>
        </w:tc>
        <w:tc>
          <w:tcPr>
            <w:tcW w:w="1021" w:type="dxa"/>
            <w:tcBorders>
              <w:top w:val="nil"/>
              <w:left w:val="nil"/>
              <w:right w:val="nil"/>
            </w:tcBorders>
            <w:vAlign w:val="bottom"/>
          </w:tcPr>
          <w:p w14:paraId="2FBA76D8" w14:textId="572CE75F" w:rsidR="00CC4B95" w:rsidRPr="00C935A5" w:rsidRDefault="00CC4B95" w:rsidP="00CC4B95">
            <w:pPr>
              <w:spacing w:before="40" w:after="20"/>
              <w:jc w:val="center"/>
              <w:rPr>
                <w:rFonts w:cs="Arial"/>
                <w:sz w:val="18"/>
                <w:szCs w:val="18"/>
              </w:rPr>
            </w:pPr>
            <w:r w:rsidRPr="00CC4B95">
              <w:rPr>
                <w:rFonts w:cs="Arial"/>
                <w:sz w:val="18"/>
                <w:szCs w:val="18"/>
              </w:rPr>
              <w:t>1.243</w:t>
            </w:r>
          </w:p>
        </w:tc>
        <w:tc>
          <w:tcPr>
            <w:tcW w:w="170" w:type="dxa"/>
            <w:tcBorders>
              <w:top w:val="nil"/>
              <w:left w:val="nil"/>
              <w:right w:val="nil"/>
            </w:tcBorders>
            <w:vAlign w:val="bottom"/>
          </w:tcPr>
          <w:p w14:paraId="1F6E0E71" w14:textId="70B503BF" w:rsidR="00CC4B95" w:rsidRPr="00C935A5" w:rsidRDefault="00CC4B95" w:rsidP="00CC4B95">
            <w:pPr>
              <w:spacing w:before="40" w:after="20"/>
              <w:jc w:val="center"/>
              <w:rPr>
                <w:rFonts w:cs="Arial"/>
                <w:sz w:val="18"/>
                <w:szCs w:val="18"/>
              </w:rPr>
            </w:pPr>
            <w:r w:rsidRPr="00CC4B95">
              <w:rPr>
                <w:rFonts w:cs="Arial"/>
                <w:sz w:val="18"/>
                <w:szCs w:val="18"/>
              </w:rPr>
              <w:t> </w:t>
            </w:r>
          </w:p>
        </w:tc>
        <w:tc>
          <w:tcPr>
            <w:tcW w:w="1021" w:type="dxa"/>
            <w:tcBorders>
              <w:top w:val="nil"/>
              <w:left w:val="nil"/>
              <w:right w:val="nil"/>
            </w:tcBorders>
            <w:vAlign w:val="bottom"/>
          </w:tcPr>
          <w:p w14:paraId="5C2CD3F3" w14:textId="6B5DA73A" w:rsidR="00CC4B95" w:rsidRPr="00C935A5" w:rsidRDefault="00CC4B95" w:rsidP="00CC4B95">
            <w:pPr>
              <w:spacing w:before="40" w:after="20"/>
              <w:jc w:val="center"/>
              <w:rPr>
                <w:rFonts w:cs="Arial"/>
                <w:sz w:val="18"/>
                <w:szCs w:val="18"/>
              </w:rPr>
            </w:pPr>
            <w:r w:rsidRPr="00CC4B95">
              <w:rPr>
                <w:rFonts w:cs="Arial"/>
                <w:sz w:val="18"/>
                <w:szCs w:val="18"/>
              </w:rPr>
              <w:t>0.959</w:t>
            </w:r>
          </w:p>
        </w:tc>
      </w:tr>
      <w:tr w:rsidR="009E2B93" w:rsidRPr="00CC4B95" w14:paraId="3B5D3621"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31917DDB" w14:textId="77777777" w:rsidR="009E2B93" w:rsidRPr="00C935A5" w:rsidRDefault="009E2B93" w:rsidP="001D41EA">
            <w:pPr>
              <w:spacing w:before="40" w:after="20"/>
              <w:rPr>
                <w:rFonts w:cs="Arial"/>
                <w:sz w:val="18"/>
                <w:szCs w:val="18"/>
              </w:rPr>
            </w:pPr>
          </w:p>
        </w:tc>
        <w:tc>
          <w:tcPr>
            <w:tcW w:w="1021" w:type="dxa"/>
            <w:tcBorders>
              <w:top w:val="nil"/>
              <w:left w:val="single" w:sz="18" w:space="0" w:color="5F497A" w:themeColor="accent4" w:themeShade="BF"/>
              <w:bottom w:val="single" w:sz="8" w:space="0" w:color="5F497A" w:themeColor="accent4" w:themeShade="BF"/>
            </w:tcBorders>
            <w:shd w:val="clear" w:color="auto" w:fill="auto"/>
            <w:vAlign w:val="center"/>
          </w:tcPr>
          <w:p w14:paraId="3595F873" w14:textId="77777777" w:rsidR="009E2B93" w:rsidRPr="00C935A5" w:rsidRDefault="009E2B93" w:rsidP="00D00AD6">
            <w:pPr>
              <w:spacing w:before="40" w:after="20"/>
              <w:jc w:val="center"/>
              <w:rPr>
                <w:rFonts w:cs="Arial"/>
                <w:sz w:val="18"/>
                <w:szCs w:val="18"/>
              </w:rPr>
            </w:pPr>
          </w:p>
        </w:tc>
        <w:tc>
          <w:tcPr>
            <w:tcW w:w="170" w:type="dxa"/>
            <w:tcBorders>
              <w:top w:val="nil"/>
              <w:bottom w:val="single" w:sz="8" w:space="0" w:color="5F497A" w:themeColor="accent4" w:themeShade="BF"/>
            </w:tcBorders>
            <w:shd w:val="clear" w:color="auto" w:fill="auto"/>
            <w:vAlign w:val="center"/>
          </w:tcPr>
          <w:p w14:paraId="55692EF7" w14:textId="77777777" w:rsidR="009E2B93" w:rsidRPr="00C935A5" w:rsidRDefault="009E2B93" w:rsidP="00D00AD6">
            <w:pPr>
              <w:spacing w:before="40" w:after="20"/>
              <w:jc w:val="center"/>
              <w:rPr>
                <w:rFonts w:cs="Arial"/>
                <w:sz w:val="18"/>
                <w:szCs w:val="18"/>
              </w:rPr>
            </w:pPr>
          </w:p>
        </w:tc>
        <w:tc>
          <w:tcPr>
            <w:tcW w:w="1021" w:type="dxa"/>
            <w:tcBorders>
              <w:top w:val="nil"/>
              <w:bottom w:val="single" w:sz="8" w:space="0" w:color="5F497A" w:themeColor="accent4" w:themeShade="BF"/>
            </w:tcBorders>
            <w:vAlign w:val="center"/>
          </w:tcPr>
          <w:p w14:paraId="3F3B95BE" w14:textId="77777777" w:rsidR="009E2B93" w:rsidRPr="00C935A5" w:rsidRDefault="009E2B93" w:rsidP="00D00AD6">
            <w:pPr>
              <w:spacing w:before="40" w:after="20"/>
              <w:jc w:val="center"/>
              <w:rPr>
                <w:rFonts w:cs="Arial"/>
                <w:sz w:val="18"/>
                <w:szCs w:val="18"/>
              </w:rPr>
            </w:pPr>
          </w:p>
        </w:tc>
        <w:tc>
          <w:tcPr>
            <w:tcW w:w="1021" w:type="dxa"/>
            <w:tcBorders>
              <w:top w:val="nil"/>
              <w:bottom w:val="single" w:sz="8" w:space="0" w:color="5F497A" w:themeColor="accent4" w:themeShade="BF"/>
            </w:tcBorders>
            <w:vAlign w:val="center"/>
          </w:tcPr>
          <w:p w14:paraId="6BEC75F5" w14:textId="77777777" w:rsidR="009E2B93" w:rsidRPr="00C935A5" w:rsidRDefault="009E2B93" w:rsidP="00D00AD6">
            <w:pPr>
              <w:spacing w:before="40" w:after="20"/>
              <w:jc w:val="center"/>
              <w:rPr>
                <w:rFonts w:cs="Arial"/>
                <w:sz w:val="18"/>
                <w:szCs w:val="18"/>
              </w:rPr>
            </w:pPr>
          </w:p>
        </w:tc>
        <w:tc>
          <w:tcPr>
            <w:tcW w:w="1021" w:type="dxa"/>
            <w:tcBorders>
              <w:top w:val="nil"/>
              <w:bottom w:val="single" w:sz="8" w:space="0" w:color="5F497A" w:themeColor="accent4" w:themeShade="BF"/>
            </w:tcBorders>
            <w:vAlign w:val="center"/>
          </w:tcPr>
          <w:p w14:paraId="69763355" w14:textId="77777777" w:rsidR="009E2B93" w:rsidRPr="00C935A5" w:rsidRDefault="009E2B93" w:rsidP="00D00AD6">
            <w:pPr>
              <w:spacing w:before="40" w:after="20"/>
              <w:jc w:val="center"/>
              <w:rPr>
                <w:rFonts w:cs="Arial"/>
                <w:sz w:val="18"/>
                <w:szCs w:val="18"/>
              </w:rPr>
            </w:pPr>
          </w:p>
        </w:tc>
        <w:tc>
          <w:tcPr>
            <w:tcW w:w="1021" w:type="dxa"/>
            <w:tcBorders>
              <w:top w:val="nil"/>
              <w:bottom w:val="single" w:sz="8" w:space="0" w:color="5F497A" w:themeColor="accent4" w:themeShade="BF"/>
            </w:tcBorders>
          </w:tcPr>
          <w:p w14:paraId="7805924E" w14:textId="77777777" w:rsidR="009E2B93" w:rsidRPr="00C935A5" w:rsidRDefault="009E2B93" w:rsidP="00D00AD6">
            <w:pPr>
              <w:spacing w:before="40" w:after="20"/>
              <w:jc w:val="center"/>
              <w:rPr>
                <w:rFonts w:cs="Arial"/>
                <w:sz w:val="18"/>
                <w:szCs w:val="18"/>
              </w:rPr>
            </w:pPr>
          </w:p>
        </w:tc>
        <w:tc>
          <w:tcPr>
            <w:tcW w:w="1021" w:type="dxa"/>
            <w:tcBorders>
              <w:top w:val="nil"/>
              <w:bottom w:val="single" w:sz="8" w:space="0" w:color="5F497A" w:themeColor="accent4" w:themeShade="BF"/>
              <w:right w:val="nil"/>
            </w:tcBorders>
            <w:vAlign w:val="center"/>
          </w:tcPr>
          <w:p w14:paraId="769C437B" w14:textId="45C6D5D1" w:rsidR="009E2B93" w:rsidRPr="00C935A5" w:rsidRDefault="009E2B93" w:rsidP="00D00AD6">
            <w:pPr>
              <w:spacing w:before="40" w:after="20"/>
              <w:jc w:val="center"/>
              <w:rPr>
                <w:rFonts w:cs="Arial"/>
                <w:sz w:val="18"/>
                <w:szCs w:val="18"/>
              </w:rPr>
            </w:pPr>
          </w:p>
        </w:tc>
        <w:tc>
          <w:tcPr>
            <w:tcW w:w="170" w:type="dxa"/>
            <w:tcBorders>
              <w:top w:val="nil"/>
              <w:bottom w:val="single" w:sz="8" w:space="0" w:color="5F497A" w:themeColor="accent4" w:themeShade="BF"/>
            </w:tcBorders>
          </w:tcPr>
          <w:p w14:paraId="63D5AC55" w14:textId="77777777" w:rsidR="009E2B93" w:rsidRPr="00C935A5" w:rsidRDefault="009E2B93" w:rsidP="00D00AD6">
            <w:pPr>
              <w:spacing w:before="40" w:after="20"/>
              <w:jc w:val="center"/>
              <w:rPr>
                <w:rFonts w:cs="Arial"/>
                <w:sz w:val="18"/>
                <w:szCs w:val="18"/>
              </w:rPr>
            </w:pPr>
          </w:p>
        </w:tc>
        <w:tc>
          <w:tcPr>
            <w:tcW w:w="1021" w:type="dxa"/>
            <w:tcBorders>
              <w:top w:val="nil"/>
              <w:bottom w:val="single" w:sz="8" w:space="0" w:color="5F497A" w:themeColor="accent4" w:themeShade="BF"/>
              <w:right w:val="nil"/>
            </w:tcBorders>
          </w:tcPr>
          <w:p w14:paraId="17413364" w14:textId="77777777" w:rsidR="009E2B93" w:rsidRPr="00C935A5" w:rsidRDefault="009E2B93" w:rsidP="00D00AD6">
            <w:pPr>
              <w:spacing w:before="40" w:after="20"/>
              <w:jc w:val="center"/>
              <w:rPr>
                <w:rFonts w:cs="Arial"/>
                <w:sz w:val="18"/>
                <w:szCs w:val="18"/>
              </w:rPr>
            </w:pPr>
          </w:p>
        </w:tc>
      </w:tr>
      <w:tr w:rsidR="009E2B93" w:rsidRPr="00C935A5" w14:paraId="36489DB2"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01F26FAD" w14:textId="77777777" w:rsidR="009E2B93" w:rsidRPr="00C935A5" w:rsidRDefault="009E2B93" w:rsidP="001D41EA">
            <w:pPr>
              <w:spacing w:before="40" w:after="20"/>
              <w:rPr>
                <w:rFonts w:cs="Arial"/>
                <w:sz w:val="18"/>
                <w:szCs w:val="18"/>
              </w:rPr>
            </w:pPr>
          </w:p>
        </w:tc>
        <w:tc>
          <w:tcPr>
            <w:tcW w:w="1021" w:type="dxa"/>
            <w:tcBorders>
              <w:top w:val="single" w:sz="8" w:space="0" w:color="5F497A" w:themeColor="accent4" w:themeShade="BF"/>
              <w:left w:val="single" w:sz="18" w:space="0" w:color="5F497A" w:themeColor="accent4" w:themeShade="BF"/>
            </w:tcBorders>
            <w:shd w:val="clear" w:color="auto" w:fill="auto"/>
            <w:vAlign w:val="center"/>
          </w:tcPr>
          <w:p w14:paraId="4CB2F199" w14:textId="5802692B" w:rsidR="009E2B93" w:rsidRPr="00C935A5" w:rsidRDefault="009E2B93" w:rsidP="00D00AD6">
            <w:pPr>
              <w:spacing w:before="40" w:after="20"/>
              <w:jc w:val="center"/>
              <w:rPr>
                <w:rFonts w:cs="Arial"/>
                <w:b/>
                <w:sz w:val="18"/>
                <w:szCs w:val="18"/>
              </w:rPr>
            </w:pPr>
          </w:p>
        </w:tc>
        <w:tc>
          <w:tcPr>
            <w:tcW w:w="170" w:type="dxa"/>
            <w:tcBorders>
              <w:top w:val="single" w:sz="8" w:space="0" w:color="5F497A" w:themeColor="accent4" w:themeShade="BF"/>
            </w:tcBorders>
            <w:shd w:val="clear" w:color="auto" w:fill="auto"/>
            <w:vAlign w:val="center"/>
          </w:tcPr>
          <w:p w14:paraId="07EB6BCE" w14:textId="77777777" w:rsidR="009E2B93" w:rsidRPr="00C935A5" w:rsidRDefault="009E2B93" w:rsidP="00D00AD6">
            <w:pPr>
              <w:spacing w:before="40" w:after="20"/>
              <w:jc w:val="center"/>
              <w:rPr>
                <w:rFonts w:cs="Arial"/>
                <w:sz w:val="18"/>
                <w:szCs w:val="18"/>
              </w:rPr>
            </w:pPr>
          </w:p>
        </w:tc>
        <w:tc>
          <w:tcPr>
            <w:tcW w:w="1021" w:type="dxa"/>
            <w:tcBorders>
              <w:top w:val="single" w:sz="8" w:space="0" w:color="5F497A" w:themeColor="accent4" w:themeShade="BF"/>
            </w:tcBorders>
            <w:vAlign w:val="center"/>
          </w:tcPr>
          <w:p w14:paraId="6D93738F" w14:textId="71B215FC" w:rsidR="009E2B93" w:rsidRPr="00C935A5" w:rsidRDefault="009E2B93" w:rsidP="00D00AD6">
            <w:pPr>
              <w:spacing w:before="40" w:after="20"/>
              <w:jc w:val="center"/>
              <w:rPr>
                <w:rFonts w:cs="Arial"/>
                <w:b/>
                <w:sz w:val="18"/>
                <w:szCs w:val="18"/>
              </w:rPr>
            </w:pPr>
          </w:p>
        </w:tc>
        <w:tc>
          <w:tcPr>
            <w:tcW w:w="1021" w:type="dxa"/>
            <w:tcBorders>
              <w:top w:val="single" w:sz="8" w:space="0" w:color="5F497A" w:themeColor="accent4" w:themeShade="BF"/>
            </w:tcBorders>
            <w:vAlign w:val="center"/>
          </w:tcPr>
          <w:p w14:paraId="4CC517DB" w14:textId="28AF8C9C" w:rsidR="009E2B93" w:rsidRPr="00C935A5" w:rsidRDefault="009E2B93" w:rsidP="00D00AD6">
            <w:pPr>
              <w:spacing w:before="40" w:after="20"/>
              <w:jc w:val="center"/>
              <w:rPr>
                <w:rFonts w:cs="Arial"/>
                <w:b/>
                <w:sz w:val="18"/>
                <w:szCs w:val="18"/>
              </w:rPr>
            </w:pPr>
          </w:p>
        </w:tc>
        <w:tc>
          <w:tcPr>
            <w:tcW w:w="1021" w:type="dxa"/>
            <w:tcBorders>
              <w:top w:val="single" w:sz="8" w:space="0" w:color="5F497A" w:themeColor="accent4" w:themeShade="BF"/>
            </w:tcBorders>
            <w:vAlign w:val="center"/>
          </w:tcPr>
          <w:p w14:paraId="4030FD68" w14:textId="01E426C2" w:rsidR="009E2B93" w:rsidRPr="00C935A5" w:rsidRDefault="009E2B93" w:rsidP="00D00AD6">
            <w:pPr>
              <w:spacing w:before="40" w:after="20"/>
              <w:jc w:val="center"/>
              <w:rPr>
                <w:rFonts w:cs="Arial"/>
                <w:b/>
                <w:sz w:val="18"/>
                <w:szCs w:val="18"/>
              </w:rPr>
            </w:pPr>
          </w:p>
        </w:tc>
        <w:tc>
          <w:tcPr>
            <w:tcW w:w="1021" w:type="dxa"/>
            <w:tcBorders>
              <w:top w:val="single" w:sz="8" w:space="0" w:color="5F497A" w:themeColor="accent4" w:themeShade="BF"/>
            </w:tcBorders>
          </w:tcPr>
          <w:p w14:paraId="65B362AC" w14:textId="43E9F837" w:rsidR="009E2B93" w:rsidRPr="00C935A5" w:rsidRDefault="009E2B93" w:rsidP="00D00AD6">
            <w:pPr>
              <w:spacing w:before="40" w:after="20"/>
              <w:jc w:val="center"/>
              <w:rPr>
                <w:rFonts w:cs="Arial"/>
                <w:b/>
                <w:sz w:val="18"/>
                <w:szCs w:val="18"/>
              </w:rPr>
            </w:pPr>
          </w:p>
        </w:tc>
        <w:tc>
          <w:tcPr>
            <w:tcW w:w="1021" w:type="dxa"/>
            <w:tcBorders>
              <w:top w:val="single" w:sz="8" w:space="0" w:color="5F497A" w:themeColor="accent4" w:themeShade="BF"/>
              <w:right w:val="nil"/>
            </w:tcBorders>
            <w:vAlign w:val="center"/>
          </w:tcPr>
          <w:p w14:paraId="3276583F" w14:textId="2B3FA6AD" w:rsidR="009E2B93" w:rsidRPr="00C935A5" w:rsidRDefault="009E2B93" w:rsidP="00D00AD6">
            <w:pPr>
              <w:spacing w:before="40" w:after="20"/>
              <w:jc w:val="center"/>
              <w:rPr>
                <w:rFonts w:cs="Arial"/>
                <w:b/>
                <w:sz w:val="18"/>
                <w:szCs w:val="18"/>
              </w:rPr>
            </w:pPr>
          </w:p>
        </w:tc>
        <w:tc>
          <w:tcPr>
            <w:tcW w:w="170" w:type="dxa"/>
            <w:tcBorders>
              <w:top w:val="single" w:sz="8" w:space="0" w:color="5F497A" w:themeColor="accent4" w:themeShade="BF"/>
            </w:tcBorders>
          </w:tcPr>
          <w:p w14:paraId="01243E16" w14:textId="77777777" w:rsidR="009E2B93" w:rsidRPr="00C935A5" w:rsidRDefault="009E2B93" w:rsidP="00D00AD6">
            <w:pPr>
              <w:spacing w:before="40" w:after="20"/>
              <w:jc w:val="center"/>
              <w:rPr>
                <w:rFonts w:cs="Arial"/>
                <w:b/>
                <w:sz w:val="18"/>
                <w:szCs w:val="18"/>
              </w:rPr>
            </w:pPr>
          </w:p>
        </w:tc>
        <w:tc>
          <w:tcPr>
            <w:tcW w:w="1021" w:type="dxa"/>
            <w:tcBorders>
              <w:top w:val="single" w:sz="8" w:space="0" w:color="5F497A" w:themeColor="accent4" w:themeShade="BF"/>
              <w:right w:val="nil"/>
            </w:tcBorders>
          </w:tcPr>
          <w:p w14:paraId="666E7342" w14:textId="0C22B9D4" w:rsidR="009E2B93" w:rsidRPr="00C935A5" w:rsidRDefault="009E2B93" w:rsidP="00D00AD6">
            <w:pPr>
              <w:spacing w:before="40" w:after="20"/>
              <w:jc w:val="center"/>
              <w:rPr>
                <w:rFonts w:cs="Arial"/>
                <w:b/>
                <w:sz w:val="18"/>
                <w:szCs w:val="18"/>
              </w:rPr>
            </w:pPr>
          </w:p>
        </w:tc>
      </w:tr>
    </w:tbl>
    <w:p w14:paraId="45179720"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1AD67821" w14:textId="350D8A21" w:rsidR="00961975" w:rsidRPr="00C935A5" w:rsidRDefault="00F81ED2" w:rsidP="00F81ED2">
      <w:pPr>
        <w:spacing w:before="40" w:after="20"/>
        <w:rPr>
          <w:rFonts w:cs="Arial"/>
          <w:sz w:val="18"/>
          <w:szCs w:val="18"/>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sidR="00961975" w:rsidRPr="00C935A5">
        <w:rPr>
          <w:rFonts w:cs="Arial"/>
          <w:sz w:val="18"/>
          <w:szCs w:val="18"/>
        </w:rPr>
        <w:br w:type="page"/>
      </w:r>
    </w:p>
    <w:p w14:paraId="30CB41E3" w14:textId="2BC1376B" w:rsidR="00961975" w:rsidRPr="00C935A5" w:rsidRDefault="00C010FD" w:rsidP="00161F8A">
      <w:pPr>
        <w:pStyle w:val="VGC-Head10"/>
      </w:pPr>
      <w:r>
        <w:lastRenderedPageBreak/>
        <w:t>2025-26</w:t>
      </w:r>
      <w:r w:rsidR="00A97ABE" w:rsidRPr="00C935A5">
        <w:t xml:space="preserve"> </w:t>
      </w:r>
      <w:r w:rsidR="00961975" w:rsidRPr="00C935A5">
        <w:t>General Purpose Grants</w:t>
      </w:r>
      <w:r w:rsidR="00CE4507" w:rsidRPr="00C935A5">
        <w:tab/>
        <w:t>Appendix 4</w:t>
      </w:r>
    </w:p>
    <w:p w14:paraId="00AB6847" w14:textId="485F343B" w:rsidR="00961975" w:rsidRPr="00C935A5" w:rsidRDefault="004F1184" w:rsidP="00161F8A">
      <w:pPr>
        <w:pStyle w:val="VGC-Head2"/>
      </w:pPr>
      <w:r w:rsidRPr="00C935A5">
        <w:tab/>
      </w:r>
      <w:r w:rsidR="00961975" w:rsidRPr="00C935A5">
        <w:t xml:space="preserve">D.  Cost Adjustors - </w:t>
      </w:r>
      <w:r w:rsidR="002A2397" w:rsidRPr="00C935A5">
        <w:t>Index</w:t>
      </w:r>
    </w:p>
    <w:p w14:paraId="4ACC11DB" w14:textId="77777777" w:rsidR="00961975" w:rsidRPr="00C935A5" w:rsidRDefault="00961975"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70"/>
        <w:gridCol w:w="1134"/>
        <w:gridCol w:w="1134"/>
        <w:gridCol w:w="1134"/>
        <w:gridCol w:w="1134"/>
      </w:tblGrid>
      <w:tr w:rsidR="009E2B93" w:rsidRPr="00C935A5" w14:paraId="768820EA"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11D5E2E4"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2268" w:type="dxa"/>
            <w:gridSpan w:val="2"/>
            <w:tcBorders>
              <w:top w:val="nil"/>
              <w:left w:val="single" w:sz="18" w:space="0" w:color="5F497A" w:themeColor="accent4" w:themeShade="BF"/>
              <w:bottom w:val="single" w:sz="8" w:space="0" w:color="5F497A" w:themeColor="accent4" w:themeShade="BF"/>
            </w:tcBorders>
            <w:vAlign w:val="bottom"/>
          </w:tcPr>
          <w:p w14:paraId="79D277DD" w14:textId="25426AF2" w:rsidR="009E2B93" w:rsidRPr="00C935A5" w:rsidRDefault="009E2B93" w:rsidP="008001AD">
            <w:pPr>
              <w:spacing w:before="40" w:after="20"/>
              <w:jc w:val="center"/>
              <w:rPr>
                <w:rFonts w:cs="Arial"/>
                <w:b/>
                <w:sz w:val="18"/>
                <w:szCs w:val="18"/>
              </w:rPr>
            </w:pPr>
            <w:r w:rsidRPr="00C935A5">
              <w:rPr>
                <w:rFonts w:cs="Arial"/>
                <w:b/>
                <w:sz w:val="18"/>
                <w:szCs w:val="18"/>
              </w:rPr>
              <w:t>Indigenous Population</w:t>
            </w:r>
          </w:p>
        </w:tc>
        <w:tc>
          <w:tcPr>
            <w:tcW w:w="170" w:type="dxa"/>
            <w:vMerge w:val="restart"/>
            <w:tcBorders>
              <w:top w:val="nil"/>
              <w:left w:val="nil"/>
              <w:bottom w:val="single" w:sz="8" w:space="0" w:color="5F497A" w:themeColor="accent4" w:themeShade="BF"/>
              <w:right w:val="nil"/>
            </w:tcBorders>
            <w:shd w:val="clear" w:color="auto" w:fill="auto"/>
            <w:vAlign w:val="bottom"/>
          </w:tcPr>
          <w:p w14:paraId="1A4D4B41" w14:textId="77777777" w:rsidR="009E2B93" w:rsidRPr="0079303B" w:rsidRDefault="009E2B93" w:rsidP="008001AD">
            <w:pPr>
              <w:spacing w:before="40" w:after="20"/>
              <w:jc w:val="center"/>
              <w:rPr>
                <w:rFonts w:cs="Arial"/>
                <w:bCs/>
                <w:sz w:val="18"/>
                <w:szCs w:val="18"/>
              </w:rPr>
            </w:pPr>
          </w:p>
        </w:tc>
        <w:tc>
          <w:tcPr>
            <w:tcW w:w="4536" w:type="dxa"/>
            <w:gridSpan w:val="4"/>
            <w:tcBorders>
              <w:top w:val="nil"/>
              <w:left w:val="nil"/>
              <w:bottom w:val="single" w:sz="8" w:space="0" w:color="5F497A" w:themeColor="accent4" w:themeShade="BF"/>
              <w:right w:val="nil"/>
            </w:tcBorders>
            <w:vAlign w:val="bottom"/>
          </w:tcPr>
          <w:p w14:paraId="61438668" w14:textId="61BA0B5D" w:rsidR="009E2B93" w:rsidRPr="00C935A5" w:rsidRDefault="009E2B93" w:rsidP="008001AD">
            <w:pPr>
              <w:spacing w:before="40" w:after="20"/>
              <w:jc w:val="center"/>
              <w:rPr>
                <w:rFonts w:cs="Arial"/>
                <w:b/>
                <w:sz w:val="18"/>
                <w:szCs w:val="18"/>
              </w:rPr>
            </w:pPr>
            <w:r w:rsidRPr="00C935A5">
              <w:rPr>
                <w:rFonts w:cs="Arial"/>
                <w:b/>
                <w:sz w:val="18"/>
                <w:szCs w:val="18"/>
              </w:rPr>
              <w:t>Language</w:t>
            </w:r>
          </w:p>
        </w:tc>
      </w:tr>
      <w:tr w:rsidR="009E2B93" w:rsidRPr="00C935A5" w14:paraId="0957DD0A"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5F63A8BE" w14:textId="77777777" w:rsidR="009E2B93" w:rsidRPr="00C935A5" w:rsidRDefault="009E2B93" w:rsidP="00576338">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vAlign w:val="bottom"/>
          </w:tcPr>
          <w:p w14:paraId="0D4D650E"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6D2A905E" w14:textId="67198072" w:rsidR="009E2B93" w:rsidRPr="00C935A5" w:rsidRDefault="00C275A5" w:rsidP="005D04BF">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4F14E87" w14:textId="77777777" w:rsidR="009E2B93" w:rsidRPr="00C935A5" w:rsidRDefault="009E2B93" w:rsidP="008001AD">
            <w:pPr>
              <w:spacing w:before="40" w:after="20"/>
              <w:jc w:val="center"/>
              <w:rPr>
                <w:rFonts w:cs="Arial"/>
                <w:sz w:val="16"/>
                <w:szCs w:val="16"/>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085E4592"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239FB22E" w14:textId="2E2F3431" w:rsidR="009E2B93" w:rsidRPr="00C935A5" w:rsidRDefault="00C275A5" w:rsidP="005D04BF">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112DFD75" w14:textId="2B4DCACC" w:rsidR="009E2B93" w:rsidRPr="00C935A5" w:rsidRDefault="009E2B93"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408354C5" w14:textId="16A9F523" w:rsidR="009E2B93" w:rsidRPr="00C935A5" w:rsidRDefault="009E2B93" w:rsidP="008001AD">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r>
      <w:tr w:rsidR="00CC4B95" w:rsidRPr="00CC4B95" w14:paraId="06803C05" w14:textId="77777777" w:rsidTr="0061727F">
        <w:tc>
          <w:tcPr>
            <w:tcW w:w="2268" w:type="dxa"/>
            <w:tcBorders>
              <w:top w:val="nil"/>
              <w:left w:val="nil"/>
              <w:bottom w:val="nil"/>
              <w:right w:val="single" w:sz="18" w:space="0" w:color="5F497A" w:themeColor="accent4" w:themeShade="BF"/>
            </w:tcBorders>
            <w:shd w:val="clear" w:color="auto" w:fill="auto"/>
            <w:vAlign w:val="center"/>
          </w:tcPr>
          <w:p w14:paraId="0AC78973" w14:textId="77777777" w:rsidR="00CC4B95" w:rsidRPr="00C935A5" w:rsidRDefault="00CC4B95" w:rsidP="00CC4B95">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vAlign w:val="bottom"/>
          </w:tcPr>
          <w:p w14:paraId="23F0B8D3" w14:textId="3BB175E8"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64EF4B65" w14:textId="040A678B" w:rsidR="00CC4B95" w:rsidRPr="00C935A5" w:rsidRDefault="00CC4B95" w:rsidP="00CC4B95">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4B2C4C3D" w14:textId="5477F365"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7D75A53C" w14:textId="22051814"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vAlign w:val="bottom"/>
          </w:tcPr>
          <w:p w14:paraId="2550F046" w14:textId="77777777"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29B1565E" w14:textId="77777777"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2D1E827A" w14:textId="38798617" w:rsidR="00CC4B95" w:rsidRPr="00C935A5" w:rsidRDefault="00CC4B95" w:rsidP="00CC4B95">
            <w:pPr>
              <w:spacing w:before="40" w:after="20"/>
              <w:jc w:val="center"/>
              <w:rPr>
                <w:rFonts w:cs="Arial"/>
                <w:sz w:val="18"/>
                <w:szCs w:val="18"/>
              </w:rPr>
            </w:pPr>
            <w:r w:rsidRPr="00CC4B95">
              <w:rPr>
                <w:rFonts w:cs="Arial"/>
                <w:sz w:val="18"/>
                <w:szCs w:val="18"/>
              </w:rPr>
              <w:t> </w:t>
            </w:r>
          </w:p>
        </w:tc>
      </w:tr>
      <w:tr w:rsidR="00CC4B95" w:rsidRPr="00CC4B95" w14:paraId="037DA12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08B3A0D" w14:textId="77777777" w:rsidR="00CC4B95" w:rsidRPr="00C935A5" w:rsidRDefault="00CC4B95" w:rsidP="00CC4B95">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vAlign w:val="bottom"/>
          </w:tcPr>
          <w:p w14:paraId="783EBAF8" w14:textId="2919FD7E" w:rsidR="00CC4B95" w:rsidRPr="00C935A5" w:rsidRDefault="00CC4B95" w:rsidP="00CC4B95">
            <w:pPr>
              <w:spacing w:before="40" w:after="20"/>
              <w:jc w:val="center"/>
              <w:rPr>
                <w:rFonts w:cs="Arial"/>
                <w:sz w:val="18"/>
                <w:szCs w:val="18"/>
              </w:rPr>
            </w:pPr>
            <w:r w:rsidRPr="00CC4B95">
              <w:rPr>
                <w:rFonts w:cs="Arial"/>
                <w:sz w:val="18"/>
                <w:szCs w:val="18"/>
              </w:rPr>
              <w:t>0.989</w:t>
            </w:r>
          </w:p>
        </w:tc>
        <w:tc>
          <w:tcPr>
            <w:tcW w:w="1134" w:type="dxa"/>
            <w:tcBorders>
              <w:top w:val="nil"/>
              <w:left w:val="nil"/>
              <w:bottom w:val="nil"/>
              <w:right w:val="nil"/>
            </w:tcBorders>
            <w:vAlign w:val="bottom"/>
          </w:tcPr>
          <w:p w14:paraId="1997A96B" w14:textId="651E9C25" w:rsidR="00CC4B95" w:rsidRPr="00C935A5" w:rsidRDefault="00CC4B95" w:rsidP="00CC4B95">
            <w:pPr>
              <w:spacing w:before="40" w:after="20"/>
              <w:jc w:val="center"/>
              <w:rPr>
                <w:rFonts w:cs="Arial"/>
                <w:sz w:val="18"/>
                <w:szCs w:val="18"/>
              </w:rPr>
            </w:pPr>
            <w:r w:rsidRPr="00CC4B95">
              <w:rPr>
                <w:rFonts w:cs="Arial"/>
                <w:sz w:val="18"/>
                <w:szCs w:val="18"/>
              </w:rPr>
              <w:t>0.982</w:t>
            </w:r>
          </w:p>
        </w:tc>
        <w:tc>
          <w:tcPr>
            <w:tcW w:w="170" w:type="dxa"/>
            <w:tcBorders>
              <w:top w:val="nil"/>
              <w:left w:val="nil"/>
              <w:bottom w:val="nil"/>
              <w:right w:val="nil"/>
            </w:tcBorders>
            <w:shd w:val="clear" w:color="auto" w:fill="auto"/>
            <w:vAlign w:val="bottom"/>
          </w:tcPr>
          <w:p w14:paraId="6A4B2D7C" w14:textId="15E0540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11CD00D" w14:textId="62591B52" w:rsidR="00CC4B95" w:rsidRPr="00C935A5" w:rsidRDefault="00CC4B95" w:rsidP="00CC4B95">
            <w:pPr>
              <w:spacing w:before="40" w:after="20"/>
              <w:jc w:val="center"/>
              <w:rPr>
                <w:rFonts w:cs="Arial"/>
                <w:sz w:val="18"/>
                <w:szCs w:val="18"/>
              </w:rPr>
            </w:pPr>
            <w:r w:rsidRPr="00CC4B95">
              <w:rPr>
                <w:rFonts w:cs="Arial"/>
                <w:sz w:val="18"/>
                <w:szCs w:val="18"/>
              </w:rPr>
              <w:t>0.803</w:t>
            </w:r>
          </w:p>
        </w:tc>
        <w:tc>
          <w:tcPr>
            <w:tcW w:w="1134" w:type="dxa"/>
            <w:tcBorders>
              <w:top w:val="nil"/>
              <w:left w:val="nil"/>
              <w:bottom w:val="nil"/>
              <w:right w:val="nil"/>
            </w:tcBorders>
            <w:vAlign w:val="bottom"/>
          </w:tcPr>
          <w:p w14:paraId="2966730B" w14:textId="0F79F780" w:rsidR="00CC4B95" w:rsidRPr="00C935A5" w:rsidRDefault="00CC4B95" w:rsidP="00CC4B95">
            <w:pPr>
              <w:spacing w:before="40" w:after="20"/>
              <w:jc w:val="center"/>
              <w:rPr>
                <w:rFonts w:cs="Arial"/>
                <w:sz w:val="18"/>
                <w:szCs w:val="18"/>
              </w:rPr>
            </w:pPr>
            <w:r w:rsidRPr="00CC4B95">
              <w:rPr>
                <w:rFonts w:cs="Arial"/>
                <w:sz w:val="18"/>
                <w:szCs w:val="18"/>
              </w:rPr>
              <w:t>0.812</w:t>
            </w:r>
          </w:p>
        </w:tc>
        <w:tc>
          <w:tcPr>
            <w:tcW w:w="1134" w:type="dxa"/>
            <w:tcBorders>
              <w:top w:val="nil"/>
              <w:left w:val="nil"/>
              <w:bottom w:val="nil"/>
              <w:right w:val="nil"/>
            </w:tcBorders>
            <w:vAlign w:val="bottom"/>
          </w:tcPr>
          <w:p w14:paraId="4663D241" w14:textId="5518B3C1" w:rsidR="00CC4B95" w:rsidRPr="00C935A5" w:rsidRDefault="00CC4B95" w:rsidP="00CC4B95">
            <w:pPr>
              <w:spacing w:before="40" w:after="20"/>
              <w:jc w:val="center"/>
              <w:rPr>
                <w:rFonts w:cs="Arial"/>
                <w:sz w:val="18"/>
                <w:szCs w:val="18"/>
              </w:rPr>
            </w:pPr>
            <w:r w:rsidRPr="00CC4B95">
              <w:rPr>
                <w:rFonts w:cs="Arial"/>
                <w:sz w:val="18"/>
                <w:szCs w:val="18"/>
              </w:rPr>
              <w:t>0.804</w:t>
            </w:r>
          </w:p>
        </w:tc>
        <w:tc>
          <w:tcPr>
            <w:tcW w:w="1134" w:type="dxa"/>
            <w:tcBorders>
              <w:top w:val="nil"/>
              <w:left w:val="nil"/>
              <w:bottom w:val="nil"/>
              <w:right w:val="nil"/>
            </w:tcBorders>
            <w:shd w:val="clear" w:color="auto" w:fill="auto"/>
            <w:vAlign w:val="bottom"/>
          </w:tcPr>
          <w:p w14:paraId="5A582B2F" w14:textId="2FB4CD2E" w:rsidR="00CC4B95" w:rsidRPr="00C935A5" w:rsidRDefault="00CC4B95" w:rsidP="00CC4B95">
            <w:pPr>
              <w:spacing w:before="40" w:after="20"/>
              <w:jc w:val="center"/>
              <w:rPr>
                <w:rFonts w:cs="Arial"/>
                <w:sz w:val="18"/>
                <w:szCs w:val="18"/>
              </w:rPr>
            </w:pPr>
            <w:r w:rsidRPr="00CC4B95">
              <w:rPr>
                <w:rFonts w:cs="Arial"/>
                <w:sz w:val="18"/>
                <w:szCs w:val="18"/>
              </w:rPr>
              <w:t>0.822</w:t>
            </w:r>
          </w:p>
        </w:tc>
      </w:tr>
      <w:tr w:rsidR="00CC4B95" w:rsidRPr="00CC4B95" w14:paraId="57283FB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9B873F" w14:textId="77777777" w:rsidR="00CC4B95" w:rsidRPr="00C935A5" w:rsidRDefault="00CC4B95" w:rsidP="00CC4B95">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vAlign w:val="bottom"/>
          </w:tcPr>
          <w:p w14:paraId="3AA032F6" w14:textId="46301DED" w:rsidR="00CC4B95" w:rsidRPr="00C935A5" w:rsidRDefault="00CC4B95" w:rsidP="00CC4B95">
            <w:pPr>
              <w:spacing w:before="40" w:after="20"/>
              <w:jc w:val="center"/>
              <w:rPr>
                <w:rFonts w:cs="Arial"/>
                <w:sz w:val="18"/>
                <w:szCs w:val="18"/>
              </w:rPr>
            </w:pPr>
            <w:r w:rsidRPr="00CC4B95">
              <w:rPr>
                <w:rFonts w:cs="Arial"/>
                <w:sz w:val="18"/>
                <w:szCs w:val="18"/>
              </w:rPr>
              <w:t>0.853</w:t>
            </w:r>
          </w:p>
        </w:tc>
        <w:tc>
          <w:tcPr>
            <w:tcW w:w="1134" w:type="dxa"/>
            <w:tcBorders>
              <w:top w:val="nil"/>
              <w:left w:val="nil"/>
              <w:bottom w:val="nil"/>
              <w:right w:val="nil"/>
            </w:tcBorders>
            <w:vAlign w:val="bottom"/>
          </w:tcPr>
          <w:p w14:paraId="2ECFCE40" w14:textId="3EF8DA20" w:rsidR="00CC4B95" w:rsidRPr="00C935A5" w:rsidRDefault="00CC4B95" w:rsidP="00CC4B95">
            <w:pPr>
              <w:spacing w:before="40" w:after="20"/>
              <w:jc w:val="center"/>
              <w:rPr>
                <w:rFonts w:cs="Arial"/>
                <w:sz w:val="18"/>
                <w:szCs w:val="18"/>
              </w:rPr>
            </w:pPr>
            <w:r w:rsidRPr="00CC4B95">
              <w:rPr>
                <w:rFonts w:cs="Arial"/>
                <w:sz w:val="18"/>
                <w:szCs w:val="18"/>
              </w:rPr>
              <w:t>0.848</w:t>
            </w:r>
          </w:p>
        </w:tc>
        <w:tc>
          <w:tcPr>
            <w:tcW w:w="170" w:type="dxa"/>
            <w:tcBorders>
              <w:top w:val="nil"/>
              <w:left w:val="nil"/>
              <w:bottom w:val="nil"/>
              <w:right w:val="nil"/>
            </w:tcBorders>
            <w:shd w:val="clear" w:color="auto" w:fill="auto"/>
            <w:vAlign w:val="bottom"/>
          </w:tcPr>
          <w:p w14:paraId="752840A4" w14:textId="2DBC701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444DA27" w14:textId="6BD4CCF9" w:rsidR="00CC4B95" w:rsidRPr="00C935A5" w:rsidRDefault="00CC4B95" w:rsidP="00CC4B95">
            <w:pPr>
              <w:spacing w:before="40" w:after="20"/>
              <w:jc w:val="center"/>
              <w:rPr>
                <w:rFonts w:cs="Arial"/>
                <w:sz w:val="18"/>
                <w:szCs w:val="18"/>
              </w:rPr>
            </w:pPr>
            <w:r w:rsidRPr="00CC4B95">
              <w:rPr>
                <w:rFonts w:cs="Arial"/>
                <w:sz w:val="18"/>
                <w:szCs w:val="18"/>
              </w:rPr>
              <w:t>1.172</w:t>
            </w:r>
          </w:p>
        </w:tc>
        <w:tc>
          <w:tcPr>
            <w:tcW w:w="1134" w:type="dxa"/>
            <w:tcBorders>
              <w:top w:val="nil"/>
              <w:left w:val="nil"/>
              <w:bottom w:val="nil"/>
              <w:right w:val="nil"/>
            </w:tcBorders>
            <w:vAlign w:val="bottom"/>
          </w:tcPr>
          <w:p w14:paraId="0071C657" w14:textId="5DC85402" w:rsidR="00CC4B95" w:rsidRPr="00C935A5" w:rsidRDefault="00CC4B95" w:rsidP="00CC4B95">
            <w:pPr>
              <w:spacing w:before="40" w:after="20"/>
              <w:jc w:val="center"/>
              <w:rPr>
                <w:rFonts w:cs="Arial"/>
                <w:sz w:val="18"/>
                <w:szCs w:val="18"/>
              </w:rPr>
            </w:pPr>
            <w:r w:rsidRPr="00CC4B95">
              <w:rPr>
                <w:rFonts w:cs="Arial"/>
                <w:sz w:val="18"/>
                <w:szCs w:val="18"/>
              </w:rPr>
              <w:t>1.185</w:t>
            </w:r>
          </w:p>
        </w:tc>
        <w:tc>
          <w:tcPr>
            <w:tcW w:w="1134" w:type="dxa"/>
            <w:tcBorders>
              <w:top w:val="nil"/>
              <w:left w:val="nil"/>
              <w:bottom w:val="nil"/>
              <w:right w:val="nil"/>
            </w:tcBorders>
            <w:vAlign w:val="bottom"/>
          </w:tcPr>
          <w:p w14:paraId="71776D30" w14:textId="694BABC3" w:rsidR="00CC4B95" w:rsidRPr="00C935A5" w:rsidRDefault="00CC4B95" w:rsidP="00CC4B95">
            <w:pPr>
              <w:spacing w:before="40" w:after="20"/>
              <w:jc w:val="center"/>
              <w:rPr>
                <w:rFonts w:cs="Arial"/>
                <w:sz w:val="18"/>
                <w:szCs w:val="18"/>
              </w:rPr>
            </w:pPr>
            <w:r w:rsidRPr="00CC4B95">
              <w:rPr>
                <w:rFonts w:cs="Arial"/>
                <w:sz w:val="18"/>
                <w:szCs w:val="18"/>
              </w:rPr>
              <w:t>1.174</w:t>
            </w:r>
          </w:p>
        </w:tc>
        <w:tc>
          <w:tcPr>
            <w:tcW w:w="1134" w:type="dxa"/>
            <w:tcBorders>
              <w:top w:val="nil"/>
              <w:left w:val="nil"/>
              <w:bottom w:val="nil"/>
              <w:right w:val="nil"/>
            </w:tcBorders>
            <w:shd w:val="clear" w:color="auto" w:fill="auto"/>
            <w:vAlign w:val="bottom"/>
          </w:tcPr>
          <w:p w14:paraId="27D2A59D" w14:textId="17094C48" w:rsidR="00CC4B95" w:rsidRPr="00C935A5" w:rsidRDefault="00CC4B95" w:rsidP="00CC4B95">
            <w:pPr>
              <w:spacing w:before="40" w:after="20"/>
              <w:jc w:val="center"/>
              <w:rPr>
                <w:rFonts w:cs="Arial"/>
                <w:sz w:val="18"/>
                <w:szCs w:val="18"/>
              </w:rPr>
            </w:pPr>
            <w:r w:rsidRPr="00CC4B95">
              <w:rPr>
                <w:rFonts w:cs="Arial"/>
                <w:sz w:val="18"/>
                <w:szCs w:val="18"/>
              </w:rPr>
              <w:t>1.199</w:t>
            </w:r>
          </w:p>
        </w:tc>
      </w:tr>
      <w:tr w:rsidR="00CC4B95" w:rsidRPr="00CC4B95" w14:paraId="452F209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223AD8" w14:textId="77777777" w:rsidR="00CC4B95" w:rsidRPr="00C935A5" w:rsidRDefault="00CC4B95" w:rsidP="00CC4B95">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vAlign w:val="bottom"/>
          </w:tcPr>
          <w:p w14:paraId="42385852" w14:textId="5AC023F9" w:rsidR="00CC4B95" w:rsidRPr="00C935A5" w:rsidRDefault="00CC4B95" w:rsidP="00CC4B95">
            <w:pPr>
              <w:spacing w:before="40" w:after="20"/>
              <w:jc w:val="center"/>
              <w:rPr>
                <w:rFonts w:cs="Arial"/>
                <w:sz w:val="18"/>
                <w:szCs w:val="18"/>
              </w:rPr>
            </w:pPr>
            <w:r w:rsidRPr="00CC4B95">
              <w:rPr>
                <w:rFonts w:cs="Arial"/>
                <w:sz w:val="18"/>
                <w:szCs w:val="18"/>
              </w:rPr>
              <w:t>1.009</w:t>
            </w:r>
          </w:p>
        </w:tc>
        <w:tc>
          <w:tcPr>
            <w:tcW w:w="1134" w:type="dxa"/>
            <w:tcBorders>
              <w:top w:val="nil"/>
              <w:left w:val="nil"/>
              <w:bottom w:val="nil"/>
              <w:right w:val="nil"/>
            </w:tcBorders>
            <w:vAlign w:val="bottom"/>
          </w:tcPr>
          <w:p w14:paraId="06A11231" w14:textId="1830DBAE" w:rsidR="00CC4B95" w:rsidRPr="00C935A5" w:rsidRDefault="00CC4B95" w:rsidP="00CC4B95">
            <w:pPr>
              <w:spacing w:before="40" w:after="20"/>
              <w:jc w:val="center"/>
              <w:rPr>
                <w:rFonts w:cs="Arial"/>
                <w:sz w:val="18"/>
                <w:szCs w:val="18"/>
              </w:rPr>
            </w:pPr>
            <w:r w:rsidRPr="00CC4B95">
              <w:rPr>
                <w:rFonts w:cs="Arial"/>
                <w:sz w:val="18"/>
                <w:szCs w:val="18"/>
              </w:rPr>
              <w:t>1.002</w:t>
            </w:r>
          </w:p>
        </w:tc>
        <w:tc>
          <w:tcPr>
            <w:tcW w:w="170" w:type="dxa"/>
            <w:tcBorders>
              <w:top w:val="nil"/>
              <w:left w:val="nil"/>
              <w:bottom w:val="nil"/>
              <w:right w:val="nil"/>
            </w:tcBorders>
            <w:shd w:val="clear" w:color="auto" w:fill="auto"/>
            <w:vAlign w:val="bottom"/>
          </w:tcPr>
          <w:p w14:paraId="6C439174" w14:textId="0C546611"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72FFD0F" w14:textId="25685BFC" w:rsidR="00CC4B95" w:rsidRPr="00C935A5" w:rsidRDefault="00CC4B95" w:rsidP="00CC4B95">
            <w:pPr>
              <w:spacing w:before="40" w:after="20"/>
              <w:jc w:val="center"/>
              <w:rPr>
                <w:rFonts w:cs="Arial"/>
                <w:sz w:val="18"/>
                <w:szCs w:val="18"/>
              </w:rPr>
            </w:pPr>
            <w:r w:rsidRPr="00CC4B95">
              <w:rPr>
                <w:rFonts w:cs="Arial"/>
                <w:sz w:val="18"/>
                <w:szCs w:val="18"/>
              </w:rPr>
              <w:t>0.790</w:t>
            </w:r>
          </w:p>
        </w:tc>
        <w:tc>
          <w:tcPr>
            <w:tcW w:w="1134" w:type="dxa"/>
            <w:tcBorders>
              <w:top w:val="nil"/>
              <w:left w:val="nil"/>
              <w:bottom w:val="nil"/>
              <w:right w:val="nil"/>
            </w:tcBorders>
            <w:vAlign w:val="bottom"/>
          </w:tcPr>
          <w:p w14:paraId="070C1446" w14:textId="2F9D87BF" w:rsidR="00CC4B95" w:rsidRPr="00C935A5" w:rsidRDefault="00CC4B95" w:rsidP="00CC4B95">
            <w:pPr>
              <w:spacing w:before="40" w:after="20"/>
              <w:jc w:val="center"/>
              <w:rPr>
                <w:rFonts w:cs="Arial"/>
                <w:sz w:val="18"/>
                <w:szCs w:val="18"/>
              </w:rPr>
            </w:pPr>
            <w:r w:rsidRPr="00CC4B95">
              <w:rPr>
                <w:rFonts w:cs="Arial"/>
                <w:sz w:val="18"/>
                <w:szCs w:val="18"/>
              </w:rPr>
              <w:t>0.800</w:t>
            </w:r>
          </w:p>
        </w:tc>
        <w:tc>
          <w:tcPr>
            <w:tcW w:w="1134" w:type="dxa"/>
            <w:tcBorders>
              <w:top w:val="nil"/>
              <w:left w:val="nil"/>
              <w:bottom w:val="nil"/>
              <w:right w:val="nil"/>
            </w:tcBorders>
            <w:vAlign w:val="bottom"/>
          </w:tcPr>
          <w:p w14:paraId="05E7C85D" w14:textId="496D82E0" w:rsidR="00CC4B95" w:rsidRPr="00C935A5" w:rsidRDefault="00CC4B95" w:rsidP="00CC4B95">
            <w:pPr>
              <w:spacing w:before="40" w:after="20"/>
              <w:jc w:val="center"/>
              <w:rPr>
                <w:rFonts w:cs="Arial"/>
                <w:sz w:val="18"/>
                <w:szCs w:val="18"/>
              </w:rPr>
            </w:pPr>
            <w:r w:rsidRPr="00CC4B95">
              <w:rPr>
                <w:rFonts w:cs="Arial"/>
                <w:sz w:val="18"/>
                <w:szCs w:val="18"/>
              </w:rPr>
              <w:t>0.792</w:t>
            </w:r>
          </w:p>
        </w:tc>
        <w:tc>
          <w:tcPr>
            <w:tcW w:w="1134" w:type="dxa"/>
            <w:tcBorders>
              <w:top w:val="nil"/>
              <w:left w:val="nil"/>
              <w:bottom w:val="nil"/>
              <w:right w:val="nil"/>
            </w:tcBorders>
            <w:shd w:val="clear" w:color="auto" w:fill="auto"/>
            <w:vAlign w:val="bottom"/>
          </w:tcPr>
          <w:p w14:paraId="75728397" w14:textId="0942B913" w:rsidR="00CC4B95" w:rsidRPr="00C935A5" w:rsidRDefault="00CC4B95" w:rsidP="00CC4B95">
            <w:pPr>
              <w:spacing w:before="40" w:after="20"/>
              <w:jc w:val="center"/>
              <w:rPr>
                <w:rFonts w:cs="Arial"/>
                <w:sz w:val="18"/>
                <w:szCs w:val="18"/>
              </w:rPr>
            </w:pPr>
            <w:r w:rsidRPr="00CC4B95">
              <w:rPr>
                <w:rFonts w:cs="Arial"/>
                <w:sz w:val="18"/>
                <w:szCs w:val="18"/>
              </w:rPr>
              <w:t>0.809</w:t>
            </w:r>
          </w:p>
        </w:tc>
      </w:tr>
      <w:tr w:rsidR="00CC4B95" w:rsidRPr="00CC4B95" w14:paraId="51117B0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02B1C0" w14:textId="77777777" w:rsidR="00CC4B95" w:rsidRPr="00C935A5" w:rsidRDefault="00CC4B95" w:rsidP="00CC4B95">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vAlign w:val="bottom"/>
          </w:tcPr>
          <w:p w14:paraId="4E69EB9D" w14:textId="5FC2BE61" w:rsidR="00CC4B95" w:rsidRPr="00C935A5" w:rsidRDefault="00CC4B95" w:rsidP="00CC4B95">
            <w:pPr>
              <w:spacing w:before="40" w:after="20"/>
              <w:jc w:val="center"/>
              <w:rPr>
                <w:rFonts w:cs="Arial"/>
                <w:sz w:val="18"/>
                <w:szCs w:val="18"/>
              </w:rPr>
            </w:pPr>
            <w:r w:rsidRPr="00CC4B95">
              <w:rPr>
                <w:rFonts w:cs="Arial"/>
                <w:sz w:val="18"/>
                <w:szCs w:val="18"/>
              </w:rPr>
              <w:t>0.952</w:t>
            </w:r>
          </w:p>
        </w:tc>
        <w:tc>
          <w:tcPr>
            <w:tcW w:w="1134" w:type="dxa"/>
            <w:tcBorders>
              <w:top w:val="nil"/>
              <w:left w:val="nil"/>
              <w:bottom w:val="nil"/>
              <w:right w:val="nil"/>
            </w:tcBorders>
            <w:vAlign w:val="bottom"/>
          </w:tcPr>
          <w:p w14:paraId="5080D035" w14:textId="4D0E7D15" w:rsidR="00CC4B95" w:rsidRPr="00C935A5" w:rsidRDefault="00CC4B95" w:rsidP="00CC4B95">
            <w:pPr>
              <w:spacing w:before="40" w:after="20"/>
              <w:jc w:val="center"/>
              <w:rPr>
                <w:rFonts w:cs="Arial"/>
                <w:sz w:val="18"/>
                <w:szCs w:val="18"/>
              </w:rPr>
            </w:pPr>
            <w:r w:rsidRPr="00CC4B95">
              <w:rPr>
                <w:rFonts w:cs="Arial"/>
                <w:sz w:val="18"/>
                <w:szCs w:val="18"/>
              </w:rPr>
              <w:t>0.946</w:t>
            </w:r>
          </w:p>
        </w:tc>
        <w:tc>
          <w:tcPr>
            <w:tcW w:w="170" w:type="dxa"/>
            <w:tcBorders>
              <w:top w:val="nil"/>
              <w:left w:val="nil"/>
              <w:bottom w:val="nil"/>
              <w:right w:val="nil"/>
            </w:tcBorders>
            <w:shd w:val="clear" w:color="auto" w:fill="auto"/>
            <w:vAlign w:val="bottom"/>
          </w:tcPr>
          <w:p w14:paraId="78C069DA" w14:textId="2FE94D6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8A9BFEB" w14:textId="3FE17368" w:rsidR="00CC4B95" w:rsidRPr="00C935A5" w:rsidRDefault="00CC4B95" w:rsidP="00CC4B95">
            <w:pPr>
              <w:spacing w:before="40" w:after="20"/>
              <w:jc w:val="center"/>
              <w:rPr>
                <w:rFonts w:cs="Arial"/>
                <w:sz w:val="18"/>
                <w:szCs w:val="18"/>
              </w:rPr>
            </w:pPr>
            <w:r w:rsidRPr="00CC4B95">
              <w:rPr>
                <w:rFonts w:cs="Arial"/>
                <w:sz w:val="18"/>
                <w:szCs w:val="18"/>
              </w:rPr>
              <w:t>1.136</w:t>
            </w:r>
          </w:p>
        </w:tc>
        <w:tc>
          <w:tcPr>
            <w:tcW w:w="1134" w:type="dxa"/>
            <w:tcBorders>
              <w:top w:val="nil"/>
              <w:left w:val="nil"/>
              <w:bottom w:val="nil"/>
              <w:right w:val="nil"/>
            </w:tcBorders>
            <w:vAlign w:val="bottom"/>
          </w:tcPr>
          <w:p w14:paraId="73344740" w14:textId="47154262" w:rsidR="00CC4B95" w:rsidRPr="00C935A5" w:rsidRDefault="00CC4B95" w:rsidP="00CC4B95">
            <w:pPr>
              <w:spacing w:before="40" w:after="20"/>
              <w:jc w:val="center"/>
              <w:rPr>
                <w:rFonts w:cs="Arial"/>
                <w:sz w:val="18"/>
                <w:szCs w:val="18"/>
              </w:rPr>
            </w:pPr>
            <w:r w:rsidRPr="00CC4B95">
              <w:rPr>
                <w:rFonts w:cs="Arial"/>
                <w:sz w:val="18"/>
                <w:szCs w:val="18"/>
              </w:rPr>
              <w:t>1.149</w:t>
            </w:r>
          </w:p>
        </w:tc>
        <w:tc>
          <w:tcPr>
            <w:tcW w:w="1134" w:type="dxa"/>
            <w:tcBorders>
              <w:top w:val="nil"/>
              <w:left w:val="nil"/>
              <w:bottom w:val="nil"/>
              <w:right w:val="nil"/>
            </w:tcBorders>
            <w:vAlign w:val="bottom"/>
          </w:tcPr>
          <w:p w14:paraId="61C53912" w14:textId="15A08F22" w:rsidR="00CC4B95" w:rsidRPr="00C935A5" w:rsidRDefault="00CC4B95" w:rsidP="00CC4B95">
            <w:pPr>
              <w:spacing w:before="40" w:after="20"/>
              <w:jc w:val="center"/>
              <w:rPr>
                <w:rFonts w:cs="Arial"/>
                <w:sz w:val="18"/>
                <w:szCs w:val="18"/>
              </w:rPr>
            </w:pPr>
            <w:r w:rsidRPr="00CC4B95">
              <w:rPr>
                <w:rFonts w:cs="Arial"/>
                <w:sz w:val="18"/>
                <w:szCs w:val="18"/>
              </w:rPr>
              <w:t>1.138</w:t>
            </w:r>
          </w:p>
        </w:tc>
        <w:tc>
          <w:tcPr>
            <w:tcW w:w="1134" w:type="dxa"/>
            <w:tcBorders>
              <w:top w:val="nil"/>
              <w:left w:val="nil"/>
              <w:bottom w:val="nil"/>
              <w:right w:val="nil"/>
            </w:tcBorders>
            <w:shd w:val="clear" w:color="auto" w:fill="auto"/>
            <w:vAlign w:val="bottom"/>
          </w:tcPr>
          <w:p w14:paraId="379E5AE3" w14:textId="4B9FC38C" w:rsidR="00CC4B95" w:rsidRPr="00C935A5" w:rsidRDefault="00CC4B95" w:rsidP="00CC4B95">
            <w:pPr>
              <w:spacing w:before="40" w:after="20"/>
              <w:jc w:val="center"/>
              <w:rPr>
                <w:rFonts w:cs="Arial"/>
                <w:sz w:val="18"/>
                <w:szCs w:val="18"/>
              </w:rPr>
            </w:pPr>
            <w:r w:rsidRPr="00CC4B95">
              <w:rPr>
                <w:rFonts w:cs="Arial"/>
                <w:sz w:val="18"/>
                <w:szCs w:val="18"/>
              </w:rPr>
              <w:t>1.163</w:t>
            </w:r>
          </w:p>
        </w:tc>
      </w:tr>
      <w:tr w:rsidR="00CC4B95" w:rsidRPr="00CC4B95" w14:paraId="51E766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6A976BD" w14:textId="77777777" w:rsidR="00CC4B95" w:rsidRPr="00C935A5" w:rsidRDefault="00CC4B95" w:rsidP="00CC4B95">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vAlign w:val="bottom"/>
          </w:tcPr>
          <w:p w14:paraId="4E3CF72B" w14:textId="4B1DB48A" w:rsidR="00CC4B95" w:rsidRPr="00C935A5" w:rsidRDefault="00CC4B95" w:rsidP="00CC4B95">
            <w:pPr>
              <w:spacing w:before="40" w:after="20"/>
              <w:jc w:val="center"/>
              <w:rPr>
                <w:rFonts w:cs="Arial"/>
                <w:sz w:val="18"/>
                <w:szCs w:val="18"/>
              </w:rPr>
            </w:pPr>
            <w:r w:rsidRPr="00CC4B95">
              <w:rPr>
                <w:rFonts w:cs="Arial"/>
                <w:sz w:val="18"/>
                <w:szCs w:val="18"/>
              </w:rPr>
              <w:t>0.931</w:t>
            </w:r>
          </w:p>
        </w:tc>
        <w:tc>
          <w:tcPr>
            <w:tcW w:w="1134" w:type="dxa"/>
            <w:tcBorders>
              <w:top w:val="nil"/>
              <w:left w:val="nil"/>
              <w:bottom w:val="nil"/>
              <w:right w:val="nil"/>
            </w:tcBorders>
            <w:vAlign w:val="bottom"/>
          </w:tcPr>
          <w:p w14:paraId="13E3038A" w14:textId="4DA3F470" w:rsidR="00CC4B95" w:rsidRPr="00C935A5" w:rsidRDefault="00CC4B95" w:rsidP="00CC4B95">
            <w:pPr>
              <w:spacing w:before="40" w:after="20"/>
              <w:jc w:val="center"/>
              <w:rPr>
                <w:rFonts w:cs="Arial"/>
                <w:sz w:val="18"/>
                <w:szCs w:val="18"/>
              </w:rPr>
            </w:pPr>
            <w:r w:rsidRPr="00CC4B95">
              <w:rPr>
                <w:rFonts w:cs="Arial"/>
                <w:sz w:val="18"/>
                <w:szCs w:val="18"/>
              </w:rPr>
              <w:t>0.925</w:t>
            </w:r>
          </w:p>
        </w:tc>
        <w:tc>
          <w:tcPr>
            <w:tcW w:w="170" w:type="dxa"/>
            <w:tcBorders>
              <w:top w:val="nil"/>
              <w:left w:val="nil"/>
              <w:bottom w:val="nil"/>
              <w:right w:val="nil"/>
            </w:tcBorders>
            <w:shd w:val="clear" w:color="auto" w:fill="auto"/>
            <w:vAlign w:val="bottom"/>
          </w:tcPr>
          <w:p w14:paraId="070B9396" w14:textId="3E10B7E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2299BC9" w14:textId="25E55284" w:rsidR="00CC4B95" w:rsidRPr="00C935A5" w:rsidRDefault="00CC4B95" w:rsidP="00CC4B95">
            <w:pPr>
              <w:spacing w:before="40" w:after="20"/>
              <w:jc w:val="center"/>
              <w:rPr>
                <w:rFonts w:cs="Arial"/>
                <w:sz w:val="18"/>
                <w:szCs w:val="18"/>
              </w:rPr>
            </w:pPr>
            <w:r w:rsidRPr="00CC4B95">
              <w:rPr>
                <w:rFonts w:cs="Arial"/>
                <w:sz w:val="18"/>
                <w:szCs w:val="18"/>
              </w:rPr>
              <w:t>0.972</w:t>
            </w:r>
          </w:p>
        </w:tc>
        <w:tc>
          <w:tcPr>
            <w:tcW w:w="1134" w:type="dxa"/>
            <w:tcBorders>
              <w:top w:val="nil"/>
              <w:left w:val="nil"/>
              <w:bottom w:val="nil"/>
              <w:right w:val="nil"/>
            </w:tcBorders>
            <w:vAlign w:val="bottom"/>
          </w:tcPr>
          <w:p w14:paraId="714A53FF" w14:textId="699B6605" w:rsidR="00CC4B95" w:rsidRPr="00C935A5" w:rsidRDefault="00CC4B95" w:rsidP="00CC4B95">
            <w:pPr>
              <w:spacing w:before="40" w:after="20"/>
              <w:jc w:val="center"/>
              <w:rPr>
                <w:rFonts w:cs="Arial"/>
                <w:sz w:val="18"/>
                <w:szCs w:val="18"/>
              </w:rPr>
            </w:pPr>
            <w:r w:rsidRPr="00CC4B95">
              <w:rPr>
                <w:rFonts w:cs="Arial"/>
                <w:sz w:val="18"/>
                <w:szCs w:val="18"/>
              </w:rPr>
              <w:t>0.984</w:t>
            </w:r>
          </w:p>
        </w:tc>
        <w:tc>
          <w:tcPr>
            <w:tcW w:w="1134" w:type="dxa"/>
            <w:tcBorders>
              <w:top w:val="nil"/>
              <w:left w:val="nil"/>
              <w:bottom w:val="nil"/>
              <w:right w:val="nil"/>
            </w:tcBorders>
            <w:vAlign w:val="bottom"/>
          </w:tcPr>
          <w:p w14:paraId="26A2BEF4" w14:textId="09A5C661"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134" w:type="dxa"/>
            <w:tcBorders>
              <w:top w:val="nil"/>
              <w:left w:val="nil"/>
              <w:bottom w:val="nil"/>
              <w:right w:val="nil"/>
            </w:tcBorders>
            <w:shd w:val="clear" w:color="auto" w:fill="auto"/>
            <w:vAlign w:val="bottom"/>
          </w:tcPr>
          <w:p w14:paraId="4B853FA4" w14:textId="37B834AE" w:rsidR="00CC4B95" w:rsidRPr="00C935A5" w:rsidRDefault="00CC4B95" w:rsidP="00CC4B95">
            <w:pPr>
              <w:spacing w:before="40" w:after="20"/>
              <w:jc w:val="center"/>
              <w:rPr>
                <w:rFonts w:cs="Arial"/>
                <w:sz w:val="18"/>
                <w:szCs w:val="18"/>
              </w:rPr>
            </w:pPr>
            <w:r w:rsidRPr="00CC4B95">
              <w:rPr>
                <w:rFonts w:cs="Arial"/>
                <w:sz w:val="18"/>
                <w:szCs w:val="18"/>
              </w:rPr>
              <w:t>0.995</w:t>
            </w:r>
          </w:p>
        </w:tc>
      </w:tr>
      <w:tr w:rsidR="00CC4B95" w:rsidRPr="00CC4B95" w14:paraId="136EEB1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56343BF" w14:textId="77777777" w:rsidR="00CC4B95" w:rsidRPr="00C935A5" w:rsidRDefault="00CC4B95" w:rsidP="00CC4B95">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vAlign w:val="bottom"/>
          </w:tcPr>
          <w:p w14:paraId="3C2AC716" w14:textId="30C9CEF4" w:rsidR="00CC4B95" w:rsidRPr="00C935A5" w:rsidRDefault="00CC4B95" w:rsidP="00CC4B95">
            <w:pPr>
              <w:spacing w:before="40" w:after="20"/>
              <w:jc w:val="center"/>
              <w:rPr>
                <w:rFonts w:cs="Arial"/>
                <w:sz w:val="18"/>
                <w:szCs w:val="18"/>
              </w:rPr>
            </w:pPr>
            <w:r w:rsidRPr="00CC4B95">
              <w:rPr>
                <w:rFonts w:cs="Arial"/>
                <w:sz w:val="18"/>
                <w:szCs w:val="18"/>
              </w:rPr>
              <w:t>0.906</w:t>
            </w:r>
          </w:p>
        </w:tc>
        <w:tc>
          <w:tcPr>
            <w:tcW w:w="1134" w:type="dxa"/>
            <w:tcBorders>
              <w:top w:val="nil"/>
              <w:left w:val="nil"/>
              <w:bottom w:val="nil"/>
              <w:right w:val="nil"/>
            </w:tcBorders>
            <w:vAlign w:val="bottom"/>
          </w:tcPr>
          <w:p w14:paraId="50246285" w14:textId="49153504" w:rsidR="00CC4B95" w:rsidRPr="00C935A5" w:rsidRDefault="00CC4B95" w:rsidP="00CC4B95">
            <w:pPr>
              <w:spacing w:before="40" w:after="20"/>
              <w:jc w:val="center"/>
              <w:rPr>
                <w:rFonts w:cs="Arial"/>
                <w:sz w:val="18"/>
                <w:szCs w:val="18"/>
              </w:rPr>
            </w:pPr>
            <w:r w:rsidRPr="00CC4B95">
              <w:rPr>
                <w:rFonts w:cs="Arial"/>
                <w:sz w:val="18"/>
                <w:szCs w:val="18"/>
              </w:rPr>
              <w:t>0.900</w:t>
            </w:r>
          </w:p>
        </w:tc>
        <w:tc>
          <w:tcPr>
            <w:tcW w:w="170" w:type="dxa"/>
            <w:tcBorders>
              <w:top w:val="nil"/>
              <w:left w:val="nil"/>
              <w:bottom w:val="nil"/>
              <w:right w:val="nil"/>
            </w:tcBorders>
            <w:shd w:val="clear" w:color="auto" w:fill="auto"/>
            <w:vAlign w:val="bottom"/>
          </w:tcPr>
          <w:p w14:paraId="1EE465C1" w14:textId="7513FD5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B2063FF" w14:textId="4D9FB424" w:rsidR="00CC4B95" w:rsidRPr="00C935A5" w:rsidRDefault="00CC4B95" w:rsidP="00CC4B95">
            <w:pPr>
              <w:spacing w:before="40" w:after="20"/>
              <w:jc w:val="center"/>
              <w:rPr>
                <w:rFonts w:cs="Arial"/>
                <w:sz w:val="18"/>
                <w:szCs w:val="18"/>
              </w:rPr>
            </w:pPr>
            <w:r w:rsidRPr="00CC4B95">
              <w:rPr>
                <w:rFonts w:cs="Arial"/>
                <w:sz w:val="18"/>
                <w:szCs w:val="18"/>
              </w:rPr>
              <w:t>1.136</w:t>
            </w:r>
          </w:p>
        </w:tc>
        <w:tc>
          <w:tcPr>
            <w:tcW w:w="1134" w:type="dxa"/>
            <w:tcBorders>
              <w:top w:val="nil"/>
              <w:left w:val="nil"/>
              <w:bottom w:val="nil"/>
              <w:right w:val="nil"/>
            </w:tcBorders>
            <w:vAlign w:val="bottom"/>
          </w:tcPr>
          <w:p w14:paraId="64A90108" w14:textId="02CEB32E" w:rsidR="00CC4B95" w:rsidRPr="00C935A5" w:rsidRDefault="00CC4B95" w:rsidP="00CC4B95">
            <w:pPr>
              <w:spacing w:before="40" w:after="20"/>
              <w:jc w:val="center"/>
              <w:rPr>
                <w:rFonts w:cs="Arial"/>
                <w:sz w:val="18"/>
                <w:szCs w:val="18"/>
              </w:rPr>
            </w:pPr>
            <w:r w:rsidRPr="00CC4B95">
              <w:rPr>
                <w:rFonts w:cs="Arial"/>
                <w:sz w:val="18"/>
                <w:szCs w:val="18"/>
              </w:rPr>
              <w:t>1.150</w:t>
            </w:r>
          </w:p>
        </w:tc>
        <w:tc>
          <w:tcPr>
            <w:tcW w:w="1134" w:type="dxa"/>
            <w:tcBorders>
              <w:top w:val="nil"/>
              <w:left w:val="nil"/>
              <w:bottom w:val="nil"/>
              <w:right w:val="nil"/>
            </w:tcBorders>
            <w:vAlign w:val="bottom"/>
          </w:tcPr>
          <w:p w14:paraId="0B94C1A2" w14:textId="4EBCA6FB" w:rsidR="00CC4B95" w:rsidRPr="00C935A5" w:rsidRDefault="00CC4B95" w:rsidP="00CC4B95">
            <w:pPr>
              <w:spacing w:before="40" w:after="20"/>
              <w:jc w:val="center"/>
              <w:rPr>
                <w:rFonts w:cs="Arial"/>
                <w:sz w:val="18"/>
                <w:szCs w:val="18"/>
              </w:rPr>
            </w:pPr>
            <w:r w:rsidRPr="00CC4B95">
              <w:rPr>
                <w:rFonts w:cs="Arial"/>
                <w:sz w:val="18"/>
                <w:szCs w:val="18"/>
              </w:rPr>
              <w:t>1.138</w:t>
            </w:r>
          </w:p>
        </w:tc>
        <w:tc>
          <w:tcPr>
            <w:tcW w:w="1134" w:type="dxa"/>
            <w:tcBorders>
              <w:top w:val="nil"/>
              <w:left w:val="nil"/>
              <w:bottom w:val="nil"/>
              <w:right w:val="nil"/>
            </w:tcBorders>
            <w:shd w:val="clear" w:color="auto" w:fill="auto"/>
            <w:vAlign w:val="bottom"/>
          </w:tcPr>
          <w:p w14:paraId="4299701D" w14:textId="365EB8AA" w:rsidR="00CC4B95" w:rsidRPr="00C935A5" w:rsidRDefault="00CC4B95" w:rsidP="00CC4B95">
            <w:pPr>
              <w:spacing w:before="40" w:after="20"/>
              <w:jc w:val="center"/>
              <w:rPr>
                <w:rFonts w:cs="Arial"/>
                <w:sz w:val="18"/>
                <w:szCs w:val="18"/>
              </w:rPr>
            </w:pPr>
            <w:r w:rsidRPr="00CC4B95">
              <w:rPr>
                <w:rFonts w:cs="Arial"/>
                <w:sz w:val="18"/>
                <w:szCs w:val="18"/>
              </w:rPr>
              <w:t>1.163</w:t>
            </w:r>
          </w:p>
        </w:tc>
      </w:tr>
      <w:tr w:rsidR="00CC4B95" w:rsidRPr="00CC4B95" w14:paraId="168C938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13CBF8C" w14:textId="77777777" w:rsidR="00CC4B95" w:rsidRPr="00C935A5" w:rsidRDefault="00CC4B95" w:rsidP="00CC4B95">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vAlign w:val="bottom"/>
          </w:tcPr>
          <w:p w14:paraId="328D2591" w14:textId="6ADF1531" w:rsidR="00CC4B95" w:rsidRPr="00C935A5" w:rsidRDefault="00CC4B95" w:rsidP="00CC4B95">
            <w:pPr>
              <w:spacing w:before="40" w:after="20"/>
              <w:jc w:val="center"/>
              <w:rPr>
                <w:rFonts w:cs="Arial"/>
                <w:sz w:val="18"/>
                <w:szCs w:val="18"/>
              </w:rPr>
            </w:pPr>
            <w:r w:rsidRPr="00CC4B95">
              <w:rPr>
                <w:rFonts w:cs="Arial"/>
                <w:sz w:val="18"/>
                <w:szCs w:val="18"/>
              </w:rPr>
              <w:t>1.039</w:t>
            </w:r>
          </w:p>
        </w:tc>
        <w:tc>
          <w:tcPr>
            <w:tcW w:w="1134" w:type="dxa"/>
            <w:tcBorders>
              <w:top w:val="nil"/>
              <w:left w:val="nil"/>
              <w:bottom w:val="nil"/>
              <w:right w:val="nil"/>
            </w:tcBorders>
            <w:vAlign w:val="bottom"/>
          </w:tcPr>
          <w:p w14:paraId="6BE6FEFE" w14:textId="0B3CE4ED" w:rsidR="00CC4B95" w:rsidRPr="00C935A5" w:rsidRDefault="00CC4B95" w:rsidP="00CC4B95">
            <w:pPr>
              <w:spacing w:before="40" w:after="20"/>
              <w:jc w:val="center"/>
              <w:rPr>
                <w:rFonts w:cs="Arial"/>
                <w:sz w:val="18"/>
                <w:szCs w:val="18"/>
              </w:rPr>
            </w:pPr>
            <w:r w:rsidRPr="00CC4B95">
              <w:rPr>
                <w:rFonts w:cs="Arial"/>
                <w:sz w:val="18"/>
                <w:szCs w:val="18"/>
              </w:rPr>
              <w:t>1.032</w:t>
            </w:r>
          </w:p>
        </w:tc>
        <w:tc>
          <w:tcPr>
            <w:tcW w:w="170" w:type="dxa"/>
            <w:tcBorders>
              <w:top w:val="nil"/>
              <w:left w:val="nil"/>
              <w:bottom w:val="nil"/>
              <w:right w:val="nil"/>
            </w:tcBorders>
            <w:shd w:val="clear" w:color="auto" w:fill="auto"/>
            <w:vAlign w:val="bottom"/>
          </w:tcPr>
          <w:p w14:paraId="17D155E1" w14:textId="3F5DEAC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4D8591A" w14:textId="3A270FC5" w:rsidR="00CC4B95" w:rsidRPr="00C935A5" w:rsidRDefault="00CC4B95" w:rsidP="00CC4B95">
            <w:pPr>
              <w:spacing w:before="40" w:after="20"/>
              <w:jc w:val="center"/>
              <w:rPr>
                <w:rFonts w:cs="Arial"/>
                <w:sz w:val="18"/>
                <w:szCs w:val="18"/>
              </w:rPr>
            </w:pPr>
            <w:r w:rsidRPr="00CC4B95">
              <w:rPr>
                <w:rFonts w:cs="Arial"/>
                <w:sz w:val="18"/>
                <w:szCs w:val="18"/>
              </w:rPr>
              <w:t>1.011</w:t>
            </w:r>
          </w:p>
        </w:tc>
        <w:tc>
          <w:tcPr>
            <w:tcW w:w="1134" w:type="dxa"/>
            <w:tcBorders>
              <w:top w:val="nil"/>
              <w:left w:val="nil"/>
              <w:bottom w:val="nil"/>
              <w:right w:val="nil"/>
            </w:tcBorders>
            <w:vAlign w:val="bottom"/>
          </w:tcPr>
          <w:p w14:paraId="0ADF1569" w14:textId="0794D0D6" w:rsidR="00CC4B95" w:rsidRPr="00C935A5" w:rsidRDefault="00CC4B95" w:rsidP="00CC4B95">
            <w:pPr>
              <w:spacing w:before="40" w:after="20"/>
              <w:jc w:val="center"/>
              <w:rPr>
                <w:rFonts w:cs="Arial"/>
                <w:sz w:val="18"/>
                <w:szCs w:val="18"/>
              </w:rPr>
            </w:pPr>
            <w:r w:rsidRPr="00CC4B95">
              <w:rPr>
                <w:rFonts w:cs="Arial"/>
                <w:sz w:val="18"/>
                <w:szCs w:val="18"/>
              </w:rPr>
              <w:t>1.023</w:t>
            </w:r>
          </w:p>
        </w:tc>
        <w:tc>
          <w:tcPr>
            <w:tcW w:w="1134" w:type="dxa"/>
            <w:tcBorders>
              <w:top w:val="nil"/>
              <w:left w:val="nil"/>
              <w:bottom w:val="nil"/>
              <w:right w:val="nil"/>
            </w:tcBorders>
            <w:vAlign w:val="bottom"/>
          </w:tcPr>
          <w:p w14:paraId="5D7128BF" w14:textId="731C542B" w:rsidR="00CC4B95" w:rsidRPr="00C935A5" w:rsidRDefault="00CC4B95" w:rsidP="00CC4B95">
            <w:pPr>
              <w:spacing w:before="40" w:after="20"/>
              <w:jc w:val="center"/>
              <w:rPr>
                <w:rFonts w:cs="Arial"/>
                <w:sz w:val="18"/>
                <w:szCs w:val="18"/>
              </w:rPr>
            </w:pPr>
            <w:r w:rsidRPr="00CC4B95">
              <w:rPr>
                <w:rFonts w:cs="Arial"/>
                <w:sz w:val="18"/>
                <w:szCs w:val="18"/>
              </w:rPr>
              <w:t>1.013</w:t>
            </w:r>
          </w:p>
        </w:tc>
        <w:tc>
          <w:tcPr>
            <w:tcW w:w="1134" w:type="dxa"/>
            <w:tcBorders>
              <w:top w:val="nil"/>
              <w:left w:val="nil"/>
              <w:bottom w:val="nil"/>
              <w:right w:val="nil"/>
            </w:tcBorders>
            <w:shd w:val="clear" w:color="auto" w:fill="auto"/>
            <w:vAlign w:val="bottom"/>
          </w:tcPr>
          <w:p w14:paraId="2B452441" w14:textId="20D5D8D4" w:rsidR="00CC4B95" w:rsidRPr="00C935A5" w:rsidRDefault="00CC4B95" w:rsidP="00CC4B95">
            <w:pPr>
              <w:spacing w:before="40" w:after="20"/>
              <w:jc w:val="center"/>
              <w:rPr>
                <w:rFonts w:cs="Arial"/>
                <w:sz w:val="18"/>
                <w:szCs w:val="18"/>
              </w:rPr>
            </w:pPr>
            <w:r w:rsidRPr="00CC4B95">
              <w:rPr>
                <w:rFonts w:cs="Arial"/>
                <w:sz w:val="18"/>
                <w:szCs w:val="18"/>
              </w:rPr>
              <w:t>1.035</w:t>
            </w:r>
          </w:p>
        </w:tc>
      </w:tr>
      <w:tr w:rsidR="00CC4B95" w:rsidRPr="00CC4B95" w14:paraId="5B464B6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9BC0870" w14:textId="77777777" w:rsidR="00CC4B95" w:rsidRPr="00C935A5" w:rsidRDefault="00CC4B95" w:rsidP="00CC4B95">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vAlign w:val="bottom"/>
          </w:tcPr>
          <w:p w14:paraId="5D9C765F" w14:textId="46EC0360" w:rsidR="00CC4B95" w:rsidRPr="00C935A5" w:rsidRDefault="00CC4B95" w:rsidP="00CC4B95">
            <w:pPr>
              <w:spacing w:before="40" w:after="20"/>
              <w:jc w:val="center"/>
              <w:rPr>
                <w:rFonts w:cs="Arial"/>
                <w:sz w:val="18"/>
                <w:szCs w:val="18"/>
              </w:rPr>
            </w:pPr>
            <w:r w:rsidRPr="00CC4B95">
              <w:rPr>
                <w:rFonts w:cs="Arial"/>
                <w:sz w:val="18"/>
                <w:szCs w:val="18"/>
              </w:rPr>
              <w:t>0.930</w:t>
            </w:r>
          </w:p>
        </w:tc>
        <w:tc>
          <w:tcPr>
            <w:tcW w:w="1134" w:type="dxa"/>
            <w:tcBorders>
              <w:top w:val="nil"/>
              <w:left w:val="nil"/>
              <w:bottom w:val="nil"/>
              <w:right w:val="nil"/>
            </w:tcBorders>
            <w:vAlign w:val="bottom"/>
          </w:tcPr>
          <w:p w14:paraId="5675F181" w14:textId="674A42DA" w:rsidR="00CC4B95" w:rsidRPr="00C935A5" w:rsidRDefault="00CC4B95" w:rsidP="00CC4B95">
            <w:pPr>
              <w:spacing w:before="40" w:after="20"/>
              <w:jc w:val="center"/>
              <w:rPr>
                <w:rFonts w:cs="Arial"/>
                <w:sz w:val="18"/>
                <w:szCs w:val="18"/>
              </w:rPr>
            </w:pPr>
            <w:r w:rsidRPr="00CC4B95">
              <w:rPr>
                <w:rFonts w:cs="Arial"/>
                <w:sz w:val="18"/>
                <w:szCs w:val="18"/>
              </w:rPr>
              <w:t>0.924</w:t>
            </w:r>
          </w:p>
        </w:tc>
        <w:tc>
          <w:tcPr>
            <w:tcW w:w="170" w:type="dxa"/>
            <w:tcBorders>
              <w:top w:val="nil"/>
              <w:left w:val="nil"/>
              <w:bottom w:val="nil"/>
              <w:right w:val="nil"/>
            </w:tcBorders>
            <w:shd w:val="clear" w:color="auto" w:fill="auto"/>
            <w:vAlign w:val="bottom"/>
          </w:tcPr>
          <w:p w14:paraId="05BEB749" w14:textId="7777777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08A21B2" w14:textId="26F3A241" w:rsidR="00CC4B95" w:rsidRPr="00C935A5" w:rsidRDefault="00CC4B95" w:rsidP="00CC4B95">
            <w:pPr>
              <w:spacing w:before="40" w:after="20"/>
              <w:jc w:val="center"/>
              <w:rPr>
                <w:rFonts w:cs="Arial"/>
                <w:sz w:val="18"/>
                <w:szCs w:val="18"/>
              </w:rPr>
            </w:pPr>
            <w:r w:rsidRPr="00CC4B95">
              <w:rPr>
                <w:rFonts w:cs="Arial"/>
                <w:sz w:val="18"/>
                <w:szCs w:val="18"/>
              </w:rPr>
              <w:t>0.997</w:t>
            </w:r>
          </w:p>
        </w:tc>
        <w:tc>
          <w:tcPr>
            <w:tcW w:w="1134" w:type="dxa"/>
            <w:tcBorders>
              <w:top w:val="nil"/>
              <w:left w:val="nil"/>
              <w:bottom w:val="nil"/>
              <w:right w:val="nil"/>
            </w:tcBorders>
            <w:vAlign w:val="bottom"/>
          </w:tcPr>
          <w:p w14:paraId="4E3B69A7" w14:textId="6BA45128" w:rsidR="00CC4B95" w:rsidRPr="00C935A5" w:rsidRDefault="00CC4B95" w:rsidP="00CC4B95">
            <w:pPr>
              <w:spacing w:before="40" w:after="20"/>
              <w:jc w:val="center"/>
              <w:rPr>
                <w:rFonts w:cs="Arial"/>
                <w:sz w:val="18"/>
                <w:szCs w:val="18"/>
              </w:rPr>
            </w:pPr>
            <w:r w:rsidRPr="00CC4B95">
              <w:rPr>
                <w:rFonts w:cs="Arial"/>
                <w:sz w:val="18"/>
                <w:szCs w:val="18"/>
              </w:rPr>
              <w:t>1.009</w:t>
            </w:r>
          </w:p>
        </w:tc>
        <w:tc>
          <w:tcPr>
            <w:tcW w:w="1134" w:type="dxa"/>
            <w:tcBorders>
              <w:top w:val="nil"/>
              <w:left w:val="nil"/>
              <w:bottom w:val="nil"/>
              <w:right w:val="nil"/>
            </w:tcBorders>
            <w:vAlign w:val="bottom"/>
          </w:tcPr>
          <w:p w14:paraId="58510A27" w14:textId="19CA588E" w:rsidR="00CC4B95" w:rsidRPr="00C935A5" w:rsidRDefault="00CC4B95" w:rsidP="00CC4B95">
            <w:pPr>
              <w:spacing w:before="40" w:after="20"/>
              <w:jc w:val="center"/>
              <w:rPr>
                <w:rFonts w:cs="Arial"/>
                <w:sz w:val="18"/>
                <w:szCs w:val="18"/>
              </w:rPr>
            </w:pPr>
            <w:r w:rsidRPr="00CC4B95">
              <w:rPr>
                <w:rFonts w:cs="Arial"/>
                <w:sz w:val="18"/>
                <w:szCs w:val="18"/>
              </w:rPr>
              <w:t>0.999</w:t>
            </w:r>
          </w:p>
        </w:tc>
        <w:tc>
          <w:tcPr>
            <w:tcW w:w="1134" w:type="dxa"/>
            <w:tcBorders>
              <w:top w:val="nil"/>
              <w:left w:val="nil"/>
              <w:bottom w:val="nil"/>
              <w:right w:val="nil"/>
            </w:tcBorders>
            <w:shd w:val="clear" w:color="auto" w:fill="auto"/>
            <w:vAlign w:val="bottom"/>
          </w:tcPr>
          <w:p w14:paraId="37FF6158" w14:textId="02B3FE28" w:rsidR="00CC4B95" w:rsidRPr="00C935A5" w:rsidRDefault="00CC4B95" w:rsidP="00CC4B95">
            <w:pPr>
              <w:spacing w:before="40" w:after="20"/>
              <w:jc w:val="center"/>
              <w:rPr>
                <w:rFonts w:cs="Arial"/>
                <w:sz w:val="18"/>
                <w:szCs w:val="18"/>
              </w:rPr>
            </w:pPr>
            <w:r w:rsidRPr="00CC4B95">
              <w:rPr>
                <w:rFonts w:cs="Arial"/>
                <w:sz w:val="18"/>
                <w:szCs w:val="18"/>
              </w:rPr>
              <w:t>1.021</w:t>
            </w:r>
          </w:p>
        </w:tc>
      </w:tr>
      <w:tr w:rsidR="00CC4B95" w:rsidRPr="00CC4B95" w14:paraId="18BE1ED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A055C12" w14:textId="77777777" w:rsidR="00CC4B95" w:rsidRPr="00C935A5" w:rsidRDefault="00CC4B95" w:rsidP="00CC4B95">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vAlign w:val="bottom"/>
          </w:tcPr>
          <w:p w14:paraId="2AA9DBD5" w14:textId="4E29EB58" w:rsidR="00CC4B95" w:rsidRPr="00C935A5" w:rsidRDefault="00CC4B95" w:rsidP="00CC4B95">
            <w:pPr>
              <w:spacing w:before="40" w:after="20"/>
              <w:jc w:val="center"/>
              <w:rPr>
                <w:rFonts w:cs="Arial"/>
                <w:sz w:val="18"/>
                <w:szCs w:val="18"/>
              </w:rPr>
            </w:pPr>
            <w:r w:rsidRPr="00CC4B95">
              <w:rPr>
                <w:rFonts w:cs="Arial"/>
                <w:sz w:val="18"/>
                <w:szCs w:val="18"/>
              </w:rPr>
              <w:t>1.707</w:t>
            </w:r>
          </w:p>
        </w:tc>
        <w:tc>
          <w:tcPr>
            <w:tcW w:w="1134" w:type="dxa"/>
            <w:tcBorders>
              <w:top w:val="nil"/>
              <w:left w:val="nil"/>
              <w:bottom w:val="nil"/>
              <w:right w:val="nil"/>
            </w:tcBorders>
            <w:vAlign w:val="bottom"/>
          </w:tcPr>
          <w:p w14:paraId="5163442F" w14:textId="39366C42" w:rsidR="00CC4B95" w:rsidRPr="00C935A5" w:rsidRDefault="00CC4B95" w:rsidP="00CC4B95">
            <w:pPr>
              <w:spacing w:before="40" w:after="20"/>
              <w:jc w:val="center"/>
              <w:rPr>
                <w:rFonts w:cs="Arial"/>
                <w:sz w:val="18"/>
                <w:szCs w:val="18"/>
              </w:rPr>
            </w:pPr>
            <w:r w:rsidRPr="00CC4B95">
              <w:rPr>
                <w:rFonts w:cs="Arial"/>
                <w:sz w:val="18"/>
                <w:szCs w:val="18"/>
              </w:rPr>
              <w:t>1.696</w:t>
            </w:r>
          </w:p>
        </w:tc>
        <w:tc>
          <w:tcPr>
            <w:tcW w:w="170" w:type="dxa"/>
            <w:tcBorders>
              <w:top w:val="nil"/>
              <w:left w:val="nil"/>
              <w:bottom w:val="nil"/>
              <w:right w:val="nil"/>
            </w:tcBorders>
            <w:shd w:val="clear" w:color="auto" w:fill="auto"/>
            <w:vAlign w:val="bottom"/>
          </w:tcPr>
          <w:p w14:paraId="683B95B0" w14:textId="3E9CA9D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0EA803D" w14:textId="77E3EFEC" w:rsidR="00CC4B95" w:rsidRPr="00C935A5" w:rsidRDefault="00CC4B95" w:rsidP="00CC4B95">
            <w:pPr>
              <w:spacing w:before="40" w:after="20"/>
              <w:jc w:val="center"/>
              <w:rPr>
                <w:rFonts w:cs="Arial"/>
                <w:sz w:val="18"/>
                <w:szCs w:val="18"/>
              </w:rPr>
            </w:pPr>
            <w:r w:rsidRPr="00CC4B95">
              <w:rPr>
                <w:rFonts w:cs="Arial"/>
                <w:sz w:val="18"/>
                <w:szCs w:val="18"/>
              </w:rPr>
              <w:t>0.978</w:t>
            </w:r>
          </w:p>
        </w:tc>
        <w:tc>
          <w:tcPr>
            <w:tcW w:w="1134" w:type="dxa"/>
            <w:tcBorders>
              <w:top w:val="nil"/>
              <w:left w:val="nil"/>
              <w:bottom w:val="nil"/>
              <w:right w:val="nil"/>
            </w:tcBorders>
            <w:vAlign w:val="bottom"/>
          </w:tcPr>
          <w:p w14:paraId="4F46954D" w14:textId="7E7829AA" w:rsidR="00CC4B95" w:rsidRPr="00C935A5" w:rsidRDefault="00CC4B95" w:rsidP="00CC4B95">
            <w:pPr>
              <w:spacing w:before="40" w:after="20"/>
              <w:jc w:val="center"/>
              <w:rPr>
                <w:rFonts w:cs="Arial"/>
                <w:sz w:val="18"/>
                <w:szCs w:val="18"/>
              </w:rPr>
            </w:pPr>
            <w:r w:rsidRPr="00CC4B95">
              <w:rPr>
                <w:rFonts w:cs="Arial"/>
                <w:sz w:val="18"/>
                <w:szCs w:val="18"/>
              </w:rPr>
              <w:t>0.989</w:t>
            </w:r>
          </w:p>
        </w:tc>
        <w:tc>
          <w:tcPr>
            <w:tcW w:w="1134" w:type="dxa"/>
            <w:tcBorders>
              <w:top w:val="nil"/>
              <w:left w:val="nil"/>
              <w:bottom w:val="nil"/>
              <w:right w:val="nil"/>
            </w:tcBorders>
            <w:vAlign w:val="bottom"/>
          </w:tcPr>
          <w:p w14:paraId="64FAD785" w14:textId="62E3658D" w:rsidR="00CC4B95" w:rsidRPr="00C935A5" w:rsidRDefault="00CC4B95" w:rsidP="00CC4B95">
            <w:pPr>
              <w:spacing w:before="40" w:after="20"/>
              <w:jc w:val="center"/>
              <w:rPr>
                <w:rFonts w:cs="Arial"/>
                <w:sz w:val="18"/>
                <w:szCs w:val="18"/>
              </w:rPr>
            </w:pPr>
            <w:r w:rsidRPr="00CC4B95">
              <w:rPr>
                <w:rFonts w:cs="Arial"/>
                <w:sz w:val="18"/>
                <w:szCs w:val="18"/>
              </w:rPr>
              <w:t>0.980</w:t>
            </w:r>
          </w:p>
        </w:tc>
        <w:tc>
          <w:tcPr>
            <w:tcW w:w="1134" w:type="dxa"/>
            <w:tcBorders>
              <w:top w:val="nil"/>
              <w:left w:val="nil"/>
              <w:bottom w:val="nil"/>
              <w:right w:val="nil"/>
            </w:tcBorders>
            <w:shd w:val="clear" w:color="auto" w:fill="auto"/>
            <w:vAlign w:val="bottom"/>
          </w:tcPr>
          <w:p w14:paraId="61DA8F73" w14:textId="48BBC9BC" w:rsidR="00CC4B95" w:rsidRPr="00C935A5" w:rsidRDefault="00CC4B95" w:rsidP="00CC4B95">
            <w:pPr>
              <w:spacing w:before="40" w:after="20"/>
              <w:jc w:val="center"/>
              <w:rPr>
                <w:rFonts w:cs="Arial"/>
                <w:sz w:val="18"/>
                <w:szCs w:val="18"/>
              </w:rPr>
            </w:pPr>
            <w:r w:rsidRPr="00CC4B95">
              <w:rPr>
                <w:rFonts w:cs="Arial"/>
                <w:sz w:val="18"/>
                <w:szCs w:val="18"/>
              </w:rPr>
              <w:t>1.001</w:t>
            </w:r>
          </w:p>
        </w:tc>
      </w:tr>
      <w:tr w:rsidR="00CC4B95" w:rsidRPr="00CC4B95" w14:paraId="2E0C47F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0B320A9" w14:textId="77777777" w:rsidR="00CC4B95" w:rsidRPr="00C935A5" w:rsidRDefault="00CC4B95" w:rsidP="00CC4B95">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vAlign w:val="bottom"/>
          </w:tcPr>
          <w:p w14:paraId="02F8D076" w14:textId="67370045" w:rsidR="00CC4B95" w:rsidRPr="00C935A5" w:rsidRDefault="00CC4B95" w:rsidP="00CC4B95">
            <w:pPr>
              <w:spacing w:before="40" w:after="20"/>
              <w:jc w:val="center"/>
              <w:rPr>
                <w:rFonts w:cs="Arial"/>
                <w:sz w:val="18"/>
                <w:szCs w:val="18"/>
              </w:rPr>
            </w:pPr>
            <w:r w:rsidRPr="00CC4B95">
              <w:rPr>
                <w:rFonts w:cs="Arial"/>
                <w:sz w:val="18"/>
                <w:szCs w:val="18"/>
              </w:rPr>
              <w:t>1.231</w:t>
            </w:r>
          </w:p>
        </w:tc>
        <w:tc>
          <w:tcPr>
            <w:tcW w:w="1134" w:type="dxa"/>
            <w:tcBorders>
              <w:top w:val="nil"/>
              <w:left w:val="nil"/>
              <w:bottom w:val="nil"/>
              <w:right w:val="nil"/>
            </w:tcBorders>
            <w:vAlign w:val="bottom"/>
          </w:tcPr>
          <w:p w14:paraId="1E61E2E9" w14:textId="44124224" w:rsidR="00CC4B95" w:rsidRPr="00C935A5" w:rsidRDefault="00CC4B95" w:rsidP="00CC4B95">
            <w:pPr>
              <w:spacing w:before="40" w:after="20"/>
              <w:jc w:val="center"/>
              <w:rPr>
                <w:rFonts w:cs="Arial"/>
                <w:sz w:val="18"/>
                <w:szCs w:val="18"/>
              </w:rPr>
            </w:pPr>
            <w:r w:rsidRPr="00CC4B95">
              <w:rPr>
                <w:rFonts w:cs="Arial"/>
                <w:sz w:val="18"/>
                <w:szCs w:val="18"/>
              </w:rPr>
              <w:t>1.223</w:t>
            </w:r>
          </w:p>
        </w:tc>
        <w:tc>
          <w:tcPr>
            <w:tcW w:w="170" w:type="dxa"/>
            <w:tcBorders>
              <w:top w:val="nil"/>
              <w:left w:val="nil"/>
              <w:bottom w:val="nil"/>
              <w:right w:val="nil"/>
            </w:tcBorders>
            <w:shd w:val="clear" w:color="auto" w:fill="auto"/>
            <w:vAlign w:val="bottom"/>
          </w:tcPr>
          <w:p w14:paraId="2C4AC649" w14:textId="11344762"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BA5AD7E" w14:textId="0B802836" w:rsidR="00CC4B95" w:rsidRPr="00C935A5" w:rsidRDefault="00CC4B95" w:rsidP="00CC4B95">
            <w:pPr>
              <w:spacing w:before="40" w:after="20"/>
              <w:jc w:val="center"/>
              <w:rPr>
                <w:rFonts w:cs="Arial"/>
                <w:sz w:val="18"/>
                <w:szCs w:val="18"/>
              </w:rPr>
            </w:pPr>
            <w:r w:rsidRPr="00CC4B95">
              <w:rPr>
                <w:rFonts w:cs="Arial"/>
                <w:sz w:val="18"/>
                <w:szCs w:val="18"/>
              </w:rPr>
              <w:t>0.848</w:t>
            </w:r>
          </w:p>
        </w:tc>
        <w:tc>
          <w:tcPr>
            <w:tcW w:w="1134" w:type="dxa"/>
            <w:tcBorders>
              <w:top w:val="nil"/>
              <w:left w:val="nil"/>
              <w:bottom w:val="nil"/>
              <w:right w:val="nil"/>
            </w:tcBorders>
            <w:vAlign w:val="bottom"/>
          </w:tcPr>
          <w:p w14:paraId="2DFDA5D9" w14:textId="4E935DE2" w:rsidR="00CC4B95" w:rsidRPr="00C935A5" w:rsidRDefault="00CC4B95" w:rsidP="00CC4B95">
            <w:pPr>
              <w:spacing w:before="40" w:after="20"/>
              <w:jc w:val="center"/>
              <w:rPr>
                <w:rFonts w:cs="Arial"/>
                <w:sz w:val="18"/>
                <w:szCs w:val="18"/>
              </w:rPr>
            </w:pPr>
            <w:r w:rsidRPr="00CC4B95">
              <w:rPr>
                <w:rFonts w:cs="Arial"/>
                <w:sz w:val="18"/>
                <w:szCs w:val="18"/>
              </w:rPr>
              <w:t>0.858</w:t>
            </w:r>
          </w:p>
        </w:tc>
        <w:tc>
          <w:tcPr>
            <w:tcW w:w="1134" w:type="dxa"/>
            <w:tcBorders>
              <w:top w:val="nil"/>
              <w:left w:val="nil"/>
              <w:bottom w:val="nil"/>
              <w:right w:val="nil"/>
            </w:tcBorders>
            <w:vAlign w:val="bottom"/>
          </w:tcPr>
          <w:p w14:paraId="39AF00CB" w14:textId="06857EC6" w:rsidR="00CC4B95" w:rsidRPr="00C935A5" w:rsidRDefault="00CC4B95" w:rsidP="00CC4B95">
            <w:pPr>
              <w:spacing w:before="40" w:after="20"/>
              <w:jc w:val="center"/>
              <w:rPr>
                <w:rFonts w:cs="Arial"/>
                <w:sz w:val="18"/>
                <w:szCs w:val="18"/>
              </w:rPr>
            </w:pPr>
            <w:r w:rsidRPr="00CC4B95">
              <w:rPr>
                <w:rFonts w:cs="Arial"/>
                <w:sz w:val="18"/>
                <w:szCs w:val="18"/>
              </w:rPr>
              <w:t>0.850</w:t>
            </w:r>
          </w:p>
        </w:tc>
        <w:tc>
          <w:tcPr>
            <w:tcW w:w="1134" w:type="dxa"/>
            <w:tcBorders>
              <w:top w:val="nil"/>
              <w:left w:val="nil"/>
              <w:bottom w:val="nil"/>
              <w:right w:val="nil"/>
            </w:tcBorders>
            <w:shd w:val="clear" w:color="auto" w:fill="auto"/>
            <w:vAlign w:val="bottom"/>
          </w:tcPr>
          <w:p w14:paraId="76D03EF6" w14:textId="4A5D12F9" w:rsidR="00CC4B95" w:rsidRPr="00C935A5" w:rsidRDefault="00CC4B95" w:rsidP="00CC4B95">
            <w:pPr>
              <w:spacing w:before="40" w:after="20"/>
              <w:jc w:val="center"/>
              <w:rPr>
                <w:rFonts w:cs="Arial"/>
                <w:sz w:val="18"/>
                <w:szCs w:val="18"/>
              </w:rPr>
            </w:pPr>
            <w:r w:rsidRPr="00CC4B95">
              <w:rPr>
                <w:rFonts w:cs="Arial"/>
                <w:sz w:val="18"/>
                <w:szCs w:val="18"/>
              </w:rPr>
              <w:t>0.868</w:t>
            </w:r>
          </w:p>
        </w:tc>
      </w:tr>
      <w:tr w:rsidR="00CC4B95" w:rsidRPr="00CC4B95" w14:paraId="691FEA9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32D961" w14:textId="77777777" w:rsidR="00CC4B95" w:rsidRPr="00C935A5" w:rsidRDefault="00CC4B95" w:rsidP="00CC4B95">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vAlign w:val="bottom"/>
          </w:tcPr>
          <w:p w14:paraId="41CA2C9D" w14:textId="6FADB844" w:rsidR="00CC4B95" w:rsidRPr="00C935A5" w:rsidRDefault="00CC4B95" w:rsidP="00CC4B95">
            <w:pPr>
              <w:spacing w:before="40" w:after="20"/>
              <w:jc w:val="center"/>
              <w:rPr>
                <w:rFonts w:cs="Arial"/>
                <w:sz w:val="18"/>
                <w:szCs w:val="18"/>
              </w:rPr>
            </w:pPr>
            <w:r w:rsidRPr="00CC4B95">
              <w:rPr>
                <w:rFonts w:cs="Arial"/>
                <w:sz w:val="18"/>
                <w:szCs w:val="18"/>
              </w:rPr>
              <w:t>1.219</w:t>
            </w:r>
          </w:p>
        </w:tc>
        <w:tc>
          <w:tcPr>
            <w:tcW w:w="1134" w:type="dxa"/>
            <w:tcBorders>
              <w:top w:val="nil"/>
              <w:left w:val="nil"/>
              <w:bottom w:val="nil"/>
              <w:right w:val="nil"/>
            </w:tcBorders>
            <w:vAlign w:val="bottom"/>
          </w:tcPr>
          <w:p w14:paraId="041E5CBA" w14:textId="7682F26D" w:rsidR="00CC4B95" w:rsidRPr="00C935A5" w:rsidRDefault="00CC4B95" w:rsidP="00CC4B95">
            <w:pPr>
              <w:spacing w:before="40" w:after="20"/>
              <w:jc w:val="center"/>
              <w:rPr>
                <w:rFonts w:cs="Arial"/>
                <w:sz w:val="18"/>
                <w:szCs w:val="18"/>
              </w:rPr>
            </w:pPr>
            <w:r w:rsidRPr="00CC4B95">
              <w:rPr>
                <w:rFonts w:cs="Arial"/>
                <w:sz w:val="18"/>
                <w:szCs w:val="18"/>
              </w:rPr>
              <w:t>1.211</w:t>
            </w:r>
          </w:p>
        </w:tc>
        <w:tc>
          <w:tcPr>
            <w:tcW w:w="170" w:type="dxa"/>
            <w:tcBorders>
              <w:top w:val="nil"/>
              <w:left w:val="nil"/>
              <w:bottom w:val="nil"/>
              <w:right w:val="nil"/>
            </w:tcBorders>
            <w:shd w:val="clear" w:color="auto" w:fill="auto"/>
            <w:vAlign w:val="bottom"/>
          </w:tcPr>
          <w:p w14:paraId="1BD80F4F" w14:textId="753BA1E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AD004F8" w14:textId="189B24D4" w:rsidR="00CC4B95" w:rsidRPr="00C935A5" w:rsidRDefault="00CC4B95" w:rsidP="00CC4B95">
            <w:pPr>
              <w:spacing w:before="40" w:after="20"/>
              <w:jc w:val="center"/>
              <w:rPr>
                <w:rFonts w:cs="Arial"/>
                <w:sz w:val="18"/>
                <w:szCs w:val="18"/>
              </w:rPr>
            </w:pPr>
            <w:r w:rsidRPr="00CC4B95">
              <w:rPr>
                <w:rFonts w:cs="Arial"/>
                <w:sz w:val="18"/>
                <w:szCs w:val="18"/>
              </w:rPr>
              <w:t>0.838</w:t>
            </w:r>
          </w:p>
        </w:tc>
        <w:tc>
          <w:tcPr>
            <w:tcW w:w="1134" w:type="dxa"/>
            <w:tcBorders>
              <w:top w:val="nil"/>
              <w:left w:val="nil"/>
              <w:bottom w:val="nil"/>
              <w:right w:val="nil"/>
            </w:tcBorders>
            <w:vAlign w:val="bottom"/>
          </w:tcPr>
          <w:p w14:paraId="295B6B92" w14:textId="12E09BC8" w:rsidR="00CC4B95" w:rsidRPr="00C935A5" w:rsidRDefault="00CC4B95" w:rsidP="00CC4B95">
            <w:pPr>
              <w:spacing w:before="40" w:after="20"/>
              <w:jc w:val="center"/>
              <w:rPr>
                <w:rFonts w:cs="Arial"/>
                <w:sz w:val="18"/>
                <w:szCs w:val="18"/>
              </w:rPr>
            </w:pPr>
            <w:r w:rsidRPr="00CC4B95">
              <w:rPr>
                <w:rFonts w:cs="Arial"/>
                <w:sz w:val="18"/>
                <w:szCs w:val="18"/>
              </w:rPr>
              <w:t>0.848</w:t>
            </w:r>
          </w:p>
        </w:tc>
        <w:tc>
          <w:tcPr>
            <w:tcW w:w="1134" w:type="dxa"/>
            <w:tcBorders>
              <w:top w:val="nil"/>
              <w:left w:val="nil"/>
              <w:bottom w:val="nil"/>
              <w:right w:val="nil"/>
            </w:tcBorders>
            <w:vAlign w:val="bottom"/>
          </w:tcPr>
          <w:p w14:paraId="63FBF79A" w14:textId="4DC4F510" w:rsidR="00CC4B95" w:rsidRPr="00C935A5" w:rsidRDefault="00CC4B95" w:rsidP="00CC4B95">
            <w:pPr>
              <w:spacing w:before="40" w:after="20"/>
              <w:jc w:val="center"/>
              <w:rPr>
                <w:rFonts w:cs="Arial"/>
                <w:sz w:val="18"/>
                <w:szCs w:val="18"/>
              </w:rPr>
            </w:pPr>
            <w:r w:rsidRPr="00CC4B95">
              <w:rPr>
                <w:rFonts w:cs="Arial"/>
                <w:sz w:val="18"/>
                <w:szCs w:val="18"/>
              </w:rPr>
              <w:t>0.839</w:t>
            </w:r>
          </w:p>
        </w:tc>
        <w:tc>
          <w:tcPr>
            <w:tcW w:w="1134" w:type="dxa"/>
            <w:tcBorders>
              <w:top w:val="nil"/>
              <w:left w:val="nil"/>
              <w:bottom w:val="nil"/>
              <w:right w:val="nil"/>
            </w:tcBorders>
            <w:shd w:val="clear" w:color="auto" w:fill="auto"/>
            <w:vAlign w:val="bottom"/>
          </w:tcPr>
          <w:p w14:paraId="333A92D6" w14:textId="17FA4380" w:rsidR="00CC4B95" w:rsidRPr="00C935A5" w:rsidRDefault="00CC4B95" w:rsidP="00CC4B95">
            <w:pPr>
              <w:spacing w:before="40" w:after="20"/>
              <w:jc w:val="center"/>
              <w:rPr>
                <w:rFonts w:cs="Arial"/>
                <w:sz w:val="18"/>
                <w:szCs w:val="18"/>
              </w:rPr>
            </w:pPr>
            <w:r w:rsidRPr="00CC4B95">
              <w:rPr>
                <w:rFonts w:cs="Arial"/>
                <w:sz w:val="18"/>
                <w:szCs w:val="18"/>
              </w:rPr>
              <w:t>0.858</w:t>
            </w:r>
          </w:p>
        </w:tc>
      </w:tr>
      <w:tr w:rsidR="00CC4B95" w:rsidRPr="00CC4B95" w14:paraId="5F1564B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7699D1" w14:textId="77777777" w:rsidR="00CC4B95" w:rsidRPr="00C935A5" w:rsidRDefault="00CC4B95" w:rsidP="00CC4B95">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vAlign w:val="bottom"/>
          </w:tcPr>
          <w:p w14:paraId="48F791EF" w14:textId="76FC536C" w:rsidR="00CC4B95" w:rsidRPr="00C935A5" w:rsidRDefault="00CC4B95" w:rsidP="00CC4B95">
            <w:pPr>
              <w:spacing w:before="40" w:after="20"/>
              <w:jc w:val="center"/>
              <w:rPr>
                <w:rFonts w:cs="Arial"/>
                <w:sz w:val="18"/>
                <w:szCs w:val="18"/>
              </w:rPr>
            </w:pPr>
            <w:r w:rsidRPr="00CC4B95">
              <w:rPr>
                <w:rFonts w:cs="Arial"/>
                <w:sz w:val="18"/>
                <w:szCs w:val="18"/>
              </w:rPr>
              <w:t>0.860</w:t>
            </w:r>
          </w:p>
        </w:tc>
        <w:tc>
          <w:tcPr>
            <w:tcW w:w="1134" w:type="dxa"/>
            <w:tcBorders>
              <w:top w:val="nil"/>
              <w:left w:val="nil"/>
              <w:bottom w:val="nil"/>
              <w:right w:val="nil"/>
            </w:tcBorders>
            <w:vAlign w:val="bottom"/>
          </w:tcPr>
          <w:p w14:paraId="5CA661B4" w14:textId="491952D7" w:rsidR="00CC4B95" w:rsidRPr="00C935A5" w:rsidRDefault="00CC4B95" w:rsidP="00CC4B95">
            <w:pPr>
              <w:spacing w:before="40" w:after="20"/>
              <w:jc w:val="center"/>
              <w:rPr>
                <w:rFonts w:cs="Arial"/>
                <w:sz w:val="18"/>
                <w:szCs w:val="18"/>
              </w:rPr>
            </w:pPr>
            <w:r w:rsidRPr="00CC4B95">
              <w:rPr>
                <w:rFonts w:cs="Arial"/>
                <w:sz w:val="18"/>
                <w:szCs w:val="18"/>
              </w:rPr>
              <w:t>0.854</w:t>
            </w:r>
          </w:p>
        </w:tc>
        <w:tc>
          <w:tcPr>
            <w:tcW w:w="170" w:type="dxa"/>
            <w:tcBorders>
              <w:top w:val="nil"/>
              <w:left w:val="nil"/>
              <w:bottom w:val="nil"/>
              <w:right w:val="nil"/>
            </w:tcBorders>
            <w:shd w:val="clear" w:color="auto" w:fill="auto"/>
            <w:vAlign w:val="bottom"/>
          </w:tcPr>
          <w:p w14:paraId="75FF1519" w14:textId="78D75181"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5D950B3" w14:textId="6B8BDEA4" w:rsidR="00CC4B95" w:rsidRPr="00C935A5" w:rsidRDefault="00CC4B95" w:rsidP="00CC4B95">
            <w:pPr>
              <w:spacing w:before="40" w:after="20"/>
              <w:jc w:val="center"/>
              <w:rPr>
                <w:rFonts w:cs="Arial"/>
                <w:sz w:val="18"/>
                <w:szCs w:val="18"/>
              </w:rPr>
            </w:pPr>
            <w:r w:rsidRPr="00CC4B95">
              <w:rPr>
                <w:rFonts w:cs="Arial"/>
                <w:sz w:val="18"/>
                <w:szCs w:val="18"/>
              </w:rPr>
              <w:t>1.210</w:t>
            </w:r>
          </w:p>
        </w:tc>
        <w:tc>
          <w:tcPr>
            <w:tcW w:w="1134" w:type="dxa"/>
            <w:tcBorders>
              <w:top w:val="nil"/>
              <w:left w:val="nil"/>
              <w:bottom w:val="nil"/>
              <w:right w:val="nil"/>
            </w:tcBorders>
            <w:vAlign w:val="bottom"/>
          </w:tcPr>
          <w:p w14:paraId="0CF9BD2B" w14:textId="6FE91FED" w:rsidR="00CC4B95" w:rsidRPr="00C935A5" w:rsidRDefault="00CC4B95" w:rsidP="00CC4B95">
            <w:pPr>
              <w:spacing w:before="40" w:after="20"/>
              <w:jc w:val="center"/>
              <w:rPr>
                <w:rFonts w:cs="Arial"/>
                <w:sz w:val="18"/>
                <w:szCs w:val="18"/>
              </w:rPr>
            </w:pPr>
            <w:r w:rsidRPr="00CC4B95">
              <w:rPr>
                <w:rFonts w:cs="Arial"/>
                <w:sz w:val="18"/>
                <w:szCs w:val="18"/>
              </w:rPr>
              <w:t>1.224</w:t>
            </w:r>
          </w:p>
        </w:tc>
        <w:tc>
          <w:tcPr>
            <w:tcW w:w="1134" w:type="dxa"/>
            <w:tcBorders>
              <w:top w:val="nil"/>
              <w:left w:val="nil"/>
              <w:bottom w:val="nil"/>
              <w:right w:val="nil"/>
            </w:tcBorders>
            <w:vAlign w:val="bottom"/>
          </w:tcPr>
          <w:p w14:paraId="1DB54040" w14:textId="5D7ACC18" w:rsidR="00CC4B95" w:rsidRPr="00C935A5" w:rsidRDefault="00CC4B95" w:rsidP="00CC4B95">
            <w:pPr>
              <w:spacing w:before="40" w:after="20"/>
              <w:jc w:val="center"/>
              <w:rPr>
                <w:rFonts w:cs="Arial"/>
                <w:sz w:val="18"/>
                <w:szCs w:val="18"/>
              </w:rPr>
            </w:pPr>
            <w:r w:rsidRPr="00CC4B95">
              <w:rPr>
                <w:rFonts w:cs="Arial"/>
                <w:sz w:val="18"/>
                <w:szCs w:val="18"/>
              </w:rPr>
              <w:t>1.212</w:t>
            </w:r>
          </w:p>
        </w:tc>
        <w:tc>
          <w:tcPr>
            <w:tcW w:w="1134" w:type="dxa"/>
            <w:tcBorders>
              <w:top w:val="nil"/>
              <w:left w:val="nil"/>
              <w:bottom w:val="nil"/>
              <w:right w:val="nil"/>
            </w:tcBorders>
            <w:shd w:val="clear" w:color="auto" w:fill="auto"/>
            <w:vAlign w:val="bottom"/>
          </w:tcPr>
          <w:p w14:paraId="63DAE1CD" w14:textId="4AF49E71" w:rsidR="00CC4B95" w:rsidRPr="00C935A5" w:rsidRDefault="00CC4B95" w:rsidP="00CC4B95">
            <w:pPr>
              <w:spacing w:before="40" w:after="20"/>
              <w:jc w:val="center"/>
              <w:rPr>
                <w:rFonts w:cs="Arial"/>
                <w:sz w:val="18"/>
                <w:szCs w:val="18"/>
              </w:rPr>
            </w:pPr>
            <w:r w:rsidRPr="00CC4B95">
              <w:rPr>
                <w:rFonts w:cs="Arial"/>
                <w:sz w:val="18"/>
                <w:szCs w:val="18"/>
              </w:rPr>
              <w:t>1.239</w:t>
            </w:r>
          </w:p>
        </w:tc>
      </w:tr>
      <w:tr w:rsidR="00CC4B95" w:rsidRPr="00CC4B95" w14:paraId="2FF5DFE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2C69CBF" w14:textId="77777777" w:rsidR="00CC4B95" w:rsidRPr="00C935A5" w:rsidRDefault="00CC4B95" w:rsidP="00CC4B95">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vAlign w:val="bottom"/>
          </w:tcPr>
          <w:p w14:paraId="28782F6B" w14:textId="256F3A35" w:rsidR="00CC4B95" w:rsidRPr="00C935A5" w:rsidRDefault="00CC4B95" w:rsidP="00CC4B95">
            <w:pPr>
              <w:spacing w:before="40" w:after="20"/>
              <w:jc w:val="center"/>
              <w:rPr>
                <w:rFonts w:cs="Arial"/>
                <w:sz w:val="18"/>
                <w:szCs w:val="18"/>
              </w:rPr>
            </w:pPr>
            <w:r w:rsidRPr="00CC4B95">
              <w:rPr>
                <w:rFonts w:cs="Arial"/>
                <w:sz w:val="18"/>
                <w:szCs w:val="18"/>
              </w:rPr>
              <w:t>0.898</w:t>
            </w:r>
          </w:p>
        </w:tc>
        <w:tc>
          <w:tcPr>
            <w:tcW w:w="1134" w:type="dxa"/>
            <w:tcBorders>
              <w:top w:val="nil"/>
              <w:left w:val="nil"/>
              <w:bottom w:val="nil"/>
              <w:right w:val="nil"/>
            </w:tcBorders>
            <w:vAlign w:val="bottom"/>
          </w:tcPr>
          <w:p w14:paraId="25BFE228" w14:textId="3718BEF9"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70" w:type="dxa"/>
            <w:tcBorders>
              <w:top w:val="nil"/>
              <w:left w:val="nil"/>
              <w:bottom w:val="nil"/>
              <w:right w:val="nil"/>
            </w:tcBorders>
            <w:shd w:val="clear" w:color="auto" w:fill="auto"/>
            <w:vAlign w:val="bottom"/>
          </w:tcPr>
          <w:p w14:paraId="4D53DA8B" w14:textId="5AAE4E04"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4F3E150" w14:textId="4B632761" w:rsidR="00CC4B95" w:rsidRPr="00C935A5" w:rsidRDefault="00CC4B95" w:rsidP="00CC4B95">
            <w:pPr>
              <w:spacing w:before="40" w:after="20"/>
              <w:jc w:val="center"/>
              <w:rPr>
                <w:rFonts w:cs="Arial"/>
                <w:sz w:val="18"/>
                <w:szCs w:val="18"/>
              </w:rPr>
            </w:pPr>
            <w:r w:rsidRPr="00CC4B95">
              <w:rPr>
                <w:rFonts w:cs="Arial"/>
                <w:sz w:val="18"/>
                <w:szCs w:val="18"/>
              </w:rPr>
              <w:t>0.949</w:t>
            </w:r>
          </w:p>
        </w:tc>
        <w:tc>
          <w:tcPr>
            <w:tcW w:w="1134" w:type="dxa"/>
            <w:tcBorders>
              <w:top w:val="nil"/>
              <w:left w:val="nil"/>
              <w:bottom w:val="nil"/>
              <w:right w:val="nil"/>
            </w:tcBorders>
            <w:vAlign w:val="bottom"/>
          </w:tcPr>
          <w:p w14:paraId="3B17733C" w14:textId="35EA94AC" w:rsidR="00CC4B95" w:rsidRPr="00C935A5" w:rsidRDefault="00CC4B95" w:rsidP="00CC4B95">
            <w:pPr>
              <w:spacing w:before="40" w:after="20"/>
              <w:jc w:val="center"/>
              <w:rPr>
                <w:rFonts w:cs="Arial"/>
                <w:sz w:val="18"/>
                <w:szCs w:val="18"/>
              </w:rPr>
            </w:pPr>
            <w:r w:rsidRPr="00CC4B95">
              <w:rPr>
                <w:rFonts w:cs="Arial"/>
                <w:sz w:val="18"/>
                <w:szCs w:val="18"/>
              </w:rPr>
              <w:t>0.961</w:t>
            </w:r>
          </w:p>
        </w:tc>
        <w:tc>
          <w:tcPr>
            <w:tcW w:w="1134" w:type="dxa"/>
            <w:tcBorders>
              <w:top w:val="nil"/>
              <w:left w:val="nil"/>
              <w:bottom w:val="nil"/>
              <w:right w:val="nil"/>
            </w:tcBorders>
            <w:vAlign w:val="bottom"/>
          </w:tcPr>
          <w:p w14:paraId="28BDC5DA" w14:textId="03565B90" w:rsidR="00CC4B95" w:rsidRPr="00C935A5" w:rsidRDefault="00CC4B95" w:rsidP="00CC4B95">
            <w:pPr>
              <w:spacing w:before="40" w:after="20"/>
              <w:jc w:val="center"/>
              <w:rPr>
                <w:rFonts w:cs="Arial"/>
                <w:sz w:val="18"/>
                <w:szCs w:val="18"/>
              </w:rPr>
            </w:pPr>
            <w:r w:rsidRPr="00CC4B95">
              <w:rPr>
                <w:rFonts w:cs="Arial"/>
                <w:sz w:val="18"/>
                <w:szCs w:val="18"/>
              </w:rPr>
              <w:t>0.951</w:t>
            </w:r>
          </w:p>
        </w:tc>
        <w:tc>
          <w:tcPr>
            <w:tcW w:w="1134" w:type="dxa"/>
            <w:tcBorders>
              <w:top w:val="nil"/>
              <w:left w:val="nil"/>
              <w:bottom w:val="nil"/>
              <w:right w:val="nil"/>
            </w:tcBorders>
            <w:shd w:val="clear" w:color="auto" w:fill="auto"/>
            <w:vAlign w:val="bottom"/>
          </w:tcPr>
          <w:p w14:paraId="0DAC8EFB" w14:textId="230344F5" w:rsidR="00CC4B95" w:rsidRPr="00C935A5" w:rsidRDefault="00CC4B95" w:rsidP="00CC4B95">
            <w:pPr>
              <w:spacing w:before="40" w:after="20"/>
              <w:jc w:val="center"/>
              <w:rPr>
                <w:rFonts w:cs="Arial"/>
                <w:sz w:val="18"/>
                <w:szCs w:val="18"/>
              </w:rPr>
            </w:pPr>
            <w:r w:rsidRPr="00CC4B95">
              <w:rPr>
                <w:rFonts w:cs="Arial"/>
                <w:sz w:val="18"/>
                <w:szCs w:val="18"/>
              </w:rPr>
              <w:t>0.972</w:t>
            </w:r>
          </w:p>
        </w:tc>
      </w:tr>
      <w:tr w:rsidR="00CC4B95" w:rsidRPr="00CC4B95" w14:paraId="2967A2E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69BFEB6" w14:textId="77777777" w:rsidR="00CC4B95" w:rsidRPr="00C935A5" w:rsidRDefault="00CC4B95" w:rsidP="00CC4B95">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vAlign w:val="bottom"/>
          </w:tcPr>
          <w:p w14:paraId="29873268" w14:textId="4F7933D5" w:rsidR="00CC4B95" w:rsidRPr="00C935A5" w:rsidRDefault="00CC4B95" w:rsidP="00CC4B95">
            <w:pPr>
              <w:spacing w:before="40" w:after="20"/>
              <w:jc w:val="center"/>
              <w:rPr>
                <w:rFonts w:cs="Arial"/>
                <w:sz w:val="18"/>
                <w:szCs w:val="18"/>
              </w:rPr>
            </w:pPr>
            <w:r w:rsidRPr="00CC4B95">
              <w:rPr>
                <w:rFonts w:cs="Arial"/>
                <w:sz w:val="18"/>
                <w:szCs w:val="18"/>
              </w:rPr>
              <w:t>1.092</w:t>
            </w:r>
          </w:p>
        </w:tc>
        <w:tc>
          <w:tcPr>
            <w:tcW w:w="1134" w:type="dxa"/>
            <w:tcBorders>
              <w:top w:val="nil"/>
              <w:left w:val="nil"/>
              <w:bottom w:val="nil"/>
              <w:right w:val="nil"/>
            </w:tcBorders>
            <w:vAlign w:val="bottom"/>
          </w:tcPr>
          <w:p w14:paraId="42A592A7" w14:textId="77C6617F" w:rsidR="00CC4B95" w:rsidRPr="00C935A5" w:rsidRDefault="00CC4B95" w:rsidP="00CC4B95">
            <w:pPr>
              <w:spacing w:before="40" w:after="20"/>
              <w:jc w:val="center"/>
              <w:rPr>
                <w:rFonts w:cs="Arial"/>
                <w:sz w:val="18"/>
                <w:szCs w:val="18"/>
              </w:rPr>
            </w:pPr>
            <w:r w:rsidRPr="00CC4B95">
              <w:rPr>
                <w:rFonts w:cs="Arial"/>
                <w:sz w:val="18"/>
                <w:szCs w:val="18"/>
              </w:rPr>
              <w:t>1.085</w:t>
            </w:r>
          </w:p>
        </w:tc>
        <w:tc>
          <w:tcPr>
            <w:tcW w:w="170" w:type="dxa"/>
            <w:tcBorders>
              <w:top w:val="nil"/>
              <w:left w:val="nil"/>
              <w:bottom w:val="nil"/>
              <w:right w:val="nil"/>
            </w:tcBorders>
            <w:shd w:val="clear" w:color="auto" w:fill="auto"/>
            <w:vAlign w:val="bottom"/>
          </w:tcPr>
          <w:p w14:paraId="64F7E675" w14:textId="529E063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55115E3" w14:textId="10972D4A" w:rsidR="00CC4B95" w:rsidRPr="00C935A5" w:rsidRDefault="00CC4B95" w:rsidP="00CC4B95">
            <w:pPr>
              <w:spacing w:before="40" w:after="20"/>
              <w:jc w:val="center"/>
              <w:rPr>
                <w:rFonts w:cs="Arial"/>
                <w:sz w:val="18"/>
                <w:szCs w:val="18"/>
              </w:rPr>
            </w:pPr>
            <w:r w:rsidRPr="00CC4B95">
              <w:rPr>
                <w:rFonts w:cs="Arial"/>
                <w:sz w:val="18"/>
                <w:szCs w:val="18"/>
              </w:rPr>
              <w:t>0.816</w:t>
            </w:r>
          </w:p>
        </w:tc>
        <w:tc>
          <w:tcPr>
            <w:tcW w:w="1134" w:type="dxa"/>
            <w:tcBorders>
              <w:top w:val="nil"/>
              <w:left w:val="nil"/>
              <w:bottom w:val="nil"/>
              <w:right w:val="nil"/>
            </w:tcBorders>
            <w:vAlign w:val="bottom"/>
          </w:tcPr>
          <w:p w14:paraId="62C150D9" w14:textId="12B135F2" w:rsidR="00CC4B95" w:rsidRPr="00C935A5" w:rsidRDefault="00CC4B95" w:rsidP="00CC4B95">
            <w:pPr>
              <w:spacing w:before="40" w:after="20"/>
              <w:jc w:val="center"/>
              <w:rPr>
                <w:rFonts w:cs="Arial"/>
                <w:sz w:val="18"/>
                <w:szCs w:val="18"/>
              </w:rPr>
            </w:pPr>
            <w:r w:rsidRPr="00CC4B95">
              <w:rPr>
                <w:rFonts w:cs="Arial"/>
                <w:sz w:val="18"/>
                <w:szCs w:val="18"/>
              </w:rPr>
              <w:t>0.825</w:t>
            </w:r>
          </w:p>
        </w:tc>
        <w:tc>
          <w:tcPr>
            <w:tcW w:w="1134" w:type="dxa"/>
            <w:tcBorders>
              <w:top w:val="nil"/>
              <w:left w:val="nil"/>
              <w:bottom w:val="nil"/>
              <w:right w:val="nil"/>
            </w:tcBorders>
            <w:vAlign w:val="bottom"/>
          </w:tcPr>
          <w:p w14:paraId="4AA73867" w14:textId="336F3206" w:rsidR="00CC4B95" w:rsidRPr="00C935A5" w:rsidRDefault="00CC4B95" w:rsidP="00CC4B95">
            <w:pPr>
              <w:spacing w:before="40" w:after="20"/>
              <w:jc w:val="center"/>
              <w:rPr>
                <w:rFonts w:cs="Arial"/>
                <w:sz w:val="18"/>
                <w:szCs w:val="18"/>
              </w:rPr>
            </w:pPr>
            <w:r w:rsidRPr="00CC4B95">
              <w:rPr>
                <w:rFonts w:cs="Arial"/>
                <w:sz w:val="18"/>
                <w:szCs w:val="18"/>
              </w:rPr>
              <w:t>0.817</w:t>
            </w:r>
          </w:p>
        </w:tc>
        <w:tc>
          <w:tcPr>
            <w:tcW w:w="1134" w:type="dxa"/>
            <w:tcBorders>
              <w:top w:val="nil"/>
              <w:left w:val="nil"/>
              <w:bottom w:val="nil"/>
              <w:right w:val="nil"/>
            </w:tcBorders>
            <w:shd w:val="clear" w:color="auto" w:fill="auto"/>
            <w:vAlign w:val="bottom"/>
          </w:tcPr>
          <w:p w14:paraId="2D477531" w14:textId="4BDED0FE" w:rsidR="00CC4B95" w:rsidRPr="00C935A5" w:rsidRDefault="00CC4B95" w:rsidP="00CC4B95">
            <w:pPr>
              <w:spacing w:before="40" w:after="20"/>
              <w:jc w:val="center"/>
              <w:rPr>
                <w:rFonts w:cs="Arial"/>
                <w:sz w:val="18"/>
                <w:szCs w:val="18"/>
              </w:rPr>
            </w:pPr>
            <w:r w:rsidRPr="00CC4B95">
              <w:rPr>
                <w:rFonts w:cs="Arial"/>
                <w:sz w:val="18"/>
                <w:szCs w:val="18"/>
              </w:rPr>
              <w:t>0.835</w:t>
            </w:r>
          </w:p>
        </w:tc>
      </w:tr>
      <w:tr w:rsidR="00CC4B95" w:rsidRPr="00CC4B95" w14:paraId="6681DDA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5CB8BB" w14:textId="77777777" w:rsidR="00CC4B95" w:rsidRPr="00C935A5" w:rsidRDefault="00CC4B95" w:rsidP="00CC4B95">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vAlign w:val="bottom"/>
          </w:tcPr>
          <w:p w14:paraId="6227B945" w14:textId="3E047EAF" w:rsidR="00CC4B95" w:rsidRPr="00C935A5" w:rsidRDefault="00CC4B95" w:rsidP="00CC4B95">
            <w:pPr>
              <w:spacing w:before="40" w:after="20"/>
              <w:jc w:val="center"/>
              <w:rPr>
                <w:rFonts w:cs="Arial"/>
                <w:sz w:val="18"/>
                <w:szCs w:val="18"/>
              </w:rPr>
            </w:pPr>
            <w:r w:rsidRPr="00CC4B95">
              <w:rPr>
                <w:rFonts w:cs="Arial"/>
                <w:sz w:val="18"/>
                <w:szCs w:val="18"/>
              </w:rPr>
              <w:t>1.006</w:t>
            </w:r>
          </w:p>
        </w:tc>
        <w:tc>
          <w:tcPr>
            <w:tcW w:w="1134" w:type="dxa"/>
            <w:tcBorders>
              <w:top w:val="nil"/>
              <w:left w:val="nil"/>
              <w:bottom w:val="nil"/>
              <w:right w:val="nil"/>
            </w:tcBorders>
            <w:vAlign w:val="bottom"/>
          </w:tcPr>
          <w:p w14:paraId="28FB7604" w14:textId="4D7CD451" w:rsidR="00CC4B95" w:rsidRPr="00C935A5" w:rsidRDefault="00CC4B95" w:rsidP="00CC4B95">
            <w:pPr>
              <w:spacing w:before="40" w:after="20"/>
              <w:jc w:val="center"/>
              <w:rPr>
                <w:rFonts w:cs="Arial"/>
                <w:sz w:val="18"/>
                <w:szCs w:val="18"/>
              </w:rPr>
            </w:pPr>
            <w:r w:rsidRPr="00CC4B95">
              <w:rPr>
                <w:rFonts w:cs="Arial"/>
                <w:sz w:val="18"/>
                <w:szCs w:val="18"/>
              </w:rPr>
              <w:t>0.999</w:t>
            </w:r>
          </w:p>
        </w:tc>
        <w:tc>
          <w:tcPr>
            <w:tcW w:w="170" w:type="dxa"/>
            <w:tcBorders>
              <w:top w:val="nil"/>
              <w:left w:val="nil"/>
              <w:bottom w:val="nil"/>
              <w:right w:val="nil"/>
            </w:tcBorders>
            <w:shd w:val="clear" w:color="auto" w:fill="auto"/>
            <w:vAlign w:val="bottom"/>
          </w:tcPr>
          <w:p w14:paraId="51EB4B26" w14:textId="04653EF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AAEC686" w14:textId="48EA11F9" w:rsidR="00CC4B95" w:rsidRPr="00C935A5" w:rsidRDefault="00CC4B95" w:rsidP="00CC4B95">
            <w:pPr>
              <w:spacing w:before="40" w:after="20"/>
              <w:jc w:val="center"/>
              <w:rPr>
                <w:rFonts w:cs="Arial"/>
                <w:sz w:val="18"/>
                <w:szCs w:val="18"/>
              </w:rPr>
            </w:pPr>
            <w:r w:rsidRPr="00CC4B95">
              <w:rPr>
                <w:rFonts w:cs="Arial"/>
                <w:sz w:val="18"/>
                <w:szCs w:val="18"/>
              </w:rPr>
              <w:t>0.798</w:t>
            </w:r>
          </w:p>
        </w:tc>
        <w:tc>
          <w:tcPr>
            <w:tcW w:w="1134" w:type="dxa"/>
            <w:tcBorders>
              <w:top w:val="nil"/>
              <w:left w:val="nil"/>
              <w:bottom w:val="nil"/>
              <w:right w:val="nil"/>
            </w:tcBorders>
            <w:vAlign w:val="bottom"/>
          </w:tcPr>
          <w:p w14:paraId="2E02D4BA" w14:textId="56C06289" w:rsidR="00CC4B95" w:rsidRPr="00C935A5" w:rsidRDefault="00CC4B95" w:rsidP="00CC4B95">
            <w:pPr>
              <w:spacing w:before="40" w:after="20"/>
              <w:jc w:val="center"/>
              <w:rPr>
                <w:rFonts w:cs="Arial"/>
                <w:sz w:val="18"/>
                <w:szCs w:val="18"/>
              </w:rPr>
            </w:pPr>
            <w:r w:rsidRPr="00CC4B95">
              <w:rPr>
                <w:rFonts w:cs="Arial"/>
                <w:sz w:val="18"/>
                <w:szCs w:val="18"/>
              </w:rPr>
              <w:t>0.808</w:t>
            </w:r>
          </w:p>
        </w:tc>
        <w:tc>
          <w:tcPr>
            <w:tcW w:w="1134" w:type="dxa"/>
            <w:tcBorders>
              <w:top w:val="nil"/>
              <w:left w:val="nil"/>
              <w:bottom w:val="nil"/>
              <w:right w:val="nil"/>
            </w:tcBorders>
            <w:vAlign w:val="bottom"/>
          </w:tcPr>
          <w:p w14:paraId="624F0CAC" w14:textId="2D90FCE2" w:rsidR="00CC4B95" w:rsidRPr="00C935A5" w:rsidRDefault="00CC4B95" w:rsidP="00CC4B95">
            <w:pPr>
              <w:spacing w:before="40" w:after="20"/>
              <w:jc w:val="center"/>
              <w:rPr>
                <w:rFonts w:cs="Arial"/>
                <w:sz w:val="18"/>
                <w:szCs w:val="18"/>
              </w:rPr>
            </w:pPr>
            <w:r w:rsidRPr="00CC4B95">
              <w:rPr>
                <w:rFonts w:cs="Arial"/>
                <w:sz w:val="18"/>
                <w:szCs w:val="18"/>
              </w:rPr>
              <w:t>0.800</w:t>
            </w:r>
          </w:p>
        </w:tc>
        <w:tc>
          <w:tcPr>
            <w:tcW w:w="1134" w:type="dxa"/>
            <w:tcBorders>
              <w:top w:val="nil"/>
              <w:left w:val="nil"/>
              <w:bottom w:val="nil"/>
              <w:right w:val="nil"/>
            </w:tcBorders>
            <w:shd w:val="clear" w:color="auto" w:fill="auto"/>
            <w:vAlign w:val="bottom"/>
          </w:tcPr>
          <w:p w14:paraId="3DA7B970" w14:textId="2E423F26" w:rsidR="00CC4B95" w:rsidRPr="00C935A5" w:rsidRDefault="00CC4B95" w:rsidP="00CC4B95">
            <w:pPr>
              <w:spacing w:before="40" w:after="20"/>
              <w:jc w:val="center"/>
              <w:rPr>
                <w:rFonts w:cs="Arial"/>
                <w:sz w:val="18"/>
                <w:szCs w:val="18"/>
              </w:rPr>
            </w:pPr>
            <w:r w:rsidRPr="00CC4B95">
              <w:rPr>
                <w:rFonts w:cs="Arial"/>
                <w:sz w:val="18"/>
                <w:szCs w:val="18"/>
              </w:rPr>
              <w:t>0.817</w:t>
            </w:r>
          </w:p>
        </w:tc>
      </w:tr>
      <w:tr w:rsidR="00CC4B95" w:rsidRPr="00CC4B95" w14:paraId="157F827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21DD1D" w14:textId="77777777" w:rsidR="00CC4B95" w:rsidRPr="00C935A5" w:rsidRDefault="00CC4B95" w:rsidP="00CC4B95">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vAlign w:val="bottom"/>
          </w:tcPr>
          <w:p w14:paraId="712C5BE7" w14:textId="3E7D4E80" w:rsidR="00CC4B95" w:rsidRPr="00C935A5" w:rsidRDefault="00CC4B95" w:rsidP="00CC4B95">
            <w:pPr>
              <w:spacing w:before="40" w:after="20"/>
              <w:jc w:val="center"/>
              <w:rPr>
                <w:rFonts w:cs="Arial"/>
                <w:sz w:val="18"/>
                <w:szCs w:val="18"/>
              </w:rPr>
            </w:pPr>
            <w:r w:rsidRPr="00CC4B95">
              <w:rPr>
                <w:rFonts w:cs="Arial"/>
                <w:sz w:val="18"/>
                <w:szCs w:val="18"/>
              </w:rPr>
              <w:t>1.062</w:t>
            </w:r>
          </w:p>
        </w:tc>
        <w:tc>
          <w:tcPr>
            <w:tcW w:w="1134" w:type="dxa"/>
            <w:tcBorders>
              <w:top w:val="nil"/>
              <w:left w:val="nil"/>
              <w:bottom w:val="nil"/>
              <w:right w:val="nil"/>
            </w:tcBorders>
            <w:vAlign w:val="bottom"/>
          </w:tcPr>
          <w:p w14:paraId="4DCE99DD" w14:textId="68395918" w:rsidR="00CC4B95" w:rsidRPr="00C935A5" w:rsidRDefault="00CC4B95" w:rsidP="00CC4B95">
            <w:pPr>
              <w:spacing w:before="40" w:after="20"/>
              <w:jc w:val="center"/>
              <w:rPr>
                <w:rFonts w:cs="Arial"/>
                <w:sz w:val="18"/>
                <w:szCs w:val="18"/>
              </w:rPr>
            </w:pPr>
            <w:r w:rsidRPr="00CC4B95">
              <w:rPr>
                <w:rFonts w:cs="Arial"/>
                <w:sz w:val="18"/>
                <w:szCs w:val="18"/>
              </w:rPr>
              <w:t>1.055</w:t>
            </w:r>
          </w:p>
        </w:tc>
        <w:tc>
          <w:tcPr>
            <w:tcW w:w="170" w:type="dxa"/>
            <w:tcBorders>
              <w:top w:val="nil"/>
              <w:left w:val="nil"/>
              <w:bottom w:val="nil"/>
              <w:right w:val="nil"/>
            </w:tcBorders>
            <w:shd w:val="clear" w:color="auto" w:fill="auto"/>
            <w:vAlign w:val="bottom"/>
          </w:tcPr>
          <w:p w14:paraId="09F19153" w14:textId="6D3ED2A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360CF0F" w14:textId="7B1BCA54" w:rsidR="00CC4B95" w:rsidRPr="00C935A5" w:rsidRDefault="00CC4B95" w:rsidP="00CC4B95">
            <w:pPr>
              <w:spacing w:before="40" w:after="20"/>
              <w:jc w:val="center"/>
              <w:rPr>
                <w:rFonts w:cs="Arial"/>
                <w:sz w:val="18"/>
                <w:szCs w:val="18"/>
              </w:rPr>
            </w:pPr>
            <w:r w:rsidRPr="00CC4B95">
              <w:rPr>
                <w:rFonts w:cs="Arial"/>
                <w:sz w:val="18"/>
                <w:szCs w:val="18"/>
              </w:rPr>
              <w:t>0.786</w:t>
            </w:r>
          </w:p>
        </w:tc>
        <w:tc>
          <w:tcPr>
            <w:tcW w:w="1134" w:type="dxa"/>
            <w:tcBorders>
              <w:top w:val="nil"/>
              <w:left w:val="nil"/>
              <w:bottom w:val="nil"/>
              <w:right w:val="nil"/>
            </w:tcBorders>
            <w:vAlign w:val="bottom"/>
          </w:tcPr>
          <w:p w14:paraId="03F424E1" w14:textId="742DE5D5" w:rsidR="00CC4B95" w:rsidRPr="00C935A5" w:rsidRDefault="00CC4B95" w:rsidP="00CC4B95">
            <w:pPr>
              <w:spacing w:before="40" w:after="20"/>
              <w:jc w:val="center"/>
              <w:rPr>
                <w:rFonts w:cs="Arial"/>
                <w:sz w:val="18"/>
                <w:szCs w:val="18"/>
              </w:rPr>
            </w:pPr>
            <w:r w:rsidRPr="00CC4B95">
              <w:rPr>
                <w:rFonts w:cs="Arial"/>
                <w:sz w:val="18"/>
                <w:szCs w:val="18"/>
              </w:rPr>
              <w:t>0.796</w:t>
            </w:r>
          </w:p>
        </w:tc>
        <w:tc>
          <w:tcPr>
            <w:tcW w:w="1134" w:type="dxa"/>
            <w:tcBorders>
              <w:top w:val="nil"/>
              <w:left w:val="nil"/>
              <w:bottom w:val="nil"/>
              <w:right w:val="nil"/>
            </w:tcBorders>
            <w:vAlign w:val="bottom"/>
          </w:tcPr>
          <w:p w14:paraId="38C454AA" w14:textId="1FD71D2F" w:rsidR="00CC4B95" w:rsidRPr="00C935A5" w:rsidRDefault="00CC4B95" w:rsidP="00CC4B95">
            <w:pPr>
              <w:spacing w:before="40" w:after="20"/>
              <w:jc w:val="center"/>
              <w:rPr>
                <w:rFonts w:cs="Arial"/>
                <w:sz w:val="18"/>
                <w:szCs w:val="18"/>
              </w:rPr>
            </w:pPr>
            <w:r w:rsidRPr="00CC4B95">
              <w:rPr>
                <w:rFonts w:cs="Arial"/>
                <w:sz w:val="18"/>
                <w:szCs w:val="18"/>
              </w:rPr>
              <w:t>0.788</w:t>
            </w:r>
          </w:p>
        </w:tc>
        <w:tc>
          <w:tcPr>
            <w:tcW w:w="1134" w:type="dxa"/>
            <w:tcBorders>
              <w:top w:val="nil"/>
              <w:left w:val="nil"/>
              <w:bottom w:val="nil"/>
              <w:right w:val="nil"/>
            </w:tcBorders>
            <w:shd w:val="clear" w:color="auto" w:fill="auto"/>
            <w:vAlign w:val="bottom"/>
          </w:tcPr>
          <w:p w14:paraId="48378894" w14:textId="1A8750D8" w:rsidR="00CC4B95" w:rsidRPr="00C935A5" w:rsidRDefault="00CC4B95" w:rsidP="00CC4B95">
            <w:pPr>
              <w:spacing w:before="40" w:after="20"/>
              <w:jc w:val="center"/>
              <w:rPr>
                <w:rFonts w:cs="Arial"/>
                <w:sz w:val="18"/>
                <w:szCs w:val="18"/>
              </w:rPr>
            </w:pPr>
            <w:r w:rsidRPr="00CC4B95">
              <w:rPr>
                <w:rFonts w:cs="Arial"/>
                <w:sz w:val="18"/>
                <w:szCs w:val="18"/>
              </w:rPr>
              <w:t>0.805</w:t>
            </w:r>
          </w:p>
        </w:tc>
      </w:tr>
      <w:tr w:rsidR="00CC4B95" w:rsidRPr="00CC4B95" w14:paraId="06AFF1F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7BDBE64" w14:textId="77777777" w:rsidR="00CC4B95" w:rsidRPr="00C935A5" w:rsidRDefault="00CC4B95" w:rsidP="00CC4B95">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vAlign w:val="bottom"/>
          </w:tcPr>
          <w:p w14:paraId="253DD906" w14:textId="54352DDB" w:rsidR="00CC4B95" w:rsidRPr="00C935A5" w:rsidRDefault="00CC4B95" w:rsidP="00CC4B95">
            <w:pPr>
              <w:spacing w:before="40" w:after="20"/>
              <w:jc w:val="center"/>
              <w:rPr>
                <w:rFonts w:cs="Arial"/>
                <w:sz w:val="18"/>
                <w:szCs w:val="18"/>
              </w:rPr>
            </w:pPr>
            <w:r w:rsidRPr="00CC4B95">
              <w:rPr>
                <w:rFonts w:cs="Arial"/>
                <w:sz w:val="18"/>
                <w:szCs w:val="18"/>
              </w:rPr>
              <w:t>1.148</w:t>
            </w:r>
          </w:p>
        </w:tc>
        <w:tc>
          <w:tcPr>
            <w:tcW w:w="1134" w:type="dxa"/>
            <w:tcBorders>
              <w:top w:val="nil"/>
              <w:left w:val="nil"/>
              <w:bottom w:val="nil"/>
              <w:right w:val="nil"/>
            </w:tcBorders>
            <w:vAlign w:val="bottom"/>
          </w:tcPr>
          <w:p w14:paraId="50BB74B9" w14:textId="172D1E07" w:rsidR="00CC4B95" w:rsidRPr="00C935A5" w:rsidRDefault="00CC4B95" w:rsidP="00CC4B95">
            <w:pPr>
              <w:spacing w:before="40" w:after="20"/>
              <w:jc w:val="center"/>
              <w:rPr>
                <w:rFonts w:cs="Arial"/>
                <w:sz w:val="18"/>
                <w:szCs w:val="18"/>
              </w:rPr>
            </w:pPr>
            <w:r w:rsidRPr="00CC4B95">
              <w:rPr>
                <w:rFonts w:cs="Arial"/>
                <w:sz w:val="18"/>
                <w:szCs w:val="18"/>
              </w:rPr>
              <w:t>1.140</w:t>
            </w:r>
          </w:p>
        </w:tc>
        <w:tc>
          <w:tcPr>
            <w:tcW w:w="170" w:type="dxa"/>
            <w:tcBorders>
              <w:top w:val="nil"/>
              <w:left w:val="nil"/>
              <w:bottom w:val="nil"/>
              <w:right w:val="nil"/>
            </w:tcBorders>
            <w:shd w:val="clear" w:color="auto" w:fill="auto"/>
            <w:vAlign w:val="bottom"/>
          </w:tcPr>
          <w:p w14:paraId="4279CA3A" w14:textId="69E3FBE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54FF7EC" w14:textId="38E5A27F" w:rsidR="00CC4B95" w:rsidRPr="00C935A5" w:rsidRDefault="00CC4B95" w:rsidP="00CC4B95">
            <w:pPr>
              <w:spacing w:before="40" w:after="20"/>
              <w:jc w:val="center"/>
              <w:rPr>
                <w:rFonts w:cs="Arial"/>
                <w:sz w:val="18"/>
                <w:szCs w:val="18"/>
              </w:rPr>
            </w:pPr>
            <w:r w:rsidRPr="00CC4B95">
              <w:rPr>
                <w:rFonts w:cs="Arial"/>
                <w:sz w:val="18"/>
                <w:szCs w:val="18"/>
              </w:rPr>
              <w:t>0.785</w:t>
            </w:r>
          </w:p>
        </w:tc>
        <w:tc>
          <w:tcPr>
            <w:tcW w:w="1134" w:type="dxa"/>
            <w:tcBorders>
              <w:top w:val="nil"/>
              <w:left w:val="nil"/>
              <w:bottom w:val="nil"/>
              <w:right w:val="nil"/>
            </w:tcBorders>
            <w:vAlign w:val="bottom"/>
          </w:tcPr>
          <w:p w14:paraId="77E7054D" w14:textId="5C97C591" w:rsidR="00CC4B95" w:rsidRPr="00C935A5" w:rsidRDefault="00CC4B95" w:rsidP="00CC4B95">
            <w:pPr>
              <w:spacing w:before="40" w:after="20"/>
              <w:jc w:val="center"/>
              <w:rPr>
                <w:rFonts w:cs="Arial"/>
                <w:sz w:val="18"/>
                <w:szCs w:val="18"/>
              </w:rPr>
            </w:pPr>
            <w:r w:rsidRPr="00CC4B95">
              <w:rPr>
                <w:rFonts w:cs="Arial"/>
                <w:sz w:val="18"/>
                <w:szCs w:val="18"/>
              </w:rPr>
              <w:t>0.794</w:t>
            </w:r>
          </w:p>
        </w:tc>
        <w:tc>
          <w:tcPr>
            <w:tcW w:w="1134" w:type="dxa"/>
            <w:tcBorders>
              <w:top w:val="nil"/>
              <w:left w:val="nil"/>
              <w:bottom w:val="nil"/>
              <w:right w:val="nil"/>
            </w:tcBorders>
            <w:vAlign w:val="bottom"/>
          </w:tcPr>
          <w:p w14:paraId="55B77AD8" w14:textId="458326F0" w:rsidR="00CC4B95" w:rsidRPr="00C935A5" w:rsidRDefault="00CC4B95" w:rsidP="00CC4B95">
            <w:pPr>
              <w:spacing w:before="40" w:after="20"/>
              <w:jc w:val="center"/>
              <w:rPr>
                <w:rFonts w:cs="Arial"/>
                <w:sz w:val="18"/>
                <w:szCs w:val="18"/>
              </w:rPr>
            </w:pPr>
            <w:r w:rsidRPr="00CC4B95">
              <w:rPr>
                <w:rFonts w:cs="Arial"/>
                <w:sz w:val="18"/>
                <w:szCs w:val="18"/>
              </w:rPr>
              <w:t>0.786</w:t>
            </w:r>
          </w:p>
        </w:tc>
        <w:tc>
          <w:tcPr>
            <w:tcW w:w="1134" w:type="dxa"/>
            <w:tcBorders>
              <w:top w:val="nil"/>
              <w:left w:val="nil"/>
              <w:bottom w:val="nil"/>
              <w:right w:val="nil"/>
            </w:tcBorders>
            <w:shd w:val="clear" w:color="auto" w:fill="auto"/>
            <w:vAlign w:val="bottom"/>
          </w:tcPr>
          <w:p w14:paraId="74C362BD" w14:textId="5379A82B" w:rsidR="00CC4B95" w:rsidRPr="00C935A5" w:rsidRDefault="00CC4B95" w:rsidP="00CC4B95">
            <w:pPr>
              <w:spacing w:before="40" w:after="20"/>
              <w:jc w:val="center"/>
              <w:rPr>
                <w:rFonts w:cs="Arial"/>
                <w:sz w:val="18"/>
                <w:szCs w:val="18"/>
              </w:rPr>
            </w:pPr>
            <w:r w:rsidRPr="00CC4B95">
              <w:rPr>
                <w:rFonts w:cs="Arial"/>
                <w:sz w:val="18"/>
                <w:szCs w:val="18"/>
              </w:rPr>
              <w:t>0.803</w:t>
            </w:r>
          </w:p>
        </w:tc>
      </w:tr>
      <w:tr w:rsidR="00CC4B95" w:rsidRPr="00CC4B95" w14:paraId="721AEA9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6E2233D" w14:textId="77777777" w:rsidR="00CC4B95" w:rsidRPr="00C935A5" w:rsidRDefault="00CC4B95" w:rsidP="00CC4B95">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vAlign w:val="bottom"/>
          </w:tcPr>
          <w:p w14:paraId="4C6EAFD4" w14:textId="7D35516F" w:rsidR="00CC4B95" w:rsidRPr="00C935A5" w:rsidRDefault="00CC4B95" w:rsidP="00CC4B95">
            <w:pPr>
              <w:spacing w:before="40" w:after="20"/>
              <w:jc w:val="center"/>
              <w:rPr>
                <w:rFonts w:cs="Arial"/>
                <w:sz w:val="18"/>
                <w:szCs w:val="18"/>
              </w:rPr>
            </w:pPr>
            <w:r w:rsidRPr="00CC4B95">
              <w:rPr>
                <w:rFonts w:cs="Arial"/>
                <w:sz w:val="18"/>
                <w:szCs w:val="18"/>
              </w:rPr>
              <w:t>1.136</w:t>
            </w:r>
          </w:p>
        </w:tc>
        <w:tc>
          <w:tcPr>
            <w:tcW w:w="1134" w:type="dxa"/>
            <w:tcBorders>
              <w:top w:val="nil"/>
              <w:left w:val="nil"/>
              <w:bottom w:val="nil"/>
              <w:right w:val="nil"/>
            </w:tcBorders>
            <w:vAlign w:val="bottom"/>
          </w:tcPr>
          <w:p w14:paraId="4D5C3B98" w14:textId="01820B09" w:rsidR="00CC4B95" w:rsidRPr="00C935A5" w:rsidRDefault="00CC4B95" w:rsidP="00CC4B95">
            <w:pPr>
              <w:spacing w:before="40" w:after="20"/>
              <w:jc w:val="center"/>
              <w:rPr>
                <w:rFonts w:cs="Arial"/>
                <w:sz w:val="18"/>
                <w:szCs w:val="18"/>
              </w:rPr>
            </w:pPr>
            <w:r w:rsidRPr="00CC4B95">
              <w:rPr>
                <w:rFonts w:cs="Arial"/>
                <w:sz w:val="18"/>
                <w:szCs w:val="18"/>
              </w:rPr>
              <w:t>1.128</w:t>
            </w:r>
          </w:p>
        </w:tc>
        <w:tc>
          <w:tcPr>
            <w:tcW w:w="170" w:type="dxa"/>
            <w:tcBorders>
              <w:top w:val="nil"/>
              <w:left w:val="nil"/>
              <w:bottom w:val="nil"/>
              <w:right w:val="nil"/>
            </w:tcBorders>
            <w:shd w:val="clear" w:color="auto" w:fill="auto"/>
            <w:vAlign w:val="bottom"/>
          </w:tcPr>
          <w:p w14:paraId="66671F6B" w14:textId="0BFC0222"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D2D269D" w14:textId="74EE078C" w:rsidR="00CC4B95" w:rsidRPr="00C935A5" w:rsidRDefault="00CC4B95" w:rsidP="00CC4B95">
            <w:pPr>
              <w:spacing w:before="40" w:after="20"/>
              <w:jc w:val="center"/>
              <w:rPr>
                <w:rFonts w:cs="Arial"/>
                <w:sz w:val="18"/>
                <w:szCs w:val="18"/>
              </w:rPr>
            </w:pPr>
            <w:r w:rsidRPr="00CC4B95">
              <w:rPr>
                <w:rFonts w:cs="Arial"/>
                <w:sz w:val="18"/>
                <w:szCs w:val="18"/>
              </w:rPr>
              <w:t>0.787</w:t>
            </w:r>
          </w:p>
        </w:tc>
        <w:tc>
          <w:tcPr>
            <w:tcW w:w="1134" w:type="dxa"/>
            <w:tcBorders>
              <w:top w:val="nil"/>
              <w:left w:val="nil"/>
              <w:bottom w:val="nil"/>
              <w:right w:val="nil"/>
            </w:tcBorders>
            <w:vAlign w:val="bottom"/>
          </w:tcPr>
          <w:p w14:paraId="682F073C" w14:textId="6AA4774D" w:rsidR="00CC4B95" w:rsidRPr="00C935A5" w:rsidRDefault="00CC4B95" w:rsidP="00CC4B95">
            <w:pPr>
              <w:spacing w:before="40" w:after="20"/>
              <w:jc w:val="center"/>
              <w:rPr>
                <w:rFonts w:cs="Arial"/>
                <w:sz w:val="18"/>
                <w:szCs w:val="18"/>
              </w:rPr>
            </w:pPr>
            <w:r w:rsidRPr="00CC4B95">
              <w:rPr>
                <w:rFonts w:cs="Arial"/>
                <w:sz w:val="18"/>
                <w:szCs w:val="18"/>
              </w:rPr>
              <w:t>0.796</w:t>
            </w:r>
          </w:p>
        </w:tc>
        <w:tc>
          <w:tcPr>
            <w:tcW w:w="1134" w:type="dxa"/>
            <w:tcBorders>
              <w:top w:val="nil"/>
              <w:left w:val="nil"/>
              <w:bottom w:val="nil"/>
              <w:right w:val="nil"/>
            </w:tcBorders>
            <w:vAlign w:val="bottom"/>
          </w:tcPr>
          <w:p w14:paraId="794D067D" w14:textId="4281AA80" w:rsidR="00CC4B95" w:rsidRPr="00C935A5" w:rsidRDefault="00CC4B95" w:rsidP="00CC4B95">
            <w:pPr>
              <w:spacing w:before="40" w:after="20"/>
              <w:jc w:val="center"/>
              <w:rPr>
                <w:rFonts w:cs="Arial"/>
                <w:sz w:val="18"/>
                <w:szCs w:val="18"/>
              </w:rPr>
            </w:pPr>
            <w:r w:rsidRPr="00CC4B95">
              <w:rPr>
                <w:rFonts w:cs="Arial"/>
                <w:sz w:val="18"/>
                <w:szCs w:val="18"/>
              </w:rPr>
              <w:t>0.788</w:t>
            </w:r>
          </w:p>
        </w:tc>
        <w:tc>
          <w:tcPr>
            <w:tcW w:w="1134" w:type="dxa"/>
            <w:tcBorders>
              <w:top w:val="nil"/>
              <w:left w:val="nil"/>
              <w:bottom w:val="nil"/>
              <w:right w:val="nil"/>
            </w:tcBorders>
            <w:shd w:val="clear" w:color="auto" w:fill="auto"/>
            <w:vAlign w:val="bottom"/>
          </w:tcPr>
          <w:p w14:paraId="6F357D75" w14:textId="0376CF10" w:rsidR="00CC4B95" w:rsidRPr="00C935A5" w:rsidRDefault="00CC4B95" w:rsidP="00CC4B95">
            <w:pPr>
              <w:spacing w:before="40" w:after="20"/>
              <w:jc w:val="center"/>
              <w:rPr>
                <w:rFonts w:cs="Arial"/>
                <w:sz w:val="18"/>
                <w:szCs w:val="18"/>
              </w:rPr>
            </w:pPr>
            <w:r w:rsidRPr="00CC4B95">
              <w:rPr>
                <w:rFonts w:cs="Arial"/>
                <w:sz w:val="18"/>
                <w:szCs w:val="18"/>
              </w:rPr>
              <w:t>0.805</w:t>
            </w:r>
          </w:p>
        </w:tc>
      </w:tr>
      <w:tr w:rsidR="00CC4B95" w:rsidRPr="00CC4B95" w14:paraId="5075F89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A66AB7" w14:textId="77777777" w:rsidR="00CC4B95" w:rsidRPr="00C935A5" w:rsidRDefault="00CC4B95" w:rsidP="00CC4B95">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vAlign w:val="bottom"/>
          </w:tcPr>
          <w:p w14:paraId="4458A973" w14:textId="7FF25520"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134" w:type="dxa"/>
            <w:tcBorders>
              <w:top w:val="nil"/>
              <w:left w:val="nil"/>
              <w:bottom w:val="nil"/>
              <w:right w:val="nil"/>
            </w:tcBorders>
            <w:vAlign w:val="bottom"/>
          </w:tcPr>
          <w:p w14:paraId="186978BF" w14:textId="0EB8B54C" w:rsidR="00CC4B95" w:rsidRPr="00C935A5" w:rsidRDefault="00CC4B95" w:rsidP="00CC4B95">
            <w:pPr>
              <w:spacing w:before="40" w:after="20"/>
              <w:jc w:val="center"/>
              <w:rPr>
                <w:rFonts w:cs="Arial"/>
                <w:sz w:val="18"/>
                <w:szCs w:val="18"/>
              </w:rPr>
            </w:pPr>
            <w:r w:rsidRPr="00CC4B95">
              <w:rPr>
                <w:rFonts w:cs="Arial"/>
                <w:sz w:val="18"/>
                <w:szCs w:val="18"/>
              </w:rPr>
              <w:t>0.917</w:t>
            </w:r>
          </w:p>
        </w:tc>
        <w:tc>
          <w:tcPr>
            <w:tcW w:w="170" w:type="dxa"/>
            <w:tcBorders>
              <w:top w:val="nil"/>
              <w:left w:val="nil"/>
              <w:bottom w:val="nil"/>
              <w:right w:val="nil"/>
            </w:tcBorders>
            <w:shd w:val="clear" w:color="auto" w:fill="auto"/>
            <w:vAlign w:val="bottom"/>
          </w:tcPr>
          <w:p w14:paraId="2149F44E" w14:textId="0000D35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D2E21AA" w14:textId="5F0FE412" w:rsidR="00CC4B95" w:rsidRPr="00C935A5" w:rsidRDefault="00CC4B95" w:rsidP="00CC4B95">
            <w:pPr>
              <w:spacing w:before="40" w:after="20"/>
              <w:jc w:val="center"/>
              <w:rPr>
                <w:rFonts w:cs="Arial"/>
                <w:sz w:val="18"/>
                <w:szCs w:val="18"/>
              </w:rPr>
            </w:pPr>
            <w:r w:rsidRPr="00CC4B95">
              <w:rPr>
                <w:rFonts w:cs="Arial"/>
                <w:sz w:val="18"/>
                <w:szCs w:val="18"/>
              </w:rPr>
              <w:t>0.813</w:t>
            </w:r>
          </w:p>
        </w:tc>
        <w:tc>
          <w:tcPr>
            <w:tcW w:w="1134" w:type="dxa"/>
            <w:tcBorders>
              <w:top w:val="nil"/>
              <w:left w:val="nil"/>
              <w:bottom w:val="nil"/>
              <w:right w:val="nil"/>
            </w:tcBorders>
            <w:vAlign w:val="bottom"/>
          </w:tcPr>
          <w:p w14:paraId="5DCE3B9E" w14:textId="7FAD80F8" w:rsidR="00CC4B95" w:rsidRPr="00C935A5" w:rsidRDefault="00CC4B95" w:rsidP="00CC4B95">
            <w:pPr>
              <w:spacing w:before="40" w:after="20"/>
              <w:jc w:val="center"/>
              <w:rPr>
                <w:rFonts w:cs="Arial"/>
                <w:sz w:val="18"/>
                <w:szCs w:val="18"/>
              </w:rPr>
            </w:pPr>
            <w:r w:rsidRPr="00CC4B95">
              <w:rPr>
                <w:rFonts w:cs="Arial"/>
                <w:sz w:val="18"/>
                <w:szCs w:val="18"/>
              </w:rPr>
              <w:t>0.823</w:t>
            </w:r>
          </w:p>
        </w:tc>
        <w:tc>
          <w:tcPr>
            <w:tcW w:w="1134" w:type="dxa"/>
            <w:tcBorders>
              <w:top w:val="nil"/>
              <w:left w:val="nil"/>
              <w:bottom w:val="nil"/>
              <w:right w:val="nil"/>
            </w:tcBorders>
            <w:vAlign w:val="bottom"/>
          </w:tcPr>
          <w:p w14:paraId="3EFC0D4D" w14:textId="3E39A2A7" w:rsidR="00CC4B95" w:rsidRPr="00C935A5" w:rsidRDefault="00CC4B95" w:rsidP="00CC4B95">
            <w:pPr>
              <w:spacing w:before="40" w:after="20"/>
              <w:jc w:val="center"/>
              <w:rPr>
                <w:rFonts w:cs="Arial"/>
                <w:sz w:val="18"/>
                <w:szCs w:val="18"/>
              </w:rPr>
            </w:pPr>
            <w:r w:rsidRPr="00CC4B95">
              <w:rPr>
                <w:rFonts w:cs="Arial"/>
                <w:sz w:val="18"/>
                <w:szCs w:val="18"/>
              </w:rPr>
              <w:t>0.814</w:t>
            </w:r>
          </w:p>
        </w:tc>
        <w:tc>
          <w:tcPr>
            <w:tcW w:w="1134" w:type="dxa"/>
            <w:tcBorders>
              <w:top w:val="nil"/>
              <w:left w:val="nil"/>
              <w:bottom w:val="nil"/>
              <w:right w:val="nil"/>
            </w:tcBorders>
            <w:shd w:val="clear" w:color="auto" w:fill="auto"/>
            <w:vAlign w:val="bottom"/>
          </w:tcPr>
          <w:p w14:paraId="4BD1F377" w14:textId="4421C48C" w:rsidR="00CC4B95" w:rsidRPr="00C935A5" w:rsidRDefault="00CC4B95" w:rsidP="00CC4B95">
            <w:pPr>
              <w:spacing w:before="40" w:after="20"/>
              <w:jc w:val="center"/>
              <w:rPr>
                <w:rFonts w:cs="Arial"/>
                <w:sz w:val="18"/>
                <w:szCs w:val="18"/>
              </w:rPr>
            </w:pPr>
            <w:r w:rsidRPr="00CC4B95">
              <w:rPr>
                <w:rFonts w:cs="Arial"/>
                <w:sz w:val="18"/>
                <w:szCs w:val="18"/>
              </w:rPr>
              <w:t>0.832</w:t>
            </w:r>
          </w:p>
        </w:tc>
      </w:tr>
      <w:tr w:rsidR="00CC4B95" w:rsidRPr="00CC4B95" w14:paraId="06751AB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8CF9DD0" w14:textId="77777777" w:rsidR="00CC4B95" w:rsidRPr="00C935A5" w:rsidRDefault="00CC4B95" w:rsidP="00CC4B95">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vAlign w:val="bottom"/>
          </w:tcPr>
          <w:p w14:paraId="2FE61B4A" w14:textId="5E7E0D91" w:rsidR="00CC4B95" w:rsidRPr="00C935A5" w:rsidRDefault="00CC4B95" w:rsidP="00CC4B95">
            <w:pPr>
              <w:spacing w:before="40" w:after="20"/>
              <w:jc w:val="center"/>
              <w:rPr>
                <w:rFonts w:cs="Arial"/>
                <w:sz w:val="18"/>
                <w:szCs w:val="18"/>
              </w:rPr>
            </w:pPr>
            <w:r w:rsidRPr="00CC4B95">
              <w:rPr>
                <w:rFonts w:cs="Arial"/>
                <w:sz w:val="18"/>
                <w:szCs w:val="18"/>
              </w:rPr>
              <w:t>1.177</w:t>
            </w:r>
          </w:p>
        </w:tc>
        <w:tc>
          <w:tcPr>
            <w:tcW w:w="1134" w:type="dxa"/>
            <w:tcBorders>
              <w:top w:val="nil"/>
              <w:left w:val="nil"/>
              <w:bottom w:val="nil"/>
              <w:right w:val="nil"/>
            </w:tcBorders>
            <w:vAlign w:val="bottom"/>
          </w:tcPr>
          <w:p w14:paraId="29B1C0D9" w14:textId="24DB644C" w:rsidR="00CC4B95" w:rsidRPr="00C935A5" w:rsidRDefault="00CC4B95" w:rsidP="00CC4B95">
            <w:pPr>
              <w:spacing w:before="40" w:after="20"/>
              <w:jc w:val="center"/>
              <w:rPr>
                <w:rFonts w:cs="Arial"/>
                <w:sz w:val="18"/>
                <w:szCs w:val="18"/>
              </w:rPr>
            </w:pPr>
            <w:r w:rsidRPr="00CC4B95">
              <w:rPr>
                <w:rFonts w:cs="Arial"/>
                <w:sz w:val="18"/>
                <w:szCs w:val="18"/>
              </w:rPr>
              <w:t>1.169</w:t>
            </w:r>
          </w:p>
        </w:tc>
        <w:tc>
          <w:tcPr>
            <w:tcW w:w="170" w:type="dxa"/>
            <w:tcBorders>
              <w:top w:val="nil"/>
              <w:left w:val="nil"/>
              <w:bottom w:val="nil"/>
              <w:right w:val="nil"/>
            </w:tcBorders>
            <w:shd w:val="clear" w:color="auto" w:fill="auto"/>
            <w:vAlign w:val="bottom"/>
          </w:tcPr>
          <w:p w14:paraId="23400BF1" w14:textId="05908FD7"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B16DE7C" w14:textId="0FA36B50" w:rsidR="00CC4B95" w:rsidRPr="00C935A5" w:rsidRDefault="00CC4B95" w:rsidP="00CC4B95">
            <w:pPr>
              <w:spacing w:before="40" w:after="20"/>
              <w:jc w:val="center"/>
              <w:rPr>
                <w:rFonts w:cs="Arial"/>
                <w:sz w:val="18"/>
                <w:szCs w:val="18"/>
              </w:rPr>
            </w:pPr>
            <w:r w:rsidRPr="00CC4B95">
              <w:rPr>
                <w:rFonts w:cs="Arial"/>
                <w:sz w:val="18"/>
                <w:szCs w:val="18"/>
              </w:rPr>
              <w:t>0.847</w:t>
            </w:r>
          </w:p>
        </w:tc>
        <w:tc>
          <w:tcPr>
            <w:tcW w:w="1134" w:type="dxa"/>
            <w:tcBorders>
              <w:top w:val="nil"/>
              <w:left w:val="nil"/>
              <w:bottom w:val="nil"/>
              <w:right w:val="nil"/>
            </w:tcBorders>
            <w:vAlign w:val="bottom"/>
          </w:tcPr>
          <w:p w14:paraId="67623541" w14:textId="0B589C48" w:rsidR="00CC4B95" w:rsidRPr="00C935A5" w:rsidRDefault="00CC4B95" w:rsidP="00CC4B95">
            <w:pPr>
              <w:spacing w:before="40" w:after="20"/>
              <w:jc w:val="center"/>
              <w:rPr>
                <w:rFonts w:cs="Arial"/>
                <w:sz w:val="18"/>
                <w:szCs w:val="18"/>
              </w:rPr>
            </w:pPr>
            <w:r w:rsidRPr="00CC4B95">
              <w:rPr>
                <w:rFonts w:cs="Arial"/>
                <w:sz w:val="18"/>
                <w:szCs w:val="18"/>
              </w:rPr>
              <w:t>0.857</w:t>
            </w:r>
          </w:p>
        </w:tc>
        <w:tc>
          <w:tcPr>
            <w:tcW w:w="1134" w:type="dxa"/>
            <w:tcBorders>
              <w:top w:val="nil"/>
              <w:left w:val="nil"/>
              <w:bottom w:val="nil"/>
              <w:right w:val="nil"/>
            </w:tcBorders>
            <w:vAlign w:val="bottom"/>
          </w:tcPr>
          <w:p w14:paraId="4E92453A" w14:textId="61701CD1" w:rsidR="00CC4B95" w:rsidRPr="00C935A5" w:rsidRDefault="00CC4B95" w:rsidP="00CC4B95">
            <w:pPr>
              <w:spacing w:before="40" w:after="20"/>
              <w:jc w:val="center"/>
              <w:rPr>
                <w:rFonts w:cs="Arial"/>
                <w:sz w:val="18"/>
                <w:szCs w:val="18"/>
              </w:rPr>
            </w:pPr>
            <w:r w:rsidRPr="00CC4B95">
              <w:rPr>
                <w:rFonts w:cs="Arial"/>
                <w:sz w:val="18"/>
                <w:szCs w:val="18"/>
              </w:rPr>
              <w:t>0.848</w:t>
            </w:r>
          </w:p>
        </w:tc>
        <w:tc>
          <w:tcPr>
            <w:tcW w:w="1134" w:type="dxa"/>
            <w:tcBorders>
              <w:top w:val="nil"/>
              <w:left w:val="nil"/>
              <w:bottom w:val="nil"/>
              <w:right w:val="nil"/>
            </w:tcBorders>
            <w:shd w:val="clear" w:color="auto" w:fill="auto"/>
            <w:vAlign w:val="bottom"/>
          </w:tcPr>
          <w:p w14:paraId="3DA1E258" w14:textId="250E73A4" w:rsidR="00CC4B95" w:rsidRPr="00C935A5" w:rsidRDefault="00CC4B95" w:rsidP="00CC4B95">
            <w:pPr>
              <w:spacing w:before="40" w:after="20"/>
              <w:jc w:val="center"/>
              <w:rPr>
                <w:rFonts w:cs="Arial"/>
                <w:sz w:val="18"/>
                <w:szCs w:val="18"/>
              </w:rPr>
            </w:pPr>
            <w:r w:rsidRPr="00CC4B95">
              <w:rPr>
                <w:rFonts w:cs="Arial"/>
                <w:sz w:val="18"/>
                <w:szCs w:val="18"/>
              </w:rPr>
              <w:t>0.867</w:t>
            </w:r>
          </w:p>
        </w:tc>
      </w:tr>
      <w:tr w:rsidR="00CC4B95" w:rsidRPr="00CC4B95" w14:paraId="53FB541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58FBD85" w14:textId="77777777" w:rsidR="00CC4B95" w:rsidRPr="00C935A5" w:rsidRDefault="00CC4B95" w:rsidP="00CC4B95">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vAlign w:val="bottom"/>
          </w:tcPr>
          <w:p w14:paraId="066670A3" w14:textId="36771BC4" w:rsidR="00CC4B95" w:rsidRPr="00C935A5" w:rsidRDefault="00CC4B95" w:rsidP="00CC4B95">
            <w:pPr>
              <w:spacing w:before="40" w:after="20"/>
              <w:jc w:val="center"/>
              <w:rPr>
                <w:rFonts w:cs="Arial"/>
                <w:sz w:val="18"/>
                <w:szCs w:val="18"/>
              </w:rPr>
            </w:pPr>
            <w:r w:rsidRPr="00CC4B95">
              <w:rPr>
                <w:rFonts w:cs="Arial"/>
                <w:sz w:val="18"/>
                <w:szCs w:val="18"/>
              </w:rPr>
              <w:t>0.903</w:t>
            </w:r>
          </w:p>
        </w:tc>
        <w:tc>
          <w:tcPr>
            <w:tcW w:w="1134" w:type="dxa"/>
            <w:tcBorders>
              <w:top w:val="nil"/>
              <w:left w:val="nil"/>
              <w:bottom w:val="nil"/>
              <w:right w:val="nil"/>
            </w:tcBorders>
            <w:vAlign w:val="bottom"/>
          </w:tcPr>
          <w:p w14:paraId="22FBBE1C" w14:textId="12710918" w:rsidR="00CC4B95" w:rsidRPr="00C935A5" w:rsidRDefault="00CC4B95" w:rsidP="00CC4B95">
            <w:pPr>
              <w:spacing w:before="40" w:after="20"/>
              <w:jc w:val="center"/>
              <w:rPr>
                <w:rFonts w:cs="Arial"/>
                <w:sz w:val="18"/>
                <w:szCs w:val="18"/>
              </w:rPr>
            </w:pPr>
            <w:r w:rsidRPr="00CC4B95">
              <w:rPr>
                <w:rFonts w:cs="Arial"/>
                <w:sz w:val="18"/>
                <w:szCs w:val="18"/>
              </w:rPr>
              <w:t>0.897</w:t>
            </w:r>
          </w:p>
        </w:tc>
        <w:tc>
          <w:tcPr>
            <w:tcW w:w="170" w:type="dxa"/>
            <w:tcBorders>
              <w:top w:val="nil"/>
              <w:left w:val="nil"/>
              <w:bottom w:val="nil"/>
              <w:right w:val="nil"/>
            </w:tcBorders>
            <w:shd w:val="clear" w:color="auto" w:fill="auto"/>
            <w:vAlign w:val="bottom"/>
          </w:tcPr>
          <w:p w14:paraId="2EB9080C" w14:textId="2C6F0001"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B767FF7" w14:textId="15769DDC" w:rsidR="00CC4B95" w:rsidRPr="00C935A5" w:rsidRDefault="00CC4B95" w:rsidP="00CC4B95">
            <w:pPr>
              <w:spacing w:before="40" w:after="20"/>
              <w:jc w:val="center"/>
              <w:rPr>
                <w:rFonts w:cs="Arial"/>
                <w:sz w:val="18"/>
                <w:szCs w:val="18"/>
              </w:rPr>
            </w:pPr>
            <w:r w:rsidRPr="00CC4B95">
              <w:rPr>
                <w:rFonts w:cs="Arial"/>
                <w:sz w:val="18"/>
                <w:szCs w:val="18"/>
              </w:rPr>
              <w:t>0.886</w:t>
            </w:r>
          </w:p>
        </w:tc>
        <w:tc>
          <w:tcPr>
            <w:tcW w:w="1134" w:type="dxa"/>
            <w:tcBorders>
              <w:top w:val="nil"/>
              <w:left w:val="nil"/>
              <w:bottom w:val="nil"/>
              <w:right w:val="nil"/>
            </w:tcBorders>
            <w:vAlign w:val="bottom"/>
          </w:tcPr>
          <w:p w14:paraId="5C17E4C5" w14:textId="0292C6FC" w:rsidR="00CC4B95" w:rsidRPr="00C935A5" w:rsidRDefault="00CC4B95" w:rsidP="00CC4B95">
            <w:pPr>
              <w:spacing w:before="40" w:after="20"/>
              <w:jc w:val="center"/>
              <w:rPr>
                <w:rFonts w:cs="Arial"/>
                <w:sz w:val="18"/>
                <w:szCs w:val="18"/>
              </w:rPr>
            </w:pPr>
            <w:r w:rsidRPr="00CC4B95">
              <w:rPr>
                <w:rFonts w:cs="Arial"/>
                <w:sz w:val="18"/>
                <w:szCs w:val="18"/>
              </w:rPr>
              <w:t>0.897</w:t>
            </w:r>
          </w:p>
        </w:tc>
        <w:tc>
          <w:tcPr>
            <w:tcW w:w="1134" w:type="dxa"/>
            <w:tcBorders>
              <w:top w:val="nil"/>
              <w:left w:val="nil"/>
              <w:bottom w:val="nil"/>
              <w:right w:val="nil"/>
            </w:tcBorders>
            <w:vAlign w:val="bottom"/>
          </w:tcPr>
          <w:p w14:paraId="4B5101F3" w14:textId="53E85EA7"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134" w:type="dxa"/>
            <w:tcBorders>
              <w:top w:val="nil"/>
              <w:left w:val="nil"/>
              <w:bottom w:val="nil"/>
              <w:right w:val="nil"/>
            </w:tcBorders>
            <w:shd w:val="clear" w:color="auto" w:fill="auto"/>
            <w:vAlign w:val="bottom"/>
          </w:tcPr>
          <w:p w14:paraId="1BB042B1" w14:textId="148413D9" w:rsidR="00CC4B95" w:rsidRPr="00C935A5" w:rsidRDefault="00CC4B95" w:rsidP="00CC4B95">
            <w:pPr>
              <w:spacing w:before="40" w:after="20"/>
              <w:jc w:val="center"/>
              <w:rPr>
                <w:rFonts w:cs="Arial"/>
                <w:sz w:val="18"/>
                <w:szCs w:val="18"/>
              </w:rPr>
            </w:pPr>
            <w:r w:rsidRPr="00CC4B95">
              <w:rPr>
                <w:rFonts w:cs="Arial"/>
                <w:sz w:val="18"/>
                <w:szCs w:val="18"/>
              </w:rPr>
              <w:t>0.907</w:t>
            </w:r>
          </w:p>
        </w:tc>
      </w:tr>
      <w:tr w:rsidR="00CC4B95" w:rsidRPr="00CC4B95" w14:paraId="3E92895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BD51339" w14:textId="77777777" w:rsidR="00CC4B95" w:rsidRPr="00C935A5" w:rsidRDefault="00CC4B95" w:rsidP="00CC4B95">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vAlign w:val="bottom"/>
          </w:tcPr>
          <w:p w14:paraId="684F65FE" w14:textId="29FA3AE2" w:rsidR="00CC4B95" w:rsidRPr="00C935A5" w:rsidRDefault="00CC4B95" w:rsidP="00CC4B95">
            <w:pPr>
              <w:spacing w:before="40" w:after="20"/>
              <w:jc w:val="center"/>
              <w:rPr>
                <w:rFonts w:cs="Arial"/>
                <w:sz w:val="18"/>
                <w:szCs w:val="18"/>
              </w:rPr>
            </w:pPr>
            <w:r w:rsidRPr="00CC4B95">
              <w:rPr>
                <w:rFonts w:cs="Arial"/>
                <w:sz w:val="18"/>
                <w:szCs w:val="18"/>
              </w:rPr>
              <w:t>1.171</w:t>
            </w:r>
          </w:p>
        </w:tc>
        <w:tc>
          <w:tcPr>
            <w:tcW w:w="1134" w:type="dxa"/>
            <w:tcBorders>
              <w:top w:val="nil"/>
              <w:left w:val="nil"/>
              <w:bottom w:val="nil"/>
              <w:right w:val="nil"/>
            </w:tcBorders>
            <w:vAlign w:val="bottom"/>
          </w:tcPr>
          <w:p w14:paraId="4908BDE1" w14:textId="7FB1BBC7" w:rsidR="00CC4B95" w:rsidRPr="00C935A5" w:rsidRDefault="00CC4B95" w:rsidP="00CC4B95">
            <w:pPr>
              <w:spacing w:before="40" w:after="20"/>
              <w:jc w:val="center"/>
              <w:rPr>
                <w:rFonts w:cs="Arial"/>
                <w:sz w:val="18"/>
                <w:szCs w:val="18"/>
              </w:rPr>
            </w:pPr>
            <w:r w:rsidRPr="00CC4B95">
              <w:rPr>
                <w:rFonts w:cs="Arial"/>
                <w:sz w:val="18"/>
                <w:szCs w:val="18"/>
              </w:rPr>
              <w:t>1.163</w:t>
            </w:r>
          </w:p>
        </w:tc>
        <w:tc>
          <w:tcPr>
            <w:tcW w:w="170" w:type="dxa"/>
            <w:tcBorders>
              <w:top w:val="nil"/>
              <w:left w:val="nil"/>
              <w:bottom w:val="nil"/>
              <w:right w:val="nil"/>
            </w:tcBorders>
            <w:shd w:val="clear" w:color="auto" w:fill="auto"/>
            <w:vAlign w:val="bottom"/>
          </w:tcPr>
          <w:p w14:paraId="6F693D32" w14:textId="099B0F9A"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35DACEA" w14:textId="607DACAA" w:rsidR="00CC4B95" w:rsidRPr="00C935A5" w:rsidRDefault="00CC4B95" w:rsidP="00CC4B95">
            <w:pPr>
              <w:spacing w:before="40" w:after="20"/>
              <w:jc w:val="center"/>
              <w:rPr>
                <w:rFonts w:cs="Arial"/>
                <w:sz w:val="18"/>
                <w:szCs w:val="18"/>
              </w:rPr>
            </w:pPr>
            <w:r w:rsidRPr="00CC4B95">
              <w:rPr>
                <w:rFonts w:cs="Arial"/>
                <w:sz w:val="18"/>
                <w:szCs w:val="18"/>
              </w:rPr>
              <w:t>0.780</w:t>
            </w:r>
          </w:p>
        </w:tc>
        <w:tc>
          <w:tcPr>
            <w:tcW w:w="1134" w:type="dxa"/>
            <w:tcBorders>
              <w:top w:val="nil"/>
              <w:left w:val="nil"/>
              <w:bottom w:val="nil"/>
              <w:right w:val="nil"/>
            </w:tcBorders>
            <w:vAlign w:val="bottom"/>
          </w:tcPr>
          <w:p w14:paraId="2BBF4954" w14:textId="5055DAD6" w:rsidR="00CC4B95" w:rsidRPr="00C935A5" w:rsidRDefault="00CC4B95" w:rsidP="00CC4B95">
            <w:pPr>
              <w:spacing w:before="40" w:after="20"/>
              <w:jc w:val="center"/>
              <w:rPr>
                <w:rFonts w:cs="Arial"/>
                <w:sz w:val="18"/>
                <w:szCs w:val="18"/>
              </w:rPr>
            </w:pPr>
            <w:r w:rsidRPr="00CC4B95">
              <w:rPr>
                <w:rFonts w:cs="Arial"/>
                <w:sz w:val="18"/>
                <w:szCs w:val="18"/>
              </w:rPr>
              <w:t>0.789</w:t>
            </w:r>
          </w:p>
        </w:tc>
        <w:tc>
          <w:tcPr>
            <w:tcW w:w="1134" w:type="dxa"/>
            <w:tcBorders>
              <w:top w:val="nil"/>
              <w:left w:val="nil"/>
              <w:bottom w:val="nil"/>
              <w:right w:val="nil"/>
            </w:tcBorders>
            <w:vAlign w:val="bottom"/>
          </w:tcPr>
          <w:p w14:paraId="7A2C7BAA" w14:textId="08B91EDC" w:rsidR="00CC4B95" w:rsidRPr="00C935A5" w:rsidRDefault="00CC4B95" w:rsidP="00CC4B95">
            <w:pPr>
              <w:spacing w:before="40" w:after="20"/>
              <w:jc w:val="center"/>
              <w:rPr>
                <w:rFonts w:cs="Arial"/>
                <w:sz w:val="18"/>
                <w:szCs w:val="18"/>
              </w:rPr>
            </w:pPr>
            <w:r w:rsidRPr="00CC4B95">
              <w:rPr>
                <w:rFonts w:cs="Arial"/>
                <w:sz w:val="18"/>
                <w:szCs w:val="18"/>
              </w:rPr>
              <w:t>0.781</w:t>
            </w:r>
          </w:p>
        </w:tc>
        <w:tc>
          <w:tcPr>
            <w:tcW w:w="1134" w:type="dxa"/>
            <w:tcBorders>
              <w:top w:val="nil"/>
              <w:left w:val="nil"/>
              <w:bottom w:val="nil"/>
              <w:right w:val="nil"/>
            </w:tcBorders>
            <w:shd w:val="clear" w:color="auto" w:fill="auto"/>
            <w:vAlign w:val="bottom"/>
          </w:tcPr>
          <w:p w14:paraId="646CD775" w14:textId="40E18C9A" w:rsidR="00CC4B95" w:rsidRPr="00C935A5" w:rsidRDefault="00CC4B95" w:rsidP="00CC4B95">
            <w:pPr>
              <w:spacing w:before="40" w:after="20"/>
              <w:jc w:val="center"/>
              <w:rPr>
                <w:rFonts w:cs="Arial"/>
                <w:sz w:val="18"/>
                <w:szCs w:val="18"/>
              </w:rPr>
            </w:pPr>
            <w:r w:rsidRPr="00CC4B95">
              <w:rPr>
                <w:rFonts w:cs="Arial"/>
                <w:sz w:val="18"/>
                <w:szCs w:val="18"/>
              </w:rPr>
              <w:t>0.798</w:t>
            </w:r>
          </w:p>
        </w:tc>
      </w:tr>
      <w:tr w:rsidR="00CC4B95" w:rsidRPr="00CC4B95" w14:paraId="0C64E36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6AB55F4" w14:textId="77777777" w:rsidR="00CC4B95" w:rsidRPr="00C935A5" w:rsidRDefault="00CC4B95" w:rsidP="00CC4B95">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vAlign w:val="bottom"/>
          </w:tcPr>
          <w:p w14:paraId="460D1D79" w14:textId="27DBD001"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vAlign w:val="bottom"/>
          </w:tcPr>
          <w:p w14:paraId="00308EC4" w14:textId="36C78AF5" w:rsidR="00CC4B95" w:rsidRPr="00C935A5" w:rsidRDefault="00CC4B95" w:rsidP="00CC4B95">
            <w:pPr>
              <w:spacing w:before="40" w:after="20"/>
              <w:jc w:val="center"/>
              <w:rPr>
                <w:rFonts w:cs="Arial"/>
                <w:sz w:val="18"/>
                <w:szCs w:val="18"/>
              </w:rPr>
            </w:pPr>
            <w:r w:rsidRPr="00CC4B95">
              <w:rPr>
                <w:rFonts w:cs="Arial"/>
                <w:sz w:val="18"/>
                <w:szCs w:val="18"/>
              </w:rPr>
              <w:t>0.866</w:t>
            </w:r>
          </w:p>
        </w:tc>
        <w:tc>
          <w:tcPr>
            <w:tcW w:w="170" w:type="dxa"/>
            <w:tcBorders>
              <w:top w:val="nil"/>
              <w:left w:val="nil"/>
              <w:bottom w:val="nil"/>
              <w:right w:val="nil"/>
            </w:tcBorders>
            <w:shd w:val="clear" w:color="auto" w:fill="auto"/>
            <w:vAlign w:val="bottom"/>
          </w:tcPr>
          <w:p w14:paraId="61E1A694" w14:textId="4ABFE5B3"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8C07082" w14:textId="202AB59E" w:rsidR="00CC4B95" w:rsidRPr="00C935A5" w:rsidRDefault="00CC4B95" w:rsidP="00CC4B95">
            <w:pPr>
              <w:spacing w:before="40" w:after="20"/>
              <w:jc w:val="center"/>
              <w:rPr>
                <w:rFonts w:cs="Arial"/>
                <w:sz w:val="18"/>
                <w:szCs w:val="18"/>
              </w:rPr>
            </w:pPr>
            <w:r w:rsidRPr="00CC4B95">
              <w:rPr>
                <w:rFonts w:cs="Arial"/>
                <w:sz w:val="18"/>
                <w:szCs w:val="18"/>
              </w:rPr>
              <w:t>0.785</w:t>
            </w:r>
          </w:p>
        </w:tc>
        <w:tc>
          <w:tcPr>
            <w:tcW w:w="1134" w:type="dxa"/>
            <w:tcBorders>
              <w:top w:val="nil"/>
              <w:left w:val="nil"/>
              <w:bottom w:val="nil"/>
              <w:right w:val="nil"/>
            </w:tcBorders>
            <w:vAlign w:val="bottom"/>
          </w:tcPr>
          <w:p w14:paraId="79A8ECEF" w14:textId="2186355C" w:rsidR="00CC4B95" w:rsidRPr="00C935A5" w:rsidRDefault="00CC4B95" w:rsidP="00CC4B95">
            <w:pPr>
              <w:spacing w:before="40" w:after="20"/>
              <w:jc w:val="center"/>
              <w:rPr>
                <w:rFonts w:cs="Arial"/>
                <w:sz w:val="18"/>
                <w:szCs w:val="18"/>
              </w:rPr>
            </w:pPr>
            <w:r w:rsidRPr="00CC4B95">
              <w:rPr>
                <w:rFonts w:cs="Arial"/>
                <w:sz w:val="18"/>
                <w:szCs w:val="18"/>
              </w:rPr>
              <w:t>0.795</w:t>
            </w:r>
          </w:p>
        </w:tc>
        <w:tc>
          <w:tcPr>
            <w:tcW w:w="1134" w:type="dxa"/>
            <w:tcBorders>
              <w:top w:val="nil"/>
              <w:left w:val="nil"/>
              <w:bottom w:val="nil"/>
              <w:right w:val="nil"/>
            </w:tcBorders>
            <w:vAlign w:val="bottom"/>
          </w:tcPr>
          <w:p w14:paraId="35228B08" w14:textId="34B9BE6C" w:rsidR="00CC4B95" w:rsidRPr="00C935A5" w:rsidRDefault="00CC4B95" w:rsidP="00CC4B95">
            <w:pPr>
              <w:spacing w:before="40" w:after="20"/>
              <w:jc w:val="center"/>
              <w:rPr>
                <w:rFonts w:cs="Arial"/>
                <w:sz w:val="18"/>
                <w:szCs w:val="18"/>
              </w:rPr>
            </w:pPr>
            <w:r w:rsidRPr="00CC4B95">
              <w:rPr>
                <w:rFonts w:cs="Arial"/>
                <w:sz w:val="18"/>
                <w:szCs w:val="18"/>
              </w:rPr>
              <w:t>0.787</w:t>
            </w:r>
          </w:p>
        </w:tc>
        <w:tc>
          <w:tcPr>
            <w:tcW w:w="1134" w:type="dxa"/>
            <w:tcBorders>
              <w:top w:val="nil"/>
              <w:left w:val="nil"/>
              <w:bottom w:val="nil"/>
              <w:right w:val="nil"/>
            </w:tcBorders>
            <w:shd w:val="clear" w:color="auto" w:fill="auto"/>
            <w:vAlign w:val="bottom"/>
          </w:tcPr>
          <w:p w14:paraId="6096987D" w14:textId="54CB1152" w:rsidR="00CC4B95" w:rsidRPr="00C935A5" w:rsidRDefault="00CC4B95" w:rsidP="00CC4B95">
            <w:pPr>
              <w:spacing w:before="40" w:after="20"/>
              <w:jc w:val="center"/>
              <w:rPr>
                <w:rFonts w:cs="Arial"/>
                <w:sz w:val="18"/>
                <w:szCs w:val="18"/>
              </w:rPr>
            </w:pPr>
            <w:r w:rsidRPr="00CC4B95">
              <w:rPr>
                <w:rFonts w:cs="Arial"/>
                <w:sz w:val="18"/>
                <w:szCs w:val="18"/>
              </w:rPr>
              <w:t>0.804</w:t>
            </w:r>
          </w:p>
        </w:tc>
      </w:tr>
      <w:tr w:rsidR="00CC4B95" w:rsidRPr="00CC4B95" w14:paraId="0D478D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575BBA5" w14:textId="77777777" w:rsidR="00CC4B95" w:rsidRPr="00C935A5" w:rsidRDefault="00CC4B95" w:rsidP="00CC4B95">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vAlign w:val="bottom"/>
          </w:tcPr>
          <w:p w14:paraId="60AC63C2" w14:textId="0D6459B3" w:rsidR="00CC4B95" w:rsidRPr="00C935A5" w:rsidRDefault="00CC4B95" w:rsidP="00CC4B95">
            <w:pPr>
              <w:spacing w:before="40" w:after="20"/>
              <w:jc w:val="center"/>
              <w:rPr>
                <w:rFonts w:cs="Arial"/>
                <w:sz w:val="18"/>
                <w:szCs w:val="18"/>
              </w:rPr>
            </w:pPr>
            <w:r w:rsidRPr="00CC4B95">
              <w:rPr>
                <w:rFonts w:cs="Arial"/>
                <w:sz w:val="18"/>
                <w:szCs w:val="18"/>
              </w:rPr>
              <w:t>1.035</w:t>
            </w:r>
          </w:p>
        </w:tc>
        <w:tc>
          <w:tcPr>
            <w:tcW w:w="1134" w:type="dxa"/>
            <w:tcBorders>
              <w:top w:val="nil"/>
              <w:left w:val="nil"/>
              <w:bottom w:val="nil"/>
              <w:right w:val="nil"/>
            </w:tcBorders>
            <w:vAlign w:val="bottom"/>
          </w:tcPr>
          <w:p w14:paraId="507BF9DE" w14:textId="5DD1D283" w:rsidR="00CC4B95" w:rsidRPr="00C935A5" w:rsidRDefault="00CC4B95" w:rsidP="00CC4B95">
            <w:pPr>
              <w:spacing w:before="40" w:after="20"/>
              <w:jc w:val="center"/>
              <w:rPr>
                <w:rFonts w:cs="Arial"/>
                <w:sz w:val="18"/>
                <w:szCs w:val="18"/>
              </w:rPr>
            </w:pPr>
            <w:r w:rsidRPr="00CC4B95">
              <w:rPr>
                <w:rFonts w:cs="Arial"/>
                <w:sz w:val="18"/>
                <w:szCs w:val="18"/>
              </w:rPr>
              <w:t>1.028</w:t>
            </w:r>
          </w:p>
        </w:tc>
        <w:tc>
          <w:tcPr>
            <w:tcW w:w="170" w:type="dxa"/>
            <w:tcBorders>
              <w:top w:val="nil"/>
              <w:left w:val="nil"/>
              <w:bottom w:val="nil"/>
              <w:right w:val="nil"/>
            </w:tcBorders>
            <w:shd w:val="clear" w:color="auto" w:fill="auto"/>
            <w:vAlign w:val="bottom"/>
          </w:tcPr>
          <w:p w14:paraId="3F2DA52C" w14:textId="5F648E7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526558F" w14:textId="5585C50E" w:rsidR="00CC4B95" w:rsidRPr="00C935A5" w:rsidRDefault="00CC4B95" w:rsidP="00CC4B95">
            <w:pPr>
              <w:spacing w:before="40" w:after="20"/>
              <w:jc w:val="center"/>
              <w:rPr>
                <w:rFonts w:cs="Arial"/>
                <w:sz w:val="18"/>
                <w:szCs w:val="18"/>
              </w:rPr>
            </w:pPr>
            <w:r w:rsidRPr="00CC4B95">
              <w:rPr>
                <w:rFonts w:cs="Arial"/>
                <w:sz w:val="18"/>
                <w:szCs w:val="18"/>
              </w:rPr>
              <w:t>0.799</w:t>
            </w:r>
          </w:p>
        </w:tc>
        <w:tc>
          <w:tcPr>
            <w:tcW w:w="1134" w:type="dxa"/>
            <w:tcBorders>
              <w:top w:val="nil"/>
              <w:left w:val="nil"/>
              <w:bottom w:val="nil"/>
              <w:right w:val="nil"/>
            </w:tcBorders>
            <w:vAlign w:val="bottom"/>
          </w:tcPr>
          <w:p w14:paraId="3AAD4137" w14:textId="07E57F48" w:rsidR="00CC4B95" w:rsidRPr="00C935A5" w:rsidRDefault="00CC4B95" w:rsidP="00CC4B95">
            <w:pPr>
              <w:spacing w:before="40" w:after="20"/>
              <w:jc w:val="center"/>
              <w:rPr>
                <w:rFonts w:cs="Arial"/>
                <w:sz w:val="18"/>
                <w:szCs w:val="18"/>
              </w:rPr>
            </w:pPr>
            <w:r w:rsidRPr="00CC4B95">
              <w:rPr>
                <w:rFonts w:cs="Arial"/>
                <w:sz w:val="18"/>
                <w:szCs w:val="18"/>
              </w:rPr>
              <w:t>0.808</w:t>
            </w:r>
          </w:p>
        </w:tc>
        <w:tc>
          <w:tcPr>
            <w:tcW w:w="1134" w:type="dxa"/>
            <w:tcBorders>
              <w:top w:val="nil"/>
              <w:left w:val="nil"/>
              <w:bottom w:val="nil"/>
              <w:right w:val="nil"/>
            </w:tcBorders>
            <w:vAlign w:val="bottom"/>
          </w:tcPr>
          <w:p w14:paraId="71236311" w14:textId="0A50B4CB" w:rsidR="00CC4B95" w:rsidRPr="00C935A5" w:rsidRDefault="00CC4B95" w:rsidP="00CC4B95">
            <w:pPr>
              <w:spacing w:before="40" w:after="20"/>
              <w:jc w:val="center"/>
              <w:rPr>
                <w:rFonts w:cs="Arial"/>
                <w:sz w:val="18"/>
                <w:szCs w:val="18"/>
              </w:rPr>
            </w:pPr>
            <w:r w:rsidRPr="00CC4B95">
              <w:rPr>
                <w:rFonts w:cs="Arial"/>
                <w:sz w:val="18"/>
                <w:szCs w:val="18"/>
              </w:rPr>
              <w:t>0.800</w:t>
            </w:r>
          </w:p>
        </w:tc>
        <w:tc>
          <w:tcPr>
            <w:tcW w:w="1134" w:type="dxa"/>
            <w:tcBorders>
              <w:top w:val="nil"/>
              <w:left w:val="nil"/>
              <w:bottom w:val="nil"/>
              <w:right w:val="nil"/>
            </w:tcBorders>
            <w:shd w:val="clear" w:color="auto" w:fill="auto"/>
            <w:vAlign w:val="bottom"/>
          </w:tcPr>
          <w:p w14:paraId="23ABB4E5" w14:textId="553475BC" w:rsidR="00CC4B95" w:rsidRPr="00C935A5" w:rsidRDefault="00CC4B95" w:rsidP="00CC4B95">
            <w:pPr>
              <w:spacing w:before="40" w:after="20"/>
              <w:jc w:val="center"/>
              <w:rPr>
                <w:rFonts w:cs="Arial"/>
                <w:sz w:val="18"/>
                <w:szCs w:val="18"/>
              </w:rPr>
            </w:pPr>
            <w:r w:rsidRPr="00CC4B95">
              <w:rPr>
                <w:rFonts w:cs="Arial"/>
                <w:sz w:val="18"/>
                <w:szCs w:val="18"/>
              </w:rPr>
              <w:t>0.817</w:t>
            </w:r>
          </w:p>
        </w:tc>
      </w:tr>
      <w:tr w:rsidR="00CC4B95" w:rsidRPr="00CC4B95" w14:paraId="3143CF5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18F9A7" w14:textId="77777777" w:rsidR="00CC4B95" w:rsidRPr="00C935A5" w:rsidRDefault="00CC4B95" w:rsidP="00CC4B95">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vAlign w:val="bottom"/>
          </w:tcPr>
          <w:p w14:paraId="122E23E8" w14:textId="58958AA8" w:rsidR="00CC4B95" w:rsidRPr="00C935A5" w:rsidRDefault="00CC4B95" w:rsidP="00CC4B95">
            <w:pPr>
              <w:spacing w:before="40" w:after="20"/>
              <w:jc w:val="center"/>
              <w:rPr>
                <w:rFonts w:cs="Arial"/>
                <w:sz w:val="18"/>
                <w:szCs w:val="18"/>
              </w:rPr>
            </w:pPr>
            <w:r w:rsidRPr="00CC4B95">
              <w:rPr>
                <w:rFonts w:cs="Arial"/>
                <w:sz w:val="18"/>
                <w:szCs w:val="18"/>
              </w:rPr>
              <w:t>1.267</w:t>
            </w:r>
          </w:p>
        </w:tc>
        <w:tc>
          <w:tcPr>
            <w:tcW w:w="1134" w:type="dxa"/>
            <w:tcBorders>
              <w:top w:val="nil"/>
              <w:left w:val="nil"/>
              <w:bottom w:val="nil"/>
              <w:right w:val="nil"/>
            </w:tcBorders>
            <w:vAlign w:val="bottom"/>
          </w:tcPr>
          <w:p w14:paraId="0F244384" w14:textId="7BF5354E" w:rsidR="00CC4B95" w:rsidRPr="00C935A5" w:rsidRDefault="00CC4B95" w:rsidP="00CC4B95">
            <w:pPr>
              <w:spacing w:before="40" w:after="20"/>
              <w:jc w:val="center"/>
              <w:rPr>
                <w:rFonts w:cs="Arial"/>
                <w:sz w:val="18"/>
                <w:szCs w:val="18"/>
              </w:rPr>
            </w:pPr>
            <w:r w:rsidRPr="00CC4B95">
              <w:rPr>
                <w:rFonts w:cs="Arial"/>
                <w:sz w:val="18"/>
                <w:szCs w:val="18"/>
              </w:rPr>
              <w:t>1.258</w:t>
            </w:r>
          </w:p>
        </w:tc>
        <w:tc>
          <w:tcPr>
            <w:tcW w:w="170" w:type="dxa"/>
            <w:tcBorders>
              <w:top w:val="nil"/>
              <w:left w:val="nil"/>
              <w:bottom w:val="nil"/>
              <w:right w:val="nil"/>
            </w:tcBorders>
            <w:shd w:val="clear" w:color="auto" w:fill="auto"/>
            <w:vAlign w:val="bottom"/>
          </w:tcPr>
          <w:p w14:paraId="7D3ED652" w14:textId="1BA940D9"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EB110E8" w14:textId="090AEF38" w:rsidR="00CC4B95" w:rsidRPr="00C935A5" w:rsidRDefault="00CC4B95" w:rsidP="00CC4B95">
            <w:pPr>
              <w:spacing w:before="40" w:after="20"/>
              <w:jc w:val="center"/>
              <w:rPr>
                <w:rFonts w:cs="Arial"/>
                <w:sz w:val="18"/>
                <w:szCs w:val="18"/>
              </w:rPr>
            </w:pPr>
            <w:r w:rsidRPr="00CC4B95">
              <w:rPr>
                <w:rFonts w:cs="Arial"/>
                <w:sz w:val="18"/>
                <w:szCs w:val="18"/>
              </w:rPr>
              <w:t>0.789</w:t>
            </w:r>
          </w:p>
        </w:tc>
        <w:tc>
          <w:tcPr>
            <w:tcW w:w="1134" w:type="dxa"/>
            <w:tcBorders>
              <w:top w:val="nil"/>
              <w:left w:val="nil"/>
              <w:bottom w:val="nil"/>
              <w:right w:val="nil"/>
            </w:tcBorders>
            <w:vAlign w:val="bottom"/>
          </w:tcPr>
          <w:p w14:paraId="19E27DB5" w14:textId="0387F0D1" w:rsidR="00CC4B95" w:rsidRPr="00C935A5" w:rsidRDefault="00CC4B95" w:rsidP="00CC4B95">
            <w:pPr>
              <w:spacing w:before="40" w:after="20"/>
              <w:jc w:val="center"/>
              <w:rPr>
                <w:rFonts w:cs="Arial"/>
                <w:sz w:val="18"/>
                <w:szCs w:val="18"/>
              </w:rPr>
            </w:pPr>
            <w:r w:rsidRPr="00CC4B95">
              <w:rPr>
                <w:rFonts w:cs="Arial"/>
                <w:sz w:val="18"/>
                <w:szCs w:val="18"/>
              </w:rPr>
              <w:t>0.798</w:t>
            </w:r>
          </w:p>
        </w:tc>
        <w:tc>
          <w:tcPr>
            <w:tcW w:w="1134" w:type="dxa"/>
            <w:tcBorders>
              <w:top w:val="nil"/>
              <w:left w:val="nil"/>
              <w:bottom w:val="nil"/>
              <w:right w:val="nil"/>
            </w:tcBorders>
            <w:vAlign w:val="bottom"/>
          </w:tcPr>
          <w:p w14:paraId="0F2420AD" w14:textId="112E419E" w:rsidR="00CC4B95" w:rsidRPr="00C935A5" w:rsidRDefault="00CC4B95" w:rsidP="00CC4B95">
            <w:pPr>
              <w:spacing w:before="40" w:after="20"/>
              <w:jc w:val="center"/>
              <w:rPr>
                <w:rFonts w:cs="Arial"/>
                <w:sz w:val="18"/>
                <w:szCs w:val="18"/>
              </w:rPr>
            </w:pPr>
            <w:r w:rsidRPr="00CC4B95">
              <w:rPr>
                <w:rFonts w:cs="Arial"/>
                <w:sz w:val="18"/>
                <w:szCs w:val="18"/>
              </w:rPr>
              <w:t>0.790</w:t>
            </w:r>
          </w:p>
        </w:tc>
        <w:tc>
          <w:tcPr>
            <w:tcW w:w="1134" w:type="dxa"/>
            <w:tcBorders>
              <w:top w:val="nil"/>
              <w:left w:val="nil"/>
              <w:bottom w:val="nil"/>
              <w:right w:val="nil"/>
            </w:tcBorders>
            <w:shd w:val="clear" w:color="auto" w:fill="auto"/>
            <w:vAlign w:val="bottom"/>
          </w:tcPr>
          <w:p w14:paraId="20FD521C" w14:textId="36980D03" w:rsidR="00CC4B95" w:rsidRPr="00C935A5" w:rsidRDefault="00CC4B95" w:rsidP="00CC4B95">
            <w:pPr>
              <w:spacing w:before="40" w:after="20"/>
              <w:jc w:val="center"/>
              <w:rPr>
                <w:rFonts w:cs="Arial"/>
                <w:sz w:val="18"/>
                <w:szCs w:val="18"/>
              </w:rPr>
            </w:pPr>
            <w:r w:rsidRPr="00CC4B95">
              <w:rPr>
                <w:rFonts w:cs="Arial"/>
                <w:sz w:val="18"/>
                <w:szCs w:val="18"/>
              </w:rPr>
              <w:t>0.808</w:t>
            </w:r>
          </w:p>
        </w:tc>
      </w:tr>
      <w:tr w:rsidR="00CC4B95" w:rsidRPr="00CC4B95" w14:paraId="78A6D7A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1762E46" w14:textId="77777777" w:rsidR="00CC4B95" w:rsidRPr="00C935A5" w:rsidRDefault="00CC4B95" w:rsidP="00CC4B95">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vAlign w:val="bottom"/>
          </w:tcPr>
          <w:p w14:paraId="7DD9FBF5" w14:textId="0237F1ED"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2EA3DF9D" w14:textId="3748CFAA"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70" w:type="dxa"/>
            <w:tcBorders>
              <w:top w:val="nil"/>
              <w:left w:val="nil"/>
              <w:bottom w:val="nil"/>
              <w:right w:val="nil"/>
            </w:tcBorders>
            <w:shd w:val="clear" w:color="auto" w:fill="auto"/>
            <w:vAlign w:val="bottom"/>
          </w:tcPr>
          <w:p w14:paraId="5FC65C61" w14:textId="06E9D95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7D2E6FA" w14:textId="7F5379EF" w:rsidR="00CC4B95" w:rsidRPr="00C935A5" w:rsidRDefault="00CC4B95" w:rsidP="00CC4B95">
            <w:pPr>
              <w:spacing w:before="40" w:after="20"/>
              <w:jc w:val="center"/>
              <w:rPr>
                <w:rFonts w:cs="Arial"/>
                <w:sz w:val="18"/>
                <w:szCs w:val="18"/>
              </w:rPr>
            </w:pPr>
            <w:r w:rsidRPr="00CC4B95">
              <w:rPr>
                <w:rFonts w:cs="Arial"/>
                <w:sz w:val="18"/>
                <w:szCs w:val="18"/>
              </w:rPr>
              <w:t>0.912</w:t>
            </w:r>
          </w:p>
        </w:tc>
        <w:tc>
          <w:tcPr>
            <w:tcW w:w="1134" w:type="dxa"/>
            <w:tcBorders>
              <w:top w:val="nil"/>
              <w:left w:val="nil"/>
              <w:bottom w:val="nil"/>
              <w:right w:val="nil"/>
            </w:tcBorders>
            <w:vAlign w:val="bottom"/>
          </w:tcPr>
          <w:p w14:paraId="50F3FAAF" w14:textId="4079BA1D" w:rsidR="00CC4B95" w:rsidRPr="00C935A5" w:rsidRDefault="00CC4B95" w:rsidP="00CC4B95">
            <w:pPr>
              <w:spacing w:before="40" w:after="20"/>
              <w:jc w:val="center"/>
              <w:rPr>
                <w:rFonts w:cs="Arial"/>
                <w:sz w:val="18"/>
                <w:szCs w:val="18"/>
              </w:rPr>
            </w:pPr>
            <w:r w:rsidRPr="00CC4B95">
              <w:rPr>
                <w:rFonts w:cs="Arial"/>
                <w:sz w:val="18"/>
                <w:szCs w:val="18"/>
              </w:rPr>
              <w:t>0.922</w:t>
            </w:r>
          </w:p>
        </w:tc>
        <w:tc>
          <w:tcPr>
            <w:tcW w:w="1134" w:type="dxa"/>
            <w:tcBorders>
              <w:top w:val="nil"/>
              <w:left w:val="nil"/>
              <w:bottom w:val="nil"/>
              <w:right w:val="nil"/>
            </w:tcBorders>
            <w:vAlign w:val="bottom"/>
          </w:tcPr>
          <w:p w14:paraId="25B2E13C" w14:textId="18E5C0C8"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shd w:val="clear" w:color="auto" w:fill="auto"/>
            <w:vAlign w:val="bottom"/>
          </w:tcPr>
          <w:p w14:paraId="3AE4DAB3" w14:textId="41216EC1" w:rsidR="00CC4B95" w:rsidRPr="00C935A5" w:rsidRDefault="00CC4B95" w:rsidP="00CC4B95">
            <w:pPr>
              <w:spacing w:before="40" w:after="20"/>
              <w:jc w:val="center"/>
              <w:rPr>
                <w:rFonts w:cs="Arial"/>
                <w:sz w:val="18"/>
                <w:szCs w:val="18"/>
              </w:rPr>
            </w:pPr>
            <w:r w:rsidRPr="00CC4B95">
              <w:rPr>
                <w:rFonts w:cs="Arial"/>
                <w:sz w:val="18"/>
                <w:szCs w:val="18"/>
              </w:rPr>
              <w:t>0.933</w:t>
            </w:r>
          </w:p>
        </w:tc>
      </w:tr>
      <w:tr w:rsidR="00CC4B95" w:rsidRPr="00CC4B95" w14:paraId="4ED5E1F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3ACC8BD" w14:textId="77777777" w:rsidR="00CC4B95" w:rsidRPr="00C935A5" w:rsidRDefault="00CC4B95" w:rsidP="00CC4B95">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vAlign w:val="bottom"/>
          </w:tcPr>
          <w:p w14:paraId="069DB9D4" w14:textId="3AA2C17F" w:rsidR="00CC4B95" w:rsidRPr="00C935A5" w:rsidRDefault="00CC4B95" w:rsidP="00CC4B95">
            <w:pPr>
              <w:spacing w:before="40" w:after="20"/>
              <w:jc w:val="center"/>
              <w:rPr>
                <w:rFonts w:cs="Arial"/>
                <w:sz w:val="18"/>
                <w:szCs w:val="18"/>
              </w:rPr>
            </w:pPr>
            <w:r w:rsidRPr="00CC4B95">
              <w:rPr>
                <w:rFonts w:cs="Arial"/>
                <w:sz w:val="18"/>
                <w:szCs w:val="18"/>
              </w:rPr>
              <w:t>1.177</w:t>
            </w:r>
          </w:p>
        </w:tc>
        <w:tc>
          <w:tcPr>
            <w:tcW w:w="1134" w:type="dxa"/>
            <w:tcBorders>
              <w:top w:val="nil"/>
              <w:left w:val="nil"/>
              <w:bottom w:val="nil"/>
              <w:right w:val="nil"/>
            </w:tcBorders>
            <w:vAlign w:val="bottom"/>
          </w:tcPr>
          <w:p w14:paraId="6BEEB236" w14:textId="10E607BF" w:rsidR="00CC4B95" w:rsidRPr="00C935A5" w:rsidRDefault="00CC4B95" w:rsidP="00CC4B95">
            <w:pPr>
              <w:spacing w:before="40" w:after="20"/>
              <w:jc w:val="center"/>
              <w:rPr>
                <w:rFonts w:cs="Arial"/>
                <w:sz w:val="18"/>
                <w:szCs w:val="18"/>
              </w:rPr>
            </w:pPr>
            <w:r w:rsidRPr="00CC4B95">
              <w:rPr>
                <w:rFonts w:cs="Arial"/>
                <w:sz w:val="18"/>
                <w:szCs w:val="18"/>
              </w:rPr>
              <w:t>1.169</w:t>
            </w:r>
          </w:p>
        </w:tc>
        <w:tc>
          <w:tcPr>
            <w:tcW w:w="170" w:type="dxa"/>
            <w:tcBorders>
              <w:top w:val="nil"/>
              <w:left w:val="nil"/>
              <w:bottom w:val="nil"/>
              <w:right w:val="nil"/>
            </w:tcBorders>
            <w:shd w:val="clear" w:color="auto" w:fill="auto"/>
            <w:vAlign w:val="bottom"/>
          </w:tcPr>
          <w:p w14:paraId="3F37A44C" w14:textId="4F53A22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4A6D9FD" w14:textId="63C3DF5C" w:rsidR="00CC4B95" w:rsidRPr="00C935A5" w:rsidRDefault="00CC4B95" w:rsidP="00CC4B95">
            <w:pPr>
              <w:spacing w:before="40" w:after="20"/>
              <w:jc w:val="center"/>
              <w:rPr>
                <w:rFonts w:cs="Arial"/>
                <w:sz w:val="18"/>
                <w:szCs w:val="18"/>
              </w:rPr>
            </w:pPr>
            <w:r w:rsidRPr="00CC4B95">
              <w:rPr>
                <w:rFonts w:cs="Arial"/>
                <w:sz w:val="18"/>
                <w:szCs w:val="18"/>
              </w:rPr>
              <w:t>0.810</w:t>
            </w:r>
          </w:p>
        </w:tc>
        <w:tc>
          <w:tcPr>
            <w:tcW w:w="1134" w:type="dxa"/>
            <w:tcBorders>
              <w:top w:val="nil"/>
              <w:left w:val="nil"/>
              <w:bottom w:val="nil"/>
              <w:right w:val="nil"/>
            </w:tcBorders>
            <w:vAlign w:val="bottom"/>
          </w:tcPr>
          <w:p w14:paraId="2005ABB5" w14:textId="6C5CB65E" w:rsidR="00CC4B95" w:rsidRPr="00C935A5" w:rsidRDefault="00CC4B95" w:rsidP="00CC4B95">
            <w:pPr>
              <w:spacing w:before="40" w:after="20"/>
              <w:jc w:val="center"/>
              <w:rPr>
                <w:rFonts w:cs="Arial"/>
                <w:sz w:val="18"/>
                <w:szCs w:val="18"/>
              </w:rPr>
            </w:pPr>
            <w:r w:rsidRPr="00CC4B95">
              <w:rPr>
                <w:rFonts w:cs="Arial"/>
                <w:sz w:val="18"/>
                <w:szCs w:val="18"/>
              </w:rPr>
              <w:t>0.820</w:t>
            </w:r>
          </w:p>
        </w:tc>
        <w:tc>
          <w:tcPr>
            <w:tcW w:w="1134" w:type="dxa"/>
            <w:tcBorders>
              <w:top w:val="nil"/>
              <w:left w:val="nil"/>
              <w:bottom w:val="nil"/>
              <w:right w:val="nil"/>
            </w:tcBorders>
            <w:vAlign w:val="bottom"/>
          </w:tcPr>
          <w:p w14:paraId="381B080F" w14:textId="3BCD2E35" w:rsidR="00CC4B95" w:rsidRPr="00C935A5" w:rsidRDefault="00CC4B95" w:rsidP="00CC4B95">
            <w:pPr>
              <w:spacing w:before="40" w:after="20"/>
              <w:jc w:val="center"/>
              <w:rPr>
                <w:rFonts w:cs="Arial"/>
                <w:sz w:val="18"/>
                <w:szCs w:val="18"/>
              </w:rPr>
            </w:pPr>
            <w:r w:rsidRPr="00CC4B95">
              <w:rPr>
                <w:rFonts w:cs="Arial"/>
                <w:sz w:val="18"/>
                <w:szCs w:val="18"/>
              </w:rPr>
              <w:t>0.811</w:t>
            </w:r>
          </w:p>
        </w:tc>
        <w:tc>
          <w:tcPr>
            <w:tcW w:w="1134" w:type="dxa"/>
            <w:tcBorders>
              <w:top w:val="nil"/>
              <w:left w:val="nil"/>
              <w:bottom w:val="nil"/>
              <w:right w:val="nil"/>
            </w:tcBorders>
            <w:shd w:val="clear" w:color="auto" w:fill="auto"/>
            <w:vAlign w:val="bottom"/>
          </w:tcPr>
          <w:p w14:paraId="14990EB5" w14:textId="49727D0C" w:rsidR="00CC4B95" w:rsidRPr="00C935A5" w:rsidRDefault="00CC4B95" w:rsidP="00CC4B95">
            <w:pPr>
              <w:spacing w:before="40" w:after="20"/>
              <w:jc w:val="center"/>
              <w:rPr>
                <w:rFonts w:cs="Arial"/>
                <w:sz w:val="18"/>
                <w:szCs w:val="18"/>
              </w:rPr>
            </w:pPr>
            <w:r w:rsidRPr="00CC4B95">
              <w:rPr>
                <w:rFonts w:cs="Arial"/>
                <w:sz w:val="18"/>
                <w:szCs w:val="18"/>
              </w:rPr>
              <w:t>0.829</w:t>
            </w:r>
          </w:p>
        </w:tc>
      </w:tr>
      <w:tr w:rsidR="00CC4B95" w:rsidRPr="00CC4B95" w14:paraId="7EAC3F2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4A7AA6" w14:textId="77777777" w:rsidR="00CC4B95" w:rsidRPr="00C935A5" w:rsidRDefault="00CC4B95" w:rsidP="00CC4B95">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vAlign w:val="bottom"/>
          </w:tcPr>
          <w:p w14:paraId="0A501BCF" w14:textId="48340E60" w:rsidR="00CC4B95" w:rsidRPr="00C935A5" w:rsidRDefault="00CC4B95" w:rsidP="00CC4B95">
            <w:pPr>
              <w:spacing w:before="40" w:after="20"/>
              <w:jc w:val="center"/>
              <w:rPr>
                <w:rFonts w:cs="Arial"/>
                <w:sz w:val="18"/>
                <w:szCs w:val="18"/>
              </w:rPr>
            </w:pPr>
            <w:r w:rsidRPr="00CC4B95">
              <w:rPr>
                <w:rFonts w:cs="Arial"/>
                <w:sz w:val="18"/>
                <w:szCs w:val="18"/>
              </w:rPr>
              <w:t>0.930</w:t>
            </w:r>
          </w:p>
        </w:tc>
        <w:tc>
          <w:tcPr>
            <w:tcW w:w="1134" w:type="dxa"/>
            <w:tcBorders>
              <w:top w:val="nil"/>
              <w:left w:val="nil"/>
              <w:bottom w:val="nil"/>
              <w:right w:val="nil"/>
            </w:tcBorders>
            <w:vAlign w:val="bottom"/>
          </w:tcPr>
          <w:p w14:paraId="3E477E16" w14:textId="10184AA0" w:rsidR="00CC4B95" w:rsidRPr="00C935A5" w:rsidRDefault="00CC4B95" w:rsidP="00CC4B95">
            <w:pPr>
              <w:spacing w:before="40" w:after="20"/>
              <w:jc w:val="center"/>
              <w:rPr>
                <w:rFonts w:cs="Arial"/>
                <w:sz w:val="18"/>
                <w:szCs w:val="18"/>
              </w:rPr>
            </w:pPr>
            <w:r w:rsidRPr="00CC4B95">
              <w:rPr>
                <w:rFonts w:cs="Arial"/>
                <w:sz w:val="18"/>
                <w:szCs w:val="18"/>
              </w:rPr>
              <w:t>0.923</w:t>
            </w:r>
          </w:p>
        </w:tc>
        <w:tc>
          <w:tcPr>
            <w:tcW w:w="170" w:type="dxa"/>
            <w:tcBorders>
              <w:top w:val="nil"/>
              <w:left w:val="nil"/>
              <w:bottom w:val="nil"/>
              <w:right w:val="nil"/>
            </w:tcBorders>
            <w:shd w:val="clear" w:color="auto" w:fill="auto"/>
            <w:vAlign w:val="bottom"/>
          </w:tcPr>
          <w:p w14:paraId="57BCDA12" w14:textId="6888829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306DAB4" w14:textId="0EF3961F" w:rsidR="00CC4B95" w:rsidRPr="00C935A5" w:rsidRDefault="00CC4B95" w:rsidP="00CC4B95">
            <w:pPr>
              <w:spacing w:before="40" w:after="20"/>
              <w:jc w:val="center"/>
              <w:rPr>
                <w:rFonts w:cs="Arial"/>
                <w:sz w:val="18"/>
                <w:szCs w:val="18"/>
              </w:rPr>
            </w:pPr>
            <w:r w:rsidRPr="00CC4B95">
              <w:rPr>
                <w:rFonts w:cs="Arial"/>
                <w:sz w:val="18"/>
                <w:szCs w:val="18"/>
              </w:rPr>
              <w:t>0.791</w:t>
            </w:r>
          </w:p>
        </w:tc>
        <w:tc>
          <w:tcPr>
            <w:tcW w:w="1134" w:type="dxa"/>
            <w:tcBorders>
              <w:top w:val="nil"/>
              <w:left w:val="nil"/>
              <w:bottom w:val="nil"/>
              <w:right w:val="nil"/>
            </w:tcBorders>
            <w:vAlign w:val="bottom"/>
          </w:tcPr>
          <w:p w14:paraId="3900F007" w14:textId="31D2ED5E" w:rsidR="00CC4B95" w:rsidRPr="00C935A5" w:rsidRDefault="00CC4B95" w:rsidP="00CC4B95">
            <w:pPr>
              <w:spacing w:before="40" w:after="20"/>
              <w:jc w:val="center"/>
              <w:rPr>
                <w:rFonts w:cs="Arial"/>
                <w:sz w:val="18"/>
                <w:szCs w:val="18"/>
              </w:rPr>
            </w:pPr>
            <w:r w:rsidRPr="00CC4B95">
              <w:rPr>
                <w:rFonts w:cs="Arial"/>
                <w:sz w:val="18"/>
                <w:szCs w:val="18"/>
              </w:rPr>
              <w:t>0.800</w:t>
            </w:r>
          </w:p>
        </w:tc>
        <w:tc>
          <w:tcPr>
            <w:tcW w:w="1134" w:type="dxa"/>
            <w:tcBorders>
              <w:top w:val="nil"/>
              <w:left w:val="nil"/>
              <w:bottom w:val="nil"/>
              <w:right w:val="nil"/>
            </w:tcBorders>
            <w:vAlign w:val="bottom"/>
          </w:tcPr>
          <w:p w14:paraId="290EF2AD" w14:textId="03E8FB48" w:rsidR="00CC4B95" w:rsidRPr="00C935A5" w:rsidRDefault="00CC4B95" w:rsidP="00CC4B95">
            <w:pPr>
              <w:spacing w:before="40" w:after="20"/>
              <w:jc w:val="center"/>
              <w:rPr>
                <w:rFonts w:cs="Arial"/>
                <w:sz w:val="18"/>
                <w:szCs w:val="18"/>
              </w:rPr>
            </w:pPr>
            <w:r w:rsidRPr="00CC4B95">
              <w:rPr>
                <w:rFonts w:cs="Arial"/>
                <w:sz w:val="18"/>
                <w:szCs w:val="18"/>
              </w:rPr>
              <w:t>0.792</w:t>
            </w:r>
          </w:p>
        </w:tc>
        <w:tc>
          <w:tcPr>
            <w:tcW w:w="1134" w:type="dxa"/>
            <w:tcBorders>
              <w:top w:val="nil"/>
              <w:left w:val="nil"/>
              <w:bottom w:val="nil"/>
              <w:right w:val="nil"/>
            </w:tcBorders>
            <w:shd w:val="clear" w:color="auto" w:fill="auto"/>
            <w:vAlign w:val="bottom"/>
          </w:tcPr>
          <w:p w14:paraId="7404FEB4" w14:textId="1BFC9B40" w:rsidR="00CC4B95" w:rsidRPr="00C935A5" w:rsidRDefault="00CC4B95" w:rsidP="00CC4B95">
            <w:pPr>
              <w:spacing w:before="40" w:after="20"/>
              <w:jc w:val="center"/>
              <w:rPr>
                <w:rFonts w:cs="Arial"/>
                <w:sz w:val="18"/>
                <w:szCs w:val="18"/>
              </w:rPr>
            </w:pPr>
            <w:r w:rsidRPr="00CC4B95">
              <w:rPr>
                <w:rFonts w:cs="Arial"/>
                <w:sz w:val="18"/>
                <w:szCs w:val="18"/>
              </w:rPr>
              <w:t>0.809</w:t>
            </w:r>
          </w:p>
        </w:tc>
      </w:tr>
      <w:tr w:rsidR="00CC4B95" w:rsidRPr="00CC4B95" w14:paraId="25D60D5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FF3CBE" w14:textId="77777777" w:rsidR="00CC4B95" w:rsidRPr="00C935A5" w:rsidRDefault="00CC4B95" w:rsidP="00CC4B95">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vAlign w:val="bottom"/>
          </w:tcPr>
          <w:p w14:paraId="4ACA17D2" w14:textId="44DCB287" w:rsidR="00CC4B95" w:rsidRPr="00C935A5" w:rsidRDefault="00CC4B95" w:rsidP="00CC4B95">
            <w:pPr>
              <w:spacing w:before="40" w:after="20"/>
              <w:jc w:val="center"/>
              <w:rPr>
                <w:rFonts w:cs="Arial"/>
                <w:sz w:val="18"/>
                <w:szCs w:val="18"/>
              </w:rPr>
            </w:pPr>
            <w:r w:rsidRPr="00CC4B95">
              <w:rPr>
                <w:rFonts w:cs="Arial"/>
                <w:sz w:val="18"/>
                <w:szCs w:val="18"/>
              </w:rPr>
              <w:t>1.687</w:t>
            </w:r>
          </w:p>
        </w:tc>
        <w:tc>
          <w:tcPr>
            <w:tcW w:w="1134" w:type="dxa"/>
            <w:tcBorders>
              <w:top w:val="nil"/>
              <w:left w:val="nil"/>
              <w:bottom w:val="nil"/>
              <w:right w:val="nil"/>
            </w:tcBorders>
            <w:vAlign w:val="bottom"/>
          </w:tcPr>
          <w:p w14:paraId="4600A21D" w14:textId="61B9BB6F" w:rsidR="00CC4B95" w:rsidRPr="00C935A5" w:rsidRDefault="00CC4B95" w:rsidP="00CC4B95">
            <w:pPr>
              <w:spacing w:before="40" w:after="20"/>
              <w:jc w:val="center"/>
              <w:rPr>
                <w:rFonts w:cs="Arial"/>
                <w:sz w:val="18"/>
                <w:szCs w:val="18"/>
              </w:rPr>
            </w:pPr>
            <w:r w:rsidRPr="00CC4B95">
              <w:rPr>
                <w:rFonts w:cs="Arial"/>
                <w:sz w:val="18"/>
                <w:szCs w:val="18"/>
              </w:rPr>
              <w:t>1.676</w:t>
            </w:r>
          </w:p>
        </w:tc>
        <w:tc>
          <w:tcPr>
            <w:tcW w:w="170" w:type="dxa"/>
            <w:tcBorders>
              <w:top w:val="nil"/>
              <w:left w:val="nil"/>
              <w:bottom w:val="nil"/>
              <w:right w:val="nil"/>
            </w:tcBorders>
            <w:shd w:val="clear" w:color="auto" w:fill="auto"/>
            <w:vAlign w:val="bottom"/>
          </w:tcPr>
          <w:p w14:paraId="21580FAC" w14:textId="15D351D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A5E0ADB" w14:textId="2D587BB9" w:rsidR="00CC4B95" w:rsidRPr="00C935A5" w:rsidRDefault="00CC4B95" w:rsidP="00CC4B95">
            <w:pPr>
              <w:spacing w:before="40" w:after="20"/>
              <w:jc w:val="center"/>
              <w:rPr>
                <w:rFonts w:cs="Arial"/>
                <w:sz w:val="18"/>
                <w:szCs w:val="18"/>
              </w:rPr>
            </w:pPr>
            <w:r w:rsidRPr="00CC4B95">
              <w:rPr>
                <w:rFonts w:cs="Arial"/>
                <w:sz w:val="18"/>
                <w:szCs w:val="18"/>
              </w:rPr>
              <w:t>1.115</w:t>
            </w:r>
          </w:p>
        </w:tc>
        <w:tc>
          <w:tcPr>
            <w:tcW w:w="1134" w:type="dxa"/>
            <w:tcBorders>
              <w:top w:val="nil"/>
              <w:left w:val="nil"/>
              <w:bottom w:val="nil"/>
              <w:right w:val="nil"/>
            </w:tcBorders>
            <w:vAlign w:val="bottom"/>
          </w:tcPr>
          <w:p w14:paraId="14D35771" w14:textId="368F3F59" w:rsidR="00CC4B95" w:rsidRPr="00C935A5" w:rsidRDefault="00CC4B95" w:rsidP="00CC4B95">
            <w:pPr>
              <w:spacing w:before="40" w:after="20"/>
              <w:jc w:val="center"/>
              <w:rPr>
                <w:rFonts w:cs="Arial"/>
                <w:sz w:val="18"/>
                <w:szCs w:val="18"/>
              </w:rPr>
            </w:pPr>
            <w:r w:rsidRPr="00CC4B95">
              <w:rPr>
                <w:rFonts w:cs="Arial"/>
                <w:sz w:val="18"/>
                <w:szCs w:val="18"/>
              </w:rPr>
              <w:t>1.129</w:t>
            </w:r>
          </w:p>
        </w:tc>
        <w:tc>
          <w:tcPr>
            <w:tcW w:w="1134" w:type="dxa"/>
            <w:tcBorders>
              <w:top w:val="nil"/>
              <w:left w:val="nil"/>
              <w:bottom w:val="nil"/>
              <w:right w:val="nil"/>
            </w:tcBorders>
            <w:vAlign w:val="bottom"/>
          </w:tcPr>
          <w:p w14:paraId="0907DD4A" w14:textId="307E1CB0" w:rsidR="00CC4B95" w:rsidRPr="00C935A5" w:rsidRDefault="00CC4B95" w:rsidP="00CC4B95">
            <w:pPr>
              <w:spacing w:before="40" w:after="20"/>
              <w:jc w:val="center"/>
              <w:rPr>
                <w:rFonts w:cs="Arial"/>
                <w:sz w:val="18"/>
                <w:szCs w:val="18"/>
              </w:rPr>
            </w:pPr>
            <w:r w:rsidRPr="00CC4B95">
              <w:rPr>
                <w:rFonts w:cs="Arial"/>
                <w:sz w:val="18"/>
                <w:szCs w:val="18"/>
              </w:rPr>
              <w:t>1.117</w:t>
            </w:r>
          </w:p>
        </w:tc>
        <w:tc>
          <w:tcPr>
            <w:tcW w:w="1134" w:type="dxa"/>
            <w:tcBorders>
              <w:top w:val="nil"/>
              <w:left w:val="nil"/>
              <w:bottom w:val="nil"/>
              <w:right w:val="nil"/>
            </w:tcBorders>
            <w:shd w:val="clear" w:color="auto" w:fill="auto"/>
            <w:vAlign w:val="bottom"/>
          </w:tcPr>
          <w:p w14:paraId="0ACE4267" w14:textId="711F603B" w:rsidR="00CC4B95" w:rsidRPr="00C935A5" w:rsidRDefault="00CC4B95" w:rsidP="00CC4B95">
            <w:pPr>
              <w:spacing w:before="40" w:after="20"/>
              <w:jc w:val="center"/>
              <w:rPr>
                <w:rFonts w:cs="Arial"/>
                <w:sz w:val="18"/>
                <w:szCs w:val="18"/>
              </w:rPr>
            </w:pPr>
            <w:r w:rsidRPr="00CC4B95">
              <w:rPr>
                <w:rFonts w:cs="Arial"/>
                <w:sz w:val="18"/>
                <w:szCs w:val="18"/>
              </w:rPr>
              <w:t>1.142</w:t>
            </w:r>
          </w:p>
        </w:tc>
      </w:tr>
      <w:tr w:rsidR="00CC4B95" w:rsidRPr="00CC4B95" w14:paraId="5D36727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C969C4" w14:textId="77777777" w:rsidR="00CC4B95" w:rsidRPr="00C935A5" w:rsidRDefault="00CC4B95" w:rsidP="00CC4B95">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vAlign w:val="bottom"/>
          </w:tcPr>
          <w:p w14:paraId="0CEB446C" w14:textId="5BBB9E89" w:rsidR="00CC4B95" w:rsidRPr="00C935A5" w:rsidRDefault="00CC4B95" w:rsidP="00CC4B95">
            <w:pPr>
              <w:spacing w:before="40" w:after="20"/>
              <w:jc w:val="center"/>
              <w:rPr>
                <w:rFonts w:cs="Arial"/>
                <w:sz w:val="18"/>
                <w:szCs w:val="18"/>
              </w:rPr>
            </w:pPr>
            <w:r w:rsidRPr="00CC4B95">
              <w:rPr>
                <w:rFonts w:cs="Arial"/>
                <w:sz w:val="18"/>
                <w:szCs w:val="18"/>
              </w:rPr>
              <w:t>1.168</w:t>
            </w:r>
          </w:p>
        </w:tc>
        <w:tc>
          <w:tcPr>
            <w:tcW w:w="1134" w:type="dxa"/>
            <w:tcBorders>
              <w:top w:val="nil"/>
              <w:left w:val="nil"/>
              <w:bottom w:val="nil"/>
              <w:right w:val="nil"/>
            </w:tcBorders>
            <w:vAlign w:val="bottom"/>
          </w:tcPr>
          <w:p w14:paraId="38AC89E6" w14:textId="47BDC536" w:rsidR="00CC4B95" w:rsidRPr="00C935A5" w:rsidRDefault="00CC4B95" w:rsidP="00CC4B95">
            <w:pPr>
              <w:spacing w:before="40" w:after="20"/>
              <w:jc w:val="center"/>
              <w:rPr>
                <w:rFonts w:cs="Arial"/>
                <w:sz w:val="18"/>
                <w:szCs w:val="18"/>
              </w:rPr>
            </w:pPr>
            <w:r w:rsidRPr="00CC4B95">
              <w:rPr>
                <w:rFonts w:cs="Arial"/>
                <w:sz w:val="18"/>
                <w:szCs w:val="18"/>
              </w:rPr>
              <w:t>1.160</w:t>
            </w:r>
          </w:p>
        </w:tc>
        <w:tc>
          <w:tcPr>
            <w:tcW w:w="170" w:type="dxa"/>
            <w:tcBorders>
              <w:top w:val="nil"/>
              <w:left w:val="nil"/>
              <w:bottom w:val="nil"/>
              <w:right w:val="nil"/>
            </w:tcBorders>
            <w:shd w:val="clear" w:color="auto" w:fill="auto"/>
            <w:vAlign w:val="bottom"/>
          </w:tcPr>
          <w:p w14:paraId="4E330BE7" w14:textId="63ACAFA5"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75C8479" w14:textId="5643817B" w:rsidR="00CC4B95" w:rsidRPr="00C935A5" w:rsidRDefault="00CC4B95" w:rsidP="00CC4B95">
            <w:pPr>
              <w:spacing w:before="40" w:after="20"/>
              <w:jc w:val="center"/>
              <w:rPr>
                <w:rFonts w:cs="Arial"/>
                <w:sz w:val="18"/>
                <w:szCs w:val="18"/>
              </w:rPr>
            </w:pPr>
            <w:r w:rsidRPr="00CC4B95">
              <w:rPr>
                <w:rFonts w:cs="Arial"/>
                <w:sz w:val="18"/>
                <w:szCs w:val="18"/>
              </w:rPr>
              <w:t>0.785</w:t>
            </w:r>
          </w:p>
        </w:tc>
        <w:tc>
          <w:tcPr>
            <w:tcW w:w="1134" w:type="dxa"/>
            <w:tcBorders>
              <w:top w:val="nil"/>
              <w:left w:val="nil"/>
              <w:bottom w:val="nil"/>
              <w:right w:val="nil"/>
            </w:tcBorders>
            <w:vAlign w:val="bottom"/>
          </w:tcPr>
          <w:p w14:paraId="5352CA7B" w14:textId="76CB35DB" w:rsidR="00CC4B95" w:rsidRPr="00C935A5" w:rsidRDefault="00CC4B95" w:rsidP="00CC4B95">
            <w:pPr>
              <w:spacing w:before="40" w:after="20"/>
              <w:jc w:val="center"/>
              <w:rPr>
                <w:rFonts w:cs="Arial"/>
                <w:sz w:val="18"/>
                <w:szCs w:val="18"/>
              </w:rPr>
            </w:pPr>
            <w:r w:rsidRPr="00CC4B95">
              <w:rPr>
                <w:rFonts w:cs="Arial"/>
                <w:sz w:val="18"/>
                <w:szCs w:val="18"/>
              </w:rPr>
              <w:t>0.795</w:t>
            </w:r>
          </w:p>
        </w:tc>
        <w:tc>
          <w:tcPr>
            <w:tcW w:w="1134" w:type="dxa"/>
            <w:tcBorders>
              <w:top w:val="nil"/>
              <w:left w:val="nil"/>
              <w:bottom w:val="nil"/>
              <w:right w:val="nil"/>
            </w:tcBorders>
            <w:vAlign w:val="bottom"/>
          </w:tcPr>
          <w:p w14:paraId="44B9EEF4" w14:textId="6CDDFB28" w:rsidR="00CC4B95" w:rsidRPr="00C935A5" w:rsidRDefault="00CC4B95" w:rsidP="00CC4B95">
            <w:pPr>
              <w:spacing w:before="40" w:after="20"/>
              <w:jc w:val="center"/>
              <w:rPr>
                <w:rFonts w:cs="Arial"/>
                <w:sz w:val="18"/>
                <w:szCs w:val="18"/>
              </w:rPr>
            </w:pPr>
            <w:r w:rsidRPr="00CC4B95">
              <w:rPr>
                <w:rFonts w:cs="Arial"/>
                <w:sz w:val="18"/>
                <w:szCs w:val="18"/>
              </w:rPr>
              <w:t>0.787</w:t>
            </w:r>
          </w:p>
        </w:tc>
        <w:tc>
          <w:tcPr>
            <w:tcW w:w="1134" w:type="dxa"/>
            <w:tcBorders>
              <w:top w:val="nil"/>
              <w:left w:val="nil"/>
              <w:bottom w:val="nil"/>
              <w:right w:val="nil"/>
            </w:tcBorders>
            <w:shd w:val="clear" w:color="auto" w:fill="auto"/>
            <w:vAlign w:val="bottom"/>
          </w:tcPr>
          <w:p w14:paraId="2A2EB730" w14:textId="1AF91D40" w:rsidR="00CC4B95" w:rsidRPr="00C935A5" w:rsidRDefault="00CC4B95" w:rsidP="00CC4B95">
            <w:pPr>
              <w:spacing w:before="40" w:after="20"/>
              <w:jc w:val="center"/>
              <w:rPr>
                <w:rFonts w:cs="Arial"/>
                <w:sz w:val="18"/>
                <w:szCs w:val="18"/>
              </w:rPr>
            </w:pPr>
            <w:r w:rsidRPr="00CC4B95">
              <w:rPr>
                <w:rFonts w:cs="Arial"/>
                <w:sz w:val="18"/>
                <w:szCs w:val="18"/>
              </w:rPr>
              <w:t>0.804</w:t>
            </w:r>
          </w:p>
        </w:tc>
      </w:tr>
      <w:tr w:rsidR="00CC4B95" w:rsidRPr="00CC4B95" w14:paraId="3683247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CD3459C" w14:textId="77777777" w:rsidR="00CC4B95" w:rsidRPr="00C935A5" w:rsidRDefault="00CC4B95" w:rsidP="00CC4B95">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vAlign w:val="bottom"/>
          </w:tcPr>
          <w:p w14:paraId="2022327D" w14:textId="61E3F37E" w:rsidR="00CC4B95" w:rsidRPr="00C935A5" w:rsidRDefault="00CC4B95" w:rsidP="00CC4B95">
            <w:pPr>
              <w:spacing w:before="40" w:after="20"/>
              <w:jc w:val="center"/>
              <w:rPr>
                <w:rFonts w:cs="Arial"/>
                <w:sz w:val="18"/>
                <w:szCs w:val="18"/>
              </w:rPr>
            </w:pPr>
            <w:r w:rsidRPr="00CC4B95">
              <w:rPr>
                <w:rFonts w:cs="Arial"/>
                <w:sz w:val="18"/>
                <w:szCs w:val="18"/>
              </w:rPr>
              <w:t>1.179</w:t>
            </w:r>
          </w:p>
        </w:tc>
        <w:tc>
          <w:tcPr>
            <w:tcW w:w="1134" w:type="dxa"/>
            <w:tcBorders>
              <w:top w:val="nil"/>
              <w:left w:val="nil"/>
              <w:bottom w:val="nil"/>
              <w:right w:val="nil"/>
            </w:tcBorders>
            <w:vAlign w:val="bottom"/>
          </w:tcPr>
          <w:p w14:paraId="5AF79D75" w14:textId="0101216A" w:rsidR="00CC4B95" w:rsidRPr="00C935A5" w:rsidRDefault="00CC4B95" w:rsidP="00CC4B95">
            <w:pPr>
              <w:spacing w:before="40" w:after="20"/>
              <w:jc w:val="center"/>
              <w:rPr>
                <w:rFonts w:cs="Arial"/>
                <w:sz w:val="18"/>
                <w:szCs w:val="18"/>
              </w:rPr>
            </w:pPr>
            <w:r w:rsidRPr="00CC4B95">
              <w:rPr>
                <w:rFonts w:cs="Arial"/>
                <w:sz w:val="18"/>
                <w:szCs w:val="18"/>
              </w:rPr>
              <w:t>1.171</w:t>
            </w:r>
          </w:p>
        </w:tc>
        <w:tc>
          <w:tcPr>
            <w:tcW w:w="170" w:type="dxa"/>
            <w:tcBorders>
              <w:top w:val="nil"/>
              <w:left w:val="nil"/>
              <w:bottom w:val="nil"/>
              <w:right w:val="nil"/>
            </w:tcBorders>
            <w:shd w:val="clear" w:color="auto" w:fill="auto"/>
            <w:vAlign w:val="bottom"/>
          </w:tcPr>
          <w:p w14:paraId="6860663F" w14:textId="5E263CC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553F696F" w14:textId="236B7D8E" w:rsidR="00CC4B95" w:rsidRPr="00C935A5" w:rsidRDefault="00CC4B95" w:rsidP="00CC4B95">
            <w:pPr>
              <w:spacing w:before="40" w:after="20"/>
              <w:jc w:val="center"/>
              <w:rPr>
                <w:rFonts w:cs="Arial"/>
                <w:sz w:val="18"/>
                <w:szCs w:val="18"/>
              </w:rPr>
            </w:pPr>
            <w:r w:rsidRPr="00CC4B95">
              <w:rPr>
                <w:rFonts w:cs="Arial"/>
                <w:sz w:val="18"/>
                <w:szCs w:val="18"/>
              </w:rPr>
              <w:t>0.807</w:t>
            </w:r>
          </w:p>
        </w:tc>
        <w:tc>
          <w:tcPr>
            <w:tcW w:w="1134" w:type="dxa"/>
            <w:tcBorders>
              <w:top w:val="nil"/>
              <w:left w:val="nil"/>
              <w:bottom w:val="nil"/>
              <w:right w:val="nil"/>
            </w:tcBorders>
            <w:vAlign w:val="bottom"/>
          </w:tcPr>
          <w:p w14:paraId="7CBCAC66" w14:textId="6DBC8434" w:rsidR="00CC4B95" w:rsidRPr="00C935A5" w:rsidRDefault="00CC4B95" w:rsidP="00CC4B95">
            <w:pPr>
              <w:spacing w:before="40" w:after="20"/>
              <w:jc w:val="center"/>
              <w:rPr>
                <w:rFonts w:cs="Arial"/>
                <w:sz w:val="18"/>
                <w:szCs w:val="18"/>
              </w:rPr>
            </w:pPr>
            <w:r w:rsidRPr="00CC4B95">
              <w:rPr>
                <w:rFonts w:cs="Arial"/>
                <w:sz w:val="18"/>
                <w:szCs w:val="18"/>
              </w:rPr>
              <w:t>0.817</w:t>
            </w:r>
          </w:p>
        </w:tc>
        <w:tc>
          <w:tcPr>
            <w:tcW w:w="1134" w:type="dxa"/>
            <w:tcBorders>
              <w:top w:val="nil"/>
              <w:left w:val="nil"/>
              <w:bottom w:val="nil"/>
              <w:right w:val="nil"/>
            </w:tcBorders>
            <w:vAlign w:val="bottom"/>
          </w:tcPr>
          <w:p w14:paraId="1F04DA69" w14:textId="7428BF81" w:rsidR="00CC4B95" w:rsidRPr="00C935A5" w:rsidRDefault="00CC4B95" w:rsidP="00CC4B95">
            <w:pPr>
              <w:spacing w:before="40" w:after="20"/>
              <w:jc w:val="center"/>
              <w:rPr>
                <w:rFonts w:cs="Arial"/>
                <w:sz w:val="18"/>
                <w:szCs w:val="18"/>
              </w:rPr>
            </w:pPr>
            <w:r w:rsidRPr="00CC4B95">
              <w:rPr>
                <w:rFonts w:cs="Arial"/>
                <w:sz w:val="18"/>
                <w:szCs w:val="18"/>
              </w:rPr>
              <w:t>0.808</w:t>
            </w:r>
          </w:p>
        </w:tc>
        <w:tc>
          <w:tcPr>
            <w:tcW w:w="1134" w:type="dxa"/>
            <w:tcBorders>
              <w:top w:val="nil"/>
              <w:left w:val="nil"/>
              <w:bottom w:val="nil"/>
              <w:right w:val="nil"/>
            </w:tcBorders>
            <w:shd w:val="clear" w:color="auto" w:fill="auto"/>
            <w:vAlign w:val="bottom"/>
          </w:tcPr>
          <w:p w14:paraId="6D2EC687" w14:textId="5A479CCA" w:rsidR="00CC4B95" w:rsidRPr="00C935A5" w:rsidRDefault="00CC4B95" w:rsidP="00CC4B95">
            <w:pPr>
              <w:spacing w:before="40" w:after="20"/>
              <w:jc w:val="center"/>
              <w:rPr>
                <w:rFonts w:cs="Arial"/>
                <w:sz w:val="18"/>
                <w:szCs w:val="18"/>
              </w:rPr>
            </w:pPr>
            <w:r w:rsidRPr="00CC4B95">
              <w:rPr>
                <w:rFonts w:cs="Arial"/>
                <w:sz w:val="18"/>
                <w:szCs w:val="18"/>
              </w:rPr>
              <w:t>0.826</w:t>
            </w:r>
          </w:p>
        </w:tc>
      </w:tr>
      <w:tr w:rsidR="00CC4B95" w:rsidRPr="00CC4B95" w14:paraId="7B5880C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01A2FE9" w14:textId="77777777" w:rsidR="00CC4B95" w:rsidRPr="00C935A5" w:rsidRDefault="00CC4B95" w:rsidP="00CC4B95">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vAlign w:val="bottom"/>
          </w:tcPr>
          <w:p w14:paraId="67ACD934" w14:textId="0856E500" w:rsidR="00CC4B95" w:rsidRPr="00C935A5" w:rsidRDefault="00CC4B95" w:rsidP="00CC4B95">
            <w:pPr>
              <w:spacing w:before="40" w:after="20"/>
              <w:jc w:val="center"/>
              <w:rPr>
                <w:rFonts w:cs="Arial"/>
                <w:sz w:val="18"/>
                <w:szCs w:val="18"/>
              </w:rPr>
            </w:pPr>
            <w:r w:rsidRPr="00CC4B95">
              <w:rPr>
                <w:rFonts w:cs="Arial"/>
                <w:sz w:val="18"/>
                <w:szCs w:val="18"/>
              </w:rPr>
              <w:t>1.197</w:t>
            </w:r>
          </w:p>
        </w:tc>
        <w:tc>
          <w:tcPr>
            <w:tcW w:w="1134" w:type="dxa"/>
            <w:tcBorders>
              <w:top w:val="nil"/>
              <w:left w:val="nil"/>
              <w:bottom w:val="nil"/>
              <w:right w:val="nil"/>
            </w:tcBorders>
            <w:vAlign w:val="bottom"/>
          </w:tcPr>
          <w:p w14:paraId="6D159EBE" w14:textId="089BEEE5" w:rsidR="00CC4B95" w:rsidRPr="00C935A5" w:rsidRDefault="00CC4B95" w:rsidP="00CC4B95">
            <w:pPr>
              <w:spacing w:before="40" w:after="20"/>
              <w:jc w:val="center"/>
              <w:rPr>
                <w:rFonts w:cs="Arial"/>
                <w:sz w:val="18"/>
                <w:szCs w:val="18"/>
              </w:rPr>
            </w:pPr>
            <w:r w:rsidRPr="00CC4B95">
              <w:rPr>
                <w:rFonts w:cs="Arial"/>
                <w:sz w:val="18"/>
                <w:szCs w:val="18"/>
              </w:rPr>
              <w:t>1.189</w:t>
            </w:r>
          </w:p>
        </w:tc>
        <w:tc>
          <w:tcPr>
            <w:tcW w:w="170" w:type="dxa"/>
            <w:tcBorders>
              <w:top w:val="nil"/>
              <w:left w:val="nil"/>
              <w:bottom w:val="nil"/>
              <w:right w:val="nil"/>
            </w:tcBorders>
            <w:shd w:val="clear" w:color="auto" w:fill="auto"/>
            <w:vAlign w:val="bottom"/>
          </w:tcPr>
          <w:p w14:paraId="7177CCB7" w14:textId="4BF6458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BF585B0" w14:textId="61287C04" w:rsidR="00CC4B95" w:rsidRPr="00C935A5" w:rsidRDefault="00CC4B95" w:rsidP="00CC4B95">
            <w:pPr>
              <w:spacing w:before="40" w:after="20"/>
              <w:jc w:val="center"/>
              <w:rPr>
                <w:rFonts w:cs="Arial"/>
                <w:sz w:val="18"/>
                <w:szCs w:val="18"/>
              </w:rPr>
            </w:pPr>
            <w:r w:rsidRPr="00CC4B95">
              <w:rPr>
                <w:rFonts w:cs="Arial"/>
                <w:sz w:val="18"/>
                <w:szCs w:val="18"/>
              </w:rPr>
              <w:t>0.840</w:t>
            </w:r>
          </w:p>
        </w:tc>
        <w:tc>
          <w:tcPr>
            <w:tcW w:w="1134" w:type="dxa"/>
            <w:tcBorders>
              <w:top w:val="nil"/>
              <w:left w:val="nil"/>
              <w:bottom w:val="nil"/>
              <w:right w:val="nil"/>
            </w:tcBorders>
            <w:vAlign w:val="bottom"/>
          </w:tcPr>
          <w:p w14:paraId="3516787F" w14:textId="692A8176" w:rsidR="00CC4B95" w:rsidRPr="00C935A5" w:rsidRDefault="00CC4B95" w:rsidP="00CC4B95">
            <w:pPr>
              <w:spacing w:before="40" w:after="20"/>
              <w:jc w:val="center"/>
              <w:rPr>
                <w:rFonts w:cs="Arial"/>
                <w:sz w:val="18"/>
                <w:szCs w:val="18"/>
              </w:rPr>
            </w:pPr>
            <w:r w:rsidRPr="00CC4B95">
              <w:rPr>
                <w:rFonts w:cs="Arial"/>
                <w:sz w:val="18"/>
                <w:szCs w:val="18"/>
              </w:rPr>
              <w:t>0.850</w:t>
            </w:r>
          </w:p>
        </w:tc>
        <w:tc>
          <w:tcPr>
            <w:tcW w:w="1134" w:type="dxa"/>
            <w:tcBorders>
              <w:top w:val="nil"/>
              <w:left w:val="nil"/>
              <w:bottom w:val="nil"/>
              <w:right w:val="nil"/>
            </w:tcBorders>
            <w:vAlign w:val="bottom"/>
          </w:tcPr>
          <w:p w14:paraId="42F91F54" w14:textId="1EB58E2B" w:rsidR="00CC4B95" w:rsidRPr="00C935A5" w:rsidRDefault="00CC4B95" w:rsidP="00CC4B95">
            <w:pPr>
              <w:spacing w:before="40" w:after="20"/>
              <w:jc w:val="center"/>
              <w:rPr>
                <w:rFonts w:cs="Arial"/>
                <w:sz w:val="18"/>
                <w:szCs w:val="18"/>
              </w:rPr>
            </w:pPr>
            <w:r w:rsidRPr="00CC4B95">
              <w:rPr>
                <w:rFonts w:cs="Arial"/>
                <w:sz w:val="18"/>
                <w:szCs w:val="18"/>
              </w:rPr>
              <w:t>0.841</w:t>
            </w:r>
          </w:p>
        </w:tc>
        <w:tc>
          <w:tcPr>
            <w:tcW w:w="1134" w:type="dxa"/>
            <w:tcBorders>
              <w:top w:val="nil"/>
              <w:left w:val="nil"/>
              <w:bottom w:val="nil"/>
              <w:right w:val="nil"/>
            </w:tcBorders>
            <w:shd w:val="clear" w:color="auto" w:fill="auto"/>
            <w:vAlign w:val="bottom"/>
          </w:tcPr>
          <w:p w14:paraId="3A196585" w14:textId="361BDC97" w:rsidR="00CC4B95" w:rsidRPr="00C935A5" w:rsidRDefault="00CC4B95" w:rsidP="00CC4B95">
            <w:pPr>
              <w:spacing w:before="40" w:after="20"/>
              <w:jc w:val="center"/>
              <w:rPr>
                <w:rFonts w:cs="Arial"/>
                <w:sz w:val="18"/>
                <w:szCs w:val="18"/>
              </w:rPr>
            </w:pPr>
            <w:r w:rsidRPr="00CC4B95">
              <w:rPr>
                <w:rFonts w:cs="Arial"/>
                <w:sz w:val="18"/>
                <w:szCs w:val="18"/>
              </w:rPr>
              <w:t>0.860</w:t>
            </w:r>
          </w:p>
        </w:tc>
      </w:tr>
      <w:tr w:rsidR="00CC4B95" w:rsidRPr="00CC4B95" w14:paraId="52D4461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51F804" w14:textId="77777777" w:rsidR="00CC4B95" w:rsidRPr="00C935A5" w:rsidRDefault="00CC4B95" w:rsidP="00CC4B95">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vAlign w:val="bottom"/>
          </w:tcPr>
          <w:p w14:paraId="1CA46621" w14:textId="65EA65F1" w:rsidR="00CC4B95" w:rsidRPr="00C935A5" w:rsidRDefault="00CC4B95" w:rsidP="00CC4B95">
            <w:pPr>
              <w:spacing w:before="40" w:after="20"/>
              <w:jc w:val="center"/>
              <w:rPr>
                <w:rFonts w:cs="Arial"/>
                <w:sz w:val="18"/>
                <w:szCs w:val="18"/>
              </w:rPr>
            </w:pPr>
            <w:r w:rsidRPr="00CC4B95">
              <w:rPr>
                <w:rFonts w:cs="Arial"/>
                <w:sz w:val="18"/>
                <w:szCs w:val="18"/>
              </w:rPr>
              <w:t>1.206</w:t>
            </w:r>
          </w:p>
        </w:tc>
        <w:tc>
          <w:tcPr>
            <w:tcW w:w="1134" w:type="dxa"/>
            <w:tcBorders>
              <w:top w:val="nil"/>
              <w:left w:val="nil"/>
              <w:bottom w:val="nil"/>
              <w:right w:val="nil"/>
            </w:tcBorders>
            <w:vAlign w:val="bottom"/>
          </w:tcPr>
          <w:p w14:paraId="69EECE10" w14:textId="6C55CDA0" w:rsidR="00CC4B95" w:rsidRPr="00C935A5" w:rsidRDefault="00CC4B95" w:rsidP="00CC4B95">
            <w:pPr>
              <w:spacing w:before="40" w:after="20"/>
              <w:jc w:val="center"/>
              <w:rPr>
                <w:rFonts w:cs="Arial"/>
                <w:sz w:val="18"/>
                <w:szCs w:val="18"/>
              </w:rPr>
            </w:pPr>
            <w:r w:rsidRPr="00CC4B95">
              <w:rPr>
                <w:rFonts w:cs="Arial"/>
                <w:sz w:val="18"/>
                <w:szCs w:val="18"/>
              </w:rPr>
              <w:t>1.198</w:t>
            </w:r>
          </w:p>
        </w:tc>
        <w:tc>
          <w:tcPr>
            <w:tcW w:w="170" w:type="dxa"/>
            <w:tcBorders>
              <w:top w:val="nil"/>
              <w:left w:val="nil"/>
              <w:bottom w:val="nil"/>
              <w:right w:val="nil"/>
            </w:tcBorders>
            <w:shd w:val="clear" w:color="auto" w:fill="auto"/>
            <w:vAlign w:val="bottom"/>
          </w:tcPr>
          <w:p w14:paraId="09641FFF" w14:textId="5C907430"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12C277E" w14:textId="32BE75BA" w:rsidR="00CC4B95" w:rsidRPr="00C935A5" w:rsidRDefault="00CC4B95" w:rsidP="00CC4B95">
            <w:pPr>
              <w:spacing w:before="40" w:after="20"/>
              <w:jc w:val="center"/>
              <w:rPr>
                <w:rFonts w:cs="Arial"/>
                <w:sz w:val="18"/>
                <w:szCs w:val="18"/>
              </w:rPr>
            </w:pPr>
            <w:r w:rsidRPr="00CC4B95">
              <w:rPr>
                <w:rFonts w:cs="Arial"/>
                <w:sz w:val="18"/>
                <w:szCs w:val="18"/>
              </w:rPr>
              <w:t>0.801</w:t>
            </w:r>
          </w:p>
        </w:tc>
        <w:tc>
          <w:tcPr>
            <w:tcW w:w="1134" w:type="dxa"/>
            <w:tcBorders>
              <w:top w:val="nil"/>
              <w:left w:val="nil"/>
              <w:bottom w:val="nil"/>
              <w:right w:val="nil"/>
            </w:tcBorders>
            <w:vAlign w:val="bottom"/>
          </w:tcPr>
          <w:p w14:paraId="75F3ECE7" w14:textId="4FB72B20" w:rsidR="00CC4B95" w:rsidRPr="00C935A5" w:rsidRDefault="00CC4B95" w:rsidP="00CC4B95">
            <w:pPr>
              <w:spacing w:before="40" w:after="20"/>
              <w:jc w:val="center"/>
              <w:rPr>
                <w:rFonts w:cs="Arial"/>
                <w:sz w:val="18"/>
                <w:szCs w:val="18"/>
              </w:rPr>
            </w:pPr>
            <w:r w:rsidRPr="00CC4B95">
              <w:rPr>
                <w:rFonts w:cs="Arial"/>
                <w:sz w:val="18"/>
                <w:szCs w:val="18"/>
              </w:rPr>
              <w:t>0.810</w:t>
            </w:r>
          </w:p>
        </w:tc>
        <w:tc>
          <w:tcPr>
            <w:tcW w:w="1134" w:type="dxa"/>
            <w:tcBorders>
              <w:top w:val="nil"/>
              <w:left w:val="nil"/>
              <w:bottom w:val="nil"/>
              <w:right w:val="nil"/>
            </w:tcBorders>
            <w:vAlign w:val="bottom"/>
          </w:tcPr>
          <w:p w14:paraId="5ED02092" w14:textId="40FE3A33" w:rsidR="00CC4B95" w:rsidRPr="00C935A5" w:rsidRDefault="00CC4B95" w:rsidP="00CC4B95">
            <w:pPr>
              <w:spacing w:before="40" w:after="20"/>
              <w:jc w:val="center"/>
              <w:rPr>
                <w:rFonts w:cs="Arial"/>
                <w:sz w:val="18"/>
                <w:szCs w:val="18"/>
              </w:rPr>
            </w:pPr>
            <w:r w:rsidRPr="00CC4B95">
              <w:rPr>
                <w:rFonts w:cs="Arial"/>
                <w:sz w:val="18"/>
                <w:szCs w:val="18"/>
              </w:rPr>
              <w:t>0.802</w:t>
            </w:r>
          </w:p>
        </w:tc>
        <w:tc>
          <w:tcPr>
            <w:tcW w:w="1134" w:type="dxa"/>
            <w:tcBorders>
              <w:top w:val="nil"/>
              <w:left w:val="nil"/>
              <w:bottom w:val="nil"/>
              <w:right w:val="nil"/>
            </w:tcBorders>
            <w:shd w:val="clear" w:color="auto" w:fill="auto"/>
            <w:vAlign w:val="bottom"/>
          </w:tcPr>
          <w:p w14:paraId="29D45BD8" w14:textId="740B8C9E" w:rsidR="00CC4B95" w:rsidRPr="00C935A5" w:rsidRDefault="00CC4B95" w:rsidP="00CC4B95">
            <w:pPr>
              <w:spacing w:before="40" w:after="20"/>
              <w:jc w:val="center"/>
              <w:rPr>
                <w:rFonts w:cs="Arial"/>
                <w:sz w:val="18"/>
                <w:szCs w:val="18"/>
              </w:rPr>
            </w:pPr>
            <w:r w:rsidRPr="00CC4B95">
              <w:rPr>
                <w:rFonts w:cs="Arial"/>
                <w:sz w:val="18"/>
                <w:szCs w:val="18"/>
              </w:rPr>
              <w:t>0.820</w:t>
            </w:r>
          </w:p>
        </w:tc>
      </w:tr>
      <w:tr w:rsidR="00CC4B95" w:rsidRPr="00CC4B95" w14:paraId="7761C83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4927571" w14:textId="77777777" w:rsidR="00CC4B95" w:rsidRPr="00C935A5" w:rsidRDefault="00CC4B95" w:rsidP="00CC4B95">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vAlign w:val="bottom"/>
          </w:tcPr>
          <w:p w14:paraId="71B03EA6" w14:textId="7A1E7E49" w:rsidR="00CC4B95" w:rsidRPr="00C935A5" w:rsidRDefault="00CC4B95" w:rsidP="00CC4B95">
            <w:pPr>
              <w:spacing w:before="40" w:after="20"/>
              <w:jc w:val="center"/>
              <w:rPr>
                <w:rFonts w:cs="Arial"/>
                <w:sz w:val="18"/>
                <w:szCs w:val="18"/>
              </w:rPr>
            </w:pPr>
            <w:r w:rsidRPr="00CC4B95">
              <w:rPr>
                <w:rFonts w:cs="Arial"/>
                <w:sz w:val="18"/>
                <w:szCs w:val="18"/>
              </w:rPr>
              <w:t>1.026</w:t>
            </w:r>
          </w:p>
        </w:tc>
        <w:tc>
          <w:tcPr>
            <w:tcW w:w="1134" w:type="dxa"/>
            <w:tcBorders>
              <w:top w:val="nil"/>
              <w:left w:val="nil"/>
              <w:bottom w:val="nil"/>
              <w:right w:val="nil"/>
            </w:tcBorders>
            <w:vAlign w:val="bottom"/>
          </w:tcPr>
          <w:p w14:paraId="116054E7" w14:textId="7EDF9E24" w:rsidR="00CC4B95" w:rsidRPr="00C935A5" w:rsidRDefault="00CC4B95" w:rsidP="00CC4B95">
            <w:pPr>
              <w:spacing w:before="40" w:after="20"/>
              <w:jc w:val="center"/>
              <w:rPr>
                <w:rFonts w:cs="Arial"/>
                <w:sz w:val="18"/>
                <w:szCs w:val="18"/>
              </w:rPr>
            </w:pPr>
            <w:r w:rsidRPr="00CC4B95">
              <w:rPr>
                <w:rFonts w:cs="Arial"/>
                <w:sz w:val="18"/>
                <w:szCs w:val="18"/>
              </w:rPr>
              <w:t>1.019</w:t>
            </w:r>
          </w:p>
        </w:tc>
        <w:tc>
          <w:tcPr>
            <w:tcW w:w="170" w:type="dxa"/>
            <w:tcBorders>
              <w:top w:val="nil"/>
              <w:left w:val="nil"/>
              <w:bottom w:val="nil"/>
              <w:right w:val="nil"/>
            </w:tcBorders>
            <w:shd w:val="clear" w:color="auto" w:fill="auto"/>
            <w:vAlign w:val="bottom"/>
          </w:tcPr>
          <w:p w14:paraId="37A5D94A" w14:textId="2724CC0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708DCEA3" w14:textId="63C2D35F" w:rsidR="00CC4B95" w:rsidRPr="00C935A5" w:rsidRDefault="00CC4B95" w:rsidP="00CC4B95">
            <w:pPr>
              <w:spacing w:before="40" w:after="20"/>
              <w:jc w:val="center"/>
              <w:rPr>
                <w:rFonts w:cs="Arial"/>
                <w:sz w:val="18"/>
                <w:szCs w:val="18"/>
              </w:rPr>
            </w:pPr>
            <w:r w:rsidRPr="00CC4B95">
              <w:rPr>
                <w:rFonts w:cs="Arial"/>
                <w:sz w:val="18"/>
                <w:szCs w:val="18"/>
              </w:rPr>
              <w:t>0.784</w:t>
            </w:r>
          </w:p>
        </w:tc>
        <w:tc>
          <w:tcPr>
            <w:tcW w:w="1134" w:type="dxa"/>
            <w:tcBorders>
              <w:top w:val="nil"/>
              <w:left w:val="nil"/>
              <w:bottom w:val="nil"/>
              <w:right w:val="nil"/>
            </w:tcBorders>
            <w:vAlign w:val="bottom"/>
          </w:tcPr>
          <w:p w14:paraId="0B3D2C7E" w14:textId="4433CCF0" w:rsidR="00CC4B95" w:rsidRPr="00C935A5" w:rsidRDefault="00CC4B95" w:rsidP="00CC4B95">
            <w:pPr>
              <w:spacing w:before="40" w:after="20"/>
              <w:jc w:val="center"/>
              <w:rPr>
                <w:rFonts w:cs="Arial"/>
                <w:sz w:val="18"/>
                <w:szCs w:val="18"/>
              </w:rPr>
            </w:pPr>
            <w:r w:rsidRPr="00CC4B95">
              <w:rPr>
                <w:rFonts w:cs="Arial"/>
                <w:sz w:val="18"/>
                <w:szCs w:val="18"/>
              </w:rPr>
              <w:t>0.794</w:t>
            </w:r>
          </w:p>
        </w:tc>
        <w:tc>
          <w:tcPr>
            <w:tcW w:w="1134" w:type="dxa"/>
            <w:tcBorders>
              <w:top w:val="nil"/>
              <w:left w:val="nil"/>
              <w:bottom w:val="nil"/>
              <w:right w:val="nil"/>
            </w:tcBorders>
            <w:vAlign w:val="bottom"/>
          </w:tcPr>
          <w:p w14:paraId="19E99EF6" w14:textId="1249DC78" w:rsidR="00CC4B95" w:rsidRPr="00C935A5" w:rsidRDefault="00CC4B95" w:rsidP="00CC4B95">
            <w:pPr>
              <w:spacing w:before="40" w:after="20"/>
              <w:jc w:val="center"/>
              <w:rPr>
                <w:rFonts w:cs="Arial"/>
                <w:sz w:val="18"/>
                <w:szCs w:val="18"/>
              </w:rPr>
            </w:pPr>
            <w:r w:rsidRPr="00CC4B95">
              <w:rPr>
                <w:rFonts w:cs="Arial"/>
                <w:sz w:val="18"/>
                <w:szCs w:val="18"/>
              </w:rPr>
              <w:t>0.786</w:t>
            </w:r>
          </w:p>
        </w:tc>
        <w:tc>
          <w:tcPr>
            <w:tcW w:w="1134" w:type="dxa"/>
            <w:tcBorders>
              <w:top w:val="nil"/>
              <w:left w:val="nil"/>
              <w:bottom w:val="nil"/>
              <w:right w:val="nil"/>
            </w:tcBorders>
            <w:shd w:val="clear" w:color="auto" w:fill="auto"/>
            <w:vAlign w:val="bottom"/>
          </w:tcPr>
          <w:p w14:paraId="44E09931" w14:textId="369BB3CC" w:rsidR="00CC4B95" w:rsidRPr="00C935A5" w:rsidRDefault="00CC4B95" w:rsidP="00CC4B95">
            <w:pPr>
              <w:spacing w:before="40" w:after="20"/>
              <w:jc w:val="center"/>
              <w:rPr>
                <w:rFonts w:cs="Arial"/>
                <w:sz w:val="18"/>
                <w:szCs w:val="18"/>
              </w:rPr>
            </w:pPr>
            <w:r w:rsidRPr="00CC4B95">
              <w:rPr>
                <w:rFonts w:cs="Arial"/>
                <w:sz w:val="18"/>
                <w:szCs w:val="18"/>
              </w:rPr>
              <w:t>0.803</w:t>
            </w:r>
          </w:p>
        </w:tc>
      </w:tr>
      <w:tr w:rsidR="00CC4B95" w:rsidRPr="00CC4B95" w14:paraId="1E87584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D4AB088" w14:textId="77777777" w:rsidR="00CC4B95" w:rsidRPr="00C935A5" w:rsidRDefault="00CC4B95" w:rsidP="00CC4B95">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vAlign w:val="bottom"/>
          </w:tcPr>
          <w:p w14:paraId="3563476B" w14:textId="0E4D6889" w:rsidR="00CC4B95" w:rsidRPr="00C935A5" w:rsidRDefault="00CC4B95" w:rsidP="00CC4B95">
            <w:pPr>
              <w:spacing w:before="40" w:after="20"/>
              <w:jc w:val="center"/>
              <w:rPr>
                <w:rFonts w:cs="Arial"/>
                <w:sz w:val="18"/>
                <w:szCs w:val="18"/>
              </w:rPr>
            </w:pPr>
            <w:r w:rsidRPr="00CC4B95">
              <w:rPr>
                <w:rFonts w:cs="Arial"/>
                <w:sz w:val="18"/>
                <w:szCs w:val="18"/>
              </w:rPr>
              <w:t>0.866</w:t>
            </w:r>
          </w:p>
        </w:tc>
        <w:tc>
          <w:tcPr>
            <w:tcW w:w="1134" w:type="dxa"/>
            <w:tcBorders>
              <w:top w:val="nil"/>
              <w:left w:val="nil"/>
              <w:bottom w:val="nil"/>
              <w:right w:val="nil"/>
            </w:tcBorders>
            <w:vAlign w:val="bottom"/>
          </w:tcPr>
          <w:p w14:paraId="3CB7B102" w14:textId="4AB017ED" w:rsidR="00CC4B95" w:rsidRPr="00C935A5" w:rsidRDefault="00CC4B95" w:rsidP="00CC4B95">
            <w:pPr>
              <w:spacing w:before="40" w:after="20"/>
              <w:jc w:val="center"/>
              <w:rPr>
                <w:rFonts w:cs="Arial"/>
                <w:sz w:val="18"/>
                <w:szCs w:val="18"/>
              </w:rPr>
            </w:pPr>
            <w:r w:rsidRPr="00CC4B95">
              <w:rPr>
                <w:rFonts w:cs="Arial"/>
                <w:sz w:val="18"/>
                <w:szCs w:val="18"/>
              </w:rPr>
              <w:t>0.860</w:t>
            </w:r>
          </w:p>
        </w:tc>
        <w:tc>
          <w:tcPr>
            <w:tcW w:w="170" w:type="dxa"/>
            <w:tcBorders>
              <w:top w:val="nil"/>
              <w:left w:val="nil"/>
              <w:bottom w:val="nil"/>
              <w:right w:val="nil"/>
            </w:tcBorders>
            <w:shd w:val="clear" w:color="auto" w:fill="auto"/>
            <w:vAlign w:val="bottom"/>
          </w:tcPr>
          <w:p w14:paraId="6E0E6B19" w14:textId="242DC3BF"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3A2F81F6" w14:textId="6092B5DD" w:rsidR="00CC4B95" w:rsidRPr="00C935A5" w:rsidRDefault="00CC4B95" w:rsidP="00CC4B95">
            <w:pPr>
              <w:spacing w:before="40" w:after="20"/>
              <w:jc w:val="center"/>
              <w:rPr>
                <w:rFonts w:cs="Arial"/>
                <w:sz w:val="18"/>
                <w:szCs w:val="18"/>
              </w:rPr>
            </w:pPr>
            <w:r w:rsidRPr="00CC4B95">
              <w:rPr>
                <w:rFonts w:cs="Arial"/>
                <w:sz w:val="18"/>
                <w:szCs w:val="18"/>
              </w:rPr>
              <w:t>1.219</w:t>
            </w:r>
          </w:p>
        </w:tc>
        <w:tc>
          <w:tcPr>
            <w:tcW w:w="1134" w:type="dxa"/>
            <w:tcBorders>
              <w:top w:val="nil"/>
              <w:left w:val="nil"/>
              <w:bottom w:val="nil"/>
              <w:right w:val="nil"/>
            </w:tcBorders>
            <w:vAlign w:val="bottom"/>
          </w:tcPr>
          <w:p w14:paraId="4B999927" w14:textId="7757C629" w:rsidR="00CC4B95" w:rsidRPr="00C935A5" w:rsidRDefault="00CC4B95" w:rsidP="00CC4B95">
            <w:pPr>
              <w:spacing w:before="40" w:after="20"/>
              <w:jc w:val="center"/>
              <w:rPr>
                <w:rFonts w:cs="Arial"/>
                <w:sz w:val="18"/>
                <w:szCs w:val="18"/>
              </w:rPr>
            </w:pPr>
            <w:r w:rsidRPr="00CC4B95">
              <w:rPr>
                <w:rFonts w:cs="Arial"/>
                <w:sz w:val="18"/>
                <w:szCs w:val="18"/>
              </w:rPr>
              <w:t>1.233</w:t>
            </w:r>
          </w:p>
        </w:tc>
        <w:tc>
          <w:tcPr>
            <w:tcW w:w="1134" w:type="dxa"/>
            <w:tcBorders>
              <w:top w:val="nil"/>
              <w:left w:val="nil"/>
              <w:bottom w:val="nil"/>
              <w:right w:val="nil"/>
            </w:tcBorders>
            <w:vAlign w:val="bottom"/>
          </w:tcPr>
          <w:p w14:paraId="0DB27659" w14:textId="7D59FBCA" w:rsidR="00CC4B95" w:rsidRPr="00C935A5" w:rsidRDefault="00CC4B95" w:rsidP="00CC4B95">
            <w:pPr>
              <w:spacing w:before="40" w:after="20"/>
              <w:jc w:val="center"/>
              <w:rPr>
                <w:rFonts w:cs="Arial"/>
                <w:sz w:val="18"/>
                <w:szCs w:val="18"/>
              </w:rPr>
            </w:pPr>
            <w:r w:rsidRPr="00CC4B95">
              <w:rPr>
                <w:rFonts w:cs="Arial"/>
                <w:sz w:val="18"/>
                <w:szCs w:val="18"/>
              </w:rPr>
              <w:t>1.221</w:t>
            </w:r>
          </w:p>
        </w:tc>
        <w:tc>
          <w:tcPr>
            <w:tcW w:w="1134" w:type="dxa"/>
            <w:tcBorders>
              <w:top w:val="nil"/>
              <w:left w:val="nil"/>
              <w:bottom w:val="nil"/>
              <w:right w:val="nil"/>
            </w:tcBorders>
            <w:shd w:val="clear" w:color="auto" w:fill="auto"/>
            <w:vAlign w:val="bottom"/>
          </w:tcPr>
          <w:p w14:paraId="5E953E64" w14:textId="001D7FFA" w:rsidR="00CC4B95" w:rsidRPr="00C935A5" w:rsidRDefault="00CC4B95" w:rsidP="00CC4B95">
            <w:pPr>
              <w:spacing w:before="40" w:after="20"/>
              <w:jc w:val="center"/>
              <w:rPr>
                <w:rFonts w:cs="Arial"/>
                <w:sz w:val="18"/>
                <w:szCs w:val="18"/>
              </w:rPr>
            </w:pPr>
            <w:r w:rsidRPr="00CC4B95">
              <w:rPr>
                <w:rFonts w:cs="Arial"/>
                <w:sz w:val="18"/>
                <w:szCs w:val="18"/>
              </w:rPr>
              <w:t>1.248</w:t>
            </w:r>
          </w:p>
        </w:tc>
      </w:tr>
      <w:tr w:rsidR="00CC4B95" w:rsidRPr="00CC4B95" w14:paraId="2750A62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9523605" w14:textId="77777777" w:rsidR="00CC4B95" w:rsidRPr="00C935A5" w:rsidRDefault="00CC4B95" w:rsidP="00CC4B95">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vAlign w:val="bottom"/>
          </w:tcPr>
          <w:p w14:paraId="71EF2751" w14:textId="06C35C96" w:rsidR="00CC4B95" w:rsidRPr="00C935A5" w:rsidRDefault="00CC4B95" w:rsidP="00CC4B95">
            <w:pPr>
              <w:spacing w:before="40" w:after="20"/>
              <w:jc w:val="center"/>
              <w:rPr>
                <w:rFonts w:cs="Arial"/>
                <w:sz w:val="18"/>
                <w:szCs w:val="18"/>
              </w:rPr>
            </w:pPr>
            <w:r w:rsidRPr="00CC4B95">
              <w:rPr>
                <w:rFonts w:cs="Arial"/>
                <w:sz w:val="18"/>
                <w:szCs w:val="18"/>
              </w:rPr>
              <w:t>1.001</w:t>
            </w:r>
          </w:p>
        </w:tc>
        <w:tc>
          <w:tcPr>
            <w:tcW w:w="1134" w:type="dxa"/>
            <w:tcBorders>
              <w:top w:val="nil"/>
              <w:left w:val="nil"/>
              <w:bottom w:val="nil"/>
              <w:right w:val="nil"/>
            </w:tcBorders>
            <w:vAlign w:val="bottom"/>
          </w:tcPr>
          <w:p w14:paraId="7EC455E5" w14:textId="0FC393E7" w:rsidR="00CC4B95" w:rsidRPr="00C935A5" w:rsidRDefault="00CC4B95" w:rsidP="00CC4B95">
            <w:pPr>
              <w:spacing w:before="40" w:after="20"/>
              <w:jc w:val="center"/>
              <w:rPr>
                <w:rFonts w:cs="Arial"/>
                <w:sz w:val="18"/>
                <w:szCs w:val="18"/>
              </w:rPr>
            </w:pPr>
            <w:r w:rsidRPr="00CC4B95">
              <w:rPr>
                <w:rFonts w:cs="Arial"/>
                <w:sz w:val="18"/>
                <w:szCs w:val="18"/>
              </w:rPr>
              <w:t>0.994</w:t>
            </w:r>
          </w:p>
        </w:tc>
        <w:tc>
          <w:tcPr>
            <w:tcW w:w="170" w:type="dxa"/>
            <w:tcBorders>
              <w:top w:val="nil"/>
              <w:left w:val="nil"/>
              <w:bottom w:val="nil"/>
              <w:right w:val="nil"/>
            </w:tcBorders>
            <w:shd w:val="clear" w:color="auto" w:fill="auto"/>
            <w:vAlign w:val="bottom"/>
          </w:tcPr>
          <w:p w14:paraId="4D201B9D" w14:textId="21C079DC"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3D045C0" w14:textId="5D0DC99E" w:rsidR="00CC4B95" w:rsidRPr="00C935A5" w:rsidRDefault="00CC4B95" w:rsidP="00CC4B95">
            <w:pPr>
              <w:spacing w:before="40" w:after="20"/>
              <w:jc w:val="center"/>
              <w:rPr>
                <w:rFonts w:cs="Arial"/>
                <w:sz w:val="18"/>
                <w:szCs w:val="18"/>
              </w:rPr>
            </w:pPr>
            <w:r w:rsidRPr="00CC4B95">
              <w:rPr>
                <w:rFonts w:cs="Arial"/>
                <w:sz w:val="18"/>
                <w:szCs w:val="18"/>
              </w:rPr>
              <w:t>1.091</w:t>
            </w:r>
          </w:p>
        </w:tc>
        <w:tc>
          <w:tcPr>
            <w:tcW w:w="1134" w:type="dxa"/>
            <w:tcBorders>
              <w:top w:val="nil"/>
              <w:left w:val="nil"/>
              <w:bottom w:val="nil"/>
              <w:right w:val="nil"/>
            </w:tcBorders>
            <w:vAlign w:val="bottom"/>
          </w:tcPr>
          <w:p w14:paraId="4810D049" w14:textId="74FC92A4" w:rsidR="00CC4B95" w:rsidRPr="00C935A5" w:rsidRDefault="00CC4B95" w:rsidP="00CC4B95">
            <w:pPr>
              <w:spacing w:before="40" w:after="20"/>
              <w:jc w:val="center"/>
              <w:rPr>
                <w:rFonts w:cs="Arial"/>
                <w:sz w:val="18"/>
                <w:szCs w:val="18"/>
              </w:rPr>
            </w:pPr>
            <w:r w:rsidRPr="00CC4B95">
              <w:rPr>
                <w:rFonts w:cs="Arial"/>
                <w:sz w:val="18"/>
                <w:szCs w:val="18"/>
              </w:rPr>
              <w:t>1.104</w:t>
            </w:r>
          </w:p>
        </w:tc>
        <w:tc>
          <w:tcPr>
            <w:tcW w:w="1134" w:type="dxa"/>
            <w:tcBorders>
              <w:top w:val="nil"/>
              <w:left w:val="nil"/>
              <w:bottom w:val="nil"/>
              <w:right w:val="nil"/>
            </w:tcBorders>
            <w:vAlign w:val="bottom"/>
          </w:tcPr>
          <w:p w14:paraId="5E7B7320" w14:textId="189296D1" w:rsidR="00CC4B95" w:rsidRPr="00C935A5" w:rsidRDefault="00CC4B95" w:rsidP="00CC4B95">
            <w:pPr>
              <w:spacing w:before="40" w:after="20"/>
              <w:jc w:val="center"/>
              <w:rPr>
                <w:rFonts w:cs="Arial"/>
                <w:sz w:val="18"/>
                <w:szCs w:val="18"/>
              </w:rPr>
            </w:pPr>
            <w:r w:rsidRPr="00CC4B95">
              <w:rPr>
                <w:rFonts w:cs="Arial"/>
                <w:sz w:val="18"/>
                <w:szCs w:val="18"/>
              </w:rPr>
              <w:t>1.093</w:t>
            </w:r>
          </w:p>
        </w:tc>
        <w:tc>
          <w:tcPr>
            <w:tcW w:w="1134" w:type="dxa"/>
            <w:tcBorders>
              <w:top w:val="nil"/>
              <w:left w:val="nil"/>
              <w:bottom w:val="nil"/>
              <w:right w:val="nil"/>
            </w:tcBorders>
            <w:shd w:val="clear" w:color="auto" w:fill="auto"/>
            <w:vAlign w:val="bottom"/>
          </w:tcPr>
          <w:p w14:paraId="48134BD3" w14:textId="4AB07F81" w:rsidR="00CC4B95" w:rsidRPr="00C935A5" w:rsidRDefault="00CC4B95" w:rsidP="00CC4B95">
            <w:pPr>
              <w:spacing w:before="40" w:after="20"/>
              <w:jc w:val="center"/>
              <w:rPr>
                <w:rFonts w:cs="Arial"/>
                <w:sz w:val="18"/>
                <w:szCs w:val="18"/>
              </w:rPr>
            </w:pPr>
            <w:r w:rsidRPr="00CC4B95">
              <w:rPr>
                <w:rFonts w:cs="Arial"/>
                <w:sz w:val="18"/>
                <w:szCs w:val="18"/>
              </w:rPr>
              <w:t>1.117</w:t>
            </w:r>
          </w:p>
        </w:tc>
      </w:tr>
      <w:tr w:rsidR="00CC4B95" w:rsidRPr="00CC4B95" w14:paraId="53A0DF1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C042C51" w14:textId="77777777" w:rsidR="00CC4B95" w:rsidRPr="00C935A5" w:rsidRDefault="00CC4B95" w:rsidP="00CC4B95">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vAlign w:val="bottom"/>
          </w:tcPr>
          <w:p w14:paraId="27251810" w14:textId="70185ED0" w:rsidR="00CC4B95" w:rsidRPr="00C935A5" w:rsidRDefault="00CC4B95" w:rsidP="00CC4B95">
            <w:pPr>
              <w:spacing w:before="40" w:after="20"/>
              <w:jc w:val="center"/>
              <w:rPr>
                <w:rFonts w:cs="Arial"/>
                <w:sz w:val="18"/>
                <w:szCs w:val="18"/>
              </w:rPr>
            </w:pPr>
            <w:r w:rsidRPr="00CC4B95">
              <w:rPr>
                <w:rFonts w:cs="Arial"/>
                <w:sz w:val="18"/>
                <w:szCs w:val="18"/>
              </w:rPr>
              <w:t>1.475</w:t>
            </w:r>
          </w:p>
        </w:tc>
        <w:tc>
          <w:tcPr>
            <w:tcW w:w="1134" w:type="dxa"/>
            <w:tcBorders>
              <w:top w:val="nil"/>
              <w:left w:val="nil"/>
              <w:bottom w:val="nil"/>
              <w:right w:val="nil"/>
            </w:tcBorders>
            <w:vAlign w:val="bottom"/>
          </w:tcPr>
          <w:p w14:paraId="5518E239" w14:textId="71FA416D" w:rsidR="00CC4B95" w:rsidRPr="00C935A5" w:rsidRDefault="00CC4B95" w:rsidP="00CC4B95">
            <w:pPr>
              <w:spacing w:before="40" w:after="20"/>
              <w:jc w:val="center"/>
              <w:rPr>
                <w:rFonts w:cs="Arial"/>
                <w:sz w:val="18"/>
                <w:szCs w:val="18"/>
              </w:rPr>
            </w:pPr>
            <w:r w:rsidRPr="00CC4B95">
              <w:rPr>
                <w:rFonts w:cs="Arial"/>
                <w:sz w:val="18"/>
                <w:szCs w:val="18"/>
              </w:rPr>
              <w:t>1.465</w:t>
            </w:r>
          </w:p>
        </w:tc>
        <w:tc>
          <w:tcPr>
            <w:tcW w:w="170" w:type="dxa"/>
            <w:tcBorders>
              <w:top w:val="nil"/>
              <w:left w:val="nil"/>
              <w:bottom w:val="nil"/>
              <w:right w:val="nil"/>
            </w:tcBorders>
            <w:shd w:val="clear" w:color="auto" w:fill="auto"/>
            <w:vAlign w:val="bottom"/>
          </w:tcPr>
          <w:p w14:paraId="36AB7854" w14:textId="3BAC0AC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6B33FD43" w14:textId="28ACFA25" w:rsidR="00CC4B95" w:rsidRPr="00C935A5" w:rsidRDefault="00CC4B95" w:rsidP="00CC4B95">
            <w:pPr>
              <w:spacing w:before="40" w:after="20"/>
              <w:jc w:val="center"/>
              <w:rPr>
                <w:rFonts w:cs="Arial"/>
                <w:sz w:val="18"/>
                <w:szCs w:val="18"/>
              </w:rPr>
            </w:pPr>
            <w:r w:rsidRPr="00CC4B95">
              <w:rPr>
                <w:rFonts w:cs="Arial"/>
                <w:sz w:val="18"/>
                <w:szCs w:val="18"/>
              </w:rPr>
              <w:t>0.851</w:t>
            </w:r>
          </w:p>
        </w:tc>
        <w:tc>
          <w:tcPr>
            <w:tcW w:w="1134" w:type="dxa"/>
            <w:tcBorders>
              <w:top w:val="nil"/>
              <w:left w:val="nil"/>
              <w:bottom w:val="nil"/>
              <w:right w:val="nil"/>
            </w:tcBorders>
            <w:vAlign w:val="bottom"/>
          </w:tcPr>
          <w:p w14:paraId="4487EFDF" w14:textId="0F05278C" w:rsidR="00CC4B95" w:rsidRPr="00C935A5" w:rsidRDefault="00CC4B95" w:rsidP="00CC4B95">
            <w:pPr>
              <w:spacing w:before="40" w:after="20"/>
              <w:jc w:val="center"/>
              <w:rPr>
                <w:rFonts w:cs="Arial"/>
                <w:sz w:val="18"/>
                <w:szCs w:val="18"/>
              </w:rPr>
            </w:pPr>
            <w:r w:rsidRPr="00CC4B95">
              <w:rPr>
                <w:rFonts w:cs="Arial"/>
                <w:sz w:val="18"/>
                <w:szCs w:val="18"/>
              </w:rPr>
              <w:t>0.861</w:t>
            </w:r>
          </w:p>
        </w:tc>
        <w:tc>
          <w:tcPr>
            <w:tcW w:w="1134" w:type="dxa"/>
            <w:tcBorders>
              <w:top w:val="nil"/>
              <w:left w:val="nil"/>
              <w:bottom w:val="nil"/>
              <w:right w:val="nil"/>
            </w:tcBorders>
            <w:vAlign w:val="bottom"/>
          </w:tcPr>
          <w:p w14:paraId="331E31C2" w14:textId="53CAF1FC" w:rsidR="00CC4B95" w:rsidRPr="00C935A5" w:rsidRDefault="00CC4B95" w:rsidP="00CC4B95">
            <w:pPr>
              <w:spacing w:before="40" w:after="20"/>
              <w:jc w:val="center"/>
              <w:rPr>
                <w:rFonts w:cs="Arial"/>
                <w:sz w:val="18"/>
                <w:szCs w:val="18"/>
              </w:rPr>
            </w:pPr>
            <w:r w:rsidRPr="00CC4B95">
              <w:rPr>
                <w:rFonts w:cs="Arial"/>
                <w:sz w:val="18"/>
                <w:szCs w:val="18"/>
              </w:rPr>
              <w:t>0.852</w:t>
            </w:r>
          </w:p>
        </w:tc>
        <w:tc>
          <w:tcPr>
            <w:tcW w:w="1134" w:type="dxa"/>
            <w:tcBorders>
              <w:top w:val="nil"/>
              <w:left w:val="nil"/>
              <w:bottom w:val="nil"/>
              <w:right w:val="nil"/>
            </w:tcBorders>
            <w:shd w:val="clear" w:color="auto" w:fill="auto"/>
            <w:vAlign w:val="bottom"/>
          </w:tcPr>
          <w:p w14:paraId="2E0A13A8" w14:textId="2BB23F5E" w:rsidR="00CC4B95" w:rsidRPr="00C935A5" w:rsidRDefault="00CC4B95" w:rsidP="00CC4B95">
            <w:pPr>
              <w:spacing w:before="40" w:after="20"/>
              <w:jc w:val="center"/>
              <w:rPr>
                <w:rFonts w:cs="Arial"/>
                <w:sz w:val="18"/>
                <w:szCs w:val="18"/>
              </w:rPr>
            </w:pPr>
            <w:r w:rsidRPr="00CC4B95">
              <w:rPr>
                <w:rFonts w:cs="Arial"/>
                <w:sz w:val="18"/>
                <w:szCs w:val="18"/>
              </w:rPr>
              <w:t>0.871</w:t>
            </w:r>
          </w:p>
        </w:tc>
      </w:tr>
      <w:tr w:rsidR="00CC4B95" w:rsidRPr="00CC4B95" w14:paraId="42FEAF8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9C0F29" w14:textId="77777777" w:rsidR="00CC4B95" w:rsidRPr="00C935A5" w:rsidRDefault="00CC4B95" w:rsidP="00CC4B95">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vAlign w:val="bottom"/>
          </w:tcPr>
          <w:p w14:paraId="46FE7781" w14:textId="7035C56C" w:rsidR="00CC4B95" w:rsidRPr="00C935A5" w:rsidRDefault="00CC4B95" w:rsidP="00CC4B95">
            <w:pPr>
              <w:spacing w:before="40" w:after="20"/>
              <w:jc w:val="center"/>
              <w:rPr>
                <w:rFonts w:cs="Arial"/>
                <w:sz w:val="18"/>
                <w:szCs w:val="18"/>
              </w:rPr>
            </w:pPr>
            <w:r w:rsidRPr="00CC4B95">
              <w:rPr>
                <w:rFonts w:cs="Arial"/>
                <w:sz w:val="18"/>
                <w:szCs w:val="18"/>
              </w:rPr>
              <w:t>0.974</w:t>
            </w:r>
          </w:p>
        </w:tc>
        <w:tc>
          <w:tcPr>
            <w:tcW w:w="1134" w:type="dxa"/>
            <w:tcBorders>
              <w:top w:val="nil"/>
              <w:left w:val="nil"/>
              <w:bottom w:val="nil"/>
              <w:right w:val="nil"/>
            </w:tcBorders>
            <w:vAlign w:val="bottom"/>
          </w:tcPr>
          <w:p w14:paraId="2B3B6103" w14:textId="59E3BCFD" w:rsidR="00CC4B95" w:rsidRPr="00C935A5" w:rsidRDefault="00CC4B95" w:rsidP="00CC4B95">
            <w:pPr>
              <w:spacing w:before="40" w:after="20"/>
              <w:jc w:val="center"/>
              <w:rPr>
                <w:rFonts w:cs="Arial"/>
                <w:sz w:val="18"/>
                <w:szCs w:val="18"/>
              </w:rPr>
            </w:pPr>
            <w:r w:rsidRPr="00CC4B95">
              <w:rPr>
                <w:rFonts w:cs="Arial"/>
                <w:sz w:val="18"/>
                <w:szCs w:val="18"/>
              </w:rPr>
              <w:t>0.968</w:t>
            </w:r>
          </w:p>
        </w:tc>
        <w:tc>
          <w:tcPr>
            <w:tcW w:w="170" w:type="dxa"/>
            <w:tcBorders>
              <w:top w:val="nil"/>
              <w:left w:val="nil"/>
              <w:bottom w:val="nil"/>
              <w:right w:val="nil"/>
            </w:tcBorders>
            <w:shd w:val="clear" w:color="auto" w:fill="auto"/>
            <w:vAlign w:val="bottom"/>
          </w:tcPr>
          <w:p w14:paraId="20057F11" w14:textId="677E14C6"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0DE873E3" w14:textId="10D62063" w:rsidR="00CC4B95" w:rsidRPr="00C935A5" w:rsidRDefault="00CC4B95" w:rsidP="00CC4B95">
            <w:pPr>
              <w:spacing w:before="40" w:after="20"/>
              <w:jc w:val="center"/>
              <w:rPr>
                <w:rFonts w:cs="Arial"/>
                <w:sz w:val="18"/>
                <w:szCs w:val="18"/>
              </w:rPr>
            </w:pPr>
            <w:r w:rsidRPr="00CC4B95">
              <w:rPr>
                <w:rFonts w:cs="Arial"/>
                <w:sz w:val="18"/>
                <w:szCs w:val="18"/>
              </w:rPr>
              <w:t>1.100</w:t>
            </w:r>
          </w:p>
        </w:tc>
        <w:tc>
          <w:tcPr>
            <w:tcW w:w="1134" w:type="dxa"/>
            <w:tcBorders>
              <w:top w:val="nil"/>
              <w:left w:val="nil"/>
              <w:bottom w:val="nil"/>
              <w:right w:val="nil"/>
            </w:tcBorders>
            <w:vAlign w:val="bottom"/>
          </w:tcPr>
          <w:p w14:paraId="29B29499" w14:textId="01A52DB7" w:rsidR="00CC4B95" w:rsidRPr="00C935A5" w:rsidRDefault="00CC4B95" w:rsidP="00CC4B95">
            <w:pPr>
              <w:spacing w:before="40" w:after="20"/>
              <w:jc w:val="center"/>
              <w:rPr>
                <w:rFonts w:cs="Arial"/>
                <w:sz w:val="18"/>
                <w:szCs w:val="18"/>
              </w:rPr>
            </w:pPr>
            <w:r w:rsidRPr="00CC4B95">
              <w:rPr>
                <w:rFonts w:cs="Arial"/>
                <w:sz w:val="18"/>
                <w:szCs w:val="18"/>
              </w:rPr>
              <w:t>1.113</w:t>
            </w:r>
          </w:p>
        </w:tc>
        <w:tc>
          <w:tcPr>
            <w:tcW w:w="1134" w:type="dxa"/>
            <w:tcBorders>
              <w:top w:val="nil"/>
              <w:left w:val="nil"/>
              <w:bottom w:val="nil"/>
              <w:right w:val="nil"/>
            </w:tcBorders>
            <w:vAlign w:val="bottom"/>
          </w:tcPr>
          <w:p w14:paraId="2F345EFA" w14:textId="38D77E5A" w:rsidR="00CC4B95" w:rsidRPr="00C935A5" w:rsidRDefault="00CC4B95" w:rsidP="00CC4B95">
            <w:pPr>
              <w:spacing w:before="40" w:after="20"/>
              <w:jc w:val="center"/>
              <w:rPr>
                <w:rFonts w:cs="Arial"/>
                <w:sz w:val="18"/>
                <w:szCs w:val="18"/>
              </w:rPr>
            </w:pPr>
            <w:r w:rsidRPr="00CC4B95">
              <w:rPr>
                <w:rFonts w:cs="Arial"/>
                <w:sz w:val="18"/>
                <w:szCs w:val="18"/>
              </w:rPr>
              <w:t>1.102</w:t>
            </w:r>
          </w:p>
        </w:tc>
        <w:tc>
          <w:tcPr>
            <w:tcW w:w="1134" w:type="dxa"/>
            <w:tcBorders>
              <w:top w:val="nil"/>
              <w:left w:val="nil"/>
              <w:bottom w:val="nil"/>
              <w:right w:val="nil"/>
            </w:tcBorders>
            <w:shd w:val="clear" w:color="auto" w:fill="auto"/>
            <w:vAlign w:val="bottom"/>
          </w:tcPr>
          <w:p w14:paraId="42FB6FD9" w14:textId="3E17175E" w:rsidR="00CC4B95" w:rsidRPr="00C935A5" w:rsidRDefault="00CC4B95" w:rsidP="00CC4B95">
            <w:pPr>
              <w:spacing w:before="40" w:after="20"/>
              <w:jc w:val="center"/>
              <w:rPr>
                <w:rFonts w:cs="Arial"/>
                <w:sz w:val="18"/>
                <w:szCs w:val="18"/>
              </w:rPr>
            </w:pPr>
            <w:r w:rsidRPr="00CC4B95">
              <w:rPr>
                <w:rFonts w:cs="Arial"/>
                <w:sz w:val="18"/>
                <w:szCs w:val="18"/>
              </w:rPr>
              <w:t>1.126</w:t>
            </w:r>
          </w:p>
        </w:tc>
      </w:tr>
      <w:tr w:rsidR="00CC4B95" w:rsidRPr="00CC4B95" w14:paraId="4C67997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F9F88E8" w14:textId="77777777" w:rsidR="00CC4B95" w:rsidRPr="00C935A5" w:rsidRDefault="00CC4B95" w:rsidP="00CC4B95">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vAlign w:val="bottom"/>
          </w:tcPr>
          <w:p w14:paraId="66540A17" w14:textId="16E839D5" w:rsidR="00CC4B95" w:rsidRPr="00C935A5" w:rsidRDefault="00CC4B95" w:rsidP="00CC4B95">
            <w:pPr>
              <w:spacing w:before="40" w:after="20"/>
              <w:jc w:val="center"/>
              <w:rPr>
                <w:rFonts w:cs="Arial"/>
                <w:sz w:val="18"/>
                <w:szCs w:val="18"/>
              </w:rPr>
            </w:pPr>
            <w:r w:rsidRPr="00CC4B95">
              <w:rPr>
                <w:rFonts w:cs="Arial"/>
                <w:sz w:val="18"/>
                <w:szCs w:val="18"/>
              </w:rPr>
              <w:t>0.917</w:t>
            </w:r>
          </w:p>
        </w:tc>
        <w:tc>
          <w:tcPr>
            <w:tcW w:w="1134" w:type="dxa"/>
            <w:tcBorders>
              <w:top w:val="nil"/>
              <w:left w:val="nil"/>
              <w:bottom w:val="nil"/>
              <w:right w:val="nil"/>
            </w:tcBorders>
            <w:vAlign w:val="bottom"/>
          </w:tcPr>
          <w:p w14:paraId="4113FE14" w14:textId="65FF5B32" w:rsidR="00CC4B95" w:rsidRPr="00C935A5" w:rsidRDefault="00CC4B95" w:rsidP="00CC4B95">
            <w:pPr>
              <w:spacing w:before="40" w:after="20"/>
              <w:jc w:val="center"/>
              <w:rPr>
                <w:rFonts w:cs="Arial"/>
                <w:sz w:val="18"/>
                <w:szCs w:val="18"/>
              </w:rPr>
            </w:pPr>
            <w:r w:rsidRPr="00CC4B95">
              <w:rPr>
                <w:rFonts w:cs="Arial"/>
                <w:sz w:val="18"/>
                <w:szCs w:val="18"/>
              </w:rPr>
              <w:t>0.911</w:t>
            </w:r>
          </w:p>
        </w:tc>
        <w:tc>
          <w:tcPr>
            <w:tcW w:w="170" w:type="dxa"/>
            <w:tcBorders>
              <w:top w:val="nil"/>
              <w:left w:val="nil"/>
              <w:bottom w:val="nil"/>
              <w:right w:val="nil"/>
            </w:tcBorders>
            <w:shd w:val="clear" w:color="auto" w:fill="auto"/>
            <w:vAlign w:val="bottom"/>
          </w:tcPr>
          <w:p w14:paraId="37072A6B" w14:textId="7998EE3D"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28F32CF4" w14:textId="105A7D8F" w:rsidR="00CC4B95" w:rsidRPr="00C935A5" w:rsidRDefault="00CC4B95" w:rsidP="00CC4B95">
            <w:pPr>
              <w:spacing w:before="40" w:after="20"/>
              <w:jc w:val="center"/>
              <w:rPr>
                <w:rFonts w:cs="Arial"/>
                <w:sz w:val="18"/>
                <w:szCs w:val="18"/>
              </w:rPr>
            </w:pPr>
            <w:r w:rsidRPr="00CC4B95">
              <w:rPr>
                <w:rFonts w:cs="Arial"/>
                <w:sz w:val="18"/>
                <w:szCs w:val="18"/>
              </w:rPr>
              <w:t>0.948</w:t>
            </w:r>
          </w:p>
        </w:tc>
        <w:tc>
          <w:tcPr>
            <w:tcW w:w="1134" w:type="dxa"/>
            <w:tcBorders>
              <w:top w:val="nil"/>
              <w:left w:val="nil"/>
              <w:bottom w:val="nil"/>
              <w:right w:val="nil"/>
            </w:tcBorders>
            <w:vAlign w:val="bottom"/>
          </w:tcPr>
          <w:p w14:paraId="14105D91" w14:textId="7A8F9C1B" w:rsidR="00CC4B95" w:rsidRPr="00C935A5" w:rsidRDefault="00CC4B95" w:rsidP="00CC4B95">
            <w:pPr>
              <w:spacing w:before="40" w:after="20"/>
              <w:jc w:val="center"/>
              <w:rPr>
                <w:rFonts w:cs="Arial"/>
                <w:sz w:val="18"/>
                <w:szCs w:val="18"/>
              </w:rPr>
            </w:pPr>
            <w:r w:rsidRPr="00CC4B95">
              <w:rPr>
                <w:rFonts w:cs="Arial"/>
                <w:sz w:val="18"/>
                <w:szCs w:val="18"/>
              </w:rPr>
              <w:t>0.959</w:t>
            </w:r>
          </w:p>
        </w:tc>
        <w:tc>
          <w:tcPr>
            <w:tcW w:w="1134" w:type="dxa"/>
            <w:tcBorders>
              <w:top w:val="nil"/>
              <w:left w:val="nil"/>
              <w:bottom w:val="nil"/>
              <w:right w:val="nil"/>
            </w:tcBorders>
            <w:vAlign w:val="bottom"/>
          </w:tcPr>
          <w:p w14:paraId="4E61139F" w14:textId="7264AABF" w:rsidR="00CC4B95" w:rsidRPr="00C935A5" w:rsidRDefault="00CC4B95" w:rsidP="00CC4B95">
            <w:pPr>
              <w:spacing w:before="40" w:after="20"/>
              <w:jc w:val="center"/>
              <w:rPr>
                <w:rFonts w:cs="Arial"/>
                <w:sz w:val="18"/>
                <w:szCs w:val="18"/>
              </w:rPr>
            </w:pPr>
            <w:r w:rsidRPr="00CC4B95">
              <w:rPr>
                <w:rFonts w:cs="Arial"/>
                <w:sz w:val="18"/>
                <w:szCs w:val="18"/>
              </w:rPr>
              <w:t>0.949</w:t>
            </w:r>
          </w:p>
        </w:tc>
        <w:tc>
          <w:tcPr>
            <w:tcW w:w="1134" w:type="dxa"/>
            <w:tcBorders>
              <w:top w:val="nil"/>
              <w:left w:val="nil"/>
              <w:bottom w:val="nil"/>
              <w:right w:val="nil"/>
            </w:tcBorders>
            <w:shd w:val="clear" w:color="auto" w:fill="auto"/>
            <w:vAlign w:val="bottom"/>
          </w:tcPr>
          <w:p w14:paraId="52E23DBF" w14:textId="1AF753CE" w:rsidR="00CC4B95" w:rsidRPr="00C935A5" w:rsidRDefault="00CC4B95" w:rsidP="00CC4B95">
            <w:pPr>
              <w:spacing w:before="40" w:after="20"/>
              <w:jc w:val="center"/>
              <w:rPr>
                <w:rFonts w:cs="Arial"/>
                <w:sz w:val="18"/>
                <w:szCs w:val="18"/>
              </w:rPr>
            </w:pPr>
            <w:r w:rsidRPr="00CC4B95">
              <w:rPr>
                <w:rFonts w:cs="Arial"/>
                <w:sz w:val="18"/>
                <w:szCs w:val="18"/>
              </w:rPr>
              <w:t>0.970</w:t>
            </w:r>
          </w:p>
        </w:tc>
      </w:tr>
      <w:tr w:rsidR="00CC4B95" w:rsidRPr="00CC4B95" w14:paraId="24141E7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D770BE0" w14:textId="77777777" w:rsidR="00CC4B95" w:rsidRPr="00C935A5" w:rsidRDefault="00CC4B95" w:rsidP="00CC4B95">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vAlign w:val="bottom"/>
          </w:tcPr>
          <w:p w14:paraId="1B0F5935" w14:textId="1D56C767" w:rsidR="00CC4B95" w:rsidRPr="00C935A5" w:rsidRDefault="00CC4B95" w:rsidP="00CC4B95">
            <w:pPr>
              <w:spacing w:before="40" w:after="20"/>
              <w:jc w:val="center"/>
              <w:rPr>
                <w:rFonts w:cs="Arial"/>
                <w:sz w:val="18"/>
                <w:szCs w:val="18"/>
              </w:rPr>
            </w:pPr>
            <w:r w:rsidRPr="00CC4B95">
              <w:rPr>
                <w:rFonts w:cs="Arial"/>
                <w:sz w:val="18"/>
                <w:szCs w:val="18"/>
              </w:rPr>
              <w:t>1.021</w:t>
            </w:r>
          </w:p>
        </w:tc>
        <w:tc>
          <w:tcPr>
            <w:tcW w:w="1134" w:type="dxa"/>
            <w:tcBorders>
              <w:top w:val="nil"/>
              <w:left w:val="nil"/>
              <w:bottom w:val="nil"/>
              <w:right w:val="nil"/>
            </w:tcBorders>
            <w:vAlign w:val="bottom"/>
          </w:tcPr>
          <w:p w14:paraId="36DE0F03" w14:textId="252C6B6C" w:rsidR="00CC4B95" w:rsidRPr="00C935A5" w:rsidRDefault="00CC4B95" w:rsidP="00CC4B95">
            <w:pPr>
              <w:spacing w:before="40" w:after="20"/>
              <w:jc w:val="center"/>
              <w:rPr>
                <w:rFonts w:cs="Arial"/>
                <w:sz w:val="18"/>
                <w:szCs w:val="18"/>
              </w:rPr>
            </w:pPr>
            <w:r w:rsidRPr="00CC4B95">
              <w:rPr>
                <w:rFonts w:cs="Arial"/>
                <w:sz w:val="18"/>
                <w:szCs w:val="18"/>
              </w:rPr>
              <w:t>1.014</w:t>
            </w:r>
          </w:p>
        </w:tc>
        <w:tc>
          <w:tcPr>
            <w:tcW w:w="170" w:type="dxa"/>
            <w:tcBorders>
              <w:top w:val="nil"/>
              <w:left w:val="nil"/>
              <w:bottom w:val="nil"/>
              <w:right w:val="nil"/>
            </w:tcBorders>
            <w:shd w:val="clear" w:color="auto" w:fill="auto"/>
            <w:vAlign w:val="bottom"/>
          </w:tcPr>
          <w:p w14:paraId="7FF2A7E0" w14:textId="6B72F998"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1B1F28A6" w14:textId="3421E022" w:rsidR="00CC4B95" w:rsidRPr="00C935A5" w:rsidRDefault="00CC4B95" w:rsidP="00CC4B95">
            <w:pPr>
              <w:spacing w:before="40" w:after="20"/>
              <w:jc w:val="center"/>
              <w:rPr>
                <w:rFonts w:cs="Arial"/>
                <w:sz w:val="18"/>
                <w:szCs w:val="18"/>
              </w:rPr>
            </w:pPr>
            <w:r w:rsidRPr="00CC4B95">
              <w:rPr>
                <w:rFonts w:cs="Arial"/>
                <w:sz w:val="18"/>
                <w:szCs w:val="18"/>
              </w:rPr>
              <w:t>0.834</w:t>
            </w:r>
          </w:p>
        </w:tc>
        <w:tc>
          <w:tcPr>
            <w:tcW w:w="1134" w:type="dxa"/>
            <w:tcBorders>
              <w:top w:val="nil"/>
              <w:left w:val="nil"/>
              <w:bottom w:val="nil"/>
              <w:right w:val="nil"/>
            </w:tcBorders>
            <w:vAlign w:val="bottom"/>
          </w:tcPr>
          <w:p w14:paraId="15672DEA" w14:textId="12A04049" w:rsidR="00CC4B95" w:rsidRPr="00C935A5" w:rsidRDefault="00CC4B95" w:rsidP="00CC4B95">
            <w:pPr>
              <w:spacing w:before="40" w:after="20"/>
              <w:jc w:val="center"/>
              <w:rPr>
                <w:rFonts w:cs="Arial"/>
                <w:sz w:val="18"/>
                <w:szCs w:val="18"/>
              </w:rPr>
            </w:pPr>
            <w:r w:rsidRPr="00CC4B95">
              <w:rPr>
                <w:rFonts w:cs="Arial"/>
                <w:sz w:val="18"/>
                <w:szCs w:val="18"/>
              </w:rPr>
              <w:t>0.844</w:t>
            </w:r>
          </w:p>
        </w:tc>
        <w:tc>
          <w:tcPr>
            <w:tcW w:w="1134" w:type="dxa"/>
            <w:tcBorders>
              <w:top w:val="nil"/>
              <w:left w:val="nil"/>
              <w:bottom w:val="nil"/>
              <w:right w:val="nil"/>
            </w:tcBorders>
            <w:vAlign w:val="bottom"/>
          </w:tcPr>
          <w:p w14:paraId="49E27AF2" w14:textId="28CEF262" w:rsidR="00CC4B95" w:rsidRPr="00C935A5" w:rsidRDefault="00CC4B95" w:rsidP="00CC4B95">
            <w:pPr>
              <w:spacing w:before="40" w:after="20"/>
              <w:jc w:val="center"/>
              <w:rPr>
                <w:rFonts w:cs="Arial"/>
                <w:sz w:val="18"/>
                <w:szCs w:val="18"/>
              </w:rPr>
            </w:pPr>
            <w:r w:rsidRPr="00CC4B95">
              <w:rPr>
                <w:rFonts w:cs="Arial"/>
                <w:sz w:val="18"/>
                <w:szCs w:val="18"/>
              </w:rPr>
              <w:t>0.835</w:t>
            </w:r>
          </w:p>
        </w:tc>
        <w:tc>
          <w:tcPr>
            <w:tcW w:w="1134" w:type="dxa"/>
            <w:tcBorders>
              <w:top w:val="nil"/>
              <w:left w:val="nil"/>
              <w:bottom w:val="nil"/>
              <w:right w:val="nil"/>
            </w:tcBorders>
            <w:shd w:val="clear" w:color="auto" w:fill="auto"/>
            <w:vAlign w:val="bottom"/>
          </w:tcPr>
          <w:p w14:paraId="32593A08" w14:textId="2635667B" w:rsidR="00CC4B95" w:rsidRPr="00C935A5" w:rsidRDefault="00CC4B95" w:rsidP="00CC4B95">
            <w:pPr>
              <w:spacing w:before="40" w:after="20"/>
              <w:jc w:val="center"/>
              <w:rPr>
                <w:rFonts w:cs="Arial"/>
                <w:sz w:val="18"/>
                <w:szCs w:val="18"/>
              </w:rPr>
            </w:pPr>
            <w:r w:rsidRPr="00CC4B95">
              <w:rPr>
                <w:rFonts w:cs="Arial"/>
                <w:sz w:val="18"/>
                <w:szCs w:val="18"/>
              </w:rPr>
              <w:t>0.854</w:t>
            </w:r>
          </w:p>
        </w:tc>
      </w:tr>
      <w:tr w:rsidR="00CC4B95" w:rsidRPr="00CC4B95" w14:paraId="27D0998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2E0D794" w14:textId="77777777" w:rsidR="00CC4B95" w:rsidRPr="00C935A5" w:rsidRDefault="00CC4B95" w:rsidP="00CC4B95">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bottom w:val="nil"/>
              <w:right w:val="nil"/>
            </w:tcBorders>
            <w:vAlign w:val="bottom"/>
          </w:tcPr>
          <w:p w14:paraId="76BB0C46" w14:textId="69A93E18" w:rsidR="00CC4B95" w:rsidRPr="00C935A5" w:rsidRDefault="00CC4B95" w:rsidP="00CC4B95">
            <w:pPr>
              <w:spacing w:before="40" w:after="20"/>
              <w:jc w:val="center"/>
              <w:rPr>
                <w:rFonts w:cs="Arial"/>
                <w:sz w:val="18"/>
                <w:szCs w:val="18"/>
              </w:rPr>
            </w:pPr>
            <w:r w:rsidRPr="00CC4B95">
              <w:rPr>
                <w:rFonts w:cs="Arial"/>
                <w:sz w:val="18"/>
                <w:szCs w:val="18"/>
              </w:rPr>
              <w:t>1.147</w:t>
            </w:r>
          </w:p>
        </w:tc>
        <w:tc>
          <w:tcPr>
            <w:tcW w:w="1134" w:type="dxa"/>
            <w:tcBorders>
              <w:top w:val="nil"/>
              <w:left w:val="nil"/>
              <w:bottom w:val="nil"/>
              <w:right w:val="nil"/>
            </w:tcBorders>
            <w:vAlign w:val="bottom"/>
          </w:tcPr>
          <w:p w14:paraId="00D2CC86" w14:textId="1CC00E84" w:rsidR="00CC4B95" w:rsidRPr="00C935A5" w:rsidRDefault="00CC4B95" w:rsidP="00CC4B95">
            <w:pPr>
              <w:spacing w:before="40" w:after="20"/>
              <w:jc w:val="center"/>
              <w:rPr>
                <w:rFonts w:cs="Arial"/>
                <w:sz w:val="18"/>
                <w:szCs w:val="18"/>
              </w:rPr>
            </w:pPr>
            <w:r w:rsidRPr="00CC4B95">
              <w:rPr>
                <w:rFonts w:cs="Arial"/>
                <w:sz w:val="18"/>
                <w:szCs w:val="18"/>
              </w:rPr>
              <w:t>1.139</w:t>
            </w:r>
          </w:p>
        </w:tc>
        <w:tc>
          <w:tcPr>
            <w:tcW w:w="170" w:type="dxa"/>
            <w:tcBorders>
              <w:top w:val="nil"/>
              <w:left w:val="nil"/>
              <w:bottom w:val="nil"/>
              <w:right w:val="nil"/>
            </w:tcBorders>
            <w:shd w:val="clear" w:color="auto" w:fill="auto"/>
            <w:vAlign w:val="bottom"/>
          </w:tcPr>
          <w:p w14:paraId="31FCE428" w14:textId="0B86352B" w:rsidR="00CC4B95" w:rsidRPr="00C935A5" w:rsidRDefault="00CC4B95" w:rsidP="00CC4B95">
            <w:pPr>
              <w:spacing w:before="40" w:after="20"/>
              <w:jc w:val="center"/>
              <w:rPr>
                <w:rFonts w:cs="Arial"/>
                <w:sz w:val="18"/>
                <w:szCs w:val="18"/>
              </w:rPr>
            </w:pPr>
          </w:p>
        </w:tc>
        <w:tc>
          <w:tcPr>
            <w:tcW w:w="1134" w:type="dxa"/>
            <w:tcBorders>
              <w:top w:val="nil"/>
              <w:left w:val="nil"/>
              <w:bottom w:val="nil"/>
              <w:right w:val="nil"/>
            </w:tcBorders>
            <w:vAlign w:val="bottom"/>
          </w:tcPr>
          <w:p w14:paraId="4DC9A434" w14:textId="0EF991BB" w:rsidR="00CC4B95" w:rsidRPr="00C935A5" w:rsidRDefault="00CC4B95" w:rsidP="00CC4B95">
            <w:pPr>
              <w:spacing w:before="40" w:after="20"/>
              <w:jc w:val="center"/>
              <w:rPr>
                <w:rFonts w:cs="Arial"/>
                <w:sz w:val="18"/>
                <w:szCs w:val="18"/>
              </w:rPr>
            </w:pPr>
            <w:r w:rsidRPr="00CC4B95">
              <w:rPr>
                <w:rFonts w:cs="Arial"/>
                <w:sz w:val="18"/>
                <w:szCs w:val="18"/>
              </w:rPr>
              <w:t>0.788</w:t>
            </w:r>
          </w:p>
        </w:tc>
        <w:tc>
          <w:tcPr>
            <w:tcW w:w="1134" w:type="dxa"/>
            <w:tcBorders>
              <w:top w:val="nil"/>
              <w:left w:val="nil"/>
              <w:bottom w:val="nil"/>
              <w:right w:val="nil"/>
            </w:tcBorders>
            <w:vAlign w:val="bottom"/>
          </w:tcPr>
          <w:p w14:paraId="4BAD43C8" w14:textId="17587A1E" w:rsidR="00CC4B95" w:rsidRPr="00C935A5" w:rsidRDefault="00CC4B95" w:rsidP="00CC4B95">
            <w:pPr>
              <w:spacing w:before="40" w:after="20"/>
              <w:jc w:val="center"/>
              <w:rPr>
                <w:rFonts w:cs="Arial"/>
                <w:sz w:val="18"/>
                <w:szCs w:val="18"/>
              </w:rPr>
            </w:pPr>
            <w:r w:rsidRPr="00CC4B95">
              <w:rPr>
                <w:rFonts w:cs="Arial"/>
                <w:sz w:val="18"/>
                <w:szCs w:val="18"/>
              </w:rPr>
              <w:t>0.798</w:t>
            </w:r>
          </w:p>
        </w:tc>
        <w:tc>
          <w:tcPr>
            <w:tcW w:w="1134" w:type="dxa"/>
            <w:tcBorders>
              <w:top w:val="nil"/>
              <w:left w:val="nil"/>
              <w:bottom w:val="nil"/>
              <w:right w:val="nil"/>
            </w:tcBorders>
            <w:vAlign w:val="bottom"/>
          </w:tcPr>
          <w:p w14:paraId="05667771" w14:textId="385199CE" w:rsidR="00CC4B95" w:rsidRPr="00C935A5" w:rsidRDefault="00CC4B95" w:rsidP="00CC4B95">
            <w:pPr>
              <w:spacing w:before="40" w:after="20"/>
              <w:jc w:val="center"/>
              <w:rPr>
                <w:rFonts w:cs="Arial"/>
                <w:sz w:val="18"/>
                <w:szCs w:val="18"/>
              </w:rPr>
            </w:pPr>
            <w:r w:rsidRPr="00CC4B95">
              <w:rPr>
                <w:rFonts w:cs="Arial"/>
                <w:sz w:val="18"/>
                <w:szCs w:val="18"/>
              </w:rPr>
              <w:t>0.790</w:t>
            </w:r>
          </w:p>
        </w:tc>
        <w:tc>
          <w:tcPr>
            <w:tcW w:w="1134" w:type="dxa"/>
            <w:tcBorders>
              <w:top w:val="nil"/>
              <w:left w:val="nil"/>
              <w:bottom w:val="nil"/>
              <w:right w:val="nil"/>
            </w:tcBorders>
            <w:shd w:val="clear" w:color="auto" w:fill="auto"/>
            <w:vAlign w:val="bottom"/>
          </w:tcPr>
          <w:p w14:paraId="510E2C91" w14:textId="2D864390" w:rsidR="00CC4B95" w:rsidRPr="00C935A5" w:rsidRDefault="00CC4B95" w:rsidP="00CC4B95">
            <w:pPr>
              <w:spacing w:before="40" w:after="20"/>
              <w:jc w:val="center"/>
              <w:rPr>
                <w:rFonts w:cs="Arial"/>
                <w:sz w:val="18"/>
                <w:szCs w:val="18"/>
              </w:rPr>
            </w:pPr>
            <w:r w:rsidRPr="00CC4B95">
              <w:rPr>
                <w:rFonts w:cs="Arial"/>
                <w:sz w:val="18"/>
                <w:szCs w:val="18"/>
              </w:rPr>
              <w:t>0.807</w:t>
            </w:r>
          </w:p>
        </w:tc>
      </w:tr>
      <w:tr w:rsidR="009E2B93" w:rsidRPr="00CC4B95" w14:paraId="1794BF2F"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089DDA1C" w14:textId="77777777" w:rsidR="009E2B93" w:rsidRPr="00C935A5" w:rsidRDefault="009E2B93" w:rsidP="001D41EA">
            <w:pPr>
              <w:spacing w:before="40" w:after="20"/>
              <w:rPr>
                <w:rFonts w:cs="Arial"/>
                <w:sz w:val="18"/>
                <w:szCs w:val="18"/>
                <w:lang w:eastAsia="ko-KR"/>
              </w:rPr>
            </w:pPr>
          </w:p>
        </w:tc>
        <w:tc>
          <w:tcPr>
            <w:tcW w:w="1134" w:type="dxa"/>
            <w:tcBorders>
              <w:top w:val="nil"/>
              <w:left w:val="single" w:sz="18" w:space="0" w:color="5F497A" w:themeColor="accent4" w:themeShade="BF"/>
              <w:bottom w:val="single" w:sz="8" w:space="0" w:color="5F497A" w:themeColor="accent4" w:themeShade="BF"/>
              <w:right w:val="nil"/>
            </w:tcBorders>
            <w:vAlign w:val="center"/>
          </w:tcPr>
          <w:p w14:paraId="2AC51B65"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66B8C682" w14:textId="77777777" w:rsidR="009E2B93" w:rsidRPr="00C935A5" w:rsidRDefault="009E2B93" w:rsidP="00D00AD6">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shd w:val="clear" w:color="auto" w:fill="auto"/>
            <w:vAlign w:val="center"/>
          </w:tcPr>
          <w:p w14:paraId="59A45ABE"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113A0BFC"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7AEA77AB"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tcPr>
          <w:p w14:paraId="06DD9A1E"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center"/>
          </w:tcPr>
          <w:p w14:paraId="0FFDD302" w14:textId="4700DAFB" w:rsidR="009E2B93" w:rsidRPr="00C935A5" w:rsidRDefault="009E2B93" w:rsidP="00D00AD6">
            <w:pPr>
              <w:spacing w:before="40" w:after="20"/>
              <w:jc w:val="center"/>
              <w:rPr>
                <w:rFonts w:cs="Arial"/>
                <w:sz w:val="18"/>
                <w:szCs w:val="18"/>
              </w:rPr>
            </w:pPr>
          </w:p>
        </w:tc>
      </w:tr>
      <w:tr w:rsidR="009E2B93" w:rsidRPr="00C935A5" w14:paraId="10CF0B70"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40771E2E" w14:textId="77777777" w:rsidR="009E2B93" w:rsidRPr="00C935A5" w:rsidRDefault="009E2B93" w:rsidP="001D41EA">
            <w:pPr>
              <w:spacing w:before="40" w:after="20"/>
              <w:rPr>
                <w:rFonts w:cs="Arial"/>
                <w:sz w:val="18"/>
                <w:szCs w:val="18"/>
                <w:lang w:eastAsia="ko-KR"/>
              </w:rPr>
            </w:pPr>
          </w:p>
        </w:tc>
        <w:tc>
          <w:tcPr>
            <w:tcW w:w="1134" w:type="dxa"/>
            <w:tcBorders>
              <w:top w:val="single" w:sz="8" w:space="0" w:color="5F497A" w:themeColor="accent4" w:themeShade="BF"/>
              <w:left w:val="single" w:sz="18" w:space="0" w:color="5F497A" w:themeColor="accent4" w:themeShade="BF"/>
              <w:right w:val="nil"/>
            </w:tcBorders>
            <w:vAlign w:val="center"/>
          </w:tcPr>
          <w:p w14:paraId="34CD95B7" w14:textId="531EB17B"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vAlign w:val="center"/>
          </w:tcPr>
          <w:p w14:paraId="4DF56080" w14:textId="7B53A645" w:rsidR="009E2B93" w:rsidRPr="00C935A5" w:rsidRDefault="009E2B93" w:rsidP="00D00AD6">
            <w:pPr>
              <w:spacing w:before="40" w:after="20"/>
              <w:jc w:val="center"/>
              <w:rPr>
                <w:rFonts w:cs="Arial"/>
                <w:b/>
                <w:sz w:val="18"/>
                <w:szCs w:val="18"/>
              </w:rPr>
            </w:pPr>
          </w:p>
        </w:tc>
        <w:tc>
          <w:tcPr>
            <w:tcW w:w="170" w:type="dxa"/>
            <w:tcBorders>
              <w:top w:val="single" w:sz="8" w:space="0" w:color="5F497A" w:themeColor="accent4" w:themeShade="BF"/>
              <w:left w:val="nil"/>
              <w:right w:val="nil"/>
            </w:tcBorders>
            <w:shd w:val="clear" w:color="auto" w:fill="auto"/>
            <w:vAlign w:val="center"/>
          </w:tcPr>
          <w:p w14:paraId="5983F23A" w14:textId="77777777" w:rsidR="009E2B93" w:rsidRPr="00C935A5" w:rsidRDefault="009E2B93" w:rsidP="00D00AD6">
            <w:pPr>
              <w:spacing w:before="40" w:after="20"/>
              <w:jc w:val="center"/>
              <w:rPr>
                <w:rFonts w:cs="Arial"/>
                <w:sz w:val="18"/>
                <w:szCs w:val="18"/>
              </w:rPr>
            </w:pPr>
          </w:p>
        </w:tc>
        <w:tc>
          <w:tcPr>
            <w:tcW w:w="1134" w:type="dxa"/>
            <w:tcBorders>
              <w:top w:val="single" w:sz="8" w:space="0" w:color="5F497A" w:themeColor="accent4" w:themeShade="BF"/>
              <w:left w:val="nil"/>
              <w:right w:val="nil"/>
            </w:tcBorders>
            <w:vAlign w:val="center"/>
          </w:tcPr>
          <w:p w14:paraId="35F09235" w14:textId="495C7725"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vAlign w:val="center"/>
          </w:tcPr>
          <w:p w14:paraId="6925CDBF" w14:textId="6B58D125"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tcPr>
          <w:p w14:paraId="60656057" w14:textId="2036A4B1"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shd w:val="clear" w:color="auto" w:fill="auto"/>
            <w:vAlign w:val="center"/>
          </w:tcPr>
          <w:p w14:paraId="6A531810" w14:textId="50106670" w:rsidR="009E2B93" w:rsidRPr="00C935A5" w:rsidRDefault="009E2B93" w:rsidP="00D00AD6">
            <w:pPr>
              <w:spacing w:before="40" w:after="20"/>
              <w:jc w:val="center"/>
              <w:rPr>
                <w:rFonts w:cs="Arial"/>
                <w:b/>
                <w:sz w:val="18"/>
                <w:szCs w:val="18"/>
              </w:rPr>
            </w:pPr>
          </w:p>
        </w:tc>
      </w:tr>
    </w:tbl>
    <w:p w14:paraId="5B54037A"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1B3F7430" w14:textId="41164287" w:rsidR="00566EA9" w:rsidRPr="00C935A5" w:rsidRDefault="00F81ED2" w:rsidP="00F81ED2">
      <w:pPr>
        <w:rPr>
          <w:rFonts w:cs="Arial"/>
          <w:bCs/>
          <w:color w:val="5F497A" w:themeColor="accent4" w:themeShade="BF"/>
          <w:sz w:val="4"/>
          <w:szCs w:val="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sidR="00566EA9" w:rsidRPr="00C935A5">
        <w:rPr>
          <w:rFonts w:cs="Arial"/>
        </w:rPr>
        <w:br w:type="page"/>
      </w:r>
    </w:p>
    <w:p w14:paraId="16617D22" w14:textId="467BCC8F" w:rsidR="00961975" w:rsidRPr="00C935A5" w:rsidRDefault="00CE4507" w:rsidP="00161F8A">
      <w:pPr>
        <w:pStyle w:val="VGC-Head10"/>
      </w:pPr>
      <w:r w:rsidRPr="00C935A5">
        <w:lastRenderedPageBreak/>
        <w:t>Appendix 4</w:t>
      </w:r>
      <w:r w:rsidR="004A3F14" w:rsidRPr="00C935A5">
        <w:tab/>
      </w:r>
      <w:r w:rsidR="00C010FD">
        <w:t>2025-26</w:t>
      </w:r>
      <w:r w:rsidR="00A97ABE" w:rsidRPr="00C935A5">
        <w:t xml:space="preserve"> </w:t>
      </w:r>
      <w:r w:rsidR="00961975" w:rsidRPr="00C935A5">
        <w:t xml:space="preserve">General Purpose Grants </w:t>
      </w:r>
    </w:p>
    <w:p w14:paraId="350A3F78" w14:textId="1C9D0662" w:rsidR="00961975" w:rsidRPr="00C935A5" w:rsidRDefault="00961975" w:rsidP="00161F8A">
      <w:pPr>
        <w:pStyle w:val="VGC-Head2"/>
      </w:pPr>
      <w:r w:rsidRPr="00C935A5">
        <w:t xml:space="preserve">D.  Cost Adjustors - </w:t>
      </w:r>
      <w:r w:rsidR="002A2397" w:rsidRPr="00C935A5">
        <w:t>Index</w:t>
      </w:r>
    </w:p>
    <w:p w14:paraId="6531A852" w14:textId="77777777" w:rsidR="008F0C49" w:rsidRPr="00C935A5" w:rsidRDefault="008F0C49" w:rsidP="00FF36E8">
      <w:pPr>
        <w:spacing w:before="40" w:after="20"/>
        <w:rPr>
          <w:rFonts w:cs="Arial"/>
          <w:sz w:val="18"/>
          <w:szCs w:val="18"/>
        </w:rPr>
      </w:pPr>
    </w:p>
    <w:tbl>
      <w:tblPr>
        <w:tblW w:w="907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134"/>
        <w:gridCol w:w="1134"/>
        <w:gridCol w:w="1134"/>
        <w:gridCol w:w="1134"/>
      </w:tblGrid>
      <w:tr w:rsidR="009E2B93" w:rsidRPr="00C935A5" w14:paraId="1AA2322D"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3D1347CD"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6804" w:type="dxa"/>
            <w:gridSpan w:val="6"/>
            <w:tcBorders>
              <w:top w:val="nil"/>
              <w:left w:val="single" w:sz="18" w:space="0" w:color="5F497A" w:themeColor="accent4" w:themeShade="BF"/>
              <w:bottom w:val="single" w:sz="8" w:space="0" w:color="5F497A" w:themeColor="accent4" w:themeShade="BF"/>
            </w:tcBorders>
            <w:shd w:val="clear" w:color="auto" w:fill="auto"/>
            <w:vAlign w:val="bottom"/>
          </w:tcPr>
          <w:p w14:paraId="27B66089" w14:textId="0C242D10" w:rsidR="009E2B93" w:rsidRPr="00C935A5" w:rsidRDefault="009E2B93" w:rsidP="008001AD">
            <w:pPr>
              <w:spacing w:before="40" w:after="20"/>
              <w:jc w:val="center"/>
              <w:rPr>
                <w:rFonts w:cs="Arial"/>
                <w:b/>
                <w:sz w:val="18"/>
                <w:szCs w:val="18"/>
              </w:rPr>
            </w:pPr>
            <w:r w:rsidRPr="00C935A5">
              <w:rPr>
                <w:rFonts w:cs="Arial"/>
                <w:b/>
                <w:sz w:val="18"/>
                <w:szCs w:val="18"/>
              </w:rPr>
              <w:t>Population Dispersion</w:t>
            </w:r>
          </w:p>
        </w:tc>
      </w:tr>
      <w:tr w:rsidR="009E2B93" w:rsidRPr="00C935A5" w14:paraId="7EE18D0A"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5B6BA9FC" w14:textId="77777777" w:rsidR="009E2B93" w:rsidRPr="00C935A5" w:rsidRDefault="009E2B93" w:rsidP="00576338">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4C6506E2"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AC5D9E0" w14:textId="2FFC2CFC" w:rsidR="009E2B93" w:rsidRPr="00C935A5" w:rsidRDefault="00C275A5" w:rsidP="005D04BF">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r>
              <w:rPr>
                <w:rFonts w:cs="Arial"/>
                <w:sz w:val="16"/>
                <w:szCs w:val="16"/>
              </w:rPr>
              <w:t xml:space="preserve"> </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7344550B" w14:textId="2A72DD3A" w:rsidR="009E2B93" w:rsidRPr="00C935A5" w:rsidRDefault="00C275A5" w:rsidP="005D04BF">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w:t>
            </w:r>
            <w:r>
              <w:rPr>
                <w:rFonts w:cs="Arial"/>
                <w:sz w:val="16"/>
                <w:szCs w:val="16"/>
              </w:rPr>
              <w:t>min 17,500</w:t>
            </w:r>
            <w:r w:rsidRPr="00C935A5">
              <w:rPr>
                <w:rFonts w:cs="Arial"/>
                <w:sz w:val="16"/>
                <w:szCs w:val="16"/>
              </w:rPr>
              <w:t>)</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0BCFDA18" w14:textId="1F2C119F" w:rsidR="009E2B93" w:rsidRPr="00C935A5" w:rsidRDefault="009E2B93"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1F7F6BB4" w14:textId="278DF3D4" w:rsidR="009E2B93" w:rsidRPr="00C935A5" w:rsidRDefault="009E2B93" w:rsidP="008001AD">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65390A9" w14:textId="77777777" w:rsidR="009E2B93" w:rsidRPr="00C935A5" w:rsidRDefault="009E2B93" w:rsidP="008001AD">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r>
      <w:tr w:rsidR="00CC4B95" w:rsidRPr="00CC4B95" w14:paraId="3528E1B9" w14:textId="77777777" w:rsidTr="00100CE6">
        <w:tc>
          <w:tcPr>
            <w:tcW w:w="2268" w:type="dxa"/>
            <w:tcBorders>
              <w:top w:val="nil"/>
              <w:left w:val="nil"/>
              <w:bottom w:val="nil"/>
              <w:right w:val="single" w:sz="18" w:space="0" w:color="5F497A" w:themeColor="accent4" w:themeShade="BF"/>
            </w:tcBorders>
            <w:shd w:val="clear" w:color="auto" w:fill="auto"/>
            <w:vAlign w:val="center"/>
          </w:tcPr>
          <w:p w14:paraId="2DECBD55" w14:textId="77777777" w:rsidR="00CC4B95" w:rsidRPr="00C935A5" w:rsidRDefault="00CC4B95" w:rsidP="00CC4B95">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6E2833BA" w14:textId="7F8F5475" w:rsidR="00CC4B95" w:rsidRPr="00C935A5" w:rsidRDefault="00CC4B95" w:rsidP="00CC4B95">
            <w:pPr>
              <w:spacing w:before="40" w:after="20"/>
              <w:jc w:val="center"/>
              <w:rPr>
                <w:rFonts w:cs="Arial"/>
                <w:sz w:val="18"/>
                <w:szCs w:val="18"/>
              </w:rPr>
            </w:pPr>
            <w:r w:rsidRPr="00CC4B95">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17555C36" w14:textId="77777777"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40BF3DFD" w14:textId="77777777"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3CF8C3FD" w14:textId="77777777"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03B9D97F" w14:textId="3FEE8889" w:rsidR="00CC4B95" w:rsidRPr="00C935A5" w:rsidRDefault="00CC4B95" w:rsidP="00CC4B95">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0BD994A9" w14:textId="38A7F94D" w:rsidR="00CC4B95" w:rsidRPr="00C935A5" w:rsidRDefault="00CC4B95" w:rsidP="00CC4B95">
            <w:pPr>
              <w:spacing w:before="40" w:after="20"/>
              <w:jc w:val="center"/>
              <w:rPr>
                <w:rFonts w:cs="Arial"/>
                <w:sz w:val="18"/>
                <w:szCs w:val="18"/>
              </w:rPr>
            </w:pPr>
            <w:r w:rsidRPr="00CC4B95">
              <w:rPr>
                <w:rFonts w:cs="Arial"/>
                <w:sz w:val="18"/>
                <w:szCs w:val="18"/>
              </w:rPr>
              <w:t> </w:t>
            </w:r>
          </w:p>
        </w:tc>
      </w:tr>
      <w:tr w:rsidR="00CC4B95" w:rsidRPr="00CC4B95" w14:paraId="6E5256F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C68573C" w14:textId="77777777" w:rsidR="00CC4B95" w:rsidRPr="00C935A5" w:rsidRDefault="00CC4B95" w:rsidP="00CC4B95">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shd w:val="clear" w:color="auto" w:fill="auto"/>
            <w:vAlign w:val="bottom"/>
          </w:tcPr>
          <w:p w14:paraId="49E7A19E" w14:textId="1F13CEEC" w:rsidR="00CC4B95" w:rsidRPr="00C935A5" w:rsidRDefault="00CC4B95" w:rsidP="00CC4B95">
            <w:pPr>
              <w:spacing w:before="40" w:after="20"/>
              <w:jc w:val="center"/>
              <w:rPr>
                <w:rFonts w:cs="Arial"/>
                <w:sz w:val="18"/>
                <w:szCs w:val="18"/>
              </w:rPr>
            </w:pPr>
            <w:r w:rsidRPr="00CC4B95">
              <w:rPr>
                <w:rFonts w:cs="Arial"/>
                <w:sz w:val="18"/>
                <w:szCs w:val="18"/>
              </w:rPr>
              <w:t>1.444</w:t>
            </w:r>
          </w:p>
        </w:tc>
        <w:tc>
          <w:tcPr>
            <w:tcW w:w="1134" w:type="dxa"/>
            <w:tcBorders>
              <w:top w:val="nil"/>
              <w:left w:val="nil"/>
              <w:bottom w:val="nil"/>
              <w:right w:val="nil"/>
            </w:tcBorders>
            <w:shd w:val="clear" w:color="auto" w:fill="auto"/>
            <w:vAlign w:val="bottom"/>
          </w:tcPr>
          <w:p w14:paraId="562FF7F3" w14:textId="55F6064E" w:rsidR="00CC4B95" w:rsidRPr="00C935A5" w:rsidRDefault="00CC4B95" w:rsidP="00CC4B95">
            <w:pPr>
              <w:spacing w:before="40" w:after="20"/>
              <w:jc w:val="center"/>
              <w:rPr>
                <w:rFonts w:cs="Arial"/>
                <w:sz w:val="18"/>
                <w:szCs w:val="18"/>
              </w:rPr>
            </w:pPr>
            <w:r w:rsidRPr="00CC4B95">
              <w:rPr>
                <w:rFonts w:cs="Arial"/>
                <w:sz w:val="18"/>
                <w:szCs w:val="18"/>
              </w:rPr>
              <w:t>1.415</w:t>
            </w:r>
          </w:p>
        </w:tc>
        <w:tc>
          <w:tcPr>
            <w:tcW w:w="1134" w:type="dxa"/>
            <w:tcBorders>
              <w:top w:val="nil"/>
              <w:left w:val="nil"/>
              <w:bottom w:val="nil"/>
              <w:right w:val="nil"/>
            </w:tcBorders>
            <w:vAlign w:val="bottom"/>
          </w:tcPr>
          <w:p w14:paraId="0947FF0C" w14:textId="5A5CBE9E" w:rsidR="00CC4B95" w:rsidRPr="00C935A5" w:rsidRDefault="00CC4B95" w:rsidP="00CC4B95">
            <w:pPr>
              <w:spacing w:before="40" w:after="20"/>
              <w:jc w:val="center"/>
              <w:rPr>
                <w:rFonts w:cs="Arial"/>
                <w:sz w:val="18"/>
                <w:szCs w:val="18"/>
              </w:rPr>
            </w:pPr>
            <w:r w:rsidRPr="00CC4B95">
              <w:rPr>
                <w:rFonts w:cs="Arial"/>
                <w:sz w:val="18"/>
                <w:szCs w:val="18"/>
              </w:rPr>
              <w:t>1.430</w:t>
            </w:r>
          </w:p>
        </w:tc>
        <w:tc>
          <w:tcPr>
            <w:tcW w:w="1134" w:type="dxa"/>
            <w:tcBorders>
              <w:top w:val="nil"/>
              <w:left w:val="nil"/>
              <w:bottom w:val="nil"/>
              <w:right w:val="nil"/>
            </w:tcBorders>
            <w:vAlign w:val="bottom"/>
          </w:tcPr>
          <w:p w14:paraId="0AC5FE90" w14:textId="33099CE6" w:rsidR="00CC4B95" w:rsidRPr="00C935A5" w:rsidRDefault="00CC4B95" w:rsidP="00CC4B95">
            <w:pPr>
              <w:spacing w:before="40" w:after="20"/>
              <w:jc w:val="center"/>
              <w:rPr>
                <w:rFonts w:cs="Arial"/>
                <w:sz w:val="18"/>
                <w:szCs w:val="18"/>
              </w:rPr>
            </w:pPr>
            <w:r w:rsidRPr="00CC4B95">
              <w:rPr>
                <w:rFonts w:cs="Arial"/>
                <w:sz w:val="18"/>
                <w:szCs w:val="18"/>
              </w:rPr>
              <w:t>1.441</w:t>
            </w:r>
          </w:p>
        </w:tc>
        <w:tc>
          <w:tcPr>
            <w:tcW w:w="1134" w:type="dxa"/>
            <w:tcBorders>
              <w:top w:val="nil"/>
              <w:left w:val="nil"/>
              <w:bottom w:val="nil"/>
              <w:right w:val="nil"/>
            </w:tcBorders>
            <w:vAlign w:val="bottom"/>
          </w:tcPr>
          <w:p w14:paraId="2A1013B4" w14:textId="12D4F3CE" w:rsidR="00CC4B95" w:rsidRPr="00C935A5" w:rsidRDefault="00CC4B95" w:rsidP="00CC4B95">
            <w:pPr>
              <w:spacing w:before="40" w:after="20"/>
              <w:jc w:val="center"/>
              <w:rPr>
                <w:rFonts w:cs="Arial"/>
                <w:sz w:val="18"/>
                <w:szCs w:val="18"/>
              </w:rPr>
            </w:pPr>
            <w:r w:rsidRPr="00CC4B95">
              <w:rPr>
                <w:rFonts w:cs="Arial"/>
                <w:sz w:val="18"/>
                <w:szCs w:val="18"/>
              </w:rPr>
              <w:t>1.405</w:t>
            </w:r>
          </w:p>
        </w:tc>
        <w:tc>
          <w:tcPr>
            <w:tcW w:w="1134" w:type="dxa"/>
            <w:tcBorders>
              <w:top w:val="nil"/>
              <w:left w:val="nil"/>
              <w:bottom w:val="nil"/>
              <w:right w:val="nil"/>
            </w:tcBorders>
            <w:shd w:val="clear" w:color="auto" w:fill="auto"/>
            <w:vAlign w:val="bottom"/>
          </w:tcPr>
          <w:p w14:paraId="45D0978A" w14:textId="0E99EDEC" w:rsidR="00CC4B95" w:rsidRPr="00C935A5" w:rsidRDefault="00CC4B95" w:rsidP="00CC4B95">
            <w:pPr>
              <w:spacing w:before="40" w:after="20"/>
              <w:jc w:val="center"/>
              <w:rPr>
                <w:rFonts w:cs="Arial"/>
                <w:sz w:val="18"/>
                <w:szCs w:val="18"/>
              </w:rPr>
            </w:pPr>
            <w:r w:rsidRPr="00CC4B95">
              <w:rPr>
                <w:rFonts w:cs="Arial"/>
                <w:sz w:val="18"/>
                <w:szCs w:val="18"/>
              </w:rPr>
              <w:t>1.429</w:t>
            </w:r>
          </w:p>
        </w:tc>
      </w:tr>
      <w:tr w:rsidR="00CC4B95" w:rsidRPr="00CC4B95" w14:paraId="57BD94F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DFD0D2" w14:textId="77777777" w:rsidR="00CC4B95" w:rsidRPr="00C935A5" w:rsidRDefault="00CC4B95" w:rsidP="00CC4B95">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shd w:val="clear" w:color="auto" w:fill="auto"/>
            <w:vAlign w:val="bottom"/>
          </w:tcPr>
          <w:p w14:paraId="105AE906" w14:textId="4249202B" w:rsidR="00CC4B95" w:rsidRPr="00C935A5" w:rsidRDefault="00CC4B95" w:rsidP="00CC4B95">
            <w:pPr>
              <w:spacing w:before="40" w:after="20"/>
              <w:jc w:val="center"/>
              <w:rPr>
                <w:rFonts w:cs="Arial"/>
                <w:sz w:val="18"/>
                <w:szCs w:val="18"/>
              </w:rPr>
            </w:pPr>
            <w:r w:rsidRPr="00CC4B95">
              <w:rPr>
                <w:rFonts w:cs="Arial"/>
                <w:sz w:val="18"/>
                <w:szCs w:val="18"/>
              </w:rPr>
              <w:t>0.901</w:t>
            </w:r>
          </w:p>
        </w:tc>
        <w:tc>
          <w:tcPr>
            <w:tcW w:w="1134" w:type="dxa"/>
            <w:tcBorders>
              <w:top w:val="nil"/>
              <w:left w:val="nil"/>
              <w:bottom w:val="nil"/>
              <w:right w:val="nil"/>
            </w:tcBorders>
            <w:shd w:val="clear" w:color="auto" w:fill="auto"/>
            <w:vAlign w:val="bottom"/>
          </w:tcPr>
          <w:p w14:paraId="0AAA51C4" w14:textId="0A63FC9F" w:rsidR="00CC4B95" w:rsidRPr="00C935A5" w:rsidRDefault="00CC4B95" w:rsidP="00CC4B95">
            <w:pPr>
              <w:spacing w:before="40" w:after="20"/>
              <w:jc w:val="center"/>
              <w:rPr>
                <w:rFonts w:cs="Arial"/>
                <w:sz w:val="18"/>
                <w:szCs w:val="18"/>
              </w:rPr>
            </w:pPr>
            <w:r w:rsidRPr="00CC4B95">
              <w:rPr>
                <w:rFonts w:cs="Arial"/>
                <w:sz w:val="18"/>
                <w:szCs w:val="18"/>
              </w:rPr>
              <w:t>0.883</w:t>
            </w:r>
          </w:p>
        </w:tc>
        <w:tc>
          <w:tcPr>
            <w:tcW w:w="1134" w:type="dxa"/>
            <w:tcBorders>
              <w:top w:val="nil"/>
              <w:left w:val="nil"/>
              <w:bottom w:val="nil"/>
              <w:right w:val="nil"/>
            </w:tcBorders>
            <w:vAlign w:val="bottom"/>
          </w:tcPr>
          <w:p w14:paraId="430F83BA" w14:textId="38DF21ED"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30EF9262" w14:textId="6325437B" w:rsidR="00CC4B95" w:rsidRPr="00C935A5" w:rsidRDefault="00CC4B95" w:rsidP="00CC4B95">
            <w:pPr>
              <w:spacing w:before="40" w:after="20"/>
              <w:jc w:val="center"/>
              <w:rPr>
                <w:rFonts w:cs="Arial"/>
                <w:sz w:val="18"/>
                <w:szCs w:val="18"/>
              </w:rPr>
            </w:pPr>
            <w:r w:rsidRPr="00CC4B95">
              <w:rPr>
                <w:rFonts w:cs="Arial"/>
                <w:sz w:val="18"/>
                <w:szCs w:val="18"/>
              </w:rPr>
              <w:t>0.899</w:t>
            </w:r>
          </w:p>
        </w:tc>
        <w:tc>
          <w:tcPr>
            <w:tcW w:w="1134" w:type="dxa"/>
            <w:tcBorders>
              <w:top w:val="nil"/>
              <w:left w:val="nil"/>
              <w:bottom w:val="nil"/>
              <w:right w:val="nil"/>
            </w:tcBorders>
            <w:vAlign w:val="bottom"/>
          </w:tcPr>
          <w:p w14:paraId="453D40E6" w14:textId="279AC357" w:rsidR="00CC4B95" w:rsidRPr="00C935A5" w:rsidRDefault="00CC4B95" w:rsidP="00CC4B95">
            <w:pPr>
              <w:spacing w:before="40" w:after="20"/>
              <w:jc w:val="center"/>
              <w:rPr>
                <w:rFonts w:cs="Arial"/>
                <w:sz w:val="18"/>
                <w:szCs w:val="18"/>
              </w:rPr>
            </w:pPr>
            <w:r w:rsidRPr="00CC4B95">
              <w:rPr>
                <w:rFonts w:cs="Arial"/>
                <w:sz w:val="18"/>
                <w:szCs w:val="18"/>
              </w:rPr>
              <w:t>0.877</w:t>
            </w:r>
          </w:p>
        </w:tc>
        <w:tc>
          <w:tcPr>
            <w:tcW w:w="1134" w:type="dxa"/>
            <w:tcBorders>
              <w:top w:val="nil"/>
              <w:left w:val="nil"/>
              <w:bottom w:val="nil"/>
              <w:right w:val="nil"/>
            </w:tcBorders>
            <w:shd w:val="clear" w:color="auto" w:fill="auto"/>
            <w:vAlign w:val="bottom"/>
          </w:tcPr>
          <w:p w14:paraId="59EF9896" w14:textId="7744AB88" w:rsidR="00CC4B95" w:rsidRPr="00C935A5" w:rsidRDefault="00CC4B95" w:rsidP="00CC4B95">
            <w:pPr>
              <w:spacing w:before="40" w:after="20"/>
              <w:jc w:val="center"/>
              <w:rPr>
                <w:rFonts w:cs="Arial"/>
                <w:sz w:val="18"/>
                <w:szCs w:val="18"/>
              </w:rPr>
            </w:pPr>
            <w:r w:rsidRPr="00CC4B95">
              <w:rPr>
                <w:rFonts w:cs="Arial"/>
                <w:sz w:val="18"/>
                <w:szCs w:val="18"/>
              </w:rPr>
              <w:t>0.892</w:t>
            </w:r>
          </w:p>
        </w:tc>
      </w:tr>
      <w:tr w:rsidR="00CC4B95" w:rsidRPr="00CC4B95" w14:paraId="0A55998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F07FBAE" w14:textId="77777777" w:rsidR="00CC4B95" w:rsidRPr="00C935A5" w:rsidRDefault="00CC4B95" w:rsidP="00CC4B95">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shd w:val="clear" w:color="auto" w:fill="auto"/>
            <w:vAlign w:val="bottom"/>
          </w:tcPr>
          <w:p w14:paraId="104F0E0B" w14:textId="207572D3" w:rsidR="00CC4B95" w:rsidRPr="00C935A5" w:rsidRDefault="00CC4B95" w:rsidP="00CC4B95">
            <w:pPr>
              <w:spacing w:before="40" w:after="20"/>
              <w:jc w:val="center"/>
              <w:rPr>
                <w:rFonts w:cs="Arial"/>
                <w:sz w:val="18"/>
                <w:szCs w:val="18"/>
              </w:rPr>
            </w:pPr>
            <w:r w:rsidRPr="00CC4B95">
              <w:rPr>
                <w:rFonts w:cs="Arial"/>
                <w:sz w:val="18"/>
                <w:szCs w:val="18"/>
              </w:rPr>
              <w:t>1.206</w:t>
            </w:r>
          </w:p>
        </w:tc>
        <w:tc>
          <w:tcPr>
            <w:tcW w:w="1134" w:type="dxa"/>
            <w:tcBorders>
              <w:top w:val="nil"/>
              <w:left w:val="nil"/>
              <w:bottom w:val="nil"/>
              <w:right w:val="nil"/>
            </w:tcBorders>
            <w:shd w:val="clear" w:color="auto" w:fill="auto"/>
            <w:vAlign w:val="bottom"/>
          </w:tcPr>
          <w:p w14:paraId="43DA6894" w14:textId="54C2CA37" w:rsidR="00CC4B95" w:rsidRPr="00C935A5" w:rsidRDefault="00CC4B95" w:rsidP="00CC4B95">
            <w:pPr>
              <w:spacing w:before="40" w:after="20"/>
              <w:jc w:val="center"/>
              <w:rPr>
                <w:rFonts w:cs="Arial"/>
                <w:sz w:val="18"/>
                <w:szCs w:val="18"/>
              </w:rPr>
            </w:pPr>
            <w:r w:rsidRPr="00CC4B95">
              <w:rPr>
                <w:rFonts w:cs="Arial"/>
                <w:sz w:val="18"/>
                <w:szCs w:val="18"/>
              </w:rPr>
              <w:t>1.182</w:t>
            </w:r>
          </w:p>
        </w:tc>
        <w:tc>
          <w:tcPr>
            <w:tcW w:w="1134" w:type="dxa"/>
            <w:tcBorders>
              <w:top w:val="nil"/>
              <w:left w:val="nil"/>
              <w:bottom w:val="nil"/>
              <w:right w:val="nil"/>
            </w:tcBorders>
            <w:vAlign w:val="bottom"/>
          </w:tcPr>
          <w:p w14:paraId="2CEAD287" w14:textId="4FD47759" w:rsidR="00CC4B95" w:rsidRPr="00C935A5" w:rsidRDefault="00CC4B95" w:rsidP="00CC4B95">
            <w:pPr>
              <w:spacing w:before="40" w:after="20"/>
              <w:jc w:val="center"/>
              <w:rPr>
                <w:rFonts w:cs="Arial"/>
                <w:sz w:val="18"/>
                <w:szCs w:val="18"/>
              </w:rPr>
            </w:pPr>
            <w:r w:rsidRPr="00CC4B95">
              <w:rPr>
                <w:rFonts w:cs="Arial"/>
                <w:sz w:val="18"/>
                <w:szCs w:val="18"/>
              </w:rPr>
              <w:t>1.194</w:t>
            </w:r>
          </w:p>
        </w:tc>
        <w:tc>
          <w:tcPr>
            <w:tcW w:w="1134" w:type="dxa"/>
            <w:tcBorders>
              <w:top w:val="nil"/>
              <w:left w:val="nil"/>
              <w:bottom w:val="nil"/>
              <w:right w:val="nil"/>
            </w:tcBorders>
            <w:vAlign w:val="bottom"/>
          </w:tcPr>
          <w:p w14:paraId="42E52CE5" w14:textId="24F3633B" w:rsidR="00CC4B95" w:rsidRPr="00C935A5" w:rsidRDefault="00CC4B95" w:rsidP="00CC4B95">
            <w:pPr>
              <w:spacing w:before="40" w:after="20"/>
              <w:jc w:val="center"/>
              <w:rPr>
                <w:rFonts w:cs="Arial"/>
                <w:sz w:val="18"/>
                <w:szCs w:val="18"/>
              </w:rPr>
            </w:pPr>
            <w:r w:rsidRPr="00CC4B95">
              <w:rPr>
                <w:rFonts w:cs="Arial"/>
                <w:sz w:val="18"/>
                <w:szCs w:val="18"/>
              </w:rPr>
              <w:t>1.204</w:t>
            </w:r>
          </w:p>
        </w:tc>
        <w:tc>
          <w:tcPr>
            <w:tcW w:w="1134" w:type="dxa"/>
            <w:tcBorders>
              <w:top w:val="nil"/>
              <w:left w:val="nil"/>
              <w:bottom w:val="nil"/>
              <w:right w:val="nil"/>
            </w:tcBorders>
            <w:vAlign w:val="bottom"/>
          </w:tcPr>
          <w:p w14:paraId="479B59F0" w14:textId="2832965E" w:rsidR="00CC4B95" w:rsidRPr="00C935A5" w:rsidRDefault="00CC4B95" w:rsidP="00CC4B95">
            <w:pPr>
              <w:spacing w:before="40" w:after="20"/>
              <w:jc w:val="center"/>
              <w:rPr>
                <w:rFonts w:cs="Arial"/>
                <w:sz w:val="18"/>
                <w:szCs w:val="18"/>
              </w:rPr>
            </w:pPr>
            <w:r w:rsidRPr="00CC4B95">
              <w:rPr>
                <w:rFonts w:cs="Arial"/>
                <w:sz w:val="18"/>
                <w:szCs w:val="18"/>
              </w:rPr>
              <w:t>1.173</w:t>
            </w:r>
          </w:p>
        </w:tc>
        <w:tc>
          <w:tcPr>
            <w:tcW w:w="1134" w:type="dxa"/>
            <w:tcBorders>
              <w:top w:val="nil"/>
              <w:left w:val="nil"/>
              <w:bottom w:val="nil"/>
              <w:right w:val="nil"/>
            </w:tcBorders>
            <w:shd w:val="clear" w:color="auto" w:fill="auto"/>
            <w:vAlign w:val="bottom"/>
          </w:tcPr>
          <w:p w14:paraId="2DD61E4F" w14:textId="37BF5603" w:rsidR="00CC4B95" w:rsidRPr="00C935A5" w:rsidRDefault="00CC4B95" w:rsidP="00CC4B95">
            <w:pPr>
              <w:spacing w:before="40" w:after="20"/>
              <w:jc w:val="center"/>
              <w:rPr>
                <w:rFonts w:cs="Arial"/>
                <w:sz w:val="18"/>
                <w:szCs w:val="18"/>
              </w:rPr>
            </w:pPr>
            <w:r w:rsidRPr="00CC4B95">
              <w:rPr>
                <w:rFonts w:cs="Arial"/>
                <w:sz w:val="18"/>
                <w:szCs w:val="18"/>
              </w:rPr>
              <w:t>1.193</w:t>
            </w:r>
          </w:p>
        </w:tc>
      </w:tr>
      <w:tr w:rsidR="00CC4B95" w:rsidRPr="00CC4B95" w14:paraId="24238BB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0EFF8A3" w14:textId="77777777" w:rsidR="00CC4B95" w:rsidRPr="00C935A5" w:rsidRDefault="00CC4B95" w:rsidP="00CC4B95">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shd w:val="clear" w:color="auto" w:fill="auto"/>
            <w:vAlign w:val="bottom"/>
          </w:tcPr>
          <w:p w14:paraId="61222CDA" w14:textId="42537DF7"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771F8467" w14:textId="18145482"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0F276220" w14:textId="5EFAC8A8"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08A79C71" w14:textId="55F0AF2B"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74EC1F18" w14:textId="0D7CF22B"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2171C1C6" w14:textId="0D632488"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653F747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2B2D913" w14:textId="77777777" w:rsidR="00CC4B95" w:rsidRPr="00C935A5" w:rsidRDefault="00CC4B95" w:rsidP="00CC4B95">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shd w:val="clear" w:color="auto" w:fill="auto"/>
            <w:vAlign w:val="bottom"/>
          </w:tcPr>
          <w:p w14:paraId="223E643A" w14:textId="2F7D1EC5"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4E97D2FF" w14:textId="6E12293B"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31866DE2" w14:textId="49C4A914"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49405C82" w14:textId="18974CCB"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0D324A80" w14:textId="7F69CA21"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5D60CA58" w14:textId="187C51A5"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3A49AB5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E6526DE" w14:textId="77777777" w:rsidR="00CC4B95" w:rsidRPr="00C935A5" w:rsidRDefault="00CC4B95" w:rsidP="00CC4B95">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199100B9" w14:textId="7454F1F1"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6AD56629" w14:textId="79D2A3EE"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17BD3280" w14:textId="20E7EB8E"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6CE945F8" w14:textId="7C44776E"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504718DD" w14:textId="69A6B6C9"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5291B13F" w14:textId="3BBF38BA"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50D6FF8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3FAA5C" w14:textId="77777777" w:rsidR="00CC4B95" w:rsidRPr="00C935A5" w:rsidRDefault="00CC4B95" w:rsidP="00CC4B95">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shd w:val="clear" w:color="auto" w:fill="auto"/>
            <w:vAlign w:val="bottom"/>
          </w:tcPr>
          <w:p w14:paraId="20775F45" w14:textId="31F00D24" w:rsidR="00CC4B95" w:rsidRPr="00C935A5" w:rsidRDefault="00CC4B95" w:rsidP="00CC4B95">
            <w:pPr>
              <w:spacing w:before="40" w:after="20"/>
              <w:jc w:val="center"/>
              <w:rPr>
                <w:rFonts w:cs="Arial"/>
                <w:sz w:val="18"/>
                <w:szCs w:val="18"/>
              </w:rPr>
            </w:pPr>
            <w:r w:rsidRPr="00CC4B95">
              <w:rPr>
                <w:rFonts w:cs="Arial"/>
                <w:sz w:val="18"/>
                <w:szCs w:val="18"/>
              </w:rPr>
              <w:t>1.181</w:t>
            </w:r>
          </w:p>
        </w:tc>
        <w:tc>
          <w:tcPr>
            <w:tcW w:w="1134" w:type="dxa"/>
            <w:tcBorders>
              <w:top w:val="nil"/>
              <w:left w:val="nil"/>
              <w:bottom w:val="nil"/>
              <w:right w:val="nil"/>
            </w:tcBorders>
            <w:shd w:val="clear" w:color="auto" w:fill="auto"/>
            <w:vAlign w:val="bottom"/>
          </w:tcPr>
          <w:p w14:paraId="1E8E975C" w14:textId="6134E230" w:rsidR="00CC4B95" w:rsidRPr="00C935A5" w:rsidRDefault="00CC4B95" w:rsidP="00CC4B95">
            <w:pPr>
              <w:spacing w:before="40" w:after="20"/>
              <w:jc w:val="center"/>
              <w:rPr>
                <w:rFonts w:cs="Arial"/>
                <w:sz w:val="18"/>
                <w:szCs w:val="18"/>
              </w:rPr>
            </w:pPr>
            <w:r w:rsidRPr="00CC4B95">
              <w:rPr>
                <w:rFonts w:cs="Arial"/>
                <w:sz w:val="18"/>
                <w:szCs w:val="18"/>
              </w:rPr>
              <w:t>1.157</w:t>
            </w:r>
          </w:p>
        </w:tc>
        <w:tc>
          <w:tcPr>
            <w:tcW w:w="1134" w:type="dxa"/>
            <w:tcBorders>
              <w:top w:val="nil"/>
              <w:left w:val="nil"/>
              <w:bottom w:val="nil"/>
              <w:right w:val="nil"/>
            </w:tcBorders>
            <w:vAlign w:val="bottom"/>
          </w:tcPr>
          <w:p w14:paraId="5F516E3A" w14:textId="44D6298C" w:rsidR="00CC4B95" w:rsidRPr="00C935A5" w:rsidRDefault="00CC4B95" w:rsidP="00CC4B95">
            <w:pPr>
              <w:spacing w:before="40" w:after="20"/>
              <w:jc w:val="center"/>
              <w:rPr>
                <w:rFonts w:cs="Arial"/>
                <w:sz w:val="18"/>
                <w:szCs w:val="18"/>
              </w:rPr>
            </w:pPr>
            <w:r w:rsidRPr="00CC4B95">
              <w:rPr>
                <w:rFonts w:cs="Arial"/>
                <w:sz w:val="18"/>
                <w:szCs w:val="18"/>
              </w:rPr>
              <w:t>1.169</w:t>
            </w:r>
          </w:p>
        </w:tc>
        <w:tc>
          <w:tcPr>
            <w:tcW w:w="1134" w:type="dxa"/>
            <w:tcBorders>
              <w:top w:val="nil"/>
              <w:left w:val="nil"/>
              <w:bottom w:val="nil"/>
              <w:right w:val="nil"/>
            </w:tcBorders>
            <w:vAlign w:val="bottom"/>
          </w:tcPr>
          <w:p w14:paraId="20335792" w14:textId="6704BF17" w:rsidR="00CC4B95" w:rsidRPr="00C935A5" w:rsidRDefault="00CC4B95" w:rsidP="00CC4B95">
            <w:pPr>
              <w:spacing w:before="40" w:after="20"/>
              <w:jc w:val="center"/>
              <w:rPr>
                <w:rFonts w:cs="Arial"/>
                <w:sz w:val="18"/>
                <w:szCs w:val="18"/>
              </w:rPr>
            </w:pPr>
            <w:r w:rsidRPr="00CC4B95">
              <w:rPr>
                <w:rFonts w:cs="Arial"/>
                <w:sz w:val="18"/>
                <w:szCs w:val="18"/>
              </w:rPr>
              <w:t>1.178</w:t>
            </w:r>
          </w:p>
        </w:tc>
        <w:tc>
          <w:tcPr>
            <w:tcW w:w="1134" w:type="dxa"/>
            <w:tcBorders>
              <w:top w:val="nil"/>
              <w:left w:val="nil"/>
              <w:bottom w:val="nil"/>
              <w:right w:val="nil"/>
            </w:tcBorders>
            <w:vAlign w:val="bottom"/>
          </w:tcPr>
          <w:p w14:paraId="51FE7DB0" w14:textId="3C23D063" w:rsidR="00CC4B95" w:rsidRPr="00C935A5" w:rsidRDefault="00CC4B95" w:rsidP="00CC4B95">
            <w:pPr>
              <w:spacing w:before="40" w:after="20"/>
              <w:jc w:val="center"/>
              <w:rPr>
                <w:rFonts w:cs="Arial"/>
                <w:sz w:val="18"/>
                <w:szCs w:val="18"/>
              </w:rPr>
            </w:pPr>
            <w:r w:rsidRPr="00CC4B95">
              <w:rPr>
                <w:rFonts w:cs="Arial"/>
                <w:sz w:val="18"/>
                <w:szCs w:val="18"/>
              </w:rPr>
              <w:t>1.149</w:t>
            </w:r>
          </w:p>
        </w:tc>
        <w:tc>
          <w:tcPr>
            <w:tcW w:w="1134" w:type="dxa"/>
            <w:tcBorders>
              <w:top w:val="nil"/>
              <w:left w:val="nil"/>
              <w:bottom w:val="nil"/>
              <w:right w:val="nil"/>
            </w:tcBorders>
            <w:shd w:val="clear" w:color="auto" w:fill="auto"/>
            <w:vAlign w:val="bottom"/>
          </w:tcPr>
          <w:p w14:paraId="2B28A1E1" w14:textId="44FE498B" w:rsidR="00CC4B95" w:rsidRPr="00C935A5" w:rsidRDefault="00CC4B95" w:rsidP="00CC4B95">
            <w:pPr>
              <w:spacing w:before="40" w:after="20"/>
              <w:jc w:val="center"/>
              <w:rPr>
                <w:rFonts w:cs="Arial"/>
                <w:sz w:val="18"/>
                <w:szCs w:val="18"/>
              </w:rPr>
            </w:pPr>
            <w:r w:rsidRPr="00CC4B95">
              <w:rPr>
                <w:rFonts w:cs="Arial"/>
                <w:sz w:val="18"/>
                <w:szCs w:val="18"/>
              </w:rPr>
              <w:t>1.168</w:t>
            </w:r>
          </w:p>
        </w:tc>
      </w:tr>
      <w:tr w:rsidR="00CC4B95" w:rsidRPr="00CC4B95" w14:paraId="6C86FC2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A697358" w14:textId="77777777" w:rsidR="00CC4B95" w:rsidRPr="00C935A5" w:rsidRDefault="00CC4B95" w:rsidP="00CC4B95">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shd w:val="clear" w:color="auto" w:fill="auto"/>
            <w:vAlign w:val="bottom"/>
          </w:tcPr>
          <w:p w14:paraId="2A7AD289" w14:textId="6A5842B1"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44EB9AE6" w14:textId="57038167"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1DA24E30" w14:textId="3C8824FC"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769E38BD" w14:textId="4DFFA5D9"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2EF3986E" w14:textId="638A488D"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522B91D8" w14:textId="4B0E3771"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67C825D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154F6E" w14:textId="77777777" w:rsidR="00CC4B95" w:rsidRPr="00C935A5" w:rsidRDefault="00CC4B95" w:rsidP="00CC4B95">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shd w:val="clear" w:color="auto" w:fill="auto"/>
            <w:vAlign w:val="bottom"/>
          </w:tcPr>
          <w:p w14:paraId="43951F0E" w14:textId="7B71CB4E" w:rsidR="00CC4B95" w:rsidRPr="00C935A5" w:rsidRDefault="00CC4B95" w:rsidP="00CC4B95">
            <w:pPr>
              <w:spacing w:before="40" w:after="20"/>
              <w:jc w:val="center"/>
              <w:rPr>
                <w:rFonts w:cs="Arial"/>
                <w:sz w:val="18"/>
                <w:szCs w:val="18"/>
              </w:rPr>
            </w:pPr>
            <w:r w:rsidRPr="00CC4B95">
              <w:rPr>
                <w:rFonts w:cs="Arial"/>
                <w:sz w:val="18"/>
                <w:szCs w:val="18"/>
              </w:rPr>
              <w:t>1.263</w:t>
            </w:r>
          </w:p>
        </w:tc>
        <w:tc>
          <w:tcPr>
            <w:tcW w:w="1134" w:type="dxa"/>
            <w:tcBorders>
              <w:top w:val="nil"/>
              <w:left w:val="nil"/>
              <w:bottom w:val="nil"/>
              <w:right w:val="nil"/>
            </w:tcBorders>
            <w:shd w:val="clear" w:color="auto" w:fill="auto"/>
            <w:vAlign w:val="bottom"/>
          </w:tcPr>
          <w:p w14:paraId="4AD52BBC" w14:textId="579166B2" w:rsidR="00CC4B95" w:rsidRPr="00C935A5" w:rsidRDefault="00CC4B95" w:rsidP="00CC4B95">
            <w:pPr>
              <w:spacing w:before="40" w:after="20"/>
              <w:jc w:val="center"/>
              <w:rPr>
                <w:rFonts w:cs="Arial"/>
                <w:sz w:val="18"/>
                <w:szCs w:val="18"/>
              </w:rPr>
            </w:pPr>
            <w:r w:rsidRPr="00CC4B95">
              <w:rPr>
                <w:rFonts w:cs="Arial"/>
                <w:sz w:val="18"/>
                <w:szCs w:val="18"/>
              </w:rPr>
              <w:t>1.237</w:t>
            </w:r>
          </w:p>
        </w:tc>
        <w:tc>
          <w:tcPr>
            <w:tcW w:w="1134" w:type="dxa"/>
            <w:tcBorders>
              <w:top w:val="nil"/>
              <w:left w:val="nil"/>
              <w:bottom w:val="nil"/>
              <w:right w:val="nil"/>
            </w:tcBorders>
            <w:vAlign w:val="bottom"/>
          </w:tcPr>
          <w:p w14:paraId="6EFBA85B" w14:textId="001DA225" w:rsidR="00CC4B95" w:rsidRPr="00C935A5" w:rsidRDefault="00CC4B95" w:rsidP="00CC4B95">
            <w:pPr>
              <w:spacing w:before="40" w:after="20"/>
              <w:jc w:val="center"/>
              <w:rPr>
                <w:rFonts w:cs="Arial"/>
                <w:sz w:val="18"/>
                <w:szCs w:val="18"/>
              </w:rPr>
            </w:pPr>
            <w:r w:rsidRPr="00CC4B95">
              <w:rPr>
                <w:rFonts w:cs="Arial"/>
                <w:sz w:val="18"/>
                <w:szCs w:val="18"/>
              </w:rPr>
              <w:t>1.251</w:t>
            </w:r>
          </w:p>
        </w:tc>
        <w:tc>
          <w:tcPr>
            <w:tcW w:w="1134" w:type="dxa"/>
            <w:tcBorders>
              <w:top w:val="nil"/>
              <w:left w:val="nil"/>
              <w:bottom w:val="nil"/>
              <w:right w:val="nil"/>
            </w:tcBorders>
            <w:vAlign w:val="bottom"/>
          </w:tcPr>
          <w:p w14:paraId="35461DAE" w14:textId="0BE21300" w:rsidR="00CC4B95" w:rsidRPr="00C935A5" w:rsidRDefault="00CC4B95" w:rsidP="00CC4B95">
            <w:pPr>
              <w:spacing w:before="40" w:after="20"/>
              <w:jc w:val="center"/>
              <w:rPr>
                <w:rFonts w:cs="Arial"/>
                <w:sz w:val="18"/>
                <w:szCs w:val="18"/>
              </w:rPr>
            </w:pPr>
            <w:r w:rsidRPr="00CC4B95">
              <w:rPr>
                <w:rFonts w:cs="Arial"/>
                <w:sz w:val="18"/>
                <w:szCs w:val="18"/>
              </w:rPr>
              <w:t>1.260</w:t>
            </w:r>
          </w:p>
        </w:tc>
        <w:tc>
          <w:tcPr>
            <w:tcW w:w="1134" w:type="dxa"/>
            <w:tcBorders>
              <w:top w:val="nil"/>
              <w:left w:val="nil"/>
              <w:bottom w:val="nil"/>
              <w:right w:val="nil"/>
            </w:tcBorders>
            <w:vAlign w:val="bottom"/>
          </w:tcPr>
          <w:p w14:paraId="47769BD3" w14:textId="7AFFAB42" w:rsidR="00CC4B95" w:rsidRPr="00C935A5" w:rsidRDefault="00CC4B95" w:rsidP="00CC4B95">
            <w:pPr>
              <w:spacing w:before="40" w:after="20"/>
              <w:jc w:val="center"/>
              <w:rPr>
                <w:rFonts w:cs="Arial"/>
                <w:sz w:val="18"/>
                <w:szCs w:val="18"/>
              </w:rPr>
            </w:pPr>
            <w:r w:rsidRPr="00CC4B95">
              <w:rPr>
                <w:rFonts w:cs="Arial"/>
                <w:sz w:val="18"/>
                <w:szCs w:val="18"/>
              </w:rPr>
              <w:t>1.229</w:t>
            </w:r>
          </w:p>
        </w:tc>
        <w:tc>
          <w:tcPr>
            <w:tcW w:w="1134" w:type="dxa"/>
            <w:tcBorders>
              <w:top w:val="nil"/>
              <w:left w:val="nil"/>
              <w:bottom w:val="nil"/>
              <w:right w:val="nil"/>
            </w:tcBorders>
            <w:shd w:val="clear" w:color="auto" w:fill="auto"/>
            <w:vAlign w:val="bottom"/>
          </w:tcPr>
          <w:p w14:paraId="2C44D5BB" w14:textId="3D59FD67" w:rsidR="00CC4B95" w:rsidRPr="00C935A5" w:rsidRDefault="00CC4B95" w:rsidP="00CC4B95">
            <w:pPr>
              <w:spacing w:before="40" w:after="20"/>
              <w:jc w:val="center"/>
              <w:rPr>
                <w:rFonts w:cs="Arial"/>
                <w:sz w:val="18"/>
                <w:szCs w:val="18"/>
              </w:rPr>
            </w:pPr>
            <w:r w:rsidRPr="00CC4B95">
              <w:rPr>
                <w:rFonts w:cs="Arial"/>
                <w:sz w:val="18"/>
                <w:szCs w:val="18"/>
              </w:rPr>
              <w:t>1.250</w:t>
            </w:r>
          </w:p>
        </w:tc>
      </w:tr>
      <w:tr w:rsidR="00CC4B95" w:rsidRPr="00CC4B95" w14:paraId="7F5F184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461CC09" w14:textId="77777777" w:rsidR="00CC4B95" w:rsidRPr="00C935A5" w:rsidRDefault="00CC4B95" w:rsidP="00CC4B95">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shd w:val="clear" w:color="auto" w:fill="auto"/>
            <w:vAlign w:val="bottom"/>
          </w:tcPr>
          <w:p w14:paraId="36DD1796" w14:textId="405B1B7B" w:rsidR="00CC4B95" w:rsidRPr="00C935A5" w:rsidRDefault="00CC4B95" w:rsidP="00CC4B95">
            <w:pPr>
              <w:spacing w:before="40" w:after="20"/>
              <w:jc w:val="center"/>
              <w:rPr>
                <w:rFonts w:cs="Arial"/>
                <w:sz w:val="18"/>
                <w:szCs w:val="18"/>
              </w:rPr>
            </w:pPr>
            <w:r w:rsidRPr="00CC4B95">
              <w:rPr>
                <w:rFonts w:cs="Arial"/>
                <w:sz w:val="18"/>
                <w:szCs w:val="18"/>
              </w:rPr>
              <w:t>1.472</w:t>
            </w:r>
          </w:p>
        </w:tc>
        <w:tc>
          <w:tcPr>
            <w:tcW w:w="1134" w:type="dxa"/>
            <w:tcBorders>
              <w:top w:val="nil"/>
              <w:left w:val="nil"/>
              <w:bottom w:val="nil"/>
              <w:right w:val="nil"/>
            </w:tcBorders>
            <w:shd w:val="clear" w:color="auto" w:fill="auto"/>
            <w:vAlign w:val="bottom"/>
          </w:tcPr>
          <w:p w14:paraId="5ADEB6AC" w14:textId="023A06F8" w:rsidR="00CC4B95" w:rsidRPr="00C935A5" w:rsidRDefault="00CC4B95" w:rsidP="00CC4B95">
            <w:pPr>
              <w:spacing w:before="40" w:after="20"/>
              <w:jc w:val="center"/>
              <w:rPr>
                <w:rFonts w:cs="Arial"/>
                <w:sz w:val="18"/>
                <w:szCs w:val="18"/>
              </w:rPr>
            </w:pPr>
            <w:r w:rsidRPr="00CC4B95">
              <w:rPr>
                <w:rFonts w:cs="Arial"/>
                <w:sz w:val="18"/>
                <w:szCs w:val="18"/>
              </w:rPr>
              <w:t>1.442</w:t>
            </w:r>
          </w:p>
        </w:tc>
        <w:tc>
          <w:tcPr>
            <w:tcW w:w="1134" w:type="dxa"/>
            <w:tcBorders>
              <w:top w:val="nil"/>
              <w:left w:val="nil"/>
              <w:bottom w:val="nil"/>
              <w:right w:val="nil"/>
            </w:tcBorders>
            <w:vAlign w:val="bottom"/>
          </w:tcPr>
          <w:p w14:paraId="2D12D4E1" w14:textId="0729FDF0" w:rsidR="00CC4B95" w:rsidRPr="00C935A5" w:rsidRDefault="00CC4B95" w:rsidP="00CC4B95">
            <w:pPr>
              <w:spacing w:before="40" w:after="20"/>
              <w:jc w:val="center"/>
              <w:rPr>
                <w:rFonts w:cs="Arial"/>
                <w:sz w:val="18"/>
                <w:szCs w:val="18"/>
              </w:rPr>
            </w:pPr>
            <w:r w:rsidRPr="00CC4B95">
              <w:rPr>
                <w:rFonts w:cs="Arial"/>
                <w:sz w:val="18"/>
                <w:szCs w:val="18"/>
              </w:rPr>
              <w:t>1.458</w:t>
            </w:r>
          </w:p>
        </w:tc>
        <w:tc>
          <w:tcPr>
            <w:tcW w:w="1134" w:type="dxa"/>
            <w:tcBorders>
              <w:top w:val="nil"/>
              <w:left w:val="nil"/>
              <w:bottom w:val="nil"/>
              <w:right w:val="nil"/>
            </w:tcBorders>
            <w:vAlign w:val="bottom"/>
          </w:tcPr>
          <w:p w14:paraId="79D0E2A6" w14:textId="70FF893F" w:rsidR="00CC4B95" w:rsidRPr="00C935A5" w:rsidRDefault="00CC4B95" w:rsidP="00CC4B95">
            <w:pPr>
              <w:spacing w:before="40" w:after="20"/>
              <w:jc w:val="center"/>
              <w:rPr>
                <w:rFonts w:cs="Arial"/>
                <w:sz w:val="18"/>
                <w:szCs w:val="18"/>
              </w:rPr>
            </w:pPr>
            <w:r w:rsidRPr="00CC4B95">
              <w:rPr>
                <w:rFonts w:cs="Arial"/>
                <w:sz w:val="18"/>
                <w:szCs w:val="18"/>
              </w:rPr>
              <w:t>1.469</w:t>
            </w:r>
          </w:p>
        </w:tc>
        <w:tc>
          <w:tcPr>
            <w:tcW w:w="1134" w:type="dxa"/>
            <w:tcBorders>
              <w:top w:val="nil"/>
              <w:left w:val="nil"/>
              <w:bottom w:val="nil"/>
              <w:right w:val="nil"/>
            </w:tcBorders>
            <w:vAlign w:val="bottom"/>
          </w:tcPr>
          <w:p w14:paraId="467D80E6" w14:textId="16413B67" w:rsidR="00CC4B95" w:rsidRPr="00C935A5" w:rsidRDefault="00CC4B95" w:rsidP="00CC4B95">
            <w:pPr>
              <w:spacing w:before="40" w:after="20"/>
              <w:jc w:val="center"/>
              <w:rPr>
                <w:rFonts w:cs="Arial"/>
                <w:sz w:val="18"/>
                <w:szCs w:val="18"/>
              </w:rPr>
            </w:pPr>
            <w:r w:rsidRPr="00CC4B95">
              <w:rPr>
                <w:rFonts w:cs="Arial"/>
                <w:sz w:val="18"/>
                <w:szCs w:val="18"/>
              </w:rPr>
              <w:t>1.432</w:t>
            </w:r>
          </w:p>
        </w:tc>
        <w:tc>
          <w:tcPr>
            <w:tcW w:w="1134" w:type="dxa"/>
            <w:tcBorders>
              <w:top w:val="nil"/>
              <w:left w:val="nil"/>
              <w:bottom w:val="nil"/>
              <w:right w:val="nil"/>
            </w:tcBorders>
            <w:shd w:val="clear" w:color="auto" w:fill="auto"/>
            <w:vAlign w:val="bottom"/>
          </w:tcPr>
          <w:p w14:paraId="57C6C421" w14:textId="5F909CFB" w:rsidR="00CC4B95" w:rsidRPr="00C935A5" w:rsidRDefault="00CC4B95" w:rsidP="00CC4B95">
            <w:pPr>
              <w:spacing w:before="40" w:after="20"/>
              <w:jc w:val="center"/>
              <w:rPr>
                <w:rFonts w:cs="Arial"/>
                <w:sz w:val="18"/>
                <w:szCs w:val="18"/>
              </w:rPr>
            </w:pPr>
            <w:r w:rsidRPr="00CC4B95">
              <w:rPr>
                <w:rFonts w:cs="Arial"/>
                <w:sz w:val="18"/>
                <w:szCs w:val="18"/>
              </w:rPr>
              <w:t>1.457</w:t>
            </w:r>
          </w:p>
        </w:tc>
      </w:tr>
      <w:tr w:rsidR="00CC4B95" w:rsidRPr="00CC4B95" w14:paraId="1B90F24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E324F86" w14:textId="77777777" w:rsidR="00CC4B95" w:rsidRPr="00C935A5" w:rsidRDefault="00CC4B95" w:rsidP="00CC4B95">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shd w:val="clear" w:color="auto" w:fill="auto"/>
            <w:vAlign w:val="bottom"/>
          </w:tcPr>
          <w:p w14:paraId="6B21C6AE" w14:textId="49E33CB9" w:rsidR="00CC4B95" w:rsidRPr="00C935A5" w:rsidRDefault="00CC4B95" w:rsidP="00CC4B95">
            <w:pPr>
              <w:spacing w:before="40" w:after="20"/>
              <w:jc w:val="center"/>
              <w:rPr>
                <w:rFonts w:cs="Arial"/>
                <w:sz w:val="18"/>
                <w:szCs w:val="18"/>
              </w:rPr>
            </w:pPr>
            <w:r w:rsidRPr="00CC4B95">
              <w:rPr>
                <w:rFonts w:cs="Arial"/>
                <w:sz w:val="18"/>
                <w:szCs w:val="18"/>
              </w:rPr>
              <w:t>1.537</w:t>
            </w:r>
          </w:p>
        </w:tc>
        <w:tc>
          <w:tcPr>
            <w:tcW w:w="1134" w:type="dxa"/>
            <w:tcBorders>
              <w:top w:val="nil"/>
              <w:left w:val="nil"/>
              <w:bottom w:val="nil"/>
              <w:right w:val="nil"/>
            </w:tcBorders>
            <w:shd w:val="clear" w:color="auto" w:fill="auto"/>
            <w:vAlign w:val="bottom"/>
          </w:tcPr>
          <w:p w14:paraId="09CFFCEC" w14:textId="2D9D627F" w:rsidR="00CC4B95" w:rsidRPr="00C935A5" w:rsidRDefault="00CC4B95" w:rsidP="00CC4B95">
            <w:pPr>
              <w:spacing w:before="40" w:after="20"/>
              <w:jc w:val="center"/>
              <w:rPr>
                <w:rFonts w:cs="Arial"/>
                <w:sz w:val="18"/>
                <w:szCs w:val="18"/>
              </w:rPr>
            </w:pPr>
            <w:r w:rsidRPr="00CC4B95">
              <w:rPr>
                <w:rFonts w:cs="Arial"/>
                <w:sz w:val="18"/>
                <w:szCs w:val="18"/>
              </w:rPr>
              <w:t>1.505</w:t>
            </w:r>
          </w:p>
        </w:tc>
        <w:tc>
          <w:tcPr>
            <w:tcW w:w="1134" w:type="dxa"/>
            <w:tcBorders>
              <w:top w:val="nil"/>
              <w:left w:val="nil"/>
              <w:bottom w:val="nil"/>
              <w:right w:val="nil"/>
            </w:tcBorders>
            <w:vAlign w:val="bottom"/>
          </w:tcPr>
          <w:p w14:paraId="0B269905" w14:textId="09D85B16" w:rsidR="00CC4B95" w:rsidRPr="00C935A5" w:rsidRDefault="00CC4B95" w:rsidP="00CC4B95">
            <w:pPr>
              <w:spacing w:before="40" w:after="20"/>
              <w:jc w:val="center"/>
              <w:rPr>
                <w:rFonts w:cs="Arial"/>
                <w:sz w:val="18"/>
                <w:szCs w:val="18"/>
              </w:rPr>
            </w:pPr>
            <w:r w:rsidRPr="00CC4B95">
              <w:rPr>
                <w:rFonts w:cs="Arial"/>
                <w:sz w:val="18"/>
                <w:szCs w:val="18"/>
              </w:rPr>
              <w:t>1.522</w:t>
            </w:r>
          </w:p>
        </w:tc>
        <w:tc>
          <w:tcPr>
            <w:tcW w:w="1134" w:type="dxa"/>
            <w:tcBorders>
              <w:top w:val="nil"/>
              <w:left w:val="nil"/>
              <w:bottom w:val="nil"/>
              <w:right w:val="nil"/>
            </w:tcBorders>
            <w:vAlign w:val="bottom"/>
          </w:tcPr>
          <w:p w14:paraId="12291187" w14:textId="4C2B1044" w:rsidR="00CC4B95" w:rsidRPr="00C935A5" w:rsidRDefault="00CC4B95" w:rsidP="00CC4B95">
            <w:pPr>
              <w:spacing w:before="40" w:after="20"/>
              <w:jc w:val="center"/>
              <w:rPr>
                <w:rFonts w:cs="Arial"/>
                <w:sz w:val="18"/>
                <w:szCs w:val="18"/>
              </w:rPr>
            </w:pPr>
            <w:r w:rsidRPr="00CC4B95">
              <w:rPr>
                <w:rFonts w:cs="Arial"/>
                <w:sz w:val="18"/>
                <w:szCs w:val="18"/>
              </w:rPr>
              <w:t>1.533</w:t>
            </w:r>
          </w:p>
        </w:tc>
        <w:tc>
          <w:tcPr>
            <w:tcW w:w="1134" w:type="dxa"/>
            <w:tcBorders>
              <w:top w:val="nil"/>
              <w:left w:val="nil"/>
              <w:bottom w:val="nil"/>
              <w:right w:val="nil"/>
            </w:tcBorders>
            <w:vAlign w:val="bottom"/>
          </w:tcPr>
          <w:p w14:paraId="62C8F988" w14:textId="2B1BE02A" w:rsidR="00CC4B95" w:rsidRPr="00C935A5" w:rsidRDefault="00CC4B95" w:rsidP="00CC4B95">
            <w:pPr>
              <w:spacing w:before="40" w:after="20"/>
              <w:jc w:val="center"/>
              <w:rPr>
                <w:rFonts w:cs="Arial"/>
                <w:sz w:val="18"/>
                <w:szCs w:val="18"/>
              </w:rPr>
            </w:pPr>
            <w:r w:rsidRPr="00CC4B95">
              <w:rPr>
                <w:rFonts w:cs="Arial"/>
                <w:sz w:val="18"/>
                <w:szCs w:val="18"/>
              </w:rPr>
              <w:t>1.495</w:t>
            </w:r>
          </w:p>
        </w:tc>
        <w:tc>
          <w:tcPr>
            <w:tcW w:w="1134" w:type="dxa"/>
            <w:tcBorders>
              <w:top w:val="nil"/>
              <w:left w:val="nil"/>
              <w:bottom w:val="nil"/>
              <w:right w:val="nil"/>
            </w:tcBorders>
            <w:shd w:val="clear" w:color="auto" w:fill="auto"/>
            <w:vAlign w:val="bottom"/>
          </w:tcPr>
          <w:p w14:paraId="5319B065" w14:textId="67736E77" w:rsidR="00CC4B95" w:rsidRPr="00C935A5" w:rsidRDefault="00CC4B95" w:rsidP="00CC4B95">
            <w:pPr>
              <w:spacing w:before="40" w:after="20"/>
              <w:jc w:val="center"/>
              <w:rPr>
                <w:rFonts w:cs="Arial"/>
                <w:sz w:val="18"/>
                <w:szCs w:val="18"/>
              </w:rPr>
            </w:pPr>
            <w:r w:rsidRPr="00CC4B95">
              <w:rPr>
                <w:rFonts w:cs="Arial"/>
                <w:sz w:val="18"/>
                <w:szCs w:val="18"/>
              </w:rPr>
              <w:t>1.521</w:t>
            </w:r>
          </w:p>
        </w:tc>
      </w:tr>
      <w:tr w:rsidR="00CC4B95" w:rsidRPr="00CC4B95" w14:paraId="75888FA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AC451F" w14:textId="77777777" w:rsidR="00CC4B95" w:rsidRPr="00C935A5" w:rsidRDefault="00CC4B95" w:rsidP="00CC4B95">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shd w:val="clear" w:color="auto" w:fill="auto"/>
            <w:vAlign w:val="bottom"/>
          </w:tcPr>
          <w:p w14:paraId="45E4853C" w14:textId="5261C8CF"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6AD839DE" w14:textId="0C619787"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0430E925" w14:textId="16FEBFDB"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1C33AF1F" w14:textId="4612F5AC"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636CEEB4" w14:textId="60679B67"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650E6D6B" w14:textId="01C1A90C"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1B992AF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2FB6464" w14:textId="77777777" w:rsidR="00CC4B95" w:rsidRPr="00C935A5" w:rsidRDefault="00CC4B95" w:rsidP="00CC4B95">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shd w:val="clear" w:color="auto" w:fill="auto"/>
            <w:vAlign w:val="bottom"/>
          </w:tcPr>
          <w:p w14:paraId="514713B0" w14:textId="7D7ED0AD"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2ECB2C18" w14:textId="05187A35"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43675070" w14:textId="17150951"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61DA5CFE" w14:textId="1D131589"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6D85A99C" w14:textId="002DE996"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3BC8A61B" w14:textId="7C66D789"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389DB2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11C7FA" w14:textId="77777777" w:rsidR="00CC4B95" w:rsidRPr="00C935A5" w:rsidRDefault="00CC4B95" w:rsidP="00CC4B95">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shd w:val="clear" w:color="auto" w:fill="auto"/>
            <w:vAlign w:val="bottom"/>
          </w:tcPr>
          <w:p w14:paraId="6B31ACE4" w14:textId="10679DE2" w:rsidR="00CC4B95" w:rsidRPr="00C935A5" w:rsidRDefault="00CC4B95" w:rsidP="00CC4B95">
            <w:pPr>
              <w:spacing w:before="40" w:after="20"/>
              <w:jc w:val="center"/>
              <w:rPr>
                <w:rFonts w:cs="Arial"/>
                <w:sz w:val="18"/>
                <w:szCs w:val="18"/>
              </w:rPr>
            </w:pPr>
            <w:r w:rsidRPr="00CC4B95">
              <w:rPr>
                <w:rFonts w:cs="Arial"/>
                <w:sz w:val="18"/>
                <w:szCs w:val="18"/>
              </w:rPr>
              <w:t>1.386</w:t>
            </w:r>
          </w:p>
        </w:tc>
        <w:tc>
          <w:tcPr>
            <w:tcW w:w="1134" w:type="dxa"/>
            <w:tcBorders>
              <w:top w:val="nil"/>
              <w:left w:val="nil"/>
              <w:bottom w:val="nil"/>
              <w:right w:val="nil"/>
            </w:tcBorders>
            <w:shd w:val="clear" w:color="auto" w:fill="auto"/>
            <w:vAlign w:val="bottom"/>
          </w:tcPr>
          <w:p w14:paraId="6BC29652" w14:textId="72209362" w:rsidR="00CC4B95" w:rsidRPr="00C935A5" w:rsidRDefault="00CC4B95" w:rsidP="00CC4B95">
            <w:pPr>
              <w:spacing w:before="40" w:after="20"/>
              <w:jc w:val="center"/>
              <w:rPr>
                <w:rFonts w:cs="Arial"/>
                <w:sz w:val="18"/>
                <w:szCs w:val="18"/>
              </w:rPr>
            </w:pPr>
            <w:r w:rsidRPr="00CC4B95">
              <w:rPr>
                <w:rFonts w:cs="Arial"/>
                <w:sz w:val="18"/>
                <w:szCs w:val="18"/>
              </w:rPr>
              <w:t>1.357</w:t>
            </w:r>
          </w:p>
        </w:tc>
        <w:tc>
          <w:tcPr>
            <w:tcW w:w="1134" w:type="dxa"/>
            <w:tcBorders>
              <w:top w:val="nil"/>
              <w:left w:val="nil"/>
              <w:bottom w:val="nil"/>
              <w:right w:val="nil"/>
            </w:tcBorders>
            <w:vAlign w:val="bottom"/>
          </w:tcPr>
          <w:p w14:paraId="230DAC6B" w14:textId="66C2FDDA" w:rsidR="00CC4B95" w:rsidRPr="00C935A5" w:rsidRDefault="00CC4B95" w:rsidP="00CC4B95">
            <w:pPr>
              <w:spacing w:before="40" w:after="20"/>
              <w:jc w:val="center"/>
              <w:rPr>
                <w:rFonts w:cs="Arial"/>
                <w:sz w:val="18"/>
                <w:szCs w:val="18"/>
              </w:rPr>
            </w:pPr>
            <w:r w:rsidRPr="00CC4B95">
              <w:rPr>
                <w:rFonts w:cs="Arial"/>
                <w:sz w:val="18"/>
                <w:szCs w:val="18"/>
              </w:rPr>
              <w:t>1.372</w:t>
            </w:r>
          </w:p>
        </w:tc>
        <w:tc>
          <w:tcPr>
            <w:tcW w:w="1134" w:type="dxa"/>
            <w:tcBorders>
              <w:top w:val="nil"/>
              <w:left w:val="nil"/>
              <w:bottom w:val="nil"/>
              <w:right w:val="nil"/>
            </w:tcBorders>
            <w:vAlign w:val="bottom"/>
          </w:tcPr>
          <w:p w14:paraId="3DD4D83A" w14:textId="619179B9" w:rsidR="00CC4B95" w:rsidRPr="00C935A5" w:rsidRDefault="00CC4B95" w:rsidP="00CC4B95">
            <w:pPr>
              <w:spacing w:before="40" w:after="20"/>
              <w:jc w:val="center"/>
              <w:rPr>
                <w:rFonts w:cs="Arial"/>
                <w:sz w:val="18"/>
                <w:szCs w:val="18"/>
              </w:rPr>
            </w:pPr>
            <w:r w:rsidRPr="00CC4B95">
              <w:rPr>
                <w:rFonts w:cs="Arial"/>
                <w:sz w:val="18"/>
                <w:szCs w:val="18"/>
              </w:rPr>
              <w:t>1.383</w:t>
            </w:r>
          </w:p>
        </w:tc>
        <w:tc>
          <w:tcPr>
            <w:tcW w:w="1134" w:type="dxa"/>
            <w:tcBorders>
              <w:top w:val="nil"/>
              <w:left w:val="nil"/>
              <w:bottom w:val="nil"/>
              <w:right w:val="nil"/>
            </w:tcBorders>
            <w:vAlign w:val="bottom"/>
          </w:tcPr>
          <w:p w14:paraId="5E9C5C9C" w14:textId="24F78CC5" w:rsidR="00CC4B95" w:rsidRPr="00C935A5" w:rsidRDefault="00CC4B95" w:rsidP="00CC4B95">
            <w:pPr>
              <w:spacing w:before="40" w:after="20"/>
              <w:jc w:val="center"/>
              <w:rPr>
                <w:rFonts w:cs="Arial"/>
                <w:sz w:val="18"/>
                <w:szCs w:val="18"/>
              </w:rPr>
            </w:pPr>
            <w:r w:rsidRPr="00CC4B95">
              <w:rPr>
                <w:rFonts w:cs="Arial"/>
                <w:sz w:val="18"/>
                <w:szCs w:val="18"/>
              </w:rPr>
              <w:t>1.348</w:t>
            </w:r>
          </w:p>
        </w:tc>
        <w:tc>
          <w:tcPr>
            <w:tcW w:w="1134" w:type="dxa"/>
            <w:tcBorders>
              <w:top w:val="nil"/>
              <w:left w:val="nil"/>
              <w:bottom w:val="nil"/>
              <w:right w:val="nil"/>
            </w:tcBorders>
            <w:shd w:val="clear" w:color="auto" w:fill="auto"/>
            <w:vAlign w:val="bottom"/>
          </w:tcPr>
          <w:p w14:paraId="2F99C169" w14:textId="47E01DE2" w:rsidR="00CC4B95" w:rsidRPr="00C935A5" w:rsidRDefault="00CC4B95" w:rsidP="00CC4B95">
            <w:pPr>
              <w:spacing w:before="40" w:after="20"/>
              <w:jc w:val="center"/>
              <w:rPr>
                <w:rFonts w:cs="Arial"/>
                <w:sz w:val="18"/>
                <w:szCs w:val="18"/>
              </w:rPr>
            </w:pPr>
            <w:r w:rsidRPr="00CC4B95">
              <w:rPr>
                <w:rFonts w:cs="Arial"/>
                <w:sz w:val="18"/>
                <w:szCs w:val="18"/>
              </w:rPr>
              <w:t>1.371</w:t>
            </w:r>
          </w:p>
        </w:tc>
      </w:tr>
      <w:tr w:rsidR="00CC4B95" w:rsidRPr="00CC4B95" w14:paraId="2D5C574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6B7984" w14:textId="77777777" w:rsidR="00CC4B95" w:rsidRPr="00C935A5" w:rsidRDefault="00CC4B95" w:rsidP="00CC4B95">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shd w:val="clear" w:color="auto" w:fill="auto"/>
            <w:vAlign w:val="bottom"/>
          </w:tcPr>
          <w:p w14:paraId="3E219824" w14:textId="7BE74967" w:rsidR="00CC4B95" w:rsidRPr="00C935A5" w:rsidRDefault="00CC4B95" w:rsidP="00CC4B95">
            <w:pPr>
              <w:spacing w:before="40" w:after="20"/>
              <w:jc w:val="center"/>
              <w:rPr>
                <w:rFonts w:cs="Arial"/>
                <w:sz w:val="18"/>
                <w:szCs w:val="18"/>
              </w:rPr>
            </w:pPr>
            <w:r w:rsidRPr="00CC4B95">
              <w:rPr>
                <w:rFonts w:cs="Arial"/>
                <w:sz w:val="18"/>
                <w:szCs w:val="18"/>
              </w:rPr>
              <w:t>1.090</w:t>
            </w:r>
          </w:p>
        </w:tc>
        <w:tc>
          <w:tcPr>
            <w:tcW w:w="1134" w:type="dxa"/>
            <w:tcBorders>
              <w:top w:val="nil"/>
              <w:left w:val="nil"/>
              <w:bottom w:val="nil"/>
              <w:right w:val="nil"/>
            </w:tcBorders>
            <w:shd w:val="clear" w:color="auto" w:fill="auto"/>
            <w:vAlign w:val="bottom"/>
          </w:tcPr>
          <w:p w14:paraId="29D67917" w14:textId="72F8009B" w:rsidR="00CC4B95" w:rsidRPr="00C935A5" w:rsidRDefault="00CC4B95" w:rsidP="00CC4B95">
            <w:pPr>
              <w:spacing w:before="40" w:after="20"/>
              <w:jc w:val="center"/>
              <w:rPr>
                <w:rFonts w:cs="Arial"/>
                <w:sz w:val="18"/>
                <w:szCs w:val="18"/>
              </w:rPr>
            </w:pPr>
            <w:r w:rsidRPr="00CC4B95">
              <w:rPr>
                <w:rFonts w:cs="Arial"/>
                <w:sz w:val="18"/>
                <w:szCs w:val="18"/>
              </w:rPr>
              <w:t>1.068</w:t>
            </w:r>
          </w:p>
        </w:tc>
        <w:tc>
          <w:tcPr>
            <w:tcW w:w="1134" w:type="dxa"/>
            <w:tcBorders>
              <w:top w:val="nil"/>
              <w:left w:val="nil"/>
              <w:bottom w:val="nil"/>
              <w:right w:val="nil"/>
            </w:tcBorders>
            <w:vAlign w:val="bottom"/>
          </w:tcPr>
          <w:p w14:paraId="23F0434B" w14:textId="2F3C34D1" w:rsidR="00CC4B95" w:rsidRPr="00C935A5" w:rsidRDefault="00CC4B95" w:rsidP="00CC4B95">
            <w:pPr>
              <w:spacing w:before="40" w:after="20"/>
              <w:jc w:val="center"/>
              <w:rPr>
                <w:rFonts w:cs="Arial"/>
                <w:sz w:val="18"/>
                <w:szCs w:val="18"/>
              </w:rPr>
            </w:pPr>
            <w:r w:rsidRPr="00CC4B95">
              <w:rPr>
                <w:rFonts w:cs="Arial"/>
                <w:sz w:val="18"/>
                <w:szCs w:val="18"/>
              </w:rPr>
              <w:t>1.079</w:t>
            </w:r>
          </w:p>
        </w:tc>
        <w:tc>
          <w:tcPr>
            <w:tcW w:w="1134" w:type="dxa"/>
            <w:tcBorders>
              <w:top w:val="nil"/>
              <w:left w:val="nil"/>
              <w:bottom w:val="nil"/>
              <w:right w:val="nil"/>
            </w:tcBorders>
            <w:vAlign w:val="bottom"/>
          </w:tcPr>
          <w:p w14:paraId="1D67F04B" w14:textId="33C30F2B" w:rsidR="00CC4B95" w:rsidRPr="00C935A5" w:rsidRDefault="00CC4B95" w:rsidP="00CC4B95">
            <w:pPr>
              <w:spacing w:before="40" w:after="20"/>
              <w:jc w:val="center"/>
              <w:rPr>
                <w:rFonts w:cs="Arial"/>
                <w:sz w:val="18"/>
                <w:szCs w:val="18"/>
              </w:rPr>
            </w:pPr>
            <w:r w:rsidRPr="00CC4B95">
              <w:rPr>
                <w:rFonts w:cs="Arial"/>
                <w:sz w:val="18"/>
                <w:szCs w:val="18"/>
              </w:rPr>
              <w:t>1.088</w:t>
            </w:r>
          </w:p>
        </w:tc>
        <w:tc>
          <w:tcPr>
            <w:tcW w:w="1134" w:type="dxa"/>
            <w:tcBorders>
              <w:top w:val="nil"/>
              <w:left w:val="nil"/>
              <w:bottom w:val="nil"/>
              <w:right w:val="nil"/>
            </w:tcBorders>
            <w:vAlign w:val="bottom"/>
          </w:tcPr>
          <w:p w14:paraId="53526937" w14:textId="5D29A4E8" w:rsidR="00CC4B95" w:rsidRPr="00C935A5" w:rsidRDefault="00CC4B95" w:rsidP="00CC4B95">
            <w:pPr>
              <w:spacing w:before="40" w:after="20"/>
              <w:jc w:val="center"/>
              <w:rPr>
                <w:rFonts w:cs="Arial"/>
                <w:sz w:val="18"/>
                <w:szCs w:val="18"/>
              </w:rPr>
            </w:pPr>
            <w:r w:rsidRPr="00CC4B95">
              <w:rPr>
                <w:rFonts w:cs="Arial"/>
                <w:sz w:val="18"/>
                <w:szCs w:val="18"/>
              </w:rPr>
              <w:t>1.061</w:t>
            </w:r>
          </w:p>
        </w:tc>
        <w:tc>
          <w:tcPr>
            <w:tcW w:w="1134" w:type="dxa"/>
            <w:tcBorders>
              <w:top w:val="nil"/>
              <w:left w:val="nil"/>
              <w:bottom w:val="nil"/>
              <w:right w:val="nil"/>
            </w:tcBorders>
            <w:shd w:val="clear" w:color="auto" w:fill="auto"/>
            <w:vAlign w:val="bottom"/>
          </w:tcPr>
          <w:p w14:paraId="1B9B3C13" w14:textId="21A852A4" w:rsidR="00CC4B95" w:rsidRPr="00C935A5" w:rsidRDefault="00CC4B95" w:rsidP="00CC4B95">
            <w:pPr>
              <w:spacing w:before="40" w:after="20"/>
              <w:jc w:val="center"/>
              <w:rPr>
                <w:rFonts w:cs="Arial"/>
                <w:sz w:val="18"/>
                <w:szCs w:val="18"/>
              </w:rPr>
            </w:pPr>
            <w:r w:rsidRPr="00CC4B95">
              <w:rPr>
                <w:rFonts w:cs="Arial"/>
                <w:sz w:val="18"/>
                <w:szCs w:val="18"/>
              </w:rPr>
              <w:t>1.079</w:t>
            </w:r>
          </w:p>
        </w:tc>
      </w:tr>
      <w:tr w:rsidR="00CC4B95" w:rsidRPr="00CC4B95" w14:paraId="68AA8AB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8C34DA" w14:textId="77777777" w:rsidR="00CC4B95" w:rsidRPr="00C935A5" w:rsidRDefault="00CC4B95" w:rsidP="00CC4B95">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shd w:val="clear" w:color="auto" w:fill="auto"/>
            <w:vAlign w:val="bottom"/>
          </w:tcPr>
          <w:p w14:paraId="7FD459AC" w14:textId="517728CE" w:rsidR="00CC4B95" w:rsidRPr="00C935A5" w:rsidRDefault="00CC4B95" w:rsidP="00CC4B95">
            <w:pPr>
              <w:spacing w:before="40" w:after="20"/>
              <w:jc w:val="center"/>
              <w:rPr>
                <w:rFonts w:cs="Arial"/>
                <w:sz w:val="18"/>
                <w:szCs w:val="18"/>
              </w:rPr>
            </w:pPr>
            <w:r w:rsidRPr="00CC4B95">
              <w:rPr>
                <w:rFonts w:cs="Arial"/>
                <w:sz w:val="18"/>
                <w:szCs w:val="18"/>
              </w:rPr>
              <w:t>1.054</w:t>
            </w:r>
          </w:p>
        </w:tc>
        <w:tc>
          <w:tcPr>
            <w:tcW w:w="1134" w:type="dxa"/>
            <w:tcBorders>
              <w:top w:val="nil"/>
              <w:left w:val="nil"/>
              <w:bottom w:val="nil"/>
              <w:right w:val="nil"/>
            </w:tcBorders>
            <w:shd w:val="clear" w:color="auto" w:fill="auto"/>
            <w:vAlign w:val="bottom"/>
          </w:tcPr>
          <w:p w14:paraId="10810A75" w14:textId="63654EC2" w:rsidR="00CC4B95" w:rsidRPr="00C935A5" w:rsidRDefault="00CC4B95" w:rsidP="00CC4B95">
            <w:pPr>
              <w:spacing w:before="40" w:after="20"/>
              <w:jc w:val="center"/>
              <w:rPr>
                <w:rFonts w:cs="Arial"/>
                <w:sz w:val="18"/>
                <w:szCs w:val="18"/>
              </w:rPr>
            </w:pPr>
            <w:r w:rsidRPr="00CC4B95">
              <w:rPr>
                <w:rFonts w:cs="Arial"/>
                <w:sz w:val="18"/>
                <w:szCs w:val="18"/>
              </w:rPr>
              <w:t>1.033</w:t>
            </w:r>
          </w:p>
        </w:tc>
        <w:tc>
          <w:tcPr>
            <w:tcW w:w="1134" w:type="dxa"/>
            <w:tcBorders>
              <w:top w:val="nil"/>
              <w:left w:val="nil"/>
              <w:bottom w:val="nil"/>
              <w:right w:val="nil"/>
            </w:tcBorders>
            <w:vAlign w:val="bottom"/>
          </w:tcPr>
          <w:p w14:paraId="417ADE6E" w14:textId="408B6635" w:rsidR="00CC4B95" w:rsidRPr="00C935A5" w:rsidRDefault="00CC4B95" w:rsidP="00CC4B95">
            <w:pPr>
              <w:spacing w:before="40" w:after="20"/>
              <w:jc w:val="center"/>
              <w:rPr>
                <w:rFonts w:cs="Arial"/>
                <w:sz w:val="18"/>
                <w:szCs w:val="18"/>
              </w:rPr>
            </w:pPr>
            <w:r w:rsidRPr="00CC4B95">
              <w:rPr>
                <w:rFonts w:cs="Arial"/>
                <w:sz w:val="18"/>
                <w:szCs w:val="18"/>
              </w:rPr>
              <w:t>1.044</w:t>
            </w:r>
          </w:p>
        </w:tc>
        <w:tc>
          <w:tcPr>
            <w:tcW w:w="1134" w:type="dxa"/>
            <w:tcBorders>
              <w:top w:val="nil"/>
              <w:left w:val="nil"/>
              <w:bottom w:val="nil"/>
              <w:right w:val="nil"/>
            </w:tcBorders>
            <w:vAlign w:val="bottom"/>
          </w:tcPr>
          <w:p w14:paraId="67177EE8" w14:textId="3EDCD127" w:rsidR="00CC4B95" w:rsidRPr="00C935A5" w:rsidRDefault="00CC4B95" w:rsidP="00CC4B95">
            <w:pPr>
              <w:spacing w:before="40" w:after="20"/>
              <w:jc w:val="center"/>
              <w:rPr>
                <w:rFonts w:cs="Arial"/>
                <w:sz w:val="18"/>
                <w:szCs w:val="18"/>
              </w:rPr>
            </w:pPr>
            <w:r w:rsidRPr="00CC4B95">
              <w:rPr>
                <w:rFonts w:cs="Arial"/>
                <w:sz w:val="18"/>
                <w:szCs w:val="18"/>
              </w:rPr>
              <w:t>1.052</w:t>
            </w:r>
          </w:p>
        </w:tc>
        <w:tc>
          <w:tcPr>
            <w:tcW w:w="1134" w:type="dxa"/>
            <w:tcBorders>
              <w:top w:val="nil"/>
              <w:left w:val="nil"/>
              <w:bottom w:val="nil"/>
              <w:right w:val="nil"/>
            </w:tcBorders>
            <w:vAlign w:val="bottom"/>
          </w:tcPr>
          <w:p w14:paraId="21B3F715" w14:textId="38508D1A" w:rsidR="00CC4B95" w:rsidRPr="00C935A5" w:rsidRDefault="00CC4B95" w:rsidP="00CC4B95">
            <w:pPr>
              <w:spacing w:before="40" w:after="20"/>
              <w:jc w:val="center"/>
              <w:rPr>
                <w:rFonts w:cs="Arial"/>
                <w:sz w:val="18"/>
                <w:szCs w:val="18"/>
              </w:rPr>
            </w:pPr>
            <w:r w:rsidRPr="00CC4B95">
              <w:rPr>
                <w:rFonts w:cs="Arial"/>
                <w:sz w:val="18"/>
                <w:szCs w:val="18"/>
              </w:rPr>
              <w:t>1.026</w:t>
            </w:r>
          </w:p>
        </w:tc>
        <w:tc>
          <w:tcPr>
            <w:tcW w:w="1134" w:type="dxa"/>
            <w:tcBorders>
              <w:top w:val="nil"/>
              <w:left w:val="nil"/>
              <w:bottom w:val="nil"/>
              <w:right w:val="nil"/>
            </w:tcBorders>
            <w:shd w:val="clear" w:color="auto" w:fill="auto"/>
            <w:vAlign w:val="bottom"/>
          </w:tcPr>
          <w:p w14:paraId="101AA14C" w14:textId="0541E050" w:rsidR="00CC4B95" w:rsidRPr="00C935A5" w:rsidRDefault="00CC4B95" w:rsidP="00CC4B95">
            <w:pPr>
              <w:spacing w:before="40" w:after="20"/>
              <w:jc w:val="center"/>
              <w:rPr>
                <w:rFonts w:cs="Arial"/>
                <w:sz w:val="18"/>
                <w:szCs w:val="18"/>
              </w:rPr>
            </w:pPr>
            <w:r w:rsidRPr="00CC4B95">
              <w:rPr>
                <w:rFonts w:cs="Arial"/>
                <w:sz w:val="18"/>
                <w:szCs w:val="18"/>
              </w:rPr>
              <w:t>1.043</w:t>
            </w:r>
          </w:p>
        </w:tc>
      </w:tr>
      <w:tr w:rsidR="00CC4B95" w:rsidRPr="00CC4B95" w14:paraId="7DF9ADD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9891D4" w14:textId="77777777" w:rsidR="00CC4B95" w:rsidRPr="00C935A5" w:rsidRDefault="00CC4B95" w:rsidP="00CC4B95">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shd w:val="clear" w:color="auto" w:fill="auto"/>
            <w:vAlign w:val="bottom"/>
          </w:tcPr>
          <w:p w14:paraId="051F5BD1" w14:textId="4B470393" w:rsidR="00CC4B95" w:rsidRPr="00C935A5" w:rsidRDefault="00CC4B95" w:rsidP="00CC4B95">
            <w:pPr>
              <w:spacing w:before="40" w:after="20"/>
              <w:jc w:val="center"/>
              <w:rPr>
                <w:rFonts w:cs="Arial"/>
                <w:sz w:val="18"/>
                <w:szCs w:val="18"/>
              </w:rPr>
            </w:pPr>
            <w:r w:rsidRPr="00CC4B95">
              <w:rPr>
                <w:rFonts w:cs="Arial"/>
                <w:sz w:val="18"/>
                <w:szCs w:val="18"/>
              </w:rPr>
              <w:t>1.430</w:t>
            </w:r>
          </w:p>
        </w:tc>
        <w:tc>
          <w:tcPr>
            <w:tcW w:w="1134" w:type="dxa"/>
            <w:tcBorders>
              <w:top w:val="nil"/>
              <w:left w:val="nil"/>
              <w:bottom w:val="nil"/>
              <w:right w:val="nil"/>
            </w:tcBorders>
            <w:shd w:val="clear" w:color="auto" w:fill="auto"/>
            <w:vAlign w:val="bottom"/>
          </w:tcPr>
          <w:p w14:paraId="1F1226B0" w14:textId="7E61062D" w:rsidR="00CC4B95" w:rsidRPr="00C935A5" w:rsidRDefault="00CC4B95" w:rsidP="00CC4B95">
            <w:pPr>
              <w:spacing w:before="40" w:after="20"/>
              <w:jc w:val="center"/>
              <w:rPr>
                <w:rFonts w:cs="Arial"/>
                <w:sz w:val="18"/>
                <w:szCs w:val="18"/>
              </w:rPr>
            </w:pPr>
            <w:r w:rsidRPr="00CC4B95">
              <w:rPr>
                <w:rFonts w:cs="Arial"/>
                <w:sz w:val="18"/>
                <w:szCs w:val="18"/>
              </w:rPr>
              <w:t>1.401</w:t>
            </w:r>
          </w:p>
        </w:tc>
        <w:tc>
          <w:tcPr>
            <w:tcW w:w="1134" w:type="dxa"/>
            <w:tcBorders>
              <w:top w:val="nil"/>
              <w:left w:val="nil"/>
              <w:bottom w:val="nil"/>
              <w:right w:val="nil"/>
            </w:tcBorders>
            <w:vAlign w:val="bottom"/>
          </w:tcPr>
          <w:p w14:paraId="1662E58A" w14:textId="6B36DC23" w:rsidR="00CC4B95" w:rsidRPr="00C935A5" w:rsidRDefault="00CC4B95" w:rsidP="00CC4B95">
            <w:pPr>
              <w:spacing w:before="40" w:after="20"/>
              <w:jc w:val="center"/>
              <w:rPr>
                <w:rFonts w:cs="Arial"/>
                <w:sz w:val="18"/>
                <w:szCs w:val="18"/>
              </w:rPr>
            </w:pPr>
            <w:r w:rsidRPr="00CC4B95">
              <w:rPr>
                <w:rFonts w:cs="Arial"/>
                <w:sz w:val="18"/>
                <w:szCs w:val="18"/>
              </w:rPr>
              <w:t>1.416</w:t>
            </w:r>
          </w:p>
        </w:tc>
        <w:tc>
          <w:tcPr>
            <w:tcW w:w="1134" w:type="dxa"/>
            <w:tcBorders>
              <w:top w:val="nil"/>
              <w:left w:val="nil"/>
              <w:bottom w:val="nil"/>
              <w:right w:val="nil"/>
            </w:tcBorders>
            <w:vAlign w:val="bottom"/>
          </w:tcPr>
          <w:p w14:paraId="5AF5EC27" w14:textId="32A82B38" w:rsidR="00CC4B95" w:rsidRPr="00C935A5" w:rsidRDefault="00CC4B95" w:rsidP="00CC4B95">
            <w:pPr>
              <w:spacing w:before="40" w:after="20"/>
              <w:jc w:val="center"/>
              <w:rPr>
                <w:rFonts w:cs="Arial"/>
                <w:sz w:val="18"/>
                <w:szCs w:val="18"/>
              </w:rPr>
            </w:pPr>
            <w:r w:rsidRPr="00CC4B95">
              <w:rPr>
                <w:rFonts w:cs="Arial"/>
                <w:sz w:val="18"/>
                <w:szCs w:val="18"/>
              </w:rPr>
              <w:t>1.427</w:t>
            </w:r>
          </w:p>
        </w:tc>
        <w:tc>
          <w:tcPr>
            <w:tcW w:w="1134" w:type="dxa"/>
            <w:tcBorders>
              <w:top w:val="nil"/>
              <w:left w:val="nil"/>
              <w:bottom w:val="nil"/>
              <w:right w:val="nil"/>
            </w:tcBorders>
            <w:vAlign w:val="bottom"/>
          </w:tcPr>
          <w:p w14:paraId="6B0C8A10" w14:textId="788ECA99" w:rsidR="00CC4B95" w:rsidRPr="00C935A5" w:rsidRDefault="00CC4B95" w:rsidP="00CC4B95">
            <w:pPr>
              <w:spacing w:before="40" w:after="20"/>
              <w:jc w:val="center"/>
              <w:rPr>
                <w:rFonts w:cs="Arial"/>
                <w:sz w:val="18"/>
                <w:szCs w:val="18"/>
              </w:rPr>
            </w:pPr>
            <w:r w:rsidRPr="00CC4B95">
              <w:rPr>
                <w:rFonts w:cs="Arial"/>
                <w:sz w:val="18"/>
                <w:szCs w:val="18"/>
              </w:rPr>
              <w:t>1.392</w:t>
            </w:r>
          </w:p>
        </w:tc>
        <w:tc>
          <w:tcPr>
            <w:tcW w:w="1134" w:type="dxa"/>
            <w:tcBorders>
              <w:top w:val="nil"/>
              <w:left w:val="nil"/>
              <w:bottom w:val="nil"/>
              <w:right w:val="nil"/>
            </w:tcBorders>
            <w:shd w:val="clear" w:color="auto" w:fill="auto"/>
            <w:vAlign w:val="bottom"/>
          </w:tcPr>
          <w:p w14:paraId="5B198B16" w14:textId="18FF45D2" w:rsidR="00CC4B95" w:rsidRPr="00C935A5" w:rsidRDefault="00CC4B95" w:rsidP="00CC4B95">
            <w:pPr>
              <w:spacing w:before="40" w:after="20"/>
              <w:jc w:val="center"/>
              <w:rPr>
                <w:rFonts w:cs="Arial"/>
                <w:sz w:val="18"/>
                <w:szCs w:val="18"/>
              </w:rPr>
            </w:pPr>
            <w:r w:rsidRPr="00CC4B95">
              <w:rPr>
                <w:rFonts w:cs="Arial"/>
                <w:sz w:val="18"/>
                <w:szCs w:val="18"/>
              </w:rPr>
              <w:t>1.415</w:t>
            </w:r>
          </w:p>
        </w:tc>
      </w:tr>
      <w:tr w:rsidR="00CC4B95" w:rsidRPr="00CC4B95" w14:paraId="078ED9D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8E4187" w14:textId="77777777" w:rsidR="00CC4B95" w:rsidRPr="00C935A5" w:rsidRDefault="00CC4B95" w:rsidP="00CC4B95">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shd w:val="clear" w:color="auto" w:fill="auto"/>
            <w:vAlign w:val="bottom"/>
          </w:tcPr>
          <w:p w14:paraId="6274DC24" w14:textId="1426550B" w:rsidR="00CC4B95" w:rsidRPr="00C935A5" w:rsidRDefault="00CC4B95" w:rsidP="00CC4B95">
            <w:pPr>
              <w:spacing w:before="40" w:after="20"/>
              <w:jc w:val="center"/>
              <w:rPr>
                <w:rFonts w:cs="Arial"/>
                <w:sz w:val="18"/>
                <w:szCs w:val="18"/>
              </w:rPr>
            </w:pPr>
            <w:r w:rsidRPr="00CC4B95">
              <w:rPr>
                <w:rFonts w:cs="Arial"/>
                <w:sz w:val="18"/>
                <w:szCs w:val="18"/>
              </w:rPr>
              <w:t>1.581</w:t>
            </w:r>
          </w:p>
        </w:tc>
        <w:tc>
          <w:tcPr>
            <w:tcW w:w="1134" w:type="dxa"/>
            <w:tcBorders>
              <w:top w:val="nil"/>
              <w:left w:val="nil"/>
              <w:bottom w:val="nil"/>
              <w:right w:val="nil"/>
            </w:tcBorders>
            <w:shd w:val="clear" w:color="auto" w:fill="auto"/>
            <w:vAlign w:val="bottom"/>
          </w:tcPr>
          <w:p w14:paraId="382E33E9" w14:textId="1D9952FA" w:rsidR="00CC4B95" w:rsidRPr="00C935A5" w:rsidRDefault="00CC4B95" w:rsidP="00CC4B95">
            <w:pPr>
              <w:spacing w:before="40" w:after="20"/>
              <w:jc w:val="center"/>
              <w:rPr>
                <w:rFonts w:cs="Arial"/>
                <w:sz w:val="18"/>
                <w:szCs w:val="18"/>
              </w:rPr>
            </w:pPr>
            <w:r w:rsidRPr="00CC4B95">
              <w:rPr>
                <w:rFonts w:cs="Arial"/>
                <w:sz w:val="18"/>
                <w:szCs w:val="18"/>
              </w:rPr>
              <w:t>1.549</w:t>
            </w:r>
          </w:p>
        </w:tc>
        <w:tc>
          <w:tcPr>
            <w:tcW w:w="1134" w:type="dxa"/>
            <w:tcBorders>
              <w:top w:val="nil"/>
              <w:left w:val="nil"/>
              <w:bottom w:val="nil"/>
              <w:right w:val="nil"/>
            </w:tcBorders>
            <w:vAlign w:val="bottom"/>
          </w:tcPr>
          <w:p w14:paraId="5F8A3B86" w14:textId="1E10FB57" w:rsidR="00CC4B95" w:rsidRPr="00C935A5" w:rsidRDefault="00CC4B95" w:rsidP="00CC4B95">
            <w:pPr>
              <w:spacing w:before="40" w:after="20"/>
              <w:jc w:val="center"/>
              <w:rPr>
                <w:rFonts w:cs="Arial"/>
                <w:sz w:val="18"/>
                <w:szCs w:val="18"/>
              </w:rPr>
            </w:pPr>
            <w:r w:rsidRPr="00CC4B95">
              <w:rPr>
                <w:rFonts w:cs="Arial"/>
                <w:sz w:val="18"/>
                <w:szCs w:val="18"/>
              </w:rPr>
              <w:t>1.565</w:t>
            </w:r>
          </w:p>
        </w:tc>
        <w:tc>
          <w:tcPr>
            <w:tcW w:w="1134" w:type="dxa"/>
            <w:tcBorders>
              <w:top w:val="nil"/>
              <w:left w:val="nil"/>
              <w:bottom w:val="nil"/>
              <w:right w:val="nil"/>
            </w:tcBorders>
            <w:vAlign w:val="bottom"/>
          </w:tcPr>
          <w:p w14:paraId="4802F877" w14:textId="0C870D21" w:rsidR="00CC4B95" w:rsidRPr="00C935A5" w:rsidRDefault="00CC4B95" w:rsidP="00CC4B95">
            <w:pPr>
              <w:spacing w:before="40" w:after="20"/>
              <w:jc w:val="center"/>
              <w:rPr>
                <w:rFonts w:cs="Arial"/>
                <w:sz w:val="18"/>
                <w:szCs w:val="18"/>
              </w:rPr>
            </w:pPr>
            <w:r w:rsidRPr="00CC4B95">
              <w:rPr>
                <w:rFonts w:cs="Arial"/>
                <w:sz w:val="18"/>
                <w:szCs w:val="18"/>
              </w:rPr>
              <w:t>1.578</w:t>
            </w:r>
          </w:p>
        </w:tc>
        <w:tc>
          <w:tcPr>
            <w:tcW w:w="1134" w:type="dxa"/>
            <w:tcBorders>
              <w:top w:val="nil"/>
              <w:left w:val="nil"/>
              <w:bottom w:val="nil"/>
              <w:right w:val="nil"/>
            </w:tcBorders>
            <w:vAlign w:val="bottom"/>
          </w:tcPr>
          <w:p w14:paraId="551A6144" w14:textId="340F5A45" w:rsidR="00CC4B95" w:rsidRPr="00C935A5" w:rsidRDefault="00CC4B95" w:rsidP="00CC4B95">
            <w:pPr>
              <w:spacing w:before="40" w:after="20"/>
              <w:jc w:val="center"/>
              <w:rPr>
                <w:rFonts w:cs="Arial"/>
                <w:sz w:val="18"/>
                <w:szCs w:val="18"/>
              </w:rPr>
            </w:pPr>
            <w:r w:rsidRPr="00CC4B95">
              <w:rPr>
                <w:rFonts w:cs="Arial"/>
                <w:sz w:val="18"/>
                <w:szCs w:val="18"/>
              </w:rPr>
              <w:t>1.538</w:t>
            </w:r>
          </w:p>
        </w:tc>
        <w:tc>
          <w:tcPr>
            <w:tcW w:w="1134" w:type="dxa"/>
            <w:tcBorders>
              <w:top w:val="nil"/>
              <w:left w:val="nil"/>
              <w:bottom w:val="nil"/>
              <w:right w:val="nil"/>
            </w:tcBorders>
            <w:shd w:val="clear" w:color="auto" w:fill="auto"/>
            <w:vAlign w:val="bottom"/>
          </w:tcPr>
          <w:p w14:paraId="70124285" w14:textId="4C06D425" w:rsidR="00CC4B95" w:rsidRPr="00C935A5" w:rsidRDefault="00CC4B95" w:rsidP="00CC4B95">
            <w:pPr>
              <w:spacing w:before="40" w:after="20"/>
              <w:jc w:val="center"/>
              <w:rPr>
                <w:rFonts w:cs="Arial"/>
                <w:sz w:val="18"/>
                <w:szCs w:val="18"/>
              </w:rPr>
            </w:pPr>
            <w:r w:rsidRPr="00CC4B95">
              <w:rPr>
                <w:rFonts w:cs="Arial"/>
                <w:sz w:val="18"/>
                <w:szCs w:val="18"/>
              </w:rPr>
              <w:t>1.564</w:t>
            </w:r>
          </w:p>
        </w:tc>
      </w:tr>
      <w:tr w:rsidR="00CC4B95" w:rsidRPr="00CC4B95" w14:paraId="169160A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E47A16A" w14:textId="77777777" w:rsidR="00CC4B95" w:rsidRPr="00C935A5" w:rsidRDefault="00CC4B95" w:rsidP="00CC4B95">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shd w:val="clear" w:color="auto" w:fill="auto"/>
            <w:vAlign w:val="bottom"/>
          </w:tcPr>
          <w:p w14:paraId="6D081B99" w14:textId="3D05696E" w:rsidR="00CC4B95" w:rsidRPr="00C935A5" w:rsidRDefault="00CC4B95" w:rsidP="00CC4B95">
            <w:pPr>
              <w:spacing w:before="40" w:after="20"/>
              <w:jc w:val="center"/>
              <w:rPr>
                <w:rFonts w:cs="Arial"/>
                <w:sz w:val="18"/>
                <w:szCs w:val="18"/>
              </w:rPr>
            </w:pPr>
            <w:r w:rsidRPr="00CC4B95">
              <w:rPr>
                <w:rFonts w:cs="Arial"/>
                <w:sz w:val="18"/>
                <w:szCs w:val="18"/>
              </w:rPr>
              <w:t>0.922</w:t>
            </w:r>
          </w:p>
        </w:tc>
        <w:tc>
          <w:tcPr>
            <w:tcW w:w="1134" w:type="dxa"/>
            <w:tcBorders>
              <w:top w:val="nil"/>
              <w:left w:val="nil"/>
              <w:bottom w:val="nil"/>
              <w:right w:val="nil"/>
            </w:tcBorders>
            <w:shd w:val="clear" w:color="auto" w:fill="auto"/>
            <w:vAlign w:val="bottom"/>
          </w:tcPr>
          <w:p w14:paraId="6B17B058" w14:textId="13AA8093" w:rsidR="00CC4B95" w:rsidRPr="00C935A5" w:rsidRDefault="00CC4B95" w:rsidP="00CC4B95">
            <w:pPr>
              <w:spacing w:before="40" w:after="20"/>
              <w:jc w:val="center"/>
              <w:rPr>
                <w:rFonts w:cs="Arial"/>
                <w:sz w:val="18"/>
                <w:szCs w:val="18"/>
              </w:rPr>
            </w:pPr>
            <w:r w:rsidRPr="00CC4B95">
              <w:rPr>
                <w:rFonts w:cs="Arial"/>
                <w:sz w:val="18"/>
                <w:szCs w:val="18"/>
              </w:rPr>
              <w:t>0.904</w:t>
            </w:r>
          </w:p>
        </w:tc>
        <w:tc>
          <w:tcPr>
            <w:tcW w:w="1134" w:type="dxa"/>
            <w:tcBorders>
              <w:top w:val="nil"/>
              <w:left w:val="nil"/>
              <w:bottom w:val="nil"/>
              <w:right w:val="nil"/>
            </w:tcBorders>
            <w:vAlign w:val="bottom"/>
          </w:tcPr>
          <w:p w14:paraId="06D5123D" w14:textId="0F133231" w:rsidR="00CC4B95" w:rsidRPr="00C935A5" w:rsidRDefault="00CC4B95" w:rsidP="00CC4B95">
            <w:pPr>
              <w:spacing w:before="40" w:after="20"/>
              <w:jc w:val="center"/>
              <w:rPr>
                <w:rFonts w:cs="Arial"/>
                <w:sz w:val="18"/>
                <w:szCs w:val="18"/>
              </w:rPr>
            </w:pPr>
            <w:r w:rsidRPr="00CC4B95">
              <w:rPr>
                <w:rFonts w:cs="Arial"/>
                <w:sz w:val="18"/>
                <w:szCs w:val="18"/>
              </w:rPr>
              <w:t>0.913</w:t>
            </w:r>
          </w:p>
        </w:tc>
        <w:tc>
          <w:tcPr>
            <w:tcW w:w="1134" w:type="dxa"/>
            <w:tcBorders>
              <w:top w:val="nil"/>
              <w:left w:val="nil"/>
              <w:bottom w:val="nil"/>
              <w:right w:val="nil"/>
            </w:tcBorders>
            <w:vAlign w:val="bottom"/>
          </w:tcPr>
          <w:p w14:paraId="455F9D70" w14:textId="6E792A69" w:rsidR="00CC4B95" w:rsidRPr="00C935A5" w:rsidRDefault="00CC4B95" w:rsidP="00CC4B95">
            <w:pPr>
              <w:spacing w:before="40" w:after="20"/>
              <w:jc w:val="center"/>
              <w:rPr>
                <w:rFonts w:cs="Arial"/>
                <w:sz w:val="18"/>
                <w:szCs w:val="18"/>
              </w:rPr>
            </w:pPr>
            <w:r w:rsidRPr="00CC4B95">
              <w:rPr>
                <w:rFonts w:cs="Arial"/>
                <w:sz w:val="18"/>
                <w:szCs w:val="18"/>
              </w:rPr>
              <w:t>0.920</w:t>
            </w:r>
          </w:p>
        </w:tc>
        <w:tc>
          <w:tcPr>
            <w:tcW w:w="1134" w:type="dxa"/>
            <w:tcBorders>
              <w:top w:val="nil"/>
              <w:left w:val="nil"/>
              <w:bottom w:val="nil"/>
              <w:right w:val="nil"/>
            </w:tcBorders>
            <w:vAlign w:val="bottom"/>
          </w:tcPr>
          <w:p w14:paraId="372961C9" w14:textId="395CE938" w:rsidR="00CC4B95" w:rsidRPr="00C935A5" w:rsidRDefault="00CC4B95" w:rsidP="00CC4B95">
            <w:pPr>
              <w:spacing w:before="40" w:after="20"/>
              <w:jc w:val="center"/>
              <w:rPr>
                <w:rFonts w:cs="Arial"/>
                <w:sz w:val="18"/>
                <w:szCs w:val="18"/>
              </w:rPr>
            </w:pPr>
            <w:r w:rsidRPr="00CC4B95">
              <w:rPr>
                <w:rFonts w:cs="Arial"/>
                <w:sz w:val="18"/>
                <w:szCs w:val="18"/>
              </w:rPr>
              <w:t>0.897</w:t>
            </w:r>
          </w:p>
        </w:tc>
        <w:tc>
          <w:tcPr>
            <w:tcW w:w="1134" w:type="dxa"/>
            <w:tcBorders>
              <w:top w:val="nil"/>
              <w:left w:val="nil"/>
              <w:bottom w:val="nil"/>
              <w:right w:val="nil"/>
            </w:tcBorders>
            <w:shd w:val="clear" w:color="auto" w:fill="auto"/>
            <w:vAlign w:val="bottom"/>
          </w:tcPr>
          <w:p w14:paraId="49993BA1" w14:textId="3C6BD28D" w:rsidR="00CC4B95" w:rsidRPr="00C935A5" w:rsidRDefault="00CC4B95" w:rsidP="00CC4B95">
            <w:pPr>
              <w:spacing w:before="40" w:after="20"/>
              <w:jc w:val="center"/>
              <w:rPr>
                <w:rFonts w:cs="Arial"/>
                <w:sz w:val="18"/>
                <w:szCs w:val="18"/>
              </w:rPr>
            </w:pPr>
            <w:r w:rsidRPr="00CC4B95">
              <w:rPr>
                <w:rFonts w:cs="Arial"/>
                <w:sz w:val="18"/>
                <w:szCs w:val="18"/>
              </w:rPr>
              <w:t>0.913</w:t>
            </w:r>
          </w:p>
        </w:tc>
      </w:tr>
      <w:tr w:rsidR="00CC4B95" w:rsidRPr="00CC4B95" w14:paraId="2E44623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351C30" w14:textId="77777777" w:rsidR="00CC4B95" w:rsidRPr="00C935A5" w:rsidRDefault="00CC4B95" w:rsidP="00CC4B95">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shd w:val="clear" w:color="auto" w:fill="auto"/>
            <w:vAlign w:val="bottom"/>
          </w:tcPr>
          <w:p w14:paraId="2A874883" w14:textId="0F793076" w:rsidR="00CC4B95" w:rsidRPr="00C935A5" w:rsidRDefault="00CC4B95" w:rsidP="00CC4B95">
            <w:pPr>
              <w:spacing w:before="40" w:after="20"/>
              <w:jc w:val="center"/>
              <w:rPr>
                <w:rFonts w:cs="Arial"/>
                <w:sz w:val="18"/>
                <w:szCs w:val="18"/>
              </w:rPr>
            </w:pPr>
            <w:r w:rsidRPr="00CC4B95">
              <w:rPr>
                <w:rFonts w:cs="Arial"/>
                <w:sz w:val="18"/>
                <w:szCs w:val="18"/>
              </w:rPr>
              <w:t>1.440</w:t>
            </w:r>
          </w:p>
        </w:tc>
        <w:tc>
          <w:tcPr>
            <w:tcW w:w="1134" w:type="dxa"/>
            <w:tcBorders>
              <w:top w:val="nil"/>
              <w:left w:val="nil"/>
              <w:bottom w:val="nil"/>
              <w:right w:val="nil"/>
            </w:tcBorders>
            <w:shd w:val="clear" w:color="auto" w:fill="auto"/>
            <w:vAlign w:val="bottom"/>
          </w:tcPr>
          <w:p w14:paraId="22F592B9" w14:textId="3744CC0D" w:rsidR="00CC4B95" w:rsidRPr="00C935A5" w:rsidRDefault="00CC4B95" w:rsidP="00CC4B95">
            <w:pPr>
              <w:spacing w:before="40" w:after="20"/>
              <w:jc w:val="center"/>
              <w:rPr>
                <w:rFonts w:cs="Arial"/>
                <w:sz w:val="18"/>
                <w:szCs w:val="18"/>
              </w:rPr>
            </w:pPr>
            <w:r w:rsidRPr="00CC4B95">
              <w:rPr>
                <w:rFonts w:cs="Arial"/>
                <w:sz w:val="18"/>
                <w:szCs w:val="18"/>
              </w:rPr>
              <w:t>1.411</w:t>
            </w:r>
          </w:p>
        </w:tc>
        <w:tc>
          <w:tcPr>
            <w:tcW w:w="1134" w:type="dxa"/>
            <w:tcBorders>
              <w:top w:val="nil"/>
              <w:left w:val="nil"/>
              <w:bottom w:val="nil"/>
              <w:right w:val="nil"/>
            </w:tcBorders>
            <w:vAlign w:val="bottom"/>
          </w:tcPr>
          <w:p w14:paraId="420A8179" w14:textId="6554D681" w:rsidR="00CC4B95" w:rsidRPr="00C935A5" w:rsidRDefault="00CC4B95" w:rsidP="00CC4B95">
            <w:pPr>
              <w:spacing w:before="40" w:after="20"/>
              <w:jc w:val="center"/>
              <w:rPr>
                <w:rFonts w:cs="Arial"/>
                <w:sz w:val="18"/>
                <w:szCs w:val="18"/>
              </w:rPr>
            </w:pPr>
            <w:r w:rsidRPr="00CC4B95">
              <w:rPr>
                <w:rFonts w:cs="Arial"/>
                <w:sz w:val="18"/>
                <w:szCs w:val="18"/>
              </w:rPr>
              <w:t>1.426</w:t>
            </w:r>
          </w:p>
        </w:tc>
        <w:tc>
          <w:tcPr>
            <w:tcW w:w="1134" w:type="dxa"/>
            <w:tcBorders>
              <w:top w:val="nil"/>
              <w:left w:val="nil"/>
              <w:bottom w:val="nil"/>
              <w:right w:val="nil"/>
            </w:tcBorders>
            <w:vAlign w:val="bottom"/>
          </w:tcPr>
          <w:p w14:paraId="0BCCB8A7" w14:textId="02B5ED28" w:rsidR="00CC4B95" w:rsidRPr="00C935A5" w:rsidRDefault="00CC4B95" w:rsidP="00CC4B95">
            <w:pPr>
              <w:spacing w:before="40" w:after="20"/>
              <w:jc w:val="center"/>
              <w:rPr>
                <w:rFonts w:cs="Arial"/>
                <w:sz w:val="18"/>
                <w:szCs w:val="18"/>
              </w:rPr>
            </w:pPr>
            <w:r w:rsidRPr="00CC4B95">
              <w:rPr>
                <w:rFonts w:cs="Arial"/>
                <w:sz w:val="18"/>
                <w:szCs w:val="18"/>
              </w:rPr>
              <w:t>1.437</w:t>
            </w:r>
          </w:p>
        </w:tc>
        <w:tc>
          <w:tcPr>
            <w:tcW w:w="1134" w:type="dxa"/>
            <w:tcBorders>
              <w:top w:val="nil"/>
              <w:left w:val="nil"/>
              <w:bottom w:val="nil"/>
              <w:right w:val="nil"/>
            </w:tcBorders>
            <w:vAlign w:val="bottom"/>
          </w:tcPr>
          <w:p w14:paraId="2815D6A0" w14:textId="1857C64A" w:rsidR="00CC4B95" w:rsidRPr="00C935A5" w:rsidRDefault="00CC4B95" w:rsidP="00CC4B95">
            <w:pPr>
              <w:spacing w:before="40" w:after="20"/>
              <w:jc w:val="center"/>
              <w:rPr>
                <w:rFonts w:cs="Arial"/>
                <w:sz w:val="18"/>
                <w:szCs w:val="18"/>
              </w:rPr>
            </w:pPr>
            <w:r w:rsidRPr="00CC4B95">
              <w:rPr>
                <w:rFonts w:cs="Arial"/>
                <w:sz w:val="18"/>
                <w:szCs w:val="18"/>
              </w:rPr>
              <w:t>1.401</w:t>
            </w:r>
          </w:p>
        </w:tc>
        <w:tc>
          <w:tcPr>
            <w:tcW w:w="1134" w:type="dxa"/>
            <w:tcBorders>
              <w:top w:val="nil"/>
              <w:left w:val="nil"/>
              <w:bottom w:val="nil"/>
              <w:right w:val="nil"/>
            </w:tcBorders>
            <w:shd w:val="clear" w:color="auto" w:fill="auto"/>
            <w:vAlign w:val="bottom"/>
          </w:tcPr>
          <w:p w14:paraId="68D77F88" w14:textId="7A5EC58C" w:rsidR="00CC4B95" w:rsidRPr="00C935A5" w:rsidRDefault="00CC4B95" w:rsidP="00CC4B95">
            <w:pPr>
              <w:spacing w:before="40" w:after="20"/>
              <w:jc w:val="center"/>
              <w:rPr>
                <w:rFonts w:cs="Arial"/>
                <w:sz w:val="18"/>
                <w:szCs w:val="18"/>
              </w:rPr>
            </w:pPr>
            <w:r w:rsidRPr="00CC4B95">
              <w:rPr>
                <w:rFonts w:cs="Arial"/>
                <w:sz w:val="18"/>
                <w:szCs w:val="18"/>
              </w:rPr>
              <w:t>1.425</w:t>
            </w:r>
          </w:p>
        </w:tc>
      </w:tr>
      <w:tr w:rsidR="00CC4B95" w:rsidRPr="00CC4B95" w14:paraId="7F6026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078C1B5" w14:textId="77777777" w:rsidR="00CC4B95" w:rsidRPr="00C935A5" w:rsidRDefault="00CC4B95" w:rsidP="00CC4B95">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shd w:val="clear" w:color="auto" w:fill="auto"/>
            <w:vAlign w:val="bottom"/>
          </w:tcPr>
          <w:p w14:paraId="03ABFB8C" w14:textId="20CD7356"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77DDE593" w14:textId="04CE7E3E"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16BD2FB1" w14:textId="00CDB564"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3F6AC756" w14:textId="6EB47EE3"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72DB535E" w14:textId="1D74C833"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631A3495" w14:textId="2431039A"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2410235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6B78513" w14:textId="77777777" w:rsidR="00CC4B95" w:rsidRPr="00C935A5" w:rsidRDefault="00CC4B95" w:rsidP="00CC4B95">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shd w:val="clear" w:color="auto" w:fill="auto"/>
            <w:vAlign w:val="bottom"/>
          </w:tcPr>
          <w:p w14:paraId="6978EA90" w14:textId="0763F1D5" w:rsidR="00CC4B95" w:rsidRPr="00C935A5" w:rsidRDefault="00CC4B95" w:rsidP="00CC4B95">
            <w:pPr>
              <w:spacing w:before="40" w:after="20"/>
              <w:jc w:val="center"/>
              <w:rPr>
                <w:rFonts w:cs="Arial"/>
                <w:sz w:val="18"/>
                <w:szCs w:val="18"/>
              </w:rPr>
            </w:pPr>
            <w:r w:rsidRPr="00CC4B95">
              <w:rPr>
                <w:rFonts w:cs="Arial"/>
                <w:sz w:val="18"/>
                <w:szCs w:val="18"/>
              </w:rPr>
              <w:t>1.374</w:t>
            </w:r>
          </w:p>
        </w:tc>
        <w:tc>
          <w:tcPr>
            <w:tcW w:w="1134" w:type="dxa"/>
            <w:tcBorders>
              <w:top w:val="nil"/>
              <w:left w:val="nil"/>
              <w:bottom w:val="nil"/>
              <w:right w:val="nil"/>
            </w:tcBorders>
            <w:shd w:val="clear" w:color="auto" w:fill="auto"/>
            <w:vAlign w:val="bottom"/>
          </w:tcPr>
          <w:p w14:paraId="5ECB8D26" w14:textId="2041256A" w:rsidR="00CC4B95" w:rsidRPr="00C935A5" w:rsidRDefault="00CC4B95" w:rsidP="00CC4B95">
            <w:pPr>
              <w:spacing w:before="40" w:after="20"/>
              <w:jc w:val="center"/>
              <w:rPr>
                <w:rFonts w:cs="Arial"/>
                <w:sz w:val="18"/>
                <w:szCs w:val="18"/>
              </w:rPr>
            </w:pPr>
            <w:r w:rsidRPr="00CC4B95">
              <w:rPr>
                <w:rFonts w:cs="Arial"/>
                <w:sz w:val="18"/>
                <w:szCs w:val="18"/>
              </w:rPr>
              <w:t>1.347</w:t>
            </w:r>
          </w:p>
        </w:tc>
        <w:tc>
          <w:tcPr>
            <w:tcW w:w="1134" w:type="dxa"/>
            <w:tcBorders>
              <w:top w:val="nil"/>
              <w:left w:val="nil"/>
              <w:bottom w:val="nil"/>
              <w:right w:val="nil"/>
            </w:tcBorders>
            <w:vAlign w:val="bottom"/>
          </w:tcPr>
          <w:p w14:paraId="41F2C7CA" w14:textId="7E450D59" w:rsidR="00CC4B95" w:rsidRPr="00C935A5" w:rsidRDefault="00CC4B95" w:rsidP="00CC4B95">
            <w:pPr>
              <w:spacing w:before="40" w:after="20"/>
              <w:jc w:val="center"/>
              <w:rPr>
                <w:rFonts w:cs="Arial"/>
                <w:sz w:val="18"/>
                <w:szCs w:val="18"/>
              </w:rPr>
            </w:pPr>
            <w:r w:rsidRPr="00CC4B95">
              <w:rPr>
                <w:rFonts w:cs="Arial"/>
                <w:sz w:val="18"/>
                <w:szCs w:val="18"/>
              </w:rPr>
              <w:t>1.361</w:t>
            </w:r>
          </w:p>
        </w:tc>
        <w:tc>
          <w:tcPr>
            <w:tcW w:w="1134" w:type="dxa"/>
            <w:tcBorders>
              <w:top w:val="nil"/>
              <w:left w:val="nil"/>
              <w:bottom w:val="nil"/>
              <w:right w:val="nil"/>
            </w:tcBorders>
            <w:vAlign w:val="bottom"/>
          </w:tcPr>
          <w:p w14:paraId="5FE24C29" w14:textId="3A1E183A" w:rsidR="00CC4B95" w:rsidRPr="00C935A5" w:rsidRDefault="00CC4B95" w:rsidP="00CC4B95">
            <w:pPr>
              <w:spacing w:before="40" w:after="20"/>
              <w:jc w:val="center"/>
              <w:rPr>
                <w:rFonts w:cs="Arial"/>
                <w:sz w:val="18"/>
                <w:szCs w:val="18"/>
              </w:rPr>
            </w:pPr>
            <w:r w:rsidRPr="00CC4B95">
              <w:rPr>
                <w:rFonts w:cs="Arial"/>
                <w:sz w:val="18"/>
                <w:szCs w:val="18"/>
              </w:rPr>
              <w:t>1.372</w:t>
            </w:r>
          </w:p>
        </w:tc>
        <w:tc>
          <w:tcPr>
            <w:tcW w:w="1134" w:type="dxa"/>
            <w:tcBorders>
              <w:top w:val="nil"/>
              <w:left w:val="nil"/>
              <w:bottom w:val="nil"/>
              <w:right w:val="nil"/>
            </w:tcBorders>
            <w:vAlign w:val="bottom"/>
          </w:tcPr>
          <w:p w14:paraId="19E77A2F" w14:textId="2F943D84" w:rsidR="00CC4B95" w:rsidRPr="00C935A5" w:rsidRDefault="00CC4B95" w:rsidP="00CC4B95">
            <w:pPr>
              <w:spacing w:before="40" w:after="20"/>
              <w:jc w:val="center"/>
              <w:rPr>
                <w:rFonts w:cs="Arial"/>
                <w:sz w:val="18"/>
                <w:szCs w:val="18"/>
              </w:rPr>
            </w:pPr>
            <w:r w:rsidRPr="00CC4B95">
              <w:rPr>
                <w:rFonts w:cs="Arial"/>
                <w:sz w:val="18"/>
                <w:szCs w:val="18"/>
              </w:rPr>
              <w:t>1.337</w:t>
            </w:r>
          </w:p>
        </w:tc>
        <w:tc>
          <w:tcPr>
            <w:tcW w:w="1134" w:type="dxa"/>
            <w:tcBorders>
              <w:top w:val="nil"/>
              <w:left w:val="nil"/>
              <w:bottom w:val="nil"/>
              <w:right w:val="nil"/>
            </w:tcBorders>
            <w:shd w:val="clear" w:color="auto" w:fill="auto"/>
            <w:vAlign w:val="bottom"/>
          </w:tcPr>
          <w:p w14:paraId="604722D5" w14:textId="6508BFA0" w:rsidR="00CC4B95" w:rsidRPr="00C935A5" w:rsidRDefault="00CC4B95" w:rsidP="00CC4B95">
            <w:pPr>
              <w:spacing w:before="40" w:after="20"/>
              <w:jc w:val="center"/>
              <w:rPr>
                <w:rFonts w:cs="Arial"/>
                <w:sz w:val="18"/>
                <w:szCs w:val="18"/>
              </w:rPr>
            </w:pPr>
            <w:r w:rsidRPr="00CC4B95">
              <w:rPr>
                <w:rFonts w:cs="Arial"/>
                <w:sz w:val="18"/>
                <w:szCs w:val="18"/>
              </w:rPr>
              <w:t>1.360</w:t>
            </w:r>
          </w:p>
        </w:tc>
      </w:tr>
      <w:tr w:rsidR="00CC4B95" w:rsidRPr="00CC4B95" w14:paraId="7D432BC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2891E8" w14:textId="77777777" w:rsidR="00CC4B95" w:rsidRPr="00C935A5" w:rsidRDefault="00CC4B95" w:rsidP="00CC4B95">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shd w:val="clear" w:color="auto" w:fill="auto"/>
            <w:vAlign w:val="bottom"/>
          </w:tcPr>
          <w:p w14:paraId="217227D5" w14:textId="1BAC52B1"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336ED2D9" w14:textId="3CED038D"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3D9B98B6" w14:textId="6BAE1B5A"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5216E9C3" w14:textId="115C3173"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153E5BB5" w14:textId="18E1D608"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1450DD36" w14:textId="2ADCAECC"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5E109EC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4F30587" w14:textId="77777777" w:rsidR="00CC4B95" w:rsidRPr="00C935A5" w:rsidRDefault="00CC4B95" w:rsidP="00CC4B95">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shd w:val="clear" w:color="auto" w:fill="auto"/>
            <w:vAlign w:val="bottom"/>
          </w:tcPr>
          <w:p w14:paraId="4A27C151" w14:textId="6F2AA34B" w:rsidR="00CC4B95" w:rsidRPr="00C935A5" w:rsidRDefault="00CC4B95" w:rsidP="00CC4B95">
            <w:pPr>
              <w:spacing w:before="40" w:after="20"/>
              <w:jc w:val="center"/>
              <w:rPr>
                <w:rFonts w:cs="Arial"/>
                <w:sz w:val="18"/>
                <w:szCs w:val="18"/>
              </w:rPr>
            </w:pPr>
            <w:r w:rsidRPr="00CC4B95">
              <w:rPr>
                <w:rFonts w:cs="Arial"/>
                <w:sz w:val="18"/>
                <w:szCs w:val="18"/>
              </w:rPr>
              <w:t>1.326</w:t>
            </w:r>
          </w:p>
        </w:tc>
        <w:tc>
          <w:tcPr>
            <w:tcW w:w="1134" w:type="dxa"/>
            <w:tcBorders>
              <w:top w:val="nil"/>
              <w:left w:val="nil"/>
              <w:bottom w:val="nil"/>
              <w:right w:val="nil"/>
            </w:tcBorders>
            <w:shd w:val="clear" w:color="auto" w:fill="auto"/>
            <w:vAlign w:val="bottom"/>
          </w:tcPr>
          <w:p w14:paraId="72301FE2" w14:textId="51C7769F" w:rsidR="00CC4B95" w:rsidRPr="00C935A5" w:rsidRDefault="00CC4B95" w:rsidP="00CC4B95">
            <w:pPr>
              <w:spacing w:before="40" w:after="20"/>
              <w:jc w:val="center"/>
              <w:rPr>
                <w:rFonts w:cs="Arial"/>
                <w:sz w:val="18"/>
                <w:szCs w:val="18"/>
              </w:rPr>
            </w:pPr>
            <w:r w:rsidRPr="00CC4B95">
              <w:rPr>
                <w:rFonts w:cs="Arial"/>
                <w:sz w:val="18"/>
                <w:szCs w:val="18"/>
              </w:rPr>
              <w:t>1.299</w:t>
            </w:r>
          </w:p>
        </w:tc>
        <w:tc>
          <w:tcPr>
            <w:tcW w:w="1134" w:type="dxa"/>
            <w:tcBorders>
              <w:top w:val="nil"/>
              <w:left w:val="nil"/>
              <w:bottom w:val="nil"/>
              <w:right w:val="nil"/>
            </w:tcBorders>
            <w:vAlign w:val="bottom"/>
          </w:tcPr>
          <w:p w14:paraId="3B440AAD" w14:textId="6C1E8DB2" w:rsidR="00CC4B95" w:rsidRPr="00C935A5" w:rsidRDefault="00CC4B95" w:rsidP="00CC4B95">
            <w:pPr>
              <w:spacing w:before="40" w:after="20"/>
              <w:jc w:val="center"/>
              <w:rPr>
                <w:rFonts w:cs="Arial"/>
                <w:sz w:val="18"/>
                <w:szCs w:val="18"/>
              </w:rPr>
            </w:pPr>
            <w:r w:rsidRPr="00CC4B95">
              <w:rPr>
                <w:rFonts w:cs="Arial"/>
                <w:sz w:val="18"/>
                <w:szCs w:val="18"/>
              </w:rPr>
              <w:t>1.313</w:t>
            </w:r>
          </w:p>
        </w:tc>
        <w:tc>
          <w:tcPr>
            <w:tcW w:w="1134" w:type="dxa"/>
            <w:tcBorders>
              <w:top w:val="nil"/>
              <w:left w:val="nil"/>
              <w:bottom w:val="nil"/>
              <w:right w:val="nil"/>
            </w:tcBorders>
            <w:vAlign w:val="bottom"/>
          </w:tcPr>
          <w:p w14:paraId="6C262B01" w14:textId="6B2EE0FE" w:rsidR="00CC4B95" w:rsidRPr="00C935A5" w:rsidRDefault="00CC4B95" w:rsidP="00CC4B95">
            <w:pPr>
              <w:spacing w:before="40" w:after="20"/>
              <w:jc w:val="center"/>
              <w:rPr>
                <w:rFonts w:cs="Arial"/>
                <w:sz w:val="18"/>
                <w:szCs w:val="18"/>
              </w:rPr>
            </w:pPr>
            <w:r w:rsidRPr="00CC4B95">
              <w:rPr>
                <w:rFonts w:cs="Arial"/>
                <w:sz w:val="18"/>
                <w:szCs w:val="18"/>
              </w:rPr>
              <w:t>1.323</w:t>
            </w:r>
          </w:p>
        </w:tc>
        <w:tc>
          <w:tcPr>
            <w:tcW w:w="1134" w:type="dxa"/>
            <w:tcBorders>
              <w:top w:val="nil"/>
              <w:left w:val="nil"/>
              <w:bottom w:val="nil"/>
              <w:right w:val="nil"/>
            </w:tcBorders>
            <w:vAlign w:val="bottom"/>
          </w:tcPr>
          <w:p w14:paraId="3C5A6624" w14:textId="007A6FE1" w:rsidR="00CC4B95" w:rsidRPr="00C935A5" w:rsidRDefault="00CC4B95" w:rsidP="00CC4B95">
            <w:pPr>
              <w:spacing w:before="40" w:after="20"/>
              <w:jc w:val="center"/>
              <w:rPr>
                <w:rFonts w:cs="Arial"/>
                <w:sz w:val="18"/>
                <w:szCs w:val="18"/>
              </w:rPr>
            </w:pPr>
            <w:r w:rsidRPr="00CC4B95">
              <w:rPr>
                <w:rFonts w:cs="Arial"/>
                <w:sz w:val="18"/>
                <w:szCs w:val="18"/>
              </w:rPr>
              <w:t>1.290</w:t>
            </w:r>
          </w:p>
        </w:tc>
        <w:tc>
          <w:tcPr>
            <w:tcW w:w="1134" w:type="dxa"/>
            <w:tcBorders>
              <w:top w:val="nil"/>
              <w:left w:val="nil"/>
              <w:bottom w:val="nil"/>
              <w:right w:val="nil"/>
            </w:tcBorders>
            <w:shd w:val="clear" w:color="auto" w:fill="auto"/>
            <w:vAlign w:val="bottom"/>
          </w:tcPr>
          <w:p w14:paraId="730D3E01" w14:textId="7422CB19" w:rsidR="00CC4B95" w:rsidRPr="00C935A5" w:rsidRDefault="00CC4B95" w:rsidP="00CC4B95">
            <w:pPr>
              <w:spacing w:before="40" w:after="20"/>
              <w:jc w:val="center"/>
              <w:rPr>
                <w:rFonts w:cs="Arial"/>
                <w:sz w:val="18"/>
                <w:szCs w:val="18"/>
              </w:rPr>
            </w:pPr>
            <w:r w:rsidRPr="00CC4B95">
              <w:rPr>
                <w:rFonts w:cs="Arial"/>
                <w:sz w:val="18"/>
                <w:szCs w:val="18"/>
              </w:rPr>
              <w:t>1.312</w:t>
            </w:r>
          </w:p>
        </w:tc>
      </w:tr>
      <w:tr w:rsidR="00CC4B95" w:rsidRPr="00CC4B95" w14:paraId="3FDF8A9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A82038" w14:textId="77777777" w:rsidR="00CC4B95" w:rsidRPr="00C935A5" w:rsidRDefault="00CC4B95" w:rsidP="00CC4B95">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shd w:val="clear" w:color="auto" w:fill="auto"/>
            <w:vAlign w:val="bottom"/>
          </w:tcPr>
          <w:p w14:paraId="52E8DBB6" w14:textId="75D67F68" w:rsidR="00CC4B95" w:rsidRPr="00C935A5" w:rsidRDefault="00CC4B95" w:rsidP="00CC4B95">
            <w:pPr>
              <w:spacing w:before="40" w:after="20"/>
              <w:jc w:val="center"/>
              <w:rPr>
                <w:rFonts w:cs="Arial"/>
                <w:sz w:val="18"/>
                <w:szCs w:val="18"/>
              </w:rPr>
            </w:pPr>
            <w:r w:rsidRPr="00CC4B95">
              <w:rPr>
                <w:rFonts w:cs="Arial"/>
                <w:sz w:val="18"/>
                <w:szCs w:val="18"/>
              </w:rPr>
              <w:t>1.173</w:t>
            </w:r>
          </w:p>
        </w:tc>
        <w:tc>
          <w:tcPr>
            <w:tcW w:w="1134" w:type="dxa"/>
            <w:tcBorders>
              <w:top w:val="nil"/>
              <w:left w:val="nil"/>
              <w:bottom w:val="nil"/>
              <w:right w:val="nil"/>
            </w:tcBorders>
            <w:shd w:val="clear" w:color="auto" w:fill="auto"/>
            <w:vAlign w:val="bottom"/>
          </w:tcPr>
          <w:p w14:paraId="4A41A703" w14:textId="40E2B1CA" w:rsidR="00CC4B95" w:rsidRPr="00C935A5" w:rsidRDefault="00CC4B95" w:rsidP="00CC4B95">
            <w:pPr>
              <w:spacing w:before="40" w:after="20"/>
              <w:jc w:val="center"/>
              <w:rPr>
                <w:rFonts w:cs="Arial"/>
                <w:sz w:val="18"/>
                <w:szCs w:val="18"/>
              </w:rPr>
            </w:pPr>
            <w:r w:rsidRPr="00CC4B95">
              <w:rPr>
                <w:rFonts w:cs="Arial"/>
                <w:sz w:val="18"/>
                <w:szCs w:val="18"/>
              </w:rPr>
              <w:t>1.150</w:t>
            </w:r>
          </w:p>
        </w:tc>
        <w:tc>
          <w:tcPr>
            <w:tcW w:w="1134" w:type="dxa"/>
            <w:tcBorders>
              <w:top w:val="nil"/>
              <w:left w:val="nil"/>
              <w:bottom w:val="nil"/>
              <w:right w:val="nil"/>
            </w:tcBorders>
            <w:vAlign w:val="bottom"/>
          </w:tcPr>
          <w:p w14:paraId="53B10C62" w14:textId="53CB79B5" w:rsidR="00CC4B95" w:rsidRPr="00C935A5" w:rsidRDefault="00CC4B95" w:rsidP="00CC4B95">
            <w:pPr>
              <w:spacing w:before="40" w:after="20"/>
              <w:jc w:val="center"/>
              <w:rPr>
                <w:rFonts w:cs="Arial"/>
                <w:sz w:val="18"/>
                <w:szCs w:val="18"/>
              </w:rPr>
            </w:pPr>
            <w:r w:rsidRPr="00CC4B95">
              <w:rPr>
                <w:rFonts w:cs="Arial"/>
                <w:sz w:val="18"/>
                <w:szCs w:val="18"/>
              </w:rPr>
              <w:t>1.162</w:t>
            </w:r>
          </w:p>
        </w:tc>
        <w:tc>
          <w:tcPr>
            <w:tcW w:w="1134" w:type="dxa"/>
            <w:tcBorders>
              <w:top w:val="nil"/>
              <w:left w:val="nil"/>
              <w:bottom w:val="nil"/>
              <w:right w:val="nil"/>
            </w:tcBorders>
            <w:vAlign w:val="bottom"/>
          </w:tcPr>
          <w:p w14:paraId="0AD1D0A4" w14:textId="4009011A" w:rsidR="00CC4B95" w:rsidRPr="00C935A5" w:rsidRDefault="00CC4B95" w:rsidP="00CC4B95">
            <w:pPr>
              <w:spacing w:before="40" w:after="20"/>
              <w:jc w:val="center"/>
              <w:rPr>
                <w:rFonts w:cs="Arial"/>
                <w:sz w:val="18"/>
                <w:szCs w:val="18"/>
              </w:rPr>
            </w:pPr>
            <w:r w:rsidRPr="00CC4B95">
              <w:rPr>
                <w:rFonts w:cs="Arial"/>
                <w:sz w:val="18"/>
                <w:szCs w:val="18"/>
              </w:rPr>
              <w:t>1.171</w:t>
            </w:r>
          </w:p>
        </w:tc>
        <w:tc>
          <w:tcPr>
            <w:tcW w:w="1134" w:type="dxa"/>
            <w:tcBorders>
              <w:top w:val="nil"/>
              <w:left w:val="nil"/>
              <w:bottom w:val="nil"/>
              <w:right w:val="nil"/>
            </w:tcBorders>
            <w:vAlign w:val="bottom"/>
          </w:tcPr>
          <w:p w14:paraId="4A34F3D4" w14:textId="347C0EF3" w:rsidR="00CC4B95" w:rsidRPr="00C935A5" w:rsidRDefault="00CC4B95" w:rsidP="00CC4B95">
            <w:pPr>
              <w:spacing w:before="40" w:after="20"/>
              <w:jc w:val="center"/>
              <w:rPr>
                <w:rFonts w:cs="Arial"/>
                <w:sz w:val="18"/>
                <w:szCs w:val="18"/>
              </w:rPr>
            </w:pPr>
            <w:r w:rsidRPr="00CC4B95">
              <w:rPr>
                <w:rFonts w:cs="Arial"/>
                <w:sz w:val="18"/>
                <w:szCs w:val="18"/>
              </w:rPr>
              <w:t>1.142</w:t>
            </w:r>
          </w:p>
        </w:tc>
        <w:tc>
          <w:tcPr>
            <w:tcW w:w="1134" w:type="dxa"/>
            <w:tcBorders>
              <w:top w:val="nil"/>
              <w:left w:val="nil"/>
              <w:bottom w:val="nil"/>
              <w:right w:val="nil"/>
            </w:tcBorders>
            <w:shd w:val="clear" w:color="auto" w:fill="auto"/>
            <w:vAlign w:val="bottom"/>
          </w:tcPr>
          <w:p w14:paraId="6C7AD8E4" w14:textId="16564537" w:rsidR="00CC4B95" w:rsidRPr="00C935A5" w:rsidRDefault="00CC4B95" w:rsidP="00CC4B95">
            <w:pPr>
              <w:spacing w:before="40" w:after="20"/>
              <w:jc w:val="center"/>
              <w:rPr>
                <w:rFonts w:cs="Arial"/>
                <w:sz w:val="18"/>
                <w:szCs w:val="18"/>
              </w:rPr>
            </w:pPr>
            <w:r w:rsidRPr="00CC4B95">
              <w:rPr>
                <w:rFonts w:cs="Arial"/>
                <w:sz w:val="18"/>
                <w:szCs w:val="18"/>
              </w:rPr>
              <w:t>1.161</w:t>
            </w:r>
          </w:p>
        </w:tc>
      </w:tr>
      <w:tr w:rsidR="00CC4B95" w:rsidRPr="00CC4B95" w14:paraId="4F08A03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DD525CF" w14:textId="77777777" w:rsidR="00CC4B95" w:rsidRPr="00C935A5" w:rsidRDefault="00CC4B95" w:rsidP="00CC4B95">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shd w:val="clear" w:color="auto" w:fill="auto"/>
            <w:vAlign w:val="bottom"/>
          </w:tcPr>
          <w:p w14:paraId="75187DAB" w14:textId="06AA06A8"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4799F28C" w14:textId="43CE0CEF"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77FAAE36" w14:textId="52D3059D"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13C3B908" w14:textId="048B3B3F"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66FA4726" w14:textId="6C6C7FE1"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2A886E9F" w14:textId="1972CA16"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48AD09C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F7C271" w14:textId="77777777" w:rsidR="00CC4B95" w:rsidRPr="00C935A5" w:rsidRDefault="00CC4B95" w:rsidP="00CC4B95">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shd w:val="clear" w:color="auto" w:fill="auto"/>
            <w:vAlign w:val="bottom"/>
          </w:tcPr>
          <w:p w14:paraId="73EB15B5" w14:textId="63BF5E78" w:rsidR="00CC4B95" w:rsidRPr="00C935A5" w:rsidRDefault="00CC4B95" w:rsidP="00CC4B95">
            <w:pPr>
              <w:spacing w:before="40" w:after="20"/>
              <w:jc w:val="center"/>
              <w:rPr>
                <w:rFonts w:cs="Arial"/>
                <w:sz w:val="18"/>
                <w:szCs w:val="18"/>
              </w:rPr>
            </w:pPr>
            <w:r w:rsidRPr="00CC4B95">
              <w:rPr>
                <w:rFonts w:cs="Arial"/>
                <w:sz w:val="18"/>
                <w:szCs w:val="18"/>
              </w:rPr>
              <w:t>1.396</w:t>
            </w:r>
          </w:p>
        </w:tc>
        <w:tc>
          <w:tcPr>
            <w:tcW w:w="1134" w:type="dxa"/>
            <w:tcBorders>
              <w:top w:val="nil"/>
              <w:left w:val="nil"/>
              <w:bottom w:val="nil"/>
              <w:right w:val="nil"/>
            </w:tcBorders>
            <w:shd w:val="clear" w:color="auto" w:fill="auto"/>
            <w:vAlign w:val="bottom"/>
          </w:tcPr>
          <w:p w14:paraId="1CACA47C" w14:textId="3F980F70" w:rsidR="00CC4B95" w:rsidRPr="00C935A5" w:rsidRDefault="00CC4B95" w:rsidP="00CC4B95">
            <w:pPr>
              <w:spacing w:before="40" w:after="20"/>
              <w:jc w:val="center"/>
              <w:rPr>
                <w:rFonts w:cs="Arial"/>
                <w:sz w:val="18"/>
                <w:szCs w:val="18"/>
              </w:rPr>
            </w:pPr>
            <w:r w:rsidRPr="00CC4B95">
              <w:rPr>
                <w:rFonts w:cs="Arial"/>
                <w:sz w:val="18"/>
                <w:szCs w:val="18"/>
              </w:rPr>
              <w:t>1.368</w:t>
            </w:r>
          </w:p>
        </w:tc>
        <w:tc>
          <w:tcPr>
            <w:tcW w:w="1134" w:type="dxa"/>
            <w:tcBorders>
              <w:top w:val="nil"/>
              <w:left w:val="nil"/>
              <w:bottom w:val="nil"/>
              <w:right w:val="nil"/>
            </w:tcBorders>
            <w:vAlign w:val="bottom"/>
          </w:tcPr>
          <w:p w14:paraId="262EF9E5" w14:textId="47952077" w:rsidR="00CC4B95" w:rsidRPr="00C935A5" w:rsidRDefault="00CC4B95" w:rsidP="00CC4B95">
            <w:pPr>
              <w:spacing w:before="40" w:after="20"/>
              <w:jc w:val="center"/>
              <w:rPr>
                <w:rFonts w:cs="Arial"/>
                <w:sz w:val="18"/>
                <w:szCs w:val="18"/>
              </w:rPr>
            </w:pPr>
            <w:r w:rsidRPr="00CC4B95">
              <w:rPr>
                <w:rFonts w:cs="Arial"/>
                <w:sz w:val="18"/>
                <w:szCs w:val="18"/>
              </w:rPr>
              <w:t>1.383</w:t>
            </w:r>
          </w:p>
        </w:tc>
        <w:tc>
          <w:tcPr>
            <w:tcW w:w="1134" w:type="dxa"/>
            <w:tcBorders>
              <w:top w:val="nil"/>
              <w:left w:val="nil"/>
              <w:bottom w:val="nil"/>
              <w:right w:val="nil"/>
            </w:tcBorders>
            <w:vAlign w:val="bottom"/>
          </w:tcPr>
          <w:p w14:paraId="0A84B0AA" w14:textId="3F0B5AD5" w:rsidR="00CC4B95" w:rsidRPr="00C935A5" w:rsidRDefault="00CC4B95" w:rsidP="00CC4B95">
            <w:pPr>
              <w:spacing w:before="40" w:after="20"/>
              <w:jc w:val="center"/>
              <w:rPr>
                <w:rFonts w:cs="Arial"/>
                <w:sz w:val="18"/>
                <w:szCs w:val="18"/>
              </w:rPr>
            </w:pPr>
            <w:r w:rsidRPr="00CC4B95">
              <w:rPr>
                <w:rFonts w:cs="Arial"/>
                <w:sz w:val="18"/>
                <w:szCs w:val="18"/>
              </w:rPr>
              <w:t>1.394</w:t>
            </w:r>
          </w:p>
        </w:tc>
        <w:tc>
          <w:tcPr>
            <w:tcW w:w="1134" w:type="dxa"/>
            <w:tcBorders>
              <w:top w:val="nil"/>
              <w:left w:val="nil"/>
              <w:bottom w:val="nil"/>
              <w:right w:val="nil"/>
            </w:tcBorders>
            <w:vAlign w:val="bottom"/>
          </w:tcPr>
          <w:p w14:paraId="73359FA7" w14:textId="31A882E8" w:rsidR="00CC4B95" w:rsidRPr="00C935A5" w:rsidRDefault="00CC4B95" w:rsidP="00CC4B95">
            <w:pPr>
              <w:spacing w:before="40" w:after="20"/>
              <w:jc w:val="center"/>
              <w:rPr>
                <w:rFonts w:cs="Arial"/>
                <w:sz w:val="18"/>
                <w:szCs w:val="18"/>
              </w:rPr>
            </w:pPr>
            <w:r w:rsidRPr="00CC4B95">
              <w:rPr>
                <w:rFonts w:cs="Arial"/>
                <w:sz w:val="18"/>
                <w:szCs w:val="18"/>
              </w:rPr>
              <w:t>1.359</w:t>
            </w:r>
          </w:p>
        </w:tc>
        <w:tc>
          <w:tcPr>
            <w:tcW w:w="1134" w:type="dxa"/>
            <w:tcBorders>
              <w:top w:val="nil"/>
              <w:left w:val="nil"/>
              <w:bottom w:val="nil"/>
              <w:right w:val="nil"/>
            </w:tcBorders>
            <w:shd w:val="clear" w:color="auto" w:fill="auto"/>
            <w:vAlign w:val="bottom"/>
          </w:tcPr>
          <w:p w14:paraId="6B3AC539" w14:textId="28B2DCD8" w:rsidR="00CC4B95" w:rsidRPr="00C935A5" w:rsidRDefault="00CC4B95" w:rsidP="00CC4B95">
            <w:pPr>
              <w:spacing w:before="40" w:after="20"/>
              <w:jc w:val="center"/>
              <w:rPr>
                <w:rFonts w:cs="Arial"/>
                <w:sz w:val="18"/>
                <w:szCs w:val="18"/>
              </w:rPr>
            </w:pPr>
            <w:r w:rsidRPr="00CC4B95">
              <w:rPr>
                <w:rFonts w:cs="Arial"/>
                <w:sz w:val="18"/>
                <w:szCs w:val="18"/>
              </w:rPr>
              <w:t>1.382</w:t>
            </w:r>
          </w:p>
        </w:tc>
      </w:tr>
      <w:tr w:rsidR="00CC4B95" w:rsidRPr="00CC4B95" w14:paraId="0783A74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5CEAB0" w14:textId="77777777" w:rsidR="00CC4B95" w:rsidRPr="00C935A5" w:rsidRDefault="00CC4B95" w:rsidP="00CC4B95">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shd w:val="clear" w:color="auto" w:fill="auto"/>
            <w:vAlign w:val="bottom"/>
          </w:tcPr>
          <w:p w14:paraId="54A44225" w14:textId="70CF06C9" w:rsidR="00CC4B95" w:rsidRPr="00C935A5" w:rsidRDefault="00CC4B95" w:rsidP="00CC4B95">
            <w:pPr>
              <w:spacing w:before="40" w:after="20"/>
              <w:jc w:val="center"/>
              <w:rPr>
                <w:rFonts w:cs="Arial"/>
                <w:sz w:val="18"/>
                <w:szCs w:val="18"/>
              </w:rPr>
            </w:pPr>
            <w:r w:rsidRPr="00CC4B95">
              <w:rPr>
                <w:rFonts w:cs="Arial"/>
                <w:sz w:val="18"/>
                <w:szCs w:val="18"/>
              </w:rPr>
              <w:t>1.129</w:t>
            </w:r>
          </w:p>
        </w:tc>
        <w:tc>
          <w:tcPr>
            <w:tcW w:w="1134" w:type="dxa"/>
            <w:tcBorders>
              <w:top w:val="nil"/>
              <w:left w:val="nil"/>
              <w:bottom w:val="nil"/>
              <w:right w:val="nil"/>
            </w:tcBorders>
            <w:shd w:val="clear" w:color="auto" w:fill="auto"/>
            <w:vAlign w:val="bottom"/>
          </w:tcPr>
          <w:p w14:paraId="3C8A67F9" w14:textId="51442F53" w:rsidR="00CC4B95" w:rsidRPr="00C935A5" w:rsidRDefault="00CC4B95" w:rsidP="00CC4B95">
            <w:pPr>
              <w:spacing w:before="40" w:after="20"/>
              <w:jc w:val="center"/>
              <w:rPr>
                <w:rFonts w:cs="Arial"/>
                <w:sz w:val="18"/>
                <w:szCs w:val="18"/>
              </w:rPr>
            </w:pPr>
            <w:r w:rsidRPr="00CC4B95">
              <w:rPr>
                <w:rFonts w:cs="Arial"/>
                <w:sz w:val="18"/>
                <w:szCs w:val="18"/>
              </w:rPr>
              <w:t>1.106</w:t>
            </w:r>
          </w:p>
        </w:tc>
        <w:tc>
          <w:tcPr>
            <w:tcW w:w="1134" w:type="dxa"/>
            <w:tcBorders>
              <w:top w:val="nil"/>
              <w:left w:val="nil"/>
              <w:bottom w:val="nil"/>
              <w:right w:val="nil"/>
            </w:tcBorders>
            <w:vAlign w:val="bottom"/>
          </w:tcPr>
          <w:p w14:paraId="24C38FD4" w14:textId="3FD868FB" w:rsidR="00CC4B95" w:rsidRPr="00C935A5" w:rsidRDefault="00CC4B95" w:rsidP="00CC4B95">
            <w:pPr>
              <w:spacing w:before="40" w:after="20"/>
              <w:jc w:val="center"/>
              <w:rPr>
                <w:rFonts w:cs="Arial"/>
                <w:sz w:val="18"/>
                <w:szCs w:val="18"/>
              </w:rPr>
            </w:pPr>
            <w:r w:rsidRPr="00CC4B95">
              <w:rPr>
                <w:rFonts w:cs="Arial"/>
                <w:sz w:val="18"/>
                <w:szCs w:val="18"/>
              </w:rPr>
              <w:t>1.118</w:t>
            </w:r>
          </w:p>
        </w:tc>
        <w:tc>
          <w:tcPr>
            <w:tcW w:w="1134" w:type="dxa"/>
            <w:tcBorders>
              <w:top w:val="nil"/>
              <w:left w:val="nil"/>
              <w:bottom w:val="nil"/>
              <w:right w:val="nil"/>
            </w:tcBorders>
            <w:vAlign w:val="bottom"/>
          </w:tcPr>
          <w:p w14:paraId="2C8963E8" w14:textId="6C403940" w:rsidR="00CC4B95" w:rsidRPr="00C935A5" w:rsidRDefault="00CC4B95" w:rsidP="00CC4B95">
            <w:pPr>
              <w:spacing w:before="40" w:after="20"/>
              <w:jc w:val="center"/>
              <w:rPr>
                <w:rFonts w:cs="Arial"/>
                <w:sz w:val="18"/>
                <w:szCs w:val="18"/>
              </w:rPr>
            </w:pPr>
            <w:r w:rsidRPr="00CC4B95">
              <w:rPr>
                <w:rFonts w:cs="Arial"/>
                <w:sz w:val="18"/>
                <w:szCs w:val="18"/>
              </w:rPr>
              <w:t>1.127</w:t>
            </w:r>
          </w:p>
        </w:tc>
        <w:tc>
          <w:tcPr>
            <w:tcW w:w="1134" w:type="dxa"/>
            <w:tcBorders>
              <w:top w:val="nil"/>
              <w:left w:val="nil"/>
              <w:bottom w:val="nil"/>
              <w:right w:val="nil"/>
            </w:tcBorders>
            <w:vAlign w:val="bottom"/>
          </w:tcPr>
          <w:p w14:paraId="7D717FB8" w14:textId="76E144CE" w:rsidR="00CC4B95" w:rsidRPr="00C935A5" w:rsidRDefault="00CC4B95" w:rsidP="00CC4B95">
            <w:pPr>
              <w:spacing w:before="40" w:after="20"/>
              <w:jc w:val="center"/>
              <w:rPr>
                <w:rFonts w:cs="Arial"/>
                <w:sz w:val="18"/>
                <w:szCs w:val="18"/>
              </w:rPr>
            </w:pPr>
            <w:r w:rsidRPr="00CC4B95">
              <w:rPr>
                <w:rFonts w:cs="Arial"/>
                <w:sz w:val="18"/>
                <w:szCs w:val="18"/>
              </w:rPr>
              <w:t>1.098</w:t>
            </w:r>
          </w:p>
        </w:tc>
        <w:tc>
          <w:tcPr>
            <w:tcW w:w="1134" w:type="dxa"/>
            <w:tcBorders>
              <w:top w:val="nil"/>
              <w:left w:val="nil"/>
              <w:bottom w:val="nil"/>
              <w:right w:val="nil"/>
            </w:tcBorders>
            <w:shd w:val="clear" w:color="auto" w:fill="auto"/>
            <w:vAlign w:val="bottom"/>
          </w:tcPr>
          <w:p w14:paraId="063DAF88" w14:textId="3B199D14" w:rsidR="00CC4B95" w:rsidRPr="00C935A5" w:rsidRDefault="00CC4B95" w:rsidP="00CC4B95">
            <w:pPr>
              <w:spacing w:before="40" w:after="20"/>
              <w:jc w:val="center"/>
              <w:rPr>
                <w:rFonts w:cs="Arial"/>
                <w:sz w:val="18"/>
                <w:szCs w:val="18"/>
              </w:rPr>
            </w:pPr>
            <w:r w:rsidRPr="00CC4B95">
              <w:rPr>
                <w:rFonts w:cs="Arial"/>
                <w:sz w:val="18"/>
                <w:szCs w:val="18"/>
              </w:rPr>
              <w:t>1.117</w:t>
            </w:r>
          </w:p>
        </w:tc>
      </w:tr>
      <w:tr w:rsidR="00CC4B95" w:rsidRPr="00CC4B95" w14:paraId="630E498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0B55BCE" w14:textId="77777777" w:rsidR="00CC4B95" w:rsidRPr="00C935A5" w:rsidRDefault="00CC4B95" w:rsidP="00CC4B95">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shd w:val="clear" w:color="auto" w:fill="auto"/>
            <w:vAlign w:val="bottom"/>
          </w:tcPr>
          <w:p w14:paraId="288FE832" w14:textId="60ABE70C" w:rsidR="00CC4B95" w:rsidRPr="00C935A5" w:rsidRDefault="00CC4B95" w:rsidP="00CC4B95">
            <w:pPr>
              <w:spacing w:before="40" w:after="20"/>
              <w:jc w:val="center"/>
              <w:rPr>
                <w:rFonts w:cs="Arial"/>
                <w:sz w:val="18"/>
                <w:szCs w:val="18"/>
              </w:rPr>
            </w:pPr>
            <w:r w:rsidRPr="00CC4B95">
              <w:rPr>
                <w:rFonts w:cs="Arial"/>
                <w:sz w:val="18"/>
                <w:szCs w:val="18"/>
              </w:rPr>
              <w:t>1.509</w:t>
            </w:r>
          </w:p>
        </w:tc>
        <w:tc>
          <w:tcPr>
            <w:tcW w:w="1134" w:type="dxa"/>
            <w:tcBorders>
              <w:top w:val="nil"/>
              <w:left w:val="nil"/>
              <w:bottom w:val="nil"/>
              <w:right w:val="nil"/>
            </w:tcBorders>
            <w:shd w:val="clear" w:color="auto" w:fill="auto"/>
            <w:vAlign w:val="bottom"/>
          </w:tcPr>
          <w:p w14:paraId="33CB9165" w14:textId="3DCBAEF2" w:rsidR="00CC4B95" w:rsidRPr="00C935A5" w:rsidRDefault="00CC4B95" w:rsidP="00CC4B95">
            <w:pPr>
              <w:spacing w:before="40" w:after="20"/>
              <w:jc w:val="center"/>
              <w:rPr>
                <w:rFonts w:cs="Arial"/>
                <w:sz w:val="18"/>
                <w:szCs w:val="18"/>
              </w:rPr>
            </w:pPr>
            <w:r w:rsidRPr="00CC4B95">
              <w:rPr>
                <w:rFonts w:cs="Arial"/>
                <w:sz w:val="18"/>
                <w:szCs w:val="18"/>
              </w:rPr>
              <w:t>1.479</w:t>
            </w:r>
          </w:p>
        </w:tc>
        <w:tc>
          <w:tcPr>
            <w:tcW w:w="1134" w:type="dxa"/>
            <w:tcBorders>
              <w:top w:val="nil"/>
              <w:left w:val="nil"/>
              <w:bottom w:val="nil"/>
              <w:right w:val="nil"/>
            </w:tcBorders>
            <w:vAlign w:val="bottom"/>
          </w:tcPr>
          <w:p w14:paraId="23959141" w14:textId="4A034FDB" w:rsidR="00CC4B95" w:rsidRPr="00C935A5" w:rsidRDefault="00CC4B95" w:rsidP="00CC4B95">
            <w:pPr>
              <w:spacing w:before="40" w:after="20"/>
              <w:jc w:val="center"/>
              <w:rPr>
                <w:rFonts w:cs="Arial"/>
                <w:sz w:val="18"/>
                <w:szCs w:val="18"/>
              </w:rPr>
            </w:pPr>
            <w:r w:rsidRPr="00CC4B95">
              <w:rPr>
                <w:rFonts w:cs="Arial"/>
                <w:sz w:val="18"/>
                <w:szCs w:val="18"/>
              </w:rPr>
              <w:t>1.494</w:t>
            </w:r>
          </w:p>
        </w:tc>
        <w:tc>
          <w:tcPr>
            <w:tcW w:w="1134" w:type="dxa"/>
            <w:tcBorders>
              <w:top w:val="nil"/>
              <w:left w:val="nil"/>
              <w:bottom w:val="nil"/>
              <w:right w:val="nil"/>
            </w:tcBorders>
            <w:vAlign w:val="bottom"/>
          </w:tcPr>
          <w:p w14:paraId="4F407E03" w14:textId="7C1B6B82" w:rsidR="00CC4B95" w:rsidRPr="00C935A5" w:rsidRDefault="00CC4B95" w:rsidP="00CC4B95">
            <w:pPr>
              <w:spacing w:before="40" w:after="20"/>
              <w:jc w:val="center"/>
              <w:rPr>
                <w:rFonts w:cs="Arial"/>
                <w:sz w:val="18"/>
                <w:szCs w:val="18"/>
              </w:rPr>
            </w:pPr>
            <w:r w:rsidRPr="00CC4B95">
              <w:rPr>
                <w:rFonts w:cs="Arial"/>
                <w:sz w:val="18"/>
                <w:szCs w:val="18"/>
              </w:rPr>
              <w:t>1.506</w:t>
            </w:r>
          </w:p>
        </w:tc>
        <w:tc>
          <w:tcPr>
            <w:tcW w:w="1134" w:type="dxa"/>
            <w:tcBorders>
              <w:top w:val="nil"/>
              <w:left w:val="nil"/>
              <w:bottom w:val="nil"/>
              <w:right w:val="nil"/>
            </w:tcBorders>
            <w:vAlign w:val="bottom"/>
          </w:tcPr>
          <w:p w14:paraId="3BF241FB" w14:textId="42F84A18" w:rsidR="00CC4B95" w:rsidRPr="00C935A5" w:rsidRDefault="00CC4B95" w:rsidP="00CC4B95">
            <w:pPr>
              <w:spacing w:before="40" w:after="20"/>
              <w:jc w:val="center"/>
              <w:rPr>
                <w:rFonts w:cs="Arial"/>
                <w:sz w:val="18"/>
                <w:szCs w:val="18"/>
              </w:rPr>
            </w:pPr>
            <w:r w:rsidRPr="00CC4B95">
              <w:rPr>
                <w:rFonts w:cs="Arial"/>
                <w:sz w:val="18"/>
                <w:szCs w:val="18"/>
              </w:rPr>
              <w:t>1.468</w:t>
            </w:r>
          </w:p>
        </w:tc>
        <w:tc>
          <w:tcPr>
            <w:tcW w:w="1134" w:type="dxa"/>
            <w:tcBorders>
              <w:top w:val="nil"/>
              <w:left w:val="nil"/>
              <w:bottom w:val="nil"/>
              <w:right w:val="nil"/>
            </w:tcBorders>
            <w:shd w:val="clear" w:color="auto" w:fill="auto"/>
            <w:vAlign w:val="bottom"/>
          </w:tcPr>
          <w:p w14:paraId="57DA0C14" w14:textId="4A3F5BE7" w:rsidR="00CC4B95" w:rsidRPr="00C935A5" w:rsidRDefault="00CC4B95" w:rsidP="00CC4B95">
            <w:pPr>
              <w:spacing w:before="40" w:after="20"/>
              <w:jc w:val="center"/>
              <w:rPr>
                <w:rFonts w:cs="Arial"/>
                <w:sz w:val="18"/>
                <w:szCs w:val="18"/>
              </w:rPr>
            </w:pPr>
            <w:r w:rsidRPr="00CC4B95">
              <w:rPr>
                <w:rFonts w:cs="Arial"/>
                <w:sz w:val="18"/>
                <w:szCs w:val="18"/>
              </w:rPr>
              <w:t>1.493</w:t>
            </w:r>
          </w:p>
        </w:tc>
      </w:tr>
      <w:tr w:rsidR="00CC4B95" w:rsidRPr="00CC4B95" w14:paraId="48B5512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628DB2D" w14:textId="77777777" w:rsidR="00CC4B95" w:rsidRPr="00C935A5" w:rsidRDefault="00CC4B95" w:rsidP="00CC4B95">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shd w:val="clear" w:color="auto" w:fill="auto"/>
            <w:vAlign w:val="bottom"/>
          </w:tcPr>
          <w:p w14:paraId="586D1A39" w14:textId="7BB576F2" w:rsidR="00CC4B95" w:rsidRPr="00C935A5" w:rsidRDefault="00CC4B95" w:rsidP="00CC4B95">
            <w:pPr>
              <w:spacing w:before="40" w:after="20"/>
              <w:jc w:val="center"/>
              <w:rPr>
                <w:rFonts w:cs="Arial"/>
                <w:sz w:val="18"/>
                <w:szCs w:val="18"/>
              </w:rPr>
            </w:pPr>
            <w:r w:rsidRPr="00CC4B95">
              <w:rPr>
                <w:rFonts w:cs="Arial"/>
                <w:sz w:val="18"/>
                <w:szCs w:val="18"/>
              </w:rPr>
              <w:t>1.726</w:t>
            </w:r>
          </w:p>
        </w:tc>
        <w:tc>
          <w:tcPr>
            <w:tcW w:w="1134" w:type="dxa"/>
            <w:tcBorders>
              <w:top w:val="nil"/>
              <w:left w:val="nil"/>
              <w:bottom w:val="nil"/>
              <w:right w:val="nil"/>
            </w:tcBorders>
            <w:shd w:val="clear" w:color="auto" w:fill="auto"/>
            <w:vAlign w:val="bottom"/>
          </w:tcPr>
          <w:p w14:paraId="6C93E47B" w14:textId="7BA10D6F" w:rsidR="00CC4B95" w:rsidRPr="00C935A5" w:rsidRDefault="00CC4B95" w:rsidP="00CC4B95">
            <w:pPr>
              <w:spacing w:before="40" w:after="20"/>
              <w:jc w:val="center"/>
              <w:rPr>
                <w:rFonts w:cs="Arial"/>
                <w:sz w:val="18"/>
                <w:szCs w:val="18"/>
              </w:rPr>
            </w:pPr>
            <w:r w:rsidRPr="00CC4B95">
              <w:rPr>
                <w:rFonts w:cs="Arial"/>
                <w:sz w:val="18"/>
                <w:szCs w:val="18"/>
              </w:rPr>
              <w:t>1.691</w:t>
            </w:r>
          </w:p>
        </w:tc>
        <w:tc>
          <w:tcPr>
            <w:tcW w:w="1134" w:type="dxa"/>
            <w:tcBorders>
              <w:top w:val="nil"/>
              <w:left w:val="nil"/>
              <w:bottom w:val="nil"/>
              <w:right w:val="nil"/>
            </w:tcBorders>
            <w:vAlign w:val="bottom"/>
          </w:tcPr>
          <w:p w14:paraId="00B1327B" w14:textId="6C8D4E56" w:rsidR="00CC4B95" w:rsidRPr="00C935A5" w:rsidRDefault="00CC4B95" w:rsidP="00CC4B95">
            <w:pPr>
              <w:spacing w:before="40" w:after="20"/>
              <w:jc w:val="center"/>
              <w:rPr>
                <w:rFonts w:cs="Arial"/>
                <w:sz w:val="18"/>
                <w:szCs w:val="18"/>
              </w:rPr>
            </w:pPr>
            <w:r w:rsidRPr="00CC4B95">
              <w:rPr>
                <w:rFonts w:cs="Arial"/>
                <w:sz w:val="18"/>
                <w:szCs w:val="18"/>
              </w:rPr>
              <w:t>1.710</w:t>
            </w:r>
          </w:p>
        </w:tc>
        <w:tc>
          <w:tcPr>
            <w:tcW w:w="1134" w:type="dxa"/>
            <w:tcBorders>
              <w:top w:val="nil"/>
              <w:left w:val="nil"/>
              <w:bottom w:val="nil"/>
              <w:right w:val="nil"/>
            </w:tcBorders>
            <w:vAlign w:val="bottom"/>
          </w:tcPr>
          <w:p w14:paraId="412CA3AD" w14:textId="0403328E" w:rsidR="00CC4B95" w:rsidRPr="00C935A5" w:rsidRDefault="00CC4B95" w:rsidP="00CC4B95">
            <w:pPr>
              <w:spacing w:before="40" w:after="20"/>
              <w:jc w:val="center"/>
              <w:rPr>
                <w:rFonts w:cs="Arial"/>
                <w:sz w:val="18"/>
                <w:szCs w:val="18"/>
              </w:rPr>
            </w:pPr>
            <w:r w:rsidRPr="00CC4B95">
              <w:rPr>
                <w:rFonts w:cs="Arial"/>
                <w:sz w:val="18"/>
                <w:szCs w:val="18"/>
              </w:rPr>
              <w:t>1.723</w:t>
            </w:r>
          </w:p>
        </w:tc>
        <w:tc>
          <w:tcPr>
            <w:tcW w:w="1134" w:type="dxa"/>
            <w:tcBorders>
              <w:top w:val="nil"/>
              <w:left w:val="nil"/>
              <w:bottom w:val="nil"/>
              <w:right w:val="nil"/>
            </w:tcBorders>
            <w:vAlign w:val="bottom"/>
          </w:tcPr>
          <w:p w14:paraId="28EA4C76" w14:textId="09B72810" w:rsidR="00CC4B95" w:rsidRPr="00C935A5" w:rsidRDefault="00CC4B95" w:rsidP="00CC4B95">
            <w:pPr>
              <w:spacing w:before="40" w:after="20"/>
              <w:jc w:val="center"/>
              <w:rPr>
                <w:rFonts w:cs="Arial"/>
                <w:sz w:val="18"/>
                <w:szCs w:val="18"/>
              </w:rPr>
            </w:pPr>
            <w:r w:rsidRPr="00CC4B95">
              <w:rPr>
                <w:rFonts w:cs="Arial"/>
                <w:sz w:val="18"/>
                <w:szCs w:val="18"/>
              </w:rPr>
              <w:t>1.680</w:t>
            </w:r>
          </w:p>
        </w:tc>
        <w:tc>
          <w:tcPr>
            <w:tcW w:w="1134" w:type="dxa"/>
            <w:tcBorders>
              <w:top w:val="nil"/>
              <w:left w:val="nil"/>
              <w:bottom w:val="nil"/>
              <w:right w:val="nil"/>
            </w:tcBorders>
            <w:shd w:val="clear" w:color="auto" w:fill="auto"/>
            <w:vAlign w:val="bottom"/>
          </w:tcPr>
          <w:p w14:paraId="3F84120D" w14:textId="5288A34F" w:rsidR="00CC4B95" w:rsidRPr="00C935A5" w:rsidRDefault="00CC4B95" w:rsidP="00CC4B95">
            <w:pPr>
              <w:spacing w:before="40" w:after="20"/>
              <w:jc w:val="center"/>
              <w:rPr>
                <w:rFonts w:cs="Arial"/>
                <w:sz w:val="18"/>
                <w:szCs w:val="18"/>
              </w:rPr>
            </w:pPr>
            <w:r w:rsidRPr="00CC4B95">
              <w:rPr>
                <w:rFonts w:cs="Arial"/>
                <w:sz w:val="18"/>
                <w:szCs w:val="18"/>
              </w:rPr>
              <w:t>1.708</w:t>
            </w:r>
          </w:p>
        </w:tc>
      </w:tr>
      <w:tr w:rsidR="00CC4B95" w:rsidRPr="00CC4B95" w14:paraId="641385A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F63D65" w14:textId="77777777" w:rsidR="00CC4B95" w:rsidRPr="00C935A5" w:rsidRDefault="00CC4B95" w:rsidP="00CC4B95">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shd w:val="clear" w:color="auto" w:fill="auto"/>
            <w:vAlign w:val="bottom"/>
          </w:tcPr>
          <w:p w14:paraId="779E46CC" w14:textId="5EEE0210" w:rsidR="00CC4B95" w:rsidRPr="00C935A5" w:rsidRDefault="00CC4B95" w:rsidP="00CC4B95">
            <w:pPr>
              <w:spacing w:before="40" w:after="20"/>
              <w:jc w:val="center"/>
              <w:rPr>
                <w:rFonts w:cs="Arial"/>
                <w:sz w:val="18"/>
                <w:szCs w:val="18"/>
              </w:rPr>
            </w:pPr>
            <w:r w:rsidRPr="00CC4B95">
              <w:rPr>
                <w:rFonts w:cs="Arial"/>
                <w:sz w:val="18"/>
                <w:szCs w:val="18"/>
              </w:rPr>
              <w:t>1.041</w:t>
            </w:r>
          </w:p>
        </w:tc>
        <w:tc>
          <w:tcPr>
            <w:tcW w:w="1134" w:type="dxa"/>
            <w:tcBorders>
              <w:top w:val="nil"/>
              <w:left w:val="nil"/>
              <w:bottom w:val="nil"/>
              <w:right w:val="nil"/>
            </w:tcBorders>
            <w:shd w:val="clear" w:color="auto" w:fill="auto"/>
            <w:vAlign w:val="bottom"/>
          </w:tcPr>
          <w:p w14:paraId="0E0EEABC" w14:textId="6BD1FD05" w:rsidR="00CC4B95" w:rsidRPr="00C935A5" w:rsidRDefault="00CC4B95" w:rsidP="00CC4B95">
            <w:pPr>
              <w:spacing w:before="40" w:after="20"/>
              <w:jc w:val="center"/>
              <w:rPr>
                <w:rFonts w:cs="Arial"/>
                <w:sz w:val="18"/>
                <w:szCs w:val="18"/>
              </w:rPr>
            </w:pPr>
            <w:r w:rsidRPr="00CC4B95">
              <w:rPr>
                <w:rFonts w:cs="Arial"/>
                <w:sz w:val="18"/>
                <w:szCs w:val="18"/>
              </w:rPr>
              <w:t>1.020</w:t>
            </w:r>
          </w:p>
        </w:tc>
        <w:tc>
          <w:tcPr>
            <w:tcW w:w="1134" w:type="dxa"/>
            <w:tcBorders>
              <w:top w:val="nil"/>
              <w:left w:val="nil"/>
              <w:bottom w:val="nil"/>
              <w:right w:val="nil"/>
            </w:tcBorders>
            <w:vAlign w:val="bottom"/>
          </w:tcPr>
          <w:p w14:paraId="6D4FF40D" w14:textId="71E4A784" w:rsidR="00CC4B95" w:rsidRPr="00C935A5" w:rsidRDefault="00CC4B95" w:rsidP="00CC4B95">
            <w:pPr>
              <w:spacing w:before="40" w:after="20"/>
              <w:jc w:val="center"/>
              <w:rPr>
                <w:rFonts w:cs="Arial"/>
                <w:sz w:val="18"/>
                <w:szCs w:val="18"/>
              </w:rPr>
            </w:pPr>
            <w:r w:rsidRPr="00CC4B95">
              <w:rPr>
                <w:rFonts w:cs="Arial"/>
                <w:sz w:val="18"/>
                <w:szCs w:val="18"/>
              </w:rPr>
              <w:t>1.031</w:t>
            </w:r>
          </w:p>
        </w:tc>
        <w:tc>
          <w:tcPr>
            <w:tcW w:w="1134" w:type="dxa"/>
            <w:tcBorders>
              <w:top w:val="nil"/>
              <w:left w:val="nil"/>
              <w:bottom w:val="nil"/>
              <w:right w:val="nil"/>
            </w:tcBorders>
            <w:vAlign w:val="bottom"/>
          </w:tcPr>
          <w:p w14:paraId="76B95DF8" w14:textId="6BFB7926" w:rsidR="00CC4B95" w:rsidRPr="00C935A5" w:rsidRDefault="00CC4B95" w:rsidP="00CC4B95">
            <w:pPr>
              <w:spacing w:before="40" w:after="20"/>
              <w:jc w:val="center"/>
              <w:rPr>
                <w:rFonts w:cs="Arial"/>
                <w:sz w:val="18"/>
                <w:szCs w:val="18"/>
              </w:rPr>
            </w:pPr>
            <w:r w:rsidRPr="00CC4B95">
              <w:rPr>
                <w:rFonts w:cs="Arial"/>
                <w:sz w:val="18"/>
                <w:szCs w:val="18"/>
              </w:rPr>
              <w:t>1.039</w:t>
            </w:r>
          </w:p>
        </w:tc>
        <w:tc>
          <w:tcPr>
            <w:tcW w:w="1134" w:type="dxa"/>
            <w:tcBorders>
              <w:top w:val="nil"/>
              <w:left w:val="nil"/>
              <w:bottom w:val="nil"/>
              <w:right w:val="nil"/>
            </w:tcBorders>
            <w:vAlign w:val="bottom"/>
          </w:tcPr>
          <w:p w14:paraId="2F529B0C" w14:textId="29638CEF" w:rsidR="00CC4B95" w:rsidRPr="00C935A5" w:rsidRDefault="00CC4B95" w:rsidP="00CC4B95">
            <w:pPr>
              <w:spacing w:before="40" w:after="20"/>
              <w:jc w:val="center"/>
              <w:rPr>
                <w:rFonts w:cs="Arial"/>
                <w:sz w:val="18"/>
                <w:szCs w:val="18"/>
              </w:rPr>
            </w:pPr>
            <w:r w:rsidRPr="00CC4B95">
              <w:rPr>
                <w:rFonts w:cs="Arial"/>
                <w:sz w:val="18"/>
                <w:szCs w:val="18"/>
              </w:rPr>
              <w:t>1.013</w:t>
            </w:r>
          </w:p>
        </w:tc>
        <w:tc>
          <w:tcPr>
            <w:tcW w:w="1134" w:type="dxa"/>
            <w:tcBorders>
              <w:top w:val="nil"/>
              <w:left w:val="nil"/>
              <w:bottom w:val="nil"/>
              <w:right w:val="nil"/>
            </w:tcBorders>
            <w:shd w:val="clear" w:color="auto" w:fill="auto"/>
            <w:vAlign w:val="bottom"/>
          </w:tcPr>
          <w:p w14:paraId="0F12ECCF" w14:textId="6B22767A" w:rsidR="00CC4B95" w:rsidRPr="00C935A5" w:rsidRDefault="00CC4B95" w:rsidP="00CC4B95">
            <w:pPr>
              <w:spacing w:before="40" w:after="20"/>
              <w:jc w:val="center"/>
              <w:rPr>
                <w:rFonts w:cs="Arial"/>
                <w:sz w:val="18"/>
                <w:szCs w:val="18"/>
              </w:rPr>
            </w:pPr>
            <w:r w:rsidRPr="00CC4B95">
              <w:rPr>
                <w:rFonts w:cs="Arial"/>
                <w:sz w:val="18"/>
                <w:szCs w:val="18"/>
              </w:rPr>
              <w:t>1.030</w:t>
            </w:r>
          </w:p>
        </w:tc>
      </w:tr>
      <w:tr w:rsidR="00CC4B95" w:rsidRPr="00CC4B95" w14:paraId="2E3CC85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BFC6529" w14:textId="77777777" w:rsidR="00CC4B95" w:rsidRPr="00C935A5" w:rsidRDefault="00CC4B95" w:rsidP="00CC4B95">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shd w:val="clear" w:color="auto" w:fill="auto"/>
            <w:vAlign w:val="bottom"/>
          </w:tcPr>
          <w:p w14:paraId="7CC1C6E2" w14:textId="2428155E" w:rsidR="00CC4B95" w:rsidRPr="00C935A5" w:rsidRDefault="00CC4B95" w:rsidP="00CC4B95">
            <w:pPr>
              <w:spacing w:before="40" w:after="20"/>
              <w:jc w:val="center"/>
              <w:rPr>
                <w:rFonts w:cs="Arial"/>
                <w:sz w:val="18"/>
                <w:szCs w:val="18"/>
              </w:rPr>
            </w:pPr>
            <w:r w:rsidRPr="00CC4B95">
              <w:rPr>
                <w:rFonts w:cs="Arial"/>
                <w:sz w:val="18"/>
                <w:szCs w:val="18"/>
              </w:rPr>
              <w:t>0.906</w:t>
            </w:r>
          </w:p>
        </w:tc>
        <w:tc>
          <w:tcPr>
            <w:tcW w:w="1134" w:type="dxa"/>
            <w:tcBorders>
              <w:top w:val="nil"/>
              <w:left w:val="nil"/>
              <w:bottom w:val="nil"/>
              <w:right w:val="nil"/>
            </w:tcBorders>
            <w:shd w:val="clear" w:color="auto" w:fill="auto"/>
            <w:vAlign w:val="bottom"/>
          </w:tcPr>
          <w:p w14:paraId="30F7C902" w14:textId="30C8721E"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134" w:type="dxa"/>
            <w:tcBorders>
              <w:top w:val="nil"/>
              <w:left w:val="nil"/>
              <w:bottom w:val="nil"/>
              <w:right w:val="nil"/>
            </w:tcBorders>
            <w:vAlign w:val="bottom"/>
          </w:tcPr>
          <w:p w14:paraId="2CE723C6" w14:textId="14CEC0DE" w:rsidR="00CC4B95" w:rsidRPr="00C935A5" w:rsidRDefault="00CC4B95" w:rsidP="00CC4B95">
            <w:pPr>
              <w:spacing w:before="40" w:after="20"/>
              <w:jc w:val="center"/>
              <w:rPr>
                <w:rFonts w:cs="Arial"/>
                <w:sz w:val="18"/>
                <w:szCs w:val="18"/>
              </w:rPr>
            </w:pPr>
            <w:r w:rsidRPr="00CC4B95">
              <w:rPr>
                <w:rFonts w:cs="Arial"/>
                <w:sz w:val="18"/>
                <w:szCs w:val="18"/>
              </w:rPr>
              <w:t>0.897</w:t>
            </w:r>
          </w:p>
        </w:tc>
        <w:tc>
          <w:tcPr>
            <w:tcW w:w="1134" w:type="dxa"/>
            <w:tcBorders>
              <w:top w:val="nil"/>
              <w:left w:val="nil"/>
              <w:bottom w:val="nil"/>
              <w:right w:val="nil"/>
            </w:tcBorders>
            <w:vAlign w:val="bottom"/>
          </w:tcPr>
          <w:p w14:paraId="617E8AD7" w14:textId="5AC9C190" w:rsidR="00CC4B95" w:rsidRPr="00C935A5" w:rsidRDefault="00CC4B95" w:rsidP="00CC4B95">
            <w:pPr>
              <w:spacing w:before="40" w:after="20"/>
              <w:jc w:val="center"/>
              <w:rPr>
                <w:rFonts w:cs="Arial"/>
                <w:sz w:val="18"/>
                <w:szCs w:val="18"/>
              </w:rPr>
            </w:pPr>
            <w:r w:rsidRPr="00CC4B95">
              <w:rPr>
                <w:rFonts w:cs="Arial"/>
                <w:sz w:val="18"/>
                <w:szCs w:val="18"/>
              </w:rPr>
              <w:t>0.904</w:t>
            </w:r>
          </w:p>
        </w:tc>
        <w:tc>
          <w:tcPr>
            <w:tcW w:w="1134" w:type="dxa"/>
            <w:tcBorders>
              <w:top w:val="nil"/>
              <w:left w:val="nil"/>
              <w:bottom w:val="nil"/>
              <w:right w:val="nil"/>
            </w:tcBorders>
            <w:vAlign w:val="bottom"/>
          </w:tcPr>
          <w:p w14:paraId="3A5438CC" w14:textId="0913A501" w:rsidR="00CC4B95" w:rsidRPr="00C935A5" w:rsidRDefault="00CC4B95" w:rsidP="00CC4B95">
            <w:pPr>
              <w:spacing w:before="40" w:after="20"/>
              <w:jc w:val="center"/>
              <w:rPr>
                <w:rFonts w:cs="Arial"/>
                <w:sz w:val="18"/>
                <w:szCs w:val="18"/>
              </w:rPr>
            </w:pPr>
            <w:r w:rsidRPr="00CC4B95">
              <w:rPr>
                <w:rFonts w:cs="Arial"/>
                <w:sz w:val="18"/>
                <w:szCs w:val="18"/>
              </w:rPr>
              <w:t>0.882</w:t>
            </w:r>
          </w:p>
        </w:tc>
        <w:tc>
          <w:tcPr>
            <w:tcW w:w="1134" w:type="dxa"/>
            <w:tcBorders>
              <w:top w:val="nil"/>
              <w:left w:val="nil"/>
              <w:bottom w:val="nil"/>
              <w:right w:val="nil"/>
            </w:tcBorders>
            <w:shd w:val="clear" w:color="auto" w:fill="auto"/>
            <w:vAlign w:val="bottom"/>
          </w:tcPr>
          <w:p w14:paraId="4C13CA18" w14:textId="51ADDC39" w:rsidR="00CC4B95" w:rsidRPr="00C935A5" w:rsidRDefault="00CC4B95" w:rsidP="00CC4B95">
            <w:pPr>
              <w:spacing w:before="40" w:after="20"/>
              <w:jc w:val="center"/>
              <w:rPr>
                <w:rFonts w:cs="Arial"/>
                <w:sz w:val="18"/>
                <w:szCs w:val="18"/>
              </w:rPr>
            </w:pPr>
            <w:r w:rsidRPr="00CC4B95">
              <w:rPr>
                <w:rFonts w:cs="Arial"/>
                <w:sz w:val="18"/>
                <w:szCs w:val="18"/>
              </w:rPr>
              <w:t>0.897</w:t>
            </w:r>
          </w:p>
        </w:tc>
      </w:tr>
      <w:tr w:rsidR="00CC4B95" w:rsidRPr="00CC4B95" w14:paraId="5B4C526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CDEB8B3" w14:textId="77777777" w:rsidR="00CC4B95" w:rsidRPr="00C935A5" w:rsidRDefault="00CC4B95" w:rsidP="00CC4B95">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shd w:val="clear" w:color="auto" w:fill="auto"/>
            <w:vAlign w:val="bottom"/>
          </w:tcPr>
          <w:p w14:paraId="376097F9" w14:textId="15E64DC7" w:rsidR="00CC4B95" w:rsidRPr="00C935A5" w:rsidRDefault="00CC4B95" w:rsidP="00CC4B95">
            <w:pPr>
              <w:spacing w:before="40" w:after="20"/>
              <w:jc w:val="center"/>
              <w:rPr>
                <w:rFonts w:cs="Arial"/>
                <w:sz w:val="18"/>
                <w:szCs w:val="18"/>
              </w:rPr>
            </w:pPr>
            <w:r w:rsidRPr="00CC4B95">
              <w:rPr>
                <w:rFonts w:cs="Arial"/>
                <w:sz w:val="18"/>
                <w:szCs w:val="18"/>
              </w:rPr>
              <w:t>1.437</w:t>
            </w:r>
          </w:p>
        </w:tc>
        <w:tc>
          <w:tcPr>
            <w:tcW w:w="1134" w:type="dxa"/>
            <w:tcBorders>
              <w:top w:val="nil"/>
              <w:left w:val="nil"/>
              <w:bottom w:val="nil"/>
              <w:right w:val="nil"/>
            </w:tcBorders>
            <w:shd w:val="clear" w:color="auto" w:fill="auto"/>
            <w:vAlign w:val="bottom"/>
          </w:tcPr>
          <w:p w14:paraId="0FB3097F" w14:textId="3F428151" w:rsidR="00CC4B95" w:rsidRPr="00C935A5" w:rsidRDefault="00CC4B95" w:rsidP="00CC4B95">
            <w:pPr>
              <w:spacing w:before="40" w:after="20"/>
              <w:jc w:val="center"/>
              <w:rPr>
                <w:rFonts w:cs="Arial"/>
                <w:sz w:val="18"/>
                <w:szCs w:val="18"/>
              </w:rPr>
            </w:pPr>
            <w:r w:rsidRPr="00CC4B95">
              <w:rPr>
                <w:rFonts w:cs="Arial"/>
                <w:sz w:val="18"/>
                <w:szCs w:val="18"/>
              </w:rPr>
              <w:t>1.408</w:t>
            </w:r>
          </w:p>
        </w:tc>
        <w:tc>
          <w:tcPr>
            <w:tcW w:w="1134" w:type="dxa"/>
            <w:tcBorders>
              <w:top w:val="nil"/>
              <w:left w:val="nil"/>
              <w:bottom w:val="nil"/>
              <w:right w:val="nil"/>
            </w:tcBorders>
            <w:vAlign w:val="bottom"/>
          </w:tcPr>
          <w:p w14:paraId="627FFF0A" w14:textId="7567D8D7" w:rsidR="00CC4B95" w:rsidRPr="00C935A5" w:rsidRDefault="00CC4B95" w:rsidP="00CC4B95">
            <w:pPr>
              <w:spacing w:before="40" w:after="20"/>
              <w:jc w:val="center"/>
              <w:rPr>
                <w:rFonts w:cs="Arial"/>
                <w:sz w:val="18"/>
                <w:szCs w:val="18"/>
              </w:rPr>
            </w:pPr>
            <w:r w:rsidRPr="00CC4B95">
              <w:rPr>
                <w:rFonts w:cs="Arial"/>
                <w:sz w:val="18"/>
                <w:szCs w:val="18"/>
              </w:rPr>
              <w:t>1.423</w:t>
            </w:r>
          </w:p>
        </w:tc>
        <w:tc>
          <w:tcPr>
            <w:tcW w:w="1134" w:type="dxa"/>
            <w:tcBorders>
              <w:top w:val="nil"/>
              <w:left w:val="nil"/>
              <w:bottom w:val="nil"/>
              <w:right w:val="nil"/>
            </w:tcBorders>
            <w:vAlign w:val="bottom"/>
          </w:tcPr>
          <w:p w14:paraId="1A7AAF45" w14:textId="2BF696D5" w:rsidR="00CC4B95" w:rsidRPr="00C935A5" w:rsidRDefault="00CC4B95" w:rsidP="00CC4B95">
            <w:pPr>
              <w:spacing w:before="40" w:after="20"/>
              <w:jc w:val="center"/>
              <w:rPr>
                <w:rFonts w:cs="Arial"/>
                <w:sz w:val="18"/>
                <w:szCs w:val="18"/>
              </w:rPr>
            </w:pPr>
            <w:r w:rsidRPr="00CC4B95">
              <w:rPr>
                <w:rFonts w:cs="Arial"/>
                <w:sz w:val="18"/>
                <w:szCs w:val="18"/>
              </w:rPr>
              <w:t>1.434</w:t>
            </w:r>
          </w:p>
        </w:tc>
        <w:tc>
          <w:tcPr>
            <w:tcW w:w="1134" w:type="dxa"/>
            <w:tcBorders>
              <w:top w:val="nil"/>
              <w:left w:val="nil"/>
              <w:bottom w:val="nil"/>
              <w:right w:val="nil"/>
            </w:tcBorders>
            <w:vAlign w:val="bottom"/>
          </w:tcPr>
          <w:p w14:paraId="6367FB6C" w14:textId="2E05446B" w:rsidR="00CC4B95" w:rsidRPr="00C935A5" w:rsidRDefault="00CC4B95" w:rsidP="00CC4B95">
            <w:pPr>
              <w:spacing w:before="40" w:after="20"/>
              <w:jc w:val="center"/>
              <w:rPr>
                <w:rFonts w:cs="Arial"/>
                <w:sz w:val="18"/>
                <w:szCs w:val="18"/>
              </w:rPr>
            </w:pPr>
            <w:r w:rsidRPr="00CC4B95">
              <w:rPr>
                <w:rFonts w:cs="Arial"/>
                <w:sz w:val="18"/>
                <w:szCs w:val="18"/>
              </w:rPr>
              <w:t>1.398</w:t>
            </w:r>
          </w:p>
        </w:tc>
        <w:tc>
          <w:tcPr>
            <w:tcW w:w="1134" w:type="dxa"/>
            <w:tcBorders>
              <w:top w:val="nil"/>
              <w:left w:val="nil"/>
              <w:bottom w:val="nil"/>
              <w:right w:val="nil"/>
            </w:tcBorders>
            <w:shd w:val="clear" w:color="auto" w:fill="auto"/>
            <w:vAlign w:val="bottom"/>
          </w:tcPr>
          <w:p w14:paraId="27254171" w14:textId="1B1E8AF3" w:rsidR="00CC4B95" w:rsidRPr="00C935A5" w:rsidRDefault="00CC4B95" w:rsidP="00CC4B95">
            <w:pPr>
              <w:spacing w:before="40" w:after="20"/>
              <w:jc w:val="center"/>
              <w:rPr>
                <w:rFonts w:cs="Arial"/>
                <w:sz w:val="18"/>
                <w:szCs w:val="18"/>
              </w:rPr>
            </w:pPr>
            <w:r w:rsidRPr="00CC4B95">
              <w:rPr>
                <w:rFonts w:cs="Arial"/>
                <w:sz w:val="18"/>
                <w:szCs w:val="18"/>
              </w:rPr>
              <w:t>1.422</w:t>
            </w:r>
          </w:p>
        </w:tc>
      </w:tr>
      <w:tr w:rsidR="00CC4B95" w:rsidRPr="00CC4B95" w14:paraId="24BA451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024F21" w14:textId="77777777" w:rsidR="00CC4B95" w:rsidRPr="00C935A5" w:rsidRDefault="00CC4B95" w:rsidP="00CC4B95">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shd w:val="clear" w:color="auto" w:fill="auto"/>
            <w:vAlign w:val="bottom"/>
          </w:tcPr>
          <w:p w14:paraId="65A25551" w14:textId="7DC54A17" w:rsidR="00CC4B95" w:rsidRPr="00C935A5" w:rsidRDefault="00CC4B95" w:rsidP="00CC4B95">
            <w:pPr>
              <w:spacing w:before="40" w:after="20"/>
              <w:jc w:val="center"/>
              <w:rPr>
                <w:rFonts w:cs="Arial"/>
                <w:sz w:val="18"/>
                <w:szCs w:val="18"/>
              </w:rPr>
            </w:pPr>
            <w:r w:rsidRPr="00CC4B95">
              <w:rPr>
                <w:rFonts w:cs="Arial"/>
                <w:sz w:val="18"/>
                <w:szCs w:val="18"/>
              </w:rPr>
              <w:t>1.736</w:t>
            </w:r>
          </w:p>
        </w:tc>
        <w:tc>
          <w:tcPr>
            <w:tcW w:w="1134" w:type="dxa"/>
            <w:tcBorders>
              <w:top w:val="nil"/>
              <w:left w:val="nil"/>
              <w:bottom w:val="nil"/>
              <w:right w:val="nil"/>
            </w:tcBorders>
            <w:shd w:val="clear" w:color="auto" w:fill="auto"/>
            <w:vAlign w:val="bottom"/>
          </w:tcPr>
          <w:p w14:paraId="1FAFE456" w14:textId="14B84EF1" w:rsidR="00CC4B95" w:rsidRPr="00C935A5" w:rsidRDefault="00CC4B95" w:rsidP="00CC4B95">
            <w:pPr>
              <w:spacing w:before="40" w:after="20"/>
              <w:jc w:val="center"/>
              <w:rPr>
                <w:rFonts w:cs="Arial"/>
                <w:sz w:val="18"/>
                <w:szCs w:val="18"/>
              </w:rPr>
            </w:pPr>
            <w:r w:rsidRPr="00CC4B95">
              <w:rPr>
                <w:rFonts w:cs="Arial"/>
                <w:sz w:val="18"/>
                <w:szCs w:val="18"/>
              </w:rPr>
              <w:t>1.701</w:t>
            </w:r>
          </w:p>
        </w:tc>
        <w:tc>
          <w:tcPr>
            <w:tcW w:w="1134" w:type="dxa"/>
            <w:tcBorders>
              <w:top w:val="nil"/>
              <w:left w:val="nil"/>
              <w:bottom w:val="nil"/>
              <w:right w:val="nil"/>
            </w:tcBorders>
            <w:vAlign w:val="bottom"/>
          </w:tcPr>
          <w:p w14:paraId="39D77DE6" w14:textId="7DB92D51" w:rsidR="00CC4B95" w:rsidRPr="00C935A5" w:rsidRDefault="00CC4B95" w:rsidP="00CC4B95">
            <w:pPr>
              <w:spacing w:before="40" w:after="20"/>
              <w:jc w:val="center"/>
              <w:rPr>
                <w:rFonts w:cs="Arial"/>
                <w:sz w:val="18"/>
                <w:szCs w:val="18"/>
              </w:rPr>
            </w:pPr>
            <w:r w:rsidRPr="00CC4B95">
              <w:rPr>
                <w:rFonts w:cs="Arial"/>
                <w:sz w:val="18"/>
                <w:szCs w:val="18"/>
              </w:rPr>
              <w:t>1.720</w:t>
            </w:r>
          </w:p>
        </w:tc>
        <w:tc>
          <w:tcPr>
            <w:tcW w:w="1134" w:type="dxa"/>
            <w:tcBorders>
              <w:top w:val="nil"/>
              <w:left w:val="nil"/>
              <w:bottom w:val="nil"/>
              <w:right w:val="nil"/>
            </w:tcBorders>
            <w:vAlign w:val="bottom"/>
          </w:tcPr>
          <w:p w14:paraId="4C129436" w14:textId="440C7E5A" w:rsidR="00CC4B95" w:rsidRPr="00C935A5" w:rsidRDefault="00CC4B95" w:rsidP="00CC4B95">
            <w:pPr>
              <w:spacing w:before="40" w:after="20"/>
              <w:jc w:val="center"/>
              <w:rPr>
                <w:rFonts w:cs="Arial"/>
                <w:sz w:val="18"/>
                <w:szCs w:val="18"/>
              </w:rPr>
            </w:pPr>
            <w:r w:rsidRPr="00CC4B95">
              <w:rPr>
                <w:rFonts w:cs="Arial"/>
                <w:sz w:val="18"/>
                <w:szCs w:val="18"/>
              </w:rPr>
              <w:t>1.733</w:t>
            </w:r>
          </w:p>
        </w:tc>
        <w:tc>
          <w:tcPr>
            <w:tcW w:w="1134" w:type="dxa"/>
            <w:tcBorders>
              <w:top w:val="nil"/>
              <w:left w:val="nil"/>
              <w:bottom w:val="nil"/>
              <w:right w:val="nil"/>
            </w:tcBorders>
            <w:vAlign w:val="bottom"/>
          </w:tcPr>
          <w:p w14:paraId="1B05C569" w14:textId="2E581B56" w:rsidR="00CC4B95" w:rsidRPr="00C935A5" w:rsidRDefault="00CC4B95" w:rsidP="00CC4B95">
            <w:pPr>
              <w:spacing w:before="40" w:after="20"/>
              <w:jc w:val="center"/>
              <w:rPr>
                <w:rFonts w:cs="Arial"/>
                <w:sz w:val="18"/>
                <w:szCs w:val="18"/>
              </w:rPr>
            </w:pPr>
            <w:r w:rsidRPr="00CC4B95">
              <w:rPr>
                <w:rFonts w:cs="Arial"/>
                <w:sz w:val="18"/>
                <w:szCs w:val="18"/>
              </w:rPr>
              <w:t>1.690</w:t>
            </w:r>
          </w:p>
        </w:tc>
        <w:tc>
          <w:tcPr>
            <w:tcW w:w="1134" w:type="dxa"/>
            <w:tcBorders>
              <w:top w:val="nil"/>
              <w:left w:val="nil"/>
              <w:bottom w:val="nil"/>
              <w:right w:val="nil"/>
            </w:tcBorders>
            <w:shd w:val="clear" w:color="auto" w:fill="auto"/>
            <w:vAlign w:val="bottom"/>
          </w:tcPr>
          <w:p w14:paraId="4773135A" w14:textId="051D8784" w:rsidR="00CC4B95" w:rsidRPr="00C935A5" w:rsidRDefault="00CC4B95" w:rsidP="00CC4B95">
            <w:pPr>
              <w:spacing w:before="40" w:after="20"/>
              <w:jc w:val="center"/>
              <w:rPr>
                <w:rFonts w:cs="Arial"/>
                <w:sz w:val="18"/>
                <w:szCs w:val="18"/>
              </w:rPr>
            </w:pPr>
            <w:r w:rsidRPr="00CC4B95">
              <w:rPr>
                <w:rFonts w:cs="Arial"/>
                <w:sz w:val="18"/>
                <w:szCs w:val="18"/>
              </w:rPr>
              <w:t>1.718</w:t>
            </w:r>
          </w:p>
        </w:tc>
      </w:tr>
      <w:tr w:rsidR="00CC4B95" w:rsidRPr="00CC4B95" w14:paraId="28E699C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F9D562" w14:textId="77777777" w:rsidR="00CC4B95" w:rsidRPr="00C935A5" w:rsidRDefault="00CC4B95" w:rsidP="00CC4B95">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shd w:val="clear" w:color="auto" w:fill="auto"/>
            <w:vAlign w:val="bottom"/>
          </w:tcPr>
          <w:p w14:paraId="437BC966" w14:textId="58E47B30"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7EEA1BC0" w14:textId="5056CF08"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7637A2D0" w14:textId="2D5143A5"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6C628F47" w14:textId="219CCD56"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4F6DEE63" w14:textId="177E1F28"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475F2A4D" w14:textId="5C7DFCE0"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652B36D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A5230F" w14:textId="77777777" w:rsidR="00CC4B95" w:rsidRPr="00C935A5" w:rsidRDefault="00CC4B95" w:rsidP="00CC4B95">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shd w:val="clear" w:color="auto" w:fill="auto"/>
            <w:vAlign w:val="bottom"/>
          </w:tcPr>
          <w:p w14:paraId="273EB4CB" w14:textId="685AF1D1" w:rsidR="00CC4B95" w:rsidRPr="00C935A5" w:rsidRDefault="00CC4B95" w:rsidP="00CC4B95">
            <w:pPr>
              <w:spacing w:before="40" w:after="20"/>
              <w:jc w:val="center"/>
              <w:rPr>
                <w:rFonts w:cs="Arial"/>
                <w:sz w:val="18"/>
                <w:szCs w:val="18"/>
              </w:rPr>
            </w:pPr>
            <w:r w:rsidRPr="00CC4B95">
              <w:rPr>
                <w:rFonts w:cs="Arial"/>
                <w:sz w:val="18"/>
                <w:szCs w:val="18"/>
              </w:rPr>
              <w:t>0.907</w:t>
            </w:r>
          </w:p>
        </w:tc>
        <w:tc>
          <w:tcPr>
            <w:tcW w:w="1134" w:type="dxa"/>
            <w:tcBorders>
              <w:top w:val="nil"/>
              <w:left w:val="nil"/>
              <w:bottom w:val="nil"/>
              <w:right w:val="nil"/>
            </w:tcBorders>
            <w:shd w:val="clear" w:color="auto" w:fill="auto"/>
            <w:vAlign w:val="bottom"/>
          </w:tcPr>
          <w:p w14:paraId="2BAA8805" w14:textId="03FBD3F8" w:rsidR="00CC4B95" w:rsidRPr="00C935A5" w:rsidRDefault="00CC4B95" w:rsidP="00CC4B95">
            <w:pPr>
              <w:spacing w:before="40" w:after="20"/>
              <w:jc w:val="center"/>
              <w:rPr>
                <w:rFonts w:cs="Arial"/>
                <w:sz w:val="18"/>
                <w:szCs w:val="18"/>
              </w:rPr>
            </w:pPr>
            <w:r w:rsidRPr="00CC4B95">
              <w:rPr>
                <w:rFonts w:cs="Arial"/>
                <w:sz w:val="18"/>
                <w:szCs w:val="18"/>
              </w:rPr>
              <w:t>0.889</w:t>
            </w:r>
          </w:p>
        </w:tc>
        <w:tc>
          <w:tcPr>
            <w:tcW w:w="1134" w:type="dxa"/>
            <w:tcBorders>
              <w:top w:val="nil"/>
              <w:left w:val="nil"/>
              <w:bottom w:val="nil"/>
              <w:right w:val="nil"/>
            </w:tcBorders>
            <w:vAlign w:val="bottom"/>
          </w:tcPr>
          <w:p w14:paraId="4830EB1A" w14:textId="6EFF79ED" w:rsidR="00CC4B95" w:rsidRPr="00C935A5" w:rsidRDefault="00CC4B95" w:rsidP="00CC4B95">
            <w:pPr>
              <w:spacing w:before="40" w:after="20"/>
              <w:jc w:val="center"/>
              <w:rPr>
                <w:rFonts w:cs="Arial"/>
                <w:sz w:val="18"/>
                <w:szCs w:val="18"/>
              </w:rPr>
            </w:pPr>
            <w:r w:rsidRPr="00CC4B95">
              <w:rPr>
                <w:rFonts w:cs="Arial"/>
                <w:sz w:val="18"/>
                <w:szCs w:val="18"/>
              </w:rPr>
              <w:t>0.899</w:t>
            </w:r>
          </w:p>
        </w:tc>
        <w:tc>
          <w:tcPr>
            <w:tcW w:w="1134" w:type="dxa"/>
            <w:tcBorders>
              <w:top w:val="nil"/>
              <w:left w:val="nil"/>
              <w:bottom w:val="nil"/>
              <w:right w:val="nil"/>
            </w:tcBorders>
            <w:vAlign w:val="bottom"/>
          </w:tcPr>
          <w:p w14:paraId="7DD1C15A" w14:textId="59F57913" w:rsidR="00CC4B95" w:rsidRPr="00C935A5" w:rsidRDefault="00CC4B95" w:rsidP="00CC4B95">
            <w:pPr>
              <w:spacing w:before="40" w:after="20"/>
              <w:jc w:val="center"/>
              <w:rPr>
                <w:rFonts w:cs="Arial"/>
                <w:sz w:val="18"/>
                <w:szCs w:val="18"/>
              </w:rPr>
            </w:pPr>
            <w:r w:rsidRPr="00CC4B95">
              <w:rPr>
                <w:rFonts w:cs="Arial"/>
                <w:sz w:val="18"/>
                <w:szCs w:val="18"/>
              </w:rPr>
              <w:t>0.906</w:t>
            </w:r>
          </w:p>
        </w:tc>
        <w:tc>
          <w:tcPr>
            <w:tcW w:w="1134" w:type="dxa"/>
            <w:tcBorders>
              <w:top w:val="nil"/>
              <w:left w:val="nil"/>
              <w:bottom w:val="nil"/>
              <w:right w:val="nil"/>
            </w:tcBorders>
            <w:vAlign w:val="bottom"/>
          </w:tcPr>
          <w:p w14:paraId="17B822A2" w14:textId="3932B109" w:rsidR="00CC4B95" w:rsidRPr="00C935A5" w:rsidRDefault="00CC4B95" w:rsidP="00CC4B95">
            <w:pPr>
              <w:spacing w:before="40" w:after="20"/>
              <w:jc w:val="center"/>
              <w:rPr>
                <w:rFonts w:cs="Arial"/>
                <w:sz w:val="18"/>
                <w:szCs w:val="18"/>
              </w:rPr>
            </w:pPr>
            <w:r w:rsidRPr="00CC4B95">
              <w:rPr>
                <w:rFonts w:cs="Arial"/>
                <w:sz w:val="18"/>
                <w:szCs w:val="18"/>
              </w:rPr>
              <w:t>0.883</w:t>
            </w:r>
          </w:p>
        </w:tc>
        <w:tc>
          <w:tcPr>
            <w:tcW w:w="1134" w:type="dxa"/>
            <w:tcBorders>
              <w:top w:val="nil"/>
              <w:left w:val="nil"/>
              <w:bottom w:val="nil"/>
              <w:right w:val="nil"/>
            </w:tcBorders>
            <w:shd w:val="clear" w:color="auto" w:fill="auto"/>
            <w:vAlign w:val="bottom"/>
          </w:tcPr>
          <w:p w14:paraId="0E1560B2" w14:textId="68BE65A8" w:rsidR="00CC4B95" w:rsidRPr="00C935A5" w:rsidRDefault="00CC4B95" w:rsidP="00CC4B95">
            <w:pPr>
              <w:spacing w:before="40" w:after="20"/>
              <w:jc w:val="center"/>
              <w:rPr>
                <w:rFonts w:cs="Arial"/>
                <w:sz w:val="18"/>
                <w:szCs w:val="18"/>
              </w:rPr>
            </w:pPr>
            <w:r w:rsidRPr="00CC4B95">
              <w:rPr>
                <w:rFonts w:cs="Arial"/>
                <w:sz w:val="18"/>
                <w:szCs w:val="18"/>
              </w:rPr>
              <w:t>0.898</w:t>
            </w:r>
          </w:p>
        </w:tc>
      </w:tr>
      <w:tr w:rsidR="00CC4B95" w:rsidRPr="00CC4B95" w14:paraId="79AFC9F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5E406C9" w14:textId="77777777" w:rsidR="00CC4B95" w:rsidRPr="00C935A5" w:rsidRDefault="00CC4B95" w:rsidP="00CC4B95">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shd w:val="clear" w:color="auto" w:fill="auto"/>
            <w:vAlign w:val="bottom"/>
          </w:tcPr>
          <w:p w14:paraId="57E532B2" w14:textId="6B4ED17E" w:rsidR="00CC4B95" w:rsidRPr="00C935A5" w:rsidRDefault="00CC4B95" w:rsidP="00CC4B95">
            <w:pPr>
              <w:spacing w:before="40" w:after="20"/>
              <w:jc w:val="center"/>
              <w:rPr>
                <w:rFonts w:cs="Arial"/>
                <w:sz w:val="18"/>
                <w:szCs w:val="18"/>
              </w:rPr>
            </w:pPr>
            <w:r w:rsidRPr="00CC4B95">
              <w:rPr>
                <w:rFonts w:cs="Arial"/>
                <w:sz w:val="18"/>
                <w:szCs w:val="18"/>
              </w:rPr>
              <w:t>0.920</w:t>
            </w:r>
          </w:p>
        </w:tc>
        <w:tc>
          <w:tcPr>
            <w:tcW w:w="1134" w:type="dxa"/>
            <w:tcBorders>
              <w:top w:val="nil"/>
              <w:left w:val="nil"/>
              <w:bottom w:val="nil"/>
              <w:right w:val="nil"/>
            </w:tcBorders>
            <w:shd w:val="clear" w:color="auto" w:fill="auto"/>
            <w:vAlign w:val="bottom"/>
          </w:tcPr>
          <w:p w14:paraId="0ED6C32A" w14:textId="49C7CB74" w:rsidR="00CC4B95" w:rsidRPr="00C935A5" w:rsidRDefault="00CC4B95" w:rsidP="00CC4B95">
            <w:pPr>
              <w:spacing w:before="40" w:after="20"/>
              <w:jc w:val="center"/>
              <w:rPr>
                <w:rFonts w:cs="Arial"/>
                <w:sz w:val="18"/>
                <w:szCs w:val="18"/>
              </w:rPr>
            </w:pPr>
            <w:r w:rsidRPr="00CC4B95">
              <w:rPr>
                <w:rFonts w:cs="Arial"/>
                <w:sz w:val="18"/>
                <w:szCs w:val="18"/>
              </w:rPr>
              <w:t>0.901</w:t>
            </w:r>
          </w:p>
        </w:tc>
        <w:tc>
          <w:tcPr>
            <w:tcW w:w="1134" w:type="dxa"/>
            <w:tcBorders>
              <w:top w:val="nil"/>
              <w:left w:val="nil"/>
              <w:bottom w:val="nil"/>
              <w:right w:val="nil"/>
            </w:tcBorders>
            <w:vAlign w:val="bottom"/>
          </w:tcPr>
          <w:p w14:paraId="6009D655" w14:textId="10D50493" w:rsidR="00CC4B95" w:rsidRPr="00C935A5" w:rsidRDefault="00CC4B95" w:rsidP="00CC4B95">
            <w:pPr>
              <w:spacing w:before="40" w:after="20"/>
              <w:jc w:val="center"/>
              <w:rPr>
                <w:rFonts w:cs="Arial"/>
                <w:sz w:val="18"/>
                <w:szCs w:val="18"/>
              </w:rPr>
            </w:pPr>
            <w:r w:rsidRPr="00CC4B95">
              <w:rPr>
                <w:rFonts w:cs="Arial"/>
                <w:sz w:val="18"/>
                <w:szCs w:val="18"/>
              </w:rPr>
              <w:t>0.911</w:t>
            </w:r>
          </w:p>
        </w:tc>
        <w:tc>
          <w:tcPr>
            <w:tcW w:w="1134" w:type="dxa"/>
            <w:tcBorders>
              <w:top w:val="nil"/>
              <w:left w:val="nil"/>
              <w:bottom w:val="nil"/>
              <w:right w:val="nil"/>
            </w:tcBorders>
            <w:vAlign w:val="bottom"/>
          </w:tcPr>
          <w:p w14:paraId="0746F42A" w14:textId="571D304D" w:rsidR="00CC4B95" w:rsidRPr="00C935A5" w:rsidRDefault="00CC4B95" w:rsidP="00CC4B95">
            <w:pPr>
              <w:spacing w:before="40" w:after="20"/>
              <w:jc w:val="center"/>
              <w:rPr>
                <w:rFonts w:cs="Arial"/>
                <w:sz w:val="18"/>
                <w:szCs w:val="18"/>
              </w:rPr>
            </w:pPr>
            <w:r w:rsidRPr="00CC4B95">
              <w:rPr>
                <w:rFonts w:cs="Arial"/>
                <w:sz w:val="18"/>
                <w:szCs w:val="18"/>
              </w:rPr>
              <w:t>0.918</w:t>
            </w:r>
          </w:p>
        </w:tc>
        <w:tc>
          <w:tcPr>
            <w:tcW w:w="1134" w:type="dxa"/>
            <w:tcBorders>
              <w:top w:val="nil"/>
              <w:left w:val="nil"/>
              <w:bottom w:val="nil"/>
              <w:right w:val="nil"/>
            </w:tcBorders>
            <w:vAlign w:val="bottom"/>
          </w:tcPr>
          <w:p w14:paraId="74705DEE" w14:textId="15D2DCF5" w:rsidR="00CC4B95" w:rsidRPr="00C935A5" w:rsidRDefault="00CC4B95" w:rsidP="00CC4B95">
            <w:pPr>
              <w:spacing w:before="40" w:after="20"/>
              <w:jc w:val="center"/>
              <w:rPr>
                <w:rFonts w:cs="Arial"/>
                <w:sz w:val="18"/>
                <w:szCs w:val="18"/>
              </w:rPr>
            </w:pPr>
            <w:r w:rsidRPr="00CC4B95">
              <w:rPr>
                <w:rFonts w:cs="Arial"/>
                <w:sz w:val="18"/>
                <w:szCs w:val="18"/>
              </w:rPr>
              <w:t>0.895</w:t>
            </w:r>
          </w:p>
        </w:tc>
        <w:tc>
          <w:tcPr>
            <w:tcW w:w="1134" w:type="dxa"/>
            <w:tcBorders>
              <w:top w:val="nil"/>
              <w:left w:val="nil"/>
              <w:bottom w:val="nil"/>
              <w:right w:val="nil"/>
            </w:tcBorders>
            <w:shd w:val="clear" w:color="auto" w:fill="auto"/>
            <w:vAlign w:val="bottom"/>
          </w:tcPr>
          <w:p w14:paraId="15D0789D" w14:textId="55735475" w:rsidR="00CC4B95" w:rsidRPr="00C935A5" w:rsidRDefault="00CC4B95" w:rsidP="00CC4B95">
            <w:pPr>
              <w:spacing w:before="40" w:after="20"/>
              <w:jc w:val="center"/>
              <w:rPr>
                <w:rFonts w:cs="Arial"/>
                <w:sz w:val="18"/>
                <w:szCs w:val="18"/>
              </w:rPr>
            </w:pPr>
            <w:r w:rsidRPr="00CC4B95">
              <w:rPr>
                <w:rFonts w:cs="Arial"/>
                <w:sz w:val="18"/>
                <w:szCs w:val="18"/>
              </w:rPr>
              <w:t>0.910</w:t>
            </w:r>
          </w:p>
        </w:tc>
      </w:tr>
      <w:tr w:rsidR="00CC4B95" w:rsidRPr="00CC4B95" w14:paraId="66D7DDE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E40C01" w14:textId="77777777" w:rsidR="00CC4B95" w:rsidRPr="00C935A5" w:rsidRDefault="00CC4B95" w:rsidP="00CC4B95">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shd w:val="clear" w:color="auto" w:fill="auto"/>
            <w:vAlign w:val="bottom"/>
          </w:tcPr>
          <w:p w14:paraId="32AD6532" w14:textId="447BE1D9" w:rsidR="00CC4B95" w:rsidRPr="00C935A5" w:rsidRDefault="00CC4B95" w:rsidP="00CC4B95">
            <w:pPr>
              <w:spacing w:before="40" w:after="20"/>
              <w:jc w:val="center"/>
              <w:rPr>
                <w:rFonts w:cs="Arial"/>
                <w:sz w:val="18"/>
                <w:szCs w:val="18"/>
              </w:rPr>
            </w:pPr>
            <w:r w:rsidRPr="00CC4B95">
              <w:rPr>
                <w:rFonts w:cs="Arial"/>
                <w:sz w:val="18"/>
                <w:szCs w:val="18"/>
              </w:rPr>
              <w:t>0.896</w:t>
            </w:r>
          </w:p>
        </w:tc>
        <w:tc>
          <w:tcPr>
            <w:tcW w:w="1134" w:type="dxa"/>
            <w:tcBorders>
              <w:top w:val="nil"/>
              <w:left w:val="nil"/>
              <w:bottom w:val="nil"/>
              <w:right w:val="nil"/>
            </w:tcBorders>
            <w:shd w:val="clear" w:color="auto" w:fill="auto"/>
            <w:vAlign w:val="bottom"/>
          </w:tcPr>
          <w:p w14:paraId="410FF90B" w14:textId="5F941766" w:rsidR="00CC4B95" w:rsidRPr="00C935A5" w:rsidRDefault="00CC4B95" w:rsidP="00CC4B95">
            <w:pPr>
              <w:spacing w:before="40" w:after="20"/>
              <w:jc w:val="center"/>
              <w:rPr>
                <w:rFonts w:cs="Arial"/>
                <w:sz w:val="18"/>
                <w:szCs w:val="18"/>
              </w:rPr>
            </w:pPr>
            <w:r w:rsidRPr="00CC4B95">
              <w:rPr>
                <w:rFonts w:cs="Arial"/>
                <w:sz w:val="18"/>
                <w:szCs w:val="18"/>
              </w:rPr>
              <w:t>0.878</w:t>
            </w:r>
          </w:p>
        </w:tc>
        <w:tc>
          <w:tcPr>
            <w:tcW w:w="1134" w:type="dxa"/>
            <w:tcBorders>
              <w:top w:val="nil"/>
              <w:left w:val="nil"/>
              <w:bottom w:val="nil"/>
              <w:right w:val="nil"/>
            </w:tcBorders>
            <w:vAlign w:val="bottom"/>
          </w:tcPr>
          <w:p w14:paraId="1CD1F896" w14:textId="4F528E87" w:rsidR="00CC4B95" w:rsidRPr="00C935A5" w:rsidRDefault="00CC4B95" w:rsidP="00CC4B95">
            <w:pPr>
              <w:spacing w:before="40" w:after="20"/>
              <w:jc w:val="center"/>
              <w:rPr>
                <w:rFonts w:cs="Arial"/>
                <w:sz w:val="18"/>
                <w:szCs w:val="18"/>
              </w:rPr>
            </w:pPr>
            <w:r w:rsidRPr="00CC4B95">
              <w:rPr>
                <w:rFonts w:cs="Arial"/>
                <w:sz w:val="18"/>
                <w:szCs w:val="18"/>
              </w:rPr>
              <w:t>0.888</w:t>
            </w:r>
          </w:p>
        </w:tc>
        <w:tc>
          <w:tcPr>
            <w:tcW w:w="1134" w:type="dxa"/>
            <w:tcBorders>
              <w:top w:val="nil"/>
              <w:left w:val="nil"/>
              <w:bottom w:val="nil"/>
              <w:right w:val="nil"/>
            </w:tcBorders>
            <w:vAlign w:val="bottom"/>
          </w:tcPr>
          <w:p w14:paraId="66D960C3" w14:textId="2D32AF28" w:rsidR="00CC4B95" w:rsidRPr="00C935A5" w:rsidRDefault="00CC4B95" w:rsidP="00CC4B95">
            <w:pPr>
              <w:spacing w:before="40" w:after="20"/>
              <w:jc w:val="center"/>
              <w:rPr>
                <w:rFonts w:cs="Arial"/>
                <w:sz w:val="18"/>
                <w:szCs w:val="18"/>
              </w:rPr>
            </w:pPr>
            <w:r w:rsidRPr="00CC4B95">
              <w:rPr>
                <w:rFonts w:cs="Arial"/>
                <w:sz w:val="18"/>
                <w:szCs w:val="18"/>
              </w:rPr>
              <w:t>0.895</w:t>
            </w:r>
          </w:p>
        </w:tc>
        <w:tc>
          <w:tcPr>
            <w:tcW w:w="1134" w:type="dxa"/>
            <w:tcBorders>
              <w:top w:val="nil"/>
              <w:left w:val="nil"/>
              <w:bottom w:val="nil"/>
              <w:right w:val="nil"/>
            </w:tcBorders>
            <w:vAlign w:val="bottom"/>
          </w:tcPr>
          <w:p w14:paraId="3E3A40F3" w14:textId="0C764A68" w:rsidR="00CC4B95" w:rsidRPr="00C935A5" w:rsidRDefault="00CC4B95" w:rsidP="00CC4B95">
            <w:pPr>
              <w:spacing w:before="40" w:after="20"/>
              <w:jc w:val="center"/>
              <w:rPr>
                <w:rFonts w:cs="Arial"/>
                <w:sz w:val="18"/>
                <w:szCs w:val="18"/>
              </w:rPr>
            </w:pPr>
            <w:r w:rsidRPr="00CC4B95">
              <w:rPr>
                <w:rFonts w:cs="Arial"/>
                <w:sz w:val="18"/>
                <w:szCs w:val="18"/>
              </w:rPr>
              <w:t>0.872</w:t>
            </w:r>
          </w:p>
        </w:tc>
        <w:tc>
          <w:tcPr>
            <w:tcW w:w="1134" w:type="dxa"/>
            <w:tcBorders>
              <w:top w:val="nil"/>
              <w:left w:val="nil"/>
              <w:bottom w:val="nil"/>
              <w:right w:val="nil"/>
            </w:tcBorders>
            <w:shd w:val="clear" w:color="auto" w:fill="auto"/>
            <w:vAlign w:val="bottom"/>
          </w:tcPr>
          <w:p w14:paraId="5BDA756E" w14:textId="31112617" w:rsidR="00CC4B95" w:rsidRPr="00C935A5" w:rsidRDefault="00CC4B95" w:rsidP="00CC4B95">
            <w:pPr>
              <w:spacing w:before="40" w:after="20"/>
              <w:jc w:val="center"/>
              <w:rPr>
                <w:rFonts w:cs="Arial"/>
                <w:sz w:val="18"/>
                <w:szCs w:val="18"/>
              </w:rPr>
            </w:pPr>
            <w:r w:rsidRPr="00CC4B95">
              <w:rPr>
                <w:rFonts w:cs="Arial"/>
                <w:sz w:val="18"/>
                <w:szCs w:val="18"/>
              </w:rPr>
              <w:t>0.887</w:t>
            </w:r>
          </w:p>
        </w:tc>
      </w:tr>
      <w:tr w:rsidR="00CC4B95" w:rsidRPr="00CC4B95" w14:paraId="6FC3692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2695BDD" w14:textId="77777777" w:rsidR="00CC4B95" w:rsidRPr="00C935A5" w:rsidRDefault="00CC4B95" w:rsidP="00CC4B95">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shd w:val="clear" w:color="auto" w:fill="auto"/>
            <w:vAlign w:val="bottom"/>
          </w:tcPr>
          <w:p w14:paraId="1EF5D872" w14:textId="79EEFD92" w:rsidR="00CC4B95" w:rsidRPr="00C935A5" w:rsidRDefault="00CC4B95" w:rsidP="00CC4B95">
            <w:pPr>
              <w:spacing w:before="40" w:after="20"/>
              <w:jc w:val="center"/>
              <w:rPr>
                <w:rFonts w:cs="Arial"/>
                <w:sz w:val="18"/>
                <w:szCs w:val="18"/>
              </w:rPr>
            </w:pPr>
            <w:r w:rsidRPr="00CC4B95">
              <w:rPr>
                <w:rFonts w:cs="Arial"/>
                <w:sz w:val="18"/>
                <w:szCs w:val="18"/>
              </w:rPr>
              <w:t>0.894</w:t>
            </w:r>
          </w:p>
        </w:tc>
        <w:tc>
          <w:tcPr>
            <w:tcW w:w="1134" w:type="dxa"/>
            <w:tcBorders>
              <w:top w:val="nil"/>
              <w:left w:val="nil"/>
              <w:bottom w:val="nil"/>
              <w:right w:val="nil"/>
            </w:tcBorders>
            <w:shd w:val="clear" w:color="auto" w:fill="auto"/>
            <w:vAlign w:val="bottom"/>
          </w:tcPr>
          <w:p w14:paraId="587D58DE" w14:textId="6082B33D" w:rsidR="00CC4B95" w:rsidRPr="00C935A5" w:rsidRDefault="00CC4B95" w:rsidP="00CC4B95">
            <w:pPr>
              <w:spacing w:before="40" w:after="20"/>
              <w:jc w:val="center"/>
              <w:rPr>
                <w:rFonts w:cs="Arial"/>
                <w:sz w:val="18"/>
                <w:szCs w:val="18"/>
              </w:rPr>
            </w:pPr>
            <w:r w:rsidRPr="00CC4B95">
              <w:rPr>
                <w:rFonts w:cs="Arial"/>
                <w:sz w:val="18"/>
                <w:szCs w:val="18"/>
              </w:rPr>
              <w:t>0.876</w:t>
            </w:r>
          </w:p>
        </w:tc>
        <w:tc>
          <w:tcPr>
            <w:tcW w:w="1134" w:type="dxa"/>
            <w:tcBorders>
              <w:top w:val="nil"/>
              <w:left w:val="nil"/>
              <w:bottom w:val="nil"/>
              <w:right w:val="nil"/>
            </w:tcBorders>
            <w:vAlign w:val="bottom"/>
          </w:tcPr>
          <w:p w14:paraId="5BC72A1E" w14:textId="112305E7" w:rsidR="00CC4B95" w:rsidRPr="00C935A5" w:rsidRDefault="00CC4B95" w:rsidP="00CC4B95">
            <w:pPr>
              <w:spacing w:before="40" w:after="20"/>
              <w:jc w:val="center"/>
              <w:rPr>
                <w:rFonts w:cs="Arial"/>
                <w:sz w:val="18"/>
                <w:szCs w:val="18"/>
              </w:rPr>
            </w:pPr>
            <w:r w:rsidRPr="00CC4B95">
              <w:rPr>
                <w:rFonts w:cs="Arial"/>
                <w:sz w:val="18"/>
                <w:szCs w:val="18"/>
              </w:rPr>
              <w:t>0.885</w:t>
            </w:r>
          </w:p>
        </w:tc>
        <w:tc>
          <w:tcPr>
            <w:tcW w:w="1134" w:type="dxa"/>
            <w:tcBorders>
              <w:top w:val="nil"/>
              <w:left w:val="nil"/>
              <w:bottom w:val="nil"/>
              <w:right w:val="nil"/>
            </w:tcBorders>
            <w:vAlign w:val="bottom"/>
          </w:tcPr>
          <w:p w14:paraId="1656FB7D" w14:textId="07A62120" w:rsidR="00CC4B95" w:rsidRPr="00C935A5" w:rsidRDefault="00CC4B95" w:rsidP="00CC4B95">
            <w:pPr>
              <w:spacing w:before="40" w:after="20"/>
              <w:jc w:val="center"/>
              <w:rPr>
                <w:rFonts w:cs="Arial"/>
                <w:sz w:val="18"/>
                <w:szCs w:val="18"/>
              </w:rPr>
            </w:pPr>
            <w:r w:rsidRPr="00CC4B95">
              <w:rPr>
                <w:rFonts w:cs="Arial"/>
                <w:sz w:val="18"/>
                <w:szCs w:val="18"/>
              </w:rPr>
              <w:t>0.892</w:t>
            </w:r>
          </w:p>
        </w:tc>
        <w:tc>
          <w:tcPr>
            <w:tcW w:w="1134" w:type="dxa"/>
            <w:tcBorders>
              <w:top w:val="nil"/>
              <w:left w:val="nil"/>
              <w:bottom w:val="nil"/>
              <w:right w:val="nil"/>
            </w:tcBorders>
            <w:vAlign w:val="bottom"/>
          </w:tcPr>
          <w:p w14:paraId="02A7A934" w14:textId="0B517091" w:rsidR="00CC4B95" w:rsidRPr="00C935A5" w:rsidRDefault="00CC4B95" w:rsidP="00CC4B95">
            <w:pPr>
              <w:spacing w:before="40" w:after="20"/>
              <w:jc w:val="center"/>
              <w:rPr>
                <w:rFonts w:cs="Arial"/>
                <w:sz w:val="18"/>
                <w:szCs w:val="18"/>
              </w:rPr>
            </w:pPr>
            <w:r w:rsidRPr="00CC4B95">
              <w:rPr>
                <w:rFonts w:cs="Arial"/>
                <w:sz w:val="18"/>
                <w:szCs w:val="18"/>
              </w:rPr>
              <w:t>0.870</w:t>
            </w:r>
          </w:p>
        </w:tc>
        <w:tc>
          <w:tcPr>
            <w:tcW w:w="1134" w:type="dxa"/>
            <w:tcBorders>
              <w:top w:val="nil"/>
              <w:left w:val="nil"/>
              <w:bottom w:val="nil"/>
              <w:right w:val="nil"/>
            </w:tcBorders>
            <w:shd w:val="clear" w:color="auto" w:fill="auto"/>
            <w:vAlign w:val="bottom"/>
          </w:tcPr>
          <w:p w14:paraId="7512DD5F" w14:textId="4E581708" w:rsidR="00CC4B95" w:rsidRPr="00C935A5" w:rsidRDefault="00CC4B95" w:rsidP="00CC4B95">
            <w:pPr>
              <w:spacing w:before="40" w:after="20"/>
              <w:jc w:val="center"/>
              <w:rPr>
                <w:rFonts w:cs="Arial"/>
                <w:sz w:val="18"/>
                <w:szCs w:val="18"/>
              </w:rPr>
            </w:pPr>
            <w:r w:rsidRPr="00CC4B95">
              <w:rPr>
                <w:rFonts w:cs="Arial"/>
                <w:sz w:val="18"/>
                <w:szCs w:val="18"/>
              </w:rPr>
              <w:t>0.884</w:t>
            </w:r>
          </w:p>
        </w:tc>
      </w:tr>
      <w:tr w:rsidR="00CC4B95" w:rsidRPr="00CC4B95" w14:paraId="2CC6B53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6A67781" w14:textId="77777777" w:rsidR="00CC4B95" w:rsidRPr="00C935A5" w:rsidRDefault="00CC4B95" w:rsidP="00CC4B95">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shd w:val="clear" w:color="auto" w:fill="auto"/>
            <w:vAlign w:val="bottom"/>
          </w:tcPr>
          <w:p w14:paraId="2B436475" w14:textId="24787C21" w:rsidR="00CC4B95" w:rsidRPr="00C935A5" w:rsidRDefault="00CC4B95" w:rsidP="00CC4B95">
            <w:pPr>
              <w:spacing w:before="40" w:after="20"/>
              <w:jc w:val="center"/>
              <w:rPr>
                <w:rFonts w:cs="Arial"/>
                <w:sz w:val="18"/>
                <w:szCs w:val="18"/>
              </w:rPr>
            </w:pPr>
            <w:r w:rsidRPr="00CC4B95">
              <w:rPr>
                <w:rFonts w:cs="Arial"/>
                <w:sz w:val="18"/>
                <w:szCs w:val="18"/>
              </w:rPr>
              <w:t>1.143</w:t>
            </w:r>
          </w:p>
        </w:tc>
        <w:tc>
          <w:tcPr>
            <w:tcW w:w="1134" w:type="dxa"/>
            <w:tcBorders>
              <w:top w:val="nil"/>
              <w:left w:val="nil"/>
              <w:bottom w:val="nil"/>
              <w:right w:val="nil"/>
            </w:tcBorders>
            <w:shd w:val="clear" w:color="auto" w:fill="auto"/>
            <w:vAlign w:val="bottom"/>
          </w:tcPr>
          <w:p w14:paraId="5371B91D" w14:textId="3D3EB8E2" w:rsidR="00CC4B95" w:rsidRPr="00C935A5" w:rsidRDefault="00CC4B95" w:rsidP="00CC4B95">
            <w:pPr>
              <w:spacing w:before="40" w:after="20"/>
              <w:jc w:val="center"/>
              <w:rPr>
                <w:rFonts w:cs="Arial"/>
                <w:sz w:val="18"/>
                <w:szCs w:val="18"/>
              </w:rPr>
            </w:pPr>
            <w:r w:rsidRPr="00CC4B95">
              <w:rPr>
                <w:rFonts w:cs="Arial"/>
                <w:sz w:val="18"/>
                <w:szCs w:val="18"/>
              </w:rPr>
              <w:t>1.120</w:t>
            </w:r>
          </w:p>
        </w:tc>
        <w:tc>
          <w:tcPr>
            <w:tcW w:w="1134" w:type="dxa"/>
            <w:tcBorders>
              <w:top w:val="nil"/>
              <w:left w:val="nil"/>
              <w:bottom w:val="nil"/>
              <w:right w:val="nil"/>
            </w:tcBorders>
            <w:vAlign w:val="bottom"/>
          </w:tcPr>
          <w:p w14:paraId="4CD77ADB" w14:textId="2A47871A" w:rsidR="00CC4B95" w:rsidRPr="00C935A5" w:rsidRDefault="00CC4B95" w:rsidP="00CC4B95">
            <w:pPr>
              <w:spacing w:before="40" w:after="20"/>
              <w:jc w:val="center"/>
              <w:rPr>
                <w:rFonts w:cs="Arial"/>
                <w:sz w:val="18"/>
                <w:szCs w:val="18"/>
              </w:rPr>
            </w:pPr>
            <w:r w:rsidRPr="00CC4B95">
              <w:rPr>
                <w:rFonts w:cs="Arial"/>
                <w:sz w:val="18"/>
                <w:szCs w:val="18"/>
              </w:rPr>
              <w:t>1.132</w:t>
            </w:r>
          </w:p>
        </w:tc>
        <w:tc>
          <w:tcPr>
            <w:tcW w:w="1134" w:type="dxa"/>
            <w:tcBorders>
              <w:top w:val="nil"/>
              <w:left w:val="nil"/>
              <w:bottom w:val="nil"/>
              <w:right w:val="nil"/>
            </w:tcBorders>
            <w:vAlign w:val="bottom"/>
          </w:tcPr>
          <w:p w14:paraId="25CFE76A" w14:textId="1516B17C" w:rsidR="00CC4B95" w:rsidRPr="00C935A5" w:rsidRDefault="00CC4B95" w:rsidP="00CC4B95">
            <w:pPr>
              <w:spacing w:before="40" w:after="20"/>
              <w:jc w:val="center"/>
              <w:rPr>
                <w:rFonts w:cs="Arial"/>
                <w:sz w:val="18"/>
                <w:szCs w:val="18"/>
              </w:rPr>
            </w:pPr>
            <w:r w:rsidRPr="00CC4B95">
              <w:rPr>
                <w:rFonts w:cs="Arial"/>
                <w:sz w:val="18"/>
                <w:szCs w:val="18"/>
              </w:rPr>
              <w:t>1.141</w:t>
            </w:r>
          </w:p>
        </w:tc>
        <w:tc>
          <w:tcPr>
            <w:tcW w:w="1134" w:type="dxa"/>
            <w:tcBorders>
              <w:top w:val="nil"/>
              <w:left w:val="nil"/>
              <w:bottom w:val="nil"/>
              <w:right w:val="nil"/>
            </w:tcBorders>
            <w:vAlign w:val="bottom"/>
          </w:tcPr>
          <w:p w14:paraId="0190FDED" w14:textId="22A3AF00" w:rsidR="00CC4B95" w:rsidRPr="00C935A5" w:rsidRDefault="00CC4B95" w:rsidP="00CC4B95">
            <w:pPr>
              <w:spacing w:before="40" w:after="20"/>
              <w:jc w:val="center"/>
              <w:rPr>
                <w:rFonts w:cs="Arial"/>
                <w:sz w:val="18"/>
                <w:szCs w:val="18"/>
              </w:rPr>
            </w:pPr>
            <w:r w:rsidRPr="00CC4B95">
              <w:rPr>
                <w:rFonts w:cs="Arial"/>
                <w:sz w:val="18"/>
                <w:szCs w:val="18"/>
              </w:rPr>
              <w:t>1.112</w:t>
            </w:r>
          </w:p>
        </w:tc>
        <w:tc>
          <w:tcPr>
            <w:tcW w:w="1134" w:type="dxa"/>
            <w:tcBorders>
              <w:top w:val="nil"/>
              <w:left w:val="nil"/>
              <w:bottom w:val="nil"/>
              <w:right w:val="nil"/>
            </w:tcBorders>
            <w:shd w:val="clear" w:color="auto" w:fill="auto"/>
            <w:vAlign w:val="bottom"/>
          </w:tcPr>
          <w:p w14:paraId="326A22D3" w14:textId="7C7D5B61" w:rsidR="00CC4B95" w:rsidRPr="00C935A5" w:rsidRDefault="00CC4B95" w:rsidP="00CC4B95">
            <w:pPr>
              <w:spacing w:before="40" w:after="20"/>
              <w:jc w:val="center"/>
              <w:rPr>
                <w:rFonts w:cs="Arial"/>
                <w:sz w:val="18"/>
                <w:szCs w:val="18"/>
              </w:rPr>
            </w:pPr>
            <w:r w:rsidRPr="00CC4B95">
              <w:rPr>
                <w:rFonts w:cs="Arial"/>
                <w:sz w:val="18"/>
                <w:szCs w:val="18"/>
              </w:rPr>
              <w:t>1.131</w:t>
            </w:r>
          </w:p>
        </w:tc>
      </w:tr>
      <w:tr w:rsidR="00CC4B95" w:rsidRPr="00CC4B95" w14:paraId="72E402D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221B83" w14:textId="77777777" w:rsidR="00CC4B95" w:rsidRPr="00C935A5" w:rsidRDefault="00CC4B95" w:rsidP="00CC4B95">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bottom w:val="nil"/>
              <w:right w:val="nil"/>
            </w:tcBorders>
            <w:shd w:val="clear" w:color="auto" w:fill="auto"/>
            <w:vAlign w:val="bottom"/>
          </w:tcPr>
          <w:p w14:paraId="5D8658B4" w14:textId="702783E8" w:rsidR="00CC4B95" w:rsidRPr="00C935A5" w:rsidRDefault="00CC4B95" w:rsidP="00CC4B95">
            <w:pPr>
              <w:spacing w:before="40" w:after="20"/>
              <w:jc w:val="center"/>
              <w:rPr>
                <w:rFonts w:cs="Arial"/>
                <w:sz w:val="18"/>
                <w:szCs w:val="18"/>
              </w:rPr>
            </w:pPr>
            <w:r w:rsidRPr="00CC4B95">
              <w:rPr>
                <w:rFonts w:cs="Arial"/>
                <w:sz w:val="18"/>
                <w:szCs w:val="18"/>
              </w:rPr>
              <w:t>1.521</w:t>
            </w:r>
          </w:p>
        </w:tc>
        <w:tc>
          <w:tcPr>
            <w:tcW w:w="1134" w:type="dxa"/>
            <w:tcBorders>
              <w:top w:val="nil"/>
              <w:left w:val="nil"/>
              <w:bottom w:val="nil"/>
              <w:right w:val="nil"/>
            </w:tcBorders>
            <w:shd w:val="clear" w:color="auto" w:fill="auto"/>
            <w:vAlign w:val="bottom"/>
          </w:tcPr>
          <w:p w14:paraId="0605C6F6" w14:textId="36FC5C3C" w:rsidR="00CC4B95" w:rsidRPr="00C935A5" w:rsidRDefault="00CC4B95" w:rsidP="00CC4B95">
            <w:pPr>
              <w:spacing w:before="40" w:after="20"/>
              <w:jc w:val="center"/>
              <w:rPr>
                <w:rFonts w:cs="Arial"/>
                <w:sz w:val="18"/>
                <w:szCs w:val="18"/>
              </w:rPr>
            </w:pPr>
            <w:r w:rsidRPr="00CC4B95">
              <w:rPr>
                <w:rFonts w:cs="Arial"/>
                <w:sz w:val="18"/>
                <w:szCs w:val="18"/>
              </w:rPr>
              <w:t>1.490</w:t>
            </w:r>
          </w:p>
        </w:tc>
        <w:tc>
          <w:tcPr>
            <w:tcW w:w="1134" w:type="dxa"/>
            <w:tcBorders>
              <w:top w:val="nil"/>
              <w:left w:val="nil"/>
              <w:bottom w:val="nil"/>
              <w:right w:val="nil"/>
            </w:tcBorders>
            <w:vAlign w:val="bottom"/>
          </w:tcPr>
          <w:p w14:paraId="26AE8F7B" w14:textId="0A6B3481" w:rsidR="00CC4B95" w:rsidRPr="00C935A5" w:rsidRDefault="00CC4B95" w:rsidP="00CC4B95">
            <w:pPr>
              <w:spacing w:before="40" w:after="20"/>
              <w:jc w:val="center"/>
              <w:rPr>
                <w:rFonts w:cs="Arial"/>
                <w:sz w:val="18"/>
                <w:szCs w:val="18"/>
              </w:rPr>
            </w:pPr>
            <w:r w:rsidRPr="00CC4B95">
              <w:rPr>
                <w:rFonts w:cs="Arial"/>
                <w:sz w:val="18"/>
                <w:szCs w:val="18"/>
              </w:rPr>
              <w:t>1.506</w:t>
            </w:r>
          </w:p>
        </w:tc>
        <w:tc>
          <w:tcPr>
            <w:tcW w:w="1134" w:type="dxa"/>
            <w:tcBorders>
              <w:top w:val="nil"/>
              <w:left w:val="nil"/>
              <w:bottom w:val="nil"/>
              <w:right w:val="nil"/>
            </w:tcBorders>
            <w:vAlign w:val="bottom"/>
          </w:tcPr>
          <w:p w14:paraId="3E709C0F" w14:textId="4DC9F003" w:rsidR="00CC4B95" w:rsidRPr="00C935A5" w:rsidRDefault="00CC4B95" w:rsidP="00CC4B95">
            <w:pPr>
              <w:spacing w:before="40" w:after="20"/>
              <w:jc w:val="center"/>
              <w:rPr>
                <w:rFonts w:cs="Arial"/>
                <w:sz w:val="18"/>
                <w:szCs w:val="18"/>
              </w:rPr>
            </w:pPr>
            <w:r w:rsidRPr="00CC4B95">
              <w:rPr>
                <w:rFonts w:cs="Arial"/>
                <w:sz w:val="18"/>
                <w:szCs w:val="18"/>
              </w:rPr>
              <w:t>1.518</w:t>
            </w:r>
          </w:p>
        </w:tc>
        <w:tc>
          <w:tcPr>
            <w:tcW w:w="1134" w:type="dxa"/>
            <w:tcBorders>
              <w:top w:val="nil"/>
              <w:left w:val="nil"/>
              <w:bottom w:val="nil"/>
              <w:right w:val="nil"/>
            </w:tcBorders>
            <w:vAlign w:val="bottom"/>
          </w:tcPr>
          <w:p w14:paraId="11C3196F" w14:textId="570970F0" w:rsidR="00CC4B95" w:rsidRPr="00C935A5" w:rsidRDefault="00CC4B95" w:rsidP="00CC4B95">
            <w:pPr>
              <w:spacing w:before="40" w:after="20"/>
              <w:jc w:val="center"/>
              <w:rPr>
                <w:rFonts w:cs="Arial"/>
                <w:sz w:val="18"/>
                <w:szCs w:val="18"/>
              </w:rPr>
            </w:pPr>
            <w:r w:rsidRPr="00CC4B95">
              <w:rPr>
                <w:rFonts w:cs="Arial"/>
                <w:sz w:val="18"/>
                <w:szCs w:val="18"/>
              </w:rPr>
              <w:t>1.480</w:t>
            </w:r>
          </w:p>
        </w:tc>
        <w:tc>
          <w:tcPr>
            <w:tcW w:w="1134" w:type="dxa"/>
            <w:tcBorders>
              <w:top w:val="nil"/>
              <w:left w:val="nil"/>
              <w:bottom w:val="nil"/>
              <w:right w:val="nil"/>
            </w:tcBorders>
            <w:shd w:val="clear" w:color="auto" w:fill="auto"/>
            <w:vAlign w:val="bottom"/>
          </w:tcPr>
          <w:p w14:paraId="04B37033" w14:textId="203E9CD4" w:rsidR="00CC4B95" w:rsidRPr="00C935A5" w:rsidRDefault="00CC4B95" w:rsidP="00CC4B95">
            <w:pPr>
              <w:spacing w:before="40" w:after="20"/>
              <w:jc w:val="center"/>
              <w:rPr>
                <w:rFonts w:cs="Arial"/>
                <w:sz w:val="18"/>
                <w:szCs w:val="18"/>
              </w:rPr>
            </w:pPr>
            <w:r w:rsidRPr="00CC4B95">
              <w:rPr>
                <w:rFonts w:cs="Arial"/>
                <w:sz w:val="18"/>
                <w:szCs w:val="18"/>
              </w:rPr>
              <w:t>1.505</w:t>
            </w:r>
          </w:p>
        </w:tc>
      </w:tr>
      <w:tr w:rsidR="009E2B93" w:rsidRPr="00CC4B95" w14:paraId="4A103597"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304D88F6" w14:textId="77777777" w:rsidR="009E2B93" w:rsidRPr="00C935A5" w:rsidRDefault="009E2B93" w:rsidP="001D41EA">
            <w:pPr>
              <w:spacing w:before="40" w:after="20"/>
              <w:rPr>
                <w:rFonts w:cs="Arial"/>
                <w:sz w:val="18"/>
                <w:szCs w:val="18"/>
                <w:lang w:eastAsia="ko-KR"/>
              </w:rPr>
            </w:pPr>
          </w:p>
        </w:tc>
        <w:tc>
          <w:tcPr>
            <w:tcW w:w="1134" w:type="dxa"/>
            <w:tcBorders>
              <w:top w:val="nil"/>
              <w:left w:val="single" w:sz="18" w:space="0" w:color="5F497A" w:themeColor="accent4" w:themeShade="BF"/>
              <w:bottom w:val="single" w:sz="8" w:space="0" w:color="5F497A" w:themeColor="accent4" w:themeShade="BF"/>
              <w:right w:val="nil"/>
            </w:tcBorders>
            <w:shd w:val="clear" w:color="auto" w:fill="auto"/>
            <w:vAlign w:val="center"/>
          </w:tcPr>
          <w:p w14:paraId="298C0848"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center"/>
          </w:tcPr>
          <w:p w14:paraId="7C266D7F"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69439BF1"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tcPr>
          <w:p w14:paraId="380C1A25"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61C261A9" w14:textId="011FB269"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center"/>
          </w:tcPr>
          <w:p w14:paraId="79298CEC" w14:textId="77777777" w:rsidR="009E2B93" w:rsidRPr="00C935A5" w:rsidRDefault="009E2B93" w:rsidP="00D00AD6">
            <w:pPr>
              <w:spacing w:before="40" w:after="20"/>
              <w:jc w:val="center"/>
              <w:rPr>
                <w:rFonts w:cs="Arial"/>
                <w:sz w:val="18"/>
                <w:szCs w:val="18"/>
              </w:rPr>
            </w:pPr>
          </w:p>
        </w:tc>
      </w:tr>
      <w:tr w:rsidR="009E2B93" w:rsidRPr="00C935A5" w14:paraId="50AD90B5"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6AE4C56F" w14:textId="77777777" w:rsidR="009E2B93" w:rsidRPr="00C935A5" w:rsidRDefault="009E2B93" w:rsidP="001D41EA">
            <w:pPr>
              <w:spacing w:before="40" w:after="20"/>
              <w:rPr>
                <w:rFonts w:cs="Arial"/>
                <w:sz w:val="18"/>
                <w:szCs w:val="18"/>
                <w:lang w:eastAsia="ko-KR"/>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center"/>
          </w:tcPr>
          <w:p w14:paraId="65771C86" w14:textId="268D0A9C"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shd w:val="clear" w:color="auto" w:fill="auto"/>
            <w:vAlign w:val="center"/>
          </w:tcPr>
          <w:p w14:paraId="258E1B6B" w14:textId="25F0EBA6"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vAlign w:val="center"/>
          </w:tcPr>
          <w:p w14:paraId="57BEB06F" w14:textId="66A6BEC1"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tcPr>
          <w:p w14:paraId="02CCFE6B" w14:textId="57B8C692"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vAlign w:val="center"/>
          </w:tcPr>
          <w:p w14:paraId="498386FD" w14:textId="7BA0826F"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shd w:val="clear" w:color="auto" w:fill="auto"/>
            <w:vAlign w:val="center"/>
          </w:tcPr>
          <w:p w14:paraId="55DE6AA1" w14:textId="693043A8" w:rsidR="009E2B93" w:rsidRPr="00C935A5" w:rsidRDefault="009E2B93" w:rsidP="00D00AD6">
            <w:pPr>
              <w:spacing w:before="40" w:after="20"/>
              <w:jc w:val="center"/>
              <w:rPr>
                <w:rFonts w:cs="Arial"/>
                <w:b/>
                <w:sz w:val="18"/>
                <w:szCs w:val="18"/>
              </w:rPr>
            </w:pPr>
          </w:p>
        </w:tc>
      </w:tr>
    </w:tbl>
    <w:p w14:paraId="0E02FB67"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0BA607CF" w14:textId="23736766" w:rsidR="00566EA9" w:rsidRPr="00C935A5" w:rsidRDefault="00F81ED2" w:rsidP="00F81ED2">
      <w:pPr>
        <w:rPr>
          <w:rFonts w:cs="Arial"/>
          <w:bCs/>
          <w:color w:val="5F497A" w:themeColor="accent4" w:themeShade="BF"/>
          <w:sz w:val="4"/>
          <w:szCs w:val="4"/>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sidR="00566EA9" w:rsidRPr="00C935A5">
        <w:rPr>
          <w:rFonts w:cs="Arial"/>
        </w:rPr>
        <w:br w:type="page"/>
      </w:r>
    </w:p>
    <w:p w14:paraId="5D038064" w14:textId="7C9C3DB3" w:rsidR="00244A4F" w:rsidRPr="00C935A5" w:rsidRDefault="00C010FD" w:rsidP="00161F8A">
      <w:pPr>
        <w:pStyle w:val="VGC-Head10"/>
      </w:pPr>
      <w:r>
        <w:lastRenderedPageBreak/>
        <w:t>2025-26</w:t>
      </w:r>
      <w:r w:rsidR="00A97ABE" w:rsidRPr="00C935A5">
        <w:t xml:space="preserve"> </w:t>
      </w:r>
      <w:r w:rsidR="00244A4F" w:rsidRPr="00C935A5">
        <w:t>General Purpose Grants</w:t>
      </w:r>
      <w:r w:rsidR="00CE4507" w:rsidRPr="00C935A5">
        <w:tab/>
        <w:t>Appendix 4</w:t>
      </w:r>
    </w:p>
    <w:p w14:paraId="6A616FA4" w14:textId="6C7E139D" w:rsidR="00244A4F" w:rsidRPr="00C935A5" w:rsidRDefault="004F1184" w:rsidP="00161F8A">
      <w:pPr>
        <w:pStyle w:val="VGC-Head2"/>
      </w:pPr>
      <w:r w:rsidRPr="00C935A5">
        <w:tab/>
      </w:r>
      <w:r w:rsidR="00244A4F" w:rsidRPr="00C935A5">
        <w:t xml:space="preserve">D.  Cost Adjustors - </w:t>
      </w:r>
      <w:r w:rsidR="002A2397" w:rsidRPr="00C935A5">
        <w:t>Index</w:t>
      </w:r>
    </w:p>
    <w:p w14:paraId="3704D553" w14:textId="77777777" w:rsidR="008F0C49" w:rsidRPr="00C935A5" w:rsidRDefault="008F0C49" w:rsidP="00FF36E8">
      <w:pPr>
        <w:spacing w:before="40" w:after="20"/>
        <w:rPr>
          <w:rFonts w:cs="Arial"/>
          <w:sz w:val="18"/>
          <w:szCs w:val="18"/>
        </w:rPr>
      </w:pPr>
    </w:p>
    <w:tbl>
      <w:tblPr>
        <w:tblW w:w="0" w:type="auto"/>
        <w:tblInd w:w="78" w:type="dxa"/>
        <w:tblLayout w:type="fixed"/>
        <w:tblCellMar>
          <w:left w:w="57" w:type="dxa"/>
          <w:right w:w="57" w:type="dxa"/>
        </w:tblCellMar>
        <w:tblLook w:val="0000" w:firstRow="0" w:lastRow="0" w:firstColumn="0" w:lastColumn="0" w:noHBand="0" w:noVBand="0"/>
      </w:tblPr>
      <w:tblGrid>
        <w:gridCol w:w="2268"/>
        <w:gridCol w:w="1247"/>
        <w:gridCol w:w="1247"/>
        <w:gridCol w:w="1247"/>
        <w:gridCol w:w="170"/>
        <w:gridCol w:w="1247"/>
      </w:tblGrid>
      <w:tr w:rsidR="009E2B93" w:rsidRPr="00C935A5" w14:paraId="253D96F6"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4F789676"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3741" w:type="dxa"/>
            <w:gridSpan w:val="3"/>
            <w:tcBorders>
              <w:top w:val="nil"/>
              <w:left w:val="single" w:sz="18" w:space="0" w:color="5F497A" w:themeColor="accent4" w:themeShade="BF"/>
              <w:bottom w:val="single" w:sz="8" w:space="0" w:color="5F497A" w:themeColor="accent4" w:themeShade="BF"/>
            </w:tcBorders>
            <w:shd w:val="clear" w:color="auto" w:fill="auto"/>
            <w:vAlign w:val="bottom"/>
          </w:tcPr>
          <w:p w14:paraId="60310761" w14:textId="35AA43F8" w:rsidR="009E2B93" w:rsidRPr="00C935A5" w:rsidRDefault="009E2B93" w:rsidP="008001AD">
            <w:pPr>
              <w:spacing w:before="40" w:after="20"/>
              <w:jc w:val="center"/>
              <w:rPr>
                <w:rFonts w:cs="Arial"/>
                <w:b/>
                <w:sz w:val="18"/>
                <w:szCs w:val="18"/>
              </w:rPr>
            </w:pPr>
            <w:r w:rsidRPr="00C935A5">
              <w:rPr>
                <w:rFonts w:cs="Arial"/>
                <w:b/>
                <w:sz w:val="18"/>
                <w:szCs w:val="18"/>
              </w:rPr>
              <w:t>Population Growth</w:t>
            </w:r>
          </w:p>
        </w:tc>
        <w:tc>
          <w:tcPr>
            <w:tcW w:w="170" w:type="dxa"/>
            <w:vMerge w:val="restart"/>
            <w:tcBorders>
              <w:top w:val="nil"/>
              <w:left w:val="nil"/>
              <w:bottom w:val="single" w:sz="8" w:space="0" w:color="5F497A" w:themeColor="accent4" w:themeShade="BF"/>
              <w:right w:val="nil"/>
            </w:tcBorders>
            <w:vAlign w:val="bottom"/>
          </w:tcPr>
          <w:p w14:paraId="53F4FE43" w14:textId="77777777" w:rsidR="009E2B93" w:rsidRPr="00C935A5" w:rsidRDefault="009E2B93" w:rsidP="008001AD">
            <w:pPr>
              <w:spacing w:before="40" w:after="20"/>
              <w:jc w:val="center"/>
              <w:rPr>
                <w:rFonts w:cs="Arial"/>
                <w:b/>
                <w:sz w:val="18"/>
                <w:szCs w:val="18"/>
              </w:rPr>
            </w:pPr>
          </w:p>
        </w:tc>
        <w:tc>
          <w:tcPr>
            <w:tcW w:w="1247" w:type="dxa"/>
            <w:tcBorders>
              <w:top w:val="nil"/>
              <w:left w:val="nil"/>
              <w:bottom w:val="single" w:sz="8" w:space="0" w:color="5F497A" w:themeColor="accent4" w:themeShade="BF"/>
              <w:right w:val="nil"/>
            </w:tcBorders>
            <w:vAlign w:val="bottom"/>
          </w:tcPr>
          <w:p w14:paraId="78CB2B00" w14:textId="77777777" w:rsidR="009E2B93" w:rsidRPr="00C935A5" w:rsidRDefault="009E2B93" w:rsidP="008001AD">
            <w:pPr>
              <w:spacing w:before="40" w:after="20"/>
              <w:jc w:val="center"/>
              <w:rPr>
                <w:rFonts w:cs="Arial"/>
                <w:b/>
                <w:sz w:val="18"/>
                <w:szCs w:val="18"/>
              </w:rPr>
            </w:pPr>
            <w:r w:rsidRPr="00C935A5">
              <w:rPr>
                <w:rFonts w:cs="Arial"/>
                <w:b/>
                <w:sz w:val="18"/>
                <w:szCs w:val="18"/>
              </w:rPr>
              <w:t xml:space="preserve">Population </w:t>
            </w:r>
            <w:r w:rsidRPr="00C935A5">
              <w:rPr>
                <w:rFonts w:cs="Arial"/>
                <w:b/>
                <w:sz w:val="18"/>
                <w:szCs w:val="18"/>
              </w:rPr>
              <w:br/>
              <w:t>&lt; 6 years</w:t>
            </w:r>
          </w:p>
        </w:tc>
      </w:tr>
      <w:tr w:rsidR="009E2B93" w:rsidRPr="00C935A5" w14:paraId="59F7F021"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46D52DDD" w14:textId="77777777" w:rsidR="009E2B93" w:rsidRPr="00C935A5" w:rsidRDefault="009E2B93" w:rsidP="00576338">
            <w:pPr>
              <w:spacing w:before="40" w:after="20"/>
              <w:ind w:right="105"/>
              <w:jc w:val="right"/>
              <w:rPr>
                <w:rFonts w:cs="Arial"/>
                <w:b/>
                <w:sz w:val="16"/>
                <w:szCs w:val="16"/>
              </w:rPr>
            </w:pPr>
            <w:r w:rsidRPr="00C935A5">
              <w:rPr>
                <w:rFonts w:cs="Arial"/>
                <w:b/>
                <w:sz w:val="16"/>
                <w:szCs w:val="16"/>
              </w:rPr>
              <w:t>Major Cost Driver</w:t>
            </w:r>
          </w:p>
        </w:tc>
        <w:tc>
          <w:tcPr>
            <w:tcW w:w="1247"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7B4D5099"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247" w:type="dxa"/>
            <w:tcBorders>
              <w:top w:val="single" w:sz="8" w:space="0" w:color="5F497A" w:themeColor="accent4" w:themeShade="BF"/>
              <w:left w:val="nil"/>
              <w:bottom w:val="single" w:sz="8" w:space="0" w:color="5F497A" w:themeColor="accent4" w:themeShade="BF"/>
              <w:right w:val="nil"/>
            </w:tcBorders>
          </w:tcPr>
          <w:p w14:paraId="0AA0804D" w14:textId="5E1A3C3E" w:rsidR="009E2B93" w:rsidRPr="00C935A5" w:rsidRDefault="009E2B93" w:rsidP="005D04BF">
            <w:pPr>
              <w:spacing w:before="40" w:after="20"/>
              <w:jc w:val="center"/>
              <w:rPr>
                <w:rFonts w:cs="Arial"/>
                <w:sz w:val="16"/>
                <w:szCs w:val="16"/>
              </w:rPr>
            </w:pPr>
            <w:r w:rsidRPr="00C935A5">
              <w:rPr>
                <w:rFonts w:cs="Arial"/>
                <w:sz w:val="16"/>
                <w:szCs w:val="16"/>
              </w:rPr>
              <w:t>Modified Pop*</w:t>
            </w:r>
            <w:r w:rsidRPr="00C935A5">
              <w:rPr>
                <w:rFonts w:cs="Arial"/>
                <w:sz w:val="16"/>
                <w:szCs w:val="16"/>
              </w:rPr>
              <w:br/>
              <w:t>(</w:t>
            </w:r>
            <w:r w:rsidR="00967D17">
              <w:rPr>
                <w:rFonts w:cs="Arial"/>
                <w:sz w:val="16"/>
                <w:szCs w:val="16"/>
              </w:rPr>
              <w:t>min 17,500</w:t>
            </w:r>
            <w:r w:rsidRPr="00C935A5">
              <w:rPr>
                <w:rFonts w:cs="Arial"/>
                <w:sz w:val="16"/>
                <w:szCs w:val="16"/>
              </w:rPr>
              <w:t>)</w:t>
            </w:r>
          </w:p>
        </w:tc>
        <w:tc>
          <w:tcPr>
            <w:tcW w:w="1247"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6019EB33" w14:textId="4AC02B68" w:rsidR="009E2B93" w:rsidRPr="00C935A5" w:rsidRDefault="009E2B93" w:rsidP="005D04BF">
            <w:pPr>
              <w:spacing w:before="40" w:after="20"/>
              <w:jc w:val="center"/>
              <w:rPr>
                <w:rFonts w:cs="Arial"/>
                <w:sz w:val="16"/>
                <w:szCs w:val="16"/>
              </w:rPr>
            </w:pPr>
            <w:r w:rsidRPr="00C935A5">
              <w:rPr>
                <w:rFonts w:cs="Arial"/>
                <w:sz w:val="16"/>
                <w:szCs w:val="16"/>
              </w:rPr>
              <w:t>Modified Pop*</w:t>
            </w:r>
            <w:r w:rsidRPr="00C935A5">
              <w:rPr>
                <w:rFonts w:cs="Arial"/>
                <w:sz w:val="16"/>
                <w:szCs w:val="16"/>
              </w:rPr>
              <w:br/>
              <w:t>(no min)</w:t>
            </w:r>
          </w:p>
        </w:tc>
        <w:tc>
          <w:tcPr>
            <w:tcW w:w="170" w:type="dxa"/>
            <w:vMerge/>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5D60F9D6" w14:textId="77777777" w:rsidR="009E2B93" w:rsidRPr="00C935A5" w:rsidRDefault="009E2B93" w:rsidP="008001AD">
            <w:pPr>
              <w:spacing w:before="40" w:after="20"/>
              <w:jc w:val="center"/>
              <w:rPr>
                <w:rFonts w:cs="Arial"/>
                <w:sz w:val="16"/>
                <w:szCs w:val="16"/>
              </w:rPr>
            </w:pPr>
          </w:p>
        </w:tc>
        <w:tc>
          <w:tcPr>
            <w:tcW w:w="124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6C5D7FAD"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r>
      <w:tr w:rsidR="00B33D49" w:rsidRPr="00B33D49" w14:paraId="2CB6AAA0" w14:textId="77777777" w:rsidTr="006B6028">
        <w:tc>
          <w:tcPr>
            <w:tcW w:w="2268" w:type="dxa"/>
            <w:tcBorders>
              <w:top w:val="nil"/>
              <w:left w:val="nil"/>
              <w:bottom w:val="nil"/>
              <w:right w:val="single" w:sz="18" w:space="0" w:color="5F497A" w:themeColor="accent4" w:themeShade="BF"/>
            </w:tcBorders>
            <w:shd w:val="clear" w:color="auto" w:fill="auto"/>
            <w:vAlign w:val="center"/>
          </w:tcPr>
          <w:p w14:paraId="17C40B91" w14:textId="77777777" w:rsidR="00B33D49" w:rsidRPr="00C935A5" w:rsidRDefault="00B33D49" w:rsidP="00B33D49">
            <w:pPr>
              <w:spacing w:before="40" w:after="20"/>
              <w:rPr>
                <w:rFonts w:cs="Arial"/>
                <w:sz w:val="18"/>
                <w:szCs w:val="18"/>
              </w:rPr>
            </w:pPr>
          </w:p>
        </w:tc>
        <w:tc>
          <w:tcPr>
            <w:tcW w:w="1247"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6FC6A87" w14:textId="1E9B6D25"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single" w:sz="8" w:space="0" w:color="5F497A" w:themeColor="accent4" w:themeShade="BF"/>
              <w:left w:val="nil"/>
              <w:bottom w:val="nil"/>
              <w:right w:val="nil"/>
            </w:tcBorders>
            <w:vAlign w:val="bottom"/>
          </w:tcPr>
          <w:p w14:paraId="63A6C920" w14:textId="77777777" w:rsidR="00B33D49" w:rsidRPr="00C935A5" w:rsidRDefault="00B33D49" w:rsidP="00B33D49">
            <w:pPr>
              <w:spacing w:before="40" w:after="20"/>
              <w:jc w:val="center"/>
              <w:rPr>
                <w:rFonts w:cs="Arial"/>
                <w:sz w:val="18"/>
                <w:szCs w:val="18"/>
              </w:rPr>
            </w:pPr>
          </w:p>
        </w:tc>
        <w:tc>
          <w:tcPr>
            <w:tcW w:w="1247" w:type="dxa"/>
            <w:tcBorders>
              <w:top w:val="single" w:sz="8" w:space="0" w:color="5F497A" w:themeColor="accent4" w:themeShade="BF"/>
              <w:left w:val="nil"/>
              <w:bottom w:val="nil"/>
              <w:right w:val="nil"/>
            </w:tcBorders>
            <w:vAlign w:val="bottom"/>
          </w:tcPr>
          <w:p w14:paraId="2C8FA75E" w14:textId="4A66C52A" w:rsidR="00B33D49" w:rsidRPr="00C935A5" w:rsidRDefault="00B33D49" w:rsidP="00B33D49">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1E149153" w14:textId="4BB6E4BB"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1617DE45" w14:textId="4271ADEE" w:rsidR="00B33D49" w:rsidRPr="00C935A5" w:rsidRDefault="00B33D49" w:rsidP="00B33D49">
            <w:pPr>
              <w:spacing w:before="40" w:after="20"/>
              <w:jc w:val="center"/>
              <w:rPr>
                <w:rFonts w:cs="Arial"/>
                <w:sz w:val="18"/>
                <w:szCs w:val="18"/>
              </w:rPr>
            </w:pPr>
            <w:r w:rsidRPr="00B33D49">
              <w:rPr>
                <w:rFonts w:cs="Arial"/>
                <w:sz w:val="18"/>
                <w:szCs w:val="18"/>
              </w:rPr>
              <w:t> </w:t>
            </w:r>
          </w:p>
        </w:tc>
      </w:tr>
      <w:tr w:rsidR="00B33D49" w:rsidRPr="00B33D49" w14:paraId="008949D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6BC8062" w14:textId="77777777" w:rsidR="00B33D49" w:rsidRPr="00C935A5" w:rsidRDefault="00B33D49" w:rsidP="00B33D49">
            <w:pPr>
              <w:spacing w:before="40" w:after="20"/>
              <w:rPr>
                <w:rFonts w:cs="Arial"/>
                <w:sz w:val="18"/>
                <w:szCs w:val="18"/>
              </w:rPr>
            </w:pPr>
            <w:r w:rsidRPr="00C935A5">
              <w:rPr>
                <w:rFonts w:cs="Arial"/>
                <w:sz w:val="18"/>
                <w:szCs w:val="18"/>
              </w:rPr>
              <w:t>Macedon Ranges S</w:t>
            </w:r>
          </w:p>
        </w:tc>
        <w:tc>
          <w:tcPr>
            <w:tcW w:w="1247" w:type="dxa"/>
            <w:tcBorders>
              <w:top w:val="nil"/>
              <w:left w:val="single" w:sz="18" w:space="0" w:color="5F497A" w:themeColor="accent4" w:themeShade="BF"/>
              <w:bottom w:val="nil"/>
              <w:right w:val="nil"/>
            </w:tcBorders>
            <w:shd w:val="clear" w:color="auto" w:fill="auto"/>
            <w:vAlign w:val="bottom"/>
          </w:tcPr>
          <w:p w14:paraId="38961BA6" w14:textId="1E2A4EB1" w:rsidR="00B33D49" w:rsidRPr="00C935A5" w:rsidRDefault="00B33D49" w:rsidP="00B33D49">
            <w:pPr>
              <w:spacing w:before="40" w:after="20"/>
              <w:jc w:val="center"/>
              <w:rPr>
                <w:rFonts w:cs="Arial"/>
                <w:sz w:val="18"/>
                <w:szCs w:val="18"/>
              </w:rPr>
            </w:pPr>
            <w:r w:rsidRPr="00B33D49">
              <w:rPr>
                <w:rFonts w:cs="Arial"/>
                <w:sz w:val="18"/>
                <w:szCs w:val="18"/>
              </w:rPr>
              <w:t>0.947</w:t>
            </w:r>
          </w:p>
        </w:tc>
        <w:tc>
          <w:tcPr>
            <w:tcW w:w="1247" w:type="dxa"/>
            <w:tcBorders>
              <w:top w:val="nil"/>
              <w:left w:val="nil"/>
              <w:bottom w:val="nil"/>
              <w:right w:val="nil"/>
            </w:tcBorders>
            <w:vAlign w:val="bottom"/>
          </w:tcPr>
          <w:p w14:paraId="6BAE0BBB" w14:textId="58199DDD" w:rsidR="00B33D49" w:rsidRPr="00C935A5" w:rsidRDefault="00B33D49" w:rsidP="00B33D49">
            <w:pPr>
              <w:spacing w:before="40" w:after="20"/>
              <w:jc w:val="center"/>
              <w:rPr>
                <w:rFonts w:cs="Arial"/>
                <w:sz w:val="18"/>
                <w:szCs w:val="18"/>
              </w:rPr>
            </w:pPr>
            <w:r w:rsidRPr="00B33D49">
              <w:rPr>
                <w:rFonts w:cs="Arial"/>
                <w:sz w:val="18"/>
                <w:szCs w:val="18"/>
              </w:rPr>
              <w:t>0.948</w:t>
            </w:r>
          </w:p>
        </w:tc>
        <w:tc>
          <w:tcPr>
            <w:tcW w:w="1247" w:type="dxa"/>
            <w:tcBorders>
              <w:top w:val="nil"/>
              <w:left w:val="nil"/>
              <w:bottom w:val="nil"/>
              <w:right w:val="nil"/>
            </w:tcBorders>
            <w:vAlign w:val="bottom"/>
          </w:tcPr>
          <w:p w14:paraId="71AF8672" w14:textId="69C9FEA6" w:rsidR="00B33D49" w:rsidRPr="00C935A5" w:rsidRDefault="00B33D49" w:rsidP="00B33D49">
            <w:pPr>
              <w:spacing w:before="40" w:after="20"/>
              <w:jc w:val="center"/>
              <w:rPr>
                <w:rFonts w:cs="Arial"/>
                <w:sz w:val="18"/>
                <w:szCs w:val="18"/>
              </w:rPr>
            </w:pPr>
            <w:r w:rsidRPr="00B33D49">
              <w:rPr>
                <w:rFonts w:cs="Arial"/>
                <w:sz w:val="18"/>
                <w:szCs w:val="18"/>
              </w:rPr>
              <w:t>0.946</w:t>
            </w:r>
          </w:p>
        </w:tc>
        <w:tc>
          <w:tcPr>
            <w:tcW w:w="170" w:type="dxa"/>
            <w:tcBorders>
              <w:top w:val="nil"/>
              <w:left w:val="nil"/>
              <w:bottom w:val="nil"/>
              <w:right w:val="nil"/>
            </w:tcBorders>
            <w:vAlign w:val="bottom"/>
          </w:tcPr>
          <w:p w14:paraId="75C5A6C4" w14:textId="053B1E9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3A9BA803" w14:textId="4810689B" w:rsidR="00B33D49" w:rsidRPr="00C935A5" w:rsidRDefault="00B33D49" w:rsidP="00B33D49">
            <w:pPr>
              <w:spacing w:before="40" w:after="20"/>
              <w:jc w:val="center"/>
              <w:rPr>
                <w:rFonts w:cs="Arial"/>
                <w:sz w:val="18"/>
                <w:szCs w:val="18"/>
              </w:rPr>
            </w:pPr>
            <w:r w:rsidRPr="00B33D49">
              <w:rPr>
                <w:rFonts w:cs="Arial"/>
                <w:sz w:val="18"/>
                <w:szCs w:val="18"/>
              </w:rPr>
              <w:t>0.988</w:t>
            </w:r>
          </w:p>
        </w:tc>
      </w:tr>
      <w:tr w:rsidR="00B33D49" w:rsidRPr="00B33D49" w14:paraId="71037EC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E29346" w14:textId="77777777" w:rsidR="00B33D49" w:rsidRPr="00C935A5" w:rsidRDefault="00B33D49" w:rsidP="00B33D49">
            <w:pPr>
              <w:spacing w:before="40" w:after="20"/>
              <w:rPr>
                <w:rFonts w:cs="Arial"/>
                <w:sz w:val="18"/>
                <w:szCs w:val="18"/>
              </w:rPr>
            </w:pPr>
            <w:r w:rsidRPr="00C935A5">
              <w:rPr>
                <w:rFonts w:cs="Arial"/>
                <w:sz w:val="18"/>
                <w:szCs w:val="18"/>
              </w:rPr>
              <w:t>Manningham C</w:t>
            </w:r>
          </w:p>
        </w:tc>
        <w:tc>
          <w:tcPr>
            <w:tcW w:w="1247" w:type="dxa"/>
            <w:tcBorders>
              <w:top w:val="nil"/>
              <w:left w:val="single" w:sz="18" w:space="0" w:color="5F497A" w:themeColor="accent4" w:themeShade="BF"/>
              <w:bottom w:val="nil"/>
              <w:right w:val="nil"/>
            </w:tcBorders>
            <w:shd w:val="clear" w:color="auto" w:fill="auto"/>
            <w:vAlign w:val="bottom"/>
          </w:tcPr>
          <w:p w14:paraId="6838B9EC" w14:textId="3889EA89" w:rsidR="00B33D49" w:rsidRPr="00C935A5" w:rsidRDefault="00B33D49" w:rsidP="00B33D49">
            <w:pPr>
              <w:spacing w:before="40" w:after="20"/>
              <w:jc w:val="center"/>
              <w:rPr>
                <w:rFonts w:cs="Arial"/>
                <w:sz w:val="18"/>
                <w:szCs w:val="18"/>
              </w:rPr>
            </w:pPr>
            <w:r w:rsidRPr="00B33D49">
              <w:rPr>
                <w:rFonts w:cs="Arial"/>
                <w:sz w:val="18"/>
                <w:szCs w:val="18"/>
              </w:rPr>
              <w:t>0.946</w:t>
            </w:r>
          </w:p>
        </w:tc>
        <w:tc>
          <w:tcPr>
            <w:tcW w:w="1247" w:type="dxa"/>
            <w:tcBorders>
              <w:top w:val="nil"/>
              <w:left w:val="nil"/>
              <w:bottom w:val="nil"/>
              <w:right w:val="nil"/>
            </w:tcBorders>
            <w:vAlign w:val="bottom"/>
          </w:tcPr>
          <w:p w14:paraId="49E8B7FC" w14:textId="1DF756A6" w:rsidR="00B33D49" w:rsidRPr="00C935A5" w:rsidRDefault="00B33D49" w:rsidP="00B33D49">
            <w:pPr>
              <w:spacing w:before="40" w:after="20"/>
              <w:jc w:val="center"/>
              <w:rPr>
                <w:rFonts w:cs="Arial"/>
                <w:sz w:val="18"/>
                <w:szCs w:val="18"/>
              </w:rPr>
            </w:pPr>
            <w:r w:rsidRPr="00B33D49">
              <w:rPr>
                <w:rFonts w:cs="Arial"/>
                <w:sz w:val="18"/>
                <w:szCs w:val="18"/>
              </w:rPr>
              <w:t>0.946</w:t>
            </w:r>
          </w:p>
        </w:tc>
        <w:tc>
          <w:tcPr>
            <w:tcW w:w="1247" w:type="dxa"/>
            <w:tcBorders>
              <w:top w:val="nil"/>
              <w:left w:val="nil"/>
              <w:bottom w:val="nil"/>
              <w:right w:val="nil"/>
            </w:tcBorders>
            <w:vAlign w:val="bottom"/>
          </w:tcPr>
          <w:p w14:paraId="634181BD" w14:textId="34C3DFB8" w:rsidR="00B33D49" w:rsidRPr="00C935A5" w:rsidRDefault="00B33D49" w:rsidP="00B33D49">
            <w:pPr>
              <w:spacing w:before="40" w:after="20"/>
              <w:jc w:val="center"/>
              <w:rPr>
                <w:rFonts w:cs="Arial"/>
                <w:sz w:val="18"/>
                <w:szCs w:val="18"/>
              </w:rPr>
            </w:pPr>
            <w:r w:rsidRPr="00B33D49">
              <w:rPr>
                <w:rFonts w:cs="Arial"/>
                <w:sz w:val="18"/>
                <w:szCs w:val="18"/>
              </w:rPr>
              <w:t>0.945</w:t>
            </w:r>
          </w:p>
        </w:tc>
        <w:tc>
          <w:tcPr>
            <w:tcW w:w="170" w:type="dxa"/>
            <w:tcBorders>
              <w:top w:val="nil"/>
              <w:left w:val="nil"/>
              <w:bottom w:val="nil"/>
              <w:right w:val="nil"/>
            </w:tcBorders>
            <w:vAlign w:val="bottom"/>
          </w:tcPr>
          <w:p w14:paraId="631B2080" w14:textId="596A5F4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22BABD79" w14:textId="60D5DA91" w:rsidR="00B33D49" w:rsidRPr="00C935A5" w:rsidRDefault="00B33D49" w:rsidP="00B33D49">
            <w:pPr>
              <w:spacing w:before="40" w:after="20"/>
              <w:jc w:val="center"/>
              <w:rPr>
                <w:rFonts w:cs="Arial"/>
                <w:sz w:val="18"/>
                <w:szCs w:val="18"/>
              </w:rPr>
            </w:pPr>
            <w:r w:rsidRPr="00B33D49">
              <w:rPr>
                <w:rFonts w:cs="Arial"/>
                <w:sz w:val="18"/>
                <w:szCs w:val="18"/>
              </w:rPr>
              <w:t>0.830</w:t>
            </w:r>
          </w:p>
        </w:tc>
      </w:tr>
      <w:tr w:rsidR="00B33D49" w:rsidRPr="00B33D49" w14:paraId="1D98293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E24995A" w14:textId="77777777" w:rsidR="00B33D49" w:rsidRPr="00C935A5" w:rsidRDefault="00B33D49" w:rsidP="00B33D49">
            <w:pPr>
              <w:spacing w:before="40" w:after="20"/>
              <w:rPr>
                <w:rFonts w:cs="Arial"/>
                <w:sz w:val="18"/>
                <w:szCs w:val="18"/>
              </w:rPr>
            </w:pPr>
            <w:r w:rsidRPr="00C935A5">
              <w:rPr>
                <w:rFonts w:cs="Arial"/>
                <w:sz w:val="18"/>
                <w:szCs w:val="18"/>
              </w:rPr>
              <w:t>Mansfield S</w:t>
            </w:r>
          </w:p>
        </w:tc>
        <w:tc>
          <w:tcPr>
            <w:tcW w:w="1247" w:type="dxa"/>
            <w:tcBorders>
              <w:top w:val="nil"/>
              <w:left w:val="single" w:sz="18" w:space="0" w:color="5F497A" w:themeColor="accent4" w:themeShade="BF"/>
              <w:bottom w:val="nil"/>
              <w:right w:val="nil"/>
            </w:tcBorders>
            <w:shd w:val="clear" w:color="auto" w:fill="auto"/>
            <w:vAlign w:val="bottom"/>
          </w:tcPr>
          <w:p w14:paraId="4D1BD68E" w14:textId="072EDA3A" w:rsidR="00B33D49" w:rsidRPr="00C935A5" w:rsidRDefault="00B33D49" w:rsidP="00B33D49">
            <w:pPr>
              <w:spacing w:before="40" w:after="20"/>
              <w:jc w:val="center"/>
              <w:rPr>
                <w:rFonts w:cs="Arial"/>
                <w:sz w:val="18"/>
                <w:szCs w:val="18"/>
              </w:rPr>
            </w:pPr>
            <w:r w:rsidRPr="00B33D49">
              <w:rPr>
                <w:rFonts w:cs="Arial"/>
                <w:sz w:val="18"/>
                <w:szCs w:val="18"/>
              </w:rPr>
              <w:t>1.176</w:t>
            </w:r>
          </w:p>
        </w:tc>
        <w:tc>
          <w:tcPr>
            <w:tcW w:w="1247" w:type="dxa"/>
            <w:tcBorders>
              <w:top w:val="nil"/>
              <w:left w:val="nil"/>
              <w:bottom w:val="nil"/>
              <w:right w:val="nil"/>
            </w:tcBorders>
            <w:vAlign w:val="bottom"/>
          </w:tcPr>
          <w:p w14:paraId="5D2F9BB3" w14:textId="2B76859D" w:rsidR="00B33D49" w:rsidRPr="00C935A5" w:rsidRDefault="00B33D49" w:rsidP="00B33D49">
            <w:pPr>
              <w:spacing w:before="40" w:after="20"/>
              <w:jc w:val="center"/>
              <w:rPr>
                <w:rFonts w:cs="Arial"/>
                <w:sz w:val="18"/>
                <w:szCs w:val="18"/>
              </w:rPr>
            </w:pPr>
            <w:r w:rsidRPr="00B33D49">
              <w:rPr>
                <w:rFonts w:cs="Arial"/>
                <w:sz w:val="18"/>
                <w:szCs w:val="18"/>
              </w:rPr>
              <w:t>1.177</w:t>
            </w:r>
          </w:p>
        </w:tc>
        <w:tc>
          <w:tcPr>
            <w:tcW w:w="1247" w:type="dxa"/>
            <w:tcBorders>
              <w:top w:val="nil"/>
              <w:left w:val="nil"/>
              <w:bottom w:val="nil"/>
              <w:right w:val="nil"/>
            </w:tcBorders>
            <w:vAlign w:val="bottom"/>
          </w:tcPr>
          <w:p w14:paraId="4002DCA7" w14:textId="7CF0A7C1" w:rsidR="00B33D49" w:rsidRPr="00C935A5" w:rsidRDefault="00B33D49" w:rsidP="00B33D49">
            <w:pPr>
              <w:spacing w:before="40" w:after="20"/>
              <w:jc w:val="center"/>
              <w:rPr>
                <w:rFonts w:cs="Arial"/>
                <w:sz w:val="18"/>
                <w:szCs w:val="18"/>
              </w:rPr>
            </w:pPr>
            <w:r w:rsidRPr="00B33D49">
              <w:rPr>
                <w:rFonts w:cs="Arial"/>
                <w:sz w:val="18"/>
                <w:szCs w:val="18"/>
              </w:rPr>
              <w:t>1.175</w:t>
            </w:r>
          </w:p>
        </w:tc>
        <w:tc>
          <w:tcPr>
            <w:tcW w:w="170" w:type="dxa"/>
            <w:tcBorders>
              <w:top w:val="nil"/>
              <w:left w:val="nil"/>
              <w:bottom w:val="nil"/>
              <w:right w:val="nil"/>
            </w:tcBorders>
            <w:vAlign w:val="bottom"/>
          </w:tcPr>
          <w:p w14:paraId="48D7CF0E" w14:textId="3760A18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A2F2481" w14:textId="1120BE96" w:rsidR="00B33D49" w:rsidRPr="00C935A5" w:rsidRDefault="00B33D49" w:rsidP="00B33D49">
            <w:pPr>
              <w:spacing w:before="40" w:after="20"/>
              <w:jc w:val="center"/>
              <w:rPr>
                <w:rFonts w:cs="Arial"/>
                <w:sz w:val="18"/>
                <w:szCs w:val="18"/>
              </w:rPr>
            </w:pPr>
            <w:r w:rsidRPr="00B33D49">
              <w:rPr>
                <w:rFonts w:cs="Arial"/>
                <w:sz w:val="18"/>
                <w:szCs w:val="18"/>
              </w:rPr>
              <w:t>0.751</w:t>
            </w:r>
          </w:p>
        </w:tc>
      </w:tr>
      <w:tr w:rsidR="00B33D49" w:rsidRPr="00B33D49" w14:paraId="6924E78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1727108" w14:textId="77777777" w:rsidR="00B33D49" w:rsidRPr="00C935A5" w:rsidRDefault="00B33D49" w:rsidP="00B33D49">
            <w:pPr>
              <w:spacing w:before="40" w:after="20"/>
              <w:rPr>
                <w:rFonts w:cs="Arial"/>
                <w:sz w:val="18"/>
                <w:szCs w:val="18"/>
              </w:rPr>
            </w:pPr>
            <w:r w:rsidRPr="00C935A5">
              <w:rPr>
                <w:rFonts w:cs="Arial"/>
                <w:sz w:val="18"/>
                <w:szCs w:val="18"/>
              </w:rPr>
              <w:t>Maribyrnong C</w:t>
            </w:r>
          </w:p>
        </w:tc>
        <w:tc>
          <w:tcPr>
            <w:tcW w:w="1247" w:type="dxa"/>
            <w:tcBorders>
              <w:top w:val="nil"/>
              <w:left w:val="single" w:sz="18" w:space="0" w:color="5F497A" w:themeColor="accent4" w:themeShade="BF"/>
              <w:bottom w:val="nil"/>
              <w:right w:val="nil"/>
            </w:tcBorders>
            <w:shd w:val="clear" w:color="auto" w:fill="auto"/>
            <w:vAlign w:val="bottom"/>
          </w:tcPr>
          <w:p w14:paraId="4E672D60" w14:textId="303C4979" w:rsidR="00B33D49" w:rsidRPr="00C935A5" w:rsidRDefault="00B33D49" w:rsidP="00B33D49">
            <w:pPr>
              <w:spacing w:before="40" w:after="20"/>
              <w:jc w:val="center"/>
              <w:rPr>
                <w:rFonts w:cs="Arial"/>
                <w:sz w:val="18"/>
                <w:szCs w:val="18"/>
              </w:rPr>
            </w:pPr>
            <w:r w:rsidRPr="00B33D49">
              <w:rPr>
                <w:rFonts w:cs="Arial"/>
                <w:sz w:val="18"/>
                <w:szCs w:val="18"/>
              </w:rPr>
              <w:t>0.854</w:t>
            </w:r>
          </w:p>
        </w:tc>
        <w:tc>
          <w:tcPr>
            <w:tcW w:w="1247" w:type="dxa"/>
            <w:tcBorders>
              <w:top w:val="nil"/>
              <w:left w:val="nil"/>
              <w:bottom w:val="nil"/>
              <w:right w:val="nil"/>
            </w:tcBorders>
            <w:vAlign w:val="bottom"/>
          </w:tcPr>
          <w:p w14:paraId="52A9F167" w14:textId="13DB7DA7" w:rsidR="00B33D49" w:rsidRPr="00C935A5" w:rsidRDefault="00B33D49" w:rsidP="00B33D49">
            <w:pPr>
              <w:spacing w:before="40" w:after="20"/>
              <w:jc w:val="center"/>
              <w:rPr>
                <w:rFonts w:cs="Arial"/>
                <w:sz w:val="18"/>
                <w:szCs w:val="18"/>
              </w:rPr>
            </w:pPr>
            <w:r w:rsidRPr="00B33D49">
              <w:rPr>
                <w:rFonts w:cs="Arial"/>
                <w:sz w:val="18"/>
                <w:szCs w:val="18"/>
              </w:rPr>
              <w:t>0.854</w:t>
            </w:r>
          </w:p>
        </w:tc>
        <w:tc>
          <w:tcPr>
            <w:tcW w:w="1247" w:type="dxa"/>
            <w:tcBorders>
              <w:top w:val="nil"/>
              <w:left w:val="nil"/>
              <w:bottom w:val="nil"/>
              <w:right w:val="nil"/>
            </w:tcBorders>
            <w:vAlign w:val="bottom"/>
          </w:tcPr>
          <w:p w14:paraId="6744A43F" w14:textId="66702936" w:rsidR="00B33D49" w:rsidRPr="00C935A5" w:rsidRDefault="00B33D49" w:rsidP="00B33D49">
            <w:pPr>
              <w:spacing w:before="40" w:after="20"/>
              <w:jc w:val="center"/>
              <w:rPr>
                <w:rFonts w:cs="Arial"/>
                <w:sz w:val="18"/>
                <w:szCs w:val="18"/>
              </w:rPr>
            </w:pPr>
            <w:r w:rsidRPr="00B33D49">
              <w:rPr>
                <w:rFonts w:cs="Arial"/>
                <w:sz w:val="18"/>
                <w:szCs w:val="18"/>
              </w:rPr>
              <w:t>0.853</w:t>
            </w:r>
          </w:p>
        </w:tc>
        <w:tc>
          <w:tcPr>
            <w:tcW w:w="170" w:type="dxa"/>
            <w:tcBorders>
              <w:top w:val="nil"/>
              <w:left w:val="nil"/>
              <w:bottom w:val="nil"/>
              <w:right w:val="nil"/>
            </w:tcBorders>
            <w:vAlign w:val="bottom"/>
          </w:tcPr>
          <w:p w14:paraId="4F5E0610" w14:textId="77E9E9A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51B7358" w14:textId="63B4F711" w:rsidR="00B33D49" w:rsidRPr="00C935A5" w:rsidRDefault="00B33D49" w:rsidP="00B33D49">
            <w:pPr>
              <w:spacing w:before="40" w:after="20"/>
              <w:jc w:val="center"/>
              <w:rPr>
                <w:rFonts w:cs="Arial"/>
                <w:sz w:val="18"/>
                <w:szCs w:val="18"/>
              </w:rPr>
            </w:pPr>
            <w:r w:rsidRPr="00B33D49">
              <w:rPr>
                <w:rFonts w:cs="Arial"/>
                <w:sz w:val="18"/>
                <w:szCs w:val="18"/>
              </w:rPr>
              <w:t>0.970</w:t>
            </w:r>
          </w:p>
        </w:tc>
      </w:tr>
      <w:tr w:rsidR="00B33D49" w:rsidRPr="00B33D49" w14:paraId="6574752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D25FAF" w14:textId="77777777" w:rsidR="00B33D49" w:rsidRPr="00C935A5" w:rsidRDefault="00B33D49" w:rsidP="00B33D49">
            <w:pPr>
              <w:spacing w:before="40" w:after="20"/>
              <w:rPr>
                <w:rFonts w:cs="Arial"/>
                <w:sz w:val="18"/>
                <w:szCs w:val="18"/>
              </w:rPr>
            </w:pPr>
            <w:r w:rsidRPr="00C935A5">
              <w:rPr>
                <w:rFonts w:cs="Arial"/>
                <w:sz w:val="18"/>
                <w:szCs w:val="18"/>
              </w:rPr>
              <w:t>Maroondah C</w:t>
            </w:r>
          </w:p>
        </w:tc>
        <w:tc>
          <w:tcPr>
            <w:tcW w:w="1247" w:type="dxa"/>
            <w:tcBorders>
              <w:top w:val="nil"/>
              <w:left w:val="single" w:sz="18" w:space="0" w:color="5F497A" w:themeColor="accent4" w:themeShade="BF"/>
              <w:bottom w:val="nil"/>
              <w:right w:val="nil"/>
            </w:tcBorders>
            <w:shd w:val="clear" w:color="auto" w:fill="auto"/>
            <w:vAlign w:val="bottom"/>
          </w:tcPr>
          <w:p w14:paraId="6CADA745" w14:textId="307733E6" w:rsidR="00B33D49" w:rsidRPr="00C935A5" w:rsidRDefault="00B33D49" w:rsidP="00B33D49">
            <w:pPr>
              <w:spacing w:before="40" w:after="20"/>
              <w:jc w:val="center"/>
              <w:rPr>
                <w:rFonts w:cs="Arial"/>
                <w:sz w:val="18"/>
                <w:szCs w:val="18"/>
              </w:rPr>
            </w:pPr>
            <w:r w:rsidRPr="00B33D49">
              <w:rPr>
                <w:rFonts w:cs="Arial"/>
                <w:sz w:val="18"/>
                <w:szCs w:val="18"/>
              </w:rPr>
              <w:t>0.877</w:t>
            </w:r>
          </w:p>
        </w:tc>
        <w:tc>
          <w:tcPr>
            <w:tcW w:w="1247" w:type="dxa"/>
            <w:tcBorders>
              <w:top w:val="nil"/>
              <w:left w:val="nil"/>
              <w:bottom w:val="nil"/>
              <w:right w:val="nil"/>
            </w:tcBorders>
            <w:vAlign w:val="bottom"/>
          </w:tcPr>
          <w:p w14:paraId="571DD629" w14:textId="680EC788" w:rsidR="00B33D49" w:rsidRPr="00C935A5" w:rsidRDefault="00B33D49" w:rsidP="00B33D49">
            <w:pPr>
              <w:spacing w:before="40" w:after="20"/>
              <w:jc w:val="center"/>
              <w:rPr>
                <w:rFonts w:cs="Arial"/>
                <w:sz w:val="18"/>
                <w:szCs w:val="18"/>
              </w:rPr>
            </w:pPr>
            <w:r w:rsidRPr="00B33D49">
              <w:rPr>
                <w:rFonts w:cs="Arial"/>
                <w:sz w:val="18"/>
                <w:szCs w:val="18"/>
              </w:rPr>
              <w:t>0.877</w:t>
            </w:r>
          </w:p>
        </w:tc>
        <w:tc>
          <w:tcPr>
            <w:tcW w:w="1247" w:type="dxa"/>
            <w:tcBorders>
              <w:top w:val="nil"/>
              <w:left w:val="nil"/>
              <w:bottom w:val="nil"/>
              <w:right w:val="nil"/>
            </w:tcBorders>
            <w:vAlign w:val="bottom"/>
          </w:tcPr>
          <w:p w14:paraId="5CF6F514" w14:textId="1A09A977" w:rsidR="00B33D49" w:rsidRPr="00C935A5" w:rsidRDefault="00B33D49" w:rsidP="00B33D49">
            <w:pPr>
              <w:spacing w:before="40" w:after="20"/>
              <w:jc w:val="center"/>
              <w:rPr>
                <w:rFonts w:cs="Arial"/>
                <w:sz w:val="18"/>
                <w:szCs w:val="18"/>
              </w:rPr>
            </w:pPr>
            <w:r w:rsidRPr="00B33D49">
              <w:rPr>
                <w:rFonts w:cs="Arial"/>
                <w:sz w:val="18"/>
                <w:szCs w:val="18"/>
              </w:rPr>
              <w:t>0.876</w:t>
            </w:r>
          </w:p>
        </w:tc>
        <w:tc>
          <w:tcPr>
            <w:tcW w:w="170" w:type="dxa"/>
            <w:tcBorders>
              <w:top w:val="nil"/>
              <w:left w:val="nil"/>
              <w:bottom w:val="nil"/>
              <w:right w:val="nil"/>
            </w:tcBorders>
            <w:vAlign w:val="bottom"/>
          </w:tcPr>
          <w:p w14:paraId="0924F994" w14:textId="7FB6F3C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A875929" w14:textId="28B2DFF4" w:rsidR="00B33D49" w:rsidRPr="00C935A5" w:rsidRDefault="00B33D49" w:rsidP="00B33D49">
            <w:pPr>
              <w:spacing w:before="40" w:after="20"/>
              <w:jc w:val="center"/>
              <w:rPr>
                <w:rFonts w:cs="Arial"/>
                <w:sz w:val="18"/>
                <w:szCs w:val="18"/>
              </w:rPr>
            </w:pPr>
            <w:r w:rsidRPr="00B33D49">
              <w:rPr>
                <w:rFonts w:cs="Arial"/>
                <w:sz w:val="18"/>
                <w:szCs w:val="18"/>
              </w:rPr>
              <w:t>1.007</w:t>
            </w:r>
          </w:p>
        </w:tc>
      </w:tr>
      <w:tr w:rsidR="00B33D49" w:rsidRPr="00B33D49" w14:paraId="570ABA7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FBF2B4A" w14:textId="77777777" w:rsidR="00B33D49" w:rsidRPr="00C935A5" w:rsidRDefault="00B33D49" w:rsidP="00B33D49">
            <w:pPr>
              <w:spacing w:before="40" w:after="20"/>
              <w:rPr>
                <w:rFonts w:cs="Arial"/>
                <w:sz w:val="18"/>
                <w:szCs w:val="18"/>
              </w:rPr>
            </w:pPr>
            <w:r w:rsidRPr="00C935A5">
              <w:rPr>
                <w:rFonts w:cs="Arial"/>
                <w:sz w:val="18"/>
                <w:szCs w:val="18"/>
              </w:rPr>
              <w:t>Melbourne C</w:t>
            </w:r>
          </w:p>
        </w:tc>
        <w:tc>
          <w:tcPr>
            <w:tcW w:w="1247" w:type="dxa"/>
            <w:tcBorders>
              <w:top w:val="nil"/>
              <w:left w:val="single" w:sz="18" w:space="0" w:color="5F497A" w:themeColor="accent4" w:themeShade="BF"/>
              <w:bottom w:val="nil"/>
              <w:right w:val="nil"/>
            </w:tcBorders>
            <w:shd w:val="clear" w:color="auto" w:fill="auto"/>
            <w:vAlign w:val="bottom"/>
          </w:tcPr>
          <w:p w14:paraId="23EC92B9" w14:textId="71465234" w:rsidR="00B33D49" w:rsidRPr="00C935A5" w:rsidRDefault="00B33D49" w:rsidP="00B33D49">
            <w:pPr>
              <w:spacing w:before="40" w:after="20"/>
              <w:jc w:val="center"/>
              <w:rPr>
                <w:rFonts w:cs="Arial"/>
                <w:sz w:val="18"/>
                <w:szCs w:val="18"/>
              </w:rPr>
            </w:pPr>
            <w:r w:rsidRPr="00B33D49">
              <w:rPr>
                <w:rFonts w:cs="Arial"/>
                <w:sz w:val="18"/>
                <w:szCs w:val="18"/>
              </w:rPr>
              <w:t>1.532</w:t>
            </w:r>
          </w:p>
        </w:tc>
        <w:tc>
          <w:tcPr>
            <w:tcW w:w="1247" w:type="dxa"/>
            <w:tcBorders>
              <w:top w:val="nil"/>
              <w:left w:val="nil"/>
              <w:bottom w:val="nil"/>
              <w:right w:val="nil"/>
            </w:tcBorders>
            <w:vAlign w:val="bottom"/>
          </w:tcPr>
          <w:p w14:paraId="5D08691E" w14:textId="31CC886E" w:rsidR="00B33D49" w:rsidRPr="00C935A5" w:rsidRDefault="00B33D49" w:rsidP="00B33D49">
            <w:pPr>
              <w:spacing w:before="40" w:after="20"/>
              <w:jc w:val="center"/>
              <w:rPr>
                <w:rFonts w:cs="Arial"/>
                <w:sz w:val="18"/>
                <w:szCs w:val="18"/>
              </w:rPr>
            </w:pPr>
            <w:r w:rsidRPr="00B33D49">
              <w:rPr>
                <w:rFonts w:cs="Arial"/>
                <w:sz w:val="18"/>
                <w:szCs w:val="18"/>
              </w:rPr>
              <w:t>1.533</w:t>
            </w:r>
          </w:p>
        </w:tc>
        <w:tc>
          <w:tcPr>
            <w:tcW w:w="1247" w:type="dxa"/>
            <w:tcBorders>
              <w:top w:val="nil"/>
              <w:left w:val="nil"/>
              <w:bottom w:val="nil"/>
              <w:right w:val="nil"/>
            </w:tcBorders>
            <w:vAlign w:val="bottom"/>
          </w:tcPr>
          <w:p w14:paraId="45C578B5" w14:textId="0E9AC166" w:rsidR="00B33D49" w:rsidRPr="00C935A5" w:rsidRDefault="00B33D49" w:rsidP="00B33D49">
            <w:pPr>
              <w:spacing w:before="40" w:after="20"/>
              <w:jc w:val="center"/>
              <w:rPr>
                <w:rFonts w:cs="Arial"/>
                <w:sz w:val="18"/>
                <w:szCs w:val="18"/>
              </w:rPr>
            </w:pPr>
            <w:r w:rsidRPr="00B33D49">
              <w:rPr>
                <w:rFonts w:cs="Arial"/>
                <w:sz w:val="18"/>
                <w:szCs w:val="18"/>
              </w:rPr>
              <w:t>1.530</w:t>
            </w:r>
          </w:p>
        </w:tc>
        <w:tc>
          <w:tcPr>
            <w:tcW w:w="170" w:type="dxa"/>
            <w:tcBorders>
              <w:top w:val="nil"/>
              <w:left w:val="nil"/>
              <w:bottom w:val="nil"/>
              <w:right w:val="nil"/>
            </w:tcBorders>
            <w:vAlign w:val="bottom"/>
          </w:tcPr>
          <w:p w14:paraId="43B485C1" w14:textId="61FA2CEF"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7F7C1A52" w14:textId="559AC695" w:rsidR="00B33D49" w:rsidRPr="00C935A5" w:rsidRDefault="00B33D49" w:rsidP="00B33D49">
            <w:pPr>
              <w:spacing w:before="40" w:after="20"/>
              <w:jc w:val="center"/>
              <w:rPr>
                <w:rFonts w:cs="Arial"/>
                <w:sz w:val="18"/>
                <w:szCs w:val="18"/>
              </w:rPr>
            </w:pPr>
            <w:r w:rsidRPr="00B33D49">
              <w:rPr>
                <w:rFonts w:cs="Arial"/>
                <w:sz w:val="18"/>
                <w:szCs w:val="18"/>
              </w:rPr>
              <w:t>0.696</w:t>
            </w:r>
          </w:p>
        </w:tc>
      </w:tr>
      <w:tr w:rsidR="00B33D49" w:rsidRPr="00B33D49" w14:paraId="225B03D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1A1539B" w14:textId="77777777" w:rsidR="00B33D49" w:rsidRPr="00C935A5" w:rsidRDefault="00B33D49" w:rsidP="00B33D49">
            <w:pPr>
              <w:spacing w:before="40" w:after="20"/>
              <w:rPr>
                <w:rFonts w:cs="Arial"/>
                <w:sz w:val="18"/>
                <w:szCs w:val="18"/>
              </w:rPr>
            </w:pPr>
            <w:r w:rsidRPr="00C935A5">
              <w:rPr>
                <w:rFonts w:cs="Arial"/>
                <w:sz w:val="18"/>
                <w:szCs w:val="18"/>
              </w:rPr>
              <w:t>Melton C</w:t>
            </w:r>
          </w:p>
        </w:tc>
        <w:tc>
          <w:tcPr>
            <w:tcW w:w="1247" w:type="dxa"/>
            <w:tcBorders>
              <w:top w:val="nil"/>
              <w:left w:val="single" w:sz="18" w:space="0" w:color="5F497A" w:themeColor="accent4" w:themeShade="BF"/>
              <w:bottom w:val="nil"/>
              <w:right w:val="nil"/>
            </w:tcBorders>
            <w:shd w:val="clear" w:color="auto" w:fill="auto"/>
            <w:vAlign w:val="bottom"/>
          </w:tcPr>
          <w:p w14:paraId="3511475D" w14:textId="2DC12257" w:rsidR="00B33D49" w:rsidRPr="00C935A5" w:rsidRDefault="00B33D49" w:rsidP="00B33D49">
            <w:pPr>
              <w:spacing w:before="40" w:after="20"/>
              <w:jc w:val="center"/>
              <w:rPr>
                <w:rFonts w:cs="Arial"/>
                <w:sz w:val="18"/>
                <w:szCs w:val="18"/>
              </w:rPr>
            </w:pPr>
            <w:r w:rsidRPr="00B33D49">
              <w:rPr>
                <w:rFonts w:cs="Arial"/>
                <w:sz w:val="18"/>
                <w:szCs w:val="18"/>
              </w:rPr>
              <w:t>1.532</w:t>
            </w:r>
          </w:p>
        </w:tc>
        <w:tc>
          <w:tcPr>
            <w:tcW w:w="1247" w:type="dxa"/>
            <w:tcBorders>
              <w:top w:val="nil"/>
              <w:left w:val="nil"/>
              <w:bottom w:val="nil"/>
              <w:right w:val="nil"/>
            </w:tcBorders>
            <w:vAlign w:val="bottom"/>
          </w:tcPr>
          <w:p w14:paraId="1FB05EC7" w14:textId="654F1FC5" w:rsidR="00B33D49" w:rsidRPr="00C935A5" w:rsidRDefault="00B33D49" w:rsidP="00B33D49">
            <w:pPr>
              <w:spacing w:before="40" w:after="20"/>
              <w:jc w:val="center"/>
              <w:rPr>
                <w:rFonts w:cs="Arial"/>
                <w:sz w:val="18"/>
                <w:szCs w:val="18"/>
              </w:rPr>
            </w:pPr>
            <w:r w:rsidRPr="00B33D49">
              <w:rPr>
                <w:rFonts w:cs="Arial"/>
                <w:sz w:val="18"/>
                <w:szCs w:val="18"/>
              </w:rPr>
              <w:t>1.533</w:t>
            </w:r>
          </w:p>
        </w:tc>
        <w:tc>
          <w:tcPr>
            <w:tcW w:w="1247" w:type="dxa"/>
            <w:tcBorders>
              <w:top w:val="nil"/>
              <w:left w:val="nil"/>
              <w:bottom w:val="nil"/>
              <w:right w:val="nil"/>
            </w:tcBorders>
            <w:vAlign w:val="bottom"/>
          </w:tcPr>
          <w:p w14:paraId="72EB7D65" w14:textId="2782C34D" w:rsidR="00B33D49" w:rsidRPr="00C935A5" w:rsidRDefault="00B33D49" w:rsidP="00B33D49">
            <w:pPr>
              <w:spacing w:before="40" w:after="20"/>
              <w:jc w:val="center"/>
              <w:rPr>
                <w:rFonts w:cs="Arial"/>
                <w:sz w:val="18"/>
                <w:szCs w:val="18"/>
              </w:rPr>
            </w:pPr>
            <w:r w:rsidRPr="00B33D49">
              <w:rPr>
                <w:rFonts w:cs="Arial"/>
                <w:sz w:val="18"/>
                <w:szCs w:val="18"/>
              </w:rPr>
              <w:t>1.530</w:t>
            </w:r>
          </w:p>
        </w:tc>
        <w:tc>
          <w:tcPr>
            <w:tcW w:w="170" w:type="dxa"/>
            <w:tcBorders>
              <w:top w:val="nil"/>
              <w:left w:val="nil"/>
              <w:bottom w:val="nil"/>
              <w:right w:val="nil"/>
            </w:tcBorders>
            <w:vAlign w:val="bottom"/>
          </w:tcPr>
          <w:p w14:paraId="4F3677E3" w14:textId="5E8B28AD"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77A22464" w14:textId="1BA46E89" w:rsidR="00B33D49" w:rsidRPr="00C935A5" w:rsidRDefault="00B33D49" w:rsidP="00B33D49">
            <w:pPr>
              <w:spacing w:before="40" w:after="20"/>
              <w:jc w:val="center"/>
              <w:rPr>
                <w:rFonts w:cs="Arial"/>
                <w:sz w:val="18"/>
                <w:szCs w:val="18"/>
              </w:rPr>
            </w:pPr>
            <w:r w:rsidRPr="00B33D49">
              <w:rPr>
                <w:rFonts w:cs="Arial"/>
                <w:sz w:val="18"/>
                <w:szCs w:val="18"/>
              </w:rPr>
              <w:t>1.321</w:t>
            </w:r>
          </w:p>
        </w:tc>
      </w:tr>
      <w:tr w:rsidR="00B33D49" w:rsidRPr="00B33D49" w14:paraId="7BC064A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E9B0BF" w14:textId="77777777" w:rsidR="00B33D49" w:rsidRPr="00C935A5" w:rsidRDefault="00B33D49" w:rsidP="00B33D4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247" w:type="dxa"/>
            <w:tcBorders>
              <w:top w:val="nil"/>
              <w:left w:val="single" w:sz="18" w:space="0" w:color="5F497A" w:themeColor="accent4" w:themeShade="BF"/>
              <w:bottom w:val="nil"/>
              <w:right w:val="nil"/>
            </w:tcBorders>
            <w:shd w:val="clear" w:color="auto" w:fill="auto"/>
            <w:vAlign w:val="bottom"/>
          </w:tcPr>
          <w:p w14:paraId="5B2E9834" w14:textId="0E3130A6" w:rsidR="00B33D49" w:rsidRPr="00C935A5" w:rsidRDefault="00B33D49" w:rsidP="00B33D49">
            <w:pPr>
              <w:spacing w:before="40" w:after="20"/>
              <w:jc w:val="center"/>
              <w:rPr>
                <w:rFonts w:cs="Arial"/>
                <w:sz w:val="18"/>
                <w:szCs w:val="18"/>
              </w:rPr>
            </w:pPr>
            <w:r w:rsidRPr="00B33D49">
              <w:rPr>
                <w:rFonts w:cs="Arial"/>
                <w:sz w:val="18"/>
                <w:szCs w:val="18"/>
              </w:rPr>
              <w:t>0.858</w:t>
            </w:r>
          </w:p>
        </w:tc>
        <w:tc>
          <w:tcPr>
            <w:tcW w:w="1247" w:type="dxa"/>
            <w:tcBorders>
              <w:top w:val="nil"/>
              <w:left w:val="nil"/>
              <w:bottom w:val="nil"/>
              <w:right w:val="nil"/>
            </w:tcBorders>
            <w:vAlign w:val="bottom"/>
          </w:tcPr>
          <w:p w14:paraId="2591F6CE" w14:textId="10241099" w:rsidR="00B33D49" w:rsidRPr="00C935A5" w:rsidRDefault="00B33D49" w:rsidP="00B33D49">
            <w:pPr>
              <w:spacing w:before="40" w:after="20"/>
              <w:jc w:val="center"/>
              <w:rPr>
                <w:rFonts w:cs="Arial"/>
                <w:sz w:val="18"/>
                <w:szCs w:val="18"/>
              </w:rPr>
            </w:pPr>
            <w:r w:rsidRPr="00B33D49">
              <w:rPr>
                <w:rFonts w:cs="Arial"/>
                <w:sz w:val="18"/>
                <w:szCs w:val="18"/>
              </w:rPr>
              <w:t>0.859</w:t>
            </w:r>
          </w:p>
        </w:tc>
        <w:tc>
          <w:tcPr>
            <w:tcW w:w="1247" w:type="dxa"/>
            <w:tcBorders>
              <w:top w:val="nil"/>
              <w:left w:val="nil"/>
              <w:bottom w:val="nil"/>
              <w:right w:val="nil"/>
            </w:tcBorders>
            <w:vAlign w:val="bottom"/>
          </w:tcPr>
          <w:p w14:paraId="6BB61699" w14:textId="529D6B36" w:rsidR="00B33D49" w:rsidRPr="00C935A5" w:rsidRDefault="00B33D49" w:rsidP="00B33D49">
            <w:pPr>
              <w:spacing w:before="40" w:after="20"/>
              <w:jc w:val="center"/>
              <w:rPr>
                <w:rFonts w:cs="Arial"/>
                <w:sz w:val="18"/>
                <w:szCs w:val="18"/>
              </w:rPr>
            </w:pPr>
            <w:r w:rsidRPr="00B33D49">
              <w:rPr>
                <w:rFonts w:cs="Arial"/>
                <w:sz w:val="18"/>
                <w:szCs w:val="18"/>
              </w:rPr>
              <w:t>0.857</w:t>
            </w:r>
          </w:p>
        </w:tc>
        <w:tc>
          <w:tcPr>
            <w:tcW w:w="170" w:type="dxa"/>
            <w:tcBorders>
              <w:top w:val="nil"/>
              <w:left w:val="nil"/>
              <w:bottom w:val="nil"/>
              <w:right w:val="nil"/>
            </w:tcBorders>
            <w:vAlign w:val="bottom"/>
          </w:tcPr>
          <w:p w14:paraId="438DDCA6" w14:textId="7C26E835"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3456A9E4" w14:textId="7BA7212D" w:rsidR="00B33D49" w:rsidRPr="00C935A5" w:rsidRDefault="00B33D49" w:rsidP="00B33D49">
            <w:pPr>
              <w:spacing w:before="40" w:after="20"/>
              <w:jc w:val="center"/>
              <w:rPr>
                <w:rFonts w:cs="Arial"/>
                <w:sz w:val="18"/>
                <w:szCs w:val="18"/>
              </w:rPr>
            </w:pPr>
            <w:r w:rsidRPr="00B33D49">
              <w:rPr>
                <w:rFonts w:cs="Arial"/>
                <w:sz w:val="18"/>
                <w:szCs w:val="18"/>
              </w:rPr>
              <w:t>0.956</w:t>
            </w:r>
          </w:p>
        </w:tc>
      </w:tr>
      <w:tr w:rsidR="00B33D49" w:rsidRPr="00B33D49" w14:paraId="4AE7D13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B03916" w14:textId="77777777" w:rsidR="00B33D49" w:rsidRPr="00C935A5" w:rsidRDefault="00B33D49" w:rsidP="00B33D49">
            <w:pPr>
              <w:spacing w:before="40" w:after="20"/>
              <w:rPr>
                <w:rFonts w:cs="Arial"/>
                <w:sz w:val="18"/>
                <w:szCs w:val="18"/>
              </w:rPr>
            </w:pPr>
            <w:r w:rsidRPr="00C935A5">
              <w:rPr>
                <w:rFonts w:cs="Arial"/>
                <w:sz w:val="18"/>
                <w:szCs w:val="18"/>
              </w:rPr>
              <w:t>Mildura RC</w:t>
            </w:r>
          </w:p>
        </w:tc>
        <w:tc>
          <w:tcPr>
            <w:tcW w:w="1247" w:type="dxa"/>
            <w:tcBorders>
              <w:top w:val="nil"/>
              <w:left w:val="single" w:sz="18" w:space="0" w:color="5F497A" w:themeColor="accent4" w:themeShade="BF"/>
              <w:bottom w:val="nil"/>
              <w:right w:val="nil"/>
            </w:tcBorders>
            <w:shd w:val="clear" w:color="auto" w:fill="auto"/>
            <w:vAlign w:val="bottom"/>
          </w:tcPr>
          <w:p w14:paraId="3B8AC7E0" w14:textId="55B0B927" w:rsidR="00B33D49" w:rsidRPr="00C935A5" w:rsidRDefault="00B33D49" w:rsidP="00B33D49">
            <w:pPr>
              <w:spacing w:before="40" w:after="20"/>
              <w:jc w:val="center"/>
              <w:rPr>
                <w:rFonts w:cs="Arial"/>
                <w:sz w:val="18"/>
                <w:szCs w:val="18"/>
              </w:rPr>
            </w:pPr>
            <w:r w:rsidRPr="00B33D49">
              <w:rPr>
                <w:rFonts w:cs="Arial"/>
                <w:sz w:val="18"/>
                <w:szCs w:val="18"/>
              </w:rPr>
              <w:t>0.962</w:t>
            </w:r>
          </w:p>
        </w:tc>
        <w:tc>
          <w:tcPr>
            <w:tcW w:w="1247" w:type="dxa"/>
            <w:tcBorders>
              <w:top w:val="nil"/>
              <w:left w:val="nil"/>
              <w:bottom w:val="nil"/>
              <w:right w:val="nil"/>
            </w:tcBorders>
            <w:vAlign w:val="bottom"/>
          </w:tcPr>
          <w:p w14:paraId="040C214B" w14:textId="77BBE61B" w:rsidR="00B33D49" w:rsidRPr="00C935A5" w:rsidRDefault="00B33D49" w:rsidP="00B33D49">
            <w:pPr>
              <w:spacing w:before="40" w:after="20"/>
              <w:jc w:val="center"/>
              <w:rPr>
                <w:rFonts w:cs="Arial"/>
                <w:sz w:val="18"/>
                <w:szCs w:val="18"/>
              </w:rPr>
            </w:pPr>
            <w:r w:rsidRPr="00B33D49">
              <w:rPr>
                <w:rFonts w:cs="Arial"/>
                <w:sz w:val="18"/>
                <w:szCs w:val="18"/>
              </w:rPr>
              <w:t>0.963</w:t>
            </w:r>
          </w:p>
        </w:tc>
        <w:tc>
          <w:tcPr>
            <w:tcW w:w="1247" w:type="dxa"/>
            <w:tcBorders>
              <w:top w:val="nil"/>
              <w:left w:val="nil"/>
              <w:bottom w:val="nil"/>
              <w:right w:val="nil"/>
            </w:tcBorders>
            <w:vAlign w:val="bottom"/>
          </w:tcPr>
          <w:p w14:paraId="5622AFC5" w14:textId="7E778AF2" w:rsidR="00B33D49" w:rsidRPr="00C935A5" w:rsidRDefault="00B33D49" w:rsidP="00B33D49">
            <w:pPr>
              <w:spacing w:before="40" w:after="20"/>
              <w:jc w:val="center"/>
              <w:rPr>
                <w:rFonts w:cs="Arial"/>
                <w:sz w:val="18"/>
                <w:szCs w:val="18"/>
              </w:rPr>
            </w:pPr>
            <w:r w:rsidRPr="00B33D49">
              <w:rPr>
                <w:rFonts w:cs="Arial"/>
                <w:sz w:val="18"/>
                <w:szCs w:val="18"/>
              </w:rPr>
              <w:t>0.961</w:t>
            </w:r>
          </w:p>
        </w:tc>
        <w:tc>
          <w:tcPr>
            <w:tcW w:w="170" w:type="dxa"/>
            <w:tcBorders>
              <w:top w:val="nil"/>
              <w:left w:val="nil"/>
              <w:bottom w:val="nil"/>
              <w:right w:val="nil"/>
            </w:tcBorders>
            <w:vAlign w:val="bottom"/>
          </w:tcPr>
          <w:p w14:paraId="0BBDF8C7" w14:textId="4B1A70E8"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1FDA677" w14:textId="506A4C06" w:rsidR="00B33D49" w:rsidRPr="00C935A5" w:rsidRDefault="00B33D49" w:rsidP="00B33D49">
            <w:pPr>
              <w:spacing w:before="40" w:after="20"/>
              <w:jc w:val="center"/>
              <w:rPr>
                <w:rFonts w:cs="Arial"/>
                <w:sz w:val="18"/>
                <w:szCs w:val="18"/>
              </w:rPr>
            </w:pPr>
            <w:r w:rsidRPr="00B33D49">
              <w:rPr>
                <w:rFonts w:cs="Arial"/>
                <w:sz w:val="18"/>
                <w:szCs w:val="18"/>
              </w:rPr>
              <w:t>0.999</w:t>
            </w:r>
          </w:p>
        </w:tc>
      </w:tr>
      <w:tr w:rsidR="00B33D49" w:rsidRPr="00B33D49" w14:paraId="0A0E046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A52D8DE" w14:textId="77777777" w:rsidR="00B33D49" w:rsidRPr="00C935A5" w:rsidRDefault="00B33D49" w:rsidP="00B33D49">
            <w:pPr>
              <w:spacing w:before="40" w:after="20"/>
              <w:rPr>
                <w:rFonts w:cs="Arial"/>
                <w:sz w:val="18"/>
                <w:szCs w:val="18"/>
              </w:rPr>
            </w:pPr>
            <w:r w:rsidRPr="00C935A5">
              <w:rPr>
                <w:rFonts w:cs="Arial"/>
                <w:sz w:val="18"/>
                <w:szCs w:val="18"/>
              </w:rPr>
              <w:t>Mitchell S</w:t>
            </w:r>
          </w:p>
        </w:tc>
        <w:tc>
          <w:tcPr>
            <w:tcW w:w="1247" w:type="dxa"/>
            <w:tcBorders>
              <w:top w:val="nil"/>
              <w:left w:val="single" w:sz="18" w:space="0" w:color="5F497A" w:themeColor="accent4" w:themeShade="BF"/>
              <w:bottom w:val="nil"/>
              <w:right w:val="nil"/>
            </w:tcBorders>
            <w:shd w:val="clear" w:color="auto" w:fill="auto"/>
            <w:vAlign w:val="bottom"/>
          </w:tcPr>
          <w:p w14:paraId="17568FF9" w14:textId="18F3508F" w:rsidR="00B33D49" w:rsidRPr="00C935A5" w:rsidRDefault="00B33D49" w:rsidP="00B33D49">
            <w:pPr>
              <w:spacing w:before="40" w:after="20"/>
              <w:jc w:val="center"/>
              <w:rPr>
                <w:rFonts w:cs="Arial"/>
                <w:sz w:val="18"/>
                <w:szCs w:val="18"/>
              </w:rPr>
            </w:pPr>
            <w:r w:rsidRPr="00B33D49">
              <w:rPr>
                <w:rFonts w:cs="Arial"/>
                <w:sz w:val="18"/>
                <w:szCs w:val="18"/>
              </w:rPr>
              <w:t>1.280</w:t>
            </w:r>
          </w:p>
        </w:tc>
        <w:tc>
          <w:tcPr>
            <w:tcW w:w="1247" w:type="dxa"/>
            <w:tcBorders>
              <w:top w:val="nil"/>
              <w:left w:val="nil"/>
              <w:bottom w:val="nil"/>
              <w:right w:val="nil"/>
            </w:tcBorders>
            <w:vAlign w:val="bottom"/>
          </w:tcPr>
          <w:p w14:paraId="3EFC3F4C" w14:textId="49663146" w:rsidR="00B33D49" w:rsidRPr="00C935A5" w:rsidRDefault="00B33D49" w:rsidP="00B33D49">
            <w:pPr>
              <w:spacing w:before="40" w:after="20"/>
              <w:jc w:val="center"/>
              <w:rPr>
                <w:rFonts w:cs="Arial"/>
                <w:sz w:val="18"/>
                <w:szCs w:val="18"/>
              </w:rPr>
            </w:pPr>
            <w:r w:rsidRPr="00B33D49">
              <w:rPr>
                <w:rFonts w:cs="Arial"/>
                <w:sz w:val="18"/>
                <w:szCs w:val="18"/>
              </w:rPr>
              <w:t>1.281</w:t>
            </w:r>
          </w:p>
        </w:tc>
        <w:tc>
          <w:tcPr>
            <w:tcW w:w="1247" w:type="dxa"/>
            <w:tcBorders>
              <w:top w:val="nil"/>
              <w:left w:val="nil"/>
              <w:bottom w:val="nil"/>
              <w:right w:val="nil"/>
            </w:tcBorders>
            <w:vAlign w:val="bottom"/>
          </w:tcPr>
          <w:p w14:paraId="6EDDF655" w14:textId="707D3487" w:rsidR="00B33D49" w:rsidRPr="00C935A5" w:rsidRDefault="00B33D49" w:rsidP="00B33D49">
            <w:pPr>
              <w:spacing w:before="40" w:after="20"/>
              <w:jc w:val="center"/>
              <w:rPr>
                <w:rFonts w:cs="Arial"/>
                <w:sz w:val="18"/>
                <w:szCs w:val="18"/>
              </w:rPr>
            </w:pPr>
            <w:r w:rsidRPr="00B33D49">
              <w:rPr>
                <w:rFonts w:cs="Arial"/>
                <w:sz w:val="18"/>
                <w:szCs w:val="18"/>
              </w:rPr>
              <w:t>1.279</w:t>
            </w:r>
          </w:p>
        </w:tc>
        <w:tc>
          <w:tcPr>
            <w:tcW w:w="170" w:type="dxa"/>
            <w:tcBorders>
              <w:top w:val="nil"/>
              <w:left w:val="nil"/>
              <w:bottom w:val="nil"/>
              <w:right w:val="nil"/>
            </w:tcBorders>
            <w:vAlign w:val="bottom"/>
          </w:tcPr>
          <w:p w14:paraId="54400188" w14:textId="0E5500AE"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3687928D" w14:textId="6E07BA65" w:rsidR="00B33D49" w:rsidRPr="00C935A5" w:rsidRDefault="00B33D49" w:rsidP="00B33D49">
            <w:pPr>
              <w:spacing w:before="40" w:after="20"/>
              <w:jc w:val="center"/>
              <w:rPr>
                <w:rFonts w:cs="Arial"/>
                <w:sz w:val="18"/>
                <w:szCs w:val="18"/>
              </w:rPr>
            </w:pPr>
            <w:r w:rsidRPr="00B33D49">
              <w:rPr>
                <w:rFonts w:cs="Arial"/>
                <w:sz w:val="18"/>
                <w:szCs w:val="18"/>
              </w:rPr>
              <w:t>1.194</w:t>
            </w:r>
          </w:p>
        </w:tc>
      </w:tr>
      <w:tr w:rsidR="00B33D49" w:rsidRPr="00B33D49" w14:paraId="18E3C56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6CB29A6" w14:textId="77777777" w:rsidR="00B33D49" w:rsidRPr="00C935A5" w:rsidRDefault="00B33D49" w:rsidP="00B33D49">
            <w:pPr>
              <w:spacing w:before="40" w:after="20"/>
              <w:rPr>
                <w:rFonts w:cs="Arial"/>
                <w:sz w:val="18"/>
                <w:szCs w:val="18"/>
              </w:rPr>
            </w:pPr>
            <w:r w:rsidRPr="00C935A5">
              <w:rPr>
                <w:rFonts w:cs="Arial"/>
                <w:sz w:val="18"/>
                <w:szCs w:val="18"/>
              </w:rPr>
              <w:t>Moira S</w:t>
            </w:r>
          </w:p>
        </w:tc>
        <w:tc>
          <w:tcPr>
            <w:tcW w:w="1247" w:type="dxa"/>
            <w:tcBorders>
              <w:top w:val="nil"/>
              <w:left w:val="single" w:sz="18" w:space="0" w:color="5F497A" w:themeColor="accent4" w:themeShade="BF"/>
              <w:bottom w:val="nil"/>
              <w:right w:val="nil"/>
            </w:tcBorders>
            <w:shd w:val="clear" w:color="auto" w:fill="auto"/>
            <w:vAlign w:val="bottom"/>
          </w:tcPr>
          <w:p w14:paraId="4B099D6C" w14:textId="3986B4D2"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1247" w:type="dxa"/>
            <w:tcBorders>
              <w:top w:val="nil"/>
              <w:left w:val="nil"/>
              <w:bottom w:val="nil"/>
              <w:right w:val="nil"/>
            </w:tcBorders>
            <w:vAlign w:val="bottom"/>
          </w:tcPr>
          <w:p w14:paraId="3A2BFD3A" w14:textId="7FD3A724"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1247" w:type="dxa"/>
            <w:tcBorders>
              <w:top w:val="nil"/>
              <w:left w:val="nil"/>
              <w:bottom w:val="nil"/>
              <w:right w:val="nil"/>
            </w:tcBorders>
            <w:vAlign w:val="bottom"/>
          </w:tcPr>
          <w:p w14:paraId="4AE90316" w14:textId="75BFFB86"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70" w:type="dxa"/>
            <w:tcBorders>
              <w:top w:val="nil"/>
              <w:left w:val="nil"/>
              <w:bottom w:val="nil"/>
              <w:right w:val="nil"/>
            </w:tcBorders>
            <w:vAlign w:val="bottom"/>
          </w:tcPr>
          <w:p w14:paraId="68284E70" w14:textId="61212FCD"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D560AA8" w14:textId="5133A982" w:rsidR="00B33D49" w:rsidRPr="00C935A5" w:rsidRDefault="00B33D49" w:rsidP="00B33D49">
            <w:pPr>
              <w:spacing w:before="40" w:after="20"/>
              <w:jc w:val="center"/>
              <w:rPr>
                <w:rFonts w:cs="Arial"/>
                <w:sz w:val="18"/>
                <w:szCs w:val="18"/>
              </w:rPr>
            </w:pPr>
            <w:r w:rsidRPr="00B33D49">
              <w:rPr>
                <w:rFonts w:cs="Arial"/>
                <w:sz w:val="18"/>
                <w:szCs w:val="18"/>
              </w:rPr>
              <w:t>0.909</w:t>
            </w:r>
          </w:p>
        </w:tc>
      </w:tr>
      <w:tr w:rsidR="00B33D49" w:rsidRPr="00B33D49" w14:paraId="25DFBB2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5197368" w14:textId="77777777" w:rsidR="00B33D49" w:rsidRPr="00C935A5" w:rsidRDefault="00B33D49" w:rsidP="00B33D49">
            <w:pPr>
              <w:spacing w:before="40" w:after="20"/>
              <w:rPr>
                <w:rFonts w:cs="Arial"/>
                <w:sz w:val="18"/>
                <w:szCs w:val="18"/>
              </w:rPr>
            </w:pPr>
            <w:r w:rsidRPr="00C935A5">
              <w:rPr>
                <w:rFonts w:cs="Arial"/>
                <w:sz w:val="18"/>
                <w:szCs w:val="18"/>
              </w:rPr>
              <w:t>Monash C</w:t>
            </w:r>
          </w:p>
        </w:tc>
        <w:tc>
          <w:tcPr>
            <w:tcW w:w="1247" w:type="dxa"/>
            <w:tcBorders>
              <w:top w:val="nil"/>
              <w:left w:val="single" w:sz="18" w:space="0" w:color="5F497A" w:themeColor="accent4" w:themeShade="BF"/>
              <w:bottom w:val="nil"/>
              <w:right w:val="nil"/>
            </w:tcBorders>
            <w:shd w:val="clear" w:color="auto" w:fill="auto"/>
            <w:vAlign w:val="bottom"/>
          </w:tcPr>
          <w:p w14:paraId="6C6D5F4E" w14:textId="45FAB87E" w:rsidR="00B33D49" w:rsidRPr="00C935A5" w:rsidRDefault="00B33D49" w:rsidP="00B33D49">
            <w:pPr>
              <w:spacing w:before="40" w:after="20"/>
              <w:jc w:val="center"/>
              <w:rPr>
                <w:rFonts w:cs="Arial"/>
                <w:sz w:val="18"/>
                <w:szCs w:val="18"/>
              </w:rPr>
            </w:pPr>
            <w:r w:rsidRPr="00B33D49">
              <w:rPr>
                <w:rFonts w:cs="Arial"/>
                <w:sz w:val="18"/>
                <w:szCs w:val="18"/>
              </w:rPr>
              <w:t>1.005</w:t>
            </w:r>
          </w:p>
        </w:tc>
        <w:tc>
          <w:tcPr>
            <w:tcW w:w="1247" w:type="dxa"/>
            <w:tcBorders>
              <w:top w:val="nil"/>
              <w:left w:val="nil"/>
              <w:bottom w:val="nil"/>
              <w:right w:val="nil"/>
            </w:tcBorders>
            <w:vAlign w:val="bottom"/>
          </w:tcPr>
          <w:p w14:paraId="0E5B7D1D" w14:textId="3E849290" w:rsidR="00B33D49" w:rsidRPr="00C935A5" w:rsidRDefault="00B33D49" w:rsidP="00B33D49">
            <w:pPr>
              <w:spacing w:before="40" w:after="20"/>
              <w:jc w:val="center"/>
              <w:rPr>
                <w:rFonts w:cs="Arial"/>
                <w:sz w:val="18"/>
                <w:szCs w:val="18"/>
              </w:rPr>
            </w:pPr>
            <w:r w:rsidRPr="00B33D49">
              <w:rPr>
                <w:rFonts w:cs="Arial"/>
                <w:sz w:val="18"/>
                <w:szCs w:val="18"/>
              </w:rPr>
              <w:t>1.005</w:t>
            </w:r>
          </w:p>
        </w:tc>
        <w:tc>
          <w:tcPr>
            <w:tcW w:w="1247" w:type="dxa"/>
            <w:tcBorders>
              <w:top w:val="nil"/>
              <w:left w:val="nil"/>
              <w:bottom w:val="nil"/>
              <w:right w:val="nil"/>
            </w:tcBorders>
            <w:vAlign w:val="bottom"/>
          </w:tcPr>
          <w:p w14:paraId="3AEE1D5C" w14:textId="7EF78184" w:rsidR="00B33D49" w:rsidRPr="00C935A5" w:rsidRDefault="00B33D49" w:rsidP="00B33D49">
            <w:pPr>
              <w:spacing w:before="40" w:after="20"/>
              <w:jc w:val="center"/>
              <w:rPr>
                <w:rFonts w:cs="Arial"/>
                <w:sz w:val="18"/>
                <w:szCs w:val="18"/>
              </w:rPr>
            </w:pPr>
            <w:r w:rsidRPr="00B33D49">
              <w:rPr>
                <w:rFonts w:cs="Arial"/>
                <w:sz w:val="18"/>
                <w:szCs w:val="18"/>
              </w:rPr>
              <w:t>1.003</w:t>
            </w:r>
          </w:p>
        </w:tc>
        <w:tc>
          <w:tcPr>
            <w:tcW w:w="170" w:type="dxa"/>
            <w:tcBorders>
              <w:top w:val="nil"/>
              <w:left w:val="nil"/>
              <w:bottom w:val="nil"/>
              <w:right w:val="nil"/>
            </w:tcBorders>
            <w:vAlign w:val="bottom"/>
          </w:tcPr>
          <w:p w14:paraId="5BE92D29" w14:textId="783091A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B765676" w14:textId="7A5162E6" w:rsidR="00B33D49" w:rsidRPr="00C935A5" w:rsidRDefault="00B33D49" w:rsidP="00B33D49">
            <w:pPr>
              <w:spacing w:before="40" w:after="20"/>
              <w:jc w:val="center"/>
              <w:rPr>
                <w:rFonts w:cs="Arial"/>
                <w:sz w:val="18"/>
                <w:szCs w:val="18"/>
              </w:rPr>
            </w:pPr>
            <w:r w:rsidRPr="00B33D49">
              <w:rPr>
                <w:rFonts w:cs="Arial"/>
                <w:sz w:val="18"/>
                <w:szCs w:val="18"/>
              </w:rPr>
              <w:t>0.799</w:t>
            </w:r>
          </w:p>
        </w:tc>
      </w:tr>
      <w:tr w:rsidR="00B33D49" w:rsidRPr="00B33D49" w14:paraId="1DADE82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31C3358" w14:textId="77777777" w:rsidR="00B33D49" w:rsidRPr="00C935A5" w:rsidRDefault="00B33D49" w:rsidP="00B33D49">
            <w:pPr>
              <w:spacing w:before="40" w:after="20"/>
              <w:rPr>
                <w:rFonts w:cs="Arial"/>
                <w:sz w:val="18"/>
                <w:szCs w:val="18"/>
              </w:rPr>
            </w:pPr>
            <w:r w:rsidRPr="00C935A5">
              <w:rPr>
                <w:rFonts w:cs="Arial"/>
                <w:sz w:val="18"/>
                <w:szCs w:val="18"/>
              </w:rPr>
              <w:t>Moonee Valley C</w:t>
            </w:r>
          </w:p>
        </w:tc>
        <w:tc>
          <w:tcPr>
            <w:tcW w:w="1247" w:type="dxa"/>
            <w:tcBorders>
              <w:top w:val="nil"/>
              <w:left w:val="single" w:sz="18" w:space="0" w:color="5F497A" w:themeColor="accent4" w:themeShade="BF"/>
              <w:bottom w:val="nil"/>
              <w:right w:val="nil"/>
            </w:tcBorders>
            <w:shd w:val="clear" w:color="auto" w:fill="auto"/>
            <w:vAlign w:val="bottom"/>
          </w:tcPr>
          <w:p w14:paraId="3BEA7ED3" w14:textId="1F4C15A8" w:rsidR="00B33D49" w:rsidRPr="00C935A5" w:rsidRDefault="00B33D49" w:rsidP="00B33D49">
            <w:pPr>
              <w:spacing w:before="40" w:after="20"/>
              <w:jc w:val="center"/>
              <w:rPr>
                <w:rFonts w:cs="Arial"/>
                <w:sz w:val="18"/>
                <w:szCs w:val="18"/>
              </w:rPr>
            </w:pPr>
            <w:r w:rsidRPr="00B33D49">
              <w:rPr>
                <w:rFonts w:cs="Arial"/>
                <w:sz w:val="18"/>
                <w:szCs w:val="18"/>
              </w:rPr>
              <w:t>0.836</w:t>
            </w:r>
          </w:p>
        </w:tc>
        <w:tc>
          <w:tcPr>
            <w:tcW w:w="1247" w:type="dxa"/>
            <w:tcBorders>
              <w:top w:val="nil"/>
              <w:left w:val="nil"/>
              <w:bottom w:val="nil"/>
              <w:right w:val="nil"/>
            </w:tcBorders>
            <w:vAlign w:val="bottom"/>
          </w:tcPr>
          <w:p w14:paraId="0B2D90E3" w14:textId="44E78A80" w:rsidR="00B33D49" w:rsidRPr="00C935A5" w:rsidRDefault="00B33D49" w:rsidP="00B33D49">
            <w:pPr>
              <w:spacing w:before="40" w:after="20"/>
              <w:jc w:val="center"/>
              <w:rPr>
                <w:rFonts w:cs="Arial"/>
                <w:sz w:val="18"/>
                <w:szCs w:val="18"/>
              </w:rPr>
            </w:pPr>
            <w:r w:rsidRPr="00B33D49">
              <w:rPr>
                <w:rFonts w:cs="Arial"/>
                <w:sz w:val="18"/>
                <w:szCs w:val="18"/>
              </w:rPr>
              <w:t>0.836</w:t>
            </w:r>
          </w:p>
        </w:tc>
        <w:tc>
          <w:tcPr>
            <w:tcW w:w="1247" w:type="dxa"/>
            <w:tcBorders>
              <w:top w:val="nil"/>
              <w:left w:val="nil"/>
              <w:bottom w:val="nil"/>
              <w:right w:val="nil"/>
            </w:tcBorders>
            <w:vAlign w:val="bottom"/>
          </w:tcPr>
          <w:p w14:paraId="2E1045E9" w14:textId="01B91A62" w:rsidR="00B33D49" w:rsidRPr="00C935A5" w:rsidRDefault="00B33D49" w:rsidP="00B33D49">
            <w:pPr>
              <w:spacing w:before="40" w:after="20"/>
              <w:jc w:val="center"/>
              <w:rPr>
                <w:rFonts w:cs="Arial"/>
                <w:sz w:val="18"/>
                <w:szCs w:val="18"/>
              </w:rPr>
            </w:pPr>
            <w:r w:rsidRPr="00B33D49">
              <w:rPr>
                <w:rFonts w:cs="Arial"/>
                <w:sz w:val="18"/>
                <w:szCs w:val="18"/>
              </w:rPr>
              <w:t>0.835</w:t>
            </w:r>
          </w:p>
        </w:tc>
        <w:tc>
          <w:tcPr>
            <w:tcW w:w="170" w:type="dxa"/>
            <w:tcBorders>
              <w:top w:val="nil"/>
              <w:left w:val="nil"/>
              <w:bottom w:val="nil"/>
              <w:right w:val="nil"/>
            </w:tcBorders>
            <w:vAlign w:val="bottom"/>
          </w:tcPr>
          <w:p w14:paraId="4156CCA4" w14:textId="3535D8D3"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39F596FB" w14:textId="6DCBEB79" w:rsidR="00B33D49" w:rsidRPr="00C935A5" w:rsidRDefault="00B33D49" w:rsidP="00B33D49">
            <w:pPr>
              <w:spacing w:before="40" w:after="20"/>
              <w:jc w:val="center"/>
              <w:rPr>
                <w:rFonts w:cs="Arial"/>
                <w:sz w:val="18"/>
                <w:szCs w:val="18"/>
              </w:rPr>
            </w:pPr>
            <w:r w:rsidRPr="00B33D49">
              <w:rPr>
                <w:rFonts w:cs="Arial"/>
                <w:sz w:val="18"/>
                <w:szCs w:val="18"/>
              </w:rPr>
              <w:t>0.882</w:t>
            </w:r>
          </w:p>
        </w:tc>
      </w:tr>
      <w:tr w:rsidR="00B33D49" w:rsidRPr="00B33D49" w14:paraId="4B11BB4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3AF4F19" w14:textId="77777777" w:rsidR="00B33D49" w:rsidRPr="00C935A5" w:rsidRDefault="00B33D49" w:rsidP="00B33D49">
            <w:pPr>
              <w:spacing w:before="40" w:after="20"/>
              <w:rPr>
                <w:rFonts w:cs="Arial"/>
                <w:sz w:val="18"/>
                <w:szCs w:val="18"/>
              </w:rPr>
            </w:pPr>
            <w:r w:rsidRPr="00C935A5">
              <w:rPr>
                <w:rFonts w:cs="Arial"/>
                <w:sz w:val="18"/>
                <w:szCs w:val="18"/>
              </w:rPr>
              <w:t>Moorabool S</w:t>
            </w:r>
          </w:p>
        </w:tc>
        <w:tc>
          <w:tcPr>
            <w:tcW w:w="1247" w:type="dxa"/>
            <w:tcBorders>
              <w:top w:val="nil"/>
              <w:left w:val="single" w:sz="18" w:space="0" w:color="5F497A" w:themeColor="accent4" w:themeShade="BF"/>
              <w:bottom w:val="nil"/>
              <w:right w:val="nil"/>
            </w:tcBorders>
            <w:shd w:val="clear" w:color="auto" w:fill="auto"/>
            <w:vAlign w:val="bottom"/>
          </w:tcPr>
          <w:p w14:paraId="677A3763" w14:textId="4315631D" w:rsidR="00B33D49" w:rsidRPr="00C935A5" w:rsidRDefault="00B33D49" w:rsidP="00B33D49">
            <w:pPr>
              <w:spacing w:before="40" w:after="20"/>
              <w:jc w:val="center"/>
              <w:rPr>
                <w:rFonts w:cs="Arial"/>
                <w:sz w:val="18"/>
                <w:szCs w:val="18"/>
              </w:rPr>
            </w:pPr>
            <w:r w:rsidRPr="00B33D49">
              <w:rPr>
                <w:rFonts w:cs="Arial"/>
                <w:sz w:val="18"/>
                <w:szCs w:val="18"/>
              </w:rPr>
              <w:t>1.085</w:t>
            </w:r>
          </w:p>
        </w:tc>
        <w:tc>
          <w:tcPr>
            <w:tcW w:w="1247" w:type="dxa"/>
            <w:tcBorders>
              <w:top w:val="nil"/>
              <w:left w:val="nil"/>
              <w:bottom w:val="nil"/>
              <w:right w:val="nil"/>
            </w:tcBorders>
            <w:vAlign w:val="bottom"/>
          </w:tcPr>
          <w:p w14:paraId="45B6EB39" w14:textId="26882794" w:rsidR="00B33D49" w:rsidRPr="00C935A5" w:rsidRDefault="00B33D49" w:rsidP="00B33D49">
            <w:pPr>
              <w:spacing w:before="40" w:after="20"/>
              <w:jc w:val="center"/>
              <w:rPr>
                <w:rFonts w:cs="Arial"/>
                <w:sz w:val="18"/>
                <w:szCs w:val="18"/>
              </w:rPr>
            </w:pPr>
            <w:r w:rsidRPr="00B33D49">
              <w:rPr>
                <w:rFonts w:cs="Arial"/>
                <w:sz w:val="18"/>
                <w:szCs w:val="18"/>
              </w:rPr>
              <w:t>1.085</w:t>
            </w:r>
          </w:p>
        </w:tc>
        <w:tc>
          <w:tcPr>
            <w:tcW w:w="1247" w:type="dxa"/>
            <w:tcBorders>
              <w:top w:val="nil"/>
              <w:left w:val="nil"/>
              <w:bottom w:val="nil"/>
              <w:right w:val="nil"/>
            </w:tcBorders>
            <w:vAlign w:val="bottom"/>
          </w:tcPr>
          <w:p w14:paraId="56ABD1D7" w14:textId="50631CA6" w:rsidR="00B33D49" w:rsidRPr="00C935A5" w:rsidRDefault="00B33D49" w:rsidP="00B33D49">
            <w:pPr>
              <w:spacing w:before="40" w:after="20"/>
              <w:jc w:val="center"/>
              <w:rPr>
                <w:rFonts w:cs="Arial"/>
                <w:sz w:val="18"/>
                <w:szCs w:val="18"/>
              </w:rPr>
            </w:pPr>
            <w:r w:rsidRPr="00B33D49">
              <w:rPr>
                <w:rFonts w:cs="Arial"/>
                <w:sz w:val="18"/>
                <w:szCs w:val="18"/>
              </w:rPr>
              <w:t>1.083</w:t>
            </w:r>
          </w:p>
        </w:tc>
        <w:tc>
          <w:tcPr>
            <w:tcW w:w="170" w:type="dxa"/>
            <w:tcBorders>
              <w:top w:val="nil"/>
              <w:left w:val="nil"/>
              <w:bottom w:val="nil"/>
              <w:right w:val="nil"/>
            </w:tcBorders>
            <w:vAlign w:val="bottom"/>
          </w:tcPr>
          <w:p w14:paraId="189E0F22" w14:textId="054EFBE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02B73FA8" w14:textId="4221859C" w:rsidR="00B33D49" w:rsidRPr="00C935A5" w:rsidRDefault="00B33D49" w:rsidP="00B33D49">
            <w:pPr>
              <w:spacing w:before="40" w:after="20"/>
              <w:jc w:val="center"/>
              <w:rPr>
                <w:rFonts w:cs="Arial"/>
                <w:sz w:val="18"/>
                <w:szCs w:val="18"/>
              </w:rPr>
            </w:pPr>
            <w:r w:rsidRPr="00B33D49">
              <w:rPr>
                <w:rFonts w:cs="Arial"/>
                <w:sz w:val="18"/>
                <w:szCs w:val="18"/>
              </w:rPr>
              <w:t>1.056</w:t>
            </w:r>
          </w:p>
        </w:tc>
      </w:tr>
      <w:tr w:rsidR="00B33D49" w:rsidRPr="00B33D49" w14:paraId="00ED135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A96EA5B" w14:textId="77777777" w:rsidR="00B33D49" w:rsidRPr="00C935A5" w:rsidRDefault="00B33D49" w:rsidP="00B33D49">
            <w:pPr>
              <w:spacing w:before="40" w:after="20"/>
              <w:rPr>
                <w:rFonts w:cs="Arial"/>
                <w:sz w:val="18"/>
                <w:szCs w:val="18"/>
              </w:rPr>
            </w:pPr>
            <w:r w:rsidRPr="00C935A5">
              <w:rPr>
                <w:rFonts w:cs="Arial"/>
                <w:sz w:val="18"/>
                <w:szCs w:val="18"/>
              </w:rPr>
              <w:t>Mornington Peninsula S</w:t>
            </w:r>
          </w:p>
        </w:tc>
        <w:tc>
          <w:tcPr>
            <w:tcW w:w="1247" w:type="dxa"/>
            <w:tcBorders>
              <w:top w:val="nil"/>
              <w:left w:val="single" w:sz="18" w:space="0" w:color="5F497A" w:themeColor="accent4" w:themeShade="BF"/>
              <w:bottom w:val="nil"/>
              <w:right w:val="nil"/>
            </w:tcBorders>
            <w:shd w:val="clear" w:color="auto" w:fill="auto"/>
            <w:vAlign w:val="bottom"/>
          </w:tcPr>
          <w:p w14:paraId="2AA95D8E" w14:textId="1B0F8538" w:rsidR="00B33D49" w:rsidRPr="00C935A5" w:rsidRDefault="00B33D49" w:rsidP="00B33D49">
            <w:pPr>
              <w:spacing w:before="40" w:after="20"/>
              <w:jc w:val="center"/>
              <w:rPr>
                <w:rFonts w:cs="Arial"/>
                <w:sz w:val="18"/>
                <w:szCs w:val="18"/>
              </w:rPr>
            </w:pPr>
            <w:r w:rsidRPr="00B33D49">
              <w:rPr>
                <w:rFonts w:cs="Arial"/>
                <w:sz w:val="18"/>
                <w:szCs w:val="18"/>
              </w:rPr>
              <w:t>0.875</w:t>
            </w:r>
          </w:p>
        </w:tc>
        <w:tc>
          <w:tcPr>
            <w:tcW w:w="1247" w:type="dxa"/>
            <w:tcBorders>
              <w:top w:val="nil"/>
              <w:left w:val="nil"/>
              <w:bottom w:val="nil"/>
              <w:right w:val="nil"/>
            </w:tcBorders>
            <w:vAlign w:val="bottom"/>
          </w:tcPr>
          <w:p w14:paraId="4EE13CAC" w14:textId="3D767D20" w:rsidR="00B33D49" w:rsidRPr="00C935A5" w:rsidRDefault="00B33D49" w:rsidP="00B33D49">
            <w:pPr>
              <w:spacing w:before="40" w:after="20"/>
              <w:jc w:val="center"/>
              <w:rPr>
                <w:rFonts w:cs="Arial"/>
                <w:sz w:val="18"/>
                <w:szCs w:val="18"/>
              </w:rPr>
            </w:pPr>
            <w:r w:rsidRPr="00B33D49">
              <w:rPr>
                <w:rFonts w:cs="Arial"/>
                <w:sz w:val="18"/>
                <w:szCs w:val="18"/>
              </w:rPr>
              <w:t>0.876</w:t>
            </w:r>
          </w:p>
        </w:tc>
        <w:tc>
          <w:tcPr>
            <w:tcW w:w="1247" w:type="dxa"/>
            <w:tcBorders>
              <w:top w:val="nil"/>
              <w:left w:val="nil"/>
              <w:bottom w:val="nil"/>
              <w:right w:val="nil"/>
            </w:tcBorders>
            <w:vAlign w:val="bottom"/>
          </w:tcPr>
          <w:p w14:paraId="3E76E8C7" w14:textId="05AB0EEB" w:rsidR="00B33D49" w:rsidRPr="00C935A5" w:rsidRDefault="00B33D49" w:rsidP="00B33D49">
            <w:pPr>
              <w:spacing w:before="40" w:after="20"/>
              <w:jc w:val="center"/>
              <w:rPr>
                <w:rFonts w:cs="Arial"/>
                <w:sz w:val="18"/>
                <w:szCs w:val="18"/>
              </w:rPr>
            </w:pPr>
            <w:r w:rsidRPr="00B33D49">
              <w:rPr>
                <w:rFonts w:cs="Arial"/>
                <w:sz w:val="18"/>
                <w:szCs w:val="18"/>
              </w:rPr>
              <w:t>0.874</w:t>
            </w:r>
          </w:p>
        </w:tc>
        <w:tc>
          <w:tcPr>
            <w:tcW w:w="170" w:type="dxa"/>
            <w:tcBorders>
              <w:top w:val="nil"/>
              <w:left w:val="nil"/>
              <w:bottom w:val="nil"/>
              <w:right w:val="nil"/>
            </w:tcBorders>
            <w:vAlign w:val="bottom"/>
          </w:tcPr>
          <w:p w14:paraId="72CCEC1D" w14:textId="0E67FC21"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3A8AFBDD" w14:textId="46403EA7" w:rsidR="00B33D49" w:rsidRPr="00C935A5" w:rsidRDefault="00B33D49" w:rsidP="00B33D49">
            <w:pPr>
              <w:spacing w:before="40" w:after="20"/>
              <w:jc w:val="center"/>
              <w:rPr>
                <w:rFonts w:cs="Arial"/>
                <w:sz w:val="18"/>
                <w:szCs w:val="18"/>
              </w:rPr>
            </w:pPr>
            <w:r w:rsidRPr="00B33D49">
              <w:rPr>
                <w:rFonts w:cs="Arial"/>
                <w:sz w:val="18"/>
                <w:szCs w:val="18"/>
              </w:rPr>
              <w:t>0.854</w:t>
            </w:r>
          </w:p>
        </w:tc>
      </w:tr>
      <w:tr w:rsidR="00B33D49" w:rsidRPr="00B33D49" w14:paraId="5C24539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20BEA71" w14:textId="77777777" w:rsidR="00B33D49" w:rsidRPr="00C935A5" w:rsidRDefault="00B33D49" w:rsidP="00B33D49">
            <w:pPr>
              <w:spacing w:before="40" w:after="20"/>
              <w:rPr>
                <w:rFonts w:cs="Arial"/>
                <w:sz w:val="18"/>
                <w:szCs w:val="18"/>
              </w:rPr>
            </w:pPr>
            <w:r w:rsidRPr="00C935A5">
              <w:rPr>
                <w:rFonts w:cs="Arial"/>
                <w:sz w:val="18"/>
                <w:szCs w:val="18"/>
              </w:rPr>
              <w:t>Mount Alexander S</w:t>
            </w:r>
          </w:p>
        </w:tc>
        <w:tc>
          <w:tcPr>
            <w:tcW w:w="1247" w:type="dxa"/>
            <w:tcBorders>
              <w:top w:val="nil"/>
              <w:left w:val="single" w:sz="18" w:space="0" w:color="5F497A" w:themeColor="accent4" w:themeShade="BF"/>
              <w:bottom w:val="nil"/>
              <w:right w:val="nil"/>
            </w:tcBorders>
            <w:shd w:val="clear" w:color="auto" w:fill="auto"/>
            <w:vAlign w:val="bottom"/>
          </w:tcPr>
          <w:p w14:paraId="3E2DB1DE" w14:textId="29B05D25" w:rsidR="00B33D49" w:rsidRPr="00C935A5" w:rsidRDefault="00B33D49" w:rsidP="00B33D49">
            <w:pPr>
              <w:spacing w:before="40" w:after="20"/>
              <w:jc w:val="center"/>
              <w:rPr>
                <w:rFonts w:cs="Arial"/>
                <w:sz w:val="18"/>
                <w:szCs w:val="18"/>
              </w:rPr>
            </w:pPr>
            <w:r w:rsidRPr="00B33D49">
              <w:rPr>
                <w:rFonts w:cs="Arial"/>
                <w:sz w:val="18"/>
                <w:szCs w:val="18"/>
              </w:rPr>
              <w:t>0.920</w:t>
            </w:r>
          </w:p>
        </w:tc>
        <w:tc>
          <w:tcPr>
            <w:tcW w:w="1247" w:type="dxa"/>
            <w:tcBorders>
              <w:top w:val="nil"/>
              <w:left w:val="nil"/>
              <w:bottom w:val="nil"/>
              <w:right w:val="nil"/>
            </w:tcBorders>
            <w:vAlign w:val="bottom"/>
          </w:tcPr>
          <w:p w14:paraId="2E171412" w14:textId="6DF20B10" w:rsidR="00B33D49" w:rsidRPr="00C935A5" w:rsidRDefault="00B33D49" w:rsidP="00B33D49">
            <w:pPr>
              <w:spacing w:before="40" w:after="20"/>
              <w:jc w:val="center"/>
              <w:rPr>
                <w:rFonts w:cs="Arial"/>
                <w:sz w:val="18"/>
                <w:szCs w:val="18"/>
              </w:rPr>
            </w:pPr>
            <w:r w:rsidRPr="00B33D49">
              <w:rPr>
                <w:rFonts w:cs="Arial"/>
                <w:sz w:val="18"/>
                <w:szCs w:val="18"/>
              </w:rPr>
              <w:t>0.921</w:t>
            </w:r>
          </w:p>
        </w:tc>
        <w:tc>
          <w:tcPr>
            <w:tcW w:w="1247" w:type="dxa"/>
            <w:tcBorders>
              <w:top w:val="nil"/>
              <w:left w:val="nil"/>
              <w:bottom w:val="nil"/>
              <w:right w:val="nil"/>
            </w:tcBorders>
            <w:vAlign w:val="bottom"/>
          </w:tcPr>
          <w:p w14:paraId="7A0D5531" w14:textId="799F4E9C" w:rsidR="00B33D49" w:rsidRPr="00C935A5" w:rsidRDefault="00B33D49" w:rsidP="00B33D49">
            <w:pPr>
              <w:spacing w:before="40" w:after="20"/>
              <w:jc w:val="center"/>
              <w:rPr>
                <w:rFonts w:cs="Arial"/>
                <w:sz w:val="18"/>
                <w:szCs w:val="18"/>
              </w:rPr>
            </w:pPr>
            <w:r w:rsidRPr="00B33D49">
              <w:rPr>
                <w:rFonts w:cs="Arial"/>
                <w:sz w:val="18"/>
                <w:szCs w:val="18"/>
              </w:rPr>
              <w:t>0.919</w:t>
            </w:r>
          </w:p>
        </w:tc>
        <w:tc>
          <w:tcPr>
            <w:tcW w:w="170" w:type="dxa"/>
            <w:tcBorders>
              <w:top w:val="nil"/>
              <w:left w:val="nil"/>
              <w:bottom w:val="nil"/>
              <w:right w:val="nil"/>
            </w:tcBorders>
            <w:vAlign w:val="bottom"/>
          </w:tcPr>
          <w:p w14:paraId="6C8A4284" w14:textId="6F97A2C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0F26BCC4" w14:textId="274D23C8" w:rsidR="00B33D49" w:rsidRPr="00C935A5" w:rsidRDefault="00B33D49" w:rsidP="00B33D49">
            <w:pPr>
              <w:spacing w:before="40" w:after="20"/>
              <w:jc w:val="center"/>
              <w:rPr>
                <w:rFonts w:cs="Arial"/>
                <w:sz w:val="18"/>
                <w:szCs w:val="18"/>
              </w:rPr>
            </w:pPr>
            <w:r w:rsidRPr="00B33D49">
              <w:rPr>
                <w:rFonts w:cs="Arial"/>
                <w:sz w:val="18"/>
                <w:szCs w:val="18"/>
              </w:rPr>
              <w:t>0.803</w:t>
            </w:r>
          </w:p>
        </w:tc>
      </w:tr>
      <w:tr w:rsidR="00B33D49" w:rsidRPr="00B33D49" w14:paraId="6C00E09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A79E05" w14:textId="77777777" w:rsidR="00B33D49" w:rsidRPr="00C935A5" w:rsidRDefault="00B33D49" w:rsidP="00B33D49">
            <w:pPr>
              <w:spacing w:before="40" w:after="20"/>
              <w:rPr>
                <w:rFonts w:cs="Arial"/>
                <w:sz w:val="18"/>
                <w:szCs w:val="18"/>
              </w:rPr>
            </w:pPr>
            <w:r w:rsidRPr="00C935A5">
              <w:rPr>
                <w:rFonts w:cs="Arial"/>
                <w:sz w:val="18"/>
                <w:szCs w:val="18"/>
              </w:rPr>
              <w:t>Moyne S</w:t>
            </w:r>
          </w:p>
        </w:tc>
        <w:tc>
          <w:tcPr>
            <w:tcW w:w="1247" w:type="dxa"/>
            <w:tcBorders>
              <w:top w:val="nil"/>
              <w:left w:val="single" w:sz="18" w:space="0" w:color="5F497A" w:themeColor="accent4" w:themeShade="BF"/>
              <w:bottom w:val="nil"/>
              <w:right w:val="nil"/>
            </w:tcBorders>
            <w:shd w:val="clear" w:color="auto" w:fill="auto"/>
            <w:vAlign w:val="bottom"/>
          </w:tcPr>
          <w:p w14:paraId="516621AC" w14:textId="556287FF" w:rsidR="00B33D49" w:rsidRPr="00C935A5" w:rsidRDefault="00B33D49" w:rsidP="00B33D49">
            <w:pPr>
              <w:spacing w:before="40" w:after="20"/>
              <w:jc w:val="center"/>
              <w:rPr>
                <w:rFonts w:cs="Arial"/>
                <w:sz w:val="18"/>
                <w:szCs w:val="18"/>
              </w:rPr>
            </w:pPr>
            <w:r w:rsidRPr="00B33D49">
              <w:rPr>
                <w:rFonts w:cs="Arial"/>
                <w:sz w:val="18"/>
                <w:szCs w:val="18"/>
              </w:rPr>
              <w:t>0.917</w:t>
            </w:r>
          </w:p>
        </w:tc>
        <w:tc>
          <w:tcPr>
            <w:tcW w:w="1247" w:type="dxa"/>
            <w:tcBorders>
              <w:top w:val="nil"/>
              <w:left w:val="nil"/>
              <w:bottom w:val="nil"/>
              <w:right w:val="nil"/>
            </w:tcBorders>
            <w:vAlign w:val="bottom"/>
          </w:tcPr>
          <w:p w14:paraId="61584E58" w14:textId="40082165" w:rsidR="00B33D49" w:rsidRPr="00C935A5" w:rsidRDefault="00B33D49" w:rsidP="00B33D49">
            <w:pPr>
              <w:spacing w:before="40" w:after="20"/>
              <w:jc w:val="center"/>
              <w:rPr>
                <w:rFonts w:cs="Arial"/>
                <w:sz w:val="18"/>
                <w:szCs w:val="18"/>
              </w:rPr>
            </w:pPr>
            <w:r w:rsidRPr="00B33D49">
              <w:rPr>
                <w:rFonts w:cs="Arial"/>
                <w:sz w:val="18"/>
                <w:szCs w:val="18"/>
              </w:rPr>
              <w:t>0.918</w:t>
            </w:r>
          </w:p>
        </w:tc>
        <w:tc>
          <w:tcPr>
            <w:tcW w:w="1247" w:type="dxa"/>
            <w:tcBorders>
              <w:top w:val="nil"/>
              <w:left w:val="nil"/>
              <w:bottom w:val="nil"/>
              <w:right w:val="nil"/>
            </w:tcBorders>
            <w:vAlign w:val="bottom"/>
          </w:tcPr>
          <w:p w14:paraId="5626A710" w14:textId="12F5FEC7" w:rsidR="00B33D49" w:rsidRPr="00C935A5" w:rsidRDefault="00B33D49" w:rsidP="00B33D49">
            <w:pPr>
              <w:spacing w:before="40" w:after="20"/>
              <w:jc w:val="center"/>
              <w:rPr>
                <w:rFonts w:cs="Arial"/>
                <w:sz w:val="18"/>
                <w:szCs w:val="18"/>
              </w:rPr>
            </w:pPr>
            <w:r w:rsidRPr="00B33D49">
              <w:rPr>
                <w:rFonts w:cs="Arial"/>
                <w:sz w:val="18"/>
                <w:szCs w:val="18"/>
              </w:rPr>
              <w:t>0.916</w:t>
            </w:r>
          </w:p>
        </w:tc>
        <w:tc>
          <w:tcPr>
            <w:tcW w:w="170" w:type="dxa"/>
            <w:tcBorders>
              <w:top w:val="nil"/>
              <w:left w:val="nil"/>
              <w:bottom w:val="nil"/>
              <w:right w:val="nil"/>
            </w:tcBorders>
            <w:vAlign w:val="bottom"/>
          </w:tcPr>
          <w:p w14:paraId="23E3FA04" w14:textId="023BDF08"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7BFB1FD3" w14:textId="4DE7D500" w:rsidR="00B33D49" w:rsidRPr="00C935A5" w:rsidRDefault="00B33D49" w:rsidP="00B33D49">
            <w:pPr>
              <w:spacing w:before="40" w:after="20"/>
              <w:jc w:val="center"/>
              <w:rPr>
                <w:rFonts w:cs="Arial"/>
                <w:sz w:val="18"/>
                <w:szCs w:val="18"/>
              </w:rPr>
            </w:pPr>
            <w:r w:rsidRPr="00B33D49">
              <w:rPr>
                <w:rFonts w:cs="Arial"/>
                <w:sz w:val="18"/>
                <w:szCs w:val="18"/>
              </w:rPr>
              <w:t>0.989</w:t>
            </w:r>
          </w:p>
        </w:tc>
      </w:tr>
      <w:tr w:rsidR="00B33D49" w:rsidRPr="00B33D49" w14:paraId="388AF16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B48293" w14:textId="77777777" w:rsidR="00B33D49" w:rsidRPr="00C935A5" w:rsidRDefault="00B33D49" w:rsidP="00B33D49">
            <w:pPr>
              <w:spacing w:before="40" w:after="20"/>
              <w:rPr>
                <w:rFonts w:cs="Arial"/>
                <w:sz w:val="18"/>
                <w:szCs w:val="18"/>
              </w:rPr>
            </w:pPr>
            <w:r w:rsidRPr="00C935A5">
              <w:rPr>
                <w:rFonts w:cs="Arial"/>
                <w:sz w:val="18"/>
                <w:szCs w:val="18"/>
              </w:rPr>
              <w:t>Murrindindi S</w:t>
            </w:r>
          </w:p>
        </w:tc>
        <w:tc>
          <w:tcPr>
            <w:tcW w:w="1247" w:type="dxa"/>
            <w:tcBorders>
              <w:top w:val="nil"/>
              <w:left w:val="single" w:sz="18" w:space="0" w:color="5F497A" w:themeColor="accent4" w:themeShade="BF"/>
              <w:bottom w:val="nil"/>
              <w:right w:val="nil"/>
            </w:tcBorders>
            <w:shd w:val="clear" w:color="auto" w:fill="auto"/>
            <w:vAlign w:val="bottom"/>
          </w:tcPr>
          <w:p w14:paraId="40024880" w14:textId="51E34974" w:rsidR="00B33D49" w:rsidRPr="00C935A5" w:rsidRDefault="00B33D49" w:rsidP="00B33D49">
            <w:pPr>
              <w:spacing w:before="40" w:after="20"/>
              <w:jc w:val="center"/>
              <w:rPr>
                <w:rFonts w:cs="Arial"/>
                <w:sz w:val="18"/>
                <w:szCs w:val="18"/>
              </w:rPr>
            </w:pPr>
            <w:r w:rsidRPr="00B33D49">
              <w:rPr>
                <w:rFonts w:cs="Arial"/>
                <w:sz w:val="18"/>
                <w:szCs w:val="18"/>
              </w:rPr>
              <w:t>0.977</w:t>
            </w:r>
          </w:p>
        </w:tc>
        <w:tc>
          <w:tcPr>
            <w:tcW w:w="1247" w:type="dxa"/>
            <w:tcBorders>
              <w:top w:val="nil"/>
              <w:left w:val="nil"/>
              <w:bottom w:val="nil"/>
              <w:right w:val="nil"/>
            </w:tcBorders>
            <w:vAlign w:val="bottom"/>
          </w:tcPr>
          <w:p w14:paraId="254F3DF0" w14:textId="1785B991" w:rsidR="00B33D49" w:rsidRPr="00C935A5" w:rsidRDefault="00B33D49" w:rsidP="00B33D49">
            <w:pPr>
              <w:spacing w:before="40" w:after="20"/>
              <w:jc w:val="center"/>
              <w:rPr>
                <w:rFonts w:cs="Arial"/>
                <w:sz w:val="18"/>
                <w:szCs w:val="18"/>
              </w:rPr>
            </w:pPr>
            <w:r w:rsidRPr="00B33D49">
              <w:rPr>
                <w:rFonts w:cs="Arial"/>
                <w:sz w:val="18"/>
                <w:szCs w:val="18"/>
              </w:rPr>
              <w:t>0.978</w:t>
            </w:r>
          </w:p>
        </w:tc>
        <w:tc>
          <w:tcPr>
            <w:tcW w:w="1247" w:type="dxa"/>
            <w:tcBorders>
              <w:top w:val="nil"/>
              <w:left w:val="nil"/>
              <w:bottom w:val="nil"/>
              <w:right w:val="nil"/>
            </w:tcBorders>
            <w:vAlign w:val="bottom"/>
          </w:tcPr>
          <w:p w14:paraId="32A41D29" w14:textId="002C9BAA" w:rsidR="00B33D49" w:rsidRPr="00C935A5" w:rsidRDefault="00B33D49" w:rsidP="00B33D49">
            <w:pPr>
              <w:spacing w:before="40" w:after="20"/>
              <w:jc w:val="center"/>
              <w:rPr>
                <w:rFonts w:cs="Arial"/>
                <w:sz w:val="18"/>
                <w:szCs w:val="18"/>
              </w:rPr>
            </w:pPr>
            <w:r w:rsidRPr="00B33D49">
              <w:rPr>
                <w:rFonts w:cs="Arial"/>
                <w:sz w:val="18"/>
                <w:szCs w:val="18"/>
              </w:rPr>
              <w:t>0.976</w:t>
            </w:r>
          </w:p>
        </w:tc>
        <w:tc>
          <w:tcPr>
            <w:tcW w:w="170" w:type="dxa"/>
            <w:tcBorders>
              <w:top w:val="nil"/>
              <w:left w:val="nil"/>
              <w:bottom w:val="nil"/>
              <w:right w:val="nil"/>
            </w:tcBorders>
            <w:vAlign w:val="bottom"/>
          </w:tcPr>
          <w:p w14:paraId="5CFF6C62" w14:textId="4A5C6DC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4DEDD82C" w14:textId="56EC146E" w:rsidR="00B33D49" w:rsidRPr="00C935A5" w:rsidRDefault="00B33D49" w:rsidP="00B33D49">
            <w:pPr>
              <w:spacing w:before="40" w:after="20"/>
              <w:jc w:val="center"/>
              <w:rPr>
                <w:rFonts w:cs="Arial"/>
                <w:sz w:val="18"/>
                <w:szCs w:val="18"/>
              </w:rPr>
            </w:pPr>
            <w:r w:rsidRPr="00B33D49">
              <w:rPr>
                <w:rFonts w:cs="Arial"/>
                <w:sz w:val="18"/>
                <w:szCs w:val="18"/>
              </w:rPr>
              <w:t>0.842</w:t>
            </w:r>
          </w:p>
        </w:tc>
      </w:tr>
      <w:tr w:rsidR="00B33D49" w:rsidRPr="00B33D49" w14:paraId="3D2E1D7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55B6843" w14:textId="77777777" w:rsidR="00B33D49" w:rsidRPr="00C935A5" w:rsidRDefault="00B33D49" w:rsidP="00B33D49">
            <w:pPr>
              <w:spacing w:before="40" w:after="20"/>
              <w:rPr>
                <w:rFonts w:cs="Arial"/>
                <w:sz w:val="18"/>
                <w:szCs w:val="18"/>
              </w:rPr>
            </w:pPr>
            <w:r w:rsidRPr="00C935A5">
              <w:rPr>
                <w:rFonts w:cs="Arial"/>
                <w:sz w:val="18"/>
                <w:szCs w:val="18"/>
              </w:rPr>
              <w:t>Nillumbik S</w:t>
            </w:r>
          </w:p>
        </w:tc>
        <w:tc>
          <w:tcPr>
            <w:tcW w:w="1247" w:type="dxa"/>
            <w:tcBorders>
              <w:top w:val="nil"/>
              <w:left w:val="single" w:sz="18" w:space="0" w:color="5F497A" w:themeColor="accent4" w:themeShade="BF"/>
              <w:bottom w:val="nil"/>
              <w:right w:val="nil"/>
            </w:tcBorders>
            <w:shd w:val="clear" w:color="auto" w:fill="auto"/>
            <w:vAlign w:val="bottom"/>
          </w:tcPr>
          <w:p w14:paraId="5EBBB17F" w14:textId="39D89D79" w:rsidR="00B33D49" w:rsidRPr="00C935A5" w:rsidRDefault="00B33D49" w:rsidP="00B33D49">
            <w:pPr>
              <w:spacing w:before="40" w:after="20"/>
              <w:jc w:val="center"/>
              <w:rPr>
                <w:rFonts w:cs="Arial"/>
                <w:sz w:val="18"/>
                <w:szCs w:val="18"/>
              </w:rPr>
            </w:pPr>
            <w:r w:rsidRPr="00B33D49">
              <w:rPr>
                <w:rFonts w:cs="Arial"/>
                <w:sz w:val="18"/>
                <w:szCs w:val="18"/>
              </w:rPr>
              <w:t>0.781</w:t>
            </w:r>
          </w:p>
        </w:tc>
        <w:tc>
          <w:tcPr>
            <w:tcW w:w="1247" w:type="dxa"/>
            <w:tcBorders>
              <w:top w:val="nil"/>
              <w:left w:val="nil"/>
              <w:bottom w:val="nil"/>
              <w:right w:val="nil"/>
            </w:tcBorders>
            <w:vAlign w:val="bottom"/>
          </w:tcPr>
          <w:p w14:paraId="07D37E72" w14:textId="461DF8CF" w:rsidR="00B33D49" w:rsidRPr="00C935A5" w:rsidRDefault="00B33D49" w:rsidP="00B33D49">
            <w:pPr>
              <w:spacing w:before="40" w:after="20"/>
              <w:jc w:val="center"/>
              <w:rPr>
                <w:rFonts w:cs="Arial"/>
                <w:sz w:val="18"/>
                <w:szCs w:val="18"/>
              </w:rPr>
            </w:pPr>
            <w:r w:rsidRPr="00B33D49">
              <w:rPr>
                <w:rFonts w:cs="Arial"/>
                <w:sz w:val="18"/>
                <w:szCs w:val="18"/>
              </w:rPr>
              <w:t>0.781</w:t>
            </w:r>
          </w:p>
        </w:tc>
        <w:tc>
          <w:tcPr>
            <w:tcW w:w="1247" w:type="dxa"/>
            <w:tcBorders>
              <w:top w:val="nil"/>
              <w:left w:val="nil"/>
              <w:bottom w:val="nil"/>
              <w:right w:val="nil"/>
            </w:tcBorders>
            <w:vAlign w:val="bottom"/>
          </w:tcPr>
          <w:p w14:paraId="61954933" w14:textId="06DEEC7A" w:rsidR="00B33D49" w:rsidRPr="00C935A5" w:rsidRDefault="00B33D49" w:rsidP="00B33D49">
            <w:pPr>
              <w:spacing w:before="40" w:after="20"/>
              <w:jc w:val="center"/>
              <w:rPr>
                <w:rFonts w:cs="Arial"/>
                <w:sz w:val="18"/>
                <w:szCs w:val="18"/>
              </w:rPr>
            </w:pPr>
            <w:r w:rsidRPr="00B33D49">
              <w:rPr>
                <w:rFonts w:cs="Arial"/>
                <w:sz w:val="18"/>
                <w:szCs w:val="18"/>
              </w:rPr>
              <w:t>0.780</w:t>
            </w:r>
          </w:p>
        </w:tc>
        <w:tc>
          <w:tcPr>
            <w:tcW w:w="170" w:type="dxa"/>
            <w:tcBorders>
              <w:top w:val="nil"/>
              <w:left w:val="nil"/>
              <w:bottom w:val="nil"/>
              <w:right w:val="nil"/>
            </w:tcBorders>
            <w:vAlign w:val="bottom"/>
          </w:tcPr>
          <w:p w14:paraId="3726113B" w14:textId="3122BE8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4A6FC6E5" w14:textId="1CF49325" w:rsidR="00B33D49" w:rsidRPr="00C935A5" w:rsidRDefault="00B33D49" w:rsidP="00B33D49">
            <w:pPr>
              <w:spacing w:before="40" w:after="20"/>
              <w:jc w:val="center"/>
              <w:rPr>
                <w:rFonts w:cs="Arial"/>
                <w:sz w:val="18"/>
                <w:szCs w:val="18"/>
              </w:rPr>
            </w:pPr>
            <w:r w:rsidRPr="00B33D49">
              <w:rPr>
                <w:rFonts w:cs="Arial"/>
                <w:sz w:val="18"/>
                <w:szCs w:val="18"/>
              </w:rPr>
              <w:t>0.924</w:t>
            </w:r>
          </w:p>
        </w:tc>
      </w:tr>
      <w:tr w:rsidR="00B33D49" w:rsidRPr="00B33D49" w14:paraId="589A432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2CB1F3" w14:textId="77777777" w:rsidR="00B33D49" w:rsidRPr="00C935A5" w:rsidRDefault="00B33D49" w:rsidP="00B33D49">
            <w:pPr>
              <w:spacing w:before="40" w:after="20"/>
              <w:rPr>
                <w:rFonts w:cs="Arial"/>
                <w:sz w:val="18"/>
                <w:szCs w:val="18"/>
              </w:rPr>
            </w:pPr>
            <w:r w:rsidRPr="00C935A5">
              <w:rPr>
                <w:rFonts w:cs="Arial"/>
                <w:sz w:val="18"/>
                <w:szCs w:val="18"/>
              </w:rPr>
              <w:t>Northern Grampians S</w:t>
            </w:r>
          </w:p>
        </w:tc>
        <w:tc>
          <w:tcPr>
            <w:tcW w:w="1247" w:type="dxa"/>
            <w:tcBorders>
              <w:top w:val="nil"/>
              <w:left w:val="single" w:sz="18" w:space="0" w:color="5F497A" w:themeColor="accent4" w:themeShade="BF"/>
              <w:bottom w:val="nil"/>
              <w:right w:val="nil"/>
            </w:tcBorders>
            <w:shd w:val="clear" w:color="auto" w:fill="auto"/>
            <w:vAlign w:val="bottom"/>
          </w:tcPr>
          <w:p w14:paraId="26B383B5" w14:textId="6DBDB234" w:rsidR="00B33D49" w:rsidRPr="00C935A5" w:rsidRDefault="00B33D49" w:rsidP="00B33D49">
            <w:pPr>
              <w:spacing w:before="40" w:after="20"/>
              <w:jc w:val="center"/>
              <w:rPr>
                <w:rFonts w:cs="Arial"/>
                <w:sz w:val="18"/>
                <w:szCs w:val="18"/>
              </w:rPr>
            </w:pPr>
            <w:r w:rsidRPr="00B33D49">
              <w:rPr>
                <w:rFonts w:cs="Arial"/>
                <w:sz w:val="18"/>
                <w:szCs w:val="18"/>
              </w:rPr>
              <w:t>0.944</w:t>
            </w:r>
          </w:p>
        </w:tc>
        <w:tc>
          <w:tcPr>
            <w:tcW w:w="1247" w:type="dxa"/>
            <w:tcBorders>
              <w:top w:val="nil"/>
              <w:left w:val="nil"/>
              <w:bottom w:val="nil"/>
              <w:right w:val="nil"/>
            </w:tcBorders>
            <w:vAlign w:val="bottom"/>
          </w:tcPr>
          <w:p w14:paraId="2AA51F6F" w14:textId="216A64D6" w:rsidR="00B33D49" w:rsidRPr="00C935A5" w:rsidRDefault="00B33D49" w:rsidP="00B33D49">
            <w:pPr>
              <w:spacing w:before="40" w:after="20"/>
              <w:jc w:val="center"/>
              <w:rPr>
                <w:rFonts w:cs="Arial"/>
                <w:sz w:val="18"/>
                <w:szCs w:val="18"/>
              </w:rPr>
            </w:pPr>
            <w:r w:rsidRPr="00B33D49">
              <w:rPr>
                <w:rFonts w:cs="Arial"/>
                <w:sz w:val="18"/>
                <w:szCs w:val="18"/>
              </w:rPr>
              <w:t>0.945</w:t>
            </w:r>
          </w:p>
        </w:tc>
        <w:tc>
          <w:tcPr>
            <w:tcW w:w="1247" w:type="dxa"/>
            <w:tcBorders>
              <w:top w:val="nil"/>
              <w:left w:val="nil"/>
              <w:bottom w:val="nil"/>
              <w:right w:val="nil"/>
            </w:tcBorders>
            <w:vAlign w:val="bottom"/>
          </w:tcPr>
          <w:p w14:paraId="4FD074B8" w14:textId="09AB279C" w:rsidR="00B33D49" w:rsidRPr="00C935A5" w:rsidRDefault="00B33D49" w:rsidP="00B33D49">
            <w:pPr>
              <w:spacing w:before="40" w:after="20"/>
              <w:jc w:val="center"/>
              <w:rPr>
                <w:rFonts w:cs="Arial"/>
                <w:sz w:val="18"/>
                <w:szCs w:val="18"/>
              </w:rPr>
            </w:pPr>
            <w:r w:rsidRPr="00B33D49">
              <w:rPr>
                <w:rFonts w:cs="Arial"/>
                <w:sz w:val="18"/>
                <w:szCs w:val="18"/>
              </w:rPr>
              <w:t>0.943</w:t>
            </w:r>
          </w:p>
        </w:tc>
        <w:tc>
          <w:tcPr>
            <w:tcW w:w="170" w:type="dxa"/>
            <w:tcBorders>
              <w:top w:val="nil"/>
              <w:left w:val="nil"/>
              <w:bottom w:val="nil"/>
              <w:right w:val="nil"/>
            </w:tcBorders>
            <w:vAlign w:val="bottom"/>
          </w:tcPr>
          <w:p w14:paraId="0B1A9901" w14:textId="061B323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66C6CE5" w14:textId="5C611CD9" w:rsidR="00B33D49" w:rsidRPr="00C935A5" w:rsidRDefault="00B33D49" w:rsidP="00B33D49">
            <w:pPr>
              <w:spacing w:before="40" w:after="20"/>
              <w:jc w:val="center"/>
              <w:rPr>
                <w:rFonts w:cs="Arial"/>
                <w:sz w:val="18"/>
                <w:szCs w:val="18"/>
              </w:rPr>
            </w:pPr>
            <w:r w:rsidRPr="00B33D49">
              <w:rPr>
                <w:rFonts w:cs="Arial"/>
                <w:sz w:val="18"/>
                <w:szCs w:val="18"/>
              </w:rPr>
              <w:t>0.878</w:t>
            </w:r>
          </w:p>
        </w:tc>
      </w:tr>
      <w:tr w:rsidR="00B33D49" w:rsidRPr="00B33D49" w14:paraId="61F20E0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10E8D87" w14:textId="77777777" w:rsidR="00B33D49" w:rsidRPr="00C935A5" w:rsidRDefault="00B33D49" w:rsidP="00B33D49">
            <w:pPr>
              <w:spacing w:before="40" w:after="20"/>
              <w:rPr>
                <w:rFonts w:cs="Arial"/>
                <w:sz w:val="18"/>
                <w:szCs w:val="18"/>
              </w:rPr>
            </w:pPr>
            <w:r w:rsidRPr="00C935A5">
              <w:rPr>
                <w:rFonts w:cs="Arial"/>
                <w:sz w:val="18"/>
                <w:szCs w:val="18"/>
              </w:rPr>
              <w:t>Port Phillip C</w:t>
            </w:r>
          </w:p>
        </w:tc>
        <w:tc>
          <w:tcPr>
            <w:tcW w:w="1247" w:type="dxa"/>
            <w:tcBorders>
              <w:top w:val="nil"/>
              <w:left w:val="single" w:sz="18" w:space="0" w:color="5F497A" w:themeColor="accent4" w:themeShade="BF"/>
              <w:bottom w:val="nil"/>
              <w:right w:val="nil"/>
            </w:tcBorders>
            <w:shd w:val="clear" w:color="auto" w:fill="auto"/>
            <w:vAlign w:val="bottom"/>
          </w:tcPr>
          <w:p w14:paraId="16583888" w14:textId="149CA0A1" w:rsidR="00B33D49" w:rsidRPr="00C935A5" w:rsidRDefault="00B33D49" w:rsidP="00B33D49">
            <w:pPr>
              <w:spacing w:before="40" w:after="20"/>
              <w:jc w:val="center"/>
              <w:rPr>
                <w:rFonts w:cs="Arial"/>
                <w:sz w:val="18"/>
                <w:szCs w:val="18"/>
              </w:rPr>
            </w:pPr>
            <w:r w:rsidRPr="00B33D49">
              <w:rPr>
                <w:rFonts w:cs="Arial"/>
                <w:sz w:val="18"/>
                <w:szCs w:val="18"/>
              </w:rPr>
              <w:t>0.844</w:t>
            </w:r>
          </w:p>
        </w:tc>
        <w:tc>
          <w:tcPr>
            <w:tcW w:w="1247" w:type="dxa"/>
            <w:tcBorders>
              <w:top w:val="nil"/>
              <w:left w:val="nil"/>
              <w:bottom w:val="nil"/>
              <w:right w:val="nil"/>
            </w:tcBorders>
            <w:vAlign w:val="bottom"/>
          </w:tcPr>
          <w:p w14:paraId="582CD1C7" w14:textId="57CAF443" w:rsidR="00B33D49" w:rsidRPr="00C935A5" w:rsidRDefault="00B33D49" w:rsidP="00B33D49">
            <w:pPr>
              <w:spacing w:before="40" w:after="20"/>
              <w:jc w:val="center"/>
              <w:rPr>
                <w:rFonts w:cs="Arial"/>
                <w:sz w:val="18"/>
                <w:szCs w:val="18"/>
              </w:rPr>
            </w:pPr>
            <w:r w:rsidRPr="00B33D49">
              <w:rPr>
                <w:rFonts w:cs="Arial"/>
                <w:sz w:val="18"/>
                <w:szCs w:val="18"/>
              </w:rPr>
              <w:t>0.844</w:t>
            </w:r>
          </w:p>
        </w:tc>
        <w:tc>
          <w:tcPr>
            <w:tcW w:w="1247" w:type="dxa"/>
            <w:tcBorders>
              <w:top w:val="nil"/>
              <w:left w:val="nil"/>
              <w:bottom w:val="nil"/>
              <w:right w:val="nil"/>
            </w:tcBorders>
            <w:vAlign w:val="bottom"/>
          </w:tcPr>
          <w:p w14:paraId="517D6DA1" w14:textId="20099BE3" w:rsidR="00B33D49" w:rsidRPr="00C935A5" w:rsidRDefault="00B33D49" w:rsidP="00B33D49">
            <w:pPr>
              <w:spacing w:before="40" w:after="20"/>
              <w:jc w:val="center"/>
              <w:rPr>
                <w:rFonts w:cs="Arial"/>
                <w:sz w:val="18"/>
                <w:szCs w:val="18"/>
              </w:rPr>
            </w:pPr>
            <w:r w:rsidRPr="00B33D49">
              <w:rPr>
                <w:rFonts w:cs="Arial"/>
                <w:sz w:val="18"/>
                <w:szCs w:val="18"/>
              </w:rPr>
              <w:t>0.842</w:t>
            </w:r>
          </w:p>
        </w:tc>
        <w:tc>
          <w:tcPr>
            <w:tcW w:w="170" w:type="dxa"/>
            <w:tcBorders>
              <w:top w:val="nil"/>
              <w:left w:val="nil"/>
              <w:bottom w:val="nil"/>
              <w:right w:val="nil"/>
            </w:tcBorders>
            <w:vAlign w:val="bottom"/>
          </w:tcPr>
          <w:p w14:paraId="53E3AA7B" w14:textId="2BAE1C5F"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0100739" w14:textId="5183383C" w:rsidR="00B33D49" w:rsidRPr="00C935A5" w:rsidRDefault="00B33D49" w:rsidP="00B33D49">
            <w:pPr>
              <w:spacing w:before="40" w:after="20"/>
              <w:jc w:val="center"/>
              <w:rPr>
                <w:rFonts w:cs="Arial"/>
                <w:sz w:val="18"/>
                <w:szCs w:val="18"/>
              </w:rPr>
            </w:pPr>
            <w:r w:rsidRPr="00B33D49">
              <w:rPr>
                <w:rFonts w:cs="Arial"/>
                <w:sz w:val="18"/>
                <w:szCs w:val="18"/>
              </w:rPr>
              <w:t>0.733</w:t>
            </w:r>
          </w:p>
        </w:tc>
      </w:tr>
      <w:tr w:rsidR="00B33D49" w:rsidRPr="00B33D49" w14:paraId="00CEC2C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E118AE6" w14:textId="77777777" w:rsidR="00B33D49" w:rsidRPr="00C935A5" w:rsidRDefault="00B33D49" w:rsidP="00B33D49">
            <w:pPr>
              <w:spacing w:before="40" w:after="20"/>
              <w:rPr>
                <w:rFonts w:cs="Arial"/>
                <w:sz w:val="18"/>
                <w:szCs w:val="18"/>
              </w:rPr>
            </w:pPr>
            <w:r w:rsidRPr="00C935A5">
              <w:rPr>
                <w:rFonts w:cs="Arial"/>
                <w:sz w:val="18"/>
                <w:szCs w:val="18"/>
              </w:rPr>
              <w:t>Pyrenees S</w:t>
            </w:r>
          </w:p>
        </w:tc>
        <w:tc>
          <w:tcPr>
            <w:tcW w:w="1247" w:type="dxa"/>
            <w:tcBorders>
              <w:top w:val="nil"/>
              <w:left w:val="single" w:sz="18" w:space="0" w:color="5F497A" w:themeColor="accent4" w:themeShade="BF"/>
              <w:bottom w:val="nil"/>
              <w:right w:val="nil"/>
            </w:tcBorders>
            <w:shd w:val="clear" w:color="auto" w:fill="auto"/>
            <w:vAlign w:val="bottom"/>
          </w:tcPr>
          <w:p w14:paraId="220A574C" w14:textId="321139D4" w:rsidR="00B33D49" w:rsidRPr="00C935A5" w:rsidRDefault="00B33D49" w:rsidP="00B33D49">
            <w:pPr>
              <w:spacing w:before="40" w:after="20"/>
              <w:jc w:val="center"/>
              <w:rPr>
                <w:rFonts w:cs="Arial"/>
                <w:sz w:val="18"/>
                <w:szCs w:val="18"/>
              </w:rPr>
            </w:pPr>
            <w:r w:rsidRPr="00B33D49">
              <w:rPr>
                <w:rFonts w:cs="Arial"/>
                <w:sz w:val="18"/>
                <w:szCs w:val="18"/>
              </w:rPr>
              <w:t>0.965</w:t>
            </w:r>
          </w:p>
        </w:tc>
        <w:tc>
          <w:tcPr>
            <w:tcW w:w="1247" w:type="dxa"/>
            <w:tcBorders>
              <w:top w:val="nil"/>
              <w:left w:val="nil"/>
              <w:bottom w:val="nil"/>
              <w:right w:val="nil"/>
            </w:tcBorders>
            <w:vAlign w:val="bottom"/>
          </w:tcPr>
          <w:p w14:paraId="0E838B71" w14:textId="59E4404C" w:rsidR="00B33D49" w:rsidRPr="00C935A5" w:rsidRDefault="00B33D49" w:rsidP="00B33D49">
            <w:pPr>
              <w:spacing w:before="40" w:after="20"/>
              <w:jc w:val="center"/>
              <w:rPr>
                <w:rFonts w:cs="Arial"/>
                <w:sz w:val="18"/>
                <w:szCs w:val="18"/>
              </w:rPr>
            </w:pPr>
            <w:r w:rsidRPr="00B33D49">
              <w:rPr>
                <w:rFonts w:cs="Arial"/>
                <w:sz w:val="18"/>
                <w:szCs w:val="18"/>
              </w:rPr>
              <w:t>0.965</w:t>
            </w:r>
          </w:p>
        </w:tc>
        <w:tc>
          <w:tcPr>
            <w:tcW w:w="1247" w:type="dxa"/>
            <w:tcBorders>
              <w:top w:val="nil"/>
              <w:left w:val="nil"/>
              <w:bottom w:val="nil"/>
              <w:right w:val="nil"/>
            </w:tcBorders>
            <w:vAlign w:val="bottom"/>
          </w:tcPr>
          <w:p w14:paraId="01C3CBDD" w14:textId="24838BFD" w:rsidR="00B33D49" w:rsidRPr="00C935A5" w:rsidRDefault="00B33D49" w:rsidP="00B33D49">
            <w:pPr>
              <w:spacing w:before="40" w:after="20"/>
              <w:jc w:val="center"/>
              <w:rPr>
                <w:rFonts w:cs="Arial"/>
                <w:sz w:val="18"/>
                <w:szCs w:val="18"/>
              </w:rPr>
            </w:pPr>
            <w:r w:rsidRPr="00B33D49">
              <w:rPr>
                <w:rFonts w:cs="Arial"/>
                <w:sz w:val="18"/>
                <w:szCs w:val="18"/>
              </w:rPr>
              <w:t>0.963</w:t>
            </w:r>
          </w:p>
        </w:tc>
        <w:tc>
          <w:tcPr>
            <w:tcW w:w="170" w:type="dxa"/>
            <w:tcBorders>
              <w:top w:val="nil"/>
              <w:left w:val="nil"/>
              <w:bottom w:val="nil"/>
              <w:right w:val="nil"/>
            </w:tcBorders>
            <w:vAlign w:val="bottom"/>
          </w:tcPr>
          <w:p w14:paraId="4F709B2D" w14:textId="659E1D5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2DFDE88A" w14:textId="7DD931F4" w:rsidR="00B33D49" w:rsidRPr="00C935A5" w:rsidRDefault="00B33D49" w:rsidP="00B33D49">
            <w:pPr>
              <w:spacing w:before="40" w:after="20"/>
              <w:jc w:val="center"/>
              <w:rPr>
                <w:rFonts w:cs="Arial"/>
                <w:sz w:val="18"/>
                <w:szCs w:val="18"/>
              </w:rPr>
            </w:pPr>
            <w:r w:rsidRPr="00B33D49">
              <w:rPr>
                <w:rFonts w:cs="Arial"/>
                <w:sz w:val="18"/>
                <w:szCs w:val="18"/>
              </w:rPr>
              <w:t>0.797</w:t>
            </w:r>
          </w:p>
        </w:tc>
      </w:tr>
      <w:tr w:rsidR="00B33D49" w:rsidRPr="00B33D49" w14:paraId="26376E8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7136BE5" w14:textId="77777777" w:rsidR="00B33D49" w:rsidRPr="00C935A5" w:rsidRDefault="00B33D49" w:rsidP="00B33D49">
            <w:pPr>
              <w:spacing w:before="40" w:after="20"/>
              <w:rPr>
                <w:rFonts w:cs="Arial"/>
                <w:sz w:val="18"/>
                <w:szCs w:val="18"/>
              </w:rPr>
            </w:pPr>
            <w:r w:rsidRPr="00C935A5">
              <w:rPr>
                <w:rFonts w:cs="Arial"/>
                <w:sz w:val="18"/>
                <w:szCs w:val="18"/>
              </w:rPr>
              <w:t>Queenscliffe B</w:t>
            </w:r>
          </w:p>
        </w:tc>
        <w:tc>
          <w:tcPr>
            <w:tcW w:w="1247" w:type="dxa"/>
            <w:tcBorders>
              <w:top w:val="nil"/>
              <w:left w:val="single" w:sz="18" w:space="0" w:color="5F497A" w:themeColor="accent4" w:themeShade="BF"/>
              <w:bottom w:val="nil"/>
              <w:right w:val="nil"/>
            </w:tcBorders>
            <w:shd w:val="clear" w:color="auto" w:fill="auto"/>
            <w:vAlign w:val="bottom"/>
          </w:tcPr>
          <w:p w14:paraId="5F1EDF9F" w14:textId="105E4E30" w:rsidR="00B33D49" w:rsidRPr="00C935A5" w:rsidRDefault="00B33D49" w:rsidP="00B33D49">
            <w:pPr>
              <w:spacing w:before="40" w:after="20"/>
              <w:jc w:val="center"/>
              <w:rPr>
                <w:rFonts w:cs="Arial"/>
                <w:sz w:val="18"/>
                <w:szCs w:val="18"/>
              </w:rPr>
            </w:pPr>
            <w:r w:rsidRPr="00B33D49">
              <w:rPr>
                <w:rFonts w:cs="Arial"/>
                <w:sz w:val="18"/>
                <w:szCs w:val="18"/>
              </w:rPr>
              <w:t>1.080</w:t>
            </w:r>
          </w:p>
        </w:tc>
        <w:tc>
          <w:tcPr>
            <w:tcW w:w="1247" w:type="dxa"/>
            <w:tcBorders>
              <w:top w:val="nil"/>
              <w:left w:val="nil"/>
              <w:bottom w:val="nil"/>
              <w:right w:val="nil"/>
            </w:tcBorders>
            <w:vAlign w:val="bottom"/>
          </w:tcPr>
          <w:p w14:paraId="1492B5CD" w14:textId="0CEA3453" w:rsidR="00B33D49" w:rsidRPr="00C935A5" w:rsidRDefault="00B33D49" w:rsidP="00B33D49">
            <w:pPr>
              <w:spacing w:before="40" w:after="20"/>
              <w:jc w:val="center"/>
              <w:rPr>
                <w:rFonts w:cs="Arial"/>
                <w:sz w:val="18"/>
                <w:szCs w:val="18"/>
              </w:rPr>
            </w:pPr>
            <w:r w:rsidRPr="00B33D49">
              <w:rPr>
                <w:rFonts w:cs="Arial"/>
                <w:sz w:val="18"/>
                <w:szCs w:val="18"/>
              </w:rPr>
              <w:t>1.080</w:t>
            </w:r>
          </w:p>
        </w:tc>
        <w:tc>
          <w:tcPr>
            <w:tcW w:w="1247" w:type="dxa"/>
            <w:tcBorders>
              <w:top w:val="nil"/>
              <w:left w:val="nil"/>
              <w:bottom w:val="nil"/>
              <w:right w:val="nil"/>
            </w:tcBorders>
            <w:vAlign w:val="bottom"/>
          </w:tcPr>
          <w:p w14:paraId="3E75BB47" w14:textId="0FE60010" w:rsidR="00B33D49" w:rsidRPr="00C935A5" w:rsidRDefault="00B33D49" w:rsidP="00B33D49">
            <w:pPr>
              <w:spacing w:before="40" w:after="20"/>
              <w:jc w:val="center"/>
              <w:rPr>
                <w:rFonts w:cs="Arial"/>
                <w:sz w:val="18"/>
                <w:szCs w:val="18"/>
              </w:rPr>
            </w:pPr>
            <w:r w:rsidRPr="00B33D49">
              <w:rPr>
                <w:rFonts w:cs="Arial"/>
                <w:sz w:val="18"/>
                <w:szCs w:val="18"/>
              </w:rPr>
              <w:t>1.079</w:t>
            </w:r>
          </w:p>
        </w:tc>
        <w:tc>
          <w:tcPr>
            <w:tcW w:w="170" w:type="dxa"/>
            <w:tcBorders>
              <w:top w:val="nil"/>
              <w:left w:val="nil"/>
              <w:bottom w:val="nil"/>
              <w:right w:val="nil"/>
            </w:tcBorders>
            <w:vAlign w:val="bottom"/>
          </w:tcPr>
          <w:p w14:paraId="459E7327" w14:textId="059D2A3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AB46945" w14:textId="7969A053" w:rsidR="00B33D49" w:rsidRPr="00C935A5" w:rsidRDefault="00B33D49" w:rsidP="00B33D49">
            <w:pPr>
              <w:spacing w:before="40" w:after="20"/>
              <w:jc w:val="center"/>
              <w:rPr>
                <w:rFonts w:cs="Arial"/>
                <w:sz w:val="18"/>
                <w:szCs w:val="18"/>
              </w:rPr>
            </w:pPr>
            <w:r w:rsidRPr="00B33D49">
              <w:rPr>
                <w:rFonts w:cs="Arial"/>
                <w:sz w:val="18"/>
                <w:szCs w:val="18"/>
              </w:rPr>
              <w:t>0.696</w:t>
            </w:r>
          </w:p>
        </w:tc>
      </w:tr>
      <w:tr w:rsidR="00B33D49" w:rsidRPr="00B33D49" w14:paraId="0C39DEB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992C68" w14:textId="77777777" w:rsidR="00B33D49" w:rsidRPr="00C935A5" w:rsidRDefault="00B33D49" w:rsidP="00B33D49">
            <w:pPr>
              <w:spacing w:before="40" w:after="20"/>
              <w:rPr>
                <w:rFonts w:cs="Arial"/>
                <w:sz w:val="18"/>
                <w:szCs w:val="18"/>
              </w:rPr>
            </w:pPr>
            <w:r w:rsidRPr="00C935A5">
              <w:rPr>
                <w:rFonts w:cs="Arial"/>
                <w:sz w:val="18"/>
                <w:szCs w:val="18"/>
              </w:rPr>
              <w:t>South Gippsland S</w:t>
            </w:r>
          </w:p>
        </w:tc>
        <w:tc>
          <w:tcPr>
            <w:tcW w:w="1247" w:type="dxa"/>
            <w:tcBorders>
              <w:top w:val="nil"/>
              <w:left w:val="single" w:sz="18" w:space="0" w:color="5F497A" w:themeColor="accent4" w:themeShade="BF"/>
              <w:bottom w:val="nil"/>
              <w:right w:val="nil"/>
            </w:tcBorders>
            <w:shd w:val="clear" w:color="auto" w:fill="auto"/>
            <w:vAlign w:val="bottom"/>
          </w:tcPr>
          <w:p w14:paraId="0A495E10" w14:textId="64388543" w:rsidR="00B33D49" w:rsidRPr="00C935A5" w:rsidRDefault="00B33D49" w:rsidP="00B33D49">
            <w:pPr>
              <w:spacing w:before="40" w:after="20"/>
              <w:jc w:val="center"/>
              <w:rPr>
                <w:rFonts w:cs="Arial"/>
                <w:sz w:val="18"/>
                <w:szCs w:val="18"/>
              </w:rPr>
            </w:pPr>
            <w:r w:rsidRPr="00B33D49">
              <w:rPr>
                <w:rFonts w:cs="Arial"/>
                <w:sz w:val="18"/>
                <w:szCs w:val="18"/>
              </w:rPr>
              <w:t>0.885</w:t>
            </w:r>
          </w:p>
        </w:tc>
        <w:tc>
          <w:tcPr>
            <w:tcW w:w="1247" w:type="dxa"/>
            <w:tcBorders>
              <w:top w:val="nil"/>
              <w:left w:val="nil"/>
              <w:bottom w:val="nil"/>
              <w:right w:val="nil"/>
            </w:tcBorders>
            <w:vAlign w:val="bottom"/>
          </w:tcPr>
          <w:p w14:paraId="70399A76" w14:textId="675D57F2" w:rsidR="00B33D49" w:rsidRPr="00C935A5" w:rsidRDefault="00B33D49" w:rsidP="00B33D49">
            <w:pPr>
              <w:spacing w:before="40" w:after="20"/>
              <w:jc w:val="center"/>
              <w:rPr>
                <w:rFonts w:cs="Arial"/>
                <w:sz w:val="18"/>
                <w:szCs w:val="18"/>
              </w:rPr>
            </w:pPr>
            <w:r w:rsidRPr="00B33D49">
              <w:rPr>
                <w:rFonts w:cs="Arial"/>
                <w:sz w:val="18"/>
                <w:szCs w:val="18"/>
              </w:rPr>
              <w:t>0.886</w:t>
            </w:r>
          </w:p>
        </w:tc>
        <w:tc>
          <w:tcPr>
            <w:tcW w:w="1247" w:type="dxa"/>
            <w:tcBorders>
              <w:top w:val="nil"/>
              <w:left w:val="nil"/>
              <w:bottom w:val="nil"/>
              <w:right w:val="nil"/>
            </w:tcBorders>
            <w:vAlign w:val="bottom"/>
          </w:tcPr>
          <w:p w14:paraId="3BAA3BD8" w14:textId="0303BB61" w:rsidR="00B33D49" w:rsidRPr="00C935A5" w:rsidRDefault="00B33D49" w:rsidP="00B33D49">
            <w:pPr>
              <w:spacing w:before="40" w:after="20"/>
              <w:jc w:val="center"/>
              <w:rPr>
                <w:rFonts w:cs="Arial"/>
                <w:sz w:val="18"/>
                <w:szCs w:val="18"/>
              </w:rPr>
            </w:pPr>
            <w:r w:rsidRPr="00B33D49">
              <w:rPr>
                <w:rFonts w:cs="Arial"/>
                <w:sz w:val="18"/>
                <w:szCs w:val="18"/>
              </w:rPr>
              <w:t>0.884</w:t>
            </w:r>
          </w:p>
        </w:tc>
        <w:tc>
          <w:tcPr>
            <w:tcW w:w="170" w:type="dxa"/>
            <w:tcBorders>
              <w:top w:val="nil"/>
              <w:left w:val="nil"/>
              <w:bottom w:val="nil"/>
              <w:right w:val="nil"/>
            </w:tcBorders>
            <w:vAlign w:val="bottom"/>
          </w:tcPr>
          <w:p w14:paraId="0CC69182" w14:textId="4138314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38C8D901" w14:textId="23C69396" w:rsidR="00B33D49" w:rsidRPr="00C935A5" w:rsidRDefault="00B33D49" w:rsidP="00B33D49">
            <w:pPr>
              <w:spacing w:before="40" w:after="20"/>
              <w:jc w:val="center"/>
              <w:rPr>
                <w:rFonts w:cs="Arial"/>
                <w:sz w:val="18"/>
                <w:szCs w:val="18"/>
              </w:rPr>
            </w:pPr>
            <w:r w:rsidRPr="00B33D49">
              <w:rPr>
                <w:rFonts w:cs="Arial"/>
                <w:sz w:val="18"/>
                <w:szCs w:val="18"/>
              </w:rPr>
              <w:t>0.881</w:t>
            </w:r>
          </w:p>
        </w:tc>
      </w:tr>
      <w:tr w:rsidR="00B33D49" w:rsidRPr="00B33D49" w14:paraId="0C48D7D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220D24" w14:textId="77777777" w:rsidR="00B33D49" w:rsidRPr="00C935A5" w:rsidRDefault="00B33D49" w:rsidP="00B33D49">
            <w:pPr>
              <w:spacing w:before="40" w:after="20"/>
              <w:rPr>
                <w:rFonts w:cs="Arial"/>
                <w:sz w:val="18"/>
                <w:szCs w:val="18"/>
              </w:rPr>
            </w:pPr>
            <w:r w:rsidRPr="00C935A5">
              <w:rPr>
                <w:rFonts w:cs="Arial"/>
                <w:sz w:val="18"/>
                <w:szCs w:val="18"/>
              </w:rPr>
              <w:t>Southern Grampians S</w:t>
            </w:r>
          </w:p>
        </w:tc>
        <w:tc>
          <w:tcPr>
            <w:tcW w:w="1247" w:type="dxa"/>
            <w:tcBorders>
              <w:top w:val="nil"/>
              <w:left w:val="single" w:sz="18" w:space="0" w:color="5F497A" w:themeColor="accent4" w:themeShade="BF"/>
              <w:bottom w:val="nil"/>
              <w:right w:val="nil"/>
            </w:tcBorders>
            <w:shd w:val="clear" w:color="auto" w:fill="auto"/>
            <w:vAlign w:val="bottom"/>
          </w:tcPr>
          <w:p w14:paraId="6C5EDED0" w14:textId="1418AD79" w:rsidR="00B33D49" w:rsidRPr="00C935A5" w:rsidRDefault="00B33D49" w:rsidP="00B33D49">
            <w:pPr>
              <w:spacing w:before="40" w:after="20"/>
              <w:jc w:val="center"/>
              <w:rPr>
                <w:rFonts w:cs="Arial"/>
                <w:sz w:val="18"/>
                <w:szCs w:val="18"/>
              </w:rPr>
            </w:pPr>
            <w:r w:rsidRPr="00B33D49">
              <w:rPr>
                <w:rFonts w:cs="Arial"/>
                <w:sz w:val="18"/>
                <w:szCs w:val="18"/>
              </w:rPr>
              <w:t>0.920</w:t>
            </w:r>
          </w:p>
        </w:tc>
        <w:tc>
          <w:tcPr>
            <w:tcW w:w="1247" w:type="dxa"/>
            <w:tcBorders>
              <w:top w:val="nil"/>
              <w:left w:val="nil"/>
              <w:bottom w:val="nil"/>
              <w:right w:val="nil"/>
            </w:tcBorders>
            <w:vAlign w:val="bottom"/>
          </w:tcPr>
          <w:p w14:paraId="0A3562A8" w14:textId="11C3B57B" w:rsidR="00B33D49" w:rsidRPr="00C935A5" w:rsidRDefault="00B33D49" w:rsidP="00B33D49">
            <w:pPr>
              <w:spacing w:before="40" w:after="20"/>
              <w:jc w:val="center"/>
              <w:rPr>
                <w:rFonts w:cs="Arial"/>
                <w:sz w:val="18"/>
                <w:szCs w:val="18"/>
              </w:rPr>
            </w:pPr>
            <w:r w:rsidRPr="00B33D49">
              <w:rPr>
                <w:rFonts w:cs="Arial"/>
                <w:sz w:val="18"/>
                <w:szCs w:val="18"/>
              </w:rPr>
              <w:t>0.921</w:t>
            </w:r>
          </w:p>
        </w:tc>
        <w:tc>
          <w:tcPr>
            <w:tcW w:w="1247" w:type="dxa"/>
            <w:tcBorders>
              <w:top w:val="nil"/>
              <w:left w:val="nil"/>
              <w:bottom w:val="nil"/>
              <w:right w:val="nil"/>
            </w:tcBorders>
            <w:vAlign w:val="bottom"/>
          </w:tcPr>
          <w:p w14:paraId="0E96CF5F" w14:textId="1C15DDD8" w:rsidR="00B33D49" w:rsidRPr="00C935A5" w:rsidRDefault="00B33D49" w:rsidP="00B33D49">
            <w:pPr>
              <w:spacing w:before="40" w:after="20"/>
              <w:jc w:val="center"/>
              <w:rPr>
                <w:rFonts w:cs="Arial"/>
                <w:sz w:val="18"/>
                <w:szCs w:val="18"/>
              </w:rPr>
            </w:pPr>
            <w:r w:rsidRPr="00B33D49">
              <w:rPr>
                <w:rFonts w:cs="Arial"/>
                <w:sz w:val="18"/>
                <w:szCs w:val="18"/>
              </w:rPr>
              <w:t>0.919</w:t>
            </w:r>
          </w:p>
        </w:tc>
        <w:tc>
          <w:tcPr>
            <w:tcW w:w="170" w:type="dxa"/>
            <w:tcBorders>
              <w:top w:val="nil"/>
              <w:left w:val="nil"/>
              <w:bottom w:val="nil"/>
              <w:right w:val="nil"/>
            </w:tcBorders>
            <w:vAlign w:val="bottom"/>
          </w:tcPr>
          <w:p w14:paraId="4A9E2217" w14:textId="0DEC56C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2F8E9723" w14:textId="3EC8CED4" w:rsidR="00B33D49" w:rsidRPr="00C935A5" w:rsidRDefault="00B33D49" w:rsidP="00B33D49">
            <w:pPr>
              <w:spacing w:before="40" w:after="20"/>
              <w:jc w:val="center"/>
              <w:rPr>
                <w:rFonts w:cs="Arial"/>
                <w:sz w:val="18"/>
                <w:szCs w:val="18"/>
              </w:rPr>
            </w:pPr>
            <w:r w:rsidRPr="00B33D49">
              <w:rPr>
                <w:rFonts w:cs="Arial"/>
                <w:sz w:val="18"/>
                <w:szCs w:val="18"/>
              </w:rPr>
              <w:t>0.933</w:t>
            </w:r>
          </w:p>
        </w:tc>
      </w:tr>
      <w:tr w:rsidR="00B33D49" w:rsidRPr="00B33D49" w14:paraId="4E2B4BE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18CD01B" w14:textId="77777777" w:rsidR="00B33D49" w:rsidRPr="00C935A5" w:rsidRDefault="00B33D49" w:rsidP="00B33D49">
            <w:pPr>
              <w:spacing w:before="40" w:after="20"/>
              <w:rPr>
                <w:rFonts w:cs="Arial"/>
                <w:sz w:val="18"/>
                <w:szCs w:val="18"/>
              </w:rPr>
            </w:pPr>
            <w:r w:rsidRPr="00C935A5">
              <w:rPr>
                <w:rFonts w:cs="Arial"/>
                <w:sz w:val="18"/>
                <w:szCs w:val="18"/>
              </w:rPr>
              <w:t>Stonnington C</w:t>
            </w:r>
          </w:p>
        </w:tc>
        <w:tc>
          <w:tcPr>
            <w:tcW w:w="1247" w:type="dxa"/>
            <w:tcBorders>
              <w:top w:val="nil"/>
              <w:left w:val="single" w:sz="18" w:space="0" w:color="5F497A" w:themeColor="accent4" w:themeShade="BF"/>
              <w:bottom w:val="nil"/>
              <w:right w:val="nil"/>
            </w:tcBorders>
            <w:shd w:val="clear" w:color="auto" w:fill="auto"/>
            <w:vAlign w:val="bottom"/>
          </w:tcPr>
          <w:p w14:paraId="721891D1" w14:textId="38B37501" w:rsidR="00B33D49" w:rsidRPr="00C935A5" w:rsidRDefault="00B33D49" w:rsidP="00B33D49">
            <w:pPr>
              <w:spacing w:before="40" w:after="20"/>
              <w:jc w:val="center"/>
              <w:rPr>
                <w:rFonts w:cs="Arial"/>
                <w:sz w:val="18"/>
                <w:szCs w:val="18"/>
              </w:rPr>
            </w:pPr>
            <w:r w:rsidRPr="00B33D49">
              <w:rPr>
                <w:rFonts w:cs="Arial"/>
                <w:sz w:val="18"/>
                <w:szCs w:val="18"/>
              </w:rPr>
              <w:t>0.819</w:t>
            </w:r>
          </w:p>
        </w:tc>
        <w:tc>
          <w:tcPr>
            <w:tcW w:w="1247" w:type="dxa"/>
            <w:tcBorders>
              <w:top w:val="nil"/>
              <w:left w:val="nil"/>
              <w:bottom w:val="nil"/>
              <w:right w:val="nil"/>
            </w:tcBorders>
            <w:vAlign w:val="bottom"/>
          </w:tcPr>
          <w:p w14:paraId="21BFE667" w14:textId="579C86F8" w:rsidR="00B33D49" w:rsidRPr="00C935A5" w:rsidRDefault="00B33D49" w:rsidP="00B33D49">
            <w:pPr>
              <w:spacing w:before="40" w:after="20"/>
              <w:jc w:val="center"/>
              <w:rPr>
                <w:rFonts w:cs="Arial"/>
                <w:sz w:val="18"/>
                <w:szCs w:val="18"/>
              </w:rPr>
            </w:pPr>
            <w:r w:rsidRPr="00B33D49">
              <w:rPr>
                <w:rFonts w:cs="Arial"/>
                <w:sz w:val="18"/>
                <w:szCs w:val="18"/>
              </w:rPr>
              <w:t>0.820</w:t>
            </w:r>
          </w:p>
        </w:tc>
        <w:tc>
          <w:tcPr>
            <w:tcW w:w="1247" w:type="dxa"/>
            <w:tcBorders>
              <w:top w:val="nil"/>
              <w:left w:val="nil"/>
              <w:bottom w:val="nil"/>
              <w:right w:val="nil"/>
            </w:tcBorders>
            <w:vAlign w:val="bottom"/>
          </w:tcPr>
          <w:p w14:paraId="339F025A" w14:textId="2AF2CF9B" w:rsidR="00B33D49" w:rsidRPr="00C935A5" w:rsidRDefault="00B33D49" w:rsidP="00B33D49">
            <w:pPr>
              <w:spacing w:before="40" w:after="20"/>
              <w:jc w:val="center"/>
              <w:rPr>
                <w:rFonts w:cs="Arial"/>
                <w:sz w:val="18"/>
                <w:szCs w:val="18"/>
              </w:rPr>
            </w:pPr>
            <w:r w:rsidRPr="00B33D49">
              <w:rPr>
                <w:rFonts w:cs="Arial"/>
                <w:sz w:val="18"/>
                <w:szCs w:val="18"/>
              </w:rPr>
              <w:t>0.818</w:t>
            </w:r>
          </w:p>
        </w:tc>
        <w:tc>
          <w:tcPr>
            <w:tcW w:w="170" w:type="dxa"/>
            <w:tcBorders>
              <w:top w:val="nil"/>
              <w:left w:val="nil"/>
              <w:bottom w:val="nil"/>
              <w:right w:val="nil"/>
            </w:tcBorders>
            <w:vAlign w:val="bottom"/>
          </w:tcPr>
          <w:p w14:paraId="762A013F" w14:textId="40133C49"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447EC3D3" w14:textId="3CFC813B" w:rsidR="00B33D49" w:rsidRPr="00C935A5" w:rsidRDefault="00B33D49" w:rsidP="00B33D49">
            <w:pPr>
              <w:spacing w:before="40" w:after="20"/>
              <w:jc w:val="center"/>
              <w:rPr>
                <w:rFonts w:cs="Arial"/>
                <w:sz w:val="18"/>
                <w:szCs w:val="18"/>
              </w:rPr>
            </w:pPr>
            <w:r w:rsidRPr="00B33D49">
              <w:rPr>
                <w:rFonts w:cs="Arial"/>
                <w:sz w:val="18"/>
                <w:szCs w:val="18"/>
              </w:rPr>
              <w:t>0.696</w:t>
            </w:r>
          </w:p>
        </w:tc>
      </w:tr>
      <w:tr w:rsidR="00B33D49" w:rsidRPr="00B33D49" w14:paraId="22828B5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0B6CA7" w14:textId="77777777" w:rsidR="00B33D49" w:rsidRPr="00C935A5" w:rsidRDefault="00B33D49" w:rsidP="00B33D49">
            <w:pPr>
              <w:spacing w:before="40" w:after="20"/>
              <w:rPr>
                <w:rFonts w:cs="Arial"/>
                <w:sz w:val="18"/>
                <w:szCs w:val="18"/>
              </w:rPr>
            </w:pPr>
            <w:r w:rsidRPr="00C935A5">
              <w:rPr>
                <w:rFonts w:cs="Arial"/>
                <w:sz w:val="18"/>
                <w:szCs w:val="18"/>
              </w:rPr>
              <w:t>Strathbogie S</w:t>
            </w:r>
          </w:p>
        </w:tc>
        <w:tc>
          <w:tcPr>
            <w:tcW w:w="1247" w:type="dxa"/>
            <w:tcBorders>
              <w:top w:val="nil"/>
              <w:left w:val="single" w:sz="18" w:space="0" w:color="5F497A" w:themeColor="accent4" w:themeShade="BF"/>
              <w:bottom w:val="nil"/>
              <w:right w:val="nil"/>
            </w:tcBorders>
            <w:shd w:val="clear" w:color="auto" w:fill="auto"/>
            <w:vAlign w:val="bottom"/>
          </w:tcPr>
          <w:p w14:paraId="4754220D" w14:textId="3DF67D90" w:rsidR="00B33D49" w:rsidRPr="00C935A5" w:rsidRDefault="00B33D49" w:rsidP="00B33D49">
            <w:pPr>
              <w:spacing w:before="40" w:after="20"/>
              <w:jc w:val="center"/>
              <w:rPr>
                <w:rFonts w:cs="Arial"/>
                <w:sz w:val="18"/>
                <w:szCs w:val="18"/>
              </w:rPr>
            </w:pPr>
            <w:r w:rsidRPr="00B33D49">
              <w:rPr>
                <w:rFonts w:cs="Arial"/>
                <w:sz w:val="18"/>
                <w:szCs w:val="18"/>
              </w:rPr>
              <w:t>0.987</w:t>
            </w:r>
          </w:p>
        </w:tc>
        <w:tc>
          <w:tcPr>
            <w:tcW w:w="1247" w:type="dxa"/>
            <w:tcBorders>
              <w:top w:val="nil"/>
              <w:left w:val="nil"/>
              <w:bottom w:val="nil"/>
              <w:right w:val="nil"/>
            </w:tcBorders>
            <w:vAlign w:val="bottom"/>
          </w:tcPr>
          <w:p w14:paraId="692F0460" w14:textId="343BE1F1" w:rsidR="00B33D49" w:rsidRPr="00C935A5" w:rsidRDefault="00B33D49" w:rsidP="00B33D49">
            <w:pPr>
              <w:spacing w:before="40" w:after="20"/>
              <w:jc w:val="center"/>
              <w:rPr>
                <w:rFonts w:cs="Arial"/>
                <w:sz w:val="18"/>
                <w:szCs w:val="18"/>
              </w:rPr>
            </w:pPr>
            <w:r w:rsidRPr="00B33D49">
              <w:rPr>
                <w:rFonts w:cs="Arial"/>
                <w:sz w:val="18"/>
                <w:szCs w:val="18"/>
              </w:rPr>
              <w:t>0.987</w:t>
            </w:r>
          </w:p>
        </w:tc>
        <w:tc>
          <w:tcPr>
            <w:tcW w:w="1247" w:type="dxa"/>
            <w:tcBorders>
              <w:top w:val="nil"/>
              <w:left w:val="nil"/>
              <w:bottom w:val="nil"/>
              <w:right w:val="nil"/>
            </w:tcBorders>
            <w:vAlign w:val="bottom"/>
          </w:tcPr>
          <w:p w14:paraId="01AB2F68" w14:textId="7857B237" w:rsidR="00B33D49" w:rsidRPr="00C935A5" w:rsidRDefault="00B33D49" w:rsidP="00B33D49">
            <w:pPr>
              <w:spacing w:before="40" w:after="20"/>
              <w:jc w:val="center"/>
              <w:rPr>
                <w:rFonts w:cs="Arial"/>
                <w:sz w:val="18"/>
                <w:szCs w:val="18"/>
              </w:rPr>
            </w:pPr>
            <w:r w:rsidRPr="00B33D49">
              <w:rPr>
                <w:rFonts w:cs="Arial"/>
                <w:sz w:val="18"/>
                <w:szCs w:val="18"/>
              </w:rPr>
              <w:t>0.986</w:t>
            </w:r>
          </w:p>
        </w:tc>
        <w:tc>
          <w:tcPr>
            <w:tcW w:w="170" w:type="dxa"/>
            <w:tcBorders>
              <w:top w:val="nil"/>
              <w:left w:val="nil"/>
              <w:bottom w:val="nil"/>
              <w:right w:val="nil"/>
            </w:tcBorders>
            <w:vAlign w:val="bottom"/>
          </w:tcPr>
          <w:p w14:paraId="1F4664BA" w14:textId="575CD5C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A92F309" w14:textId="1F8104A3" w:rsidR="00B33D49" w:rsidRPr="00C935A5" w:rsidRDefault="00B33D49" w:rsidP="00B33D49">
            <w:pPr>
              <w:spacing w:before="40" w:after="20"/>
              <w:jc w:val="center"/>
              <w:rPr>
                <w:rFonts w:cs="Arial"/>
                <w:sz w:val="18"/>
                <w:szCs w:val="18"/>
              </w:rPr>
            </w:pPr>
            <w:r w:rsidRPr="00B33D49">
              <w:rPr>
                <w:rFonts w:cs="Arial"/>
                <w:sz w:val="18"/>
                <w:szCs w:val="18"/>
              </w:rPr>
              <w:t>0.819</w:t>
            </w:r>
          </w:p>
        </w:tc>
      </w:tr>
      <w:tr w:rsidR="00B33D49" w:rsidRPr="00B33D49" w14:paraId="3F852C4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528781A" w14:textId="77777777" w:rsidR="00B33D49" w:rsidRPr="00C935A5" w:rsidRDefault="00B33D49" w:rsidP="00B33D49">
            <w:pPr>
              <w:spacing w:before="40" w:after="20"/>
              <w:rPr>
                <w:rFonts w:cs="Arial"/>
                <w:sz w:val="18"/>
                <w:szCs w:val="18"/>
              </w:rPr>
            </w:pPr>
            <w:r w:rsidRPr="00C935A5">
              <w:rPr>
                <w:rFonts w:cs="Arial"/>
                <w:sz w:val="18"/>
                <w:szCs w:val="18"/>
              </w:rPr>
              <w:t>Surf Coast S</w:t>
            </w:r>
          </w:p>
        </w:tc>
        <w:tc>
          <w:tcPr>
            <w:tcW w:w="1247" w:type="dxa"/>
            <w:tcBorders>
              <w:top w:val="nil"/>
              <w:left w:val="single" w:sz="18" w:space="0" w:color="5F497A" w:themeColor="accent4" w:themeShade="BF"/>
              <w:bottom w:val="nil"/>
              <w:right w:val="nil"/>
            </w:tcBorders>
            <w:shd w:val="clear" w:color="auto" w:fill="auto"/>
            <w:vAlign w:val="bottom"/>
          </w:tcPr>
          <w:p w14:paraId="7C943BB5" w14:textId="339BAB8B" w:rsidR="00B33D49" w:rsidRPr="00C935A5" w:rsidRDefault="00B33D49" w:rsidP="00B33D49">
            <w:pPr>
              <w:spacing w:before="40" w:after="20"/>
              <w:jc w:val="center"/>
              <w:rPr>
                <w:rFonts w:cs="Arial"/>
                <w:sz w:val="18"/>
                <w:szCs w:val="18"/>
              </w:rPr>
            </w:pPr>
            <w:r w:rsidRPr="00B33D49">
              <w:rPr>
                <w:rFonts w:cs="Arial"/>
                <w:sz w:val="18"/>
                <w:szCs w:val="18"/>
              </w:rPr>
              <w:t>1.140</w:t>
            </w:r>
          </w:p>
        </w:tc>
        <w:tc>
          <w:tcPr>
            <w:tcW w:w="1247" w:type="dxa"/>
            <w:tcBorders>
              <w:top w:val="nil"/>
              <w:left w:val="nil"/>
              <w:bottom w:val="nil"/>
              <w:right w:val="nil"/>
            </w:tcBorders>
            <w:vAlign w:val="bottom"/>
          </w:tcPr>
          <w:p w14:paraId="4C53AEC8" w14:textId="7610D486" w:rsidR="00B33D49" w:rsidRPr="00C935A5" w:rsidRDefault="00B33D49" w:rsidP="00B33D49">
            <w:pPr>
              <w:spacing w:before="40" w:after="20"/>
              <w:jc w:val="center"/>
              <w:rPr>
                <w:rFonts w:cs="Arial"/>
                <w:sz w:val="18"/>
                <w:szCs w:val="18"/>
              </w:rPr>
            </w:pPr>
            <w:r w:rsidRPr="00B33D49">
              <w:rPr>
                <w:rFonts w:cs="Arial"/>
                <w:sz w:val="18"/>
                <w:szCs w:val="18"/>
              </w:rPr>
              <w:t>1.141</w:t>
            </w:r>
          </w:p>
        </w:tc>
        <w:tc>
          <w:tcPr>
            <w:tcW w:w="1247" w:type="dxa"/>
            <w:tcBorders>
              <w:top w:val="nil"/>
              <w:left w:val="nil"/>
              <w:bottom w:val="nil"/>
              <w:right w:val="nil"/>
            </w:tcBorders>
            <w:vAlign w:val="bottom"/>
          </w:tcPr>
          <w:p w14:paraId="5DC38CC8" w14:textId="7EB6217F" w:rsidR="00B33D49" w:rsidRPr="00C935A5" w:rsidRDefault="00B33D49" w:rsidP="00B33D49">
            <w:pPr>
              <w:spacing w:before="40" w:after="20"/>
              <w:jc w:val="center"/>
              <w:rPr>
                <w:rFonts w:cs="Arial"/>
                <w:sz w:val="18"/>
                <w:szCs w:val="18"/>
              </w:rPr>
            </w:pPr>
            <w:r w:rsidRPr="00B33D49">
              <w:rPr>
                <w:rFonts w:cs="Arial"/>
                <w:sz w:val="18"/>
                <w:szCs w:val="18"/>
              </w:rPr>
              <w:t>1.139</w:t>
            </w:r>
          </w:p>
        </w:tc>
        <w:tc>
          <w:tcPr>
            <w:tcW w:w="170" w:type="dxa"/>
            <w:tcBorders>
              <w:top w:val="nil"/>
              <w:left w:val="nil"/>
              <w:bottom w:val="nil"/>
              <w:right w:val="nil"/>
            </w:tcBorders>
            <w:vAlign w:val="bottom"/>
          </w:tcPr>
          <w:p w14:paraId="31FCC294" w14:textId="2C2FF90D"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48C16D26" w14:textId="47724190" w:rsidR="00B33D49" w:rsidRPr="00C935A5" w:rsidRDefault="00B33D49" w:rsidP="00B33D49">
            <w:pPr>
              <w:spacing w:before="40" w:after="20"/>
              <w:jc w:val="center"/>
              <w:rPr>
                <w:rFonts w:cs="Arial"/>
                <w:sz w:val="18"/>
                <w:szCs w:val="18"/>
              </w:rPr>
            </w:pPr>
            <w:r w:rsidRPr="00B33D49">
              <w:rPr>
                <w:rFonts w:cs="Arial"/>
                <w:sz w:val="18"/>
                <w:szCs w:val="18"/>
              </w:rPr>
              <w:t>1.046</w:t>
            </w:r>
          </w:p>
        </w:tc>
      </w:tr>
      <w:tr w:rsidR="00B33D49" w:rsidRPr="00B33D49" w14:paraId="229B588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00D26B" w14:textId="77777777" w:rsidR="00B33D49" w:rsidRPr="00C935A5" w:rsidRDefault="00B33D49" w:rsidP="00B33D49">
            <w:pPr>
              <w:spacing w:before="40" w:after="20"/>
              <w:rPr>
                <w:rFonts w:cs="Arial"/>
                <w:sz w:val="18"/>
                <w:szCs w:val="18"/>
              </w:rPr>
            </w:pPr>
            <w:r w:rsidRPr="00C935A5">
              <w:rPr>
                <w:rFonts w:cs="Arial"/>
                <w:sz w:val="18"/>
                <w:szCs w:val="18"/>
              </w:rPr>
              <w:t>Swan Hill RC</w:t>
            </w:r>
          </w:p>
        </w:tc>
        <w:tc>
          <w:tcPr>
            <w:tcW w:w="1247" w:type="dxa"/>
            <w:tcBorders>
              <w:top w:val="nil"/>
              <w:left w:val="single" w:sz="18" w:space="0" w:color="5F497A" w:themeColor="accent4" w:themeShade="BF"/>
              <w:bottom w:val="nil"/>
              <w:right w:val="nil"/>
            </w:tcBorders>
            <w:shd w:val="clear" w:color="auto" w:fill="auto"/>
            <w:vAlign w:val="bottom"/>
          </w:tcPr>
          <w:p w14:paraId="01955447" w14:textId="054A02FD" w:rsidR="00B33D49" w:rsidRPr="00C935A5" w:rsidRDefault="00B33D49" w:rsidP="00B33D49">
            <w:pPr>
              <w:spacing w:before="40" w:after="20"/>
              <w:jc w:val="center"/>
              <w:rPr>
                <w:rFonts w:cs="Arial"/>
                <w:sz w:val="18"/>
                <w:szCs w:val="18"/>
              </w:rPr>
            </w:pPr>
            <w:r w:rsidRPr="00B33D49">
              <w:rPr>
                <w:rFonts w:cs="Arial"/>
                <w:sz w:val="18"/>
                <w:szCs w:val="18"/>
              </w:rPr>
              <w:t>0.972</w:t>
            </w:r>
          </w:p>
        </w:tc>
        <w:tc>
          <w:tcPr>
            <w:tcW w:w="1247" w:type="dxa"/>
            <w:tcBorders>
              <w:top w:val="nil"/>
              <w:left w:val="nil"/>
              <w:bottom w:val="nil"/>
              <w:right w:val="nil"/>
            </w:tcBorders>
            <w:vAlign w:val="bottom"/>
          </w:tcPr>
          <w:p w14:paraId="5E092A87" w14:textId="036156F1" w:rsidR="00B33D49" w:rsidRPr="00C935A5" w:rsidRDefault="00B33D49" w:rsidP="00B33D49">
            <w:pPr>
              <w:spacing w:before="40" w:after="20"/>
              <w:jc w:val="center"/>
              <w:rPr>
                <w:rFonts w:cs="Arial"/>
                <w:sz w:val="18"/>
                <w:szCs w:val="18"/>
              </w:rPr>
            </w:pPr>
            <w:r w:rsidRPr="00B33D49">
              <w:rPr>
                <w:rFonts w:cs="Arial"/>
                <w:sz w:val="18"/>
                <w:szCs w:val="18"/>
              </w:rPr>
              <w:t>0.972</w:t>
            </w:r>
          </w:p>
        </w:tc>
        <w:tc>
          <w:tcPr>
            <w:tcW w:w="1247" w:type="dxa"/>
            <w:tcBorders>
              <w:top w:val="nil"/>
              <w:left w:val="nil"/>
              <w:bottom w:val="nil"/>
              <w:right w:val="nil"/>
            </w:tcBorders>
            <w:vAlign w:val="bottom"/>
          </w:tcPr>
          <w:p w14:paraId="58CECF94" w14:textId="4851036A" w:rsidR="00B33D49" w:rsidRPr="00C935A5" w:rsidRDefault="00B33D49" w:rsidP="00B33D49">
            <w:pPr>
              <w:spacing w:before="40" w:after="20"/>
              <w:jc w:val="center"/>
              <w:rPr>
                <w:rFonts w:cs="Arial"/>
                <w:sz w:val="18"/>
                <w:szCs w:val="18"/>
              </w:rPr>
            </w:pPr>
            <w:r w:rsidRPr="00B33D49">
              <w:rPr>
                <w:rFonts w:cs="Arial"/>
                <w:sz w:val="18"/>
                <w:szCs w:val="18"/>
              </w:rPr>
              <w:t>0.970</w:t>
            </w:r>
          </w:p>
        </w:tc>
        <w:tc>
          <w:tcPr>
            <w:tcW w:w="170" w:type="dxa"/>
            <w:tcBorders>
              <w:top w:val="nil"/>
              <w:left w:val="nil"/>
              <w:bottom w:val="nil"/>
              <w:right w:val="nil"/>
            </w:tcBorders>
            <w:vAlign w:val="bottom"/>
          </w:tcPr>
          <w:p w14:paraId="10FE4BEB" w14:textId="66FCC54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06B32B93" w14:textId="0A286752" w:rsidR="00B33D49" w:rsidRPr="00C935A5" w:rsidRDefault="00B33D49" w:rsidP="00B33D49">
            <w:pPr>
              <w:spacing w:before="40" w:after="20"/>
              <w:jc w:val="center"/>
              <w:rPr>
                <w:rFonts w:cs="Arial"/>
                <w:sz w:val="18"/>
                <w:szCs w:val="18"/>
              </w:rPr>
            </w:pPr>
            <w:r w:rsidRPr="00B33D49">
              <w:rPr>
                <w:rFonts w:cs="Arial"/>
                <w:sz w:val="18"/>
                <w:szCs w:val="18"/>
              </w:rPr>
              <w:t>1.079</w:t>
            </w:r>
          </w:p>
        </w:tc>
      </w:tr>
      <w:tr w:rsidR="00B33D49" w:rsidRPr="00B33D49" w14:paraId="1C751C7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CA020BD" w14:textId="77777777" w:rsidR="00B33D49" w:rsidRPr="00C935A5" w:rsidRDefault="00B33D49" w:rsidP="00B33D49">
            <w:pPr>
              <w:spacing w:before="40" w:after="20"/>
              <w:rPr>
                <w:rFonts w:cs="Arial"/>
                <w:sz w:val="18"/>
                <w:szCs w:val="18"/>
              </w:rPr>
            </w:pPr>
            <w:r w:rsidRPr="00C935A5">
              <w:rPr>
                <w:rFonts w:cs="Arial"/>
                <w:sz w:val="18"/>
                <w:szCs w:val="18"/>
              </w:rPr>
              <w:t>Towong S</w:t>
            </w:r>
          </w:p>
        </w:tc>
        <w:tc>
          <w:tcPr>
            <w:tcW w:w="1247" w:type="dxa"/>
            <w:tcBorders>
              <w:top w:val="nil"/>
              <w:left w:val="single" w:sz="18" w:space="0" w:color="5F497A" w:themeColor="accent4" w:themeShade="BF"/>
              <w:bottom w:val="nil"/>
              <w:right w:val="nil"/>
            </w:tcBorders>
            <w:shd w:val="clear" w:color="auto" w:fill="auto"/>
            <w:vAlign w:val="bottom"/>
          </w:tcPr>
          <w:p w14:paraId="6614C980" w14:textId="4B106F4F" w:rsidR="00B33D49" w:rsidRPr="00C935A5" w:rsidRDefault="00B33D49" w:rsidP="00B33D49">
            <w:pPr>
              <w:spacing w:before="40" w:after="20"/>
              <w:jc w:val="center"/>
              <w:rPr>
                <w:rFonts w:cs="Arial"/>
                <w:sz w:val="18"/>
                <w:szCs w:val="18"/>
              </w:rPr>
            </w:pPr>
            <w:r w:rsidRPr="00B33D49">
              <w:rPr>
                <w:rFonts w:cs="Arial"/>
                <w:sz w:val="18"/>
                <w:szCs w:val="18"/>
              </w:rPr>
              <w:t>0.912</w:t>
            </w:r>
          </w:p>
        </w:tc>
        <w:tc>
          <w:tcPr>
            <w:tcW w:w="1247" w:type="dxa"/>
            <w:tcBorders>
              <w:top w:val="nil"/>
              <w:left w:val="nil"/>
              <w:bottom w:val="nil"/>
              <w:right w:val="nil"/>
            </w:tcBorders>
            <w:vAlign w:val="bottom"/>
          </w:tcPr>
          <w:p w14:paraId="521F0294" w14:textId="508AFE38" w:rsidR="00B33D49" w:rsidRPr="00C935A5" w:rsidRDefault="00B33D49" w:rsidP="00B33D49">
            <w:pPr>
              <w:spacing w:before="40" w:after="20"/>
              <w:jc w:val="center"/>
              <w:rPr>
                <w:rFonts w:cs="Arial"/>
                <w:sz w:val="18"/>
                <w:szCs w:val="18"/>
              </w:rPr>
            </w:pPr>
            <w:r w:rsidRPr="00B33D49">
              <w:rPr>
                <w:rFonts w:cs="Arial"/>
                <w:sz w:val="18"/>
                <w:szCs w:val="18"/>
              </w:rPr>
              <w:t>0.912</w:t>
            </w:r>
          </w:p>
        </w:tc>
        <w:tc>
          <w:tcPr>
            <w:tcW w:w="1247" w:type="dxa"/>
            <w:tcBorders>
              <w:top w:val="nil"/>
              <w:left w:val="nil"/>
              <w:bottom w:val="nil"/>
              <w:right w:val="nil"/>
            </w:tcBorders>
            <w:vAlign w:val="bottom"/>
          </w:tcPr>
          <w:p w14:paraId="46832158" w14:textId="7F477FFC" w:rsidR="00B33D49" w:rsidRPr="00C935A5" w:rsidRDefault="00B33D49" w:rsidP="00B33D49">
            <w:pPr>
              <w:spacing w:before="40" w:after="20"/>
              <w:jc w:val="center"/>
              <w:rPr>
                <w:rFonts w:cs="Arial"/>
                <w:sz w:val="18"/>
                <w:szCs w:val="18"/>
              </w:rPr>
            </w:pPr>
            <w:r w:rsidRPr="00B33D49">
              <w:rPr>
                <w:rFonts w:cs="Arial"/>
                <w:sz w:val="18"/>
                <w:szCs w:val="18"/>
              </w:rPr>
              <w:t>0.910</w:t>
            </w:r>
          </w:p>
        </w:tc>
        <w:tc>
          <w:tcPr>
            <w:tcW w:w="170" w:type="dxa"/>
            <w:tcBorders>
              <w:top w:val="nil"/>
              <w:left w:val="nil"/>
              <w:bottom w:val="nil"/>
              <w:right w:val="nil"/>
            </w:tcBorders>
            <w:vAlign w:val="bottom"/>
          </w:tcPr>
          <w:p w14:paraId="2FA311C0" w14:textId="7505D7F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DECB1FE" w14:textId="7C3BDF0C" w:rsidR="00B33D49" w:rsidRPr="00C935A5" w:rsidRDefault="00B33D49" w:rsidP="00B33D49">
            <w:pPr>
              <w:spacing w:before="40" w:after="20"/>
              <w:jc w:val="center"/>
              <w:rPr>
                <w:rFonts w:cs="Arial"/>
                <w:sz w:val="18"/>
                <w:szCs w:val="18"/>
              </w:rPr>
            </w:pPr>
            <w:r w:rsidRPr="00B33D49">
              <w:rPr>
                <w:rFonts w:cs="Arial"/>
                <w:sz w:val="18"/>
                <w:szCs w:val="18"/>
              </w:rPr>
              <w:t>0.834</w:t>
            </w:r>
          </w:p>
        </w:tc>
      </w:tr>
      <w:tr w:rsidR="00B33D49" w:rsidRPr="00B33D49" w14:paraId="4542C33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3D0D33F" w14:textId="77777777" w:rsidR="00B33D49" w:rsidRPr="00C935A5" w:rsidRDefault="00B33D49" w:rsidP="00B33D49">
            <w:pPr>
              <w:spacing w:before="40" w:after="20"/>
              <w:rPr>
                <w:rFonts w:cs="Arial"/>
                <w:sz w:val="18"/>
                <w:szCs w:val="18"/>
              </w:rPr>
            </w:pPr>
            <w:r w:rsidRPr="00C935A5">
              <w:rPr>
                <w:rFonts w:cs="Arial"/>
                <w:sz w:val="18"/>
                <w:szCs w:val="18"/>
              </w:rPr>
              <w:t>Wangaratta RC</w:t>
            </w:r>
          </w:p>
        </w:tc>
        <w:tc>
          <w:tcPr>
            <w:tcW w:w="1247" w:type="dxa"/>
            <w:tcBorders>
              <w:top w:val="nil"/>
              <w:left w:val="single" w:sz="18" w:space="0" w:color="5F497A" w:themeColor="accent4" w:themeShade="BF"/>
              <w:bottom w:val="nil"/>
              <w:right w:val="nil"/>
            </w:tcBorders>
            <w:shd w:val="clear" w:color="auto" w:fill="auto"/>
            <w:vAlign w:val="bottom"/>
          </w:tcPr>
          <w:p w14:paraId="0D44FA92" w14:textId="1FE8BCFB" w:rsidR="00B33D49" w:rsidRPr="00C935A5" w:rsidRDefault="00B33D49" w:rsidP="00B33D49">
            <w:pPr>
              <w:spacing w:before="40" w:after="20"/>
              <w:jc w:val="center"/>
              <w:rPr>
                <w:rFonts w:cs="Arial"/>
                <w:sz w:val="18"/>
                <w:szCs w:val="18"/>
              </w:rPr>
            </w:pPr>
            <w:r w:rsidRPr="00B33D49">
              <w:rPr>
                <w:rFonts w:cs="Arial"/>
                <w:sz w:val="18"/>
                <w:szCs w:val="18"/>
              </w:rPr>
              <w:t>0.911</w:t>
            </w:r>
          </w:p>
        </w:tc>
        <w:tc>
          <w:tcPr>
            <w:tcW w:w="1247" w:type="dxa"/>
            <w:tcBorders>
              <w:top w:val="nil"/>
              <w:left w:val="nil"/>
              <w:bottom w:val="nil"/>
              <w:right w:val="nil"/>
            </w:tcBorders>
            <w:vAlign w:val="bottom"/>
          </w:tcPr>
          <w:p w14:paraId="075B21BE" w14:textId="3EA6B922" w:rsidR="00B33D49" w:rsidRPr="00C935A5" w:rsidRDefault="00B33D49" w:rsidP="00B33D49">
            <w:pPr>
              <w:spacing w:before="40" w:after="20"/>
              <w:jc w:val="center"/>
              <w:rPr>
                <w:rFonts w:cs="Arial"/>
                <w:sz w:val="18"/>
                <w:szCs w:val="18"/>
              </w:rPr>
            </w:pPr>
            <w:r w:rsidRPr="00B33D49">
              <w:rPr>
                <w:rFonts w:cs="Arial"/>
                <w:sz w:val="18"/>
                <w:szCs w:val="18"/>
              </w:rPr>
              <w:t>0.912</w:t>
            </w:r>
          </w:p>
        </w:tc>
        <w:tc>
          <w:tcPr>
            <w:tcW w:w="1247" w:type="dxa"/>
            <w:tcBorders>
              <w:top w:val="nil"/>
              <w:left w:val="nil"/>
              <w:bottom w:val="nil"/>
              <w:right w:val="nil"/>
            </w:tcBorders>
            <w:vAlign w:val="bottom"/>
          </w:tcPr>
          <w:p w14:paraId="2A4D6EFC" w14:textId="1D191FED" w:rsidR="00B33D49" w:rsidRPr="00C935A5" w:rsidRDefault="00B33D49" w:rsidP="00B33D49">
            <w:pPr>
              <w:spacing w:before="40" w:after="20"/>
              <w:jc w:val="center"/>
              <w:rPr>
                <w:rFonts w:cs="Arial"/>
                <w:sz w:val="18"/>
                <w:szCs w:val="18"/>
              </w:rPr>
            </w:pPr>
            <w:r w:rsidRPr="00B33D49">
              <w:rPr>
                <w:rFonts w:cs="Arial"/>
                <w:sz w:val="18"/>
                <w:szCs w:val="18"/>
              </w:rPr>
              <w:t>0.910</w:t>
            </w:r>
          </w:p>
        </w:tc>
        <w:tc>
          <w:tcPr>
            <w:tcW w:w="170" w:type="dxa"/>
            <w:tcBorders>
              <w:top w:val="nil"/>
              <w:left w:val="nil"/>
              <w:bottom w:val="nil"/>
              <w:right w:val="nil"/>
            </w:tcBorders>
            <w:vAlign w:val="bottom"/>
          </w:tcPr>
          <w:p w14:paraId="77A77902" w14:textId="67EA8104"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EDA3C28" w14:textId="2A645FF4" w:rsidR="00B33D49" w:rsidRPr="00C935A5" w:rsidRDefault="00B33D49" w:rsidP="00B33D49">
            <w:pPr>
              <w:spacing w:before="40" w:after="20"/>
              <w:jc w:val="center"/>
              <w:rPr>
                <w:rFonts w:cs="Arial"/>
                <w:sz w:val="18"/>
                <w:szCs w:val="18"/>
              </w:rPr>
            </w:pPr>
            <w:r w:rsidRPr="00B33D49">
              <w:rPr>
                <w:rFonts w:cs="Arial"/>
                <w:sz w:val="18"/>
                <w:szCs w:val="18"/>
              </w:rPr>
              <w:t>0.926</w:t>
            </w:r>
          </w:p>
        </w:tc>
      </w:tr>
      <w:tr w:rsidR="00B33D49" w:rsidRPr="00B33D49" w14:paraId="0C08C81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48ECFA" w14:textId="77777777" w:rsidR="00B33D49" w:rsidRPr="00C935A5" w:rsidRDefault="00B33D49" w:rsidP="00B33D49">
            <w:pPr>
              <w:spacing w:before="40" w:after="20"/>
              <w:rPr>
                <w:rFonts w:cs="Arial"/>
                <w:sz w:val="18"/>
                <w:szCs w:val="18"/>
              </w:rPr>
            </w:pPr>
            <w:r w:rsidRPr="00C935A5">
              <w:rPr>
                <w:rFonts w:cs="Arial"/>
                <w:sz w:val="18"/>
                <w:szCs w:val="18"/>
              </w:rPr>
              <w:t>Warrnambool C</w:t>
            </w:r>
          </w:p>
        </w:tc>
        <w:tc>
          <w:tcPr>
            <w:tcW w:w="1247" w:type="dxa"/>
            <w:tcBorders>
              <w:top w:val="nil"/>
              <w:left w:val="single" w:sz="18" w:space="0" w:color="5F497A" w:themeColor="accent4" w:themeShade="BF"/>
              <w:bottom w:val="nil"/>
              <w:right w:val="nil"/>
            </w:tcBorders>
            <w:shd w:val="clear" w:color="auto" w:fill="auto"/>
            <w:vAlign w:val="bottom"/>
          </w:tcPr>
          <w:p w14:paraId="61B80949" w14:textId="67C1E3E3" w:rsidR="00B33D49" w:rsidRPr="00C935A5" w:rsidRDefault="00B33D49" w:rsidP="00B33D49">
            <w:pPr>
              <w:spacing w:before="40" w:after="20"/>
              <w:jc w:val="center"/>
              <w:rPr>
                <w:rFonts w:cs="Arial"/>
                <w:sz w:val="18"/>
                <w:szCs w:val="18"/>
              </w:rPr>
            </w:pPr>
            <w:r w:rsidRPr="00B33D49">
              <w:rPr>
                <w:rFonts w:cs="Arial"/>
                <w:sz w:val="18"/>
                <w:szCs w:val="18"/>
              </w:rPr>
              <w:t>0.875</w:t>
            </w:r>
          </w:p>
        </w:tc>
        <w:tc>
          <w:tcPr>
            <w:tcW w:w="1247" w:type="dxa"/>
            <w:tcBorders>
              <w:top w:val="nil"/>
              <w:left w:val="nil"/>
              <w:bottom w:val="nil"/>
              <w:right w:val="nil"/>
            </w:tcBorders>
            <w:vAlign w:val="bottom"/>
          </w:tcPr>
          <w:p w14:paraId="425EA6FC" w14:textId="145069EA" w:rsidR="00B33D49" w:rsidRPr="00C935A5" w:rsidRDefault="00B33D49" w:rsidP="00B33D49">
            <w:pPr>
              <w:spacing w:before="40" w:after="20"/>
              <w:jc w:val="center"/>
              <w:rPr>
                <w:rFonts w:cs="Arial"/>
                <w:sz w:val="18"/>
                <w:szCs w:val="18"/>
              </w:rPr>
            </w:pPr>
            <w:r w:rsidRPr="00B33D49">
              <w:rPr>
                <w:rFonts w:cs="Arial"/>
                <w:sz w:val="18"/>
                <w:szCs w:val="18"/>
              </w:rPr>
              <w:t>0.875</w:t>
            </w:r>
          </w:p>
        </w:tc>
        <w:tc>
          <w:tcPr>
            <w:tcW w:w="1247" w:type="dxa"/>
            <w:tcBorders>
              <w:top w:val="nil"/>
              <w:left w:val="nil"/>
              <w:bottom w:val="nil"/>
              <w:right w:val="nil"/>
            </w:tcBorders>
            <w:vAlign w:val="bottom"/>
          </w:tcPr>
          <w:p w14:paraId="6C4926E2" w14:textId="6BFBDF71" w:rsidR="00B33D49" w:rsidRPr="00C935A5" w:rsidRDefault="00B33D49" w:rsidP="00B33D49">
            <w:pPr>
              <w:spacing w:before="40" w:after="20"/>
              <w:jc w:val="center"/>
              <w:rPr>
                <w:rFonts w:cs="Arial"/>
                <w:sz w:val="18"/>
                <w:szCs w:val="18"/>
              </w:rPr>
            </w:pPr>
            <w:r w:rsidRPr="00B33D49">
              <w:rPr>
                <w:rFonts w:cs="Arial"/>
                <w:sz w:val="18"/>
                <w:szCs w:val="18"/>
              </w:rPr>
              <w:t>0.874</w:t>
            </w:r>
          </w:p>
        </w:tc>
        <w:tc>
          <w:tcPr>
            <w:tcW w:w="170" w:type="dxa"/>
            <w:tcBorders>
              <w:top w:val="nil"/>
              <w:left w:val="nil"/>
              <w:bottom w:val="nil"/>
              <w:right w:val="nil"/>
            </w:tcBorders>
            <w:vAlign w:val="bottom"/>
          </w:tcPr>
          <w:p w14:paraId="4D65A57C" w14:textId="38B7DD0D"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4F8A69C7" w14:textId="00A7FDE3" w:rsidR="00B33D49" w:rsidRPr="00C935A5" w:rsidRDefault="00B33D49" w:rsidP="00B33D49">
            <w:pPr>
              <w:spacing w:before="40" w:after="20"/>
              <w:jc w:val="center"/>
              <w:rPr>
                <w:rFonts w:cs="Arial"/>
                <w:sz w:val="18"/>
                <w:szCs w:val="18"/>
              </w:rPr>
            </w:pPr>
            <w:r w:rsidRPr="00B33D49">
              <w:rPr>
                <w:rFonts w:cs="Arial"/>
                <w:sz w:val="18"/>
                <w:szCs w:val="18"/>
              </w:rPr>
              <w:t>0.953</w:t>
            </w:r>
          </w:p>
        </w:tc>
      </w:tr>
      <w:tr w:rsidR="00B33D49" w:rsidRPr="00B33D49" w14:paraId="147641E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F006AC" w14:textId="77777777" w:rsidR="00B33D49" w:rsidRPr="00C935A5" w:rsidRDefault="00B33D49" w:rsidP="00B33D49">
            <w:pPr>
              <w:spacing w:before="40" w:after="20"/>
              <w:rPr>
                <w:rFonts w:cs="Arial"/>
                <w:sz w:val="18"/>
                <w:szCs w:val="18"/>
              </w:rPr>
            </w:pPr>
            <w:r w:rsidRPr="00C935A5">
              <w:rPr>
                <w:rFonts w:cs="Arial"/>
                <w:sz w:val="18"/>
                <w:szCs w:val="18"/>
              </w:rPr>
              <w:t>Wellington S</w:t>
            </w:r>
          </w:p>
        </w:tc>
        <w:tc>
          <w:tcPr>
            <w:tcW w:w="1247" w:type="dxa"/>
            <w:tcBorders>
              <w:top w:val="nil"/>
              <w:left w:val="single" w:sz="18" w:space="0" w:color="5F497A" w:themeColor="accent4" w:themeShade="BF"/>
              <w:bottom w:val="nil"/>
              <w:right w:val="nil"/>
            </w:tcBorders>
            <w:shd w:val="clear" w:color="auto" w:fill="auto"/>
            <w:vAlign w:val="bottom"/>
          </w:tcPr>
          <w:p w14:paraId="5E3CCDCC" w14:textId="47C3AFDA" w:rsidR="00B33D49" w:rsidRPr="00C935A5" w:rsidRDefault="00B33D49" w:rsidP="00B33D49">
            <w:pPr>
              <w:spacing w:before="40" w:after="20"/>
              <w:jc w:val="center"/>
              <w:rPr>
                <w:rFonts w:cs="Arial"/>
                <w:sz w:val="18"/>
                <w:szCs w:val="18"/>
              </w:rPr>
            </w:pPr>
            <w:r w:rsidRPr="00B33D49">
              <w:rPr>
                <w:rFonts w:cs="Arial"/>
                <w:sz w:val="18"/>
                <w:szCs w:val="18"/>
              </w:rPr>
              <w:t>0.927</w:t>
            </w:r>
          </w:p>
        </w:tc>
        <w:tc>
          <w:tcPr>
            <w:tcW w:w="1247" w:type="dxa"/>
            <w:tcBorders>
              <w:top w:val="nil"/>
              <w:left w:val="nil"/>
              <w:bottom w:val="nil"/>
              <w:right w:val="nil"/>
            </w:tcBorders>
            <w:vAlign w:val="bottom"/>
          </w:tcPr>
          <w:p w14:paraId="53BFA843" w14:textId="393E157D" w:rsidR="00B33D49" w:rsidRPr="00C935A5" w:rsidRDefault="00B33D49" w:rsidP="00B33D49">
            <w:pPr>
              <w:spacing w:before="40" w:after="20"/>
              <w:jc w:val="center"/>
              <w:rPr>
                <w:rFonts w:cs="Arial"/>
                <w:sz w:val="18"/>
                <w:szCs w:val="18"/>
              </w:rPr>
            </w:pPr>
            <w:r w:rsidRPr="00B33D49">
              <w:rPr>
                <w:rFonts w:cs="Arial"/>
                <w:sz w:val="18"/>
                <w:szCs w:val="18"/>
              </w:rPr>
              <w:t>0.927</w:t>
            </w:r>
          </w:p>
        </w:tc>
        <w:tc>
          <w:tcPr>
            <w:tcW w:w="1247" w:type="dxa"/>
            <w:tcBorders>
              <w:top w:val="nil"/>
              <w:left w:val="nil"/>
              <w:bottom w:val="nil"/>
              <w:right w:val="nil"/>
            </w:tcBorders>
            <w:vAlign w:val="bottom"/>
          </w:tcPr>
          <w:p w14:paraId="5DAFF8BA" w14:textId="1DCB32CE" w:rsidR="00B33D49" w:rsidRPr="00C935A5" w:rsidRDefault="00B33D49" w:rsidP="00B33D49">
            <w:pPr>
              <w:spacing w:before="40" w:after="20"/>
              <w:jc w:val="center"/>
              <w:rPr>
                <w:rFonts w:cs="Arial"/>
                <w:sz w:val="18"/>
                <w:szCs w:val="18"/>
              </w:rPr>
            </w:pPr>
            <w:r w:rsidRPr="00B33D49">
              <w:rPr>
                <w:rFonts w:cs="Arial"/>
                <w:sz w:val="18"/>
                <w:szCs w:val="18"/>
              </w:rPr>
              <w:t>0.926</w:t>
            </w:r>
          </w:p>
        </w:tc>
        <w:tc>
          <w:tcPr>
            <w:tcW w:w="170" w:type="dxa"/>
            <w:tcBorders>
              <w:top w:val="nil"/>
              <w:left w:val="nil"/>
              <w:bottom w:val="nil"/>
              <w:right w:val="nil"/>
            </w:tcBorders>
            <w:vAlign w:val="bottom"/>
          </w:tcPr>
          <w:p w14:paraId="42E5EDCF" w14:textId="1768CCE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09E0E9CE" w14:textId="2A885E28" w:rsidR="00B33D49" w:rsidRPr="00C935A5" w:rsidRDefault="00B33D49" w:rsidP="00B33D49">
            <w:pPr>
              <w:spacing w:before="40" w:after="20"/>
              <w:jc w:val="center"/>
              <w:rPr>
                <w:rFonts w:cs="Arial"/>
                <w:sz w:val="18"/>
                <w:szCs w:val="18"/>
              </w:rPr>
            </w:pPr>
            <w:r w:rsidRPr="00B33D49">
              <w:rPr>
                <w:rFonts w:cs="Arial"/>
                <w:sz w:val="18"/>
                <w:szCs w:val="18"/>
              </w:rPr>
              <w:t>0.935</w:t>
            </w:r>
          </w:p>
        </w:tc>
      </w:tr>
      <w:tr w:rsidR="00B33D49" w:rsidRPr="00B33D49" w14:paraId="7F4D44D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7CA1781" w14:textId="77777777" w:rsidR="00B33D49" w:rsidRPr="00C935A5" w:rsidRDefault="00B33D49" w:rsidP="00B33D49">
            <w:pPr>
              <w:spacing w:before="40" w:after="20"/>
              <w:rPr>
                <w:rFonts w:cs="Arial"/>
                <w:sz w:val="18"/>
                <w:szCs w:val="18"/>
              </w:rPr>
            </w:pPr>
            <w:r w:rsidRPr="00C935A5">
              <w:rPr>
                <w:rFonts w:cs="Arial"/>
                <w:sz w:val="18"/>
                <w:szCs w:val="18"/>
              </w:rPr>
              <w:t>West Wimmera S</w:t>
            </w:r>
          </w:p>
        </w:tc>
        <w:tc>
          <w:tcPr>
            <w:tcW w:w="1247" w:type="dxa"/>
            <w:tcBorders>
              <w:top w:val="nil"/>
              <w:left w:val="single" w:sz="18" w:space="0" w:color="5F497A" w:themeColor="accent4" w:themeShade="BF"/>
              <w:bottom w:val="nil"/>
              <w:right w:val="nil"/>
            </w:tcBorders>
            <w:shd w:val="clear" w:color="auto" w:fill="auto"/>
            <w:vAlign w:val="bottom"/>
          </w:tcPr>
          <w:p w14:paraId="3EF45D45" w14:textId="4C90E186" w:rsidR="00B33D49" w:rsidRPr="00C935A5" w:rsidRDefault="00B33D49" w:rsidP="00B33D49">
            <w:pPr>
              <w:spacing w:before="40" w:after="20"/>
              <w:jc w:val="center"/>
              <w:rPr>
                <w:rFonts w:cs="Arial"/>
                <w:sz w:val="18"/>
                <w:szCs w:val="18"/>
              </w:rPr>
            </w:pPr>
            <w:r w:rsidRPr="00B33D49">
              <w:rPr>
                <w:rFonts w:cs="Arial"/>
                <w:sz w:val="18"/>
                <w:szCs w:val="18"/>
              </w:rPr>
              <w:t>0.963</w:t>
            </w:r>
          </w:p>
        </w:tc>
        <w:tc>
          <w:tcPr>
            <w:tcW w:w="1247" w:type="dxa"/>
            <w:tcBorders>
              <w:top w:val="nil"/>
              <w:left w:val="nil"/>
              <w:bottom w:val="nil"/>
              <w:right w:val="nil"/>
            </w:tcBorders>
            <w:vAlign w:val="bottom"/>
          </w:tcPr>
          <w:p w14:paraId="7046B7D0" w14:textId="6D28A5F9" w:rsidR="00B33D49" w:rsidRPr="00C935A5" w:rsidRDefault="00B33D49" w:rsidP="00B33D49">
            <w:pPr>
              <w:spacing w:before="40" w:after="20"/>
              <w:jc w:val="center"/>
              <w:rPr>
                <w:rFonts w:cs="Arial"/>
                <w:sz w:val="18"/>
                <w:szCs w:val="18"/>
              </w:rPr>
            </w:pPr>
            <w:r w:rsidRPr="00B33D49">
              <w:rPr>
                <w:rFonts w:cs="Arial"/>
                <w:sz w:val="18"/>
                <w:szCs w:val="18"/>
              </w:rPr>
              <w:t>0.963</w:t>
            </w:r>
          </w:p>
        </w:tc>
        <w:tc>
          <w:tcPr>
            <w:tcW w:w="1247" w:type="dxa"/>
            <w:tcBorders>
              <w:top w:val="nil"/>
              <w:left w:val="nil"/>
              <w:bottom w:val="nil"/>
              <w:right w:val="nil"/>
            </w:tcBorders>
            <w:vAlign w:val="bottom"/>
          </w:tcPr>
          <w:p w14:paraId="3FAAFCC1" w14:textId="4B74288F" w:rsidR="00B33D49" w:rsidRPr="00C935A5" w:rsidRDefault="00B33D49" w:rsidP="00B33D49">
            <w:pPr>
              <w:spacing w:before="40" w:after="20"/>
              <w:jc w:val="center"/>
              <w:rPr>
                <w:rFonts w:cs="Arial"/>
                <w:sz w:val="18"/>
                <w:szCs w:val="18"/>
              </w:rPr>
            </w:pPr>
            <w:r w:rsidRPr="00B33D49">
              <w:rPr>
                <w:rFonts w:cs="Arial"/>
                <w:sz w:val="18"/>
                <w:szCs w:val="18"/>
              </w:rPr>
              <w:t>0.961</w:t>
            </w:r>
          </w:p>
        </w:tc>
        <w:tc>
          <w:tcPr>
            <w:tcW w:w="170" w:type="dxa"/>
            <w:tcBorders>
              <w:top w:val="nil"/>
              <w:left w:val="nil"/>
              <w:bottom w:val="nil"/>
              <w:right w:val="nil"/>
            </w:tcBorders>
            <w:vAlign w:val="bottom"/>
          </w:tcPr>
          <w:p w14:paraId="1DAF460B" w14:textId="4244CD64"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81EC3E0" w14:textId="64884E31" w:rsidR="00B33D49" w:rsidRPr="00C935A5" w:rsidRDefault="00B33D49" w:rsidP="00B33D49">
            <w:pPr>
              <w:spacing w:before="40" w:after="20"/>
              <w:jc w:val="center"/>
              <w:rPr>
                <w:rFonts w:cs="Arial"/>
                <w:sz w:val="18"/>
                <w:szCs w:val="18"/>
              </w:rPr>
            </w:pPr>
            <w:r w:rsidRPr="00B33D49">
              <w:rPr>
                <w:rFonts w:cs="Arial"/>
                <w:sz w:val="18"/>
                <w:szCs w:val="18"/>
              </w:rPr>
              <w:t>1.032</w:t>
            </w:r>
          </w:p>
        </w:tc>
      </w:tr>
      <w:tr w:rsidR="00B33D49" w:rsidRPr="00B33D49" w14:paraId="75354C6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256A520" w14:textId="77777777" w:rsidR="00B33D49" w:rsidRPr="00C935A5" w:rsidRDefault="00B33D49" w:rsidP="00B33D49">
            <w:pPr>
              <w:spacing w:before="40" w:after="20"/>
              <w:rPr>
                <w:rFonts w:cs="Arial"/>
                <w:sz w:val="18"/>
                <w:szCs w:val="18"/>
              </w:rPr>
            </w:pPr>
            <w:r w:rsidRPr="00C935A5">
              <w:rPr>
                <w:rFonts w:cs="Arial"/>
                <w:sz w:val="18"/>
                <w:szCs w:val="18"/>
              </w:rPr>
              <w:t>Whitehorse C</w:t>
            </w:r>
          </w:p>
        </w:tc>
        <w:tc>
          <w:tcPr>
            <w:tcW w:w="1247" w:type="dxa"/>
            <w:tcBorders>
              <w:top w:val="nil"/>
              <w:left w:val="single" w:sz="18" w:space="0" w:color="5F497A" w:themeColor="accent4" w:themeShade="BF"/>
              <w:bottom w:val="nil"/>
              <w:right w:val="nil"/>
            </w:tcBorders>
            <w:shd w:val="clear" w:color="auto" w:fill="auto"/>
            <w:vAlign w:val="bottom"/>
          </w:tcPr>
          <w:p w14:paraId="61099F4E" w14:textId="5C2C97F9" w:rsidR="00B33D49" w:rsidRPr="00C935A5" w:rsidRDefault="00B33D49" w:rsidP="00B33D49">
            <w:pPr>
              <w:spacing w:before="40" w:after="20"/>
              <w:jc w:val="center"/>
              <w:rPr>
                <w:rFonts w:cs="Arial"/>
                <w:sz w:val="18"/>
                <w:szCs w:val="18"/>
              </w:rPr>
            </w:pPr>
            <w:r w:rsidRPr="00B33D49">
              <w:rPr>
                <w:rFonts w:cs="Arial"/>
                <w:sz w:val="18"/>
                <w:szCs w:val="18"/>
              </w:rPr>
              <w:t>0.960</w:t>
            </w:r>
          </w:p>
        </w:tc>
        <w:tc>
          <w:tcPr>
            <w:tcW w:w="1247" w:type="dxa"/>
            <w:tcBorders>
              <w:top w:val="nil"/>
              <w:left w:val="nil"/>
              <w:bottom w:val="nil"/>
              <w:right w:val="nil"/>
            </w:tcBorders>
            <w:vAlign w:val="bottom"/>
          </w:tcPr>
          <w:p w14:paraId="6B58A00E" w14:textId="35CF140F" w:rsidR="00B33D49" w:rsidRPr="00C935A5" w:rsidRDefault="00B33D49" w:rsidP="00B33D49">
            <w:pPr>
              <w:spacing w:before="40" w:after="20"/>
              <w:jc w:val="center"/>
              <w:rPr>
                <w:rFonts w:cs="Arial"/>
                <w:sz w:val="18"/>
                <w:szCs w:val="18"/>
              </w:rPr>
            </w:pPr>
            <w:r w:rsidRPr="00B33D49">
              <w:rPr>
                <w:rFonts w:cs="Arial"/>
                <w:sz w:val="18"/>
                <w:szCs w:val="18"/>
              </w:rPr>
              <w:t>0.960</w:t>
            </w:r>
          </w:p>
        </w:tc>
        <w:tc>
          <w:tcPr>
            <w:tcW w:w="1247" w:type="dxa"/>
            <w:tcBorders>
              <w:top w:val="nil"/>
              <w:left w:val="nil"/>
              <w:bottom w:val="nil"/>
              <w:right w:val="nil"/>
            </w:tcBorders>
            <w:vAlign w:val="bottom"/>
          </w:tcPr>
          <w:p w14:paraId="493155A4" w14:textId="64414CCD" w:rsidR="00B33D49" w:rsidRPr="00C935A5" w:rsidRDefault="00B33D49" w:rsidP="00B33D49">
            <w:pPr>
              <w:spacing w:before="40" w:after="20"/>
              <w:jc w:val="center"/>
              <w:rPr>
                <w:rFonts w:cs="Arial"/>
                <w:sz w:val="18"/>
                <w:szCs w:val="18"/>
              </w:rPr>
            </w:pPr>
            <w:r w:rsidRPr="00B33D49">
              <w:rPr>
                <w:rFonts w:cs="Arial"/>
                <w:sz w:val="18"/>
                <w:szCs w:val="18"/>
              </w:rPr>
              <w:t>0.959</w:t>
            </w:r>
          </w:p>
        </w:tc>
        <w:tc>
          <w:tcPr>
            <w:tcW w:w="170" w:type="dxa"/>
            <w:tcBorders>
              <w:top w:val="nil"/>
              <w:left w:val="nil"/>
              <w:bottom w:val="nil"/>
              <w:right w:val="nil"/>
            </w:tcBorders>
            <w:vAlign w:val="bottom"/>
          </w:tcPr>
          <w:p w14:paraId="04AF5A69" w14:textId="382C4E0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562C1BDA" w14:textId="16B96E08" w:rsidR="00B33D49" w:rsidRPr="00C935A5" w:rsidRDefault="00B33D49" w:rsidP="00B33D49">
            <w:pPr>
              <w:spacing w:before="40" w:after="20"/>
              <w:jc w:val="center"/>
              <w:rPr>
                <w:rFonts w:cs="Arial"/>
                <w:sz w:val="18"/>
                <w:szCs w:val="18"/>
              </w:rPr>
            </w:pPr>
            <w:r w:rsidRPr="00B33D49">
              <w:rPr>
                <w:rFonts w:cs="Arial"/>
                <w:sz w:val="18"/>
                <w:szCs w:val="18"/>
              </w:rPr>
              <w:t>0.819</w:t>
            </w:r>
          </w:p>
        </w:tc>
      </w:tr>
      <w:tr w:rsidR="00B33D49" w:rsidRPr="00B33D49" w14:paraId="3CB7FD5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C07C23" w14:textId="77777777" w:rsidR="00B33D49" w:rsidRPr="00C935A5" w:rsidRDefault="00B33D49" w:rsidP="00B33D49">
            <w:pPr>
              <w:spacing w:before="40" w:after="20"/>
              <w:rPr>
                <w:rFonts w:cs="Arial"/>
                <w:sz w:val="18"/>
                <w:szCs w:val="18"/>
              </w:rPr>
            </w:pPr>
            <w:r w:rsidRPr="00C935A5">
              <w:rPr>
                <w:rFonts w:cs="Arial"/>
                <w:sz w:val="18"/>
                <w:szCs w:val="18"/>
              </w:rPr>
              <w:t>Whittlesea C</w:t>
            </w:r>
          </w:p>
        </w:tc>
        <w:tc>
          <w:tcPr>
            <w:tcW w:w="1247" w:type="dxa"/>
            <w:tcBorders>
              <w:top w:val="nil"/>
              <w:left w:val="single" w:sz="18" w:space="0" w:color="5F497A" w:themeColor="accent4" w:themeShade="BF"/>
              <w:bottom w:val="nil"/>
              <w:right w:val="nil"/>
            </w:tcBorders>
            <w:shd w:val="clear" w:color="auto" w:fill="auto"/>
            <w:vAlign w:val="bottom"/>
          </w:tcPr>
          <w:p w14:paraId="2B66FC18" w14:textId="62BEF16F" w:rsidR="00B33D49" w:rsidRPr="00C935A5" w:rsidRDefault="00B33D49" w:rsidP="00B33D49">
            <w:pPr>
              <w:spacing w:before="40" w:after="20"/>
              <w:jc w:val="center"/>
              <w:rPr>
                <w:rFonts w:cs="Arial"/>
                <w:sz w:val="18"/>
                <w:szCs w:val="18"/>
              </w:rPr>
            </w:pPr>
            <w:r w:rsidRPr="00B33D49">
              <w:rPr>
                <w:rFonts w:cs="Arial"/>
                <w:sz w:val="18"/>
                <w:szCs w:val="18"/>
              </w:rPr>
              <w:t>1.027</w:t>
            </w:r>
          </w:p>
        </w:tc>
        <w:tc>
          <w:tcPr>
            <w:tcW w:w="1247" w:type="dxa"/>
            <w:tcBorders>
              <w:top w:val="nil"/>
              <w:left w:val="nil"/>
              <w:bottom w:val="nil"/>
              <w:right w:val="nil"/>
            </w:tcBorders>
            <w:vAlign w:val="bottom"/>
          </w:tcPr>
          <w:p w14:paraId="4219D390" w14:textId="524128EF" w:rsidR="00B33D49" w:rsidRPr="00C935A5" w:rsidRDefault="00B33D49" w:rsidP="00B33D49">
            <w:pPr>
              <w:spacing w:before="40" w:after="20"/>
              <w:jc w:val="center"/>
              <w:rPr>
                <w:rFonts w:cs="Arial"/>
                <w:sz w:val="18"/>
                <w:szCs w:val="18"/>
              </w:rPr>
            </w:pPr>
            <w:r w:rsidRPr="00B33D49">
              <w:rPr>
                <w:rFonts w:cs="Arial"/>
                <w:sz w:val="18"/>
                <w:szCs w:val="18"/>
              </w:rPr>
              <w:t>1.028</w:t>
            </w:r>
          </w:p>
        </w:tc>
        <w:tc>
          <w:tcPr>
            <w:tcW w:w="1247" w:type="dxa"/>
            <w:tcBorders>
              <w:top w:val="nil"/>
              <w:left w:val="nil"/>
              <w:bottom w:val="nil"/>
              <w:right w:val="nil"/>
            </w:tcBorders>
            <w:vAlign w:val="bottom"/>
          </w:tcPr>
          <w:p w14:paraId="28E1F318" w14:textId="28CC2B19" w:rsidR="00B33D49" w:rsidRPr="00C935A5" w:rsidRDefault="00B33D49" w:rsidP="00B33D49">
            <w:pPr>
              <w:spacing w:before="40" w:after="20"/>
              <w:jc w:val="center"/>
              <w:rPr>
                <w:rFonts w:cs="Arial"/>
                <w:sz w:val="18"/>
                <w:szCs w:val="18"/>
              </w:rPr>
            </w:pPr>
            <w:r w:rsidRPr="00B33D49">
              <w:rPr>
                <w:rFonts w:cs="Arial"/>
                <w:sz w:val="18"/>
                <w:szCs w:val="18"/>
              </w:rPr>
              <w:t>1.026</w:t>
            </w:r>
          </w:p>
        </w:tc>
        <w:tc>
          <w:tcPr>
            <w:tcW w:w="170" w:type="dxa"/>
            <w:tcBorders>
              <w:top w:val="nil"/>
              <w:left w:val="nil"/>
              <w:bottom w:val="nil"/>
              <w:right w:val="nil"/>
            </w:tcBorders>
            <w:vAlign w:val="bottom"/>
          </w:tcPr>
          <w:p w14:paraId="7F37B968" w14:textId="3B9E227E"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7D0B4E2" w14:textId="3C9E0F65" w:rsidR="00B33D49" w:rsidRPr="00C935A5" w:rsidRDefault="00B33D49" w:rsidP="00B33D49">
            <w:pPr>
              <w:spacing w:before="40" w:after="20"/>
              <w:jc w:val="center"/>
              <w:rPr>
                <w:rFonts w:cs="Arial"/>
                <w:sz w:val="18"/>
                <w:szCs w:val="18"/>
              </w:rPr>
            </w:pPr>
            <w:r w:rsidRPr="00B33D49">
              <w:rPr>
                <w:rFonts w:cs="Arial"/>
                <w:sz w:val="18"/>
                <w:szCs w:val="18"/>
              </w:rPr>
              <w:t>1.159</w:t>
            </w:r>
          </w:p>
        </w:tc>
      </w:tr>
      <w:tr w:rsidR="00B33D49" w:rsidRPr="00B33D49" w14:paraId="1AF0A3F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97FF2FC" w14:textId="77777777" w:rsidR="00B33D49" w:rsidRPr="00C935A5" w:rsidRDefault="00B33D49" w:rsidP="00B33D49">
            <w:pPr>
              <w:spacing w:before="40" w:after="20"/>
              <w:rPr>
                <w:rFonts w:cs="Arial"/>
                <w:sz w:val="18"/>
                <w:szCs w:val="18"/>
              </w:rPr>
            </w:pPr>
            <w:r w:rsidRPr="00C935A5">
              <w:rPr>
                <w:rFonts w:cs="Arial"/>
                <w:sz w:val="18"/>
                <w:szCs w:val="18"/>
              </w:rPr>
              <w:t>Wodonga C</w:t>
            </w:r>
          </w:p>
        </w:tc>
        <w:tc>
          <w:tcPr>
            <w:tcW w:w="1247" w:type="dxa"/>
            <w:tcBorders>
              <w:top w:val="nil"/>
              <w:left w:val="single" w:sz="18" w:space="0" w:color="5F497A" w:themeColor="accent4" w:themeShade="BF"/>
              <w:bottom w:val="nil"/>
              <w:right w:val="nil"/>
            </w:tcBorders>
            <w:shd w:val="clear" w:color="auto" w:fill="auto"/>
            <w:vAlign w:val="bottom"/>
          </w:tcPr>
          <w:p w14:paraId="3C99A6B5" w14:textId="16C16472" w:rsidR="00B33D49" w:rsidRPr="00C935A5" w:rsidRDefault="00B33D49" w:rsidP="00B33D49">
            <w:pPr>
              <w:spacing w:before="40" w:after="20"/>
              <w:jc w:val="center"/>
              <w:rPr>
                <w:rFonts w:cs="Arial"/>
                <w:sz w:val="18"/>
                <w:szCs w:val="18"/>
              </w:rPr>
            </w:pPr>
            <w:r w:rsidRPr="00B33D49">
              <w:rPr>
                <w:rFonts w:cs="Arial"/>
                <w:sz w:val="18"/>
                <w:szCs w:val="18"/>
              </w:rPr>
              <w:t>0.946</w:t>
            </w:r>
          </w:p>
        </w:tc>
        <w:tc>
          <w:tcPr>
            <w:tcW w:w="1247" w:type="dxa"/>
            <w:tcBorders>
              <w:top w:val="nil"/>
              <w:left w:val="nil"/>
              <w:bottom w:val="nil"/>
              <w:right w:val="nil"/>
            </w:tcBorders>
            <w:vAlign w:val="bottom"/>
          </w:tcPr>
          <w:p w14:paraId="741F0B8E" w14:textId="14371939" w:rsidR="00B33D49" w:rsidRPr="00C935A5" w:rsidRDefault="00B33D49" w:rsidP="00B33D49">
            <w:pPr>
              <w:spacing w:before="40" w:after="20"/>
              <w:jc w:val="center"/>
              <w:rPr>
                <w:rFonts w:cs="Arial"/>
                <w:sz w:val="18"/>
                <w:szCs w:val="18"/>
              </w:rPr>
            </w:pPr>
            <w:r w:rsidRPr="00B33D49">
              <w:rPr>
                <w:rFonts w:cs="Arial"/>
                <w:sz w:val="18"/>
                <w:szCs w:val="18"/>
              </w:rPr>
              <w:t>0.946</w:t>
            </w:r>
          </w:p>
        </w:tc>
        <w:tc>
          <w:tcPr>
            <w:tcW w:w="1247" w:type="dxa"/>
            <w:tcBorders>
              <w:top w:val="nil"/>
              <w:left w:val="nil"/>
              <w:bottom w:val="nil"/>
              <w:right w:val="nil"/>
            </w:tcBorders>
            <w:vAlign w:val="bottom"/>
          </w:tcPr>
          <w:p w14:paraId="6D9D3CA7" w14:textId="20CF4ED7" w:rsidR="00B33D49" w:rsidRPr="00C935A5" w:rsidRDefault="00B33D49" w:rsidP="00B33D49">
            <w:pPr>
              <w:spacing w:before="40" w:after="20"/>
              <w:jc w:val="center"/>
              <w:rPr>
                <w:rFonts w:cs="Arial"/>
                <w:sz w:val="18"/>
                <w:szCs w:val="18"/>
              </w:rPr>
            </w:pPr>
            <w:r w:rsidRPr="00B33D49">
              <w:rPr>
                <w:rFonts w:cs="Arial"/>
                <w:sz w:val="18"/>
                <w:szCs w:val="18"/>
              </w:rPr>
              <w:t>0.944</w:t>
            </w:r>
          </w:p>
        </w:tc>
        <w:tc>
          <w:tcPr>
            <w:tcW w:w="170" w:type="dxa"/>
            <w:tcBorders>
              <w:top w:val="nil"/>
              <w:left w:val="nil"/>
              <w:bottom w:val="nil"/>
              <w:right w:val="nil"/>
            </w:tcBorders>
            <w:vAlign w:val="bottom"/>
          </w:tcPr>
          <w:p w14:paraId="442CB6C6" w14:textId="4C104B3F"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026C972F" w14:textId="2823921F" w:rsidR="00B33D49" w:rsidRPr="00C935A5" w:rsidRDefault="00B33D49" w:rsidP="00B33D49">
            <w:pPr>
              <w:spacing w:before="40" w:after="20"/>
              <w:jc w:val="center"/>
              <w:rPr>
                <w:rFonts w:cs="Arial"/>
                <w:sz w:val="18"/>
                <w:szCs w:val="18"/>
              </w:rPr>
            </w:pPr>
            <w:r w:rsidRPr="00B33D49">
              <w:rPr>
                <w:rFonts w:cs="Arial"/>
                <w:sz w:val="18"/>
                <w:szCs w:val="18"/>
              </w:rPr>
              <w:t>1.076</w:t>
            </w:r>
          </w:p>
        </w:tc>
      </w:tr>
      <w:tr w:rsidR="00B33D49" w:rsidRPr="00B33D49" w14:paraId="337C32C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CCF15EC" w14:textId="77777777" w:rsidR="00B33D49" w:rsidRPr="00C935A5" w:rsidRDefault="00B33D49" w:rsidP="00B33D49">
            <w:pPr>
              <w:spacing w:before="40" w:after="20"/>
              <w:rPr>
                <w:rFonts w:cs="Arial"/>
                <w:sz w:val="18"/>
                <w:szCs w:val="18"/>
              </w:rPr>
            </w:pPr>
            <w:r w:rsidRPr="00C935A5">
              <w:rPr>
                <w:rFonts w:cs="Arial"/>
                <w:sz w:val="18"/>
                <w:szCs w:val="18"/>
              </w:rPr>
              <w:t>Wyndham C</w:t>
            </w:r>
          </w:p>
        </w:tc>
        <w:tc>
          <w:tcPr>
            <w:tcW w:w="1247" w:type="dxa"/>
            <w:tcBorders>
              <w:top w:val="nil"/>
              <w:left w:val="single" w:sz="18" w:space="0" w:color="5F497A" w:themeColor="accent4" w:themeShade="BF"/>
              <w:bottom w:val="nil"/>
              <w:right w:val="nil"/>
            </w:tcBorders>
            <w:shd w:val="clear" w:color="auto" w:fill="auto"/>
            <w:vAlign w:val="bottom"/>
          </w:tcPr>
          <w:p w14:paraId="4F88CB63" w14:textId="77A967C1" w:rsidR="00B33D49" w:rsidRPr="00C935A5" w:rsidRDefault="00B33D49" w:rsidP="00B33D49">
            <w:pPr>
              <w:spacing w:before="40" w:after="20"/>
              <w:jc w:val="center"/>
              <w:rPr>
                <w:rFonts w:cs="Arial"/>
                <w:sz w:val="18"/>
                <w:szCs w:val="18"/>
              </w:rPr>
            </w:pPr>
            <w:r w:rsidRPr="00B33D49">
              <w:rPr>
                <w:rFonts w:cs="Arial"/>
                <w:sz w:val="18"/>
                <w:szCs w:val="18"/>
              </w:rPr>
              <w:t>1.337</w:t>
            </w:r>
          </w:p>
        </w:tc>
        <w:tc>
          <w:tcPr>
            <w:tcW w:w="1247" w:type="dxa"/>
            <w:tcBorders>
              <w:top w:val="nil"/>
              <w:left w:val="nil"/>
              <w:bottom w:val="nil"/>
              <w:right w:val="nil"/>
            </w:tcBorders>
            <w:vAlign w:val="bottom"/>
          </w:tcPr>
          <w:p w14:paraId="5A9EBA02" w14:textId="38FE55AB" w:rsidR="00B33D49" w:rsidRPr="00C935A5" w:rsidRDefault="00B33D49" w:rsidP="00B33D49">
            <w:pPr>
              <w:spacing w:before="40" w:after="20"/>
              <w:jc w:val="center"/>
              <w:rPr>
                <w:rFonts w:cs="Arial"/>
                <w:sz w:val="18"/>
                <w:szCs w:val="18"/>
              </w:rPr>
            </w:pPr>
            <w:r w:rsidRPr="00B33D49">
              <w:rPr>
                <w:rFonts w:cs="Arial"/>
                <w:sz w:val="18"/>
                <w:szCs w:val="18"/>
              </w:rPr>
              <w:t>1.337</w:t>
            </w:r>
          </w:p>
        </w:tc>
        <w:tc>
          <w:tcPr>
            <w:tcW w:w="1247" w:type="dxa"/>
            <w:tcBorders>
              <w:top w:val="nil"/>
              <w:left w:val="nil"/>
              <w:bottom w:val="nil"/>
              <w:right w:val="nil"/>
            </w:tcBorders>
            <w:vAlign w:val="bottom"/>
          </w:tcPr>
          <w:p w14:paraId="4DEF67D6" w14:textId="10295305" w:rsidR="00B33D49" w:rsidRPr="00C935A5" w:rsidRDefault="00B33D49" w:rsidP="00B33D49">
            <w:pPr>
              <w:spacing w:before="40" w:after="20"/>
              <w:jc w:val="center"/>
              <w:rPr>
                <w:rFonts w:cs="Arial"/>
                <w:sz w:val="18"/>
                <w:szCs w:val="18"/>
              </w:rPr>
            </w:pPr>
            <w:r w:rsidRPr="00B33D49">
              <w:rPr>
                <w:rFonts w:cs="Arial"/>
                <w:sz w:val="18"/>
                <w:szCs w:val="18"/>
              </w:rPr>
              <w:t>1.335</w:t>
            </w:r>
          </w:p>
        </w:tc>
        <w:tc>
          <w:tcPr>
            <w:tcW w:w="170" w:type="dxa"/>
            <w:tcBorders>
              <w:top w:val="nil"/>
              <w:left w:val="nil"/>
              <w:bottom w:val="nil"/>
              <w:right w:val="nil"/>
            </w:tcBorders>
            <w:vAlign w:val="bottom"/>
          </w:tcPr>
          <w:p w14:paraId="746F5288" w14:textId="1C62AEC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6DBE2AC8" w14:textId="10D6BD9D" w:rsidR="00B33D49" w:rsidRPr="00C935A5" w:rsidRDefault="00B33D49" w:rsidP="00B33D49">
            <w:pPr>
              <w:spacing w:before="40" w:after="20"/>
              <w:jc w:val="center"/>
              <w:rPr>
                <w:rFonts w:cs="Arial"/>
                <w:sz w:val="18"/>
                <w:szCs w:val="18"/>
              </w:rPr>
            </w:pPr>
            <w:r w:rsidRPr="00B33D49">
              <w:rPr>
                <w:rFonts w:cs="Arial"/>
                <w:sz w:val="18"/>
                <w:szCs w:val="18"/>
              </w:rPr>
              <w:t>1.393</w:t>
            </w:r>
          </w:p>
        </w:tc>
      </w:tr>
      <w:tr w:rsidR="00B33D49" w:rsidRPr="00B33D49" w14:paraId="62B8B9F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EB469A3" w14:textId="77777777" w:rsidR="00B33D49" w:rsidRPr="00C935A5" w:rsidRDefault="00B33D49" w:rsidP="00B33D49">
            <w:pPr>
              <w:spacing w:before="40" w:after="20"/>
              <w:rPr>
                <w:rFonts w:cs="Arial"/>
                <w:sz w:val="18"/>
                <w:szCs w:val="18"/>
              </w:rPr>
            </w:pPr>
            <w:r w:rsidRPr="00C935A5">
              <w:rPr>
                <w:rFonts w:cs="Arial"/>
                <w:sz w:val="18"/>
                <w:szCs w:val="18"/>
              </w:rPr>
              <w:t>Yarra C</w:t>
            </w:r>
          </w:p>
        </w:tc>
        <w:tc>
          <w:tcPr>
            <w:tcW w:w="1247" w:type="dxa"/>
            <w:tcBorders>
              <w:top w:val="nil"/>
              <w:left w:val="single" w:sz="18" w:space="0" w:color="5F497A" w:themeColor="accent4" w:themeShade="BF"/>
              <w:bottom w:val="nil"/>
              <w:right w:val="nil"/>
            </w:tcBorders>
            <w:shd w:val="clear" w:color="auto" w:fill="auto"/>
            <w:vAlign w:val="bottom"/>
          </w:tcPr>
          <w:p w14:paraId="2A45634A" w14:textId="1934FCEA" w:rsidR="00B33D49" w:rsidRPr="00C935A5" w:rsidRDefault="00B33D49" w:rsidP="00B33D49">
            <w:pPr>
              <w:spacing w:before="40" w:after="20"/>
              <w:jc w:val="center"/>
              <w:rPr>
                <w:rFonts w:cs="Arial"/>
                <w:sz w:val="18"/>
                <w:szCs w:val="18"/>
              </w:rPr>
            </w:pPr>
            <w:r w:rsidRPr="00B33D49">
              <w:rPr>
                <w:rFonts w:cs="Arial"/>
                <w:sz w:val="18"/>
                <w:szCs w:val="18"/>
              </w:rPr>
              <w:t>0.861</w:t>
            </w:r>
          </w:p>
        </w:tc>
        <w:tc>
          <w:tcPr>
            <w:tcW w:w="1247" w:type="dxa"/>
            <w:tcBorders>
              <w:top w:val="nil"/>
              <w:left w:val="nil"/>
              <w:bottom w:val="nil"/>
              <w:right w:val="nil"/>
            </w:tcBorders>
            <w:vAlign w:val="bottom"/>
          </w:tcPr>
          <w:p w14:paraId="7E1AC8DF" w14:textId="20D75E6C" w:rsidR="00B33D49" w:rsidRPr="00C935A5" w:rsidRDefault="00B33D49" w:rsidP="00B33D49">
            <w:pPr>
              <w:spacing w:before="40" w:after="20"/>
              <w:jc w:val="center"/>
              <w:rPr>
                <w:rFonts w:cs="Arial"/>
                <w:sz w:val="18"/>
                <w:szCs w:val="18"/>
              </w:rPr>
            </w:pPr>
            <w:r w:rsidRPr="00B33D49">
              <w:rPr>
                <w:rFonts w:cs="Arial"/>
                <w:sz w:val="18"/>
                <w:szCs w:val="18"/>
              </w:rPr>
              <w:t>0.862</w:t>
            </w:r>
          </w:p>
        </w:tc>
        <w:tc>
          <w:tcPr>
            <w:tcW w:w="1247" w:type="dxa"/>
            <w:tcBorders>
              <w:top w:val="nil"/>
              <w:left w:val="nil"/>
              <w:bottom w:val="nil"/>
              <w:right w:val="nil"/>
            </w:tcBorders>
            <w:vAlign w:val="bottom"/>
          </w:tcPr>
          <w:p w14:paraId="42FED5E4" w14:textId="014E1EAB" w:rsidR="00B33D49" w:rsidRPr="00C935A5" w:rsidRDefault="00B33D49" w:rsidP="00B33D49">
            <w:pPr>
              <w:spacing w:before="40" w:after="20"/>
              <w:jc w:val="center"/>
              <w:rPr>
                <w:rFonts w:cs="Arial"/>
                <w:sz w:val="18"/>
                <w:szCs w:val="18"/>
              </w:rPr>
            </w:pPr>
            <w:r w:rsidRPr="00B33D49">
              <w:rPr>
                <w:rFonts w:cs="Arial"/>
                <w:sz w:val="18"/>
                <w:szCs w:val="18"/>
              </w:rPr>
              <w:t>0.860</w:t>
            </w:r>
          </w:p>
        </w:tc>
        <w:tc>
          <w:tcPr>
            <w:tcW w:w="170" w:type="dxa"/>
            <w:tcBorders>
              <w:top w:val="nil"/>
              <w:left w:val="nil"/>
              <w:bottom w:val="nil"/>
              <w:right w:val="nil"/>
            </w:tcBorders>
            <w:vAlign w:val="bottom"/>
          </w:tcPr>
          <w:p w14:paraId="456054A9" w14:textId="2CFB39E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1B9CA027" w14:textId="3CE8F3BD" w:rsidR="00B33D49" w:rsidRPr="00C935A5" w:rsidRDefault="00B33D49" w:rsidP="00B33D49">
            <w:pPr>
              <w:spacing w:before="40" w:after="20"/>
              <w:jc w:val="center"/>
              <w:rPr>
                <w:rFonts w:cs="Arial"/>
                <w:sz w:val="18"/>
                <w:szCs w:val="18"/>
              </w:rPr>
            </w:pPr>
            <w:r w:rsidRPr="00B33D49">
              <w:rPr>
                <w:rFonts w:cs="Arial"/>
                <w:sz w:val="18"/>
                <w:szCs w:val="18"/>
              </w:rPr>
              <w:t>0.743</w:t>
            </w:r>
          </w:p>
        </w:tc>
      </w:tr>
      <w:tr w:rsidR="00B33D49" w:rsidRPr="00B33D49" w14:paraId="588638D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C2B1E9" w14:textId="77777777" w:rsidR="00B33D49" w:rsidRPr="00C935A5" w:rsidRDefault="00B33D49" w:rsidP="00B33D49">
            <w:pPr>
              <w:spacing w:before="40" w:after="20"/>
              <w:rPr>
                <w:rFonts w:cs="Arial"/>
                <w:sz w:val="18"/>
                <w:szCs w:val="18"/>
              </w:rPr>
            </w:pPr>
            <w:r w:rsidRPr="00C935A5">
              <w:rPr>
                <w:rFonts w:cs="Arial"/>
                <w:sz w:val="18"/>
                <w:szCs w:val="18"/>
              </w:rPr>
              <w:t>Yarra Ranges S</w:t>
            </w:r>
          </w:p>
        </w:tc>
        <w:tc>
          <w:tcPr>
            <w:tcW w:w="1247" w:type="dxa"/>
            <w:tcBorders>
              <w:top w:val="nil"/>
              <w:left w:val="single" w:sz="18" w:space="0" w:color="5F497A" w:themeColor="accent4" w:themeShade="BF"/>
              <w:bottom w:val="nil"/>
              <w:right w:val="nil"/>
            </w:tcBorders>
            <w:shd w:val="clear" w:color="auto" w:fill="auto"/>
            <w:vAlign w:val="bottom"/>
          </w:tcPr>
          <w:p w14:paraId="3F30238B" w14:textId="4FDB6E11" w:rsidR="00B33D49" w:rsidRPr="00C935A5" w:rsidRDefault="00B33D49" w:rsidP="00B33D49">
            <w:pPr>
              <w:spacing w:before="40" w:after="20"/>
              <w:jc w:val="center"/>
              <w:rPr>
                <w:rFonts w:cs="Arial"/>
                <w:sz w:val="18"/>
                <w:szCs w:val="18"/>
              </w:rPr>
            </w:pPr>
            <w:r w:rsidRPr="00B33D49">
              <w:rPr>
                <w:rFonts w:cs="Arial"/>
                <w:sz w:val="18"/>
                <w:szCs w:val="18"/>
              </w:rPr>
              <w:t>0.853</w:t>
            </w:r>
          </w:p>
        </w:tc>
        <w:tc>
          <w:tcPr>
            <w:tcW w:w="1247" w:type="dxa"/>
            <w:tcBorders>
              <w:top w:val="nil"/>
              <w:left w:val="nil"/>
              <w:bottom w:val="nil"/>
              <w:right w:val="nil"/>
            </w:tcBorders>
            <w:vAlign w:val="bottom"/>
          </w:tcPr>
          <w:p w14:paraId="5E10277C" w14:textId="301A6096" w:rsidR="00B33D49" w:rsidRPr="00C935A5" w:rsidRDefault="00B33D49" w:rsidP="00B33D49">
            <w:pPr>
              <w:spacing w:before="40" w:after="20"/>
              <w:jc w:val="center"/>
              <w:rPr>
                <w:rFonts w:cs="Arial"/>
                <w:sz w:val="18"/>
                <w:szCs w:val="18"/>
              </w:rPr>
            </w:pPr>
            <w:r w:rsidRPr="00B33D49">
              <w:rPr>
                <w:rFonts w:cs="Arial"/>
                <w:sz w:val="18"/>
                <w:szCs w:val="18"/>
              </w:rPr>
              <w:t>0.854</w:t>
            </w:r>
          </w:p>
        </w:tc>
        <w:tc>
          <w:tcPr>
            <w:tcW w:w="1247" w:type="dxa"/>
            <w:tcBorders>
              <w:top w:val="nil"/>
              <w:left w:val="nil"/>
              <w:bottom w:val="nil"/>
              <w:right w:val="nil"/>
            </w:tcBorders>
            <w:vAlign w:val="bottom"/>
          </w:tcPr>
          <w:p w14:paraId="34D0548D" w14:textId="7EF82F3C" w:rsidR="00B33D49" w:rsidRPr="00C935A5" w:rsidRDefault="00B33D49" w:rsidP="00B33D49">
            <w:pPr>
              <w:spacing w:before="40" w:after="20"/>
              <w:jc w:val="center"/>
              <w:rPr>
                <w:rFonts w:cs="Arial"/>
                <w:sz w:val="18"/>
                <w:szCs w:val="18"/>
              </w:rPr>
            </w:pPr>
            <w:r w:rsidRPr="00B33D49">
              <w:rPr>
                <w:rFonts w:cs="Arial"/>
                <w:sz w:val="18"/>
                <w:szCs w:val="18"/>
              </w:rPr>
              <w:t>0.852</w:t>
            </w:r>
          </w:p>
        </w:tc>
        <w:tc>
          <w:tcPr>
            <w:tcW w:w="170" w:type="dxa"/>
            <w:tcBorders>
              <w:top w:val="nil"/>
              <w:left w:val="nil"/>
              <w:bottom w:val="nil"/>
              <w:right w:val="nil"/>
            </w:tcBorders>
            <w:vAlign w:val="bottom"/>
          </w:tcPr>
          <w:p w14:paraId="374882E2" w14:textId="1238FB59"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73D1F3E3" w14:textId="2F0F4433" w:rsidR="00B33D49" w:rsidRPr="00C935A5" w:rsidRDefault="00B33D49" w:rsidP="00B33D49">
            <w:pPr>
              <w:spacing w:before="40" w:after="20"/>
              <w:jc w:val="center"/>
              <w:rPr>
                <w:rFonts w:cs="Arial"/>
                <w:sz w:val="18"/>
                <w:szCs w:val="18"/>
              </w:rPr>
            </w:pPr>
            <w:r w:rsidRPr="00B33D49">
              <w:rPr>
                <w:rFonts w:cs="Arial"/>
                <w:sz w:val="18"/>
                <w:szCs w:val="18"/>
              </w:rPr>
              <w:t>1.056</w:t>
            </w:r>
          </w:p>
        </w:tc>
      </w:tr>
      <w:tr w:rsidR="00B33D49" w:rsidRPr="00B33D49" w14:paraId="54E9F52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0403141" w14:textId="77777777" w:rsidR="00B33D49" w:rsidRPr="00C935A5" w:rsidRDefault="00B33D49" w:rsidP="00B33D49">
            <w:pPr>
              <w:spacing w:before="40" w:after="20"/>
              <w:rPr>
                <w:rFonts w:cs="Arial"/>
                <w:sz w:val="18"/>
                <w:szCs w:val="18"/>
              </w:rPr>
            </w:pPr>
            <w:r w:rsidRPr="00C935A5">
              <w:rPr>
                <w:rFonts w:cs="Arial"/>
                <w:sz w:val="18"/>
                <w:szCs w:val="18"/>
              </w:rPr>
              <w:t>Yarriambiack S</w:t>
            </w:r>
          </w:p>
        </w:tc>
        <w:tc>
          <w:tcPr>
            <w:tcW w:w="1247" w:type="dxa"/>
            <w:tcBorders>
              <w:top w:val="nil"/>
              <w:left w:val="single" w:sz="18" w:space="0" w:color="5F497A" w:themeColor="accent4" w:themeShade="BF"/>
              <w:bottom w:val="nil"/>
              <w:right w:val="nil"/>
            </w:tcBorders>
            <w:shd w:val="clear" w:color="auto" w:fill="auto"/>
            <w:vAlign w:val="bottom"/>
          </w:tcPr>
          <w:p w14:paraId="29AE6295" w14:textId="77B81B36" w:rsidR="00B33D49" w:rsidRPr="00C935A5" w:rsidRDefault="00B33D49" w:rsidP="00B33D49">
            <w:pPr>
              <w:spacing w:before="40" w:after="20"/>
              <w:jc w:val="center"/>
              <w:rPr>
                <w:rFonts w:cs="Arial"/>
                <w:sz w:val="18"/>
                <w:szCs w:val="18"/>
              </w:rPr>
            </w:pPr>
            <w:r w:rsidRPr="00B33D49">
              <w:rPr>
                <w:rFonts w:cs="Arial"/>
                <w:sz w:val="18"/>
                <w:szCs w:val="18"/>
              </w:rPr>
              <w:t>0.777</w:t>
            </w:r>
          </w:p>
        </w:tc>
        <w:tc>
          <w:tcPr>
            <w:tcW w:w="1247" w:type="dxa"/>
            <w:tcBorders>
              <w:top w:val="nil"/>
              <w:left w:val="nil"/>
              <w:bottom w:val="nil"/>
              <w:right w:val="nil"/>
            </w:tcBorders>
            <w:vAlign w:val="bottom"/>
          </w:tcPr>
          <w:p w14:paraId="019AFD4E" w14:textId="6CF8D9C8" w:rsidR="00B33D49" w:rsidRPr="00C935A5" w:rsidRDefault="00B33D49" w:rsidP="00B33D49">
            <w:pPr>
              <w:spacing w:before="40" w:after="20"/>
              <w:jc w:val="center"/>
              <w:rPr>
                <w:rFonts w:cs="Arial"/>
                <w:sz w:val="18"/>
                <w:szCs w:val="18"/>
              </w:rPr>
            </w:pPr>
            <w:r w:rsidRPr="00B33D49">
              <w:rPr>
                <w:rFonts w:cs="Arial"/>
                <w:sz w:val="18"/>
                <w:szCs w:val="18"/>
              </w:rPr>
              <w:t>0.777</w:t>
            </w:r>
          </w:p>
        </w:tc>
        <w:tc>
          <w:tcPr>
            <w:tcW w:w="1247" w:type="dxa"/>
            <w:tcBorders>
              <w:top w:val="nil"/>
              <w:left w:val="nil"/>
              <w:bottom w:val="nil"/>
              <w:right w:val="nil"/>
            </w:tcBorders>
            <w:vAlign w:val="bottom"/>
          </w:tcPr>
          <w:p w14:paraId="2208AB0C" w14:textId="21C7AE8A" w:rsidR="00B33D49" w:rsidRPr="00C935A5" w:rsidRDefault="00B33D49" w:rsidP="00B33D49">
            <w:pPr>
              <w:spacing w:before="40" w:after="20"/>
              <w:jc w:val="center"/>
              <w:rPr>
                <w:rFonts w:cs="Arial"/>
                <w:sz w:val="18"/>
                <w:szCs w:val="18"/>
              </w:rPr>
            </w:pPr>
            <w:r w:rsidRPr="00B33D49">
              <w:rPr>
                <w:rFonts w:cs="Arial"/>
                <w:sz w:val="18"/>
                <w:szCs w:val="18"/>
              </w:rPr>
              <w:t>0.776</w:t>
            </w:r>
          </w:p>
        </w:tc>
        <w:tc>
          <w:tcPr>
            <w:tcW w:w="170" w:type="dxa"/>
            <w:tcBorders>
              <w:top w:val="nil"/>
              <w:left w:val="nil"/>
              <w:bottom w:val="nil"/>
              <w:right w:val="nil"/>
            </w:tcBorders>
            <w:vAlign w:val="bottom"/>
          </w:tcPr>
          <w:p w14:paraId="4196B8B0" w14:textId="047FB8BB" w:rsidR="00B33D49" w:rsidRPr="00C935A5" w:rsidRDefault="00B33D49" w:rsidP="00B33D49">
            <w:pPr>
              <w:spacing w:before="40" w:after="20"/>
              <w:jc w:val="center"/>
              <w:rPr>
                <w:rFonts w:cs="Arial"/>
                <w:sz w:val="18"/>
                <w:szCs w:val="18"/>
              </w:rPr>
            </w:pPr>
            <w:r w:rsidRPr="00B33D49">
              <w:rPr>
                <w:rFonts w:cs="Arial"/>
                <w:sz w:val="18"/>
                <w:szCs w:val="18"/>
              </w:rPr>
              <w:t> </w:t>
            </w:r>
          </w:p>
        </w:tc>
        <w:tc>
          <w:tcPr>
            <w:tcW w:w="1247" w:type="dxa"/>
            <w:tcBorders>
              <w:top w:val="nil"/>
              <w:left w:val="nil"/>
              <w:bottom w:val="nil"/>
              <w:right w:val="nil"/>
            </w:tcBorders>
            <w:shd w:val="clear" w:color="auto" w:fill="auto"/>
            <w:vAlign w:val="bottom"/>
          </w:tcPr>
          <w:p w14:paraId="4E37FCCC" w14:textId="32DE942F" w:rsidR="00B33D49" w:rsidRPr="00C935A5" w:rsidRDefault="00B33D49" w:rsidP="00B33D49">
            <w:pPr>
              <w:spacing w:before="40" w:after="20"/>
              <w:jc w:val="center"/>
              <w:rPr>
                <w:rFonts w:cs="Arial"/>
                <w:sz w:val="18"/>
                <w:szCs w:val="18"/>
              </w:rPr>
            </w:pPr>
            <w:r w:rsidRPr="00B33D49">
              <w:rPr>
                <w:rFonts w:cs="Arial"/>
                <w:sz w:val="18"/>
                <w:szCs w:val="18"/>
              </w:rPr>
              <w:t>0.866</w:t>
            </w:r>
          </w:p>
        </w:tc>
      </w:tr>
      <w:tr w:rsidR="009E2B93" w:rsidRPr="000C6301" w14:paraId="3B60E943"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2E6F9BBC" w14:textId="77777777" w:rsidR="009E2B93" w:rsidRPr="00C935A5" w:rsidRDefault="009E2B93" w:rsidP="001D41EA">
            <w:pPr>
              <w:spacing w:before="40" w:after="20"/>
              <w:rPr>
                <w:rFonts w:cs="Arial"/>
                <w:sz w:val="18"/>
                <w:szCs w:val="18"/>
                <w:lang w:eastAsia="ko-KR"/>
              </w:rPr>
            </w:pPr>
          </w:p>
        </w:tc>
        <w:tc>
          <w:tcPr>
            <w:tcW w:w="1247" w:type="dxa"/>
            <w:tcBorders>
              <w:top w:val="nil"/>
              <w:left w:val="single" w:sz="18" w:space="0" w:color="5F497A" w:themeColor="accent4" w:themeShade="BF"/>
              <w:bottom w:val="single" w:sz="8" w:space="0" w:color="5F497A" w:themeColor="accent4" w:themeShade="BF"/>
              <w:right w:val="nil"/>
            </w:tcBorders>
            <w:shd w:val="clear" w:color="auto" w:fill="auto"/>
            <w:vAlign w:val="center"/>
          </w:tcPr>
          <w:p w14:paraId="0AB653B7" w14:textId="77777777" w:rsidR="009E2B93" w:rsidRPr="00C935A5" w:rsidRDefault="009E2B93" w:rsidP="00D00AD6">
            <w:pPr>
              <w:spacing w:before="40" w:after="20"/>
              <w:jc w:val="center"/>
              <w:rPr>
                <w:rFonts w:cs="Arial"/>
                <w:sz w:val="18"/>
                <w:szCs w:val="18"/>
              </w:rPr>
            </w:pPr>
          </w:p>
        </w:tc>
        <w:tc>
          <w:tcPr>
            <w:tcW w:w="1247" w:type="dxa"/>
            <w:tcBorders>
              <w:top w:val="nil"/>
              <w:left w:val="nil"/>
              <w:bottom w:val="single" w:sz="8" w:space="0" w:color="5F497A" w:themeColor="accent4" w:themeShade="BF"/>
              <w:right w:val="nil"/>
            </w:tcBorders>
          </w:tcPr>
          <w:p w14:paraId="014B1ABC" w14:textId="77777777" w:rsidR="009E2B93" w:rsidRPr="00C935A5" w:rsidRDefault="009E2B93" w:rsidP="00D00AD6">
            <w:pPr>
              <w:spacing w:before="40" w:after="20"/>
              <w:jc w:val="center"/>
              <w:rPr>
                <w:rFonts w:cs="Arial"/>
                <w:sz w:val="18"/>
                <w:szCs w:val="18"/>
              </w:rPr>
            </w:pPr>
          </w:p>
        </w:tc>
        <w:tc>
          <w:tcPr>
            <w:tcW w:w="1247" w:type="dxa"/>
            <w:tcBorders>
              <w:top w:val="nil"/>
              <w:left w:val="nil"/>
              <w:bottom w:val="single" w:sz="8" w:space="0" w:color="5F497A" w:themeColor="accent4" w:themeShade="BF"/>
              <w:right w:val="nil"/>
            </w:tcBorders>
            <w:vAlign w:val="center"/>
          </w:tcPr>
          <w:p w14:paraId="0FB653D9" w14:textId="31F43968" w:rsidR="009E2B93" w:rsidRPr="00C935A5" w:rsidRDefault="009E2B93" w:rsidP="00D00AD6">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vAlign w:val="center"/>
          </w:tcPr>
          <w:p w14:paraId="60BB606E" w14:textId="77777777" w:rsidR="009E2B93" w:rsidRPr="00C935A5" w:rsidRDefault="009E2B93" w:rsidP="00D00AD6">
            <w:pPr>
              <w:spacing w:before="40" w:after="20"/>
              <w:jc w:val="center"/>
              <w:rPr>
                <w:rFonts w:cs="Arial"/>
                <w:sz w:val="18"/>
                <w:szCs w:val="18"/>
              </w:rPr>
            </w:pPr>
          </w:p>
        </w:tc>
        <w:tc>
          <w:tcPr>
            <w:tcW w:w="1247" w:type="dxa"/>
            <w:tcBorders>
              <w:top w:val="nil"/>
              <w:left w:val="nil"/>
              <w:bottom w:val="single" w:sz="8" w:space="0" w:color="5F497A" w:themeColor="accent4" w:themeShade="BF"/>
              <w:right w:val="nil"/>
            </w:tcBorders>
            <w:shd w:val="clear" w:color="auto" w:fill="auto"/>
            <w:vAlign w:val="center"/>
          </w:tcPr>
          <w:p w14:paraId="0F6F496F" w14:textId="77777777" w:rsidR="009E2B93" w:rsidRPr="00C935A5" w:rsidRDefault="009E2B93" w:rsidP="00D00AD6">
            <w:pPr>
              <w:spacing w:before="40" w:after="20"/>
              <w:jc w:val="center"/>
              <w:rPr>
                <w:rFonts w:cs="Arial"/>
                <w:sz w:val="18"/>
                <w:szCs w:val="18"/>
              </w:rPr>
            </w:pPr>
          </w:p>
        </w:tc>
      </w:tr>
      <w:tr w:rsidR="009E2B93" w:rsidRPr="00C935A5" w14:paraId="7D34D412"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0FE18330" w14:textId="77777777" w:rsidR="009E2B93" w:rsidRPr="00C935A5" w:rsidRDefault="009E2B93" w:rsidP="001D41EA">
            <w:pPr>
              <w:spacing w:before="40" w:after="20"/>
              <w:rPr>
                <w:rFonts w:cs="Arial"/>
                <w:sz w:val="18"/>
                <w:szCs w:val="18"/>
                <w:lang w:eastAsia="ko-KR"/>
              </w:rPr>
            </w:pPr>
          </w:p>
        </w:tc>
        <w:tc>
          <w:tcPr>
            <w:tcW w:w="1247" w:type="dxa"/>
            <w:tcBorders>
              <w:top w:val="single" w:sz="8" w:space="0" w:color="5F497A" w:themeColor="accent4" w:themeShade="BF"/>
              <w:left w:val="single" w:sz="18" w:space="0" w:color="5F497A" w:themeColor="accent4" w:themeShade="BF"/>
              <w:right w:val="nil"/>
            </w:tcBorders>
            <w:shd w:val="clear" w:color="auto" w:fill="auto"/>
            <w:vAlign w:val="center"/>
          </w:tcPr>
          <w:p w14:paraId="597285BA" w14:textId="00C31261" w:rsidR="009E2B93" w:rsidRPr="00C935A5" w:rsidRDefault="009E2B93" w:rsidP="00D00AD6">
            <w:pPr>
              <w:spacing w:before="40" w:after="20"/>
              <w:jc w:val="center"/>
              <w:rPr>
                <w:rFonts w:cs="Arial"/>
                <w:b/>
                <w:sz w:val="18"/>
                <w:szCs w:val="18"/>
              </w:rPr>
            </w:pPr>
          </w:p>
        </w:tc>
        <w:tc>
          <w:tcPr>
            <w:tcW w:w="1247" w:type="dxa"/>
            <w:tcBorders>
              <w:top w:val="single" w:sz="8" w:space="0" w:color="5F497A" w:themeColor="accent4" w:themeShade="BF"/>
              <w:left w:val="nil"/>
              <w:right w:val="nil"/>
            </w:tcBorders>
          </w:tcPr>
          <w:p w14:paraId="66E9534B" w14:textId="1F865DA4" w:rsidR="009E2B93" w:rsidRPr="00C935A5" w:rsidRDefault="009E2B93" w:rsidP="00D00AD6">
            <w:pPr>
              <w:spacing w:before="40" w:after="20"/>
              <w:jc w:val="center"/>
              <w:rPr>
                <w:rFonts w:cs="Arial"/>
                <w:b/>
                <w:sz w:val="18"/>
                <w:szCs w:val="18"/>
              </w:rPr>
            </w:pPr>
          </w:p>
        </w:tc>
        <w:tc>
          <w:tcPr>
            <w:tcW w:w="1247" w:type="dxa"/>
            <w:tcBorders>
              <w:top w:val="single" w:sz="8" w:space="0" w:color="5F497A" w:themeColor="accent4" w:themeShade="BF"/>
              <w:left w:val="nil"/>
              <w:right w:val="nil"/>
            </w:tcBorders>
            <w:vAlign w:val="center"/>
          </w:tcPr>
          <w:p w14:paraId="198120BE" w14:textId="39021257" w:rsidR="009E2B93" w:rsidRPr="00C935A5" w:rsidRDefault="009E2B93" w:rsidP="00D00AD6">
            <w:pPr>
              <w:spacing w:before="40" w:after="20"/>
              <w:jc w:val="center"/>
              <w:rPr>
                <w:rFonts w:cs="Arial"/>
                <w:b/>
                <w:sz w:val="18"/>
                <w:szCs w:val="18"/>
              </w:rPr>
            </w:pPr>
          </w:p>
        </w:tc>
        <w:tc>
          <w:tcPr>
            <w:tcW w:w="170" w:type="dxa"/>
            <w:tcBorders>
              <w:top w:val="single" w:sz="8" w:space="0" w:color="5F497A" w:themeColor="accent4" w:themeShade="BF"/>
              <w:left w:val="nil"/>
              <w:right w:val="nil"/>
            </w:tcBorders>
            <w:vAlign w:val="center"/>
          </w:tcPr>
          <w:p w14:paraId="09D1C948" w14:textId="77777777" w:rsidR="009E2B93" w:rsidRPr="00C935A5" w:rsidRDefault="009E2B93" w:rsidP="00D00AD6">
            <w:pPr>
              <w:spacing w:before="40" w:after="20"/>
              <w:jc w:val="center"/>
              <w:rPr>
                <w:rFonts w:cs="Arial"/>
                <w:sz w:val="18"/>
                <w:szCs w:val="18"/>
              </w:rPr>
            </w:pPr>
          </w:p>
        </w:tc>
        <w:tc>
          <w:tcPr>
            <w:tcW w:w="1247" w:type="dxa"/>
            <w:tcBorders>
              <w:top w:val="single" w:sz="8" w:space="0" w:color="5F497A" w:themeColor="accent4" w:themeShade="BF"/>
              <w:left w:val="nil"/>
              <w:right w:val="nil"/>
            </w:tcBorders>
            <w:shd w:val="clear" w:color="auto" w:fill="auto"/>
            <w:vAlign w:val="center"/>
          </w:tcPr>
          <w:p w14:paraId="502381BB" w14:textId="033F9349" w:rsidR="009E2B93" w:rsidRPr="00C935A5" w:rsidRDefault="009E2B93" w:rsidP="00D00AD6">
            <w:pPr>
              <w:spacing w:before="40" w:after="20"/>
              <w:jc w:val="center"/>
              <w:rPr>
                <w:rFonts w:cs="Arial"/>
                <w:b/>
                <w:sz w:val="18"/>
                <w:szCs w:val="18"/>
              </w:rPr>
            </w:pPr>
          </w:p>
        </w:tc>
      </w:tr>
    </w:tbl>
    <w:p w14:paraId="02A1A14D"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6EB8C161" w14:textId="0DB5A745" w:rsidR="007B7FEA" w:rsidRPr="00C935A5" w:rsidRDefault="00F81ED2" w:rsidP="00F81ED2">
      <w:pPr>
        <w:spacing w:before="40" w:after="20"/>
        <w:rPr>
          <w:rFonts w:cs="Arial"/>
          <w:sz w:val="18"/>
          <w:szCs w:val="18"/>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sidR="007B7FEA" w:rsidRPr="00C935A5">
        <w:rPr>
          <w:rFonts w:cs="Arial"/>
          <w:sz w:val="18"/>
          <w:szCs w:val="18"/>
        </w:rPr>
        <w:br w:type="page"/>
      </w:r>
    </w:p>
    <w:p w14:paraId="40DF9668" w14:textId="14801604" w:rsidR="007B7FEA" w:rsidRPr="00C935A5" w:rsidRDefault="007B7FEA" w:rsidP="00161F8A">
      <w:pPr>
        <w:pStyle w:val="VGC-Head10"/>
      </w:pPr>
      <w:r w:rsidRPr="00C935A5">
        <w:lastRenderedPageBreak/>
        <w:t>Appendix 4</w:t>
      </w:r>
      <w:r w:rsidRPr="00C935A5">
        <w:tab/>
      </w:r>
      <w:r w:rsidR="00C010FD">
        <w:t>2025-26</w:t>
      </w:r>
      <w:r w:rsidR="00A97ABE" w:rsidRPr="00C935A5">
        <w:t xml:space="preserve"> </w:t>
      </w:r>
      <w:r w:rsidRPr="00C935A5">
        <w:t xml:space="preserve">General Purpose Grants </w:t>
      </w:r>
    </w:p>
    <w:p w14:paraId="5C99EA79" w14:textId="2401472B" w:rsidR="007B7FEA" w:rsidRPr="00C935A5" w:rsidRDefault="007B7FEA" w:rsidP="00161F8A">
      <w:pPr>
        <w:pStyle w:val="VGC-Head2"/>
      </w:pPr>
      <w:r w:rsidRPr="00C935A5">
        <w:t xml:space="preserve">D.  Cost Adjustors - </w:t>
      </w:r>
      <w:r w:rsidR="002A2397" w:rsidRPr="00C935A5">
        <w:t>Index</w:t>
      </w:r>
    </w:p>
    <w:p w14:paraId="17C503DE" w14:textId="77777777" w:rsidR="008F0C49" w:rsidRPr="00C935A5" w:rsidRDefault="008F0C49"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134"/>
        <w:gridCol w:w="1134"/>
        <w:gridCol w:w="170"/>
        <w:gridCol w:w="1134"/>
        <w:gridCol w:w="1134"/>
      </w:tblGrid>
      <w:tr w:rsidR="009E2B93" w:rsidRPr="00C935A5" w14:paraId="1AACBA38"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7C32224D"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4536" w:type="dxa"/>
            <w:gridSpan w:val="4"/>
            <w:tcBorders>
              <w:top w:val="nil"/>
              <w:left w:val="single" w:sz="18" w:space="0" w:color="5F497A" w:themeColor="accent4" w:themeShade="BF"/>
              <w:bottom w:val="single" w:sz="8" w:space="0" w:color="5F497A" w:themeColor="accent4" w:themeShade="BF"/>
            </w:tcBorders>
            <w:shd w:val="clear" w:color="auto" w:fill="auto"/>
            <w:vAlign w:val="bottom"/>
          </w:tcPr>
          <w:p w14:paraId="2A5AEF31" w14:textId="544C2346" w:rsidR="009E2B93" w:rsidRPr="00C935A5" w:rsidRDefault="009E2B93" w:rsidP="008001AD">
            <w:pPr>
              <w:spacing w:before="40" w:after="20"/>
              <w:jc w:val="center"/>
              <w:rPr>
                <w:rFonts w:cs="Arial"/>
                <w:b/>
                <w:sz w:val="18"/>
                <w:szCs w:val="18"/>
              </w:rPr>
            </w:pPr>
            <w:r w:rsidRPr="00C935A5">
              <w:rPr>
                <w:rFonts w:cs="Arial"/>
                <w:b/>
                <w:sz w:val="18"/>
                <w:szCs w:val="18"/>
              </w:rPr>
              <w:t xml:space="preserve">Regional Services </w:t>
            </w:r>
          </w:p>
        </w:tc>
        <w:tc>
          <w:tcPr>
            <w:tcW w:w="170" w:type="dxa"/>
            <w:vMerge w:val="restart"/>
            <w:tcBorders>
              <w:top w:val="nil"/>
              <w:left w:val="nil"/>
              <w:bottom w:val="single" w:sz="8" w:space="0" w:color="5F497A" w:themeColor="accent4" w:themeShade="BF"/>
              <w:right w:val="nil"/>
            </w:tcBorders>
            <w:vAlign w:val="bottom"/>
          </w:tcPr>
          <w:p w14:paraId="7D96F128" w14:textId="77777777" w:rsidR="009E2B93" w:rsidRPr="00C935A5" w:rsidRDefault="009E2B93" w:rsidP="008001AD">
            <w:pPr>
              <w:spacing w:before="40" w:after="20"/>
              <w:jc w:val="center"/>
              <w:rPr>
                <w:rFonts w:cs="Arial"/>
                <w:b/>
                <w:sz w:val="18"/>
                <w:szCs w:val="18"/>
              </w:rPr>
            </w:pPr>
          </w:p>
        </w:tc>
        <w:tc>
          <w:tcPr>
            <w:tcW w:w="2268" w:type="dxa"/>
            <w:gridSpan w:val="2"/>
            <w:tcBorders>
              <w:top w:val="nil"/>
              <w:left w:val="nil"/>
              <w:bottom w:val="single" w:sz="8" w:space="0" w:color="5F497A" w:themeColor="accent4" w:themeShade="BF"/>
              <w:right w:val="nil"/>
            </w:tcBorders>
            <w:vAlign w:val="bottom"/>
          </w:tcPr>
          <w:p w14:paraId="22AE7AE0" w14:textId="0E6BFBF8" w:rsidR="009E2B93" w:rsidRPr="00C935A5" w:rsidRDefault="009E2B93" w:rsidP="008001AD">
            <w:pPr>
              <w:spacing w:before="40" w:after="20"/>
              <w:jc w:val="center"/>
              <w:rPr>
                <w:rFonts w:cs="Arial"/>
                <w:b/>
                <w:sz w:val="18"/>
                <w:szCs w:val="18"/>
              </w:rPr>
            </w:pPr>
            <w:r w:rsidRPr="00C935A5">
              <w:rPr>
                <w:rFonts w:cs="Arial"/>
                <w:b/>
                <w:sz w:val="18"/>
                <w:szCs w:val="18"/>
              </w:rPr>
              <w:t xml:space="preserve">Remoteness </w:t>
            </w:r>
          </w:p>
        </w:tc>
      </w:tr>
      <w:tr w:rsidR="00CC4B95" w:rsidRPr="00C935A5" w14:paraId="5F558701" w14:textId="77777777" w:rsidTr="00C275A5">
        <w:tc>
          <w:tcPr>
            <w:tcW w:w="2268" w:type="dxa"/>
            <w:tcBorders>
              <w:top w:val="nil"/>
              <w:left w:val="nil"/>
              <w:bottom w:val="nil"/>
              <w:right w:val="single" w:sz="18" w:space="0" w:color="5F497A" w:themeColor="accent4" w:themeShade="BF"/>
            </w:tcBorders>
            <w:shd w:val="clear" w:color="auto" w:fill="auto"/>
            <w:vAlign w:val="bottom"/>
          </w:tcPr>
          <w:p w14:paraId="6F70BDD3" w14:textId="77777777" w:rsidR="00CC4B95" w:rsidRPr="00C935A5" w:rsidRDefault="00CC4B95" w:rsidP="00CC4B95">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532F2C6E" w14:textId="77777777" w:rsidR="00CC4B95" w:rsidRPr="00C935A5" w:rsidRDefault="00CC4B95" w:rsidP="00CC4B95">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53C85DA3" w14:textId="42237449" w:rsidR="00CC4B95" w:rsidRPr="00C935A5" w:rsidRDefault="00CC4B95" w:rsidP="00CC4B9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w:t>
            </w:r>
            <w:r>
              <w:rPr>
                <w:rFonts w:cs="Arial"/>
                <w:sz w:val="16"/>
                <w:szCs w:val="16"/>
              </w:rPr>
              <w:t>min 17,500</w:t>
            </w:r>
            <w:r w:rsidRPr="00C935A5">
              <w:rPr>
                <w:rFonts w:cs="Arial"/>
                <w:sz w:val="16"/>
                <w:szCs w:val="16"/>
              </w:rPr>
              <w:t>)</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01247DFE" w14:textId="1C02582E" w:rsidR="00CC4B95" w:rsidRPr="00C935A5" w:rsidRDefault="00CC4B95" w:rsidP="00CC4B9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48BD22B6" w14:textId="3E954FD5" w:rsidR="00CC4B95" w:rsidRPr="00C935A5" w:rsidRDefault="00CC4B95" w:rsidP="00CC4B95">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c>
          <w:tcPr>
            <w:tcW w:w="170" w:type="dxa"/>
            <w:vMerge/>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1AE97A8F" w14:textId="77777777" w:rsidR="00CC4B95" w:rsidRPr="00C935A5" w:rsidRDefault="00CC4B95" w:rsidP="00CC4B95">
            <w:pPr>
              <w:spacing w:before="40" w:after="20"/>
              <w:jc w:val="center"/>
              <w:rPr>
                <w:rFonts w:cs="Arial"/>
                <w:sz w:val="16"/>
                <w:szCs w:val="16"/>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0A0F7CA5" w14:textId="60695F4B" w:rsidR="00CC4B95" w:rsidRPr="00C935A5" w:rsidRDefault="00CC4B95" w:rsidP="00CC4B95">
            <w:pPr>
              <w:spacing w:before="40" w:after="20"/>
              <w:jc w:val="center"/>
              <w:rPr>
                <w:rFonts w:cs="Arial"/>
                <w:sz w:val="16"/>
                <w:szCs w:val="16"/>
              </w:rPr>
            </w:pPr>
            <w:r w:rsidRPr="00FB30AA">
              <w:rPr>
                <w:rFonts w:cs="Arial"/>
                <w:sz w:val="16"/>
                <w:szCs w:val="16"/>
              </w:rPr>
              <w:t xml:space="preserve">Modified Pop* </w:t>
            </w:r>
            <w:r w:rsidRPr="00FB30AA">
              <w:rPr>
                <w:rFonts w:cs="Arial"/>
                <w:sz w:val="16"/>
                <w:szCs w:val="16"/>
              </w:rPr>
              <w:br/>
              <w:t>(25,000-300,000)</w:t>
            </w:r>
            <w:r>
              <w:rPr>
                <w:rFonts w:cs="Arial"/>
                <w:sz w:val="16"/>
                <w:szCs w:val="16"/>
              </w:rPr>
              <w:t xml:space="preserve"> </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F2D7E5E" w14:textId="66F07A74" w:rsidR="00CC4B95" w:rsidRPr="00C935A5" w:rsidRDefault="00CC4B95" w:rsidP="00CC4B95">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(min 1</w:t>
            </w:r>
            <w:r>
              <w:rPr>
                <w:rFonts w:cs="Arial"/>
                <w:sz w:val="16"/>
                <w:szCs w:val="16"/>
              </w:rPr>
              <w:t>7,</w:t>
            </w:r>
            <w:r w:rsidRPr="00C935A5">
              <w:rPr>
                <w:rFonts w:cs="Arial"/>
                <w:sz w:val="16"/>
                <w:szCs w:val="16"/>
              </w:rPr>
              <w:t>500)</w:t>
            </w:r>
          </w:p>
        </w:tc>
      </w:tr>
      <w:tr w:rsidR="00B33D49" w:rsidRPr="00B33D49" w14:paraId="08530385" w14:textId="77777777" w:rsidTr="00CD5E4C">
        <w:tc>
          <w:tcPr>
            <w:tcW w:w="2268" w:type="dxa"/>
            <w:tcBorders>
              <w:top w:val="nil"/>
              <w:left w:val="nil"/>
              <w:bottom w:val="nil"/>
              <w:right w:val="single" w:sz="18" w:space="0" w:color="5F497A" w:themeColor="accent4" w:themeShade="BF"/>
            </w:tcBorders>
            <w:shd w:val="clear" w:color="auto" w:fill="auto"/>
            <w:vAlign w:val="center"/>
          </w:tcPr>
          <w:p w14:paraId="6F292DAB" w14:textId="77777777" w:rsidR="00B33D49" w:rsidRPr="00C935A5" w:rsidRDefault="00B33D49" w:rsidP="00B33D49">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9C9E013" w14:textId="596C07A1"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single" w:sz="8" w:space="0" w:color="5F497A" w:themeColor="accent4" w:themeShade="BF"/>
              <w:left w:val="nil"/>
              <w:bottom w:val="nil"/>
              <w:right w:val="nil"/>
            </w:tcBorders>
            <w:vAlign w:val="bottom"/>
          </w:tcPr>
          <w:p w14:paraId="70A6028E" w14:textId="77777777" w:rsidR="00B33D49" w:rsidRPr="00C935A5" w:rsidRDefault="00B33D49" w:rsidP="00B33D49">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1D2E226D" w14:textId="77777777" w:rsidR="00B33D49" w:rsidRPr="00C935A5" w:rsidRDefault="00B33D49" w:rsidP="00B33D49">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2BBCF0A2" w14:textId="7002240E" w:rsidR="00B33D49" w:rsidRPr="00C935A5" w:rsidRDefault="00B33D49" w:rsidP="00B33D49">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0A6831D3" w14:textId="206D8AF3"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single" w:sz="8" w:space="0" w:color="5F497A" w:themeColor="accent4" w:themeShade="BF"/>
              <w:left w:val="nil"/>
              <w:bottom w:val="nil"/>
              <w:right w:val="nil"/>
            </w:tcBorders>
            <w:vAlign w:val="bottom"/>
          </w:tcPr>
          <w:p w14:paraId="5A4C1D41" w14:textId="25784F7D"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350B29E5" w14:textId="138E45A1" w:rsidR="00B33D49" w:rsidRPr="00C935A5" w:rsidRDefault="00B33D49" w:rsidP="00B33D49">
            <w:pPr>
              <w:spacing w:before="40" w:after="20"/>
              <w:jc w:val="center"/>
              <w:rPr>
                <w:rFonts w:cs="Arial"/>
                <w:sz w:val="18"/>
                <w:szCs w:val="18"/>
              </w:rPr>
            </w:pPr>
            <w:r w:rsidRPr="00B33D49">
              <w:rPr>
                <w:rFonts w:cs="Arial"/>
                <w:sz w:val="18"/>
                <w:szCs w:val="18"/>
              </w:rPr>
              <w:t> </w:t>
            </w:r>
          </w:p>
        </w:tc>
      </w:tr>
      <w:tr w:rsidR="00B33D49" w:rsidRPr="00B33D49" w14:paraId="76C9370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3BACA2C" w14:textId="77777777" w:rsidR="00B33D49" w:rsidRPr="00C935A5" w:rsidRDefault="00B33D49" w:rsidP="00B33D49">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shd w:val="clear" w:color="auto" w:fill="auto"/>
            <w:vAlign w:val="bottom"/>
          </w:tcPr>
          <w:p w14:paraId="5FEAF76A" w14:textId="5411F573" w:rsidR="00B33D49" w:rsidRPr="00C935A5" w:rsidRDefault="00B33D49" w:rsidP="00B33D49">
            <w:pPr>
              <w:spacing w:before="40" w:after="20"/>
              <w:jc w:val="center"/>
              <w:rPr>
                <w:rFonts w:cs="Arial"/>
                <w:sz w:val="18"/>
                <w:szCs w:val="18"/>
              </w:rPr>
            </w:pPr>
            <w:r w:rsidRPr="00B33D49">
              <w:rPr>
                <w:rFonts w:cs="Arial"/>
                <w:sz w:val="18"/>
                <w:szCs w:val="18"/>
              </w:rPr>
              <w:t>0.890</w:t>
            </w:r>
          </w:p>
        </w:tc>
        <w:tc>
          <w:tcPr>
            <w:tcW w:w="1134" w:type="dxa"/>
            <w:tcBorders>
              <w:top w:val="nil"/>
              <w:left w:val="nil"/>
              <w:bottom w:val="nil"/>
              <w:right w:val="nil"/>
            </w:tcBorders>
            <w:vAlign w:val="bottom"/>
          </w:tcPr>
          <w:p w14:paraId="54227A0B" w14:textId="50020CF3" w:rsidR="00B33D49" w:rsidRPr="00C935A5" w:rsidRDefault="00B33D49" w:rsidP="00B33D49">
            <w:pPr>
              <w:spacing w:before="40" w:after="20"/>
              <w:jc w:val="center"/>
              <w:rPr>
                <w:rFonts w:cs="Arial"/>
                <w:sz w:val="18"/>
                <w:szCs w:val="18"/>
              </w:rPr>
            </w:pPr>
            <w:r w:rsidRPr="00B33D49">
              <w:rPr>
                <w:rFonts w:cs="Arial"/>
                <w:sz w:val="18"/>
                <w:szCs w:val="18"/>
              </w:rPr>
              <w:t>0.891</w:t>
            </w:r>
          </w:p>
        </w:tc>
        <w:tc>
          <w:tcPr>
            <w:tcW w:w="1134" w:type="dxa"/>
            <w:tcBorders>
              <w:top w:val="nil"/>
              <w:left w:val="nil"/>
              <w:bottom w:val="nil"/>
              <w:right w:val="nil"/>
            </w:tcBorders>
            <w:vAlign w:val="bottom"/>
          </w:tcPr>
          <w:p w14:paraId="1E946FEA" w14:textId="79B7ADC0" w:rsidR="00B33D49" w:rsidRPr="00C935A5" w:rsidRDefault="00B33D49" w:rsidP="00B33D49">
            <w:pPr>
              <w:spacing w:before="40" w:after="20"/>
              <w:jc w:val="center"/>
              <w:rPr>
                <w:rFonts w:cs="Arial"/>
                <w:sz w:val="18"/>
                <w:szCs w:val="18"/>
              </w:rPr>
            </w:pPr>
            <w:r w:rsidRPr="00B33D49">
              <w:rPr>
                <w:rFonts w:cs="Arial"/>
                <w:sz w:val="18"/>
                <w:szCs w:val="18"/>
              </w:rPr>
              <w:t>0.890</w:t>
            </w:r>
          </w:p>
        </w:tc>
        <w:tc>
          <w:tcPr>
            <w:tcW w:w="1134" w:type="dxa"/>
            <w:tcBorders>
              <w:top w:val="nil"/>
              <w:left w:val="nil"/>
              <w:bottom w:val="nil"/>
              <w:right w:val="nil"/>
            </w:tcBorders>
            <w:vAlign w:val="bottom"/>
          </w:tcPr>
          <w:p w14:paraId="49B0DE59" w14:textId="16919909" w:rsidR="00B33D49" w:rsidRPr="00C935A5" w:rsidRDefault="00B33D49" w:rsidP="00B33D49">
            <w:pPr>
              <w:spacing w:before="40" w:after="20"/>
              <w:jc w:val="center"/>
              <w:rPr>
                <w:rFonts w:cs="Arial"/>
                <w:sz w:val="18"/>
                <w:szCs w:val="18"/>
              </w:rPr>
            </w:pPr>
            <w:r w:rsidRPr="00B33D49">
              <w:rPr>
                <w:rFonts w:cs="Arial"/>
                <w:sz w:val="18"/>
                <w:szCs w:val="18"/>
              </w:rPr>
              <w:t>0.879</w:t>
            </w:r>
          </w:p>
        </w:tc>
        <w:tc>
          <w:tcPr>
            <w:tcW w:w="170" w:type="dxa"/>
            <w:tcBorders>
              <w:top w:val="nil"/>
              <w:left w:val="nil"/>
              <w:bottom w:val="nil"/>
              <w:right w:val="nil"/>
            </w:tcBorders>
            <w:vAlign w:val="bottom"/>
          </w:tcPr>
          <w:p w14:paraId="214EDAD2" w14:textId="6AA8B287"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692D5FA3" w14:textId="64D5D116" w:rsidR="00B33D49" w:rsidRPr="00C935A5" w:rsidRDefault="00B33D49" w:rsidP="00B33D49">
            <w:pPr>
              <w:spacing w:before="40" w:after="20"/>
              <w:jc w:val="center"/>
              <w:rPr>
                <w:rFonts w:cs="Arial"/>
                <w:sz w:val="18"/>
                <w:szCs w:val="18"/>
              </w:rPr>
            </w:pPr>
            <w:r w:rsidRPr="00B33D49">
              <w:rPr>
                <w:rFonts w:cs="Arial"/>
                <w:sz w:val="18"/>
                <w:szCs w:val="18"/>
              </w:rPr>
              <w:t>1.053</w:t>
            </w:r>
          </w:p>
        </w:tc>
        <w:tc>
          <w:tcPr>
            <w:tcW w:w="1134" w:type="dxa"/>
            <w:tcBorders>
              <w:top w:val="nil"/>
              <w:left w:val="nil"/>
              <w:bottom w:val="nil"/>
              <w:right w:val="nil"/>
            </w:tcBorders>
            <w:shd w:val="clear" w:color="auto" w:fill="auto"/>
            <w:vAlign w:val="bottom"/>
          </w:tcPr>
          <w:p w14:paraId="0CBAD6A5" w14:textId="79C33658" w:rsidR="00B33D49" w:rsidRPr="00C935A5" w:rsidRDefault="00B33D49" w:rsidP="00B33D49">
            <w:pPr>
              <w:spacing w:before="40" w:after="20"/>
              <w:jc w:val="center"/>
              <w:rPr>
                <w:rFonts w:cs="Arial"/>
                <w:sz w:val="18"/>
                <w:szCs w:val="18"/>
              </w:rPr>
            </w:pPr>
            <w:r w:rsidRPr="00B33D49">
              <w:rPr>
                <w:rFonts w:cs="Arial"/>
                <w:sz w:val="18"/>
                <w:szCs w:val="18"/>
              </w:rPr>
              <w:t>1.041</w:t>
            </w:r>
          </w:p>
        </w:tc>
      </w:tr>
      <w:tr w:rsidR="00B33D49" w:rsidRPr="00B33D49" w14:paraId="27B83D8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0510580" w14:textId="77777777" w:rsidR="00B33D49" w:rsidRPr="00C935A5" w:rsidRDefault="00B33D49" w:rsidP="00B33D49">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shd w:val="clear" w:color="auto" w:fill="auto"/>
            <w:vAlign w:val="bottom"/>
          </w:tcPr>
          <w:p w14:paraId="5F4CC003" w14:textId="5108C9C0" w:rsidR="00B33D49" w:rsidRPr="00C935A5" w:rsidRDefault="00B33D49" w:rsidP="00B33D49">
            <w:pPr>
              <w:spacing w:before="40" w:after="20"/>
              <w:jc w:val="center"/>
              <w:rPr>
                <w:rFonts w:cs="Arial"/>
                <w:sz w:val="18"/>
                <w:szCs w:val="18"/>
              </w:rPr>
            </w:pPr>
            <w:r w:rsidRPr="00B33D49">
              <w:rPr>
                <w:rFonts w:cs="Arial"/>
                <w:sz w:val="18"/>
                <w:szCs w:val="18"/>
              </w:rPr>
              <w:t>0.881</w:t>
            </w:r>
          </w:p>
        </w:tc>
        <w:tc>
          <w:tcPr>
            <w:tcW w:w="1134" w:type="dxa"/>
            <w:tcBorders>
              <w:top w:val="nil"/>
              <w:left w:val="nil"/>
              <w:bottom w:val="nil"/>
              <w:right w:val="nil"/>
            </w:tcBorders>
            <w:vAlign w:val="bottom"/>
          </w:tcPr>
          <w:p w14:paraId="1E6F1BFE" w14:textId="5930A749" w:rsidR="00B33D49" w:rsidRPr="00C935A5" w:rsidRDefault="00B33D49" w:rsidP="00B33D49">
            <w:pPr>
              <w:spacing w:before="40" w:after="20"/>
              <w:jc w:val="center"/>
              <w:rPr>
                <w:rFonts w:cs="Arial"/>
                <w:sz w:val="18"/>
                <w:szCs w:val="18"/>
              </w:rPr>
            </w:pPr>
            <w:r w:rsidRPr="00B33D49">
              <w:rPr>
                <w:rFonts w:cs="Arial"/>
                <w:sz w:val="18"/>
                <w:szCs w:val="18"/>
              </w:rPr>
              <w:t>0.882</w:t>
            </w:r>
          </w:p>
        </w:tc>
        <w:tc>
          <w:tcPr>
            <w:tcW w:w="1134" w:type="dxa"/>
            <w:tcBorders>
              <w:top w:val="nil"/>
              <w:left w:val="nil"/>
              <w:bottom w:val="nil"/>
              <w:right w:val="nil"/>
            </w:tcBorders>
            <w:vAlign w:val="bottom"/>
          </w:tcPr>
          <w:p w14:paraId="004E50D6" w14:textId="3A8E81DF" w:rsidR="00B33D49" w:rsidRPr="00C935A5" w:rsidRDefault="00B33D49" w:rsidP="00B33D49">
            <w:pPr>
              <w:spacing w:before="40" w:after="20"/>
              <w:jc w:val="center"/>
              <w:rPr>
                <w:rFonts w:cs="Arial"/>
                <w:sz w:val="18"/>
                <w:szCs w:val="18"/>
              </w:rPr>
            </w:pPr>
            <w:r w:rsidRPr="00B33D49">
              <w:rPr>
                <w:rFonts w:cs="Arial"/>
                <w:sz w:val="18"/>
                <w:szCs w:val="18"/>
              </w:rPr>
              <w:t>0.880</w:t>
            </w:r>
          </w:p>
        </w:tc>
        <w:tc>
          <w:tcPr>
            <w:tcW w:w="1134" w:type="dxa"/>
            <w:tcBorders>
              <w:top w:val="nil"/>
              <w:left w:val="nil"/>
              <w:bottom w:val="nil"/>
              <w:right w:val="nil"/>
            </w:tcBorders>
            <w:vAlign w:val="bottom"/>
          </w:tcPr>
          <w:p w14:paraId="27919E24" w14:textId="08192680" w:rsidR="00B33D49" w:rsidRPr="00C935A5" w:rsidRDefault="00B33D49" w:rsidP="00B33D49">
            <w:pPr>
              <w:spacing w:before="40" w:after="20"/>
              <w:jc w:val="center"/>
              <w:rPr>
                <w:rFonts w:cs="Arial"/>
                <w:sz w:val="18"/>
                <w:szCs w:val="18"/>
              </w:rPr>
            </w:pPr>
            <w:r w:rsidRPr="00B33D49">
              <w:rPr>
                <w:rFonts w:cs="Arial"/>
                <w:sz w:val="18"/>
                <w:szCs w:val="18"/>
              </w:rPr>
              <w:t>0.869</w:t>
            </w:r>
          </w:p>
        </w:tc>
        <w:tc>
          <w:tcPr>
            <w:tcW w:w="170" w:type="dxa"/>
            <w:tcBorders>
              <w:top w:val="nil"/>
              <w:left w:val="nil"/>
              <w:bottom w:val="nil"/>
              <w:right w:val="nil"/>
            </w:tcBorders>
            <w:vAlign w:val="bottom"/>
          </w:tcPr>
          <w:p w14:paraId="186C8DC4" w14:textId="47E6B1D9"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17876502" w14:textId="7841B842" w:rsidR="00B33D49" w:rsidRPr="00C935A5" w:rsidRDefault="00B33D49" w:rsidP="00B33D49">
            <w:pPr>
              <w:spacing w:before="40" w:after="20"/>
              <w:jc w:val="center"/>
              <w:rPr>
                <w:rFonts w:cs="Arial"/>
                <w:sz w:val="18"/>
                <w:szCs w:val="18"/>
              </w:rPr>
            </w:pPr>
            <w:r w:rsidRPr="00B33D49">
              <w:rPr>
                <w:rFonts w:cs="Arial"/>
                <w:sz w:val="18"/>
                <w:szCs w:val="18"/>
              </w:rPr>
              <w:t>0.918</w:t>
            </w:r>
          </w:p>
        </w:tc>
        <w:tc>
          <w:tcPr>
            <w:tcW w:w="1134" w:type="dxa"/>
            <w:tcBorders>
              <w:top w:val="nil"/>
              <w:left w:val="nil"/>
              <w:bottom w:val="nil"/>
              <w:right w:val="nil"/>
            </w:tcBorders>
            <w:shd w:val="clear" w:color="auto" w:fill="auto"/>
            <w:vAlign w:val="bottom"/>
          </w:tcPr>
          <w:p w14:paraId="403AB82C" w14:textId="0C46A16F" w:rsidR="00B33D49" w:rsidRPr="00C935A5" w:rsidRDefault="00B33D49" w:rsidP="00B33D49">
            <w:pPr>
              <w:spacing w:before="40" w:after="20"/>
              <w:jc w:val="center"/>
              <w:rPr>
                <w:rFonts w:cs="Arial"/>
                <w:sz w:val="18"/>
                <w:szCs w:val="18"/>
              </w:rPr>
            </w:pPr>
            <w:r w:rsidRPr="00B33D49">
              <w:rPr>
                <w:rFonts w:cs="Arial"/>
                <w:sz w:val="18"/>
                <w:szCs w:val="18"/>
              </w:rPr>
              <w:t>0.908</w:t>
            </w:r>
          </w:p>
        </w:tc>
      </w:tr>
      <w:tr w:rsidR="00B33D49" w:rsidRPr="00B33D49" w14:paraId="0313034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21D8A88" w14:textId="77777777" w:rsidR="00B33D49" w:rsidRPr="00C935A5" w:rsidRDefault="00B33D49" w:rsidP="00B33D49">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shd w:val="clear" w:color="auto" w:fill="auto"/>
            <w:vAlign w:val="bottom"/>
          </w:tcPr>
          <w:p w14:paraId="2258747A" w14:textId="0CABD0B5" w:rsidR="00B33D49" w:rsidRPr="00C935A5" w:rsidRDefault="00B33D49" w:rsidP="00B33D49">
            <w:pPr>
              <w:spacing w:before="40" w:after="20"/>
              <w:jc w:val="center"/>
              <w:rPr>
                <w:rFonts w:cs="Arial"/>
                <w:sz w:val="18"/>
                <w:szCs w:val="18"/>
              </w:rPr>
            </w:pPr>
            <w:r w:rsidRPr="00B33D49">
              <w:rPr>
                <w:rFonts w:cs="Arial"/>
                <w:sz w:val="18"/>
                <w:szCs w:val="18"/>
              </w:rPr>
              <w:t>1.063</w:t>
            </w:r>
          </w:p>
        </w:tc>
        <w:tc>
          <w:tcPr>
            <w:tcW w:w="1134" w:type="dxa"/>
            <w:tcBorders>
              <w:top w:val="nil"/>
              <w:left w:val="nil"/>
              <w:bottom w:val="nil"/>
              <w:right w:val="nil"/>
            </w:tcBorders>
            <w:vAlign w:val="bottom"/>
          </w:tcPr>
          <w:p w14:paraId="36792378" w14:textId="367257C4" w:rsidR="00B33D49" w:rsidRPr="00C935A5" w:rsidRDefault="00B33D49" w:rsidP="00B33D49">
            <w:pPr>
              <w:spacing w:before="40" w:after="20"/>
              <w:jc w:val="center"/>
              <w:rPr>
                <w:rFonts w:cs="Arial"/>
                <w:sz w:val="18"/>
                <w:szCs w:val="18"/>
              </w:rPr>
            </w:pPr>
            <w:r w:rsidRPr="00B33D49">
              <w:rPr>
                <w:rFonts w:cs="Arial"/>
                <w:sz w:val="18"/>
                <w:szCs w:val="18"/>
              </w:rPr>
              <w:t>1.064</w:t>
            </w:r>
          </w:p>
        </w:tc>
        <w:tc>
          <w:tcPr>
            <w:tcW w:w="1134" w:type="dxa"/>
            <w:tcBorders>
              <w:top w:val="nil"/>
              <w:left w:val="nil"/>
              <w:bottom w:val="nil"/>
              <w:right w:val="nil"/>
            </w:tcBorders>
            <w:vAlign w:val="bottom"/>
          </w:tcPr>
          <w:p w14:paraId="6056FDAB" w14:textId="5B9DD3E4" w:rsidR="00B33D49" w:rsidRPr="00C935A5" w:rsidRDefault="00B33D49" w:rsidP="00B33D49">
            <w:pPr>
              <w:spacing w:before="40" w:after="20"/>
              <w:jc w:val="center"/>
              <w:rPr>
                <w:rFonts w:cs="Arial"/>
                <w:sz w:val="18"/>
                <w:szCs w:val="18"/>
              </w:rPr>
            </w:pPr>
            <w:r w:rsidRPr="00B33D49">
              <w:rPr>
                <w:rFonts w:cs="Arial"/>
                <w:sz w:val="18"/>
                <w:szCs w:val="18"/>
              </w:rPr>
              <w:t>1.062</w:t>
            </w:r>
          </w:p>
        </w:tc>
        <w:tc>
          <w:tcPr>
            <w:tcW w:w="1134" w:type="dxa"/>
            <w:tcBorders>
              <w:top w:val="nil"/>
              <w:left w:val="nil"/>
              <w:bottom w:val="nil"/>
              <w:right w:val="nil"/>
            </w:tcBorders>
            <w:vAlign w:val="bottom"/>
          </w:tcPr>
          <w:p w14:paraId="60528071" w14:textId="50D6BBED" w:rsidR="00B33D49" w:rsidRPr="00C935A5" w:rsidRDefault="00B33D49" w:rsidP="00B33D49">
            <w:pPr>
              <w:spacing w:before="40" w:after="20"/>
              <w:jc w:val="center"/>
              <w:rPr>
                <w:rFonts w:cs="Arial"/>
                <w:sz w:val="18"/>
                <w:szCs w:val="18"/>
              </w:rPr>
            </w:pPr>
            <w:r w:rsidRPr="00B33D49">
              <w:rPr>
                <w:rFonts w:cs="Arial"/>
                <w:sz w:val="18"/>
                <w:szCs w:val="18"/>
              </w:rPr>
              <w:t>1.049</w:t>
            </w:r>
          </w:p>
        </w:tc>
        <w:tc>
          <w:tcPr>
            <w:tcW w:w="170" w:type="dxa"/>
            <w:tcBorders>
              <w:top w:val="nil"/>
              <w:left w:val="nil"/>
              <w:bottom w:val="nil"/>
              <w:right w:val="nil"/>
            </w:tcBorders>
            <w:vAlign w:val="bottom"/>
          </w:tcPr>
          <w:p w14:paraId="581664B0" w14:textId="58F454B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6E219484" w14:textId="30635769" w:rsidR="00B33D49" w:rsidRPr="00C935A5" w:rsidRDefault="00B33D49" w:rsidP="00B33D49">
            <w:pPr>
              <w:spacing w:before="40" w:after="20"/>
              <w:jc w:val="center"/>
              <w:rPr>
                <w:rFonts w:cs="Arial"/>
                <w:sz w:val="18"/>
                <w:szCs w:val="18"/>
              </w:rPr>
            </w:pPr>
            <w:r w:rsidRPr="00B33D49">
              <w:rPr>
                <w:rFonts w:cs="Arial"/>
                <w:sz w:val="18"/>
                <w:szCs w:val="18"/>
              </w:rPr>
              <w:t>1.444</w:t>
            </w:r>
          </w:p>
        </w:tc>
        <w:tc>
          <w:tcPr>
            <w:tcW w:w="1134" w:type="dxa"/>
            <w:tcBorders>
              <w:top w:val="nil"/>
              <w:left w:val="nil"/>
              <w:bottom w:val="nil"/>
              <w:right w:val="nil"/>
            </w:tcBorders>
            <w:shd w:val="clear" w:color="auto" w:fill="auto"/>
            <w:vAlign w:val="bottom"/>
          </w:tcPr>
          <w:p w14:paraId="194B9154" w14:textId="6E1D29F0" w:rsidR="00B33D49" w:rsidRPr="00C935A5" w:rsidRDefault="00B33D49" w:rsidP="00B33D49">
            <w:pPr>
              <w:spacing w:before="40" w:after="20"/>
              <w:jc w:val="center"/>
              <w:rPr>
                <w:rFonts w:cs="Arial"/>
                <w:sz w:val="18"/>
                <w:szCs w:val="18"/>
              </w:rPr>
            </w:pPr>
            <w:r w:rsidRPr="00B33D49">
              <w:rPr>
                <w:rFonts w:cs="Arial"/>
                <w:sz w:val="18"/>
                <w:szCs w:val="18"/>
              </w:rPr>
              <w:t>1.429</w:t>
            </w:r>
          </w:p>
        </w:tc>
      </w:tr>
      <w:tr w:rsidR="00B33D49" w:rsidRPr="00B33D49" w14:paraId="653F57F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B71AABD" w14:textId="77777777" w:rsidR="00B33D49" w:rsidRPr="00C935A5" w:rsidRDefault="00B33D49" w:rsidP="00B33D49">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shd w:val="clear" w:color="auto" w:fill="auto"/>
            <w:vAlign w:val="bottom"/>
          </w:tcPr>
          <w:p w14:paraId="22AFD660" w14:textId="6FDED15F" w:rsidR="00B33D49" w:rsidRPr="00C935A5" w:rsidRDefault="00B33D49" w:rsidP="00B33D49">
            <w:pPr>
              <w:spacing w:before="40" w:after="20"/>
              <w:jc w:val="center"/>
              <w:rPr>
                <w:rFonts w:cs="Arial"/>
                <w:sz w:val="18"/>
                <w:szCs w:val="18"/>
              </w:rPr>
            </w:pPr>
            <w:r w:rsidRPr="00B33D49">
              <w:rPr>
                <w:rFonts w:cs="Arial"/>
                <w:sz w:val="18"/>
                <w:szCs w:val="18"/>
              </w:rPr>
              <w:t>1.199</w:t>
            </w:r>
          </w:p>
        </w:tc>
        <w:tc>
          <w:tcPr>
            <w:tcW w:w="1134" w:type="dxa"/>
            <w:tcBorders>
              <w:top w:val="nil"/>
              <w:left w:val="nil"/>
              <w:bottom w:val="nil"/>
              <w:right w:val="nil"/>
            </w:tcBorders>
            <w:vAlign w:val="bottom"/>
          </w:tcPr>
          <w:p w14:paraId="4EBFF6CF" w14:textId="52132D03" w:rsidR="00B33D49" w:rsidRPr="00C935A5" w:rsidRDefault="00B33D49" w:rsidP="00B33D49">
            <w:pPr>
              <w:spacing w:before="40" w:after="20"/>
              <w:jc w:val="center"/>
              <w:rPr>
                <w:rFonts w:cs="Arial"/>
                <w:sz w:val="18"/>
                <w:szCs w:val="18"/>
              </w:rPr>
            </w:pPr>
            <w:r w:rsidRPr="00B33D49">
              <w:rPr>
                <w:rFonts w:cs="Arial"/>
                <w:sz w:val="18"/>
                <w:szCs w:val="18"/>
              </w:rPr>
              <w:t>1.201</w:t>
            </w:r>
          </w:p>
        </w:tc>
        <w:tc>
          <w:tcPr>
            <w:tcW w:w="1134" w:type="dxa"/>
            <w:tcBorders>
              <w:top w:val="nil"/>
              <w:left w:val="nil"/>
              <w:bottom w:val="nil"/>
              <w:right w:val="nil"/>
            </w:tcBorders>
            <w:vAlign w:val="bottom"/>
          </w:tcPr>
          <w:p w14:paraId="4FFD749B" w14:textId="44B29D89" w:rsidR="00B33D49" w:rsidRPr="00C935A5" w:rsidRDefault="00B33D49" w:rsidP="00B33D49">
            <w:pPr>
              <w:spacing w:before="40" w:after="20"/>
              <w:jc w:val="center"/>
              <w:rPr>
                <w:rFonts w:cs="Arial"/>
                <w:sz w:val="18"/>
                <w:szCs w:val="18"/>
              </w:rPr>
            </w:pPr>
            <w:r w:rsidRPr="00B33D49">
              <w:rPr>
                <w:rFonts w:cs="Arial"/>
                <w:sz w:val="18"/>
                <w:szCs w:val="18"/>
              </w:rPr>
              <w:t>1.198</w:t>
            </w:r>
          </w:p>
        </w:tc>
        <w:tc>
          <w:tcPr>
            <w:tcW w:w="1134" w:type="dxa"/>
            <w:tcBorders>
              <w:top w:val="nil"/>
              <w:left w:val="nil"/>
              <w:bottom w:val="nil"/>
              <w:right w:val="nil"/>
            </w:tcBorders>
            <w:vAlign w:val="bottom"/>
          </w:tcPr>
          <w:p w14:paraId="356C3AE7" w14:textId="13527B9F"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170" w:type="dxa"/>
            <w:tcBorders>
              <w:top w:val="nil"/>
              <w:left w:val="nil"/>
              <w:bottom w:val="nil"/>
              <w:right w:val="nil"/>
            </w:tcBorders>
            <w:vAlign w:val="bottom"/>
          </w:tcPr>
          <w:p w14:paraId="141C8E08" w14:textId="5E5D36F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268181C7" w14:textId="3913528A"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515C83F6" w14:textId="35524EAD"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6942BFD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1DC81D" w14:textId="77777777" w:rsidR="00B33D49" w:rsidRPr="00C935A5" w:rsidRDefault="00B33D49" w:rsidP="00B33D49">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shd w:val="clear" w:color="auto" w:fill="auto"/>
            <w:vAlign w:val="bottom"/>
          </w:tcPr>
          <w:p w14:paraId="7392DB45" w14:textId="31A114D2" w:rsidR="00B33D49" w:rsidRPr="00C935A5" w:rsidRDefault="00B33D49" w:rsidP="00B33D49">
            <w:pPr>
              <w:spacing w:before="40" w:after="20"/>
              <w:jc w:val="center"/>
              <w:rPr>
                <w:rFonts w:cs="Arial"/>
                <w:sz w:val="18"/>
                <w:szCs w:val="18"/>
              </w:rPr>
            </w:pPr>
            <w:r w:rsidRPr="00B33D49">
              <w:rPr>
                <w:rFonts w:cs="Arial"/>
                <w:sz w:val="18"/>
                <w:szCs w:val="18"/>
              </w:rPr>
              <w:t>1.012</w:t>
            </w:r>
          </w:p>
        </w:tc>
        <w:tc>
          <w:tcPr>
            <w:tcW w:w="1134" w:type="dxa"/>
            <w:tcBorders>
              <w:top w:val="nil"/>
              <w:left w:val="nil"/>
              <w:bottom w:val="nil"/>
              <w:right w:val="nil"/>
            </w:tcBorders>
            <w:vAlign w:val="bottom"/>
          </w:tcPr>
          <w:p w14:paraId="63F2E4FE" w14:textId="0BA88B31" w:rsidR="00B33D49" w:rsidRPr="00C935A5" w:rsidRDefault="00B33D49" w:rsidP="00B33D49">
            <w:pPr>
              <w:spacing w:before="40" w:after="20"/>
              <w:jc w:val="center"/>
              <w:rPr>
                <w:rFonts w:cs="Arial"/>
                <w:sz w:val="18"/>
                <w:szCs w:val="18"/>
              </w:rPr>
            </w:pPr>
            <w:r w:rsidRPr="00B33D49">
              <w:rPr>
                <w:rFonts w:cs="Arial"/>
                <w:sz w:val="18"/>
                <w:szCs w:val="18"/>
              </w:rPr>
              <w:t>1.013</w:t>
            </w:r>
          </w:p>
        </w:tc>
        <w:tc>
          <w:tcPr>
            <w:tcW w:w="1134" w:type="dxa"/>
            <w:tcBorders>
              <w:top w:val="nil"/>
              <w:left w:val="nil"/>
              <w:bottom w:val="nil"/>
              <w:right w:val="nil"/>
            </w:tcBorders>
            <w:vAlign w:val="bottom"/>
          </w:tcPr>
          <w:p w14:paraId="4AE0DA71" w14:textId="5BF0948A" w:rsidR="00B33D49" w:rsidRPr="00C935A5" w:rsidRDefault="00B33D49" w:rsidP="00B33D49">
            <w:pPr>
              <w:spacing w:before="40" w:after="20"/>
              <w:jc w:val="center"/>
              <w:rPr>
                <w:rFonts w:cs="Arial"/>
                <w:sz w:val="18"/>
                <w:szCs w:val="18"/>
              </w:rPr>
            </w:pPr>
            <w:r w:rsidRPr="00B33D49">
              <w:rPr>
                <w:rFonts w:cs="Arial"/>
                <w:sz w:val="18"/>
                <w:szCs w:val="18"/>
              </w:rPr>
              <w:t>1.011</w:t>
            </w:r>
          </w:p>
        </w:tc>
        <w:tc>
          <w:tcPr>
            <w:tcW w:w="1134" w:type="dxa"/>
            <w:tcBorders>
              <w:top w:val="nil"/>
              <w:left w:val="nil"/>
              <w:bottom w:val="nil"/>
              <w:right w:val="nil"/>
            </w:tcBorders>
            <w:vAlign w:val="bottom"/>
          </w:tcPr>
          <w:p w14:paraId="7847D915" w14:textId="377F65BF" w:rsidR="00B33D49" w:rsidRPr="00C935A5" w:rsidRDefault="00B33D49" w:rsidP="00B33D49">
            <w:pPr>
              <w:spacing w:before="40" w:after="20"/>
              <w:jc w:val="center"/>
              <w:rPr>
                <w:rFonts w:cs="Arial"/>
                <w:sz w:val="18"/>
                <w:szCs w:val="18"/>
              </w:rPr>
            </w:pPr>
            <w:r w:rsidRPr="00B33D49">
              <w:rPr>
                <w:rFonts w:cs="Arial"/>
                <w:sz w:val="18"/>
                <w:szCs w:val="18"/>
              </w:rPr>
              <w:t>0.999</w:t>
            </w:r>
          </w:p>
        </w:tc>
        <w:tc>
          <w:tcPr>
            <w:tcW w:w="170" w:type="dxa"/>
            <w:tcBorders>
              <w:top w:val="nil"/>
              <w:left w:val="nil"/>
              <w:bottom w:val="nil"/>
              <w:right w:val="nil"/>
            </w:tcBorders>
            <w:vAlign w:val="bottom"/>
          </w:tcPr>
          <w:p w14:paraId="776001A6" w14:textId="2D6F34A4"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392C236F" w14:textId="1E4352C5"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6D5822FA" w14:textId="17CB0538"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3189135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0C7629E" w14:textId="77777777" w:rsidR="00B33D49" w:rsidRPr="00C935A5" w:rsidRDefault="00B33D49" w:rsidP="00B33D49">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3C1F1F5D" w14:textId="6293EAEA" w:rsidR="00B33D49" w:rsidRPr="00C935A5" w:rsidRDefault="00B33D49" w:rsidP="00B33D49">
            <w:pPr>
              <w:spacing w:before="40" w:after="20"/>
              <w:jc w:val="center"/>
              <w:rPr>
                <w:rFonts w:cs="Arial"/>
                <w:sz w:val="18"/>
                <w:szCs w:val="18"/>
              </w:rPr>
            </w:pPr>
            <w:r w:rsidRPr="00B33D49">
              <w:rPr>
                <w:rFonts w:cs="Arial"/>
                <w:sz w:val="18"/>
                <w:szCs w:val="18"/>
              </w:rPr>
              <w:t>1.182</w:t>
            </w:r>
          </w:p>
        </w:tc>
        <w:tc>
          <w:tcPr>
            <w:tcW w:w="1134" w:type="dxa"/>
            <w:tcBorders>
              <w:top w:val="nil"/>
              <w:left w:val="nil"/>
              <w:bottom w:val="nil"/>
              <w:right w:val="nil"/>
            </w:tcBorders>
            <w:vAlign w:val="bottom"/>
          </w:tcPr>
          <w:p w14:paraId="11031611" w14:textId="5FA80E57"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1134" w:type="dxa"/>
            <w:tcBorders>
              <w:top w:val="nil"/>
              <w:left w:val="nil"/>
              <w:bottom w:val="nil"/>
              <w:right w:val="nil"/>
            </w:tcBorders>
            <w:vAlign w:val="bottom"/>
          </w:tcPr>
          <w:p w14:paraId="52EB85F7" w14:textId="4D3AF8B2" w:rsidR="00B33D49" w:rsidRPr="00C935A5" w:rsidRDefault="00B33D49" w:rsidP="00B33D49">
            <w:pPr>
              <w:spacing w:before="40" w:after="20"/>
              <w:jc w:val="center"/>
              <w:rPr>
                <w:rFonts w:cs="Arial"/>
                <w:sz w:val="18"/>
                <w:szCs w:val="18"/>
              </w:rPr>
            </w:pPr>
            <w:r w:rsidRPr="00B33D49">
              <w:rPr>
                <w:rFonts w:cs="Arial"/>
                <w:sz w:val="18"/>
                <w:szCs w:val="18"/>
              </w:rPr>
              <w:t>1.181</w:t>
            </w:r>
          </w:p>
        </w:tc>
        <w:tc>
          <w:tcPr>
            <w:tcW w:w="1134" w:type="dxa"/>
            <w:tcBorders>
              <w:top w:val="nil"/>
              <w:left w:val="nil"/>
              <w:bottom w:val="nil"/>
              <w:right w:val="nil"/>
            </w:tcBorders>
            <w:vAlign w:val="bottom"/>
          </w:tcPr>
          <w:p w14:paraId="3E725781" w14:textId="6A639D60" w:rsidR="00B33D49" w:rsidRPr="00C935A5" w:rsidRDefault="00B33D49" w:rsidP="00B33D49">
            <w:pPr>
              <w:spacing w:before="40" w:after="20"/>
              <w:jc w:val="center"/>
              <w:rPr>
                <w:rFonts w:cs="Arial"/>
                <w:sz w:val="18"/>
                <w:szCs w:val="18"/>
              </w:rPr>
            </w:pPr>
            <w:r w:rsidRPr="00B33D49">
              <w:rPr>
                <w:rFonts w:cs="Arial"/>
                <w:sz w:val="18"/>
                <w:szCs w:val="18"/>
              </w:rPr>
              <w:t>1.167</w:t>
            </w:r>
          </w:p>
        </w:tc>
        <w:tc>
          <w:tcPr>
            <w:tcW w:w="170" w:type="dxa"/>
            <w:tcBorders>
              <w:top w:val="nil"/>
              <w:left w:val="nil"/>
              <w:bottom w:val="nil"/>
              <w:right w:val="nil"/>
            </w:tcBorders>
            <w:vAlign w:val="bottom"/>
          </w:tcPr>
          <w:p w14:paraId="4393B4B9" w14:textId="0A996E7B"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1488F447" w14:textId="3B3008CD"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650FFDD0" w14:textId="3CCE6914"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7B6A4BB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2B7D754" w14:textId="77777777" w:rsidR="00B33D49" w:rsidRPr="00C935A5" w:rsidRDefault="00B33D49" w:rsidP="00B33D49">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shd w:val="clear" w:color="auto" w:fill="auto"/>
            <w:vAlign w:val="bottom"/>
          </w:tcPr>
          <w:p w14:paraId="11CCB2D8" w14:textId="55A1FE7A" w:rsidR="00B33D49" w:rsidRPr="00C935A5" w:rsidRDefault="00B33D49" w:rsidP="00B33D49">
            <w:pPr>
              <w:spacing w:before="40" w:after="20"/>
              <w:jc w:val="center"/>
              <w:rPr>
                <w:rFonts w:cs="Arial"/>
                <w:sz w:val="18"/>
                <w:szCs w:val="18"/>
              </w:rPr>
            </w:pPr>
            <w:r w:rsidRPr="00B33D49">
              <w:rPr>
                <w:rFonts w:cs="Arial"/>
                <w:sz w:val="18"/>
                <w:szCs w:val="18"/>
              </w:rPr>
              <w:t>0.743</w:t>
            </w:r>
          </w:p>
        </w:tc>
        <w:tc>
          <w:tcPr>
            <w:tcW w:w="1134" w:type="dxa"/>
            <w:tcBorders>
              <w:top w:val="nil"/>
              <w:left w:val="nil"/>
              <w:bottom w:val="nil"/>
              <w:right w:val="nil"/>
            </w:tcBorders>
            <w:vAlign w:val="bottom"/>
          </w:tcPr>
          <w:p w14:paraId="74F5CFB9" w14:textId="42AC82D5" w:rsidR="00B33D49" w:rsidRPr="00C935A5" w:rsidRDefault="00B33D49" w:rsidP="00B33D49">
            <w:pPr>
              <w:spacing w:before="40" w:after="20"/>
              <w:jc w:val="center"/>
              <w:rPr>
                <w:rFonts w:cs="Arial"/>
                <w:sz w:val="18"/>
                <w:szCs w:val="18"/>
              </w:rPr>
            </w:pPr>
            <w:r w:rsidRPr="00B33D49">
              <w:rPr>
                <w:rFonts w:cs="Arial"/>
                <w:sz w:val="18"/>
                <w:szCs w:val="18"/>
              </w:rPr>
              <w:t>0.744</w:t>
            </w:r>
          </w:p>
        </w:tc>
        <w:tc>
          <w:tcPr>
            <w:tcW w:w="1134" w:type="dxa"/>
            <w:tcBorders>
              <w:top w:val="nil"/>
              <w:left w:val="nil"/>
              <w:bottom w:val="nil"/>
              <w:right w:val="nil"/>
            </w:tcBorders>
            <w:vAlign w:val="bottom"/>
          </w:tcPr>
          <w:p w14:paraId="1994EF70" w14:textId="6F241086" w:rsidR="00B33D49" w:rsidRPr="00C935A5" w:rsidRDefault="00B33D49" w:rsidP="00B33D49">
            <w:pPr>
              <w:spacing w:before="40" w:after="20"/>
              <w:jc w:val="center"/>
              <w:rPr>
                <w:rFonts w:cs="Arial"/>
                <w:sz w:val="18"/>
                <w:szCs w:val="18"/>
              </w:rPr>
            </w:pPr>
            <w:r w:rsidRPr="00B33D49">
              <w:rPr>
                <w:rFonts w:cs="Arial"/>
                <w:sz w:val="18"/>
                <w:szCs w:val="18"/>
              </w:rPr>
              <w:t>0.743</w:t>
            </w:r>
          </w:p>
        </w:tc>
        <w:tc>
          <w:tcPr>
            <w:tcW w:w="1134" w:type="dxa"/>
            <w:tcBorders>
              <w:top w:val="nil"/>
              <w:left w:val="nil"/>
              <w:bottom w:val="nil"/>
              <w:right w:val="nil"/>
            </w:tcBorders>
            <w:vAlign w:val="bottom"/>
          </w:tcPr>
          <w:p w14:paraId="152EE272" w14:textId="559ADB24" w:rsidR="00B33D49" w:rsidRPr="00C935A5" w:rsidRDefault="00B33D49" w:rsidP="00B33D49">
            <w:pPr>
              <w:spacing w:before="40" w:after="20"/>
              <w:jc w:val="center"/>
              <w:rPr>
                <w:rFonts w:cs="Arial"/>
                <w:sz w:val="18"/>
                <w:szCs w:val="18"/>
              </w:rPr>
            </w:pPr>
            <w:r w:rsidRPr="00B33D49">
              <w:rPr>
                <w:rFonts w:cs="Arial"/>
                <w:sz w:val="18"/>
                <w:szCs w:val="18"/>
              </w:rPr>
              <w:t>0.734</w:t>
            </w:r>
          </w:p>
        </w:tc>
        <w:tc>
          <w:tcPr>
            <w:tcW w:w="170" w:type="dxa"/>
            <w:tcBorders>
              <w:top w:val="nil"/>
              <w:left w:val="nil"/>
              <w:bottom w:val="nil"/>
              <w:right w:val="nil"/>
            </w:tcBorders>
            <w:vAlign w:val="bottom"/>
          </w:tcPr>
          <w:p w14:paraId="42B1FB2B" w14:textId="30D5D4A9"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40FD6C99" w14:textId="164C3668" w:rsidR="00B33D49" w:rsidRPr="00C935A5" w:rsidRDefault="00B33D49" w:rsidP="00B33D49">
            <w:pPr>
              <w:spacing w:before="40" w:after="20"/>
              <w:jc w:val="center"/>
              <w:rPr>
                <w:rFonts w:cs="Arial"/>
                <w:sz w:val="18"/>
                <w:szCs w:val="18"/>
              </w:rPr>
            </w:pPr>
            <w:r w:rsidRPr="00B33D49">
              <w:rPr>
                <w:rFonts w:cs="Arial"/>
                <w:sz w:val="18"/>
                <w:szCs w:val="18"/>
              </w:rPr>
              <w:t>0.936</w:t>
            </w:r>
          </w:p>
        </w:tc>
        <w:tc>
          <w:tcPr>
            <w:tcW w:w="1134" w:type="dxa"/>
            <w:tcBorders>
              <w:top w:val="nil"/>
              <w:left w:val="nil"/>
              <w:bottom w:val="nil"/>
              <w:right w:val="nil"/>
            </w:tcBorders>
            <w:shd w:val="clear" w:color="auto" w:fill="auto"/>
            <w:vAlign w:val="bottom"/>
          </w:tcPr>
          <w:p w14:paraId="553C0A77" w14:textId="04CFF38D" w:rsidR="00B33D49" w:rsidRPr="00C935A5" w:rsidRDefault="00B33D49" w:rsidP="00B33D49">
            <w:pPr>
              <w:spacing w:before="40" w:after="20"/>
              <w:jc w:val="center"/>
              <w:rPr>
                <w:rFonts w:cs="Arial"/>
                <w:sz w:val="18"/>
                <w:szCs w:val="18"/>
              </w:rPr>
            </w:pPr>
            <w:r w:rsidRPr="00B33D49">
              <w:rPr>
                <w:rFonts w:cs="Arial"/>
                <w:sz w:val="18"/>
                <w:szCs w:val="18"/>
              </w:rPr>
              <w:t>0.926</w:t>
            </w:r>
          </w:p>
        </w:tc>
      </w:tr>
      <w:tr w:rsidR="00B33D49" w:rsidRPr="00B33D49" w14:paraId="2839531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E19B088" w14:textId="77777777" w:rsidR="00B33D49" w:rsidRPr="00C935A5" w:rsidRDefault="00B33D49" w:rsidP="00B33D4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shd w:val="clear" w:color="auto" w:fill="auto"/>
            <w:vAlign w:val="bottom"/>
          </w:tcPr>
          <w:p w14:paraId="2A961ECF" w14:textId="38BF0B71" w:rsidR="00B33D49" w:rsidRPr="00C935A5" w:rsidRDefault="00B33D49" w:rsidP="00B33D49">
            <w:pPr>
              <w:spacing w:before="40" w:after="20"/>
              <w:jc w:val="center"/>
              <w:rPr>
                <w:rFonts w:cs="Arial"/>
                <w:sz w:val="18"/>
                <w:szCs w:val="18"/>
              </w:rPr>
            </w:pPr>
            <w:r w:rsidRPr="00B33D49">
              <w:rPr>
                <w:rFonts w:cs="Arial"/>
                <w:sz w:val="18"/>
                <w:szCs w:val="18"/>
              </w:rPr>
              <w:t>0.854</w:t>
            </w:r>
          </w:p>
        </w:tc>
        <w:tc>
          <w:tcPr>
            <w:tcW w:w="1134" w:type="dxa"/>
            <w:tcBorders>
              <w:top w:val="nil"/>
              <w:left w:val="nil"/>
              <w:bottom w:val="nil"/>
              <w:right w:val="nil"/>
            </w:tcBorders>
            <w:vAlign w:val="bottom"/>
          </w:tcPr>
          <w:p w14:paraId="5C28B706" w14:textId="1426AFC4" w:rsidR="00B33D49" w:rsidRPr="00C935A5" w:rsidRDefault="00B33D49" w:rsidP="00B33D49">
            <w:pPr>
              <w:spacing w:before="40" w:after="20"/>
              <w:jc w:val="center"/>
              <w:rPr>
                <w:rFonts w:cs="Arial"/>
                <w:sz w:val="18"/>
                <w:szCs w:val="18"/>
              </w:rPr>
            </w:pPr>
            <w:r w:rsidRPr="00B33D49">
              <w:rPr>
                <w:rFonts w:cs="Arial"/>
                <w:sz w:val="18"/>
                <w:szCs w:val="18"/>
              </w:rPr>
              <w:t>0.855</w:t>
            </w:r>
          </w:p>
        </w:tc>
        <w:tc>
          <w:tcPr>
            <w:tcW w:w="1134" w:type="dxa"/>
            <w:tcBorders>
              <w:top w:val="nil"/>
              <w:left w:val="nil"/>
              <w:bottom w:val="nil"/>
              <w:right w:val="nil"/>
            </w:tcBorders>
            <w:vAlign w:val="bottom"/>
          </w:tcPr>
          <w:p w14:paraId="21025A7E" w14:textId="2B31B125" w:rsidR="00B33D49" w:rsidRPr="00C935A5" w:rsidRDefault="00B33D49" w:rsidP="00B33D49">
            <w:pPr>
              <w:spacing w:before="40" w:after="20"/>
              <w:jc w:val="center"/>
              <w:rPr>
                <w:rFonts w:cs="Arial"/>
                <w:sz w:val="18"/>
                <w:szCs w:val="18"/>
              </w:rPr>
            </w:pPr>
            <w:r w:rsidRPr="00B33D49">
              <w:rPr>
                <w:rFonts w:cs="Arial"/>
                <w:sz w:val="18"/>
                <w:szCs w:val="18"/>
              </w:rPr>
              <w:t>0.853</w:t>
            </w:r>
          </w:p>
        </w:tc>
        <w:tc>
          <w:tcPr>
            <w:tcW w:w="1134" w:type="dxa"/>
            <w:tcBorders>
              <w:top w:val="nil"/>
              <w:left w:val="nil"/>
              <w:bottom w:val="nil"/>
              <w:right w:val="nil"/>
            </w:tcBorders>
            <w:vAlign w:val="bottom"/>
          </w:tcPr>
          <w:p w14:paraId="72564A2B" w14:textId="2C65A219" w:rsidR="00B33D49" w:rsidRPr="00C935A5" w:rsidRDefault="00B33D49" w:rsidP="00B33D49">
            <w:pPr>
              <w:spacing w:before="40" w:after="20"/>
              <w:jc w:val="center"/>
              <w:rPr>
                <w:rFonts w:cs="Arial"/>
                <w:sz w:val="18"/>
                <w:szCs w:val="18"/>
              </w:rPr>
            </w:pPr>
            <w:r w:rsidRPr="00B33D49">
              <w:rPr>
                <w:rFonts w:cs="Arial"/>
                <w:sz w:val="18"/>
                <w:szCs w:val="18"/>
              </w:rPr>
              <w:t>0.843</w:t>
            </w:r>
          </w:p>
        </w:tc>
        <w:tc>
          <w:tcPr>
            <w:tcW w:w="170" w:type="dxa"/>
            <w:tcBorders>
              <w:top w:val="nil"/>
              <w:left w:val="nil"/>
              <w:bottom w:val="nil"/>
              <w:right w:val="nil"/>
            </w:tcBorders>
            <w:vAlign w:val="bottom"/>
          </w:tcPr>
          <w:p w14:paraId="73684EE0" w14:textId="520861C3"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3A6DFF0" w14:textId="269B5706"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33E9B7B4" w14:textId="30664B36"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6423A3F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E8DA65" w14:textId="77777777" w:rsidR="00B33D49" w:rsidRPr="00C935A5" w:rsidRDefault="00B33D49" w:rsidP="00B33D49">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shd w:val="clear" w:color="auto" w:fill="auto"/>
            <w:vAlign w:val="bottom"/>
          </w:tcPr>
          <w:p w14:paraId="7B0F1FD7" w14:textId="5F601BC6" w:rsidR="00B33D49" w:rsidRPr="00C935A5" w:rsidRDefault="00B33D49" w:rsidP="00B33D49">
            <w:pPr>
              <w:spacing w:before="40" w:after="20"/>
              <w:jc w:val="center"/>
              <w:rPr>
                <w:rFonts w:cs="Arial"/>
                <w:sz w:val="18"/>
                <w:szCs w:val="18"/>
              </w:rPr>
            </w:pPr>
            <w:r w:rsidRPr="00B33D49">
              <w:rPr>
                <w:rFonts w:cs="Arial"/>
                <w:sz w:val="18"/>
                <w:szCs w:val="18"/>
              </w:rPr>
              <w:t>1.287</w:t>
            </w:r>
          </w:p>
        </w:tc>
        <w:tc>
          <w:tcPr>
            <w:tcW w:w="1134" w:type="dxa"/>
            <w:tcBorders>
              <w:top w:val="nil"/>
              <w:left w:val="nil"/>
              <w:bottom w:val="nil"/>
              <w:right w:val="nil"/>
            </w:tcBorders>
            <w:vAlign w:val="bottom"/>
          </w:tcPr>
          <w:p w14:paraId="0E45826E" w14:textId="05166DE0" w:rsidR="00B33D49" w:rsidRPr="00C935A5" w:rsidRDefault="00B33D49" w:rsidP="00B33D49">
            <w:pPr>
              <w:spacing w:before="40" w:after="20"/>
              <w:jc w:val="center"/>
              <w:rPr>
                <w:rFonts w:cs="Arial"/>
                <w:sz w:val="18"/>
                <w:szCs w:val="18"/>
              </w:rPr>
            </w:pPr>
            <w:r w:rsidRPr="00B33D49">
              <w:rPr>
                <w:rFonts w:cs="Arial"/>
                <w:sz w:val="18"/>
                <w:szCs w:val="18"/>
              </w:rPr>
              <w:t>1.288</w:t>
            </w:r>
          </w:p>
        </w:tc>
        <w:tc>
          <w:tcPr>
            <w:tcW w:w="1134" w:type="dxa"/>
            <w:tcBorders>
              <w:top w:val="nil"/>
              <w:left w:val="nil"/>
              <w:bottom w:val="nil"/>
              <w:right w:val="nil"/>
            </w:tcBorders>
            <w:vAlign w:val="bottom"/>
          </w:tcPr>
          <w:p w14:paraId="33E0E9E9" w14:textId="4881CFEA" w:rsidR="00B33D49" w:rsidRPr="00C935A5" w:rsidRDefault="00B33D49" w:rsidP="00B33D49">
            <w:pPr>
              <w:spacing w:before="40" w:after="20"/>
              <w:jc w:val="center"/>
              <w:rPr>
                <w:rFonts w:cs="Arial"/>
                <w:sz w:val="18"/>
                <w:szCs w:val="18"/>
              </w:rPr>
            </w:pPr>
            <w:r w:rsidRPr="00B33D49">
              <w:rPr>
                <w:rFonts w:cs="Arial"/>
                <w:sz w:val="18"/>
                <w:szCs w:val="18"/>
              </w:rPr>
              <w:t>1.286</w:t>
            </w:r>
          </w:p>
        </w:tc>
        <w:tc>
          <w:tcPr>
            <w:tcW w:w="1134" w:type="dxa"/>
            <w:tcBorders>
              <w:top w:val="nil"/>
              <w:left w:val="nil"/>
              <w:bottom w:val="nil"/>
              <w:right w:val="nil"/>
            </w:tcBorders>
            <w:vAlign w:val="bottom"/>
          </w:tcPr>
          <w:p w14:paraId="1BA96B3D" w14:textId="37121DEC" w:rsidR="00B33D49" w:rsidRPr="00C935A5" w:rsidRDefault="00B33D49" w:rsidP="00B33D49">
            <w:pPr>
              <w:spacing w:before="40" w:after="20"/>
              <w:jc w:val="center"/>
              <w:rPr>
                <w:rFonts w:cs="Arial"/>
                <w:sz w:val="18"/>
                <w:szCs w:val="18"/>
              </w:rPr>
            </w:pPr>
            <w:r w:rsidRPr="00B33D49">
              <w:rPr>
                <w:rFonts w:cs="Arial"/>
                <w:sz w:val="18"/>
                <w:szCs w:val="18"/>
              </w:rPr>
              <w:t>1.270</w:t>
            </w:r>
          </w:p>
        </w:tc>
        <w:tc>
          <w:tcPr>
            <w:tcW w:w="170" w:type="dxa"/>
            <w:tcBorders>
              <w:top w:val="nil"/>
              <w:left w:val="nil"/>
              <w:bottom w:val="nil"/>
              <w:right w:val="nil"/>
            </w:tcBorders>
            <w:vAlign w:val="bottom"/>
          </w:tcPr>
          <w:p w14:paraId="4D83BC41" w14:textId="4D12BF6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51D9F330" w14:textId="63449B24" w:rsidR="00B33D49" w:rsidRPr="00C935A5" w:rsidRDefault="00B33D49" w:rsidP="00B33D49">
            <w:pPr>
              <w:spacing w:before="40" w:after="20"/>
              <w:jc w:val="center"/>
              <w:rPr>
                <w:rFonts w:cs="Arial"/>
                <w:sz w:val="18"/>
                <w:szCs w:val="18"/>
              </w:rPr>
            </w:pPr>
            <w:r w:rsidRPr="00B33D49">
              <w:rPr>
                <w:rFonts w:cs="Arial"/>
                <w:sz w:val="18"/>
                <w:szCs w:val="18"/>
              </w:rPr>
              <w:t>1.775</w:t>
            </w:r>
          </w:p>
        </w:tc>
        <w:tc>
          <w:tcPr>
            <w:tcW w:w="1134" w:type="dxa"/>
            <w:tcBorders>
              <w:top w:val="nil"/>
              <w:left w:val="nil"/>
              <w:bottom w:val="nil"/>
              <w:right w:val="nil"/>
            </w:tcBorders>
            <w:shd w:val="clear" w:color="auto" w:fill="auto"/>
            <w:vAlign w:val="bottom"/>
          </w:tcPr>
          <w:p w14:paraId="31534FA8" w14:textId="5A00A90A" w:rsidR="00B33D49" w:rsidRPr="00C935A5" w:rsidRDefault="00B33D49" w:rsidP="00B33D49">
            <w:pPr>
              <w:spacing w:before="40" w:after="20"/>
              <w:jc w:val="center"/>
              <w:rPr>
                <w:rFonts w:cs="Arial"/>
                <w:sz w:val="18"/>
                <w:szCs w:val="18"/>
              </w:rPr>
            </w:pPr>
            <w:r w:rsidRPr="00B33D49">
              <w:rPr>
                <w:rFonts w:cs="Arial"/>
                <w:sz w:val="18"/>
                <w:szCs w:val="18"/>
              </w:rPr>
              <w:t>1.756</w:t>
            </w:r>
          </w:p>
        </w:tc>
      </w:tr>
      <w:tr w:rsidR="00B33D49" w:rsidRPr="00B33D49" w14:paraId="62E7B4B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6571772" w14:textId="77777777" w:rsidR="00B33D49" w:rsidRPr="00C935A5" w:rsidRDefault="00B33D49" w:rsidP="00B33D49">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shd w:val="clear" w:color="auto" w:fill="auto"/>
            <w:vAlign w:val="bottom"/>
          </w:tcPr>
          <w:p w14:paraId="162B57E5" w14:textId="6661D33A" w:rsidR="00B33D49" w:rsidRPr="00C935A5" w:rsidRDefault="00B33D49" w:rsidP="00B33D49">
            <w:pPr>
              <w:spacing w:before="40" w:after="20"/>
              <w:jc w:val="center"/>
              <w:rPr>
                <w:rFonts w:cs="Arial"/>
                <w:sz w:val="18"/>
                <w:szCs w:val="18"/>
              </w:rPr>
            </w:pPr>
            <w:r w:rsidRPr="00B33D49">
              <w:rPr>
                <w:rFonts w:cs="Arial"/>
                <w:sz w:val="18"/>
                <w:szCs w:val="18"/>
              </w:rPr>
              <w:t>0.848</w:t>
            </w:r>
          </w:p>
        </w:tc>
        <w:tc>
          <w:tcPr>
            <w:tcW w:w="1134" w:type="dxa"/>
            <w:tcBorders>
              <w:top w:val="nil"/>
              <w:left w:val="nil"/>
              <w:bottom w:val="nil"/>
              <w:right w:val="nil"/>
            </w:tcBorders>
            <w:vAlign w:val="bottom"/>
          </w:tcPr>
          <w:p w14:paraId="17D799C0" w14:textId="51F135CE" w:rsidR="00B33D49" w:rsidRPr="00C935A5" w:rsidRDefault="00B33D49" w:rsidP="00B33D49">
            <w:pPr>
              <w:spacing w:before="40" w:after="20"/>
              <w:jc w:val="center"/>
              <w:rPr>
                <w:rFonts w:cs="Arial"/>
                <w:sz w:val="18"/>
                <w:szCs w:val="18"/>
              </w:rPr>
            </w:pPr>
            <w:r w:rsidRPr="00B33D49">
              <w:rPr>
                <w:rFonts w:cs="Arial"/>
                <w:sz w:val="18"/>
                <w:szCs w:val="18"/>
              </w:rPr>
              <w:t>0.849</w:t>
            </w:r>
          </w:p>
        </w:tc>
        <w:tc>
          <w:tcPr>
            <w:tcW w:w="1134" w:type="dxa"/>
            <w:tcBorders>
              <w:top w:val="nil"/>
              <w:left w:val="nil"/>
              <w:bottom w:val="nil"/>
              <w:right w:val="nil"/>
            </w:tcBorders>
            <w:vAlign w:val="bottom"/>
          </w:tcPr>
          <w:p w14:paraId="2DC3CA0A" w14:textId="2DAA0298" w:rsidR="00B33D49" w:rsidRPr="00C935A5" w:rsidRDefault="00B33D49" w:rsidP="00B33D49">
            <w:pPr>
              <w:spacing w:before="40" w:after="20"/>
              <w:jc w:val="center"/>
              <w:rPr>
                <w:rFonts w:cs="Arial"/>
                <w:sz w:val="18"/>
                <w:szCs w:val="18"/>
              </w:rPr>
            </w:pPr>
            <w:r w:rsidRPr="00B33D49">
              <w:rPr>
                <w:rFonts w:cs="Arial"/>
                <w:sz w:val="18"/>
                <w:szCs w:val="18"/>
              </w:rPr>
              <w:t>0.848</w:t>
            </w:r>
          </w:p>
        </w:tc>
        <w:tc>
          <w:tcPr>
            <w:tcW w:w="1134" w:type="dxa"/>
            <w:tcBorders>
              <w:top w:val="nil"/>
              <w:left w:val="nil"/>
              <w:bottom w:val="nil"/>
              <w:right w:val="nil"/>
            </w:tcBorders>
            <w:vAlign w:val="bottom"/>
          </w:tcPr>
          <w:p w14:paraId="45321F02" w14:textId="6E324421" w:rsidR="00B33D49" w:rsidRPr="00C935A5" w:rsidRDefault="00B33D49" w:rsidP="00B33D49">
            <w:pPr>
              <w:spacing w:before="40" w:after="20"/>
              <w:jc w:val="center"/>
              <w:rPr>
                <w:rFonts w:cs="Arial"/>
                <w:sz w:val="18"/>
                <w:szCs w:val="18"/>
              </w:rPr>
            </w:pPr>
            <w:r w:rsidRPr="00B33D49">
              <w:rPr>
                <w:rFonts w:cs="Arial"/>
                <w:sz w:val="18"/>
                <w:szCs w:val="18"/>
              </w:rPr>
              <w:t>0.838</w:t>
            </w:r>
          </w:p>
        </w:tc>
        <w:tc>
          <w:tcPr>
            <w:tcW w:w="170" w:type="dxa"/>
            <w:tcBorders>
              <w:top w:val="nil"/>
              <w:left w:val="nil"/>
              <w:bottom w:val="nil"/>
              <w:right w:val="nil"/>
            </w:tcBorders>
            <w:vAlign w:val="bottom"/>
          </w:tcPr>
          <w:p w14:paraId="2EDC7BC6" w14:textId="196C87B3"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5B8531EC" w14:textId="739E8C1B" w:rsidR="00B33D49" w:rsidRPr="00C935A5" w:rsidRDefault="00B33D49" w:rsidP="00B33D49">
            <w:pPr>
              <w:spacing w:before="40" w:after="20"/>
              <w:jc w:val="center"/>
              <w:rPr>
                <w:rFonts w:cs="Arial"/>
                <w:sz w:val="18"/>
                <w:szCs w:val="18"/>
              </w:rPr>
            </w:pPr>
            <w:r w:rsidRPr="00B33D49">
              <w:rPr>
                <w:rFonts w:cs="Arial"/>
                <w:sz w:val="18"/>
                <w:szCs w:val="18"/>
              </w:rPr>
              <w:t>1.093</w:t>
            </w:r>
          </w:p>
        </w:tc>
        <w:tc>
          <w:tcPr>
            <w:tcW w:w="1134" w:type="dxa"/>
            <w:tcBorders>
              <w:top w:val="nil"/>
              <w:left w:val="nil"/>
              <w:bottom w:val="nil"/>
              <w:right w:val="nil"/>
            </w:tcBorders>
            <w:shd w:val="clear" w:color="auto" w:fill="auto"/>
            <w:vAlign w:val="bottom"/>
          </w:tcPr>
          <w:p w14:paraId="1FD90028" w14:textId="2471DCD9" w:rsidR="00B33D49" w:rsidRPr="00C935A5" w:rsidRDefault="00B33D49" w:rsidP="00B33D49">
            <w:pPr>
              <w:spacing w:before="40" w:after="20"/>
              <w:jc w:val="center"/>
              <w:rPr>
                <w:rFonts w:cs="Arial"/>
                <w:sz w:val="18"/>
                <w:szCs w:val="18"/>
              </w:rPr>
            </w:pPr>
            <w:r w:rsidRPr="00B33D49">
              <w:rPr>
                <w:rFonts w:cs="Arial"/>
                <w:sz w:val="18"/>
                <w:szCs w:val="18"/>
              </w:rPr>
              <w:t>1.081</w:t>
            </w:r>
          </w:p>
        </w:tc>
      </w:tr>
      <w:tr w:rsidR="00B33D49" w:rsidRPr="00B33D49" w14:paraId="6462655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0C43BD" w14:textId="77777777" w:rsidR="00B33D49" w:rsidRPr="00C935A5" w:rsidRDefault="00B33D49" w:rsidP="00B33D49">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shd w:val="clear" w:color="auto" w:fill="auto"/>
            <w:vAlign w:val="bottom"/>
          </w:tcPr>
          <w:p w14:paraId="678FAE82" w14:textId="3F32402E" w:rsidR="00B33D49" w:rsidRPr="00C935A5" w:rsidRDefault="00B33D49" w:rsidP="00B33D49">
            <w:pPr>
              <w:spacing w:before="40" w:after="20"/>
              <w:jc w:val="center"/>
              <w:rPr>
                <w:rFonts w:cs="Arial"/>
                <w:sz w:val="18"/>
                <w:szCs w:val="18"/>
              </w:rPr>
            </w:pPr>
            <w:r w:rsidRPr="00B33D49">
              <w:rPr>
                <w:rFonts w:cs="Arial"/>
                <w:sz w:val="18"/>
                <w:szCs w:val="18"/>
              </w:rPr>
              <w:t>0.853</w:t>
            </w:r>
          </w:p>
        </w:tc>
        <w:tc>
          <w:tcPr>
            <w:tcW w:w="1134" w:type="dxa"/>
            <w:tcBorders>
              <w:top w:val="nil"/>
              <w:left w:val="nil"/>
              <w:bottom w:val="nil"/>
              <w:right w:val="nil"/>
            </w:tcBorders>
            <w:vAlign w:val="bottom"/>
          </w:tcPr>
          <w:p w14:paraId="0E268D04" w14:textId="05D50C44" w:rsidR="00B33D49" w:rsidRPr="00C935A5" w:rsidRDefault="00B33D49" w:rsidP="00B33D49">
            <w:pPr>
              <w:spacing w:before="40" w:after="20"/>
              <w:jc w:val="center"/>
              <w:rPr>
                <w:rFonts w:cs="Arial"/>
                <w:sz w:val="18"/>
                <w:szCs w:val="18"/>
              </w:rPr>
            </w:pPr>
            <w:r w:rsidRPr="00B33D49">
              <w:rPr>
                <w:rFonts w:cs="Arial"/>
                <w:sz w:val="18"/>
                <w:szCs w:val="18"/>
              </w:rPr>
              <w:t>0.854</w:t>
            </w:r>
          </w:p>
        </w:tc>
        <w:tc>
          <w:tcPr>
            <w:tcW w:w="1134" w:type="dxa"/>
            <w:tcBorders>
              <w:top w:val="nil"/>
              <w:left w:val="nil"/>
              <w:bottom w:val="nil"/>
              <w:right w:val="nil"/>
            </w:tcBorders>
            <w:vAlign w:val="bottom"/>
          </w:tcPr>
          <w:p w14:paraId="3DFFE9D1" w14:textId="5944413A" w:rsidR="00B33D49" w:rsidRPr="00C935A5" w:rsidRDefault="00B33D49" w:rsidP="00B33D49">
            <w:pPr>
              <w:spacing w:before="40" w:after="20"/>
              <w:jc w:val="center"/>
              <w:rPr>
                <w:rFonts w:cs="Arial"/>
                <w:sz w:val="18"/>
                <w:szCs w:val="18"/>
              </w:rPr>
            </w:pPr>
            <w:r w:rsidRPr="00B33D49">
              <w:rPr>
                <w:rFonts w:cs="Arial"/>
                <w:sz w:val="18"/>
                <w:szCs w:val="18"/>
              </w:rPr>
              <w:t>0.852</w:t>
            </w:r>
          </w:p>
        </w:tc>
        <w:tc>
          <w:tcPr>
            <w:tcW w:w="1134" w:type="dxa"/>
            <w:tcBorders>
              <w:top w:val="nil"/>
              <w:left w:val="nil"/>
              <w:bottom w:val="nil"/>
              <w:right w:val="nil"/>
            </w:tcBorders>
            <w:vAlign w:val="bottom"/>
          </w:tcPr>
          <w:p w14:paraId="77FC997B" w14:textId="2A873493" w:rsidR="00B33D49" w:rsidRPr="00C935A5" w:rsidRDefault="00B33D49" w:rsidP="00B33D49">
            <w:pPr>
              <w:spacing w:before="40" w:after="20"/>
              <w:jc w:val="center"/>
              <w:rPr>
                <w:rFonts w:cs="Arial"/>
                <w:sz w:val="18"/>
                <w:szCs w:val="18"/>
              </w:rPr>
            </w:pPr>
            <w:r w:rsidRPr="00B33D49">
              <w:rPr>
                <w:rFonts w:cs="Arial"/>
                <w:sz w:val="18"/>
                <w:szCs w:val="18"/>
              </w:rPr>
              <w:t>0.842</w:t>
            </w:r>
          </w:p>
        </w:tc>
        <w:tc>
          <w:tcPr>
            <w:tcW w:w="170" w:type="dxa"/>
            <w:tcBorders>
              <w:top w:val="nil"/>
              <w:left w:val="nil"/>
              <w:bottom w:val="nil"/>
              <w:right w:val="nil"/>
            </w:tcBorders>
            <w:vAlign w:val="bottom"/>
          </w:tcPr>
          <w:p w14:paraId="30990B61" w14:textId="1FF8B17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7A566047" w14:textId="22BCCF57" w:rsidR="00B33D49" w:rsidRPr="00C935A5" w:rsidRDefault="00B33D49" w:rsidP="00B33D49">
            <w:pPr>
              <w:spacing w:before="40" w:after="20"/>
              <w:jc w:val="center"/>
              <w:rPr>
                <w:rFonts w:cs="Arial"/>
                <w:sz w:val="18"/>
                <w:szCs w:val="18"/>
              </w:rPr>
            </w:pPr>
            <w:r w:rsidRPr="00B33D49">
              <w:rPr>
                <w:rFonts w:cs="Arial"/>
                <w:sz w:val="18"/>
                <w:szCs w:val="18"/>
              </w:rPr>
              <w:t>1.236</w:t>
            </w:r>
          </w:p>
        </w:tc>
        <w:tc>
          <w:tcPr>
            <w:tcW w:w="1134" w:type="dxa"/>
            <w:tcBorders>
              <w:top w:val="nil"/>
              <w:left w:val="nil"/>
              <w:bottom w:val="nil"/>
              <w:right w:val="nil"/>
            </w:tcBorders>
            <w:shd w:val="clear" w:color="auto" w:fill="auto"/>
            <w:vAlign w:val="bottom"/>
          </w:tcPr>
          <w:p w14:paraId="5EB86E0A" w14:textId="406AFD6B" w:rsidR="00B33D49" w:rsidRPr="00C935A5" w:rsidRDefault="00B33D49" w:rsidP="00B33D49">
            <w:pPr>
              <w:spacing w:before="40" w:after="20"/>
              <w:jc w:val="center"/>
              <w:rPr>
                <w:rFonts w:cs="Arial"/>
                <w:sz w:val="18"/>
                <w:szCs w:val="18"/>
              </w:rPr>
            </w:pPr>
            <w:r w:rsidRPr="00B33D49">
              <w:rPr>
                <w:rFonts w:cs="Arial"/>
                <w:sz w:val="18"/>
                <w:szCs w:val="18"/>
              </w:rPr>
              <w:t>1.223</w:t>
            </w:r>
          </w:p>
        </w:tc>
      </w:tr>
      <w:tr w:rsidR="00B33D49" w:rsidRPr="00B33D49" w14:paraId="14F3F47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DD700DE" w14:textId="77777777" w:rsidR="00B33D49" w:rsidRPr="00C935A5" w:rsidRDefault="00B33D49" w:rsidP="00B33D49">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shd w:val="clear" w:color="auto" w:fill="auto"/>
            <w:vAlign w:val="bottom"/>
          </w:tcPr>
          <w:p w14:paraId="2C490FF4" w14:textId="6388D047" w:rsidR="00B33D49" w:rsidRPr="00C935A5" w:rsidRDefault="00B33D49" w:rsidP="00B33D49">
            <w:pPr>
              <w:spacing w:before="40" w:after="20"/>
              <w:jc w:val="center"/>
              <w:rPr>
                <w:rFonts w:cs="Arial"/>
                <w:sz w:val="18"/>
                <w:szCs w:val="18"/>
              </w:rPr>
            </w:pPr>
            <w:r w:rsidRPr="00B33D49">
              <w:rPr>
                <w:rFonts w:cs="Arial"/>
                <w:sz w:val="18"/>
                <w:szCs w:val="18"/>
              </w:rPr>
              <w:t>1.317</w:t>
            </w:r>
          </w:p>
        </w:tc>
        <w:tc>
          <w:tcPr>
            <w:tcW w:w="1134" w:type="dxa"/>
            <w:tcBorders>
              <w:top w:val="nil"/>
              <w:left w:val="nil"/>
              <w:bottom w:val="nil"/>
              <w:right w:val="nil"/>
            </w:tcBorders>
            <w:vAlign w:val="bottom"/>
          </w:tcPr>
          <w:p w14:paraId="09F5CC2D" w14:textId="12AB2EE7" w:rsidR="00B33D49" w:rsidRPr="00C935A5" w:rsidRDefault="00B33D49" w:rsidP="00B33D49">
            <w:pPr>
              <w:spacing w:before="40" w:after="20"/>
              <w:jc w:val="center"/>
              <w:rPr>
                <w:rFonts w:cs="Arial"/>
                <w:sz w:val="18"/>
                <w:szCs w:val="18"/>
              </w:rPr>
            </w:pPr>
            <w:r w:rsidRPr="00B33D49">
              <w:rPr>
                <w:rFonts w:cs="Arial"/>
                <w:sz w:val="18"/>
                <w:szCs w:val="18"/>
              </w:rPr>
              <w:t>1.319</w:t>
            </w:r>
          </w:p>
        </w:tc>
        <w:tc>
          <w:tcPr>
            <w:tcW w:w="1134" w:type="dxa"/>
            <w:tcBorders>
              <w:top w:val="nil"/>
              <w:left w:val="nil"/>
              <w:bottom w:val="nil"/>
              <w:right w:val="nil"/>
            </w:tcBorders>
            <w:vAlign w:val="bottom"/>
          </w:tcPr>
          <w:p w14:paraId="79E17F86" w14:textId="4C33181A" w:rsidR="00B33D49" w:rsidRPr="00C935A5" w:rsidRDefault="00B33D49" w:rsidP="00B33D49">
            <w:pPr>
              <w:spacing w:before="40" w:after="20"/>
              <w:jc w:val="center"/>
              <w:rPr>
                <w:rFonts w:cs="Arial"/>
                <w:sz w:val="18"/>
                <w:szCs w:val="18"/>
              </w:rPr>
            </w:pPr>
            <w:r w:rsidRPr="00B33D49">
              <w:rPr>
                <w:rFonts w:cs="Arial"/>
                <w:sz w:val="18"/>
                <w:szCs w:val="18"/>
              </w:rPr>
              <w:t>1.317</w:t>
            </w:r>
          </w:p>
        </w:tc>
        <w:tc>
          <w:tcPr>
            <w:tcW w:w="1134" w:type="dxa"/>
            <w:tcBorders>
              <w:top w:val="nil"/>
              <w:left w:val="nil"/>
              <w:bottom w:val="nil"/>
              <w:right w:val="nil"/>
            </w:tcBorders>
            <w:vAlign w:val="bottom"/>
          </w:tcPr>
          <w:p w14:paraId="35A6873B" w14:textId="5F308286" w:rsidR="00B33D49" w:rsidRPr="00C935A5" w:rsidRDefault="00B33D49" w:rsidP="00B33D49">
            <w:pPr>
              <w:spacing w:before="40" w:after="20"/>
              <w:jc w:val="center"/>
              <w:rPr>
                <w:rFonts w:cs="Arial"/>
                <w:sz w:val="18"/>
                <w:szCs w:val="18"/>
              </w:rPr>
            </w:pPr>
            <w:r w:rsidRPr="00B33D49">
              <w:rPr>
                <w:rFonts w:cs="Arial"/>
                <w:sz w:val="18"/>
                <w:szCs w:val="18"/>
              </w:rPr>
              <w:t>1.301</w:t>
            </w:r>
          </w:p>
        </w:tc>
        <w:tc>
          <w:tcPr>
            <w:tcW w:w="170" w:type="dxa"/>
            <w:tcBorders>
              <w:top w:val="nil"/>
              <w:left w:val="nil"/>
              <w:bottom w:val="nil"/>
              <w:right w:val="nil"/>
            </w:tcBorders>
            <w:vAlign w:val="bottom"/>
          </w:tcPr>
          <w:p w14:paraId="509EB4B4" w14:textId="630C29C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73874829" w14:textId="64AC25CA"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27E846E1" w14:textId="3B329671"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7448C95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DF73593" w14:textId="77777777" w:rsidR="00B33D49" w:rsidRPr="00C935A5" w:rsidRDefault="00B33D49" w:rsidP="00B33D49">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shd w:val="clear" w:color="auto" w:fill="auto"/>
            <w:vAlign w:val="bottom"/>
          </w:tcPr>
          <w:p w14:paraId="3FCF4442" w14:textId="1EC241A6" w:rsidR="00B33D49" w:rsidRPr="00C935A5" w:rsidRDefault="00B33D49" w:rsidP="00B33D49">
            <w:pPr>
              <w:spacing w:before="40" w:after="20"/>
              <w:jc w:val="center"/>
              <w:rPr>
                <w:rFonts w:cs="Arial"/>
                <w:sz w:val="18"/>
                <w:szCs w:val="18"/>
              </w:rPr>
            </w:pPr>
            <w:r w:rsidRPr="00B33D49">
              <w:rPr>
                <w:rFonts w:cs="Arial"/>
                <w:sz w:val="18"/>
                <w:szCs w:val="18"/>
              </w:rPr>
              <w:t>0.990</w:t>
            </w:r>
          </w:p>
        </w:tc>
        <w:tc>
          <w:tcPr>
            <w:tcW w:w="1134" w:type="dxa"/>
            <w:tcBorders>
              <w:top w:val="nil"/>
              <w:left w:val="nil"/>
              <w:bottom w:val="nil"/>
              <w:right w:val="nil"/>
            </w:tcBorders>
            <w:vAlign w:val="bottom"/>
          </w:tcPr>
          <w:p w14:paraId="0D7A7B8F" w14:textId="1D5D338E" w:rsidR="00B33D49" w:rsidRPr="00C935A5" w:rsidRDefault="00B33D49" w:rsidP="00B33D49">
            <w:pPr>
              <w:spacing w:before="40" w:after="20"/>
              <w:jc w:val="center"/>
              <w:rPr>
                <w:rFonts w:cs="Arial"/>
                <w:sz w:val="18"/>
                <w:szCs w:val="18"/>
              </w:rPr>
            </w:pPr>
            <w:r w:rsidRPr="00B33D49">
              <w:rPr>
                <w:rFonts w:cs="Arial"/>
                <w:sz w:val="18"/>
                <w:szCs w:val="18"/>
              </w:rPr>
              <w:t>0.992</w:t>
            </w:r>
          </w:p>
        </w:tc>
        <w:tc>
          <w:tcPr>
            <w:tcW w:w="1134" w:type="dxa"/>
            <w:tcBorders>
              <w:top w:val="nil"/>
              <w:left w:val="nil"/>
              <w:bottom w:val="nil"/>
              <w:right w:val="nil"/>
            </w:tcBorders>
            <w:vAlign w:val="bottom"/>
          </w:tcPr>
          <w:p w14:paraId="49CD2F5F" w14:textId="1B8F958C" w:rsidR="00B33D49" w:rsidRPr="00C935A5" w:rsidRDefault="00B33D49" w:rsidP="00B33D49">
            <w:pPr>
              <w:spacing w:before="40" w:after="20"/>
              <w:jc w:val="center"/>
              <w:rPr>
                <w:rFonts w:cs="Arial"/>
                <w:sz w:val="18"/>
                <w:szCs w:val="18"/>
              </w:rPr>
            </w:pPr>
            <w:r w:rsidRPr="00B33D49">
              <w:rPr>
                <w:rFonts w:cs="Arial"/>
                <w:sz w:val="18"/>
                <w:szCs w:val="18"/>
              </w:rPr>
              <w:t>0.990</w:t>
            </w:r>
          </w:p>
        </w:tc>
        <w:tc>
          <w:tcPr>
            <w:tcW w:w="1134" w:type="dxa"/>
            <w:tcBorders>
              <w:top w:val="nil"/>
              <w:left w:val="nil"/>
              <w:bottom w:val="nil"/>
              <w:right w:val="nil"/>
            </w:tcBorders>
            <w:vAlign w:val="bottom"/>
          </w:tcPr>
          <w:p w14:paraId="2EE2DFC9" w14:textId="6E68CFDB" w:rsidR="00B33D49" w:rsidRPr="00C935A5" w:rsidRDefault="00B33D49" w:rsidP="00B33D49">
            <w:pPr>
              <w:spacing w:before="40" w:after="20"/>
              <w:jc w:val="center"/>
              <w:rPr>
                <w:rFonts w:cs="Arial"/>
                <w:sz w:val="18"/>
                <w:szCs w:val="18"/>
              </w:rPr>
            </w:pPr>
            <w:r w:rsidRPr="00B33D49">
              <w:rPr>
                <w:rFonts w:cs="Arial"/>
                <w:sz w:val="18"/>
                <w:szCs w:val="18"/>
              </w:rPr>
              <w:t>0.978</w:t>
            </w:r>
          </w:p>
        </w:tc>
        <w:tc>
          <w:tcPr>
            <w:tcW w:w="170" w:type="dxa"/>
            <w:tcBorders>
              <w:top w:val="nil"/>
              <w:left w:val="nil"/>
              <w:bottom w:val="nil"/>
              <w:right w:val="nil"/>
            </w:tcBorders>
            <w:vAlign w:val="bottom"/>
          </w:tcPr>
          <w:p w14:paraId="50AFFCC2" w14:textId="45FB070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A80770C" w14:textId="4A48BAB5"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7D63AF4B" w14:textId="632F8991"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5899AE6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76089BD" w14:textId="77777777" w:rsidR="00B33D49" w:rsidRPr="00C935A5" w:rsidRDefault="00B33D49" w:rsidP="00B33D49">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shd w:val="clear" w:color="auto" w:fill="auto"/>
            <w:vAlign w:val="bottom"/>
          </w:tcPr>
          <w:p w14:paraId="3D90D2A1" w14:textId="31BD7B62" w:rsidR="00B33D49" w:rsidRPr="00C935A5" w:rsidRDefault="00B33D49" w:rsidP="00B33D49">
            <w:pPr>
              <w:spacing w:before="40" w:after="20"/>
              <w:jc w:val="center"/>
              <w:rPr>
                <w:rFonts w:cs="Arial"/>
                <w:sz w:val="18"/>
                <w:szCs w:val="18"/>
              </w:rPr>
            </w:pPr>
            <w:r w:rsidRPr="00B33D49">
              <w:rPr>
                <w:rFonts w:cs="Arial"/>
                <w:sz w:val="18"/>
                <w:szCs w:val="18"/>
              </w:rPr>
              <w:t>0.786</w:t>
            </w:r>
          </w:p>
        </w:tc>
        <w:tc>
          <w:tcPr>
            <w:tcW w:w="1134" w:type="dxa"/>
            <w:tcBorders>
              <w:top w:val="nil"/>
              <w:left w:val="nil"/>
              <w:bottom w:val="nil"/>
              <w:right w:val="nil"/>
            </w:tcBorders>
            <w:vAlign w:val="bottom"/>
          </w:tcPr>
          <w:p w14:paraId="77ED4273" w14:textId="4D33342B" w:rsidR="00B33D49" w:rsidRPr="00C935A5" w:rsidRDefault="00B33D49" w:rsidP="00B33D49">
            <w:pPr>
              <w:spacing w:before="40" w:after="20"/>
              <w:jc w:val="center"/>
              <w:rPr>
                <w:rFonts w:cs="Arial"/>
                <w:sz w:val="18"/>
                <w:szCs w:val="18"/>
              </w:rPr>
            </w:pPr>
            <w:r w:rsidRPr="00B33D49">
              <w:rPr>
                <w:rFonts w:cs="Arial"/>
                <w:sz w:val="18"/>
                <w:szCs w:val="18"/>
              </w:rPr>
              <w:t>0.787</w:t>
            </w:r>
          </w:p>
        </w:tc>
        <w:tc>
          <w:tcPr>
            <w:tcW w:w="1134" w:type="dxa"/>
            <w:tcBorders>
              <w:top w:val="nil"/>
              <w:left w:val="nil"/>
              <w:bottom w:val="nil"/>
              <w:right w:val="nil"/>
            </w:tcBorders>
            <w:vAlign w:val="bottom"/>
          </w:tcPr>
          <w:p w14:paraId="7A3E39A1" w14:textId="40654018" w:rsidR="00B33D49" w:rsidRPr="00C935A5" w:rsidRDefault="00B33D49" w:rsidP="00B33D49">
            <w:pPr>
              <w:spacing w:before="40" w:after="20"/>
              <w:jc w:val="center"/>
              <w:rPr>
                <w:rFonts w:cs="Arial"/>
                <w:sz w:val="18"/>
                <w:szCs w:val="18"/>
              </w:rPr>
            </w:pPr>
            <w:r w:rsidRPr="00B33D49">
              <w:rPr>
                <w:rFonts w:cs="Arial"/>
                <w:sz w:val="18"/>
                <w:szCs w:val="18"/>
              </w:rPr>
              <w:t>0.786</w:t>
            </w:r>
          </w:p>
        </w:tc>
        <w:tc>
          <w:tcPr>
            <w:tcW w:w="1134" w:type="dxa"/>
            <w:tcBorders>
              <w:top w:val="nil"/>
              <w:left w:val="nil"/>
              <w:bottom w:val="nil"/>
              <w:right w:val="nil"/>
            </w:tcBorders>
            <w:vAlign w:val="bottom"/>
          </w:tcPr>
          <w:p w14:paraId="641B3F6B" w14:textId="0758B6D5" w:rsidR="00B33D49" w:rsidRPr="00C935A5" w:rsidRDefault="00B33D49" w:rsidP="00B33D49">
            <w:pPr>
              <w:spacing w:before="40" w:after="20"/>
              <w:jc w:val="center"/>
              <w:rPr>
                <w:rFonts w:cs="Arial"/>
                <w:sz w:val="18"/>
                <w:szCs w:val="18"/>
              </w:rPr>
            </w:pPr>
            <w:r w:rsidRPr="00B33D49">
              <w:rPr>
                <w:rFonts w:cs="Arial"/>
                <w:sz w:val="18"/>
                <w:szCs w:val="18"/>
              </w:rPr>
              <w:t>0.776</w:t>
            </w:r>
          </w:p>
        </w:tc>
        <w:tc>
          <w:tcPr>
            <w:tcW w:w="170" w:type="dxa"/>
            <w:tcBorders>
              <w:top w:val="nil"/>
              <w:left w:val="nil"/>
              <w:bottom w:val="nil"/>
              <w:right w:val="nil"/>
            </w:tcBorders>
            <w:vAlign w:val="bottom"/>
          </w:tcPr>
          <w:p w14:paraId="045CDFA4" w14:textId="716AC23F"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79FC3C0A" w14:textId="27AAE5EC" w:rsidR="00B33D49" w:rsidRPr="00C935A5" w:rsidRDefault="00B33D49" w:rsidP="00B33D49">
            <w:pPr>
              <w:spacing w:before="40" w:after="20"/>
              <w:jc w:val="center"/>
              <w:rPr>
                <w:rFonts w:cs="Arial"/>
                <w:sz w:val="18"/>
                <w:szCs w:val="18"/>
              </w:rPr>
            </w:pPr>
            <w:r w:rsidRPr="00B33D49">
              <w:rPr>
                <w:rFonts w:cs="Arial"/>
                <w:sz w:val="18"/>
                <w:szCs w:val="18"/>
              </w:rPr>
              <w:t>1.046</w:t>
            </w:r>
          </w:p>
        </w:tc>
        <w:tc>
          <w:tcPr>
            <w:tcW w:w="1134" w:type="dxa"/>
            <w:tcBorders>
              <w:top w:val="nil"/>
              <w:left w:val="nil"/>
              <w:bottom w:val="nil"/>
              <w:right w:val="nil"/>
            </w:tcBorders>
            <w:shd w:val="clear" w:color="auto" w:fill="auto"/>
            <w:vAlign w:val="bottom"/>
          </w:tcPr>
          <w:p w14:paraId="5C9844F1" w14:textId="62434C19" w:rsidR="00B33D49" w:rsidRPr="00C935A5" w:rsidRDefault="00B33D49" w:rsidP="00B33D49">
            <w:pPr>
              <w:spacing w:before="40" w:after="20"/>
              <w:jc w:val="center"/>
              <w:rPr>
                <w:rFonts w:cs="Arial"/>
                <w:sz w:val="18"/>
                <w:szCs w:val="18"/>
              </w:rPr>
            </w:pPr>
            <w:r w:rsidRPr="00B33D49">
              <w:rPr>
                <w:rFonts w:cs="Arial"/>
                <w:sz w:val="18"/>
                <w:szCs w:val="18"/>
              </w:rPr>
              <w:t>1.035</w:t>
            </w:r>
          </w:p>
        </w:tc>
      </w:tr>
      <w:tr w:rsidR="00B33D49" w:rsidRPr="00B33D49" w14:paraId="04096B5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D4C169" w14:textId="77777777" w:rsidR="00B33D49" w:rsidRPr="00C935A5" w:rsidRDefault="00B33D49" w:rsidP="00B33D49">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shd w:val="clear" w:color="auto" w:fill="auto"/>
            <w:vAlign w:val="bottom"/>
          </w:tcPr>
          <w:p w14:paraId="740CBB4C" w14:textId="4ACB5238" w:rsidR="00B33D49" w:rsidRPr="00C935A5" w:rsidRDefault="00B33D49" w:rsidP="00B33D49">
            <w:pPr>
              <w:spacing w:before="40" w:after="20"/>
              <w:jc w:val="center"/>
              <w:rPr>
                <w:rFonts w:cs="Arial"/>
                <w:sz w:val="18"/>
                <w:szCs w:val="18"/>
              </w:rPr>
            </w:pPr>
            <w:r w:rsidRPr="00B33D49">
              <w:rPr>
                <w:rFonts w:cs="Arial"/>
                <w:sz w:val="18"/>
                <w:szCs w:val="18"/>
              </w:rPr>
              <w:t>0.965</w:t>
            </w:r>
          </w:p>
        </w:tc>
        <w:tc>
          <w:tcPr>
            <w:tcW w:w="1134" w:type="dxa"/>
            <w:tcBorders>
              <w:top w:val="nil"/>
              <w:left w:val="nil"/>
              <w:bottom w:val="nil"/>
              <w:right w:val="nil"/>
            </w:tcBorders>
            <w:vAlign w:val="bottom"/>
          </w:tcPr>
          <w:p w14:paraId="277A50DE" w14:textId="751E00D6" w:rsidR="00B33D49" w:rsidRPr="00C935A5" w:rsidRDefault="00B33D49" w:rsidP="00B33D49">
            <w:pPr>
              <w:spacing w:before="40" w:after="20"/>
              <w:jc w:val="center"/>
              <w:rPr>
                <w:rFonts w:cs="Arial"/>
                <w:sz w:val="18"/>
                <w:szCs w:val="18"/>
              </w:rPr>
            </w:pPr>
            <w:r w:rsidRPr="00B33D49">
              <w:rPr>
                <w:rFonts w:cs="Arial"/>
                <w:sz w:val="18"/>
                <w:szCs w:val="18"/>
              </w:rPr>
              <w:t>0.966</w:t>
            </w:r>
          </w:p>
        </w:tc>
        <w:tc>
          <w:tcPr>
            <w:tcW w:w="1134" w:type="dxa"/>
            <w:tcBorders>
              <w:top w:val="nil"/>
              <w:left w:val="nil"/>
              <w:bottom w:val="nil"/>
              <w:right w:val="nil"/>
            </w:tcBorders>
            <w:vAlign w:val="bottom"/>
          </w:tcPr>
          <w:p w14:paraId="02BD57B6" w14:textId="1B13116C" w:rsidR="00B33D49" w:rsidRPr="00C935A5" w:rsidRDefault="00B33D49" w:rsidP="00B33D49">
            <w:pPr>
              <w:spacing w:before="40" w:after="20"/>
              <w:jc w:val="center"/>
              <w:rPr>
                <w:rFonts w:cs="Arial"/>
                <w:sz w:val="18"/>
                <w:szCs w:val="18"/>
              </w:rPr>
            </w:pPr>
            <w:r w:rsidRPr="00B33D49">
              <w:rPr>
                <w:rFonts w:cs="Arial"/>
                <w:sz w:val="18"/>
                <w:szCs w:val="18"/>
              </w:rPr>
              <w:t>0.964</w:t>
            </w:r>
          </w:p>
        </w:tc>
        <w:tc>
          <w:tcPr>
            <w:tcW w:w="1134" w:type="dxa"/>
            <w:tcBorders>
              <w:top w:val="nil"/>
              <w:left w:val="nil"/>
              <w:bottom w:val="nil"/>
              <w:right w:val="nil"/>
            </w:tcBorders>
            <w:vAlign w:val="bottom"/>
          </w:tcPr>
          <w:p w14:paraId="1A7D0AAD" w14:textId="4590237E" w:rsidR="00B33D49" w:rsidRPr="00C935A5" w:rsidRDefault="00B33D49" w:rsidP="00B33D49">
            <w:pPr>
              <w:spacing w:before="40" w:after="20"/>
              <w:jc w:val="center"/>
              <w:rPr>
                <w:rFonts w:cs="Arial"/>
                <w:sz w:val="18"/>
                <w:szCs w:val="18"/>
              </w:rPr>
            </w:pPr>
            <w:r w:rsidRPr="00B33D49">
              <w:rPr>
                <w:rFonts w:cs="Arial"/>
                <w:sz w:val="18"/>
                <w:szCs w:val="18"/>
              </w:rPr>
              <w:t>0.952</w:t>
            </w:r>
          </w:p>
        </w:tc>
        <w:tc>
          <w:tcPr>
            <w:tcW w:w="170" w:type="dxa"/>
            <w:tcBorders>
              <w:top w:val="nil"/>
              <w:left w:val="nil"/>
              <w:bottom w:val="nil"/>
              <w:right w:val="nil"/>
            </w:tcBorders>
            <w:vAlign w:val="bottom"/>
          </w:tcPr>
          <w:p w14:paraId="4A0F40E6" w14:textId="45AE68A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46399E48" w14:textId="4EF173E8" w:rsidR="00B33D49" w:rsidRPr="00C935A5" w:rsidRDefault="00B33D49" w:rsidP="00B33D49">
            <w:pPr>
              <w:spacing w:before="40" w:after="20"/>
              <w:jc w:val="center"/>
              <w:rPr>
                <w:rFonts w:cs="Arial"/>
                <w:sz w:val="18"/>
                <w:szCs w:val="18"/>
              </w:rPr>
            </w:pPr>
            <w:r w:rsidRPr="00B33D49">
              <w:rPr>
                <w:rFonts w:cs="Arial"/>
                <w:sz w:val="18"/>
                <w:szCs w:val="18"/>
              </w:rPr>
              <w:t>0.936</w:t>
            </w:r>
          </w:p>
        </w:tc>
        <w:tc>
          <w:tcPr>
            <w:tcW w:w="1134" w:type="dxa"/>
            <w:tcBorders>
              <w:top w:val="nil"/>
              <w:left w:val="nil"/>
              <w:bottom w:val="nil"/>
              <w:right w:val="nil"/>
            </w:tcBorders>
            <w:shd w:val="clear" w:color="auto" w:fill="auto"/>
            <w:vAlign w:val="bottom"/>
          </w:tcPr>
          <w:p w14:paraId="2B7A0B1F" w14:textId="1FF86FB0" w:rsidR="00B33D49" w:rsidRPr="00C935A5" w:rsidRDefault="00B33D49" w:rsidP="00B33D49">
            <w:pPr>
              <w:spacing w:before="40" w:after="20"/>
              <w:jc w:val="center"/>
              <w:rPr>
                <w:rFonts w:cs="Arial"/>
                <w:sz w:val="18"/>
                <w:szCs w:val="18"/>
              </w:rPr>
            </w:pPr>
            <w:r w:rsidRPr="00B33D49">
              <w:rPr>
                <w:rFonts w:cs="Arial"/>
                <w:sz w:val="18"/>
                <w:szCs w:val="18"/>
              </w:rPr>
              <w:t>0.926</w:t>
            </w:r>
          </w:p>
        </w:tc>
      </w:tr>
      <w:tr w:rsidR="00B33D49" w:rsidRPr="00B33D49" w14:paraId="7520DC3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868DD72" w14:textId="77777777" w:rsidR="00B33D49" w:rsidRPr="00C935A5" w:rsidRDefault="00B33D49" w:rsidP="00B33D49">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shd w:val="clear" w:color="auto" w:fill="auto"/>
            <w:vAlign w:val="bottom"/>
          </w:tcPr>
          <w:p w14:paraId="6A04589F" w14:textId="18E175B4" w:rsidR="00B33D49" w:rsidRPr="00C935A5" w:rsidRDefault="00B33D49" w:rsidP="00B33D49">
            <w:pPr>
              <w:spacing w:before="40" w:after="20"/>
              <w:jc w:val="center"/>
              <w:rPr>
                <w:rFonts w:cs="Arial"/>
                <w:sz w:val="18"/>
                <w:szCs w:val="18"/>
              </w:rPr>
            </w:pPr>
            <w:r w:rsidRPr="00B33D49">
              <w:rPr>
                <w:rFonts w:cs="Arial"/>
                <w:sz w:val="18"/>
                <w:szCs w:val="18"/>
              </w:rPr>
              <w:t>0.933</w:t>
            </w:r>
          </w:p>
        </w:tc>
        <w:tc>
          <w:tcPr>
            <w:tcW w:w="1134" w:type="dxa"/>
            <w:tcBorders>
              <w:top w:val="nil"/>
              <w:left w:val="nil"/>
              <w:bottom w:val="nil"/>
              <w:right w:val="nil"/>
            </w:tcBorders>
            <w:vAlign w:val="bottom"/>
          </w:tcPr>
          <w:p w14:paraId="43C8AF7E" w14:textId="1C6D27CD" w:rsidR="00B33D49" w:rsidRPr="00C935A5" w:rsidRDefault="00B33D49" w:rsidP="00B33D49">
            <w:pPr>
              <w:spacing w:before="40" w:after="20"/>
              <w:jc w:val="center"/>
              <w:rPr>
                <w:rFonts w:cs="Arial"/>
                <w:sz w:val="18"/>
                <w:szCs w:val="18"/>
              </w:rPr>
            </w:pPr>
            <w:r w:rsidRPr="00B33D49">
              <w:rPr>
                <w:rFonts w:cs="Arial"/>
                <w:sz w:val="18"/>
                <w:szCs w:val="18"/>
              </w:rPr>
              <w:t>0.935</w:t>
            </w:r>
          </w:p>
        </w:tc>
        <w:tc>
          <w:tcPr>
            <w:tcW w:w="1134" w:type="dxa"/>
            <w:tcBorders>
              <w:top w:val="nil"/>
              <w:left w:val="nil"/>
              <w:bottom w:val="nil"/>
              <w:right w:val="nil"/>
            </w:tcBorders>
            <w:vAlign w:val="bottom"/>
          </w:tcPr>
          <w:p w14:paraId="3FF0C37D" w14:textId="229C99CC" w:rsidR="00B33D49" w:rsidRPr="00C935A5" w:rsidRDefault="00B33D49" w:rsidP="00B33D49">
            <w:pPr>
              <w:spacing w:before="40" w:after="20"/>
              <w:jc w:val="center"/>
              <w:rPr>
                <w:rFonts w:cs="Arial"/>
                <w:sz w:val="18"/>
                <w:szCs w:val="18"/>
              </w:rPr>
            </w:pPr>
            <w:r w:rsidRPr="00B33D49">
              <w:rPr>
                <w:rFonts w:cs="Arial"/>
                <w:sz w:val="18"/>
                <w:szCs w:val="18"/>
              </w:rPr>
              <w:t>0.933</w:t>
            </w:r>
          </w:p>
        </w:tc>
        <w:tc>
          <w:tcPr>
            <w:tcW w:w="1134" w:type="dxa"/>
            <w:tcBorders>
              <w:top w:val="nil"/>
              <w:left w:val="nil"/>
              <w:bottom w:val="nil"/>
              <w:right w:val="nil"/>
            </w:tcBorders>
            <w:vAlign w:val="bottom"/>
          </w:tcPr>
          <w:p w14:paraId="0501458D" w14:textId="6CC4F508" w:rsidR="00B33D49" w:rsidRPr="00C935A5" w:rsidRDefault="00B33D49" w:rsidP="00B33D49">
            <w:pPr>
              <w:spacing w:before="40" w:after="20"/>
              <w:jc w:val="center"/>
              <w:rPr>
                <w:rFonts w:cs="Arial"/>
                <w:sz w:val="18"/>
                <w:szCs w:val="18"/>
              </w:rPr>
            </w:pPr>
            <w:r w:rsidRPr="00B33D49">
              <w:rPr>
                <w:rFonts w:cs="Arial"/>
                <w:sz w:val="18"/>
                <w:szCs w:val="18"/>
              </w:rPr>
              <w:t>0.922</w:t>
            </w:r>
          </w:p>
        </w:tc>
        <w:tc>
          <w:tcPr>
            <w:tcW w:w="170" w:type="dxa"/>
            <w:tcBorders>
              <w:top w:val="nil"/>
              <w:left w:val="nil"/>
              <w:bottom w:val="nil"/>
              <w:right w:val="nil"/>
            </w:tcBorders>
            <w:vAlign w:val="bottom"/>
          </w:tcPr>
          <w:p w14:paraId="1CD5DE5C" w14:textId="5AF93083"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53C0225F" w14:textId="24C6EE21" w:rsidR="00B33D49" w:rsidRPr="00C935A5" w:rsidRDefault="00B33D49" w:rsidP="00B33D49">
            <w:pPr>
              <w:spacing w:before="40" w:after="20"/>
              <w:jc w:val="center"/>
              <w:rPr>
                <w:rFonts w:cs="Arial"/>
                <w:sz w:val="18"/>
                <w:szCs w:val="18"/>
              </w:rPr>
            </w:pPr>
            <w:r w:rsidRPr="00B33D49">
              <w:rPr>
                <w:rFonts w:cs="Arial"/>
                <w:sz w:val="18"/>
                <w:szCs w:val="18"/>
              </w:rPr>
              <w:t>1.079</w:t>
            </w:r>
          </w:p>
        </w:tc>
        <w:tc>
          <w:tcPr>
            <w:tcW w:w="1134" w:type="dxa"/>
            <w:tcBorders>
              <w:top w:val="nil"/>
              <w:left w:val="nil"/>
              <w:bottom w:val="nil"/>
              <w:right w:val="nil"/>
            </w:tcBorders>
            <w:shd w:val="clear" w:color="auto" w:fill="auto"/>
            <w:vAlign w:val="bottom"/>
          </w:tcPr>
          <w:p w14:paraId="0CF38423" w14:textId="7EAA27F9" w:rsidR="00B33D49" w:rsidRPr="00C935A5" w:rsidRDefault="00B33D49" w:rsidP="00B33D49">
            <w:pPr>
              <w:spacing w:before="40" w:after="20"/>
              <w:jc w:val="center"/>
              <w:rPr>
                <w:rFonts w:cs="Arial"/>
                <w:sz w:val="18"/>
                <w:szCs w:val="18"/>
              </w:rPr>
            </w:pPr>
            <w:r w:rsidRPr="00B33D49">
              <w:rPr>
                <w:rFonts w:cs="Arial"/>
                <w:sz w:val="18"/>
                <w:szCs w:val="18"/>
              </w:rPr>
              <w:t>1.067</w:t>
            </w:r>
          </w:p>
        </w:tc>
      </w:tr>
      <w:tr w:rsidR="00B33D49" w:rsidRPr="00B33D49" w14:paraId="7F5C121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8AD68AD" w14:textId="77777777" w:rsidR="00B33D49" w:rsidRPr="00C935A5" w:rsidRDefault="00B33D49" w:rsidP="00B33D49">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shd w:val="clear" w:color="auto" w:fill="auto"/>
            <w:vAlign w:val="bottom"/>
          </w:tcPr>
          <w:p w14:paraId="7F9572F6" w14:textId="60CC804E" w:rsidR="00B33D49" w:rsidRPr="00C935A5" w:rsidRDefault="00B33D49" w:rsidP="00B33D49">
            <w:pPr>
              <w:spacing w:before="40" w:after="20"/>
              <w:jc w:val="center"/>
              <w:rPr>
                <w:rFonts w:cs="Arial"/>
                <w:sz w:val="18"/>
                <w:szCs w:val="18"/>
              </w:rPr>
            </w:pPr>
            <w:r w:rsidRPr="00B33D49">
              <w:rPr>
                <w:rFonts w:cs="Arial"/>
                <w:sz w:val="18"/>
                <w:szCs w:val="18"/>
              </w:rPr>
              <w:t>0.732</w:t>
            </w:r>
          </w:p>
        </w:tc>
        <w:tc>
          <w:tcPr>
            <w:tcW w:w="1134" w:type="dxa"/>
            <w:tcBorders>
              <w:top w:val="nil"/>
              <w:left w:val="nil"/>
              <w:bottom w:val="nil"/>
              <w:right w:val="nil"/>
            </w:tcBorders>
            <w:vAlign w:val="bottom"/>
          </w:tcPr>
          <w:p w14:paraId="23683776" w14:textId="20630C20" w:rsidR="00B33D49" w:rsidRPr="00C935A5" w:rsidRDefault="00B33D49" w:rsidP="00B33D49">
            <w:pPr>
              <w:spacing w:before="40" w:after="20"/>
              <w:jc w:val="center"/>
              <w:rPr>
                <w:rFonts w:cs="Arial"/>
                <w:sz w:val="18"/>
                <w:szCs w:val="18"/>
              </w:rPr>
            </w:pPr>
            <w:r w:rsidRPr="00B33D49">
              <w:rPr>
                <w:rFonts w:cs="Arial"/>
                <w:sz w:val="18"/>
                <w:szCs w:val="18"/>
              </w:rPr>
              <w:t>0.733</w:t>
            </w:r>
          </w:p>
        </w:tc>
        <w:tc>
          <w:tcPr>
            <w:tcW w:w="1134" w:type="dxa"/>
            <w:tcBorders>
              <w:top w:val="nil"/>
              <w:left w:val="nil"/>
              <w:bottom w:val="nil"/>
              <w:right w:val="nil"/>
            </w:tcBorders>
            <w:vAlign w:val="bottom"/>
          </w:tcPr>
          <w:p w14:paraId="170F6087" w14:textId="12D4EEA9" w:rsidR="00B33D49" w:rsidRPr="00C935A5" w:rsidRDefault="00B33D49" w:rsidP="00B33D49">
            <w:pPr>
              <w:spacing w:before="40" w:after="20"/>
              <w:jc w:val="center"/>
              <w:rPr>
                <w:rFonts w:cs="Arial"/>
                <w:sz w:val="18"/>
                <w:szCs w:val="18"/>
              </w:rPr>
            </w:pPr>
            <w:r w:rsidRPr="00B33D49">
              <w:rPr>
                <w:rFonts w:cs="Arial"/>
                <w:sz w:val="18"/>
                <w:szCs w:val="18"/>
              </w:rPr>
              <w:t>0.732</w:t>
            </w:r>
          </w:p>
        </w:tc>
        <w:tc>
          <w:tcPr>
            <w:tcW w:w="1134" w:type="dxa"/>
            <w:tcBorders>
              <w:top w:val="nil"/>
              <w:left w:val="nil"/>
              <w:bottom w:val="nil"/>
              <w:right w:val="nil"/>
            </w:tcBorders>
            <w:vAlign w:val="bottom"/>
          </w:tcPr>
          <w:p w14:paraId="70247983" w14:textId="0DD4845E" w:rsidR="00B33D49" w:rsidRPr="00C935A5" w:rsidRDefault="00B33D49" w:rsidP="00B33D49">
            <w:pPr>
              <w:spacing w:before="40" w:after="20"/>
              <w:jc w:val="center"/>
              <w:rPr>
                <w:rFonts w:cs="Arial"/>
                <w:sz w:val="18"/>
                <w:szCs w:val="18"/>
              </w:rPr>
            </w:pPr>
            <w:r w:rsidRPr="00B33D49">
              <w:rPr>
                <w:rFonts w:cs="Arial"/>
                <w:sz w:val="18"/>
                <w:szCs w:val="18"/>
              </w:rPr>
              <w:t>0.723</w:t>
            </w:r>
          </w:p>
        </w:tc>
        <w:tc>
          <w:tcPr>
            <w:tcW w:w="170" w:type="dxa"/>
            <w:tcBorders>
              <w:top w:val="nil"/>
              <w:left w:val="nil"/>
              <w:bottom w:val="nil"/>
              <w:right w:val="nil"/>
            </w:tcBorders>
            <w:vAlign w:val="bottom"/>
          </w:tcPr>
          <w:p w14:paraId="42569A04" w14:textId="2CE6BBC1"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F5F5603" w14:textId="2ABD9808" w:rsidR="00B33D49" w:rsidRPr="00C935A5" w:rsidRDefault="00B33D49" w:rsidP="00B33D49">
            <w:pPr>
              <w:spacing w:before="40" w:after="20"/>
              <w:jc w:val="center"/>
              <w:rPr>
                <w:rFonts w:cs="Arial"/>
                <w:sz w:val="18"/>
                <w:szCs w:val="18"/>
              </w:rPr>
            </w:pPr>
            <w:r w:rsidRPr="00B33D49">
              <w:rPr>
                <w:rFonts w:cs="Arial"/>
                <w:sz w:val="18"/>
                <w:szCs w:val="18"/>
              </w:rPr>
              <w:t>1.314</w:t>
            </w:r>
          </w:p>
        </w:tc>
        <w:tc>
          <w:tcPr>
            <w:tcW w:w="1134" w:type="dxa"/>
            <w:tcBorders>
              <w:top w:val="nil"/>
              <w:left w:val="nil"/>
              <w:bottom w:val="nil"/>
              <w:right w:val="nil"/>
            </w:tcBorders>
            <w:shd w:val="clear" w:color="auto" w:fill="auto"/>
            <w:vAlign w:val="bottom"/>
          </w:tcPr>
          <w:p w14:paraId="57735A4D" w14:textId="467E383B" w:rsidR="00B33D49" w:rsidRPr="00C935A5" w:rsidRDefault="00B33D49" w:rsidP="00B33D49">
            <w:pPr>
              <w:spacing w:before="40" w:after="20"/>
              <w:jc w:val="center"/>
              <w:rPr>
                <w:rFonts w:cs="Arial"/>
                <w:sz w:val="18"/>
                <w:szCs w:val="18"/>
              </w:rPr>
            </w:pPr>
            <w:r w:rsidRPr="00B33D49">
              <w:rPr>
                <w:rFonts w:cs="Arial"/>
                <w:sz w:val="18"/>
                <w:szCs w:val="18"/>
              </w:rPr>
              <w:t>1.300</w:t>
            </w:r>
          </w:p>
        </w:tc>
      </w:tr>
      <w:tr w:rsidR="00B33D49" w:rsidRPr="00B33D49" w14:paraId="3C871A7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2DE4B4" w14:textId="77777777" w:rsidR="00B33D49" w:rsidRPr="00C935A5" w:rsidRDefault="00B33D49" w:rsidP="00B33D49">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shd w:val="clear" w:color="auto" w:fill="auto"/>
            <w:vAlign w:val="bottom"/>
          </w:tcPr>
          <w:p w14:paraId="1DAB8EA8" w14:textId="73401AA7" w:rsidR="00B33D49" w:rsidRPr="00C935A5" w:rsidRDefault="00B33D49" w:rsidP="00B33D49">
            <w:pPr>
              <w:spacing w:before="40" w:after="20"/>
              <w:jc w:val="center"/>
              <w:rPr>
                <w:rFonts w:cs="Arial"/>
                <w:sz w:val="18"/>
                <w:szCs w:val="18"/>
              </w:rPr>
            </w:pPr>
            <w:r w:rsidRPr="00B33D49">
              <w:rPr>
                <w:rFonts w:cs="Arial"/>
                <w:sz w:val="18"/>
                <w:szCs w:val="18"/>
              </w:rPr>
              <w:t>0.836</w:t>
            </w:r>
          </w:p>
        </w:tc>
        <w:tc>
          <w:tcPr>
            <w:tcW w:w="1134" w:type="dxa"/>
            <w:tcBorders>
              <w:top w:val="nil"/>
              <w:left w:val="nil"/>
              <w:bottom w:val="nil"/>
              <w:right w:val="nil"/>
            </w:tcBorders>
            <w:vAlign w:val="bottom"/>
          </w:tcPr>
          <w:p w14:paraId="598C7E86" w14:textId="7D4B7618" w:rsidR="00B33D49" w:rsidRPr="00C935A5" w:rsidRDefault="00B33D49" w:rsidP="00B33D49">
            <w:pPr>
              <w:spacing w:before="40" w:after="20"/>
              <w:jc w:val="center"/>
              <w:rPr>
                <w:rFonts w:cs="Arial"/>
                <w:sz w:val="18"/>
                <w:szCs w:val="18"/>
              </w:rPr>
            </w:pPr>
            <w:r w:rsidRPr="00B33D49">
              <w:rPr>
                <w:rFonts w:cs="Arial"/>
                <w:sz w:val="18"/>
                <w:szCs w:val="18"/>
              </w:rPr>
              <w:t>0.837</w:t>
            </w:r>
          </w:p>
        </w:tc>
        <w:tc>
          <w:tcPr>
            <w:tcW w:w="1134" w:type="dxa"/>
            <w:tcBorders>
              <w:top w:val="nil"/>
              <w:left w:val="nil"/>
              <w:bottom w:val="nil"/>
              <w:right w:val="nil"/>
            </w:tcBorders>
            <w:vAlign w:val="bottom"/>
          </w:tcPr>
          <w:p w14:paraId="704BFFBE" w14:textId="52FE799E" w:rsidR="00B33D49" w:rsidRPr="00C935A5" w:rsidRDefault="00B33D49" w:rsidP="00B33D49">
            <w:pPr>
              <w:spacing w:before="40" w:after="20"/>
              <w:jc w:val="center"/>
              <w:rPr>
                <w:rFonts w:cs="Arial"/>
                <w:sz w:val="18"/>
                <w:szCs w:val="18"/>
              </w:rPr>
            </w:pPr>
            <w:r w:rsidRPr="00B33D49">
              <w:rPr>
                <w:rFonts w:cs="Arial"/>
                <w:sz w:val="18"/>
                <w:szCs w:val="18"/>
              </w:rPr>
              <w:t>0.835</w:t>
            </w:r>
          </w:p>
        </w:tc>
        <w:tc>
          <w:tcPr>
            <w:tcW w:w="1134" w:type="dxa"/>
            <w:tcBorders>
              <w:top w:val="nil"/>
              <w:left w:val="nil"/>
              <w:bottom w:val="nil"/>
              <w:right w:val="nil"/>
            </w:tcBorders>
            <w:vAlign w:val="bottom"/>
          </w:tcPr>
          <w:p w14:paraId="7DDEBD0F" w14:textId="078C88D4" w:rsidR="00B33D49" w:rsidRPr="00C935A5" w:rsidRDefault="00B33D49" w:rsidP="00B33D49">
            <w:pPr>
              <w:spacing w:before="40" w:after="20"/>
              <w:jc w:val="center"/>
              <w:rPr>
                <w:rFonts w:cs="Arial"/>
                <w:sz w:val="18"/>
                <w:szCs w:val="18"/>
              </w:rPr>
            </w:pPr>
            <w:r w:rsidRPr="00B33D49">
              <w:rPr>
                <w:rFonts w:cs="Arial"/>
                <w:sz w:val="18"/>
                <w:szCs w:val="18"/>
              </w:rPr>
              <w:t>0.825</w:t>
            </w:r>
          </w:p>
        </w:tc>
        <w:tc>
          <w:tcPr>
            <w:tcW w:w="170" w:type="dxa"/>
            <w:tcBorders>
              <w:top w:val="nil"/>
              <w:left w:val="nil"/>
              <w:bottom w:val="nil"/>
              <w:right w:val="nil"/>
            </w:tcBorders>
            <w:vAlign w:val="bottom"/>
          </w:tcPr>
          <w:p w14:paraId="6507D53E" w14:textId="3569EC1B"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788CA1D5" w14:textId="3B939F66" w:rsidR="00B33D49" w:rsidRPr="00C935A5" w:rsidRDefault="00B33D49" w:rsidP="00B33D49">
            <w:pPr>
              <w:spacing w:before="40" w:after="20"/>
              <w:jc w:val="center"/>
              <w:rPr>
                <w:rFonts w:cs="Arial"/>
                <w:sz w:val="18"/>
                <w:szCs w:val="18"/>
              </w:rPr>
            </w:pPr>
            <w:r w:rsidRPr="00B33D49">
              <w:rPr>
                <w:rFonts w:cs="Arial"/>
                <w:sz w:val="18"/>
                <w:szCs w:val="18"/>
              </w:rPr>
              <w:t>1.212</w:t>
            </w:r>
          </w:p>
        </w:tc>
        <w:tc>
          <w:tcPr>
            <w:tcW w:w="1134" w:type="dxa"/>
            <w:tcBorders>
              <w:top w:val="nil"/>
              <w:left w:val="nil"/>
              <w:bottom w:val="nil"/>
              <w:right w:val="nil"/>
            </w:tcBorders>
            <w:shd w:val="clear" w:color="auto" w:fill="auto"/>
            <w:vAlign w:val="bottom"/>
          </w:tcPr>
          <w:p w14:paraId="46296150" w14:textId="2956F2DC" w:rsidR="00B33D49" w:rsidRPr="00C935A5" w:rsidRDefault="00B33D49" w:rsidP="00B33D49">
            <w:pPr>
              <w:spacing w:before="40" w:after="20"/>
              <w:jc w:val="center"/>
              <w:rPr>
                <w:rFonts w:cs="Arial"/>
                <w:sz w:val="18"/>
                <w:szCs w:val="18"/>
              </w:rPr>
            </w:pPr>
            <w:r w:rsidRPr="00B33D49">
              <w:rPr>
                <w:rFonts w:cs="Arial"/>
                <w:sz w:val="18"/>
                <w:szCs w:val="18"/>
              </w:rPr>
              <w:t>1.199</w:t>
            </w:r>
          </w:p>
        </w:tc>
      </w:tr>
      <w:tr w:rsidR="00B33D49" w:rsidRPr="00B33D49" w14:paraId="3C072EE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6104B36" w14:textId="77777777" w:rsidR="00B33D49" w:rsidRPr="00C935A5" w:rsidRDefault="00B33D49" w:rsidP="00B33D49">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shd w:val="clear" w:color="auto" w:fill="auto"/>
            <w:vAlign w:val="bottom"/>
          </w:tcPr>
          <w:p w14:paraId="5A221E9F" w14:textId="07AF9D7E" w:rsidR="00B33D49" w:rsidRPr="00C935A5" w:rsidRDefault="00B33D49" w:rsidP="00B33D49">
            <w:pPr>
              <w:spacing w:before="40" w:after="20"/>
              <w:jc w:val="center"/>
              <w:rPr>
                <w:rFonts w:cs="Arial"/>
                <w:sz w:val="18"/>
                <w:szCs w:val="18"/>
              </w:rPr>
            </w:pPr>
            <w:r w:rsidRPr="00B33D49">
              <w:rPr>
                <w:rFonts w:cs="Arial"/>
                <w:sz w:val="18"/>
                <w:szCs w:val="18"/>
              </w:rPr>
              <w:t>0.821</w:t>
            </w:r>
          </w:p>
        </w:tc>
        <w:tc>
          <w:tcPr>
            <w:tcW w:w="1134" w:type="dxa"/>
            <w:tcBorders>
              <w:top w:val="nil"/>
              <w:left w:val="nil"/>
              <w:bottom w:val="nil"/>
              <w:right w:val="nil"/>
            </w:tcBorders>
            <w:vAlign w:val="bottom"/>
          </w:tcPr>
          <w:p w14:paraId="69FDA8F4" w14:textId="7739ADC2" w:rsidR="00B33D49" w:rsidRPr="00C935A5" w:rsidRDefault="00B33D49" w:rsidP="00B33D49">
            <w:pPr>
              <w:spacing w:before="40" w:after="20"/>
              <w:jc w:val="center"/>
              <w:rPr>
                <w:rFonts w:cs="Arial"/>
                <w:sz w:val="18"/>
                <w:szCs w:val="18"/>
              </w:rPr>
            </w:pPr>
            <w:r w:rsidRPr="00B33D49">
              <w:rPr>
                <w:rFonts w:cs="Arial"/>
                <w:sz w:val="18"/>
                <w:szCs w:val="18"/>
              </w:rPr>
              <w:t>0.822</w:t>
            </w:r>
          </w:p>
        </w:tc>
        <w:tc>
          <w:tcPr>
            <w:tcW w:w="1134" w:type="dxa"/>
            <w:tcBorders>
              <w:top w:val="nil"/>
              <w:left w:val="nil"/>
              <w:bottom w:val="nil"/>
              <w:right w:val="nil"/>
            </w:tcBorders>
            <w:vAlign w:val="bottom"/>
          </w:tcPr>
          <w:p w14:paraId="263C0F27" w14:textId="7ACBD426" w:rsidR="00B33D49" w:rsidRPr="00C935A5" w:rsidRDefault="00B33D49" w:rsidP="00B33D49">
            <w:pPr>
              <w:spacing w:before="40" w:after="20"/>
              <w:jc w:val="center"/>
              <w:rPr>
                <w:rFonts w:cs="Arial"/>
                <w:sz w:val="18"/>
                <w:szCs w:val="18"/>
              </w:rPr>
            </w:pPr>
            <w:r w:rsidRPr="00B33D49">
              <w:rPr>
                <w:rFonts w:cs="Arial"/>
                <w:sz w:val="18"/>
                <w:szCs w:val="18"/>
              </w:rPr>
              <w:t>0.820</w:t>
            </w:r>
          </w:p>
        </w:tc>
        <w:tc>
          <w:tcPr>
            <w:tcW w:w="1134" w:type="dxa"/>
            <w:tcBorders>
              <w:top w:val="nil"/>
              <w:left w:val="nil"/>
              <w:bottom w:val="nil"/>
              <w:right w:val="nil"/>
            </w:tcBorders>
            <w:vAlign w:val="bottom"/>
          </w:tcPr>
          <w:p w14:paraId="434787C2" w14:textId="7896AC90" w:rsidR="00B33D49" w:rsidRPr="00C935A5" w:rsidRDefault="00B33D49" w:rsidP="00B33D49">
            <w:pPr>
              <w:spacing w:before="40" w:after="20"/>
              <w:jc w:val="center"/>
              <w:rPr>
                <w:rFonts w:cs="Arial"/>
                <w:sz w:val="18"/>
                <w:szCs w:val="18"/>
              </w:rPr>
            </w:pPr>
            <w:r w:rsidRPr="00B33D49">
              <w:rPr>
                <w:rFonts w:cs="Arial"/>
                <w:sz w:val="18"/>
                <w:szCs w:val="18"/>
              </w:rPr>
              <w:t>0.810</w:t>
            </w:r>
          </w:p>
        </w:tc>
        <w:tc>
          <w:tcPr>
            <w:tcW w:w="170" w:type="dxa"/>
            <w:tcBorders>
              <w:top w:val="nil"/>
              <w:left w:val="nil"/>
              <w:bottom w:val="nil"/>
              <w:right w:val="nil"/>
            </w:tcBorders>
            <w:vAlign w:val="bottom"/>
          </w:tcPr>
          <w:p w14:paraId="2A3005A1" w14:textId="47670CC5"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F54B766" w14:textId="5761B02A" w:rsidR="00B33D49" w:rsidRPr="00C935A5" w:rsidRDefault="00B33D49" w:rsidP="00B33D49">
            <w:pPr>
              <w:spacing w:before="40" w:after="20"/>
              <w:jc w:val="center"/>
              <w:rPr>
                <w:rFonts w:cs="Arial"/>
                <w:sz w:val="18"/>
                <w:szCs w:val="18"/>
              </w:rPr>
            </w:pPr>
            <w:r w:rsidRPr="00B33D49">
              <w:rPr>
                <w:rFonts w:cs="Arial"/>
                <w:sz w:val="18"/>
                <w:szCs w:val="18"/>
              </w:rPr>
              <w:t>0.953</w:t>
            </w:r>
          </w:p>
        </w:tc>
        <w:tc>
          <w:tcPr>
            <w:tcW w:w="1134" w:type="dxa"/>
            <w:tcBorders>
              <w:top w:val="nil"/>
              <w:left w:val="nil"/>
              <w:bottom w:val="nil"/>
              <w:right w:val="nil"/>
            </w:tcBorders>
            <w:shd w:val="clear" w:color="auto" w:fill="auto"/>
            <w:vAlign w:val="bottom"/>
          </w:tcPr>
          <w:p w14:paraId="400C8997" w14:textId="59B029DA" w:rsidR="00B33D49" w:rsidRPr="00C935A5" w:rsidRDefault="00B33D49" w:rsidP="00B33D49">
            <w:pPr>
              <w:spacing w:before="40" w:after="20"/>
              <w:jc w:val="center"/>
              <w:rPr>
                <w:rFonts w:cs="Arial"/>
                <w:sz w:val="18"/>
                <w:szCs w:val="18"/>
              </w:rPr>
            </w:pPr>
            <w:r w:rsidRPr="00B33D49">
              <w:rPr>
                <w:rFonts w:cs="Arial"/>
                <w:sz w:val="18"/>
                <w:szCs w:val="18"/>
              </w:rPr>
              <w:t>0.943</w:t>
            </w:r>
          </w:p>
        </w:tc>
      </w:tr>
      <w:tr w:rsidR="00B33D49" w:rsidRPr="00B33D49" w14:paraId="7657338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9F7E4D" w14:textId="77777777" w:rsidR="00B33D49" w:rsidRPr="00C935A5" w:rsidRDefault="00B33D49" w:rsidP="00B33D49">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shd w:val="clear" w:color="auto" w:fill="auto"/>
            <w:vAlign w:val="bottom"/>
          </w:tcPr>
          <w:p w14:paraId="53BD521F" w14:textId="56426DEE" w:rsidR="00B33D49" w:rsidRPr="00C935A5" w:rsidRDefault="00B33D49" w:rsidP="00B33D49">
            <w:pPr>
              <w:spacing w:before="40" w:after="20"/>
              <w:jc w:val="center"/>
              <w:rPr>
                <w:rFonts w:cs="Arial"/>
                <w:sz w:val="18"/>
                <w:szCs w:val="18"/>
              </w:rPr>
            </w:pPr>
            <w:r w:rsidRPr="00B33D49">
              <w:rPr>
                <w:rFonts w:cs="Arial"/>
                <w:sz w:val="18"/>
                <w:szCs w:val="18"/>
              </w:rPr>
              <w:t>0.955</w:t>
            </w:r>
          </w:p>
        </w:tc>
        <w:tc>
          <w:tcPr>
            <w:tcW w:w="1134" w:type="dxa"/>
            <w:tcBorders>
              <w:top w:val="nil"/>
              <w:left w:val="nil"/>
              <w:bottom w:val="nil"/>
              <w:right w:val="nil"/>
            </w:tcBorders>
            <w:vAlign w:val="bottom"/>
          </w:tcPr>
          <w:p w14:paraId="21045CBC" w14:textId="4D802637" w:rsidR="00B33D49" w:rsidRPr="00C935A5" w:rsidRDefault="00B33D49" w:rsidP="00B33D49">
            <w:pPr>
              <w:spacing w:before="40" w:after="20"/>
              <w:jc w:val="center"/>
              <w:rPr>
                <w:rFonts w:cs="Arial"/>
                <w:sz w:val="18"/>
                <w:szCs w:val="18"/>
              </w:rPr>
            </w:pPr>
            <w:r w:rsidRPr="00B33D49">
              <w:rPr>
                <w:rFonts w:cs="Arial"/>
                <w:sz w:val="18"/>
                <w:szCs w:val="18"/>
              </w:rPr>
              <w:t>0.956</w:t>
            </w:r>
          </w:p>
        </w:tc>
        <w:tc>
          <w:tcPr>
            <w:tcW w:w="1134" w:type="dxa"/>
            <w:tcBorders>
              <w:top w:val="nil"/>
              <w:left w:val="nil"/>
              <w:bottom w:val="nil"/>
              <w:right w:val="nil"/>
            </w:tcBorders>
            <w:vAlign w:val="bottom"/>
          </w:tcPr>
          <w:p w14:paraId="3EE42FEF" w14:textId="4846F541" w:rsidR="00B33D49" w:rsidRPr="00C935A5" w:rsidRDefault="00B33D49" w:rsidP="00B33D49">
            <w:pPr>
              <w:spacing w:before="40" w:after="20"/>
              <w:jc w:val="center"/>
              <w:rPr>
                <w:rFonts w:cs="Arial"/>
                <w:sz w:val="18"/>
                <w:szCs w:val="18"/>
              </w:rPr>
            </w:pPr>
            <w:r w:rsidRPr="00B33D49">
              <w:rPr>
                <w:rFonts w:cs="Arial"/>
                <w:sz w:val="18"/>
                <w:szCs w:val="18"/>
              </w:rPr>
              <w:t>0.954</w:t>
            </w:r>
          </w:p>
        </w:tc>
        <w:tc>
          <w:tcPr>
            <w:tcW w:w="1134" w:type="dxa"/>
            <w:tcBorders>
              <w:top w:val="nil"/>
              <w:left w:val="nil"/>
              <w:bottom w:val="nil"/>
              <w:right w:val="nil"/>
            </w:tcBorders>
            <w:vAlign w:val="bottom"/>
          </w:tcPr>
          <w:p w14:paraId="3F665A3C" w14:textId="653BA051" w:rsidR="00B33D49" w:rsidRPr="00C935A5" w:rsidRDefault="00B33D49" w:rsidP="00B33D49">
            <w:pPr>
              <w:spacing w:before="40" w:after="20"/>
              <w:jc w:val="center"/>
              <w:rPr>
                <w:rFonts w:cs="Arial"/>
                <w:sz w:val="18"/>
                <w:szCs w:val="18"/>
              </w:rPr>
            </w:pPr>
            <w:r w:rsidRPr="00B33D49">
              <w:rPr>
                <w:rFonts w:cs="Arial"/>
                <w:sz w:val="18"/>
                <w:szCs w:val="18"/>
              </w:rPr>
              <w:t>0.943</w:t>
            </w:r>
          </w:p>
        </w:tc>
        <w:tc>
          <w:tcPr>
            <w:tcW w:w="170" w:type="dxa"/>
            <w:tcBorders>
              <w:top w:val="nil"/>
              <w:left w:val="nil"/>
              <w:bottom w:val="nil"/>
              <w:right w:val="nil"/>
            </w:tcBorders>
            <w:vAlign w:val="bottom"/>
          </w:tcPr>
          <w:p w14:paraId="54A083A4" w14:textId="3B823E3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2CE70E3C" w14:textId="0E9A527A" w:rsidR="00B33D49" w:rsidRPr="00C935A5" w:rsidRDefault="00B33D49" w:rsidP="00B33D49">
            <w:pPr>
              <w:spacing w:before="40" w:after="20"/>
              <w:jc w:val="center"/>
              <w:rPr>
                <w:rFonts w:cs="Arial"/>
                <w:sz w:val="18"/>
                <w:szCs w:val="18"/>
              </w:rPr>
            </w:pPr>
            <w:r w:rsidRPr="00B33D49">
              <w:rPr>
                <w:rFonts w:cs="Arial"/>
                <w:sz w:val="18"/>
                <w:szCs w:val="18"/>
              </w:rPr>
              <w:t>1.386</w:t>
            </w:r>
          </w:p>
        </w:tc>
        <w:tc>
          <w:tcPr>
            <w:tcW w:w="1134" w:type="dxa"/>
            <w:tcBorders>
              <w:top w:val="nil"/>
              <w:left w:val="nil"/>
              <w:bottom w:val="nil"/>
              <w:right w:val="nil"/>
            </w:tcBorders>
            <w:shd w:val="clear" w:color="auto" w:fill="auto"/>
            <w:vAlign w:val="bottom"/>
          </w:tcPr>
          <w:p w14:paraId="3719DD9A" w14:textId="515ABB28" w:rsidR="00B33D49" w:rsidRPr="00C935A5" w:rsidRDefault="00B33D49" w:rsidP="00B33D49">
            <w:pPr>
              <w:spacing w:before="40" w:after="20"/>
              <w:jc w:val="center"/>
              <w:rPr>
                <w:rFonts w:cs="Arial"/>
                <w:sz w:val="18"/>
                <w:szCs w:val="18"/>
              </w:rPr>
            </w:pPr>
            <w:r w:rsidRPr="00B33D49">
              <w:rPr>
                <w:rFonts w:cs="Arial"/>
                <w:sz w:val="18"/>
                <w:szCs w:val="18"/>
              </w:rPr>
              <w:t>1.371</w:t>
            </w:r>
          </w:p>
        </w:tc>
      </w:tr>
      <w:tr w:rsidR="00B33D49" w:rsidRPr="00B33D49" w14:paraId="44BAA66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A61F442" w14:textId="77777777" w:rsidR="00B33D49" w:rsidRPr="00C935A5" w:rsidRDefault="00B33D49" w:rsidP="00B33D49">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shd w:val="clear" w:color="auto" w:fill="auto"/>
            <w:vAlign w:val="bottom"/>
          </w:tcPr>
          <w:p w14:paraId="6AE42C77" w14:textId="20CAC726" w:rsidR="00B33D49" w:rsidRPr="00C935A5" w:rsidRDefault="00B33D49" w:rsidP="00B33D49">
            <w:pPr>
              <w:spacing w:before="40" w:after="20"/>
              <w:jc w:val="center"/>
              <w:rPr>
                <w:rFonts w:cs="Arial"/>
                <w:sz w:val="18"/>
                <w:szCs w:val="18"/>
              </w:rPr>
            </w:pPr>
            <w:r w:rsidRPr="00B33D49">
              <w:rPr>
                <w:rFonts w:cs="Arial"/>
                <w:sz w:val="18"/>
                <w:szCs w:val="18"/>
              </w:rPr>
              <w:t>1.182</w:t>
            </w:r>
          </w:p>
        </w:tc>
        <w:tc>
          <w:tcPr>
            <w:tcW w:w="1134" w:type="dxa"/>
            <w:tcBorders>
              <w:top w:val="nil"/>
              <w:left w:val="nil"/>
              <w:bottom w:val="nil"/>
              <w:right w:val="nil"/>
            </w:tcBorders>
            <w:vAlign w:val="bottom"/>
          </w:tcPr>
          <w:p w14:paraId="4E8ABCAD" w14:textId="1E46B993"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1134" w:type="dxa"/>
            <w:tcBorders>
              <w:top w:val="nil"/>
              <w:left w:val="nil"/>
              <w:bottom w:val="nil"/>
              <w:right w:val="nil"/>
            </w:tcBorders>
            <w:vAlign w:val="bottom"/>
          </w:tcPr>
          <w:p w14:paraId="1B932F76" w14:textId="1A49FBCB" w:rsidR="00B33D49" w:rsidRPr="00C935A5" w:rsidRDefault="00B33D49" w:rsidP="00B33D49">
            <w:pPr>
              <w:spacing w:before="40" w:after="20"/>
              <w:jc w:val="center"/>
              <w:rPr>
                <w:rFonts w:cs="Arial"/>
                <w:sz w:val="18"/>
                <w:szCs w:val="18"/>
              </w:rPr>
            </w:pPr>
            <w:r w:rsidRPr="00B33D49">
              <w:rPr>
                <w:rFonts w:cs="Arial"/>
                <w:sz w:val="18"/>
                <w:szCs w:val="18"/>
              </w:rPr>
              <w:t>1.181</w:t>
            </w:r>
          </w:p>
        </w:tc>
        <w:tc>
          <w:tcPr>
            <w:tcW w:w="1134" w:type="dxa"/>
            <w:tcBorders>
              <w:top w:val="nil"/>
              <w:left w:val="nil"/>
              <w:bottom w:val="nil"/>
              <w:right w:val="nil"/>
            </w:tcBorders>
            <w:vAlign w:val="bottom"/>
          </w:tcPr>
          <w:p w14:paraId="3B7524F8" w14:textId="234D67D9" w:rsidR="00B33D49" w:rsidRPr="00C935A5" w:rsidRDefault="00B33D49" w:rsidP="00B33D49">
            <w:pPr>
              <w:spacing w:before="40" w:after="20"/>
              <w:jc w:val="center"/>
              <w:rPr>
                <w:rFonts w:cs="Arial"/>
                <w:sz w:val="18"/>
                <w:szCs w:val="18"/>
              </w:rPr>
            </w:pPr>
            <w:r w:rsidRPr="00B33D49">
              <w:rPr>
                <w:rFonts w:cs="Arial"/>
                <w:sz w:val="18"/>
                <w:szCs w:val="18"/>
              </w:rPr>
              <w:t>1.167</w:t>
            </w:r>
          </w:p>
        </w:tc>
        <w:tc>
          <w:tcPr>
            <w:tcW w:w="170" w:type="dxa"/>
            <w:tcBorders>
              <w:top w:val="nil"/>
              <w:left w:val="nil"/>
              <w:bottom w:val="nil"/>
              <w:right w:val="nil"/>
            </w:tcBorders>
            <w:vAlign w:val="bottom"/>
          </w:tcPr>
          <w:p w14:paraId="18181C0E" w14:textId="6B95C62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6FF91661" w14:textId="6BDF833B"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41DC8A83" w14:textId="78BA7022"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18529E8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78F471D" w14:textId="77777777" w:rsidR="00B33D49" w:rsidRPr="00C935A5" w:rsidRDefault="00B33D49" w:rsidP="00B33D49">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shd w:val="clear" w:color="auto" w:fill="auto"/>
            <w:vAlign w:val="bottom"/>
          </w:tcPr>
          <w:p w14:paraId="5EA8011E" w14:textId="236CB261" w:rsidR="00B33D49" w:rsidRPr="00C935A5" w:rsidRDefault="00B33D49" w:rsidP="00B33D49">
            <w:pPr>
              <w:spacing w:before="40" w:after="20"/>
              <w:jc w:val="center"/>
              <w:rPr>
                <w:rFonts w:cs="Arial"/>
                <w:sz w:val="18"/>
                <w:szCs w:val="18"/>
              </w:rPr>
            </w:pPr>
            <w:r w:rsidRPr="00B33D49">
              <w:rPr>
                <w:rFonts w:cs="Arial"/>
                <w:sz w:val="18"/>
                <w:szCs w:val="18"/>
              </w:rPr>
              <w:t>0.745</w:t>
            </w:r>
          </w:p>
        </w:tc>
        <w:tc>
          <w:tcPr>
            <w:tcW w:w="1134" w:type="dxa"/>
            <w:tcBorders>
              <w:top w:val="nil"/>
              <w:left w:val="nil"/>
              <w:bottom w:val="nil"/>
              <w:right w:val="nil"/>
            </w:tcBorders>
            <w:vAlign w:val="bottom"/>
          </w:tcPr>
          <w:p w14:paraId="6E3FD714" w14:textId="1C03E79E" w:rsidR="00B33D49" w:rsidRPr="00C935A5" w:rsidRDefault="00B33D49" w:rsidP="00B33D49">
            <w:pPr>
              <w:spacing w:before="40" w:after="20"/>
              <w:jc w:val="center"/>
              <w:rPr>
                <w:rFonts w:cs="Arial"/>
                <w:sz w:val="18"/>
                <w:szCs w:val="18"/>
              </w:rPr>
            </w:pPr>
            <w:r w:rsidRPr="00B33D49">
              <w:rPr>
                <w:rFonts w:cs="Arial"/>
                <w:sz w:val="18"/>
                <w:szCs w:val="18"/>
              </w:rPr>
              <w:t>0.746</w:t>
            </w:r>
          </w:p>
        </w:tc>
        <w:tc>
          <w:tcPr>
            <w:tcW w:w="1134" w:type="dxa"/>
            <w:tcBorders>
              <w:top w:val="nil"/>
              <w:left w:val="nil"/>
              <w:bottom w:val="nil"/>
              <w:right w:val="nil"/>
            </w:tcBorders>
            <w:vAlign w:val="bottom"/>
          </w:tcPr>
          <w:p w14:paraId="5B79458A" w14:textId="5CD94A99" w:rsidR="00B33D49" w:rsidRPr="00C935A5" w:rsidRDefault="00B33D49" w:rsidP="00B33D49">
            <w:pPr>
              <w:spacing w:before="40" w:after="20"/>
              <w:jc w:val="center"/>
              <w:rPr>
                <w:rFonts w:cs="Arial"/>
                <w:sz w:val="18"/>
                <w:szCs w:val="18"/>
              </w:rPr>
            </w:pPr>
            <w:r w:rsidRPr="00B33D49">
              <w:rPr>
                <w:rFonts w:cs="Arial"/>
                <w:sz w:val="18"/>
                <w:szCs w:val="18"/>
              </w:rPr>
              <w:t>0.745</w:t>
            </w:r>
          </w:p>
        </w:tc>
        <w:tc>
          <w:tcPr>
            <w:tcW w:w="1134" w:type="dxa"/>
            <w:tcBorders>
              <w:top w:val="nil"/>
              <w:left w:val="nil"/>
              <w:bottom w:val="nil"/>
              <w:right w:val="nil"/>
            </w:tcBorders>
            <w:vAlign w:val="bottom"/>
          </w:tcPr>
          <w:p w14:paraId="222B0BC9" w14:textId="170FC440" w:rsidR="00B33D49" w:rsidRPr="00C935A5" w:rsidRDefault="00B33D49" w:rsidP="00B33D49">
            <w:pPr>
              <w:spacing w:before="40" w:after="20"/>
              <w:jc w:val="center"/>
              <w:rPr>
                <w:rFonts w:cs="Arial"/>
                <w:sz w:val="18"/>
                <w:szCs w:val="18"/>
              </w:rPr>
            </w:pPr>
            <w:r w:rsidRPr="00B33D49">
              <w:rPr>
                <w:rFonts w:cs="Arial"/>
                <w:sz w:val="18"/>
                <w:szCs w:val="18"/>
              </w:rPr>
              <w:t>0.736</w:t>
            </w:r>
          </w:p>
        </w:tc>
        <w:tc>
          <w:tcPr>
            <w:tcW w:w="170" w:type="dxa"/>
            <w:tcBorders>
              <w:top w:val="nil"/>
              <w:left w:val="nil"/>
              <w:bottom w:val="nil"/>
              <w:right w:val="nil"/>
            </w:tcBorders>
            <w:vAlign w:val="bottom"/>
          </w:tcPr>
          <w:p w14:paraId="686FD8B0" w14:textId="52E8779B"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25D8BA65" w14:textId="3B416387" w:rsidR="00B33D49" w:rsidRPr="00C935A5" w:rsidRDefault="00B33D49" w:rsidP="00B33D49">
            <w:pPr>
              <w:spacing w:before="40" w:after="20"/>
              <w:jc w:val="center"/>
              <w:rPr>
                <w:rFonts w:cs="Arial"/>
                <w:sz w:val="18"/>
                <w:szCs w:val="18"/>
              </w:rPr>
            </w:pPr>
            <w:r w:rsidRPr="00B33D49">
              <w:rPr>
                <w:rFonts w:cs="Arial"/>
                <w:sz w:val="18"/>
                <w:szCs w:val="18"/>
              </w:rPr>
              <w:t>1.213</w:t>
            </w:r>
          </w:p>
        </w:tc>
        <w:tc>
          <w:tcPr>
            <w:tcW w:w="1134" w:type="dxa"/>
            <w:tcBorders>
              <w:top w:val="nil"/>
              <w:left w:val="nil"/>
              <w:bottom w:val="nil"/>
              <w:right w:val="nil"/>
            </w:tcBorders>
            <w:shd w:val="clear" w:color="auto" w:fill="auto"/>
            <w:vAlign w:val="bottom"/>
          </w:tcPr>
          <w:p w14:paraId="06738219" w14:textId="5694134D" w:rsidR="00B33D49" w:rsidRPr="00C935A5" w:rsidRDefault="00B33D49" w:rsidP="00B33D49">
            <w:pPr>
              <w:spacing w:before="40" w:after="20"/>
              <w:jc w:val="center"/>
              <w:rPr>
                <w:rFonts w:cs="Arial"/>
                <w:sz w:val="18"/>
                <w:szCs w:val="18"/>
              </w:rPr>
            </w:pPr>
            <w:r w:rsidRPr="00B33D49">
              <w:rPr>
                <w:rFonts w:cs="Arial"/>
                <w:sz w:val="18"/>
                <w:szCs w:val="18"/>
              </w:rPr>
              <w:t>1.200</w:t>
            </w:r>
          </w:p>
        </w:tc>
      </w:tr>
      <w:tr w:rsidR="00B33D49" w:rsidRPr="00B33D49" w14:paraId="086A3DBD"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49933CE" w14:textId="77777777" w:rsidR="00B33D49" w:rsidRPr="00C935A5" w:rsidRDefault="00B33D49" w:rsidP="00B33D49">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shd w:val="clear" w:color="auto" w:fill="auto"/>
            <w:vAlign w:val="bottom"/>
          </w:tcPr>
          <w:p w14:paraId="74654298" w14:textId="09B541F9" w:rsidR="00B33D49" w:rsidRPr="00C935A5" w:rsidRDefault="00B33D49" w:rsidP="00B33D49">
            <w:pPr>
              <w:spacing w:before="40" w:after="20"/>
              <w:jc w:val="center"/>
              <w:rPr>
                <w:rFonts w:cs="Arial"/>
                <w:sz w:val="18"/>
                <w:szCs w:val="18"/>
              </w:rPr>
            </w:pPr>
            <w:r w:rsidRPr="00B33D49">
              <w:rPr>
                <w:rFonts w:cs="Arial"/>
                <w:sz w:val="18"/>
                <w:szCs w:val="18"/>
              </w:rPr>
              <w:t>1.240</w:t>
            </w:r>
          </w:p>
        </w:tc>
        <w:tc>
          <w:tcPr>
            <w:tcW w:w="1134" w:type="dxa"/>
            <w:tcBorders>
              <w:top w:val="nil"/>
              <w:left w:val="nil"/>
              <w:bottom w:val="nil"/>
              <w:right w:val="nil"/>
            </w:tcBorders>
            <w:vAlign w:val="bottom"/>
          </w:tcPr>
          <w:p w14:paraId="6BB8BC79" w14:textId="09B0AE80" w:rsidR="00B33D49" w:rsidRPr="00C935A5" w:rsidRDefault="00B33D49" w:rsidP="00B33D49">
            <w:pPr>
              <w:spacing w:before="40" w:after="20"/>
              <w:jc w:val="center"/>
              <w:rPr>
                <w:rFonts w:cs="Arial"/>
                <w:sz w:val="18"/>
                <w:szCs w:val="18"/>
              </w:rPr>
            </w:pPr>
            <w:r w:rsidRPr="00B33D49">
              <w:rPr>
                <w:rFonts w:cs="Arial"/>
                <w:sz w:val="18"/>
                <w:szCs w:val="18"/>
              </w:rPr>
              <w:t>1.242</w:t>
            </w:r>
          </w:p>
        </w:tc>
        <w:tc>
          <w:tcPr>
            <w:tcW w:w="1134" w:type="dxa"/>
            <w:tcBorders>
              <w:top w:val="nil"/>
              <w:left w:val="nil"/>
              <w:bottom w:val="nil"/>
              <w:right w:val="nil"/>
            </w:tcBorders>
            <w:vAlign w:val="bottom"/>
          </w:tcPr>
          <w:p w14:paraId="4A49A3D0" w14:textId="5A230B16" w:rsidR="00B33D49" w:rsidRPr="00C935A5" w:rsidRDefault="00B33D49" w:rsidP="00B33D49">
            <w:pPr>
              <w:spacing w:before="40" w:after="20"/>
              <w:jc w:val="center"/>
              <w:rPr>
                <w:rFonts w:cs="Arial"/>
                <w:sz w:val="18"/>
                <w:szCs w:val="18"/>
              </w:rPr>
            </w:pPr>
            <w:r w:rsidRPr="00B33D49">
              <w:rPr>
                <w:rFonts w:cs="Arial"/>
                <w:sz w:val="18"/>
                <w:szCs w:val="18"/>
              </w:rPr>
              <w:t>1.240</w:t>
            </w:r>
          </w:p>
        </w:tc>
        <w:tc>
          <w:tcPr>
            <w:tcW w:w="1134" w:type="dxa"/>
            <w:tcBorders>
              <w:top w:val="nil"/>
              <w:left w:val="nil"/>
              <w:bottom w:val="nil"/>
              <w:right w:val="nil"/>
            </w:tcBorders>
            <w:vAlign w:val="bottom"/>
          </w:tcPr>
          <w:p w14:paraId="29236685" w14:textId="0D6D39BD" w:rsidR="00B33D49" w:rsidRPr="00C935A5" w:rsidRDefault="00B33D49" w:rsidP="00B33D49">
            <w:pPr>
              <w:spacing w:before="40" w:after="20"/>
              <w:jc w:val="center"/>
              <w:rPr>
                <w:rFonts w:cs="Arial"/>
                <w:sz w:val="18"/>
                <w:szCs w:val="18"/>
              </w:rPr>
            </w:pPr>
            <w:r w:rsidRPr="00B33D49">
              <w:rPr>
                <w:rFonts w:cs="Arial"/>
                <w:sz w:val="18"/>
                <w:szCs w:val="18"/>
              </w:rPr>
              <w:t>1.225</w:t>
            </w:r>
          </w:p>
        </w:tc>
        <w:tc>
          <w:tcPr>
            <w:tcW w:w="170" w:type="dxa"/>
            <w:tcBorders>
              <w:top w:val="nil"/>
              <w:left w:val="nil"/>
              <w:bottom w:val="nil"/>
              <w:right w:val="nil"/>
            </w:tcBorders>
            <w:vAlign w:val="bottom"/>
          </w:tcPr>
          <w:p w14:paraId="4E20B9D5" w14:textId="324CCCF8"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5885FF16" w14:textId="4760209B" w:rsidR="00B33D49" w:rsidRPr="00C935A5" w:rsidRDefault="00B33D49" w:rsidP="00B33D49">
            <w:pPr>
              <w:spacing w:before="40" w:after="20"/>
              <w:jc w:val="center"/>
              <w:rPr>
                <w:rFonts w:cs="Arial"/>
                <w:sz w:val="18"/>
                <w:szCs w:val="18"/>
              </w:rPr>
            </w:pPr>
            <w:r w:rsidRPr="00B33D49">
              <w:rPr>
                <w:rFonts w:cs="Arial"/>
                <w:sz w:val="18"/>
                <w:szCs w:val="18"/>
              </w:rPr>
              <w:t>0.996</w:t>
            </w:r>
          </w:p>
        </w:tc>
        <w:tc>
          <w:tcPr>
            <w:tcW w:w="1134" w:type="dxa"/>
            <w:tcBorders>
              <w:top w:val="nil"/>
              <w:left w:val="nil"/>
              <w:bottom w:val="nil"/>
              <w:right w:val="nil"/>
            </w:tcBorders>
            <w:shd w:val="clear" w:color="auto" w:fill="auto"/>
            <w:vAlign w:val="bottom"/>
          </w:tcPr>
          <w:p w14:paraId="2797DF9C" w14:textId="4DCFC455" w:rsidR="00B33D49" w:rsidRPr="00C935A5" w:rsidRDefault="00B33D49" w:rsidP="00B33D49">
            <w:pPr>
              <w:spacing w:before="40" w:after="20"/>
              <w:jc w:val="center"/>
              <w:rPr>
                <w:rFonts w:cs="Arial"/>
                <w:sz w:val="18"/>
                <w:szCs w:val="18"/>
              </w:rPr>
            </w:pPr>
            <w:r w:rsidRPr="00B33D49">
              <w:rPr>
                <w:rFonts w:cs="Arial"/>
                <w:sz w:val="18"/>
                <w:szCs w:val="18"/>
              </w:rPr>
              <w:t>0.985</w:t>
            </w:r>
          </w:p>
        </w:tc>
      </w:tr>
      <w:tr w:rsidR="00B33D49" w:rsidRPr="00B33D49" w14:paraId="6563AD3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ECF3BDF" w14:textId="77777777" w:rsidR="00B33D49" w:rsidRPr="00C935A5" w:rsidRDefault="00B33D49" w:rsidP="00B33D49">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shd w:val="clear" w:color="auto" w:fill="auto"/>
            <w:vAlign w:val="bottom"/>
          </w:tcPr>
          <w:p w14:paraId="1F38CD67" w14:textId="36ABCB8B" w:rsidR="00B33D49" w:rsidRPr="00C935A5" w:rsidRDefault="00B33D49" w:rsidP="00B33D49">
            <w:pPr>
              <w:spacing w:before="40" w:after="20"/>
              <w:jc w:val="center"/>
              <w:rPr>
                <w:rFonts w:cs="Arial"/>
                <w:sz w:val="18"/>
                <w:szCs w:val="18"/>
              </w:rPr>
            </w:pPr>
            <w:r w:rsidRPr="00B33D49">
              <w:rPr>
                <w:rFonts w:cs="Arial"/>
                <w:sz w:val="18"/>
                <w:szCs w:val="18"/>
              </w:rPr>
              <w:t>0.874</w:t>
            </w:r>
          </w:p>
        </w:tc>
        <w:tc>
          <w:tcPr>
            <w:tcW w:w="1134" w:type="dxa"/>
            <w:tcBorders>
              <w:top w:val="nil"/>
              <w:left w:val="nil"/>
              <w:bottom w:val="nil"/>
              <w:right w:val="nil"/>
            </w:tcBorders>
            <w:vAlign w:val="bottom"/>
          </w:tcPr>
          <w:p w14:paraId="612CB7C4" w14:textId="77AC6517" w:rsidR="00B33D49" w:rsidRPr="00C935A5" w:rsidRDefault="00B33D49" w:rsidP="00B33D49">
            <w:pPr>
              <w:spacing w:before="40" w:after="20"/>
              <w:jc w:val="center"/>
              <w:rPr>
                <w:rFonts w:cs="Arial"/>
                <w:sz w:val="18"/>
                <w:szCs w:val="18"/>
              </w:rPr>
            </w:pPr>
            <w:r w:rsidRPr="00B33D49">
              <w:rPr>
                <w:rFonts w:cs="Arial"/>
                <w:sz w:val="18"/>
                <w:szCs w:val="18"/>
              </w:rPr>
              <w:t>0.875</w:t>
            </w:r>
          </w:p>
        </w:tc>
        <w:tc>
          <w:tcPr>
            <w:tcW w:w="1134" w:type="dxa"/>
            <w:tcBorders>
              <w:top w:val="nil"/>
              <w:left w:val="nil"/>
              <w:bottom w:val="nil"/>
              <w:right w:val="nil"/>
            </w:tcBorders>
            <w:vAlign w:val="bottom"/>
          </w:tcPr>
          <w:p w14:paraId="504255A0" w14:textId="2BAF1C24" w:rsidR="00B33D49" w:rsidRPr="00C935A5" w:rsidRDefault="00B33D49" w:rsidP="00B33D49">
            <w:pPr>
              <w:spacing w:before="40" w:after="20"/>
              <w:jc w:val="center"/>
              <w:rPr>
                <w:rFonts w:cs="Arial"/>
                <w:sz w:val="18"/>
                <w:szCs w:val="18"/>
              </w:rPr>
            </w:pPr>
            <w:r w:rsidRPr="00B33D49">
              <w:rPr>
                <w:rFonts w:cs="Arial"/>
                <w:sz w:val="18"/>
                <w:szCs w:val="18"/>
              </w:rPr>
              <w:t>0.874</w:t>
            </w:r>
          </w:p>
        </w:tc>
        <w:tc>
          <w:tcPr>
            <w:tcW w:w="1134" w:type="dxa"/>
            <w:tcBorders>
              <w:top w:val="nil"/>
              <w:left w:val="nil"/>
              <w:bottom w:val="nil"/>
              <w:right w:val="nil"/>
            </w:tcBorders>
            <w:vAlign w:val="bottom"/>
          </w:tcPr>
          <w:p w14:paraId="0B92C1C2" w14:textId="77D7636C" w:rsidR="00B33D49" w:rsidRPr="00C935A5" w:rsidRDefault="00B33D49" w:rsidP="00B33D49">
            <w:pPr>
              <w:spacing w:before="40" w:after="20"/>
              <w:jc w:val="center"/>
              <w:rPr>
                <w:rFonts w:cs="Arial"/>
                <w:sz w:val="18"/>
                <w:szCs w:val="18"/>
              </w:rPr>
            </w:pPr>
            <w:r w:rsidRPr="00B33D49">
              <w:rPr>
                <w:rFonts w:cs="Arial"/>
                <w:sz w:val="18"/>
                <w:szCs w:val="18"/>
              </w:rPr>
              <w:t>0.863</w:t>
            </w:r>
          </w:p>
        </w:tc>
        <w:tc>
          <w:tcPr>
            <w:tcW w:w="170" w:type="dxa"/>
            <w:tcBorders>
              <w:top w:val="nil"/>
              <w:left w:val="nil"/>
              <w:bottom w:val="nil"/>
              <w:right w:val="nil"/>
            </w:tcBorders>
            <w:vAlign w:val="bottom"/>
          </w:tcPr>
          <w:p w14:paraId="181FE401" w14:textId="1D0E17F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1A7ABA81" w14:textId="40BAA178" w:rsidR="00B33D49" w:rsidRPr="00C935A5" w:rsidRDefault="00B33D49" w:rsidP="00B33D49">
            <w:pPr>
              <w:spacing w:before="40" w:after="20"/>
              <w:jc w:val="center"/>
              <w:rPr>
                <w:rFonts w:cs="Arial"/>
                <w:sz w:val="18"/>
                <w:szCs w:val="18"/>
              </w:rPr>
            </w:pPr>
            <w:r w:rsidRPr="00B33D49">
              <w:rPr>
                <w:rFonts w:cs="Arial"/>
                <w:sz w:val="18"/>
                <w:szCs w:val="18"/>
              </w:rPr>
              <w:t>1.275</w:t>
            </w:r>
          </w:p>
        </w:tc>
        <w:tc>
          <w:tcPr>
            <w:tcW w:w="1134" w:type="dxa"/>
            <w:tcBorders>
              <w:top w:val="nil"/>
              <w:left w:val="nil"/>
              <w:bottom w:val="nil"/>
              <w:right w:val="nil"/>
            </w:tcBorders>
            <w:shd w:val="clear" w:color="auto" w:fill="auto"/>
            <w:vAlign w:val="bottom"/>
          </w:tcPr>
          <w:p w14:paraId="7151ACEB" w14:textId="52D155A7" w:rsidR="00B33D49" w:rsidRPr="00C935A5" w:rsidRDefault="00B33D49" w:rsidP="00B33D49">
            <w:pPr>
              <w:spacing w:before="40" w:after="20"/>
              <w:jc w:val="center"/>
              <w:rPr>
                <w:rFonts w:cs="Arial"/>
                <w:sz w:val="18"/>
                <w:szCs w:val="18"/>
              </w:rPr>
            </w:pPr>
            <w:r w:rsidRPr="00B33D49">
              <w:rPr>
                <w:rFonts w:cs="Arial"/>
                <w:sz w:val="18"/>
                <w:szCs w:val="18"/>
              </w:rPr>
              <w:t>1.261</w:t>
            </w:r>
          </w:p>
        </w:tc>
      </w:tr>
      <w:tr w:rsidR="00B33D49" w:rsidRPr="00B33D49" w14:paraId="0BA4C8E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F88B38" w14:textId="77777777" w:rsidR="00B33D49" w:rsidRPr="00C935A5" w:rsidRDefault="00B33D49" w:rsidP="00B33D49">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shd w:val="clear" w:color="auto" w:fill="auto"/>
            <w:vAlign w:val="bottom"/>
          </w:tcPr>
          <w:p w14:paraId="4901A954" w14:textId="43CFD86F" w:rsidR="00B33D49" w:rsidRPr="00C935A5" w:rsidRDefault="00B33D49" w:rsidP="00B33D49">
            <w:pPr>
              <w:spacing w:before="40" w:after="20"/>
              <w:jc w:val="center"/>
              <w:rPr>
                <w:rFonts w:cs="Arial"/>
                <w:sz w:val="18"/>
                <w:szCs w:val="18"/>
              </w:rPr>
            </w:pPr>
            <w:r w:rsidRPr="00B33D49">
              <w:rPr>
                <w:rFonts w:cs="Arial"/>
                <w:sz w:val="18"/>
                <w:szCs w:val="18"/>
              </w:rPr>
              <w:t>1.028</w:t>
            </w:r>
          </w:p>
        </w:tc>
        <w:tc>
          <w:tcPr>
            <w:tcW w:w="1134" w:type="dxa"/>
            <w:tcBorders>
              <w:top w:val="nil"/>
              <w:left w:val="nil"/>
              <w:bottom w:val="nil"/>
              <w:right w:val="nil"/>
            </w:tcBorders>
            <w:vAlign w:val="bottom"/>
          </w:tcPr>
          <w:p w14:paraId="5FC9C804" w14:textId="17AF0254" w:rsidR="00B33D49" w:rsidRPr="00C935A5" w:rsidRDefault="00B33D49" w:rsidP="00B33D49">
            <w:pPr>
              <w:spacing w:before="40" w:after="20"/>
              <w:jc w:val="center"/>
              <w:rPr>
                <w:rFonts w:cs="Arial"/>
                <w:sz w:val="18"/>
                <w:szCs w:val="18"/>
              </w:rPr>
            </w:pPr>
            <w:r w:rsidRPr="00B33D49">
              <w:rPr>
                <w:rFonts w:cs="Arial"/>
                <w:sz w:val="18"/>
                <w:szCs w:val="18"/>
              </w:rPr>
              <w:t>1.029</w:t>
            </w:r>
          </w:p>
        </w:tc>
        <w:tc>
          <w:tcPr>
            <w:tcW w:w="1134" w:type="dxa"/>
            <w:tcBorders>
              <w:top w:val="nil"/>
              <w:left w:val="nil"/>
              <w:bottom w:val="nil"/>
              <w:right w:val="nil"/>
            </w:tcBorders>
            <w:vAlign w:val="bottom"/>
          </w:tcPr>
          <w:p w14:paraId="572D343A" w14:textId="2FF9087D" w:rsidR="00B33D49" w:rsidRPr="00C935A5" w:rsidRDefault="00B33D49" w:rsidP="00B33D49">
            <w:pPr>
              <w:spacing w:before="40" w:after="20"/>
              <w:jc w:val="center"/>
              <w:rPr>
                <w:rFonts w:cs="Arial"/>
                <w:sz w:val="18"/>
                <w:szCs w:val="18"/>
              </w:rPr>
            </w:pPr>
            <w:r w:rsidRPr="00B33D49">
              <w:rPr>
                <w:rFonts w:cs="Arial"/>
                <w:sz w:val="18"/>
                <w:szCs w:val="18"/>
              </w:rPr>
              <w:t>1.027</w:t>
            </w:r>
          </w:p>
        </w:tc>
        <w:tc>
          <w:tcPr>
            <w:tcW w:w="1134" w:type="dxa"/>
            <w:tcBorders>
              <w:top w:val="nil"/>
              <w:left w:val="nil"/>
              <w:bottom w:val="nil"/>
              <w:right w:val="nil"/>
            </w:tcBorders>
            <w:vAlign w:val="bottom"/>
          </w:tcPr>
          <w:p w14:paraId="5B0B2CC0" w14:textId="7FC7712F" w:rsidR="00B33D49" w:rsidRPr="00C935A5" w:rsidRDefault="00B33D49" w:rsidP="00B33D49">
            <w:pPr>
              <w:spacing w:before="40" w:after="20"/>
              <w:jc w:val="center"/>
              <w:rPr>
                <w:rFonts w:cs="Arial"/>
                <w:sz w:val="18"/>
                <w:szCs w:val="18"/>
              </w:rPr>
            </w:pPr>
            <w:r w:rsidRPr="00B33D49">
              <w:rPr>
                <w:rFonts w:cs="Arial"/>
                <w:sz w:val="18"/>
                <w:szCs w:val="18"/>
              </w:rPr>
              <w:t>1.015</w:t>
            </w:r>
          </w:p>
        </w:tc>
        <w:tc>
          <w:tcPr>
            <w:tcW w:w="170" w:type="dxa"/>
            <w:tcBorders>
              <w:top w:val="nil"/>
              <w:left w:val="nil"/>
              <w:bottom w:val="nil"/>
              <w:right w:val="nil"/>
            </w:tcBorders>
            <w:vAlign w:val="bottom"/>
          </w:tcPr>
          <w:p w14:paraId="56C09FC9" w14:textId="214E06BF"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36BEBA49" w14:textId="49658BCD" w:rsidR="00B33D49" w:rsidRPr="00C935A5" w:rsidRDefault="00B33D49" w:rsidP="00B33D49">
            <w:pPr>
              <w:spacing w:before="40" w:after="20"/>
              <w:jc w:val="center"/>
              <w:rPr>
                <w:rFonts w:cs="Arial"/>
                <w:sz w:val="18"/>
                <w:szCs w:val="18"/>
              </w:rPr>
            </w:pPr>
            <w:r w:rsidRPr="00B33D49">
              <w:rPr>
                <w:rFonts w:cs="Arial"/>
                <w:sz w:val="18"/>
                <w:szCs w:val="18"/>
              </w:rPr>
              <w:t>1.473</w:t>
            </w:r>
          </w:p>
        </w:tc>
        <w:tc>
          <w:tcPr>
            <w:tcW w:w="1134" w:type="dxa"/>
            <w:tcBorders>
              <w:top w:val="nil"/>
              <w:left w:val="nil"/>
              <w:bottom w:val="nil"/>
              <w:right w:val="nil"/>
            </w:tcBorders>
            <w:shd w:val="clear" w:color="auto" w:fill="auto"/>
            <w:vAlign w:val="bottom"/>
          </w:tcPr>
          <w:p w14:paraId="4DFD5B4F" w14:textId="57B11D13" w:rsidR="00B33D49" w:rsidRPr="00C935A5" w:rsidRDefault="00B33D49" w:rsidP="00B33D49">
            <w:pPr>
              <w:spacing w:before="40" w:after="20"/>
              <w:jc w:val="center"/>
              <w:rPr>
                <w:rFonts w:cs="Arial"/>
                <w:sz w:val="18"/>
                <w:szCs w:val="18"/>
              </w:rPr>
            </w:pPr>
            <w:r w:rsidRPr="00B33D49">
              <w:rPr>
                <w:rFonts w:cs="Arial"/>
                <w:sz w:val="18"/>
                <w:szCs w:val="18"/>
              </w:rPr>
              <w:t>1.457</w:t>
            </w:r>
          </w:p>
        </w:tc>
      </w:tr>
      <w:tr w:rsidR="00B33D49" w:rsidRPr="00B33D49" w14:paraId="7499DEF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BBC32A3" w14:textId="77777777" w:rsidR="00B33D49" w:rsidRPr="00C935A5" w:rsidRDefault="00B33D49" w:rsidP="00B33D49">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shd w:val="clear" w:color="auto" w:fill="auto"/>
            <w:vAlign w:val="bottom"/>
          </w:tcPr>
          <w:p w14:paraId="0DEF8690" w14:textId="40B5476E" w:rsidR="00B33D49" w:rsidRPr="00C935A5" w:rsidRDefault="00B33D49" w:rsidP="00B33D49">
            <w:pPr>
              <w:spacing w:before="40" w:after="20"/>
              <w:jc w:val="center"/>
              <w:rPr>
                <w:rFonts w:cs="Arial"/>
                <w:sz w:val="18"/>
                <w:szCs w:val="18"/>
              </w:rPr>
            </w:pPr>
            <w:r w:rsidRPr="00B33D49">
              <w:rPr>
                <w:rFonts w:cs="Arial"/>
                <w:sz w:val="18"/>
                <w:szCs w:val="18"/>
              </w:rPr>
              <w:t>1.182</w:t>
            </w:r>
          </w:p>
        </w:tc>
        <w:tc>
          <w:tcPr>
            <w:tcW w:w="1134" w:type="dxa"/>
            <w:tcBorders>
              <w:top w:val="nil"/>
              <w:left w:val="nil"/>
              <w:bottom w:val="nil"/>
              <w:right w:val="nil"/>
            </w:tcBorders>
            <w:vAlign w:val="bottom"/>
          </w:tcPr>
          <w:p w14:paraId="3909F2A4" w14:textId="05822586"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1134" w:type="dxa"/>
            <w:tcBorders>
              <w:top w:val="nil"/>
              <w:left w:val="nil"/>
              <w:bottom w:val="nil"/>
              <w:right w:val="nil"/>
            </w:tcBorders>
            <w:vAlign w:val="bottom"/>
          </w:tcPr>
          <w:p w14:paraId="465A4489" w14:textId="6CE641FF" w:rsidR="00B33D49" w:rsidRPr="00C935A5" w:rsidRDefault="00B33D49" w:rsidP="00B33D49">
            <w:pPr>
              <w:spacing w:before="40" w:after="20"/>
              <w:jc w:val="center"/>
              <w:rPr>
                <w:rFonts w:cs="Arial"/>
                <w:sz w:val="18"/>
                <w:szCs w:val="18"/>
              </w:rPr>
            </w:pPr>
            <w:r w:rsidRPr="00B33D49">
              <w:rPr>
                <w:rFonts w:cs="Arial"/>
                <w:sz w:val="18"/>
                <w:szCs w:val="18"/>
              </w:rPr>
              <w:t>1.181</w:t>
            </w:r>
          </w:p>
        </w:tc>
        <w:tc>
          <w:tcPr>
            <w:tcW w:w="1134" w:type="dxa"/>
            <w:tcBorders>
              <w:top w:val="nil"/>
              <w:left w:val="nil"/>
              <w:bottom w:val="nil"/>
              <w:right w:val="nil"/>
            </w:tcBorders>
            <w:vAlign w:val="bottom"/>
          </w:tcPr>
          <w:p w14:paraId="4DAE5D7C" w14:textId="587EB5F1" w:rsidR="00B33D49" w:rsidRPr="00C935A5" w:rsidRDefault="00B33D49" w:rsidP="00B33D49">
            <w:pPr>
              <w:spacing w:before="40" w:after="20"/>
              <w:jc w:val="center"/>
              <w:rPr>
                <w:rFonts w:cs="Arial"/>
                <w:sz w:val="18"/>
                <w:szCs w:val="18"/>
              </w:rPr>
            </w:pPr>
            <w:r w:rsidRPr="00B33D49">
              <w:rPr>
                <w:rFonts w:cs="Arial"/>
                <w:sz w:val="18"/>
                <w:szCs w:val="18"/>
              </w:rPr>
              <w:t>1.167</w:t>
            </w:r>
          </w:p>
        </w:tc>
        <w:tc>
          <w:tcPr>
            <w:tcW w:w="170" w:type="dxa"/>
            <w:tcBorders>
              <w:top w:val="nil"/>
              <w:left w:val="nil"/>
              <w:bottom w:val="nil"/>
              <w:right w:val="nil"/>
            </w:tcBorders>
            <w:vAlign w:val="bottom"/>
          </w:tcPr>
          <w:p w14:paraId="35454B12" w14:textId="1016C46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3E5DB008" w14:textId="5478914F"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2B36E91E" w14:textId="306B55E6"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289FA18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E0AA27C" w14:textId="77777777" w:rsidR="00B33D49" w:rsidRPr="00C935A5" w:rsidRDefault="00B33D49" w:rsidP="00B33D49">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shd w:val="clear" w:color="auto" w:fill="auto"/>
            <w:vAlign w:val="bottom"/>
          </w:tcPr>
          <w:p w14:paraId="09084E49" w14:textId="20CB1600" w:rsidR="00B33D49" w:rsidRPr="00C935A5" w:rsidRDefault="00B33D49" w:rsidP="00B33D49">
            <w:pPr>
              <w:spacing w:before="40" w:after="20"/>
              <w:jc w:val="center"/>
              <w:rPr>
                <w:rFonts w:cs="Arial"/>
                <w:sz w:val="18"/>
                <w:szCs w:val="18"/>
              </w:rPr>
            </w:pPr>
            <w:r w:rsidRPr="00B33D49">
              <w:rPr>
                <w:rFonts w:cs="Arial"/>
                <w:sz w:val="18"/>
                <w:szCs w:val="18"/>
              </w:rPr>
              <w:t>0.834</w:t>
            </w:r>
          </w:p>
        </w:tc>
        <w:tc>
          <w:tcPr>
            <w:tcW w:w="1134" w:type="dxa"/>
            <w:tcBorders>
              <w:top w:val="nil"/>
              <w:left w:val="nil"/>
              <w:bottom w:val="nil"/>
              <w:right w:val="nil"/>
            </w:tcBorders>
            <w:vAlign w:val="bottom"/>
          </w:tcPr>
          <w:p w14:paraId="1EAFF4D4" w14:textId="2A17AF61" w:rsidR="00B33D49" w:rsidRPr="00C935A5" w:rsidRDefault="00B33D49" w:rsidP="00B33D49">
            <w:pPr>
              <w:spacing w:before="40" w:after="20"/>
              <w:jc w:val="center"/>
              <w:rPr>
                <w:rFonts w:cs="Arial"/>
                <w:sz w:val="18"/>
                <w:szCs w:val="18"/>
              </w:rPr>
            </w:pPr>
            <w:r w:rsidRPr="00B33D49">
              <w:rPr>
                <w:rFonts w:cs="Arial"/>
                <w:sz w:val="18"/>
                <w:szCs w:val="18"/>
              </w:rPr>
              <w:t>0.835</w:t>
            </w:r>
          </w:p>
        </w:tc>
        <w:tc>
          <w:tcPr>
            <w:tcW w:w="1134" w:type="dxa"/>
            <w:tcBorders>
              <w:top w:val="nil"/>
              <w:left w:val="nil"/>
              <w:bottom w:val="nil"/>
              <w:right w:val="nil"/>
            </w:tcBorders>
            <w:vAlign w:val="bottom"/>
          </w:tcPr>
          <w:p w14:paraId="078455EF" w14:textId="69AFEA9C" w:rsidR="00B33D49" w:rsidRPr="00C935A5" w:rsidRDefault="00B33D49" w:rsidP="00B33D49">
            <w:pPr>
              <w:spacing w:before="40" w:after="20"/>
              <w:jc w:val="center"/>
              <w:rPr>
                <w:rFonts w:cs="Arial"/>
                <w:sz w:val="18"/>
                <w:szCs w:val="18"/>
              </w:rPr>
            </w:pPr>
            <w:r w:rsidRPr="00B33D49">
              <w:rPr>
                <w:rFonts w:cs="Arial"/>
                <w:sz w:val="18"/>
                <w:szCs w:val="18"/>
              </w:rPr>
              <w:t>0.834</w:t>
            </w:r>
          </w:p>
        </w:tc>
        <w:tc>
          <w:tcPr>
            <w:tcW w:w="1134" w:type="dxa"/>
            <w:tcBorders>
              <w:top w:val="nil"/>
              <w:left w:val="nil"/>
              <w:bottom w:val="nil"/>
              <w:right w:val="nil"/>
            </w:tcBorders>
            <w:vAlign w:val="bottom"/>
          </w:tcPr>
          <w:p w14:paraId="5F50263B" w14:textId="1CC862BA" w:rsidR="00B33D49" w:rsidRPr="00C935A5" w:rsidRDefault="00B33D49" w:rsidP="00B33D49">
            <w:pPr>
              <w:spacing w:before="40" w:after="20"/>
              <w:jc w:val="center"/>
              <w:rPr>
                <w:rFonts w:cs="Arial"/>
                <w:sz w:val="18"/>
                <w:szCs w:val="18"/>
              </w:rPr>
            </w:pPr>
            <w:r w:rsidRPr="00B33D49">
              <w:rPr>
                <w:rFonts w:cs="Arial"/>
                <w:sz w:val="18"/>
                <w:szCs w:val="18"/>
              </w:rPr>
              <w:t>0.824</w:t>
            </w:r>
          </w:p>
        </w:tc>
        <w:tc>
          <w:tcPr>
            <w:tcW w:w="170" w:type="dxa"/>
            <w:tcBorders>
              <w:top w:val="nil"/>
              <w:left w:val="nil"/>
              <w:bottom w:val="nil"/>
              <w:right w:val="nil"/>
            </w:tcBorders>
            <w:vAlign w:val="bottom"/>
          </w:tcPr>
          <w:p w14:paraId="20D78EA3" w14:textId="4E803D4E"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887B798" w14:textId="28BCBAF8" w:rsidR="00B33D49" w:rsidRPr="00C935A5" w:rsidRDefault="00B33D49" w:rsidP="00B33D49">
            <w:pPr>
              <w:spacing w:before="40" w:after="20"/>
              <w:jc w:val="center"/>
              <w:rPr>
                <w:rFonts w:cs="Arial"/>
                <w:sz w:val="18"/>
                <w:szCs w:val="18"/>
              </w:rPr>
            </w:pPr>
            <w:r w:rsidRPr="00B33D49">
              <w:rPr>
                <w:rFonts w:cs="Arial"/>
                <w:sz w:val="18"/>
                <w:szCs w:val="18"/>
              </w:rPr>
              <w:t>1.212</w:t>
            </w:r>
          </w:p>
        </w:tc>
        <w:tc>
          <w:tcPr>
            <w:tcW w:w="1134" w:type="dxa"/>
            <w:tcBorders>
              <w:top w:val="nil"/>
              <w:left w:val="nil"/>
              <w:bottom w:val="nil"/>
              <w:right w:val="nil"/>
            </w:tcBorders>
            <w:shd w:val="clear" w:color="auto" w:fill="auto"/>
            <w:vAlign w:val="bottom"/>
          </w:tcPr>
          <w:p w14:paraId="599AF46B" w14:textId="6B5D8991" w:rsidR="00B33D49" w:rsidRPr="00C935A5" w:rsidRDefault="00B33D49" w:rsidP="00B33D49">
            <w:pPr>
              <w:spacing w:before="40" w:after="20"/>
              <w:jc w:val="center"/>
              <w:rPr>
                <w:rFonts w:cs="Arial"/>
                <w:sz w:val="18"/>
                <w:szCs w:val="18"/>
              </w:rPr>
            </w:pPr>
            <w:r w:rsidRPr="00B33D49">
              <w:rPr>
                <w:rFonts w:cs="Arial"/>
                <w:sz w:val="18"/>
                <w:szCs w:val="18"/>
              </w:rPr>
              <w:t>1.199</w:t>
            </w:r>
          </w:p>
        </w:tc>
      </w:tr>
      <w:tr w:rsidR="00B33D49" w:rsidRPr="00B33D49" w14:paraId="0A3CF4E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F04D77E" w14:textId="77777777" w:rsidR="00B33D49" w:rsidRPr="00C935A5" w:rsidRDefault="00B33D49" w:rsidP="00B33D49">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shd w:val="clear" w:color="auto" w:fill="auto"/>
            <w:vAlign w:val="bottom"/>
          </w:tcPr>
          <w:p w14:paraId="47CBC4A1" w14:textId="7E7378D5" w:rsidR="00B33D49" w:rsidRPr="00C935A5" w:rsidRDefault="00B33D49" w:rsidP="00B33D49">
            <w:pPr>
              <w:spacing w:before="40" w:after="20"/>
              <w:jc w:val="center"/>
              <w:rPr>
                <w:rFonts w:cs="Arial"/>
                <w:sz w:val="18"/>
                <w:szCs w:val="18"/>
              </w:rPr>
            </w:pPr>
            <w:r w:rsidRPr="00B33D49">
              <w:rPr>
                <w:rFonts w:cs="Arial"/>
                <w:sz w:val="18"/>
                <w:szCs w:val="18"/>
              </w:rPr>
              <w:t>0.922</w:t>
            </w:r>
          </w:p>
        </w:tc>
        <w:tc>
          <w:tcPr>
            <w:tcW w:w="1134" w:type="dxa"/>
            <w:tcBorders>
              <w:top w:val="nil"/>
              <w:left w:val="nil"/>
              <w:bottom w:val="nil"/>
              <w:right w:val="nil"/>
            </w:tcBorders>
            <w:vAlign w:val="bottom"/>
          </w:tcPr>
          <w:p w14:paraId="6F4335BE" w14:textId="2EEF78A5" w:rsidR="00B33D49" w:rsidRPr="00C935A5" w:rsidRDefault="00B33D49" w:rsidP="00B33D49">
            <w:pPr>
              <w:spacing w:before="40" w:after="20"/>
              <w:jc w:val="center"/>
              <w:rPr>
                <w:rFonts w:cs="Arial"/>
                <w:sz w:val="18"/>
                <w:szCs w:val="18"/>
              </w:rPr>
            </w:pPr>
            <w:r w:rsidRPr="00B33D49">
              <w:rPr>
                <w:rFonts w:cs="Arial"/>
                <w:sz w:val="18"/>
                <w:szCs w:val="18"/>
              </w:rPr>
              <w:t>0.923</w:t>
            </w:r>
          </w:p>
        </w:tc>
        <w:tc>
          <w:tcPr>
            <w:tcW w:w="1134" w:type="dxa"/>
            <w:tcBorders>
              <w:top w:val="nil"/>
              <w:left w:val="nil"/>
              <w:bottom w:val="nil"/>
              <w:right w:val="nil"/>
            </w:tcBorders>
            <w:vAlign w:val="bottom"/>
          </w:tcPr>
          <w:p w14:paraId="34C14398" w14:textId="33F40FC2" w:rsidR="00B33D49" w:rsidRPr="00C935A5" w:rsidRDefault="00B33D49" w:rsidP="00B33D49">
            <w:pPr>
              <w:spacing w:before="40" w:after="20"/>
              <w:jc w:val="center"/>
              <w:rPr>
                <w:rFonts w:cs="Arial"/>
                <w:sz w:val="18"/>
                <w:szCs w:val="18"/>
              </w:rPr>
            </w:pPr>
            <w:r w:rsidRPr="00B33D49">
              <w:rPr>
                <w:rFonts w:cs="Arial"/>
                <w:sz w:val="18"/>
                <w:szCs w:val="18"/>
              </w:rPr>
              <w:t>0.921</w:t>
            </w:r>
          </w:p>
        </w:tc>
        <w:tc>
          <w:tcPr>
            <w:tcW w:w="1134" w:type="dxa"/>
            <w:tcBorders>
              <w:top w:val="nil"/>
              <w:left w:val="nil"/>
              <w:bottom w:val="nil"/>
              <w:right w:val="nil"/>
            </w:tcBorders>
            <w:vAlign w:val="bottom"/>
          </w:tcPr>
          <w:p w14:paraId="0071B163" w14:textId="350D59B2" w:rsidR="00B33D49" w:rsidRPr="00C935A5" w:rsidRDefault="00B33D49" w:rsidP="00B33D49">
            <w:pPr>
              <w:spacing w:before="40" w:after="20"/>
              <w:jc w:val="center"/>
              <w:rPr>
                <w:rFonts w:cs="Arial"/>
                <w:sz w:val="18"/>
                <w:szCs w:val="18"/>
              </w:rPr>
            </w:pPr>
            <w:r w:rsidRPr="00B33D49">
              <w:rPr>
                <w:rFonts w:cs="Arial"/>
                <w:sz w:val="18"/>
                <w:szCs w:val="18"/>
              </w:rPr>
              <w:t>0.910</w:t>
            </w:r>
          </w:p>
        </w:tc>
        <w:tc>
          <w:tcPr>
            <w:tcW w:w="170" w:type="dxa"/>
            <w:tcBorders>
              <w:top w:val="nil"/>
              <w:left w:val="nil"/>
              <w:bottom w:val="nil"/>
              <w:right w:val="nil"/>
            </w:tcBorders>
            <w:vAlign w:val="bottom"/>
          </w:tcPr>
          <w:p w14:paraId="24AEE414" w14:textId="5C36E1C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6470A72F" w14:textId="40812AAC" w:rsidR="00B33D49" w:rsidRPr="00C935A5" w:rsidRDefault="00B33D49" w:rsidP="00B33D49">
            <w:pPr>
              <w:spacing w:before="40" w:after="20"/>
              <w:jc w:val="center"/>
              <w:rPr>
                <w:rFonts w:cs="Arial"/>
                <w:sz w:val="18"/>
                <w:szCs w:val="18"/>
              </w:rPr>
            </w:pPr>
            <w:r w:rsidRPr="00B33D49">
              <w:rPr>
                <w:rFonts w:cs="Arial"/>
                <w:sz w:val="18"/>
                <w:szCs w:val="18"/>
              </w:rPr>
              <w:t>1.072</w:t>
            </w:r>
          </w:p>
        </w:tc>
        <w:tc>
          <w:tcPr>
            <w:tcW w:w="1134" w:type="dxa"/>
            <w:tcBorders>
              <w:top w:val="nil"/>
              <w:left w:val="nil"/>
              <w:bottom w:val="nil"/>
              <w:right w:val="nil"/>
            </w:tcBorders>
            <w:shd w:val="clear" w:color="auto" w:fill="auto"/>
            <w:vAlign w:val="bottom"/>
          </w:tcPr>
          <w:p w14:paraId="50CAAC33" w14:textId="364EE0FA" w:rsidR="00B33D49" w:rsidRPr="00C935A5" w:rsidRDefault="00B33D49" w:rsidP="00B33D49">
            <w:pPr>
              <w:spacing w:before="40" w:after="20"/>
              <w:jc w:val="center"/>
              <w:rPr>
                <w:rFonts w:cs="Arial"/>
                <w:sz w:val="18"/>
                <w:szCs w:val="18"/>
              </w:rPr>
            </w:pPr>
            <w:r w:rsidRPr="00B33D49">
              <w:rPr>
                <w:rFonts w:cs="Arial"/>
                <w:sz w:val="18"/>
                <w:szCs w:val="18"/>
              </w:rPr>
              <w:t>1.061</w:t>
            </w:r>
          </w:p>
        </w:tc>
      </w:tr>
      <w:tr w:rsidR="00B33D49" w:rsidRPr="00B33D49" w14:paraId="40B30C9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F8BE342" w14:textId="77777777" w:rsidR="00B33D49" w:rsidRPr="00C935A5" w:rsidRDefault="00B33D49" w:rsidP="00B33D49">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shd w:val="clear" w:color="auto" w:fill="auto"/>
            <w:vAlign w:val="bottom"/>
          </w:tcPr>
          <w:p w14:paraId="149A54AA" w14:textId="0B199E28" w:rsidR="00B33D49" w:rsidRPr="00C935A5" w:rsidRDefault="00B33D49" w:rsidP="00B33D49">
            <w:pPr>
              <w:spacing w:before="40" w:after="20"/>
              <w:jc w:val="center"/>
              <w:rPr>
                <w:rFonts w:cs="Arial"/>
                <w:sz w:val="18"/>
                <w:szCs w:val="18"/>
              </w:rPr>
            </w:pPr>
            <w:r w:rsidRPr="00B33D49">
              <w:rPr>
                <w:rFonts w:cs="Arial"/>
                <w:sz w:val="18"/>
                <w:szCs w:val="18"/>
              </w:rPr>
              <w:t>0.971</w:t>
            </w:r>
          </w:p>
        </w:tc>
        <w:tc>
          <w:tcPr>
            <w:tcW w:w="1134" w:type="dxa"/>
            <w:tcBorders>
              <w:top w:val="nil"/>
              <w:left w:val="nil"/>
              <w:bottom w:val="nil"/>
              <w:right w:val="nil"/>
            </w:tcBorders>
            <w:vAlign w:val="bottom"/>
          </w:tcPr>
          <w:p w14:paraId="7FAEB0A1" w14:textId="70D51502" w:rsidR="00B33D49" w:rsidRPr="00C935A5" w:rsidRDefault="00B33D49" w:rsidP="00B33D49">
            <w:pPr>
              <w:spacing w:before="40" w:after="20"/>
              <w:jc w:val="center"/>
              <w:rPr>
                <w:rFonts w:cs="Arial"/>
                <w:sz w:val="18"/>
                <w:szCs w:val="18"/>
              </w:rPr>
            </w:pPr>
            <w:r w:rsidRPr="00B33D49">
              <w:rPr>
                <w:rFonts w:cs="Arial"/>
                <w:sz w:val="18"/>
                <w:szCs w:val="18"/>
              </w:rPr>
              <w:t>0.972</w:t>
            </w:r>
          </w:p>
        </w:tc>
        <w:tc>
          <w:tcPr>
            <w:tcW w:w="1134" w:type="dxa"/>
            <w:tcBorders>
              <w:top w:val="nil"/>
              <w:left w:val="nil"/>
              <w:bottom w:val="nil"/>
              <w:right w:val="nil"/>
            </w:tcBorders>
            <w:vAlign w:val="bottom"/>
          </w:tcPr>
          <w:p w14:paraId="550D4C4C" w14:textId="3993DB92" w:rsidR="00B33D49" w:rsidRPr="00C935A5" w:rsidRDefault="00B33D49" w:rsidP="00B33D49">
            <w:pPr>
              <w:spacing w:before="40" w:after="20"/>
              <w:jc w:val="center"/>
              <w:rPr>
                <w:rFonts w:cs="Arial"/>
                <w:sz w:val="18"/>
                <w:szCs w:val="18"/>
              </w:rPr>
            </w:pPr>
            <w:r w:rsidRPr="00B33D49">
              <w:rPr>
                <w:rFonts w:cs="Arial"/>
                <w:sz w:val="18"/>
                <w:szCs w:val="18"/>
              </w:rPr>
              <w:t>0.970</w:t>
            </w:r>
          </w:p>
        </w:tc>
        <w:tc>
          <w:tcPr>
            <w:tcW w:w="1134" w:type="dxa"/>
            <w:tcBorders>
              <w:top w:val="nil"/>
              <w:left w:val="nil"/>
              <w:bottom w:val="nil"/>
              <w:right w:val="nil"/>
            </w:tcBorders>
            <w:vAlign w:val="bottom"/>
          </w:tcPr>
          <w:p w14:paraId="6BBB1D80" w14:textId="785B54F7" w:rsidR="00B33D49" w:rsidRPr="00C935A5" w:rsidRDefault="00B33D49" w:rsidP="00B33D49">
            <w:pPr>
              <w:spacing w:before="40" w:after="20"/>
              <w:jc w:val="center"/>
              <w:rPr>
                <w:rFonts w:cs="Arial"/>
                <w:sz w:val="18"/>
                <w:szCs w:val="18"/>
              </w:rPr>
            </w:pPr>
            <w:r w:rsidRPr="00B33D49">
              <w:rPr>
                <w:rFonts w:cs="Arial"/>
                <w:sz w:val="18"/>
                <w:szCs w:val="18"/>
              </w:rPr>
              <w:t>0.959</w:t>
            </w:r>
          </w:p>
        </w:tc>
        <w:tc>
          <w:tcPr>
            <w:tcW w:w="170" w:type="dxa"/>
            <w:tcBorders>
              <w:top w:val="nil"/>
              <w:left w:val="nil"/>
              <w:bottom w:val="nil"/>
              <w:right w:val="nil"/>
            </w:tcBorders>
            <w:vAlign w:val="bottom"/>
          </w:tcPr>
          <w:p w14:paraId="0467B203" w14:textId="62D77B45"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1924CFF8" w14:textId="7FA0E380" w:rsidR="00B33D49" w:rsidRPr="00C935A5" w:rsidRDefault="00B33D49" w:rsidP="00B33D49">
            <w:pPr>
              <w:spacing w:before="40" w:after="20"/>
              <w:jc w:val="center"/>
              <w:rPr>
                <w:rFonts w:cs="Arial"/>
                <w:sz w:val="18"/>
                <w:szCs w:val="18"/>
              </w:rPr>
            </w:pPr>
            <w:r w:rsidRPr="00B33D49">
              <w:rPr>
                <w:rFonts w:cs="Arial"/>
                <w:sz w:val="18"/>
                <w:szCs w:val="18"/>
              </w:rPr>
              <w:t>1.650</w:t>
            </w:r>
          </w:p>
        </w:tc>
        <w:tc>
          <w:tcPr>
            <w:tcW w:w="1134" w:type="dxa"/>
            <w:tcBorders>
              <w:top w:val="nil"/>
              <w:left w:val="nil"/>
              <w:bottom w:val="nil"/>
              <w:right w:val="nil"/>
            </w:tcBorders>
            <w:shd w:val="clear" w:color="auto" w:fill="auto"/>
            <w:vAlign w:val="bottom"/>
          </w:tcPr>
          <w:p w14:paraId="344B1D62" w14:textId="5A4492BF" w:rsidR="00B33D49" w:rsidRPr="00C935A5" w:rsidRDefault="00B33D49" w:rsidP="00B33D49">
            <w:pPr>
              <w:spacing w:before="40" w:after="20"/>
              <w:jc w:val="center"/>
              <w:rPr>
                <w:rFonts w:cs="Arial"/>
                <w:sz w:val="18"/>
                <w:szCs w:val="18"/>
              </w:rPr>
            </w:pPr>
            <w:r w:rsidRPr="00B33D49">
              <w:rPr>
                <w:rFonts w:cs="Arial"/>
                <w:sz w:val="18"/>
                <w:szCs w:val="18"/>
              </w:rPr>
              <w:t>1.633</w:t>
            </w:r>
          </w:p>
        </w:tc>
      </w:tr>
      <w:tr w:rsidR="00B33D49" w:rsidRPr="00B33D49" w14:paraId="6580017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FF714D0" w14:textId="77777777" w:rsidR="00B33D49" w:rsidRPr="00C935A5" w:rsidRDefault="00B33D49" w:rsidP="00B33D49">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shd w:val="clear" w:color="auto" w:fill="auto"/>
            <w:vAlign w:val="bottom"/>
          </w:tcPr>
          <w:p w14:paraId="34E63120" w14:textId="13BE7CEF" w:rsidR="00B33D49" w:rsidRPr="00C935A5" w:rsidRDefault="00B33D49" w:rsidP="00B33D49">
            <w:pPr>
              <w:spacing w:before="40" w:after="20"/>
              <w:jc w:val="center"/>
              <w:rPr>
                <w:rFonts w:cs="Arial"/>
                <w:sz w:val="18"/>
                <w:szCs w:val="18"/>
              </w:rPr>
            </w:pPr>
            <w:r w:rsidRPr="00B33D49">
              <w:rPr>
                <w:rFonts w:cs="Arial"/>
                <w:sz w:val="18"/>
                <w:szCs w:val="18"/>
              </w:rPr>
              <w:t>0.838</w:t>
            </w:r>
          </w:p>
        </w:tc>
        <w:tc>
          <w:tcPr>
            <w:tcW w:w="1134" w:type="dxa"/>
            <w:tcBorders>
              <w:top w:val="nil"/>
              <w:left w:val="nil"/>
              <w:bottom w:val="nil"/>
              <w:right w:val="nil"/>
            </w:tcBorders>
            <w:vAlign w:val="bottom"/>
          </w:tcPr>
          <w:p w14:paraId="7DF76FFD" w14:textId="0DCBA49C" w:rsidR="00B33D49" w:rsidRPr="00C935A5" w:rsidRDefault="00B33D49" w:rsidP="00B33D49">
            <w:pPr>
              <w:spacing w:before="40" w:after="20"/>
              <w:jc w:val="center"/>
              <w:rPr>
                <w:rFonts w:cs="Arial"/>
                <w:sz w:val="18"/>
                <w:szCs w:val="18"/>
              </w:rPr>
            </w:pPr>
            <w:r w:rsidRPr="00B33D49">
              <w:rPr>
                <w:rFonts w:cs="Arial"/>
                <w:sz w:val="18"/>
                <w:szCs w:val="18"/>
              </w:rPr>
              <w:t>0.839</w:t>
            </w:r>
          </w:p>
        </w:tc>
        <w:tc>
          <w:tcPr>
            <w:tcW w:w="1134" w:type="dxa"/>
            <w:tcBorders>
              <w:top w:val="nil"/>
              <w:left w:val="nil"/>
              <w:bottom w:val="nil"/>
              <w:right w:val="nil"/>
            </w:tcBorders>
            <w:vAlign w:val="bottom"/>
          </w:tcPr>
          <w:p w14:paraId="59BD547B" w14:textId="5876A899" w:rsidR="00B33D49" w:rsidRPr="00C935A5" w:rsidRDefault="00B33D49" w:rsidP="00B33D49">
            <w:pPr>
              <w:spacing w:before="40" w:after="20"/>
              <w:jc w:val="center"/>
              <w:rPr>
                <w:rFonts w:cs="Arial"/>
                <w:sz w:val="18"/>
                <w:szCs w:val="18"/>
              </w:rPr>
            </w:pPr>
            <w:r w:rsidRPr="00B33D49">
              <w:rPr>
                <w:rFonts w:cs="Arial"/>
                <w:sz w:val="18"/>
                <w:szCs w:val="18"/>
              </w:rPr>
              <w:t>0.838</w:t>
            </w:r>
          </w:p>
        </w:tc>
        <w:tc>
          <w:tcPr>
            <w:tcW w:w="1134" w:type="dxa"/>
            <w:tcBorders>
              <w:top w:val="nil"/>
              <w:left w:val="nil"/>
              <w:bottom w:val="nil"/>
              <w:right w:val="nil"/>
            </w:tcBorders>
            <w:vAlign w:val="bottom"/>
          </w:tcPr>
          <w:p w14:paraId="1890352C" w14:textId="5B2ECAB3" w:rsidR="00B33D49" w:rsidRPr="00C935A5" w:rsidRDefault="00B33D49" w:rsidP="00B33D49">
            <w:pPr>
              <w:spacing w:before="40" w:after="20"/>
              <w:jc w:val="center"/>
              <w:rPr>
                <w:rFonts w:cs="Arial"/>
                <w:sz w:val="18"/>
                <w:szCs w:val="18"/>
              </w:rPr>
            </w:pPr>
            <w:r w:rsidRPr="00B33D49">
              <w:rPr>
                <w:rFonts w:cs="Arial"/>
                <w:sz w:val="18"/>
                <w:szCs w:val="18"/>
              </w:rPr>
              <w:t>0.828</w:t>
            </w:r>
          </w:p>
        </w:tc>
        <w:tc>
          <w:tcPr>
            <w:tcW w:w="170" w:type="dxa"/>
            <w:tcBorders>
              <w:top w:val="nil"/>
              <w:left w:val="nil"/>
              <w:bottom w:val="nil"/>
              <w:right w:val="nil"/>
            </w:tcBorders>
            <w:vAlign w:val="bottom"/>
          </w:tcPr>
          <w:p w14:paraId="6F54A0FD" w14:textId="2D231C0E"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1CB0F91B" w14:textId="36F8158F" w:rsidR="00B33D49" w:rsidRPr="00C935A5" w:rsidRDefault="00B33D49" w:rsidP="00B33D49">
            <w:pPr>
              <w:spacing w:before="40" w:after="20"/>
              <w:jc w:val="center"/>
              <w:rPr>
                <w:rFonts w:cs="Arial"/>
                <w:sz w:val="18"/>
                <w:szCs w:val="18"/>
              </w:rPr>
            </w:pPr>
            <w:r w:rsidRPr="00B33D49">
              <w:rPr>
                <w:rFonts w:cs="Arial"/>
                <w:sz w:val="18"/>
                <w:szCs w:val="18"/>
              </w:rPr>
              <w:t>1.462</w:t>
            </w:r>
          </w:p>
        </w:tc>
        <w:tc>
          <w:tcPr>
            <w:tcW w:w="1134" w:type="dxa"/>
            <w:tcBorders>
              <w:top w:val="nil"/>
              <w:left w:val="nil"/>
              <w:bottom w:val="nil"/>
              <w:right w:val="nil"/>
            </w:tcBorders>
            <w:shd w:val="clear" w:color="auto" w:fill="auto"/>
            <w:vAlign w:val="bottom"/>
          </w:tcPr>
          <w:p w14:paraId="4C514990" w14:textId="665FEBEF" w:rsidR="00B33D49" w:rsidRPr="00C935A5" w:rsidRDefault="00B33D49" w:rsidP="00B33D49">
            <w:pPr>
              <w:spacing w:before="40" w:after="20"/>
              <w:jc w:val="center"/>
              <w:rPr>
                <w:rFonts w:cs="Arial"/>
                <w:sz w:val="18"/>
                <w:szCs w:val="18"/>
              </w:rPr>
            </w:pPr>
            <w:r w:rsidRPr="00B33D49">
              <w:rPr>
                <w:rFonts w:cs="Arial"/>
                <w:sz w:val="18"/>
                <w:szCs w:val="18"/>
              </w:rPr>
              <w:t>1.446</w:t>
            </w:r>
          </w:p>
        </w:tc>
      </w:tr>
      <w:tr w:rsidR="00B33D49" w:rsidRPr="00B33D49" w14:paraId="317CF2A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AC4F823" w14:textId="77777777" w:rsidR="00B33D49" w:rsidRPr="00C935A5" w:rsidRDefault="00B33D49" w:rsidP="00B33D49">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shd w:val="clear" w:color="auto" w:fill="auto"/>
            <w:vAlign w:val="bottom"/>
          </w:tcPr>
          <w:p w14:paraId="7170429C" w14:textId="08EB19A0" w:rsidR="00B33D49" w:rsidRPr="00C935A5" w:rsidRDefault="00B33D49" w:rsidP="00B33D49">
            <w:pPr>
              <w:spacing w:before="40" w:after="20"/>
              <w:jc w:val="center"/>
              <w:rPr>
                <w:rFonts w:cs="Arial"/>
                <w:sz w:val="18"/>
                <w:szCs w:val="18"/>
              </w:rPr>
            </w:pPr>
            <w:r w:rsidRPr="00B33D49">
              <w:rPr>
                <w:rFonts w:cs="Arial"/>
                <w:sz w:val="18"/>
                <w:szCs w:val="18"/>
              </w:rPr>
              <w:t>1.100</w:t>
            </w:r>
          </w:p>
        </w:tc>
        <w:tc>
          <w:tcPr>
            <w:tcW w:w="1134" w:type="dxa"/>
            <w:tcBorders>
              <w:top w:val="nil"/>
              <w:left w:val="nil"/>
              <w:bottom w:val="nil"/>
              <w:right w:val="nil"/>
            </w:tcBorders>
            <w:vAlign w:val="bottom"/>
          </w:tcPr>
          <w:p w14:paraId="7AB84A16" w14:textId="3E42D4E2" w:rsidR="00B33D49" w:rsidRPr="00C935A5" w:rsidRDefault="00B33D49" w:rsidP="00B33D49">
            <w:pPr>
              <w:spacing w:before="40" w:after="20"/>
              <w:jc w:val="center"/>
              <w:rPr>
                <w:rFonts w:cs="Arial"/>
                <w:sz w:val="18"/>
                <w:szCs w:val="18"/>
              </w:rPr>
            </w:pPr>
            <w:r w:rsidRPr="00B33D49">
              <w:rPr>
                <w:rFonts w:cs="Arial"/>
                <w:sz w:val="18"/>
                <w:szCs w:val="18"/>
              </w:rPr>
              <w:t>1.102</w:t>
            </w:r>
          </w:p>
        </w:tc>
        <w:tc>
          <w:tcPr>
            <w:tcW w:w="1134" w:type="dxa"/>
            <w:tcBorders>
              <w:top w:val="nil"/>
              <w:left w:val="nil"/>
              <w:bottom w:val="nil"/>
              <w:right w:val="nil"/>
            </w:tcBorders>
            <w:vAlign w:val="bottom"/>
          </w:tcPr>
          <w:p w14:paraId="0517E87E" w14:textId="24EDC010" w:rsidR="00B33D49" w:rsidRPr="00C935A5" w:rsidRDefault="00B33D49" w:rsidP="00B33D49">
            <w:pPr>
              <w:spacing w:before="40" w:after="20"/>
              <w:jc w:val="center"/>
              <w:rPr>
                <w:rFonts w:cs="Arial"/>
                <w:sz w:val="18"/>
                <w:szCs w:val="18"/>
              </w:rPr>
            </w:pPr>
            <w:r w:rsidRPr="00B33D49">
              <w:rPr>
                <w:rFonts w:cs="Arial"/>
                <w:sz w:val="18"/>
                <w:szCs w:val="18"/>
              </w:rPr>
              <w:t>1.100</w:t>
            </w:r>
          </w:p>
        </w:tc>
        <w:tc>
          <w:tcPr>
            <w:tcW w:w="1134" w:type="dxa"/>
            <w:tcBorders>
              <w:top w:val="nil"/>
              <w:left w:val="nil"/>
              <w:bottom w:val="nil"/>
              <w:right w:val="nil"/>
            </w:tcBorders>
            <w:vAlign w:val="bottom"/>
          </w:tcPr>
          <w:p w14:paraId="0AFF3218" w14:textId="4FEDF71C" w:rsidR="00B33D49" w:rsidRPr="00C935A5" w:rsidRDefault="00B33D49" w:rsidP="00B33D49">
            <w:pPr>
              <w:spacing w:before="40" w:after="20"/>
              <w:jc w:val="center"/>
              <w:rPr>
                <w:rFonts w:cs="Arial"/>
                <w:sz w:val="18"/>
                <w:szCs w:val="18"/>
              </w:rPr>
            </w:pPr>
            <w:r w:rsidRPr="00B33D49">
              <w:rPr>
                <w:rFonts w:cs="Arial"/>
                <w:sz w:val="18"/>
                <w:szCs w:val="18"/>
              </w:rPr>
              <w:t>1.086</w:t>
            </w:r>
          </w:p>
        </w:tc>
        <w:tc>
          <w:tcPr>
            <w:tcW w:w="170" w:type="dxa"/>
            <w:tcBorders>
              <w:top w:val="nil"/>
              <w:left w:val="nil"/>
              <w:bottom w:val="nil"/>
              <w:right w:val="nil"/>
            </w:tcBorders>
            <w:vAlign w:val="bottom"/>
          </w:tcPr>
          <w:p w14:paraId="7B317F2F" w14:textId="772DCA14"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34E91E51" w14:textId="32AE6A76" w:rsidR="00B33D49" w:rsidRPr="00C935A5" w:rsidRDefault="00B33D49" w:rsidP="00B33D49">
            <w:pPr>
              <w:spacing w:before="40" w:after="20"/>
              <w:jc w:val="center"/>
              <w:rPr>
                <w:rFonts w:cs="Arial"/>
                <w:sz w:val="18"/>
                <w:szCs w:val="18"/>
              </w:rPr>
            </w:pPr>
            <w:r w:rsidRPr="00B33D49">
              <w:rPr>
                <w:rFonts w:cs="Arial"/>
                <w:sz w:val="18"/>
                <w:szCs w:val="18"/>
              </w:rPr>
              <w:t>1.286</w:t>
            </w:r>
          </w:p>
        </w:tc>
        <w:tc>
          <w:tcPr>
            <w:tcW w:w="1134" w:type="dxa"/>
            <w:tcBorders>
              <w:top w:val="nil"/>
              <w:left w:val="nil"/>
              <w:bottom w:val="nil"/>
              <w:right w:val="nil"/>
            </w:tcBorders>
            <w:shd w:val="clear" w:color="auto" w:fill="auto"/>
            <w:vAlign w:val="bottom"/>
          </w:tcPr>
          <w:p w14:paraId="6E3CE729" w14:textId="6836FAD2" w:rsidR="00B33D49" w:rsidRPr="00C935A5" w:rsidRDefault="00B33D49" w:rsidP="00B33D49">
            <w:pPr>
              <w:spacing w:before="40" w:after="20"/>
              <w:jc w:val="center"/>
              <w:rPr>
                <w:rFonts w:cs="Arial"/>
                <w:sz w:val="18"/>
                <w:szCs w:val="18"/>
              </w:rPr>
            </w:pPr>
            <w:r w:rsidRPr="00B33D49">
              <w:rPr>
                <w:rFonts w:cs="Arial"/>
                <w:sz w:val="18"/>
                <w:szCs w:val="18"/>
              </w:rPr>
              <w:t>1.273</w:t>
            </w:r>
          </w:p>
        </w:tc>
      </w:tr>
      <w:tr w:rsidR="00B33D49" w:rsidRPr="00B33D49" w14:paraId="627A8F7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175B3BB" w14:textId="77777777" w:rsidR="00B33D49" w:rsidRPr="00C935A5" w:rsidRDefault="00B33D49" w:rsidP="00B33D49">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shd w:val="clear" w:color="auto" w:fill="auto"/>
            <w:vAlign w:val="bottom"/>
          </w:tcPr>
          <w:p w14:paraId="3B7CD637" w14:textId="20412ED8" w:rsidR="00B33D49" w:rsidRPr="00C935A5" w:rsidRDefault="00B33D49" w:rsidP="00B33D49">
            <w:pPr>
              <w:spacing w:before="40" w:after="20"/>
              <w:jc w:val="center"/>
              <w:rPr>
                <w:rFonts w:cs="Arial"/>
                <w:sz w:val="18"/>
                <w:szCs w:val="18"/>
              </w:rPr>
            </w:pPr>
            <w:r w:rsidRPr="00B33D49">
              <w:rPr>
                <w:rFonts w:cs="Arial"/>
                <w:sz w:val="18"/>
                <w:szCs w:val="18"/>
              </w:rPr>
              <w:t>1.287</w:t>
            </w:r>
          </w:p>
        </w:tc>
        <w:tc>
          <w:tcPr>
            <w:tcW w:w="1134" w:type="dxa"/>
            <w:tcBorders>
              <w:top w:val="nil"/>
              <w:left w:val="nil"/>
              <w:bottom w:val="nil"/>
              <w:right w:val="nil"/>
            </w:tcBorders>
            <w:vAlign w:val="bottom"/>
          </w:tcPr>
          <w:p w14:paraId="3F32C82F" w14:textId="7FAEE52A" w:rsidR="00B33D49" w:rsidRPr="00C935A5" w:rsidRDefault="00B33D49" w:rsidP="00B33D49">
            <w:pPr>
              <w:spacing w:before="40" w:after="20"/>
              <w:jc w:val="center"/>
              <w:rPr>
                <w:rFonts w:cs="Arial"/>
                <w:sz w:val="18"/>
                <w:szCs w:val="18"/>
              </w:rPr>
            </w:pPr>
            <w:r w:rsidRPr="00B33D49">
              <w:rPr>
                <w:rFonts w:cs="Arial"/>
                <w:sz w:val="18"/>
                <w:szCs w:val="18"/>
              </w:rPr>
              <w:t>1.288</w:t>
            </w:r>
          </w:p>
        </w:tc>
        <w:tc>
          <w:tcPr>
            <w:tcW w:w="1134" w:type="dxa"/>
            <w:tcBorders>
              <w:top w:val="nil"/>
              <w:left w:val="nil"/>
              <w:bottom w:val="nil"/>
              <w:right w:val="nil"/>
            </w:tcBorders>
            <w:vAlign w:val="bottom"/>
          </w:tcPr>
          <w:p w14:paraId="60E092C5" w14:textId="739A6E25" w:rsidR="00B33D49" w:rsidRPr="00C935A5" w:rsidRDefault="00B33D49" w:rsidP="00B33D49">
            <w:pPr>
              <w:spacing w:before="40" w:after="20"/>
              <w:jc w:val="center"/>
              <w:rPr>
                <w:rFonts w:cs="Arial"/>
                <w:sz w:val="18"/>
                <w:szCs w:val="18"/>
              </w:rPr>
            </w:pPr>
            <w:r w:rsidRPr="00B33D49">
              <w:rPr>
                <w:rFonts w:cs="Arial"/>
                <w:sz w:val="18"/>
                <w:szCs w:val="18"/>
              </w:rPr>
              <w:t>1.286</w:t>
            </w:r>
          </w:p>
        </w:tc>
        <w:tc>
          <w:tcPr>
            <w:tcW w:w="1134" w:type="dxa"/>
            <w:tcBorders>
              <w:top w:val="nil"/>
              <w:left w:val="nil"/>
              <w:bottom w:val="nil"/>
              <w:right w:val="nil"/>
            </w:tcBorders>
            <w:vAlign w:val="bottom"/>
          </w:tcPr>
          <w:p w14:paraId="1A368280" w14:textId="0680853E" w:rsidR="00B33D49" w:rsidRPr="00C935A5" w:rsidRDefault="00B33D49" w:rsidP="00B33D49">
            <w:pPr>
              <w:spacing w:before="40" w:after="20"/>
              <w:jc w:val="center"/>
              <w:rPr>
                <w:rFonts w:cs="Arial"/>
                <w:sz w:val="18"/>
                <w:szCs w:val="18"/>
              </w:rPr>
            </w:pPr>
            <w:r w:rsidRPr="00B33D49">
              <w:rPr>
                <w:rFonts w:cs="Arial"/>
                <w:sz w:val="18"/>
                <w:szCs w:val="18"/>
              </w:rPr>
              <w:t>1.270</w:t>
            </w:r>
          </w:p>
        </w:tc>
        <w:tc>
          <w:tcPr>
            <w:tcW w:w="170" w:type="dxa"/>
            <w:tcBorders>
              <w:top w:val="nil"/>
              <w:left w:val="nil"/>
              <w:bottom w:val="nil"/>
              <w:right w:val="nil"/>
            </w:tcBorders>
            <w:vAlign w:val="bottom"/>
          </w:tcPr>
          <w:p w14:paraId="383930A8" w14:textId="0B84627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50C73CD" w14:textId="70C2E30B" w:rsidR="00B33D49" w:rsidRPr="00C935A5" w:rsidRDefault="00B33D49" w:rsidP="00B33D49">
            <w:pPr>
              <w:spacing w:before="40" w:after="20"/>
              <w:jc w:val="center"/>
              <w:rPr>
                <w:rFonts w:cs="Arial"/>
                <w:sz w:val="18"/>
                <w:szCs w:val="18"/>
              </w:rPr>
            </w:pPr>
            <w:r w:rsidRPr="00B33D49">
              <w:rPr>
                <w:rFonts w:cs="Arial"/>
                <w:sz w:val="18"/>
                <w:szCs w:val="18"/>
              </w:rPr>
              <w:t>1.147</w:t>
            </w:r>
          </w:p>
        </w:tc>
        <w:tc>
          <w:tcPr>
            <w:tcW w:w="1134" w:type="dxa"/>
            <w:tcBorders>
              <w:top w:val="nil"/>
              <w:left w:val="nil"/>
              <w:bottom w:val="nil"/>
              <w:right w:val="nil"/>
            </w:tcBorders>
            <w:shd w:val="clear" w:color="auto" w:fill="auto"/>
            <w:vAlign w:val="bottom"/>
          </w:tcPr>
          <w:p w14:paraId="49C33FFC" w14:textId="7F8D1F71" w:rsidR="00B33D49" w:rsidRPr="00C935A5" w:rsidRDefault="00B33D49" w:rsidP="00B33D49">
            <w:pPr>
              <w:spacing w:before="40" w:after="20"/>
              <w:jc w:val="center"/>
              <w:rPr>
                <w:rFonts w:cs="Arial"/>
                <w:sz w:val="18"/>
                <w:szCs w:val="18"/>
              </w:rPr>
            </w:pPr>
            <w:r w:rsidRPr="00B33D49">
              <w:rPr>
                <w:rFonts w:cs="Arial"/>
                <w:sz w:val="18"/>
                <w:szCs w:val="18"/>
              </w:rPr>
              <w:t>1.134</w:t>
            </w:r>
          </w:p>
        </w:tc>
      </w:tr>
      <w:tr w:rsidR="00B33D49" w:rsidRPr="00B33D49" w14:paraId="79C4780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2DDEDA5" w14:textId="77777777" w:rsidR="00B33D49" w:rsidRPr="00C935A5" w:rsidRDefault="00B33D49" w:rsidP="00B33D49">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shd w:val="clear" w:color="auto" w:fill="auto"/>
            <w:vAlign w:val="bottom"/>
          </w:tcPr>
          <w:p w14:paraId="66F295A0" w14:textId="63FC3B64" w:rsidR="00B33D49" w:rsidRPr="00C935A5" w:rsidRDefault="00B33D49" w:rsidP="00B33D49">
            <w:pPr>
              <w:spacing w:before="40" w:after="20"/>
              <w:jc w:val="center"/>
              <w:rPr>
                <w:rFonts w:cs="Arial"/>
                <w:sz w:val="18"/>
                <w:szCs w:val="18"/>
              </w:rPr>
            </w:pPr>
            <w:r w:rsidRPr="00B33D49">
              <w:rPr>
                <w:rFonts w:cs="Arial"/>
                <w:sz w:val="18"/>
                <w:szCs w:val="18"/>
              </w:rPr>
              <w:t>0.953</w:t>
            </w:r>
          </w:p>
        </w:tc>
        <w:tc>
          <w:tcPr>
            <w:tcW w:w="1134" w:type="dxa"/>
            <w:tcBorders>
              <w:top w:val="nil"/>
              <w:left w:val="nil"/>
              <w:bottom w:val="nil"/>
              <w:right w:val="nil"/>
            </w:tcBorders>
            <w:vAlign w:val="bottom"/>
          </w:tcPr>
          <w:p w14:paraId="03630E4B" w14:textId="5E7F6995" w:rsidR="00B33D49" w:rsidRPr="00C935A5" w:rsidRDefault="00B33D49" w:rsidP="00B33D49">
            <w:pPr>
              <w:spacing w:before="40" w:after="20"/>
              <w:jc w:val="center"/>
              <w:rPr>
                <w:rFonts w:cs="Arial"/>
                <w:sz w:val="18"/>
                <w:szCs w:val="18"/>
              </w:rPr>
            </w:pPr>
            <w:r w:rsidRPr="00B33D49">
              <w:rPr>
                <w:rFonts w:cs="Arial"/>
                <w:sz w:val="18"/>
                <w:szCs w:val="18"/>
              </w:rPr>
              <w:t>0.954</w:t>
            </w:r>
          </w:p>
        </w:tc>
        <w:tc>
          <w:tcPr>
            <w:tcW w:w="1134" w:type="dxa"/>
            <w:tcBorders>
              <w:top w:val="nil"/>
              <w:left w:val="nil"/>
              <w:bottom w:val="nil"/>
              <w:right w:val="nil"/>
            </w:tcBorders>
            <w:vAlign w:val="bottom"/>
          </w:tcPr>
          <w:p w14:paraId="0F4A05D1" w14:textId="59025570" w:rsidR="00B33D49" w:rsidRPr="00C935A5" w:rsidRDefault="00B33D49" w:rsidP="00B33D49">
            <w:pPr>
              <w:spacing w:before="40" w:after="20"/>
              <w:jc w:val="center"/>
              <w:rPr>
                <w:rFonts w:cs="Arial"/>
                <w:sz w:val="18"/>
                <w:szCs w:val="18"/>
              </w:rPr>
            </w:pPr>
            <w:r w:rsidRPr="00B33D49">
              <w:rPr>
                <w:rFonts w:cs="Arial"/>
                <w:sz w:val="18"/>
                <w:szCs w:val="18"/>
              </w:rPr>
              <w:t>0.952</w:t>
            </w:r>
          </w:p>
        </w:tc>
        <w:tc>
          <w:tcPr>
            <w:tcW w:w="1134" w:type="dxa"/>
            <w:tcBorders>
              <w:top w:val="nil"/>
              <w:left w:val="nil"/>
              <w:bottom w:val="nil"/>
              <w:right w:val="nil"/>
            </w:tcBorders>
            <w:vAlign w:val="bottom"/>
          </w:tcPr>
          <w:p w14:paraId="0A280DB2" w14:textId="4994A17F" w:rsidR="00B33D49" w:rsidRPr="00C935A5" w:rsidRDefault="00B33D49" w:rsidP="00B33D49">
            <w:pPr>
              <w:spacing w:before="40" w:after="20"/>
              <w:jc w:val="center"/>
              <w:rPr>
                <w:rFonts w:cs="Arial"/>
                <w:sz w:val="18"/>
                <w:szCs w:val="18"/>
              </w:rPr>
            </w:pPr>
            <w:r w:rsidRPr="00B33D49">
              <w:rPr>
                <w:rFonts w:cs="Arial"/>
                <w:sz w:val="18"/>
                <w:szCs w:val="18"/>
              </w:rPr>
              <w:t>0.941</w:t>
            </w:r>
          </w:p>
        </w:tc>
        <w:tc>
          <w:tcPr>
            <w:tcW w:w="170" w:type="dxa"/>
            <w:tcBorders>
              <w:top w:val="nil"/>
              <w:left w:val="nil"/>
              <w:bottom w:val="nil"/>
              <w:right w:val="nil"/>
            </w:tcBorders>
            <w:vAlign w:val="bottom"/>
          </w:tcPr>
          <w:p w14:paraId="3DA20CDA" w14:textId="66046FF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CD3E0F6" w14:textId="5348F122" w:rsidR="00B33D49" w:rsidRPr="00C935A5" w:rsidRDefault="00B33D49" w:rsidP="00B33D49">
            <w:pPr>
              <w:spacing w:before="40" w:after="20"/>
              <w:jc w:val="center"/>
              <w:rPr>
                <w:rFonts w:cs="Arial"/>
                <w:sz w:val="18"/>
                <w:szCs w:val="18"/>
              </w:rPr>
            </w:pPr>
            <w:r w:rsidRPr="00B33D49">
              <w:rPr>
                <w:rFonts w:cs="Arial"/>
                <w:sz w:val="18"/>
                <w:szCs w:val="18"/>
              </w:rPr>
              <w:t>1.407</w:t>
            </w:r>
          </w:p>
        </w:tc>
        <w:tc>
          <w:tcPr>
            <w:tcW w:w="1134" w:type="dxa"/>
            <w:tcBorders>
              <w:top w:val="nil"/>
              <w:left w:val="nil"/>
              <w:bottom w:val="nil"/>
              <w:right w:val="nil"/>
            </w:tcBorders>
            <w:shd w:val="clear" w:color="auto" w:fill="auto"/>
            <w:vAlign w:val="bottom"/>
          </w:tcPr>
          <w:p w14:paraId="376A0812" w14:textId="30579658" w:rsidR="00B33D49" w:rsidRPr="00C935A5" w:rsidRDefault="00B33D49" w:rsidP="00B33D49">
            <w:pPr>
              <w:spacing w:before="40" w:after="20"/>
              <w:jc w:val="center"/>
              <w:rPr>
                <w:rFonts w:cs="Arial"/>
                <w:sz w:val="18"/>
                <w:szCs w:val="18"/>
              </w:rPr>
            </w:pPr>
            <w:r w:rsidRPr="00B33D49">
              <w:rPr>
                <w:rFonts w:cs="Arial"/>
                <w:sz w:val="18"/>
                <w:szCs w:val="18"/>
              </w:rPr>
              <w:t>1.392</w:t>
            </w:r>
          </w:p>
        </w:tc>
      </w:tr>
      <w:tr w:rsidR="00B33D49" w:rsidRPr="00B33D49" w14:paraId="1480413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13E5894" w14:textId="77777777" w:rsidR="00B33D49" w:rsidRPr="00C935A5" w:rsidRDefault="00B33D49" w:rsidP="00B33D49">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shd w:val="clear" w:color="auto" w:fill="auto"/>
            <w:vAlign w:val="bottom"/>
          </w:tcPr>
          <w:p w14:paraId="4FD8CEC0" w14:textId="2B2F8483" w:rsidR="00B33D49" w:rsidRPr="00C935A5" w:rsidRDefault="00B33D49" w:rsidP="00B33D49">
            <w:pPr>
              <w:spacing w:before="40" w:after="20"/>
              <w:jc w:val="center"/>
              <w:rPr>
                <w:rFonts w:cs="Arial"/>
                <w:sz w:val="18"/>
                <w:szCs w:val="18"/>
              </w:rPr>
            </w:pPr>
            <w:r w:rsidRPr="00B33D49">
              <w:rPr>
                <w:rFonts w:cs="Arial"/>
                <w:sz w:val="18"/>
                <w:szCs w:val="18"/>
              </w:rPr>
              <w:t>0.797</w:t>
            </w:r>
          </w:p>
        </w:tc>
        <w:tc>
          <w:tcPr>
            <w:tcW w:w="1134" w:type="dxa"/>
            <w:tcBorders>
              <w:top w:val="nil"/>
              <w:left w:val="nil"/>
              <w:bottom w:val="nil"/>
              <w:right w:val="nil"/>
            </w:tcBorders>
            <w:vAlign w:val="bottom"/>
          </w:tcPr>
          <w:p w14:paraId="4B80834D" w14:textId="58FB678F" w:rsidR="00B33D49" w:rsidRPr="00C935A5" w:rsidRDefault="00B33D49" w:rsidP="00B33D49">
            <w:pPr>
              <w:spacing w:before="40" w:after="20"/>
              <w:jc w:val="center"/>
              <w:rPr>
                <w:rFonts w:cs="Arial"/>
                <w:sz w:val="18"/>
                <w:szCs w:val="18"/>
              </w:rPr>
            </w:pPr>
            <w:r w:rsidRPr="00B33D49">
              <w:rPr>
                <w:rFonts w:cs="Arial"/>
                <w:sz w:val="18"/>
                <w:szCs w:val="18"/>
              </w:rPr>
              <w:t>0.798</w:t>
            </w:r>
          </w:p>
        </w:tc>
        <w:tc>
          <w:tcPr>
            <w:tcW w:w="1134" w:type="dxa"/>
            <w:tcBorders>
              <w:top w:val="nil"/>
              <w:left w:val="nil"/>
              <w:bottom w:val="nil"/>
              <w:right w:val="nil"/>
            </w:tcBorders>
            <w:vAlign w:val="bottom"/>
          </w:tcPr>
          <w:p w14:paraId="6328B04A" w14:textId="3FC0CE36" w:rsidR="00B33D49" w:rsidRPr="00C935A5" w:rsidRDefault="00B33D49" w:rsidP="00B33D49">
            <w:pPr>
              <w:spacing w:before="40" w:after="20"/>
              <w:jc w:val="center"/>
              <w:rPr>
                <w:rFonts w:cs="Arial"/>
                <w:sz w:val="18"/>
                <w:szCs w:val="18"/>
              </w:rPr>
            </w:pPr>
            <w:r w:rsidRPr="00B33D49">
              <w:rPr>
                <w:rFonts w:cs="Arial"/>
                <w:sz w:val="18"/>
                <w:szCs w:val="18"/>
              </w:rPr>
              <w:t>0.797</w:t>
            </w:r>
          </w:p>
        </w:tc>
        <w:tc>
          <w:tcPr>
            <w:tcW w:w="1134" w:type="dxa"/>
            <w:tcBorders>
              <w:top w:val="nil"/>
              <w:left w:val="nil"/>
              <w:bottom w:val="nil"/>
              <w:right w:val="nil"/>
            </w:tcBorders>
            <w:vAlign w:val="bottom"/>
          </w:tcPr>
          <w:p w14:paraId="1C3A0754" w14:textId="62B3D1B8" w:rsidR="00B33D49" w:rsidRPr="00C935A5" w:rsidRDefault="00B33D49" w:rsidP="00B33D49">
            <w:pPr>
              <w:spacing w:before="40" w:after="20"/>
              <w:jc w:val="center"/>
              <w:rPr>
                <w:rFonts w:cs="Arial"/>
                <w:sz w:val="18"/>
                <w:szCs w:val="18"/>
              </w:rPr>
            </w:pPr>
            <w:r w:rsidRPr="00B33D49">
              <w:rPr>
                <w:rFonts w:cs="Arial"/>
                <w:sz w:val="18"/>
                <w:szCs w:val="18"/>
              </w:rPr>
              <w:t>0.787</w:t>
            </w:r>
          </w:p>
        </w:tc>
        <w:tc>
          <w:tcPr>
            <w:tcW w:w="170" w:type="dxa"/>
            <w:tcBorders>
              <w:top w:val="nil"/>
              <w:left w:val="nil"/>
              <w:bottom w:val="nil"/>
              <w:right w:val="nil"/>
            </w:tcBorders>
            <w:vAlign w:val="bottom"/>
          </w:tcPr>
          <w:p w14:paraId="7937D9A2" w14:textId="27817376"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6EA51DED" w14:textId="2C3733C2" w:rsidR="00B33D49" w:rsidRPr="00C935A5" w:rsidRDefault="00B33D49" w:rsidP="00B33D49">
            <w:pPr>
              <w:spacing w:before="40" w:after="20"/>
              <w:jc w:val="center"/>
              <w:rPr>
                <w:rFonts w:cs="Arial"/>
                <w:sz w:val="18"/>
                <w:szCs w:val="18"/>
              </w:rPr>
            </w:pPr>
            <w:r w:rsidRPr="00B33D49">
              <w:rPr>
                <w:rFonts w:cs="Arial"/>
                <w:sz w:val="18"/>
                <w:szCs w:val="18"/>
              </w:rPr>
              <w:t>1.784</w:t>
            </w:r>
          </w:p>
        </w:tc>
        <w:tc>
          <w:tcPr>
            <w:tcW w:w="1134" w:type="dxa"/>
            <w:tcBorders>
              <w:top w:val="nil"/>
              <w:left w:val="nil"/>
              <w:bottom w:val="nil"/>
              <w:right w:val="nil"/>
            </w:tcBorders>
            <w:shd w:val="clear" w:color="auto" w:fill="auto"/>
            <w:vAlign w:val="bottom"/>
          </w:tcPr>
          <w:p w14:paraId="4F79F386" w14:textId="5CC974AA" w:rsidR="00B33D49" w:rsidRPr="00C935A5" w:rsidRDefault="00B33D49" w:rsidP="00B33D49">
            <w:pPr>
              <w:spacing w:before="40" w:after="20"/>
              <w:jc w:val="center"/>
              <w:rPr>
                <w:rFonts w:cs="Arial"/>
                <w:sz w:val="18"/>
                <w:szCs w:val="18"/>
              </w:rPr>
            </w:pPr>
            <w:r w:rsidRPr="00B33D49">
              <w:rPr>
                <w:rFonts w:cs="Arial"/>
                <w:sz w:val="18"/>
                <w:szCs w:val="18"/>
              </w:rPr>
              <w:t>1.764</w:t>
            </w:r>
          </w:p>
        </w:tc>
      </w:tr>
      <w:tr w:rsidR="00B33D49" w:rsidRPr="00B33D49" w14:paraId="0EADAD8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7526CD1" w14:textId="77777777" w:rsidR="00B33D49" w:rsidRPr="00C935A5" w:rsidRDefault="00B33D49" w:rsidP="00B33D49">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shd w:val="clear" w:color="auto" w:fill="auto"/>
            <w:vAlign w:val="bottom"/>
          </w:tcPr>
          <w:p w14:paraId="50254A3E" w14:textId="378D79C5" w:rsidR="00B33D49" w:rsidRPr="00C935A5" w:rsidRDefault="00B33D49" w:rsidP="00B33D49">
            <w:pPr>
              <w:spacing w:before="40" w:after="20"/>
              <w:jc w:val="center"/>
              <w:rPr>
                <w:rFonts w:cs="Arial"/>
                <w:sz w:val="18"/>
                <w:szCs w:val="18"/>
              </w:rPr>
            </w:pPr>
            <w:r w:rsidRPr="00B33D49">
              <w:rPr>
                <w:rFonts w:cs="Arial"/>
                <w:sz w:val="18"/>
                <w:szCs w:val="18"/>
              </w:rPr>
              <w:t>1.183</w:t>
            </w:r>
          </w:p>
        </w:tc>
        <w:tc>
          <w:tcPr>
            <w:tcW w:w="1134" w:type="dxa"/>
            <w:tcBorders>
              <w:top w:val="nil"/>
              <w:left w:val="nil"/>
              <w:bottom w:val="nil"/>
              <w:right w:val="nil"/>
            </w:tcBorders>
            <w:vAlign w:val="bottom"/>
          </w:tcPr>
          <w:p w14:paraId="419E0ED4" w14:textId="49855681" w:rsidR="00B33D49" w:rsidRPr="00C935A5" w:rsidRDefault="00B33D49" w:rsidP="00B33D49">
            <w:pPr>
              <w:spacing w:before="40" w:after="20"/>
              <w:jc w:val="center"/>
              <w:rPr>
                <w:rFonts w:cs="Arial"/>
                <w:sz w:val="18"/>
                <w:szCs w:val="18"/>
              </w:rPr>
            </w:pPr>
            <w:r w:rsidRPr="00B33D49">
              <w:rPr>
                <w:rFonts w:cs="Arial"/>
                <w:sz w:val="18"/>
                <w:szCs w:val="18"/>
              </w:rPr>
              <w:t>1.185</w:t>
            </w:r>
          </w:p>
        </w:tc>
        <w:tc>
          <w:tcPr>
            <w:tcW w:w="1134" w:type="dxa"/>
            <w:tcBorders>
              <w:top w:val="nil"/>
              <w:left w:val="nil"/>
              <w:bottom w:val="nil"/>
              <w:right w:val="nil"/>
            </w:tcBorders>
            <w:vAlign w:val="bottom"/>
          </w:tcPr>
          <w:p w14:paraId="36F238A5" w14:textId="1B5467D6" w:rsidR="00B33D49" w:rsidRPr="00C935A5" w:rsidRDefault="00B33D49" w:rsidP="00B33D49">
            <w:pPr>
              <w:spacing w:before="40" w:after="20"/>
              <w:jc w:val="center"/>
              <w:rPr>
                <w:rFonts w:cs="Arial"/>
                <w:sz w:val="18"/>
                <w:szCs w:val="18"/>
              </w:rPr>
            </w:pPr>
            <w:r w:rsidRPr="00B33D49">
              <w:rPr>
                <w:rFonts w:cs="Arial"/>
                <w:sz w:val="18"/>
                <w:szCs w:val="18"/>
              </w:rPr>
              <w:t>1.183</w:t>
            </w:r>
          </w:p>
        </w:tc>
        <w:tc>
          <w:tcPr>
            <w:tcW w:w="1134" w:type="dxa"/>
            <w:tcBorders>
              <w:top w:val="nil"/>
              <w:left w:val="nil"/>
              <w:bottom w:val="nil"/>
              <w:right w:val="nil"/>
            </w:tcBorders>
            <w:vAlign w:val="bottom"/>
          </w:tcPr>
          <w:p w14:paraId="67ABC0D7" w14:textId="10202F79" w:rsidR="00B33D49" w:rsidRPr="00C935A5" w:rsidRDefault="00B33D49" w:rsidP="00B33D49">
            <w:pPr>
              <w:spacing w:before="40" w:after="20"/>
              <w:jc w:val="center"/>
              <w:rPr>
                <w:rFonts w:cs="Arial"/>
                <w:sz w:val="18"/>
                <w:szCs w:val="18"/>
              </w:rPr>
            </w:pPr>
            <w:r w:rsidRPr="00B33D49">
              <w:rPr>
                <w:rFonts w:cs="Arial"/>
                <w:sz w:val="18"/>
                <w:szCs w:val="18"/>
              </w:rPr>
              <w:t>1.169</w:t>
            </w:r>
          </w:p>
        </w:tc>
        <w:tc>
          <w:tcPr>
            <w:tcW w:w="170" w:type="dxa"/>
            <w:tcBorders>
              <w:top w:val="nil"/>
              <w:left w:val="nil"/>
              <w:bottom w:val="nil"/>
              <w:right w:val="nil"/>
            </w:tcBorders>
            <w:vAlign w:val="bottom"/>
          </w:tcPr>
          <w:p w14:paraId="4311F28A" w14:textId="3DC9E74F"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22926A55" w14:textId="05BB9DF1"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6605FC51" w14:textId="09A6CAAB"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1945EE5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7E708C8" w14:textId="77777777" w:rsidR="00B33D49" w:rsidRPr="00C935A5" w:rsidRDefault="00B33D49" w:rsidP="00B33D49">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shd w:val="clear" w:color="auto" w:fill="auto"/>
            <w:vAlign w:val="bottom"/>
          </w:tcPr>
          <w:p w14:paraId="3548BA59" w14:textId="5EB9CABA" w:rsidR="00B33D49" w:rsidRPr="00C935A5" w:rsidRDefault="00B33D49" w:rsidP="00B33D49">
            <w:pPr>
              <w:spacing w:before="40" w:after="20"/>
              <w:jc w:val="center"/>
              <w:rPr>
                <w:rFonts w:cs="Arial"/>
                <w:sz w:val="18"/>
                <w:szCs w:val="18"/>
              </w:rPr>
            </w:pPr>
            <w:r w:rsidRPr="00B33D49">
              <w:rPr>
                <w:rFonts w:cs="Arial"/>
                <w:sz w:val="18"/>
                <w:szCs w:val="18"/>
              </w:rPr>
              <w:t>0.839</w:t>
            </w:r>
          </w:p>
        </w:tc>
        <w:tc>
          <w:tcPr>
            <w:tcW w:w="1134" w:type="dxa"/>
            <w:tcBorders>
              <w:top w:val="nil"/>
              <w:left w:val="nil"/>
              <w:bottom w:val="nil"/>
              <w:right w:val="nil"/>
            </w:tcBorders>
            <w:vAlign w:val="bottom"/>
          </w:tcPr>
          <w:p w14:paraId="4221AC11" w14:textId="18A31BC9" w:rsidR="00B33D49" w:rsidRPr="00C935A5" w:rsidRDefault="00B33D49" w:rsidP="00B33D49">
            <w:pPr>
              <w:spacing w:before="40" w:after="20"/>
              <w:jc w:val="center"/>
              <w:rPr>
                <w:rFonts w:cs="Arial"/>
                <w:sz w:val="18"/>
                <w:szCs w:val="18"/>
              </w:rPr>
            </w:pPr>
            <w:r w:rsidRPr="00B33D49">
              <w:rPr>
                <w:rFonts w:cs="Arial"/>
                <w:sz w:val="18"/>
                <w:szCs w:val="18"/>
              </w:rPr>
              <w:t>0.840</w:t>
            </w:r>
          </w:p>
        </w:tc>
        <w:tc>
          <w:tcPr>
            <w:tcW w:w="1134" w:type="dxa"/>
            <w:tcBorders>
              <w:top w:val="nil"/>
              <w:left w:val="nil"/>
              <w:bottom w:val="nil"/>
              <w:right w:val="nil"/>
            </w:tcBorders>
            <w:vAlign w:val="bottom"/>
          </w:tcPr>
          <w:p w14:paraId="4A4053CE" w14:textId="446DBC2B" w:rsidR="00B33D49" w:rsidRPr="00C935A5" w:rsidRDefault="00B33D49" w:rsidP="00B33D49">
            <w:pPr>
              <w:spacing w:before="40" w:after="20"/>
              <w:jc w:val="center"/>
              <w:rPr>
                <w:rFonts w:cs="Arial"/>
                <w:sz w:val="18"/>
                <w:szCs w:val="18"/>
              </w:rPr>
            </w:pPr>
            <w:r w:rsidRPr="00B33D49">
              <w:rPr>
                <w:rFonts w:cs="Arial"/>
                <w:sz w:val="18"/>
                <w:szCs w:val="18"/>
              </w:rPr>
              <w:t>0.838</w:t>
            </w:r>
          </w:p>
        </w:tc>
        <w:tc>
          <w:tcPr>
            <w:tcW w:w="1134" w:type="dxa"/>
            <w:tcBorders>
              <w:top w:val="nil"/>
              <w:left w:val="nil"/>
              <w:bottom w:val="nil"/>
              <w:right w:val="nil"/>
            </w:tcBorders>
            <w:vAlign w:val="bottom"/>
          </w:tcPr>
          <w:p w14:paraId="20D2E9CF" w14:textId="40D8A8C5" w:rsidR="00B33D49" w:rsidRPr="00C935A5" w:rsidRDefault="00B33D49" w:rsidP="00B33D49">
            <w:pPr>
              <w:spacing w:before="40" w:after="20"/>
              <w:jc w:val="center"/>
              <w:rPr>
                <w:rFonts w:cs="Arial"/>
                <w:sz w:val="18"/>
                <w:szCs w:val="18"/>
              </w:rPr>
            </w:pPr>
            <w:r w:rsidRPr="00B33D49">
              <w:rPr>
                <w:rFonts w:cs="Arial"/>
                <w:sz w:val="18"/>
                <w:szCs w:val="18"/>
              </w:rPr>
              <w:t>0.828</w:t>
            </w:r>
          </w:p>
        </w:tc>
        <w:tc>
          <w:tcPr>
            <w:tcW w:w="170" w:type="dxa"/>
            <w:tcBorders>
              <w:top w:val="nil"/>
              <w:left w:val="nil"/>
              <w:bottom w:val="nil"/>
              <w:right w:val="nil"/>
            </w:tcBorders>
            <w:vAlign w:val="bottom"/>
          </w:tcPr>
          <w:p w14:paraId="566077AD" w14:textId="52CF5DA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4DDBFAA5" w14:textId="78492343" w:rsidR="00B33D49" w:rsidRPr="00C935A5" w:rsidRDefault="00B33D49" w:rsidP="00B33D49">
            <w:pPr>
              <w:spacing w:before="40" w:after="20"/>
              <w:jc w:val="center"/>
              <w:rPr>
                <w:rFonts w:cs="Arial"/>
                <w:sz w:val="18"/>
                <w:szCs w:val="18"/>
              </w:rPr>
            </w:pPr>
            <w:r w:rsidRPr="00B33D49">
              <w:rPr>
                <w:rFonts w:cs="Arial"/>
                <w:sz w:val="18"/>
                <w:szCs w:val="18"/>
              </w:rPr>
              <w:t>0.945</w:t>
            </w:r>
          </w:p>
        </w:tc>
        <w:tc>
          <w:tcPr>
            <w:tcW w:w="1134" w:type="dxa"/>
            <w:tcBorders>
              <w:top w:val="nil"/>
              <w:left w:val="nil"/>
              <w:bottom w:val="nil"/>
              <w:right w:val="nil"/>
            </w:tcBorders>
            <w:shd w:val="clear" w:color="auto" w:fill="auto"/>
            <w:vAlign w:val="bottom"/>
          </w:tcPr>
          <w:p w14:paraId="0B2B5AC5" w14:textId="28DABFBF" w:rsidR="00B33D49" w:rsidRPr="00C935A5" w:rsidRDefault="00B33D49" w:rsidP="00B33D49">
            <w:pPr>
              <w:spacing w:before="40" w:after="20"/>
              <w:jc w:val="center"/>
              <w:rPr>
                <w:rFonts w:cs="Arial"/>
                <w:sz w:val="18"/>
                <w:szCs w:val="18"/>
              </w:rPr>
            </w:pPr>
            <w:r w:rsidRPr="00B33D49">
              <w:rPr>
                <w:rFonts w:cs="Arial"/>
                <w:sz w:val="18"/>
                <w:szCs w:val="18"/>
              </w:rPr>
              <w:t>0.935</w:t>
            </w:r>
          </w:p>
        </w:tc>
      </w:tr>
      <w:tr w:rsidR="00B33D49" w:rsidRPr="00B33D49" w14:paraId="69AC316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AD550FB" w14:textId="77777777" w:rsidR="00B33D49" w:rsidRPr="00C935A5" w:rsidRDefault="00B33D49" w:rsidP="00B33D49">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shd w:val="clear" w:color="auto" w:fill="auto"/>
            <w:vAlign w:val="bottom"/>
          </w:tcPr>
          <w:p w14:paraId="54906AB3" w14:textId="6AFAC658" w:rsidR="00B33D49" w:rsidRPr="00C935A5" w:rsidRDefault="00B33D49" w:rsidP="00B33D49">
            <w:pPr>
              <w:spacing w:before="40" w:after="20"/>
              <w:jc w:val="center"/>
              <w:rPr>
                <w:rFonts w:cs="Arial"/>
                <w:sz w:val="18"/>
                <w:szCs w:val="18"/>
              </w:rPr>
            </w:pPr>
            <w:r w:rsidRPr="00B33D49">
              <w:rPr>
                <w:rFonts w:cs="Arial"/>
                <w:sz w:val="18"/>
                <w:szCs w:val="18"/>
              </w:rPr>
              <w:t>1.287</w:t>
            </w:r>
          </w:p>
        </w:tc>
        <w:tc>
          <w:tcPr>
            <w:tcW w:w="1134" w:type="dxa"/>
            <w:tcBorders>
              <w:top w:val="nil"/>
              <w:left w:val="nil"/>
              <w:bottom w:val="nil"/>
              <w:right w:val="nil"/>
            </w:tcBorders>
            <w:vAlign w:val="bottom"/>
          </w:tcPr>
          <w:p w14:paraId="435A33BD" w14:textId="31981482" w:rsidR="00B33D49" w:rsidRPr="00C935A5" w:rsidRDefault="00B33D49" w:rsidP="00B33D49">
            <w:pPr>
              <w:spacing w:before="40" w:after="20"/>
              <w:jc w:val="center"/>
              <w:rPr>
                <w:rFonts w:cs="Arial"/>
                <w:sz w:val="18"/>
                <w:szCs w:val="18"/>
              </w:rPr>
            </w:pPr>
            <w:r w:rsidRPr="00B33D49">
              <w:rPr>
                <w:rFonts w:cs="Arial"/>
                <w:sz w:val="18"/>
                <w:szCs w:val="18"/>
              </w:rPr>
              <w:t>1.288</w:t>
            </w:r>
          </w:p>
        </w:tc>
        <w:tc>
          <w:tcPr>
            <w:tcW w:w="1134" w:type="dxa"/>
            <w:tcBorders>
              <w:top w:val="nil"/>
              <w:left w:val="nil"/>
              <w:bottom w:val="nil"/>
              <w:right w:val="nil"/>
            </w:tcBorders>
            <w:vAlign w:val="bottom"/>
          </w:tcPr>
          <w:p w14:paraId="2C57B615" w14:textId="3257807E" w:rsidR="00B33D49" w:rsidRPr="00C935A5" w:rsidRDefault="00B33D49" w:rsidP="00B33D49">
            <w:pPr>
              <w:spacing w:before="40" w:after="20"/>
              <w:jc w:val="center"/>
              <w:rPr>
                <w:rFonts w:cs="Arial"/>
                <w:sz w:val="18"/>
                <w:szCs w:val="18"/>
              </w:rPr>
            </w:pPr>
            <w:r w:rsidRPr="00B33D49">
              <w:rPr>
                <w:rFonts w:cs="Arial"/>
                <w:sz w:val="18"/>
                <w:szCs w:val="18"/>
              </w:rPr>
              <w:t>1.286</w:t>
            </w:r>
          </w:p>
        </w:tc>
        <w:tc>
          <w:tcPr>
            <w:tcW w:w="1134" w:type="dxa"/>
            <w:tcBorders>
              <w:top w:val="nil"/>
              <w:left w:val="nil"/>
              <w:bottom w:val="nil"/>
              <w:right w:val="nil"/>
            </w:tcBorders>
            <w:vAlign w:val="bottom"/>
          </w:tcPr>
          <w:p w14:paraId="767FA3E9" w14:textId="61E91D44" w:rsidR="00B33D49" w:rsidRPr="00C935A5" w:rsidRDefault="00B33D49" w:rsidP="00B33D49">
            <w:pPr>
              <w:spacing w:before="40" w:after="20"/>
              <w:jc w:val="center"/>
              <w:rPr>
                <w:rFonts w:cs="Arial"/>
                <w:sz w:val="18"/>
                <w:szCs w:val="18"/>
              </w:rPr>
            </w:pPr>
            <w:r w:rsidRPr="00B33D49">
              <w:rPr>
                <w:rFonts w:cs="Arial"/>
                <w:sz w:val="18"/>
                <w:szCs w:val="18"/>
              </w:rPr>
              <w:t>1.270</w:t>
            </w:r>
          </w:p>
        </w:tc>
        <w:tc>
          <w:tcPr>
            <w:tcW w:w="170" w:type="dxa"/>
            <w:tcBorders>
              <w:top w:val="nil"/>
              <w:left w:val="nil"/>
              <w:bottom w:val="nil"/>
              <w:right w:val="nil"/>
            </w:tcBorders>
            <w:vAlign w:val="bottom"/>
          </w:tcPr>
          <w:p w14:paraId="19C02213" w14:textId="47149C15"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7AE7F343" w14:textId="7CB4BE6C" w:rsidR="00B33D49" w:rsidRPr="00C935A5" w:rsidRDefault="00B33D49" w:rsidP="00B33D49">
            <w:pPr>
              <w:spacing w:before="40" w:after="20"/>
              <w:jc w:val="center"/>
              <w:rPr>
                <w:rFonts w:cs="Arial"/>
                <w:sz w:val="18"/>
                <w:szCs w:val="18"/>
              </w:rPr>
            </w:pPr>
            <w:r w:rsidRPr="00B33D49">
              <w:rPr>
                <w:rFonts w:cs="Arial"/>
                <w:sz w:val="18"/>
                <w:szCs w:val="18"/>
              </w:rPr>
              <w:t>1.057</w:t>
            </w:r>
          </w:p>
        </w:tc>
        <w:tc>
          <w:tcPr>
            <w:tcW w:w="1134" w:type="dxa"/>
            <w:tcBorders>
              <w:top w:val="nil"/>
              <w:left w:val="nil"/>
              <w:bottom w:val="nil"/>
              <w:right w:val="nil"/>
            </w:tcBorders>
            <w:shd w:val="clear" w:color="auto" w:fill="auto"/>
            <w:vAlign w:val="bottom"/>
          </w:tcPr>
          <w:p w14:paraId="2F6C52AB" w14:textId="3CFA2B8C" w:rsidR="00B33D49" w:rsidRPr="00C935A5" w:rsidRDefault="00B33D49" w:rsidP="00B33D49">
            <w:pPr>
              <w:spacing w:before="40" w:after="20"/>
              <w:jc w:val="center"/>
              <w:rPr>
                <w:rFonts w:cs="Arial"/>
                <w:sz w:val="18"/>
                <w:szCs w:val="18"/>
              </w:rPr>
            </w:pPr>
            <w:r w:rsidRPr="00B33D49">
              <w:rPr>
                <w:rFonts w:cs="Arial"/>
                <w:sz w:val="18"/>
                <w:szCs w:val="18"/>
              </w:rPr>
              <w:t>1.046</w:t>
            </w:r>
          </w:p>
        </w:tc>
      </w:tr>
      <w:tr w:rsidR="00B33D49" w:rsidRPr="00B33D49" w14:paraId="0D40744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DEF261D" w14:textId="77777777" w:rsidR="00B33D49" w:rsidRPr="00C935A5" w:rsidRDefault="00B33D49" w:rsidP="00B33D49">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shd w:val="clear" w:color="auto" w:fill="auto"/>
            <w:vAlign w:val="bottom"/>
          </w:tcPr>
          <w:p w14:paraId="2A95F224" w14:textId="64656C81" w:rsidR="00B33D49" w:rsidRPr="00C935A5" w:rsidRDefault="00B33D49" w:rsidP="00B33D49">
            <w:pPr>
              <w:spacing w:before="40" w:after="20"/>
              <w:jc w:val="center"/>
              <w:rPr>
                <w:rFonts w:cs="Arial"/>
                <w:sz w:val="18"/>
                <w:szCs w:val="18"/>
              </w:rPr>
            </w:pPr>
            <w:r w:rsidRPr="00B33D49">
              <w:rPr>
                <w:rFonts w:cs="Arial"/>
                <w:sz w:val="18"/>
                <w:szCs w:val="18"/>
              </w:rPr>
              <w:t>0.816</w:t>
            </w:r>
          </w:p>
        </w:tc>
        <w:tc>
          <w:tcPr>
            <w:tcW w:w="1134" w:type="dxa"/>
            <w:tcBorders>
              <w:top w:val="nil"/>
              <w:left w:val="nil"/>
              <w:bottom w:val="nil"/>
              <w:right w:val="nil"/>
            </w:tcBorders>
            <w:vAlign w:val="bottom"/>
          </w:tcPr>
          <w:p w14:paraId="55770D1E" w14:textId="2200781E" w:rsidR="00B33D49" w:rsidRPr="00C935A5" w:rsidRDefault="00B33D49" w:rsidP="00B33D49">
            <w:pPr>
              <w:spacing w:before="40" w:after="20"/>
              <w:jc w:val="center"/>
              <w:rPr>
                <w:rFonts w:cs="Arial"/>
                <w:sz w:val="18"/>
                <w:szCs w:val="18"/>
              </w:rPr>
            </w:pPr>
            <w:r w:rsidRPr="00B33D49">
              <w:rPr>
                <w:rFonts w:cs="Arial"/>
                <w:sz w:val="18"/>
                <w:szCs w:val="18"/>
              </w:rPr>
              <w:t>0.817</w:t>
            </w:r>
          </w:p>
        </w:tc>
        <w:tc>
          <w:tcPr>
            <w:tcW w:w="1134" w:type="dxa"/>
            <w:tcBorders>
              <w:top w:val="nil"/>
              <w:left w:val="nil"/>
              <w:bottom w:val="nil"/>
              <w:right w:val="nil"/>
            </w:tcBorders>
            <w:vAlign w:val="bottom"/>
          </w:tcPr>
          <w:p w14:paraId="2C68F1BE" w14:textId="070CD5EB" w:rsidR="00B33D49" w:rsidRPr="00C935A5" w:rsidRDefault="00B33D49" w:rsidP="00B33D49">
            <w:pPr>
              <w:spacing w:before="40" w:after="20"/>
              <w:jc w:val="center"/>
              <w:rPr>
                <w:rFonts w:cs="Arial"/>
                <w:sz w:val="18"/>
                <w:szCs w:val="18"/>
              </w:rPr>
            </w:pPr>
            <w:r w:rsidRPr="00B33D49">
              <w:rPr>
                <w:rFonts w:cs="Arial"/>
                <w:sz w:val="18"/>
                <w:szCs w:val="18"/>
              </w:rPr>
              <w:t>0.816</w:t>
            </w:r>
          </w:p>
        </w:tc>
        <w:tc>
          <w:tcPr>
            <w:tcW w:w="1134" w:type="dxa"/>
            <w:tcBorders>
              <w:top w:val="nil"/>
              <w:left w:val="nil"/>
              <w:bottom w:val="nil"/>
              <w:right w:val="nil"/>
            </w:tcBorders>
            <w:vAlign w:val="bottom"/>
          </w:tcPr>
          <w:p w14:paraId="533F2106" w14:textId="127742A2" w:rsidR="00B33D49" w:rsidRPr="00C935A5" w:rsidRDefault="00B33D49" w:rsidP="00B33D49">
            <w:pPr>
              <w:spacing w:before="40" w:after="20"/>
              <w:jc w:val="center"/>
              <w:rPr>
                <w:rFonts w:cs="Arial"/>
                <w:sz w:val="18"/>
                <w:szCs w:val="18"/>
              </w:rPr>
            </w:pPr>
            <w:r w:rsidRPr="00B33D49">
              <w:rPr>
                <w:rFonts w:cs="Arial"/>
                <w:sz w:val="18"/>
                <w:szCs w:val="18"/>
              </w:rPr>
              <w:t>0.806</w:t>
            </w:r>
          </w:p>
        </w:tc>
        <w:tc>
          <w:tcPr>
            <w:tcW w:w="170" w:type="dxa"/>
            <w:tcBorders>
              <w:top w:val="nil"/>
              <w:left w:val="nil"/>
              <w:bottom w:val="nil"/>
              <w:right w:val="nil"/>
            </w:tcBorders>
            <w:vAlign w:val="bottom"/>
          </w:tcPr>
          <w:p w14:paraId="37E2B6F3" w14:textId="0444056A"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0F9164F8" w14:textId="40906EB4" w:rsidR="00B33D49" w:rsidRPr="00C935A5" w:rsidRDefault="00B33D49" w:rsidP="00B33D49">
            <w:pPr>
              <w:spacing w:before="40" w:after="20"/>
              <w:jc w:val="center"/>
              <w:rPr>
                <w:rFonts w:cs="Arial"/>
                <w:sz w:val="18"/>
                <w:szCs w:val="18"/>
              </w:rPr>
            </w:pPr>
            <w:r w:rsidRPr="00B33D49">
              <w:rPr>
                <w:rFonts w:cs="Arial"/>
                <w:sz w:val="18"/>
                <w:szCs w:val="18"/>
              </w:rPr>
              <w:t>0.944</w:t>
            </w:r>
          </w:p>
        </w:tc>
        <w:tc>
          <w:tcPr>
            <w:tcW w:w="1134" w:type="dxa"/>
            <w:tcBorders>
              <w:top w:val="nil"/>
              <w:left w:val="nil"/>
              <w:bottom w:val="nil"/>
              <w:right w:val="nil"/>
            </w:tcBorders>
            <w:shd w:val="clear" w:color="auto" w:fill="auto"/>
            <w:vAlign w:val="bottom"/>
          </w:tcPr>
          <w:p w14:paraId="57DB25A8" w14:textId="7FF3B5E5" w:rsidR="00B33D49" w:rsidRPr="00C935A5" w:rsidRDefault="00B33D49" w:rsidP="00B33D49">
            <w:pPr>
              <w:spacing w:before="40" w:after="20"/>
              <w:jc w:val="center"/>
              <w:rPr>
                <w:rFonts w:cs="Arial"/>
                <w:sz w:val="18"/>
                <w:szCs w:val="18"/>
              </w:rPr>
            </w:pPr>
            <w:r w:rsidRPr="00B33D49">
              <w:rPr>
                <w:rFonts w:cs="Arial"/>
                <w:sz w:val="18"/>
                <w:szCs w:val="18"/>
              </w:rPr>
              <w:t>0.934</w:t>
            </w:r>
          </w:p>
        </w:tc>
      </w:tr>
      <w:tr w:rsidR="00B33D49" w:rsidRPr="00B33D49" w14:paraId="13E0338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CB97DE3" w14:textId="77777777" w:rsidR="00B33D49" w:rsidRPr="00C935A5" w:rsidRDefault="00B33D49" w:rsidP="00B33D49">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shd w:val="clear" w:color="auto" w:fill="auto"/>
            <w:vAlign w:val="bottom"/>
          </w:tcPr>
          <w:p w14:paraId="731F7336" w14:textId="43960F79" w:rsidR="00B33D49" w:rsidRPr="00C935A5" w:rsidRDefault="00B33D49" w:rsidP="00B33D49">
            <w:pPr>
              <w:spacing w:before="40" w:after="20"/>
              <w:jc w:val="center"/>
              <w:rPr>
                <w:rFonts w:cs="Arial"/>
                <w:sz w:val="18"/>
                <w:szCs w:val="18"/>
              </w:rPr>
            </w:pPr>
            <w:r w:rsidRPr="00B33D49">
              <w:rPr>
                <w:rFonts w:cs="Arial"/>
                <w:sz w:val="18"/>
                <w:szCs w:val="18"/>
              </w:rPr>
              <w:t>1.182</w:t>
            </w:r>
          </w:p>
        </w:tc>
        <w:tc>
          <w:tcPr>
            <w:tcW w:w="1134" w:type="dxa"/>
            <w:tcBorders>
              <w:top w:val="nil"/>
              <w:left w:val="nil"/>
              <w:bottom w:val="nil"/>
              <w:right w:val="nil"/>
            </w:tcBorders>
            <w:vAlign w:val="bottom"/>
          </w:tcPr>
          <w:p w14:paraId="1893C14D" w14:textId="6EDC6368"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1134" w:type="dxa"/>
            <w:tcBorders>
              <w:top w:val="nil"/>
              <w:left w:val="nil"/>
              <w:bottom w:val="nil"/>
              <w:right w:val="nil"/>
            </w:tcBorders>
            <w:vAlign w:val="bottom"/>
          </w:tcPr>
          <w:p w14:paraId="3E3F860B" w14:textId="17DE6D71" w:rsidR="00B33D49" w:rsidRPr="00C935A5" w:rsidRDefault="00B33D49" w:rsidP="00B33D49">
            <w:pPr>
              <w:spacing w:before="40" w:after="20"/>
              <w:jc w:val="center"/>
              <w:rPr>
                <w:rFonts w:cs="Arial"/>
                <w:sz w:val="18"/>
                <w:szCs w:val="18"/>
              </w:rPr>
            </w:pPr>
            <w:r w:rsidRPr="00B33D49">
              <w:rPr>
                <w:rFonts w:cs="Arial"/>
                <w:sz w:val="18"/>
                <w:szCs w:val="18"/>
              </w:rPr>
              <w:t>1.181</w:t>
            </w:r>
          </w:p>
        </w:tc>
        <w:tc>
          <w:tcPr>
            <w:tcW w:w="1134" w:type="dxa"/>
            <w:tcBorders>
              <w:top w:val="nil"/>
              <w:left w:val="nil"/>
              <w:bottom w:val="nil"/>
              <w:right w:val="nil"/>
            </w:tcBorders>
            <w:vAlign w:val="bottom"/>
          </w:tcPr>
          <w:p w14:paraId="776B62FD" w14:textId="4B1947D0" w:rsidR="00B33D49" w:rsidRPr="00C935A5" w:rsidRDefault="00B33D49" w:rsidP="00B33D49">
            <w:pPr>
              <w:spacing w:before="40" w:after="20"/>
              <w:jc w:val="center"/>
              <w:rPr>
                <w:rFonts w:cs="Arial"/>
                <w:sz w:val="18"/>
                <w:szCs w:val="18"/>
              </w:rPr>
            </w:pPr>
            <w:r w:rsidRPr="00B33D49">
              <w:rPr>
                <w:rFonts w:cs="Arial"/>
                <w:sz w:val="18"/>
                <w:szCs w:val="18"/>
              </w:rPr>
              <w:t>1.167</w:t>
            </w:r>
          </w:p>
        </w:tc>
        <w:tc>
          <w:tcPr>
            <w:tcW w:w="170" w:type="dxa"/>
            <w:tcBorders>
              <w:top w:val="nil"/>
              <w:left w:val="nil"/>
              <w:bottom w:val="nil"/>
              <w:right w:val="nil"/>
            </w:tcBorders>
            <w:vAlign w:val="bottom"/>
          </w:tcPr>
          <w:p w14:paraId="6DC170B4" w14:textId="23E4E68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310D9FB4" w14:textId="1F6BCAF1" w:rsidR="00B33D49" w:rsidRPr="00C935A5" w:rsidRDefault="00B33D49" w:rsidP="00B33D49">
            <w:pPr>
              <w:spacing w:before="40" w:after="20"/>
              <w:jc w:val="center"/>
              <w:rPr>
                <w:rFonts w:cs="Arial"/>
                <w:sz w:val="18"/>
                <w:szCs w:val="18"/>
              </w:rPr>
            </w:pPr>
            <w:r w:rsidRPr="00B33D49">
              <w:rPr>
                <w:rFonts w:cs="Arial"/>
                <w:sz w:val="18"/>
                <w:szCs w:val="18"/>
              </w:rPr>
              <w:t>0.913</w:t>
            </w:r>
          </w:p>
        </w:tc>
        <w:tc>
          <w:tcPr>
            <w:tcW w:w="1134" w:type="dxa"/>
            <w:tcBorders>
              <w:top w:val="nil"/>
              <w:left w:val="nil"/>
              <w:bottom w:val="nil"/>
              <w:right w:val="nil"/>
            </w:tcBorders>
            <w:shd w:val="clear" w:color="auto" w:fill="auto"/>
            <w:vAlign w:val="bottom"/>
          </w:tcPr>
          <w:p w14:paraId="72B48F09" w14:textId="05553E7F" w:rsidR="00B33D49" w:rsidRPr="00C935A5" w:rsidRDefault="00B33D49" w:rsidP="00B33D49">
            <w:pPr>
              <w:spacing w:before="40" w:after="20"/>
              <w:jc w:val="center"/>
              <w:rPr>
                <w:rFonts w:cs="Arial"/>
                <w:sz w:val="18"/>
                <w:szCs w:val="18"/>
              </w:rPr>
            </w:pPr>
            <w:r w:rsidRPr="00B33D49">
              <w:rPr>
                <w:rFonts w:cs="Arial"/>
                <w:sz w:val="18"/>
                <w:szCs w:val="18"/>
              </w:rPr>
              <w:t>0.903</w:t>
            </w:r>
          </w:p>
        </w:tc>
      </w:tr>
      <w:tr w:rsidR="00B33D49" w:rsidRPr="00B33D49" w14:paraId="457E91F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B255AD9" w14:textId="77777777" w:rsidR="00B33D49" w:rsidRPr="00C935A5" w:rsidRDefault="00B33D49" w:rsidP="00B33D49">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shd w:val="clear" w:color="auto" w:fill="auto"/>
            <w:vAlign w:val="bottom"/>
          </w:tcPr>
          <w:p w14:paraId="031AEF08" w14:textId="324B316E" w:rsidR="00B33D49" w:rsidRPr="00C935A5" w:rsidRDefault="00B33D49" w:rsidP="00B33D49">
            <w:pPr>
              <w:spacing w:before="40" w:after="20"/>
              <w:jc w:val="center"/>
              <w:rPr>
                <w:rFonts w:cs="Arial"/>
                <w:sz w:val="18"/>
                <w:szCs w:val="18"/>
              </w:rPr>
            </w:pPr>
            <w:r w:rsidRPr="00B33D49">
              <w:rPr>
                <w:rFonts w:cs="Arial"/>
                <w:sz w:val="18"/>
                <w:szCs w:val="18"/>
              </w:rPr>
              <w:t>0.838</w:t>
            </w:r>
          </w:p>
        </w:tc>
        <w:tc>
          <w:tcPr>
            <w:tcW w:w="1134" w:type="dxa"/>
            <w:tcBorders>
              <w:top w:val="nil"/>
              <w:left w:val="nil"/>
              <w:bottom w:val="nil"/>
              <w:right w:val="nil"/>
            </w:tcBorders>
            <w:vAlign w:val="bottom"/>
          </w:tcPr>
          <w:p w14:paraId="3B50C239" w14:textId="09B411A5" w:rsidR="00B33D49" w:rsidRPr="00C935A5" w:rsidRDefault="00B33D49" w:rsidP="00B33D49">
            <w:pPr>
              <w:spacing w:before="40" w:after="20"/>
              <w:jc w:val="center"/>
              <w:rPr>
                <w:rFonts w:cs="Arial"/>
                <w:sz w:val="18"/>
                <w:szCs w:val="18"/>
              </w:rPr>
            </w:pPr>
            <w:r w:rsidRPr="00B33D49">
              <w:rPr>
                <w:rFonts w:cs="Arial"/>
                <w:sz w:val="18"/>
                <w:szCs w:val="18"/>
              </w:rPr>
              <w:t>0.839</w:t>
            </w:r>
          </w:p>
        </w:tc>
        <w:tc>
          <w:tcPr>
            <w:tcW w:w="1134" w:type="dxa"/>
            <w:tcBorders>
              <w:top w:val="nil"/>
              <w:left w:val="nil"/>
              <w:bottom w:val="nil"/>
              <w:right w:val="nil"/>
            </w:tcBorders>
            <w:vAlign w:val="bottom"/>
          </w:tcPr>
          <w:p w14:paraId="52C382D3" w14:textId="5C15A1C2" w:rsidR="00B33D49" w:rsidRPr="00C935A5" w:rsidRDefault="00B33D49" w:rsidP="00B33D49">
            <w:pPr>
              <w:spacing w:before="40" w:after="20"/>
              <w:jc w:val="center"/>
              <w:rPr>
                <w:rFonts w:cs="Arial"/>
                <w:sz w:val="18"/>
                <w:szCs w:val="18"/>
              </w:rPr>
            </w:pPr>
            <w:r w:rsidRPr="00B33D49">
              <w:rPr>
                <w:rFonts w:cs="Arial"/>
                <w:sz w:val="18"/>
                <w:szCs w:val="18"/>
              </w:rPr>
              <w:t>0.837</w:t>
            </w:r>
          </w:p>
        </w:tc>
        <w:tc>
          <w:tcPr>
            <w:tcW w:w="1134" w:type="dxa"/>
            <w:tcBorders>
              <w:top w:val="nil"/>
              <w:left w:val="nil"/>
              <w:bottom w:val="nil"/>
              <w:right w:val="nil"/>
            </w:tcBorders>
            <w:vAlign w:val="bottom"/>
          </w:tcPr>
          <w:p w14:paraId="2437E704" w14:textId="44EB7FDE" w:rsidR="00B33D49" w:rsidRPr="00C935A5" w:rsidRDefault="00B33D49" w:rsidP="00B33D49">
            <w:pPr>
              <w:spacing w:before="40" w:after="20"/>
              <w:jc w:val="center"/>
              <w:rPr>
                <w:rFonts w:cs="Arial"/>
                <w:sz w:val="18"/>
                <w:szCs w:val="18"/>
              </w:rPr>
            </w:pPr>
            <w:r w:rsidRPr="00B33D49">
              <w:rPr>
                <w:rFonts w:cs="Arial"/>
                <w:sz w:val="18"/>
                <w:szCs w:val="18"/>
              </w:rPr>
              <w:t>0.827</w:t>
            </w:r>
          </w:p>
        </w:tc>
        <w:tc>
          <w:tcPr>
            <w:tcW w:w="170" w:type="dxa"/>
            <w:tcBorders>
              <w:top w:val="nil"/>
              <w:left w:val="nil"/>
              <w:bottom w:val="nil"/>
              <w:right w:val="nil"/>
            </w:tcBorders>
            <w:vAlign w:val="bottom"/>
          </w:tcPr>
          <w:p w14:paraId="0FA65AEC" w14:textId="1995532C"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7BFADABC" w14:textId="10A48B90" w:rsidR="00B33D49" w:rsidRPr="00C935A5" w:rsidRDefault="00B33D49" w:rsidP="00B33D49">
            <w:pPr>
              <w:spacing w:before="40" w:after="20"/>
              <w:jc w:val="center"/>
              <w:rPr>
                <w:rFonts w:cs="Arial"/>
                <w:sz w:val="18"/>
                <w:szCs w:val="18"/>
              </w:rPr>
            </w:pPr>
            <w:r w:rsidRPr="00B33D49">
              <w:rPr>
                <w:rFonts w:cs="Arial"/>
                <w:sz w:val="18"/>
                <w:szCs w:val="18"/>
              </w:rPr>
              <w:t>1.087</w:t>
            </w:r>
          </w:p>
        </w:tc>
        <w:tc>
          <w:tcPr>
            <w:tcW w:w="1134" w:type="dxa"/>
            <w:tcBorders>
              <w:top w:val="nil"/>
              <w:left w:val="nil"/>
              <w:bottom w:val="nil"/>
              <w:right w:val="nil"/>
            </w:tcBorders>
            <w:shd w:val="clear" w:color="auto" w:fill="auto"/>
            <w:vAlign w:val="bottom"/>
          </w:tcPr>
          <w:p w14:paraId="61A657AE" w14:textId="138ADF38" w:rsidR="00B33D49" w:rsidRPr="00C935A5" w:rsidRDefault="00B33D49" w:rsidP="00B33D49">
            <w:pPr>
              <w:spacing w:before="40" w:after="20"/>
              <w:jc w:val="center"/>
              <w:rPr>
                <w:rFonts w:cs="Arial"/>
                <w:sz w:val="18"/>
                <w:szCs w:val="18"/>
              </w:rPr>
            </w:pPr>
            <w:r w:rsidRPr="00B33D49">
              <w:rPr>
                <w:rFonts w:cs="Arial"/>
                <w:sz w:val="18"/>
                <w:szCs w:val="18"/>
              </w:rPr>
              <w:t>1.075</w:t>
            </w:r>
          </w:p>
        </w:tc>
      </w:tr>
      <w:tr w:rsidR="00B33D49" w:rsidRPr="00B33D49" w14:paraId="4667840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B19B53" w14:textId="77777777" w:rsidR="00B33D49" w:rsidRPr="00C935A5" w:rsidRDefault="00B33D49" w:rsidP="00B33D49">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bottom w:val="nil"/>
              <w:right w:val="nil"/>
            </w:tcBorders>
            <w:shd w:val="clear" w:color="auto" w:fill="auto"/>
            <w:vAlign w:val="bottom"/>
          </w:tcPr>
          <w:p w14:paraId="6FA091A5" w14:textId="51A21AE5" w:rsidR="00B33D49" w:rsidRPr="00C935A5" w:rsidRDefault="00B33D49" w:rsidP="00B33D49">
            <w:pPr>
              <w:spacing w:before="40" w:after="20"/>
              <w:jc w:val="center"/>
              <w:rPr>
                <w:rFonts w:cs="Arial"/>
                <w:sz w:val="18"/>
                <w:szCs w:val="18"/>
              </w:rPr>
            </w:pPr>
            <w:r w:rsidRPr="00B33D49">
              <w:rPr>
                <w:rFonts w:cs="Arial"/>
                <w:sz w:val="18"/>
                <w:szCs w:val="18"/>
              </w:rPr>
              <w:t>0.869</w:t>
            </w:r>
          </w:p>
        </w:tc>
        <w:tc>
          <w:tcPr>
            <w:tcW w:w="1134" w:type="dxa"/>
            <w:tcBorders>
              <w:top w:val="nil"/>
              <w:left w:val="nil"/>
              <w:bottom w:val="nil"/>
              <w:right w:val="nil"/>
            </w:tcBorders>
            <w:vAlign w:val="bottom"/>
          </w:tcPr>
          <w:p w14:paraId="7E00669E" w14:textId="52EE9BD5" w:rsidR="00B33D49" w:rsidRPr="00C935A5" w:rsidRDefault="00B33D49" w:rsidP="00B33D49">
            <w:pPr>
              <w:spacing w:before="40" w:after="20"/>
              <w:jc w:val="center"/>
              <w:rPr>
                <w:rFonts w:cs="Arial"/>
                <w:sz w:val="18"/>
                <w:szCs w:val="18"/>
              </w:rPr>
            </w:pPr>
            <w:r w:rsidRPr="00B33D49">
              <w:rPr>
                <w:rFonts w:cs="Arial"/>
                <w:sz w:val="18"/>
                <w:szCs w:val="18"/>
              </w:rPr>
              <w:t>0.870</w:t>
            </w:r>
          </w:p>
        </w:tc>
        <w:tc>
          <w:tcPr>
            <w:tcW w:w="1134" w:type="dxa"/>
            <w:tcBorders>
              <w:top w:val="nil"/>
              <w:left w:val="nil"/>
              <w:bottom w:val="nil"/>
              <w:right w:val="nil"/>
            </w:tcBorders>
            <w:vAlign w:val="bottom"/>
          </w:tcPr>
          <w:p w14:paraId="63F4448E" w14:textId="26DD0FA6" w:rsidR="00B33D49" w:rsidRPr="00C935A5" w:rsidRDefault="00B33D49" w:rsidP="00B33D49">
            <w:pPr>
              <w:spacing w:before="40" w:after="20"/>
              <w:jc w:val="center"/>
              <w:rPr>
                <w:rFonts w:cs="Arial"/>
                <w:sz w:val="18"/>
                <w:szCs w:val="18"/>
              </w:rPr>
            </w:pPr>
            <w:r w:rsidRPr="00B33D49">
              <w:rPr>
                <w:rFonts w:cs="Arial"/>
                <w:sz w:val="18"/>
                <w:szCs w:val="18"/>
              </w:rPr>
              <w:t>0.869</w:t>
            </w:r>
          </w:p>
        </w:tc>
        <w:tc>
          <w:tcPr>
            <w:tcW w:w="1134" w:type="dxa"/>
            <w:tcBorders>
              <w:top w:val="nil"/>
              <w:left w:val="nil"/>
              <w:bottom w:val="nil"/>
              <w:right w:val="nil"/>
            </w:tcBorders>
            <w:vAlign w:val="bottom"/>
          </w:tcPr>
          <w:p w14:paraId="706DA904" w14:textId="09AE21E8" w:rsidR="00B33D49" w:rsidRPr="00C935A5" w:rsidRDefault="00B33D49" w:rsidP="00B33D49">
            <w:pPr>
              <w:spacing w:before="40" w:after="20"/>
              <w:jc w:val="center"/>
              <w:rPr>
                <w:rFonts w:cs="Arial"/>
                <w:sz w:val="18"/>
                <w:szCs w:val="18"/>
              </w:rPr>
            </w:pPr>
            <w:r w:rsidRPr="00B33D49">
              <w:rPr>
                <w:rFonts w:cs="Arial"/>
                <w:sz w:val="18"/>
                <w:szCs w:val="18"/>
              </w:rPr>
              <w:t>0.858</w:t>
            </w:r>
          </w:p>
        </w:tc>
        <w:tc>
          <w:tcPr>
            <w:tcW w:w="170" w:type="dxa"/>
            <w:tcBorders>
              <w:top w:val="nil"/>
              <w:left w:val="nil"/>
              <w:bottom w:val="nil"/>
              <w:right w:val="nil"/>
            </w:tcBorders>
            <w:vAlign w:val="bottom"/>
          </w:tcPr>
          <w:p w14:paraId="39F9F4C4" w14:textId="78578982"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nil"/>
              <w:left w:val="nil"/>
              <w:bottom w:val="nil"/>
              <w:right w:val="nil"/>
            </w:tcBorders>
            <w:vAlign w:val="bottom"/>
          </w:tcPr>
          <w:p w14:paraId="452FD5D9" w14:textId="51434453" w:rsidR="00B33D49" w:rsidRPr="00C935A5" w:rsidRDefault="00B33D49" w:rsidP="00B33D49">
            <w:pPr>
              <w:spacing w:before="40" w:after="20"/>
              <w:jc w:val="center"/>
              <w:rPr>
                <w:rFonts w:cs="Arial"/>
                <w:sz w:val="18"/>
                <w:szCs w:val="18"/>
              </w:rPr>
            </w:pPr>
            <w:r w:rsidRPr="00B33D49">
              <w:rPr>
                <w:rFonts w:cs="Arial"/>
                <w:sz w:val="18"/>
                <w:szCs w:val="18"/>
              </w:rPr>
              <w:t>1.720</w:t>
            </w:r>
          </w:p>
        </w:tc>
        <w:tc>
          <w:tcPr>
            <w:tcW w:w="1134" w:type="dxa"/>
            <w:tcBorders>
              <w:top w:val="nil"/>
              <w:left w:val="nil"/>
              <w:bottom w:val="nil"/>
              <w:right w:val="nil"/>
            </w:tcBorders>
            <w:shd w:val="clear" w:color="auto" w:fill="auto"/>
            <w:vAlign w:val="bottom"/>
          </w:tcPr>
          <w:p w14:paraId="572BCD15" w14:textId="1CA106FC" w:rsidR="00B33D49" w:rsidRPr="00C935A5" w:rsidRDefault="00B33D49" w:rsidP="00B33D49">
            <w:pPr>
              <w:spacing w:before="40" w:after="20"/>
              <w:jc w:val="center"/>
              <w:rPr>
                <w:rFonts w:cs="Arial"/>
                <w:sz w:val="18"/>
                <w:szCs w:val="18"/>
              </w:rPr>
            </w:pPr>
            <w:r w:rsidRPr="00B33D49">
              <w:rPr>
                <w:rFonts w:cs="Arial"/>
                <w:sz w:val="18"/>
                <w:szCs w:val="18"/>
              </w:rPr>
              <w:t>1.702</w:t>
            </w:r>
          </w:p>
        </w:tc>
      </w:tr>
      <w:tr w:rsidR="009E2B93" w:rsidRPr="00B33D49" w14:paraId="17A954F7"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0C40115A" w14:textId="77777777" w:rsidR="009E2B93" w:rsidRPr="00C935A5" w:rsidRDefault="009E2B93" w:rsidP="001D41EA">
            <w:pPr>
              <w:spacing w:before="40" w:after="20"/>
              <w:rPr>
                <w:rFonts w:cs="Arial"/>
                <w:sz w:val="18"/>
                <w:szCs w:val="18"/>
                <w:lang w:eastAsia="ko-KR"/>
              </w:rPr>
            </w:pPr>
          </w:p>
        </w:tc>
        <w:tc>
          <w:tcPr>
            <w:tcW w:w="1134" w:type="dxa"/>
            <w:tcBorders>
              <w:top w:val="nil"/>
              <w:left w:val="single" w:sz="18" w:space="0" w:color="5F497A" w:themeColor="accent4" w:themeShade="BF"/>
              <w:bottom w:val="single" w:sz="8" w:space="0" w:color="5F497A" w:themeColor="accent4" w:themeShade="BF"/>
              <w:right w:val="nil"/>
            </w:tcBorders>
            <w:shd w:val="clear" w:color="auto" w:fill="auto"/>
            <w:vAlign w:val="center"/>
          </w:tcPr>
          <w:p w14:paraId="10E66E42"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7320952B"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tcPr>
          <w:p w14:paraId="198DECE9"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tcPr>
          <w:p w14:paraId="44077F7E" w14:textId="2CF6F7D2" w:rsidR="009E2B93" w:rsidRPr="00C935A5" w:rsidRDefault="009E2B93" w:rsidP="00D00AD6">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vAlign w:val="center"/>
          </w:tcPr>
          <w:p w14:paraId="6EB2DBC3"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5EA5C39F"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center"/>
          </w:tcPr>
          <w:p w14:paraId="184E874D" w14:textId="77777777" w:rsidR="009E2B93" w:rsidRPr="00C935A5" w:rsidRDefault="009E2B93" w:rsidP="00D00AD6">
            <w:pPr>
              <w:spacing w:before="40" w:after="20"/>
              <w:jc w:val="center"/>
              <w:rPr>
                <w:rFonts w:cs="Arial"/>
                <w:sz w:val="18"/>
                <w:szCs w:val="18"/>
              </w:rPr>
            </w:pPr>
          </w:p>
        </w:tc>
      </w:tr>
      <w:tr w:rsidR="009E2B93" w:rsidRPr="00C935A5" w14:paraId="147DAEE1"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562D3FDA" w14:textId="77777777" w:rsidR="009E2B93" w:rsidRPr="00C935A5" w:rsidRDefault="009E2B93" w:rsidP="001D41EA">
            <w:pPr>
              <w:spacing w:before="40" w:after="20"/>
              <w:rPr>
                <w:rFonts w:cs="Arial"/>
                <w:sz w:val="18"/>
                <w:szCs w:val="18"/>
                <w:lang w:eastAsia="ko-KR"/>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center"/>
          </w:tcPr>
          <w:p w14:paraId="20F769E9" w14:textId="31933530"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vAlign w:val="center"/>
          </w:tcPr>
          <w:p w14:paraId="4EA6CFB5" w14:textId="028E8BBB"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tcPr>
          <w:p w14:paraId="7C675BCC" w14:textId="080352DD"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tcPr>
          <w:p w14:paraId="707B3834" w14:textId="7B625FD4" w:rsidR="009E2B93" w:rsidRPr="00C935A5" w:rsidRDefault="009E2B93" w:rsidP="00D00AD6">
            <w:pPr>
              <w:spacing w:before="40" w:after="20"/>
              <w:jc w:val="center"/>
              <w:rPr>
                <w:rFonts w:cs="Arial"/>
                <w:sz w:val="18"/>
                <w:szCs w:val="18"/>
              </w:rPr>
            </w:pPr>
          </w:p>
        </w:tc>
        <w:tc>
          <w:tcPr>
            <w:tcW w:w="170" w:type="dxa"/>
            <w:tcBorders>
              <w:top w:val="single" w:sz="8" w:space="0" w:color="5F497A" w:themeColor="accent4" w:themeShade="BF"/>
              <w:left w:val="nil"/>
              <w:right w:val="nil"/>
            </w:tcBorders>
            <w:vAlign w:val="center"/>
          </w:tcPr>
          <w:p w14:paraId="422820D8" w14:textId="77777777" w:rsidR="009E2B93" w:rsidRPr="00C935A5" w:rsidRDefault="009E2B93" w:rsidP="00D00AD6">
            <w:pPr>
              <w:spacing w:before="40" w:after="20"/>
              <w:jc w:val="center"/>
              <w:rPr>
                <w:rFonts w:cs="Arial"/>
                <w:sz w:val="18"/>
                <w:szCs w:val="18"/>
              </w:rPr>
            </w:pPr>
          </w:p>
        </w:tc>
        <w:tc>
          <w:tcPr>
            <w:tcW w:w="1134" w:type="dxa"/>
            <w:tcBorders>
              <w:top w:val="single" w:sz="8" w:space="0" w:color="5F497A" w:themeColor="accent4" w:themeShade="BF"/>
              <w:left w:val="nil"/>
              <w:right w:val="nil"/>
            </w:tcBorders>
            <w:vAlign w:val="center"/>
          </w:tcPr>
          <w:p w14:paraId="1880E559" w14:textId="7BB8CB76"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shd w:val="clear" w:color="auto" w:fill="auto"/>
            <w:vAlign w:val="center"/>
          </w:tcPr>
          <w:p w14:paraId="23EB49DF" w14:textId="6E563193" w:rsidR="009E2B93" w:rsidRPr="00C935A5" w:rsidRDefault="009E2B93" w:rsidP="00D00AD6">
            <w:pPr>
              <w:spacing w:before="40" w:after="20"/>
              <w:jc w:val="center"/>
              <w:rPr>
                <w:rFonts w:cs="Arial"/>
                <w:b/>
                <w:sz w:val="18"/>
                <w:szCs w:val="18"/>
              </w:rPr>
            </w:pPr>
          </w:p>
        </w:tc>
      </w:tr>
    </w:tbl>
    <w:p w14:paraId="588E0B29"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34AAB06D" w14:textId="5C4EFC3C" w:rsidR="007B7FEA" w:rsidRPr="00C935A5" w:rsidRDefault="00F81ED2" w:rsidP="00F81ED2">
      <w:pPr>
        <w:spacing w:before="40" w:after="20"/>
        <w:rPr>
          <w:rFonts w:cs="Arial"/>
          <w:sz w:val="18"/>
          <w:szCs w:val="18"/>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r w:rsidR="00A009D7" w:rsidRPr="00C935A5">
        <w:rPr>
          <w:rFonts w:cs="Arial"/>
          <w:i/>
          <w:sz w:val="16"/>
          <w:szCs w:val="16"/>
        </w:rPr>
        <w:t xml:space="preserve"> </w:t>
      </w:r>
    </w:p>
    <w:p w14:paraId="0ABCE6DB" w14:textId="77777777" w:rsidR="00566EA9" w:rsidRPr="00C935A5" w:rsidRDefault="00566EA9">
      <w:pPr>
        <w:rPr>
          <w:rFonts w:cs="Arial"/>
          <w:bCs/>
          <w:color w:val="5F497A" w:themeColor="accent4" w:themeShade="BF"/>
          <w:sz w:val="4"/>
          <w:szCs w:val="4"/>
        </w:rPr>
      </w:pPr>
      <w:r w:rsidRPr="00C935A5">
        <w:rPr>
          <w:rFonts w:cs="Arial"/>
        </w:rPr>
        <w:br w:type="page"/>
      </w:r>
    </w:p>
    <w:p w14:paraId="133F1267" w14:textId="799E0F54" w:rsidR="007B7FEA" w:rsidRPr="00C935A5" w:rsidRDefault="00C010FD" w:rsidP="00161F8A">
      <w:pPr>
        <w:pStyle w:val="VGC-Head10"/>
      </w:pPr>
      <w:r>
        <w:lastRenderedPageBreak/>
        <w:t>2025-26</w:t>
      </w:r>
      <w:r w:rsidR="00A97ABE" w:rsidRPr="00C935A5">
        <w:t xml:space="preserve"> </w:t>
      </w:r>
      <w:r w:rsidR="007B7FEA" w:rsidRPr="00C935A5">
        <w:t>General Purpose Grants</w:t>
      </w:r>
      <w:r w:rsidR="007B7FEA" w:rsidRPr="00C935A5">
        <w:tab/>
        <w:t>Appendix 4</w:t>
      </w:r>
    </w:p>
    <w:p w14:paraId="75B1B3DC" w14:textId="10F09803" w:rsidR="007B7FEA" w:rsidRPr="00C935A5" w:rsidRDefault="004F1184" w:rsidP="00161F8A">
      <w:pPr>
        <w:pStyle w:val="VGC-Head2"/>
      </w:pPr>
      <w:r w:rsidRPr="00C935A5">
        <w:tab/>
      </w:r>
      <w:r w:rsidR="007B7FEA" w:rsidRPr="00C935A5">
        <w:t xml:space="preserve">D.  Cost Adjustors - </w:t>
      </w:r>
      <w:r w:rsidR="002A2397" w:rsidRPr="00C935A5">
        <w:t>Index</w:t>
      </w:r>
    </w:p>
    <w:p w14:paraId="3D4DF2D6" w14:textId="77777777" w:rsidR="008F0C49" w:rsidRPr="00C935A5" w:rsidRDefault="008F0C49" w:rsidP="00FF36E8">
      <w:pPr>
        <w:spacing w:before="40" w:after="20"/>
        <w:rPr>
          <w:rFonts w:cs="Arial"/>
          <w:sz w:val="18"/>
          <w:szCs w:val="18"/>
        </w:rPr>
      </w:pPr>
    </w:p>
    <w:tbl>
      <w:tblPr>
        <w:tblW w:w="9242" w:type="dxa"/>
        <w:tblInd w:w="78" w:type="dxa"/>
        <w:tblLayout w:type="fixed"/>
        <w:tblCellMar>
          <w:left w:w="57" w:type="dxa"/>
          <w:right w:w="57" w:type="dxa"/>
        </w:tblCellMar>
        <w:tblLook w:val="0000" w:firstRow="0" w:lastRow="0" w:firstColumn="0" w:lastColumn="0" w:noHBand="0" w:noVBand="0"/>
      </w:tblPr>
      <w:tblGrid>
        <w:gridCol w:w="2268"/>
        <w:gridCol w:w="1134"/>
        <w:gridCol w:w="1134"/>
        <w:gridCol w:w="170"/>
        <w:gridCol w:w="1134"/>
        <w:gridCol w:w="1134"/>
        <w:gridCol w:w="1134"/>
        <w:gridCol w:w="1134"/>
      </w:tblGrid>
      <w:tr w:rsidR="009E2B93" w:rsidRPr="00C935A5" w14:paraId="6F57741F"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7269D594" w14:textId="77777777" w:rsidR="009E2B93" w:rsidRPr="00C935A5" w:rsidRDefault="009E2B93" w:rsidP="00576338">
            <w:pPr>
              <w:spacing w:before="40" w:after="20"/>
              <w:ind w:right="105"/>
              <w:jc w:val="right"/>
              <w:rPr>
                <w:rFonts w:cs="Arial"/>
                <w:b/>
                <w:sz w:val="18"/>
                <w:szCs w:val="18"/>
              </w:rPr>
            </w:pPr>
            <w:r w:rsidRPr="00C935A5">
              <w:rPr>
                <w:rFonts w:cs="Arial"/>
                <w:b/>
                <w:sz w:val="18"/>
                <w:szCs w:val="18"/>
              </w:rPr>
              <w:t>Cost Adjustor</w:t>
            </w:r>
          </w:p>
        </w:tc>
        <w:tc>
          <w:tcPr>
            <w:tcW w:w="2268" w:type="dxa"/>
            <w:gridSpan w:val="2"/>
            <w:tcBorders>
              <w:top w:val="nil"/>
              <w:left w:val="single" w:sz="18" w:space="0" w:color="5F497A" w:themeColor="accent4" w:themeShade="BF"/>
              <w:bottom w:val="single" w:sz="8" w:space="0" w:color="5F497A" w:themeColor="accent4" w:themeShade="BF"/>
            </w:tcBorders>
            <w:shd w:val="clear" w:color="auto" w:fill="auto"/>
            <w:vAlign w:val="bottom"/>
          </w:tcPr>
          <w:p w14:paraId="613386CD" w14:textId="42488505" w:rsidR="009E2B93" w:rsidRPr="00C935A5" w:rsidRDefault="009E2B93" w:rsidP="008001AD">
            <w:pPr>
              <w:spacing w:before="40" w:after="20"/>
              <w:jc w:val="center"/>
              <w:rPr>
                <w:rFonts w:cs="Arial"/>
                <w:b/>
                <w:sz w:val="18"/>
                <w:szCs w:val="18"/>
              </w:rPr>
            </w:pPr>
            <w:r w:rsidRPr="00C935A5">
              <w:rPr>
                <w:rFonts w:cs="Arial"/>
                <w:b/>
                <w:sz w:val="18"/>
                <w:szCs w:val="18"/>
              </w:rPr>
              <w:t>Socio-Economic</w:t>
            </w:r>
          </w:p>
        </w:tc>
        <w:tc>
          <w:tcPr>
            <w:tcW w:w="170" w:type="dxa"/>
            <w:vMerge w:val="restart"/>
            <w:tcBorders>
              <w:top w:val="nil"/>
              <w:left w:val="nil"/>
              <w:bottom w:val="single" w:sz="8" w:space="0" w:color="5F497A" w:themeColor="accent4" w:themeShade="BF"/>
              <w:right w:val="nil"/>
            </w:tcBorders>
            <w:vAlign w:val="bottom"/>
          </w:tcPr>
          <w:p w14:paraId="10C74004" w14:textId="77777777" w:rsidR="009E2B93" w:rsidRPr="00C935A5" w:rsidRDefault="009E2B93" w:rsidP="008001AD">
            <w:pPr>
              <w:spacing w:before="40" w:after="20"/>
              <w:jc w:val="center"/>
              <w:rPr>
                <w:rFonts w:cs="Arial"/>
                <w:b/>
                <w:sz w:val="18"/>
                <w:szCs w:val="18"/>
              </w:rPr>
            </w:pPr>
          </w:p>
        </w:tc>
        <w:tc>
          <w:tcPr>
            <w:tcW w:w="4536" w:type="dxa"/>
            <w:gridSpan w:val="4"/>
            <w:tcBorders>
              <w:top w:val="nil"/>
              <w:left w:val="nil"/>
              <w:bottom w:val="single" w:sz="8" w:space="0" w:color="5F497A" w:themeColor="accent4" w:themeShade="BF"/>
              <w:right w:val="nil"/>
            </w:tcBorders>
            <w:vAlign w:val="bottom"/>
          </w:tcPr>
          <w:p w14:paraId="46EF8F40" w14:textId="31677605" w:rsidR="009E2B93" w:rsidRPr="00C935A5" w:rsidRDefault="009E2B93" w:rsidP="008001AD">
            <w:pPr>
              <w:spacing w:before="40" w:after="20"/>
              <w:jc w:val="center"/>
              <w:rPr>
                <w:rFonts w:cs="Arial"/>
                <w:b/>
                <w:sz w:val="18"/>
                <w:szCs w:val="18"/>
              </w:rPr>
            </w:pPr>
            <w:r w:rsidRPr="00C935A5">
              <w:rPr>
                <w:rFonts w:cs="Arial"/>
                <w:b/>
                <w:sz w:val="18"/>
                <w:szCs w:val="18"/>
              </w:rPr>
              <w:t>Tourism</w:t>
            </w:r>
          </w:p>
        </w:tc>
      </w:tr>
      <w:tr w:rsidR="009E2B93" w:rsidRPr="00C935A5" w14:paraId="231B4EA1" w14:textId="77777777" w:rsidTr="00467357">
        <w:tc>
          <w:tcPr>
            <w:tcW w:w="2268" w:type="dxa"/>
            <w:tcBorders>
              <w:top w:val="nil"/>
              <w:left w:val="nil"/>
              <w:bottom w:val="nil"/>
              <w:right w:val="single" w:sz="18" w:space="0" w:color="5F497A" w:themeColor="accent4" w:themeShade="BF"/>
            </w:tcBorders>
            <w:shd w:val="clear" w:color="auto" w:fill="auto"/>
            <w:vAlign w:val="bottom"/>
          </w:tcPr>
          <w:p w14:paraId="090EBC5B" w14:textId="77777777" w:rsidR="009E2B93" w:rsidRPr="00C935A5" w:rsidRDefault="009E2B93" w:rsidP="00576338">
            <w:pPr>
              <w:spacing w:before="40" w:after="20"/>
              <w:ind w:right="105"/>
              <w:jc w:val="right"/>
              <w:rPr>
                <w:rFonts w:cs="Arial"/>
                <w:b/>
                <w:sz w:val="16"/>
                <w:szCs w:val="16"/>
              </w:rPr>
            </w:pPr>
            <w:r w:rsidRPr="00C935A5">
              <w:rPr>
                <w:rFonts w:cs="Arial"/>
                <w:b/>
                <w:sz w:val="16"/>
                <w:szCs w:val="16"/>
              </w:rPr>
              <w:t>Major Cost Driver</w:t>
            </w: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155CA28A"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DD43372" w14:textId="77777777" w:rsidR="009E2B93" w:rsidRPr="00C935A5" w:rsidRDefault="009E2B93" w:rsidP="008001AD">
            <w:pPr>
              <w:spacing w:before="40" w:after="20"/>
              <w:jc w:val="center"/>
              <w:rPr>
                <w:rFonts w:cs="Arial"/>
                <w:sz w:val="16"/>
                <w:szCs w:val="16"/>
              </w:rPr>
            </w:pPr>
            <w:r w:rsidRPr="00C935A5">
              <w:rPr>
                <w:rFonts w:cs="Arial"/>
                <w:sz w:val="16"/>
                <w:szCs w:val="16"/>
              </w:rPr>
              <w:t xml:space="preserve">Population </w:t>
            </w:r>
            <w:r w:rsidRPr="00C935A5">
              <w:rPr>
                <w:rFonts w:cs="Arial"/>
                <w:sz w:val="16"/>
                <w:szCs w:val="16"/>
              </w:rPr>
              <w:br/>
              <w:t>&gt; 60 years</w:t>
            </w:r>
          </w:p>
        </w:tc>
        <w:tc>
          <w:tcPr>
            <w:tcW w:w="170" w:type="dxa"/>
            <w:vMerge/>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70C64F70" w14:textId="77777777" w:rsidR="009E2B93" w:rsidRPr="00C935A5" w:rsidRDefault="009E2B93" w:rsidP="008001AD">
            <w:pPr>
              <w:spacing w:before="40" w:after="20"/>
              <w:jc w:val="center"/>
              <w:rPr>
                <w:rFonts w:cs="Arial"/>
                <w:b/>
                <w:sz w:val="16"/>
                <w:szCs w:val="16"/>
              </w:rPr>
            </w:pPr>
          </w:p>
        </w:tc>
        <w:tc>
          <w:tcPr>
            <w:tcW w:w="1134" w:type="dxa"/>
            <w:tcBorders>
              <w:top w:val="single" w:sz="8" w:space="0" w:color="5F497A" w:themeColor="accent4" w:themeShade="BF"/>
              <w:left w:val="nil"/>
              <w:bottom w:val="single" w:sz="8" w:space="0" w:color="5F497A" w:themeColor="accent4" w:themeShade="BF"/>
              <w:right w:val="nil"/>
            </w:tcBorders>
            <w:tcMar>
              <w:left w:w="0" w:type="dxa"/>
              <w:right w:w="0" w:type="dxa"/>
            </w:tcMar>
            <w:vAlign w:val="bottom"/>
          </w:tcPr>
          <w:p w14:paraId="02E27048" w14:textId="77777777" w:rsidR="009E2B93" w:rsidRPr="00C935A5" w:rsidRDefault="009E2B93" w:rsidP="008001AD">
            <w:pPr>
              <w:spacing w:before="40" w:after="20"/>
              <w:jc w:val="center"/>
              <w:rPr>
                <w:rFonts w:cs="Arial"/>
                <w:sz w:val="16"/>
                <w:szCs w:val="16"/>
              </w:rPr>
            </w:pPr>
            <w:r w:rsidRPr="00C935A5">
              <w:rPr>
                <w:rFonts w:cs="Arial"/>
                <w:sz w:val="16"/>
                <w:szCs w:val="16"/>
              </w:rPr>
              <w:t>Population</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43FA1F8C" w14:textId="4648D2CA" w:rsidR="009E2B93" w:rsidRPr="00C935A5" w:rsidRDefault="009E2B93"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w:t>
            </w:r>
            <w:r w:rsidR="00967D17">
              <w:rPr>
                <w:rFonts w:cs="Arial"/>
                <w:sz w:val="16"/>
                <w:szCs w:val="16"/>
              </w:rPr>
              <w:t>min 17,500</w:t>
            </w:r>
            <w:r w:rsidRPr="00C935A5">
              <w:rPr>
                <w:rFonts w:cs="Arial"/>
                <w:sz w:val="16"/>
                <w:szCs w:val="16"/>
              </w:rPr>
              <w:t>)</w:t>
            </w:r>
          </w:p>
        </w:tc>
        <w:tc>
          <w:tcPr>
            <w:tcW w:w="1134" w:type="dxa"/>
            <w:tcBorders>
              <w:top w:val="single" w:sz="8" w:space="0" w:color="5F497A" w:themeColor="accent4" w:themeShade="BF"/>
              <w:left w:val="nil"/>
              <w:bottom w:val="single" w:sz="8" w:space="0" w:color="5F497A" w:themeColor="accent4" w:themeShade="BF"/>
              <w:right w:val="nil"/>
            </w:tcBorders>
          </w:tcPr>
          <w:p w14:paraId="33AA4E36" w14:textId="6F92EF67" w:rsidR="009E2B93" w:rsidRPr="00C935A5" w:rsidRDefault="009E2B93" w:rsidP="008001AD">
            <w:pPr>
              <w:spacing w:before="40" w:after="20"/>
              <w:jc w:val="center"/>
              <w:rPr>
                <w:rFonts w:cs="Arial"/>
                <w:sz w:val="16"/>
                <w:szCs w:val="16"/>
              </w:rPr>
            </w:pPr>
            <w:r w:rsidRPr="00C935A5">
              <w:rPr>
                <w:rFonts w:cs="Arial"/>
                <w:sz w:val="16"/>
                <w:szCs w:val="16"/>
              </w:rPr>
              <w:t xml:space="preserve">Modified Pop* </w:t>
            </w:r>
            <w:r w:rsidRPr="00C935A5">
              <w:rPr>
                <w:rFonts w:cs="Arial"/>
                <w:sz w:val="16"/>
                <w:szCs w:val="16"/>
              </w:rPr>
              <w:br/>
              <w:t>(no min)</w:t>
            </w:r>
          </w:p>
        </w:tc>
        <w:tc>
          <w:tcPr>
            <w:tcW w:w="1134" w:type="dxa"/>
            <w:tcBorders>
              <w:top w:val="single" w:sz="8" w:space="0" w:color="5F497A" w:themeColor="accent4" w:themeShade="BF"/>
              <w:left w:val="nil"/>
              <w:bottom w:val="single" w:sz="8" w:space="0" w:color="5F497A" w:themeColor="accent4" w:themeShade="BF"/>
              <w:right w:val="nil"/>
            </w:tcBorders>
          </w:tcPr>
          <w:p w14:paraId="6D9909D6" w14:textId="6F1C81BE" w:rsidR="009E2B93" w:rsidRPr="00C935A5" w:rsidRDefault="009E2B93" w:rsidP="008001AD">
            <w:pPr>
              <w:spacing w:before="40" w:after="20"/>
              <w:jc w:val="center"/>
              <w:rPr>
                <w:rFonts w:cs="Arial"/>
                <w:sz w:val="16"/>
                <w:szCs w:val="16"/>
              </w:rPr>
            </w:pPr>
            <w:r w:rsidRPr="00C935A5">
              <w:rPr>
                <w:rFonts w:cs="Arial"/>
                <w:sz w:val="16"/>
                <w:szCs w:val="16"/>
              </w:rPr>
              <w:t xml:space="preserve">No of </w:t>
            </w:r>
            <w:r w:rsidRPr="00C935A5">
              <w:rPr>
                <w:rFonts w:cs="Arial"/>
                <w:sz w:val="16"/>
                <w:szCs w:val="16"/>
              </w:rPr>
              <w:br/>
              <w:t>Dwellings</w:t>
            </w:r>
          </w:p>
        </w:tc>
      </w:tr>
      <w:tr w:rsidR="00B33D49" w:rsidRPr="00B33D49" w14:paraId="79B96919" w14:textId="77777777" w:rsidTr="00083E86">
        <w:tc>
          <w:tcPr>
            <w:tcW w:w="2268" w:type="dxa"/>
            <w:tcBorders>
              <w:top w:val="nil"/>
              <w:left w:val="nil"/>
              <w:bottom w:val="nil"/>
              <w:right w:val="single" w:sz="18" w:space="0" w:color="5F497A" w:themeColor="accent4" w:themeShade="BF"/>
            </w:tcBorders>
            <w:shd w:val="clear" w:color="auto" w:fill="auto"/>
            <w:vAlign w:val="center"/>
          </w:tcPr>
          <w:p w14:paraId="69A441F0" w14:textId="77777777" w:rsidR="00B33D49" w:rsidRPr="00C935A5" w:rsidRDefault="00B33D49" w:rsidP="00B33D49">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D829104" w14:textId="4B981EB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single" w:sz="8" w:space="0" w:color="5F497A" w:themeColor="accent4" w:themeShade="BF"/>
              <w:left w:val="nil"/>
              <w:bottom w:val="nil"/>
              <w:right w:val="nil"/>
            </w:tcBorders>
            <w:shd w:val="clear" w:color="auto" w:fill="auto"/>
            <w:vAlign w:val="bottom"/>
          </w:tcPr>
          <w:p w14:paraId="750237D1" w14:textId="30C0C2F9" w:rsidR="00B33D49" w:rsidRPr="00C935A5" w:rsidRDefault="00B33D49" w:rsidP="00B33D49">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7124464F" w14:textId="583877D3" w:rsidR="00B33D49" w:rsidRPr="00C935A5" w:rsidRDefault="00B33D49" w:rsidP="00B33D49">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17AA286E" w14:textId="25DE22A0" w:rsidR="00B33D49" w:rsidRPr="00C935A5" w:rsidRDefault="00B33D49" w:rsidP="00B33D49">
            <w:pPr>
              <w:spacing w:before="40" w:after="20"/>
              <w:jc w:val="center"/>
              <w:rPr>
                <w:rFonts w:cs="Arial"/>
                <w:sz w:val="18"/>
                <w:szCs w:val="18"/>
              </w:rPr>
            </w:pPr>
            <w:r w:rsidRPr="00B33D49">
              <w:rPr>
                <w:rFonts w:cs="Arial"/>
                <w:sz w:val="18"/>
                <w:szCs w:val="18"/>
              </w:rPr>
              <w:t> </w:t>
            </w:r>
          </w:p>
        </w:tc>
        <w:tc>
          <w:tcPr>
            <w:tcW w:w="1134" w:type="dxa"/>
            <w:tcBorders>
              <w:top w:val="single" w:sz="8" w:space="0" w:color="5F497A" w:themeColor="accent4" w:themeShade="BF"/>
              <w:left w:val="nil"/>
              <w:bottom w:val="nil"/>
              <w:right w:val="nil"/>
            </w:tcBorders>
            <w:vAlign w:val="bottom"/>
          </w:tcPr>
          <w:p w14:paraId="75DDD4CE" w14:textId="428CD38D" w:rsidR="00B33D49" w:rsidRPr="00C935A5" w:rsidRDefault="00B33D49" w:rsidP="00B33D49">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0812D01E" w14:textId="77777777" w:rsidR="00B33D49" w:rsidRPr="00C935A5" w:rsidRDefault="00B33D49" w:rsidP="00B33D49">
            <w:pPr>
              <w:spacing w:before="40" w:after="20"/>
              <w:jc w:val="center"/>
              <w:rPr>
                <w:rFonts w:cs="Arial"/>
                <w:sz w:val="18"/>
                <w:szCs w:val="18"/>
              </w:rPr>
            </w:pPr>
          </w:p>
        </w:tc>
        <w:tc>
          <w:tcPr>
            <w:tcW w:w="1134" w:type="dxa"/>
            <w:tcBorders>
              <w:top w:val="single" w:sz="8" w:space="0" w:color="5F497A" w:themeColor="accent4" w:themeShade="BF"/>
              <w:left w:val="nil"/>
              <w:bottom w:val="nil"/>
              <w:right w:val="nil"/>
            </w:tcBorders>
            <w:vAlign w:val="bottom"/>
          </w:tcPr>
          <w:p w14:paraId="5A39E2AA" w14:textId="55E3220D" w:rsidR="00B33D49" w:rsidRPr="00C935A5" w:rsidRDefault="00B33D49" w:rsidP="00B33D49">
            <w:pPr>
              <w:spacing w:before="40" w:after="20"/>
              <w:jc w:val="center"/>
              <w:rPr>
                <w:rFonts w:cs="Arial"/>
                <w:sz w:val="18"/>
                <w:szCs w:val="18"/>
              </w:rPr>
            </w:pPr>
            <w:r w:rsidRPr="00B33D49">
              <w:rPr>
                <w:rFonts w:cs="Arial"/>
                <w:sz w:val="18"/>
                <w:szCs w:val="18"/>
              </w:rPr>
              <w:t> </w:t>
            </w:r>
          </w:p>
        </w:tc>
      </w:tr>
      <w:tr w:rsidR="00B33D49" w:rsidRPr="00B33D49" w14:paraId="51B66E1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901E003" w14:textId="77777777" w:rsidR="00B33D49" w:rsidRPr="00C935A5" w:rsidRDefault="00B33D49" w:rsidP="00B33D49">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shd w:val="clear" w:color="auto" w:fill="auto"/>
            <w:vAlign w:val="bottom"/>
          </w:tcPr>
          <w:p w14:paraId="37FBBDB7" w14:textId="059E22F8" w:rsidR="00B33D49" w:rsidRPr="00C935A5" w:rsidRDefault="00B33D49" w:rsidP="00B33D49">
            <w:pPr>
              <w:spacing w:before="40" w:after="20"/>
              <w:jc w:val="center"/>
              <w:rPr>
                <w:rFonts w:cs="Arial"/>
                <w:sz w:val="18"/>
                <w:szCs w:val="18"/>
              </w:rPr>
            </w:pPr>
            <w:r w:rsidRPr="00B33D49">
              <w:rPr>
                <w:rFonts w:cs="Arial"/>
                <w:sz w:val="18"/>
                <w:szCs w:val="18"/>
              </w:rPr>
              <w:t>0.818</w:t>
            </w:r>
          </w:p>
        </w:tc>
        <w:tc>
          <w:tcPr>
            <w:tcW w:w="1134" w:type="dxa"/>
            <w:tcBorders>
              <w:top w:val="nil"/>
              <w:left w:val="nil"/>
              <w:bottom w:val="nil"/>
              <w:right w:val="nil"/>
            </w:tcBorders>
            <w:shd w:val="clear" w:color="auto" w:fill="auto"/>
            <w:vAlign w:val="bottom"/>
          </w:tcPr>
          <w:p w14:paraId="4FA9DB2A" w14:textId="1EB03A32" w:rsidR="00B33D49" w:rsidRPr="00C935A5" w:rsidRDefault="00B33D49" w:rsidP="00B33D49">
            <w:pPr>
              <w:spacing w:before="40" w:after="20"/>
              <w:jc w:val="center"/>
              <w:rPr>
                <w:rFonts w:cs="Arial"/>
                <w:sz w:val="18"/>
                <w:szCs w:val="18"/>
              </w:rPr>
            </w:pPr>
            <w:r w:rsidRPr="00B33D49">
              <w:rPr>
                <w:rFonts w:cs="Arial"/>
                <w:sz w:val="18"/>
                <w:szCs w:val="18"/>
              </w:rPr>
              <w:t>0.812</w:t>
            </w:r>
          </w:p>
        </w:tc>
        <w:tc>
          <w:tcPr>
            <w:tcW w:w="170" w:type="dxa"/>
            <w:tcBorders>
              <w:top w:val="nil"/>
              <w:left w:val="nil"/>
              <w:bottom w:val="nil"/>
              <w:right w:val="nil"/>
            </w:tcBorders>
            <w:vAlign w:val="bottom"/>
          </w:tcPr>
          <w:p w14:paraId="4249B140" w14:textId="2918FA33"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021B9AC" w14:textId="69B5492F" w:rsidR="00B33D49" w:rsidRPr="00C935A5" w:rsidRDefault="00B33D49" w:rsidP="00B33D49">
            <w:pPr>
              <w:spacing w:before="40" w:after="20"/>
              <w:jc w:val="center"/>
              <w:rPr>
                <w:rFonts w:cs="Arial"/>
                <w:sz w:val="18"/>
                <w:szCs w:val="18"/>
              </w:rPr>
            </w:pPr>
            <w:r w:rsidRPr="00B33D49">
              <w:rPr>
                <w:rFonts w:cs="Arial"/>
                <w:sz w:val="18"/>
                <w:szCs w:val="18"/>
              </w:rPr>
              <w:t>1.042</w:t>
            </w:r>
          </w:p>
        </w:tc>
        <w:tc>
          <w:tcPr>
            <w:tcW w:w="1134" w:type="dxa"/>
            <w:tcBorders>
              <w:top w:val="nil"/>
              <w:left w:val="nil"/>
              <w:bottom w:val="nil"/>
              <w:right w:val="nil"/>
            </w:tcBorders>
            <w:vAlign w:val="bottom"/>
          </w:tcPr>
          <w:p w14:paraId="48DCB1A8" w14:textId="6AC572AD" w:rsidR="00B33D49" w:rsidRPr="00C935A5" w:rsidRDefault="00B33D49" w:rsidP="00B33D49">
            <w:pPr>
              <w:spacing w:before="40" w:after="20"/>
              <w:jc w:val="center"/>
              <w:rPr>
                <w:rFonts w:cs="Arial"/>
                <w:sz w:val="18"/>
                <w:szCs w:val="18"/>
              </w:rPr>
            </w:pPr>
            <w:r w:rsidRPr="00B33D49">
              <w:rPr>
                <w:rFonts w:cs="Arial"/>
                <w:sz w:val="18"/>
                <w:szCs w:val="18"/>
              </w:rPr>
              <w:t>1.035</w:t>
            </w:r>
          </w:p>
        </w:tc>
        <w:tc>
          <w:tcPr>
            <w:tcW w:w="1134" w:type="dxa"/>
            <w:tcBorders>
              <w:top w:val="nil"/>
              <w:left w:val="nil"/>
              <w:bottom w:val="nil"/>
              <w:right w:val="nil"/>
            </w:tcBorders>
            <w:vAlign w:val="bottom"/>
          </w:tcPr>
          <w:p w14:paraId="661C0591" w14:textId="33CD588D" w:rsidR="00B33D49" w:rsidRPr="00C935A5" w:rsidRDefault="00B33D49" w:rsidP="00B33D49">
            <w:pPr>
              <w:spacing w:before="40" w:after="20"/>
              <w:jc w:val="center"/>
              <w:rPr>
                <w:rFonts w:cs="Arial"/>
                <w:sz w:val="18"/>
                <w:szCs w:val="18"/>
              </w:rPr>
            </w:pPr>
            <w:r w:rsidRPr="00B33D49">
              <w:rPr>
                <w:rFonts w:cs="Arial"/>
                <w:sz w:val="18"/>
                <w:szCs w:val="18"/>
              </w:rPr>
              <w:t>1.038</w:t>
            </w:r>
          </w:p>
        </w:tc>
        <w:tc>
          <w:tcPr>
            <w:tcW w:w="1134" w:type="dxa"/>
            <w:tcBorders>
              <w:top w:val="nil"/>
              <w:left w:val="nil"/>
              <w:bottom w:val="nil"/>
              <w:right w:val="nil"/>
            </w:tcBorders>
            <w:vAlign w:val="bottom"/>
          </w:tcPr>
          <w:p w14:paraId="55986062" w14:textId="67CADCE1" w:rsidR="00B33D49" w:rsidRPr="00C935A5" w:rsidRDefault="00B33D49" w:rsidP="00B33D49">
            <w:pPr>
              <w:spacing w:before="40" w:after="20"/>
              <w:jc w:val="center"/>
              <w:rPr>
                <w:rFonts w:cs="Arial"/>
                <w:sz w:val="18"/>
                <w:szCs w:val="18"/>
              </w:rPr>
            </w:pPr>
            <w:r w:rsidRPr="00B33D49">
              <w:rPr>
                <w:rFonts w:cs="Arial"/>
                <w:sz w:val="18"/>
                <w:szCs w:val="18"/>
              </w:rPr>
              <w:t>1.016</w:t>
            </w:r>
          </w:p>
        </w:tc>
      </w:tr>
      <w:tr w:rsidR="00B33D49" w:rsidRPr="00B33D49" w14:paraId="7BCF643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AA1DB4" w14:textId="77777777" w:rsidR="00B33D49" w:rsidRPr="00C935A5" w:rsidRDefault="00B33D49" w:rsidP="00B33D49">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shd w:val="clear" w:color="auto" w:fill="auto"/>
            <w:vAlign w:val="bottom"/>
          </w:tcPr>
          <w:p w14:paraId="3F4268D1" w14:textId="6C88A4C3" w:rsidR="00B33D49" w:rsidRPr="00C935A5" w:rsidRDefault="00B33D49" w:rsidP="00B33D49">
            <w:pPr>
              <w:spacing w:before="40" w:after="20"/>
              <w:jc w:val="center"/>
              <w:rPr>
                <w:rFonts w:cs="Arial"/>
                <w:sz w:val="18"/>
                <w:szCs w:val="18"/>
              </w:rPr>
            </w:pPr>
            <w:r w:rsidRPr="00B33D49">
              <w:rPr>
                <w:rFonts w:cs="Arial"/>
                <w:sz w:val="18"/>
                <w:szCs w:val="18"/>
              </w:rPr>
              <w:t>0.842</w:t>
            </w:r>
          </w:p>
        </w:tc>
        <w:tc>
          <w:tcPr>
            <w:tcW w:w="1134" w:type="dxa"/>
            <w:tcBorders>
              <w:top w:val="nil"/>
              <w:left w:val="nil"/>
              <w:bottom w:val="nil"/>
              <w:right w:val="nil"/>
            </w:tcBorders>
            <w:shd w:val="clear" w:color="auto" w:fill="auto"/>
            <w:vAlign w:val="bottom"/>
          </w:tcPr>
          <w:p w14:paraId="71BBFF60" w14:textId="5125C4CD" w:rsidR="00B33D49" w:rsidRPr="00C935A5" w:rsidRDefault="00B33D49" w:rsidP="00B33D49">
            <w:pPr>
              <w:spacing w:before="40" w:after="20"/>
              <w:jc w:val="center"/>
              <w:rPr>
                <w:rFonts w:cs="Arial"/>
                <w:sz w:val="18"/>
                <w:szCs w:val="18"/>
              </w:rPr>
            </w:pPr>
            <w:r w:rsidRPr="00B33D49">
              <w:rPr>
                <w:rFonts w:cs="Arial"/>
                <w:sz w:val="18"/>
                <w:szCs w:val="18"/>
              </w:rPr>
              <w:t>0.836</w:t>
            </w:r>
          </w:p>
        </w:tc>
        <w:tc>
          <w:tcPr>
            <w:tcW w:w="170" w:type="dxa"/>
            <w:tcBorders>
              <w:top w:val="nil"/>
              <w:left w:val="nil"/>
              <w:bottom w:val="nil"/>
              <w:right w:val="nil"/>
            </w:tcBorders>
            <w:vAlign w:val="bottom"/>
          </w:tcPr>
          <w:p w14:paraId="544103D4" w14:textId="1F101009"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5D3CC2E4" w14:textId="30FBBEF8"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1134" w:type="dxa"/>
            <w:tcBorders>
              <w:top w:val="nil"/>
              <w:left w:val="nil"/>
              <w:bottom w:val="nil"/>
              <w:right w:val="nil"/>
            </w:tcBorders>
            <w:vAlign w:val="bottom"/>
          </w:tcPr>
          <w:p w14:paraId="7F0D8DB9" w14:textId="44DA0969" w:rsidR="00B33D49" w:rsidRPr="00C935A5" w:rsidRDefault="00B33D49" w:rsidP="00B33D49">
            <w:pPr>
              <w:spacing w:before="40" w:after="20"/>
              <w:jc w:val="center"/>
              <w:rPr>
                <w:rFonts w:cs="Arial"/>
                <w:sz w:val="18"/>
                <w:szCs w:val="18"/>
              </w:rPr>
            </w:pPr>
            <w:r w:rsidRPr="00B33D49">
              <w:rPr>
                <w:rFonts w:cs="Arial"/>
                <w:sz w:val="18"/>
                <w:szCs w:val="18"/>
              </w:rPr>
              <w:t>0.908</w:t>
            </w:r>
          </w:p>
        </w:tc>
        <w:tc>
          <w:tcPr>
            <w:tcW w:w="1134" w:type="dxa"/>
            <w:tcBorders>
              <w:top w:val="nil"/>
              <w:left w:val="nil"/>
              <w:bottom w:val="nil"/>
              <w:right w:val="nil"/>
            </w:tcBorders>
            <w:vAlign w:val="bottom"/>
          </w:tcPr>
          <w:p w14:paraId="2FFA4362" w14:textId="7BA7C866" w:rsidR="00B33D49" w:rsidRPr="00C935A5" w:rsidRDefault="00B33D49" w:rsidP="00B33D49">
            <w:pPr>
              <w:spacing w:before="40" w:after="20"/>
              <w:jc w:val="center"/>
              <w:rPr>
                <w:rFonts w:cs="Arial"/>
                <w:sz w:val="18"/>
                <w:szCs w:val="18"/>
              </w:rPr>
            </w:pPr>
            <w:r w:rsidRPr="00B33D49">
              <w:rPr>
                <w:rFonts w:cs="Arial"/>
                <w:sz w:val="18"/>
                <w:szCs w:val="18"/>
              </w:rPr>
              <w:t>0.910</w:t>
            </w:r>
          </w:p>
        </w:tc>
        <w:tc>
          <w:tcPr>
            <w:tcW w:w="1134" w:type="dxa"/>
            <w:tcBorders>
              <w:top w:val="nil"/>
              <w:left w:val="nil"/>
              <w:bottom w:val="nil"/>
              <w:right w:val="nil"/>
            </w:tcBorders>
            <w:vAlign w:val="bottom"/>
          </w:tcPr>
          <w:p w14:paraId="4602FDCC" w14:textId="6EBFE74A" w:rsidR="00B33D49" w:rsidRPr="00C935A5" w:rsidRDefault="00B33D49" w:rsidP="00B33D49">
            <w:pPr>
              <w:spacing w:before="40" w:after="20"/>
              <w:jc w:val="center"/>
              <w:rPr>
                <w:rFonts w:cs="Arial"/>
                <w:sz w:val="18"/>
                <w:szCs w:val="18"/>
              </w:rPr>
            </w:pPr>
            <w:r w:rsidRPr="00B33D49">
              <w:rPr>
                <w:rFonts w:cs="Arial"/>
                <w:sz w:val="18"/>
                <w:szCs w:val="18"/>
              </w:rPr>
              <w:t>0.892</w:t>
            </w:r>
          </w:p>
        </w:tc>
      </w:tr>
      <w:tr w:rsidR="00B33D49" w:rsidRPr="00B33D49" w14:paraId="10C7D85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E452591" w14:textId="77777777" w:rsidR="00B33D49" w:rsidRPr="00C935A5" w:rsidRDefault="00B33D49" w:rsidP="00B33D49">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shd w:val="clear" w:color="auto" w:fill="auto"/>
            <w:vAlign w:val="bottom"/>
          </w:tcPr>
          <w:p w14:paraId="1DBF0884" w14:textId="5318F3FF" w:rsidR="00B33D49" w:rsidRPr="00C935A5" w:rsidRDefault="00B33D49" w:rsidP="00B33D49">
            <w:pPr>
              <w:spacing w:before="40" w:after="20"/>
              <w:jc w:val="center"/>
              <w:rPr>
                <w:rFonts w:cs="Arial"/>
                <w:sz w:val="18"/>
                <w:szCs w:val="18"/>
              </w:rPr>
            </w:pPr>
            <w:r w:rsidRPr="00B33D49">
              <w:rPr>
                <w:rFonts w:cs="Arial"/>
                <w:sz w:val="18"/>
                <w:szCs w:val="18"/>
              </w:rPr>
              <w:t>0.939</w:t>
            </w:r>
          </w:p>
        </w:tc>
        <w:tc>
          <w:tcPr>
            <w:tcW w:w="1134" w:type="dxa"/>
            <w:tcBorders>
              <w:top w:val="nil"/>
              <w:left w:val="nil"/>
              <w:bottom w:val="nil"/>
              <w:right w:val="nil"/>
            </w:tcBorders>
            <w:shd w:val="clear" w:color="auto" w:fill="auto"/>
            <w:vAlign w:val="bottom"/>
          </w:tcPr>
          <w:p w14:paraId="44B66574" w14:textId="7F55700C" w:rsidR="00B33D49" w:rsidRPr="00C935A5" w:rsidRDefault="00B33D49" w:rsidP="00B33D49">
            <w:pPr>
              <w:spacing w:before="40" w:after="20"/>
              <w:jc w:val="center"/>
              <w:rPr>
                <w:rFonts w:cs="Arial"/>
                <w:sz w:val="18"/>
                <w:szCs w:val="18"/>
              </w:rPr>
            </w:pPr>
            <w:r w:rsidRPr="00B33D49">
              <w:rPr>
                <w:rFonts w:cs="Arial"/>
                <w:sz w:val="18"/>
                <w:szCs w:val="18"/>
              </w:rPr>
              <w:t>0.932</w:t>
            </w:r>
          </w:p>
        </w:tc>
        <w:tc>
          <w:tcPr>
            <w:tcW w:w="170" w:type="dxa"/>
            <w:tcBorders>
              <w:top w:val="nil"/>
              <w:left w:val="nil"/>
              <w:bottom w:val="nil"/>
              <w:right w:val="nil"/>
            </w:tcBorders>
            <w:vAlign w:val="bottom"/>
          </w:tcPr>
          <w:p w14:paraId="245EE125" w14:textId="7A9AE6BD"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66EFFF49" w14:textId="0BB88A94" w:rsidR="00B33D49" w:rsidRPr="00C935A5" w:rsidRDefault="00B33D49" w:rsidP="00B33D49">
            <w:pPr>
              <w:spacing w:before="40" w:after="20"/>
              <w:jc w:val="center"/>
              <w:rPr>
                <w:rFonts w:cs="Arial"/>
                <w:sz w:val="18"/>
                <w:szCs w:val="18"/>
              </w:rPr>
            </w:pPr>
            <w:r w:rsidRPr="00B33D49">
              <w:rPr>
                <w:rFonts w:cs="Arial"/>
                <w:sz w:val="18"/>
                <w:szCs w:val="18"/>
              </w:rPr>
              <w:t>1.712</w:t>
            </w:r>
          </w:p>
        </w:tc>
        <w:tc>
          <w:tcPr>
            <w:tcW w:w="1134" w:type="dxa"/>
            <w:tcBorders>
              <w:top w:val="nil"/>
              <w:left w:val="nil"/>
              <w:bottom w:val="nil"/>
              <w:right w:val="nil"/>
            </w:tcBorders>
            <w:vAlign w:val="bottom"/>
          </w:tcPr>
          <w:p w14:paraId="2021923A" w14:textId="41A8F9F3" w:rsidR="00B33D49" w:rsidRPr="00C935A5" w:rsidRDefault="00B33D49" w:rsidP="00B33D49">
            <w:pPr>
              <w:spacing w:before="40" w:after="20"/>
              <w:jc w:val="center"/>
              <w:rPr>
                <w:rFonts w:cs="Arial"/>
                <w:sz w:val="18"/>
                <w:szCs w:val="18"/>
              </w:rPr>
            </w:pPr>
            <w:r w:rsidRPr="00B33D49">
              <w:rPr>
                <w:rFonts w:cs="Arial"/>
                <w:sz w:val="18"/>
                <w:szCs w:val="18"/>
              </w:rPr>
              <w:t>1.700</w:t>
            </w:r>
          </w:p>
        </w:tc>
        <w:tc>
          <w:tcPr>
            <w:tcW w:w="1134" w:type="dxa"/>
            <w:tcBorders>
              <w:top w:val="nil"/>
              <w:left w:val="nil"/>
              <w:bottom w:val="nil"/>
              <w:right w:val="nil"/>
            </w:tcBorders>
            <w:vAlign w:val="bottom"/>
          </w:tcPr>
          <w:p w14:paraId="7641E288" w14:textId="0A89C33C" w:rsidR="00B33D49" w:rsidRPr="00C935A5" w:rsidRDefault="00B33D49" w:rsidP="00B33D49">
            <w:pPr>
              <w:spacing w:before="40" w:after="20"/>
              <w:jc w:val="center"/>
              <w:rPr>
                <w:rFonts w:cs="Arial"/>
                <w:sz w:val="18"/>
                <w:szCs w:val="18"/>
              </w:rPr>
            </w:pPr>
            <w:r w:rsidRPr="00B33D49">
              <w:rPr>
                <w:rFonts w:cs="Arial"/>
                <w:sz w:val="18"/>
                <w:szCs w:val="18"/>
              </w:rPr>
              <w:t>1.705</w:t>
            </w:r>
          </w:p>
        </w:tc>
        <w:tc>
          <w:tcPr>
            <w:tcW w:w="1134" w:type="dxa"/>
            <w:tcBorders>
              <w:top w:val="nil"/>
              <w:left w:val="nil"/>
              <w:bottom w:val="nil"/>
              <w:right w:val="nil"/>
            </w:tcBorders>
            <w:vAlign w:val="bottom"/>
          </w:tcPr>
          <w:p w14:paraId="42F37477" w14:textId="6213941C" w:rsidR="00B33D49" w:rsidRPr="00C935A5" w:rsidRDefault="00B33D49" w:rsidP="00B33D49">
            <w:pPr>
              <w:spacing w:before="40" w:after="20"/>
              <w:jc w:val="center"/>
              <w:rPr>
                <w:rFonts w:cs="Arial"/>
                <w:sz w:val="18"/>
                <w:szCs w:val="18"/>
              </w:rPr>
            </w:pPr>
            <w:r w:rsidRPr="00B33D49">
              <w:rPr>
                <w:rFonts w:cs="Arial"/>
                <w:sz w:val="18"/>
                <w:szCs w:val="18"/>
              </w:rPr>
              <w:t>1.670</w:t>
            </w:r>
          </w:p>
        </w:tc>
      </w:tr>
      <w:tr w:rsidR="00B33D49" w:rsidRPr="00B33D49" w14:paraId="51C2D8C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DC26228" w14:textId="77777777" w:rsidR="00B33D49" w:rsidRPr="00C935A5" w:rsidRDefault="00B33D49" w:rsidP="00B33D49">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shd w:val="clear" w:color="auto" w:fill="auto"/>
            <w:vAlign w:val="bottom"/>
          </w:tcPr>
          <w:p w14:paraId="053C845B" w14:textId="2425E2AC" w:rsidR="00B33D49" w:rsidRPr="00C935A5" w:rsidRDefault="00B33D49" w:rsidP="00B33D49">
            <w:pPr>
              <w:spacing w:before="40" w:after="20"/>
              <w:jc w:val="center"/>
              <w:rPr>
                <w:rFonts w:cs="Arial"/>
                <w:sz w:val="18"/>
                <w:szCs w:val="18"/>
              </w:rPr>
            </w:pPr>
            <w:r w:rsidRPr="00B33D49">
              <w:rPr>
                <w:rFonts w:cs="Arial"/>
                <w:sz w:val="18"/>
                <w:szCs w:val="18"/>
              </w:rPr>
              <w:t>1.002</w:t>
            </w:r>
          </w:p>
        </w:tc>
        <w:tc>
          <w:tcPr>
            <w:tcW w:w="1134" w:type="dxa"/>
            <w:tcBorders>
              <w:top w:val="nil"/>
              <w:left w:val="nil"/>
              <w:bottom w:val="nil"/>
              <w:right w:val="nil"/>
            </w:tcBorders>
            <w:shd w:val="clear" w:color="auto" w:fill="auto"/>
            <w:vAlign w:val="bottom"/>
          </w:tcPr>
          <w:p w14:paraId="7DAE5924" w14:textId="5C75948F" w:rsidR="00B33D49" w:rsidRPr="00C935A5" w:rsidRDefault="00B33D49" w:rsidP="00B33D49">
            <w:pPr>
              <w:spacing w:before="40" w:after="20"/>
              <w:jc w:val="center"/>
              <w:rPr>
                <w:rFonts w:cs="Arial"/>
                <w:sz w:val="18"/>
                <w:szCs w:val="18"/>
              </w:rPr>
            </w:pPr>
            <w:r w:rsidRPr="00B33D49">
              <w:rPr>
                <w:rFonts w:cs="Arial"/>
                <w:sz w:val="18"/>
                <w:szCs w:val="18"/>
              </w:rPr>
              <w:t>0.994</w:t>
            </w:r>
          </w:p>
        </w:tc>
        <w:tc>
          <w:tcPr>
            <w:tcW w:w="170" w:type="dxa"/>
            <w:tcBorders>
              <w:top w:val="nil"/>
              <w:left w:val="nil"/>
              <w:bottom w:val="nil"/>
              <w:right w:val="nil"/>
            </w:tcBorders>
            <w:vAlign w:val="bottom"/>
          </w:tcPr>
          <w:p w14:paraId="249EC23A" w14:textId="21AB21DD"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98DE031" w14:textId="25D11502" w:rsidR="00B33D49" w:rsidRPr="00C935A5" w:rsidRDefault="00B33D49" w:rsidP="00B33D49">
            <w:pPr>
              <w:spacing w:before="40" w:after="20"/>
              <w:jc w:val="center"/>
              <w:rPr>
                <w:rFonts w:cs="Arial"/>
                <w:sz w:val="18"/>
                <w:szCs w:val="18"/>
              </w:rPr>
            </w:pPr>
            <w:r w:rsidRPr="00B33D49">
              <w:rPr>
                <w:rFonts w:cs="Arial"/>
                <w:sz w:val="18"/>
                <w:szCs w:val="18"/>
              </w:rPr>
              <w:t>0.959</w:t>
            </w:r>
          </w:p>
        </w:tc>
        <w:tc>
          <w:tcPr>
            <w:tcW w:w="1134" w:type="dxa"/>
            <w:tcBorders>
              <w:top w:val="nil"/>
              <w:left w:val="nil"/>
              <w:bottom w:val="nil"/>
              <w:right w:val="nil"/>
            </w:tcBorders>
            <w:vAlign w:val="bottom"/>
          </w:tcPr>
          <w:p w14:paraId="52DEAFAF" w14:textId="611FA625" w:rsidR="00B33D49" w:rsidRPr="00C935A5" w:rsidRDefault="00B33D49" w:rsidP="00B33D49">
            <w:pPr>
              <w:spacing w:before="40" w:after="20"/>
              <w:jc w:val="center"/>
              <w:rPr>
                <w:rFonts w:cs="Arial"/>
                <w:sz w:val="18"/>
                <w:szCs w:val="18"/>
              </w:rPr>
            </w:pPr>
            <w:r w:rsidRPr="00B33D49">
              <w:rPr>
                <w:rFonts w:cs="Arial"/>
                <w:sz w:val="18"/>
                <w:szCs w:val="18"/>
              </w:rPr>
              <w:t>0.952</w:t>
            </w:r>
          </w:p>
        </w:tc>
        <w:tc>
          <w:tcPr>
            <w:tcW w:w="1134" w:type="dxa"/>
            <w:tcBorders>
              <w:top w:val="nil"/>
              <w:left w:val="nil"/>
              <w:bottom w:val="nil"/>
              <w:right w:val="nil"/>
            </w:tcBorders>
            <w:vAlign w:val="bottom"/>
          </w:tcPr>
          <w:p w14:paraId="0353830C" w14:textId="1635D108" w:rsidR="00B33D49" w:rsidRPr="00C935A5" w:rsidRDefault="00B33D49" w:rsidP="00B33D49">
            <w:pPr>
              <w:spacing w:before="40" w:after="20"/>
              <w:jc w:val="center"/>
              <w:rPr>
                <w:rFonts w:cs="Arial"/>
                <w:sz w:val="18"/>
                <w:szCs w:val="18"/>
              </w:rPr>
            </w:pPr>
            <w:r w:rsidRPr="00B33D49">
              <w:rPr>
                <w:rFonts w:cs="Arial"/>
                <w:sz w:val="18"/>
                <w:szCs w:val="18"/>
              </w:rPr>
              <w:t>0.955</w:t>
            </w:r>
          </w:p>
        </w:tc>
        <w:tc>
          <w:tcPr>
            <w:tcW w:w="1134" w:type="dxa"/>
            <w:tcBorders>
              <w:top w:val="nil"/>
              <w:left w:val="nil"/>
              <w:bottom w:val="nil"/>
              <w:right w:val="nil"/>
            </w:tcBorders>
            <w:vAlign w:val="bottom"/>
          </w:tcPr>
          <w:p w14:paraId="4406BE64" w14:textId="29A0CF7D" w:rsidR="00B33D49" w:rsidRPr="00C935A5" w:rsidRDefault="00B33D49" w:rsidP="00B33D49">
            <w:pPr>
              <w:spacing w:before="40" w:after="20"/>
              <w:jc w:val="center"/>
              <w:rPr>
                <w:rFonts w:cs="Arial"/>
                <w:sz w:val="18"/>
                <w:szCs w:val="18"/>
              </w:rPr>
            </w:pPr>
            <w:r w:rsidRPr="00B33D49">
              <w:rPr>
                <w:rFonts w:cs="Arial"/>
                <w:sz w:val="18"/>
                <w:szCs w:val="18"/>
              </w:rPr>
              <w:t>0.936</w:t>
            </w:r>
          </w:p>
        </w:tc>
      </w:tr>
      <w:tr w:rsidR="00B33D49" w:rsidRPr="00B33D49" w14:paraId="3AFA1EA4"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03D51D" w14:textId="77777777" w:rsidR="00B33D49" w:rsidRPr="00C935A5" w:rsidRDefault="00B33D49" w:rsidP="00B33D49">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shd w:val="clear" w:color="auto" w:fill="auto"/>
            <w:vAlign w:val="bottom"/>
          </w:tcPr>
          <w:p w14:paraId="1D138C8F" w14:textId="1944AF00" w:rsidR="00B33D49" w:rsidRPr="00C935A5" w:rsidRDefault="00B33D49" w:rsidP="00B33D49">
            <w:pPr>
              <w:spacing w:before="40" w:after="20"/>
              <w:jc w:val="center"/>
              <w:rPr>
                <w:rFonts w:cs="Arial"/>
                <w:sz w:val="18"/>
                <w:szCs w:val="18"/>
              </w:rPr>
            </w:pPr>
            <w:r w:rsidRPr="00B33D49">
              <w:rPr>
                <w:rFonts w:cs="Arial"/>
                <w:sz w:val="18"/>
                <w:szCs w:val="18"/>
              </w:rPr>
              <w:t>0.894</w:t>
            </w:r>
          </w:p>
        </w:tc>
        <w:tc>
          <w:tcPr>
            <w:tcW w:w="1134" w:type="dxa"/>
            <w:tcBorders>
              <w:top w:val="nil"/>
              <w:left w:val="nil"/>
              <w:bottom w:val="nil"/>
              <w:right w:val="nil"/>
            </w:tcBorders>
            <w:shd w:val="clear" w:color="auto" w:fill="auto"/>
            <w:vAlign w:val="bottom"/>
          </w:tcPr>
          <w:p w14:paraId="12040752" w14:textId="7AFA5C80" w:rsidR="00B33D49" w:rsidRPr="00C935A5" w:rsidRDefault="00B33D49" w:rsidP="00B33D49">
            <w:pPr>
              <w:spacing w:before="40" w:after="20"/>
              <w:jc w:val="center"/>
              <w:rPr>
                <w:rFonts w:cs="Arial"/>
                <w:sz w:val="18"/>
                <w:szCs w:val="18"/>
              </w:rPr>
            </w:pPr>
            <w:r w:rsidRPr="00B33D49">
              <w:rPr>
                <w:rFonts w:cs="Arial"/>
                <w:sz w:val="18"/>
                <w:szCs w:val="18"/>
              </w:rPr>
              <w:t>0.887</w:t>
            </w:r>
          </w:p>
        </w:tc>
        <w:tc>
          <w:tcPr>
            <w:tcW w:w="170" w:type="dxa"/>
            <w:tcBorders>
              <w:top w:val="nil"/>
              <w:left w:val="nil"/>
              <w:bottom w:val="nil"/>
              <w:right w:val="nil"/>
            </w:tcBorders>
            <w:vAlign w:val="bottom"/>
          </w:tcPr>
          <w:p w14:paraId="3F997F33" w14:textId="3813B2A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EB19A05" w14:textId="71BBA1F8" w:rsidR="00B33D49" w:rsidRPr="00C935A5" w:rsidRDefault="00B33D49" w:rsidP="00B33D49">
            <w:pPr>
              <w:spacing w:before="40" w:after="20"/>
              <w:jc w:val="center"/>
              <w:rPr>
                <w:rFonts w:cs="Arial"/>
                <w:sz w:val="18"/>
                <w:szCs w:val="18"/>
              </w:rPr>
            </w:pPr>
            <w:r w:rsidRPr="00B33D49">
              <w:rPr>
                <w:rFonts w:cs="Arial"/>
                <w:sz w:val="18"/>
                <w:szCs w:val="18"/>
              </w:rPr>
              <w:t>0.879</w:t>
            </w:r>
          </w:p>
        </w:tc>
        <w:tc>
          <w:tcPr>
            <w:tcW w:w="1134" w:type="dxa"/>
            <w:tcBorders>
              <w:top w:val="nil"/>
              <w:left w:val="nil"/>
              <w:bottom w:val="nil"/>
              <w:right w:val="nil"/>
            </w:tcBorders>
            <w:vAlign w:val="bottom"/>
          </w:tcPr>
          <w:p w14:paraId="7E6EB17E" w14:textId="46419085" w:rsidR="00B33D49" w:rsidRPr="00C935A5" w:rsidRDefault="00B33D49" w:rsidP="00B33D49">
            <w:pPr>
              <w:spacing w:before="40" w:after="20"/>
              <w:jc w:val="center"/>
              <w:rPr>
                <w:rFonts w:cs="Arial"/>
                <w:sz w:val="18"/>
                <w:szCs w:val="18"/>
              </w:rPr>
            </w:pPr>
            <w:r w:rsidRPr="00B33D49">
              <w:rPr>
                <w:rFonts w:cs="Arial"/>
                <w:sz w:val="18"/>
                <w:szCs w:val="18"/>
              </w:rPr>
              <w:t>0.873</w:t>
            </w:r>
          </w:p>
        </w:tc>
        <w:tc>
          <w:tcPr>
            <w:tcW w:w="1134" w:type="dxa"/>
            <w:tcBorders>
              <w:top w:val="nil"/>
              <w:left w:val="nil"/>
              <w:bottom w:val="nil"/>
              <w:right w:val="nil"/>
            </w:tcBorders>
            <w:vAlign w:val="bottom"/>
          </w:tcPr>
          <w:p w14:paraId="18267AD3" w14:textId="5C5207AB" w:rsidR="00B33D49" w:rsidRPr="00C935A5" w:rsidRDefault="00B33D49" w:rsidP="00B33D49">
            <w:pPr>
              <w:spacing w:before="40" w:after="20"/>
              <w:jc w:val="center"/>
              <w:rPr>
                <w:rFonts w:cs="Arial"/>
                <w:sz w:val="18"/>
                <w:szCs w:val="18"/>
              </w:rPr>
            </w:pPr>
            <w:r w:rsidRPr="00B33D49">
              <w:rPr>
                <w:rFonts w:cs="Arial"/>
                <w:sz w:val="18"/>
                <w:szCs w:val="18"/>
              </w:rPr>
              <w:t>0.875</w:t>
            </w:r>
          </w:p>
        </w:tc>
        <w:tc>
          <w:tcPr>
            <w:tcW w:w="1134" w:type="dxa"/>
            <w:tcBorders>
              <w:top w:val="nil"/>
              <w:left w:val="nil"/>
              <w:bottom w:val="nil"/>
              <w:right w:val="nil"/>
            </w:tcBorders>
            <w:vAlign w:val="bottom"/>
          </w:tcPr>
          <w:p w14:paraId="779C1C64" w14:textId="51FD24A7" w:rsidR="00B33D49" w:rsidRPr="00C935A5" w:rsidRDefault="00B33D49" w:rsidP="00B33D49">
            <w:pPr>
              <w:spacing w:before="40" w:after="20"/>
              <w:jc w:val="center"/>
              <w:rPr>
                <w:rFonts w:cs="Arial"/>
                <w:sz w:val="18"/>
                <w:szCs w:val="18"/>
              </w:rPr>
            </w:pPr>
            <w:r w:rsidRPr="00B33D49">
              <w:rPr>
                <w:rFonts w:cs="Arial"/>
                <w:sz w:val="18"/>
                <w:szCs w:val="18"/>
              </w:rPr>
              <w:t>0.857</w:t>
            </w:r>
          </w:p>
        </w:tc>
      </w:tr>
      <w:tr w:rsidR="00B33D49" w:rsidRPr="00B33D49" w14:paraId="6207F16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8764C3A" w14:textId="77777777" w:rsidR="00B33D49" w:rsidRPr="00C935A5" w:rsidRDefault="00B33D49" w:rsidP="00B33D49">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5D570DF5" w14:textId="77740C55" w:rsidR="00B33D49" w:rsidRPr="00C935A5" w:rsidRDefault="00B33D49" w:rsidP="00B33D49">
            <w:pPr>
              <w:spacing w:before="40" w:after="20"/>
              <w:jc w:val="center"/>
              <w:rPr>
                <w:rFonts w:cs="Arial"/>
                <w:sz w:val="18"/>
                <w:szCs w:val="18"/>
              </w:rPr>
            </w:pPr>
            <w:r w:rsidRPr="00B33D49">
              <w:rPr>
                <w:rFonts w:cs="Arial"/>
                <w:sz w:val="18"/>
                <w:szCs w:val="18"/>
              </w:rPr>
              <w:t>0.977</w:t>
            </w:r>
          </w:p>
        </w:tc>
        <w:tc>
          <w:tcPr>
            <w:tcW w:w="1134" w:type="dxa"/>
            <w:tcBorders>
              <w:top w:val="nil"/>
              <w:left w:val="nil"/>
              <w:bottom w:val="nil"/>
              <w:right w:val="nil"/>
            </w:tcBorders>
            <w:shd w:val="clear" w:color="auto" w:fill="auto"/>
            <w:vAlign w:val="bottom"/>
          </w:tcPr>
          <w:p w14:paraId="6FBF5561" w14:textId="3A0A07C6" w:rsidR="00B33D49" w:rsidRPr="00C935A5" w:rsidRDefault="00B33D49" w:rsidP="00B33D49">
            <w:pPr>
              <w:spacing w:before="40" w:after="20"/>
              <w:jc w:val="center"/>
              <w:rPr>
                <w:rFonts w:cs="Arial"/>
                <w:sz w:val="18"/>
                <w:szCs w:val="18"/>
              </w:rPr>
            </w:pPr>
            <w:r w:rsidRPr="00B33D49">
              <w:rPr>
                <w:rFonts w:cs="Arial"/>
                <w:sz w:val="18"/>
                <w:szCs w:val="18"/>
              </w:rPr>
              <w:t>0.970</w:t>
            </w:r>
          </w:p>
        </w:tc>
        <w:tc>
          <w:tcPr>
            <w:tcW w:w="170" w:type="dxa"/>
            <w:tcBorders>
              <w:top w:val="nil"/>
              <w:left w:val="nil"/>
              <w:bottom w:val="nil"/>
              <w:right w:val="nil"/>
            </w:tcBorders>
            <w:vAlign w:val="bottom"/>
          </w:tcPr>
          <w:p w14:paraId="1A3B613A" w14:textId="1DB8780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30DB2A0" w14:textId="2DD90A2D" w:rsidR="00B33D49" w:rsidRPr="00C935A5" w:rsidRDefault="00B33D49" w:rsidP="00B33D49">
            <w:pPr>
              <w:spacing w:before="40" w:after="20"/>
              <w:jc w:val="center"/>
              <w:rPr>
                <w:rFonts w:cs="Arial"/>
                <w:sz w:val="18"/>
                <w:szCs w:val="18"/>
              </w:rPr>
            </w:pPr>
            <w:r w:rsidRPr="00B33D49">
              <w:rPr>
                <w:rFonts w:cs="Arial"/>
                <w:sz w:val="18"/>
                <w:szCs w:val="18"/>
              </w:rPr>
              <w:t>1.712</w:t>
            </w:r>
          </w:p>
        </w:tc>
        <w:tc>
          <w:tcPr>
            <w:tcW w:w="1134" w:type="dxa"/>
            <w:tcBorders>
              <w:top w:val="nil"/>
              <w:left w:val="nil"/>
              <w:bottom w:val="nil"/>
              <w:right w:val="nil"/>
            </w:tcBorders>
            <w:vAlign w:val="bottom"/>
          </w:tcPr>
          <w:p w14:paraId="6F8AAC0B" w14:textId="7A68329E" w:rsidR="00B33D49" w:rsidRPr="00C935A5" w:rsidRDefault="00B33D49" w:rsidP="00B33D49">
            <w:pPr>
              <w:spacing w:before="40" w:after="20"/>
              <w:jc w:val="center"/>
              <w:rPr>
                <w:rFonts w:cs="Arial"/>
                <w:sz w:val="18"/>
                <w:szCs w:val="18"/>
              </w:rPr>
            </w:pPr>
            <w:r w:rsidRPr="00B33D49">
              <w:rPr>
                <w:rFonts w:cs="Arial"/>
                <w:sz w:val="18"/>
                <w:szCs w:val="18"/>
              </w:rPr>
              <w:t>1.700</w:t>
            </w:r>
          </w:p>
        </w:tc>
        <w:tc>
          <w:tcPr>
            <w:tcW w:w="1134" w:type="dxa"/>
            <w:tcBorders>
              <w:top w:val="nil"/>
              <w:left w:val="nil"/>
              <w:bottom w:val="nil"/>
              <w:right w:val="nil"/>
            </w:tcBorders>
            <w:vAlign w:val="bottom"/>
          </w:tcPr>
          <w:p w14:paraId="7340506A" w14:textId="0A6AC22D" w:rsidR="00B33D49" w:rsidRPr="00C935A5" w:rsidRDefault="00B33D49" w:rsidP="00B33D49">
            <w:pPr>
              <w:spacing w:before="40" w:after="20"/>
              <w:jc w:val="center"/>
              <w:rPr>
                <w:rFonts w:cs="Arial"/>
                <w:sz w:val="18"/>
                <w:szCs w:val="18"/>
              </w:rPr>
            </w:pPr>
            <w:r w:rsidRPr="00B33D49">
              <w:rPr>
                <w:rFonts w:cs="Arial"/>
                <w:sz w:val="18"/>
                <w:szCs w:val="18"/>
              </w:rPr>
              <w:t>1.705</w:t>
            </w:r>
          </w:p>
        </w:tc>
        <w:tc>
          <w:tcPr>
            <w:tcW w:w="1134" w:type="dxa"/>
            <w:tcBorders>
              <w:top w:val="nil"/>
              <w:left w:val="nil"/>
              <w:bottom w:val="nil"/>
              <w:right w:val="nil"/>
            </w:tcBorders>
            <w:vAlign w:val="bottom"/>
          </w:tcPr>
          <w:p w14:paraId="35F70F05" w14:textId="3CA7E5AE" w:rsidR="00B33D49" w:rsidRPr="00C935A5" w:rsidRDefault="00B33D49" w:rsidP="00B33D49">
            <w:pPr>
              <w:spacing w:before="40" w:after="20"/>
              <w:jc w:val="center"/>
              <w:rPr>
                <w:rFonts w:cs="Arial"/>
                <w:sz w:val="18"/>
                <w:szCs w:val="18"/>
              </w:rPr>
            </w:pPr>
            <w:r w:rsidRPr="00B33D49">
              <w:rPr>
                <w:rFonts w:cs="Arial"/>
                <w:sz w:val="18"/>
                <w:szCs w:val="18"/>
              </w:rPr>
              <w:t>1.670</w:t>
            </w:r>
          </w:p>
        </w:tc>
      </w:tr>
      <w:tr w:rsidR="00B33D49" w:rsidRPr="00B33D49" w14:paraId="7A19BBA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5C409C7" w14:textId="77777777" w:rsidR="00B33D49" w:rsidRPr="00C935A5" w:rsidRDefault="00B33D49" w:rsidP="00B33D49">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shd w:val="clear" w:color="auto" w:fill="auto"/>
            <w:vAlign w:val="bottom"/>
          </w:tcPr>
          <w:p w14:paraId="2CB7F495" w14:textId="102319EF" w:rsidR="00B33D49" w:rsidRPr="00C935A5" w:rsidRDefault="00B33D49" w:rsidP="00B33D49">
            <w:pPr>
              <w:spacing w:before="40" w:after="20"/>
              <w:jc w:val="center"/>
              <w:rPr>
                <w:rFonts w:cs="Arial"/>
                <w:sz w:val="18"/>
                <w:szCs w:val="18"/>
              </w:rPr>
            </w:pPr>
            <w:r w:rsidRPr="00B33D49">
              <w:rPr>
                <w:rFonts w:cs="Arial"/>
                <w:sz w:val="18"/>
                <w:szCs w:val="18"/>
              </w:rPr>
              <w:t>1.088</w:t>
            </w:r>
          </w:p>
        </w:tc>
        <w:tc>
          <w:tcPr>
            <w:tcW w:w="1134" w:type="dxa"/>
            <w:tcBorders>
              <w:top w:val="nil"/>
              <w:left w:val="nil"/>
              <w:bottom w:val="nil"/>
              <w:right w:val="nil"/>
            </w:tcBorders>
            <w:shd w:val="clear" w:color="auto" w:fill="auto"/>
            <w:vAlign w:val="bottom"/>
          </w:tcPr>
          <w:p w14:paraId="282EB114" w14:textId="2DA69182" w:rsidR="00B33D49" w:rsidRPr="00C935A5" w:rsidRDefault="00B33D49" w:rsidP="00B33D49">
            <w:pPr>
              <w:spacing w:before="40" w:after="20"/>
              <w:jc w:val="center"/>
              <w:rPr>
                <w:rFonts w:cs="Arial"/>
                <w:sz w:val="18"/>
                <w:szCs w:val="18"/>
              </w:rPr>
            </w:pPr>
            <w:r w:rsidRPr="00B33D49">
              <w:rPr>
                <w:rFonts w:cs="Arial"/>
                <w:sz w:val="18"/>
                <w:szCs w:val="18"/>
              </w:rPr>
              <w:t>1.080</w:t>
            </w:r>
          </w:p>
        </w:tc>
        <w:tc>
          <w:tcPr>
            <w:tcW w:w="170" w:type="dxa"/>
            <w:tcBorders>
              <w:top w:val="nil"/>
              <w:left w:val="nil"/>
              <w:bottom w:val="nil"/>
              <w:right w:val="nil"/>
            </w:tcBorders>
            <w:vAlign w:val="bottom"/>
          </w:tcPr>
          <w:p w14:paraId="224C018B" w14:textId="644B0F5B"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58E3EA97" w14:textId="6A28FE18" w:rsidR="00B33D49" w:rsidRPr="00C935A5" w:rsidRDefault="00B33D49" w:rsidP="00B33D49">
            <w:pPr>
              <w:spacing w:before="40" w:after="20"/>
              <w:jc w:val="center"/>
              <w:rPr>
                <w:rFonts w:cs="Arial"/>
                <w:sz w:val="18"/>
                <w:szCs w:val="18"/>
              </w:rPr>
            </w:pPr>
            <w:r w:rsidRPr="00B33D49">
              <w:rPr>
                <w:rFonts w:cs="Arial"/>
                <w:sz w:val="18"/>
                <w:szCs w:val="18"/>
              </w:rPr>
              <w:t>0.865</w:t>
            </w:r>
          </w:p>
        </w:tc>
        <w:tc>
          <w:tcPr>
            <w:tcW w:w="1134" w:type="dxa"/>
            <w:tcBorders>
              <w:top w:val="nil"/>
              <w:left w:val="nil"/>
              <w:bottom w:val="nil"/>
              <w:right w:val="nil"/>
            </w:tcBorders>
            <w:vAlign w:val="bottom"/>
          </w:tcPr>
          <w:p w14:paraId="3AAB8C6E" w14:textId="41A8BEB4" w:rsidR="00B33D49" w:rsidRPr="00C935A5" w:rsidRDefault="00B33D49" w:rsidP="00B33D49">
            <w:pPr>
              <w:spacing w:before="40" w:after="20"/>
              <w:jc w:val="center"/>
              <w:rPr>
                <w:rFonts w:cs="Arial"/>
                <w:sz w:val="18"/>
                <w:szCs w:val="18"/>
              </w:rPr>
            </w:pPr>
            <w:r w:rsidRPr="00B33D49">
              <w:rPr>
                <w:rFonts w:cs="Arial"/>
                <w:sz w:val="18"/>
                <w:szCs w:val="18"/>
              </w:rPr>
              <w:t>0.859</w:t>
            </w:r>
          </w:p>
        </w:tc>
        <w:tc>
          <w:tcPr>
            <w:tcW w:w="1134" w:type="dxa"/>
            <w:tcBorders>
              <w:top w:val="nil"/>
              <w:left w:val="nil"/>
              <w:bottom w:val="nil"/>
              <w:right w:val="nil"/>
            </w:tcBorders>
            <w:vAlign w:val="bottom"/>
          </w:tcPr>
          <w:p w14:paraId="6698C3AC" w14:textId="01A8CD05" w:rsidR="00B33D49" w:rsidRPr="00C935A5" w:rsidRDefault="00B33D49" w:rsidP="00B33D49">
            <w:pPr>
              <w:spacing w:before="40" w:after="20"/>
              <w:jc w:val="center"/>
              <w:rPr>
                <w:rFonts w:cs="Arial"/>
                <w:sz w:val="18"/>
                <w:szCs w:val="18"/>
              </w:rPr>
            </w:pPr>
            <w:r w:rsidRPr="00B33D49">
              <w:rPr>
                <w:rFonts w:cs="Arial"/>
                <w:sz w:val="18"/>
                <w:szCs w:val="18"/>
              </w:rPr>
              <w:t>0.861</w:t>
            </w:r>
          </w:p>
        </w:tc>
        <w:tc>
          <w:tcPr>
            <w:tcW w:w="1134" w:type="dxa"/>
            <w:tcBorders>
              <w:top w:val="nil"/>
              <w:left w:val="nil"/>
              <w:bottom w:val="nil"/>
              <w:right w:val="nil"/>
            </w:tcBorders>
            <w:vAlign w:val="bottom"/>
          </w:tcPr>
          <w:p w14:paraId="62372F2D" w14:textId="43CDF330" w:rsidR="00B33D49" w:rsidRPr="00C935A5" w:rsidRDefault="00B33D49" w:rsidP="00B33D49">
            <w:pPr>
              <w:spacing w:before="40" w:after="20"/>
              <w:jc w:val="center"/>
              <w:rPr>
                <w:rFonts w:cs="Arial"/>
                <w:sz w:val="18"/>
                <w:szCs w:val="18"/>
              </w:rPr>
            </w:pPr>
            <w:r w:rsidRPr="00B33D49">
              <w:rPr>
                <w:rFonts w:cs="Arial"/>
                <w:sz w:val="18"/>
                <w:szCs w:val="18"/>
              </w:rPr>
              <w:t>0.844</w:t>
            </w:r>
          </w:p>
        </w:tc>
      </w:tr>
      <w:tr w:rsidR="00B33D49" w:rsidRPr="00B33D49" w14:paraId="38BEC14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EA55464" w14:textId="77777777" w:rsidR="00B33D49" w:rsidRPr="00C935A5" w:rsidRDefault="00B33D49" w:rsidP="00B33D4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shd w:val="clear" w:color="auto" w:fill="auto"/>
            <w:vAlign w:val="bottom"/>
          </w:tcPr>
          <w:p w14:paraId="37A36362" w14:textId="4EF73F05" w:rsidR="00B33D49" w:rsidRPr="00C935A5" w:rsidRDefault="00B33D49" w:rsidP="00B33D49">
            <w:pPr>
              <w:spacing w:before="40" w:after="20"/>
              <w:jc w:val="center"/>
              <w:rPr>
                <w:rFonts w:cs="Arial"/>
                <w:sz w:val="18"/>
                <w:szCs w:val="18"/>
              </w:rPr>
            </w:pPr>
            <w:r w:rsidRPr="00B33D49">
              <w:rPr>
                <w:rFonts w:cs="Arial"/>
                <w:sz w:val="18"/>
                <w:szCs w:val="18"/>
              </w:rPr>
              <w:t>0.943</w:t>
            </w:r>
          </w:p>
        </w:tc>
        <w:tc>
          <w:tcPr>
            <w:tcW w:w="1134" w:type="dxa"/>
            <w:tcBorders>
              <w:top w:val="nil"/>
              <w:left w:val="nil"/>
              <w:bottom w:val="nil"/>
              <w:right w:val="nil"/>
            </w:tcBorders>
            <w:shd w:val="clear" w:color="auto" w:fill="auto"/>
            <w:vAlign w:val="bottom"/>
          </w:tcPr>
          <w:p w14:paraId="12288564" w14:textId="7E398C2A" w:rsidR="00B33D49" w:rsidRPr="00C935A5" w:rsidRDefault="00B33D49" w:rsidP="00B33D49">
            <w:pPr>
              <w:spacing w:before="40" w:after="20"/>
              <w:jc w:val="center"/>
              <w:rPr>
                <w:rFonts w:cs="Arial"/>
                <w:sz w:val="18"/>
                <w:szCs w:val="18"/>
              </w:rPr>
            </w:pPr>
            <w:r w:rsidRPr="00B33D49">
              <w:rPr>
                <w:rFonts w:cs="Arial"/>
                <w:sz w:val="18"/>
                <w:szCs w:val="18"/>
              </w:rPr>
              <w:t>0.936</w:t>
            </w:r>
          </w:p>
        </w:tc>
        <w:tc>
          <w:tcPr>
            <w:tcW w:w="170" w:type="dxa"/>
            <w:tcBorders>
              <w:top w:val="nil"/>
              <w:left w:val="nil"/>
              <w:bottom w:val="nil"/>
              <w:right w:val="nil"/>
            </w:tcBorders>
            <w:vAlign w:val="bottom"/>
          </w:tcPr>
          <w:p w14:paraId="3791F830" w14:textId="7777777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5EB1F61" w14:textId="00C30FF0" w:rsidR="00B33D49" w:rsidRPr="00C935A5" w:rsidRDefault="00B33D49" w:rsidP="00B33D49">
            <w:pPr>
              <w:spacing w:before="40" w:after="20"/>
              <w:jc w:val="center"/>
              <w:rPr>
                <w:rFonts w:cs="Arial"/>
                <w:sz w:val="18"/>
                <w:szCs w:val="18"/>
              </w:rPr>
            </w:pPr>
            <w:r w:rsidRPr="00B33D49">
              <w:rPr>
                <w:rFonts w:cs="Arial"/>
                <w:sz w:val="18"/>
                <w:szCs w:val="18"/>
              </w:rPr>
              <w:t>0.932</w:t>
            </w:r>
          </w:p>
        </w:tc>
        <w:tc>
          <w:tcPr>
            <w:tcW w:w="1134" w:type="dxa"/>
            <w:tcBorders>
              <w:top w:val="nil"/>
              <w:left w:val="nil"/>
              <w:bottom w:val="nil"/>
              <w:right w:val="nil"/>
            </w:tcBorders>
            <w:vAlign w:val="bottom"/>
          </w:tcPr>
          <w:p w14:paraId="581FB330" w14:textId="56471439" w:rsidR="00B33D49" w:rsidRPr="00C935A5" w:rsidRDefault="00B33D49" w:rsidP="00B33D49">
            <w:pPr>
              <w:spacing w:before="40" w:after="20"/>
              <w:jc w:val="center"/>
              <w:rPr>
                <w:rFonts w:cs="Arial"/>
                <w:sz w:val="18"/>
                <w:szCs w:val="18"/>
              </w:rPr>
            </w:pPr>
            <w:r w:rsidRPr="00B33D49">
              <w:rPr>
                <w:rFonts w:cs="Arial"/>
                <w:sz w:val="18"/>
                <w:szCs w:val="18"/>
              </w:rPr>
              <w:t>0.926</w:t>
            </w:r>
          </w:p>
        </w:tc>
        <w:tc>
          <w:tcPr>
            <w:tcW w:w="1134" w:type="dxa"/>
            <w:tcBorders>
              <w:top w:val="nil"/>
              <w:left w:val="nil"/>
              <w:bottom w:val="nil"/>
              <w:right w:val="nil"/>
            </w:tcBorders>
            <w:vAlign w:val="bottom"/>
          </w:tcPr>
          <w:p w14:paraId="532A2874" w14:textId="7FDFA4B9" w:rsidR="00B33D49" w:rsidRPr="00C935A5" w:rsidRDefault="00B33D49" w:rsidP="00B33D49">
            <w:pPr>
              <w:spacing w:before="40" w:after="20"/>
              <w:jc w:val="center"/>
              <w:rPr>
                <w:rFonts w:cs="Arial"/>
                <w:sz w:val="18"/>
                <w:szCs w:val="18"/>
              </w:rPr>
            </w:pPr>
            <w:r w:rsidRPr="00B33D49">
              <w:rPr>
                <w:rFonts w:cs="Arial"/>
                <w:sz w:val="18"/>
                <w:szCs w:val="18"/>
              </w:rPr>
              <w:t>0.928</w:t>
            </w:r>
          </w:p>
        </w:tc>
        <w:tc>
          <w:tcPr>
            <w:tcW w:w="1134" w:type="dxa"/>
            <w:tcBorders>
              <w:top w:val="nil"/>
              <w:left w:val="nil"/>
              <w:bottom w:val="nil"/>
              <w:right w:val="nil"/>
            </w:tcBorders>
            <w:vAlign w:val="bottom"/>
          </w:tcPr>
          <w:p w14:paraId="135ED930" w14:textId="41BF4697" w:rsidR="00B33D49" w:rsidRPr="00C935A5" w:rsidRDefault="00B33D49" w:rsidP="00B33D49">
            <w:pPr>
              <w:spacing w:before="40" w:after="20"/>
              <w:jc w:val="center"/>
              <w:rPr>
                <w:rFonts w:cs="Arial"/>
                <w:sz w:val="18"/>
                <w:szCs w:val="18"/>
              </w:rPr>
            </w:pPr>
            <w:r w:rsidRPr="00B33D49">
              <w:rPr>
                <w:rFonts w:cs="Arial"/>
                <w:sz w:val="18"/>
                <w:szCs w:val="18"/>
              </w:rPr>
              <w:t>0.910</w:t>
            </w:r>
          </w:p>
        </w:tc>
      </w:tr>
      <w:tr w:rsidR="00B33D49" w:rsidRPr="00B33D49" w14:paraId="1D9B39B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84185A8" w14:textId="77777777" w:rsidR="00B33D49" w:rsidRPr="00C935A5" w:rsidRDefault="00B33D49" w:rsidP="00B33D49">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shd w:val="clear" w:color="auto" w:fill="auto"/>
            <w:vAlign w:val="bottom"/>
          </w:tcPr>
          <w:p w14:paraId="14B165A9" w14:textId="6203F295" w:rsidR="00B33D49" w:rsidRPr="00C935A5" w:rsidRDefault="00B33D49" w:rsidP="00B33D49">
            <w:pPr>
              <w:spacing w:before="40" w:after="20"/>
              <w:jc w:val="center"/>
              <w:rPr>
                <w:rFonts w:cs="Arial"/>
                <w:sz w:val="18"/>
                <w:szCs w:val="18"/>
              </w:rPr>
            </w:pPr>
            <w:r w:rsidRPr="00B33D49">
              <w:rPr>
                <w:rFonts w:cs="Arial"/>
                <w:sz w:val="18"/>
                <w:szCs w:val="18"/>
              </w:rPr>
              <w:t>1.244</w:t>
            </w:r>
          </w:p>
        </w:tc>
        <w:tc>
          <w:tcPr>
            <w:tcW w:w="1134" w:type="dxa"/>
            <w:tcBorders>
              <w:top w:val="nil"/>
              <w:left w:val="nil"/>
              <w:bottom w:val="nil"/>
              <w:right w:val="nil"/>
            </w:tcBorders>
            <w:shd w:val="clear" w:color="auto" w:fill="auto"/>
            <w:vAlign w:val="bottom"/>
          </w:tcPr>
          <w:p w14:paraId="7495BFE2" w14:textId="4C7E3544" w:rsidR="00B33D49" w:rsidRPr="00C935A5" w:rsidRDefault="00B33D49" w:rsidP="00B33D49">
            <w:pPr>
              <w:spacing w:before="40" w:after="20"/>
              <w:jc w:val="center"/>
              <w:rPr>
                <w:rFonts w:cs="Arial"/>
                <w:sz w:val="18"/>
                <w:szCs w:val="18"/>
              </w:rPr>
            </w:pPr>
            <w:r w:rsidRPr="00B33D49">
              <w:rPr>
                <w:rFonts w:cs="Arial"/>
                <w:sz w:val="18"/>
                <w:szCs w:val="18"/>
              </w:rPr>
              <w:t>1.235</w:t>
            </w:r>
          </w:p>
        </w:tc>
        <w:tc>
          <w:tcPr>
            <w:tcW w:w="170" w:type="dxa"/>
            <w:tcBorders>
              <w:top w:val="nil"/>
              <w:left w:val="nil"/>
              <w:bottom w:val="nil"/>
              <w:right w:val="nil"/>
            </w:tcBorders>
            <w:vAlign w:val="bottom"/>
          </w:tcPr>
          <w:p w14:paraId="2FEF49D9" w14:textId="39AE3CD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09F0D058" w14:textId="20CE4434" w:rsidR="00B33D49" w:rsidRPr="00C935A5" w:rsidRDefault="00B33D49" w:rsidP="00B33D49">
            <w:pPr>
              <w:spacing w:before="40" w:after="20"/>
              <w:jc w:val="center"/>
              <w:rPr>
                <w:rFonts w:cs="Arial"/>
                <w:sz w:val="18"/>
                <w:szCs w:val="18"/>
              </w:rPr>
            </w:pPr>
            <w:r w:rsidRPr="00B33D49">
              <w:rPr>
                <w:rFonts w:cs="Arial"/>
                <w:sz w:val="18"/>
                <w:szCs w:val="18"/>
              </w:rPr>
              <w:t>1.117</w:t>
            </w:r>
          </w:p>
        </w:tc>
        <w:tc>
          <w:tcPr>
            <w:tcW w:w="1134" w:type="dxa"/>
            <w:tcBorders>
              <w:top w:val="nil"/>
              <w:left w:val="nil"/>
              <w:bottom w:val="nil"/>
              <w:right w:val="nil"/>
            </w:tcBorders>
            <w:vAlign w:val="bottom"/>
          </w:tcPr>
          <w:p w14:paraId="76757085" w14:textId="241B31D8" w:rsidR="00B33D49" w:rsidRPr="00C935A5" w:rsidRDefault="00B33D49" w:rsidP="00B33D49">
            <w:pPr>
              <w:spacing w:before="40" w:after="20"/>
              <w:jc w:val="center"/>
              <w:rPr>
                <w:rFonts w:cs="Arial"/>
                <w:sz w:val="18"/>
                <w:szCs w:val="18"/>
              </w:rPr>
            </w:pPr>
            <w:r w:rsidRPr="00B33D49">
              <w:rPr>
                <w:rFonts w:cs="Arial"/>
                <w:sz w:val="18"/>
                <w:szCs w:val="18"/>
              </w:rPr>
              <w:t>1.109</w:t>
            </w:r>
          </w:p>
        </w:tc>
        <w:tc>
          <w:tcPr>
            <w:tcW w:w="1134" w:type="dxa"/>
            <w:tcBorders>
              <w:top w:val="nil"/>
              <w:left w:val="nil"/>
              <w:bottom w:val="nil"/>
              <w:right w:val="nil"/>
            </w:tcBorders>
            <w:vAlign w:val="bottom"/>
          </w:tcPr>
          <w:p w14:paraId="0AA93036" w14:textId="4253F2BA" w:rsidR="00B33D49" w:rsidRPr="00C935A5" w:rsidRDefault="00B33D49" w:rsidP="00B33D49">
            <w:pPr>
              <w:spacing w:before="40" w:after="20"/>
              <w:jc w:val="center"/>
              <w:rPr>
                <w:rFonts w:cs="Arial"/>
                <w:sz w:val="18"/>
                <w:szCs w:val="18"/>
              </w:rPr>
            </w:pPr>
            <w:r w:rsidRPr="00B33D49">
              <w:rPr>
                <w:rFonts w:cs="Arial"/>
                <w:sz w:val="18"/>
                <w:szCs w:val="18"/>
              </w:rPr>
              <w:t>1.112</w:t>
            </w:r>
          </w:p>
        </w:tc>
        <w:tc>
          <w:tcPr>
            <w:tcW w:w="1134" w:type="dxa"/>
            <w:tcBorders>
              <w:top w:val="nil"/>
              <w:left w:val="nil"/>
              <w:bottom w:val="nil"/>
              <w:right w:val="nil"/>
            </w:tcBorders>
            <w:vAlign w:val="bottom"/>
          </w:tcPr>
          <w:p w14:paraId="126A9322" w14:textId="29939972" w:rsidR="00B33D49" w:rsidRPr="00C935A5" w:rsidRDefault="00B33D49" w:rsidP="00B33D49">
            <w:pPr>
              <w:spacing w:before="40" w:after="20"/>
              <w:jc w:val="center"/>
              <w:rPr>
                <w:rFonts w:cs="Arial"/>
                <w:sz w:val="18"/>
                <w:szCs w:val="18"/>
              </w:rPr>
            </w:pPr>
            <w:r w:rsidRPr="00B33D49">
              <w:rPr>
                <w:rFonts w:cs="Arial"/>
                <w:sz w:val="18"/>
                <w:szCs w:val="18"/>
              </w:rPr>
              <w:t>1.089</w:t>
            </w:r>
          </w:p>
        </w:tc>
      </w:tr>
      <w:tr w:rsidR="00B33D49" w:rsidRPr="00B33D49" w14:paraId="189F312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0234CA" w14:textId="77777777" w:rsidR="00B33D49" w:rsidRPr="00C935A5" w:rsidRDefault="00B33D49" w:rsidP="00B33D49">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shd w:val="clear" w:color="auto" w:fill="auto"/>
            <w:vAlign w:val="bottom"/>
          </w:tcPr>
          <w:p w14:paraId="5AB00744" w14:textId="1E727605" w:rsidR="00B33D49" w:rsidRPr="00C935A5" w:rsidRDefault="00B33D49" w:rsidP="00B33D49">
            <w:pPr>
              <w:spacing w:before="40" w:after="20"/>
              <w:jc w:val="center"/>
              <w:rPr>
                <w:rFonts w:cs="Arial"/>
                <w:sz w:val="18"/>
                <w:szCs w:val="18"/>
              </w:rPr>
            </w:pPr>
            <w:r w:rsidRPr="00B33D49">
              <w:rPr>
                <w:rFonts w:cs="Arial"/>
                <w:sz w:val="18"/>
                <w:szCs w:val="18"/>
              </w:rPr>
              <w:t>1.036</w:t>
            </w:r>
          </w:p>
        </w:tc>
        <w:tc>
          <w:tcPr>
            <w:tcW w:w="1134" w:type="dxa"/>
            <w:tcBorders>
              <w:top w:val="nil"/>
              <w:left w:val="nil"/>
              <w:bottom w:val="nil"/>
              <w:right w:val="nil"/>
            </w:tcBorders>
            <w:shd w:val="clear" w:color="auto" w:fill="auto"/>
            <w:vAlign w:val="bottom"/>
          </w:tcPr>
          <w:p w14:paraId="2E13AC66" w14:textId="28265BDC" w:rsidR="00B33D49" w:rsidRPr="00C935A5" w:rsidRDefault="00B33D49" w:rsidP="00B33D49">
            <w:pPr>
              <w:spacing w:before="40" w:after="20"/>
              <w:jc w:val="center"/>
              <w:rPr>
                <w:rFonts w:cs="Arial"/>
                <w:sz w:val="18"/>
                <w:szCs w:val="18"/>
              </w:rPr>
            </w:pPr>
            <w:r w:rsidRPr="00B33D49">
              <w:rPr>
                <w:rFonts w:cs="Arial"/>
                <w:sz w:val="18"/>
                <w:szCs w:val="18"/>
              </w:rPr>
              <w:t>1.028</w:t>
            </w:r>
          </w:p>
        </w:tc>
        <w:tc>
          <w:tcPr>
            <w:tcW w:w="170" w:type="dxa"/>
            <w:tcBorders>
              <w:top w:val="nil"/>
              <w:left w:val="nil"/>
              <w:bottom w:val="nil"/>
              <w:right w:val="nil"/>
            </w:tcBorders>
            <w:vAlign w:val="bottom"/>
          </w:tcPr>
          <w:p w14:paraId="43C97FB9" w14:textId="4CC90B7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435BEAA" w14:textId="629EC9AE" w:rsidR="00B33D49" w:rsidRPr="00C935A5" w:rsidRDefault="00B33D49" w:rsidP="00B33D49">
            <w:pPr>
              <w:spacing w:before="40" w:after="20"/>
              <w:jc w:val="center"/>
              <w:rPr>
                <w:rFonts w:cs="Arial"/>
                <w:sz w:val="18"/>
                <w:szCs w:val="18"/>
              </w:rPr>
            </w:pPr>
            <w:r w:rsidRPr="00B33D49">
              <w:rPr>
                <w:rFonts w:cs="Arial"/>
                <w:sz w:val="18"/>
                <w:szCs w:val="18"/>
              </w:rPr>
              <w:t>0.968</w:t>
            </w:r>
          </w:p>
        </w:tc>
        <w:tc>
          <w:tcPr>
            <w:tcW w:w="1134" w:type="dxa"/>
            <w:tcBorders>
              <w:top w:val="nil"/>
              <w:left w:val="nil"/>
              <w:bottom w:val="nil"/>
              <w:right w:val="nil"/>
            </w:tcBorders>
            <w:vAlign w:val="bottom"/>
          </w:tcPr>
          <w:p w14:paraId="3CE04D29" w14:textId="00AC1259" w:rsidR="00B33D49" w:rsidRPr="00C935A5" w:rsidRDefault="00B33D49" w:rsidP="00B33D49">
            <w:pPr>
              <w:spacing w:before="40" w:after="20"/>
              <w:jc w:val="center"/>
              <w:rPr>
                <w:rFonts w:cs="Arial"/>
                <w:sz w:val="18"/>
                <w:szCs w:val="18"/>
              </w:rPr>
            </w:pPr>
            <w:r w:rsidRPr="00B33D49">
              <w:rPr>
                <w:rFonts w:cs="Arial"/>
                <w:sz w:val="18"/>
                <w:szCs w:val="18"/>
              </w:rPr>
              <w:t>0.961</w:t>
            </w:r>
          </w:p>
        </w:tc>
        <w:tc>
          <w:tcPr>
            <w:tcW w:w="1134" w:type="dxa"/>
            <w:tcBorders>
              <w:top w:val="nil"/>
              <w:left w:val="nil"/>
              <w:bottom w:val="nil"/>
              <w:right w:val="nil"/>
            </w:tcBorders>
            <w:vAlign w:val="bottom"/>
          </w:tcPr>
          <w:p w14:paraId="1E9C7E2E" w14:textId="644896A7" w:rsidR="00B33D49" w:rsidRPr="00C935A5" w:rsidRDefault="00B33D49" w:rsidP="00B33D49">
            <w:pPr>
              <w:spacing w:before="40" w:after="20"/>
              <w:jc w:val="center"/>
              <w:rPr>
                <w:rFonts w:cs="Arial"/>
                <w:sz w:val="18"/>
                <w:szCs w:val="18"/>
              </w:rPr>
            </w:pPr>
            <w:r w:rsidRPr="00B33D49">
              <w:rPr>
                <w:rFonts w:cs="Arial"/>
                <w:sz w:val="18"/>
                <w:szCs w:val="18"/>
              </w:rPr>
              <w:t>0.963</w:t>
            </w:r>
          </w:p>
        </w:tc>
        <w:tc>
          <w:tcPr>
            <w:tcW w:w="1134" w:type="dxa"/>
            <w:tcBorders>
              <w:top w:val="nil"/>
              <w:left w:val="nil"/>
              <w:bottom w:val="nil"/>
              <w:right w:val="nil"/>
            </w:tcBorders>
            <w:vAlign w:val="bottom"/>
          </w:tcPr>
          <w:p w14:paraId="03FCE9BA" w14:textId="4FC878F5" w:rsidR="00B33D49" w:rsidRPr="00C935A5" w:rsidRDefault="00B33D49" w:rsidP="00B33D49">
            <w:pPr>
              <w:spacing w:before="40" w:after="20"/>
              <w:jc w:val="center"/>
              <w:rPr>
                <w:rFonts w:cs="Arial"/>
                <w:sz w:val="18"/>
                <w:szCs w:val="18"/>
              </w:rPr>
            </w:pPr>
            <w:r w:rsidRPr="00B33D49">
              <w:rPr>
                <w:rFonts w:cs="Arial"/>
                <w:sz w:val="18"/>
                <w:szCs w:val="18"/>
              </w:rPr>
              <w:t>0.944</w:t>
            </w:r>
          </w:p>
        </w:tc>
      </w:tr>
      <w:tr w:rsidR="00B33D49" w:rsidRPr="00B33D49" w14:paraId="70408E9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E2D81EE" w14:textId="77777777" w:rsidR="00B33D49" w:rsidRPr="00C935A5" w:rsidRDefault="00B33D49" w:rsidP="00B33D49">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shd w:val="clear" w:color="auto" w:fill="auto"/>
            <w:vAlign w:val="bottom"/>
          </w:tcPr>
          <w:p w14:paraId="22DE5C5B" w14:textId="58D530B6" w:rsidR="00B33D49" w:rsidRPr="00C935A5" w:rsidRDefault="00B33D49" w:rsidP="00B33D49">
            <w:pPr>
              <w:spacing w:before="40" w:after="20"/>
              <w:jc w:val="center"/>
              <w:rPr>
                <w:rFonts w:cs="Arial"/>
                <w:sz w:val="18"/>
                <w:szCs w:val="18"/>
              </w:rPr>
            </w:pPr>
            <w:r w:rsidRPr="00B33D49">
              <w:rPr>
                <w:rFonts w:cs="Arial"/>
                <w:sz w:val="18"/>
                <w:szCs w:val="18"/>
              </w:rPr>
              <w:t>1.182</w:t>
            </w:r>
          </w:p>
        </w:tc>
        <w:tc>
          <w:tcPr>
            <w:tcW w:w="1134" w:type="dxa"/>
            <w:tcBorders>
              <w:top w:val="nil"/>
              <w:left w:val="nil"/>
              <w:bottom w:val="nil"/>
              <w:right w:val="nil"/>
            </w:tcBorders>
            <w:shd w:val="clear" w:color="auto" w:fill="auto"/>
            <w:vAlign w:val="bottom"/>
          </w:tcPr>
          <w:p w14:paraId="4789E12E" w14:textId="05BA8A91" w:rsidR="00B33D49" w:rsidRPr="00C935A5" w:rsidRDefault="00B33D49" w:rsidP="00B33D49">
            <w:pPr>
              <w:spacing w:before="40" w:after="20"/>
              <w:jc w:val="center"/>
              <w:rPr>
                <w:rFonts w:cs="Arial"/>
                <w:sz w:val="18"/>
                <w:szCs w:val="18"/>
              </w:rPr>
            </w:pPr>
            <w:r w:rsidRPr="00B33D49">
              <w:rPr>
                <w:rFonts w:cs="Arial"/>
                <w:sz w:val="18"/>
                <w:szCs w:val="18"/>
              </w:rPr>
              <w:t>1.173</w:t>
            </w:r>
          </w:p>
        </w:tc>
        <w:tc>
          <w:tcPr>
            <w:tcW w:w="170" w:type="dxa"/>
            <w:tcBorders>
              <w:top w:val="nil"/>
              <w:left w:val="nil"/>
              <w:bottom w:val="nil"/>
              <w:right w:val="nil"/>
            </w:tcBorders>
            <w:vAlign w:val="bottom"/>
          </w:tcPr>
          <w:p w14:paraId="0F907E8D" w14:textId="70EC9A3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35539CB9" w14:textId="606284FC" w:rsidR="00B33D49" w:rsidRPr="00C935A5" w:rsidRDefault="00B33D49" w:rsidP="00B33D49">
            <w:pPr>
              <w:spacing w:before="40" w:after="20"/>
              <w:jc w:val="center"/>
              <w:rPr>
                <w:rFonts w:cs="Arial"/>
                <w:sz w:val="18"/>
                <w:szCs w:val="18"/>
              </w:rPr>
            </w:pPr>
            <w:r w:rsidRPr="00B33D49">
              <w:rPr>
                <w:rFonts w:cs="Arial"/>
                <w:sz w:val="18"/>
                <w:szCs w:val="18"/>
              </w:rPr>
              <w:t>1.223</w:t>
            </w:r>
          </w:p>
        </w:tc>
        <w:tc>
          <w:tcPr>
            <w:tcW w:w="1134" w:type="dxa"/>
            <w:tcBorders>
              <w:top w:val="nil"/>
              <w:left w:val="nil"/>
              <w:bottom w:val="nil"/>
              <w:right w:val="nil"/>
            </w:tcBorders>
            <w:vAlign w:val="bottom"/>
          </w:tcPr>
          <w:p w14:paraId="63B03335" w14:textId="3E94AD1C" w:rsidR="00B33D49" w:rsidRPr="00C935A5" w:rsidRDefault="00B33D49" w:rsidP="00B33D49">
            <w:pPr>
              <w:spacing w:before="40" w:after="20"/>
              <w:jc w:val="center"/>
              <w:rPr>
                <w:rFonts w:cs="Arial"/>
                <w:sz w:val="18"/>
                <w:szCs w:val="18"/>
              </w:rPr>
            </w:pPr>
            <w:r w:rsidRPr="00B33D49">
              <w:rPr>
                <w:rFonts w:cs="Arial"/>
                <w:sz w:val="18"/>
                <w:szCs w:val="18"/>
              </w:rPr>
              <w:t>1.214</w:t>
            </w:r>
          </w:p>
        </w:tc>
        <w:tc>
          <w:tcPr>
            <w:tcW w:w="1134" w:type="dxa"/>
            <w:tcBorders>
              <w:top w:val="nil"/>
              <w:left w:val="nil"/>
              <w:bottom w:val="nil"/>
              <w:right w:val="nil"/>
            </w:tcBorders>
            <w:vAlign w:val="bottom"/>
          </w:tcPr>
          <w:p w14:paraId="6D708B90" w14:textId="68C1E4C9" w:rsidR="00B33D49" w:rsidRPr="00C935A5" w:rsidRDefault="00B33D49" w:rsidP="00B33D49">
            <w:pPr>
              <w:spacing w:before="40" w:after="20"/>
              <w:jc w:val="center"/>
              <w:rPr>
                <w:rFonts w:cs="Arial"/>
                <w:sz w:val="18"/>
                <w:szCs w:val="18"/>
              </w:rPr>
            </w:pPr>
            <w:r w:rsidRPr="00B33D49">
              <w:rPr>
                <w:rFonts w:cs="Arial"/>
                <w:sz w:val="18"/>
                <w:szCs w:val="18"/>
              </w:rPr>
              <w:t>1.218</w:t>
            </w:r>
          </w:p>
        </w:tc>
        <w:tc>
          <w:tcPr>
            <w:tcW w:w="1134" w:type="dxa"/>
            <w:tcBorders>
              <w:top w:val="nil"/>
              <w:left w:val="nil"/>
              <w:bottom w:val="nil"/>
              <w:right w:val="nil"/>
            </w:tcBorders>
            <w:vAlign w:val="bottom"/>
          </w:tcPr>
          <w:p w14:paraId="79A95576" w14:textId="7172D626" w:rsidR="00B33D49" w:rsidRPr="00C935A5" w:rsidRDefault="00B33D49" w:rsidP="00B33D49">
            <w:pPr>
              <w:spacing w:before="40" w:after="20"/>
              <w:jc w:val="center"/>
              <w:rPr>
                <w:rFonts w:cs="Arial"/>
                <w:sz w:val="18"/>
                <w:szCs w:val="18"/>
              </w:rPr>
            </w:pPr>
            <w:r w:rsidRPr="00B33D49">
              <w:rPr>
                <w:rFonts w:cs="Arial"/>
                <w:sz w:val="18"/>
                <w:szCs w:val="18"/>
              </w:rPr>
              <w:t>1.193</w:t>
            </w:r>
          </w:p>
        </w:tc>
      </w:tr>
      <w:tr w:rsidR="00B33D49" w:rsidRPr="00B33D49" w14:paraId="6BBF5762"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AA56DF" w14:textId="77777777" w:rsidR="00B33D49" w:rsidRPr="00C935A5" w:rsidRDefault="00B33D49" w:rsidP="00B33D49">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shd w:val="clear" w:color="auto" w:fill="auto"/>
            <w:vAlign w:val="bottom"/>
          </w:tcPr>
          <w:p w14:paraId="5CD38F23" w14:textId="5D8E558E" w:rsidR="00B33D49" w:rsidRPr="00C935A5" w:rsidRDefault="00B33D49" w:rsidP="00B33D49">
            <w:pPr>
              <w:spacing w:before="40" w:after="20"/>
              <w:jc w:val="center"/>
              <w:rPr>
                <w:rFonts w:cs="Arial"/>
                <w:sz w:val="18"/>
                <w:szCs w:val="18"/>
              </w:rPr>
            </w:pPr>
            <w:r w:rsidRPr="00B33D49">
              <w:rPr>
                <w:rFonts w:cs="Arial"/>
                <w:sz w:val="18"/>
                <w:szCs w:val="18"/>
              </w:rPr>
              <w:t>0.891</w:t>
            </w:r>
          </w:p>
        </w:tc>
        <w:tc>
          <w:tcPr>
            <w:tcW w:w="1134" w:type="dxa"/>
            <w:tcBorders>
              <w:top w:val="nil"/>
              <w:left w:val="nil"/>
              <w:bottom w:val="nil"/>
              <w:right w:val="nil"/>
            </w:tcBorders>
            <w:shd w:val="clear" w:color="auto" w:fill="auto"/>
            <w:vAlign w:val="bottom"/>
          </w:tcPr>
          <w:p w14:paraId="3B2721BC" w14:textId="38751C33" w:rsidR="00B33D49" w:rsidRPr="00C935A5" w:rsidRDefault="00B33D49" w:rsidP="00B33D49">
            <w:pPr>
              <w:spacing w:before="40" w:after="20"/>
              <w:jc w:val="center"/>
              <w:rPr>
                <w:rFonts w:cs="Arial"/>
                <w:sz w:val="18"/>
                <w:szCs w:val="18"/>
              </w:rPr>
            </w:pPr>
            <w:r w:rsidRPr="00B33D49">
              <w:rPr>
                <w:rFonts w:cs="Arial"/>
                <w:sz w:val="18"/>
                <w:szCs w:val="18"/>
              </w:rPr>
              <w:t>0.884</w:t>
            </w:r>
          </w:p>
        </w:tc>
        <w:tc>
          <w:tcPr>
            <w:tcW w:w="170" w:type="dxa"/>
            <w:tcBorders>
              <w:top w:val="nil"/>
              <w:left w:val="nil"/>
              <w:bottom w:val="nil"/>
              <w:right w:val="nil"/>
            </w:tcBorders>
            <w:vAlign w:val="bottom"/>
          </w:tcPr>
          <w:p w14:paraId="6745F1FA" w14:textId="64BEDE85"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0160E502" w14:textId="7FC7B4C7" w:rsidR="00B33D49" w:rsidRPr="00C935A5" w:rsidRDefault="00B33D49" w:rsidP="00B33D49">
            <w:pPr>
              <w:spacing w:before="40" w:after="20"/>
              <w:jc w:val="center"/>
              <w:rPr>
                <w:rFonts w:cs="Arial"/>
                <w:sz w:val="18"/>
                <w:szCs w:val="18"/>
              </w:rPr>
            </w:pPr>
            <w:r w:rsidRPr="00B33D49">
              <w:rPr>
                <w:rFonts w:cs="Arial"/>
                <w:sz w:val="18"/>
                <w:szCs w:val="18"/>
              </w:rPr>
              <w:t>1.021</w:t>
            </w:r>
          </w:p>
        </w:tc>
        <w:tc>
          <w:tcPr>
            <w:tcW w:w="1134" w:type="dxa"/>
            <w:tcBorders>
              <w:top w:val="nil"/>
              <w:left w:val="nil"/>
              <w:bottom w:val="nil"/>
              <w:right w:val="nil"/>
            </w:tcBorders>
            <w:vAlign w:val="bottom"/>
          </w:tcPr>
          <w:p w14:paraId="7D3E2164" w14:textId="2B6F37D8" w:rsidR="00B33D49" w:rsidRPr="00C935A5" w:rsidRDefault="00B33D49" w:rsidP="00B33D49">
            <w:pPr>
              <w:spacing w:before="40" w:after="20"/>
              <w:jc w:val="center"/>
              <w:rPr>
                <w:rFonts w:cs="Arial"/>
                <w:sz w:val="18"/>
                <w:szCs w:val="18"/>
              </w:rPr>
            </w:pPr>
            <w:r w:rsidRPr="00B33D49">
              <w:rPr>
                <w:rFonts w:cs="Arial"/>
                <w:sz w:val="18"/>
                <w:szCs w:val="18"/>
              </w:rPr>
              <w:t>1.014</w:t>
            </w:r>
          </w:p>
        </w:tc>
        <w:tc>
          <w:tcPr>
            <w:tcW w:w="1134" w:type="dxa"/>
            <w:tcBorders>
              <w:top w:val="nil"/>
              <w:left w:val="nil"/>
              <w:bottom w:val="nil"/>
              <w:right w:val="nil"/>
            </w:tcBorders>
            <w:vAlign w:val="bottom"/>
          </w:tcPr>
          <w:p w14:paraId="51D27EA1" w14:textId="64BE358E" w:rsidR="00B33D49" w:rsidRPr="00C935A5" w:rsidRDefault="00B33D49" w:rsidP="00B33D49">
            <w:pPr>
              <w:spacing w:before="40" w:after="20"/>
              <w:jc w:val="center"/>
              <w:rPr>
                <w:rFonts w:cs="Arial"/>
                <w:sz w:val="18"/>
                <w:szCs w:val="18"/>
              </w:rPr>
            </w:pPr>
            <w:r w:rsidRPr="00B33D49">
              <w:rPr>
                <w:rFonts w:cs="Arial"/>
                <w:sz w:val="18"/>
                <w:szCs w:val="18"/>
              </w:rPr>
              <w:t>1.016</w:t>
            </w:r>
          </w:p>
        </w:tc>
        <w:tc>
          <w:tcPr>
            <w:tcW w:w="1134" w:type="dxa"/>
            <w:tcBorders>
              <w:top w:val="nil"/>
              <w:left w:val="nil"/>
              <w:bottom w:val="nil"/>
              <w:right w:val="nil"/>
            </w:tcBorders>
            <w:vAlign w:val="bottom"/>
          </w:tcPr>
          <w:p w14:paraId="5393E4DA" w14:textId="70196B7D" w:rsidR="00B33D49" w:rsidRPr="00C935A5" w:rsidRDefault="00B33D49" w:rsidP="00B33D49">
            <w:pPr>
              <w:spacing w:before="40" w:after="20"/>
              <w:jc w:val="center"/>
              <w:rPr>
                <w:rFonts w:cs="Arial"/>
                <w:sz w:val="18"/>
                <w:szCs w:val="18"/>
              </w:rPr>
            </w:pPr>
            <w:r w:rsidRPr="00B33D49">
              <w:rPr>
                <w:rFonts w:cs="Arial"/>
                <w:sz w:val="18"/>
                <w:szCs w:val="18"/>
              </w:rPr>
              <w:t>0.996</w:t>
            </w:r>
          </w:p>
        </w:tc>
      </w:tr>
      <w:tr w:rsidR="00B33D49" w:rsidRPr="00B33D49" w14:paraId="1D1AD2E8"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68842CA" w14:textId="77777777" w:rsidR="00B33D49" w:rsidRPr="00C935A5" w:rsidRDefault="00B33D49" w:rsidP="00B33D49">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shd w:val="clear" w:color="auto" w:fill="auto"/>
            <w:vAlign w:val="bottom"/>
          </w:tcPr>
          <w:p w14:paraId="54770058" w14:textId="1A3D91A0" w:rsidR="00B33D49" w:rsidRPr="00C935A5" w:rsidRDefault="00B33D49" w:rsidP="00B33D49">
            <w:pPr>
              <w:spacing w:before="40" w:after="20"/>
              <w:jc w:val="center"/>
              <w:rPr>
                <w:rFonts w:cs="Arial"/>
                <w:sz w:val="18"/>
                <w:szCs w:val="18"/>
              </w:rPr>
            </w:pPr>
            <w:r w:rsidRPr="00B33D49">
              <w:rPr>
                <w:rFonts w:cs="Arial"/>
                <w:sz w:val="18"/>
                <w:szCs w:val="18"/>
              </w:rPr>
              <w:t>0.894</w:t>
            </w:r>
          </w:p>
        </w:tc>
        <w:tc>
          <w:tcPr>
            <w:tcW w:w="1134" w:type="dxa"/>
            <w:tcBorders>
              <w:top w:val="nil"/>
              <w:left w:val="nil"/>
              <w:bottom w:val="nil"/>
              <w:right w:val="nil"/>
            </w:tcBorders>
            <w:shd w:val="clear" w:color="auto" w:fill="auto"/>
            <w:vAlign w:val="bottom"/>
          </w:tcPr>
          <w:p w14:paraId="74551C50" w14:textId="47085A4D" w:rsidR="00B33D49" w:rsidRPr="00C935A5" w:rsidRDefault="00B33D49" w:rsidP="00B33D49">
            <w:pPr>
              <w:spacing w:before="40" w:after="20"/>
              <w:jc w:val="center"/>
              <w:rPr>
                <w:rFonts w:cs="Arial"/>
                <w:sz w:val="18"/>
                <w:szCs w:val="18"/>
              </w:rPr>
            </w:pPr>
            <w:r w:rsidRPr="00B33D49">
              <w:rPr>
                <w:rFonts w:cs="Arial"/>
                <w:sz w:val="18"/>
                <w:szCs w:val="18"/>
              </w:rPr>
              <w:t>0.887</w:t>
            </w:r>
          </w:p>
        </w:tc>
        <w:tc>
          <w:tcPr>
            <w:tcW w:w="170" w:type="dxa"/>
            <w:tcBorders>
              <w:top w:val="nil"/>
              <w:left w:val="nil"/>
              <w:bottom w:val="nil"/>
              <w:right w:val="nil"/>
            </w:tcBorders>
            <w:vAlign w:val="bottom"/>
          </w:tcPr>
          <w:p w14:paraId="002C1BEF" w14:textId="4CEF8B31"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37383E79" w14:textId="267D1823"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1134" w:type="dxa"/>
            <w:tcBorders>
              <w:top w:val="nil"/>
              <w:left w:val="nil"/>
              <w:bottom w:val="nil"/>
              <w:right w:val="nil"/>
            </w:tcBorders>
            <w:vAlign w:val="bottom"/>
          </w:tcPr>
          <w:p w14:paraId="03C1669A" w14:textId="2813BA3A" w:rsidR="00B33D49" w:rsidRPr="00C935A5" w:rsidRDefault="00B33D49" w:rsidP="00B33D49">
            <w:pPr>
              <w:spacing w:before="40" w:after="20"/>
              <w:jc w:val="center"/>
              <w:rPr>
                <w:rFonts w:cs="Arial"/>
                <w:sz w:val="18"/>
                <w:szCs w:val="18"/>
              </w:rPr>
            </w:pPr>
            <w:r w:rsidRPr="00B33D49">
              <w:rPr>
                <w:rFonts w:cs="Arial"/>
                <w:sz w:val="18"/>
                <w:szCs w:val="18"/>
              </w:rPr>
              <w:t>0.907</w:t>
            </w:r>
          </w:p>
        </w:tc>
        <w:tc>
          <w:tcPr>
            <w:tcW w:w="1134" w:type="dxa"/>
            <w:tcBorders>
              <w:top w:val="nil"/>
              <w:left w:val="nil"/>
              <w:bottom w:val="nil"/>
              <w:right w:val="nil"/>
            </w:tcBorders>
            <w:vAlign w:val="bottom"/>
          </w:tcPr>
          <w:p w14:paraId="1E872A51" w14:textId="17DC0FCD" w:rsidR="00B33D49" w:rsidRPr="00C935A5" w:rsidRDefault="00B33D49" w:rsidP="00B33D49">
            <w:pPr>
              <w:spacing w:before="40" w:after="20"/>
              <w:jc w:val="center"/>
              <w:rPr>
                <w:rFonts w:cs="Arial"/>
                <w:sz w:val="18"/>
                <w:szCs w:val="18"/>
              </w:rPr>
            </w:pPr>
            <w:r w:rsidRPr="00B33D49">
              <w:rPr>
                <w:rFonts w:cs="Arial"/>
                <w:sz w:val="18"/>
                <w:szCs w:val="18"/>
              </w:rPr>
              <w:t>0.910</w:t>
            </w:r>
          </w:p>
        </w:tc>
        <w:tc>
          <w:tcPr>
            <w:tcW w:w="1134" w:type="dxa"/>
            <w:tcBorders>
              <w:top w:val="nil"/>
              <w:left w:val="nil"/>
              <w:bottom w:val="nil"/>
              <w:right w:val="nil"/>
            </w:tcBorders>
            <w:vAlign w:val="bottom"/>
          </w:tcPr>
          <w:p w14:paraId="2D89DE1D" w14:textId="7056DEF2" w:rsidR="00B33D49" w:rsidRPr="00C935A5" w:rsidRDefault="00B33D49" w:rsidP="00B33D49">
            <w:pPr>
              <w:spacing w:before="40" w:after="20"/>
              <w:jc w:val="center"/>
              <w:rPr>
                <w:rFonts w:cs="Arial"/>
                <w:sz w:val="18"/>
                <w:szCs w:val="18"/>
              </w:rPr>
            </w:pPr>
            <w:r w:rsidRPr="00B33D49">
              <w:rPr>
                <w:rFonts w:cs="Arial"/>
                <w:sz w:val="18"/>
                <w:szCs w:val="18"/>
              </w:rPr>
              <w:t>0.891</w:t>
            </w:r>
          </w:p>
        </w:tc>
      </w:tr>
      <w:tr w:rsidR="00B33D49" w:rsidRPr="00B33D49" w14:paraId="4960518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919D5FD" w14:textId="77777777" w:rsidR="00B33D49" w:rsidRPr="00C935A5" w:rsidRDefault="00B33D49" w:rsidP="00B33D49">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shd w:val="clear" w:color="auto" w:fill="auto"/>
            <w:vAlign w:val="bottom"/>
          </w:tcPr>
          <w:p w14:paraId="5F331E3B" w14:textId="4FB3E1F3" w:rsidR="00B33D49" w:rsidRPr="00C935A5" w:rsidRDefault="00B33D49" w:rsidP="00B33D49">
            <w:pPr>
              <w:spacing w:before="40" w:after="20"/>
              <w:jc w:val="center"/>
              <w:rPr>
                <w:rFonts w:cs="Arial"/>
                <w:sz w:val="18"/>
                <w:szCs w:val="18"/>
              </w:rPr>
            </w:pPr>
            <w:r w:rsidRPr="00B33D49">
              <w:rPr>
                <w:rFonts w:cs="Arial"/>
                <w:sz w:val="18"/>
                <w:szCs w:val="18"/>
              </w:rPr>
              <w:t>0.977</w:t>
            </w:r>
          </w:p>
        </w:tc>
        <w:tc>
          <w:tcPr>
            <w:tcW w:w="1134" w:type="dxa"/>
            <w:tcBorders>
              <w:top w:val="nil"/>
              <w:left w:val="nil"/>
              <w:bottom w:val="nil"/>
              <w:right w:val="nil"/>
            </w:tcBorders>
            <w:shd w:val="clear" w:color="auto" w:fill="auto"/>
            <w:vAlign w:val="bottom"/>
          </w:tcPr>
          <w:p w14:paraId="471B96AC" w14:textId="42F000D1" w:rsidR="00B33D49" w:rsidRPr="00C935A5" w:rsidRDefault="00B33D49" w:rsidP="00B33D49">
            <w:pPr>
              <w:spacing w:before="40" w:after="20"/>
              <w:jc w:val="center"/>
              <w:rPr>
                <w:rFonts w:cs="Arial"/>
                <w:sz w:val="18"/>
                <w:szCs w:val="18"/>
              </w:rPr>
            </w:pPr>
            <w:r w:rsidRPr="00B33D49">
              <w:rPr>
                <w:rFonts w:cs="Arial"/>
                <w:sz w:val="18"/>
                <w:szCs w:val="18"/>
              </w:rPr>
              <w:t>0.970</w:t>
            </w:r>
          </w:p>
        </w:tc>
        <w:tc>
          <w:tcPr>
            <w:tcW w:w="170" w:type="dxa"/>
            <w:tcBorders>
              <w:top w:val="nil"/>
              <w:left w:val="nil"/>
              <w:bottom w:val="nil"/>
              <w:right w:val="nil"/>
            </w:tcBorders>
            <w:vAlign w:val="bottom"/>
          </w:tcPr>
          <w:p w14:paraId="08702B24" w14:textId="52EAB33B"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5233B1B5" w14:textId="0C5C2E17" w:rsidR="00B33D49" w:rsidRPr="00C935A5" w:rsidRDefault="00B33D49" w:rsidP="00B33D49">
            <w:pPr>
              <w:spacing w:before="40" w:after="20"/>
              <w:jc w:val="center"/>
              <w:rPr>
                <w:rFonts w:cs="Arial"/>
                <w:sz w:val="18"/>
                <w:szCs w:val="18"/>
              </w:rPr>
            </w:pPr>
            <w:r w:rsidRPr="00B33D49">
              <w:rPr>
                <w:rFonts w:cs="Arial"/>
                <w:sz w:val="18"/>
                <w:szCs w:val="18"/>
              </w:rPr>
              <w:t>0.947</w:t>
            </w:r>
          </w:p>
        </w:tc>
        <w:tc>
          <w:tcPr>
            <w:tcW w:w="1134" w:type="dxa"/>
            <w:tcBorders>
              <w:top w:val="nil"/>
              <w:left w:val="nil"/>
              <w:bottom w:val="nil"/>
              <w:right w:val="nil"/>
            </w:tcBorders>
            <w:vAlign w:val="bottom"/>
          </w:tcPr>
          <w:p w14:paraId="24355E59" w14:textId="4760EBDE" w:rsidR="00B33D49" w:rsidRPr="00C935A5" w:rsidRDefault="00B33D49" w:rsidP="00B33D49">
            <w:pPr>
              <w:spacing w:before="40" w:after="20"/>
              <w:jc w:val="center"/>
              <w:rPr>
                <w:rFonts w:cs="Arial"/>
                <w:sz w:val="18"/>
                <w:szCs w:val="18"/>
              </w:rPr>
            </w:pPr>
            <w:r w:rsidRPr="00B33D49">
              <w:rPr>
                <w:rFonts w:cs="Arial"/>
                <w:sz w:val="18"/>
                <w:szCs w:val="18"/>
              </w:rPr>
              <w:t>0.940</w:t>
            </w:r>
          </w:p>
        </w:tc>
        <w:tc>
          <w:tcPr>
            <w:tcW w:w="1134" w:type="dxa"/>
            <w:tcBorders>
              <w:top w:val="nil"/>
              <w:left w:val="nil"/>
              <w:bottom w:val="nil"/>
              <w:right w:val="nil"/>
            </w:tcBorders>
            <w:vAlign w:val="bottom"/>
          </w:tcPr>
          <w:p w14:paraId="3C1AFC15" w14:textId="6C45705F" w:rsidR="00B33D49" w:rsidRPr="00C935A5" w:rsidRDefault="00B33D49" w:rsidP="00B33D49">
            <w:pPr>
              <w:spacing w:before="40" w:after="20"/>
              <w:jc w:val="center"/>
              <w:rPr>
                <w:rFonts w:cs="Arial"/>
                <w:sz w:val="18"/>
                <w:szCs w:val="18"/>
              </w:rPr>
            </w:pPr>
            <w:r w:rsidRPr="00B33D49">
              <w:rPr>
                <w:rFonts w:cs="Arial"/>
                <w:sz w:val="18"/>
                <w:szCs w:val="18"/>
              </w:rPr>
              <w:t>0.942</w:t>
            </w:r>
          </w:p>
        </w:tc>
        <w:tc>
          <w:tcPr>
            <w:tcW w:w="1134" w:type="dxa"/>
            <w:tcBorders>
              <w:top w:val="nil"/>
              <w:left w:val="nil"/>
              <w:bottom w:val="nil"/>
              <w:right w:val="nil"/>
            </w:tcBorders>
            <w:vAlign w:val="bottom"/>
          </w:tcPr>
          <w:p w14:paraId="2E713DE5" w14:textId="3EF4ECB7" w:rsidR="00B33D49" w:rsidRPr="00C935A5" w:rsidRDefault="00B33D49" w:rsidP="00B33D49">
            <w:pPr>
              <w:spacing w:before="40" w:after="20"/>
              <w:jc w:val="center"/>
              <w:rPr>
                <w:rFonts w:cs="Arial"/>
                <w:sz w:val="18"/>
                <w:szCs w:val="18"/>
              </w:rPr>
            </w:pPr>
            <w:r w:rsidRPr="00B33D49">
              <w:rPr>
                <w:rFonts w:cs="Arial"/>
                <w:sz w:val="18"/>
                <w:szCs w:val="18"/>
              </w:rPr>
              <w:t>0.923</w:t>
            </w:r>
          </w:p>
        </w:tc>
      </w:tr>
      <w:tr w:rsidR="00B33D49" w:rsidRPr="00B33D49" w14:paraId="79B4DE69"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F0EC0E4" w14:textId="77777777" w:rsidR="00B33D49" w:rsidRPr="00C935A5" w:rsidRDefault="00B33D49" w:rsidP="00B33D49">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shd w:val="clear" w:color="auto" w:fill="auto"/>
            <w:vAlign w:val="bottom"/>
          </w:tcPr>
          <w:p w14:paraId="740AE0EA" w14:textId="5529FA3A" w:rsidR="00B33D49" w:rsidRPr="00C935A5" w:rsidRDefault="00B33D49" w:rsidP="00B33D49">
            <w:pPr>
              <w:spacing w:before="40" w:after="20"/>
              <w:jc w:val="center"/>
              <w:rPr>
                <w:rFonts w:cs="Arial"/>
                <w:sz w:val="18"/>
                <w:szCs w:val="18"/>
              </w:rPr>
            </w:pPr>
            <w:r w:rsidRPr="00B33D49">
              <w:rPr>
                <w:rFonts w:cs="Arial"/>
                <w:sz w:val="18"/>
                <w:szCs w:val="18"/>
              </w:rPr>
              <w:t>0.905</w:t>
            </w:r>
          </w:p>
        </w:tc>
        <w:tc>
          <w:tcPr>
            <w:tcW w:w="1134" w:type="dxa"/>
            <w:tcBorders>
              <w:top w:val="nil"/>
              <w:left w:val="nil"/>
              <w:bottom w:val="nil"/>
              <w:right w:val="nil"/>
            </w:tcBorders>
            <w:shd w:val="clear" w:color="auto" w:fill="auto"/>
            <w:vAlign w:val="bottom"/>
          </w:tcPr>
          <w:p w14:paraId="60635509" w14:textId="4671636E" w:rsidR="00B33D49" w:rsidRPr="00C935A5" w:rsidRDefault="00B33D49" w:rsidP="00B33D49">
            <w:pPr>
              <w:spacing w:before="40" w:after="20"/>
              <w:jc w:val="center"/>
              <w:rPr>
                <w:rFonts w:cs="Arial"/>
                <w:sz w:val="18"/>
                <w:szCs w:val="18"/>
              </w:rPr>
            </w:pPr>
            <w:r w:rsidRPr="00B33D49">
              <w:rPr>
                <w:rFonts w:cs="Arial"/>
                <w:sz w:val="18"/>
                <w:szCs w:val="18"/>
              </w:rPr>
              <w:t>0.898</w:t>
            </w:r>
          </w:p>
        </w:tc>
        <w:tc>
          <w:tcPr>
            <w:tcW w:w="170" w:type="dxa"/>
            <w:tcBorders>
              <w:top w:val="nil"/>
              <w:left w:val="nil"/>
              <w:bottom w:val="nil"/>
              <w:right w:val="nil"/>
            </w:tcBorders>
            <w:vAlign w:val="bottom"/>
          </w:tcPr>
          <w:p w14:paraId="5DC226FD" w14:textId="68DD8336"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C5EA740" w14:textId="07003D12" w:rsidR="00B33D49" w:rsidRPr="00C935A5" w:rsidRDefault="00B33D49" w:rsidP="00B33D49">
            <w:pPr>
              <w:spacing w:before="40" w:after="20"/>
              <w:jc w:val="center"/>
              <w:rPr>
                <w:rFonts w:cs="Arial"/>
                <w:sz w:val="18"/>
                <w:szCs w:val="18"/>
              </w:rPr>
            </w:pPr>
            <w:r w:rsidRPr="00B33D49">
              <w:rPr>
                <w:rFonts w:cs="Arial"/>
                <w:sz w:val="18"/>
                <w:szCs w:val="18"/>
              </w:rPr>
              <w:t>1.193</w:t>
            </w:r>
          </w:p>
        </w:tc>
        <w:tc>
          <w:tcPr>
            <w:tcW w:w="1134" w:type="dxa"/>
            <w:tcBorders>
              <w:top w:val="nil"/>
              <w:left w:val="nil"/>
              <w:bottom w:val="nil"/>
              <w:right w:val="nil"/>
            </w:tcBorders>
            <w:vAlign w:val="bottom"/>
          </w:tcPr>
          <w:p w14:paraId="56433F4E" w14:textId="2F33814E"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1134" w:type="dxa"/>
            <w:tcBorders>
              <w:top w:val="nil"/>
              <w:left w:val="nil"/>
              <w:bottom w:val="nil"/>
              <w:right w:val="nil"/>
            </w:tcBorders>
            <w:vAlign w:val="bottom"/>
          </w:tcPr>
          <w:p w14:paraId="3411C97B" w14:textId="65F455CA" w:rsidR="00B33D49" w:rsidRPr="00C935A5" w:rsidRDefault="00B33D49" w:rsidP="00B33D49">
            <w:pPr>
              <w:spacing w:before="40" w:after="20"/>
              <w:jc w:val="center"/>
              <w:rPr>
                <w:rFonts w:cs="Arial"/>
                <w:sz w:val="18"/>
                <w:szCs w:val="18"/>
              </w:rPr>
            </w:pPr>
            <w:r w:rsidRPr="00B33D49">
              <w:rPr>
                <w:rFonts w:cs="Arial"/>
                <w:sz w:val="18"/>
                <w:szCs w:val="18"/>
              </w:rPr>
              <w:t>1.188</w:t>
            </w:r>
          </w:p>
        </w:tc>
        <w:tc>
          <w:tcPr>
            <w:tcW w:w="1134" w:type="dxa"/>
            <w:tcBorders>
              <w:top w:val="nil"/>
              <w:left w:val="nil"/>
              <w:bottom w:val="nil"/>
              <w:right w:val="nil"/>
            </w:tcBorders>
            <w:vAlign w:val="bottom"/>
          </w:tcPr>
          <w:p w14:paraId="6CE07351" w14:textId="698C1905" w:rsidR="00B33D49" w:rsidRPr="00C935A5" w:rsidRDefault="00B33D49" w:rsidP="00B33D49">
            <w:pPr>
              <w:spacing w:before="40" w:after="20"/>
              <w:jc w:val="center"/>
              <w:rPr>
                <w:rFonts w:cs="Arial"/>
                <w:sz w:val="18"/>
                <w:szCs w:val="18"/>
              </w:rPr>
            </w:pPr>
            <w:r w:rsidRPr="00B33D49">
              <w:rPr>
                <w:rFonts w:cs="Arial"/>
                <w:sz w:val="18"/>
                <w:szCs w:val="18"/>
              </w:rPr>
              <w:t>1.163</w:t>
            </w:r>
          </w:p>
        </w:tc>
      </w:tr>
      <w:tr w:rsidR="00B33D49" w:rsidRPr="00B33D49" w14:paraId="34F3498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AC5693E" w14:textId="77777777" w:rsidR="00B33D49" w:rsidRPr="00C935A5" w:rsidRDefault="00B33D49" w:rsidP="00B33D49">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shd w:val="clear" w:color="auto" w:fill="auto"/>
            <w:vAlign w:val="bottom"/>
          </w:tcPr>
          <w:p w14:paraId="7263362E" w14:textId="3EA8D193" w:rsidR="00B33D49" w:rsidRPr="00C935A5" w:rsidRDefault="00B33D49" w:rsidP="00B33D49">
            <w:pPr>
              <w:spacing w:before="40" w:after="20"/>
              <w:jc w:val="center"/>
              <w:rPr>
                <w:rFonts w:cs="Arial"/>
                <w:sz w:val="18"/>
                <w:szCs w:val="18"/>
              </w:rPr>
            </w:pPr>
            <w:r w:rsidRPr="00B33D49">
              <w:rPr>
                <w:rFonts w:cs="Arial"/>
                <w:sz w:val="18"/>
                <w:szCs w:val="18"/>
              </w:rPr>
              <w:t>1.012</w:t>
            </w:r>
          </w:p>
        </w:tc>
        <w:tc>
          <w:tcPr>
            <w:tcW w:w="1134" w:type="dxa"/>
            <w:tcBorders>
              <w:top w:val="nil"/>
              <w:left w:val="nil"/>
              <w:bottom w:val="nil"/>
              <w:right w:val="nil"/>
            </w:tcBorders>
            <w:shd w:val="clear" w:color="auto" w:fill="auto"/>
            <w:vAlign w:val="bottom"/>
          </w:tcPr>
          <w:p w14:paraId="63226790" w14:textId="6D7CB86F" w:rsidR="00B33D49" w:rsidRPr="00C935A5" w:rsidRDefault="00B33D49" w:rsidP="00B33D49">
            <w:pPr>
              <w:spacing w:before="40" w:after="20"/>
              <w:jc w:val="center"/>
              <w:rPr>
                <w:rFonts w:cs="Arial"/>
                <w:sz w:val="18"/>
                <w:szCs w:val="18"/>
              </w:rPr>
            </w:pPr>
            <w:r w:rsidRPr="00B33D49">
              <w:rPr>
                <w:rFonts w:cs="Arial"/>
                <w:sz w:val="18"/>
                <w:szCs w:val="18"/>
              </w:rPr>
              <w:t>1.004</w:t>
            </w:r>
          </w:p>
        </w:tc>
        <w:tc>
          <w:tcPr>
            <w:tcW w:w="170" w:type="dxa"/>
            <w:tcBorders>
              <w:top w:val="nil"/>
              <w:left w:val="nil"/>
              <w:bottom w:val="nil"/>
              <w:right w:val="nil"/>
            </w:tcBorders>
            <w:vAlign w:val="bottom"/>
          </w:tcPr>
          <w:p w14:paraId="39EBEC09" w14:textId="7099438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ACADE40" w14:textId="64BC77D4" w:rsidR="00B33D49" w:rsidRPr="00C935A5" w:rsidRDefault="00B33D49" w:rsidP="00B33D49">
            <w:pPr>
              <w:spacing w:before="40" w:after="20"/>
              <w:jc w:val="center"/>
              <w:rPr>
                <w:rFonts w:cs="Arial"/>
                <w:sz w:val="18"/>
                <w:szCs w:val="18"/>
              </w:rPr>
            </w:pPr>
            <w:r w:rsidRPr="00B33D49">
              <w:rPr>
                <w:rFonts w:cs="Arial"/>
                <w:sz w:val="18"/>
                <w:szCs w:val="18"/>
              </w:rPr>
              <w:t>1.150</w:t>
            </w:r>
          </w:p>
        </w:tc>
        <w:tc>
          <w:tcPr>
            <w:tcW w:w="1134" w:type="dxa"/>
            <w:tcBorders>
              <w:top w:val="nil"/>
              <w:left w:val="nil"/>
              <w:bottom w:val="nil"/>
              <w:right w:val="nil"/>
            </w:tcBorders>
            <w:vAlign w:val="bottom"/>
          </w:tcPr>
          <w:p w14:paraId="43BD13F1" w14:textId="2D4DE372" w:rsidR="00B33D49" w:rsidRPr="00C935A5" w:rsidRDefault="00B33D49" w:rsidP="00B33D49">
            <w:pPr>
              <w:spacing w:before="40" w:after="20"/>
              <w:jc w:val="center"/>
              <w:rPr>
                <w:rFonts w:cs="Arial"/>
                <w:sz w:val="18"/>
                <w:szCs w:val="18"/>
              </w:rPr>
            </w:pPr>
            <w:r w:rsidRPr="00B33D49">
              <w:rPr>
                <w:rFonts w:cs="Arial"/>
                <w:sz w:val="18"/>
                <w:szCs w:val="18"/>
              </w:rPr>
              <w:t>1.142</w:t>
            </w:r>
          </w:p>
        </w:tc>
        <w:tc>
          <w:tcPr>
            <w:tcW w:w="1134" w:type="dxa"/>
            <w:tcBorders>
              <w:top w:val="nil"/>
              <w:left w:val="nil"/>
              <w:bottom w:val="nil"/>
              <w:right w:val="nil"/>
            </w:tcBorders>
            <w:vAlign w:val="bottom"/>
          </w:tcPr>
          <w:p w14:paraId="1242599C" w14:textId="201B67AE" w:rsidR="00B33D49" w:rsidRPr="00C935A5" w:rsidRDefault="00B33D49" w:rsidP="00B33D49">
            <w:pPr>
              <w:spacing w:before="40" w:after="20"/>
              <w:jc w:val="center"/>
              <w:rPr>
                <w:rFonts w:cs="Arial"/>
                <w:sz w:val="18"/>
                <w:szCs w:val="18"/>
              </w:rPr>
            </w:pPr>
            <w:r w:rsidRPr="00B33D49">
              <w:rPr>
                <w:rFonts w:cs="Arial"/>
                <w:sz w:val="18"/>
                <w:szCs w:val="18"/>
              </w:rPr>
              <w:t>1.145</w:t>
            </w:r>
          </w:p>
        </w:tc>
        <w:tc>
          <w:tcPr>
            <w:tcW w:w="1134" w:type="dxa"/>
            <w:tcBorders>
              <w:top w:val="nil"/>
              <w:left w:val="nil"/>
              <w:bottom w:val="nil"/>
              <w:right w:val="nil"/>
            </w:tcBorders>
            <w:vAlign w:val="bottom"/>
          </w:tcPr>
          <w:p w14:paraId="47B2E475" w14:textId="56653AD4" w:rsidR="00B33D49" w:rsidRPr="00C935A5" w:rsidRDefault="00B33D49" w:rsidP="00B33D49">
            <w:pPr>
              <w:spacing w:before="40" w:after="20"/>
              <w:jc w:val="center"/>
              <w:rPr>
                <w:rFonts w:cs="Arial"/>
                <w:sz w:val="18"/>
                <w:szCs w:val="18"/>
              </w:rPr>
            </w:pPr>
            <w:r w:rsidRPr="00B33D49">
              <w:rPr>
                <w:rFonts w:cs="Arial"/>
                <w:sz w:val="18"/>
                <w:szCs w:val="18"/>
              </w:rPr>
              <w:t>1.122</w:t>
            </w:r>
          </w:p>
        </w:tc>
      </w:tr>
      <w:tr w:rsidR="00B33D49" w:rsidRPr="00B33D49" w14:paraId="17426F2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4587E88" w14:textId="77777777" w:rsidR="00B33D49" w:rsidRPr="00C935A5" w:rsidRDefault="00B33D49" w:rsidP="00B33D49">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shd w:val="clear" w:color="auto" w:fill="auto"/>
            <w:vAlign w:val="bottom"/>
          </w:tcPr>
          <w:p w14:paraId="01FB13FB" w14:textId="048EAED6" w:rsidR="00B33D49" w:rsidRPr="00C935A5" w:rsidRDefault="00B33D49" w:rsidP="00B33D49">
            <w:pPr>
              <w:spacing w:before="40" w:after="20"/>
              <w:jc w:val="center"/>
              <w:rPr>
                <w:rFonts w:cs="Arial"/>
                <w:sz w:val="18"/>
                <w:szCs w:val="18"/>
              </w:rPr>
            </w:pPr>
            <w:r w:rsidRPr="00B33D49">
              <w:rPr>
                <w:rFonts w:cs="Arial"/>
                <w:sz w:val="18"/>
                <w:szCs w:val="18"/>
              </w:rPr>
              <w:t>0.936</w:t>
            </w:r>
          </w:p>
        </w:tc>
        <w:tc>
          <w:tcPr>
            <w:tcW w:w="1134" w:type="dxa"/>
            <w:tcBorders>
              <w:top w:val="nil"/>
              <w:left w:val="nil"/>
              <w:bottom w:val="nil"/>
              <w:right w:val="nil"/>
            </w:tcBorders>
            <w:shd w:val="clear" w:color="auto" w:fill="auto"/>
            <w:vAlign w:val="bottom"/>
          </w:tcPr>
          <w:p w14:paraId="183A3F4E" w14:textId="70D5F6B8" w:rsidR="00B33D49" w:rsidRPr="00C935A5" w:rsidRDefault="00B33D49" w:rsidP="00B33D49">
            <w:pPr>
              <w:spacing w:before="40" w:after="20"/>
              <w:jc w:val="center"/>
              <w:rPr>
                <w:rFonts w:cs="Arial"/>
                <w:sz w:val="18"/>
                <w:szCs w:val="18"/>
              </w:rPr>
            </w:pPr>
            <w:r w:rsidRPr="00B33D49">
              <w:rPr>
                <w:rFonts w:cs="Arial"/>
                <w:sz w:val="18"/>
                <w:szCs w:val="18"/>
              </w:rPr>
              <w:t>0.929</w:t>
            </w:r>
          </w:p>
        </w:tc>
        <w:tc>
          <w:tcPr>
            <w:tcW w:w="170" w:type="dxa"/>
            <w:tcBorders>
              <w:top w:val="nil"/>
              <w:left w:val="nil"/>
              <w:bottom w:val="nil"/>
              <w:right w:val="nil"/>
            </w:tcBorders>
            <w:vAlign w:val="bottom"/>
          </w:tcPr>
          <w:p w14:paraId="0D9B52E2" w14:textId="3DE532B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1AC74D6B" w14:textId="5B66ECC6" w:rsidR="00B33D49" w:rsidRPr="00C935A5" w:rsidRDefault="00B33D49" w:rsidP="00B33D49">
            <w:pPr>
              <w:spacing w:before="40" w:after="20"/>
              <w:jc w:val="center"/>
              <w:rPr>
                <w:rFonts w:cs="Arial"/>
                <w:sz w:val="18"/>
                <w:szCs w:val="18"/>
              </w:rPr>
            </w:pPr>
            <w:r w:rsidRPr="00B33D49">
              <w:rPr>
                <w:rFonts w:cs="Arial"/>
                <w:sz w:val="18"/>
                <w:szCs w:val="18"/>
              </w:rPr>
              <w:t>1.156</w:t>
            </w:r>
          </w:p>
        </w:tc>
        <w:tc>
          <w:tcPr>
            <w:tcW w:w="1134" w:type="dxa"/>
            <w:tcBorders>
              <w:top w:val="nil"/>
              <w:left w:val="nil"/>
              <w:bottom w:val="nil"/>
              <w:right w:val="nil"/>
            </w:tcBorders>
            <w:vAlign w:val="bottom"/>
          </w:tcPr>
          <w:p w14:paraId="6AF1C6E1" w14:textId="1696528E" w:rsidR="00B33D49" w:rsidRPr="00C935A5" w:rsidRDefault="00B33D49" w:rsidP="00B33D49">
            <w:pPr>
              <w:spacing w:before="40" w:after="20"/>
              <w:jc w:val="center"/>
              <w:rPr>
                <w:rFonts w:cs="Arial"/>
                <w:sz w:val="18"/>
                <w:szCs w:val="18"/>
              </w:rPr>
            </w:pPr>
            <w:r w:rsidRPr="00B33D49">
              <w:rPr>
                <w:rFonts w:cs="Arial"/>
                <w:sz w:val="18"/>
                <w:szCs w:val="18"/>
              </w:rPr>
              <w:t>1.148</w:t>
            </w:r>
          </w:p>
        </w:tc>
        <w:tc>
          <w:tcPr>
            <w:tcW w:w="1134" w:type="dxa"/>
            <w:tcBorders>
              <w:top w:val="nil"/>
              <w:left w:val="nil"/>
              <w:bottom w:val="nil"/>
              <w:right w:val="nil"/>
            </w:tcBorders>
            <w:vAlign w:val="bottom"/>
          </w:tcPr>
          <w:p w14:paraId="09C4D60F" w14:textId="1FE9D746" w:rsidR="00B33D49" w:rsidRPr="00C935A5" w:rsidRDefault="00B33D49" w:rsidP="00B33D49">
            <w:pPr>
              <w:spacing w:before="40" w:after="20"/>
              <w:jc w:val="center"/>
              <w:rPr>
                <w:rFonts w:cs="Arial"/>
                <w:sz w:val="18"/>
                <w:szCs w:val="18"/>
              </w:rPr>
            </w:pPr>
            <w:r w:rsidRPr="00B33D49">
              <w:rPr>
                <w:rFonts w:cs="Arial"/>
                <w:sz w:val="18"/>
                <w:szCs w:val="18"/>
              </w:rPr>
              <w:t>1.151</w:t>
            </w:r>
          </w:p>
        </w:tc>
        <w:tc>
          <w:tcPr>
            <w:tcW w:w="1134" w:type="dxa"/>
            <w:tcBorders>
              <w:top w:val="nil"/>
              <w:left w:val="nil"/>
              <w:bottom w:val="nil"/>
              <w:right w:val="nil"/>
            </w:tcBorders>
            <w:vAlign w:val="bottom"/>
          </w:tcPr>
          <w:p w14:paraId="58678ABE" w14:textId="68F4490E" w:rsidR="00B33D49" w:rsidRPr="00C935A5" w:rsidRDefault="00B33D49" w:rsidP="00B33D49">
            <w:pPr>
              <w:spacing w:before="40" w:after="20"/>
              <w:jc w:val="center"/>
              <w:rPr>
                <w:rFonts w:cs="Arial"/>
                <w:sz w:val="18"/>
                <w:szCs w:val="18"/>
              </w:rPr>
            </w:pPr>
            <w:r w:rsidRPr="00B33D49">
              <w:rPr>
                <w:rFonts w:cs="Arial"/>
                <w:sz w:val="18"/>
                <w:szCs w:val="18"/>
              </w:rPr>
              <w:t>1.128</w:t>
            </w:r>
          </w:p>
        </w:tc>
      </w:tr>
      <w:tr w:rsidR="00B33D49" w:rsidRPr="00B33D49" w14:paraId="49B182C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AAF9DC9" w14:textId="77777777" w:rsidR="00B33D49" w:rsidRPr="00C935A5" w:rsidRDefault="00B33D49" w:rsidP="00B33D49">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shd w:val="clear" w:color="auto" w:fill="auto"/>
            <w:vAlign w:val="bottom"/>
          </w:tcPr>
          <w:p w14:paraId="6E4507B3" w14:textId="7EA399DD" w:rsidR="00B33D49" w:rsidRPr="00C935A5" w:rsidRDefault="00B33D49" w:rsidP="00B33D49">
            <w:pPr>
              <w:spacing w:before="40" w:after="20"/>
              <w:jc w:val="center"/>
              <w:rPr>
                <w:rFonts w:cs="Arial"/>
                <w:sz w:val="18"/>
                <w:szCs w:val="18"/>
              </w:rPr>
            </w:pPr>
            <w:r w:rsidRPr="00B33D49">
              <w:rPr>
                <w:rFonts w:cs="Arial"/>
                <w:sz w:val="18"/>
                <w:szCs w:val="18"/>
              </w:rPr>
              <w:t>1.019</w:t>
            </w:r>
          </w:p>
        </w:tc>
        <w:tc>
          <w:tcPr>
            <w:tcW w:w="1134" w:type="dxa"/>
            <w:tcBorders>
              <w:top w:val="nil"/>
              <w:left w:val="nil"/>
              <w:bottom w:val="nil"/>
              <w:right w:val="nil"/>
            </w:tcBorders>
            <w:shd w:val="clear" w:color="auto" w:fill="auto"/>
            <w:vAlign w:val="bottom"/>
          </w:tcPr>
          <w:p w14:paraId="69455C81" w14:textId="6552B62F" w:rsidR="00B33D49" w:rsidRPr="00C935A5" w:rsidRDefault="00B33D49" w:rsidP="00B33D49">
            <w:pPr>
              <w:spacing w:before="40" w:after="20"/>
              <w:jc w:val="center"/>
              <w:rPr>
                <w:rFonts w:cs="Arial"/>
                <w:sz w:val="18"/>
                <w:szCs w:val="18"/>
              </w:rPr>
            </w:pPr>
            <w:r w:rsidRPr="00B33D49">
              <w:rPr>
                <w:rFonts w:cs="Arial"/>
                <w:sz w:val="18"/>
                <w:szCs w:val="18"/>
              </w:rPr>
              <w:t>1.011</w:t>
            </w:r>
          </w:p>
        </w:tc>
        <w:tc>
          <w:tcPr>
            <w:tcW w:w="170" w:type="dxa"/>
            <w:tcBorders>
              <w:top w:val="nil"/>
              <w:left w:val="nil"/>
              <w:bottom w:val="nil"/>
              <w:right w:val="nil"/>
            </w:tcBorders>
            <w:vAlign w:val="bottom"/>
          </w:tcPr>
          <w:p w14:paraId="24FAB215" w14:textId="2CC44F76"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408E94B7" w14:textId="31240F81" w:rsidR="00B33D49" w:rsidRPr="00C935A5" w:rsidRDefault="00B33D49" w:rsidP="00B33D49">
            <w:pPr>
              <w:spacing w:before="40" w:after="20"/>
              <w:jc w:val="center"/>
              <w:rPr>
                <w:rFonts w:cs="Arial"/>
                <w:sz w:val="18"/>
                <w:szCs w:val="18"/>
              </w:rPr>
            </w:pPr>
            <w:r w:rsidRPr="00B33D49">
              <w:rPr>
                <w:rFonts w:cs="Arial"/>
                <w:sz w:val="18"/>
                <w:szCs w:val="18"/>
              </w:rPr>
              <w:t>1.477</w:t>
            </w:r>
          </w:p>
        </w:tc>
        <w:tc>
          <w:tcPr>
            <w:tcW w:w="1134" w:type="dxa"/>
            <w:tcBorders>
              <w:top w:val="nil"/>
              <w:left w:val="nil"/>
              <w:bottom w:val="nil"/>
              <w:right w:val="nil"/>
            </w:tcBorders>
            <w:vAlign w:val="bottom"/>
          </w:tcPr>
          <w:p w14:paraId="38EBF617" w14:textId="4F7386F4" w:rsidR="00B33D49" w:rsidRPr="00C935A5" w:rsidRDefault="00B33D49" w:rsidP="00B33D49">
            <w:pPr>
              <w:spacing w:before="40" w:after="20"/>
              <w:jc w:val="center"/>
              <w:rPr>
                <w:rFonts w:cs="Arial"/>
                <w:sz w:val="18"/>
                <w:szCs w:val="18"/>
              </w:rPr>
            </w:pPr>
            <w:r w:rsidRPr="00B33D49">
              <w:rPr>
                <w:rFonts w:cs="Arial"/>
                <w:sz w:val="18"/>
                <w:szCs w:val="18"/>
              </w:rPr>
              <w:t>1.467</w:t>
            </w:r>
          </w:p>
        </w:tc>
        <w:tc>
          <w:tcPr>
            <w:tcW w:w="1134" w:type="dxa"/>
            <w:tcBorders>
              <w:top w:val="nil"/>
              <w:left w:val="nil"/>
              <w:bottom w:val="nil"/>
              <w:right w:val="nil"/>
            </w:tcBorders>
            <w:vAlign w:val="bottom"/>
          </w:tcPr>
          <w:p w14:paraId="509E140D" w14:textId="1E0D163C" w:rsidR="00B33D49" w:rsidRPr="00C935A5" w:rsidRDefault="00B33D49" w:rsidP="00B33D49">
            <w:pPr>
              <w:spacing w:before="40" w:after="20"/>
              <w:jc w:val="center"/>
              <w:rPr>
                <w:rFonts w:cs="Arial"/>
                <w:sz w:val="18"/>
                <w:szCs w:val="18"/>
              </w:rPr>
            </w:pPr>
            <w:r w:rsidRPr="00B33D49">
              <w:rPr>
                <w:rFonts w:cs="Arial"/>
                <w:sz w:val="18"/>
                <w:szCs w:val="18"/>
              </w:rPr>
              <w:t>1.471</w:t>
            </w:r>
          </w:p>
        </w:tc>
        <w:tc>
          <w:tcPr>
            <w:tcW w:w="1134" w:type="dxa"/>
            <w:tcBorders>
              <w:top w:val="nil"/>
              <w:left w:val="nil"/>
              <w:bottom w:val="nil"/>
              <w:right w:val="nil"/>
            </w:tcBorders>
            <w:vAlign w:val="bottom"/>
          </w:tcPr>
          <w:p w14:paraId="4F4CA061" w14:textId="771ABC3B" w:rsidR="00B33D49" w:rsidRPr="00C935A5" w:rsidRDefault="00B33D49" w:rsidP="00B33D49">
            <w:pPr>
              <w:spacing w:before="40" w:after="20"/>
              <w:jc w:val="center"/>
              <w:rPr>
                <w:rFonts w:cs="Arial"/>
                <w:sz w:val="18"/>
                <w:szCs w:val="18"/>
              </w:rPr>
            </w:pPr>
            <w:r w:rsidRPr="00B33D49">
              <w:rPr>
                <w:rFonts w:cs="Arial"/>
                <w:sz w:val="18"/>
                <w:szCs w:val="18"/>
              </w:rPr>
              <w:t>1.441</w:t>
            </w:r>
          </w:p>
        </w:tc>
      </w:tr>
      <w:tr w:rsidR="00B33D49" w:rsidRPr="00B33D49" w14:paraId="29CA5CAF"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9F2E875" w14:textId="77777777" w:rsidR="00B33D49" w:rsidRPr="00C935A5" w:rsidRDefault="00B33D49" w:rsidP="00B33D49">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shd w:val="clear" w:color="auto" w:fill="auto"/>
            <w:vAlign w:val="bottom"/>
          </w:tcPr>
          <w:p w14:paraId="36CC9404" w14:textId="57B42BBA" w:rsidR="00B33D49" w:rsidRPr="00C935A5" w:rsidRDefault="00B33D49" w:rsidP="00B33D49">
            <w:pPr>
              <w:spacing w:before="40" w:after="20"/>
              <w:jc w:val="center"/>
              <w:rPr>
                <w:rFonts w:cs="Arial"/>
                <w:sz w:val="18"/>
                <w:szCs w:val="18"/>
              </w:rPr>
            </w:pPr>
            <w:r w:rsidRPr="00B33D49">
              <w:rPr>
                <w:rFonts w:cs="Arial"/>
                <w:sz w:val="18"/>
                <w:szCs w:val="18"/>
              </w:rPr>
              <w:t>0.714</w:t>
            </w:r>
          </w:p>
        </w:tc>
        <w:tc>
          <w:tcPr>
            <w:tcW w:w="1134" w:type="dxa"/>
            <w:tcBorders>
              <w:top w:val="nil"/>
              <w:left w:val="nil"/>
              <w:bottom w:val="nil"/>
              <w:right w:val="nil"/>
            </w:tcBorders>
            <w:shd w:val="clear" w:color="auto" w:fill="auto"/>
            <w:vAlign w:val="bottom"/>
          </w:tcPr>
          <w:p w14:paraId="61572A2E" w14:textId="35FE67FF" w:rsidR="00B33D49" w:rsidRPr="00C935A5" w:rsidRDefault="00B33D49" w:rsidP="00B33D49">
            <w:pPr>
              <w:spacing w:before="40" w:after="20"/>
              <w:jc w:val="center"/>
              <w:rPr>
                <w:rFonts w:cs="Arial"/>
                <w:sz w:val="18"/>
                <w:szCs w:val="18"/>
              </w:rPr>
            </w:pPr>
            <w:r w:rsidRPr="00B33D49">
              <w:rPr>
                <w:rFonts w:cs="Arial"/>
                <w:sz w:val="18"/>
                <w:szCs w:val="18"/>
              </w:rPr>
              <w:t>0.709</w:t>
            </w:r>
          </w:p>
        </w:tc>
        <w:tc>
          <w:tcPr>
            <w:tcW w:w="170" w:type="dxa"/>
            <w:tcBorders>
              <w:top w:val="nil"/>
              <w:left w:val="nil"/>
              <w:bottom w:val="nil"/>
              <w:right w:val="nil"/>
            </w:tcBorders>
            <w:vAlign w:val="bottom"/>
          </w:tcPr>
          <w:p w14:paraId="67FA008C" w14:textId="1A48D76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CF3F2E4" w14:textId="7BE86AEA" w:rsidR="00B33D49" w:rsidRPr="00C935A5" w:rsidRDefault="00B33D49" w:rsidP="00B33D49">
            <w:pPr>
              <w:spacing w:before="40" w:after="20"/>
              <w:jc w:val="center"/>
              <w:rPr>
                <w:rFonts w:cs="Arial"/>
                <w:sz w:val="18"/>
                <w:szCs w:val="18"/>
              </w:rPr>
            </w:pPr>
            <w:r w:rsidRPr="00B33D49">
              <w:rPr>
                <w:rFonts w:cs="Arial"/>
                <w:sz w:val="18"/>
                <w:szCs w:val="18"/>
              </w:rPr>
              <w:t>0.877</w:t>
            </w:r>
          </w:p>
        </w:tc>
        <w:tc>
          <w:tcPr>
            <w:tcW w:w="1134" w:type="dxa"/>
            <w:tcBorders>
              <w:top w:val="nil"/>
              <w:left w:val="nil"/>
              <w:bottom w:val="nil"/>
              <w:right w:val="nil"/>
            </w:tcBorders>
            <w:vAlign w:val="bottom"/>
          </w:tcPr>
          <w:p w14:paraId="35BA1495" w14:textId="1E5A8593" w:rsidR="00B33D49" w:rsidRPr="00C935A5" w:rsidRDefault="00B33D49" w:rsidP="00B33D49">
            <w:pPr>
              <w:spacing w:before="40" w:after="20"/>
              <w:jc w:val="center"/>
              <w:rPr>
                <w:rFonts w:cs="Arial"/>
                <w:sz w:val="18"/>
                <w:szCs w:val="18"/>
              </w:rPr>
            </w:pPr>
            <w:r w:rsidRPr="00B33D49">
              <w:rPr>
                <w:rFonts w:cs="Arial"/>
                <w:sz w:val="18"/>
                <w:szCs w:val="18"/>
              </w:rPr>
              <w:t>0.871</w:t>
            </w:r>
          </w:p>
        </w:tc>
        <w:tc>
          <w:tcPr>
            <w:tcW w:w="1134" w:type="dxa"/>
            <w:tcBorders>
              <w:top w:val="nil"/>
              <w:left w:val="nil"/>
              <w:bottom w:val="nil"/>
              <w:right w:val="nil"/>
            </w:tcBorders>
            <w:vAlign w:val="bottom"/>
          </w:tcPr>
          <w:p w14:paraId="103BC403" w14:textId="11C327E8" w:rsidR="00B33D49" w:rsidRPr="00C935A5" w:rsidRDefault="00B33D49" w:rsidP="00B33D49">
            <w:pPr>
              <w:spacing w:before="40" w:after="20"/>
              <w:jc w:val="center"/>
              <w:rPr>
                <w:rFonts w:cs="Arial"/>
                <w:sz w:val="18"/>
                <w:szCs w:val="18"/>
              </w:rPr>
            </w:pPr>
            <w:r w:rsidRPr="00B33D49">
              <w:rPr>
                <w:rFonts w:cs="Arial"/>
                <w:sz w:val="18"/>
                <w:szCs w:val="18"/>
              </w:rPr>
              <w:t>0.873</w:t>
            </w:r>
          </w:p>
        </w:tc>
        <w:tc>
          <w:tcPr>
            <w:tcW w:w="1134" w:type="dxa"/>
            <w:tcBorders>
              <w:top w:val="nil"/>
              <w:left w:val="nil"/>
              <w:bottom w:val="nil"/>
              <w:right w:val="nil"/>
            </w:tcBorders>
            <w:vAlign w:val="bottom"/>
          </w:tcPr>
          <w:p w14:paraId="3EB4666E" w14:textId="06DE980C" w:rsidR="00B33D49" w:rsidRPr="00C935A5" w:rsidRDefault="00B33D49" w:rsidP="00B33D49">
            <w:pPr>
              <w:spacing w:before="40" w:after="20"/>
              <w:jc w:val="center"/>
              <w:rPr>
                <w:rFonts w:cs="Arial"/>
                <w:sz w:val="18"/>
                <w:szCs w:val="18"/>
              </w:rPr>
            </w:pPr>
            <w:r w:rsidRPr="00B33D49">
              <w:rPr>
                <w:rFonts w:cs="Arial"/>
                <w:sz w:val="18"/>
                <w:szCs w:val="18"/>
              </w:rPr>
              <w:t>0.855</w:t>
            </w:r>
          </w:p>
        </w:tc>
      </w:tr>
      <w:tr w:rsidR="00B33D49" w:rsidRPr="00B33D49" w14:paraId="7554398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3526D6E" w14:textId="77777777" w:rsidR="00B33D49" w:rsidRPr="00C935A5" w:rsidRDefault="00B33D49" w:rsidP="00B33D49">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shd w:val="clear" w:color="auto" w:fill="auto"/>
            <w:vAlign w:val="bottom"/>
          </w:tcPr>
          <w:p w14:paraId="1C3CF638" w14:textId="247BB0A5" w:rsidR="00B33D49" w:rsidRPr="00C935A5" w:rsidRDefault="00B33D49" w:rsidP="00B33D49">
            <w:pPr>
              <w:spacing w:before="40" w:after="20"/>
              <w:jc w:val="center"/>
              <w:rPr>
                <w:rFonts w:cs="Arial"/>
                <w:sz w:val="18"/>
                <w:szCs w:val="18"/>
              </w:rPr>
            </w:pPr>
            <w:r w:rsidRPr="00B33D49">
              <w:rPr>
                <w:rFonts w:cs="Arial"/>
                <w:sz w:val="18"/>
                <w:szCs w:val="18"/>
              </w:rPr>
              <w:t>1.206</w:t>
            </w:r>
          </w:p>
        </w:tc>
        <w:tc>
          <w:tcPr>
            <w:tcW w:w="1134" w:type="dxa"/>
            <w:tcBorders>
              <w:top w:val="nil"/>
              <w:left w:val="nil"/>
              <w:bottom w:val="nil"/>
              <w:right w:val="nil"/>
            </w:tcBorders>
            <w:shd w:val="clear" w:color="auto" w:fill="auto"/>
            <w:vAlign w:val="bottom"/>
          </w:tcPr>
          <w:p w14:paraId="69BE9357" w14:textId="38346AD5" w:rsidR="00B33D49" w:rsidRPr="00C935A5" w:rsidRDefault="00B33D49" w:rsidP="00B33D49">
            <w:pPr>
              <w:spacing w:before="40" w:after="20"/>
              <w:jc w:val="center"/>
              <w:rPr>
                <w:rFonts w:cs="Arial"/>
                <w:sz w:val="18"/>
                <w:szCs w:val="18"/>
              </w:rPr>
            </w:pPr>
            <w:r w:rsidRPr="00B33D49">
              <w:rPr>
                <w:rFonts w:cs="Arial"/>
                <w:sz w:val="18"/>
                <w:szCs w:val="18"/>
              </w:rPr>
              <w:t>1.197</w:t>
            </w:r>
          </w:p>
        </w:tc>
        <w:tc>
          <w:tcPr>
            <w:tcW w:w="170" w:type="dxa"/>
            <w:tcBorders>
              <w:top w:val="nil"/>
              <w:left w:val="nil"/>
              <w:bottom w:val="nil"/>
              <w:right w:val="nil"/>
            </w:tcBorders>
            <w:vAlign w:val="bottom"/>
          </w:tcPr>
          <w:p w14:paraId="4F275802" w14:textId="1C143BAE"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336811AE" w14:textId="4DF32C65" w:rsidR="00B33D49" w:rsidRPr="00C935A5" w:rsidRDefault="00B33D49" w:rsidP="00B33D49">
            <w:pPr>
              <w:spacing w:before="40" w:after="20"/>
              <w:jc w:val="center"/>
              <w:rPr>
                <w:rFonts w:cs="Arial"/>
                <w:sz w:val="18"/>
                <w:szCs w:val="18"/>
              </w:rPr>
            </w:pPr>
            <w:r w:rsidRPr="00B33D49">
              <w:rPr>
                <w:rFonts w:cs="Arial"/>
                <w:sz w:val="18"/>
                <w:szCs w:val="18"/>
              </w:rPr>
              <w:t>1.542</w:t>
            </w:r>
          </w:p>
        </w:tc>
        <w:tc>
          <w:tcPr>
            <w:tcW w:w="1134" w:type="dxa"/>
            <w:tcBorders>
              <w:top w:val="nil"/>
              <w:left w:val="nil"/>
              <w:bottom w:val="nil"/>
              <w:right w:val="nil"/>
            </w:tcBorders>
            <w:vAlign w:val="bottom"/>
          </w:tcPr>
          <w:p w14:paraId="3A7B0898" w14:textId="04FAEF51" w:rsidR="00B33D49" w:rsidRPr="00C935A5" w:rsidRDefault="00B33D49" w:rsidP="00B33D49">
            <w:pPr>
              <w:spacing w:before="40" w:after="20"/>
              <w:jc w:val="center"/>
              <w:rPr>
                <w:rFonts w:cs="Arial"/>
                <w:sz w:val="18"/>
                <w:szCs w:val="18"/>
              </w:rPr>
            </w:pPr>
            <w:r w:rsidRPr="00B33D49">
              <w:rPr>
                <w:rFonts w:cs="Arial"/>
                <w:sz w:val="18"/>
                <w:szCs w:val="18"/>
              </w:rPr>
              <w:t>1.531</w:t>
            </w:r>
          </w:p>
        </w:tc>
        <w:tc>
          <w:tcPr>
            <w:tcW w:w="1134" w:type="dxa"/>
            <w:tcBorders>
              <w:top w:val="nil"/>
              <w:left w:val="nil"/>
              <w:bottom w:val="nil"/>
              <w:right w:val="nil"/>
            </w:tcBorders>
            <w:vAlign w:val="bottom"/>
          </w:tcPr>
          <w:p w14:paraId="7D819A98" w14:textId="29BBBAFD" w:rsidR="00B33D49" w:rsidRPr="00C935A5" w:rsidRDefault="00B33D49" w:rsidP="00B33D49">
            <w:pPr>
              <w:spacing w:before="40" w:after="20"/>
              <w:jc w:val="center"/>
              <w:rPr>
                <w:rFonts w:cs="Arial"/>
                <w:sz w:val="18"/>
                <w:szCs w:val="18"/>
              </w:rPr>
            </w:pPr>
            <w:r w:rsidRPr="00B33D49">
              <w:rPr>
                <w:rFonts w:cs="Arial"/>
                <w:sz w:val="18"/>
                <w:szCs w:val="18"/>
              </w:rPr>
              <w:t>1.535</w:t>
            </w:r>
          </w:p>
        </w:tc>
        <w:tc>
          <w:tcPr>
            <w:tcW w:w="1134" w:type="dxa"/>
            <w:tcBorders>
              <w:top w:val="nil"/>
              <w:left w:val="nil"/>
              <w:bottom w:val="nil"/>
              <w:right w:val="nil"/>
            </w:tcBorders>
            <w:vAlign w:val="bottom"/>
          </w:tcPr>
          <w:p w14:paraId="1D057488" w14:textId="2201371B" w:rsidR="00B33D49" w:rsidRPr="00C935A5" w:rsidRDefault="00B33D49" w:rsidP="00B33D49">
            <w:pPr>
              <w:spacing w:before="40" w:after="20"/>
              <w:jc w:val="center"/>
              <w:rPr>
                <w:rFonts w:cs="Arial"/>
                <w:sz w:val="18"/>
                <w:szCs w:val="18"/>
              </w:rPr>
            </w:pPr>
            <w:r w:rsidRPr="00B33D49">
              <w:rPr>
                <w:rFonts w:cs="Arial"/>
                <w:sz w:val="18"/>
                <w:szCs w:val="18"/>
              </w:rPr>
              <w:t>1.504</w:t>
            </w:r>
          </w:p>
        </w:tc>
      </w:tr>
      <w:tr w:rsidR="00B33D49" w:rsidRPr="00B33D49" w14:paraId="42EEEEC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30E69C" w14:textId="77777777" w:rsidR="00B33D49" w:rsidRPr="00C935A5" w:rsidRDefault="00B33D49" w:rsidP="00B33D49">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shd w:val="clear" w:color="auto" w:fill="auto"/>
            <w:vAlign w:val="bottom"/>
          </w:tcPr>
          <w:p w14:paraId="5E0BC969" w14:textId="23ABCD51" w:rsidR="00B33D49" w:rsidRPr="00C935A5" w:rsidRDefault="00B33D49" w:rsidP="00B33D49">
            <w:pPr>
              <w:spacing w:before="40" w:after="20"/>
              <w:jc w:val="center"/>
              <w:rPr>
                <w:rFonts w:cs="Arial"/>
                <w:sz w:val="18"/>
                <w:szCs w:val="18"/>
              </w:rPr>
            </w:pPr>
            <w:r w:rsidRPr="00B33D49">
              <w:rPr>
                <w:rFonts w:cs="Arial"/>
                <w:sz w:val="18"/>
                <w:szCs w:val="18"/>
              </w:rPr>
              <w:t>0.825</w:t>
            </w:r>
          </w:p>
        </w:tc>
        <w:tc>
          <w:tcPr>
            <w:tcW w:w="1134" w:type="dxa"/>
            <w:tcBorders>
              <w:top w:val="nil"/>
              <w:left w:val="nil"/>
              <w:bottom w:val="nil"/>
              <w:right w:val="nil"/>
            </w:tcBorders>
            <w:shd w:val="clear" w:color="auto" w:fill="auto"/>
            <w:vAlign w:val="bottom"/>
          </w:tcPr>
          <w:p w14:paraId="053A99B7" w14:textId="10F07359" w:rsidR="00B33D49" w:rsidRPr="00C935A5" w:rsidRDefault="00B33D49" w:rsidP="00B33D49">
            <w:pPr>
              <w:spacing w:before="40" w:after="20"/>
              <w:jc w:val="center"/>
              <w:rPr>
                <w:rFonts w:cs="Arial"/>
                <w:sz w:val="18"/>
                <w:szCs w:val="18"/>
              </w:rPr>
            </w:pPr>
            <w:r w:rsidRPr="00B33D49">
              <w:rPr>
                <w:rFonts w:cs="Arial"/>
                <w:sz w:val="18"/>
                <w:szCs w:val="18"/>
              </w:rPr>
              <w:t>0.819</w:t>
            </w:r>
          </w:p>
        </w:tc>
        <w:tc>
          <w:tcPr>
            <w:tcW w:w="170" w:type="dxa"/>
            <w:tcBorders>
              <w:top w:val="nil"/>
              <w:left w:val="nil"/>
              <w:bottom w:val="nil"/>
              <w:right w:val="nil"/>
            </w:tcBorders>
            <w:vAlign w:val="bottom"/>
          </w:tcPr>
          <w:p w14:paraId="3427A96B" w14:textId="7DC02DFE"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09B4097" w14:textId="7385C56A" w:rsidR="00B33D49" w:rsidRPr="00C935A5" w:rsidRDefault="00B33D49" w:rsidP="00B33D49">
            <w:pPr>
              <w:spacing w:before="40" w:after="20"/>
              <w:jc w:val="center"/>
              <w:rPr>
                <w:rFonts w:cs="Arial"/>
                <w:sz w:val="18"/>
                <w:szCs w:val="18"/>
              </w:rPr>
            </w:pPr>
            <w:r w:rsidRPr="00B33D49">
              <w:rPr>
                <w:rFonts w:cs="Arial"/>
                <w:sz w:val="18"/>
                <w:szCs w:val="18"/>
              </w:rPr>
              <w:t>1.060</w:t>
            </w:r>
          </w:p>
        </w:tc>
        <w:tc>
          <w:tcPr>
            <w:tcW w:w="1134" w:type="dxa"/>
            <w:tcBorders>
              <w:top w:val="nil"/>
              <w:left w:val="nil"/>
              <w:bottom w:val="nil"/>
              <w:right w:val="nil"/>
            </w:tcBorders>
            <w:vAlign w:val="bottom"/>
          </w:tcPr>
          <w:p w14:paraId="0F09CF14" w14:textId="6DF37A87" w:rsidR="00B33D49" w:rsidRPr="00C935A5" w:rsidRDefault="00B33D49" w:rsidP="00B33D49">
            <w:pPr>
              <w:spacing w:before="40" w:after="20"/>
              <w:jc w:val="center"/>
              <w:rPr>
                <w:rFonts w:cs="Arial"/>
                <w:sz w:val="18"/>
                <w:szCs w:val="18"/>
              </w:rPr>
            </w:pPr>
            <w:r w:rsidRPr="00B33D49">
              <w:rPr>
                <w:rFonts w:cs="Arial"/>
                <w:sz w:val="18"/>
                <w:szCs w:val="18"/>
              </w:rPr>
              <w:t>1.052</w:t>
            </w:r>
          </w:p>
        </w:tc>
        <w:tc>
          <w:tcPr>
            <w:tcW w:w="1134" w:type="dxa"/>
            <w:tcBorders>
              <w:top w:val="nil"/>
              <w:left w:val="nil"/>
              <w:bottom w:val="nil"/>
              <w:right w:val="nil"/>
            </w:tcBorders>
            <w:vAlign w:val="bottom"/>
          </w:tcPr>
          <w:p w14:paraId="655F5E76" w14:textId="30B0732C" w:rsidR="00B33D49" w:rsidRPr="00C935A5" w:rsidRDefault="00B33D49" w:rsidP="00B33D49">
            <w:pPr>
              <w:spacing w:before="40" w:after="20"/>
              <w:jc w:val="center"/>
              <w:rPr>
                <w:rFonts w:cs="Arial"/>
                <w:sz w:val="18"/>
                <w:szCs w:val="18"/>
              </w:rPr>
            </w:pPr>
            <w:r w:rsidRPr="00B33D49">
              <w:rPr>
                <w:rFonts w:cs="Arial"/>
                <w:sz w:val="18"/>
                <w:szCs w:val="18"/>
              </w:rPr>
              <w:t>1.055</w:t>
            </w:r>
          </w:p>
        </w:tc>
        <w:tc>
          <w:tcPr>
            <w:tcW w:w="1134" w:type="dxa"/>
            <w:tcBorders>
              <w:top w:val="nil"/>
              <w:left w:val="nil"/>
              <w:bottom w:val="nil"/>
              <w:right w:val="nil"/>
            </w:tcBorders>
            <w:vAlign w:val="bottom"/>
          </w:tcPr>
          <w:p w14:paraId="0659ED3D" w14:textId="7C3F28A3" w:rsidR="00B33D49" w:rsidRPr="00C935A5" w:rsidRDefault="00B33D49" w:rsidP="00B33D49">
            <w:pPr>
              <w:spacing w:before="40" w:after="20"/>
              <w:jc w:val="center"/>
              <w:rPr>
                <w:rFonts w:cs="Arial"/>
                <w:sz w:val="18"/>
                <w:szCs w:val="18"/>
              </w:rPr>
            </w:pPr>
            <w:r w:rsidRPr="00B33D49">
              <w:rPr>
                <w:rFonts w:cs="Arial"/>
                <w:sz w:val="18"/>
                <w:szCs w:val="18"/>
              </w:rPr>
              <w:t>1.034</w:t>
            </w:r>
          </w:p>
        </w:tc>
      </w:tr>
      <w:tr w:rsidR="00B33D49" w:rsidRPr="00B33D49" w14:paraId="1AD13C4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34A921E" w14:textId="77777777" w:rsidR="00B33D49" w:rsidRPr="00C935A5" w:rsidRDefault="00B33D49" w:rsidP="00B33D49">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shd w:val="clear" w:color="auto" w:fill="auto"/>
            <w:vAlign w:val="bottom"/>
          </w:tcPr>
          <w:p w14:paraId="3ED47C97" w14:textId="1E06E443" w:rsidR="00B33D49" w:rsidRPr="00C935A5" w:rsidRDefault="00B33D49" w:rsidP="00B33D49">
            <w:pPr>
              <w:spacing w:before="40" w:after="20"/>
              <w:jc w:val="center"/>
              <w:rPr>
                <w:rFonts w:cs="Arial"/>
                <w:sz w:val="18"/>
                <w:szCs w:val="18"/>
              </w:rPr>
            </w:pPr>
            <w:r w:rsidRPr="00B33D49">
              <w:rPr>
                <w:rFonts w:cs="Arial"/>
                <w:sz w:val="18"/>
                <w:szCs w:val="18"/>
              </w:rPr>
              <w:t>1.179</w:t>
            </w:r>
          </w:p>
        </w:tc>
        <w:tc>
          <w:tcPr>
            <w:tcW w:w="1134" w:type="dxa"/>
            <w:tcBorders>
              <w:top w:val="nil"/>
              <w:left w:val="nil"/>
              <w:bottom w:val="nil"/>
              <w:right w:val="nil"/>
            </w:tcBorders>
            <w:shd w:val="clear" w:color="auto" w:fill="auto"/>
            <w:vAlign w:val="bottom"/>
          </w:tcPr>
          <w:p w14:paraId="78BC71B6" w14:textId="096F9950" w:rsidR="00B33D49" w:rsidRPr="00C935A5" w:rsidRDefault="00B33D49" w:rsidP="00B33D49">
            <w:pPr>
              <w:spacing w:before="40" w:after="20"/>
              <w:jc w:val="center"/>
              <w:rPr>
                <w:rFonts w:cs="Arial"/>
                <w:sz w:val="18"/>
                <w:szCs w:val="18"/>
              </w:rPr>
            </w:pPr>
            <w:r w:rsidRPr="00B33D49">
              <w:rPr>
                <w:rFonts w:cs="Arial"/>
                <w:sz w:val="18"/>
                <w:szCs w:val="18"/>
              </w:rPr>
              <w:t>1.170</w:t>
            </w:r>
          </w:p>
        </w:tc>
        <w:tc>
          <w:tcPr>
            <w:tcW w:w="170" w:type="dxa"/>
            <w:tcBorders>
              <w:top w:val="nil"/>
              <w:left w:val="nil"/>
              <w:bottom w:val="nil"/>
              <w:right w:val="nil"/>
            </w:tcBorders>
            <w:vAlign w:val="bottom"/>
          </w:tcPr>
          <w:p w14:paraId="7063508B" w14:textId="3FBE7E58"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D15E766" w14:textId="195943AB" w:rsidR="00B33D49" w:rsidRPr="00C935A5" w:rsidRDefault="00B33D49" w:rsidP="00B33D49">
            <w:pPr>
              <w:spacing w:before="40" w:after="20"/>
              <w:jc w:val="center"/>
              <w:rPr>
                <w:rFonts w:cs="Arial"/>
                <w:sz w:val="18"/>
                <w:szCs w:val="18"/>
              </w:rPr>
            </w:pPr>
            <w:r w:rsidRPr="00B33D49">
              <w:rPr>
                <w:rFonts w:cs="Arial"/>
                <w:sz w:val="18"/>
                <w:szCs w:val="18"/>
              </w:rPr>
              <w:t>1.174</w:t>
            </w:r>
          </w:p>
        </w:tc>
        <w:tc>
          <w:tcPr>
            <w:tcW w:w="1134" w:type="dxa"/>
            <w:tcBorders>
              <w:top w:val="nil"/>
              <w:left w:val="nil"/>
              <w:bottom w:val="nil"/>
              <w:right w:val="nil"/>
            </w:tcBorders>
            <w:vAlign w:val="bottom"/>
          </w:tcPr>
          <w:p w14:paraId="3C5AF41E" w14:textId="1085B40B" w:rsidR="00B33D49" w:rsidRPr="00C935A5" w:rsidRDefault="00B33D49" w:rsidP="00B33D49">
            <w:pPr>
              <w:spacing w:before="40" w:after="20"/>
              <w:jc w:val="center"/>
              <w:rPr>
                <w:rFonts w:cs="Arial"/>
                <w:sz w:val="18"/>
                <w:szCs w:val="18"/>
              </w:rPr>
            </w:pPr>
            <w:r w:rsidRPr="00B33D49">
              <w:rPr>
                <w:rFonts w:cs="Arial"/>
                <w:sz w:val="18"/>
                <w:szCs w:val="18"/>
              </w:rPr>
              <w:t>1.166</w:t>
            </w:r>
          </w:p>
        </w:tc>
        <w:tc>
          <w:tcPr>
            <w:tcW w:w="1134" w:type="dxa"/>
            <w:tcBorders>
              <w:top w:val="nil"/>
              <w:left w:val="nil"/>
              <w:bottom w:val="nil"/>
              <w:right w:val="nil"/>
            </w:tcBorders>
            <w:vAlign w:val="bottom"/>
          </w:tcPr>
          <w:p w14:paraId="21A4912F" w14:textId="7458B0F5" w:rsidR="00B33D49" w:rsidRPr="00C935A5" w:rsidRDefault="00B33D49" w:rsidP="00B33D49">
            <w:pPr>
              <w:spacing w:before="40" w:after="20"/>
              <w:jc w:val="center"/>
              <w:rPr>
                <w:rFonts w:cs="Arial"/>
                <w:sz w:val="18"/>
                <w:szCs w:val="18"/>
              </w:rPr>
            </w:pPr>
            <w:r w:rsidRPr="00B33D49">
              <w:rPr>
                <w:rFonts w:cs="Arial"/>
                <w:sz w:val="18"/>
                <w:szCs w:val="18"/>
              </w:rPr>
              <w:t>1.169</w:t>
            </w:r>
          </w:p>
        </w:tc>
        <w:tc>
          <w:tcPr>
            <w:tcW w:w="1134" w:type="dxa"/>
            <w:tcBorders>
              <w:top w:val="nil"/>
              <w:left w:val="nil"/>
              <w:bottom w:val="nil"/>
              <w:right w:val="nil"/>
            </w:tcBorders>
            <w:vAlign w:val="bottom"/>
          </w:tcPr>
          <w:p w14:paraId="0854085B" w14:textId="0989923B" w:rsidR="00B33D49" w:rsidRPr="00C935A5" w:rsidRDefault="00B33D49" w:rsidP="00B33D49">
            <w:pPr>
              <w:spacing w:before="40" w:after="20"/>
              <w:jc w:val="center"/>
              <w:rPr>
                <w:rFonts w:cs="Arial"/>
                <w:sz w:val="18"/>
                <w:szCs w:val="18"/>
              </w:rPr>
            </w:pPr>
            <w:r w:rsidRPr="00B33D49">
              <w:rPr>
                <w:rFonts w:cs="Arial"/>
                <w:sz w:val="18"/>
                <w:szCs w:val="18"/>
              </w:rPr>
              <w:t>1.145</w:t>
            </w:r>
          </w:p>
        </w:tc>
      </w:tr>
      <w:tr w:rsidR="00B33D49" w:rsidRPr="00B33D49" w14:paraId="5224C2A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802A352" w14:textId="77777777" w:rsidR="00B33D49" w:rsidRPr="00C935A5" w:rsidRDefault="00B33D49" w:rsidP="00B33D49">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shd w:val="clear" w:color="auto" w:fill="auto"/>
            <w:vAlign w:val="bottom"/>
          </w:tcPr>
          <w:p w14:paraId="484062B8" w14:textId="7DBB9235" w:rsidR="00B33D49" w:rsidRPr="00C935A5" w:rsidRDefault="00B33D49" w:rsidP="00B33D49">
            <w:pPr>
              <w:spacing w:before="40" w:after="20"/>
              <w:jc w:val="center"/>
              <w:rPr>
                <w:rFonts w:cs="Arial"/>
                <w:sz w:val="18"/>
                <w:szCs w:val="18"/>
              </w:rPr>
            </w:pPr>
            <w:r w:rsidRPr="00B33D49">
              <w:rPr>
                <w:rFonts w:cs="Arial"/>
                <w:sz w:val="18"/>
                <w:szCs w:val="18"/>
              </w:rPr>
              <w:t>0.752</w:t>
            </w:r>
          </w:p>
        </w:tc>
        <w:tc>
          <w:tcPr>
            <w:tcW w:w="1134" w:type="dxa"/>
            <w:tcBorders>
              <w:top w:val="nil"/>
              <w:left w:val="nil"/>
              <w:bottom w:val="nil"/>
              <w:right w:val="nil"/>
            </w:tcBorders>
            <w:shd w:val="clear" w:color="auto" w:fill="auto"/>
            <w:vAlign w:val="bottom"/>
          </w:tcPr>
          <w:p w14:paraId="69181631" w14:textId="1FE504F9" w:rsidR="00B33D49" w:rsidRPr="00C935A5" w:rsidRDefault="00B33D49" w:rsidP="00B33D49">
            <w:pPr>
              <w:spacing w:before="40" w:after="20"/>
              <w:jc w:val="center"/>
              <w:rPr>
                <w:rFonts w:cs="Arial"/>
                <w:sz w:val="18"/>
                <w:szCs w:val="18"/>
              </w:rPr>
            </w:pPr>
            <w:r w:rsidRPr="00B33D49">
              <w:rPr>
                <w:rFonts w:cs="Arial"/>
                <w:sz w:val="18"/>
                <w:szCs w:val="18"/>
              </w:rPr>
              <w:t>0.746</w:t>
            </w:r>
          </w:p>
        </w:tc>
        <w:tc>
          <w:tcPr>
            <w:tcW w:w="170" w:type="dxa"/>
            <w:tcBorders>
              <w:top w:val="nil"/>
              <w:left w:val="nil"/>
              <w:bottom w:val="nil"/>
              <w:right w:val="nil"/>
            </w:tcBorders>
            <w:vAlign w:val="bottom"/>
          </w:tcPr>
          <w:p w14:paraId="5C183E79" w14:textId="499DF9E6"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9219EA5" w14:textId="2FFC98E7" w:rsidR="00B33D49" w:rsidRPr="00C935A5" w:rsidRDefault="00B33D49" w:rsidP="00B33D49">
            <w:pPr>
              <w:spacing w:before="40" w:after="20"/>
              <w:jc w:val="center"/>
              <w:rPr>
                <w:rFonts w:cs="Arial"/>
                <w:sz w:val="18"/>
                <w:szCs w:val="18"/>
              </w:rPr>
            </w:pPr>
            <w:r w:rsidRPr="00B33D49">
              <w:rPr>
                <w:rFonts w:cs="Arial"/>
                <w:sz w:val="18"/>
                <w:szCs w:val="18"/>
              </w:rPr>
              <w:t>1.712</w:t>
            </w:r>
          </w:p>
        </w:tc>
        <w:tc>
          <w:tcPr>
            <w:tcW w:w="1134" w:type="dxa"/>
            <w:tcBorders>
              <w:top w:val="nil"/>
              <w:left w:val="nil"/>
              <w:bottom w:val="nil"/>
              <w:right w:val="nil"/>
            </w:tcBorders>
            <w:vAlign w:val="bottom"/>
          </w:tcPr>
          <w:p w14:paraId="09CFEEFF" w14:textId="0882A499" w:rsidR="00B33D49" w:rsidRPr="00C935A5" w:rsidRDefault="00B33D49" w:rsidP="00B33D49">
            <w:pPr>
              <w:spacing w:before="40" w:after="20"/>
              <w:jc w:val="center"/>
              <w:rPr>
                <w:rFonts w:cs="Arial"/>
                <w:sz w:val="18"/>
                <w:szCs w:val="18"/>
              </w:rPr>
            </w:pPr>
            <w:r w:rsidRPr="00B33D49">
              <w:rPr>
                <w:rFonts w:cs="Arial"/>
                <w:sz w:val="18"/>
                <w:szCs w:val="18"/>
              </w:rPr>
              <w:t>1.700</w:t>
            </w:r>
          </w:p>
        </w:tc>
        <w:tc>
          <w:tcPr>
            <w:tcW w:w="1134" w:type="dxa"/>
            <w:tcBorders>
              <w:top w:val="nil"/>
              <w:left w:val="nil"/>
              <w:bottom w:val="nil"/>
              <w:right w:val="nil"/>
            </w:tcBorders>
            <w:vAlign w:val="bottom"/>
          </w:tcPr>
          <w:p w14:paraId="7AB5F002" w14:textId="16F12A6C" w:rsidR="00B33D49" w:rsidRPr="00C935A5" w:rsidRDefault="00B33D49" w:rsidP="00B33D49">
            <w:pPr>
              <w:spacing w:before="40" w:after="20"/>
              <w:jc w:val="center"/>
              <w:rPr>
                <w:rFonts w:cs="Arial"/>
                <w:sz w:val="18"/>
                <w:szCs w:val="18"/>
              </w:rPr>
            </w:pPr>
            <w:r w:rsidRPr="00B33D49">
              <w:rPr>
                <w:rFonts w:cs="Arial"/>
                <w:sz w:val="18"/>
                <w:szCs w:val="18"/>
              </w:rPr>
              <w:t>1.705</w:t>
            </w:r>
          </w:p>
        </w:tc>
        <w:tc>
          <w:tcPr>
            <w:tcW w:w="1134" w:type="dxa"/>
            <w:tcBorders>
              <w:top w:val="nil"/>
              <w:left w:val="nil"/>
              <w:bottom w:val="nil"/>
              <w:right w:val="nil"/>
            </w:tcBorders>
            <w:vAlign w:val="bottom"/>
          </w:tcPr>
          <w:p w14:paraId="091051F4" w14:textId="3CF5247C" w:rsidR="00B33D49" w:rsidRPr="00C935A5" w:rsidRDefault="00B33D49" w:rsidP="00B33D49">
            <w:pPr>
              <w:spacing w:before="40" w:after="20"/>
              <w:jc w:val="center"/>
              <w:rPr>
                <w:rFonts w:cs="Arial"/>
                <w:sz w:val="18"/>
                <w:szCs w:val="18"/>
              </w:rPr>
            </w:pPr>
            <w:r w:rsidRPr="00B33D49">
              <w:rPr>
                <w:rFonts w:cs="Arial"/>
                <w:sz w:val="18"/>
                <w:szCs w:val="18"/>
              </w:rPr>
              <w:t>1.670</w:t>
            </w:r>
          </w:p>
        </w:tc>
      </w:tr>
      <w:tr w:rsidR="00B33D49" w:rsidRPr="00B33D49" w14:paraId="44D162E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74C3F4E" w14:textId="77777777" w:rsidR="00B33D49" w:rsidRPr="00C935A5" w:rsidRDefault="00B33D49" w:rsidP="00B33D49">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shd w:val="clear" w:color="auto" w:fill="auto"/>
            <w:vAlign w:val="bottom"/>
          </w:tcPr>
          <w:p w14:paraId="73258DD7" w14:textId="23858C2E" w:rsidR="00B33D49" w:rsidRPr="00C935A5" w:rsidRDefault="00B33D49" w:rsidP="00B33D49">
            <w:pPr>
              <w:spacing w:before="40" w:after="20"/>
              <w:jc w:val="center"/>
              <w:rPr>
                <w:rFonts w:cs="Arial"/>
                <w:sz w:val="18"/>
                <w:szCs w:val="18"/>
              </w:rPr>
            </w:pPr>
            <w:r w:rsidRPr="00B33D49">
              <w:rPr>
                <w:rFonts w:cs="Arial"/>
                <w:sz w:val="18"/>
                <w:szCs w:val="18"/>
              </w:rPr>
              <w:t>1.026</w:t>
            </w:r>
          </w:p>
        </w:tc>
        <w:tc>
          <w:tcPr>
            <w:tcW w:w="1134" w:type="dxa"/>
            <w:tcBorders>
              <w:top w:val="nil"/>
              <w:left w:val="nil"/>
              <w:bottom w:val="nil"/>
              <w:right w:val="nil"/>
            </w:tcBorders>
            <w:shd w:val="clear" w:color="auto" w:fill="auto"/>
            <w:vAlign w:val="bottom"/>
          </w:tcPr>
          <w:p w14:paraId="02BF70A3" w14:textId="555F8019" w:rsidR="00B33D49" w:rsidRPr="00C935A5" w:rsidRDefault="00B33D49" w:rsidP="00B33D49">
            <w:pPr>
              <w:spacing w:before="40" w:after="20"/>
              <w:jc w:val="center"/>
              <w:rPr>
                <w:rFonts w:cs="Arial"/>
                <w:sz w:val="18"/>
                <w:szCs w:val="18"/>
              </w:rPr>
            </w:pPr>
            <w:r w:rsidRPr="00B33D49">
              <w:rPr>
                <w:rFonts w:cs="Arial"/>
                <w:sz w:val="18"/>
                <w:szCs w:val="18"/>
              </w:rPr>
              <w:t>1.018</w:t>
            </w:r>
          </w:p>
        </w:tc>
        <w:tc>
          <w:tcPr>
            <w:tcW w:w="170" w:type="dxa"/>
            <w:tcBorders>
              <w:top w:val="nil"/>
              <w:left w:val="nil"/>
              <w:bottom w:val="nil"/>
              <w:right w:val="nil"/>
            </w:tcBorders>
            <w:vAlign w:val="bottom"/>
          </w:tcPr>
          <w:p w14:paraId="0550D6B0" w14:textId="390892D9"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0948DDA2" w14:textId="4BC2328C" w:rsidR="00B33D49" w:rsidRPr="00C935A5" w:rsidRDefault="00B33D49" w:rsidP="00B33D49">
            <w:pPr>
              <w:spacing w:before="40" w:after="20"/>
              <w:jc w:val="center"/>
              <w:rPr>
                <w:rFonts w:cs="Arial"/>
                <w:sz w:val="18"/>
                <w:szCs w:val="18"/>
              </w:rPr>
            </w:pPr>
            <w:r w:rsidRPr="00B33D49">
              <w:rPr>
                <w:rFonts w:cs="Arial"/>
                <w:sz w:val="18"/>
                <w:szCs w:val="18"/>
              </w:rPr>
              <w:t>1.267</w:t>
            </w:r>
          </w:p>
        </w:tc>
        <w:tc>
          <w:tcPr>
            <w:tcW w:w="1134" w:type="dxa"/>
            <w:tcBorders>
              <w:top w:val="nil"/>
              <w:left w:val="nil"/>
              <w:bottom w:val="nil"/>
              <w:right w:val="nil"/>
            </w:tcBorders>
            <w:vAlign w:val="bottom"/>
          </w:tcPr>
          <w:p w14:paraId="4B6B4318" w14:textId="7419FB2D" w:rsidR="00B33D49" w:rsidRPr="00C935A5" w:rsidRDefault="00B33D49" w:rsidP="00B33D49">
            <w:pPr>
              <w:spacing w:before="40" w:after="20"/>
              <w:jc w:val="center"/>
              <w:rPr>
                <w:rFonts w:cs="Arial"/>
                <w:sz w:val="18"/>
                <w:szCs w:val="18"/>
              </w:rPr>
            </w:pPr>
            <w:r w:rsidRPr="00B33D49">
              <w:rPr>
                <w:rFonts w:cs="Arial"/>
                <w:sz w:val="18"/>
                <w:szCs w:val="18"/>
              </w:rPr>
              <w:t>1.258</w:t>
            </w:r>
          </w:p>
        </w:tc>
        <w:tc>
          <w:tcPr>
            <w:tcW w:w="1134" w:type="dxa"/>
            <w:tcBorders>
              <w:top w:val="nil"/>
              <w:left w:val="nil"/>
              <w:bottom w:val="nil"/>
              <w:right w:val="nil"/>
            </w:tcBorders>
            <w:vAlign w:val="bottom"/>
          </w:tcPr>
          <w:p w14:paraId="2270928E" w14:textId="23C5D0C8" w:rsidR="00B33D49" w:rsidRPr="00C935A5" w:rsidRDefault="00B33D49" w:rsidP="00B33D49">
            <w:pPr>
              <w:spacing w:before="40" w:after="20"/>
              <w:jc w:val="center"/>
              <w:rPr>
                <w:rFonts w:cs="Arial"/>
                <w:sz w:val="18"/>
                <w:szCs w:val="18"/>
              </w:rPr>
            </w:pPr>
            <w:r w:rsidRPr="00B33D49">
              <w:rPr>
                <w:rFonts w:cs="Arial"/>
                <w:sz w:val="18"/>
                <w:szCs w:val="18"/>
              </w:rPr>
              <w:t>1.262</w:t>
            </w:r>
          </w:p>
        </w:tc>
        <w:tc>
          <w:tcPr>
            <w:tcW w:w="1134" w:type="dxa"/>
            <w:tcBorders>
              <w:top w:val="nil"/>
              <w:left w:val="nil"/>
              <w:bottom w:val="nil"/>
              <w:right w:val="nil"/>
            </w:tcBorders>
            <w:vAlign w:val="bottom"/>
          </w:tcPr>
          <w:p w14:paraId="6CF9C397" w14:textId="76E73DA1" w:rsidR="00B33D49" w:rsidRPr="00C935A5" w:rsidRDefault="00B33D49" w:rsidP="00B33D49">
            <w:pPr>
              <w:spacing w:before="40" w:after="20"/>
              <w:jc w:val="center"/>
              <w:rPr>
                <w:rFonts w:cs="Arial"/>
                <w:sz w:val="18"/>
                <w:szCs w:val="18"/>
              </w:rPr>
            </w:pPr>
            <w:r w:rsidRPr="00B33D49">
              <w:rPr>
                <w:rFonts w:cs="Arial"/>
                <w:sz w:val="18"/>
                <w:szCs w:val="18"/>
              </w:rPr>
              <w:t>1.236</w:t>
            </w:r>
          </w:p>
        </w:tc>
      </w:tr>
      <w:tr w:rsidR="00B33D49" w:rsidRPr="00B33D49" w14:paraId="760577C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FCD0DAB" w14:textId="77777777" w:rsidR="00B33D49" w:rsidRPr="00C935A5" w:rsidRDefault="00B33D49" w:rsidP="00B33D49">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shd w:val="clear" w:color="auto" w:fill="auto"/>
            <w:vAlign w:val="bottom"/>
          </w:tcPr>
          <w:p w14:paraId="68921E5A" w14:textId="20343370" w:rsidR="00B33D49" w:rsidRPr="00C935A5" w:rsidRDefault="00B33D49" w:rsidP="00B33D49">
            <w:pPr>
              <w:spacing w:before="40" w:after="20"/>
              <w:jc w:val="center"/>
              <w:rPr>
                <w:rFonts w:cs="Arial"/>
                <w:sz w:val="18"/>
                <w:szCs w:val="18"/>
              </w:rPr>
            </w:pPr>
            <w:r w:rsidRPr="00B33D49">
              <w:rPr>
                <w:rFonts w:cs="Arial"/>
                <w:sz w:val="18"/>
                <w:szCs w:val="18"/>
              </w:rPr>
              <w:t>1.057</w:t>
            </w:r>
          </w:p>
        </w:tc>
        <w:tc>
          <w:tcPr>
            <w:tcW w:w="1134" w:type="dxa"/>
            <w:tcBorders>
              <w:top w:val="nil"/>
              <w:left w:val="nil"/>
              <w:bottom w:val="nil"/>
              <w:right w:val="nil"/>
            </w:tcBorders>
            <w:shd w:val="clear" w:color="auto" w:fill="auto"/>
            <w:vAlign w:val="bottom"/>
          </w:tcPr>
          <w:p w14:paraId="48A35C9A" w14:textId="0DA62389" w:rsidR="00B33D49" w:rsidRPr="00C935A5" w:rsidRDefault="00B33D49" w:rsidP="00B33D49">
            <w:pPr>
              <w:spacing w:before="40" w:after="20"/>
              <w:jc w:val="center"/>
              <w:rPr>
                <w:rFonts w:cs="Arial"/>
                <w:sz w:val="18"/>
                <w:szCs w:val="18"/>
              </w:rPr>
            </w:pPr>
            <w:r w:rsidRPr="00B33D49">
              <w:rPr>
                <w:rFonts w:cs="Arial"/>
                <w:sz w:val="18"/>
                <w:szCs w:val="18"/>
              </w:rPr>
              <w:t>1.049</w:t>
            </w:r>
          </w:p>
        </w:tc>
        <w:tc>
          <w:tcPr>
            <w:tcW w:w="170" w:type="dxa"/>
            <w:tcBorders>
              <w:top w:val="nil"/>
              <w:left w:val="nil"/>
              <w:bottom w:val="nil"/>
              <w:right w:val="nil"/>
            </w:tcBorders>
            <w:vAlign w:val="bottom"/>
          </w:tcPr>
          <w:p w14:paraId="3E246E17" w14:textId="40296CC4"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16A042A6" w14:textId="39ADFC10" w:rsidR="00B33D49" w:rsidRPr="00C935A5" w:rsidRDefault="00B33D49" w:rsidP="00B33D49">
            <w:pPr>
              <w:spacing w:before="40" w:after="20"/>
              <w:jc w:val="center"/>
              <w:rPr>
                <w:rFonts w:cs="Arial"/>
                <w:sz w:val="18"/>
                <w:szCs w:val="18"/>
              </w:rPr>
            </w:pPr>
            <w:r w:rsidRPr="00B33D49">
              <w:rPr>
                <w:rFonts w:cs="Arial"/>
                <w:sz w:val="18"/>
                <w:szCs w:val="18"/>
              </w:rPr>
              <w:t>1.089</w:t>
            </w:r>
          </w:p>
        </w:tc>
        <w:tc>
          <w:tcPr>
            <w:tcW w:w="1134" w:type="dxa"/>
            <w:tcBorders>
              <w:top w:val="nil"/>
              <w:left w:val="nil"/>
              <w:bottom w:val="nil"/>
              <w:right w:val="nil"/>
            </w:tcBorders>
            <w:vAlign w:val="bottom"/>
          </w:tcPr>
          <w:p w14:paraId="1D298910" w14:textId="62ABBB9D" w:rsidR="00B33D49" w:rsidRPr="00C935A5" w:rsidRDefault="00B33D49" w:rsidP="00B33D49">
            <w:pPr>
              <w:spacing w:before="40" w:after="20"/>
              <w:jc w:val="center"/>
              <w:rPr>
                <w:rFonts w:cs="Arial"/>
                <w:sz w:val="18"/>
                <w:szCs w:val="18"/>
              </w:rPr>
            </w:pPr>
            <w:r w:rsidRPr="00B33D49">
              <w:rPr>
                <w:rFonts w:cs="Arial"/>
                <w:sz w:val="18"/>
                <w:szCs w:val="18"/>
              </w:rPr>
              <w:t>1.081</w:t>
            </w:r>
          </w:p>
        </w:tc>
        <w:tc>
          <w:tcPr>
            <w:tcW w:w="1134" w:type="dxa"/>
            <w:tcBorders>
              <w:top w:val="nil"/>
              <w:left w:val="nil"/>
              <w:bottom w:val="nil"/>
              <w:right w:val="nil"/>
            </w:tcBorders>
            <w:vAlign w:val="bottom"/>
          </w:tcPr>
          <w:p w14:paraId="1A39F5EC" w14:textId="71497303" w:rsidR="00B33D49" w:rsidRPr="00C935A5" w:rsidRDefault="00B33D49" w:rsidP="00B33D49">
            <w:pPr>
              <w:spacing w:before="40" w:after="20"/>
              <w:jc w:val="center"/>
              <w:rPr>
                <w:rFonts w:cs="Arial"/>
                <w:sz w:val="18"/>
                <w:szCs w:val="18"/>
              </w:rPr>
            </w:pPr>
            <w:r w:rsidRPr="00B33D49">
              <w:rPr>
                <w:rFonts w:cs="Arial"/>
                <w:sz w:val="18"/>
                <w:szCs w:val="18"/>
              </w:rPr>
              <w:t>1.084</w:t>
            </w:r>
          </w:p>
        </w:tc>
        <w:tc>
          <w:tcPr>
            <w:tcW w:w="1134" w:type="dxa"/>
            <w:tcBorders>
              <w:top w:val="nil"/>
              <w:left w:val="nil"/>
              <w:bottom w:val="nil"/>
              <w:right w:val="nil"/>
            </w:tcBorders>
            <w:vAlign w:val="bottom"/>
          </w:tcPr>
          <w:p w14:paraId="5D7BEB79" w14:textId="29CE3965" w:rsidR="00B33D49" w:rsidRPr="00C935A5" w:rsidRDefault="00B33D49" w:rsidP="00B33D49">
            <w:pPr>
              <w:spacing w:before="40" w:after="20"/>
              <w:jc w:val="center"/>
              <w:rPr>
                <w:rFonts w:cs="Arial"/>
                <w:sz w:val="18"/>
                <w:szCs w:val="18"/>
              </w:rPr>
            </w:pPr>
            <w:r w:rsidRPr="00B33D49">
              <w:rPr>
                <w:rFonts w:cs="Arial"/>
                <w:sz w:val="18"/>
                <w:szCs w:val="18"/>
              </w:rPr>
              <w:t>1.062</w:t>
            </w:r>
          </w:p>
        </w:tc>
      </w:tr>
      <w:tr w:rsidR="00B33D49" w:rsidRPr="00B33D49" w14:paraId="1D01F66B"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AD183BB" w14:textId="77777777" w:rsidR="00B33D49" w:rsidRPr="00C935A5" w:rsidRDefault="00B33D49" w:rsidP="00B33D49">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shd w:val="clear" w:color="auto" w:fill="auto"/>
            <w:vAlign w:val="bottom"/>
          </w:tcPr>
          <w:p w14:paraId="62B786CE" w14:textId="677CA28B" w:rsidR="00B33D49" w:rsidRPr="00C935A5" w:rsidRDefault="00B33D49" w:rsidP="00B33D49">
            <w:pPr>
              <w:spacing w:before="40" w:after="20"/>
              <w:jc w:val="center"/>
              <w:rPr>
                <w:rFonts w:cs="Arial"/>
                <w:sz w:val="18"/>
                <w:szCs w:val="18"/>
              </w:rPr>
            </w:pPr>
            <w:r w:rsidRPr="00B33D49">
              <w:rPr>
                <w:rFonts w:cs="Arial"/>
                <w:sz w:val="18"/>
                <w:szCs w:val="18"/>
              </w:rPr>
              <w:t>0.745</w:t>
            </w:r>
          </w:p>
        </w:tc>
        <w:tc>
          <w:tcPr>
            <w:tcW w:w="1134" w:type="dxa"/>
            <w:tcBorders>
              <w:top w:val="nil"/>
              <w:left w:val="nil"/>
              <w:bottom w:val="nil"/>
              <w:right w:val="nil"/>
            </w:tcBorders>
            <w:shd w:val="clear" w:color="auto" w:fill="auto"/>
            <w:vAlign w:val="bottom"/>
          </w:tcPr>
          <w:p w14:paraId="35BB7FED" w14:textId="337499F2" w:rsidR="00B33D49" w:rsidRPr="00C935A5" w:rsidRDefault="00B33D49" w:rsidP="00B33D49">
            <w:pPr>
              <w:spacing w:before="40" w:after="20"/>
              <w:jc w:val="center"/>
              <w:rPr>
                <w:rFonts w:cs="Arial"/>
                <w:sz w:val="18"/>
                <w:szCs w:val="18"/>
              </w:rPr>
            </w:pPr>
            <w:r w:rsidRPr="00B33D49">
              <w:rPr>
                <w:rFonts w:cs="Arial"/>
                <w:sz w:val="18"/>
                <w:szCs w:val="18"/>
              </w:rPr>
              <w:t>0.740</w:t>
            </w:r>
          </w:p>
        </w:tc>
        <w:tc>
          <w:tcPr>
            <w:tcW w:w="170" w:type="dxa"/>
            <w:tcBorders>
              <w:top w:val="nil"/>
              <w:left w:val="nil"/>
              <w:bottom w:val="nil"/>
              <w:right w:val="nil"/>
            </w:tcBorders>
            <w:vAlign w:val="bottom"/>
          </w:tcPr>
          <w:p w14:paraId="752780EF" w14:textId="7A8B9363"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078A48DD" w14:textId="1B429E86" w:rsidR="00B33D49" w:rsidRPr="00C935A5" w:rsidRDefault="00B33D49" w:rsidP="00B33D49">
            <w:pPr>
              <w:spacing w:before="40" w:after="20"/>
              <w:jc w:val="center"/>
              <w:rPr>
                <w:rFonts w:cs="Arial"/>
                <w:sz w:val="18"/>
                <w:szCs w:val="18"/>
              </w:rPr>
            </w:pPr>
            <w:r w:rsidRPr="00B33D49">
              <w:rPr>
                <w:rFonts w:cs="Arial"/>
                <w:sz w:val="18"/>
                <w:szCs w:val="18"/>
              </w:rPr>
              <w:t>1.044</w:t>
            </w:r>
          </w:p>
        </w:tc>
        <w:tc>
          <w:tcPr>
            <w:tcW w:w="1134" w:type="dxa"/>
            <w:tcBorders>
              <w:top w:val="nil"/>
              <w:left w:val="nil"/>
              <w:bottom w:val="nil"/>
              <w:right w:val="nil"/>
            </w:tcBorders>
            <w:vAlign w:val="bottom"/>
          </w:tcPr>
          <w:p w14:paraId="5F19F976" w14:textId="65C84AB3" w:rsidR="00B33D49" w:rsidRPr="00C935A5" w:rsidRDefault="00B33D49" w:rsidP="00B33D49">
            <w:pPr>
              <w:spacing w:before="40" w:after="20"/>
              <w:jc w:val="center"/>
              <w:rPr>
                <w:rFonts w:cs="Arial"/>
                <w:sz w:val="18"/>
                <w:szCs w:val="18"/>
              </w:rPr>
            </w:pPr>
            <w:r w:rsidRPr="00B33D49">
              <w:rPr>
                <w:rFonts w:cs="Arial"/>
                <w:sz w:val="18"/>
                <w:szCs w:val="18"/>
              </w:rPr>
              <w:t>1.036</w:t>
            </w:r>
          </w:p>
        </w:tc>
        <w:tc>
          <w:tcPr>
            <w:tcW w:w="1134" w:type="dxa"/>
            <w:tcBorders>
              <w:top w:val="nil"/>
              <w:left w:val="nil"/>
              <w:bottom w:val="nil"/>
              <w:right w:val="nil"/>
            </w:tcBorders>
            <w:vAlign w:val="bottom"/>
          </w:tcPr>
          <w:p w14:paraId="4A5F5432" w14:textId="4FE6B4EE" w:rsidR="00B33D49" w:rsidRPr="00C935A5" w:rsidRDefault="00B33D49" w:rsidP="00B33D49">
            <w:pPr>
              <w:spacing w:before="40" w:after="20"/>
              <w:jc w:val="center"/>
              <w:rPr>
                <w:rFonts w:cs="Arial"/>
                <w:sz w:val="18"/>
                <w:szCs w:val="18"/>
              </w:rPr>
            </w:pPr>
            <w:r w:rsidRPr="00B33D49">
              <w:rPr>
                <w:rFonts w:cs="Arial"/>
                <w:sz w:val="18"/>
                <w:szCs w:val="18"/>
              </w:rPr>
              <w:t>1.039</w:t>
            </w:r>
          </w:p>
        </w:tc>
        <w:tc>
          <w:tcPr>
            <w:tcW w:w="1134" w:type="dxa"/>
            <w:tcBorders>
              <w:top w:val="nil"/>
              <w:left w:val="nil"/>
              <w:bottom w:val="nil"/>
              <w:right w:val="nil"/>
            </w:tcBorders>
            <w:vAlign w:val="bottom"/>
          </w:tcPr>
          <w:p w14:paraId="02840008" w14:textId="60B7EA9F" w:rsidR="00B33D49" w:rsidRPr="00C935A5" w:rsidRDefault="00B33D49" w:rsidP="00B33D49">
            <w:pPr>
              <w:spacing w:before="40" w:after="20"/>
              <w:jc w:val="center"/>
              <w:rPr>
                <w:rFonts w:cs="Arial"/>
                <w:sz w:val="18"/>
                <w:szCs w:val="18"/>
              </w:rPr>
            </w:pPr>
            <w:r w:rsidRPr="00B33D49">
              <w:rPr>
                <w:rFonts w:cs="Arial"/>
                <w:sz w:val="18"/>
                <w:szCs w:val="18"/>
              </w:rPr>
              <w:t>1.018</w:t>
            </w:r>
          </w:p>
        </w:tc>
      </w:tr>
      <w:tr w:rsidR="00B33D49" w:rsidRPr="00B33D49" w14:paraId="4BAC1D4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6F573399" w14:textId="77777777" w:rsidR="00B33D49" w:rsidRPr="00C935A5" w:rsidRDefault="00B33D49" w:rsidP="00B33D49">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shd w:val="clear" w:color="auto" w:fill="auto"/>
            <w:vAlign w:val="bottom"/>
          </w:tcPr>
          <w:p w14:paraId="7F63656C" w14:textId="0AB0BFA4" w:rsidR="00B33D49" w:rsidRPr="00C935A5" w:rsidRDefault="00B33D49" w:rsidP="00B33D49">
            <w:pPr>
              <w:spacing w:before="40" w:after="20"/>
              <w:jc w:val="center"/>
              <w:rPr>
                <w:rFonts w:cs="Arial"/>
                <w:sz w:val="18"/>
                <w:szCs w:val="18"/>
              </w:rPr>
            </w:pPr>
            <w:r w:rsidRPr="00B33D49">
              <w:rPr>
                <w:rFonts w:cs="Arial"/>
                <w:sz w:val="18"/>
                <w:szCs w:val="18"/>
              </w:rPr>
              <w:t>1.099</w:t>
            </w:r>
          </w:p>
        </w:tc>
        <w:tc>
          <w:tcPr>
            <w:tcW w:w="1134" w:type="dxa"/>
            <w:tcBorders>
              <w:top w:val="nil"/>
              <w:left w:val="nil"/>
              <w:bottom w:val="nil"/>
              <w:right w:val="nil"/>
            </w:tcBorders>
            <w:shd w:val="clear" w:color="auto" w:fill="auto"/>
            <w:vAlign w:val="bottom"/>
          </w:tcPr>
          <w:p w14:paraId="2336CF5B" w14:textId="39B49CF1" w:rsidR="00B33D49" w:rsidRPr="00C935A5" w:rsidRDefault="00B33D49" w:rsidP="00B33D49">
            <w:pPr>
              <w:spacing w:before="40" w:after="20"/>
              <w:jc w:val="center"/>
              <w:rPr>
                <w:rFonts w:cs="Arial"/>
                <w:sz w:val="18"/>
                <w:szCs w:val="18"/>
              </w:rPr>
            </w:pPr>
            <w:r w:rsidRPr="00B33D49">
              <w:rPr>
                <w:rFonts w:cs="Arial"/>
                <w:sz w:val="18"/>
                <w:szCs w:val="18"/>
              </w:rPr>
              <w:t>1.090</w:t>
            </w:r>
          </w:p>
        </w:tc>
        <w:tc>
          <w:tcPr>
            <w:tcW w:w="170" w:type="dxa"/>
            <w:tcBorders>
              <w:top w:val="nil"/>
              <w:left w:val="nil"/>
              <w:bottom w:val="nil"/>
              <w:right w:val="nil"/>
            </w:tcBorders>
            <w:vAlign w:val="bottom"/>
          </w:tcPr>
          <w:p w14:paraId="08BD97ED" w14:textId="6782EFA0"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6C7A059C" w14:textId="60F5A363" w:rsidR="00B33D49" w:rsidRPr="00C935A5" w:rsidRDefault="00B33D49" w:rsidP="00B33D49">
            <w:pPr>
              <w:spacing w:before="40" w:after="20"/>
              <w:jc w:val="center"/>
              <w:rPr>
                <w:rFonts w:cs="Arial"/>
                <w:sz w:val="18"/>
                <w:szCs w:val="18"/>
              </w:rPr>
            </w:pPr>
            <w:r w:rsidRPr="00B33D49">
              <w:rPr>
                <w:rFonts w:cs="Arial"/>
                <w:sz w:val="18"/>
                <w:szCs w:val="18"/>
              </w:rPr>
              <w:t>1.156</w:t>
            </w:r>
          </w:p>
        </w:tc>
        <w:tc>
          <w:tcPr>
            <w:tcW w:w="1134" w:type="dxa"/>
            <w:tcBorders>
              <w:top w:val="nil"/>
              <w:left w:val="nil"/>
              <w:bottom w:val="nil"/>
              <w:right w:val="nil"/>
            </w:tcBorders>
            <w:vAlign w:val="bottom"/>
          </w:tcPr>
          <w:p w14:paraId="20361973" w14:textId="4A8A0500" w:rsidR="00B33D49" w:rsidRPr="00C935A5" w:rsidRDefault="00B33D49" w:rsidP="00B33D49">
            <w:pPr>
              <w:spacing w:before="40" w:after="20"/>
              <w:jc w:val="center"/>
              <w:rPr>
                <w:rFonts w:cs="Arial"/>
                <w:sz w:val="18"/>
                <w:szCs w:val="18"/>
              </w:rPr>
            </w:pPr>
            <w:r w:rsidRPr="00B33D49">
              <w:rPr>
                <w:rFonts w:cs="Arial"/>
                <w:sz w:val="18"/>
                <w:szCs w:val="18"/>
              </w:rPr>
              <w:t>1.148</w:t>
            </w:r>
          </w:p>
        </w:tc>
        <w:tc>
          <w:tcPr>
            <w:tcW w:w="1134" w:type="dxa"/>
            <w:tcBorders>
              <w:top w:val="nil"/>
              <w:left w:val="nil"/>
              <w:bottom w:val="nil"/>
              <w:right w:val="nil"/>
            </w:tcBorders>
            <w:vAlign w:val="bottom"/>
          </w:tcPr>
          <w:p w14:paraId="66DF953C" w14:textId="2BEEAA64" w:rsidR="00B33D49" w:rsidRPr="00C935A5" w:rsidRDefault="00B33D49" w:rsidP="00B33D49">
            <w:pPr>
              <w:spacing w:before="40" w:after="20"/>
              <w:jc w:val="center"/>
              <w:rPr>
                <w:rFonts w:cs="Arial"/>
                <w:sz w:val="18"/>
                <w:szCs w:val="18"/>
              </w:rPr>
            </w:pPr>
            <w:r w:rsidRPr="00B33D49">
              <w:rPr>
                <w:rFonts w:cs="Arial"/>
                <w:sz w:val="18"/>
                <w:szCs w:val="18"/>
              </w:rPr>
              <w:t>1.151</w:t>
            </w:r>
          </w:p>
        </w:tc>
        <w:tc>
          <w:tcPr>
            <w:tcW w:w="1134" w:type="dxa"/>
            <w:tcBorders>
              <w:top w:val="nil"/>
              <w:left w:val="nil"/>
              <w:bottom w:val="nil"/>
              <w:right w:val="nil"/>
            </w:tcBorders>
            <w:vAlign w:val="bottom"/>
          </w:tcPr>
          <w:p w14:paraId="567B1A48" w14:textId="7E0B8C8D" w:rsidR="00B33D49" w:rsidRPr="00C935A5" w:rsidRDefault="00B33D49" w:rsidP="00B33D49">
            <w:pPr>
              <w:spacing w:before="40" w:after="20"/>
              <w:jc w:val="center"/>
              <w:rPr>
                <w:rFonts w:cs="Arial"/>
                <w:sz w:val="18"/>
                <w:szCs w:val="18"/>
              </w:rPr>
            </w:pPr>
            <w:r w:rsidRPr="00B33D49">
              <w:rPr>
                <w:rFonts w:cs="Arial"/>
                <w:sz w:val="18"/>
                <w:szCs w:val="18"/>
              </w:rPr>
              <w:t>1.128</w:t>
            </w:r>
          </w:p>
        </w:tc>
      </w:tr>
      <w:tr w:rsidR="00B33D49" w:rsidRPr="00B33D49" w14:paraId="00518B6E"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4EB7CC4" w14:textId="77777777" w:rsidR="00B33D49" w:rsidRPr="00C935A5" w:rsidRDefault="00B33D49" w:rsidP="00B33D49">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shd w:val="clear" w:color="auto" w:fill="auto"/>
            <w:vAlign w:val="bottom"/>
          </w:tcPr>
          <w:p w14:paraId="791E347B" w14:textId="1C1BEF57" w:rsidR="00B33D49" w:rsidRPr="00C935A5" w:rsidRDefault="00B33D49" w:rsidP="00B33D49">
            <w:pPr>
              <w:spacing w:before="40" w:after="20"/>
              <w:jc w:val="center"/>
              <w:rPr>
                <w:rFonts w:cs="Arial"/>
                <w:sz w:val="18"/>
                <w:szCs w:val="18"/>
              </w:rPr>
            </w:pPr>
            <w:r w:rsidRPr="00B33D49">
              <w:rPr>
                <w:rFonts w:cs="Arial"/>
                <w:sz w:val="18"/>
                <w:szCs w:val="18"/>
              </w:rPr>
              <w:t>0.738</w:t>
            </w:r>
          </w:p>
        </w:tc>
        <w:tc>
          <w:tcPr>
            <w:tcW w:w="1134" w:type="dxa"/>
            <w:tcBorders>
              <w:top w:val="nil"/>
              <w:left w:val="nil"/>
              <w:bottom w:val="nil"/>
              <w:right w:val="nil"/>
            </w:tcBorders>
            <w:shd w:val="clear" w:color="auto" w:fill="auto"/>
            <w:vAlign w:val="bottom"/>
          </w:tcPr>
          <w:p w14:paraId="16D04540" w14:textId="76B9A8A8" w:rsidR="00B33D49" w:rsidRPr="00C935A5" w:rsidRDefault="00B33D49" w:rsidP="00B33D49">
            <w:pPr>
              <w:spacing w:before="40" w:after="20"/>
              <w:jc w:val="center"/>
              <w:rPr>
                <w:rFonts w:cs="Arial"/>
                <w:sz w:val="18"/>
                <w:szCs w:val="18"/>
              </w:rPr>
            </w:pPr>
            <w:r w:rsidRPr="00B33D49">
              <w:rPr>
                <w:rFonts w:cs="Arial"/>
                <w:sz w:val="18"/>
                <w:szCs w:val="18"/>
              </w:rPr>
              <w:t>0.733</w:t>
            </w:r>
          </w:p>
        </w:tc>
        <w:tc>
          <w:tcPr>
            <w:tcW w:w="170" w:type="dxa"/>
            <w:tcBorders>
              <w:top w:val="nil"/>
              <w:left w:val="nil"/>
              <w:bottom w:val="nil"/>
              <w:right w:val="nil"/>
            </w:tcBorders>
            <w:vAlign w:val="bottom"/>
          </w:tcPr>
          <w:p w14:paraId="4EFD77C0" w14:textId="2AA216A1"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6CE7CFDF" w14:textId="4B881CE2" w:rsidR="00B33D49" w:rsidRPr="00C935A5" w:rsidRDefault="00B33D49" w:rsidP="00B33D49">
            <w:pPr>
              <w:spacing w:before="40" w:after="20"/>
              <w:jc w:val="center"/>
              <w:rPr>
                <w:rFonts w:cs="Arial"/>
                <w:sz w:val="18"/>
                <w:szCs w:val="18"/>
              </w:rPr>
            </w:pPr>
            <w:r w:rsidRPr="00B33D49">
              <w:rPr>
                <w:rFonts w:cs="Arial"/>
                <w:sz w:val="18"/>
                <w:szCs w:val="18"/>
              </w:rPr>
              <w:t>1.712</w:t>
            </w:r>
          </w:p>
        </w:tc>
        <w:tc>
          <w:tcPr>
            <w:tcW w:w="1134" w:type="dxa"/>
            <w:tcBorders>
              <w:top w:val="nil"/>
              <w:left w:val="nil"/>
              <w:bottom w:val="nil"/>
              <w:right w:val="nil"/>
            </w:tcBorders>
            <w:vAlign w:val="bottom"/>
          </w:tcPr>
          <w:p w14:paraId="141E9706" w14:textId="3FC8DAA6" w:rsidR="00B33D49" w:rsidRPr="00C935A5" w:rsidRDefault="00B33D49" w:rsidP="00B33D49">
            <w:pPr>
              <w:spacing w:before="40" w:after="20"/>
              <w:jc w:val="center"/>
              <w:rPr>
                <w:rFonts w:cs="Arial"/>
                <w:sz w:val="18"/>
                <w:szCs w:val="18"/>
              </w:rPr>
            </w:pPr>
            <w:r w:rsidRPr="00B33D49">
              <w:rPr>
                <w:rFonts w:cs="Arial"/>
                <w:sz w:val="18"/>
                <w:szCs w:val="18"/>
              </w:rPr>
              <w:t>1.700</w:t>
            </w:r>
          </w:p>
        </w:tc>
        <w:tc>
          <w:tcPr>
            <w:tcW w:w="1134" w:type="dxa"/>
            <w:tcBorders>
              <w:top w:val="nil"/>
              <w:left w:val="nil"/>
              <w:bottom w:val="nil"/>
              <w:right w:val="nil"/>
            </w:tcBorders>
            <w:vAlign w:val="bottom"/>
          </w:tcPr>
          <w:p w14:paraId="3320A4A7" w14:textId="1778F643" w:rsidR="00B33D49" w:rsidRPr="00C935A5" w:rsidRDefault="00B33D49" w:rsidP="00B33D49">
            <w:pPr>
              <w:spacing w:before="40" w:after="20"/>
              <w:jc w:val="center"/>
              <w:rPr>
                <w:rFonts w:cs="Arial"/>
                <w:sz w:val="18"/>
                <w:szCs w:val="18"/>
              </w:rPr>
            </w:pPr>
            <w:r w:rsidRPr="00B33D49">
              <w:rPr>
                <w:rFonts w:cs="Arial"/>
                <w:sz w:val="18"/>
                <w:szCs w:val="18"/>
              </w:rPr>
              <w:t>1.705</w:t>
            </w:r>
          </w:p>
        </w:tc>
        <w:tc>
          <w:tcPr>
            <w:tcW w:w="1134" w:type="dxa"/>
            <w:tcBorders>
              <w:top w:val="nil"/>
              <w:left w:val="nil"/>
              <w:bottom w:val="nil"/>
              <w:right w:val="nil"/>
            </w:tcBorders>
            <w:vAlign w:val="bottom"/>
          </w:tcPr>
          <w:p w14:paraId="74948224" w14:textId="168C27A8" w:rsidR="00B33D49" w:rsidRPr="00C935A5" w:rsidRDefault="00B33D49" w:rsidP="00B33D49">
            <w:pPr>
              <w:spacing w:before="40" w:after="20"/>
              <w:jc w:val="center"/>
              <w:rPr>
                <w:rFonts w:cs="Arial"/>
                <w:sz w:val="18"/>
                <w:szCs w:val="18"/>
              </w:rPr>
            </w:pPr>
            <w:r w:rsidRPr="00B33D49">
              <w:rPr>
                <w:rFonts w:cs="Arial"/>
                <w:sz w:val="18"/>
                <w:szCs w:val="18"/>
              </w:rPr>
              <w:t>1.670</w:t>
            </w:r>
          </w:p>
        </w:tc>
      </w:tr>
      <w:tr w:rsidR="00B33D49" w:rsidRPr="00B33D49" w14:paraId="49180F6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535EA140" w14:textId="77777777" w:rsidR="00B33D49" w:rsidRPr="00C935A5" w:rsidRDefault="00B33D49" w:rsidP="00B33D49">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shd w:val="clear" w:color="auto" w:fill="auto"/>
            <w:vAlign w:val="bottom"/>
          </w:tcPr>
          <w:p w14:paraId="705CE71F" w14:textId="19DA1E2B" w:rsidR="00B33D49" w:rsidRPr="00C935A5" w:rsidRDefault="00B33D49" w:rsidP="00B33D49">
            <w:pPr>
              <w:spacing w:before="40" w:after="20"/>
              <w:jc w:val="center"/>
              <w:rPr>
                <w:rFonts w:cs="Arial"/>
                <w:sz w:val="18"/>
                <w:szCs w:val="18"/>
              </w:rPr>
            </w:pPr>
            <w:r w:rsidRPr="00B33D49">
              <w:rPr>
                <w:rFonts w:cs="Arial"/>
                <w:sz w:val="18"/>
                <w:szCs w:val="18"/>
              </w:rPr>
              <w:t>1.241</w:t>
            </w:r>
          </w:p>
        </w:tc>
        <w:tc>
          <w:tcPr>
            <w:tcW w:w="1134" w:type="dxa"/>
            <w:tcBorders>
              <w:top w:val="nil"/>
              <w:left w:val="nil"/>
              <w:bottom w:val="nil"/>
              <w:right w:val="nil"/>
            </w:tcBorders>
            <w:shd w:val="clear" w:color="auto" w:fill="auto"/>
            <w:vAlign w:val="bottom"/>
          </w:tcPr>
          <w:p w14:paraId="371B7471" w14:textId="5FC40BB2" w:rsidR="00B33D49" w:rsidRPr="00C935A5" w:rsidRDefault="00B33D49" w:rsidP="00B33D49">
            <w:pPr>
              <w:spacing w:before="40" w:after="20"/>
              <w:jc w:val="center"/>
              <w:rPr>
                <w:rFonts w:cs="Arial"/>
                <w:sz w:val="18"/>
                <w:szCs w:val="18"/>
              </w:rPr>
            </w:pPr>
            <w:r w:rsidRPr="00B33D49">
              <w:rPr>
                <w:rFonts w:cs="Arial"/>
                <w:sz w:val="18"/>
                <w:szCs w:val="18"/>
              </w:rPr>
              <w:t>1.231</w:t>
            </w:r>
          </w:p>
        </w:tc>
        <w:tc>
          <w:tcPr>
            <w:tcW w:w="170" w:type="dxa"/>
            <w:tcBorders>
              <w:top w:val="nil"/>
              <w:left w:val="nil"/>
              <w:bottom w:val="nil"/>
              <w:right w:val="nil"/>
            </w:tcBorders>
            <w:vAlign w:val="bottom"/>
          </w:tcPr>
          <w:p w14:paraId="334EE759" w14:textId="2C3D488B"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50E0211" w14:textId="7F018EB7" w:rsidR="00B33D49" w:rsidRPr="00C935A5" w:rsidRDefault="00B33D49" w:rsidP="00B33D49">
            <w:pPr>
              <w:spacing w:before="40" w:after="20"/>
              <w:jc w:val="center"/>
              <w:rPr>
                <w:rFonts w:cs="Arial"/>
                <w:sz w:val="18"/>
                <w:szCs w:val="18"/>
              </w:rPr>
            </w:pPr>
            <w:r w:rsidRPr="00B33D49">
              <w:rPr>
                <w:rFonts w:cs="Arial"/>
                <w:sz w:val="18"/>
                <w:szCs w:val="18"/>
              </w:rPr>
              <w:t>1.206</w:t>
            </w:r>
          </w:p>
        </w:tc>
        <w:tc>
          <w:tcPr>
            <w:tcW w:w="1134" w:type="dxa"/>
            <w:tcBorders>
              <w:top w:val="nil"/>
              <w:left w:val="nil"/>
              <w:bottom w:val="nil"/>
              <w:right w:val="nil"/>
            </w:tcBorders>
            <w:vAlign w:val="bottom"/>
          </w:tcPr>
          <w:p w14:paraId="357243FB" w14:textId="79CD07A0" w:rsidR="00B33D49" w:rsidRPr="00C935A5" w:rsidRDefault="00B33D49" w:rsidP="00B33D49">
            <w:pPr>
              <w:spacing w:before="40" w:after="20"/>
              <w:jc w:val="center"/>
              <w:rPr>
                <w:rFonts w:cs="Arial"/>
                <w:sz w:val="18"/>
                <w:szCs w:val="18"/>
              </w:rPr>
            </w:pPr>
            <w:r w:rsidRPr="00B33D49">
              <w:rPr>
                <w:rFonts w:cs="Arial"/>
                <w:sz w:val="18"/>
                <w:szCs w:val="18"/>
              </w:rPr>
              <w:t>1.197</w:t>
            </w:r>
          </w:p>
        </w:tc>
        <w:tc>
          <w:tcPr>
            <w:tcW w:w="1134" w:type="dxa"/>
            <w:tcBorders>
              <w:top w:val="nil"/>
              <w:left w:val="nil"/>
              <w:bottom w:val="nil"/>
              <w:right w:val="nil"/>
            </w:tcBorders>
            <w:vAlign w:val="bottom"/>
          </w:tcPr>
          <w:p w14:paraId="2FEE9B60" w14:textId="49AA7CC9" w:rsidR="00B33D49" w:rsidRPr="00C935A5" w:rsidRDefault="00B33D49" w:rsidP="00B33D49">
            <w:pPr>
              <w:spacing w:before="40" w:after="20"/>
              <w:jc w:val="center"/>
              <w:rPr>
                <w:rFonts w:cs="Arial"/>
                <w:sz w:val="18"/>
                <w:szCs w:val="18"/>
              </w:rPr>
            </w:pPr>
            <w:r w:rsidRPr="00B33D49">
              <w:rPr>
                <w:rFonts w:cs="Arial"/>
                <w:sz w:val="18"/>
                <w:szCs w:val="18"/>
              </w:rPr>
              <w:t>1.201</w:t>
            </w:r>
          </w:p>
        </w:tc>
        <w:tc>
          <w:tcPr>
            <w:tcW w:w="1134" w:type="dxa"/>
            <w:tcBorders>
              <w:top w:val="nil"/>
              <w:left w:val="nil"/>
              <w:bottom w:val="nil"/>
              <w:right w:val="nil"/>
            </w:tcBorders>
            <w:vAlign w:val="bottom"/>
          </w:tcPr>
          <w:p w14:paraId="7BA6CD1F" w14:textId="2C820802" w:rsidR="00B33D49" w:rsidRPr="00C935A5" w:rsidRDefault="00B33D49" w:rsidP="00B33D49">
            <w:pPr>
              <w:spacing w:before="40" w:after="20"/>
              <w:jc w:val="center"/>
              <w:rPr>
                <w:rFonts w:cs="Arial"/>
                <w:sz w:val="18"/>
                <w:szCs w:val="18"/>
              </w:rPr>
            </w:pPr>
            <w:r w:rsidRPr="00B33D49">
              <w:rPr>
                <w:rFonts w:cs="Arial"/>
                <w:sz w:val="18"/>
                <w:szCs w:val="18"/>
              </w:rPr>
              <w:t>1.176</w:t>
            </w:r>
          </w:p>
        </w:tc>
      </w:tr>
      <w:tr w:rsidR="00B33D49" w:rsidRPr="00B33D49" w14:paraId="6FB8E915"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3B13C70C" w14:textId="77777777" w:rsidR="00B33D49" w:rsidRPr="00C935A5" w:rsidRDefault="00B33D49" w:rsidP="00B33D49">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shd w:val="clear" w:color="auto" w:fill="auto"/>
            <w:vAlign w:val="bottom"/>
          </w:tcPr>
          <w:p w14:paraId="00C7EF08" w14:textId="1379F82A" w:rsidR="00B33D49" w:rsidRPr="00C935A5" w:rsidRDefault="00B33D49" w:rsidP="00B33D49">
            <w:pPr>
              <w:spacing w:before="40" w:after="20"/>
              <w:jc w:val="center"/>
              <w:rPr>
                <w:rFonts w:cs="Arial"/>
                <w:sz w:val="18"/>
                <w:szCs w:val="18"/>
              </w:rPr>
            </w:pPr>
            <w:r w:rsidRPr="00B33D49">
              <w:rPr>
                <w:rFonts w:cs="Arial"/>
                <w:sz w:val="18"/>
                <w:szCs w:val="18"/>
              </w:rPr>
              <w:t>1.033</w:t>
            </w:r>
          </w:p>
        </w:tc>
        <w:tc>
          <w:tcPr>
            <w:tcW w:w="1134" w:type="dxa"/>
            <w:tcBorders>
              <w:top w:val="nil"/>
              <w:left w:val="nil"/>
              <w:bottom w:val="nil"/>
              <w:right w:val="nil"/>
            </w:tcBorders>
            <w:shd w:val="clear" w:color="auto" w:fill="auto"/>
            <w:vAlign w:val="bottom"/>
          </w:tcPr>
          <w:p w14:paraId="1129A6F4" w14:textId="49322904" w:rsidR="00B33D49" w:rsidRPr="00C935A5" w:rsidRDefault="00B33D49" w:rsidP="00B33D49">
            <w:pPr>
              <w:spacing w:before="40" w:after="20"/>
              <w:jc w:val="center"/>
              <w:rPr>
                <w:rFonts w:cs="Arial"/>
                <w:sz w:val="18"/>
                <w:szCs w:val="18"/>
              </w:rPr>
            </w:pPr>
            <w:r w:rsidRPr="00B33D49">
              <w:rPr>
                <w:rFonts w:cs="Arial"/>
                <w:sz w:val="18"/>
                <w:szCs w:val="18"/>
              </w:rPr>
              <w:t>1.025</w:t>
            </w:r>
          </w:p>
        </w:tc>
        <w:tc>
          <w:tcPr>
            <w:tcW w:w="170" w:type="dxa"/>
            <w:tcBorders>
              <w:top w:val="nil"/>
              <w:left w:val="nil"/>
              <w:bottom w:val="nil"/>
              <w:right w:val="nil"/>
            </w:tcBorders>
            <w:vAlign w:val="bottom"/>
          </w:tcPr>
          <w:p w14:paraId="05F69618" w14:textId="708CA21B"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5FE8BF37" w14:textId="245C5C6A" w:rsidR="00B33D49" w:rsidRPr="00C935A5" w:rsidRDefault="00B33D49" w:rsidP="00B33D49">
            <w:pPr>
              <w:spacing w:before="40" w:after="20"/>
              <w:jc w:val="center"/>
              <w:rPr>
                <w:rFonts w:cs="Arial"/>
                <w:sz w:val="18"/>
                <w:szCs w:val="18"/>
              </w:rPr>
            </w:pPr>
            <w:r w:rsidRPr="00B33D49">
              <w:rPr>
                <w:rFonts w:cs="Arial"/>
                <w:sz w:val="18"/>
                <w:szCs w:val="18"/>
              </w:rPr>
              <w:t>1.171</w:t>
            </w:r>
          </w:p>
        </w:tc>
        <w:tc>
          <w:tcPr>
            <w:tcW w:w="1134" w:type="dxa"/>
            <w:tcBorders>
              <w:top w:val="nil"/>
              <w:left w:val="nil"/>
              <w:bottom w:val="nil"/>
              <w:right w:val="nil"/>
            </w:tcBorders>
            <w:vAlign w:val="bottom"/>
          </w:tcPr>
          <w:p w14:paraId="7EFC94C7" w14:textId="06521FCF" w:rsidR="00B33D49" w:rsidRPr="00C935A5" w:rsidRDefault="00B33D49" w:rsidP="00B33D49">
            <w:pPr>
              <w:spacing w:before="40" w:after="20"/>
              <w:jc w:val="center"/>
              <w:rPr>
                <w:rFonts w:cs="Arial"/>
                <w:sz w:val="18"/>
                <w:szCs w:val="18"/>
              </w:rPr>
            </w:pPr>
            <w:r w:rsidRPr="00B33D49">
              <w:rPr>
                <w:rFonts w:cs="Arial"/>
                <w:sz w:val="18"/>
                <w:szCs w:val="18"/>
              </w:rPr>
              <w:t>1.162</w:t>
            </w:r>
          </w:p>
        </w:tc>
        <w:tc>
          <w:tcPr>
            <w:tcW w:w="1134" w:type="dxa"/>
            <w:tcBorders>
              <w:top w:val="nil"/>
              <w:left w:val="nil"/>
              <w:bottom w:val="nil"/>
              <w:right w:val="nil"/>
            </w:tcBorders>
            <w:vAlign w:val="bottom"/>
          </w:tcPr>
          <w:p w14:paraId="6CF2B1B6" w14:textId="179AFEC0" w:rsidR="00B33D49" w:rsidRPr="00C935A5" w:rsidRDefault="00B33D49" w:rsidP="00B33D49">
            <w:pPr>
              <w:spacing w:before="40" w:after="20"/>
              <w:jc w:val="center"/>
              <w:rPr>
                <w:rFonts w:cs="Arial"/>
                <w:sz w:val="18"/>
                <w:szCs w:val="18"/>
              </w:rPr>
            </w:pPr>
            <w:r w:rsidRPr="00B33D49">
              <w:rPr>
                <w:rFonts w:cs="Arial"/>
                <w:sz w:val="18"/>
                <w:szCs w:val="18"/>
              </w:rPr>
              <w:t>1.166</w:t>
            </w:r>
          </w:p>
        </w:tc>
        <w:tc>
          <w:tcPr>
            <w:tcW w:w="1134" w:type="dxa"/>
            <w:tcBorders>
              <w:top w:val="nil"/>
              <w:left w:val="nil"/>
              <w:bottom w:val="nil"/>
              <w:right w:val="nil"/>
            </w:tcBorders>
            <w:vAlign w:val="bottom"/>
          </w:tcPr>
          <w:p w14:paraId="3AE49F1D" w14:textId="302BC838" w:rsidR="00B33D49" w:rsidRPr="00C935A5" w:rsidRDefault="00B33D49" w:rsidP="00B33D49">
            <w:pPr>
              <w:spacing w:before="40" w:after="20"/>
              <w:jc w:val="center"/>
              <w:rPr>
                <w:rFonts w:cs="Arial"/>
                <w:sz w:val="18"/>
                <w:szCs w:val="18"/>
              </w:rPr>
            </w:pPr>
            <w:r w:rsidRPr="00B33D49">
              <w:rPr>
                <w:rFonts w:cs="Arial"/>
                <w:sz w:val="18"/>
                <w:szCs w:val="18"/>
              </w:rPr>
              <w:t>1.142</w:t>
            </w:r>
          </w:p>
        </w:tc>
      </w:tr>
      <w:tr w:rsidR="00B33D49" w:rsidRPr="00B33D49" w14:paraId="096F3F2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23D2CAC2" w14:textId="77777777" w:rsidR="00B33D49" w:rsidRPr="00C935A5" w:rsidRDefault="00B33D49" w:rsidP="00B33D49">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shd w:val="clear" w:color="auto" w:fill="auto"/>
            <w:vAlign w:val="bottom"/>
          </w:tcPr>
          <w:p w14:paraId="68B93F54" w14:textId="1AACD63A" w:rsidR="00B33D49" w:rsidRPr="00C935A5" w:rsidRDefault="00B33D49" w:rsidP="00B33D49">
            <w:pPr>
              <w:spacing w:before="40" w:after="20"/>
              <w:jc w:val="center"/>
              <w:rPr>
                <w:rFonts w:cs="Arial"/>
                <w:sz w:val="18"/>
                <w:szCs w:val="18"/>
              </w:rPr>
            </w:pPr>
            <w:r w:rsidRPr="00B33D49">
              <w:rPr>
                <w:rFonts w:cs="Arial"/>
                <w:sz w:val="18"/>
                <w:szCs w:val="18"/>
              </w:rPr>
              <w:t>1.078</w:t>
            </w:r>
          </w:p>
        </w:tc>
        <w:tc>
          <w:tcPr>
            <w:tcW w:w="1134" w:type="dxa"/>
            <w:tcBorders>
              <w:top w:val="nil"/>
              <w:left w:val="nil"/>
              <w:bottom w:val="nil"/>
              <w:right w:val="nil"/>
            </w:tcBorders>
            <w:shd w:val="clear" w:color="auto" w:fill="auto"/>
            <w:vAlign w:val="bottom"/>
          </w:tcPr>
          <w:p w14:paraId="25BF64F7" w14:textId="73A3264A" w:rsidR="00B33D49" w:rsidRPr="00C935A5" w:rsidRDefault="00B33D49" w:rsidP="00B33D49">
            <w:pPr>
              <w:spacing w:before="40" w:after="20"/>
              <w:jc w:val="center"/>
              <w:rPr>
                <w:rFonts w:cs="Arial"/>
                <w:sz w:val="18"/>
                <w:szCs w:val="18"/>
              </w:rPr>
            </w:pPr>
            <w:r w:rsidRPr="00B33D49">
              <w:rPr>
                <w:rFonts w:cs="Arial"/>
                <w:sz w:val="18"/>
                <w:szCs w:val="18"/>
              </w:rPr>
              <w:t>1.070</w:t>
            </w:r>
          </w:p>
        </w:tc>
        <w:tc>
          <w:tcPr>
            <w:tcW w:w="170" w:type="dxa"/>
            <w:tcBorders>
              <w:top w:val="nil"/>
              <w:left w:val="nil"/>
              <w:bottom w:val="nil"/>
              <w:right w:val="nil"/>
            </w:tcBorders>
            <w:vAlign w:val="bottom"/>
          </w:tcPr>
          <w:p w14:paraId="3A911D57" w14:textId="2C303DC5"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6C1F62A0" w14:textId="5500E010" w:rsidR="00B33D49" w:rsidRPr="00C935A5" w:rsidRDefault="00B33D49" w:rsidP="00B33D49">
            <w:pPr>
              <w:spacing w:before="40" w:after="20"/>
              <w:jc w:val="center"/>
              <w:rPr>
                <w:rFonts w:cs="Arial"/>
                <w:sz w:val="18"/>
                <w:szCs w:val="18"/>
              </w:rPr>
            </w:pPr>
            <w:r w:rsidRPr="00B33D49">
              <w:rPr>
                <w:rFonts w:cs="Arial"/>
                <w:sz w:val="18"/>
                <w:szCs w:val="18"/>
              </w:rPr>
              <w:t>1.146</w:t>
            </w:r>
          </w:p>
        </w:tc>
        <w:tc>
          <w:tcPr>
            <w:tcW w:w="1134" w:type="dxa"/>
            <w:tcBorders>
              <w:top w:val="nil"/>
              <w:left w:val="nil"/>
              <w:bottom w:val="nil"/>
              <w:right w:val="nil"/>
            </w:tcBorders>
            <w:vAlign w:val="bottom"/>
          </w:tcPr>
          <w:p w14:paraId="0B179408" w14:textId="1DA0B755" w:rsidR="00B33D49" w:rsidRPr="00C935A5" w:rsidRDefault="00B33D49" w:rsidP="00B33D49">
            <w:pPr>
              <w:spacing w:before="40" w:after="20"/>
              <w:jc w:val="center"/>
              <w:rPr>
                <w:rFonts w:cs="Arial"/>
                <w:sz w:val="18"/>
                <w:szCs w:val="18"/>
              </w:rPr>
            </w:pPr>
            <w:r w:rsidRPr="00B33D49">
              <w:rPr>
                <w:rFonts w:cs="Arial"/>
                <w:sz w:val="18"/>
                <w:szCs w:val="18"/>
              </w:rPr>
              <w:t>1.138</w:t>
            </w:r>
          </w:p>
        </w:tc>
        <w:tc>
          <w:tcPr>
            <w:tcW w:w="1134" w:type="dxa"/>
            <w:tcBorders>
              <w:top w:val="nil"/>
              <w:left w:val="nil"/>
              <w:bottom w:val="nil"/>
              <w:right w:val="nil"/>
            </w:tcBorders>
            <w:vAlign w:val="bottom"/>
          </w:tcPr>
          <w:p w14:paraId="39BFFDE1" w14:textId="39A5F279" w:rsidR="00B33D49" w:rsidRPr="00C935A5" w:rsidRDefault="00B33D49" w:rsidP="00B33D49">
            <w:pPr>
              <w:spacing w:before="40" w:after="20"/>
              <w:jc w:val="center"/>
              <w:rPr>
                <w:rFonts w:cs="Arial"/>
                <w:sz w:val="18"/>
                <w:szCs w:val="18"/>
              </w:rPr>
            </w:pPr>
            <w:r w:rsidRPr="00B33D49">
              <w:rPr>
                <w:rFonts w:cs="Arial"/>
                <w:sz w:val="18"/>
                <w:szCs w:val="18"/>
              </w:rPr>
              <w:t>1.142</w:t>
            </w:r>
          </w:p>
        </w:tc>
        <w:tc>
          <w:tcPr>
            <w:tcW w:w="1134" w:type="dxa"/>
            <w:tcBorders>
              <w:top w:val="nil"/>
              <w:left w:val="nil"/>
              <w:bottom w:val="nil"/>
              <w:right w:val="nil"/>
            </w:tcBorders>
            <w:vAlign w:val="bottom"/>
          </w:tcPr>
          <w:p w14:paraId="2296ACC8" w14:textId="2E53E772" w:rsidR="00B33D49" w:rsidRPr="00C935A5" w:rsidRDefault="00B33D49" w:rsidP="00B33D49">
            <w:pPr>
              <w:spacing w:before="40" w:after="20"/>
              <w:jc w:val="center"/>
              <w:rPr>
                <w:rFonts w:cs="Arial"/>
                <w:sz w:val="18"/>
                <w:szCs w:val="18"/>
              </w:rPr>
            </w:pPr>
            <w:r w:rsidRPr="00B33D49">
              <w:rPr>
                <w:rFonts w:cs="Arial"/>
                <w:sz w:val="18"/>
                <w:szCs w:val="18"/>
              </w:rPr>
              <w:t>1.118</w:t>
            </w:r>
          </w:p>
        </w:tc>
      </w:tr>
      <w:tr w:rsidR="00B33D49" w:rsidRPr="00B33D49" w14:paraId="76A7A5F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0BD5EA53" w14:textId="77777777" w:rsidR="00B33D49" w:rsidRPr="00C935A5" w:rsidRDefault="00B33D49" w:rsidP="00B33D49">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shd w:val="clear" w:color="auto" w:fill="auto"/>
            <w:vAlign w:val="bottom"/>
          </w:tcPr>
          <w:p w14:paraId="288B2601" w14:textId="63E2D1EF" w:rsidR="00B33D49" w:rsidRPr="00C935A5" w:rsidRDefault="00B33D49" w:rsidP="00B33D49">
            <w:pPr>
              <w:spacing w:before="40" w:after="20"/>
              <w:jc w:val="center"/>
              <w:rPr>
                <w:rFonts w:cs="Arial"/>
                <w:sz w:val="18"/>
                <w:szCs w:val="18"/>
              </w:rPr>
            </w:pPr>
            <w:r w:rsidRPr="00B33D49">
              <w:rPr>
                <w:rFonts w:cs="Arial"/>
                <w:sz w:val="18"/>
                <w:szCs w:val="18"/>
              </w:rPr>
              <w:t>1.054</w:t>
            </w:r>
          </w:p>
        </w:tc>
        <w:tc>
          <w:tcPr>
            <w:tcW w:w="1134" w:type="dxa"/>
            <w:tcBorders>
              <w:top w:val="nil"/>
              <w:left w:val="nil"/>
              <w:bottom w:val="nil"/>
              <w:right w:val="nil"/>
            </w:tcBorders>
            <w:shd w:val="clear" w:color="auto" w:fill="auto"/>
            <w:vAlign w:val="bottom"/>
          </w:tcPr>
          <w:p w14:paraId="7D3DC283" w14:textId="0F9CAFA5" w:rsidR="00B33D49" w:rsidRPr="00C935A5" w:rsidRDefault="00B33D49" w:rsidP="00B33D49">
            <w:pPr>
              <w:spacing w:before="40" w:after="20"/>
              <w:jc w:val="center"/>
              <w:rPr>
                <w:rFonts w:cs="Arial"/>
                <w:sz w:val="18"/>
                <w:szCs w:val="18"/>
              </w:rPr>
            </w:pPr>
            <w:r w:rsidRPr="00B33D49">
              <w:rPr>
                <w:rFonts w:cs="Arial"/>
                <w:sz w:val="18"/>
                <w:szCs w:val="18"/>
              </w:rPr>
              <w:t>1.046</w:t>
            </w:r>
          </w:p>
        </w:tc>
        <w:tc>
          <w:tcPr>
            <w:tcW w:w="170" w:type="dxa"/>
            <w:tcBorders>
              <w:top w:val="nil"/>
              <w:left w:val="nil"/>
              <w:bottom w:val="nil"/>
              <w:right w:val="nil"/>
            </w:tcBorders>
            <w:vAlign w:val="bottom"/>
          </w:tcPr>
          <w:p w14:paraId="455C06BD" w14:textId="47BA6C6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767B50E8" w14:textId="090AFD0D" w:rsidR="00B33D49" w:rsidRPr="00C935A5" w:rsidRDefault="00B33D49" w:rsidP="00B33D49">
            <w:pPr>
              <w:spacing w:before="40" w:after="20"/>
              <w:jc w:val="center"/>
              <w:rPr>
                <w:rFonts w:cs="Arial"/>
                <w:sz w:val="18"/>
                <w:szCs w:val="18"/>
              </w:rPr>
            </w:pPr>
            <w:r w:rsidRPr="00B33D49">
              <w:rPr>
                <w:rFonts w:cs="Arial"/>
                <w:sz w:val="18"/>
                <w:szCs w:val="18"/>
              </w:rPr>
              <w:t>1.259</w:t>
            </w:r>
          </w:p>
        </w:tc>
        <w:tc>
          <w:tcPr>
            <w:tcW w:w="1134" w:type="dxa"/>
            <w:tcBorders>
              <w:top w:val="nil"/>
              <w:left w:val="nil"/>
              <w:bottom w:val="nil"/>
              <w:right w:val="nil"/>
            </w:tcBorders>
            <w:vAlign w:val="bottom"/>
          </w:tcPr>
          <w:p w14:paraId="73DBC2B9" w14:textId="059A805E" w:rsidR="00B33D49" w:rsidRPr="00C935A5" w:rsidRDefault="00B33D49" w:rsidP="00B33D49">
            <w:pPr>
              <w:spacing w:before="40" w:after="20"/>
              <w:jc w:val="center"/>
              <w:rPr>
                <w:rFonts w:cs="Arial"/>
                <w:sz w:val="18"/>
                <w:szCs w:val="18"/>
              </w:rPr>
            </w:pPr>
            <w:r w:rsidRPr="00B33D49">
              <w:rPr>
                <w:rFonts w:cs="Arial"/>
                <w:sz w:val="18"/>
                <w:szCs w:val="18"/>
              </w:rPr>
              <w:t>1.250</w:t>
            </w:r>
          </w:p>
        </w:tc>
        <w:tc>
          <w:tcPr>
            <w:tcW w:w="1134" w:type="dxa"/>
            <w:tcBorders>
              <w:top w:val="nil"/>
              <w:left w:val="nil"/>
              <w:bottom w:val="nil"/>
              <w:right w:val="nil"/>
            </w:tcBorders>
            <w:vAlign w:val="bottom"/>
          </w:tcPr>
          <w:p w14:paraId="3ED7DD64" w14:textId="133B42CF" w:rsidR="00B33D49" w:rsidRPr="00C935A5" w:rsidRDefault="00B33D49" w:rsidP="00B33D49">
            <w:pPr>
              <w:spacing w:before="40" w:after="20"/>
              <w:jc w:val="center"/>
              <w:rPr>
                <w:rFonts w:cs="Arial"/>
                <w:sz w:val="18"/>
                <w:szCs w:val="18"/>
              </w:rPr>
            </w:pPr>
            <w:r w:rsidRPr="00B33D49">
              <w:rPr>
                <w:rFonts w:cs="Arial"/>
                <w:sz w:val="18"/>
                <w:szCs w:val="18"/>
              </w:rPr>
              <w:t>1.254</w:t>
            </w:r>
          </w:p>
        </w:tc>
        <w:tc>
          <w:tcPr>
            <w:tcW w:w="1134" w:type="dxa"/>
            <w:tcBorders>
              <w:top w:val="nil"/>
              <w:left w:val="nil"/>
              <w:bottom w:val="nil"/>
              <w:right w:val="nil"/>
            </w:tcBorders>
            <w:vAlign w:val="bottom"/>
          </w:tcPr>
          <w:p w14:paraId="50CA2985" w14:textId="637EBC90" w:rsidR="00B33D49" w:rsidRPr="00C935A5" w:rsidRDefault="00B33D49" w:rsidP="00B33D49">
            <w:pPr>
              <w:spacing w:before="40" w:after="20"/>
              <w:jc w:val="center"/>
              <w:rPr>
                <w:rFonts w:cs="Arial"/>
                <w:sz w:val="18"/>
                <w:szCs w:val="18"/>
              </w:rPr>
            </w:pPr>
            <w:r w:rsidRPr="00B33D49">
              <w:rPr>
                <w:rFonts w:cs="Arial"/>
                <w:sz w:val="18"/>
                <w:szCs w:val="18"/>
              </w:rPr>
              <w:t>1.228</w:t>
            </w:r>
          </w:p>
        </w:tc>
      </w:tr>
      <w:tr w:rsidR="00B33D49" w:rsidRPr="00B33D49" w14:paraId="2444BABC"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896B59F" w14:textId="77777777" w:rsidR="00B33D49" w:rsidRPr="00C935A5" w:rsidRDefault="00B33D49" w:rsidP="00B33D49">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shd w:val="clear" w:color="auto" w:fill="auto"/>
            <w:vAlign w:val="bottom"/>
          </w:tcPr>
          <w:p w14:paraId="68C253ED" w14:textId="1014D774" w:rsidR="00B33D49" w:rsidRPr="00C935A5" w:rsidRDefault="00B33D49" w:rsidP="00B33D49">
            <w:pPr>
              <w:spacing w:before="40" w:after="20"/>
              <w:jc w:val="center"/>
              <w:rPr>
                <w:rFonts w:cs="Arial"/>
                <w:sz w:val="18"/>
                <w:szCs w:val="18"/>
              </w:rPr>
            </w:pPr>
            <w:r w:rsidRPr="00B33D49">
              <w:rPr>
                <w:rFonts w:cs="Arial"/>
                <w:sz w:val="18"/>
                <w:szCs w:val="18"/>
              </w:rPr>
              <w:t>1.130</w:t>
            </w:r>
          </w:p>
        </w:tc>
        <w:tc>
          <w:tcPr>
            <w:tcW w:w="1134" w:type="dxa"/>
            <w:tcBorders>
              <w:top w:val="nil"/>
              <w:left w:val="nil"/>
              <w:bottom w:val="nil"/>
              <w:right w:val="nil"/>
            </w:tcBorders>
            <w:shd w:val="clear" w:color="auto" w:fill="auto"/>
            <w:vAlign w:val="bottom"/>
          </w:tcPr>
          <w:p w14:paraId="021A89A9" w14:textId="0A9A2947" w:rsidR="00B33D49" w:rsidRPr="00C935A5" w:rsidRDefault="00B33D49" w:rsidP="00B33D49">
            <w:pPr>
              <w:spacing w:before="40" w:after="20"/>
              <w:jc w:val="center"/>
              <w:rPr>
                <w:rFonts w:cs="Arial"/>
                <w:sz w:val="18"/>
                <w:szCs w:val="18"/>
              </w:rPr>
            </w:pPr>
            <w:r w:rsidRPr="00B33D49">
              <w:rPr>
                <w:rFonts w:cs="Arial"/>
                <w:sz w:val="18"/>
                <w:szCs w:val="18"/>
              </w:rPr>
              <w:t>1.121</w:t>
            </w:r>
          </w:p>
        </w:tc>
        <w:tc>
          <w:tcPr>
            <w:tcW w:w="170" w:type="dxa"/>
            <w:tcBorders>
              <w:top w:val="nil"/>
              <w:left w:val="nil"/>
              <w:bottom w:val="nil"/>
              <w:right w:val="nil"/>
            </w:tcBorders>
            <w:vAlign w:val="bottom"/>
          </w:tcPr>
          <w:p w14:paraId="4F1FD4B6" w14:textId="1E3EFA2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13302C6E" w14:textId="572E3BBE" w:rsidR="00B33D49" w:rsidRPr="00C935A5" w:rsidRDefault="00B33D49" w:rsidP="00B33D49">
            <w:pPr>
              <w:spacing w:before="40" w:after="20"/>
              <w:jc w:val="center"/>
              <w:rPr>
                <w:rFonts w:cs="Arial"/>
                <w:sz w:val="18"/>
                <w:szCs w:val="18"/>
              </w:rPr>
            </w:pPr>
            <w:r w:rsidRPr="00B33D49">
              <w:rPr>
                <w:rFonts w:cs="Arial"/>
                <w:sz w:val="18"/>
                <w:szCs w:val="18"/>
              </w:rPr>
              <w:t>1.119</w:t>
            </w:r>
          </w:p>
        </w:tc>
        <w:tc>
          <w:tcPr>
            <w:tcW w:w="1134" w:type="dxa"/>
            <w:tcBorders>
              <w:top w:val="nil"/>
              <w:left w:val="nil"/>
              <w:bottom w:val="nil"/>
              <w:right w:val="nil"/>
            </w:tcBorders>
            <w:vAlign w:val="bottom"/>
          </w:tcPr>
          <w:p w14:paraId="3A252811" w14:textId="23B6D5A5" w:rsidR="00B33D49" w:rsidRPr="00C935A5" w:rsidRDefault="00B33D49" w:rsidP="00B33D49">
            <w:pPr>
              <w:spacing w:before="40" w:after="20"/>
              <w:jc w:val="center"/>
              <w:rPr>
                <w:rFonts w:cs="Arial"/>
                <w:sz w:val="18"/>
                <w:szCs w:val="18"/>
              </w:rPr>
            </w:pPr>
            <w:r w:rsidRPr="00B33D49">
              <w:rPr>
                <w:rFonts w:cs="Arial"/>
                <w:sz w:val="18"/>
                <w:szCs w:val="18"/>
              </w:rPr>
              <w:t>1.111</w:t>
            </w:r>
          </w:p>
        </w:tc>
        <w:tc>
          <w:tcPr>
            <w:tcW w:w="1134" w:type="dxa"/>
            <w:tcBorders>
              <w:top w:val="nil"/>
              <w:left w:val="nil"/>
              <w:bottom w:val="nil"/>
              <w:right w:val="nil"/>
            </w:tcBorders>
            <w:vAlign w:val="bottom"/>
          </w:tcPr>
          <w:p w14:paraId="308ACFEC" w14:textId="382EEAD1" w:rsidR="00B33D49" w:rsidRPr="00C935A5" w:rsidRDefault="00B33D49" w:rsidP="00B33D49">
            <w:pPr>
              <w:spacing w:before="40" w:after="20"/>
              <w:jc w:val="center"/>
              <w:rPr>
                <w:rFonts w:cs="Arial"/>
                <w:sz w:val="18"/>
                <w:szCs w:val="18"/>
              </w:rPr>
            </w:pPr>
            <w:r w:rsidRPr="00B33D49">
              <w:rPr>
                <w:rFonts w:cs="Arial"/>
                <w:sz w:val="18"/>
                <w:szCs w:val="18"/>
              </w:rPr>
              <w:t>1.114</w:t>
            </w:r>
          </w:p>
        </w:tc>
        <w:tc>
          <w:tcPr>
            <w:tcW w:w="1134" w:type="dxa"/>
            <w:tcBorders>
              <w:top w:val="nil"/>
              <w:left w:val="nil"/>
              <w:bottom w:val="nil"/>
              <w:right w:val="nil"/>
            </w:tcBorders>
            <w:vAlign w:val="bottom"/>
          </w:tcPr>
          <w:p w14:paraId="3E7EDF2E" w14:textId="7AF31F86" w:rsidR="00B33D49" w:rsidRPr="00C935A5" w:rsidRDefault="00B33D49" w:rsidP="00B33D49">
            <w:pPr>
              <w:spacing w:before="40" w:after="20"/>
              <w:jc w:val="center"/>
              <w:rPr>
                <w:rFonts w:cs="Arial"/>
                <w:sz w:val="18"/>
                <w:szCs w:val="18"/>
              </w:rPr>
            </w:pPr>
            <w:r w:rsidRPr="00B33D49">
              <w:rPr>
                <w:rFonts w:cs="Arial"/>
                <w:sz w:val="18"/>
                <w:szCs w:val="18"/>
              </w:rPr>
              <w:t>1.092</w:t>
            </w:r>
          </w:p>
        </w:tc>
      </w:tr>
      <w:tr w:rsidR="00B33D49" w:rsidRPr="00B33D49" w14:paraId="05634C5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BBC7BA9" w14:textId="77777777" w:rsidR="00B33D49" w:rsidRPr="00C935A5" w:rsidRDefault="00B33D49" w:rsidP="00B33D49">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shd w:val="clear" w:color="auto" w:fill="auto"/>
            <w:vAlign w:val="bottom"/>
          </w:tcPr>
          <w:p w14:paraId="08E0F989" w14:textId="5C0D6272" w:rsidR="00B33D49" w:rsidRPr="00C935A5" w:rsidRDefault="00B33D49" w:rsidP="00B33D49">
            <w:pPr>
              <w:spacing w:before="40" w:after="20"/>
              <w:jc w:val="center"/>
              <w:rPr>
                <w:rFonts w:cs="Arial"/>
                <w:sz w:val="18"/>
                <w:szCs w:val="18"/>
              </w:rPr>
            </w:pPr>
            <w:r w:rsidRPr="00B33D49">
              <w:rPr>
                <w:rFonts w:cs="Arial"/>
                <w:sz w:val="18"/>
                <w:szCs w:val="18"/>
              </w:rPr>
              <w:t>1.068</w:t>
            </w:r>
          </w:p>
        </w:tc>
        <w:tc>
          <w:tcPr>
            <w:tcW w:w="1134" w:type="dxa"/>
            <w:tcBorders>
              <w:top w:val="nil"/>
              <w:left w:val="nil"/>
              <w:bottom w:val="nil"/>
              <w:right w:val="nil"/>
            </w:tcBorders>
            <w:shd w:val="clear" w:color="auto" w:fill="auto"/>
            <w:vAlign w:val="bottom"/>
          </w:tcPr>
          <w:p w14:paraId="39D1A90E" w14:textId="0886988B" w:rsidR="00B33D49" w:rsidRPr="00C935A5" w:rsidRDefault="00B33D49" w:rsidP="00B33D49">
            <w:pPr>
              <w:spacing w:before="40" w:after="20"/>
              <w:jc w:val="center"/>
              <w:rPr>
                <w:rFonts w:cs="Arial"/>
                <w:sz w:val="18"/>
                <w:szCs w:val="18"/>
              </w:rPr>
            </w:pPr>
            <w:r w:rsidRPr="00B33D49">
              <w:rPr>
                <w:rFonts w:cs="Arial"/>
                <w:sz w:val="18"/>
                <w:szCs w:val="18"/>
              </w:rPr>
              <w:t>1.059</w:t>
            </w:r>
          </w:p>
        </w:tc>
        <w:tc>
          <w:tcPr>
            <w:tcW w:w="170" w:type="dxa"/>
            <w:tcBorders>
              <w:top w:val="nil"/>
              <w:left w:val="nil"/>
              <w:bottom w:val="nil"/>
              <w:right w:val="nil"/>
            </w:tcBorders>
            <w:vAlign w:val="bottom"/>
          </w:tcPr>
          <w:p w14:paraId="3B4F3EF9" w14:textId="5722633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6A2FBBD5" w14:textId="2E96B9E7" w:rsidR="00B33D49" w:rsidRPr="00C935A5" w:rsidRDefault="00B33D49" w:rsidP="00B33D49">
            <w:pPr>
              <w:spacing w:before="40" w:after="20"/>
              <w:jc w:val="center"/>
              <w:rPr>
                <w:rFonts w:cs="Arial"/>
                <w:sz w:val="18"/>
                <w:szCs w:val="18"/>
              </w:rPr>
            </w:pPr>
            <w:r w:rsidRPr="00B33D49">
              <w:rPr>
                <w:rFonts w:cs="Arial"/>
                <w:sz w:val="18"/>
                <w:szCs w:val="18"/>
              </w:rPr>
              <w:t>1.155</w:t>
            </w:r>
          </w:p>
        </w:tc>
        <w:tc>
          <w:tcPr>
            <w:tcW w:w="1134" w:type="dxa"/>
            <w:tcBorders>
              <w:top w:val="nil"/>
              <w:left w:val="nil"/>
              <w:bottom w:val="nil"/>
              <w:right w:val="nil"/>
            </w:tcBorders>
            <w:vAlign w:val="bottom"/>
          </w:tcPr>
          <w:p w14:paraId="4445D15D" w14:textId="6766AF9A" w:rsidR="00B33D49" w:rsidRPr="00C935A5" w:rsidRDefault="00B33D49" w:rsidP="00B33D49">
            <w:pPr>
              <w:spacing w:before="40" w:after="20"/>
              <w:jc w:val="center"/>
              <w:rPr>
                <w:rFonts w:cs="Arial"/>
                <w:sz w:val="18"/>
                <w:szCs w:val="18"/>
              </w:rPr>
            </w:pPr>
            <w:r w:rsidRPr="00B33D49">
              <w:rPr>
                <w:rFonts w:cs="Arial"/>
                <w:sz w:val="18"/>
                <w:szCs w:val="18"/>
              </w:rPr>
              <w:t>1.147</w:t>
            </w:r>
          </w:p>
        </w:tc>
        <w:tc>
          <w:tcPr>
            <w:tcW w:w="1134" w:type="dxa"/>
            <w:tcBorders>
              <w:top w:val="nil"/>
              <w:left w:val="nil"/>
              <w:bottom w:val="nil"/>
              <w:right w:val="nil"/>
            </w:tcBorders>
            <w:vAlign w:val="bottom"/>
          </w:tcPr>
          <w:p w14:paraId="29368264" w14:textId="696B9B3B" w:rsidR="00B33D49" w:rsidRPr="00C935A5" w:rsidRDefault="00B33D49" w:rsidP="00B33D49">
            <w:pPr>
              <w:spacing w:before="40" w:after="20"/>
              <w:jc w:val="center"/>
              <w:rPr>
                <w:rFonts w:cs="Arial"/>
                <w:sz w:val="18"/>
                <w:szCs w:val="18"/>
              </w:rPr>
            </w:pPr>
            <w:r w:rsidRPr="00B33D49">
              <w:rPr>
                <w:rFonts w:cs="Arial"/>
                <w:sz w:val="18"/>
                <w:szCs w:val="18"/>
              </w:rPr>
              <w:t>1.150</w:t>
            </w:r>
          </w:p>
        </w:tc>
        <w:tc>
          <w:tcPr>
            <w:tcW w:w="1134" w:type="dxa"/>
            <w:tcBorders>
              <w:top w:val="nil"/>
              <w:left w:val="nil"/>
              <w:bottom w:val="nil"/>
              <w:right w:val="nil"/>
            </w:tcBorders>
            <w:vAlign w:val="bottom"/>
          </w:tcPr>
          <w:p w14:paraId="457DC7B5" w14:textId="602F230A" w:rsidR="00B33D49" w:rsidRPr="00C935A5" w:rsidRDefault="00B33D49" w:rsidP="00B33D49">
            <w:pPr>
              <w:spacing w:before="40" w:after="20"/>
              <w:jc w:val="center"/>
              <w:rPr>
                <w:rFonts w:cs="Arial"/>
                <w:sz w:val="18"/>
                <w:szCs w:val="18"/>
              </w:rPr>
            </w:pPr>
            <w:r w:rsidRPr="00B33D49">
              <w:rPr>
                <w:rFonts w:cs="Arial"/>
                <w:sz w:val="18"/>
                <w:szCs w:val="18"/>
              </w:rPr>
              <w:t>1.126</w:t>
            </w:r>
          </w:p>
        </w:tc>
      </w:tr>
      <w:tr w:rsidR="00B33D49" w:rsidRPr="00B33D49" w14:paraId="282A3D9A"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735F92" w14:textId="77777777" w:rsidR="00B33D49" w:rsidRPr="00C935A5" w:rsidRDefault="00B33D49" w:rsidP="00B33D49">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shd w:val="clear" w:color="auto" w:fill="auto"/>
            <w:vAlign w:val="bottom"/>
          </w:tcPr>
          <w:p w14:paraId="5E263AF4" w14:textId="0B601319" w:rsidR="00B33D49" w:rsidRPr="00C935A5" w:rsidRDefault="00B33D49" w:rsidP="00B33D49">
            <w:pPr>
              <w:spacing w:before="40" w:after="20"/>
              <w:jc w:val="center"/>
              <w:rPr>
                <w:rFonts w:cs="Arial"/>
                <w:sz w:val="18"/>
                <w:szCs w:val="18"/>
              </w:rPr>
            </w:pPr>
            <w:r w:rsidRPr="00B33D49">
              <w:rPr>
                <w:rFonts w:cs="Arial"/>
                <w:sz w:val="18"/>
                <w:szCs w:val="18"/>
              </w:rPr>
              <w:t>0.887</w:t>
            </w:r>
          </w:p>
        </w:tc>
        <w:tc>
          <w:tcPr>
            <w:tcW w:w="1134" w:type="dxa"/>
            <w:tcBorders>
              <w:top w:val="nil"/>
              <w:left w:val="nil"/>
              <w:bottom w:val="nil"/>
              <w:right w:val="nil"/>
            </w:tcBorders>
            <w:shd w:val="clear" w:color="auto" w:fill="auto"/>
            <w:vAlign w:val="bottom"/>
          </w:tcPr>
          <w:p w14:paraId="7BB09773" w14:textId="7FC95F19" w:rsidR="00B33D49" w:rsidRPr="00C935A5" w:rsidRDefault="00B33D49" w:rsidP="00B33D49">
            <w:pPr>
              <w:spacing w:before="40" w:after="20"/>
              <w:jc w:val="center"/>
              <w:rPr>
                <w:rFonts w:cs="Arial"/>
                <w:sz w:val="18"/>
                <w:szCs w:val="18"/>
              </w:rPr>
            </w:pPr>
            <w:r w:rsidRPr="00B33D49">
              <w:rPr>
                <w:rFonts w:cs="Arial"/>
                <w:sz w:val="18"/>
                <w:szCs w:val="18"/>
              </w:rPr>
              <w:t>0.881</w:t>
            </w:r>
          </w:p>
        </w:tc>
        <w:tc>
          <w:tcPr>
            <w:tcW w:w="170" w:type="dxa"/>
            <w:tcBorders>
              <w:top w:val="nil"/>
              <w:left w:val="nil"/>
              <w:bottom w:val="nil"/>
              <w:right w:val="nil"/>
            </w:tcBorders>
            <w:vAlign w:val="bottom"/>
          </w:tcPr>
          <w:p w14:paraId="40AF1DCC" w14:textId="0FBE4F2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1917013D" w14:textId="6B524B0C"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1134" w:type="dxa"/>
            <w:tcBorders>
              <w:top w:val="nil"/>
              <w:left w:val="nil"/>
              <w:bottom w:val="nil"/>
              <w:right w:val="nil"/>
            </w:tcBorders>
            <w:vAlign w:val="bottom"/>
          </w:tcPr>
          <w:p w14:paraId="22974ABE" w14:textId="4F160D0F" w:rsidR="00B33D49" w:rsidRPr="00C935A5" w:rsidRDefault="00B33D49" w:rsidP="00B33D49">
            <w:pPr>
              <w:spacing w:before="40" w:after="20"/>
              <w:jc w:val="center"/>
              <w:rPr>
                <w:rFonts w:cs="Arial"/>
                <w:sz w:val="18"/>
                <w:szCs w:val="18"/>
              </w:rPr>
            </w:pPr>
            <w:r w:rsidRPr="00B33D49">
              <w:rPr>
                <w:rFonts w:cs="Arial"/>
                <w:sz w:val="18"/>
                <w:szCs w:val="18"/>
              </w:rPr>
              <w:t>0.990</w:t>
            </w:r>
          </w:p>
        </w:tc>
        <w:tc>
          <w:tcPr>
            <w:tcW w:w="1134" w:type="dxa"/>
            <w:tcBorders>
              <w:top w:val="nil"/>
              <w:left w:val="nil"/>
              <w:bottom w:val="nil"/>
              <w:right w:val="nil"/>
            </w:tcBorders>
            <w:vAlign w:val="bottom"/>
          </w:tcPr>
          <w:p w14:paraId="2BAEEAD5" w14:textId="1BFFE27A" w:rsidR="00B33D49" w:rsidRPr="00C935A5" w:rsidRDefault="00B33D49" w:rsidP="00B33D49">
            <w:pPr>
              <w:spacing w:before="40" w:after="20"/>
              <w:jc w:val="center"/>
              <w:rPr>
                <w:rFonts w:cs="Arial"/>
                <w:sz w:val="18"/>
                <w:szCs w:val="18"/>
              </w:rPr>
            </w:pPr>
            <w:r w:rsidRPr="00B33D49">
              <w:rPr>
                <w:rFonts w:cs="Arial"/>
                <w:sz w:val="18"/>
                <w:szCs w:val="18"/>
              </w:rPr>
              <w:t>0.993</w:t>
            </w:r>
          </w:p>
        </w:tc>
        <w:tc>
          <w:tcPr>
            <w:tcW w:w="1134" w:type="dxa"/>
            <w:tcBorders>
              <w:top w:val="nil"/>
              <w:left w:val="nil"/>
              <w:bottom w:val="nil"/>
              <w:right w:val="nil"/>
            </w:tcBorders>
            <w:vAlign w:val="bottom"/>
          </w:tcPr>
          <w:p w14:paraId="211B1CBD" w14:textId="42A0169F" w:rsidR="00B33D49" w:rsidRPr="00C935A5" w:rsidRDefault="00B33D49" w:rsidP="00B33D49">
            <w:pPr>
              <w:spacing w:before="40" w:after="20"/>
              <w:jc w:val="center"/>
              <w:rPr>
                <w:rFonts w:cs="Arial"/>
                <w:sz w:val="18"/>
                <w:szCs w:val="18"/>
              </w:rPr>
            </w:pPr>
            <w:r w:rsidRPr="00B33D49">
              <w:rPr>
                <w:rFonts w:cs="Arial"/>
                <w:sz w:val="18"/>
                <w:szCs w:val="18"/>
              </w:rPr>
              <w:t>0.973</w:t>
            </w:r>
          </w:p>
        </w:tc>
      </w:tr>
      <w:tr w:rsidR="00B33D49" w:rsidRPr="00B33D49" w14:paraId="04A51B36"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78A0699" w14:textId="77777777" w:rsidR="00B33D49" w:rsidRPr="00C935A5" w:rsidRDefault="00B33D49" w:rsidP="00B33D49">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shd w:val="clear" w:color="auto" w:fill="auto"/>
            <w:vAlign w:val="bottom"/>
          </w:tcPr>
          <w:p w14:paraId="052C0AA1" w14:textId="1290A35D" w:rsidR="00B33D49" w:rsidRPr="00C935A5" w:rsidRDefault="00B33D49" w:rsidP="00B33D49">
            <w:pPr>
              <w:spacing w:before="40" w:after="20"/>
              <w:jc w:val="center"/>
              <w:rPr>
                <w:rFonts w:cs="Arial"/>
                <w:sz w:val="18"/>
                <w:szCs w:val="18"/>
              </w:rPr>
            </w:pPr>
            <w:r w:rsidRPr="00B33D49">
              <w:rPr>
                <w:rFonts w:cs="Arial"/>
                <w:sz w:val="18"/>
                <w:szCs w:val="18"/>
              </w:rPr>
              <w:t>1.071</w:t>
            </w:r>
          </w:p>
        </w:tc>
        <w:tc>
          <w:tcPr>
            <w:tcW w:w="1134" w:type="dxa"/>
            <w:tcBorders>
              <w:top w:val="nil"/>
              <w:left w:val="nil"/>
              <w:bottom w:val="nil"/>
              <w:right w:val="nil"/>
            </w:tcBorders>
            <w:shd w:val="clear" w:color="auto" w:fill="auto"/>
            <w:vAlign w:val="bottom"/>
          </w:tcPr>
          <w:p w14:paraId="05A07D76" w14:textId="51D7D2D8" w:rsidR="00B33D49" w:rsidRPr="00C935A5" w:rsidRDefault="00B33D49" w:rsidP="00B33D49">
            <w:pPr>
              <w:spacing w:before="40" w:after="20"/>
              <w:jc w:val="center"/>
              <w:rPr>
                <w:rFonts w:cs="Arial"/>
                <w:sz w:val="18"/>
                <w:szCs w:val="18"/>
              </w:rPr>
            </w:pPr>
            <w:r w:rsidRPr="00B33D49">
              <w:rPr>
                <w:rFonts w:cs="Arial"/>
                <w:sz w:val="18"/>
                <w:szCs w:val="18"/>
              </w:rPr>
              <w:t>1.063</w:t>
            </w:r>
          </w:p>
        </w:tc>
        <w:tc>
          <w:tcPr>
            <w:tcW w:w="170" w:type="dxa"/>
            <w:tcBorders>
              <w:top w:val="nil"/>
              <w:left w:val="nil"/>
              <w:bottom w:val="nil"/>
              <w:right w:val="nil"/>
            </w:tcBorders>
            <w:vAlign w:val="bottom"/>
          </w:tcPr>
          <w:p w14:paraId="78F9C977" w14:textId="49A502C7"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1B2E3E0" w14:textId="5FC07AD0" w:rsidR="00B33D49" w:rsidRPr="00C935A5" w:rsidRDefault="00B33D49" w:rsidP="00B33D49">
            <w:pPr>
              <w:spacing w:before="40" w:after="20"/>
              <w:jc w:val="center"/>
              <w:rPr>
                <w:rFonts w:cs="Arial"/>
                <w:sz w:val="18"/>
                <w:szCs w:val="18"/>
              </w:rPr>
            </w:pPr>
            <w:r w:rsidRPr="00B33D49">
              <w:rPr>
                <w:rFonts w:cs="Arial"/>
                <w:sz w:val="18"/>
                <w:szCs w:val="18"/>
              </w:rPr>
              <w:t>0.856</w:t>
            </w:r>
          </w:p>
        </w:tc>
        <w:tc>
          <w:tcPr>
            <w:tcW w:w="1134" w:type="dxa"/>
            <w:tcBorders>
              <w:top w:val="nil"/>
              <w:left w:val="nil"/>
              <w:bottom w:val="nil"/>
              <w:right w:val="nil"/>
            </w:tcBorders>
            <w:vAlign w:val="bottom"/>
          </w:tcPr>
          <w:p w14:paraId="66DCD5C6" w14:textId="76346F4D" w:rsidR="00B33D49" w:rsidRPr="00C935A5" w:rsidRDefault="00B33D49" w:rsidP="00B33D49">
            <w:pPr>
              <w:spacing w:before="40" w:after="20"/>
              <w:jc w:val="center"/>
              <w:rPr>
                <w:rFonts w:cs="Arial"/>
                <w:sz w:val="18"/>
                <w:szCs w:val="18"/>
              </w:rPr>
            </w:pPr>
            <w:r w:rsidRPr="00B33D49">
              <w:rPr>
                <w:rFonts w:cs="Arial"/>
                <w:sz w:val="18"/>
                <w:szCs w:val="18"/>
              </w:rPr>
              <w:t>0.850</w:t>
            </w:r>
          </w:p>
        </w:tc>
        <w:tc>
          <w:tcPr>
            <w:tcW w:w="1134" w:type="dxa"/>
            <w:tcBorders>
              <w:top w:val="nil"/>
              <w:left w:val="nil"/>
              <w:bottom w:val="nil"/>
              <w:right w:val="nil"/>
            </w:tcBorders>
            <w:vAlign w:val="bottom"/>
          </w:tcPr>
          <w:p w14:paraId="22081F8A" w14:textId="549ED2D5" w:rsidR="00B33D49" w:rsidRPr="00C935A5" w:rsidRDefault="00B33D49" w:rsidP="00B33D49">
            <w:pPr>
              <w:spacing w:before="40" w:after="20"/>
              <w:jc w:val="center"/>
              <w:rPr>
                <w:rFonts w:cs="Arial"/>
                <w:sz w:val="18"/>
                <w:szCs w:val="18"/>
              </w:rPr>
            </w:pPr>
            <w:r w:rsidRPr="00B33D49">
              <w:rPr>
                <w:rFonts w:cs="Arial"/>
                <w:sz w:val="18"/>
                <w:szCs w:val="18"/>
              </w:rPr>
              <w:t>0.852</w:t>
            </w:r>
          </w:p>
        </w:tc>
        <w:tc>
          <w:tcPr>
            <w:tcW w:w="1134" w:type="dxa"/>
            <w:tcBorders>
              <w:top w:val="nil"/>
              <w:left w:val="nil"/>
              <w:bottom w:val="nil"/>
              <w:right w:val="nil"/>
            </w:tcBorders>
            <w:vAlign w:val="bottom"/>
          </w:tcPr>
          <w:p w14:paraId="4101FF1F" w14:textId="6C0B2AF0" w:rsidR="00B33D49" w:rsidRPr="00C935A5" w:rsidRDefault="00B33D49" w:rsidP="00B33D49">
            <w:pPr>
              <w:spacing w:before="40" w:after="20"/>
              <w:jc w:val="center"/>
              <w:rPr>
                <w:rFonts w:cs="Arial"/>
                <w:sz w:val="18"/>
                <w:szCs w:val="18"/>
              </w:rPr>
            </w:pPr>
            <w:r w:rsidRPr="00B33D49">
              <w:rPr>
                <w:rFonts w:cs="Arial"/>
                <w:sz w:val="18"/>
                <w:szCs w:val="18"/>
              </w:rPr>
              <w:t>0.835</w:t>
            </w:r>
          </w:p>
        </w:tc>
      </w:tr>
      <w:tr w:rsidR="00B33D49" w:rsidRPr="00B33D49" w14:paraId="6E529160"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119D04" w14:textId="77777777" w:rsidR="00B33D49" w:rsidRPr="00C935A5" w:rsidRDefault="00B33D49" w:rsidP="00B33D49">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shd w:val="clear" w:color="auto" w:fill="auto"/>
            <w:vAlign w:val="bottom"/>
          </w:tcPr>
          <w:p w14:paraId="37C17759" w14:textId="037B392B" w:rsidR="00B33D49" w:rsidRPr="00C935A5" w:rsidRDefault="00B33D49" w:rsidP="00B33D49">
            <w:pPr>
              <w:spacing w:before="40" w:after="20"/>
              <w:jc w:val="center"/>
              <w:rPr>
                <w:rFonts w:cs="Arial"/>
                <w:sz w:val="18"/>
                <w:szCs w:val="18"/>
              </w:rPr>
            </w:pPr>
            <w:r w:rsidRPr="00B33D49">
              <w:rPr>
                <w:rFonts w:cs="Arial"/>
                <w:sz w:val="18"/>
                <w:szCs w:val="18"/>
              </w:rPr>
              <w:t>1.130</w:t>
            </w:r>
          </w:p>
        </w:tc>
        <w:tc>
          <w:tcPr>
            <w:tcW w:w="1134" w:type="dxa"/>
            <w:tcBorders>
              <w:top w:val="nil"/>
              <w:left w:val="nil"/>
              <w:bottom w:val="nil"/>
              <w:right w:val="nil"/>
            </w:tcBorders>
            <w:shd w:val="clear" w:color="auto" w:fill="auto"/>
            <w:vAlign w:val="bottom"/>
          </w:tcPr>
          <w:p w14:paraId="140C6375" w14:textId="294CE364" w:rsidR="00B33D49" w:rsidRPr="00C935A5" w:rsidRDefault="00B33D49" w:rsidP="00B33D49">
            <w:pPr>
              <w:spacing w:before="40" w:after="20"/>
              <w:jc w:val="center"/>
              <w:rPr>
                <w:rFonts w:cs="Arial"/>
                <w:sz w:val="18"/>
                <w:szCs w:val="18"/>
              </w:rPr>
            </w:pPr>
            <w:r w:rsidRPr="00B33D49">
              <w:rPr>
                <w:rFonts w:cs="Arial"/>
                <w:sz w:val="18"/>
                <w:szCs w:val="18"/>
              </w:rPr>
              <w:t>1.121</w:t>
            </w:r>
          </w:p>
        </w:tc>
        <w:tc>
          <w:tcPr>
            <w:tcW w:w="170" w:type="dxa"/>
            <w:tcBorders>
              <w:top w:val="nil"/>
              <w:left w:val="nil"/>
              <w:bottom w:val="nil"/>
              <w:right w:val="nil"/>
            </w:tcBorders>
            <w:vAlign w:val="bottom"/>
          </w:tcPr>
          <w:p w14:paraId="3A5035FA" w14:textId="41B95C14"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323393AF" w14:textId="05BC32B9" w:rsidR="00B33D49" w:rsidRPr="00C935A5" w:rsidRDefault="00B33D49" w:rsidP="00B33D49">
            <w:pPr>
              <w:spacing w:before="40" w:after="20"/>
              <w:jc w:val="center"/>
              <w:rPr>
                <w:rFonts w:cs="Arial"/>
                <w:sz w:val="18"/>
                <w:szCs w:val="18"/>
              </w:rPr>
            </w:pPr>
            <w:r w:rsidRPr="00B33D49">
              <w:rPr>
                <w:rFonts w:cs="Arial"/>
                <w:sz w:val="18"/>
                <w:szCs w:val="18"/>
              </w:rPr>
              <w:t>0.934</w:t>
            </w:r>
          </w:p>
        </w:tc>
        <w:tc>
          <w:tcPr>
            <w:tcW w:w="1134" w:type="dxa"/>
            <w:tcBorders>
              <w:top w:val="nil"/>
              <w:left w:val="nil"/>
              <w:bottom w:val="nil"/>
              <w:right w:val="nil"/>
            </w:tcBorders>
            <w:vAlign w:val="bottom"/>
          </w:tcPr>
          <w:p w14:paraId="7FB56E92" w14:textId="1FF289F2" w:rsidR="00B33D49" w:rsidRPr="00C935A5" w:rsidRDefault="00B33D49" w:rsidP="00B33D49">
            <w:pPr>
              <w:spacing w:before="40" w:after="20"/>
              <w:jc w:val="center"/>
              <w:rPr>
                <w:rFonts w:cs="Arial"/>
                <w:sz w:val="18"/>
                <w:szCs w:val="18"/>
              </w:rPr>
            </w:pPr>
            <w:r w:rsidRPr="00B33D49">
              <w:rPr>
                <w:rFonts w:cs="Arial"/>
                <w:sz w:val="18"/>
                <w:szCs w:val="18"/>
              </w:rPr>
              <w:t>0.927</w:t>
            </w:r>
          </w:p>
        </w:tc>
        <w:tc>
          <w:tcPr>
            <w:tcW w:w="1134" w:type="dxa"/>
            <w:tcBorders>
              <w:top w:val="nil"/>
              <w:left w:val="nil"/>
              <w:bottom w:val="nil"/>
              <w:right w:val="nil"/>
            </w:tcBorders>
            <w:vAlign w:val="bottom"/>
          </w:tcPr>
          <w:p w14:paraId="44E7AF95" w14:textId="36A2DF3B" w:rsidR="00B33D49" w:rsidRPr="00C935A5" w:rsidRDefault="00B33D49" w:rsidP="00B33D49">
            <w:pPr>
              <w:spacing w:before="40" w:after="20"/>
              <w:jc w:val="center"/>
              <w:rPr>
                <w:rFonts w:cs="Arial"/>
                <w:sz w:val="18"/>
                <w:szCs w:val="18"/>
              </w:rPr>
            </w:pPr>
            <w:r w:rsidRPr="00B33D49">
              <w:rPr>
                <w:rFonts w:cs="Arial"/>
                <w:sz w:val="18"/>
                <w:szCs w:val="18"/>
              </w:rPr>
              <w:t>0.930</w:t>
            </w:r>
          </w:p>
        </w:tc>
        <w:tc>
          <w:tcPr>
            <w:tcW w:w="1134" w:type="dxa"/>
            <w:tcBorders>
              <w:top w:val="nil"/>
              <w:left w:val="nil"/>
              <w:bottom w:val="nil"/>
              <w:right w:val="nil"/>
            </w:tcBorders>
            <w:vAlign w:val="bottom"/>
          </w:tcPr>
          <w:p w14:paraId="6E5FDA9C" w14:textId="215ABDDE" w:rsidR="00B33D49" w:rsidRPr="00C935A5" w:rsidRDefault="00B33D49" w:rsidP="00B33D49">
            <w:pPr>
              <w:spacing w:before="40" w:after="20"/>
              <w:jc w:val="center"/>
              <w:rPr>
                <w:rFonts w:cs="Arial"/>
                <w:sz w:val="18"/>
                <w:szCs w:val="18"/>
              </w:rPr>
            </w:pPr>
            <w:r w:rsidRPr="00B33D49">
              <w:rPr>
                <w:rFonts w:cs="Arial"/>
                <w:sz w:val="18"/>
                <w:szCs w:val="18"/>
              </w:rPr>
              <w:t>0.911</w:t>
            </w:r>
          </w:p>
        </w:tc>
      </w:tr>
      <w:tr w:rsidR="00B33D49" w:rsidRPr="00B33D49" w14:paraId="530EDF5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09FEFB5" w14:textId="77777777" w:rsidR="00B33D49" w:rsidRPr="00C935A5" w:rsidRDefault="00B33D49" w:rsidP="00B33D49">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shd w:val="clear" w:color="auto" w:fill="auto"/>
            <w:vAlign w:val="bottom"/>
          </w:tcPr>
          <w:p w14:paraId="42BBD8E2" w14:textId="3132A28D" w:rsidR="00B33D49" w:rsidRPr="00C935A5" w:rsidRDefault="00B33D49" w:rsidP="00B33D49">
            <w:pPr>
              <w:spacing w:before="40" w:after="20"/>
              <w:jc w:val="center"/>
              <w:rPr>
                <w:rFonts w:cs="Arial"/>
                <w:sz w:val="18"/>
                <w:szCs w:val="18"/>
              </w:rPr>
            </w:pPr>
            <w:r w:rsidRPr="00B33D49">
              <w:rPr>
                <w:rFonts w:cs="Arial"/>
                <w:sz w:val="18"/>
                <w:szCs w:val="18"/>
              </w:rPr>
              <w:t>1.016</w:t>
            </w:r>
          </w:p>
        </w:tc>
        <w:tc>
          <w:tcPr>
            <w:tcW w:w="1134" w:type="dxa"/>
            <w:tcBorders>
              <w:top w:val="nil"/>
              <w:left w:val="nil"/>
              <w:bottom w:val="nil"/>
              <w:right w:val="nil"/>
            </w:tcBorders>
            <w:shd w:val="clear" w:color="auto" w:fill="auto"/>
            <w:vAlign w:val="bottom"/>
          </w:tcPr>
          <w:p w14:paraId="3B7C1FC2" w14:textId="7E92B7D6" w:rsidR="00B33D49" w:rsidRPr="00C935A5" w:rsidRDefault="00B33D49" w:rsidP="00B33D49">
            <w:pPr>
              <w:spacing w:before="40" w:after="20"/>
              <w:jc w:val="center"/>
              <w:rPr>
                <w:rFonts w:cs="Arial"/>
                <w:sz w:val="18"/>
                <w:szCs w:val="18"/>
              </w:rPr>
            </w:pPr>
            <w:r w:rsidRPr="00B33D49">
              <w:rPr>
                <w:rFonts w:cs="Arial"/>
                <w:sz w:val="18"/>
                <w:szCs w:val="18"/>
              </w:rPr>
              <w:t>1.008</w:t>
            </w:r>
          </w:p>
        </w:tc>
        <w:tc>
          <w:tcPr>
            <w:tcW w:w="170" w:type="dxa"/>
            <w:tcBorders>
              <w:top w:val="nil"/>
              <w:left w:val="nil"/>
              <w:bottom w:val="nil"/>
              <w:right w:val="nil"/>
            </w:tcBorders>
            <w:vAlign w:val="bottom"/>
          </w:tcPr>
          <w:p w14:paraId="23DB1E29" w14:textId="5BF0D834"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2820C5B7" w14:textId="5DA38AEC" w:rsidR="00B33D49" w:rsidRPr="00C935A5" w:rsidRDefault="00B33D49" w:rsidP="00B33D49">
            <w:pPr>
              <w:spacing w:before="40" w:after="20"/>
              <w:jc w:val="center"/>
              <w:rPr>
                <w:rFonts w:cs="Arial"/>
                <w:sz w:val="18"/>
                <w:szCs w:val="18"/>
              </w:rPr>
            </w:pPr>
            <w:r w:rsidRPr="00B33D49">
              <w:rPr>
                <w:rFonts w:cs="Arial"/>
                <w:sz w:val="18"/>
                <w:szCs w:val="18"/>
              </w:rPr>
              <w:t>0.921</w:t>
            </w:r>
          </w:p>
        </w:tc>
        <w:tc>
          <w:tcPr>
            <w:tcW w:w="1134" w:type="dxa"/>
            <w:tcBorders>
              <w:top w:val="nil"/>
              <w:left w:val="nil"/>
              <w:bottom w:val="nil"/>
              <w:right w:val="nil"/>
            </w:tcBorders>
            <w:vAlign w:val="bottom"/>
          </w:tcPr>
          <w:p w14:paraId="0C4DC783" w14:textId="66155513"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1134" w:type="dxa"/>
            <w:tcBorders>
              <w:top w:val="nil"/>
              <w:left w:val="nil"/>
              <w:bottom w:val="nil"/>
              <w:right w:val="nil"/>
            </w:tcBorders>
            <w:vAlign w:val="bottom"/>
          </w:tcPr>
          <w:p w14:paraId="673B7655" w14:textId="5B6DB5D5" w:rsidR="00B33D49" w:rsidRPr="00C935A5" w:rsidRDefault="00B33D49" w:rsidP="00B33D49">
            <w:pPr>
              <w:spacing w:before="40" w:after="20"/>
              <w:jc w:val="center"/>
              <w:rPr>
                <w:rFonts w:cs="Arial"/>
                <w:sz w:val="18"/>
                <w:szCs w:val="18"/>
              </w:rPr>
            </w:pPr>
            <w:r w:rsidRPr="00B33D49">
              <w:rPr>
                <w:rFonts w:cs="Arial"/>
                <w:sz w:val="18"/>
                <w:szCs w:val="18"/>
              </w:rPr>
              <w:t>0.917</w:t>
            </w:r>
          </w:p>
        </w:tc>
        <w:tc>
          <w:tcPr>
            <w:tcW w:w="1134" w:type="dxa"/>
            <w:tcBorders>
              <w:top w:val="nil"/>
              <w:left w:val="nil"/>
              <w:bottom w:val="nil"/>
              <w:right w:val="nil"/>
            </w:tcBorders>
            <w:vAlign w:val="bottom"/>
          </w:tcPr>
          <w:p w14:paraId="1EEBB1C0" w14:textId="1AE596DB" w:rsidR="00B33D49" w:rsidRPr="00C935A5" w:rsidRDefault="00B33D49" w:rsidP="00B33D49">
            <w:pPr>
              <w:spacing w:before="40" w:after="20"/>
              <w:jc w:val="center"/>
              <w:rPr>
                <w:rFonts w:cs="Arial"/>
                <w:sz w:val="18"/>
                <w:szCs w:val="18"/>
              </w:rPr>
            </w:pPr>
            <w:r w:rsidRPr="00B33D49">
              <w:rPr>
                <w:rFonts w:cs="Arial"/>
                <w:sz w:val="18"/>
                <w:szCs w:val="18"/>
              </w:rPr>
              <w:t>0.898</w:t>
            </w:r>
          </w:p>
        </w:tc>
      </w:tr>
      <w:tr w:rsidR="00B33D49" w:rsidRPr="00B33D49" w14:paraId="79E9B593"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7C9A656A" w14:textId="77777777" w:rsidR="00B33D49" w:rsidRPr="00C935A5" w:rsidRDefault="00B33D49" w:rsidP="00B33D49">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shd w:val="clear" w:color="auto" w:fill="auto"/>
            <w:vAlign w:val="bottom"/>
          </w:tcPr>
          <w:p w14:paraId="4A3193C9" w14:textId="74D9074D" w:rsidR="00B33D49" w:rsidRPr="00C935A5" w:rsidRDefault="00B33D49" w:rsidP="00B33D49">
            <w:pPr>
              <w:spacing w:before="40" w:after="20"/>
              <w:jc w:val="center"/>
              <w:rPr>
                <w:rFonts w:cs="Arial"/>
                <w:sz w:val="18"/>
                <w:szCs w:val="18"/>
              </w:rPr>
            </w:pPr>
            <w:r w:rsidRPr="00B33D49">
              <w:rPr>
                <w:rFonts w:cs="Arial"/>
                <w:sz w:val="18"/>
                <w:szCs w:val="18"/>
              </w:rPr>
              <w:t>0.877</w:t>
            </w:r>
          </w:p>
        </w:tc>
        <w:tc>
          <w:tcPr>
            <w:tcW w:w="1134" w:type="dxa"/>
            <w:tcBorders>
              <w:top w:val="nil"/>
              <w:left w:val="nil"/>
              <w:bottom w:val="nil"/>
              <w:right w:val="nil"/>
            </w:tcBorders>
            <w:shd w:val="clear" w:color="auto" w:fill="auto"/>
            <w:vAlign w:val="bottom"/>
          </w:tcPr>
          <w:p w14:paraId="6AFF5EA8" w14:textId="44FA1A92" w:rsidR="00B33D49" w:rsidRPr="00C935A5" w:rsidRDefault="00B33D49" w:rsidP="00B33D49">
            <w:pPr>
              <w:spacing w:before="40" w:after="20"/>
              <w:jc w:val="center"/>
              <w:rPr>
                <w:rFonts w:cs="Arial"/>
                <w:sz w:val="18"/>
                <w:szCs w:val="18"/>
              </w:rPr>
            </w:pPr>
            <w:r w:rsidRPr="00B33D49">
              <w:rPr>
                <w:rFonts w:cs="Arial"/>
                <w:sz w:val="18"/>
                <w:szCs w:val="18"/>
              </w:rPr>
              <w:t>0.870</w:t>
            </w:r>
          </w:p>
        </w:tc>
        <w:tc>
          <w:tcPr>
            <w:tcW w:w="170" w:type="dxa"/>
            <w:tcBorders>
              <w:top w:val="nil"/>
              <w:left w:val="nil"/>
              <w:bottom w:val="nil"/>
              <w:right w:val="nil"/>
            </w:tcBorders>
            <w:vAlign w:val="bottom"/>
          </w:tcPr>
          <w:p w14:paraId="61DF4EA9" w14:textId="43374736"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4ED99E82" w14:textId="49DA27C8" w:rsidR="00B33D49" w:rsidRPr="00C935A5" w:rsidRDefault="00B33D49" w:rsidP="00B33D49">
            <w:pPr>
              <w:spacing w:before="40" w:after="20"/>
              <w:jc w:val="center"/>
              <w:rPr>
                <w:rFonts w:cs="Arial"/>
                <w:sz w:val="18"/>
                <w:szCs w:val="18"/>
              </w:rPr>
            </w:pPr>
            <w:r w:rsidRPr="00B33D49">
              <w:rPr>
                <w:rFonts w:cs="Arial"/>
                <w:sz w:val="18"/>
                <w:szCs w:val="18"/>
              </w:rPr>
              <w:t>0.996</w:t>
            </w:r>
          </w:p>
        </w:tc>
        <w:tc>
          <w:tcPr>
            <w:tcW w:w="1134" w:type="dxa"/>
            <w:tcBorders>
              <w:top w:val="nil"/>
              <w:left w:val="nil"/>
              <w:bottom w:val="nil"/>
              <w:right w:val="nil"/>
            </w:tcBorders>
            <w:vAlign w:val="bottom"/>
          </w:tcPr>
          <w:p w14:paraId="0DA2B766" w14:textId="51350E34" w:rsidR="00B33D49" w:rsidRPr="00C935A5" w:rsidRDefault="00B33D49" w:rsidP="00B33D49">
            <w:pPr>
              <w:spacing w:before="40" w:after="20"/>
              <w:jc w:val="center"/>
              <w:rPr>
                <w:rFonts w:cs="Arial"/>
                <w:sz w:val="18"/>
                <w:szCs w:val="18"/>
              </w:rPr>
            </w:pPr>
            <w:r w:rsidRPr="00B33D49">
              <w:rPr>
                <w:rFonts w:cs="Arial"/>
                <w:sz w:val="18"/>
                <w:szCs w:val="18"/>
              </w:rPr>
              <w:t>0.989</w:t>
            </w:r>
          </w:p>
        </w:tc>
        <w:tc>
          <w:tcPr>
            <w:tcW w:w="1134" w:type="dxa"/>
            <w:tcBorders>
              <w:top w:val="nil"/>
              <w:left w:val="nil"/>
              <w:bottom w:val="nil"/>
              <w:right w:val="nil"/>
            </w:tcBorders>
            <w:vAlign w:val="bottom"/>
          </w:tcPr>
          <w:p w14:paraId="4042E8F6" w14:textId="7B6EC5F7" w:rsidR="00B33D49" w:rsidRPr="00C935A5" w:rsidRDefault="00B33D49" w:rsidP="00B33D49">
            <w:pPr>
              <w:spacing w:before="40" w:after="20"/>
              <w:jc w:val="center"/>
              <w:rPr>
                <w:rFonts w:cs="Arial"/>
                <w:sz w:val="18"/>
                <w:szCs w:val="18"/>
              </w:rPr>
            </w:pPr>
            <w:r w:rsidRPr="00B33D49">
              <w:rPr>
                <w:rFonts w:cs="Arial"/>
                <w:sz w:val="18"/>
                <w:szCs w:val="18"/>
              </w:rPr>
              <w:t>0.992</w:t>
            </w:r>
          </w:p>
        </w:tc>
        <w:tc>
          <w:tcPr>
            <w:tcW w:w="1134" w:type="dxa"/>
            <w:tcBorders>
              <w:top w:val="nil"/>
              <w:left w:val="nil"/>
              <w:bottom w:val="nil"/>
              <w:right w:val="nil"/>
            </w:tcBorders>
            <w:vAlign w:val="bottom"/>
          </w:tcPr>
          <w:p w14:paraId="3662732F" w14:textId="63AD9634" w:rsidR="00B33D49" w:rsidRPr="00C935A5" w:rsidRDefault="00B33D49" w:rsidP="00B33D49">
            <w:pPr>
              <w:spacing w:before="40" w:after="20"/>
              <w:jc w:val="center"/>
              <w:rPr>
                <w:rFonts w:cs="Arial"/>
                <w:sz w:val="18"/>
                <w:szCs w:val="18"/>
              </w:rPr>
            </w:pPr>
            <w:r w:rsidRPr="00B33D49">
              <w:rPr>
                <w:rFonts w:cs="Arial"/>
                <w:sz w:val="18"/>
                <w:szCs w:val="18"/>
              </w:rPr>
              <w:t>0.972</w:t>
            </w:r>
          </w:p>
        </w:tc>
      </w:tr>
      <w:tr w:rsidR="00B33D49" w:rsidRPr="00B33D49" w14:paraId="2C8D8D67"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15E7D100" w14:textId="77777777" w:rsidR="00B33D49" w:rsidRPr="00C935A5" w:rsidRDefault="00B33D49" w:rsidP="00B33D49">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shd w:val="clear" w:color="auto" w:fill="auto"/>
            <w:vAlign w:val="bottom"/>
          </w:tcPr>
          <w:p w14:paraId="7949A591" w14:textId="1568444D" w:rsidR="00B33D49" w:rsidRPr="00C935A5" w:rsidRDefault="00B33D49" w:rsidP="00B33D49">
            <w:pPr>
              <w:spacing w:before="40" w:after="20"/>
              <w:jc w:val="center"/>
              <w:rPr>
                <w:rFonts w:cs="Arial"/>
                <w:sz w:val="18"/>
                <w:szCs w:val="18"/>
              </w:rPr>
            </w:pPr>
            <w:r w:rsidRPr="00B33D49">
              <w:rPr>
                <w:rFonts w:cs="Arial"/>
                <w:sz w:val="18"/>
                <w:szCs w:val="18"/>
              </w:rPr>
              <w:t>0.894</w:t>
            </w:r>
          </w:p>
        </w:tc>
        <w:tc>
          <w:tcPr>
            <w:tcW w:w="1134" w:type="dxa"/>
            <w:tcBorders>
              <w:top w:val="nil"/>
              <w:left w:val="nil"/>
              <w:bottom w:val="nil"/>
              <w:right w:val="nil"/>
            </w:tcBorders>
            <w:shd w:val="clear" w:color="auto" w:fill="auto"/>
            <w:vAlign w:val="bottom"/>
          </w:tcPr>
          <w:p w14:paraId="1961B133" w14:textId="5C10F7AB" w:rsidR="00B33D49" w:rsidRPr="00C935A5" w:rsidRDefault="00B33D49" w:rsidP="00B33D49">
            <w:pPr>
              <w:spacing w:before="40" w:after="20"/>
              <w:jc w:val="center"/>
              <w:rPr>
                <w:rFonts w:cs="Arial"/>
                <w:sz w:val="18"/>
                <w:szCs w:val="18"/>
              </w:rPr>
            </w:pPr>
            <w:r w:rsidRPr="00B33D49">
              <w:rPr>
                <w:rFonts w:cs="Arial"/>
                <w:sz w:val="18"/>
                <w:szCs w:val="18"/>
              </w:rPr>
              <w:t>0.887</w:t>
            </w:r>
          </w:p>
        </w:tc>
        <w:tc>
          <w:tcPr>
            <w:tcW w:w="170" w:type="dxa"/>
            <w:tcBorders>
              <w:top w:val="nil"/>
              <w:left w:val="nil"/>
              <w:bottom w:val="nil"/>
              <w:right w:val="nil"/>
            </w:tcBorders>
            <w:vAlign w:val="bottom"/>
          </w:tcPr>
          <w:p w14:paraId="53D7BF61" w14:textId="258EAB2B"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16D5BB84" w14:textId="11FA2FB8"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1134" w:type="dxa"/>
            <w:tcBorders>
              <w:top w:val="nil"/>
              <w:left w:val="nil"/>
              <w:bottom w:val="nil"/>
              <w:right w:val="nil"/>
            </w:tcBorders>
            <w:vAlign w:val="bottom"/>
          </w:tcPr>
          <w:p w14:paraId="2087712D" w14:textId="46055C17" w:rsidR="00B33D49" w:rsidRPr="00C935A5" w:rsidRDefault="00B33D49" w:rsidP="00B33D49">
            <w:pPr>
              <w:spacing w:before="40" w:after="20"/>
              <w:jc w:val="center"/>
              <w:rPr>
                <w:rFonts w:cs="Arial"/>
                <w:sz w:val="18"/>
                <w:szCs w:val="18"/>
              </w:rPr>
            </w:pPr>
            <w:r w:rsidRPr="00B33D49">
              <w:rPr>
                <w:rFonts w:cs="Arial"/>
                <w:sz w:val="18"/>
                <w:szCs w:val="18"/>
              </w:rPr>
              <w:t>0.990</w:t>
            </w:r>
          </w:p>
        </w:tc>
        <w:tc>
          <w:tcPr>
            <w:tcW w:w="1134" w:type="dxa"/>
            <w:tcBorders>
              <w:top w:val="nil"/>
              <w:left w:val="nil"/>
              <w:bottom w:val="nil"/>
              <w:right w:val="nil"/>
            </w:tcBorders>
            <w:vAlign w:val="bottom"/>
          </w:tcPr>
          <w:p w14:paraId="4DDC7469" w14:textId="56AACBAD" w:rsidR="00B33D49" w:rsidRPr="00C935A5" w:rsidRDefault="00B33D49" w:rsidP="00B33D49">
            <w:pPr>
              <w:spacing w:before="40" w:after="20"/>
              <w:jc w:val="center"/>
              <w:rPr>
                <w:rFonts w:cs="Arial"/>
                <w:sz w:val="18"/>
                <w:szCs w:val="18"/>
              </w:rPr>
            </w:pPr>
            <w:r w:rsidRPr="00B33D49">
              <w:rPr>
                <w:rFonts w:cs="Arial"/>
                <w:sz w:val="18"/>
                <w:szCs w:val="18"/>
              </w:rPr>
              <w:t>0.993</w:t>
            </w:r>
          </w:p>
        </w:tc>
        <w:tc>
          <w:tcPr>
            <w:tcW w:w="1134" w:type="dxa"/>
            <w:tcBorders>
              <w:top w:val="nil"/>
              <w:left w:val="nil"/>
              <w:bottom w:val="nil"/>
              <w:right w:val="nil"/>
            </w:tcBorders>
            <w:vAlign w:val="bottom"/>
          </w:tcPr>
          <w:p w14:paraId="070D83FF" w14:textId="71548635" w:rsidR="00B33D49" w:rsidRPr="00C935A5" w:rsidRDefault="00B33D49" w:rsidP="00B33D49">
            <w:pPr>
              <w:spacing w:before="40" w:after="20"/>
              <w:jc w:val="center"/>
              <w:rPr>
                <w:rFonts w:cs="Arial"/>
                <w:sz w:val="18"/>
                <w:szCs w:val="18"/>
              </w:rPr>
            </w:pPr>
            <w:r w:rsidRPr="00B33D49">
              <w:rPr>
                <w:rFonts w:cs="Arial"/>
                <w:sz w:val="18"/>
                <w:szCs w:val="18"/>
              </w:rPr>
              <w:t>0.973</w:t>
            </w:r>
          </w:p>
        </w:tc>
      </w:tr>
      <w:tr w:rsidR="00B33D49" w:rsidRPr="00B33D49" w14:paraId="5991A681" w14:textId="77777777" w:rsidTr="001616DC">
        <w:tc>
          <w:tcPr>
            <w:tcW w:w="2268" w:type="dxa"/>
            <w:tcBorders>
              <w:top w:val="nil"/>
              <w:left w:val="nil"/>
              <w:bottom w:val="nil"/>
              <w:right w:val="single" w:sz="18" w:space="0" w:color="5F497A" w:themeColor="accent4" w:themeShade="BF"/>
            </w:tcBorders>
            <w:shd w:val="clear" w:color="auto" w:fill="auto"/>
            <w:vAlign w:val="center"/>
          </w:tcPr>
          <w:p w14:paraId="4D7671FF" w14:textId="77777777" w:rsidR="00B33D49" w:rsidRPr="00C935A5" w:rsidRDefault="00B33D49" w:rsidP="00B33D49">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bottom w:val="nil"/>
              <w:right w:val="nil"/>
            </w:tcBorders>
            <w:shd w:val="clear" w:color="auto" w:fill="auto"/>
            <w:vAlign w:val="bottom"/>
          </w:tcPr>
          <w:p w14:paraId="54002BB6" w14:textId="52ADA1B4" w:rsidR="00B33D49" w:rsidRPr="00C935A5" w:rsidRDefault="00B33D49" w:rsidP="00B33D49">
            <w:pPr>
              <w:spacing w:before="40" w:after="20"/>
              <w:jc w:val="center"/>
              <w:rPr>
                <w:rFonts w:cs="Arial"/>
                <w:sz w:val="18"/>
                <w:szCs w:val="18"/>
              </w:rPr>
            </w:pPr>
            <w:r w:rsidRPr="00B33D49">
              <w:rPr>
                <w:rFonts w:cs="Arial"/>
                <w:sz w:val="18"/>
                <w:szCs w:val="18"/>
              </w:rPr>
              <w:t>1.224</w:t>
            </w:r>
          </w:p>
        </w:tc>
        <w:tc>
          <w:tcPr>
            <w:tcW w:w="1134" w:type="dxa"/>
            <w:tcBorders>
              <w:top w:val="nil"/>
              <w:left w:val="nil"/>
              <w:bottom w:val="nil"/>
              <w:right w:val="nil"/>
            </w:tcBorders>
            <w:shd w:val="clear" w:color="auto" w:fill="auto"/>
            <w:vAlign w:val="bottom"/>
          </w:tcPr>
          <w:p w14:paraId="2599CA6C" w14:textId="6A21595E" w:rsidR="00B33D49" w:rsidRPr="00C935A5" w:rsidRDefault="00B33D49" w:rsidP="00B33D49">
            <w:pPr>
              <w:spacing w:before="40" w:after="20"/>
              <w:jc w:val="center"/>
              <w:rPr>
                <w:rFonts w:cs="Arial"/>
                <w:sz w:val="18"/>
                <w:szCs w:val="18"/>
              </w:rPr>
            </w:pPr>
            <w:r w:rsidRPr="00B33D49">
              <w:rPr>
                <w:rFonts w:cs="Arial"/>
                <w:sz w:val="18"/>
                <w:szCs w:val="18"/>
              </w:rPr>
              <w:t>1.214</w:t>
            </w:r>
          </w:p>
        </w:tc>
        <w:tc>
          <w:tcPr>
            <w:tcW w:w="170" w:type="dxa"/>
            <w:tcBorders>
              <w:top w:val="nil"/>
              <w:left w:val="nil"/>
              <w:bottom w:val="nil"/>
              <w:right w:val="nil"/>
            </w:tcBorders>
            <w:vAlign w:val="bottom"/>
          </w:tcPr>
          <w:p w14:paraId="17F75AE4" w14:textId="0DEC6C4F" w:rsidR="00B33D49" w:rsidRPr="00C935A5" w:rsidRDefault="00B33D49" w:rsidP="00B33D49">
            <w:pPr>
              <w:spacing w:before="40" w:after="20"/>
              <w:jc w:val="center"/>
              <w:rPr>
                <w:rFonts w:cs="Arial"/>
                <w:sz w:val="18"/>
                <w:szCs w:val="18"/>
              </w:rPr>
            </w:pPr>
          </w:p>
        </w:tc>
        <w:tc>
          <w:tcPr>
            <w:tcW w:w="1134" w:type="dxa"/>
            <w:tcBorders>
              <w:top w:val="nil"/>
              <w:left w:val="nil"/>
              <w:bottom w:val="nil"/>
              <w:right w:val="nil"/>
            </w:tcBorders>
            <w:vAlign w:val="bottom"/>
          </w:tcPr>
          <w:p w14:paraId="0766A583" w14:textId="1C6E6955" w:rsidR="00B33D49" w:rsidRPr="00C935A5" w:rsidRDefault="00B33D49" w:rsidP="00B33D49">
            <w:pPr>
              <w:spacing w:before="40" w:after="20"/>
              <w:jc w:val="center"/>
              <w:rPr>
                <w:rFonts w:cs="Arial"/>
                <w:sz w:val="18"/>
                <w:szCs w:val="18"/>
              </w:rPr>
            </w:pPr>
            <w:r w:rsidRPr="00B33D49">
              <w:rPr>
                <w:rFonts w:cs="Arial"/>
                <w:sz w:val="18"/>
                <w:szCs w:val="18"/>
              </w:rPr>
              <w:t>1.144</w:t>
            </w:r>
          </w:p>
        </w:tc>
        <w:tc>
          <w:tcPr>
            <w:tcW w:w="1134" w:type="dxa"/>
            <w:tcBorders>
              <w:top w:val="nil"/>
              <w:left w:val="nil"/>
              <w:bottom w:val="nil"/>
              <w:right w:val="nil"/>
            </w:tcBorders>
            <w:vAlign w:val="bottom"/>
          </w:tcPr>
          <w:p w14:paraId="07E84D6A" w14:textId="52CB90DC" w:rsidR="00B33D49" w:rsidRPr="00C935A5" w:rsidRDefault="00B33D49" w:rsidP="00B33D49">
            <w:pPr>
              <w:spacing w:before="40" w:after="20"/>
              <w:jc w:val="center"/>
              <w:rPr>
                <w:rFonts w:cs="Arial"/>
                <w:sz w:val="18"/>
                <w:szCs w:val="18"/>
              </w:rPr>
            </w:pPr>
            <w:r w:rsidRPr="00B33D49">
              <w:rPr>
                <w:rFonts w:cs="Arial"/>
                <w:sz w:val="18"/>
                <w:szCs w:val="18"/>
              </w:rPr>
              <w:t>1.135</w:t>
            </w:r>
          </w:p>
        </w:tc>
        <w:tc>
          <w:tcPr>
            <w:tcW w:w="1134" w:type="dxa"/>
            <w:tcBorders>
              <w:top w:val="nil"/>
              <w:left w:val="nil"/>
              <w:bottom w:val="nil"/>
              <w:right w:val="nil"/>
            </w:tcBorders>
            <w:vAlign w:val="bottom"/>
          </w:tcPr>
          <w:p w14:paraId="228A88ED" w14:textId="66811D7D" w:rsidR="00B33D49" w:rsidRPr="00C935A5" w:rsidRDefault="00B33D49" w:rsidP="00B33D49">
            <w:pPr>
              <w:spacing w:before="40" w:after="20"/>
              <w:jc w:val="center"/>
              <w:rPr>
                <w:rFonts w:cs="Arial"/>
                <w:sz w:val="18"/>
                <w:szCs w:val="18"/>
              </w:rPr>
            </w:pPr>
            <w:r w:rsidRPr="00B33D49">
              <w:rPr>
                <w:rFonts w:cs="Arial"/>
                <w:sz w:val="18"/>
                <w:szCs w:val="18"/>
              </w:rPr>
              <w:t>1.139</w:t>
            </w:r>
          </w:p>
        </w:tc>
        <w:tc>
          <w:tcPr>
            <w:tcW w:w="1134" w:type="dxa"/>
            <w:tcBorders>
              <w:top w:val="nil"/>
              <w:left w:val="nil"/>
              <w:bottom w:val="nil"/>
              <w:right w:val="nil"/>
            </w:tcBorders>
            <w:vAlign w:val="bottom"/>
          </w:tcPr>
          <w:p w14:paraId="75EE7F2C" w14:textId="02552EE3" w:rsidR="00B33D49" w:rsidRPr="00C935A5" w:rsidRDefault="00B33D49" w:rsidP="00B33D49">
            <w:pPr>
              <w:spacing w:before="40" w:after="20"/>
              <w:jc w:val="center"/>
              <w:rPr>
                <w:rFonts w:cs="Arial"/>
                <w:sz w:val="18"/>
                <w:szCs w:val="18"/>
              </w:rPr>
            </w:pPr>
            <w:r w:rsidRPr="00B33D49">
              <w:rPr>
                <w:rFonts w:cs="Arial"/>
                <w:sz w:val="18"/>
                <w:szCs w:val="18"/>
              </w:rPr>
              <w:t>1.115</w:t>
            </w:r>
          </w:p>
        </w:tc>
      </w:tr>
      <w:tr w:rsidR="009E2B93" w:rsidRPr="00B33D49" w14:paraId="29DAC1B4"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43AD95E1" w14:textId="77777777" w:rsidR="009E2B93" w:rsidRPr="00C935A5" w:rsidRDefault="009E2B93" w:rsidP="001D41EA">
            <w:pPr>
              <w:spacing w:before="40" w:after="20"/>
              <w:rPr>
                <w:rFonts w:cs="Arial"/>
                <w:sz w:val="18"/>
                <w:szCs w:val="18"/>
                <w:lang w:eastAsia="ko-KR"/>
              </w:rPr>
            </w:pPr>
          </w:p>
        </w:tc>
        <w:tc>
          <w:tcPr>
            <w:tcW w:w="1134" w:type="dxa"/>
            <w:tcBorders>
              <w:top w:val="nil"/>
              <w:left w:val="single" w:sz="18" w:space="0" w:color="5F497A" w:themeColor="accent4" w:themeShade="BF"/>
              <w:bottom w:val="single" w:sz="8" w:space="0" w:color="5F497A" w:themeColor="accent4" w:themeShade="BF"/>
              <w:right w:val="nil"/>
            </w:tcBorders>
            <w:shd w:val="clear" w:color="auto" w:fill="auto"/>
            <w:vAlign w:val="center"/>
          </w:tcPr>
          <w:p w14:paraId="755BAB9B"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shd w:val="clear" w:color="auto" w:fill="auto"/>
            <w:vAlign w:val="center"/>
          </w:tcPr>
          <w:p w14:paraId="58D35577" w14:textId="77777777" w:rsidR="009E2B93" w:rsidRPr="00C935A5" w:rsidRDefault="009E2B93" w:rsidP="00D00AD6">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vAlign w:val="center"/>
          </w:tcPr>
          <w:p w14:paraId="3E828F52"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31C11581"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vAlign w:val="center"/>
          </w:tcPr>
          <w:p w14:paraId="5762D219"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tcPr>
          <w:p w14:paraId="063EDF8E" w14:textId="77777777" w:rsidR="009E2B93" w:rsidRPr="00C935A5" w:rsidRDefault="009E2B93" w:rsidP="00D00AD6">
            <w:pPr>
              <w:spacing w:before="40" w:after="20"/>
              <w:jc w:val="center"/>
              <w:rPr>
                <w:rFonts w:cs="Arial"/>
                <w:sz w:val="18"/>
                <w:szCs w:val="18"/>
              </w:rPr>
            </w:pPr>
          </w:p>
        </w:tc>
        <w:tc>
          <w:tcPr>
            <w:tcW w:w="1134" w:type="dxa"/>
            <w:tcBorders>
              <w:top w:val="nil"/>
              <w:left w:val="nil"/>
              <w:bottom w:val="single" w:sz="8" w:space="0" w:color="5F497A" w:themeColor="accent4" w:themeShade="BF"/>
              <w:right w:val="nil"/>
            </w:tcBorders>
          </w:tcPr>
          <w:p w14:paraId="0522F9EE" w14:textId="37B3C2A4" w:rsidR="009E2B93" w:rsidRPr="00C935A5" w:rsidRDefault="009E2B93" w:rsidP="00D00AD6">
            <w:pPr>
              <w:spacing w:before="40" w:after="20"/>
              <w:jc w:val="center"/>
              <w:rPr>
                <w:rFonts w:cs="Arial"/>
                <w:sz w:val="18"/>
                <w:szCs w:val="18"/>
              </w:rPr>
            </w:pPr>
          </w:p>
        </w:tc>
      </w:tr>
      <w:tr w:rsidR="009E2B93" w:rsidRPr="00C935A5" w14:paraId="649D77DC" w14:textId="77777777" w:rsidTr="00467357">
        <w:tc>
          <w:tcPr>
            <w:tcW w:w="2268" w:type="dxa"/>
            <w:tcBorders>
              <w:top w:val="nil"/>
              <w:left w:val="nil"/>
              <w:bottom w:val="nil"/>
              <w:right w:val="single" w:sz="18" w:space="0" w:color="5F497A" w:themeColor="accent4" w:themeShade="BF"/>
            </w:tcBorders>
            <w:shd w:val="clear" w:color="auto" w:fill="auto"/>
            <w:vAlign w:val="center"/>
          </w:tcPr>
          <w:p w14:paraId="4845F09B" w14:textId="77777777" w:rsidR="009E2B93" w:rsidRPr="00C935A5" w:rsidRDefault="009E2B93" w:rsidP="001D41EA">
            <w:pPr>
              <w:spacing w:before="40" w:after="20"/>
              <w:rPr>
                <w:rFonts w:cs="Arial"/>
                <w:sz w:val="18"/>
                <w:szCs w:val="18"/>
                <w:lang w:eastAsia="ko-KR"/>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center"/>
          </w:tcPr>
          <w:p w14:paraId="3E2C3876" w14:textId="32115DA9"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shd w:val="clear" w:color="auto" w:fill="auto"/>
            <w:vAlign w:val="center"/>
          </w:tcPr>
          <w:p w14:paraId="417ECBA7" w14:textId="79A10A34" w:rsidR="009E2B93" w:rsidRPr="00C935A5" w:rsidRDefault="009E2B93" w:rsidP="00D00AD6">
            <w:pPr>
              <w:spacing w:before="40" w:after="20"/>
              <w:jc w:val="center"/>
              <w:rPr>
                <w:rFonts w:cs="Arial"/>
                <w:b/>
                <w:sz w:val="18"/>
                <w:szCs w:val="18"/>
              </w:rPr>
            </w:pPr>
          </w:p>
        </w:tc>
        <w:tc>
          <w:tcPr>
            <w:tcW w:w="170" w:type="dxa"/>
            <w:tcBorders>
              <w:top w:val="single" w:sz="8" w:space="0" w:color="5F497A" w:themeColor="accent4" w:themeShade="BF"/>
              <w:left w:val="nil"/>
              <w:right w:val="nil"/>
            </w:tcBorders>
            <w:vAlign w:val="center"/>
          </w:tcPr>
          <w:p w14:paraId="385795C4" w14:textId="77777777" w:rsidR="009E2B93" w:rsidRPr="00C935A5" w:rsidRDefault="009E2B93" w:rsidP="00D00AD6">
            <w:pPr>
              <w:spacing w:before="40" w:after="20"/>
              <w:jc w:val="center"/>
              <w:rPr>
                <w:rFonts w:cs="Arial"/>
                <w:sz w:val="18"/>
                <w:szCs w:val="18"/>
              </w:rPr>
            </w:pPr>
          </w:p>
        </w:tc>
        <w:tc>
          <w:tcPr>
            <w:tcW w:w="1134" w:type="dxa"/>
            <w:tcBorders>
              <w:top w:val="single" w:sz="8" w:space="0" w:color="5F497A" w:themeColor="accent4" w:themeShade="BF"/>
              <w:left w:val="nil"/>
              <w:right w:val="nil"/>
            </w:tcBorders>
            <w:vAlign w:val="center"/>
          </w:tcPr>
          <w:p w14:paraId="131960B7" w14:textId="1B4D256A"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vAlign w:val="center"/>
          </w:tcPr>
          <w:p w14:paraId="4F9FFE28" w14:textId="60FE6A9E"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tcPr>
          <w:p w14:paraId="3305D05E" w14:textId="5C87CE33" w:rsidR="009E2B93" w:rsidRPr="00C935A5" w:rsidRDefault="009E2B93" w:rsidP="00D00AD6">
            <w:pPr>
              <w:spacing w:before="40" w:after="20"/>
              <w:jc w:val="center"/>
              <w:rPr>
                <w:rFonts w:cs="Arial"/>
                <w:b/>
                <w:sz w:val="18"/>
                <w:szCs w:val="18"/>
              </w:rPr>
            </w:pPr>
          </w:p>
        </w:tc>
        <w:tc>
          <w:tcPr>
            <w:tcW w:w="1134" w:type="dxa"/>
            <w:tcBorders>
              <w:top w:val="single" w:sz="8" w:space="0" w:color="5F497A" w:themeColor="accent4" w:themeShade="BF"/>
              <w:left w:val="nil"/>
              <w:right w:val="nil"/>
            </w:tcBorders>
          </w:tcPr>
          <w:p w14:paraId="47E62EC8" w14:textId="2CFF630E" w:rsidR="009E2B93" w:rsidRPr="00C935A5" w:rsidRDefault="009E2B93" w:rsidP="00D00AD6">
            <w:pPr>
              <w:spacing w:before="40" w:after="20"/>
              <w:jc w:val="center"/>
              <w:rPr>
                <w:rFonts w:cs="Arial"/>
                <w:b/>
                <w:sz w:val="18"/>
                <w:szCs w:val="18"/>
              </w:rPr>
            </w:pPr>
          </w:p>
        </w:tc>
      </w:tr>
    </w:tbl>
    <w:p w14:paraId="7EF14BAB" w14:textId="77777777" w:rsidR="00F81ED2" w:rsidRPr="005C7D9A" w:rsidRDefault="00F81ED2" w:rsidP="00F81ED2">
      <w:pPr>
        <w:spacing w:before="40" w:after="20"/>
        <w:rPr>
          <w:rFonts w:cs="Arial"/>
          <w:i/>
          <w:sz w:val="14"/>
          <w:szCs w:val="14"/>
        </w:rPr>
      </w:pPr>
      <w:r w:rsidRPr="005C7D9A">
        <w:rPr>
          <w:rFonts w:cs="Arial"/>
          <w:i/>
          <w:sz w:val="14"/>
          <w:szCs w:val="14"/>
        </w:rPr>
        <w:t xml:space="preserve">* Modified Population - adjusted by two-thirds vacancy rate to take account of part-time residents.  </w:t>
      </w:r>
    </w:p>
    <w:p w14:paraId="53FBA7DC" w14:textId="09F0CC38" w:rsidR="00357C69" w:rsidRPr="00C935A5" w:rsidRDefault="00F81ED2" w:rsidP="00F81ED2">
      <w:pPr>
        <w:spacing w:before="40" w:after="20"/>
        <w:rPr>
          <w:rFonts w:cs="Arial"/>
          <w:sz w:val="18"/>
          <w:szCs w:val="18"/>
        </w:rPr>
      </w:pPr>
      <w:r w:rsidRPr="005C7D9A">
        <w:rPr>
          <w:rFonts w:cs="Arial"/>
          <w:i/>
          <w:sz w:val="14"/>
          <w:szCs w:val="14"/>
        </w:rPr>
        <w:t xml:space="preserve"># Modified Population (Governance) - adjusted by two-thirds vacancy rate </w:t>
      </w:r>
      <w:r w:rsidRPr="005C7D9A">
        <w:rPr>
          <w:rFonts w:cs="Arial"/>
          <w:b/>
          <w:bCs/>
          <w:i/>
          <w:sz w:val="14"/>
          <w:szCs w:val="14"/>
        </w:rPr>
        <w:t xml:space="preserve">and </w:t>
      </w:r>
      <w:r w:rsidRPr="005C7D9A">
        <w:rPr>
          <w:rFonts w:cs="Arial"/>
          <w:i/>
          <w:sz w:val="14"/>
          <w:szCs w:val="14"/>
        </w:rPr>
        <w:t xml:space="preserve">councils with a population of less than 25,000 </w:t>
      </w:r>
      <w:r w:rsidRPr="005C7D9A">
        <w:rPr>
          <w:rFonts w:cs="Arial"/>
          <w:i/>
          <w:sz w:val="14"/>
          <w:szCs w:val="14"/>
        </w:rPr>
        <w:br/>
        <w:t xml:space="preserve">  are deemed to have a population of 25,000.    The actual population for any individual council is capped at 300,000.</w:t>
      </w:r>
    </w:p>
    <w:p w14:paraId="7DE2E065" w14:textId="77777777" w:rsidR="00566EA9" w:rsidRPr="00C935A5" w:rsidRDefault="00566EA9">
      <w:pPr>
        <w:rPr>
          <w:rFonts w:cs="Arial"/>
          <w:bCs/>
          <w:color w:val="5F497A" w:themeColor="accent4" w:themeShade="BF"/>
          <w:sz w:val="4"/>
          <w:szCs w:val="4"/>
        </w:rPr>
      </w:pPr>
      <w:r w:rsidRPr="00C935A5">
        <w:rPr>
          <w:rFonts w:cs="Arial"/>
        </w:rPr>
        <w:br w:type="page"/>
      </w:r>
    </w:p>
    <w:p w14:paraId="78639110" w14:textId="2079F748" w:rsidR="00C94778" w:rsidRPr="00C935A5" w:rsidRDefault="00CE4507" w:rsidP="00161F8A">
      <w:pPr>
        <w:pStyle w:val="VGC-Head10"/>
      </w:pPr>
      <w:r w:rsidRPr="00C935A5">
        <w:lastRenderedPageBreak/>
        <w:t>Appendix 4</w:t>
      </w:r>
      <w:r w:rsidR="00496979" w:rsidRPr="00C935A5">
        <w:tab/>
      </w:r>
      <w:r w:rsidR="00C010FD">
        <w:t>2025-26</w:t>
      </w:r>
      <w:r w:rsidR="00A97ABE" w:rsidRPr="00C935A5">
        <w:t xml:space="preserve"> </w:t>
      </w:r>
      <w:r w:rsidR="00496979" w:rsidRPr="00C935A5">
        <w:t xml:space="preserve">General Purpose Grants </w:t>
      </w:r>
    </w:p>
    <w:p w14:paraId="1EC11377" w14:textId="77777777" w:rsidR="00C94778" w:rsidRPr="00C935A5" w:rsidRDefault="00CE520A" w:rsidP="00161F8A">
      <w:pPr>
        <w:pStyle w:val="VGC-Head2"/>
      </w:pPr>
      <w:r w:rsidRPr="00C935A5">
        <w:t xml:space="preserve">E.  </w:t>
      </w:r>
      <w:r w:rsidR="00C94778" w:rsidRPr="00C935A5">
        <w:t>Composite Cost Adjustors</w:t>
      </w:r>
    </w:p>
    <w:p w14:paraId="7014916C" w14:textId="77777777" w:rsidR="00496979" w:rsidRPr="00C935A5" w:rsidRDefault="00496979" w:rsidP="00FF36E8">
      <w:pPr>
        <w:spacing w:before="40" w:after="20"/>
        <w:rPr>
          <w:rFonts w:cs="Arial"/>
          <w:sz w:val="18"/>
          <w:szCs w:val="18"/>
        </w:rPr>
      </w:pPr>
    </w:p>
    <w:tbl>
      <w:tblPr>
        <w:tblW w:w="9076" w:type="dxa"/>
        <w:tblInd w:w="91" w:type="dxa"/>
        <w:tblLayout w:type="fixed"/>
        <w:tblCellMar>
          <w:left w:w="57" w:type="dxa"/>
          <w:right w:w="57" w:type="dxa"/>
        </w:tblCellMar>
        <w:tblLook w:val="0000" w:firstRow="0" w:lastRow="0" w:firstColumn="0" w:lastColumn="0" w:noHBand="0" w:noVBand="0"/>
      </w:tblPr>
      <w:tblGrid>
        <w:gridCol w:w="2268"/>
        <w:gridCol w:w="851"/>
        <w:gridCol w:w="851"/>
        <w:gridCol w:w="851"/>
        <w:gridCol w:w="851"/>
        <w:gridCol w:w="851"/>
        <w:gridCol w:w="851"/>
        <w:gridCol w:w="851"/>
        <w:gridCol w:w="851"/>
      </w:tblGrid>
      <w:tr w:rsidR="001D77D1" w:rsidRPr="00C935A5" w14:paraId="59C85FD6" w14:textId="77777777" w:rsidTr="00467357">
        <w:trPr>
          <w:trHeight w:val="20"/>
          <w:tblHeader/>
        </w:trPr>
        <w:tc>
          <w:tcPr>
            <w:tcW w:w="2268" w:type="dxa"/>
            <w:tcBorders>
              <w:top w:val="nil"/>
              <w:left w:val="nil"/>
              <w:right w:val="single" w:sz="18" w:space="0" w:color="5F497A" w:themeColor="accent4" w:themeShade="BF"/>
            </w:tcBorders>
            <w:shd w:val="clear" w:color="auto" w:fill="auto"/>
            <w:tcMar>
              <w:left w:w="28" w:type="dxa"/>
              <w:right w:w="28" w:type="dxa"/>
            </w:tcMar>
            <w:vAlign w:val="bottom"/>
          </w:tcPr>
          <w:p w14:paraId="601BCA3A" w14:textId="77777777" w:rsidR="001D77D1" w:rsidRPr="00C935A5" w:rsidRDefault="001D77D1" w:rsidP="008001AD">
            <w:pPr>
              <w:spacing w:before="40" w:after="20"/>
              <w:jc w:val="center"/>
              <w:rPr>
                <w:rFonts w:cs="Arial"/>
                <w:sz w:val="18"/>
                <w:szCs w:val="18"/>
              </w:rPr>
            </w:pPr>
          </w:p>
        </w:tc>
        <w:tc>
          <w:tcPr>
            <w:tcW w:w="851" w:type="dxa"/>
            <w:tcBorders>
              <w:top w:val="nil"/>
              <w:left w:val="single" w:sz="18" w:space="0" w:color="5F497A" w:themeColor="accent4" w:themeShade="BF"/>
              <w:bottom w:val="single" w:sz="8" w:space="0" w:color="5F497A" w:themeColor="accent4" w:themeShade="BF"/>
              <w:right w:val="nil"/>
            </w:tcBorders>
            <w:shd w:val="clear" w:color="auto" w:fill="auto"/>
            <w:tcMar>
              <w:left w:w="28" w:type="dxa"/>
              <w:right w:w="28" w:type="dxa"/>
            </w:tcMar>
            <w:vAlign w:val="bottom"/>
          </w:tcPr>
          <w:p w14:paraId="252A05CA"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Govern</w:t>
            </w:r>
            <w:r w:rsidR="00985540" w:rsidRPr="00C935A5">
              <w:rPr>
                <w:rFonts w:cs="Arial"/>
                <w:spacing w:val="-4"/>
                <w:sz w:val="16"/>
                <w:szCs w:val="16"/>
              </w:rPr>
              <w:t xml:space="preserve"> </w:t>
            </w:r>
            <w:r w:rsidR="00985540" w:rsidRPr="00C935A5">
              <w:rPr>
                <w:rFonts w:cs="Arial"/>
                <w:spacing w:val="-4"/>
                <w:sz w:val="16"/>
                <w:szCs w:val="16"/>
              </w:rPr>
              <w:br/>
            </w:r>
            <w:r w:rsidR="00C75CC1" w:rsidRPr="00C935A5">
              <w:rPr>
                <w:rFonts w:cs="Arial"/>
                <w:spacing w:val="-4"/>
                <w:sz w:val="16"/>
                <w:szCs w:val="16"/>
              </w:rPr>
              <w:t>-</w:t>
            </w:r>
            <w:proofErr w:type="spellStart"/>
            <w:r w:rsidRPr="00C935A5">
              <w:rPr>
                <w:rFonts w:cs="Arial"/>
                <w:spacing w:val="-4"/>
                <w:sz w:val="16"/>
                <w:szCs w:val="16"/>
              </w:rPr>
              <w:t>ance</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582CCD61"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Family &amp; Comm</w:t>
            </w:r>
            <w:r w:rsidR="00C75CC1" w:rsidRPr="00C935A5">
              <w:rPr>
                <w:rFonts w:cs="Arial"/>
                <w:spacing w:val="-4"/>
                <w:sz w:val="16"/>
                <w:szCs w:val="16"/>
              </w:rPr>
              <w:t>-</w:t>
            </w:r>
            <w:r w:rsidRPr="00C935A5">
              <w:rPr>
                <w:rFonts w:cs="Arial"/>
                <w:spacing w:val="-4"/>
                <w:sz w:val="16"/>
                <w:szCs w:val="16"/>
              </w:rPr>
              <w:t>unity Services</w:t>
            </w:r>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49CFE884"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 xml:space="preserve">Aged </w:t>
            </w:r>
            <w:r w:rsidR="009F66DE" w:rsidRPr="00C935A5">
              <w:rPr>
                <w:rFonts w:cs="Arial"/>
                <w:spacing w:val="-4"/>
                <w:sz w:val="16"/>
                <w:szCs w:val="16"/>
              </w:rPr>
              <w:t xml:space="preserve">&amp; Disabled </w:t>
            </w:r>
            <w:r w:rsidRPr="00C935A5">
              <w:rPr>
                <w:rFonts w:cs="Arial"/>
                <w:spacing w:val="-4"/>
                <w:sz w:val="16"/>
                <w:szCs w:val="16"/>
              </w:rPr>
              <w:t>Services</w:t>
            </w:r>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4817E778"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Recreation &amp; Culture</w:t>
            </w:r>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5817C66D"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Waste Manage</w:t>
            </w:r>
            <w:r w:rsidR="00C75CC1" w:rsidRPr="00C935A5">
              <w:rPr>
                <w:rFonts w:cs="Arial"/>
                <w:spacing w:val="-4"/>
                <w:sz w:val="16"/>
                <w:szCs w:val="16"/>
              </w:rPr>
              <w:t>-</w:t>
            </w:r>
            <w:proofErr w:type="spellStart"/>
            <w:r w:rsidRPr="00C935A5">
              <w:rPr>
                <w:rFonts w:cs="Arial"/>
                <w:spacing w:val="-4"/>
                <w:sz w:val="16"/>
                <w:szCs w:val="16"/>
              </w:rPr>
              <w:t>ment</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232429A7"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 xml:space="preserve">Traffic </w:t>
            </w:r>
            <w:r w:rsidR="00985540" w:rsidRPr="00C935A5">
              <w:rPr>
                <w:rFonts w:cs="Arial"/>
                <w:spacing w:val="-4"/>
                <w:sz w:val="16"/>
                <w:szCs w:val="16"/>
              </w:rPr>
              <w:br/>
            </w:r>
            <w:r w:rsidRPr="00C935A5">
              <w:rPr>
                <w:rFonts w:cs="Arial"/>
                <w:spacing w:val="-4"/>
                <w:sz w:val="16"/>
                <w:szCs w:val="16"/>
              </w:rPr>
              <w:t>&amp; Street Manage</w:t>
            </w:r>
            <w:r w:rsidR="00C75CC1" w:rsidRPr="00C935A5">
              <w:rPr>
                <w:rFonts w:cs="Arial"/>
                <w:spacing w:val="-4"/>
                <w:sz w:val="16"/>
                <w:szCs w:val="16"/>
              </w:rPr>
              <w:t>-</w:t>
            </w:r>
            <w:proofErr w:type="spellStart"/>
            <w:r w:rsidRPr="00C935A5">
              <w:rPr>
                <w:rFonts w:cs="Arial"/>
                <w:spacing w:val="-4"/>
                <w:sz w:val="16"/>
                <w:szCs w:val="16"/>
              </w:rPr>
              <w:t>ment</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3D5EAE48" w14:textId="77777777" w:rsidR="001D77D1" w:rsidRPr="00C935A5" w:rsidRDefault="003E7389" w:rsidP="008001AD">
            <w:pPr>
              <w:spacing w:before="40" w:after="20"/>
              <w:jc w:val="center"/>
              <w:rPr>
                <w:rFonts w:cs="Arial"/>
                <w:spacing w:val="-4"/>
                <w:sz w:val="16"/>
                <w:szCs w:val="16"/>
              </w:rPr>
            </w:pPr>
            <w:r w:rsidRPr="00C935A5">
              <w:rPr>
                <w:rFonts w:cs="Arial"/>
                <w:spacing w:val="-4"/>
                <w:sz w:val="16"/>
                <w:szCs w:val="16"/>
              </w:rPr>
              <w:t>Environ-</w:t>
            </w:r>
            <w:proofErr w:type="spellStart"/>
            <w:r w:rsidRPr="00C935A5">
              <w:rPr>
                <w:rFonts w:cs="Arial"/>
                <w:spacing w:val="-4"/>
                <w:sz w:val="16"/>
                <w:szCs w:val="16"/>
              </w:rPr>
              <w:t>ment</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7450C5FD" w14:textId="77777777" w:rsidR="001D77D1" w:rsidRPr="00C935A5" w:rsidRDefault="001D77D1" w:rsidP="008001AD">
            <w:pPr>
              <w:spacing w:before="40" w:after="20"/>
              <w:jc w:val="center"/>
              <w:rPr>
                <w:rFonts w:cs="Arial"/>
                <w:spacing w:val="-4"/>
                <w:sz w:val="16"/>
                <w:szCs w:val="16"/>
              </w:rPr>
            </w:pPr>
            <w:r w:rsidRPr="00C935A5">
              <w:rPr>
                <w:rFonts w:cs="Arial"/>
                <w:spacing w:val="-4"/>
                <w:sz w:val="16"/>
                <w:szCs w:val="16"/>
              </w:rPr>
              <w:t>Business &amp; Economic Services</w:t>
            </w:r>
          </w:p>
        </w:tc>
      </w:tr>
      <w:tr w:rsidR="00B33D49" w:rsidRPr="00B33D49" w14:paraId="48FFA8F9" w14:textId="77777777" w:rsidTr="005826B9">
        <w:trPr>
          <w:trHeight w:val="20"/>
          <w:tblHeader/>
        </w:trPr>
        <w:tc>
          <w:tcPr>
            <w:tcW w:w="2268" w:type="dxa"/>
            <w:tcBorders>
              <w:left w:val="nil"/>
              <w:bottom w:val="nil"/>
              <w:right w:val="single" w:sz="18" w:space="0" w:color="5F497A" w:themeColor="accent4" w:themeShade="BF"/>
            </w:tcBorders>
            <w:shd w:val="clear" w:color="auto" w:fill="auto"/>
            <w:vAlign w:val="center"/>
          </w:tcPr>
          <w:p w14:paraId="7711885A" w14:textId="77777777" w:rsidR="00B33D49" w:rsidRPr="00C935A5" w:rsidRDefault="00B33D49" w:rsidP="00B33D49">
            <w:pPr>
              <w:spacing w:before="40" w:after="40"/>
              <w:rPr>
                <w:rFonts w:cs="Arial"/>
                <w:sz w:val="18"/>
                <w:szCs w:val="18"/>
              </w:rPr>
            </w:pPr>
          </w:p>
        </w:tc>
        <w:tc>
          <w:tcPr>
            <w:tcW w:w="85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76A8EF4F" w14:textId="5B7B6F57" w:rsidR="00B33D49" w:rsidRPr="00C935A5" w:rsidRDefault="00B33D49" w:rsidP="00B33D49">
            <w:pPr>
              <w:spacing w:before="40" w:after="20"/>
              <w:jc w:val="center"/>
              <w:rPr>
                <w:rFonts w:cs="Arial"/>
                <w:sz w:val="18"/>
                <w:szCs w:val="18"/>
              </w:rPr>
            </w:pPr>
            <w:r w:rsidRPr="00B33D49">
              <w:rPr>
                <w:rFonts w:cs="Arial"/>
                <w:sz w:val="18"/>
                <w:szCs w:val="18"/>
              </w:rPr>
              <w:t> </w:t>
            </w:r>
          </w:p>
        </w:tc>
        <w:tc>
          <w:tcPr>
            <w:tcW w:w="851" w:type="dxa"/>
            <w:tcBorders>
              <w:top w:val="single" w:sz="8" w:space="0" w:color="5F497A" w:themeColor="accent4" w:themeShade="BF"/>
              <w:left w:val="nil"/>
              <w:bottom w:val="nil"/>
              <w:right w:val="nil"/>
            </w:tcBorders>
            <w:shd w:val="clear" w:color="auto" w:fill="auto"/>
            <w:vAlign w:val="bottom"/>
          </w:tcPr>
          <w:p w14:paraId="49F1AB66"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57495214"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32DEA3EE"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2243B30F"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1A3918DF"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1B7BF55C"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7D8095CC" w14:textId="3AA6CB11" w:rsidR="00B33D49" w:rsidRPr="00C935A5" w:rsidRDefault="00B33D49" w:rsidP="00B33D49">
            <w:pPr>
              <w:spacing w:before="40" w:after="20"/>
              <w:jc w:val="center"/>
              <w:rPr>
                <w:rFonts w:cs="Arial"/>
                <w:sz w:val="18"/>
                <w:szCs w:val="18"/>
              </w:rPr>
            </w:pPr>
            <w:r w:rsidRPr="00B33D49">
              <w:rPr>
                <w:rFonts w:cs="Arial"/>
                <w:sz w:val="18"/>
                <w:szCs w:val="18"/>
              </w:rPr>
              <w:t> </w:t>
            </w:r>
          </w:p>
        </w:tc>
      </w:tr>
      <w:tr w:rsidR="00B33D49" w:rsidRPr="00B33D49" w14:paraId="2E66984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30227A9" w14:textId="77777777" w:rsidR="00B33D49" w:rsidRPr="00C935A5" w:rsidRDefault="00B33D49" w:rsidP="00B33D49">
            <w:pPr>
              <w:spacing w:before="40" w:after="40"/>
              <w:rPr>
                <w:rFonts w:cs="Arial"/>
                <w:sz w:val="18"/>
                <w:szCs w:val="18"/>
              </w:rPr>
            </w:pPr>
            <w:r w:rsidRPr="00C935A5">
              <w:rPr>
                <w:rFonts w:cs="Arial"/>
                <w:sz w:val="18"/>
                <w:szCs w:val="18"/>
              </w:rPr>
              <w:t>Alpine S</w:t>
            </w:r>
          </w:p>
        </w:tc>
        <w:tc>
          <w:tcPr>
            <w:tcW w:w="851" w:type="dxa"/>
            <w:tcBorders>
              <w:top w:val="nil"/>
              <w:left w:val="single" w:sz="18" w:space="0" w:color="5F497A" w:themeColor="accent4" w:themeShade="BF"/>
              <w:bottom w:val="nil"/>
              <w:right w:val="nil"/>
            </w:tcBorders>
            <w:shd w:val="clear" w:color="auto" w:fill="auto"/>
            <w:vAlign w:val="bottom"/>
          </w:tcPr>
          <w:p w14:paraId="54B831A5" w14:textId="296B353F" w:rsidR="00B33D49" w:rsidRPr="00C935A5" w:rsidRDefault="00B33D49" w:rsidP="00B33D49">
            <w:pPr>
              <w:spacing w:before="40" w:after="20"/>
              <w:jc w:val="center"/>
              <w:rPr>
                <w:rFonts w:cs="Arial"/>
                <w:sz w:val="18"/>
                <w:szCs w:val="18"/>
              </w:rPr>
            </w:pPr>
            <w:r w:rsidRPr="00B33D49">
              <w:rPr>
                <w:rFonts w:cs="Arial"/>
                <w:sz w:val="18"/>
                <w:szCs w:val="18"/>
              </w:rPr>
              <w:t>1.191</w:t>
            </w:r>
          </w:p>
        </w:tc>
        <w:tc>
          <w:tcPr>
            <w:tcW w:w="851" w:type="dxa"/>
            <w:tcBorders>
              <w:top w:val="nil"/>
              <w:left w:val="nil"/>
              <w:bottom w:val="nil"/>
              <w:right w:val="nil"/>
            </w:tcBorders>
            <w:shd w:val="clear" w:color="auto" w:fill="auto"/>
            <w:vAlign w:val="bottom"/>
          </w:tcPr>
          <w:p w14:paraId="39556A13" w14:textId="2BC9210C" w:rsidR="00B33D49" w:rsidRPr="00C935A5" w:rsidRDefault="00B33D49" w:rsidP="00B33D49">
            <w:pPr>
              <w:spacing w:before="40" w:after="20"/>
              <w:jc w:val="center"/>
              <w:rPr>
                <w:rFonts w:cs="Arial"/>
                <w:sz w:val="18"/>
                <w:szCs w:val="18"/>
              </w:rPr>
            </w:pPr>
            <w:r w:rsidRPr="00B33D49">
              <w:rPr>
                <w:rFonts w:cs="Arial"/>
                <w:sz w:val="18"/>
                <w:szCs w:val="18"/>
              </w:rPr>
              <w:t>0.980</w:t>
            </w:r>
          </w:p>
        </w:tc>
        <w:tc>
          <w:tcPr>
            <w:tcW w:w="851" w:type="dxa"/>
            <w:tcBorders>
              <w:top w:val="nil"/>
              <w:left w:val="nil"/>
              <w:bottom w:val="nil"/>
              <w:right w:val="nil"/>
            </w:tcBorders>
            <w:shd w:val="clear" w:color="auto" w:fill="auto"/>
            <w:vAlign w:val="bottom"/>
          </w:tcPr>
          <w:p w14:paraId="1CD31A4B" w14:textId="5E0582FA" w:rsidR="00B33D49" w:rsidRPr="00C935A5" w:rsidRDefault="00B33D49" w:rsidP="00B33D49">
            <w:pPr>
              <w:spacing w:before="40" w:after="20"/>
              <w:jc w:val="center"/>
              <w:rPr>
                <w:rFonts w:cs="Arial"/>
                <w:sz w:val="18"/>
                <w:szCs w:val="18"/>
              </w:rPr>
            </w:pPr>
            <w:r w:rsidRPr="00B33D49">
              <w:rPr>
                <w:rFonts w:cs="Arial"/>
                <w:sz w:val="18"/>
                <w:szCs w:val="18"/>
              </w:rPr>
              <w:t>1.087</w:t>
            </w:r>
          </w:p>
        </w:tc>
        <w:tc>
          <w:tcPr>
            <w:tcW w:w="851" w:type="dxa"/>
            <w:tcBorders>
              <w:top w:val="nil"/>
              <w:left w:val="nil"/>
              <w:bottom w:val="nil"/>
              <w:right w:val="nil"/>
            </w:tcBorders>
            <w:shd w:val="clear" w:color="auto" w:fill="auto"/>
            <w:vAlign w:val="bottom"/>
          </w:tcPr>
          <w:p w14:paraId="69A47C58" w14:textId="147EA4D0" w:rsidR="00B33D49" w:rsidRPr="00C935A5" w:rsidRDefault="00B33D49" w:rsidP="00B33D49">
            <w:pPr>
              <w:spacing w:before="40" w:after="20"/>
              <w:jc w:val="center"/>
              <w:rPr>
                <w:rFonts w:cs="Arial"/>
                <w:sz w:val="18"/>
                <w:szCs w:val="18"/>
              </w:rPr>
            </w:pPr>
            <w:r w:rsidRPr="00B33D49">
              <w:rPr>
                <w:rFonts w:cs="Arial"/>
                <w:sz w:val="18"/>
                <w:szCs w:val="18"/>
              </w:rPr>
              <w:t>1.330</w:t>
            </w:r>
          </w:p>
        </w:tc>
        <w:tc>
          <w:tcPr>
            <w:tcW w:w="851" w:type="dxa"/>
            <w:tcBorders>
              <w:top w:val="nil"/>
              <w:left w:val="nil"/>
              <w:bottom w:val="nil"/>
              <w:right w:val="nil"/>
            </w:tcBorders>
            <w:shd w:val="clear" w:color="auto" w:fill="auto"/>
            <w:vAlign w:val="bottom"/>
          </w:tcPr>
          <w:p w14:paraId="664338A6" w14:textId="598579EE" w:rsidR="00B33D49" w:rsidRPr="00C935A5" w:rsidRDefault="00B33D49" w:rsidP="00B33D49">
            <w:pPr>
              <w:spacing w:before="40" w:after="20"/>
              <w:jc w:val="center"/>
              <w:rPr>
                <w:rFonts w:cs="Arial"/>
                <w:sz w:val="18"/>
                <w:szCs w:val="18"/>
              </w:rPr>
            </w:pPr>
            <w:r w:rsidRPr="00B33D49">
              <w:rPr>
                <w:rFonts w:cs="Arial"/>
                <w:sz w:val="18"/>
                <w:szCs w:val="18"/>
              </w:rPr>
              <w:t>1.365</w:t>
            </w:r>
          </w:p>
        </w:tc>
        <w:tc>
          <w:tcPr>
            <w:tcW w:w="851" w:type="dxa"/>
            <w:tcBorders>
              <w:top w:val="nil"/>
              <w:left w:val="nil"/>
              <w:bottom w:val="nil"/>
              <w:right w:val="nil"/>
            </w:tcBorders>
            <w:shd w:val="clear" w:color="auto" w:fill="auto"/>
            <w:vAlign w:val="bottom"/>
          </w:tcPr>
          <w:p w14:paraId="3BE11BBC" w14:textId="70A38C67" w:rsidR="00B33D49" w:rsidRPr="00C935A5" w:rsidRDefault="00B33D49" w:rsidP="00B33D49">
            <w:pPr>
              <w:spacing w:before="40" w:after="20"/>
              <w:jc w:val="center"/>
              <w:rPr>
                <w:rFonts w:cs="Arial"/>
                <w:sz w:val="18"/>
                <w:szCs w:val="18"/>
              </w:rPr>
            </w:pPr>
            <w:r w:rsidRPr="00B33D49">
              <w:rPr>
                <w:rFonts w:cs="Arial"/>
                <w:sz w:val="18"/>
                <w:szCs w:val="18"/>
              </w:rPr>
              <w:t>1.275</w:t>
            </w:r>
          </w:p>
        </w:tc>
        <w:tc>
          <w:tcPr>
            <w:tcW w:w="851" w:type="dxa"/>
            <w:tcBorders>
              <w:top w:val="nil"/>
              <w:left w:val="nil"/>
              <w:bottom w:val="nil"/>
              <w:right w:val="nil"/>
            </w:tcBorders>
            <w:shd w:val="clear" w:color="auto" w:fill="auto"/>
            <w:vAlign w:val="bottom"/>
          </w:tcPr>
          <w:p w14:paraId="45F1D68F" w14:textId="4D4E4FAA" w:rsidR="00B33D49" w:rsidRPr="00C935A5" w:rsidRDefault="00B33D49" w:rsidP="00B33D49">
            <w:pPr>
              <w:spacing w:before="40" w:after="20"/>
              <w:jc w:val="center"/>
              <w:rPr>
                <w:rFonts w:cs="Arial"/>
                <w:sz w:val="18"/>
                <w:szCs w:val="18"/>
              </w:rPr>
            </w:pPr>
            <w:r w:rsidRPr="00B33D49">
              <w:rPr>
                <w:rFonts w:cs="Arial"/>
                <w:sz w:val="18"/>
                <w:szCs w:val="18"/>
              </w:rPr>
              <w:t>1.367</w:t>
            </w:r>
          </w:p>
        </w:tc>
        <w:tc>
          <w:tcPr>
            <w:tcW w:w="851" w:type="dxa"/>
            <w:tcBorders>
              <w:top w:val="nil"/>
              <w:left w:val="nil"/>
              <w:bottom w:val="nil"/>
              <w:right w:val="nil"/>
            </w:tcBorders>
            <w:shd w:val="clear" w:color="auto" w:fill="auto"/>
            <w:vAlign w:val="bottom"/>
          </w:tcPr>
          <w:p w14:paraId="69C10EED" w14:textId="50531D86" w:rsidR="00B33D49" w:rsidRPr="00C935A5" w:rsidRDefault="00B33D49" w:rsidP="00B33D49">
            <w:pPr>
              <w:spacing w:before="40" w:after="20"/>
              <w:jc w:val="center"/>
              <w:rPr>
                <w:rFonts w:cs="Arial"/>
                <w:sz w:val="18"/>
                <w:szCs w:val="18"/>
              </w:rPr>
            </w:pPr>
            <w:r w:rsidRPr="00B33D49">
              <w:rPr>
                <w:rFonts w:cs="Arial"/>
                <w:sz w:val="18"/>
                <w:szCs w:val="18"/>
              </w:rPr>
              <w:t>1.321</w:t>
            </w:r>
          </w:p>
        </w:tc>
      </w:tr>
      <w:tr w:rsidR="00B33D49" w:rsidRPr="00B33D49" w14:paraId="256BD4B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0ECB123" w14:textId="77777777" w:rsidR="00B33D49" w:rsidRPr="00C935A5" w:rsidRDefault="00B33D49" w:rsidP="00B33D49">
            <w:pPr>
              <w:spacing w:before="40" w:after="40"/>
              <w:rPr>
                <w:rFonts w:cs="Arial"/>
                <w:sz w:val="18"/>
                <w:szCs w:val="18"/>
              </w:rPr>
            </w:pPr>
            <w:r w:rsidRPr="00C935A5">
              <w:rPr>
                <w:rFonts w:cs="Arial"/>
                <w:sz w:val="18"/>
                <w:szCs w:val="18"/>
              </w:rPr>
              <w:t>Ararat RC</w:t>
            </w:r>
          </w:p>
        </w:tc>
        <w:tc>
          <w:tcPr>
            <w:tcW w:w="851" w:type="dxa"/>
            <w:tcBorders>
              <w:top w:val="nil"/>
              <w:left w:val="single" w:sz="18" w:space="0" w:color="5F497A" w:themeColor="accent4" w:themeShade="BF"/>
              <w:bottom w:val="nil"/>
              <w:right w:val="nil"/>
            </w:tcBorders>
            <w:shd w:val="clear" w:color="auto" w:fill="auto"/>
            <w:vAlign w:val="bottom"/>
          </w:tcPr>
          <w:p w14:paraId="03546149" w14:textId="10E68729" w:rsidR="00B33D49" w:rsidRPr="00C935A5" w:rsidRDefault="00B33D49" w:rsidP="00B33D49">
            <w:pPr>
              <w:spacing w:before="40" w:after="20"/>
              <w:jc w:val="center"/>
              <w:rPr>
                <w:rFonts w:cs="Arial"/>
                <w:sz w:val="18"/>
                <w:szCs w:val="18"/>
              </w:rPr>
            </w:pPr>
            <w:r w:rsidRPr="00B33D49">
              <w:rPr>
                <w:rFonts w:cs="Arial"/>
                <w:sz w:val="18"/>
                <w:szCs w:val="18"/>
              </w:rPr>
              <w:t>1.106</w:t>
            </w:r>
          </w:p>
        </w:tc>
        <w:tc>
          <w:tcPr>
            <w:tcW w:w="851" w:type="dxa"/>
            <w:tcBorders>
              <w:top w:val="nil"/>
              <w:left w:val="nil"/>
              <w:bottom w:val="nil"/>
              <w:right w:val="nil"/>
            </w:tcBorders>
            <w:shd w:val="clear" w:color="auto" w:fill="auto"/>
            <w:vAlign w:val="bottom"/>
          </w:tcPr>
          <w:p w14:paraId="5724F1A1" w14:textId="1FA085AF" w:rsidR="00B33D49" w:rsidRPr="00C935A5" w:rsidRDefault="00B33D49" w:rsidP="00B33D49">
            <w:pPr>
              <w:spacing w:before="40" w:after="20"/>
              <w:jc w:val="center"/>
              <w:rPr>
                <w:rFonts w:cs="Arial"/>
                <w:sz w:val="18"/>
                <w:szCs w:val="18"/>
              </w:rPr>
            </w:pPr>
            <w:r w:rsidRPr="00B33D49">
              <w:rPr>
                <w:rFonts w:cs="Arial"/>
                <w:sz w:val="18"/>
                <w:szCs w:val="18"/>
              </w:rPr>
              <w:t>1.003</w:t>
            </w:r>
          </w:p>
        </w:tc>
        <w:tc>
          <w:tcPr>
            <w:tcW w:w="851" w:type="dxa"/>
            <w:tcBorders>
              <w:top w:val="nil"/>
              <w:left w:val="nil"/>
              <w:bottom w:val="nil"/>
              <w:right w:val="nil"/>
            </w:tcBorders>
            <w:shd w:val="clear" w:color="auto" w:fill="auto"/>
            <w:vAlign w:val="bottom"/>
          </w:tcPr>
          <w:p w14:paraId="3F568B9A" w14:textId="6C35428B" w:rsidR="00B33D49" w:rsidRPr="00C935A5" w:rsidRDefault="00B33D49" w:rsidP="00B33D49">
            <w:pPr>
              <w:spacing w:before="40" w:after="20"/>
              <w:jc w:val="center"/>
              <w:rPr>
                <w:rFonts w:cs="Arial"/>
                <w:sz w:val="18"/>
                <w:szCs w:val="18"/>
              </w:rPr>
            </w:pPr>
            <w:r w:rsidRPr="00B33D49">
              <w:rPr>
                <w:rFonts w:cs="Arial"/>
                <w:sz w:val="18"/>
                <w:szCs w:val="18"/>
              </w:rPr>
              <w:t>1.058</w:t>
            </w:r>
          </w:p>
        </w:tc>
        <w:tc>
          <w:tcPr>
            <w:tcW w:w="851" w:type="dxa"/>
            <w:tcBorders>
              <w:top w:val="nil"/>
              <w:left w:val="nil"/>
              <w:bottom w:val="nil"/>
              <w:right w:val="nil"/>
            </w:tcBorders>
            <w:shd w:val="clear" w:color="auto" w:fill="auto"/>
            <w:vAlign w:val="bottom"/>
          </w:tcPr>
          <w:p w14:paraId="763662D1" w14:textId="5246C2A2" w:rsidR="00B33D49" w:rsidRPr="00C935A5" w:rsidRDefault="00B33D49" w:rsidP="00B33D49">
            <w:pPr>
              <w:spacing w:before="40" w:after="20"/>
              <w:jc w:val="center"/>
              <w:rPr>
                <w:rFonts w:cs="Arial"/>
                <w:sz w:val="18"/>
                <w:szCs w:val="18"/>
              </w:rPr>
            </w:pPr>
            <w:r w:rsidRPr="00B33D49">
              <w:rPr>
                <w:rFonts w:cs="Arial"/>
                <w:sz w:val="18"/>
                <w:szCs w:val="18"/>
              </w:rPr>
              <w:t>1.031</w:t>
            </w:r>
          </w:p>
        </w:tc>
        <w:tc>
          <w:tcPr>
            <w:tcW w:w="851" w:type="dxa"/>
            <w:tcBorders>
              <w:top w:val="nil"/>
              <w:left w:val="nil"/>
              <w:bottom w:val="nil"/>
              <w:right w:val="nil"/>
            </w:tcBorders>
            <w:shd w:val="clear" w:color="auto" w:fill="auto"/>
            <w:vAlign w:val="bottom"/>
          </w:tcPr>
          <w:p w14:paraId="1F79DDE5" w14:textId="7FA5AFAB" w:rsidR="00B33D49" w:rsidRPr="00C935A5" w:rsidRDefault="00B33D49" w:rsidP="00B33D49">
            <w:pPr>
              <w:spacing w:before="40" w:after="20"/>
              <w:jc w:val="center"/>
              <w:rPr>
                <w:rFonts w:cs="Arial"/>
                <w:sz w:val="18"/>
                <w:szCs w:val="18"/>
              </w:rPr>
            </w:pPr>
            <w:r w:rsidRPr="00B33D49">
              <w:rPr>
                <w:rFonts w:cs="Arial"/>
                <w:sz w:val="18"/>
                <w:szCs w:val="18"/>
              </w:rPr>
              <w:t>1.120</w:t>
            </w:r>
          </w:p>
        </w:tc>
        <w:tc>
          <w:tcPr>
            <w:tcW w:w="851" w:type="dxa"/>
            <w:tcBorders>
              <w:top w:val="nil"/>
              <w:left w:val="nil"/>
              <w:bottom w:val="nil"/>
              <w:right w:val="nil"/>
            </w:tcBorders>
            <w:shd w:val="clear" w:color="auto" w:fill="auto"/>
            <w:vAlign w:val="bottom"/>
          </w:tcPr>
          <w:p w14:paraId="2142584F" w14:textId="125125C4" w:rsidR="00B33D49" w:rsidRPr="00C935A5" w:rsidRDefault="00B33D49" w:rsidP="00B33D49">
            <w:pPr>
              <w:spacing w:before="40" w:after="20"/>
              <w:jc w:val="center"/>
              <w:rPr>
                <w:rFonts w:cs="Arial"/>
                <w:sz w:val="18"/>
                <w:szCs w:val="18"/>
              </w:rPr>
            </w:pPr>
            <w:r w:rsidRPr="00B33D49">
              <w:rPr>
                <w:rFonts w:cs="Arial"/>
                <w:sz w:val="18"/>
                <w:szCs w:val="18"/>
              </w:rPr>
              <w:t>1.040</w:t>
            </w:r>
          </w:p>
        </w:tc>
        <w:tc>
          <w:tcPr>
            <w:tcW w:w="851" w:type="dxa"/>
            <w:tcBorders>
              <w:top w:val="nil"/>
              <w:left w:val="nil"/>
              <w:bottom w:val="nil"/>
              <w:right w:val="nil"/>
            </w:tcBorders>
            <w:shd w:val="clear" w:color="auto" w:fill="auto"/>
            <w:vAlign w:val="bottom"/>
          </w:tcPr>
          <w:p w14:paraId="0942986F" w14:textId="4E228062" w:rsidR="00B33D49" w:rsidRPr="00C935A5" w:rsidRDefault="00B33D49" w:rsidP="00B33D49">
            <w:pPr>
              <w:spacing w:before="40" w:after="20"/>
              <w:jc w:val="center"/>
              <w:rPr>
                <w:rFonts w:cs="Arial"/>
                <w:sz w:val="18"/>
                <w:szCs w:val="18"/>
              </w:rPr>
            </w:pPr>
            <w:r w:rsidRPr="00B33D49">
              <w:rPr>
                <w:rFonts w:cs="Arial"/>
                <w:sz w:val="18"/>
                <w:szCs w:val="18"/>
              </w:rPr>
              <w:t>1.137</w:t>
            </w:r>
          </w:p>
        </w:tc>
        <w:tc>
          <w:tcPr>
            <w:tcW w:w="851" w:type="dxa"/>
            <w:tcBorders>
              <w:top w:val="nil"/>
              <w:left w:val="nil"/>
              <w:bottom w:val="nil"/>
              <w:right w:val="nil"/>
            </w:tcBorders>
            <w:shd w:val="clear" w:color="auto" w:fill="auto"/>
            <w:vAlign w:val="bottom"/>
          </w:tcPr>
          <w:p w14:paraId="5ADE839C" w14:textId="1CA40193" w:rsidR="00B33D49" w:rsidRPr="00C935A5" w:rsidRDefault="00B33D49" w:rsidP="00B33D49">
            <w:pPr>
              <w:spacing w:before="40" w:after="20"/>
              <w:jc w:val="center"/>
              <w:rPr>
                <w:rFonts w:cs="Arial"/>
                <w:sz w:val="18"/>
                <w:szCs w:val="18"/>
              </w:rPr>
            </w:pPr>
            <w:r w:rsidRPr="00B33D49">
              <w:rPr>
                <w:rFonts w:cs="Arial"/>
                <w:sz w:val="18"/>
                <w:szCs w:val="18"/>
              </w:rPr>
              <w:t>1.157</w:t>
            </w:r>
          </w:p>
        </w:tc>
      </w:tr>
      <w:tr w:rsidR="00B33D49" w:rsidRPr="00B33D49" w14:paraId="6C94824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4CCFAB4" w14:textId="77777777" w:rsidR="00B33D49" w:rsidRPr="00C935A5" w:rsidRDefault="00B33D49" w:rsidP="00B33D49">
            <w:pPr>
              <w:spacing w:before="40" w:after="40"/>
              <w:rPr>
                <w:rFonts w:cs="Arial"/>
                <w:sz w:val="18"/>
                <w:szCs w:val="18"/>
              </w:rPr>
            </w:pPr>
            <w:r w:rsidRPr="00C935A5">
              <w:rPr>
                <w:rFonts w:cs="Arial"/>
                <w:sz w:val="18"/>
                <w:szCs w:val="18"/>
              </w:rPr>
              <w:t>Ballarat C</w:t>
            </w:r>
          </w:p>
        </w:tc>
        <w:tc>
          <w:tcPr>
            <w:tcW w:w="851" w:type="dxa"/>
            <w:tcBorders>
              <w:top w:val="nil"/>
              <w:left w:val="single" w:sz="18" w:space="0" w:color="5F497A" w:themeColor="accent4" w:themeShade="BF"/>
              <w:bottom w:val="nil"/>
              <w:right w:val="nil"/>
            </w:tcBorders>
            <w:shd w:val="clear" w:color="auto" w:fill="auto"/>
            <w:vAlign w:val="bottom"/>
          </w:tcPr>
          <w:p w14:paraId="36BA8D07" w14:textId="76DBD821" w:rsidR="00B33D49" w:rsidRPr="00C935A5" w:rsidRDefault="00B33D49" w:rsidP="00B33D49">
            <w:pPr>
              <w:spacing w:before="40" w:after="20"/>
              <w:jc w:val="center"/>
              <w:rPr>
                <w:rFonts w:cs="Arial"/>
                <w:sz w:val="18"/>
                <w:szCs w:val="18"/>
              </w:rPr>
            </w:pPr>
            <w:r w:rsidRPr="00B33D49">
              <w:rPr>
                <w:rFonts w:cs="Arial"/>
                <w:sz w:val="18"/>
                <w:szCs w:val="18"/>
              </w:rPr>
              <w:t>0.952</w:t>
            </w:r>
          </w:p>
        </w:tc>
        <w:tc>
          <w:tcPr>
            <w:tcW w:w="851" w:type="dxa"/>
            <w:tcBorders>
              <w:top w:val="nil"/>
              <w:left w:val="nil"/>
              <w:bottom w:val="nil"/>
              <w:right w:val="nil"/>
            </w:tcBorders>
            <w:shd w:val="clear" w:color="auto" w:fill="auto"/>
            <w:vAlign w:val="bottom"/>
          </w:tcPr>
          <w:p w14:paraId="2DC123E1" w14:textId="5ADD334D" w:rsidR="00B33D49" w:rsidRPr="00C935A5" w:rsidRDefault="00B33D49" w:rsidP="00B33D49">
            <w:pPr>
              <w:spacing w:before="40" w:after="20"/>
              <w:jc w:val="center"/>
              <w:rPr>
                <w:rFonts w:cs="Arial"/>
                <w:sz w:val="18"/>
                <w:szCs w:val="18"/>
              </w:rPr>
            </w:pPr>
            <w:r w:rsidRPr="00B33D49">
              <w:rPr>
                <w:rFonts w:cs="Arial"/>
                <w:sz w:val="18"/>
                <w:szCs w:val="18"/>
              </w:rPr>
              <w:t>1.002</w:t>
            </w:r>
          </w:p>
        </w:tc>
        <w:tc>
          <w:tcPr>
            <w:tcW w:w="851" w:type="dxa"/>
            <w:tcBorders>
              <w:top w:val="nil"/>
              <w:left w:val="nil"/>
              <w:bottom w:val="nil"/>
              <w:right w:val="nil"/>
            </w:tcBorders>
            <w:shd w:val="clear" w:color="auto" w:fill="auto"/>
            <w:vAlign w:val="bottom"/>
          </w:tcPr>
          <w:p w14:paraId="658A3C83" w14:textId="7305F513" w:rsidR="00B33D49" w:rsidRPr="00C935A5" w:rsidRDefault="00B33D49" w:rsidP="00B33D49">
            <w:pPr>
              <w:spacing w:before="40" w:after="20"/>
              <w:jc w:val="center"/>
              <w:rPr>
                <w:rFonts w:cs="Arial"/>
                <w:sz w:val="18"/>
                <w:szCs w:val="18"/>
              </w:rPr>
            </w:pPr>
            <w:r w:rsidRPr="00B33D49">
              <w:rPr>
                <w:rFonts w:cs="Arial"/>
                <w:sz w:val="18"/>
                <w:szCs w:val="18"/>
              </w:rPr>
              <w:t>0.968</w:t>
            </w:r>
          </w:p>
        </w:tc>
        <w:tc>
          <w:tcPr>
            <w:tcW w:w="851" w:type="dxa"/>
            <w:tcBorders>
              <w:top w:val="nil"/>
              <w:left w:val="nil"/>
              <w:bottom w:val="nil"/>
              <w:right w:val="nil"/>
            </w:tcBorders>
            <w:shd w:val="clear" w:color="auto" w:fill="auto"/>
            <w:vAlign w:val="bottom"/>
          </w:tcPr>
          <w:p w14:paraId="03405C43" w14:textId="4697CD84" w:rsidR="00B33D49" w:rsidRPr="00C935A5" w:rsidRDefault="00B33D49" w:rsidP="00B33D49">
            <w:pPr>
              <w:spacing w:before="40" w:after="20"/>
              <w:jc w:val="center"/>
              <w:rPr>
                <w:rFonts w:cs="Arial"/>
                <w:sz w:val="18"/>
                <w:szCs w:val="18"/>
              </w:rPr>
            </w:pPr>
            <w:r w:rsidRPr="00B33D49">
              <w:rPr>
                <w:rFonts w:cs="Arial"/>
                <w:sz w:val="18"/>
                <w:szCs w:val="18"/>
              </w:rPr>
              <w:t>1.085</w:t>
            </w:r>
          </w:p>
        </w:tc>
        <w:tc>
          <w:tcPr>
            <w:tcW w:w="851" w:type="dxa"/>
            <w:tcBorders>
              <w:top w:val="nil"/>
              <w:left w:val="nil"/>
              <w:bottom w:val="nil"/>
              <w:right w:val="nil"/>
            </w:tcBorders>
            <w:shd w:val="clear" w:color="auto" w:fill="auto"/>
            <w:vAlign w:val="bottom"/>
          </w:tcPr>
          <w:p w14:paraId="572034AE" w14:textId="48B42548" w:rsidR="00B33D49" w:rsidRPr="00C935A5" w:rsidRDefault="00B33D49" w:rsidP="00B33D49">
            <w:pPr>
              <w:spacing w:before="40" w:after="20"/>
              <w:jc w:val="center"/>
              <w:rPr>
                <w:rFonts w:cs="Arial"/>
                <w:sz w:val="18"/>
                <w:szCs w:val="18"/>
              </w:rPr>
            </w:pPr>
            <w:r w:rsidRPr="00B33D49">
              <w:rPr>
                <w:rFonts w:cs="Arial"/>
                <w:sz w:val="18"/>
                <w:szCs w:val="18"/>
              </w:rPr>
              <w:t>1.000</w:t>
            </w:r>
          </w:p>
        </w:tc>
        <w:tc>
          <w:tcPr>
            <w:tcW w:w="851" w:type="dxa"/>
            <w:tcBorders>
              <w:top w:val="nil"/>
              <w:left w:val="nil"/>
              <w:bottom w:val="nil"/>
              <w:right w:val="nil"/>
            </w:tcBorders>
            <w:shd w:val="clear" w:color="auto" w:fill="auto"/>
            <w:vAlign w:val="bottom"/>
          </w:tcPr>
          <w:p w14:paraId="0991D5DA" w14:textId="42071D50" w:rsidR="00B33D49" w:rsidRPr="00C935A5" w:rsidRDefault="00B33D49" w:rsidP="00B33D49">
            <w:pPr>
              <w:spacing w:before="40" w:after="20"/>
              <w:jc w:val="center"/>
              <w:rPr>
                <w:rFonts w:cs="Arial"/>
                <w:sz w:val="18"/>
                <w:szCs w:val="18"/>
              </w:rPr>
            </w:pPr>
            <w:r w:rsidRPr="00B33D49">
              <w:rPr>
                <w:rFonts w:cs="Arial"/>
                <w:sz w:val="18"/>
                <w:szCs w:val="18"/>
              </w:rPr>
              <w:t>1.089</w:t>
            </w:r>
          </w:p>
        </w:tc>
        <w:tc>
          <w:tcPr>
            <w:tcW w:w="851" w:type="dxa"/>
            <w:tcBorders>
              <w:top w:val="nil"/>
              <w:left w:val="nil"/>
              <w:bottom w:val="nil"/>
              <w:right w:val="nil"/>
            </w:tcBorders>
            <w:shd w:val="clear" w:color="auto" w:fill="auto"/>
            <w:vAlign w:val="bottom"/>
          </w:tcPr>
          <w:p w14:paraId="3AC5C01F" w14:textId="25FC5DF5" w:rsidR="00B33D49" w:rsidRPr="00C935A5" w:rsidRDefault="00B33D49" w:rsidP="00B33D49">
            <w:pPr>
              <w:spacing w:before="40" w:after="20"/>
              <w:jc w:val="center"/>
              <w:rPr>
                <w:rFonts w:cs="Arial"/>
                <w:sz w:val="18"/>
                <w:szCs w:val="18"/>
              </w:rPr>
            </w:pPr>
            <w:r w:rsidRPr="00B33D49">
              <w:rPr>
                <w:rFonts w:cs="Arial"/>
                <w:sz w:val="18"/>
                <w:szCs w:val="18"/>
              </w:rPr>
              <w:t>1.005</w:t>
            </w:r>
          </w:p>
        </w:tc>
        <w:tc>
          <w:tcPr>
            <w:tcW w:w="851" w:type="dxa"/>
            <w:tcBorders>
              <w:top w:val="nil"/>
              <w:left w:val="nil"/>
              <w:bottom w:val="nil"/>
              <w:right w:val="nil"/>
            </w:tcBorders>
            <w:shd w:val="clear" w:color="auto" w:fill="auto"/>
            <w:vAlign w:val="bottom"/>
          </w:tcPr>
          <w:p w14:paraId="4F683A61" w14:textId="5DAD35F3" w:rsidR="00B33D49" w:rsidRPr="00C935A5" w:rsidRDefault="00B33D49" w:rsidP="00B33D49">
            <w:pPr>
              <w:spacing w:before="40" w:after="20"/>
              <w:jc w:val="center"/>
              <w:rPr>
                <w:rFonts w:cs="Arial"/>
                <w:sz w:val="18"/>
                <w:szCs w:val="18"/>
              </w:rPr>
            </w:pPr>
            <w:r w:rsidRPr="00B33D49">
              <w:rPr>
                <w:rFonts w:cs="Arial"/>
                <w:sz w:val="18"/>
                <w:szCs w:val="18"/>
              </w:rPr>
              <w:t>1.102</w:t>
            </w:r>
          </w:p>
        </w:tc>
      </w:tr>
      <w:tr w:rsidR="00B33D49" w:rsidRPr="00B33D49" w14:paraId="4493289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8563B2E" w14:textId="77777777" w:rsidR="00B33D49" w:rsidRPr="00C935A5" w:rsidRDefault="00B33D49" w:rsidP="00B33D49">
            <w:pPr>
              <w:spacing w:before="40" w:after="40"/>
              <w:rPr>
                <w:rFonts w:cs="Arial"/>
                <w:sz w:val="18"/>
                <w:szCs w:val="18"/>
              </w:rPr>
            </w:pPr>
            <w:r w:rsidRPr="00C935A5">
              <w:rPr>
                <w:rFonts w:cs="Arial"/>
                <w:sz w:val="18"/>
                <w:szCs w:val="18"/>
              </w:rPr>
              <w:t>Banyule C</w:t>
            </w:r>
          </w:p>
        </w:tc>
        <w:tc>
          <w:tcPr>
            <w:tcW w:w="851" w:type="dxa"/>
            <w:tcBorders>
              <w:top w:val="nil"/>
              <w:left w:val="single" w:sz="18" w:space="0" w:color="5F497A" w:themeColor="accent4" w:themeShade="BF"/>
              <w:bottom w:val="nil"/>
              <w:right w:val="nil"/>
            </w:tcBorders>
            <w:shd w:val="clear" w:color="auto" w:fill="auto"/>
            <w:vAlign w:val="bottom"/>
          </w:tcPr>
          <w:p w14:paraId="3F290A7C" w14:textId="6AFF5895" w:rsidR="00B33D49" w:rsidRPr="00C935A5" w:rsidRDefault="00B33D49" w:rsidP="00B33D49">
            <w:pPr>
              <w:spacing w:before="40" w:after="20"/>
              <w:jc w:val="center"/>
              <w:rPr>
                <w:rFonts w:cs="Arial"/>
                <w:sz w:val="18"/>
                <w:szCs w:val="18"/>
              </w:rPr>
            </w:pPr>
            <w:r w:rsidRPr="00B33D49">
              <w:rPr>
                <w:rFonts w:cs="Arial"/>
                <w:sz w:val="18"/>
                <w:szCs w:val="18"/>
              </w:rPr>
              <w:t>0.931</w:t>
            </w:r>
          </w:p>
        </w:tc>
        <w:tc>
          <w:tcPr>
            <w:tcW w:w="851" w:type="dxa"/>
            <w:tcBorders>
              <w:top w:val="nil"/>
              <w:left w:val="nil"/>
              <w:bottom w:val="nil"/>
              <w:right w:val="nil"/>
            </w:tcBorders>
            <w:shd w:val="clear" w:color="auto" w:fill="auto"/>
            <w:vAlign w:val="bottom"/>
          </w:tcPr>
          <w:p w14:paraId="2484086C" w14:textId="58FBA316"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851" w:type="dxa"/>
            <w:tcBorders>
              <w:top w:val="nil"/>
              <w:left w:val="nil"/>
              <w:bottom w:val="nil"/>
              <w:right w:val="nil"/>
            </w:tcBorders>
            <w:shd w:val="clear" w:color="auto" w:fill="auto"/>
            <w:vAlign w:val="bottom"/>
          </w:tcPr>
          <w:p w14:paraId="7843D4BF" w14:textId="48AC6DD7" w:rsidR="00B33D49" w:rsidRPr="00C935A5" w:rsidRDefault="00B33D49" w:rsidP="00B33D49">
            <w:pPr>
              <w:spacing w:before="40" w:after="20"/>
              <w:jc w:val="center"/>
              <w:rPr>
                <w:rFonts w:cs="Arial"/>
                <w:sz w:val="18"/>
                <w:szCs w:val="18"/>
              </w:rPr>
            </w:pPr>
            <w:r w:rsidRPr="00B33D49">
              <w:rPr>
                <w:rFonts w:cs="Arial"/>
                <w:sz w:val="18"/>
                <w:szCs w:val="18"/>
              </w:rPr>
              <w:t>0.882</w:t>
            </w:r>
          </w:p>
        </w:tc>
        <w:tc>
          <w:tcPr>
            <w:tcW w:w="851" w:type="dxa"/>
            <w:tcBorders>
              <w:top w:val="nil"/>
              <w:left w:val="nil"/>
              <w:bottom w:val="nil"/>
              <w:right w:val="nil"/>
            </w:tcBorders>
            <w:shd w:val="clear" w:color="auto" w:fill="auto"/>
            <w:vAlign w:val="bottom"/>
          </w:tcPr>
          <w:p w14:paraId="5D45A875" w14:textId="19FEABB2" w:rsidR="00B33D49" w:rsidRPr="00C935A5" w:rsidRDefault="00B33D49" w:rsidP="00B33D49">
            <w:pPr>
              <w:spacing w:before="40" w:after="20"/>
              <w:jc w:val="center"/>
              <w:rPr>
                <w:rFonts w:cs="Arial"/>
                <w:sz w:val="18"/>
                <w:szCs w:val="18"/>
              </w:rPr>
            </w:pPr>
            <w:r w:rsidRPr="00B33D49">
              <w:rPr>
                <w:rFonts w:cs="Arial"/>
                <w:sz w:val="18"/>
                <w:szCs w:val="18"/>
              </w:rPr>
              <w:t>0.983</w:t>
            </w:r>
          </w:p>
        </w:tc>
        <w:tc>
          <w:tcPr>
            <w:tcW w:w="851" w:type="dxa"/>
            <w:tcBorders>
              <w:top w:val="nil"/>
              <w:left w:val="nil"/>
              <w:bottom w:val="nil"/>
              <w:right w:val="nil"/>
            </w:tcBorders>
            <w:shd w:val="clear" w:color="auto" w:fill="auto"/>
            <w:vAlign w:val="bottom"/>
          </w:tcPr>
          <w:p w14:paraId="545C811F" w14:textId="5A0D964B" w:rsidR="00B33D49" w:rsidRPr="00C935A5" w:rsidRDefault="00B33D49" w:rsidP="00B33D49">
            <w:pPr>
              <w:spacing w:before="40" w:after="20"/>
              <w:jc w:val="center"/>
              <w:rPr>
                <w:rFonts w:cs="Arial"/>
                <w:sz w:val="18"/>
                <w:szCs w:val="18"/>
              </w:rPr>
            </w:pPr>
            <w:r w:rsidRPr="00B33D49">
              <w:rPr>
                <w:rFonts w:cs="Arial"/>
                <w:sz w:val="18"/>
                <w:szCs w:val="18"/>
              </w:rPr>
              <w:t>0.956</w:t>
            </w:r>
          </w:p>
        </w:tc>
        <w:tc>
          <w:tcPr>
            <w:tcW w:w="851" w:type="dxa"/>
            <w:tcBorders>
              <w:top w:val="nil"/>
              <w:left w:val="nil"/>
              <w:bottom w:val="nil"/>
              <w:right w:val="nil"/>
            </w:tcBorders>
            <w:shd w:val="clear" w:color="auto" w:fill="auto"/>
            <w:vAlign w:val="bottom"/>
          </w:tcPr>
          <w:p w14:paraId="7BD25C52" w14:textId="564B91CA" w:rsidR="00B33D49" w:rsidRPr="00C935A5" w:rsidRDefault="00B33D49" w:rsidP="00B33D49">
            <w:pPr>
              <w:spacing w:before="40" w:after="20"/>
              <w:jc w:val="center"/>
              <w:rPr>
                <w:rFonts w:cs="Arial"/>
                <w:sz w:val="18"/>
                <w:szCs w:val="18"/>
              </w:rPr>
            </w:pPr>
            <w:r w:rsidRPr="00B33D49">
              <w:rPr>
                <w:rFonts w:cs="Arial"/>
                <w:sz w:val="18"/>
                <w:szCs w:val="18"/>
              </w:rPr>
              <w:t>0.982</w:t>
            </w:r>
          </w:p>
        </w:tc>
        <w:tc>
          <w:tcPr>
            <w:tcW w:w="851" w:type="dxa"/>
            <w:tcBorders>
              <w:top w:val="nil"/>
              <w:left w:val="nil"/>
              <w:bottom w:val="nil"/>
              <w:right w:val="nil"/>
            </w:tcBorders>
            <w:shd w:val="clear" w:color="auto" w:fill="auto"/>
            <w:vAlign w:val="bottom"/>
          </w:tcPr>
          <w:p w14:paraId="502CC2BB" w14:textId="2C24C45B" w:rsidR="00B33D49" w:rsidRPr="00C935A5" w:rsidRDefault="00B33D49" w:rsidP="00B33D49">
            <w:pPr>
              <w:spacing w:before="40" w:after="20"/>
              <w:jc w:val="center"/>
              <w:rPr>
                <w:rFonts w:cs="Arial"/>
                <w:sz w:val="18"/>
                <w:szCs w:val="18"/>
              </w:rPr>
            </w:pPr>
            <w:r w:rsidRPr="00B33D49">
              <w:rPr>
                <w:rFonts w:cs="Arial"/>
                <w:sz w:val="18"/>
                <w:szCs w:val="18"/>
              </w:rPr>
              <w:t>0.911</w:t>
            </w:r>
          </w:p>
        </w:tc>
        <w:tc>
          <w:tcPr>
            <w:tcW w:w="851" w:type="dxa"/>
            <w:tcBorders>
              <w:top w:val="nil"/>
              <w:left w:val="nil"/>
              <w:bottom w:val="nil"/>
              <w:right w:val="nil"/>
            </w:tcBorders>
            <w:shd w:val="clear" w:color="auto" w:fill="auto"/>
            <w:vAlign w:val="bottom"/>
          </w:tcPr>
          <w:p w14:paraId="60374D08" w14:textId="198DA5F6" w:rsidR="00B33D49" w:rsidRPr="00C935A5" w:rsidRDefault="00B33D49" w:rsidP="00B33D49">
            <w:pPr>
              <w:spacing w:before="40" w:after="20"/>
              <w:jc w:val="center"/>
              <w:rPr>
                <w:rFonts w:cs="Arial"/>
                <w:sz w:val="18"/>
                <w:szCs w:val="18"/>
              </w:rPr>
            </w:pPr>
            <w:r w:rsidRPr="00B33D49">
              <w:rPr>
                <w:rFonts w:cs="Arial"/>
                <w:sz w:val="18"/>
                <w:szCs w:val="18"/>
              </w:rPr>
              <w:t>1.008</w:t>
            </w:r>
          </w:p>
        </w:tc>
      </w:tr>
      <w:tr w:rsidR="00B33D49" w:rsidRPr="00B33D49" w14:paraId="32119F1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C88E5EC" w14:textId="77777777" w:rsidR="00B33D49" w:rsidRPr="00C935A5" w:rsidRDefault="00B33D49" w:rsidP="00B33D49">
            <w:pPr>
              <w:spacing w:before="40" w:after="40"/>
              <w:rPr>
                <w:rFonts w:cs="Arial"/>
                <w:sz w:val="18"/>
                <w:szCs w:val="18"/>
              </w:rPr>
            </w:pPr>
            <w:r w:rsidRPr="00C935A5">
              <w:rPr>
                <w:rFonts w:cs="Arial"/>
                <w:sz w:val="18"/>
                <w:szCs w:val="18"/>
              </w:rPr>
              <w:t>Bass Coast S</w:t>
            </w:r>
          </w:p>
        </w:tc>
        <w:tc>
          <w:tcPr>
            <w:tcW w:w="851" w:type="dxa"/>
            <w:tcBorders>
              <w:top w:val="nil"/>
              <w:left w:val="single" w:sz="18" w:space="0" w:color="5F497A" w:themeColor="accent4" w:themeShade="BF"/>
              <w:bottom w:val="nil"/>
              <w:right w:val="nil"/>
            </w:tcBorders>
            <w:shd w:val="clear" w:color="auto" w:fill="auto"/>
            <w:vAlign w:val="bottom"/>
          </w:tcPr>
          <w:p w14:paraId="0AE96A00" w14:textId="60F629DD" w:rsidR="00B33D49" w:rsidRPr="00C935A5" w:rsidRDefault="00B33D49" w:rsidP="00B33D49">
            <w:pPr>
              <w:spacing w:before="40" w:after="20"/>
              <w:jc w:val="center"/>
              <w:rPr>
                <w:rFonts w:cs="Arial"/>
                <w:sz w:val="18"/>
                <w:szCs w:val="18"/>
              </w:rPr>
            </w:pPr>
            <w:r w:rsidRPr="00B33D49">
              <w:rPr>
                <w:rFonts w:cs="Arial"/>
                <w:sz w:val="18"/>
                <w:szCs w:val="18"/>
              </w:rPr>
              <w:t>1.111</w:t>
            </w:r>
          </w:p>
        </w:tc>
        <w:tc>
          <w:tcPr>
            <w:tcW w:w="851" w:type="dxa"/>
            <w:tcBorders>
              <w:top w:val="nil"/>
              <w:left w:val="nil"/>
              <w:bottom w:val="nil"/>
              <w:right w:val="nil"/>
            </w:tcBorders>
            <w:shd w:val="clear" w:color="auto" w:fill="auto"/>
            <w:vAlign w:val="bottom"/>
          </w:tcPr>
          <w:p w14:paraId="37943E9E" w14:textId="6A248C1B" w:rsidR="00B33D49" w:rsidRPr="00C935A5" w:rsidRDefault="00B33D49" w:rsidP="00B33D49">
            <w:pPr>
              <w:spacing w:before="40" w:after="20"/>
              <w:jc w:val="center"/>
              <w:rPr>
                <w:rFonts w:cs="Arial"/>
                <w:sz w:val="18"/>
                <w:szCs w:val="18"/>
              </w:rPr>
            </w:pPr>
            <w:r w:rsidRPr="00B33D49">
              <w:rPr>
                <w:rFonts w:cs="Arial"/>
                <w:sz w:val="18"/>
                <w:szCs w:val="18"/>
              </w:rPr>
              <w:t>1.050</w:t>
            </w:r>
          </w:p>
        </w:tc>
        <w:tc>
          <w:tcPr>
            <w:tcW w:w="851" w:type="dxa"/>
            <w:tcBorders>
              <w:top w:val="nil"/>
              <w:left w:val="nil"/>
              <w:bottom w:val="nil"/>
              <w:right w:val="nil"/>
            </w:tcBorders>
            <w:shd w:val="clear" w:color="auto" w:fill="auto"/>
            <w:vAlign w:val="bottom"/>
          </w:tcPr>
          <w:p w14:paraId="4D330B37" w14:textId="171FDB6D" w:rsidR="00B33D49" w:rsidRPr="00C935A5" w:rsidRDefault="00B33D49" w:rsidP="00B33D49">
            <w:pPr>
              <w:spacing w:before="40" w:after="20"/>
              <w:jc w:val="center"/>
              <w:rPr>
                <w:rFonts w:cs="Arial"/>
                <w:sz w:val="18"/>
                <w:szCs w:val="18"/>
              </w:rPr>
            </w:pPr>
            <w:r w:rsidRPr="00B33D49">
              <w:rPr>
                <w:rFonts w:cs="Arial"/>
                <w:sz w:val="18"/>
                <w:szCs w:val="18"/>
              </w:rPr>
              <w:t>1.115</w:t>
            </w:r>
          </w:p>
        </w:tc>
        <w:tc>
          <w:tcPr>
            <w:tcW w:w="851" w:type="dxa"/>
            <w:tcBorders>
              <w:top w:val="nil"/>
              <w:left w:val="nil"/>
              <w:bottom w:val="nil"/>
              <w:right w:val="nil"/>
            </w:tcBorders>
            <w:shd w:val="clear" w:color="auto" w:fill="auto"/>
            <w:vAlign w:val="bottom"/>
          </w:tcPr>
          <w:p w14:paraId="3A421253" w14:textId="3C31A27D" w:rsidR="00B33D49" w:rsidRPr="00C935A5" w:rsidRDefault="00B33D49" w:rsidP="00B33D49">
            <w:pPr>
              <w:spacing w:before="40" w:after="20"/>
              <w:jc w:val="center"/>
              <w:rPr>
                <w:rFonts w:cs="Arial"/>
                <w:sz w:val="18"/>
                <w:szCs w:val="18"/>
              </w:rPr>
            </w:pPr>
            <w:r w:rsidRPr="00B33D49">
              <w:rPr>
                <w:rFonts w:cs="Arial"/>
                <w:sz w:val="18"/>
                <w:szCs w:val="18"/>
              </w:rPr>
              <w:t>1.223</w:t>
            </w:r>
          </w:p>
        </w:tc>
        <w:tc>
          <w:tcPr>
            <w:tcW w:w="851" w:type="dxa"/>
            <w:tcBorders>
              <w:top w:val="nil"/>
              <w:left w:val="nil"/>
              <w:bottom w:val="nil"/>
              <w:right w:val="nil"/>
            </w:tcBorders>
            <w:shd w:val="clear" w:color="auto" w:fill="auto"/>
            <w:vAlign w:val="bottom"/>
          </w:tcPr>
          <w:p w14:paraId="13C5CFB9" w14:textId="57337099" w:rsidR="00B33D49" w:rsidRPr="00C935A5" w:rsidRDefault="00B33D49" w:rsidP="00B33D49">
            <w:pPr>
              <w:spacing w:before="40" w:after="20"/>
              <w:jc w:val="center"/>
              <w:rPr>
                <w:rFonts w:cs="Arial"/>
                <w:sz w:val="18"/>
                <w:szCs w:val="18"/>
              </w:rPr>
            </w:pPr>
            <w:r w:rsidRPr="00B33D49">
              <w:rPr>
                <w:rFonts w:cs="Arial"/>
                <w:sz w:val="18"/>
                <w:szCs w:val="18"/>
              </w:rPr>
              <w:t>1.312</w:t>
            </w:r>
          </w:p>
        </w:tc>
        <w:tc>
          <w:tcPr>
            <w:tcW w:w="851" w:type="dxa"/>
            <w:tcBorders>
              <w:top w:val="nil"/>
              <w:left w:val="nil"/>
              <w:bottom w:val="nil"/>
              <w:right w:val="nil"/>
            </w:tcBorders>
            <w:shd w:val="clear" w:color="auto" w:fill="auto"/>
            <w:vAlign w:val="bottom"/>
          </w:tcPr>
          <w:p w14:paraId="26BEB052" w14:textId="6B737997" w:rsidR="00B33D49" w:rsidRPr="00C935A5" w:rsidRDefault="00B33D49" w:rsidP="00B33D49">
            <w:pPr>
              <w:spacing w:before="40" w:after="20"/>
              <w:jc w:val="center"/>
              <w:rPr>
                <w:rFonts w:cs="Arial"/>
                <w:sz w:val="18"/>
                <w:szCs w:val="18"/>
              </w:rPr>
            </w:pPr>
            <w:r w:rsidRPr="00B33D49">
              <w:rPr>
                <w:rFonts w:cs="Arial"/>
                <w:sz w:val="18"/>
                <w:szCs w:val="18"/>
              </w:rPr>
              <w:t>1.242</w:t>
            </w:r>
          </w:p>
        </w:tc>
        <w:tc>
          <w:tcPr>
            <w:tcW w:w="851" w:type="dxa"/>
            <w:tcBorders>
              <w:top w:val="nil"/>
              <w:left w:val="nil"/>
              <w:bottom w:val="nil"/>
              <w:right w:val="nil"/>
            </w:tcBorders>
            <w:shd w:val="clear" w:color="auto" w:fill="auto"/>
            <w:vAlign w:val="bottom"/>
          </w:tcPr>
          <w:p w14:paraId="7C7EF188" w14:textId="480C9828" w:rsidR="00B33D49" w:rsidRPr="00C935A5" w:rsidRDefault="00B33D49" w:rsidP="00B33D49">
            <w:pPr>
              <w:spacing w:before="40" w:after="20"/>
              <w:jc w:val="center"/>
              <w:rPr>
                <w:rFonts w:cs="Arial"/>
                <w:sz w:val="18"/>
                <w:szCs w:val="18"/>
              </w:rPr>
            </w:pPr>
            <w:r w:rsidRPr="00B33D49">
              <w:rPr>
                <w:rFonts w:cs="Arial"/>
                <w:sz w:val="18"/>
                <w:szCs w:val="18"/>
              </w:rPr>
              <w:t>1.190</w:t>
            </w:r>
          </w:p>
        </w:tc>
        <w:tc>
          <w:tcPr>
            <w:tcW w:w="851" w:type="dxa"/>
            <w:tcBorders>
              <w:top w:val="nil"/>
              <w:left w:val="nil"/>
              <w:bottom w:val="nil"/>
              <w:right w:val="nil"/>
            </w:tcBorders>
            <w:shd w:val="clear" w:color="auto" w:fill="auto"/>
            <w:vAlign w:val="bottom"/>
          </w:tcPr>
          <w:p w14:paraId="2D04F401" w14:textId="26360B94" w:rsidR="00B33D49" w:rsidRPr="00C935A5" w:rsidRDefault="00B33D49" w:rsidP="00B33D49">
            <w:pPr>
              <w:spacing w:before="40" w:after="20"/>
              <w:jc w:val="center"/>
              <w:rPr>
                <w:rFonts w:cs="Arial"/>
                <w:sz w:val="18"/>
                <w:szCs w:val="18"/>
              </w:rPr>
            </w:pPr>
            <w:r w:rsidRPr="00B33D49">
              <w:rPr>
                <w:rFonts w:cs="Arial"/>
                <w:sz w:val="18"/>
                <w:szCs w:val="18"/>
              </w:rPr>
              <w:t>1.167</w:t>
            </w:r>
          </w:p>
        </w:tc>
      </w:tr>
      <w:tr w:rsidR="00B33D49" w:rsidRPr="00B33D49" w14:paraId="1CA6088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911B95B" w14:textId="77777777" w:rsidR="00B33D49" w:rsidRPr="00C935A5" w:rsidRDefault="00B33D49" w:rsidP="00B33D49">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851" w:type="dxa"/>
            <w:tcBorders>
              <w:top w:val="nil"/>
              <w:left w:val="single" w:sz="18" w:space="0" w:color="5F497A" w:themeColor="accent4" w:themeShade="BF"/>
              <w:bottom w:val="nil"/>
              <w:right w:val="nil"/>
            </w:tcBorders>
            <w:shd w:val="clear" w:color="auto" w:fill="auto"/>
            <w:vAlign w:val="bottom"/>
          </w:tcPr>
          <w:p w14:paraId="6800BD22" w14:textId="5EB0E61D" w:rsidR="00B33D49" w:rsidRPr="00C935A5" w:rsidRDefault="00B33D49" w:rsidP="00B33D49">
            <w:pPr>
              <w:spacing w:before="40" w:after="20"/>
              <w:jc w:val="center"/>
              <w:rPr>
                <w:rFonts w:cs="Arial"/>
                <w:sz w:val="18"/>
                <w:szCs w:val="18"/>
              </w:rPr>
            </w:pPr>
            <w:r w:rsidRPr="00B33D49">
              <w:rPr>
                <w:rFonts w:cs="Arial"/>
                <w:sz w:val="18"/>
                <w:szCs w:val="18"/>
              </w:rPr>
              <w:t>1.060</w:t>
            </w:r>
          </w:p>
        </w:tc>
        <w:tc>
          <w:tcPr>
            <w:tcW w:w="851" w:type="dxa"/>
            <w:tcBorders>
              <w:top w:val="nil"/>
              <w:left w:val="nil"/>
              <w:bottom w:val="nil"/>
              <w:right w:val="nil"/>
            </w:tcBorders>
            <w:shd w:val="clear" w:color="auto" w:fill="auto"/>
            <w:vAlign w:val="bottom"/>
          </w:tcPr>
          <w:p w14:paraId="7F64C2D3" w14:textId="0266E677" w:rsidR="00B33D49" w:rsidRPr="00C935A5" w:rsidRDefault="00B33D49" w:rsidP="00B33D49">
            <w:pPr>
              <w:spacing w:before="40" w:after="20"/>
              <w:jc w:val="center"/>
              <w:rPr>
                <w:rFonts w:cs="Arial"/>
                <w:sz w:val="18"/>
                <w:szCs w:val="18"/>
              </w:rPr>
            </w:pPr>
            <w:r w:rsidRPr="00B33D49">
              <w:rPr>
                <w:rFonts w:cs="Arial"/>
                <w:sz w:val="18"/>
                <w:szCs w:val="18"/>
              </w:rPr>
              <w:t>1.051</w:t>
            </w:r>
          </w:p>
        </w:tc>
        <w:tc>
          <w:tcPr>
            <w:tcW w:w="851" w:type="dxa"/>
            <w:tcBorders>
              <w:top w:val="nil"/>
              <w:left w:val="nil"/>
              <w:bottom w:val="nil"/>
              <w:right w:val="nil"/>
            </w:tcBorders>
            <w:shd w:val="clear" w:color="auto" w:fill="auto"/>
            <w:vAlign w:val="bottom"/>
          </w:tcPr>
          <w:p w14:paraId="5793140F" w14:textId="40A41176" w:rsidR="00B33D49" w:rsidRPr="00C935A5" w:rsidRDefault="00B33D49" w:rsidP="00B33D49">
            <w:pPr>
              <w:spacing w:before="40" w:after="20"/>
              <w:jc w:val="center"/>
              <w:rPr>
                <w:rFonts w:cs="Arial"/>
                <w:sz w:val="18"/>
                <w:szCs w:val="18"/>
              </w:rPr>
            </w:pPr>
            <w:r w:rsidRPr="00B33D49">
              <w:rPr>
                <w:rFonts w:cs="Arial"/>
                <w:sz w:val="18"/>
                <w:szCs w:val="18"/>
              </w:rPr>
              <w:t>1.024</w:t>
            </w:r>
          </w:p>
        </w:tc>
        <w:tc>
          <w:tcPr>
            <w:tcW w:w="851" w:type="dxa"/>
            <w:tcBorders>
              <w:top w:val="nil"/>
              <w:left w:val="nil"/>
              <w:bottom w:val="nil"/>
              <w:right w:val="nil"/>
            </w:tcBorders>
            <w:shd w:val="clear" w:color="auto" w:fill="auto"/>
            <w:vAlign w:val="bottom"/>
          </w:tcPr>
          <w:p w14:paraId="40756395" w14:textId="713EB87A" w:rsidR="00B33D49" w:rsidRPr="00C935A5" w:rsidRDefault="00B33D49" w:rsidP="00B33D49">
            <w:pPr>
              <w:spacing w:before="40" w:after="20"/>
              <w:jc w:val="center"/>
              <w:rPr>
                <w:rFonts w:cs="Arial"/>
                <w:sz w:val="18"/>
                <w:szCs w:val="18"/>
              </w:rPr>
            </w:pPr>
            <w:r w:rsidRPr="00B33D49">
              <w:rPr>
                <w:rFonts w:cs="Arial"/>
                <w:sz w:val="18"/>
                <w:szCs w:val="18"/>
              </w:rPr>
              <w:t>0.983</w:t>
            </w:r>
          </w:p>
        </w:tc>
        <w:tc>
          <w:tcPr>
            <w:tcW w:w="851" w:type="dxa"/>
            <w:tcBorders>
              <w:top w:val="nil"/>
              <w:left w:val="nil"/>
              <w:bottom w:val="nil"/>
              <w:right w:val="nil"/>
            </w:tcBorders>
            <w:shd w:val="clear" w:color="auto" w:fill="auto"/>
            <w:vAlign w:val="bottom"/>
          </w:tcPr>
          <w:p w14:paraId="727A26B0" w14:textId="0E3824A6" w:rsidR="00B33D49" w:rsidRPr="00C935A5" w:rsidRDefault="00B33D49" w:rsidP="00B33D49">
            <w:pPr>
              <w:spacing w:before="40" w:after="20"/>
              <w:jc w:val="center"/>
              <w:rPr>
                <w:rFonts w:cs="Arial"/>
                <w:sz w:val="18"/>
                <w:szCs w:val="18"/>
              </w:rPr>
            </w:pPr>
            <w:r w:rsidRPr="00B33D49">
              <w:rPr>
                <w:rFonts w:cs="Arial"/>
                <w:sz w:val="18"/>
                <w:szCs w:val="18"/>
              </w:rPr>
              <w:t>1.105</w:t>
            </w:r>
          </w:p>
        </w:tc>
        <w:tc>
          <w:tcPr>
            <w:tcW w:w="851" w:type="dxa"/>
            <w:tcBorders>
              <w:top w:val="nil"/>
              <w:left w:val="nil"/>
              <w:bottom w:val="nil"/>
              <w:right w:val="nil"/>
            </w:tcBorders>
            <w:shd w:val="clear" w:color="auto" w:fill="auto"/>
            <w:vAlign w:val="bottom"/>
          </w:tcPr>
          <w:p w14:paraId="532B2CCA" w14:textId="1AE29F64" w:rsidR="00B33D49" w:rsidRPr="00C935A5" w:rsidRDefault="00B33D49" w:rsidP="00B33D49">
            <w:pPr>
              <w:spacing w:before="40" w:after="20"/>
              <w:jc w:val="center"/>
              <w:rPr>
                <w:rFonts w:cs="Arial"/>
                <w:sz w:val="18"/>
                <w:szCs w:val="18"/>
              </w:rPr>
            </w:pPr>
            <w:r w:rsidRPr="00B33D49">
              <w:rPr>
                <w:rFonts w:cs="Arial"/>
                <w:sz w:val="18"/>
                <w:szCs w:val="18"/>
              </w:rPr>
              <w:t>1.055</w:t>
            </w:r>
          </w:p>
        </w:tc>
        <w:tc>
          <w:tcPr>
            <w:tcW w:w="851" w:type="dxa"/>
            <w:tcBorders>
              <w:top w:val="nil"/>
              <w:left w:val="nil"/>
              <w:bottom w:val="nil"/>
              <w:right w:val="nil"/>
            </w:tcBorders>
            <w:shd w:val="clear" w:color="auto" w:fill="auto"/>
            <w:vAlign w:val="bottom"/>
          </w:tcPr>
          <w:p w14:paraId="3A622F27" w14:textId="030983D1" w:rsidR="00B33D49" w:rsidRPr="00C935A5" w:rsidRDefault="00B33D49" w:rsidP="00B33D49">
            <w:pPr>
              <w:spacing w:before="40" w:after="20"/>
              <w:jc w:val="center"/>
              <w:rPr>
                <w:rFonts w:cs="Arial"/>
                <w:sz w:val="18"/>
                <w:szCs w:val="18"/>
              </w:rPr>
            </w:pPr>
            <w:r w:rsidRPr="00B33D49">
              <w:rPr>
                <w:rFonts w:cs="Arial"/>
                <w:sz w:val="18"/>
                <w:szCs w:val="18"/>
              </w:rPr>
              <w:t>1.118</w:t>
            </w:r>
          </w:p>
        </w:tc>
        <w:tc>
          <w:tcPr>
            <w:tcW w:w="851" w:type="dxa"/>
            <w:tcBorders>
              <w:top w:val="nil"/>
              <w:left w:val="nil"/>
              <w:bottom w:val="nil"/>
              <w:right w:val="nil"/>
            </w:tcBorders>
            <w:shd w:val="clear" w:color="auto" w:fill="auto"/>
            <w:vAlign w:val="bottom"/>
          </w:tcPr>
          <w:p w14:paraId="63B7C8FA" w14:textId="1F129D27" w:rsidR="00B33D49" w:rsidRPr="00C935A5" w:rsidRDefault="00B33D49" w:rsidP="00B33D49">
            <w:pPr>
              <w:spacing w:before="40" w:after="20"/>
              <w:jc w:val="center"/>
              <w:rPr>
                <w:rFonts w:cs="Arial"/>
                <w:sz w:val="18"/>
                <w:szCs w:val="18"/>
              </w:rPr>
            </w:pPr>
            <w:r w:rsidRPr="00B33D49">
              <w:rPr>
                <w:rFonts w:cs="Arial"/>
                <w:sz w:val="18"/>
                <w:szCs w:val="18"/>
              </w:rPr>
              <w:t>1.078</w:t>
            </w:r>
          </w:p>
        </w:tc>
      </w:tr>
      <w:tr w:rsidR="00B33D49" w:rsidRPr="00B33D49" w14:paraId="643EA4B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8A2A1A7" w14:textId="77777777" w:rsidR="00B33D49" w:rsidRPr="00C935A5" w:rsidRDefault="00B33D49" w:rsidP="00B33D49">
            <w:pPr>
              <w:spacing w:before="40" w:after="40"/>
              <w:rPr>
                <w:rFonts w:cs="Arial"/>
                <w:sz w:val="18"/>
                <w:szCs w:val="18"/>
              </w:rPr>
            </w:pPr>
            <w:r w:rsidRPr="00C935A5">
              <w:rPr>
                <w:rFonts w:cs="Arial"/>
                <w:sz w:val="18"/>
                <w:szCs w:val="18"/>
              </w:rPr>
              <w:t>Bayside C</w:t>
            </w:r>
          </w:p>
        </w:tc>
        <w:tc>
          <w:tcPr>
            <w:tcW w:w="851" w:type="dxa"/>
            <w:tcBorders>
              <w:top w:val="nil"/>
              <w:left w:val="single" w:sz="18" w:space="0" w:color="5F497A" w:themeColor="accent4" w:themeShade="BF"/>
              <w:bottom w:val="nil"/>
              <w:right w:val="nil"/>
            </w:tcBorders>
            <w:shd w:val="clear" w:color="auto" w:fill="auto"/>
            <w:vAlign w:val="bottom"/>
          </w:tcPr>
          <w:p w14:paraId="02203F64" w14:textId="4378D6C7" w:rsidR="00B33D49" w:rsidRPr="00C935A5" w:rsidRDefault="00B33D49" w:rsidP="00B33D49">
            <w:pPr>
              <w:spacing w:before="40" w:after="20"/>
              <w:jc w:val="center"/>
              <w:rPr>
                <w:rFonts w:cs="Arial"/>
                <w:sz w:val="18"/>
                <w:szCs w:val="18"/>
              </w:rPr>
            </w:pPr>
            <w:r w:rsidRPr="00B33D49">
              <w:rPr>
                <w:rFonts w:cs="Arial"/>
                <w:sz w:val="18"/>
                <w:szCs w:val="18"/>
              </w:rPr>
              <w:t>0.922</w:t>
            </w:r>
          </w:p>
        </w:tc>
        <w:tc>
          <w:tcPr>
            <w:tcW w:w="851" w:type="dxa"/>
            <w:tcBorders>
              <w:top w:val="nil"/>
              <w:left w:val="nil"/>
              <w:bottom w:val="nil"/>
              <w:right w:val="nil"/>
            </w:tcBorders>
            <w:shd w:val="clear" w:color="auto" w:fill="auto"/>
            <w:vAlign w:val="bottom"/>
          </w:tcPr>
          <w:p w14:paraId="2A2C89E4" w14:textId="2823ABCD" w:rsidR="00B33D49" w:rsidRPr="00C935A5" w:rsidRDefault="00B33D49" w:rsidP="00B33D49">
            <w:pPr>
              <w:spacing w:before="40" w:after="20"/>
              <w:jc w:val="center"/>
              <w:rPr>
                <w:rFonts w:cs="Arial"/>
                <w:sz w:val="18"/>
                <w:szCs w:val="18"/>
              </w:rPr>
            </w:pPr>
            <w:r w:rsidRPr="00B33D49">
              <w:rPr>
                <w:rFonts w:cs="Arial"/>
                <w:sz w:val="18"/>
                <w:szCs w:val="18"/>
              </w:rPr>
              <w:t>0.823</w:t>
            </w:r>
          </w:p>
        </w:tc>
        <w:tc>
          <w:tcPr>
            <w:tcW w:w="851" w:type="dxa"/>
            <w:tcBorders>
              <w:top w:val="nil"/>
              <w:left w:val="nil"/>
              <w:bottom w:val="nil"/>
              <w:right w:val="nil"/>
            </w:tcBorders>
            <w:shd w:val="clear" w:color="auto" w:fill="auto"/>
            <w:vAlign w:val="bottom"/>
          </w:tcPr>
          <w:p w14:paraId="09B2A9E7" w14:textId="7B829EA7" w:rsidR="00B33D49" w:rsidRPr="00C935A5" w:rsidRDefault="00B33D49" w:rsidP="00B33D49">
            <w:pPr>
              <w:spacing w:before="40" w:after="20"/>
              <w:jc w:val="center"/>
              <w:rPr>
                <w:rFonts w:cs="Arial"/>
                <w:sz w:val="18"/>
                <w:szCs w:val="18"/>
              </w:rPr>
            </w:pPr>
            <w:r w:rsidRPr="00B33D49">
              <w:rPr>
                <w:rFonts w:cs="Arial"/>
                <w:sz w:val="18"/>
                <w:szCs w:val="18"/>
              </w:rPr>
              <w:t>0.792</w:t>
            </w:r>
          </w:p>
        </w:tc>
        <w:tc>
          <w:tcPr>
            <w:tcW w:w="851" w:type="dxa"/>
            <w:tcBorders>
              <w:top w:val="nil"/>
              <w:left w:val="nil"/>
              <w:bottom w:val="nil"/>
              <w:right w:val="nil"/>
            </w:tcBorders>
            <w:shd w:val="clear" w:color="auto" w:fill="auto"/>
            <w:vAlign w:val="bottom"/>
          </w:tcPr>
          <w:p w14:paraId="262CC4A2" w14:textId="5D0D5BEF" w:rsidR="00B33D49" w:rsidRPr="00C935A5" w:rsidRDefault="00B33D49" w:rsidP="00B33D49">
            <w:pPr>
              <w:spacing w:before="40" w:after="20"/>
              <w:jc w:val="center"/>
              <w:rPr>
                <w:rFonts w:cs="Arial"/>
                <w:sz w:val="18"/>
                <w:szCs w:val="18"/>
              </w:rPr>
            </w:pPr>
            <w:r w:rsidRPr="00B33D49">
              <w:rPr>
                <w:rFonts w:cs="Arial"/>
                <w:sz w:val="18"/>
                <w:szCs w:val="18"/>
              </w:rPr>
              <w:t>0.928</w:t>
            </w:r>
          </w:p>
        </w:tc>
        <w:tc>
          <w:tcPr>
            <w:tcW w:w="851" w:type="dxa"/>
            <w:tcBorders>
              <w:top w:val="nil"/>
              <w:left w:val="nil"/>
              <w:bottom w:val="nil"/>
              <w:right w:val="nil"/>
            </w:tcBorders>
            <w:shd w:val="clear" w:color="auto" w:fill="auto"/>
            <w:vAlign w:val="bottom"/>
          </w:tcPr>
          <w:p w14:paraId="1E8039CB" w14:textId="648CD5FC" w:rsidR="00B33D49" w:rsidRPr="00C935A5" w:rsidRDefault="00B33D49" w:rsidP="00B33D49">
            <w:pPr>
              <w:spacing w:before="40" w:after="20"/>
              <w:jc w:val="center"/>
              <w:rPr>
                <w:rFonts w:cs="Arial"/>
                <w:sz w:val="18"/>
                <w:szCs w:val="18"/>
              </w:rPr>
            </w:pPr>
            <w:r w:rsidRPr="00B33D49">
              <w:rPr>
                <w:rFonts w:cs="Arial"/>
                <w:sz w:val="18"/>
                <w:szCs w:val="18"/>
              </w:rPr>
              <w:t>0.954</w:t>
            </w:r>
          </w:p>
        </w:tc>
        <w:tc>
          <w:tcPr>
            <w:tcW w:w="851" w:type="dxa"/>
            <w:tcBorders>
              <w:top w:val="nil"/>
              <w:left w:val="nil"/>
              <w:bottom w:val="nil"/>
              <w:right w:val="nil"/>
            </w:tcBorders>
            <w:shd w:val="clear" w:color="auto" w:fill="auto"/>
            <w:vAlign w:val="bottom"/>
          </w:tcPr>
          <w:p w14:paraId="3835EA67" w14:textId="09FA0F8C" w:rsidR="00B33D49" w:rsidRPr="00C935A5" w:rsidRDefault="00B33D49" w:rsidP="00B33D49">
            <w:pPr>
              <w:spacing w:before="40" w:after="20"/>
              <w:jc w:val="center"/>
              <w:rPr>
                <w:rFonts w:cs="Arial"/>
                <w:sz w:val="18"/>
                <w:szCs w:val="18"/>
              </w:rPr>
            </w:pPr>
            <w:r w:rsidRPr="00B33D49">
              <w:rPr>
                <w:rFonts w:cs="Arial"/>
                <w:sz w:val="18"/>
                <w:szCs w:val="18"/>
              </w:rPr>
              <w:t>0.945</w:t>
            </w:r>
          </w:p>
        </w:tc>
        <w:tc>
          <w:tcPr>
            <w:tcW w:w="851" w:type="dxa"/>
            <w:tcBorders>
              <w:top w:val="nil"/>
              <w:left w:val="nil"/>
              <w:bottom w:val="nil"/>
              <w:right w:val="nil"/>
            </w:tcBorders>
            <w:shd w:val="clear" w:color="auto" w:fill="auto"/>
            <w:vAlign w:val="bottom"/>
          </w:tcPr>
          <w:p w14:paraId="076E3A1A" w14:textId="59333005" w:rsidR="00B33D49" w:rsidRPr="00C935A5" w:rsidRDefault="00B33D49" w:rsidP="00B33D49">
            <w:pPr>
              <w:spacing w:before="40" w:after="20"/>
              <w:jc w:val="center"/>
              <w:rPr>
                <w:rFonts w:cs="Arial"/>
                <w:sz w:val="18"/>
                <w:szCs w:val="18"/>
              </w:rPr>
            </w:pPr>
            <w:r w:rsidRPr="00B33D49">
              <w:rPr>
                <w:rFonts w:cs="Arial"/>
                <w:sz w:val="18"/>
                <w:szCs w:val="18"/>
              </w:rPr>
              <w:t>0.903</w:t>
            </w:r>
          </w:p>
        </w:tc>
        <w:tc>
          <w:tcPr>
            <w:tcW w:w="851" w:type="dxa"/>
            <w:tcBorders>
              <w:top w:val="nil"/>
              <w:left w:val="nil"/>
              <w:bottom w:val="nil"/>
              <w:right w:val="nil"/>
            </w:tcBorders>
            <w:shd w:val="clear" w:color="auto" w:fill="auto"/>
            <w:vAlign w:val="bottom"/>
          </w:tcPr>
          <w:p w14:paraId="2AB7B244" w14:textId="1BC61892" w:rsidR="00B33D49" w:rsidRPr="00C935A5" w:rsidRDefault="00B33D49" w:rsidP="00B33D49">
            <w:pPr>
              <w:spacing w:before="40" w:after="20"/>
              <w:jc w:val="center"/>
              <w:rPr>
                <w:rFonts w:cs="Arial"/>
                <w:sz w:val="18"/>
                <w:szCs w:val="18"/>
              </w:rPr>
            </w:pPr>
            <w:r w:rsidRPr="00B33D49">
              <w:rPr>
                <w:rFonts w:cs="Arial"/>
                <w:sz w:val="18"/>
                <w:szCs w:val="18"/>
              </w:rPr>
              <w:t>0.987</w:t>
            </w:r>
          </w:p>
        </w:tc>
      </w:tr>
      <w:tr w:rsidR="00B33D49" w:rsidRPr="00B33D49" w14:paraId="3FF0EC8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2428574" w14:textId="77777777" w:rsidR="00B33D49" w:rsidRPr="00C935A5" w:rsidRDefault="00B33D49" w:rsidP="00B33D49">
            <w:pPr>
              <w:spacing w:before="40" w:after="40"/>
              <w:rPr>
                <w:rFonts w:cs="Arial"/>
                <w:sz w:val="18"/>
                <w:szCs w:val="18"/>
              </w:rPr>
            </w:pPr>
            <w:r w:rsidRPr="00C935A5">
              <w:rPr>
                <w:rFonts w:cs="Arial"/>
                <w:sz w:val="18"/>
                <w:szCs w:val="18"/>
              </w:rPr>
              <w:t>Benalla RC</w:t>
            </w:r>
          </w:p>
        </w:tc>
        <w:tc>
          <w:tcPr>
            <w:tcW w:w="851" w:type="dxa"/>
            <w:tcBorders>
              <w:top w:val="nil"/>
              <w:left w:val="single" w:sz="18" w:space="0" w:color="5F497A" w:themeColor="accent4" w:themeShade="BF"/>
              <w:bottom w:val="nil"/>
              <w:right w:val="nil"/>
            </w:tcBorders>
            <w:shd w:val="clear" w:color="auto" w:fill="auto"/>
            <w:vAlign w:val="bottom"/>
          </w:tcPr>
          <w:p w14:paraId="5D06A614" w14:textId="0DD46DE2" w:rsidR="00B33D49" w:rsidRPr="00C935A5" w:rsidRDefault="00B33D49" w:rsidP="00B33D49">
            <w:pPr>
              <w:spacing w:before="40" w:after="20"/>
              <w:jc w:val="center"/>
              <w:rPr>
                <w:rFonts w:cs="Arial"/>
                <w:sz w:val="18"/>
                <w:szCs w:val="18"/>
              </w:rPr>
            </w:pPr>
            <w:r w:rsidRPr="00B33D49">
              <w:rPr>
                <w:rFonts w:cs="Arial"/>
                <w:sz w:val="18"/>
                <w:szCs w:val="18"/>
              </w:rPr>
              <w:t>1.059</w:t>
            </w:r>
          </w:p>
        </w:tc>
        <w:tc>
          <w:tcPr>
            <w:tcW w:w="851" w:type="dxa"/>
            <w:tcBorders>
              <w:top w:val="nil"/>
              <w:left w:val="nil"/>
              <w:bottom w:val="nil"/>
              <w:right w:val="nil"/>
            </w:tcBorders>
            <w:shd w:val="clear" w:color="auto" w:fill="auto"/>
            <w:vAlign w:val="bottom"/>
          </w:tcPr>
          <w:p w14:paraId="631E3F88" w14:textId="19A949F8" w:rsidR="00B33D49" w:rsidRPr="00C935A5" w:rsidRDefault="00B33D49" w:rsidP="00B33D49">
            <w:pPr>
              <w:spacing w:before="40" w:after="20"/>
              <w:jc w:val="center"/>
              <w:rPr>
                <w:rFonts w:cs="Arial"/>
                <w:sz w:val="18"/>
                <w:szCs w:val="18"/>
              </w:rPr>
            </w:pPr>
            <w:r w:rsidRPr="00B33D49">
              <w:rPr>
                <w:rFonts w:cs="Arial"/>
                <w:sz w:val="18"/>
                <w:szCs w:val="18"/>
              </w:rPr>
              <w:t>0.982</w:t>
            </w:r>
          </w:p>
        </w:tc>
        <w:tc>
          <w:tcPr>
            <w:tcW w:w="851" w:type="dxa"/>
            <w:tcBorders>
              <w:top w:val="nil"/>
              <w:left w:val="nil"/>
              <w:bottom w:val="nil"/>
              <w:right w:val="nil"/>
            </w:tcBorders>
            <w:shd w:val="clear" w:color="auto" w:fill="auto"/>
            <w:vAlign w:val="bottom"/>
          </w:tcPr>
          <w:p w14:paraId="1A781E53" w14:textId="0E877A06" w:rsidR="00B33D49" w:rsidRPr="00C935A5" w:rsidRDefault="00B33D49" w:rsidP="00B33D49">
            <w:pPr>
              <w:spacing w:before="40" w:after="20"/>
              <w:jc w:val="center"/>
              <w:rPr>
                <w:rFonts w:cs="Arial"/>
                <w:sz w:val="18"/>
                <w:szCs w:val="18"/>
              </w:rPr>
            </w:pPr>
            <w:r w:rsidRPr="00B33D49">
              <w:rPr>
                <w:rFonts w:cs="Arial"/>
                <w:sz w:val="18"/>
                <w:szCs w:val="18"/>
              </w:rPr>
              <w:t>1.028</w:t>
            </w:r>
          </w:p>
        </w:tc>
        <w:tc>
          <w:tcPr>
            <w:tcW w:w="851" w:type="dxa"/>
            <w:tcBorders>
              <w:top w:val="nil"/>
              <w:left w:val="nil"/>
              <w:bottom w:val="nil"/>
              <w:right w:val="nil"/>
            </w:tcBorders>
            <w:shd w:val="clear" w:color="auto" w:fill="auto"/>
            <w:vAlign w:val="bottom"/>
          </w:tcPr>
          <w:p w14:paraId="0D30086F" w14:textId="7E61043A" w:rsidR="00B33D49" w:rsidRPr="00C935A5" w:rsidRDefault="00B33D49" w:rsidP="00B33D49">
            <w:pPr>
              <w:spacing w:before="40" w:after="20"/>
              <w:jc w:val="center"/>
              <w:rPr>
                <w:rFonts w:cs="Arial"/>
                <w:sz w:val="18"/>
                <w:szCs w:val="18"/>
              </w:rPr>
            </w:pPr>
            <w:r w:rsidRPr="00B33D49">
              <w:rPr>
                <w:rFonts w:cs="Arial"/>
                <w:sz w:val="18"/>
                <w:szCs w:val="18"/>
              </w:rPr>
              <w:t>0.973</w:t>
            </w:r>
          </w:p>
        </w:tc>
        <w:tc>
          <w:tcPr>
            <w:tcW w:w="851" w:type="dxa"/>
            <w:tcBorders>
              <w:top w:val="nil"/>
              <w:left w:val="nil"/>
              <w:bottom w:val="nil"/>
              <w:right w:val="nil"/>
            </w:tcBorders>
            <w:shd w:val="clear" w:color="auto" w:fill="auto"/>
            <w:vAlign w:val="bottom"/>
          </w:tcPr>
          <w:p w14:paraId="06C0393C" w14:textId="6AEC3348" w:rsidR="00B33D49" w:rsidRPr="00C935A5" w:rsidRDefault="00B33D49" w:rsidP="00B33D49">
            <w:pPr>
              <w:spacing w:before="40" w:after="20"/>
              <w:jc w:val="center"/>
              <w:rPr>
                <w:rFonts w:cs="Arial"/>
                <w:sz w:val="18"/>
                <w:szCs w:val="18"/>
              </w:rPr>
            </w:pPr>
            <w:r w:rsidRPr="00B33D49">
              <w:rPr>
                <w:rFonts w:cs="Arial"/>
                <w:sz w:val="18"/>
                <w:szCs w:val="18"/>
              </w:rPr>
              <w:t>1.067</w:t>
            </w:r>
          </w:p>
        </w:tc>
        <w:tc>
          <w:tcPr>
            <w:tcW w:w="851" w:type="dxa"/>
            <w:tcBorders>
              <w:top w:val="nil"/>
              <w:left w:val="nil"/>
              <w:bottom w:val="nil"/>
              <w:right w:val="nil"/>
            </w:tcBorders>
            <w:shd w:val="clear" w:color="auto" w:fill="auto"/>
            <w:vAlign w:val="bottom"/>
          </w:tcPr>
          <w:p w14:paraId="17605B09" w14:textId="02784812" w:rsidR="00B33D49" w:rsidRPr="00C935A5" w:rsidRDefault="00B33D49" w:rsidP="00B33D49">
            <w:pPr>
              <w:spacing w:before="40" w:after="20"/>
              <w:jc w:val="center"/>
              <w:rPr>
                <w:rFonts w:cs="Arial"/>
                <w:sz w:val="18"/>
                <w:szCs w:val="18"/>
              </w:rPr>
            </w:pPr>
            <w:r w:rsidRPr="00B33D49">
              <w:rPr>
                <w:rFonts w:cs="Arial"/>
                <w:sz w:val="18"/>
                <w:szCs w:val="18"/>
              </w:rPr>
              <w:t>1.019</w:t>
            </w:r>
          </w:p>
        </w:tc>
        <w:tc>
          <w:tcPr>
            <w:tcW w:w="851" w:type="dxa"/>
            <w:tcBorders>
              <w:top w:val="nil"/>
              <w:left w:val="nil"/>
              <w:bottom w:val="nil"/>
              <w:right w:val="nil"/>
            </w:tcBorders>
            <w:shd w:val="clear" w:color="auto" w:fill="auto"/>
            <w:vAlign w:val="bottom"/>
          </w:tcPr>
          <w:p w14:paraId="66913080" w14:textId="5B719834" w:rsidR="00B33D49" w:rsidRPr="00C935A5" w:rsidRDefault="00B33D49" w:rsidP="00B33D49">
            <w:pPr>
              <w:spacing w:before="40" w:after="20"/>
              <w:jc w:val="center"/>
              <w:rPr>
                <w:rFonts w:cs="Arial"/>
                <w:sz w:val="18"/>
                <w:szCs w:val="18"/>
              </w:rPr>
            </w:pPr>
            <w:r w:rsidRPr="00B33D49">
              <w:rPr>
                <w:rFonts w:cs="Arial"/>
                <w:sz w:val="18"/>
                <w:szCs w:val="18"/>
              </w:rPr>
              <w:t>1.290</w:t>
            </w:r>
          </w:p>
        </w:tc>
        <w:tc>
          <w:tcPr>
            <w:tcW w:w="851" w:type="dxa"/>
            <w:tcBorders>
              <w:top w:val="nil"/>
              <w:left w:val="nil"/>
              <w:bottom w:val="nil"/>
              <w:right w:val="nil"/>
            </w:tcBorders>
            <w:shd w:val="clear" w:color="auto" w:fill="auto"/>
            <w:vAlign w:val="bottom"/>
          </w:tcPr>
          <w:p w14:paraId="6AFE7C3C" w14:textId="2FE8EF8A" w:rsidR="00B33D49" w:rsidRPr="00C935A5" w:rsidRDefault="00B33D49" w:rsidP="00B33D49">
            <w:pPr>
              <w:spacing w:before="40" w:after="20"/>
              <w:jc w:val="center"/>
              <w:rPr>
                <w:rFonts w:cs="Arial"/>
                <w:sz w:val="18"/>
                <w:szCs w:val="18"/>
              </w:rPr>
            </w:pPr>
            <w:r w:rsidRPr="00B33D49">
              <w:rPr>
                <w:rFonts w:cs="Arial"/>
                <w:sz w:val="18"/>
                <w:szCs w:val="18"/>
              </w:rPr>
              <w:t>1.106</w:t>
            </w:r>
          </w:p>
        </w:tc>
      </w:tr>
      <w:tr w:rsidR="00B33D49" w:rsidRPr="00B33D49" w14:paraId="6CE25A5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8AFC6A6" w14:textId="77777777" w:rsidR="00B33D49" w:rsidRPr="00C935A5" w:rsidRDefault="00B33D49" w:rsidP="00B33D49">
            <w:pPr>
              <w:spacing w:before="40" w:after="40"/>
              <w:rPr>
                <w:rFonts w:cs="Arial"/>
                <w:sz w:val="18"/>
                <w:szCs w:val="18"/>
              </w:rPr>
            </w:pPr>
            <w:r w:rsidRPr="00C935A5">
              <w:rPr>
                <w:rFonts w:cs="Arial"/>
                <w:sz w:val="18"/>
                <w:szCs w:val="18"/>
              </w:rPr>
              <w:t>Boroondara C</w:t>
            </w:r>
          </w:p>
        </w:tc>
        <w:tc>
          <w:tcPr>
            <w:tcW w:w="851" w:type="dxa"/>
            <w:tcBorders>
              <w:top w:val="nil"/>
              <w:left w:val="single" w:sz="18" w:space="0" w:color="5F497A" w:themeColor="accent4" w:themeShade="BF"/>
              <w:bottom w:val="nil"/>
              <w:right w:val="nil"/>
            </w:tcBorders>
            <w:shd w:val="clear" w:color="auto" w:fill="auto"/>
            <w:vAlign w:val="bottom"/>
          </w:tcPr>
          <w:p w14:paraId="2A649796" w14:textId="2988258F" w:rsidR="00B33D49" w:rsidRPr="00C935A5" w:rsidRDefault="00B33D49" w:rsidP="00B33D49">
            <w:pPr>
              <w:spacing w:before="40" w:after="20"/>
              <w:jc w:val="center"/>
              <w:rPr>
                <w:rFonts w:cs="Arial"/>
                <w:sz w:val="18"/>
                <w:szCs w:val="18"/>
              </w:rPr>
            </w:pPr>
            <w:r w:rsidRPr="00B33D49">
              <w:rPr>
                <w:rFonts w:cs="Arial"/>
                <w:sz w:val="18"/>
                <w:szCs w:val="18"/>
              </w:rPr>
              <w:t>0.933</w:t>
            </w:r>
          </w:p>
        </w:tc>
        <w:tc>
          <w:tcPr>
            <w:tcW w:w="851" w:type="dxa"/>
            <w:tcBorders>
              <w:top w:val="nil"/>
              <w:left w:val="nil"/>
              <w:bottom w:val="nil"/>
              <w:right w:val="nil"/>
            </w:tcBorders>
            <w:shd w:val="clear" w:color="auto" w:fill="auto"/>
            <w:vAlign w:val="bottom"/>
          </w:tcPr>
          <w:p w14:paraId="701821B1" w14:textId="163A5A27" w:rsidR="00B33D49" w:rsidRPr="00C935A5" w:rsidRDefault="00B33D49" w:rsidP="00B33D49">
            <w:pPr>
              <w:spacing w:before="40" w:after="20"/>
              <w:jc w:val="center"/>
              <w:rPr>
                <w:rFonts w:cs="Arial"/>
                <w:sz w:val="18"/>
                <w:szCs w:val="18"/>
              </w:rPr>
            </w:pPr>
            <w:r w:rsidRPr="00B33D49">
              <w:rPr>
                <w:rFonts w:cs="Arial"/>
                <w:sz w:val="18"/>
                <w:szCs w:val="18"/>
              </w:rPr>
              <w:t>0.819</w:t>
            </w:r>
          </w:p>
        </w:tc>
        <w:tc>
          <w:tcPr>
            <w:tcW w:w="851" w:type="dxa"/>
            <w:tcBorders>
              <w:top w:val="nil"/>
              <w:left w:val="nil"/>
              <w:bottom w:val="nil"/>
              <w:right w:val="nil"/>
            </w:tcBorders>
            <w:shd w:val="clear" w:color="auto" w:fill="auto"/>
            <w:vAlign w:val="bottom"/>
          </w:tcPr>
          <w:p w14:paraId="68D17916" w14:textId="57A1358D" w:rsidR="00B33D49" w:rsidRPr="00C935A5" w:rsidRDefault="00B33D49" w:rsidP="00B33D49">
            <w:pPr>
              <w:spacing w:before="40" w:after="20"/>
              <w:jc w:val="center"/>
              <w:rPr>
                <w:rFonts w:cs="Arial"/>
                <w:sz w:val="18"/>
                <w:szCs w:val="18"/>
              </w:rPr>
            </w:pPr>
            <w:r w:rsidRPr="00B33D49">
              <w:rPr>
                <w:rFonts w:cs="Arial"/>
                <w:sz w:val="18"/>
                <w:szCs w:val="18"/>
              </w:rPr>
              <w:t>0.807</w:t>
            </w:r>
          </w:p>
        </w:tc>
        <w:tc>
          <w:tcPr>
            <w:tcW w:w="851" w:type="dxa"/>
            <w:tcBorders>
              <w:top w:val="nil"/>
              <w:left w:val="nil"/>
              <w:bottom w:val="nil"/>
              <w:right w:val="nil"/>
            </w:tcBorders>
            <w:shd w:val="clear" w:color="auto" w:fill="auto"/>
            <w:vAlign w:val="bottom"/>
          </w:tcPr>
          <w:p w14:paraId="471F2F83" w14:textId="5E904294" w:rsidR="00B33D49" w:rsidRPr="00C935A5" w:rsidRDefault="00B33D49" w:rsidP="00B33D49">
            <w:pPr>
              <w:spacing w:before="40" w:after="20"/>
              <w:jc w:val="center"/>
              <w:rPr>
                <w:rFonts w:cs="Arial"/>
                <w:sz w:val="18"/>
                <w:szCs w:val="18"/>
              </w:rPr>
            </w:pPr>
            <w:r w:rsidRPr="00B33D49">
              <w:rPr>
                <w:rFonts w:cs="Arial"/>
                <w:sz w:val="18"/>
                <w:szCs w:val="18"/>
              </w:rPr>
              <w:t>1.062</w:t>
            </w:r>
          </w:p>
        </w:tc>
        <w:tc>
          <w:tcPr>
            <w:tcW w:w="851" w:type="dxa"/>
            <w:tcBorders>
              <w:top w:val="nil"/>
              <w:left w:val="nil"/>
              <w:bottom w:val="nil"/>
              <w:right w:val="nil"/>
            </w:tcBorders>
            <w:shd w:val="clear" w:color="auto" w:fill="auto"/>
            <w:vAlign w:val="bottom"/>
          </w:tcPr>
          <w:p w14:paraId="126E8B5C" w14:textId="5F57183B" w:rsidR="00B33D49" w:rsidRPr="00C935A5" w:rsidRDefault="00B33D49" w:rsidP="00B33D49">
            <w:pPr>
              <w:spacing w:before="40" w:after="20"/>
              <w:jc w:val="center"/>
              <w:rPr>
                <w:rFonts w:cs="Arial"/>
                <w:sz w:val="18"/>
                <w:szCs w:val="18"/>
              </w:rPr>
            </w:pPr>
            <w:r w:rsidRPr="00B33D49">
              <w:rPr>
                <w:rFonts w:cs="Arial"/>
                <w:sz w:val="18"/>
                <w:szCs w:val="18"/>
              </w:rPr>
              <w:t>0.951</w:t>
            </w:r>
          </w:p>
        </w:tc>
        <w:tc>
          <w:tcPr>
            <w:tcW w:w="851" w:type="dxa"/>
            <w:tcBorders>
              <w:top w:val="nil"/>
              <w:left w:val="nil"/>
              <w:bottom w:val="nil"/>
              <w:right w:val="nil"/>
            </w:tcBorders>
            <w:shd w:val="clear" w:color="auto" w:fill="auto"/>
            <w:vAlign w:val="bottom"/>
          </w:tcPr>
          <w:p w14:paraId="35E508F0" w14:textId="2B4981ED" w:rsidR="00B33D49" w:rsidRPr="00C935A5" w:rsidRDefault="00B33D49" w:rsidP="00B33D49">
            <w:pPr>
              <w:spacing w:before="40" w:after="20"/>
              <w:jc w:val="center"/>
              <w:rPr>
                <w:rFonts w:cs="Arial"/>
                <w:sz w:val="18"/>
                <w:szCs w:val="18"/>
              </w:rPr>
            </w:pPr>
            <w:r w:rsidRPr="00B33D49">
              <w:rPr>
                <w:rFonts w:cs="Arial"/>
                <w:sz w:val="18"/>
                <w:szCs w:val="18"/>
              </w:rPr>
              <w:t>1.018</w:t>
            </w:r>
          </w:p>
        </w:tc>
        <w:tc>
          <w:tcPr>
            <w:tcW w:w="851" w:type="dxa"/>
            <w:tcBorders>
              <w:top w:val="nil"/>
              <w:left w:val="nil"/>
              <w:bottom w:val="nil"/>
              <w:right w:val="nil"/>
            </w:tcBorders>
            <w:shd w:val="clear" w:color="auto" w:fill="auto"/>
            <w:vAlign w:val="bottom"/>
          </w:tcPr>
          <w:p w14:paraId="2E94A1BA" w14:textId="3E0A298E" w:rsidR="00B33D49" w:rsidRPr="00C935A5" w:rsidRDefault="00B33D49" w:rsidP="00B33D49">
            <w:pPr>
              <w:spacing w:before="40" w:after="20"/>
              <w:jc w:val="center"/>
              <w:rPr>
                <w:rFonts w:cs="Arial"/>
                <w:sz w:val="18"/>
                <w:szCs w:val="18"/>
              </w:rPr>
            </w:pPr>
            <w:r w:rsidRPr="00B33D49">
              <w:rPr>
                <w:rFonts w:cs="Arial"/>
                <w:sz w:val="18"/>
                <w:szCs w:val="18"/>
              </w:rPr>
              <w:t>0.898</w:t>
            </w:r>
          </w:p>
        </w:tc>
        <w:tc>
          <w:tcPr>
            <w:tcW w:w="851" w:type="dxa"/>
            <w:tcBorders>
              <w:top w:val="nil"/>
              <w:left w:val="nil"/>
              <w:bottom w:val="nil"/>
              <w:right w:val="nil"/>
            </w:tcBorders>
            <w:shd w:val="clear" w:color="auto" w:fill="auto"/>
            <w:vAlign w:val="bottom"/>
          </w:tcPr>
          <w:p w14:paraId="170D1B70" w14:textId="26E8F8DD" w:rsidR="00B33D49" w:rsidRPr="00C935A5" w:rsidRDefault="00B33D49" w:rsidP="00B33D49">
            <w:pPr>
              <w:spacing w:before="40" w:after="20"/>
              <w:jc w:val="center"/>
              <w:rPr>
                <w:rFonts w:cs="Arial"/>
                <w:sz w:val="18"/>
                <w:szCs w:val="18"/>
              </w:rPr>
            </w:pPr>
            <w:r w:rsidRPr="00B33D49">
              <w:rPr>
                <w:rFonts w:cs="Arial"/>
                <w:sz w:val="18"/>
                <w:szCs w:val="18"/>
              </w:rPr>
              <w:t>1.040</w:t>
            </w:r>
          </w:p>
        </w:tc>
      </w:tr>
      <w:tr w:rsidR="00B33D49" w:rsidRPr="00B33D49" w14:paraId="27D1771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2B1E1AD" w14:textId="77777777" w:rsidR="00B33D49" w:rsidRPr="00C935A5" w:rsidRDefault="00B33D49" w:rsidP="00B33D49">
            <w:pPr>
              <w:spacing w:before="40" w:after="40"/>
              <w:rPr>
                <w:rFonts w:cs="Arial"/>
                <w:sz w:val="18"/>
                <w:szCs w:val="18"/>
              </w:rPr>
            </w:pPr>
            <w:r w:rsidRPr="00C935A5">
              <w:rPr>
                <w:rFonts w:cs="Arial"/>
                <w:sz w:val="18"/>
                <w:szCs w:val="18"/>
              </w:rPr>
              <w:t>Brimbank C</w:t>
            </w:r>
          </w:p>
        </w:tc>
        <w:tc>
          <w:tcPr>
            <w:tcW w:w="851" w:type="dxa"/>
            <w:tcBorders>
              <w:top w:val="nil"/>
              <w:left w:val="single" w:sz="18" w:space="0" w:color="5F497A" w:themeColor="accent4" w:themeShade="BF"/>
              <w:bottom w:val="nil"/>
              <w:right w:val="nil"/>
            </w:tcBorders>
            <w:shd w:val="clear" w:color="auto" w:fill="auto"/>
            <w:vAlign w:val="bottom"/>
          </w:tcPr>
          <w:p w14:paraId="3D2B8ABB" w14:textId="6715AA1A" w:rsidR="00B33D49" w:rsidRPr="00C935A5" w:rsidRDefault="00B33D49" w:rsidP="00B33D49">
            <w:pPr>
              <w:spacing w:before="40" w:after="20"/>
              <w:jc w:val="center"/>
              <w:rPr>
                <w:rFonts w:cs="Arial"/>
                <w:sz w:val="18"/>
                <w:szCs w:val="18"/>
              </w:rPr>
            </w:pPr>
            <w:r w:rsidRPr="00B33D49">
              <w:rPr>
                <w:rFonts w:cs="Arial"/>
                <w:sz w:val="18"/>
                <w:szCs w:val="18"/>
              </w:rPr>
              <w:t>1.029</w:t>
            </w:r>
          </w:p>
        </w:tc>
        <w:tc>
          <w:tcPr>
            <w:tcW w:w="851" w:type="dxa"/>
            <w:tcBorders>
              <w:top w:val="nil"/>
              <w:left w:val="nil"/>
              <w:bottom w:val="nil"/>
              <w:right w:val="nil"/>
            </w:tcBorders>
            <w:shd w:val="clear" w:color="auto" w:fill="auto"/>
            <w:vAlign w:val="bottom"/>
          </w:tcPr>
          <w:p w14:paraId="4A75FC74" w14:textId="52A00CAD" w:rsidR="00B33D49" w:rsidRPr="00C935A5" w:rsidRDefault="00B33D49" w:rsidP="00B33D49">
            <w:pPr>
              <w:spacing w:before="40" w:after="20"/>
              <w:jc w:val="center"/>
              <w:rPr>
                <w:rFonts w:cs="Arial"/>
                <w:sz w:val="18"/>
                <w:szCs w:val="18"/>
              </w:rPr>
            </w:pPr>
            <w:r w:rsidRPr="00B33D49">
              <w:rPr>
                <w:rFonts w:cs="Arial"/>
                <w:sz w:val="18"/>
                <w:szCs w:val="18"/>
              </w:rPr>
              <w:t>1.043</w:t>
            </w:r>
          </w:p>
        </w:tc>
        <w:tc>
          <w:tcPr>
            <w:tcW w:w="851" w:type="dxa"/>
            <w:tcBorders>
              <w:top w:val="nil"/>
              <w:left w:val="nil"/>
              <w:bottom w:val="nil"/>
              <w:right w:val="nil"/>
            </w:tcBorders>
            <w:shd w:val="clear" w:color="auto" w:fill="auto"/>
            <w:vAlign w:val="bottom"/>
          </w:tcPr>
          <w:p w14:paraId="2B62C3C9" w14:textId="6113333E" w:rsidR="00B33D49" w:rsidRPr="00C935A5" w:rsidRDefault="00B33D49" w:rsidP="00B33D49">
            <w:pPr>
              <w:spacing w:before="40" w:after="20"/>
              <w:jc w:val="center"/>
              <w:rPr>
                <w:rFonts w:cs="Arial"/>
                <w:sz w:val="18"/>
                <w:szCs w:val="18"/>
              </w:rPr>
            </w:pPr>
            <w:r w:rsidRPr="00B33D49">
              <w:rPr>
                <w:rFonts w:cs="Arial"/>
                <w:sz w:val="18"/>
                <w:szCs w:val="18"/>
              </w:rPr>
              <w:t>1.166</w:t>
            </w:r>
          </w:p>
        </w:tc>
        <w:tc>
          <w:tcPr>
            <w:tcW w:w="851" w:type="dxa"/>
            <w:tcBorders>
              <w:top w:val="nil"/>
              <w:left w:val="nil"/>
              <w:bottom w:val="nil"/>
              <w:right w:val="nil"/>
            </w:tcBorders>
            <w:shd w:val="clear" w:color="auto" w:fill="auto"/>
            <w:vAlign w:val="bottom"/>
          </w:tcPr>
          <w:p w14:paraId="06FDC11A" w14:textId="38A1CF07" w:rsidR="00B33D49" w:rsidRPr="00C935A5" w:rsidRDefault="00B33D49" w:rsidP="00B33D49">
            <w:pPr>
              <w:spacing w:before="40" w:after="20"/>
              <w:jc w:val="center"/>
              <w:rPr>
                <w:rFonts w:cs="Arial"/>
                <w:sz w:val="18"/>
                <w:szCs w:val="18"/>
              </w:rPr>
            </w:pPr>
            <w:r w:rsidRPr="00B33D49">
              <w:rPr>
                <w:rFonts w:cs="Arial"/>
                <w:sz w:val="18"/>
                <w:szCs w:val="18"/>
              </w:rPr>
              <w:t>0.935</w:t>
            </w:r>
          </w:p>
        </w:tc>
        <w:tc>
          <w:tcPr>
            <w:tcW w:w="851" w:type="dxa"/>
            <w:tcBorders>
              <w:top w:val="nil"/>
              <w:left w:val="nil"/>
              <w:bottom w:val="nil"/>
              <w:right w:val="nil"/>
            </w:tcBorders>
            <w:shd w:val="clear" w:color="auto" w:fill="auto"/>
            <w:vAlign w:val="bottom"/>
          </w:tcPr>
          <w:p w14:paraId="4FE5B612" w14:textId="329022E6" w:rsidR="00B33D49" w:rsidRPr="00C935A5" w:rsidRDefault="00B33D49" w:rsidP="00B33D49">
            <w:pPr>
              <w:spacing w:before="40" w:after="20"/>
              <w:jc w:val="center"/>
              <w:rPr>
                <w:rFonts w:cs="Arial"/>
                <w:sz w:val="18"/>
                <w:szCs w:val="18"/>
              </w:rPr>
            </w:pPr>
            <w:r w:rsidRPr="00B33D49">
              <w:rPr>
                <w:rFonts w:cs="Arial"/>
                <w:sz w:val="18"/>
                <w:szCs w:val="18"/>
              </w:rPr>
              <w:t>0.899</w:t>
            </w:r>
          </w:p>
        </w:tc>
        <w:tc>
          <w:tcPr>
            <w:tcW w:w="851" w:type="dxa"/>
            <w:tcBorders>
              <w:top w:val="nil"/>
              <w:left w:val="nil"/>
              <w:bottom w:val="nil"/>
              <w:right w:val="nil"/>
            </w:tcBorders>
            <w:shd w:val="clear" w:color="auto" w:fill="auto"/>
            <w:vAlign w:val="bottom"/>
          </w:tcPr>
          <w:p w14:paraId="3A86B026" w14:textId="5E97A5D9" w:rsidR="00B33D49" w:rsidRPr="00C935A5" w:rsidRDefault="00B33D49" w:rsidP="00B33D49">
            <w:pPr>
              <w:spacing w:before="40" w:after="20"/>
              <w:jc w:val="center"/>
              <w:rPr>
                <w:rFonts w:cs="Arial"/>
                <w:sz w:val="18"/>
                <w:szCs w:val="18"/>
              </w:rPr>
            </w:pPr>
            <w:r w:rsidRPr="00B33D49">
              <w:rPr>
                <w:rFonts w:cs="Arial"/>
                <w:sz w:val="18"/>
                <w:szCs w:val="18"/>
              </w:rPr>
              <w:t>0.879</w:t>
            </w:r>
          </w:p>
        </w:tc>
        <w:tc>
          <w:tcPr>
            <w:tcW w:w="851" w:type="dxa"/>
            <w:tcBorders>
              <w:top w:val="nil"/>
              <w:left w:val="nil"/>
              <w:bottom w:val="nil"/>
              <w:right w:val="nil"/>
            </w:tcBorders>
            <w:shd w:val="clear" w:color="auto" w:fill="auto"/>
            <w:vAlign w:val="bottom"/>
          </w:tcPr>
          <w:p w14:paraId="5C2072F3" w14:textId="7AC25CEE" w:rsidR="00B33D49" w:rsidRPr="00C935A5" w:rsidRDefault="00B33D49" w:rsidP="00B33D49">
            <w:pPr>
              <w:spacing w:before="40" w:after="20"/>
              <w:jc w:val="center"/>
              <w:rPr>
                <w:rFonts w:cs="Arial"/>
                <w:sz w:val="18"/>
                <w:szCs w:val="18"/>
              </w:rPr>
            </w:pPr>
            <w:r w:rsidRPr="00B33D49">
              <w:rPr>
                <w:rFonts w:cs="Arial"/>
                <w:sz w:val="18"/>
                <w:szCs w:val="18"/>
              </w:rPr>
              <w:t>0.885</w:t>
            </w:r>
          </w:p>
        </w:tc>
        <w:tc>
          <w:tcPr>
            <w:tcW w:w="851" w:type="dxa"/>
            <w:tcBorders>
              <w:top w:val="nil"/>
              <w:left w:val="nil"/>
              <w:bottom w:val="nil"/>
              <w:right w:val="nil"/>
            </w:tcBorders>
            <w:shd w:val="clear" w:color="auto" w:fill="auto"/>
            <w:vAlign w:val="bottom"/>
          </w:tcPr>
          <w:p w14:paraId="63E6C99D" w14:textId="0D741445" w:rsidR="00B33D49" w:rsidRPr="00C935A5" w:rsidRDefault="00B33D49" w:rsidP="00B33D49">
            <w:pPr>
              <w:spacing w:before="40" w:after="20"/>
              <w:jc w:val="center"/>
              <w:rPr>
                <w:rFonts w:cs="Arial"/>
                <w:sz w:val="18"/>
                <w:szCs w:val="18"/>
              </w:rPr>
            </w:pPr>
            <w:r w:rsidRPr="00B33D49">
              <w:rPr>
                <w:rFonts w:cs="Arial"/>
                <w:sz w:val="18"/>
                <w:szCs w:val="18"/>
              </w:rPr>
              <w:t>0.911</w:t>
            </w:r>
          </w:p>
        </w:tc>
      </w:tr>
      <w:tr w:rsidR="00B33D49" w:rsidRPr="00B33D49" w14:paraId="3EDFD96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9D3364E" w14:textId="77777777" w:rsidR="00B33D49" w:rsidRPr="00C935A5" w:rsidRDefault="00B33D49" w:rsidP="00B33D49">
            <w:pPr>
              <w:spacing w:before="40" w:after="40"/>
              <w:rPr>
                <w:rFonts w:cs="Arial"/>
                <w:sz w:val="18"/>
                <w:szCs w:val="18"/>
              </w:rPr>
            </w:pPr>
            <w:r w:rsidRPr="00C935A5">
              <w:rPr>
                <w:rFonts w:cs="Arial"/>
                <w:sz w:val="18"/>
                <w:szCs w:val="18"/>
              </w:rPr>
              <w:t>Buloke S</w:t>
            </w:r>
          </w:p>
        </w:tc>
        <w:tc>
          <w:tcPr>
            <w:tcW w:w="851" w:type="dxa"/>
            <w:tcBorders>
              <w:top w:val="nil"/>
              <w:left w:val="single" w:sz="18" w:space="0" w:color="5F497A" w:themeColor="accent4" w:themeShade="BF"/>
              <w:bottom w:val="nil"/>
              <w:right w:val="nil"/>
            </w:tcBorders>
            <w:shd w:val="clear" w:color="auto" w:fill="auto"/>
            <w:vAlign w:val="bottom"/>
          </w:tcPr>
          <w:p w14:paraId="26D70C9A" w14:textId="452B8867" w:rsidR="00B33D49" w:rsidRPr="00C935A5" w:rsidRDefault="00B33D49" w:rsidP="00B33D49">
            <w:pPr>
              <w:spacing w:before="40" w:after="20"/>
              <w:jc w:val="center"/>
              <w:rPr>
                <w:rFonts w:cs="Arial"/>
                <w:sz w:val="18"/>
                <w:szCs w:val="18"/>
              </w:rPr>
            </w:pPr>
            <w:r w:rsidRPr="00B33D49">
              <w:rPr>
                <w:rFonts w:cs="Arial"/>
                <w:sz w:val="18"/>
                <w:szCs w:val="18"/>
              </w:rPr>
              <w:t>1.328</w:t>
            </w:r>
          </w:p>
        </w:tc>
        <w:tc>
          <w:tcPr>
            <w:tcW w:w="851" w:type="dxa"/>
            <w:tcBorders>
              <w:top w:val="nil"/>
              <w:left w:val="nil"/>
              <w:bottom w:val="nil"/>
              <w:right w:val="nil"/>
            </w:tcBorders>
            <w:shd w:val="clear" w:color="auto" w:fill="auto"/>
            <w:vAlign w:val="bottom"/>
          </w:tcPr>
          <w:p w14:paraId="230B479D" w14:textId="393A4DA5" w:rsidR="00B33D49" w:rsidRPr="00C935A5" w:rsidRDefault="00B33D49" w:rsidP="00B33D49">
            <w:pPr>
              <w:spacing w:before="40" w:after="20"/>
              <w:jc w:val="center"/>
              <w:rPr>
                <w:rFonts w:cs="Arial"/>
                <w:sz w:val="18"/>
                <w:szCs w:val="18"/>
              </w:rPr>
            </w:pPr>
            <w:r w:rsidRPr="00B33D49">
              <w:rPr>
                <w:rFonts w:cs="Arial"/>
                <w:sz w:val="18"/>
                <w:szCs w:val="18"/>
              </w:rPr>
              <w:t>1.109</w:t>
            </w:r>
          </w:p>
        </w:tc>
        <w:tc>
          <w:tcPr>
            <w:tcW w:w="851" w:type="dxa"/>
            <w:tcBorders>
              <w:top w:val="nil"/>
              <w:left w:val="nil"/>
              <w:bottom w:val="nil"/>
              <w:right w:val="nil"/>
            </w:tcBorders>
            <w:shd w:val="clear" w:color="auto" w:fill="auto"/>
            <w:vAlign w:val="bottom"/>
          </w:tcPr>
          <w:p w14:paraId="02C71972" w14:textId="0CC17DB9" w:rsidR="00B33D49" w:rsidRPr="00C935A5" w:rsidRDefault="00B33D49" w:rsidP="00B33D49">
            <w:pPr>
              <w:spacing w:before="40" w:after="20"/>
              <w:jc w:val="center"/>
              <w:rPr>
                <w:rFonts w:cs="Arial"/>
                <w:sz w:val="18"/>
                <w:szCs w:val="18"/>
              </w:rPr>
            </w:pPr>
            <w:r w:rsidRPr="00B33D49">
              <w:rPr>
                <w:rFonts w:cs="Arial"/>
                <w:sz w:val="18"/>
                <w:szCs w:val="18"/>
              </w:rPr>
              <w:t>1.229</w:t>
            </w:r>
          </w:p>
        </w:tc>
        <w:tc>
          <w:tcPr>
            <w:tcW w:w="851" w:type="dxa"/>
            <w:tcBorders>
              <w:top w:val="nil"/>
              <w:left w:val="nil"/>
              <w:bottom w:val="nil"/>
              <w:right w:val="nil"/>
            </w:tcBorders>
            <w:shd w:val="clear" w:color="auto" w:fill="auto"/>
            <w:vAlign w:val="bottom"/>
          </w:tcPr>
          <w:p w14:paraId="2B27E1DD" w14:textId="7600E052" w:rsidR="00B33D49" w:rsidRPr="00C935A5" w:rsidRDefault="00B33D49" w:rsidP="00B33D49">
            <w:pPr>
              <w:spacing w:before="40" w:after="20"/>
              <w:jc w:val="center"/>
              <w:rPr>
                <w:rFonts w:cs="Arial"/>
                <w:sz w:val="18"/>
                <w:szCs w:val="18"/>
              </w:rPr>
            </w:pPr>
            <w:r w:rsidRPr="00B33D49">
              <w:rPr>
                <w:rFonts w:cs="Arial"/>
                <w:sz w:val="18"/>
                <w:szCs w:val="18"/>
              </w:rPr>
              <w:t>1.122</w:t>
            </w:r>
          </w:p>
        </w:tc>
        <w:tc>
          <w:tcPr>
            <w:tcW w:w="851" w:type="dxa"/>
            <w:tcBorders>
              <w:top w:val="nil"/>
              <w:left w:val="nil"/>
              <w:bottom w:val="nil"/>
              <w:right w:val="nil"/>
            </w:tcBorders>
            <w:shd w:val="clear" w:color="auto" w:fill="auto"/>
            <w:vAlign w:val="bottom"/>
          </w:tcPr>
          <w:p w14:paraId="34109EA6" w14:textId="1AAA99E2" w:rsidR="00B33D49" w:rsidRPr="00C935A5" w:rsidRDefault="00B33D49" w:rsidP="00B33D49">
            <w:pPr>
              <w:spacing w:before="40" w:after="20"/>
              <w:jc w:val="center"/>
              <w:rPr>
                <w:rFonts w:cs="Arial"/>
                <w:sz w:val="18"/>
                <w:szCs w:val="18"/>
              </w:rPr>
            </w:pPr>
            <w:r w:rsidRPr="00B33D49">
              <w:rPr>
                <w:rFonts w:cs="Arial"/>
                <w:sz w:val="18"/>
                <w:szCs w:val="18"/>
              </w:rPr>
              <w:t>1.441</w:t>
            </w:r>
          </w:p>
        </w:tc>
        <w:tc>
          <w:tcPr>
            <w:tcW w:w="851" w:type="dxa"/>
            <w:tcBorders>
              <w:top w:val="nil"/>
              <w:left w:val="nil"/>
              <w:bottom w:val="nil"/>
              <w:right w:val="nil"/>
            </w:tcBorders>
            <w:shd w:val="clear" w:color="auto" w:fill="auto"/>
            <w:vAlign w:val="bottom"/>
          </w:tcPr>
          <w:p w14:paraId="7CA31C18" w14:textId="1DDE42C1" w:rsidR="00B33D49" w:rsidRPr="00C935A5" w:rsidRDefault="00B33D49" w:rsidP="00B33D49">
            <w:pPr>
              <w:spacing w:before="40" w:after="20"/>
              <w:jc w:val="center"/>
              <w:rPr>
                <w:rFonts w:cs="Arial"/>
                <w:sz w:val="18"/>
                <w:szCs w:val="18"/>
              </w:rPr>
            </w:pPr>
            <w:r w:rsidRPr="00B33D49">
              <w:rPr>
                <w:rFonts w:cs="Arial"/>
                <w:sz w:val="18"/>
                <w:szCs w:val="18"/>
              </w:rPr>
              <w:t>1.160</w:t>
            </w:r>
          </w:p>
        </w:tc>
        <w:tc>
          <w:tcPr>
            <w:tcW w:w="851" w:type="dxa"/>
            <w:tcBorders>
              <w:top w:val="nil"/>
              <w:left w:val="nil"/>
              <w:bottom w:val="nil"/>
              <w:right w:val="nil"/>
            </w:tcBorders>
            <w:shd w:val="clear" w:color="auto" w:fill="auto"/>
            <w:vAlign w:val="bottom"/>
          </w:tcPr>
          <w:p w14:paraId="1879C419" w14:textId="72B39CCF" w:rsidR="00B33D49" w:rsidRPr="00C935A5" w:rsidRDefault="00B33D49" w:rsidP="00B33D49">
            <w:pPr>
              <w:spacing w:before="40" w:after="20"/>
              <w:jc w:val="center"/>
              <w:rPr>
                <w:rFonts w:cs="Arial"/>
                <w:sz w:val="18"/>
                <w:szCs w:val="18"/>
              </w:rPr>
            </w:pPr>
            <w:r w:rsidRPr="00B33D49">
              <w:rPr>
                <w:rFonts w:cs="Arial"/>
                <w:sz w:val="18"/>
                <w:szCs w:val="18"/>
              </w:rPr>
              <w:t>1.422</w:t>
            </w:r>
          </w:p>
        </w:tc>
        <w:tc>
          <w:tcPr>
            <w:tcW w:w="851" w:type="dxa"/>
            <w:tcBorders>
              <w:top w:val="nil"/>
              <w:left w:val="nil"/>
              <w:bottom w:val="nil"/>
              <w:right w:val="nil"/>
            </w:tcBorders>
            <w:shd w:val="clear" w:color="auto" w:fill="auto"/>
            <w:vAlign w:val="bottom"/>
          </w:tcPr>
          <w:p w14:paraId="1264C4D5" w14:textId="6F93A1F7" w:rsidR="00B33D49" w:rsidRPr="00C935A5" w:rsidRDefault="00B33D49" w:rsidP="00B33D49">
            <w:pPr>
              <w:spacing w:before="40" w:after="20"/>
              <w:jc w:val="center"/>
              <w:rPr>
                <w:rFonts w:cs="Arial"/>
                <w:sz w:val="18"/>
                <w:szCs w:val="18"/>
              </w:rPr>
            </w:pPr>
            <w:r w:rsidRPr="00B33D49">
              <w:rPr>
                <w:rFonts w:cs="Arial"/>
                <w:sz w:val="18"/>
                <w:szCs w:val="18"/>
              </w:rPr>
              <w:t>1.247</w:t>
            </w:r>
          </w:p>
        </w:tc>
      </w:tr>
      <w:tr w:rsidR="00B33D49" w:rsidRPr="00B33D49" w14:paraId="2D11E74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CA301FB" w14:textId="77777777" w:rsidR="00B33D49" w:rsidRPr="00C935A5" w:rsidRDefault="00B33D49" w:rsidP="00B33D49">
            <w:pPr>
              <w:spacing w:before="40" w:after="40"/>
              <w:rPr>
                <w:rFonts w:cs="Arial"/>
                <w:sz w:val="18"/>
                <w:szCs w:val="18"/>
              </w:rPr>
            </w:pPr>
            <w:r w:rsidRPr="00C935A5">
              <w:rPr>
                <w:rFonts w:cs="Arial"/>
                <w:sz w:val="18"/>
                <w:szCs w:val="18"/>
              </w:rPr>
              <w:t>Campaspe S</w:t>
            </w:r>
          </w:p>
        </w:tc>
        <w:tc>
          <w:tcPr>
            <w:tcW w:w="851" w:type="dxa"/>
            <w:tcBorders>
              <w:top w:val="nil"/>
              <w:left w:val="single" w:sz="18" w:space="0" w:color="5F497A" w:themeColor="accent4" w:themeShade="BF"/>
              <w:bottom w:val="nil"/>
              <w:right w:val="nil"/>
            </w:tcBorders>
            <w:shd w:val="clear" w:color="auto" w:fill="auto"/>
            <w:vAlign w:val="bottom"/>
          </w:tcPr>
          <w:p w14:paraId="048FC651" w14:textId="321CB2E8" w:rsidR="00B33D49" w:rsidRPr="00C935A5" w:rsidRDefault="00B33D49" w:rsidP="00B33D49">
            <w:pPr>
              <w:spacing w:before="40" w:after="20"/>
              <w:jc w:val="center"/>
              <w:rPr>
                <w:rFonts w:cs="Arial"/>
                <w:sz w:val="18"/>
                <w:szCs w:val="18"/>
              </w:rPr>
            </w:pPr>
            <w:r w:rsidRPr="00B33D49">
              <w:rPr>
                <w:rFonts w:cs="Arial"/>
                <w:sz w:val="18"/>
                <w:szCs w:val="18"/>
              </w:rPr>
              <w:t>1.155</w:t>
            </w:r>
          </w:p>
        </w:tc>
        <w:tc>
          <w:tcPr>
            <w:tcW w:w="851" w:type="dxa"/>
            <w:tcBorders>
              <w:top w:val="nil"/>
              <w:left w:val="nil"/>
              <w:bottom w:val="nil"/>
              <w:right w:val="nil"/>
            </w:tcBorders>
            <w:shd w:val="clear" w:color="auto" w:fill="auto"/>
            <w:vAlign w:val="bottom"/>
          </w:tcPr>
          <w:p w14:paraId="1AB7B385" w14:textId="0DB968CF" w:rsidR="00B33D49" w:rsidRPr="00C935A5" w:rsidRDefault="00B33D49" w:rsidP="00B33D49">
            <w:pPr>
              <w:spacing w:before="40" w:after="20"/>
              <w:jc w:val="center"/>
              <w:rPr>
                <w:rFonts w:cs="Arial"/>
                <w:sz w:val="18"/>
                <w:szCs w:val="18"/>
              </w:rPr>
            </w:pPr>
            <w:r w:rsidRPr="00B33D49">
              <w:rPr>
                <w:rFonts w:cs="Arial"/>
                <w:sz w:val="18"/>
                <w:szCs w:val="18"/>
              </w:rPr>
              <w:t>1.090</w:t>
            </w:r>
          </w:p>
        </w:tc>
        <w:tc>
          <w:tcPr>
            <w:tcW w:w="851" w:type="dxa"/>
            <w:tcBorders>
              <w:top w:val="nil"/>
              <w:left w:val="nil"/>
              <w:bottom w:val="nil"/>
              <w:right w:val="nil"/>
            </w:tcBorders>
            <w:shd w:val="clear" w:color="auto" w:fill="auto"/>
            <w:vAlign w:val="bottom"/>
          </w:tcPr>
          <w:p w14:paraId="146EC199" w14:textId="1CF68C37" w:rsidR="00B33D49" w:rsidRPr="00C935A5" w:rsidRDefault="00B33D49" w:rsidP="00B33D49">
            <w:pPr>
              <w:spacing w:before="40" w:after="20"/>
              <w:jc w:val="center"/>
              <w:rPr>
                <w:rFonts w:cs="Arial"/>
                <w:sz w:val="18"/>
                <w:szCs w:val="18"/>
              </w:rPr>
            </w:pPr>
            <w:r w:rsidRPr="00B33D49">
              <w:rPr>
                <w:rFonts w:cs="Arial"/>
                <w:sz w:val="18"/>
                <w:szCs w:val="18"/>
              </w:rPr>
              <w:t>1.141</w:t>
            </w:r>
          </w:p>
        </w:tc>
        <w:tc>
          <w:tcPr>
            <w:tcW w:w="851" w:type="dxa"/>
            <w:tcBorders>
              <w:top w:val="nil"/>
              <w:left w:val="nil"/>
              <w:bottom w:val="nil"/>
              <w:right w:val="nil"/>
            </w:tcBorders>
            <w:shd w:val="clear" w:color="auto" w:fill="auto"/>
            <w:vAlign w:val="bottom"/>
          </w:tcPr>
          <w:p w14:paraId="7805BA9C" w14:textId="396DEA9B" w:rsidR="00B33D49" w:rsidRPr="00C935A5" w:rsidRDefault="00B33D49" w:rsidP="00B33D49">
            <w:pPr>
              <w:spacing w:before="40" w:after="20"/>
              <w:jc w:val="center"/>
              <w:rPr>
                <w:rFonts w:cs="Arial"/>
                <w:sz w:val="18"/>
                <w:szCs w:val="18"/>
              </w:rPr>
            </w:pPr>
            <w:r w:rsidRPr="00B33D49">
              <w:rPr>
                <w:rFonts w:cs="Arial"/>
                <w:sz w:val="18"/>
                <w:szCs w:val="18"/>
              </w:rPr>
              <w:t>1.115</w:t>
            </w:r>
          </w:p>
        </w:tc>
        <w:tc>
          <w:tcPr>
            <w:tcW w:w="851" w:type="dxa"/>
            <w:tcBorders>
              <w:top w:val="nil"/>
              <w:left w:val="nil"/>
              <w:bottom w:val="nil"/>
              <w:right w:val="nil"/>
            </w:tcBorders>
            <w:shd w:val="clear" w:color="auto" w:fill="auto"/>
            <w:vAlign w:val="bottom"/>
          </w:tcPr>
          <w:p w14:paraId="0ED4DD13" w14:textId="48CE00DE" w:rsidR="00B33D49" w:rsidRPr="00C935A5" w:rsidRDefault="00B33D49" w:rsidP="00B33D49">
            <w:pPr>
              <w:spacing w:before="40" w:after="20"/>
              <w:jc w:val="center"/>
              <w:rPr>
                <w:rFonts w:cs="Arial"/>
                <w:sz w:val="18"/>
                <w:szCs w:val="18"/>
              </w:rPr>
            </w:pPr>
            <w:r w:rsidRPr="00B33D49">
              <w:rPr>
                <w:rFonts w:cs="Arial"/>
                <w:sz w:val="18"/>
                <w:szCs w:val="18"/>
              </w:rPr>
              <w:t>1.254</w:t>
            </w:r>
          </w:p>
        </w:tc>
        <w:tc>
          <w:tcPr>
            <w:tcW w:w="851" w:type="dxa"/>
            <w:tcBorders>
              <w:top w:val="nil"/>
              <w:left w:val="nil"/>
              <w:bottom w:val="nil"/>
              <w:right w:val="nil"/>
            </w:tcBorders>
            <w:shd w:val="clear" w:color="auto" w:fill="auto"/>
            <w:vAlign w:val="bottom"/>
          </w:tcPr>
          <w:p w14:paraId="1731D2AF" w14:textId="22042635" w:rsidR="00B33D49" w:rsidRPr="00C935A5" w:rsidRDefault="00B33D49" w:rsidP="00B33D49">
            <w:pPr>
              <w:spacing w:before="40" w:after="20"/>
              <w:jc w:val="center"/>
              <w:rPr>
                <w:rFonts w:cs="Arial"/>
                <w:sz w:val="18"/>
                <w:szCs w:val="18"/>
              </w:rPr>
            </w:pPr>
            <w:r w:rsidRPr="00B33D49">
              <w:rPr>
                <w:rFonts w:cs="Arial"/>
                <w:sz w:val="18"/>
                <w:szCs w:val="18"/>
              </w:rPr>
              <w:t>1.126</w:t>
            </w:r>
          </w:p>
        </w:tc>
        <w:tc>
          <w:tcPr>
            <w:tcW w:w="851" w:type="dxa"/>
            <w:tcBorders>
              <w:top w:val="nil"/>
              <w:left w:val="nil"/>
              <w:bottom w:val="nil"/>
              <w:right w:val="nil"/>
            </w:tcBorders>
            <w:shd w:val="clear" w:color="auto" w:fill="auto"/>
            <w:vAlign w:val="bottom"/>
          </w:tcPr>
          <w:p w14:paraId="6D6C4090" w14:textId="143A85C4" w:rsidR="00B33D49" w:rsidRPr="00C935A5" w:rsidRDefault="00B33D49" w:rsidP="00B33D49">
            <w:pPr>
              <w:spacing w:before="40" w:after="20"/>
              <w:jc w:val="center"/>
              <w:rPr>
                <w:rFonts w:cs="Arial"/>
                <w:sz w:val="18"/>
                <w:szCs w:val="18"/>
              </w:rPr>
            </w:pPr>
            <w:r w:rsidRPr="00B33D49">
              <w:rPr>
                <w:rFonts w:cs="Arial"/>
                <w:sz w:val="18"/>
                <w:szCs w:val="18"/>
              </w:rPr>
              <w:t>1.205</w:t>
            </w:r>
          </w:p>
        </w:tc>
        <w:tc>
          <w:tcPr>
            <w:tcW w:w="851" w:type="dxa"/>
            <w:tcBorders>
              <w:top w:val="nil"/>
              <w:left w:val="nil"/>
              <w:bottom w:val="nil"/>
              <w:right w:val="nil"/>
            </w:tcBorders>
            <w:shd w:val="clear" w:color="auto" w:fill="auto"/>
            <w:vAlign w:val="bottom"/>
          </w:tcPr>
          <w:p w14:paraId="6CF5CEF8" w14:textId="242A60C2" w:rsidR="00B33D49" w:rsidRPr="00C935A5" w:rsidRDefault="00B33D49" w:rsidP="00B33D49">
            <w:pPr>
              <w:spacing w:before="40" w:after="20"/>
              <w:jc w:val="center"/>
              <w:rPr>
                <w:rFonts w:cs="Arial"/>
                <w:sz w:val="18"/>
                <w:szCs w:val="18"/>
              </w:rPr>
            </w:pPr>
            <w:r w:rsidRPr="00B33D49">
              <w:rPr>
                <w:rFonts w:cs="Arial"/>
                <w:sz w:val="18"/>
                <w:szCs w:val="18"/>
              </w:rPr>
              <w:t>1.149</w:t>
            </w:r>
          </w:p>
        </w:tc>
      </w:tr>
      <w:tr w:rsidR="00B33D49" w:rsidRPr="00B33D49" w14:paraId="6F50FA2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2E2208E" w14:textId="77777777" w:rsidR="00B33D49" w:rsidRPr="00C935A5" w:rsidRDefault="00B33D49" w:rsidP="00B33D49">
            <w:pPr>
              <w:spacing w:before="40" w:after="40"/>
              <w:rPr>
                <w:rFonts w:cs="Arial"/>
                <w:sz w:val="18"/>
                <w:szCs w:val="18"/>
              </w:rPr>
            </w:pPr>
            <w:r w:rsidRPr="00C935A5">
              <w:rPr>
                <w:rFonts w:cs="Arial"/>
                <w:sz w:val="18"/>
                <w:szCs w:val="18"/>
              </w:rPr>
              <w:t>Cardinia S</w:t>
            </w:r>
          </w:p>
        </w:tc>
        <w:tc>
          <w:tcPr>
            <w:tcW w:w="851" w:type="dxa"/>
            <w:tcBorders>
              <w:top w:val="nil"/>
              <w:left w:val="single" w:sz="18" w:space="0" w:color="5F497A" w:themeColor="accent4" w:themeShade="BF"/>
              <w:bottom w:val="nil"/>
              <w:right w:val="nil"/>
            </w:tcBorders>
            <w:shd w:val="clear" w:color="auto" w:fill="auto"/>
            <w:vAlign w:val="bottom"/>
          </w:tcPr>
          <w:p w14:paraId="58079CEF" w14:textId="12083FCE" w:rsidR="00B33D49" w:rsidRPr="00C935A5" w:rsidRDefault="00B33D49" w:rsidP="00B33D49">
            <w:pPr>
              <w:spacing w:before="40" w:after="20"/>
              <w:jc w:val="center"/>
              <w:rPr>
                <w:rFonts w:cs="Arial"/>
                <w:sz w:val="18"/>
                <w:szCs w:val="18"/>
              </w:rPr>
            </w:pPr>
            <w:r w:rsidRPr="00B33D49">
              <w:rPr>
                <w:rFonts w:cs="Arial"/>
                <w:sz w:val="18"/>
                <w:szCs w:val="18"/>
              </w:rPr>
              <w:t>1.014</w:t>
            </w:r>
          </w:p>
        </w:tc>
        <w:tc>
          <w:tcPr>
            <w:tcW w:w="851" w:type="dxa"/>
            <w:tcBorders>
              <w:top w:val="nil"/>
              <w:left w:val="nil"/>
              <w:bottom w:val="nil"/>
              <w:right w:val="nil"/>
            </w:tcBorders>
            <w:shd w:val="clear" w:color="auto" w:fill="auto"/>
            <w:vAlign w:val="bottom"/>
          </w:tcPr>
          <w:p w14:paraId="371C6341" w14:textId="08CEC0EE" w:rsidR="00B33D49" w:rsidRPr="00C935A5" w:rsidRDefault="00B33D49" w:rsidP="00B33D49">
            <w:pPr>
              <w:spacing w:before="40" w:after="20"/>
              <w:jc w:val="center"/>
              <w:rPr>
                <w:rFonts w:cs="Arial"/>
                <w:sz w:val="18"/>
                <w:szCs w:val="18"/>
              </w:rPr>
            </w:pPr>
            <w:r w:rsidRPr="00B33D49">
              <w:rPr>
                <w:rFonts w:cs="Arial"/>
                <w:sz w:val="18"/>
                <w:szCs w:val="18"/>
              </w:rPr>
              <w:t>1.102</w:t>
            </w:r>
          </w:p>
        </w:tc>
        <w:tc>
          <w:tcPr>
            <w:tcW w:w="851" w:type="dxa"/>
            <w:tcBorders>
              <w:top w:val="nil"/>
              <w:left w:val="nil"/>
              <w:bottom w:val="nil"/>
              <w:right w:val="nil"/>
            </w:tcBorders>
            <w:shd w:val="clear" w:color="auto" w:fill="auto"/>
            <w:vAlign w:val="bottom"/>
          </w:tcPr>
          <w:p w14:paraId="571873B4" w14:textId="7ECC24C0" w:rsidR="00B33D49" w:rsidRPr="00C935A5" w:rsidRDefault="00B33D49" w:rsidP="00B33D49">
            <w:pPr>
              <w:spacing w:before="40" w:after="20"/>
              <w:jc w:val="center"/>
              <w:rPr>
                <w:rFonts w:cs="Arial"/>
                <w:sz w:val="18"/>
                <w:szCs w:val="18"/>
              </w:rPr>
            </w:pPr>
            <w:r w:rsidRPr="00B33D49">
              <w:rPr>
                <w:rFonts w:cs="Arial"/>
                <w:sz w:val="18"/>
                <w:szCs w:val="18"/>
              </w:rPr>
              <w:t>1.018</w:t>
            </w:r>
          </w:p>
        </w:tc>
        <w:tc>
          <w:tcPr>
            <w:tcW w:w="851" w:type="dxa"/>
            <w:tcBorders>
              <w:top w:val="nil"/>
              <w:left w:val="nil"/>
              <w:bottom w:val="nil"/>
              <w:right w:val="nil"/>
            </w:tcBorders>
            <w:shd w:val="clear" w:color="auto" w:fill="auto"/>
            <w:vAlign w:val="bottom"/>
          </w:tcPr>
          <w:p w14:paraId="601B97FB" w14:textId="78AAE616" w:rsidR="00B33D49" w:rsidRPr="00C935A5" w:rsidRDefault="00B33D49" w:rsidP="00B33D49">
            <w:pPr>
              <w:spacing w:before="40" w:after="20"/>
              <w:jc w:val="center"/>
              <w:rPr>
                <w:rFonts w:cs="Arial"/>
                <w:sz w:val="18"/>
                <w:szCs w:val="18"/>
              </w:rPr>
            </w:pPr>
            <w:r w:rsidRPr="00B33D49">
              <w:rPr>
                <w:rFonts w:cs="Arial"/>
                <w:sz w:val="18"/>
                <w:szCs w:val="18"/>
              </w:rPr>
              <w:t>0.920</w:t>
            </w:r>
          </w:p>
        </w:tc>
        <w:tc>
          <w:tcPr>
            <w:tcW w:w="851" w:type="dxa"/>
            <w:tcBorders>
              <w:top w:val="nil"/>
              <w:left w:val="nil"/>
              <w:bottom w:val="nil"/>
              <w:right w:val="nil"/>
            </w:tcBorders>
            <w:shd w:val="clear" w:color="auto" w:fill="auto"/>
            <w:vAlign w:val="bottom"/>
          </w:tcPr>
          <w:p w14:paraId="1DA25EFD" w14:textId="4F49E270" w:rsidR="00B33D49" w:rsidRPr="00C935A5" w:rsidRDefault="00B33D49" w:rsidP="00B33D49">
            <w:pPr>
              <w:spacing w:before="40" w:after="20"/>
              <w:jc w:val="center"/>
              <w:rPr>
                <w:rFonts w:cs="Arial"/>
                <w:sz w:val="18"/>
                <w:szCs w:val="18"/>
              </w:rPr>
            </w:pPr>
            <w:r w:rsidRPr="00B33D49">
              <w:rPr>
                <w:rFonts w:cs="Arial"/>
                <w:sz w:val="18"/>
                <w:szCs w:val="18"/>
              </w:rPr>
              <w:t>1.058</w:t>
            </w:r>
          </w:p>
        </w:tc>
        <w:tc>
          <w:tcPr>
            <w:tcW w:w="851" w:type="dxa"/>
            <w:tcBorders>
              <w:top w:val="nil"/>
              <w:left w:val="nil"/>
              <w:bottom w:val="nil"/>
              <w:right w:val="nil"/>
            </w:tcBorders>
            <w:shd w:val="clear" w:color="auto" w:fill="auto"/>
            <w:vAlign w:val="bottom"/>
          </w:tcPr>
          <w:p w14:paraId="7922CB7A" w14:textId="6080B3AF" w:rsidR="00B33D49" w:rsidRPr="00C935A5" w:rsidRDefault="00B33D49" w:rsidP="00B33D49">
            <w:pPr>
              <w:spacing w:before="40" w:after="20"/>
              <w:jc w:val="center"/>
              <w:rPr>
                <w:rFonts w:cs="Arial"/>
                <w:sz w:val="18"/>
                <w:szCs w:val="18"/>
              </w:rPr>
            </w:pPr>
            <w:r w:rsidRPr="00B33D49">
              <w:rPr>
                <w:rFonts w:cs="Arial"/>
                <w:sz w:val="18"/>
                <w:szCs w:val="18"/>
              </w:rPr>
              <w:t>0.992</w:t>
            </w:r>
          </w:p>
        </w:tc>
        <w:tc>
          <w:tcPr>
            <w:tcW w:w="851" w:type="dxa"/>
            <w:tcBorders>
              <w:top w:val="nil"/>
              <w:left w:val="nil"/>
              <w:bottom w:val="nil"/>
              <w:right w:val="nil"/>
            </w:tcBorders>
            <w:shd w:val="clear" w:color="auto" w:fill="auto"/>
            <w:vAlign w:val="bottom"/>
          </w:tcPr>
          <w:p w14:paraId="46E4F0AB" w14:textId="447A27FA" w:rsidR="00B33D49" w:rsidRPr="00C935A5" w:rsidRDefault="00B33D49" w:rsidP="00B33D49">
            <w:pPr>
              <w:spacing w:before="40" w:after="20"/>
              <w:jc w:val="center"/>
              <w:rPr>
                <w:rFonts w:cs="Arial"/>
                <w:sz w:val="18"/>
                <w:szCs w:val="18"/>
              </w:rPr>
            </w:pPr>
            <w:r w:rsidRPr="00B33D49">
              <w:rPr>
                <w:rFonts w:cs="Arial"/>
                <w:sz w:val="18"/>
                <w:szCs w:val="18"/>
              </w:rPr>
              <w:t>1.131</w:t>
            </w:r>
          </w:p>
        </w:tc>
        <w:tc>
          <w:tcPr>
            <w:tcW w:w="851" w:type="dxa"/>
            <w:tcBorders>
              <w:top w:val="nil"/>
              <w:left w:val="nil"/>
              <w:bottom w:val="nil"/>
              <w:right w:val="nil"/>
            </w:tcBorders>
            <w:shd w:val="clear" w:color="auto" w:fill="auto"/>
            <w:vAlign w:val="bottom"/>
          </w:tcPr>
          <w:p w14:paraId="57F1B8F2" w14:textId="1D5C6EC6" w:rsidR="00B33D49" w:rsidRPr="00C935A5" w:rsidRDefault="00B33D49" w:rsidP="00B33D49">
            <w:pPr>
              <w:spacing w:before="40" w:after="20"/>
              <w:jc w:val="center"/>
              <w:rPr>
                <w:rFonts w:cs="Arial"/>
                <w:sz w:val="18"/>
                <w:szCs w:val="18"/>
              </w:rPr>
            </w:pPr>
            <w:r w:rsidRPr="00B33D49">
              <w:rPr>
                <w:rFonts w:cs="Arial"/>
                <w:sz w:val="18"/>
                <w:szCs w:val="18"/>
              </w:rPr>
              <w:t>0.957</w:t>
            </w:r>
          </w:p>
        </w:tc>
      </w:tr>
      <w:tr w:rsidR="00B33D49" w:rsidRPr="00B33D49" w14:paraId="60E8B32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09A5728" w14:textId="77777777" w:rsidR="00B33D49" w:rsidRPr="00C935A5" w:rsidRDefault="00B33D49" w:rsidP="00B33D49">
            <w:pPr>
              <w:spacing w:before="40" w:after="40"/>
              <w:rPr>
                <w:rFonts w:cs="Arial"/>
                <w:sz w:val="18"/>
                <w:szCs w:val="18"/>
              </w:rPr>
            </w:pPr>
            <w:r w:rsidRPr="00C935A5">
              <w:rPr>
                <w:rFonts w:cs="Arial"/>
                <w:sz w:val="18"/>
                <w:szCs w:val="18"/>
              </w:rPr>
              <w:t>Casey C</w:t>
            </w:r>
          </w:p>
        </w:tc>
        <w:tc>
          <w:tcPr>
            <w:tcW w:w="851" w:type="dxa"/>
            <w:tcBorders>
              <w:top w:val="nil"/>
              <w:left w:val="single" w:sz="18" w:space="0" w:color="5F497A" w:themeColor="accent4" w:themeShade="BF"/>
              <w:bottom w:val="nil"/>
              <w:right w:val="nil"/>
            </w:tcBorders>
            <w:shd w:val="clear" w:color="auto" w:fill="auto"/>
            <w:vAlign w:val="bottom"/>
          </w:tcPr>
          <w:p w14:paraId="0C0E6609" w14:textId="61848D49" w:rsidR="00B33D49" w:rsidRPr="00C935A5" w:rsidRDefault="00B33D49" w:rsidP="00B33D49">
            <w:pPr>
              <w:spacing w:before="40" w:after="20"/>
              <w:jc w:val="center"/>
              <w:rPr>
                <w:rFonts w:cs="Arial"/>
                <w:sz w:val="18"/>
                <w:szCs w:val="18"/>
              </w:rPr>
            </w:pPr>
            <w:r w:rsidRPr="00B33D49">
              <w:rPr>
                <w:rFonts w:cs="Arial"/>
                <w:sz w:val="18"/>
                <w:szCs w:val="18"/>
              </w:rPr>
              <w:t>0.895</w:t>
            </w:r>
          </w:p>
        </w:tc>
        <w:tc>
          <w:tcPr>
            <w:tcW w:w="851" w:type="dxa"/>
            <w:tcBorders>
              <w:top w:val="nil"/>
              <w:left w:val="nil"/>
              <w:bottom w:val="nil"/>
              <w:right w:val="nil"/>
            </w:tcBorders>
            <w:shd w:val="clear" w:color="auto" w:fill="auto"/>
            <w:vAlign w:val="bottom"/>
          </w:tcPr>
          <w:p w14:paraId="1F6D2C35" w14:textId="7E126A4F" w:rsidR="00B33D49" w:rsidRPr="00C935A5" w:rsidRDefault="00B33D49" w:rsidP="00B33D49">
            <w:pPr>
              <w:spacing w:before="40" w:after="20"/>
              <w:jc w:val="center"/>
              <w:rPr>
                <w:rFonts w:cs="Arial"/>
                <w:sz w:val="18"/>
                <w:szCs w:val="18"/>
              </w:rPr>
            </w:pPr>
            <w:r w:rsidRPr="00B33D49">
              <w:rPr>
                <w:rFonts w:cs="Arial"/>
                <w:sz w:val="18"/>
                <w:szCs w:val="18"/>
              </w:rPr>
              <w:t>1.073</w:t>
            </w:r>
          </w:p>
        </w:tc>
        <w:tc>
          <w:tcPr>
            <w:tcW w:w="851" w:type="dxa"/>
            <w:tcBorders>
              <w:top w:val="nil"/>
              <w:left w:val="nil"/>
              <w:bottom w:val="nil"/>
              <w:right w:val="nil"/>
            </w:tcBorders>
            <w:shd w:val="clear" w:color="auto" w:fill="auto"/>
            <w:vAlign w:val="bottom"/>
          </w:tcPr>
          <w:p w14:paraId="3A45A4ED" w14:textId="23854460" w:rsidR="00B33D49" w:rsidRPr="00C935A5" w:rsidRDefault="00B33D49" w:rsidP="00B33D49">
            <w:pPr>
              <w:spacing w:before="40" w:after="20"/>
              <w:jc w:val="center"/>
              <w:rPr>
                <w:rFonts w:cs="Arial"/>
                <w:sz w:val="18"/>
                <w:szCs w:val="18"/>
              </w:rPr>
            </w:pPr>
            <w:r w:rsidRPr="00B33D49">
              <w:rPr>
                <w:rFonts w:cs="Arial"/>
                <w:sz w:val="18"/>
                <w:szCs w:val="18"/>
              </w:rPr>
              <w:t>0.995</w:t>
            </w:r>
          </w:p>
        </w:tc>
        <w:tc>
          <w:tcPr>
            <w:tcW w:w="851" w:type="dxa"/>
            <w:tcBorders>
              <w:top w:val="nil"/>
              <w:left w:val="nil"/>
              <w:bottom w:val="nil"/>
              <w:right w:val="nil"/>
            </w:tcBorders>
            <w:shd w:val="clear" w:color="auto" w:fill="auto"/>
            <w:vAlign w:val="bottom"/>
          </w:tcPr>
          <w:p w14:paraId="1CD4F05E" w14:textId="4A9CCB1A" w:rsidR="00B33D49" w:rsidRPr="00C935A5" w:rsidRDefault="00B33D49" w:rsidP="00B33D49">
            <w:pPr>
              <w:spacing w:before="40" w:after="20"/>
              <w:jc w:val="center"/>
              <w:rPr>
                <w:rFonts w:cs="Arial"/>
                <w:sz w:val="18"/>
                <w:szCs w:val="18"/>
              </w:rPr>
            </w:pPr>
            <w:r w:rsidRPr="00B33D49">
              <w:rPr>
                <w:rFonts w:cs="Arial"/>
                <w:sz w:val="18"/>
                <w:szCs w:val="18"/>
              </w:rPr>
              <w:t>0.860</w:t>
            </w:r>
          </w:p>
        </w:tc>
        <w:tc>
          <w:tcPr>
            <w:tcW w:w="851" w:type="dxa"/>
            <w:tcBorders>
              <w:top w:val="nil"/>
              <w:left w:val="nil"/>
              <w:bottom w:val="nil"/>
              <w:right w:val="nil"/>
            </w:tcBorders>
            <w:shd w:val="clear" w:color="auto" w:fill="auto"/>
            <w:vAlign w:val="bottom"/>
          </w:tcPr>
          <w:p w14:paraId="3015F894" w14:textId="7C286F12" w:rsidR="00B33D49" w:rsidRPr="00C935A5" w:rsidRDefault="00B33D49" w:rsidP="00B33D49">
            <w:pPr>
              <w:spacing w:before="40" w:after="20"/>
              <w:jc w:val="center"/>
              <w:rPr>
                <w:rFonts w:cs="Arial"/>
                <w:sz w:val="18"/>
                <w:szCs w:val="18"/>
              </w:rPr>
            </w:pPr>
            <w:r w:rsidRPr="00B33D49">
              <w:rPr>
                <w:rFonts w:cs="Arial"/>
                <w:sz w:val="18"/>
                <w:szCs w:val="18"/>
              </w:rPr>
              <w:t>0.795</w:t>
            </w:r>
          </w:p>
        </w:tc>
        <w:tc>
          <w:tcPr>
            <w:tcW w:w="851" w:type="dxa"/>
            <w:tcBorders>
              <w:top w:val="nil"/>
              <w:left w:val="nil"/>
              <w:bottom w:val="nil"/>
              <w:right w:val="nil"/>
            </w:tcBorders>
            <w:shd w:val="clear" w:color="auto" w:fill="auto"/>
            <w:vAlign w:val="bottom"/>
          </w:tcPr>
          <w:p w14:paraId="55EE029B" w14:textId="363A0272" w:rsidR="00B33D49" w:rsidRPr="00C935A5" w:rsidRDefault="00B33D49" w:rsidP="00B33D49">
            <w:pPr>
              <w:spacing w:before="40" w:after="20"/>
              <w:jc w:val="center"/>
              <w:rPr>
                <w:rFonts w:cs="Arial"/>
                <w:sz w:val="18"/>
                <w:szCs w:val="18"/>
              </w:rPr>
            </w:pPr>
            <w:r w:rsidRPr="00B33D49">
              <w:rPr>
                <w:rFonts w:cs="Arial"/>
                <w:sz w:val="18"/>
                <w:szCs w:val="18"/>
              </w:rPr>
              <w:t>0.852</w:t>
            </w:r>
          </w:p>
        </w:tc>
        <w:tc>
          <w:tcPr>
            <w:tcW w:w="851" w:type="dxa"/>
            <w:tcBorders>
              <w:top w:val="nil"/>
              <w:left w:val="nil"/>
              <w:bottom w:val="nil"/>
              <w:right w:val="nil"/>
            </w:tcBorders>
            <w:shd w:val="clear" w:color="auto" w:fill="auto"/>
            <w:vAlign w:val="bottom"/>
          </w:tcPr>
          <w:p w14:paraId="26E6E108" w14:textId="6A7CA175" w:rsidR="00B33D49" w:rsidRPr="00C935A5" w:rsidRDefault="00B33D49" w:rsidP="00B33D49">
            <w:pPr>
              <w:spacing w:before="40" w:after="20"/>
              <w:jc w:val="center"/>
              <w:rPr>
                <w:rFonts w:cs="Arial"/>
                <w:sz w:val="18"/>
                <w:szCs w:val="18"/>
              </w:rPr>
            </w:pPr>
            <w:r w:rsidRPr="00B33D49">
              <w:rPr>
                <w:rFonts w:cs="Arial"/>
                <w:sz w:val="18"/>
                <w:szCs w:val="18"/>
              </w:rPr>
              <w:t>0.911</w:t>
            </w:r>
          </w:p>
        </w:tc>
        <w:tc>
          <w:tcPr>
            <w:tcW w:w="851" w:type="dxa"/>
            <w:tcBorders>
              <w:top w:val="nil"/>
              <w:left w:val="nil"/>
              <w:bottom w:val="nil"/>
              <w:right w:val="nil"/>
            </w:tcBorders>
            <w:shd w:val="clear" w:color="auto" w:fill="auto"/>
            <w:vAlign w:val="bottom"/>
          </w:tcPr>
          <w:p w14:paraId="0253B8E4" w14:textId="4A4B01BC" w:rsidR="00B33D49" w:rsidRPr="00C935A5" w:rsidRDefault="00B33D49" w:rsidP="00B33D49">
            <w:pPr>
              <w:spacing w:before="40" w:after="20"/>
              <w:jc w:val="center"/>
              <w:rPr>
                <w:rFonts w:cs="Arial"/>
                <w:sz w:val="18"/>
                <w:szCs w:val="18"/>
              </w:rPr>
            </w:pPr>
            <w:r w:rsidRPr="00B33D49">
              <w:rPr>
                <w:rFonts w:cs="Arial"/>
                <w:sz w:val="18"/>
                <w:szCs w:val="18"/>
              </w:rPr>
              <w:t>0.782</w:t>
            </w:r>
          </w:p>
        </w:tc>
      </w:tr>
      <w:tr w:rsidR="00B33D49" w:rsidRPr="00B33D49" w14:paraId="4A6D148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A2DE571" w14:textId="77777777" w:rsidR="00B33D49" w:rsidRPr="00C935A5" w:rsidRDefault="00B33D49" w:rsidP="00B33D49">
            <w:pPr>
              <w:spacing w:before="40" w:after="40"/>
              <w:rPr>
                <w:rFonts w:cs="Arial"/>
                <w:sz w:val="18"/>
                <w:szCs w:val="18"/>
              </w:rPr>
            </w:pPr>
            <w:r w:rsidRPr="00C935A5">
              <w:rPr>
                <w:rFonts w:cs="Arial"/>
                <w:sz w:val="18"/>
                <w:szCs w:val="18"/>
              </w:rPr>
              <w:t>Central Goldfields S</w:t>
            </w:r>
          </w:p>
        </w:tc>
        <w:tc>
          <w:tcPr>
            <w:tcW w:w="851" w:type="dxa"/>
            <w:tcBorders>
              <w:top w:val="nil"/>
              <w:left w:val="single" w:sz="18" w:space="0" w:color="5F497A" w:themeColor="accent4" w:themeShade="BF"/>
              <w:bottom w:val="nil"/>
              <w:right w:val="nil"/>
            </w:tcBorders>
            <w:shd w:val="clear" w:color="auto" w:fill="auto"/>
            <w:vAlign w:val="bottom"/>
          </w:tcPr>
          <w:p w14:paraId="2DC7FDB6" w14:textId="352D265A" w:rsidR="00B33D49" w:rsidRPr="00C935A5" w:rsidRDefault="00B33D49" w:rsidP="00B33D49">
            <w:pPr>
              <w:spacing w:before="40" w:after="20"/>
              <w:jc w:val="center"/>
              <w:rPr>
                <w:rFonts w:cs="Arial"/>
                <w:sz w:val="18"/>
                <w:szCs w:val="18"/>
              </w:rPr>
            </w:pPr>
            <w:r w:rsidRPr="00B33D49">
              <w:rPr>
                <w:rFonts w:cs="Arial"/>
                <w:sz w:val="18"/>
                <w:szCs w:val="18"/>
              </w:rPr>
              <w:t>1.049</w:t>
            </w:r>
          </w:p>
        </w:tc>
        <w:tc>
          <w:tcPr>
            <w:tcW w:w="851" w:type="dxa"/>
            <w:tcBorders>
              <w:top w:val="nil"/>
              <w:left w:val="nil"/>
              <w:bottom w:val="nil"/>
              <w:right w:val="nil"/>
            </w:tcBorders>
            <w:shd w:val="clear" w:color="auto" w:fill="auto"/>
            <w:vAlign w:val="bottom"/>
          </w:tcPr>
          <w:p w14:paraId="6C5D0AE7" w14:textId="3A8E6948" w:rsidR="00B33D49" w:rsidRPr="00C935A5" w:rsidRDefault="00B33D49" w:rsidP="00B33D49">
            <w:pPr>
              <w:spacing w:before="40" w:after="20"/>
              <w:jc w:val="center"/>
              <w:rPr>
                <w:rFonts w:cs="Arial"/>
                <w:sz w:val="18"/>
                <w:szCs w:val="18"/>
              </w:rPr>
            </w:pPr>
            <w:r w:rsidRPr="00B33D49">
              <w:rPr>
                <w:rFonts w:cs="Arial"/>
                <w:sz w:val="18"/>
                <w:szCs w:val="18"/>
              </w:rPr>
              <w:t>1.010</w:t>
            </w:r>
          </w:p>
        </w:tc>
        <w:tc>
          <w:tcPr>
            <w:tcW w:w="851" w:type="dxa"/>
            <w:tcBorders>
              <w:top w:val="nil"/>
              <w:left w:val="nil"/>
              <w:bottom w:val="nil"/>
              <w:right w:val="nil"/>
            </w:tcBorders>
            <w:shd w:val="clear" w:color="auto" w:fill="auto"/>
            <w:vAlign w:val="bottom"/>
          </w:tcPr>
          <w:p w14:paraId="48782D50" w14:textId="0469BCC9" w:rsidR="00B33D49" w:rsidRPr="00C935A5" w:rsidRDefault="00B33D49" w:rsidP="00B33D49">
            <w:pPr>
              <w:spacing w:before="40" w:after="20"/>
              <w:jc w:val="center"/>
              <w:rPr>
                <w:rFonts w:cs="Arial"/>
                <w:sz w:val="18"/>
                <w:szCs w:val="18"/>
              </w:rPr>
            </w:pPr>
            <w:r w:rsidRPr="00B33D49">
              <w:rPr>
                <w:rFonts w:cs="Arial"/>
                <w:sz w:val="18"/>
                <w:szCs w:val="18"/>
              </w:rPr>
              <w:t>1.126</w:t>
            </w:r>
          </w:p>
        </w:tc>
        <w:tc>
          <w:tcPr>
            <w:tcW w:w="851" w:type="dxa"/>
            <w:tcBorders>
              <w:top w:val="nil"/>
              <w:left w:val="nil"/>
              <w:bottom w:val="nil"/>
              <w:right w:val="nil"/>
            </w:tcBorders>
            <w:shd w:val="clear" w:color="auto" w:fill="auto"/>
            <w:vAlign w:val="bottom"/>
          </w:tcPr>
          <w:p w14:paraId="456F3765" w14:textId="677C2563" w:rsidR="00B33D49" w:rsidRPr="00C935A5" w:rsidRDefault="00B33D49" w:rsidP="00B33D49">
            <w:pPr>
              <w:spacing w:before="40" w:after="20"/>
              <w:jc w:val="center"/>
              <w:rPr>
                <w:rFonts w:cs="Arial"/>
                <w:sz w:val="18"/>
                <w:szCs w:val="18"/>
              </w:rPr>
            </w:pPr>
            <w:r w:rsidRPr="00B33D49">
              <w:rPr>
                <w:rFonts w:cs="Arial"/>
                <w:sz w:val="18"/>
                <w:szCs w:val="18"/>
              </w:rPr>
              <w:t>0.953</w:t>
            </w:r>
          </w:p>
        </w:tc>
        <w:tc>
          <w:tcPr>
            <w:tcW w:w="851" w:type="dxa"/>
            <w:tcBorders>
              <w:top w:val="nil"/>
              <w:left w:val="nil"/>
              <w:bottom w:val="nil"/>
              <w:right w:val="nil"/>
            </w:tcBorders>
            <w:shd w:val="clear" w:color="auto" w:fill="auto"/>
            <w:vAlign w:val="bottom"/>
          </w:tcPr>
          <w:p w14:paraId="56ACF5A8" w14:textId="20B333EA" w:rsidR="00B33D49" w:rsidRPr="00C935A5" w:rsidRDefault="00B33D49" w:rsidP="00B33D49">
            <w:pPr>
              <w:spacing w:before="40" w:after="20"/>
              <w:jc w:val="center"/>
              <w:rPr>
                <w:rFonts w:cs="Arial"/>
                <w:sz w:val="18"/>
                <w:szCs w:val="18"/>
              </w:rPr>
            </w:pPr>
            <w:r w:rsidRPr="00B33D49">
              <w:rPr>
                <w:rFonts w:cs="Arial"/>
                <w:sz w:val="18"/>
                <w:szCs w:val="18"/>
              </w:rPr>
              <w:t>1.068</w:t>
            </w:r>
          </w:p>
        </w:tc>
        <w:tc>
          <w:tcPr>
            <w:tcW w:w="851" w:type="dxa"/>
            <w:tcBorders>
              <w:top w:val="nil"/>
              <w:left w:val="nil"/>
              <w:bottom w:val="nil"/>
              <w:right w:val="nil"/>
            </w:tcBorders>
            <w:shd w:val="clear" w:color="auto" w:fill="auto"/>
            <w:vAlign w:val="bottom"/>
          </w:tcPr>
          <w:p w14:paraId="44591150" w14:textId="15DB4F88" w:rsidR="00B33D49" w:rsidRPr="00C935A5" w:rsidRDefault="00B33D49" w:rsidP="00B33D49">
            <w:pPr>
              <w:spacing w:before="40" w:after="20"/>
              <w:jc w:val="center"/>
              <w:rPr>
                <w:rFonts w:cs="Arial"/>
                <w:sz w:val="18"/>
                <w:szCs w:val="18"/>
              </w:rPr>
            </w:pPr>
            <w:r w:rsidRPr="00B33D49">
              <w:rPr>
                <w:rFonts w:cs="Arial"/>
                <w:sz w:val="18"/>
                <w:szCs w:val="18"/>
              </w:rPr>
              <w:t>1.012</w:t>
            </w:r>
          </w:p>
        </w:tc>
        <w:tc>
          <w:tcPr>
            <w:tcW w:w="851" w:type="dxa"/>
            <w:tcBorders>
              <w:top w:val="nil"/>
              <w:left w:val="nil"/>
              <w:bottom w:val="nil"/>
              <w:right w:val="nil"/>
            </w:tcBorders>
            <w:shd w:val="clear" w:color="auto" w:fill="auto"/>
            <w:vAlign w:val="bottom"/>
          </w:tcPr>
          <w:p w14:paraId="27F9F764" w14:textId="1986DEBD" w:rsidR="00B33D49" w:rsidRPr="00C935A5" w:rsidRDefault="00B33D49" w:rsidP="00B33D49">
            <w:pPr>
              <w:spacing w:before="40" w:after="20"/>
              <w:jc w:val="center"/>
              <w:rPr>
                <w:rFonts w:cs="Arial"/>
                <w:sz w:val="18"/>
                <w:szCs w:val="18"/>
              </w:rPr>
            </w:pPr>
            <w:r w:rsidRPr="00B33D49">
              <w:rPr>
                <w:rFonts w:cs="Arial"/>
                <w:sz w:val="18"/>
                <w:szCs w:val="18"/>
              </w:rPr>
              <w:t>1.283</w:t>
            </w:r>
          </w:p>
        </w:tc>
        <w:tc>
          <w:tcPr>
            <w:tcW w:w="851" w:type="dxa"/>
            <w:tcBorders>
              <w:top w:val="nil"/>
              <w:left w:val="nil"/>
              <w:bottom w:val="nil"/>
              <w:right w:val="nil"/>
            </w:tcBorders>
            <w:shd w:val="clear" w:color="auto" w:fill="auto"/>
            <w:vAlign w:val="bottom"/>
          </w:tcPr>
          <w:p w14:paraId="3B947C30" w14:textId="661BB354" w:rsidR="00B33D49" w:rsidRPr="00C935A5" w:rsidRDefault="00B33D49" w:rsidP="00B33D49">
            <w:pPr>
              <w:spacing w:before="40" w:after="20"/>
              <w:jc w:val="center"/>
              <w:rPr>
                <w:rFonts w:cs="Arial"/>
                <w:sz w:val="18"/>
                <w:szCs w:val="18"/>
              </w:rPr>
            </w:pPr>
            <w:r w:rsidRPr="00B33D49">
              <w:rPr>
                <w:rFonts w:cs="Arial"/>
                <w:sz w:val="18"/>
                <w:szCs w:val="18"/>
              </w:rPr>
              <w:t>1.080</w:t>
            </w:r>
          </w:p>
        </w:tc>
      </w:tr>
      <w:tr w:rsidR="00B33D49" w:rsidRPr="00B33D49" w14:paraId="477CC8C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5B87540" w14:textId="77777777" w:rsidR="00B33D49" w:rsidRPr="00C935A5" w:rsidRDefault="00B33D49" w:rsidP="00B33D49">
            <w:pPr>
              <w:spacing w:before="40" w:after="40"/>
              <w:rPr>
                <w:rFonts w:cs="Arial"/>
                <w:sz w:val="18"/>
                <w:szCs w:val="18"/>
              </w:rPr>
            </w:pPr>
            <w:r w:rsidRPr="00C935A5">
              <w:rPr>
                <w:rFonts w:cs="Arial"/>
                <w:sz w:val="18"/>
                <w:szCs w:val="18"/>
              </w:rPr>
              <w:t>Colac Otway S</w:t>
            </w:r>
          </w:p>
        </w:tc>
        <w:tc>
          <w:tcPr>
            <w:tcW w:w="851" w:type="dxa"/>
            <w:tcBorders>
              <w:top w:val="nil"/>
              <w:left w:val="single" w:sz="18" w:space="0" w:color="5F497A" w:themeColor="accent4" w:themeShade="BF"/>
              <w:bottom w:val="nil"/>
              <w:right w:val="nil"/>
            </w:tcBorders>
            <w:shd w:val="clear" w:color="auto" w:fill="auto"/>
            <w:vAlign w:val="bottom"/>
          </w:tcPr>
          <w:p w14:paraId="2076F0AB" w14:textId="202515B3" w:rsidR="00B33D49" w:rsidRPr="00C935A5" w:rsidRDefault="00B33D49" w:rsidP="00B33D49">
            <w:pPr>
              <w:spacing w:before="40" w:after="20"/>
              <w:jc w:val="center"/>
              <w:rPr>
                <w:rFonts w:cs="Arial"/>
                <w:sz w:val="18"/>
                <w:szCs w:val="18"/>
              </w:rPr>
            </w:pPr>
            <w:r w:rsidRPr="00B33D49">
              <w:rPr>
                <w:rFonts w:cs="Arial"/>
                <w:sz w:val="18"/>
                <w:szCs w:val="18"/>
              </w:rPr>
              <w:t>1.112</w:t>
            </w:r>
          </w:p>
        </w:tc>
        <w:tc>
          <w:tcPr>
            <w:tcW w:w="851" w:type="dxa"/>
            <w:tcBorders>
              <w:top w:val="nil"/>
              <w:left w:val="nil"/>
              <w:bottom w:val="nil"/>
              <w:right w:val="nil"/>
            </w:tcBorders>
            <w:shd w:val="clear" w:color="auto" w:fill="auto"/>
            <w:vAlign w:val="bottom"/>
          </w:tcPr>
          <w:p w14:paraId="0DFB907D" w14:textId="4FBB7FF9" w:rsidR="00B33D49" w:rsidRPr="00C935A5" w:rsidRDefault="00B33D49" w:rsidP="00B33D49">
            <w:pPr>
              <w:spacing w:before="40" w:after="20"/>
              <w:jc w:val="center"/>
              <w:rPr>
                <w:rFonts w:cs="Arial"/>
                <w:sz w:val="18"/>
                <w:szCs w:val="18"/>
              </w:rPr>
            </w:pPr>
            <w:r w:rsidRPr="00B33D49">
              <w:rPr>
                <w:rFonts w:cs="Arial"/>
                <w:sz w:val="18"/>
                <w:szCs w:val="18"/>
              </w:rPr>
              <w:t>1.038</w:t>
            </w:r>
          </w:p>
        </w:tc>
        <w:tc>
          <w:tcPr>
            <w:tcW w:w="851" w:type="dxa"/>
            <w:tcBorders>
              <w:top w:val="nil"/>
              <w:left w:val="nil"/>
              <w:bottom w:val="nil"/>
              <w:right w:val="nil"/>
            </w:tcBorders>
            <w:shd w:val="clear" w:color="auto" w:fill="auto"/>
            <w:vAlign w:val="bottom"/>
          </w:tcPr>
          <w:p w14:paraId="06E2C003" w14:textId="672940DB" w:rsidR="00B33D49" w:rsidRPr="00C935A5" w:rsidRDefault="00B33D49" w:rsidP="00B33D49">
            <w:pPr>
              <w:spacing w:before="40" w:after="20"/>
              <w:jc w:val="center"/>
              <w:rPr>
                <w:rFonts w:cs="Arial"/>
                <w:sz w:val="18"/>
                <w:szCs w:val="18"/>
              </w:rPr>
            </w:pPr>
            <w:r w:rsidRPr="00B33D49">
              <w:rPr>
                <w:rFonts w:cs="Arial"/>
                <w:sz w:val="18"/>
                <w:szCs w:val="18"/>
              </w:rPr>
              <w:t>1.075</w:t>
            </w:r>
          </w:p>
        </w:tc>
        <w:tc>
          <w:tcPr>
            <w:tcW w:w="851" w:type="dxa"/>
            <w:tcBorders>
              <w:top w:val="nil"/>
              <w:left w:val="nil"/>
              <w:bottom w:val="nil"/>
              <w:right w:val="nil"/>
            </w:tcBorders>
            <w:shd w:val="clear" w:color="auto" w:fill="auto"/>
            <w:vAlign w:val="bottom"/>
          </w:tcPr>
          <w:p w14:paraId="43ECFA32" w14:textId="34AA03C0" w:rsidR="00B33D49" w:rsidRPr="00C935A5" w:rsidRDefault="00B33D49" w:rsidP="00B33D49">
            <w:pPr>
              <w:spacing w:before="40" w:after="20"/>
              <w:jc w:val="center"/>
              <w:rPr>
                <w:rFonts w:cs="Arial"/>
                <w:sz w:val="18"/>
                <w:szCs w:val="18"/>
              </w:rPr>
            </w:pPr>
            <w:r w:rsidRPr="00B33D49">
              <w:rPr>
                <w:rFonts w:cs="Arial"/>
                <w:sz w:val="18"/>
                <w:szCs w:val="18"/>
              </w:rPr>
              <w:t>1.145</w:t>
            </w:r>
          </w:p>
        </w:tc>
        <w:tc>
          <w:tcPr>
            <w:tcW w:w="851" w:type="dxa"/>
            <w:tcBorders>
              <w:top w:val="nil"/>
              <w:left w:val="nil"/>
              <w:bottom w:val="nil"/>
              <w:right w:val="nil"/>
            </w:tcBorders>
            <w:shd w:val="clear" w:color="auto" w:fill="auto"/>
            <w:vAlign w:val="bottom"/>
          </w:tcPr>
          <w:p w14:paraId="75473876" w14:textId="795EAFB1" w:rsidR="00B33D49" w:rsidRPr="00C935A5" w:rsidRDefault="00B33D49" w:rsidP="00B33D49">
            <w:pPr>
              <w:spacing w:before="40" w:after="20"/>
              <w:jc w:val="center"/>
              <w:rPr>
                <w:rFonts w:cs="Arial"/>
                <w:sz w:val="18"/>
                <w:szCs w:val="18"/>
              </w:rPr>
            </w:pPr>
            <w:r w:rsidRPr="00B33D49">
              <w:rPr>
                <w:rFonts w:cs="Arial"/>
                <w:sz w:val="18"/>
                <w:szCs w:val="18"/>
              </w:rPr>
              <w:t>1.201</w:t>
            </w:r>
          </w:p>
        </w:tc>
        <w:tc>
          <w:tcPr>
            <w:tcW w:w="851" w:type="dxa"/>
            <w:tcBorders>
              <w:top w:val="nil"/>
              <w:left w:val="nil"/>
              <w:bottom w:val="nil"/>
              <w:right w:val="nil"/>
            </w:tcBorders>
            <w:shd w:val="clear" w:color="auto" w:fill="auto"/>
            <w:vAlign w:val="bottom"/>
          </w:tcPr>
          <w:p w14:paraId="484E0113" w14:textId="40871C6D" w:rsidR="00B33D49" w:rsidRPr="00C935A5" w:rsidRDefault="00B33D49" w:rsidP="00B33D49">
            <w:pPr>
              <w:spacing w:before="40" w:after="20"/>
              <w:jc w:val="center"/>
              <w:rPr>
                <w:rFonts w:cs="Arial"/>
                <w:sz w:val="18"/>
                <w:szCs w:val="18"/>
              </w:rPr>
            </w:pPr>
            <w:r w:rsidRPr="00B33D49">
              <w:rPr>
                <w:rFonts w:cs="Arial"/>
                <w:sz w:val="18"/>
                <w:szCs w:val="18"/>
              </w:rPr>
              <w:t>1.141</w:t>
            </w:r>
          </w:p>
        </w:tc>
        <w:tc>
          <w:tcPr>
            <w:tcW w:w="851" w:type="dxa"/>
            <w:tcBorders>
              <w:top w:val="nil"/>
              <w:left w:val="nil"/>
              <w:bottom w:val="nil"/>
              <w:right w:val="nil"/>
            </w:tcBorders>
            <w:shd w:val="clear" w:color="auto" w:fill="auto"/>
            <w:vAlign w:val="bottom"/>
          </w:tcPr>
          <w:p w14:paraId="738C19A1" w14:textId="1A5A56A5" w:rsidR="00B33D49" w:rsidRPr="00C935A5" w:rsidRDefault="00B33D49" w:rsidP="00B33D49">
            <w:pPr>
              <w:spacing w:before="40" w:after="20"/>
              <w:jc w:val="center"/>
              <w:rPr>
                <w:rFonts w:cs="Arial"/>
                <w:sz w:val="18"/>
                <w:szCs w:val="18"/>
              </w:rPr>
            </w:pPr>
            <w:r w:rsidRPr="00B33D49">
              <w:rPr>
                <w:rFonts w:cs="Arial"/>
                <w:sz w:val="18"/>
                <w:szCs w:val="18"/>
              </w:rPr>
              <w:t>1.226</w:t>
            </w:r>
          </w:p>
        </w:tc>
        <w:tc>
          <w:tcPr>
            <w:tcW w:w="851" w:type="dxa"/>
            <w:tcBorders>
              <w:top w:val="nil"/>
              <w:left w:val="nil"/>
              <w:bottom w:val="nil"/>
              <w:right w:val="nil"/>
            </w:tcBorders>
            <w:shd w:val="clear" w:color="auto" w:fill="auto"/>
            <w:vAlign w:val="bottom"/>
          </w:tcPr>
          <w:p w14:paraId="60C02C9F" w14:textId="16BAB1A4" w:rsidR="00B33D49" w:rsidRPr="00C935A5" w:rsidRDefault="00B33D49" w:rsidP="00B33D49">
            <w:pPr>
              <w:spacing w:before="40" w:after="20"/>
              <w:jc w:val="center"/>
              <w:rPr>
                <w:rFonts w:cs="Arial"/>
                <w:sz w:val="18"/>
                <w:szCs w:val="18"/>
              </w:rPr>
            </w:pPr>
            <w:r w:rsidRPr="00B33D49">
              <w:rPr>
                <w:rFonts w:cs="Arial"/>
                <w:sz w:val="18"/>
                <w:szCs w:val="18"/>
              </w:rPr>
              <w:t>1.180</w:t>
            </w:r>
          </w:p>
        </w:tc>
      </w:tr>
      <w:tr w:rsidR="00B33D49" w:rsidRPr="00B33D49" w14:paraId="4908EE7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92F14D2" w14:textId="77777777" w:rsidR="00B33D49" w:rsidRPr="00C935A5" w:rsidRDefault="00B33D49" w:rsidP="00B33D49">
            <w:pPr>
              <w:spacing w:before="40" w:after="40"/>
              <w:rPr>
                <w:rFonts w:cs="Arial"/>
                <w:sz w:val="18"/>
                <w:szCs w:val="18"/>
              </w:rPr>
            </w:pPr>
            <w:r w:rsidRPr="00C935A5">
              <w:rPr>
                <w:rFonts w:cs="Arial"/>
                <w:sz w:val="18"/>
                <w:szCs w:val="18"/>
              </w:rPr>
              <w:t>Corangamite S</w:t>
            </w:r>
          </w:p>
        </w:tc>
        <w:tc>
          <w:tcPr>
            <w:tcW w:w="851" w:type="dxa"/>
            <w:tcBorders>
              <w:top w:val="nil"/>
              <w:left w:val="single" w:sz="18" w:space="0" w:color="5F497A" w:themeColor="accent4" w:themeShade="BF"/>
              <w:bottom w:val="nil"/>
              <w:right w:val="nil"/>
            </w:tcBorders>
            <w:shd w:val="clear" w:color="auto" w:fill="auto"/>
            <w:vAlign w:val="bottom"/>
          </w:tcPr>
          <w:p w14:paraId="3E3E7B4E" w14:textId="49BE470C" w:rsidR="00B33D49" w:rsidRPr="00C935A5" w:rsidRDefault="00B33D49" w:rsidP="00B33D49">
            <w:pPr>
              <w:spacing w:before="40" w:after="20"/>
              <w:jc w:val="center"/>
              <w:rPr>
                <w:rFonts w:cs="Arial"/>
                <w:sz w:val="18"/>
                <w:szCs w:val="18"/>
              </w:rPr>
            </w:pPr>
            <w:r w:rsidRPr="00B33D49">
              <w:rPr>
                <w:rFonts w:cs="Arial"/>
                <w:sz w:val="18"/>
                <w:szCs w:val="18"/>
              </w:rPr>
              <w:t>1.151</w:t>
            </w:r>
          </w:p>
        </w:tc>
        <w:tc>
          <w:tcPr>
            <w:tcW w:w="851" w:type="dxa"/>
            <w:tcBorders>
              <w:top w:val="nil"/>
              <w:left w:val="nil"/>
              <w:bottom w:val="nil"/>
              <w:right w:val="nil"/>
            </w:tcBorders>
            <w:shd w:val="clear" w:color="auto" w:fill="auto"/>
            <w:vAlign w:val="bottom"/>
          </w:tcPr>
          <w:p w14:paraId="7E0D2FF5" w14:textId="133D8ED0" w:rsidR="00B33D49" w:rsidRPr="00C935A5" w:rsidRDefault="00B33D49" w:rsidP="00B33D49">
            <w:pPr>
              <w:spacing w:before="40" w:after="20"/>
              <w:jc w:val="center"/>
              <w:rPr>
                <w:rFonts w:cs="Arial"/>
                <w:sz w:val="18"/>
                <w:szCs w:val="18"/>
              </w:rPr>
            </w:pPr>
            <w:r w:rsidRPr="00B33D49">
              <w:rPr>
                <w:rFonts w:cs="Arial"/>
                <w:sz w:val="18"/>
                <w:szCs w:val="18"/>
              </w:rPr>
              <w:t>1.025</w:t>
            </w:r>
          </w:p>
        </w:tc>
        <w:tc>
          <w:tcPr>
            <w:tcW w:w="851" w:type="dxa"/>
            <w:tcBorders>
              <w:top w:val="nil"/>
              <w:left w:val="nil"/>
              <w:bottom w:val="nil"/>
              <w:right w:val="nil"/>
            </w:tcBorders>
            <w:shd w:val="clear" w:color="auto" w:fill="auto"/>
            <w:vAlign w:val="bottom"/>
          </w:tcPr>
          <w:p w14:paraId="5AF5B4ED" w14:textId="3B9C77D0" w:rsidR="00B33D49" w:rsidRPr="00C935A5" w:rsidRDefault="00B33D49" w:rsidP="00B33D49">
            <w:pPr>
              <w:spacing w:before="40" w:after="20"/>
              <w:jc w:val="center"/>
              <w:rPr>
                <w:rFonts w:cs="Arial"/>
                <w:sz w:val="18"/>
                <w:szCs w:val="18"/>
              </w:rPr>
            </w:pPr>
            <w:r w:rsidRPr="00B33D49">
              <w:rPr>
                <w:rFonts w:cs="Arial"/>
                <w:sz w:val="18"/>
                <w:szCs w:val="18"/>
              </w:rPr>
              <w:t>1.104</w:t>
            </w:r>
          </w:p>
        </w:tc>
        <w:tc>
          <w:tcPr>
            <w:tcW w:w="851" w:type="dxa"/>
            <w:tcBorders>
              <w:top w:val="nil"/>
              <w:left w:val="nil"/>
              <w:bottom w:val="nil"/>
              <w:right w:val="nil"/>
            </w:tcBorders>
            <w:shd w:val="clear" w:color="auto" w:fill="auto"/>
            <w:vAlign w:val="bottom"/>
          </w:tcPr>
          <w:p w14:paraId="1F2AC9BB" w14:textId="7CAD2D84" w:rsidR="00B33D49" w:rsidRPr="00C935A5" w:rsidRDefault="00B33D49" w:rsidP="00B33D49">
            <w:pPr>
              <w:spacing w:before="40" w:after="20"/>
              <w:jc w:val="center"/>
              <w:rPr>
                <w:rFonts w:cs="Arial"/>
                <w:sz w:val="18"/>
                <w:szCs w:val="18"/>
              </w:rPr>
            </w:pPr>
            <w:r w:rsidRPr="00B33D49">
              <w:rPr>
                <w:rFonts w:cs="Arial"/>
                <w:sz w:val="18"/>
                <w:szCs w:val="18"/>
              </w:rPr>
              <w:t>1.048</w:t>
            </w:r>
          </w:p>
        </w:tc>
        <w:tc>
          <w:tcPr>
            <w:tcW w:w="851" w:type="dxa"/>
            <w:tcBorders>
              <w:top w:val="nil"/>
              <w:left w:val="nil"/>
              <w:bottom w:val="nil"/>
              <w:right w:val="nil"/>
            </w:tcBorders>
            <w:shd w:val="clear" w:color="auto" w:fill="auto"/>
            <w:vAlign w:val="bottom"/>
          </w:tcPr>
          <w:p w14:paraId="4789D869" w14:textId="1AB821AF" w:rsidR="00B33D49" w:rsidRPr="00C935A5" w:rsidRDefault="00B33D49" w:rsidP="00B33D49">
            <w:pPr>
              <w:spacing w:before="40" w:after="20"/>
              <w:jc w:val="center"/>
              <w:rPr>
                <w:rFonts w:cs="Arial"/>
                <w:sz w:val="18"/>
                <w:szCs w:val="18"/>
              </w:rPr>
            </w:pPr>
            <w:r w:rsidRPr="00B33D49">
              <w:rPr>
                <w:rFonts w:cs="Arial"/>
                <w:sz w:val="18"/>
                <w:szCs w:val="18"/>
              </w:rPr>
              <w:t>1.249</w:t>
            </w:r>
          </w:p>
        </w:tc>
        <w:tc>
          <w:tcPr>
            <w:tcW w:w="851" w:type="dxa"/>
            <w:tcBorders>
              <w:top w:val="nil"/>
              <w:left w:val="nil"/>
              <w:bottom w:val="nil"/>
              <w:right w:val="nil"/>
            </w:tcBorders>
            <w:shd w:val="clear" w:color="auto" w:fill="auto"/>
            <w:vAlign w:val="bottom"/>
          </w:tcPr>
          <w:p w14:paraId="0E4006F2" w14:textId="24F0EC73" w:rsidR="00B33D49" w:rsidRPr="00C935A5" w:rsidRDefault="00B33D49" w:rsidP="00B33D49">
            <w:pPr>
              <w:spacing w:before="40" w:after="20"/>
              <w:jc w:val="center"/>
              <w:rPr>
                <w:rFonts w:cs="Arial"/>
                <w:sz w:val="18"/>
                <w:szCs w:val="18"/>
              </w:rPr>
            </w:pPr>
            <w:r w:rsidRPr="00B33D49">
              <w:rPr>
                <w:rFonts w:cs="Arial"/>
                <w:sz w:val="18"/>
                <w:szCs w:val="18"/>
              </w:rPr>
              <w:t>1.083</w:t>
            </w:r>
          </w:p>
        </w:tc>
        <w:tc>
          <w:tcPr>
            <w:tcW w:w="851" w:type="dxa"/>
            <w:tcBorders>
              <w:top w:val="nil"/>
              <w:left w:val="nil"/>
              <w:bottom w:val="nil"/>
              <w:right w:val="nil"/>
            </w:tcBorders>
            <w:shd w:val="clear" w:color="auto" w:fill="auto"/>
            <w:vAlign w:val="bottom"/>
          </w:tcPr>
          <w:p w14:paraId="49571A60" w14:textId="49ABC241" w:rsidR="00B33D49" w:rsidRPr="00C935A5" w:rsidRDefault="00B33D49" w:rsidP="00B33D49">
            <w:pPr>
              <w:spacing w:before="40" w:after="20"/>
              <w:jc w:val="center"/>
              <w:rPr>
                <w:rFonts w:cs="Arial"/>
                <w:sz w:val="18"/>
                <w:szCs w:val="18"/>
              </w:rPr>
            </w:pPr>
            <w:r w:rsidRPr="00B33D49">
              <w:rPr>
                <w:rFonts w:cs="Arial"/>
                <w:sz w:val="18"/>
                <w:szCs w:val="18"/>
              </w:rPr>
              <w:t>1.227</w:t>
            </w:r>
          </w:p>
        </w:tc>
        <w:tc>
          <w:tcPr>
            <w:tcW w:w="851" w:type="dxa"/>
            <w:tcBorders>
              <w:top w:val="nil"/>
              <w:left w:val="nil"/>
              <w:bottom w:val="nil"/>
              <w:right w:val="nil"/>
            </w:tcBorders>
            <w:shd w:val="clear" w:color="auto" w:fill="auto"/>
            <w:vAlign w:val="bottom"/>
          </w:tcPr>
          <w:p w14:paraId="2D9BB203" w14:textId="5D482695" w:rsidR="00B33D49" w:rsidRPr="00C935A5" w:rsidRDefault="00B33D49" w:rsidP="00B33D49">
            <w:pPr>
              <w:spacing w:before="40" w:after="20"/>
              <w:jc w:val="center"/>
              <w:rPr>
                <w:rFonts w:cs="Arial"/>
                <w:sz w:val="18"/>
                <w:szCs w:val="18"/>
              </w:rPr>
            </w:pPr>
            <w:r w:rsidRPr="00B33D49">
              <w:rPr>
                <w:rFonts w:cs="Arial"/>
                <w:sz w:val="18"/>
                <w:szCs w:val="18"/>
              </w:rPr>
              <w:t>1.139</w:t>
            </w:r>
          </w:p>
        </w:tc>
      </w:tr>
      <w:tr w:rsidR="00B33D49" w:rsidRPr="00B33D49" w14:paraId="52DE725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6B108BE" w14:textId="77777777" w:rsidR="00B33D49" w:rsidRPr="00C935A5" w:rsidRDefault="00B33D49" w:rsidP="00B33D49">
            <w:pPr>
              <w:spacing w:before="40" w:after="40"/>
              <w:rPr>
                <w:rFonts w:cs="Arial"/>
                <w:sz w:val="18"/>
                <w:szCs w:val="18"/>
              </w:rPr>
            </w:pPr>
            <w:r w:rsidRPr="00C935A5">
              <w:rPr>
                <w:rFonts w:cs="Arial"/>
                <w:sz w:val="18"/>
                <w:szCs w:val="18"/>
              </w:rPr>
              <w:t>Darebin C</w:t>
            </w:r>
          </w:p>
        </w:tc>
        <w:tc>
          <w:tcPr>
            <w:tcW w:w="851" w:type="dxa"/>
            <w:tcBorders>
              <w:top w:val="nil"/>
              <w:left w:val="single" w:sz="18" w:space="0" w:color="5F497A" w:themeColor="accent4" w:themeShade="BF"/>
              <w:bottom w:val="nil"/>
              <w:right w:val="nil"/>
            </w:tcBorders>
            <w:shd w:val="clear" w:color="auto" w:fill="auto"/>
            <w:vAlign w:val="bottom"/>
          </w:tcPr>
          <w:p w14:paraId="00A9661A" w14:textId="23B87B17" w:rsidR="00B33D49" w:rsidRPr="00C935A5" w:rsidRDefault="00B33D49" w:rsidP="00B33D49">
            <w:pPr>
              <w:spacing w:before="40" w:after="20"/>
              <w:jc w:val="center"/>
              <w:rPr>
                <w:rFonts w:cs="Arial"/>
                <w:sz w:val="18"/>
                <w:szCs w:val="18"/>
              </w:rPr>
            </w:pPr>
            <w:r w:rsidRPr="00B33D49">
              <w:rPr>
                <w:rFonts w:cs="Arial"/>
                <w:sz w:val="18"/>
                <w:szCs w:val="18"/>
              </w:rPr>
              <w:t>0.962</w:t>
            </w:r>
          </w:p>
        </w:tc>
        <w:tc>
          <w:tcPr>
            <w:tcW w:w="851" w:type="dxa"/>
            <w:tcBorders>
              <w:top w:val="nil"/>
              <w:left w:val="nil"/>
              <w:bottom w:val="nil"/>
              <w:right w:val="nil"/>
            </w:tcBorders>
            <w:shd w:val="clear" w:color="auto" w:fill="auto"/>
            <w:vAlign w:val="bottom"/>
          </w:tcPr>
          <w:p w14:paraId="7DBE9755" w14:textId="33FCFC58" w:rsidR="00B33D49" w:rsidRPr="00C935A5" w:rsidRDefault="00B33D49" w:rsidP="00B33D49">
            <w:pPr>
              <w:spacing w:before="40" w:after="20"/>
              <w:jc w:val="center"/>
              <w:rPr>
                <w:rFonts w:cs="Arial"/>
                <w:sz w:val="18"/>
                <w:szCs w:val="18"/>
              </w:rPr>
            </w:pPr>
            <w:r w:rsidRPr="00B33D49">
              <w:rPr>
                <w:rFonts w:cs="Arial"/>
                <w:sz w:val="18"/>
                <w:szCs w:val="18"/>
              </w:rPr>
              <w:t>0.926</w:t>
            </w:r>
          </w:p>
        </w:tc>
        <w:tc>
          <w:tcPr>
            <w:tcW w:w="851" w:type="dxa"/>
            <w:tcBorders>
              <w:top w:val="nil"/>
              <w:left w:val="nil"/>
              <w:bottom w:val="nil"/>
              <w:right w:val="nil"/>
            </w:tcBorders>
            <w:shd w:val="clear" w:color="auto" w:fill="auto"/>
            <w:vAlign w:val="bottom"/>
          </w:tcPr>
          <w:p w14:paraId="13C0984F" w14:textId="0B698A1F" w:rsidR="00B33D49" w:rsidRPr="00C935A5" w:rsidRDefault="00B33D49" w:rsidP="00B33D49">
            <w:pPr>
              <w:spacing w:before="40" w:after="20"/>
              <w:jc w:val="center"/>
              <w:rPr>
                <w:rFonts w:cs="Arial"/>
                <w:sz w:val="18"/>
                <w:szCs w:val="18"/>
              </w:rPr>
            </w:pPr>
            <w:r w:rsidRPr="00B33D49">
              <w:rPr>
                <w:rFonts w:cs="Arial"/>
                <w:sz w:val="18"/>
                <w:szCs w:val="18"/>
              </w:rPr>
              <w:t>0.974</w:t>
            </w:r>
          </w:p>
        </w:tc>
        <w:tc>
          <w:tcPr>
            <w:tcW w:w="851" w:type="dxa"/>
            <w:tcBorders>
              <w:top w:val="nil"/>
              <w:left w:val="nil"/>
              <w:bottom w:val="nil"/>
              <w:right w:val="nil"/>
            </w:tcBorders>
            <w:shd w:val="clear" w:color="auto" w:fill="auto"/>
            <w:vAlign w:val="bottom"/>
          </w:tcPr>
          <w:p w14:paraId="5E9FDA73" w14:textId="6AE48C0B" w:rsidR="00B33D49" w:rsidRPr="00C935A5" w:rsidRDefault="00B33D49" w:rsidP="00B33D49">
            <w:pPr>
              <w:spacing w:before="40" w:after="20"/>
              <w:jc w:val="center"/>
              <w:rPr>
                <w:rFonts w:cs="Arial"/>
                <w:sz w:val="18"/>
                <w:szCs w:val="18"/>
              </w:rPr>
            </w:pPr>
            <w:r w:rsidRPr="00B33D49">
              <w:rPr>
                <w:rFonts w:cs="Arial"/>
                <w:sz w:val="18"/>
                <w:szCs w:val="18"/>
              </w:rPr>
              <w:t>0.958</w:t>
            </w:r>
          </w:p>
        </w:tc>
        <w:tc>
          <w:tcPr>
            <w:tcW w:w="851" w:type="dxa"/>
            <w:tcBorders>
              <w:top w:val="nil"/>
              <w:left w:val="nil"/>
              <w:bottom w:val="nil"/>
              <w:right w:val="nil"/>
            </w:tcBorders>
            <w:shd w:val="clear" w:color="auto" w:fill="auto"/>
            <w:vAlign w:val="bottom"/>
          </w:tcPr>
          <w:p w14:paraId="358C601E" w14:textId="5CDD7875" w:rsidR="00B33D49" w:rsidRPr="00C935A5" w:rsidRDefault="00B33D49" w:rsidP="00B33D49">
            <w:pPr>
              <w:spacing w:before="40" w:after="20"/>
              <w:jc w:val="center"/>
              <w:rPr>
                <w:rFonts w:cs="Arial"/>
                <w:sz w:val="18"/>
                <w:szCs w:val="18"/>
              </w:rPr>
            </w:pPr>
            <w:r w:rsidRPr="00B33D49">
              <w:rPr>
                <w:rFonts w:cs="Arial"/>
                <w:sz w:val="18"/>
                <w:szCs w:val="18"/>
              </w:rPr>
              <w:t>0.932</w:t>
            </w:r>
          </w:p>
        </w:tc>
        <w:tc>
          <w:tcPr>
            <w:tcW w:w="851" w:type="dxa"/>
            <w:tcBorders>
              <w:top w:val="nil"/>
              <w:left w:val="nil"/>
              <w:bottom w:val="nil"/>
              <w:right w:val="nil"/>
            </w:tcBorders>
            <w:shd w:val="clear" w:color="auto" w:fill="auto"/>
            <w:vAlign w:val="bottom"/>
          </w:tcPr>
          <w:p w14:paraId="65503FC7" w14:textId="37630116" w:rsidR="00B33D49" w:rsidRPr="00C935A5" w:rsidRDefault="00B33D49" w:rsidP="00B33D49">
            <w:pPr>
              <w:spacing w:before="40" w:after="20"/>
              <w:jc w:val="center"/>
              <w:rPr>
                <w:rFonts w:cs="Arial"/>
                <w:sz w:val="18"/>
                <w:szCs w:val="18"/>
              </w:rPr>
            </w:pPr>
            <w:r w:rsidRPr="00B33D49">
              <w:rPr>
                <w:rFonts w:cs="Arial"/>
                <w:sz w:val="18"/>
                <w:szCs w:val="18"/>
              </w:rPr>
              <w:t>0.932</w:t>
            </w:r>
          </w:p>
        </w:tc>
        <w:tc>
          <w:tcPr>
            <w:tcW w:w="851" w:type="dxa"/>
            <w:tcBorders>
              <w:top w:val="nil"/>
              <w:left w:val="nil"/>
              <w:bottom w:val="nil"/>
              <w:right w:val="nil"/>
            </w:tcBorders>
            <w:shd w:val="clear" w:color="auto" w:fill="auto"/>
            <w:vAlign w:val="bottom"/>
          </w:tcPr>
          <w:p w14:paraId="52ABB02D" w14:textId="6C2D8800" w:rsidR="00B33D49" w:rsidRPr="00C935A5" w:rsidRDefault="00B33D49" w:rsidP="00B33D49">
            <w:pPr>
              <w:spacing w:before="40" w:after="20"/>
              <w:jc w:val="center"/>
              <w:rPr>
                <w:rFonts w:cs="Arial"/>
                <w:sz w:val="18"/>
                <w:szCs w:val="18"/>
              </w:rPr>
            </w:pPr>
            <w:r w:rsidRPr="00B33D49">
              <w:rPr>
                <w:rFonts w:cs="Arial"/>
                <w:sz w:val="18"/>
                <w:szCs w:val="18"/>
              </w:rPr>
              <w:t>0.894</w:t>
            </w:r>
          </w:p>
        </w:tc>
        <w:tc>
          <w:tcPr>
            <w:tcW w:w="851" w:type="dxa"/>
            <w:tcBorders>
              <w:top w:val="nil"/>
              <w:left w:val="nil"/>
              <w:bottom w:val="nil"/>
              <w:right w:val="nil"/>
            </w:tcBorders>
            <w:shd w:val="clear" w:color="auto" w:fill="auto"/>
            <w:vAlign w:val="bottom"/>
          </w:tcPr>
          <w:p w14:paraId="1F9283FE" w14:textId="29C74E21" w:rsidR="00B33D49" w:rsidRPr="00C935A5" w:rsidRDefault="00B33D49" w:rsidP="00B33D49">
            <w:pPr>
              <w:spacing w:before="40" w:after="20"/>
              <w:jc w:val="center"/>
              <w:rPr>
                <w:rFonts w:cs="Arial"/>
                <w:sz w:val="18"/>
                <w:szCs w:val="18"/>
              </w:rPr>
            </w:pPr>
            <w:r w:rsidRPr="00B33D49">
              <w:rPr>
                <w:rFonts w:cs="Arial"/>
                <w:sz w:val="18"/>
                <w:szCs w:val="18"/>
              </w:rPr>
              <w:t>0.970</w:t>
            </w:r>
          </w:p>
        </w:tc>
      </w:tr>
      <w:tr w:rsidR="00B33D49" w:rsidRPr="00B33D49" w14:paraId="4829489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AD5C0AF" w14:textId="77777777" w:rsidR="00B33D49" w:rsidRPr="00C935A5" w:rsidRDefault="00B33D49" w:rsidP="00B33D49">
            <w:pPr>
              <w:spacing w:before="40" w:after="40"/>
              <w:rPr>
                <w:rFonts w:cs="Arial"/>
                <w:sz w:val="18"/>
                <w:szCs w:val="18"/>
              </w:rPr>
            </w:pPr>
            <w:r w:rsidRPr="00C935A5">
              <w:rPr>
                <w:rFonts w:cs="Arial"/>
                <w:sz w:val="18"/>
                <w:szCs w:val="18"/>
              </w:rPr>
              <w:t>East Gippsland S</w:t>
            </w:r>
          </w:p>
        </w:tc>
        <w:tc>
          <w:tcPr>
            <w:tcW w:w="851" w:type="dxa"/>
            <w:tcBorders>
              <w:top w:val="nil"/>
              <w:left w:val="single" w:sz="18" w:space="0" w:color="5F497A" w:themeColor="accent4" w:themeShade="BF"/>
              <w:bottom w:val="nil"/>
              <w:right w:val="nil"/>
            </w:tcBorders>
            <w:shd w:val="clear" w:color="auto" w:fill="auto"/>
            <w:vAlign w:val="bottom"/>
          </w:tcPr>
          <w:p w14:paraId="354DD92F" w14:textId="7756F220" w:rsidR="00B33D49" w:rsidRPr="00C935A5" w:rsidRDefault="00B33D49" w:rsidP="00B33D49">
            <w:pPr>
              <w:spacing w:before="40" w:after="20"/>
              <w:jc w:val="center"/>
              <w:rPr>
                <w:rFonts w:cs="Arial"/>
                <w:sz w:val="18"/>
                <w:szCs w:val="18"/>
              </w:rPr>
            </w:pPr>
            <w:r w:rsidRPr="00B33D49">
              <w:rPr>
                <w:rFonts w:cs="Arial"/>
                <w:sz w:val="18"/>
                <w:szCs w:val="18"/>
              </w:rPr>
              <w:t>1.359</w:t>
            </w:r>
          </w:p>
        </w:tc>
        <w:tc>
          <w:tcPr>
            <w:tcW w:w="851" w:type="dxa"/>
            <w:tcBorders>
              <w:top w:val="nil"/>
              <w:left w:val="nil"/>
              <w:bottom w:val="nil"/>
              <w:right w:val="nil"/>
            </w:tcBorders>
            <w:shd w:val="clear" w:color="auto" w:fill="auto"/>
            <w:vAlign w:val="bottom"/>
          </w:tcPr>
          <w:p w14:paraId="0691B13A" w14:textId="5E0D11A4" w:rsidR="00B33D49" w:rsidRPr="00C935A5" w:rsidRDefault="00B33D49" w:rsidP="00B33D49">
            <w:pPr>
              <w:spacing w:before="40" w:after="20"/>
              <w:jc w:val="center"/>
              <w:rPr>
                <w:rFonts w:cs="Arial"/>
                <w:sz w:val="18"/>
                <w:szCs w:val="18"/>
              </w:rPr>
            </w:pPr>
            <w:r w:rsidRPr="00B33D49">
              <w:rPr>
                <w:rFonts w:cs="Arial"/>
                <w:sz w:val="18"/>
                <w:szCs w:val="18"/>
              </w:rPr>
              <w:t>1.152</w:t>
            </w:r>
          </w:p>
        </w:tc>
        <w:tc>
          <w:tcPr>
            <w:tcW w:w="851" w:type="dxa"/>
            <w:tcBorders>
              <w:top w:val="nil"/>
              <w:left w:val="nil"/>
              <w:bottom w:val="nil"/>
              <w:right w:val="nil"/>
            </w:tcBorders>
            <w:shd w:val="clear" w:color="auto" w:fill="auto"/>
            <w:vAlign w:val="bottom"/>
          </w:tcPr>
          <w:p w14:paraId="1E48A6AF" w14:textId="366AAF9F" w:rsidR="00B33D49" w:rsidRPr="00C935A5" w:rsidRDefault="00B33D49" w:rsidP="00B33D49">
            <w:pPr>
              <w:spacing w:before="40" w:after="20"/>
              <w:jc w:val="center"/>
              <w:rPr>
                <w:rFonts w:cs="Arial"/>
                <w:sz w:val="18"/>
                <w:szCs w:val="18"/>
              </w:rPr>
            </w:pPr>
            <w:r w:rsidRPr="00B33D49">
              <w:rPr>
                <w:rFonts w:cs="Arial"/>
                <w:sz w:val="18"/>
                <w:szCs w:val="18"/>
              </w:rPr>
              <w:t>1.260</w:t>
            </w:r>
          </w:p>
        </w:tc>
        <w:tc>
          <w:tcPr>
            <w:tcW w:w="851" w:type="dxa"/>
            <w:tcBorders>
              <w:top w:val="nil"/>
              <w:left w:val="nil"/>
              <w:bottom w:val="nil"/>
              <w:right w:val="nil"/>
            </w:tcBorders>
            <w:shd w:val="clear" w:color="auto" w:fill="auto"/>
            <w:vAlign w:val="bottom"/>
          </w:tcPr>
          <w:p w14:paraId="642F4C48" w14:textId="35E047F2" w:rsidR="00B33D49" w:rsidRPr="00C935A5" w:rsidRDefault="00B33D49" w:rsidP="00B33D49">
            <w:pPr>
              <w:spacing w:before="40" w:after="20"/>
              <w:jc w:val="center"/>
              <w:rPr>
                <w:rFonts w:cs="Arial"/>
                <w:sz w:val="18"/>
                <w:szCs w:val="18"/>
              </w:rPr>
            </w:pPr>
            <w:r w:rsidRPr="00B33D49">
              <w:rPr>
                <w:rFonts w:cs="Arial"/>
                <w:sz w:val="18"/>
                <w:szCs w:val="18"/>
              </w:rPr>
              <w:t>1.218</w:t>
            </w:r>
          </w:p>
        </w:tc>
        <w:tc>
          <w:tcPr>
            <w:tcW w:w="851" w:type="dxa"/>
            <w:tcBorders>
              <w:top w:val="nil"/>
              <w:left w:val="nil"/>
              <w:bottom w:val="nil"/>
              <w:right w:val="nil"/>
            </w:tcBorders>
            <w:shd w:val="clear" w:color="auto" w:fill="auto"/>
            <w:vAlign w:val="bottom"/>
          </w:tcPr>
          <w:p w14:paraId="058E55A7" w14:textId="7834D8F1" w:rsidR="00B33D49" w:rsidRPr="00C935A5" w:rsidRDefault="00B33D49" w:rsidP="00B33D49">
            <w:pPr>
              <w:spacing w:before="40" w:after="20"/>
              <w:jc w:val="center"/>
              <w:rPr>
                <w:rFonts w:cs="Arial"/>
                <w:sz w:val="18"/>
                <w:szCs w:val="18"/>
              </w:rPr>
            </w:pPr>
            <w:r w:rsidRPr="00B33D49">
              <w:rPr>
                <w:rFonts w:cs="Arial"/>
                <w:sz w:val="18"/>
                <w:szCs w:val="18"/>
              </w:rPr>
              <w:t>1.434</w:t>
            </w:r>
          </w:p>
        </w:tc>
        <w:tc>
          <w:tcPr>
            <w:tcW w:w="851" w:type="dxa"/>
            <w:tcBorders>
              <w:top w:val="nil"/>
              <w:left w:val="nil"/>
              <w:bottom w:val="nil"/>
              <w:right w:val="nil"/>
            </w:tcBorders>
            <w:shd w:val="clear" w:color="auto" w:fill="auto"/>
            <w:vAlign w:val="bottom"/>
          </w:tcPr>
          <w:p w14:paraId="4078A5EF" w14:textId="1E738113" w:rsidR="00B33D49" w:rsidRPr="00C935A5" w:rsidRDefault="00B33D49" w:rsidP="00B33D49">
            <w:pPr>
              <w:spacing w:before="40" w:after="20"/>
              <w:jc w:val="center"/>
              <w:rPr>
                <w:rFonts w:cs="Arial"/>
                <w:sz w:val="18"/>
                <w:szCs w:val="18"/>
              </w:rPr>
            </w:pPr>
            <w:r w:rsidRPr="00B33D49">
              <w:rPr>
                <w:rFonts w:cs="Arial"/>
                <w:sz w:val="18"/>
                <w:szCs w:val="18"/>
              </w:rPr>
              <w:t>1.225</w:t>
            </w:r>
          </w:p>
        </w:tc>
        <w:tc>
          <w:tcPr>
            <w:tcW w:w="851" w:type="dxa"/>
            <w:tcBorders>
              <w:top w:val="nil"/>
              <w:left w:val="nil"/>
              <w:bottom w:val="nil"/>
              <w:right w:val="nil"/>
            </w:tcBorders>
            <w:shd w:val="clear" w:color="auto" w:fill="auto"/>
            <w:vAlign w:val="bottom"/>
          </w:tcPr>
          <w:p w14:paraId="6F82997D" w14:textId="502B828E" w:rsidR="00B33D49" w:rsidRPr="00C935A5" w:rsidRDefault="00B33D49" w:rsidP="00B33D49">
            <w:pPr>
              <w:spacing w:before="40" w:after="20"/>
              <w:jc w:val="center"/>
              <w:rPr>
                <w:rFonts w:cs="Arial"/>
                <w:sz w:val="18"/>
                <w:szCs w:val="18"/>
              </w:rPr>
            </w:pPr>
            <w:r w:rsidRPr="00B33D49">
              <w:rPr>
                <w:rFonts w:cs="Arial"/>
                <w:sz w:val="18"/>
                <w:szCs w:val="18"/>
              </w:rPr>
              <w:t>1.447</w:t>
            </w:r>
          </w:p>
        </w:tc>
        <w:tc>
          <w:tcPr>
            <w:tcW w:w="851" w:type="dxa"/>
            <w:tcBorders>
              <w:top w:val="nil"/>
              <w:left w:val="nil"/>
              <w:bottom w:val="nil"/>
              <w:right w:val="nil"/>
            </w:tcBorders>
            <w:shd w:val="clear" w:color="auto" w:fill="auto"/>
            <w:vAlign w:val="bottom"/>
          </w:tcPr>
          <w:p w14:paraId="00473E2F" w14:textId="303C5475" w:rsidR="00B33D49" w:rsidRPr="00C935A5" w:rsidRDefault="00B33D49" w:rsidP="00B33D49">
            <w:pPr>
              <w:spacing w:before="40" w:after="20"/>
              <w:jc w:val="center"/>
              <w:rPr>
                <w:rFonts w:cs="Arial"/>
                <w:sz w:val="18"/>
                <w:szCs w:val="18"/>
              </w:rPr>
            </w:pPr>
            <w:r w:rsidRPr="00B33D49">
              <w:rPr>
                <w:rFonts w:cs="Arial"/>
                <w:sz w:val="18"/>
                <w:szCs w:val="18"/>
              </w:rPr>
              <w:t>1.294</w:t>
            </w:r>
          </w:p>
        </w:tc>
      </w:tr>
      <w:tr w:rsidR="00B33D49" w:rsidRPr="00B33D49" w14:paraId="75EB0C1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2D2DFE9" w14:textId="77777777" w:rsidR="00B33D49" w:rsidRPr="00C935A5" w:rsidRDefault="00B33D49" w:rsidP="00B33D49">
            <w:pPr>
              <w:spacing w:before="40" w:after="40"/>
              <w:rPr>
                <w:rFonts w:cs="Arial"/>
                <w:sz w:val="18"/>
                <w:szCs w:val="18"/>
              </w:rPr>
            </w:pPr>
            <w:r w:rsidRPr="00C935A5">
              <w:rPr>
                <w:rFonts w:cs="Arial"/>
                <w:sz w:val="18"/>
                <w:szCs w:val="18"/>
              </w:rPr>
              <w:t>Frankston C</w:t>
            </w:r>
          </w:p>
        </w:tc>
        <w:tc>
          <w:tcPr>
            <w:tcW w:w="851" w:type="dxa"/>
            <w:tcBorders>
              <w:top w:val="nil"/>
              <w:left w:val="single" w:sz="18" w:space="0" w:color="5F497A" w:themeColor="accent4" w:themeShade="BF"/>
              <w:bottom w:val="nil"/>
              <w:right w:val="nil"/>
            </w:tcBorders>
            <w:shd w:val="clear" w:color="auto" w:fill="auto"/>
            <w:vAlign w:val="bottom"/>
          </w:tcPr>
          <w:p w14:paraId="1EE4DD11" w14:textId="5D93AE7C" w:rsidR="00B33D49" w:rsidRPr="00C935A5" w:rsidRDefault="00B33D49" w:rsidP="00B33D49">
            <w:pPr>
              <w:spacing w:before="40" w:after="20"/>
              <w:jc w:val="center"/>
              <w:rPr>
                <w:rFonts w:cs="Arial"/>
                <w:sz w:val="18"/>
                <w:szCs w:val="18"/>
              </w:rPr>
            </w:pPr>
            <w:r w:rsidRPr="00B33D49">
              <w:rPr>
                <w:rFonts w:cs="Arial"/>
                <w:sz w:val="18"/>
                <w:szCs w:val="18"/>
              </w:rPr>
              <w:t>0.923</w:t>
            </w:r>
          </w:p>
        </w:tc>
        <w:tc>
          <w:tcPr>
            <w:tcW w:w="851" w:type="dxa"/>
            <w:tcBorders>
              <w:top w:val="nil"/>
              <w:left w:val="nil"/>
              <w:bottom w:val="nil"/>
              <w:right w:val="nil"/>
            </w:tcBorders>
            <w:shd w:val="clear" w:color="auto" w:fill="auto"/>
            <w:vAlign w:val="bottom"/>
          </w:tcPr>
          <w:p w14:paraId="4D018C8C" w14:textId="1580E24D" w:rsidR="00B33D49" w:rsidRPr="00C935A5" w:rsidRDefault="00B33D49" w:rsidP="00B33D49">
            <w:pPr>
              <w:spacing w:before="40" w:after="20"/>
              <w:jc w:val="center"/>
              <w:rPr>
                <w:rFonts w:cs="Arial"/>
                <w:sz w:val="18"/>
                <w:szCs w:val="18"/>
              </w:rPr>
            </w:pPr>
            <w:r w:rsidRPr="00B33D49">
              <w:rPr>
                <w:rFonts w:cs="Arial"/>
                <w:sz w:val="18"/>
                <w:szCs w:val="18"/>
              </w:rPr>
              <w:t>0.983</w:t>
            </w:r>
          </w:p>
        </w:tc>
        <w:tc>
          <w:tcPr>
            <w:tcW w:w="851" w:type="dxa"/>
            <w:tcBorders>
              <w:top w:val="nil"/>
              <w:left w:val="nil"/>
              <w:bottom w:val="nil"/>
              <w:right w:val="nil"/>
            </w:tcBorders>
            <w:shd w:val="clear" w:color="auto" w:fill="auto"/>
            <w:vAlign w:val="bottom"/>
          </w:tcPr>
          <w:p w14:paraId="4F79B99D" w14:textId="0C7656A1" w:rsidR="00B33D49" w:rsidRPr="00C935A5" w:rsidRDefault="00B33D49" w:rsidP="00B33D49">
            <w:pPr>
              <w:spacing w:before="40" w:after="20"/>
              <w:jc w:val="center"/>
              <w:rPr>
                <w:rFonts w:cs="Arial"/>
                <w:sz w:val="18"/>
                <w:szCs w:val="18"/>
              </w:rPr>
            </w:pPr>
            <w:r w:rsidRPr="00B33D49">
              <w:rPr>
                <w:rFonts w:cs="Arial"/>
                <w:sz w:val="18"/>
                <w:szCs w:val="18"/>
              </w:rPr>
              <w:t>0.955</w:t>
            </w:r>
          </w:p>
        </w:tc>
        <w:tc>
          <w:tcPr>
            <w:tcW w:w="851" w:type="dxa"/>
            <w:tcBorders>
              <w:top w:val="nil"/>
              <w:left w:val="nil"/>
              <w:bottom w:val="nil"/>
              <w:right w:val="nil"/>
            </w:tcBorders>
            <w:shd w:val="clear" w:color="auto" w:fill="auto"/>
            <w:vAlign w:val="bottom"/>
          </w:tcPr>
          <w:p w14:paraId="0BD2A550" w14:textId="32E609DF" w:rsidR="00B33D49" w:rsidRPr="00C935A5" w:rsidRDefault="00B33D49" w:rsidP="00B33D49">
            <w:pPr>
              <w:spacing w:before="40" w:after="20"/>
              <w:jc w:val="center"/>
              <w:rPr>
                <w:rFonts w:cs="Arial"/>
                <w:sz w:val="18"/>
                <w:szCs w:val="18"/>
              </w:rPr>
            </w:pPr>
            <w:r w:rsidRPr="00B33D49">
              <w:rPr>
                <w:rFonts w:cs="Arial"/>
                <w:sz w:val="18"/>
                <w:szCs w:val="18"/>
              </w:rPr>
              <w:t>0.928</w:t>
            </w:r>
          </w:p>
        </w:tc>
        <w:tc>
          <w:tcPr>
            <w:tcW w:w="851" w:type="dxa"/>
            <w:tcBorders>
              <w:top w:val="nil"/>
              <w:left w:val="nil"/>
              <w:bottom w:val="nil"/>
              <w:right w:val="nil"/>
            </w:tcBorders>
            <w:shd w:val="clear" w:color="auto" w:fill="auto"/>
            <w:vAlign w:val="bottom"/>
          </w:tcPr>
          <w:p w14:paraId="2B1CA968" w14:textId="3E15905F" w:rsidR="00B33D49" w:rsidRPr="00C935A5" w:rsidRDefault="00B33D49" w:rsidP="00B33D49">
            <w:pPr>
              <w:spacing w:before="40" w:after="20"/>
              <w:jc w:val="center"/>
              <w:rPr>
                <w:rFonts w:cs="Arial"/>
                <w:sz w:val="18"/>
                <w:szCs w:val="18"/>
              </w:rPr>
            </w:pPr>
            <w:r w:rsidRPr="00B33D49">
              <w:rPr>
                <w:rFonts w:cs="Arial"/>
                <w:sz w:val="18"/>
                <w:szCs w:val="18"/>
              </w:rPr>
              <w:t>0.937</w:t>
            </w:r>
          </w:p>
        </w:tc>
        <w:tc>
          <w:tcPr>
            <w:tcW w:w="851" w:type="dxa"/>
            <w:tcBorders>
              <w:top w:val="nil"/>
              <w:left w:val="nil"/>
              <w:bottom w:val="nil"/>
              <w:right w:val="nil"/>
            </w:tcBorders>
            <w:shd w:val="clear" w:color="auto" w:fill="auto"/>
            <w:vAlign w:val="bottom"/>
          </w:tcPr>
          <w:p w14:paraId="059BCF3B" w14:textId="5C50569D" w:rsidR="00B33D49" w:rsidRPr="00C935A5" w:rsidRDefault="00B33D49" w:rsidP="00B33D49">
            <w:pPr>
              <w:spacing w:before="40" w:after="20"/>
              <w:jc w:val="center"/>
              <w:rPr>
                <w:rFonts w:cs="Arial"/>
                <w:sz w:val="18"/>
                <w:szCs w:val="18"/>
              </w:rPr>
            </w:pPr>
            <w:r w:rsidRPr="00B33D49">
              <w:rPr>
                <w:rFonts w:cs="Arial"/>
                <w:sz w:val="18"/>
                <w:szCs w:val="18"/>
              </w:rPr>
              <w:t>0.943</w:t>
            </w:r>
          </w:p>
        </w:tc>
        <w:tc>
          <w:tcPr>
            <w:tcW w:w="851" w:type="dxa"/>
            <w:tcBorders>
              <w:top w:val="nil"/>
              <w:left w:val="nil"/>
              <w:bottom w:val="nil"/>
              <w:right w:val="nil"/>
            </w:tcBorders>
            <w:shd w:val="clear" w:color="auto" w:fill="auto"/>
            <w:vAlign w:val="bottom"/>
          </w:tcPr>
          <w:p w14:paraId="4569B2BF" w14:textId="1117B787" w:rsidR="00B33D49" w:rsidRPr="00C935A5" w:rsidRDefault="00B33D49" w:rsidP="00B33D49">
            <w:pPr>
              <w:spacing w:before="40" w:after="20"/>
              <w:jc w:val="center"/>
              <w:rPr>
                <w:rFonts w:cs="Arial"/>
                <w:sz w:val="18"/>
                <w:szCs w:val="18"/>
              </w:rPr>
            </w:pPr>
            <w:r w:rsidRPr="00B33D49">
              <w:rPr>
                <w:rFonts w:cs="Arial"/>
                <w:sz w:val="18"/>
                <w:szCs w:val="18"/>
              </w:rPr>
              <w:t>0.946</w:t>
            </w:r>
          </w:p>
        </w:tc>
        <w:tc>
          <w:tcPr>
            <w:tcW w:w="851" w:type="dxa"/>
            <w:tcBorders>
              <w:top w:val="nil"/>
              <w:left w:val="nil"/>
              <w:bottom w:val="nil"/>
              <w:right w:val="nil"/>
            </w:tcBorders>
            <w:shd w:val="clear" w:color="auto" w:fill="auto"/>
            <w:vAlign w:val="bottom"/>
          </w:tcPr>
          <w:p w14:paraId="02FB1897" w14:textId="55E87E7F" w:rsidR="00B33D49" w:rsidRPr="00C935A5" w:rsidRDefault="00B33D49" w:rsidP="00B33D49">
            <w:pPr>
              <w:spacing w:before="40" w:after="20"/>
              <w:jc w:val="center"/>
              <w:rPr>
                <w:rFonts w:cs="Arial"/>
                <w:sz w:val="18"/>
                <w:szCs w:val="18"/>
              </w:rPr>
            </w:pPr>
            <w:r w:rsidRPr="00B33D49">
              <w:rPr>
                <w:rFonts w:cs="Arial"/>
                <w:sz w:val="18"/>
                <w:szCs w:val="18"/>
              </w:rPr>
              <w:t>0.969</w:t>
            </w:r>
          </w:p>
        </w:tc>
      </w:tr>
      <w:tr w:rsidR="00B33D49" w:rsidRPr="00B33D49" w14:paraId="2E05919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53C4AF1" w14:textId="77777777" w:rsidR="00B33D49" w:rsidRPr="00C935A5" w:rsidRDefault="00B33D49" w:rsidP="00B33D49">
            <w:pPr>
              <w:spacing w:before="40" w:after="40"/>
              <w:rPr>
                <w:rFonts w:cs="Arial"/>
                <w:sz w:val="18"/>
                <w:szCs w:val="18"/>
              </w:rPr>
            </w:pPr>
            <w:r w:rsidRPr="00C935A5">
              <w:rPr>
                <w:rFonts w:cs="Arial"/>
                <w:sz w:val="18"/>
                <w:szCs w:val="18"/>
              </w:rPr>
              <w:t>Gannawarra S</w:t>
            </w:r>
          </w:p>
        </w:tc>
        <w:tc>
          <w:tcPr>
            <w:tcW w:w="851" w:type="dxa"/>
            <w:tcBorders>
              <w:top w:val="nil"/>
              <w:left w:val="single" w:sz="18" w:space="0" w:color="5F497A" w:themeColor="accent4" w:themeShade="BF"/>
              <w:bottom w:val="nil"/>
              <w:right w:val="nil"/>
            </w:tcBorders>
            <w:shd w:val="clear" w:color="auto" w:fill="auto"/>
            <w:vAlign w:val="bottom"/>
          </w:tcPr>
          <w:p w14:paraId="0513D5F2" w14:textId="0599A471" w:rsidR="00B33D49" w:rsidRPr="00C935A5" w:rsidRDefault="00B33D49" w:rsidP="00B33D49">
            <w:pPr>
              <w:spacing w:before="40" w:after="20"/>
              <w:jc w:val="center"/>
              <w:rPr>
                <w:rFonts w:cs="Arial"/>
                <w:sz w:val="18"/>
                <w:szCs w:val="18"/>
              </w:rPr>
            </w:pPr>
            <w:r w:rsidRPr="00B33D49">
              <w:rPr>
                <w:rFonts w:cs="Arial"/>
                <w:sz w:val="18"/>
                <w:szCs w:val="18"/>
              </w:rPr>
              <w:t>1.179</w:t>
            </w:r>
          </w:p>
        </w:tc>
        <w:tc>
          <w:tcPr>
            <w:tcW w:w="851" w:type="dxa"/>
            <w:tcBorders>
              <w:top w:val="nil"/>
              <w:left w:val="nil"/>
              <w:bottom w:val="nil"/>
              <w:right w:val="nil"/>
            </w:tcBorders>
            <w:shd w:val="clear" w:color="auto" w:fill="auto"/>
            <w:vAlign w:val="bottom"/>
          </w:tcPr>
          <w:p w14:paraId="650368F2" w14:textId="5349C0C7" w:rsidR="00B33D49" w:rsidRPr="00C935A5" w:rsidRDefault="00B33D49" w:rsidP="00B33D49">
            <w:pPr>
              <w:spacing w:before="40" w:after="20"/>
              <w:jc w:val="center"/>
              <w:rPr>
                <w:rFonts w:cs="Arial"/>
                <w:sz w:val="18"/>
                <w:szCs w:val="18"/>
              </w:rPr>
            </w:pPr>
            <w:r w:rsidRPr="00B33D49">
              <w:rPr>
                <w:rFonts w:cs="Arial"/>
                <w:sz w:val="18"/>
                <w:szCs w:val="18"/>
              </w:rPr>
              <w:t>1.049</w:t>
            </w:r>
          </w:p>
        </w:tc>
        <w:tc>
          <w:tcPr>
            <w:tcW w:w="851" w:type="dxa"/>
            <w:tcBorders>
              <w:top w:val="nil"/>
              <w:left w:val="nil"/>
              <w:bottom w:val="nil"/>
              <w:right w:val="nil"/>
            </w:tcBorders>
            <w:shd w:val="clear" w:color="auto" w:fill="auto"/>
            <w:vAlign w:val="bottom"/>
          </w:tcPr>
          <w:p w14:paraId="4EDE096B" w14:textId="4F7568AF" w:rsidR="00B33D49" w:rsidRPr="00C935A5" w:rsidRDefault="00B33D49" w:rsidP="00B33D49">
            <w:pPr>
              <w:spacing w:before="40" w:after="20"/>
              <w:jc w:val="center"/>
              <w:rPr>
                <w:rFonts w:cs="Arial"/>
                <w:sz w:val="18"/>
                <w:szCs w:val="18"/>
              </w:rPr>
            </w:pPr>
            <w:r w:rsidRPr="00B33D49">
              <w:rPr>
                <w:rFonts w:cs="Arial"/>
                <w:sz w:val="18"/>
                <w:szCs w:val="18"/>
              </w:rPr>
              <w:t>1.140</w:t>
            </w:r>
          </w:p>
        </w:tc>
        <w:tc>
          <w:tcPr>
            <w:tcW w:w="851" w:type="dxa"/>
            <w:tcBorders>
              <w:top w:val="nil"/>
              <w:left w:val="nil"/>
              <w:bottom w:val="nil"/>
              <w:right w:val="nil"/>
            </w:tcBorders>
            <w:shd w:val="clear" w:color="auto" w:fill="auto"/>
            <w:vAlign w:val="bottom"/>
          </w:tcPr>
          <w:p w14:paraId="371C313A" w14:textId="663DEBF8" w:rsidR="00B33D49" w:rsidRPr="00C935A5" w:rsidRDefault="00B33D49" w:rsidP="00B33D49">
            <w:pPr>
              <w:spacing w:before="40" w:after="20"/>
              <w:jc w:val="center"/>
              <w:rPr>
                <w:rFonts w:cs="Arial"/>
                <w:sz w:val="18"/>
                <w:szCs w:val="18"/>
              </w:rPr>
            </w:pPr>
            <w:r w:rsidRPr="00B33D49">
              <w:rPr>
                <w:rFonts w:cs="Arial"/>
                <w:sz w:val="18"/>
                <w:szCs w:val="18"/>
              </w:rPr>
              <w:t>0.989</w:t>
            </w:r>
          </w:p>
        </w:tc>
        <w:tc>
          <w:tcPr>
            <w:tcW w:w="851" w:type="dxa"/>
            <w:tcBorders>
              <w:top w:val="nil"/>
              <w:left w:val="nil"/>
              <w:bottom w:val="nil"/>
              <w:right w:val="nil"/>
            </w:tcBorders>
            <w:shd w:val="clear" w:color="auto" w:fill="auto"/>
            <w:vAlign w:val="bottom"/>
          </w:tcPr>
          <w:p w14:paraId="4F99525D" w14:textId="70928699" w:rsidR="00B33D49" w:rsidRPr="00C935A5" w:rsidRDefault="00B33D49" w:rsidP="00B33D49">
            <w:pPr>
              <w:spacing w:before="40" w:after="20"/>
              <w:jc w:val="center"/>
              <w:rPr>
                <w:rFonts w:cs="Arial"/>
                <w:sz w:val="18"/>
                <w:szCs w:val="18"/>
              </w:rPr>
            </w:pPr>
            <w:r w:rsidRPr="00B33D49">
              <w:rPr>
                <w:rFonts w:cs="Arial"/>
                <w:sz w:val="18"/>
                <w:szCs w:val="18"/>
              </w:rPr>
              <w:t>1.192</w:t>
            </w:r>
          </w:p>
        </w:tc>
        <w:tc>
          <w:tcPr>
            <w:tcW w:w="851" w:type="dxa"/>
            <w:tcBorders>
              <w:top w:val="nil"/>
              <w:left w:val="nil"/>
              <w:bottom w:val="nil"/>
              <w:right w:val="nil"/>
            </w:tcBorders>
            <w:shd w:val="clear" w:color="auto" w:fill="auto"/>
            <w:vAlign w:val="bottom"/>
          </w:tcPr>
          <w:p w14:paraId="47F9A0E3" w14:textId="40427EF0" w:rsidR="00B33D49" w:rsidRPr="00C935A5" w:rsidRDefault="00B33D49" w:rsidP="00B33D49">
            <w:pPr>
              <w:spacing w:before="40" w:after="20"/>
              <w:jc w:val="center"/>
              <w:rPr>
                <w:rFonts w:cs="Arial"/>
                <w:sz w:val="18"/>
                <w:szCs w:val="18"/>
              </w:rPr>
            </w:pPr>
            <w:r w:rsidRPr="00B33D49">
              <w:rPr>
                <w:rFonts w:cs="Arial"/>
                <w:sz w:val="18"/>
                <w:szCs w:val="18"/>
              </w:rPr>
              <w:t>1.034</w:t>
            </w:r>
          </w:p>
        </w:tc>
        <w:tc>
          <w:tcPr>
            <w:tcW w:w="851" w:type="dxa"/>
            <w:tcBorders>
              <w:top w:val="nil"/>
              <w:left w:val="nil"/>
              <w:bottom w:val="nil"/>
              <w:right w:val="nil"/>
            </w:tcBorders>
            <w:shd w:val="clear" w:color="auto" w:fill="auto"/>
            <w:vAlign w:val="bottom"/>
          </w:tcPr>
          <w:p w14:paraId="4E9DFBE8" w14:textId="520C91A2" w:rsidR="00B33D49" w:rsidRPr="00C935A5" w:rsidRDefault="00B33D49" w:rsidP="00B33D49">
            <w:pPr>
              <w:spacing w:before="40" w:after="20"/>
              <w:jc w:val="center"/>
              <w:rPr>
                <w:rFonts w:cs="Arial"/>
                <w:sz w:val="18"/>
                <w:szCs w:val="18"/>
              </w:rPr>
            </w:pPr>
            <w:r w:rsidRPr="00B33D49">
              <w:rPr>
                <w:rFonts w:cs="Arial"/>
                <w:sz w:val="18"/>
                <w:szCs w:val="18"/>
              </w:rPr>
              <w:t>1.300</w:t>
            </w:r>
          </w:p>
        </w:tc>
        <w:tc>
          <w:tcPr>
            <w:tcW w:w="851" w:type="dxa"/>
            <w:tcBorders>
              <w:top w:val="nil"/>
              <w:left w:val="nil"/>
              <w:bottom w:val="nil"/>
              <w:right w:val="nil"/>
            </w:tcBorders>
            <w:shd w:val="clear" w:color="auto" w:fill="auto"/>
            <w:vAlign w:val="bottom"/>
          </w:tcPr>
          <w:p w14:paraId="1DD5CC26" w14:textId="473BC287" w:rsidR="00B33D49" w:rsidRPr="00C935A5" w:rsidRDefault="00B33D49" w:rsidP="00B33D49">
            <w:pPr>
              <w:spacing w:before="40" w:after="20"/>
              <w:jc w:val="center"/>
              <w:rPr>
                <w:rFonts w:cs="Arial"/>
                <w:sz w:val="18"/>
                <w:szCs w:val="18"/>
              </w:rPr>
            </w:pPr>
            <w:r w:rsidRPr="00B33D49">
              <w:rPr>
                <w:rFonts w:cs="Arial"/>
                <w:sz w:val="18"/>
                <w:szCs w:val="18"/>
              </w:rPr>
              <w:t>1.145</w:t>
            </w:r>
          </w:p>
        </w:tc>
      </w:tr>
      <w:tr w:rsidR="00B33D49" w:rsidRPr="00B33D49" w14:paraId="6FA348A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6B01CA3" w14:textId="77777777" w:rsidR="00B33D49" w:rsidRPr="00C935A5" w:rsidRDefault="00B33D49" w:rsidP="00B33D49">
            <w:pPr>
              <w:spacing w:before="40" w:after="40"/>
              <w:rPr>
                <w:rFonts w:cs="Arial"/>
                <w:sz w:val="18"/>
                <w:szCs w:val="18"/>
              </w:rPr>
            </w:pPr>
            <w:r w:rsidRPr="00C935A5">
              <w:rPr>
                <w:rFonts w:cs="Arial"/>
                <w:sz w:val="18"/>
                <w:szCs w:val="18"/>
              </w:rPr>
              <w:t>Glen Eira C</w:t>
            </w:r>
          </w:p>
        </w:tc>
        <w:tc>
          <w:tcPr>
            <w:tcW w:w="851" w:type="dxa"/>
            <w:tcBorders>
              <w:top w:val="nil"/>
              <w:left w:val="single" w:sz="18" w:space="0" w:color="5F497A" w:themeColor="accent4" w:themeShade="BF"/>
              <w:bottom w:val="nil"/>
              <w:right w:val="nil"/>
            </w:tcBorders>
            <w:shd w:val="clear" w:color="auto" w:fill="auto"/>
            <w:vAlign w:val="bottom"/>
          </w:tcPr>
          <w:p w14:paraId="4D476292" w14:textId="72462AE9" w:rsidR="00B33D49" w:rsidRPr="00C935A5" w:rsidRDefault="00B33D49" w:rsidP="00B33D49">
            <w:pPr>
              <w:spacing w:before="40" w:after="20"/>
              <w:jc w:val="center"/>
              <w:rPr>
                <w:rFonts w:cs="Arial"/>
                <w:sz w:val="18"/>
                <w:szCs w:val="18"/>
              </w:rPr>
            </w:pPr>
            <w:r w:rsidRPr="00B33D49">
              <w:rPr>
                <w:rFonts w:cs="Arial"/>
                <w:sz w:val="18"/>
                <w:szCs w:val="18"/>
              </w:rPr>
              <w:t>0.931</w:t>
            </w:r>
          </w:p>
        </w:tc>
        <w:tc>
          <w:tcPr>
            <w:tcW w:w="851" w:type="dxa"/>
            <w:tcBorders>
              <w:top w:val="nil"/>
              <w:left w:val="nil"/>
              <w:bottom w:val="nil"/>
              <w:right w:val="nil"/>
            </w:tcBorders>
            <w:shd w:val="clear" w:color="auto" w:fill="auto"/>
            <w:vAlign w:val="bottom"/>
          </w:tcPr>
          <w:p w14:paraId="469D4E36" w14:textId="5AA2843E" w:rsidR="00B33D49" w:rsidRPr="00C935A5" w:rsidRDefault="00B33D49" w:rsidP="00B33D49">
            <w:pPr>
              <w:spacing w:before="40" w:after="20"/>
              <w:jc w:val="center"/>
              <w:rPr>
                <w:rFonts w:cs="Arial"/>
                <w:sz w:val="18"/>
                <w:szCs w:val="18"/>
              </w:rPr>
            </w:pPr>
            <w:r w:rsidRPr="00B33D49">
              <w:rPr>
                <w:rFonts w:cs="Arial"/>
                <w:sz w:val="18"/>
                <w:szCs w:val="18"/>
              </w:rPr>
              <w:t>0.884</w:t>
            </w:r>
          </w:p>
        </w:tc>
        <w:tc>
          <w:tcPr>
            <w:tcW w:w="851" w:type="dxa"/>
            <w:tcBorders>
              <w:top w:val="nil"/>
              <w:left w:val="nil"/>
              <w:bottom w:val="nil"/>
              <w:right w:val="nil"/>
            </w:tcBorders>
            <w:shd w:val="clear" w:color="auto" w:fill="auto"/>
            <w:vAlign w:val="bottom"/>
          </w:tcPr>
          <w:p w14:paraId="1BCE38EC" w14:textId="27B81824" w:rsidR="00B33D49" w:rsidRPr="00C935A5" w:rsidRDefault="00B33D49" w:rsidP="00B33D49">
            <w:pPr>
              <w:spacing w:before="40" w:after="20"/>
              <w:jc w:val="center"/>
              <w:rPr>
                <w:rFonts w:cs="Arial"/>
                <w:sz w:val="18"/>
                <w:szCs w:val="18"/>
              </w:rPr>
            </w:pPr>
            <w:r w:rsidRPr="00B33D49">
              <w:rPr>
                <w:rFonts w:cs="Arial"/>
                <w:sz w:val="18"/>
                <w:szCs w:val="18"/>
              </w:rPr>
              <w:t>0.864</w:t>
            </w:r>
          </w:p>
        </w:tc>
        <w:tc>
          <w:tcPr>
            <w:tcW w:w="851" w:type="dxa"/>
            <w:tcBorders>
              <w:top w:val="nil"/>
              <w:left w:val="nil"/>
              <w:bottom w:val="nil"/>
              <w:right w:val="nil"/>
            </w:tcBorders>
            <w:shd w:val="clear" w:color="auto" w:fill="auto"/>
            <w:vAlign w:val="bottom"/>
          </w:tcPr>
          <w:p w14:paraId="516A7E44" w14:textId="5C82D9D8" w:rsidR="00B33D49" w:rsidRPr="00C935A5" w:rsidRDefault="00B33D49" w:rsidP="00B33D49">
            <w:pPr>
              <w:spacing w:before="40" w:after="20"/>
              <w:jc w:val="center"/>
              <w:rPr>
                <w:rFonts w:cs="Arial"/>
                <w:sz w:val="18"/>
                <w:szCs w:val="18"/>
              </w:rPr>
            </w:pPr>
            <w:r w:rsidRPr="00B33D49">
              <w:rPr>
                <w:rFonts w:cs="Arial"/>
                <w:sz w:val="18"/>
                <w:szCs w:val="18"/>
              </w:rPr>
              <w:t>0.924</w:t>
            </w:r>
          </w:p>
        </w:tc>
        <w:tc>
          <w:tcPr>
            <w:tcW w:w="851" w:type="dxa"/>
            <w:tcBorders>
              <w:top w:val="nil"/>
              <w:left w:val="nil"/>
              <w:bottom w:val="nil"/>
              <w:right w:val="nil"/>
            </w:tcBorders>
            <w:shd w:val="clear" w:color="auto" w:fill="auto"/>
            <w:vAlign w:val="bottom"/>
          </w:tcPr>
          <w:p w14:paraId="7D7AC9F2" w14:textId="22EC1939" w:rsidR="00B33D49" w:rsidRPr="00C935A5" w:rsidRDefault="00B33D49" w:rsidP="00B33D49">
            <w:pPr>
              <w:spacing w:before="40" w:after="20"/>
              <w:jc w:val="center"/>
              <w:rPr>
                <w:rFonts w:cs="Arial"/>
                <w:sz w:val="18"/>
                <w:szCs w:val="18"/>
              </w:rPr>
            </w:pPr>
            <w:r w:rsidRPr="00B33D49">
              <w:rPr>
                <w:rFonts w:cs="Arial"/>
                <w:sz w:val="18"/>
                <w:szCs w:val="18"/>
              </w:rPr>
              <w:t>0.926</w:t>
            </w:r>
          </w:p>
        </w:tc>
        <w:tc>
          <w:tcPr>
            <w:tcW w:w="851" w:type="dxa"/>
            <w:tcBorders>
              <w:top w:val="nil"/>
              <w:left w:val="nil"/>
              <w:bottom w:val="nil"/>
              <w:right w:val="nil"/>
            </w:tcBorders>
            <w:shd w:val="clear" w:color="auto" w:fill="auto"/>
            <w:vAlign w:val="bottom"/>
          </w:tcPr>
          <w:p w14:paraId="6AA2418C" w14:textId="56906CCF" w:rsidR="00B33D49" w:rsidRPr="00C935A5" w:rsidRDefault="00B33D49" w:rsidP="00B33D49">
            <w:pPr>
              <w:spacing w:before="40" w:after="20"/>
              <w:jc w:val="center"/>
              <w:rPr>
                <w:rFonts w:cs="Arial"/>
                <w:sz w:val="18"/>
                <w:szCs w:val="18"/>
              </w:rPr>
            </w:pPr>
            <w:r w:rsidRPr="00B33D49">
              <w:rPr>
                <w:rFonts w:cs="Arial"/>
                <w:sz w:val="18"/>
                <w:szCs w:val="18"/>
              </w:rPr>
              <w:t>0.935</w:t>
            </w:r>
          </w:p>
        </w:tc>
        <w:tc>
          <w:tcPr>
            <w:tcW w:w="851" w:type="dxa"/>
            <w:tcBorders>
              <w:top w:val="nil"/>
              <w:left w:val="nil"/>
              <w:bottom w:val="nil"/>
              <w:right w:val="nil"/>
            </w:tcBorders>
            <w:shd w:val="clear" w:color="auto" w:fill="auto"/>
            <w:vAlign w:val="bottom"/>
          </w:tcPr>
          <w:p w14:paraId="6DB982C8" w14:textId="7DAB1783" w:rsidR="00B33D49" w:rsidRPr="00C935A5" w:rsidRDefault="00B33D49" w:rsidP="00B33D49">
            <w:pPr>
              <w:spacing w:before="40" w:after="20"/>
              <w:jc w:val="center"/>
              <w:rPr>
                <w:rFonts w:cs="Arial"/>
                <w:sz w:val="18"/>
                <w:szCs w:val="18"/>
              </w:rPr>
            </w:pPr>
            <w:r w:rsidRPr="00B33D49">
              <w:rPr>
                <w:rFonts w:cs="Arial"/>
                <w:sz w:val="18"/>
                <w:szCs w:val="18"/>
              </w:rPr>
              <w:t>0.905</w:t>
            </w:r>
          </w:p>
        </w:tc>
        <w:tc>
          <w:tcPr>
            <w:tcW w:w="851" w:type="dxa"/>
            <w:tcBorders>
              <w:top w:val="nil"/>
              <w:left w:val="nil"/>
              <w:bottom w:val="nil"/>
              <w:right w:val="nil"/>
            </w:tcBorders>
            <w:shd w:val="clear" w:color="auto" w:fill="auto"/>
            <w:vAlign w:val="bottom"/>
          </w:tcPr>
          <w:p w14:paraId="00DB1438" w14:textId="27B20663" w:rsidR="00B33D49" w:rsidRPr="00C935A5" w:rsidRDefault="00B33D49" w:rsidP="00B33D49">
            <w:pPr>
              <w:spacing w:before="40" w:after="20"/>
              <w:jc w:val="center"/>
              <w:rPr>
                <w:rFonts w:cs="Arial"/>
                <w:sz w:val="18"/>
                <w:szCs w:val="18"/>
              </w:rPr>
            </w:pPr>
            <w:r w:rsidRPr="00B33D49">
              <w:rPr>
                <w:rFonts w:cs="Arial"/>
                <w:sz w:val="18"/>
                <w:szCs w:val="18"/>
              </w:rPr>
              <w:t>0.946</w:t>
            </w:r>
          </w:p>
        </w:tc>
      </w:tr>
      <w:tr w:rsidR="00B33D49" w:rsidRPr="00B33D49" w14:paraId="477B55C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6267A11" w14:textId="77777777" w:rsidR="00B33D49" w:rsidRPr="00C935A5" w:rsidRDefault="00B33D49" w:rsidP="00B33D49">
            <w:pPr>
              <w:spacing w:before="40" w:after="40"/>
              <w:rPr>
                <w:rFonts w:cs="Arial"/>
                <w:sz w:val="18"/>
                <w:szCs w:val="18"/>
              </w:rPr>
            </w:pPr>
            <w:r w:rsidRPr="00C935A5">
              <w:rPr>
                <w:rFonts w:cs="Arial"/>
                <w:sz w:val="18"/>
                <w:szCs w:val="18"/>
              </w:rPr>
              <w:t>Glenelg S</w:t>
            </w:r>
          </w:p>
        </w:tc>
        <w:tc>
          <w:tcPr>
            <w:tcW w:w="851" w:type="dxa"/>
            <w:tcBorders>
              <w:top w:val="nil"/>
              <w:left w:val="single" w:sz="18" w:space="0" w:color="5F497A" w:themeColor="accent4" w:themeShade="BF"/>
              <w:bottom w:val="nil"/>
              <w:right w:val="nil"/>
            </w:tcBorders>
            <w:shd w:val="clear" w:color="auto" w:fill="auto"/>
            <w:vAlign w:val="bottom"/>
          </w:tcPr>
          <w:p w14:paraId="6D25D649" w14:textId="08E91EC4" w:rsidR="00B33D49" w:rsidRPr="00C935A5" w:rsidRDefault="00B33D49" w:rsidP="00B33D49">
            <w:pPr>
              <w:spacing w:before="40" w:after="20"/>
              <w:jc w:val="center"/>
              <w:rPr>
                <w:rFonts w:cs="Arial"/>
                <w:sz w:val="18"/>
                <w:szCs w:val="18"/>
              </w:rPr>
            </w:pPr>
            <w:r w:rsidRPr="00B33D49">
              <w:rPr>
                <w:rFonts w:cs="Arial"/>
                <w:sz w:val="18"/>
                <w:szCs w:val="18"/>
              </w:rPr>
              <w:t>1.191</w:t>
            </w:r>
          </w:p>
        </w:tc>
        <w:tc>
          <w:tcPr>
            <w:tcW w:w="851" w:type="dxa"/>
            <w:tcBorders>
              <w:top w:val="nil"/>
              <w:left w:val="nil"/>
              <w:bottom w:val="nil"/>
              <w:right w:val="nil"/>
            </w:tcBorders>
            <w:shd w:val="clear" w:color="auto" w:fill="auto"/>
            <w:vAlign w:val="bottom"/>
          </w:tcPr>
          <w:p w14:paraId="5F9A8EE0" w14:textId="73ABB8F0" w:rsidR="00B33D49" w:rsidRPr="00C935A5" w:rsidRDefault="00B33D49" w:rsidP="00B33D49">
            <w:pPr>
              <w:spacing w:before="40" w:after="20"/>
              <w:jc w:val="center"/>
              <w:rPr>
                <w:rFonts w:cs="Arial"/>
                <w:sz w:val="18"/>
                <w:szCs w:val="18"/>
              </w:rPr>
            </w:pPr>
            <w:r w:rsidRPr="00B33D49">
              <w:rPr>
                <w:rFonts w:cs="Arial"/>
                <w:sz w:val="18"/>
                <w:szCs w:val="18"/>
              </w:rPr>
              <w:t>1.070</w:t>
            </w:r>
          </w:p>
        </w:tc>
        <w:tc>
          <w:tcPr>
            <w:tcW w:w="851" w:type="dxa"/>
            <w:tcBorders>
              <w:top w:val="nil"/>
              <w:left w:val="nil"/>
              <w:bottom w:val="nil"/>
              <w:right w:val="nil"/>
            </w:tcBorders>
            <w:shd w:val="clear" w:color="auto" w:fill="auto"/>
            <w:vAlign w:val="bottom"/>
          </w:tcPr>
          <w:p w14:paraId="476817FE" w14:textId="1DE2B923" w:rsidR="00B33D49" w:rsidRPr="00C935A5" w:rsidRDefault="00B33D49" w:rsidP="00B33D49">
            <w:pPr>
              <w:spacing w:before="40" w:after="20"/>
              <w:jc w:val="center"/>
              <w:rPr>
                <w:rFonts w:cs="Arial"/>
                <w:sz w:val="18"/>
                <w:szCs w:val="18"/>
              </w:rPr>
            </w:pPr>
            <w:r w:rsidRPr="00B33D49">
              <w:rPr>
                <w:rFonts w:cs="Arial"/>
                <w:sz w:val="18"/>
                <w:szCs w:val="18"/>
              </w:rPr>
              <w:t>1.121</w:t>
            </w:r>
          </w:p>
        </w:tc>
        <w:tc>
          <w:tcPr>
            <w:tcW w:w="851" w:type="dxa"/>
            <w:tcBorders>
              <w:top w:val="nil"/>
              <w:left w:val="nil"/>
              <w:bottom w:val="nil"/>
              <w:right w:val="nil"/>
            </w:tcBorders>
            <w:shd w:val="clear" w:color="auto" w:fill="auto"/>
            <w:vAlign w:val="bottom"/>
          </w:tcPr>
          <w:p w14:paraId="7F6D4555" w14:textId="1DE54790" w:rsidR="00B33D49" w:rsidRPr="00C935A5" w:rsidRDefault="00B33D49" w:rsidP="00B33D49">
            <w:pPr>
              <w:spacing w:before="40" w:after="20"/>
              <w:jc w:val="center"/>
              <w:rPr>
                <w:rFonts w:cs="Arial"/>
                <w:sz w:val="18"/>
                <w:szCs w:val="18"/>
              </w:rPr>
            </w:pPr>
            <w:r w:rsidRPr="00B33D49">
              <w:rPr>
                <w:rFonts w:cs="Arial"/>
                <w:sz w:val="18"/>
                <w:szCs w:val="18"/>
              </w:rPr>
              <w:t>1.042</w:t>
            </w:r>
          </w:p>
        </w:tc>
        <w:tc>
          <w:tcPr>
            <w:tcW w:w="851" w:type="dxa"/>
            <w:tcBorders>
              <w:top w:val="nil"/>
              <w:left w:val="nil"/>
              <w:bottom w:val="nil"/>
              <w:right w:val="nil"/>
            </w:tcBorders>
            <w:shd w:val="clear" w:color="auto" w:fill="auto"/>
            <w:vAlign w:val="bottom"/>
          </w:tcPr>
          <w:p w14:paraId="1E09DAD2" w14:textId="7FF71C9A" w:rsidR="00B33D49" w:rsidRPr="00C935A5" w:rsidRDefault="00B33D49" w:rsidP="00B33D49">
            <w:pPr>
              <w:spacing w:before="40" w:after="20"/>
              <w:jc w:val="center"/>
              <w:rPr>
                <w:rFonts w:cs="Arial"/>
                <w:sz w:val="18"/>
                <w:szCs w:val="18"/>
              </w:rPr>
            </w:pPr>
            <w:r w:rsidRPr="00B33D49">
              <w:rPr>
                <w:rFonts w:cs="Arial"/>
                <w:sz w:val="18"/>
                <w:szCs w:val="18"/>
              </w:rPr>
              <w:t>1.219</w:t>
            </w:r>
          </w:p>
        </w:tc>
        <w:tc>
          <w:tcPr>
            <w:tcW w:w="851" w:type="dxa"/>
            <w:tcBorders>
              <w:top w:val="nil"/>
              <w:left w:val="nil"/>
              <w:bottom w:val="nil"/>
              <w:right w:val="nil"/>
            </w:tcBorders>
            <w:shd w:val="clear" w:color="auto" w:fill="auto"/>
            <w:vAlign w:val="bottom"/>
          </w:tcPr>
          <w:p w14:paraId="7B1C7763" w14:textId="4611301D" w:rsidR="00B33D49" w:rsidRPr="00C935A5" w:rsidRDefault="00B33D49" w:rsidP="00B33D49">
            <w:pPr>
              <w:spacing w:before="40" w:after="20"/>
              <w:jc w:val="center"/>
              <w:rPr>
                <w:rFonts w:cs="Arial"/>
                <w:sz w:val="18"/>
                <w:szCs w:val="18"/>
              </w:rPr>
            </w:pPr>
            <w:r w:rsidRPr="00B33D49">
              <w:rPr>
                <w:rFonts w:cs="Arial"/>
                <w:sz w:val="18"/>
                <w:szCs w:val="18"/>
              </w:rPr>
              <w:t>1.085</w:t>
            </w:r>
          </w:p>
        </w:tc>
        <w:tc>
          <w:tcPr>
            <w:tcW w:w="851" w:type="dxa"/>
            <w:tcBorders>
              <w:top w:val="nil"/>
              <w:left w:val="nil"/>
              <w:bottom w:val="nil"/>
              <w:right w:val="nil"/>
            </w:tcBorders>
            <w:shd w:val="clear" w:color="auto" w:fill="auto"/>
            <w:vAlign w:val="bottom"/>
          </w:tcPr>
          <w:p w14:paraId="0E1D0DA6" w14:textId="1C6F9F3B" w:rsidR="00B33D49" w:rsidRPr="00C935A5" w:rsidRDefault="00B33D49" w:rsidP="00B33D49">
            <w:pPr>
              <w:spacing w:before="40" w:after="20"/>
              <w:jc w:val="center"/>
              <w:rPr>
                <w:rFonts w:cs="Arial"/>
                <w:sz w:val="18"/>
                <w:szCs w:val="18"/>
              </w:rPr>
            </w:pPr>
            <w:r w:rsidRPr="00B33D49">
              <w:rPr>
                <w:rFonts w:cs="Arial"/>
                <w:sz w:val="18"/>
                <w:szCs w:val="18"/>
              </w:rPr>
              <w:t>1.315</w:t>
            </w:r>
          </w:p>
        </w:tc>
        <w:tc>
          <w:tcPr>
            <w:tcW w:w="851" w:type="dxa"/>
            <w:tcBorders>
              <w:top w:val="nil"/>
              <w:left w:val="nil"/>
              <w:bottom w:val="nil"/>
              <w:right w:val="nil"/>
            </w:tcBorders>
            <w:shd w:val="clear" w:color="auto" w:fill="auto"/>
            <w:vAlign w:val="bottom"/>
          </w:tcPr>
          <w:p w14:paraId="0BA15660" w14:textId="013C53FC" w:rsidR="00B33D49" w:rsidRPr="00C935A5" w:rsidRDefault="00B33D49" w:rsidP="00B33D49">
            <w:pPr>
              <w:spacing w:before="40" w:after="20"/>
              <w:jc w:val="center"/>
              <w:rPr>
                <w:rFonts w:cs="Arial"/>
                <w:sz w:val="18"/>
                <w:szCs w:val="18"/>
              </w:rPr>
            </w:pPr>
            <w:r w:rsidRPr="00B33D49">
              <w:rPr>
                <w:rFonts w:cs="Arial"/>
                <w:sz w:val="18"/>
                <w:szCs w:val="18"/>
              </w:rPr>
              <w:t>1.173</w:t>
            </w:r>
          </w:p>
        </w:tc>
      </w:tr>
      <w:tr w:rsidR="00B33D49" w:rsidRPr="00B33D49" w14:paraId="138FACB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1966FE9" w14:textId="77777777" w:rsidR="00B33D49" w:rsidRPr="00C935A5" w:rsidRDefault="00B33D49" w:rsidP="00B33D49">
            <w:pPr>
              <w:spacing w:before="40" w:after="40"/>
              <w:rPr>
                <w:rFonts w:cs="Arial"/>
                <w:sz w:val="18"/>
                <w:szCs w:val="18"/>
              </w:rPr>
            </w:pPr>
            <w:r w:rsidRPr="00C935A5">
              <w:rPr>
                <w:rFonts w:cs="Arial"/>
                <w:sz w:val="18"/>
                <w:szCs w:val="18"/>
              </w:rPr>
              <w:t>Golden Plains S</w:t>
            </w:r>
          </w:p>
        </w:tc>
        <w:tc>
          <w:tcPr>
            <w:tcW w:w="851" w:type="dxa"/>
            <w:tcBorders>
              <w:top w:val="nil"/>
              <w:left w:val="single" w:sz="18" w:space="0" w:color="5F497A" w:themeColor="accent4" w:themeShade="BF"/>
              <w:bottom w:val="nil"/>
              <w:right w:val="nil"/>
            </w:tcBorders>
            <w:shd w:val="clear" w:color="auto" w:fill="auto"/>
            <w:vAlign w:val="bottom"/>
          </w:tcPr>
          <w:p w14:paraId="63501575" w14:textId="724DEAE4" w:rsidR="00B33D49" w:rsidRPr="00C935A5" w:rsidRDefault="00B33D49" w:rsidP="00B33D49">
            <w:pPr>
              <w:spacing w:before="40" w:after="20"/>
              <w:jc w:val="center"/>
              <w:rPr>
                <w:rFonts w:cs="Arial"/>
                <w:sz w:val="18"/>
                <w:szCs w:val="18"/>
              </w:rPr>
            </w:pPr>
            <w:r w:rsidRPr="00B33D49">
              <w:rPr>
                <w:rFonts w:cs="Arial"/>
                <w:sz w:val="18"/>
                <w:szCs w:val="18"/>
              </w:rPr>
              <w:t>1.084</w:t>
            </w:r>
          </w:p>
        </w:tc>
        <w:tc>
          <w:tcPr>
            <w:tcW w:w="851" w:type="dxa"/>
            <w:tcBorders>
              <w:top w:val="nil"/>
              <w:left w:val="nil"/>
              <w:bottom w:val="nil"/>
              <w:right w:val="nil"/>
            </w:tcBorders>
            <w:shd w:val="clear" w:color="auto" w:fill="auto"/>
            <w:vAlign w:val="bottom"/>
          </w:tcPr>
          <w:p w14:paraId="12542537" w14:textId="026E8AD8" w:rsidR="00B33D49" w:rsidRPr="00C935A5" w:rsidRDefault="00B33D49" w:rsidP="00B33D49">
            <w:pPr>
              <w:spacing w:before="40" w:after="20"/>
              <w:jc w:val="center"/>
              <w:rPr>
                <w:rFonts w:cs="Arial"/>
                <w:sz w:val="18"/>
                <w:szCs w:val="18"/>
              </w:rPr>
            </w:pPr>
            <w:r w:rsidRPr="00B33D49">
              <w:rPr>
                <w:rFonts w:cs="Arial"/>
                <w:sz w:val="18"/>
                <w:szCs w:val="18"/>
              </w:rPr>
              <w:t>1.043</w:t>
            </w:r>
          </w:p>
        </w:tc>
        <w:tc>
          <w:tcPr>
            <w:tcW w:w="851" w:type="dxa"/>
            <w:tcBorders>
              <w:top w:val="nil"/>
              <w:left w:val="nil"/>
              <w:bottom w:val="nil"/>
              <w:right w:val="nil"/>
            </w:tcBorders>
            <w:shd w:val="clear" w:color="auto" w:fill="auto"/>
            <w:vAlign w:val="bottom"/>
          </w:tcPr>
          <w:p w14:paraId="41245E30" w14:textId="65D13EF5" w:rsidR="00B33D49" w:rsidRPr="00C935A5" w:rsidRDefault="00B33D49" w:rsidP="00B33D49">
            <w:pPr>
              <w:spacing w:before="40" w:after="20"/>
              <w:jc w:val="center"/>
              <w:rPr>
                <w:rFonts w:cs="Arial"/>
                <w:sz w:val="18"/>
                <w:szCs w:val="18"/>
              </w:rPr>
            </w:pPr>
            <w:r w:rsidRPr="00B33D49">
              <w:rPr>
                <w:rFonts w:cs="Arial"/>
                <w:sz w:val="18"/>
                <w:szCs w:val="18"/>
              </w:rPr>
              <w:t>0.993</w:t>
            </w:r>
          </w:p>
        </w:tc>
        <w:tc>
          <w:tcPr>
            <w:tcW w:w="851" w:type="dxa"/>
            <w:tcBorders>
              <w:top w:val="nil"/>
              <w:left w:val="nil"/>
              <w:bottom w:val="nil"/>
              <w:right w:val="nil"/>
            </w:tcBorders>
            <w:shd w:val="clear" w:color="auto" w:fill="auto"/>
            <w:vAlign w:val="bottom"/>
          </w:tcPr>
          <w:p w14:paraId="2B3E1B8D" w14:textId="27693513" w:rsidR="00B33D49" w:rsidRPr="00C935A5" w:rsidRDefault="00B33D49" w:rsidP="00B33D49">
            <w:pPr>
              <w:spacing w:before="40" w:after="20"/>
              <w:jc w:val="center"/>
              <w:rPr>
                <w:rFonts w:cs="Arial"/>
                <w:sz w:val="18"/>
                <w:szCs w:val="18"/>
              </w:rPr>
            </w:pPr>
            <w:r w:rsidRPr="00B33D49">
              <w:rPr>
                <w:rFonts w:cs="Arial"/>
                <w:sz w:val="18"/>
                <w:szCs w:val="18"/>
              </w:rPr>
              <w:t>0.884</w:t>
            </w:r>
          </w:p>
        </w:tc>
        <w:tc>
          <w:tcPr>
            <w:tcW w:w="851" w:type="dxa"/>
            <w:tcBorders>
              <w:top w:val="nil"/>
              <w:left w:val="nil"/>
              <w:bottom w:val="nil"/>
              <w:right w:val="nil"/>
            </w:tcBorders>
            <w:shd w:val="clear" w:color="auto" w:fill="auto"/>
            <w:vAlign w:val="bottom"/>
          </w:tcPr>
          <w:p w14:paraId="08B3A7F9" w14:textId="0A25F2FF" w:rsidR="00B33D49" w:rsidRPr="00C935A5" w:rsidRDefault="00B33D49" w:rsidP="00B33D49">
            <w:pPr>
              <w:spacing w:before="40" w:after="20"/>
              <w:jc w:val="center"/>
              <w:rPr>
                <w:rFonts w:cs="Arial"/>
                <w:sz w:val="18"/>
                <w:szCs w:val="18"/>
              </w:rPr>
            </w:pPr>
            <w:r w:rsidRPr="00B33D49">
              <w:rPr>
                <w:rFonts w:cs="Arial"/>
                <w:sz w:val="18"/>
                <w:szCs w:val="18"/>
              </w:rPr>
              <w:t>1.147</w:t>
            </w:r>
          </w:p>
        </w:tc>
        <w:tc>
          <w:tcPr>
            <w:tcW w:w="851" w:type="dxa"/>
            <w:tcBorders>
              <w:top w:val="nil"/>
              <w:left w:val="nil"/>
              <w:bottom w:val="nil"/>
              <w:right w:val="nil"/>
            </w:tcBorders>
            <w:shd w:val="clear" w:color="auto" w:fill="auto"/>
            <w:vAlign w:val="bottom"/>
          </w:tcPr>
          <w:p w14:paraId="6F3FB453" w14:textId="6CE7D2FC" w:rsidR="00B33D49" w:rsidRPr="00C935A5" w:rsidRDefault="00B33D49" w:rsidP="00B33D49">
            <w:pPr>
              <w:spacing w:before="40" w:after="20"/>
              <w:jc w:val="center"/>
              <w:rPr>
                <w:rFonts w:cs="Arial"/>
                <w:sz w:val="18"/>
                <w:szCs w:val="18"/>
              </w:rPr>
            </w:pPr>
            <w:r w:rsidRPr="00B33D49">
              <w:rPr>
                <w:rFonts w:cs="Arial"/>
                <w:sz w:val="18"/>
                <w:szCs w:val="18"/>
              </w:rPr>
              <w:t>0.988</w:t>
            </w:r>
          </w:p>
        </w:tc>
        <w:tc>
          <w:tcPr>
            <w:tcW w:w="851" w:type="dxa"/>
            <w:tcBorders>
              <w:top w:val="nil"/>
              <w:left w:val="nil"/>
              <w:bottom w:val="nil"/>
              <w:right w:val="nil"/>
            </w:tcBorders>
            <w:shd w:val="clear" w:color="auto" w:fill="auto"/>
            <w:vAlign w:val="bottom"/>
          </w:tcPr>
          <w:p w14:paraId="79F5CF2E" w14:textId="14961026" w:rsidR="00B33D49" w:rsidRPr="00C935A5" w:rsidRDefault="00B33D49" w:rsidP="00B33D49">
            <w:pPr>
              <w:spacing w:before="40" w:after="20"/>
              <w:jc w:val="center"/>
              <w:rPr>
                <w:rFonts w:cs="Arial"/>
                <w:sz w:val="18"/>
                <w:szCs w:val="18"/>
              </w:rPr>
            </w:pPr>
            <w:r w:rsidRPr="00B33D49">
              <w:rPr>
                <w:rFonts w:cs="Arial"/>
                <w:sz w:val="18"/>
                <w:szCs w:val="18"/>
              </w:rPr>
              <w:t>1.249</w:t>
            </w:r>
          </w:p>
        </w:tc>
        <w:tc>
          <w:tcPr>
            <w:tcW w:w="851" w:type="dxa"/>
            <w:tcBorders>
              <w:top w:val="nil"/>
              <w:left w:val="nil"/>
              <w:bottom w:val="nil"/>
              <w:right w:val="nil"/>
            </w:tcBorders>
            <w:shd w:val="clear" w:color="auto" w:fill="auto"/>
            <w:vAlign w:val="bottom"/>
          </w:tcPr>
          <w:p w14:paraId="661A21CD" w14:textId="5BF64C5B" w:rsidR="00B33D49" w:rsidRPr="00C935A5" w:rsidRDefault="00B33D49" w:rsidP="00B33D49">
            <w:pPr>
              <w:spacing w:before="40" w:after="20"/>
              <w:jc w:val="center"/>
              <w:rPr>
                <w:rFonts w:cs="Arial"/>
                <w:sz w:val="18"/>
                <w:szCs w:val="18"/>
              </w:rPr>
            </w:pPr>
            <w:r w:rsidRPr="00B33D49">
              <w:rPr>
                <w:rFonts w:cs="Arial"/>
                <w:sz w:val="18"/>
                <w:szCs w:val="18"/>
              </w:rPr>
              <w:t>1.005</w:t>
            </w:r>
          </w:p>
        </w:tc>
      </w:tr>
      <w:tr w:rsidR="00B33D49" w:rsidRPr="00B33D49" w14:paraId="78FA9D4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9E08F0B" w14:textId="77777777" w:rsidR="00B33D49" w:rsidRPr="00C935A5" w:rsidRDefault="00B33D49" w:rsidP="00B33D49">
            <w:pPr>
              <w:spacing w:before="40" w:after="40"/>
              <w:rPr>
                <w:rFonts w:cs="Arial"/>
                <w:sz w:val="18"/>
                <w:szCs w:val="18"/>
              </w:rPr>
            </w:pPr>
            <w:r w:rsidRPr="00C935A5">
              <w:rPr>
                <w:rFonts w:cs="Arial"/>
                <w:sz w:val="18"/>
                <w:szCs w:val="18"/>
              </w:rPr>
              <w:t>Greater Bendigo C</w:t>
            </w:r>
          </w:p>
        </w:tc>
        <w:tc>
          <w:tcPr>
            <w:tcW w:w="851" w:type="dxa"/>
            <w:tcBorders>
              <w:top w:val="nil"/>
              <w:left w:val="single" w:sz="18" w:space="0" w:color="5F497A" w:themeColor="accent4" w:themeShade="BF"/>
              <w:bottom w:val="nil"/>
              <w:right w:val="nil"/>
            </w:tcBorders>
            <w:shd w:val="clear" w:color="auto" w:fill="auto"/>
            <w:vAlign w:val="bottom"/>
          </w:tcPr>
          <w:p w14:paraId="06DC47D5" w14:textId="323914AE"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851" w:type="dxa"/>
            <w:tcBorders>
              <w:top w:val="nil"/>
              <w:left w:val="nil"/>
              <w:bottom w:val="nil"/>
              <w:right w:val="nil"/>
            </w:tcBorders>
            <w:shd w:val="clear" w:color="auto" w:fill="auto"/>
            <w:vAlign w:val="bottom"/>
          </w:tcPr>
          <w:p w14:paraId="4BBC57A6" w14:textId="12DC3500" w:rsidR="00B33D49" w:rsidRPr="00C935A5" w:rsidRDefault="00B33D49" w:rsidP="00B33D49">
            <w:pPr>
              <w:spacing w:before="40" w:after="20"/>
              <w:jc w:val="center"/>
              <w:rPr>
                <w:rFonts w:cs="Arial"/>
                <w:sz w:val="18"/>
                <w:szCs w:val="18"/>
              </w:rPr>
            </w:pPr>
            <w:r w:rsidRPr="00B33D49">
              <w:rPr>
                <w:rFonts w:cs="Arial"/>
                <w:sz w:val="18"/>
                <w:szCs w:val="18"/>
              </w:rPr>
              <w:t>1.024</w:t>
            </w:r>
          </w:p>
        </w:tc>
        <w:tc>
          <w:tcPr>
            <w:tcW w:w="851" w:type="dxa"/>
            <w:tcBorders>
              <w:top w:val="nil"/>
              <w:left w:val="nil"/>
              <w:bottom w:val="nil"/>
              <w:right w:val="nil"/>
            </w:tcBorders>
            <w:shd w:val="clear" w:color="auto" w:fill="auto"/>
            <w:vAlign w:val="bottom"/>
          </w:tcPr>
          <w:p w14:paraId="137B47A9" w14:textId="24E9F0BB"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851" w:type="dxa"/>
            <w:tcBorders>
              <w:top w:val="nil"/>
              <w:left w:val="nil"/>
              <w:bottom w:val="nil"/>
              <w:right w:val="nil"/>
            </w:tcBorders>
            <w:shd w:val="clear" w:color="auto" w:fill="auto"/>
            <w:vAlign w:val="bottom"/>
          </w:tcPr>
          <w:p w14:paraId="7B78D563" w14:textId="3DC50475" w:rsidR="00B33D49" w:rsidRPr="00C935A5" w:rsidRDefault="00B33D49" w:rsidP="00B33D49">
            <w:pPr>
              <w:spacing w:before="40" w:after="20"/>
              <w:jc w:val="center"/>
              <w:rPr>
                <w:rFonts w:cs="Arial"/>
                <w:sz w:val="18"/>
                <w:szCs w:val="18"/>
              </w:rPr>
            </w:pPr>
            <w:r w:rsidRPr="00B33D49">
              <w:rPr>
                <w:rFonts w:cs="Arial"/>
                <w:sz w:val="18"/>
                <w:szCs w:val="18"/>
              </w:rPr>
              <w:t>1.102</w:t>
            </w:r>
          </w:p>
        </w:tc>
        <w:tc>
          <w:tcPr>
            <w:tcW w:w="851" w:type="dxa"/>
            <w:tcBorders>
              <w:top w:val="nil"/>
              <w:left w:val="nil"/>
              <w:bottom w:val="nil"/>
              <w:right w:val="nil"/>
            </w:tcBorders>
            <w:shd w:val="clear" w:color="auto" w:fill="auto"/>
            <w:vAlign w:val="bottom"/>
          </w:tcPr>
          <w:p w14:paraId="659F439A" w14:textId="4A48E421" w:rsidR="00B33D49" w:rsidRPr="00C935A5" w:rsidRDefault="00B33D49" w:rsidP="00B33D49">
            <w:pPr>
              <w:spacing w:before="40" w:after="20"/>
              <w:jc w:val="center"/>
              <w:rPr>
                <w:rFonts w:cs="Arial"/>
                <w:sz w:val="18"/>
                <w:szCs w:val="18"/>
              </w:rPr>
            </w:pPr>
            <w:r w:rsidRPr="00B33D49">
              <w:rPr>
                <w:rFonts w:cs="Arial"/>
                <w:sz w:val="18"/>
                <w:szCs w:val="18"/>
              </w:rPr>
              <w:t>1.031</w:t>
            </w:r>
          </w:p>
        </w:tc>
        <w:tc>
          <w:tcPr>
            <w:tcW w:w="851" w:type="dxa"/>
            <w:tcBorders>
              <w:top w:val="nil"/>
              <w:left w:val="nil"/>
              <w:bottom w:val="nil"/>
              <w:right w:val="nil"/>
            </w:tcBorders>
            <w:shd w:val="clear" w:color="auto" w:fill="auto"/>
            <w:vAlign w:val="bottom"/>
          </w:tcPr>
          <w:p w14:paraId="29F168E7" w14:textId="6964A7D8" w:rsidR="00B33D49" w:rsidRPr="00C935A5" w:rsidRDefault="00B33D49" w:rsidP="00B33D49">
            <w:pPr>
              <w:spacing w:before="40" w:after="20"/>
              <w:jc w:val="center"/>
              <w:rPr>
                <w:rFonts w:cs="Arial"/>
                <w:sz w:val="18"/>
                <w:szCs w:val="18"/>
              </w:rPr>
            </w:pPr>
            <w:r w:rsidRPr="00B33D49">
              <w:rPr>
                <w:rFonts w:cs="Arial"/>
                <w:sz w:val="18"/>
                <w:szCs w:val="18"/>
              </w:rPr>
              <w:t>1.088</w:t>
            </w:r>
          </w:p>
        </w:tc>
        <w:tc>
          <w:tcPr>
            <w:tcW w:w="851" w:type="dxa"/>
            <w:tcBorders>
              <w:top w:val="nil"/>
              <w:left w:val="nil"/>
              <w:bottom w:val="nil"/>
              <w:right w:val="nil"/>
            </w:tcBorders>
            <w:shd w:val="clear" w:color="auto" w:fill="auto"/>
            <w:vAlign w:val="bottom"/>
          </w:tcPr>
          <w:p w14:paraId="2D52265C" w14:textId="5587EBD9" w:rsidR="00B33D49" w:rsidRPr="00C935A5" w:rsidRDefault="00B33D49" w:rsidP="00B33D49">
            <w:pPr>
              <w:spacing w:before="40" w:after="20"/>
              <w:jc w:val="center"/>
              <w:rPr>
                <w:rFonts w:cs="Arial"/>
                <w:sz w:val="18"/>
                <w:szCs w:val="18"/>
              </w:rPr>
            </w:pPr>
            <w:r w:rsidRPr="00B33D49">
              <w:rPr>
                <w:rFonts w:cs="Arial"/>
                <w:sz w:val="18"/>
                <w:szCs w:val="18"/>
              </w:rPr>
              <w:t>1.052</w:t>
            </w:r>
          </w:p>
        </w:tc>
        <w:tc>
          <w:tcPr>
            <w:tcW w:w="851" w:type="dxa"/>
            <w:tcBorders>
              <w:top w:val="nil"/>
              <w:left w:val="nil"/>
              <w:bottom w:val="nil"/>
              <w:right w:val="nil"/>
            </w:tcBorders>
            <w:shd w:val="clear" w:color="auto" w:fill="auto"/>
            <w:vAlign w:val="bottom"/>
          </w:tcPr>
          <w:p w14:paraId="439652FD" w14:textId="5A6FD0A0" w:rsidR="00B33D49" w:rsidRPr="00C935A5" w:rsidRDefault="00B33D49" w:rsidP="00B33D49">
            <w:pPr>
              <w:spacing w:before="40" w:after="20"/>
              <w:jc w:val="center"/>
              <w:rPr>
                <w:rFonts w:cs="Arial"/>
                <w:sz w:val="18"/>
                <w:szCs w:val="18"/>
              </w:rPr>
            </w:pPr>
            <w:r w:rsidRPr="00B33D49">
              <w:rPr>
                <w:rFonts w:cs="Arial"/>
                <w:sz w:val="18"/>
                <w:szCs w:val="18"/>
              </w:rPr>
              <w:t>1.120</w:t>
            </w:r>
          </w:p>
        </w:tc>
      </w:tr>
      <w:tr w:rsidR="00B33D49" w:rsidRPr="00B33D49" w14:paraId="4D3CCF9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16FD5A7" w14:textId="77777777" w:rsidR="00B33D49" w:rsidRPr="00C935A5" w:rsidRDefault="00B33D49" w:rsidP="00B33D49">
            <w:pPr>
              <w:spacing w:before="40" w:after="40"/>
              <w:rPr>
                <w:rFonts w:cs="Arial"/>
                <w:sz w:val="18"/>
                <w:szCs w:val="18"/>
              </w:rPr>
            </w:pPr>
            <w:r w:rsidRPr="00C935A5">
              <w:rPr>
                <w:rFonts w:cs="Arial"/>
                <w:sz w:val="18"/>
                <w:szCs w:val="18"/>
              </w:rPr>
              <w:t>Greater Dandenong C</w:t>
            </w:r>
          </w:p>
        </w:tc>
        <w:tc>
          <w:tcPr>
            <w:tcW w:w="851" w:type="dxa"/>
            <w:tcBorders>
              <w:top w:val="nil"/>
              <w:left w:val="single" w:sz="18" w:space="0" w:color="5F497A" w:themeColor="accent4" w:themeShade="BF"/>
              <w:bottom w:val="nil"/>
              <w:right w:val="nil"/>
            </w:tcBorders>
            <w:shd w:val="clear" w:color="auto" w:fill="auto"/>
            <w:vAlign w:val="bottom"/>
          </w:tcPr>
          <w:p w14:paraId="7A643810" w14:textId="52DB27C2" w:rsidR="00B33D49" w:rsidRPr="00C935A5" w:rsidRDefault="00B33D49" w:rsidP="00B33D49">
            <w:pPr>
              <w:spacing w:before="40" w:after="20"/>
              <w:jc w:val="center"/>
              <w:rPr>
                <w:rFonts w:cs="Arial"/>
                <w:sz w:val="18"/>
                <w:szCs w:val="18"/>
              </w:rPr>
            </w:pPr>
            <w:r w:rsidRPr="00B33D49">
              <w:rPr>
                <w:rFonts w:cs="Arial"/>
                <w:sz w:val="18"/>
                <w:szCs w:val="18"/>
              </w:rPr>
              <w:t>1.080</w:t>
            </w:r>
          </w:p>
        </w:tc>
        <w:tc>
          <w:tcPr>
            <w:tcW w:w="851" w:type="dxa"/>
            <w:tcBorders>
              <w:top w:val="nil"/>
              <w:left w:val="nil"/>
              <w:bottom w:val="nil"/>
              <w:right w:val="nil"/>
            </w:tcBorders>
            <w:shd w:val="clear" w:color="auto" w:fill="auto"/>
            <w:vAlign w:val="bottom"/>
          </w:tcPr>
          <w:p w14:paraId="71C7BA31" w14:textId="0EA38071" w:rsidR="00B33D49" w:rsidRPr="00C935A5" w:rsidRDefault="00B33D49" w:rsidP="00B33D49">
            <w:pPr>
              <w:spacing w:before="40" w:after="20"/>
              <w:jc w:val="center"/>
              <w:rPr>
                <w:rFonts w:cs="Arial"/>
                <w:sz w:val="18"/>
                <w:szCs w:val="18"/>
              </w:rPr>
            </w:pPr>
            <w:r w:rsidRPr="00B33D49">
              <w:rPr>
                <w:rFonts w:cs="Arial"/>
                <w:sz w:val="18"/>
                <w:szCs w:val="18"/>
              </w:rPr>
              <w:t>1.106</w:t>
            </w:r>
          </w:p>
        </w:tc>
        <w:tc>
          <w:tcPr>
            <w:tcW w:w="851" w:type="dxa"/>
            <w:tcBorders>
              <w:top w:val="nil"/>
              <w:left w:val="nil"/>
              <w:bottom w:val="nil"/>
              <w:right w:val="nil"/>
            </w:tcBorders>
            <w:shd w:val="clear" w:color="auto" w:fill="auto"/>
            <w:vAlign w:val="bottom"/>
          </w:tcPr>
          <w:p w14:paraId="163ED7B9" w14:textId="31831B42" w:rsidR="00B33D49" w:rsidRPr="00C935A5" w:rsidRDefault="00B33D49" w:rsidP="00B33D49">
            <w:pPr>
              <w:spacing w:before="40" w:after="20"/>
              <w:jc w:val="center"/>
              <w:rPr>
                <w:rFonts w:cs="Arial"/>
                <w:sz w:val="18"/>
                <w:szCs w:val="18"/>
              </w:rPr>
            </w:pPr>
            <w:r w:rsidRPr="00B33D49">
              <w:rPr>
                <w:rFonts w:cs="Arial"/>
                <w:sz w:val="18"/>
                <w:szCs w:val="18"/>
              </w:rPr>
              <w:t>1.231</w:t>
            </w:r>
          </w:p>
        </w:tc>
        <w:tc>
          <w:tcPr>
            <w:tcW w:w="851" w:type="dxa"/>
            <w:tcBorders>
              <w:top w:val="nil"/>
              <w:left w:val="nil"/>
              <w:bottom w:val="nil"/>
              <w:right w:val="nil"/>
            </w:tcBorders>
            <w:shd w:val="clear" w:color="auto" w:fill="auto"/>
            <w:vAlign w:val="bottom"/>
          </w:tcPr>
          <w:p w14:paraId="03E699AB" w14:textId="0DB99343" w:rsidR="00B33D49" w:rsidRPr="00C935A5" w:rsidRDefault="00B33D49" w:rsidP="00B33D49">
            <w:pPr>
              <w:spacing w:before="40" w:after="20"/>
              <w:jc w:val="center"/>
              <w:rPr>
                <w:rFonts w:cs="Arial"/>
                <w:sz w:val="18"/>
                <w:szCs w:val="18"/>
              </w:rPr>
            </w:pPr>
            <w:r w:rsidRPr="00B33D49">
              <w:rPr>
                <w:rFonts w:cs="Arial"/>
                <w:sz w:val="18"/>
                <w:szCs w:val="18"/>
              </w:rPr>
              <w:t>1.050</w:t>
            </w:r>
          </w:p>
        </w:tc>
        <w:tc>
          <w:tcPr>
            <w:tcW w:w="851" w:type="dxa"/>
            <w:tcBorders>
              <w:top w:val="nil"/>
              <w:left w:val="nil"/>
              <w:bottom w:val="nil"/>
              <w:right w:val="nil"/>
            </w:tcBorders>
            <w:shd w:val="clear" w:color="auto" w:fill="auto"/>
            <w:vAlign w:val="bottom"/>
          </w:tcPr>
          <w:p w14:paraId="40A1F735" w14:textId="2353347A" w:rsidR="00B33D49" w:rsidRPr="00C935A5" w:rsidRDefault="00B33D49" w:rsidP="00B33D49">
            <w:pPr>
              <w:spacing w:before="40" w:after="20"/>
              <w:jc w:val="center"/>
              <w:rPr>
                <w:rFonts w:cs="Arial"/>
                <w:sz w:val="18"/>
                <w:szCs w:val="18"/>
              </w:rPr>
            </w:pPr>
            <w:r w:rsidRPr="00B33D49">
              <w:rPr>
                <w:rFonts w:cs="Arial"/>
                <w:sz w:val="18"/>
                <w:szCs w:val="18"/>
              </w:rPr>
              <w:t>0.939</w:t>
            </w:r>
          </w:p>
        </w:tc>
        <w:tc>
          <w:tcPr>
            <w:tcW w:w="851" w:type="dxa"/>
            <w:tcBorders>
              <w:top w:val="nil"/>
              <w:left w:val="nil"/>
              <w:bottom w:val="nil"/>
              <w:right w:val="nil"/>
            </w:tcBorders>
            <w:shd w:val="clear" w:color="auto" w:fill="auto"/>
            <w:vAlign w:val="bottom"/>
          </w:tcPr>
          <w:p w14:paraId="20958E0A" w14:textId="4A10FC91" w:rsidR="00B33D49" w:rsidRPr="00C935A5" w:rsidRDefault="00B33D49" w:rsidP="00B33D49">
            <w:pPr>
              <w:spacing w:before="40" w:after="20"/>
              <w:jc w:val="center"/>
              <w:rPr>
                <w:rFonts w:cs="Arial"/>
                <w:sz w:val="18"/>
                <w:szCs w:val="18"/>
              </w:rPr>
            </w:pPr>
            <w:r w:rsidRPr="00B33D49">
              <w:rPr>
                <w:rFonts w:cs="Arial"/>
                <w:sz w:val="18"/>
                <w:szCs w:val="18"/>
              </w:rPr>
              <w:t>0.979</w:t>
            </w:r>
          </w:p>
        </w:tc>
        <w:tc>
          <w:tcPr>
            <w:tcW w:w="851" w:type="dxa"/>
            <w:tcBorders>
              <w:top w:val="nil"/>
              <w:left w:val="nil"/>
              <w:bottom w:val="nil"/>
              <w:right w:val="nil"/>
            </w:tcBorders>
            <w:shd w:val="clear" w:color="auto" w:fill="auto"/>
            <w:vAlign w:val="bottom"/>
          </w:tcPr>
          <w:p w14:paraId="2476CAAF" w14:textId="08B63520" w:rsidR="00B33D49" w:rsidRPr="00C935A5" w:rsidRDefault="00B33D49" w:rsidP="00B33D49">
            <w:pPr>
              <w:spacing w:before="40" w:after="20"/>
              <w:jc w:val="center"/>
              <w:rPr>
                <w:rFonts w:cs="Arial"/>
                <w:sz w:val="18"/>
                <w:szCs w:val="18"/>
              </w:rPr>
            </w:pPr>
            <w:r w:rsidRPr="00B33D49">
              <w:rPr>
                <w:rFonts w:cs="Arial"/>
                <w:sz w:val="18"/>
                <w:szCs w:val="18"/>
              </w:rPr>
              <w:t>0.905</w:t>
            </w:r>
          </w:p>
        </w:tc>
        <w:tc>
          <w:tcPr>
            <w:tcW w:w="851" w:type="dxa"/>
            <w:tcBorders>
              <w:top w:val="nil"/>
              <w:left w:val="nil"/>
              <w:bottom w:val="nil"/>
              <w:right w:val="nil"/>
            </w:tcBorders>
            <w:shd w:val="clear" w:color="auto" w:fill="auto"/>
            <w:vAlign w:val="bottom"/>
          </w:tcPr>
          <w:p w14:paraId="7C4A6620" w14:textId="5120B60F" w:rsidR="00B33D49" w:rsidRPr="00C935A5" w:rsidRDefault="00B33D49" w:rsidP="00B33D49">
            <w:pPr>
              <w:spacing w:before="40" w:after="20"/>
              <w:jc w:val="center"/>
              <w:rPr>
                <w:rFonts w:cs="Arial"/>
                <w:sz w:val="18"/>
                <w:szCs w:val="18"/>
              </w:rPr>
            </w:pPr>
            <w:r w:rsidRPr="00B33D49">
              <w:rPr>
                <w:rFonts w:cs="Arial"/>
                <w:sz w:val="18"/>
                <w:szCs w:val="18"/>
              </w:rPr>
              <w:t>0.996</w:t>
            </w:r>
          </w:p>
        </w:tc>
      </w:tr>
      <w:tr w:rsidR="00B33D49" w:rsidRPr="00B33D49" w14:paraId="6AC03FC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0F39D8E" w14:textId="77777777" w:rsidR="00B33D49" w:rsidRPr="00C935A5" w:rsidRDefault="00B33D49" w:rsidP="00B33D49">
            <w:pPr>
              <w:spacing w:before="40" w:after="40"/>
              <w:rPr>
                <w:rFonts w:cs="Arial"/>
                <w:sz w:val="18"/>
                <w:szCs w:val="18"/>
              </w:rPr>
            </w:pPr>
            <w:r w:rsidRPr="00C935A5">
              <w:rPr>
                <w:rFonts w:cs="Arial"/>
                <w:sz w:val="18"/>
                <w:szCs w:val="18"/>
              </w:rPr>
              <w:t>Greater Geelong C</w:t>
            </w:r>
          </w:p>
        </w:tc>
        <w:tc>
          <w:tcPr>
            <w:tcW w:w="851" w:type="dxa"/>
            <w:tcBorders>
              <w:top w:val="nil"/>
              <w:left w:val="single" w:sz="18" w:space="0" w:color="5F497A" w:themeColor="accent4" w:themeShade="BF"/>
              <w:bottom w:val="nil"/>
              <w:right w:val="nil"/>
            </w:tcBorders>
            <w:shd w:val="clear" w:color="auto" w:fill="auto"/>
            <w:vAlign w:val="bottom"/>
          </w:tcPr>
          <w:p w14:paraId="0CF02D0D" w14:textId="3C91216E" w:rsidR="00B33D49" w:rsidRPr="00C935A5" w:rsidRDefault="00B33D49" w:rsidP="00B33D49">
            <w:pPr>
              <w:spacing w:before="40" w:after="20"/>
              <w:jc w:val="center"/>
              <w:rPr>
                <w:rFonts w:cs="Arial"/>
                <w:sz w:val="18"/>
                <w:szCs w:val="18"/>
              </w:rPr>
            </w:pPr>
            <w:r w:rsidRPr="00B33D49">
              <w:rPr>
                <w:rFonts w:cs="Arial"/>
                <w:sz w:val="18"/>
                <w:szCs w:val="18"/>
              </w:rPr>
              <w:t>0.938</w:t>
            </w:r>
          </w:p>
        </w:tc>
        <w:tc>
          <w:tcPr>
            <w:tcW w:w="851" w:type="dxa"/>
            <w:tcBorders>
              <w:top w:val="nil"/>
              <w:left w:val="nil"/>
              <w:bottom w:val="nil"/>
              <w:right w:val="nil"/>
            </w:tcBorders>
            <w:shd w:val="clear" w:color="auto" w:fill="auto"/>
            <w:vAlign w:val="bottom"/>
          </w:tcPr>
          <w:p w14:paraId="74FD04BD" w14:textId="6EF54872" w:rsidR="00B33D49" w:rsidRPr="00C935A5" w:rsidRDefault="00B33D49" w:rsidP="00B33D49">
            <w:pPr>
              <w:spacing w:before="40" w:after="20"/>
              <w:jc w:val="center"/>
              <w:rPr>
                <w:rFonts w:cs="Arial"/>
                <w:sz w:val="18"/>
                <w:szCs w:val="18"/>
              </w:rPr>
            </w:pPr>
            <w:r w:rsidRPr="00B33D49">
              <w:rPr>
                <w:rFonts w:cs="Arial"/>
                <w:sz w:val="18"/>
                <w:szCs w:val="18"/>
              </w:rPr>
              <w:t>1.019</w:t>
            </w:r>
          </w:p>
        </w:tc>
        <w:tc>
          <w:tcPr>
            <w:tcW w:w="851" w:type="dxa"/>
            <w:tcBorders>
              <w:top w:val="nil"/>
              <w:left w:val="nil"/>
              <w:bottom w:val="nil"/>
              <w:right w:val="nil"/>
            </w:tcBorders>
            <w:shd w:val="clear" w:color="auto" w:fill="auto"/>
            <w:vAlign w:val="bottom"/>
          </w:tcPr>
          <w:p w14:paraId="29ABCFA1" w14:textId="52E925F0" w:rsidR="00B33D49" w:rsidRPr="00C935A5" w:rsidRDefault="00B33D49" w:rsidP="00B33D49">
            <w:pPr>
              <w:spacing w:before="40" w:after="20"/>
              <w:jc w:val="center"/>
              <w:rPr>
                <w:rFonts w:cs="Arial"/>
                <w:sz w:val="18"/>
                <w:szCs w:val="18"/>
              </w:rPr>
            </w:pPr>
            <w:r w:rsidRPr="00B33D49">
              <w:rPr>
                <w:rFonts w:cs="Arial"/>
                <w:sz w:val="18"/>
                <w:szCs w:val="18"/>
              </w:rPr>
              <w:t>1.007</w:t>
            </w:r>
          </w:p>
        </w:tc>
        <w:tc>
          <w:tcPr>
            <w:tcW w:w="851" w:type="dxa"/>
            <w:tcBorders>
              <w:top w:val="nil"/>
              <w:left w:val="nil"/>
              <w:bottom w:val="nil"/>
              <w:right w:val="nil"/>
            </w:tcBorders>
            <w:shd w:val="clear" w:color="auto" w:fill="auto"/>
            <w:vAlign w:val="bottom"/>
          </w:tcPr>
          <w:p w14:paraId="3F492ED4" w14:textId="55615103" w:rsidR="00B33D49" w:rsidRPr="00C935A5" w:rsidRDefault="00B33D49" w:rsidP="00B33D49">
            <w:pPr>
              <w:spacing w:before="40" w:after="20"/>
              <w:jc w:val="center"/>
              <w:rPr>
                <w:rFonts w:cs="Arial"/>
                <w:sz w:val="18"/>
                <w:szCs w:val="18"/>
              </w:rPr>
            </w:pPr>
            <w:r w:rsidRPr="00B33D49">
              <w:rPr>
                <w:rFonts w:cs="Arial"/>
                <w:sz w:val="18"/>
                <w:szCs w:val="18"/>
              </w:rPr>
              <w:t>1.121</w:t>
            </w:r>
          </w:p>
        </w:tc>
        <w:tc>
          <w:tcPr>
            <w:tcW w:w="851" w:type="dxa"/>
            <w:tcBorders>
              <w:top w:val="nil"/>
              <w:left w:val="nil"/>
              <w:bottom w:val="nil"/>
              <w:right w:val="nil"/>
            </w:tcBorders>
            <w:shd w:val="clear" w:color="auto" w:fill="auto"/>
            <w:vAlign w:val="bottom"/>
          </w:tcPr>
          <w:p w14:paraId="75963E99" w14:textId="116DBE5A"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851" w:type="dxa"/>
            <w:tcBorders>
              <w:top w:val="nil"/>
              <w:left w:val="nil"/>
              <w:bottom w:val="nil"/>
              <w:right w:val="nil"/>
            </w:tcBorders>
            <w:shd w:val="clear" w:color="auto" w:fill="auto"/>
            <w:vAlign w:val="bottom"/>
          </w:tcPr>
          <w:p w14:paraId="1FEC6DA4" w14:textId="3A2C4981" w:rsidR="00B33D49" w:rsidRPr="00C935A5" w:rsidRDefault="00B33D49" w:rsidP="00B33D49">
            <w:pPr>
              <w:spacing w:before="40" w:after="20"/>
              <w:jc w:val="center"/>
              <w:rPr>
                <w:rFonts w:cs="Arial"/>
                <w:sz w:val="18"/>
                <w:szCs w:val="18"/>
              </w:rPr>
            </w:pPr>
            <w:r w:rsidRPr="00B33D49">
              <w:rPr>
                <w:rFonts w:cs="Arial"/>
                <w:sz w:val="18"/>
                <w:szCs w:val="18"/>
              </w:rPr>
              <w:t>1.086</w:t>
            </w:r>
          </w:p>
        </w:tc>
        <w:tc>
          <w:tcPr>
            <w:tcW w:w="851" w:type="dxa"/>
            <w:tcBorders>
              <w:top w:val="nil"/>
              <w:left w:val="nil"/>
              <w:bottom w:val="nil"/>
              <w:right w:val="nil"/>
            </w:tcBorders>
            <w:shd w:val="clear" w:color="auto" w:fill="auto"/>
            <w:vAlign w:val="bottom"/>
          </w:tcPr>
          <w:p w14:paraId="4C37025F" w14:textId="500CA64A"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851" w:type="dxa"/>
            <w:tcBorders>
              <w:top w:val="nil"/>
              <w:left w:val="nil"/>
              <w:bottom w:val="nil"/>
              <w:right w:val="nil"/>
            </w:tcBorders>
            <w:shd w:val="clear" w:color="auto" w:fill="auto"/>
            <w:vAlign w:val="bottom"/>
          </w:tcPr>
          <w:p w14:paraId="7562CF86" w14:textId="10544937" w:rsidR="00B33D49" w:rsidRPr="00C935A5" w:rsidRDefault="00B33D49" w:rsidP="00B33D49">
            <w:pPr>
              <w:spacing w:before="40" w:after="20"/>
              <w:jc w:val="center"/>
              <w:rPr>
                <w:rFonts w:cs="Arial"/>
                <w:sz w:val="18"/>
                <w:szCs w:val="18"/>
              </w:rPr>
            </w:pPr>
            <w:r w:rsidRPr="00B33D49">
              <w:rPr>
                <w:rFonts w:cs="Arial"/>
                <w:sz w:val="18"/>
                <w:szCs w:val="18"/>
              </w:rPr>
              <w:t>1.034</w:t>
            </w:r>
          </w:p>
        </w:tc>
      </w:tr>
      <w:tr w:rsidR="00B33D49" w:rsidRPr="00B33D49" w14:paraId="202B0DC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C5C08D0" w14:textId="77777777" w:rsidR="00B33D49" w:rsidRPr="00C935A5" w:rsidRDefault="00B33D49" w:rsidP="00B33D49">
            <w:pPr>
              <w:spacing w:before="40" w:after="40"/>
              <w:rPr>
                <w:rFonts w:cs="Arial"/>
                <w:sz w:val="18"/>
                <w:szCs w:val="18"/>
              </w:rPr>
            </w:pPr>
            <w:r w:rsidRPr="00C935A5">
              <w:rPr>
                <w:rFonts w:cs="Arial"/>
                <w:sz w:val="18"/>
                <w:szCs w:val="18"/>
              </w:rPr>
              <w:t>Greater Shepparton C</w:t>
            </w:r>
          </w:p>
        </w:tc>
        <w:tc>
          <w:tcPr>
            <w:tcW w:w="851" w:type="dxa"/>
            <w:tcBorders>
              <w:top w:val="nil"/>
              <w:left w:val="single" w:sz="18" w:space="0" w:color="5F497A" w:themeColor="accent4" w:themeShade="BF"/>
              <w:bottom w:val="nil"/>
              <w:right w:val="nil"/>
            </w:tcBorders>
            <w:shd w:val="clear" w:color="auto" w:fill="auto"/>
            <w:vAlign w:val="bottom"/>
          </w:tcPr>
          <w:p w14:paraId="21CB0B00" w14:textId="26BC5EA4" w:rsidR="00B33D49" w:rsidRPr="00C935A5" w:rsidRDefault="00B33D49" w:rsidP="00B33D49">
            <w:pPr>
              <w:spacing w:before="40" w:after="20"/>
              <w:jc w:val="center"/>
              <w:rPr>
                <w:rFonts w:cs="Arial"/>
                <w:sz w:val="18"/>
                <w:szCs w:val="18"/>
              </w:rPr>
            </w:pPr>
            <w:r w:rsidRPr="00B33D49">
              <w:rPr>
                <w:rFonts w:cs="Arial"/>
                <w:sz w:val="18"/>
                <w:szCs w:val="18"/>
              </w:rPr>
              <w:t>1.105</w:t>
            </w:r>
          </w:p>
        </w:tc>
        <w:tc>
          <w:tcPr>
            <w:tcW w:w="851" w:type="dxa"/>
            <w:tcBorders>
              <w:top w:val="nil"/>
              <w:left w:val="nil"/>
              <w:bottom w:val="nil"/>
              <w:right w:val="nil"/>
            </w:tcBorders>
            <w:shd w:val="clear" w:color="auto" w:fill="auto"/>
            <w:vAlign w:val="bottom"/>
          </w:tcPr>
          <w:p w14:paraId="0571C729" w14:textId="0C897EC7" w:rsidR="00B33D49" w:rsidRPr="00C935A5" w:rsidRDefault="00B33D49" w:rsidP="00B33D49">
            <w:pPr>
              <w:spacing w:before="40" w:after="20"/>
              <w:jc w:val="center"/>
              <w:rPr>
                <w:rFonts w:cs="Arial"/>
                <w:sz w:val="18"/>
                <w:szCs w:val="18"/>
              </w:rPr>
            </w:pPr>
            <w:r w:rsidRPr="00B33D49">
              <w:rPr>
                <w:rFonts w:cs="Arial"/>
                <w:sz w:val="18"/>
                <w:szCs w:val="18"/>
              </w:rPr>
              <w:t>1.117</w:t>
            </w:r>
          </w:p>
        </w:tc>
        <w:tc>
          <w:tcPr>
            <w:tcW w:w="851" w:type="dxa"/>
            <w:tcBorders>
              <w:top w:val="nil"/>
              <w:left w:val="nil"/>
              <w:bottom w:val="nil"/>
              <w:right w:val="nil"/>
            </w:tcBorders>
            <w:shd w:val="clear" w:color="auto" w:fill="auto"/>
            <w:vAlign w:val="bottom"/>
          </w:tcPr>
          <w:p w14:paraId="78F2204C" w14:textId="11D149D3" w:rsidR="00B33D49" w:rsidRPr="00C935A5" w:rsidRDefault="00B33D49" w:rsidP="00B33D49">
            <w:pPr>
              <w:spacing w:before="40" w:after="20"/>
              <w:jc w:val="center"/>
              <w:rPr>
                <w:rFonts w:cs="Arial"/>
                <w:sz w:val="18"/>
                <w:szCs w:val="18"/>
              </w:rPr>
            </w:pPr>
            <w:r w:rsidRPr="00B33D49">
              <w:rPr>
                <w:rFonts w:cs="Arial"/>
                <w:sz w:val="18"/>
                <w:szCs w:val="18"/>
              </w:rPr>
              <w:t>1.072</w:t>
            </w:r>
          </w:p>
        </w:tc>
        <w:tc>
          <w:tcPr>
            <w:tcW w:w="851" w:type="dxa"/>
            <w:tcBorders>
              <w:top w:val="nil"/>
              <w:left w:val="nil"/>
              <w:bottom w:val="nil"/>
              <w:right w:val="nil"/>
            </w:tcBorders>
            <w:shd w:val="clear" w:color="auto" w:fill="auto"/>
            <w:vAlign w:val="bottom"/>
          </w:tcPr>
          <w:p w14:paraId="7BCDEA7C" w14:textId="2509D99A" w:rsidR="00B33D49" w:rsidRPr="00C935A5" w:rsidRDefault="00B33D49" w:rsidP="00B33D49">
            <w:pPr>
              <w:spacing w:before="40" w:after="20"/>
              <w:jc w:val="center"/>
              <w:rPr>
                <w:rFonts w:cs="Arial"/>
                <w:sz w:val="18"/>
                <w:szCs w:val="18"/>
              </w:rPr>
            </w:pPr>
            <w:r w:rsidRPr="00B33D49">
              <w:rPr>
                <w:rFonts w:cs="Arial"/>
                <w:sz w:val="18"/>
                <w:szCs w:val="18"/>
              </w:rPr>
              <w:t>1.124</w:t>
            </w:r>
          </w:p>
        </w:tc>
        <w:tc>
          <w:tcPr>
            <w:tcW w:w="851" w:type="dxa"/>
            <w:tcBorders>
              <w:top w:val="nil"/>
              <w:left w:val="nil"/>
              <w:bottom w:val="nil"/>
              <w:right w:val="nil"/>
            </w:tcBorders>
            <w:shd w:val="clear" w:color="auto" w:fill="auto"/>
            <w:vAlign w:val="bottom"/>
          </w:tcPr>
          <w:p w14:paraId="25A98006" w14:textId="05EDBA65" w:rsidR="00B33D49" w:rsidRPr="00C935A5" w:rsidRDefault="00B33D49" w:rsidP="00B33D49">
            <w:pPr>
              <w:spacing w:before="40" w:after="20"/>
              <w:jc w:val="center"/>
              <w:rPr>
                <w:rFonts w:cs="Arial"/>
                <w:sz w:val="18"/>
                <w:szCs w:val="18"/>
              </w:rPr>
            </w:pPr>
            <w:r w:rsidRPr="00B33D49">
              <w:rPr>
                <w:rFonts w:cs="Arial"/>
                <w:sz w:val="18"/>
                <w:szCs w:val="18"/>
              </w:rPr>
              <w:t>1.074</w:t>
            </w:r>
          </w:p>
        </w:tc>
        <w:tc>
          <w:tcPr>
            <w:tcW w:w="851" w:type="dxa"/>
            <w:tcBorders>
              <w:top w:val="nil"/>
              <w:left w:val="nil"/>
              <w:bottom w:val="nil"/>
              <w:right w:val="nil"/>
            </w:tcBorders>
            <w:shd w:val="clear" w:color="auto" w:fill="auto"/>
            <w:vAlign w:val="bottom"/>
          </w:tcPr>
          <w:p w14:paraId="72A12C16" w14:textId="0C14792E" w:rsidR="00B33D49" w:rsidRPr="00C935A5" w:rsidRDefault="00B33D49" w:rsidP="00B33D49">
            <w:pPr>
              <w:spacing w:before="40" w:after="20"/>
              <w:jc w:val="center"/>
              <w:rPr>
                <w:rFonts w:cs="Arial"/>
                <w:sz w:val="18"/>
                <w:szCs w:val="18"/>
              </w:rPr>
            </w:pPr>
            <w:r w:rsidRPr="00B33D49">
              <w:rPr>
                <w:rFonts w:cs="Arial"/>
                <w:sz w:val="18"/>
                <w:szCs w:val="18"/>
              </w:rPr>
              <w:t>1.114</w:t>
            </w:r>
          </w:p>
        </w:tc>
        <w:tc>
          <w:tcPr>
            <w:tcW w:w="851" w:type="dxa"/>
            <w:tcBorders>
              <w:top w:val="nil"/>
              <w:left w:val="nil"/>
              <w:bottom w:val="nil"/>
              <w:right w:val="nil"/>
            </w:tcBorders>
            <w:shd w:val="clear" w:color="auto" w:fill="auto"/>
            <w:vAlign w:val="bottom"/>
          </w:tcPr>
          <w:p w14:paraId="2C2533E4" w14:textId="08798DF1" w:rsidR="00B33D49" w:rsidRPr="00C935A5" w:rsidRDefault="00B33D49" w:rsidP="00B33D49">
            <w:pPr>
              <w:spacing w:before="40" w:after="20"/>
              <w:jc w:val="center"/>
              <w:rPr>
                <w:rFonts w:cs="Arial"/>
                <w:sz w:val="18"/>
                <w:szCs w:val="18"/>
              </w:rPr>
            </w:pPr>
            <w:r w:rsidRPr="00B33D49">
              <w:rPr>
                <w:rFonts w:cs="Arial"/>
                <w:sz w:val="18"/>
                <w:szCs w:val="18"/>
              </w:rPr>
              <w:t>1.189</w:t>
            </w:r>
          </w:p>
        </w:tc>
        <w:tc>
          <w:tcPr>
            <w:tcW w:w="851" w:type="dxa"/>
            <w:tcBorders>
              <w:top w:val="nil"/>
              <w:left w:val="nil"/>
              <w:bottom w:val="nil"/>
              <w:right w:val="nil"/>
            </w:tcBorders>
            <w:shd w:val="clear" w:color="auto" w:fill="auto"/>
            <w:vAlign w:val="bottom"/>
          </w:tcPr>
          <w:p w14:paraId="2A447AE3" w14:textId="3A46FAD1" w:rsidR="00B33D49" w:rsidRPr="00C935A5" w:rsidRDefault="00B33D49" w:rsidP="00B33D49">
            <w:pPr>
              <w:spacing w:before="40" w:after="20"/>
              <w:jc w:val="center"/>
              <w:rPr>
                <w:rFonts w:cs="Arial"/>
                <w:sz w:val="18"/>
                <w:szCs w:val="18"/>
              </w:rPr>
            </w:pPr>
            <w:r w:rsidRPr="00B33D49">
              <w:rPr>
                <w:rFonts w:cs="Arial"/>
                <w:sz w:val="18"/>
                <w:szCs w:val="18"/>
              </w:rPr>
              <w:t>1.166</w:t>
            </w:r>
          </w:p>
        </w:tc>
      </w:tr>
      <w:tr w:rsidR="00B33D49" w:rsidRPr="00B33D49" w14:paraId="61219D4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EBBCDA1" w14:textId="77777777" w:rsidR="00B33D49" w:rsidRPr="00C935A5" w:rsidRDefault="00B33D49" w:rsidP="00B33D49">
            <w:pPr>
              <w:spacing w:before="40" w:after="40"/>
              <w:rPr>
                <w:rFonts w:cs="Arial"/>
                <w:sz w:val="18"/>
                <w:szCs w:val="18"/>
              </w:rPr>
            </w:pPr>
            <w:r w:rsidRPr="00C935A5">
              <w:rPr>
                <w:rFonts w:cs="Arial"/>
                <w:sz w:val="18"/>
                <w:szCs w:val="18"/>
              </w:rPr>
              <w:t>Hepburn S</w:t>
            </w:r>
          </w:p>
        </w:tc>
        <w:tc>
          <w:tcPr>
            <w:tcW w:w="851" w:type="dxa"/>
            <w:tcBorders>
              <w:top w:val="nil"/>
              <w:left w:val="single" w:sz="18" w:space="0" w:color="5F497A" w:themeColor="accent4" w:themeShade="BF"/>
              <w:bottom w:val="nil"/>
              <w:right w:val="nil"/>
            </w:tcBorders>
            <w:shd w:val="clear" w:color="auto" w:fill="auto"/>
            <w:vAlign w:val="bottom"/>
          </w:tcPr>
          <w:p w14:paraId="75CC6084" w14:textId="23877FB7" w:rsidR="00B33D49" w:rsidRPr="00C935A5" w:rsidRDefault="00B33D49" w:rsidP="00B33D49">
            <w:pPr>
              <w:spacing w:before="40" w:after="20"/>
              <w:jc w:val="center"/>
              <w:rPr>
                <w:rFonts w:cs="Arial"/>
                <w:sz w:val="18"/>
                <w:szCs w:val="18"/>
              </w:rPr>
            </w:pPr>
            <w:r w:rsidRPr="00B33D49">
              <w:rPr>
                <w:rFonts w:cs="Arial"/>
                <w:sz w:val="18"/>
                <w:szCs w:val="18"/>
              </w:rPr>
              <w:t>1.065</w:t>
            </w:r>
          </w:p>
        </w:tc>
        <w:tc>
          <w:tcPr>
            <w:tcW w:w="851" w:type="dxa"/>
            <w:tcBorders>
              <w:top w:val="nil"/>
              <w:left w:val="nil"/>
              <w:bottom w:val="nil"/>
              <w:right w:val="nil"/>
            </w:tcBorders>
            <w:shd w:val="clear" w:color="auto" w:fill="auto"/>
            <w:vAlign w:val="bottom"/>
          </w:tcPr>
          <w:p w14:paraId="3C9FAFA6" w14:textId="5010FA78" w:rsidR="00B33D49" w:rsidRPr="00C935A5" w:rsidRDefault="00B33D49" w:rsidP="00B33D49">
            <w:pPr>
              <w:spacing w:before="40" w:after="20"/>
              <w:jc w:val="center"/>
              <w:rPr>
                <w:rFonts w:cs="Arial"/>
                <w:sz w:val="18"/>
                <w:szCs w:val="18"/>
              </w:rPr>
            </w:pPr>
            <w:r w:rsidRPr="00B33D49">
              <w:rPr>
                <w:rFonts w:cs="Arial"/>
                <w:sz w:val="18"/>
                <w:szCs w:val="18"/>
              </w:rPr>
              <w:t>0.956</w:t>
            </w:r>
          </w:p>
        </w:tc>
        <w:tc>
          <w:tcPr>
            <w:tcW w:w="851" w:type="dxa"/>
            <w:tcBorders>
              <w:top w:val="nil"/>
              <w:left w:val="nil"/>
              <w:bottom w:val="nil"/>
              <w:right w:val="nil"/>
            </w:tcBorders>
            <w:shd w:val="clear" w:color="auto" w:fill="auto"/>
            <w:vAlign w:val="bottom"/>
          </w:tcPr>
          <w:p w14:paraId="55224B58" w14:textId="36659F91" w:rsidR="00B33D49" w:rsidRPr="00C935A5" w:rsidRDefault="00B33D49" w:rsidP="00B33D49">
            <w:pPr>
              <w:spacing w:before="40" w:after="20"/>
              <w:jc w:val="center"/>
              <w:rPr>
                <w:rFonts w:cs="Arial"/>
                <w:sz w:val="18"/>
                <w:szCs w:val="18"/>
              </w:rPr>
            </w:pPr>
            <w:r w:rsidRPr="00B33D49">
              <w:rPr>
                <w:rFonts w:cs="Arial"/>
                <w:sz w:val="18"/>
                <w:szCs w:val="18"/>
              </w:rPr>
              <w:t>1.033</w:t>
            </w:r>
          </w:p>
        </w:tc>
        <w:tc>
          <w:tcPr>
            <w:tcW w:w="851" w:type="dxa"/>
            <w:tcBorders>
              <w:top w:val="nil"/>
              <w:left w:val="nil"/>
              <w:bottom w:val="nil"/>
              <w:right w:val="nil"/>
            </w:tcBorders>
            <w:shd w:val="clear" w:color="auto" w:fill="auto"/>
            <w:vAlign w:val="bottom"/>
          </w:tcPr>
          <w:p w14:paraId="1FB15938" w14:textId="73A74C93" w:rsidR="00B33D49" w:rsidRPr="00C935A5" w:rsidRDefault="00B33D49" w:rsidP="00B33D49">
            <w:pPr>
              <w:spacing w:before="40" w:after="20"/>
              <w:jc w:val="center"/>
              <w:rPr>
                <w:rFonts w:cs="Arial"/>
                <w:sz w:val="18"/>
                <w:szCs w:val="18"/>
              </w:rPr>
            </w:pPr>
            <w:r w:rsidRPr="00B33D49">
              <w:rPr>
                <w:rFonts w:cs="Arial"/>
                <w:sz w:val="18"/>
                <w:szCs w:val="18"/>
              </w:rPr>
              <w:t>1.159</w:t>
            </w:r>
          </w:p>
        </w:tc>
        <w:tc>
          <w:tcPr>
            <w:tcW w:w="851" w:type="dxa"/>
            <w:tcBorders>
              <w:top w:val="nil"/>
              <w:left w:val="nil"/>
              <w:bottom w:val="nil"/>
              <w:right w:val="nil"/>
            </w:tcBorders>
            <w:shd w:val="clear" w:color="auto" w:fill="auto"/>
            <w:vAlign w:val="bottom"/>
          </w:tcPr>
          <w:p w14:paraId="71B8828C" w14:textId="74318781" w:rsidR="00B33D49" w:rsidRPr="00C935A5" w:rsidRDefault="00B33D49" w:rsidP="00B33D49">
            <w:pPr>
              <w:spacing w:before="40" w:after="20"/>
              <w:jc w:val="center"/>
              <w:rPr>
                <w:rFonts w:cs="Arial"/>
                <w:sz w:val="18"/>
                <w:szCs w:val="18"/>
              </w:rPr>
            </w:pPr>
            <w:r w:rsidRPr="00B33D49">
              <w:rPr>
                <w:rFonts w:cs="Arial"/>
                <w:sz w:val="18"/>
                <w:szCs w:val="18"/>
              </w:rPr>
              <w:t>1.229</w:t>
            </w:r>
          </w:p>
        </w:tc>
        <w:tc>
          <w:tcPr>
            <w:tcW w:w="851" w:type="dxa"/>
            <w:tcBorders>
              <w:top w:val="nil"/>
              <w:left w:val="nil"/>
              <w:bottom w:val="nil"/>
              <w:right w:val="nil"/>
            </w:tcBorders>
            <w:shd w:val="clear" w:color="auto" w:fill="auto"/>
            <w:vAlign w:val="bottom"/>
          </w:tcPr>
          <w:p w14:paraId="4E752075" w14:textId="2B28537B" w:rsidR="00B33D49" w:rsidRPr="00C935A5" w:rsidRDefault="00B33D49" w:rsidP="00B33D49">
            <w:pPr>
              <w:spacing w:before="40" w:after="20"/>
              <w:jc w:val="center"/>
              <w:rPr>
                <w:rFonts w:cs="Arial"/>
                <w:sz w:val="18"/>
                <w:szCs w:val="18"/>
              </w:rPr>
            </w:pPr>
            <w:r w:rsidRPr="00B33D49">
              <w:rPr>
                <w:rFonts w:cs="Arial"/>
                <w:sz w:val="18"/>
                <w:szCs w:val="18"/>
              </w:rPr>
              <w:t>1.152</w:t>
            </w:r>
          </w:p>
        </w:tc>
        <w:tc>
          <w:tcPr>
            <w:tcW w:w="851" w:type="dxa"/>
            <w:tcBorders>
              <w:top w:val="nil"/>
              <w:left w:val="nil"/>
              <w:bottom w:val="nil"/>
              <w:right w:val="nil"/>
            </w:tcBorders>
            <w:shd w:val="clear" w:color="auto" w:fill="auto"/>
            <w:vAlign w:val="bottom"/>
          </w:tcPr>
          <w:p w14:paraId="7E6AFC0C" w14:textId="451753A6" w:rsidR="00B33D49" w:rsidRPr="00C935A5" w:rsidRDefault="00B33D49" w:rsidP="00B33D49">
            <w:pPr>
              <w:spacing w:before="40" w:after="20"/>
              <w:jc w:val="center"/>
              <w:rPr>
                <w:rFonts w:cs="Arial"/>
                <w:sz w:val="18"/>
                <w:szCs w:val="18"/>
              </w:rPr>
            </w:pPr>
            <w:r w:rsidRPr="00B33D49">
              <w:rPr>
                <w:rFonts w:cs="Arial"/>
                <w:sz w:val="18"/>
                <w:szCs w:val="18"/>
              </w:rPr>
              <w:t>1.229</w:t>
            </w:r>
          </w:p>
        </w:tc>
        <w:tc>
          <w:tcPr>
            <w:tcW w:w="851" w:type="dxa"/>
            <w:tcBorders>
              <w:top w:val="nil"/>
              <w:left w:val="nil"/>
              <w:bottom w:val="nil"/>
              <w:right w:val="nil"/>
            </w:tcBorders>
            <w:shd w:val="clear" w:color="auto" w:fill="auto"/>
            <w:vAlign w:val="bottom"/>
          </w:tcPr>
          <w:p w14:paraId="69544680" w14:textId="2AF0E976" w:rsidR="00B33D49" w:rsidRPr="00C935A5" w:rsidRDefault="00B33D49" w:rsidP="00B33D49">
            <w:pPr>
              <w:spacing w:before="40" w:after="20"/>
              <w:jc w:val="center"/>
              <w:rPr>
                <w:rFonts w:cs="Arial"/>
                <w:sz w:val="18"/>
                <w:szCs w:val="18"/>
              </w:rPr>
            </w:pPr>
            <w:r w:rsidRPr="00B33D49">
              <w:rPr>
                <w:rFonts w:cs="Arial"/>
                <w:sz w:val="18"/>
                <w:szCs w:val="18"/>
              </w:rPr>
              <w:t>1.149</w:t>
            </w:r>
          </w:p>
        </w:tc>
      </w:tr>
      <w:tr w:rsidR="00B33D49" w:rsidRPr="00B33D49" w14:paraId="1C3433A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19C7607" w14:textId="77777777" w:rsidR="00B33D49" w:rsidRPr="00C935A5" w:rsidRDefault="00B33D49" w:rsidP="00B33D49">
            <w:pPr>
              <w:spacing w:before="40" w:after="40"/>
              <w:rPr>
                <w:rFonts w:cs="Arial"/>
                <w:sz w:val="18"/>
                <w:szCs w:val="18"/>
              </w:rPr>
            </w:pPr>
            <w:r w:rsidRPr="00C935A5">
              <w:rPr>
                <w:rFonts w:cs="Arial"/>
                <w:sz w:val="18"/>
                <w:szCs w:val="18"/>
              </w:rPr>
              <w:t>Hindmarsh S</w:t>
            </w:r>
          </w:p>
        </w:tc>
        <w:tc>
          <w:tcPr>
            <w:tcW w:w="851" w:type="dxa"/>
            <w:tcBorders>
              <w:top w:val="nil"/>
              <w:left w:val="single" w:sz="18" w:space="0" w:color="5F497A" w:themeColor="accent4" w:themeShade="BF"/>
              <w:bottom w:val="nil"/>
              <w:right w:val="nil"/>
            </w:tcBorders>
            <w:shd w:val="clear" w:color="auto" w:fill="auto"/>
            <w:vAlign w:val="bottom"/>
          </w:tcPr>
          <w:p w14:paraId="4A68C954" w14:textId="203B438F" w:rsidR="00B33D49" w:rsidRPr="00C935A5" w:rsidRDefault="00B33D49" w:rsidP="00B33D49">
            <w:pPr>
              <w:spacing w:before="40" w:after="20"/>
              <w:jc w:val="center"/>
              <w:rPr>
                <w:rFonts w:cs="Arial"/>
                <w:sz w:val="18"/>
                <w:szCs w:val="18"/>
              </w:rPr>
            </w:pPr>
            <w:r w:rsidRPr="00B33D49">
              <w:rPr>
                <w:rFonts w:cs="Arial"/>
                <w:sz w:val="18"/>
                <w:szCs w:val="18"/>
              </w:rPr>
              <w:t>1.311</w:t>
            </w:r>
          </w:p>
        </w:tc>
        <w:tc>
          <w:tcPr>
            <w:tcW w:w="851" w:type="dxa"/>
            <w:tcBorders>
              <w:top w:val="nil"/>
              <w:left w:val="nil"/>
              <w:bottom w:val="nil"/>
              <w:right w:val="nil"/>
            </w:tcBorders>
            <w:shd w:val="clear" w:color="auto" w:fill="auto"/>
            <w:vAlign w:val="bottom"/>
          </w:tcPr>
          <w:p w14:paraId="31006CBD" w14:textId="77392BC1" w:rsidR="00B33D49" w:rsidRPr="00C935A5" w:rsidRDefault="00B33D49" w:rsidP="00B33D49">
            <w:pPr>
              <w:spacing w:before="40" w:after="20"/>
              <w:jc w:val="center"/>
              <w:rPr>
                <w:rFonts w:cs="Arial"/>
                <w:sz w:val="18"/>
                <w:szCs w:val="18"/>
              </w:rPr>
            </w:pPr>
            <w:r w:rsidRPr="00B33D49">
              <w:rPr>
                <w:rFonts w:cs="Arial"/>
                <w:sz w:val="18"/>
                <w:szCs w:val="18"/>
              </w:rPr>
              <w:t>1.093</w:t>
            </w:r>
          </w:p>
        </w:tc>
        <w:tc>
          <w:tcPr>
            <w:tcW w:w="851" w:type="dxa"/>
            <w:tcBorders>
              <w:top w:val="nil"/>
              <w:left w:val="nil"/>
              <w:bottom w:val="nil"/>
              <w:right w:val="nil"/>
            </w:tcBorders>
            <w:shd w:val="clear" w:color="auto" w:fill="auto"/>
            <w:vAlign w:val="bottom"/>
          </w:tcPr>
          <w:p w14:paraId="7858649A" w14:textId="67508DC9" w:rsidR="00B33D49" w:rsidRPr="00C935A5" w:rsidRDefault="00B33D49" w:rsidP="00B33D49">
            <w:pPr>
              <w:spacing w:before="40" w:after="20"/>
              <w:jc w:val="center"/>
              <w:rPr>
                <w:rFonts w:cs="Arial"/>
                <w:sz w:val="18"/>
                <w:szCs w:val="18"/>
              </w:rPr>
            </w:pPr>
            <w:r w:rsidRPr="00B33D49">
              <w:rPr>
                <w:rFonts w:cs="Arial"/>
                <w:sz w:val="18"/>
                <w:szCs w:val="18"/>
              </w:rPr>
              <w:t>1.206</w:t>
            </w:r>
          </w:p>
        </w:tc>
        <w:tc>
          <w:tcPr>
            <w:tcW w:w="851" w:type="dxa"/>
            <w:tcBorders>
              <w:top w:val="nil"/>
              <w:left w:val="nil"/>
              <w:bottom w:val="nil"/>
              <w:right w:val="nil"/>
            </w:tcBorders>
            <w:shd w:val="clear" w:color="auto" w:fill="auto"/>
            <w:vAlign w:val="bottom"/>
          </w:tcPr>
          <w:p w14:paraId="72184EE5" w14:textId="185C4FD5" w:rsidR="00B33D49" w:rsidRPr="00C935A5" w:rsidRDefault="00B33D49" w:rsidP="00B33D49">
            <w:pPr>
              <w:spacing w:before="40" w:after="20"/>
              <w:jc w:val="center"/>
              <w:rPr>
                <w:rFonts w:cs="Arial"/>
                <w:sz w:val="18"/>
                <w:szCs w:val="18"/>
              </w:rPr>
            </w:pPr>
            <w:r w:rsidRPr="00B33D49">
              <w:rPr>
                <w:rFonts w:cs="Arial"/>
                <w:sz w:val="18"/>
                <w:szCs w:val="18"/>
              </w:rPr>
              <w:t>1.054</w:t>
            </w:r>
          </w:p>
        </w:tc>
        <w:tc>
          <w:tcPr>
            <w:tcW w:w="851" w:type="dxa"/>
            <w:tcBorders>
              <w:top w:val="nil"/>
              <w:left w:val="nil"/>
              <w:bottom w:val="nil"/>
              <w:right w:val="nil"/>
            </w:tcBorders>
            <w:shd w:val="clear" w:color="auto" w:fill="auto"/>
            <w:vAlign w:val="bottom"/>
          </w:tcPr>
          <w:p w14:paraId="29979736" w14:textId="286F62DD" w:rsidR="00B33D49" w:rsidRPr="00C935A5" w:rsidRDefault="00B33D49" w:rsidP="00B33D49">
            <w:pPr>
              <w:spacing w:before="40" w:after="20"/>
              <w:jc w:val="center"/>
              <w:rPr>
                <w:rFonts w:cs="Arial"/>
                <w:sz w:val="18"/>
                <w:szCs w:val="18"/>
              </w:rPr>
            </w:pPr>
            <w:r w:rsidRPr="00B33D49">
              <w:rPr>
                <w:rFonts w:cs="Arial"/>
                <w:sz w:val="18"/>
                <w:szCs w:val="18"/>
              </w:rPr>
              <w:t>1.305</w:t>
            </w:r>
          </w:p>
        </w:tc>
        <w:tc>
          <w:tcPr>
            <w:tcW w:w="851" w:type="dxa"/>
            <w:tcBorders>
              <w:top w:val="nil"/>
              <w:left w:val="nil"/>
              <w:bottom w:val="nil"/>
              <w:right w:val="nil"/>
            </w:tcBorders>
            <w:shd w:val="clear" w:color="auto" w:fill="auto"/>
            <w:vAlign w:val="bottom"/>
          </w:tcPr>
          <w:p w14:paraId="3790BB60" w14:textId="543092DF" w:rsidR="00B33D49" w:rsidRPr="00C935A5" w:rsidRDefault="00B33D49" w:rsidP="00B33D49">
            <w:pPr>
              <w:spacing w:before="40" w:after="20"/>
              <w:jc w:val="center"/>
              <w:rPr>
                <w:rFonts w:cs="Arial"/>
                <w:sz w:val="18"/>
                <w:szCs w:val="18"/>
              </w:rPr>
            </w:pPr>
            <w:r w:rsidRPr="00B33D49">
              <w:rPr>
                <w:rFonts w:cs="Arial"/>
                <w:sz w:val="18"/>
                <w:szCs w:val="18"/>
              </w:rPr>
              <w:t>1.087</w:t>
            </w:r>
          </w:p>
        </w:tc>
        <w:tc>
          <w:tcPr>
            <w:tcW w:w="851" w:type="dxa"/>
            <w:tcBorders>
              <w:top w:val="nil"/>
              <w:left w:val="nil"/>
              <w:bottom w:val="nil"/>
              <w:right w:val="nil"/>
            </w:tcBorders>
            <w:shd w:val="clear" w:color="auto" w:fill="auto"/>
            <w:vAlign w:val="bottom"/>
          </w:tcPr>
          <w:p w14:paraId="467113A9" w14:textId="667F6600" w:rsidR="00B33D49" w:rsidRPr="00C935A5" w:rsidRDefault="00B33D49" w:rsidP="00B33D49">
            <w:pPr>
              <w:spacing w:before="40" w:after="20"/>
              <w:jc w:val="center"/>
              <w:rPr>
                <w:rFonts w:cs="Arial"/>
                <w:sz w:val="18"/>
                <w:szCs w:val="18"/>
              </w:rPr>
            </w:pPr>
            <w:r w:rsidRPr="00B33D49">
              <w:rPr>
                <w:rFonts w:cs="Arial"/>
                <w:sz w:val="18"/>
                <w:szCs w:val="18"/>
              </w:rPr>
              <w:t>1.346</w:t>
            </w:r>
          </w:p>
        </w:tc>
        <w:tc>
          <w:tcPr>
            <w:tcW w:w="851" w:type="dxa"/>
            <w:tcBorders>
              <w:top w:val="nil"/>
              <w:left w:val="nil"/>
              <w:bottom w:val="nil"/>
              <w:right w:val="nil"/>
            </w:tcBorders>
            <w:shd w:val="clear" w:color="auto" w:fill="auto"/>
            <w:vAlign w:val="bottom"/>
          </w:tcPr>
          <w:p w14:paraId="7B0C26AA" w14:textId="40790AE8" w:rsidR="00B33D49" w:rsidRPr="00C935A5" w:rsidRDefault="00B33D49" w:rsidP="00B33D49">
            <w:pPr>
              <w:spacing w:before="40" w:after="20"/>
              <w:jc w:val="center"/>
              <w:rPr>
                <w:rFonts w:cs="Arial"/>
                <w:sz w:val="18"/>
                <w:szCs w:val="18"/>
              </w:rPr>
            </w:pPr>
            <w:r w:rsidRPr="00B33D49">
              <w:rPr>
                <w:rFonts w:cs="Arial"/>
                <w:sz w:val="18"/>
                <w:szCs w:val="18"/>
              </w:rPr>
              <w:t>1.245</w:t>
            </w:r>
          </w:p>
        </w:tc>
      </w:tr>
      <w:tr w:rsidR="00B33D49" w:rsidRPr="00B33D49" w14:paraId="2318181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9AE7D17" w14:textId="77777777" w:rsidR="00B33D49" w:rsidRPr="00C935A5" w:rsidRDefault="00B33D49" w:rsidP="00B33D49">
            <w:pPr>
              <w:spacing w:before="40" w:after="40"/>
              <w:rPr>
                <w:rFonts w:cs="Arial"/>
                <w:sz w:val="18"/>
                <w:szCs w:val="18"/>
              </w:rPr>
            </w:pPr>
            <w:r w:rsidRPr="00C935A5">
              <w:rPr>
                <w:rFonts w:cs="Arial"/>
                <w:sz w:val="18"/>
                <w:szCs w:val="18"/>
              </w:rPr>
              <w:t>Hobsons Bay C</w:t>
            </w:r>
          </w:p>
        </w:tc>
        <w:tc>
          <w:tcPr>
            <w:tcW w:w="851" w:type="dxa"/>
            <w:tcBorders>
              <w:top w:val="nil"/>
              <w:left w:val="single" w:sz="18" w:space="0" w:color="5F497A" w:themeColor="accent4" w:themeShade="BF"/>
              <w:bottom w:val="nil"/>
              <w:right w:val="nil"/>
            </w:tcBorders>
            <w:shd w:val="clear" w:color="auto" w:fill="auto"/>
            <w:vAlign w:val="bottom"/>
          </w:tcPr>
          <w:p w14:paraId="560192A7" w14:textId="1C9B81A5" w:rsidR="00B33D49" w:rsidRPr="00C935A5" w:rsidRDefault="00B33D49" w:rsidP="00B33D49">
            <w:pPr>
              <w:spacing w:before="40" w:after="20"/>
              <w:jc w:val="center"/>
              <w:rPr>
                <w:rFonts w:cs="Arial"/>
                <w:sz w:val="18"/>
                <w:szCs w:val="18"/>
              </w:rPr>
            </w:pPr>
            <w:r w:rsidRPr="00B33D49">
              <w:rPr>
                <w:rFonts w:cs="Arial"/>
                <w:sz w:val="18"/>
                <w:szCs w:val="18"/>
              </w:rPr>
              <w:t>0.957</w:t>
            </w:r>
          </w:p>
        </w:tc>
        <w:tc>
          <w:tcPr>
            <w:tcW w:w="851" w:type="dxa"/>
            <w:tcBorders>
              <w:top w:val="nil"/>
              <w:left w:val="nil"/>
              <w:bottom w:val="nil"/>
              <w:right w:val="nil"/>
            </w:tcBorders>
            <w:shd w:val="clear" w:color="auto" w:fill="auto"/>
            <w:vAlign w:val="bottom"/>
          </w:tcPr>
          <w:p w14:paraId="1563EC75" w14:textId="7EA43840" w:rsidR="00B33D49" w:rsidRPr="00C935A5" w:rsidRDefault="00B33D49" w:rsidP="00B33D49">
            <w:pPr>
              <w:spacing w:before="40" w:after="20"/>
              <w:jc w:val="center"/>
              <w:rPr>
                <w:rFonts w:cs="Arial"/>
                <w:sz w:val="18"/>
                <w:szCs w:val="18"/>
              </w:rPr>
            </w:pPr>
            <w:r w:rsidRPr="00B33D49">
              <w:rPr>
                <w:rFonts w:cs="Arial"/>
                <w:sz w:val="18"/>
                <w:szCs w:val="18"/>
              </w:rPr>
              <w:t>0.957</w:t>
            </w:r>
          </w:p>
        </w:tc>
        <w:tc>
          <w:tcPr>
            <w:tcW w:w="851" w:type="dxa"/>
            <w:tcBorders>
              <w:top w:val="nil"/>
              <w:left w:val="nil"/>
              <w:bottom w:val="nil"/>
              <w:right w:val="nil"/>
            </w:tcBorders>
            <w:shd w:val="clear" w:color="auto" w:fill="auto"/>
            <w:vAlign w:val="bottom"/>
          </w:tcPr>
          <w:p w14:paraId="35730B89" w14:textId="7D0EE482" w:rsidR="00B33D49" w:rsidRPr="00C935A5" w:rsidRDefault="00B33D49" w:rsidP="00B33D49">
            <w:pPr>
              <w:spacing w:before="40" w:after="20"/>
              <w:jc w:val="center"/>
              <w:rPr>
                <w:rFonts w:cs="Arial"/>
                <w:sz w:val="18"/>
                <w:szCs w:val="18"/>
              </w:rPr>
            </w:pPr>
            <w:r w:rsidRPr="00B33D49">
              <w:rPr>
                <w:rFonts w:cs="Arial"/>
                <w:sz w:val="18"/>
                <w:szCs w:val="18"/>
              </w:rPr>
              <w:t>0.948</w:t>
            </w:r>
          </w:p>
        </w:tc>
        <w:tc>
          <w:tcPr>
            <w:tcW w:w="851" w:type="dxa"/>
            <w:tcBorders>
              <w:top w:val="nil"/>
              <w:left w:val="nil"/>
              <w:bottom w:val="nil"/>
              <w:right w:val="nil"/>
            </w:tcBorders>
            <w:shd w:val="clear" w:color="auto" w:fill="auto"/>
            <w:vAlign w:val="bottom"/>
          </w:tcPr>
          <w:p w14:paraId="198E681B" w14:textId="3F6159C5" w:rsidR="00B33D49" w:rsidRPr="00C935A5" w:rsidRDefault="00B33D49" w:rsidP="00B33D49">
            <w:pPr>
              <w:spacing w:before="40" w:after="20"/>
              <w:jc w:val="center"/>
              <w:rPr>
                <w:rFonts w:cs="Arial"/>
                <w:sz w:val="18"/>
                <w:szCs w:val="18"/>
              </w:rPr>
            </w:pPr>
            <w:r w:rsidRPr="00B33D49">
              <w:rPr>
                <w:rFonts w:cs="Arial"/>
                <w:sz w:val="18"/>
                <w:szCs w:val="18"/>
              </w:rPr>
              <w:t>0.904</w:t>
            </w:r>
          </w:p>
        </w:tc>
        <w:tc>
          <w:tcPr>
            <w:tcW w:w="851" w:type="dxa"/>
            <w:tcBorders>
              <w:top w:val="nil"/>
              <w:left w:val="nil"/>
              <w:bottom w:val="nil"/>
              <w:right w:val="nil"/>
            </w:tcBorders>
            <w:shd w:val="clear" w:color="auto" w:fill="auto"/>
            <w:vAlign w:val="bottom"/>
          </w:tcPr>
          <w:p w14:paraId="073C856A" w14:textId="14BDAEDD" w:rsidR="00B33D49" w:rsidRPr="00C935A5" w:rsidRDefault="00B33D49" w:rsidP="00B33D49">
            <w:pPr>
              <w:spacing w:before="40" w:after="20"/>
              <w:jc w:val="center"/>
              <w:rPr>
                <w:rFonts w:cs="Arial"/>
                <w:sz w:val="18"/>
                <w:szCs w:val="18"/>
              </w:rPr>
            </w:pPr>
            <w:r w:rsidRPr="00B33D49">
              <w:rPr>
                <w:rFonts w:cs="Arial"/>
                <w:sz w:val="18"/>
                <w:szCs w:val="18"/>
              </w:rPr>
              <w:t>0.951</w:t>
            </w:r>
          </w:p>
        </w:tc>
        <w:tc>
          <w:tcPr>
            <w:tcW w:w="851" w:type="dxa"/>
            <w:tcBorders>
              <w:top w:val="nil"/>
              <w:left w:val="nil"/>
              <w:bottom w:val="nil"/>
              <w:right w:val="nil"/>
            </w:tcBorders>
            <w:shd w:val="clear" w:color="auto" w:fill="auto"/>
            <w:vAlign w:val="bottom"/>
          </w:tcPr>
          <w:p w14:paraId="37D6F06D" w14:textId="4BEA1506" w:rsidR="00B33D49" w:rsidRPr="00C935A5" w:rsidRDefault="00B33D49" w:rsidP="00B33D49">
            <w:pPr>
              <w:spacing w:before="40" w:after="20"/>
              <w:jc w:val="center"/>
              <w:rPr>
                <w:rFonts w:cs="Arial"/>
                <w:sz w:val="18"/>
                <w:szCs w:val="18"/>
              </w:rPr>
            </w:pPr>
            <w:r w:rsidRPr="00B33D49">
              <w:rPr>
                <w:rFonts w:cs="Arial"/>
                <w:sz w:val="18"/>
                <w:szCs w:val="18"/>
              </w:rPr>
              <w:t>0.917</w:t>
            </w:r>
          </w:p>
        </w:tc>
        <w:tc>
          <w:tcPr>
            <w:tcW w:w="851" w:type="dxa"/>
            <w:tcBorders>
              <w:top w:val="nil"/>
              <w:left w:val="nil"/>
              <w:bottom w:val="nil"/>
              <w:right w:val="nil"/>
            </w:tcBorders>
            <w:shd w:val="clear" w:color="auto" w:fill="auto"/>
            <w:vAlign w:val="bottom"/>
          </w:tcPr>
          <w:p w14:paraId="4BD252EC" w14:textId="6E355E9E" w:rsidR="00B33D49" w:rsidRPr="00C935A5" w:rsidRDefault="00B33D49" w:rsidP="00B33D49">
            <w:pPr>
              <w:spacing w:before="40" w:after="20"/>
              <w:jc w:val="center"/>
              <w:rPr>
                <w:rFonts w:cs="Arial"/>
                <w:sz w:val="18"/>
                <w:szCs w:val="18"/>
              </w:rPr>
            </w:pPr>
            <w:r w:rsidRPr="00B33D49">
              <w:rPr>
                <w:rFonts w:cs="Arial"/>
                <w:sz w:val="18"/>
                <w:szCs w:val="18"/>
              </w:rPr>
              <w:t>0.904</w:t>
            </w:r>
          </w:p>
        </w:tc>
        <w:tc>
          <w:tcPr>
            <w:tcW w:w="851" w:type="dxa"/>
            <w:tcBorders>
              <w:top w:val="nil"/>
              <w:left w:val="nil"/>
              <w:bottom w:val="nil"/>
              <w:right w:val="nil"/>
            </w:tcBorders>
            <w:shd w:val="clear" w:color="auto" w:fill="auto"/>
            <w:vAlign w:val="bottom"/>
          </w:tcPr>
          <w:p w14:paraId="5EC412F5" w14:textId="107BD2A1" w:rsidR="00B33D49" w:rsidRPr="00C935A5" w:rsidRDefault="00B33D49" w:rsidP="00B33D49">
            <w:pPr>
              <w:spacing w:before="40" w:after="20"/>
              <w:jc w:val="center"/>
              <w:rPr>
                <w:rFonts w:cs="Arial"/>
                <w:sz w:val="18"/>
                <w:szCs w:val="18"/>
              </w:rPr>
            </w:pPr>
            <w:r w:rsidRPr="00B33D49">
              <w:rPr>
                <w:rFonts w:cs="Arial"/>
                <w:sz w:val="18"/>
                <w:szCs w:val="18"/>
              </w:rPr>
              <w:t>0.966</w:t>
            </w:r>
          </w:p>
        </w:tc>
      </w:tr>
      <w:tr w:rsidR="00B33D49" w:rsidRPr="00B33D49" w14:paraId="4BEA385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E6046EC" w14:textId="77777777" w:rsidR="00B33D49" w:rsidRPr="00C935A5" w:rsidRDefault="00B33D49" w:rsidP="00B33D49">
            <w:pPr>
              <w:spacing w:before="40" w:after="40"/>
              <w:rPr>
                <w:rFonts w:cs="Arial"/>
                <w:sz w:val="18"/>
                <w:szCs w:val="18"/>
              </w:rPr>
            </w:pPr>
            <w:r w:rsidRPr="00C935A5">
              <w:rPr>
                <w:rFonts w:cs="Arial"/>
                <w:sz w:val="18"/>
                <w:szCs w:val="18"/>
              </w:rPr>
              <w:t>Horsham RC</w:t>
            </w:r>
          </w:p>
        </w:tc>
        <w:tc>
          <w:tcPr>
            <w:tcW w:w="851" w:type="dxa"/>
            <w:tcBorders>
              <w:top w:val="nil"/>
              <w:left w:val="single" w:sz="18" w:space="0" w:color="5F497A" w:themeColor="accent4" w:themeShade="BF"/>
              <w:bottom w:val="nil"/>
              <w:right w:val="nil"/>
            </w:tcBorders>
            <w:shd w:val="clear" w:color="auto" w:fill="auto"/>
            <w:vAlign w:val="bottom"/>
          </w:tcPr>
          <w:p w14:paraId="7E8DCA82" w14:textId="14C94F5E" w:rsidR="00B33D49" w:rsidRPr="00C935A5" w:rsidRDefault="00B33D49" w:rsidP="00B33D49">
            <w:pPr>
              <w:spacing w:before="40" w:after="20"/>
              <w:jc w:val="center"/>
              <w:rPr>
                <w:rFonts w:cs="Arial"/>
                <w:sz w:val="18"/>
                <w:szCs w:val="18"/>
              </w:rPr>
            </w:pPr>
            <w:r w:rsidRPr="00B33D49">
              <w:rPr>
                <w:rFonts w:cs="Arial"/>
                <w:sz w:val="18"/>
                <w:szCs w:val="18"/>
              </w:rPr>
              <w:t>1.109</w:t>
            </w:r>
          </w:p>
        </w:tc>
        <w:tc>
          <w:tcPr>
            <w:tcW w:w="851" w:type="dxa"/>
            <w:tcBorders>
              <w:top w:val="nil"/>
              <w:left w:val="nil"/>
              <w:bottom w:val="nil"/>
              <w:right w:val="nil"/>
            </w:tcBorders>
            <w:shd w:val="clear" w:color="auto" w:fill="auto"/>
            <w:vAlign w:val="bottom"/>
          </w:tcPr>
          <w:p w14:paraId="209EEA52" w14:textId="794C2E72" w:rsidR="00B33D49" w:rsidRPr="00C935A5" w:rsidRDefault="00B33D49" w:rsidP="00B33D49">
            <w:pPr>
              <w:spacing w:before="40" w:after="20"/>
              <w:jc w:val="center"/>
              <w:rPr>
                <w:rFonts w:cs="Arial"/>
                <w:sz w:val="18"/>
                <w:szCs w:val="18"/>
              </w:rPr>
            </w:pPr>
            <w:r w:rsidRPr="00B33D49">
              <w:rPr>
                <w:rFonts w:cs="Arial"/>
                <w:sz w:val="18"/>
                <w:szCs w:val="18"/>
              </w:rPr>
              <w:t>1.003</w:t>
            </w:r>
          </w:p>
        </w:tc>
        <w:tc>
          <w:tcPr>
            <w:tcW w:w="851" w:type="dxa"/>
            <w:tcBorders>
              <w:top w:val="nil"/>
              <w:left w:val="nil"/>
              <w:bottom w:val="nil"/>
              <w:right w:val="nil"/>
            </w:tcBorders>
            <w:shd w:val="clear" w:color="auto" w:fill="auto"/>
            <w:vAlign w:val="bottom"/>
          </w:tcPr>
          <w:p w14:paraId="0B900078" w14:textId="7A9EC1F3" w:rsidR="00B33D49" w:rsidRPr="00C935A5" w:rsidRDefault="00B33D49" w:rsidP="00B33D49">
            <w:pPr>
              <w:spacing w:before="40" w:after="20"/>
              <w:jc w:val="center"/>
              <w:rPr>
                <w:rFonts w:cs="Arial"/>
                <w:sz w:val="18"/>
                <w:szCs w:val="18"/>
              </w:rPr>
            </w:pPr>
            <w:r w:rsidRPr="00B33D49">
              <w:rPr>
                <w:rFonts w:cs="Arial"/>
                <w:sz w:val="18"/>
                <w:szCs w:val="18"/>
              </w:rPr>
              <w:t>0.988</w:t>
            </w:r>
          </w:p>
        </w:tc>
        <w:tc>
          <w:tcPr>
            <w:tcW w:w="851" w:type="dxa"/>
            <w:tcBorders>
              <w:top w:val="nil"/>
              <w:left w:val="nil"/>
              <w:bottom w:val="nil"/>
              <w:right w:val="nil"/>
            </w:tcBorders>
            <w:shd w:val="clear" w:color="auto" w:fill="auto"/>
            <w:vAlign w:val="bottom"/>
          </w:tcPr>
          <w:p w14:paraId="2E6EA34F" w14:textId="37836EE7" w:rsidR="00B33D49" w:rsidRPr="00C935A5" w:rsidRDefault="00B33D49" w:rsidP="00B33D49">
            <w:pPr>
              <w:spacing w:before="40" w:after="20"/>
              <w:jc w:val="center"/>
              <w:rPr>
                <w:rFonts w:cs="Arial"/>
                <w:sz w:val="18"/>
                <w:szCs w:val="18"/>
              </w:rPr>
            </w:pPr>
            <w:r w:rsidRPr="00B33D49">
              <w:rPr>
                <w:rFonts w:cs="Arial"/>
                <w:sz w:val="18"/>
                <w:szCs w:val="18"/>
              </w:rPr>
              <w:t>1.121</w:t>
            </w:r>
          </w:p>
        </w:tc>
        <w:tc>
          <w:tcPr>
            <w:tcW w:w="851" w:type="dxa"/>
            <w:tcBorders>
              <w:top w:val="nil"/>
              <w:left w:val="nil"/>
              <w:bottom w:val="nil"/>
              <w:right w:val="nil"/>
            </w:tcBorders>
            <w:shd w:val="clear" w:color="auto" w:fill="auto"/>
            <w:vAlign w:val="bottom"/>
          </w:tcPr>
          <w:p w14:paraId="657BCB83" w14:textId="484275D9" w:rsidR="00B33D49" w:rsidRPr="00C935A5" w:rsidRDefault="00B33D49" w:rsidP="00B33D49">
            <w:pPr>
              <w:spacing w:before="40" w:after="20"/>
              <w:jc w:val="center"/>
              <w:rPr>
                <w:rFonts w:cs="Arial"/>
                <w:sz w:val="18"/>
                <w:szCs w:val="18"/>
              </w:rPr>
            </w:pPr>
            <w:r w:rsidRPr="00B33D49">
              <w:rPr>
                <w:rFonts w:cs="Arial"/>
                <w:sz w:val="18"/>
                <w:szCs w:val="18"/>
              </w:rPr>
              <w:t>1.094</w:t>
            </w:r>
          </w:p>
        </w:tc>
        <w:tc>
          <w:tcPr>
            <w:tcW w:w="851" w:type="dxa"/>
            <w:tcBorders>
              <w:top w:val="nil"/>
              <w:left w:val="nil"/>
              <w:bottom w:val="nil"/>
              <w:right w:val="nil"/>
            </w:tcBorders>
            <w:shd w:val="clear" w:color="auto" w:fill="auto"/>
            <w:vAlign w:val="bottom"/>
          </w:tcPr>
          <w:p w14:paraId="593B5B2C" w14:textId="38AFEF2F" w:rsidR="00B33D49" w:rsidRPr="00C935A5" w:rsidRDefault="00B33D49" w:rsidP="00B33D49">
            <w:pPr>
              <w:spacing w:before="40" w:after="20"/>
              <w:jc w:val="center"/>
              <w:rPr>
                <w:rFonts w:cs="Arial"/>
                <w:sz w:val="18"/>
                <w:szCs w:val="18"/>
              </w:rPr>
            </w:pPr>
            <w:r w:rsidRPr="00B33D49">
              <w:rPr>
                <w:rFonts w:cs="Arial"/>
                <w:sz w:val="18"/>
                <w:szCs w:val="18"/>
              </w:rPr>
              <w:t>1.119</w:t>
            </w:r>
          </w:p>
        </w:tc>
        <w:tc>
          <w:tcPr>
            <w:tcW w:w="851" w:type="dxa"/>
            <w:tcBorders>
              <w:top w:val="nil"/>
              <w:left w:val="nil"/>
              <w:bottom w:val="nil"/>
              <w:right w:val="nil"/>
            </w:tcBorders>
            <w:shd w:val="clear" w:color="auto" w:fill="auto"/>
            <w:vAlign w:val="bottom"/>
          </w:tcPr>
          <w:p w14:paraId="5525871E" w14:textId="5077A063" w:rsidR="00B33D49" w:rsidRPr="00C935A5" w:rsidRDefault="00B33D49" w:rsidP="00B33D49">
            <w:pPr>
              <w:spacing w:before="40" w:after="20"/>
              <w:jc w:val="center"/>
              <w:rPr>
                <w:rFonts w:cs="Arial"/>
                <w:sz w:val="18"/>
                <w:szCs w:val="18"/>
              </w:rPr>
            </w:pPr>
            <w:r w:rsidRPr="00B33D49">
              <w:rPr>
                <w:rFonts w:cs="Arial"/>
                <w:sz w:val="18"/>
                <w:szCs w:val="18"/>
              </w:rPr>
              <w:t>1.168</w:t>
            </w:r>
          </w:p>
        </w:tc>
        <w:tc>
          <w:tcPr>
            <w:tcW w:w="851" w:type="dxa"/>
            <w:tcBorders>
              <w:top w:val="nil"/>
              <w:left w:val="nil"/>
              <w:bottom w:val="nil"/>
              <w:right w:val="nil"/>
            </w:tcBorders>
            <w:shd w:val="clear" w:color="auto" w:fill="auto"/>
            <w:vAlign w:val="bottom"/>
          </w:tcPr>
          <w:p w14:paraId="1BBD6577" w14:textId="1850C64A" w:rsidR="00B33D49" w:rsidRPr="00C935A5" w:rsidRDefault="00B33D49" w:rsidP="00B33D49">
            <w:pPr>
              <w:spacing w:before="40" w:after="20"/>
              <w:jc w:val="center"/>
              <w:rPr>
                <w:rFonts w:cs="Arial"/>
                <w:sz w:val="18"/>
                <w:szCs w:val="18"/>
              </w:rPr>
            </w:pPr>
            <w:r w:rsidRPr="00B33D49">
              <w:rPr>
                <w:rFonts w:cs="Arial"/>
                <w:sz w:val="18"/>
                <w:szCs w:val="18"/>
              </w:rPr>
              <w:t>1.271</w:t>
            </w:r>
          </w:p>
        </w:tc>
      </w:tr>
      <w:tr w:rsidR="00B33D49" w:rsidRPr="00B33D49" w14:paraId="72B079A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380E8C0" w14:textId="77777777" w:rsidR="00B33D49" w:rsidRPr="00C935A5" w:rsidRDefault="00B33D49" w:rsidP="00B33D49">
            <w:pPr>
              <w:spacing w:before="40" w:after="40"/>
              <w:rPr>
                <w:rFonts w:cs="Arial"/>
                <w:sz w:val="18"/>
                <w:szCs w:val="18"/>
              </w:rPr>
            </w:pPr>
            <w:r w:rsidRPr="00C935A5">
              <w:rPr>
                <w:rFonts w:cs="Arial"/>
                <w:sz w:val="18"/>
                <w:szCs w:val="18"/>
              </w:rPr>
              <w:t>Hume C</w:t>
            </w:r>
          </w:p>
        </w:tc>
        <w:tc>
          <w:tcPr>
            <w:tcW w:w="851" w:type="dxa"/>
            <w:tcBorders>
              <w:top w:val="nil"/>
              <w:left w:val="single" w:sz="18" w:space="0" w:color="5F497A" w:themeColor="accent4" w:themeShade="BF"/>
              <w:bottom w:val="nil"/>
              <w:right w:val="nil"/>
            </w:tcBorders>
            <w:shd w:val="clear" w:color="auto" w:fill="auto"/>
            <w:vAlign w:val="bottom"/>
          </w:tcPr>
          <w:p w14:paraId="336E0AF5" w14:textId="09F67403" w:rsidR="00B33D49" w:rsidRPr="00C935A5" w:rsidRDefault="00B33D49" w:rsidP="00B33D49">
            <w:pPr>
              <w:spacing w:before="40" w:after="20"/>
              <w:jc w:val="center"/>
              <w:rPr>
                <w:rFonts w:cs="Arial"/>
                <w:sz w:val="18"/>
                <w:szCs w:val="18"/>
              </w:rPr>
            </w:pPr>
            <w:r w:rsidRPr="00B33D49">
              <w:rPr>
                <w:rFonts w:cs="Arial"/>
                <w:sz w:val="18"/>
                <w:szCs w:val="18"/>
              </w:rPr>
              <w:t>0.993</w:t>
            </w:r>
          </w:p>
        </w:tc>
        <w:tc>
          <w:tcPr>
            <w:tcW w:w="851" w:type="dxa"/>
            <w:tcBorders>
              <w:top w:val="nil"/>
              <w:left w:val="nil"/>
              <w:bottom w:val="nil"/>
              <w:right w:val="nil"/>
            </w:tcBorders>
            <w:shd w:val="clear" w:color="auto" w:fill="auto"/>
            <w:vAlign w:val="bottom"/>
          </w:tcPr>
          <w:p w14:paraId="1FA72090" w14:textId="6DD3D3EE" w:rsidR="00B33D49" w:rsidRPr="00C935A5" w:rsidRDefault="00B33D49" w:rsidP="00B33D49">
            <w:pPr>
              <w:spacing w:before="40" w:after="20"/>
              <w:jc w:val="center"/>
              <w:rPr>
                <w:rFonts w:cs="Arial"/>
                <w:sz w:val="18"/>
                <w:szCs w:val="18"/>
              </w:rPr>
            </w:pPr>
            <w:r w:rsidRPr="00B33D49">
              <w:rPr>
                <w:rFonts w:cs="Arial"/>
                <w:sz w:val="18"/>
                <w:szCs w:val="18"/>
              </w:rPr>
              <w:t>1.160</w:t>
            </w:r>
          </w:p>
        </w:tc>
        <w:tc>
          <w:tcPr>
            <w:tcW w:w="851" w:type="dxa"/>
            <w:tcBorders>
              <w:top w:val="nil"/>
              <w:left w:val="nil"/>
              <w:bottom w:val="nil"/>
              <w:right w:val="nil"/>
            </w:tcBorders>
            <w:shd w:val="clear" w:color="auto" w:fill="auto"/>
            <w:vAlign w:val="bottom"/>
          </w:tcPr>
          <w:p w14:paraId="6998F9B2" w14:textId="72764380" w:rsidR="00B33D49" w:rsidRPr="00C935A5" w:rsidRDefault="00B33D49" w:rsidP="00B33D49">
            <w:pPr>
              <w:spacing w:before="40" w:after="20"/>
              <w:jc w:val="center"/>
              <w:rPr>
                <w:rFonts w:cs="Arial"/>
                <w:sz w:val="18"/>
                <w:szCs w:val="18"/>
              </w:rPr>
            </w:pPr>
            <w:r w:rsidRPr="00B33D49">
              <w:rPr>
                <w:rFonts w:cs="Arial"/>
                <w:sz w:val="18"/>
                <w:szCs w:val="18"/>
              </w:rPr>
              <w:t>1.089</w:t>
            </w:r>
          </w:p>
        </w:tc>
        <w:tc>
          <w:tcPr>
            <w:tcW w:w="851" w:type="dxa"/>
            <w:tcBorders>
              <w:top w:val="nil"/>
              <w:left w:val="nil"/>
              <w:bottom w:val="nil"/>
              <w:right w:val="nil"/>
            </w:tcBorders>
            <w:shd w:val="clear" w:color="auto" w:fill="auto"/>
            <w:vAlign w:val="bottom"/>
          </w:tcPr>
          <w:p w14:paraId="2CB00326" w14:textId="3E087106" w:rsidR="00B33D49" w:rsidRPr="00C935A5" w:rsidRDefault="00B33D49" w:rsidP="00B33D49">
            <w:pPr>
              <w:spacing w:before="40" w:after="20"/>
              <w:jc w:val="center"/>
              <w:rPr>
                <w:rFonts w:cs="Arial"/>
                <w:sz w:val="18"/>
                <w:szCs w:val="18"/>
              </w:rPr>
            </w:pPr>
            <w:r w:rsidRPr="00B33D49">
              <w:rPr>
                <w:rFonts w:cs="Arial"/>
                <w:sz w:val="18"/>
                <w:szCs w:val="18"/>
              </w:rPr>
              <w:t>0.931</w:t>
            </w:r>
          </w:p>
        </w:tc>
        <w:tc>
          <w:tcPr>
            <w:tcW w:w="851" w:type="dxa"/>
            <w:tcBorders>
              <w:top w:val="nil"/>
              <w:left w:val="nil"/>
              <w:bottom w:val="nil"/>
              <w:right w:val="nil"/>
            </w:tcBorders>
            <w:shd w:val="clear" w:color="auto" w:fill="auto"/>
            <w:vAlign w:val="bottom"/>
          </w:tcPr>
          <w:p w14:paraId="77758857" w14:textId="64E4BFD4" w:rsidR="00B33D49" w:rsidRPr="00C935A5" w:rsidRDefault="00B33D49" w:rsidP="00B33D49">
            <w:pPr>
              <w:spacing w:before="40" w:after="20"/>
              <w:jc w:val="center"/>
              <w:rPr>
                <w:rFonts w:cs="Arial"/>
                <w:sz w:val="18"/>
                <w:szCs w:val="18"/>
              </w:rPr>
            </w:pPr>
            <w:r w:rsidRPr="00B33D49">
              <w:rPr>
                <w:rFonts w:cs="Arial"/>
                <w:sz w:val="18"/>
                <w:szCs w:val="18"/>
              </w:rPr>
              <w:t>0.916</w:t>
            </w:r>
          </w:p>
        </w:tc>
        <w:tc>
          <w:tcPr>
            <w:tcW w:w="851" w:type="dxa"/>
            <w:tcBorders>
              <w:top w:val="nil"/>
              <w:left w:val="nil"/>
              <w:bottom w:val="nil"/>
              <w:right w:val="nil"/>
            </w:tcBorders>
            <w:shd w:val="clear" w:color="auto" w:fill="auto"/>
            <w:vAlign w:val="bottom"/>
          </w:tcPr>
          <w:p w14:paraId="72FC7301" w14:textId="36A02140" w:rsidR="00B33D49" w:rsidRPr="00C935A5" w:rsidRDefault="00B33D49" w:rsidP="00B33D49">
            <w:pPr>
              <w:spacing w:before="40" w:after="20"/>
              <w:jc w:val="center"/>
              <w:rPr>
                <w:rFonts w:cs="Arial"/>
                <w:sz w:val="18"/>
                <w:szCs w:val="18"/>
              </w:rPr>
            </w:pPr>
            <w:r w:rsidRPr="00B33D49">
              <w:rPr>
                <w:rFonts w:cs="Arial"/>
                <w:sz w:val="18"/>
                <w:szCs w:val="18"/>
              </w:rPr>
              <w:t>0.942</w:t>
            </w:r>
          </w:p>
        </w:tc>
        <w:tc>
          <w:tcPr>
            <w:tcW w:w="851" w:type="dxa"/>
            <w:tcBorders>
              <w:top w:val="nil"/>
              <w:left w:val="nil"/>
              <w:bottom w:val="nil"/>
              <w:right w:val="nil"/>
            </w:tcBorders>
            <w:shd w:val="clear" w:color="auto" w:fill="auto"/>
            <w:vAlign w:val="bottom"/>
          </w:tcPr>
          <w:p w14:paraId="59D4E1E0" w14:textId="38286A0B" w:rsidR="00B33D49" w:rsidRPr="00C935A5" w:rsidRDefault="00B33D49" w:rsidP="00B33D49">
            <w:pPr>
              <w:spacing w:before="40" w:after="20"/>
              <w:jc w:val="center"/>
              <w:rPr>
                <w:rFonts w:cs="Arial"/>
                <w:sz w:val="18"/>
                <w:szCs w:val="18"/>
              </w:rPr>
            </w:pPr>
            <w:r w:rsidRPr="00B33D49">
              <w:rPr>
                <w:rFonts w:cs="Arial"/>
                <w:sz w:val="18"/>
                <w:szCs w:val="18"/>
              </w:rPr>
              <w:t>0.945</w:t>
            </w:r>
          </w:p>
        </w:tc>
        <w:tc>
          <w:tcPr>
            <w:tcW w:w="851" w:type="dxa"/>
            <w:tcBorders>
              <w:top w:val="nil"/>
              <w:left w:val="nil"/>
              <w:bottom w:val="nil"/>
              <w:right w:val="nil"/>
            </w:tcBorders>
            <w:shd w:val="clear" w:color="auto" w:fill="auto"/>
            <w:vAlign w:val="bottom"/>
          </w:tcPr>
          <w:p w14:paraId="56EA3999" w14:textId="01790104" w:rsidR="00B33D49" w:rsidRPr="00C935A5" w:rsidRDefault="00B33D49" w:rsidP="00B33D49">
            <w:pPr>
              <w:spacing w:before="40" w:after="20"/>
              <w:jc w:val="center"/>
              <w:rPr>
                <w:rFonts w:cs="Arial"/>
                <w:sz w:val="18"/>
                <w:szCs w:val="18"/>
              </w:rPr>
            </w:pPr>
            <w:r w:rsidRPr="00B33D49">
              <w:rPr>
                <w:rFonts w:cs="Arial"/>
                <w:sz w:val="18"/>
                <w:szCs w:val="18"/>
              </w:rPr>
              <w:t>0.880</w:t>
            </w:r>
          </w:p>
        </w:tc>
      </w:tr>
      <w:tr w:rsidR="00B33D49" w:rsidRPr="00B33D49" w14:paraId="3A418CA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737B1B0" w14:textId="77777777" w:rsidR="00B33D49" w:rsidRPr="00C935A5" w:rsidRDefault="00B33D49" w:rsidP="00B33D49">
            <w:pPr>
              <w:spacing w:before="40" w:after="40"/>
              <w:rPr>
                <w:rFonts w:cs="Arial"/>
                <w:sz w:val="18"/>
                <w:szCs w:val="18"/>
              </w:rPr>
            </w:pPr>
            <w:r w:rsidRPr="00C935A5">
              <w:rPr>
                <w:rFonts w:cs="Arial"/>
                <w:sz w:val="18"/>
                <w:szCs w:val="18"/>
              </w:rPr>
              <w:t>Indigo S</w:t>
            </w:r>
          </w:p>
        </w:tc>
        <w:tc>
          <w:tcPr>
            <w:tcW w:w="851" w:type="dxa"/>
            <w:tcBorders>
              <w:top w:val="nil"/>
              <w:left w:val="single" w:sz="18" w:space="0" w:color="5F497A" w:themeColor="accent4" w:themeShade="BF"/>
              <w:bottom w:val="nil"/>
              <w:right w:val="nil"/>
            </w:tcBorders>
            <w:shd w:val="clear" w:color="auto" w:fill="auto"/>
            <w:vAlign w:val="bottom"/>
          </w:tcPr>
          <w:p w14:paraId="2EA8ABCB" w14:textId="4ECD46AB" w:rsidR="00B33D49" w:rsidRPr="00C935A5" w:rsidRDefault="00B33D49" w:rsidP="00B33D49">
            <w:pPr>
              <w:spacing w:before="40" w:after="20"/>
              <w:jc w:val="center"/>
              <w:rPr>
                <w:rFonts w:cs="Arial"/>
                <w:sz w:val="18"/>
                <w:szCs w:val="18"/>
              </w:rPr>
            </w:pPr>
            <w:r w:rsidRPr="00B33D49">
              <w:rPr>
                <w:rFonts w:cs="Arial"/>
                <w:sz w:val="18"/>
                <w:szCs w:val="18"/>
              </w:rPr>
              <w:t>1.133</w:t>
            </w:r>
          </w:p>
        </w:tc>
        <w:tc>
          <w:tcPr>
            <w:tcW w:w="851" w:type="dxa"/>
            <w:tcBorders>
              <w:top w:val="nil"/>
              <w:left w:val="nil"/>
              <w:bottom w:val="nil"/>
              <w:right w:val="nil"/>
            </w:tcBorders>
            <w:shd w:val="clear" w:color="auto" w:fill="auto"/>
            <w:vAlign w:val="bottom"/>
          </w:tcPr>
          <w:p w14:paraId="17D35228" w14:textId="1A28A1D7" w:rsidR="00B33D49" w:rsidRPr="00C935A5" w:rsidRDefault="00B33D49" w:rsidP="00B33D49">
            <w:pPr>
              <w:spacing w:before="40" w:after="20"/>
              <w:jc w:val="center"/>
              <w:rPr>
                <w:rFonts w:cs="Arial"/>
                <w:sz w:val="18"/>
                <w:szCs w:val="18"/>
              </w:rPr>
            </w:pPr>
            <w:r w:rsidRPr="00B33D49">
              <w:rPr>
                <w:rFonts w:cs="Arial"/>
                <w:sz w:val="18"/>
                <w:szCs w:val="18"/>
              </w:rPr>
              <w:t>1.040</w:t>
            </w:r>
          </w:p>
        </w:tc>
        <w:tc>
          <w:tcPr>
            <w:tcW w:w="851" w:type="dxa"/>
            <w:tcBorders>
              <w:top w:val="nil"/>
              <w:left w:val="nil"/>
              <w:bottom w:val="nil"/>
              <w:right w:val="nil"/>
            </w:tcBorders>
            <w:shd w:val="clear" w:color="auto" w:fill="auto"/>
            <w:vAlign w:val="bottom"/>
          </w:tcPr>
          <w:p w14:paraId="21037FFB" w14:textId="23D56F1A" w:rsidR="00B33D49" w:rsidRPr="00C935A5" w:rsidRDefault="00B33D49" w:rsidP="00B33D49">
            <w:pPr>
              <w:spacing w:before="40" w:after="20"/>
              <w:jc w:val="center"/>
              <w:rPr>
                <w:rFonts w:cs="Arial"/>
                <w:sz w:val="18"/>
                <w:szCs w:val="18"/>
              </w:rPr>
            </w:pPr>
            <w:r w:rsidRPr="00B33D49">
              <w:rPr>
                <w:rFonts w:cs="Arial"/>
                <w:sz w:val="18"/>
                <w:szCs w:val="18"/>
              </w:rPr>
              <w:t>1.069</w:t>
            </w:r>
          </w:p>
        </w:tc>
        <w:tc>
          <w:tcPr>
            <w:tcW w:w="851" w:type="dxa"/>
            <w:tcBorders>
              <w:top w:val="nil"/>
              <w:left w:val="nil"/>
              <w:bottom w:val="nil"/>
              <w:right w:val="nil"/>
            </w:tcBorders>
            <w:shd w:val="clear" w:color="auto" w:fill="auto"/>
            <w:vAlign w:val="bottom"/>
          </w:tcPr>
          <w:p w14:paraId="1E51838C" w14:textId="4E140E0D" w:rsidR="00B33D49" w:rsidRPr="00C935A5" w:rsidRDefault="00B33D49" w:rsidP="00B33D49">
            <w:pPr>
              <w:spacing w:before="40" w:after="20"/>
              <w:jc w:val="center"/>
              <w:rPr>
                <w:rFonts w:cs="Arial"/>
                <w:sz w:val="18"/>
                <w:szCs w:val="18"/>
              </w:rPr>
            </w:pPr>
            <w:r w:rsidRPr="00B33D49">
              <w:rPr>
                <w:rFonts w:cs="Arial"/>
                <w:sz w:val="18"/>
                <w:szCs w:val="18"/>
              </w:rPr>
              <w:t>1.059</w:t>
            </w:r>
          </w:p>
        </w:tc>
        <w:tc>
          <w:tcPr>
            <w:tcW w:w="851" w:type="dxa"/>
            <w:tcBorders>
              <w:top w:val="nil"/>
              <w:left w:val="nil"/>
              <w:bottom w:val="nil"/>
              <w:right w:val="nil"/>
            </w:tcBorders>
            <w:shd w:val="clear" w:color="auto" w:fill="auto"/>
            <w:vAlign w:val="bottom"/>
          </w:tcPr>
          <w:p w14:paraId="383050A6" w14:textId="726BE37F" w:rsidR="00B33D49" w:rsidRPr="00C935A5" w:rsidRDefault="00B33D49" w:rsidP="00B33D49">
            <w:pPr>
              <w:spacing w:before="40" w:after="20"/>
              <w:jc w:val="center"/>
              <w:rPr>
                <w:rFonts w:cs="Arial"/>
                <w:sz w:val="18"/>
                <w:szCs w:val="18"/>
              </w:rPr>
            </w:pPr>
            <w:r w:rsidRPr="00B33D49">
              <w:rPr>
                <w:rFonts w:cs="Arial"/>
                <w:sz w:val="18"/>
                <w:szCs w:val="18"/>
              </w:rPr>
              <w:t>1.275</w:t>
            </w:r>
          </w:p>
        </w:tc>
        <w:tc>
          <w:tcPr>
            <w:tcW w:w="851" w:type="dxa"/>
            <w:tcBorders>
              <w:top w:val="nil"/>
              <w:left w:val="nil"/>
              <w:bottom w:val="nil"/>
              <w:right w:val="nil"/>
            </w:tcBorders>
            <w:shd w:val="clear" w:color="auto" w:fill="auto"/>
            <w:vAlign w:val="bottom"/>
          </w:tcPr>
          <w:p w14:paraId="3092D263" w14:textId="30036E55" w:rsidR="00B33D49" w:rsidRPr="00C935A5" w:rsidRDefault="00B33D49" w:rsidP="00B33D49">
            <w:pPr>
              <w:spacing w:before="40" w:after="20"/>
              <w:jc w:val="center"/>
              <w:rPr>
                <w:rFonts w:cs="Arial"/>
                <w:sz w:val="18"/>
                <w:szCs w:val="18"/>
              </w:rPr>
            </w:pPr>
            <w:r w:rsidRPr="00B33D49">
              <w:rPr>
                <w:rFonts w:cs="Arial"/>
                <w:sz w:val="18"/>
                <w:szCs w:val="18"/>
              </w:rPr>
              <w:t>1.112</w:t>
            </w:r>
          </w:p>
        </w:tc>
        <w:tc>
          <w:tcPr>
            <w:tcW w:w="851" w:type="dxa"/>
            <w:tcBorders>
              <w:top w:val="nil"/>
              <w:left w:val="nil"/>
              <w:bottom w:val="nil"/>
              <w:right w:val="nil"/>
            </w:tcBorders>
            <w:shd w:val="clear" w:color="auto" w:fill="auto"/>
            <w:vAlign w:val="bottom"/>
          </w:tcPr>
          <w:p w14:paraId="0B9DF0E4" w14:textId="0EAC7BA3" w:rsidR="00B33D49" w:rsidRPr="00C935A5" w:rsidRDefault="00B33D49" w:rsidP="00B33D49">
            <w:pPr>
              <w:spacing w:before="40" w:after="20"/>
              <w:jc w:val="center"/>
              <w:rPr>
                <w:rFonts w:cs="Arial"/>
                <w:sz w:val="18"/>
                <w:szCs w:val="18"/>
              </w:rPr>
            </w:pPr>
            <w:r w:rsidRPr="00B33D49">
              <w:rPr>
                <w:rFonts w:cs="Arial"/>
                <w:sz w:val="18"/>
                <w:szCs w:val="18"/>
              </w:rPr>
              <w:t>1.243</w:t>
            </w:r>
          </w:p>
        </w:tc>
        <w:tc>
          <w:tcPr>
            <w:tcW w:w="851" w:type="dxa"/>
            <w:tcBorders>
              <w:top w:val="nil"/>
              <w:left w:val="nil"/>
              <w:bottom w:val="nil"/>
              <w:right w:val="nil"/>
            </w:tcBorders>
            <w:shd w:val="clear" w:color="auto" w:fill="auto"/>
            <w:vAlign w:val="bottom"/>
          </w:tcPr>
          <w:p w14:paraId="452F14E6" w14:textId="0A0FDE01" w:rsidR="00B33D49" w:rsidRPr="00C935A5" w:rsidRDefault="00B33D49" w:rsidP="00B33D49">
            <w:pPr>
              <w:spacing w:before="40" w:after="20"/>
              <w:jc w:val="center"/>
              <w:rPr>
                <w:rFonts w:cs="Arial"/>
                <w:sz w:val="18"/>
                <w:szCs w:val="18"/>
              </w:rPr>
            </w:pPr>
            <w:r w:rsidRPr="00B33D49">
              <w:rPr>
                <w:rFonts w:cs="Arial"/>
                <w:sz w:val="18"/>
                <w:szCs w:val="18"/>
              </w:rPr>
              <w:t>1.104</w:t>
            </w:r>
          </w:p>
        </w:tc>
      </w:tr>
      <w:tr w:rsidR="00B33D49" w:rsidRPr="00B33D49" w14:paraId="6D220C6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FBCC47E" w14:textId="77777777" w:rsidR="00B33D49" w:rsidRPr="00C935A5" w:rsidRDefault="00B33D49" w:rsidP="00B33D49">
            <w:pPr>
              <w:spacing w:before="40" w:after="40"/>
              <w:rPr>
                <w:rFonts w:cs="Arial"/>
                <w:sz w:val="18"/>
                <w:szCs w:val="18"/>
              </w:rPr>
            </w:pPr>
            <w:r w:rsidRPr="00C935A5">
              <w:rPr>
                <w:rFonts w:cs="Arial"/>
                <w:sz w:val="18"/>
                <w:szCs w:val="18"/>
              </w:rPr>
              <w:t>Kingston C</w:t>
            </w:r>
          </w:p>
        </w:tc>
        <w:tc>
          <w:tcPr>
            <w:tcW w:w="851" w:type="dxa"/>
            <w:tcBorders>
              <w:top w:val="nil"/>
              <w:left w:val="single" w:sz="18" w:space="0" w:color="5F497A" w:themeColor="accent4" w:themeShade="BF"/>
              <w:bottom w:val="nil"/>
              <w:right w:val="nil"/>
            </w:tcBorders>
            <w:shd w:val="clear" w:color="auto" w:fill="auto"/>
            <w:vAlign w:val="bottom"/>
          </w:tcPr>
          <w:p w14:paraId="07CB04F9" w14:textId="341CF513" w:rsidR="00B33D49" w:rsidRPr="00C935A5" w:rsidRDefault="00B33D49" w:rsidP="00B33D49">
            <w:pPr>
              <w:spacing w:before="40" w:after="20"/>
              <w:jc w:val="center"/>
              <w:rPr>
                <w:rFonts w:cs="Arial"/>
                <w:sz w:val="18"/>
                <w:szCs w:val="18"/>
              </w:rPr>
            </w:pPr>
            <w:r w:rsidRPr="00B33D49">
              <w:rPr>
                <w:rFonts w:cs="Arial"/>
                <w:sz w:val="18"/>
                <w:szCs w:val="18"/>
              </w:rPr>
              <w:t>0.930</w:t>
            </w:r>
          </w:p>
        </w:tc>
        <w:tc>
          <w:tcPr>
            <w:tcW w:w="851" w:type="dxa"/>
            <w:tcBorders>
              <w:top w:val="nil"/>
              <w:left w:val="nil"/>
              <w:bottom w:val="nil"/>
              <w:right w:val="nil"/>
            </w:tcBorders>
            <w:shd w:val="clear" w:color="auto" w:fill="auto"/>
            <w:vAlign w:val="bottom"/>
          </w:tcPr>
          <w:p w14:paraId="128A66DA" w14:textId="1DC49246" w:rsidR="00B33D49" w:rsidRPr="00C935A5" w:rsidRDefault="00B33D49" w:rsidP="00B33D49">
            <w:pPr>
              <w:spacing w:before="40" w:after="20"/>
              <w:jc w:val="center"/>
              <w:rPr>
                <w:rFonts w:cs="Arial"/>
                <w:sz w:val="18"/>
                <w:szCs w:val="18"/>
              </w:rPr>
            </w:pPr>
            <w:r w:rsidRPr="00B33D49">
              <w:rPr>
                <w:rFonts w:cs="Arial"/>
                <w:sz w:val="18"/>
                <w:szCs w:val="18"/>
              </w:rPr>
              <w:t>0.916</w:t>
            </w:r>
          </w:p>
        </w:tc>
        <w:tc>
          <w:tcPr>
            <w:tcW w:w="851" w:type="dxa"/>
            <w:tcBorders>
              <w:top w:val="nil"/>
              <w:left w:val="nil"/>
              <w:bottom w:val="nil"/>
              <w:right w:val="nil"/>
            </w:tcBorders>
            <w:shd w:val="clear" w:color="auto" w:fill="auto"/>
            <w:vAlign w:val="bottom"/>
          </w:tcPr>
          <w:p w14:paraId="62987AFB" w14:textId="192C4CF7" w:rsidR="00B33D49" w:rsidRPr="00C935A5" w:rsidRDefault="00B33D49" w:rsidP="00B33D49">
            <w:pPr>
              <w:spacing w:before="40" w:after="20"/>
              <w:jc w:val="center"/>
              <w:rPr>
                <w:rFonts w:cs="Arial"/>
                <w:sz w:val="18"/>
                <w:szCs w:val="18"/>
              </w:rPr>
            </w:pPr>
            <w:r w:rsidRPr="00B33D49">
              <w:rPr>
                <w:rFonts w:cs="Arial"/>
                <w:sz w:val="18"/>
                <w:szCs w:val="18"/>
              </w:rPr>
              <w:t>0.937</w:t>
            </w:r>
          </w:p>
        </w:tc>
        <w:tc>
          <w:tcPr>
            <w:tcW w:w="851" w:type="dxa"/>
            <w:tcBorders>
              <w:top w:val="nil"/>
              <w:left w:val="nil"/>
              <w:bottom w:val="nil"/>
              <w:right w:val="nil"/>
            </w:tcBorders>
            <w:shd w:val="clear" w:color="auto" w:fill="auto"/>
            <w:vAlign w:val="bottom"/>
          </w:tcPr>
          <w:p w14:paraId="0EB2DB75" w14:textId="539168C9" w:rsidR="00B33D49" w:rsidRPr="00C935A5" w:rsidRDefault="00B33D49" w:rsidP="00B33D49">
            <w:pPr>
              <w:spacing w:before="40" w:after="20"/>
              <w:jc w:val="center"/>
              <w:rPr>
                <w:rFonts w:cs="Arial"/>
                <w:sz w:val="18"/>
                <w:szCs w:val="18"/>
              </w:rPr>
            </w:pPr>
            <w:r w:rsidRPr="00B33D49">
              <w:rPr>
                <w:rFonts w:cs="Arial"/>
                <w:sz w:val="18"/>
                <w:szCs w:val="18"/>
              </w:rPr>
              <w:t>0.957</w:t>
            </w:r>
          </w:p>
        </w:tc>
        <w:tc>
          <w:tcPr>
            <w:tcW w:w="851" w:type="dxa"/>
            <w:tcBorders>
              <w:top w:val="nil"/>
              <w:left w:val="nil"/>
              <w:bottom w:val="nil"/>
              <w:right w:val="nil"/>
            </w:tcBorders>
            <w:shd w:val="clear" w:color="auto" w:fill="auto"/>
            <w:vAlign w:val="bottom"/>
          </w:tcPr>
          <w:p w14:paraId="7E99DD09" w14:textId="0C6DC4AF" w:rsidR="00B33D49" w:rsidRPr="00C935A5" w:rsidRDefault="00B33D49" w:rsidP="00B33D49">
            <w:pPr>
              <w:spacing w:before="40" w:after="20"/>
              <w:jc w:val="center"/>
              <w:rPr>
                <w:rFonts w:cs="Arial"/>
                <w:sz w:val="18"/>
                <w:szCs w:val="18"/>
              </w:rPr>
            </w:pPr>
            <w:r w:rsidRPr="00B33D49">
              <w:rPr>
                <w:rFonts w:cs="Arial"/>
                <w:sz w:val="18"/>
                <w:szCs w:val="18"/>
              </w:rPr>
              <w:t>0.930</w:t>
            </w:r>
          </w:p>
        </w:tc>
        <w:tc>
          <w:tcPr>
            <w:tcW w:w="851" w:type="dxa"/>
            <w:tcBorders>
              <w:top w:val="nil"/>
              <w:left w:val="nil"/>
              <w:bottom w:val="nil"/>
              <w:right w:val="nil"/>
            </w:tcBorders>
            <w:shd w:val="clear" w:color="auto" w:fill="auto"/>
            <w:vAlign w:val="bottom"/>
          </w:tcPr>
          <w:p w14:paraId="6FC191AF" w14:textId="6A1F22FF" w:rsidR="00B33D49" w:rsidRPr="00C935A5" w:rsidRDefault="00B33D49" w:rsidP="00B33D49">
            <w:pPr>
              <w:spacing w:before="40" w:after="20"/>
              <w:jc w:val="center"/>
              <w:rPr>
                <w:rFonts w:cs="Arial"/>
                <w:sz w:val="18"/>
                <w:szCs w:val="18"/>
              </w:rPr>
            </w:pPr>
            <w:r w:rsidRPr="00B33D49">
              <w:rPr>
                <w:rFonts w:cs="Arial"/>
                <w:sz w:val="18"/>
                <w:szCs w:val="18"/>
              </w:rPr>
              <w:t>0.949</w:t>
            </w:r>
          </w:p>
        </w:tc>
        <w:tc>
          <w:tcPr>
            <w:tcW w:w="851" w:type="dxa"/>
            <w:tcBorders>
              <w:top w:val="nil"/>
              <w:left w:val="nil"/>
              <w:bottom w:val="nil"/>
              <w:right w:val="nil"/>
            </w:tcBorders>
            <w:shd w:val="clear" w:color="auto" w:fill="auto"/>
            <w:vAlign w:val="bottom"/>
          </w:tcPr>
          <w:p w14:paraId="6FFEEAAC" w14:textId="478E7E08" w:rsidR="00B33D49" w:rsidRPr="00C935A5" w:rsidRDefault="00B33D49" w:rsidP="00B33D49">
            <w:pPr>
              <w:spacing w:before="40" w:after="20"/>
              <w:jc w:val="center"/>
              <w:rPr>
                <w:rFonts w:cs="Arial"/>
                <w:sz w:val="18"/>
                <w:szCs w:val="18"/>
              </w:rPr>
            </w:pPr>
            <w:r w:rsidRPr="00B33D49">
              <w:rPr>
                <w:rFonts w:cs="Arial"/>
                <w:sz w:val="18"/>
                <w:szCs w:val="18"/>
              </w:rPr>
              <w:t>0.910</w:t>
            </w:r>
          </w:p>
        </w:tc>
        <w:tc>
          <w:tcPr>
            <w:tcW w:w="851" w:type="dxa"/>
            <w:tcBorders>
              <w:top w:val="nil"/>
              <w:left w:val="nil"/>
              <w:bottom w:val="nil"/>
              <w:right w:val="nil"/>
            </w:tcBorders>
            <w:shd w:val="clear" w:color="auto" w:fill="auto"/>
            <w:vAlign w:val="bottom"/>
          </w:tcPr>
          <w:p w14:paraId="217DAB51" w14:textId="4085DA3D" w:rsidR="00B33D49" w:rsidRPr="00C935A5" w:rsidRDefault="00B33D49" w:rsidP="00B33D49">
            <w:pPr>
              <w:spacing w:before="40" w:after="20"/>
              <w:jc w:val="center"/>
              <w:rPr>
                <w:rFonts w:cs="Arial"/>
                <w:sz w:val="18"/>
                <w:szCs w:val="18"/>
              </w:rPr>
            </w:pPr>
            <w:r w:rsidRPr="00B33D49">
              <w:rPr>
                <w:rFonts w:cs="Arial"/>
                <w:sz w:val="18"/>
                <w:szCs w:val="18"/>
              </w:rPr>
              <w:t>0.974</w:t>
            </w:r>
          </w:p>
        </w:tc>
      </w:tr>
      <w:tr w:rsidR="00B33D49" w:rsidRPr="00B33D49" w14:paraId="2255D53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E41C9CB" w14:textId="77777777" w:rsidR="00B33D49" w:rsidRPr="00C935A5" w:rsidRDefault="00B33D49" w:rsidP="00B33D49">
            <w:pPr>
              <w:spacing w:before="40" w:after="40"/>
              <w:rPr>
                <w:rFonts w:cs="Arial"/>
                <w:sz w:val="18"/>
                <w:szCs w:val="18"/>
              </w:rPr>
            </w:pPr>
            <w:r w:rsidRPr="00C935A5">
              <w:rPr>
                <w:rFonts w:cs="Arial"/>
                <w:sz w:val="18"/>
                <w:szCs w:val="18"/>
              </w:rPr>
              <w:t>Knox C</w:t>
            </w:r>
          </w:p>
        </w:tc>
        <w:tc>
          <w:tcPr>
            <w:tcW w:w="851" w:type="dxa"/>
            <w:tcBorders>
              <w:top w:val="nil"/>
              <w:left w:val="single" w:sz="18" w:space="0" w:color="5F497A" w:themeColor="accent4" w:themeShade="BF"/>
              <w:bottom w:val="nil"/>
              <w:right w:val="nil"/>
            </w:tcBorders>
            <w:shd w:val="clear" w:color="auto" w:fill="auto"/>
            <w:vAlign w:val="bottom"/>
          </w:tcPr>
          <w:p w14:paraId="4CE74198" w14:textId="55F2A368" w:rsidR="00B33D49" w:rsidRPr="00C935A5" w:rsidRDefault="00B33D49" w:rsidP="00B33D49">
            <w:pPr>
              <w:spacing w:before="40" w:after="20"/>
              <w:jc w:val="center"/>
              <w:rPr>
                <w:rFonts w:cs="Arial"/>
                <w:sz w:val="18"/>
                <w:szCs w:val="18"/>
              </w:rPr>
            </w:pPr>
            <w:r w:rsidRPr="00B33D49">
              <w:rPr>
                <w:rFonts w:cs="Arial"/>
                <w:sz w:val="18"/>
                <w:szCs w:val="18"/>
              </w:rPr>
              <w:t>0.944</w:t>
            </w:r>
          </w:p>
        </w:tc>
        <w:tc>
          <w:tcPr>
            <w:tcW w:w="851" w:type="dxa"/>
            <w:tcBorders>
              <w:top w:val="nil"/>
              <w:left w:val="nil"/>
              <w:bottom w:val="nil"/>
              <w:right w:val="nil"/>
            </w:tcBorders>
            <w:shd w:val="clear" w:color="auto" w:fill="auto"/>
            <w:vAlign w:val="bottom"/>
          </w:tcPr>
          <w:p w14:paraId="5ECC3DAE" w14:textId="6A122E20" w:rsidR="00B33D49" w:rsidRPr="00C935A5" w:rsidRDefault="00B33D49" w:rsidP="00B33D49">
            <w:pPr>
              <w:spacing w:before="40" w:after="20"/>
              <w:jc w:val="center"/>
              <w:rPr>
                <w:rFonts w:cs="Arial"/>
                <w:sz w:val="18"/>
                <w:szCs w:val="18"/>
              </w:rPr>
            </w:pPr>
            <w:r w:rsidRPr="00B33D49">
              <w:rPr>
                <w:rFonts w:cs="Arial"/>
                <w:sz w:val="18"/>
                <w:szCs w:val="18"/>
              </w:rPr>
              <w:t>0.912</w:t>
            </w:r>
          </w:p>
        </w:tc>
        <w:tc>
          <w:tcPr>
            <w:tcW w:w="851" w:type="dxa"/>
            <w:tcBorders>
              <w:top w:val="nil"/>
              <w:left w:val="nil"/>
              <w:bottom w:val="nil"/>
              <w:right w:val="nil"/>
            </w:tcBorders>
            <w:shd w:val="clear" w:color="auto" w:fill="auto"/>
            <w:vAlign w:val="bottom"/>
          </w:tcPr>
          <w:p w14:paraId="5C6737C4" w14:textId="568064E7" w:rsidR="00B33D49" w:rsidRPr="00C935A5" w:rsidRDefault="00B33D49" w:rsidP="00B33D49">
            <w:pPr>
              <w:spacing w:before="40" w:after="20"/>
              <w:jc w:val="center"/>
              <w:rPr>
                <w:rFonts w:cs="Arial"/>
                <w:sz w:val="18"/>
                <w:szCs w:val="18"/>
              </w:rPr>
            </w:pPr>
            <w:r w:rsidRPr="00B33D49">
              <w:rPr>
                <w:rFonts w:cs="Arial"/>
                <w:sz w:val="18"/>
                <w:szCs w:val="18"/>
              </w:rPr>
              <w:t>0.944</w:t>
            </w:r>
          </w:p>
        </w:tc>
        <w:tc>
          <w:tcPr>
            <w:tcW w:w="851" w:type="dxa"/>
            <w:tcBorders>
              <w:top w:val="nil"/>
              <w:left w:val="nil"/>
              <w:bottom w:val="nil"/>
              <w:right w:val="nil"/>
            </w:tcBorders>
            <w:shd w:val="clear" w:color="auto" w:fill="auto"/>
            <w:vAlign w:val="bottom"/>
          </w:tcPr>
          <w:p w14:paraId="7ED34832" w14:textId="16ABE59C" w:rsidR="00B33D49" w:rsidRPr="00C935A5" w:rsidRDefault="00B33D49" w:rsidP="00B33D49">
            <w:pPr>
              <w:spacing w:before="40" w:after="20"/>
              <w:jc w:val="center"/>
              <w:rPr>
                <w:rFonts w:cs="Arial"/>
                <w:sz w:val="18"/>
                <w:szCs w:val="18"/>
              </w:rPr>
            </w:pPr>
            <w:r w:rsidRPr="00B33D49">
              <w:rPr>
                <w:rFonts w:cs="Arial"/>
                <w:sz w:val="18"/>
                <w:szCs w:val="18"/>
              </w:rPr>
              <w:t>0.935</w:t>
            </w:r>
          </w:p>
        </w:tc>
        <w:tc>
          <w:tcPr>
            <w:tcW w:w="851" w:type="dxa"/>
            <w:tcBorders>
              <w:top w:val="nil"/>
              <w:left w:val="nil"/>
              <w:bottom w:val="nil"/>
              <w:right w:val="nil"/>
            </w:tcBorders>
            <w:shd w:val="clear" w:color="auto" w:fill="auto"/>
            <w:vAlign w:val="bottom"/>
          </w:tcPr>
          <w:p w14:paraId="0A8598E2" w14:textId="5B945688" w:rsidR="00B33D49" w:rsidRPr="00C935A5" w:rsidRDefault="00B33D49" w:rsidP="00B33D49">
            <w:pPr>
              <w:spacing w:before="40" w:after="20"/>
              <w:jc w:val="center"/>
              <w:rPr>
                <w:rFonts w:cs="Arial"/>
                <w:sz w:val="18"/>
                <w:szCs w:val="18"/>
              </w:rPr>
            </w:pPr>
            <w:r w:rsidRPr="00B33D49">
              <w:rPr>
                <w:rFonts w:cs="Arial"/>
                <w:sz w:val="18"/>
                <w:szCs w:val="18"/>
              </w:rPr>
              <w:t>0.926</w:t>
            </w:r>
          </w:p>
        </w:tc>
        <w:tc>
          <w:tcPr>
            <w:tcW w:w="851" w:type="dxa"/>
            <w:tcBorders>
              <w:top w:val="nil"/>
              <w:left w:val="nil"/>
              <w:bottom w:val="nil"/>
              <w:right w:val="nil"/>
            </w:tcBorders>
            <w:shd w:val="clear" w:color="auto" w:fill="auto"/>
            <w:vAlign w:val="bottom"/>
          </w:tcPr>
          <w:p w14:paraId="4246CD2D" w14:textId="64C87679" w:rsidR="00B33D49" w:rsidRPr="00C935A5" w:rsidRDefault="00B33D49" w:rsidP="00B33D49">
            <w:pPr>
              <w:spacing w:before="40" w:after="20"/>
              <w:jc w:val="center"/>
              <w:rPr>
                <w:rFonts w:cs="Arial"/>
                <w:sz w:val="18"/>
                <w:szCs w:val="18"/>
              </w:rPr>
            </w:pPr>
            <w:r w:rsidRPr="00B33D49">
              <w:rPr>
                <w:rFonts w:cs="Arial"/>
                <w:sz w:val="18"/>
                <w:szCs w:val="18"/>
              </w:rPr>
              <w:t>0.927</w:t>
            </w:r>
          </w:p>
        </w:tc>
        <w:tc>
          <w:tcPr>
            <w:tcW w:w="851" w:type="dxa"/>
            <w:tcBorders>
              <w:top w:val="nil"/>
              <w:left w:val="nil"/>
              <w:bottom w:val="nil"/>
              <w:right w:val="nil"/>
            </w:tcBorders>
            <w:shd w:val="clear" w:color="auto" w:fill="auto"/>
            <w:vAlign w:val="bottom"/>
          </w:tcPr>
          <w:p w14:paraId="3139FE3B" w14:textId="7975DC57" w:rsidR="00B33D49" w:rsidRPr="00C935A5" w:rsidRDefault="00B33D49" w:rsidP="00B33D49">
            <w:pPr>
              <w:spacing w:before="40" w:after="20"/>
              <w:jc w:val="center"/>
              <w:rPr>
                <w:rFonts w:cs="Arial"/>
                <w:sz w:val="18"/>
                <w:szCs w:val="18"/>
              </w:rPr>
            </w:pPr>
            <w:r w:rsidRPr="00B33D49">
              <w:rPr>
                <w:rFonts w:cs="Arial"/>
                <w:sz w:val="18"/>
                <w:szCs w:val="18"/>
              </w:rPr>
              <w:t>0.914</w:t>
            </w:r>
          </w:p>
        </w:tc>
        <w:tc>
          <w:tcPr>
            <w:tcW w:w="851" w:type="dxa"/>
            <w:tcBorders>
              <w:top w:val="nil"/>
              <w:left w:val="nil"/>
              <w:bottom w:val="nil"/>
              <w:right w:val="nil"/>
            </w:tcBorders>
            <w:shd w:val="clear" w:color="auto" w:fill="auto"/>
            <w:vAlign w:val="bottom"/>
          </w:tcPr>
          <w:p w14:paraId="18DAF0D5" w14:textId="3992F463" w:rsidR="00B33D49" w:rsidRPr="00C935A5" w:rsidRDefault="00B33D49" w:rsidP="00B33D49">
            <w:pPr>
              <w:spacing w:before="40" w:after="20"/>
              <w:jc w:val="center"/>
              <w:rPr>
                <w:rFonts w:cs="Arial"/>
                <w:sz w:val="18"/>
                <w:szCs w:val="18"/>
              </w:rPr>
            </w:pPr>
            <w:r w:rsidRPr="00B33D49">
              <w:rPr>
                <w:rFonts w:cs="Arial"/>
                <w:sz w:val="18"/>
                <w:szCs w:val="18"/>
              </w:rPr>
              <w:t>0.956</w:t>
            </w:r>
          </w:p>
        </w:tc>
      </w:tr>
      <w:tr w:rsidR="00B33D49" w:rsidRPr="00B33D49" w14:paraId="4843914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1E1CE3D" w14:textId="77777777" w:rsidR="00B33D49" w:rsidRPr="00C935A5" w:rsidRDefault="00B33D49" w:rsidP="00B33D49">
            <w:pPr>
              <w:spacing w:before="40" w:after="40"/>
              <w:rPr>
                <w:rFonts w:cs="Arial"/>
                <w:sz w:val="18"/>
                <w:szCs w:val="18"/>
              </w:rPr>
            </w:pPr>
            <w:r w:rsidRPr="00C935A5">
              <w:rPr>
                <w:rFonts w:cs="Arial"/>
                <w:sz w:val="18"/>
                <w:szCs w:val="18"/>
              </w:rPr>
              <w:t>Latrobe C</w:t>
            </w:r>
          </w:p>
        </w:tc>
        <w:tc>
          <w:tcPr>
            <w:tcW w:w="851" w:type="dxa"/>
            <w:tcBorders>
              <w:top w:val="nil"/>
              <w:left w:val="single" w:sz="18" w:space="0" w:color="5F497A" w:themeColor="accent4" w:themeShade="BF"/>
              <w:bottom w:val="nil"/>
              <w:right w:val="nil"/>
            </w:tcBorders>
            <w:shd w:val="clear" w:color="auto" w:fill="auto"/>
            <w:vAlign w:val="bottom"/>
          </w:tcPr>
          <w:p w14:paraId="5EB1CE87" w14:textId="5873ADE3" w:rsidR="00B33D49" w:rsidRPr="00C935A5" w:rsidRDefault="00B33D49" w:rsidP="00B33D49">
            <w:pPr>
              <w:spacing w:before="40" w:after="20"/>
              <w:jc w:val="center"/>
              <w:rPr>
                <w:rFonts w:cs="Arial"/>
                <w:sz w:val="18"/>
                <w:szCs w:val="18"/>
              </w:rPr>
            </w:pPr>
            <w:r w:rsidRPr="00B33D49">
              <w:rPr>
                <w:rFonts w:cs="Arial"/>
                <w:sz w:val="18"/>
                <w:szCs w:val="18"/>
              </w:rPr>
              <w:t>1.068</w:t>
            </w:r>
          </w:p>
        </w:tc>
        <w:tc>
          <w:tcPr>
            <w:tcW w:w="851" w:type="dxa"/>
            <w:tcBorders>
              <w:top w:val="nil"/>
              <w:left w:val="nil"/>
              <w:bottom w:val="nil"/>
              <w:right w:val="nil"/>
            </w:tcBorders>
            <w:shd w:val="clear" w:color="auto" w:fill="auto"/>
            <w:vAlign w:val="bottom"/>
          </w:tcPr>
          <w:p w14:paraId="664CFF1C" w14:textId="55B63A54" w:rsidR="00B33D49" w:rsidRPr="00C935A5" w:rsidRDefault="00B33D49" w:rsidP="00B33D49">
            <w:pPr>
              <w:spacing w:before="40" w:after="20"/>
              <w:jc w:val="center"/>
              <w:rPr>
                <w:rFonts w:cs="Arial"/>
                <w:sz w:val="18"/>
                <w:szCs w:val="18"/>
              </w:rPr>
            </w:pPr>
            <w:r w:rsidRPr="00B33D49">
              <w:rPr>
                <w:rFonts w:cs="Arial"/>
                <w:sz w:val="18"/>
                <w:szCs w:val="18"/>
              </w:rPr>
              <w:t>1.091</w:t>
            </w:r>
          </w:p>
        </w:tc>
        <w:tc>
          <w:tcPr>
            <w:tcW w:w="851" w:type="dxa"/>
            <w:tcBorders>
              <w:top w:val="nil"/>
              <w:left w:val="nil"/>
              <w:bottom w:val="nil"/>
              <w:right w:val="nil"/>
            </w:tcBorders>
            <w:shd w:val="clear" w:color="auto" w:fill="auto"/>
            <w:vAlign w:val="bottom"/>
          </w:tcPr>
          <w:p w14:paraId="32E3CEDB" w14:textId="4AE8837A" w:rsidR="00B33D49" w:rsidRPr="00C935A5" w:rsidRDefault="00B33D49" w:rsidP="00B33D49">
            <w:pPr>
              <w:spacing w:before="40" w:after="20"/>
              <w:jc w:val="center"/>
              <w:rPr>
                <w:rFonts w:cs="Arial"/>
                <w:sz w:val="18"/>
                <w:szCs w:val="18"/>
              </w:rPr>
            </w:pPr>
            <w:r w:rsidRPr="00B33D49">
              <w:rPr>
                <w:rFonts w:cs="Arial"/>
                <w:sz w:val="18"/>
                <w:szCs w:val="18"/>
              </w:rPr>
              <w:t>1.114</w:t>
            </w:r>
          </w:p>
        </w:tc>
        <w:tc>
          <w:tcPr>
            <w:tcW w:w="851" w:type="dxa"/>
            <w:tcBorders>
              <w:top w:val="nil"/>
              <w:left w:val="nil"/>
              <w:bottom w:val="nil"/>
              <w:right w:val="nil"/>
            </w:tcBorders>
            <w:shd w:val="clear" w:color="auto" w:fill="auto"/>
            <w:vAlign w:val="bottom"/>
          </w:tcPr>
          <w:p w14:paraId="688380CC" w14:textId="5508CCCA" w:rsidR="00B33D49" w:rsidRPr="00C935A5" w:rsidRDefault="00B33D49" w:rsidP="00B33D49">
            <w:pPr>
              <w:spacing w:before="40" w:after="20"/>
              <w:jc w:val="center"/>
              <w:rPr>
                <w:rFonts w:cs="Arial"/>
                <w:sz w:val="18"/>
                <w:szCs w:val="18"/>
              </w:rPr>
            </w:pPr>
            <w:r w:rsidRPr="00B33D49">
              <w:rPr>
                <w:rFonts w:cs="Arial"/>
                <w:sz w:val="18"/>
                <w:szCs w:val="18"/>
              </w:rPr>
              <w:t>1.140</w:t>
            </w:r>
          </w:p>
        </w:tc>
        <w:tc>
          <w:tcPr>
            <w:tcW w:w="851" w:type="dxa"/>
            <w:tcBorders>
              <w:top w:val="nil"/>
              <w:left w:val="nil"/>
              <w:bottom w:val="nil"/>
              <w:right w:val="nil"/>
            </w:tcBorders>
            <w:shd w:val="clear" w:color="auto" w:fill="auto"/>
            <w:vAlign w:val="bottom"/>
          </w:tcPr>
          <w:p w14:paraId="17F0F8C4" w14:textId="4DA549AF" w:rsidR="00B33D49" w:rsidRPr="00C935A5" w:rsidRDefault="00B33D49" w:rsidP="00B33D49">
            <w:pPr>
              <w:spacing w:before="40" w:after="20"/>
              <w:jc w:val="center"/>
              <w:rPr>
                <w:rFonts w:cs="Arial"/>
                <w:sz w:val="18"/>
                <w:szCs w:val="18"/>
              </w:rPr>
            </w:pPr>
            <w:r w:rsidRPr="00B33D49">
              <w:rPr>
                <w:rFonts w:cs="Arial"/>
                <w:sz w:val="18"/>
                <w:szCs w:val="18"/>
              </w:rPr>
              <w:t>1.157</w:t>
            </w:r>
          </w:p>
        </w:tc>
        <w:tc>
          <w:tcPr>
            <w:tcW w:w="851" w:type="dxa"/>
            <w:tcBorders>
              <w:top w:val="nil"/>
              <w:left w:val="nil"/>
              <w:bottom w:val="nil"/>
              <w:right w:val="nil"/>
            </w:tcBorders>
            <w:shd w:val="clear" w:color="auto" w:fill="auto"/>
            <w:vAlign w:val="bottom"/>
          </w:tcPr>
          <w:p w14:paraId="128424D6" w14:textId="5908926B" w:rsidR="00B33D49" w:rsidRPr="00C935A5" w:rsidRDefault="00B33D49" w:rsidP="00B33D49">
            <w:pPr>
              <w:spacing w:before="40" w:after="20"/>
              <w:jc w:val="center"/>
              <w:rPr>
                <w:rFonts w:cs="Arial"/>
                <w:sz w:val="18"/>
                <w:szCs w:val="18"/>
              </w:rPr>
            </w:pPr>
            <w:r w:rsidRPr="00B33D49">
              <w:rPr>
                <w:rFonts w:cs="Arial"/>
                <w:sz w:val="18"/>
                <w:szCs w:val="18"/>
              </w:rPr>
              <w:t>1.144</w:t>
            </w:r>
          </w:p>
        </w:tc>
        <w:tc>
          <w:tcPr>
            <w:tcW w:w="851" w:type="dxa"/>
            <w:tcBorders>
              <w:top w:val="nil"/>
              <w:left w:val="nil"/>
              <w:bottom w:val="nil"/>
              <w:right w:val="nil"/>
            </w:tcBorders>
            <w:shd w:val="clear" w:color="auto" w:fill="auto"/>
            <w:vAlign w:val="bottom"/>
          </w:tcPr>
          <w:p w14:paraId="7285F0F8" w14:textId="38E5F687" w:rsidR="00B33D49" w:rsidRPr="00C935A5" w:rsidRDefault="00B33D49" w:rsidP="00B33D49">
            <w:pPr>
              <w:spacing w:before="40" w:after="20"/>
              <w:jc w:val="center"/>
              <w:rPr>
                <w:rFonts w:cs="Arial"/>
                <w:sz w:val="18"/>
                <w:szCs w:val="18"/>
              </w:rPr>
            </w:pPr>
            <w:r w:rsidRPr="00B33D49">
              <w:rPr>
                <w:rFonts w:cs="Arial"/>
                <w:sz w:val="18"/>
                <w:szCs w:val="18"/>
              </w:rPr>
              <w:t>1.085</w:t>
            </w:r>
          </w:p>
        </w:tc>
        <w:tc>
          <w:tcPr>
            <w:tcW w:w="851" w:type="dxa"/>
            <w:tcBorders>
              <w:top w:val="nil"/>
              <w:left w:val="nil"/>
              <w:bottom w:val="nil"/>
              <w:right w:val="nil"/>
            </w:tcBorders>
            <w:shd w:val="clear" w:color="auto" w:fill="auto"/>
            <w:vAlign w:val="bottom"/>
          </w:tcPr>
          <w:p w14:paraId="177A4206" w14:textId="692F62D8" w:rsidR="00B33D49" w:rsidRPr="00C935A5" w:rsidRDefault="00B33D49" w:rsidP="00B33D49">
            <w:pPr>
              <w:spacing w:before="40" w:after="20"/>
              <w:jc w:val="center"/>
              <w:rPr>
                <w:rFonts w:cs="Arial"/>
                <w:sz w:val="18"/>
                <w:szCs w:val="18"/>
              </w:rPr>
            </w:pPr>
            <w:r w:rsidRPr="00B33D49">
              <w:rPr>
                <w:rFonts w:cs="Arial"/>
                <w:sz w:val="18"/>
                <w:szCs w:val="18"/>
              </w:rPr>
              <w:t>1.166</w:t>
            </w:r>
          </w:p>
        </w:tc>
      </w:tr>
      <w:tr w:rsidR="00B33D49" w:rsidRPr="00B33D49" w14:paraId="02DB126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32869D7" w14:textId="77777777" w:rsidR="00B33D49" w:rsidRPr="00C935A5" w:rsidRDefault="00B33D49" w:rsidP="00B33D49">
            <w:pPr>
              <w:spacing w:before="40" w:after="40"/>
              <w:rPr>
                <w:rFonts w:cs="Arial"/>
                <w:sz w:val="18"/>
                <w:szCs w:val="18"/>
              </w:rPr>
            </w:pPr>
            <w:r w:rsidRPr="00C935A5">
              <w:rPr>
                <w:rFonts w:cs="Arial"/>
                <w:sz w:val="18"/>
                <w:szCs w:val="18"/>
              </w:rPr>
              <w:t>Loddon S</w:t>
            </w:r>
          </w:p>
        </w:tc>
        <w:tc>
          <w:tcPr>
            <w:tcW w:w="851" w:type="dxa"/>
            <w:tcBorders>
              <w:top w:val="nil"/>
              <w:left w:val="single" w:sz="18" w:space="0" w:color="5F497A" w:themeColor="accent4" w:themeShade="BF"/>
              <w:bottom w:val="nil"/>
              <w:right w:val="nil"/>
            </w:tcBorders>
            <w:shd w:val="clear" w:color="auto" w:fill="auto"/>
            <w:vAlign w:val="bottom"/>
          </w:tcPr>
          <w:p w14:paraId="20714748" w14:textId="68E2C6E3" w:rsidR="00B33D49" w:rsidRPr="00C935A5" w:rsidRDefault="00B33D49" w:rsidP="00B33D49">
            <w:pPr>
              <w:spacing w:before="40" w:after="20"/>
              <w:jc w:val="center"/>
              <w:rPr>
                <w:rFonts w:cs="Arial"/>
                <w:sz w:val="18"/>
                <w:szCs w:val="18"/>
              </w:rPr>
            </w:pPr>
            <w:r w:rsidRPr="00B33D49">
              <w:rPr>
                <w:rFonts w:cs="Arial"/>
                <w:sz w:val="18"/>
                <w:szCs w:val="18"/>
              </w:rPr>
              <w:t>1.236</w:t>
            </w:r>
          </w:p>
        </w:tc>
        <w:tc>
          <w:tcPr>
            <w:tcW w:w="851" w:type="dxa"/>
            <w:tcBorders>
              <w:top w:val="nil"/>
              <w:left w:val="nil"/>
              <w:bottom w:val="nil"/>
              <w:right w:val="nil"/>
            </w:tcBorders>
            <w:shd w:val="clear" w:color="auto" w:fill="auto"/>
            <w:vAlign w:val="bottom"/>
          </w:tcPr>
          <w:p w14:paraId="34C85765" w14:textId="59EFF573" w:rsidR="00B33D49" w:rsidRPr="00C935A5" w:rsidRDefault="00B33D49" w:rsidP="00B33D49">
            <w:pPr>
              <w:spacing w:before="40" w:after="20"/>
              <w:jc w:val="center"/>
              <w:rPr>
                <w:rFonts w:cs="Arial"/>
                <w:sz w:val="18"/>
                <w:szCs w:val="18"/>
              </w:rPr>
            </w:pPr>
            <w:r w:rsidRPr="00B33D49">
              <w:rPr>
                <w:rFonts w:cs="Arial"/>
                <w:sz w:val="18"/>
                <w:szCs w:val="18"/>
              </w:rPr>
              <w:t>1.107</w:t>
            </w:r>
          </w:p>
        </w:tc>
        <w:tc>
          <w:tcPr>
            <w:tcW w:w="851" w:type="dxa"/>
            <w:tcBorders>
              <w:top w:val="nil"/>
              <w:left w:val="nil"/>
              <w:bottom w:val="nil"/>
              <w:right w:val="nil"/>
            </w:tcBorders>
            <w:shd w:val="clear" w:color="auto" w:fill="auto"/>
            <w:vAlign w:val="bottom"/>
          </w:tcPr>
          <w:p w14:paraId="04CD870D" w14:textId="65A815B7" w:rsidR="00B33D49" w:rsidRPr="00C935A5" w:rsidRDefault="00B33D49" w:rsidP="00B33D49">
            <w:pPr>
              <w:spacing w:before="40" w:after="20"/>
              <w:jc w:val="center"/>
              <w:rPr>
                <w:rFonts w:cs="Arial"/>
                <w:sz w:val="18"/>
                <w:szCs w:val="18"/>
              </w:rPr>
            </w:pPr>
            <w:r w:rsidRPr="00B33D49">
              <w:rPr>
                <w:rFonts w:cs="Arial"/>
                <w:sz w:val="18"/>
                <w:szCs w:val="18"/>
              </w:rPr>
              <w:t>1.197</w:t>
            </w:r>
          </w:p>
        </w:tc>
        <w:tc>
          <w:tcPr>
            <w:tcW w:w="851" w:type="dxa"/>
            <w:tcBorders>
              <w:top w:val="nil"/>
              <w:left w:val="nil"/>
              <w:bottom w:val="nil"/>
              <w:right w:val="nil"/>
            </w:tcBorders>
            <w:shd w:val="clear" w:color="auto" w:fill="auto"/>
            <w:vAlign w:val="bottom"/>
          </w:tcPr>
          <w:p w14:paraId="5BC2AA87" w14:textId="7C55FE9E" w:rsidR="00B33D49" w:rsidRPr="00C935A5" w:rsidRDefault="00B33D49" w:rsidP="00B33D49">
            <w:pPr>
              <w:spacing w:before="40" w:after="20"/>
              <w:jc w:val="center"/>
              <w:rPr>
                <w:rFonts w:cs="Arial"/>
                <w:sz w:val="18"/>
                <w:szCs w:val="18"/>
              </w:rPr>
            </w:pPr>
            <w:r w:rsidRPr="00B33D49">
              <w:rPr>
                <w:rFonts w:cs="Arial"/>
                <w:sz w:val="18"/>
                <w:szCs w:val="18"/>
              </w:rPr>
              <w:t>1.043</w:t>
            </w:r>
          </w:p>
        </w:tc>
        <w:tc>
          <w:tcPr>
            <w:tcW w:w="851" w:type="dxa"/>
            <w:tcBorders>
              <w:top w:val="nil"/>
              <w:left w:val="nil"/>
              <w:bottom w:val="nil"/>
              <w:right w:val="nil"/>
            </w:tcBorders>
            <w:shd w:val="clear" w:color="auto" w:fill="auto"/>
            <w:vAlign w:val="bottom"/>
          </w:tcPr>
          <w:p w14:paraId="5614EEB5" w14:textId="0A15FE3F" w:rsidR="00B33D49" w:rsidRPr="00C935A5" w:rsidRDefault="00B33D49" w:rsidP="00B33D49">
            <w:pPr>
              <w:spacing w:before="40" w:after="20"/>
              <w:jc w:val="center"/>
              <w:rPr>
                <w:rFonts w:cs="Arial"/>
                <w:sz w:val="18"/>
                <w:szCs w:val="18"/>
              </w:rPr>
            </w:pPr>
            <w:r w:rsidRPr="00B33D49">
              <w:rPr>
                <w:rFonts w:cs="Arial"/>
                <w:sz w:val="18"/>
                <w:szCs w:val="18"/>
              </w:rPr>
              <w:t>1.354</w:t>
            </w:r>
          </w:p>
        </w:tc>
        <w:tc>
          <w:tcPr>
            <w:tcW w:w="851" w:type="dxa"/>
            <w:tcBorders>
              <w:top w:val="nil"/>
              <w:left w:val="nil"/>
              <w:bottom w:val="nil"/>
              <w:right w:val="nil"/>
            </w:tcBorders>
            <w:shd w:val="clear" w:color="auto" w:fill="auto"/>
            <w:vAlign w:val="bottom"/>
          </w:tcPr>
          <w:p w14:paraId="7C1684A5" w14:textId="08C75A55" w:rsidR="00B33D49" w:rsidRPr="00C935A5" w:rsidRDefault="00B33D49" w:rsidP="00B33D49">
            <w:pPr>
              <w:spacing w:before="40" w:after="20"/>
              <w:jc w:val="center"/>
              <w:rPr>
                <w:rFonts w:cs="Arial"/>
                <w:sz w:val="18"/>
                <w:szCs w:val="18"/>
              </w:rPr>
            </w:pPr>
            <w:r w:rsidRPr="00B33D49">
              <w:rPr>
                <w:rFonts w:cs="Arial"/>
                <w:sz w:val="18"/>
                <w:szCs w:val="18"/>
              </w:rPr>
              <w:t>1.111</w:t>
            </w:r>
          </w:p>
        </w:tc>
        <w:tc>
          <w:tcPr>
            <w:tcW w:w="851" w:type="dxa"/>
            <w:tcBorders>
              <w:top w:val="nil"/>
              <w:left w:val="nil"/>
              <w:bottom w:val="nil"/>
              <w:right w:val="nil"/>
            </w:tcBorders>
            <w:shd w:val="clear" w:color="auto" w:fill="auto"/>
            <w:vAlign w:val="bottom"/>
          </w:tcPr>
          <w:p w14:paraId="06EBA78E" w14:textId="62E11F22" w:rsidR="00B33D49" w:rsidRPr="00C935A5" w:rsidRDefault="00B33D49" w:rsidP="00B33D49">
            <w:pPr>
              <w:spacing w:before="40" w:after="20"/>
              <w:jc w:val="center"/>
              <w:rPr>
                <w:rFonts w:cs="Arial"/>
                <w:sz w:val="18"/>
                <w:szCs w:val="18"/>
              </w:rPr>
            </w:pPr>
            <w:r w:rsidRPr="00B33D49">
              <w:rPr>
                <w:rFonts w:cs="Arial"/>
                <w:sz w:val="18"/>
                <w:szCs w:val="18"/>
              </w:rPr>
              <w:t>1.440</w:t>
            </w:r>
          </w:p>
        </w:tc>
        <w:tc>
          <w:tcPr>
            <w:tcW w:w="851" w:type="dxa"/>
            <w:tcBorders>
              <w:top w:val="nil"/>
              <w:left w:val="nil"/>
              <w:bottom w:val="nil"/>
              <w:right w:val="nil"/>
            </w:tcBorders>
            <w:shd w:val="clear" w:color="auto" w:fill="auto"/>
            <w:vAlign w:val="bottom"/>
          </w:tcPr>
          <w:p w14:paraId="19879E92" w14:textId="7174344A" w:rsidR="00B33D49" w:rsidRPr="00C935A5" w:rsidRDefault="00B33D49" w:rsidP="00B33D49">
            <w:pPr>
              <w:spacing w:before="40" w:after="20"/>
              <w:jc w:val="center"/>
              <w:rPr>
                <w:rFonts w:cs="Arial"/>
                <w:sz w:val="18"/>
                <w:szCs w:val="18"/>
              </w:rPr>
            </w:pPr>
            <w:r w:rsidRPr="00B33D49">
              <w:rPr>
                <w:rFonts w:cs="Arial"/>
                <w:sz w:val="18"/>
                <w:szCs w:val="18"/>
              </w:rPr>
              <w:t>1.130</w:t>
            </w:r>
          </w:p>
        </w:tc>
      </w:tr>
    </w:tbl>
    <w:p w14:paraId="295E625F" w14:textId="77777777" w:rsidR="00EB2E62" w:rsidRPr="00C935A5" w:rsidRDefault="00EB2E62" w:rsidP="00FF36E8">
      <w:pPr>
        <w:spacing w:before="40" w:after="20"/>
        <w:rPr>
          <w:rFonts w:cs="Arial"/>
          <w:sz w:val="18"/>
          <w:szCs w:val="18"/>
        </w:rPr>
      </w:pPr>
    </w:p>
    <w:p w14:paraId="24F0A5A4" w14:textId="77777777" w:rsidR="00496979" w:rsidRPr="00C935A5" w:rsidRDefault="00496979" w:rsidP="00FF36E8">
      <w:pPr>
        <w:spacing w:before="40" w:after="20"/>
        <w:rPr>
          <w:rFonts w:cs="Arial"/>
          <w:sz w:val="18"/>
          <w:szCs w:val="18"/>
        </w:rPr>
      </w:pPr>
      <w:r w:rsidRPr="00C935A5">
        <w:rPr>
          <w:rFonts w:cs="Arial"/>
          <w:sz w:val="18"/>
          <w:szCs w:val="18"/>
        </w:rPr>
        <w:br w:type="page"/>
      </w:r>
    </w:p>
    <w:p w14:paraId="3F0F47DD" w14:textId="483058C9" w:rsidR="00496979" w:rsidRPr="00C935A5" w:rsidRDefault="00C010FD" w:rsidP="00161F8A">
      <w:pPr>
        <w:pStyle w:val="VGC-Head10"/>
      </w:pPr>
      <w:r>
        <w:lastRenderedPageBreak/>
        <w:t>2025-26</w:t>
      </w:r>
      <w:r w:rsidR="00A97ABE" w:rsidRPr="00C935A5">
        <w:t xml:space="preserve"> </w:t>
      </w:r>
      <w:r w:rsidR="00496979" w:rsidRPr="00C935A5">
        <w:t>General Purpose Grants</w:t>
      </w:r>
      <w:r w:rsidR="00CE4507" w:rsidRPr="00C935A5">
        <w:tab/>
        <w:t>Appendix 4</w:t>
      </w:r>
    </w:p>
    <w:p w14:paraId="4844C778" w14:textId="77777777" w:rsidR="00496979" w:rsidRPr="00C935A5" w:rsidRDefault="004F1184" w:rsidP="00161F8A">
      <w:pPr>
        <w:pStyle w:val="VGC-Head2"/>
      </w:pPr>
      <w:r w:rsidRPr="00C935A5">
        <w:tab/>
      </w:r>
      <w:r w:rsidR="00496979" w:rsidRPr="00C935A5">
        <w:t>E.  Composite Cost Adjustors</w:t>
      </w:r>
    </w:p>
    <w:p w14:paraId="11A52CCD" w14:textId="77777777" w:rsidR="00496979" w:rsidRPr="00C935A5" w:rsidRDefault="00496979" w:rsidP="00FF36E8">
      <w:pPr>
        <w:spacing w:before="40" w:after="20"/>
        <w:rPr>
          <w:rFonts w:cs="Arial"/>
          <w:sz w:val="18"/>
          <w:szCs w:val="18"/>
        </w:rPr>
      </w:pPr>
    </w:p>
    <w:tbl>
      <w:tblPr>
        <w:tblW w:w="9076" w:type="dxa"/>
        <w:tblInd w:w="91" w:type="dxa"/>
        <w:tblLayout w:type="fixed"/>
        <w:tblCellMar>
          <w:left w:w="57" w:type="dxa"/>
          <w:right w:w="57" w:type="dxa"/>
        </w:tblCellMar>
        <w:tblLook w:val="0000" w:firstRow="0" w:lastRow="0" w:firstColumn="0" w:lastColumn="0" w:noHBand="0" w:noVBand="0"/>
      </w:tblPr>
      <w:tblGrid>
        <w:gridCol w:w="2268"/>
        <w:gridCol w:w="851"/>
        <w:gridCol w:w="851"/>
        <w:gridCol w:w="851"/>
        <w:gridCol w:w="851"/>
        <w:gridCol w:w="851"/>
        <w:gridCol w:w="851"/>
        <w:gridCol w:w="851"/>
        <w:gridCol w:w="851"/>
      </w:tblGrid>
      <w:tr w:rsidR="00985540" w:rsidRPr="00C935A5" w14:paraId="3CC82ABF" w14:textId="77777777" w:rsidTr="00467357">
        <w:trPr>
          <w:trHeight w:val="20"/>
          <w:tblHeader/>
        </w:trPr>
        <w:tc>
          <w:tcPr>
            <w:tcW w:w="2268" w:type="dxa"/>
            <w:tcBorders>
              <w:top w:val="nil"/>
              <w:left w:val="nil"/>
              <w:right w:val="single" w:sz="18" w:space="0" w:color="5F497A" w:themeColor="accent4" w:themeShade="BF"/>
            </w:tcBorders>
            <w:shd w:val="clear" w:color="auto" w:fill="auto"/>
            <w:tcMar>
              <w:left w:w="28" w:type="dxa"/>
              <w:right w:w="28" w:type="dxa"/>
            </w:tcMar>
            <w:vAlign w:val="bottom"/>
          </w:tcPr>
          <w:p w14:paraId="08B45EA9" w14:textId="77777777" w:rsidR="00985540" w:rsidRPr="00C935A5" w:rsidRDefault="00985540" w:rsidP="008001AD">
            <w:pPr>
              <w:spacing w:before="40" w:after="20"/>
              <w:jc w:val="center"/>
              <w:rPr>
                <w:rFonts w:cs="Arial"/>
                <w:sz w:val="18"/>
                <w:szCs w:val="18"/>
              </w:rPr>
            </w:pPr>
          </w:p>
        </w:tc>
        <w:tc>
          <w:tcPr>
            <w:tcW w:w="851" w:type="dxa"/>
            <w:tcBorders>
              <w:top w:val="nil"/>
              <w:left w:val="single" w:sz="18" w:space="0" w:color="5F497A" w:themeColor="accent4" w:themeShade="BF"/>
              <w:bottom w:val="single" w:sz="8" w:space="0" w:color="5F497A" w:themeColor="accent4" w:themeShade="BF"/>
              <w:right w:val="nil"/>
            </w:tcBorders>
            <w:shd w:val="clear" w:color="auto" w:fill="auto"/>
            <w:tcMar>
              <w:left w:w="28" w:type="dxa"/>
              <w:right w:w="28" w:type="dxa"/>
            </w:tcMar>
            <w:vAlign w:val="bottom"/>
          </w:tcPr>
          <w:p w14:paraId="0AA036FD"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 xml:space="preserve">Govern </w:t>
            </w:r>
            <w:r w:rsidRPr="00C935A5">
              <w:rPr>
                <w:rFonts w:cs="Arial"/>
                <w:spacing w:val="-4"/>
                <w:sz w:val="16"/>
                <w:szCs w:val="16"/>
              </w:rPr>
              <w:br/>
              <w:t>-</w:t>
            </w:r>
            <w:proofErr w:type="spellStart"/>
            <w:r w:rsidRPr="00C935A5">
              <w:rPr>
                <w:rFonts w:cs="Arial"/>
                <w:spacing w:val="-4"/>
                <w:sz w:val="16"/>
                <w:szCs w:val="16"/>
              </w:rPr>
              <w:t>ance</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3F6A473A"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Family &amp; Comm-unity Services</w:t>
            </w:r>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6B3B4233"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Aged &amp; Disabled Services</w:t>
            </w:r>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5B679F54"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Recreation &amp; Culture</w:t>
            </w:r>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31583CA6"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Waste Manage-</w:t>
            </w:r>
            <w:proofErr w:type="spellStart"/>
            <w:r w:rsidRPr="00C935A5">
              <w:rPr>
                <w:rFonts w:cs="Arial"/>
                <w:spacing w:val="-4"/>
                <w:sz w:val="16"/>
                <w:szCs w:val="16"/>
              </w:rPr>
              <w:t>ment</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211B6BB2"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 xml:space="preserve">Traffic </w:t>
            </w:r>
            <w:r w:rsidRPr="00C935A5">
              <w:rPr>
                <w:rFonts w:cs="Arial"/>
                <w:spacing w:val="-4"/>
                <w:sz w:val="16"/>
                <w:szCs w:val="16"/>
              </w:rPr>
              <w:br/>
              <w:t>&amp; Street Manage-</w:t>
            </w:r>
            <w:proofErr w:type="spellStart"/>
            <w:r w:rsidRPr="00C935A5">
              <w:rPr>
                <w:rFonts w:cs="Arial"/>
                <w:spacing w:val="-4"/>
                <w:sz w:val="16"/>
                <w:szCs w:val="16"/>
              </w:rPr>
              <w:t>ment</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33FF58C4"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Environ-</w:t>
            </w:r>
            <w:proofErr w:type="spellStart"/>
            <w:r w:rsidRPr="00C935A5">
              <w:rPr>
                <w:rFonts w:cs="Arial"/>
                <w:spacing w:val="-4"/>
                <w:sz w:val="16"/>
                <w:szCs w:val="16"/>
              </w:rPr>
              <w:t>ment</w:t>
            </w:r>
            <w:proofErr w:type="spellEnd"/>
          </w:p>
        </w:tc>
        <w:tc>
          <w:tcPr>
            <w:tcW w:w="851" w:type="dxa"/>
            <w:tcBorders>
              <w:top w:val="nil"/>
              <w:left w:val="nil"/>
              <w:bottom w:val="single" w:sz="8" w:space="0" w:color="5F497A" w:themeColor="accent4" w:themeShade="BF"/>
              <w:right w:val="nil"/>
            </w:tcBorders>
            <w:shd w:val="clear" w:color="auto" w:fill="auto"/>
            <w:tcMar>
              <w:left w:w="28" w:type="dxa"/>
              <w:right w:w="28" w:type="dxa"/>
            </w:tcMar>
            <w:vAlign w:val="bottom"/>
          </w:tcPr>
          <w:p w14:paraId="65FD2D85" w14:textId="77777777" w:rsidR="00985540" w:rsidRPr="00C935A5" w:rsidRDefault="00985540" w:rsidP="008001AD">
            <w:pPr>
              <w:spacing w:before="40" w:after="20"/>
              <w:jc w:val="center"/>
              <w:rPr>
                <w:rFonts w:cs="Arial"/>
                <w:spacing w:val="-4"/>
                <w:sz w:val="16"/>
                <w:szCs w:val="16"/>
              </w:rPr>
            </w:pPr>
            <w:r w:rsidRPr="00C935A5">
              <w:rPr>
                <w:rFonts w:cs="Arial"/>
                <w:spacing w:val="-4"/>
                <w:sz w:val="16"/>
                <w:szCs w:val="16"/>
              </w:rPr>
              <w:t>Business &amp; Economic Services</w:t>
            </w:r>
          </w:p>
        </w:tc>
      </w:tr>
      <w:tr w:rsidR="00B33D49" w:rsidRPr="00B33D49" w14:paraId="26EAAD3C" w14:textId="77777777" w:rsidTr="006C5D2F">
        <w:trPr>
          <w:trHeight w:val="20"/>
          <w:tblHeader/>
        </w:trPr>
        <w:tc>
          <w:tcPr>
            <w:tcW w:w="2268" w:type="dxa"/>
            <w:tcBorders>
              <w:left w:val="nil"/>
              <w:bottom w:val="nil"/>
              <w:right w:val="single" w:sz="18" w:space="0" w:color="5F497A" w:themeColor="accent4" w:themeShade="BF"/>
            </w:tcBorders>
            <w:shd w:val="clear" w:color="auto" w:fill="auto"/>
            <w:vAlign w:val="center"/>
          </w:tcPr>
          <w:p w14:paraId="661CBCA6" w14:textId="77777777" w:rsidR="00B33D49" w:rsidRPr="00C935A5" w:rsidRDefault="00B33D49" w:rsidP="00B33D49">
            <w:pPr>
              <w:spacing w:before="40" w:after="20"/>
              <w:rPr>
                <w:rFonts w:cs="Arial"/>
                <w:sz w:val="18"/>
                <w:szCs w:val="18"/>
              </w:rPr>
            </w:pPr>
          </w:p>
        </w:tc>
        <w:tc>
          <w:tcPr>
            <w:tcW w:w="85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777E0F48" w14:textId="186C0742" w:rsidR="00B33D49" w:rsidRPr="00C935A5" w:rsidRDefault="00B33D49" w:rsidP="00B33D49">
            <w:pPr>
              <w:spacing w:before="40" w:after="20"/>
              <w:jc w:val="center"/>
              <w:rPr>
                <w:rFonts w:cs="Arial"/>
                <w:sz w:val="18"/>
                <w:szCs w:val="18"/>
              </w:rPr>
            </w:pPr>
            <w:r w:rsidRPr="00B33D49">
              <w:rPr>
                <w:rFonts w:cs="Arial"/>
                <w:sz w:val="18"/>
                <w:szCs w:val="18"/>
              </w:rPr>
              <w:t> </w:t>
            </w:r>
          </w:p>
        </w:tc>
        <w:tc>
          <w:tcPr>
            <w:tcW w:w="851" w:type="dxa"/>
            <w:tcBorders>
              <w:top w:val="single" w:sz="8" w:space="0" w:color="5F497A" w:themeColor="accent4" w:themeShade="BF"/>
              <w:left w:val="nil"/>
              <w:bottom w:val="nil"/>
              <w:right w:val="nil"/>
            </w:tcBorders>
            <w:shd w:val="clear" w:color="auto" w:fill="auto"/>
            <w:vAlign w:val="bottom"/>
          </w:tcPr>
          <w:p w14:paraId="3A1D3B56"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0E7A2797"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7F4D7B0F"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5A76D8EC"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1C6CB3EC"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113F2494" w14:textId="77777777" w:rsidR="00B33D49" w:rsidRPr="00C935A5" w:rsidRDefault="00B33D49" w:rsidP="00B33D49">
            <w:pPr>
              <w:spacing w:before="40" w:after="20"/>
              <w:jc w:val="center"/>
              <w:rPr>
                <w:rFonts w:cs="Arial"/>
                <w:sz w:val="18"/>
                <w:szCs w:val="18"/>
              </w:rPr>
            </w:pPr>
          </w:p>
        </w:tc>
        <w:tc>
          <w:tcPr>
            <w:tcW w:w="851" w:type="dxa"/>
            <w:tcBorders>
              <w:top w:val="single" w:sz="8" w:space="0" w:color="5F497A" w:themeColor="accent4" w:themeShade="BF"/>
              <w:left w:val="nil"/>
              <w:bottom w:val="nil"/>
              <w:right w:val="nil"/>
            </w:tcBorders>
            <w:shd w:val="clear" w:color="auto" w:fill="auto"/>
            <w:vAlign w:val="bottom"/>
          </w:tcPr>
          <w:p w14:paraId="3E6AEBF3" w14:textId="035F3770" w:rsidR="00B33D49" w:rsidRPr="00C935A5" w:rsidRDefault="00B33D49" w:rsidP="00B33D49">
            <w:pPr>
              <w:spacing w:before="40" w:after="20"/>
              <w:jc w:val="center"/>
              <w:rPr>
                <w:rFonts w:cs="Arial"/>
                <w:sz w:val="18"/>
                <w:szCs w:val="18"/>
              </w:rPr>
            </w:pPr>
            <w:r w:rsidRPr="00B33D49">
              <w:rPr>
                <w:rFonts w:cs="Arial"/>
                <w:sz w:val="18"/>
                <w:szCs w:val="18"/>
              </w:rPr>
              <w:t> </w:t>
            </w:r>
          </w:p>
        </w:tc>
      </w:tr>
      <w:tr w:rsidR="00B33D49" w:rsidRPr="00B33D49" w14:paraId="146621C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404961D" w14:textId="77777777" w:rsidR="00B33D49" w:rsidRPr="00C935A5" w:rsidRDefault="00B33D49" w:rsidP="00B33D49">
            <w:pPr>
              <w:spacing w:before="40" w:after="20"/>
              <w:rPr>
                <w:rFonts w:cs="Arial"/>
                <w:sz w:val="18"/>
                <w:szCs w:val="18"/>
              </w:rPr>
            </w:pPr>
            <w:r w:rsidRPr="00C935A5">
              <w:rPr>
                <w:rFonts w:cs="Arial"/>
                <w:sz w:val="18"/>
                <w:szCs w:val="18"/>
              </w:rPr>
              <w:t>Macedon Ranges S</w:t>
            </w:r>
          </w:p>
        </w:tc>
        <w:tc>
          <w:tcPr>
            <w:tcW w:w="851" w:type="dxa"/>
            <w:tcBorders>
              <w:top w:val="nil"/>
              <w:left w:val="single" w:sz="18" w:space="0" w:color="5F497A" w:themeColor="accent4" w:themeShade="BF"/>
              <w:bottom w:val="nil"/>
              <w:right w:val="nil"/>
            </w:tcBorders>
            <w:shd w:val="clear" w:color="auto" w:fill="auto"/>
            <w:vAlign w:val="bottom"/>
          </w:tcPr>
          <w:p w14:paraId="0EFF9CAC" w14:textId="76DE6999" w:rsidR="00B33D49" w:rsidRPr="00C935A5" w:rsidRDefault="00B33D49" w:rsidP="00B33D49">
            <w:pPr>
              <w:spacing w:before="40" w:after="20"/>
              <w:jc w:val="center"/>
              <w:rPr>
                <w:rFonts w:cs="Arial"/>
                <w:sz w:val="18"/>
                <w:szCs w:val="18"/>
              </w:rPr>
            </w:pPr>
            <w:r w:rsidRPr="00B33D49">
              <w:rPr>
                <w:rFonts w:cs="Arial"/>
                <w:sz w:val="18"/>
                <w:szCs w:val="18"/>
              </w:rPr>
              <w:t>1.096</w:t>
            </w:r>
          </w:p>
        </w:tc>
        <w:tc>
          <w:tcPr>
            <w:tcW w:w="851" w:type="dxa"/>
            <w:tcBorders>
              <w:top w:val="nil"/>
              <w:left w:val="nil"/>
              <w:bottom w:val="nil"/>
              <w:right w:val="nil"/>
            </w:tcBorders>
            <w:shd w:val="clear" w:color="auto" w:fill="auto"/>
            <w:vAlign w:val="bottom"/>
          </w:tcPr>
          <w:p w14:paraId="7F2A268E" w14:textId="4D860F56" w:rsidR="00B33D49" w:rsidRPr="00C935A5" w:rsidRDefault="00B33D49" w:rsidP="00B33D49">
            <w:pPr>
              <w:spacing w:before="40" w:after="20"/>
              <w:jc w:val="center"/>
              <w:rPr>
                <w:rFonts w:cs="Arial"/>
                <w:sz w:val="18"/>
                <w:szCs w:val="18"/>
              </w:rPr>
            </w:pPr>
            <w:r w:rsidRPr="00B33D49">
              <w:rPr>
                <w:rFonts w:cs="Arial"/>
                <w:sz w:val="18"/>
                <w:szCs w:val="18"/>
              </w:rPr>
              <w:t>1.023</w:t>
            </w:r>
          </w:p>
        </w:tc>
        <w:tc>
          <w:tcPr>
            <w:tcW w:w="851" w:type="dxa"/>
            <w:tcBorders>
              <w:top w:val="nil"/>
              <w:left w:val="nil"/>
              <w:bottom w:val="nil"/>
              <w:right w:val="nil"/>
            </w:tcBorders>
            <w:shd w:val="clear" w:color="auto" w:fill="auto"/>
            <w:vAlign w:val="bottom"/>
          </w:tcPr>
          <w:p w14:paraId="0F161F02" w14:textId="2B0740B8" w:rsidR="00B33D49" w:rsidRPr="00C935A5" w:rsidRDefault="00B33D49" w:rsidP="00B33D49">
            <w:pPr>
              <w:spacing w:before="40" w:after="20"/>
              <w:jc w:val="center"/>
              <w:rPr>
                <w:rFonts w:cs="Arial"/>
                <w:sz w:val="18"/>
                <w:szCs w:val="18"/>
              </w:rPr>
            </w:pPr>
            <w:r w:rsidRPr="00B33D49">
              <w:rPr>
                <w:rFonts w:cs="Arial"/>
                <w:sz w:val="18"/>
                <w:szCs w:val="18"/>
              </w:rPr>
              <w:t>1.020</w:t>
            </w:r>
          </w:p>
        </w:tc>
        <w:tc>
          <w:tcPr>
            <w:tcW w:w="851" w:type="dxa"/>
            <w:tcBorders>
              <w:top w:val="nil"/>
              <w:left w:val="nil"/>
              <w:bottom w:val="nil"/>
              <w:right w:val="nil"/>
            </w:tcBorders>
            <w:shd w:val="clear" w:color="auto" w:fill="auto"/>
            <w:vAlign w:val="bottom"/>
          </w:tcPr>
          <w:p w14:paraId="5EB0484C" w14:textId="504A8A97" w:rsidR="00B33D49" w:rsidRPr="00C935A5" w:rsidRDefault="00B33D49" w:rsidP="00B33D49">
            <w:pPr>
              <w:spacing w:before="40" w:after="20"/>
              <w:jc w:val="center"/>
              <w:rPr>
                <w:rFonts w:cs="Arial"/>
                <w:sz w:val="18"/>
                <w:szCs w:val="18"/>
              </w:rPr>
            </w:pPr>
            <w:r w:rsidRPr="00B33D49">
              <w:rPr>
                <w:rFonts w:cs="Arial"/>
                <w:sz w:val="18"/>
                <w:szCs w:val="18"/>
              </w:rPr>
              <w:t>1.056</w:t>
            </w:r>
          </w:p>
        </w:tc>
        <w:tc>
          <w:tcPr>
            <w:tcW w:w="851" w:type="dxa"/>
            <w:tcBorders>
              <w:top w:val="nil"/>
              <w:left w:val="nil"/>
              <w:bottom w:val="nil"/>
              <w:right w:val="nil"/>
            </w:tcBorders>
            <w:shd w:val="clear" w:color="auto" w:fill="auto"/>
            <w:vAlign w:val="bottom"/>
          </w:tcPr>
          <w:p w14:paraId="2BD26AC5" w14:textId="56B3A217" w:rsidR="00B33D49" w:rsidRPr="00C935A5" w:rsidRDefault="00B33D49" w:rsidP="00B33D49">
            <w:pPr>
              <w:spacing w:before="40" w:after="20"/>
              <w:jc w:val="center"/>
              <w:rPr>
                <w:rFonts w:cs="Arial"/>
                <w:sz w:val="18"/>
                <w:szCs w:val="18"/>
              </w:rPr>
            </w:pPr>
            <w:r w:rsidRPr="00B33D49">
              <w:rPr>
                <w:rFonts w:cs="Arial"/>
                <w:sz w:val="18"/>
                <w:szCs w:val="18"/>
              </w:rPr>
              <w:t>1.255</w:t>
            </w:r>
          </w:p>
        </w:tc>
        <w:tc>
          <w:tcPr>
            <w:tcW w:w="851" w:type="dxa"/>
            <w:tcBorders>
              <w:top w:val="nil"/>
              <w:left w:val="nil"/>
              <w:bottom w:val="nil"/>
              <w:right w:val="nil"/>
            </w:tcBorders>
            <w:shd w:val="clear" w:color="auto" w:fill="auto"/>
            <w:vAlign w:val="bottom"/>
          </w:tcPr>
          <w:p w14:paraId="4256D544" w14:textId="445E2106" w:rsidR="00B33D49" w:rsidRPr="00C935A5" w:rsidRDefault="00B33D49" w:rsidP="00B33D49">
            <w:pPr>
              <w:spacing w:before="40" w:after="20"/>
              <w:jc w:val="center"/>
              <w:rPr>
                <w:rFonts w:cs="Arial"/>
                <w:sz w:val="18"/>
                <w:szCs w:val="18"/>
              </w:rPr>
            </w:pPr>
            <w:r w:rsidRPr="00B33D49">
              <w:rPr>
                <w:rFonts w:cs="Arial"/>
                <w:sz w:val="18"/>
                <w:szCs w:val="18"/>
              </w:rPr>
              <w:t>1.103</w:t>
            </w:r>
          </w:p>
        </w:tc>
        <w:tc>
          <w:tcPr>
            <w:tcW w:w="851" w:type="dxa"/>
            <w:tcBorders>
              <w:top w:val="nil"/>
              <w:left w:val="nil"/>
              <w:bottom w:val="nil"/>
              <w:right w:val="nil"/>
            </w:tcBorders>
            <w:shd w:val="clear" w:color="auto" w:fill="auto"/>
            <w:vAlign w:val="bottom"/>
          </w:tcPr>
          <w:p w14:paraId="18407968" w14:textId="6A25C6C2" w:rsidR="00B33D49" w:rsidRPr="00C935A5" w:rsidRDefault="00B33D49" w:rsidP="00B33D49">
            <w:pPr>
              <w:spacing w:before="40" w:after="20"/>
              <w:jc w:val="center"/>
              <w:rPr>
                <w:rFonts w:cs="Arial"/>
                <w:sz w:val="18"/>
                <w:szCs w:val="18"/>
              </w:rPr>
            </w:pPr>
            <w:r w:rsidRPr="00B33D49">
              <w:rPr>
                <w:rFonts w:cs="Arial"/>
                <w:sz w:val="18"/>
                <w:szCs w:val="18"/>
              </w:rPr>
              <w:t>1.208</w:t>
            </w:r>
          </w:p>
        </w:tc>
        <w:tc>
          <w:tcPr>
            <w:tcW w:w="851" w:type="dxa"/>
            <w:tcBorders>
              <w:top w:val="nil"/>
              <w:left w:val="nil"/>
              <w:bottom w:val="nil"/>
              <w:right w:val="nil"/>
            </w:tcBorders>
            <w:shd w:val="clear" w:color="auto" w:fill="auto"/>
            <w:vAlign w:val="bottom"/>
          </w:tcPr>
          <w:p w14:paraId="7C7E4D3D" w14:textId="4646E9AD" w:rsidR="00B33D49" w:rsidRPr="00C935A5" w:rsidRDefault="00B33D49" w:rsidP="00B33D49">
            <w:pPr>
              <w:spacing w:before="40" w:after="20"/>
              <w:jc w:val="center"/>
              <w:rPr>
                <w:rFonts w:cs="Arial"/>
                <w:sz w:val="18"/>
                <w:szCs w:val="18"/>
              </w:rPr>
            </w:pPr>
            <w:r w:rsidRPr="00B33D49">
              <w:rPr>
                <w:rFonts w:cs="Arial"/>
                <w:sz w:val="18"/>
                <w:szCs w:val="18"/>
              </w:rPr>
              <w:t>1.079</w:t>
            </w:r>
          </w:p>
        </w:tc>
      </w:tr>
      <w:tr w:rsidR="00B33D49" w:rsidRPr="00B33D49" w14:paraId="4657647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D2AE2FA" w14:textId="77777777" w:rsidR="00B33D49" w:rsidRPr="00C935A5" w:rsidRDefault="00B33D49" w:rsidP="00B33D49">
            <w:pPr>
              <w:spacing w:before="40" w:after="20"/>
              <w:rPr>
                <w:rFonts w:cs="Arial"/>
                <w:sz w:val="18"/>
                <w:szCs w:val="18"/>
              </w:rPr>
            </w:pPr>
            <w:r w:rsidRPr="00C935A5">
              <w:rPr>
                <w:rFonts w:cs="Arial"/>
                <w:sz w:val="18"/>
                <w:szCs w:val="18"/>
              </w:rPr>
              <w:t>Manningham C</w:t>
            </w:r>
          </w:p>
        </w:tc>
        <w:tc>
          <w:tcPr>
            <w:tcW w:w="851" w:type="dxa"/>
            <w:tcBorders>
              <w:top w:val="nil"/>
              <w:left w:val="single" w:sz="18" w:space="0" w:color="5F497A" w:themeColor="accent4" w:themeShade="BF"/>
              <w:bottom w:val="nil"/>
              <w:right w:val="nil"/>
            </w:tcBorders>
            <w:shd w:val="clear" w:color="auto" w:fill="auto"/>
            <w:vAlign w:val="bottom"/>
          </w:tcPr>
          <w:p w14:paraId="61526B2F" w14:textId="297F6C96" w:rsidR="00B33D49" w:rsidRPr="00C935A5" w:rsidRDefault="00B33D49" w:rsidP="00B33D49">
            <w:pPr>
              <w:spacing w:before="40" w:after="20"/>
              <w:jc w:val="center"/>
              <w:rPr>
                <w:rFonts w:cs="Arial"/>
                <w:sz w:val="18"/>
                <w:szCs w:val="18"/>
              </w:rPr>
            </w:pPr>
            <w:r w:rsidRPr="00B33D49">
              <w:rPr>
                <w:rFonts w:cs="Arial"/>
                <w:sz w:val="18"/>
                <w:szCs w:val="18"/>
              </w:rPr>
              <w:t>0.992</w:t>
            </w:r>
          </w:p>
        </w:tc>
        <w:tc>
          <w:tcPr>
            <w:tcW w:w="851" w:type="dxa"/>
            <w:tcBorders>
              <w:top w:val="nil"/>
              <w:left w:val="nil"/>
              <w:bottom w:val="nil"/>
              <w:right w:val="nil"/>
            </w:tcBorders>
            <w:shd w:val="clear" w:color="auto" w:fill="auto"/>
            <w:vAlign w:val="bottom"/>
          </w:tcPr>
          <w:p w14:paraId="31E6C62A" w14:textId="18758F0F" w:rsidR="00B33D49" w:rsidRPr="00C935A5" w:rsidRDefault="00B33D49" w:rsidP="00B33D49">
            <w:pPr>
              <w:spacing w:before="40" w:after="20"/>
              <w:jc w:val="center"/>
              <w:rPr>
                <w:rFonts w:cs="Arial"/>
                <w:sz w:val="18"/>
                <w:szCs w:val="18"/>
              </w:rPr>
            </w:pPr>
            <w:r w:rsidRPr="00B33D49">
              <w:rPr>
                <w:rFonts w:cs="Arial"/>
                <w:sz w:val="18"/>
                <w:szCs w:val="18"/>
              </w:rPr>
              <w:t>0.895</w:t>
            </w:r>
          </w:p>
        </w:tc>
        <w:tc>
          <w:tcPr>
            <w:tcW w:w="851" w:type="dxa"/>
            <w:tcBorders>
              <w:top w:val="nil"/>
              <w:left w:val="nil"/>
              <w:bottom w:val="nil"/>
              <w:right w:val="nil"/>
            </w:tcBorders>
            <w:shd w:val="clear" w:color="auto" w:fill="auto"/>
            <w:vAlign w:val="bottom"/>
          </w:tcPr>
          <w:p w14:paraId="7D4CF5CC" w14:textId="70FE00BF" w:rsidR="00B33D49" w:rsidRPr="00C935A5" w:rsidRDefault="00B33D49" w:rsidP="00B33D49">
            <w:pPr>
              <w:spacing w:before="40" w:after="20"/>
              <w:jc w:val="center"/>
              <w:rPr>
                <w:rFonts w:cs="Arial"/>
                <w:sz w:val="18"/>
                <w:szCs w:val="18"/>
              </w:rPr>
            </w:pPr>
            <w:r w:rsidRPr="00B33D49">
              <w:rPr>
                <w:rFonts w:cs="Arial"/>
                <w:sz w:val="18"/>
                <w:szCs w:val="18"/>
              </w:rPr>
              <w:t>0.938</w:t>
            </w:r>
          </w:p>
        </w:tc>
        <w:tc>
          <w:tcPr>
            <w:tcW w:w="851" w:type="dxa"/>
            <w:tcBorders>
              <w:top w:val="nil"/>
              <w:left w:val="nil"/>
              <w:bottom w:val="nil"/>
              <w:right w:val="nil"/>
            </w:tcBorders>
            <w:shd w:val="clear" w:color="auto" w:fill="auto"/>
            <w:vAlign w:val="bottom"/>
          </w:tcPr>
          <w:p w14:paraId="0C7E8A53" w14:textId="5B6F9878" w:rsidR="00B33D49" w:rsidRPr="00C935A5" w:rsidRDefault="00B33D49" w:rsidP="00B33D49">
            <w:pPr>
              <w:spacing w:before="40" w:after="20"/>
              <w:jc w:val="center"/>
              <w:rPr>
                <w:rFonts w:cs="Arial"/>
                <w:sz w:val="18"/>
                <w:szCs w:val="18"/>
              </w:rPr>
            </w:pPr>
            <w:r w:rsidRPr="00B33D49">
              <w:rPr>
                <w:rFonts w:cs="Arial"/>
                <w:sz w:val="18"/>
                <w:szCs w:val="18"/>
              </w:rPr>
              <w:t>0.922</w:t>
            </w:r>
          </w:p>
        </w:tc>
        <w:tc>
          <w:tcPr>
            <w:tcW w:w="851" w:type="dxa"/>
            <w:tcBorders>
              <w:top w:val="nil"/>
              <w:left w:val="nil"/>
              <w:bottom w:val="nil"/>
              <w:right w:val="nil"/>
            </w:tcBorders>
            <w:shd w:val="clear" w:color="auto" w:fill="auto"/>
            <w:vAlign w:val="bottom"/>
          </w:tcPr>
          <w:p w14:paraId="6D8D4553" w14:textId="633921D0" w:rsidR="00B33D49" w:rsidRPr="00C935A5" w:rsidRDefault="00B33D49" w:rsidP="00B33D49">
            <w:pPr>
              <w:spacing w:before="40" w:after="20"/>
              <w:jc w:val="center"/>
              <w:rPr>
                <w:rFonts w:cs="Arial"/>
                <w:sz w:val="18"/>
                <w:szCs w:val="18"/>
              </w:rPr>
            </w:pPr>
            <w:r w:rsidRPr="00B33D49">
              <w:rPr>
                <w:rFonts w:cs="Arial"/>
                <w:sz w:val="18"/>
                <w:szCs w:val="18"/>
              </w:rPr>
              <w:t>0.937</w:t>
            </w:r>
          </w:p>
        </w:tc>
        <w:tc>
          <w:tcPr>
            <w:tcW w:w="851" w:type="dxa"/>
            <w:tcBorders>
              <w:top w:val="nil"/>
              <w:left w:val="nil"/>
              <w:bottom w:val="nil"/>
              <w:right w:val="nil"/>
            </w:tcBorders>
            <w:shd w:val="clear" w:color="auto" w:fill="auto"/>
            <w:vAlign w:val="bottom"/>
          </w:tcPr>
          <w:p w14:paraId="5FA983AD" w14:textId="21D309D2" w:rsidR="00B33D49" w:rsidRPr="00C935A5" w:rsidRDefault="00B33D49" w:rsidP="00B33D49">
            <w:pPr>
              <w:spacing w:before="40" w:after="20"/>
              <w:jc w:val="center"/>
              <w:rPr>
                <w:rFonts w:cs="Arial"/>
                <w:sz w:val="18"/>
                <w:szCs w:val="18"/>
              </w:rPr>
            </w:pPr>
            <w:r w:rsidRPr="00B33D49">
              <w:rPr>
                <w:rFonts w:cs="Arial"/>
                <w:sz w:val="18"/>
                <w:szCs w:val="18"/>
              </w:rPr>
              <w:t>0.927</w:t>
            </w:r>
          </w:p>
        </w:tc>
        <w:tc>
          <w:tcPr>
            <w:tcW w:w="851" w:type="dxa"/>
            <w:tcBorders>
              <w:top w:val="nil"/>
              <w:left w:val="nil"/>
              <w:bottom w:val="nil"/>
              <w:right w:val="nil"/>
            </w:tcBorders>
            <w:shd w:val="clear" w:color="auto" w:fill="auto"/>
            <w:vAlign w:val="bottom"/>
          </w:tcPr>
          <w:p w14:paraId="052D6DE0" w14:textId="382C8E4A" w:rsidR="00B33D49" w:rsidRPr="00C935A5" w:rsidRDefault="00B33D49" w:rsidP="00B33D49">
            <w:pPr>
              <w:spacing w:before="40" w:after="20"/>
              <w:jc w:val="center"/>
              <w:rPr>
                <w:rFonts w:cs="Arial"/>
                <w:sz w:val="18"/>
                <w:szCs w:val="18"/>
              </w:rPr>
            </w:pPr>
            <w:r w:rsidRPr="00B33D49">
              <w:rPr>
                <w:rFonts w:cs="Arial"/>
                <w:sz w:val="18"/>
                <w:szCs w:val="18"/>
              </w:rPr>
              <w:t>0.962</w:t>
            </w:r>
          </w:p>
        </w:tc>
        <w:tc>
          <w:tcPr>
            <w:tcW w:w="851" w:type="dxa"/>
            <w:tcBorders>
              <w:top w:val="nil"/>
              <w:left w:val="nil"/>
              <w:bottom w:val="nil"/>
              <w:right w:val="nil"/>
            </w:tcBorders>
            <w:shd w:val="clear" w:color="auto" w:fill="auto"/>
            <w:vAlign w:val="bottom"/>
          </w:tcPr>
          <w:p w14:paraId="3ADCDEAD" w14:textId="205B6DEC" w:rsidR="00B33D49" w:rsidRPr="00C935A5" w:rsidRDefault="00B33D49" w:rsidP="00B33D49">
            <w:pPr>
              <w:spacing w:before="40" w:after="20"/>
              <w:jc w:val="center"/>
              <w:rPr>
                <w:rFonts w:cs="Arial"/>
                <w:sz w:val="18"/>
                <w:szCs w:val="18"/>
              </w:rPr>
            </w:pPr>
            <w:r w:rsidRPr="00B33D49">
              <w:rPr>
                <w:rFonts w:cs="Arial"/>
                <w:sz w:val="18"/>
                <w:szCs w:val="18"/>
              </w:rPr>
              <w:t>0.946</w:t>
            </w:r>
          </w:p>
        </w:tc>
      </w:tr>
      <w:tr w:rsidR="00B33D49" w:rsidRPr="00B33D49" w14:paraId="7B7FF34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1B53BD6" w14:textId="77777777" w:rsidR="00B33D49" w:rsidRPr="00C935A5" w:rsidRDefault="00B33D49" w:rsidP="00B33D49">
            <w:pPr>
              <w:spacing w:before="40" w:after="20"/>
              <w:rPr>
                <w:rFonts w:cs="Arial"/>
                <w:sz w:val="18"/>
                <w:szCs w:val="18"/>
              </w:rPr>
            </w:pPr>
            <w:r w:rsidRPr="00C935A5">
              <w:rPr>
                <w:rFonts w:cs="Arial"/>
                <w:sz w:val="18"/>
                <w:szCs w:val="18"/>
              </w:rPr>
              <w:t>Mansfield S</w:t>
            </w:r>
          </w:p>
        </w:tc>
        <w:tc>
          <w:tcPr>
            <w:tcW w:w="851" w:type="dxa"/>
            <w:tcBorders>
              <w:top w:val="nil"/>
              <w:left w:val="single" w:sz="18" w:space="0" w:color="5F497A" w:themeColor="accent4" w:themeShade="BF"/>
              <w:bottom w:val="nil"/>
              <w:right w:val="nil"/>
            </w:tcBorders>
            <w:shd w:val="clear" w:color="auto" w:fill="auto"/>
            <w:vAlign w:val="bottom"/>
          </w:tcPr>
          <w:p w14:paraId="40C55317" w14:textId="6E94C3AF" w:rsidR="00B33D49" w:rsidRPr="00C935A5" w:rsidRDefault="00B33D49" w:rsidP="00B33D49">
            <w:pPr>
              <w:spacing w:before="40" w:after="20"/>
              <w:jc w:val="center"/>
              <w:rPr>
                <w:rFonts w:cs="Arial"/>
                <w:sz w:val="18"/>
                <w:szCs w:val="18"/>
              </w:rPr>
            </w:pPr>
            <w:r w:rsidRPr="00B33D49">
              <w:rPr>
                <w:rFonts w:cs="Arial"/>
                <w:sz w:val="18"/>
                <w:szCs w:val="18"/>
              </w:rPr>
              <w:t>1.128</w:t>
            </w:r>
          </w:p>
        </w:tc>
        <w:tc>
          <w:tcPr>
            <w:tcW w:w="851" w:type="dxa"/>
            <w:tcBorders>
              <w:top w:val="nil"/>
              <w:left w:val="nil"/>
              <w:bottom w:val="nil"/>
              <w:right w:val="nil"/>
            </w:tcBorders>
            <w:shd w:val="clear" w:color="auto" w:fill="auto"/>
            <w:vAlign w:val="bottom"/>
          </w:tcPr>
          <w:p w14:paraId="6D1164BB" w14:textId="5C23FF51" w:rsidR="00B33D49" w:rsidRPr="00C935A5" w:rsidRDefault="00B33D49" w:rsidP="00B33D49">
            <w:pPr>
              <w:spacing w:before="40" w:after="20"/>
              <w:jc w:val="center"/>
              <w:rPr>
                <w:rFonts w:cs="Arial"/>
                <w:sz w:val="18"/>
                <w:szCs w:val="18"/>
              </w:rPr>
            </w:pPr>
            <w:r w:rsidRPr="00B33D49">
              <w:rPr>
                <w:rFonts w:cs="Arial"/>
                <w:sz w:val="18"/>
                <w:szCs w:val="18"/>
              </w:rPr>
              <w:t>0.952</w:t>
            </w:r>
          </w:p>
        </w:tc>
        <w:tc>
          <w:tcPr>
            <w:tcW w:w="851" w:type="dxa"/>
            <w:tcBorders>
              <w:top w:val="nil"/>
              <w:left w:val="nil"/>
              <w:bottom w:val="nil"/>
              <w:right w:val="nil"/>
            </w:tcBorders>
            <w:shd w:val="clear" w:color="auto" w:fill="auto"/>
            <w:vAlign w:val="bottom"/>
          </w:tcPr>
          <w:p w14:paraId="4F524FCC" w14:textId="6C06B23F" w:rsidR="00B33D49" w:rsidRPr="00C935A5" w:rsidRDefault="00B33D49" w:rsidP="00B33D49">
            <w:pPr>
              <w:spacing w:before="40" w:after="20"/>
              <w:jc w:val="center"/>
              <w:rPr>
                <w:rFonts w:cs="Arial"/>
                <w:sz w:val="18"/>
                <w:szCs w:val="18"/>
              </w:rPr>
            </w:pPr>
            <w:r w:rsidRPr="00B33D49">
              <w:rPr>
                <w:rFonts w:cs="Arial"/>
                <w:sz w:val="18"/>
                <w:szCs w:val="18"/>
              </w:rPr>
              <w:t>0.994</w:t>
            </w:r>
          </w:p>
        </w:tc>
        <w:tc>
          <w:tcPr>
            <w:tcW w:w="851" w:type="dxa"/>
            <w:tcBorders>
              <w:top w:val="nil"/>
              <w:left w:val="nil"/>
              <w:bottom w:val="nil"/>
              <w:right w:val="nil"/>
            </w:tcBorders>
            <w:shd w:val="clear" w:color="auto" w:fill="auto"/>
            <w:vAlign w:val="bottom"/>
          </w:tcPr>
          <w:p w14:paraId="23CC1450" w14:textId="57F10356" w:rsidR="00B33D49" w:rsidRPr="00C935A5" w:rsidRDefault="00B33D49" w:rsidP="00B33D49">
            <w:pPr>
              <w:spacing w:before="40" w:after="20"/>
              <w:jc w:val="center"/>
              <w:rPr>
                <w:rFonts w:cs="Arial"/>
                <w:sz w:val="18"/>
                <w:szCs w:val="18"/>
              </w:rPr>
            </w:pPr>
            <w:r w:rsidRPr="00B33D49">
              <w:rPr>
                <w:rFonts w:cs="Arial"/>
                <w:sz w:val="18"/>
                <w:szCs w:val="18"/>
              </w:rPr>
              <w:t>1.231</w:t>
            </w:r>
          </w:p>
        </w:tc>
        <w:tc>
          <w:tcPr>
            <w:tcW w:w="851" w:type="dxa"/>
            <w:tcBorders>
              <w:top w:val="nil"/>
              <w:left w:val="nil"/>
              <w:bottom w:val="nil"/>
              <w:right w:val="nil"/>
            </w:tcBorders>
            <w:shd w:val="clear" w:color="auto" w:fill="auto"/>
            <w:vAlign w:val="bottom"/>
          </w:tcPr>
          <w:p w14:paraId="6733F450" w14:textId="5419DC2C" w:rsidR="00B33D49" w:rsidRPr="00C935A5" w:rsidRDefault="00B33D49" w:rsidP="00B33D49">
            <w:pPr>
              <w:spacing w:before="40" w:after="20"/>
              <w:jc w:val="center"/>
              <w:rPr>
                <w:rFonts w:cs="Arial"/>
                <w:sz w:val="18"/>
                <w:szCs w:val="18"/>
              </w:rPr>
            </w:pPr>
            <w:r w:rsidRPr="00B33D49">
              <w:rPr>
                <w:rFonts w:cs="Arial"/>
                <w:sz w:val="18"/>
                <w:szCs w:val="18"/>
              </w:rPr>
              <w:t>1.239</w:t>
            </w:r>
          </w:p>
        </w:tc>
        <w:tc>
          <w:tcPr>
            <w:tcW w:w="851" w:type="dxa"/>
            <w:tcBorders>
              <w:top w:val="nil"/>
              <w:left w:val="nil"/>
              <w:bottom w:val="nil"/>
              <w:right w:val="nil"/>
            </w:tcBorders>
            <w:shd w:val="clear" w:color="auto" w:fill="auto"/>
            <w:vAlign w:val="bottom"/>
          </w:tcPr>
          <w:p w14:paraId="4F308431" w14:textId="7F206D54" w:rsidR="00B33D49" w:rsidRPr="00C935A5" w:rsidRDefault="00B33D49" w:rsidP="00B33D49">
            <w:pPr>
              <w:spacing w:before="40" w:after="20"/>
              <w:jc w:val="center"/>
              <w:rPr>
                <w:rFonts w:cs="Arial"/>
                <w:sz w:val="18"/>
                <w:szCs w:val="18"/>
              </w:rPr>
            </w:pPr>
            <w:r w:rsidRPr="00B33D49">
              <w:rPr>
                <w:rFonts w:cs="Arial"/>
                <w:sz w:val="18"/>
                <w:szCs w:val="18"/>
              </w:rPr>
              <w:t>1.239</w:t>
            </w:r>
          </w:p>
        </w:tc>
        <w:tc>
          <w:tcPr>
            <w:tcW w:w="851" w:type="dxa"/>
            <w:tcBorders>
              <w:top w:val="nil"/>
              <w:left w:val="nil"/>
              <w:bottom w:val="nil"/>
              <w:right w:val="nil"/>
            </w:tcBorders>
            <w:shd w:val="clear" w:color="auto" w:fill="auto"/>
            <w:vAlign w:val="bottom"/>
          </w:tcPr>
          <w:p w14:paraId="134C318E" w14:textId="1A0F3E8E" w:rsidR="00B33D49" w:rsidRPr="00C935A5" w:rsidRDefault="00B33D49" w:rsidP="00B33D49">
            <w:pPr>
              <w:spacing w:before="40" w:after="20"/>
              <w:jc w:val="center"/>
              <w:rPr>
                <w:rFonts w:cs="Arial"/>
                <w:sz w:val="18"/>
                <w:szCs w:val="18"/>
              </w:rPr>
            </w:pPr>
            <w:r w:rsidRPr="00B33D49">
              <w:rPr>
                <w:rFonts w:cs="Arial"/>
                <w:sz w:val="18"/>
                <w:szCs w:val="18"/>
              </w:rPr>
              <w:t>1.381</w:t>
            </w:r>
          </w:p>
        </w:tc>
        <w:tc>
          <w:tcPr>
            <w:tcW w:w="851" w:type="dxa"/>
            <w:tcBorders>
              <w:top w:val="nil"/>
              <w:left w:val="nil"/>
              <w:bottom w:val="nil"/>
              <w:right w:val="nil"/>
            </w:tcBorders>
            <w:shd w:val="clear" w:color="auto" w:fill="auto"/>
            <w:vAlign w:val="bottom"/>
          </w:tcPr>
          <w:p w14:paraId="6D15E1AF" w14:textId="55DF9DFC" w:rsidR="00B33D49" w:rsidRPr="00C935A5" w:rsidRDefault="00B33D49" w:rsidP="00B33D49">
            <w:pPr>
              <w:spacing w:before="40" w:after="20"/>
              <w:jc w:val="center"/>
              <w:rPr>
                <w:rFonts w:cs="Arial"/>
                <w:sz w:val="18"/>
                <w:szCs w:val="18"/>
              </w:rPr>
            </w:pPr>
            <w:r w:rsidRPr="00B33D49">
              <w:rPr>
                <w:rFonts w:cs="Arial"/>
                <w:sz w:val="18"/>
                <w:szCs w:val="18"/>
              </w:rPr>
              <w:t>1.272</w:t>
            </w:r>
          </w:p>
        </w:tc>
      </w:tr>
      <w:tr w:rsidR="00B33D49" w:rsidRPr="00B33D49" w14:paraId="61CC0CC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6A3E80A" w14:textId="77777777" w:rsidR="00B33D49" w:rsidRPr="00C935A5" w:rsidRDefault="00B33D49" w:rsidP="00B33D49">
            <w:pPr>
              <w:spacing w:before="40" w:after="20"/>
              <w:rPr>
                <w:rFonts w:cs="Arial"/>
                <w:sz w:val="18"/>
                <w:szCs w:val="18"/>
              </w:rPr>
            </w:pPr>
            <w:r w:rsidRPr="00C935A5">
              <w:rPr>
                <w:rFonts w:cs="Arial"/>
                <w:sz w:val="18"/>
                <w:szCs w:val="18"/>
              </w:rPr>
              <w:t>Maribyrnong C</w:t>
            </w:r>
          </w:p>
        </w:tc>
        <w:tc>
          <w:tcPr>
            <w:tcW w:w="851" w:type="dxa"/>
            <w:tcBorders>
              <w:top w:val="nil"/>
              <w:left w:val="single" w:sz="18" w:space="0" w:color="5F497A" w:themeColor="accent4" w:themeShade="BF"/>
              <w:bottom w:val="nil"/>
              <w:right w:val="nil"/>
            </w:tcBorders>
            <w:shd w:val="clear" w:color="auto" w:fill="auto"/>
            <w:vAlign w:val="bottom"/>
          </w:tcPr>
          <w:p w14:paraId="0909C956" w14:textId="7EBCA290" w:rsidR="00B33D49" w:rsidRPr="00C935A5" w:rsidRDefault="00B33D49" w:rsidP="00B33D49">
            <w:pPr>
              <w:spacing w:before="40" w:after="20"/>
              <w:jc w:val="center"/>
              <w:rPr>
                <w:rFonts w:cs="Arial"/>
                <w:sz w:val="18"/>
                <w:szCs w:val="18"/>
              </w:rPr>
            </w:pPr>
            <w:r w:rsidRPr="00B33D49">
              <w:rPr>
                <w:rFonts w:cs="Arial"/>
                <w:sz w:val="18"/>
                <w:szCs w:val="18"/>
              </w:rPr>
              <w:t>1.002</w:t>
            </w:r>
          </w:p>
        </w:tc>
        <w:tc>
          <w:tcPr>
            <w:tcW w:w="851" w:type="dxa"/>
            <w:tcBorders>
              <w:top w:val="nil"/>
              <w:left w:val="nil"/>
              <w:bottom w:val="nil"/>
              <w:right w:val="nil"/>
            </w:tcBorders>
            <w:shd w:val="clear" w:color="auto" w:fill="auto"/>
            <w:vAlign w:val="bottom"/>
          </w:tcPr>
          <w:p w14:paraId="577DABE7" w14:textId="25B55C3C" w:rsidR="00B33D49" w:rsidRPr="00C935A5" w:rsidRDefault="00B33D49" w:rsidP="00B33D49">
            <w:pPr>
              <w:spacing w:before="40" w:after="20"/>
              <w:jc w:val="center"/>
              <w:rPr>
                <w:rFonts w:cs="Arial"/>
                <w:sz w:val="18"/>
                <w:szCs w:val="18"/>
              </w:rPr>
            </w:pPr>
            <w:r w:rsidRPr="00B33D49">
              <w:rPr>
                <w:rFonts w:cs="Arial"/>
                <w:sz w:val="18"/>
                <w:szCs w:val="18"/>
              </w:rPr>
              <w:t>0.964</w:t>
            </w:r>
          </w:p>
        </w:tc>
        <w:tc>
          <w:tcPr>
            <w:tcW w:w="851" w:type="dxa"/>
            <w:tcBorders>
              <w:top w:val="nil"/>
              <w:left w:val="nil"/>
              <w:bottom w:val="nil"/>
              <w:right w:val="nil"/>
            </w:tcBorders>
            <w:shd w:val="clear" w:color="auto" w:fill="auto"/>
            <w:vAlign w:val="bottom"/>
          </w:tcPr>
          <w:p w14:paraId="0B389796" w14:textId="39A02F42" w:rsidR="00B33D49" w:rsidRPr="00C935A5" w:rsidRDefault="00B33D49" w:rsidP="00B33D49">
            <w:pPr>
              <w:spacing w:before="40" w:after="20"/>
              <w:jc w:val="center"/>
              <w:rPr>
                <w:rFonts w:cs="Arial"/>
                <w:sz w:val="18"/>
                <w:szCs w:val="18"/>
              </w:rPr>
            </w:pPr>
            <w:r w:rsidRPr="00B33D49">
              <w:rPr>
                <w:rFonts w:cs="Arial"/>
                <w:sz w:val="18"/>
                <w:szCs w:val="18"/>
              </w:rPr>
              <w:t>0.984</w:t>
            </w:r>
          </w:p>
        </w:tc>
        <w:tc>
          <w:tcPr>
            <w:tcW w:w="851" w:type="dxa"/>
            <w:tcBorders>
              <w:top w:val="nil"/>
              <w:left w:val="nil"/>
              <w:bottom w:val="nil"/>
              <w:right w:val="nil"/>
            </w:tcBorders>
            <w:shd w:val="clear" w:color="auto" w:fill="auto"/>
            <w:vAlign w:val="bottom"/>
          </w:tcPr>
          <w:p w14:paraId="151C00BB" w14:textId="5141B910" w:rsidR="00B33D49" w:rsidRPr="00C935A5" w:rsidRDefault="00B33D49" w:rsidP="00B33D49">
            <w:pPr>
              <w:spacing w:before="40" w:after="20"/>
              <w:jc w:val="center"/>
              <w:rPr>
                <w:rFonts w:cs="Arial"/>
                <w:sz w:val="18"/>
                <w:szCs w:val="18"/>
              </w:rPr>
            </w:pPr>
            <w:r w:rsidRPr="00B33D49">
              <w:rPr>
                <w:rFonts w:cs="Arial"/>
                <w:sz w:val="18"/>
                <w:szCs w:val="18"/>
              </w:rPr>
              <w:t>1.055</w:t>
            </w:r>
          </w:p>
        </w:tc>
        <w:tc>
          <w:tcPr>
            <w:tcW w:w="851" w:type="dxa"/>
            <w:tcBorders>
              <w:top w:val="nil"/>
              <w:left w:val="nil"/>
              <w:bottom w:val="nil"/>
              <w:right w:val="nil"/>
            </w:tcBorders>
            <w:shd w:val="clear" w:color="auto" w:fill="auto"/>
            <w:vAlign w:val="bottom"/>
          </w:tcPr>
          <w:p w14:paraId="6E54B1FD" w14:textId="61657C98" w:rsidR="00B33D49" w:rsidRPr="00C935A5" w:rsidRDefault="00B33D49" w:rsidP="00B33D49">
            <w:pPr>
              <w:spacing w:before="40" w:after="20"/>
              <w:jc w:val="center"/>
              <w:rPr>
                <w:rFonts w:cs="Arial"/>
                <w:sz w:val="18"/>
                <w:szCs w:val="18"/>
              </w:rPr>
            </w:pPr>
            <w:r w:rsidRPr="00B33D49">
              <w:rPr>
                <w:rFonts w:cs="Arial"/>
                <w:sz w:val="18"/>
                <w:szCs w:val="18"/>
              </w:rPr>
              <w:t>0.986</w:t>
            </w:r>
          </w:p>
        </w:tc>
        <w:tc>
          <w:tcPr>
            <w:tcW w:w="851" w:type="dxa"/>
            <w:tcBorders>
              <w:top w:val="nil"/>
              <w:left w:val="nil"/>
              <w:bottom w:val="nil"/>
              <w:right w:val="nil"/>
            </w:tcBorders>
            <w:shd w:val="clear" w:color="auto" w:fill="auto"/>
            <w:vAlign w:val="bottom"/>
          </w:tcPr>
          <w:p w14:paraId="423D2F9F" w14:textId="0D69AEA2" w:rsidR="00B33D49" w:rsidRPr="00C935A5" w:rsidRDefault="00B33D49" w:rsidP="00B33D49">
            <w:pPr>
              <w:spacing w:before="40" w:after="20"/>
              <w:jc w:val="center"/>
              <w:rPr>
                <w:rFonts w:cs="Arial"/>
                <w:sz w:val="18"/>
                <w:szCs w:val="18"/>
              </w:rPr>
            </w:pPr>
            <w:r w:rsidRPr="00B33D49">
              <w:rPr>
                <w:rFonts w:cs="Arial"/>
                <w:sz w:val="18"/>
                <w:szCs w:val="18"/>
              </w:rPr>
              <w:t>1.022</w:t>
            </w:r>
          </w:p>
        </w:tc>
        <w:tc>
          <w:tcPr>
            <w:tcW w:w="851" w:type="dxa"/>
            <w:tcBorders>
              <w:top w:val="nil"/>
              <w:left w:val="nil"/>
              <w:bottom w:val="nil"/>
              <w:right w:val="nil"/>
            </w:tcBorders>
            <w:shd w:val="clear" w:color="auto" w:fill="auto"/>
            <w:vAlign w:val="bottom"/>
          </w:tcPr>
          <w:p w14:paraId="4058B237" w14:textId="2A5D4768" w:rsidR="00B33D49" w:rsidRPr="00C935A5" w:rsidRDefault="00B33D49" w:rsidP="00B33D49">
            <w:pPr>
              <w:spacing w:before="40" w:after="20"/>
              <w:jc w:val="center"/>
              <w:rPr>
                <w:rFonts w:cs="Arial"/>
                <w:sz w:val="18"/>
                <w:szCs w:val="18"/>
              </w:rPr>
            </w:pPr>
            <w:r w:rsidRPr="00B33D49">
              <w:rPr>
                <w:rFonts w:cs="Arial"/>
                <w:sz w:val="18"/>
                <w:szCs w:val="18"/>
              </w:rPr>
              <w:t>0.915</w:t>
            </w:r>
          </w:p>
        </w:tc>
        <w:tc>
          <w:tcPr>
            <w:tcW w:w="851" w:type="dxa"/>
            <w:tcBorders>
              <w:top w:val="nil"/>
              <w:left w:val="nil"/>
              <w:bottom w:val="nil"/>
              <w:right w:val="nil"/>
            </w:tcBorders>
            <w:shd w:val="clear" w:color="auto" w:fill="auto"/>
            <w:vAlign w:val="bottom"/>
          </w:tcPr>
          <w:p w14:paraId="25B9BE73" w14:textId="5789305B" w:rsidR="00B33D49" w:rsidRPr="00C935A5" w:rsidRDefault="00B33D49" w:rsidP="00B33D49">
            <w:pPr>
              <w:spacing w:before="40" w:after="20"/>
              <w:jc w:val="center"/>
              <w:rPr>
                <w:rFonts w:cs="Arial"/>
                <w:sz w:val="18"/>
                <w:szCs w:val="18"/>
              </w:rPr>
            </w:pPr>
            <w:r w:rsidRPr="00B33D49">
              <w:rPr>
                <w:rFonts w:cs="Arial"/>
                <w:sz w:val="18"/>
                <w:szCs w:val="18"/>
              </w:rPr>
              <w:t>1.062</w:t>
            </w:r>
          </w:p>
        </w:tc>
      </w:tr>
      <w:tr w:rsidR="00B33D49" w:rsidRPr="00B33D49" w14:paraId="08C02E1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C1327AD" w14:textId="77777777" w:rsidR="00B33D49" w:rsidRPr="00C935A5" w:rsidRDefault="00B33D49" w:rsidP="00B33D49">
            <w:pPr>
              <w:spacing w:before="40" w:after="20"/>
              <w:rPr>
                <w:rFonts w:cs="Arial"/>
                <w:sz w:val="18"/>
                <w:szCs w:val="18"/>
              </w:rPr>
            </w:pPr>
            <w:r w:rsidRPr="00C935A5">
              <w:rPr>
                <w:rFonts w:cs="Arial"/>
                <w:sz w:val="18"/>
                <w:szCs w:val="18"/>
              </w:rPr>
              <w:t>Maroondah C</w:t>
            </w:r>
          </w:p>
        </w:tc>
        <w:tc>
          <w:tcPr>
            <w:tcW w:w="851" w:type="dxa"/>
            <w:tcBorders>
              <w:top w:val="nil"/>
              <w:left w:val="single" w:sz="18" w:space="0" w:color="5F497A" w:themeColor="accent4" w:themeShade="BF"/>
              <w:bottom w:val="nil"/>
              <w:right w:val="nil"/>
            </w:tcBorders>
            <w:shd w:val="clear" w:color="auto" w:fill="auto"/>
            <w:vAlign w:val="bottom"/>
          </w:tcPr>
          <w:p w14:paraId="35E5FB94" w14:textId="4510E927" w:rsidR="00B33D49" w:rsidRPr="00C935A5" w:rsidRDefault="00B33D49" w:rsidP="00B33D49">
            <w:pPr>
              <w:spacing w:before="40" w:after="20"/>
              <w:jc w:val="center"/>
              <w:rPr>
                <w:rFonts w:cs="Arial"/>
                <w:sz w:val="18"/>
                <w:szCs w:val="18"/>
              </w:rPr>
            </w:pPr>
            <w:r w:rsidRPr="00B33D49">
              <w:rPr>
                <w:rFonts w:cs="Arial"/>
                <w:sz w:val="18"/>
                <w:szCs w:val="18"/>
              </w:rPr>
              <w:t>0.951</w:t>
            </w:r>
          </w:p>
        </w:tc>
        <w:tc>
          <w:tcPr>
            <w:tcW w:w="851" w:type="dxa"/>
            <w:tcBorders>
              <w:top w:val="nil"/>
              <w:left w:val="nil"/>
              <w:bottom w:val="nil"/>
              <w:right w:val="nil"/>
            </w:tcBorders>
            <w:shd w:val="clear" w:color="auto" w:fill="auto"/>
            <w:vAlign w:val="bottom"/>
          </w:tcPr>
          <w:p w14:paraId="52F12D9D" w14:textId="34CD4BB2" w:rsidR="00B33D49" w:rsidRPr="00C935A5" w:rsidRDefault="00B33D49" w:rsidP="00B33D49">
            <w:pPr>
              <w:spacing w:before="40" w:after="20"/>
              <w:jc w:val="center"/>
              <w:rPr>
                <w:rFonts w:cs="Arial"/>
                <w:sz w:val="18"/>
                <w:szCs w:val="18"/>
              </w:rPr>
            </w:pPr>
            <w:r w:rsidRPr="00B33D49">
              <w:rPr>
                <w:rFonts w:cs="Arial"/>
                <w:sz w:val="18"/>
                <w:szCs w:val="18"/>
              </w:rPr>
              <w:t>0.938</w:t>
            </w:r>
          </w:p>
        </w:tc>
        <w:tc>
          <w:tcPr>
            <w:tcW w:w="851" w:type="dxa"/>
            <w:tcBorders>
              <w:top w:val="nil"/>
              <w:left w:val="nil"/>
              <w:bottom w:val="nil"/>
              <w:right w:val="nil"/>
            </w:tcBorders>
            <w:shd w:val="clear" w:color="auto" w:fill="auto"/>
            <w:vAlign w:val="bottom"/>
          </w:tcPr>
          <w:p w14:paraId="096FB981" w14:textId="42DDACED" w:rsidR="00B33D49" w:rsidRPr="00C935A5" w:rsidRDefault="00B33D49" w:rsidP="00B33D49">
            <w:pPr>
              <w:spacing w:before="40" w:after="20"/>
              <w:jc w:val="center"/>
              <w:rPr>
                <w:rFonts w:cs="Arial"/>
                <w:sz w:val="18"/>
                <w:szCs w:val="18"/>
              </w:rPr>
            </w:pPr>
            <w:r w:rsidRPr="00B33D49">
              <w:rPr>
                <w:rFonts w:cs="Arial"/>
                <w:sz w:val="18"/>
                <w:szCs w:val="18"/>
              </w:rPr>
              <w:t>0.935</w:t>
            </w:r>
          </w:p>
        </w:tc>
        <w:tc>
          <w:tcPr>
            <w:tcW w:w="851" w:type="dxa"/>
            <w:tcBorders>
              <w:top w:val="nil"/>
              <w:left w:val="nil"/>
              <w:bottom w:val="nil"/>
              <w:right w:val="nil"/>
            </w:tcBorders>
            <w:shd w:val="clear" w:color="auto" w:fill="auto"/>
            <w:vAlign w:val="bottom"/>
          </w:tcPr>
          <w:p w14:paraId="1E2C38B2" w14:textId="4D3FE1F4" w:rsidR="00B33D49" w:rsidRPr="00C935A5" w:rsidRDefault="00B33D49" w:rsidP="00B33D49">
            <w:pPr>
              <w:spacing w:before="40" w:after="20"/>
              <w:jc w:val="center"/>
              <w:rPr>
                <w:rFonts w:cs="Arial"/>
                <w:sz w:val="18"/>
                <w:szCs w:val="18"/>
              </w:rPr>
            </w:pPr>
            <w:r w:rsidRPr="00B33D49">
              <w:rPr>
                <w:rFonts w:cs="Arial"/>
                <w:sz w:val="18"/>
                <w:szCs w:val="18"/>
              </w:rPr>
              <w:t>0.944</w:t>
            </w:r>
          </w:p>
        </w:tc>
        <w:tc>
          <w:tcPr>
            <w:tcW w:w="851" w:type="dxa"/>
            <w:tcBorders>
              <w:top w:val="nil"/>
              <w:left w:val="nil"/>
              <w:bottom w:val="nil"/>
              <w:right w:val="nil"/>
            </w:tcBorders>
            <w:shd w:val="clear" w:color="auto" w:fill="auto"/>
            <w:vAlign w:val="bottom"/>
          </w:tcPr>
          <w:p w14:paraId="2187CC4C" w14:textId="26CC3006" w:rsidR="00B33D49" w:rsidRPr="00C935A5" w:rsidRDefault="00B33D49" w:rsidP="00B33D49">
            <w:pPr>
              <w:spacing w:before="40" w:after="20"/>
              <w:jc w:val="center"/>
              <w:rPr>
                <w:rFonts w:cs="Arial"/>
                <w:sz w:val="18"/>
                <w:szCs w:val="18"/>
              </w:rPr>
            </w:pPr>
            <w:r w:rsidRPr="00B33D49">
              <w:rPr>
                <w:rFonts w:cs="Arial"/>
                <w:sz w:val="18"/>
                <w:szCs w:val="18"/>
              </w:rPr>
              <w:t>0.948</w:t>
            </w:r>
          </w:p>
        </w:tc>
        <w:tc>
          <w:tcPr>
            <w:tcW w:w="851" w:type="dxa"/>
            <w:tcBorders>
              <w:top w:val="nil"/>
              <w:left w:val="nil"/>
              <w:bottom w:val="nil"/>
              <w:right w:val="nil"/>
            </w:tcBorders>
            <w:shd w:val="clear" w:color="auto" w:fill="auto"/>
            <w:vAlign w:val="bottom"/>
          </w:tcPr>
          <w:p w14:paraId="71B54BF5" w14:textId="025B1C9E" w:rsidR="00B33D49" w:rsidRPr="00C935A5" w:rsidRDefault="00B33D49" w:rsidP="00B33D49">
            <w:pPr>
              <w:spacing w:before="40" w:after="20"/>
              <w:jc w:val="center"/>
              <w:rPr>
                <w:rFonts w:cs="Arial"/>
                <w:sz w:val="18"/>
                <w:szCs w:val="18"/>
              </w:rPr>
            </w:pPr>
            <w:r w:rsidRPr="00B33D49">
              <w:rPr>
                <w:rFonts w:cs="Arial"/>
                <w:sz w:val="18"/>
                <w:szCs w:val="18"/>
              </w:rPr>
              <w:t>0.951</w:t>
            </w:r>
          </w:p>
        </w:tc>
        <w:tc>
          <w:tcPr>
            <w:tcW w:w="851" w:type="dxa"/>
            <w:tcBorders>
              <w:top w:val="nil"/>
              <w:left w:val="nil"/>
              <w:bottom w:val="nil"/>
              <w:right w:val="nil"/>
            </w:tcBorders>
            <w:shd w:val="clear" w:color="auto" w:fill="auto"/>
            <w:vAlign w:val="bottom"/>
          </w:tcPr>
          <w:p w14:paraId="532FF9BA" w14:textId="7C6582FB" w:rsidR="00B33D49" w:rsidRPr="00C935A5" w:rsidRDefault="00B33D49" w:rsidP="00B33D49">
            <w:pPr>
              <w:spacing w:before="40" w:after="20"/>
              <w:jc w:val="center"/>
              <w:rPr>
                <w:rFonts w:cs="Arial"/>
                <w:sz w:val="18"/>
                <w:szCs w:val="18"/>
              </w:rPr>
            </w:pPr>
            <w:r w:rsidRPr="00B33D49">
              <w:rPr>
                <w:rFonts w:cs="Arial"/>
                <w:sz w:val="18"/>
                <w:szCs w:val="18"/>
              </w:rPr>
              <w:t>0.922</w:t>
            </w:r>
          </w:p>
        </w:tc>
        <w:tc>
          <w:tcPr>
            <w:tcW w:w="851" w:type="dxa"/>
            <w:tcBorders>
              <w:top w:val="nil"/>
              <w:left w:val="nil"/>
              <w:bottom w:val="nil"/>
              <w:right w:val="nil"/>
            </w:tcBorders>
            <w:shd w:val="clear" w:color="auto" w:fill="auto"/>
            <w:vAlign w:val="bottom"/>
          </w:tcPr>
          <w:p w14:paraId="728C3AFF" w14:textId="5D5ED01E" w:rsidR="00B33D49" w:rsidRPr="00C935A5" w:rsidRDefault="00B33D49" w:rsidP="00B33D49">
            <w:pPr>
              <w:spacing w:before="40" w:after="20"/>
              <w:jc w:val="center"/>
              <w:rPr>
                <w:rFonts w:cs="Arial"/>
                <w:sz w:val="18"/>
                <w:szCs w:val="18"/>
              </w:rPr>
            </w:pPr>
            <w:r w:rsidRPr="00B33D49">
              <w:rPr>
                <w:rFonts w:cs="Arial"/>
                <w:sz w:val="18"/>
                <w:szCs w:val="18"/>
              </w:rPr>
              <w:t>0.986</w:t>
            </w:r>
          </w:p>
        </w:tc>
      </w:tr>
      <w:tr w:rsidR="00B33D49" w:rsidRPr="00B33D49" w14:paraId="017E79F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FB50019" w14:textId="77777777" w:rsidR="00B33D49" w:rsidRPr="00C935A5" w:rsidRDefault="00B33D49" w:rsidP="00B33D49">
            <w:pPr>
              <w:spacing w:before="40" w:after="20"/>
              <w:rPr>
                <w:rFonts w:cs="Arial"/>
                <w:sz w:val="18"/>
                <w:szCs w:val="18"/>
              </w:rPr>
            </w:pPr>
            <w:r w:rsidRPr="00C935A5">
              <w:rPr>
                <w:rFonts w:cs="Arial"/>
                <w:sz w:val="18"/>
                <w:szCs w:val="18"/>
              </w:rPr>
              <w:t>Melbourne C</w:t>
            </w:r>
          </w:p>
        </w:tc>
        <w:tc>
          <w:tcPr>
            <w:tcW w:w="851" w:type="dxa"/>
            <w:tcBorders>
              <w:top w:val="nil"/>
              <w:left w:val="single" w:sz="18" w:space="0" w:color="5F497A" w:themeColor="accent4" w:themeShade="BF"/>
              <w:bottom w:val="nil"/>
              <w:right w:val="nil"/>
            </w:tcBorders>
            <w:shd w:val="clear" w:color="auto" w:fill="auto"/>
            <w:vAlign w:val="bottom"/>
          </w:tcPr>
          <w:p w14:paraId="6DD18D74" w14:textId="19630643" w:rsidR="00B33D49" w:rsidRPr="00C935A5" w:rsidRDefault="00B33D49" w:rsidP="00B33D49">
            <w:pPr>
              <w:spacing w:before="40" w:after="20"/>
              <w:jc w:val="center"/>
              <w:rPr>
                <w:rFonts w:cs="Arial"/>
                <w:sz w:val="18"/>
                <w:szCs w:val="18"/>
              </w:rPr>
            </w:pPr>
            <w:r w:rsidRPr="00B33D49">
              <w:rPr>
                <w:rFonts w:cs="Arial"/>
                <w:sz w:val="18"/>
                <w:szCs w:val="18"/>
              </w:rPr>
              <w:t>0.968</w:t>
            </w:r>
          </w:p>
        </w:tc>
        <w:tc>
          <w:tcPr>
            <w:tcW w:w="851" w:type="dxa"/>
            <w:tcBorders>
              <w:top w:val="nil"/>
              <w:left w:val="nil"/>
              <w:bottom w:val="nil"/>
              <w:right w:val="nil"/>
            </w:tcBorders>
            <w:shd w:val="clear" w:color="auto" w:fill="auto"/>
            <w:vAlign w:val="bottom"/>
          </w:tcPr>
          <w:p w14:paraId="1B2C9B32" w14:textId="06F3F962" w:rsidR="00B33D49" w:rsidRPr="00C935A5" w:rsidRDefault="00B33D49" w:rsidP="00B33D49">
            <w:pPr>
              <w:spacing w:before="40" w:after="20"/>
              <w:jc w:val="center"/>
              <w:rPr>
                <w:rFonts w:cs="Arial"/>
                <w:sz w:val="18"/>
                <w:szCs w:val="18"/>
              </w:rPr>
            </w:pPr>
            <w:r w:rsidRPr="00B33D49">
              <w:rPr>
                <w:rFonts w:cs="Arial"/>
                <w:sz w:val="18"/>
                <w:szCs w:val="18"/>
              </w:rPr>
              <w:t>0.941</w:t>
            </w:r>
          </w:p>
        </w:tc>
        <w:tc>
          <w:tcPr>
            <w:tcW w:w="851" w:type="dxa"/>
            <w:tcBorders>
              <w:top w:val="nil"/>
              <w:left w:val="nil"/>
              <w:bottom w:val="nil"/>
              <w:right w:val="nil"/>
            </w:tcBorders>
            <w:shd w:val="clear" w:color="auto" w:fill="auto"/>
            <w:vAlign w:val="bottom"/>
          </w:tcPr>
          <w:p w14:paraId="194A90FA" w14:textId="58B2CB30" w:rsidR="00B33D49" w:rsidRPr="00C935A5" w:rsidRDefault="00B33D49" w:rsidP="00B33D49">
            <w:pPr>
              <w:spacing w:before="40" w:after="20"/>
              <w:jc w:val="center"/>
              <w:rPr>
                <w:rFonts w:cs="Arial"/>
                <w:sz w:val="18"/>
                <w:szCs w:val="18"/>
              </w:rPr>
            </w:pPr>
            <w:r w:rsidRPr="00B33D49">
              <w:rPr>
                <w:rFonts w:cs="Arial"/>
                <w:sz w:val="18"/>
                <w:szCs w:val="18"/>
              </w:rPr>
              <w:t>0.915</w:t>
            </w:r>
          </w:p>
        </w:tc>
        <w:tc>
          <w:tcPr>
            <w:tcW w:w="851" w:type="dxa"/>
            <w:tcBorders>
              <w:top w:val="nil"/>
              <w:left w:val="nil"/>
              <w:bottom w:val="nil"/>
              <w:right w:val="nil"/>
            </w:tcBorders>
            <w:shd w:val="clear" w:color="auto" w:fill="auto"/>
            <w:vAlign w:val="bottom"/>
          </w:tcPr>
          <w:p w14:paraId="5CA8890E" w14:textId="5E29DF2E" w:rsidR="00B33D49" w:rsidRPr="00C935A5" w:rsidRDefault="00B33D49" w:rsidP="00B33D49">
            <w:pPr>
              <w:spacing w:before="40" w:after="20"/>
              <w:jc w:val="center"/>
              <w:rPr>
                <w:rFonts w:cs="Arial"/>
                <w:sz w:val="18"/>
                <w:szCs w:val="18"/>
              </w:rPr>
            </w:pPr>
            <w:r w:rsidRPr="00B33D49">
              <w:rPr>
                <w:rFonts w:cs="Arial"/>
                <w:sz w:val="18"/>
                <w:szCs w:val="18"/>
              </w:rPr>
              <w:t>1.236</w:t>
            </w:r>
          </w:p>
        </w:tc>
        <w:tc>
          <w:tcPr>
            <w:tcW w:w="851" w:type="dxa"/>
            <w:tcBorders>
              <w:top w:val="nil"/>
              <w:left w:val="nil"/>
              <w:bottom w:val="nil"/>
              <w:right w:val="nil"/>
            </w:tcBorders>
            <w:shd w:val="clear" w:color="auto" w:fill="auto"/>
            <w:vAlign w:val="bottom"/>
          </w:tcPr>
          <w:p w14:paraId="489ECDCE" w14:textId="0763D363" w:rsidR="00B33D49" w:rsidRPr="00C935A5" w:rsidRDefault="00B33D49" w:rsidP="00B33D49">
            <w:pPr>
              <w:spacing w:before="40" w:after="20"/>
              <w:jc w:val="center"/>
              <w:rPr>
                <w:rFonts w:cs="Arial"/>
                <w:sz w:val="18"/>
                <w:szCs w:val="18"/>
              </w:rPr>
            </w:pPr>
            <w:r w:rsidRPr="00B33D49">
              <w:rPr>
                <w:rFonts w:cs="Arial"/>
                <w:sz w:val="18"/>
                <w:szCs w:val="18"/>
              </w:rPr>
              <w:t>1.014</w:t>
            </w:r>
          </w:p>
        </w:tc>
        <w:tc>
          <w:tcPr>
            <w:tcW w:w="851" w:type="dxa"/>
            <w:tcBorders>
              <w:top w:val="nil"/>
              <w:left w:val="nil"/>
              <w:bottom w:val="nil"/>
              <w:right w:val="nil"/>
            </w:tcBorders>
            <w:shd w:val="clear" w:color="auto" w:fill="auto"/>
            <w:vAlign w:val="bottom"/>
          </w:tcPr>
          <w:p w14:paraId="0F4A2B02" w14:textId="1BB1311E" w:rsidR="00B33D49" w:rsidRPr="00C935A5" w:rsidRDefault="00B33D49" w:rsidP="00B33D49">
            <w:pPr>
              <w:spacing w:before="40" w:after="20"/>
              <w:jc w:val="center"/>
              <w:rPr>
                <w:rFonts w:cs="Arial"/>
                <w:sz w:val="18"/>
                <w:szCs w:val="18"/>
              </w:rPr>
            </w:pPr>
            <w:r w:rsidRPr="00B33D49">
              <w:rPr>
                <w:rFonts w:cs="Arial"/>
                <w:sz w:val="18"/>
                <w:szCs w:val="18"/>
              </w:rPr>
              <w:t>1.209</w:t>
            </w:r>
          </w:p>
        </w:tc>
        <w:tc>
          <w:tcPr>
            <w:tcW w:w="851" w:type="dxa"/>
            <w:tcBorders>
              <w:top w:val="nil"/>
              <w:left w:val="nil"/>
              <w:bottom w:val="nil"/>
              <w:right w:val="nil"/>
            </w:tcBorders>
            <w:shd w:val="clear" w:color="auto" w:fill="auto"/>
            <w:vAlign w:val="bottom"/>
          </w:tcPr>
          <w:p w14:paraId="2B60B708" w14:textId="77B60F8E" w:rsidR="00B33D49" w:rsidRPr="00C935A5" w:rsidRDefault="00B33D49" w:rsidP="00B33D49">
            <w:pPr>
              <w:spacing w:before="40" w:after="20"/>
              <w:jc w:val="center"/>
              <w:rPr>
                <w:rFonts w:cs="Arial"/>
                <w:sz w:val="18"/>
                <w:szCs w:val="18"/>
              </w:rPr>
            </w:pPr>
            <w:r w:rsidRPr="00B33D49">
              <w:rPr>
                <w:rFonts w:cs="Arial"/>
                <w:sz w:val="18"/>
                <w:szCs w:val="18"/>
              </w:rPr>
              <w:t>0.962</w:t>
            </w:r>
          </w:p>
        </w:tc>
        <w:tc>
          <w:tcPr>
            <w:tcW w:w="851" w:type="dxa"/>
            <w:tcBorders>
              <w:top w:val="nil"/>
              <w:left w:val="nil"/>
              <w:bottom w:val="nil"/>
              <w:right w:val="nil"/>
            </w:tcBorders>
            <w:shd w:val="clear" w:color="auto" w:fill="auto"/>
            <w:vAlign w:val="bottom"/>
          </w:tcPr>
          <w:p w14:paraId="385A7670" w14:textId="1E7FBB9D" w:rsidR="00B33D49" w:rsidRPr="00C935A5" w:rsidRDefault="00B33D49" w:rsidP="00B33D49">
            <w:pPr>
              <w:spacing w:before="40" w:after="20"/>
              <w:jc w:val="center"/>
              <w:rPr>
                <w:rFonts w:cs="Arial"/>
                <w:sz w:val="18"/>
                <w:szCs w:val="18"/>
              </w:rPr>
            </w:pPr>
            <w:r w:rsidRPr="00B33D49">
              <w:rPr>
                <w:rFonts w:cs="Arial"/>
                <w:sz w:val="18"/>
                <w:szCs w:val="18"/>
              </w:rPr>
              <w:t>1.087</w:t>
            </w:r>
          </w:p>
        </w:tc>
      </w:tr>
      <w:tr w:rsidR="00B33D49" w:rsidRPr="00B33D49" w14:paraId="5E26191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C189818" w14:textId="77777777" w:rsidR="00B33D49" w:rsidRPr="00C935A5" w:rsidRDefault="00B33D49" w:rsidP="00B33D49">
            <w:pPr>
              <w:spacing w:before="40" w:after="20"/>
              <w:rPr>
                <w:rFonts w:cs="Arial"/>
                <w:sz w:val="18"/>
                <w:szCs w:val="18"/>
              </w:rPr>
            </w:pPr>
            <w:r w:rsidRPr="00C935A5">
              <w:rPr>
                <w:rFonts w:cs="Arial"/>
                <w:sz w:val="18"/>
                <w:szCs w:val="18"/>
              </w:rPr>
              <w:t>Melton C</w:t>
            </w:r>
          </w:p>
        </w:tc>
        <w:tc>
          <w:tcPr>
            <w:tcW w:w="851" w:type="dxa"/>
            <w:tcBorders>
              <w:top w:val="nil"/>
              <w:left w:val="single" w:sz="18" w:space="0" w:color="5F497A" w:themeColor="accent4" w:themeShade="BF"/>
              <w:bottom w:val="nil"/>
              <w:right w:val="nil"/>
            </w:tcBorders>
            <w:shd w:val="clear" w:color="auto" w:fill="auto"/>
            <w:vAlign w:val="bottom"/>
          </w:tcPr>
          <w:p w14:paraId="068FBB7F" w14:textId="254D47C9" w:rsidR="00B33D49" w:rsidRPr="00C935A5" w:rsidRDefault="00B33D49" w:rsidP="00B33D49">
            <w:pPr>
              <w:spacing w:before="40" w:after="20"/>
              <w:jc w:val="center"/>
              <w:rPr>
                <w:rFonts w:cs="Arial"/>
                <w:sz w:val="18"/>
                <w:szCs w:val="18"/>
              </w:rPr>
            </w:pPr>
            <w:r w:rsidRPr="00B33D49">
              <w:rPr>
                <w:rFonts w:cs="Arial"/>
                <w:sz w:val="18"/>
                <w:szCs w:val="18"/>
              </w:rPr>
              <w:t>1.015</w:t>
            </w:r>
          </w:p>
        </w:tc>
        <w:tc>
          <w:tcPr>
            <w:tcW w:w="851" w:type="dxa"/>
            <w:tcBorders>
              <w:top w:val="nil"/>
              <w:left w:val="nil"/>
              <w:bottom w:val="nil"/>
              <w:right w:val="nil"/>
            </w:tcBorders>
            <w:shd w:val="clear" w:color="auto" w:fill="auto"/>
            <w:vAlign w:val="bottom"/>
          </w:tcPr>
          <w:p w14:paraId="5318B002" w14:textId="20C7A404" w:rsidR="00B33D49" w:rsidRPr="00C935A5" w:rsidRDefault="00B33D49" w:rsidP="00B33D49">
            <w:pPr>
              <w:spacing w:before="40" w:after="20"/>
              <w:jc w:val="center"/>
              <w:rPr>
                <w:rFonts w:cs="Arial"/>
                <w:sz w:val="18"/>
                <w:szCs w:val="18"/>
              </w:rPr>
            </w:pPr>
            <w:r w:rsidRPr="00B33D49">
              <w:rPr>
                <w:rFonts w:cs="Arial"/>
                <w:sz w:val="18"/>
                <w:szCs w:val="18"/>
              </w:rPr>
              <w:t>1.208</w:t>
            </w:r>
          </w:p>
        </w:tc>
        <w:tc>
          <w:tcPr>
            <w:tcW w:w="851" w:type="dxa"/>
            <w:tcBorders>
              <w:top w:val="nil"/>
              <w:left w:val="nil"/>
              <w:bottom w:val="nil"/>
              <w:right w:val="nil"/>
            </w:tcBorders>
            <w:shd w:val="clear" w:color="auto" w:fill="auto"/>
            <w:vAlign w:val="bottom"/>
          </w:tcPr>
          <w:p w14:paraId="75251165" w14:textId="25EBF78F" w:rsidR="00B33D49" w:rsidRPr="00C935A5" w:rsidRDefault="00B33D49" w:rsidP="00B33D49">
            <w:pPr>
              <w:spacing w:before="40" w:after="20"/>
              <w:jc w:val="center"/>
              <w:rPr>
                <w:rFonts w:cs="Arial"/>
                <w:sz w:val="18"/>
                <w:szCs w:val="18"/>
              </w:rPr>
            </w:pPr>
            <w:r w:rsidRPr="00B33D49">
              <w:rPr>
                <w:rFonts w:cs="Arial"/>
                <w:sz w:val="18"/>
                <w:szCs w:val="18"/>
              </w:rPr>
              <w:t>1.060</w:t>
            </w:r>
          </w:p>
        </w:tc>
        <w:tc>
          <w:tcPr>
            <w:tcW w:w="851" w:type="dxa"/>
            <w:tcBorders>
              <w:top w:val="nil"/>
              <w:left w:val="nil"/>
              <w:bottom w:val="nil"/>
              <w:right w:val="nil"/>
            </w:tcBorders>
            <w:shd w:val="clear" w:color="auto" w:fill="auto"/>
            <w:vAlign w:val="bottom"/>
          </w:tcPr>
          <w:p w14:paraId="2A193346" w14:textId="6884F513" w:rsidR="00B33D49" w:rsidRPr="00C935A5" w:rsidRDefault="00B33D49" w:rsidP="00B33D49">
            <w:pPr>
              <w:spacing w:before="40" w:after="20"/>
              <w:jc w:val="center"/>
              <w:rPr>
                <w:rFonts w:cs="Arial"/>
                <w:sz w:val="18"/>
                <w:szCs w:val="18"/>
              </w:rPr>
            </w:pPr>
            <w:r w:rsidRPr="00B33D49">
              <w:rPr>
                <w:rFonts w:cs="Arial"/>
                <w:sz w:val="18"/>
                <w:szCs w:val="18"/>
              </w:rPr>
              <w:t>0.908</w:t>
            </w:r>
          </w:p>
        </w:tc>
        <w:tc>
          <w:tcPr>
            <w:tcW w:w="851" w:type="dxa"/>
            <w:tcBorders>
              <w:top w:val="nil"/>
              <w:left w:val="nil"/>
              <w:bottom w:val="nil"/>
              <w:right w:val="nil"/>
            </w:tcBorders>
            <w:shd w:val="clear" w:color="auto" w:fill="auto"/>
            <w:vAlign w:val="bottom"/>
          </w:tcPr>
          <w:p w14:paraId="23D0C758" w14:textId="4FBAC8B8" w:rsidR="00B33D49" w:rsidRPr="00C935A5" w:rsidRDefault="00B33D49" w:rsidP="00B33D49">
            <w:pPr>
              <w:spacing w:before="40" w:after="20"/>
              <w:jc w:val="center"/>
              <w:rPr>
                <w:rFonts w:cs="Arial"/>
                <w:sz w:val="18"/>
                <w:szCs w:val="18"/>
              </w:rPr>
            </w:pPr>
            <w:r w:rsidRPr="00B33D49">
              <w:rPr>
                <w:rFonts w:cs="Arial"/>
                <w:sz w:val="18"/>
                <w:szCs w:val="18"/>
              </w:rPr>
              <w:t>1.016</w:t>
            </w:r>
          </w:p>
        </w:tc>
        <w:tc>
          <w:tcPr>
            <w:tcW w:w="851" w:type="dxa"/>
            <w:tcBorders>
              <w:top w:val="nil"/>
              <w:left w:val="nil"/>
              <w:bottom w:val="nil"/>
              <w:right w:val="nil"/>
            </w:tcBorders>
            <w:shd w:val="clear" w:color="auto" w:fill="auto"/>
            <w:vAlign w:val="bottom"/>
          </w:tcPr>
          <w:p w14:paraId="1B7C3651" w14:textId="4BB32D7C" w:rsidR="00B33D49" w:rsidRPr="00C935A5" w:rsidRDefault="00B33D49" w:rsidP="00B33D49">
            <w:pPr>
              <w:spacing w:before="40" w:after="20"/>
              <w:jc w:val="center"/>
              <w:rPr>
                <w:rFonts w:cs="Arial"/>
                <w:sz w:val="18"/>
                <w:szCs w:val="18"/>
              </w:rPr>
            </w:pPr>
            <w:r w:rsidRPr="00B33D49">
              <w:rPr>
                <w:rFonts w:cs="Arial"/>
                <w:sz w:val="18"/>
                <w:szCs w:val="18"/>
              </w:rPr>
              <w:t>1.015</w:t>
            </w:r>
          </w:p>
        </w:tc>
        <w:tc>
          <w:tcPr>
            <w:tcW w:w="851" w:type="dxa"/>
            <w:tcBorders>
              <w:top w:val="nil"/>
              <w:left w:val="nil"/>
              <w:bottom w:val="nil"/>
              <w:right w:val="nil"/>
            </w:tcBorders>
            <w:shd w:val="clear" w:color="auto" w:fill="auto"/>
            <w:vAlign w:val="bottom"/>
          </w:tcPr>
          <w:p w14:paraId="073C6F83" w14:textId="33E4C471" w:rsidR="00B33D49" w:rsidRPr="00C935A5" w:rsidRDefault="00B33D49" w:rsidP="00B33D49">
            <w:pPr>
              <w:spacing w:before="40" w:after="20"/>
              <w:jc w:val="center"/>
              <w:rPr>
                <w:rFonts w:cs="Arial"/>
                <w:sz w:val="18"/>
                <w:szCs w:val="18"/>
              </w:rPr>
            </w:pPr>
            <w:r w:rsidRPr="00B33D49">
              <w:rPr>
                <w:rFonts w:cs="Arial"/>
                <w:sz w:val="18"/>
                <w:szCs w:val="18"/>
              </w:rPr>
              <w:t>1.041</w:t>
            </w:r>
          </w:p>
        </w:tc>
        <w:tc>
          <w:tcPr>
            <w:tcW w:w="851" w:type="dxa"/>
            <w:tcBorders>
              <w:top w:val="nil"/>
              <w:left w:val="nil"/>
              <w:bottom w:val="nil"/>
              <w:right w:val="nil"/>
            </w:tcBorders>
            <w:shd w:val="clear" w:color="auto" w:fill="auto"/>
            <w:vAlign w:val="bottom"/>
          </w:tcPr>
          <w:p w14:paraId="348E9CE7" w14:textId="6A50E715" w:rsidR="00B33D49" w:rsidRPr="00C935A5" w:rsidRDefault="00B33D49" w:rsidP="00B33D49">
            <w:pPr>
              <w:spacing w:before="40" w:after="20"/>
              <w:jc w:val="center"/>
              <w:rPr>
                <w:rFonts w:cs="Arial"/>
                <w:sz w:val="18"/>
                <w:szCs w:val="18"/>
              </w:rPr>
            </w:pPr>
            <w:r w:rsidRPr="00B33D49">
              <w:rPr>
                <w:rFonts w:cs="Arial"/>
                <w:sz w:val="18"/>
                <w:szCs w:val="18"/>
              </w:rPr>
              <w:t>0.889</w:t>
            </w:r>
          </w:p>
        </w:tc>
      </w:tr>
      <w:tr w:rsidR="00B33D49" w:rsidRPr="00B33D49" w14:paraId="59789A3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00D7621" w14:textId="77777777" w:rsidR="00B33D49" w:rsidRPr="00C935A5" w:rsidRDefault="00B33D49" w:rsidP="00B33D49">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851" w:type="dxa"/>
            <w:tcBorders>
              <w:top w:val="nil"/>
              <w:left w:val="single" w:sz="18" w:space="0" w:color="5F497A" w:themeColor="accent4" w:themeShade="BF"/>
              <w:bottom w:val="nil"/>
              <w:right w:val="nil"/>
            </w:tcBorders>
            <w:shd w:val="clear" w:color="auto" w:fill="auto"/>
            <w:vAlign w:val="bottom"/>
          </w:tcPr>
          <w:p w14:paraId="6F7978AC" w14:textId="3CBE0E22" w:rsidR="00B33D49" w:rsidRPr="00C935A5" w:rsidRDefault="00B33D49" w:rsidP="00B33D49">
            <w:pPr>
              <w:spacing w:before="40" w:after="20"/>
              <w:jc w:val="center"/>
              <w:rPr>
                <w:rFonts w:cs="Arial"/>
                <w:sz w:val="18"/>
                <w:szCs w:val="18"/>
              </w:rPr>
            </w:pPr>
            <w:r w:rsidRPr="00B33D49">
              <w:rPr>
                <w:rFonts w:cs="Arial"/>
                <w:sz w:val="18"/>
                <w:szCs w:val="18"/>
              </w:rPr>
              <w:t>0.936</w:t>
            </w:r>
          </w:p>
        </w:tc>
        <w:tc>
          <w:tcPr>
            <w:tcW w:w="851" w:type="dxa"/>
            <w:tcBorders>
              <w:top w:val="nil"/>
              <w:left w:val="nil"/>
              <w:bottom w:val="nil"/>
              <w:right w:val="nil"/>
            </w:tcBorders>
            <w:shd w:val="clear" w:color="auto" w:fill="auto"/>
            <w:vAlign w:val="bottom"/>
          </w:tcPr>
          <w:p w14:paraId="22175087" w14:textId="623111B4" w:rsidR="00B33D49" w:rsidRPr="00C935A5" w:rsidRDefault="00B33D49" w:rsidP="00B33D49">
            <w:pPr>
              <w:spacing w:before="40" w:after="20"/>
              <w:jc w:val="center"/>
              <w:rPr>
                <w:rFonts w:cs="Arial"/>
                <w:sz w:val="18"/>
                <w:szCs w:val="18"/>
              </w:rPr>
            </w:pPr>
            <w:r w:rsidRPr="00B33D49">
              <w:rPr>
                <w:rFonts w:cs="Arial"/>
                <w:sz w:val="18"/>
                <w:szCs w:val="18"/>
              </w:rPr>
              <w:t>0.933</w:t>
            </w:r>
          </w:p>
        </w:tc>
        <w:tc>
          <w:tcPr>
            <w:tcW w:w="851" w:type="dxa"/>
            <w:tcBorders>
              <w:top w:val="nil"/>
              <w:left w:val="nil"/>
              <w:bottom w:val="nil"/>
              <w:right w:val="nil"/>
            </w:tcBorders>
            <w:shd w:val="clear" w:color="auto" w:fill="auto"/>
            <w:vAlign w:val="bottom"/>
          </w:tcPr>
          <w:p w14:paraId="73791033" w14:textId="0F81210D" w:rsidR="00B33D49" w:rsidRPr="00C935A5" w:rsidRDefault="00B33D49" w:rsidP="00B33D49">
            <w:pPr>
              <w:spacing w:before="40" w:after="20"/>
              <w:jc w:val="center"/>
              <w:rPr>
                <w:rFonts w:cs="Arial"/>
                <w:sz w:val="18"/>
                <w:szCs w:val="18"/>
              </w:rPr>
            </w:pPr>
            <w:r w:rsidRPr="00B33D49">
              <w:rPr>
                <w:rFonts w:cs="Arial"/>
                <w:sz w:val="18"/>
                <w:szCs w:val="18"/>
              </w:rPr>
              <w:t>0.957</w:t>
            </w:r>
          </w:p>
        </w:tc>
        <w:tc>
          <w:tcPr>
            <w:tcW w:w="851" w:type="dxa"/>
            <w:tcBorders>
              <w:top w:val="nil"/>
              <w:left w:val="nil"/>
              <w:bottom w:val="nil"/>
              <w:right w:val="nil"/>
            </w:tcBorders>
            <w:shd w:val="clear" w:color="auto" w:fill="auto"/>
            <w:vAlign w:val="bottom"/>
          </w:tcPr>
          <w:p w14:paraId="066F6779" w14:textId="67DDB075" w:rsidR="00B33D49" w:rsidRPr="00C935A5" w:rsidRDefault="00B33D49" w:rsidP="00B33D49">
            <w:pPr>
              <w:spacing w:before="40" w:after="20"/>
              <w:jc w:val="center"/>
              <w:rPr>
                <w:rFonts w:cs="Arial"/>
                <w:sz w:val="18"/>
                <w:szCs w:val="18"/>
              </w:rPr>
            </w:pPr>
            <w:r w:rsidRPr="00B33D49">
              <w:rPr>
                <w:rFonts w:cs="Arial"/>
                <w:sz w:val="18"/>
                <w:szCs w:val="18"/>
              </w:rPr>
              <w:t>0.896</w:t>
            </w:r>
          </w:p>
        </w:tc>
        <w:tc>
          <w:tcPr>
            <w:tcW w:w="851" w:type="dxa"/>
            <w:tcBorders>
              <w:top w:val="nil"/>
              <w:left w:val="nil"/>
              <w:bottom w:val="nil"/>
              <w:right w:val="nil"/>
            </w:tcBorders>
            <w:shd w:val="clear" w:color="auto" w:fill="auto"/>
            <w:vAlign w:val="bottom"/>
          </w:tcPr>
          <w:p w14:paraId="7AE132A5" w14:textId="3EC7764F" w:rsidR="00B33D49" w:rsidRPr="00C935A5" w:rsidRDefault="00B33D49" w:rsidP="00B33D49">
            <w:pPr>
              <w:spacing w:before="40" w:after="20"/>
              <w:jc w:val="center"/>
              <w:rPr>
                <w:rFonts w:cs="Arial"/>
                <w:sz w:val="18"/>
                <w:szCs w:val="18"/>
              </w:rPr>
            </w:pPr>
            <w:r w:rsidRPr="00B33D49">
              <w:rPr>
                <w:rFonts w:cs="Arial"/>
                <w:sz w:val="18"/>
                <w:szCs w:val="18"/>
              </w:rPr>
              <w:t>0.907</w:t>
            </w:r>
          </w:p>
        </w:tc>
        <w:tc>
          <w:tcPr>
            <w:tcW w:w="851" w:type="dxa"/>
            <w:tcBorders>
              <w:top w:val="nil"/>
              <w:left w:val="nil"/>
              <w:bottom w:val="nil"/>
              <w:right w:val="nil"/>
            </w:tcBorders>
            <w:shd w:val="clear" w:color="auto" w:fill="auto"/>
            <w:vAlign w:val="bottom"/>
          </w:tcPr>
          <w:p w14:paraId="2C60CBCB" w14:textId="05128D91" w:rsidR="00B33D49" w:rsidRPr="00C935A5" w:rsidRDefault="00B33D49" w:rsidP="00B33D49">
            <w:pPr>
              <w:spacing w:before="40" w:after="20"/>
              <w:jc w:val="center"/>
              <w:rPr>
                <w:rFonts w:cs="Arial"/>
                <w:sz w:val="18"/>
                <w:szCs w:val="18"/>
              </w:rPr>
            </w:pPr>
            <w:r w:rsidRPr="00B33D49">
              <w:rPr>
                <w:rFonts w:cs="Arial"/>
                <w:sz w:val="18"/>
                <w:szCs w:val="18"/>
              </w:rPr>
              <w:t>0.893</w:t>
            </w:r>
          </w:p>
        </w:tc>
        <w:tc>
          <w:tcPr>
            <w:tcW w:w="851" w:type="dxa"/>
            <w:tcBorders>
              <w:top w:val="nil"/>
              <w:left w:val="nil"/>
              <w:bottom w:val="nil"/>
              <w:right w:val="nil"/>
            </w:tcBorders>
            <w:shd w:val="clear" w:color="auto" w:fill="auto"/>
            <w:vAlign w:val="bottom"/>
          </w:tcPr>
          <w:p w14:paraId="1876FB4C" w14:textId="33CDB77D" w:rsidR="00B33D49" w:rsidRPr="00C935A5" w:rsidRDefault="00B33D49" w:rsidP="00B33D49">
            <w:pPr>
              <w:spacing w:before="40" w:after="20"/>
              <w:jc w:val="center"/>
              <w:rPr>
                <w:rFonts w:cs="Arial"/>
                <w:sz w:val="18"/>
                <w:szCs w:val="18"/>
              </w:rPr>
            </w:pPr>
            <w:r w:rsidRPr="00B33D49">
              <w:rPr>
                <w:rFonts w:cs="Arial"/>
                <w:sz w:val="18"/>
                <w:szCs w:val="18"/>
              </w:rPr>
              <w:t>0.894</w:t>
            </w:r>
          </w:p>
        </w:tc>
        <w:tc>
          <w:tcPr>
            <w:tcW w:w="851" w:type="dxa"/>
            <w:tcBorders>
              <w:top w:val="nil"/>
              <w:left w:val="nil"/>
              <w:bottom w:val="nil"/>
              <w:right w:val="nil"/>
            </w:tcBorders>
            <w:shd w:val="clear" w:color="auto" w:fill="auto"/>
            <w:vAlign w:val="bottom"/>
          </w:tcPr>
          <w:p w14:paraId="27935034" w14:textId="7604F8A5" w:rsidR="00B33D49" w:rsidRPr="00C935A5" w:rsidRDefault="00B33D49" w:rsidP="00B33D49">
            <w:pPr>
              <w:spacing w:before="40" w:after="20"/>
              <w:jc w:val="center"/>
              <w:rPr>
                <w:rFonts w:cs="Arial"/>
                <w:sz w:val="18"/>
                <w:szCs w:val="18"/>
              </w:rPr>
            </w:pPr>
            <w:r w:rsidRPr="00B33D49">
              <w:rPr>
                <w:rFonts w:cs="Arial"/>
                <w:sz w:val="18"/>
                <w:szCs w:val="18"/>
              </w:rPr>
              <w:t>0.912</w:t>
            </w:r>
          </w:p>
        </w:tc>
      </w:tr>
      <w:tr w:rsidR="00B33D49" w:rsidRPr="00B33D49" w14:paraId="23FD697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69E6D82" w14:textId="77777777" w:rsidR="00B33D49" w:rsidRPr="00C935A5" w:rsidRDefault="00B33D49" w:rsidP="00B33D49">
            <w:pPr>
              <w:spacing w:before="40" w:after="20"/>
              <w:rPr>
                <w:rFonts w:cs="Arial"/>
                <w:sz w:val="18"/>
                <w:szCs w:val="18"/>
              </w:rPr>
            </w:pPr>
            <w:r w:rsidRPr="00C935A5">
              <w:rPr>
                <w:rFonts w:cs="Arial"/>
                <w:sz w:val="18"/>
                <w:szCs w:val="18"/>
              </w:rPr>
              <w:t>Mildura RC</w:t>
            </w:r>
          </w:p>
        </w:tc>
        <w:tc>
          <w:tcPr>
            <w:tcW w:w="851" w:type="dxa"/>
            <w:tcBorders>
              <w:top w:val="nil"/>
              <w:left w:val="single" w:sz="18" w:space="0" w:color="5F497A" w:themeColor="accent4" w:themeShade="BF"/>
              <w:bottom w:val="nil"/>
              <w:right w:val="nil"/>
            </w:tcBorders>
            <w:shd w:val="clear" w:color="auto" w:fill="auto"/>
            <w:vAlign w:val="bottom"/>
          </w:tcPr>
          <w:p w14:paraId="36DC1DB9" w14:textId="37C3C1A9" w:rsidR="00B33D49" w:rsidRPr="00C935A5" w:rsidRDefault="00B33D49" w:rsidP="00B33D49">
            <w:pPr>
              <w:spacing w:before="40" w:after="20"/>
              <w:jc w:val="center"/>
              <w:rPr>
                <w:rFonts w:cs="Arial"/>
                <w:sz w:val="18"/>
                <w:szCs w:val="18"/>
              </w:rPr>
            </w:pPr>
            <w:r w:rsidRPr="00B33D49">
              <w:rPr>
                <w:rFonts w:cs="Arial"/>
                <w:sz w:val="18"/>
                <w:szCs w:val="18"/>
              </w:rPr>
              <w:t>1.309</w:t>
            </w:r>
          </w:p>
        </w:tc>
        <w:tc>
          <w:tcPr>
            <w:tcW w:w="851" w:type="dxa"/>
            <w:tcBorders>
              <w:top w:val="nil"/>
              <w:left w:val="nil"/>
              <w:bottom w:val="nil"/>
              <w:right w:val="nil"/>
            </w:tcBorders>
            <w:shd w:val="clear" w:color="auto" w:fill="auto"/>
            <w:vAlign w:val="bottom"/>
          </w:tcPr>
          <w:p w14:paraId="356D01AC" w14:textId="6BE943A3" w:rsidR="00B33D49" w:rsidRPr="00C935A5" w:rsidRDefault="00B33D49" w:rsidP="00B33D49">
            <w:pPr>
              <w:spacing w:before="40" w:after="20"/>
              <w:jc w:val="center"/>
              <w:rPr>
                <w:rFonts w:cs="Arial"/>
                <w:sz w:val="18"/>
                <w:szCs w:val="18"/>
              </w:rPr>
            </w:pPr>
            <w:r w:rsidRPr="00B33D49">
              <w:rPr>
                <w:rFonts w:cs="Arial"/>
                <w:sz w:val="18"/>
                <w:szCs w:val="18"/>
              </w:rPr>
              <w:t>1.166</w:t>
            </w:r>
          </w:p>
        </w:tc>
        <w:tc>
          <w:tcPr>
            <w:tcW w:w="851" w:type="dxa"/>
            <w:tcBorders>
              <w:top w:val="nil"/>
              <w:left w:val="nil"/>
              <w:bottom w:val="nil"/>
              <w:right w:val="nil"/>
            </w:tcBorders>
            <w:shd w:val="clear" w:color="auto" w:fill="auto"/>
            <w:vAlign w:val="bottom"/>
          </w:tcPr>
          <w:p w14:paraId="31E5F78E" w14:textId="6ED4BCD9" w:rsidR="00B33D49" w:rsidRPr="00C935A5" w:rsidRDefault="00B33D49" w:rsidP="00B33D49">
            <w:pPr>
              <w:spacing w:before="40" w:after="20"/>
              <w:jc w:val="center"/>
              <w:rPr>
                <w:rFonts w:cs="Arial"/>
                <w:sz w:val="18"/>
                <w:szCs w:val="18"/>
              </w:rPr>
            </w:pPr>
            <w:r w:rsidRPr="00B33D49">
              <w:rPr>
                <w:rFonts w:cs="Arial"/>
                <w:sz w:val="18"/>
                <w:szCs w:val="18"/>
              </w:rPr>
              <w:t>1.159</w:t>
            </w:r>
          </w:p>
        </w:tc>
        <w:tc>
          <w:tcPr>
            <w:tcW w:w="851" w:type="dxa"/>
            <w:tcBorders>
              <w:top w:val="nil"/>
              <w:left w:val="nil"/>
              <w:bottom w:val="nil"/>
              <w:right w:val="nil"/>
            </w:tcBorders>
            <w:shd w:val="clear" w:color="auto" w:fill="auto"/>
            <w:vAlign w:val="bottom"/>
          </w:tcPr>
          <w:p w14:paraId="5E56D4C8" w14:textId="725DBBC1" w:rsidR="00B33D49" w:rsidRPr="00C935A5" w:rsidRDefault="00B33D49" w:rsidP="00B33D49">
            <w:pPr>
              <w:spacing w:before="40" w:after="20"/>
              <w:jc w:val="center"/>
              <w:rPr>
                <w:rFonts w:cs="Arial"/>
                <w:sz w:val="18"/>
                <w:szCs w:val="18"/>
              </w:rPr>
            </w:pPr>
            <w:r w:rsidRPr="00B33D49">
              <w:rPr>
                <w:rFonts w:cs="Arial"/>
                <w:sz w:val="18"/>
                <w:szCs w:val="18"/>
              </w:rPr>
              <w:t>1.205</w:t>
            </w:r>
          </w:p>
        </w:tc>
        <w:tc>
          <w:tcPr>
            <w:tcW w:w="851" w:type="dxa"/>
            <w:tcBorders>
              <w:top w:val="nil"/>
              <w:left w:val="nil"/>
              <w:bottom w:val="nil"/>
              <w:right w:val="nil"/>
            </w:tcBorders>
            <w:shd w:val="clear" w:color="auto" w:fill="auto"/>
            <w:vAlign w:val="bottom"/>
          </w:tcPr>
          <w:p w14:paraId="442DE076" w14:textId="10F8BCC0" w:rsidR="00B33D49" w:rsidRPr="00C935A5" w:rsidRDefault="00B33D49" w:rsidP="00B33D49">
            <w:pPr>
              <w:spacing w:before="40" w:after="20"/>
              <w:jc w:val="center"/>
              <w:rPr>
                <w:rFonts w:cs="Arial"/>
                <w:sz w:val="18"/>
                <w:szCs w:val="18"/>
              </w:rPr>
            </w:pPr>
            <w:r w:rsidRPr="00B33D49">
              <w:rPr>
                <w:rFonts w:cs="Arial"/>
                <w:sz w:val="18"/>
                <w:szCs w:val="18"/>
              </w:rPr>
              <w:t>1.210</w:t>
            </w:r>
          </w:p>
        </w:tc>
        <w:tc>
          <w:tcPr>
            <w:tcW w:w="851" w:type="dxa"/>
            <w:tcBorders>
              <w:top w:val="nil"/>
              <w:left w:val="nil"/>
              <w:bottom w:val="nil"/>
              <w:right w:val="nil"/>
            </w:tcBorders>
            <w:shd w:val="clear" w:color="auto" w:fill="auto"/>
            <w:vAlign w:val="bottom"/>
          </w:tcPr>
          <w:p w14:paraId="2F08E69C" w14:textId="316DB8F0" w:rsidR="00B33D49" w:rsidRPr="00C935A5" w:rsidRDefault="00B33D49" w:rsidP="00B33D49">
            <w:pPr>
              <w:spacing w:before="40" w:after="20"/>
              <w:jc w:val="center"/>
              <w:rPr>
                <w:rFonts w:cs="Arial"/>
                <w:sz w:val="18"/>
                <w:szCs w:val="18"/>
              </w:rPr>
            </w:pPr>
            <w:r w:rsidRPr="00B33D49">
              <w:rPr>
                <w:rFonts w:cs="Arial"/>
                <w:sz w:val="18"/>
                <w:szCs w:val="18"/>
              </w:rPr>
              <w:t>1.189</w:t>
            </w:r>
          </w:p>
        </w:tc>
        <w:tc>
          <w:tcPr>
            <w:tcW w:w="851" w:type="dxa"/>
            <w:tcBorders>
              <w:top w:val="nil"/>
              <w:left w:val="nil"/>
              <w:bottom w:val="nil"/>
              <w:right w:val="nil"/>
            </w:tcBorders>
            <w:shd w:val="clear" w:color="auto" w:fill="auto"/>
            <w:vAlign w:val="bottom"/>
          </w:tcPr>
          <w:p w14:paraId="0383BD0D" w14:textId="595CA8F3" w:rsidR="00B33D49" w:rsidRPr="00C935A5" w:rsidRDefault="00B33D49" w:rsidP="00B33D49">
            <w:pPr>
              <w:spacing w:before="40" w:after="20"/>
              <w:jc w:val="center"/>
              <w:rPr>
                <w:rFonts w:cs="Arial"/>
                <w:sz w:val="18"/>
                <w:szCs w:val="18"/>
              </w:rPr>
            </w:pPr>
            <w:r w:rsidRPr="00B33D49">
              <w:rPr>
                <w:rFonts w:cs="Arial"/>
                <w:sz w:val="18"/>
                <w:szCs w:val="18"/>
              </w:rPr>
              <w:t>1.247</w:t>
            </w:r>
          </w:p>
        </w:tc>
        <w:tc>
          <w:tcPr>
            <w:tcW w:w="851" w:type="dxa"/>
            <w:tcBorders>
              <w:top w:val="nil"/>
              <w:left w:val="nil"/>
              <w:bottom w:val="nil"/>
              <w:right w:val="nil"/>
            </w:tcBorders>
            <w:shd w:val="clear" w:color="auto" w:fill="auto"/>
            <w:vAlign w:val="bottom"/>
          </w:tcPr>
          <w:p w14:paraId="6FF84F0C" w14:textId="52CA6358" w:rsidR="00B33D49" w:rsidRPr="00C935A5" w:rsidRDefault="00B33D49" w:rsidP="00B33D49">
            <w:pPr>
              <w:spacing w:before="40" w:after="20"/>
              <w:jc w:val="center"/>
              <w:rPr>
                <w:rFonts w:cs="Arial"/>
                <w:sz w:val="18"/>
                <w:szCs w:val="18"/>
              </w:rPr>
            </w:pPr>
            <w:r w:rsidRPr="00B33D49">
              <w:rPr>
                <w:rFonts w:cs="Arial"/>
                <w:sz w:val="18"/>
                <w:szCs w:val="18"/>
              </w:rPr>
              <w:t>1.330</w:t>
            </w:r>
          </w:p>
        </w:tc>
      </w:tr>
      <w:tr w:rsidR="00B33D49" w:rsidRPr="00B33D49" w14:paraId="4106BC1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BC38F23" w14:textId="77777777" w:rsidR="00B33D49" w:rsidRPr="00C935A5" w:rsidRDefault="00B33D49" w:rsidP="00B33D49">
            <w:pPr>
              <w:spacing w:before="40" w:after="20"/>
              <w:rPr>
                <w:rFonts w:cs="Arial"/>
                <w:sz w:val="18"/>
                <w:szCs w:val="18"/>
              </w:rPr>
            </w:pPr>
            <w:r w:rsidRPr="00C935A5">
              <w:rPr>
                <w:rFonts w:cs="Arial"/>
                <w:sz w:val="18"/>
                <w:szCs w:val="18"/>
              </w:rPr>
              <w:t>Mitchell S</w:t>
            </w:r>
          </w:p>
        </w:tc>
        <w:tc>
          <w:tcPr>
            <w:tcW w:w="851" w:type="dxa"/>
            <w:tcBorders>
              <w:top w:val="nil"/>
              <w:left w:val="single" w:sz="18" w:space="0" w:color="5F497A" w:themeColor="accent4" w:themeShade="BF"/>
              <w:bottom w:val="nil"/>
              <w:right w:val="nil"/>
            </w:tcBorders>
            <w:shd w:val="clear" w:color="auto" w:fill="auto"/>
            <w:vAlign w:val="bottom"/>
          </w:tcPr>
          <w:p w14:paraId="2856FF31" w14:textId="3952047B" w:rsidR="00B33D49" w:rsidRPr="00C935A5" w:rsidRDefault="00B33D49" w:rsidP="00B33D49">
            <w:pPr>
              <w:spacing w:before="40" w:after="20"/>
              <w:jc w:val="center"/>
              <w:rPr>
                <w:rFonts w:cs="Arial"/>
                <w:sz w:val="18"/>
                <w:szCs w:val="18"/>
              </w:rPr>
            </w:pPr>
            <w:r w:rsidRPr="00B33D49">
              <w:rPr>
                <w:rFonts w:cs="Arial"/>
                <w:sz w:val="18"/>
                <w:szCs w:val="18"/>
              </w:rPr>
              <w:t>1.146</w:t>
            </w:r>
          </w:p>
        </w:tc>
        <w:tc>
          <w:tcPr>
            <w:tcW w:w="851" w:type="dxa"/>
            <w:tcBorders>
              <w:top w:val="nil"/>
              <w:left w:val="nil"/>
              <w:bottom w:val="nil"/>
              <w:right w:val="nil"/>
            </w:tcBorders>
            <w:shd w:val="clear" w:color="auto" w:fill="auto"/>
            <w:vAlign w:val="bottom"/>
          </w:tcPr>
          <w:p w14:paraId="2C88CD99" w14:textId="1A82B089" w:rsidR="00B33D49" w:rsidRPr="00C935A5" w:rsidRDefault="00B33D49" w:rsidP="00B33D49">
            <w:pPr>
              <w:spacing w:before="40" w:after="20"/>
              <w:jc w:val="center"/>
              <w:rPr>
                <w:rFonts w:cs="Arial"/>
                <w:sz w:val="18"/>
                <w:szCs w:val="18"/>
              </w:rPr>
            </w:pPr>
            <w:r w:rsidRPr="00B33D49">
              <w:rPr>
                <w:rFonts w:cs="Arial"/>
                <w:sz w:val="18"/>
                <w:szCs w:val="18"/>
              </w:rPr>
              <w:t>1.196</w:t>
            </w:r>
          </w:p>
        </w:tc>
        <w:tc>
          <w:tcPr>
            <w:tcW w:w="851" w:type="dxa"/>
            <w:tcBorders>
              <w:top w:val="nil"/>
              <w:left w:val="nil"/>
              <w:bottom w:val="nil"/>
              <w:right w:val="nil"/>
            </w:tcBorders>
            <w:shd w:val="clear" w:color="auto" w:fill="auto"/>
            <w:vAlign w:val="bottom"/>
          </w:tcPr>
          <w:p w14:paraId="17443569" w14:textId="22BB470C" w:rsidR="00B33D49" w:rsidRPr="00C935A5" w:rsidRDefault="00B33D49" w:rsidP="00B33D49">
            <w:pPr>
              <w:spacing w:before="40" w:after="20"/>
              <w:jc w:val="center"/>
              <w:rPr>
                <w:rFonts w:cs="Arial"/>
                <w:sz w:val="18"/>
                <w:szCs w:val="18"/>
              </w:rPr>
            </w:pPr>
            <w:r w:rsidRPr="00B33D49">
              <w:rPr>
                <w:rFonts w:cs="Arial"/>
                <w:sz w:val="18"/>
                <w:szCs w:val="18"/>
              </w:rPr>
              <w:t>1.107</w:t>
            </w:r>
          </w:p>
        </w:tc>
        <w:tc>
          <w:tcPr>
            <w:tcW w:w="851" w:type="dxa"/>
            <w:tcBorders>
              <w:top w:val="nil"/>
              <w:left w:val="nil"/>
              <w:bottom w:val="nil"/>
              <w:right w:val="nil"/>
            </w:tcBorders>
            <w:shd w:val="clear" w:color="auto" w:fill="auto"/>
            <w:vAlign w:val="bottom"/>
          </w:tcPr>
          <w:p w14:paraId="2EC1B3EB" w14:textId="05A15195" w:rsidR="00B33D49" w:rsidRPr="00C935A5" w:rsidRDefault="00B33D49" w:rsidP="00B33D49">
            <w:pPr>
              <w:spacing w:before="40" w:after="20"/>
              <w:jc w:val="center"/>
              <w:rPr>
                <w:rFonts w:cs="Arial"/>
                <w:sz w:val="18"/>
                <w:szCs w:val="18"/>
              </w:rPr>
            </w:pPr>
            <w:r w:rsidRPr="00B33D49">
              <w:rPr>
                <w:rFonts w:cs="Arial"/>
                <w:sz w:val="18"/>
                <w:szCs w:val="18"/>
              </w:rPr>
              <w:t>1.032</w:t>
            </w:r>
          </w:p>
        </w:tc>
        <w:tc>
          <w:tcPr>
            <w:tcW w:w="851" w:type="dxa"/>
            <w:tcBorders>
              <w:top w:val="nil"/>
              <w:left w:val="nil"/>
              <w:bottom w:val="nil"/>
              <w:right w:val="nil"/>
            </w:tcBorders>
            <w:shd w:val="clear" w:color="auto" w:fill="auto"/>
            <w:vAlign w:val="bottom"/>
          </w:tcPr>
          <w:p w14:paraId="58200FBE" w14:textId="18C379C7" w:rsidR="00B33D49" w:rsidRPr="00C935A5" w:rsidRDefault="00B33D49" w:rsidP="00B33D49">
            <w:pPr>
              <w:spacing w:before="40" w:after="20"/>
              <w:jc w:val="center"/>
              <w:rPr>
                <w:rFonts w:cs="Arial"/>
                <w:sz w:val="18"/>
                <w:szCs w:val="18"/>
              </w:rPr>
            </w:pPr>
            <w:r w:rsidRPr="00B33D49">
              <w:rPr>
                <w:rFonts w:cs="Arial"/>
                <w:sz w:val="18"/>
                <w:szCs w:val="18"/>
              </w:rPr>
              <w:t>1.256</w:t>
            </w:r>
          </w:p>
        </w:tc>
        <w:tc>
          <w:tcPr>
            <w:tcW w:w="851" w:type="dxa"/>
            <w:tcBorders>
              <w:top w:val="nil"/>
              <w:left w:val="nil"/>
              <w:bottom w:val="nil"/>
              <w:right w:val="nil"/>
            </w:tcBorders>
            <w:shd w:val="clear" w:color="auto" w:fill="auto"/>
            <w:vAlign w:val="bottom"/>
          </w:tcPr>
          <w:p w14:paraId="6108CFE7" w14:textId="1E23870F" w:rsidR="00B33D49" w:rsidRPr="00C935A5" w:rsidRDefault="00B33D49" w:rsidP="00B33D49">
            <w:pPr>
              <w:spacing w:before="40" w:after="20"/>
              <w:jc w:val="center"/>
              <w:rPr>
                <w:rFonts w:cs="Arial"/>
                <w:sz w:val="18"/>
                <w:szCs w:val="18"/>
              </w:rPr>
            </w:pPr>
            <w:r w:rsidRPr="00B33D49">
              <w:rPr>
                <w:rFonts w:cs="Arial"/>
                <w:sz w:val="18"/>
                <w:szCs w:val="18"/>
              </w:rPr>
              <w:t>1.135</w:t>
            </w:r>
          </w:p>
        </w:tc>
        <w:tc>
          <w:tcPr>
            <w:tcW w:w="851" w:type="dxa"/>
            <w:tcBorders>
              <w:top w:val="nil"/>
              <w:left w:val="nil"/>
              <w:bottom w:val="nil"/>
              <w:right w:val="nil"/>
            </w:tcBorders>
            <w:shd w:val="clear" w:color="auto" w:fill="auto"/>
            <w:vAlign w:val="bottom"/>
          </w:tcPr>
          <w:p w14:paraId="2A1CAFA1" w14:textId="54011407" w:rsidR="00B33D49" w:rsidRPr="00C935A5" w:rsidRDefault="00B33D49" w:rsidP="00B33D49">
            <w:pPr>
              <w:spacing w:before="40" w:after="20"/>
              <w:jc w:val="center"/>
              <w:rPr>
                <w:rFonts w:cs="Arial"/>
                <w:sz w:val="18"/>
                <w:szCs w:val="18"/>
              </w:rPr>
            </w:pPr>
            <w:r w:rsidRPr="00B33D49">
              <w:rPr>
                <w:rFonts w:cs="Arial"/>
                <w:sz w:val="18"/>
                <w:szCs w:val="18"/>
              </w:rPr>
              <w:t>1.223</w:t>
            </w:r>
          </w:p>
        </w:tc>
        <w:tc>
          <w:tcPr>
            <w:tcW w:w="851" w:type="dxa"/>
            <w:tcBorders>
              <w:top w:val="nil"/>
              <w:left w:val="nil"/>
              <w:bottom w:val="nil"/>
              <w:right w:val="nil"/>
            </w:tcBorders>
            <w:shd w:val="clear" w:color="auto" w:fill="auto"/>
            <w:vAlign w:val="bottom"/>
          </w:tcPr>
          <w:p w14:paraId="298A7DBE" w14:textId="486A389E" w:rsidR="00B33D49" w:rsidRPr="00C935A5" w:rsidRDefault="00B33D49" w:rsidP="00B33D49">
            <w:pPr>
              <w:spacing w:before="40" w:after="20"/>
              <w:jc w:val="center"/>
              <w:rPr>
                <w:rFonts w:cs="Arial"/>
                <w:sz w:val="18"/>
                <w:szCs w:val="18"/>
              </w:rPr>
            </w:pPr>
            <w:r w:rsidRPr="00B33D49">
              <w:rPr>
                <w:rFonts w:cs="Arial"/>
                <w:sz w:val="18"/>
                <w:szCs w:val="18"/>
              </w:rPr>
              <w:t>1.068</w:t>
            </w:r>
          </w:p>
        </w:tc>
      </w:tr>
      <w:tr w:rsidR="00B33D49" w:rsidRPr="00B33D49" w14:paraId="6890EA3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A6A7E92" w14:textId="77777777" w:rsidR="00B33D49" w:rsidRPr="00C935A5" w:rsidRDefault="00B33D49" w:rsidP="00B33D49">
            <w:pPr>
              <w:spacing w:before="40" w:after="20"/>
              <w:rPr>
                <w:rFonts w:cs="Arial"/>
                <w:sz w:val="18"/>
                <w:szCs w:val="18"/>
              </w:rPr>
            </w:pPr>
            <w:r w:rsidRPr="00C935A5">
              <w:rPr>
                <w:rFonts w:cs="Arial"/>
                <w:sz w:val="18"/>
                <w:szCs w:val="18"/>
              </w:rPr>
              <w:t>Moira S</w:t>
            </w:r>
          </w:p>
        </w:tc>
        <w:tc>
          <w:tcPr>
            <w:tcW w:w="851" w:type="dxa"/>
            <w:tcBorders>
              <w:top w:val="nil"/>
              <w:left w:val="single" w:sz="18" w:space="0" w:color="5F497A" w:themeColor="accent4" w:themeShade="BF"/>
              <w:bottom w:val="nil"/>
              <w:right w:val="nil"/>
            </w:tcBorders>
            <w:shd w:val="clear" w:color="auto" w:fill="auto"/>
            <w:vAlign w:val="bottom"/>
          </w:tcPr>
          <w:p w14:paraId="22867411" w14:textId="2E0AEAB4" w:rsidR="00B33D49" w:rsidRPr="00C935A5" w:rsidRDefault="00B33D49" w:rsidP="00B33D49">
            <w:pPr>
              <w:spacing w:before="40" w:after="20"/>
              <w:jc w:val="center"/>
              <w:rPr>
                <w:rFonts w:cs="Arial"/>
                <w:sz w:val="18"/>
                <w:szCs w:val="18"/>
              </w:rPr>
            </w:pPr>
            <w:r w:rsidRPr="00B33D49">
              <w:rPr>
                <w:rFonts w:cs="Arial"/>
                <w:sz w:val="18"/>
                <w:szCs w:val="18"/>
              </w:rPr>
              <w:t>1.194</w:t>
            </w:r>
          </w:p>
        </w:tc>
        <w:tc>
          <w:tcPr>
            <w:tcW w:w="851" w:type="dxa"/>
            <w:tcBorders>
              <w:top w:val="nil"/>
              <w:left w:val="nil"/>
              <w:bottom w:val="nil"/>
              <w:right w:val="nil"/>
            </w:tcBorders>
            <w:shd w:val="clear" w:color="auto" w:fill="auto"/>
            <w:vAlign w:val="bottom"/>
          </w:tcPr>
          <w:p w14:paraId="1B1F7F87" w14:textId="73DAC50B" w:rsidR="00B33D49" w:rsidRPr="00C935A5" w:rsidRDefault="00B33D49" w:rsidP="00B33D49">
            <w:pPr>
              <w:spacing w:before="40" w:after="20"/>
              <w:jc w:val="center"/>
              <w:rPr>
                <w:rFonts w:cs="Arial"/>
                <w:sz w:val="18"/>
                <w:szCs w:val="18"/>
              </w:rPr>
            </w:pPr>
            <w:r w:rsidRPr="00B33D49">
              <w:rPr>
                <w:rFonts w:cs="Arial"/>
                <w:sz w:val="18"/>
                <w:szCs w:val="18"/>
              </w:rPr>
              <w:t>1.114</w:t>
            </w:r>
          </w:p>
        </w:tc>
        <w:tc>
          <w:tcPr>
            <w:tcW w:w="851" w:type="dxa"/>
            <w:tcBorders>
              <w:top w:val="nil"/>
              <w:left w:val="nil"/>
              <w:bottom w:val="nil"/>
              <w:right w:val="nil"/>
            </w:tcBorders>
            <w:shd w:val="clear" w:color="auto" w:fill="auto"/>
            <w:vAlign w:val="bottom"/>
          </w:tcPr>
          <w:p w14:paraId="226C1F3C" w14:textId="2AC6260B" w:rsidR="00B33D49" w:rsidRPr="00C935A5" w:rsidRDefault="00B33D49" w:rsidP="00B33D49">
            <w:pPr>
              <w:spacing w:before="40" w:after="20"/>
              <w:jc w:val="center"/>
              <w:rPr>
                <w:rFonts w:cs="Arial"/>
                <w:sz w:val="18"/>
                <w:szCs w:val="18"/>
              </w:rPr>
            </w:pPr>
            <w:r w:rsidRPr="00B33D49">
              <w:rPr>
                <w:rFonts w:cs="Arial"/>
                <w:sz w:val="18"/>
                <w:szCs w:val="18"/>
              </w:rPr>
              <w:t>1.219</w:t>
            </w:r>
          </w:p>
        </w:tc>
        <w:tc>
          <w:tcPr>
            <w:tcW w:w="851" w:type="dxa"/>
            <w:tcBorders>
              <w:top w:val="nil"/>
              <w:left w:val="nil"/>
              <w:bottom w:val="nil"/>
              <w:right w:val="nil"/>
            </w:tcBorders>
            <w:shd w:val="clear" w:color="auto" w:fill="auto"/>
            <w:vAlign w:val="bottom"/>
          </w:tcPr>
          <w:p w14:paraId="28F6F553" w14:textId="0EAE2EF8" w:rsidR="00B33D49" w:rsidRPr="00C935A5" w:rsidRDefault="00B33D49" w:rsidP="00B33D49">
            <w:pPr>
              <w:spacing w:before="40" w:after="20"/>
              <w:jc w:val="center"/>
              <w:rPr>
                <w:rFonts w:cs="Arial"/>
                <w:sz w:val="18"/>
                <w:szCs w:val="18"/>
              </w:rPr>
            </w:pPr>
            <w:r w:rsidRPr="00B33D49">
              <w:rPr>
                <w:rFonts w:cs="Arial"/>
                <w:sz w:val="18"/>
                <w:szCs w:val="18"/>
              </w:rPr>
              <w:t>1.113</w:t>
            </w:r>
          </w:p>
        </w:tc>
        <w:tc>
          <w:tcPr>
            <w:tcW w:w="851" w:type="dxa"/>
            <w:tcBorders>
              <w:top w:val="nil"/>
              <w:left w:val="nil"/>
              <w:bottom w:val="nil"/>
              <w:right w:val="nil"/>
            </w:tcBorders>
            <w:shd w:val="clear" w:color="auto" w:fill="auto"/>
            <w:vAlign w:val="bottom"/>
          </w:tcPr>
          <w:p w14:paraId="252E314B" w14:textId="4B4C91B2" w:rsidR="00B33D49" w:rsidRPr="00C935A5" w:rsidRDefault="00B33D49" w:rsidP="00B33D49">
            <w:pPr>
              <w:spacing w:before="40" w:after="20"/>
              <w:jc w:val="center"/>
              <w:rPr>
                <w:rFonts w:cs="Arial"/>
                <w:sz w:val="18"/>
                <w:szCs w:val="18"/>
              </w:rPr>
            </w:pPr>
            <w:r w:rsidRPr="00B33D49">
              <w:rPr>
                <w:rFonts w:cs="Arial"/>
                <w:sz w:val="18"/>
                <w:szCs w:val="18"/>
              </w:rPr>
              <w:t>1.325</w:t>
            </w:r>
          </w:p>
        </w:tc>
        <w:tc>
          <w:tcPr>
            <w:tcW w:w="851" w:type="dxa"/>
            <w:tcBorders>
              <w:top w:val="nil"/>
              <w:left w:val="nil"/>
              <w:bottom w:val="nil"/>
              <w:right w:val="nil"/>
            </w:tcBorders>
            <w:shd w:val="clear" w:color="auto" w:fill="auto"/>
            <w:vAlign w:val="bottom"/>
          </w:tcPr>
          <w:p w14:paraId="7825D04D" w14:textId="537E3CF1" w:rsidR="00B33D49" w:rsidRPr="00C935A5" w:rsidRDefault="00B33D49" w:rsidP="00B33D49">
            <w:pPr>
              <w:spacing w:before="40" w:after="20"/>
              <w:jc w:val="center"/>
              <w:rPr>
                <w:rFonts w:cs="Arial"/>
                <w:sz w:val="18"/>
                <w:szCs w:val="18"/>
              </w:rPr>
            </w:pPr>
            <w:r w:rsidRPr="00B33D49">
              <w:rPr>
                <w:rFonts w:cs="Arial"/>
                <w:sz w:val="18"/>
                <w:szCs w:val="18"/>
              </w:rPr>
              <w:t>1.142</w:t>
            </w:r>
          </w:p>
        </w:tc>
        <w:tc>
          <w:tcPr>
            <w:tcW w:w="851" w:type="dxa"/>
            <w:tcBorders>
              <w:top w:val="nil"/>
              <w:left w:val="nil"/>
              <w:bottom w:val="nil"/>
              <w:right w:val="nil"/>
            </w:tcBorders>
            <w:shd w:val="clear" w:color="auto" w:fill="auto"/>
            <w:vAlign w:val="bottom"/>
          </w:tcPr>
          <w:p w14:paraId="5DB513CE" w14:textId="2CF4DD3E" w:rsidR="00B33D49" w:rsidRPr="00C935A5" w:rsidRDefault="00B33D49" w:rsidP="00B33D49">
            <w:pPr>
              <w:spacing w:before="40" w:after="20"/>
              <w:jc w:val="center"/>
              <w:rPr>
                <w:rFonts w:cs="Arial"/>
                <w:sz w:val="18"/>
                <w:szCs w:val="18"/>
              </w:rPr>
            </w:pPr>
            <w:r w:rsidRPr="00B33D49">
              <w:rPr>
                <w:rFonts w:cs="Arial"/>
                <w:sz w:val="18"/>
                <w:szCs w:val="18"/>
              </w:rPr>
              <w:t>1.279</w:t>
            </w:r>
          </w:p>
        </w:tc>
        <w:tc>
          <w:tcPr>
            <w:tcW w:w="851" w:type="dxa"/>
            <w:tcBorders>
              <w:top w:val="nil"/>
              <w:left w:val="nil"/>
              <w:bottom w:val="nil"/>
              <w:right w:val="nil"/>
            </w:tcBorders>
            <w:shd w:val="clear" w:color="auto" w:fill="auto"/>
            <w:vAlign w:val="bottom"/>
          </w:tcPr>
          <w:p w14:paraId="06C5AD2A" w14:textId="48D85862" w:rsidR="00B33D49" w:rsidRPr="00C935A5" w:rsidRDefault="00B33D49" w:rsidP="00B33D49">
            <w:pPr>
              <w:spacing w:before="40" w:after="20"/>
              <w:jc w:val="center"/>
              <w:rPr>
                <w:rFonts w:cs="Arial"/>
                <w:sz w:val="18"/>
                <w:szCs w:val="18"/>
              </w:rPr>
            </w:pPr>
            <w:r w:rsidRPr="00B33D49">
              <w:rPr>
                <w:rFonts w:cs="Arial"/>
                <w:sz w:val="18"/>
                <w:szCs w:val="18"/>
              </w:rPr>
              <w:t>1.142</w:t>
            </w:r>
          </w:p>
        </w:tc>
      </w:tr>
      <w:tr w:rsidR="00B33D49" w:rsidRPr="00B33D49" w14:paraId="0AFE1B7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A771907" w14:textId="77777777" w:rsidR="00B33D49" w:rsidRPr="00C935A5" w:rsidRDefault="00B33D49" w:rsidP="00B33D49">
            <w:pPr>
              <w:spacing w:before="40" w:after="20"/>
              <w:rPr>
                <w:rFonts w:cs="Arial"/>
                <w:sz w:val="18"/>
                <w:szCs w:val="18"/>
              </w:rPr>
            </w:pPr>
            <w:r w:rsidRPr="00C935A5">
              <w:rPr>
                <w:rFonts w:cs="Arial"/>
                <w:sz w:val="18"/>
                <w:szCs w:val="18"/>
              </w:rPr>
              <w:t>Monash C</w:t>
            </w:r>
          </w:p>
        </w:tc>
        <w:tc>
          <w:tcPr>
            <w:tcW w:w="851" w:type="dxa"/>
            <w:tcBorders>
              <w:top w:val="nil"/>
              <w:left w:val="single" w:sz="18" w:space="0" w:color="5F497A" w:themeColor="accent4" w:themeShade="BF"/>
              <w:bottom w:val="nil"/>
              <w:right w:val="nil"/>
            </w:tcBorders>
            <w:shd w:val="clear" w:color="auto" w:fill="auto"/>
            <w:vAlign w:val="bottom"/>
          </w:tcPr>
          <w:p w14:paraId="6607E67A" w14:textId="2EC37EAB" w:rsidR="00B33D49" w:rsidRPr="00C935A5" w:rsidRDefault="00B33D49" w:rsidP="00B33D49">
            <w:pPr>
              <w:spacing w:before="40" w:after="20"/>
              <w:jc w:val="center"/>
              <w:rPr>
                <w:rFonts w:cs="Arial"/>
                <w:sz w:val="18"/>
                <w:szCs w:val="18"/>
              </w:rPr>
            </w:pPr>
            <w:r w:rsidRPr="00B33D49">
              <w:rPr>
                <w:rFonts w:cs="Arial"/>
                <w:sz w:val="18"/>
                <w:szCs w:val="18"/>
              </w:rPr>
              <w:t>0.976</w:t>
            </w:r>
          </w:p>
        </w:tc>
        <w:tc>
          <w:tcPr>
            <w:tcW w:w="851" w:type="dxa"/>
            <w:tcBorders>
              <w:top w:val="nil"/>
              <w:left w:val="nil"/>
              <w:bottom w:val="nil"/>
              <w:right w:val="nil"/>
            </w:tcBorders>
            <w:shd w:val="clear" w:color="auto" w:fill="auto"/>
            <w:vAlign w:val="bottom"/>
          </w:tcPr>
          <w:p w14:paraId="5821B45B" w14:textId="1CDF4283" w:rsidR="00B33D49" w:rsidRPr="00C935A5" w:rsidRDefault="00B33D49" w:rsidP="00B33D49">
            <w:pPr>
              <w:spacing w:before="40" w:after="20"/>
              <w:jc w:val="center"/>
              <w:rPr>
                <w:rFonts w:cs="Arial"/>
                <w:sz w:val="18"/>
                <w:szCs w:val="18"/>
              </w:rPr>
            </w:pPr>
            <w:r w:rsidRPr="00B33D49">
              <w:rPr>
                <w:rFonts w:cs="Arial"/>
                <w:sz w:val="18"/>
                <w:szCs w:val="18"/>
              </w:rPr>
              <w:t>0.904</w:t>
            </w:r>
          </w:p>
        </w:tc>
        <w:tc>
          <w:tcPr>
            <w:tcW w:w="851" w:type="dxa"/>
            <w:tcBorders>
              <w:top w:val="nil"/>
              <w:left w:val="nil"/>
              <w:bottom w:val="nil"/>
              <w:right w:val="nil"/>
            </w:tcBorders>
            <w:shd w:val="clear" w:color="auto" w:fill="auto"/>
            <w:vAlign w:val="bottom"/>
          </w:tcPr>
          <w:p w14:paraId="2010DF54" w14:textId="3C074DA4" w:rsidR="00B33D49" w:rsidRPr="00C935A5" w:rsidRDefault="00B33D49" w:rsidP="00B33D49">
            <w:pPr>
              <w:spacing w:before="40" w:after="20"/>
              <w:jc w:val="center"/>
              <w:rPr>
                <w:rFonts w:cs="Arial"/>
                <w:sz w:val="18"/>
                <w:szCs w:val="18"/>
              </w:rPr>
            </w:pPr>
            <w:r w:rsidRPr="00B33D49">
              <w:rPr>
                <w:rFonts w:cs="Arial"/>
                <w:sz w:val="18"/>
                <w:szCs w:val="18"/>
              </w:rPr>
              <w:t>0.972</w:t>
            </w:r>
          </w:p>
        </w:tc>
        <w:tc>
          <w:tcPr>
            <w:tcW w:w="851" w:type="dxa"/>
            <w:tcBorders>
              <w:top w:val="nil"/>
              <w:left w:val="nil"/>
              <w:bottom w:val="nil"/>
              <w:right w:val="nil"/>
            </w:tcBorders>
            <w:shd w:val="clear" w:color="auto" w:fill="auto"/>
            <w:vAlign w:val="bottom"/>
          </w:tcPr>
          <w:p w14:paraId="42544BF1" w14:textId="7F3A734D" w:rsidR="00B33D49" w:rsidRPr="00C935A5" w:rsidRDefault="00B33D49" w:rsidP="00B33D49">
            <w:pPr>
              <w:spacing w:before="40" w:after="20"/>
              <w:jc w:val="center"/>
              <w:rPr>
                <w:rFonts w:cs="Arial"/>
                <w:sz w:val="18"/>
                <w:szCs w:val="18"/>
              </w:rPr>
            </w:pPr>
            <w:r w:rsidRPr="00B33D49">
              <w:rPr>
                <w:rFonts w:cs="Arial"/>
                <w:sz w:val="18"/>
                <w:szCs w:val="18"/>
              </w:rPr>
              <w:t>1.125</w:t>
            </w:r>
          </w:p>
        </w:tc>
        <w:tc>
          <w:tcPr>
            <w:tcW w:w="851" w:type="dxa"/>
            <w:tcBorders>
              <w:top w:val="nil"/>
              <w:left w:val="nil"/>
              <w:bottom w:val="nil"/>
              <w:right w:val="nil"/>
            </w:tcBorders>
            <w:shd w:val="clear" w:color="auto" w:fill="auto"/>
            <w:vAlign w:val="bottom"/>
          </w:tcPr>
          <w:p w14:paraId="36F23FC2" w14:textId="0066524E" w:rsidR="00B33D49" w:rsidRPr="00C935A5" w:rsidRDefault="00B33D49" w:rsidP="00B33D49">
            <w:pPr>
              <w:spacing w:before="40" w:after="20"/>
              <w:jc w:val="center"/>
              <w:rPr>
                <w:rFonts w:cs="Arial"/>
                <w:sz w:val="18"/>
                <w:szCs w:val="18"/>
              </w:rPr>
            </w:pPr>
            <w:r w:rsidRPr="00B33D49">
              <w:rPr>
                <w:rFonts w:cs="Arial"/>
                <w:sz w:val="18"/>
                <w:szCs w:val="18"/>
              </w:rPr>
              <w:t>0.950</w:t>
            </w:r>
          </w:p>
        </w:tc>
        <w:tc>
          <w:tcPr>
            <w:tcW w:w="851" w:type="dxa"/>
            <w:tcBorders>
              <w:top w:val="nil"/>
              <w:left w:val="nil"/>
              <w:bottom w:val="nil"/>
              <w:right w:val="nil"/>
            </w:tcBorders>
            <w:shd w:val="clear" w:color="auto" w:fill="auto"/>
            <w:vAlign w:val="bottom"/>
          </w:tcPr>
          <w:p w14:paraId="0684BBD7" w14:textId="70701B3A" w:rsidR="00B33D49" w:rsidRPr="00C935A5" w:rsidRDefault="00B33D49" w:rsidP="00B33D49">
            <w:pPr>
              <w:spacing w:before="40" w:after="20"/>
              <w:jc w:val="center"/>
              <w:rPr>
                <w:rFonts w:cs="Arial"/>
                <w:sz w:val="18"/>
                <w:szCs w:val="18"/>
              </w:rPr>
            </w:pPr>
            <w:r w:rsidRPr="00B33D49">
              <w:rPr>
                <w:rFonts w:cs="Arial"/>
                <w:sz w:val="18"/>
                <w:szCs w:val="18"/>
              </w:rPr>
              <w:t>1.062</w:t>
            </w:r>
          </w:p>
        </w:tc>
        <w:tc>
          <w:tcPr>
            <w:tcW w:w="851" w:type="dxa"/>
            <w:tcBorders>
              <w:top w:val="nil"/>
              <w:left w:val="nil"/>
              <w:bottom w:val="nil"/>
              <w:right w:val="nil"/>
            </w:tcBorders>
            <w:shd w:val="clear" w:color="auto" w:fill="auto"/>
            <w:vAlign w:val="bottom"/>
          </w:tcPr>
          <w:p w14:paraId="2D26C9B9" w14:textId="17D17650" w:rsidR="00B33D49" w:rsidRPr="00C935A5" w:rsidRDefault="00B33D49" w:rsidP="00B33D49">
            <w:pPr>
              <w:spacing w:before="40" w:after="20"/>
              <w:jc w:val="center"/>
              <w:rPr>
                <w:rFonts w:cs="Arial"/>
                <w:sz w:val="18"/>
                <w:szCs w:val="18"/>
              </w:rPr>
            </w:pPr>
            <w:r w:rsidRPr="00B33D49">
              <w:rPr>
                <w:rFonts w:cs="Arial"/>
                <w:sz w:val="18"/>
                <w:szCs w:val="18"/>
              </w:rPr>
              <w:t>0.904</w:t>
            </w:r>
          </w:p>
        </w:tc>
        <w:tc>
          <w:tcPr>
            <w:tcW w:w="851" w:type="dxa"/>
            <w:tcBorders>
              <w:top w:val="nil"/>
              <w:left w:val="nil"/>
              <w:bottom w:val="nil"/>
              <w:right w:val="nil"/>
            </w:tcBorders>
            <w:shd w:val="clear" w:color="auto" w:fill="auto"/>
            <w:vAlign w:val="bottom"/>
          </w:tcPr>
          <w:p w14:paraId="441594E6" w14:textId="59B48EB0" w:rsidR="00B33D49" w:rsidRPr="00C935A5" w:rsidRDefault="00B33D49" w:rsidP="00B33D49">
            <w:pPr>
              <w:spacing w:before="40" w:after="20"/>
              <w:jc w:val="center"/>
              <w:rPr>
                <w:rFonts w:cs="Arial"/>
                <w:sz w:val="18"/>
                <w:szCs w:val="18"/>
              </w:rPr>
            </w:pPr>
            <w:r w:rsidRPr="00B33D49">
              <w:rPr>
                <w:rFonts w:cs="Arial"/>
                <w:sz w:val="18"/>
                <w:szCs w:val="18"/>
              </w:rPr>
              <w:t>1.049</w:t>
            </w:r>
          </w:p>
        </w:tc>
      </w:tr>
      <w:tr w:rsidR="00B33D49" w:rsidRPr="00B33D49" w14:paraId="5B6019C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1706AE3" w14:textId="77777777" w:rsidR="00B33D49" w:rsidRPr="00C935A5" w:rsidRDefault="00B33D49" w:rsidP="00B33D49">
            <w:pPr>
              <w:spacing w:before="40" w:after="20"/>
              <w:rPr>
                <w:rFonts w:cs="Arial"/>
                <w:sz w:val="18"/>
                <w:szCs w:val="18"/>
              </w:rPr>
            </w:pPr>
            <w:r w:rsidRPr="00C935A5">
              <w:rPr>
                <w:rFonts w:cs="Arial"/>
                <w:sz w:val="18"/>
                <w:szCs w:val="18"/>
              </w:rPr>
              <w:t>Moonee Valley C</w:t>
            </w:r>
          </w:p>
        </w:tc>
        <w:tc>
          <w:tcPr>
            <w:tcW w:w="851" w:type="dxa"/>
            <w:tcBorders>
              <w:top w:val="nil"/>
              <w:left w:val="single" w:sz="18" w:space="0" w:color="5F497A" w:themeColor="accent4" w:themeShade="BF"/>
              <w:bottom w:val="nil"/>
              <w:right w:val="nil"/>
            </w:tcBorders>
            <w:shd w:val="clear" w:color="auto" w:fill="auto"/>
            <w:vAlign w:val="bottom"/>
          </w:tcPr>
          <w:p w14:paraId="60C16B51" w14:textId="7ED2D58B" w:rsidR="00B33D49" w:rsidRPr="00C935A5" w:rsidRDefault="00B33D49" w:rsidP="00B33D49">
            <w:pPr>
              <w:spacing w:before="40" w:after="20"/>
              <w:jc w:val="center"/>
              <w:rPr>
                <w:rFonts w:cs="Arial"/>
                <w:sz w:val="18"/>
                <w:szCs w:val="18"/>
              </w:rPr>
            </w:pPr>
            <w:r w:rsidRPr="00B33D49">
              <w:rPr>
                <w:rFonts w:cs="Arial"/>
                <w:sz w:val="18"/>
                <w:szCs w:val="18"/>
              </w:rPr>
              <w:t>0.938</w:t>
            </w:r>
          </w:p>
        </w:tc>
        <w:tc>
          <w:tcPr>
            <w:tcW w:w="851" w:type="dxa"/>
            <w:tcBorders>
              <w:top w:val="nil"/>
              <w:left w:val="nil"/>
              <w:bottom w:val="nil"/>
              <w:right w:val="nil"/>
            </w:tcBorders>
            <w:shd w:val="clear" w:color="auto" w:fill="auto"/>
            <w:vAlign w:val="bottom"/>
          </w:tcPr>
          <w:p w14:paraId="773EEEFE" w14:textId="79572D01" w:rsidR="00B33D49" w:rsidRPr="00C935A5" w:rsidRDefault="00B33D49" w:rsidP="00B33D49">
            <w:pPr>
              <w:spacing w:before="40" w:after="20"/>
              <w:jc w:val="center"/>
              <w:rPr>
                <w:rFonts w:cs="Arial"/>
                <w:sz w:val="18"/>
                <w:szCs w:val="18"/>
              </w:rPr>
            </w:pPr>
            <w:r w:rsidRPr="00B33D49">
              <w:rPr>
                <w:rFonts w:cs="Arial"/>
                <w:sz w:val="18"/>
                <w:szCs w:val="18"/>
              </w:rPr>
              <w:t>0.890</w:t>
            </w:r>
          </w:p>
        </w:tc>
        <w:tc>
          <w:tcPr>
            <w:tcW w:w="851" w:type="dxa"/>
            <w:tcBorders>
              <w:top w:val="nil"/>
              <w:left w:val="nil"/>
              <w:bottom w:val="nil"/>
              <w:right w:val="nil"/>
            </w:tcBorders>
            <w:shd w:val="clear" w:color="auto" w:fill="auto"/>
            <w:vAlign w:val="bottom"/>
          </w:tcPr>
          <w:p w14:paraId="44638E0B" w14:textId="206674C7" w:rsidR="00B33D49" w:rsidRPr="00C935A5" w:rsidRDefault="00B33D49" w:rsidP="00B33D49">
            <w:pPr>
              <w:spacing w:before="40" w:after="20"/>
              <w:jc w:val="center"/>
              <w:rPr>
                <w:rFonts w:cs="Arial"/>
                <w:sz w:val="18"/>
                <w:szCs w:val="18"/>
              </w:rPr>
            </w:pPr>
            <w:r w:rsidRPr="00B33D49">
              <w:rPr>
                <w:rFonts w:cs="Arial"/>
                <w:sz w:val="18"/>
                <w:szCs w:val="18"/>
              </w:rPr>
              <w:t>0.916</w:t>
            </w:r>
          </w:p>
        </w:tc>
        <w:tc>
          <w:tcPr>
            <w:tcW w:w="851" w:type="dxa"/>
            <w:tcBorders>
              <w:top w:val="nil"/>
              <w:left w:val="nil"/>
              <w:bottom w:val="nil"/>
              <w:right w:val="nil"/>
            </w:tcBorders>
            <w:shd w:val="clear" w:color="auto" w:fill="auto"/>
            <w:vAlign w:val="bottom"/>
          </w:tcPr>
          <w:p w14:paraId="3A4D1AEE" w14:textId="159AC20C" w:rsidR="00B33D49" w:rsidRPr="00C935A5" w:rsidRDefault="00B33D49" w:rsidP="00B33D49">
            <w:pPr>
              <w:spacing w:before="40" w:after="20"/>
              <w:jc w:val="center"/>
              <w:rPr>
                <w:rFonts w:cs="Arial"/>
                <w:sz w:val="18"/>
                <w:szCs w:val="18"/>
              </w:rPr>
            </w:pPr>
            <w:r w:rsidRPr="00B33D49">
              <w:rPr>
                <w:rFonts w:cs="Arial"/>
                <w:sz w:val="18"/>
                <w:szCs w:val="18"/>
              </w:rPr>
              <w:t>0.941</w:t>
            </w:r>
          </w:p>
        </w:tc>
        <w:tc>
          <w:tcPr>
            <w:tcW w:w="851" w:type="dxa"/>
            <w:tcBorders>
              <w:top w:val="nil"/>
              <w:left w:val="nil"/>
              <w:bottom w:val="nil"/>
              <w:right w:val="nil"/>
            </w:tcBorders>
            <w:shd w:val="clear" w:color="auto" w:fill="auto"/>
            <w:vAlign w:val="bottom"/>
          </w:tcPr>
          <w:p w14:paraId="3B0EFB9F" w14:textId="6D131256" w:rsidR="00B33D49" w:rsidRPr="00C935A5" w:rsidRDefault="00B33D49" w:rsidP="00B33D49">
            <w:pPr>
              <w:spacing w:before="40" w:after="20"/>
              <w:jc w:val="center"/>
              <w:rPr>
                <w:rFonts w:cs="Arial"/>
                <w:sz w:val="18"/>
                <w:szCs w:val="18"/>
              </w:rPr>
            </w:pPr>
            <w:r w:rsidRPr="00B33D49">
              <w:rPr>
                <w:rFonts w:cs="Arial"/>
                <w:sz w:val="18"/>
                <w:szCs w:val="18"/>
              </w:rPr>
              <w:t>0.945</w:t>
            </w:r>
          </w:p>
        </w:tc>
        <w:tc>
          <w:tcPr>
            <w:tcW w:w="851" w:type="dxa"/>
            <w:tcBorders>
              <w:top w:val="nil"/>
              <w:left w:val="nil"/>
              <w:bottom w:val="nil"/>
              <w:right w:val="nil"/>
            </w:tcBorders>
            <w:shd w:val="clear" w:color="auto" w:fill="auto"/>
            <w:vAlign w:val="bottom"/>
          </w:tcPr>
          <w:p w14:paraId="48D7D076" w14:textId="0FB34E21" w:rsidR="00B33D49" w:rsidRPr="00C935A5" w:rsidRDefault="00B33D49" w:rsidP="00B33D49">
            <w:pPr>
              <w:spacing w:before="40" w:after="20"/>
              <w:jc w:val="center"/>
              <w:rPr>
                <w:rFonts w:cs="Arial"/>
                <w:sz w:val="18"/>
                <w:szCs w:val="18"/>
              </w:rPr>
            </w:pPr>
            <w:r w:rsidRPr="00B33D49">
              <w:rPr>
                <w:rFonts w:cs="Arial"/>
                <w:sz w:val="18"/>
                <w:szCs w:val="18"/>
              </w:rPr>
              <w:t>0.942</w:t>
            </w:r>
          </w:p>
        </w:tc>
        <w:tc>
          <w:tcPr>
            <w:tcW w:w="851" w:type="dxa"/>
            <w:tcBorders>
              <w:top w:val="nil"/>
              <w:left w:val="nil"/>
              <w:bottom w:val="nil"/>
              <w:right w:val="nil"/>
            </w:tcBorders>
            <w:shd w:val="clear" w:color="auto" w:fill="auto"/>
            <w:vAlign w:val="bottom"/>
          </w:tcPr>
          <w:p w14:paraId="1A652692" w14:textId="6CC8F637" w:rsidR="00B33D49" w:rsidRPr="00C935A5" w:rsidRDefault="00B33D49" w:rsidP="00B33D49">
            <w:pPr>
              <w:spacing w:before="40" w:after="20"/>
              <w:jc w:val="center"/>
              <w:rPr>
                <w:rFonts w:cs="Arial"/>
                <w:sz w:val="18"/>
                <w:szCs w:val="18"/>
              </w:rPr>
            </w:pPr>
            <w:r w:rsidRPr="00B33D49">
              <w:rPr>
                <w:rFonts w:cs="Arial"/>
                <w:sz w:val="18"/>
                <w:szCs w:val="18"/>
              </w:rPr>
              <w:t>0.902</w:t>
            </w:r>
          </w:p>
        </w:tc>
        <w:tc>
          <w:tcPr>
            <w:tcW w:w="851" w:type="dxa"/>
            <w:tcBorders>
              <w:top w:val="nil"/>
              <w:left w:val="nil"/>
              <w:bottom w:val="nil"/>
              <w:right w:val="nil"/>
            </w:tcBorders>
            <w:shd w:val="clear" w:color="auto" w:fill="auto"/>
            <w:vAlign w:val="bottom"/>
          </w:tcPr>
          <w:p w14:paraId="35857180" w14:textId="749A9EF4" w:rsidR="00B33D49" w:rsidRPr="00C935A5" w:rsidRDefault="00B33D49" w:rsidP="00B33D49">
            <w:pPr>
              <w:spacing w:before="40" w:after="20"/>
              <w:jc w:val="center"/>
              <w:rPr>
                <w:rFonts w:cs="Arial"/>
                <w:sz w:val="18"/>
                <w:szCs w:val="18"/>
              </w:rPr>
            </w:pPr>
            <w:r w:rsidRPr="00B33D49">
              <w:rPr>
                <w:rFonts w:cs="Arial"/>
                <w:sz w:val="18"/>
                <w:szCs w:val="18"/>
              </w:rPr>
              <w:t>0.978</w:t>
            </w:r>
          </w:p>
        </w:tc>
      </w:tr>
      <w:tr w:rsidR="00B33D49" w:rsidRPr="00B33D49" w14:paraId="5F118DC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0C914A6" w14:textId="77777777" w:rsidR="00B33D49" w:rsidRPr="00C935A5" w:rsidRDefault="00B33D49" w:rsidP="00B33D49">
            <w:pPr>
              <w:spacing w:before="40" w:after="20"/>
              <w:rPr>
                <w:rFonts w:cs="Arial"/>
                <w:sz w:val="18"/>
                <w:szCs w:val="18"/>
              </w:rPr>
            </w:pPr>
            <w:r w:rsidRPr="00C935A5">
              <w:rPr>
                <w:rFonts w:cs="Arial"/>
                <w:sz w:val="18"/>
                <w:szCs w:val="18"/>
              </w:rPr>
              <w:t>Moorabool S</w:t>
            </w:r>
          </w:p>
        </w:tc>
        <w:tc>
          <w:tcPr>
            <w:tcW w:w="851" w:type="dxa"/>
            <w:tcBorders>
              <w:top w:val="nil"/>
              <w:left w:val="single" w:sz="18" w:space="0" w:color="5F497A" w:themeColor="accent4" w:themeShade="BF"/>
              <w:bottom w:val="nil"/>
              <w:right w:val="nil"/>
            </w:tcBorders>
            <w:shd w:val="clear" w:color="auto" w:fill="auto"/>
            <w:vAlign w:val="bottom"/>
          </w:tcPr>
          <w:p w14:paraId="0D29F0BC" w14:textId="6AD0E3F5" w:rsidR="00B33D49" w:rsidRPr="00C935A5" w:rsidRDefault="00B33D49" w:rsidP="00B33D49">
            <w:pPr>
              <w:spacing w:before="40" w:after="20"/>
              <w:jc w:val="center"/>
              <w:rPr>
                <w:rFonts w:cs="Arial"/>
                <w:sz w:val="18"/>
                <w:szCs w:val="18"/>
              </w:rPr>
            </w:pPr>
            <w:r w:rsidRPr="00B33D49">
              <w:rPr>
                <w:rFonts w:cs="Arial"/>
                <w:sz w:val="18"/>
                <w:szCs w:val="18"/>
              </w:rPr>
              <w:t>1.099</w:t>
            </w:r>
          </w:p>
        </w:tc>
        <w:tc>
          <w:tcPr>
            <w:tcW w:w="851" w:type="dxa"/>
            <w:tcBorders>
              <w:top w:val="nil"/>
              <w:left w:val="nil"/>
              <w:bottom w:val="nil"/>
              <w:right w:val="nil"/>
            </w:tcBorders>
            <w:shd w:val="clear" w:color="auto" w:fill="auto"/>
            <w:vAlign w:val="bottom"/>
          </w:tcPr>
          <w:p w14:paraId="1D051A44" w14:textId="6AC62ECE" w:rsidR="00B33D49" w:rsidRPr="00C935A5" w:rsidRDefault="00B33D49" w:rsidP="00B33D49">
            <w:pPr>
              <w:spacing w:before="40" w:after="20"/>
              <w:jc w:val="center"/>
              <w:rPr>
                <w:rFonts w:cs="Arial"/>
                <w:sz w:val="18"/>
                <w:szCs w:val="18"/>
              </w:rPr>
            </w:pPr>
            <w:r w:rsidRPr="00B33D49">
              <w:rPr>
                <w:rFonts w:cs="Arial"/>
                <w:sz w:val="18"/>
                <w:szCs w:val="18"/>
              </w:rPr>
              <w:t>1.089</w:t>
            </w:r>
          </w:p>
        </w:tc>
        <w:tc>
          <w:tcPr>
            <w:tcW w:w="851" w:type="dxa"/>
            <w:tcBorders>
              <w:top w:val="nil"/>
              <w:left w:val="nil"/>
              <w:bottom w:val="nil"/>
              <w:right w:val="nil"/>
            </w:tcBorders>
            <w:shd w:val="clear" w:color="auto" w:fill="auto"/>
            <w:vAlign w:val="bottom"/>
          </w:tcPr>
          <w:p w14:paraId="67CD5E7E" w14:textId="4FFE77F7" w:rsidR="00B33D49" w:rsidRPr="00C935A5" w:rsidRDefault="00B33D49" w:rsidP="00B33D49">
            <w:pPr>
              <w:spacing w:before="40" w:after="20"/>
              <w:jc w:val="center"/>
              <w:rPr>
                <w:rFonts w:cs="Arial"/>
                <w:sz w:val="18"/>
                <w:szCs w:val="18"/>
              </w:rPr>
            </w:pPr>
            <w:r w:rsidRPr="00B33D49">
              <w:rPr>
                <w:rFonts w:cs="Arial"/>
                <w:sz w:val="18"/>
                <w:szCs w:val="18"/>
              </w:rPr>
              <w:t>1.068</w:t>
            </w:r>
          </w:p>
        </w:tc>
        <w:tc>
          <w:tcPr>
            <w:tcW w:w="851" w:type="dxa"/>
            <w:tcBorders>
              <w:top w:val="nil"/>
              <w:left w:val="nil"/>
              <w:bottom w:val="nil"/>
              <w:right w:val="nil"/>
            </w:tcBorders>
            <w:shd w:val="clear" w:color="auto" w:fill="auto"/>
            <w:vAlign w:val="bottom"/>
          </w:tcPr>
          <w:p w14:paraId="4CAF0607" w14:textId="704D248E" w:rsidR="00B33D49" w:rsidRPr="00C935A5" w:rsidRDefault="00B33D49" w:rsidP="00B33D49">
            <w:pPr>
              <w:spacing w:before="40" w:after="20"/>
              <w:jc w:val="center"/>
              <w:rPr>
                <w:rFonts w:cs="Arial"/>
                <w:sz w:val="18"/>
                <w:szCs w:val="18"/>
              </w:rPr>
            </w:pPr>
            <w:r w:rsidRPr="00B33D49">
              <w:rPr>
                <w:rFonts w:cs="Arial"/>
                <w:sz w:val="18"/>
                <w:szCs w:val="18"/>
              </w:rPr>
              <w:t>0.977</w:t>
            </w:r>
          </w:p>
        </w:tc>
        <w:tc>
          <w:tcPr>
            <w:tcW w:w="851" w:type="dxa"/>
            <w:tcBorders>
              <w:top w:val="nil"/>
              <w:left w:val="nil"/>
              <w:bottom w:val="nil"/>
              <w:right w:val="nil"/>
            </w:tcBorders>
            <w:shd w:val="clear" w:color="auto" w:fill="auto"/>
            <w:vAlign w:val="bottom"/>
          </w:tcPr>
          <w:p w14:paraId="718716DA" w14:textId="5A805604" w:rsidR="00B33D49" w:rsidRPr="00C935A5" w:rsidRDefault="00B33D49" w:rsidP="00B33D49">
            <w:pPr>
              <w:spacing w:before="40" w:after="20"/>
              <w:jc w:val="center"/>
              <w:rPr>
                <w:rFonts w:cs="Arial"/>
                <w:sz w:val="18"/>
                <w:szCs w:val="18"/>
              </w:rPr>
            </w:pPr>
            <w:r w:rsidRPr="00B33D49">
              <w:rPr>
                <w:rFonts w:cs="Arial"/>
                <w:sz w:val="18"/>
                <w:szCs w:val="18"/>
              </w:rPr>
              <w:t>1.213</w:t>
            </w:r>
          </w:p>
        </w:tc>
        <w:tc>
          <w:tcPr>
            <w:tcW w:w="851" w:type="dxa"/>
            <w:tcBorders>
              <w:top w:val="nil"/>
              <w:left w:val="nil"/>
              <w:bottom w:val="nil"/>
              <w:right w:val="nil"/>
            </w:tcBorders>
            <w:shd w:val="clear" w:color="auto" w:fill="auto"/>
            <w:vAlign w:val="bottom"/>
          </w:tcPr>
          <w:p w14:paraId="6684A101" w14:textId="0870D02B" w:rsidR="00B33D49" w:rsidRPr="00C935A5" w:rsidRDefault="00B33D49" w:rsidP="00B33D49">
            <w:pPr>
              <w:spacing w:before="40" w:after="20"/>
              <w:jc w:val="center"/>
              <w:rPr>
                <w:rFonts w:cs="Arial"/>
                <w:sz w:val="18"/>
                <w:szCs w:val="18"/>
              </w:rPr>
            </w:pPr>
            <w:r w:rsidRPr="00B33D49">
              <w:rPr>
                <w:rFonts w:cs="Arial"/>
                <w:sz w:val="18"/>
                <w:szCs w:val="18"/>
              </w:rPr>
              <w:t>1.066</w:t>
            </w:r>
          </w:p>
        </w:tc>
        <w:tc>
          <w:tcPr>
            <w:tcW w:w="851" w:type="dxa"/>
            <w:tcBorders>
              <w:top w:val="nil"/>
              <w:left w:val="nil"/>
              <w:bottom w:val="nil"/>
              <w:right w:val="nil"/>
            </w:tcBorders>
            <w:shd w:val="clear" w:color="auto" w:fill="auto"/>
            <w:vAlign w:val="bottom"/>
          </w:tcPr>
          <w:p w14:paraId="09218E4A" w14:textId="6AEEA6A2" w:rsidR="00B33D49" w:rsidRPr="00C935A5" w:rsidRDefault="00B33D49" w:rsidP="00B33D49">
            <w:pPr>
              <w:spacing w:before="40" w:after="20"/>
              <w:jc w:val="center"/>
              <w:rPr>
                <w:rFonts w:cs="Arial"/>
                <w:sz w:val="18"/>
                <w:szCs w:val="18"/>
              </w:rPr>
            </w:pPr>
            <w:r w:rsidRPr="00B33D49">
              <w:rPr>
                <w:rFonts w:cs="Arial"/>
                <w:sz w:val="18"/>
                <w:szCs w:val="18"/>
              </w:rPr>
              <w:t>1.204</w:t>
            </w:r>
          </w:p>
        </w:tc>
        <w:tc>
          <w:tcPr>
            <w:tcW w:w="851" w:type="dxa"/>
            <w:tcBorders>
              <w:top w:val="nil"/>
              <w:left w:val="nil"/>
              <w:bottom w:val="nil"/>
              <w:right w:val="nil"/>
            </w:tcBorders>
            <w:shd w:val="clear" w:color="auto" w:fill="auto"/>
            <w:vAlign w:val="bottom"/>
          </w:tcPr>
          <w:p w14:paraId="675C6813" w14:textId="607B8AB6" w:rsidR="00B33D49" w:rsidRPr="00C935A5" w:rsidRDefault="00B33D49" w:rsidP="00B33D49">
            <w:pPr>
              <w:spacing w:before="40" w:after="20"/>
              <w:jc w:val="center"/>
              <w:rPr>
                <w:rFonts w:cs="Arial"/>
                <w:sz w:val="18"/>
                <w:szCs w:val="18"/>
              </w:rPr>
            </w:pPr>
            <w:r w:rsidRPr="00B33D49">
              <w:rPr>
                <w:rFonts w:cs="Arial"/>
                <w:sz w:val="18"/>
                <w:szCs w:val="18"/>
              </w:rPr>
              <w:t>1.037</w:t>
            </w:r>
          </w:p>
        </w:tc>
      </w:tr>
      <w:tr w:rsidR="00B33D49" w:rsidRPr="00B33D49" w14:paraId="0AC4458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7FC99CE" w14:textId="77777777" w:rsidR="00B33D49" w:rsidRPr="00C935A5" w:rsidRDefault="00B33D49" w:rsidP="00B33D49">
            <w:pPr>
              <w:spacing w:before="40" w:after="20"/>
              <w:rPr>
                <w:rFonts w:cs="Arial"/>
                <w:sz w:val="18"/>
                <w:szCs w:val="18"/>
              </w:rPr>
            </w:pPr>
            <w:r w:rsidRPr="00C935A5">
              <w:rPr>
                <w:rFonts w:cs="Arial"/>
                <w:sz w:val="18"/>
                <w:szCs w:val="18"/>
              </w:rPr>
              <w:t>Mornington Peninsula S</w:t>
            </w:r>
          </w:p>
        </w:tc>
        <w:tc>
          <w:tcPr>
            <w:tcW w:w="851" w:type="dxa"/>
            <w:tcBorders>
              <w:top w:val="nil"/>
              <w:left w:val="single" w:sz="18" w:space="0" w:color="5F497A" w:themeColor="accent4" w:themeShade="BF"/>
              <w:bottom w:val="nil"/>
              <w:right w:val="nil"/>
            </w:tcBorders>
            <w:shd w:val="clear" w:color="auto" w:fill="auto"/>
            <w:vAlign w:val="bottom"/>
          </w:tcPr>
          <w:p w14:paraId="20A54031" w14:textId="7E855DAD" w:rsidR="00B33D49" w:rsidRPr="00C935A5" w:rsidRDefault="00B33D49" w:rsidP="00B33D49">
            <w:pPr>
              <w:spacing w:before="40" w:after="20"/>
              <w:jc w:val="center"/>
              <w:rPr>
                <w:rFonts w:cs="Arial"/>
                <w:sz w:val="18"/>
                <w:szCs w:val="18"/>
              </w:rPr>
            </w:pPr>
            <w:r w:rsidRPr="00B33D49">
              <w:rPr>
                <w:rFonts w:cs="Arial"/>
                <w:sz w:val="18"/>
                <w:szCs w:val="18"/>
              </w:rPr>
              <w:t>0.951</w:t>
            </w:r>
          </w:p>
        </w:tc>
        <w:tc>
          <w:tcPr>
            <w:tcW w:w="851" w:type="dxa"/>
            <w:tcBorders>
              <w:top w:val="nil"/>
              <w:left w:val="nil"/>
              <w:bottom w:val="nil"/>
              <w:right w:val="nil"/>
            </w:tcBorders>
            <w:shd w:val="clear" w:color="auto" w:fill="auto"/>
            <w:vAlign w:val="bottom"/>
          </w:tcPr>
          <w:p w14:paraId="7E9C4ECB" w14:textId="5D67B5D3" w:rsidR="00B33D49" w:rsidRPr="00C935A5" w:rsidRDefault="00B33D49" w:rsidP="00B33D49">
            <w:pPr>
              <w:spacing w:before="40" w:after="20"/>
              <w:jc w:val="center"/>
              <w:rPr>
                <w:rFonts w:cs="Arial"/>
                <w:sz w:val="18"/>
                <w:szCs w:val="18"/>
              </w:rPr>
            </w:pPr>
            <w:r w:rsidRPr="00B33D49">
              <w:rPr>
                <w:rFonts w:cs="Arial"/>
                <w:sz w:val="18"/>
                <w:szCs w:val="18"/>
              </w:rPr>
              <w:t>0.923</w:t>
            </w:r>
          </w:p>
        </w:tc>
        <w:tc>
          <w:tcPr>
            <w:tcW w:w="851" w:type="dxa"/>
            <w:tcBorders>
              <w:top w:val="nil"/>
              <w:left w:val="nil"/>
              <w:bottom w:val="nil"/>
              <w:right w:val="nil"/>
            </w:tcBorders>
            <w:shd w:val="clear" w:color="auto" w:fill="auto"/>
            <w:vAlign w:val="bottom"/>
          </w:tcPr>
          <w:p w14:paraId="4D87CE63" w14:textId="6EB742C8" w:rsidR="00B33D49" w:rsidRPr="00C935A5" w:rsidRDefault="00B33D49" w:rsidP="00B33D49">
            <w:pPr>
              <w:spacing w:before="40" w:after="20"/>
              <w:jc w:val="center"/>
              <w:rPr>
                <w:rFonts w:cs="Arial"/>
                <w:sz w:val="18"/>
                <w:szCs w:val="18"/>
              </w:rPr>
            </w:pPr>
            <w:r w:rsidRPr="00B33D49">
              <w:rPr>
                <w:rFonts w:cs="Arial"/>
                <w:sz w:val="18"/>
                <w:szCs w:val="18"/>
              </w:rPr>
              <w:t>0.964</w:t>
            </w:r>
          </w:p>
        </w:tc>
        <w:tc>
          <w:tcPr>
            <w:tcW w:w="851" w:type="dxa"/>
            <w:tcBorders>
              <w:top w:val="nil"/>
              <w:left w:val="nil"/>
              <w:bottom w:val="nil"/>
              <w:right w:val="nil"/>
            </w:tcBorders>
            <w:shd w:val="clear" w:color="auto" w:fill="auto"/>
            <w:vAlign w:val="bottom"/>
          </w:tcPr>
          <w:p w14:paraId="6E05838E" w14:textId="0789D86A" w:rsidR="00B33D49" w:rsidRPr="00C935A5" w:rsidRDefault="00B33D49" w:rsidP="00B33D49">
            <w:pPr>
              <w:spacing w:before="40" w:after="20"/>
              <w:jc w:val="center"/>
              <w:rPr>
                <w:rFonts w:cs="Arial"/>
                <w:sz w:val="18"/>
                <w:szCs w:val="18"/>
              </w:rPr>
            </w:pPr>
            <w:r w:rsidRPr="00B33D49">
              <w:rPr>
                <w:rFonts w:cs="Arial"/>
                <w:sz w:val="18"/>
                <w:szCs w:val="18"/>
              </w:rPr>
              <w:t>1.034</w:t>
            </w:r>
          </w:p>
        </w:tc>
        <w:tc>
          <w:tcPr>
            <w:tcW w:w="851" w:type="dxa"/>
            <w:tcBorders>
              <w:top w:val="nil"/>
              <w:left w:val="nil"/>
              <w:bottom w:val="nil"/>
              <w:right w:val="nil"/>
            </w:tcBorders>
            <w:shd w:val="clear" w:color="auto" w:fill="auto"/>
            <w:vAlign w:val="bottom"/>
          </w:tcPr>
          <w:p w14:paraId="6494C563" w14:textId="4E400165" w:rsidR="00B33D49" w:rsidRPr="00C935A5" w:rsidRDefault="00B33D49" w:rsidP="00B33D49">
            <w:pPr>
              <w:spacing w:before="40" w:after="20"/>
              <w:jc w:val="center"/>
              <w:rPr>
                <w:rFonts w:cs="Arial"/>
                <w:sz w:val="18"/>
                <w:szCs w:val="18"/>
              </w:rPr>
            </w:pPr>
            <w:r w:rsidRPr="00B33D49">
              <w:rPr>
                <w:rFonts w:cs="Arial"/>
                <w:sz w:val="18"/>
                <w:szCs w:val="18"/>
              </w:rPr>
              <w:t>1.047</w:t>
            </w:r>
          </w:p>
        </w:tc>
        <w:tc>
          <w:tcPr>
            <w:tcW w:w="851" w:type="dxa"/>
            <w:tcBorders>
              <w:top w:val="nil"/>
              <w:left w:val="nil"/>
              <w:bottom w:val="nil"/>
              <w:right w:val="nil"/>
            </w:tcBorders>
            <w:shd w:val="clear" w:color="auto" w:fill="auto"/>
            <w:vAlign w:val="bottom"/>
          </w:tcPr>
          <w:p w14:paraId="3A6548E6" w14:textId="088263F3" w:rsidR="00B33D49" w:rsidRPr="00C935A5" w:rsidRDefault="00B33D49" w:rsidP="00B33D49">
            <w:pPr>
              <w:spacing w:before="40" w:after="20"/>
              <w:jc w:val="center"/>
              <w:rPr>
                <w:rFonts w:cs="Arial"/>
                <w:sz w:val="18"/>
                <w:szCs w:val="18"/>
              </w:rPr>
            </w:pPr>
            <w:r w:rsidRPr="00B33D49">
              <w:rPr>
                <w:rFonts w:cs="Arial"/>
                <w:sz w:val="18"/>
                <w:szCs w:val="18"/>
              </w:rPr>
              <w:t>1.021</w:t>
            </w:r>
          </w:p>
        </w:tc>
        <w:tc>
          <w:tcPr>
            <w:tcW w:w="851" w:type="dxa"/>
            <w:tcBorders>
              <w:top w:val="nil"/>
              <w:left w:val="nil"/>
              <w:bottom w:val="nil"/>
              <w:right w:val="nil"/>
            </w:tcBorders>
            <w:shd w:val="clear" w:color="auto" w:fill="auto"/>
            <w:vAlign w:val="bottom"/>
          </w:tcPr>
          <w:p w14:paraId="5AAA628A" w14:textId="0D41161B" w:rsidR="00B33D49" w:rsidRPr="00C935A5" w:rsidRDefault="00B33D49" w:rsidP="00B33D49">
            <w:pPr>
              <w:spacing w:before="40" w:after="20"/>
              <w:jc w:val="center"/>
              <w:rPr>
                <w:rFonts w:cs="Arial"/>
                <w:sz w:val="18"/>
                <w:szCs w:val="18"/>
              </w:rPr>
            </w:pPr>
            <w:r w:rsidRPr="00B33D49">
              <w:rPr>
                <w:rFonts w:cs="Arial"/>
                <w:sz w:val="18"/>
                <w:szCs w:val="18"/>
              </w:rPr>
              <w:t>1.019</w:t>
            </w:r>
          </w:p>
        </w:tc>
        <w:tc>
          <w:tcPr>
            <w:tcW w:w="851" w:type="dxa"/>
            <w:tcBorders>
              <w:top w:val="nil"/>
              <w:left w:val="nil"/>
              <w:bottom w:val="nil"/>
              <w:right w:val="nil"/>
            </w:tcBorders>
            <w:shd w:val="clear" w:color="auto" w:fill="auto"/>
            <w:vAlign w:val="bottom"/>
          </w:tcPr>
          <w:p w14:paraId="559330CF" w14:textId="14F9BF76" w:rsidR="00B33D49" w:rsidRPr="00C935A5" w:rsidRDefault="00B33D49" w:rsidP="00B33D49">
            <w:pPr>
              <w:spacing w:before="40" w:after="20"/>
              <w:jc w:val="center"/>
              <w:rPr>
                <w:rFonts w:cs="Arial"/>
                <w:sz w:val="18"/>
                <w:szCs w:val="18"/>
              </w:rPr>
            </w:pPr>
            <w:r w:rsidRPr="00B33D49">
              <w:rPr>
                <w:rFonts w:cs="Arial"/>
                <w:sz w:val="18"/>
                <w:szCs w:val="18"/>
              </w:rPr>
              <w:t>1.002</w:t>
            </w:r>
          </w:p>
        </w:tc>
      </w:tr>
      <w:tr w:rsidR="00B33D49" w:rsidRPr="00B33D49" w14:paraId="4645E38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6ABF4BB" w14:textId="77777777" w:rsidR="00B33D49" w:rsidRPr="00C935A5" w:rsidRDefault="00B33D49" w:rsidP="00B33D49">
            <w:pPr>
              <w:spacing w:before="40" w:after="20"/>
              <w:rPr>
                <w:rFonts w:cs="Arial"/>
                <w:sz w:val="18"/>
                <w:szCs w:val="18"/>
              </w:rPr>
            </w:pPr>
            <w:r w:rsidRPr="00C935A5">
              <w:rPr>
                <w:rFonts w:cs="Arial"/>
                <w:sz w:val="18"/>
                <w:szCs w:val="18"/>
              </w:rPr>
              <w:t>Mount Alexander S</w:t>
            </w:r>
          </w:p>
        </w:tc>
        <w:tc>
          <w:tcPr>
            <w:tcW w:w="851" w:type="dxa"/>
            <w:tcBorders>
              <w:top w:val="nil"/>
              <w:left w:val="single" w:sz="18" w:space="0" w:color="5F497A" w:themeColor="accent4" w:themeShade="BF"/>
              <w:bottom w:val="nil"/>
              <w:right w:val="nil"/>
            </w:tcBorders>
            <w:shd w:val="clear" w:color="auto" w:fill="auto"/>
            <w:vAlign w:val="bottom"/>
          </w:tcPr>
          <w:p w14:paraId="2DD8759D" w14:textId="4C32C771" w:rsidR="00B33D49" w:rsidRPr="00C935A5" w:rsidRDefault="00B33D49" w:rsidP="00B33D49">
            <w:pPr>
              <w:spacing w:before="40" w:after="20"/>
              <w:jc w:val="center"/>
              <w:rPr>
                <w:rFonts w:cs="Arial"/>
                <w:sz w:val="18"/>
                <w:szCs w:val="18"/>
              </w:rPr>
            </w:pPr>
            <w:r w:rsidRPr="00B33D49">
              <w:rPr>
                <w:rFonts w:cs="Arial"/>
                <w:sz w:val="18"/>
                <w:szCs w:val="18"/>
              </w:rPr>
              <w:t>1.019</w:t>
            </w:r>
          </w:p>
        </w:tc>
        <w:tc>
          <w:tcPr>
            <w:tcW w:w="851" w:type="dxa"/>
            <w:tcBorders>
              <w:top w:val="nil"/>
              <w:left w:val="nil"/>
              <w:bottom w:val="nil"/>
              <w:right w:val="nil"/>
            </w:tcBorders>
            <w:shd w:val="clear" w:color="auto" w:fill="auto"/>
            <w:vAlign w:val="bottom"/>
          </w:tcPr>
          <w:p w14:paraId="6424CD0B" w14:textId="531A0F05" w:rsidR="00B33D49" w:rsidRPr="00C935A5" w:rsidRDefault="00B33D49" w:rsidP="00B33D49">
            <w:pPr>
              <w:spacing w:before="40" w:after="20"/>
              <w:jc w:val="center"/>
              <w:rPr>
                <w:rFonts w:cs="Arial"/>
                <w:sz w:val="18"/>
                <w:szCs w:val="18"/>
              </w:rPr>
            </w:pPr>
            <w:r w:rsidRPr="00B33D49">
              <w:rPr>
                <w:rFonts w:cs="Arial"/>
                <w:sz w:val="18"/>
                <w:szCs w:val="18"/>
              </w:rPr>
              <w:t>0.931</w:t>
            </w:r>
          </w:p>
        </w:tc>
        <w:tc>
          <w:tcPr>
            <w:tcW w:w="851" w:type="dxa"/>
            <w:tcBorders>
              <w:top w:val="nil"/>
              <w:left w:val="nil"/>
              <w:bottom w:val="nil"/>
              <w:right w:val="nil"/>
            </w:tcBorders>
            <w:shd w:val="clear" w:color="auto" w:fill="auto"/>
            <w:vAlign w:val="bottom"/>
          </w:tcPr>
          <w:p w14:paraId="72DB03FF" w14:textId="29BF0BE8" w:rsidR="00B33D49" w:rsidRPr="00C935A5" w:rsidRDefault="00B33D49" w:rsidP="00B33D49">
            <w:pPr>
              <w:spacing w:before="40" w:after="20"/>
              <w:jc w:val="center"/>
              <w:rPr>
                <w:rFonts w:cs="Arial"/>
                <w:sz w:val="18"/>
                <w:szCs w:val="18"/>
              </w:rPr>
            </w:pPr>
            <w:r w:rsidRPr="00B33D49">
              <w:rPr>
                <w:rFonts w:cs="Arial"/>
                <w:sz w:val="18"/>
                <w:szCs w:val="18"/>
              </w:rPr>
              <w:t>0.992</w:t>
            </w:r>
          </w:p>
        </w:tc>
        <w:tc>
          <w:tcPr>
            <w:tcW w:w="851" w:type="dxa"/>
            <w:tcBorders>
              <w:top w:val="nil"/>
              <w:left w:val="nil"/>
              <w:bottom w:val="nil"/>
              <w:right w:val="nil"/>
            </w:tcBorders>
            <w:shd w:val="clear" w:color="auto" w:fill="auto"/>
            <w:vAlign w:val="bottom"/>
          </w:tcPr>
          <w:p w14:paraId="57354825" w14:textId="21389C00" w:rsidR="00B33D49" w:rsidRPr="00C935A5" w:rsidRDefault="00B33D49" w:rsidP="00B33D49">
            <w:pPr>
              <w:spacing w:before="40" w:after="20"/>
              <w:jc w:val="center"/>
              <w:rPr>
                <w:rFonts w:cs="Arial"/>
                <w:sz w:val="18"/>
                <w:szCs w:val="18"/>
              </w:rPr>
            </w:pPr>
            <w:r w:rsidRPr="00B33D49">
              <w:rPr>
                <w:rFonts w:cs="Arial"/>
                <w:sz w:val="18"/>
                <w:szCs w:val="18"/>
              </w:rPr>
              <w:t>1.001</w:t>
            </w:r>
          </w:p>
        </w:tc>
        <w:tc>
          <w:tcPr>
            <w:tcW w:w="851" w:type="dxa"/>
            <w:tcBorders>
              <w:top w:val="nil"/>
              <w:left w:val="nil"/>
              <w:bottom w:val="nil"/>
              <w:right w:val="nil"/>
            </w:tcBorders>
            <w:shd w:val="clear" w:color="auto" w:fill="auto"/>
            <w:vAlign w:val="bottom"/>
          </w:tcPr>
          <w:p w14:paraId="321D8CAF" w14:textId="13C561E0" w:rsidR="00B33D49" w:rsidRPr="00C935A5" w:rsidRDefault="00B33D49" w:rsidP="00B33D49">
            <w:pPr>
              <w:spacing w:before="40" w:after="20"/>
              <w:jc w:val="center"/>
              <w:rPr>
                <w:rFonts w:cs="Arial"/>
                <w:sz w:val="18"/>
                <w:szCs w:val="18"/>
              </w:rPr>
            </w:pPr>
            <w:r w:rsidRPr="00B33D49">
              <w:rPr>
                <w:rFonts w:cs="Arial"/>
                <w:sz w:val="18"/>
                <w:szCs w:val="18"/>
              </w:rPr>
              <w:t>1.092</w:t>
            </w:r>
          </w:p>
        </w:tc>
        <w:tc>
          <w:tcPr>
            <w:tcW w:w="851" w:type="dxa"/>
            <w:tcBorders>
              <w:top w:val="nil"/>
              <w:left w:val="nil"/>
              <w:bottom w:val="nil"/>
              <w:right w:val="nil"/>
            </w:tcBorders>
            <w:shd w:val="clear" w:color="auto" w:fill="auto"/>
            <w:vAlign w:val="bottom"/>
          </w:tcPr>
          <w:p w14:paraId="32AAD5DD" w14:textId="164898DB" w:rsidR="00B33D49" w:rsidRPr="00C935A5" w:rsidRDefault="00B33D49" w:rsidP="00B33D49">
            <w:pPr>
              <w:spacing w:before="40" w:after="20"/>
              <w:jc w:val="center"/>
              <w:rPr>
                <w:rFonts w:cs="Arial"/>
                <w:sz w:val="18"/>
                <w:szCs w:val="18"/>
              </w:rPr>
            </w:pPr>
            <w:r w:rsidRPr="00B33D49">
              <w:rPr>
                <w:rFonts w:cs="Arial"/>
                <w:sz w:val="18"/>
                <w:szCs w:val="18"/>
              </w:rPr>
              <w:t>1.038</w:t>
            </w:r>
          </w:p>
        </w:tc>
        <w:tc>
          <w:tcPr>
            <w:tcW w:w="851" w:type="dxa"/>
            <w:tcBorders>
              <w:top w:val="nil"/>
              <w:left w:val="nil"/>
              <w:bottom w:val="nil"/>
              <w:right w:val="nil"/>
            </w:tcBorders>
            <w:shd w:val="clear" w:color="auto" w:fill="auto"/>
            <w:vAlign w:val="bottom"/>
          </w:tcPr>
          <w:p w14:paraId="5EDB5347" w14:textId="7A1CD229" w:rsidR="00B33D49" w:rsidRPr="00C935A5" w:rsidRDefault="00B33D49" w:rsidP="00B33D49">
            <w:pPr>
              <w:spacing w:before="40" w:after="20"/>
              <w:jc w:val="center"/>
              <w:rPr>
                <w:rFonts w:cs="Arial"/>
                <w:sz w:val="18"/>
                <w:szCs w:val="18"/>
              </w:rPr>
            </w:pPr>
            <w:r w:rsidRPr="00B33D49">
              <w:rPr>
                <w:rFonts w:cs="Arial"/>
                <w:sz w:val="18"/>
                <w:szCs w:val="18"/>
              </w:rPr>
              <w:t>1.081</w:t>
            </w:r>
          </w:p>
        </w:tc>
        <w:tc>
          <w:tcPr>
            <w:tcW w:w="851" w:type="dxa"/>
            <w:tcBorders>
              <w:top w:val="nil"/>
              <w:left w:val="nil"/>
              <w:bottom w:val="nil"/>
              <w:right w:val="nil"/>
            </w:tcBorders>
            <w:shd w:val="clear" w:color="auto" w:fill="auto"/>
            <w:vAlign w:val="bottom"/>
          </w:tcPr>
          <w:p w14:paraId="1F16BC63" w14:textId="3EB76F79" w:rsidR="00B33D49" w:rsidRPr="00C935A5" w:rsidRDefault="00B33D49" w:rsidP="00B33D49">
            <w:pPr>
              <w:spacing w:before="40" w:after="20"/>
              <w:jc w:val="center"/>
              <w:rPr>
                <w:rFonts w:cs="Arial"/>
                <w:sz w:val="18"/>
                <w:szCs w:val="18"/>
              </w:rPr>
            </w:pPr>
            <w:r w:rsidRPr="00B33D49">
              <w:rPr>
                <w:rFonts w:cs="Arial"/>
                <w:sz w:val="18"/>
                <w:szCs w:val="18"/>
              </w:rPr>
              <w:t>1.084</w:t>
            </w:r>
          </w:p>
        </w:tc>
      </w:tr>
      <w:tr w:rsidR="00B33D49" w:rsidRPr="00B33D49" w14:paraId="01711F4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236896A" w14:textId="77777777" w:rsidR="00B33D49" w:rsidRPr="00C935A5" w:rsidRDefault="00B33D49" w:rsidP="00B33D49">
            <w:pPr>
              <w:spacing w:before="40" w:after="20"/>
              <w:rPr>
                <w:rFonts w:cs="Arial"/>
                <w:sz w:val="18"/>
                <w:szCs w:val="18"/>
              </w:rPr>
            </w:pPr>
            <w:r w:rsidRPr="00C935A5">
              <w:rPr>
                <w:rFonts w:cs="Arial"/>
                <w:sz w:val="18"/>
                <w:szCs w:val="18"/>
              </w:rPr>
              <w:t>Moyne S</w:t>
            </w:r>
          </w:p>
        </w:tc>
        <w:tc>
          <w:tcPr>
            <w:tcW w:w="851" w:type="dxa"/>
            <w:tcBorders>
              <w:top w:val="nil"/>
              <w:left w:val="single" w:sz="18" w:space="0" w:color="5F497A" w:themeColor="accent4" w:themeShade="BF"/>
              <w:bottom w:val="nil"/>
              <w:right w:val="nil"/>
            </w:tcBorders>
            <w:shd w:val="clear" w:color="auto" w:fill="auto"/>
            <w:vAlign w:val="bottom"/>
          </w:tcPr>
          <w:p w14:paraId="0142530C" w14:textId="1E3C431C" w:rsidR="00B33D49" w:rsidRPr="00C935A5" w:rsidRDefault="00B33D49" w:rsidP="00B33D49">
            <w:pPr>
              <w:spacing w:before="40" w:after="20"/>
              <w:jc w:val="center"/>
              <w:rPr>
                <w:rFonts w:cs="Arial"/>
                <w:sz w:val="18"/>
                <w:szCs w:val="18"/>
              </w:rPr>
            </w:pPr>
            <w:r w:rsidRPr="00B33D49">
              <w:rPr>
                <w:rFonts w:cs="Arial"/>
                <w:sz w:val="18"/>
                <w:szCs w:val="18"/>
              </w:rPr>
              <w:t>1.167</w:t>
            </w:r>
          </w:p>
        </w:tc>
        <w:tc>
          <w:tcPr>
            <w:tcW w:w="851" w:type="dxa"/>
            <w:tcBorders>
              <w:top w:val="nil"/>
              <w:left w:val="nil"/>
              <w:bottom w:val="nil"/>
              <w:right w:val="nil"/>
            </w:tcBorders>
            <w:shd w:val="clear" w:color="auto" w:fill="auto"/>
            <w:vAlign w:val="bottom"/>
          </w:tcPr>
          <w:p w14:paraId="687894ED" w14:textId="08E74DF6" w:rsidR="00B33D49" w:rsidRPr="00C935A5" w:rsidRDefault="00B33D49" w:rsidP="00B33D49">
            <w:pPr>
              <w:spacing w:before="40" w:after="20"/>
              <w:jc w:val="center"/>
              <w:rPr>
                <w:rFonts w:cs="Arial"/>
                <w:sz w:val="18"/>
                <w:szCs w:val="18"/>
              </w:rPr>
            </w:pPr>
            <w:r w:rsidRPr="00B33D49">
              <w:rPr>
                <w:rFonts w:cs="Arial"/>
                <w:sz w:val="18"/>
                <w:szCs w:val="18"/>
              </w:rPr>
              <w:t>1.055</w:t>
            </w:r>
          </w:p>
        </w:tc>
        <w:tc>
          <w:tcPr>
            <w:tcW w:w="851" w:type="dxa"/>
            <w:tcBorders>
              <w:top w:val="nil"/>
              <w:left w:val="nil"/>
              <w:bottom w:val="nil"/>
              <w:right w:val="nil"/>
            </w:tcBorders>
            <w:shd w:val="clear" w:color="auto" w:fill="auto"/>
            <w:vAlign w:val="bottom"/>
          </w:tcPr>
          <w:p w14:paraId="74F64751" w14:textId="2CA6801B" w:rsidR="00B33D49" w:rsidRPr="00C935A5" w:rsidRDefault="00B33D49" w:rsidP="00B33D49">
            <w:pPr>
              <w:spacing w:before="40" w:after="20"/>
              <w:jc w:val="center"/>
              <w:rPr>
                <w:rFonts w:cs="Arial"/>
                <w:sz w:val="18"/>
                <w:szCs w:val="18"/>
              </w:rPr>
            </w:pPr>
            <w:r w:rsidRPr="00B33D49">
              <w:rPr>
                <w:rFonts w:cs="Arial"/>
                <w:sz w:val="18"/>
                <w:szCs w:val="18"/>
              </w:rPr>
              <w:t>1.046</w:t>
            </w:r>
          </w:p>
        </w:tc>
        <w:tc>
          <w:tcPr>
            <w:tcW w:w="851" w:type="dxa"/>
            <w:tcBorders>
              <w:top w:val="nil"/>
              <w:left w:val="nil"/>
              <w:bottom w:val="nil"/>
              <w:right w:val="nil"/>
            </w:tcBorders>
            <w:shd w:val="clear" w:color="auto" w:fill="auto"/>
            <w:vAlign w:val="bottom"/>
          </w:tcPr>
          <w:p w14:paraId="271AEBDC" w14:textId="0A8D45F5" w:rsidR="00B33D49" w:rsidRPr="00C935A5" w:rsidRDefault="00B33D49" w:rsidP="00B33D49">
            <w:pPr>
              <w:spacing w:before="40" w:after="20"/>
              <w:jc w:val="center"/>
              <w:rPr>
                <w:rFonts w:cs="Arial"/>
                <w:sz w:val="18"/>
                <w:szCs w:val="18"/>
              </w:rPr>
            </w:pPr>
            <w:r w:rsidRPr="00B33D49">
              <w:rPr>
                <w:rFonts w:cs="Arial"/>
                <w:sz w:val="18"/>
                <w:szCs w:val="18"/>
              </w:rPr>
              <w:t>1.016</w:t>
            </w:r>
          </w:p>
        </w:tc>
        <w:tc>
          <w:tcPr>
            <w:tcW w:w="851" w:type="dxa"/>
            <w:tcBorders>
              <w:top w:val="nil"/>
              <w:left w:val="nil"/>
              <w:bottom w:val="nil"/>
              <w:right w:val="nil"/>
            </w:tcBorders>
            <w:shd w:val="clear" w:color="auto" w:fill="auto"/>
            <w:vAlign w:val="bottom"/>
          </w:tcPr>
          <w:p w14:paraId="4ED70D18" w14:textId="68C179AE" w:rsidR="00B33D49" w:rsidRPr="00C935A5" w:rsidRDefault="00B33D49" w:rsidP="00B33D49">
            <w:pPr>
              <w:spacing w:before="40" w:after="20"/>
              <w:jc w:val="center"/>
              <w:rPr>
                <w:rFonts w:cs="Arial"/>
                <w:sz w:val="18"/>
                <w:szCs w:val="18"/>
              </w:rPr>
            </w:pPr>
            <w:r w:rsidRPr="00B33D49">
              <w:rPr>
                <w:rFonts w:cs="Arial"/>
                <w:sz w:val="18"/>
                <w:szCs w:val="18"/>
              </w:rPr>
              <w:t>1.260</w:t>
            </w:r>
          </w:p>
        </w:tc>
        <w:tc>
          <w:tcPr>
            <w:tcW w:w="851" w:type="dxa"/>
            <w:tcBorders>
              <w:top w:val="nil"/>
              <w:left w:val="nil"/>
              <w:bottom w:val="nil"/>
              <w:right w:val="nil"/>
            </w:tcBorders>
            <w:shd w:val="clear" w:color="auto" w:fill="auto"/>
            <w:vAlign w:val="bottom"/>
          </w:tcPr>
          <w:p w14:paraId="2B1E3813" w14:textId="6165F275" w:rsidR="00B33D49" w:rsidRPr="00C935A5" w:rsidRDefault="00B33D49" w:rsidP="00B33D49">
            <w:pPr>
              <w:spacing w:before="40" w:after="20"/>
              <w:jc w:val="center"/>
              <w:rPr>
                <w:rFonts w:cs="Arial"/>
                <w:sz w:val="18"/>
                <w:szCs w:val="18"/>
              </w:rPr>
            </w:pPr>
            <w:r w:rsidRPr="00B33D49">
              <w:rPr>
                <w:rFonts w:cs="Arial"/>
                <w:sz w:val="18"/>
                <w:szCs w:val="18"/>
              </w:rPr>
              <w:t>1.073</w:t>
            </w:r>
          </w:p>
        </w:tc>
        <w:tc>
          <w:tcPr>
            <w:tcW w:w="851" w:type="dxa"/>
            <w:tcBorders>
              <w:top w:val="nil"/>
              <w:left w:val="nil"/>
              <w:bottom w:val="nil"/>
              <w:right w:val="nil"/>
            </w:tcBorders>
            <w:shd w:val="clear" w:color="auto" w:fill="auto"/>
            <w:vAlign w:val="bottom"/>
          </w:tcPr>
          <w:p w14:paraId="4159E906" w14:textId="1F136213" w:rsidR="00B33D49" w:rsidRPr="00C935A5" w:rsidRDefault="00B33D49" w:rsidP="00B33D49">
            <w:pPr>
              <w:spacing w:before="40" w:after="20"/>
              <w:jc w:val="center"/>
              <w:rPr>
                <w:rFonts w:cs="Arial"/>
                <w:sz w:val="18"/>
                <w:szCs w:val="18"/>
              </w:rPr>
            </w:pPr>
            <w:r w:rsidRPr="00B33D49">
              <w:rPr>
                <w:rFonts w:cs="Arial"/>
                <w:sz w:val="18"/>
                <w:szCs w:val="18"/>
              </w:rPr>
              <w:t>1.224</w:t>
            </w:r>
          </w:p>
        </w:tc>
        <w:tc>
          <w:tcPr>
            <w:tcW w:w="851" w:type="dxa"/>
            <w:tcBorders>
              <w:top w:val="nil"/>
              <w:left w:val="nil"/>
              <w:bottom w:val="nil"/>
              <w:right w:val="nil"/>
            </w:tcBorders>
            <w:shd w:val="clear" w:color="auto" w:fill="auto"/>
            <w:vAlign w:val="bottom"/>
          </w:tcPr>
          <w:p w14:paraId="314D66E5" w14:textId="45A63823" w:rsidR="00B33D49" w:rsidRPr="00C935A5" w:rsidRDefault="00B33D49" w:rsidP="00B33D49">
            <w:pPr>
              <w:spacing w:before="40" w:after="20"/>
              <w:jc w:val="center"/>
              <w:rPr>
                <w:rFonts w:cs="Arial"/>
                <w:sz w:val="18"/>
                <w:szCs w:val="18"/>
              </w:rPr>
            </w:pPr>
            <w:r w:rsidRPr="00B33D49">
              <w:rPr>
                <w:rFonts w:cs="Arial"/>
                <w:sz w:val="18"/>
                <w:szCs w:val="18"/>
              </w:rPr>
              <w:t>1.110</w:t>
            </w:r>
          </w:p>
        </w:tc>
      </w:tr>
      <w:tr w:rsidR="00B33D49" w:rsidRPr="00B33D49" w14:paraId="4774601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BC8E610" w14:textId="77777777" w:rsidR="00B33D49" w:rsidRPr="00C935A5" w:rsidRDefault="00B33D49" w:rsidP="00B33D49">
            <w:pPr>
              <w:spacing w:before="40" w:after="20"/>
              <w:rPr>
                <w:rFonts w:cs="Arial"/>
                <w:sz w:val="18"/>
                <w:szCs w:val="18"/>
              </w:rPr>
            </w:pPr>
            <w:r w:rsidRPr="00C935A5">
              <w:rPr>
                <w:rFonts w:cs="Arial"/>
                <w:sz w:val="18"/>
                <w:szCs w:val="18"/>
              </w:rPr>
              <w:t>Murrindindi S</w:t>
            </w:r>
          </w:p>
        </w:tc>
        <w:tc>
          <w:tcPr>
            <w:tcW w:w="851" w:type="dxa"/>
            <w:tcBorders>
              <w:top w:val="nil"/>
              <w:left w:val="single" w:sz="18" w:space="0" w:color="5F497A" w:themeColor="accent4" w:themeShade="BF"/>
              <w:bottom w:val="nil"/>
              <w:right w:val="nil"/>
            </w:tcBorders>
            <w:shd w:val="clear" w:color="auto" w:fill="auto"/>
            <w:vAlign w:val="bottom"/>
          </w:tcPr>
          <w:p w14:paraId="152EF1C5" w14:textId="14C46A43" w:rsidR="00B33D49" w:rsidRPr="00C935A5" w:rsidRDefault="00B33D49" w:rsidP="00B33D49">
            <w:pPr>
              <w:spacing w:before="40" w:after="20"/>
              <w:jc w:val="center"/>
              <w:rPr>
                <w:rFonts w:cs="Arial"/>
                <w:sz w:val="18"/>
                <w:szCs w:val="18"/>
              </w:rPr>
            </w:pPr>
            <w:r w:rsidRPr="00B33D49">
              <w:rPr>
                <w:rFonts w:cs="Arial"/>
                <w:sz w:val="18"/>
                <w:szCs w:val="18"/>
              </w:rPr>
              <w:t>1.184</w:t>
            </w:r>
          </w:p>
        </w:tc>
        <w:tc>
          <w:tcPr>
            <w:tcW w:w="851" w:type="dxa"/>
            <w:tcBorders>
              <w:top w:val="nil"/>
              <w:left w:val="nil"/>
              <w:bottom w:val="nil"/>
              <w:right w:val="nil"/>
            </w:tcBorders>
            <w:shd w:val="clear" w:color="auto" w:fill="auto"/>
            <w:vAlign w:val="bottom"/>
          </w:tcPr>
          <w:p w14:paraId="44FDDE9E" w14:textId="4E2D541F" w:rsidR="00B33D49" w:rsidRPr="00C935A5" w:rsidRDefault="00B33D49" w:rsidP="00B33D49">
            <w:pPr>
              <w:spacing w:before="40" w:after="20"/>
              <w:jc w:val="center"/>
              <w:rPr>
                <w:rFonts w:cs="Arial"/>
                <w:sz w:val="18"/>
                <w:szCs w:val="18"/>
              </w:rPr>
            </w:pPr>
            <w:r w:rsidRPr="00B33D49">
              <w:rPr>
                <w:rFonts w:cs="Arial"/>
                <w:sz w:val="18"/>
                <w:szCs w:val="18"/>
              </w:rPr>
              <w:t>1.062</w:t>
            </w:r>
          </w:p>
        </w:tc>
        <w:tc>
          <w:tcPr>
            <w:tcW w:w="851" w:type="dxa"/>
            <w:tcBorders>
              <w:top w:val="nil"/>
              <w:left w:val="nil"/>
              <w:bottom w:val="nil"/>
              <w:right w:val="nil"/>
            </w:tcBorders>
            <w:shd w:val="clear" w:color="auto" w:fill="auto"/>
            <w:vAlign w:val="bottom"/>
          </w:tcPr>
          <w:p w14:paraId="5A523B3F" w14:textId="3C01038D" w:rsidR="00B33D49" w:rsidRPr="00C935A5" w:rsidRDefault="00B33D49" w:rsidP="00B33D49">
            <w:pPr>
              <w:spacing w:before="40" w:after="20"/>
              <w:jc w:val="center"/>
              <w:rPr>
                <w:rFonts w:cs="Arial"/>
                <w:sz w:val="18"/>
                <w:szCs w:val="18"/>
              </w:rPr>
            </w:pPr>
            <w:r w:rsidRPr="00B33D49">
              <w:rPr>
                <w:rFonts w:cs="Arial"/>
                <w:sz w:val="18"/>
                <w:szCs w:val="18"/>
              </w:rPr>
              <w:t>1.128</w:t>
            </w:r>
          </w:p>
        </w:tc>
        <w:tc>
          <w:tcPr>
            <w:tcW w:w="851" w:type="dxa"/>
            <w:tcBorders>
              <w:top w:val="nil"/>
              <w:left w:val="nil"/>
              <w:bottom w:val="nil"/>
              <w:right w:val="nil"/>
            </w:tcBorders>
            <w:shd w:val="clear" w:color="auto" w:fill="auto"/>
            <w:vAlign w:val="bottom"/>
          </w:tcPr>
          <w:p w14:paraId="1FB7D6A6" w14:textId="0DF20D58" w:rsidR="00B33D49" w:rsidRPr="00C935A5" w:rsidRDefault="00B33D49" w:rsidP="00B33D49">
            <w:pPr>
              <w:spacing w:before="40" w:after="20"/>
              <w:jc w:val="center"/>
              <w:rPr>
                <w:rFonts w:cs="Arial"/>
                <w:sz w:val="18"/>
                <w:szCs w:val="18"/>
              </w:rPr>
            </w:pPr>
            <w:r w:rsidRPr="00B33D49">
              <w:rPr>
                <w:rFonts w:cs="Arial"/>
                <w:sz w:val="18"/>
                <w:szCs w:val="18"/>
              </w:rPr>
              <w:t>1.175</w:t>
            </w:r>
          </w:p>
        </w:tc>
        <w:tc>
          <w:tcPr>
            <w:tcW w:w="851" w:type="dxa"/>
            <w:tcBorders>
              <w:top w:val="nil"/>
              <w:left w:val="nil"/>
              <w:bottom w:val="nil"/>
              <w:right w:val="nil"/>
            </w:tcBorders>
            <w:shd w:val="clear" w:color="auto" w:fill="auto"/>
            <w:vAlign w:val="bottom"/>
          </w:tcPr>
          <w:p w14:paraId="6AB27452" w14:textId="19F6A9A2" w:rsidR="00B33D49" w:rsidRPr="00C935A5" w:rsidRDefault="00B33D49" w:rsidP="00B33D49">
            <w:pPr>
              <w:spacing w:before="40" w:after="20"/>
              <w:jc w:val="center"/>
              <w:rPr>
                <w:rFonts w:cs="Arial"/>
                <w:sz w:val="18"/>
                <w:szCs w:val="18"/>
              </w:rPr>
            </w:pPr>
            <w:r w:rsidRPr="00B33D49">
              <w:rPr>
                <w:rFonts w:cs="Arial"/>
                <w:sz w:val="18"/>
                <w:szCs w:val="18"/>
              </w:rPr>
              <w:t>1.377</w:t>
            </w:r>
          </w:p>
        </w:tc>
        <w:tc>
          <w:tcPr>
            <w:tcW w:w="851" w:type="dxa"/>
            <w:tcBorders>
              <w:top w:val="nil"/>
              <w:left w:val="nil"/>
              <w:bottom w:val="nil"/>
              <w:right w:val="nil"/>
            </w:tcBorders>
            <w:shd w:val="clear" w:color="auto" w:fill="auto"/>
            <w:vAlign w:val="bottom"/>
          </w:tcPr>
          <w:p w14:paraId="5B255BB5" w14:textId="26D67C54" w:rsidR="00B33D49" w:rsidRPr="00C935A5" w:rsidRDefault="00B33D49" w:rsidP="00B33D49">
            <w:pPr>
              <w:spacing w:before="40" w:after="20"/>
              <w:jc w:val="center"/>
              <w:rPr>
                <w:rFonts w:cs="Arial"/>
                <w:sz w:val="18"/>
                <w:szCs w:val="18"/>
              </w:rPr>
            </w:pPr>
            <w:r w:rsidRPr="00B33D49">
              <w:rPr>
                <w:rFonts w:cs="Arial"/>
                <w:sz w:val="18"/>
                <w:szCs w:val="18"/>
              </w:rPr>
              <w:t>1.199</w:t>
            </w:r>
          </w:p>
        </w:tc>
        <w:tc>
          <w:tcPr>
            <w:tcW w:w="851" w:type="dxa"/>
            <w:tcBorders>
              <w:top w:val="nil"/>
              <w:left w:val="nil"/>
              <w:bottom w:val="nil"/>
              <w:right w:val="nil"/>
            </w:tcBorders>
            <w:shd w:val="clear" w:color="auto" w:fill="auto"/>
            <w:vAlign w:val="bottom"/>
          </w:tcPr>
          <w:p w14:paraId="433C1A80" w14:textId="0D6C5924" w:rsidR="00B33D49" w:rsidRPr="00C935A5" w:rsidRDefault="00B33D49" w:rsidP="00B33D49">
            <w:pPr>
              <w:spacing w:before="40" w:after="20"/>
              <w:jc w:val="center"/>
              <w:rPr>
                <w:rFonts w:cs="Arial"/>
                <w:sz w:val="18"/>
                <w:szCs w:val="18"/>
              </w:rPr>
            </w:pPr>
            <w:r w:rsidRPr="00B33D49">
              <w:rPr>
                <w:rFonts w:cs="Arial"/>
                <w:sz w:val="18"/>
                <w:szCs w:val="18"/>
              </w:rPr>
              <w:t>1.324</w:t>
            </w:r>
          </w:p>
        </w:tc>
        <w:tc>
          <w:tcPr>
            <w:tcW w:w="851" w:type="dxa"/>
            <w:tcBorders>
              <w:top w:val="nil"/>
              <w:left w:val="nil"/>
              <w:bottom w:val="nil"/>
              <w:right w:val="nil"/>
            </w:tcBorders>
            <w:shd w:val="clear" w:color="auto" w:fill="auto"/>
            <w:vAlign w:val="bottom"/>
          </w:tcPr>
          <w:p w14:paraId="73D181FB" w14:textId="10A47D84" w:rsidR="00B33D49" w:rsidRPr="00C935A5" w:rsidRDefault="00B33D49" w:rsidP="00B33D49">
            <w:pPr>
              <w:spacing w:before="40" w:after="20"/>
              <w:jc w:val="center"/>
              <w:rPr>
                <w:rFonts w:cs="Arial"/>
                <w:sz w:val="18"/>
                <w:szCs w:val="18"/>
              </w:rPr>
            </w:pPr>
            <w:r w:rsidRPr="00B33D49">
              <w:rPr>
                <w:rFonts w:cs="Arial"/>
                <w:sz w:val="18"/>
                <w:szCs w:val="18"/>
              </w:rPr>
              <w:t>1.169</w:t>
            </w:r>
          </w:p>
        </w:tc>
      </w:tr>
      <w:tr w:rsidR="00B33D49" w:rsidRPr="00B33D49" w14:paraId="49D5C59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6970707" w14:textId="77777777" w:rsidR="00B33D49" w:rsidRPr="00C935A5" w:rsidRDefault="00B33D49" w:rsidP="00B33D49">
            <w:pPr>
              <w:spacing w:before="40" w:after="20"/>
              <w:rPr>
                <w:rFonts w:cs="Arial"/>
                <w:sz w:val="18"/>
                <w:szCs w:val="18"/>
              </w:rPr>
            </w:pPr>
            <w:r w:rsidRPr="00C935A5">
              <w:rPr>
                <w:rFonts w:cs="Arial"/>
                <w:sz w:val="18"/>
                <w:szCs w:val="18"/>
              </w:rPr>
              <w:t>Nillumbik S</w:t>
            </w:r>
          </w:p>
        </w:tc>
        <w:tc>
          <w:tcPr>
            <w:tcW w:w="851" w:type="dxa"/>
            <w:tcBorders>
              <w:top w:val="nil"/>
              <w:left w:val="single" w:sz="18" w:space="0" w:color="5F497A" w:themeColor="accent4" w:themeShade="BF"/>
              <w:bottom w:val="nil"/>
              <w:right w:val="nil"/>
            </w:tcBorders>
            <w:shd w:val="clear" w:color="auto" w:fill="auto"/>
            <w:vAlign w:val="bottom"/>
          </w:tcPr>
          <w:p w14:paraId="7AF58BFA" w14:textId="116FF6B7" w:rsidR="00B33D49" w:rsidRPr="00C935A5" w:rsidRDefault="00B33D49" w:rsidP="00B33D49">
            <w:pPr>
              <w:spacing w:before="40" w:after="20"/>
              <w:jc w:val="center"/>
              <w:rPr>
                <w:rFonts w:cs="Arial"/>
                <w:sz w:val="18"/>
                <w:szCs w:val="18"/>
              </w:rPr>
            </w:pPr>
            <w:r w:rsidRPr="00B33D49">
              <w:rPr>
                <w:rFonts w:cs="Arial"/>
                <w:sz w:val="18"/>
                <w:szCs w:val="18"/>
              </w:rPr>
              <w:t>0.942</w:t>
            </w:r>
          </w:p>
        </w:tc>
        <w:tc>
          <w:tcPr>
            <w:tcW w:w="851" w:type="dxa"/>
            <w:tcBorders>
              <w:top w:val="nil"/>
              <w:left w:val="nil"/>
              <w:bottom w:val="nil"/>
              <w:right w:val="nil"/>
            </w:tcBorders>
            <w:shd w:val="clear" w:color="auto" w:fill="auto"/>
            <w:vAlign w:val="bottom"/>
          </w:tcPr>
          <w:p w14:paraId="3908005D" w14:textId="0F588215" w:rsidR="00B33D49" w:rsidRPr="00C935A5" w:rsidRDefault="00B33D49" w:rsidP="00B33D49">
            <w:pPr>
              <w:spacing w:before="40" w:after="20"/>
              <w:jc w:val="center"/>
              <w:rPr>
                <w:rFonts w:cs="Arial"/>
                <w:sz w:val="18"/>
                <w:szCs w:val="18"/>
              </w:rPr>
            </w:pPr>
            <w:r w:rsidRPr="00B33D49">
              <w:rPr>
                <w:rFonts w:cs="Arial"/>
                <w:sz w:val="18"/>
                <w:szCs w:val="18"/>
              </w:rPr>
              <w:t>0.856</w:t>
            </w:r>
          </w:p>
        </w:tc>
        <w:tc>
          <w:tcPr>
            <w:tcW w:w="851" w:type="dxa"/>
            <w:tcBorders>
              <w:top w:val="nil"/>
              <w:left w:val="nil"/>
              <w:bottom w:val="nil"/>
              <w:right w:val="nil"/>
            </w:tcBorders>
            <w:shd w:val="clear" w:color="auto" w:fill="auto"/>
            <w:vAlign w:val="bottom"/>
          </w:tcPr>
          <w:p w14:paraId="0302C415" w14:textId="51830A90" w:rsidR="00B33D49" w:rsidRPr="00C935A5" w:rsidRDefault="00B33D49" w:rsidP="00B33D49">
            <w:pPr>
              <w:spacing w:before="40" w:after="20"/>
              <w:jc w:val="center"/>
              <w:rPr>
                <w:rFonts w:cs="Arial"/>
                <w:sz w:val="18"/>
                <w:szCs w:val="18"/>
              </w:rPr>
            </w:pPr>
            <w:r w:rsidRPr="00B33D49">
              <w:rPr>
                <w:rFonts w:cs="Arial"/>
                <w:sz w:val="18"/>
                <w:szCs w:val="18"/>
              </w:rPr>
              <w:t>0.807</w:t>
            </w:r>
          </w:p>
        </w:tc>
        <w:tc>
          <w:tcPr>
            <w:tcW w:w="851" w:type="dxa"/>
            <w:tcBorders>
              <w:top w:val="nil"/>
              <w:left w:val="nil"/>
              <w:bottom w:val="nil"/>
              <w:right w:val="nil"/>
            </w:tcBorders>
            <w:shd w:val="clear" w:color="auto" w:fill="auto"/>
            <w:vAlign w:val="bottom"/>
          </w:tcPr>
          <w:p w14:paraId="1C291A5F" w14:textId="2B39133A" w:rsidR="00B33D49" w:rsidRPr="00C935A5" w:rsidRDefault="00B33D49" w:rsidP="00B33D49">
            <w:pPr>
              <w:spacing w:before="40" w:after="20"/>
              <w:jc w:val="center"/>
              <w:rPr>
                <w:rFonts w:cs="Arial"/>
                <w:sz w:val="18"/>
                <w:szCs w:val="18"/>
              </w:rPr>
            </w:pPr>
            <w:r w:rsidRPr="00B33D49">
              <w:rPr>
                <w:rFonts w:cs="Arial"/>
                <w:sz w:val="18"/>
                <w:szCs w:val="18"/>
              </w:rPr>
              <w:t>0.858</w:t>
            </w:r>
          </w:p>
        </w:tc>
        <w:tc>
          <w:tcPr>
            <w:tcW w:w="851" w:type="dxa"/>
            <w:tcBorders>
              <w:top w:val="nil"/>
              <w:left w:val="nil"/>
              <w:bottom w:val="nil"/>
              <w:right w:val="nil"/>
            </w:tcBorders>
            <w:shd w:val="clear" w:color="auto" w:fill="auto"/>
            <w:vAlign w:val="bottom"/>
          </w:tcPr>
          <w:p w14:paraId="6FE55F97" w14:textId="47A3548A" w:rsidR="00B33D49" w:rsidRPr="00C935A5" w:rsidRDefault="00B33D49" w:rsidP="00B33D49">
            <w:pPr>
              <w:spacing w:before="40" w:after="20"/>
              <w:jc w:val="center"/>
              <w:rPr>
                <w:rFonts w:cs="Arial"/>
                <w:sz w:val="18"/>
                <w:szCs w:val="18"/>
              </w:rPr>
            </w:pPr>
            <w:r w:rsidRPr="00B33D49">
              <w:rPr>
                <w:rFonts w:cs="Arial"/>
                <w:sz w:val="18"/>
                <w:szCs w:val="18"/>
              </w:rPr>
              <w:t>0.969</w:t>
            </w:r>
          </w:p>
        </w:tc>
        <w:tc>
          <w:tcPr>
            <w:tcW w:w="851" w:type="dxa"/>
            <w:tcBorders>
              <w:top w:val="nil"/>
              <w:left w:val="nil"/>
              <w:bottom w:val="nil"/>
              <w:right w:val="nil"/>
            </w:tcBorders>
            <w:shd w:val="clear" w:color="auto" w:fill="auto"/>
            <w:vAlign w:val="bottom"/>
          </w:tcPr>
          <w:p w14:paraId="4D9113B9" w14:textId="5FEEFC03" w:rsidR="00B33D49" w:rsidRPr="00C935A5" w:rsidRDefault="00B33D49" w:rsidP="00B33D49">
            <w:pPr>
              <w:spacing w:before="40" w:after="20"/>
              <w:jc w:val="center"/>
              <w:rPr>
                <w:rFonts w:cs="Arial"/>
                <w:sz w:val="18"/>
                <w:szCs w:val="18"/>
              </w:rPr>
            </w:pPr>
            <w:r w:rsidRPr="00B33D49">
              <w:rPr>
                <w:rFonts w:cs="Arial"/>
                <w:sz w:val="18"/>
                <w:szCs w:val="18"/>
              </w:rPr>
              <w:t>0.900</w:t>
            </w:r>
          </w:p>
        </w:tc>
        <w:tc>
          <w:tcPr>
            <w:tcW w:w="851" w:type="dxa"/>
            <w:tcBorders>
              <w:top w:val="nil"/>
              <w:left w:val="nil"/>
              <w:bottom w:val="nil"/>
              <w:right w:val="nil"/>
            </w:tcBorders>
            <w:shd w:val="clear" w:color="auto" w:fill="auto"/>
            <w:vAlign w:val="bottom"/>
          </w:tcPr>
          <w:p w14:paraId="51AE8163" w14:textId="6E46DCAC" w:rsidR="00B33D49" w:rsidRPr="00C935A5" w:rsidRDefault="00B33D49" w:rsidP="00B33D49">
            <w:pPr>
              <w:spacing w:before="40" w:after="20"/>
              <w:jc w:val="center"/>
              <w:rPr>
                <w:rFonts w:cs="Arial"/>
                <w:sz w:val="18"/>
                <w:szCs w:val="18"/>
              </w:rPr>
            </w:pPr>
            <w:r w:rsidRPr="00B33D49">
              <w:rPr>
                <w:rFonts w:cs="Arial"/>
                <w:sz w:val="18"/>
                <w:szCs w:val="18"/>
              </w:rPr>
              <w:t>1.036</w:t>
            </w:r>
          </w:p>
        </w:tc>
        <w:tc>
          <w:tcPr>
            <w:tcW w:w="851" w:type="dxa"/>
            <w:tcBorders>
              <w:top w:val="nil"/>
              <w:left w:val="nil"/>
              <w:bottom w:val="nil"/>
              <w:right w:val="nil"/>
            </w:tcBorders>
            <w:shd w:val="clear" w:color="auto" w:fill="auto"/>
            <w:vAlign w:val="bottom"/>
          </w:tcPr>
          <w:p w14:paraId="2EA6A35C" w14:textId="2F8CADAB" w:rsidR="00B33D49" w:rsidRPr="00C935A5" w:rsidRDefault="00B33D49" w:rsidP="00B33D49">
            <w:pPr>
              <w:spacing w:before="40" w:after="20"/>
              <w:jc w:val="center"/>
              <w:rPr>
                <w:rFonts w:cs="Arial"/>
                <w:sz w:val="18"/>
                <w:szCs w:val="18"/>
              </w:rPr>
            </w:pPr>
            <w:r w:rsidRPr="00B33D49">
              <w:rPr>
                <w:rFonts w:cs="Arial"/>
                <w:sz w:val="18"/>
                <w:szCs w:val="18"/>
              </w:rPr>
              <w:t>0.965</w:t>
            </w:r>
          </w:p>
        </w:tc>
      </w:tr>
      <w:tr w:rsidR="00B33D49" w:rsidRPr="00B33D49" w14:paraId="6A35225C"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909B1B5" w14:textId="77777777" w:rsidR="00B33D49" w:rsidRPr="00C935A5" w:rsidRDefault="00B33D49" w:rsidP="00B33D49">
            <w:pPr>
              <w:spacing w:before="40" w:after="20"/>
              <w:rPr>
                <w:rFonts w:cs="Arial"/>
                <w:sz w:val="18"/>
                <w:szCs w:val="18"/>
              </w:rPr>
            </w:pPr>
            <w:r w:rsidRPr="00C935A5">
              <w:rPr>
                <w:rFonts w:cs="Arial"/>
                <w:sz w:val="18"/>
                <w:szCs w:val="18"/>
              </w:rPr>
              <w:t>Northern Grampians S</w:t>
            </w:r>
          </w:p>
        </w:tc>
        <w:tc>
          <w:tcPr>
            <w:tcW w:w="851" w:type="dxa"/>
            <w:tcBorders>
              <w:top w:val="nil"/>
              <w:left w:val="single" w:sz="18" w:space="0" w:color="5F497A" w:themeColor="accent4" w:themeShade="BF"/>
              <w:bottom w:val="nil"/>
              <w:right w:val="nil"/>
            </w:tcBorders>
            <w:shd w:val="clear" w:color="auto" w:fill="auto"/>
            <w:vAlign w:val="bottom"/>
          </w:tcPr>
          <w:p w14:paraId="73F338A7" w14:textId="42EF4446" w:rsidR="00B33D49" w:rsidRPr="00C935A5" w:rsidRDefault="00B33D49" w:rsidP="00B33D49">
            <w:pPr>
              <w:spacing w:before="40" w:after="20"/>
              <w:jc w:val="center"/>
              <w:rPr>
                <w:rFonts w:cs="Arial"/>
                <w:sz w:val="18"/>
                <w:szCs w:val="18"/>
              </w:rPr>
            </w:pPr>
            <w:r w:rsidRPr="00B33D49">
              <w:rPr>
                <w:rFonts w:cs="Arial"/>
                <w:sz w:val="18"/>
                <w:szCs w:val="18"/>
              </w:rPr>
              <w:t>1.204</w:t>
            </w:r>
          </w:p>
        </w:tc>
        <w:tc>
          <w:tcPr>
            <w:tcW w:w="851" w:type="dxa"/>
            <w:tcBorders>
              <w:top w:val="nil"/>
              <w:left w:val="nil"/>
              <w:bottom w:val="nil"/>
              <w:right w:val="nil"/>
            </w:tcBorders>
            <w:shd w:val="clear" w:color="auto" w:fill="auto"/>
            <w:vAlign w:val="bottom"/>
          </w:tcPr>
          <w:p w14:paraId="54D15EF2" w14:textId="701B1262" w:rsidR="00B33D49" w:rsidRPr="00C935A5" w:rsidRDefault="00B33D49" w:rsidP="00B33D49">
            <w:pPr>
              <w:spacing w:before="40" w:after="20"/>
              <w:jc w:val="center"/>
              <w:rPr>
                <w:rFonts w:cs="Arial"/>
                <w:sz w:val="18"/>
                <w:szCs w:val="18"/>
              </w:rPr>
            </w:pPr>
            <w:r w:rsidRPr="00B33D49">
              <w:rPr>
                <w:rFonts w:cs="Arial"/>
                <w:sz w:val="18"/>
                <w:szCs w:val="18"/>
              </w:rPr>
              <w:t>1.089</w:t>
            </w:r>
          </w:p>
        </w:tc>
        <w:tc>
          <w:tcPr>
            <w:tcW w:w="851" w:type="dxa"/>
            <w:tcBorders>
              <w:top w:val="nil"/>
              <w:left w:val="nil"/>
              <w:bottom w:val="nil"/>
              <w:right w:val="nil"/>
            </w:tcBorders>
            <w:shd w:val="clear" w:color="auto" w:fill="auto"/>
            <w:vAlign w:val="bottom"/>
          </w:tcPr>
          <w:p w14:paraId="7F34428D" w14:textId="599D3B73" w:rsidR="00B33D49" w:rsidRPr="00C935A5" w:rsidRDefault="00B33D49" w:rsidP="00B33D49">
            <w:pPr>
              <w:spacing w:before="40" w:after="20"/>
              <w:jc w:val="center"/>
              <w:rPr>
                <w:rFonts w:cs="Arial"/>
                <w:sz w:val="18"/>
                <w:szCs w:val="18"/>
              </w:rPr>
            </w:pPr>
            <w:r w:rsidRPr="00B33D49">
              <w:rPr>
                <w:rFonts w:cs="Arial"/>
                <w:sz w:val="18"/>
                <w:szCs w:val="18"/>
              </w:rPr>
              <w:t>1.178</w:t>
            </w:r>
          </w:p>
        </w:tc>
        <w:tc>
          <w:tcPr>
            <w:tcW w:w="851" w:type="dxa"/>
            <w:tcBorders>
              <w:top w:val="nil"/>
              <w:left w:val="nil"/>
              <w:bottom w:val="nil"/>
              <w:right w:val="nil"/>
            </w:tcBorders>
            <w:shd w:val="clear" w:color="auto" w:fill="auto"/>
            <w:vAlign w:val="bottom"/>
          </w:tcPr>
          <w:p w14:paraId="12EA16DC" w14:textId="7FFEA2BC" w:rsidR="00B33D49" w:rsidRPr="00C935A5" w:rsidRDefault="00B33D49" w:rsidP="00B33D49">
            <w:pPr>
              <w:spacing w:before="40" w:after="20"/>
              <w:jc w:val="center"/>
              <w:rPr>
                <w:rFonts w:cs="Arial"/>
                <w:sz w:val="18"/>
                <w:szCs w:val="18"/>
              </w:rPr>
            </w:pPr>
            <w:r w:rsidRPr="00B33D49">
              <w:rPr>
                <w:rFonts w:cs="Arial"/>
                <w:sz w:val="18"/>
                <w:szCs w:val="18"/>
              </w:rPr>
              <w:t>1.210</w:t>
            </w:r>
          </w:p>
        </w:tc>
        <w:tc>
          <w:tcPr>
            <w:tcW w:w="851" w:type="dxa"/>
            <w:tcBorders>
              <w:top w:val="nil"/>
              <w:left w:val="nil"/>
              <w:bottom w:val="nil"/>
              <w:right w:val="nil"/>
            </w:tcBorders>
            <w:shd w:val="clear" w:color="auto" w:fill="auto"/>
            <w:vAlign w:val="bottom"/>
          </w:tcPr>
          <w:p w14:paraId="397B9E4F" w14:textId="66B5FF14" w:rsidR="00B33D49" w:rsidRPr="00C935A5" w:rsidRDefault="00B33D49" w:rsidP="00B33D49">
            <w:pPr>
              <w:spacing w:before="40" w:after="20"/>
              <w:jc w:val="center"/>
              <w:rPr>
                <w:rFonts w:cs="Arial"/>
                <w:sz w:val="18"/>
                <w:szCs w:val="18"/>
              </w:rPr>
            </w:pPr>
            <w:r w:rsidRPr="00B33D49">
              <w:rPr>
                <w:rFonts w:cs="Arial"/>
                <w:sz w:val="18"/>
                <w:szCs w:val="18"/>
              </w:rPr>
              <w:t>1.328</w:t>
            </w:r>
          </w:p>
        </w:tc>
        <w:tc>
          <w:tcPr>
            <w:tcW w:w="851" w:type="dxa"/>
            <w:tcBorders>
              <w:top w:val="nil"/>
              <w:left w:val="nil"/>
              <w:bottom w:val="nil"/>
              <w:right w:val="nil"/>
            </w:tcBorders>
            <w:shd w:val="clear" w:color="auto" w:fill="auto"/>
            <w:vAlign w:val="bottom"/>
          </w:tcPr>
          <w:p w14:paraId="567512DE" w14:textId="6F079AF9" w:rsidR="00B33D49" w:rsidRPr="00C935A5" w:rsidRDefault="00B33D49" w:rsidP="00B33D49">
            <w:pPr>
              <w:spacing w:before="40" w:after="20"/>
              <w:jc w:val="center"/>
              <w:rPr>
                <w:rFonts w:cs="Arial"/>
                <w:sz w:val="18"/>
                <w:szCs w:val="18"/>
              </w:rPr>
            </w:pPr>
            <w:r w:rsidRPr="00B33D49">
              <w:rPr>
                <w:rFonts w:cs="Arial"/>
                <w:sz w:val="18"/>
                <w:szCs w:val="18"/>
              </w:rPr>
              <w:t>1.205</w:t>
            </w:r>
          </w:p>
        </w:tc>
        <w:tc>
          <w:tcPr>
            <w:tcW w:w="851" w:type="dxa"/>
            <w:tcBorders>
              <w:top w:val="nil"/>
              <w:left w:val="nil"/>
              <w:bottom w:val="nil"/>
              <w:right w:val="nil"/>
            </w:tcBorders>
            <w:shd w:val="clear" w:color="auto" w:fill="auto"/>
            <w:vAlign w:val="bottom"/>
          </w:tcPr>
          <w:p w14:paraId="6461A424" w14:textId="11D13434" w:rsidR="00B33D49" w:rsidRPr="00C935A5" w:rsidRDefault="00B33D49" w:rsidP="00B33D49">
            <w:pPr>
              <w:spacing w:before="40" w:after="20"/>
              <w:jc w:val="center"/>
              <w:rPr>
                <w:rFonts w:cs="Arial"/>
                <w:sz w:val="18"/>
                <w:szCs w:val="18"/>
              </w:rPr>
            </w:pPr>
            <w:r w:rsidRPr="00B33D49">
              <w:rPr>
                <w:rFonts w:cs="Arial"/>
                <w:sz w:val="18"/>
                <w:szCs w:val="18"/>
              </w:rPr>
              <w:t>1.407</w:t>
            </w:r>
          </w:p>
        </w:tc>
        <w:tc>
          <w:tcPr>
            <w:tcW w:w="851" w:type="dxa"/>
            <w:tcBorders>
              <w:top w:val="nil"/>
              <w:left w:val="nil"/>
              <w:bottom w:val="nil"/>
              <w:right w:val="nil"/>
            </w:tcBorders>
            <w:shd w:val="clear" w:color="auto" w:fill="auto"/>
            <w:vAlign w:val="bottom"/>
          </w:tcPr>
          <w:p w14:paraId="10E2DC96" w14:textId="21CC582E" w:rsidR="00B33D49" w:rsidRPr="00C935A5" w:rsidRDefault="00B33D49" w:rsidP="00B33D49">
            <w:pPr>
              <w:spacing w:before="40" w:after="20"/>
              <w:jc w:val="center"/>
              <w:rPr>
                <w:rFonts w:cs="Arial"/>
                <w:sz w:val="18"/>
                <w:szCs w:val="18"/>
              </w:rPr>
            </w:pPr>
            <w:r w:rsidRPr="00B33D49">
              <w:rPr>
                <w:rFonts w:cs="Arial"/>
                <w:sz w:val="18"/>
                <w:szCs w:val="18"/>
              </w:rPr>
              <w:t>1.234</w:t>
            </w:r>
          </w:p>
        </w:tc>
      </w:tr>
      <w:tr w:rsidR="00B33D49" w:rsidRPr="00B33D49" w14:paraId="31149A7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3740249" w14:textId="77777777" w:rsidR="00B33D49" w:rsidRPr="00C935A5" w:rsidRDefault="00B33D49" w:rsidP="00B33D49">
            <w:pPr>
              <w:spacing w:before="40" w:after="20"/>
              <w:rPr>
                <w:rFonts w:cs="Arial"/>
                <w:sz w:val="18"/>
                <w:szCs w:val="18"/>
              </w:rPr>
            </w:pPr>
            <w:r w:rsidRPr="00C935A5">
              <w:rPr>
                <w:rFonts w:cs="Arial"/>
                <w:sz w:val="18"/>
                <w:szCs w:val="18"/>
              </w:rPr>
              <w:t>Port Phillip C</w:t>
            </w:r>
          </w:p>
        </w:tc>
        <w:tc>
          <w:tcPr>
            <w:tcW w:w="851" w:type="dxa"/>
            <w:tcBorders>
              <w:top w:val="nil"/>
              <w:left w:val="single" w:sz="18" w:space="0" w:color="5F497A" w:themeColor="accent4" w:themeShade="BF"/>
              <w:bottom w:val="nil"/>
              <w:right w:val="nil"/>
            </w:tcBorders>
            <w:shd w:val="clear" w:color="auto" w:fill="auto"/>
            <w:vAlign w:val="bottom"/>
          </w:tcPr>
          <w:p w14:paraId="64885C58" w14:textId="375F9369" w:rsidR="00B33D49" w:rsidRPr="00C935A5" w:rsidRDefault="00B33D49" w:rsidP="00B33D49">
            <w:pPr>
              <w:spacing w:before="40" w:after="20"/>
              <w:jc w:val="center"/>
              <w:rPr>
                <w:rFonts w:cs="Arial"/>
                <w:sz w:val="18"/>
                <w:szCs w:val="18"/>
              </w:rPr>
            </w:pPr>
            <w:r w:rsidRPr="00B33D49">
              <w:rPr>
                <w:rFonts w:cs="Arial"/>
                <w:sz w:val="18"/>
                <w:szCs w:val="18"/>
              </w:rPr>
              <w:t>0.928</w:t>
            </w:r>
          </w:p>
        </w:tc>
        <w:tc>
          <w:tcPr>
            <w:tcW w:w="851" w:type="dxa"/>
            <w:tcBorders>
              <w:top w:val="nil"/>
              <w:left w:val="nil"/>
              <w:bottom w:val="nil"/>
              <w:right w:val="nil"/>
            </w:tcBorders>
            <w:shd w:val="clear" w:color="auto" w:fill="auto"/>
            <w:vAlign w:val="bottom"/>
          </w:tcPr>
          <w:p w14:paraId="5E4B9427" w14:textId="68A6ED8C" w:rsidR="00B33D49" w:rsidRPr="00C935A5" w:rsidRDefault="00B33D49" w:rsidP="00B33D49">
            <w:pPr>
              <w:spacing w:before="40" w:after="20"/>
              <w:jc w:val="center"/>
              <w:rPr>
                <w:rFonts w:cs="Arial"/>
                <w:sz w:val="18"/>
                <w:szCs w:val="18"/>
              </w:rPr>
            </w:pPr>
            <w:r w:rsidRPr="00B33D49">
              <w:rPr>
                <w:rFonts w:cs="Arial"/>
                <w:sz w:val="18"/>
                <w:szCs w:val="18"/>
              </w:rPr>
              <w:t>0.827</w:t>
            </w:r>
          </w:p>
        </w:tc>
        <w:tc>
          <w:tcPr>
            <w:tcW w:w="851" w:type="dxa"/>
            <w:tcBorders>
              <w:top w:val="nil"/>
              <w:left w:val="nil"/>
              <w:bottom w:val="nil"/>
              <w:right w:val="nil"/>
            </w:tcBorders>
            <w:shd w:val="clear" w:color="auto" w:fill="auto"/>
            <w:vAlign w:val="bottom"/>
          </w:tcPr>
          <w:p w14:paraId="147F837F" w14:textId="66F3FBDC" w:rsidR="00B33D49" w:rsidRPr="00C935A5" w:rsidRDefault="00B33D49" w:rsidP="00B33D49">
            <w:pPr>
              <w:spacing w:before="40" w:after="20"/>
              <w:jc w:val="center"/>
              <w:rPr>
                <w:rFonts w:cs="Arial"/>
                <w:sz w:val="18"/>
                <w:szCs w:val="18"/>
              </w:rPr>
            </w:pPr>
            <w:r w:rsidRPr="00B33D49">
              <w:rPr>
                <w:rFonts w:cs="Arial"/>
                <w:sz w:val="18"/>
                <w:szCs w:val="18"/>
              </w:rPr>
              <w:t>0.834</w:t>
            </w:r>
          </w:p>
        </w:tc>
        <w:tc>
          <w:tcPr>
            <w:tcW w:w="851" w:type="dxa"/>
            <w:tcBorders>
              <w:top w:val="nil"/>
              <w:left w:val="nil"/>
              <w:bottom w:val="nil"/>
              <w:right w:val="nil"/>
            </w:tcBorders>
            <w:shd w:val="clear" w:color="auto" w:fill="auto"/>
            <w:vAlign w:val="bottom"/>
          </w:tcPr>
          <w:p w14:paraId="7AE4651E" w14:textId="39120542" w:rsidR="00B33D49" w:rsidRPr="00C935A5" w:rsidRDefault="00B33D49" w:rsidP="00B33D49">
            <w:pPr>
              <w:spacing w:before="40" w:after="20"/>
              <w:jc w:val="center"/>
              <w:rPr>
                <w:rFonts w:cs="Arial"/>
                <w:sz w:val="18"/>
                <w:szCs w:val="18"/>
              </w:rPr>
            </w:pPr>
            <w:r w:rsidRPr="00B33D49">
              <w:rPr>
                <w:rFonts w:cs="Arial"/>
                <w:sz w:val="18"/>
                <w:szCs w:val="18"/>
              </w:rPr>
              <w:t>1.048</w:t>
            </w:r>
          </w:p>
        </w:tc>
        <w:tc>
          <w:tcPr>
            <w:tcW w:w="851" w:type="dxa"/>
            <w:tcBorders>
              <w:top w:val="nil"/>
              <w:left w:val="nil"/>
              <w:bottom w:val="nil"/>
              <w:right w:val="nil"/>
            </w:tcBorders>
            <w:shd w:val="clear" w:color="auto" w:fill="auto"/>
            <w:vAlign w:val="bottom"/>
          </w:tcPr>
          <w:p w14:paraId="270822C4" w14:textId="036082C2" w:rsidR="00B33D49" w:rsidRPr="00C935A5" w:rsidRDefault="00B33D49" w:rsidP="00B33D49">
            <w:pPr>
              <w:spacing w:before="40" w:after="20"/>
              <w:jc w:val="center"/>
              <w:rPr>
                <w:rFonts w:cs="Arial"/>
                <w:sz w:val="18"/>
                <w:szCs w:val="18"/>
              </w:rPr>
            </w:pPr>
            <w:r w:rsidRPr="00B33D49">
              <w:rPr>
                <w:rFonts w:cs="Arial"/>
                <w:sz w:val="18"/>
                <w:szCs w:val="18"/>
              </w:rPr>
              <w:t>0.986</w:t>
            </w:r>
          </w:p>
        </w:tc>
        <w:tc>
          <w:tcPr>
            <w:tcW w:w="851" w:type="dxa"/>
            <w:tcBorders>
              <w:top w:val="nil"/>
              <w:left w:val="nil"/>
              <w:bottom w:val="nil"/>
              <w:right w:val="nil"/>
            </w:tcBorders>
            <w:shd w:val="clear" w:color="auto" w:fill="auto"/>
            <w:vAlign w:val="bottom"/>
          </w:tcPr>
          <w:p w14:paraId="7E2A7E35" w14:textId="2884EE6C" w:rsidR="00B33D49" w:rsidRPr="00C935A5" w:rsidRDefault="00B33D49" w:rsidP="00B33D49">
            <w:pPr>
              <w:spacing w:before="40" w:after="20"/>
              <w:jc w:val="center"/>
              <w:rPr>
                <w:rFonts w:cs="Arial"/>
                <w:sz w:val="18"/>
                <w:szCs w:val="18"/>
              </w:rPr>
            </w:pPr>
            <w:r w:rsidRPr="00B33D49">
              <w:rPr>
                <w:rFonts w:cs="Arial"/>
                <w:sz w:val="18"/>
                <w:szCs w:val="18"/>
              </w:rPr>
              <w:t>1.026</w:t>
            </w:r>
          </w:p>
        </w:tc>
        <w:tc>
          <w:tcPr>
            <w:tcW w:w="851" w:type="dxa"/>
            <w:tcBorders>
              <w:top w:val="nil"/>
              <w:left w:val="nil"/>
              <w:bottom w:val="nil"/>
              <w:right w:val="nil"/>
            </w:tcBorders>
            <w:shd w:val="clear" w:color="auto" w:fill="auto"/>
            <w:vAlign w:val="bottom"/>
          </w:tcPr>
          <w:p w14:paraId="3F38C29F" w14:textId="0EBB6394" w:rsidR="00B33D49" w:rsidRPr="00C935A5" w:rsidRDefault="00B33D49" w:rsidP="00B33D49">
            <w:pPr>
              <w:spacing w:before="40" w:after="20"/>
              <w:jc w:val="center"/>
              <w:rPr>
                <w:rFonts w:cs="Arial"/>
                <w:sz w:val="18"/>
                <w:szCs w:val="18"/>
              </w:rPr>
            </w:pPr>
            <w:r w:rsidRPr="00B33D49">
              <w:rPr>
                <w:rFonts w:cs="Arial"/>
                <w:sz w:val="18"/>
                <w:szCs w:val="18"/>
              </w:rPr>
              <w:t>0.902</w:t>
            </w:r>
          </w:p>
        </w:tc>
        <w:tc>
          <w:tcPr>
            <w:tcW w:w="851" w:type="dxa"/>
            <w:tcBorders>
              <w:top w:val="nil"/>
              <w:left w:val="nil"/>
              <w:bottom w:val="nil"/>
              <w:right w:val="nil"/>
            </w:tcBorders>
            <w:shd w:val="clear" w:color="auto" w:fill="auto"/>
            <w:vAlign w:val="bottom"/>
          </w:tcPr>
          <w:p w14:paraId="7F8F21E7" w14:textId="45E7DD09" w:rsidR="00B33D49" w:rsidRPr="00C935A5" w:rsidRDefault="00B33D49" w:rsidP="00B33D49">
            <w:pPr>
              <w:spacing w:before="40" w:after="20"/>
              <w:jc w:val="center"/>
              <w:rPr>
                <w:rFonts w:cs="Arial"/>
                <w:sz w:val="18"/>
                <w:szCs w:val="18"/>
              </w:rPr>
            </w:pPr>
            <w:r w:rsidRPr="00B33D49">
              <w:rPr>
                <w:rFonts w:cs="Arial"/>
                <w:sz w:val="18"/>
                <w:szCs w:val="18"/>
              </w:rPr>
              <w:t>1.058</w:t>
            </w:r>
          </w:p>
        </w:tc>
      </w:tr>
      <w:tr w:rsidR="00B33D49" w:rsidRPr="00B33D49" w14:paraId="5E92AF1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E75E73E" w14:textId="77777777" w:rsidR="00B33D49" w:rsidRPr="00C935A5" w:rsidRDefault="00B33D49" w:rsidP="00B33D49">
            <w:pPr>
              <w:spacing w:before="40" w:after="20"/>
              <w:rPr>
                <w:rFonts w:cs="Arial"/>
                <w:sz w:val="18"/>
                <w:szCs w:val="18"/>
              </w:rPr>
            </w:pPr>
            <w:r w:rsidRPr="00C935A5">
              <w:rPr>
                <w:rFonts w:cs="Arial"/>
                <w:sz w:val="18"/>
                <w:szCs w:val="18"/>
              </w:rPr>
              <w:t>Pyrenees S</w:t>
            </w:r>
          </w:p>
        </w:tc>
        <w:tc>
          <w:tcPr>
            <w:tcW w:w="851" w:type="dxa"/>
            <w:tcBorders>
              <w:top w:val="nil"/>
              <w:left w:val="single" w:sz="18" w:space="0" w:color="5F497A" w:themeColor="accent4" w:themeShade="BF"/>
              <w:bottom w:val="nil"/>
              <w:right w:val="nil"/>
            </w:tcBorders>
            <w:shd w:val="clear" w:color="auto" w:fill="auto"/>
            <w:vAlign w:val="bottom"/>
          </w:tcPr>
          <w:p w14:paraId="0C3541F1" w14:textId="6B178BEB" w:rsidR="00B33D49" w:rsidRPr="00C935A5" w:rsidRDefault="00B33D49" w:rsidP="00B33D49">
            <w:pPr>
              <w:spacing w:before="40" w:after="20"/>
              <w:jc w:val="center"/>
              <w:rPr>
                <w:rFonts w:cs="Arial"/>
                <w:sz w:val="18"/>
                <w:szCs w:val="18"/>
              </w:rPr>
            </w:pPr>
            <w:r w:rsidRPr="00B33D49">
              <w:rPr>
                <w:rFonts w:cs="Arial"/>
                <w:sz w:val="18"/>
                <w:szCs w:val="18"/>
              </w:rPr>
              <w:t>1.138</w:t>
            </w:r>
          </w:p>
        </w:tc>
        <w:tc>
          <w:tcPr>
            <w:tcW w:w="851" w:type="dxa"/>
            <w:tcBorders>
              <w:top w:val="nil"/>
              <w:left w:val="nil"/>
              <w:bottom w:val="nil"/>
              <w:right w:val="nil"/>
            </w:tcBorders>
            <w:shd w:val="clear" w:color="auto" w:fill="auto"/>
            <w:vAlign w:val="bottom"/>
          </w:tcPr>
          <w:p w14:paraId="722F7D4F" w14:textId="015F948F" w:rsidR="00B33D49" w:rsidRPr="00C935A5" w:rsidRDefault="00B33D49" w:rsidP="00B33D49">
            <w:pPr>
              <w:spacing w:before="40" w:after="20"/>
              <w:jc w:val="center"/>
              <w:rPr>
                <w:rFonts w:cs="Arial"/>
                <w:sz w:val="18"/>
                <w:szCs w:val="18"/>
              </w:rPr>
            </w:pPr>
            <w:r w:rsidRPr="00B33D49">
              <w:rPr>
                <w:rFonts w:cs="Arial"/>
                <w:sz w:val="18"/>
                <w:szCs w:val="18"/>
              </w:rPr>
              <w:t>1.041</w:t>
            </w:r>
          </w:p>
        </w:tc>
        <w:tc>
          <w:tcPr>
            <w:tcW w:w="851" w:type="dxa"/>
            <w:tcBorders>
              <w:top w:val="nil"/>
              <w:left w:val="nil"/>
              <w:bottom w:val="nil"/>
              <w:right w:val="nil"/>
            </w:tcBorders>
            <w:shd w:val="clear" w:color="auto" w:fill="auto"/>
            <w:vAlign w:val="bottom"/>
          </w:tcPr>
          <w:p w14:paraId="22E739D6" w14:textId="4AD2F1DD" w:rsidR="00B33D49" w:rsidRPr="00C935A5" w:rsidRDefault="00B33D49" w:rsidP="00B33D49">
            <w:pPr>
              <w:spacing w:before="40" w:after="20"/>
              <w:jc w:val="center"/>
              <w:rPr>
                <w:rFonts w:cs="Arial"/>
                <w:sz w:val="18"/>
                <w:szCs w:val="18"/>
              </w:rPr>
            </w:pPr>
            <w:r w:rsidRPr="00B33D49">
              <w:rPr>
                <w:rFonts w:cs="Arial"/>
                <w:sz w:val="18"/>
                <w:szCs w:val="18"/>
              </w:rPr>
              <w:t>1.136</w:t>
            </w:r>
          </w:p>
        </w:tc>
        <w:tc>
          <w:tcPr>
            <w:tcW w:w="851" w:type="dxa"/>
            <w:tcBorders>
              <w:top w:val="nil"/>
              <w:left w:val="nil"/>
              <w:bottom w:val="nil"/>
              <w:right w:val="nil"/>
            </w:tcBorders>
            <w:shd w:val="clear" w:color="auto" w:fill="auto"/>
            <w:vAlign w:val="bottom"/>
          </w:tcPr>
          <w:p w14:paraId="1BA27D38" w14:textId="199582CE" w:rsidR="00B33D49" w:rsidRPr="00C935A5" w:rsidRDefault="00B33D49" w:rsidP="00B33D49">
            <w:pPr>
              <w:spacing w:before="40" w:after="20"/>
              <w:jc w:val="center"/>
              <w:rPr>
                <w:rFonts w:cs="Arial"/>
                <w:sz w:val="18"/>
                <w:szCs w:val="18"/>
              </w:rPr>
            </w:pPr>
            <w:r w:rsidRPr="00B33D49">
              <w:rPr>
                <w:rFonts w:cs="Arial"/>
                <w:sz w:val="18"/>
                <w:szCs w:val="18"/>
              </w:rPr>
              <w:t>1.011</w:t>
            </w:r>
          </w:p>
        </w:tc>
        <w:tc>
          <w:tcPr>
            <w:tcW w:w="851" w:type="dxa"/>
            <w:tcBorders>
              <w:top w:val="nil"/>
              <w:left w:val="nil"/>
              <w:bottom w:val="nil"/>
              <w:right w:val="nil"/>
            </w:tcBorders>
            <w:shd w:val="clear" w:color="auto" w:fill="auto"/>
            <w:vAlign w:val="bottom"/>
          </w:tcPr>
          <w:p w14:paraId="43AA82D8" w14:textId="17C7DDC6" w:rsidR="00B33D49" w:rsidRPr="00C935A5" w:rsidRDefault="00B33D49" w:rsidP="00B33D49">
            <w:pPr>
              <w:spacing w:before="40" w:after="20"/>
              <w:jc w:val="center"/>
              <w:rPr>
                <w:rFonts w:cs="Arial"/>
                <w:sz w:val="18"/>
                <w:szCs w:val="18"/>
              </w:rPr>
            </w:pPr>
            <w:r w:rsidRPr="00B33D49">
              <w:rPr>
                <w:rFonts w:cs="Arial"/>
                <w:sz w:val="18"/>
                <w:szCs w:val="18"/>
              </w:rPr>
              <w:t>1.240</w:t>
            </w:r>
          </w:p>
        </w:tc>
        <w:tc>
          <w:tcPr>
            <w:tcW w:w="851" w:type="dxa"/>
            <w:tcBorders>
              <w:top w:val="nil"/>
              <w:left w:val="nil"/>
              <w:bottom w:val="nil"/>
              <w:right w:val="nil"/>
            </w:tcBorders>
            <w:shd w:val="clear" w:color="auto" w:fill="auto"/>
            <w:vAlign w:val="bottom"/>
          </w:tcPr>
          <w:p w14:paraId="7F6A6677" w14:textId="6993AC99" w:rsidR="00B33D49" w:rsidRPr="00C935A5" w:rsidRDefault="00B33D49" w:rsidP="00B33D49">
            <w:pPr>
              <w:spacing w:before="40" w:after="20"/>
              <w:jc w:val="center"/>
              <w:rPr>
                <w:rFonts w:cs="Arial"/>
                <w:sz w:val="18"/>
                <w:szCs w:val="18"/>
              </w:rPr>
            </w:pPr>
            <w:r w:rsidRPr="00B33D49">
              <w:rPr>
                <w:rFonts w:cs="Arial"/>
                <w:sz w:val="18"/>
                <w:szCs w:val="18"/>
              </w:rPr>
              <w:t>1.075</w:t>
            </w:r>
          </w:p>
        </w:tc>
        <w:tc>
          <w:tcPr>
            <w:tcW w:w="851" w:type="dxa"/>
            <w:tcBorders>
              <w:top w:val="nil"/>
              <w:left w:val="nil"/>
              <w:bottom w:val="nil"/>
              <w:right w:val="nil"/>
            </w:tcBorders>
            <w:shd w:val="clear" w:color="auto" w:fill="auto"/>
            <w:vAlign w:val="bottom"/>
          </w:tcPr>
          <w:p w14:paraId="2FE9E6CE" w14:textId="61516836" w:rsidR="00B33D49" w:rsidRPr="00C935A5" w:rsidRDefault="00B33D49" w:rsidP="00B33D49">
            <w:pPr>
              <w:spacing w:before="40" w:after="20"/>
              <w:jc w:val="center"/>
              <w:rPr>
                <w:rFonts w:cs="Arial"/>
                <w:sz w:val="18"/>
                <w:szCs w:val="18"/>
              </w:rPr>
            </w:pPr>
            <w:r w:rsidRPr="00B33D49">
              <w:rPr>
                <w:rFonts w:cs="Arial"/>
                <w:sz w:val="18"/>
                <w:szCs w:val="18"/>
              </w:rPr>
              <w:t>1.370</w:t>
            </w:r>
          </w:p>
        </w:tc>
        <w:tc>
          <w:tcPr>
            <w:tcW w:w="851" w:type="dxa"/>
            <w:tcBorders>
              <w:top w:val="nil"/>
              <w:left w:val="nil"/>
              <w:bottom w:val="nil"/>
              <w:right w:val="nil"/>
            </w:tcBorders>
            <w:shd w:val="clear" w:color="auto" w:fill="auto"/>
            <w:vAlign w:val="bottom"/>
          </w:tcPr>
          <w:p w14:paraId="3B48452D" w14:textId="0B17B869" w:rsidR="00B33D49" w:rsidRPr="00C935A5" w:rsidRDefault="00B33D49" w:rsidP="00B33D49">
            <w:pPr>
              <w:spacing w:before="40" w:after="20"/>
              <w:jc w:val="center"/>
              <w:rPr>
                <w:rFonts w:cs="Arial"/>
                <w:sz w:val="18"/>
                <w:szCs w:val="18"/>
              </w:rPr>
            </w:pPr>
            <w:r w:rsidRPr="00B33D49">
              <w:rPr>
                <w:rFonts w:cs="Arial"/>
                <w:sz w:val="18"/>
                <w:szCs w:val="18"/>
              </w:rPr>
              <w:t>1.095</w:t>
            </w:r>
          </w:p>
        </w:tc>
      </w:tr>
      <w:tr w:rsidR="00B33D49" w:rsidRPr="00B33D49" w14:paraId="4B883CD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C547DE5" w14:textId="77777777" w:rsidR="00B33D49" w:rsidRPr="00C935A5" w:rsidRDefault="00B33D49" w:rsidP="00B33D49">
            <w:pPr>
              <w:spacing w:before="40" w:after="20"/>
              <w:rPr>
                <w:rFonts w:cs="Arial"/>
                <w:sz w:val="18"/>
                <w:szCs w:val="18"/>
              </w:rPr>
            </w:pPr>
            <w:r w:rsidRPr="00C935A5">
              <w:rPr>
                <w:rFonts w:cs="Arial"/>
                <w:sz w:val="18"/>
                <w:szCs w:val="18"/>
              </w:rPr>
              <w:t>Queenscliffe B</w:t>
            </w:r>
          </w:p>
        </w:tc>
        <w:tc>
          <w:tcPr>
            <w:tcW w:w="851" w:type="dxa"/>
            <w:tcBorders>
              <w:top w:val="nil"/>
              <w:left w:val="single" w:sz="18" w:space="0" w:color="5F497A" w:themeColor="accent4" w:themeShade="BF"/>
              <w:bottom w:val="nil"/>
              <w:right w:val="nil"/>
            </w:tcBorders>
            <w:shd w:val="clear" w:color="auto" w:fill="auto"/>
            <w:vAlign w:val="bottom"/>
          </w:tcPr>
          <w:p w14:paraId="106E80ED" w14:textId="280A50FD" w:rsidR="00B33D49" w:rsidRPr="00C935A5" w:rsidRDefault="00B33D49" w:rsidP="00B33D49">
            <w:pPr>
              <w:spacing w:before="40" w:after="20"/>
              <w:jc w:val="center"/>
              <w:rPr>
                <w:rFonts w:cs="Arial"/>
                <w:sz w:val="18"/>
                <w:szCs w:val="18"/>
              </w:rPr>
            </w:pPr>
            <w:r w:rsidRPr="00B33D49">
              <w:rPr>
                <w:rFonts w:cs="Arial"/>
                <w:sz w:val="18"/>
                <w:szCs w:val="18"/>
              </w:rPr>
              <w:t>0.950</w:t>
            </w:r>
          </w:p>
        </w:tc>
        <w:tc>
          <w:tcPr>
            <w:tcW w:w="851" w:type="dxa"/>
            <w:tcBorders>
              <w:top w:val="nil"/>
              <w:left w:val="nil"/>
              <w:bottom w:val="nil"/>
              <w:right w:val="nil"/>
            </w:tcBorders>
            <w:shd w:val="clear" w:color="auto" w:fill="auto"/>
            <w:vAlign w:val="bottom"/>
          </w:tcPr>
          <w:p w14:paraId="7A54C98E" w14:textId="2ED1C045" w:rsidR="00B33D49" w:rsidRPr="00C935A5" w:rsidRDefault="00B33D49" w:rsidP="00B33D49">
            <w:pPr>
              <w:spacing w:before="40" w:after="20"/>
              <w:jc w:val="center"/>
              <w:rPr>
                <w:rFonts w:cs="Arial"/>
                <w:sz w:val="18"/>
                <w:szCs w:val="18"/>
              </w:rPr>
            </w:pPr>
            <w:r w:rsidRPr="00B33D49">
              <w:rPr>
                <w:rFonts w:cs="Arial"/>
                <w:sz w:val="18"/>
                <w:szCs w:val="18"/>
              </w:rPr>
              <w:t>0.812</w:t>
            </w:r>
          </w:p>
        </w:tc>
        <w:tc>
          <w:tcPr>
            <w:tcW w:w="851" w:type="dxa"/>
            <w:tcBorders>
              <w:top w:val="nil"/>
              <w:left w:val="nil"/>
              <w:bottom w:val="nil"/>
              <w:right w:val="nil"/>
            </w:tcBorders>
            <w:shd w:val="clear" w:color="auto" w:fill="auto"/>
            <w:vAlign w:val="bottom"/>
          </w:tcPr>
          <w:p w14:paraId="21C5350A" w14:textId="3FC9E00C" w:rsidR="00B33D49" w:rsidRPr="00C935A5" w:rsidRDefault="00B33D49" w:rsidP="00B33D49">
            <w:pPr>
              <w:spacing w:before="40" w:after="20"/>
              <w:jc w:val="center"/>
              <w:rPr>
                <w:rFonts w:cs="Arial"/>
                <w:sz w:val="18"/>
                <w:szCs w:val="18"/>
              </w:rPr>
            </w:pPr>
            <w:r w:rsidRPr="00B33D49">
              <w:rPr>
                <w:rFonts w:cs="Arial"/>
                <w:sz w:val="18"/>
                <w:szCs w:val="18"/>
              </w:rPr>
              <w:t>0.804</w:t>
            </w:r>
          </w:p>
        </w:tc>
        <w:tc>
          <w:tcPr>
            <w:tcW w:w="851" w:type="dxa"/>
            <w:tcBorders>
              <w:top w:val="nil"/>
              <w:left w:val="nil"/>
              <w:bottom w:val="nil"/>
              <w:right w:val="nil"/>
            </w:tcBorders>
            <w:shd w:val="clear" w:color="auto" w:fill="auto"/>
            <w:vAlign w:val="bottom"/>
          </w:tcPr>
          <w:p w14:paraId="25907C34" w14:textId="3EA5030D" w:rsidR="00B33D49" w:rsidRPr="00C935A5" w:rsidRDefault="00B33D49" w:rsidP="00B33D49">
            <w:pPr>
              <w:spacing w:before="40" w:after="20"/>
              <w:jc w:val="center"/>
              <w:rPr>
                <w:rFonts w:cs="Arial"/>
                <w:sz w:val="18"/>
                <w:szCs w:val="18"/>
              </w:rPr>
            </w:pPr>
            <w:r w:rsidRPr="00B33D49">
              <w:rPr>
                <w:rFonts w:cs="Arial"/>
                <w:sz w:val="18"/>
                <w:szCs w:val="18"/>
              </w:rPr>
              <w:t>1.224</w:t>
            </w:r>
          </w:p>
        </w:tc>
        <w:tc>
          <w:tcPr>
            <w:tcW w:w="851" w:type="dxa"/>
            <w:tcBorders>
              <w:top w:val="nil"/>
              <w:left w:val="nil"/>
              <w:bottom w:val="nil"/>
              <w:right w:val="nil"/>
            </w:tcBorders>
            <w:shd w:val="clear" w:color="auto" w:fill="auto"/>
            <w:vAlign w:val="bottom"/>
          </w:tcPr>
          <w:p w14:paraId="32F999E1" w14:textId="5B72E9A1" w:rsidR="00B33D49" w:rsidRPr="00C935A5" w:rsidRDefault="00B33D49" w:rsidP="00B33D49">
            <w:pPr>
              <w:spacing w:before="40" w:after="20"/>
              <w:jc w:val="center"/>
              <w:rPr>
                <w:rFonts w:cs="Arial"/>
                <w:sz w:val="18"/>
                <w:szCs w:val="18"/>
              </w:rPr>
            </w:pPr>
            <w:r w:rsidRPr="00B33D49">
              <w:rPr>
                <w:rFonts w:cs="Arial"/>
                <w:sz w:val="18"/>
                <w:szCs w:val="18"/>
              </w:rPr>
              <w:t>1.106</w:t>
            </w:r>
          </w:p>
        </w:tc>
        <w:tc>
          <w:tcPr>
            <w:tcW w:w="851" w:type="dxa"/>
            <w:tcBorders>
              <w:top w:val="nil"/>
              <w:left w:val="nil"/>
              <w:bottom w:val="nil"/>
              <w:right w:val="nil"/>
            </w:tcBorders>
            <w:shd w:val="clear" w:color="auto" w:fill="auto"/>
            <w:vAlign w:val="bottom"/>
          </w:tcPr>
          <w:p w14:paraId="2C910F0D" w14:textId="6279B282" w:rsidR="00B33D49" w:rsidRPr="00C935A5" w:rsidRDefault="00B33D49" w:rsidP="00B33D49">
            <w:pPr>
              <w:spacing w:before="40" w:after="20"/>
              <w:jc w:val="center"/>
              <w:rPr>
                <w:rFonts w:cs="Arial"/>
                <w:sz w:val="18"/>
                <w:szCs w:val="18"/>
              </w:rPr>
            </w:pPr>
            <w:r w:rsidRPr="00B33D49">
              <w:rPr>
                <w:rFonts w:cs="Arial"/>
                <w:sz w:val="18"/>
                <w:szCs w:val="18"/>
              </w:rPr>
              <w:t>1.202</w:t>
            </w:r>
          </w:p>
        </w:tc>
        <w:tc>
          <w:tcPr>
            <w:tcW w:w="851" w:type="dxa"/>
            <w:tcBorders>
              <w:top w:val="nil"/>
              <w:left w:val="nil"/>
              <w:bottom w:val="nil"/>
              <w:right w:val="nil"/>
            </w:tcBorders>
            <w:shd w:val="clear" w:color="auto" w:fill="auto"/>
            <w:vAlign w:val="bottom"/>
          </w:tcPr>
          <w:p w14:paraId="53FB360B" w14:textId="71C20A14" w:rsidR="00B33D49" w:rsidRPr="00C935A5" w:rsidRDefault="00B33D49" w:rsidP="00B33D49">
            <w:pPr>
              <w:spacing w:before="40" w:after="20"/>
              <w:jc w:val="center"/>
              <w:rPr>
                <w:rFonts w:cs="Arial"/>
                <w:sz w:val="18"/>
                <w:szCs w:val="18"/>
              </w:rPr>
            </w:pPr>
            <w:r w:rsidRPr="00B33D49">
              <w:rPr>
                <w:rFonts w:cs="Arial"/>
                <w:sz w:val="18"/>
                <w:szCs w:val="18"/>
              </w:rPr>
              <w:t>1.180</w:t>
            </w:r>
          </w:p>
        </w:tc>
        <w:tc>
          <w:tcPr>
            <w:tcW w:w="851" w:type="dxa"/>
            <w:tcBorders>
              <w:top w:val="nil"/>
              <w:left w:val="nil"/>
              <w:bottom w:val="nil"/>
              <w:right w:val="nil"/>
            </w:tcBorders>
            <w:shd w:val="clear" w:color="auto" w:fill="auto"/>
            <w:vAlign w:val="bottom"/>
          </w:tcPr>
          <w:p w14:paraId="67553968" w14:textId="3C098DD6" w:rsidR="00B33D49" w:rsidRPr="00C935A5" w:rsidRDefault="00B33D49" w:rsidP="00B33D49">
            <w:pPr>
              <w:spacing w:before="40" w:after="20"/>
              <w:jc w:val="center"/>
              <w:rPr>
                <w:rFonts w:cs="Arial"/>
                <w:sz w:val="18"/>
                <w:szCs w:val="18"/>
              </w:rPr>
            </w:pPr>
            <w:r w:rsidRPr="00B33D49">
              <w:rPr>
                <w:rFonts w:cs="Arial"/>
                <w:sz w:val="18"/>
                <w:szCs w:val="18"/>
              </w:rPr>
              <w:t>1.208</w:t>
            </w:r>
          </w:p>
        </w:tc>
      </w:tr>
      <w:tr w:rsidR="00B33D49" w:rsidRPr="00B33D49" w14:paraId="003B0FD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4922FA9" w14:textId="77777777" w:rsidR="00B33D49" w:rsidRPr="00C935A5" w:rsidRDefault="00B33D49" w:rsidP="00B33D49">
            <w:pPr>
              <w:spacing w:before="40" w:after="20"/>
              <w:rPr>
                <w:rFonts w:cs="Arial"/>
                <w:sz w:val="18"/>
                <w:szCs w:val="18"/>
              </w:rPr>
            </w:pPr>
            <w:r w:rsidRPr="00C935A5">
              <w:rPr>
                <w:rFonts w:cs="Arial"/>
                <w:sz w:val="18"/>
                <w:szCs w:val="18"/>
              </w:rPr>
              <w:t>South Gippsland S</w:t>
            </w:r>
          </w:p>
        </w:tc>
        <w:tc>
          <w:tcPr>
            <w:tcW w:w="851" w:type="dxa"/>
            <w:tcBorders>
              <w:top w:val="nil"/>
              <w:left w:val="single" w:sz="18" w:space="0" w:color="5F497A" w:themeColor="accent4" w:themeShade="BF"/>
              <w:bottom w:val="nil"/>
              <w:right w:val="nil"/>
            </w:tcBorders>
            <w:shd w:val="clear" w:color="auto" w:fill="auto"/>
            <w:vAlign w:val="bottom"/>
          </w:tcPr>
          <w:p w14:paraId="373B4B66" w14:textId="55932C39" w:rsidR="00B33D49" w:rsidRPr="00C935A5" w:rsidRDefault="00B33D49" w:rsidP="00B33D49">
            <w:pPr>
              <w:spacing w:before="40" w:after="20"/>
              <w:jc w:val="center"/>
              <w:rPr>
                <w:rFonts w:cs="Arial"/>
                <w:sz w:val="18"/>
                <w:szCs w:val="18"/>
              </w:rPr>
            </w:pPr>
            <w:r w:rsidRPr="00B33D49">
              <w:rPr>
                <w:rFonts w:cs="Arial"/>
                <w:sz w:val="18"/>
                <w:szCs w:val="18"/>
              </w:rPr>
              <w:t>1.122</w:t>
            </w:r>
          </w:p>
        </w:tc>
        <w:tc>
          <w:tcPr>
            <w:tcW w:w="851" w:type="dxa"/>
            <w:tcBorders>
              <w:top w:val="nil"/>
              <w:left w:val="nil"/>
              <w:bottom w:val="nil"/>
              <w:right w:val="nil"/>
            </w:tcBorders>
            <w:shd w:val="clear" w:color="auto" w:fill="auto"/>
            <w:vAlign w:val="bottom"/>
          </w:tcPr>
          <w:p w14:paraId="78C85C32" w14:textId="0A146C9D" w:rsidR="00B33D49" w:rsidRPr="00C935A5" w:rsidRDefault="00B33D49" w:rsidP="00B33D49">
            <w:pPr>
              <w:spacing w:before="40" w:after="20"/>
              <w:jc w:val="center"/>
              <w:rPr>
                <w:rFonts w:cs="Arial"/>
                <w:sz w:val="18"/>
                <w:szCs w:val="18"/>
              </w:rPr>
            </w:pPr>
            <w:r w:rsidRPr="00B33D49">
              <w:rPr>
                <w:rFonts w:cs="Arial"/>
                <w:sz w:val="18"/>
                <w:szCs w:val="18"/>
              </w:rPr>
              <w:t>1.006</w:t>
            </w:r>
          </w:p>
        </w:tc>
        <w:tc>
          <w:tcPr>
            <w:tcW w:w="851" w:type="dxa"/>
            <w:tcBorders>
              <w:top w:val="nil"/>
              <w:left w:val="nil"/>
              <w:bottom w:val="nil"/>
              <w:right w:val="nil"/>
            </w:tcBorders>
            <w:shd w:val="clear" w:color="auto" w:fill="auto"/>
            <w:vAlign w:val="bottom"/>
          </w:tcPr>
          <w:p w14:paraId="3985E9B1" w14:textId="4C9777B6" w:rsidR="00B33D49" w:rsidRPr="00C935A5" w:rsidRDefault="00B33D49" w:rsidP="00B33D49">
            <w:pPr>
              <w:spacing w:before="40" w:after="20"/>
              <w:jc w:val="center"/>
              <w:rPr>
                <w:rFonts w:cs="Arial"/>
                <w:sz w:val="18"/>
                <w:szCs w:val="18"/>
              </w:rPr>
            </w:pPr>
            <w:r w:rsidRPr="00B33D49">
              <w:rPr>
                <w:rFonts w:cs="Arial"/>
                <w:sz w:val="18"/>
                <w:szCs w:val="18"/>
              </w:rPr>
              <w:t>1.071</w:t>
            </w:r>
          </w:p>
        </w:tc>
        <w:tc>
          <w:tcPr>
            <w:tcW w:w="851" w:type="dxa"/>
            <w:tcBorders>
              <w:top w:val="nil"/>
              <w:left w:val="nil"/>
              <w:bottom w:val="nil"/>
              <w:right w:val="nil"/>
            </w:tcBorders>
            <w:shd w:val="clear" w:color="auto" w:fill="auto"/>
            <w:vAlign w:val="bottom"/>
          </w:tcPr>
          <w:p w14:paraId="61630B22" w14:textId="69D84F31" w:rsidR="00B33D49" w:rsidRPr="00C935A5" w:rsidRDefault="00B33D49" w:rsidP="00B33D49">
            <w:pPr>
              <w:spacing w:before="40" w:after="20"/>
              <w:jc w:val="center"/>
              <w:rPr>
                <w:rFonts w:cs="Arial"/>
                <w:sz w:val="18"/>
                <w:szCs w:val="18"/>
              </w:rPr>
            </w:pPr>
            <w:r w:rsidRPr="00B33D49">
              <w:rPr>
                <w:rFonts w:cs="Arial"/>
                <w:sz w:val="18"/>
                <w:szCs w:val="18"/>
              </w:rPr>
              <w:t>1.076</w:t>
            </w:r>
          </w:p>
        </w:tc>
        <w:tc>
          <w:tcPr>
            <w:tcW w:w="851" w:type="dxa"/>
            <w:tcBorders>
              <w:top w:val="nil"/>
              <w:left w:val="nil"/>
              <w:bottom w:val="nil"/>
              <w:right w:val="nil"/>
            </w:tcBorders>
            <w:shd w:val="clear" w:color="auto" w:fill="auto"/>
            <w:vAlign w:val="bottom"/>
          </w:tcPr>
          <w:p w14:paraId="2FAEFD68" w14:textId="2A62EEFB" w:rsidR="00B33D49" w:rsidRPr="00C935A5" w:rsidRDefault="00B33D49" w:rsidP="00B33D49">
            <w:pPr>
              <w:spacing w:before="40" w:after="20"/>
              <w:jc w:val="center"/>
              <w:rPr>
                <w:rFonts w:cs="Arial"/>
                <w:sz w:val="18"/>
                <w:szCs w:val="18"/>
              </w:rPr>
            </w:pPr>
            <w:r w:rsidRPr="00B33D49">
              <w:rPr>
                <w:rFonts w:cs="Arial"/>
                <w:sz w:val="18"/>
                <w:szCs w:val="18"/>
              </w:rPr>
              <w:t>1.227</w:t>
            </w:r>
          </w:p>
        </w:tc>
        <w:tc>
          <w:tcPr>
            <w:tcW w:w="851" w:type="dxa"/>
            <w:tcBorders>
              <w:top w:val="nil"/>
              <w:left w:val="nil"/>
              <w:bottom w:val="nil"/>
              <w:right w:val="nil"/>
            </w:tcBorders>
            <w:shd w:val="clear" w:color="auto" w:fill="auto"/>
            <w:vAlign w:val="bottom"/>
          </w:tcPr>
          <w:p w14:paraId="673C4164" w14:textId="3076E767" w:rsidR="00B33D49" w:rsidRPr="00C935A5" w:rsidRDefault="00B33D49" w:rsidP="00B33D49">
            <w:pPr>
              <w:spacing w:before="40" w:after="20"/>
              <w:jc w:val="center"/>
              <w:rPr>
                <w:rFonts w:cs="Arial"/>
                <w:sz w:val="18"/>
                <w:szCs w:val="18"/>
              </w:rPr>
            </w:pPr>
            <w:r w:rsidRPr="00B33D49">
              <w:rPr>
                <w:rFonts w:cs="Arial"/>
                <w:sz w:val="18"/>
                <w:szCs w:val="18"/>
              </w:rPr>
              <w:t>1.098</w:t>
            </w:r>
          </w:p>
        </w:tc>
        <w:tc>
          <w:tcPr>
            <w:tcW w:w="851" w:type="dxa"/>
            <w:tcBorders>
              <w:top w:val="nil"/>
              <w:left w:val="nil"/>
              <w:bottom w:val="nil"/>
              <w:right w:val="nil"/>
            </w:tcBorders>
            <w:shd w:val="clear" w:color="auto" w:fill="auto"/>
            <w:vAlign w:val="bottom"/>
          </w:tcPr>
          <w:p w14:paraId="0DA58587" w14:textId="5C983A8D" w:rsidR="00B33D49" w:rsidRPr="00C935A5" w:rsidRDefault="00B33D49" w:rsidP="00B33D49">
            <w:pPr>
              <w:spacing w:before="40" w:after="20"/>
              <w:jc w:val="center"/>
              <w:rPr>
                <w:rFonts w:cs="Arial"/>
                <w:sz w:val="18"/>
                <w:szCs w:val="18"/>
              </w:rPr>
            </w:pPr>
            <w:r w:rsidRPr="00B33D49">
              <w:rPr>
                <w:rFonts w:cs="Arial"/>
                <w:sz w:val="18"/>
                <w:szCs w:val="18"/>
              </w:rPr>
              <w:t>1.174</w:t>
            </w:r>
          </w:p>
        </w:tc>
        <w:tc>
          <w:tcPr>
            <w:tcW w:w="851" w:type="dxa"/>
            <w:tcBorders>
              <w:top w:val="nil"/>
              <w:left w:val="nil"/>
              <w:bottom w:val="nil"/>
              <w:right w:val="nil"/>
            </w:tcBorders>
            <w:shd w:val="clear" w:color="auto" w:fill="auto"/>
            <w:vAlign w:val="bottom"/>
          </w:tcPr>
          <w:p w14:paraId="22004A9C" w14:textId="570B0EC9" w:rsidR="00B33D49" w:rsidRPr="00C935A5" w:rsidRDefault="00B33D49" w:rsidP="00B33D49">
            <w:pPr>
              <w:spacing w:before="40" w:after="20"/>
              <w:jc w:val="center"/>
              <w:rPr>
                <w:rFonts w:cs="Arial"/>
                <w:sz w:val="18"/>
                <w:szCs w:val="18"/>
              </w:rPr>
            </w:pPr>
            <w:r w:rsidRPr="00B33D49">
              <w:rPr>
                <w:rFonts w:cs="Arial"/>
                <w:sz w:val="18"/>
                <w:szCs w:val="18"/>
              </w:rPr>
              <w:t>1.140</w:t>
            </w:r>
          </w:p>
        </w:tc>
      </w:tr>
      <w:tr w:rsidR="00B33D49" w:rsidRPr="00B33D49" w14:paraId="1F62CAA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4DBD51D" w14:textId="77777777" w:rsidR="00B33D49" w:rsidRPr="00C935A5" w:rsidRDefault="00B33D49" w:rsidP="00B33D49">
            <w:pPr>
              <w:spacing w:before="40" w:after="20"/>
              <w:rPr>
                <w:rFonts w:cs="Arial"/>
                <w:sz w:val="18"/>
                <w:szCs w:val="18"/>
              </w:rPr>
            </w:pPr>
            <w:r w:rsidRPr="00C935A5">
              <w:rPr>
                <w:rFonts w:cs="Arial"/>
                <w:sz w:val="18"/>
                <w:szCs w:val="18"/>
              </w:rPr>
              <w:t>Southern Grampians S</w:t>
            </w:r>
          </w:p>
        </w:tc>
        <w:tc>
          <w:tcPr>
            <w:tcW w:w="851" w:type="dxa"/>
            <w:tcBorders>
              <w:top w:val="nil"/>
              <w:left w:val="single" w:sz="18" w:space="0" w:color="5F497A" w:themeColor="accent4" w:themeShade="BF"/>
              <w:bottom w:val="nil"/>
              <w:right w:val="nil"/>
            </w:tcBorders>
            <w:shd w:val="clear" w:color="auto" w:fill="auto"/>
            <w:vAlign w:val="bottom"/>
          </w:tcPr>
          <w:p w14:paraId="308BBF36" w14:textId="5E430D82" w:rsidR="00B33D49" w:rsidRPr="00C935A5" w:rsidRDefault="00B33D49" w:rsidP="00B33D49">
            <w:pPr>
              <w:spacing w:before="40" w:after="20"/>
              <w:jc w:val="center"/>
              <w:rPr>
                <w:rFonts w:cs="Arial"/>
                <w:sz w:val="18"/>
                <w:szCs w:val="18"/>
              </w:rPr>
            </w:pPr>
            <w:r w:rsidRPr="00B33D49">
              <w:rPr>
                <w:rFonts w:cs="Arial"/>
                <w:sz w:val="18"/>
                <w:szCs w:val="18"/>
              </w:rPr>
              <w:t>1.149</w:t>
            </w:r>
          </w:p>
        </w:tc>
        <w:tc>
          <w:tcPr>
            <w:tcW w:w="851" w:type="dxa"/>
            <w:tcBorders>
              <w:top w:val="nil"/>
              <w:left w:val="nil"/>
              <w:bottom w:val="nil"/>
              <w:right w:val="nil"/>
            </w:tcBorders>
            <w:shd w:val="clear" w:color="auto" w:fill="auto"/>
            <w:vAlign w:val="bottom"/>
          </w:tcPr>
          <w:p w14:paraId="7C333E46" w14:textId="4D6A21EC" w:rsidR="00B33D49" w:rsidRPr="00C935A5" w:rsidRDefault="00B33D49" w:rsidP="00B33D49">
            <w:pPr>
              <w:spacing w:before="40" w:after="20"/>
              <w:jc w:val="center"/>
              <w:rPr>
                <w:rFonts w:cs="Arial"/>
                <w:sz w:val="18"/>
                <w:szCs w:val="18"/>
              </w:rPr>
            </w:pPr>
            <w:r w:rsidRPr="00B33D49">
              <w:rPr>
                <w:rFonts w:cs="Arial"/>
                <w:sz w:val="18"/>
                <w:szCs w:val="18"/>
              </w:rPr>
              <w:t>1.024</w:t>
            </w:r>
          </w:p>
        </w:tc>
        <w:tc>
          <w:tcPr>
            <w:tcW w:w="851" w:type="dxa"/>
            <w:tcBorders>
              <w:top w:val="nil"/>
              <w:left w:val="nil"/>
              <w:bottom w:val="nil"/>
              <w:right w:val="nil"/>
            </w:tcBorders>
            <w:shd w:val="clear" w:color="auto" w:fill="auto"/>
            <w:vAlign w:val="bottom"/>
          </w:tcPr>
          <w:p w14:paraId="54E90475" w14:textId="7BA43193" w:rsidR="00B33D49" w:rsidRPr="00C935A5" w:rsidRDefault="00B33D49" w:rsidP="00B33D49">
            <w:pPr>
              <w:spacing w:before="40" w:after="20"/>
              <w:jc w:val="center"/>
              <w:rPr>
                <w:rFonts w:cs="Arial"/>
                <w:sz w:val="18"/>
                <w:szCs w:val="18"/>
              </w:rPr>
            </w:pPr>
            <w:r w:rsidRPr="00B33D49">
              <w:rPr>
                <w:rFonts w:cs="Arial"/>
                <w:sz w:val="18"/>
                <w:szCs w:val="18"/>
              </w:rPr>
              <w:t>1.031</w:t>
            </w:r>
          </w:p>
        </w:tc>
        <w:tc>
          <w:tcPr>
            <w:tcW w:w="851" w:type="dxa"/>
            <w:tcBorders>
              <w:top w:val="nil"/>
              <w:left w:val="nil"/>
              <w:bottom w:val="nil"/>
              <w:right w:val="nil"/>
            </w:tcBorders>
            <w:shd w:val="clear" w:color="auto" w:fill="auto"/>
            <w:vAlign w:val="bottom"/>
          </w:tcPr>
          <w:p w14:paraId="0A5CCE41" w14:textId="650EC23F" w:rsidR="00B33D49" w:rsidRPr="00C935A5" w:rsidRDefault="00B33D49" w:rsidP="00B33D49">
            <w:pPr>
              <w:spacing w:before="40" w:after="20"/>
              <w:jc w:val="center"/>
              <w:rPr>
                <w:rFonts w:cs="Arial"/>
                <w:sz w:val="18"/>
                <w:szCs w:val="18"/>
              </w:rPr>
            </w:pPr>
            <w:r w:rsidRPr="00B33D49">
              <w:rPr>
                <w:rFonts w:cs="Arial"/>
                <w:sz w:val="18"/>
                <w:szCs w:val="18"/>
              </w:rPr>
              <w:t>1.054</w:t>
            </w:r>
          </w:p>
        </w:tc>
        <w:tc>
          <w:tcPr>
            <w:tcW w:w="851" w:type="dxa"/>
            <w:tcBorders>
              <w:top w:val="nil"/>
              <w:left w:val="nil"/>
              <w:bottom w:val="nil"/>
              <w:right w:val="nil"/>
            </w:tcBorders>
            <w:shd w:val="clear" w:color="auto" w:fill="auto"/>
            <w:vAlign w:val="bottom"/>
          </w:tcPr>
          <w:p w14:paraId="25614D9C" w14:textId="023ECFD2" w:rsidR="00B33D49" w:rsidRPr="00C935A5" w:rsidRDefault="00B33D49" w:rsidP="00B33D49">
            <w:pPr>
              <w:spacing w:before="40" w:after="20"/>
              <w:jc w:val="center"/>
              <w:rPr>
                <w:rFonts w:cs="Arial"/>
                <w:sz w:val="18"/>
                <w:szCs w:val="18"/>
              </w:rPr>
            </w:pPr>
            <w:r w:rsidRPr="00B33D49">
              <w:rPr>
                <w:rFonts w:cs="Arial"/>
                <w:sz w:val="18"/>
                <w:szCs w:val="18"/>
              </w:rPr>
              <w:t>1.156</w:t>
            </w:r>
          </w:p>
        </w:tc>
        <w:tc>
          <w:tcPr>
            <w:tcW w:w="851" w:type="dxa"/>
            <w:tcBorders>
              <w:top w:val="nil"/>
              <w:left w:val="nil"/>
              <w:bottom w:val="nil"/>
              <w:right w:val="nil"/>
            </w:tcBorders>
            <w:shd w:val="clear" w:color="auto" w:fill="auto"/>
            <w:vAlign w:val="bottom"/>
          </w:tcPr>
          <w:p w14:paraId="20EB23C7" w14:textId="3EB7521A" w:rsidR="00B33D49" w:rsidRPr="00C935A5" w:rsidRDefault="00B33D49" w:rsidP="00B33D49">
            <w:pPr>
              <w:spacing w:before="40" w:after="20"/>
              <w:jc w:val="center"/>
              <w:rPr>
                <w:rFonts w:cs="Arial"/>
                <w:sz w:val="18"/>
                <w:szCs w:val="18"/>
              </w:rPr>
            </w:pPr>
            <w:r w:rsidRPr="00B33D49">
              <w:rPr>
                <w:rFonts w:cs="Arial"/>
                <w:sz w:val="18"/>
                <w:szCs w:val="18"/>
              </w:rPr>
              <w:t>1.088</w:t>
            </w:r>
          </w:p>
        </w:tc>
        <w:tc>
          <w:tcPr>
            <w:tcW w:w="851" w:type="dxa"/>
            <w:tcBorders>
              <w:top w:val="nil"/>
              <w:left w:val="nil"/>
              <w:bottom w:val="nil"/>
              <w:right w:val="nil"/>
            </w:tcBorders>
            <w:shd w:val="clear" w:color="auto" w:fill="auto"/>
            <w:vAlign w:val="bottom"/>
          </w:tcPr>
          <w:p w14:paraId="77C8556B" w14:textId="19D58CBC" w:rsidR="00B33D49" w:rsidRPr="00C935A5" w:rsidRDefault="00B33D49" w:rsidP="00B33D49">
            <w:pPr>
              <w:spacing w:before="40" w:after="20"/>
              <w:jc w:val="center"/>
              <w:rPr>
                <w:rFonts w:cs="Arial"/>
                <w:sz w:val="18"/>
                <w:szCs w:val="18"/>
              </w:rPr>
            </w:pPr>
            <w:r w:rsidRPr="00B33D49">
              <w:rPr>
                <w:rFonts w:cs="Arial"/>
                <w:sz w:val="18"/>
                <w:szCs w:val="18"/>
              </w:rPr>
              <w:t>1.199</w:t>
            </w:r>
          </w:p>
        </w:tc>
        <w:tc>
          <w:tcPr>
            <w:tcW w:w="851" w:type="dxa"/>
            <w:tcBorders>
              <w:top w:val="nil"/>
              <w:left w:val="nil"/>
              <w:bottom w:val="nil"/>
              <w:right w:val="nil"/>
            </w:tcBorders>
            <w:shd w:val="clear" w:color="auto" w:fill="auto"/>
            <w:vAlign w:val="bottom"/>
          </w:tcPr>
          <w:p w14:paraId="5B81D8B0" w14:textId="3084D83F" w:rsidR="00B33D49" w:rsidRPr="00C935A5" w:rsidRDefault="00B33D49" w:rsidP="00B33D49">
            <w:pPr>
              <w:spacing w:before="40" w:after="20"/>
              <w:jc w:val="center"/>
              <w:rPr>
                <w:rFonts w:cs="Arial"/>
                <w:sz w:val="18"/>
                <w:szCs w:val="18"/>
              </w:rPr>
            </w:pPr>
            <w:r w:rsidRPr="00B33D49">
              <w:rPr>
                <w:rFonts w:cs="Arial"/>
                <w:sz w:val="18"/>
                <w:szCs w:val="18"/>
              </w:rPr>
              <w:t>1.199</w:t>
            </w:r>
          </w:p>
        </w:tc>
      </w:tr>
      <w:tr w:rsidR="00B33D49" w:rsidRPr="00B33D49" w14:paraId="10A0687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C054608" w14:textId="77777777" w:rsidR="00B33D49" w:rsidRPr="00C935A5" w:rsidRDefault="00B33D49" w:rsidP="00B33D49">
            <w:pPr>
              <w:spacing w:before="40" w:after="20"/>
              <w:rPr>
                <w:rFonts w:cs="Arial"/>
                <w:sz w:val="18"/>
                <w:szCs w:val="18"/>
              </w:rPr>
            </w:pPr>
            <w:r w:rsidRPr="00C935A5">
              <w:rPr>
                <w:rFonts w:cs="Arial"/>
                <w:sz w:val="18"/>
                <w:szCs w:val="18"/>
              </w:rPr>
              <w:t>Stonnington C</w:t>
            </w:r>
          </w:p>
        </w:tc>
        <w:tc>
          <w:tcPr>
            <w:tcW w:w="851" w:type="dxa"/>
            <w:tcBorders>
              <w:top w:val="nil"/>
              <w:left w:val="single" w:sz="18" w:space="0" w:color="5F497A" w:themeColor="accent4" w:themeShade="BF"/>
              <w:bottom w:val="nil"/>
              <w:right w:val="nil"/>
            </w:tcBorders>
            <w:shd w:val="clear" w:color="auto" w:fill="auto"/>
            <w:vAlign w:val="bottom"/>
          </w:tcPr>
          <w:p w14:paraId="615C60D2" w14:textId="7368BB74" w:rsidR="00B33D49" w:rsidRPr="00C935A5" w:rsidRDefault="00B33D49" w:rsidP="00B33D49">
            <w:pPr>
              <w:spacing w:before="40" w:after="20"/>
              <w:jc w:val="center"/>
              <w:rPr>
                <w:rFonts w:cs="Arial"/>
                <w:sz w:val="18"/>
                <w:szCs w:val="18"/>
              </w:rPr>
            </w:pPr>
            <w:r w:rsidRPr="00B33D49">
              <w:rPr>
                <w:rFonts w:cs="Arial"/>
                <w:sz w:val="18"/>
                <w:szCs w:val="18"/>
              </w:rPr>
              <w:t>0.932</w:t>
            </w:r>
          </w:p>
        </w:tc>
        <w:tc>
          <w:tcPr>
            <w:tcW w:w="851" w:type="dxa"/>
            <w:tcBorders>
              <w:top w:val="nil"/>
              <w:left w:val="nil"/>
              <w:bottom w:val="nil"/>
              <w:right w:val="nil"/>
            </w:tcBorders>
            <w:shd w:val="clear" w:color="auto" w:fill="auto"/>
            <w:vAlign w:val="bottom"/>
          </w:tcPr>
          <w:p w14:paraId="2FFB2FCE" w14:textId="13EC57CA" w:rsidR="00B33D49" w:rsidRPr="00C935A5" w:rsidRDefault="00B33D49" w:rsidP="00B33D49">
            <w:pPr>
              <w:spacing w:before="40" w:after="20"/>
              <w:jc w:val="center"/>
              <w:rPr>
                <w:rFonts w:cs="Arial"/>
                <w:sz w:val="18"/>
                <w:szCs w:val="18"/>
              </w:rPr>
            </w:pPr>
            <w:r w:rsidRPr="00B33D49">
              <w:rPr>
                <w:rFonts w:cs="Arial"/>
                <w:sz w:val="18"/>
                <w:szCs w:val="18"/>
              </w:rPr>
              <w:t>0.797</w:t>
            </w:r>
          </w:p>
        </w:tc>
        <w:tc>
          <w:tcPr>
            <w:tcW w:w="851" w:type="dxa"/>
            <w:tcBorders>
              <w:top w:val="nil"/>
              <w:left w:val="nil"/>
              <w:bottom w:val="nil"/>
              <w:right w:val="nil"/>
            </w:tcBorders>
            <w:shd w:val="clear" w:color="auto" w:fill="auto"/>
            <w:vAlign w:val="bottom"/>
          </w:tcPr>
          <w:p w14:paraId="5265D1AB" w14:textId="6CF0A397" w:rsidR="00B33D49" w:rsidRPr="00C935A5" w:rsidRDefault="00B33D49" w:rsidP="00B33D49">
            <w:pPr>
              <w:spacing w:before="40" w:after="20"/>
              <w:jc w:val="center"/>
              <w:rPr>
                <w:rFonts w:cs="Arial"/>
                <w:sz w:val="18"/>
                <w:szCs w:val="18"/>
              </w:rPr>
            </w:pPr>
            <w:r w:rsidRPr="00B33D49">
              <w:rPr>
                <w:rFonts w:cs="Arial"/>
                <w:sz w:val="18"/>
                <w:szCs w:val="18"/>
              </w:rPr>
              <w:t>0.806</w:t>
            </w:r>
          </w:p>
        </w:tc>
        <w:tc>
          <w:tcPr>
            <w:tcW w:w="851" w:type="dxa"/>
            <w:tcBorders>
              <w:top w:val="nil"/>
              <w:left w:val="nil"/>
              <w:bottom w:val="nil"/>
              <w:right w:val="nil"/>
            </w:tcBorders>
            <w:shd w:val="clear" w:color="auto" w:fill="auto"/>
            <w:vAlign w:val="bottom"/>
          </w:tcPr>
          <w:p w14:paraId="2729732D" w14:textId="66C0D56F" w:rsidR="00B33D49" w:rsidRPr="00C935A5" w:rsidRDefault="00B33D49" w:rsidP="00B33D49">
            <w:pPr>
              <w:spacing w:before="40" w:after="20"/>
              <w:jc w:val="center"/>
              <w:rPr>
                <w:rFonts w:cs="Arial"/>
                <w:sz w:val="18"/>
                <w:szCs w:val="18"/>
              </w:rPr>
            </w:pPr>
            <w:r w:rsidRPr="00B33D49">
              <w:rPr>
                <w:rFonts w:cs="Arial"/>
                <w:sz w:val="18"/>
                <w:szCs w:val="18"/>
              </w:rPr>
              <w:t>1.047</w:t>
            </w:r>
          </w:p>
        </w:tc>
        <w:tc>
          <w:tcPr>
            <w:tcW w:w="851" w:type="dxa"/>
            <w:tcBorders>
              <w:top w:val="nil"/>
              <w:left w:val="nil"/>
              <w:bottom w:val="nil"/>
              <w:right w:val="nil"/>
            </w:tcBorders>
            <w:shd w:val="clear" w:color="auto" w:fill="auto"/>
            <w:vAlign w:val="bottom"/>
          </w:tcPr>
          <w:p w14:paraId="7C3447F5" w14:textId="0EC8EDA7" w:rsidR="00B33D49" w:rsidRPr="00C935A5" w:rsidRDefault="00B33D49" w:rsidP="00B33D49">
            <w:pPr>
              <w:spacing w:before="40" w:after="20"/>
              <w:jc w:val="center"/>
              <w:rPr>
                <w:rFonts w:cs="Arial"/>
                <w:sz w:val="18"/>
                <w:szCs w:val="18"/>
              </w:rPr>
            </w:pPr>
            <w:r w:rsidRPr="00B33D49">
              <w:rPr>
                <w:rFonts w:cs="Arial"/>
                <w:sz w:val="18"/>
                <w:szCs w:val="18"/>
              </w:rPr>
              <w:t>0.984</w:t>
            </w:r>
          </w:p>
        </w:tc>
        <w:tc>
          <w:tcPr>
            <w:tcW w:w="851" w:type="dxa"/>
            <w:tcBorders>
              <w:top w:val="nil"/>
              <w:left w:val="nil"/>
              <w:bottom w:val="nil"/>
              <w:right w:val="nil"/>
            </w:tcBorders>
            <w:shd w:val="clear" w:color="auto" w:fill="auto"/>
            <w:vAlign w:val="bottom"/>
          </w:tcPr>
          <w:p w14:paraId="7CB96E32" w14:textId="4D51C97A" w:rsidR="00B33D49" w:rsidRPr="00C935A5" w:rsidRDefault="00B33D49" w:rsidP="00B33D49">
            <w:pPr>
              <w:spacing w:before="40" w:after="20"/>
              <w:jc w:val="center"/>
              <w:rPr>
                <w:rFonts w:cs="Arial"/>
                <w:sz w:val="18"/>
                <w:szCs w:val="18"/>
              </w:rPr>
            </w:pPr>
            <w:r w:rsidRPr="00B33D49">
              <w:rPr>
                <w:rFonts w:cs="Arial"/>
                <w:sz w:val="18"/>
                <w:szCs w:val="18"/>
              </w:rPr>
              <w:t>1.020</w:t>
            </w:r>
          </w:p>
        </w:tc>
        <w:tc>
          <w:tcPr>
            <w:tcW w:w="851" w:type="dxa"/>
            <w:tcBorders>
              <w:top w:val="nil"/>
              <w:left w:val="nil"/>
              <w:bottom w:val="nil"/>
              <w:right w:val="nil"/>
            </w:tcBorders>
            <w:shd w:val="clear" w:color="auto" w:fill="auto"/>
            <w:vAlign w:val="bottom"/>
          </w:tcPr>
          <w:p w14:paraId="70C57F74" w14:textId="55AB34CC" w:rsidR="00B33D49" w:rsidRPr="00C935A5" w:rsidRDefault="00B33D49" w:rsidP="00B33D49">
            <w:pPr>
              <w:spacing w:before="40" w:after="20"/>
              <w:jc w:val="center"/>
              <w:rPr>
                <w:rFonts w:cs="Arial"/>
                <w:sz w:val="18"/>
                <w:szCs w:val="18"/>
              </w:rPr>
            </w:pPr>
            <w:r w:rsidRPr="00B33D49">
              <w:rPr>
                <w:rFonts w:cs="Arial"/>
                <w:sz w:val="18"/>
                <w:szCs w:val="18"/>
              </w:rPr>
              <w:t>0.915</w:t>
            </w:r>
          </w:p>
        </w:tc>
        <w:tc>
          <w:tcPr>
            <w:tcW w:w="851" w:type="dxa"/>
            <w:tcBorders>
              <w:top w:val="nil"/>
              <w:left w:val="nil"/>
              <w:bottom w:val="nil"/>
              <w:right w:val="nil"/>
            </w:tcBorders>
            <w:shd w:val="clear" w:color="auto" w:fill="auto"/>
            <w:vAlign w:val="bottom"/>
          </w:tcPr>
          <w:p w14:paraId="63B778C1" w14:textId="24154A08" w:rsidR="00B33D49" w:rsidRPr="00C935A5" w:rsidRDefault="00B33D49" w:rsidP="00B33D49">
            <w:pPr>
              <w:spacing w:before="40" w:after="20"/>
              <w:jc w:val="center"/>
              <w:rPr>
                <w:rFonts w:cs="Arial"/>
                <w:sz w:val="18"/>
                <w:szCs w:val="18"/>
              </w:rPr>
            </w:pPr>
            <w:r w:rsidRPr="00B33D49">
              <w:rPr>
                <w:rFonts w:cs="Arial"/>
                <w:sz w:val="18"/>
                <w:szCs w:val="18"/>
              </w:rPr>
              <w:t>1.056</w:t>
            </w:r>
          </w:p>
        </w:tc>
      </w:tr>
      <w:tr w:rsidR="00B33D49" w:rsidRPr="00B33D49" w14:paraId="52B189D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4D39934" w14:textId="77777777" w:rsidR="00B33D49" w:rsidRPr="00C935A5" w:rsidRDefault="00B33D49" w:rsidP="00B33D49">
            <w:pPr>
              <w:spacing w:before="40" w:after="20"/>
              <w:rPr>
                <w:rFonts w:cs="Arial"/>
                <w:sz w:val="18"/>
                <w:szCs w:val="18"/>
              </w:rPr>
            </w:pPr>
            <w:r w:rsidRPr="00C935A5">
              <w:rPr>
                <w:rFonts w:cs="Arial"/>
                <w:sz w:val="18"/>
                <w:szCs w:val="18"/>
              </w:rPr>
              <w:t>Strathbogie S</w:t>
            </w:r>
          </w:p>
        </w:tc>
        <w:tc>
          <w:tcPr>
            <w:tcW w:w="851" w:type="dxa"/>
            <w:tcBorders>
              <w:top w:val="nil"/>
              <w:left w:val="single" w:sz="18" w:space="0" w:color="5F497A" w:themeColor="accent4" w:themeShade="BF"/>
              <w:bottom w:val="nil"/>
              <w:right w:val="nil"/>
            </w:tcBorders>
            <w:shd w:val="clear" w:color="auto" w:fill="auto"/>
            <w:vAlign w:val="bottom"/>
          </w:tcPr>
          <w:p w14:paraId="74A95E24" w14:textId="5FC5D92A" w:rsidR="00B33D49" w:rsidRPr="00C935A5" w:rsidRDefault="00B33D49" w:rsidP="00B33D49">
            <w:pPr>
              <w:spacing w:before="40" w:after="20"/>
              <w:jc w:val="center"/>
              <w:rPr>
                <w:rFonts w:cs="Arial"/>
                <w:sz w:val="18"/>
                <w:szCs w:val="18"/>
              </w:rPr>
            </w:pPr>
            <w:r w:rsidRPr="00B33D49">
              <w:rPr>
                <w:rFonts w:cs="Arial"/>
                <w:sz w:val="18"/>
                <w:szCs w:val="18"/>
              </w:rPr>
              <w:t>1.150</w:t>
            </w:r>
          </w:p>
        </w:tc>
        <w:tc>
          <w:tcPr>
            <w:tcW w:w="851" w:type="dxa"/>
            <w:tcBorders>
              <w:top w:val="nil"/>
              <w:left w:val="nil"/>
              <w:bottom w:val="nil"/>
              <w:right w:val="nil"/>
            </w:tcBorders>
            <w:shd w:val="clear" w:color="auto" w:fill="auto"/>
            <w:vAlign w:val="bottom"/>
          </w:tcPr>
          <w:p w14:paraId="208D8DD5" w14:textId="44290C4E" w:rsidR="00B33D49" w:rsidRPr="00C935A5" w:rsidRDefault="00B33D49" w:rsidP="00B33D49">
            <w:pPr>
              <w:spacing w:before="40" w:after="20"/>
              <w:jc w:val="center"/>
              <w:rPr>
                <w:rFonts w:cs="Arial"/>
                <w:sz w:val="18"/>
                <w:szCs w:val="18"/>
              </w:rPr>
            </w:pPr>
            <w:r w:rsidRPr="00B33D49">
              <w:rPr>
                <w:rFonts w:cs="Arial"/>
                <w:sz w:val="18"/>
                <w:szCs w:val="18"/>
              </w:rPr>
              <w:t>1.042</w:t>
            </w:r>
          </w:p>
        </w:tc>
        <w:tc>
          <w:tcPr>
            <w:tcW w:w="851" w:type="dxa"/>
            <w:tcBorders>
              <w:top w:val="nil"/>
              <w:left w:val="nil"/>
              <w:bottom w:val="nil"/>
              <w:right w:val="nil"/>
            </w:tcBorders>
            <w:shd w:val="clear" w:color="auto" w:fill="auto"/>
            <w:vAlign w:val="bottom"/>
          </w:tcPr>
          <w:p w14:paraId="7186D681" w14:textId="75C9E353" w:rsidR="00B33D49" w:rsidRPr="00C935A5" w:rsidRDefault="00B33D49" w:rsidP="00B33D49">
            <w:pPr>
              <w:spacing w:before="40" w:after="20"/>
              <w:jc w:val="center"/>
              <w:rPr>
                <w:rFonts w:cs="Arial"/>
                <w:sz w:val="18"/>
                <w:szCs w:val="18"/>
              </w:rPr>
            </w:pPr>
            <w:r w:rsidRPr="00B33D49">
              <w:rPr>
                <w:rFonts w:cs="Arial"/>
                <w:sz w:val="18"/>
                <w:szCs w:val="18"/>
              </w:rPr>
              <w:t>1.123</w:t>
            </w:r>
          </w:p>
        </w:tc>
        <w:tc>
          <w:tcPr>
            <w:tcW w:w="851" w:type="dxa"/>
            <w:tcBorders>
              <w:top w:val="nil"/>
              <w:left w:val="nil"/>
              <w:bottom w:val="nil"/>
              <w:right w:val="nil"/>
            </w:tcBorders>
            <w:shd w:val="clear" w:color="auto" w:fill="auto"/>
            <w:vAlign w:val="bottom"/>
          </w:tcPr>
          <w:p w14:paraId="5CE0008F" w14:textId="5D22E2EF" w:rsidR="00B33D49" w:rsidRPr="00C935A5" w:rsidRDefault="00B33D49" w:rsidP="00B33D49">
            <w:pPr>
              <w:spacing w:before="40" w:after="20"/>
              <w:jc w:val="center"/>
              <w:rPr>
                <w:rFonts w:cs="Arial"/>
                <w:sz w:val="18"/>
                <w:szCs w:val="18"/>
              </w:rPr>
            </w:pPr>
            <w:r w:rsidRPr="00B33D49">
              <w:rPr>
                <w:rFonts w:cs="Arial"/>
                <w:sz w:val="18"/>
                <w:szCs w:val="18"/>
              </w:rPr>
              <w:t>1.051</w:t>
            </w:r>
          </w:p>
        </w:tc>
        <w:tc>
          <w:tcPr>
            <w:tcW w:w="851" w:type="dxa"/>
            <w:tcBorders>
              <w:top w:val="nil"/>
              <w:left w:val="nil"/>
              <w:bottom w:val="nil"/>
              <w:right w:val="nil"/>
            </w:tcBorders>
            <w:shd w:val="clear" w:color="auto" w:fill="auto"/>
            <w:vAlign w:val="bottom"/>
          </w:tcPr>
          <w:p w14:paraId="188244CB" w14:textId="1E68C75D" w:rsidR="00B33D49" w:rsidRPr="00C935A5" w:rsidRDefault="00B33D49" w:rsidP="00B33D49">
            <w:pPr>
              <w:spacing w:before="40" w:after="20"/>
              <w:jc w:val="center"/>
              <w:rPr>
                <w:rFonts w:cs="Arial"/>
                <w:sz w:val="18"/>
                <w:szCs w:val="18"/>
              </w:rPr>
            </w:pPr>
            <w:r w:rsidRPr="00B33D49">
              <w:rPr>
                <w:rFonts w:cs="Arial"/>
                <w:sz w:val="18"/>
                <w:szCs w:val="18"/>
              </w:rPr>
              <w:t>1.257</w:t>
            </w:r>
          </w:p>
        </w:tc>
        <w:tc>
          <w:tcPr>
            <w:tcW w:w="851" w:type="dxa"/>
            <w:tcBorders>
              <w:top w:val="nil"/>
              <w:left w:val="nil"/>
              <w:bottom w:val="nil"/>
              <w:right w:val="nil"/>
            </w:tcBorders>
            <w:shd w:val="clear" w:color="auto" w:fill="auto"/>
            <w:vAlign w:val="bottom"/>
          </w:tcPr>
          <w:p w14:paraId="5895E73A" w14:textId="34B4FAC6" w:rsidR="00B33D49" w:rsidRPr="00C935A5" w:rsidRDefault="00B33D49" w:rsidP="00B33D49">
            <w:pPr>
              <w:spacing w:before="40" w:after="20"/>
              <w:jc w:val="center"/>
              <w:rPr>
                <w:rFonts w:cs="Arial"/>
                <w:sz w:val="18"/>
                <w:szCs w:val="18"/>
              </w:rPr>
            </w:pPr>
            <w:r w:rsidRPr="00B33D49">
              <w:rPr>
                <w:rFonts w:cs="Arial"/>
                <w:sz w:val="18"/>
                <w:szCs w:val="18"/>
              </w:rPr>
              <w:t>1.107</w:t>
            </w:r>
          </w:p>
        </w:tc>
        <w:tc>
          <w:tcPr>
            <w:tcW w:w="851" w:type="dxa"/>
            <w:tcBorders>
              <w:top w:val="nil"/>
              <w:left w:val="nil"/>
              <w:bottom w:val="nil"/>
              <w:right w:val="nil"/>
            </w:tcBorders>
            <w:shd w:val="clear" w:color="auto" w:fill="auto"/>
            <w:vAlign w:val="bottom"/>
          </w:tcPr>
          <w:p w14:paraId="09D480DA" w14:textId="1E055C6B" w:rsidR="00B33D49" w:rsidRPr="00C935A5" w:rsidRDefault="00B33D49" w:rsidP="00B33D49">
            <w:pPr>
              <w:spacing w:before="40" w:after="20"/>
              <w:jc w:val="center"/>
              <w:rPr>
                <w:rFonts w:cs="Arial"/>
                <w:sz w:val="18"/>
                <w:szCs w:val="18"/>
              </w:rPr>
            </w:pPr>
            <w:r w:rsidRPr="00B33D49">
              <w:rPr>
                <w:rFonts w:cs="Arial"/>
                <w:sz w:val="18"/>
                <w:szCs w:val="18"/>
              </w:rPr>
              <w:t>1.387</w:t>
            </w:r>
          </w:p>
        </w:tc>
        <w:tc>
          <w:tcPr>
            <w:tcW w:w="851" w:type="dxa"/>
            <w:tcBorders>
              <w:top w:val="nil"/>
              <w:left w:val="nil"/>
              <w:bottom w:val="nil"/>
              <w:right w:val="nil"/>
            </w:tcBorders>
            <w:shd w:val="clear" w:color="auto" w:fill="auto"/>
            <w:vAlign w:val="bottom"/>
          </w:tcPr>
          <w:p w14:paraId="385FEA70" w14:textId="4EB72A38" w:rsidR="00B33D49" w:rsidRPr="00C935A5" w:rsidRDefault="00B33D49" w:rsidP="00B33D49">
            <w:pPr>
              <w:spacing w:before="40" w:after="20"/>
              <w:jc w:val="center"/>
              <w:rPr>
                <w:rFonts w:cs="Arial"/>
                <w:sz w:val="18"/>
                <w:szCs w:val="18"/>
              </w:rPr>
            </w:pPr>
            <w:r w:rsidRPr="00B33D49">
              <w:rPr>
                <w:rFonts w:cs="Arial"/>
                <w:sz w:val="18"/>
                <w:szCs w:val="18"/>
              </w:rPr>
              <w:t>1.120</w:t>
            </w:r>
          </w:p>
        </w:tc>
      </w:tr>
      <w:tr w:rsidR="00B33D49" w:rsidRPr="00B33D49" w14:paraId="017FC1C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0024EC2" w14:textId="77777777" w:rsidR="00B33D49" w:rsidRPr="00C935A5" w:rsidRDefault="00B33D49" w:rsidP="00B33D49">
            <w:pPr>
              <w:spacing w:before="40" w:after="20"/>
              <w:rPr>
                <w:rFonts w:cs="Arial"/>
                <w:sz w:val="18"/>
                <w:szCs w:val="18"/>
              </w:rPr>
            </w:pPr>
            <w:r w:rsidRPr="00C935A5">
              <w:rPr>
                <w:rFonts w:cs="Arial"/>
                <w:sz w:val="18"/>
                <w:szCs w:val="18"/>
              </w:rPr>
              <w:t>Surf Coast S</w:t>
            </w:r>
          </w:p>
        </w:tc>
        <w:tc>
          <w:tcPr>
            <w:tcW w:w="851" w:type="dxa"/>
            <w:tcBorders>
              <w:top w:val="nil"/>
              <w:left w:val="single" w:sz="18" w:space="0" w:color="5F497A" w:themeColor="accent4" w:themeShade="BF"/>
              <w:bottom w:val="nil"/>
              <w:right w:val="nil"/>
            </w:tcBorders>
            <w:shd w:val="clear" w:color="auto" w:fill="auto"/>
            <w:vAlign w:val="bottom"/>
          </w:tcPr>
          <w:p w14:paraId="739424CB" w14:textId="63DB8CC5" w:rsidR="00B33D49" w:rsidRPr="00C935A5" w:rsidRDefault="00B33D49" w:rsidP="00B33D49">
            <w:pPr>
              <w:spacing w:before="40" w:after="20"/>
              <w:jc w:val="center"/>
              <w:rPr>
                <w:rFonts w:cs="Arial"/>
                <w:sz w:val="18"/>
                <w:szCs w:val="18"/>
              </w:rPr>
            </w:pPr>
            <w:r w:rsidRPr="00B33D49">
              <w:rPr>
                <w:rFonts w:cs="Arial"/>
                <w:sz w:val="18"/>
                <w:szCs w:val="18"/>
              </w:rPr>
              <w:t>1.018</w:t>
            </w:r>
          </w:p>
        </w:tc>
        <w:tc>
          <w:tcPr>
            <w:tcW w:w="851" w:type="dxa"/>
            <w:tcBorders>
              <w:top w:val="nil"/>
              <w:left w:val="nil"/>
              <w:bottom w:val="nil"/>
              <w:right w:val="nil"/>
            </w:tcBorders>
            <w:shd w:val="clear" w:color="auto" w:fill="auto"/>
            <w:vAlign w:val="bottom"/>
          </w:tcPr>
          <w:p w14:paraId="1554620E" w14:textId="78B44704" w:rsidR="00B33D49" w:rsidRPr="00C935A5" w:rsidRDefault="00B33D49" w:rsidP="00B33D49">
            <w:pPr>
              <w:spacing w:before="40" w:after="20"/>
              <w:jc w:val="center"/>
              <w:rPr>
                <w:rFonts w:cs="Arial"/>
                <w:sz w:val="18"/>
                <w:szCs w:val="18"/>
              </w:rPr>
            </w:pPr>
            <w:r w:rsidRPr="00B33D49">
              <w:rPr>
                <w:rFonts w:cs="Arial"/>
                <w:sz w:val="18"/>
                <w:szCs w:val="18"/>
              </w:rPr>
              <w:t>0.973</w:t>
            </w:r>
          </w:p>
        </w:tc>
        <w:tc>
          <w:tcPr>
            <w:tcW w:w="851" w:type="dxa"/>
            <w:tcBorders>
              <w:top w:val="nil"/>
              <w:left w:val="nil"/>
              <w:bottom w:val="nil"/>
              <w:right w:val="nil"/>
            </w:tcBorders>
            <w:shd w:val="clear" w:color="auto" w:fill="auto"/>
            <w:vAlign w:val="bottom"/>
          </w:tcPr>
          <w:p w14:paraId="6142807C" w14:textId="37156269" w:rsidR="00B33D49" w:rsidRPr="00C935A5" w:rsidRDefault="00B33D49" w:rsidP="00B33D49">
            <w:pPr>
              <w:spacing w:before="40" w:after="20"/>
              <w:jc w:val="center"/>
              <w:rPr>
                <w:rFonts w:cs="Arial"/>
                <w:sz w:val="18"/>
                <w:szCs w:val="18"/>
              </w:rPr>
            </w:pPr>
            <w:r w:rsidRPr="00B33D49">
              <w:rPr>
                <w:rFonts w:cs="Arial"/>
                <w:sz w:val="18"/>
                <w:szCs w:val="18"/>
              </w:rPr>
              <w:t>0.880</w:t>
            </w:r>
          </w:p>
        </w:tc>
        <w:tc>
          <w:tcPr>
            <w:tcW w:w="851" w:type="dxa"/>
            <w:tcBorders>
              <w:top w:val="nil"/>
              <w:left w:val="nil"/>
              <w:bottom w:val="nil"/>
              <w:right w:val="nil"/>
            </w:tcBorders>
            <w:shd w:val="clear" w:color="auto" w:fill="auto"/>
            <w:vAlign w:val="bottom"/>
          </w:tcPr>
          <w:p w14:paraId="4F48073D" w14:textId="4A6D16A8" w:rsidR="00B33D49" w:rsidRPr="00C935A5" w:rsidRDefault="00B33D49" w:rsidP="00B33D49">
            <w:pPr>
              <w:spacing w:before="40" w:after="20"/>
              <w:jc w:val="center"/>
              <w:rPr>
                <w:rFonts w:cs="Arial"/>
                <w:sz w:val="18"/>
                <w:szCs w:val="18"/>
              </w:rPr>
            </w:pPr>
            <w:r w:rsidRPr="00B33D49">
              <w:rPr>
                <w:rFonts w:cs="Arial"/>
                <w:sz w:val="18"/>
                <w:szCs w:val="18"/>
              </w:rPr>
              <w:t>1.156</w:t>
            </w:r>
          </w:p>
        </w:tc>
        <w:tc>
          <w:tcPr>
            <w:tcW w:w="851" w:type="dxa"/>
            <w:tcBorders>
              <w:top w:val="nil"/>
              <w:left w:val="nil"/>
              <w:bottom w:val="nil"/>
              <w:right w:val="nil"/>
            </w:tcBorders>
            <w:shd w:val="clear" w:color="auto" w:fill="auto"/>
            <w:vAlign w:val="bottom"/>
          </w:tcPr>
          <w:p w14:paraId="194A821C" w14:textId="560B13EE" w:rsidR="00B33D49" w:rsidRPr="00C935A5" w:rsidRDefault="00B33D49" w:rsidP="00B33D49">
            <w:pPr>
              <w:spacing w:before="40" w:after="20"/>
              <w:jc w:val="center"/>
              <w:rPr>
                <w:rFonts w:cs="Arial"/>
                <w:sz w:val="18"/>
                <w:szCs w:val="18"/>
              </w:rPr>
            </w:pPr>
            <w:r w:rsidRPr="00B33D49">
              <w:rPr>
                <w:rFonts w:cs="Arial"/>
                <w:sz w:val="18"/>
                <w:szCs w:val="18"/>
              </w:rPr>
              <w:t>1.174</w:t>
            </w:r>
          </w:p>
        </w:tc>
        <w:tc>
          <w:tcPr>
            <w:tcW w:w="851" w:type="dxa"/>
            <w:tcBorders>
              <w:top w:val="nil"/>
              <w:left w:val="nil"/>
              <w:bottom w:val="nil"/>
              <w:right w:val="nil"/>
            </w:tcBorders>
            <w:shd w:val="clear" w:color="auto" w:fill="auto"/>
            <w:vAlign w:val="bottom"/>
          </w:tcPr>
          <w:p w14:paraId="5A6E2292" w14:textId="020876B1" w:rsidR="00B33D49" w:rsidRPr="00C935A5" w:rsidRDefault="00B33D49" w:rsidP="00B33D49">
            <w:pPr>
              <w:spacing w:before="40" w:after="20"/>
              <w:jc w:val="center"/>
              <w:rPr>
                <w:rFonts w:cs="Arial"/>
                <w:sz w:val="18"/>
                <w:szCs w:val="18"/>
              </w:rPr>
            </w:pPr>
            <w:r w:rsidRPr="00B33D49">
              <w:rPr>
                <w:rFonts w:cs="Arial"/>
                <w:sz w:val="18"/>
                <w:szCs w:val="18"/>
              </w:rPr>
              <w:t>1.166</w:t>
            </w:r>
          </w:p>
        </w:tc>
        <w:tc>
          <w:tcPr>
            <w:tcW w:w="851" w:type="dxa"/>
            <w:tcBorders>
              <w:top w:val="nil"/>
              <w:left w:val="nil"/>
              <w:bottom w:val="nil"/>
              <w:right w:val="nil"/>
            </w:tcBorders>
            <w:shd w:val="clear" w:color="auto" w:fill="auto"/>
            <w:vAlign w:val="bottom"/>
          </w:tcPr>
          <w:p w14:paraId="4E310FEF" w14:textId="19BE26FD" w:rsidR="00B33D49" w:rsidRPr="00C935A5" w:rsidRDefault="00B33D49" w:rsidP="00B33D49">
            <w:pPr>
              <w:spacing w:before="40" w:after="20"/>
              <w:jc w:val="center"/>
              <w:rPr>
                <w:rFonts w:cs="Arial"/>
                <w:sz w:val="18"/>
                <w:szCs w:val="18"/>
              </w:rPr>
            </w:pPr>
            <w:r w:rsidRPr="00B33D49">
              <w:rPr>
                <w:rFonts w:cs="Arial"/>
                <w:sz w:val="18"/>
                <w:szCs w:val="18"/>
              </w:rPr>
              <w:t>1.226</w:t>
            </w:r>
          </w:p>
        </w:tc>
        <w:tc>
          <w:tcPr>
            <w:tcW w:w="851" w:type="dxa"/>
            <w:tcBorders>
              <w:top w:val="nil"/>
              <w:left w:val="nil"/>
              <w:bottom w:val="nil"/>
              <w:right w:val="nil"/>
            </w:tcBorders>
            <w:shd w:val="clear" w:color="auto" w:fill="auto"/>
            <w:vAlign w:val="bottom"/>
          </w:tcPr>
          <w:p w14:paraId="4B3D15F2" w14:textId="2EEA84B7" w:rsidR="00B33D49" w:rsidRPr="00C935A5" w:rsidRDefault="00B33D49" w:rsidP="00B33D49">
            <w:pPr>
              <w:spacing w:before="40" w:after="20"/>
              <w:jc w:val="center"/>
              <w:rPr>
                <w:rFonts w:cs="Arial"/>
                <w:sz w:val="18"/>
                <w:szCs w:val="18"/>
              </w:rPr>
            </w:pPr>
            <w:r w:rsidRPr="00B33D49">
              <w:rPr>
                <w:rFonts w:cs="Arial"/>
                <w:sz w:val="18"/>
                <w:szCs w:val="18"/>
              </w:rPr>
              <w:t>1.134</w:t>
            </w:r>
          </w:p>
        </w:tc>
      </w:tr>
      <w:tr w:rsidR="00B33D49" w:rsidRPr="00B33D49" w14:paraId="327DA13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D38BE9D" w14:textId="77777777" w:rsidR="00B33D49" w:rsidRPr="00C935A5" w:rsidRDefault="00B33D49" w:rsidP="00B33D49">
            <w:pPr>
              <w:spacing w:before="40" w:after="20"/>
              <w:rPr>
                <w:rFonts w:cs="Arial"/>
                <w:sz w:val="18"/>
                <w:szCs w:val="18"/>
              </w:rPr>
            </w:pPr>
            <w:r w:rsidRPr="00C935A5">
              <w:rPr>
                <w:rFonts w:cs="Arial"/>
                <w:sz w:val="18"/>
                <w:szCs w:val="18"/>
              </w:rPr>
              <w:t>Swan Hill RC</w:t>
            </w:r>
          </w:p>
        </w:tc>
        <w:tc>
          <w:tcPr>
            <w:tcW w:w="851" w:type="dxa"/>
            <w:tcBorders>
              <w:top w:val="nil"/>
              <w:left w:val="single" w:sz="18" w:space="0" w:color="5F497A" w:themeColor="accent4" w:themeShade="BF"/>
              <w:bottom w:val="nil"/>
              <w:right w:val="nil"/>
            </w:tcBorders>
            <w:shd w:val="clear" w:color="auto" w:fill="auto"/>
            <w:vAlign w:val="bottom"/>
          </w:tcPr>
          <w:p w14:paraId="24F55B0A" w14:textId="75F231ED" w:rsidR="00B33D49" w:rsidRPr="00C935A5" w:rsidRDefault="00B33D49" w:rsidP="00B33D49">
            <w:pPr>
              <w:spacing w:before="40" w:after="20"/>
              <w:jc w:val="center"/>
              <w:rPr>
                <w:rFonts w:cs="Arial"/>
                <w:sz w:val="18"/>
                <w:szCs w:val="18"/>
              </w:rPr>
            </w:pPr>
            <w:r w:rsidRPr="00B33D49">
              <w:rPr>
                <w:rFonts w:cs="Arial"/>
                <w:sz w:val="18"/>
                <w:szCs w:val="18"/>
              </w:rPr>
              <w:t>1.389</w:t>
            </w:r>
          </w:p>
        </w:tc>
        <w:tc>
          <w:tcPr>
            <w:tcW w:w="851" w:type="dxa"/>
            <w:tcBorders>
              <w:top w:val="nil"/>
              <w:left w:val="nil"/>
              <w:bottom w:val="nil"/>
              <w:right w:val="nil"/>
            </w:tcBorders>
            <w:shd w:val="clear" w:color="auto" w:fill="auto"/>
            <w:vAlign w:val="bottom"/>
          </w:tcPr>
          <w:p w14:paraId="73B250FB" w14:textId="67723BF1" w:rsidR="00B33D49" w:rsidRPr="00C935A5" w:rsidRDefault="00B33D49" w:rsidP="00B33D49">
            <w:pPr>
              <w:spacing w:before="40" w:after="20"/>
              <w:jc w:val="center"/>
              <w:rPr>
                <w:rFonts w:cs="Arial"/>
                <w:sz w:val="18"/>
                <w:szCs w:val="18"/>
              </w:rPr>
            </w:pPr>
            <w:r w:rsidRPr="00B33D49">
              <w:rPr>
                <w:rFonts w:cs="Arial"/>
                <w:sz w:val="18"/>
                <w:szCs w:val="18"/>
              </w:rPr>
              <w:t>1.251</w:t>
            </w:r>
          </w:p>
        </w:tc>
        <w:tc>
          <w:tcPr>
            <w:tcW w:w="851" w:type="dxa"/>
            <w:tcBorders>
              <w:top w:val="nil"/>
              <w:left w:val="nil"/>
              <w:bottom w:val="nil"/>
              <w:right w:val="nil"/>
            </w:tcBorders>
            <w:shd w:val="clear" w:color="auto" w:fill="auto"/>
            <w:vAlign w:val="bottom"/>
          </w:tcPr>
          <w:p w14:paraId="1AD9942D" w14:textId="24728DA7" w:rsidR="00B33D49" w:rsidRPr="00C935A5" w:rsidRDefault="00B33D49" w:rsidP="00B33D49">
            <w:pPr>
              <w:spacing w:before="40" w:after="20"/>
              <w:jc w:val="center"/>
              <w:rPr>
                <w:rFonts w:cs="Arial"/>
                <w:sz w:val="18"/>
                <w:szCs w:val="18"/>
              </w:rPr>
            </w:pPr>
            <w:r w:rsidRPr="00B33D49">
              <w:rPr>
                <w:rFonts w:cs="Arial"/>
                <w:sz w:val="18"/>
                <w:szCs w:val="18"/>
              </w:rPr>
              <w:t>1.249</w:t>
            </w:r>
          </w:p>
        </w:tc>
        <w:tc>
          <w:tcPr>
            <w:tcW w:w="851" w:type="dxa"/>
            <w:tcBorders>
              <w:top w:val="nil"/>
              <w:left w:val="nil"/>
              <w:bottom w:val="nil"/>
              <w:right w:val="nil"/>
            </w:tcBorders>
            <w:shd w:val="clear" w:color="auto" w:fill="auto"/>
            <w:vAlign w:val="bottom"/>
          </w:tcPr>
          <w:p w14:paraId="28163C45" w14:textId="59B1183B" w:rsidR="00B33D49" w:rsidRPr="00C935A5" w:rsidRDefault="00B33D49" w:rsidP="00B33D49">
            <w:pPr>
              <w:spacing w:before="40" w:after="20"/>
              <w:jc w:val="center"/>
              <w:rPr>
                <w:rFonts w:cs="Arial"/>
                <w:sz w:val="18"/>
                <w:szCs w:val="18"/>
              </w:rPr>
            </w:pPr>
            <w:r w:rsidRPr="00B33D49">
              <w:rPr>
                <w:rFonts w:cs="Arial"/>
                <w:sz w:val="18"/>
                <w:szCs w:val="18"/>
              </w:rPr>
              <w:t>1.177</w:t>
            </w:r>
          </w:p>
        </w:tc>
        <w:tc>
          <w:tcPr>
            <w:tcW w:w="851" w:type="dxa"/>
            <w:tcBorders>
              <w:top w:val="nil"/>
              <w:left w:val="nil"/>
              <w:bottom w:val="nil"/>
              <w:right w:val="nil"/>
            </w:tcBorders>
            <w:shd w:val="clear" w:color="auto" w:fill="auto"/>
            <w:vAlign w:val="bottom"/>
          </w:tcPr>
          <w:p w14:paraId="7812E633" w14:textId="79FB8418" w:rsidR="00B33D49" w:rsidRPr="00C935A5" w:rsidRDefault="00B33D49" w:rsidP="00B33D49">
            <w:pPr>
              <w:spacing w:before="40" w:after="20"/>
              <w:jc w:val="center"/>
              <w:rPr>
                <w:rFonts w:cs="Arial"/>
                <w:sz w:val="18"/>
                <w:szCs w:val="18"/>
              </w:rPr>
            </w:pPr>
            <w:r w:rsidRPr="00B33D49">
              <w:rPr>
                <w:rFonts w:cs="Arial"/>
                <w:sz w:val="18"/>
                <w:szCs w:val="18"/>
              </w:rPr>
              <w:t>1.326</w:t>
            </w:r>
          </w:p>
        </w:tc>
        <w:tc>
          <w:tcPr>
            <w:tcW w:w="851" w:type="dxa"/>
            <w:tcBorders>
              <w:top w:val="nil"/>
              <w:left w:val="nil"/>
              <w:bottom w:val="nil"/>
              <w:right w:val="nil"/>
            </w:tcBorders>
            <w:shd w:val="clear" w:color="auto" w:fill="auto"/>
            <w:vAlign w:val="bottom"/>
          </w:tcPr>
          <w:p w14:paraId="08162924" w14:textId="410785CE" w:rsidR="00B33D49" w:rsidRPr="00C935A5" w:rsidRDefault="00B33D49" w:rsidP="00B33D49">
            <w:pPr>
              <w:spacing w:before="40" w:after="20"/>
              <w:jc w:val="center"/>
              <w:rPr>
                <w:rFonts w:cs="Arial"/>
                <w:sz w:val="18"/>
                <w:szCs w:val="18"/>
              </w:rPr>
            </w:pPr>
            <w:r w:rsidRPr="00B33D49">
              <w:rPr>
                <w:rFonts w:cs="Arial"/>
                <w:sz w:val="18"/>
                <w:szCs w:val="18"/>
              </w:rPr>
              <w:t>1.179</w:t>
            </w:r>
          </w:p>
        </w:tc>
        <w:tc>
          <w:tcPr>
            <w:tcW w:w="851" w:type="dxa"/>
            <w:tcBorders>
              <w:top w:val="nil"/>
              <w:left w:val="nil"/>
              <w:bottom w:val="nil"/>
              <w:right w:val="nil"/>
            </w:tcBorders>
            <w:shd w:val="clear" w:color="auto" w:fill="auto"/>
            <w:vAlign w:val="bottom"/>
          </w:tcPr>
          <w:p w14:paraId="5535123C" w14:textId="58A4F7B1" w:rsidR="00B33D49" w:rsidRPr="00C935A5" w:rsidRDefault="00B33D49" w:rsidP="00B33D49">
            <w:pPr>
              <w:spacing w:before="40" w:after="20"/>
              <w:jc w:val="center"/>
              <w:rPr>
                <w:rFonts w:cs="Arial"/>
                <w:sz w:val="18"/>
                <w:szCs w:val="18"/>
              </w:rPr>
            </w:pPr>
            <w:r w:rsidRPr="00B33D49">
              <w:rPr>
                <w:rFonts w:cs="Arial"/>
                <w:sz w:val="18"/>
                <w:szCs w:val="18"/>
              </w:rPr>
              <w:t>1.276</w:t>
            </w:r>
          </w:p>
        </w:tc>
        <w:tc>
          <w:tcPr>
            <w:tcW w:w="851" w:type="dxa"/>
            <w:tcBorders>
              <w:top w:val="nil"/>
              <w:left w:val="nil"/>
              <w:bottom w:val="nil"/>
              <w:right w:val="nil"/>
            </w:tcBorders>
            <w:shd w:val="clear" w:color="auto" w:fill="auto"/>
            <w:vAlign w:val="bottom"/>
          </w:tcPr>
          <w:p w14:paraId="70095E90" w14:textId="4BBF228F" w:rsidR="00B33D49" w:rsidRPr="00C935A5" w:rsidRDefault="00B33D49" w:rsidP="00B33D49">
            <w:pPr>
              <w:spacing w:before="40" w:after="20"/>
              <w:jc w:val="center"/>
              <w:rPr>
                <w:rFonts w:cs="Arial"/>
                <w:sz w:val="18"/>
                <w:szCs w:val="18"/>
              </w:rPr>
            </w:pPr>
            <w:r w:rsidRPr="00B33D49">
              <w:rPr>
                <w:rFonts w:cs="Arial"/>
                <w:sz w:val="18"/>
                <w:szCs w:val="18"/>
              </w:rPr>
              <w:t>1.260</w:t>
            </w:r>
          </w:p>
        </w:tc>
      </w:tr>
      <w:tr w:rsidR="00B33D49" w:rsidRPr="00B33D49" w14:paraId="61C51F8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89D976A" w14:textId="77777777" w:rsidR="00B33D49" w:rsidRPr="00C935A5" w:rsidRDefault="00B33D49" w:rsidP="00B33D49">
            <w:pPr>
              <w:spacing w:before="40" w:after="20"/>
              <w:rPr>
                <w:rFonts w:cs="Arial"/>
                <w:sz w:val="18"/>
                <w:szCs w:val="18"/>
              </w:rPr>
            </w:pPr>
            <w:r w:rsidRPr="00C935A5">
              <w:rPr>
                <w:rFonts w:cs="Arial"/>
                <w:sz w:val="18"/>
                <w:szCs w:val="18"/>
              </w:rPr>
              <w:t>Towong S</w:t>
            </w:r>
          </w:p>
        </w:tc>
        <w:tc>
          <w:tcPr>
            <w:tcW w:w="851" w:type="dxa"/>
            <w:tcBorders>
              <w:top w:val="nil"/>
              <w:left w:val="single" w:sz="18" w:space="0" w:color="5F497A" w:themeColor="accent4" w:themeShade="BF"/>
              <w:bottom w:val="nil"/>
              <w:right w:val="nil"/>
            </w:tcBorders>
            <w:shd w:val="clear" w:color="auto" w:fill="auto"/>
            <w:vAlign w:val="bottom"/>
          </w:tcPr>
          <w:p w14:paraId="70C68357" w14:textId="7E9D98F1" w:rsidR="00B33D49" w:rsidRPr="00C935A5" w:rsidRDefault="00B33D49" w:rsidP="00B33D49">
            <w:pPr>
              <w:spacing w:before="40" w:after="20"/>
              <w:jc w:val="center"/>
              <w:rPr>
                <w:rFonts w:cs="Arial"/>
                <w:sz w:val="18"/>
                <w:szCs w:val="18"/>
              </w:rPr>
            </w:pPr>
            <w:r w:rsidRPr="00B33D49">
              <w:rPr>
                <w:rFonts w:cs="Arial"/>
                <w:sz w:val="18"/>
                <w:szCs w:val="18"/>
              </w:rPr>
              <w:t>1.275</w:t>
            </w:r>
          </w:p>
        </w:tc>
        <w:tc>
          <w:tcPr>
            <w:tcW w:w="851" w:type="dxa"/>
            <w:tcBorders>
              <w:top w:val="nil"/>
              <w:left w:val="nil"/>
              <w:bottom w:val="nil"/>
              <w:right w:val="nil"/>
            </w:tcBorders>
            <w:shd w:val="clear" w:color="auto" w:fill="auto"/>
            <w:vAlign w:val="bottom"/>
          </w:tcPr>
          <w:p w14:paraId="0AA9858A" w14:textId="7F016350" w:rsidR="00B33D49" w:rsidRPr="00C935A5" w:rsidRDefault="00B33D49" w:rsidP="00B33D49">
            <w:pPr>
              <w:spacing w:before="40" w:after="20"/>
              <w:jc w:val="center"/>
              <w:rPr>
                <w:rFonts w:cs="Arial"/>
                <w:sz w:val="18"/>
                <w:szCs w:val="18"/>
              </w:rPr>
            </w:pPr>
            <w:r w:rsidRPr="00B33D49">
              <w:rPr>
                <w:rFonts w:cs="Arial"/>
                <w:sz w:val="18"/>
                <w:szCs w:val="18"/>
              </w:rPr>
              <w:t>1.089</w:t>
            </w:r>
          </w:p>
        </w:tc>
        <w:tc>
          <w:tcPr>
            <w:tcW w:w="851" w:type="dxa"/>
            <w:tcBorders>
              <w:top w:val="nil"/>
              <w:left w:val="nil"/>
              <w:bottom w:val="nil"/>
              <w:right w:val="nil"/>
            </w:tcBorders>
            <w:shd w:val="clear" w:color="auto" w:fill="auto"/>
            <w:vAlign w:val="bottom"/>
          </w:tcPr>
          <w:p w14:paraId="2474A606" w14:textId="734BE760" w:rsidR="00B33D49" w:rsidRPr="00C935A5" w:rsidRDefault="00B33D49" w:rsidP="00B33D49">
            <w:pPr>
              <w:spacing w:before="40" w:after="20"/>
              <w:jc w:val="center"/>
              <w:rPr>
                <w:rFonts w:cs="Arial"/>
                <w:sz w:val="18"/>
                <w:szCs w:val="18"/>
              </w:rPr>
            </w:pPr>
            <w:r w:rsidRPr="00B33D49">
              <w:rPr>
                <w:rFonts w:cs="Arial"/>
                <w:sz w:val="18"/>
                <w:szCs w:val="18"/>
              </w:rPr>
              <w:t>1.175</w:t>
            </w:r>
          </w:p>
        </w:tc>
        <w:tc>
          <w:tcPr>
            <w:tcW w:w="851" w:type="dxa"/>
            <w:tcBorders>
              <w:top w:val="nil"/>
              <w:left w:val="nil"/>
              <w:bottom w:val="nil"/>
              <w:right w:val="nil"/>
            </w:tcBorders>
            <w:shd w:val="clear" w:color="auto" w:fill="auto"/>
            <w:vAlign w:val="bottom"/>
          </w:tcPr>
          <w:p w14:paraId="2A11F212" w14:textId="41F83CB2" w:rsidR="00B33D49" w:rsidRPr="00C935A5" w:rsidRDefault="00B33D49" w:rsidP="00B33D49">
            <w:pPr>
              <w:spacing w:before="40" w:after="20"/>
              <w:jc w:val="center"/>
              <w:rPr>
                <w:rFonts w:cs="Arial"/>
                <w:sz w:val="18"/>
                <w:szCs w:val="18"/>
              </w:rPr>
            </w:pPr>
            <w:r w:rsidRPr="00B33D49">
              <w:rPr>
                <w:rFonts w:cs="Arial"/>
                <w:sz w:val="18"/>
                <w:szCs w:val="18"/>
              </w:rPr>
              <w:t>1.136</w:t>
            </w:r>
          </w:p>
        </w:tc>
        <w:tc>
          <w:tcPr>
            <w:tcW w:w="851" w:type="dxa"/>
            <w:tcBorders>
              <w:top w:val="nil"/>
              <w:left w:val="nil"/>
              <w:bottom w:val="nil"/>
              <w:right w:val="nil"/>
            </w:tcBorders>
            <w:shd w:val="clear" w:color="auto" w:fill="auto"/>
            <w:vAlign w:val="bottom"/>
          </w:tcPr>
          <w:p w14:paraId="0D8077BB" w14:textId="6B3D4504" w:rsidR="00B33D49" w:rsidRPr="00C935A5" w:rsidRDefault="00B33D49" w:rsidP="00B33D49">
            <w:pPr>
              <w:spacing w:before="40" w:after="20"/>
              <w:jc w:val="center"/>
              <w:rPr>
                <w:rFonts w:cs="Arial"/>
                <w:sz w:val="18"/>
                <w:szCs w:val="18"/>
              </w:rPr>
            </w:pPr>
            <w:r w:rsidRPr="00B33D49">
              <w:rPr>
                <w:rFonts w:cs="Arial"/>
                <w:sz w:val="18"/>
                <w:szCs w:val="18"/>
              </w:rPr>
              <w:t>1.424</w:t>
            </w:r>
          </w:p>
        </w:tc>
        <w:tc>
          <w:tcPr>
            <w:tcW w:w="851" w:type="dxa"/>
            <w:tcBorders>
              <w:top w:val="nil"/>
              <w:left w:val="nil"/>
              <w:bottom w:val="nil"/>
              <w:right w:val="nil"/>
            </w:tcBorders>
            <w:shd w:val="clear" w:color="auto" w:fill="auto"/>
            <w:vAlign w:val="bottom"/>
          </w:tcPr>
          <w:p w14:paraId="147DF696" w14:textId="288D87D1" w:rsidR="00B33D49" w:rsidRPr="00C935A5" w:rsidRDefault="00B33D49" w:rsidP="00B33D49">
            <w:pPr>
              <w:spacing w:before="40" w:after="20"/>
              <w:jc w:val="center"/>
              <w:rPr>
                <w:rFonts w:cs="Arial"/>
                <w:sz w:val="18"/>
                <w:szCs w:val="18"/>
              </w:rPr>
            </w:pPr>
            <w:r w:rsidRPr="00B33D49">
              <w:rPr>
                <w:rFonts w:cs="Arial"/>
                <w:sz w:val="18"/>
                <w:szCs w:val="18"/>
              </w:rPr>
              <w:t>1.183</w:t>
            </w:r>
          </w:p>
        </w:tc>
        <w:tc>
          <w:tcPr>
            <w:tcW w:w="851" w:type="dxa"/>
            <w:tcBorders>
              <w:top w:val="nil"/>
              <w:left w:val="nil"/>
              <w:bottom w:val="nil"/>
              <w:right w:val="nil"/>
            </w:tcBorders>
            <w:shd w:val="clear" w:color="auto" w:fill="auto"/>
            <w:vAlign w:val="bottom"/>
          </w:tcPr>
          <w:p w14:paraId="3F698E11" w14:textId="58A01CFD" w:rsidR="00B33D49" w:rsidRPr="00C935A5" w:rsidRDefault="00B33D49" w:rsidP="00B33D49">
            <w:pPr>
              <w:spacing w:before="40" w:after="20"/>
              <w:jc w:val="center"/>
              <w:rPr>
                <w:rFonts w:cs="Arial"/>
                <w:sz w:val="18"/>
                <w:szCs w:val="18"/>
              </w:rPr>
            </w:pPr>
            <w:r w:rsidRPr="00B33D49">
              <w:rPr>
                <w:rFonts w:cs="Arial"/>
                <w:sz w:val="18"/>
                <w:szCs w:val="18"/>
              </w:rPr>
              <w:t>1.365</w:t>
            </w:r>
          </w:p>
        </w:tc>
        <w:tc>
          <w:tcPr>
            <w:tcW w:w="851" w:type="dxa"/>
            <w:tcBorders>
              <w:top w:val="nil"/>
              <w:left w:val="nil"/>
              <w:bottom w:val="nil"/>
              <w:right w:val="nil"/>
            </w:tcBorders>
            <w:shd w:val="clear" w:color="auto" w:fill="auto"/>
            <w:vAlign w:val="bottom"/>
          </w:tcPr>
          <w:p w14:paraId="4F7BF725" w14:textId="1184FB5E" w:rsidR="00B33D49" w:rsidRPr="00C935A5" w:rsidRDefault="00B33D49" w:rsidP="00B33D49">
            <w:pPr>
              <w:spacing w:before="40" w:after="20"/>
              <w:jc w:val="center"/>
              <w:rPr>
                <w:rFonts w:cs="Arial"/>
                <w:sz w:val="18"/>
                <w:szCs w:val="18"/>
              </w:rPr>
            </w:pPr>
            <w:r w:rsidRPr="00B33D49">
              <w:rPr>
                <w:rFonts w:cs="Arial"/>
                <w:sz w:val="18"/>
                <w:szCs w:val="18"/>
              </w:rPr>
              <w:t>1.208</w:t>
            </w:r>
          </w:p>
        </w:tc>
      </w:tr>
      <w:tr w:rsidR="00B33D49" w:rsidRPr="00B33D49" w14:paraId="2EE3462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2577D1F" w14:textId="77777777" w:rsidR="00B33D49" w:rsidRPr="00C935A5" w:rsidRDefault="00B33D49" w:rsidP="00B33D49">
            <w:pPr>
              <w:spacing w:before="40" w:after="20"/>
              <w:rPr>
                <w:rFonts w:cs="Arial"/>
                <w:sz w:val="18"/>
                <w:szCs w:val="18"/>
              </w:rPr>
            </w:pPr>
            <w:r w:rsidRPr="00C935A5">
              <w:rPr>
                <w:rFonts w:cs="Arial"/>
                <w:sz w:val="18"/>
                <w:szCs w:val="18"/>
              </w:rPr>
              <w:t>Wangaratta RC</w:t>
            </w:r>
          </w:p>
        </w:tc>
        <w:tc>
          <w:tcPr>
            <w:tcW w:w="851" w:type="dxa"/>
            <w:tcBorders>
              <w:top w:val="nil"/>
              <w:left w:val="single" w:sz="18" w:space="0" w:color="5F497A" w:themeColor="accent4" w:themeShade="BF"/>
              <w:bottom w:val="nil"/>
              <w:right w:val="nil"/>
            </w:tcBorders>
            <w:shd w:val="clear" w:color="auto" w:fill="auto"/>
            <w:vAlign w:val="bottom"/>
          </w:tcPr>
          <w:p w14:paraId="5167EA7F" w14:textId="35ABF661" w:rsidR="00B33D49" w:rsidRPr="00C935A5" w:rsidRDefault="00B33D49" w:rsidP="00B33D49">
            <w:pPr>
              <w:spacing w:before="40" w:after="20"/>
              <w:jc w:val="center"/>
              <w:rPr>
                <w:rFonts w:cs="Arial"/>
                <w:sz w:val="18"/>
                <w:szCs w:val="18"/>
              </w:rPr>
            </w:pPr>
            <w:r w:rsidRPr="00B33D49">
              <w:rPr>
                <w:rFonts w:cs="Arial"/>
                <w:sz w:val="18"/>
                <w:szCs w:val="18"/>
              </w:rPr>
              <w:t>1.071</w:t>
            </w:r>
          </w:p>
        </w:tc>
        <w:tc>
          <w:tcPr>
            <w:tcW w:w="851" w:type="dxa"/>
            <w:tcBorders>
              <w:top w:val="nil"/>
              <w:left w:val="nil"/>
              <w:bottom w:val="nil"/>
              <w:right w:val="nil"/>
            </w:tcBorders>
            <w:shd w:val="clear" w:color="auto" w:fill="auto"/>
            <w:vAlign w:val="bottom"/>
          </w:tcPr>
          <w:p w14:paraId="1A9BFAFB" w14:textId="2117A7AE" w:rsidR="00B33D49" w:rsidRPr="00C935A5" w:rsidRDefault="00B33D49" w:rsidP="00B33D49">
            <w:pPr>
              <w:spacing w:before="40" w:after="20"/>
              <w:jc w:val="center"/>
              <w:rPr>
                <w:rFonts w:cs="Arial"/>
                <w:sz w:val="18"/>
                <w:szCs w:val="18"/>
              </w:rPr>
            </w:pPr>
            <w:r w:rsidRPr="00B33D49">
              <w:rPr>
                <w:rFonts w:cs="Arial"/>
                <w:sz w:val="18"/>
                <w:szCs w:val="18"/>
              </w:rPr>
              <w:t>0.991</w:t>
            </w:r>
          </w:p>
        </w:tc>
        <w:tc>
          <w:tcPr>
            <w:tcW w:w="851" w:type="dxa"/>
            <w:tcBorders>
              <w:top w:val="nil"/>
              <w:left w:val="nil"/>
              <w:bottom w:val="nil"/>
              <w:right w:val="nil"/>
            </w:tcBorders>
            <w:shd w:val="clear" w:color="auto" w:fill="auto"/>
            <w:vAlign w:val="bottom"/>
          </w:tcPr>
          <w:p w14:paraId="6CF837C9" w14:textId="238879C8" w:rsidR="00B33D49" w:rsidRPr="00C935A5" w:rsidRDefault="00B33D49" w:rsidP="00B33D49">
            <w:pPr>
              <w:spacing w:before="40" w:after="20"/>
              <w:jc w:val="center"/>
              <w:rPr>
                <w:rFonts w:cs="Arial"/>
                <w:sz w:val="18"/>
                <w:szCs w:val="18"/>
              </w:rPr>
            </w:pPr>
            <w:r w:rsidRPr="00B33D49">
              <w:rPr>
                <w:rFonts w:cs="Arial"/>
                <w:sz w:val="18"/>
                <w:szCs w:val="18"/>
              </w:rPr>
              <w:t>1.013</w:t>
            </w:r>
          </w:p>
        </w:tc>
        <w:tc>
          <w:tcPr>
            <w:tcW w:w="851" w:type="dxa"/>
            <w:tcBorders>
              <w:top w:val="nil"/>
              <w:left w:val="nil"/>
              <w:bottom w:val="nil"/>
              <w:right w:val="nil"/>
            </w:tcBorders>
            <w:shd w:val="clear" w:color="auto" w:fill="auto"/>
            <w:vAlign w:val="bottom"/>
          </w:tcPr>
          <w:p w14:paraId="09811A9A" w14:textId="45B4B0A4" w:rsidR="00B33D49" w:rsidRPr="00C935A5" w:rsidRDefault="00B33D49" w:rsidP="00B33D49">
            <w:pPr>
              <w:spacing w:before="40" w:after="20"/>
              <w:jc w:val="center"/>
              <w:rPr>
                <w:rFonts w:cs="Arial"/>
                <w:sz w:val="18"/>
                <w:szCs w:val="18"/>
              </w:rPr>
            </w:pPr>
            <w:r w:rsidRPr="00B33D49">
              <w:rPr>
                <w:rFonts w:cs="Arial"/>
                <w:sz w:val="18"/>
                <w:szCs w:val="18"/>
              </w:rPr>
              <w:t>1.066</w:t>
            </w:r>
          </w:p>
        </w:tc>
        <w:tc>
          <w:tcPr>
            <w:tcW w:w="851" w:type="dxa"/>
            <w:tcBorders>
              <w:top w:val="nil"/>
              <w:left w:val="nil"/>
              <w:bottom w:val="nil"/>
              <w:right w:val="nil"/>
            </w:tcBorders>
            <w:shd w:val="clear" w:color="auto" w:fill="auto"/>
            <w:vAlign w:val="bottom"/>
          </w:tcPr>
          <w:p w14:paraId="38E62DBC" w14:textId="3FE96C41" w:rsidR="00B33D49" w:rsidRPr="00C935A5" w:rsidRDefault="00B33D49" w:rsidP="00B33D49">
            <w:pPr>
              <w:spacing w:before="40" w:after="20"/>
              <w:jc w:val="center"/>
              <w:rPr>
                <w:rFonts w:cs="Arial"/>
                <w:sz w:val="18"/>
                <w:szCs w:val="18"/>
              </w:rPr>
            </w:pPr>
            <w:r w:rsidRPr="00B33D49">
              <w:rPr>
                <w:rFonts w:cs="Arial"/>
                <w:sz w:val="18"/>
                <w:szCs w:val="18"/>
              </w:rPr>
              <w:t>1.097</w:t>
            </w:r>
          </w:p>
        </w:tc>
        <w:tc>
          <w:tcPr>
            <w:tcW w:w="851" w:type="dxa"/>
            <w:tcBorders>
              <w:top w:val="nil"/>
              <w:left w:val="nil"/>
              <w:bottom w:val="nil"/>
              <w:right w:val="nil"/>
            </w:tcBorders>
            <w:shd w:val="clear" w:color="auto" w:fill="auto"/>
            <w:vAlign w:val="bottom"/>
          </w:tcPr>
          <w:p w14:paraId="71754A14" w14:textId="78EAC9EF" w:rsidR="00B33D49" w:rsidRPr="00C935A5" w:rsidRDefault="00B33D49" w:rsidP="00B33D49">
            <w:pPr>
              <w:spacing w:before="40" w:after="20"/>
              <w:jc w:val="center"/>
              <w:rPr>
                <w:rFonts w:cs="Arial"/>
                <w:sz w:val="18"/>
                <w:szCs w:val="18"/>
              </w:rPr>
            </w:pPr>
            <w:r w:rsidRPr="00B33D49">
              <w:rPr>
                <w:rFonts w:cs="Arial"/>
                <w:sz w:val="18"/>
                <w:szCs w:val="18"/>
              </w:rPr>
              <w:t>1.081</w:t>
            </w:r>
          </w:p>
        </w:tc>
        <w:tc>
          <w:tcPr>
            <w:tcW w:w="851" w:type="dxa"/>
            <w:tcBorders>
              <w:top w:val="nil"/>
              <w:left w:val="nil"/>
              <w:bottom w:val="nil"/>
              <w:right w:val="nil"/>
            </w:tcBorders>
            <w:shd w:val="clear" w:color="auto" w:fill="auto"/>
            <w:vAlign w:val="bottom"/>
          </w:tcPr>
          <w:p w14:paraId="3BA7D7BA" w14:textId="6251CB3C" w:rsidR="00B33D49" w:rsidRPr="00C935A5" w:rsidRDefault="00B33D49" w:rsidP="00B33D49">
            <w:pPr>
              <w:spacing w:before="40" w:after="20"/>
              <w:jc w:val="center"/>
              <w:rPr>
                <w:rFonts w:cs="Arial"/>
                <w:sz w:val="18"/>
                <w:szCs w:val="18"/>
              </w:rPr>
            </w:pPr>
            <w:r w:rsidRPr="00B33D49">
              <w:rPr>
                <w:rFonts w:cs="Arial"/>
                <w:sz w:val="18"/>
                <w:szCs w:val="18"/>
              </w:rPr>
              <w:t>1.128</w:t>
            </w:r>
          </w:p>
        </w:tc>
        <w:tc>
          <w:tcPr>
            <w:tcW w:w="851" w:type="dxa"/>
            <w:tcBorders>
              <w:top w:val="nil"/>
              <w:left w:val="nil"/>
              <w:bottom w:val="nil"/>
              <w:right w:val="nil"/>
            </w:tcBorders>
            <w:shd w:val="clear" w:color="auto" w:fill="auto"/>
            <w:vAlign w:val="bottom"/>
          </w:tcPr>
          <w:p w14:paraId="310BDB27" w14:textId="76EEAEE9" w:rsidR="00B33D49" w:rsidRPr="00C935A5" w:rsidRDefault="00B33D49" w:rsidP="00B33D49">
            <w:pPr>
              <w:spacing w:before="40" w:after="20"/>
              <w:jc w:val="center"/>
              <w:rPr>
                <w:rFonts w:cs="Arial"/>
                <w:sz w:val="18"/>
                <w:szCs w:val="18"/>
              </w:rPr>
            </w:pPr>
            <w:r w:rsidRPr="00B33D49">
              <w:rPr>
                <w:rFonts w:cs="Arial"/>
                <w:sz w:val="18"/>
                <w:szCs w:val="18"/>
              </w:rPr>
              <w:t>1.170</w:t>
            </w:r>
          </w:p>
        </w:tc>
      </w:tr>
      <w:tr w:rsidR="00B33D49" w:rsidRPr="00B33D49" w14:paraId="49C2833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0081279" w14:textId="77777777" w:rsidR="00B33D49" w:rsidRPr="00C935A5" w:rsidRDefault="00B33D49" w:rsidP="00B33D49">
            <w:pPr>
              <w:spacing w:before="40" w:after="20"/>
              <w:rPr>
                <w:rFonts w:cs="Arial"/>
                <w:sz w:val="18"/>
                <w:szCs w:val="18"/>
              </w:rPr>
            </w:pPr>
            <w:r w:rsidRPr="00C935A5">
              <w:rPr>
                <w:rFonts w:cs="Arial"/>
                <w:sz w:val="18"/>
                <w:szCs w:val="18"/>
              </w:rPr>
              <w:t>Warrnambool C</w:t>
            </w:r>
          </w:p>
        </w:tc>
        <w:tc>
          <w:tcPr>
            <w:tcW w:w="851" w:type="dxa"/>
            <w:tcBorders>
              <w:top w:val="nil"/>
              <w:left w:val="single" w:sz="18" w:space="0" w:color="5F497A" w:themeColor="accent4" w:themeShade="BF"/>
              <w:bottom w:val="nil"/>
              <w:right w:val="nil"/>
            </w:tcBorders>
            <w:shd w:val="clear" w:color="auto" w:fill="auto"/>
            <w:vAlign w:val="bottom"/>
          </w:tcPr>
          <w:p w14:paraId="30B99BE7" w14:textId="3DB912FC" w:rsidR="00B33D49" w:rsidRPr="00C935A5" w:rsidRDefault="00B33D49" w:rsidP="00B33D49">
            <w:pPr>
              <w:spacing w:before="40" w:after="20"/>
              <w:jc w:val="center"/>
              <w:rPr>
                <w:rFonts w:cs="Arial"/>
                <w:sz w:val="18"/>
                <w:szCs w:val="18"/>
              </w:rPr>
            </w:pPr>
            <w:r w:rsidRPr="00B33D49">
              <w:rPr>
                <w:rFonts w:cs="Arial"/>
                <w:sz w:val="18"/>
                <w:szCs w:val="18"/>
              </w:rPr>
              <w:t>1.019</w:t>
            </w:r>
          </w:p>
        </w:tc>
        <w:tc>
          <w:tcPr>
            <w:tcW w:w="851" w:type="dxa"/>
            <w:tcBorders>
              <w:top w:val="nil"/>
              <w:left w:val="nil"/>
              <w:bottom w:val="nil"/>
              <w:right w:val="nil"/>
            </w:tcBorders>
            <w:shd w:val="clear" w:color="auto" w:fill="auto"/>
            <w:vAlign w:val="bottom"/>
          </w:tcPr>
          <w:p w14:paraId="5B9EAEA1" w14:textId="001A2E95" w:rsidR="00B33D49" w:rsidRPr="00C935A5" w:rsidRDefault="00B33D49" w:rsidP="00B33D49">
            <w:pPr>
              <w:spacing w:before="40" w:after="20"/>
              <w:jc w:val="center"/>
              <w:rPr>
                <w:rFonts w:cs="Arial"/>
                <w:sz w:val="18"/>
                <w:szCs w:val="18"/>
              </w:rPr>
            </w:pPr>
            <w:r w:rsidRPr="00B33D49">
              <w:rPr>
                <w:rFonts w:cs="Arial"/>
                <w:sz w:val="18"/>
                <w:szCs w:val="18"/>
              </w:rPr>
              <w:t>0.969</w:t>
            </w:r>
          </w:p>
        </w:tc>
        <w:tc>
          <w:tcPr>
            <w:tcW w:w="851" w:type="dxa"/>
            <w:tcBorders>
              <w:top w:val="nil"/>
              <w:left w:val="nil"/>
              <w:bottom w:val="nil"/>
              <w:right w:val="nil"/>
            </w:tcBorders>
            <w:shd w:val="clear" w:color="auto" w:fill="auto"/>
            <w:vAlign w:val="bottom"/>
          </w:tcPr>
          <w:p w14:paraId="719E3BCA" w14:textId="0779C63A" w:rsidR="00B33D49" w:rsidRPr="00C935A5" w:rsidRDefault="00B33D49" w:rsidP="00B33D49">
            <w:pPr>
              <w:spacing w:before="40" w:after="20"/>
              <w:jc w:val="center"/>
              <w:rPr>
                <w:rFonts w:cs="Arial"/>
                <w:sz w:val="18"/>
                <w:szCs w:val="18"/>
              </w:rPr>
            </w:pPr>
            <w:r w:rsidRPr="00B33D49">
              <w:rPr>
                <w:rFonts w:cs="Arial"/>
                <w:sz w:val="18"/>
                <w:szCs w:val="18"/>
              </w:rPr>
              <w:t>0.978</w:t>
            </w:r>
          </w:p>
        </w:tc>
        <w:tc>
          <w:tcPr>
            <w:tcW w:w="851" w:type="dxa"/>
            <w:tcBorders>
              <w:top w:val="nil"/>
              <w:left w:val="nil"/>
              <w:bottom w:val="nil"/>
              <w:right w:val="nil"/>
            </w:tcBorders>
            <w:shd w:val="clear" w:color="auto" w:fill="auto"/>
            <w:vAlign w:val="bottom"/>
          </w:tcPr>
          <w:p w14:paraId="5E68A466" w14:textId="65B6461C" w:rsidR="00B33D49" w:rsidRPr="00C935A5" w:rsidRDefault="00B33D49" w:rsidP="00B33D49">
            <w:pPr>
              <w:spacing w:before="40" w:after="20"/>
              <w:jc w:val="center"/>
              <w:rPr>
                <w:rFonts w:cs="Arial"/>
                <w:sz w:val="18"/>
                <w:szCs w:val="18"/>
              </w:rPr>
            </w:pPr>
            <w:r w:rsidRPr="00B33D49">
              <w:rPr>
                <w:rFonts w:cs="Arial"/>
                <w:sz w:val="18"/>
                <w:szCs w:val="18"/>
              </w:rPr>
              <w:t>1.138</w:t>
            </w:r>
          </w:p>
        </w:tc>
        <w:tc>
          <w:tcPr>
            <w:tcW w:w="851" w:type="dxa"/>
            <w:tcBorders>
              <w:top w:val="nil"/>
              <w:left w:val="nil"/>
              <w:bottom w:val="nil"/>
              <w:right w:val="nil"/>
            </w:tcBorders>
            <w:shd w:val="clear" w:color="auto" w:fill="auto"/>
            <w:vAlign w:val="bottom"/>
          </w:tcPr>
          <w:p w14:paraId="6F77CC2C" w14:textId="1CAC7A61" w:rsidR="00B33D49" w:rsidRPr="00C935A5" w:rsidRDefault="00B33D49" w:rsidP="00B33D49">
            <w:pPr>
              <w:spacing w:before="40" w:after="20"/>
              <w:jc w:val="center"/>
              <w:rPr>
                <w:rFonts w:cs="Arial"/>
                <w:sz w:val="18"/>
                <w:szCs w:val="18"/>
              </w:rPr>
            </w:pPr>
            <w:r w:rsidRPr="00B33D49">
              <w:rPr>
                <w:rFonts w:cs="Arial"/>
                <w:sz w:val="18"/>
                <w:szCs w:val="18"/>
              </w:rPr>
              <w:t>1.057</w:t>
            </w:r>
          </w:p>
        </w:tc>
        <w:tc>
          <w:tcPr>
            <w:tcW w:w="851" w:type="dxa"/>
            <w:tcBorders>
              <w:top w:val="nil"/>
              <w:left w:val="nil"/>
              <w:bottom w:val="nil"/>
              <w:right w:val="nil"/>
            </w:tcBorders>
            <w:shd w:val="clear" w:color="auto" w:fill="auto"/>
            <w:vAlign w:val="bottom"/>
          </w:tcPr>
          <w:p w14:paraId="61E09C22" w14:textId="1FDF9A1B" w:rsidR="00B33D49" w:rsidRPr="00C935A5" w:rsidRDefault="00B33D49" w:rsidP="00B33D49">
            <w:pPr>
              <w:spacing w:before="40" w:after="20"/>
              <w:jc w:val="center"/>
              <w:rPr>
                <w:rFonts w:cs="Arial"/>
                <w:sz w:val="18"/>
                <w:szCs w:val="18"/>
              </w:rPr>
            </w:pPr>
            <w:r w:rsidRPr="00B33D49">
              <w:rPr>
                <w:rFonts w:cs="Arial"/>
                <w:sz w:val="18"/>
                <w:szCs w:val="18"/>
              </w:rPr>
              <w:t>1.113</w:t>
            </w:r>
          </w:p>
        </w:tc>
        <w:tc>
          <w:tcPr>
            <w:tcW w:w="851" w:type="dxa"/>
            <w:tcBorders>
              <w:top w:val="nil"/>
              <w:left w:val="nil"/>
              <w:bottom w:val="nil"/>
              <w:right w:val="nil"/>
            </w:tcBorders>
            <w:shd w:val="clear" w:color="auto" w:fill="auto"/>
            <w:vAlign w:val="bottom"/>
          </w:tcPr>
          <w:p w14:paraId="00D2B0C7" w14:textId="6027C07E" w:rsidR="00B33D49" w:rsidRPr="00C935A5" w:rsidRDefault="00B33D49" w:rsidP="00B33D49">
            <w:pPr>
              <w:spacing w:before="40" w:after="20"/>
              <w:jc w:val="center"/>
              <w:rPr>
                <w:rFonts w:cs="Arial"/>
                <w:sz w:val="18"/>
                <w:szCs w:val="18"/>
              </w:rPr>
            </w:pPr>
            <w:r w:rsidRPr="00B33D49">
              <w:rPr>
                <w:rFonts w:cs="Arial"/>
                <w:sz w:val="18"/>
                <w:szCs w:val="18"/>
              </w:rPr>
              <w:t>1.009</w:t>
            </w:r>
          </w:p>
        </w:tc>
        <w:tc>
          <w:tcPr>
            <w:tcW w:w="851" w:type="dxa"/>
            <w:tcBorders>
              <w:top w:val="nil"/>
              <w:left w:val="nil"/>
              <w:bottom w:val="nil"/>
              <w:right w:val="nil"/>
            </w:tcBorders>
            <w:shd w:val="clear" w:color="auto" w:fill="auto"/>
            <w:vAlign w:val="bottom"/>
          </w:tcPr>
          <w:p w14:paraId="2DD46F67" w14:textId="701094F0" w:rsidR="00B33D49" w:rsidRPr="00C935A5" w:rsidRDefault="00B33D49" w:rsidP="00B33D49">
            <w:pPr>
              <w:spacing w:before="40" w:after="20"/>
              <w:jc w:val="center"/>
              <w:rPr>
                <w:rFonts w:cs="Arial"/>
                <w:sz w:val="18"/>
                <w:szCs w:val="18"/>
              </w:rPr>
            </w:pPr>
            <w:r w:rsidRPr="00B33D49">
              <w:rPr>
                <w:rFonts w:cs="Arial"/>
                <w:sz w:val="18"/>
                <w:szCs w:val="18"/>
              </w:rPr>
              <w:t>1.193</w:t>
            </w:r>
          </w:p>
        </w:tc>
      </w:tr>
      <w:tr w:rsidR="00B33D49" w:rsidRPr="00B33D49" w14:paraId="572B501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6315858" w14:textId="77777777" w:rsidR="00B33D49" w:rsidRPr="00C935A5" w:rsidRDefault="00B33D49" w:rsidP="00B33D49">
            <w:pPr>
              <w:spacing w:before="40" w:after="20"/>
              <w:rPr>
                <w:rFonts w:cs="Arial"/>
                <w:sz w:val="18"/>
                <w:szCs w:val="18"/>
              </w:rPr>
            </w:pPr>
            <w:r w:rsidRPr="00C935A5">
              <w:rPr>
                <w:rFonts w:cs="Arial"/>
                <w:sz w:val="18"/>
                <w:szCs w:val="18"/>
              </w:rPr>
              <w:t>Wellington S</w:t>
            </w:r>
          </w:p>
        </w:tc>
        <w:tc>
          <w:tcPr>
            <w:tcW w:w="851" w:type="dxa"/>
            <w:tcBorders>
              <w:top w:val="nil"/>
              <w:left w:val="single" w:sz="18" w:space="0" w:color="5F497A" w:themeColor="accent4" w:themeShade="BF"/>
              <w:bottom w:val="nil"/>
              <w:right w:val="nil"/>
            </w:tcBorders>
            <w:shd w:val="clear" w:color="auto" w:fill="auto"/>
            <w:vAlign w:val="bottom"/>
          </w:tcPr>
          <w:p w14:paraId="6E170B52" w14:textId="472E9BFF" w:rsidR="00B33D49" w:rsidRPr="00C935A5" w:rsidRDefault="00B33D49" w:rsidP="00B33D49">
            <w:pPr>
              <w:spacing w:before="40" w:after="20"/>
              <w:jc w:val="center"/>
              <w:rPr>
                <w:rFonts w:cs="Arial"/>
                <w:sz w:val="18"/>
                <w:szCs w:val="18"/>
              </w:rPr>
            </w:pPr>
            <w:r w:rsidRPr="00B33D49">
              <w:rPr>
                <w:rFonts w:cs="Arial"/>
                <w:sz w:val="18"/>
                <w:szCs w:val="18"/>
              </w:rPr>
              <w:t>1.188</w:t>
            </w:r>
          </w:p>
        </w:tc>
        <w:tc>
          <w:tcPr>
            <w:tcW w:w="851" w:type="dxa"/>
            <w:tcBorders>
              <w:top w:val="nil"/>
              <w:left w:val="nil"/>
              <w:bottom w:val="nil"/>
              <w:right w:val="nil"/>
            </w:tcBorders>
            <w:shd w:val="clear" w:color="auto" w:fill="auto"/>
            <w:vAlign w:val="bottom"/>
          </w:tcPr>
          <w:p w14:paraId="051A4373" w14:textId="62235330" w:rsidR="00B33D49" w:rsidRPr="00C935A5" w:rsidRDefault="00B33D49" w:rsidP="00B33D49">
            <w:pPr>
              <w:spacing w:before="40" w:after="20"/>
              <w:jc w:val="center"/>
              <w:rPr>
                <w:rFonts w:cs="Arial"/>
                <w:sz w:val="18"/>
                <w:szCs w:val="18"/>
              </w:rPr>
            </w:pPr>
            <w:r w:rsidRPr="00B33D49">
              <w:rPr>
                <w:rFonts w:cs="Arial"/>
                <w:sz w:val="18"/>
                <w:szCs w:val="18"/>
              </w:rPr>
              <w:t>1.087</w:t>
            </w:r>
          </w:p>
        </w:tc>
        <w:tc>
          <w:tcPr>
            <w:tcW w:w="851" w:type="dxa"/>
            <w:tcBorders>
              <w:top w:val="nil"/>
              <w:left w:val="nil"/>
              <w:bottom w:val="nil"/>
              <w:right w:val="nil"/>
            </w:tcBorders>
            <w:shd w:val="clear" w:color="auto" w:fill="auto"/>
            <w:vAlign w:val="bottom"/>
          </w:tcPr>
          <w:p w14:paraId="5B9A5397" w14:textId="003B3235" w:rsidR="00B33D49" w:rsidRPr="00C935A5" w:rsidRDefault="00B33D49" w:rsidP="00B33D49">
            <w:pPr>
              <w:spacing w:before="40" w:after="20"/>
              <w:jc w:val="center"/>
              <w:rPr>
                <w:rFonts w:cs="Arial"/>
                <w:sz w:val="18"/>
                <w:szCs w:val="18"/>
              </w:rPr>
            </w:pPr>
            <w:r w:rsidRPr="00B33D49">
              <w:rPr>
                <w:rFonts w:cs="Arial"/>
                <w:sz w:val="18"/>
                <w:szCs w:val="18"/>
              </w:rPr>
              <w:t>1.139</w:t>
            </w:r>
          </w:p>
        </w:tc>
        <w:tc>
          <w:tcPr>
            <w:tcW w:w="851" w:type="dxa"/>
            <w:tcBorders>
              <w:top w:val="nil"/>
              <w:left w:val="nil"/>
              <w:bottom w:val="nil"/>
              <w:right w:val="nil"/>
            </w:tcBorders>
            <w:shd w:val="clear" w:color="auto" w:fill="auto"/>
            <w:vAlign w:val="bottom"/>
          </w:tcPr>
          <w:p w14:paraId="4A85A644" w14:textId="7A01BF97" w:rsidR="00B33D49" w:rsidRPr="00C935A5" w:rsidRDefault="00B33D49" w:rsidP="00B33D49">
            <w:pPr>
              <w:spacing w:before="40" w:after="20"/>
              <w:jc w:val="center"/>
              <w:rPr>
                <w:rFonts w:cs="Arial"/>
                <w:sz w:val="18"/>
                <w:szCs w:val="18"/>
              </w:rPr>
            </w:pPr>
            <w:r w:rsidRPr="00B33D49">
              <w:rPr>
                <w:rFonts w:cs="Arial"/>
                <w:sz w:val="18"/>
                <w:szCs w:val="18"/>
              </w:rPr>
              <w:t>1.098</w:t>
            </w:r>
          </w:p>
        </w:tc>
        <w:tc>
          <w:tcPr>
            <w:tcW w:w="851" w:type="dxa"/>
            <w:tcBorders>
              <w:top w:val="nil"/>
              <w:left w:val="nil"/>
              <w:bottom w:val="nil"/>
              <w:right w:val="nil"/>
            </w:tcBorders>
            <w:shd w:val="clear" w:color="auto" w:fill="auto"/>
            <w:vAlign w:val="bottom"/>
          </w:tcPr>
          <w:p w14:paraId="04485373" w14:textId="302007BB" w:rsidR="00B33D49" w:rsidRPr="00C935A5" w:rsidRDefault="00B33D49" w:rsidP="00B33D49">
            <w:pPr>
              <w:spacing w:before="40" w:after="20"/>
              <w:jc w:val="center"/>
              <w:rPr>
                <w:rFonts w:cs="Arial"/>
                <w:sz w:val="18"/>
                <w:szCs w:val="18"/>
              </w:rPr>
            </w:pPr>
            <w:r w:rsidRPr="00B33D49">
              <w:rPr>
                <w:rFonts w:cs="Arial"/>
                <w:sz w:val="18"/>
                <w:szCs w:val="18"/>
              </w:rPr>
              <w:t>1.269</w:t>
            </w:r>
          </w:p>
        </w:tc>
        <w:tc>
          <w:tcPr>
            <w:tcW w:w="851" w:type="dxa"/>
            <w:tcBorders>
              <w:top w:val="nil"/>
              <w:left w:val="nil"/>
              <w:bottom w:val="nil"/>
              <w:right w:val="nil"/>
            </w:tcBorders>
            <w:shd w:val="clear" w:color="auto" w:fill="auto"/>
            <w:vAlign w:val="bottom"/>
          </w:tcPr>
          <w:p w14:paraId="65B626F6" w14:textId="57D56D2B" w:rsidR="00B33D49" w:rsidRPr="00C935A5" w:rsidRDefault="00B33D49" w:rsidP="00B33D49">
            <w:pPr>
              <w:spacing w:before="40" w:after="20"/>
              <w:jc w:val="center"/>
              <w:rPr>
                <w:rFonts w:cs="Arial"/>
                <w:sz w:val="18"/>
                <w:szCs w:val="18"/>
              </w:rPr>
            </w:pPr>
            <w:r w:rsidRPr="00B33D49">
              <w:rPr>
                <w:rFonts w:cs="Arial"/>
                <w:sz w:val="18"/>
                <w:szCs w:val="18"/>
              </w:rPr>
              <w:t>1.130</w:t>
            </w:r>
          </w:p>
        </w:tc>
        <w:tc>
          <w:tcPr>
            <w:tcW w:w="851" w:type="dxa"/>
            <w:tcBorders>
              <w:top w:val="nil"/>
              <w:left w:val="nil"/>
              <w:bottom w:val="nil"/>
              <w:right w:val="nil"/>
            </w:tcBorders>
            <w:shd w:val="clear" w:color="auto" w:fill="auto"/>
            <w:vAlign w:val="bottom"/>
          </w:tcPr>
          <w:p w14:paraId="18019073" w14:textId="31C9FB77" w:rsidR="00B33D49" w:rsidRPr="00C935A5" w:rsidRDefault="00B33D49" w:rsidP="00B33D49">
            <w:pPr>
              <w:spacing w:before="40" w:after="20"/>
              <w:jc w:val="center"/>
              <w:rPr>
                <w:rFonts w:cs="Arial"/>
                <w:sz w:val="18"/>
                <w:szCs w:val="18"/>
              </w:rPr>
            </w:pPr>
            <w:r w:rsidRPr="00B33D49">
              <w:rPr>
                <w:rFonts w:cs="Arial"/>
                <w:sz w:val="18"/>
                <w:szCs w:val="18"/>
              </w:rPr>
              <w:t>1.347</w:t>
            </w:r>
          </w:p>
        </w:tc>
        <w:tc>
          <w:tcPr>
            <w:tcW w:w="851" w:type="dxa"/>
            <w:tcBorders>
              <w:top w:val="nil"/>
              <w:left w:val="nil"/>
              <w:bottom w:val="nil"/>
              <w:right w:val="nil"/>
            </w:tcBorders>
            <w:shd w:val="clear" w:color="auto" w:fill="auto"/>
            <w:vAlign w:val="bottom"/>
          </w:tcPr>
          <w:p w14:paraId="0F0F4088" w14:textId="2CC0CCD6" w:rsidR="00B33D49" w:rsidRPr="00C935A5" w:rsidRDefault="00B33D49" w:rsidP="00B33D49">
            <w:pPr>
              <w:spacing w:before="40" w:after="20"/>
              <w:jc w:val="center"/>
              <w:rPr>
                <w:rFonts w:cs="Arial"/>
                <w:sz w:val="18"/>
                <w:szCs w:val="18"/>
              </w:rPr>
            </w:pPr>
            <w:r w:rsidRPr="00B33D49">
              <w:rPr>
                <w:rFonts w:cs="Arial"/>
                <w:sz w:val="18"/>
                <w:szCs w:val="18"/>
              </w:rPr>
              <w:t>1.179</w:t>
            </w:r>
          </w:p>
        </w:tc>
      </w:tr>
      <w:tr w:rsidR="00B33D49" w:rsidRPr="00B33D49" w14:paraId="6655612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3AC3C0D" w14:textId="77777777" w:rsidR="00B33D49" w:rsidRPr="00C935A5" w:rsidRDefault="00B33D49" w:rsidP="00B33D49">
            <w:pPr>
              <w:spacing w:before="40" w:after="20"/>
              <w:rPr>
                <w:rFonts w:cs="Arial"/>
                <w:sz w:val="18"/>
                <w:szCs w:val="18"/>
              </w:rPr>
            </w:pPr>
            <w:r w:rsidRPr="00C935A5">
              <w:rPr>
                <w:rFonts w:cs="Arial"/>
                <w:sz w:val="18"/>
                <w:szCs w:val="18"/>
              </w:rPr>
              <w:t>West Wimmera S</w:t>
            </w:r>
          </w:p>
        </w:tc>
        <w:tc>
          <w:tcPr>
            <w:tcW w:w="851" w:type="dxa"/>
            <w:tcBorders>
              <w:top w:val="nil"/>
              <w:left w:val="single" w:sz="18" w:space="0" w:color="5F497A" w:themeColor="accent4" w:themeShade="BF"/>
              <w:bottom w:val="nil"/>
              <w:right w:val="nil"/>
            </w:tcBorders>
            <w:shd w:val="clear" w:color="auto" w:fill="auto"/>
            <w:vAlign w:val="bottom"/>
          </w:tcPr>
          <w:p w14:paraId="71889350" w14:textId="7B7F07F4" w:rsidR="00B33D49" w:rsidRPr="00C935A5" w:rsidRDefault="00B33D49" w:rsidP="00B33D49">
            <w:pPr>
              <w:spacing w:before="40" w:after="20"/>
              <w:jc w:val="center"/>
              <w:rPr>
                <w:rFonts w:cs="Arial"/>
                <w:sz w:val="18"/>
                <w:szCs w:val="18"/>
              </w:rPr>
            </w:pPr>
            <w:r w:rsidRPr="00B33D49">
              <w:rPr>
                <w:rFonts w:cs="Arial"/>
                <w:sz w:val="18"/>
                <w:szCs w:val="18"/>
              </w:rPr>
              <w:t>1.327</w:t>
            </w:r>
          </w:p>
        </w:tc>
        <w:tc>
          <w:tcPr>
            <w:tcW w:w="851" w:type="dxa"/>
            <w:tcBorders>
              <w:top w:val="nil"/>
              <w:left w:val="nil"/>
              <w:bottom w:val="nil"/>
              <w:right w:val="nil"/>
            </w:tcBorders>
            <w:shd w:val="clear" w:color="auto" w:fill="auto"/>
            <w:vAlign w:val="bottom"/>
          </w:tcPr>
          <w:p w14:paraId="1F88670A" w14:textId="53611027" w:rsidR="00B33D49" w:rsidRPr="00C935A5" w:rsidRDefault="00B33D49" w:rsidP="00B33D49">
            <w:pPr>
              <w:spacing w:before="40" w:after="20"/>
              <w:jc w:val="center"/>
              <w:rPr>
                <w:rFonts w:cs="Arial"/>
                <w:sz w:val="18"/>
                <w:szCs w:val="18"/>
              </w:rPr>
            </w:pPr>
            <w:r w:rsidRPr="00B33D49">
              <w:rPr>
                <w:rFonts w:cs="Arial"/>
                <w:sz w:val="18"/>
                <w:szCs w:val="18"/>
              </w:rPr>
              <w:t>1.148</w:t>
            </w:r>
          </w:p>
        </w:tc>
        <w:tc>
          <w:tcPr>
            <w:tcW w:w="851" w:type="dxa"/>
            <w:tcBorders>
              <w:top w:val="nil"/>
              <w:left w:val="nil"/>
              <w:bottom w:val="nil"/>
              <w:right w:val="nil"/>
            </w:tcBorders>
            <w:shd w:val="clear" w:color="auto" w:fill="auto"/>
            <w:vAlign w:val="bottom"/>
          </w:tcPr>
          <w:p w14:paraId="4EE5B197" w14:textId="4DB59364" w:rsidR="00B33D49" w:rsidRPr="00C935A5" w:rsidRDefault="00B33D49" w:rsidP="00B33D49">
            <w:pPr>
              <w:spacing w:before="40" w:after="20"/>
              <w:jc w:val="center"/>
              <w:rPr>
                <w:rFonts w:cs="Arial"/>
                <w:sz w:val="18"/>
                <w:szCs w:val="18"/>
              </w:rPr>
            </w:pPr>
            <w:r w:rsidRPr="00B33D49">
              <w:rPr>
                <w:rFonts w:cs="Arial"/>
                <w:sz w:val="18"/>
                <w:szCs w:val="18"/>
              </w:rPr>
              <w:t>1.186</w:t>
            </w:r>
          </w:p>
        </w:tc>
        <w:tc>
          <w:tcPr>
            <w:tcW w:w="851" w:type="dxa"/>
            <w:tcBorders>
              <w:top w:val="nil"/>
              <w:left w:val="nil"/>
              <w:bottom w:val="nil"/>
              <w:right w:val="nil"/>
            </w:tcBorders>
            <w:shd w:val="clear" w:color="auto" w:fill="auto"/>
            <w:vAlign w:val="bottom"/>
          </w:tcPr>
          <w:p w14:paraId="5CDAC838" w14:textId="49E43A65" w:rsidR="00B33D49" w:rsidRPr="00C935A5" w:rsidRDefault="00B33D49" w:rsidP="00B33D49">
            <w:pPr>
              <w:spacing w:before="40" w:after="20"/>
              <w:jc w:val="center"/>
              <w:rPr>
                <w:rFonts w:cs="Arial"/>
                <w:sz w:val="18"/>
                <w:szCs w:val="18"/>
              </w:rPr>
            </w:pPr>
            <w:r w:rsidRPr="00B33D49">
              <w:rPr>
                <w:rFonts w:cs="Arial"/>
                <w:sz w:val="18"/>
                <w:szCs w:val="18"/>
              </w:rPr>
              <w:t>1.118</w:t>
            </w:r>
          </w:p>
        </w:tc>
        <w:tc>
          <w:tcPr>
            <w:tcW w:w="851" w:type="dxa"/>
            <w:tcBorders>
              <w:top w:val="nil"/>
              <w:left w:val="nil"/>
              <w:bottom w:val="nil"/>
              <w:right w:val="nil"/>
            </w:tcBorders>
            <w:shd w:val="clear" w:color="auto" w:fill="auto"/>
            <w:vAlign w:val="bottom"/>
          </w:tcPr>
          <w:p w14:paraId="503FE86E" w14:textId="53A11114" w:rsidR="00B33D49" w:rsidRPr="00C935A5" w:rsidRDefault="00B33D49" w:rsidP="00B33D49">
            <w:pPr>
              <w:spacing w:before="40" w:after="20"/>
              <w:jc w:val="center"/>
              <w:rPr>
                <w:rFonts w:cs="Arial"/>
                <w:sz w:val="18"/>
                <w:szCs w:val="18"/>
              </w:rPr>
            </w:pPr>
            <w:r w:rsidRPr="00B33D49">
              <w:rPr>
                <w:rFonts w:cs="Arial"/>
                <w:sz w:val="18"/>
                <w:szCs w:val="18"/>
              </w:rPr>
              <w:t>1.425</w:t>
            </w:r>
          </w:p>
        </w:tc>
        <w:tc>
          <w:tcPr>
            <w:tcW w:w="851" w:type="dxa"/>
            <w:tcBorders>
              <w:top w:val="nil"/>
              <w:left w:val="nil"/>
              <w:bottom w:val="nil"/>
              <w:right w:val="nil"/>
            </w:tcBorders>
            <w:shd w:val="clear" w:color="auto" w:fill="auto"/>
            <w:vAlign w:val="bottom"/>
          </w:tcPr>
          <w:p w14:paraId="3EC4A6DE" w14:textId="651904AE" w:rsidR="00B33D49" w:rsidRPr="00C935A5" w:rsidRDefault="00B33D49" w:rsidP="00B33D49">
            <w:pPr>
              <w:spacing w:before="40" w:after="20"/>
              <w:jc w:val="center"/>
              <w:rPr>
                <w:rFonts w:cs="Arial"/>
                <w:sz w:val="18"/>
                <w:szCs w:val="18"/>
              </w:rPr>
            </w:pPr>
            <w:r w:rsidRPr="00B33D49">
              <w:rPr>
                <w:rFonts w:cs="Arial"/>
                <w:sz w:val="18"/>
                <w:szCs w:val="18"/>
              </w:rPr>
              <w:t>1.179</w:t>
            </w:r>
          </w:p>
        </w:tc>
        <w:tc>
          <w:tcPr>
            <w:tcW w:w="851" w:type="dxa"/>
            <w:tcBorders>
              <w:top w:val="nil"/>
              <w:left w:val="nil"/>
              <w:bottom w:val="nil"/>
              <w:right w:val="nil"/>
            </w:tcBorders>
            <w:shd w:val="clear" w:color="auto" w:fill="auto"/>
            <w:vAlign w:val="bottom"/>
          </w:tcPr>
          <w:p w14:paraId="19426380" w14:textId="0BD56DF1" w:rsidR="00B33D49" w:rsidRPr="00C935A5" w:rsidRDefault="00B33D49" w:rsidP="00B33D49">
            <w:pPr>
              <w:spacing w:before="40" w:after="20"/>
              <w:jc w:val="center"/>
              <w:rPr>
                <w:rFonts w:cs="Arial"/>
                <w:sz w:val="18"/>
                <w:szCs w:val="18"/>
              </w:rPr>
            </w:pPr>
            <w:r w:rsidRPr="00B33D49">
              <w:rPr>
                <w:rFonts w:cs="Arial"/>
                <w:sz w:val="18"/>
                <w:szCs w:val="18"/>
              </w:rPr>
              <w:t>1.603</w:t>
            </w:r>
          </w:p>
        </w:tc>
        <w:tc>
          <w:tcPr>
            <w:tcW w:w="851" w:type="dxa"/>
            <w:tcBorders>
              <w:top w:val="nil"/>
              <w:left w:val="nil"/>
              <w:bottom w:val="nil"/>
              <w:right w:val="nil"/>
            </w:tcBorders>
            <w:shd w:val="clear" w:color="auto" w:fill="auto"/>
            <w:vAlign w:val="bottom"/>
          </w:tcPr>
          <w:p w14:paraId="22EFD89A" w14:textId="15E76B27" w:rsidR="00B33D49" w:rsidRPr="00C935A5" w:rsidRDefault="00B33D49" w:rsidP="00B33D49">
            <w:pPr>
              <w:spacing w:before="40" w:after="20"/>
              <w:jc w:val="center"/>
              <w:rPr>
                <w:rFonts w:cs="Arial"/>
                <w:sz w:val="18"/>
                <w:szCs w:val="18"/>
              </w:rPr>
            </w:pPr>
            <w:r w:rsidRPr="00B33D49">
              <w:rPr>
                <w:rFonts w:cs="Arial"/>
                <w:sz w:val="18"/>
                <w:szCs w:val="18"/>
              </w:rPr>
              <w:t>1.260</w:t>
            </w:r>
          </w:p>
        </w:tc>
      </w:tr>
      <w:tr w:rsidR="00B33D49" w:rsidRPr="00B33D49" w14:paraId="503FF3E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47C69B5" w14:textId="77777777" w:rsidR="00B33D49" w:rsidRPr="00C935A5" w:rsidRDefault="00B33D49" w:rsidP="00B33D49">
            <w:pPr>
              <w:spacing w:before="40" w:after="20"/>
              <w:rPr>
                <w:rFonts w:cs="Arial"/>
                <w:sz w:val="18"/>
                <w:szCs w:val="18"/>
              </w:rPr>
            </w:pPr>
            <w:r w:rsidRPr="00C935A5">
              <w:rPr>
                <w:rFonts w:cs="Arial"/>
                <w:sz w:val="18"/>
                <w:szCs w:val="18"/>
              </w:rPr>
              <w:t>Whitehorse C</w:t>
            </w:r>
          </w:p>
        </w:tc>
        <w:tc>
          <w:tcPr>
            <w:tcW w:w="851" w:type="dxa"/>
            <w:tcBorders>
              <w:top w:val="nil"/>
              <w:left w:val="single" w:sz="18" w:space="0" w:color="5F497A" w:themeColor="accent4" w:themeShade="BF"/>
              <w:bottom w:val="nil"/>
              <w:right w:val="nil"/>
            </w:tcBorders>
            <w:shd w:val="clear" w:color="auto" w:fill="auto"/>
            <w:vAlign w:val="bottom"/>
          </w:tcPr>
          <w:p w14:paraId="63F03778" w14:textId="6A067E46" w:rsidR="00B33D49" w:rsidRPr="00C935A5" w:rsidRDefault="00B33D49" w:rsidP="00B33D49">
            <w:pPr>
              <w:spacing w:before="40" w:after="20"/>
              <w:jc w:val="center"/>
              <w:rPr>
                <w:rFonts w:cs="Arial"/>
                <w:sz w:val="18"/>
                <w:szCs w:val="18"/>
              </w:rPr>
            </w:pPr>
            <w:r w:rsidRPr="00B33D49">
              <w:rPr>
                <w:rFonts w:cs="Arial"/>
                <w:sz w:val="18"/>
                <w:szCs w:val="18"/>
              </w:rPr>
              <w:t>0.987</w:t>
            </w:r>
          </w:p>
        </w:tc>
        <w:tc>
          <w:tcPr>
            <w:tcW w:w="851" w:type="dxa"/>
            <w:tcBorders>
              <w:top w:val="nil"/>
              <w:left w:val="nil"/>
              <w:bottom w:val="nil"/>
              <w:right w:val="nil"/>
            </w:tcBorders>
            <w:shd w:val="clear" w:color="auto" w:fill="auto"/>
            <w:vAlign w:val="bottom"/>
          </w:tcPr>
          <w:p w14:paraId="118CD408" w14:textId="16272BBC" w:rsidR="00B33D49" w:rsidRPr="00C935A5" w:rsidRDefault="00B33D49" w:rsidP="00B33D49">
            <w:pPr>
              <w:spacing w:before="40" w:after="20"/>
              <w:jc w:val="center"/>
              <w:rPr>
                <w:rFonts w:cs="Arial"/>
                <w:sz w:val="18"/>
                <w:szCs w:val="18"/>
              </w:rPr>
            </w:pPr>
            <w:r w:rsidRPr="00B33D49">
              <w:rPr>
                <w:rFonts w:cs="Arial"/>
                <w:sz w:val="18"/>
                <w:szCs w:val="18"/>
              </w:rPr>
              <w:t>0.907</w:t>
            </w:r>
          </w:p>
        </w:tc>
        <w:tc>
          <w:tcPr>
            <w:tcW w:w="851" w:type="dxa"/>
            <w:tcBorders>
              <w:top w:val="nil"/>
              <w:left w:val="nil"/>
              <w:bottom w:val="nil"/>
              <w:right w:val="nil"/>
            </w:tcBorders>
            <w:shd w:val="clear" w:color="auto" w:fill="auto"/>
            <w:vAlign w:val="bottom"/>
          </w:tcPr>
          <w:p w14:paraId="62AEFDC9" w14:textId="77C578C6" w:rsidR="00B33D49" w:rsidRPr="00C935A5" w:rsidRDefault="00B33D49" w:rsidP="00B33D49">
            <w:pPr>
              <w:spacing w:before="40" w:after="20"/>
              <w:jc w:val="center"/>
              <w:rPr>
                <w:rFonts w:cs="Arial"/>
                <w:sz w:val="18"/>
                <w:szCs w:val="18"/>
              </w:rPr>
            </w:pPr>
            <w:r w:rsidRPr="00B33D49">
              <w:rPr>
                <w:rFonts w:cs="Arial"/>
                <w:sz w:val="18"/>
                <w:szCs w:val="18"/>
              </w:rPr>
              <w:t>0.968</w:t>
            </w:r>
          </w:p>
        </w:tc>
        <w:tc>
          <w:tcPr>
            <w:tcW w:w="851" w:type="dxa"/>
            <w:tcBorders>
              <w:top w:val="nil"/>
              <w:left w:val="nil"/>
              <w:bottom w:val="nil"/>
              <w:right w:val="nil"/>
            </w:tcBorders>
            <w:shd w:val="clear" w:color="auto" w:fill="auto"/>
            <w:vAlign w:val="bottom"/>
          </w:tcPr>
          <w:p w14:paraId="6E4B01C7" w14:textId="6DB74DF2" w:rsidR="00B33D49" w:rsidRPr="00C935A5" w:rsidRDefault="00B33D49" w:rsidP="00B33D49">
            <w:pPr>
              <w:spacing w:before="40" w:after="20"/>
              <w:jc w:val="center"/>
              <w:rPr>
                <w:rFonts w:cs="Arial"/>
                <w:sz w:val="18"/>
                <w:szCs w:val="18"/>
              </w:rPr>
            </w:pPr>
            <w:r w:rsidRPr="00B33D49">
              <w:rPr>
                <w:rFonts w:cs="Arial"/>
                <w:sz w:val="18"/>
                <w:szCs w:val="18"/>
              </w:rPr>
              <w:t>1.067</w:t>
            </w:r>
          </w:p>
        </w:tc>
        <w:tc>
          <w:tcPr>
            <w:tcW w:w="851" w:type="dxa"/>
            <w:tcBorders>
              <w:top w:val="nil"/>
              <w:left w:val="nil"/>
              <w:bottom w:val="nil"/>
              <w:right w:val="nil"/>
            </w:tcBorders>
            <w:shd w:val="clear" w:color="auto" w:fill="auto"/>
            <w:vAlign w:val="bottom"/>
          </w:tcPr>
          <w:p w14:paraId="4E900F80" w14:textId="2C362D3C" w:rsidR="00B33D49" w:rsidRPr="00C935A5" w:rsidRDefault="00B33D49" w:rsidP="00B33D49">
            <w:pPr>
              <w:spacing w:before="40" w:after="20"/>
              <w:jc w:val="center"/>
              <w:rPr>
                <w:rFonts w:cs="Arial"/>
                <w:sz w:val="18"/>
                <w:szCs w:val="18"/>
              </w:rPr>
            </w:pPr>
            <w:r w:rsidRPr="00B33D49">
              <w:rPr>
                <w:rFonts w:cs="Arial"/>
                <w:sz w:val="18"/>
                <w:szCs w:val="18"/>
              </w:rPr>
              <w:t>0.947</w:t>
            </w:r>
          </w:p>
        </w:tc>
        <w:tc>
          <w:tcPr>
            <w:tcW w:w="851" w:type="dxa"/>
            <w:tcBorders>
              <w:top w:val="nil"/>
              <w:left w:val="nil"/>
              <w:bottom w:val="nil"/>
              <w:right w:val="nil"/>
            </w:tcBorders>
            <w:shd w:val="clear" w:color="auto" w:fill="auto"/>
            <w:vAlign w:val="bottom"/>
          </w:tcPr>
          <w:p w14:paraId="07AF8409" w14:textId="35721510" w:rsidR="00B33D49" w:rsidRPr="00C935A5" w:rsidRDefault="00B33D49" w:rsidP="00B33D49">
            <w:pPr>
              <w:spacing w:before="40" w:after="20"/>
              <w:jc w:val="center"/>
              <w:rPr>
                <w:rFonts w:cs="Arial"/>
                <w:sz w:val="18"/>
                <w:szCs w:val="18"/>
              </w:rPr>
            </w:pPr>
            <w:r w:rsidRPr="00B33D49">
              <w:rPr>
                <w:rFonts w:cs="Arial"/>
                <w:sz w:val="18"/>
                <w:szCs w:val="18"/>
              </w:rPr>
              <w:t>1.018</w:t>
            </w:r>
          </w:p>
        </w:tc>
        <w:tc>
          <w:tcPr>
            <w:tcW w:w="851" w:type="dxa"/>
            <w:tcBorders>
              <w:top w:val="nil"/>
              <w:left w:val="nil"/>
              <w:bottom w:val="nil"/>
              <w:right w:val="nil"/>
            </w:tcBorders>
            <w:shd w:val="clear" w:color="auto" w:fill="auto"/>
            <w:vAlign w:val="bottom"/>
          </w:tcPr>
          <w:p w14:paraId="7368FB46" w14:textId="749EDE7A" w:rsidR="00B33D49" w:rsidRPr="00C935A5" w:rsidRDefault="00B33D49" w:rsidP="00B33D49">
            <w:pPr>
              <w:spacing w:before="40" w:after="20"/>
              <w:jc w:val="center"/>
              <w:rPr>
                <w:rFonts w:cs="Arial"/>
                <w:sz w:val="18"/>
                <w:szCs w:val="18"/>
              </w:rPr>
            </w:pPr>
            <w:r w:rsidRPr="00B33D49">
              <w:rPr>
                <w:rFonts w:cs="Arial"/>
                <w:sz w:val="18"/>
                <w:szCs w:val="18"/>
              </w:rPr>
              <w:t>0.905</w:t>
            </w:r>
          </w:p>
        </w:tc>
        <w:tc>
          <w:tcPr>
            <w:tcW w:w="851" w:type="dxa"/>
            <w:tcBorders>
              <w:top w:val="nil"/>
              <w:left w:val="nil"/>
              <w:bottom w:val="nil"/>
              <w:right w:val="nil"/>
            </w:tcBorders>
            <w:shd w:val="clear" w:color="auto" w:fill="auto"/>
            <w:vAlign w:val="bottom"/>
          </w:tcPr>
          <w:p w14:paraId="1D7C9A80" w14:textId="0DC9DC18" w:rsidR="00B33D49" w:rsidRPr="00C935A5" w:rsidRDefault="00B33D49" w:rsidP="00B33D49">
            <w:pPr>
              <w:spacing w:before="40" w:after="20"/>
              <w:jc w:val="center"/>
              <w:rPr>
                <w:rFonts w:cs="Arial"/>
                <w:sz w:val="18"/>
                <w:szCs w:val="18"/>
              </w:rPr>
            </w:pPr>
            <w:r w:rsidRPr="00B33D49">
              <w:rPr>
                <w:rFonts w:cs="Arial"/>
                <w:sz w:val="18"/>
                <w:szCs w:val="18"/>
              </w:rPr>
              <w:t>1.019</w:t>
            </w:r>
          </w:p>
        </w:tc>
      </w:tr>
      <w:tr w:rsidR="00B33D49" w:rsidRPr="00B33D49" w14:paraId="7D8BE34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07C7866" w14:textId="77777777" w:rsidR="00B33D49" w:rsidRPr="00C935A5" w:rsidRDefault="00B33D49" w:rsidP="00B33D49">
            <w:pPr>
              <w:spacing w:before="40" w:after="20"/>
              <w:rPr>
                <w:rFonts w:cs="Arial"/>
                <w:sz w:val="18"/>
                <w:szCs w:val="18"/>
              </w:rPr>
            </w:pPr>
            <w:r w:rsidRPr="00C935A5">
              <w:rPr>
                <w:rFonts w:cs="Arial"/>
                <w:sz w:val="18"/>
                <w:szCs w:val="18"/>
              </w:rPr>
              <w:t>Whittlesea C</w:t>
            </w:r>
          </w:p>
        </w:tc>
        <w:tc>
          <w:tcPr>
            <w:tcW w:w="851" w:type="dxa"/>
            <w:tcBorders>
              <w:top w:val="nil"/>
              <w:left w:val="single" w:sz="18" w:space="0" w:color="5F497A" w:themeColor="accent4" w:themeShade="BF"/>
              <w:bottom w:val="nil"/>
              <w:right w:val="nil"/>
            </w:tcBorders>
            <w:shd w:val="clear" w:color="auto" w:fill="auto"/>
            <w:vAlign w:val="bottom"/>
          </w:tcPr>
          <w:p w14:paraId="0223C397" w14:textId="140D3C3E" w:rsidR="00B33D49" w:rsidRPr="00C935A5" w:rsidRDefault="00B33D49" w:rsidP="00B33D49">
            <w:pPr>
              <w:spacing w:before="40" w:after="20"/>
              <w:jc w:val="center"/>
              <w:rPr>
                <w:rFonts w:cs="Arial"/>
                <w:sz w:val="18"/>
                <w:szCs w:val="18"/>
              </w:rPr>
            </w:pPr>
            <w:r w:rsidRPr="00B33D49">
              <w:rPr>
                <w:rFonts w:cs="Arial"/>
                <w:sz w:val="18"/>
                <w:szCs w:val="18"/>
              </w:rPr>
              <w:t>0.956</w:t>
            </w:r>
          </w:p>
        </w:tc>
        <w:tc>
          <w:tcPr>
            <w:tcW w:w="851" w:type="dxa"/>
            <w:tcBorders>
              <w:top w:val="nil"/>
              <w:left w:val="nil"/>
              <w:bottom w:val="nil"/>
              <w:right w:val="nil"/>
            </w:tcBorders>
            <w:shd w:val="clear" w:color="auto" w:fill="auto"/>
            <w:vAlign w:val="bottom"/>
          </w:tcPr>
          <w:p w14:paraId="311325DD" w14:textId="5ACCE0DA" w:rsidR="00B33D49" w:rsidRPr="00C935A5" w:rsidRDefault="00B33D49" w:rsidP="00B33D49">
            <w:pPr>
              <w:spacing w:before="40" w:after="20"/>
              <w:jc w:val="center"/>
              <w:rPr>
                <w:rFonts w:cs="Arial"/>
                <w:sz w:val="18"/>
                <w:szCs w:val="18"/>
              </w:rPr>
            </w:pPr>
            <w:r w:rsidRPr="00B33D49">
              <w:rPr>
                <w:rFonts w:cs="Arial"/>
                <w:sz w:val="18"/>
                <w:szCs w:val="18"/>
              </w:rPr>
              <w:t>1.055</w:t>
            </w:r>
          </w:p>
        </w:tc>
        <w:tc>
          <w:tcPr>
            <w:tcW w:w="851" w:type="dxa"/>
            <w:tcBorders>
              <w:top w:val="nil"/>
              <w:left w:val="nil"/>
              <w:bottom w:val="nil"/>
              <w:right w:val="nil"/>
            </w:tcBorders>
            <w:shd w:val="clear" w:color="auto" w:fill="auto"/>
            <w:vAlign w:val="bottom"/>
          </w:tcPr>
          <w:p w14:paraId="46A056FE" w14:textId="00DAEC3B" w:rsidR="00B33D49" w:rsidRPr="00C935A5" w:rsidRDefault="00B33D49" w:rsidP="00B33D49">
            <w:pPr>
              <w:spacing w:before="40" w:after="20"/>
              <w:jc w:val="center"/>
              <w:rPr>
                <w:rFonts w:cs="Arial"/>
                <w:sz w:val="18"/>
                <w:szCs w:val="18"/>
              </w:rPr>
            </w:pPr>
            <w:r w:rsidRPr="00B33D49">
              <w:rPr>
                <w:rFonts w:cs="Arial"/>
                <w:sz w:val="18"/>
                <w:szCs w:val="18"/>
              </w:rPr>
              <w:t>1.018</w:t>
            </w:r>
          </w:p>
        </w:tc>
        <w:tc>
          <w:tcPr>
            <w:tcW w:w="851" w:type="dxa"/>
            <w:tcBorders>
              <w:top w:val="nil"/>
              <w:left w:val="nil"/>
              <w:bottom w:val="nil"/>
              <w:right w:val="nil"/>
            </w:tcBorders>
            <w:shd w:val="clear" w:color="auto" w:fill="auto"/>
            <w:vAlign w:val="bottom"/>
          </w:tcPr>
          <w:p w14:paraId="1036389A" w14:textId="69A54F86" w:rsidR="00B33D49" w:rsidRPr="00C935A5" w:rsidRDefault="00B33D49" w:rsidP="00B33D49">
            <w:pPr>
              <w:spacing w:before="40" w:after="20"/>
              <w:jc w:val="center"/>
              <w:rPr>
                <w:rFonts w:cs="Arial"/>
                <w:sz w:val="18"/>
                <w:szCs w:val="18"/>
              </w:rPr>
            </w:pPr>
            <w:r w:rsidRPr="00B33D49">
              <w:rPr>
                <w:rFonts w:cs="Arial"/>
                <w:sz w:val="18"/>
                <w:szCs w:val="18"/>
              </w:rPr>
              <w:t>0.884</w:t>
            </w:r>
          </w:p>
        </w:tc>
        <w:tc>
          <w:tcPr>
            <w:tcW w:w="851" w:type="dxa"/>
            <w:tcBorders>
              <w:top w:val="nil"/>
              <w:left w:val="nil"/>
              <w:bottom w:val="nil"/>
              <w:right w:val="nil"/>
            </w:tcBorders>
            <w:shd w:val="clear" w:color="auto" w:fill="auto"/>
            <w:vAlign w:val="bottom"/>
          </w:tcPr>
          <w:p w14:paraId="0B2615C2" w14:textId="05E8BB73" w:rsidR="00B33D49" w:rsidRPr="00C935A5" w:rsidRDefault="00B33D49" w:rsidP="00B33D49">
            <w:pPr>
              <w:spacing w:before="40" w:after="20"/>
              <w:jc w:val="center"/>
              <w:rPr>
                <w:rFonts w:cs="Arial"/>
                <w:sz w:val="18"/>
                <w:szCs w:val="18"/>
              </w:rPr>
            </w:pPr>
            <w:r w:rsidRPr="00B33D49">
              <w:rPr>
                <w:rFonts w:cs="Arial"/>
                <w:sz w:val="18"/>
                <w:szCs w:val="18"/>
              </w:rPr>
              <w:t>0.873</w:t>
            </w:r>
          </w:p>
        </w:tc>
        <w:tc>
          <w:tcPr>
            <w:tcW w:w="851" w:type="dxa"/>
            <w:tcBorders>
              <w:top w:val="nil"/>
              <w:left w:val="nil"/>
              <w:bottom w:val="nil"/>
              <w:right w:val="nil"/>
            </w:tcBorders>
            <w:shd w:val="clear" w:color="auto" w:fill="auto"/>
            <w:vAlign w:val="bottom"/>
          </w:tcPr>
          <w:p w14:paraId="4F1D7497" w14:textId="4C6BDBB5" w:rsidR="00B33D49" w:rsidRPr="00C935A5" w:rsidRDefault="00B33D49" w:rsidP="00B33D49">
            <w:pPr>
              <w:spacing w:before="40" w:after="20"/>
              <w:jc w:val="center"/>
              <w:rPr>
                <w:rFonts w:cs="Arial"/>
                <w:sz w:val="18"/>
                <w:szCs w:val="18"/>
              </w:rPr>
            </w:pPr>
            <w:r w:rsidRPr="00B33D49">
              <w:rPr>
                <w:rFonts w:cs="Arial"/>
                <w:sz w:val="18"/>
                <w:szCs w:val="18"/>
              </w:rPr>
              <w:t>0.890</w:t>
            </w:r>
          </w:p>
        </w:tc>
        <w:tc>
          <w:tcPr>
            <w:tcW w:w="851" w:type="dxa"/>
            <w:tcBorders>
              <w:top w:val="nil"/>
              <w:left w:val="nil"/>
              <w:bottom w:val="nil"/>
              <w:right w:val="nil"/>
            </w:tcBorders>
            <w:shd w:val="clear" w:color="auto" w:fill="auto"/>
            <w:vAlign w:val="bottom"/>
          </w:tcPr>
          <w:p w14:paraId="380E98C7" w14:textId="60D879AE" w:rsidR="00B33D49" w:rsidRPr="00C935A5" w:rsidRDefault="00B33D49" w:rsidP="00B33D49">
            <w:pPr>
              <w:spacing w:before="40" w:after="20"/>
              <w:jc w:val="center"/>
              <w:rPr>
                <w:rFonts w:cs="Arial"/>
                <w:sz w:val="18"/>
                <w:szCs w:val="18"/>
              </w:rPr>
            </w:pPr>
            <w:r w:rsidRPr="00B33D49">
              <w:rPr>
                <w:rFonts w:cs="Arial"/>
                <w:sz w:val="18"/>
                <w:szCs w:val="18"/>
              </w:rPr>
              <w:t>0.918</w:t>
            </w:r>
          </w:p>
        </w:tc>
        <w:tc>
          <w:tcPr>
            <w:tcW w:w="851" w:type="dxa"/>
            <w:tcBorders>
              <w:top w:val="nil"/>
              <w:left w:val="nil"/>
              <w:bottom w:val="nil"/>
              <w:right w:val="nil"/>
            </w:tcBorders>
            <w:shd w:val="clear" w:color="auto" w:fill="auto"/>
            <w:vAlign w:val="bottom"/>
          </w:tcPr>
          <w:p w14:paraId="2307CE8E" w14:textId="6BC0FAA0" w:rsidR="00B33D49" w:rsidRPr="00C935A5" w:rsidRDefault="00B33D49" w:rsidP="00B33D49">
            <w:pPr>
              <w:spacing w:before="40" w:after="20"/>
              <w:jc w:val="center"/>
              <w:rPr>
                <w:rFonts w:cs="Arial"/>
                <w:sz w:val="18"/>
                <w:szCs w:val="18"/>
              </w:rPr>
            </w:pPr>
            <w:r w:rsidRPr="00B33D49">
              <w:rPr>
                <w:rFonts w:cs="Arial"/>
                <w:sz w:val="18"/>
                <w:szCs w:val="18"/>
              </w:rPr>
              <w:t>0.876</w:t>
            </w:r>
          </w:p>
        </w:tc>
      </w:tr>
      <w:tr w:rsidR="00B33D49" w:rsidRPr="00B33D49" w14:paraId="3D18499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A9AA50E" w14:textId="77777777" w:rsidR="00B33D49" w:rsidRPr="00C935A5" w:rsidRDefault="00B33D49" w:rsidP="00B33D49">
            <w:pPr>
              <w:spacing w:before="40" w:after="20"/>
              <w:rPr>
                <w:rFonts w:cs="Arial"/>
                <w:sz w:val="18"/>
                <w:szCs w:val="18"/>
              </w:rPr>
            </w:pPr>
            <w:r w:rsidRPr="00C935A5">
              <w:rPr>
                <w:rFonts w:cs="Arial"/>
                <w:sz w:val="18"/>
                <w:szCs w:val="18"/>
              </w:rPr>
              <w:t>Wodonga C</w:t>
            </w:r>
          </w:p>
        </w:tc>
        <w:tc>
          <w:tcPr>
            <w:tcW w:w="851" w:type="dxa"/>
            <w:tcBorders>
              <w:top w:val="nil"/>
              <w:left w:val="single" w:sz="18" w:space="0" w:color="5F497A" w:themeColor="accent4" w:themeShade="BF"/>
              <w:bottom w:val="nil"/>
              <w:right w:val="nil"/>
            </w:tcBorders>
            <w:shd w:val="clear" w:color="auto" w:fill="auto"/>
            <w:vAlign w:val="bottom"/>
          </w:tcPr>
          <w:p w14:paraId="19BB05F2" w14:textId="655BB3F9" w:rsidR="00B33D49" w:rsidRPr="00C935A5" w:rsidRDefault="00B33D49" w:rsidP="00B33D49">
            <w:pPr>
              <w:spacing w:before="40" w:after="20"/>
              <w:jc w:val="center"/>
              <w:rPr>
                <w:rFonts w:cs="Arial"/>
                <w:sz w:val="18"/>
                <w:szCs w:val="18"/>
              </w:rPr>
            </w:pPr>
            <w:r w:rsidRPr="00B33D49">
              <w:rPr>
                <w:rFonts w:cs="Arial"/>
                <w:sz w:val="18"/>
                <w:szCs w:val="18"/>
              </w:rPr>
              <w:t>1.032</w:t>
            </w:r>
          </w:p>
        </w:tc>
        <w:tc>
          <w:tcPr>
            <w:tcW w:w="851" w:type="dxa"/>
            <w:tcBorders>
              <w:top w:val="nil"/>
              <w:left w:val="nil"/>
              <w:bottom w:val="nil"/>
              <w:right w:val="nil"/>
            </w:tcBorders>
            <w:shd w:val="clear" w:color="auto" w:fill="auto"/>
            <w:vAlign w:val="bottom"/>
          </w:tcPr>
          <w:p w14:paraId="36DFD222" w14:textId="0A144E5F" w:rsidR="00B33D49" w:rsidRPr="00C935A5" w:rsidRDefault="00B33D49" w:rsidP="00B33D49">
            <w:pPr>
              <w:spacing w:before="40" w:after="20"/>
              <w:jc w:val="center"/>
              <w:rPr>
                <w:rFonts w:cs="Arial"/>
                <w:sz w:val="18"/>
                <w:szCs w:val="18"/>
              </w:rPr>
            </w:pPr>
            <w:r w:rsidRPr="00B33D49">
              <w:rPr>
                <w:rFonts w:cs="Arial"/>
                <w:sz w:val="18"/>
                <w:szCs w:val="18"/>
              </w:rPr>
              <w:t>1.060</w:t>
            </w:r>
          </w:p>
        </w:tc>
        <w:tc>
          <w:tcPr>
            <w:tcW w:w="851" w:type="dxa"/>
            <w:tcBorders>
              <w:top w:val="nil"/>
              <w:left w:val="nil"/>
              <w:bottom w:val="nil"/>
              <w:right w:val="nil"/>
            </w:tcBorders>
            <w:shd w:val="clear" w:color="auto" w:fill="auto"/>
            <w:vAlign w:val="bottom"/>
          </w:tcPr>
          <w:p w14:paraId="438D2530" w14:textId="480F501A" w:rsidR="00B33D49" w:rsidRPr="00C935A5" w:rsidRDefault="00B33D49" w:rsidP="00B33D49">
            <w:pPr>
              <w:spacing w:before="40" w:after="20"/>
              <w:jc w:val="center"/>
              <w:rPr>
                <w:rFonts w:cs="Arial"/>
                <w:sz w:val="18"/>
                <w:szCs w:val="18"/>
              </w:rPr>
            </w:pPr>
            <w:r w:rsidRPr="00B33D49">
              <w:rPr>
                <w:rFonts w:cs="Arial"/>
                <w:sz w:val="18"/>
                <w:szCs w:val="18"/>
              </w:rPr>
              <w:t>0.993</w:t>
            </w:r>
          </w:p>
        </w:tc>
        <w:tc>
          <w:tcPr>
            <w:tcW w:w="851" w:type="dxa"/>
            <w:tcBorders>
              <w:top w:val="nil"/>
              <w:left w:val="nil"/>
              <w:bottom w:val="nil"/>
              <w:right w:val="nil"/>
            </w:tcBorders>
            <w:shd w:val="clear" w:color="auto" w:fill="auto"/>
            <w:vAlign w:val="bottom"/>
          </w:tcPr>
          <w:p w14:paraId="18D87D2E" w14:textId="0E80DB20" w:rsidR="00B33D49" w:rsidRPr="00C935A5" w:rsidRDefault="00B33D49" w:rsidP="00B33D49">
            <w:pPr>
              <w:spacing w:before="40" w:after="20"/>
              <w:jc w:val="center"/>
              <w:rPr>
                <w:rFonts w:cs="Arial"/>
                <w:sz w:val="18"/>
                <w:szCs w:val="18"/>
              </w:rPr>
            </w:pPr>
            <w:r w:rsidRPr="00B33D49">
              <w:rPr>
                <w:rFonts w:cs="Arial"/>
                <w:sz w:val="18"/>
                <w:szCs w:val="18"/>
              </w:rPr>
              <w:t>1.061</w:t>
            </w:r>
          </w:p>
        </w:tc>
        <w:tc>
          <w:tcPr>
            <w:tcW w:w="851" w:type="dxa"/>
            <w:tcBorders>
              <w:top w:val="nil"/>
              <w:left w:val="nil"/>
              <w:bottom w:val="nil"/>
              <w:right w:val="nil"/>
            </w:tcBorders>
            <w:shd w:val="clear" w:color="auto" w:fill="auto"/>
            <w:vAlign w:val="bottom"/>
          </w:tcPr>
          <w:p w14:paraId="4446FFEA" w14:textId="006320C3" w:rsidR="00B33D49" w:rsidRPr="00C935A5" w:rsidRDefault="00B33D49" w:rsidP="00B33D49">
            <w:pPr>
              <w:spacing w:before="40" w:after="20"/>
              <w:jc w:val="center"/>
              <w:rPr>
                <w:rFonts w:cs="Arial"/>
                <w:sz w:val="18"/>
                <w:szCs w:val="18"/>
              </w:rPr>
            </w:pPr>
            <w:r w:rsidRPr="00B33D49">
              <w:rPr>
                <w:rFonts w:cs="Arial"/>
                <w:sz w:val="18"/>
                <w:szCs w:val="18"/>
              </w:rPr>
              <w:t>1.028</w:t>
            </w:r>
          </w:p>
        </w:tc>
        <w:tc>
          <w:tcPr>
            <w:tcW w:w="851" w:type="dxa"/>
            <w:tcBorders>
              <w:top w:val="nil"/>
              <w:left w:val="nil"/>
              <w:bottom w:val="nil"/>
              <w:right w:val="nil"/>
            </w:tcBorders>
            <w:shd w:val="clear" w:color="auto" w:fill="auto"/>
            <w:vAlign w:val="bottom"/>
          </w:tcPr>
          <w:p w14:paraId="72D4824E" w14:textId="75EC8CE9" w:rsidR="00B33D49" w:rsidRPr="00C935A5" w:rsidRDefault="00B33D49" w:rsidP="00B33D49">
            <w:pPr>
              <w:spacing w:before="40" w:after="20"/>
              <w:jc w:val="center"/>
              <w:rPr>
                <w:rFonts w:cs="Arial"/>
                <w:sz w:val="18"/>
                <w:szCs w:val="18"/>
              </w:rPr>
            </w:pPr>
            <w:r w:rsidRPr="00B33D49">
              <w:rPr>
                <w:rFonts w:cs="Arial"/>
                <w:sz w:val="18"/>
                <w:szCs w:val="18"/>
              </w:rPr>
              <w:t>1.076</w:t>
            </w:r>
          </w:p>
        </w:tc>
        <w:tc>
          <w:tcPr>
            <w:tcW w:w="851" w:type="dxa"/>
            <w:tcBorders>
              <w:top w:val="nil"/>
              <w:left w:val="nil"/>
              <w:bottom w:val="nil"/>
              <w:right w:val="nil"/>
            </w:tcBorders>
            <w:shd w:val="clear" w:color="auto" w:fill="auto"/>
            <w:vAlign w:val="bottom"/>
          </w:tcPr>
          <w:p w14:paraId="5D97E36B" w14:textId="0EE6D011" w:rsidR="00B33D49" w:rsidRPr="00C935A5" w:rsidRDefault="00B33D49" w:rsidP="00B33D49">
            <w:pPr>
              <w:spacing w:before="40" w:after="20"/>
              <w:jc w:val="center"/>
              <w:rPr>
                <w:rFonts w:cs="Arial"/>
                <w:sz w:val="18"/>
                <w:szCs w:val="18"/>
              </w:rPr>
            </w:pPr>
            <w:r w:rsidRPr="00B33D49">
              <w:rPr>
                <w:rFonts w:cs="Arial"/>
                <w:sz w:val="18"/>
                <w:szCs w:val="18"/>
              </w:rPr>
              <w:t>0.997</w:t>
            </w:r>
          </w:p>
        </w:tc>
        <w:tc>
          <w:tcPr>
            <w:tcW w:w="851" w:type="dxa"/>
            <w:tcBorders>
              <w:top w:val="nil"/>
              <w:left w:val="nil"/>
              <w:bottom w:val="nil"/>
              <w:right w:val="nil"/>
            </w:tcBorders>
            <w:shd w:val="clear" w:color="auto" w:fill="auto"/>
            <w:vAlign w:val="bottom"/>
          </w:tcPr>
          <w:p w14:paraId="26FC6E18" w14:textId="47C8E2FC" w:rsidR="00B33D49" w:rsidRPr="00C935A5" w:rsidRDefault="00B33D49" w:rsidP="00B33D49">
            <w:pPr>
              <w:spacing w:before="40" w:after="20"/>
              <w:jc w:val="center"/>
              <w:rPr>
                <w:rFonts w:cs="Arial"/>
                <w:sz w:val="18"/>
                <w:szCs w:val="18"/>
              </w:rPr>
            </w:pPr>
            <w:r w:rsidRPr="00B33D49">
              <w:rPr>
                <w:rFonts w:cs="Arial"/>
                <w:sz w:val="18"/>
                <w:szCs w:val="18"/>
              </w:rPr>
              <w:t>1.140</w:t>
            </w:r>
          </w:p>
        </w:tc>
      </w:tr>
      <w:tr w:rsidR="00B33D49" w:rsidRPr="00B33D49" w14:paraId="26FD12B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7CCDD08" w14:textId="77777777" w:rsidR="00B33D49" w:rsidRPr="00C935A5" w:rsidRDefault="00B33D49" w:rsidP="00B33D49">
            <w:pPr>
              <w:spacing w:before="40" w:after="20"/>
              <w:rPr>
                <w:rFonts w:cs="Arial"/>
                <w:sz w:val="18"/>
                <w:szCs w:val="18"/>
              </w:rPr>
            </w:pPr>
            <w:r w:rsidRPr="00C935A5">
              <w:rPr>
                <w:rFonts w:cs="Arial"/>
                <w:sz w:val="18"/>
                <w:szCs w:val="18"/>
              </w:rPr>
              <w:t>Wyndham C</w:t>
            </w:r>
          </w:p>
        </w:tc>
        <w:tc>
          <w:tcPr>
            <w:tcW w:w="851" w:type="dxa"/>
            <w:tcBorders>
              <w:top w:val="nil"/>
              <w:left w:val="single" w:sz="18" w:space="0" w:color="5F497A" w:themeColor="accent4" w:themeShade="BF"/>
              <w:bottom w:val="nil"/>
              <w:right w:val="nil"/>
            </w:tcBorders>
            <w:shd w:val="clear" w:color="auto" w:fill="auto"/>
            <w:vAlign w:val="bottom"/>
          </w:tcPr>
          <w:p w14:paraId="3948634F" w14:textId="00B8A9FA" w:rsidR="00B33D49" w:rsidRPr="00C935A5" w:rsidRDefault="00B33D49" w:rsidP="00B33D49">
            <w:pPr>
              <w:spacing w:before="40" w:after="20"/>
              <w:jc w:val="center"/>
              <w:rPr>
                <w:rFonts w:cs="Arial"/>
                <w:sz w:val="18"/>
                <w:szCs w:val="18"/>
              </w:rPr>
            </w:pPr>
            <w:r w:rsidRPr="00B33D49">
              <w:rPr>
                <w:rFonts w:cs="Arial"/>
                <w:sz w:val="18"/>
                <w:szCs w:val="18"/>
              </w:rPr>
              <w:t>0.927</w:t>
            </w:r>
          </w:p>
        </w:tc>
        <w:tc>
          <w:tcPr>
            <w:tcW w:w="851" w:type="dxa"/>
            <w:tcBorders>
              <w:top w:val="nil"/>
              <w:left w:val="nil"/>
              <w:bottom w:val="nil"/>
              <w:right w:val="nil"/>
            </w:tcBorders>
            <w:shd w:val="clear" w:color="auto" w:fill="auto"/>
            <w:vAlign w:val="bottom"/>
          </w:tcPr>
          <w:p w14:paraId="29169AA7" w14:textId="475D99C9" w:rsidR="00B33D49" w:rsidRPr="00C935A5" w:rsidRDefault="00B33D49" w:rsidP="00B33D49">
            <w:pPr>
              <w:spacing w:before="40" w:after="20"/>
              <w:jc w:val="center"/>
              <w:rPr>
                <w:rFonts w:cs="Arial"/>
                <w:sz w:val="18"/>
                <w:szCs w:val="18"/>
              </w:rPr>
            </w:pPr>
            <w:r w:rsidRPr="00B33D49">
              <w:rPr>
                <w:rFonts w:cs="Arial"/>
                <w:sz w:val="18"/>
                <w:szCs w:val="18"/>
              </w:rPr>
              <w:t>1.141</w:t>
            </w:r>
          </w:p>
        </w:tc>
        <w:tc>
          <w:tcPr>
            <w:tcW w:w="851" w:type="dxa"/>
            <w:tcBorders>
              <w:top w:val="nil"/>
              <w:left w:val="nil"/>
              <w:bottom w:val="nil"/>
              <w:right w:val="nil"/>
            </w:tcBorders>
            <w:shd w:val="clear" w:color="auto" w:fill="auto"/>
            <w:vAlign w:val="bottom"/>
          </w:tcPr>
          <w:p w14:paraId="6337C10C" w14:textId="6CE1962D" w:rsidR="00B33D49" w:rsidRPr="00C935A5" w:rsidRDefault="00B33D49" w:rsidP="00B33D49">
            <w:pPr>
              <w:spacing w:before="40" w:after="20"/>
              <w:jc w:val="center"/>
              <w:rPr>
                <w:rFonts w:cs="Arial"/>
                <w:sz w:val="18"/>
                <w:szCs w:val="18"/>
              </w:rPr>
            </w:pPr>
            <w:r w:rsidRPr="00B33D49">
              <w:rPr>
                <w:rFonts w:cs="Arial"/>
                <w:sz w:val="18"/>
                <w:szCs w:val="18"/>
              </w:rPr>
              <w:t>0.965</w:t>
            </w:r>
          </w:p>
        </w:tc>
        <w:tc>
          <w:tcPr>
            <w:tcW w:w="851" w:type="dxa"/>
            <w:tcBorders>
              <w:top w:val="nil"/>
              <w:left w:val="nil"/>
              <w:bottom w:val="nil"/>
              <w:right w:val="nil"/>
            </w:tcBorders>
            <w:shd w:val="clear" w:color="auto" w:fill="auto"/>
            <w:vAlign w:val="bottom"/>
          </w:tcPr>
          <w:p w14:paraId="6CF5D507" w14:textId="254B1FB4" w:rsidR="00B33D49" w:rsidRPr="00C935A5" w:rsidRDefault="00B33D49" w:rsidP="00B33D49">
            <w:pPr>
              <w:spacing w:before="40" w:after="20"/>
              <w:jc w:val="center"/>
              <w:rPr>
                <w:rFonts w:cs="Arial"/>
                <w:sz w:val="18"/>
                <w:szCs w:val="18"/>
              </w:rPr>
            </w:pPr>
            <w:r w:rsidRPr="00B33D49">
              <w:rPr>
                <w:rFonts w:cs="Arial"/>
                <w:sz w:val="18"/>
                <w:szCs w:val="18"/>
              </w:rPr>
              <w:t>0.889</w:t>
            </w:r>
          </w:p>
        </w:tc>
        <w:tc>
          <w:tcPr>
            <w:tcW w:w="851" w:type="dxa"/>
            <w:tcBorders>
              <w:top w:val="nil"/>
              <w:left w:val="nil"/>
              <w:bottom w:val="nil"/>
              <w:right w:val="nil"/>
            </w:tcBorders>
            <w:shd w:val="clear" w:color="auto" w:fill="auto"/>
            <w:vAlign w:val="bottom"/>
          </w:tcPr>
          <w:p w14:paraId="2DFA6E6C" w14:textId="4E0C10D6" w:rsidR="00B33D49" w:rsidRPr="00C935A5" w:rsidRDefault="00B33D49" w:rsidP="00B33D49">
            <w:pPr>
              <w:spacing w:before="40" w:after="20"/>
              <w:jc w:val="center"/>
              <w:rPr>
                <w:rFonts w:cs="Arial"/>
                <w:sz w:val="18"/>
                <w:szCs w:val="18"/>
              </w:rPr>
            </w:pPr>
            <w:r w:rsidRPr="00B33D49">
              <w:rPr>
                <w:rFonts w:cs="Arial"/>
                <w:sz w:val="18"/>
                <w:szCs w:val="18"/>
              </w:rPr>
              <w:t>0.833</w:t>
            </w:r>
          </w:p>
        </w:tc>
        <w:tc>
          <w:tcPr>
            <w:tcW w:w="851" w:type="dxa"/>
            <w:tcBorders>
              <w:top w:val="nil"/>
              <w:left w:val="nil"/>
              <w:bottom w:val="nil"/>
              <w:right w:val="nil"/>
            </w:tcBorders>
            <w:shd w:val="clear" w:color="auto" w:fill="auto"/>
            <w:vAlign w:val="bottom"/>
          </w:tcPr>
          <w:p w14:paraId="7B6AE8E4" w14:textId="3FEEB06B" w:rsidR="00B33D49" w:rsidRPr="00C935A5" w:rsidRDefault="00B33D49" w:rsidP="00B33D49">
            <w:pPr>
              <w:spacing w:before="40" w:after="20"/>
              <w:jc w:val="center"/>
              <w:rPr>
                <w:rFonts w:cs="Arial"/>
                <w:sz w:val="18"/>
                <w:szCs w:val="18"/>
              </w:rPr>
            </w:pPr>
            <w:r w:rsidRPr="00B33D49">
              <w:rPr>
                <w:rFonts w:cs="Arial"/>
                <w:sz w:val="18"/>
                <w:szCs w:val="18"/>
              </w:rPr>
              <w:t>0.917</w:t>
            </w:r>
          </w:p>
        </w:tc>
        <w:tc>
          <w:tcPr>
            <w:tcW w:w="851" w:type="dxa"/>
            <w:tcBorders>
              <w:top w:val="nil"/>
              <w:left w:val="nil"/>
              <w:bottom w:val="nil"/>
              <w:right w:val="nil"/>
            </w:tcBorders>
            <w:shd w:val="clear" w:color="auto" w:fill="auto"/>
            <w:vAlign w:val="bottom"/>
          </w:tcPr>
          <w:p w14:paraId="4F7573DB" w14:textId="42F2C812" w:rsidR="00B33D49" w:rsidRPr="00C935A5" w:rsidRDefault="00B33D49" w:rsidP="00B33D49">
            <w:pPr>
              <w:spacing w:before="40" w:after="20"/>
              <w:jc w:val="center"/>
              <w:rPr>
                <w:rFonts w:cs="Arial"/>
                <w:sz w:val="18"/>
                <w:szCs w:val="18"/>
              </w:rPr>
            </w:pPr>
            <w:r w:rsidRPr="00B33D49">
              <w:rPr>
                <w:rFonts w:cs="Arial"/>
                <w:sz w:val="18"/>
                <w:szCs w:val="18"/>
              </w:rPr>
              <w:t>0.937</w:t>
            </w:r>
          </w:p>
        </w:tc>
        <w:tc>
          <w:tcPr>
            <w:tcW w:w="851" w:type="dxa"/>
            <w:tcBorders>
              <w:top w:val="nil"/>
              <w:left w:val="nil"/>
              <w:bottom w:val="nil"/>
              <w:right w:val="nil"/>
            </w:tcBorders>
            <w:shd w:val="clear" w:color="auto" w:fill="auto"/>
            <w:vAlign w:val="bottom"/>
          </w:tcPr>
          <w:p w14:paraId="67EA6A4E" w14:textId="76F23426" w:rsidR="00B33D49" w:rsidRPr="00C935A5" w:rsidRDefault="00B33D49" w:rsidP="00B33D49">
            <w:pPr>
              <w:spacing w:before="40" w:after="20"/>
              <w:jc w:val="center"/>
              <w:rPr>
                <w:rFonts w:cs="Arial"/>
                <w:sz w:val="18"/>
                <w:szCs w:val="18"/>
              </w:rPr>
            </w:pPr>
            <w:r w:rsidRPr="00B33D49">
              <w:rPr>
                <w:rFonts w:cs="Arial"/>
                <w:sz w:val="18"/>
                <w:szCs w:val="18"/>
              </w:rPr>
              <w:t>0.835</w:t>
            </w:r>
          </w:p>
        </w:tc>
      </w:tr>
      <w:tr w:rsidR="00B33D49" w:rsidRPr="00B33D49" w14:paraId="452CFFA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5C300C4" w14:textId="77777777" w:rsidR="00B33D49" w:rsidRPr="00C935A5" w:rsidRDefault="00B33D49" w:rsidP="00B33D49">
            <w:pPr>
              <w:spacing w:before="40" w:after="20"/>
              <w:rPr>
                <w:rFonts w:cs="Arial"/>
                <w:sz w:val="18"/>
                <w:szCs w:val="18"/>
              </w:rPr>
            </w:pPr>
            <w:r w:rsidRPr="00C935A5">
              <w:rPr>
                <w:rFonts w:cs="Arial"/>
                <w:sz w:val="18"/>
                <w:szCs w:val="18"/>
              </w:rPr>
              <w:t>Yarra C</w:t>
            </w:r>
          </w:p>
        </w:tc>
        <w:tc>
          <w:tcPr>
            <w:tcW w:w="851" w:type="dxa"/>
            <w:tcBorders>
              <w:top w:val="nil"/>
              <w:left w:val="single" w:sz="18" w:space="0" w:color="5F497A" w:themeColor="accent4" w:themeShade="BF"/>
              <w:bottom w:val="nil"/>
              <w:right w:val="nil"/>
            </w:tcBorders>
            <w:shd w:val="clear" w:color="auto" w:fill="auto"/>
            <w:vAlign w:val="bottom"/>
          </w:tcPr>
          <w:p w14:paraId="350151B2" w14:textId="44C79F4C" w:rsidR="00B33D49" w:rsidRPr="00C935A5" w:rsidRDefault="00B33D49" w:rsidP="00B33D49">
            <w:pPr>
              <w:spacing w:before="40" w:after="20"/>
              <w:jc w:val="center"/>
              <w:rPr>
                <w:rFonts w:cs="Arial"/>
                <w:sz w:val="18"/>
                <w:szCs w:val="18"/>
              </w:rPr>
            </w:pPr>
            <w:r w:rsidRPr="00B33D49">
              <w:rPr>
                <w:rFonts w:cs="Arial"/>
                <w:sz w:val="18"/>
                <w:szCs w:val="18"/>
              </w:rPr>
              <w:t>0.949</w:t>
            </w:r>
          </w:p>
        </w:tc>
        <w:tc>
          <w:tcPr>
            <w:tcW w:w="851" w:type="dxa"/>
            <w:tcBorders>
              <w:top w:val="nil"/>
              <w:left w:val="nil"/>
              <w:bottom w:val="nil"/>
              <w:right w:val="nil"/>
            </w:tcBorders>
            <w:shd w:val="clear" w:color="auto" w:fill="auto"/>
            <w:vAlign w:val="bottom"/>
          </w:tcPr>
          <w:p w14:paraId="0EA7E220" w14:textId="39370C70" w:rsidR="00B33D49" w:rsidRPr="00C935A5" w:rsidRDefault="00B33D49" w:rsidP="00B33D49">
            <w:pPr>
              <w:spacing w:before="40" w:after="20"/>
              <w:jc w:val="center"/>
              <w:rPr>
                <w:rFonts w:cs="Arial"/>
                <w:sz w:val="18"/>
                <w:szCs w:val="18"/>
              </w:rPr>
            </w:pPr>
            <w:r w:rsidRPr="00B33D49">
              <w:rPr>
                <w:rFonts w:cs="Arial"/>
                <w:sz w:val="18"/>
                <w:szCs w:val="18"/>
              </w:rPr>
              <w:t>0.850</w:t>
            </w:r>
          </w:p>
        </w:tc>
        <w:tc>
          <w:tcPr>
            <w:tcW w:w="851" w:type="dxa"/>
            <w:tcBorders>
              <w:top w:val="nil"/>
              <w:left w:val="nil"/>
              <w:bottom w:val="nil"/>
              <w:right w:val="nil"/>
            </w:tcBorders>
            <w:shd w:val="clear" w:color="auto" w:fill="auto"/>
            <w:vAlign w:val="bottom"/>
          </w:tcPr>
          <w:p w14:paraId="599A8B8A" w14:textId="0FE4F8C3" w:rsidR="00B33D49" w:rsidRPr="00C935A5" w:rsidRDefault="00B33D49" w:rsidP="00B33D49">
            <w:pPr>
              <w:spacing w:before="40" w:after="20"/>
              <w:jc w:val="center"/>
              <w:rPr>
                <w:rFonts w:cs="Arial"/>
                <w:sz w:val="18"/>
                <w:szCs w:val="18"/>
              </w:rPr>
            </w:pPr>
            <w:r w:rsidRPr="00B33D49">
              <w:rPr>
                <w:rFonts w:cs="Arial"/>
                <w:sz w:val="18"/>
                <w:szCs w:val="18"/>
              </w:rPr>
              <w:t>0.870</w:t>
            </w:r>
          </w:p>
        </w:tc>
        <w:tc>
          <w:tcPr>
            <w:tcW w:w="851" w:type="dxa"/>
            <w:tcBorders>
              <w:top w:val="nil"/>
              <w:left w:val="nil"/>
              <w:bottom w:val="nil"/>
              <w:right w:val="nil"/>
            </w:tcBorders>
            <w:shd w:val="clear" w:color="auto" w:fill="auto"/>
            <w:vAlign w:val="bottom"/>
          </w:tcPr>
          <w:p w14:paraId="18E80387" w14:textId="5E27FCAC" w:rsidR="00B33D49" w:rsidRPr="00C935A5" w:rsidRDefault="00B33D49" w:rsidP="00B33D49">
            <w:pPr>
              <w:spacing w:before="40" w:after="20"/>
              <w:jc w:val="center"/>
              <w:rPr>
                <w:rFonts w:cs="Arial"/>
                <w:sz w:val="18"/>
                <w:szCs w:val="18"/>
              </w:rPr>
            </w:pPr>
            <w:r w:rsidRPr="00B33D49">
              <w:rPr>
                <w:rFonts w:cs="Arial"/>
                <w:sz w:val="18"/>
                <w:szCs w:val="18"/>
              </w:rPr>
              <w:t>1.039</w:t>
            </w:r>
          </w:p>
        </w:tc>
        <w:tc>
          <w:tcPr>
            <w:tcW w:w="851" w:type="dxa"/>
            <w:tcBorders>
              <w:top w:val="nil"/>
              <w:left w:val="nil"/>
              <w:bottom w:val="nil"/>
              <w:right w:val="nil"/>
            </w:tcBorders>
            <w:shd w:val="clear" w:color="auto" w:fill="auto"/>
            <w:vAlign w:val="bottom"/>
          </w:tcPr>
          <w:p w14:paraId="17DC1615" w14:textId="3F15364A" w:rsidR="00B33D49" w:rsidRPr="00C935A5" w:rsidRDefault="00B33D49" w:rsidP="00B33D49">
            <w:pPr>
              <w:spacing w:before="40" w:after="20"/>
              <w:jc w:val="center"/>
              <w:rPr>
                <w:rFonts w:cs="Arial"/>
                <w:sz w:val="18"/>
                <w:szCs w:val="18"/>
              </w:rPr>
            </w:pPr>
            <w:r w:rsidRPr="00B33D49">
              <w:rPr>
                <w:rFonts w:cs="Arial"/>
                <w:sz w:val="18"/>
                <w:szCs w:val="18"/>
              </w:rPr>
              <w:t>0.985</w:t>
            </w:r>
          </w:p>
        </w:tc>
        <w:tc>
          <w:tcPr>
            <w:tcW w:w="851" w:type="dxa"/>
            <w:tcBorders>
              <w:top w:val="nil"/>
              <w:left w:val="nil"/>
              <w:bottom w:val="nil"/>
              <w:right w:val="nil"/>
            </w:tcBorders>
            <w:shd w:val="clear" w:color="auto" w:fill="auto"/>
            <w:vAlign w:val="bottom"/>
          </w:tcPr>
          <w:p w14:paraId="7147D468" w14:textId="2BD08CA0" w:rsidR="00B33D49" w:rsidRPr="00C935A5" w:rsidRDefault="00B33D49" w:rsidP="00B33D49">
            <w:pPr>
              <w:spacing w:before="40" w:after="20"/>
              <w:jc w:val="center"/>
              <w:rPr>
                <w:rFonts w:cs="Arial"/>
                <w:sz w:val="18"/>
                <w:szCs w:val="18"/>
              </w:rPr>
            </w:pPr>
            <w:r w:rsidRPr="00B33D49">
              <w:rPr>
                <w:rFonts w:cs="Arial"/>
                <w:sz w:val="18"/>
                <w:szCs w:val="18"/>
              </w:rPr>
              <w:t>1.022</w:t>
            </w:r>
          </w:p>
        </w:tc>
        <w:tc>
          <w:tcPr>
            <w:tcW w:w="851" w:type="dxa"/>
            <w:tcBorders>
              <w:top w:val="nil"/>
              <w:left w:val="nil"/>
              <w:bottom w:val="nil"/>
              <w:right w:val="nil"/>
            </w:tcBorders>
            <w:shd w:val="clear" w:color="auto" w:fill="auto"/>
            <w:vAlign w:val="bottom"/>
          </w:tcPr>
          <w:p w14:paraId="6BAC7D22" w14:textId="7AAFA47F" w:rsidR="00B33D49" w:rsidRPr="00C935A5" w:rsidRDefault="00B33D49" w:rsidP="00B33D49">
            <w:pPr>
              <w:spacing w:before="40" w:after="20"/>
              <w:jc w:val="center"/>
              <w:rPr>
                <w:rFonts w:cs="Arial"/>
                <w:sz w:val="18"/>
                <w:szCs w:val="18"/>
              </w:rPr>
            </w:pPr>
            <w:r w:rsidRPr="00B33D49">
              <w:rPr>
                <w:rFonts w:cs="Arial"/>
                <w:sz w:val="18"/>
                <w:szCs w:val="18"/>
              </w:rPr>
              <w:t>0.929</w:t>
            </w:r>
          </w:p>
        </w:tc>
        <w:tc>
          <w:tcPr>
            <w:tcW w:w="851" w:type="dxa"/>
            <w:tcBorders>
              <w:top w:val="nil"/>
              <w:left w:val="nil"/>
              <w:bottom w:val="nil"/>
              <w:right w:val="nil"/>
            </w:tcBorders>
            <w:shd w:val="clear" w:color="auto" w:fill="auto"/>
            <w:vAlign w:val="bottom"/>
          </w:tcPr>
          <w:p w14:paraId="53497C28" w14:textId="3F469C31" w:rsidR="00B33D49" w:rsidRPr="00C935A5" w:rsidRDefault="00B33D49" w:rsidP="00B33D49">
            <w:pPr>
              <w:spacing w:before="40" w:after="20"/>
              <w:jc w:val="center"/>
              <w:rPr>
                <w:rFonts w:cs="Arial"/>
                <w:sz w:val="18"/>
                <w:szCs w:val="18"/>
              </w:rPr>
            </w:pPr>
            <w:r w:rsidRPr="00B33D49">
              <w:rPr>
                <w:rFonts w:cs="Arial"/>
                <w:sz w:val="18"/>
                <w:szCs w:val="18"/>
              </w:rPr>
              <w:t>1.057</w:t>
            </w:r>
          </w:p>
        </w:tc>
      </w:tr>
      <w:tr w:rsidR="00B33D49" w:rsidRPr="00B33D49" w14:paraId="173DC80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A58331B" w14:textId="77777777" w:rsidR="00B33D49" w:rsidRPr="00C935A5" w:rsidRDefault="00B33D49" w:rsidP="00B33D49">
            <w:pPr>
              <w:spacing w:before="40" w:after="20"/>
              <w:rPr>
                <w:rFonts w:cs="Arial"/>
                <w:sz w:val="18"/>
                <w:szCs w:val="18"/>
              </w:rPr>
            </w:pPr>
            <w:r w:rsidRPr="00C935A5">
              <w:rPr>
                <w:rFonts w:cs="Arial"/>
                <w:sz w:val="18"/>
                <w:szCs w:val="18"/>
              </w:rPr>
              <w:t>Yarra Ranges S</w:t>
            </w:r>
          </w:p>
        </w:tc>
        <w:tc>
          <w:tcPr>
            <w:tcW w:w="851" w:type="dxa"/>
            <w:tcBorders>
              <w:top w:val="nil"/>
              <w:left w:val="single" w:sz="18" w:space="0" w:color="5F497A" w:themeColor="accent4" w:themeShade="BF"/>
              <w:bottom w:val="nil"/>
              <w:right w:val="nil"/>
            </w:tcBorders>
            <w:shd w:val="clear" w:color="auto" w:fill="auto"/>
            <w:vAlign w:val="bottom"/>
          </w:tcPr>
          <w:p w14:paraId="54AD8EAA" w14:textId="12E2C79D" w:rsidR="00B33D49" w:rsidRPr="00C935A5" w:rsidRDefault="00B33D49" w:rsidP="00B33D49">
            <w:pPr>
              <w:spacing w:before="40" w:after="20"/>
              <w:jc w:val="center"/>
              <w:rPr>
                <w:rFonts w:cs="Arial"/>
                <w:sz w:val="18"/>
                <w:szCs w:val="18"/>
              </w:rPr>
            </w:pPr>
            <w:r w:rsidRPr="00B33D49">
              <w:rPr>
                <w:rFonts w:cs="Arial"/>
                <w:sz w:val="18"/>
                <w:szCs w:val="18"/>
              </w:rPr>
              <w:t>1.008</w:t>
            </w:r>
          </w:p>
        </w:tc>
        <w:tc>
          <w:tcPr>
            <w:tcW w:w="851" w:type="dxa"/>
            <w:tcBorders>
              <w:top w:val="nil"/>
              <w:left w:val="nil"/>
              <w:bottom w:val="nil"/>
              <w:right w:val="nil"/>
            </w:tcBorders>
            <w:shd w:val="clear" w:color="auto" w:fill="auto"/>
            <w:vAlign w:val="bottom"/>
          </w:tcPr>
          <w:p w14:paraId="2146F344" w14:textId="21109446" w:rsidR="00B33D49" w:rsidRPr="00C935A5" w:rsidRDefault="00B33D49" w:rsidP="00B33D49">
            <w:pPr>
              <w:spacing w:before="40" w:after="20"/>
              <w:jc w:val="center"/>
              <w:rPr>
                <w:rFonts w:cs="Arial"/>
                <w:sz w:val="18"/>
                <w:szCs w:val="18"/>
              </w:rPr>
            </w:pPr>
            <w:r w:rsidRPr="00B33D49">
              <w:rPr>
                <w:rFonts w:cs="Arial"/>
                <w:sz w:val="18"/>
                <w:szCs w:val="18"/>
              </w:rPr>
              <w:t>0.995</w:t>
            </w:r>
          </w:p>
        </w:tc>
        <w:tc>
          <w:tcPr>
            <w:tcW w:w="851" w:type="dxa"/>
            <w:tcBorders>
              <w:top w:val="nil"/>
              <w:left w:val="nil"/>
              <w:bottom w:val="nil"/>
              <w:right w:val="nil"/>
            </w:tcBorders>
            <w:shd w:val="clear" w:color="auto" w:fill="auto"/>
            <w:vAlign w:val="bottom"/>
          </w:tcPr>
          <w:p w14:paraId="39EF3392" w14:textId="14150ACA" w:rsidR="00B33D49" w:rsidRPr="00C935A5" w:rsidRDefault="00B33D49" w:rsidP="00B33D49">
            <w:pPr>
              <w:spacing w:before="40" w:after="20"/>
              <w:jc w:val="center"/>
              <w:rPr>
                <w:rFonts w:cs="Arial"/>
                <w:sz w:val="18"/>
                <w:szCs w:val="18"/>
              </w:rPr>
            </w:pPr>
            <w:r w:rsidRPr="00B33D49">
              <w:rPr>
                <w:rFonts w:cs="Arial"/>
                <w:sz w:val="18"/>
                <w:szCs w:val="18"/>
              </w:rPr>
              <w:t>0.983</w:t>
            </w:r>
          </w:p>
        </w:tc>
        <w:tc>
          <w:tcPr>
            <w:tcW w:w="851" w:type="dxa"/>
            <w:tcBorders>
              <w:top w:val="nil"/>
              <w:left w:val="nil"/>
              <w:bottom w:val="nil"/>
              <w:right w:val="nil"/>
            </w:tcBorders>
            <w:shd w:val="clear" w:color="auto" w:fill="auto"/>
            <w:vAlign w:val="bottom"/>
          </w:tcPr>
          <w:p w14:paraId="289A46E6" w14:textId="064B9432" w:rsidR="00B33D49" w:rsidRPr="00C935A5" w:rsidRDefault="00B33D49" w:rsidP="00B33D49">
            <w:pPr>
              <w:spacing w:before="40" w:after="20"/>
              <w:jc w:val="center"/>
              <w:rPr>
                <w:rFonts w:cs="Arial"/>
                <w:sz w:val="18"/>
                <w:szCs w:val="18"/>
              </w:rPr>
            </w:pPr>
            <w:r w:rsidRPr="00B33D49">
              <w:rPr>
                <w:rFonts w:cs="Arial"/>
                <w:sz w:val="18"/>
                <w:szCs w:val="18"/>
              </w:rPr>
              <w:t>0.952</w:t>
            </w:r>
          </w:p>
        </w:tc>
        <w:tc>
          <w:tcPr>
            <w:tcW w:w="851" w:type="dxa"/>
            <w:tcBorders>
              <w:top w:val="nil"/>
              <w:left w:val="nil"/>
              <w:bottom w:val="nil"/>
              <w:right w:val="nil"/>
            </w:tcBorders>
            <w:shd w:val="clear" w:color="auto" w:fill="auto"/>
            <w:vAlign w:val="bottom"/>
          </w:tcPr>
          <w:p w14:paraId="419EBDBF" w14:textId="1C80E71B" w:rsidR="00B33D49" w:rsidRPr="00C935A5" w:rsidRDefault="00B33D49" w:rsidP="00B33D49">
            <w:pPr>
              <w:spacing w:before="40" w:after="20"/>
              <w:jc w:val="center"/>
              <w:rPr>
                <w:rFonts w:cs="Arial"/>
                <w:sz w:val="18"/>
                <w:szCs w:val="18"/>
              </w:rPr>
            </w:pPr>
            <w:r w:rsidRPr="00B33D49">
              <w:rPr>
                <w:rFonts w:cs="Arial"/>
                <w:sz w:val="18"/>
                <w:szCs w:val="18"/>
              </w:rPr>
              <w:t>1.047</w:t>
            </w:r>
          </w:p>
        </w:tc>
        <w:tc>
          <w:tcPr>
            <w:tcW w:w="851" w:type="dxa"/>
            <w:tcBorders>
              <w:top w:val="nil"/>
              <w:left w:val="nil"/>
              <w:bottom w:val="nil"/>
              <w:right w:val="nil"/>
            </w:tcBorders>
            <w:shd w:val="clear" w:color="auto" w:fill="auto"/>
            <w:vAlign w:val="bottom"/>
          </w:tcPr>
          <w:p w14:paraId="01E21A36" w14:textId="182EBF58" w:rsidR="00B33D49" w:rsidRPr="00C935A5" w:rsidRDefault="00B33D49" w:rsidP="00B33D49">
            <w:pPr>
              <w:spacing w:before="40" w:after="20"/>
              <w:jc w:val="center"/>
              <w:rPr>
                <w:rFonts w:cs="Arial"/>
                <w:sz w:val="18"/>
                <w:szCs w:val="18"/>
              </w:rPr>
            </w:pPr>
            <w:r w:rsidRPr="00B33D49">
              <w:rPr>
                <w:rFonts w:cs="Arial"/>
                <w:sz w:val="18"/>
                <w:szCs w:val="18"/>
              </w:rPr>
              <w:t>0.966</w:t>
            </w:r>
          </w:p>
        </w:tc>
        <w:tc>
          <w:tcPr>
            <w:tcW w:w="851" w:type="dxa"/>
            <w:tcBorders>
              <w:top w:val="nil"/>
              <w:left w:val="nil"/>
              <w:bottom w:val="nil"/>
              <w:right w:val="nil"/>
            </w:tcBorders>
            <w:shd w:val="clear" w:color="auto" w:fill="auto"/>
            <w:vAlign w:val="bottom"/>
          </w:tcPr>
          <w:p w14:paraId="5A144A94" w14:textId="546F3FDA" w:rsidR="00B33D49" w:rsidRPr="00C935A5" w:rsidRDefault="00B33D49" w:rsidP="00B33D49">
            <w:pPr>
              <w:spacing w:before="40" w:after="20"/>
              <w:jc w:val="center"/>
              <w:rPr>
                <w:rFonts w:cs="Arial"/>
                <w:sz w:val="18"/>
                <w:szCs w:val="18"/>
              </w:rPr>
            </w:pPr>
            <w:r w:rsidRPr="00B33D49">
              <w:rPr>
                <w:rFonts w:cs="Arial"/>
                <w:sz w:val="18"/>
                <w:szCs w:val="18"/>
              </w:rPr>
              <w:t>1.162</w:t>
            </w:r>
          </w:p>
        </w:tc>
        <w:tc>
          <w:tcPr>
            <w:tcW w:w="851" w:type="dxa"/>
            <w:tcBorders>
              <w:top w:val="nil"/>
              <w:left w:val="nil"/>
              <w:bottom w:val="nil"/>
              <w:right w:val="nil"/>
            </w:tcBorders>
            <w:shd w:val="clear" w:color="auto" w:fill="auto"/>
            <w:vAlign w:val="bottom"/>
          </w:tcPr>
          <w:p w14:paraId="577DFC1D" w14:textId="4AF16077" w:rsidR="00B33D49" w:rsidRPr="00C935A5" w:rsidRDefault="00B33D49" w:rsidP="00B33D49">
            <w:pPr>
              <w:spacing w:before="40" w:after="20"/>
              <w:jc w:val="center"/>
              <w:rPr>
                <w:rFonts w:cs="Arial"/>
                <w:sz w:val="18"/>
                <w:szCs w:val="18"/>
              </w:rPr>
            </w:pPr>
            <w:r w:rsidRPr="00B33D49">
              <w:rPr>
                <w:rFonts w:cs="Arial"/>
                <w:sz w:val="18"/>
                <w:szCs w:val="18"/>
              </w:rPr>
              <w:t>0.985</w:t>
            </w:r>
          </w:p>
        </w:tc>
      </w:tr>
      <w:tr w:rsidR="00B33D49" w:rsidRPr="00B33D49" w14:paraId="7123FA6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83009DD" w14:textId="77777777" w:rsidR="00B33D49" w:rsidRPr="00C935A5" w:rsidRDefault="00B33D49" w:rsidP="00B33D49">
            <w:pPr>
              <w:spacing w:before="40" w:after="20"/>
              <w:rPr>
                <w:rFonts w:cs="Arial"/>
                <w:sz w:val="18"/>
                <w:szCs w:val="18"/>
              </w:rPr>
            </w:pPr>
            <w:r w:rsidRPr="00C935A5">
              <w:rPr>
                <w:rFonts w:cs="Arial"/>
                <w:sz w:val="18"/>
                <w:szCs w:val="18"/>
              </w:rPr>
              <w:t>Yarriambiack S</w:t>
            </w:r>
          </w:p>
        </w:tc>
        <w:tc>
          <w:tcPr>
            <w:tcW w:w="851" w:type="dxa"/>
            <w:tcBorders>
              <w:top w:val="nil"/>
              <w:left w:val="single" w:sz="18" w:space="0" w:color="5F497A" w:themeColor="accent4" w:themeShade="BF"/>
              <w:right w:val="nil"/>
            </w:tcBorders>
            <w:shd w:val="clear" w:color="auto" w:fill="auto"/>
            <w:vAlign w:val="bottom"/>
          </w:tcPr>
          <w:p w14:paraId="25F74225" w14:textId="290EA001" w:rsidR="00B33D49" w:rsidRPr="00C935A5" w:rsidRDefault="00B33D49" w:rsidP="00B33D49">
            <w:pPr>
              <w:spacing w:before="40" w:after="20"/>
              <w:jc w:val="center"/>
              <w:rPr>
                <w:rFonts w:cs="Arial"/>
                <w:sz w:val="18"/>
                <w:szCs w:val="18"/>
              </w:rPr>
            </w:pPr>
            <w:r w:rsidRPr="00B33D49">
              <w:rPr>
                <w:rFonts w:cs="Arial"/>
                <w:sz w:val="18"/>
                <w:szCs w:val="18"/>
              </w:rPr>
              <w:t>1.274</w:t>
            </w:r>
          </w:p>
        </w:tc>
        <w:tc>
          <w:tcPr>
            <w:tcW w:w="851" w:type="dxa"/>
            <w:tcBorders>
              <w:top w:val="nil"/>
              <w:left w:val="nil"/>
              <w:right w:val="nil"/>
            </w:tcBorders>
            <w:shd w:val="clear" w:color="auto" w:fill="auto"/>
            <w:vAlign w:val="bottom"/>
          </w:tcPr>
          <w:p w14:paraId="19B15DA2" w14:textId="311D19FC" w:rsidR="00B33D49" w:rsidRPr="00C935A5" w:rsidRDefault="00B33D49" w:rsidP="00B33D49">
            <w:pPr>
              <w:spacing w:before="40" w:after="20"/>
              <w:jc w:val="center"/>
              <w:rPr>
                <w:rFonts w:cs="Arial"/>
                <w:sz w:val="18"/>
                <w:szCs w:val="18"/>
              </w:rPr>
            </w:pPr>
            <w:r w:rsidRPr="00B33D49">
              <w:rPr>
                <w:rFonts w:cs="Arial"/>
                <w:sz w:val="18"/>
                <w:szCs w:val="18"/>
              </w:rPr>
              <w:t>1.080</w:t>
            </w:r>
          </w:p>
        </w:tc>
        <w:tc>
          <w:tcPr>
            <w:tcW w:w="851" w:type="dxa"/>
            <w:tcBorders>
              <w:top w:val="nil"/>
              <w:left w:val="nil"/>
              <w:right w:val="nil"/>
            </w:tcBorders>
            <w:shd w:val="clear" w:color="auto" w:fill="auto"/>
            <w:vAlign w:val="bottom"/>
          </w:tcPr>
          <w:p w14:paraId="4461E1AC" w14:textId="447AA74C" w:rsidR="00B33D49" w:rsidRPr="00C935A5" w:rsidRDefault="00B33D49" w:rsidP="00B33D49">
            <w:pPr>
              <w:spacing w:before="40" w:after="20"/>
              <w:jc w:val="center"/>
              <w:rPr>
                <w:rFonts w:cs="Arial"/>
                <w:sz w:val="18"/>
                <w:szCs w:val="18"/>
              </w:rPr>
            </w:pPr>
            <w:r w:rsidRPr="00B33D49">
              <w:rPr>
                <w:rFonts w:cs="Arial"/>
                <w:sz w:val="18"/>
                <w:szCs w:val="18"/>
              </w:rPr>
              <w:t>1.166</w:t>
            </w:r>
          </w:p>
        </w:tc>
        <w:tc>
          <w:tcPr>
            <w:tcW w:w="851" w:type="dxa"/>
            <w:tcBorders>
              <w:top w:val="nil"/>
              <w:left w:val="nil"/>
              <w:right w:val="nil"/>
            </w:tcBorders>
            <w:shd w:val="clear" w:color="auto" w:fill="auto"/>
            <w:vAlign w:val="bottom"/>
          </w:tcPr>
          <w:p w14:paraId="7A1B6ACF" w14:textId="3070E4C7" w:rsidR="00B33D49" w:rsidRPr="00C935A5" w:rsidRDefault="00B33D49" w:rsidP="00B33D49">
            <w:pPr>
              <w:spacing w:before="40" w:after="20"/>
              <w:jc w:val="center"/>
              <w:rPr>
                <w:rFonts w:cs="Arial"/>
                <w:sz w:val="18"/>
                <w:szCs w:val="18"/>
              </w:rPr>
            </w:pPr>
            <w:r w:rsidRPr="00B33D49">
              <w:rPr>
                <w:rFonts w:cs="Arial"/>
                <w:sz w:val="18"/>
                <w:szCs w:val="18"/>
              </w:rPr>
              <w:t>1.091</w:t>
            </w:r>
          </w:p>
        </w:tc>
        <w:tc>
          <w:tcPr>
            <w:tcW w:w="851" w:type="dxa"/>
            <w:tcBorders>
              <w:top w:val="nil"/>
              <w:left w:val="nil"/>
              <w:right w:val="nil"/>
            </w:tcBorders>
            <w:shd w:val="clear" w:color="auto" w:fill="auto"/>
            <w:vAlign w:val="bottom"/>
          </w:tcPr>
          <w:p w14:paraId="08DD738D" w14:textId="76057BC8" w:rsidR="00B33D49" w:rsidRPr="00C935A5" w:rsidRDefault="00B33D49" w:rsidP="00B33D49">
            <w:pPr>
              <w:spacing w:before="40" w:after="20"/>
              <w:jc w:val="center"/>
              <w:rPr>
                <w:rFonts w:cs="Arial"/>
                <w:sz w:val="18"/>
                <w:szCs w:val="18"/>
              </w:rPr>
            </w:pPr>
            <w:r w:rsidRPr="00B33D49">
              <w:rPr>
                <w:rFonts w:cs="Arial"/>
                <w:sz w:val="18"/>
                <w:szCs w:val="18"/>
              </w:rPr>
              <w:t>1.323</w:t>
            </w:r>
          </w:p>
        </w:tc>
        <w:tc>
          <w:tcPr>
            <w:tcW w:w="851" w:type="dxa"/>
            <w:tcBorders>
              <w:top w:val="nil"/>
              <w:left w:val="nil"/>
              <w:right w:val="nil"/>
            </w:tcBorders>
            <w:shd w:val="clear" w:color="auto" w:fill="auto"/>
            <w:vAlign w:val="bottom"/>
          </w:tcPr>
          <w:p w14:paraId="32A68E83" w14:textId="4B6AB186" w:rsidR="00B33D49" w:rsidRPr="00C935A5" w:rsidRDefault="00B33D49" w:rsidP="00B33D49">
            <w:pPr>
              <w:spacing w:before="40" w:after="20"/>
              <w:jc w:val="center"/>
              <w:rPr>
                <w:rFonts w:cs="Arial"/>
                <w:sz w:val="18"/>
                <w:szCs w:val="18"/>
              </w:rPr>
            </w:pPr>
            <w:r w:rsidRPr="00B33D49">
              <w:rPr>
                <w:rFonts w:cs="Arial"/>
                <w:sz w:val="18"/>
                <w:szCs w:val="18"/>
              </w:rPr>
              <w:t>1.116</w:t>
            </w:r>
          </w:p>
        </w:tc>
        <w:tc>
          <w:tcPr>
            <w:tcW w:w="851" w:type="dxa"/>
            <w:tcBorders>
              <w:top w:val="nil"/>
              <w:left w:val="nil"/>
              <w:right w:val="nil"/>
            </w:tcBorders>
            <w:shd w:val="clear" w:color="auto" w:fill="auto"/>
            <w:vAlign w:val="bottom"/>
          </w:tcPr>
          <w:p w14:paraId="3AB60A76" w14:textId="572943E9" w:rsidR="00B33D49" w:rsidRPr="00C935A5" w:rsidRDefault="00B33D49" w:rsidP="00B33D49">
            <w:pPr>
              <w:spacing w:before="40" w:after="20"/>
              <w:jc w:val="center"/>
              <w:rPr>
                <w:rFonts w:cs="Arial"/>
                <w:sz w:val="18"/>
                <w:szCs w:val="18"/>
              </w:rPr>
            </w:pPr>
            <w:r w:rsidRPr="00B33D49">
              <w:rPr>
                <w:rFonts w:cs="Arial"/>
                <w:sz w:val="18"/>
                <w:szCs w:val="18"/>
              </w:rPr>
              <w:t>1.298</w:t>
            </w:r>
          </w:p>
        </w:tc>
        <w:tc>
          <w:tcPr>
            <w:tcW w:w="851" w:type="dxa"/>
            <w:tcBorders>
              <w:top w:val="nil"/>
              <w:left w:val="nil"/>
              <w:right w:val="nil"/>
            </w:tcBorders>
            <w:shd w:val="clear" w:color="auto" w:fill="auto"/>
            <w:vAlign w:val="bottom"/>
          </w:tcPr>
          <w:p w14:paraId="74BC26A8" w14:textId="651F2080" w:rsidR="00B33D49" w:rsidRPr="00C935A5" w:rsidRDefault="00B33D49" w:rsidP="00B33D49">
            <w:pPr>
              <w:spacing w:before="40" w:after="20"/>
              <w:jc w:val="center"/>
              <w:rPr>
                <w:rFonts w:cs="Arial"/>
                <w:sz w:val="18"/>
                <w:szCs w:val="18"/>
              </w:rPr>
            </w:pPr>
            <w:r w:rsidRPr="00B33D49">
              <w:rPr>
                <w:rFonts w:cs="Arial"/>
                <w:sz w:val="18"/>
                <w:szCs w:val="18"/>
              </w:rPr>
              <w:t>1.246</w:t>
            </w:r>
          </w:p>
        </w:tc>
      </w:tr>
      <w:tr w:rsidR="00615E03" w:rsidRPr="00B33D49" w14:paraId="67F3AD74" w14:textId="77777777" w:rsidTr="00467357">
        <w:trPr>
          <w:trHeight w:val="20"/>
        </w:trPr>
        <w:tc>
          <w:tcPr>
            <w:tcW w:w="2268" w:type="dxa"/>
            <w:tcBorders>
              <w:top w:val="nil"/>
              <w:left w:val="nil"/>
              <w:right w:val="single" w:sz="18" w:space="0" w:color="5F497A" w:themeColor="accent4" w:themeShade="BF"/>
            </w:tcBorders>
            <w:shd w:val="clear" w:color="auto" w:fill="auto"/>
            <w:vAlign w:val="center"/>
          </w:tcPr>
          <w:p w14:paraId="0C4A5FE5" w14:textId="77777777" w:rsidR="00615E03" w:rsidRPr="00C935A5" w:rsidRDefault="00615E03" w:rsidP="001D41EA">
            <w:pPr>
              <w:spacing w:before="40" w:after="20"/>
              <w:rPr>
                <w:rFonts w:cs="Arial"/>
                <w:sz w:val="18"/>
                <w:szCs w:val="18"/>
                <w:lang w:eastAsia="ko-KR"/>
              </w:rPr>
            </w:pPr>
          </w:p>
        </w:tc>
        <w:tc>
          <w:tcPr>
            <w:tcW w:w="851" w:type="dxa"/>
            <w:tcBorders>
              <w:top w:val="nil"/>
              <w:left w:val="single" w:sz="18" w:space="0" w:color="5F497A" w:themeColor="accent4" w:themeShade="BF"/>
              <w:bottom w:val="single" w:sz="8" w:space="0" w:color="5F497A" w:themeColor="accent4" w:themeShade="BF"/>
              <w:right w:val="nil"/>
            </w:tcBorders>
            <w:shd w:val="clear" w:color="auto" w:fill="auto"/>
            <w:vAlign w:val="center"/>
          </w:tcPr>
          <w:p w14:paraId="1C4D8E43"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66577169"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43A6B784"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6DDB0BC8"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075FE6C7"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05252229"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7C9C2568" w14:textId="77777777" w:rsidR="00615E03" w:rsidRPr="00C935A5" w:rsidRDefault="00615E03" w:rsidP="00D00AD6">
            <w:pPr>
              <w:spacing w:before="40" w:after="20"/>
              <w:jc w:val="center"/>
              <w:rPr>
                <w:rFonts w:cs="Arial"/>
                <w:sz w:val="18"/>
                <w:szCs w:val="18"/>
              </w:rPr>
            </w:pPr>
          </w:p>
        </w:tc>
        <w:tc>
          <w:tcPr>
            <w:tcW w:w="851" w:type="dxa"/>
            <w:tcBorders>
              <w:top w:val="nil"/>
              <w:left w:val="nil"/>
              <w:bottom w:val="single" w:sz="8" w:space="0" w:color="5F497A" w:themeColor="accent4" w:themeShade="BF"/>
              <w:right w:val="nil"/>
            </w:tcBorders>
            <w:shd w:val="clear" w:color="auto" w:fill="auto"/>
            <w:vAlign w:val="center"/>
          </w:tcPr>
          <w:p w14:paraId="0D53EE8F" w14:textId="77777777" w:rsidR="00615E03" w:rsidRPr="00C935A5" w:rsidRDefault="00615E03" w:rsidP="00D00AD6">
            <w:pPr>
              <w:spacing w:before="40" w:after="20"/>
              <w:jc w:val="center"/>
              <w:rPr>
                <w:rFonts w:cs="Arial"/>
                <w:sz w:val="18"/>
                <w:szCs w:val="18"/>
              </w:rPr>
            </w:pPr>
          </w:p>
        </w:tc>
      </w:tr>
      <w:tr w:rsidR="003C5C9E" w:rsidRPr="00C935A5" w14:paraId="10FBF539" w14:textId="77777777" w:rsidTr="00467357">
        <w:trPr>
          <w:trHeight w:val="20"/>
        </w:trPr>
        <w:tc>
          <w:tcPr>
            <w:tcW w:w="2268" w:type="dxa"/>
            <w:tcBorders>
              <w:top w:val="nil"/>
              <w:left w:val="nil"/>
              <w:right w:val="single" w:sz="18" w:space="0" w:color="5F497A" w:themeColor="accent4" w:themeShade="BF"/>
            </w:tcBorders>
            <w:shd w:val="clear" w:color="auto" w:fill="auto"/>
            <w:vAlign w:val="center"/>
          </w:tcPr>
          <w:p w14:paraId="0A521C40" w14:textId="77777777" w:rsidR="003C5C9E" w:rsidRPr="00C935A5" w:rsidRDefault="003C5C9E" w:rsidP="001D41EA">
            <w:pPr>
              <w:spacing w:before="40" w:after="20"/>
              <w:rPr>
                <w:rFonts w:cs="Arial"/>
                <w:sz w:val="18"/>
                <w:szCs w:val="18"/>
                <w:lang w:eastAsia="ko-KR"/>
              </w:rPr>
            </w:pPr>
          </w:p>
        </w:tc>
        <w:tc>
          <w:tcPr>
            <w:tcW w:w="851" w:type="dxa"/>
            <w:tcBorders>
              <w:top w:val="single" w:sz="8" w:space="0" w:color="5F497A" w:themeColor="accent4" w:themeShade="BF"/>
              <w:left w:val="single" w:sz="18" w:space="0" w:color="5F497A" w:themeColor="accent4" w:themeShade="BF"/>
              <w:right w:val="nil"/>
            </w:tcBorders>
            <w:shd w:val="clear" w:color="auto" w:fill="auto"/>
            <w:vAlign w:val="center"/>
          </w:tcPr>
          <w:p w14:paraId="0B128650"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60B77457"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78F7202B"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3B9A0769"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1F1B0F4E"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6C26D3BD"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2895E08A" w14:textId="77777777" w:rsidR="003C5C9E" w:rsidRPr="00C935A5" w:rsidRDefault="003C5C9E" w:rsidP="00D00AD6">
            <w:pPr>
              <w:spacing w:before="40" w:after="20"/>
              <w:jc w:val="center"/>
              <w:rPr>
                <w:rFonts w:cs="Arial"/>
                <w:b/>
                <w:sz w:val="18"/>
                <w:szCs w:val="18"/>
              </w:rPr>
            </w:pPr>
          </w:p>
        </w:tc>
        <w:tc>
          <w:tcPr>
            <w:tcW w:w="851" w:type="dxa"/>
            <w:tcBorders>
              <w:top w:val="single" w:sz="8" w:space="0" w:color="5F497A" w:themeColor="accent4" w:themeShade="BF"/>
              <w:left w:val="nil"/>
              <w:right w:val="nil"/>
            </w:tcBorders>
            <w:shd w:val="clear" w:color="auto" w:fill="auto"/>
            <w:vAlign w:val="center"/>
          </w:tcPr>
          <w:p w14:paraId="18D3D0BF" w14:textId="77777777" w:rsidR="003C5C9E" w:rsidRPr="00C935A5" w:rsidRDefault="003C5C9E" w:rsidP="00D00AD6">
            <w:pPr>
              <w:spacing w:before="40" w:after="20"/>
              <w:jc w:val="center"/>
              <w:rPr>
                <w:rFonts w:cs="Arial"/>
                <w:b/>
                <w:sz w:val="18"/>
                <w:szCs w:val="18"/>
              </w:rPr>
            </w:pPr>
          </w:p>
        </w:tc>
      </w:tr>
    </w:tbl>
    <w:p w14:paraId="2CFB4A46" w14:textId="77777777" w:rsidR="00185DCF" w:rsidRPr="00C935A5" w:rsidRDefault="00185DCF" w:rsidP="00FF36E8">
      <w:pPr>
        <w:spacing w:before="40" w:after="20"/>
        <w:rPr>
          <w:rFonts w:cs="Arial"/>
          <w:sz w:val="18"/>
          <w:szCs w:val="18"/>
        </w:rPr>
      </w:pPr>
      <w:r w:rsidRPr="00C935A5">
        <w:rPr>
          <w:rFonts w:cs="Arial"/>
          <w:sz w:val="18"/>
          <w:szCs w:val="18"/>
        </w:rPr>
        <w:br w:type="page"/>
      </w:r>
    </w:p>
    <w:p w14:paraId="3F5D2C9B" w14:textId="5FBE0528" w:rsidR="00185DCF" w:rsidRPr="00C935A5" w:rsidRDefault="00CE4507" w:rsidP="00161F8A">
      <w:pPr>
        <w:pStyle w:val="VGC-Head10"/>
      </w:pPr>
      <w:r w:rsidRPr="00C935A5">
        <w:lastRenderedPageBreak/>
        <w:t>Appendix 4</w:t>
      </w:r>
      <w:r w:rsidR="00185DCF" w:rsidRPr="00C935A5">
        <w:tab/>
      </w:r>
      <w:r w:rsidR="00C010FD">
        <w:t>2025-26</w:t>
      </w:r>
      <w:r w:rsidR="00A97ABE" w:rsidRPr="00C935A5">
        <w:t xml:space="preserve"> </w:t>
      </w:r>
      <w:r w:rsidR="00185DCF" w:rsidRPr="00C935A5">
        <w:t xml:space="preserve">General Purpose Grants </w:t>
      </w:r>
    </w:p>
    <w:p w14:paraId="74851397" w14:textId="77777777" w:rsidR="00185DCF" w:rsidRPr="00C935A5" w:rsidRDefault="00185DCF" w:rsidP="00161F8A">
      <w:pPr>
        <w:pStyle w:val="VGC-Head2"/>
      </w:pPr>
      <w:r w:rsidRPr="00C935A5">
        <w:t>F.  Standardised Expenditure</w:t>
      </w:r>
    </w:p>
    <w:p w14:paraId="304D8D87" w14:textId="77777777" w:rsidR="00185DCF" w:rsidRPr="00C935A5" w:rsidRDefault="00185DCF"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CA4C9C" w:rsidRPr="00C935A5" w14:paraId="231C7AB2"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2A3B4FAF" w14:textId="77777777" w:rsidR="00CA4C9C" w:rsidRPr="00C935A5" w:rsidRDefault="00CA4C9C"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right w:val="nil"/>
            </w:tcBorders>
            <w:shd w:val="clear" w:color="auto" w:fill="auto"/>
            <w:vAlign w:val="bottom"/>
          </w:tcPr>
          <w:p w14:paraId="406CA5AB" w14:textId="77777777" w:rsidR="00CA4C9C" w:rsidRPr="00C935A5" w:rsidRDefault="00CA4C9C" w:rsidP="008001AD">
            <w:pPr>
              <w:spacing w:before="40" w:after="20"/>
              <w:jc w:val="center"/>
              <w:rPr>
                <w:rFonts w:cs="Arial"/>
                <w:b/>
                <w:sz w:val="18"/>
                <w:szCs w:val="18"/>
              </w:rPr>
            </w:pPr>
            <w:r w:rsidRPr="00C935A5">
              <w:rPr>
                <w:rFonts w:cs="Arial"/>
                <w:b/>
                <w:sz w:val="18"/>
                <w:szCs w:val="18"/>
              </w:rPr>
              <w:t>Net Standardised Expenditure</w:t>
            </w:r>
          </w:p>
        </w:tc>
      </w:tr>
      <w:tr w:rsidR="00CA4C9C" w:rsidRPr="00C935A5" w14:paraId="7ABB57D7"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169BD5E2" w14:textId="77777777" w:rsidR="00CA4C9C" w:rsidRPr="00C935A5" w:rsidRDefault="00CA4C9C"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7369030F" w14:textId="77777777" w:rsidR="00CA4C9C" w:rsidRPr="00C935A5" w:rsidRDefault="00CA4C9C" w:rsidP="008001AD">
            <w:pPr>
              <w:spacing w:before="40" w:after="20"/>
              <w:jc w:val="center"/>
              <w:rPr>
                <w:rFonts w:cs="Arial"/>
                <w:sz w:val="16"/>
                <w:szCs w:val="16"/>
              </w:rPr>
            </w:pPr>
            <w:r w:rsidRPr="00C935A5">
              <w:rPr>
                <w:rFonts w:cs="Arial"/>
                <w:sz w:val="16"/>
                <w:szCs w:val="16"/>
              </w:rPr>
              <w:t>Governance</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EA74CFD" w14:textId="77777777" w:rsidR="00CA4C9C" w:rsidRPr="00C935A5" w:rsidRDefault="00CA4C9C" w:rsidP="008001AD">
            <w:pPr>
              <w:spacing w:before="40" w:after="20"/>
              <w:jc w:val="center"/>
              <w:rPr>
                <w:rFonts w:cs="Arial"/>
                <w:sz w:val="16"/>
                <w:szCs w:val="16"/>
              </w:rPr>
            </w:pPr>
            <w:r w:rsidRPr="00C935A5">
              <w:rPr>
                <w:rFonts w:cs="Arial"/>
                <w:sz w:val="16"/>
                <w:szCs w:val="16"/>
              </w:rPr>
              <w:t xml:space="preserve">Family &amp; Community Services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341472D" w14:textId="77777777" w:rsidR="00CA4C9C" w:rsidRPr="00C935A5" w:rsidRDefault="00CA4C9C" w:rsidP="008001AD">
            <w:pPr>
              <w:spacing w:before="40" w:after="20"/>
              <w:jc w:val="center"/>
              <w:rPr>
                <w:rFonts w:cs="Arial"/>
                <w:sz w:val="16"/>
                <w:szCs w:val="16"/>
              </w:rPr>
            </w:pPr>
            <w:r w:rsidRPr="00C935A5">
              <w:rPr>
                <w:rFonts w:cs="Arial"/>
                <w:sz w:val="16"/>
                <w:szCs w:val="16"/>
              </w:rPr>
              <w:t xml:space="preserve">Aged </w:t>
            </w:r>
            <w:r w:rsidR="00286A84" w:rsidRPr="00C935A5">
              <w:rPr>
                <w:rFonts w:cs="Arial"/>
                <w:sz w:val="16"/>
                <w:szCs w:val="16"/>
              </w:rPr>
              <w:t xml:space="preserve">&amp; </w:t>
            </w:r>
            <w:r w:rsidR="00327AC7" w:rsidRPr="00C935A5">
              <w:rPr>
                <w:rFonts w:cs="Arial"/>
                <w:sz w:val="16"/>
                <w:szCs w:val="16"/>
              </w:rPr>
              <w:br/>
            </w:r>
            <w:r w:rsidR="00286A84" w:rsidRPr="00C935A5">
              <w:rPr>
                <w:rFonts w:cs="Arial"/>
                <w:sz w:val="16"/>
                <w:szCs w:val="16"/>
              </w:rPr>
              <w:t xml:space="preserve">Disabled </w:t>
            </w:r>
            <w:r w:rsidRPr="00C935A5">
              <w:rPr>
                <w:rFonts w:cs="Arial"/>
                <w:sz w:val="16"/>
                <w:szCs w:val="16"/>
              </w:rPr>
              <w:t>Services</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vAlign w:val="bottom"/>
          </w:tcPr>
          <w:p w14:paraId="4A5444D7" w14:textId="77777777" w:rsidR="00CA4C9C" w:rsidRPr="00C935A5" w:rsidRDefault="00CA4C9C" w:rsidP="008001AD">
            <w:pPr>
              <w:spacing w:before="40" w:after="20"/>
              <w:jc w:val="center"/>
              <w:rPr>
                <w:rFonts w:cs="Arial"/>
                <w:sz w:val="16"/>
                <w:szCs w:val="16"/>
              </w:rPr>
            </w:pPr>
            <w:r w:rsidRPr="00C935A5">
              <w:rPr>
                <w:rFonts w:cs="Arial"/>
                <w:sz w:val="16"/>
                <w:szCs w:val="16"/>
              </w:rPr>
              <w:t xml:space="preserve">Recreation </w:t>
            </w:r>
            <w:r w:rsidR="00327AC7" w:rsidRPr="00C935A5">
              <w:rPr>
                <w:rFonts w:cs="Arial"/>
                <w:sz w:val="16"/>
                <w:szCs w:val="16"/>
              </w:rPr>
              <w:br/>
            </w:r>
            <w:r w:rsidRPr="00C935A5">
              <w:rPr>
                <w:rFonts w:cs="Arial"/>
                <w:sz w:val="16"/>
                <w:szCs w:val="16"/>
              </w:rPr>
              <w:t xml:space="preserve">&amp; Culture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DE1CE7D" w14:textId="77777777" w:rsidR="00CA4C9C" w:rsidRPr="00C935A5" w:rsidRDefault="00CA4C9C" w:rsidP="008001AD">
            <w:pPr>
              <w:spacing w:before="40" w:after="20"/>
              <w:jc w:val="center"/>
              <w:rPr>
                <w:rFonts w:cs="Arial"/>
                <w:sz w:val="16"/>
                <w:szCs w:val="16"/>
              </w:rPr>
            </w:pPr>
            <w:r w:rsidRPr="00C935A5">
              <w:rPr>
                <w:rFonts w:cs="Arial"/>
                <w:sz w:val="16"/>
                <w:szCs w:val="16"/>
              </w:rPr>
              <w:t xml:space="preserve">Waste Management </w:t>
            </w:r>
            <w:r w:rsidRPr="00C935A5">
              <w:rPr>
                <w:rFonts w:cs="Arial"/>
                <w:sz w:val="16"/>
                <w:szCs w:val="16"/>
              </w:rPr>
              <w:br/>
              <w:t>($)</w:t>
            </w:r>
          </w:p>
        </w:tc>
      </w:tr>
      <w:tr w:rsidR="00E7622F" w:rsidRPr="00E7622F" w14:paraId="722F3068" w14:textId="77777777" w:rsidTr="00FE0FCD">
        <w:trPr>
          <w:tblHeader/>
        </w:trPr>
        <w:tc>
          <w:tcPr>
            <w:tcW w:w="2268" w:type="dxa"/>
            <w:tcBorders>
              <w:left w:val="nil"/>
              <w:bottom w:val="nil"/>
              <w:right w:val="single" w:sz="18" w:space="0" w:color="5F497A" w:themeColor="accent4" w:themeShade="BF"/>
            </w:tcBorders>
            <w:shd w:val="clear" w:color="auto" w:fill="auto"/>
            <w:noWrap/>
            <w:vAlign w:val="center"/>
          </w:tcPr>
          <w:p w14:paraId="0025C96C" w14:textId="77777777" w:rsidR="00E7622F" w:rsidRPr="00C935A5" w:rsidRDefault="00E7622F" w:rsidP="00E7622F">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44ACE084" w14:textId="56F33A03" w:rsidR="00E7622F" w:rsidRPr="00C935A5" w:rsidRDefault="00E7622F" w:rsidP="00E7622F">
            <w:pPr>
              <w:spacing w:before="40" w:after="20"/>
              <w:jc w:val="right"/>
              <w:rPr>
                <w:rFonts w:cs="Arial"/>
                <w:sz w:val="18"/>
                <w:szCs w:val="18"/>
              </w:rPr>
            </w:pPr>
            <w:r w:rsidRPr="00E7622F">
              <w:rPr>
                <w:rFonts w:cs="Arial"/>
                <w:sz w:val="18"/>
                <w:szCs w:val="18"/>
              </w:rPr>
              <w:t> </w:t>
            </w:r>
          </w:p>
        </w:tc>
        <w:tc>
          <w:tcPr>
            <w:tcW w:w="1361" w:type="dxa"/>
            <w:tcBorders>
              <w:top w:val="single" w:sz="8" w:space="0" w:color="5F497A" w:themeColor="accent4" w:themeShade="BF"/>
              <w:left w:val="nil"/>
              <w:bottom w:val="nil"/>
              <w:right w:val="nil"/>
            </w:tcBorders>
            <w:shd w:val="clear" w:color="auto" w:fill="auto"/>
            <w:noWrap/>
            <w:vAlign w:val="bottom"/>
          </w:tcPr>
          <w:p w14:paraId="372E0F35"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7D0A31A7"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vAlign w:val="bottom"/>
          </w:tcPr>
          <w:p w14:paraId="0B1FC5DD"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5CF65BDE" w14:textId="77777777" w:rsidR="00E7622F" w:rsidRPr="00C935A5" w:rsidRDefault="00E7622F" w:rsidP="00E7622F">
            <w:pPr>
              <w:spacing w:before="40" w:after="20"/>
              <w:jc w:val="right"/>
              <w:rPr>
                <w:rFonts w:cs="Arial"/>
                <w:sz w:val="18"/>
                <w:szCs w:val="18"/>
              </w:rPr>
            </w:pPr>
          </w:p>
        </w:tc>
      </w:tr>
      <w:tr w:rsidR="00E7622F" w:rsidRPr="00E7622F" w14:paraId="4227D66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761010B" w14:textId="77777777" w:rsidR="00E7622F" w:rsidRPr="00C935A5" w:rsidRDefault="00E7622F" w:rsidP="00E7622F">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noWrap/>
            <w:vAlign w:val="bottom"/>
          </w:tcPr>
          <w:p w14:paraId="7F71AED3" w14:textId="4C056958" w:rsidR="00E7622F" w:rsidRPr="00C935A5" w:rsidRDefault="00E7622F" w:rsidP="00E7622F">
            <w:pPr>
              <w:spacing w:before="40" w:after="20"/>
              <w:jc w:val="right"/>
              <w:rPr>
                <w:rFonts w:cs="Arial"/>
                <w:sz w:val="18"/>
                <w:szCs w:val="18"/>
              </w:rPr>
            </w:pPr>
            <w:r w:rsidRPr="00E7622F">
              <w:rPr>
                <w:rFonts w:cs="Arial"/>
                <w:sz w:val="18"/>
                <w:szCs w:val="18"/>
              </w:rPr>
              <w:t>2,313,582</w:t>
            </w:r>
          </w:p>
        </w:tc>
        <w:tc>
          <w:tcPr>
            <w:tcW w:w="1361" w:type="dxa"/>
            <w:tcBorders>
              <w:top w:val="nil"/>
              <w:left w:val="nil"/>
              <w:bottom w:val="nil"/>
              <w:right w:val="nil"/>
            </w:tcBorders>
            <w:shd w:val="clear" w:color="auto" w:fill="auto"/>
            <w:noWrap/>
            <w:vAlign w:val="bottom"/>
          </w:tcPr>
          <w:p w14:paraId="474CDED2" w14:textId="06A73029" w:rsidR="00E7622F" w:rsidRPr="00C935A5" w:rsidRDefault="00E7622F" w:rsidP="00E7622F">
            <w:pPr>
              <w:spacing w:before="40" w:after="20"/>
              <w:jc w:val="right"/>
              <w:rPr>
                <w:rFonts w:cs="Arial"/>
                <w:sz w:val="18"/>
                <w:szCs w:val="18"/>
              </w:rPr>
            </w:pPr>
            <w:r w:rsidRPr="00E7622F">
              <w:rPr>
                <w:rFonts w:cs="Arial"/>
                <w:sz w:val="18"/>
                <w:szCs w:val="18"/>
              </w:rPr>
              <w:t>1,450,282</w:t>
            </w:r>
          </w:p>
        </w:tc>
        <w:tc>
          <w:tcPr>
            <w:tcW w:w="1361" w:type="dxa"/>
            <w:tcBorders>
              <w:top w:val="nil"/>
              <w:left w:val="nil"/>
              <w:bottom w:val="nil"/>
              <w:right w:val="nil"/>
            </w:tcBorders>
            <w:shd w:val="clear" w:color="auto" w:fill="auto"/>
            <w:noWrap/>
            <w:vAlign w:val="bottom"/>
          </w:tcPr>
          <w:p w14:paraId="6B0CF607" w14:textId="56EF4A8B" w:rsidR="00E7622F" w:rsidRPr="00C935A5" w:rsidRDefault="00E7622F" w:rsidP="00E7622F">
            <w:pPr>
              <w:spacing w:before="40" w:after="20"/>
              <w:jc w:val="right"/>
              <w:rPr>
                <w:rFonts w:cs="Arial"/>
                <w:sz w:val="18"/>
                <w:szCs w:val="18"/>
              </w:rPr>
            </w:pPr>
            <w:r w:rsidRPr="00E7622F">
              <w:rPr>
                <w:rFonts w:cs="Arial"/>
                <w:sz w:val="18"/>
                <w:szCs w:val="18"/>
              </w:rPr>
              <w:t>818,771</w:t>
            </w:r>
          </w:p>
        </w:tc>
        <w:tc>
          <w:tcPr>
            <w:tcW w:w="1361" w:type="dxa"/>
            <w:tcBorders>
              <w:top w:val="nil"/>
              <w:left w:val="nil"/>
              <w:bottom w:val="nil"/>
              <w:right w:val="nil"/>
            </w:tcBorders>
            <w:vAlign w:val="bottom"/>
          </w:tcPr>
          <w:p w14:paraId="6B475F47" w14:textId="350B926F" w:rsidR="00E7622F" w:rsidRPr="00C935A5" w:rsidRDefault="00E7622F" w:rsidP="00E7622F">
            <w:pPr>
              <w:spacing w:before="40" w:after="20"/>
              <w:jc w:val="right"/>
              <w:rPr>
                <w:rFonts w:cs="Arial"/>
                <w:sz w:val="18"/>
                <w:szCs w:val="18"/>
              </w:rPr>
            </w:pPr>
            <w:r w:rsidRPr="00E7622F">
              <w:rPr>
                <w:rFonts w:cs="Arial"/>
                <w:sz w:val="18"/>
                <w:szCs w:val="18"/>
              </w:rPr>
              <w:t>7,939,710</w:t>
            </w:r>
          </w:p>
        </w:tc>
        <w:tc>
          <w:tcPr>
            <w:tcW w:w="1361" w:type="dxa"/>
            <w:tcBorders>
              <w:top w:val="nil"/>
              <w:left w:val="nil"/>
              <w:bottom w:val="nil"/>
              <w:right w:val="nil"/>
            </w:tcBorders>
            <w:shd w:val="clear" w:color="auto" w:fill="auto"/>
            <w:noWrap/>
            <w:vAlign w:val="bottom"/>
          </w:tcPr>
          <w:p w14:paraId="2C1F26FF" w14:textId="17FD814C" w:rsidR="00E7622F" w:rsidRPr="00C935A5" w:rsidRDefault="00E7622F" w:rsidP="00E7622F">
            <w:pPr>
              <w:spacing w:before="40" w:after="20"/>
              <w:jc w:val="right"/>
              <w:rPr>
                <w:rFonts w:cs="Arial"/>
                <w:sz w:val="18"/>
                <w:szCs w:val="18"/>
              </w:rPr>
            </w:pPr>
            <w:r w:rsidRPr="00E7622F">
              <w:rPr>
                <w:rFonts w:cs="Arial"/>
                <w:sz w:val="18"/>
                <w:szCs w:val="18"/>
              </w:rPr>
              <w:t>4,383,814</w:t>
            </w:r>
          </w:p>
        </w:tc>
      </w:tr>
      <w:tr w:rsidR="00E7622F" w:rsidRPr="00E7622F" w14:paraId="1F86899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D584DF6" w14:textId="77777777" w:rsidR="00E7622F" w:rsidRPr="00C935A5" w:rsidRDefault="00E7622F" w:rsidP="00E7622F">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noWrap/>
            <w:vAlign w:val="bottom"/>
          </w:tcPr>
          <w:p w14:paraId="0FB3A079" w14:textId="7355F355" w:rsidR="00E7622F" w:rsidRPr="00C935A5" w:rsidRDefault="00E7622F" w:rsidP="00E7622F">
            <w:pPr>
              <w:spacing w:before="40" w:after="20"/>
              <w:jc w:val="right"/>
              <w:rPr>
                <w:rFonts w:cs="Arial"/>
                <w:sz w:val="18"/>
                <w:szCs w:val="18"/>
              </w:rPr>
            </w:pPr>
            <w:r w:rsidRPr="00E7622F">
              <w:rPr>
                <w:rFonts w:cs="Arial"/>
                <w:sz w:val="18"/>
                <w:szCs w:val="18"/>
              </w:rPr>
              <w:t>2,144,977</w:t>
            </w:r>
          </w:p>
        </w:tc>
        <w:tc>
          <w:tcPr>
            <w:tcW w:w="1361" w:type="dxa"/>
            <w:tcBorders>
              <w:top w:val="nil"/>
              <w:left w:val="nil"/>
              <w:bottom w:val="nil"/>
              <w:right w:val="nil"/>
            </w:tcBorders>
            <w:shd w:val="clear" w:color="auto" w:fill="auto"/>
            <w:noWrap/>
            <w:vAlign w:val="bottom"/>
          </w:tcPr>
          <w:p w14:paraId="79200E15" w14:textId="436502F5" w:rsidR="00E7622F" w:rsidRPr="00C935A5" w:rsidRDefault="00E7622F" w:rsidP="00E7622F">
            <w:pPr>
              <w:spacing w:before="40" w:after="20"/>
              <w:jc w:val="right"/>
              <w:rPr>
                <w:rFonts w:cs="Arial"/>
                <w:sz w:val="18"/>
                <w:szCs w:val="18"/>
              </w:rPr>
            </w:pPr>
            <w:r w:rsidRPr="00E7622F">
              <w:rPr>
                <w:rFonts w:cs="Arial"/>
                <w:sz w:val="18"/>
                <w:szCs w:val="18"/>
              </w:rPr>
              <w:t>1,290,271</w:t>
            </w:r>
          </w:p>
        </w:tc>
        <w:tc>
          <w:tcPr>
            <w:tcW w:w="1361" w:type="dxa"/>
            <w:tcBorders>
              <w:top w:val="nil"/>
              <w:left w:val="nil"/>
              <w:bottom w:val="nil"/>
              <w:right w:val="nil"/>
            </w:tcBorders>
            <w:shd w:val="clear" w:color="auto" w:fill="auto"/>
            <w:noWrap/>
            <w:vAlign w:val="bottom"/>
          </w:tcPr>
          <w:p w14:paraId="5DC92A72" w14:textId="152F4D3E" w:rsidR="00E7622F" w:rsidRPr="00C935A5" w:rsidRDefault="00E7622F" w:rsidP="00E7622F">
            <w:pPr>
              <w:spacing w:before="40" w:after="20"/>
              <w:jc w:val="right"/>
              <w:rPr>
                <w:rFonts w:cs="Arial"/>
                <w:sz w:val="18"/>
                <w:szCs w:val="18"/>
              </w:rPr>
            </w:pPr>
            <w:r w:rsidRPr="00E7622F">
              <w:rPr>
                <w:rFonts w:cs="Arial"/>
                <w:sz w:val="18"/>
                <w:szCs w:val="18"/>
              </w:rPr>
              <w:t>710,331</w:t>
            </w:r>
          </w:p>
        </w:tc>
        <w:tc>
          <w:tcPr>
            <w:tcW w:w="1361" w:type="dxa"/>
            <w:tcBorders>
              <w:top w:val="nil"/>
              <w:left w:val="nil"/>
              <w:bottom w:val="nil"/>
              <w:right w:val="nil"/>
            </w:tcBorders>
            <w:vAlign w:val="bottom"/>
          </w:tcPr>
          <w:p w14:paraId="096E4A22" w14:textId="52B30E00" w:rsidR="00E7622F" w:rsidRPr="00C935A5" w:rsidRDefault="00E7622F" w:rsidP="00E7622F">
            <w:pPr>
              <w:spacing w:before="40" w:after="20"/>
              <w:jc w:val="right"/>
              <w:rPr>
                <w:rFonts w:cs="Arial"/>
                <w:sz w:val="18"/>
                <w:szCs w:val="18"/>
              </w:rPr>
            </w:pPr>
            <w:r w:rsidRPr="00E7622F">
              <w:rPr>
                <w:rFonts w:cs="Arial"/>
                <w:sz w:val="18"/>
                <w:szCs w:val="18"/>
              </w:rPr>
              <w:t>4,862,654</w:t>
            </w:r>
          </w:p>
        </w:tc>
        <w:tc>
          <w:tcPr>
            <w:tcW w:w="1361" w:type="dxa"/>
            <w:tcBorders>
              <w:top w:val="nil"/>
              <w:left w:val="nil"/>
              <w:bottom w:val="nil"/>
              <w:right w:val="nil"/>
            </w:tcBorders>
            <w:shd w:val="clear" w:color="auto" w:fill="auto"/>
            <w:noWrap/>
            <w:vAlign w:val="bottom"/>
          </w:tcPr>
          <w:p w14:paraId="671EB159" w14:textId="3A2D04F8" w:rsidR="00E7622F" w:rsidRPr="00C935A5" w:rsidRDefault="00E7622F" w:rsidP="00E7622F">
            <w:pPr>
              <w:spacing w:before="40" w:after="20"/>
              <w:jc w:val="right"/>
              <w:rPr>
                <w:rFonts w:cs="Arial"/>
                <w:sz w:val="18"/>
                <w:szCs w:val="18"/>
              </w:rPr>
            </w:pPr>
            <w:r w:rsidRPr="00E7622F">
              <w:rPr>
                <w:rFonts w:cs="Arial"/>
                <w:sz w:val="18"/>
                <w:szCs w:val="18"/>
              </w:rPr>
              <w:t>2,528,140</w:t>
            </w:r>
          </w:p>
        </w:tc>
      </w:tr>
      <w:tr w:rsidR="00E7622F" w:rsidRPr="00E7622F" w14:paraId="3EC3274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759FD31" w14:textId="77777777" w:rsidR="00E7622F" w:rsidRPr="00C935A5" w:rsidRDefault="00E7622F" w:rsidP="00E7622F">
            <w:pPr>
              <w:spacing w:before="40" w:after="40"/>
              <w:rPr>
                <w:rFonts w:cs="Arial"/>
                <w:sz w:val="18"/>
                <w:szCs w:val="18"/>
              </w:rPr>
            </w:pPr>
            <w:r w:rsidRPr="00C935A5">
              <w:rPr>
                <w:rFonts w:cs="Arial"/>
                <w:sz w:val="18"/>
                <w:szCs w:val="18"/>
              </w:rPr>
              <w:t>Ballarat C</w:t>
            </w:r>
          </w:p>
        </w:tc>
        <w:tc>
          <w:tcPr>
            <w:tcW w:w="1361" w:type="dxa"/>
            <w:tcBorders>
              <w:top w:val="nil"/>
              <w:left w:val="single" w:sz="18" w:space="0" w:color="5F497A" w:themeColor="accent4" w:themeShade="BF"/>
              <w:bottom w:val="nil"/>
              <w:right w:val="nil"/>
            </w:tcBorders>
            <w:shd w:val="clear" w:color="auto" w:fill="auto"/>
            <w:noWrap/>
            <w:vAlign w:val="bottom"/>
          </w:tcPr>
          <w:p w14:paraId="2252FA46" w14:textId="6C24784E" w:rsidR="00E7622F" w:rsidRPr="00C935A5" w:rsidRDefault="00E7622F" w:rsidP="00E7622F">
            <w:pPr>
              <w:spacing w:before="40" w:after="20"/>
              <w:jc w:val="right"/>
              <w:rPr>
                <w:rFonts w:cs="Arial"/>
                <w:sz w:val="18"/>
                <w:szCs w:val="18"/>
              </w:rPr>
            </w:pPr>
            <w:r w:rsidRPr="00E7622F">
              <w:rPr>
                <w:rFonts w:cs="Arial"/>
                <w:sz w:val="18"/>
                <w:szCs w:val="18"/>
              </w:rPr>
              <w:t>8,911,708</w:t>
            </w:r>
          </w:p>
        </w:tc>
        <w:tc>
          <w:tcPr>
            <w:tcW w:w="1361" w:type="dxa"/>
            <w:tcBorders>
              <w:top w:val="nil"/>
              <w:left w:val="nil"/>
              <w:bottom w:val="nil"/>
              <w:right w:val="nil"/>
            </w:tcBorders>
            <w:shd w:val="clear" w:color="auto" w:fill="auto"/>
            <w:noWrap/>
            <w:vAlign w:val="bottom"/>
          </w:tcPr>
          <w:p w14:paraId="64580F1E" w14:textId="4E283CD9" w:rsidR="00E7622F" w:rsidRPr="00C935A5" w:rsidRDefault="00E7622F" w:rsidP="00E7622F">
            <w:pPr>
              <w:spacing w:before="40" w:after="20"/>
              <w:jc w:val="right"/>
              <w:rPr>
                <w:rFonts w:cs="Arial"/>
                <w:sz w:val="18"/>
                <w:szCs w:val="18"/>
              </w:rPr>
            </w:pPr>
            <w:r w:rsidRPr="00E7622F">
              <w:rPr>
                <w:rFonts w:cs="Arial"/>
                <w:sz w:val="18"/>
                <w:szCs w:val="18"/>
              </w:rPr>
              <w:t>13,351,837</w:t>
            </w:r>
          </w:p>
        </w:tc>
        <w:tc>
          <w:tcPr>
            <w:tcW w:w="1361" w:type="dxa"/>
            <w:tcBorders>
              <w:top w:val="nil"/>
              <w:left w:val="nil"/>
              <w:bottom w:val="nil"/>
              <w:right w:val="nil"/>
            </w:tcBorders>
            <w:shd w:val="clear" w:color="auto" w:fill="auto"/>
            <w:noWrap/>
            <w:vAlign w:val="bottom"/>
          </w:tcPr>
          <w:p w14:paraId="2148DAE0" w14:textId="78B33C0D" w:rsidR="00E7622F" w:rsidRPr="00C935A5" w:rsidRDefault="00E7622F" w:rsidP="00E7622F">
            <w:pPr>
              <w:spacing w:before="40" w:after="20"/>
              <w:jc w:val="right"/>
              <w:rPr>
                <w:rFonts w:cs="Arial"/>
                <w:sz w:val="18"/>
                <w:szCs w:val="18"/>
              </w:rPr>
            </w:pPr>
            <w:r w:rsidRPr="00E7622F">
              <w:rPr>
                <w:rFonts w:cs="Arial"/>
                <w:sz w:val="18"/>
                <w:szCs w:val="18"/>
              </w:rPr>
              <w:t>4,857,256</w:t>
            </w:r>
          </w:p>
        </w:tc>
        <w:tc>
          <w:tcPr>
            <w:tcW w:w="1361" w:type="dxa"/>
            <w:tcBorders>
              <w:top w:val="nil"/>
              <w:left w:val="nil"/>
              <w:bottom w:val="nil"/>
              <w:right w:val="nil"/>
            </w:tcBorders>
            <w:vAlign w:val="bottom"/>
          </w:tcPr>
          <w:p w14:paraId="03018936" w14:textId="0F13BC28" w:rsidR="00E7622F" w:rsidRPr="00C935A5" w:rsidRDefault="00E7622F" w:rsidP="00E7622F">
            <w:pPr>
              <w:spacing w:before="40" w:after="20"/>
              <w:jc w:val="right"/>
              <w:rPr>
                <w:rFonts w:cs="Arial"/>
                <w:sz w:val="18"/>
                <w:szCs w:val="18"/>
              </w:rPr>
            </w:pPr>
            <w:r w:rsidRPr="00E7622F">
              <w:rPr>
                <w:rFonts w:cs="Arial"/>
                <w:sz w:val="18"/>
                <w:szCs w:val="18"/>
              </w:rPr>
              <w:t>52,882,471</w:t>
            </w:r>
          </w:p>
        </w:tc>
        <w:tc>
          <w:tcPr>
            <w:tcW w:w="1361" w:type="dxa"/>
            <w:tcBorders>
              <w:top w:val="nil"/>
              <w:left w:val="nil"/>
              <w:bottom w:val="nil"/>
              <w:right w:val="nil"/>
            </w:tcBorders>
            <w:shd w:val="clear" w:color="auto" w:fill="auto"/>
            <w:noWrap/>
            <w:vAlign w:val="bottom"/>
          </w:tcPr>
          <w:p w14:paraId="6CF99B2E" w14:textId="032600B5" w:rsidR="00E7622F" w:rsidRPr="00C935A5" w:rsidRDefault="00E7622F" w:rsidP="00E7622F">
            <w:pPr>
              <w:spacing w:before="40" w:after="20"/>
              <w:jc w:val="right"/>
              <w:rPr>
                <w:rFonts w:cs="Arial"/>
                <w:sz w:val="18"/>
                <w:szCs w:val="18"/>
              </w:rPr>
            </w:pPr>
            <w:r w:rsidRPr="00E7622F">
              <w:rPr>
                <w:rFonts w:cs="Arial"/>
                <w:sz w:val="18"/>
                <w:szCs w:val="18"/>
              </w:rPr>
              <w:t>22,628,447</w:t>
            </w:r>
          </w:p>
        </w:tc>
      </w:tr>
      <w:tr w:rsidR="00E7622F" w:rsidRPr="00E7622F" w14:paraId="3396AD2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FC5B69D" w14:textId="77777777" w:rsidR="00E7622F" w:rsidRPr="00C935A5" w:rsidRDefault="00E7622F" w:rsidP="00E7622F">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noWrap/>
            <w:vAlign w:val="bottom"/>
          </w:tcPr>
          <w:p w14:paraId="3EFB823F" w14:textId="63F5DFBE" w:rsidR="00E7622F" w:rsidRPr="00C935A5" w:rsidRDefault="00E7622F" w:rsidP="00E7622F">
            <w:pPr>
              <w:spacing w:before="40" w:after="20"/>
              <w:jc w:val="right"/>
              <w:rPr>
                <w:rFonts w:cs="Arial"/>
                <w:sz w:val="18"/>
                <w:szCs w:val="18"/>
              </w:rPr>
            </w:pPr>
            <w:r w:rsidRPr="00E7622F">
              <w:rPr>
                <w:rFonts w:cs="Arial"/>
                <w:sz w:val="18"/>
                <w:szCs w:val="18"/>
              </w:rPr>
              <w:t>9,496,214</w:t>
            </w:r>
          </w:p>
        </w:tc>
        <w:tc>
          <w:tcPr>
            <w:tcW w:w="1361" w:type="dxa"/>
            <w:tcBorders>
              <w:top w:val="nil"/>
              <w:left w:val="nil"/>
              <w:bottom w:val="nil"/>
              <w:right w:val="nil"/>
            </w:tcBorders>
            <w:shd w:val="clear" w:color="auto" w:fill="auto"/>
            <w:noWrap/>
            <w:vAlign w:val="bottom"/>
          </w:tcPr>
          <w:p w14:paraId="51C0833A" w14:textId="6A955A82" w:rsidR="00E7622F" w:rsidRPr="00C935A5" w:rsidRDefault="00E7622F" w:rsidP="00E7622F">
            <w:pPr>
              <w:spacing w:before="40" w:after="20"/>
              <w:jc w:val="right"/>
              <w:rPr>
                <w:rFonts w:cs="Arial"/>
                <w:sz w:val="18"/>
                <w:szCs w:val="18"/>
              </w:rPr>
            </w:pPr>
            <w:r w:rsidRPr="00E7622F">
              <w:rPr>
                <w:rFonts w:cs="Arial"/>
                <w:sz w:val="18"/>
                <w:szCs w:val="18"/>
              </w:rPr>
              <w:t>12,609,971</w:t>
            </w:r>
          </w:p>
        </w:tc>
        <w:tc>
          <w:tcPr>
            <w:tcW w:w="1361" w:type="dxa"/>
            <w:tcBorders>
              <w:top w:val="nil"/>
              <w:left w:val="nil"/>
              <w:bottom w:val="nil"/>
              <w:right w:val="nil"/>
            </w:tcBorders>
            <w:shd w:val="clear" w:color="auto" w:fill="auto"/>
            <w:noWrap/>
            <w:vAlign w:val="bottom"/>
          </w:tcPr>
          <w:p w14:paraId="617727D4" w14:textId="7EBE1FF0" w:rsidR="00E7622F" w:rsidRPr="00C935A5" w:rsidRDefault="00E7622F" w:rsidP="00E7622F">
            <w:pPr>
              <w:spacing w:before="40" w:after="20"/>
              <w:jc w:val="right"/>
              <w:rPr>
                <w:rFonts w:cs="Arial"/>
                <w:sz w:val="18"/>
                <w:szCs w:val="18"/>
              </w:rPr>
            </w:pPr>
            <w:r w:rsidRPr="00E7622F">
              <w:rPr>
                <w:rFonts w:cs="Arial"/>
                <w:sz w:val="18"/>
                <w:szCs w:val="18"/>
              </w:rPr>
              <w:t>3,920,189</w:t>
            </w:r>
          </w:p>
        </w:tc>
        <w:tc>
          <w:tcPr>
            <w:tcW w:w="1361" w:type="dxa"/>
            <w:tcBorders>
              <w:top w:val="nil"/>
              <w:left w:val="nil"/>
              <w:bottom w:val="nil"/>
              <w:right w:val="nil"/>
            </w:tcBorders>
            <w:vAlign w:val="bottom"/>
          </w:tcPr>
          <w:p w14:paraId="333FCF1A" w14:textId="5EDC3DE9" w:rsidR="00E7622F" w:rsidRPr="00C935A5" w:rsidRDefault="00E7622F" w:rsidP="00E7622F">
            <w:pPr>
              <w:spacing w:before="40" w:after="20"/>
              <w:jc w:val="right"/>
              <w:rPr>
                <w:rFonts w:cs="Arial"/>
                <w:sz w:val="18"/>
                <w:szCs w:val="18"/>
              </w:rPr>
            </w:pPr>
            <w:r w:rsidRPr="00E7622F">
              <w:rPr>
                <w:rFonts w:cs="Arial"/>
                <w:sz w:val="18"/>
                <w:szCs w:val="18"/>
              </w:rPr>
              <w:t>52,130,809</w:t>
            </w:r>
          </w:p>
        </w:tc>
        <w:tc>
          <w:tcPr>
            <w:tcW w:w="1361" w:type="dxa"/>
            <w:tcBorders>
              <w:top w:val="nil"/>
              <w:left w:val="nil"/>
              <w:bottom w:val="nil"/>
              <w:right w:val="nil"/>
            </w:tcBorders>
            <w:shd w:val="clear" w:color="auto" w:fill="auto"/>
            <w:noWrap/>
            <w:vAlign w:val="bottom"/>
          </w:tcPr>
          <w:p w14:paraId="31F8DF2E" w14:textId="423FFA12" w:rsidR="00E7622F" w:rsidRPr="00C935A5" w:rsidRDefault="00E7622F" w:rsidP="00E7622F">
            <w:pPr>
              <w:spacing w:before="40" w:after="20"/>
              <w:jc w:val="right"/>
              <w:rPr>
                <w:rFonts w:cs="Arial"/>
                <w:sz w:val="18"/>
                <w:szCs w:val="18"/>
              </w:rPr>
            </w:pPr>
            <w:r w:rsidRPr="00E7622F">
              <w:rPr>
                <w:rFonts w:cs="Arial"/>
                <w:sz w:val="18"/>
                <w:szCs w:val="18"/>
              </w:rPr>
              <w:t>21,743,393</w:t>
            </w:r>
          </w:p>
        </w:tc>
      </w:tr>
      <w:tr w:rsidR="00E7622F" w:rsidRPr="00E7622F" w14:paraId="35E0D5E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67E3312" w14:textId="77777777" w:rsidR="00E7622F" w:rsidRPr="00C935A5" w:rsidRDefault="00E7622F" w:rsidP="00E7622F">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noWrap/>
            <w:vAlign w:val="bottom"/>
          </w:tcPr>
          <w:p w14:paraId="227A1B53" w14:textId="2B6969FE" w:rsidR="00E7622F" w:rsidRPr="00C935A5" w:rsidRDefault="00E7622F" w:rsidP="00E7622F">
            <w:pPr>
              <w:spacing w:before="40" w:after="20"/>
              <w:jc w:val="right"/>
              <w:rPr>
                <w:rFonts w:cs="Arial"/>
                <w:sz w:val="18"/>
                <w:szCs w:val="18"/>
              </w:rPr>
            </w:pPr>
            <w:r w:rsidRPr="00E7622F">
              <w:rPr>
                <w:rFonts w:cs="Arial"/>
                <w:sz w:val="18"/>
                <w:szCs w:val="18"/>
              </w:rPr>
              <w:t>4,827,886</w:t>
            </w:r>
          </w:p>
        </w:tc>
        <w:tc>
          <w:tcPr>
            <w:tcW w:w="1361" w:type="dxa"/>
            <w:tcBorders>
              <w:top w:val="nil"/>
              <w:left w:val="nil"/>
              <w:bottom w:val="nil"/>
              <w:right w:val="nil"/>
            </w:tcBorders>
            <w:shd w:val="clear" w:color="auto" w:fill="auto"/>
            <w:noWrap/>
            <w:vAlign w:val="bottom"/>
          </w:tcPr>
          <w:p w14:paraId="4176F434" w14:textId="06140CDE" w:rsidR="00E7622F" w:rsidRPr="00C935A5" w:rsidRDefault="00E7622F" w:rsidP="00E7622F">
            <w:pPr>
              <w:spacing w:before="40" w:after="20"/>
              <w:jc w:val="right"/>
              <w:rPr>
                <w:rFonts w:cs="Arial"/>
                <w:sz w:val="18"/>
                <w:szCs w:val="18"/>
              </w:rPr>
            </w:pPr>
            <w:r w:rsidRPr="00E7622F">
              <w:rPr>
                <w:rFonts w:cs="Arial"/>
                <w:sz w:val="18"/>
                <w:szCs w:val="18"/>
              </w:rPr>
              <w:t>5,150,217</w:t>
            </w:r>
          </w:p>
        </w:tc>
        <w:tc>
          <w:tcPr>
            <w:tcW w:w="1361" w:type="dxa"/>
            <w:tcBorders>
              <w:top w:val="nil"/>
              <w:left w:val="nil"/>
              <w:bottom w:val="nil"/>
              <w:right w:val="nil"/>
            </w:tcBorders>
            <w:shd w:val="clear" w:color="auto" w:fill="auto"/>
            <w:noWrap/>
            <w:vAlign w:val="bottom"/>
          </w:tcPr>
          <w:p w14:paraId="0B833973" w14:textId="4A3E6116" w:rsidR="00E7622F" w:rsidRPr="00C935A5" w:rsidRDefault="00E7622F" w:rsidP="00E7622F">
            <w:pPr>
              <w:spacing w:before="40" w:after="20"/>
              <w:jc w:val="right"/>
              <w:rPr>
                <w:rFonts w:cs="Arial"/>
                <w:sz w:val="18"/>
                <w:szCs w:val="18"/>
              </w:rPr>
            </w:pPr>
            <w:r w:rsidRPr="00E7622F">
              <w:rPr>
                <w:rFonts w:cs="Arial"/>
                <w:sz w:val="18"/>
                <w:szCs w:val="18"/>
              </w:rPr>
              <w:t>3,216,029</w:t>
            </w:r>
          </w:p>
        </w:tc>
        <w:tc>
          <w:tcPr>
            <w:tcW w:w="1361" w:type="dxa"/>
            <w:tcBorders>
              <w:top w:val="nil"/>
              <w:left w:val="nil"/>
              <w:bottom w:val="nil"/>
              <w:right w:val="nil"/>
            </w:tcBorders>
            <w:vAlign w:val="bottom"/>
          </w:tcPr>
          <w:p w14:paraId="443F99FD" w14:textId="561F6AEC" w:rsidR="00E7622F" w:rsidRPr="00C935A5" w:rsidRDefault="00E7622F" w:rsidP="00E7622F">
            <w:pPr>
              <w:spacing w:before="40" w:after="20"/>
              <w:jc w:val="right"/>
              <w:rPr>
                <w:rFonts w:cs="Arial"/>
                <w:sz w:val="18"/>
                <w:szCs w:val="18"/>
              </w:rPr>
            </w:pPr>
            <w:r w:rsidRPr="00E7622F">
              <w:rPr>
                <w:rFonts w:cs="Arial"/>
                <w:sz w:val="18"/>
                <w:szCs w:val="18"/>
              </w:rPr>
              <w:t>27,618,772</w:t>
            </w:r>
          </w:p>
        </w:tc>
        <w:tc>
          <w:tcPr>
            <w:tcW w:w="1361" w:type="dxa"/>
            <w:tcBorders>
              <w:top w:val="nil"/>
              <w:left w:val="nil"/>
              <w:bottom w:val="nil"/>
              <w:right w:val="nil"/>
            </w:tcBorders>
            <w:shd w:val="clear" w:color="auto" w:fill="auto"/>
            <w:noWrap/>
            <w:vAlign w:val="bottom"/>
          </w:tcPr>
          <w:p w14:paraId="57035500" w14:textId="0E55C916" w:rsidR="00E7622F" w:rsidRPr="00C935A5" w:rsidRDefault="00E7622F" w:rsidP="00E7622F">
            <w:pPr>
              <w:spacing w:before="40" w:after="20"/>
              <w:jc w:val="right"/>
              <w:rPr>
                <w:rFonts w:cs="Arial"/>
                <w:sz w:val="18"/>
                <w:szCs w:val="18"/>
              </w:rPr>
            </w:pPr>
            <w:r w:rsidRPr="00E7622F">
              <w:rPr>
                <w:rFonts w:cs="Arial"/>
                <w:sz w:val="18"/>
                <w:szCs w:val="18"/>
              </w:rPr>
              <w:t>17,950,291</w:t>
            </w:r>
          </w:p>
        </w:tc>
      </w:tr>
      <w:tr w:rsidR="00E7622F" w:rsidRPr="00E7622F" w14:paraId="52A2B36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D7A4D18" w14:textId="77777777" w:rsidR="00E7622F" w:rsidRPr="00C935A5" w:rsidRDefault="00E7622F" w:rsidP="00E7622F">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noWrap/>
            <w:vAlign w:val="bottom"/>
          </w:tcPr>
          <w:p w14:paraId="27EC4D37" w14:textId="0C10134F" w:rsidR="00E7622F" w:rsidRPr="00C935A5" w:rsidRDefault="00E7622F" w:rsidP="00E7622F">
            <w:pPr>
              <w:spacing w:before="40" w:after="20"/>
              <w:jc w:val="right"/>
              <w:rPr>
                <w:rFonts w:cs="Arial"/>
                <w:sz w:val="18"/>
                <w:szCs w:val="18"/>
              </w:rPr>
            </w:pPr>
            <w:r w:rsidRPr="00E7622F">
              <w:rPr>
                <w:rFonts w:cs="Arial"/>
                <w:sz w:val="18"/>
                <w:szCs w:val="18"/>
              </w:rPr>
              <w:t>5,096,890</w:t>
            </w:r>
          </w:p>
        </w:tc>
        <w:tc>
          <w:tcPr>
            <w:tcW w:w="1361" w:type="dxa"/>
            <w:tcBorders>
              <w:top w:val="nil"/>
              <w:left w:val="nil"/>
              <w:bottom w:val="nil"/>
              <w:right w:val="nil"/>
            </w:tcBorders>
            <w:shd w:val="clear" w:color="auto" w:fill="auto"/>
            <w:noWrap/>
            <w:vAlign w:val="bottom"/>
          </w:tcPr>
          <w:p w14:paraId="2F5AF300" w14:textId="5FC167A8" w:rsidR="00E7622F" w:rsidRPr="00C935A5" w:rsidRDefault="00E7622F" w:rsidP="00E7622F">
            <w:pPr>
              <w:spacing w:before="40" w:after="20"/>
              <w:jc w:val="right"/>
              <w:rPr>
                <w:rFonts w:cs="Arial"/>
                <w:sz w:val="18"/>
                <w:szCs w:val="18"/>
              </w:rPr>
            </w:pPr>
            <w:r w:rsidRPr="00E7622F">
              <w:rPr>
                <w:rFonts w:cs="Arial"/>
                <w:sz w:val="18"/>
                <w:szCs w:val="18"/>
              </w:rPr>
              <w:t>7,345,813</w:t>
            </w:r>
          </w:p>
        </w:tc>
        <w:tc>
          <w:tcPr>
            <w:tcW w:w="1361" w:type="dxa"/>
            <w:tcBorders>
              <w:top w:val="nil"/>
              <w:left w:val="nil"/>
              <w:bottom w:val="nil"/>
              <w:right w:val="nil"/>
            </w:tcBorders>
            <w:shd w:val="clear" w:color="auto" w:fill="auto"/>
            <w:noWrap/>
            <w:vAlign w:val="bottom"/>
          </w:tcPr>
          <w:p w14:paraId="4F290D6F" w14:textId="19B28D72" w:rsidR="00E7622F" w:rsidRPr="00C935A5" w:rsidRDefault="00E7622F" w:rsidP="00E7622F">
            <w:pPr>
              <w:spacing w:before="40" w:after="20"/>
              <w:jc w:val="right"/>
              <w:rPr>
                <w:rFonts w:cs="Arial"/>
                <w:sz w:val="18"/>
                <w:szCs w:val="18"/>
              </w:rPr>
            </w:pPr>
            <w:r w:rsidRPr="00E7622F">
              <w:rPr>
                <w:rFonts w:cs="Arial"/>
                <w:sz w:val="18"/>
                <w:szCs w:val="18"/>
              </w:rPr>
              <w:t>2,929,392</w:t>
            </w:r>
          </w:p>
        </w:tc>
        <w:tc>
          <w:tcPr>
            <w:tcW w:w="1361" w:type="dxa"/>
            <w:tcBorders>
              <w:top w:val="nil"/>
              <w:left w:val="nil"/>
              <w:bottom w:val="nil"/>
              <w:right w:val="nil"/>
            </w:tcBorders>
            <w:vAlign w:val="bottom"/>
          </w:tcPr>
          <w:p w14:paraId="74F52B45" w14:textId="71E91A17" w:rsidR="00E7622F" w:rsidRPr="00C935A5" w:rsidRDefault="00E7622F" w:rsidP="00E7622F">
            <w:pPr>
              <w:spacing w:before="40" w:after="20"/>
              <w:jc w:val="right"/>
              <w:rPr>
                <w:rFonts w:cs="Arial"/>
                <w:sz w:val="18"/>
                <w:szCs w:val="18"/>
              </w:rPr>
            </w:pPr>
            <w:r w:rsidRPr="00E7622F">
              <w:rPr>
                <w:rFonts w:cs="Arial"/>
                <w:sz w:val="18"/>
                <w:szCs w:val="18"/>
              </w:rPr>
              <w:t>24,535,715</w:t>
            </w:r>
          </w:p>
        </w:tc>
        <w:tc>
          <w:tcPr>
            <w:tcW w:w="1361" w:type="dxa"/>
            <w:tcBorders>
              <w:top w:val="nil"/>
              <w:left w:val="nil"/>
              <w:bottom w:val="nil"/>
              <w:right w:val="nil"/>
            </w:tcBorders>
            <w:shd w:val="clear" w:color="auto" w:fill="auto"/>
            <w:noWrap/>
            <w:vAlign w:val="bottom"/>
          </w:tcPr>
          <w:p w14:paraId="7C89EEFF" w14:textId="169ACFBB" w:rsidR="00E7622F" w:rsidRPr="00C935A5" w:rsidRDefault="00E7622F" w:rsidP="00E7622F">
            <w:pPr>
              <w:spacing w:before="40" w:after="20"/>
              <w:jc w:val="right"/>
              <w:rPr>
                <w:rFonts w:cs="Arial"/>
                <w:sz w:val="18"/>
                <w:szCs w:val="18"/>
              </w:rPr>
            </w:pPr>
            <w:r w:rsidRPr="00E7622F">
              <w:rPr>
                <w:rFonts w:cs="Arial"/>
                <w:sz w:val="18"/>
                <w:szCs w:val="18"/>
              </w:rPr>
              <w:t>12,502,596</w:t>
            </w:r>
          </w:p>
        </w:tc>
      </w:tr>
      <w:tr w:rsidR="00E7622F" w:rsidRPr="00E7622F" w14:paraId="7796E56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6CA7A79" w14:textId="77777777" w:rsidR="00E7622F" w:rsidRPr="00C935A5" w:rsidRDefault="00E7622F" w:rsidP="00E7622F">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noWrap/>
            <w:vAlign w:val="bottom"/>
          </w:tcPr>
          <w:p w14:paraId="60C942EE" w14:textId="4C1FF7A6" w:rsidR="00E7622F" w:rsidRPr="00C935A5" w:rsidRDefault="00E7622F" w:rsidP="00E7622F">
            <w:pPr>
              <w:spacing w:before="40" w:after="20"/>
              <w:jc w:val="right"/>
              <w:rPr>
                <w:rFonts w:cs="Arial"/>
                <w:sz w:val="18"/>
                <w:szCs w:val="18"/>
              </w:rPr>
            </w:pPr>
            <w:r w:rsidRPr="00E7622F">
              <w:rPr>
                <w:rFonts w:cs="Arial"/>
                <w:sz w:val="18"/>
                <w:szCs w:val="18"/>
              </w:rPr>
              <w:t>7,557,158</w:t>
            </w:r>
          </w:p>
        </w:tc>
        <w:tc>
          <w:tcPr>
            <w:tcW w:w="1361" w:type="dxa"/>
            <w:tcBorders>
              <w:top w:val="nil"/>
              <w:left w:val="nil"/>
              <w:bottom w:val="nil"/>
              <w:right w:val="nil"/>
            </w:tcBorders>
            <w:shd w:val="clear" w:color="auto" w:fill="auto"/>
            <w:noWrap/>
            <w:vAlign w:val="bottom"/>
          </w:tcPr>
          <w:p w14:paraId="24198F89" w14:textId="016C766C" w:rsidR="00E7622F" w:rsidRPr="00C935A5" w:rsidRDefault="00E7622F" w:rsidP="00E7622F">
            <w:pPr>
              <w:spacing w:before="40" w:after="20"/>
              <w:jc w:val="right"/>
              <w:rPr>
                <w:rFonts w:cs="Arial"/>
                <w:sz w:val="18"/>
                <w:szCs w:val="18"/>
              </w:rPr>
            </w:pPr>
            <w:r w:rsidRPr="00E7622F">
              <w:rPr>
                <w:rFonts w:cs="Arial"/>
                <w:sz w:val="18"/>
                <w:szCs w:val="18"/>
              </w:rPr>
              <w:t>8,553,760</w:t>
            </w:r>
          </w:p>
        </w:tc>
        <w:tc>
          <w:tcPr>
            <w:tcW w:w="1361" w:type="dxa"/>
            <w:tcBorders>
              <w:top w:val="nil"/>
              <w:left w:val="nil"/>
              <w:bottom w:val="nil"/>
              <w:right w:val="nil"/>
            </w:tcBorders>
            <w:shd w:val="clear" w:color="auto" w:fill="auto"/>
            <w:noWrap/>
            <w:vAlign w:val="bottom"/>
          </w:tcPr>
          <w:p w14:paraId="03A443E7" w14:textId="3907BBEA" w:rsidR="00E7622F" w:rsidRPr="00C935A5" w:rsidRDefault="00E7622F" w:rsidP="00E7622F">
            <w:pPr>
              <w:spacing w:before="40" w:after="20"/>
              <w:jc w:val="right"/>
              <w:rPr>
                <w:rFonts w:cs="Arial"/>
                <w:sz w:val="18"/>
                <w:szCs w:val="18"/>
              </w:rPr>
            </w:pPr>
            <w:r w:rsidRPr="00E7622F">
              <w:rPr>
                <w:rFonts w:cs="Arial"/>
                <w:sz w:val="18"/>
                <w:szCs w:val="18"/>
              </w:rPr>
              <w:t>2,622,688</w:t>
            </w:r>
          </w:p>
        </w:tc>
        <w:tc>
          <w:tcPr>
            <w:tcW w:w="1361" w:type="dxa"/>
            <w:tcBorders>
              <w:top w:val="nil"/>
              <w:left w:val="nil"/>
              <w:bottom w:val="nil"/>
              <w:right w:val="nil"/>
            </w:tcBorders>
            <w:vAlign w:val="bottom"/>
          </w:tcPr>
          <w:p w14:paraId="4FCDB32F" w14:textId="78C0E010" w:rsidR="00E7622F" w:rsidRPr="00C935A5" w:rsidRDefault="00E7622F" w:rsidP="00E7622F">
            <w:pPr>
              <w:spacing w:before="40" w:after="20"/>
              <w:jc w:val="right"/>
              <w:rPr>
                <w:rFonts w:cs="Arial"/>
                <w:sz w:val="18"/>
                <w:szCs w:val="18"/>
              </w:rPr>
            </w:pPr>
            <w:r w:rsidRPr="00E7622F">
              <w:rPr>
                <w:rFonts w:cs="Arial"/>
                <w:sz w:val="18"/>
                <w:szCs w:val="18"/>
              </w:rPr>
              <w:t>39,586,524</w:t>
            </w:r>
          </w:p>
        </w:tc>
        <w:tc>
          <w:tcPr>
            <w:tcW w:w="1361" w:type="dxa"/>
            <w:tcBorders>
              <w:top w:val="nil"/>
              <w:left w:val="nil"/>
              <w:bottom w:val="nil"/>
              <w:right w:val="nil"/>
            </w:tcBorders>
            <w:shd w:val="clear" w:color="auto" w:fill="auto"/>
            <w:noWrap/>
            <w:vAlign w:val="bottom"/>
          </w:tcPr>
          <w:p w14:paraId="215FE9BE" w14:textId="1A60CC3D" w:rsidR="00E7622F" w:rsidRPr="00C935A5" w:rsidRDefault="00E7622F" w:rsidP="00E7622F">
            <w:pPr>
              <w:spacing w:before="40" w:after="20"/>
              <w:jc w:val="right"/>
              <w:rPr>
                <w:rFonts w:cs="Arial"/>
                <w:sz w:val="18"/>
                <w:szCs w:val="18"/>
              </w:rPr>
            </w:pPr>
            <w:r w:rsidRPr="00E7622F">
              <w:rPr>
                <w:rFonts w:cs="Arial"/>
                <w:sz w:val="18"/>
                <w:szCs w:val="18"/>
              </w:rPr>
              <w:t>17,382,678</w:t>
            </w:r>
          </w:p>
        </w:tc>
      </w:tr>
      <w:tr w:rsidR="00E7622F" w:rsidRPr="00E7622F" w14:paraId="7C2CB20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2EC8AC5" w14:textId="77777777" w:rsidR="00E7622F" w:rsidRPr="00C935A5" w:rsidRDefault="00E7622F" w:rsidP="00E7622F">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noWrap/>
            <w:vAlign w:val="bottom"/>
          </w:tcPr>
          <w:p w14:paraId="7794914A" w14:textId="0E87EE8B" w:rsidR="00E7622F" w:rsidRPr="00C935A5" w:rsidRDefault="00E7622F" w:rsidP="00E7622F">
            <w:pPr>
              <w:spacing w:before="40" w:after="20"/>
              <w:jc w:val="right"/>
              <w:rPr>
                <w:rFonts w:cs="Arial"/>
                <w:sz w:val="18"/>
                <w:szCs w:val="18"/>
              </w:rPr>
            </w:pPr>
            <w:r w:rsidRPr="00E7622F">
              <w:rPr>
                <w:rFonts w:cs="Arial"/>
                <w:sz w:val="18"/>
                <w:szCs w:val="18"/>
              </w:rPr>
              <w:t>2,053,279</w:t>
            </w:r>
          </w:p>
        </w:tc>
        <w:tc>
          <w:tcPr>
            <w:tcW w:w="1361" w:type="dxa"/>
            <w:tcBorders>
              <w:top w:val="nil"/>
              <w:left w:val="nil"/>
              <w:bottom w:val="nil"/>
              <w:right w:val="nil"/>
            </w:tcBorders>
            <w:shd w:val="clear" w:color="auto" w:fill="auto"/>
            <w:noWrap/>
            <w:vAlign w:val="bottom"/>
          </w:tcPr>
          <w:p w14:paraId="1996A91D" w14:textId="0FD70EAF" w:rsidR="00E7622F" w:rsidRPr="00C935A5" w:rsidRDefault="00E7622F" w:rsidP="00E7622F">
            <w:pPr>
              <w:spacing w:before="40" w:after="20"/>
              <w:jc w:val="right"/>
              <w:rPr>
                <w:rFonts w:cs="Arial"/>
                <w:sz w:val="18"/>
                <w:szCs w:val="18"/>
              </w:rPr>
            </w:pPr>
            <w:r w:rsidRPr="00E7622F">
              <w:rPr>
                <w:rFonts w:cs="Arial"/>
                <w:sz w:val="18"/>
                <w:szCs w:val="18"/>
              </w:rPr>
              <w:t>1,563,941</w:t>
            </w:r>
          </w:p>
        </w:tc>
        <w:tc>
          <w:tcPr>
            <w:tcW w:w="1361" w:type="dxa"/>
            <w:tcBorders>
              <w:top w:val="nil"/>
              <w:left w:val="nil"/>
              <w:bottom w:val="nil"/>
              <w:right w:val="nil"/>
            </w:tcBorders>
            <w:shd w:val="clear" w:color="auto" w:fill="auto"/>
            <w:noWrap/>
            <w:vAlign w:val="bottom"/>
          </w:tcPr>
          <w:p w14:paraId="43E2804C" w14:textId="485B0E4A" w:rsidR="00E7622F" w:rsidRPr="00C935A5" w:rsidRDefault="00E7622F" w:rsidP="00E7622F">
            <w:pPr>
              <w:spacing w:before="40" w:after="20"/>
              <w:jc w:val="right"/>
              <w:rPr>
                <w:rFonts w:cs="Arial"/>
                <w:sz w:val="18"/>
                <w:szCs w:val="18"/>
              </w:rPr>
            </w:pPr>
            <w:r w:rsidRPr="00E7622F">
              <w:rPr>
                <w:rFonts w:cs="Arial"/>
                <w:sz w:val="18"/>
                <w:szCs w:val="18"/>
              </w:rPr>
              <w:t>968,661</w:t>
            </w:r>
          </w:p>
        </w:tc>
        <w:tc>
          <w:tcPr>
            <w:tcW w:w="1361" w:type="dxa"/>
            <w:tcBorders>
              <w:top w:val="nil"/>
              <w:left w:val="nil"/>
              <w:bottom w:val="nil"/>
              <w:right w:val="nil"/>
            </w:tcBorders>
            <w:vAlign w:val="bottom"/>
          </w:tcPr>
          <w:p w14:paraId="6360B761" w14:textId="684007FE" w:rsidR="00E7622F" w:rsidRPr="00C935A5" w:rsidRDefault="00E7622F" w:rsidP="00E7622F">
            <w:pPr>
              <w:spacing w:before="40" w:after="20"/>
              <w:jc w:val="right"/>
              <w:rPr>
                <w:rFonts w:cs="Arial"/>
                <w:sz w:val="18"/>
                <w:szCs w:val="18"/>
              </w:rPr>
            </w:pPr>
            <w:r w:rsidRPr="00E7622F">
              <w:rPr>
                <w:rFonts w:cs="Arial"/>
                <w:sz w:val="18"/>
                <w:szCs w:val="18"/>
              </w:rPr>
              <w:t>5,727,323</w:t>
            </w:r>
          </w:p>
        </w:tc>
        <w:tc>
          <w:tcPr>
            <w:tcW w:w="1361" w:type="dxa"/>
            <w:tcBorders>
              <w:top w:val="nil"/>
              <w:left w:val="nil"/>
              <w:bottom w:val="nil"/>
              <w:right w:val="nil"/>
            </w:tcBorders>
            <w:shd w:val="clear" w:color="auto" w:fill="auto"/>
            <w:noWrap/>
            <w:vAlign w:val="bottom"/>
          </w:tcPr>
          <w:p w14:paraId="1067E0EE" w14:textId="7B7F96AD" w:rsidR="00E7622F" w:rsidRPr="00C935A5" w:rsidRDefault="00E7622F" w:rsidP="00E7622F">
            <w:pPr>
              <w:spacing w:before="40" w:after="20"/>
              <w:jc w:val="right"/>
              <w:rPr>
                <w:rFonts w:cs="Arial"/>
                <w:sz w:val="18"/>
                <w:szCs w:val="18"/>
              </w:rPr>
            </w:pPr>
            <w:r w:rsidRPr="00E7622F">
              <w:rPr>
                <w:rFonts w:cs="Arial"/>
                <w:sz w:val="18"/>
                <w:szCs w:val="18"/>
              </w:rPr>
              <w:t>3,349,182</w:t>
            </w:r>
          </w:p>
        </w:tc>
      </w:tr>
      <w:tr w:rsidR="00E7622F" w:rsidRPr="00E7622F" w14:paraId="5829181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9B6666C" w14:textId="77777777" w:rsidR="00E7622F" w:rsidRPr="00C935A5" w:rsidRDefault="00E7622F" w:rsidP="00E7622F">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noWrap/>
            <w:vAlign w:val="bottom"/>
          </w:tcPr>
          <w:p w14:paraId="458419C5" w14:textId="68C47144" w:rsidR="00E7622F" w:rsidRPr="00C935A5" w:rsidRDefault="00E7622F" w:rsidP="00E7622F">
            <w:pPr>
              <w:spacing w:before="40" w:after="20"/>
              <w:jc w:val="right"/>
              <w:rPr>
                <w:rFonts w:cs="Arial"/>
                <w:sz w:val="18"/>
                <w:szCs w:val="18"/>
              </w:rPr>
            </w:pPr>
            <w:r w:rsidRPr="00E7622F">
              <w:rPr>
                <w:rFonts w:cs="Arial"/>
                <w:sz w:val="18"/>
                <w:szCs w:val="18"/>
              </w:rPr>
              <w:t>12,889,615</w:t>
            </w:r>
          </w:p>
        </w:tc>
        <w:tc>
          <w:tcPr>
            <w:tcW w:w="1361" w:type="dxa"/>
            <w:tcBorders>
              <w:top w:val="nil"/>
              <w:left w:val="nil"/>
              <w:bottom w:val="nil"/>
              <w:right w:val="nil"/>
            </w:tcBorders>
            <w:shd w:val="clear" w:color="auto" w:fill="auto"/>
            <w:noWrap/>
            <w:vAlign w:val="bottom"/>
          </w:tcPr>
          <w:p w14:paraId="77DD80EA" w14:textId="533A38CF" w:rsidR="00E7622F" w:rsidRPr="00C935A5" w:rsidRDefault="00E7622F" w:rsidP="00E7622F">
            <w:pPr>
              <w:spacing w:before="40" w:after="20"/>
              <w:jc w:val="right"/>
              <w:rPr>
                <w:rFonts w:cs="Arial"/>
                <w:sz w:val="18"/>
                <w:szCs w:val="18"/>
              </w:rPr>
            </w:pPr>
            <w:r w:rsidRPr="00E7622F">
              <w:rPr>
                <w:rFonts w:cs="Arial"/>
                <w:sz w:val="18"/>
                <w:szCs w:val="18"/>
              </w:rPr>
              <w:t>14,226,109</w:t>
            </w:r>
          </w:p>
        </w:tc>
        <w:tc>
          <w:tcPr>
            <w:tcW w:w="1361" w:type="dxa"/>
            <w:tcBorders>
              <w:top w:val="nil"/>
              <w:left w:val="nil"/>
              <w:bottom w:val="nil"/>
              <w:right w:val="nil"/>
            </w:tcBorders>
            <w:shd w:val="clear" w:color="auto" w:fill="auto"/>
            <w:noWrap/>
            <w:vAlign w:val="bottom"/>
          </w:tcPr>
          <w:p w14:paraId="07A795DC" w14:textId="7BA247BE" w:rsidR="00E7622F" w:rsidRPr="00C935A5" w:rsidRDefault="00E7622F" w:rsidP="00E7622F">
            <w:pPr>
              <w:spacing w:before="40" w:after="20"/>
              <w:jc w:val="right"/>
              <w:rPr>
                <w:rFonts w:cs="Arial"/>
                <w:sz w:val="18"/>
                <w:szCs w:val="18"/>
              </w:rPr>
            </w:pPr>
            <w:r w:rsidRPr="00E7622F">
              <w:rPr>
                <w:rFonts w:cs="Arial"/>
                <w:sz w:val="18"/>
                <w:szCs w:val="18"/>
              </w:rPr>
              <w:t>3,875,114</w:t>
            </w:r>
          </w:p>
        </w:tc>
        <w:tc>
          <w:tcPr>
            <w:tcW w:w="1361" w:type="dxa"/>
            <w:tcBorders>
              <w:top w:val="nil"/>
              <w:left w:val="nil"/>
              <w:bottom w:val="nil"/>
              <w:right w:val="nil"/>
            </w:tcBorders>
            <w:vAlign w:val="bottom"/>
          </w:tcPr>
          <w:p w14:paraId="432CCE59" w14:textId="1BA74F78" w:rsidR="00E7622F" w:rsidRPr="00C935A5" w:rsidRDefault="00E7622F" w:rsidP="00E7622F">
            <w:pPr>
              <w:spacing w:before="40" w:after="20"/>
              <w:jc w:val="right"/>
              <w:rPr>
                <w:rFonts w:cs="Arial"/>
                <w:sz w:val="18"/>
                <w:szCs w:val="18"/>
              </w:rPr>
            </w:pPr>
            <w:r w:rsidRPr="00E7622F">
              <w:rPr>
                <w:rFonts w:cs="Arial"/>
                <w:sz w:val="18"/>
                <w:szCs w:val="18"/>
              </w:rPr>
              <w:t>76,432,099</w:t>
            </w:r>
          </w:p>
        </w:tc>
        <w:tc>
          <w:tcPr>
            <w:tcW w:w="1361" w:type="dxa"/>
            <w:tcBorders>
              <w:top w:val="nil"/>
              <w:left w:val="nil"/>
              <w:bottom w:val="nil"/>
              <w:right w:val="nil"/>
            </w:tcBorders>
            <w:shd w:val="clear" w:color="auto" w:fill="auto"/>
            <w:noWrap/>
            <w:vAlign w:val="bottom"/>
          </w:tcPr>
          <w:p w14:paraId="28F4F35E" w14:textId="7CA0636A" w:rsidR="00E7622F" w:rsidRPr="00C935A5" w:rsidRDefault="00E7622F" w:rsidP="00E7622F">
            <w:pPr>
              <w:spacing w:before="40" w:after="20"/>
              <w:jc w:val="right"/>
              <w:rPr>
                <w:rFonts w:cs="Arial"/>
                <w:sz w:val="18"/>
                <w:szCs w:val="18"/>
              </w:rPr>
            </w:pPr>
            <w:r w:rsidRPr="00E7622F">
              <w:rPr>
                <w:rFonts w:cs="Arial"/>
                <w:sz w:val="18"/>
                <w:szCs w:val="18"/>
              </w:rPr>
              <w:t>29,401,127</w:t>
            </w:r>
          </w:p>
        </w:tc>
      </w:tr>
      <w:tr w:rsidR="00E7622F" w:rsidRPr="00E7622F" w14:paraId="038F76D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B8F0EDD" w14:textId="77777777" w:rsidR="00E7622F" w:rsidRPr="00C935A5" w:rsidRDefault="00E7622F" w:rsidP="00E7622F">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noWrap/>
            <w:vAlign w:val="bottom"/>
          </w:tcPr>
          <w:p w14:paraId="7A3A1790" w14:textId="3012DBE2" w:rsidR="00E7622F" w:rsidRPr="00C935A5" w:rsidRDefault="00E7622F" w:rsidP="00E7622F">
            <w:pPr>
              <w:spacing w:before="40" w:after="20"/>
              <w:jc w:val="right"/>
              <w:rPr>
                <w:rFonts w:cs="Arial"/>
                <w:sz w:val="18"/>
                <w:szCs w:val="18"/>
              </w:rPr>
            </w:pPr>
            <w:r w:rsidRPr="00E7622F">
              <w:rPr>
                <w:rFonts w:cs="Arial"/>
                <w:sz w:val="18"/>
                <w:szCs w:val="18"/>
              </w:rPr>
              <w:t>15,799,422</w:t>
            </w:r>
          </w:p>
        </w:tc>
        <w:tc>
          <w:tcPr>
            <w:tcW w:w="1361" w:type="dxa"/>
            <w:tcBorders>
              <w:top w:val="nil"/>
              <w:left w:val="nil"/>
              <w:bottom w:val="nil"/>
              <w:right w:val="nil"/>
            </w:tcBorders>
            <w:shd w:val="clear" w:color="auto" w:fill="auto"/>
            <w:noWrap/>
            <w:vAlign w:val="bottom"/>
          </w:tcPr>
          <w:p w14:paraId="21A6E301" w14:textId="5E8A4909" w:rsidR="00E7622F" w:rsidRPr="00C935A5" w:rsidRDefault="00E7622F" w:rsidP="00E7622F">
            <w:pPr>
              <w:spacing w:before="40" w:after="20"/>
              <w:jc w:val="right"/>
              <w:rPr>
                <w:rFonts w:cs="Arial"/>
                <w:sz w:val="18"/>
                <w:szCs w:val="18"/>
              </w:rPr>
            </w:pPr>
            <w:r w:rsidRPr="00E7622F">
              <w:rPr>
                <w:rFonts w:cs="Arial"/>
                <w:sz w:val="18"/>
                <w:szCs w:val="18"/>
              </w:rPr>
              <w:t>23,185,543</w:t>
            </w:r>
          </w:p>
        </w:tc>
        <w:tc>
          <w:tcPr>
            <w:tcW w:w="1361" w:type="dxa"/>
            <w:tcBorders>
              <w:top w:val="nil"/>
              <w:left w:val="nil"/>
              <w:bottom w:val="nil"/>
              <w:right w:val="nil"/>
            </w:tcBorders>
            <w:shd w:val="clear" w:color="auto" w:fill="auto"/>
            <w:noWrap/>
            <w:vAlign w:val="bottom"/>
          </w:tcPr>
          <w:p w14:paraId="1A5F623A" w14:textId="7A20D999" w:rsidR="00E7622F" w:rsidRPr="00C935A5" w:rsidRDefault="00E7622F" w:rsidP="00E7622F">
            <w:pPr>
              <w:spacing w:before="40" w:after="20"/>
              <w:jc w:val="right"/>
              <w:rPr>
                <w:rFonts w:cs="Arial"/>
                <w:sz w:val="18"/>
                <w:szCs w:val="18"/>
              </w:rPr>
            </w:pPr>
            <w:r w:rsidRPr="00E7622F">
              <w:rPr>
                <w:rFonts w:cs="Arial"/>
                <w:sz w:val="18"/>
                <w:szCs w:val="18"/>
              </w:rPr>
              <w:t>10,244,882</w:t>
            </w:r>
          </w:p>
        </w:tc>
        <w:tc>
          <w:tcPr>
            <w:tcW w:w="1361" w:type="dxa"/>
            <w:tcBorders>
              <w:top w:val="nil"/>
              <w:left w:val="nil"/>
              <w:bottom w:val="nil"/>
              <w:right w:val="nil"/>
            </w:tcBorders>
            <w:vAlign w:val="bottom"/>
          </w:tcPr>
          <w:p w14:paraId="5847FBC6" w14:textId="5948C209" w:rsidR="00E7622F" w:rsidRPr="00C935A5" w:rsidRDefault="00E7622F" w:rsidP="00E7622F">
            <w:pPr>
              <w:spacing w:before="40" w:after="20"/>
              <w:jc w:val="right"/>
              <w:rPr>
                <w:rFonts w:cs="Arial"/>
                <w:sz w:val="18"/>
                <w:szCs w:val="18"/>
              </w:rPr>
            </w:pPr>
            <w:r w:rsidRPr="00E7622F">
              <w:rPr>
                <w:rFonts w:cs="Arial"/>
                <w:sz w:val="18"/>
                <w:szCs w:val="18"/>
              </w:rPr>
              <w:t>74,424,725</w:t>
            </w:r>
          </w:p>
        </w:tc>
        <w:tc>
          <w:tcPr>
            <w:tcW w:w="1361" w:type="dxa"/>
            <w:tcBorders>
              <w:top w:val="nil"/>
              <w:left w:val="nil"/>
              <w:bottom w:val="nil"/>
              <w:right w:val="nil"/>
            </w:tcBorders>
            <w:shd w:val="clear" w:color="auto" w:fill="auto"/>
            <w:noWrap/>
            <w:vAlign w:val="bottom"/>
          </w:tcPr>
          <w:p w14:paraId="5C92B751" w14:textId="5748AC0F" w:rsidR="00E7622F" w:rsidRPr="00C935A5" w:rsidRDefault="00E7622F" w:rsidP="00E7622F">
            <w:pPr>
              <w:spacing w:before="40" w:after="20"/>
              <w:jc w:val="right"/>
              <w:rPr>
                <w:rFonts w:cs="Arial"/>
                <w:sz w:val="18"/>
                <w:szCs w:val="18"/>
              </w:rPr>
            </w:pPr>
            <w:r w:rsidRPr="00E7622F">
              <w:rPr>
                <w:rFonts w:cs="Arial"/>
                <w:sz w:val="18"/>
                <w:szCs w:val="18"/>
              </w:rPr>
              <w:t>26,695,783</w:t>
            </w:r>
          </w:p>
        </w:tc>
      </w:tr>
      <w:tr w:rsidR="00E7622F" w:rsidRPr="00E7622F" w14:paraId="61F481A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1CEFCD5" w14:textId="77777777" w:rsidR="00E7622F" w:rsidRPr="00C935A5" w:rsidRDefault="00E7622F" w:rsidP="00E7622F">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noWrap/>
            <w:vAlign w:val="bottom"/>
          </w:tcPr>
          <w:p w14:paraId="6CC65257" w14:textId="19FD9EA8" w:rsidR="00E7622F" w:rsidRPr="00C935A5" w:rsidRDefault="00E7622F" w:rsidP="00E7622F">
            <w:pPr>
              <w:spacing w:before="40" w:after="20"/>
              <w:jc w:val="right"/>
              <w:rPr>
                <w:rFonts w:cs="Arial"/>
                <w:sz w:val="18"/>
                <w:szCs w:val="18"/>
              </w:rPr>
            </w:pPr>
            <w:r w:rsidRPr="00E7622F">
              <w:rPr>
                <w:rFonts w:cs="Arial"/>
                <w:sz w:val="18"/>
                <w:szCs w:val="18"/>
              </w:rPr>
              <w:t>2,585,958</w:t>
            </w:r>
          </w:p>
        </w:tc>
        <w:tc>
          <w:tcPr>
            <w:tcW w:w="1361" w:type="dxa"/>
            <w:tcBorders>
              <w:top w:val="nil"/>
              <w:left w:val="nil"/>
              <w:bottom w:val="nil"/>
              <w:right w:val="nil"/>
            </w:tcBorders>
            <w:shd w:val="clear" w:color="auto" w:fill="auto"/>
            <w:noWrap/>
            <w:vAlign w:val="bottom"/>
          </w:tcPr>
          <w:p w14:paraId="0F51C114" w14:textId="31BC5964" w:rsidR="00E7622F" w:rsidRPr="00C935A5" w:rsidRDefault="00E7622F" w:rsidP="00E7622F">
            <w:pPr>
              <w:spacing w:before="40" w:after="20"/>
              <w:jc w:val="right"/>
              <w:rPr>
                <w:rFonts w:cs="Arial"/>
                <w:sz w:val="18"/>
                <w:szCs w:val="18"/>
              </w:rPr>
            </w:pPr>
            <w:r w:rsidRPr="00E7622F">
              <w:rPr>
                <w:rFonts w:cs="Arial"/>
                <w:sz w:val="18"/>
                <w:szCs w:val="18"/>
              </w:rPr>
              <w:t>762,528</w:t>
            </w:r>
          </w:p>
        </w:tc>
        <w:tc>
          <w:tcPr>
            <w:tcW w:w="1361" w:type="dxa"/>
            <w:tcBorders>
              <w:top w:val="nil"/>
              <w:left w:val="nil"/>
              <w:bottom w:val="nil"/>
              <w:right w:val="nil"/>
            </w:tcBorders>
            <w:shd w:val="clear" w:color="auto" w:fill="auto"/>
            <w:noWrap/>
            <w:vAlign w:val="bottom"/>
          </w:tcPr>
          <w:p w14:paraId="4E68DE47" w14:textId="21BE1A4F" w:rsidR="00E7622F" w:rsidRPr="00C935A5" w:rsidRDefault="00E7622F" w:rsidP="00E7622F">
            <w:pPr>
              <w:spacing w:before="40" w:after="20"/>
              <w:jc w:val="right"/>
              <w:rPr>
                <w:rFonts w:cs="Arial"/>
                <w:sz w:val="18"/>
                <w:szCs w:val="18"/>
              </w:rPr>
            </w:pPr>
            <w:r w:rsidRPr="00E7622F">
              <w:rPr>
                <w:rFonts w:cs="Arial"/>
                <w:sz w:val="18"/>
                <w:szCs w:val="18"/>
              </w:rPr>
              <w:t>541,056</w:t>
            </w:r>
          </w:p>
        </w:tc>
        <w:tc>
          <w:tcPr>
            <w:tcW w:w="1361" w:type="dxa"/>
            <w:tcBorders>
              <w:top w:val="nil"/>
              <w:left w:val="nil"/>
              <w:bottom w:val="nil"/>
              <w:right w:val="nil"/>
            </w:tcBorders>
            <w:vAlign w:val="bottom"/>
          </w:tcPr>
          <w:p w14:paraId="2824249C" w14:textId="15041F65" w:rsidR="00E7622F" w:rsidRPr="00C935A5" w:rsidRDefault="00E7622F" w:rsidP="00E7622F">
            <w:pPr>
              <w:spacing w:before="40" w:after="20"/>
              <w:jc w:val="right"/>
              <w:rPr>
                <w:rFonts w:cs="Arial"/>
                <w:sz w:val="18"/>
                <w:szCs w:val="18"/>
              </w:rPr>
            </w:pPr>
            <w:r w:rsidRPr="00E7622F">
              <w:rPr>
                <w:rFonts w:cs="Arial"/>
                <w:sz w:val="18"/>
                <w:szCs w:val="18"/>
              </w:rPr>
              <w:t>2,818,890</w:t>
            </w:r>
          </w:p>
        </w:tc>
        <w:tc>
          <w:tcPr>
            <w:tcW w:w="1361" w:type="dxa"/>
            <w:tcBorders>
              <w:top w:val="nil"/>
              <w:left w:val="nil"/>
              <w:bottom w:val="nil"/>
              <w:right w:val="nil"/>
            </w:tcBorders>
            <w:shd w:val="clear" w:color="auto" w:fill="auto"/>
            <w:noWrap/>
            <w:vAlign w:val="bottom"/>
          </w:tcPr>
          <w:p w14:paraId="0D9D2DD8" w14:textId="5A351F3C" w:rsidR="00E7622F" w:rsidRPr="00C935A5" w:rsidRDefault="00E7622F" w:rsidP="00E7622F">
            <w:pPr>
              <w:spacing w:before="40" w:after="20"/>
              <w:jc w:val="right"/>
              <w:rPr>
                <w:rFonts w:cs="Arial"/>
                <w:sz w:val="18"/>
                <w:szCs w:val="18"/>
              </w:rPr>
            </w:pPr>
            <w:r w:rsidRPr="00E7622F">
              <w:rPr>
                <w:rFonts w:cs="Arial"/>
                <w:sz w:val="18"/>
                <w:szCs w:val="18"/>
              </w:rPr>
              <w:t>2,007,852</w:t>
            </w:r>
          </w:p>
        </w:tc>
      </w:tr>
      <w:tr w:rsidR="00E7622F" w:rsidRPr="00E7622F" w14:paraId="628B4CF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C1E9066" w14:textId="77777777" w:rsidR="00E7622F" w:rsidRPr="00C935A5" w:rsidRDefault="00E7622F" w:rsidP="00E7622F">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noWrap/>
            <w:vAlign w:val="bottom"/>
          </w:tcPr>
          <w:p w14:paraId="3B9683C1" w14:textId="42FC2DD1" w:rsidR="00E7622F" w:rsidRPr="00C935A5" w:rsidRDefault="00E7622F" w:rsidP="00E7622F">
            <w:pPr>
              <w:spacing w:before="40" w:after="20"/>
              <w:jc w:val="right"/>
              <w:rPr>
                <w:rFonts w:cs="Arial"/>
                <w:sz w:val="18"/>
                <w:szCs w:val="18"/>
              </w:rPr>
            </w:pPr>
            <w:r w:rsidRPr="00E7622F">
              <w:rPr>
                <w:rFonts w:cs="Arial"/>
                <w:sz w:val="18"/>
                <w:szCs w:val="18"/>
              </w:rPr>
              <w:t>3,422,895</w:t>
            </w:r>
          </w:p>
        </w:tc>
        <w:tc>
          <w:tcPr>
            <w:tcW w:w="1361" w:type="dxa"/>
            <w:tcBorders>
              <w:top w:val="nil"/>
              <w:left w:val="nil"/>
              <w:bottom w:val="nil"/>
              <w:right w:val="nil"/>
            </w:tcBorders>
            <w:shd w:val="clear" w:color="auto" w:fill="auto"/>
            <w:noWrap/>
            <w:vAlign w:val="bottom"/>
          </w:tcPr>
          <w:p w14:paraId="18494FC5" w14:textId="5F768FC7" w:rsidR="00E7622F" w:rsidRPr="00C935A5" w:rsidRDefault="00E7622F" w:rsidP="00E7622F">
            <w:pPr>
              <w:spacing w:before="40" w:after="20"/>
              <w:jc w:val="right"/>
              <w:rPr>
                <w:rFonts w:cs="Arial"/>
                <w:sz w:val="18"/>
                <w:szCs w:val="18"/>
              </w:rPr>
            </w:pPr>
            <w:r w:rsidRPr="00E7622F">
              <w:rPr>
                <w:rFonts w:cs="Arial"/>
                <w:sz w:val="18"/>
                <w:szCs w:val="18"/>
              </w:rPr>
              <w:t>4,765,385</w:t>
            </w:r>
          </w:p>
        </w:tc>
        <w:tc>
          <w:tcPr>
            <w:tcW w:w="1361" w:type="dxa"/>
            <w:tcBorders>
              <w:top w:val="nil"/>
              <w:left w:val="nil"/>
              <w:bottom w:val="nil"/>
              <w:right w:val="nil"/>
            </w:tcBorders>
            <w:shd w:val="clear" w:color="auto" w:fill="auto"/>
            <w:noWrap/>
            <w:vAlign w:val="bottom"/>
          </w:tcPr>
          <w:p w14:paraId="4F85E513" w14:textId="6276B1DD" w:rsidR="00E7622F" w:rsidRPr="00C935A5" w:rsidRDefault="00E7622F" w:rsidP="00E7622F">
            <w:pPr>
              <w:spacing w:before="40" w:after="20"/>
              <w:jc w:val="right"/>
              <w:rPr>
                <w:rFonts w:cs="Arial"/>
                <w:sz w:val="18"/>
                <w:szCs w:val="18"/>
              </w:rPr>
            </w:pPr>
            <w:r w:rsidRPr="00E7622F">
              <w:rPr>
                <w:rFonts w:cs="Arial"/>
                <w:sz w:val="18"/>
                <w:szCs w:val="18"/>
              </w:rPr>
              <w:t>2,635,790</w:t>
            </w:r>
          </w:p>
        </w:tc>
        <w:tc>
          <w:tcPr>
            <w:tcW w:w="1361" w:type="dxa"/>
            <w:tcBorders>
              <w:top w:val="nil"/>
              <w:left w:val="nil"/>
              <w:bottom w:val="nil"/>
              <w:right w:val="nil"/>
            </w:tcBorders>
            <w:vAlign w:val="bottom"/>
          </w:tcPr>
          <w:p w14:paraId="5EB1DFB2" w14:textId="7E924CB0" w:rsidR="00E7622F" w:rsidRPr="00C935A5" w:rsidRDefault="00E7622F" w:rsidP="00E7622F">
            <w:pPr>
              <w:spacing w:before="40" w:after="20"/>
              <w:jc w:val="right"/>
              <w:rPr>
                <w:rFonts w:cs="Arial"/>
                <w:sz w:val="18"/>
                <w:szCs w:val="18"/>
              </w:rPr>
            </w:pPr>
            <w:r w:rsidRPr="00E7622F">
              <w:rPr>
                <w:rFonts w:cs="Arial"/>
                <w:sz w:val="18"/>
                <w:szCs w:val="18"/>
              </w:rPr>
              <w:t>17,129,487</w:t>
            </w:r>
          </w:p>
        </w:tc>
        <w:tc>
          <w:tcPr>
            <w:tcW w:w="1361" w:type="dxa"/>
            <w:tcBorders>
              <w:top w:val="nil"/>
              <w:left w:val="nil"/>
              <w:bottom w:val="nil"/>
              <w:right w:val="nil"/>
            </w:tcBorders>
            <w:shd w:val="clear" w:color="auto" w:fill="auto"/>
            <w:noWrap/>
            <w:vAlign w:val="bottom"/>
          </w:tcPr>
          <w:p w14:paraId="68DF88AD" w14:textId="4D95013C" w:rsidR="00E7622F" w:rsidRPr="00C935A5" w:rsidRDefault="00E7622F" w:rsidP="00E7622F">
            <w:pPr>
              <w:spacing w:before="40" w:after="20"/>
              <w:jc w:val="right"/>
              <w:rPr>
                <w:rFonts w:cs="Arial"/>
                <w:sz w:val="18"/>
                <w:szCs w:val="18"/>
              </w:rPr>
            </w:pPr>
            <w:r w:rsidRPr="00E7622F">
              <w:rPr>
                <w:rFonts w:cs="Arial"/>
                <w:sz w:val="18"/>
                <w:szCs w:val="18"/>
              </w:rPr>
              <w:t>9,495,241</w:t>
            </w:r>
          </w:p>
        </w:tc>
      </w:tr>
      <w:tr w:rsidR="00E7622F" w:rsidRPr="00E7622F" w14:paraId="4DC6A0D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514335D" w14:textId="77777777" w:rsidR="00E7622F" w:rsidRPr="00C935A5" w:rsidRDefault="00E7622F" w:rsidP="00E7622F">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noWrap/>
            <w:vAlign w:val="bottom"/>
          </w:tcPr>
          <w:p w14:paraId="430340E4" w14:textId="685D3A07" w:rsidR="00E7622F" w:rsidRPr="00C935A5" w:rsidRDefault="00E7622F" w:rsidP="00E7622F">
            <w:pPr>
              <w:spacing w:before="40" w:after="20"/>
              <w:jc w:val="right"/>
              <w:rPr>
                <w:rFonts w:cs="Arial"/>
                <w:sz w:val="18"/>
                <w:szCs w:val="18"/>
              </w:rPr>
            </w:pPr>
            <w:r w:rsidRPr="00E7622F">
              <w:rPr>
                <w:rFonts w:cs="Arial"/>
                <w:sz w:val="18"/>
                <w:szCs w:val="18"/>
              </w:rPr>
              <w:t>10,234,948</w:t>
            </w:r>
          </w:p>
        </w:tc>
        <w:tc>
          <w:tcPr>
            <w:tcW w:w="1361" w:type="dxa"/>
            <w:tcBorders>
              <w:top w:val="nil"/>
              <w:left w:val="nil"/>
              <w:bottom w:val="nil"/>
              <w:right w:val="nil"/>
            </w:tcBorders>
            <w:shd w:val="clear" w:color="auto" w:fill="auto"/>
            <w:noWrap/>
            <w:vAlign w:val="bottom"/>
          </w:tcPr>
          <w:p w14:paraId="6EDD36F4" w14:textId="5B881993" w:rsidR="00E7622F" w:rsidRPr="00C935A5" w:rsidRDefault="00E7622F" w:rsidP="00E7622F">
            <w:pPr>
              <w:spacing w:before="40" w:after="20"/>
              <w:jc w:val="right"/>
              <w:rPr>
                <w:rFonts w:cs="Arial"/>
                <w:sz w:val="18"/>
                <w:szCs w:val="18"/>
              </w:rPr>
            </w:pPr>
            <w:r w:rsidRPr="00E7622F">
              <w:rPr>
                <w:rFonts w:cs="Arial"/>
                <w:sz w:val="18"/>
                <w:szCs w:val="18"/>
              </w:rPr>
              <w:t>16,532,419</w:t>
            </w:r>
          </w:p>
        </w:tc>
        <w:tc>
          <w:tcPr>
            <w:tcW w:w="1361" w:type="dxa"/>
            <w:tcBorders>
              <w:top w:val="nil"/>
              <w:left w:val="nil"/>
              <w:bottom w:val="nil"/>
              <w:right w:val="nil"/>
            </w:tcBorders>
            <w:shd w:val="clear" w:color="auto" w:fill="auto"/>
            <w:noWrap/>
            <w:vAlign w:val="bottom"/>
          </w:tcPr>
          <w:p w14:paraId="37921D76" w14:textId="0F49FFFC" w:rsidR="00E7622F" w:rsidRPr="00C935A5" w:rsidRDefault="00E7622F" w:rsidP="00E7622F">
            <w:pPr>
              <w:spacing w:before="40" w:after="20"/>
              <w:jc w:val="right"/>
              <w:rPr>
                <w:rFonts w:cs="Arial"/>
                <w:sz w:val="18"/>
                <w:szCs w:val="18"/>
              </w:rPr>
            </w:pPr>
            <w:r w:rsidRPr="00E7622F">
              <w:rPr>
                <w:rFonts w:cs="Arial"/>
                <w:sz w:val="18"/>
                <w:szCs w:val="18"/>
              </w:rPr>
              <w:t>3,854,696</w:t>
            </w:r>
          </w:p>
        </w:tc>
        <w:tc>
          <w:tcPr>
            <w:tcW w:w="1361" w:type="dxa"/>
            <w:tcBorders>
              <w:top w:val="nil"/>
              <w:left w:val="nil"/>
              <w:bottom w:val="nil"/>
              <w:right w:val="nil"/>
            </w:tcBorders>
            <w:vAlign w:val="bottom"/>
          </w:tcPr>
          <w:p w14:paraId="7B810437" w14:textId="24EE2963" w:rsidR="00E7622F" w:rsidRPr="00C935A5" w:rsidRDefault="00E7622F" w:rsidP="00E7622F">
            <w:pPr>
              <w:spacing w:before="40" w:after="20"/>
              <w:jc w:val="right"/>
              <w:rPr>
                <w:rFonts w:cs="Arial"/>
                <w:sz w:val="18"/>
                <w:szCs w:val="18"/>
              </w:rPr>
            </w:pPr>
            <w:r w:rsidRPr="00E7622F">
              <w:rPr>
                <w:rFonts w:cs="Arial"/>
                <w:sz w:val="18"/>
                <w:szCs w:val="18"/>
              </w:rPr>
              <w:t>48,181,728</w:t>
            </w:r>
          </w:p>
        </w:tc>
        <w:tc>
          <w:tcPr>
            <w:tcW w:w="1361" w:type="dxa"/>
            <w:tcBorders>
              <w:top w:val="nil"/>
              <w:left w:val="nil"/>
              <w:bottom w:val="nil"/>
              <w:right w:val="nil"/>
            </w:tcBorders>
            <w:shd w:val="clear" w:color="auto" w:fill="auto"/>
            <w:noWrap/>
            <w:vAlign w:val="bottom"/>
          </w:tcPr>
          <w:p w14:paraId="1F8BB5B5" w14:textId="5FB66F57" w:rsidR="00E7622F" w:rsidRPr="00C935A5" w:rsidRDefault="00E7622F" w:rsidP="00E7622F">
            <w:pPr>
              <w:spacing w:before="40" w:after="20"/>
              <w:jc w:val="right"/>
              <w:rPr>
                <w:rFonts w:cs="Arial"/>
                <w:sz w:val="18"/>
                <w:szCs w:val="18"/>
              </w:rPr>
            </w:pPr>
            <w:r w:rsidRPr="00E7622F">
              <w:rPr>
                <w:rFonts w:cs="Arial"/>
                <w:sz w:val="18"/>
                <w:szCs w:val="18"/>
              </w:rPr>
              <w:t>21,292,110</w:t>
            </w:r>
          </w:p>
        </w:tc>
      </w:tr>
      <w:tr w:rsidR="00E7622F" w:rsidRPr="00E7622F" w14:paraId="55C2066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8145761" w14:textId="77777777" w:rsidR="00E7622F" w:rsidRPr="00C935A5" w:rsidRDefault="00E7622F" w:rsidP="00E7622F">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noWrap/>
            <w:vAlign w:val="bottom"/>
          </w:tcPr>
          <w:p w14:paraId="1F68FBD5" w14:textId="74DA352B" w:rsidR="00E7622F" w:rsidRPr="00C935A5" w:rsidRDefault="00E7622F" w:rsidP="00E7622F">
            <w:pPr>
              <w:spacing w:before="40" w:after="20"/>
              <w:jc w:val="right"/>
              <w:rPr>
                <w:rFonts w:cs="Arial"/>
                <w:sz w:val="18"/>
                <w:szCs w:val="18"/>
              </w:rPr>
            </w:pPr>
            <w:r w:rsidRPr="00E7622F">
              <w:rPr>
                <w:rFonts w:cs="Arial"/>
                <w:sz w:val="18"/>
                <w:szCs w:val="18"/>
              </w:rPr>
              <w:t>20,725,102</w:t>
            </w:r>
          </w:p>
        </w:tc>
        <w:tc>
          <w:tcPr>
            <w:tcW w:w="1361" w:type="dxa"/>
            <w:tcBorders>
              <w:top w:val="nil"/>
              <w:left w:val="nil"/>
              <w:bottom w:val="nil"/>
              <w:right w:val="nil"/>
            </w:tcBorders>
            <w:shd w:val="clear" w:color="auto" w:fill="auto"/>
            <w:noWrap/>
            <w:vAlign w:val="bottom"/>
          </w:tcPr>
          <w:p w14:paraId="1991DAD2" w14:textId="7236A748" w:rsidR="00E7622F" w:rsidRPr="00C935A5" w:rsidRDefault="00E7622F" w:rsidP="00E7622F">
            <w:pPr>
              <w:spacing w:before="40" w:after="20"/>
              <w:jc w:val="right"/>
              <w:rPr>
                <w:rFonts w:cs="Arial"/>
                <w:sz w:val="18"/>
                <w:szCs w:val="18"/>
              </w:rPr>
            </w:pPr>
            <w:r w:rsidRPr="00E7622F">
              <w:rPr>
                <w:rFonts w:cs="Arial"/>
                <w:sz w:val="18"/>
                <w:szCs w:val="18"/>
              </w:rPr>
              <w:t>49,496,254</w:t>
            </w:r>
          </w:p>
        </w:tc>
        <w:tc>
          <w:tcPr>
            <w:tcW w:w="1361" w:type="dxa"/>
            <w:tcBorders>
              <w:top w:val="nil"/>
              <w:left w:val="nil"/>
              <w:bottom w:val="nil"/>
              <w:right w:val="nil"/>
            </w:tcBorders>
            <w:shd w:val="clear" w:color="auto" w:fill="auto"/>
            <w:noWrap/>
            <w:vAlign w:val="bottom"/>
          </w:tcPr>
          <w:p w14:paraId="0B8465DC" w14:textId="35BC6E51" w:rsidR="00E7622F" w:rsidRPr="00C935A5" w:rsidRDefault="00E7622F" w:rsidP="00E7622F">
            <w:pPr>
              <w:spacing w:before="40" w:after="20"/>
              <w:jc w:val="right"/>
              <w:rPr>
                <w:rFonts w:cs="Arial"/>
                <w:sz w:val="18"/>
                <w:szCs w:val="18"/>
              </w:rPr>
            </w:pPr>
            <w:r w:rsidRPr="00E7622F">
              <w:rPr>
                <w:rFonts w:cs="Arial"/>
                <w:sz w:val="18"/>
                <w:szCs w:val="18"/>
              </w:rPr>
              <w:t>10,792,649</w:t>
            </w:r>
          </w:p>
        </w:tc>
        <w:tc>
          <w:tcPr>
            <w:tcW w:w="1361" w:type="dxa"/>
            <w:tcBorders>
              <w:top w:val="nil"/>
              <w:left w:val="nil"/>
              <w:bottom w:val="nil"/>
              <w:right w:val="nil"/>
            </w:tcBorders>
            <w:vAlign w:val="bottom"/>
          </w:tcPr>
          <w:p w14:paraId="71446BE8" w14:textId="18E0E854" w:rsidR="00E7622F" w:rsidRPr="00C935A5" w:rsidRDefault="00E7622F" w:rsidP="00E7622F">
            <w:pPr>
              <w:spacing w:before="40" w:after="20"/>
              <w:jc w:val="right"/>
              <w:rPr>
                <w:rFonts w:cs="Arial"/>
                <w:sz w:val="18"/>
                <w:szCs w:val="18"/>
              </w:rPr>
            </w:pPr>
            <w:r w:rsidRPr="00E7622F">
              <w:rPr>
                <w:rFonts w:cs="Arial"/>
                <w:sz w:val="18"/>
                <w:szCs w:val="18"/>
              </w:rPr>
              <w:t>139,974,831</w:t>
            </w:r>
          </w:p>
        </w:tc>
        <w:tc>
          <w:tcPr>
            <w:tcW w:w="1361" w:type="dxa"/>
            <w:tcBorders>
              <w:top w:val="nil"/>
              <w:left w:val="nil"/>
              <w:bottom w:val="nil"/>
              <w:right w:val="nil"/>
            </w:tcBorders>
            <w:shd w:val="clear" w:color="auto" w:fill="auto"/>
            <w:noWrap/>
            <w:vAlign w:val="bottom"/>
          </w:tcPr>
          <w:p w14:paraId="68EC8BF4" w14:textId="073D9C43" w:rsidR="00E7622F" w:rsidRPr="00C935A5" w:rsidRDefault="00E7622F" w:rsidP="00E7622F">
            <w:pPr>
              <w:spacing w:before="40" w:after="20"/>
              <w:jc w:val="right"/>
              <w:rPr>
                <w:rFonts w:cs="Arial"/>
                <w:sz w:val="18"/>
                <w:szCs w:val="18"/>
              </w:rPr>
            </w:pPr>
            <w:r w:rsidRPr="00E7622F">
              <w:rPr>
                <w:rFonts w:cs="Arial"/>
                <w:sz w:val="18"/>
                <w:szCs w:val="18"/>
              </w:rPr>
              <w:t>45,090,219</w:t>
            </w:r>
          </w:p>
        </w:tc>
      </w:tr>
      <w:tr w:rsidR="00E7622F" w:rsidRPr="00E7622F" w14:paraId="580805D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F7C7370" w14:textId="77777777" w:rsidR="00E7622F" w:rsidRPr="00C935A5" w:rsidRDefault="00E7622F" w:rsidP="00E7622F">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noWrap/>
            <w:vAlign w:val="bottom"/>
          </w:tcPr>
          <w:p w14:paraId="3465573F" w14:textId="61A05D3A" w:rsidR="00E7622F" w:rsidRPr="00C935A5" w:rsidRDefault="00E7622F" w:rsidP="00E7622F">
            <w:pPr>
              <w:spacing w:before="40" w:after="20"/>
              <w:jc w:val="right"/>
              <w:rPr>
                <w:rFonts w:cs="Arial"/>
                <w:sz w:val="18"/>
                <w:szCs w:val="18"/>
              </w:rPr>
            </w:pPr>
            <w:r w:rsidRPr="00E7622F">
              <w:rPr>
                <w:rFonts w:cs="Arial"/>
                <w:sz w:val="18"/>
                <w:szCs w:val="18"/>
              </w:rPr>
              <w:t>2,031,964</w:t>
            </w:r>
          </w:p>
        </w:tc>
        <w:tc>
          <w:tcPr>
            <w:tcW w:w="1361" w:type="dxa"/>
            <w:tcBorders>
              <w:top w:val="nil"/>
              <w:left w:val="nil"/>
              <w:bottom w:val="nil"/>
              <w:right w:val="nil"/>
            </w:tcBorders>
            <w:shd w:val="clear" w:color="auto" w:fill="auto"/>
            <w:noWrap/>
            <w:vAlign w:val="bottom"/>
          </w:tcPr>
          <w:p w14:paraId="2ED0D146" w14:textId="60255E53" w:rsidR="00E7622F" w:rsidRPr="00C935A5" w:rsidRDefault="00E7622F" w:rsidP="00E7622F">
            <w:pPr>
              <w:spacing w:before="40" w:after="20"/>
              <w:jc w:val="right"/>
              <w:rPr>
                <w:rFonts w:cs="Arial"/>
                <w:sz w:val="18"/>
                <w:szCs w:val="18"/>
              </w:rPr>
            </w:pPr>
            <w:r w:rsidRPr="00E7622F">
              <w:rPr>
                <w:rFonts w:cs="Arial"/>
                <w:sz w:val="18"/>
                <w:szCs w:val="18"/>
              </w:rPr>
              <w:t>1,528,974</w:t>
            </w:r>
          </w:p>
        </w:tc>
        <w:tc>
          <w:tcPr>
            <w:tcW w:w="1361" w:type="dxa"/>
            <w:tcBorders>
              <w:top w:val="nil"/>
              <w:left w:val="nil"/>
              <w:bottom w:val="nil"/>
              <w:right w:val="nil"/>
            </w:tcBorders>
            <w:shd w:val="clear" w:color="auto" w:fill="auto"/>
            <w:noWrap/>
            <w:vAlign w:val="bottom"/>
          </w:tcPr>
          <w:p w14:paraId="1BF9258D" w14:textId="14A07158" w:rsidR="00E7622F" w:rsidRPr="00C935A5" w:rsidRDefault="00E7622F" w:rsidP="00E7622F">
            <w:pPr>
              <w:spacing w:before="40" w:after="20"/>
              <w:jc w:val="right"/>
              <w:rPr>
                <w:rFonts w:cs="Arial"/>
                <w:sz w:val="18"/>
                <w:szCs w:val="18"/>
              </w:rPr>
            </w:pPr>
            <w:r w:rsidRPr="00E7622F">
              <w:rPr>
                <w:rFonts w:cs="Arial"/>
                <w:sz w:val="18"/>
                <w:szCs w:val="18"/>
              </w:rPr>
              <w:t>1,170,603</w:t>
            </w:r>
          </w:p>
        </w:tc>
        <w:tc>
          <w:tcPr>
            <w:tcW w:w="1361" w:type="dxa"/>
            <w:tcBorders>
              <w:top w:val="nil"/>
              <w:left w:val="nil"/>
              <w:bottom w:val="nil"/>
              <w:right w:val="nil"/>
            </w:tcBorders>
            <w:vAlign w:val="bottom"/>
          </w:tcPr>
          <w:p w14:paraId="402251C3" w14:textId="6A28F29D" w:rsidR="00E7622F" w:rsidRPr="00C935A5" w:rsidRDefault="00E7622F" w:rsidP="00E7622F">
            <w:pPr>
              <w:spacing w:before="40" w:after="20"/>
              <w:jc w:val="right"/>
              <w:rPr>
                <w:rFonts w:cs="Arial"/>
                <w:sz w:val="18"/>
                <w:szCs w:val="18"/>
              </w:rPr>
            </w:pPr>
            <w:r w:rsidRPr="00E7622F">
              <w:rPr>
                <w:rFonts w:cs="Arial"/>
                <w:sz w:val="18"/>
                <w:szCs w:val="18"/>
              </w:rPr>
              <w:t>5,275,566</w:t>
            </w:r>
          </w:p>
        </w:tc>
        <w:tc>
          <w:tcPr>
            <w:tcW w:w="1361" w:type="dxa"/>
            <w:tcBorders>
              <w:top w:val="nil"/>
              <w:left w:val="nil"/>
              <w:bottom w:val="nil"/>
              <w:right w:val="nil"/>
            </w:tcBorders>
            <w:shd w:val="clear" w:color="auto" w:fill="auto"/>
            <w:noWrap/>
            <w:vAlign w:val="bottom"/>
          </w:tcPr>
          <w:p w14:paraId="7FA780E0" w14:textId="3FF07356" w:rsidR="00E7622F" w:rsidRPr="00C935A5" w:rsidRDefault="00E7622F" w:rsidP="00E7622F">
            <w:pPr>
              <w:spacing w:before="40" w:after="20"/>
              <w:jc w:val="right"/>
              <w:rPr>
                <w:rFonts w:cs="Arial"/>
                <w:sz w:val="18"/>
                <w:szCs w:val="18"/>
              </w:rPr>
            </w:pPr>
            <w:r w:rsidRPr="00E7622F">
              <w:rPr>
                <w:rFonts w:cs="Arial"/>
                <w:sz w:val="18"/>
                <w:szCs w:val="18"/>
              </w:rPr>
              <w:t>3,273,762</w:t>
            </w:r>
          </w:p>
        </w:tc>
      </w:tr>
      <w:tr w:rsidR="00E7622F" w:rsidRPr="00E7622F" w14:paraId="7B92BE1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6D3E0E4" w14:textId="77777777" w:rsidR="00E7622F" w:rsidRPr="00C935A5" w:rsidRDefault="00E7622F" w:rsidP="00E7622F">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noWrap/>
            <w:vAlign w:val="bottom"/>
          </w:tcPr>
          <w:p w14:paraId="49676CFC" w14:textId="06857F37" w:rsidR="00E7622F" w:rsidRPr="00C935A5" w:rsidRDefault="00E7622F" w:rsidP="00E7622F">
            <w:pPr>
              <w:spacing w:before="40" w:after="20"/>
              <w:jc w:val="right"/>
              <w:rPr>
                <w:rFonts w:cs="Arial"/>
                <w:sz w:val="18"/>
                <w:szCs w:val="18"/>
              </w:rPr>
            </w:pPr>
            <w:r w:rsidRPr="00E7622F">
              <w:rPr>
                <w:rFonts w:cs="Arial"/>
                <w:sz w:val="18"/>
                <w:szCs w:val="18"/>
              </w:rPr>
              <w:t>2,157,703</w:t>
            </w:r>
          </w:p>
        </w:tc>
        <w:tc>
          <w:tcPr>
            <w:tcW w:w="1361" w:type="dxa"/>
            <w:tcBorders>
              <w:top w:val="nil"/>
              <w:left w:val="nil"/>
              <w:bottom w:val="nil"/>
              <w:right w:val="nil"/>
            </w:tcBorders>
            <w:shd w:val="clear" w:color="auto" w:fill="auto"/>
            <w:noWrap/>
            <w:vAlign w:val="bottom"/>
          </w:tcPr>
          <w:p w14:paraId="1FCCD771" w14:textId="4A6E13B5" w:rsidR="00E7622F" w:rsidRPr="00C935A5" w:rsidRDefault="00E7622F" w:rsidP="00E7622F">
            <w:pPr>
              <w:spacing w:before="40" w:after="20"/>
              <w:jc w:val="right"/>
              <w:rPr>
                <w:rFonts w:cs="Arial"/>
                <w:sz w:val="18"/>
                <w:szCs w:val="18"/>
              </w:rPr>
            </w:pPr>
            <w:r w:rsidRPr="00E7622F">
              <w:rPr>
                <w:rFonts w:cs="Arial"/>
                <w:sz w:val="18"/>
                <w:szCs w:val="18"/>
              </w:rPr>
              <w:t>2,591,075</w:t>
            </w:r>
          </w:p>
        </w:tc>
        <w:tc>
          <w:tcPr>
            <w:tcW w:w="1361" w:type="dxa"/>
            <w:tcBorders>
              <w:top w:val="nil"/>
              <w:left w:val="nil"/>
              <w:bottom w:val="nil"/>
              <w:right w:val="nil"/>
            </w:tcBorders>
            <w:shd w:val="clear" w:color="auto" w:fill="auto"/>
            <w:noWrap/>
            <w:vAlign w:val="bottom"/>
          </w:tcPr>
          <w:p w14:paraId="1071C001" w14:textId="7BF6DF77" w:rsidR="00E7622F" w:rsidRPr="00C935A5" w:rsidRDefault="00E7622F" w:rsidP="00E7622F">
            <w:pPr>
              <w:spacing w:before="40" w:after="20"/>
              <w:jc w:val="right"/>
              <w:rPr>
                <w:rFonts w:cs="Arial"/>
                <w:sz w:val="18"/>
                <w:szCs w:val="18"/>
              </w:rPr>
            </w:pPr>
            <w:r w:rsidRPr="00E7622F">
              <w:rPr>
                <w:rFonts w:cs="Arial"/>
                <w:sz w:val="18"/>
                <w:szCs w:val="18"/>
              </w:rPr>
              <w:t>1,301,037</w:t>
            </w:r>
          </w:p>
        </w:tc>
        <w:tc>
          <w:tcPr>
            <w:tcW w:w="1361" w:type="dxa"/>
            <w:tcBorders>
              <w:top w:val="nil"/>
              <w:left w:val="nil"/>
              <w:bottom w:val="nil"/>
              <w:right w:val="nil"/>
            </w:tcBorders>
            <w:vAlign w:val="bottom"/>
          </w:tcPr>
          <w:p w14:paraId="76DF9172" w14:textId="48E7DAD5" w:rsidR="00E7622F" w:rsidRPr="00C935A5" w:rsidRDefault="00E7622F" w:rsidP="00E7622F">
            <w:pPr>
              <w:spacing w:before="40" w:after="20"/>
              <w:jc w:val="right"/>
              <w:rPr>
                <w:rFonts w:cs="Arial"/>
                <w:sz w:val="18"/>
                <w:szCs w:val="18"/>
              </w:rPr>
            </w:pPr>
            <w:r w:rsidRPr="00E7622F">
              <w:rPr>
                <w:rFonts w:cs="Arial"/>
                <w:sz w:val="18"/>
                <w:szCs w:val="18"/>
              </w:rPr>
              <w:t>11,359,142</w:t>
            </w:r>
          </w:p>
        </w:tc>
        <w:tc>
          <w:tcPr>
            <w:tcW w:w="1361" w:type="dxa"/>
            <w:tcBorders>
              <w:top w:val="nil"/>
              <w:left w:val="nil"/>
              <w:bottom w:val="nil"/>
              <w:right w:val="nil"/>
            </w:tcBorders>
            <w:shd w:val="clear" w:color="auto" w:fill="auto"/>
            <w:noWrap/>
            <w:vAlign w:val="bottom"/>
          </w:tcPr>
          <w:p w14:paraId="79DBAD42" w14:textId="01C2E7F0" w:rsidR="00E7622F" w:rsidRPr="00C935A5" w:rsidRDefault="00E7622F" w:rsidP="00E7622F">
            <w:pPr>
              <w:spacing w:before="40" w:after="20"/>
              <w:jc w:val="right"/>
              <w:rPr>
                <w:rFonts w:cs="Arial"/>
                <w:sz w:val="18"/>
                <w:szCs w:val="18"/>
              </w:rPr>
            </w:pPr>
            <w:r w:rsidRPr="00E7622F">
              <w:rPr>
                <w:rFonts w:cs="Arial"/>
                <w:sz w:val="18"/>
                <w:szCs w:val="18"/>
              </w:rPr>
              <w:t>6,497,633</w:t>
            </w:r>
          </w:p>
        </w:tc>
      </w:tr>
      <w:tr w:rsidR="00E7622F" w:rsidRPr="00E7622F" w14:paraId="0292025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792DDE8" w14:textId="77777777" w:rsidR="00E7622F" w:rsidRPr="00C935A5" w:rsidRDefault="00E7622F" w:rsidP="00E7622F">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noWrap/>
            <w:vAlign w:val="bottom"/>
          </w:tcPr>
          <w:p w14:paraId="6857E29F" w14:textId="2D488B66" w:rsidR="00E7622F" w:rsidRPr="00C935A5" w:rsidRDefault="00E7622F" w:rsidP="00E7622F">
            <w:pPr>
              <w:spacing w:before="40" w:after="20"/>
              <w:jc w:val="right"/>
              <w:rPr>
                <w:rFonts w:cs="Arial"/>
                <w:sz w:val="18"/>
                <w:szCs w:val="18"/>
              </w:rPr>
            </w:pPr>
            <w:r w:rsidRPr="00E7622F">
              <w:rPr>
                <w:rFonts w:cs="Arial"/>
                <w:sz w:val="18"/>
                <w:szCs w:val="18"/>
              </w:rPr>
              <w:t>2,234,676</w:t>
            </w:r>
          </w:p>
        </w:tc>
        <w:tc>
          <w:tcPr>
            <w:tcW w:w="1361" w:type="dxa"/>
            <w:tcBorders>
              <w:top w:val="nil"/>
              <w:left w:val="nil"/>
              <w:bottom w:val="nil"/>
              <w:right w:val="nil"/>
            </w:tcBorders>
            <w:shd w:val="clear" w:color="auto" w:fill="auto"/>
            <w:noWrap/>
            <w:vAlign w:val="bottom"/>
          </w:tcPr>
          <w:p w14:paraId="0E9DE9B2" w14:textId="53189E26" w:rsidR="00E7622F" w:rsidRPr="00C935A5" w:rsidRDefault="00E7622F" w:rsidP="00E7622F">
            <w:pPr>
              <w:spacing w:before="40" w:after="20"/>
              <w:jc w:val="right"/>
              <w:rPr>
                <w:rFonts w:cs="Arial"/>
                <w:sz w:val="18"/>
                <w:szCs w:val="18"/>
              </w:rPr>
            </w:pPr>
            <w:r w:rsidRPr="00E7622F">
              <w:rPr>
                <w:rFonts w:cs="Arial"/>
                <w:sz w:val="18"/>
                <w:szCs w:val="18"/>
              </w:rPr>
              <w:t>1,808,640</w:t>
            </w:r>
          </w:p>
        </w:tc>
        <w:tc>
          <w:tcPr>
            <w:tcW w:w="1361" w:type="dxa"/>
            <w:tcBorders>
              <w:top w:val="nil"/>
              <w:left w:val="nil"/>
              <w:bottom w:val="nil"/>
              <w:right w:val="nil"/>
            </w:tcBorders>
            <w:shd w:val="clear" w:color="auto" w:fill="auto"/>
            <w:noWrap/>
            <w:vAlign w:val="bottom"/>
          </w:tcPr>
          <w:p w14:paraId="5B1B15C6" w14:textId="7277FD54" w:rsidR="00E7622F" w:rsidRPr="00C935A5" w:rsidRDefault="00E7622F" w:rsidP="00E7622F">
            <w:pPr>
              <w:spacing w:before="40" w:after="20"/>
              <w:jc w:val="right"/>
              <w:rPr>
                <w:rFonts w:cs="Arial"/>
                <w:sz w:val="18"/>
                <w:szCs w:val="18"/>
              </w:rPr>
            </w:pPr>
            <w:r w:rsidRPr="00E7622F">
              <w:rPr>
                <w:rFonts w:cs="Arial"/>
                <w:sz w:val="18"/>
                <w:szCs w:val="18"/>
              </w:rPr>
              <w:t>1,027,394</w:t>
            </w:r>
          </w:p>
        </w:tc>
        <w:tc>
          <w:tcPr>
            <w:tcW w:w="1361" w:type="dxa"/>
            <w:tcBorders>
              <w:top w:val="nil"/>
              <w:left w:val="nil"/>
              <w:bottom w:val="nil"/>
              <w:right w:val="nil"/>
            </w:tcBorders>
            <w:vAlign w:val="bottom"/>
          </w:tcPr>
          <w:p w14:paraId="391F2B0A" w14:textId="003E8471" w:rsidR="00E7622F" w:rsidRPr="00C935A5" w:rsidRDefault="00E7622F" w:rsidP="00E7622F">
            <w:pPr>
              <w:spacing w:before="40" w:after="20"/>
              <w:jc w:val="right"/>
              <w:rPr>
                <w:rFonts w:cs="Arial"/>
                <w:sz w:val="18"/>
                <w:szCs w:val="18"/>
              </w:rPr>
            </w:pPr>
            <w:r w:rsidRPr="00E7622F">
              <w:rPr>
                <w:rFonts w:cs="Arial"/>
                <w:sz w:val="18"/>
                <w:szCs w:val="18"/>
              </w:rPr>
              <w:t>6,845,355</w:t>
            </w:r>
          </w:p>
        </w:tc>
        <w:tc>
          <w:tcPr>
            <w:tcW w:w="1361" w:type="dxa"/>
            <w:tcBorders>
              <w:top w:val="nil"/>
              <w:left w:val="nil"/>
              <w:bottom w:val="nil"/>
              <w:right w:val="nil"/>
            </w:tcBorders>
            <w:shd w:val="clear" w:color="auto" w:fill="auto"/>
            <w:noWrap/>
            <w:vAlign w:val="bottom"/>
          </w:tcPr>
          <w:p w14:paraId="7BC2FDDD" w14:textId="796B9F84" w:rsidR="00E7622F" w:rsidRPr="00C935A5" w:rsidRDefault="00E7622F" w:rsidP="00E7622F">
            <w:pPr>
              <w:spacing w:before="40" w:after="20"/>
              <w:jc w:val="right"/>
              <w:rPr>
                <w:rFonts w:cs="Arial"/>
                <w:sz w:val="18"/>
                <w:szCs w:val="18"/>
              </w:rPr>
            </w:pPr>
            <w:r w:rsidRPr="00E7622F">
              <w:rPr>
                <w:rFonts w:cs="Arial"/>
                <w:sz w:val="18"/>
                <w:szCs w:val="18"/>
              </w:rPr>
              <w:t>4,137,827</w:t>
            </w:r>
          </w:p>
        </w:tc>
      </w:tr>
      <w:tr w:rsidR="00E7622F" w:rsidRPr="00E7622F" w14:paraId="7FD2F27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66FC128" w14:textId="77777777" w:rsidR="00E7622F" w:rsidRPr="00C935A5" w:rsidRDefault="00E7622F" w:rsidP="00E7622F">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noWrap/>
            <w:vAlign w:val="bottom"/>
          </w:tcPr>
          <w:p w14:paraId="7851EC4E" w14:textId="30D37B33" w:rsidR="00E7622F" w:rsidRPr="00C935A5" w:rsidRDefault="00E7622F" w:rsidP="00E7622F">
            <w:pPr>
              <w:spacing w:before="40" w:after="20"/>
              <w:jc w:val="right"/>
              <w:rPr>
                <w:rFonts w:cs="Arial"/>
                <w:sz w:val="18"/>
                <w:szCs w:val="18"/>
              </w:rPr>
            </w:pPr>
            <w:r w:rsidRPr="00E7622F">
              <w:rPr>
                <w:rFonts w:cs="Arial"/>
                <w:sz w:val="18"/>
                <w:szCs w:val="18"/>
              </w:rPr>
              <w:t>11,906,255</w:t>
            </w:r>
          </w:p>
        </w:tc>
        <w:tc>
          <w:tcPr>
            <w:tcW w:w="1361" w:type="dxa"/>
            <w:tcBorders>
              <w:top w:val="nil"/>
              <w:left w:val="nil"/>
              <w:bottom w:val="nil"/>
              <w:right w:val="nil"/>
            </w:tcBorders>
            <w:shd w:val="clear" w:color="auto" w:fill="auto"/>
            <w:noWrap/>
            <w:vAlign w:val="bottom"/>
          </w:tcPr>
          <w:p w14:paraId="79E355D5" w14:textId="3C2A1923" w:rsidR="00E7622F" w:rsidRPr="00C935A5" w:rsidRDefault="00E7622F" w:rsidP="00E7622F">
            <w:pPr>
              <w:spacing w:before="40" w:after="20"/>
              <w:jc w:val="right"/>
              <w:rPr>
                <w:rFonts w:cs="Arial"/>
                <w:sz w:val="18"/>
                <w:szCs w:val="18"/>
              </w:rPr>
            </w:pPr>
            <w:r w:rsidRPr="00E7622F">
              <w:rPr>
                <w:rFonts w:cs="Arial"/>
                <w:sz w:val="18"/>
                <w:szCs w:val="18"/>
              </w:rPr>
              <w:t>15,629,895</w:t>
            </w:r>
          </w:p>
        </w:tc>
        <w:tc>
          <w:tcPr>
            <w:tcW w:w="1361" w:type="dxa"/>
            <w:tcBorders>
              <w:top w:val="nil"/>
              <w:left w:val="nil"/>
              <w:bottom w:val="nil"/>
              <w:right w:val="nil"/>
            </w:tcBorders>
            <w:shd w:val="clear" w:color="auto" w:fill="auto"/>
            <w:noWrap/>
            <w:vAlign w:val="bottom"/>
          </w:tcPr>
          <w:p w14:paraId="2160C2FE" w14:textId="361323BD" w:rsidR="00E7622F" w:rsidRPr="00C935A5" w:rsidRDefault="00E7622F" w:rsidP="00E7622F">
            <w:pPr>
              <w:spacing w:before="40" w:after="20"/>
              <w:jc w:val="right"/>
              <w:rPr>
                <w:rFonts w:cs="Arial"/>
                <w:sz w:val="18"/>
                <w:szCs w:val="18"/>
              </w:rPr>
            </w:pPr>
            <w:r w:rsidRPr="00E7622F">
              <w:rPr>
                <w:rFonts w:cs="Arial"/>
                <w:sz w:val="18"/>
                <w:szCs w:val="18"/>
              </w:rPr>
              <w:t>4,886,039</w:t>
            </w:r>
          </w:p>
        </w:tc>
        <w:tc>
          <w:tcPr>
            <w:tcW w:w="1361" w:type="dxa"/>
            <w:tcBorders>
              <w:top w:val="nil"/>
              <w:left w:val="nil"/>
              <w:bottom w:val="nil"/>
              <w:right w:val="nil"/>
            </w:tcBorders>
            <w:vAlign w:val="bottom"/>
          </w:tcPr>
          <w:p w14:paraId="1825526F" w14:textId="174EE334" w:rsidR="00E7622F" w:rsidRPr="00C935A5" w:rsidRDefault="00E7622F" w:rsidP="00E7622F">
            <w:pPr>
              <w:spacing w:before="40" w:after="20"/>
              <w:jc w:val="right"/>
              <w:rPr>
                <w:rFonts w:cs="Arial"/>
                <w:sz w:val="18"/>
                <w:szCs w:val="18"/>
              </w:rPr>
            </w:pPr>
            <w:r w:rsidRPr="00E7622F">
              <w:rPr>
                <w:rFonts w:cs="Arial"/>
                <w:sz w:val="18"/>
                <w:szCs w:val="18"/>
              </w:rPr>
              <w:t>61,607,989</w:t>
            </w:r>
          </w:p>
        </w:tc>
        <w:tc>
          <w:tcPr>
            <w:tcW w:w="1361" w:type="dxa"/>
            <w:tcBorders>
              <w:top w:val="nil"/>
              <w:left w:val="nil"/>
              <w:bottom w:val="nil"/>
              <w:right w:val="nil"/>
            </w:tcBorders>
            <w:shd w:val="clear" w:color="auto" w:fill="auto"/>
            <w:noWrap/>
            <w:vAlign w:val="bottom"/>
          </w:tcPr>
          <w:p w14:paraId="6AD81CBA" w14:textId="486EF7B0" w:rsidR="00E7622F" w:rsidRPr="00C935A5" w:rsidRDefault="00E7622F" w:rsidP="00E7622F">
            <w:pPr>
              <w:spacing w:before="40" w:after="20"/>
              <w:jc w:val="right"/>
              <w:rPr>
                <w:rFonts w:cs="Arial"/>
                <w:sz w:val="18"/>
                <w:szCs w:val="18"/>
              </w:rPr>
            </w:pPr>
            <w:r w:rsidRPr="00E7622F">
              <w:rPr>
                <w:rFonts w:cs="Arial"/>
                <w:sz w:val="18"/>
                <w:szCs w:val="18"/>
              </w:rPr>
              <w:t>26,372,612</w:t>
            </w:r>
          </w:p>
        </w:tc>
      </w:tr>
      <w:tr w:rsidR="00E7622F" w:rsidRPr="00E7622F" w14:paraId="38AB08B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AABE863" w14:textId="77777777" w:rsidR="00E7622F" w:rsidRPr="00C935A5" w:rsidRDefault="00E7622F" w:rsidP="00E7622F">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noWrap/>
            <w:vAlign w:val="bottom"/>
          </w:tcPr>
          <w:p w14:paraId="0FFF0A3D" w14:textId="642104CF" w:rsidR="00E7622F" w:rsidRPr="00C935A5" w:rsidRDefault="00E7622F" w:rsidP="00E7622F">
            <w:pPr>
              <w:spacing w:before="40" w:after="20"/>
              <w:jc w:val="right"/>
              <w:rPr>
                <w:rFonts w:cs="Arial"/>
                <w:sz w:val="18"/>
                <w:szCs w:val="18"/>
              </w:rPr>
            </w:pPr>
            <w:r w:rsidRPr="00E7622F">
              <w:rPr>
                <w:rFonts w:cs="Arial"/>
                <w:sz w:val="18"/>
                <w:szCs w:val="18"/>
              </w:rPr>
              <w:t>5,528,336</w:t>
            </w:r>
          </w:p>
        </w:tc>
        <w:tc>
          <w:tcPr>
            <w:tcW w:w="1361" w:type="dxa"/>
            <w:tcBorders>
              <w:top w:val="nil"/>
              <w:left w:val="nil"/>
              <w:bottom w:val="nil"/>
              <w:right w:val="nil"/>
            </w:tcBorders>
            <w:shd w:val="clear" w:color="auto" w:fill="auto"/>
            <w:noWrap/>
            <w:vAlign w:val="bottom"/>
          </w:tcPr>
          <w:p w14:paraId="46388BB2" w14:textId="61C26C4A" w:rsidR="00E7622F" w:rsidRPr="00C935A5" w:rsidRDefault="00E7622F" w:rsidP="00E7622F">
            <w:pPr>
              <w:spacing w:before="40" w:after="20"/>
              <w:jc w:val="right"/>
              <w:rPr>
                <w:rFonts w:cs="Arial"/>
                <w:sz w:val="18"/>
                <w:szCs w:val="18"/>
              </w:rPr>
            </w:pPr>
            <w:r w:rsidRPr="00E7622F">
              <w:rPr>
                <w:rFonts w:cs="Arial"/>
                <w:sz w:val="18"/>
                <w:szCs w:val="18"/>
              </w:rPr>
              <w:t>6,680,435</w:t>
            </w:r>
          </w:p>
        </w:tc>
        <w:tc>
          <w:tcPr>
            <w:tcW w:w="1361" w:type="dxa"/>
            <w:tcBorders>
              <w:top w:val="nil"/>
              <w:left w:val="nil"/>
              <w:bottom w:val="nil"/>
              <w:right w:val="nil"/>
            </w:tcBorders>
            <w:shd w:val="clear" w:color="auto" w:fill="auto"/>
            <w:noWrap/>
            <w:vAlign w:val="bottom"/>
          </w:tcPr>
          <w:p w14:paraId="0253F4B9" w14:textId="7AC12CB8" w:rsidR="00E7622F" w:rsidRPr="00C935A5" w:rsidRDefault="00E7622F" w:rsidP="00E7622F">
            <w:pPr>
              <w:spacing w:before="40" w:after="20"/>
              <w:jc w:val="right"/>
              <w:rPr>
                <w:rFonts w:cs="Arial"/>
                <w:sz w:val="18"/>
                <w:szCs w:val="18"/>
              </w:rPr>
            </w:pPr>
            <w:r w:rsidRPr="00E7622F">
              <w:rPr>
                <w:rFonts w:cs="Arial"/>
                <w:sz w:val="18"/>
                <w:szCs w:val="18"/>
              </w:rPr>
              <w:t>4,723,361</w:t>
            </w:r>
          </w:p>
        </w:tc>
        <w:tc>
          <w:tcPr>
            <w:tcW w:w="1361" w:type="dxa"/>
            <w:tcBorders>
              <w:top w:val="nil"/>
              <w:left w:val="nil"/>
              <w:bottom w:val="nil"/>
              <w:right w:val="nil"/>
            </w:tcBorders>
            <w:vAlign w:val="bottom"/>
          </w:tcPr>
          <w:p w14:paraId="69E01480" w14:textId="5FDD86E1" w:rsidR="00E7622F" w:rsidRPr="00C935A5" w:rsidRDefault="00E7622F" w:rsidP="00E7622F">
            <w:pPr>
              <w:spacing w:before="40" w:after="20"/>
              <w:jc w:val="right"/>
              <w:rPr>
                <w:rFonts w:cs="Arial"/>
                <w:sz w:val="18"/>
                <w:szCs w:val="18"/>
              </w:rPr>
            </w:pPr>
            <w:r w:rsidRPr="00E7622F">
              <w:rPr>
                <w:rFonts w:cs="Arial"/>
                <w:sz w:val="18"/>
                <w:szCs w:val="18"/>
              </w:rPr>
              <w:t>25,636,981</w:t>
            </w:r>
          </w:p>
        </w:tc>
        <w:tc>
          <w:tcPr>
            <w:tcW w:w="1361" w:type="dxa"/>
            <w:tcBorders>
              <w:top w:val="nil"/>
              <w:left w:val="nil"/>
              <w:bottom w:val="nil"/>
              <w:right w:val="nil"/>
            </w:tcBorders>
            <w:shd w:val="clear" w:color="auto" w:fill="auto"/>
            <w:noWrap/>
            <w:vAlign w:val="bottom"/>
          </w:tcPr>
          <w:p w14:paraId="547F74A7" w14:textId="508C3F47" w:rsidR="00E7622F" w:rsidRPr="00C935A5" w:rsidRDefault="00E7622F" w:rsidP="00E7622F">
            <w:pPr>
              <w:spacing w:before="40" w:after="20"/>
              <w:jc w:val="right"/>
              <w:rPr>
                <w:rFonts w:cs="Arial"/>
                <w:sz w:val="18"/>
                <w:szCs w:val="18"/>
              </w:rPr>
            </w:pPr>
            <w:r w:rsidRPr="00E7622F">
              <w:rPr>
                <w:rFonts w:cs="Arial"/>
                <w:sz w:val="18"/>
                <w:szCs w:val="18"/>
              </w:rPr>
              <w:t>16,020,778</w:t>
            </w:r>
          </w:p>
        </w:tc>
      </w:tr>
      <w:tr w:rsidR="00E7622F" w:rsidRPr="00E7622F" w14:paraId="44C97DC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479B9A9" w14:textId="77777777" w:rsidR="00E7622F" w:rsidRPr="00C935A5" w:rsidRDefault="00E7622F" w:rsidP="00E7622F">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noWrap/>
            <w:vAlign w:val="bottom"/>
          </w:tcPr>
          <w:p w14:paraId="1CD43AD3" w14:textId="2F6462F5" w:rsidR="00E7622F" w:rsidRPr="00C935A5" w:rsidRDefault="00E7622F" w:rsidP="00E7622F">
            <w:pPr>
              <w:spacing w:before="40" w:after="20"/>
              <w:jc w:val="right"/>
              <w:rPr>
                <w:rFonts w:cs="Arial"/>
                <w:sz w:val="18"/>
                <w:szCs w:val="18"/>
              </w:rPr>
            </w:pPr>
            <w:r w:rsidRPr="00E7622F">
              <w:rPr>
                <w:rFonts w:cs="Arial"/>
                <w:sz w:val="18"/>
                <w:szCs w:val="18"/>
              </w:rPr>
              <w:t>10,315,745</w:t>
            </w:r>
          </w:p>
        </w:tc>
        <w:tc>
          <w:tcPr>
            <w:tcW w:w="1361" w:type="dxa"/>
            <w:tcBorders>
              <w:top w:val="nil"/>
              <w:left w:val="nil"/>
              <w:bottom w:val="nil"/>
              <w:right w:val="nil"/>
            </w:tcBorders>
            <w:shd w:val="clear" w:color="auto" w:fill="auto"/>
            <w:noWrap/>
            <w:vAlign w:val="bottom"/>
          </w:tcPr>
          <w:p w14:paraId="14E16D7F" w14:textId="39351484" w:rsidR="00E7622F" w:rsidRPr="00C935A5" w:rsidRDefault="00E7622F" w:rsidP="00E7622F">
            <w:pPr>
              <w:spacing w:before="40" w:after="20"/>
              <w:jc w:val="right"/>
              <w:rPr>
                <w:rFonts w:cs="Arial"/>
                <w:sz w:val="18"/>
                <w:szCs w:val="18"/>
              </w:rPr>
            </w:pPr>
            <w:r w:rsidRPr="00E7622F">
              <w:rPr>
                <w:rFonts w:cs="Arial"/>
                <w:sz w:val="18"/>
                <w:szCs w:val="18"/>
              </w:rPr>
              <w:t>15,483,880</w:t>
            </w:r>
          </w:p>
        </w:tc>
        <w:tc>
          <w:tcPr>
            <w:tcW w:w="1361" w:type="dxa"/>
            <w:tcBorders>
              <w:top w:val="nil"/>
              <w:left w:val="nil"/>
              <w:bottom w:val="nil"/>
              <w:right w:val="nil"/>
            </w:tcBorders>
            <w:shd w:val="clear" w:color="auto" w:fill="auto"/>
            <w:noWrap/>
            <w:vAlign w:val="bottom"/>
          </w:tcPr>
          <w:p w14:paraId="2732677F" w14:textId="4460D8AE" w:rsidR="00E7622F" w:rsidRPr="00C935A5" w:rsidRDefault="00E7622F" w:rsidP="00E7622F">
            <w:pPr>
              <w:spacing w:before="40" w:after="20"/>
              <w:jc w:val="right"/>
              <w:rPr>
                <w:rFonts w:cs="Arial"/>
                <w:sz w:val="18"/>
                <w:szCs w:val="18"/>
              </w:rPr>
            </w:pPr>
            <w:r w:rsidRPr="00E7622F">
              <w:rPr>
                <w:rFonts w:cs="Arial"/>
                <w:sz w:val="18"/>
                <w:szCs w:val="18"/>
              </w:rPr>
              <w:t>5,071,848</w:t>
            </w:r>
          </w:p>
        </w:tc>
        <w:tc>
          <w:tcPr>
            <w:tcW w:w="1361" w:type="dxa"/>
            <w:tcBorders>
              <w:top w:val="nil"/>
              <w:left w:val="nil"/>
              <w:bottom w:val="nil"/>
              <w:right w:val="nil"/>
            </w:tcBorders>
            <w:vAlign w:val="bottom"/>
          </w:tcPr>
          <w:p w14:paraId="53B93C1E" w14:textId="5265650D" w:rsidR="00E7622F" w:rsidRPr="00C935A5" w:rsidRDefault="00E7622F" w:rsidP="00E7622F">
            <w:pPr>
              <w:spacing w:before="40" w:after="20"/>
              <w:jc w:val="right"/>
              <w:rPr>
                <w:rFonts w:cs="Arial"/>
                <w:sz w:val="18"/>
                <w:szCs w:val="18"/>
              </w:rPr>
            </w:pPr>
            <w:r w:rsidRPr="00E7622F">
              <w:rPr>
                <w:rFonts w:cs="Arial"/>
                <w:sz w:val="18"/>
                <w:szCs w:val="18"/>
              </w:rPr>
              <w:t>53,916,607</w:t>
            </w:r>
          </w:p>
        </w:tc>
        <w:tc>
          <w:tcPr>
            <w:tcW w:w="1361" w:type="dxa"/>
            <w:tcBorders>
              <w:top w:val="nil"/>
              <w:left w:val="nil"/>
              <w:bottom w:val="nil"/>
              <w:right w:val="nil"/>
            </w:tcBorders>
            <w:shd w:val="clear" w:color="auto" w:fill="auto"/>
            <w:noWrap/>
            <w:vAlign w:val="bottom"/>
          </w:tcPr>
          <w:p w14:paraId="04442198" w14:textId="16E27566" w:rsidR="00E7622F" w:rsidRPr="00C935A5" w:rsidRDefault="00E7622F" w:rsidP="00E7622F">
            <w:pPr>
              <w:spacing w:before="40" w:after="20"/>
              <w:jc w:val="right"/>
              <w:rPr>
                <w:rFonts w:cs="Arial"/>
                <w:sz w:val="18"/>
                <w:szCs w:val="18"/>
              </w:rPr>
            </w:pPr>
            <w:r w:rsidRPr="00E7622F">
              <w:rPr>
                <w:rFonts w:cs="Arial"/>
                <w:sz w:val="18"/>
                <w:szCs w:val="18"/>
              </w:rPr>
              <w:t>23,584,958</w:t>
            </w:r>
          </w:p>
        </w:tc>
      </w:tr>
      <w:tr w:rsidR="00E7622F" w:rsidRPr="00E7622F" w14:paraId="3DF892E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0EA8EDD" w14:textId="77777777" w:rsidR="00E7622F" w:rsidRPr="00C935A5" w:rsidRDefault="00E7622F" w:rsidP="00E7622F">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noWrap/>
            <w:vAlign w:val="bottom"/>
          </w:tcPr>
          <w:p w14:paraId="417772C7" w14:textId="08BE7D16" w:rsidR="00E7622F" w:rsidRPr="00C935A5" w:rsidRDefault="00E7622F" w:rsidP="00E7622F">
            <w:pPr>
              <w:spacing w:before="40" w:after="20"/>
              <w:jc w:val="right"/>
              <w:rPr>
                <w:rFonts w:cs="Arial"/>
                <w:sz w:val="18"/>
                <w:szCs w:val="18"/>
              </w:rPr>
            </w:pPr>
            <w:r w:rsidRPr="00E7622F">
              <w:rPr>
                <w:rFonts w:cs="Arial"/>
                <w:sz w:val="18"/>
                <w:szCs w:val="18"/>
              </w:rPr>
              <w:t>2,289,681</w:t>
            </w:r>
          </w:p>
        </w:tc>
        <w:tc>
          <w:tcPr>
            <w:tcW w:w="1361" w:type="dxa"/>
            <w:tcBorders>
              <w:top w:val="nil"/>
              <w:left w:val="nil"/>
              <w:bottom w:val="nil"/>
              <w:right w:val="nil"/>
            </w:tcBorders>
            <w:shd w:val="clear" w:color="auto" w:fill="auto"/>
            <w:noWrap/>
            <w:vAlign w:val="bottom"/>
          </w:tcPr>
          <w:p w14:paraId="1E7B0281" w14:textId="0ED15CDB" w:rsidR="00E7622F" w:rsidRPr="00C935A5" w:rsidRDefault="00E7622F" w:rsidP="00E7622F">
            <w:pPr>
              <w:spacing w:before="40" w:after="20"/>
              <w:jc w:val="right"/>
              <w:rPr>
                <w:rFonts w:cs="Arial"/>
                <w:sz w:val="18"/>
                <w:szCs w:val="18"/>
              </w:rPr>
            </w:pPr>
            <w:r w:rsidRPr="00E7622F">
              <w:rPr>
                <w:rFonts w:cs="Arial"/>
                <w:sz w:val="18"/>
                <w:szCs w:val="18"/>
              </w:rPr>
              <w:t>1,228,443</w:t>
            </w:r>
          </w:p>
        </w:tc>
        <w:tc>
          <w:tcPr>
            <w:tcW w:w="1361" w:type="dxa"/>
            <w:tcBorders>
              <w:top w:val="nil"/>
              <w:left w:val="nil"/>
              <w:bottom w:val="nil"/>
              <w:right w:val="nil"/>
            </w:tcBorders>
            <w:shd w:val="clear" w:color="auto" w:fill="auto"/>
            <w:noWrap/>
            <w:vAlign w:val="bottom"/>
          </w:tcPr>
          <w:p w14:paraId="701BD55E" w14:textId="10E40950" w:rsidR="00E7622F" w:rsidRPr="00C935A5" w:rsidRDefault="00E7622F" w:rsidP="00E7622F">
            <w:pPr>
              <w:spacing w:before="40" w:after="20"/>
              <w:jc w:val="right"/>
              <w:rPr>
                <w:rFonts w:cs="Arial"/>
                <w:sz w:val="18"/>
                <w:szCs w:val="18"/>
              </w:rPr>
            </w:pPr>
            <w:r w:rsidRPr="00E7622F">
              <w:rPr>
                <w:rFonts w:cs="Arial"/>
                <w:sz w:val="18"/>
                <w:szCs w:val="18"/>
              </w:rPr>
              <w:t>817,168</w:t>
            </w:r>
          </w:p>
        </w:tc>
        <w:tc>
          <w:tcPr>
            <w:tcW w:w="1361" w:type="dxa"/>
            <w:tcBorders>
              <w:top w:val="nil"/>
              <w:left w:val="nil"/>
              <w:bottom w:val="nil"/>
              <w:right w:val="nil"/>
            </w:tcBorders>
            <w:vAlign w:val="bottom"/>
          </w:tcPr>
          <w:p w14:paraId="76D5746D" w14:textId="17460E0B" w:rsidR="00E7622F" w:rsidRPr="00C935A5" w:rsidRDefault="00E7622F" w:rsidP="00E7622F">
            <w:pPr>
              <w:spacing w:before="40" w:after="20"/>
              <w:jc w:val="right"/>
              <w:rPr>
                <w:rFonts w:cs="Arial"/>
                <w:sz w:val="18"/>
                <w:szCs w:val="18"/>
              </w:rPr>
            </w:pPr>
            <w:r w:rsidRPr="00E7622F">
              <w:rPr>
                <w:rFonts w:cs="Arial"/>
                <w:sz w:val="18"/>
                <w:szCs w:val="18"/>
              </w:rPr>
              <w:t>4,165,768</w:t>
            </w:r>
          </w:p>
        </w:tc>
        <w:tc>
          <w:tcPr>
            <w:tcW w:w="1361" w:type="dxa"/>
            <w:tcBorders>
              <w:top w:val="nil"/>
              <w:left w:val="nil"/>
              <w:bottom w:val="nil"/>
              <w:right w:val="nil"/>
            </w:tcBorders>
            <w:shd w:val="clear" w:color="auto" w:fill="auto"/>
            <w:noWrap/>
            <w:vAlign w:val="bottom"/>
          </w:tcPr>
          <w:p w14:paraId="75E06E68" w14:textId="75957683" w:rsidR="00E7622F" w:rsidRPr="00C935A5" w:rsidRDefault="00E7622F" w:rsidP="00E7622F">
            <w:pPr>
              <w:spacing w:before="40" w:after="20"/>
              <w:jc w:val="right"/>
              <w:rPr>
                <w:rFonts w:cs="Arial"/>
                <w:sz w:val="18"/>
                <w:szCs w:val="18"/>
              </w:rPr>
            </w:pPr>
            <w:r w:rsidRPr="00E7622F">
              <w:rPr>
                <w:rFonts w:cs="Arial"/>
                <w:sz w:val="18"/>
                <w:szCs w:val="18"/>
              </w:rPr>
              <w:t>2,658,627</w:t>
            </w:r>
          </w:p>
        </w:tc>
      </w:tr>
      <w:tr w:rsidR="00E7622F" w:rsidRPr="00E7622F" w14:paraId="7489A26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4278866" w14:textId="77777777" w:rsidR="00E7622F" w:rsidRPr="00C935A5" w:rsidRDefault="00E7622F" w:rsidP="00E7622F">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noWrap/>
            <w:vAlign w:val="bottom"/>
          </w:tcPr>
          <w:p w14:paraId="7BA86F8B" w14:textId="01F07A7A" w:rsidR="00E7622F" w:rsidRPr="00C935A5" w:rsidRDefault="00E7622F" w:rsidP="00E7622F">
            <w:pPr>
              <w:spacing w:before="40" w:after="20"/>
              <w:jc w:val="right"/>
              <w:rPr>
                <w:rFonts w:cs="Arial"/>
                <w:sz w:val="18"/>
                <w:szCs w:val="18"/>
              </w:rPr>
            </w:pPr>
            <w:r w:rsidRPr="00E7622F">
              <w:rPr>
                <w:rFonts w:cs="Arial"/>
                <w:sz w:val="18"/>
                <w:szCs w:val="18"/>
              </w:rPr>
              <w:t>11,588,600</w:t>
            </w:r>
          </w:p>
        </w:tc>
        <w:tc>
          <w:tcPr>
            <w:tcW w:w="1361" w:type="dxa"/>
            <w:tcBorders>
              <w:top w:val="nil"/>
              <w:left w:val="nil"/>
              <w:bottom w:val="nil"/>
              <w:right w:val="nil"/>
            </w:tcBorders>
            <w:shd w:val="clear" w:color="auto" w:fill="auto"/>
            <w:noWrap/>
            <w:vAlign w:val="bottom"/>
          </w:tcPr>
          <w:p w14:paraId="07CC1412" w14:textId="0197499B" w:rsidR="00E7622F" w:rsidRPr="00C935A5" w:rsidRDefault="00E7622F" w:rsidP="00E7622F">
            <w:pPr>
              <w:spacing w:before="40" w:after="20"/>
              <w:jc w:val="right"/>
              <w:rPr>
                <w:rFonts w:cs="Arial"/>
                <w:sz w:val="18"/>
                <w:szCs w:val="18"/>
              </w:rPr>
            </w:pPr>
            <w:r w:rsidRPr="00E7622F">
              <w:rPr>
                <w:rFonts w:cs="Arial"/>
                <w:sz w:val="18"/>
                <w:szCs w:val="18"/>
              </w:rPr>
              <w:t>14,599,939</w:t>
            </w:r>
          </w:p>
        </w:tc>
        <w:tc>
          <w:tcPr>
            <w:tcW w:w="1361" w:type="dxa"/>
            <w:tcBorders>
              <w:top w:val="nil"/>
              <w:left w:val="nil"/>
              <w:bottom w:val="nil"/>
              <w:right w:val="nil"/>
            </w:tcBorders>
            <w:shd w:val="clear" w:color="auto" w:fill="auto"/>
            <w:noWrap/>
            <w:vAlign w:val="bottom"/>
          </w:tcPr>
          <w:p w14:paraId="3B2AB1A8" w14:textId="23EF6407" w:rsidR="00E7622F" w:rsidRPr="00C935A5" w:rsidRDefault="00E7622F" w:rsidP="00E7622F">
            <w:pPr>
              <w:spacing w:before="40" w:after="20"/>
              <w:jc w:val="right"/>
              <w:rPr>
                <w:rFonts w:cs="Arial"/>
                <w:sz w:val="18"/>
                <w:szCs w:val="18"/>
              </w:rPr>
            </w:pPr>
            <w:r w:rsidRPr="00E7622F">
              <w:rPr>
                <w:rFonts w:cs="Arial"/>
                <w:sz w:val="18"/>
                <w:szCs w:val="18"/>
              </w:rPr>
              <w:t>3,779,519</w:t>
            </w:r>
          </w:p>
        </w:tc>
        <w:tc>
          <w:tcPr>
            <w:tcW w:w="1361" w:type="dxa"/>
            <w:tcBorders>
              <w:top w:val="nil"/>
              <w:left w:val="nil"/>
              <w:bottom w:val="nil"/>
              <w:right w:val="nil"/>
            </w:tcBorders>
            <w:vAlign w:val="bottom"/>
          </w:tcPr>
          <w:p w14:paraId="6FEE5FEE" w14:textId="31DD2B2B" w:rsidR="00E7622F" w:rsidRPr="00C935A5" w:rsidRDefault="00E7622F" w:rsidP="00E7622F">
            <w:pPr>
              <w:spacing w:before="40" w:after="20"/>
              <w:jc w:val="right"/>
              <w:rPr>
                <w:rFonts w:cs="Arial"/>
                <w:sz w:val="18"/>
                <w:szCs w:val="18"/>
              </w:rPr>
            </w:pPr>
            <w:r w:rsidRPr="00E7622F">
              <w:rPr>
                <w:rFonts w:cs="Arial"/>
                <w:sz w:val="18"/>
                <w:szCs w:val="18"/>
              </w:rPr>
              <w:t>59,779,314</w:t>
            </w:r>
          </w:p>
        </w:tc>
        <w:tc>
          <w:tcPr>
            <w:tcW w:w="1361" w:type="dxa"/>
            <w:tcBorders>
              <w:top w:val="nil"/>
              <w:left w:val="nil"/>
              <w:bottom w:val="nil"/>
              <w:right w:val="nil"/>
            </w:tcBorders>
            <w:shd w:val="clear" w:color="auto" w:fill="auto"/>
            <w:noWrap/>
            <w:vAlign w:val="bottom"/>
          </w:tcPr>
          <w:p w14:paraId="26E32EDD" w14:textId="0CCDD406" w:rsidR="00E7622F" w:rsidRPr="00C935A5" w:rsidRDefault="00E7622F" w:rsidP="00E7622F">
            <w:pPr>
              <w:spacing w:before="40" w:after="20"/>
              <w:jc w:val="right"/>
              <w:rPr>
                <w:rFonts w:cs="Arial"/>
                <w:sz w:val="18"/>
                <w:szCs w:val="18"/>
              </w:rPr>
            </w:pPr>
            <w:r w:rsidRPr="00E7622F">
              <w:rPr>
                <w:rFonts w:cs="Arial"/>
                <w:sz w:val="18"/>
                <w:szCs w:val="18"/>
              </w:rPr>
              <w:t>26,781,961</w:t>
            </w:r>
          </w:p>
        </w:tc>
      </w:tr>
      <w:tr w:rsidR="00E7622F" w:rsidRPr="00E7622F" w14:paraId="69367BD6"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F296778" w14:textId="77777777" w:rsidR="00E7622F" w:rsidRPr="00C935A5" w:rsidRDefault="00E7622F" w:rsidP="00E7622F">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noWrap/>
            <w:vAlign w:val="bottom"/>
          </w:tcPr>
          <w:p w14:paraId="52735D34" w14:textId="4F4B9946" w:rsidR="00E7622F" w:rsidRPr="00C935A5" w:rsidRDefault="00E7622F" w:rsidP="00E7622F">
            <w:pPr>
              <w:spacing w:before="40" w:after="20"/>
              <w:jc w:val="right"/>
              <w:rPr>
                <w:rFonts w:cs="Arial"/>
                <w:sz w:val="18"/>
                <w:szCs w:val="18"/>
              </w:rPr>
            </w:pPr>
            <w:r w:rsidRPr="00E7622F">
              <w:rPr>
                <w:rFonts w:cs="Arial"/>
                <w:sz w:val="18"/>
                <w:szCs w:val="18"/>
              </w:rPr>
              <w:t>2,314,305</w:t>
            </w:r>
          </w:p>
        </w:tc>
        <w:tc>
          <w:tcPr>
            <w:tcW w:w="1361" w:type="dxa"/>
            <w:tcBorders>
              <w:top w:val="nil"/>
              <w:left w:val="nil"/>
              <w:bottom w:val="nil"/>
              <w:right w:val="nil"/>
            </w:tcBorders>
            <w:shd w:val="clear" w:color="auto" w:fill="auto"/>
            <w:noWrap/>
            <w:vAlign w:val="bottom"/>
          </w:tcPr>
          <w:p w14:paraId="2ECB8256" w14:textId="2243DF45" w:rsidR="00E7622F" w:rsidRPr="00C935A5" w:rsidRDefault="00E7622F" w:rsidP="00E7622F">
            <w:pPr>
              <w:spacing w:before="40" w:after="20"/>
              <w:jc w:val="right"/>
              <w:rPr>
                <w:rFonts w:cs="Arial"/>
                <w:sz w:val="18"/>
                <w:szCs w:val="18"/>
              </w:rPr>
            </w:pPr>
            <w:r w:rsidRPr="00E7622F">
              <w:rPr>
                <w:rFonts w:cs="Arial"/>
                <w:sz w:val="18"/>
                <w:szCs w:val="18"/>
              </w:rPr>
              <w:t>2,430,637</w:t>
            </w:r>
          </w:p>
        </w:tc>
        <w:tc>
          <w:tcPr>
            <w:tcW w:w="1361" w:type="dxa"/>
            <w:tcBorders>
              <w:top w:val="nil"/>
              <w:left w:val="nil"/>
              <w:bottom w:val="nil"/>
              <w:right w:val="nil"/>
            </w:tcBorders>
            <w:shd w:val="clear" w:color="auto" w:fill="auto"/>
            <w:noWrap/>
            <w:vAlign w:val="bottom"/>
          </w:tcPr>
          <w:p w14:paraId="5053ED0A" w14:textId="20D92B24" w:rsidR="00E7622F" w:rsidRPr="00C935A5" w:rsidRDefault="00E7622F" w:rsidP="00E7622F">
            <w:pPr>
              <w:spacing w:before="40" w:after="20"/>
              <w:jc w:val="right"/>
              <w:rPr>
                <w:rFonts w:cs="Arial"/>
                <w:sz w:val="18"/>
                <w:szCs w:val="18"/>
              </w:rPr>
            </w:pPr>
            <w:r w:rsidRPr="00E7622F">
              <w:rPr>
                <w:rFonts w:cs="Arial"/>
                <w:sz w:val="18"/>
                <w:szCs w:val="18"/>
              </w:rPr>
              <w:t>1,440,050</w:t>
            </w:r>
          </w:p>
        </w:tc>
        <w:tc>
          <w:tcPr>
            <w:tcW w:w="1361" w:type="dxa"/>
            <w:tcBorders>
              <w:top w:val="nil"/>
              <w:left w:val="nil"/>
              <w:bottom w:val="nil"/>
              <w:right w:val="nil"/>
            </w:tcBorders>
            <w:vAlign w:val="bottom"/>
          </w:tcPr>
          <w:p w14:paraId="3EB983A1" w14:textId="4658CC16" w:rsidR="00E7622F" w:rsidRPr="00C935A5" w:rsidRDefault="00E7622F" w:rsidP="00E7622F">
            <w:pPr>
              <w:spacing w:before="40" w:after="20"/>
              <w:jc w:val="right"/>
              <w:rPr>
                <w:rFonts w:cs="Arial"/>
                <w:sz w:val="18"/>
                <w:szCs w:val="18"/>
              </w:rPr>
            </w:pPr>
            <w:r w:rsidRPr="00E7622F">
              <w:rPr>
                <w:rFonts w:cs="Arial"/>
                <w:sz w:val="18"/>
                <w:szCs w:val="18"/>
              </w:rPr>
              <w:t>8,578,515</w:t>
            </w:r>
          </w:p>
        </w:tc>
        <w:tc>
          <w:tcPr>
            <w:tcW w:w="1361" w:type="dxa"/>
            <w:tcBorders>
              <w:top w:val="nil"/>
              <w:left w:val="nil"/>
              <w:bottom w:val="nil"/>
              <w:right w:val="nil"/>
            </w:tcBorders>
            <w:shd w:val="clear" w:color="auto" w:fill="auto"/>
            <w:noWrap/>
            <w:vAlign w:val="bottom"/>
          </w:tcPr>
          <w:p w14:paraId="6DFBA003" w14:textId="579A30D2" w:rsidR="00E7622F" w:rsidRPr="00C935A5" w:rsidRDefault="00E7622F" w:rsidP="00E7622F">
            <w:pPr>
              <w:spacing w:before="40" w:after="20"/>
              <w:jc w:val="right"/>
              <w:rPr>
                <w:rFonts w:cs="Arial"/>
                <w:sz w:val="18"/>
                <w:szCs w:val="18"/>
              </w:rPr>
            </w:pPr>
            <w:r w:rsidRPr="00E7622F">
              <w:rPr>
                <w:rFonts w:cs="Arial"/>
                <w:sz w:val="18"/>
                <w:szCs w:val="18"/>
              </w:rPr>
              <w:t>5,324,437</w:t>
            </w:r>
          </w:p>
        </w:tc>
      </w:tr>
      <w:tr w:rsidR="00E7622F" w:rsidRPr="00E7622F" w14:paraId="2B605AC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A39BE8B" w14:textId="77777777" w:rsidR="00E7622F" w:rsidRPr="00C935A5" w:rsidRDefault="00E7622F" w:rsidP="00E7622F">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noWrap/>
            <w:vAlign w:val="bottom"/>
          </w:tcPr>
          <w:p w14:paraId="444FD9B9" w14:textId="514FD768" w:rsidR="00E7622F" w:rsidRPr="00C935A5" w:rsidRDefault="00E7622F" w:rsidP="00E7622F">
            <w:pPr>
              <w:spacing w:before="40" w:after="20"/>
              <w:jc w:val="right"/>
              <w:rPr>
                <w:rFonts w:cs="Arial"/>
                <w:sz w:val="18"/>
                <w:szCs w:val="18"/>
              </w:rPr>
            </w:pPr>
            <w:r w:rsidRPr="00E7622F">
              <w:rPr>
                <w:rFonts w:cs="Arial"/>
                <w:sz w:val="18"/>
                <w:szCs w:val="18"/>
              </w:rPr>
              <w:t>2,213,695</w:t>
            </w:r>
          </w:p>
        </w:tc>
        <w:tc>
          <w:tcPr>
            <w:tcW w:w="1361" w:type="dxa"/>
            <w:tcBorders>
              <w:top w:val="nil"/>
              <w:left w:val="nil"/>
              <w:bottom w:val="nil"/>
              <w:right w:val="nil"/>
            </w:tcBorders>
            <w:shd w:val="clear" w:color="auto" w:fill="auto"/>
            <w:noWrap/>
            <w:vAlign w:val="bottom"/>
          </w:tcPr>
          <w:p w14:paraId="46607861" w14:textId="7F0798EE" w:rsidR="00E7622F" w:rsidRPr="00C935A5" w:rsidRDefault="00E7622F" w:rsidP="00E7622F">
            <w:pPr>
              <w:spacing w:before="40" w:after="20"/>
              <w:jc w:val="right"/>
              <w:rPr>
                <w:rFonts w:cs="Arial"/>
                <w:sz w:val="18"/>
                <w:szCs w:val="18"/>
              </w:rPr>
            </w:pPr>
            <w:r w:rsidRPr="00E7622F">
              <w:rPr>
                <w:rFonts w:cs="Arial"/>
                <w:sz w:val="18"/>
                <w:szCs w:val="18"/>
              </w:rPr>
              <w:t>3,081,666</w:t>
            </w:r>
          </w:p>
        </w:tc>
        <w:tc>
          <w:tcPr>
            <w:tcW w:w="1361" w:type="dxa"/>
            <w:tcBorders>
              <w:top w:val="nil"/>
              <w:left w:val="nil"/>
              <w:bottom w:val="nil"/>
              <w:right w:val="nil"/>
            </w:tcBorders>
            <w:shd w:val="clear" w:color="auto" w:fill="auto"/>
            <w:noWrap/>
            <w:vAlign w:val="bottom"/>
          </w:tcPr>
          <w:p w14:paraId="7DF709D6" w14:textId="6182CEBB" w:rsidR="00E7622F" w:rsidRPr="00C935A5" w:rsidRDefault="00E7622F" w:rsidP="00E7622F">
            <w:pPr>
              <w:spacing w:before="40" w:after="20"/>
              <w:jc w:val="right"/>
              <w:rPr>
                <w:rFonts w:cs="Arial"/>
                <w:sz w:val="18"/>
                <w:szCs w:val="18"/>
              </w:rPr>
            </w:pPr>
            <w:r w:rsidRPr="00E7622F">
              <w:rPr>
                <w:rFonts w:cs="Arial"/>
                <w:sz w:val="18"/>
                <w:szCs w:val="18"/>
              </w:rPr>
              <w:t>945,376</w:t>
            </w:r>
          </w:p>
        </w:tc>
        <w:tc>
          <w:tcPr>
            <w:tcW w:w="1361" w:type="dxa"/>
            <w:tcBorders>
              <w:top w:val="nil"/>
              <w:left w:val="nil"/>
              <w:bottom w:val="nil"/>
              <w:right w:val="nil"/>
            </w:tcBorders>
            <w:vAlign w:val="bottom"/>
          </w:tcPr>
          <w:p w14:paraId="09414677" w14:textId="7241C7E7" w:rsidR="00E7622F" w:rsidRPr="00C935A5" w:rsidRDefault="00E7622F" w:rsidP="00E7622F">
            <w:pPr>
              <w:spacing w:before="40" w:after="20"/>
              <w:jc w:val="right"/>
              <w:rPr>
                <w:rFonts w:cs="Arial"/>
                <w:sz w:val="18"/>
                <w:szCs w:val="18"/>
              </w:rPr>
            </w:pPr>
            <w:r w:rsidRPr="00E7622F">
              <w:rPr>
                <w:rFonts w:cs="Arial"/>
                <w:sz w:val="18"/>
                <w:szCs w:val="18"/>
              </w:rPr>
              <w:t>9,352,023</w:t>
            </w:r>
          </w:p>
        </w:tc>
        <w:tc>
          <w:tcPr>
            <w:tcW w:w="1361" w:type="dxa"/>
            <w:tcBorders>
              <w:top w:val="nil"/>
              <w:left w:val="nil"/>
              <w:bottom w:val="nil"/>
              <w:right w:val="nil"/>
            </w:tcBorders>
            <w:shd w:val="clear" w:color="auto" w:fill="auto"/>
            <w:noWrap/>
            <w:vAlign w:val="bottom"/>
          </w:tcPr>
          <w:p w14:paraId="2838F01D" w14:textId="609EDF4E" w:rsidR="00E7622F" w:rsidRPr="00C935A5" w:rsidRDefault="00E7622F" w:rsidP="00E7622F">
            <w:pPr>
              <w:spacing w:before="40" w:after="20"/>
              <w:jc w:val="right"/>
              <w:rPr>
                <w:rFonts w:cs="Arial"/>
                <w:sz w:val="18"/>
                <w:szCs w:val="18"/>
              </w:rPr>
            </w:pPr>
            <w:r w:rsidRPr="00E7622F">
              <w:rPr>
                <w:rFonts w:cs="Arial"/>
                <w:sz w:val="18"/>
                <w:szCs w:val="18"/>
              </w:rPr>
              <w:t>4,830,758</w:t>
            </w:r>
          </w:p>
        </w:tc>
      </w:tr>
      <w:tr w:rsidR="00E7622F" w:rsidRPr="00E7622F" w14:paraId="1A04A60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A887B9C" w14:textId="77777777" w:rsidR="00E7622F" w:rsidRPr="00C935A5" w:rsidRDefault="00E7622F" w:rsidP="00E7622F">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noWrap/>
            <w:vAlign w:val="bottom"/>
          </w:tcPr>
          <w:p w14:paraId="50FAE34B" w14:textId="49E98CE0" w:rsidR="00E7622F" w:rsidRPr="00C935A5" w:rsidRDefault="00E7622F" w:rsidP="00E7622F">
            <w:pPr>
              <w:spacing w:before="40" w:after="20"/>
              <w:jc w:val="right"/>
              <w:rPr>
                <w:rFonts w:cs="Arial"/>
                <w:sz w:val="18"/>
                <w:szCs w:val="18"/>
              </w:rPr>
            </w:pPr>
            <w:r w:rsidRPr="00E7622F">
              <w:rPr>
                <w:rFonts w:cs="Arial"/>
                <w:sz w:val="18"/>
                <w:szCs w:val="18"/>
              </w:rPr>
              <w:t>9,708,435</w:t>
            </w:r>
          </w:p>
        </w:tc>
        <w:tc>
          <w:tcPr>
            <w:tcW w:w="1361" w:type="dxa"/>
            <w:tcBorders>
              <w:top w:val="nil"/>
              <w:left w:val="nil"/>
              <w:bottom w:val="nil"/>
              <w:right w:val="nil"/>
            </w:tcBorders>
            <w:shd w:val="clear" w:color="auto" w:fill="auto"/>
            <w:noWrap/>
            <w:vAlign w:val="bottom"/>
          </w:tcPr>
          <w:p w14:paraId="43EE82FF" w14:textId="1FCE498A" w:rsidR="00E7622F" w:rsidRPr="00C935A5" w:rsidRDefault="00E7622F" w:rsidP="00E7622F">
            <w:pPr>
              <w:spacing w:before="40" w:after="20"/>
              <w:jc w:val="right"/>
              <w:rPr>
                <w:rFonts w:cs="Arial"/>
                <w:sz w:val="18"/>
                <w:szCs w:val="18"/>
              </w:rPr>
            </w:pPr>
            <w:r w:rsidRPr="00E7622F">
              <w:rPr>
                <w:rFonts w:cs="Arial"/>
                <w:sz w:val="18"/>
                <w:szCs w:val="18"/>
              </w:rPr>
              <w:t>14,321,337</w:t>
            </w:r>
          </w:p>
        </w:tc>
        <w:tc>
          <w:tcPr>
            <w:tcW w:w="1361" w:type="dxa"/>
            <w:tcBorders>
              <w:top w:val="nil"/>
              <w:left w:val="nil"/>
              <w:bottom w:val="nil"/>
              <w:right w:val="nil"/>
            </w:tcBorders>
            <w:shd w:val="clear" w:color="auto" w:fill="auto"/>
            <w:noWrap/>
            <w:vAlign w:val="bottom"/>
          </w:tcPr>
          <w:p w14:paraId="302446CE" w14:textId="47E7F6A5" w:rsidR="00E7622F" w:rsidRPr="00C935A5" w:rsidRDefault="00E7622F" w:rsidP="00E7622F">
            <w:pPr>
              <w:spacing w:before="40" w:after="20"/>
              <w:jc w:val="right"/>
              <w:rPr>
                <w:rFonts w:cs="Arial"/>
                <w:sz w:val="18"/>
                <w:szCs w:val="18"/>
              </w:rPr>
            </w:pPr>
            <w:r w:rsidRPr="00E7622F">
              <w:rPr>
                <w:rFonts w:cs="Arial"/>
                <w:sz w:val="18"/>
                <w:szCs w:val="18"/>
              </w:rPr>
              <w:t>5,655,535</w:t>
            </w:r>
          </w:p>
        </w:tc>
        <w:tc>
          <w:tcPr>
            <w:tcW w:w="1361" w:type="dxa"/>
            <w:tcBorders>
              <w:top w:val="nil"/>
              <w:left w:val="nil"/>
              <w:bottom w:val="nil"/>
              <w:right w:val="nil"/>
            </w:tcBorders>
            <w:vAlign w:val="bottom"/>
          </w:tcPr>
          <w:p w14:paraId="7ABD2253" w14:textId="28EDE4AB" w:rsidR="00E7622F" w:rsidRPr="00C935A5" w:rsidRDefault="00E7622F" w:rsidP="00E7622F">
            <w:pPr>
              <w:spacing w:before="40" w:after="20"/>
              <w:jc w:val="right"/>
              <w:rPr>
                <w:rFonts w:cs="Arial"/>
                <w:sz w:val="18"/>
                <w:szCs w:val="18"/>
              </w:rPr>
            </w:pPr>
            <w:r w:rsidRPr="00E7622F">
              <w:rPr>
                <w:rFonts w:cs="Arial"/>
                <w:sz w:val="18"/>
                <w:szCs w:val="18"/>
              </w:rPr>
              <w:t>55,820,314</w:t>
            </w:r>
          </w:p>
        </w:tc>
        <w:tc>
          <w:tcPr>
            <w:tcW w:w="1361" w:type="dxa"/>
            <w:tcBorders>
              <w:top w:val="nil"/>
              <w:left w:val="nil"/>
              <w:bottom w:val="nil"/>
              <w:right w:val="nil"/>
            </w:tcBorders>
            <w:shd w:val="clear" w:color="auto" w:fill="auto"/>
            <w:noWrap/>
            <w:vAlign w:val="bottom"/>
          </w:tcPr>
          <w:p w14:paraId="44DAD405" w14:textId="496A4DF6" w:rsidR="00E7622F" w:rsidRPr="00C935A5" w:rsidRDefault="00E7622F" w:rsidP="00E7622F">
            <w:pPr>
              <w:spacing w:before="40" w:after="20"/>
              <w:jc w:val="right"/>
              <w:rPr>
                <w:rFonts w:cs="Arial"/>
                <w:sz w:val="18"/>
                <w:szCs w:val="18"/>
              </w:rPr>
            </w:pPr>
            <w:r w:rsidRPr="00E7622F">
              <w:rPr>
                <w:rFonts w:cs="Arial"/>
                <w:sz w:val="18"/>
                <w:szCs w:val="18"/>
              </w:rPr>
              <w:t>23,874,582</w:t>
            </w:r>
          </w:p>
        </w:tc>
      </w:tr>
      <w:tr w:rsidR="00E7622F" w:rsidRPr="00E7622F" w14:paraId="7BD39B9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F62F938" w14:textId="77777777" w:rsidR="00E7622F" w:rsidRPr="00C935A5" w:rsidRDefault="00E7622F" w:rsidP="00E7622F">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noWrap/>
            <w:vAlign w:val="bottom"/>
          </w:tcPr>
          <w:p w14:paraId="52FFB189" w14:textId="0E3DA80B" w:rsidR="00E7622F" w:rsidRPr="00C935A5" w:rsidRDefault="00E7622F" w:rsidP="00E7622F">
            <w:pPr>
              <w:spacing w:before="40" w:after="20"/>
              <w:jc w:val="right"/>
              <w:rPr>
                <w:rFonts w:cs="Arial"/>
                <w:sz w:val="18"/>
                <w:szCs w:val="18"/>
              </w:rPr>
            </w:pPr>
            <w:r w:rsidRPr="00E7622F">
              <w:rPr>
                <w:rFonts w:cs="Arial"/>
                <w:sz w:val="18"/>
                <w:szCs w:val="18"/>
              </w:rPr>
              <w:t>14,008,824</w:t>
            </w:r>
          </w:p>
        </w:tc>
        <w:tc>
          <w:tcPr>
            <w:tcW w:w="1361" w:type="dxa"/>
            <w:tcBorders>
              <w:top w:val="nil"/>
              <w:left w:val="nil"/>
              <w:bottom w:val="nil"/>
              <w:right w:val="nil"/>
            </w:tcBorders>
            <w:shd w:val="clear" w:color="auto" w:fill="auto"/>
            <w:noWrap/>
            <w:vAlign w:val="bottom"/>
          </w:tcPr>
          <w:p w14:paraId="364AA698" w14:textId="6E646105" w:rsidR="00E7622F" w:rsidRPr="00C935A5" w:rsidRDefault="00E7622F" w:rsidP="00E7622F">
            <w:pPr>
              <w:spacing w:before="40" w:after="20"/>
              <w:jc w:val="right"/>
              <w:rPr>
                <w:rFonts w:cs="Arial"/>
                <w:sz w:val="18"/>
                <w:szCs w:val="18"/>
              </w:rPr>
            </w:pPr>
            <w:r w:rsidRPr="00E7622F">
              <w:rPr>
                <w:rFonts w:cs="Arial"/>
                <w:sz w:val="18"/>
                <w:szCs w:val="18"/>
              </w:rPr>
              <w:t>21,330,051</w:t>
            </w:r>
          </w:p>
        </w:tc>
        <w:tc>
          <w:tcPr>
            <w:tcW w:w="1361" w:type="dxa"/>
            <w:tcBorders>
              <w:top w:val="nil"/>
              <w:left w:val="nil"/>
              <w:bottom w:val="nil"/>
              <w:right w:val="nil"/>
            </w:tcBorders>
            <w:shd w:val="clear" w:color="auto" w:fill="auto"/>
            <w:noWrap/>
            <w:vAlign w:val="bottom"/>
          </w:tcPr>
          <w:p w14:paraId="68E5D62E" w14:textId="1BEAF168" w:rsidR="00E7622F" w:rsidRPr="00C935A5" w:rsidRDefault="00E7622F" w:rsidP="00E7622F">
            <w:pPr>
              <w:spacing w:before="40" w:after="20"/>
              <w:jc w:val="right"/>
              <w:rPr>
                <w:rFonts w:cs="Arial"/>
                <w:sz w:val="18"/>
                <w:szCs w:val="18"/>
              </w:rPr>
            </w:pPr>
            <w:r w:rsidRPr="00E7622F">
              <w:rPr>
                <w:rFonts w:cs="Arial"/>
                <w:sz w:val="18"/>
                <w:szCs w:val="18"/>
              </w:rPr>
              <w:t>8,685,697</w:t>
            </w:r>
          </w:p>
        </w:tc>
        <w:tc>
          <w:tcPr>
            <w:tcW w:w="1361" w:type="dxa"/>
            <w:tcBorders>
              <w:top w:val="nil"/>
              <w:left w:val="nil"/>
              <w:bottom w:val="nil"/>
              <w:right w:val="nil"/>
            </w:tcBorders>
            <w:vAlign w:val="bottom"/>
          </w:tcPr>
          <w:p w14:paraId="54568F0E" w14:textId="1F3BEE89" w:rsidR="00E7622F" w:rsidRPr="00C935A5" w:rsidRDefault="00E7622F" w:rsidP="00E7622F">
            <w:pPr>
              <w:spacing w:before="40" w:after="20"/>
              <w:jc w:val="right"/>
              <w:rPr>
                <w:rFonts w:cs="Arial"/>
                <w:sz w:val="18"/>
                <w:szCs w:val="18"/>
              </w:rPr>
            </w:pPr>
            <w:r w:rsidRPr="00E7622F">
              <w:rPr>
                <w:rFonts w:cs="Arial"/>
                <w:sz w:val="18"/>
                <w:szCs w:val="18"/>
              </w:rPr>
              <w:t>70,728,299</w:t>
            </w:r>
          </w:p>
        </w:tc>
        <w:tc>
          <w:tcPr>
            <w:tcW w:w="1361" w:type="dxa"/>
            <w:tcBorders>
              <w:top w:val="nil"/>
              <w:left w:val="nil"/>
              <w:bottom w:val="nil"/>
              <w:right w:val="nil"/>
            </w:tcBorders>
            <w:shd w:val="clear" w:color="auto" w:fill="auto"/>
            <w:noWrap/>
            <w:vAlign w:val="bottom"/>
          </w:tcPr>
          <w:p w14:paraId="17BAFEF4" w14:textId="593AC9BF" w:rsidR="00E7622F" w:rsidRPr="00C935A5" w:rsidRDefault="00E7622F" w:rsidP="00E7622F">
            <w:pPr>
              <w:spacing w:before="40" w:after="20"/>
              <w:jc w:val="right"/>
              <w:rPr>
                <w:rFonts w:cs="Arial"/>
                <w:sz w:val="18"/>
                <w:szCs w:val="18"/>
              </w:rPr>
            </w:pPr>
            <w:r w:rsidRPr="00E7622F">
              <w:rPr>
                <w:rFonts w:cs="Arial"/>
                <w:sz w:val="18"/>
                <w:szCs w:val="18"/>
              </w:rPr>
              <w:t>23,520,823</w:t>
            </w:r>
          </w:p>
        </w:tc>
      </w:tr>
      <w:tr w:rsidR="00E7622F" w:rsidRPr="00E7622F" w14:paraId="22BD3F3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0043471" w14:textId="77777777" w:rsidR="00E7622F" w:rsidRPr="00C935A5" w:rsidRDefault="00E7622F" w:rsidP="00E7622F">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noWrap/>
            <w:vAlign w:val="bottom"/>
          </w:tcPr>
          <w:p w14:paraId="3C5C8507" w14:textId="3F5A8545" w:rsidR="00E7622F" w:rsidRPr="00C935A5" w:rsidRDefault="00E7622F" w:rsidP="00E7622F">
            <w:pPr>
              <w:spacing w:before="40" w:after="20"/>
              <w:jc w:val="right"/>
              <w:rPr>
                <w:rFonts w:cs="Arial"/>
                <w:sz w:val="18"/>
                <w:szCs w:val="18"/>
              </w:rPr>
            </w:pPr>
            <w:r w:rsidRPr="00E7622F">
              <w:rPr>
                <w:rFonts w:cs="Arial"/>
                <w:sz w:val="18"/>
                <w:szCs w:val="18"/>
              </w:rPr>
              <w:t>21,001,790</w:t>
            </w:r>
          </w:p>
        </w:tc>
        <w:tc>
          <w:tcPr>
            <w:tcW w:w="1361" w:type="dxa"/>
            <w:tcBorders>
              <w:top w:val="nil"/>
              <w:left w:val="nil"/>
              <w:bottom w:val="nil"/>
              <w:right w:val="nil"/>
            </w:tcBorders>
            <w:shd w:val="clear" w:color="auto" w:fill="auto"/>
            <w:noWrap/>
            <w:vAlign w:val="bottom"/>
          </w:tcPr>
          <w:p w14:paraId="44683D4E" w14:textId="0EB77C97" w:rsidR="00E7622F" w:rsidRPr="00C935A5" w:rsidRDefault="00E7622F" w:rsidP="00E7622F">
            <w:pPr>
              <w:spacing w:before="40" w:after="20"/>
              <w:jc w:val="right"/>
              <w:rPr>
                <w:rFonts w:cs="Arial"/>
                <w:sz w:val="18"/>
                <w:szCs w:val="18"/>
              </w:rPr>
            </w:pPr>
            <w:r w:rsidRPr="00E7622F">
              <w:rPr>
                <w:rFonts w:cs="Arial"/>
                <w:sz w:val="18"/>
                <w:szCs w:val="18"/>
              </w:rPr>
              <w:t>32,737,898</w:t>
            </w:r>
          </w:p>
        </w:tc>
        <w:tc>
          <w:tcPr>
            <w:tcW w:w="1361" w:type="dxa"/>
            <w:tcBorders>
              <w:top w:val="nil"/>
              <w:left w:val="nil"/>
              <w:bottom w:val="nil"/>
              <w:right w:val="nil"/>
            </w:tcBorders>
            <w:shd w:val="clear" w:color="auto" w:fill="auto"/>
            <w:noWrap/>
            <w:vAlign w:val="bottom"/>
          </w:tcPr>
          <w:p w14:paraId="6E049FEA" w14:textId="30335C23" w:rsidR="00E7622F" w:rsidRPr="00C935A5" w:rsidRDefault="00E7622F" w:rsidP="00E7622F">
            <w:pPr>
              <w:spacing w:before="40" w:after="20"/>
              <w:jc w:val="right"/>
              <w:rPr>
                <w:rFonts w:cs="Arial"/>
                <w:sz w:val="18"/>
                <w:szCs w:val="18"/>
              </w:rPr>
            </w:pPr>
            <w:r w:rsidRPr="00E7622F">
              <w:rPr>
                <w:rFonts w:cs="Arial"/>
                <w:sz w:val="18"/>
                <w:szCs w:val="18"/>
              </w:rPr>
              <w:t>12,274,235</w:t>
            </w:r>
          </w:p>
        </w:tc>
        <w:tc>
          <w:tcPr>
            <w:tcW w:w="1361" w:type="dxa"/>
            <w:tcBorders>
              <w:top w:val="nil"/>
              <w:left w:val="nil"/>
              <w:bottom w:val="nil"/>
              <w:right w:val="nil"/>
            </w:tcBorders>
            <w:vAlign w:val="bottom"/>
          </w:tcPr>
          <w:p w14:paraId="4277D842" w14:textId="3D6275CB" w:rsidR="00E7622F" w:rsidRPr="00C935A5" w:rsidRDefault="00E7622F" w:rsidP="00E7622F">
            <w:pPr>
              <w:spacing w:before="40" w:after="20"/>
              <w:jc w:val="right"/>
              <w:rPr>
                <w:rFonts w:cs="Arial"/>
                <w:sz w:val="18"/>
                <w:szCs w:val="18"/>
              </w:rPr>
            </w:pPr>
            <w:r w:rsidRPr="00E7622F">
              <w:rPr>
                <w:rFonts w:cs="Arial"/>
                <w:sz w:val="18"/>
                <w:szCs w:val="18"/>
              </w:rPr>
              <w:t>130,728,053</w:t>
            </w:r>
          </w:p>
        </w:tc>
        <w:tc>
          <w:tcPr>
            <w:tcW w:w="1361" w:type="dxa"/>
            <w:tcBorders>
              <w:top w:val="nil"/>
              <w:left w:val="nil"/>
              <w:bottom w:val="nil"/>
              <w:right w:val="nil"/>
            </w:tcBorders>
            <w:shd w:val="clear" w:color="auto" w:fill="auto"/>
            <w:noWrap/>
            <w:vAlign w:val="bottom"/>
          </w:tcPr>
          <w:p w14:paraId="0AB02662" w14:textId="054DC6BD" w:rsidR="00E7622F" w:rsidRPr="00C935A5" w:rsidRDefault="00E7622F" w:rsidP="00E7622F">
            <w:pPr>
              <w:spacing w:before="40" w:after="20"/>
              <w:jc w:val="right"/>
              <w:rPr>
                <w:rFonts w:cs="Arial"/>
                <w:sz w:val="18"/>
                <w:szCs w:val="18"/>
              </w:rPr>
            </w:pPr>
            <w:r w:rsidRPr="00E7622F">
              <w:rPr>
                <w:rFonts w:cs="Arial"/>
                <w:sz w:val="18"/>
                <w:szCs w:val="18"/>
              </w:rPr>
              <w:t>54,407,095</w:t>
            </w:r>
          </w:p>
        </w:tc>
      </w:tr>
      <w:tr w:rsidR="00E7622F" w:rsidRPr="00E7622F" w14:paraId="3E2D0A8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12FE57F" w14:textId="77777777" w:rsidR="00E7622F" w:rsidRPr="00C935A5" w:rsidRDefault="00E7622F" w:rsidP="00E7622F">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noWrap/>
            <w:vAlign w:val="bottom"/>
          </w:tcPr>
          <w:p w14:paraId="358406EA" w14:textId="13CDF9E9" w:rsidR="00E7622F" w:rsidRPr="00C935A5" w:rsidRDefault="00E7622F" w:rsidP="00E7622F">
            <w:pPr>
              <w:spacing w:before="40" w:after="20"/>
              <w:jc w:val="right"/>
              <w:rPr>
                <w:rFonts w:cs="Arial"/>
                <w:sz w:val="18"/>
                <w:szCs w:val="18"/>
              </w:rPr>
            </w:pPr>
            <w:r w:rsidRPr="00E7622F">
              <w:rPr>
                <w:rFonts w:cs="Arial"/>
                <w:sz w:val="18"/>
                <w:szCs w:val="18"/>
              </w:rPr>
              <w:t>5,990,360</w:t>
            </w:r>
          </w:p>
        </w:tc>
        <w:tc>
          <w:tcPr>
            <w:tcW w:w="1361" w:type="dxa"/>
            <w:tcBorders>
              <w:top w:val="nil"/>
              <w:left w:val="nil"/>
              <w:bottom w:val="nil"/>
              <w:right w:val="nil"/>
            </w:tcBorders>
            <w:shd w:val="clear" w:color="auto" w:fill="auto"/>
            <w:noWrap/>
            <w:vAlign w:val="bottom"/>
          </w:tcPr>
          <w:p w14:paraId="250A0751" w14:textId="5FF90A6D" w:rsidR="00E7622F" w:rsidRPr="00C935A5" w:rsidRDefault="00E7622F" w:rsidP="00E7622F">
            <w:pPr>
              <w:spacing w:before="40" w:after="20"/>
              <w:jc w:val="right"/>
              <w:rPr>
                <w:rFonts w:cs="Arial"/>
                <w:sz w:val="18"/>
                <w:szCs w:val="18"/>
              </w:rPr>
            </w:pPr>
            <w:r w:rsidRPr="00E7622F">
              <w:rPr>
                <w:rFonts w:cs="Arial"/>
                <w:sz w:val="18"/>
                <w:szCs w:val="18"/>
              </w:rPr>
              <w:t>9,033,311</w:t>
            </w:r>
          </w:p>
        </w:tc>
        <w:tc>
          <w:tcPr>
            <w:tcW w:w="1361" w:type="dxa"/>
            <w:tcBorders>
              <w:top w:val="nil"/>
              <w:left w:val="nil"/>
              <w:bottom w:val="nil"/>
              <w:right w:val="nil"/>
            </w:tcBorders>
            <w:shd w:val="clear" w:color="auto" w:fill="auto"/>
            <w:noWrap/>
            <w:vAlign w:val="bottom"/>
          </w:tcPr>
          <w:p w14:paraId="0CC76CC5" w14:textId="7011ECEF" w:rsidR="00E7622F" w:rsidRPr="00C935A5" w:rsidRDefault="00E7622F" w:rsidP="00E7622F">
            <w:pPr>
              <w:spacing w:before="40" w:after="20"/>
              <w:jc w:val="right"/>
              <w:rPr>
                <w:rFonts w:cs="Arial"/>
                <w:sz w:val="18"/>
                <w:szCs w:val="18"/>
              </w:rPr>
            </w:pPr>
            <w:r w:rsidRPr="00E7622F">
              <w:rPr>
                <w:rFonts w:cs="Arial"/>
                <w:sz w:val="18"/>
                <w:szCs w:val="18"/>
              </w:rPr>
              <w:t>3,558,313</w:t>
            </w:r>
          </w:p>
        </w:tc>
        <w:tc>
          <w:tcPr>
            <w:tcW w:w="1361" w:type="dxa"/>
            <w:tcBorders>
              <w:top w:val="nil"/>
              <w:left w:val="nil"/>
              <w:bottom w:val="nil"/>
              <w:right w:val="nil"/>
            </w:tcBorders>
            <w:vAlign w:val="bottom"/>
          </w:tcPr>
          <w:p w14:paraId="59A479D6" w14:textId="7ABB77E5" w:rsidR="00E7622F" w:rsidRPr="00C935A5" w:rsidRDefault="00E7622F" w:rsidP="00E7622F">
            <w:pPr>
              <w:spacing w:before="40" w:after="20"/>
              <w:jc w:val="right"/>
              <w:rPr>
                <w:rFonts w:cs="Arial"/>
                <w:sz w:val="18"/>
                <w:szCs w:val="18"/>
              </w:rPr>
            </w:pPr>
            <w:r w:rsidRPr="00E7622F">
              <w:rPr>
                <w:rFonts w:cs="Arial"/>
                <w:sz w:val="18"/>
                <w:szCs w:val="18"/>
              </w:rPr>
              <w:t>31,647,987</w:t>
            </w:r>
          </w:p>
        </w:tc>
        <w:tc>
          <w:tcPr>
            <w:tcW w:w="1361" w:type="dxa"/>
            <w:tcBorders>
              <w:top w:val="nil"/>
              <w:left w:val="nil"/>
              <w:bottom w:val="nil"/>
              <w:right w:val="nil"/>
            </w:tcBorders>
            <w:shd w:val="clear" w:color="auto" w:fill="auto"/>
            <w:noWrap/>
            <w:vAlign w:val="bottom"/>
          </w:tcPr>
          <w:p w14:paraId="15E2F065" w14:textId="04F37BC3" w:rsidR="00E7622F" w:rsidRPr="00C935A5" w:rsidRDefault="00E7622F" w:rsidP="00E7622F">
            <w:pPr>
              <w:spacing w:before="40" w:after="20"/>
              <w:jc w:val="right"/>
              <w:rPr>
                <w:rFonts w:cs="Arial"/>
                <w:sz w:val="18"/>
                <w:szCs w:val="18"/>
              </w:rPr>
            </w:pPr>
            <w:r w:rsidRPr="00E7622F">
              <w:rPr>
                <w:rFonts w:cs="Arial"/>
                <w:sz w:val="18"/>
                <w:szCs w:val="18"/>
              </w:rPr>
              <w:t>13,632,946</w:t>
            </w:r>
          </w:p>
        </w:tc>
      </w:tr>
      <w:tr w:rsidR="00E7622F" w:rsidRPr="00E7622F" w14:paraId="52962179"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0F929CA" w14:textId="77777777" w:rsidR="00E7622F" w:rsidRPr="00C935A5" w:rsidRDefault="00E7622F" w:rsidP="00E7622F">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noWrap/>
            <w:vAlign w:val="bottom"/>
          </w:tcPr>
          <w:p w14:paraId="51C5214B" w14:textId="0BDFAD27" w:rsidR="00E7622F" w:rsidRPr="00C935A5" w:rsidRDefault="00E7622F" w:rsidP="00E7622F">
            <w:pPr>
              <w:spacing w:before="40" w:after="20"/>
              <w:jc w:val="right"/>
              <w:rPr>
                <w:rFonts w:cs="Arial"/>
                <w:sz w:val="18"/>
                <w:szCs w:val="18"/>
              </w:rPr>
            </w:pPr>
            <w:r w:rsidRPr="00E7622F">
              <w:rPr>
                <w:rFonts w:cs="Arial"/>
                <w:sz w:val="18"/>
                <w:szCs w:val="18"/>
              </w:rPr>
              <w:t>2,064,253</w:t>
            </w:r>
          </w:p>
        </w:tc>
        <w:tc>
          <w:tcPr>
            <w:tcW w:w="1361" w:type="dxa"/>
            <w:tcBorders>
              <w:top w:val="nil"/>
              <w:left w:val="nil"/>
              <w:bottom w:val="nil"/>
              <w:right w:val="nil"/>
            </w:tcBorders>
            <w:shd w:val="clear" w:color="auto" w:fill="auto"/>
            <w:noWrap/>
            <w:vAlign w:val="bottom"/>
          </w:tcPr>
          <w:p w14:paraId="129B1E34" w14:textId="1F026552" w:rsidR="00E7622F" w:rsidRPr="00C935A5" w:rsidRDefault="00E7622F" w:rsidP="00E7622F">
            <w:pPr>
              <w:spacing w:before="40" w:after="20"/>
              <w:jc w:val="right"/>
              <w:rPr>
                <w:rFonts w:cs="Arial"/>
                <w:sz w:val="18"/>
                <w:szCs w:val="18"/>
              </w:rPr>
            </w:pPr>
            <w:r w:rsidRPr="00E7622F">
              <w:rPr>
                <w:rFonts w:cs="Arial"/>
                <w:sz w:val="18"/>
                <w:szCs w:val="18"/>
              </w:rPr>
              <w:t>1,725,329</w:t>
            </w:r>
          </w:p>
        </w:tc>
        <w:tc>
          <w:tcPr>
            <w:tcW w:w="1361" w:type="dxa"/>
            <w:tcBorders>
              <w:top w:val="nil"/>
              <w:left w:val="nil"/>
              <w:bottom w:val="nil"/>
              <w:right w:val="nil"/>
            </w:tcBorders>
            <w:shd w:val="clear" w:color="auto" w:fill="auto"/>
            <w:noWrap/>
            <w:vAlign w:val="bottom"/>
          </w:tcPr>
          <w:p w14:paraId="63E27034" w14:textId="39F5BE73" w:rsidR="00E7622F" w:rsidRPr="00C935A5" w:rsidRDefault="00E7622F" w:rsidP="00E7622F">
            <w:pPr>
              <w:spacing w:before="40" w:after="20"/>
              <w:jc w:val="right"/>
              <w:rPr>
                <w:rFonts w:cs="Arial"/>
                <w:sz w:val="18"/>
                <w:szCs w:val="18"/>
              </w:rPr>
            </w:pPr>
            <w:r w:rsidRPr="00E7622F">
              <w:rPr>
                <w:rFonts w:cs="Arial"/>
                <w:sz w:val="18"/>
                <w:szCs w:val="18"/>
              </w:rPr>
              <w:t>1,057,120</w:t>
            </w:r>
          </w:p>
        </w:tc>
        <w:tc>
          <w:tcPr>
            <w:tcW w:w="1361" w:type="dxa"/>
            <w:tcBorders>
              <w:top w:val="nil"/>
              <w:left w:val="nil"/>
              <w:bottom w:val="nil"/>
              <w:right w:val="nil"/>
            </w:tcBorders>
            <w:vAlign w:val="bottom"/>
          </w:tcPr>
          <w:p w14:paraId="00F76764" w14:textId="23981C71" w:rsidR="00E7622F" w:rsidRPr="00C935A5" w:rsidRDefault="00E7622F" w:rsidP="00E7622F">
            <w:pPr>
              <w:spacing w:before="40" w:after="20"/>
              <w:jc w:val="right"/>
              <w:rPr>
                <w:rFonts w:cs="Arial"/>
                <w:sz w:val="18"/>
                <w:szCs w:val="18"/>
              </w:rPr>
            </w:pPr>
            <w:r w:rsidRPr="00E7622F">
              <w:rPr>
                <w:rFonts w:cs="Arial"/>
                <w:sz w:val="18"/>
                <w:szCs w:val="18"/>
              </w:rPr>
              <w:t>8,557,903</w:t>
            </w:r>
          </w:p>
        </w:tc>
        <w:tc>
          <w:tcPr>
            <w:tcW w:w="1361" w:type="dxa"/>
            <w:tcBorders>
              <w:top w:val="nil"/>
              <w:left w:val="nil"/>
              <w:bottom w:val="nil"/>
              <w:right w:val="nil"/>
            </w:tcBorders>
            <w:shd w:val="clear" w:color="auto" w:fill="auto"/>
            <w:noWrap/>
            <w:vAlign w:val="bottom"/>
          </w:tcPr>
          <w:p w14:paraId="2E461B68" w14:textId="1D87ECA6" w:rsidR="00E7622F" w:rsidRPr="00C935A5" w:rsidRDefault="00E7622F" w:rsidP="00E7622F">
            <w:pPr>
              <w:spacing w:before="40" w:after="20"/>
              <w:jc w:val="right"/>
              <w:rPr>
                <w:rFonts w:cs="Arial"/>
                <w:sz w:val="18"/>
                <w:szCs w:val="18"/>
              </w:rPr>
            </w:pPr>
            <w:r w:rsidRPr="00E7622F">
              <w:rPr>
                <w:rFonts w:cs="Arial"/>
                <w:sz w:val="18"/>
                <w:szCs w:val="18"/>
              </w:rPr>
              <w:t>5,071,343</w:t>
            </w:r>
          </w:p>
        </w:tc>
      </w:tr>
      <w:tr w:rsidR="00E7622F" w:rsidRPr="00E7622F" w14:paraId="2820C3B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48F093E" w14:textId="77777777" w:rsidR="00E7622F" w:rsidRPr="00C935A5" w:rsidRDefault="00E7622F" w:rsidP="00E7622F">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noWrap/>
            <w:vAlign w:val="bottom"/>
          </w:tcPr>
          <w:p w14:paraId="5E626F6E" w14:textId="028E6EBB" w:rsidR="00E7622F" w:rsidRPr="00C935A5" w:rsidRDefault="00E7622F" w:rsidP="00E7622F">
            <w:pPr>
              <w:spacing w:before="40" w:after="20"/>
              <w:jc w:val="right"/>
              <w:rPr>
                <w:rFonts w:cs="Arial"/>
                <w:sz w:val="18"/>
                <w:szCs w:val="18"/>
              </w:rPr>
            </w:pPr>
            <w:r w:rsidRPr="00E7622F">
              <w:rPr>
                <w:rFonts w:cs="Arial"/>
                <w:sz w:val="18"/>
                <w:szCs w:val="18"/>
              </w:rPr>
              <w:t>2,551,536</w:t>
            </w:r>
          </w:p>
        </w:tc>
        <w:tc>
          <w:tcPr>
            <w:tcW w:w="1361" w:type="dxa"/>
            <w:tcBorders>
              <w:top w:val="nil"/>
              <w:left w:val="nil"/>
              <w:bottom w:val="nil"/>
              <w:right w:val="nil"/>
            </w:tcBorders>
            <w:shd w:val="clear" w:color="auto" w:fill="auto"/>
            <w:noWrap/>
            <w:vAlign w:val="bottom"/>
          </w:tcPr>
          <w:p w14:paraId="0159BBFC" w14:textId="2D3AA7EB" w:rsidR="00E7622F" w:rsidRPr="00C935A5" w:rsidRDefault="00E7622F" w:rsidP="00E7622F">
            <w:pPr>
              <w:spacing w:before="40" w:after="20"/>
              <w:jc w:val="right"/>
              <w:rPr>
                <w:rFonts w:cs="Arial"/>
                <w:sz w:val="18"/>
                <w:szCs w:val="18"/>
              </w:rPr>
            </w:pPr>
            <w:r w:rsidRPr="00E7622F">
              <w:rPr>
                <w:rFonts w:cs="Arial"/>
                <w:sz w:val="18"/>
                <w:szCs w:val="18"/>
              </w:rPr>
              <w:t>684,587</w:t>
            </w:r>
          </w:p>
        </w:tc>
        <w:tc>
          <w:tcPr>
            <w:tcW w:w="1361" w:type="dxa"/>
            <w:tcBorders>
              <w:top w:val="nil"/>
              <w:left w:val="nil"/>
              <w:bottom w:val="nil"/>
              <w:right w:val="nil"/>
            </w:tcBorders>
            <w:shd w:val="clear" w:color="auto" w:fill="auto"/>
            <w:noWrap/>
            <w:vAlign w:val="bottom"/>
          </w:tcPr>
          <w:p w14:paraId="6A8D7109" w14:textId="3E48ADC0" w:rsidR="00E7622F" w:rsidRPr="00C935A5" w:rsidRDefault="00E7622F" w:rsidP="00E7622F">
            <w:pPr>
              <w:spacing w:before="40" w:after="20"/>
              <w:jc w:val="right"/>
              <w:rPr>
                <w:rFonts w:cs="Arial"/>
                <w:sz w:val="18"/>
                <w:szCs w:val="18"/>
              </w:rPr>
            </w:pPr>
            <w:r w:rsidRPr="00E7622F">
              <w:rPr>
                <w:rFonts w:cs="Arial"/>
                <w:sz w:val="18"/>
                <w:szCs w:val="18"/>
              </w:rPr>
              <w:t>458,574</w:t>
            </w:r>
          </w:p>
        </w:tc>
        <w:tc>
          <w:tcPr>
            <w:tcW w:w="1361" w:type="dxa"/>
            <w:tcBorders>
              <w:top w:val="nil"/>
              <w:left w:val="nil"/>
              <w:bottom w:val="nil"/>
              <w:right w:val="nil"/>
            </w:tcBorders>
            <w:vAlign w:val="bottom"/>
          </w:tcPr>
          <w:p w14:paraId="4F3652D7" w14:textId="053E8541" w:rsidR="00E7622F" w:rsidRPr="00C935A5" w:rsidRDefault="00E7622F" w:rsidP="00E7622F">
            <w:pPr>
              <w:spacing w:before="40" w:after="20"/>
              <w:jc w:val="right"/>
              <w:rPr>
                <w:rFonts w:cs="Arial"/>
                <w:sz w:val="18"/>
                <w:szCs w:val="18"/>
              </w:rPr>
            </w:pPr>
            <w:r w:rsidRPr="00E7622F">
              <w:rPr>
                <w:rFonts w:cs="Arial"/>
                <w:sz w:val="18"/>
                <w:szCs w:val="18"/>
              </w:rPr>
              <w:t>2,479,789</w:t>
            </w:r>
          </w:p>
        </w:tc>
        <w:tc>
          <w:tcPr>
            <w:tcW w:w="1361" w:type="dxa"/>
            <w:tcBorders>
              <w:top w:val="nil"/>
              <w:left w:val="nil"/>
              <w:bottom w:val="nil"/>
              <w:right w:val="nil"/>
            </w:tcBorders>
            <w:shd w:val="clear" w:color="auto" w:fill="auto"/>
            <w:noWrap/>
            <w:vAlign w:val="bottom"/>
          </w:tcPr>
          <w:p w14:paraId="7214EEF9" w14:textId="4A8AD4AC" w:rsidR="00E7622F" w:rsidRPr="00C935A5" w:rsidRDefault="00E7622F" w:rsidP="00E7622F">
            <w:pPr>
              <w:spacing w:before="40" w:after="20"/>
              <w:jc w:val="right"/>
              <w:rPr>
                <w:rFonts w:cs="Arial"/>
                <w:sz w:val="18"/>
                <w:szCs w:val="18"/>
              </w:rPr>
            </w:pPr>
            <w:r w:rsidRPr="00E7622F">
              <w:rPr>
                <w:rFonts w:cs="Arial"/>
                <w:sz w:val="18"/>
                <w:szCs w:val="18"/>
              </w:rPr>
              <w:t>1,665,535</w:t>
            </w:r>
          </w:p>
        </w:tc>
      </w:tr>
      <w:tr w:rsidR="00E7622F" w:rsidRPr="00E7622F" w14:paraId="380B486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C01F81D" w14:textId="77777777" w:rsidR="00E7622F" w:rsidRPr="00C935A5" w:rsidRDefault="00E7622F" w:rsidP="00E7622F">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noWrap/>
            <w:vAlign w:val="bottom"/>
          </w:tcPr>
          <w:p w14:paraId="42982AD4" w14:textId="4B0D9DF4" w:rsidR="00E7622F" w:rsidRPr="00C935A5" w:rsidRDefault="00E7622F" w:rsidP="00E7622F">
            <w:pPr>
              <w:spacing w:before="40" w:after="20"/>
              <w:jc w:val="right"/>
              <w:rPr>
                <w:rFonts w:cs="Arial"/>
                <w:sz w:val="18"/>
                <w:szCs w:val="18"/>
              </w:rPr>
            </w:pPr>
            <w:r w:rsidRPr="00E7622F">
              <w:rPr>
                <w:rFonts w:cs="Arial"/>
                <w:sz w:val="18"/>
                <w:szCs w:val="18"/>
              </w:rPr>
              <w:t>7,074,844</w:t>
            </w:r>
          </w:p>
        </w:tc>
        <w:tc>
          <w:tcPr>
            <w:tcW w:w="1361" w:type="dxa"/>
            <w:tcBorders>
              <w:top w:val="nil"/>
              <w:left w:val="nil"/>
              <w:bottom w:val="nil"/>
              <w:right w:val="nil"/>
            </w:tcBorders>
            <w:shd w:val="clear" w:color="auto" w:fill="auto"/>
            <w:noWrap/>
            <w:vAlign w:val="bottom"/>
          </w:tcPr>
          <w:p w14:paraId="62AFECFE" w14:textId="647180D1" w:rsidR="00E7622F" w:rsidRPr="00C935A5" w:rsidRDefault="00E7622F" w:rsidP="00E7622F">
            <w:pPr>
              <w:spacing w:before="40" w:after="20"/>
              <w:jc w:val="right"/>
              <w:rPr>
                <w:rFonts w:cs="Arial"/>
                <w:sz w:val="18"/>
                <w:szCs w:val="18"/>
              </w:rPr>
            </w:pPr>
            <w:r w:rsidRPr="00E7622F">
              <w:rPr>
                <w:rFonts w:cs="Arial"/>
                <w:sz w:val="18"/>
                <w:szCs w:val="18"/>
              </w:rPr>
              <w:t>9,836,008</w:t>
            </w:r>
          </w:p>
        </w:tc>
        <w:tc>
          <w:tcPr>
            <w:tcW w:w="1361" w:type="dxa"/>
            <w:tcBorders>
              <w:top w:val="nil"/>
              <w:left w:val="nil"/>
              <w:bottom w:val="nil"/>
              <w:right w:val="nil"/>
            </w:tcBorders>
            <w:shd w:val="clear" w:color="auto" w:fill="auto"/>
            <w:noWrap/>
            <w:vAlign w:val="bottom"/>
          </w:tcPr>
          <w:p w14:paraId="1223AE48" w14:textId="7167B055" w:rsidR="00E7622F" w:rsidRPr="00C935A5" w:rsidRDefault="00E7622F" w:rsidP="00E7622F">
            <w:pPr>
              <w:spacing w:before="40" w:after="20"/>
              <w:jc w:val="right"/>
              <w:rPr>
                <w:rFonts w:cs="Arial"/>
                <w:sz w:val="18"/>
                <w:szCs w:val="18"/>
              </w:rPr>
            </w:pPr>
            <w:r w:rsidRPr="00E7622F">
              <w:rPr>
                <w:rFonts w:cs="Arial"/>
                <w:sz w:val="18"/>
                <w:szCs w:val="18"/>
              </w:rPr>
              <w:t>3,099,046</w:t>
            </w:r>
          </w:p>
        </w:tc>
        <w:tc>
          <w:tcPr>
            <w:tcW w:w="1361" w:type="dxa"/>
            <w:tcBorders>
              <w:top w:val="nil"/>
              <w:left w:val="nil"/>
              <w:bottom w:val="nil"/>
              <w:right w:val="nil"/>
            </w:tcBorders>
            <w:vAlign w:val="bottom"/>
          </w:tcPr>
          <w:p w14:paraId="7DE1CA1B" w14:textId="31E4A7FD" w:rsidR="00E7622F" w:rsidRPr="00C935A5" w:rsidRDefault="00E7622F" w:rsidP="00E7622F">
            <w:pPr>
              <w:spacing w:before="40" w:after="20"/>
              <w:jc w:val="right"/>
              <w:rPr>
                <w:rFonts w:cs="Arial"/>
                <w:sz w:val="18"/>
                <w:szCs w:val="18"/>
              </w:rPr>
            </w:pPr>
            <w:r w:rsidRPr="00E7622F">
              <w:rPr>
                <w:rFonts w:cs="Arial"/>
                <w:sz w:val="18"/>
                <w:szCs w:val="18"/>
              </w:rPr>
              <w:t>34,741,921</w:t>
            </w:r>
          </w:p>
        </w:tc>
        <w:tc>
          <w:tcPr>
            <w:tcW w:w="1361" w:type="dxa"/>
            <w:tcBorders>
              <w:top w:val="nil"/>
              <w:left w:val="nil"/>
              <w:bottom w:val="nil"/>
              <w:right w:val="nil"/>
            </w:tcBorders>
            <w:shd w:val="clear" w:color="auto" w:fill="auto"/>
            <w:noWrap/>
            <w:vAlign w:val="bottom"/>
          </w:tcPr>
          <w:p w14:paraId="5A1378B9" w14:textId="2C0D592C" w:rsidR="00E7622F" w:rsidRPr="00C935A5" w:rsidRDefault="00E7622F" w:rsidP="00E7622F">
            <w:pPr>
              <w:spacing w:before="40" w:after="20"/>
              <w:jc w:val="right"/>
              <w:rPr>
                <w:rFonts w:cs="Arial"/>
                <w:sz w:val="18"/>
                <w:szCs w:val="18"/>
              </w:rPr>
            </w:pPr>
            <w:r w:rsidRPr="00E7622F">
              <w:rPr>
                <w:rFonts w:cs="Arial"/>
                <w:sz w:val="18"/>
                <w:szCs w:val="18"/>
              </w:rPr>
              <w:t>15,616,405</w:t>
            </w:r>
          </w:p>
        </w:tc>
      </w:tr>
      <w:tr w:rsidR="00E7622F" w:rsidRPr="00E7622F" w14:paraId="4724333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3E60A56" w14:textId="77777777" w:rsidR="00E7622F" w:rsidRPr="00C935A5" w:rsidRDefault="00E7622F" w:rsidP="00E7622F">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noWrap/>
            <w:vAlign w:val="bottom"/>
          </w:tcPr>
          <w:p w14:paraId="4B275A6F" w14:textId="1722B2AC" w:rsidR="00E7622F" w:rsidRPr="00C935A5" w:rsidRDefault="00E7622F" w:rsidP="00E7622F">
            <w:pPr>
              <w:spacing w:before="40" w:after="20"/>
              <w:jc w:val="right"/>
              <w:rPr>
                <w:rFonts w:cs="Arial"/>
                <w:sz w:val="18"/>
                <w:szCs w:val="18"/>
              </w:rPr>
            </w:pPr>
            <w:r w:rsidRPr="00E7622F">
              <w:rPr>
                <w:rFonts w:cs="Arial"/>
                <w:sz w:val="18"/>
                <w:szCs w:val="18"/>
              </w:rPr>
              <w:t>2,151,515</w:t>
            </w:r>
          </w:p>
        </w:tc>
        <w:tc>
          <w:tcPr>
            <w:tcW w:w="1361" w:type="dxa"/>
            <w:tcBorders>
              <w:top w:val="nil"/>
              <w:left w:val="nil"/>
              <w:bottom w:val="nil"/>
              <w:right w:val="nil"/>
            </w:tcBorders>
            <w:shd w:val="clear" w:color="auto" w:fill="auto"/>
            <w:noWrap/>
            <w:vAlign w:val="bottom"/>
          </w:tcPr>
          <w:p w14:paraId="3FC54252" w14:textId="292D211D" w:rsidR="00E7622F" w:rsidRPr="00C935A5" w:rsidRDefault="00E7622F" w:rsidP="00E7622F">
            <w:pPr>
              <w:spacing w:before="40" w:after="20"/>
              <w:jc w:val="right"/>
              <w:rPr>
                <w:rFonts w:cs="Arial"/>
                <w:sz w:val="18"/>
                <w:szCs w:val="18"/>
              </w:rPr>
            </w:pPr>
            <w:r w:rsidRPr="00E7622F">
              <w:rPr>
                <w:rFonts w:cs="Arial"/>
                <w:sz w:val="18"/>
                <w:szCs w:val="18"/>
              </w:rPr>
              <w:t>2,250,425</w:t>
            </w:r>
          </w:p>
        </w:tc>
        <w:tc>
          <w:tcPr>
            <w:tcW w:w="1361" w:type="dxa"/>
            <w:tcBorders>
              <w:top w:val="nil"/>
              <w:left w:val="nil"/>
              <w:bottom w:val="nil"/>
              <w:right w:val="nil"/>
            </w:tcBorders>
            <w:shd w:val="clear" w:color="auto" w:fill="auto"/>
            <w:noWrap/>
            <w:vAlign w:val="bottom"/>
          </w:tcPr>
          <w:p w14:paraId="0D8E1025" w14:textId="435C2AF4" w:rsidR="00E7622F" w:rsidRPr="00C935A5" w:rsidRDefault="00E7622F" w:rsidP="00E7622F">
            <w:pPr>
              <w:spacing w:before="40" w:after="20"/>
              <w:jc w:val="right"/>
              <w:rPr>
                <w:rFonts w:cs="Arial"/>
                <w:sz w:val="18"/>
                <w:szCs w:val="18"/>
              </w:rPr>
            </w:pPr>
            <w:r w:rsidRPr="00E7622F">
              <w:rPr>
                <w:rFonts w:cs="Arial"/>
                <w:sz w:val="18"/>
                <w:szCs w:val="18"/>
              </w:rPr>
              <w:t>938,463</w:t>
            </w:r>
          </w:p>
        </w:tc>
        <w:tc>
          <w:tcPr>
            <w:tcW w:w="1361" w:type="dxa"/>
            <w:tcBorders>
              <w:top w:val="nil"/>
              <w:left w:val="nil"/>
              <w:bottom w:val="nil"/>
              <w:right w:val="nil"/>
            </w:tcBorders>
            <w:vAlign w:val="bottom"/>
          </w:tcPr>
          <w:p w14:paraId="1E0E1271" w14:textId="41E8AF2D" w:rsidR="00E7622F" w:rsidRPr="00C935A5" w:rsidRDefault="00E7622F" w:rsidP="00E7622F">
            <w:pPr>
              <w:spacing w:before="40" w:after="20"/>
              <w:jc w:val="right"/>
              <w:rPr>
                <w:rFonts w:cs="Arial"/>
                <w:sz w:val="18"/>
                <w:szCs w:val="18"/>
              </w:rPr>
            </w:pPr>
            <w:r w:rsidRPr="00E7622F">
              <w:rPr>
                <w:rFonts w:cs="Arial"/>
                <w:sz w:val="18"/>
                <w:szCs w:val="18"/>
              </w:rPr>
              <w:t>9,198,365</w:t>
            </w:r>
          </w:p>
        </w:tc>
        <w:tc>
          <w:tcPr>
            <w:tcW w:w="1361" w:type="dxa"/>
            <w:tcBorders>
              <w:top w:val="nil"/>
              <w:left w:val="nil"/>
              <w:bottom w:val="nil"/>
              <w:right w:val="nil"/>
            </w:tcBorders>
            <w:shd w:val="clear" w:color="auto" w:fill="auto"/>
            <w:noWrap/>
            <w:vAlign w:val="bottom"/>
          </w:tcPr>
          <w:p w14:paraId="1CE638F8" w14:textId="169537B4" w:rsidR="00E7622F" w:rsidRPr="00C935A5" w:rsidRDefault="00E7622F" w:rsidP="00E7622F">
            <w:pPr>
              <w:spacing w:before="40" w:after="20"/>
              <w:jc w:val="right"/>
              <w:rPr>
                <w:rFonts w:cs="Arial"/>
                <w:sz w:val="18"/>
                <w:szCs w:val="18"/>
              </w:rPr>
            </w:pPr>
            <w:r w:rsidRPr="00E7622F">
              <w:rPr>
                <w:rFonts w:cs="Arial"/>
                <w:sz w:val="18"/>
                <w:szCs w:val="18"/>
              </w:rPr>
              <w:t>4,516,460</w:t>
            </w:r>
          </w:p>
        </w:tc>
      </w:tr>
      <w:tr w:rsidR="00E7622F" w:rsidRPr="00E7622F" w14:paraId="708AAFC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2CED7B8" w14:textId="77777777" w:rsidR="00E7622F" w:rsidRPr="00C935A5" w:rsidRDefault="00E7622F" w:rsidP="00E7622F">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noWrap/>
            <w:vAlign w:val="bottom"/>
          </w:tcPr>
          <w:p w14:paraId="643693E5" w14:textId="7586AC82" w:rsidR="00E7622F" w:rsidRPr="00C935A5" w:rsidRDefault="00E7622F" w:rsidP="00E7622F">
            <w:pPr>
              <w:spacing w:before="40" w:after="20"/>
              <w:jc w:val="right"/>
              <w:rPr>
                <w:rFonts w:cs="Arial"/>
                <w:sz w:val="18"/>
                <w:szCs w:val="18"/>
              </w:rPr>
            </w:pPr>
            <w:r w:rsidRPr="00E7622F">
              <w:rPr>
                <w:rFonts w:cs="Arial"/>
                <w:sz w:val="18"/>
                <w:szCs w:val="18"/>
              </w:rPr>
              <w:t>20,878,238</w:t>
            </w:r>
          </w:p>
        </w:tc>
        <w:tc>
          <w:tcPr>
            <w:tcW w:w="1361" w:type="dxa"/>
            <w:tcBorders>
              <w:top w:val="nil"/>
              <w:left w:val="nil"/>
              <w:bottom w:val="nil"/>
              <w:right w:val="nil"/>
            </w:tcBorders>
            <w:shd w:val="clear" w:color="auto" w:fill="auto"/>
            <w:noWrap/>
            <w:vAlign w:val="bottom"/>
          </w:tcPr>
          <w:p w14:paraId="1CD4A12B" w14:textId="4A94F94D" w:rsidR="00E7622F" w:rsidRPr="00C935A5" w:rsidRDefault="00E7622F" w:rsidP="00E7622F">
            <w:pPr>
              <w:spacing w:before="40" w:after="20"/>
              <w:jc w:val="right"/>
              <w:rPr>
                <w:rFonts w:cs="Arial"/>
                <w:sz w:val="18"/>
                <w:szCs w:val="18"/>
              </w:rPr>
            </w:pPr>
            <w:r w:rsidRPr="00E7622F">
              <w:rPr>
                <w:rFonts w:cs="Arial"/>
                <w:sz w:val="18"/>
                <w:szCs w:val="18"/>
              </w:rPr>
              <w:t>37,091,794</w:t>
            </w:r>
          </w:p>
        </w:tc>
        <w:tc>
          <w:tcPr>
            <w:tcW w:w="1361" w:type="dxa"/>
            <w:tcBorders>
              <w:top w:val="nil"/>
              <w:left w:val="nil"/>
              <w:bottom w:val="nil"/>
              <w:right w:val="nil"/>
            </w:tcBorders>
            <w:shd w:val="clear" w:color="auto" w:fill="auto"/>
            <w:noWrap/>
            <w:vAlign w:val="bottom"/>
          </w:tcPr>
          <w:p w14:paraId="2437B475" w14:textId="502CE566" w:rsidR="00E7622F" w:rsidRPr="00C935A5" w:rsidRDefault="00E7622F" w:rsidP="00E7622F">
            <w:pPr>
              <w:spacing w:before="40" w:after="20"/>
              <w:jc w:val="right"/>
              <w:rPr>
                <w:rFonts w:cs="Arial"/>
                <w:sz w:val="18"/>
                <w:szCs w:val="18"/>
              </w:rPr>
            </w:pPr>
            <w:r w:rsidRPr="00E7622F">
              <w:rPr>
                <w:rFonts w:cs="Arial"/>
                <w:sz w:val="18"/>
                <w:szCs w:val="18"/>
              </w:rPr>
              <w:t>9,878,030</w:t>
            </w:r>
          </w:p>
        </w:tc>
        <w:tc>
          <w:tcPr>
            <w:tcW w:w="1361" w:type="dxa"/>
            <w:tcBorders>
              <w:top w:val="nil"/>
              <w:left w:val="nil"/>
              <w:bottom w:val="nil"/>
              <w:right w:val="nil"/>
            </w:tcBorders>
            <w:vAlign w:val="bottom"/>
          </w:tcPr>
          <w:p w14:paraId="0812AB13" w14:textId="65695F81" w:rsidR="00E7622F" w:rsidRPr="00C935A5" w:rsidRDefault="00E7622F" w:rsidP="00E7622F">
            <w:pPr>
              <w:spacing w:before="40" w:after="20"/>
              <w:jc w:val="right"/>
              <w:rPr>
                <w:rFonts w:cs="Arial"/>
                <w:sz w:val="18"/>
                <w:szCs w:val="18"/>
              </w:rPr>
            </w:pPr>
            <w:r w:rsidRPr="00E7622F">
              <w:rPr>
                <w:rFonts w:cs="Arial"/>
                <w:sz w:val="18"/>
                <w:szCs w:val="18"/>
              </w:rPr>
              <w:t>101,651,510</w:t>
            </w:r>
          </w:p>
        </w:tc>
        <w:tc>
          <w:tcPr>
            <w:tcW w:w="1361" w:type="dxa"/>
            <w:tcBorders>
              <w:top w:val="nil"/>
              <w:left w:val="nil"/>
              <w:bottom w:val="nil"/>
              <w:right w:val="nil"/>
            </w:tcBorders>
            <w:shd w:val="clear" w:color="auto" w:fill="auto"/>
            <w:noWrap/>
            <w:vAlign w:val="bottom"/>
          </w:tcPr>
          <w:p w14:paraId="4F399EB7" w14:textId="1681D5D2" w:rsidR="00E7622F" w:rsidRPr="00C935A5" w:rsidRDefault="00E7622F" w:rsidP="00E7622F">
            <w:pPr>
              <w:spacing w:before="40" w:after="20"/>
              <w:jc w:val="right"/>
              <w:rPr>
                <w:rFonts w:cs="Arial"/>
                <w:sz w:val="18"/>
                <w:szCs w:val="18"/>
              </w:rPr>
            </w:pPr>
            <w:r w:rsidRPr="00E7622F">
              <w:rPr>
                <w:rFonts w:cs="Arial"/>
                <w:sz w:val="18"/>
                <w:szCs w:val="18"/>
              </w:rPr>
              <w:t>36,095,271</w:t>
            </w:r>
          </w:p>
        </w:tc>
      </w:tr>
      <w:tr w:rsidR="00E7622F" w:rsidRPr="00E7622F" w14:paraId="284EB099"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385D184" w14:textId="77777777" w:rsidR="00E7622F" w:rsidRPr="00C935A5" w:rsidRDefault="00E7622F" w:rsidP="00E7622F">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noWrap/>
            <w:vAlign w:val="bottom"/>
          </w:tcPr>
          <w:p w14:paraId="0FC36A3B" w14:textId="0DF499BB" w:rsidR="00E7622F" w:rsidRPr="00C935A5" w:rsidRDefault="00E7622F" w:rsidP="00E7622F">
            <w:pPr>
              <w:spacing w:before="40" w:after="20"/>
              <w:jc w:val="right"/>
              <w:rPr>
                <w:rFonts w:cs="Arial"/>
                <w:sz w:val="18"/>
                <w:szCs w:val="18"/>
              </w:rPr>
            </w:pPr>
            <w:r w:rsidRPr="00E7622F">
              <w:rPr>
                <w:rFonts w:cs="Arial"/>
                <w:sz w:val="18"/>
                <w:szCs w:val="18"/>
              </w:rPr>
              <w:t>2,199,196</w:t>
            </w:r>
          </w:p>
        </w:tc>
        <w:tc>
          <w:tcPr>
            <w:tcW w:w="1361" w:type="dxa"/>
            <w:tcBorders>
              <w:top w:val="nil"/>
              <w:left w:val="nil"/>
              <w:bottom w:val="nil"/>
              <w:right w:val="nil"/>
            </w:tcBorders>
            <w:shd w:val="clear" w:color="auto" w:fill="auto"/>
            <w:noWrap/>
            <w:vAlign w:val="bottom"/>
          </w:tcPr>
          <w:p w14:paraId="56CF1287" w14:textId="7BBA5680" w:rsidR="00E7622F" w:rsidRPr="00C935A5" w:rsidRDefault="00E7622F" w:rsidP="00E7622F">
            <w:pPr>
              <w:spacing w:before="40" w:after="20"/>
              <w:jc w:val="right"/>
              <w:rPr>
                <w:rFonts w:cs="Arial"/>
                <w:sz w:val="18"/>
                <w:szCs w:val="18"/>
              </w:rPr>
            </w:pPr>
            <w:r w:rsidRPr="00E7622F">
              <w:rPr>
                <w:rFonts w:cs="Arial"/>
                <w:sz w:val="18"/>
                <w:szCs w:val="18"/>
              </w:rPr>
              <w:t>2,072,562</w:t>
            </w:r>
          </w:p>
        </w:tc>
        <w:tc>
          <w:tcPr>
            <w:tcW w:w="1361" w:type="dxa"/>
            <w:tcBorders>
              <w:top w:val="nil"/>
              <w:left w:val="nil"/>
              <w:bottom w:val="nil"/>
              <w:right w:val="nil"/>
            </w:tcBorders>
            <w:shd w:val="clear" w:color="auto" w:fill="auto"/>
            <w:noWrap/>
            <w:vAlign w:val="bottom"/>
          </w:tcPr>
          <w:p w14:paraId="6106AE9E" w14:textId="369555DA" w:rsidR="00E7622F" w:rsidRPr="00C935A5" w:rsidRDefault="00E7622F" w:rsidP="00E7622F">
            <w:pPr>
              <w:spacing w:before="40" w:after="20"/>
              <w:jc w:val="right"/>
              <w:rPr>
                <w:rFonts w:cs="Arial"/>
                <w:sz w:val="18"/>
                <w:szCs w:val="18"/>
              </w:rPr>
            </w:pPr>
            <w:r w:rsidRPr="00E7622F">
              <w:rPr>
                <w:rFonts w:cs="Arial"/>
                <w:sz w:val="18"/>
                <w:szCs w:val="18"/>
              </w:rPr>
              <w:t>983,787</w:t>
            </w:r>
          </w:p>
        </w:tc>
        <w:tc>
          <w:tcPr>
            <w:tcW w:w="1361" w:type="dxa"/>
            <w:tcBorders>
              <w:top w:val="nil"/>
              <w:left w:val="nil"/>
              <w:bottom w:val="nil"/>
              <w:right w:val="nil"/>
            </w:tcBorders>
            <w:vAlign w:val="bottom"/>
          </w:tcPr>
          <w:p w14:paraId="5865BA9D" w14:textId="1A0B4EA9" w:rsidR="00E7622F" w:rsidRPr="00C935A5" w:rsidRDefault="00E7622F" w:rsidP="00E7622F">
            <w:pPr>
              <w:spacing w:before="40" w:after="20"/>
              <w:jc w:val="right"/>
              <w:rPr>
                <w:rFonts w:cs="Arial"/>
                <w:sz w:val="18"/>
                <w:szCs w:val="18"/>
              </w:rPr>
            </w:pPr>
            <w:r w:rsidRPr="00E7622F">
              <w:rPr>
                <w:rFonts w:cs="Arial"/>
                <w:sz w:val="18"/>
                <w:szCs w:val="18"/>
              </w:rPr>
              <w:t>7,583,971</w:t>
            </w:r>
          </w:p>
        </w:tc>
        <w:tc>
          <w:tcPr>
            <w:tcW w:w="1361" w:type="dxa"/>
            <w:tcBorders>
              <w:top w:val="nil"/>
              <w:left w:val="nil"/>
              <w:bottom w:val="nil"/>
              <w:right w:val="nil"/>
            </w:tcBorders>
            <w:shd w:val="clear" w:color="auto" w:fill="auto"/>
            <w:noWrap/>
            <w:vAlign w:val="bottom"/>
          </w:tcPr>
          <w:p w14:paraId="51B5035C" w14:textId="3ED5614B" w:rsidR="00E7622F" w:rsidRPr="00C935A5" w:rsidRDefault="00E7622F" w:rsidP="00E7622F">
            <w:pPr>
              <w:spacing w:before="40" w:after="20"/>
              <w:jc w:val="right"/>
              <w:rPr>
                <w:rFonts w:cs="Arial"/>
                <w:sz w:val="18"/>
                <w:szCs w:val="18"/>
              </w:rPr>
            </w:pPr>
            <w:r w:rsidRPr="00E7622F">
              <w:rPr>
                <w:rFonts w:cs="Arial"/>
                <w:sz w:val="18"/>
                <w:szCs w:val="18"/>
              </w:rPr>
              <w:t>4,349,890</w:t>
            </w:r>
          </w:p>
        </w:tc>
      </w:tr>
      <w:tr w:rsidR="00E7622F" w:rsidRPr="00E7622F" w14:paraId="7D79FED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DD99EB1" w14:textId="77777777" w:rsidR="00E7622F" w:rsidRPr="00C935A5" w:rsidRDefault="00E7622F" w:rsidP="00E7622F">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noWrap/>
            <w:vAlign w:val="bottom"/>
          </w:tcPr>
          <w:p w14:paraId="50A9E695" w14:textId="1B02410E" w:rsidR="00E7622F" w:rsidRPr="00C935A5" w:rsidRDefault="00E7622F" w:rsidP="00E7622F">
            <w:pPr>
              <w:spacing w:before="40" w:after="20"/>
              <w:jc w:val="right"/>
              <w:rPr>
                <w:rFonts w:cs="Arial"/>
                <w:sz w:val="18"/>
                <w:szCs w:val="18"/>
              </w:rPr>
            </w:pPr>
            <w:r w:rsidRPr="00E7622F">
              <w:rPr>
                <w:rFonts w:cs="Arial"/>
                <w:sz w:val="18"/>
                <w:szCs w:val="18"/>
              </w:rPr>
              <w:t>11,964,962</w:t>
            </w:r>
          </w:p>
        </w:tc>
        <w:tc>
          <w:tcPr>
            <w:tcW w:w="1361" w:type="dxa"/>
            <w:tcBorders>
              <w:top w:val="nil"/>
              <w:left w:val="nil"/>
              <w:bottom w:val="nil"/>
              <w:right w:val="nil"/>
            </w:tcBorders>
            <w:shd w:val="clear" w:color="auto" w:fill="auto"/>
            <w:noWrap/>
            <w:vAlign w:val="bottom"/>
          </w:tcPr>
          <w:p w14:paraId="20FFCCC1" w14:textId="40868283" w:rsidR="00E7622F" w:rsidRPr="00C935A5" w:rsidRDefault="00E7622F" w:rsidP="00E7622F">
            <w:pPr>
              <w:spacing w:before="40" w:after="20"/>
              <w:jc w:val="right"/>
              <w:rPr>
                <w:rFonts w:cs="Arial"/>
                <w:sz w:val="18"/>
                <w:szCs w:val="18"/>
              </w:rPr>
            </w:pPr>
            <w:r w:rsidRPr="00E7622F">
              <w:rPr>
                <w:rFonts w:cs="Arial"/>
                <w:sz w:val="18"/>
                <w:szCs w:val="18"/>
              </w:rPr>
              <w:t>15,994,407</w:t>
            </w:r>
          </w:p>
        </w:tc>
        <w:tc>
          <w:tcPr>
            <w:tcW w:w="1361" w:type="dxa"/>
            <w:tcBorders>
              <w:top w:val="nil"/>
              <w:left w:val="nil"/>
              <w:bottom w:val="nil"/>
              <w:right w:val="nil"/>
            </w:tcBorders>
            <w:shd w:val="clear" w:color="auto" w:fill="auto"/>
            <w:noWrap/>
            <w:vAlign w:val="bottom"/>
          </w:tcPr>
          <w:p w14:paraId="105ECDCD" w14:textId="0349BFEC" w:rsidR="00E7622F" w:rsidRPr="00C935A5" w:rsidRDefault="00E7622F" w:rsidP="00E7622F">
            <w:pPr>
              <w:spacing w:before="40" w:after="20"/>
              <w:jc w:val="right"/>
              <w:rPr>
                <w:rFonts w:cs="Arial"/>
                <w:sz w:val="18"/>
                <w:szCs w:val="18"/>
              </w:rPr>
            </w:pPr>
            <w:r w:rsidRPr="00E7622F">
              <w:rPr>
                <w:rFonts w:cs="Arial"/>
                <w:sz w:val="18"/>
                <w:szCs w:val="18"/>
              </w:rPr>
              <w:t>5,530,188</w:t>
            </w:r>
          </w:p>
        </w:tc>
        <w:tc>
          <w:tcPr>
            <w:tcW w:w="1361" w:type="dxa"/>
            <w:tcBorders>
              <w:top w:val="nil"/>
              <w:left w:val="nil"/>
              <w:bottom w:val="nil"/>
              <w:right w:val="nil"/>
            </w:tcBorders>
            <w:vAlign w:val="bottom"/>
          </w:tcPr>
          <w:p w14:paraId="2009E21A" w14:textId="3F547C87" w:rsidR="00E7622F" w:rsidRPr="00C935A5" w:rsidRDefault="00E7622F" w:rsidP="00E7622F">
            <w:pPr>
              <w:spacing w:before="40" w:after="20"/>
              <w:jc w:val="right"/>
              <w:rPr>
                <w:rFonts w:cs="Arial"/>
                <w:sz w:val="18"/>
                <w:szCs w:val="18"/>
              </w:rPr>
            </w:pPr>
            <w:r w:rsidRPr="00E7622F">
              <w:rPr>
                <w:rFonts w:cs="Arial"/>
                <w:sz w:val="18"/>
                <w:szCs w:val="18"/>
              </w:rPr>
              <w:t>64,055,120</w:t>
            </w:r>
          </w:p>
        </w:tc>
        <w:tc>
          <w:tcPr>
            <w:tcW w:w="1361" w:type="dxa"/>
            <w:tcBorders>
              <w:top w:val="nil"/>
              <w:left w:val="nil"/>
              <w:bottom w:val="nil"/>
              <w:right w:val="nil"/>
            </w:tcBorders>
            <w:shd w:val="clear" w:color="auto" w:fill="auto"/>
            <w:noWrap/>
            <w:vAlign w:val="bottom"/>
          </w:tcPr>
          <w:p w14:paraId="3633D4DD" w14:textId="273A1EF0" w:rsidR="00E7622F" w:rsidRPr="00C935A5" w:rsidRDefault="00E7622F" w:rsidP="00E7622F">
            <w:pPr>
              <w:spacing w:before="40" w:after="20"/>
              <w:jc w:val="right"/>
              <w:rPr>
                <w:rFonts w:cs="Arial"/>
                <w:sz w:val="18"/>
                <w:szCs w:val="18"/>
              </w:rPr>
            </w:pPr>
            <w:r w:rsidRPr="00E7622F">
              <w:rPr>
                <w:rFonts w:cs="Arial"/>
                <w:sz w:val="18"/>
                <w:szCs w:val="18"/>
              </w:rPr>
              <w:t>26,746,623</w:t>
            </w:r>
          </w:p>
        </w:tc>
      </w:tr>
      <w:tr w:rsidR="00E7622F" w:rsidRPr="00E7622F" w14:paraId="18C0931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C31A4A4" w14:textId="77777777" w:rsidR="00E7622F" w:rsidRPr="00C935A5" w:rsidRDefault="00E7622F" w:rsidP="00E7622F">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noWrap/>
            <w:vAlign w:val="bottom"/>
          </w:tcPr>
          <w:p w14:paraId="27860637" w14:textId="7BC1AA23" w:rsidR="00E7622F" w:rsidRPr="00C935A5" w:rsidRDefault="00E7622F" w:rsidP="00E7622F">
            <w:pPr>
              <w:spacing w:before="40" w:after="20"/>
              <w:jc w:val="right"/>
              <w:rPr>
                <w:rFonts w:cs="Arial"/>
                <w:sz w:val="18"/>
                <w:szCs w:val="18"/>
              </w:rPr>
            </w:pPr>
            <w:r w:rsidRPr="00E7622F">
              <w:rPr>
                <w:rFonts w:cs="Arial"/>
                <w:sz w:val="18"/>
                <w:szCs w:val="18"/>
              </w:rPr>
              <w:t>11,914,778</w:t>
            </w:r>
          </w:p>
        </w:tc>
        <w:tc>
          <w:tcPr>
            <w:tcW w:w="1361" w:type="dxa"/>
            <w:tcBorders>
              <w:top w:val="nil"/>
              <w:left w:val="nil"/>
              <w:bottom w:val="nil"/>
              <w:right w:val="nil"/>
            </w:tcBorders>
            <w:shd w:val="clear" w:color="auto" w:fill="auto"/>
            <w:noWrap/>
            <w:vAlign w:val="bottom"/>
          </w:tcPr>
          <w:p w14:paraId="5BA92F44" w14:textId="4FA8EF75" w:rsidR="00E7622F" w:rsidRPr="00C935A5" w:rsidRDefault="00E7622F" w:rsidP="00E7622F">
            <w:pPr>
              <w:spacing w:before="40" w:after="20"/>
              <w:jc w:val="right"/>
              <w:rPr>
                <w:rFonts w:cs="Arial"/>
                <w:sz w:val="18"/>
                <w:szCs w:val="18"/>
              </w:rPr>
            </w:pPr>
            <w:r w:rsidRPr="00E7622F">
              <w:rPr>
                <w:rFonts w:cs="Arial"/>
                <w:sz w:val="18"/>
                <w:szCs w:val="18"/>
              </w:rPr>
              <w:t>15,560,749</w:t>
            </w:r>
          </w:p>
        </w:tc>
        <w:tc>
          <w:tcPr>
            <w:tcW w:w="1361" w:type="dxa"/>
            <w:tcBorders>
              <w:top w:val="nil"/>
              <w:left w:val="nil"/>
              <w:bottom w:val="nil"/>
              <w:right w:val="nil"/>
            </w:tcBorders>
            <w:shd w:val="clear" w:color="auto" w:fill="auto"/>
            <w:noWrap/>
            <w:vAlign w:val="bottom"/>
          </w:tcPr>
          <w:p w14:paraId="048721E4" w14:textId="1EF74754" w:rsidR="00E7622F" w:rsidRPr="00C935A5" w:rsidRDefault="00E7622F" w:rsidP="00E7622F">
            <w:pPr>
              <w:spacing w:before="40" w:after="20"/>
              <w:jc w:val="right"/>
              <w:rPr>
                <w:rFonts w:cs="Arial"/>
                <w:sz w:val="18"/>
                <w:szCs w:val="18"/>
              </w:rPr>
            </w:pPr>
            <w:r w:rsidRPr="00E7622F">
              <w:rPr>
                <w:rFonts w:cs="Arial"/>
                <w:sz w:val="18"/>
                <w:szCs w:val="18"/>
              </w:rPr>
              <w:t>5,633,750</w:t>
            </w:r>
          </w:p>
        </w:tc>
        <w:tc>
          <w:tcPr>
            <w:tcW w:w="1361" w:type="dxa"/>
            <w:tcBorders>
              <w:top w:val="nil"/>
              <w:left w:val="nil"/>
              <w:bottom w:val="nil"/>
              <w:right w:val="nil"/>
            </w:tcBorders>
            <w:vAlign w:val="bottom"/>
          </w:tcPr>
          <w:p w14:paraId="4F2BE7AB" w14:textId="0F78239B" w:rsidR="00E7622F" w:rsidRPr="00C935A5" w:rsidRDefault="00E7622F" w:rsidP="00E7622F">
            <w:pPr>
              <w:spacing w:before="40" w:after="20"/>
              <w:jc w:val="right"/>
              <w:rPr>
                <w:rFonts w:cs="Arial"/>
                <w:sz w:val="18"/>
                <w:szCs w:val="18"/>
              </w:rPr>
            </w:pPr>
            <w:r w:rsidRPr="00E7622F">
              <w:rPr>
                <w:rFonts w:cs="Arial"/>
                <w:sz w:val="18"/>
                <w:szCs w:val="18"/>
              </w:rPr>
              <w:t>61,393,829</w:t>
            </w:r>
          </w:p>
        </w:tc>
        <w:tc>
          <w:tcPr>
            <w:tcW w:w="1361" w:type="dxa"/>
            <w:tcBorders>
              <w:top w:val="nil"/>
              <w:left w:val="nil"/>
              <w:bottom w:val="nil"/>
              <w:right w:val="nil"/>
            </w:tcBorders>
            <w:shd w:val="clear" w:color="auto" w:fill="auto"/>
            <w:noWrap/>
            <w:vAlign w:val="bottom"/>
          </w:tcPr>
          <w:p w14:paraId="62635BAB" w14:textId="0EFAACBB" w:rsidR="00E7622F" w:rsidRPr="00C935A5" w:rsidRDefault="00E7622F" w:rsidP="00E7622F">
            <w:pPr>
              <w:spacing w:before="40" w:after="20"/>
              <w:jc w:val="right"/>
              <w:rPr>
                <w:rFonts w:cs="Arial"/>
                <w:sz w:val="18"/>
                <w:szCs w:val="18"/>
              </w:rPr>
            </w:pPr>
            <w:r w:rsidRPr="00E7622F">
              <w:rPr>
                <w:rFonts w:cs="Arial"/>
                <w:sz w:val="18"/>
                <w:szCs w:val="18"/>
              </w:rPr>
              <w:t>24,228,501</w:t>
            </w:r>
          </w:p>
        </w:tc>
      </w:tr>
      <w:tr w:rsidR="00E7622F" w:rsidRPr="00E7622F" w14:paraId="4246641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ED72595" w14:textId="77777777" w:rsidR="00E7622F" w:rsidRPr="00C935A5" w:rsidRDefault="00E7622F" w:rsidP="00E7622F">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noWrap/>
            <w:vAlign w:val="bottom"/>
          </w:tcPr>
          <w:p w14:paraId="0EC98B44" w14:textId="41C136FC" w:rsidR="00E7622F" w:rsidRPr="00C935A5" w:rsidRDefault="00E7622F" w:rsidP="00E7622F">
            <w:pPr>
              <w:spacing w:before="40" w:after="20"/>
              <w:jc w:val="right"/>
              <w:rPr>
                <w:rFonts w:cs="Arial"/>
                <w:sz w:val="18"/>
                <w:szCs w:val="18"/>
              </w:rPr>
            </w:pPr>
            <w:r w:rsidRPr="00E7622F">
              <w:rPr>
                <w:rFonts w:cs="Arial"/>
                <w:sz w:val="18"/>
                <w:szCs w:val="18"/>
              </w:rPr>
              <w:t>6,531,542</w:t>
            </w:r>
          </w:p>
        </w:tc>
        <w:tc>
          <w:tcPr>
            <w:tcW w:w="1361" w:type="dxa"/>
            <w:tcBorders>
              <w:top w:val="nil"/>
              <w:left w:val="nil"/>
              <w:bottom w:val="nil"/>
              <w:right w:val="nil"/>
            </w:tcBorders>
            <w:shd w:val="clear" w:color="auto" w:fill="auto"/>
            <w:noWrap/>
            <w:vAlign w:val="bottom"/>
          </w:tcPr>
          <w:p w14:paraId="64F063C7" w14:textId="2C672C1A" w:rsidR="00E7622F" w:rsidRPr="00C935A5" w:rsidRDefault="00E7622F" w:rsidP="00E7622F">
            <w:pPr>
              <w:spacing w:before="40" w:after="20"/>
              <w:jc w:val="right"/>
              <w:rPr>
                <w:rFonts w:cs="Arial"/>
                <w:sz w:val="18"/>
                <w:szCs w:val="18"/>
              </w:rPr>
            </w:pPr>
            <w:r w:rsidRPr="00E7622F">
              <w:rPr>
                <w:rFonts w:cs="Arial"/>
                <w:sz w:val="18"/>
                <w:szCs w:val="18"/>
              </w:rPr>
              <w:t>9,851,424</w:t>
            </w:r>
          </w:p>
        </w:tc>
        <w:tc>
          <w:tcPr>
            <w:tcW w:w="1361" w:type="dxa"/>
            <w:tcBorders>
              <w:top w:val="nil"/>
              <w:left w:val="nil"/>
              <w:bottom w:val="nil"/>
              <w:right w:val="nil"/>
            </w:tcBorders>
            <w:shd w:val="clear" w:color="auto" w:fill="auto"/>
            <w:noWrap/>
            <w:vAlign w:val="bottom"/>
          </w:tcPr>
          <w:p w14:paraId="7530AC58" w14:textId="0D13B106" w:rsidR="00E7622F" w:rsidRPr="00C935A5" w:rsidRDefault="00E7622F" w:rsidP="00E7622F">
            <w:pPr>
              <w:spacing w:before="40" w:after="20"/>
              <w:jc w:val="right"/>
              <w:rPr>
                <w:rFonts w:cs="Arial"/>
                <w:sz w:val="18"/>
                <w:szCs w:val="18"/>
              </w:rPr>
            </w:pPr>
            <w:r w:rsidRPr="00E7622F">
              <w:rPr>
                <w:rFonts w:cs="Arial"/>
                <w:sz w:val="18"/>
                <w:szCs w:val="18"/>
              </w:rPr>
              <w:t>4,834,898</w:t>
            </w:r>
          </w:p>
        </w:tc>
        <w:tc>
          <w:tcPr>
            <w:tcW w:w="1361" w:type="dxa"/>
            <w:tcBorders>
              <w:top w:val="nil"/>
              <w:left w:val="nil"/>
              <w:bottom w:val="nil"/>
              <w:right w:val="nil"/>
            </w:tcBorders>
            <w:vAlign w:val="bottom"/>
          </w:tcPr>
          <w:p w14:paraId="6750B11D" w14:textId="477AE2E9" w:rsidR="00E7622F" w:rsidRPr="00C935A5" w:rsidRDefault="00E7622F" w:rsidP="00E7622F">
            <w:pPr>
              <w:spacing w:before="40" w:after="20"/>
              <w:jc w:val="right"/>
              <w:rPr>
                <w:rFonts w:cs="Arial"/>
                <w:sz w:val="18"/>
                <w:szCs w:val="18"/>
              </w:rPr>
            </w:pPr>
            <w:r w:rsidRPr="00E7622F">
              <w:rPr>
                <w:rFonts w:cs="Arial"/>
                <w:sz w:val="18"/>
                <w:szCs w:val="18"/>
              </w:rPr>
              <w:t>36,209,029</w:t>
            </w:r>
          </w:p>
        </w:tc>
        <w:tc>
          <w:tcPr>
            <w:tcW w:w="1361" w:type="dxa"/>
            <w:tcBorders>
              <w:top w:val="nil"/>
              <w:left w:val="nil"/>
              <w:bottom w:val="nil"/>
              <w:right w:val="nil"/>
            </w:tcBorders>
            <w:shd w:val="clear" w:color="auto" w:fill="auto"/>
            <w:noWrap/>
            <w:vAlign w:val="bottom"/>
          </w:tcPr>
          <w:p w14:paraId="1DA79D33" w14:textId="505FD32B" w:rsidR="00E7622F" w:rsidRPr="00C935A5" w:rsidRDefault="00E7622F" w:rsidP="00E7622F">
            <w:pPr>
              <w:spacing w:before="40" w:after="20"/>
              <w:jc w:val="right"/>
              <w:rPr>
                <w:rFonts w:cs="Arial"/>
                <w:sz w:val="18"/>
                <w:szCs w:val="18"/>
              </w:rPr>
            </w:pPr>
            <w:r w:rsidRPr="00E7622F">
              <w:rPr>
                <w:rFonts w:cs="Arial"/>
                <w:sz w:val="18"/>
                <w:szCs w:val="18"/>
              </w:rPr>
              <w:t>17,972,356</w:t>
            </w:r>
          </w:p>
        </w:tc>
      </w:tr>
      <w:tr w:rsidR="00E7622F" w:rsidRPr="00E7622F" w14:paraId="30A82356"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17A0FBC" w14:textId="77777777" w:rsidR="00E7622F" w:rsidRPr="00C935A5" w:rsidRDefault="00E7622F" w:rsidP="00E7622F">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noWrap/>
            <w:vAlign w:val="bottom"/>
          </w:tcPr>
          <w:p w14:paraId="62BA692D" w14:textId="07350040" w:rsidR="00E7622F" w:rsidRPr="00C935A5" w:rsidRDefault="00E7622F" w:rsidP="00E7622F">
            <w:pPr>
              <w:spacing w:before="40" w:after="20"/>
              <w:jc w:val="right"/>
              <w:rPr>
                <w:rFonts w:cs="Arial"/>
                <w:sz w:val="18"/>
                <w:szCs w:val="18"/>
              </w:rPr>
            </w:pPr>
            <w:r w:rsidRPr="00E7622F">
              <w:rPr>
                <w:rFonts w:cs="Arial"/>
                <w:sz w:val="18"/>
                <w:szCs w:val="18"/>
              </w:rPr>
              <w:t>2,403,337</w:t>
            </w:r>
          </w:p>
        </w:tc>
        <w:tc>
          <w:tcPr>
            <w:tcW w:w="1361" w:type="dxa"/>
            <w:tcBorders>
              <w:top w:val="nil"/>
              <w:left w:val="nil"/>
              <w:bottom w:val="nil"/>
              <w:right w:val="nil"/>
            </w:tcBorders>
            <w:shd w:val="clear" w:color="auto" w:fill="auto"/>
            <w:noWrap/>
            <w:vAlign w:val="bottom"/>
          </w:tcPr>
          <w:p w14:paraId="2461C0EF" w14:textId="175752BF" w:rsidR="00E7622F" w:rsidRPr="00C935A5" w:rsidRDefault="00E7622F" w:rsidP="00E7622F">
            <w:pPr>
              <w:spacing w:before="40" w:after="20"/>
              <w:jc w:val="right"/>
              <w:rPr>
                <w:rFonts w:cs="Arial"/>
                <w:sz w:val="18"/>
                <w:szCs w:val="18"/>
              </w:rPr>
            </w:pPr>
            <w:r w:rsidRPr="00E7622F">
              <w:rPr>
                <w:rFonts w:cs="Arial"/>
                <w:sz w:val="18"/>
                <w:szCs w:val="18"/>
              </w:rPr>
              <w:t>990,793</w:t>
            </w:r>
          </w:p>
        </w:tc>
        <w:tc>
          <w:tcPr>
            <w:tcW w:w="1361" w:type="dxa"/>
            <w:tcBorders>
              <w:top w:val="nil"/>
              <w:left w:val="nil"/>
              <w:bottom w:val="nil"/>
              <w:right w:val="nil"/>
            </w:tcBorders>
            <w:shd w:val="clear" w:color="auto" w:fill="auto"/>
            <w:noWrap/>
            <w:vAlign w:val="bottom"/>
          </w:tcPr>
          <w:p w14:paraId="553365A4" w14:textId="0C0E2568" w:rsidR="00E7622F" w:rsidRPr="00C935A5" w:rsidRDefault="00E7622F" w:rsidP="00E7622F">
            <w:pPr>
              <w:spacing w:before="40" w:after="20"/>
              <w:jc w:val="right"/>
              <w:rPr>
                <w:rFonts w:cs="Arial"/>
                <w:sz w:val="18"/>
                <w:szCs w:val="18"/>
              </w:rPr>
            </w:pPr>
            <w:r w:rsidRPr="00E7622F">
              <w:rPr>
                <w:rFonts w:cs="Arial"/>
                <w:sz w:val="18"/>
                <w:szCs w:val="18"/>
              </w:rPr>
              <w:t>706,217</w:t>
            </w:r>
          </w:p>
        </w:tc>
        <w:tc>
          <w:tcPr>
            <w:tcW w:w="1361" w:type="dxa"/>
            <w:tcBorders>
              <w:top w:val="nil"/>
              <w:left w:val="nil"/>
              <w:bottom w:val="nil"/>
              <w:right w:val="nil"/>
            </w:tcBorders>
            <w:vAlign w:val="bottom"/>
          </w:tcPr>
          <w:p w14:paraId="2FCF3619" w14:textId="15BDCD37" w:rsidR="00E7622F" w:rsidRPr="00C935A5" w:rsidRDefault="00E7622F" w:rsidP="00E7622F">
            <w:pPr>
              <w:spacing w:before="40" w:after="20"/>
              <w:jc w:val="right"/>
              <w:rPr>
                <w:rFonts w:cs="Arial"/>
                <w:sz w:val="18"/>
                <w:szCs w:val="18"/>
              </w:rPr>
            </w:pPr>
            <w:r w:rsidRPr="00E7622F">
              <w:rPr>
                <w:rFonts w:cs="Arial"/>
                <w:sz w:val="18"/>
                <w:szCs w:val="18"/>
              </w:rPr>
              <w:t>3,516,865</w:t>
            </w:r>
          </w:p>
        </w:tc>
        <w:tc>
          <w:tcPr>
            <w:tcW w:w="1361" w:type="dxa"/>
            <w:tcBorders>
              <w:top w:val="nil"/>
              <w:left w:val="nil"/>
              <w:bottom w:val="nil"/>
              <w:right w:val="nil"/>
            </w:tcBorders>
            <w:shd w:val="clear" w:color="auto" w:fill="auto"/>
            <w:noWrap/>
            <w:vAlign w:val="bottom"/>
          </w:tcPr>
          <w:p w14:paraId="3B5B17AD" w14:textId="2D7686EE" w:rsidR="00E7622F" w:rsidRPr="00C935A5" w:rsidRDefault="00E7622F" w:rsidP="00E7622F">
            <w:pPr>
              <w:spacing w:before="40" w:after="20"/>
              <w:jc w:val="right"/>
              <w:rPr>
                <w:rFonts w:cs="Arial"/>
                <w:sz w:val="18"/>
                <w:szCs w:val="18"/>
              </w:rPr>
            </w:pPr>
            <w:r w:rsidRPr="00E7622F">
              <w:rPr>
                <w:rFonts w:cs="Arial"/>
                <w:sz w:val="18"/>
                <w:szCs w:val="18"/>
              </w:rPr>
              <w:t>2,540,993</w:t>
            </w:r>
          </w:p>
        </w:tc>
      </w:tr>
    </w:tbl>
    <w:p w14:paraId="3D606BC4" w14:textId="77777777" w:rsidR="00185DCF" w:rsidRPr="00C935A5" w:rsidRDefault="00185DCF" w:rsidP="00FF36E8">
      <w:pPr>
        <w:spacing w:before="40" w:after="20"/>
        <w:rPr>
          <w:rFonts w:cs="Arial"/>
          <w:sz w:val="18"/>
          <w:szCs w:val="18"/>
        </w:rPr>
      </w:pPr>
    </w:p>
    <w:p w14:paraId="371309A8" w14:textId="77777777" w:rsidR="00F04ADE" w:rsidRPr="00C935A5" w:rsidRDefault="00185DCF" w:rsidP="00FF36E8">
      <w:pPr>
        <w:spacing w:before="40" w:after="20"/>
        <w:rPr>
          <w:rFonts w:cs="Arial"/>
          <w:sz w:val="18"/>
          <w:szCs w:val="18"/>
        </w:rPr>
      </w:pPr>
      <w:r w:rsidRPr="00C935A5">
        <w:rPr>
          <w:rFonts w:cs="Arial"/>
          <w:sz w:val="18"/>
          <w:szCs w:val="18"/>
        </w:rPr>
        <w:br w:type="page"/>
      </w:r>
    </w:p>
    <w:p w14:paraId="7066487F" w14:textId="72AF1317" w:rsidR="00F04ADE" w:rsidRPr="00C935A5" w:rsidRDefault="00C010FD" w:rsidP="00161F8A">
      <w:pPr>
        <w:pStyle w:val="VGC-Head10"/>
      </w:pPr>
      <w:r>
        <w:lastRenderedPageBreak/>
        <w:t>2025-26</w:t>
      </w:r>
      <w:r w:rsidR="00A97ABE" w:rsidRPr="00C935A5">
        <w:t xml:space="preserve"> </w:t>
      </w:r>
      <w:r w:rsidR="00F04ADE" w:rsidRPr="00C935A5">
        <w:t>General Purpose Grants</w:t>
      </w:r>
      <w:r w:rsidR="00CE4507" w:rsidRPr="00C935A5">
        <w:tab/>
        <w:t>Appendix 4</w:t>
      </w:r>
    </w:p>
    <w:p w14:paraId="1EF82181" w14:textId="77777777" w:rsidR="00F04ADE" w:rsidRPr="00C935A5" w:rsidRDefault="004F1184" w:rsidP="00161F8A">
      <w:pPr>
        <w:pStyle w:val="VGC-Head2"/>
      </w:pPr>
      <w:r w:rsidRPr="00C935A5">
        <w:tab/>
      </w:r>
      <w:r w:rsidR="00F04ADE" w:rsidRPr="00C935A5">
        <w:t>F.  Standardised Expenditure</w:t>
      </w:r>
    </w:p>
    <w:p w14:paraId="302A24F6" w14:textId="77777777" w:rsidR="00D17F37" w:rsidRPr="00C935A5" w:rsidRDefault="00D17F37"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F04ADE" w:rsidRPr="00C935A5" w14:paraId="05AC83DF"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5BD8B5B3" w14:textId="77777777" w:rsidR="00F04ADE" w:rsidRPr="00C935A5" w:rsidRDefault="00F04ADE"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right w:val="nil"/>
            </w:tcBorders>
            <w:shd w:val="clear" w:color="auto" w:fill="auto"/>
            <w:vAlign w:val="bottom"/>
          </w:tcPr>
          <w:p w14:paraId="23BF870B" w14:textId="77777777" w:rsidR="00F04ADE" w:rsidRPr="00C935A5" w:rsidRDefault="00F04ADE" w:rsidP="008001AD">
            <w:pPr>
              <w:spacing w:before="40" w:after="20"/>
              <w:jc w:val="center"/>
              <w:rPr>
                <w:rFonts w:cs="Arial"/>
                <w:b/>
                <w:sz w:val="18"/>
                <w:szCs w:val="18"/>
              </w:rPr>
            </w:pPr>
            <w:r w:rsidRPr="00C935A5">
              <w:rPr>
                <w:rFonts w:cs="Arial"/>
                <w:b/>
                <w:sz w:val="18"/>
                <w:szCs w:val="18"/>
              </w:rPr>
              <w:t>Net Standardised Expenditure</w:t>
            </w:r>
          </w:p>
        </w:tc>
      </w:tr>
      <w:tr w:rsidR="00D65191" w:rsidRPr="00C935A5" w14:paraId="7FB04168"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464BB171" w14:textId="77777777" w:rsidR="00D65191" w:rsidRPr="00C935A5" w:rsidRDefault="00D65191"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60E31510"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Traffic </w:t>
            </w:r>
            <w:r w:rsidRPr="00C935A5">
              <w:rPr>
                <w:rFonts w:cs="Arial"/>
                <w:sz w:val="16"/>
                <w:szCs w:val="16"/>
              </w:rPr>
              <w:br/>
              <w:t xml:space="preserve">&amp; Street Management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2ABFEED" w14:textId="77777777" w:rsidR="00D65191" w:rsidRPr="00C935A5" w:rsidRDefault="00D65191" w:rsidP="008001AD">
            <w:pPr>
              <w:spacing w:before="40" w:after="20"/>
              <w:jc w:val="center"/>
              <w:rPr>
                <w:rFonts w:cs="Arial"/>
                <w:sz w:val="16"/>
                <w:szCs w:val="16"/>
              </w:rPr>
            </w:pPr>
            <w:r w:rsidRPr="00C935A5">
              <w:rPr>
                <w:rFonts w:cs="Arial"/>
                <w:sz w:val="16"/>
                <w:szCs w:val="16"/>
              </w:rPr>
              <w:t>Environment</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B5F8418"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Business </w:t>
            </w:r>
            <w:r w:rsidRPr="00C935A5">
              <w:rPr>
                <w:rFonts w:cs="Arial"/>
                <w:sz w:val="16"/>
                <w:szCs w:val="16"/>
              </w:rPr>
              <w:br/>
              <w:t>&amp; Economic Services</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vAlign w:val="bottom"/>
          </w:tcPr>
          <w:p w14:paraId="3A5B56D3"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Local Roads </w:t>
            </w:r>
            <w:r w:rsidRPr="00C935A5">
              <w:rPr>
                <w:rFonts w:cs="Arial"/>
                <w:sz w:val="16"/>
                <w:szCs w:val="16"/>
              </w:rPr>
              <w:br/>
              <w:t xml:space="preserve">&amp; Bridges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D1EBFC8" w14:textId="77777777" w:rsidR="00D65191" w:rsidRPr="00795565" w:rsidRDefault="00D65191" w:rsidP="008001AD">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E7622F" w:rsidRPr="00E7622F" w14:paraId="31896B81" w14:textId="77777777" w:rsidTr="00803203">
        <w:trPr>
          <w:tblHeader/>
        </w:trPr>
        <w:tc>
          <w:tcPr>
            <w:tcW w:w="2268" w:type="dxa"/>
            <w:tcBorders>
              <w:left w:val="nil"/>
              <w:bottom w:val="nil"/>
              <w:right w:val="single" w:sz="18" w:space="0" w:color="5F497A" w:themeColor="accent4" w:themeShade="BF"/>
            </w:tcBorders>
            <w:shd w:val="clear" w:color="auto" w:fill="auto"/>
            <w:noWrap/>
            <w:vAlign w:val="center"/>
          </w:tcPr>
          <w:p w14:paraId="27CA263F" w14:textId="77777777" w:rsidR="00E7622F" w:rsidRPr="00C935A5" w:rsidRDefault="00E7622F" w:rsidP="00E7622F">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112A1548"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167F2F32"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284241F2"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vAlign w:val="bottom"/>
          </w:tcPr>
          <w:p w14:paraId="10E89DE9"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46FEA193" w14:textId="63F2A5D9" w:rsidR="00E7622F" w:rsidRPr="00E7622F" w:rsidRDefault="00E7622F" w:rsidP="00E7622F">
            <w:pPr>
              <w:spacing w:before="40" w:after="20"/>
              <w:jc w:val="right"/>
              <w:rPr>
                <w:rFonts w:cs="Arial"/>
                <w:b/>
                <w:bCs/>
                <w:sz w:val="18"/>
                <w:szCs w:val="18"/>
              </w:rPr>
            </w:pPr>
            <w:r w:rsidRPr="00E7622F">
              <w:rPr>
                <w:rFonts w:cs="Arial"/>
                <w:b/>
                <w:bCs/>
                <w:sz w:val="18"/>
                <w:szCs w:val="18"/>
              </w:rPr>
              <w:t> </w:t>
            </w:r>
          </w:p>
        </w:tc>
      </w:tr>
      <w:tr w:rsidR="00E7622F" w:rsidRPr="00E7622F" w14:paraId="2AEF1C6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FEE0B4D" w14:textId="77777777" w:rsidR="00E7622F" w:rsidRPr="00C935A5" w:rsidRDefault="00E7622F" w:rsidP="00E7622F">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noWrap/>
            <w:vAlign w:val="bottom"/>
          </w:tcPr>
          <w:p w14:paraId="6A348833" w14:textId="6ED14EEB" w:rsidR="00E7622F" w:rsidRPr="00C935A5" w:rsidRDefault="00E7622F" w:rsidP="00E7622F">
            <w:pPr>
              <w:spacing w:before="40" w:after="20"/>
              <w:jc w:val="right"/>
              <w:rPr>
                <w:rFonts w:cs="Arial"/>
                <w:sz w:val="18"/>
                <w:szCs w:val="18"/>
              </w:rPr>
            </w:pPr>
            <w:r w:rsidRPr="00E7622F">
              <w:rPr>
                <w:rFonts w:cs="Arial"/>
                <w:sz w:val="18"/>
                <w:szCs w:val="18"/>
              </w:rPr>
              <w:t>2,859,073</w:t>
            </w:r>
          </w:p>
        </w:tc>
        <w:tc>
          <w:tcPr>
            <w:tcW w:w="1361" w:type="dxa"/>
            <w:tcBorders>
              <w:top w:val="nil"/>
              <w:left w:val="nil"/>
              <w:bottom w:val="nil"/>
              <w:right w:val="nil"/>
            </w:tcBorders>
            <w:shd w:val="clear" w:color="auto" w:fill="auto"/>
            <w:noWrap/>
            <w:vAlign w:val="bottom"/>
          </w:tcPr>
          <w:p w14:paraId="7C59F6D9" w14:textId="6ECD8C72" w:rsidR="00E7622F" w:rsidRPr="00C935A5" w:rsidRDefault="00E7622F" w:rsidP="00E7622F">
            <w:pPr>
              <w:spacing w:before="40" w:after="20"/>
              <w:jc w:val="right"/>
              <w:rPr>
                <w:rFonts w:cs="Arial"/>
                <w:sz w:val="18"/>
                <w:szCs w:val="18"/>
              </w:rPr>
            </w:pPr>
            <w:r w:rsidRPr="00E7622F">
              <w:rPr>
                <w:rFonts w:cs="Arial"/>
                <w:sz w:val="18"/>
                <w:szCs w:val="18"/>
              </w:rPr>
              <w:t>2,292,123</w:t>
            </w:r>
          </w:p>
        </w:tc>
        <w:tc>
          <w:tcPr>
            <w:tcW w:w="1361" w:type="dxa"/>
            <w:tcBorders>
              <w:top w:val="nil"/>
              <w:left w:val="nil"/>
              <w:bottom w:val="nil"/>
              <w:right w:val="nil"/>
            </w:tcBorders>
            <w:shd w:val="clear" w:color="auto" w:fill="auto"/>
            <w:noWrap/>
            <w:vAlign w:val="bottom"/>
          </w:tcPr>
          <w:p w14:paraId="225FD95F" w14:textId="5E91F403" w:rsidR="00E7622F" w:rsidRPr="00C935A5" w:rsidRDefault="00E7622F" w:rsidP="00E7622F">
            <w:pPr>
              <w:spacing w:before="40" w:after="20"/>
              <w:jc w:val="right"/>
              <w:rPr>
                <w:rFonts w:cs="Arial"/>
                <w:sz w:val="18"/>
                <w:szCs w:val="18"/>
              </w:rPr>
            </w:pPr>
            <w:r w:rsidRPr="00E7622F">
              <w:rPr>
                <w:rFonts w:cs="Arial"/>
                <w:sz w:val="18"/>
                <w:szCs w:val="18"/>
              </w:rPr>
              <w:t>3,208,138</w:t>
            </w:r>
          </w:p>
        </w:tc>
        <w:tc>
          <w:tcPr>
            <w:tcW w:w="1361" w:type="dxa"/>
            <w:tcBorders>
              <w:top w:val="nil"/>
              <w:left w:val="nil"/>
              <w:bottom w:val="nil"/>
              <w:right w:val="nil"/>
            </w:tcBorders>
            <w:vAlign w:val="bottom"/>
          </w:tcPr>
          <w:p w14:paraId="5222D2C6" w14:textId="204B0802" w:rsidR="00E7622F" w:rsidRPr="00C935A5" w:rsidRDefault="00E7622F" w:rsidP="00E7622F">
            <w:pPr>
              <w:spacing w:before="40" w:after="20"/>
              <w:jc w:val="right"/>
              <w:rPr>
                <w:rFonts w:cs="Arial"/>
                <w:sz w:val="18"/>
                <w:szCs w:val="18"/>
              </w:rPr>
            </w:pPr>
            <w:r w:rsidRPr="00E7622F">
              <w:rPr>
                <w:rFonts w:cs="Arial"/>
                <w:sz w:val="18"/>
                <w:szCs w:val="18"/>
              </w:rPr>
              <w:t>9,437,830</w:t>
            </w:r>
          </w:p>
        </w:tc>
        <w:tc>
          <w:tcPr>
            <w:tcW w:w="1361" w:type="dxa"/>
            <w:tcBorders>
              <w:top w:val="nil"/>
              <w:left w:val="nil"/>
              <w:bottom w:val="nil"/>
              <w:right w:val="nil"/>
            </w:tcBorders>
            <w:shd w:val="clear" w:color="auto" w:fill="auto"/>
            <w:noWrap/>
            <w:vAlign w:val="bottom"/>
          </w:tcPr>
          <w:p w14:paraId="1CFCD7CA" w14:textId="797F044C" w:rsidR="00E7622F" w:rsidRPr="00E7622F" w:rsidRDefault="00E7622F" w:rsidP="00E7622F">
            <w:pPr>
              <w:spacing w:before="40" w:after="20"/>
              <w:jc w:val="right"/>
              <w:rPr>
                <w:rFonts w:cs="Arial"/>
                <w:b/>
                <w:bCs/>
                <w:sz w:val="18"/>
                <w:szCs w:val="18"/>
              </w:rPr>
            </w:pPr>
            <w:r w:rsidRPr="00E7622F">
              <w:rPr>
                <w:rFonts w:cs="Arial"/>
                <w:b/>
                <w:bCs/>
                <w:sz w:val="18"/>
                <w:szCs w:val="18"/>
              </w:rPr>
              <w:t>34,703,323</w:t>
            </w:r>
          </w:p>
        </w:tc>
      </w:tr>
      <w:tr w:rsidR="00E7622F" w:rsidRPr="00E7622F" w14:paraId="3DA8B3B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22161DA" w14:textId="77777777" w:rsidR="00E7622F" w:rsidRPr="00C935A5" w:rsidRDefault="00E7622F" w:rsidP="00E7622F">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noWrap/>
            <w:vAlign w:val="bottom"/>
          </w:tcPr>
          <w:p w14:paraId="45B3B825" w14:textId="18D4D411" w:rsidR="00E7622F" w:rsidRPr="00C935A5" w:rsidRDefault="00E7622F" w:rsidP="00E7622F">
            <w:pPr>
              <w:spacing w:before="40" w:after="20"/>
              <w:jc w:val="right"/>
              <w:rPr>
                <w:rFonts w:cs="Arial"/>
                <w:sz w:val="18"/>
                <w:szCs w:val="18"/>
              </w:rPr>
            </w:pPr>
            <w:r w:rsidRPr="00E7622F">
              <w:rPr>
                <w:rFonts w:cs="Arial"/>
                <w:sz w:val="18"/>
                <w:szCs w:val="18"/>
              </w:rPr>
              <w:t>1,840,475</w:t>
            </w:r>
          </w:p>
        </w:tc>
        <w:tc>
          <w:tcPr>
            <w:tcW w:w="1361" w:type="dxa"/>
            <w:tcBorders>
              <w:top w:val="nil"/>
              <w:left w:val="nil"/>
              <w:bottom w:val="nil"/>
              <w:right w:val="nil"/>
            </w:tcBorders>
            <w:shd w:val="clear" w:color="auto" w:fill="auto"/>
            <w:noWrap/>
            <w:vAlign w:val="bottom"/>
          </w:tcPr>
          <w:p w14:paraId="1AAC3604" w14:textId="37D85EC7" w:rsidR="00E7622F" w:rsidRPr="00C935A5" w:rsidRDefault="00E7622F" w:rsidP="00E7622F">
            <w:pPr>
              <w:spacing w:before="40" w:after="20"/>
              <w:jc w:val="right"/>
              <w:rPr>
                <w:rFonts w:cs="Arial"/>
                <w:sz w:val="18"/>
                <w:szCs w:val="18"/>
              </w:rPr>
            </w:pPr>
            <w:r w:rsidRPr="00E7622F">
              <w:rPr>
                <w:rFonts w:cs="Arial"/>
                <w:sz w:val="18"/>
                <w:szCs w:val="18"/>
              </w:rPr>
              <w:t>1,903,611</w:t>
            </w:r>
          </w:p>
        </w:tc>
        <w:tc>
          <w:tcPr>
            <w:tcW w:w="1361" w:type="dxa"/>
            <w:tcBorders>
              <w:top w:val="nil"/>
              <w:left w:val="nil"/>
              <w:bottom w:val="nil"/>
              <w:right w:val="nil"/>
            </w:tcBorders>
            <w:shd w:val="clear" w:color="auto" w:fill="auto"/>
            <w:noWrap/>
            <w:vAlign w:val="bottom"/>
          </w:tcPr>
          <w:p w14:paraId="5BA0F15F" w14:textId="02B8C087" w:rsidR="00E7622F" w:rsidRPr="00C935A5" w:rsidRDefault="00E7622F" w:rsidP="00E7622F">
            <w:pPr>
              <w:spacing w:before="40" w:after="20"/>
              <w:jc w:val="right"/>
              <w:rPr>
                <w:rFonts w:cs="Arial"/>
                <w:sz w:val="18"/>
                <w:szCs w:val="18"/>
              </w:rPr>
            </w:pPr>
            <w:r w:rsidRPr="00E7622F">
              <w:rPr>
                <w:rFonts w:cs="Arial"/>
                <w:sz w:val="18"/>
                <w:szCs w:val="18"/>
              </w:rPr>
              <w:t>2,807,112</w:t>
            </w:r>
          </w:p>
        </w:tc>
        <w:tc>
          <w:tcPr>
            <w:tcW w:w="1361" w:type="dxa"/>
            <w:tcBorders>
              <w:top w:val="nil"/>
              <w:left w:val="nil"/>
              <w:bottom w:val="nil"/>
              <w:right w:val="nil"/>
            </w:tcBorders>
            <w:vAlign w:val="bottom"/>
          </w:tcPr>
          <w:p w14:paraId="4858B303" w14:textId="04BEB26B" w:rsidR="00E7622F" w:rsidRPr="00C935A5" w:rsidRDefault="00E7622F" w:rsidP="00E7622F">
            <w:pPr>
              <w:spacing w:before="40" w:after="20"/>
              <w:jc w:val="right"/>
              <w:rPr>
                <w:rFonts w:cs="Arial"/>
                <w:sz w:val="18"/>
                <w:szCs w:val="18"/>
              </w:rPr>
            </w:pPr>
            <w:r w:rsidRPr="00E7622F">
              <w:rPr>
                <w:rFonts w:cs="Arial"/>
                <w:sz w:val="18"/>
                <w:szCs w:val="18"/>
              </w:rPr>
              <w:t>21,385,781</w:t>
            </w:r>
          </w:p>
        </w:tc>
        <w:tc>
          <w:tcPr>
            <w:tcW w:w="1361" w:type="dxa"/>
            <w:tcBorders>
              <w:top w:val="nil"/>
              <w:left w:val="nil"/>
              <w:bottom w:val="nil"/>
              <w:right w:val="nil"/>
            </w:tcBorders>
            <w:shd w:val="clear" w:color="auto" w:fill="auto"/>
            <w:noWrap/>
            <w:vAlign w:val="bottom"/>
          </w:tcPr>
          <w:p w14:paraId="0DD84A57" w14:textId="22CF6F45" w:rsidR="00E7622F" w:rsidRPr="00E7622F" w:rsidRDefault="00E7622F" w:rsidP="00E7622F">
            <w:pPr>
              <w:spacing w:before="40" w:after="20"/>
              <w:jc w:val="right"/>
              <w:rPr>
                <w:rFonts w:cs="Arial"/>
                <w:b/>
                <w:bCs/>
                <w:sz w:val="18"/>
                <w:szCs w:val="18"/>
              </w:rPr>
            </w:pPr>
            <w:r w:rsidRPr="00E7622F">
              <w:rPr>
                <w:rFonts w:cs="Arial"/>
                <w:b/>
                <w:bCs/>
                <w:sz w:val="18"/>
                <w:szCs w:val="18"/>
              </w:rPr>
              <w:t>39,473,353</w:t>
            </w:r>
          </w:p>
        </w:tc>
      </w:tr>
      <w:tr w:rsidR="00E7622F" w:rsidRPr="00E7622F" w14:paraId="57C04AC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C0236BD" w14:textId="77777777" w:rsidR="00E7622F" w:rsidRPr="00C935A5" w:rsidRDefault="00E7622F" w:rsidP="00E7622F">
            <w:pPr>
              <w:spacing w:before="40" w:after="40"/>
              <w:rPr>
                <w:rFonts w:cs="Arial"/>
                <w:sz w:val="18"/>
                <w:szCs w:val="18"/>
              </w:rPr>
            </w:pPr>
            <w:r w:rsidRPr="00C935A5">
              <w:rPr>
                <w:rFonts w:cs="Arial"/>
                <w:sz w:val="18"/>
                <w:szCs w:val="18"/>
              </w:rPr>
              <w:t>Ballarat C</w:t>
            </w:r>
          </w:p>
        </w:tc>
        <w:tc>
          <w:tcPr>
            <w:tcW w:w="1361" w:type="dxa"/>
            <w:tcBorders>
              <w:top w:val="nil"/>
              <w:left w:val="single" w:sz="18" w:space="0" w:color="5F497A" w:themeColor="accent4" w:themeShade="BF"/>
              <w:bottom w:val="nil"/>
              <w:right w:val="nil"/>
            </w:tcBorders>
            <w:shd w:val="clear" w:color="auto" w:fill="auto"/>
            <w:noWrap/>
            <w:vAlign w:val="bottom"/>
          </w:tcPr>
          <w:p w14:paraId="4BFAB54B" w14:textId="0AEC5D9C" w:rsidR="00E7622F" w:rsidRPr="00C935A5" w:rsidRDefault="00E7622F" w:rsidP="00E7622F">
            <w:pPr>
              <w:spacing w:before="40" w:after="20"/>
              <w:jc w:val="right"/>
              <w:rPr>
                <w:rFonts w:cs="Arial"/>
                <w:sz w:val="18"/>
                <w:szCs w:val="18"/>
              </w:rPr>
            </w:pPr>
            <w:r w:rsidRPr="00E7622F">
              <w:rPr>
                <w:rFonts w:cs="Arial"/>
                <w:sz w:val="18"/>
                <w:szCs w:val="18"/>
              </w:rPr>
              <w:t>19,915,920</w:t>
            </w:r>
          </w:p>
        </w:tc>
        <w:tc>
          <w:tcPr>
            <w:tcW w:w="1361" w:type="dxa"/>
            <w:tcBorders>
              <w:top w:val="nil"/>
              <w:left w:val="nil"/>
              <w:bottom w:val="nil"/>
              <w:right w:val="nil"/>
            </w:tcBorders>
            <w:shd w:val="clear" w:color="auto" w:fill="auto"/>
            <w:noWrap/>
            <w:vAlign w:val="bottom"/>
          </w:tcPr>
          <w:p w14:paraId="6C09E6C5" w14:textId="28CFF311" w:rsidR="00E7622F" w:rsidRPr="00C935A5" w:rsidRDefault="00E7622F" w:rsidP="00E7622F">
            <w:pPr>
              <w:spacing w:before="40" w:after="20"/>
              <w:jc w:val="right"/>
              <w:rPr>
                <w:rFonts w:cs="Arial"/>
                <w:sz w:val="18"/>
                <w:szCs w:val="18"/>
              </w:rPr>
            </w:pPr>
            <w:r w:rsidRPr="00E7622F">
              <w:rPr>
                <w:rFonts w:cs="Arial"/>
                <w:sz w:val="18"/>
                <w:szCs w:val="18"/>
              </w:rPr>
              <w:t>11,630,908</w:t>
            </w:r>
          </w:p>
        </w:tc>
        <w:tc>
          <w:tcPr>
            <w:tcW w:w="1361" w:type="dxa"/>
            <w:tcBorders>
              <w:top w:val="nil"/>
              <w:left w:val="nil"/>
              <w:bottom w:val="nil"/>
              <w:right w:val="nil"/>
            </w:tcBorders>
            <w:shd w:val="clear" w:color="auto" w:fill="auto"/>
            <w:noWrap/>
            <w:vAlign w:val="bottom"/>
          </w:tcPr>
          <w:p w14:paraId="52E6FC51" w14:textId="4CAC96A6" w:rsidR="00E7622F" w:rsidRPr="00C935A5" w:rsidRDefault="00E7622F" w:rsidP="00E7622F">
            <w:pPr>
              <w:spacing w:before="40" w:after="20"/>
              <w:jc w:val="right"/>
              <w:rPr>
                <w:rFonts w:cs="Arial"/>
                <w:sz w:val="18"/>
                <w:szCs w:val="18"/>
              </w:rPr>
            </w:pPr>
            <w:r w:rsidRPr="00E7622F">
              <w:rPr>
                <w:rFonts w:cs="Arial"/>
                <w:sz w:val="18"/>
                <w:szCs w:val="18"/>
              </w:rPr>
              <w:t>18,485,389</w:t>
            </w:r>
          </w:p>
        </w:tc>
        <w:tc>
          <w:tcPr>
            <w:tcW w:w="1361" w:type="dxa"/>
            <w:tcBorders>
              <w:top w:val="nil"/>
              <w:left w:val="nil"/>
              <w:bottom w:val="nil"/>
              <w:right w:val="nil"/>
            </w:tcBorders>
            <w:vAlign w:val="bottom"/>
          </w:tcPr>
          <w:p w14:paraId="026A86DF" w14:textId="141C3ABB" w:rsidR="00E7622F" w:rsidRPr="00C935A5" w:rsidRDefault="00E7622F" w:rsidP="00E7622F">
            <w:pPr>
              <w:spacing w:before="40" w:after="20"/>
              <w:jc w:val="right"/>
              <w:rPr>
                <w:rFonts w:cs="Arial"/>
                <w:sz w:val="18"/>
                <w:szCs w:val="18"/>
              </w:rPr>
            </w:pPr>
            <w:r w:rsidRPr="00E7622F">
              <w:rPr>
                <w:rFonts w:cs="Arial"/>
                <w:sz w:val="18"/>
                <w:szCs w:val="18"/>
              </w:rPr>
              <w:t>23,243,431</w:t>
            </w:r>
          </w:p>
        </w:tc>
        <w:tc>
          <w:tcPr>
            <w:tcW w:w="1361" w:type="dxa"/>
            <w:tcBorders>
              <w:top w:val="nil"/>
              <w:left w:val="nil"/>
              <w:bottom w:val="nil"/>
              <w:right w:val="nil"/>
            </w:tcBorders>
            <w:shd w:val="clear" w:color="auto" w:fill="auto"/>
            <w:noWrap/>
            <w:vAlign w:val="bottom"/>
          </w:tcPr>
          <w:p w14:paraId="4BC4CB83" w14:textId="1A05E09E" w:rsidR="00E7622F" w:rsidRPr="00E7622F" w:rsidRDefault="00E7622F" w:rsidP="00E7622F">
            <w:pPr>
              <w:spacing w:before="40" w:after="20"/>
              <w:jc w:val="right"/>
              <w:rPr>
                <w:rFonts w:cs="Arial"/>
                <w:b/>
                <w:bCs/>
                <w:sz w:val="18"/>
                <w:szCs w:val="18"/>
              </w:rPr>
            </w:pPr>
            <w:r w:rsidRPr="00E7622F">
              <w:rPr>
                <w:rFonts w:cs="Arial"/>
                <w:b/>
                <w:bCs/>
                <w:sz w:val="18"/>
                <w:szCs w:val="18"/>
              </w:rPr>
              <w:t>175,907,368</w:t>
            </w:r>
          </w:p>
        </w:tc>
      </w:tr>
      <w:tr w:rsidR="00E7622F" w:rsidRPr="00E7622F" w14:paraId="38F89B16"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7011A72" w14:textId="77777777" w:rsidR="00E7622F" w:rsidRPr="00C935A5" w:rsidRDefault="00E7622F" w:rsidP="00E7622F">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noWrap/>
            <w:vAlign w:val="bottom"/>
          </w:tcPr>
          <w:p w14:paraId="506047B4" w14:textId="6E86C837" w:rsidR="00E7622F" w:rsidRPr="00C935A5" w:rsidRDefault="00E7622F" w:rsidP="00E7622F">
            <w:pPr>
              <w:spacing w:before="40" w:after="20"/>
              <w:jc w:val="right"/>
              <w:rPr>
                <w:rFonts w:cs="Arial"/>
                <w:sz w:val="18"/>
                <w:szCs w:val="18"/>
              </w:rPr>
            </w:pPr>
            <w:r w:rsidRPr="00E7622F">
              <w:rPr>
                <w:rFonts w:cs="Arial"/>
                <w:sz w:val="18"/>
                <w:szCs w:val="18"/>
              </w:rPr>
              <w:t>19,526,011</w:t>
            </w:r>
          </w:p>
        </w:tc>
        <w:tc>
          <w:tcPr>
            <w:tcW w:w="1361" w:type="dxa"/>
            <w:tcBorders>
              <w:top w:val="nil"/>
              <w:left w:val="nil"/>
              <w:bottom w:val="nil"/>
              <w:right w:val="nil"/>
            </w:tcBorders>
            <w:shd w:val="clear" w:color="auto" w:fill="auto"/>
            <w:noWrap/>
            <w:vAlign w:val="bottom"/>
          </w:tcPr>
          <w:p w14:paraId="18AB9863" w14:textId="43BBD65F" w:rsidR="00E7622F" w:rsidRPr="00C935A5" w:rsidRDefault="00E7622F" w:rsidP="00E7622F">
            <w:pPr>
              <w:spacing w:before="40" w:after="20"/>
              <w:jc w:val="right"/>
              <w:rPr>
                <w:rFonts w:cs="Arial"/>
                <w:sz w:val="18"/>
                <w:szCs w:val="18"/>
              </w:rPr>
            </w:pPr>
            <w:r w:rsidRPr="00E7622F">
              <w:rPr>
                <w:rFonts w:cs="Arial"/>
                <w:sz w:val="18"/>
                <w:szCs w:val="18"/>
              </w:rPr>
              <w:t>11,474,256</w:t>
            </w:r>
          </w:p>
        </w:tc>
        <w:tc>
          <w:tcPr>
            <w:tcW w:w="1361" w:type="dxa"/>
            <w:tcBorders>
              <w:top w:val="nil"/>
              <w:left w:val="nil"/>
              <w:bottom w:val="nil"/>
              <w:right w:val="nil"/>
            </w:tcBorders>
            <w:shd w:val="clear" w:color="auto" w:fill="auto"/>
            <w:noWrap/>
            <w:vAlign w:val="bottom"/>
          </w:tcPr>
          <w:p w14:paraId="0A01D932" w14:textId="181BE609" w:rsidR="00E7622F" w:rsidRPr="00C935A5" w:rsidRDefault="00E7622F" w:rsidP="00E7622F">
            <w:pPr>
              <w:spacing w:before="40" w:after="20"/>
              <w:jc w:val="right"/>
              <w:rPr>
                <w:rFonts w:cs="Arial"/>
                <w:sz w:val="18"/>
                <w:szCs w:val="18"/>
              </w:rPr>
            </w:pPr>
            <w:r w:rsidRPr="00E7622F">
              <w:rPr>
                <w:rFonts w:cs="Arial"/>
                <w:sz w:val="18"/>
                <w:szCs w:val="18"/>
              </w:rPr>
              <w:t>18,421,244</w:t>
            </w:r>
          </w:p>
        </w:tc>
        <w:tc>
          <w:tcPr>
            <w:tcW w:w="1361" w:type="dxa"/>
            <w:tcBorders>
              <w:top w:val="nil"/>
              <w:left w:val="nil"/>
              <w:bottom w:val="nil"/>
              <w:right w:val="nil"/>
            </w:tcBorders>
            <w:vAlign w:val="bottom"/>
          </w:tcPr>
          <w:p w14:paraId="03F614BB" w14:textId="0154B3DA" w:rsidR="00E7622F" w:rsidRPr="00C935A5" w:rsidRDefault="00E7622F" w:rsidP="00E7622F">
            <w:pPr>
              <w:spacing w:before="40" w:after="20"/>
              <w:jc w:val="right"/>
              <w:rPr>
                <w:rFonts w:cs="Arial"/>
                <w:sz w:val="18"/>
                <w:szCs w:val="18"/>
              </w:rPr>
            </w:pPr>
            <w:r w:rsidRPr="00E7622F">
              <w:rPr>
                <w:rFonts w:cs="Arial"/>
                <w:sz w:val="18"/>
                <w:szCs w:val="18"/>
              </w:rPr>
              <w:t>8,297,775</w:t>
            </w:r>
          </w:p>
        </w:tc>
        <w:tc>
          <w:tcPr>
            <w:tcW w:w="1361" w:type="dxa"/>
            <w:tcBorders>
              <w:top w:val="nil"/>
              <w:left w:val="nil"/>
              <w:bottom w:val="nil"/>
              <w:right w:val="nil"/>
            </w:tcBorders>
            <w:shd w:val="clear" w:color="auto" w:fill="auto"/>
            <w:noWrap/>
            <w:vAlign w:val="bottom"/>
          </w:tcPr>
          <w:p w14:paraId="1285FAF1" w14:textId="298457BC" w:rsidR="00E7622F" w:rsidRPr="00E7622F" w:rsidRDefault="00E7622F" w:rsidP="00E7622F">
            <w:pPr>
              <w:spacing w:before="40" w:after="20"/>
              <w:jc w:val="right"/>
              <w:rPr>
                <w:rFonts w:cs="Arial"/>
                <w:b/>
                <w:bCs/>
                <w:sz w:val="18"/>
                <w:szCs w:val="18"/>
              </w:rPr>
            </w:pPr>
            <w:r w:rsidRPr="00E7622F">
              <w:rPr>
                <w:rFonts w:cs="Arial"/>
                <w:b/>
                <w:bCs/>
                <w:sz w:val="18"/>
                <w:szCs w:val="18"/>
              </w:rPr>
              <w:t>157,619,861</w:t>
            </w:r>
          </w:p>
        </w:tc>
      </w:tr>
      <w:tr w:rsidR="00E7622F" w:rsidRPr="00E7622F" w14:paraId="4EA71C2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46262ED" w14:textId="77777777" w:rsidR="00E7622F" w:rsidRPr="00C935A5" w:rsidRDefault="00E7622F" w:rsidP="00E7622F">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noWrap/>
            <w:vAlign w:val="bottom"/>
          </w:tcPr>
          <w:p w14:paraId="3D79DFF6" w14:textId="5526A136" w:rsidR="00E7622F" w:rsidRPr="00C935A5" w:rsidRDefault="00E7622F" w:rsidP="00E7622F">
            <w:pPr>
              <w:spacing w:before="40" w:after="20"/>
              <w:jc w:val="right"/>
              <w:rPr>
                <w:rFonts w:cs="Arial"/>
                <w:sz w:val="18"/>
                <w:szCs w:val="18"/>
              </w:rPr>
            </w:pPr>
            <w:r w:rsidRPr="00E7622F">
              <w:rPr>
                <w:rFonts w:cs="Arial"/>
                <w:sz w:val="18"/>
                <w:szCs w:val="18"/>
              </w:rPr>
              <w:t>10,546,259</w:t>
            </w:r>
          </w:p>
        </w:tc>
        <w:tc>
          <w:tcPr>
            <w:tcW w:w="1361" w:type="dxa"/>
            <w:tcBorders>
              <w:top w:val="nil"/>
              <w:left w:val="nil"/>
              <w:bottom w:val="nil"/>
              <w:right w:val="nil"/>
            </w:tcBorders>
            <w:shd w:val="clear" w:color="auto" w:fill="auto"/>
            <w:noWrap/>
            <w:vAlign w:val="bottom"/>
          </w:tcPr>
          <w:p w14:paraId="0791AD3F" w14:textId="460378C2" w:rsidR="00E7622F" w:rsidRPr="00C935A5" w:rsidRDefault="00E7622F" w:rsidP="00E7622F">
            <w:pPr>
              <w:spacing w:before="40" w:after="20"/>
              <w:jc w:val="right"/>
              <w:rPr>
                <w:rFonts w:cs="Arial"/>
                <w:sz w:val="18"/>
                <w:szCs w:val="18"/>
              </w:rPr>
            </w:pPr>
            <w:r w:rsidRPr="00E7622F">
              <w:rPr>
                <w:rFonts w:cs="Arial"/>
                <w:sz w:val="18"/>
                <w:szCs w:val="18"/>
              </w:rPr>
              <w:t>6,383,438</w:t>
            </w:r>
          </w:p>
        </w:tc>
        <w:tc>
          <w:tcPr>
            <w:tcW w:w="1361" w:type="dxa"/>
            <w:tcBorders>
              <w:top w:val="nil"/>
              <w:left w:val="nil"/>
              <w:bottom w:val="nil"/>
              <w:right w:val="nil"/>
            </w:tcBorders>
            <w:shd w:val="clear" w:color="auto" w:fill="auto"/>
            <w:noWrap/>
            <w:vAlign w:val="bottom"/>
          </w:tcPr>
          <w:p w14:paraId="7AB00B4C" w14:textId="0E3C8E6F" w:rsidR="00E7622F" w:rsidRPr="00C935A5" w:rsidRDefault="00E7622F" w:rsidP="00E7622F">
            <w:pPr>
              <w:spacing w:before="40" w:after="20"/>
              <w:jc w:val="right"/>
              <w:rPr>
                <w:rFonts w:cs="Arial"/>
                <w:sz w:val="18"/>
                <w:szCs w:val="18"/>
              </w:rPr>
            </w:pPr>
            <w:r w:rsidRPr="00E7622F">
              <w:rPr>
                <w:rFonts w:cs="Arial"/>
                <w:sz w:val="18"/>
                <w:szCs w:val="18"/>
              </w:rPr>
              <w:t>9,064,658</w:t>
            </w:r>
          </w:p>
        </w:tc>
        <w:tc>
          <w:tcPr>
            <w:tcW w:w="1361" w:type="dxa"/>
            <w:tcBorders>
              <w:top w:val="nil"/>
              <w:left w:val="nil"/>
              <w:bottom w:val="nil"/>
              <w:right w:val="nil"/>
            </w:tcBorders>
            <w:vAlign w:val="bottom"/>
          </w:tcPr>
          <w:p w14:paraId="4EAE5267" w14:textId="4430F7A4" w:rsidR="00E7622F" w:rsidRPr="00C935A5" w:rsidRDefault="00E7622F" w:rsidP="00E7622F">
            <w:pPr>
              <w:spacing w:before="40" w:after="20"/>
              <w:jc w:val="right"/>
              <w:rPr>
                <w:rFonts w:cs="Arial"/>
                <w:sz w:val="18"/>
                <w:szCs w:val="18"/>
              </w:rPr>
            </w:pPr>
            <w:r w:rsidRPr="00E7622F">
              <w:rPr>
                <w:rFonts w:cs="Arial"/>
                <w:sz w:val="18"/>
                <w:szCs w:val="18"/>
              </w:rPr>
              <w:t>13,087,191</w:t>
            </w:r>
          </w:p>
        </w:tc>
        <w:tc>
          <w:tcPr>
            <w:tcW w:w="1361" w:type="dxa"/>
            <w:tcBorders>
              <w:top w:val="nil"/>
              <w:left w:val="nil"/>
              <w:bottom w:val="nil"/>
              <w:right w:val="nil"/>
            </w:tcBorders>
            <w:shd w:val="clear" w:color="auto" w:fill="auto"/>
            <w:noWrap/>
            <w:vAlign w:val="bottom"/>
          </w:tcPr>
          <w:p w14:paraId="109C138F" w14:textId="259914B7" w:rsidR="00E7622F" w:rsidRPr="00E7622F" w:rsidRDefault="00E7622F" w:rsidP="00E7622F">
            <w:pPr>
              <w:spacing w:before="40" w:after="20"/>
              <w:jc w:val="right"/>
              <w:rPr>
                <w:rFonts w:cs="Arial"/>
                <w:b/>
                <w:bCs/>
                <w:sz w:val="18"/>
                <w:szCs w:val="18"/>
              </w:rPr>
            </w:pPr>
            <w:r w:rsidRPr="00E7622F">
              <w:rPr>
                <w:rFonts w:cs="Arial"/>
                <w:b/>
                <w:bCs/>
                <w:sz w:val="18"/>
                <w:szCs w:val="18"/>
              </w:rPr>
              <w:t>97,844,740</w:t>
            </w:r>
          </w:p>
        </w:tc>
      </w:tr>
      <w:tr w:rsidR="00E7622F" w:rsidRPr="00E7622F" w14:paraId="21D8282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BEF0D41" w14:textId="77777777" w:rsidR="00E7622F" w:rsidRPr="00C935A5" w:rsidRDefault="00E7622F" w:rsidP="00E7622F">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noWrap/>
            <w:vAlign w:val="bottom"/>
          </w:tcPr>
          <w:p w14:paraId="1CDC6CB4" w14:textId="7CBC648D" w:rsidR="00E7622F" w:rsidRPr="00C935A5" w:rsidRDefault="00E7622F" w:rsidP="00E7622F">
            <w:pPr>
              <w:spacing w:before="40" w:after="20"/>
              <w:jc w:val="right"/>
              <w:rPr>
                <w:rFonts w:cs="Arial"/>
                <w:sz w:val="18"/>
                <w:szCs w:val="18"/>
              </w:rPr>
            </w:pPr>
            <w:r w:rsidRPr="00E7622F">
              <w:rPr>
                <w:rFonts w:cs="Arial"/>
                <w:sz w:val="18"/>
                <w:szCs w:val="18"/>
              </w:rPr>
              <w:t>9,888,805</w:t>
            </w:r>
          </w:p>
        </w:tc>
        <w:tc>
          <w:tcPr>
            <w:tcW w:w="1361" w:type="dxa"/>
            <w:tcBorders>
              <w:top w:val="nil"/>
              <w:left w:val="nil"/>
              <w:bottom w:val="nil"/>
              <w:right w:val="nil"/>
            </w:tcBorders>
            <w:shd w:val="clear" w:color="auto" w:fill="auto"/>
            <w:noWrap/>
            <w:vAlign w:val="bottom"/>
          </w:tcPr>
          <w:p w14:paraId="4F42F30E" w14:textId="626A7EA4" w:rsidR="00E7622F" w:rsidRPr="00C935A5" w:rsidRDefault="00E7622F" w:rsidP="00E7622F">
            <w:pPr>
              <w:spacing w:before="40" w:after="20"/>
              <w:jc w:val="right"/>
              <w:rPr>
                <w:rFonts w:cs="Arial"/>
                <w:sz w:val="18"/>
                <w:szCs w:val="18"/>
              </w:rPr>
            </w:pPr>
            <w:r w:rsidRPr="00E7622F">
              <w:rPr>
                <w:rFonts w:cs="Arial"/>
                <w:sz w:val="18"/>
                <w:szCs w:val="18"/>
              </w:rPr>
              <w:t>6,636,349</w:t>
            </w:r>
          </w:p>
        </w:tc>
        <w:tc>
          <w:tcPr>
            <w:tcW w:w="1361" w:type="dxa"/>
            <w:tcBorders>
              <w:top w:val="nil"/>
              <w:left w:val="nil"/>
              <w:bottom w:val="nil"/>
              <w:right w:val="nil"/>
            </w:tcBorders>
            <w:shd w:val="clear" w:color="auto" w:fill="auto"/>
            <w:noWrap/>
            <w:vAlign w:val="bottom"/>
          </w:tcPr>
          <w:p w14:paraId="56734CBB" w14:textId="2A893884" w:rsidR="00E7622F" w:rsidRPr="00C935A5" w:rsidRDefault="00E7622F" w:rsidP="00E7622F">
            <w:pPr>
              <w:spacing w:before="40" w:after="20"/>
              <w:jc w:val="right"/>
              <w:rPr>
                <w:rFonts w:cs="Arial"/>
                <w:sz w:val="18"/>
                <w:szCs w:val="18"/>
              </w:rPr>
            </w:pPr>
            <w:r w:rsidRPr="00E7622F">
              <w:rPr>
                <w:rFonts w:cs="Arial"/>
                <w:sz w:val="18"/>
                <w:szCs w:val="18"/>
              </w:rPr>
              <w:t>9,269,930</w:t>
            </w:r>
          </w:p>
        </w:tc>
        <w:tc>
          <w:tcPr>
            <w:tcW w:w="1361" w:type="dxa"/>
            <w:tcBorders>
              <w:top w:val="nil"/>
              <w:left w:val="nil"/>
              <w:bottom w:val="nil"/>
              <w:right w:val="nil"/>
            </w:tcBorders>
            <w:vAlign w:val="bottom"/>
          </w:tcPr>
          <w:p w14:paraId="20538A50" w14:textId="6D49D8BF" w:rsidR="00E7622F" w:rsidRPr="00C935A5" w:rsidRDefault="00E7622F" w:rsidP="00E7622F">
            <w:pPr>
              <w:spacing w:before="40" w:after="20"/>
              <w:jc w:val="right"/>
              <w:rPr>
                <w:rFonts w:cs="Arial"/>
                <w:sz w:val="18"/>
                <w:szCs w:val="18"/>
              </w:rPr>
            </w:pPr>
            <w:r w:rsidRPr="00E7622F">
              <w:rPr>
                <w:rFonts w:cs="Arial"/>
                <w:sz w:val="18"/>
                <w:szCs w:val="18"/>
              </w:rPr>
              <w:t>25,954,989</w:t>
            </w:r>
          </w:p>
        </w:tc>
        <w:tc>
          <w:tcPr>
            <w:tcW w:w="1361" w:type="dxa"/>
            <w:tcBorders>
              <w:top w:val="nil"/>
              <w:left w:val="nil"/>
              <w:bottom w:val="nil"/>
              <w:right w:val="nil"/>
            </w:tcBorders>
            <w:shd w:val="clear" w:color="auto" w:fill="auto"/>
            <w:noWrap/>
            <w:vAlign w:val="bottom"/>
          </w:tcPr>
          <w:p w14:paraId="3FEDD383" w14:textId="450D0B73" w:rsidR="00E7622F" w:rsidRPr="00E7622F" w:rsidRDefault="00E7622F" w:rsidP="00E7622F">
            <w:pPr>
              <w:spacing w:before="40" w:after="20"/>
              <w:jc w:val="right"/>
              <w:rPr>
                <w:rFonts w:cs="Arial"/>
                <w:b/>
                <w:bCs/>
                <w:sz w:val="18"/>
                <w:szCs w:val="18"/>
              </w:rPr>
            </w:pPr>
            <w:r w:rsidRPr="00E7622F">
              <w:rPr>
                <w:rFonts w:cs="Arial"/>
                <w:b/>
                <w:bCs/>
                <w:sz w:val="18"/>
                <w:szCs w:val="18"/>
              </w:rPr>
              <w:t>104,160,480</w:t>
            </w:r>
          </w:p>
        </w:tc>
      </w:tr>
      <w:tr w:rsidR="00E7622F" w:rsidRPr="00E7622F" w14:paraId="77931FF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C881DCD" w14:textId="77777777" w:rsidR="00E7622F" w:rsidRPr="00C935A5" w:rsidRDefault="00E7622F" w:rsidP="00E7622F">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noWrap/>
            <w:vAlign w:val="bottom"/>
          </w:tcPr>
          <w:p w14:paraId="0CEC3AEF" w14:textId="207D228E" w:rsidR="00E7622F" w:rsidRPr="00C935A5" w:rsidRDefault="00E7622F" w:rsidP="00E7622F">
            <w:pPr>
              <w:spacing w:before="40" w:after="20"/>
              <w:jc w:val="right"/>
              <w:rPr>
                <w:rFonts w:cs="Arial"/>
                <w:sz w:val="18"/>
                <w:szCs w:val="18"/>
              </w:rPr>
            </w:pPr>
            <w:r w:rsidRPr="00E7622F">
              <w:rPr>
                <w:rFonts w:cs="Arial"/>
                <w:sz w:val="18"/>
                <w:szCs w:val="18"/>
              </w:rPr>
              <w:t>15,104,361</w:t>
            </w:r>
          </w:p>
        </w:tc>
        <w:tc>
          <w:tcPr>
            <w:tcW w:w="1361" w:type="dxa"/>
            <w:tcBorders>
              <w:top w:val="nil"/>
              <w:left w:val="nil"/>
              <w:bottom w:val="nil"/>
              <w:right w:val="nil"/>
            </w:tcBorders>
            <w:shd w:val="clear" w:color="auto" w:fill="auto"/>
            <w:noWrap/>
            <w:vAlign w:val="bottom"/>
          </w:tcPr>
          <w:p w14:paraId="5D9DA73B" w14:textId="7BA36B03" w:rsidR="00E7622F" w:rsidRPr="00C935A5" w:rsidRDefault="00E7622F" w:rsidP="00E7622F">
            <w:pPr>
              <w:spacing w:before="40" w:after="20"/>
              <w:jc w:val="right"/>
              <w:rPr>
                <w:rFonts w:cs="Arial"/>
                <w:sz w:val="18"/>
                <w:szCs w:val="18"/>
              </w:rPr>
            </w:pPr>
            <w:r w:rsidRPr="00E7622F">
              <w:rPr>
                <w:rFonts w:cs="Arial"/>
                <w:sz w:val="18"/>
                <w:szCs w:val="18"/>
              </w:rPr>
              <w:t>9,155,315</w:t>
            </w:r>
          </w:p>
        </w:tc>
        <w:tc>
          <w:tcPr>
            <w:tcW w:w="1361" w:type="dxa"/>
            <w:tcBorders>
              <w:top w:val="nil"/>
              <w:left w:val="nil"/>
              <w:bottom w:val="nil"/>
              <w:right w:val="nil"/>
            </w:tcBorders>
            <w:shd w:val="clear" w:color="auto" w:fill="auto"/>
            <w:noWrap/>
            <w:vAlign w:val="bottom"/>
          </w:tcPr>
          <w:p w14:paraId="04257C6C" w14:textId="474D5297" w:rsidR="00E7622F" w:rsidRPr="00C935A5" w:rsidRDefault="00E7622F" w:rsidP="00E7622F">
            <w:pPr>
              <w:spacing w:before="40" w:after="20"/>
              <w:jc w:val="right"/>
              <w:rPr>
                <w:rFonts w:cs="Arial"/>
                <w:sz w:val="18"/>
                <w:szCs w:val="18"/>
              </w:rPr>
            </w:pPr>
            <w:r w:rsidRPr="00E7622F">
              <w:rPr>
                <w:rFonts w:cs="Arial"/>
                <w:sz w:val="18"/>
                <w:szCs w:val="18"/>
              </w:rPr>
              <w:t>14,501,409</w:t>
            </w:r>
          </w:p>
        </w:tc>
        <w:tc>
          <w:tcPr>
            <w:tcW w:w="1361" w:type="dxa"/>
            <w:tcBorders>
              <w:top w:val="nil"/>
              <w:left w:val="nil"/>
              <w:bottom w:val="nil"/>
              <w:right w:val="nil"/>
            </w:tcBorders>
            <w:vAlign w:val="bottom"/>
          </w:tcPr>
          <w:p w14:paraId="2D22E39F" w14:textId="7C665879" w:rsidR="00E7622F" w:rsidRPr="00C935A5" w:rsidRDefault="00E7622F" w:rsidP="00E7622F">
            <w:pPr>
              <w:spacing w:before="40" w:after="20"/>
              <w:jc w:val="right"/>
              <w:rPr>
                <w:rFonts w:cs="Arial"/>
                <w:sz w:val="18"/>
                <w:szCs w:val="18"/>
              </w:rPr>
            </w:pPr>
            <w:r w:rsidRPr="00E7622F">
              <w:rPr>
                <w:rFonts w:cs="Arial"/>
                <w:sz w:val="18"/>
                <w:szCs w:val="18"/>
              </w:rPr>
              <w:t>4,564,026</w:t>
            </w:r>
          </w:p>
        </w:tc>
        <w:tc>
          <w:tcPr>
            <w:tcW w:w="1361" w:type="dxa"/>
            <w:tcBorders>
              <w:top w:val="nil"/>
              <w:left w:val="nil"/>
              <w:bottom w:val="nil"/>
              <w:right w:val="nil"/>
            </w:tcBorders>
            <w:shd w:val="clear" w:color="auto" w:fill="auto"/>
            <w:noWrap/>
            <w:vAlign w:val="bottom"/>
          </w:tcPr>
          <w:p w14:paraId="2E8320EE" w14:textId="7D5D1031" w:rsidR="00E7622F" w:rsidRPr="00E7622F" w:rsidRDefault="00E7622F" w:rsidP="00E7622F">
            <w:pPr>
              <w:spacing w:before="40" w:after="20"/>
              <w:jc w:val="right"/>
              <w:rPr>
                <w:rFonts w:cs="Arial"/>
                <w:b/>
                <w:bCs/>
                <w:sz w:val="18"/>
                <w:szCs w:val="18"/>
              </w:rPr>
            </w:pPr>
            <w:r w:rsidRPr="00E7622F">
              <w:rPr>
                <w:rFonts w:cs="Arial"/>
                <w:b/>
                <w:bCs/>
                <w:sz w:val="18"/>
                <w:szCs w:val="18"/>
              </w:rPr>
              <w:t>119,027,919</w:t>
            </w:r>
          </w:p>
        </w:tc>
      </w:tr>
      <w:tr w:rsidR="00E7622F" w:rsidRPr="00E7622F" w14:paraId="11C15DA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23DB725" w14:textId="77777777" w:rsidR="00E7622F" w:rsidRPr="00C935A5" w:rsidRDefault="00E7622F" w:rsidP="00E7622F">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noWrap/>
            <w:vAlign w:val="bottom"/>
          </w:tcPr>
          <w:p w14:paraId="74A7E8AB" w14:textId="764319EA" w:rsidR="00E7622F" w:rsidRPr="00C935A5" w:rsidRDefault="00E7622F" w:rsidP="00E7622F">
            <w:pPr>
              <w:spacing w:before="40" w:after="20"/>
              <w:jc w:val="right"/>
              <w:rPr>
                <w:rFonts w:cs="Arial"/>
                <w:sz w:val="18"/>
                <w:szCs w:val="18"/>
              </w:rPr>
            </w:pPr>
            <w:r w:rsidRPr="00E7622F">
              <w:rPr>
                <w:rFonts w:cs="Arial"/>
                <w:sz w:val="18"/>
                <w:szCs w:val="18"/>
              </w:rPr>
              <w:t>2,251,057</w:t>
            </w:r>
          </w:p>
        </w:tc>
        <w:tc>
          <w:tcPr>
            <w:tcW w:w="1361" w:type="dxa"/>
            <w:tcBorders>
              <w:top w:val="nil"/>
              <w:left w:val="nil"/>
              <w:bottom w:val="nil"/>
              <w:right w:val="nil"/>
            </w:tcBorders>
            <w:shd w:val="clear" w:color="auto" w:fill="auto"/>
            <w:noWrap/>
            <w:vAlign w:val="bottom"/>
          </w:tcPr>
          <w:p w14:paraId="6895ED57" w14:textId="0746186D" w:rsidR="00E7622F" w:rsidRPr="00C935A5" w:rsidRDefault="00E7622F" w:rsidP="00E7622F">
            <w:pPr>
              <w:spacing w:before="40" w:after="20"/>
              <w:jc w:val="right"/>
              <w:rPr>
                <w:rFonts w:cs="Arial"/>
                <w:sz w:val="18"/>
                <w:szCs w:val="18"/>
              </w:rPr>
            </w:pPr>
            <w:r w:rsidRPr="00E7622F">
              <w:rPr>
                <w:rFonts w:cs="Arial"/>
                <w:sz w:val="18"/>
                <w:szCs w:val="18"/>
              </w:rPr>
              <w:t>2,162,629</w:t>
            </w:r>
          </w:p>
        </w:tc>
        <w:tc>
          <w:tcPr>
            <w:tcW w:w="1361" w:type="dxa"/>
            <w:tcBorders>
              <w:top w:val="nil"/>
              <w:left w:val="nil"/>
              <w:bottom w:val="nil"/>
              <w:right w:val="nil"/>
            </w:tcBorders>
            <w:shd w:val="clear" w:color="auto" w:fill="auto"/>
            <w:noWrap/>
            <w:vAlign w:val="bottom"/>
          </w:tcPr>
          <w:p w14:paraId="5ABF214F" w14:textId="2723CF29" w:rsidR="00E7622F" w:rsidRPr="00C935A5" w:rsidRDefault="00E7622F" w:rsidP="00E7622F">
            <w:pPr>
              <w:spacing w:before="40" w:after="20"/>
              <w:jc w:val="right"/>
              <w:rPr>
                <w:rFonts w:cs="Arial"/>
                <w:sz w:val="18"/>
                <w:szCs w:val="18"/>
              </w:rPr>
            </w:pPr>
            <w:r w:rsidRPr="00E7622F">
              <w:rPr>
                <w:rFonts w:cs="Arial"/>
                <w:sz w:val="18"/>
                <w:szCs w:val="18"/>
              </w:rPr>
              <w:t>2,684,168</w:t>
            </w:r>
          </w:p>
        </w:tc>
        <w:tc>
          <w:tcPr>
            <w:tcW w:w="1361" w:type="dxa"/>
            <w:tcBorders>
              <w:top w:val="nil"/>
              <w:left w:val="nil"/>
              <w:bottom w:val="nil"/>
              <w:right w:val="nil"/>
            </w:tcBorders>
            <w:vAlign w:val="bottom"/>
          </w:tcPr>
          <w:p w14:paraId="716DB374" w14:textId="23CF2F43" w:rsidR="00E7622F" w:rsidRPr="00C935A5" w:rsidRDefault="00E7622F" w:rsidP="00E7622F">
            <w:pPr>
              <w:spacing w:before="40" w:after="20"/>
              <w:jc w:val="right"/>
              <w:rPr>
                <w:rFonts w:cs="Arial"/>
                <w:sz w:val="18"/>
                <w:szCs w:val="18"/>
              </w:rPr>
            </w:pPr>
            <w:r w:rsidRPr="00E7622F">
              <w:rPr>
                <w:rFonts w:cs="Arial"/>
                <w:sz w:val="18"/>
                <w:szCs w:val="18"/>
              </w:rPr>
              <w:t>13,163,488</w:t>
            </w:r>
          </w:p>
        </w:tc>
        <w:tc>
          <w:tcPr>
            <w:tcW w:w="1361" w:type="dxa"/>
            <w:tcBorders>
              <w:top w:val="nil"/>
              <w:left w:val="nil"/>
              <w:bottom w:val="nil"/>
              <w:right w:val="nil"/>
            </w:tcBorders>
            <w:shd w:val="clear" w:color="auto" w:fill="auto"/>
            <w:noWrap/>
            <w:vAlign w:val="bottom"/>
          </w:tcPr>
          <w:p w14:paraId="188A6E97" w14:textId="5E54EF3C" w:rsidR="00E7622F" w:rsidRPr="00E7622F" w:rsidRDefault="00E7622F" w:rsidP="00E7622F">
            <w:pPr>
              <w:spacing w:before="40" w:after="20"/>
              <w:jc w:val="right"/>
              <w:rPr>
                <w:rFonts w:cs="Arial"/>
                <w:b/>
                <w:bCs/>
                <w:sz w:val="18"/>
                <w:szCs w:val="18"/>
              </w:rPr>
            </w:pPr>
            <w:r w:rsidRPr="00E7622F">
              <w:rPr>
                <w:rFonts w:cs="Arial"/>
                <w:b/>
                <w:bCs/>
                <w:sz w:val="18"/>
                <w:szCs w:val="18"/>
              </w:rPr>
              <w:t>33,923,728</w:t>
            </w:r>
          </w:p>
        </w:tc>
      </w:tr>
      <w:tr w:rsidR="00E7622F" w:rsidRPr="00E7622F" w14:paraId="6207C78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2330F2F" w14:textId="77777777" w:rsidR="00E7622F" w:rsidRPr="00C935A5" w:rsidRDefault="00E7622F" w:rsidP="00E7622F">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noWrap/>
            <w:vAlign w:val="bottom"/>
          </w:tcPr>
          <w:p w14:paraId="3BDA6267" w14:textId="7B6ABF17" w:rsidR="00E7622F" w:rsidRPr="00C935A5" w:rsidRDefault="00E7622F" w:rsidP="00E7622F">
            <w:pPr>
              <w:spacing w:before="40" w:after="20"/>
              <w:jc w:val="right"/>
              <w:rPr>
                <w:rFonts w:cs="Arial"/>
                <w:sz w:val="18"/>
                <w:szCs w:val="18"/>
              </w:rPr>
            </w:pPr>
            <w:r w:rsidRPr="00E7622F">
              <w:rPr>
                <w:rFonts w:cs="Arial"/>
                <w:sz w:val="18"/>
                <w:szCs w:val="18"/>
              </w:rPr>
              <w:t>27,467,119</w:t>
            </w:r>
          </w:p>
        </w:tc>
        <w:tc>
          <w:tcPr>
            <w:tcW w:w="1361" w:type="dxa"/>
            <w:tcBorders>
              <w:top w:val="nil"/>
              <w:left w:val="nil"/>
              <w:bottom w:val="nil"/>
              <w:right w:val="nil"/>
            </w:tcBorders>
            <w:shd w:val="clear" w:color="auto" w:fill="auto"/>
            <w:noWrap/>
            <w:vAlign w:val="bottom"/>
          </w:tcPr>
          <w:p w14:paraId="43FDEB93" w14:textId="4931BD95" w:rsidR="00E7622F" w:rsidRPr="00C935A5" w:rsidRDefault="00E7622F" w:rsidP="00E7622F">
            <w:pPr>
              <w:spacing w:before="40" w:after="20"/>
              <w:jc w:val="right"/>
              <w:rPr>
                <w:rFonts w:cs="Arial"/>
                <w:sz w:val="18"/>
                <w:szCs w:val="18"/>
              </w:rPr>
            </w:pPr>
            <w:r w:rsidRPr="00E7622F">
              <w:rPr>
                <w:rFonts w:cs="Arial"/>
                <w:sz w:val="18"/>
                <w:szCs w:val="18"/>
              </w:rPr>
              <w:t>15,326,850</w:t>
            </w:r>
          </w:p>
        </w:tc>
        <w:tc>
          <w:tcPr>
            <w:tcW w:w="1361" w:type="dxa"/>
            <w:tcBorders>
              <w:top w:val="nil"/>
              <w:left w:val="nil"/>
              <w:bottom w:val="nil"/>
              <w:right w:val="nil"/>
            </w:tcBorders>
            <w:shd w:val="clear" w:color="auto" w:fill="auto"/>
            <w:noWrap/>
            <w:vAlign w:val="bottom"/>
          </w:tcPr>
          <w:p w14:paraId="7F433E4A" w14:textId="1442CA15" w:rsidR="00E7622F" w:rsidRPr="00C935A5" w:rsidRDefault="00E7622F" w:rsidP="00E7622F">
            <w:pPr>
              <w:spacing w:before="40" w:after="20"/>
              <w:jc w:val="right"/>
              <w:rPr>
                <w:rFonts w:cs="Arial"/>
                <w:sz w:val="18"/>
                <w:szCs w:val="18"/>
              </w:rPr>
            </w:pPr>
            <w:r w:rsidRPr="00E7622F">
              <w:rPr>
                <w:rFonts w:cs="Arial"/>
                <w:sz w:val="18"/>
                <w:szCs w:val="18"/>
              </w:rPr>
              <w:t>25,758,522</w:t>
            </w:r>
          </w:p>
        </w:tc>
        <w:tc>
          <w:tcPr>
            <w:tcW w:w="1361" w:type="dxa"/>
            <w:tcBorders>
              <w:top w:val="nil"/>
              <w:left w:val="nil"/>
              <w:bottom w:val="nil"/>
              <w:right w:val="nil"/>
            </w:tcBorders>
            <w:vAlign w:val="bottom"/>
          </w:tcPr>
          <w:p w14:paraId="51B99F8F" w14:textId="614F5002" w:rsidR="00E7622F" w:rsidRPr="00C935A5" w:rsidRDefault="00E7622F" w:rsidP="00E7622F">
            <w:pPr>
              <w:spacing w:before="40" w:after="20"/>
              <w:jc w:val="right"/>
              <w:rPr>
                <w:rFonts w:cs="Arial"/>
                <w:sz w:val="18"/>
                <w:szCs w:val="18"/>
              </w:rPr>
            </w:pPr>
            <w:r w:rsidRPr="00E7622F">
              <w:rPr>
                <w:rFonts w:cs="Arial"/>
                <w:sz w:val="18"/>
                <w:szCs w:val="18"/>
              </w:rPr>
              <w:t>8,126,700</w:t>
            </w:r>
          </w:p>
        </w:tc>
        <w:tc>
          <w:tcPr>
            <w:tcW w:w="1361" w:type="dxa"/>
            <w:tcBorders>
              <w:top w:val="nil"/>
              <w:left w:val="nil"/>
              <w:bottom w:val="nil"/>
              <w:right w:val="nil"/>
            </w:tcBorders>
            <w:shd w:val="clear" w:color="auto" w:fill="auto"/>
            <w:noWrap/>
            <w:vAlign w:val="bottom"/>
          </w:tcPr>
          <w:p w14:paraId="592B0265" w14:textId="3ABD4866" w:rsidR="00E7622F" w:rsidRPr="00E7622F" w:rsidRDefault="00E7622F" w:rsidP="00E7622F">
            <w:pPr>
              <w:spacing w:before="40" w:after="20"/>
              <w:jc w:val="right"/>
              <w:rPr>
                <w:rFonts w:cs="Arial"/>
                <w:b/>
                <w:bCs/>
                <w:sz w:val="18"/>
                <w:szCs w:val="18"/>
              </w:rPr>
            </w:pPr>
            <w:r w:rsidRPr="00E7622F">
              <w:rPr>
                <w:rFonts w:cs="Arial"/>
                <w:b/>
                <w:bCs/>
                <w:sz w:val="18"/>
                <w:szCs w:val="18"/>
              </w:rPr>
              <w:t>213,503,257</w:t>
            </w:r>
          </w:p>
        </w:tc>
      </w:tr>
      <w:tr w:rsidR="00E7622F" w:rsidRPr="00E7622F" w14:paraId="60CF53F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F7ED3B8" w14:textId="77777777" w:rsidR="00E7622F" w:rsidRPr="00C935A5" w:rsidRDefault="00E7622F" w:rsidP="00E7622F">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noWrap/>
            <w:vAlign w:val="bottom"/>
          </w:tcPr>
          <w:p w14:paraId="1F8D2AD7" w14:textId="0A8F4B92" w:rsidR="00E7622F" w:rsidRPr="00C935A5" w:rsidRDefault="00E7622F" w:rsidP="00E7622F">
            <w:pPr>
              <w:spacing w:before="40" w:after="20"/>
              <w:jc w:val="right"/>
              <w:rPr>
                <w:rFonts w:cs="Arial"/>
                <w:sz w:val="18"/>
                <w:szCs w:val="18"/>
              </w:rPr>
            </w:pPr>
            <w:r w:rsidRPr="00E7622F">
              <w:rPr>
                <w:rFonts w:cs="Arial"/>
                <w:sz w:val="18"/>
                <w:szCs w:val="18"/>
              </w:rPr>
              <w:t>26,183,405</w:t>
            </w:r>
          </w:p>
        </w:tc>
        <w:tc>
          <w:tcPr>
            <w:tcW w:w="1361" w:type="dxa"/>
            <w:tcBorders>
              <w:top w:val="nil"/>
              <w:left w:val="nil"/>
              <w:bottom w:val="nil"/>
              <w:right w:val="nil"/>
            </w:tcBorders>
            <w:shd w:val="clear" w:color="auto" w:fill="auto"/>
            <w:noWrap/>
            <w:vAlign w:val="bottom"/>
          </w:tcPr>
          <w:p w14:paraId="05B12A4A" w14:textId="3652E3B3" w:rsidR="00E7622F" w:rsidRPr="00C935A5" w:rsidRDefault="00E7622F" w:rsidP="00E7622F">
            <w:pPr>
              <w:spacing w:before="40" w:after="20"/>
              <w:jc w:val="right"/>
              <w:rPr>
                <w:rFonts w:cs="Arial"/>
                <w:sz w:val="18"/>
                <w:szCs w:val="18"/>
              </w:rPr>
            </w:pPr>
            <w:r w:rsidRPr="00E7622F">
              <w:rPr>
                <w:rFonts w:cs="Arial"/>
                <w:sz w:val="18"/>
                <w:szCs w:val="18"/>
              </w:rPr>
              <w:t>16,746,370</w:t>
            </w:r>
          </w:p>
        </w:tc>
        <w:tc>
          <w:tcPr>
            <w:tcW w:w="1361" w:type="dxa"/>
            <w:tcBorders>
              <w:top w:val="nil"/>
              <w:left w:val="nil"/>
              <w:bottom w:val="nil"/>
              <w:right w:val="nil"/>
            </w:tcBorders>
            <w:shd w:val="clear" w:color="auto" w:fill="auto"/>
            <w:noWrap/>
            <w:vAlign w:val="bottom"/>
          </w:tcPr>
          <w:p w14:paraId="78B0047D" w14:textId="24F624B1" w:rsidR="00E7622F" w:rsidRPr="00C935A5" w:rsidRDefault="00E7622F" w:rsidP="00E7622F">
            <w:pPr>
              <w:spacing w:before="40" w:after="20"/>
              <w:jc w:val="right"/>
              <w:rPr>
                <w:rFonts w:cs="Arial"/>
                <w:sz w:val="18"/>
                <w:szCs w:val="18"/>
              </w:rPr>
            </w:pPr>
            <w:r w:rsidRPr="00E7622F">
              <w:rPr>
                <w:rFonts w:cs="Arial"/>
                <w:sz w:val="18"/>
                <w:szCs w:val="18"/>
              </w:rPr>
              <w:t>24,981,076</w:t>
            </w:r>
          </w:p>
        </w:tc>
        <w:tc>
          <w:tcPr>
            <w:tcW w:w="1361" w:type="dxa"/>
            <w:tcBorders>
              <w:top w:val="nil"/>
              <w:left w:val="nil"/>
              <w:bottom w:val="nil"/>
              <w:right w:val="nil"/>
            </w:tcBorders>
            <w:vAlign w:val="bottom"/>
          </w:tcPr>
          <w:p w14:paraId="13A924AD" w14:textId="11EA6BE7" w:rsidR="00E7622F" w:rsidRPr="00C935A5" w:rsidRDefault="00E7622F" w:rsidP="00E7622F">
            <w:pPr>
              <w:spacing w:before="40" w:after="20"/>
              <w:jc w:val="right"/>
              <w:rPr>
                <w:rFonts w:cs="Arial"/>
                <w:sz w:val="18"/>
                <w:szCs w:val="18"/>
              </w:rPr>
            </w:pPr>
            <w:r w:rsidRPr="00E7622F">
              <w:rPr>
                <w:rFonts w:cs="Arial"/>
                <w:sz w:val="18"/>
                <w:szCs w:val="18"/>
              </w:rPr>
              <w:t>15,607,815</w:t>
            </w:r>
          </w:p>
        </w:tc>
        <w:tc>
          <w:tcPr>
            <w:tcW w:w="1361" w:type="dxa"/>
            <w:tcBorders>
              <w:top w:val="nil"/>
              <w:left w:val="nil"/>
              <w:bottom w:val="nil"/>
              <w:right w:val="nil"/>
            </w:tcBorders>
            <w:shd w:val="clear" w:color="auto" w:fill="auto"/>
            <w:noWrap/>
            <w:vAlign w:val="bottom"/>
          </w:tcPr>
          <w:p w14:paraId="5AF0BEAA" w14:textId="693A28F9" w:rsidR="00E7622F" w:rsidRPr="00E7622F" w:rsidRDefault="00E7622F" w:rsidP="00E7622F">
            <w:pPr>
              <w:spacing w:before="40" w:after="20"/>
              <w:jc w:val="right"/>
              <w:rPr>
                <w:rFonts w:cs="Arial"/>
                <w:b/>
                <w:bCs/>
                <w:sz w:val="18"/>
                <w:szCs w:val="18"/>
              </w:rPr>
            </w:pPr>
            <w:r w:rsidRPr="00E7622F">
              <w:rPr>
                <w:rFonts w:cs="Arial"/>
                <w:b/>
                <w:bCs/>
                <w:sz w:val="18"/>
                <w:szCs w:val="18"/>
              </w:rPr>
              <w:t>233,869,021</w:t>
            </w:r>
          </w:p>
        </w:tc>
      </w:tr>
      <w:tr w:rsidR="00E7622F" w:rsidRPr="00E7622F" w14:paraId="1ACD64E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CD57DF5" w14:textId="77777777" w:rsidR="00E7622F" w:rsidRPr="00C935A5" w:rsidRDefault="00E7622F" w:rsidP="00E7622F">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noWrap/>
            <w:vAlign w:val="bottom"/>
          </w:tcPr>
          <w:p w14:paraId="754DD533" w14:textId="7742D12A" w:rsidR="00E7622F" w:rsidRPr="00C935A5" w:rsidRDefault="00E7622F" w:rsidP="00E7622F">
            <w:pPr>
              <w:spacing w:before="40" w:after="20"/>
              <w:jc w:val="right"/>
              <w:rPr>
                <w:rFonts w:cs="Arial"/>
                <w:sz w:val="18"/>
                <w:szCs w:val="18"/>
              </w:rPr>
            </w:pPr>
            <w:r w:rsidRPr="00E7622F">
              <w:rPr>
                <w:rFonts w:cs="Arial"/>
                <w:sz w:val="18"/>
                <w:szCs w:val="18"/>
              </w:rPr>
              <w:t>1,094,916</w:t>
            </w:r>
          </w:p>
        </w:tc>
        <w:tc>
          <w:tcPr>
            <w:tcW w:w="1361" w:type="dxa"/>
            <w:tcBorders>
              <w:top w:val="nil"/>
              <w:left w:val="nil"/>
              <w:bottom w:val="nil"/>
              <w:right w:val="nil"/>
            </w:tcBorders>
            <w:shd w:val="clear" w:color="auto" w:fill="auto"/>
            <w:noWrap/>
            <w:vAlign w:val="bottom"/>
          </w:tcPr>
          <w:p w14:paraId="45F90462" w14:textId="595F29FF" w:rsidR="00E7622F" w:rsidRPr="00C935A5" w:rsidRDefault="00E7622F" w:rsidP="00E7622F">
            <w:pPr>
              <w:spacing w:before="40" w:after="20"/>
              <w:jc w:val="right"/>
              <w:rPr>
                <w:rFonts w:cs="Arial"/>
                <w:sz w:val="18"/>
                <w:szCs w:val="18"/>
              </w:rPr>
            </w:pPr>
            <w:r w:rsidRPr="00E7622F">
              <w:rPr>
                <w:rFonts w:cs="Arial"/>
                <w:sz w:val="18"/>
                <w:szCs w:val="18"/>
              </w:rPr>
              <w:t>2,385,804</w:t>
            </w:r>
          </w:p>
        </w:tc>
        <w:tc>
          <w:tcPr>
            <w:tcW w:w="1361" w:type="dxa"/>
            <w:tcBorders>
              <w:top w:val="nil"/>
              <w:left w:val="nil"/>
              <w:bottom w:val="nil"/>
              <w:right w:val="nil"/>
            </w:tcBorders>
            <w:shd w:val="clear" w:color="auto" w:fill="auto"/>
            <w:noWrap/>
            <w:vAlign w:val="bottom"/>
          </w:tcPr>
          <w:p w14:paraId="7D29EB01" w14:textId="32DB11A6" w:rsidR="00E7622F" w:rsidRPr="00C935A5" w:rsidRDefault="00E7622F" w:rsidP="00E7622F">
            <w:pPr>
              <w:spacing w:before="40" w:after="20"/>
              <w:jc w:val="right"/>
              <w:rPr>
                <w:rFonts w:cs="Arial"/>
                <w:sz w:val="18"/>
                <w:szCs w:val="18"/>
              </w:rPr>
            </w:pPr>
            <w:r w:rsidRPr="00E7622F">
              <w:rPr>
                <w:rFonts w:cs="Arial"/>
                <w:sz w:val="18"/>
                <w:szCs w:val="18"/>
              </w:rPr>
              <w:t>3,026,859</w:t>
            </w:r>
          </w:p>
        </w:tc>
        <w:tc>
          <w:tcPr>
            <w:tcW w:w="1361" w:type="dxa"/>
            <w:tcBorders>
              <w:top w:val="nil"/>
              <w:left w:val="nil"/>
              <w:bottom w:val="nil"/>
              <w:right w:val="nil"/>
            </w:tcBorders>
            <w:vAlign w:val="bottom"/>
          </w:tcPr>
          <w:p w14:paraId="4C298989" w14:textId="1940EA5E" w:rsidR="00E7622F" w:rsidRPr="00C935A5" w:rsidRDefault="00E7622F" w:rsidP="00E7622F">
            <w:pPr>
              <w:spacing w:before="40" w:after="20"/>
              <w:jc w:val="right"/>
              <w:rPr>
                <w:rFonts w:cs="Arial"/>
                <w:sz w:val="18"/>
                <w:szCs w:val="18"/>
              </w:rPr>
            </w:pPr>
            <w:r w:rsidRPr="00E7622F">
              <w:rPr>
                <w:rFonts w:cs="Arial"/>
                <w:sz w:val="18"/>
                <w:szCs w:val="18"/>
              </w:rPr>
              <w:t>22,171,462</w:t>
            </w:r>
          </w:p>
        </w:tc>
        <w:tc>
          <w:tcPr>
            <w:tcW w:w="1361" w:type="dxa"/>
            <w:tcBorders>
              <w:top w:val="nil"/>
              <w:left w:val="nil"/>
              <w:bottom w:val="nil"/>
              <w:right w:val="nil"/>
            </w:tcBorders>
            <w:shd w:val="clear" w:color="auto" w:fill="auto"/>
            <w:noWrap/>
            <w:vAlign w:val="bottom"/>
          </w:tcPr>
          <w:p w14:paraId="708E367E" w14:textId="6A6BE28D" w:rsidR="00E7622F" w:rsidRPr="00E7622F" w:rsidRDefault="00E7622F" w:rsidP="00E7622F">
            <w:pPr>
              <w:spacing w:before="40" w:after="20"/>
              <w:jc w:val="right"/>
              <w:rPr>
                <w:rFonts w:cs="Arial"/>
                <w:b/>
                <w:bCs/>
                <w:sz w:val="18"/>
                <w:szCs w:val="18"/>
              </w:rPr>
            </w:pPr>
            <w:r w:rsidRPr="00E7622F">
              <w:rPr>
                <w:rFonts w:cs="Arial"/>
                <w:b/>
                <w:bCs/>
                <w:sz w:val="18"/>
                <w:szCs w:val="18"/>
              </w:rPr>
              <w:t>37,395,324</w:t>
            </w:r>
          </w:p>
        </w:tc>
      </w:tr>
      <w:tr w:rsidR="00E7622F" w:rsidRPr="00E7622F" w14:paraId="1EA4CA3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4A5BA54" w14:textId="77777777" w:rsidR="00E7622F" w:rsidRPr="00C935A5" w:rsidRDefault="00E7622F" w:rsidP="00E7622F">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noWrap/>
            <w:vAlign w:val="bottom"/>
          </w:tcPr>
          <w:p w14:paraId="74EA075F" w14:textId="47DF2339" w:rsidR="00E7622F" w:rsidRPr="00C935A5" w:rsidRDefault="00E7622F" w:rsidP="00E7622F">
            <w:pPr>
              <w:spacing w:before="40" w:after="20"/>
              <w:jc w:val="right"/>
              <w:rPr>
                <w:rFonts w:cs="Arial"/>
                <w:sz w:val="18"/>
                <w:szCs w:val="18"/>
              </w:rPr>
            </w:pPr>
            <w:r w:rsidRPr="00E7622F">
              <w:rPr>
                <w:rFonts w:cs="Arial"/>
                <w:sz w:val="18"/>
                <w:szCs w:val="18"/>
              </w:rPr>
              <w:t>6,497,353</w:t>
            </w:r>
          </w:p>
        </w:tc>
        <w:tc>
          <w:tcPr>
            <w:tcW w:w="1361" w:type="dxa"/>
            <w:tcBorders>
              <w:top w:val="nil"/>
              <w:left w:val="nil"/>
              <w:bottom w:val="nil"/>
              <w:right w:val="nil"/>
            </w:tcBorders>
            <w:shd w:val="clear" w:color="auto" w:fill="auto"/>
            <w:noWrap/>
            <w:vAlign w:val="bottom"/>
          </w:tcPr>
          <w:p w14:paraId="5129C611" w14:textId="5657200A" w:rsidR="00E7622F" w:rsidRPr="00C935A5" w:rsidRDefault="00E7622F" w:rsidP="00E7622F">
            <w:pPr>
              <w:spacing w:before="40" w:after="20"/>
              <w:jc w:val="right"/>
              <w:rPr>
                <w:rFonts w:cs="Arial"/>
                <w:sz w:val="18"/>
                <w:szCs w:val="18"/>
              </w:rPr>
            </w:pPr>
            <w:r w:rsidRPr="00E7622F">
              <w:rPr>
                <w:rFonts w:cs="Arial"/>
                <w:sz w:val="18"/>
                <w:szCs w:val="18"/>
              </w:rPr>
              <w:t>4,402,311</w:t>
            </w:r>
          </w:p>
        </w:tc>
        <w:tc>
          <w:tcPr>
            <w:tcW w:w="1361" w:type="dxa"/>
            <w:tcBorders>
              <w:top w:val="nil"/>
              <w:left w:val="nil"/>
              <w:bottom w:val="nil"/>
              <w:right w:val="nil"/>
            </w:tcBorders>
            <w:shd w:val="clear" w:color="auto" w:fill="auto"/>
            <w:noWrap/>
            <w:vAlign w:val="bottom"/>
          </w:tcPr>
          <w:p w14:paraId="4AA04C12" w14:textId="677513C5" w:rsidR="00E7622F" w:rsidRPr="00C935A5" w:rsidRDefault="00E7622F" w:rsidP="00E7622F">
            <w:pPr>
              <w:spacing w:before="40" w:after="20"/>
              <w:jc w:val="right"/>
              <w:rPr>
                <w:rFonts w:cs="Arial"/>
                <w:sz w:val="18"/>
                <w:szCs w:val="18"/>
              </w:rPr>
            </w:pPr>
            <w:r w:rsidRPr="00E7622F">
              <w:rPr>
                <w:rFonts w:cs="Arial"/>
                <w:sz w:val="18"/>
                <w:szCs w:val="18"/>
              </w:rPr>
              <w:t>6,076,326</w:t>
            </w:r>
          </w:p>
        </w:tc>
        <w:tc>
          <w:tcPr>
            <w:tcW w:w="1361" w:type="dxa"/>
            <w:tcBorders>
              <w:top w:val="nil"/>
              <w:left w:val="nil"/>
              <w:bottom w:val="nil"/>
              <w:right w:val="nil"/>
            </w:tcBorders>
            <w:vAlign w:val="bottom"/>
          </w:tcPr>
          <w:p w14:paraId="02933CD6" w14:textId="11845B3D" w:rsidR="00E7622F" w:rsidRPr="00C935A5" w:rsidRDefault="00E7622F" w:rsidP="00E7622F">
            <w:pPr>
              <w:spacing w:before="40" w:after="20"/>
              <w:jc w:val="right"/>
              <w:rPr>
                <w:rFonts w:cs="Arial"/>
                <w:sz w:val="18"/>
                <w:szCs w:val="18"/>
              </w:rPr>
            </w:pPr>
            <w:r w:rsidRPr="00E7622F">
              <w:rPr>
                <w:rFonts w:cs="Arial"/>
                <w:sz w:val="18"/>
                <w:szCs w:val="18"/>
              </w:rPr>
              <w:t>35,760,565</w:t>
            </w:r>
          </w:p>
        </w:tc>
        <w:tc>
          <w:tcPr>
            <w:tcW w:w="1361" w:type="dxa"/>
            <w:tcBorders>
              <w:top w:val="nil"/>
              <w:left w:val="nil"/>
              <w:bottom w:val="nil"/>
              <w:right w:val="nil"/>
            </w:tcBorders>
            <w:shd w:val="clear" w:color="auto" w:fill="auto"/>
            <w:noWrap/>
            <w:vAlign w:val="bottom"/>
          </w:tcPr>
          <w:p w14:paraId="65919F9A" w14:textId="1DACF181" w:rsidR="00E7622F" w:rsidRPr="00E7622F" w:rsidRDefault="00E7622F" w:rsidP="00E7622F">
            <w:pPr>
              <w:spacing w:before="40" w:after="20"/>
              <w:jc w:val="right"/>
              <w:rPr>
                <w:rFonts w:cs="Arial"/>
                <w:b/>
                <w:bCs/>
                <w:sz w:val="18"/>
                <w:szCs w:val="18"/>
              </w:rPr>
            </w:pPr>
            <w:r w:rsidRPr="00E7622F">
              <w:rPr>
                <w:rFonts w:cs="Arial"/>
                <w:b/>
                <w:bCs/>
                <w:sz w:val="18"/>
                <w:szCs w:val="18"/>
              </w:rPr>
              <w:t>90,185,354</w:t>
            </w:r>
          </w:p>
        </w:tc>
      </w:tr>
      <w:tr w:rsidR="00E7622F" w:rsidRPr="00E7622F" w14:paraId="4525213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2ED6BDB" w14:textId="77777777" w:rsidR="00E7622F" w:rsidRPr="00C935A5" w:rsidRDefault="00E7622F" w:rsidP="00E7622F">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noWrap/>
            <w:vAlign w:val="bottom"/>
          </w:tcPr>
          <w:p w14:paraId="594F70EC" w14:textId="0EB99A23" w:rsidR="00E7622F" w:rsidRPr="00C935A5" w:rsidRDefault="00E7622F" w:rsidP="00E7622F">
            <w:pPr>
              <w:spacing w:before="40" w:after="20"/>
              <w:jc w:val="right"/>
              <w:rPr>
                <w:rFonts w:cs="Arial"/>
                <w:sz w:val="18"/>
                <w:szCs w:val="18"/>
              </w:rPr>
            </w:pPr>
            <w:r w:rsidRPr="00E7622F">
              <w:rPr>
                <w:rFonts w:cs="Arial"/>
                <w:sz w:val="18"/>
                <w:szCs w:val="18"/>
              </w:rPr>
              <w:t>19,498,974</w:t>
            </w:r>
          </w:p>
        </w:tc>
        <w:tc>
          <w:tcPr>
            <w:tcW w:w="1361" w:type="dxa"/>
            <w:tcBorders>
              <w:top w:val="nil"/>
              <w:left w:val="nil"/>
              <w:bottom w:val="nil"/>
              <w:right w:val="nil"/>
            </w:tcBorders>
            <w:shd w:val="clear" w:color="auto" w:fill="auto"/>
            <w:noWrap/>
            <w:vAlign w:val="bottom"/>
          </w:tcPr>
          <w:p w14:paraId="57ABE8B2" w14:textId="015AF401" w:rsidR="00E7622F" w:rsidRPr="00C935A5" w:rsidRDefault="00E7622F" w:rsidP="00E7622F">
            <w:pPr>
              <w:spacing w:before="40" w:after="20"/>
              <w:jc w:val="right"/>
              <w:rPr>
                <w:rFonts w:cs="Arial"/>
                <w:sz w:val="18"/>
                <w:szCs w:val="18"/>
              </w:rPr>
            </w:pPr>
            <w:r w:rsidRPr="00E7622F">
              <w:rPr>
                <w:rFonts w:cs="Arial"/>
                <w:sz w:val="18"/>
                <w:szCs w:val="18"/>
              </w:rPr>
              <w:t>14,112,130</w:t>
            </w:r>
          </w:p>
        </w:tc>
        <w:tc>
          <w:tcPr>
            <w:tcW w:w="1361" w:type="dxa"/>
            <w:tcBorders>
              <w:top w:val="nil"/>
              <w:left w:val="nil"/>
              <w:bottom w:val="nil"/>
              <w:right w:val="nil"/>
            </w:tcBorders>
            <w:shd w:val="clear" w:color="auto" w:fill="auto"/>
            <w:noWrap/>
            <w:vAlign w:val="bottom"/>
          </w:tcPr>
          <w:p w14:paraId="790AE222" w14:textId="194F8230" w:rsidR="00E7622F" w:rsidRPr="00C935A5" w:rsidRDefault="00E7622F" w:rsidP="00E7622F">
            <w:pPr>
              <w:spacing w:before="40" w:after="20"/>
              <w:jc w:val="right"/>
              <w:rPr>
                <w:rFonts w:cs="Arial"/>
                <w:sz w:val="18"/>
                <w:szCs w:val="18"/>
              </w:rPr>
            </w:pPr>
            <w:r w:rsidRPr="00E7622F">
              <w:rPr>
                <w:rFonts w:cs="Arial"/>
                <w:sz w:val="18"/>
                <w:szCs w:val="18"/>
              </w:rPr>
              <w:t>17,277,554</w:t>
            </w:r>
          </w:p>
        </w:tc>
        <w:tc>
          <w:tcPr>
            <w:tcW w:w="1361" w:type="dxa"/>
            <w:tcBorders>
              <w:top w:val="nil"/>
              <w:left w:val="nil"/>
              <w:bottom w:val="nil"/>
              <w:right w:val="nil"/>
            </w:tcBorders>
            <w:vAlign w:val="bottom"/>
          </w:tcPr>
          <w:p w14:paraId="31921AA7" w14:textId="1A422B48" w:rsidR="00E7622F" w:rsidRPr="00C935A5" w:rsidRDefault="00E7622F" w:rsidP="00E7622F">
            <w:pPr>
              <w:spacing w:before="40" w:after="20"/>
              <w:jc w:val="right"/>
              <w:rPr>
                <w:rFonts w:cs="Arial"/>
                <w:sz w:val="18"/>
                <w:szCs w:val="18"/>
              </w:rPr>
            </w:pPr>
            <w:r w:rsidRPr="00E7622F">
              <w:rPr>
                <w:rFonts w:cs="Arial"/>
                <w:sz w:val="18"/>
                <w:szCs w:val="18"/>
              </w:rPr>
              <w:t>23,933,209</w:t>
            </w:r>
          </w:p>
        </w:tc>
        <w:tc>
          <w:tcPr>
            <w:tcW w:w="1361" w:type="dxa"/>
            <w:tcBorders>
              <w:top w:val="nil"/>
              <w:left w:val="nil"/>
              <w:bottom w:val="nil"/>
              <w:right w:val="nil"/>
            </w:tcBorders>
            <w:shd w:val="clear" w:color="auto" w:fill="auto"/>
            <w:noWrap/>
            <w:vAlign w:val="bottom"/>
          </w:tcPr>
          <w:p w14:paraId="4D154C83" w14:textId="77831ED7" w:rsidR="00E7622F" w:rsidRPr="00E7622F" w:rsidRDefault="00E7622F" w:rsidP="00E7622F">
            <w:pPr>
              <w:spacing w:before="40" w:after="20"/>
              <w:jc w:val="right"/>
              <w:rPr>
                <w:rFonts w:cs="Arial"/>
                <w:b/>
                <w:bCs/>
                <w:sz w:val="18"/>
                <w:szCs w:val="18"/>
              </w:rPr>
            </w:pPr>
            <w:r w:rsidRPr="00E7622F">
              <w:rPr>
                <w:rFonts w:cs="Arial"/>
                <w:b/>
                <w:bCs/>
                <w:sz w:val="18"/>
                <w:szCs w:val="18"/>
              </w:rPr>
              <w:t>174,917,767</w:t>
            </w:r>
          </w:p>
        </w:tc>
      </w:tr>
      <w:tr w:rsidR="00E7622F" w:rsidRPr="00E7622F" w14:paraId="363B885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C7937B1" w14:textId="77777777" w:rsidR="00E7622F" w:rsidRPr="00C935A5" w:rsidRDefault="00E7622F" w:rsidP="00E7622F">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noWrap/>
            <w:vAlign w:val="bottom"/>
          </w:tcPr>
          <w:p w14:paraId="115A57EC" w14:textId="7C4310B4" w:rsidR="00E7622F" w:rsidRPr="00C935A5" w:rsidRDefault="00E7622F" w:rsidP="00E7622F">
            <w:pPr>
              <w:spacing w:before="40" w:after="20"/>
              <w:jc w:val="right"/>
              <w:rPr>
                <w:rFonts w:cs="Arial"/>
                <w:sz w:val="18"/>
                <w:szCs w:val="18"/>
              </w:rPr>
            </w:pPr>
            <w:r w:rsidRPr="00E7622F">
              <w:rPr>
                <w:rFonts w:cs="Arial"/>
                <w:sz w:val="18"/>
                <w:szCs w:val="18"/>
              </w:rPr>
              <w:t>51,903,242</w:t>
            </w:r>
          </w:p>
        </w:tc>
        <w:tc>
          <w:tcPr>
            <w:tcW w:w="1361" w:type="dxa"/>
            <w:tcBorders>
              <w:top w:val="nil"/>
              <w:left w:val="nil"/>
              <w:bottom w:val="nil"/>
              <w:right w:val="nil"/>
            </w:tcBorders>
            <w:shd w:val="clear" w:color="auto" w:fill="auto"/>
            <w:noWrap/>
            <w:vAlign w:val="bottom"/>
          </w:tcPr>
          <w:p w14:paraId="51EBAB4F" w14:textId="33E4D5E2" w:rsidR="00E7622F" w:rsidRPr="00C935A5" w:rsidRDefault="00E7622F" w:rsidP="00E7622F">
            <w:pPr>
              <w:spacing w:before="40" w:after="20"/>
              <w:jc w:val="right"/>
              <w:rPr>
                <w:rFonts w:cs="Arial"/>
                <w:sz w:val="18"/>
                <w:szCs w:val="18"/>
              </w:rPr>
            </w:pPr>
            <w:r w:rsidRPr="00E7622F">
              <w:rPr>
                <w:rFonts w:cs="Arial"/>
                <w:sz w:val="18"/>
                <w:szCs w:val="18"/>
              </w:rPr>
              <w:t>35,269,602</w:t>
            </w:r>
          </w:p>
        </w:tc>
        <w:tc>
          <w:tcPr>
            <w:tcW w:w="1361" w:type="dxa"/>
            <w:tcBorders>
              <w:top w:val="nil"/>
              <w:left w:val="nil"/>
              <w:bottom w:val="nil"/>
              <w:right w:val="nil"/>
            </w:tcBorders>
            <w:shd w:val="clear" w:color="auto" w:fill="auto"/>
            <w:noWrap/>
            <w:vAlign w:val="bottom"/>
          </w:tcPr>
          <w:p w14:paraId="5917E6D7" w14:textId="6CEE08C1" w:rsidR="00E7622F" w:rsidRPr="00C935A5" w:rsidRDefault="00E7622F" w:rsidP="00E7622F">
            <w:pPr>
              <w:spacing w:before="40" w:after="20"/>
              <w:jc w:val="right"/>
              <w:rPr>
                <w:rFonts w:cs="Arial"/>
                <w:sz w:val="18"/>
                <w:szCs w:val="18"/>
              </w:rPr>
            </w:pPr>
            <w:r w:rsidRPr="00E7622F">
              <w:rPr>
                <w:rFonts w:cs="Arial"/>
                <w:sz w:val="18"/>
                <w:szCs w:val="18"/>
              </w:rPr>
              <w:t>43,827,346</w:t>
            </w:r>
          </w:p>
        </w:tc>
        <w:tc>
          <w:tcPr>
            <w:tcW w:w="1361" w:type="dxa"/>
            <w:tcBorders>
              <w:top w:val="nil"/>
              <w:left w:val="nil"/>
              <w:bottom w:val="nil"/>
              <w:right w:val="nil"/>
            </w:tcBorders>
            <w:vAlign w:val="bottom"/>
          </w:tcPr>
          <w:p w14:paraId="04FFAA97" w14:textId="02D2C329" w:rsidR="00E7622F" w:rsidRPr="00C935A5" w:rsidRDefault="00E7622F" w:rsidP="00E7622F">
            <w:pPr>
              <w:spacing w:before="40" w:after="20"/>
              <w:jc w:val="right"/>
              <w:rPr>
                <w:rFonts w:cs="Arial"/>
                <w:sz w:val="18"/>
                <w:szCs w:val="18"/>
              </w:rPr>
            </w:pPr>
            <w:r w:rsidRPr="00E7622F">
              <w:rPr>
                <w:rFonts w:cs="Arial"/>
                <w:sz w:val="18"/>
                <w:szCs w:val="18"/>
              </w:rPr>
              <w:t>25,330,058</w:t>
            </w:r>
          </w:p>
        </w:tc>
        <w:tc>
          <w:tcPr>
            <w:tcW w:w="1361" w:type="dxa"/>
            <w:tcBorders>
              <w:top w:val="nil"/>
              <w:left w:val="nil"/>
              <w:bottom w:val="nil"/>
              <w:right w:val="nil"/>
            </w:tcBorders>
            <w:shd w:val="clear" w:color="auto" w:fill="auto"/>
            <w:noWrap/>
            <w:vAlign w:val="bottom"/>
          </w:tcPr>
          <w:p w14:paraId="5F400638" w14:textId="6A95B6DC" w:rsidR="00E7622F" w:rsidRPr="00E7622F" w:rsidRDefault="00E7622F" w:rsidP="00E7622F">
            <w:pPr>
              <w:spacing w:before="40" w:after="20"/>
              <w:jc w:val="right"/>
              <w:rPr>
                <w:rFonts w:cs="Arial"/>
                <w:b/>
                <w:bCs/>
                <w:sz w:val="18"/>
                <w:szCs w:val="18"/>
              </w:rPr>
            </w:pPr>
            <w:r w:rsidRPr="00E7622F">
              <w:rPr>
                <w:rFonts w:cs="Arial"/>
                <w:b/>
                <w:bCs/>
                <w:sz w:val="18"/>
                <w:szCs w:val="18"/>
              </w:rPr>
              <w:t>422,409,304</w:t>
            </w:r>
          </w:p>
        </w:tc>
      </w:tr>
      <w:tr w:rsidR="00E7622F" w:rsidRPr="00E7622F" w14:paraId="00B8895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4EAE81F" w14:textId="77777777" w:rsidR="00E7622F" w:rsidRPr="00C935A5" w:rsidRDefault="00E7622F" w:rsidP="00E7622F">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noWrap/>
            <w:vAlign w:val="bottom"/>
          </w:tcPr>
          <w:p w14:paraId="62D7B7AA" w14:textId="0C951442" w:rsidR="00E7622F" w:rsidRPr="00C935A5" w:rsidRDefault="00E7622F" w:rsidP="00E7622F">
            <w:pPr>
              <w:spacing w:before="40" w:after="20"/>
              <w:jc w:val="right"/>
              <w:rPr>
                <w:rFonts w:cs="Arial"/>
                <w:sz w:val="18"/>
                <w:szCs w:val="18"/>
              </w:rPr>
            </w:pPr>
            <w:r w:rsidRPr="00E7622F">
              <w:rPr>
                <w:rFonts w:cs="Arial"/>
                <w:sz w:val="18"/>
                <w:szCs w:val="18"/>
              </w:rPr>
              <w:t>2,102,580</w:t>
            </w:r>
          </w:p>
        </w:tc>
        <w:tc>
          <w:tcPr>
            <w:tcW w:w="1361" w:type="dxa"/>
            <w:tcBorders>
              <w:top w:val="nil"/>
              <w:left w:val="nil"/>
              <w:bottom w:val="nil"/>
              <w:right w:val="nil"/>
            </w:tcBorders>
            <w:shd w:val="clear" w:color="auto" w:fill="auto"/>
            <w:noWrap/>
            <w:vAlign w:val="bottom"/>
          </w:tcPr>
          <w:p w14:paraId="08ADDCC3" w14:textId="4E36D588" w:rsidR="00E7622F" w:rsidRPr="00C935A5" w:rsidRDefault="00E7622F" w:rsidP="00E7622F">
            <w:pPr>
              <w:spacing w:before="40" w:after="20"/>
              <w:jc w:val="right"/>
              <w:rPr>
                <w:rFonts w:cs="Arial"/>
                <w:sz w:val="18"/>
                <w:szCs w:val="18"/>
              </w:rPr>
            </w:pPr>
            <w:r w:rsidRPr="00E7622F">
              <w:rPr>
                <w:rFonts w:cs="Arial"/>
                <w:sz w:val="18"/>
                <w:szCs w:val="18"/>
              </w:rPr>
              <w:t>2,151,381</w:t>
            </w:r>
          </w:p>
        </w:tc>
        <w:tc>
          <w:tcPr>
            <w:tcW w:w="1361" w:type="dxa"/>
            <w:tcBorders>
              <w:top w:val="nil"/>
              <w:left w:val="nil"/>
              <w:bottom w:val="nil"/>
              <w:right w:val="nil"/>
            </w:tcBorders>
            <w:shd w:val="clear" w:color="auto" w:fill="auto"/>
            <w:noWrap/>
            <w:vAlign w:val="bottom"/>
          </w:tcPr>
          <w:p w14:paraId="10FADCD1" w14:textId="28AAAD08" w:rsidR="00E7622F" w:rsidRPr="00C935A5" w:rsidRDefault="00E7622F" w:rsidP="00E7622F">
            <w:pPr>
              <w:spacing w:before="40" w:after="20"/>
              <w:jc w:val="right"/>
              <w:rPr>
                <w:rFonts w:cs="Arial"/>
                <w:sz w:val="18"/>
                <w:szCs w:val="18"/>
              </w:rPr>
            </w:pPr>
            <w:r w:rsidRPr="00E7622F">
              <w:rPr>
                <w:rFonts w:cs="Arial"/>
                <w:sz w:val="18"/>
                <w:szCs w:val="18"/>
              </w:rPr>
              <w:t>2,619,290</w:t>
            </w:r>
          </w:p>
        </w:tc>
        <w:tc>
          <w:tcPr>
            <w:tcW w:w="1361" w:type="dxa"/>
            <w:tcBorders>
              <w:top w:val="nil"/>
              <w:left w:val="nil"/>
              <w:bottom w:val="nil"/>
              <w:right w:val="nil"/>
            </w:tcBorders>
            <w:vAlign w:val="bottom"/>
          </w:tcPr>
          <w:p w14:paraId="02F5E558" w14:textId="36BCD197" w:rsidR="00E7622F" w:rsidRPr="00C935A5" w:rsidRDefault="00E7622F" w:rsidP="00E7622F">
            <w:pPr>
              <w:spacing w:before="40" w:after="20"/>
              <w:jc w:val="right"/>
              <w:rPr>
                <w:rFonts w:cs="Arial"/>
                <w:sz w:val="18"/>
                <w:szCs w:val="18"/>
              </w:rPr>
            </w:pPr>
            <w:r w:rsidRPr="00E7622F">
              <w:rPr>
                <w:rFonts w:cs="Arial"/>
                <w:sz w:val="18"/>
                <w:szCs w:val="18"/>
              </w:rPr>
              <w:t>11,282,314</w:t>
            </w:r>
          </w:p>
        </w:tc>
        <w:tc>
          <w:tcPr>
            <w:tcW w:w="1361" w:type="dxa"/>
            <w:tcBorders>
              <w:top w:val="nil"/>
              <w:left w:val="nil"/>
              <w:bottom w:val="nil"/>
              <w:right w:val="nil"/>
            </w:tcBorders>
            <w:shd w:val="clear" w:color="auto" w:fill="auto"/>
            <w:noWrap/>
            <w:vAlign w:val="bottom"/>
          </w:tcPr>
          <w:p w14:paraId="2E6C02EA" w14:textId="04C164DA" w:rsidR="00E7622F" w:rsidRPr="00E7622F" w:rsidRDefault="00E7622F" w:rsidP="00E7622F">
            <w:pPr>
              <w:spacing w:before="40" w:after="20"/>
              <w:jc w:val="right"/>
              <w:rPr>
                <w:rFonts w:cs="Arial"/>
                <w:b/>
                <w:bCs/>
                <w:sz w:val="18"/>
                <w:szCs w:val="18"/>
              </w:rPr>
            </w:pPr>
            <w:r w:rsidRPr="00E7622F">
              <w:rPr>
                <w:rFonts w:cs="Arial"/>
                <w:b/>
                <w:bCs/>
                <w:sz w:val="18"/>
                <w:szCs w:val="18"/>
              </w:rPr>
              <w:t>31,436,434</w:t>
            </w:r>
          </w:p>
        </w:tc>
      </w:tr>
      <w:tr w:rsidR="00E7622F" w:rsidRPr="00E7622F" w14:paraId="05FEEA4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27A10F8" w14:textId="77777777" w:rsidR="00E7622F" w:rsidRPr="00C935A5" w:rsidRDefault="00E7622F" w:rsidP="00E7622F">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noWrap/>
            <w:vAlign w:val="bottom"/>
          </w:tcPr>
          <w:p w14:paraId="5FE9DAAD" w14:textId="0A46AE41" w:rsidR="00E7622F" w:rsidRPr="00C935A5" w:rsidRDefault="00E7622F" w:rsidP="00E7622F">
            <w:pPr>
              <w:spacing w:before="40" w:after="20"/>
              <w:jc w:val="right"/>
              <w:rPr>
                <w:rFonts w:cs="Arial"/>
                <w:sz w:val="18"/>
                <w:szCs w:val="18"/>
              </w:rPr>
            </w:pPr>
            <w:r w:rsidRPr="00E7622F">
              <w:rPr>
                <w:rFonts w:cs="Arial"/>
                <w:sz w:val="18"/>
                <w:szCs w:val="18"/>
              </w:rPr>
              <w:t>4,247,161</w:t>
            </w:r>
          </w:p>
        </w:tc>
        <w:tc>
          <w:tcPr>
            <w:tcW w:w="1361" w:type="dxa"/>
            <w:tcBorders>
              <w:top w:val="nil"/>
              <w:left w:val="nil"/>
              <w:bottom w:val="nil"/>
              <w:right w:val="nil"/>
            </w:tcBorders>
            <w:shd w:val="clear" w:color="auto" w:fill="auto"/>
            <w:noWrap/>
            <w:vAlign w:val="bottom"/>
          </w:tcPr>
          <w:p w14:paraId="29770953" w14:textId="5497A9C9" w:rsidR="00E7622F" w:rsidRPr="00C935A5" w:rsidRDefault="00E7622F" w:rsidP="00E7622F">
            <w:pPr>
              <w:spacing w:before="40" w:after="20"/>
              <w:jc w:val="right"/>
              <w:rPr>
                <w:rFonts w:cs="Arial"/>
                <w:sz w:val="18"/>
                <w:szCs w:val="18"/>
              </w:rPr>
            </w:pPr>
            <w:r w:rsidRPr="00E7622F">
              <w:rPr>
                <w:rFonts w:cs="Arial"/>
                <w:sz w:val="18"/>
                <w:szCs w:val="18"/>
              </w:rPr>
              <w:t>2,890,615</w:t>
            </w:r>
          </w:p>
        </w:tc>
        <w:tc>
          <w:tcPr>
            <w:tcW w:w="1361" w:type="dxa"/>
            <w:tcBorders>
              <w:top w:val="nil"/>
              <w:left w:val="nil"/>
              <w:bottom w:val="nil"/>
              <w:right w:val="nil"/>
            </w:tcBorders>
            <w:shd w:val="clear" w:color="auto" w:fill="auto"/>
            <w:noWrap/>
            <w:vAlign w:val="bottom"/>
          </w:tcPr>
          <w:p w14:paraId="56AD6CE6" w14:textId="59596A5F" w:rsidR="00E7622F" w:rsidRPr="00C935A5" w:rsidRDefault="00E7622F" w:rsidP="00E7622F">
            <w:pPr>
              <w:spacing w:before="40" w:after="20"/>
              <w:jc w:val="right"/>
              <w:rPr>
                <w:rFonts w:cs="Arial"/>
                <w:sz w:val="18"/>
                <w:szCs w:val="18"/>
              </w:rPr>
            </w:pPr>
            <w:r w:rsidRPr="00E7622F">
              <w:rPr>
                <w:rFonts w:cs="Arial"/>
                <w:sz w:val="18"/>
                <w:szCs w:val="18"/>
              </w:rPr>
              <w:t>4,026,806</w:t>
            </w:r>
          </w:p>
        </w:tc>
        <w:tc>
          <w:tcPr>
            <w:tcW w:w="1361" w:type="dxa"/>
            <w:tcBorders>
              <w:top w:val="nil"/>
              <w:left w:val="nil"/>
              <w:bottom w:val="nil"/>
              <w:right w:val="nil"/>
            </w:tcBorders>
            <w:vAlign w:val="bottom"/>
          </w:tcPr>
          <w:p w14:paraId="563792CA" w14:textId="56529CFF" w:rsidR="00E7622F" w:rsidRPr="00C935A5" w:rsidRDefault="00E7622F" w:rsidP="00E7622F">
            <w:pPr>
              <w:spacing w:before="40" w:after="20"/>
              <w:jc w:val="right"/>
              <w:rPr>
                <w:rFonts w:cs="Arial"/>
                <w:sz w:val="18"/>
                <w:szCs w:val="18"/>
              </w:rPr>
            </w:pPr>
            <w:r w:rsidRPr="00E7622F">
              <w:rPr>
                <w:rFonts w:cs="Arial"/>
                <w:sz w:val="18"/>
                <w:szCs w:val="18"/>
              </w:rPr>
              <w:t>23,460,069</w:t>
            </w:r>
          </w:p>
        </w:tc>
        <w:tc>
          <w:tcPr>
            <w:tcW w:w="1361" w:type="dxa"/>
            <w:tcBorders>
              <w:top w:val="nil"/>
              <w:left w:val="nil"/>
              <w:bottom w:val="nil"/>
              <w:right w:val="nil"/>
            </w:tcBorders>
            <w:shd w:val="clear" w:color="auto" w:fill="auto"/>
            <w:noWrap/>
            <w:vAlign w:val="bottom"/>
          </w:tcPr>
          <w:p w14:paraId="2D07240E" w14:textId="3A5DBE5A" w:rsidR="00E7622F" w:rsidRPr="00E7622F" w:rsidRDefault="00E7622F" w:rsidP="00E7622F">
            <w:pPr>
              <w:spacing w:before="40" w:after="20"/>
              <w:jc w:val="right"/>
              <w:rPr>
                <w:rFonts w:cs="Arial"/>
                <w:b/>
                <w:bCs/>
                <w:sz w:val="18"/>
                <w:szCs w:val="18"/>
              </w:rPr>
            </w:pPr>
            <w:r w:rsidRPr="00E7622F">
              <w:rPr>
                <w:rFonts w:cs="Arial"/>
                <w:b/>
                <w:bCs/>
                <w:sz w:val="18"/>
                <w:szCs w:val="18"/>
              </w:rPr>
              <w:t>58,531,241</w:t>
            </w:r>
          </w:p>
        </w:tc>
      </w:tr>
      <w:tr w:rsidR="00E7622F" w:rsidRPr="00E7622F" w14:paraId="751AD93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F6F752D" w14:textId="77777777" w:rsidR="00E7622F" w:rsidRPr="00C935A5" w:rsidRDefault="00E7622F" w:rsidP="00E7622F">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noWrap/>
            <w:vAlign w:val="bottom"/>
          </w:tcPr>
          <w:p w14:paraId="11EEF3BA" w14:textId="395C42C2" w:rsidR="00E7622F" w:rsidRPr="00C935A5" w:rsidRDefault="00E7622F" w:rsidP="00E7622F">
            <w:pPr>
              <w:spacing w:before="40" w:after="20"/>
              <w:jc w:val="right"/>
              <w:rPr>
                <w:rFonts w:cs="Arial"/>
                <w:sz w:val="18"/>
                <w:szCs w:val="18"/>
              </w:rPr>
            </w:pPr>
            <w:r w:rsidRPr="00E7622F">
              <w:rPr>
                <w:rFonts w:cs="Arial"/>
                <w:sz w:val="18"/>
                <w:szCs w:val="18"/>
              </w:rPr>
              <w:t>2,654,572</w:t>
            </w:r>
          </w:p>
        </w:tc>
        <w:tc>
          <w:tcPr>
            <w:tcW w:w="1361" w:type="dxa"/>
            <w:tcBorders>
              <w:top w:val="nil"/>
              <w:left w:val="nil"/>
              <w:bottom w:val="nil"/>
              <w:right w:val="nil"/>
            </w:tcBorders>
            <w:shd w:val="clear" w:color="auto" w:fill="auto"/>
            <w:noWrap/>
            <w:vAlign w:val="bottom"/>
          </w:tcPr>
          <w:p w14:paraId="1708D8C6" w14:textId="2379F1EE" w:rsidR="00E7622F" w:rsidRPr="00C935A5" w:rsidRDefault="00E7622F" w:rsidP="00E7622F">
            <w:pPr>
              <w:spacing w:before="40" w:after="20"/>
              <w:jc w:val="right"/>
              <w:rPr>
                <w:rFonts w:cs="Arial"/>
                <w:sz w:val="18"/>
                <w:szCs w:val="18"/>
              </w:rPr>
            </w:pPr>
            <w:r w:rsidRPr="00E7622F">
              <w:rPr>
                <w:rFonts w:cs="Arial"/>
                <w:sz w:val="18"/>
                <w:szCs w:val="18"/>
              </w:rPr>
              <w:t>2,056,583</w:t>
            </w:r>
          </w:p>
        </w:tc>
        <w:tc>
          <w:tcPr>
            <w:tcW w:w="1361" w:type="dxa"/>
            <w:tcBorders>
              <w:top w:val="nil"/>
              <w:left w:val="nil"/>
              <w:bottom w:val="nil"/>
              <w:right w:val="nil"/>
            </w:tcBorders>
            <w:shd w:val="clear" w:color="auto" w:fill="auto"/>
            <w:noWrap/>
            <w:vAlign w:val="bottom"/>
          </w:tcPr>
          <w:p w14:paraId="4970F23B" w14:textId="18430F0E" w:rsidR="00E7622F" w:rsidRPr="00C935A5" w:rsidRDefault="00E7622F" w:rsidP="00E7622F">
            <w:pPr>
              <w:spacing w:before="40" w:after="20"/>
              <w:jc w:val="right"/>
              <w:rPr>
                <w:rFonts w:cs="Arial"/>
                <w:sz w:val="18"/>
                <w:szCs w:val="18"/>
              </w:rPr>
            </w:pPr>
            <w:r w:rsidRPr="00E7622F">
              <w:rPr>
                <w:rFonts w:cs="Arial"/>
                <w:sz w:val="18"/>
                <w:szCs w:val="18"/>
              </w:rPr>
              <w:t>2,764,781</w:t>
            </w:r>
          </w:p>
        </w:tc>
        <w:tc>
          <w:tcPr>
            <w:tcW w:w="1361" w:type="dxa"/>
            <w:tcBorders>
              <w:top w:val="nil"/>
              <w:left w:val="nil"/>
              <w:bottom w:val="nil"/>
              <w:right w:val="nil"/>
            </w:tcBorders>
            <w:vAlign w:val="bottom"/>
          </w:tcPr>
          <w:p w14:paraId="0D099428" w14:textId="5FA54C86" w:rsidR="00E7622F" w:rsidRPr="00C935A5" w:rsidRDefault="00E7622F" w:rsidP="00E7622F">
            <w:pPr>
              <w:spacing w:before="40" w:after="20"/>
              <w:jc w:val="right"/>
              <w:rPr>
                <w:rFonts w:cs="Arial"/>
                <w:sz w:val="18"/>
                <w:szCs w:val="18"/>
              </w:rPr>
            </w:pPr>
            <w:r w:rsidRPr="00E7622F">
              <w:rPr>
                <w:rFonts w:cs="Arial"/>
                <w:sz w:val="18"/>
                <w:szCs w:val="18"/>
              </w:rPr>
              <w:t>31,033,430</w:t>
            </w:r>
          </w:p>
        </w:tc>
        <w:tc>
          <w:tcPr>
            <w:tcW w:w="1361" w:type="dxa"/>
            <w:tcBorders>
              <w:top w:val="nil"/>
              <w:left w:val="nil"/>
              <w:bottom w:val="nil"/>
              <w:right w:val="nil"/>
            </w:tcBorders>
            <w:shd w:val="clear" w:color="auto" w:fill="auto"/>
            <w:noWrap/>
            <w:vAlign w:val="bottom"/>
          </w:tcPr>
          <w:p w14:paraId="43858A63" w14:textId="6375929C" w:rsidR="00E7622F" w:rsidRPr="00E7622F" w:rsidRDefault="00E7622F" w:rsidP="00E7622F">
            <w:pPr>
              <w:spacing w:before="40" w:after="20"/>
              <w:jc w:val="right"/>
              <w:rPr>
                <w:rFonts w:cs="Arial"/>
                <w:b/>
                <w:bCs/>
                <w:sz w:val="18"/>
                <w:szCs w:val="18"/>
              </w:rPr>
            </w:pPr>
            <w:r w:rsidRPr="00E7622F">
              <w:rPr>
                <w:rFonts w:cs="Arial"/>
                <w:b/>
                <w:bCs/>
                <w:sz w:val="18"/>
                <w:szCs w:val="18"/>
              </w:rPr>
              <w:t>54,563,257</w:t>
            </w:r>
          </w:p>
        </w:tc>
      </w:tr>
      <w:tr w:rsidR="00E7622F" w:rsidRPr="00E7622F" w14:paraId="5EA1615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20C30B5" w14:textId="77777777" w:rsidR="00E7622F" w:rsidRPr="00C935A5" w:rsidRDefault="00E7622F" w:rsidP="00E7622F">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noWrap/>
            <w:vAlign w:val="bottom"/>
          </w:tcPr>
          <w:p w14:paraId="48B550DE" w14:textId="30865406" w:rsidR="00E7622F" w:rsidRPr="00C935A5" w:rsidRDefault="00E7622F" w:rsidP="00E7622F">
            <w:pPr>
              <w:spacing w:before="40" w:after="20"/>
              <w:jc w:val="right"/>
              <w:rPr>
                <w:rFonts w:cs="Arial"/>
                <w:sz w:val="18"/>
                <w:szCs w:val="18"/>
              </w:rPr>
            </w:pPr>
            <w:r w:rsidRPr="00E7622F">
              <w:rPr>
                <w:rFonts w:cs="Arial"/>
                <w:sz w:val="18"/>
                <w:szCs w:val="18"/>
              </w:rPr>
              <w:t>22,436,378</w:t>
            </w:r>
          </w:p>
        </w:tc>
        <w:tc>
          <w:tcPr>
            <w:tcW w:w="1361" w:type="dxa"/>
            <w:tcBorders>
              <w:top w:val="nil"/>
              <w:left w:val="nil"/>
              <w:bottom w:val="nil"/>
              <w:right w:val="nil"/>
            </w:tcBorders>
            <w:shd w:val="clear" w:color="auto" w:fill="auto"/>
            <w:noWrap/>
            <w:vAlign w:val="bottom"/>
          </w:tcPr>
          <w:p w14:paraId="6EEC2891" w14:textId="2C522C7E" w:rsidR="00E7622F" w:rsidRPr="00C935A5" w:rsidRDefault="00E7622F" w:rsidP="00E7622F">
            <w:pPr>
              <w:spacing w:before="40" w:after="20"/>
              <w:jc w:val="right"/>
              <w:rPr>
                <w:rFonts w:cs="Arial"/>
                <w:sz w:val="18"/>
                <w:szCs w:val="18"/>
              </w:rPr>
            </w:pPr>
            <w:r w:rsidRPr="00E7622F">
              <w:rPr>
                <w:rFonts w:cs="Arial"/>
                <w:sz w:val="18"/>
                <w:szCs w:val="18"/>
              </w:rPr>
              <w:t>13,656,875</w:t>
            </w:r>
          </w:p>
        </w:tc>
        <w:tc>
          <w:tcPr>
            <w:tcW w:w="1361" w:type="dxa"/>
            <w:tcBorders>
              <w:top w:val="nil"/>
              <w:left w:val="nil"/>
              <w:bottom w:val="nil"/>
              <w:right w:val="nil"/>
            </w:tcBorders>
            <w:shd w:val="clear" w:color="auto" w:fill="auto"/>
            <w:noWrap/>
            <w:vAlign w:val="bottom"/>
          </w:tcPr>
          <w:p w14:paraId="74DD2D4C" w14:textId="6781AE18" w:rsidR="00E7622F" w:rsidRPr="00C935A5" w:rsidRDefault="00E7622F" w:rsidP="00E7622F">
            <w:pPr>
              <w:spacing w:before="40" w:after="20"/>
              <w:jc w:val="right"/>
              <w:rPr>
                <w:rFonts w:cs="Arial"/>
                <w:sz w:val="18"/>
                <w:szCs w:val="18"/>
              </w:rPr>
            </w:pPr>
            <w:r w:rsidRPr="00E7622F">
              <w:rPr>
                <w:rFonts w:cs="Arial"/>
                <w:sz w:val="18"/>
                <w:szCs w:val="18"/>
              </w:rPr>
              <w:t>21,481,136</w:t>
            </w:r>
          </w:p>
        </w:tc>
        <w:tc>
          <w:tcPr>
            <w:tcW w:w="1361" w:type="dxa"/>
            <w:tcBorders>
              <w:top w:val="nil"/>
              <w:left w:val="nil"/>
              <w:bottom w:val="nil"/>
              <w:right w:val="nil"/>
            </w:tcBorders>
            <w:vAlign w:val="bottom"/>
          </w:tcPr>
          <w:p w14:paraId="641FA8BB" w14:textId="7500C421" w:rsidR="00E7622F" w:rsidRPr="00C935A5" w:rsidRDefault="00E7622F" w:rsidP="00E7622F">
            <w:pPr>
              <w:spacing w:before="40" w:after="20"/>
              <w:jc w:val="right"/>
              <w:rPr>
                <w:rFonts w:cs="Arial"/>
                <w:sz w:val="18"/>
                <w:szCs w:val="18"/>
              </w:rPr>
            </w:pPr>
            <w:r w:rsidRPr="00E7622F">
              <w:rPr>
                <w:rFonts w:cs="Arial"/>
                <w:sz w:val="18"/>
                <w:szCs w:val="18"/>
              </w:rPr>
              <w:t>7,944,606</w:t>
            </w:r>
          </w:p>
        </w:tc>
        <w:tc>
          <w:tcPr>
            <w:tcW w:w="1361" w:type="dxa"/>
            <w:tcBorders>
              <w:top w:val="nil"/>
              <w:left w:val="nil"/>
              <w:bottom w:val="nil"/>
              <w:right w:val="nil"/>
            </w:tcBorders>
            <w:shd w:val="clear" w:color="auto" w:fill="auto"/>
            <w:noWrap/>
            <w:vAlign w:val="bottom"/>
          </w:tcPr>
          <w:p w14:paraId="2D98EBF8" w14:textId="39711808" w:rsidR="00E7622F" w:rsidRPr="00E7622F" w:rsidRDefault="00E7622F" w:rsidP="00E7622F">
            <w:pPr>
              <w:spacing w:before="40" w:after="20"/>
              <w:jc w:val="right"/>
              <w:rPr>
                <w:rFonts w:cs="Arial"/>
                <w:b/>
                <w:bCs/>
                <w:sz w:val="18"/>
                <w:szCs w:val="18"/>
              </w:rPr>
            </w:pPr>
            <w:r w:rsidRPr="00E7622F">
              <w:rPr>
                <w:rFonts w:cs="Arial"/>
                <w:b/>
                <w:bCs/>
                <w:sz w:val="18"/>
                <w:szCs w:val="18"/>
              </w:rPr>
              <w:t>185,921,785</w:t>
            </w:r>
          </w:p>
        </w:tc>
      </w:tr>
      <w:tr w:rsidR="00E7622F" w:rsidRPr="00E7622F" w14:paraId="00EBF3B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020DF36" w14:textId="77777777" w:rsidR="00E7622F" w:rsidRPr="00C935A5" w:rsidRDefault="00E7622F" w:rsidP="00E7622F">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noWrap/>
            <w:vAlign w:val="bottom"/>
          </w:tcPr>
          <w:p w14:paraId="381FFDD3" w14:textId="42B3B011" w:rsidR="00E7622F" w:rsidRPr="00C935A5" w:rsidRDefault="00E7622F" w:rsidP="00E7622F">
            <w:pPr>
              <w:spacing w:before="40" w:after="20"/>
              <w:jc w:val="right"/>
              <w:rPr>
                <w:rFonts w:cs="Arial"/>
                <w:sz w:val="18"/>
                <w:szCs w:val="18"/>
              </w:rPr>
            </w:pPr>
            <w:r w:rsidRPr="00E7622F">
              <w:rPr>
                <w:rFonts w:cs="Arial"/>
                <w:sz w:val="18"/>
                <w:szCs w:val="18"/>
              </w:rPr>
              <w:t>9,693,725</w:t>
            </w:r>
          </w:p>
        </w:tc>
        <w:tc>
          <w:tcPr>
            <w:tcW w:w="1361" w:type="dxa"/>
            <w:tcBorders>
              <w:top w:val="nil"/>
              <w:left w:val="nil"/>
              <w:bottom w:val="nil"/>
              <w:right w:val="nil"/>
            </w:tcBorders>
            <w:shd w:val="clear" w:color="auto" w:fill="auto"/>
            <w:noWrap/>
            <w:vAlign w:val="bottom"/>
          </w:tcPr>
          <w:p w14:paraId="3E594E03" w14:textId="027648C2" w:rsidR="00E7622F" w:rsidRPr="00C935A5" w:rsidRDefault="00E7622F" w:rsidP="00E7622F">
            <w:pPr>
              <w:spacing w:before="40" w:after="20"/>
              <w:jc w:val="right"/>
              <w:rPr>
                <w:rFonts w:cs="Arial"/>
                <w:sz w:val="18"/>
                <w:szCs w:val="18"/>
              </w:rPr>
            </w:pPr>
            <w:r w:rsidRPr="00E7622F">
              <w:rPr>
                <w:rFonts w:cs="Arial"/>
                <w:sz w:val="18"/>
                <w:szCs w:val="18"/>
              </w:rPr>
              <w:t>7,242,743</w:t>
            </w:r>
          </w:p>
        </w:tc>
        <w:tc>
          <w:tcPr>
            <w:tcW w:w="1361" w:type="dxa"/>
            <w:tcBorders>
              <w:top w:val="nil"/>
              <w:left w:val="nil"/>
              <w:bottom w:val="nil"/>
              <w:right w:val="nil"/>
            </w:tcBorders>
            <w:shd w:val="clear" w:color="auto" w:fill="auto"/>
            <w:noWrap/>
            <w:vAlign w:val="bottom"/>
          </w:tcPr>
          <w:p w14:paraId="03129213" w14:textId="0ED1E005" w:rsidR="00E7622F" w:rsidRPr="00C935A5" w:rsidRDefault="00E7622F" w:rsidP="00E7622F">
            <w:pPr>
              <w:spacing w:before="40" w:after="20"/>
              <w:jc w:val="right"/>
              <w:rPr>
                <w:rFonts w:cs="Arial"/>
                <w:sz w:val="18"/>
                <w:szCs w:val="18"/>
              </w:rPr>
            </w:pPr>
            <w:r w:rsidRPr="00E7622F">
              <w:rPr>
                <w:rFonts w:cs="Arial"/>
                <w:sz w:val="18"/>
                <w:szCs w:val="18"/>
              </w:rPr>
              <w:t>9,373,495</w:t>
            </w:r>
          </w:p>
        </w:tc>
        <w:tc>
          <w:tcPr>
            <w:tcW w:w="1361" w:type="dxa"/>
            <w:tcBorders>
              <w:top w:val="nil"/>
              <w:left w:val="nil"/>
              <w:bottom w:val="nil"/>
              <w:right w:val="nil"/>
            </w:tcBorders>
            <w:vAlign w:val="bottom"/>
          </w:tcPr>
          <w:p w14:paraId="7A7A933A" w14:textId="248BD35F" w:rsidR="00E7622F" w:rsidRPr="00C935A5" w:rsidRDefault="00E7622F" w:rsidP="00E7622F">
            <w:pPr>
              <w:spacing w:before="40" w:after="20"/>
              <w:jc w:val="right"/>
              <w:rPr>
                <w:rFonts w:cs="Arial"/>
                <w:sz w:val="18"/>
                <w:szCs w:val="18"/>
              </w:rPr>
            </w:pPr>
            <w:r w:rsidRPr="00E7622F">
              <w:rPr>
                <w:rFonts w:cs="Arial"/>
                <w:sz w:val="18"/>
                <w:szCs w:val="18"/>
              </w:rPr>
              <w:t>42,157,631</w:t>
            </w:r>
          </w:p>
        </w:tc>
        <w:tc>
          <w:tcPr>
            <w:tcW w:w="1361" w:type="dxa"/>
            <w:tcBorders>
              <w:top w:val="nil"/>
              <w:left w:val="nil"/>
              <w:bottom w:val="nil"/>
              <w:right w:val="nil"/>
            </w:tcBorders>
            <w:shd w:val="clear" w:color="auto" w:fill="auto"/>
            <w:noWrap/>
            <w:vAlign w:val="bottom"/>
          </w:tcPr>
          <w:p w14:paraId="4B6F1E58" w14:textId="2338ACCB" w:rsidR="00E7622F" w:rsidRPr="00E7622F" w:rsidRDefault="00E7622F" w:rsidP="00E7622F">
            <w:pPr>
              <w:spacing w:before="40" w:after="20"/>
              <w:jc w:val="right"/>
              <w:rPr>
                <w:rFonts w:cs="Arial"/>
                <w:b/>
                <w:bCs/>
                <w:sz w:val="18"/>
                <w:szCs w:val="18"/>
              </w:rPr>
            </w:pPr>
            <w:r w:rsidRPr="00E7622F">
              <w:rPr>
                <w:rFonts w:cs="Arial"/>
                <w:b/>
                <w:bCs/>
                <w:sz w:val="18"/>
                <w:szCs w:val="18"/>
              </w:rPr>
              <w:t>127,057,484</w:t>
            </w:r>
          </w:p>
        </w:tc>
      </w:tr>
      <w:tr w:rsidR="00E7622F" w:rsidRPr="00E7622F" w14:paraId="0D60207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6F12325" w14:textId="77777777" w:rsidR="00E7622F" w:rsidRPr="00C935A5" w:rsidRDefault="00E7622F" w:rsidP="00E7622F">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noWrap/>
            <w:vAlign w:val="bottom"/>
          </w:tcPr>
          <w:p w14:paraId="1BDE2BB8" w14:textId="5049B3F3" w:rsidR="00E7622F" w:rsidRPr="00C935A5" w:rsidRDefault="00E7622F" w:rsidP="00E7622F">
            <w:pPr>
              <w:spacing w:before="40" w:after="20"/>
              <w:jc w:val="right"/>
              <w:rPr>
                <w:rFonts w:cs="Arial"/>
                <w:sz w:val="18"/>
                <w:szCs w:val="18"/>
              </w:rPr>
            </w:pPr>
            <w:r w:rsidRPr="00E7622F">
              <w:rPr>
                <w:rFonts w:cs="Arial"/>
                <w:sz w:val="18"/>
                <w:szCs w:val="18"/>
              </w:rPr>
              <w:t>20,535,142</w:t>
            </w:r>
          </w:p>
        </w:tc>
        <w:tc>
          <w:tcPr>
            <w:tcW w:w="1361" w:type="dxa"/>
            <w:tcBorders>
              <w:top w:val="nil"/>
              <w:left w:val="nil"/>
              <w:bottom w:val="nil"/>
              <w:right w:val="nil"/>
            </w:tcBorders>
            <w:shd w:val="clear" w:color="auto" w:fill="auto"/>
            <w:noWrap/>
            <w:vAlign w:val="bottom"/>
          </w:tcPr>
          <w:p w14:paraId="353FF8CD" w14:textId="368940B4" w:rsidR="00E7622F" w:rsidRPr="00C935A5" w:rsidRDefault="00E7622F" w:rsidP="00E7622F">
            <w:pPr>
              <w:spacing w:before="40" w:after="20"/>
              <w:jc w:val="right"/>
              <w:rPr>
                <w:rFonts w:cs="Arial"/>
                <w:sz w:val="18"/>
                <w:szCs w:val="18"/>
              </w:rPr>
            </w:pPr>
            <w:r w:rsidRPr="00E7622F">
              <w:rPr>
                <w:rFonts w:cs="Arial"/>
                <w:sz w:val="18"/>
                <w:szCs w:val="18"/>
              </w:rPr>
              <w:t>13,075,893</w:t>
            </w:r>
          </w:p>
        </w:tc>
        <w:tc>
          <w:tcPr>
            <w:tcW w:w="1361" w:type="dxa"/>
            <w:tcBorders>
              <w:top w:val="nil"/>
              <w:left w:val="nil"/>
              <w:bottom w:val="nil"/>
              <w:right w:val="nil"/>
            </w:tcBorders>
            <w:shd w:val="clear" w:color="auto" w:fill="auto"/>
            <w:noWrap/>
            <w:vAlign w:val="bottom"/>
          </w:tcPr>
          <w:p w14:paraId="7238AAD5" w14:textId="4A84018C" w:rsidR="00E7622F" w:rsidRPr="00C935A5" w:rsidRDefault="00E7622F" w:rsidP="00E7622F">
            <w:pPr>
              <w:spacing w:before="40" w:after="20"/>
              <w:jc w:val="right"/>
              <w:rPr>
                <w:rFonts w:cs="Arial"/>
                <w:sz w:val="18"/>
                <w:szCs w:val="18"/>
              </w:rPr>
            </w:pPr>
            <w:r w:rsidRPr="00E7622F">
              <w:rPr>
                <w:rFonts w:cs="Arial"/>
                <w:sz w:val="18"/>
                <w:szCs w:val="18"/>
              </w:rPr>
              <w:t>19,409,953</w:t>
            </w:r>
          </w:p>
        </w:tc>
        <w:tc>
          <w:tcPr>
            <w:tcW w:w="1361" w:type="dxa"/>
            <w:tcBorders>
              <w:top w:val="nil"/>
              <w:left w:val="nil"/>
              <w:bottom w:val="nil"/>
              <w:right w:val="nil"/>
            </w:tcBorders>
            <w:vAlign w:val="bottom"/>
          </w:tcPr>
          <w:p w14:paraId="02FEAFD5" w14:textId="453C2EA0" w:rsidR="00E7622F" w:rsidRPr="00C935A5" w:rsidRDefault="00E7622F" w:rsidP="00E7622F">
            <w:pPr>
              <w:spacing w:before="40" w:after="20"/>
              <w:jc w:val="right"/>
              <w:rPr>
                <w:rFonts w:cs="Arial"/>
                <w:sz w:val="18"/>
                <w:szCs w:val="18"/>
              </w:rPr>
            </w:pPr>
            <w:r w:rsidRPr="00E7622F">
              <w:rPr>
                <w:rFonts w:cs="Arial"/>
                <w:sz w:val="18"/>
                <w:szCs w:val="18"/>
              </w:rPr>
              <w:t>10,133,525</w:t>
            </w:r>
          </w:p>
        </w:tc>
        <w:tc>
          <w:tcPr>
            <w:tcW w:w="1361" w:type="dxa"/>
            <w:tcBorders>
              <w:top w:val="nil"/>
              <w:left w:val="nil"/>
              <w:bottom w:val="nil"/>
              <w:right w:val="nil"/>
            </w:tcBorders>
            <w:shd w:val="clear" w:color="auto" w:fill="auto"/>
            <w:noWrap/>
            <w:vAlign w:val="bottom"/>
          </w:tcPr>
          <w:p w14:paraId="7FAC3AFE" w14:textId="30D59701" w:rsidR="00E7622F" w:rsidRPr="00E7622F" w:rsidRDefault="00E7622F" w:rsidP="00E7622F">
            <w:pPr>
              <w:spacing w:before="40" w:after="20"/>
              <w:jc w:val="right"/>
              <w:rPr>
                <w:rFonts w:cs="Arial"/>
                <w:b/>
                <w:bCs/>
                <w:sz w:val="18"/>
                <w:szCs w:val="18"/>
              </w:rPr>
            </w:pPr>
            <w:r w:rsidRPr="00E7622F">
              <w:rPr>
                <w:rFonts w:cs="Arial"/>
                <w:b/>
                <w:bCs/>
                <w:sz w:val="18"/>
                <w:szCs w:val="18"/>
              </w:rPr>
              <w:t>171,527,552</w:t>
            </w:r>
          </w:p>
        </w:tc>
      </w:tr>
      <w:tr w:rsidR="00E7622F" w:rsidRPr="00E7622F" w14:paraId="0EC979F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BC9EE90" w14:textId="77777777" w:rsidR="00E7622F" w:rsidRPr="00C935A5" w:rsidRDefault="00E7622F" w:rsidP="00E7622F">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noWrap/>
            <w:vAlign w:val="bottom"/>
          </w:tcPr>
          <w:p w14:paraId="4CD1DDC8" w14:textId="0D0EC3E7" w:rsidR="00E7622F" w:rsidRPr="00C935A5" w:rsidRDefault="00E7622F" w:rsidP="00E7622F">
            <w:pPr>
              <w:spacing w:before="40" w:after="20"/>
              <w:jc w:val="right"/>
              <w:rPr>
                <w:rFonts w:cs="Arial"/>
                <w:sz w:val="18"/>
                <w:szCs w:val="18"/>
              </w:rPr>
            </w:pPr>
            <w:r w:rsidRPr="00E7622F">
              <w:rPr>
                <w:rFonts w:cs="Arial"/>
                <w:sz w:val="18"/>
                <w:szCs w:val="18"/>
              </w:rPr>
              <w:t>1,635,185</w:t>
            </w:r>
          </w:p>
        </w:tc>
        <w:tc>
          <w:tcPr>
            <w:tcW w:w="1361" w:type="dxa"/>
            <w:tcBorders>
              <w:top w:val="nil"/>
              <w:left w:val="nil"/>
              <w:bottom w:val="nil"/>
              <w:right w:val="nil"/>
            </w:tcBorders>
            <w:shd w:val="clear" w:color="auto" w:fill="auto"/>
            <w:noWrap/>
            <w:vAlign w:val="bottom"/>
          </w:tcPr>
          <w:p w14:paraId="2A3628D6" w14:textId="0A7E33C9" w:rsidR="00E7622F" w:rsidRPr="00C935A5" w:rsidRDefault="00E7622F" w:rsidP="00E7622F">
            <w:pPr>
              <w:spacing w:before="40" w:after="20"/>
              <w:jc w:val="right"/>
              <w:rPr>
                <w:rFonts w:cs="Arial"/>
                <w:sz w:val="18"/>
                <w:szCs w:val="18"/>
              </w:rPr>
            </w:pPr>
            <w:r w:rsidRPr="00E7622F">
              <w:rPr>
                <w:rFonts w:cs="Arial"/>
                <w:sz w:val="18"/>
                <w:szCs w:val="18"/>
              </w:rPr>
              <w:t>2,179,307</w:t>
            </w:r>
          </w:p>
        </w:tc>
        <w:tc>
          <w:tcPr>
            <w:tcW w:w="1361" w:type="dxa"/>
            <w:tcBorders>
              <w:top w:val="nil"/>
              <w:left w:val="nil"/>
              <w:bottom w:val="nil"/>
              <w:right w:val="nil"/>
            </w:tcBorders>
            <w:shd w:val="clear" w:color="auto" w:fill="auto"/>
            <w:noWrap/>
            <w:vAlign w:val="bottom"/>
          </w:tcPr>
          <w:p w14:paraId="7AC951C9" w14:textId="269568B5" w:rsidR="00E7622F" w:rsidRPr="00C935A5" w:rsidRDefault="00E7622F" w:rsidP="00E7622F">
            <w:pPr>
              <w:spacing w:before="40" w:after="20"/>
              <w:jc w:val="right"/>
              <w:rPr>
                <w:rFonts w:cs="Arial"/>
                <w:sz w:val="18"/>
                <w:szCs w:val="18"/>
              </w:rPr>
            </w:pPr>
            <w:r w:rsidRPr="00E7622F">
              <w:rPr>
                <w:rFonts w:cs="Arial"/>
                <w:sz w:val="18"/>
                <w:szCs w:val="18"/>
              </w:rPr>
              <w:t>2,777,227</w:t>
            </w:r>
          </w:p>
        </w:tc>
        <w:tc>
          <w:tcPr>
            <w:tcW w:w="1361" w:type="dxa"/>
            <w:tcBorders>
              <w:top w:val="nil"/>
              <w:left w:val="nil"/>
              <w:bottom w:val="nil"/>
              <w:right w:val="nil"/>
            </w:tcBorders>
            <w:vAlign w:val="bottom"/>
          </w:tcPr>
          <w:p w14:paraId="18538721" w14:textId="4CDEB48E" w:rsidR="00E7622F" w:rsidRPr="00C935A5" w:rsidRDefault="00E7622F" w:rsidP="00E7622F">
            <w:pPr>
              <w:spacing w:before="40" w:after="20"/>
              <w:jc w:val="right"/>
              <w:rPr>
                <w:rFonts w:cs="Arial"/>
                <w:sz w:val="18"/>
                <w:szCs w:val="18"/>
              </w:rPr>
            </w:pPr>
            <w:r w:rsidRPr="00E7622F">
              <w:rPr>
                <w:rFonts w:cs="Arial"/>
                <w:sz w:val="18"/>
                <w:szCs w:val="18"/>
              </w:rPr>
              <w:t>17,875,283</w:t>
            </w:r>
          </w:p>
        </w:tc>
        <w:tc>
          <w:tcPr>
            <w:tcW w:w="1361" w:type="dxa"/>
            <w:tcBorders>
              <w:top w:val="nil"/>
              <w:left w:val="nil"/>
              <w:bottom w:val="nil"/>
              <w:right w:val="nil"/>
            </w:tcBorders>
            <w:shd w:val="clear" w:color="auto" w:fill="auto"/>
            <w:noWrap/>
            <w:vAlign w:val="bottom"/>
          </w:tcPr>
          <w:p w14:paraId="5773C13F" w14:textId="16C18C65" w:rsidR="00E7622F" w:rsidRPr="00E7622F" w:rsidRDefault="00E7622F" w:rsidP="00E7622F">
            <w:pPr>
              <w:spacing w:before="40" w:after="20"/>
              <w:jc w:val="right"/>
              <w:rPr>
                <w:rFonts w:cs="Arial"/>
                <w:b/>
                <w:bCs/>
                <w:sz w:val="18"/>
                <w:szCs w:val="18"/>
              </w:rPr>
            </w:pPr>
            <w:r w:rsidRPr="00E7622F">
              <w:rPr>
                <w:rFonts w:cs="Arial"/>
                <w:b/>
                <w:bCs/>
                <w:sz w:val="18"/>
                <w:szCs w:val="18"/>
              </w:rPr>
              <w:t>35,626,690</w:t>
            </w:r>
          </w:p>
        </w:tc>
      </w:tr>
      <w:tr w:rsidR="00E7622F" w:rsidRPr="00E7622F" w14:paraId="1E5939F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2579CD0" w14:textId="77777777" w:rsidR="00E7622F" w:rsidRPr="00C935A5" w:rsidRDefault="00E7622F" w:rsidP="00E7622F">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noWrap/>
            <w:vAlign w:val="bottom"/>
          </w:tcPr>
          <w:p w14:paraId="5627D358" w14:textId="1A33CC3F" w:rsidR="00E7622F" w:rsidRPr="00C935A5" w:rsidRDefault="00E7622F" w:rsidP="00E7622F">
            <w:pPr>
              <w:spacing w:before="40" w:after="20"/>
              <w:jc w:val="right"/>
              <w:rPr>
                <w:rFonts w:cs="Arial"/>
                <w:sz w:val="18"/>
                <w:szCs w:val="18"/>
              </w:rPr>
            </w:pPr>
            <w:r w:rsidRPr="00E7622F">
              <w:rPr>
                <w:rFonts w:cs="Arial"/>
                <w:sz w:val="18"/>
                <w:szCs w:val="18"/>
              </w:rPr>
              <w:t>22,670,611</w:t>
            </w:r>
          </w:p>
        </w:tc>
        <w:tc>
          <w:tcPr>
            <w:tcW w:w="1361" w:type="dxa"/>
            <w:tcBorders>
              <w:top w:val="nil"/>
              <w:left w:val="nil"/>
              <w:bottom w:val="nil"/>
              <w:right w:val="nil"/>
            </w:tcBorders>
            <w:shd w:val="clear" w:color="auto" w:fill="auto"/>
            <w:noWrap/>
            <w:vAlign w:val="bottom"/>
          </w:tcPr>
          <w:p w14:paraId="50E3B381" w14:textId="502F4049" w:rsidR="00E7622F" w:rsidRPr="00C935A5" w:rsidRDefault="00E7622F" w:rsidP="00E7622F">
            <w:pPr>
              <w:spacing w:before="40" w:after="20"/>
              <w:jc w:val="right"/>
              <w:rPr>
                <w:rFonts w:cs="Arial"/>
                <w:sz w:val="18"/>
                <w:szCs w:val="18"/>
              </w:rPr>
            </w:pPr>
            <w:r w:rsidRPr="00E7622F">
              <w:rPr>
                <w:rFonts w:cs="Arial"/>
                <w:sz w:val="18"/>
                <w:szCs w:val="18"/>
              </w:rPr>
              <w:t>13,921,697</w:t>
            </w:r>
          </w:p>
        </w:tc>
        <w:tc>
          <w:tcPr>
            <w:tcW w:w="1361" w:type="dxa"/>
            <w:tcBorders>
              <w:top w:val="nil"/>
              <w:left w:val="nil"/>
              <w:bottom w:val="nil"/>
              <w:right w:val="nil"/>
            </w:tcBorders>
            <w:shd w:val="clear" w:color="auto" w:fill="auto"/>
            <w:noWrap/>
            <w:vAlign w:val="bottom"/>
          </w:tcPr>
          <w:p w14:paraId="4A6A4237" w14:textId="3FC22196" w:rsidR="00E7622F" w:rsidRPr="00C935A5" w:rsidRDefault="00E7622F" w:rsidP="00E7622F">
            <w:pPr>
              <w:spacing w:before="40" w:after="20"/>
              <w:jc w:val="right"/>
              <w:rPr>
                <w:rFonts w:cs="Arial"/>
                <w:sz w:val="18"/>
                <w:szCs w:val="18"/>
              </w:rPr>
            </w:pPr>
            <w:r w:rsidRPr="00E7622F">
              <w:rPr>
                <w:rFonts w:cs="Arial"/>
                <w:sz w:val="18"/>
                <w:szCs w:val="18"/>
              </w:rPr>
              <w:t>21,098,492</w:t>
            </w:r>
          </w:p>
        </w:tc>
        <w:tc>
          <w:tcPr>
            <w:tcW w:w="1361" w:type="dxa"/>
            <w:tcBorders>
              <w:top w:val="nil"/>
              <w:left w:val="nil"/>
              <w:bottom w:val="nil"/>
              <w:right w:val="nil"/>
            </w:tcBorders>
            <w:vAlign w:val="bottom"/>
          </w:tcPr>
          <w:p w14:paraId="697B1676" w14:textId="158F5501" w:rsidR="00E7622F" w:rsidRPr="00C935A5" w:rsidRDefault="00E7622F" w:rsidP="00E7622F">
            <w:pPr>
              <w:spacing w:before="40" w:after="20"/>
              <w:jc w:val="right"/>
              <w:rPr>
                <w:rFonts w:cs="Arial"/>
                <w:sz w:val="18"/>
                <w:szCs w:val="18"/>
              </w:rPr>
            </w:pPr>
            <w:r w:rsidRPr="00E7622F">
              <w:rPr>
                <w:rFonts w:cs="Arial"/>
                <w:sz w:val="18"/>
                <w:szCs w:val="18"/>
              </w:rPr>
              <w:t>5,577,517</w:t>
            </w:r>
          </w:p>
        </w:tc>
        <w:tc>
          <w:tcPr>
            <w:tcW w:w="1361" w:type="dxa"/>
            <w:tcBorders>
              <w:top w:val="nil"/>
              <w:left w:val="nil"/>
              <w:bottom w:val="nil"/>
              <w:right w:val="nil"/>
            </w:tcBorders>
            <w:shd w:val="clear" w:color="auto" w:fill="auto"/>
            <w:noWrap/>
            <w:vAlign w:val="bottom"/>
          </w:tcPr>
          <w:p w14:paraId="3219AEF2" w14:textId="36BCD537" w:rsidR="00E7622F" w:rsidRPr="00E7622F" w:rsidRDefault="00E7622F" w:rsidP="00E7622F">
            <w:pPr>
              <w:spacing w:before="40" w:after="20"/>
              <w:jc w:val="right"/>
              <w:rPr>
                <w:rFonts w:cs="Arial"/>
                <w:b/>
                <w:bCs/>
                <w:sz w:val="18"/>
                <w:szCs w:val="18"/>
              </w:rPr>
            </w:pPr>
            <w:r w:rsidRPr="00E7622F">
              <w:rPr>
                <w:rFonts w:cs="Arial"/>
                <w:b/>
                <w:bCs/>
                <w:sz w:val="18"/>
                <w:szCs w:val="18"/>
              </w:rPr>
              <w:t>179,797,650</w:t>
            </w:r>
          </w:p>
        </w:tc>
      </w:tr>
      <w:tr w:rsidR="00E7622F" w:rsidRPr="00E7622F" w14:paraId="548C3DB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0121146" w14:textId="77777777" w:rsidR="00E7622F" w:rsidRPr="00C935A5" w:rsidRDefault="00E7622F" w:rsidP="00E7622F">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noWrap/>
            <w:vAlign w:val="bottom"/>
          </w:tcPr>
          <w:p w14:paraId="302D8206" w14:textId="054C6E42" w:rsidR="00E7622F" w:rsidRPr="00C935A5" w:rsidRDefault="00E7622F" w:rsidP="00E7622F">
            <w:pPr>
              <w:spacing w:before="40" w:after="20"/>
              <w:jc w:val="right"/>
              <w:rPr>
                <w:rFonts w:cs="Arial"/>
                <w:sz w:val="18"/>
                <w:szCs w:val="18"/>
              </w:rPr>
            </w:pPr>
            <w:r w:rsidRPr="00E7622F">
              <w:rPr>
                <w:rFonts w:cs="Arial"/>
                <w:sz w:val="18"/>
                <w:szCs w:val="18"/>
              </w:rPr>
              <w:t>3,355,197</w:t>
            </w:r>
          </w:p>
        </w:tc>
        <w:tc>
          <w:tcPr>
            <w:tcW w:w="1361" w:type="dxa"/>
            <w:tcBorders>
              <w:top w:val="nil"/>
              <w:left w:val="nil"/>
              <w:bottom w:val="nil"/>
              <w:right w:val="nil"/>
            </w:tcBorders>
            <w:shd w:val="clear" w:color="auto" w:fill="auto"/>
            <w:noWrap/>
            <w:vAlign w:val="bottom"/>
          </w:tcPr>
          <w:p w14:paraId="5CE1E09E" w14:textId="602E9432" w:rsidR="00E7622F" w:rsidRPr="00C935A5" w:rsidRDefault="00E7622F" w:rsidP="00E7622F">
            <w:pPr>
              <w:spacing w:before="40" w:after="20"/>
              <w:jc w:val="right"/>
              <w:rPr>
                <w:rFonts w:cs="Arial"/>
                <w:sz w:val="18"/>
                <w:szCs w:val="18"/>
              </w:rPr>
            </w:pPr>
            <w:r w:rsidRPr="00E7622F">
              <w:rPr>
                <w:rFonts w:cs="Arial"/>
                <w:sz w:val="18"/>
                <w:szCs w:val="18"/>
              </w:rPr>
              <w:t>2,576,857</w:t>
            </w:r>
          </w:p>
        </w:tc>
        <w:tc>
          <w:tcPr>
            <w:tcW w:w="1361" w:type="dxa"/>
            <w:tcBorders>
              <w:top w:val="nil"/>
              <w:left w:val="nil"/>
              <w:bottom w:val="nil"/>
              <w:right w:val="nil"/>
            </w:tcBorders>
            <w:shd w:val="clear" w:color="auto" w:fill="auto"/>
            <w:noWrap/>
            <w:vAlign w:val="bottom"/>
          </w:tcPr>
          <w:p w14:paraId="6072EF54" w14:textId="75F8212C" w:rsidR="00E7622F" w:rsidRPr="00C935A5" w:rsidRDefault="00E7622F" w:rsidP="00E7622F">
            <w:pPr>
              <w:spacing w:before="40" w:after="20"/>
              <w:jc w:val="right"/>
              <w:rPr>
                <w:rFonts w:cs="Arial"/>
                <w:sz w:val="18"/>
                <w:szCs w:val="18"/>
              </w:rPr>
            </w:pPr>
            <w:r w:rsidRPr="00E7622F">
              <w:rPr>
                <w:rFonts w:cs="Arial"/>
                <w:sz w:val="18"/>
                <w:szCs w:val="18"/>
              </w:rPr>
              <w:t>3,328,550</w:t>
            </w:r>
          </w:p>
        </w:tc>
        <w:tc>
          <w:tcPr>
            <w:tcW w:w="1361" w:type="dxa"/>
            <w:tcBorders>
              <w:top w:val="nil"/>
              <w:left w:val="nil"/>
              <w:bottom w:val="nil"/>
              <w:right w:val="nil"/>
            </w:tcBorders>
            <w:vAlign w:val="bottom"/>
          </w:tcPr>
          <w:p w14:paraId="345452DE" w14:textId="4B1D7B1C" w:rsidR="00E7622F" w:rsidRPr="00C935A5" w:rsidRDefault="00E7622F" w:rsidP="00E7622F">
            <w:pPr>
              <w:spacing w:before="40" w:after="20"/>
              <w:jc w:val="right"/>
              <w:rPr>
                <w:rFonts w:cs="Arial"/>
                <w:sz w:val="18"/>
                <w:szCs w:val="18"/>
              </w:rPr>
            </w:pPr>
            <w:r w:rsidRPr="00E7622F">
              <w:rPr>
                <w:rFonts w:cs="Arial"/>
                <w:sz w:val="18"/>
                <w:szCs w:val="18"/>
              </w:rPr>
              <w:t>30,638,814</w:t>
            </w:r>
          </w:p>
        </w:tc>
        <w:tc>
          <w:tcPr>
            <w:tcW w:w="1361" w:type="dxa"/>
            <w:tcBorders>
              <w:top w:val="nil"/>
              <w:left w:val="nil"/>
              <w:bottom w:val="nil"/>
              <w:right w:val="nil"/>
            </w:tcBorders>
            <w:shd w:val="clear" w:color="auto" w:fill="auto"/>
            <w:noWrap/>
            <w:vAlign w:val="bottom"/>
          </w:tcPr>
          <w:p w14:paraId="21FBD0F6" w14:textId="4508D131" w:rsidR="00E7622F" w:rsidRPr="00E7622F" w:rsidRDefault="00E7622F" w:rsidP="00E7622F">
            <w:pPr>
              <w:spacing w:before="40" w:after="20"/>
              <w:jc w:val="right"/>
              <w:rPr>
                <w:rFonts w:cs="Arial"/>
                <w:b/>
                <w:bCs/>
                <w:sz w:val="18"/>
                <w:szCs w:val="18"/>
              </w:rPr>
            </w:pPr>
            <w:r w:rsidRPr="00E7622F">
              <w:rPr>
                <w:rFonts w:cs="Arial"/>
                <w:b/>
                <w:bCs/>
                <w:sz w:val="18"/>
                <w:szCs w:val="18"/>
              </w:rPr>
              <w:t>59,987,362</w:t>
            </w:r>
          </w:p>
        </w:tc>
      </w:tr>
      <w:tr w:rsidR="00E7622F" w:rsidRPr="00E7622F" w14:paraId="6E24968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3277E5A" w14:textId="77777777" w:rsidR="00E7622F" w:rsidRPr="00C935A5" w:rsidRDefault="00E7622F" w:rsidP="00E7622F">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noWrap/>
            <w:vAlign w:val="bottom"/>
          </w:tcPr>
          <w:p w14:paraId="3D270E60" w14:textId="7E4E0D7A" w:rsidR="00E7622F" w:rsidRPr="00C935A5" w:rsidRDefault="00E7622F" w:rsidP="00E7622F">
            <w:pPr>
              <w:spacing w:before="40" w:after="20"/>
              <w:jc w:val="right"/>
              <w:rPr>
                <w:rFonts w:cs="Arial"/>
                <w:sz w:val="18"/>
                <w:szCs w:val="18"/>
              </w:rPr>
            </w:pPr>
            <w:r w:rsidRPr="00E7622F">
              <w:rPr>
                <w:rFonts w:cs="Arial"/>
                <w:sz w:val="18"/>
                <w:szCs w:val="18"/>
              </w:rPr>
              <w:t>3,923,082</w:t>
            </w:r>
          </w:p>
        </w:tc>
        <w:tc>
          <w:tcPr>
            <w:tcW w:w="1361" w:type="dxa"/>
            <w:tcBorders>
              <w:top w:val="nil"/>
              <w:left w:val="nil"/>
              <w:bottom w:val="nil"/>
              <w:right w:val="nil"/>
            </w:tcBorders>
            <w:shd w:val="clear" w:color="auto" w:fill="auto"/>
            <w:noWrap/>
            <w:vAlign w:val="bottom"/>
          </w:tcPr>
          <w:p w14:paraId="1E5F3DE3" w14:textId="136808DE" w:rsidR="00E7622F" w:rsidRPr="00C935A5" w:rsidRDefault="00E7622F" w:rsidP="00E7622F">
            <w:pPr>
              <w:spacing w:before="40" w:after="20"/>
              <w:jc w:val="right"/>
              <w:rPr>
                <w:rFonts w:cs="Arial"/>
                <w:sz w:val="18"/>
                <w:szCs w:val="18"/>
              </w:rPr>
            </w:pPr>
            <w:r w:rsidRPr="00E7622F">
              <w:rPr>
                <w:rFonts w:cs="Arial"/>
                <w:sz w:val="18"/>
                <w:szCs w:val="18"/>
              </w:rPr>
              <w:t>3,150,862</w:t>
            </w:r>
          </w:p>
        </w:tc>
        <w:tc>
          <w:tcPr>
            <w:tcW w:w="1361" w:type="dxa"/>
            <w:tcBorders>
              <w:top w:val="nil"/>
              <w:left w:val="nil"/>
              <w:bottom w:val="nil"/>
              <w:right w:val="nil"/>
            </w:tcBorders>
            <w:shd w:val="clear" w:color="auto" w:fill="auto"/>
            <w:noWrap/>
            <w:vAlign w:val="bottom"/>
          </w:tcPr>
          <w:p w14:paraId="46D5EC1B" w14:textId="1928F6C1" w:rsidR="00E7622F" w:rsidRPr="00C935A5" w:rsidRDefault="00E7622F" w:rsidP="00E7622F">
            <w:pPr>
              <w:spacing w:before="40" w:after="20"/>
              <w:jc w:val="right"/>
              <w:rPr>
                <w:rFonts w:cs="Arial"/>
                <w:sz w:val="18"/>
                <w:szCs w:val="18"/>
              </w:rPr>
            </w:pPr>
            <w:r w:rsidRPr="00E7622F">
              <w:rPr>
                <w:rFonts w:cs="Arial"/>
                <w:sz w:val="18"/>
                <w:szCs w:val="18"/>
              </w:rPr>
              <w:t>3,667,238</w:t>
            </w:r>
          </w:p>
        </w:tc>
        <w:tc>
          <w:tcPr>
            <w:tcW w:w="1361" w:type="dxa"/>
            <w:tcBorders>
              <w:top w:val="nil"/>
              <w:left w:val="nil"/>
              <w:bottom w:val="nil"/>
              <w:right w:val="nil"/>
            </w:tcBorders>
            <w:vAlign w:val="bottom"/>
          </w:tcPr>
          <w:p w14:paraId="17CF9BF5" w14:textId="538F163D" w:rsidR="00E7622F" w:rsidRPr="00C935A5" w:rsidRDefault="00E7622F" w:rsidP="00E7622F">
            <w:pPr>
              <w:spacing w:before="40" w:after="20"/>
              <w:jc w:val="right"/>
              <w:rPr>
                <w:rFonts w:cs="Arial"/>
                <w:sz w:val="18"/>
                <w:szCs w:val="18"/>
              </w:rPr>
            </w:pPr>
            <w:r w:rsidRPr="00E7622F">
              <w:rPr>
                <w:rFonts w:cs="Arial"/>
                <w:sz w:val="18"/>
                <w:szCs w:val="18"/>
              </w:rPr>
              <w:t>19,340,424</w:t>
            </w:r>
          </w:p>
        </w:tc>
        <w:tc>
          <w:tcPr>
            <w:tcW w:w="1361" w:type="dxa"/>
            <w:tcBorders>
              <w:top w:val="nil"/>
              <w:left w:val="nil"/>
              <w:bottom w:val="nil"/>
              <w:right w:val="nil"/>
            </w:tcBorders>
            <w:shd w:val="clear" w:color="auto" w:fill="auto"/>
            <w:noWrap/>
            <w:vAlign w:val="bottom"/>
          </w:tcPr>
          <w:p w14:paraId="129EB8CF" w14:textId="335510FB" w:rsidR="00E7622F" w:rsidRPr="00E7622F" w:rsidRDefault="00E7622F" w:rsidP="00E7622F">
            <w:pPr>
              <w:spacing w:before="40" w:after="20"/>
              <w:jc w:val="right"/>
              <w:rPr>
                <w:rFonts w:cs="Arial"/>
                <w:b/>
                <w:bCs/>
                <w:sz w:val="18"/>
                <w:szCs w:val="18"/>
              </w:rPr>
            </w:pPr>
            <w:r w:rsidRPr="00E7622F">
              <w:rPr>
                <w:rFonts w:cs="Arial"/>
                <w:b/>
                <w:bCs/>
                <w:sz w:val="18"/>
                <w:szCs w:val="18"/>
              </w:rPr>
              <w:t>50,505,125</w:t>
            </w:r>
          </w:p>
        </w:tc>
      </w:tr>
      <w:tr w:rsidR="00E7622F" w:rsidRPr="00E7622F" w14:paraId="15DC1E9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CAF446F" w14:textId="77777777" w:rsidR="00E7622F" w:rsidRPr="00C935A5" w:rsidRDefault="00E7622F" w:rsidP="00E7622F">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noWrap/>
            <w:vAlign w:val="bottom"/>
          </w:tcPr>
          <w:p w14:paraId="3AE1212E" w14:textId="61793975" w:rsidR="00E7622F" w:rsidRPr="00C935A5" w:rsidRDefault="00E7622F" w:rsidP="00E7622F">
            <w:pPr>
              <w:spacing w:before="40" w:after="20"/>
              <w:jc w:val="right"/>
              <w:rPr>
                <w:rFonts w:cs="Arial"/>
                <w:sz w:val="18"/>
                <w:szCs w:val="18"/>
              </w:rPr>
            </w:pPr>
            <w:r w:rsidRPr="00E7622F">
              <w:rPr>
                <w:rFonts w:cs="Arial"/>
                <w:sz w:val="18"/>
                <w:szCs w:val="18"/>
              </w:rPr>
              <w:t>20,677,250</w:t>
            </w:r>
          </w:p>
        </w:tc>
        <w:tc>
          <w:tcPr>
            <w:tcW w:w="1361" w:type="dxa"/>
            <w:tcBorders>
              <w:top w:val="nil"/>
              <w:left w:val="nil"/>
              <w:bottom w:val="nil"/>
              <w:right w:val="nil"/>
            </w:tcBorders>
            <w:shd w:val="clear" w:color="auto" w:fill="auto"/>
            <w:noWrap/>
            <w:vAlign w:val="bottom"/>
          </w:tcPr>
          <w:p w14:paraId="69C2A6CB" w14:textId="029E3A43" w:rsidR="00E7622F" w:rsidRPr="00C935A5" w:rsidRDefault="00E7622F" w:rsidP="00E7622F">
            <w:pPr>
              <w:spacing w:before="40" w:after="20"/>
              <w:jc w:val="right"/>
              <w:rPr>
                <w:rFonts w:cs="Arial"/>
                <w:sz w:val="18"/>
                <w:szCs w:val="18"/>
              </w:rPr>
            </w:pPr>
            <w:r w:rsidRPr="00E7622F">
              <w:rPr>
                <w:rFonts w:cs="Arial"/>
                <w:sz w:val="18"/>
                <w:szCs w:val="18"/>
              </w:rPr>
              <w:t>12,656,572</w:t>
            </w:r>
          </w:p>
        </w:tc>
        <w:tc>
          <w:tcPr>
            <w:tcW w:w="1361" w:type="dxa"/>
            <w:tcBorders>
              <w:top w:val="nil"/>
              <w:left w:val="nil"/>
              <w:bottom w:val="nil"/>
              <w:right w:val="nil"/>
            </w:tcBorders>
            <w:shd w:val="clear" w:color="auto" w:fill="auto"/>
            <w:noWrap/>
            <w:vAlign w:val="bottom"/>
          </w:tcPr>
          <w:p w14:paraId="6B85A5B7" w14:textId="0B2DE061" w:rsidR="00E7622F" w:rsidRPr="00C935A5" w:rsidRDefault="00E7622F" w:rsidP="00E7622F">
            <w:pPr>
              <w:spacing w:before="40" w:after="20"/>
              <w:jc w:val="right"/>
              <w:rPr>
                <w:rFonts w:cs="Arial"/>
                <w:sz w:val="18"/>
                <w:szCs w:val="18"/>
              </w:rPr>
            </w:pPr>
            <w:r w:rsidRPr="00E7622F">
              <w:rPr>
                <w:rFonts w:cs="Arial"/>
                <w:sz w:val="18"/>
                <w:szCs w:val="18"/>
              </w:rPr>
              <w:t>19,539,801</w:t>
            </w:r>
          </w:p>
        </w:tc>
        <w:tc>
          <w:tcPr>
            <w:tcW w:w="1361" w:type="dxa"/>
            <w:tcBorders>
              <w:top w:val="nil"/>
              <w:left w:val="nil"/>
              <w:bottom w:val="nil"/>
              <w:right w:val="nil"/>
            </w:tcBorders>
            <w:vAlign w:val="bottom"/>
          </w:tcPr>
          <w:p w14:paraId="013353DF" w14:textId="7A059A04" w:rsidR="00E7622F" w:rsidRPr="00C935A5" w:rsidRDefault="00E7622F" w:rsidP="00E7622F">
            <w:pPr>
              <w:spacing w:before="40" w:after="20"/>
              <w:jc w:val="right"/>
              <w:rPr>
                <w:rFonts w:cs="Arial"/>
                <w:sz w:val="18"/>
                <w:szCs w:val="18"/>
              </w:rPr>
            </w:pPr>
            <w:r w:rsidRPr="00E7622F">
              <w:rPr>
                <w:rFonts w:cs="Arial"/>
                <w:sz w:val="18"/>
                <w:szCs w:val="18"/>
              </w:rPr>
              <w:t>32,194,419</w:t>
            </w:r>
          </w:p>
        </w:tc>
        <w:tc>
          <w:tcPr>
            <w:tcW w:w="1361" w:type="dxa"/>
            <w:tcBorders>
              <w:top w:val="nil"/>
              <w:left w:val="nil"/>
              <w:bottom w:val="nil"/>
              <w:right w:val="nil"/>
            </w:tcBorders>
            <w:shd w:val="clear" w:color="auto" w:fill="auto"/>
            <w:noWrap/>
            <w:vAlign w:val="bottom"/>
          </w:tcPr>
          <w:p w14:paraId="29254531" w14:textId="43F285CD" w:rsidR="00E7622F" w:rsidRPr="00E7622F" w:rsidRDefault="00E7622F" w:rsidP="00E7622F">
            <w:pPr>
              <w:spacing w:before="40" w:after="20"/>
              <w:jc w:val="right"/>
              <w:rPr>
                <w:rFonts w:cs="Arial"/>
                <w:b/>
                <w:bCs/>
                <w:sz w:val="18"/>
                <w:szCs w:val="18"/>
              </w:rPr>
            </w:pPr>
            <w:r w:rsidRPr="00E7622F">
              <w:rPr>
                <w:rFonts w:cs="Arial"/>
                <w:b/>
                <w:bCs/>
                <w:sz w:val="18"/>
                <w:szCs w:val="18"/>
              </w:rPr>
              <w:t>194,448,245</w:t>
            </w:r>
          </w:p>
        </w:tc>
      </w:tr>
      <w:tr w:rsidR="00E7622F" w:rsidRPr="00E7622F" w14:paraId="74BF24D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88EC8F5" w14:textId="77777777" w:rsidR="00E7622F" w:rsidRPr="00C935A5" w:rsidRDefault="00E7622F" w:rsidP="00E7622F">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noWrap/>
            <w:vAlign w:val="bottom"/>
          </w:tcPr>
          <w:p w14:paraId="58C03A61" w14:textId="4A03EBDA" w:rsidR="00E7622F" w:rsidRPr="00C935A5" w:rsidRDefault="00E7622F" w:rsidP="00E7622F">
            <w:pPr>
              <w:spacing w:before="40" w:after="20"/>
              <w:jc w:val="right"/>
              <w:rPr>
                <w:rFonts w:cs="Arial"/>
                <w:sz w:val="18"/>
                <w:szCs w:val="18"/>
              </w:rPr>
            </w:pPr>
            <w:r w:rsidRPr="00E7622F">
              <w:rPr>
                <w:rFonts w:cs="Arial"/>
                <w:sz w:val="18"/>
                <w:szCs w:val="18"/>
              </w:rPr>
              <w:t>24,685,396</w:t>
            </w:r>
          </w:p>
        </w:tc>
        <w:tc>
          <w:tcPr>
            <w:tcW w:w="1361" w:type="dxa"/>
            <w:tcBorders>
              <w:top w:val="nil"/>
              <w:left w:val="nil"/>
              <w:bottom w:val="nil"/>
              <w:right w:val="nil"/>
            </w:tcBorders>
            <w:shd w:val="clear" w:color="auto" w:fill="auto"/>
            <w:noWrap/>
            <w:vAlign w:val="bottom"/>
          </w:tcPr>
          <w:p w14:paraId="618C7573" w14:textId="137BF6FF" w:rsidR="00E7622F" w:rsidRPr="00C935A5" w:rsidRDefault="00E7622F" w:rsidP="00E7622F">
            <w:pPr>
              <w:spacing w:before="40" w:after="20"/>
              <w:jc w:val="right"/>
              <w:rPr>
                <w:rFonts w:cs="Arial"/>
                <w:sz w:val="18"/>
                <w:szCs w:val="18"/>
              </w:rPr>
            </w:pPr>
            <w:r w:rsidRPr="00E7622F">
              <w:rPr>
                <w:rFonts w:cs="Arial"/>
                <w:sz w:val="18"/>
                <w:szCs w:val="18"/>
              </w:rPr>
              <w:t>14,466,879</w:t>
            </w:r>
          </w:p>
        </w:tc>
        <w:tc>
          <w:tcPr>
            <w:tcW w:w="1361" w:type="dxa"/>
            <w:tcBorders>
              <w:top w:val="nil"/>
              <w:left w:val="nil"/>
              <w:bottom w:val="nil"/>
              <w:right w:val="nil"/>
            </w:tcBorders>
            <w:shd w:val="clear" w:color="auto" w:fill="auto"/>
            <w:noWrap/>
            <w:vAlign w:val="bottom"/>
          </w:tcPr>
          <w:p w14:paraId="6482B14A" w14:textId="15BF3E3A" w:rsidR="00E7622F" w:rsidRPr="00C935A5" w:rsidRDefault="00E7622F" w:rsidP="00E7622F">
            <w:pPr>
              <w:spacing w:before="40" w:after="20"/>
              <w:jc w:val="right"/>
              <w:rPr>
                <w:rFonts w:cs="Arial"/>
                <w:sz w:val="18"/>
                <w:szCs w:val="18"/>
              </w:rPr>
            </w:pPr>
            <w:r w:rsidRPr="00E7622F">
              <w:rPr>
                <w:rFonts w:cs="Arial"/>
                <w:sz w:val="18"/>
                <w:szCs w:val="18"/>
              </w:rPr>
              <w:t>23,085,280</w:t>
            </w:r>
          </w:p>
        </w:tc>
        <w:tc>
          <w:tcPr>
            <w:tcW w:w="1361" w:type="dxa"/>
            <w:tcBorders>
              <w:top w:val="nil"/>
              <w:left w:val="nil"/>
              <w:bottom w:val="nil"/>
              <w:right w:val="nil"/>
            </w:tcBorders>
            <w:vAlign w:val="bottom"/>
          </w:tcPr>
          <w:p w14:paraId="04D84F09" w14:textId="64C2E347" w:rsidR="00E7622F" w:rsidRPr="00C935A5" w:rsidRDefault="00E7622F" w:rsidP="00E7622F">
            <w:pPr>
              <w:spacing w:before="40" w:after="20"/>
              <w:jc w:val="right"/>
              <w:rPr>
                <w:rFonts w:cs="Arial"/>
                <w:sz w:val="18"/>
                <w:szCs w:val="18"/>
              </w:rPr>
            </w:pPr>
            <w:r w:rsidRPr="00E7622F">
              <w:rPr>
                <w:rFonts w:cs="Arial"/>
                <w:sz w:val="18"/>
                <w:szCs w:val="18"/>
              </w:rPr>
              <w:t>13,861,237</w:t>
            </w:r>
          </w:p>
        </w:tc>
        <w:tc>
          <w:tcPr>
            <w:tcW w:w="1361" w:type="dxa"/>
            <w:tcBorders>
              <w:top w:val="nil"/>
              <w:left w:val="nil"/>
              <w:bottom w:val="nil"/>
              <w:right w:val="nil"/>
            </w:tcBorders>
            <w:shd w:val="clear" w:color="auto" w:fill="auto"/>
            <w:noWrap/>
            <w:vAlign w:val="bottom"/>
          </w:tcPr>
          <w:p w14:paraId="795CB600" w14:textId="2395FB14" w:rsidR="00E7622F" w:rsidRPr="00E7622F" w:rsidRDefault="00E7622F" w:rsidP="00E7622F">
            <w:pPr>
              <w:spacing w:before="40" w:after="20"/>
              <w:jc w:val="right"/>
              <w:rPr>
                <w:rFonts w:cs="Arial"/>
                <w:b/>
                <w:bCs/>
                <w:sz w:val="18"/>
                <w:szCs w:val="18"/>
              </w:rPr>
            </w:pPr>
            <w:r w:rsidRPr="00E7622F">
              <w:rPr>
                <w:rFonts w:cs="Arial"/>
                <w:b/>
                <w:bCs/>
                <w:sz w:val="18"/>
                <w:szCs w:val="18"/>
              </w:rPr>
              <w:t>214,372,487</w:t>
            </w:r>
          </w:p>
        </w:tc>
      </w:tr>
      <w:tr w:rsidR="00E7622F" w:rsidRPr="00E7622F" w14:paraId="3D61B52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3F6570D" w14:textId="77777777" w:rsidR="00E7622F" w:rsidRPr="00C935A5" w:rsidRDefault="00E7622F" w:rsidP="00E7622F">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noWrap/>
            <w:vAlign w:val="bottom"/>
          </w:tcPr>
          <w:p w14:paraId="7C76780B" w14:textId="4BCDF167" w:rsidR="00E7622F" w:rsidRPr="00C935A5" w:rsidRDefault="00E7622F" w:rsidP="00E7622F">
            <w:pPr>
              <w:spacing w:before="40" w:after="20"/>
              <w:jc w:val="right"/>
              <w:rPr>
                <w:rFonts w:cs="Arial"/>
                <w:sz w:val="18"/>
                <w:szCs w:val="18"/>
              </w:rPr>
            </w:pPr>
            <w:r w:rsidRPr="00E7622F">
              <w:rPr>
                <w:rFonts w:cs="Arial"/>
                <w:sz w:val="18"/>
                <w:szCs w:val="18"/>
              </w:rPr>
              <w:t>47,519,502</w:t>
            </w:r>
          </w:p>
        </w:tc>
        <w:tc>
          <w:tcPr>
            <w:tcW w:w="1361" w:type="dxa"/>
            <w:tcBorders>
              <w:top w:val="nil"/>
              <w:left w:val="nil"/>
              <w:bottom w:val="nil"/>
              <w:right w:val="nil"/>
            </w:tcBorders>
            <w:shd w:val="clear" w:color="auto" w:fill="auto"/>
            <w:noWrap/>
            <w:vAlign w:val="bottom"/>
          </w:tcPr>
          <w:p w14:paraId="67E83488" w14:textId="36B2CCAB" w:rsidR="00E7622F" w:rsidRPr="00C935A5" w:rsidRDefault="00E7622F" w:rsidP="00E7622F">
            <w:pPr>
              <w:spacing w:before="40" w:after="20"/>
              <w:jc w:val="right"/>
              <w:rPr>
                <w:rFonts w:cs="Arial"/>
                <w:sz w:val="18"/>
                <w:szCs w:val="18"/>
              </w:rPr>
            </w:pPr>
            <w:r w:rsidRPr="00E7622F">
              <w:rPr>
                <w:rFonts w:cs="Arial"/>
                <w:sz w:val="18"/>
                <w:szCs w:val="18"/>
              </w:rPr>
              <w:t>27,607,213</w:t>
            </w:r>
          </w:p>
        </w:tc>
        <w:tc>
          <w:tcPr>
            <w:tcW w:w="1361" w:type="dxa"/>
            <w:tcBorders>
              <w:top w:val="nil"/>
              <w:left w:val="nil"/>
              <w:bottom w:val="nil"/>
              <w:right w:val="nil"/>
            </w:tcBorders>
            <w:shd w:val="clear" w:color="auto" w:fill="auto"/>
            <w:noWrap/>
            <w:vAlign w:val="bottom"/>
          </w:tcPr>
          <w:p w14:paraId="52342D08" w14:textId="04628435" w:rsidR="00E7622F" w:rsidRPr="00C935A5" w:rsidRDefault="00E7622F" w:rsidP="00E7622F">
            <w:pPr>
              <w:spacing w:before="40" w:after="20"/>
              <w:jc w:val="right"/>
              <w:rPr>
                <w:rFonts w:cs="Arial"/>
                <w:sz w:val="18"/>
                <w:szCs w:val="18"/>
              </w:rPr>
            </w:pPr>
            <w:r w:rsidRPr="00E7622F">
              <w:rPr>
                <w:rFonts w:cs="Arial"/>
                <w:sz w:val="18"/>
                <w:szCs w:val="18"/>
              </w:rPr>
              <w:t>41,472,405</w:t>
            </w:r>
          </w:p>
        </w:tc>
        <w:tc>
          <w:tcPr>
            <w:tcW w:w="1361" w:type="dxa"/>
            <w:tcBorders>
              <w:top w:val="nil"/>
              <w:left w:val="nil"/>
              <w:bottom w:val="nil"/>
              <w:right w:val="nil"/>
            </w:tcBorders>
            <w:vAlign w:val="bottom"/>
          </w:tcPr>
          <w:p w14:paraId="36B06DC3" w14:textId="52768EB0" w:rsidR="00E7622F" w:rsidRPr="00C935A5" w:rsidRDefault="00E7622F" w:rsidP="00E7622F">
            <w:pPr>
              <w:spacing w:before="40" w:after="20"/>
              <w:jc w:val="right"/>
              <w:rPr>
                <w:rFonts w:cs="Arial"/>
                <w:sz w:val="18"/>
                <w:szCs w:val="18"/>
              </w:rPr>
            </w:pPr>
            <w:r w:rsidRPr="00E7622F">
              <w:rPr>
                <w:rFonts w:cs="Arial"/>
                <w:sz w:val="18"/>
                <w:szCs w:val="18"/>
              </w:rPr>
              <w:t>32,975,859</w:t>
            </w:r>
          </w:p>
        </w:tc>
        <w:tc>
          <w:tcPr>
            <w:tcW w:w="1361" w:type="dxa"/>
            <w:tcBorders>
              <w:top w:val="nil"/>
              <w:left w:val="nil"/>
              <w:bottom w:val="nil"/>
              <w:right w:val="nil"/>
            </w:tcBorders>
            <w:shd w:val="clear" w:color="auto" w:fill="auto"/>
            <w:noWrap/>
            <w:vAlign w:val="bottom"/>
          </w:tcPr>
          <w:p w14:paraId="296FB439" w14:textId="294CE0F0" w:rsidR="00E7622F" w:rsidRPr="00E7622F" w:rsidRDefault="00E7622F" w:rsidP="00E7622F">
            <w:pPr>
              <w:spacing w:before="40" w:after="20"/>
              <w:jc w:val="right"/>
              <w:rPr>
                <w:rFonts w:cs="Arial"/>
                <w:b/>
                <w:bCs/>
                <w:sz w:val="18"/>
                <w:szCs w:val="18"/>
              </w:rPr>
            </w:pPr>
            <w:r w:rsidRPr="00E7622F">
              <w:rPr>
                <w:rFonts w:cs="Arial"/>
                <w:b/>
                <w:bCs/>
                <w:sz w:val="18"/>
                <w:szCs w:val="18"/>
              </w:rPr>
              <w:t>400,724,050</w:t>
            </w:r>
          </w:p>
        </w:tc>
      </w:tr>
      <w:tr w:rsidR="00E7622F" w:rsidRPr="00E7622F" w14:paraId="50FCE1C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86EF606" w14:textId="77777777" w:rsidR="00E7622F" w:rsidRPr="00C935A5" w:rsidRDefault="00E7622F" w:rsidP="00E7622F">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noWrap/>
            <w:vAlign w:val="bottom"/>
          </w:tcPr>
          <w:p w14:paraId="03E13D1E" w14:textId="055E195A" w:rsidR="00E7622F" w:rsidRPr="00C935A5" w:rsidRDefault="00E7622F" w:rsidP="00E7622F">
            <w:pPr>
              <w:spacing w:before="40" w:after="20"/>
              <w:jc w:val="right"/>
              <w:rPr>
                <w:rFonts w:cs="Arial"/>
                <w:sz w:val="18"/>
                <w:szCs w:val="18"/>
              </w:rPr>
            </w:pPr>
            <w:r w:rsidRPr="00E7622F">
              <w:rPr>
                <w:rFonts w:cs="Arial"/>
                <w:sz w:val="18"/>
                <w:szCs w:val="18"/>
              </w:rPr>
              <w:t>11,772,855</w:t>
            </w:r>
          </w:p>
        </w:tc>
        <w:tc>
          <w:tcPr>
            <w:tcW w:w="1361" w:type="dxa"/>
            <w:tcBorders>
              <w:top w:val="nil"/>
              <w:left w:val="nil"/>
              <w:bottom w:val="nil"/>
              <w:right w:val="nil"/>
            </w:tcBorders>
            <w:shd w:val="clear" w:color="auto" w:fill="auto"/>
            <w:noWrap/>
            <w:vAlign w:val="bottom"/>
          </w:tcPr>
          <w:p w14:paraId="72F261D1" w14:textId="05FF5416" w:rsidR="00E7622F" w:rsidRPr="00C935A5" w:rsidRDefault="00E7622F" w:rsidP="00E7622F">
            <w:pPr>
              <w:spacing w:before="40" w:after="20"/>
              <w:jc w:val="right"/>
              <w:rPr>
                <w:rFonts w:cs="Arial"/>
                <w:sz w:val="18"/>
                <w:szCs w:val="18"/>
              </w:rPr>
            </w:pPr>
            <w:r w:rsidRPr="00E7622F">
              <w:rPr>
                <w:rFonts w:cs="Arial"/>
                <w:sz w:val="18"/>
                <w:szCs w:val="18"/>
              </w:rPr>
              <w:t>7,954,975</w:t>
            </w:r>
          </w:p>
        </w:tc>
        <w:tc>
          <w:tcPr>
            <w:tcW w:w="1361" w:type="dxa"/>
            <w:tcBorders>
              <w:top w:val="nil"/>
              <w:left w:val="nil"/>
              <w:bottom w:val="nil"/>
              <w:right w:val="nil"/>
            </w:tcBorders>
            <w:shd w:val="clear" w:color="auto" w:fill="auto"/>
            <w:noWrap/>
            <w:vAlign w:val="bottom"/>
          </w:tcPr>
          <w:p w14:paraId="579F786C" w14:textId="2F4980EC" w:rsidR="00E7622F" w:rsidRPr="00C935A5" w:rsidRDefault="00E7622F" w:rsidP="00E7622F">
            <w:pPr>
              <w:spacing w:before="40" w:after="20"/>
              <w:jc w:val="right"/>
              <w:rPr>
                <w:rFonts w:cs="Arial"/>
                <w:sz w:val="18"/>
                <w:szCs w:val="18"/>
              </w:rPr>
            </w:pPr>
            <w:r w:rsidRPr="00E7622F">
              <w:rPr>
                <w:rFonts w:cs="Arial"/>
                <w:sz w:val="18"/>
                <w:szCs w:val="18"/>
              </w:rPr>
              <w:t>11,299,613</w:t>
            </w:r>
          </w:p>
        </w:tc>
        <w:tc>
          <w:tcPr>
            <w:tcW w:w="1361" w:type="dxa"/>
            <w:tcBorders>
              <w:top w:val="nil"/>
              <w:left w:val="nil"/>
              <w:bottom w:val="nil"/>
              <w:right w:val="nil"/>
            </w:tcBorders>
            <w:vAlign w:val="bottom"/>
          </w:tcPr>
          <w:p w14:paraId="1BDBBDD9" w14:textId="31E3A8AA" w:rsidR="00E7622F" w:rsidRPr="00C935A5" w:rsidRDefault="00E7622F" w:rsidP="00E7622F">
            <w:pPr>
              <w:spacing w:before="40" w:after="20"/>
              <w:jc w:val="right"/>
              <w:rPr>
                <w:rFonts w:cs="Arial"/>
                <w:sz w:val="18"/>
                <w:szCs w:val="18"/>
              </w:rPr>
            </w:pPr>
            <w:r w:rsidRPr="00E7622F">
              <w:rPr>
                <w:rFonts w:cs="Arial"/>
                <w:sz w:val="18"/>
                <w:szCs w:val="18"/>
              </w:rPr>
              <w:t>28,018,356</w:t>
            </w:r>
          </w:p>
        </w:tc>
        <w:tc>
          <w:tcPr>
            <w:tcW w:w="1361" w:type="dxa"/>
            <w:tcBorders>
              <w:top w:val="nil"/>
              <w:left w:val="nil"/>
              <w:bottom w:val="nil"/>
              <w:right w:val="nil"/>
            </w:tcBorders>
            <w:shd w:val="clear" w:color="auto" w:fill="auto"/>
            <w:noWrap/>
            <w:vAlign w:val="bottom"/>
          </w:tcPr>
          <w:p w14:paraId="580EF5E9" w14:textId="05CA4DD0" w:rsidR="00E7622F" w:rsidRPr="00E7622F" w:rsidRDefault="00E7622F" w:rsidP="00E7622F">
            <w:pPr>
              <w:spacing w:before="40" w:after="20"/>
              <w:jc w:val="right"/>
              <w:rPr>
                <w:rFonts w:cs="Arial"/>
                <w:b/>
                <w:bCs/>
                <w:sz w:val="18"/>
                <w:szCs w:val="18"/>
              </w:rPr>
            </w:pPr>
            <w:r w:rsidRPr="00E7622F">
              <w:rPr>
                <w:rFonts w:cs="Arial"/>
                <w:b/>
                <w:bCs/>
                <w:sz w:val="18"/>
                <w:szCs w:val="18"/>
              </w:rPr>
              <w:t>122,908,717</w:t>
            </w:r>
          </w:p>
        </w:tc>
      </w:tr>
      <w:tr w:rsidR="00E7622F" w:rsidRPr="00E7622F" w14:paraId="6EC2F98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06F86D6" w14:textId="77777777" w:rsidR="00E7622F" w:rsidRPr="00C935A5" w:rsidRDefault="00E7622F" w:rsidP="00E7622F">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noWrap/>
            <w:vAlign w:val="bottom"/>
          </w:tcPr>
          <w:p w14:paraId="219481E8" w14:textId="3D17E60D" w:rsidR="00E7622F" w:rsidRPr="00C935A5" w:rsidRDefault="00E7622F" w:rsidP="00E7622F">
            <w:pPr>
              <w:spacing w:before="40" w:after="20"/>
              <w:jc w:val="right"/>
              <w:rPr>
                <w:rFonts w:cs="Arial"/>
                <w:sz w:val="18"/>
                <w:szCs w:val="18"/>
              </w:rPr>
            </w:pPr>
            <w:r w:rsidRPr="00E7622F">
              <w:rPr>
                <w:rFonts w:cs="Arial"/>
                <w:sz w:val="18"/>
                <w:szCs w:val="18"/>
              </w:rPr>
              <w:t>3,196,474</w:t>
            </w:r>
          </w:p>
        </w:tc>
        <w:tc>
          <w:tcPr>
            <w:tcW w:w="1361" w:type="dxa"/>
            <w:tcBorders>
              <w:top w:val="nil"/>
              <w:left w:val="nil"/>
              <w:bottom w:val="nil"/>
              <w:right w:val="nil"/>
            </w:tcBorders>
            <w:shd w:val="clear" w:color="auto" w:fill="auto"/>
            <w:noWrap/>
            <w:vAlign w:val="bottom"/>
          </w:tcPr>
          <w:p w14:paraId="594863AB" w14:textId="58E1511F" w:rsidR="00E7622F" w:rsidRPr="00C935A5" w:rsidRDefault="00E7622F" w:rsidP="00E7622F">
            <w:pPr>
              <w:spacing w:before="40" w:after="20"/>
              <w:jc w:val="right"/>
              <w:rPr>
                <w:rFonts w:cs="Arial"/>
                <w:sz w:val="18"/>
                <w:szCs w:val="18"/>
              </w:rPr>
            </w:pPr>
            <w:r w:rsidRPr="00E7622F">
              <w:rPr>
                <w:rFonts w:cs="Arial"/>
                <w:sz w:val="18"/>
                <w:szCs w:val="18"/>
              </w:rPr>
              <w:t>2,156,902</w:t>
            </w:r>
          </w:p>
        </w:tc>
        <w:tc>
          <w:tcPr>
            <w:tcW w:w="1361" w:type="dxa"/>
            <w:tcBorders>
              <w:top w:val="nil"/>
              <w:left w:val="nil"/>
              <w:bottom w:val="nil"/>
              <w:right w:val="nil"/>
            </w:tcBorders>
            <w:shd w:val="clear" w:color="auto" w:fill="auto"/>
            <w:noWrap/>
            <w:vAlign w:val="bottom"/>
          </w:tcPr>
          <w:p w14:paraId="49246E6A" w14:textId="56F1E847" w:rsidR="00E7622F" w:rsidRPr="00C935A5" w:rsidRDefault="00E7622F" w:rsidP="00E7622F">
            <w:pPr>
              <w:spacing w:before="40" w:after="20"/>
              <w:jc w:val="right"/>
              <w:rPr>
                <w:rFonts w:cs="Arial"/>
                <w:sz w:val="18"/>
                <w:szCs w:val="18"/>
              </w:rPr>
            </w:pPr>
            <w:r w:rsidRPr="00E7622F">
              <w:rPr>
                <w:rFonts w:cs="Arial"/>
                <w:sz w:val="18"/>
                <w:szCs w:val="18"/>
              </w:rPr>
              <w:t>2,919,538</w:t>
            </w:r>
          </w:p>
        </w:tc>
        <w:tc>
          <w:tcPr>
            <w:tcW w:w="1361" w:type="dxa"/>
            <w:tcBorders>
              <w:top w:val="nil"/>
              <w:left w:val="nil"/>
              <w:bottom w:val="nil"/>
              <w:right w:val="nil"/>
            </w:tcBorders>
            <w:vAlign w:val="bottom"/>
          </w:tcPr>
          <w:p w14:paraId="15ACA370" w14:textId="1968D9B7" w:rsidR="00E7622F" w:rsidRPr="00C935A5" w:rsidRDefault="00E7622F" w:rsidP="00E7622F">
            <w:pPr>
              <w:spacing w:before="40" w:after="20"/>
              <w:jc w:val="right"/>
              <w:rPr>
                <w:rFonts w:cs="Arial"/>
                <w:sz w:val="18"/>
                <w:szCs w:val="18"/>
              </w:rPr>
            </w:pPr>
            <w:r w:rsidRPr="00E7622F">
              <w:rPr>
                <w:rFonts w:cs="Arial"/>
                <w:sz w:val="18"/>
                <w:szCs w:val="18"/>
              </w:rPr>
              <w:t>13,762,781</w:t>
            </w:r>
          </w:p>
        </w:tc>
        <w:tc>
          <w:tcPr>
            <w:tcW w:w="1361" w:type="dxa"/>
            <w:tcBorders>
              <w:top w:val="nil"/>
              <w:left w:val="nil"/>
              <w:bottom w:val="nil"/>
              <w:right w:val="nil"/>
            </w:tcBorders>
            <w:shd w:val="clear" w:color="auto" w:fill="auto"/>
            <w:noWrap/>
            <w:vAlign w:val="bottom"/>
          </w:tcPr>
          <w:p w14:paraId="1B06CBBE" w14:textId="667506DD" w:rsidR="00E7622F" w:rsidRPr="00E7622F" w:rsidRDefault="00E7622F" w:rsidP="00E7622F">
            <w:pPr>
              <w:spacing w:before="40" w:after="20"/>
              <w:jc w:val="right"/>
              <w:rPr>
                <w:rFonts w:cs="Arial"/>
                <w:b/>
                <w:bCs/>
                <w:sz w:val="18"/>
                <w:szCs w:val="18"/>
              </w:rPr>
            </w:pPr>
            <w:r w:rsidRPr="00E7622F">
              <w:rPr>
                <w:rFonts w:cs="Arial"/>
                <w:b/>
                <w:bCs/>
                <w:sz w:val="18"/>
                <w:szCs w:val="18"/>
              </w:rPr>
              <w:t>40,511,644</w:t>
            </w:r>
          </w:p>
        </w:tc>
      </w:tr>
      <w:tr w:rsidR="00E7622F" w:rsidRPr="00E7622F" w14:paraId="7379522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8EAE6FD" w14:textId="77777777" w:rsidR="00E7622F" w:rsidRPr="00C935A5" w:rsidRDefault="00E7622F" w:rsidP="00E7622F">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noWrap/>
            <w:vAlign w:val="bottom"/>
          </w:tcPr>
          <w:p w14:paraId="76AC4E00" w14:textId="32952DC5" w:rsidR="00E7622F" w:rsidRPr="00C935A5" w:rsidRDefault="00E7622F" w:rsidP="00E7622F">
            <w:pPr>
              <w:spacing w:before="40" w:after="20"/>
              <w:jc w:val="right"/>
              <w:rPr>
                <w:rFonts w:cs="Arial"/>
                <w:sz w:val="18"/>
                <w:szCs w:val="18"/>
              </w:rPr>
            </w:pPr>
            <w:r w:rsidRPr="00E7622F">
              <w:rPr>
                <w:rFonts w:cs="Arial"/>
                <w:sz w:val="18"/>
                <w:szCs w:val="18"/>
              </w:rPr>
              <w:t>959,460</w:t>
            </w:r>
          </w:p>
        </w:tc>
        <w:tc>
          <w:tcPr>
            <w:tcW w:w="1361" w:type="dxa"/>
            <w:tcBorders>
              <w:top w:val="nil"/>
              <w:left w:val="nil"/>
              <w:bottom w:val="nil"/>
              <w:right w:val="nil"/>
            </w:tcBorders>
            <w:shd w:val="clear" w:color="auto" w:fill="auto"/>
            <w:noWrap/>
            <w:vAlign w:val="bottom"/>
          </w:tcPr>
          <w:p w14:paraId="4B394AE3" w14:textId="20099E1C" w:rsidR="00E7622F" w:rsidRPr="00C935A5" w:rsidRDefault="00E7622F" w:rsidP="00E7622F">
            <w:pPr>
              <w:spacing w:before="40" w:after="20"/>
              <w:jc w:val="right"/>
              <w:rPr>
                <w:rFonts w:cs="Arial"/>
                <w:sz w:val="18"/>
                <w:szCs w:val="18"/>
              </w:rPr>
            </w:pPr>
            <w:r w:rsidRPr="00E7622F">
              <w:rPr>
                <w:rFonts w:cs="Arial"/>
                <w:sz w:val="18"/>
                <w:szCs w:val="18"/>
              </w:rPr>
              <w:t>2,257,705</w:t>
            </w:r>
          </w:p>
        </w:tc>
        <w:tc>
          <w:tcPr>
            <w:tcW w:w="1361" w:type="dxa"/>
            <w:tcBorders>
              <w:top w:val="nil"/>
              <w:left w:val="nil"/>
              <w:bottom w:val="nil"/>
              <w:right w:val="nil"/>
            </w:tcBorders>
            <w:shd w:val="clear" w:color="auto" w:fill="auto"/>
            <w:noWrap/>
            <w:vAlign w:val="bottom"/>
          </w:tcPr>
          <w:p w14:paraId="6FFACE17" w14:textId="2C034CD9" w:rsidR="00E7622F" w:rsidRPr="00C935A5" w:rsidRDefault="00E7622F" w:rsidP="00E7622F">
            <w:pPr>
              <w:spacing w:before="40" w:after="20"/>
              <w:jc w:val="right"/>
              <w:rPr>
                <w:rFonts w:cs="Arial"/>
                <w:sz w:val="18"/>
                <w:szCs w:val="18"/>
              </w:rPr>
            </w:pPr>
            <w:r w:rsidRPr="00E7622F">
              <w:rPr>
                <w:rFonts w:cs="Arial"/>
                <w:sz w:val="18"/>
                <w:szCs w:val="18"/>
              </w:rPr>
              <w:t>3,023,534</w:t>
            </w:r>
          </w:p>
        </w:tc>
        <w:tc>
          <w:tcPr>
            <w:tcW w:w="1361" w:type="dxa"/>
            <w:tcBorders>
              <w:top w:val="nil"/>
              <w:left w:val="nil"/>
              <w:bottom w:val="nil"/>
              <w:right w:val="nil"/>
            </w:tcBorders>
            <w:vAlign w:val="bottom"/>
          </w:tcPr>
          <w:p w14:paraId="03C12A37" w14:textId="15A7EEE9" w:rsidR="00E7622F" w:rsidRPr="00C935A5" w:rsidRDefault="00E7622F" w:rsidP="00E7622F">
            <w:pPr>
              <w:spacing w:before="40" w:after="20"/>
              <w:jc w:val="right"/>
              <w:rPr>
                <w:rFonts w:cs="Arial"/>
                <w:sz w:val="18"/>
                <w:szCs w:val="18"/>
              </w:rPr>
            </w:pPr>
            <w:r w:rsidRPr="00E7622F">
              <w:rPr>
                <w:rFonts w:cs="Arial"/>
                <w:sz w:val="18"/>
                <w:szCs w:val="18"/>
              </w:rPr>
              <w:t>12,915,057</w:t>
            </w:r>
          </w:p>
        </w:tc>
        <w:tc>
          <w:tcPr>
            <w:tcW w:w="1361" w:type="dxa"/>
            <w:tcBorders>
              <w:top w:val="nil"/>
              <w:left w:val="nil"/>
              <w:bottom w:val="nil"/>
              <w:right w:val="nil"/>
            </w:tcBorders>
            <w:shd w:val="clear" w:color="auto" w:fill="auto"/>
            <w:noWrap/>
            <w:vAlign w:val="bottom"/>
          </w:tcPr>
          <w:p w14:paraId="247D3C26" w14:textId="66851E75" w:rsidR="00E7622F" w:rsidRPr="00E7622F" w:rsidRDefault="00E7622F" w:rsidP="00E7622F">
            <w:pPr>
              <w:spacing w:before="40" w:after="20"/>
              <w:jc w:val="right"/>
              <w:rPr>
                <w:rFonts w:cs="Arial"/>
                <w:b/>
                <w:bCs/>
                <w:sz w:val="18"/>
                <w:szCs w:val="18"/>
              </w:rPr>
            </w:pPr>
            <w:r w:rsidRPr="00E7622F">
              <w:rPr>
                <w:rFonts w:cs="Arial"/>
                <w:b/>
                <w:bCs/>
                <w:sz w:val="18"/>
                <w:szCs w:val="18"/>
              </w:rPr>
              <w:t>26,995,777</w:t>
            </w:r>
          </w:p>
        </w:tc>
      </w:tr>
      <w:tr w:rsidR="00E7622F" w:rsidRPr="00E7622F" w14:paraId="53A4BD5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052500F" w14:textId="77777777" w:rsidR="00E7622F" w:rsidRPr="00C935A5" w:rsidRDefault="00E7622F" w:rsidP="00E7622F">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noWrap/>
            <w:vAlign w:val="bottom"/>
          </w:tcPr>
          <w:p w14:paraId="40D5FC7B" w14:textId="1BEE6917" w:rsidR="00E7622F" w:rsidRPr="00C935A5" w:rsidRDefault="00E7622F" w:rsidP="00E7622F">
            <w:pPr>
              <w:spacing w:before="40" w:after="20"/>
              <w:jc w:val="right"/>
              <w:rPr>
                <w:rFonts w:cs="Arial"/>
                <w:sz w:val="18"/>
                <w:szCs w:val="18"/>
              </w:rPr>
            </w:pPr>
            <w:r w:rsidRPr="00E7622F">
              <w:rPr>
                <w:rFonts w:cs="Arial"/>
                <w:sz w:val="18"/>
                <w:szCs w:val="18"/>
              </w:rPr>
              <w:t>13,191,094</w:t>
            </w:r>
          </w:p>
        </w:tc>
        <w:tc>
          <w:tcPr>
            <w:tcW w:w="1361" w:type="dxa"/>
            <w:tcBorders>
              <w:top w:val="nil"/>
              <w:left w:val="nil"/>
              <w:bottom w:val="nil"/>
              <w:right w:val="nil"/>
            </w:tcBorders>
            <w:shd w:val="clear" w:color="auto" w:fill="auto"/>
            <w:noWrap/>
            <w:vAlign w:val="bottom"/>
          </w:tcPr>
          <w:p w14:paraId="6C43DAE4" w14:textId="24425121" w:rsidR="00E7622F" w:rsidRPr="00C935A5" w:rsidRDefault="00E7622F" w:rsidP="00E7622F">
            <w:pPr>
              <w:spacing w:before="40" w:after="20"/>
              <w:jc w:val="right"/>
              <w:rPr>
                <w:rFonts w:cs="Arial"/>
                <w:sz w:val="18"/>
                <w:szCs w:val="18"/>
              </w:rPr>
            </w:pPr>
            <w:r w:rsidRPr="00E7622F">
              <w:rPr>
                <w:rFonts w:cs="Arial"/>
                <w:sz w:val="18"/>
                <w:szCs w:val="18"/>
              </w:rPr>
              <w:t>8,256,468</w:t>
            </w:r>
          </w:p>
        </w:tc>
        <w:tc>
          <w:tcPr>
            <w:tcW w:w="1361" w:type="dxa"/>
            <w:tcBorders>
              <w:top w:val="nil"/>
              <w:left w:val="nil"/>
              <w:bottom w:val="nil"/>
              <w:right w:val="nil"/>
            </w:tcBorders>
            <w:shd w:val="clear" w:color="auto" w:fill="auto"/>
            <w:noWrap/>
            <w:vAlign w:val="bottom"/>
          </w:tcPr>
          <w:p w14:paraId="02313F5D" w14:textId="1F2F1431" w:rsidR="00E7622F" w:rsidRPr="00C935A5" w:rsidRDefault="00E7622F" w:rsidP="00E7622F">
            <w:pPr>
              <w:spacing w:before="40" w:after="20"/>
              <w:jc w:val="right"/>
              <w:rPr>
                <w:rFonts w:cs="Arial"/>
                <w:sz w:val="18"/>
                <w:szCs w:val="18"/>
              </w:rPr>
            </w:pPr>
            <w:r w:rsidRPr="00E7622F">
              <w:rPr>
                <w:rFonts w:cs="Arial"/>
                <w:sz w:val="18"/>
                <w:szCs w:val="18"/>
              </w:rPr>
              <w:t>12,789,190</w:t>
            </w:r>
          </w:p>
        </w:tc>
        <w:tc>
          <w:tcPr>
            <w:tcW w:w="1361" w:type="dxa"/>
            <w:tcBorders>
              <w:top w:val="nil"/>
              <w:left w:val="nil"/>
              <w:bottom w:val="nil"/>
              <w:right w:val="nil"/>
            </w:tcBorders>
            <w:vAlign w:val="bottom"/>
          </w:tcPr>
          <w:p w14:paraId="365880DE" w14:textId="6C264DED" w:rsidR="00E7622F" w:rsidRPr="00C935A5" w:rsidRDefault="00E7622F" w:rsidP="00E7622F">
            <w:pPr>
              <w:spacing w:before="40" w:after="20"/>
              <w:jc w:val="right"/>
              <w:rPr>
                <w:rFonts w:cs="Arial"/>
                <w:sz w:val="18"/>
                <w:szCs w:val="18"/>
              </w:rPr>
            </w:pPr>
            <w:r w:rsidRPr="00E7622F">
              <w:rPr>
                <w:rFonts w:cs="Arial"/>
                <w:sz w:val="18"/>
                <w:szCs w:val="18"/>
              </w:rPr>
              <w:t>6,581,227</w:t>
            </w:r>
          </w:p>
        </w:tc>
        <w:tc>
          <w:tcPr>
            <w:tcW w:w="1361" w:type="dxa"/>
            <w:tcBorders>
              <w:top w:val="nil"/>
              <w:left w:val="nil"/>
              <w:bottom w:val="nil"/>
              <w:right w:val="nil"/>
            </w:tcBorders>
            <w:shd w:val="clear" w:color="auto" w:fill="auto"/>
            <w:noWrap/>
            <w:vAlign w:val="bottom"/>
          </w:tcPr>
          <w:p w14:paraId="7C549352" w14:textId="14886ACC" w:rsidR="00E7622F" w:rsidRPr="00E7622F" w:rsidRDefault="00E7622F" w:rsidP="00E7622F">
            <w:pPr>
              <w:spacing w:before="40" w:after="20"/>
              <w:jc w:val="right"/>
              <w:rPr>
                <w:rFonts w:cs="Arial"/>
                <w:b/>
                <w:bCs/>
                <w:sz w:val="18"/>
                <w:szCs w:val="18"/>
              </w:rPr>
            </w:pPr>
            <w:r w:rsidRPr="00E7622F">
              <w:rPr>
                <w:rFonts w:cs="Arial"/>
                <w:b/>
                <w:bCs/>
                <w:sz w:val="18"/>
                <w:szCs w:val="18"/>
              </w:rPr>
              <w:t>111,186,203</w:t>
            </w:r>
          </w:p>
        </w:tc>
      </w:tr>
      <w:tr w:rsidR="00E7622F" w:rsidRPr="00E7622F" w14:paraId="246D374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2011C9B" w14:textId="77777777" w:rsidR="00E7622F" w:rsidRPr="00C935A5" w:rsidRDefault="00E7622F" w:rsidP="00E7622F">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noWrap/>
            <w:vAlign w:val="bottom"/>
          </w:tcPr>
          <w:p w14:paraId="2FB34A44" w14:textId="5075C496" w:rsidR="00E7622F" w:rsidRPr="00C935A5" w:rsidRDefault="00E7622F" w:rsidP="00E7622F">
            <w:pPr>
              <w:spacing w:before="40" w:after="20"/>
              <w:jc w:val="right"/>
              <w:rPr>
                <w:rFonts w:cs="Arial"/>
                <w:sz w:val="18"/>
                <w:szCs w:val="18"/>
              </w:rPr>
            </w:pPr>
            <w:r w:rsidRPr="00E7622F">
              <w:rPr>
                <w:rFonts w:cs="Arial"/>
                <w:sz w:val="18"/>
                <w:szCs w:val="18"/>
              </w:rPr>
              <w:t>3,448,908</w:t>
            </w:r>
          </w:p>
        </w:tc>
        <w:tc>
          <w:tcPr>
            <w:tcW w:w="1361" w:type="dxa"/>
            <w:tcBorders>
              <w:top w:val="nil"/>
              <w:left w:val="nil"/>
              <w:bottom w:val="nil"/>
              <w:right w:val="nil"/>
            </w:tcBorders>
            <w:shd w:val="clear" w:color="auto" w:fill="auto"/>
            <w:noWrap/>
            <w:vAlign w:val="bottom"/>
          </w:tcPr>
          <w:p w14:paraId="0C34D22C" w14:textId="51039C56" w:rsidR="00E7622F" w:rsidRPr="00C935A5" w:rsidRDefault="00E7622F" w:rsidP="00E7622F">
            <w:pPr>
              <w:spacing w:before="40" w:after="20"/>
              <w:jc w:val="right"/>
              <w:rPr>
                <w:rFonts w:cs="Arial"/>
                <w:sz w:val="18"/>
                <w:szCs w:val="18"/>
              </w:rPr>
            </w:pPr>
            <w:r w:rsidRPr="00E7622F">
              <w:rPr>
                <w:rFonts w:cs="Arial"/>
                <w:sz w:val="18"/>
                <w:szCs w:val="18"/>
              </w:rPr>
              <w:t>2,278,204</w:t>
            </w:r>
          </w:p>
        </w:tc>
        <w:tc>
          <w:tcPr>
            <w:tcW w:w="1361" w:type="dxa"/>
            <w:tcBorders>
              <w:top w:val="nil"/>
              <w:left w:val="nil"/>
              <w:bottom w:val="nil"/>
              <w:right w:val="nil"/>
            </w:tcBorders>
            <w:shd w:val="clear" w:color="auto" w:fill="auto"/>
            <w:noWrap/>
            <w:vAlign w:val="bottom"/>
          </w:tcPr>
          <w:p w14:paraId="616F8FB0" w14:textId="12917406" w:rsidR="00E7622F" w:rsidRPr="00C935A5" w:rsidRDefault="00E7622F" w:rsidP="00E7622F">
            <w:pPr>
              <w:spacing w:before="40" w:after="20"/>
              <w:jc w:val="right"/>
              <w:rPr>
                <w:rFonts w:cs="Arial"/>
                <w:sz w:val="18"/>
                <w:szCs w:val="18"/>
              </w:rPr>
            </w:pPr>
            <w:r w:rsidRPr="00E7622F">
              <w:rPr>
                <w:rFonts w:cs="Arial"/>
                <w:sz w:val="18"/>
                <w:szCs w:val="18"/>
              </w:rPr>
              <w:t>3,592,816</w:t>
            </w:r>
          </w:p>
        </w:tc>
        <w:tc>
          <w:tcPr>
            <w:tcW w:w="1361" w:type="dxa"/>
            <w:tcBorders>
              <w:top w:val="nil"/>
              <w:left w:val="nil"/>
              <w:bottom w:val="nil"/>
              <w:right w:val="nil"/>
            </w:tcBorders>
            <w:vAlign w:val="bottom"/>
          </w:tcPr>
          <w:p w14:paraId="0FE84B80" w14:textId="711CC96B" w:rsidR="00E7622F" w:rsidRPr="00C935A5" w:rsidRDefault="00E7622F" w:rsidP="00E7622F">
            <w:pPr>
              <w:spacing w:before="40" w:after="20"/>
              <w:jc w:val="right"/>
              <w:rPr>
                <w:rFonts w:cs="Arial"/>
                <w:sz w:val="18"/>
                <w:szCs w:val="18"/>
              </w:rPr>
            </w:pPr>
            <w:r w:rsidRPr="00E7622F">
              <w:rPr>
                <w:rFonts w:cs="Arial"/>
                <w:sz w:val="18"/>
                <w:szCs w:val="18"/>
              </w:rPr>
              <w:t>19,988,905</w:t>
            </w:r>
          </w:p>
        </w:tc>
        <w:tc>
          <w:tcPr>
            <w:tcW w:w="1361" w:type="dxa"/>
            <w:tcBorders>
              <w:top w:val="nil"/>
              <w:left w:val="nil"/>
              <w:bottom w:val="nil"/>
              <w:right w:val="nil"/>
            </w:tcBorders>
            <w:shd w:val="clear" w:color="auto" w:fill="auto"/>
            <w:noWrap/>
            <w:vAlign w:val="bottom"/>
          </w:tcPr>
          <w:p w14:paraId="5DA52AF1" w14:textId="7867F365" w:rsidR="00E7622F" w:rsidRPr="00E7622F" w:rsidRDefault="00E7622F" w:rsidP="00E7622F">
            <w:pPr>
              <w:spacing w:before="40" w:after="20"/>
              <w:jc w:val="right"/>
              <w:rPr>
                <w:rFonts w:cs="Arial"/>
                <w:b/>
                <w:bCs/>
                <w:sz w:val="18"/>
                <w:szCs w:val="18"/>
              </w:rPr>
            </w:pPr>
            <w:r w:rsidRPr="00E7622F">
              <w:rPr>
                <w:rFonts w:cs="Arial"/>
                <w:b/>
                <w:bCs/>
                <w:sz w:val="18"/>
                <w:szCs w:val="18"/>
              </w:rPr>
              <w:t>48,364,061</w:t>
            </w:r>
          </w:p>
        </w:tc>
      </w:tr>
      <w:tr w:rsidR="00E7622F" w:rsidRPr="00E7622F" w14:paraId="0F574D1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CEF06A0" w14:textId="77777777" w:rsidR="00E7622F" w:rsidRPr="00C935A5" w:rsidRDefault="00E7622F" w:rsidP="00E7622F">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noWrap/>
            <w:vAlign w:val="bottom"/>
          </w:tcPr>
          <w:p w14:paraId="48DDDB73" w14:textId="46F16EB0" w:rsidR="00E7622F" w:rsidRPr="00C935A5" w:rsidRDefault="00E7622F" w:rsidP="00E7622F">
            <w:pPr>
              <w:spacing w:before="40" w:after="20"/>
              <w:jc w:val="right"/>
              <w:rPr>
                <w:rFonts w:cs="Arial"/>
                <w:sz w:val="18"/>
                <w:szCs w:val="18"/>
              </w:rPr>
            </w:pPr>
            <w:r w:rsidRPr="00E7622F">
              <w:rPr>
                <w:rFonts w:cs="Arial"/>
                <w:sz w:val="18"/>
                <w:szCs w:val="18"/>
              </w:rPr>
              <w:t>38,531,455</w:t>
            </w:r>
          </w:p>
        </w:tc>
        <w:tc>
          <w:tcPr>
            <w:tcW w:w="1361" w:type="dxa"/>
            <w:tcBorders>
              <w:top w:val="nil"/>
              <w:left w:val="nil"/>
              <w:bottom w:val="nil"/>
              <w:right w:val="nil"/>
            </w:tcBorders>
            <w:shd w:val="clear" w:color="auto" w:fill="auto"/>
            <w:noWrap/>
            <w:vAlign w:val="bottom"/>
          </w:tcPr>
          <w:p w14:paraId="0238B4E1" w14:textId="37303FAA" w:rsidR="00E7622F" w:rsidRPr="00C935A5" w:rsidRDefault="00E7622F" w:rsidP="00E7622F">
            <w:pPr>
              <w:spacing w:before="40" w:after="20"/>
              <w:jc w:val="right"/>
              <w:rPr>
                <w:rFonts w:cs="Arial"/>
                <w:sz w:val="18"/>
                <w:szCs w:val="18"/>
              </w:rPr>
            </w:pPr>
            <w:r w:rsidRPr="00E7622F">
              <w:rPr>
                <w:rFonts w:cs="Arial"/>
                <w:sz w:val="18"/>
                <w:szCs w:val="18"/>
              </w:rPr>
              <w:t>24,535,237</w:t>
            </w:r>
          </w:p>
        </w:tc>
        <w:tc>
          <w:tcPr>
            <w:tcW w:w="1361" w:type="dxa"/>
            <w:tcBorders>
              <w:top w:val="nil"/>
              <w:left w:val="nil"/>
              <w:bottom w:val="nil"/>
              <w:right w:val="nil"/>
            </w:tcBorders>
            <w:shd w:val="clear" w:color="auto" w:fill="auto"/>
            <w:noWrap/>
            <w:vAlign w:val="bottom"/>
          </w:tcPr>
          <w:p w14:paraId="547FD701" w14:textId="51071B8C" w:rsidR="00E7622F" w:rsidRPr="00C935A5" w:rsidRDefault="00E7622F" w:rsidP="00E7622F">
            <w:pPr>
              <w:spacing w:before="40" w:after="20"/>
              <w:jc w:val="right"/>
              <w:rPr>
                <w:rFonts w:cs="Arial"/>
                <w:sz w:val="18"/>
                <w:szCs w:val="18"/>
              </w:rPr>
            </w:pPr>
            <w:r w:rsidRPr="00E7622F">
              <w:rPr>
                <w:rFonts w:cs="Arial"/>
                <w:sz w:val="18"/>
                <w:szCs w:val="18"/>
              </w:rPr>
              <w:t>33,090,282</w:t>
            </w:r>
          </w:p>
        </w:tc>
        <w:tc>
          <w:tcPr>
            <w:tcW w:w="1361" w:type="dxa"/>
            <w:tcBorders>
              <w:top w:val="nil"/>
              <w:left w:val="nil"/>
              <w:bottom w:val="nil"/>
              <w:right w:val="nil"/>
            </w:tcBorders>
            <w:vAlign w:val="bottom"/>
          </w:tcPr>
          <w:p w14:paraId="47683534" w14:textId="18B8ABF1" w:rsidR="00E7622F" w:rsidRPr="00C935A5" w:rsidRDefault="00E7622F" w:rsidP="00E7622F">
            <w:pPr>
              <w:spacing w:before="40" w:after="20"/>
              <w:jc w:val="right"/>
              <w:rPr>
                <w:rFonts w:cs="Arial"/>
                <w:sz w:val="18"/>
                <w:szCs w:val="18"/>
              </w:rPr>
            </w:pPr>
            <w:r w:rsidRPr="00E7622F">
              <w:rPr>
                <w:rFonts w:cs="Arial"/>
                <w:sz w:val="18"/>
                <w:szCs w:val="18"/>
              </w:rPr>
              <w:t>26,254,238</w:t>
            </w:r>
          </w:p>
        </w:tc>
        <w:tc>
          <w:tcPr>
            <w:tcW w:w="1361" w:type="dxa"/>
            <w:tcBorders>
              <w:top w:val="nil"/>
              <w:left w:val="nil"/>
              <w:bottom w:val="nil"/>
              <w:right w:val="nil"/>
            </w:tcBorders>
            <w:shd w:val="clear" w:color="auto" w:fill="auto"/>
            <w:noWrap/>
            <w:vAlign w:val="bottom"/>
          </w:tcPr>
          <w:p w14:paraId="03CDF5B2" w14:textId="7FA90D78" w:rsidR="00E7622F" w:rsidRPr="00E7622F" w:rsidRDefault="00E7622F" w:rsidP="00E7622F">
            <w:pPr>
              <w:spacing w:before="40" w:after="20"/>
              <w:jc w:val="right"/>
              <w:rPr>
                <w:rFonts w:cs="Arial"/>
                <w:b/>
                <w:bCs/>
                <w:sz w:val="18"/>
                <w:szCs w:val="18"/>
              </w:rPr>
            </w:pPr>
            <w:r w:rsidRPr="00E7622F">
              <w:rPr>
                <w:rFonts w:cs="Arial"/>
                <w:b/>
                <w:bCs/>
                <w:sz w:val="18"/>
                <w:szCs w:val="18"/>
              </w:rPr>
              <w:t>328,006,056</w:t>
            </w:r>
          </w:p>
        </w:tc>
      </w:tr>
      <w:tr w:rsidR="00E7622F" w:rsidRPr="00E7622F" w14:paraId="54B1F9B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3341669" w14:textId="77777777" w:rsidR="00E7622F" w:rsidRPr="00C935A5" w:rsidRDefault="00E7622F" w:rsidP="00E7622F">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noWrap/>
            <w:vAlign w:val="bottom"/>
          </w:tcPr>
          <w:p w14:paraId="204C8B72" w14:textId="1376BB65" w:rsidR="00E7622F" w:rsidRPr="00C935A5" w:rsidRDefault="00E7622F" w:rsidP="00E7622F">
            <w:pPr>
              <w:spacing w:before="40" w:after="20"/>
              <w:jc w:val="right"/>
              <w:rPr>
                <w:rFonts w:cs="Arial"/>
                <w:sz w:val="18"/>
                <w:szCs w:val="18"/>
              </w:rPr>
            </w:pPr>
            <w:r w:rsidRPr="00E7622F">
              <w:rPr>
                <w:rFonts w:cs="Arial"/>
                <w:sz w:val="18"/>
                <w:szCs w:val="18"/>
              </w:rPr>
              <w:t>2,990,827</w:t>
            </w:r>
          </w:p>
        </w:tc>
        <w:tc>
          <w:tcPr>
            <w:tcW w:w="1361" w:type="dxa"/>
            <w:tcBorders>
              <w:top w:val="nil"/>
              <w:left w:val="nil"/>
              <w:bottom w:val="nil"/>
              <w:right w:val="nil"/>
            </w:tcBorders>
            <w:shd w:val="clear" w:color="auto" w:fill="auto"/>
            <w:noWrap/>
            <w:vAlign w:val="bottom"/>
          </w:tcPr>
          <w:p w14:paraId="338E4AF7" w14:textId="4CFFBC7A" w:rsidR="00E7622F" w:rsidRPr="00C935A5" w:rsidRDefault="00E7622F" w:rsidP="00E7622F">
            <w:pPr>
              <w:spacing w:before="40" w:after="20"/>
              <w:jc w:val="right"/>
              <w:rPr>
                <w:rFonts w:cs="Arial"/>
                <w:sz w:val="18"/>
                <w:szCs w:val="18"/>
              </w:rPr>
            </w:pPr>
            <w:r w:rsidRPr="00E7622F">
              <w:rPr>
                <w:rFonts w:cs="Arial"/>
                <w:sz w:val="18"/>
                <w:szCs w:val="18"/>
              </w:rPr>
              <w:t>2,116,805</w:t>
            </w:r>
          </w:p>
        </w:tc>
        <w:tc>
          <w:tcPr>
            <w:tcW w:w="1361" w:type="dxa"/>
            <w:tcBorders>
              <w:top w:val="nil"/>
              <w:left w:val="nil"/>
              <w:bottom w:val="nil"/>
              <w:right w:val="nil"/>
            </w:tcBorders>
            <w:shd w:val="clear" w:color="auto" w:fill="auto"/>
            <w:noWrap/>
            <w:vAlign w:val="bottom"/>
          </w:tcPr>
          <w:p w14:paraId="74DEA232" w14:textId="09EE634C" w:rsidR="00E7622F" w:rsidRPr="00C935A5" w:rsidRDefault="00E7622F" w:rsidP="00E7622F">
            <w:pPr>
              <w:spacing w:before="40" w:after="20"/>
              <w:jc w:val="right"/>
              <w:rPr>
                <w:rFonts w:cs="Arial"/>
                <w:sz w:val="18"/>
                <w:szCs w:val="18"/>
              </w:rPr>
            </w:pPr>
            <w:r w:rsidRPr="00E7622F">
              <w:rPr>
                <w:rFonts w:cs="Arial"/>
                <w:sz w:val="18"/>
                <w:szCs w:val="18"/>
              </w:rPr>
              <w:t>2,721,634</w:t>
            </w:r>
          </w:p>
        </w:tc>
        <w:tc>
          <w:tcPr>
            <w:tcW w:w="1361" w:type="dxa"/>
            <w:tcBorders>
              <w:top w:val="nil"/>
              <w:left w:val="nil"/>
              <w:bottom w:val="nil"/>
              <w:right w:val="nil"/>
            </w:tcBorders>
            <w:vAlign w:val="bottom"/>
          </w:tcPr>
          <w:p w14:paraId="1C014869" w14:textId="19641F52" w:rsidR="00E7622F" w:rsidRPr="00C935A5" w:rsidRDefault="00E7622F" w:rsidP="00E7622F">
            <w:pPr>
              <w:spacing w:before="40" w:after="20"/>
              <w:jc w:val="right"/>
              <w:rPr>
                <w:rFonts w:cs="Arial"/>
                <w:sz w:val="18"/>
                <w:szCs w:val="18"/>
              </w:rPr>
            </w:pPr>
            <w:r w:rsidRPr="00E7622F">
              <w:rPr>
                <w:rFonts w:cs="Arial"/>
                <w:sz w:val="18"/>
                <w:szCs w:val="18"/>
              </w:rPr>
              <w:t>14,973,972</w:t>
            </w:r>
          </w:p>
        </w:tc>
        <w:tc>
          <w:tcPr>
            <w:tcW w:w="1361" w:type="dxa"/>
            <w:tcBorders>
              <w:top w:val="nil"/>
              <w:left w:val="nil"/>
              <w:bottom w:val="nil"/>
              <w:right w:val="nil"/>
            </w:tcBorders>
            <w:shd w:val="clear" w:color="auto" w:fill="auto"/>
            <w:noWrap/>
            <w:vAlign w:val="bottom"/>
          </w:tcPr>
          <w:p w14:paraId="78439B83" w14:textId="311255EC" w:rsidR="00E7622F" w:rsidRPr="00E7622F" w:rsidRDefault="00E7622F" w:rsidP="00E7622F">
            <w:pPr>
              <w:spacing w:before="40" w:after="20"/>
              <w:jc w:val="right"/>
              <w:rPr>
                <w:rFonts w:cs="Arial"/>
                <w:b/>
                <w:bCs/>
                <w:sz w:val="18"/>
                <w:szCs w:val="18"/>
              </w:rPr>
            </w:pPr>
            <w:r w:rsidRPr="00E7622F">
              <w:rPr>
                <w:rFonts w:cs="Arial"/>
                <w:b/>
                <w:bCs/>
                <w:sz w:val="18"/>
                <w:szCs w:val="18"/>
              </w:rPr>
              <w:t>39,992,643</w:t>
            </w:r>
          </w:p>
        </w:tc>
      </w:tr>
      <w:tr w:rsidR="00E7622F" w:rsidRPr="00E7622F" w14:paraId="78CD551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AC57E2D" w14:textId="77777777" w:rsidR="00E7622F" w:rsidRPr="00C935A5" w:rsidRDefault="00E7622F" w:rsidP="00E7622F">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noWrap/>
            <w:vAlign w:val="bottom"/>
          </w:tcPr>
          <w:p w14:paraId="158673FE" w14:textId="2776FD00" w:rsidR="00E7622F" w:rsidRPr="00C935A5" w:rsidRDefault="00E7622F" w:rsidP="00E7622F">
            <w:pPr>
              <w:spacing w:before="40" w:after="20"/>
              <w:jc w:val="right"/>
              <w:rPr>
                <w:rFonts w:cs="Arial"/>
                <w:sz w:val="18"/>
                <w:szCs w:val="18"/>
              </w:rPr>
            </w:pPr>
            <w:r w:rsidRPr="00E7622F">
              <w:rPr>
                <w:rFonts w:cs="Arial"/>
                <w:sz w:val="18"/>
                <w:szCs w:val="18"/>
              </w:rPr>
              <w:t>23,800,758</w:t>
            </w:r>
          </w:p>
        </w:tc>
        <w:tc>
          <w:tcPr>
            <w:tcW w:w="1361" w:type="dxa"/>
            <w:tcBorders>
              <w:top w:val="nil"/>
              <w:left w:val="nil"/>
              <w:bottom w:val="nil"/>
              <w:right w:val="nil"/>
            </w:tcBorders>
            <w:shd w:val="clear" w:color="auto" w:fill="auto"/>
            <w:noWrap/>
            <w:vAlign w:val="bottom"/>
          </w:tcPr>
          <w:p w14:paraId="621CA379" w14:textId="1AD4C0AB" w:rsidR="00E7622F" w:rsidRPr="00C935A5" w:rsidRDefault="00E7622F" w:rsidP="00E7622F">
            <w:pPr>
              <w:spacing w:before="40" w:after="20"/>
              <w:jc w:val="right"/>
              <w:rPr>
                <w:rFonts w:cs="Arial"/>
                <w:sz w:val="18"/>
                <w:szCs w:val="18"/>
              </w:rPr>
            </w:pPr>
            <w:r w:rsidRPr="00E7622F">
              <w:rPr>
                <w:rFonts w:cs="Arial"/>
                <w:sz w:val="18"/>
                <w:szCs w:val="18"/>
              </w:rPr>
              <w:t>14,480,519</w:t>
            </w:r>
          </w:p>
        </w:tc>
        <w:tc>
          <w:tcPr>
            <w:tcW w:w="1361" w:type="dxa"/>
            <w:tcBorders>
              <w:top w:val="nil"/>
              <w:left w:val="nil"/>
              <w:bottom w:val="nil"/>
              <w:right w:val="nil"/>
            </w:tcBorders>
            <w:shd w:val="clear" w:color="auto" w:fill="auto"/>
            <w:noWrap/>
            <w:vAlign w:val="bottom"/>
          </w:tcPr>
          <w:p w14:paraId="7FB84EBE" w14:textId="6EF02786" w:rsidR="00E7622F" w:rsidRPr="00C935A5" w:rsidRDefault="00E7622F" w:rsidP="00E7622F">
            <w:pPr>
              <w:spacing w:before="40" w:after="20"/>
              <w:jc w:val="right"/>
              <w:rPr>
                <w:rFonts w:cs="Arial"/>
                <w:sz w:val="18"/>
                <w:szCs w:val="18"/>
              </w:rPr>
            </w:pPr>
            <w:r w:rsidRPr="00E7622F">
              <w:rPr>
                <w:rFonts w:cs="Arial"/>
                <w:sz w:val="18"/>
                <w:szCs w:val="18"/>
              </w:rPr>
              <w:t>22,472,974</w:t>
            </w:r>
          </w:p>
        </w:tc>
        <w:tc>
          <w:tcPr>
            <w:tcW w:w="1361" w:type="dxa"/>
            <w:tcBorders>
              <w:top w:val="nil"/>
              <w:left w:val="nil"/>
              <w:bottom w:val="nil"/>
              <w:right w:val="nil"/>
            </w:tcBorders>
            <w:vAlign w:val="bottom"/>
          </w:tcPr>
          <w:p w14:paraId="5CB1BD8B" w14:textId="0E2943DB" w:rsidR="00E7622F" w:rsidRPr="00C935A5" w:rsidRDefault="00E7622F" w:rsidP="00E7622F">
            <w:pPr>
              <w:spacing w:before="40" w:after="20"/>
              <w:jc w:val="right"/>
              <w:rPr>
                <w:rFonts w:cs="Arial"/>
                <w:sz w:val="18"/>
                <w:szCs w:val="18"/>
              </w:rPr>
            </w:pPr>
            <w:r w:rsidRPr="00E7622F">
              <w:rPr>
                <w:rFonts w:cs="Arial"/>
                <w:sz w:val="18"/>
                <w:szCs w:val="18"/>
              </w:rPr>
              <w:t>9,162,251</w:t>
            </w:r>
          </w:p>
        </w:tc>
        <w:tc>
          <w:tcPr>
            <w:tcW w:w="1361" w:type="dxa"/>
            <w:tcBorders>
              <w:top w:val="nil"/>
              <w:left w:val="nil"/>
              <w:bottom w:val="nil"/>
              <w:right w:val="nil"/>
            </w:tcBorders>
            <w:shd w:val="clear" w:color="auto" w:fill="auto"/>
            <w:noWrap/>
            <w:vAlign w:val="bottom"/>
          </w:tcPr>
          <w:p w14:paraId="29C15457" w14:textId="601CEBEB" w:rsidR="00E7622F" w:rsidRPr="00E7622F" w:rsidRDefault="00E7622F" w:rsidP="00E7622F">
            <w:pPr>
              <w:spacing w:before="40" w:after="20"/>
              <w:jc w:val="right"/>
              <w:rPr>
                <w:rFonts w:cs="Arial"/>
                <w:b/>
                <w:bCs/>
                <w:sz w:val="18"/>
                <w:szCs w:val="18"/>
              </w:rPr>
            </w:pPr>
            <w:r w:rsidRPr="00E7622F">
              <w:rPr>
                <w:rFonts w:cs="Arial"/>
                <w:b/>
                <w:bCs/>
                <w:sz w:val="18"/>
                <w:szCs w:val="18"/>
              </w:rPr>
              <w:t>194,207,801</w:t>
            </w:r>
          </w:p>
        </w:tc>
      </w:tr>
      <w:tr w:rsidR="00E7622F" w:rsidRPr="00E7622F" w14:paraId="19BC7406"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84611C5" w14:textId="77777777" w:rsidR="00E7622F" w:rsidRPr="00C935A5" w:rsidRDefault="00E7622F" w:rsidP="00E7622F">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noWrap/>
            <w:vAlign w:val="bottom"/>
          </w:tcPr>
          <w:p w14:paraId="3324983F" w14:textId="50937B86" w:rsidR="00E7622F" w:rsidRPr="00C935A5" w:rsidRDefault="00E7622F" w:rsidP="00E7622F">
            <w:pPr>
              <w:spacing w:before="40" w:after="20"/>
              <w:jc w:val="right"/>
              <w:rPr>
                <w:rFonts w:cs="Arial"/>
                <w:sz w:val="18"/>
                <w:szCs w:val="18"/>
              </w:rPr>
            </w:pPr>
            <w:r w:rsidRPr="00E7622F">
              <w:rPr>
                <w:rFonts w:cs="Arial"/>
                <w:sz w:val="18"/>
                <w:szCs w:val="18"/>
              </w:rPr>
              <w:t>22,776,290</w:t>
            </w:r>
          </w:p>
        </w:tc>
        <w:tc>
          <w:tcPr>
            <w:tcW w:w="1361" w:type="dxa"/>
            <w:tcBorders>
              <w:top w:val="nil"/>
              <w:left w:val="nil"/>
              <w:bottom w:val="nil"/>
              <w:right w:val="nil"/>
            </w:tcBorders>
            <w:shd w:val="clear" w:color="auto" w:fill="auto"/>
            <w:noWrap/>
            <w:vAlign w:val="bottom"/>
          </w:tcPr>
          <w:p w14:paraId="1DF16F19" w14:textId="44F6A5C3" w:rsidR="00E7622F" w:rsidRPr="00C935A5" w:rsidRDefault="00E7622F" w:rsidP="00E7622F">
            <w:pPr>
              <w:spacing w:before="40" w:after="20"/>
              <w:jc w:val="right"/>
              <w:rPr>
                <w:rFonts w:cs="Arial"/>
                <w:sz w:val="18"/>
                <w:szCs w:val="18"/>
              </w:rPr>
            </w:pPr>
            <w:r w:rsidRPr="00E7622F">
              <w:rPr>
                <w:rFonts w:cs="Arial"/>
                <w:sz w:val="18"/>
                <w:szCs w:val="18"/>
              </w:rPr>
              <w:t>14,257,490</w:t>
            </w:r>
          </w:p>
        </w:tc>
        <w:tc>
          <w:tcPr>
            <w:tcW w:w="1361" w:type="dxa"/>
            <w:tcBorders>
              <w:top w:val="nil"/>
              <w:left w:val="nil"/>
              <w:bottom w:val="nil"/>
              <w:right w:val="nil"/>
            </w:tcBorders>
            <w:shd w:val="clear" w:color="auto" w:fill="auto"/>
            <w:noWrap/>
            <w:vAlign w:val="bottom"/>
          </w:tcPr>
          <w:p w14:paraId="523FCD20" w14:textId="4541FAC3" w:rsidR="00E7622F" w:rsidRPr="00C935A5" w:rsidRDefault="00E7622F" w:rsidP="00E7622F">
            <w:pPr>
              <w:spacing w:before="40" w:after="20"/>
              <w:jc w:val="right"/>
              <w:rPr>
                <w:rFonts w:cs="Arial"/>
                <w:sz w:val="18"/>
                <w:szCs w:val="18"/>
              </w:rPr>
            </w:pPr>
            <w:r w:rsidRPr="00E7622F">
              <w:rPr>
                <w:rFonts w:cs="Arial"/>
                <w:sz w:val="18"/>
                <w:szCs w:val="18"/>
              </w:rPr>
              <w:t>21,609,134</w:t>
            </w:r>
          </w:p>
        </w:tc>
        <w:tc>
          <w:tcPr>
            <w:tcW w:w="1361" w:type="dxa"/>
            <w:tcBorders>
              <w:top w:val="nil"/>
              <w:left w:val="nil"/>
              <w:bottom w:val="nil"/>
              <w:right w:val="nil"/>
            </w:tcBorders>
            <w:vAlign w:val="bottom"/>
          </w:tcPr>
          <w:p w14:paraId="74AD238E" w14:textId="0F3DEB47" w:rsidR="00E7622F" w:rsidRPr="00C935A5" w:rsidRDefault="00E7622F" w:rsidP="00E7622F">
            <w:pPr>
              <w:spacing w:before="40" w:after="20"/>
              <w:jc w:val="right"/>
              <w:rPr>
                <w:rFonts w:cs="Arial"/>
                <w:sz w:val="18"/>
                <w:szCs w:val="18"/>
              </w:rPr>
            </w:pPr>
            <w:r w:rsidRPr="00E7622F">
              <w:rPr>
                <w:rFonts w:cs="Arial"/>
                <w:sz w:val="18"/>
                <w:szCs w:val="18"/>
              </w:rPr>
              <w:t>10,215,931</w:t>
            </w:r>
          </w:p>
        </w:tc>
        <w:tc>
          <w:tcPr>
            <w:tcW w:w="1361" w:type="dxa"/>
            <w:tcBorders>
              <w:top w:val="nil"/>
              <w:left w:val="nil"/>
              <w:bottom w:val="nil"/>
              <w:right w:val="nil"/>
            </w:tcBorders>
            <w:shd w:val="clear" w:color="auto" w:fill="auto"/>
            <w:noWrap/>
            <w:vAlign w:val="bottom"/>
          </w:tcPr>
          <w:p w14:paraId="313A041C" w14:textId="5577AD80" w:rsidR="00E7622F" w:rsidRPr="00E7622F" w:rsidRDefault="00E7622F" w:rsidP="00E7622F">
            <w:pPr>
              <w:spacing w:before="40" w:after="20"/>
              <w:jc w:val="right"/>
              <w:rPr>
                <w:rFonts w:cs="Arial"/>
                <w:b/>
                <w:bCs/>
                <w:sz w:val="18"/>
                <w:szCs w:val="18"/>
              </w:rPr>
            </w:pPr>
            <w:r w:rsidRPr="00E7622F">
              <w:rPr>
                <w:rFonts w:cs="Arial"/>
                <w:b/>
                <w:bCs/>
                <w:sz w:val="18"/>
                <w:szCs w:val="18"/>
              </w:rPr>
              <w:t>187,590,451</w:t>
            </w:r>
          </w:p>
        </w:tc>
      </w:tr>
      <w:tr w:rsidR="00E7622F" w:rsidRPr="00E7622F" w14:paraId="3B3C5E5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DBBD974" w14:textId="77777777" w:rsidR="00E7622F" w:rsidRPr="00C935A5" w:rsidRDefault="00E7622F" w:rsidP="00E7622F">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noWrap/>
            <w:vAlign w:val="bottom"/>
          </w:tcPr>
          <w:p w14:paraId="5A9217B9" w14:textId="6B47F5DE" w:rsidR="00E7622F" w:rsidRPr="00C935A5" w:rsidRDefault="00E7622F" w:rsidP="00E7622F">
            <w:pPr>
              <w:spacing w:before="40" w:after="20"/>
              <w:jc w:val="right"/>
              <w:rPr>
                <w:rFonts w:cs="Arial"/>
                <w:sz w:val="18"/>
                <w:szCs w:val="18"/>
              </w:rPr>
            </w:pPr>
            <w:r w:rsidRPr="00E7622F">
              <w:rPr>
                <w:rFonts w:cs="Arial"/>
                <w:sz w:val="18"/>
                <w:szCs w:val="18"/>
              </w:rPr>
              <w:t>13,647,246</w:t>
            </w:r>
          </w:p>
        </w:tc>
        <w:tc>
          <w:tcPr>
            <w:tcW w:w="1361" w:type="dxa"/>
            <w:tcBorders>
              <w:top w:val="nil"/>
              <w:left w:val="nil"/>
              <w:bottom w:val="nil"/>
              <w:right w:val="nil"/>
            </w:tcBorders>
            <w:shd w:val="clear" w:color="auto" w:fill="auto"/>
            <w:noWrap/>
            <w:vAlign w:val="bottom"/>
          </w:tcPr>
          <w:p w14:paraId="31A4F34B" w14:textId="42B034D8" w:rsidR="00E7622F" w:rsidRPr="00C935A5" w:rsidRDefault="00E7622F" w:rsidP="00E7622F">
            <w:pPr>
              <w:spacing w:before="40" w:after="20"/>
              <w:jc w:val="right"/>
              <w:rPr>
                <w:rFonts w:cs="Arial"/>
                <w:sz w:val="18"/>
                <w:szCs w:val="18"/>
              </w:rPr>
            </w:pPr>
            <w:r w:rsidRPr="00E7622F">
              <w:rPr>
                <w:rFonts w:cs="Arial"/>
                <w:sz w:val="18"/>
                <w:szCs w:val="18"/>
              </w:rPr>
              <w:t>8,184,316</w:t>
            </w:r>
          </w:p>
        </w:tc>
        <w:tc>
          <w:tcPr>
            <w:tcW w:w="1361" w:type="dxa"/>
            <w:tcBorders>
              <w:top w:val="nil"/>
              <w:left w:val="nil"/>
              <w:bottom w:val="nil"/>
              <w:right w:val="nil"/>
            </w:tcBorders>
            <w:shd w:val="clear" w:color="auto" w:fill="auto"/>
            <w:noWrap/>
            <w:vAlign w:val="bottom"/>
          </w:tcPr>
          <w:p w14:paraId="20164AFB" w14:textId="7CE80B39" w:rsidR="00E7622F" w:rsidRPr="00C935A5" w:rsidRDefault="00E7622F" w:rsidP="00E7622F">
            <w:pPr>
              <w:spacing w:before="40" w:after="20"/>
              <w:jc w:val="right"/>
              <w:rPr>
                <w:rFonts w:cs="Arial"/>
                <w:sz w:val="18"/>
                <w:szCs w:val="18"/>
              </w:rPr>
            </w:pPr>
            <w:r w:rsidRPr="00E7622F">
              <w:rPr>
                <w:rFonts w:cs="Arial"/>
                <w:sz w:val="18"/>
                <w:szCs w:val="18"/>
              </w:rPr>
              <w:t>12,746,371</w:t>
            </w:r>
          </w:p>
        </w:tc>
        <w:tc>
          <w:tcPr>
            <w:tcW w:w="1361" w:type="dxa"/>
            <w:tcBorders>
              <w:top w:val="nil"/>
              <w:left w:val="nil"/>
              <w:bottom w:val="nil"/>
              <w:right w:val="nil"/>
            </w:tcBorders>
            <w:vAlign w:val="bottom"/>
          </w:tcPr>
          <w:p w14:paraId="124744A5" w14:textId="6D0371DB" w:rsidR="00E7622F" w:rsidRPr="00C935A5" w:rsidRDefault="00E7622F" w:rsidP="00E7622F">
            <w:pPr>
              <w:spacing w:before="40" w:after="20"/>
              <w:jc w:val="right"/>
              <w:rPr>
                <w:rFonts w:cs="Arial"/>
                <w:sz w:val="18"/>
                <w:szCs w:val="18"/>
              </w:rPr>
            </w:pPr>
            <w:r w:rsidRPr="00E7622F">
              <w:rPr>
                <w:rFonts w:cs="Arial"/>
                <w:sz w:val="18"/>
                <w:szCs w:val="18"/>
              </w:rPr>
              <w:t>22,891,032</w:t>
            </w:r>
          </w:p>
        </w:tc>
        <w:tc>
          <w:tcPr>
            <w:tcW w:w="1361" w:type="dxa"/>
            <w:tcBorders>
              <w:top w:val="nil"/>
              <w:left w:val="nil"/>
              <w:bottom w:val="nil"/>
              <w:right w:val="nil"/>
            </w:tcBorders>
            <w:shd w:val="clear" w:color="auto" w:fill="auto"/>
            <w:noWrap/>
            <w:vAlign w:val="bottom"/>
          </w:tcPr>
          <w:p w14:paraId="53213007" w14:textId="3833CAFB" w:rsidR="00E7622F" w:rsidRPr="00E7622F" w:rsidRDefault="00E7622F" w:rsidP="00E7622F">
            <w:pPr>
              <w:spacing w:before="40" w:after="20"/>
              <w:jc w:val="right"/>
              <w:rPr>
                <w:rFonts w:cs="Arial"/>
                <w:b/>
                <w:bCs/>
                <w:sz w:val="18"/>
                <w:szCs w:val="18"/>
              </w:rPr>
            </w:pPr>
            <w:r w:rsidRPr="00E7622F">
              <w:rPr>
                <w:rFonts w:cs="Arial"/>
                <w:b/>
                <w:bCs/>
                <w:sz w:val="18"/>
                <w:szCs w:val="18"/>
              </w:rPr>
              <w:t>132,868,215</w:t>
            </w:r>
          </w:p>
        </w:tc>
      </w:tr>
      <w:tr w:rsidR="00E7622F" w:rsidRPr="00E7622F" w14:paraId="4C091B4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5FB7191" w14:textId="77777777" w:rsidR="00E7622F" w:rsidRPr="00C935A5" w:rsidRDefault="00E7622F" w:rsidP="00E7622F">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noWrap/>
            <w:vAlign w:val="bottom"/>
          </w:tcPr>
          <w:p w14:paraId="6A40923A" w14:textId="35FED2BB" w:rsidR="00E7622F" w:rsidRPr="00C935A5" w:rsidRDefault="00E7622F" w:rsidP="00E7622F">
            <w:pPr>
              <w:spacing w:before="40" w:after="20"/>
              <w:jc w:val="right"/>
              <w:rPr>
                <w:rFonts w:cs="Arial"/>
                <w:sz w:val="18"/>
                <w:szCs w:val="18"/>
              </w:rPr>
            </w:pPr>
            <w:r w:rsidRPr="00E7622F">
              <w:rPr>
                <w:rFonts w:cs="Arial"/>
                <w:sz w:val="18"/>
                <w:szCs w:val="18"/>
              </w:rPr>
              <w:t>1,407,958</w:t>
            </w:r>
          </w:p>
        </w:tc>
        <w:tc>
          <w:tcPr>
            <w:tcW w:w="1361" w:type="dxa"/>
            <w:tcBorders>
              <w:top w:val="nil"/>
              <w:left w:val="nil"/>
              <w:bottom w:val="nil"/>
              <w:right w:val="nil"/>
            </w:tcBorders>
            <w:shd w:val="clear" w:color="auto" w:fill="auto"/>
            <w:noWrap/>
            <w:vAlign w:val="bottom"/>
          </w:tcPr>
          <w:p w14:paraId="4A36B102" w14:textId="0BE717B8" w:rsidR="00E7622F" w:rsidRPr="00C935A5" w:rsidRDefault="00E7622F" w:rsidP="00E7622F">
            <w:pPr>
              <w:spacing w:before="40" w:after="20"/>
              <w:jc w:val="right"/>
              <w:rPr>
                <w:rFonts w:cs="Arial"/>
                <w:sz w:val="18"/>
                <w:szCs w:val="18"/>
              </w:rPr>
            </w:pPr>
            <w:r w:rsidRPr="00E7622F">
              <w:rPr>
                <w:rFonts w:cs="Arial"/>
                <w:sz w:val="18"/>
                <w:szCs w:val="18"/>
              </w:rPr>
              <w:t>2,415,606</w:t>
            </w:r>
          </w:p>
        </w:tc>
        <w:tc>
          <w:tcPr>
            <w:tcW w:w="1361" w:type="dxa"/>
            <w:tcBorders>
              <w:top w:val="nil"/>
              <w:left w:val="nil"/>
              <w:bottom w:val="nil"/>
              <w:right w:val="nil"/>
            </w:tcBorders>
            <w:shd w:val="clear" w:color="auto" w:fill="auto"/>
            <w:noWrap/>
            <w:vAlign w:val="bottom"/>
          </w:tcPr>
          <w:p w14:paraId="2F316FD2" w14:textId="3B85A1C5" w:rsidR="00E7622F" w:rsidRPr="00C935A5" w:rsidRDefault="00E7622F" w:rsidP="00E7622F">
            <w:pPr>
              <w:spacing w:before="40" w:after="20"/>
              <w:jc w:val="right"/>
              <w:rPr>
                <w:rFonts w:cs="Arial"/>
                <w:sz w:val="18"/>
                <w:szCs w:val="18"/>
              </w:rPr>
            </w:pPr>
            <w:r w:rsidRPr="00E7622F">
              <w:rPr>
                <w:rFonts w:cs="Arial"/>
                <w:sz w:val="18"/>
                <w:szCs w:val="18"/>
              </w:rPr>
              <w:t>2,741,624</w:t>
            </w:r>
          </w:p>
        </w:tc>
        <w:tc>
          <w:tcPr>
            <w:tcW w:w="1361" w:type="dxa"/>
            <w:tcBorders>
              <w:top w:val="nil"/>
              <w:left w:val="nil"/>
              <w:bottom w:val="nil"/>
              <w:right w:val="nil"/>
            </w:tcBorders>
            <w:vAlign w:val="bottom"/>
          </w:tcPr>
          <w:p w14:paraId="169B99D1" w14:textId="109BD7B0" w:rsidR="00E7622F" w:rsidRPr="00C935A5" w:rsidRDefault="00E7622F" w:rsidP="00E7622F">
            <w:pPr>
              <w:spacing w:before="40" w:after="20"/>
              <w:jc w:val="right"/>
              <w:rPr>
                <w:rFonts w:cs="Arial"/>
                <w:sz w:val="18"/>
                <w:szCs w:val="18"/>
              </w:rPr>
            </w:pPr>
            <w:r w:rsidRPr="00E7622F">
              <w:rPr>
                <w:rFonts w:cs="Arial"/>
                <w:sz w:val="18"/>
                <w:szCs w:val="18"/>
              </w:rPr>
              <w:t>32,255,136</w:t>
            </w:r>
          </w:p>
        </w:tc>
        <w:tc>
          <w:tcPr>
            <w:tcW w:w="1361" w:type="dxa"/>
            <w:tcBorders>
              <w:top w:val="nil"/>
              <w:left w:val="nil"/>
              <w:bottom w:val="nil"/>
              <w:right w:val="nil"/>
            </w:tcBorders>
            <w:shd w:val="clear" w:color="auto" w:fill="auto"/>
            <w:noWrap/>
            <w:vAlign w:val="bottom"/>
          </w:tcPr>
          <w:p w14:paraId="6A68A830" w14:textId="45AE3B9A" w:rsidR="00E7622F" w:rsidRPr="00E7622F" w:rsidRDefault="00E7622F" w:rsidP="00E7622F">
            <w:pPr>
              <w:spacing w:before="40" w:after="20"/>
              <w:jc w:val="right"/>
              <w:rPr>
                <w:rFonts w:cs="Arial"/>
                <w:b/>
                <w:bCs/>
                <w:sz w:val="18"/>
                <w:szCs w:val="18"/>
              </w:rPr>
            </w:pPr>
            <w:r w:rsidRPr="00E7622F">
              <w:rPr>
                <w:rFonts w:cs="Arial"/>
                <w:b/>
                <w:bCs/>
                <w:sz w:val="18"/>
                <w:szCs w:val="18"/>
              </w:rPr>
              <w:t>48,978,530</w:t>
            </w:r>
          </w:p>
        </w:tc>
      </w:tr>
    </w:tbl>
    <w:p w14:paraId="1468EEA1" w14:textId="77777777" w:rsidR="00EB2E62" w:rsidRPr="00C935A5" w:rsidRDefault="00EB2E62" w:rsidP="00FF36E8">
      <w:pPr>
        <w:spacing w:before="40" w:after="20"/>
        <w:rPr>
          <w:rFonts w:cs="Arial"/>
          <w:sz w:val="18"/>
          <w:szCs w:val="18"/>
        </w:rPr>
      </w:pPr>
    </w:p>
    <w:p w14:paraId="18975CEC" w14:textId="77777777" w:rsidR="00185DCF" w:rsidRPr="00C935A5" w:rsidRDefault="00F04ADE" w:rsidP="00FF36E8">
      <w:pPr>
        <w:spacing w:before="40" w:after="20"/>
        <w:rPr>
          <w:rFonts w:cs="Arial"/>
          <w:sz w:val="18"/>
          <w:szCs w:val="18"/>
        </w:rPr>
      </w:pPr>
      <w:r w:rsidRPr="00C935A5">
        <w:rPr>
          <w:rFonts w:cs="Arial"/>
          <w:sz w:val="18"/>
          <w:szCs w:val="18"/>
        </w:rPr>
        <w:br w:type="page"/>
      </w:r>
    </w:p>
    <w:p w14:paraId="01D499B0" w14:textId="5A76356B" w:rsidR="00185DCF" w:rsidRPr="00C935A5" w:rsidRDefault="00CE4507" w:rsidP="00161F8A">
      <w:pPr>
        <w:pStyle w:val="VGC-Head10"/>
      </w:pPr>
      <w:r w:rsidRPr="00C935A5">
        <w:lastRenderedPageBreak/>
        <w:t>Appendix 4</w:t>
      </w:r>
      <w:r w:rsidR="00F04ADE" w:rsidRPr="00C935A5">
        <w:tab/>
      </w:r>
      <w:r w:rsidR="00C010FD">
        <w:t>2025-26</w:t>
      </w:r>
      <w:r w:rsidR="00A97ABE" w:rsidRPr="00C935A5">
        <w:t xml:space="preserve"> </w:t>
      </w:r>
      <w:r w:rsidR="00F04ADE" w:rsidRPr="00C935A5">
        <w:t>G</w:t>
      </w:r>
      <w:r w:rsidR="00185DCF" w:rsidRPr="00C935A5">
        <w:t xml:space="preserve">eneral Purpose Grants </w:t>
      </w:r>
    </w:p>
    <w:p w14:paraId="5418A125" w14:textId="77777777" w:rsidR="00185DCF" w:rsidRPr="00C935A5" w:rsidRDefault="00185DCF" w:rsidP="00161F8A">
      <w:pPr>
        <w:pStyle w:val="VGC-Head2"/>
      </w:pPr>
      <w:r w:rsidRPr="00C935A5">
        <w:t>F.  Standardised Expenditure</w:t>
      </w:r>
    </w:p>
    <w:p w14:paraId="4FEAE8BA" w14:textId="77777777" w:rsidR="00D52C89" w:rsidRPr="00C935A5" w:rsidRDefault="00D52C89"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CA4C9C" w:rsidRPr="00C935A5" w14:paraId="21F7D4E2"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01EF01B7" w14:textId="77777777" w:rsidR="00CA4C9C" w:rsidRPr="00C935A5" w:rsidRDefault="00CA4C9C"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right w:val="nil"/>
            </w:tcBorders>
            <w:shd w:val="clear" w:color="auto" w:fill="auto"/>
            <w:vAlign w:val="bottom"/>
          </w:tcPr>
          <w:p w14:paraId="49216A4D" w14:textId="77777777" w:rsidR="00CA4C9C" w:rsidRPr="00C935A5" w:rsidRDefault="00CA4C9C" w:rsidP="008001AD">
            <w:pPr>
              <w:spacing w:before="40" w:after="20"/>
              <w:jc w:val="center"/>
              <w:rPr>
                <w:rFonts w:cs="Arial"/>
                <w:b/>
                <w:sz w:val="18"/>
                <w:szCs w:val="18"/>
              </w:rPr>
            </w:pPr>
            <w:r w:rsidRPr="00C935A5">
              <w:rPr>
                <w:rFonts w:cs="Arial"/>
                <w:b/>
                <w:sz w:val="18"/>
                <w:szCs w:val="18"/>
              </w:rPr>
              <w:t>Net Standardised Expenditure</w:t>
            </w:r>
          </w:p>
        </w:tc>
      </w:tr>
      <w:tr w:rsidR="00F57D43" w:rsidRPr="00C935A5" w14:paraId="313CFE44"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3BAEA277" w14:textId="77777777" w:rsidR="00F57D43" w:rsidRPr="00C935A5" w:rsidRDefault="00F57D43"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59B8A32" w14:textId="77777777" w:rsidR="00F57D43" w:rsidRPr="00C935A5" w:rsidRDefault="00F57D43" w:rsidP="008001AD">
            <w:pPr>
              <w:spacing w:before="40" w:after="20"/>
              <w:jc w:val="center"/>
              <w:rPr>
                <w:rFonts w:cs="Arial"/>
                <w:sz w:val="16"/>
                <w:szCs w:val="16"/>
              </w:rPr>
            </w:pPr>
            <w:r w:rsidRPr="00C935A5">
              <w:rPr>
                <w:rFonts w:cs="Arial"/>
                <w:sz w:val="16"/>
                <w:szCs w:val="16"/>
              </w:rPr>
              <w:t>Governance</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B116746" w14:textId="77777777" w:rsidR="00F57D43" w:rsidRPr="00C935A5" w:rsidRDefault="00F57D43" w:rsidP="008001AD">
            <w:pPr>
              <w:spacing w:before="40" w:after="20"/>
              <w:jc w:val="center"/>
              <w:rPr>
                <w:rFonts w:cs="Arial"/>
                <w:sz w:val="16"/>
                <w:szCs w:val="16"/>
              </w:rPr>
            </w:pPr>
            <w:r w:rsidRPr="00C935A5">
              <w:rPr>
                <w:rFonts w:cs="Arial"/>
                <w:sz w:val="16"/>
                <w:szCs w:val="16"/>
              </w:rPr>
              <w:t xml:space="preserve">Family &amp; Community Services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5B3AA5E" w14:textId="77777777" w:rsidR="00F57D43" w:rsidRPr="00C935A5" w:rsidRDefault="00F57D43" w:rsidP="008001AD">
            <w:pPr>
              <w:spacing w:before="40" w:after="20"/>
              <w:jc w:val="center"/>
              <w:rPr>
                <w:rFonts w:cs="Arial"/>
                <w:sz w:val="16"/>
                <w:szCs w:val="16"/>
              </w:rPr>
            </w:pPr>
            <w:r w:rsidRPr="00C935A5">
              <w:rPr>
                <w:rFonts w:cs="Arial"/>
                <w:sz w:val="16"/>
                <w:szCs w:val="16"/>
              </w:rPr>
              <w:t xml:space="preserve">Aged </w:t>
            </w:r>
            <w:r w:rsidR="00286A84" w:rsidRPr="00C935A5">
              <w:rPr>
                <w:rFonts w:cs="Arial"/>
                <w:sz w:val="16"/>
                <w:szCs w:val="16"/>
              </w:rPr>
              <w:t xml:space="preserve">&amp; </w:t>
            </w:r>
            <w:r w:rsidR="00327AC7" w:rsidRPr="00C935A5">
              <w:rPr>
                <w:rFonts w:cs="Arial"/>
                <w:sz w:val="16"/>
                <w:szCs w:val="16"/>
              </w:rPr>
              <w:br/>
            </w:r>
            <w:r w:rsidR="00286A84" w:rsidRPr="00C935A5">
              <w:rPr>
                <w:rFonts w:cs="Arial"/>
                <w:sz w:val="16"/>
                <w:szCs w:val="16"/>
              </w:rPr>
              <w:t xml:space="preserve">Disabled </w:t>
            </w:r>
            <w:r w:rsidRPr="00C935A5">
              <w:rPr>
                <w:rFonts w:cs="Arial"/>
                <w:sz w:val="16"/>
                <w:szCs w:val="16"/>
              </w:rPr>
              <w:t>Services</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vAlign w:val="bottom"/>
          </w:tcPr>
          <w:p w14:paraId="689BABFE" w14:textId="77777777" w:rsidR="00F57D43" w:rsidRPr="00C935A5" w:rsidRDefault="00F57D43" w:rsidP="008001AD">
            <w:pPr>
              <w:spacing w:before="40" w:after="20"/>
              <w:jc w:val="center"/>
              <w:rPr>
                <w:rFonts w:cs="Arial"/>
                <w:sz w:val="16"/>
                <w:szCs w:val="16"/>
              </w:rPr>
            </w:pPr>
            <w:r w:rsidRPr="00C935A5">
              <w:rPr>
                <w:rFonts w:cs="Arial"/>
                <w:sz w:val="16"/>
                <w:szCs w:val="16"/>
              </w:rPr>
              <w:t xml:space="preserve">Recreation </w:t>
            </w:r>
            <w:r w:rsidR="00327AC7" w:rsidRPr="00C935A5">
              <w:rPr>
                <w:rFonts w:cs="Arial"/>
                <w:sz w:val="16"/>
                <w:szCs w:val="16"/>
              </w:rPr>
              <w:br/>
            </w:r>
            <w:r w:rsidRPr="00C935A5">
              <w:rPr>
                <w:rFonts w:cs="Arial"/>
                <w:sz w:val="16"/>
                <w:szCs w:val="16"/>
              </w:rPr>
              <w:t xml:space="preserve">&amp; Culture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372212EE" w14:textId="77777777" w:rsidR="00F57D43" w:rsidRPr="00C935A5" w:rsidRDefault="00F57D43" w:rsidP="008001AD">
            <w:pPr>
              <w:spacing w:before="40" w:after="20"/>
              <w:jc w:val="center"/>
              <w:rPr>
                <w:rFonts w:cs="Arial"/>
                <w:sz w:val="16"/>
                <w:szCs w:val="16"/>
              </w:rPr>
            </w:pPr>
            <w:r w:rsidRPr="00C935A5">
              <w:rPr>
                <w:rFonts w:cs="Arial"/>
                <w:sz w:val="16"/>
                <w:szCs w:val="16"/>
              </w:rPr>
              <w:t xml:space="preserve">Waste Management </w:t>
            </w:r>
            <w:r w:rsidRPr="00C935A5">
              <w:rPr>
                <w:rFonts w:cs="Arial"/>
                <w:sz w:val="16"/>
                <w:szCs w:val="16"/>
              </w:rPr>
              <w:br/>
              <w:t>($)</w:t>
            </w:r>
          </w:p>
        </w:tc>
      </w:tr>
      <w:tr w:rsidR="00E7622F" w:rsidRPr="00E7622F" w14:paraId="77C19AAD" w14:textId="77777777" w:rsidTr="00F86312">
        <w:trPr>
          <w:tblHeader/>
        </w:trPr>
        <w:tc>
          <w:tcPr>
            <w:tcW w:w="2268" w:type="dxa"/>
            <w:tcBorders>
              <w:left w:val="nil"/>
              <w:bottom w:val="nil"/>
              <w:right w:val="single" w:sz="18" w:space="0" w:color="5F497A" w:themeColor="accent4" w:themeShade="BF"/>
            </w:tcBorders>
            <w:shd w:val="clear" w:color="auto" w:fill="auto"/>
            <w:noWrap/>
            <w:vAlign w:val="center"/>
          </w:tcPr>
          <w:p w14:paraId="0BF34D53" w14:textId="77777777" w:rsidR="00E7622F" w:rsidRPr="00C935A5" w:rsidRDefault="00E7622F" w:rsidP="00E7622F">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0FEA1BBB" w14:textId="45D0E524" w:rsidR="00E7622F" w:rsidRPr="00C935A5" w:rsidRDefault="00E7622F" w:rsidP="00E7622F">
            <w:pPr>
              <w:spacing w:before="40" w:after="20"/>
              <w:jc w:val="right"/>
              <w:rPr>
                <w:rFonts w:cs="Arial"/>
                <w:sz w:val="18"/>
                <w:szCs w:val="18"/>
              </w:rPr>
            </w:pPr>
            <w:r w:rsidRPr="00E7622F">
              <w:rPr>
                <w:rFonts w:cs="Arial"/>
                <w:sz w:val="18"/>
                <w:szCs w:val="18"/>
              </w:rPr>
              <w:t> </w:t>
            </w:r>
          </w:p>
        </w:tc>
        <w:tc>
          <w:tcPr>
            <w:tcW w:w="1361" w:type="dxa"/>
            <w:tcBorders>
              <w:top w:val="single" w:sz="8" w:space="0" w:color="5F497A" w:themeColor="accent4" w:themeShade="BF"/>
              <w:left w:val="nil"/>
              <w:bottom w:val="nil"/>
              <w:right w:val="nil"/>
            </w:tcBorders>
            <w:shd w:val="clear" w:color="auto" w:fill="auto"/>
            <w:noWrap/>
            <w:vAlign w:val="bottom"/>
          </w:tcPr>
          <w:p w14:paraId="23369FB7"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0199ED9A"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vAlign w:val="bottom"/>
          </w:tcPr>
          <w:p w14:paraId="093CD051"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7D105CB6" w14:textId="77777777" w:rsidR="00E7622F" w:rsidRPr="00C935A5" w:rsidRDefault="00E7622F" w:rsidP="00E7622F">
            <w:pPr>
              <w:spacing w:before="40" w:after="20"/>
              <w:jc w:val="right"/>
              <w:rPr>
                <w:rFonts w:cs="Arial"/>
                <w:sz w:val="18"/>
                <w:szCs w:val="18"/>
              </w:rPr>
            </w:pPr>
          </w:p>
        </w:tc>
      </w:tr>
      <w:tr w:rsidR="00E7622F" w:rsidRPr="00E7622F" w14:paraId="01FFE19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957DE4D" w14:textId="77777777" w:rsidR="00E7622F" w:rsidRPr="00C935A5" w:rsidRDefault="00E7622F" w:rsidP="00E7622F">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noWrap/>
            <w:vAlign w:val="bottom"/>
          </w:tcPr>
          <w:p w14:paraId="1AF808C4" w14:textId="79F376A8" w:rsidR="00E7622F" w:rsidRPr="00C935A5" w:rsidRDefault="00E7622F" w:rsidP="00E7622F">
            <w:pPr>
              <w:spacing w:before="40" w:after="20"/>
              <w:jc w:val="right"/>
              <w:rPr>
                <w:rFonts w:cs="Arial"/>
                <w:sz w:val="18"/>
                <w:szCs w:val="18"/>
              </w:rPr>
            </w:pPr>
            <w:r w:rsidRPr="00E7622F">
              <w:rPr>
                <w:rFonts w:cs="Arial"/>
                <w:sz w:val="18"/>
                <w:szCs w:val="18"/>
              </w:rPr>
              <w:t>4,570,753</w:t>
            </w:r>
          </w:p>
        </w:tc>
        <w:tc>
          <w:tcPr>
            <w:tcW w:w="1361" w:type="dxa"/>
            <w:tcBorders>
              <w:top w:val="nil"/>
              <w:left w:val="nil"/>
              <w:bottom w:val="nil"/>
              <w:right w:val="nil"/>
            </w:tcBorders>
            <w:shd w:val="clear" w:color="auto" w:fill="auto"/>
            <w:noWrap/>
            <w:vAlign w:val="bottom"/>
          </w:tcPr>
          <w:p w14:paraId="3875040C" w14:textId="787F4661" w:rsidR="00E7622F" w:rsidRPr="00C935A5" w:rsidRDefault="00E7622F" w:rsidP="00E7622F">
            <w:pPr>
              <w:spacing w:before="40" w:after="20"/>
              <w:jc w:val="right"/>
              <w:rPr>
                <w:rFonts w:cs="Arial"/>
                <w:sz w:val="18"/>
                <w:szCs w:val="18"/>
              </w:rPr>
            </w:pPr>
            <w:r w:rsidRPr="00E7622F">
              <w:rPr>
                <w:rFonts w:cs="Arial"/>
                <w:sz w:val="18"/>
                <w:szCs w:val="18"/>
              </w:rPr>
              <w:t>6,108,500</w:t>
            </w:r>
          </w:p>
        </w:tc>
        <w:tc>
          <w:tcPr>
            <w:tcW w:w="1361" w:type="dxa"/>
            <w:tcBorders>
              <w:top w:val="nil"/>
              <w:left w:val="nil"/>
              <w:bottom w:val="nil"/>
              <w:right w:val="nil"/>
            </w:tcBorders>
            <w:shd w:val="clear" w:color="auto" w:fill="auto"/>
            <w:noWrap/>
            <w:vAlign w:val="bottom"/>
          </w:tcPr>
          <w:p w14:paraId="7C2906B7" w14:textId="45BBDCD7" w:rsidR="00E7622F" w:rsidRPr="00C935A5" w:rsidRDefault="00E7622F" w:rsidP="00E7622F">
            <w:pPr>
              <w:spacing w:before="40" w:after="20"/>
              <w:jc w:val="right"/>
              <w:rPr>
                <w:rFonts w:cs="Arial"/>
                <w:sz w:val="18"/>
                <w:szCs w:val="18"/>
              </w:rPr>
            </w:pPr>
            <w:r w:rsidRPr="00E7622F">
              <w:rPr>
                <w:rFonts w:cs="Arial"/>
                <w:sz w:val="18"/>
                <w:szCs w:val="18"/>
              </w:rPr>
              <w:t>2,232,391</w:t>
            </w:r>
          </w:p>
        </w:tc>
        <w:tc>
          <w:tcPr>
            <w:tcW w:w="1361" w:type="dxa"/>
            <w:tcBorders>
              <w:top w:val="nil"/>
              <w:left w:val="nil"/>
              <w:bottom w:val="nil"/>
              <w:right w:val="nil"/>
            </w:tcBorders>
            <w:vAlign w:val="bottom"/>
          </w:tcPr>
          <w:p w14:paraId="4CF389D3" w14:textId="531409A2" w:rsidR="00E7622F" w:rsidRPr="00C935A5" w:rsidRDefault="00E7622F" w:rsidP="00E7622F">
            <w:pPr>
              <w:spacing w:before="40" w:after="20"/>
              <w:jc w:val="right"/>
              <w:rPr>
                <w:rFonts w:cs="Arial"/>
                <w:sz w:val="18"/>
                <w:szCs w:val="18"/>
              </w:rPr>
            </w:pPr>
            <w:r w:rsidRPr="00E7622F">
              <w:rPr>
                <w:rFonts w:cs="Arial"/>
                <w:sz w:val="18"/>
                <w:szCs w:val="18"/>
              </w:rPr>
              <w:t>22,841,109</w:t>
            </w:r>
          </w:p>
        </w:tc>
        <w:tc>
          <w:tcPr>
            <w:tcW w:w="1361" w:type="dxa"/>
            <w:tcBorders>
              <w:top w:val="nil"/>
              <w:left w:val="nil"/>
              <w:bottom w:val="nil"/>
              <w:right w:val="nil"/>
            </w:tcBorders>
            <w:shd w:val="clear" w:color="auto" w:fill="auto"/>
            <w:noWrap/>
            <w:vAlign w:val="bottom"/>
          </w:tcPr>
          <w:p w14:paraId="35FB3A7F" w14:textId="42C26A69" w:rsidR="00E7622F" w:rsidRPr="00C935A5" w:rsidRDefault="00E7622F" w:rsidP="00E7622F">
            <w:pPr>
              <w:spacing w:before="40" w:after="20"/>
              <w:jc w:val="right"/>
              <w:rPr>
                <w:rFonts w:cs="Arial"/>
                <w:sz w:val="18"/>
                <w:szCs w:val="18"/>
              </w:rPr>
            </w:pPr>
            <w:r w:rsidRPr="00E7622F">
              <w:rPr>
                <w:rFonts w:cs="Arial"/>
                <w:sz w:val="18"/>
                <w:szCs w:val="18"/>
              </w:rPr>
              <w:t>11,315,731</w:t>
            </w:r>
          </w:p>
        </w:tc>
      </w:tr>
      <w:tr w:rsidR="00E7622F" w:rsidRPr="00E7622F" w14:paraId="126188E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07F4F2D" w14:textId="77777777" w:rsidR="00E7622F" w:rsidRPr="00C935A5" w:rsidRDefault="00E7622F" w:rsidP="00E7622F">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noWrap/>
            <w:vAlign w:val="bottom"/>
          </w:tcPr>
          <w:p w14:paraId="3F0D56F4" w14:textId="0C1C1068" w:rsidR="00E7622F" w:rsidRPr="00C935A5" w:rsidRDefault="00E7622F" w:rsidP="00E7622F">
            <w:pPr>
              <w:spacing w:before="40" w:after="20"/>
              <w:jc w:val="right"/>
              <w:rPr>
                <w:rFonts w:cs="Arial"/>
                <w:sz w:val="18"/>
                <w:szCs w:val="18"/>
              </w:rPr>
            </w:pPr>
            <w:r w:rsidRPr="00E7622F">
              <w:rPr>
                <w:rFonts w:cs="Arial"/>
                <w:sz w:val="18"/>
                <w:szCs w:val="18"/>
              </w:rPr>
              <w:t>10,121,067</w:t>
            </w:r>
          </w:p>
        </w:tc>
        <w:tc>
          <w:tcPr>
            <w:tcW w:w="1361" w:type="dxa"/>
            <w:tcBorders>
              <w:top w:val="nil"/>
              <w:left w:val="nil"/>
              <w:bottom w:val="nil"/>
              <w:right w:val="nil"/>
            </w:tcBorders>
            <w:shd w:val="clear" w:color="auto" w:fill="auto"/>
            <w:noWrap/>
            <w:vAlign w:val="bottom"/>
          </w:tcPr>
          <w:p w14:paraId="7DCDA4CE" w14:textId="377920D3" w:rsidR="00E7622F" w:rsidRPr="00C935A5" w:rsidRDefault="00E7622F" w:rsidP="00E7622F">
            <w:pPr>
              <w:spacing w:before="40" w:after="20"/>
              <w:jc w:val="right"/>
              <w:rPr>
                <w:rFonts w:cs="Arial"/>
                <w:sz w:val="18"/>
                <w:szCs w:val="18"/>
              </w:rPr>
            </w:pPr>
            <w:r w:rsidRPr="00E7622F">
              <w:rPr>
                <w:rFonts w:cs="Arial"/>
                <w:sz w:val="18"/>
                <w:szCs w:val="18"/>
              </w:rPr>
              <w:t>12,183,189</w:t>
            </w:r>
          </w:p>
        </w:tc>
        <w:tc>
          <w:tcPr>
            <w:tcW w:w="1361" w:type="dxa"/>
            <w:tcBorders>
              <w:top w:val="nil"/>
              <w:left w:val="nil"/>
              <w:bottom w:val="nil"/>
              <w:right w:val="nil"/>
            </w:tcBorders>
            <w:shd w:val="clear" w:color="auto" w:fill="auto"/>
            <w:noWrap/>
            <w:vAlign w:val="bottom"/>
          </w:tcPr>
          <w:p w14:paraId="55386EB1" w14:textId="3CED20F5" w:rsidR="00E7622F" w:rsidRPr="00C935A5" w:rsidRDefault="00E7622F" w:rsidP="00E7622F">
            <w:pPr>
              <w:spacing w:before="40" w:after="20"/>
              <w:jc w:val="right"/>
              <w:rPr>
                <w:rFonts w:cs="Arial"/>
                <w:sz w:val="18"/>
                <w:szCs w:val="18"/>
              </w:rPr>
            </w:pPr>
            <w:r w:rsidRPr="00E7622F">
              <w:rPr>
                <w:rFonts w:cs="Arial"/>
                <w:sz w:val="18"/>
                <w:szCs w:val="18"/>
              </w:rPr>
              <w:t>4,793,049</w:t>
            </w:r>
          </w:p>
        </w:tc>
        <w:tc>
          <w:tcPr>
            <w:tcW w:w="1361" w:type="dxa"/>
            <w:tcBorders>
              <w:top w:val="nil"/>
              <w:left w:val="nil"/>
              <w:bottom w:val="nil"/>
              <w:right w:val="nil"/>
            </w:tcBorders>
            <w:vAlign w:val="bottom"/>
          </w:tcPr>
          <w:p w14:paraId="70FB5FE1" w14:textId="70163CD4" w:rsidR="00E7622F" w:rsidRPr="00C935A5" w:rsidRDefault="00E7622F" w:rsidP="00E7622F">
            <w:pPr>
              <w:spacing w:before="40" w:after="20"/>
              <w:jc w:val="right"/>
              <w:rPr>
                <w:rFonts w:cs="Arial"/>
                <w:sz w:val="18"/>
                <w:szCs w:val="18"/>
              </w:rPr>
            </w:pPr>
            <w:r w:rsidRPr="00E7622F">
              <w:rPr>
                <w:rFonts w:cs="Arial"/>
                <w:sz w:val="18"/>
                <w:szCs w:val="18"/>
              </w:rPr>
              <w:t>48,799,404</w:t>
            </w:r>
          </w:p>
        </w:tc>
        <w:tc>
          <w:tcPr>
            <w:tcW w:w="1361" w:type="dxa"/>
            <w:tcBorders>
              <w:top w:val="nil"/>
              <w:left w:val="nil"/>
              <w:bottom w:val="nil"/>
              <w:right w:val="nil"/>
            </w:tcBorders>
            <w:shd w:val="clear" w:color="auto" w:fill="auto"/>
            <w:noWrap/>
            <w:vAlign w:val="bottom"/>
          </w:tcPr>
          <w:p w14:paraId="769A23EF" w14:textId="20288B73" w:rsidR="00E7622F" w:rsidRPr="00C935A5" w:rsidRDefault="00E7622F" w:rsidP="00E7622F">
            <w:pPr>
              <w:spacing w:before="40" w:after="20"/>
              <w:jc w:val="right"/>
              <w:rPr>
                <w:rFonts w:cs="Arial"/>
                <w:sz w:val="18"/>
                <w:szCs w:val="18"/>
              </w:rPr>
            </w:pPr>
            <w:r w:rsidRPr="00E7622F">
              <w:rPr>
                <w:rFonts w:cs="Arial"/>
                <w:sz w:val="18"/>
                <w:szCs w:val="18"/>
              </w:rPr>
              <w:t>20,422,281</w:t>
            </w:r>
          </w:p>
        </w:tc>
      </w:tr>
      <w:tr w:rsidR="00E7622F" w:rsidRPr="00E7622F" w14:paraId="173B5A3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2CEC4BD" w14:textId="77777777" w:rsidR="00E7622F" w:rsidRPr="00C935A5" w:rsidRDefault="00E7622F" w:rsidP="00E7622F">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noWrap/>
            <w:vAlign w:val="bottom"/>
          </w:tcPr>
          <w:p w14:paraId="115E5BEF" w14:textId="2BAE258C" w:rsidR="00E7622F" w:rsidRPr="00C935A5" w:rsidRDefault="00E7622F" w:rsidP="00E7622F">
            <w:pPr>
              <w:spacing w:before="40" w:after="20"/>
              <w:jc w:val="right"/>
              <w:rPr>
                <w:rFonts w:cs="Arial"/>
                <w:sz w:val="18"/>
                <w:szCs w:val="18"/>
              </w:rPr>
            </w:pPr>
            <w:r w:rsidRPr="00E7622F">
              <w:rPr>
                <w:rFonts w:cs="Arial"/>
                <w:sz w:val="18"/>
                <w:szCs w:val="18"/>
              </w:rPr>
              <w:t>2,188,303</w:t>
            </w:r>
          </w:p>
        </w:tc>
        <w:tc>
          <w:tcPr>
            <w:tcW w:w="1361" w:type="dxa"/>
            <w:tcBorders>
              <w:top w:val="nil"/>
              <w:left w:val="nil"/>
              <w:bottom w:val="nil"/>
              <w:right w:val="nil"/>
            </w:tcBorders>
            <w:shd w:val="clear" w:color="auto" w:fill="auto"/>
            <w:noWrap/>
            <w:vAlign w:val="bottom"/>
          </w:tcPr>
          <w:p w14:paraId="6BF9880F" w14:textId="4E7A8D1F" w:rsidR="00E7622F" w:rsidRPr="00C935A5" w:rsidRDefault="00E7622F" w:rsidP="00E7622F">
            <w:pPr>
              <w:spacing w:before="40" w:after="20"/>
              <w:jc w:val="right"/>
              <w:rPr>
                <w:rFonts w:cs="Arial"/>
                <w:sz w:val="18"/>
                <w:szCs w:val="18"/>
              </w:rPr>
            </w:pPr>
            <w:r w:rsidRPr="00E7622F">
              <w:rPr>
                <w:rFonts w:cs="Arial"/>
                <w:sz w:val="18"/>
                <w:szCs w:val="18"/>
              </w:rPr>
              <w:t>1,136,190</w:t>
            </w:r>
          </w:p>
        </w:tc>
        <w:tc>
          <w:tcPr>
            <w:tcW w:w="1361" w:type="dxa"/>
            <w:tcBorders>
              <w:top w:val="nil"/>
              <w:left w:val="nil"/>
              <w:bottom w:val="nil"/>
              <w:right w:val="nil"/>
            </w:tcBorders>
            <w:shd w:val="clear" w:color="auto" w:fill="auto"/>
            <w:noWrap/>
            <w:vAlign w:val="bottom"/>
          </w:tcPr>
          <w:p w14:paraId="5EE5960B" w14:textId="4E84D001" w:rsidR="00E7622F" w:rsidRPr="00C935A5" w:rsidRDefault="00E7622F" w:rsidP="00E7622F">
            <w:pPr>
              <w:spacing w:before="40" w:after="20"/>
              <w:jc w:val="right"/>
              <w:rPr>
                <w:rFonts w:cs="Arial"/>
                <w:sz w:val="18"/>
                <w:szCs w:val="18"/>
              </w:rPr>
            </w:pPr>
            <w:r w:rsidRPr="00E7622F">
              <w:rPr>
                <w:rFonts w:cs="Arial"/>
                <w:sz w:val="18"/>
                <w:szCs w:val="18"/>
              </w:rPr>
              <w:t>563,793</w:t>
            </w:r>
          </w:p>
        </w:tc>
        <w:tc>
          <w:tcPr>
            <w:tcW w:w="1361" w:type="dxa"/>
            <w:tcBorders>
              <w:top w:val="nil"/>
              <w:left w:val="nil"/>
              <w:bottom w:val="nil"/>
              <w:right w:val="nil"/>
            </w:tcBorders>
            <w:vAlign w:val="bottom"/>
          </w:tcPr>
          <w:p w14:paraId="28BA01BC" w14:textId="582C85DC" w:rsidR="00E7622F" w:rsidRPr="00C935A5" w:rsidRDefault="00E7622F" w:rsidP="00E7622F">
            <w:pPr>
              <w:spacing w:before="40" w:after="20"/>
              <w:jc w:val="right"/>
              <w:rPr>
                <w:rFonts w:cs="Arial"/>
                <w:sz w:val="18"/>
                <w:szCs w:val="18"/>
              </w:rPr>
            </w:pPr>
            <w:r w:rsidRPr="00E7622F">
              <w:rPr>
                <w:rFonts w:cs="Arial"/>
                <w:sz w:val="18"/>
                <w:szCs w:val="18"/>
              </w:rPr>
              <w:t>6,905,125</w:t>
            </w:r>
          </w:p>
        </w:tc>
        <w:tc>
          <w:tcPr>
            <w:tcW w:w="1361" w:type="dxa"/>
            <w:tcBorders>
              <w:top w:val="nil"/>
              <w:left w:val="nil"/>
              <w:bottom w:val="nil"/>
              <w:right w:val="nil"/>
            </w:tcBorders>
            <w:shd w:val="clear" w:color="auto" w:fill="auto"/>
            <w:noWrap/>
            <w:vAlign w:val="bottom"/>
          </w:tcPr>
          <w:p w14:paraId="02E145B1" w14:textId="3F183E69" w:rsidR="00E7622F" w:rsidRPr="00C935A5" w:rsidRDefault="00E7622F" w:rsidP="00E7622F">
            <w:pPr>
              <w:spacing w:before="40" w:after="20"/>
              <w:jc w:val="right"/>
              <w:rPr>
                <w:rFonts w:cs="Arial"/>
                <w:sz w:val="18"/>
                <w:szCs w:val="18"/>
              </w:rPr>
            </w:pPr>
            <w:r w:rsidRPr="00E7622F">
              <w:rPr>
                <w:rFonts w:cs="Arial"/>
                <w:sz w:val="18"/>
                <w:szCs w:val="18"/>
              </w:rPr>
              <w:t>3,992,238</w:t>
            </w:r>
          </w:p>
        </w:tc>
      </w:tr>
      <w:tr w:rsidR="00E7622F" w:rsidRPr="00E7622F" w14:paraId="09A2FB1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B00AB53" w14:textId="77777777" w:rsidR="00E7622F" w:rsidRPr="00C935A5" w:rsidRDefault="00E7622F" w:rsidP="00E7622F">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noWrap/>
            <w:vAlign w:val="bottom"/>
          </w:tcPr>
          <w:p w14:paraId="43B97A9A" w14:textId="52E33570" w:rsidR="00E7622F" w:rsidRPr="00C935A5" w:rsidRDefault="00E7622F" w:rsidP="00E7622F">
            <w:pPr>
              <w:spacing w:before="40" w:after="20"/>
              <w:jc w:val="right"/>
              <w:rPr>
                <w:rFonts w:cs="Arial"/>
                <w:sz w:val="18"/>
                <w:szCs w:val="18"/>
              </w:rPr>
            </w:pPr>
            <w:r w:rsidRPr="00E7622F">
              <w:rPr>
                <w:rFonts w:cs="Arial"/>
                <w:sz w:val="18"/>
                <w:szCs w:val="18"/>
              </w:rPr>
              <w:t>7,403,945</w:t>
            </w:r>
          </w:p>
        </w:tc>
        <w:tc>
          <w:tcPr>
            <w:tcW w:w="1361" w:type="dxa"/>
            <w:tcBorders>
              <w:top w:val="nil"/>
              <w:left w:val="nil"/>
              <w:bottom w:val="nil"/>
              <w:right w:val="nil"/>
            </w:tcBorders>
            <w:shd w:val="clear" w:color="auto" w:fill="auto"/>
            <w:noWrap/>
            <w:vAlign w:val="bottom"/>
          </w:tcPr>
          <w:p w14:paraId="3DA12B8E" w14:textId="201F14CB" w:rsidR="00E7622F" w:rsidRPr="00C935A5" w:rsidRDefault="00E7622F" w:rsidP="00E7622F">
            <w:pPr>
              <w:spacing w:before="40" w:after="20"/>
              <w:jc w:val="right"/>
              <w:rPr>
                <w:rFonts w:cs="Arial"/>
                <w:sz w:val="18"/>
                <w:szCs w:val="18"/>
              </w:rPr>
            </w:pPr>
            <w:r w:rsidRPr="00E7622F">
              <w:rPr>
                <w:rFonts w:cs="Arial"/>
                <w:sz w:val="18"/>
                <w:szCs w:val="18"/>
              </w:rPr>
              <w:t>9,802,446</w:t>
            </w:r>
          </w:p>
        </w:tc>
        <w:tc>
          <w:tcPr>
            <w:tcW w:w="1361" w:type="dxa"/>
            <w:tcBorders>
              <w:top w:val="nil"/>
              <w:left w:val="nil"/>
              <w:bottom w:val="nil"/>
              <w:right w:val="nil"/>
            </w:tcBorders>
            <w:shd w:val="clear" w:color="auto" w:fill="auto"/>
            <w:noWrap/>
            <w:vAlign w:val="bottom"/>
          </w:tcPr>
          <w:p w14:paraId="6B10B69B" w14:textId="636D70A2" w:rsidR="00E7622F" w:rsidRPr="00C935A5" w:rsidRDefault="00E7622F" w:rsidP="00E7622F">
            <w:pPr>
              <w:spacing w:before="40" w:after="20"/>
              <w:jc w:val="right"/>
              <w:rPr>
                <w:rFonts w:cs="Arial"/>
                <w:sz w:val="18"/>
                <w:szCs w:val="18"/>
              </w:rPr>
            </w:pPr>
            <w:r w:rsidRPr="00E7622F">
              <w:rPr>
                <w:rFonts w:cs="Arial"/>
                <w:sz w:val="18"/>
                <w:szCs w:val="18"/>
              </w:rPr>
              <w:t>2,335,063</w:t>
            </w:r>
          </w:p>
        </w:tc>
        <w:tc>
          <w:tcPr>
            <w:tcW w:w="1361" w:type="dxa"/>
            <w:tcBorders>
              <w:top w:val="nil"/>
              <w:left w:val="nil"/>
              <w:bottom w:val="nil"/>
              <w:right w:val="nil"/>
            </w:tcBorders>
            <w:vAlign w:val="bottom"/>
          </w:tcPr>
          <w:p w14:paraId="7B3A5835" w14:textId="7886DC3A" w:rsidR="00E7622F" w:rsidRPr="00C935A5" w:rsidRDefault="00E7622F" w:rsidP="00E7622F">
            <w:pPr>
              <w:spacing w:before="40" w:after="20"/>
              <w:jc w:val="right"/>
              <w:rPr>
                <w:rFonts w:cs="Arial"/>
                <w:sz w:val="18"/>
                <w:szCs w:val="18"/>
              </w:rPr>
            </w:pPr>
            <w:r w:rsidRPr="00E7622F">
              <w:rPr>
                <w:rFonts w:cs="Arial"/>
                <w:sz w:val="18"/>
                <w:szCs w:val="18"/>
              </w:rPr>
              <w:t>40,527,792</w:t>
            </w:r>
          </w:p>
        </w:tc>
        <w:tc>
          <w:tcPr>
            <w:tcW w:w="1361" w:type="dxa"/>
            <w:tcBorders>
              <w:top w:val="nil"/>
              <w:left w:val="nil"/>
              <w:bottom w:val="nil"/>
              <w:right w:val="nil"/>
            </w:tcBorders>
            <w:shd w:val="clear" w:color="auto" w:fill="auto"/>
            <w:noWrap/>
            <w:vAlign w:val="bottom"/>
          </w:tcPr>
          <w:p w14:paraId="0856EBDC" w14:textId="68BB940E" w:rsidR="00E7622F" w:rsidRPr="00C935A5" w:rsidRDefault="00E7622F" w:rsidP="00E7622F">
            <w:pPr>
              <w:spacing w:before="40" w:after="20"/>
              <w:jc w:val="right"/>
              <w:rPr>
                <w:rFonts w:cs="Arial"/>
                <w:sz w:val="18"/>
                <w:szCs w:val="18"/>
              </w:rPr>
            </w:pPr>
            <w:r w:rsidRPr="00E7622F">
              <w:rPr>
                <w:rFonts w:cs="Arial"/>
                <w:sz w:val="18"/>
                <w:szCs w:val="18"/>
              </w:rPr>
              <w:t>16,932,581</w:t>
            </w:r>
          </w:p>
        </w:tc>
      </w:tr>
      <w:tr w:rsidR="00E7622F" w:rsidRPr="00E7622F" w14:paraId="2D07B576"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C88571C" w14:textId="77777777" w:rsidR="00E7622F" w:rsidRPr="00C935A5" w:rsidRDefault="00E7622F" w:rsidP="00E7622F">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noWrap/>
            <w:vAlign w:val="bottom"/>
          </w:tcPr>
          <w:p w14:paraId="2582A344" w14:textId="7185F1C3" w:rsidR="00E7622F" w:rsidRPr="00C935A5" w:rsidRDefault="00E7622F" w:rsidP="00E7622F">
            <w:pPr>
              <w:spacing w:before="40" w:after="20"/>
              <w:jc w:val="right"/>
              <w:rPr>
                <w:rFonts w:cs="Arial"/>
                <w:sz w:val="18"/>
                <w:szCs w:val="18"/>
              </w:rPr>
            </w:pPr>
            <w:r w:rsidRPr="00E7622F">
              <w:rPr>
                <w:rFonts w:cs="Arial"/>
                <w:sz w:val="18"/>
                <w:szCs w:val="18"/>
              </w:rPr>
              <w:t>8,774,572</w:t>
            </w:r>
          </w:p>
        </w:tc>
        <w:tc>
          <w:tcPr>
            <w:tcW w:w="1361" w:type="dxa"/>
            <w:tcBorders>
              <w:top w:val="nil"/>
              <w:left w:val="nil"/>
              <w:bottom w:val="nil"/>
              <w:right w:val="nil"/>
            </w:tcBorders>
            <w:shd w:val="clear" w:color="auto" w:fill="auto"/>
            <w:noWrap/>
            <w:vAlign w:val="bottom"/>
          </w:tcPr>
          <w:p w14:paraId="1FBE363B" w14:textId="7F2BC801" w:rsidR="00E7622F" w:rsidRPr="00C935A5" w:rsidRDefault="00E7622F" w:rsidP="00E7622F">
            <w:pPr>
              <w:spacing w:before="40" w:after="20"/>
              <w:jc w:val="right"/>
              <w:rPr>
                <w:rFonts w:cs="Arial"/>
                <w:sz w:val="18"/>
                <w:szCs w:val="18"/>
              </w:rPr>
            </w:pPr>
            <w:r w:rsidRPr="00E7622F">
              <w:rPr>
                <w:rFonts w:cs="Arial"/>
                <w:sz w:val="18"/>
                <w:szCs w:val="18"/>
              </w:rPr>
              <w:t>11,885,087</w:t>
            </w:r>
          </w:p>
        </w:tc>
        <w:tc>
          <w:tcPr>
            <w:tcW w:w="1361" w:type="dxa"/>
            <w:tcBorders>
              <w:top w:val="nil"/>
              <w:left w:val="nil"/>
              <w:bottom w:val="nil"/>
              <w:right w:val="nil"/>
            </w:tcBorders>
            <w:shd w:val="clear" w:color="auto" w:fill="auto"/>
            <w:noWrap/>
            <w:vAlign w:val="bottom"/>
          </w:tcPr>
          <w:p w14:paraId="5F3336B2" w14:textId="4DA4D648" w:rsidR="00E7622F" w:rsidRPr="00C935A5" w:rsidRDefault="00E7622F" w:rsidP="00E7622F">
            <w:pPr>
              <w:spacing w:before="40" w:after="20"/>
              <w:jc w:val="right"/>
              <w:rPr>
                <w:rFonts w:cs="Arial"/>
                <w:sz w:val="18"/>
                <w:szCs w:val="18"/>
              </w:rPr>
            </w:pPr>
            <w:r w:rsidRPr="00E7622F">
              <w:rPr>
                <w:rFonts w:cs="Arial"/>
                <w:sz w:val="18"/>
                <w:szCs w:val="18"/>
              </w:rPr>
              <w:t>3,891,977</w:t>
            </w:r>
          </w:p>
        </w:tc>
        <w:tc>
          <w:tcPr>
            <w:tcW w:w="1361" w:type="dxa"/>
            <w:tcBorders>
              <w:top w:val="nil"/>
              <w:left w:val="nil"/>
              <w:bottom w:val="nil"/>
              <w:right w:val="nil"/>
            </w:tcBorders>
            <w:vAlign w:val="bottom"/>
          </w:tcPr>
          <w:p w14:paraId="4AC62C85" w14:textId="47BD752D" w:rsidR="00E7622F" w:rsidRPr="00C935A5" w:rsidRDefault="00E7622F" w:rsidP="00E7622F">
            <w:pPr>
              <w:spacing w:before="40" w:after="20"/>
              <w:jc w:val="right"/>
              <w:rPr>
                <w:rFonts w:cs="Arial"/>
                <w:sz w:val="18"/>
                <w:szCs w:val="18"/>
              </w:rPr>
            </w:pPr>
            <w:r w:rsidRPr="00E7622F">
              <w:rPr>
                <w:rFonts w:cs="Arial"/>
                <w:sz w:val="18"/>
                <w:szCs w:val="18"/>
              </w:rPr>
              <w:t>45,269,198</w:t>
            </w:r>
          </w:p>
        </w:tc>
        <w:tc>
          <w:tcPr>
            <w:tcW w:w="1361" w:type="dxa"/>
            <w:tcBorders>
              <w:top w:val="nil"/>
              <w:left w:val="nil"/>
              <w:bottom w:val="nil"/>
              <w:right w:val="nil"/>
            </w:tcBorders>
            <w:shd w:val="clear" w:color="auto" w:fill="auto"/>
            <w:noWrap/>
            <w:vAlign w:val="bottom"/>
          </w:tcPr>
          <w:p w14:paraId="2FA6CCB3" w14:textId="4A452433" w:rsidR="00E7622F" w:rsidRPr="00C935A5" w:rsidRDefault="00E7622F" w:rsidP="00E7622F">
            <w:pPr>
              <w:spacing w:before="40" w:after="20"/>
              <w:jc w:val="right"/>
              <w:rPr>
                <w:rFonts w:cs="Arial"/>
                <w:sz w:val="18"/>
                <w:szCs w:val="18"/>
              </w:rPr>
            </w:pPr>
            <w:r w:rsidRPr="00E7622F">
              <w:rPr>
                <w:rFonts w:cs="Arial"/>
                <w:sz w:val="18"/>
                <w:szCs w:val="18"/>
              </w:rPr>
              <w:t>19,012,799</w:t>
            </w:r>
          </w:p>
        </w:tc>
      </w:tr>
      <w:tr w:rsidR="00E7622F" w:rsidRPr="00E7622F" w14:paraId="7EB4368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BC93FD1" w14:textId="77777777" w:rsidR="00E7622F" w:rsidRPr="00C935A5" w:rsidRDefault="00E7622F" w:rsidP="00E7622F">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noWrap/>
            <w:vAlign w:val="bottom"/>
          </w:tcPr>
          <w:p w14:paraId="12A20780" w14:textId="3A98AB25" w:rsidR="00E7622F" w:rsidRPr="00C935A5" w:rsidRDefault="00E7622F" w:rsidP="00E7622F">
            <w:pPr>
              <w:spacing w:before="40" w:after="20"/>
              <w:jc w:val="right"/>
              <w:rPr>
                <w:rFonts w:cs="Arial"/>
                <w:sz w:val="18"/>
                <w:szCs w:val="18"/>
              </w:rPr>
            </w:pPr>
            <w:r w:rsidRPr="00E7622F">
              <w:rPr>
                <w:rFonts w:cs="Arial"/>
                <w:sz w:val="18"/>
                <w:szCs w:val="18"/>
              </w:rPr>
              <w:t>16,044,233</w:t>
            </w:r>
          </w:p>
        </w:tc>
        <w:tc>
          <w:tcPr>
            <w:tcW w:w="1361" w:type="dxa"/>
            <w:tcBorders>
              <w:top w:val="nil"/>
              <w:left w:val="nil"/>
              <w:bottom w:val="nil"/>
              <w:right w:val="nil"/>
            </w:tcBorders>
            <w:shd w:val="clear" w:color="auto" w:fill="auto"/>
            <w:noWrap/>
            <w:vAlign w:val="bottom"/>
          </w:tcPr>
          <w:p w14:paraId="6D06736B" w14:textId="598AA519" w:rsidR="00E7622F" w:rsidRPr="00C935A5" w:rsidRDefault="00E7622F" w:rsidP="00E7622F">
            <w:pPr>
              <w:spacing w:before="40" w:after="20"/>
              <w:jc w:val="right"/>
              <w:rPr>
                <w:rFonts w:cs="Arial"/>
                <w:sz w:val="18"/>
                <w:szCs w:val="18"/>
              </w:rPr>
            </w:pPr>
            <w:r w:rsidRPr="00E7622F">
              <w:rPr>
                <w:rFonts w:cs="Arial"/>
                <w:sz w:val="18"/>
                <w:szCs w:val="18"/>
              </w:rPr>
              <w:t>18,951,349</w:t>
            </w:r>
          </w:p>
        </w:tc>
        <w:tc>
          <w:tcPr>
            <w:tcW w:w="1361" w:type="dxa"/>
            <w:tcBorders>
              <w:top w:val="nil"/>
              <w:left w:val="nil"/>
              <w:bottom w:val="nil"/>
              <w:right w:val="nil"/>
            </w:tcBorders>
            <w:shd w:val="clear" w:color="auto" w:fill="auto"/>
            <w:noWrap/>
            <w:vAlign w:val="bottom"/>
          </w:tcPr>
          <w:p w14:paraId="2B86B95F" w14:textId="36EC917D" w:rsidR="00E7622F" w:rsidRPr="00C935A5" w:rsidRDefault="00E7622F" w:rsidP="00E7622F">
            <w:pPr>
              <w:spacing w:before="40" w:after="20"/>
              <w:jc w:val="right"/>
              <w:rPr>
                <w:rFonts w:cs="Arial"/>
                <w:sz w:val="18"/>
                <w:szCs w:val="18"/>
              </w:rPr>
            </w:pPr>
            <w:r w:rsidRPr="00E7622F">
              <w:rPr>
                <w:rFonts w:cs="Arial"/>
                <w:sz w:val="18"/>
                <w:szCs w:val="18"/>
              </w:rPr>
              <w:t>2,204,271</w:t>
            </w:r>
          </w:p>
        </w:tc>
        <w:tc>
          <w:tcPr>
            <w:tcW w:w="1361" w:type="dxa"/>
            <w:tcBorders>
              <w:top w:val="nil"/>
              <w:left w:val="nil"/>
              <w:bottom w:val="nil"/>
              <w:right w:val="nil"/>
            </w:tcBorders>
            <w:vAlign w:val="bottom"/>
          </w:tcPr>
          <w:p w14:paraId="6A8241C2" w14:textId="2C964759" w:rsidR="00E7622F" w:rsidRPr="00C935A5" w:rsidRDefault="00E7622F" w:rsidP="00E7622F">
            <w:pPr>
              <w:spacing w:before="40" w:after="20"/>
              <w:jc w:val="right"/>
              <w:rPr>
                <w:rFonts w:cs="Arial"/>
                <w:sz w:val="18"/>
                <w:szCs w:val="18"/>
              </w:rPr>
            </w:pPr>
            <w:r w:rsidRPr="00E7622F">
              <w:rPr>
                <w:rFonts w:cs="Arial"/>
                <w:sz w:val="18"/>
                <w:szCs w:val="18"/>
              </w:rPr>
              <w:t>106,746,305</w:t>
            </w:r>
          </w:p>
        </w:tc>
        <w:tc>
          <w:tcPr>
            <w:tcW w:w="1361" w:type="dxa"/>
            <w:tcBorders>
              <w:top w:val="nil"/>
              <w:left w:val="nil"/>
              <w:bottom w:val="nil"/>
              <w:right w:val="nil"/>
            </w:tcBorders>
            <w:shd w:val="clear" w:color="auto" w:fill="auto"/>
            <w:noWrap/>
            <w:vAlign w:val="bottom"/>
          </w:tcPr>
          <w:p w14:paraId="22219DEC" w14:textId="1C3BDA21" w:rsidR="00E7622F" w:rsidRPr="00C935A5" w:rsidRDefault="00E7622F" w:rsidP="00E7622F">
            <w:pPr>
              <w:spacing w:before="40" w:after="20"/>
              <w:jc w:val="right"/>
              <w:rPr>
                <w:rFonts w:cs="Arial"/>
                <w:sz w:val="18"/>
                <w:szCs w:val="18"/>
              </w:rPr>
            </w:pPr>
            <w:r w:rsidRPr="00E7622F">
              <w:rPr>
                <w:rFonts w:cs="Arial"/>
                <w:sz w:val="18"/>
                <w:szCs w:val="18"/>
              </w:rPr>
              <w:t>49,048,013</w:t>
            </w:r>
          </w:p>
        </w:tc>
      </w:tr>
      <w:tr w:rsidR="00E7622F" w:rsidRPr="00E7622F" w14:paraId="68F252C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29CEA67" w14:textId="77777777" w:rsidR="00E7622F" w:rsidRPr="00C935A5" w:rsidRDefault="00E7622F" w:rsidP="00E7622F">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noWrap/>
            <w:vAlign w:val="bottom"/>
          </w:tcPr>
          <w:p w14:paraId="38D959F2" w14:textId="0DEA7419" w:rsidR="00E7622F" w:rsidRPr="00C935A5" w:rsidRDefault="00E7622F" w:rsidP="00E7622F">
            <w:pPr>
              <w:spacing w:before="40" w:after="20"/>
              <w:jc w:val="right"/>
              <w:rPr>
                <w:rFonts w:cs="Arial"/>
                <w:sz w:val="18"/>
                <w:szCs w:val="18"/>
              </w:rPr>
            </w:pPr>
            <w:r w:rsidRPr="00E7622F">
              <w:rPr>
                <w:rFonts w:cs="Arial"/>
                <w:sz w:val="18"/>
                <w:szCs w:val="18"/>
              </w:rPr>
              <w:t>17,271,643</w:t>
            </w:r>
          </w:p>
        </w:tc>
        <w:tc>
          <w:tcPr>
            <w:tcW w:w="1361" w:type="dxa"/>
            <w:tcBorders>
              <w:top w:val="nil"/>
              <w:left w:val="nil"/>
              <w:bottom w:val="nil"/>
              <w:right w:val="nil"/>
            </w:tcBorders>
            <w:shd w:val="clear" w:color="auto" w:fill="auto"/>
            <w:noWrap/>
            <w:vAlign w:val="bottom"/>
          </w:tcPr>
          <w:p w14:paraId="055C5B4E" w14:textId="3F2BF1B0" w:rsidR="00E7622F" w:rsidRPr="00C935A5" w:rsidRDefault="00E7622F" w:rsidP="00E7622F">
            <w:pPr>
              <w:spacing w:before="40" w:after="20"/>
              <w:jc w:val="right"/>
              <w:rPr>
                <w:rFonts w:cs="Arial"/>
                <w:sz w:val="18"/>
                <w:szCs w:val="18"/>
              </w:rPr>
            </w:pPr>
            <w:r w:rsidRPr="00E7622F">
              <w:rPr>
                <w:rFonts w:cs="Arial"/>
                <w:sz w:val="18"/>
                <w:szCs w:val="18"/>
              </w:rPr>
              <w:t>31,749,852</w:t>
            </w:r>
          </w:p>
        </w:tc>
        <w:tc>
          <w:tcPr>
            <w:tcW w:w="1361" w:type="dxa"/>
            <w:tcBorders>
              <w:top w:val="nil"/>
              <w:left w:val="nil"/>
              <w:bottom w:val="nil"/>
              <w:right w:val="nil"/>
            </w:tcBorders>
            <w:shd w:val="clear" w:color="auto" w:fill="auto"/>
            <w:noWrap/>
            <w:vAlign w:val="bottom"/>
          </w:tcPr>
          <w:p w14:paraId="43277044" w14:textId="13E3D4A4" w:rsidR="00E7622F" w:rsidRPr="00C935A5" w:rsidRDefault="00E7622F" w:rsidP="00E7622F">
            <w:pPr>
              <w:spacing w:before="40" w:after="20"/>
              <w:jc w:val="right"/>
              <w:rPr>
                <w:rFonts w:cs="Arial"/>
                <w:sz w:val="18"/>
                <w:szCs w:val="18"/>
              </w:rPr>
            </w:pPr>
            <w:r w:rsidRPr="00E7622F">
              <w:rPr>
                <w:rFonts w:cs="Arial"/>
                <w:sz w:val="18"/>
                <w:szCs w:val="18"/>
              </w:rPr>
              <w:t>5,815,504</w:t>
            </w:r>
          </w:p>
        </w:tc>
        <w:tc>
          <w:tcPr>
            <w:tcW w:w="1361" w:type="dxa"/>
            <w:tcBorders>
              <w:top w:val="nil"/>
              <w:left w:val="nil"/>
              <w:bottom w:val="nil"/>
              <w:right w:val="nil"/>
            </w:tcBorders>
            <w:vAlign w:val="bottom"/>
          </w:tcPr>
          <w:p w14:paraId="5B0AABA1" w14:textId="26615A0B" w:rsidR="00E7622F" w:rsidRPr="00C935A5" w:rsidRDefault="00E7622F" w:rsidP="00E7622F">
            <w:pPr>
              <w:spacing w:before="40" w:after="20"/>
              <w:jc w:val="right"/>
              <w:rPr>
                <w:rFonts w:cs="Arial"/>
                <w:sz w:val="18"/>
                <w:szCs w:val="18"/>
              </w:rPr>
            </w:pPr>
            <w:r w:rsidRPr="00E7622F">
              <w:rPr>
                <w:rFonts w:cs="Arial"/>
                <w:sz w:val="18"/>
                <w:szCs w:val="18"/>
              </w:rPr>
              <w:t>80,151,929</w:t>
            </w:r>
          </w:p>
        </w:tc>
        <w:tc>
          <w:tcPr>
            <w:tcW w:w="1361" w:type="dxa"/>
            <w:tcBorders>
              <w:top w:val="nil"/>
              <w:left w:val="nil"/>
              <w:bottom w:val="nil"/>
              <w:right w:val="nil"/>
            </w:tcBorders>
            <w:shd w:val="clear" w:color="auto" w:fill="auto"/>
            <w:noWrap/>
            <w:vAlign w:val="bottom"/>
          </w:tcPr>
          <w:p w14:paraId="436731E7" w14:textId="7FC80FE4" w:rsidR="00E7622F" w:rsidRPr="00C935A5" w:rsidRDefault="00E7622F" w:rsidP="00E7622F">
            <w:pPr>
              <w:spacing w:before="40" w:after="20"/>
              <w:jc w:val="right"/>
              <w:rPr>
                <w:rFonts w:cs="Arial"/>
                <w:sz w:val="18"/>
                <w:szCs w:val="18"/>
              </w:rPr>
            </w:pPr>
            <w:r w:rsidRPr="00E7622F">
              <w:rPr>
                <w:rFonts w:cs="Arial"/>
                <w:sz w:val="18"/>
                <w:szCs w:val="18"/>
              </w:rPr>
              <w:t>31,654,609</w:t>
            </w:r>
          </w:p>
        </w:tc>
      </w:tr>
      <w:tr w:rsidR="00E7622F" w:rsidRPr="00E7622F" w14:paraId="5A22662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4661FF5" w14:textId="77777777" w:rsidR="00E7622F" w:rsidRPr="00C935A5" w:rsidRDefault="00E7622F" w:rsidP="00E7622F">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noWrap/>
            <w:vAlign w:val="bottom"/>
          </w:tcPr>
          <w:p w14:paraId="4CE4BFB0" w14:textId="7674ABC2" w:rsidR="00E7622F" w:rsidRPr="00C935A5" w:rsidRDefault="00E7622F" w:rsidP="00E7622F">
            <w:pPr>
              <w:spacing w:before="40" w:after="20"/>
              <w:jc w:val="right"/>
              <w:rPr>
                <w:rFonts w:cs="Arial"/>
                <w:sz w:val="18"/>
                <w:szCs w:val="18"/>
              </w:rPr>
            </w:pPr>
            <w:r w:rsidRPr="00E7622F">
              <w:rPr>
                <w:rFonts w:cs="Arial"/>
                <w:sz w:val="18"/>
                <w:szCs w:val="18"/>
              </w:rPr>
              <w:t>13,498,521</w:t>
            </w:r>
          </w:p>
        </w:tc>
        <w:tc>
          <w:tcPr>
            <w:tcW w:w="1361" w:type="dxa"/>
            <w:tcBorders>
              <w:top w:val="nil"/>
              <w:left w:val="nil"/>
              <w:bottom w:val="nil"/>
              <w:right w:val="nil"/>
            </w:tcBorders>
            <w:shd w:val="clear" w:color="auto" w:fill="auto"/>
            <w:noWrap/>
            <w:vAlign w:val="bottom"/>
          </w:tcPr>
          <w:p w14:paraId="7E9A99ED" w14:textId="39168B00" w:rsidR="00E7622F" w:rsidRPr="00C935A5" w:rsidRDefault="00E7622F" w:rsidP="00E7622F">
            <w:pPr>
              <w:spacing w:before="40" w:after="20"/>
              <w:jc w:val="right"/>
              <w:rPr>
                <w:rFonts w:cs="Arial"/>
                <w:sz w:val="18"/>
                <w:szCs w:val="18"/>
              </w:rPr>
            </w:pPr>
            <w:r w:rsidRPr="00E7622F">
              <w:rPr>
                <w:rFonts w:cs="Arial"/>
                <w:sz w:val="18"/>
                <w:szCs w:val="18"/>
              </w:rPr>
              <w:t>18,417,408</w:t>
            </w:r>
          </w:p>
        </w:tc>
        <w:tc>
          <w:tcPr>
            <w:tcW w:w="1361" w:type="dxa"/>
            <w:tcBorders>
              <w:top w:val="nil"/>
              <w:left w:val="nil"/>
              <w:bottom w:val="nil"/>
              <w:right w:val="nil"/>
            </w:tcBorders>
            <w:shd w:val="clear" w:color="auto" w:fill="auto"/>
            <w:noWrap/>
            <w:vAlign w:val="bottom"/>
          </w:tcPr>
          <w:p w14:paraId="0C1014E2" w14:textId="30DF4B81" w:rsidR="00E7622F" w:rsidRPr="00C935A5" w:rsidRDefault="00E7622F" w:rsidP="00E7622F">
            <w:pPr>
              <w:spacing w:before="40" w:after="20"/>
              <w:jc w:val="right"/>
              <w:rPr>
                <w:rFonts w:cs="Arial"/>
                <w:sz w:val="18"/>
                <w:szCs w:val="18"/>
              </w:rPr>
            </w:pPr>
            <w:r w:rsidRPr="00E7622F">
              <w:rPr>
                <w:rFonts w:cs="Arial"/>
                <w:sz w:val="18"/>
                <w:szCs w:val="18"/>
              </w:rPr>
              <w:t>4,934,846</w:t>
            </w:r>
          </w:p>
        </w:tc>
        <w:tc>
          <w:tcPr>
            <w:tcW w:w="1361" w:type="dxa"/>
            <w:tcBorders>
              <w:top w:val="nil"/>
              <w:left w:val="nil"/>
              <w:bottom w:val="nil"/>
              <w:right w:val="nil"/>
            </w:tcBorders>
            <w:vAlign w:val="bottom"/>
          </w:tcPr>
          <w:p w14:paraId="5FFDD846" w14:textId="016058CD" w:rsidR="00E7622F" w:rsidRPr="00C935A5" w:rsidRDefault="00E7622F" w:rsidP="00E7622F">
            <w:pPr>
              <w:spacing w:before="40" w:after="20"/>
              <w:jc w:val="right"/>
              <w:rPr>
                <w:rFonts w:cs="Arial"/>
                <w:sz w:val="18"/>
                <w:szCs w:val="18"/>
              </w:rPr>
            </w:pPr>
            <w:r w:rsidRPr="00E7622F">
              <w:rPr>
                <w:rFonts w:cs="Arial"/>
                <w:sz w:val="18"/>
                <w:szCs w:val="18"/>
              </w:rPr>
              <w:t>67,152,583</w:t>
            </w:r>
          </w:p>
        </w:tc>
        <w:tc>
          <w:tcPr>
            <w:tcW w:w="1361" w:type="dxa"/>
            <w:tcBorders>
              <w:top w:val="nil"/>
              <w:left w:val="nil"/>
              <w:bottom w:val="nil"/>
              <w:right w:val="nil"/>
            </w:tcBorders>
            <w:shd w:val="clear" w:color="auto" w:fill="auto"/>
            <w:noWrap/>
            <w:vAlign w:val="bottom"/>
          </w:tcPr>
          <w:p w14:paraId="285EDBC9" w14:textId="683B6824" w:rsidR="00E7622F" w:rsidRPr="00C935A5" w:rsidRDefault="00E7622F" w:rsidP="00E7622F">
            <w:pPr>
              <w:spacing w:before="40" w:after="20"/>
              <w:jc w:val="right"/>
              <w:rPr>
                <w:rFonts w:cs="Arial"/>
                <w:sz w:val="18"/>
                <w:szCs w:val="18"/>
              </w:rPr>
            </w:pPr>
            <w:r w:rsidRPr="00E7622F">
              <w:rPr>
                <w:rFonts w:cs="Arial"/>
                <w:sz w:val="18"/>
                <w:szCs w:val="18"/>
              </w:rPr>
              <w:t>30,156,871</w:t>
            </w:r>
          </w:p>
        </w:tc>
      </w:tr>
      <w:tr w:rsidR="00E7622F" w:rsidRPr="00E7622F" w14:paraId="007AFFF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35E1FF7" w14:textId="77777777" w:rsidR="00E7622F" w:rsidRPr="00C935A5" w:rsidRDefault="00E7622F" w:rsidP="00E7622F">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noWrap/>
            <w:vAlign w:val="bottom"/>
          </w:tcPr>
          <w:p w14:paraId="3CFD1CC0" w14:textId="74EE3905" w:rsidR="00E7622F" w:rsidRPr="00C935A5" w:rsidRDefault="00E7622F" w:rsidP="00E7622F">
            <w:pPr>
              <w:spacing w:before="40" w:after="20"/>
              <w:jc w:val="right"/>
              <w:rPr>
                <w:rFonts w:cs="Arial"/>
                <w:sz w:val="18"/>
                <w:szCs w:val="18"/>
              </w:rPr>
            </w:pPr>
            <w:r w:rsidRPr="00E7622F">
              <w:rPr>
                <w:rFonts w:cs="Arial"/>
                <w:sz w:val="18"/>
                <w:szCs w:val="18"/>
              </w:rPr>
              <w:t>5,875,240</w:t>
            </w:r>
          </w:p>
        </w:tc>
        <w:tc>
          <w:tcPr>
            <w:tcW w:w="1361" w:type="dxa"/>
            <w:tcBorders>
              <w:top w:val="nil"/>
              <w:left w:val="nil"/>
              <w:bottom w:val="nil"/>
              <w:right w:val="nil"/>
            </w:tcBorders>
            <w:shd w:val="clear" w:color="auto" w:fill="auto"/>
            <w:noWrap/>
            <w:vAlign w:val="bottom"/>
          </w:tcPr>
          <w:p w14:paraId="5544B94E" w14:textId="4A172BB5" w:rsidR="00E7622F" w:rsidRPr="00C935A5" w:rsidRDefault="00E7622F" w:rsidP="00E7622F">
            <w:pPr>
              <w:spacing w:before="40" w:after="20"/>
              <w:jc w:val="right"/>
              <w:rPr>
                <w:rFonts w:cs="Arial"/>
                <w:sz w:val="18"/>
                <w:szCs w:val="18"/>
              </w:rPr>
            </w:pPr>
            <w:r w:rsidRPr="00E7622F">
              <w:rPr>
                <w:rFonts w:cs="Arial"/>
                <w:sz w:val="18"/>
                <w:szCs w:val="18"/>
              </w:rPr>
              <w:t>7,922,198</w:t>
            </w:r>
          </w:p>
        </w:tc>
        <w:tc>
          <w:tcPr>
            <w:tcW w:w="1361" w:type="dxa"/>
            <w:tcBorders>
              <w:top w:val="nil"/>
              <w:left w:val="nil"/>
              <w:bottom w:val="nil"/>
              <w:right w:val="nil"/>
            </w:tcBorders>
            <w:shd w:val="clear" w:color="auto" w:fill="auto"/>
            <w:noWrap/>
            <w:vAlign w:val="bottom"/>
          </w:tcPr>
          <w:p w14:paraId="4885D115" w14:textId="75F4A301" w:rsidR="00E7622F" w:rsidRPr="00C935A5" w:rsidRDefault="00E7622F" w:rsidP="00E7622F">
            <w:pPr>
              <w:spacing w:before="40" w:after="20"/>
              <w:jc w:val="right"/>
              <w:rPr>
                <w:rFonts w:cs="Arial"/>
                <w:sz w:val="18"/>
                <w:szCs w:val="18"/>
              </w:rPr>
            </w:pPr>
            <w:r w:rsidRPr="00E7622F">
              <w:rPr>
                <w:rFonts w:cs="Arial"/>
                <w:sz w:val="18"/>
                <w:szCs w:val="18"/>
              </w:rPr>
              <w:t>3,429,953</w:t>
            </w:r>
          </w:p>
        </w:tc>
        <w:tc>
          <w:tcPr>
            <w:tcW w:w="1361" w:type="dxa"/>
            <w:tcBorders>
              <w:top w:val="nil"/>
              <w:left w:val="nil"/>
              <w:bottom w:val="nil"/>
              <w:right w:val="nil"/>
            </w:tcBorders>
            <w:vAlign w:val="bottom"/>
          </w:tcPr>
          <w:p w14:paraId="50B2F41C" w14:textId="451E5EEA" w:rsidR="00E7622F" w:rsidRPr="00C935A5" w:rsidRDefault="00E7622F" w:rsidP="00E7622F">
            <w:pPr>
              <w:spacing w:before="40" w:after="20"/>
              <w:jc w:val="right"/>
              <w:rPr>
                <w:rFonts w:cs="Arial"/>
                <w:sz w:val="18"/>
                <w:szCs w:val="18"/>
              </w:rPr>
            </w:pPr>
            <w:r w:rsidRPr="00E7622F">
              <w:rPr>
                <w:rFonts w:cs="Arial"/>
                <w:sz w:val="18"/>
                <w:szCs w:val="18"/>
              </w:rPr>
              <w:t>28,007,508</w:t>
            </w:r>
          </w:p>
        </w:tc>
        <w:tc>
          <w:tcPr>
            <w:tcW w:w="1361" w:type="dxa"/>
            <w:tcBorders>
              <w:top w:val="nil"/>
              <w:left w:val="nil"/>
              <w:bottom w:val="nil"/>
              <w:right w:val="nil"/>
            </w:tcBorders>
            <w:shd w:val="clear" w:color="auto" w:fill="auto"/>
            <w:noWrap/>
            <w:vAlign w:val="bottom"/>
          </w:tcPr>
          <w:p w14:paraId="7C4BBC12" w14:textId="392C1318" w:rsidR="00E7622F" w:rsidRPr="00C935A5" w:rsidRDefault="00E7622F" w:rsidP="00E7622F">
            <w:pPr>
              <w:spacing w:before="40" w:after="20"/>
              <w:jc w:val="right"/>
              <w:rPr>
                <w:rFonts w:cs="Arial"/>
                <w:sz w:val="18"/>
                <w:szCs w:val="18"/>
              </w:rPr>
            </w:pPr>
            <w:r w:rsidRPr="00E7622F">
              <w:rPr>
                <w:rFonts w:cs="Arial"/>
                <w:sz w:val="18"/>
                <w:szCs w:val="18"/>
              </w:rPr>
              <w:t>13,452,386</w:t>
            </w:r>
          </w:p>
        </w:tc>
      </w:tr>
      <w:tr w:rsidR="00E7622F" w:rsidRPr="00E7622F" w14:paraId="024A7BE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9B98EB4" w14:textId="77777777" w:rsidR="00E7622F" w:rsidRPr="00C935A5" w:rsidRDefault="00E7622F" w:rsidP="00E7622F">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noWrap/>
            <w:vAlign w:val="bottom"/>
          </w:tcPr>
          <w:p w14:paraId="2EA4542D" w14:textId="720E6548" w:rsidR="00E7622F" w:rsidRPr="00C935A5" w:rsidRDefault="00E7622F" w:rsidP="00E7622F">
            <w:pPr>
              <w:spacing w:before="40" w:after="20"/>
              <w:jc w:val="right"/>
              <w:rPr>
                <w:rFonts w:cs="Arial"/>
                <w:sz w:val="18"/>
                <w:szCs w:val="18"/>
              </w:rPr>
            </w:pPr>
            <w:r w:rsidRPr="00E7622F">
              <w:rPr>
                <w:rFonts w:cs="Arial"/>
                <w:sz w:val="18"/>
                <w:szCs w:val="18"/>
              </w:rPr>
              <w:t>5,017,860</w:t>
            </w:r>
          </w:p>
        </w:tc>
        <w:tc>
          <w:tcPr>
            <w:tcW w:w="1361" w:type="dxa"/>
            <w:tcBorders>
              <w:top w:val="nil"/>
              <w:left w:val="nil"/>
              <w:bottom w:val="nil"/>
              <w:right w:val="nil"/>
            </w:tcBorders>
            <w:shd w:val="clear" w:color="auto" w:fill="auto"/>
            <w:noWrap/>
            <w:vAlign w:val="bottom"/>
          </w:tcPr>
          <w:p w14:paraId="713E1DF2" w14:textId="6AE5629F" w:rsidR="00E7622F" w:rsidRPr="00C935A5" w:rsidRDefault="00E7622F" w:rsidP="00E7622F">
            <w:pPr>
              <w:spacing w:before="40" w:after="20"/>
              <w:jc w:val="right"/>
              <w:rPr>
                <w:rFonts w:cs="Arial"/>
                <w:sz w:val="18"/>
                <w:szCs w:val="18"/>
              </w:rPr>
            </w:pPr>
            <w:r w:rsidRPr="00E7622F">
              <w:rPr>
                <w:rFonts w:cs="Arial"/>
                <w:sz w:val="18"/>
                <w:szCs w:val="18"/>
              </w:rPr>
              <w:t>8,030,655</w:t>
            </w:r>
          </w:p>
        </w:tc>
        <w:tc>
          <w:tcPr>
            <w:tcW w:w="1361" w:type="dxa"/>
            <w:tcBorders>
              <w:top w:val="nil"/>
              <w:left w:val="nil"/>
              <w:bottom w:val="nil"/>
              <w:right w:val="nil"/>
            </w:tcBorders>
            <w:shd w:val="clear" w:color="auto" w:fill="auto"/>
            <w:noWrap/>
            <w:vAlign w:val="bottom"/>
          </w:tcPr>
          <w:p w14:paraId="770FBC11" w14:textId="7D0564F8" w:rsidR="00E7622F" w:rsidRPr="00C935A5" w:rsidRDefault="00E7622F" w:rsidP="00E7622F">
            <w:pPr>
              <w:spacing w:before="40" w:after="20"/>
              <w:jc w:val="right"/>
              <w:rPr>
                <w:rFonts w:cs="Arial"/>
                <w:sz w:val="18"/>
                <w:szCs w:val="18"/>
              </w:rPr>
            </w:pPr>
            <w:r w:rsidRPr="00E7622F">
              <w:rPr>
                <w:rFonts w:cs="Arial"/>
                <w:sz w:val="18"/>
                <w:szCs w:val="18"/>
              </w:rPr>
              <w:t>2,382,291</w:t>
            </w:r>
          </w:p>
        </w:tc>
        <w:tc>
          <w:tcPr>
            <w:tcW w:w="1361" w:type="dxa"/>
            <w:tcBorders>
              <w:top w:val="nil"/>
              <w:left w:val="nil"/>
              <w:bottom w:val="nil"/>
              <w:right w:val="nil"/>
            </w:tcBorders>
            <w:vAlign w:val="bottom"/>
          </w:tcPr>
          <w:p w14:paraId="31AED708" w14:textId="52FF7DFF" w:rsidR="00E7622F" w:rsidRPr="00C935A5" w:rsidRDefault="00E7622F" w:rsidP="00E7622F">
            <w:pPr>
              <w:spacing w:before="40" w:after="20"/>
              <w:jc w:val="right"/>
              <w:rPr>
                <w:rFonts w:cs="Arial"/>
                <w:sz w:val="18"/>
                <w:szCs w:val="18"/>
              </w:rPr>
            </w:pPr>
            <w:r w:rsidRPr="00E7622F">
              <w:rPr>
                <w:rFonts w:cs="Arial"/>
                <w:sz w:val="18"/>
                <w:szCs w:val="18"/>
              </w:rPr>
              <w:t>23,421,163</w:t>
            </w:r>
          </w:p>
        </w:tc>
        <w:tc>
          <w:tcPr>
            <w:tcW w:w="1361" w:type="dxa"/>
            <w:tcBorders>
              <w:top w:val="nil"/>
              <w:left w:val="nil"/>
              <w:bottom w:val="nil"/>
              <w:right w:val="nil"/>
            </w:tcBorders>
            <w:shd w:val="clear" w:color="auto" w:fill="auto"/>
            <w:noWrap/>
            <w:vAlign w:val="bottom"/>
          </w:tcPr>
          <w:p w14:paraId="1B7C1551" w14:textId="2E917BE0" w:rsidR="00E7622F" w:rsidRPr="00C935A5" w:rsidRDefault="00E7622F" w:rsidP="00E7622F">
            <w:pPr>
              <w:spacing w:before="40" w:after="20"/>
              <w:jc w:val="right"/>
              <w:rPr>
                <w:rFonts w:cs="Arial"/>
                <w:sz w:val="18"/>
                <w:szCs w:val="18"/>
              </w:rPr>
            </w:pPr>
            <w:r w:rsidRPr="00E7622F">
              <w:rPr>
                <w:rFonts w:cs="Arial"/>
                <w:sz w:val="18"/>
                <w:szCs w:val="18"/>
              </w:rPr>
              <w:t>11,858,881</w:t>
            </w:r>
          </w:p>
        </w:tc>
      </w:tr>
      <w:tr w:rsidR="00E7622F" w:rsidRPr="00E7622F" w14:paraId="7B5116D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E7F03BB" w14:textId="77777777" w:rsidR="00E7622F" w:rsidRPr="00C935A5" w:rsidRDefault="00E7622F" w:rsidP="00E7622F">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noWrap/>
            <w:vAlign w:val="bottom"/>
          </w:tcPr>
          <w:p w14:paraId="69BF2873" w14:textId="2D506DB9" w:rsidR="00E7622F" w:rsidRPr="00C935A5" w:rsidRDefault="00E7622F" w:rsidP="00E7622F">
            <w:pPr>
              <w:spacing w:before="40" w:after="20"/>
              <w:jc w:val="right"/>
              <w:rPr>
                <w:rFonts w:cs="Arial"/>
                <w:sz w:val="18"/>
                <w:szCs w:val="18"/>
              </w:rPr>
            </w:pPr>
            <w:r w:rsidRPr="00E7622F">
              <w:rPr>
                <w:rFonts w:cs="Arial"/>
                <w:sz w:val="18"/>
                <w:szCs w:val="18"/>
              </w:rPr>
              <w:t>2,941,857</w:t>
            </w:r>
          </w:p>
        </w:tc>
        <w:tc>
          <w:tcPr>
            <w:tcW w:w="1361" w:type="dxa"/>
            <w:tcBorders>
              <w:top w:val="nil"/>
              <w:left w:val="nil"/>
              <w:bottom w:val="nil"/>
              <w:right w:val="nil"/>
            </w:tcBorders>
            <w:shd w:val="clear" w:color="auto" w:fill="auto"/>
            <w:noWrap/>
            <w:vAlign w:val="bottom"/>
          </w:tcPr>
          <w:p w14:paraId="657FBCEF" w14:textId="1E4A0ADB" w:rsidR="00E7622F" w:rsidRPr="00C935A5" w:rsidRDefault="00E7622F" w:rsidP="00E7622F">
            <w:pPr>
              <w:spacing w:before="40" w:after="20"/>
              <w:jc w:val="right"/>
              <w:rPr>
                <w:rFonts w:cs="Arial"/>
                <w:sz w:val="18"/>
                <w:szCs w:val="18"/>
              </w:rPr>
            </w:pPr>
            <w:r w:rsidRPr="00E7622F">
              <w:rPr>
                <w:rFonts w:cs="Arial"/>
                <w:sz w:val="18"/>
                <w:szCs w:val="18"/>
              </w:rPr>
              <w:t>3,971,372</w:t>
            </w:r>
          </w:p>
        </w:tc>
        <w:tc>
          <w:tcPr>
            <w:tcW w:w="1361" w:type="dxa"/>
            <w:tcBorders>
              <w:top w:val="nil"/>
              <w:left w:val="nil"/>
              <w:bottom w:val="nil"/>
              <w:right w:val="nil"/>
            </w:tcBorders>
            <w:shd w:val="clear" w:color="auto" w:fill="auto"/>
            <w:noWrap/>
            <w:vAlign w:val="bottom"/>
          </w:tcPr>
          <w:p w14:paraId="70801202" w14:textId="198F3C2B" w:rsidR="00E7622F" w:rsidRPr="00C935A5" w:rsidRDefault="00E7622F" w:rsidP="00E7622F">
            <w:pPr>
              <w:spacing w:before="40" w:after="20"/>
              <w:jc w:val="right"/>
              <w:rPr>
                <w:rFonts w:cs="Arial"/>
                <w:sz w:val="18"/>
                <w:szCs w:val="18"/>
              </w:rPr>
            </w:pPr>
            <w:r w:rsidRPr="00E7622F">
              <w:rPr>
                <w:rFonts w:cs="Arial"/>
                <w:sz w:val="18"/>
                <w:szCs w:val="18"/>
              </w:rPr>
              <w:t>2,505,685</w:t>
            </w:r>
          </w:p>
        </w:tc>
        <w:tc>
          <w:tcPr>
            <w:tcW w:w="1361" w:type="dxa"/>
            <w:tcBorders>
              <w:top w:val="nil"/>
              <w:left w:val="nil"/>
              <w:bottom w:val="nil"/>
              <w:right w:val="nil"/>
            </w:tcBorders>
            <w:vAlign w:val="bottom"/>
          </w:tcPr>
          <w:p w14:paraId="7C3FDA39" w14:textId="2703F179" w:rsidR="00E7622F" w:rsidRPr="00C935A5" w:rsidRDefault="00E7622F" w:rsidP="00E7622F">
            <w:pPr>
              <w:spacing w:before="40" w:after="20"/>
              <w:jc w:val="right"/>
              <w:rPr>
                <w:rFonts w:cs="Arial"/>
                <w:sz w:val="18"/>
                <w:szCs w:val="18"/>
              </w:rPr>
            </w:pPr>
            <w:r w:rsidRPr="00E7622F">
              <w:rPr>
                <w:rFonts w:cs="Arial"/>
                <w:sz w:val="18"/>
                <w:szCs w:val="18"/>
              </w:rPr>
              <w:t>14,205,110</w:t>
            </w:r>
          </w:p>
        </w:tc>
        <w:tc>
          <w:tcPr>
            <w:tcW w:w="1361" w:type="dxa"/>
            <w:tcBorders>
              <w:top w:val="nil"/>
              <w:left w:val="nil"/>
              <w:bottom w:val="nil"/>
              <w:right w:val="nil"/>
            </w:tcBorders>
            <w:shd w:val="clear" w:color="auto" w:fill="auto"/>
            <w:noWrap/>
            <w:vAlign w:val="bottom"/>
          </w:tcPr>
          <w:p w14:paraId="38A3B485" w14:textId="5D537D1B" w:rsidR="00E7622F" w:rsidRPr="00C935A5" w:rsidRDefault="00E7622F" w:rsidP="00E7622F">
            <w:pPr>
              <w:spacing w:before="40" w:after="20"/>
              <w:jc w:val="right"/>
              <w:rPr>
                <w:rFonts w:cs="Arial"/>
                <w:sz w:val="18"/>
                <w:szCs w:val="18"/>
              </w:rPr>
            </w:pPr>
            <w:r w:rsidRPr="00E7622F">
              <w:rPr>
                <w:rFonts w:cs="Arial"/>
                <w:sz w:val="18"/>
                <w:szCs w:val="18"/>
              </w:rPr>
              <w:t>8,557,298</w:t>
            </w:r>
          </w:p>
        </w:tc>
      </w:tr>
      <w:tr w:rsidR="00E7622F" w:rsidRPr="00E7622F" w14:paraId="558EFBF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0E770EE" w14:textId="77777777" w:rsidR="00E7622F" w:rsidRPr="00C935A5" w:rsidRDefault="00E7622F" w:rsidP="00E7622F">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noWrap/>
            <w:vAlign w:val="bottom"/>
          </w:tcPr>
          <w:p w14:paraId="79E4477A" w14:textId="018E21B6" w:rsidR="00E7622F" w:rsidRPr="00C935A5" w:rsidRDefault="00E7622F" w:rsidP="00E7622F">
            <w:pPr>
              <w:spacing w:before="40" w:after="20"/>
              <w:jc w:val="right"/>
              <w:rPr>
                <w:rFonts w:cs="Arial"/>
                <w:sz w:val="18"/>
                <w:szCs w:val="18"/>
              </w:rPr>
            </w:pPr>
            <w:r w:rsidRPr="00E7622F">
              <w:rPr>
                <w:rFonts w:cs="Arial"/>
                <w:sz w:val="18"/>
                <w:szCs w:val="18"/>
              </w:rPr>
              <w:t>15,803,955</w:t>
            </w:r>
          </w:p>
        </w:tc>
        <w:tc>
          <w:tcPr>
            <w:tcW w:w="1361" w:type="dxa"/>
            <w:tcBorders>
              <w:top w:val="nil"/>
              <w:left w:val="nil"/>
              <w:bottom w:val="nil"/>
              <w:right w:val="nil"/>
            </w:tcBorders>
            <w:shd w:val="clear" w:color="auto" w:fill="auto"/>
            <w:noWrap/>
            <w:vAlign w:val="bottom"/>
          </w:tcPr>
          <w:p w14:paraId="45971E9D" w14:textId="66F35FF4" w:rsidR="00E7622F" w:rsidRPr="00C935A5" w:rsidRDefault="00E7622F" w:rsidP="00E7622F">
            <w:pPr>
              <w:spacing w:before="40" w:after="20"/>
              <w:jc w:val="right"/>
              <w:rPr>
                <w:rFonts w:cs="Arial"/>
                <w:sz w:val="18"/>
                <w:szCs w:val="18"/>
              </w:rPr>
            </w:pPr>
            <w:r w:rsidRPr="00E7622F">
              <w:rPr>
                <w:rFonts w:cs="Arial"/>
                <w:sz w:val="18"/>
                <w:szCs w:val="18"/>
              </w:rPr>
              <w:t>19,664,547</w:t>
            </w:r>
          </w:p>
        </w:tc>
        <w:tc>
          <w:tcPr>
            <w:tcW w:w="1361" w:type="dxa"/>
            <w:tcBorders>
              <w:top w:val="nil"/>
              <w:left w:val="nil"/>
              <w:bottom w:val="nil"/>
              <w:right w:val="nil"/>
            </w:tcBorders>
            <w:shd w:val="clear" w:color="auto" w:fill="auto"/>
            <w:noWrap/>
            <w:vAlign w:val="bottom"/>
          </w:tcPr>
          <w:p w14:paraId="517E3A49" w14:textId="21B50A1B" w:rsidR="00E7622F" w:rsidRPr="00C935A5" w:rsidRDefault="00E7622F" w:rsidP="00E7622F">
            <w:pPr>
              <w:spacing w:before="40" w:after="20"/>
              <w:jc w:val="right"/>
              <w:rPr>
                <w:rFonts w:cs="Arial"/>
                <w:sz w:val="18"/>
                <w:szCs w:val="18"/>
              </w:rPr>
            </w:pPr>
            <w:r w:rsidRPr="00E7622F">
              <w:rPr>
                <w:rFonts w:cs="Arial"/>
                <w:sz w:val="18"/>
                <w:szCs w:val="18"/>
              </w:rPr>
              <w:t>6,539,058</w:t>
            </w:r>
          </w:p>
        </w:tc>
        <w:tc>
          <w:tcPr>
            <w:tcW w:w="1361" w:type="dxa"/>
            <w:tcBorders>
              <w:top w:val="nil"/>
              <w:left w:val="nil"/>
              <w:bottom w:val="nil"/>
              <w:right w:val="nil"/>
            </w:tcBorders>
            <w:vAlign w:val="bottom"/>
          </w:tcPr>
          <w:p w14:paraId="728EE6C5" w14:textId="395167F4" w:rsidR="00E7622F" w:rsidRPr="00C935A5" w:rsidRDefault="00E7622F" w:rsidP="00E7622F">
            <w:pPr>
              <w:spacing w:before="40" w:after="20"/>
              <w:jc w:val="right"/>
              <w:rPr>
                <w:rFonts w:cs="Arial"/>
                <w:sz w:val="18"/>
                <w:szCs w:val="18"/>
              </w:rPr>
            </w:pPr>
            <w:r w:rsidRPr="00E7622F">
              <w:rPr>
                <w:rFonts w:cs="Arial"/>
                <w:sz w:val="18"/>
                <w:szCs w:val="18"/>
              </w:rPr>
              <w:t>94,846,884</w:t>
            </w:r>
          </w:p>
        </w:tc>
        <w:tc>
          <w:tcPr>
            <w:tcW w:w="1361" w:type="dxa"/>
            <w:tcBorders>
              <w:top w:val="nil"/>
              <w:left w:val="nil"/>
              <w:bottom w:val="nil"/>
              <w:right w:val="nil"/>
            </w:tcBorders>
            <w:shd w:val="clear" w:color="auto" w:fill="auto"/>
            <w:noWrap/>
            <w:vAlign w:val="bottom"/>
          </w:tcPr>
          <w:p w14:paraId="6F38151D" w14:textId="030DD3AF" w:rsidR="00E7622F" w:rsidRPr="00C935A5" w:rsidRDefault="00E7622F" w:rsidP="00E7622F">
            <w:pPr>
              <w:spacing w:before="40" w:after="20"/>
              <w:jc w:val="right"/>
              <w:rPr>
                <w:rFonts w:cs="Arial"/>
                <w:sz w:val="18"/>
                <w:szCs w:val="18"/>
              </w:rPr>
            </w:pPr>
            <w:r w:rsidRPr="00E7622F">
              <w:rPr>
                <w:rFonts w:cs="Arial"/>
                <w:sz w:val="18"/>
                <w:szCs w:val="18"/>
              </w:rPr>
              <w:t>32,226,734</w:t>
            </w:r>
          </w:p>
        </w:tc>
      </w:tr>
      <w:tr w:rsidR="00E7622F" w:rsidRPr="00E7622F" w14:paraId="2697FD3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965D586" w14:textId="77777777" w:rsidR="00E7622F" w:rsidRPr="00C935A5" w:rsidRDefault="00E7622F" w:rsidP="00E7622F">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noWrap/>
            <w:vAlign w:val="bottom"/>
          </w:tcPr>
          <w:p w14:paraId="02BD73DD" w14:textId="44AFEBE1" w:rsidR="00E7622F" w:rsidRPr="00C935A5" w:rsidRDefault="00E7622F" w:rsidP="00E7622F">
            <w:pPr>
              <w:spacing w:before="40" w:after="20"/>
              <w:jc w:val="right"/>
              <w:rPr>
                <w:rFonts w:cs="Arial"/>
                <w:sz w:val="18"/>
                <w:szCs w:val="18"/>
              </w:rPr>
            </w:pPr>
            <w:r w:rsidRPr="00E7622F">
              <w:rPr>
                <w:rFonts w:cs="Arial"/>
                <w:sz w:val="18"/>
                <w:szCs w:val="18"/>
              </w:rPr>
              <w:t>9,410,562</w:t>
            </w:r>
          </w:p>
        </w:tc>
        <w:tc>
          <w:tcPr>
            <w:tcW w:w="1361" w:type="dxa"/>
            <w:tcBorders>
              <w:top w:val="nil"/>
              <w:left w:val="nil"/>
              <w:bottom w:val="nil"/>
              <w:right w:val="nil"/>
            </w:tcBorders>
            <w:shd w:val="clear" w:color="auto" w:fill="auto"/>
            <w:noWrap/>
            <w:vAlign w:val="bottom"/>
          </w:tcPr>
          <w:p w14:paraId="39129444" w14:textId="447EA476" w:rsidR="00E7622F" w:rsidRPr="00C935A5" w:rsidRDefault="00E7622F" w:rsidP="00E7622F">
            <w:pPr>
              <w:spacing w:before="40" w:after="20"/>
              <w:jc w:val="right"/>
              <w:rPr>
                <w:rFonts w:cs="Arial"/>
                <w:sz w:val="18"/>
                <w:szCs w:val="18"/>
              </w:rPr>
            </w:pPr>
            <w:r w:rsidRPr="00E7622F">
              <w:rPr>
                <w:rFonts w:cs="Arial"/>
                <w:sz w:val="18"/>
                <w:szCs w:val="18"/>
              </w:rPr>
              <w:t>11,900,325</w:t>
            </w:r>
          </w:p>
        </w:tc>
        <w:tc>
          <w:tcPr>
            <w:tcW w:w="1361" w:type="dxa"/>
            <w:tcBorders>
              <w:top w:val="nil"/>
              <w:left w:val="nil"/>
              <w:bottom w:val="nil"/>
              <w:right w:val="nil"/>
            </w:tcBorders>
            <w:shd w:val="clear" w:color="auto" w:fill="auto"/>
            <w:noWrap/>
            <w:vAlign w:val="bottom"/>
          </w:tcPr>
          <w:p w14:paraId="18CECA47" w14:textId="49780C13" w:rsidR="00E7622F" w:rsidRPr="00C935A5" w:rsidRDefault="00E7622F" w:rsidP="00E7622F">
            <w:pPr>
              <w:spacing w:before="40" w:after="20"/>
              <w:jc w:val="right"/>
              <w:rPr>
                <w:rFonts w:cs="Arial"/>
                <w:sz w:val="18"/>
                <w:szCs w:val="18"/>
              </w:rPr>
            </w:pPr>
            <w:r w:rsidRPr="00E7622F">
              <w:rPr>
                <w:rFonts w:cs="Arial"/>
                <w:sz w:val="18"/>
                <w:szCs w:val="18"/>
              </w:rPr>
              <w:t>3,869,408</w:t>
            </w:r>
          </w:p>
        </w:tc>
        <w:tc>
          <w:tcPr>
            <w:tcW w:w="1361" w:type="dxa"/>
            <w:tcBorders>
              <w:top w:val="nil"/>
              <w:left w:val="nil"/>
              <w:bottom w:val="nil"/>
              <w:right w:val="nil"/>
            </w:tcBorders>
            <w:vAlign w:val="bottom"/>
          </w:tcPr>
          <w:p w14:paraId="5032BA8B" w14:textId="1D741124" w:rsidR="00E7622F" w:rsidRPr="00C935A5" w:rsidRDefault="00E7622F" w:rsidP="00E7622F">
            <w:pPr>
              <w:spacing w:before="40" w:after="20"/>
              <w:jc w:val="right"/>
              <w:rPr>
                <w:rFonts w:cs="Arial"/>
                <w:sz w:val="18"/>
                <w:szCs w:val="18"/>
              </w:rPr>
            </w:pPr>
            <w:r w:rsidRPr="00E7622F">
              <w:rPr>
                <w:rFonts w:cs="Arial"/>
                <w:sz w:val="18"/>
                <w:szCs w:val="18"/>
              </w:rPr>
              <w:t>49,091,328</w:t>
            </w:r>
          </w:p>
        </w:tc>
        <w:tc>
          <w:tcPr>
            <w:tcW w:w="1361" w:type="dxa"/>
            <w:tcBorders>
              <w:top w:val="nil"/>
              <w:left w:val="nil"/>
              <w:bottom w:val="nil"/>
              <w:right w:val="nil"/>
            </w:tcBorders>
            <w:shd w:val="clear" w:color="auto" w:fill="auto"/>
            <w:noWrap/>
            <w:vAlign w:val="bottom"/>
          </w:tcPr>
          <w:p w14:paraId="452B3B8A" w14:textId="08C25C8F" w:rsidR="00E7622F" w:rsidRPr="00C935A5" w:rsidRDefault="00E7622F" w:rsidP="00E7622F">
            <w:pPr>
              <w:spacing w:before="40" w:after="20"/>
              <w:jc w:val="right"/>
              <w:rPr>
                <w:rFonts w:cs="Arial"/>
                <w:sz w:val="18"/>
                <w:szCs w:val="18"/>
              </w:rPr>
            </w:pPr>
            <w:r w:rsidRPr="00E7622F">
              <w:rPr>
                <w:rFonts w:cs="Arial"/>
                <w:sz w:val="18"/>
                <w:szCs w:val="18"/>
              </w:rPr>
              <w:t>21,961,356</w:t>
            </w:r>
          </w:p>
        </w:tc>
      </w:tr>
      <w:tr w:rsidR="00E7622F" w:rsidRPr="00E7622F" w14:paraId="1D33577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FD91565" w14:textId="77777777" w:rsidR="00E7622F" w:rsidRPr="00C935A5" w:rsidRDefault="00E7622F" w:rsidP="00E7622F">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noWrap/>
            <w:vAlign w:val="bottom"/>
          </w:tcPr>
          <w:p w14:paraId="3616A04E" w14:textId="2BF8E963" w:rsidR="00E7622F" w:rsidRPr="00C935A5" w:rsidRDefault="00E7622F" w:rsidP="00E7622F">
            <w:pPr>
              <w:spacing w:before="40" w:after="20"/>
              <w:jc w:val="right"/>
              <w:rPr>
                <w:rFonts w:cs="Arial"/>
                <w:sz w:val="18"/>
                <w:szCs w:val="18"/>
              </w:rPr>
            </w:pPr>
            <w:r w:rsidRPr="00E7622F">
              <w:rPr>
                <w:rFonts w:cs="Arial"/>
                <w:sz w:val="18"/>
                <w:szCs w:val="18"/>
              </w:rPr>
              <w:t>3,393,692</w:t>
            </w:r>
          </w:p>
        </w:tc>
        <w:tc>
          <w:tcPr>
            <w:tcW w:w="1361" w:type="dxa"/>
            <w:tcBorders>
              <w:top w:val="nil"/>
              <w:left w:val="nil"/>
              <w:bottom w:val="nil"/>
              <w:right w:val="nil"/>
            </w:tcBorders>
            <w:shd w:val="clear" w:color="auto" w:fill="auto"/>
            <w:noWrap/>
            <w:vAlign w:val="bottom"/>
          </w:tcPr>
          <w:p w14:paraId="1D10974C" w14:textId="2365A28F" w:rsidR="00E7622F" w:rsidRPr="00C935A5" w:rsidRDefault="00E7622F" w:rsidP="00E7622F">
            <w:pPr>
              <w:spacing w:before="40" w:after="20"/>
              <w:jc w:val="right"/>
              <w:rPr>
                <w:rFonts w:cs="Arial"/>
                <w:sz w:val="18"/>
                <w:szCs w:val="18"/>
              </w:rPr>
            </w:pPr>
            <w:r w:rsidRPr="00E7622F">
              <w:rPr>
                <w:rFonts w:cs="Arial"/>
                <w:sz w:val="18"/>
                <w:szCs w:val="18"/>
              </w:rPr>
              <w:t>4,963,290</w:t>
            </w:r>
          </w:p>
        </w:tc>
        <w:tc>
          <w:tcPr>
            <w:tcW w:w="1361" w:type="dxa"/>
            <w:tcBorders>
              <w:top w:val="nil"/>
              <w:left w:val="nil"/>
              <w:bottom w:val="nil"/>
              <w:right w:val="nil"/>
            </w:tcBorders>
            <w:shd w:val="clear" w:color="auto" w:fill="auto"/>
            <w:noWrap/>
            <w:vAlign w:val="bottom"/>
          </w:tcPr>
          <w:p w14:paraId="2088F29D" w14:textId="0D19FBCE" w:rsidR="00E7622F" w:rsidRPr="00C935A5" w:rsidRDefault="00E7622F" w:rsidP="00E7622F">
            <w:pPr>
              <w:spacing w:before="40" w:after="20"/>
              <w:jc w:val="right"/>
              <w:rPr>
                <w:rFonts w:cs="Arial"/>
                <w:sz w:val="18"/>
                <w:szCs w:val="18"/>
              </w:rPr>
            </w:pPr>
            <w:r w:rsidRPr="00E7622F">
              <w:rPr>
                <w:rFonts w:cs="Arial"/>
                <w:sz w:val="18"/>
                <w:szCs w:val="18"/>
              </w:rPr>
              <w:t>1,705,435</w:t>
            </w:r>
          </w:p>
        </w:tc>
        <w:tc>
          <w:tcPr>
            <w:tcW w:w="1361" w:type="dxa"/>
            <w:tcBorders>
              <w:top w:val="nil"/>
              <w:left w:val="nil"/>
              <w:bottom w:val="nil"/>
              <w:right w:val="nil"/>
            </w:tcBorders>
            <w:vAlign w:val="bottom"/>
          </w:tcPr>
          <w:p w14:paraId="40D026C2" w14:textId="38DDB5A0" w:rsidR="00E7622F" w:rsidRPr="00C935A5" w:rsidRDefault="00E7622F" w:rsidP="00E7622F">
            <w:pPr>
              <w:spacing w:before="40" w:after="20"/>
              <w:jc w:val="right"/>
              <w:rPr>
                <w:rFonts w:cs="Arial"/>
                <w:sz w:val="18"/>
                <w:szCs w:val="18"/>
              </w:rPr>
            </w:pPr>
            <w:r w:rsidRPr="00E7622F">
              <w:rPr>
                <w:rFonts w:cs="Arial"/>
                <w:sz w:val="18"/>
                <w:szCs w:val="18"/>
              </w:rPr>
              <w:t>15,647,325</w:t>
            </w:r>
          </w:p>
        </w:tc>
        <w:tc>
          <w:tcPr>
            <w:tcW w:w="1361" w:type="dxa"/>
            <w:tcBorders>
              <w:top w:val="nil"/>
              <w:left w:val="nil"/>
              <w:bottom w:val="nil"/>
              <w:right w:val="nil"/>
            </w:tcBorders>
            <w:shd w:val="clear" w:color="auto" w:fill="auto"/>
            <w:noWrap/>
            <w:vAlign w:val="bottom"/>
          </w:tcPr>
          <w:p w14:paraId="0C6BC363" w14:textId="2C8D7FE9" w:rsidR="00E7622F" w:rsidRPr="00C935A5" w:rsidRDefault="00E7622F" w:rsidP="00E7622F">
            <w:pPr>
              <w:spacing w:before="40" w:after="20"/>
              <w:jc w:val="right"/>
              <w:rPr>
                <w:rFonts w:cs="Arial"/>
                <w:sz w:val="18"/>
                <w:szCs w:val="18"/>
              </w:rPr>
            </w:pPr>
            <w:r w:rsidRPr="00E7622F">
              <w:rPr>
                <w:rFonts w:cs="Arial"/>
                <w:sz w:val="18"/>
                <w:szCs w:val="18"/>
              </w:rPr>
              <w:t>8,551,621</w:t>
            </w:r>
          </w:p>
        </w:tc>
      </w:tr>
      <w:tr w:rsidR="00E7622F" w:rsidRPr="00E7622F" w14:paraId="2116C8D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F79EB9F" w14:textId="77777777" w:rsidR="00E7622F" w:rsidRPr="00C935A5" w:rsidRDefault="00E7622F" w:rsidP="00E7622F">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noWrap/>
            <w:vAlign w:val="bottom"/>
          </w:tcPr>
          <w:p w14:paraId="335114B2" w14:textId="071E4752" w:rsidR="00E7622F" w:rsidRPr="00C935A5" w:rsidRDefault="00E7622F" w:rsidP="00E7622F">
            <w:pPr>
              <w:spacing w:before="40" w:after="20"/>
              <w:jc w:val="right"/>
              <w:rPr>
                <w:rFonts w:cs="Arial"/>
                <w:sz w:val="18"/>
                <w:szCs w:val="18"/>
              </w:rPr>
            </w:pPr>
            <w:r w:rsidRPr="00E7622F">
              <w:rPr>
                <w:rFonts w:cs="Arial"/>
                <w:sz w:val="18"/>
                <w:szCs w:val="18"/>
              </w:rPr>
              <w:t>14,380,948</w:t>
            </w:r>
          </w:p>
        </w:tc>
        <w:tc>
          <w:tcPr>
            <w:tcW w:w="1361" w:type="dxa"/>
            <w:tcBorders>
              <w:top w:val="nil"/>
              <w:left w:val="nil"/>
              <w:bottom w:val="nil"/>
              <w:right w:val="nil"/>
            </w:tcBorders>
            <w:shd w:val="clear" w:color="auto" w:fill="auto"/>
            <w:noWrap/>
            <w:vAlign w:val="bottom"/>
          </w:tcPr>
          <w:p w14:paraId="4893B3BA" w14:textId="4B70DDBE" w:rsidR="00E7622F" w:rsidRPr="00C935A5" w:rsidRDefault="00E7622F" w:rsidP="00E7622F">
            <w:pPr>
              <w:spacing w:before="40" w:after="20"/>
              <w:jc w:val="right"/>
              <w:rPr>
                <w:rFonts w:cs="Arial"/>
                <w:sz w:val="18"/>
                <w:szCs w:val="18"/>
              </w:rPr>
            </w:pPr>
            <w:r w:rsidRPr="00E7622F">
              <w:rPr>
                <w:rFonts w:cs="Arial"/>
                <w:sz w:val="18"/>
                <w:szCs w:val="18"/>
              </w:rPr>
              <w:t>16,653,958</w:t>
            </w:r>
          </w:p>
        </w:tc>
        <w:tc>
          <w:tcPr>
            <w:tcW w:w="1361" w:type="dxa"/>
            <w:tcBorders>
              <w:top w:val="nil"/>
              <w:left w:val="nil"/>
              <w:bottom w:val="nil"/>
              <w:right w:val="nil"/>
            </w:tcBorders>
            <w:shd w:val="clear" w:color="auto" w:fill="auto"/>
            <w:noWrap/>
            <w:vAlign w:val="bottom"/>
          </w:tcPr>
          <w:p w14:paraId="6562AFD9" w14:textId="43F7A288" w:rsidR="00E7622F" w:rsidRPr="00C935A5" w:rsidRDefault="00E7622F" w:rsidP="00E7622F">
            <w:pPr>
              <w:spacing w:before="40" w:after="20"/>
              <w:jc w:val="right"/>
              <w:rPr>
                <w:rFonts w:cs="Arial"/>
                <w:sz w:val="18"/>
                <w:szCs w:val="18"/>
              </w:rPr>
            </w:pPr>
            <w:r w:rsidRPr="00E7622F">
              <w:rPr>
                <w:rFonts w:cs="Arial"/>
                <w:sz w:val="18"/>
                <w:szCs w:val="18"/>
              </w:rPr>
              <w:t>8,475,482</w:t>
            </w:r>
          </w:p>
        </w:tc>
        <w:tc>
          <w:tcPr>
            <w:tcW w:w="1361" w:type="dxa"/>
            <w:tcBorders>
              <w:top w:val="nil"/>
              <w:left w:val="nil"/>
              <w:bottom w:val="nil"/>
              <w:right w:val="nil"/>
            </w:tcBorders>
            <w:vAlign w:val="bottom"/>
          </w:tcPr>
          <w:p w14:paraId="16010A66" w14:textId="0E231373" w:rsidR="00E7622F" w:rsidRPr="00C935A5" w:rsidRDefault="00E7622F" w:rsidP="00E7622F">
            <w:pPr>
              <w:spacing w:before="40" w:after="20"/>
              <w:jc w:val="right"/>
              <w:rPr>
                <w:rFonts w:cs="Arial"/>
                <w:sz w:val="18"/>
                <w:szCs w:val="18"/>
              </w:rPr>
            </w:pPr>
            <w:r w:rsidRPr="00E7622F">
              <w:rPr>
                <w:rFonts w:cs="Arial"/>
                <w:sz w:val="18"/>
                <w:szCs w:val="18"/>
              </w:rPr>
              <w:t>81,452,602</w:t>
            </w:r>
          </w:p>
        </w:tc>
        <w:tc>
          <w:tcPr>
            <w:tcW w:w="1361" w:type="dxa"/>
            <w:tcBorders>
              <w:top w:val="nil"/>
              <w:left w:val="nil"/>
              <w:bottom w:val="nil"/>
              <w:right w:val="nil"/>
            </w:tcBorders>
            <w:shd w:val="clear" w:color="auto" w:fill="auto"/>
            <w:noWrap/>
            <w:vAlign w:val="bottom"/>
          </w:tcPr>
          <w:p w14:paraId="40F8BA7B" w14:textId="72ADE6A9" w:rsidR="00E7622F" w:rsidRPr="00C935A5" w:rsidRDefault="00E7622F" w:rsidP="00E7622F">
            <w:pPr>
              <w:spacing w:before="40" w:after="20"/>
              <w:jc w:val="right"/>
              <w:rPr>
                <w:rFonts w:cs="Arial"/>
                <w:sz w:val="18"/>
                <w:szCs w:val="18"/>
              </w:rPr>
            </w:pPr>
            <w:r w:rsidRPr="00E7622F">
              <w:rPr>
                <w:rFonts w:cs="Arial"/>
                <w:sz w:val="18"/>
                <w:szCs w:val="18"/>
              </w:rPr>
              <w:t>41,865,548</w:t>
            </w:r>
          </w:p>
        </w:tc>
      </w:tr>
      <w:tr w:rsidR="00E7622F" w:rsidRPr="00E7622F" w14:paraId="195038C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223B6E0" w14:textId="77777777" w:rsidR="00E7622F" w:rsidRPr="00C935A5" w:rsidRDefault="00E7622F" w:rsidP="00E7622F">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noWrap/>
            <w:vAlign w:val="bottom"/>
          </w:tcPr>
          <w:p w14:paraId="2F2B6FE4" w14:textId="2FA2CBCA" w:rsidR="00E7622F" w:rsidRPr="00C935A5" w:rsidRDefault="00E7622F" w:rsidP="00E7622F">
            <w:pPr>
              <w:spacing w:before="40" w:after="20"/>
              <w:jc w:val="right"/>
              <w:rPr>
                <w:rFonts w:cs="Arial"/>
                <w:sz w:val="18"/>
                <w:szCs w:val="18"/>
              </w:rPr>
            </w:pPr>
            <w:r w:rsidRPr="00E7622F">
              <w:rPr>
                <w:rFonts w:cs="Arial"/>
                <w:sz w:val="18"/>
                <w:szCs w:val="18"/>
              </w:rPr>
              <w:t>1,973,718</w:t>
            </w:r>
          </w:p>
        </w:tc>
        <w:tc>
          <w:tcPr>
            <w:tcW w:w="1361" w:type="dxa"/>
            <w:tcBorders>
              <w:top w:val="nil"/>
              <w:left w:val="nil"/>
              <w:bottom w:val="nil"/>
              <w:right w:val="nil"/>
            </w:tcBorders>
            <w:shd w:val="clear" w:color="auto" w:fill="auto"/>
            <w:noWrap/>
            <w:vAlign w:val="bottom"/>
          </w:tcPr>
          <w:p w14:paraId="3070405E" w14:textId="1476D0F7" w:rsidR="00E7622F" w:rsidRPr="00C935A5" w:rsidRDefault="00E7622F" w:rsidP="00E7622F">
            <w:pPr>
              <w:spacing w:before="40" w:after="20"/>
              <w:jc w:val="right"/>
              <w:rPr>
                <w:rFonts w:cs="Arial"/>
                <w:sz w:val="18"/>
                <w:szCs w:val="18"/>
              </w:rPr>
            </w:pPr>
            <w:r w:rsidRPr="00E7622F">
              <w:rPr>
                <w:rFonts w:cs="Arial"/>
                <w:sz w:val="18"/>
                <w:szCs w:val="18"/>
              </w:rPr>
              <w:t>2,048,017</w:t>
            </w:r>
          </w:p>
        </w:tc>
        <w:tc>
          <w:tcPr>
            <w:tcW w:w="1361" w:type="dxa"/>
            <w:tcBorders>
              <w:top w:val="nil"/>
              <w:left w:val="nil"/>
              <w:bottom w:val="nil"/>
              <w:right w:val="nil"/>
            </w:tcBorders>
            <w:shd w:val="clear" w:color="auto" w:fill="auto"/>
            <w:noWrap/>
            <w:vAlign w:val="bottom"/>
          </w:tcPr>
          <w:p w14:paraId="5D622C04" w14:textId="2D3B590A" w:rsidR="00E7622F" w:rsidRPr="00C935A5" w:rsidRDefault="00E7622F" w:rsidP="00E7622F">
            <w:pPr>
              <w:spacing w:before="40" w:after="20"/>
              <w:jc w:val="right"/>
              <w:rPr>
                <w:rFonts w:cs="Arial"/>
                <w:sz w:val="18"/>
                <w:szCs w:val="18"/>
              </w:rPr>
            </w:pPr>
            <w:r w:rsidRPr="00E7622F">
              <w:rPr>
                <w:rFonts w:cs="Arial"/>
                <w:sz w:val="18"/>
                <w:szCs w:val="18"/>
              </w:rPr>
              <w:t>1,181,862</w:t>
            </w:r>
          </w:p>
        </w:tc>
        <w:tc>
          <w:tcPr>
            <w:tcW w:w="1361" w:type="dxa"/>
            <w:tcBorders>
              <w:top w:val="nil"/>
              <w:left w:val="nil"/>
              <w:bottom w:val="nil"/>
              <w:right w:val="nil"/>
            </w:tcBorders>
            <w:vAlign w:val="bottom"/>
          </w:tcPr>
          <w:p w14:paraId="1A3F7570" w14:textId="58D3AF25" w:rsidR="00E7622F" w:rsidRPr="00C935A5" w:rsidRDefault="00E7622F" w:rsidP="00E7622F">
            <w:pPr>
              <w:spacing w:before="40" w:after="20"/>
              <w:jc w:val="right"/>
              <w:rPr>
                <w:rFonts w:cs="Arial"/>
                <w:sz w:val="18"/>
                <w:szCs w:val="18"/>
              </w:rPr>
            </w:pPr>
            <w:r w:rsidRPr="00E7622F">
              <w:rPr>
                <w:rFonts w:cs="Arial"/>
                <w:sz w:val="18"/>
                <w:szCs w:val="18"/>
              </w:rPr>
              <w:t>8,450,956</w:t>
            </w:r>
          </w:p>
        </w:tc>
        <w:tc>
          <w:tcPr>
            <w:tcW w:w="1361" w:type="dxa"/>
            <w:tcBorders>
              <w:top w:val="nil"/>
              <w:left w:val="nil"/>
              <w:bottom w:val="nil"/>
              <w:right w:val="nil"/>
            </w:tcBorders>
            <w:shd w:val="clear" w:color="auto" w:fill="auto"/>
            <w:noWrap/>
            <w:vAlign w:val="bottom"/>
          </w:tcPr>
          <w:p w14:paraId="0F891751" w14:textId="4BF30877" w:rsidR="00E7622F" w:rsidRPr="00C935A5" w:rsidRDefault="00E7622F" w:rsidP="00E7622F">
            <w:pPr>
              <w:spacing w:before="40" w:after="20"/>
              <w:jc w:val="right"/>
              <w:rPr>
                <w:rFonts w:cs="Arial"/>
                <w:sz w:val="18"/>
                <w:szCs w:val="18"/>
              </w:rPr>
            </w:pPr>
            <w:r w:rsidRPr="00E7622F">
              <w:rPr>
                <w:rFonts w:cs="Arial"/>
                <w:sz w:val="18"/>
                <w:szCs w:val="18"/>
              </w:rPr>
              <w:t>4,799,660</w:t>
            </w:r>
          </w:p>
        </w:tc>
      </w:tr>
      <w:tr w:rsidR="00E7622F" w:rsidRPr="00E7622F" w14:paraId="190CB349"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59FB0B1" w14:textId="77777777" w:rsidR="00E7622F" w:rsidRPr="00C935A5" w:rsidRDefault="00E7622F" w:rsidP="00E7622F">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noWrap/>
            <w:vAlign w:val="bottom"/>
          </w:tcPr>
          <w:p w14:paraId="4A4A5430" w14:textId="1370C44D" w:rsidR="00E7622F" w:rsidRPr="00C935A5" w:rsidRDefault="00E7622F" w:rsidP="00E7622F">
            <w:pPr>
              <w:spacing w:before="40" w:after="20"/>
              <w:jc w:val="right"/>
              <w:rPr>
                <w:rFonts w:cs="Arial"/>
                <w:sz w:val="18"/>
                <w:szCs w:val="18"/>
              </w:rPr>
            </w:pPr>
            <w:r w:rsidRPr="00E7622F">
              <w:rPr>
                <w:rFonts w:cs="Arial"/>
                <w:sz w:val="18"/>
                <w:szCs w:val="18"/>
              </w:rPr>
              <w:t>2,266,669</w:t>
            </w:r>
          </w:p>
        </w:tc>
        <w:tc>
          <w:tcPr>
            <w:tcW w:w="1361" w:type="dxa"/>
            <w:tcBorders>
              <w:top w:val="nil"/>
              <w:left w:val="nil"/>
              <w:bottom w:val="nil"/>
              <w:right w:val="nil"/>
            </w:tcBorders>
            <w:shd w:val="clear" w:color="auto" w:fill="auto"/>
            <w:noWrap/>
            <w:vAlign w:val="bottom"/>
          </w:tcPr>
          <w:p w14:paraId="208C7FC5" w14:textId="459897E5" w:rsidR="00E7622F" w:rsidRPr="00C935A5" w:rsidRDefault="00E7622F" w:rsidP="00E7622F">
            <w:pPr>
              <w:spacing w:before="40" w:after="20"/>
              <w:jc w:val="right"/>
              <w:rPr>
                <w:rFonts w:cs="Arial"/>
                <w:sz w:val="18"/>
                <w:szCs w:val="18"/>
              </w:rPr>
            </w:pPr>
            <w:r w:rsidRPr="00E7622F">
              <w:rPr>
                <w:rFonts w:cs="Arial"/>
                <w:sz w:val="18"/>
                <w:szCs w:val="18"/>
              </w:rPr>
              <w:t>2,109,205</w:t>
            </w:r>
          </w:p>
        </w:tc>
        <w:tc>
          <w:tcPr>
            <w:tcW w:w="1361" w:type="dxa"/>
            <w:tcBorders>
              <w:top w:val="nil"/>
              <w:left w:val="nil"/>
              <w:bottom w:val="nil"/>
              <w:right w:val="nil"/>
            </w:tcBorders>
            <w:shd w:val="clear" w:color="auto" w:fill="auto"/>
            <w:noWrap/>
            <w:vAlign w:val="bottom"/>
          </w:tcPr>
          <w:p w14:paraId="490E633C" w14:textId="0A07FDCB" w:rsidR="00E7622F" w:rsidRPr="00C935A5" w:rsidRDefault="00E7622F" w:rsidP="00E7622F">
            <w:pPr>
              <w:spacing w:before="40" w:after="20"/>
              <w:jc w:val="right"/>
              <w:rPr>
                <w:rFonts w:cs="Arial"/>
                <w:sz w:val="18"/>
                <w:szCs w:val="18"/>
              </w:rPr>
            </w:pPr>
            <w:r w:rsidRPr="00E7622F">
              <w:rPr>
                <w:rFonts w:cs="Arial"/>
                <w:sz w:val="18"/>
                <w:szCs w:val="18"/>
              </w:rPr>
              <w:t>886,900</w:t>
            </w:r>
          </w:p>
        </w:tc>
        <w:tc>
          <w:tcPr>
            <w:tcW w:w="1361" w:type="dxa"/>
            <w:tcBorders>
              <w:top w:val="nil"/>
              <w:left w:val="nil"/>
              <w:bottom w:val="nil"/>
              <w:right w:val="nil"/>
            </w:tcBorders>
            <w:vAlign w:val="bottom"/>
          </w:tcPr>
          <w:p w14:paraId="4801D741" w14:textId="6FA000CD" w:rsidR="00E7622F" w:rsidRPr="00C935A5" w:rsidRDefault="00E7622F" w:rsidP="00E7622F">
            <w:pPr>
              <w:spacing w:before="40" w:after="20"/>
              <w:jc w:val="right"/>
              <w:rPr>
                <w:rFonts w:cs="Arial"/>
                <w:sz w:val="18"/>
                <w:szCs w:val="18"/>
              </w:rPr>
            </w:pPr>
            <w:r w:rsidRPr="00E7622F">
              <w:rPr>
                <w:rFonts w:cs="Arial"/>
                <w:sz w:val="18"/>
                <w:szCs w:val="18"/>
              </w:rPr>
              <w:t>7,743,913</w:t>
            </w:r>
          </w:p>
        </w:tc>
        <w:tc>
          <w:tcPr>
            <w:tcW w:w="1361" w:type="dxa"/>
            <w:tcBorders>
              <w:top w:val="nil"/>
              <w:left w:val="nil"/>
              <w:bottom w:val="nil"/>
              <w:right w:val="nil"/>
            </w:tcBorders>
            <w:shd w:val="clear" w:color="auto" w:fill="auto"/>
            <w:noWrap/>
            <w:vAlign w:val="bottom"/>
          </w:tcPr>
          <w:p w14:paraId="09ABA605" w14:textId="684BB12E" w:rsidR="00E7622F" w:rsidRPr="00C935A5" w:rsidRDefault="00E7622F" w:rsidP="00E7622F">
            <w:pPr>
              <w:spacing w:before="40" w:after="20"/>
              <w:jc w:val="right"/>
              <w:rPr>
                <w:rFonts w:cs="Arial"/>
                <w:sz w:val="18"/>
                <w:szCs w:val="18"/>
              </w:rPr>
            </w:pPr>
            <w:r w:rsidRPr="00E7622F">
              <w:rPr>
                <w:rFonts w:cs="Arial"/>
                <w:sz w:val="18"/>
                <w:szCs w:val="18"/>
              </w:rPr>
              <w:t>4,661,911</w:t>
            </w:r>
          </w:p>
        </w:tc>
      </w:tr>
      <w:tr w:rsidR="00E7622F" w:rsidRPr="00E7622F" w14:paraId="2BAEDD1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746A41B" w14:textId="77777777" w:rsidR="00E7622F" w:rsidRPr="00C935A5" w:rsidRDefault="00E7622F" w:rsidP="00E7622F">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noWrap/>
            <w:vAlign w:val="bottom"/>
          </w:tcPr>
          <w:p w14:paraId="0C125636" w14:textId="68276F20" w:rsidR="00E7622F" w:rsidRPr="00C935A5" w:rsidRDefault="00E7622F" w:rsidP="00E7622F">
            <w:pPr>
              <w:spacing w:before="40" w:after="20"/>
              <w:jc w:val="right"/>
              <w:rPr>
                <w:rFonts w:cs="Arial"/>
                <w:sz w:val="18"/>
                <w:szCs w:val="18"/>
              </w:rPr>
            </w:pPr>
            <w:r w:rsidRPr="00E7622F">
              <w:rPr>
                <w:rFonts w:cs="Arial"/>
                <w:sz w:val="18"/>
                <w:szCs w:val="18"/>
              </w:rPr>
              <w:t>2,299,564</w:t>
            </w:r>
          </w:p>
        </w:tc>
        <w:tc>
          <w:tcPr>
            <w:tcW w:w="1361" w:type="dxa"/>
            <w:tcBorders>
              <w:top w:val="nil"/>
              <w:left w:val="nil"/>
              <w:bottom w:val="nil"/>
              <w:right w:val="nil"/>
            </w:tcBorders>
            <w:shd w:val="clear" w:color="auto" w:fill="auto"/>
            <w:noWrap/>
            <w:vAlign w:val="bottom"/>
          </w:tcPr>
          <w:p w14:paraId="36820426" w14:textId="3AD92387" w:rsidR="00E7622F" w:rsidRPr="00C935A5" w:rsidRDefault="00E7622F" w:rsidP="00E7622F">
            <w:pPr>
              <w:spacing w:before="40" w:after="20"/>
              <w:jc w:val="right"/>
              <w:rPr>
                <w:rFonts w:cs="Arial"/>
                <w:sz w:val="18"/>
                <w:szCs w:val="18"/>
              </w:rPr>
            </w:pPr>
            <w:r w:rsidRPr="00E7622F">
              <w:rPr>
                <w:rFonts w:cs="Arial"/>
                <w:sz w:val="18"/>
                <w:szCs w:val="18"/>
              </w:rPr>
              <w:t>1,876,804</w:t>
            </w:r>
          </w:p>
        </w:tc>
        <w:tc>
          <w:tcPr>
            <w:tcW w:w="1361" w:type="dxa"/>
            <w:tcBorders>
              <w:top w:val="nil"/>
              <w:left w:val="nil"/>
              <w:bottom w:val="nil"/>
              <w:right w:val="nil"/>
            </w:tcBorders>
            <w:shd w:val="clear" w:color="auto" w:fill="auto"/>
            <w:noWrap/>
            <w:vAlign w:val="bottom"/>
          </w:tcPr>
          <w:p w14:paraId="34E5F7ED" w14:textId="3734C883" w:rsidR="00E7622F" w:rsidRPr="00C935A5" w:rsidRDefault="00E7622F" w:rsidP="00E7622F">
            <w:pPr>
              <w:spacing w:before="40" w:after="20"/>
              <w:jc w:val="right"/>
              <w:rPr>
                <w:rFonts w:cs="Arial"/>
                <w:sz w:val="18"/>
                <w:szCs w:val="18"/>
              </w:rPr>
            </w:pPr>
            <w:r w:rsidRPr="00E7622F">
              <w:rPr>
                <w:rFonts w:cs="Arial"/>
                <w:sz w:val="18"/>
                <w:szCs w:val="18"/>
              </w:rPr>
              <w:t>1,079,064</w:t>
            </w:r>
          </w:p>
        </w:tc>
        <w:tc>
          <w:tcPr>
            <w:tcW w:w="1361" w:type="dxa"/>
            <w:tcBorders>
              <w:top w:val="nil"/>
              <w:left w:val="nil"/>
              <w:bottom w:val="nil"/>
              <w:right w:val="nil"/>
            </w:tcBorders>
            <w:vAlign w:val="bottom"/>
          </w:tcPr>
          <w:p w14:paraId="75651BEE" w14:textId="7EFD1497" w:rsidR="00E7622F" w:rsidRPr="00C935A5" w:rsidRDefault="00E7622F" w:rsidP="00E7622F">
            <w:pPr>
              <w:spacing w:before="40" w:after="20"/>
              <w:jc w:val="right"/>
              <w:rPr>
                <w:rFonts w:cs="Arial"/>
                <w:sz w:val="18"/>
                <w:szCs w:val="18"/>
              </w:rPr>
            </w:pPr>
            <w:r w:rsidRPr="00E7622F">
              <w:rPr>
                <w:rFonts w:cs="Arial"/>
                <w:sz w:val="18"/>
                <w:szCs w:val="18"/>
              </w:rPr>
              <w:t>7,981,630</w:t>
            </w:r>
          </w:p>
        </w:tc>
        <w:tc>
          <w:tcPr>
            <w:tcW w:w="1361" w:type="dxa"/>
            <w:tcBorders>
              <w:top w:val="nil"/>
              <w:left w:val="nil"/>
              <w:bottom w:val="nil"/>
              <w:right w:val="nil"/>
            </w:tcBorders>
            <w:shd w:val="clear" w:color="auto" w:fill="auto"/>
            <w:noWrap/>
            <w:vAlign w:val="bottom"/>
          </w:tcPr>
          <w:p w14:paraId="42ED7BB0" w14:textId="4E0BDE3D" w:rsidR="00E7622F" w:rsidRPr="00C935A5" w:rsidRDefault="00E7622F" w:rsidP="00E7622F">
            <w:pPr>
              <w:spacing w:before="40" w:after="20"/>
              <w:jc w:val="right"/>
              <w:rPr>
                <w:rFonts w:cs="Arial"/>
                <w:sz w:val="18"/>
                <w:szCs w:val="18"/>
              </w:rPr>
            </w:pPr>
            <w:r w:rsidRPr="00E7622F">
              <w:rPr>
                <w:rFonts w:cs="Arial"/>
                <w:sz w:val="18"/>
                <w:szCs w:val="18"/>
              </w:rPr>
              <w:t>5,060,272</w:t>
            </w:r>
          </w:p>
        </w:tc>
      </w:tr>
      <w:tr w:rsidR="00E7622F" w:rsidRPr="00E7622F" w14:paraId="74B2261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E648023" w14:textId="77777777" w:rsidR="00E7622F" w:rsidRPr="00C935A5" w:rsidRDefault="00E7622F" w:rsidP="00E7622F">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noWrap/>
            <w:vAlign w:val="bottom"/>
          </w:tcPr>
          <w:p w14:paraId="2094B52E" w14:textId="4BDEFE75" w:rsidR="00E7622F" w:rsidRPr="00C935A5" w:rsidRDefault="00E7622F" w:rsidP="00E7622F">
            <w:pPr>
              <w:spacing w:before="40" w:after="20"/>
              <w:jc w:val="right"/>
              <w:rPr>
                <w:rFonts w:cs="Arial"/>
                <w:sz w:val="18"/>
                <w:szCs w:val="18"/>
              </w:rPr>
            </w:pPr>
            <w:r w:rsidRPr="00E7622F">
              <w:rPr>
                <w:rFonts w:cs="Arial"/>
                <w:sz w:val="18"/>
                <w:szCs w:val="18"/>
              </w:rPr>
              <w:t>4,637,505</w:t>
            </w:r>
          </w:p>
        </w:tc>
        <w:tc>
          <w:tcPr>
            <w:tcW w:w="1361" w:type="dxa"/>
            <w:tcBorders>
              <w:top w:val="nil"/>
              <w:left w:val="nil"/>
              <w:bottom w:val="nil"/>
              <w:right w:val="nil"/>
            </w:tcBorders>
            <w:shd w:val="clear" w:color="auto" w:fill="auto"/>
            <w:noWrap/>
            <w:vAlign w:val="bottom"/>
          </w:tcPr>
          <w:p w14:paraId="03F75FEF" w14:textId="3859ADE4" w:rsidR="00E7622F" w:rsidRPr="00C935A5" w:rsidRDefault="00E7622F" w:rsidP="00E7622F">
            <w:pPr>
              <w:spacing w:before="40" w:after="20"/>
              <w:jc w:val="right"/>
              <w:rPr>
                <w:rFonts w:cs="Arial"/>
                <w:sz w:val="18"/>
                <w:szCs w:val="18"/>
              </w:rPr>
            </w:pPr>
            <w:r w:rsidRPr="00E7622F">
              <w:rPr>
                <w:rFonts w:cs="Arial"/>
                <w:sz w:val="18"/>
                <w:szCs w:val="18"/>
              </w:rPr>
              <w:t>5,478,945</w:t>
            </w:r>
          </w:p>
        </w:tc>
        <w:tc>
          <w:tcPr>
            <w:tcW w:w="1361" w:type="dxa"/>
            <w:tcBorders>
              <w:top w:val="nil"/>
              <w:left w:val="nil"/>
              <w:bottom w:val="nil"/>
              <w:right w:val="nil"/>
            </w:tcBorders>
            <w:shd w:val="clear" w:color="auto" w:fill="auto"/>
            <w:noWrap/>
            <w:vAlign w:val="bottom"/>
          </w:tcPr>
          <w:p w14:paraId="44280C78" w14:textId="6370D499" w:rsidR="00E7622F" w:rsidRPr="00C935A5" w:rsidRDefault="00E7622F" w:rsidP="00E7622F">
            <w:pPr>
              <w:spacing w:before="40" w:after="20"/>
              <w:jc w:val="right"/>
              <w:rPr>
                <w:rFonts w:cs="Arial"/>
                <w:sz w:val="18"/>
                <w:szCs w:val="18"/>
              </w:rPr>
            </w:pPr>
            <w:r w:rsidRPr="00E7622F">
              <w:rPr>
                <w:rFonts w:cs="Arial"/>
                <w:sz w:val="18"/>
                <w:szCs w:val="18"/>
              </w:rPr>
              <w:t>1,506,942</w:t>
            </w:r>
          </w:p>
        </w:tc>
        <w:tc>
          <w:tcPr>
            <w:tcW w:w="1361" w:type="dxa"/>
            <w:tcBorders>
              <w:top w:val="nil"/>
              <w:left w:val="nil"/>
              <w:bottom w:val="nil"/>
              <w:right w:val="nil"/>
            </w:tcBorders>
            <w:vAlign w:val="bottom"/>
          </w:tcPr>
          <w:p w14:paraId="4F733DB8" w14:textId="7A98EA70" w:rsidR="00E7622F" w:rsidRPr="00C935A5" w:rsidRDefault="00E7622F" w:rsidP="00E7622F">
            <w:pPr>
              <w:spacing w:before="40" w:after="20"/>
              <w:jc w:val="right"/>
              <w:rPr>
                <w:rFonts w:cs="Arial"/>
                <w:sz w:val="18"/>
                <w:szCs w:val="18"/>
              </w:rPr>
            </w:pPr>
            <w:r w:rsidRPr="00E7622F">
              <w:rPr>
                <w:rFonts w:cs="Arial"/>
                <w:sz w:val="18"/>
                <w:szCs w:val="18"/>
              </w:rPr>
              <w:t>21,932,961</w:t>
            </w:r>
          </w:p>
        </w:tc>
        <w:tc>
          <w:tcPr>
            <w:tcW w:w="1361" w:type="dxa"/>
            <w:tcBorders>
              <w:top w:val="nil"/>
              <w:left w:val="nil"/>
              <w:bottom w:val="nil"/>
              <w:right w:val="nil"/>
            </w:tcBorders>
            <w:shd w:val="clear" w:color="auto" w:fill="auto"/>
            <w:noWrap/>
            <w:vAlign w:val="bottom"/>
          </w:tcPr>
          <w:p w14:paraId="1313ABCA" w14:textId="5766CA5D" w:rsidR="00E7622F" w:rsidRPr="00C935A5" w:rsidRDefault="00E7622F" w:rsidP="00E7622F">
            <w:pPr>
              <w:spacing w:before="40" w:after="20"/>
              <w:jc w:val="right"/>
              <w:rPr>
                <w:rFonts w:cs="Arial"/>
                <w:sz w:val="18"/>
                <w:szCs w:val="18"/>
              </w:rPr>
            </w:pPr>
            <w:r w:rsidRPr="00E7622F">
              <w:rPr>
                <w:rFonts w:cs="Arial"/>
                <w:sz w:val="18"/>
                <w:szCs w:val="18"/>
              </w:rPr>
              <w:t>9,002,439</w:t>
            </w:r>
          </w:p>
        </w:tc>
      </w:tr>
      <w:tr w:rsidR="00E7622F" w:rsidRPr="00E7622F" w14:paraId="482C4C4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16C4C05" w14:textId="77777777" w:rsidR="00E7622F" w:rsidRPr="00C935A5" w:rsidRDefault="00E7622F" w:rsidP="00E7622F">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noWrap/>
            <w:vAlign w:val="bottom"/>
          </w:tcPr>
          <w:p w14:paraId="62AD4BD5" w14:textId="44D4B48E" w:rsidR="00E7622F" w:rsidRPr="00C935A5" w:rsidRDefault="00E7622F" w:rsidP="00E7622F">
            <w:pPr>
              <w:spacing w:before="40" w:after="20"/>
              <w:jc w:val="right"/>
              <w:rPr>
                <w:rFonts w:cs="Arial"/>
                <w:sz w:val="18"/>
                <w:szCs w:val="18"/>
              </w:rPr>
            </w:pPr>
            <w:r w:rsidRPr="00E7622F">
              <w:rPr>
                <w:rFonts w:cs="Arial"/>
                <w:sz w:val="18"/>
                <w:szCs w:val="18"/>
              </w:rPr>
              <w:t>2,339,883</w:t>
            </w:r>
          </w:p>
        </w:tc>
        <w:tc>
          <w:tcPr>
            <w:tcW w:w="1361" w:type="dxa"/>
            <w:tcBorders>
              <w:top w:val="nil"/>
              <w:left w:val="nil"/>
              <w:bottom w:val="nil"/>
              <w:right w:val="nil"/>
            </w:tcBorders>
            <w:shd w:val="clear" w:color="auto" w:fill="auto"/>
            <w:noWrap/>
            <w:vAlign w:val="bottom"/>
          </w:tcPr>
          <w:p w14:paraId="2D431980" w14:textId="1D6E3F68" w:rsidR="00E7622F" w:rsidRPr="00C935A5" w:rsidRDefault="00E7622F" w:rsidP="00E7622F">
            <w:pPr>
              <w:spacing w:before="40" w:after="20"/>
              <w:jc w:val="right"/>
              <w:rPr>
                <w:rFonts w:cs="Arial"/>
                <w:sz w:val="18"/>
                <w:szCs w:val="18"/>
              </w:rPr>
            </w:pPr>
            <w:r w:rsidRPr="00E7622F">
              <w:rPr>
                <w:rFonts w:cs="Arial"/>
                <w:sz w:val="18"/>
                <w:szCs w:val="18"/>
              </w:rPr>
              <w:t>1,473,005</w:t>
            </w:r>
          </w:p>
        </w:tc>
        <w:tc>
          <w:tcPr>
            <w:tcW w:w="1361" w:type="dxa"/>
            <w:tcBorders>
              <w:top w:val="nil"/>
              <w:left w:val="nil"/>
              <w:bottom w:val="nil"/>
              <w:right w:val="nil"/>
            </w:tcBorders>
            <w:shd w:val="clear" w:color="auto" w:fill="auto"/>
            <w:noWrap/>
            <w:vAlign w:val="bottom"/>
          </w:tcPr>
          <w:p w14:paraId="0236054B" w14:textId="298348A8" w:rsidR="00E7622F" w:rsidRPr="00C935A5" w:rsidRDefault="00E7622F" w:rsidP="00E7622F">
            <w:pPr>
              <w:spacing w:before="40" w:after="20"/>
              <w:jc w:val="right"/>
              <w:rPr>
                <w:rFonts w:cs="Arial"/>
                <w:sz w:val="18"/>
                <w:szCs w:val="18"/>
              </w:rPr>
            </w:pPr>
            <w:r w:rsidRPr="00E7622F">
              <w:rPr>
                <w:rFonts w:cs="Arial"/>
                <w:sz w:val="18"/>
                <w:szCs w:val="18"/>
              </w:rPr>
              <w:t>936,973</w:t>
            </w:r>
          </w:p>
        </w:tc>
        <w:tc>
          <w:tcPr>
            <w:tcW w:w="1361" w:type="dxa"/>
            <w:tcBorders>
              <w:top w:val="nil"/>
              <w:left w:val="nil"/>
              <w:bottom w:val="nil"/>
              <w:right w:val="nil"/>
            </w:tcBorders>
            <w:vAlign w:val="bottom"/>
          </w:tcPr>
          <w:p w14:paraId="6D75ADCA" w14:textId="2C8720A3" w:rsidR="00E7622F" w:rsidRPr="00C935A5" w:rsidRDefault="00E7622F" w:rsidP="00E7622F">
            <w:pPr>
              <w:spacing w:before="40" w:after="20"/>
              <w:jc w:val="right"/>
              <w:rPr>
                <w:rFonts w:cs="Arial"/>
                <w:sz w:val="18"/>
                <w:szCs w:val="18"/>
              </w:rPr>
            </w:pPr>
            <w:r w:rsidRPr="00E7622F">
              <w:rPr>
                <w:rFonts w:cs="Arial"/>
                <w:sz w:val="18"/>
                <w:szCs w:val="18"/>
              </w:rPr>
              <w:t>5,915,763</w:t>
            </w:r>
          </w:p>
        </w:tc>
        <w:tc>
          <w:tcPr>
            <w:tcW w:w="1361" w:type="dxa"/>
            <w:tcBorders>
              <w:top w:val="nil"/>
              <w:left w:val="nil"/>
              <w:bottom w:val="nil"/>
              <w:right w:val="nil"/>
            </w:tcBorders>
            <w:shd w:val="clear" w:color="auto" w:fill="auto"/>
            <w:noWrap/>
            <w:vAlign w:val="bottom"/>
          </w:tcPr>
          <w:p w14:paraId="56990A48" w14:textId="56FBCB41" w:rsidR="00E7622F" w:rsidRPr="00C935A5" w:rsidRDefault="00E7622F" w:rsidP="00E7622F">
            <w:pPr>
              <w:spacing w:before="40" w:after="20"/>
              <w:jc w:val="right"/>
              <w:rPr>
                <w:rFonts w:cs="Arial"/>
                <w:sz w:val="18"/>
                <w:szCs w:val="18"/>
              </w:rPr>
            </w:pPr>
            <w:r w:rsidRPr="00E7622F">
              <w:rPr>
                <w:rFonts w:cs="Arial"/>
                <w:sz w:val="18"/>
                <w:szCs w:val="18"/>
              </w:rPr>
              <w:t>3,585,824</w:t>
            </w:r>
          </w:p>
        </w:tc>
      </w:tr>
      <w:tr w:rsidR="00E7622F" w:rsidRPr="00E7622F" w14:paraId="66D059D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6778E71" w14:textId="77777777" w:rsidR="00E7622F" w:rsidRPr="00C935A5" w:rsidRDefault="00E7622F" w:rsidP="00E7622F">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noWrap/>
            <w:vAlign w:val="bottom"/>
          </w:tcPr>
          <w:p w14:paraId="13A083E8" w14:textId="2F1F9490" w:rsidR="00E7622F" w:rsidRPr="00C935A5" w:rsidRDefault="00E7622F" w:rsidP="00E7622F">
            <w:pPr>
              <w:spacing w:before="40" w:after="20"/>
              <w:jc w:val="right"/>
              <w:rPr>
                <w:rFonts w:cs="Arial"/>
                <w:sz w:val="18"/>
                <w:szCs w:val="18"/>
              </w:rPr>
            </w:pPr>
            <w:r w:rsidRPr="00E7622F">
              <w:rPr>
                <w:rFonts w:cs="Arial"/>
                <w:sz w:val="18"/>
                <w:szCs w:val="18"/>
              </w:rPr>
              <w:t>8,533,731</w:t>
            </w:r>
          </w:p>
        </w:tc>
        <w:tc>
          <w:tcPr>
            <w:tcW w:w="1361" w:type="dxa"/>
            <w:tcBorders>
              <w:top w:val="nil"/>
              <w:left w:val="nil"/>
              <w:bottom w:val="nil"/>
              <w:right w:val="nil"/>
            </w:tcBorders>
            <w:shd w:val="clear" w:color="auto" w:fill="auto"/>
            <w:noWrap/>
            <w:vAlign w:val="bottom"/>
          </w:tcPr>
          <w:p w14:paraId="0FF1229E" w14:textId="14B165BE" w:rsidR="00E7622F" w:rsidRPr="00C935A5" w:rsidRDefault="00E7622F" w:rsidP="00E7622F">
            <w:pPr>
              <w:spacing w:before="40" w:after="20"/>
              <w:jc w:val="right"/>
              <w:rPr>
                <w:rFonts w:cs="Arial"/>
                <w:sz w:val="18"/>
                <w:szCs w:val="18"/>
              </w:rPr>
            </w:pPr>
            <w:r w:rsidRPr="00E7622F">
              <w:rPr>
                <w:rFonts w:cs="Arial"/>
                <w:sz w:val="18"/>
                <w:szCs w:val="18"/>
              </w:rPr>
              <w:t>9,149,086</w:t>
            </w:r>
          </w:p>
        </w:tc>
        <w:tc>
          <w:tcPr>
            <w:tcW w:w="1361" w:type="dxa"/>
            <w:tcBorders>
              <w:top w:val="nil"/>
              <w:left w:val="nil"/>
              <w:bottom w:val="nil"/>
              <w:right w:val="nil"/>
            </w:tcBorders>
            <w:shd w:val="clear" w:color="auto" w:fill="auto"/>
            <w:noWrap/>
            <w:vAlign w:val="bottom"/>
          </w:tcPr>
          <w:p w14:paraId="30C9B7E1" w14:textId="7498D76D" w:rsidR="00E7622F" w:rsidRPr="00C935A5" w:rsidRDefault="00E7622F" w:rsidP="00E7622F">
            <w:pPr>
              <w:spacing w:before="40" w:after="20"/>
              <w:jc w:val="right"/>
              <w:rPr>
                <w:rFonts w:cs="Arial"/>
                <w:sz w:val="18"/>
                <w:szCs w:val="18"/>
              </w:rPr>
            </w:pPr>
            <w:r w:rsidRPr="00E7622F">
              <w:rPr>
                <w:rFonts w:cs="Arial"/>
                <w:sz w:val="18"/>
                <w:szCs w:val="18"/>
              </w:rPr>
              <w:t>2,290,082</w:t>
            </w:r>
          </w:p>
        </w:tc>
        <w:tc>
          <w:tcPr>
            <w:tcW w:w="1361" w:type="dxa"/>
            <w:tcBorders>
              <w:top w:val="nil"/>
              <w:left w:val="nil"/>
              <w:bottom w:val="nil"/>
              <w:right w:val="nil"/>
            </w:tcBorders>
            <w:vAlign w:val="bottom"/>
          </w:tcPr>
          <w:p w14:paraId="459FFA38" w14:textId="268D73A6" w:rsidR="00E7622F" w:rsidRPr="00C935A5" w:rsidRDefault="00E7622F" w:rsidP="00E7622F">
            <w:pPr>
              <w:spacing w:before="40" w:after="20"/>
              <w:jc w:val="right"/>
              <w:rPr>
                <w:rFonts w:cs="Arial"/>
                <w:sz w:val="18"/>
                <w:szCs w:val="18"/>
              </w:rPr>
            </w:pPr>
            <w:r w:rsidRPr="00E7622F">
              <w:rPr>
                <w:rFonts w:cs="Arial"/>
                <w:sz w:val="18"/>
                <w:szCs w:val="18"/>
              </w:rPr>
              <w:t>50,190,125</w:t>
            </w:r>
          </w:p>
        </w:tc>
        <w:tc>
          <w:tcPr>
            <w:tcW w:w="1361" w:type="dxa"/>
            <w:tcBorders>
              <w:top w:val="nil"/>
              <w:left w:val="nil"/>
              <w:bottom w:val="nil"/>
              <w:right w:val="nil"/>
            </w:tcBorders>
            <w:shd w:val="clear" w:color="auto" w:fill="auto"/>
            <w:noWrap/>
            <w:vAlign w:val="bottom"/>
          </w:tcPr>
          <w:p w14:paraId="254F1B20" w14:textId="1B9A754F" w:rsidR="00E7622F" w:rsidRPr="00C935A5" w:rsidRDefault="00E7622F" w:rsidP="00E7622F">
            <w:pPr>
              <w:spacing w:before="40" w:after="20"/>
              <w:jc w:val="right"/>
              <w:rPr>
                <w:rFonts w:cs="Arial"/>
                <w:sz w:val="18"/>
                <w:szCs w:val="18"/>
              </w:rPr>
            </w:pPr>
            <w:r w:rsidRPr="00E7622F">
              <w:rPr>
                <w:rFonts w:cs="Arial"/>
                <w:sz w:val="18"/>
                <w:szCs w:val="18"/>
              </w:rPr>
              <w:t>26,362,049</w:t>
            </w:r>
          </w:p>
        </w:tc>
      </w:tr>
      <w:tr w:rsidR="00E7622F" w:rsidRPr="00E7622F" w14:paraId="50BDA87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21458D0" w14:textId="77777777" w:rsidR="00E7622F" w:rsidRPr="00C935A5" w:rsidRDefault="00E7622F" w:rsidP="00E7622F">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noWrap/>
            <w:vAlign w:val="bottom"/>
          </w:tcPr>
          <w:p w14:paraId="41A0021F" w14:textId="69931E25" w:rsidR="00E7622F" w:rsidRPr="00C935A5" w:rsidRDefault="00E7622F" w:rsidP="00E7622F">
            <w:pPr>
              <w:spacing w:before="40" w:after="20"/>
              <w:jc w:val="right"/>
              <w:rPr>
                <w:rFonts w:cs="Arial"/>
                <w:sz w:val="18"/>
                <w:szCs w:val="18"/>
              </w:rPr>
            </w:pPr>
            <w:r w:rsidRPr="00E7622F">
              <w:rPr>
                <w:rFonts w:cs="Arial"/>
                <w:sz w:val="18"/>
                <w:szCs w:val="18"/>
              </w:rPr>
              <w:t>2,208,249</w:t>
            </w:r>
          </w:p>
        </w:tc>
        <w:tc>
          <w:tcPr>
            <w:tcW w:w="1361" w:type="dxa"/>
            <w:tcBorders>
              <w:top w:val="nil"/>
              <w:left w:val="nil"/>
              <w:bottom w:val="nil"/>
              <w:right w:val="nil"/>
            </w:tcBorders>
            <w:shd w:val="clear" w:color="auto" w:fill="auto"/>
            <w:noWrap/>
            <w:vAlign w:val="bottom"/>
          </w:tcPr>
          <w:p w14:paraId="327E41F2" w14:textId="0F930E8D" w:rsidR="00E7622F" w:rsidRPr="00C935A5" w:rsidRDefault="00E7622F" w:rsidP="00E7622F">
            <w:pPr>
              <w:spacing w:before="40" w:after="20"/>
              <w:jc w:val="right"/>
              <w:rPr>
                <w:rFonts w:cs="Arial"/>
                <w:sz w:val="18"/>
                <w:szCs w:val="18"/>
              </w:rPr>
            </w:pPr>
            <w:r w:rsidRPr="00E7622F">
              <w:rPr>
                <w:rFonts w:cs="Arial"/>
                <w:sz w:val="18"/>
                <w:szCs w:val="18"/>
              </w:rPr>
              <w:t>929,350</w:t>
            </w:r>
          </w:p>
        </w:tc>
        <w:tc>
          <w:tcPr>
            <w:tcW w:w="1361" w:type="dxa"/>
            <w:tcBorders>
              <w:top w:val="nil"/>
              <w:left w:val="nil"/>
              <w:bottom w:val="nil"/>
              <w:right w:val="nil"/>
            </w:tcBorders>
            <w:shd w:val="clear" w:color="auto" w:fill="auto"/>
            <w:noWrap/>
            <w:vAlign w:val="bottom"/>
          </w:tcPr>
          <w:p w14:paraId="30B49CDC" w14:textId="17A1E934" w:rsidR="00E7622F" w:rsidRPr="00C935A5" w:rsidRDefault="00E7622F" w:rsidP="00E7622F">
            <w:pPr>
              <w:spacing w:before="40" w:after="20"/>
              <w:jc w:val="right"/>
              <w:rPr>
                <w:rFonts w:cs="Arial"/>
                <w:sz w:val="18"/>
                <w:szCs w:val="18"/>
              </w:rPr>
            </w:pPr>
            <w:r w:rsidRPr="00E7622F">
              <w:rPr>
                <w:rFonts w:cs="Arial"/>
                <w:sz w:val="18"/>
                <w:szCs w:val="18"/>
              </w:rPr>
              <w:t>584,977</w:t>
            </w:r>
          </w:p>
        </w:tc>
        <w:tc>
          <w:tcPr>
            <w:tcW w:w="1361" w:type="dxa"/>
            <w:tcBorders>
              <w:top w:val="nil"/>
              <w:left w:val="nil"/>
              <w:bottom w:val="nil"/>
              <w:right w:val="nil"/>
            </w:tcBorders>
            <w:vAlign w:val="bottom"/>
          </w:tcPr>
          <w:p w14:paraId="1BF26363" w14:textId="397C2949" w:rsidR="00E7622F" w:rsidRPr="00C935A5" w:rsidRDefault="00E7622F" w:rsidP="00E7622F">
            <w:pPr>
              <w:spacing w:before="40" w:after="20"/>
              <w:jc w:val="right"/>
              <w:rPr>
                <w:rFonts w:cs="Arial"/>
                <w:sz w:val="18"/>
                <w:szCs w:val="18"/>
              </w:rPr>
            </w:pPr>
            <w:r w:rsidRPr="00E7622F">
              <w:rPr>
                <w:rFonts w:cs="Arial"/>
                <w:sz w:val="18"/>
                <w:szCs w:val="18"/>
              </w:rPr>
              <w:t>3,421,640</w:t>
            </w:r>
          </w:p>
        </w:tc>
        <w:tc>
          <w:tcPr>
            <w:tcW w:w="1361" w:type="dxa"/>
            <w:tcBorders>
              <w:top w:val="nil"/>
              <w:left w:val="nil"/>
              <w:bottom w:val="nil"/>
              <w:right w:val="nil"/>
            </w:tcBorders>
            <w:shd w:val="clear" w:color="auto" w:fill="auto"/>
            <w:noWrap/>
            <w:vAlign w:val="bottom"/>
          </w:tcPr>
          <w:p w14:paraId="3CDBA109" w14:textId="6B48B49A" w:rsidR="00E7622F" w:rsidRPr="00C935A5" w:rsidRDefault="00E7622F" w:rsidP="00E7622F">
            <w:pPr>
              <w:spacing w:before="40" w:after="20"/>
              <w:jc w:val="right"/>
              <w:rPr>
                <w:rFonts w:cs="Arial"/>
                <w:sz w:val="18"/>
                <w:szCs w:val="18"/>
              </w:rPr>
            </w:pPr>
            <w:r w:rsidRPr="00E7622F">
              <w:rPr>
                <w:rFonts w:cs="Arial"/>
                <w:sz w:val="18"/>
                <w:szCs w:val="18"/>
              </w:rPr>
              <w:t>2,141,070</w:t>
            </w:r>
          </w:p>
        </w:tc>
      </w:tr>
      <w:tr w:rsidR="00E7622F" w:rsidRPr="00E7622F" w14:paraId="24995D8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6F4C10A" w14:textId="77777777" w:rsidR="00E7622F" w:rsidRPr="00C935A5" w:rsidRDefault="00E7622F" w:rsidP="00E7622F">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noWrap/>
            <w:vAlign w:val="bottom"/>
          </w:tcPr>
          <w:p w14:paraId="469E4E03" w14:textId="4BF8565F" w:rsidR="00E7622F" w:rsidRPr="00C45270" w:rsidRDefault="00E7622F" w:rsidP="00E7622F">
            <w:pPr>
              <w:spacing w:before="40" w:after="20"/>
              <w:jc w:val="right"/>
              <w:rPr>
                <w:rFonts w:cs="Arial"/>
                <w:sz w:val="18"/>
                <w:szCs w:val="18"/>
              </w:rPr>
            </w:pPr>
            <w:r w:rsidRPr="00E7622F">
              <w:rPr>
                <w:rFonts w:cs="Arial"/>
                <w:sz w:val="18"/>
                <w:szCs w:val="18"/>
              </w:rPr>
              <w:t>1,836,094</w:t>
            </w:r>
          </w:p>
        </w:tc>
        <w:tc>
          <w:tcPr>
            <w:tcW w:w="1361" w:type="dxa"/>
            <w:tcBorders>
              <w:top w:val="nil"/>
              <w:left w:val="nil"/>
              <w:bottom w:val="nil"/>
              <w:right w:val="nil"/>
            </w:tcBorders>
            <w:shd w:val="clear" w:color="auto" w:fill="auto"/>
            <w:noWrap/>
            <w:vAlign w:val="bottom"/>
          </w:tcPr>
          <w:p w14:paraId="42239777" w14:textId="5F45650A" w:rsidR="00E7622F" w:rsidRPr="00C935A5" w:rsidRDefault="00E7622F" w:rsidP="00E7622F">
            <w:pPr>
              <w:spacing w:before="40" w:after="20"/>
              <w:jc w:val="right"/>
              <w:rPr>
                <w:rFonts w:cs="Arial"/>
                <w:sz w:val="18"/>
                <w:szCs w:val="18"/>
              </w:rPr>
            </w:pPr>
            <w:r w:rsidRPr="00E7622F">
              <w:rPr>
                <w:rFonts w:cs="Arial"/>
                <w:sz w:val="18"/>
                <w:szCs w:val="18"/>
              </w:rPr>
              <w:t>259,777</w:t>
            </w:r>
          </w:p>
        </w:tc>
        <w:tc>
          <w:tcPr>
            <w:tcW w:w="1361" w:type="dxa"/>
            <w:tcBorders>
              <w:top w:val="nil"/>
              <w:left w:val="nil"/>
              <w:bottom w:val="nil"/>
              <w:right w:val="nil"/>
            </w:tcBorders>
            <w:shd w:val="clear" w:color="auto" w:fill="auto"/>
            <w:noWrap/>
            <w:vAlign w:val="bottom"/>
          </w:tcPr>
          <w:p w14:paraId="6A7689EB" w14:textId="04421C75" w:rsidR="00E7622F" w:rsidRPr="00C935A5" w:rsidRDefault="00E7622F" w:rsidP="00E7622F">
            <w:pPr>
              <w:spacing w:before="40" w:after="20"/>
              <w:jc w:val="right"/>
              <w:rPr>
                <w:rFonts w:cs="Arial"/>
                <w:sz w:val="18"/>
                <w:szCs w:val="18"/>
              </w:rPr>
            </w:pPr>
            <w:r w:rsidRPr="00E7622F">
              <w:rPr>
                <w:rFonts w:cs="Arial"/>
                <w:sz w:val="18"/>
                <w:szCs w:val="18"/>
              </w:rPr>
              <w:t>166,583</w:t>
            </w:r>
          </w:p>
        </w:tc>
        <w:tc>
          <w:tcPr>
            <w:tcW w:w="1361" w:type="dxa"/>
            <w:tcBorders>
              <w:top w:val="nil"/>
              <w:left w:val="nil"/>
              <w:bottom w:val="nil"/>
              <w:right w:val="nil"/>
            </w:tcBorders>
            <w:vAlign w:val="bottom"/>
          </w:tcPr>
          <w:p w14:paraId="6095E678" w14:textId="774A7696" w:rsidR="00E7622F" w:rsidRPr="00C935A5" w:rsidRDefault="00E7622F" w:rsidP="00E7622F">
            <w:pPr>
              <w:spacing w:before="40" w:after="20"/>
              <w:jc w:val="right"/>
              <w:rPr>
                <w:rFonts w:cs="Arial"/>
                <w:sz w:val="18"/>
                <w:szCs w:val="18"/>
              </w:rPr>
            </w:pPr>
            <w:r w:rsidRPr="00E7622F">
              <w:rPr>
                <w:rFonts w:cs="Arial"/>
                <w:sz w:val="18"/>
                <w:szCs w:val="18"/>
              </w:rPr>
              <w:t>2,242,297</w:t>
            </w:r>
          </w:p>
        </w:tc>
        <w:tc>
          <w:tcPr>
            <w:tcW w:w="1361" w:type="dxa"/>
            <w:tcBorders>
              <w:top w:val="nil"/>
              <w:left w:val="nil"/>
              <w:bottom w:val="nil"/>
              <w:right w:val="nil"/>
            </w:tcBorders>
            <w:shd w:val="clear" w:color="auto" w:fill="auto"/>
            <w:noWrap/>
            <w:vAlign w:val="bottom"/>
          </w:tcPr>
          <w:p w14:paraId="71B76B39" w14:textId="7EB460A2" w:rsidR="00E7622F" w:rsidRPr="00C935A5" w:rsidRDefault="00E7622F" w:rsidP="00E7622F">
            <w:pPr>
              <w:spacing w:before="40" w:after="20"/>
              <w:jc w:val="right"/>
              <w:rPr>
                <w:rFonts w:cs="Arial"/>
                <w:sz w:val="18"/>
                <w:szCs w:val="18"/>
              </w:rPr>
            </w:pPr>
            <w:r w:rsidRPr="00E7622F">
              <w:rPr>
                <w:rFonts w:cs="Arial"/>
                <w:sz w:val="18"/>
                <w:szCs w:val="18"/>
              </w:rPr>
              <w:t>1,461,449</w:t>
            </w:r>
          </w:p>
        </w:tc>
      </w:tr>
      <w:tr w:rsidR="00E7622F" w:rsidRPr="00E7622F" w14:paraId="0CC3D0A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AA696CE" w14:textId="77777777" w:rsidR="00E7622F" w:rsidRPr="00C935A5" w:rsidRDefault="00E7622F" w:rsidP="00E7622F">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noWrap/>
            <w:vAlign w:val="bottom"/>
          </w:tcPr>
          <w:p w14:paraId="53F43999" w14:textId="111647B1" w:rsidR="00E7622F" w:rsidRPr="00C935A5" w:rsidRDefault="00E7622F" w:rsidP="00E7622F">
            <w:pPr>
              <w:spacing w:before="40" w:after="20"/>
              <w:jc w:val="right"/>
              <w:rPr>
                <w:rFonts w:cs="Arial"/>
                <w:sz w:val="18"/>
                <w:szCs w:val="18"/>
              </w:rPr>
            </w:pPr>
            <w:r w:rsidRPr="00E7622F">
              <w:rPr>
                <w:rFonts w:cs="Arial"/>
                <w:sz w:val="18"/>
                <w:szCs w:val="18"/>
              </w:rPr>
              <w:t>3,025,420</w:t>
            </w:r>
          </w:p>
        </w:tc>
        <w:tc>
          <w:tcPr>
            <w:tcW w:w="1361" w:type="dxa"/>
            <w:tcBorders>
              <w:top w:val="nil"/>
              <w:left w:val="nil"/>
              <w:bottom w:val="nil"/>
              <w:right w:val="nil"/>
            </w:tcBorders>
            <w:shd w:val="clear" w:color="auto" w:fill="auto"/>
            <w:noWrap/>
            <w:vAlign w:val="bottom"/>
          </w:tcPr>
          <w:p w14:paraId="5B527779" w14:textId="68EC28B3" w:rsidR="00E7622F" w:rsidRPr="00C935A5" w:rsidRDefault="00E7622F" w:rsidP="00E7622F">
            <w:pPr>
              <w:spacing w:before="40" w:after="20"/>
              <w:jc w:val="right"/>
              <w:rPr>
                <w:rFonts w:cs="Arial"/>
                <w:sz w:val="18"/>
                <w:szCs w:val="18"/>
              </w:rPr>
            </w:pPr>
            <w:r w:rsidRPr="00E7622F">
              <w:rPr>
                <w:rFonts w:cs="Arial"/>
                <w:sz w:val="18"/>
                <w:szCs w:val="18"/>
              </w:rPr>
              <w:t>3,443,145</w:t>
            </w:r>
          </w:p>
        </w:tc>
        <w:tc>
          <w:tcPr>
            <w:tcW w:w="1361" w:type="dxa"/>
            <w:tcBorders>
              <w:top w:val="nil"/>
              <w:left w:val="nil"/>
              <w:bottom w:val="nil"/>
              <w:right w:val="nil"/>
            </w:tcBorders>
            <w:shd w:val="clear" w:color="auto" w:fill="auto"/>
            <w:noWrap/>
            <w:vAlign w:val="bottom"/>
          </w:tcPr>
          <w:p w14:paraId="05BE5572" w14:textId="46E252FD" w:rsidR="00E7622F" w:rsidRPr="00C935A5" w:rsidRDefault="00E7622F" w:rsidP="00E7622F">
            <w:pPr>
              <w:spacing w:before="40" w:after="20"/>
              <w:jc w:val="right"/>
              <w:rPr>
                <w:rFonts w:cs="Arial"/>
                <w:sz w:val="18"/>
                <w:szCs w:val="18"/>
              </w:rPr>
            </w:pPr>
            <w:r w:rsidRPr="00E7622F">
              <w:rPr>
                <w:rFonts w:cs="Arial"/>
                <w:sz w:val="18"/>
                <w:szCs w:val="18"/>
              </w:rPr>
              <w:t>1,938,345</w:t>
            </w:r>
          </w:p>
        </w:tc>
        <w:tc>
          <w:tcPr>
            <w:tcW w:w="1361" w:type="dxa"/>
            <w:tcBorders>
              <w:top w:val="nil"/>
              <w:left w:val="nil"/>
              <w:bottom w:val="nil"/>
              <w:right w:val="nil"/>
            </w:tcBorders>
            <w:vAlign w:val="bottom"/>
          </w:tcPr>
          <w:p w14:paraId="71E0ACE2" w14:textId="73968654" w:rsidR="00E7622F" w:rsidRPr="00C935A5" w:rsidRDefault="00E7622F" w:rsidP="00E7622F">
            <w:pPr>
              <w:spacing w:before="40" w:after="20"/>
              <w:jc w:val="right"/>
              <w:rPr>
                <w:rFonts w:cs="Arial"/>
                <w:sz w:val="18"/>
                <w:szCs w:val="18"/>
              </w:rPr>
            </w:pPr>
            <w:r w:rsidRPr="00E7622F">
              <w:rPr>
                <w:rFonts w:cs="Arial"/>
                <w:sz w:val="18"/>
                <w:szCs w:val="18"/>
              </w:rPr>
              <w:t>15,046,909</w:t>
            </w:r>
          </w:p>
        </w:tc>
        <w:tc>
          <w:tcPr>
            <w:tcW w:w="1361" w:type="dxa"/>
            <w:tcBorders>
              <w:top w:val="nil"/>
              <w:left w:val="nil"/>
              <w:bottom w:val="nil"/>
              <w:right w:val="nil"/>
            </w:tcBorders>
            <w:shd w:val="clear" w:color="auto" w:fill="auto"/>
            <w:noWrap/>
            <w:vAlign w:val="bottom"/>
          </w:tcPr>
          <w:p w14:paraId="53555C53" w14:textId="70AC3D39" w:rsidR="00E7622F" w:rsidRPr="00C935A5" w:rsidRDefault="00E7622F" w:rsidP="00E7622F">
            <w:pPr>
              <w:spacing w:before="40" w:after="20"/>
              <w:jc w:val="right"/>
              <w:rPr>
                <w:rFonts w:cs="Arial"/>
                <w:sz w:val="18"/>
                <w:szCs w:val="18"/>
              </w:rPr>
            </w:pPr>
            <w:r w:rsidRPr="00E7622F">
              <w:rPr>
                <w:rFonts w:cs="Arial"/>
                <w:sz w:val="18"/>
                <w:szCs w:val="18"/>
              </w:rPr>
              <w:t>9,017,947</w:t>
            </w:r>
          </w:p>
        </w:tc>
      </w:tr>
      <w:tr w:rsidR="00E7622F" w:rsidRPr="00E7622F" w14:paraId="483A5FC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F28F4E8" w14:textId="77777777" w:rsidR="00E7622F" w:rsidRPr="00C935A5" w:rsidRDefault="00E7622F" w:rsidP="00E7622F">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noWrap/>
            <w:vAlign w:val="bottom"/>
          </w:tcPr>
          <w:p w14:paraId="71483860" w14:textId="1EC9083A" w:rsidR="00E7622F" w:rsidRPr="00C935A5" w:rsidRDefault="00E7622F" w:rsidP="00E7622F">
            <w:pPr>
              <w:spacing w:before="40" w:after="20"/>
              <w:jc w:val="right"/>
              <w:rPr>
                <w:rFonts w:cs="Arial"/>
                <w:sz w:val="18"/>
                <w:szCs w:val="18"/>
              </w:rPr>
            </w:pPr>
            <w:r w:rsidRPr="00E7622F">
              <w:rPr>
                <w:rFonts w:cs="Arial"/>
                <w:sz w:val="18"/>
                <w:szCs w:val="18"/>
              </w:rPr>
              <w:t>2,230,731</w:t>
            </w:r>
          </w:p>
        </w:tc>
        <w:tc>
          <w:tcPr>
            <w:tcW w:w="1361" w:type="dxa"/>
            <w:tcBorders>
              <w:top w:val="nil"/>
              <w:left w:val="nil"/>
              <w:bottom w:val="nil"/>
              <w:right w:val="nil"/>
            </w:tcBorders>
            <w:shd w:val="clear" w:color="auto" w:fill="auto"/>
            <w:noWrap/>
            <w:vAlign w:val="bottom"/>
          </w:tcPr>
          <w:p w14:paraId="7AA7C1BE" w14:textId="1AB5A587" w:rsidR="00E7622F" w:rsidRPr="00C935A5" w:rsidRDefault="00E7622F" w:rsidP="00E7622F">
            <w:pPr>
              <w:spacing w:before="40" w:after="20"/>
              <w:jc w:val="right"/>
              <w:rPr>
                <w:rFonts w:cs="Arial"/>
                <w:sz w:val="18"/>
                <w:szCs w:val="18"/>
              </w:rPr>
            </w:pPr>
            <w:r w:rsidRPr="00E7622F">
              <w:rPr>
                <w:rFonts w:cs="Arial"/>
                <w:sz w:val="18"/>
                <w:szCs w:val="18"/>
              </w:rPr>
              <w:t>1,881,230</w:t>
            </w:r>
          </w:p>
        </w:tc>
        <w:tc>
          <w:tcPr>
            <w:tcW w:w="1361" w:type="dxa"/>
            <w:tcBorders>
              <w:top w:val="nil"/>
              <w:left w:val="nil"/>
              <w:bottom w:val="nil"/>
              <w:right w:val="nil"/>
            </w:tcBorders>
            <w:shd w:val="clear" w:color="auto" w:fill="auto"/>
            <w:noWrap/>
            <w:vAlign w:val="bottom"/>
          </w:tcPr>
          <w:p w14:paraId="10C0946E" w14:textId="459BDC39" w:rsidR="00E7622F" w:rsidRPr="00C935A5" w:rsidRDefault="00E7622F" w:rsidP="00E7622F">
            <w:pPr>
              <w:spacing w:before="40" w:after="20"/>
              <w:jc w:val="right"/>
              <w:rPr>
                <w:rFonts w:cs="Arial"/>
                <w:sz w:val="18"/>
                <w:szCs w:val="18"/>
              </w:rPr>
            </w:pPr>
            <w:r w:rsidRPr="00E7622F">
              <w:rPr>
                <w:rFonts w:cs="Arial"/>
                <w:sz w:val="18"/>
                <w:szCs w:val="18"/>
              </w:rPr>
              <w:t>951,284</w:t>
            </w:r>
          </w:p>
        </w:tc>
        <w:tc>
          <w:tcPr>
            <w:tcW w:w="1361" w:type="dxa"/>
            <w:tcBorders>
              <w:top w:val="nil"/>
              <w:left w:val="nil"/>
              <w:bottom w:val="nil"/>
              <w:right w:val="nil"/>
            </w:tcBorders>
            <w:vAlign w:val="bottom"/>
          </w:tcPr>
          <w:p w14:paraId="470B03EC" w14:textId="075C48AF" w:rsidR="00E7622F" w:rsidRPr="00C935A5" w:rsidRDefault="00E7622F" w:rsidP="00E7622F">
            <w:pPr>
              <w:spacing w:before="40" w:after="20"/>
              <w:jc w:val="right"/>
              <w:rPr>
                <w:rFonts w:cs="Arial"/>
                <w:sz w:val="18"/>
                <w:szCs w:val="18"/>
              </w:rPr>
            </w:pPr>
            <w:r w:rsidRPr="00E7622F">
              <w:rPr>
                <w:rFonts w:cs="Arial"/>
                <w:sz w:val="18"/>
                <w:szCs w:val="18"/>
              </w:rPr>
              <w:t>7,103,296</w:t>
            </w:r>
          </w:p>
        </w:tc>
        <w:tc>
          <w:tcPr>
            <w:tcW w:w="1361" w:type="dxa"/>
            <w:tcBorders>
              <w:top w:val="nil"/>
              <w:left w:val="nil"/>
              <w:bottom w:val="nil"/>
              <w:right w:val="nil"/>
            </w:tcBorders>
            <w:shd w:val="clear" w:color="auto" w:fill="auto"/>
            <w:noWrap/>
            <w:vAlign w:val="bottom"/>
          </w:tcPr>
          <w:p w14:paraId="0CA244E9" w14:textId="7A5D0A1B" w:rsidR="00E7622F" w:rsidRPr="00C935A5" w:rsidRDefault="00E7622F" w:rsidP="00E7622F">
            <w:pPr>
              <w:spacing w:before="40" w:after="20"/>
              <w:jc w:val="right"/>
              <w:rPr>
                <w:rFonts w:cs="Arial"/>
                <w:sz w:val="18"/>
                <w:szCs w:val="18"/>
              </w:rPr>
            </w:pPr>
            <w:r w:rsidRPr="00E7622F">
              <w:rPr>
                <w:rFonts w:cs="Arial"/>
                <w:sz w:val="18"/>
                <w:szCs w:val="18"/>
              </w:rPr>
              <w:t>4,141,573</w:t>
            </w:r>
          </w:p>
        </w:tc>
      </w:tr>
      <w:tr w:rsidR="00E7622F" w:rsidRPr="00E7622F" w14:paraId="1E39A4A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2786966" w14:textId="77777777" w:rsidR="00E7622F" w:rsidRPr="00C935A5" w:rsidRDefault="00E7622F" w:rsidP="00E7622F">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noWrap/>
            <w:vAlign w:val="bottom"/>
          </w:tcPr>
          <w:p w14:paraId="60703250" w14:textId="214D5205" w:rsidR="00E7622F" w:rsidRPr="00C935A5" w:rsidRDefault="00E7622F" w:rsidP="00E7622F">
            <w:pPr>
              <w:spacing w:before="40" w:after="20"/>
              <w:jc w:val="right"/>
              <w:rPr>
                <w:rFonts w:cs="Arial"/>
                <w:sz w:val="18"/>
                <w:szCs w:val="18"/>
              </w:rPr>
            </w:pPr>
            <w:r w:rsidRPr="00E7622F">
              <w:rPr>
                <w:rFonts w:cs="Arial"/>
                <w:sz w:val="18"/>
                <w:szCs w:val="18"/>
              </w:rPr>
              <w:t>8,600,139</w:t>
            </w:r>
          </w:p>
        </w:tc>
        <w:tc>
          <w:tcPr>
            <w:tcW w:w="1361" w:type="dxa"/>
            <w:tcBorders>
              <w:top w:val="nil"/>
              <w:left w:val="nil"/>
              <w:bottom w:val="nil"/>
              <w:right w:val="nil"/>
            </w:tcBorders>
            <w:shd w:val="clear" w:color="auto" w:fill="auto"/>
            <w:noWrap/>
            <w:vAlign w:val="bottom"/>
          </w:tcPr>
          <w:p w14:paraId="4B47131C" w14:textId="5E59B846" w:rsidR="00E7622F" w:rsidRPr="00C935A5" w:rsidRDefault="00E7622F" w:rsidP="00E7622F">
            <w:pPr>
              <w:spacing w:before="40" w:after="20"/>
              <w:jc w:val="right"/>
              <w:rPr>
                <w:rFonts w:cs="Arial"/>
                <w:sz w:val="18"/>
                <w:szCs w:val="18"/>
              </w:rPr>
            </w:pPr>
            <w:r w:rsidRPr="00E7622F">
              <w:rPr>
                <w:rFonts w:cs="Arial"/>
                <w:sz w:val="18"/>
                <w:szCs w:val="18"/>
              </w:rPr>
              <w:t>8,698,715</w:t>
            </w:r>
          </w:p>
        </w:tc>
        <w:tc>
          <w:tcPr>
            <w:tcW w:w="1361" w:type="dxa"/>
            <w:tcBorders>
              <w:top w:val="nil"/>
              <w:left w:val="nil"/>
              <w:bottom w:val="nil"/>
              <w:right w:val="nil"/>
            </w:tcBorders>
            <w:shd w:val="clear" w:color="auto" w:fill="auto"/>
            <w:noWrap/>
            <w:vAlign w:val="bottom"/>
          </w:tcPr>
          <w:p w14:paraId="00B5072C" w14:textId="32FF490C" w:rsidR="00E7622F" w:rsidRPr="00C935A5" w:rsidRDefault="00E7622F" w:rsidP="00E7622F">
            <w:pPr>
              <w:spacing w:before="40" w:after="20"/>
              <w:jc w:val="right"/>
              <w:rPr>
                <w:rFonts w:cs="Arial"/>
                <w:sz w:val="18"/>
                <w:szCs w:val="18"/>
              </w:rPr>
            </w:pPr>
            <w:r w:rsidRPr="00E7622F">
              <w:rPr>
                <w:rFonts w:cs="Arial"/>
                <w:sz w:val="18"/>
                <w:szCs w:val="18"/>
              </w:rPr>
              <w:t>2,234,440</w:t>
            </w:r>
          </w:p>
        </w:tc>
        <w:tc>
          <w:tcPr>
            <w:tcW w:w="1361" w:type="dxa"/>
            <w:tcBorders>
              <w:top w:val="nil"/>
              <w:left w:val="nil"/>
              <w:bottom w:val="nil"/>
              <w:right w:val="nil"/>
            </w:tcBorders>
            <w:vAlign w:val="bottom"/>
          </w:tcPr>
          <w:p w14:paraId="3BE0C8F9" w14:textId="06A20F41" w:rsidR="00E7622F" w:rsidRPr="00C935A5" w:rsidRDefault="00E7622F" w:rsidP="00E7622F">
            <w:pPr>
              <w:spacing w:before="40" w:after="20"/>
              <w:jc w:val="right"/>
              <w:rPr>
                <w:rFonts w:cs="Arial"/>
                <w:sz w:val="18"/>
                <w:szCs w:val="18"/>
              </w:rPr>
            </w:pPr>
            <w:r w:rsidRPr="00E7622F">
              <w:rPr>
                <w:rFonts w:cs="Arial"/>
                <w:sz w:val="18"/>
                <w:szCs w:val="18"/>
              </w:rPr>
              <w:t>50,326,546</w:t>
            </w:r>
          </w:p>
        </w:tc>
        <w:tc>
          <w:tcPr>
            <w:tcW w:w="1361" w:type="dxa"/>
            <w:tcBorders>
              <w:top w:val="nil"/>
              <w:left w:val="nil"/>
              <w:bottom w:val="nil"/>
              <w:right w:val="nil"/>
            </w:tcBorders>
            <w:shd w:val="clear" w:color="auto" w:fill="auto"/>
            <w:noWrap/>
            <w:vAlign w:val="bottom"/>
          </w:tcPr>
          <w:p w14:paraId="398AD5D2" w14:textId="122FE571" w:rsidR="00E7622F" w:rsidRPr="00C935A5" w:rsidRDefault="00E7622F" w:rsidP="00E7622F">
            <w:pPr>
              <w:spacing w:before="40" w:after="20"/>
              <w:jc w:val="right"/>
              <w:rPr>
                <w:rFonts w:cs="Arial"/>
                <w:sz w:val="18"/>
                <w:szCs w:val="18"/>
              </w:rPr>
            </w:pPr>
            <w:r w:rsidRPr="00E7622F">
              <w:rPr>
                <w:rFonts w:cs="Arial"/>
                <w:sz w:val="18"/>
                <w:szCs w:val="18"/>
              </w:rPr>
              <w:t>24,585,232</w:t>
            </w:r>
          </w:p>
        </w:tc>
      </w:tr>
      <w:tr w:rsidR="00E7622F" w:rsidRPr="00E7622F" w14:paraId="65A1AFF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46F039F" w14:textId="77777777" w:rsidR="00E7622F" w:rsidRPr="00C935A5" w:rsidRDefault="00E7622F" w:rsidP="00E7622F">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noWrap/>
            <w:vAlign w:val="bottom"/>
          </w:tcPr>
          <w:p w14:paraId="51EAB9E3" w14:textId="2E503F18" w:rsidR="00E7622F" w:rsidRPr="00C935A5" w:rsidRDefault="00E7622F" w:rsidP="00E7622F">
            <w:pPr>
              <w:spacing w:before="40" w:after="20"/>
              <w:jc w:val="right"/>
              <w:rPr>
                <w:rFonts w:cs="Arial"/>
                <w:sz w:val="18"/>
                <w:szCs w:val="18"/>
              </w:rPr>
            </w:pPr>
            <w:r w:rsidRPr="00E7622F">
              <w:rPr>
                <w:rFonts w:cs="Arial"/>
                <w:sz w:val="18"/>
                <w:szCs w:val="18"/>
              </w:rPr>
              <w:t>2,232,226</w:t>
            </w:r>
          </w:p>
        </w:tc>
        <w:tc>
          <w:tcPr>
            <w:tcW w:w="1361" w:type="dxa"/>
            <w:tcBorders>
              <w:top w:val="nil"/>
              <w:left w:val="nil"/>
              <w:bottom w:val="nil"/>
              <w:right w:val="nil"/>
            </w:tcBorders>
            <w:shd w:val="clear" w:color="auto" w:fill="auto"/>
            <w:noWrap/>
            <w:vAlign w:val="bottom"/>
          </w:tcPr>
          <w:p w14:paraId="34EA0C1D" w14:textId="5281D5B3" w:rsidR="00E7622F" w:rsidRPr="00C935A5" w:rsidRDefault="00E7622F" w:rsidP="00E7622F">
            <w:pPr>
              <w:spacing w:before="40" w:after="20"/>
              <w:jc w:val="right"/>
              <w:rPr>
                <w:rFonts w:cs="Arial"/>
                <w:sz w:val="18"/>
                <w:szCs w:val="18"/>
              </w:rPr>
            </w:pPr>
            <w:r w:rsidRPr="00E7622F">
              <w:rPr>
                <w:rFonts w:cs="Arial"/>
                <w:sz w:val="18"/>
                <w:szCs w:val="18"/>
              </w:rPr>
              <w:t>1,372,552</w:t>
            </w:r>
          </w:p>
        </w:tc>
        <w:tc>
          <w:tcPr>
            <w:tcW w:w="1361" w:type="dxa"/>
            <w:tcBorders>
              <w:top w:val="nil"/>
              <w:left w:val="nil"/>
              <w:bottom w:val="nil"/>
              <w:right w:val="nil"/>
            </w:tcBorders>
            <w:shd w:val="clear" w:color="auto" w:fill="auto"/>
            <w:noWrap/>
            <w:vAlign w:val="bottom"/>
          </w:tcPr>
          <w:p w14:paraId="11DF756D" w14:textId="59F00FF7" w:rsidR="00E7622F" w:rsidRPr="00C935A5" w:rsidRDefault="00E7622F" w:rsidP="00E7622F">
            <w:pPr>
              <w:spacing w:before="40" w:after="20"/>
              <w:jc w:val="right"/>
              <w:rPr>
                <w:rFonts w:cs="Arial"/>
                <w:sz w:val="18"/>
                <w:szCs w:val="18"/>
              </w:rPr>
            </w:pPr>
            <w:r w:rsidRPr="00E7622F">
              <w:rPr>
                <w:rFonts w:cs="Arial"/>
                <w:sz w:val="18"/>
                <w:szCs w:val="18"/>
              </w:rPr>
              <w:t>905,945</w:t>
            </w:r>
          </w:p>
        </w:tc>
        <w:tc>
          <w:tcPr>
            <w:tcW w:w="1361" w:type="dxa"/>
            <w:tcBorders>
              <w:top w:val="nil"/>
              <w:left w:val="nil"/>
              <w:bottom w:val="nil"/>
              <w:right w:val="nil"/>
            </w:tcBorders>
            <w:vAlign w:val="bottom"/>
          </w:tcPr>
          <w:p w14:paraId="44A8959D" w14:textId="69A14BB2" w:rsidR="00E7622F" w:rsidRPr="00C935A5" w:rsidRDefault="00E7622F" w:rsidP="00E7622F">
            <w:pPr>
              <w:spacing w:before="40" w:after="20"/>
              <w:jc w:val="right"/>
              <w:rPr>
                <w:rFonts w:cs="Arial"/>
                <w:sz w:val="18"/>
                <w:szCs w:val="18"/>
              </w:rPr>
            </w:pPr>
            <w:r w:rsidRPr="00E7622F">
              <w:rPr>
                <w:rFonts w:cs="Arial"/>
                <w:sz w:val="18"/>
                <w:szCs w:val="18"/>
              </w:rPr>
              <w:t>5,174,331</w:t>
            </w:r>
          </w:p>
        </w:tc>
        <w:tc>
          <w:tcPr>
            <w:tcW w:w="1361" w:type="dxa"/>
            <w:tcBorders>
              <w:top w:val="nil"/>
              <w:left w:val="nil"/>
              <w:bottom w:val="nil"/>
              <w:right w:val="nil"/>
            </w:tcBorders>
            <w:shd w:val="clear" w:color="auto" w:fill="auto"/>
            <w:noWrap/>
            <w:vAlign w:val="bottom"/>
          </w:tcPr>
          <w:p w14:paraId="128078A9" w14:textId="6BE1EB1D" w:rsidR="00E7622F" w:rsidRPr="00C935A5" w:rsidRDefault="00E7622F" w:rsidP="00E7622F">
            <w:pPr>
              <w:spacing w:before="40" w:after="20"/>
              <w:jc w:val="right"/>
              <w:rPr>
                <w:rFonts w:cs="Arial"/>
                <w:sz w:val="18"/>
                <w:szCs w:val="18"/>
              </w:rPr>
            </w:pPr>
            <w:r w:rsidRPr="00E7622F">
              <w:rPr>
                <w:rFonts w:cs="Arial"/>
                <w:sz w:val="18"/>
                <w:szCs w:val="18"/>
              </w:rPr>
              <w:t>3,421,553</w:t>
            </w:r>
          </w:p>
        </w:tc>
      </w:tr>
      <w:tr w:rsidR="00E7622F" w:rsidRPr="00E7622F" w14:paraId="7EF5730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6E80533" w14:textId="77777777" w:rsidR="00E7622F" w:rsidRPr="00C935A5" w:rsidRDefault="00E7622F" w:rsidP="00E7622F">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noWrap/>
            <w:vAlign w:val="bottom"/>
          </w:tcPr>
          <w:p w14:paraId="0E1C3C0A" w14:textId="579134D0" w:rsidR="00E7622F" w:rsidRPr="00C935A5" w:rsidRDefault="00E7622F" w:rsidP="00E7622F">
            <w:pPr>
              <w:spacing w:before="40" w:after="20"/>
              <w:jc w:val="right"/>
              <w:rPr>
                <w:rFonts w:cs="Arial"/>
                <w:sz w:val="18"/>
                <w:szCs w:val="18"/>
              </w:rPr>
            </w:pPr>
            <w:r w:rsidRPr="00E7622F">
              <w:rPr>
                <w:rFonts w:cs="Arial"/>
                <w:sz w:val="18"/>
                <w:szCs w:val="18"/>
              </w:rPr>
              <w:t>3,742,896</w:t>
            </w:r>
          </w:p>
        </w:tc>
        <w:tc>
          <w:tcPr>
            <w:tcW w:w="1361" w:type="dxa"/>
            <w:tcBorders>
              <w:top w:val="nil"/>
              <w:left w:val="nil"/>
              <w:bottom w:val="nil"/>
              <w:right w:val="nil"/>
            </w:tcBorders>
            <w:shd w:val="clear" w:color="auto" w:fill="auto"/>
            <w:noWrap/>
            <w:vAlign w:val="bottom"/>
          </w:tcPr>
          <w:p w14:paraId="6C37FC2F" w14:textId="5505B69D" w:rsidR="00E7622F" w:rsidRPr="00C935A5" w:rsidRDefault="00E7622F" w:rsidP="00E7622F">
            <w:pPr>
              <w:spacing w:before="40" w:after="20"/>
              <w:jc w:val="right"/>
              <w:rPr>
                <w:rFonts w:cs="Arial"/>
                <w:sz w:val="18"/>
                <w:szCs w:val="18"/>
              </w:rPr>
            </w:pPr>
            <w:r w:rsidRPr="00E7622F">
              <w:rPr>
                <w:rFonts w:cs="Arial"/>
                <w:sz w:val="18"/>
                <w:szCs w:val="18"/>
              </w:rPr>
              <w:t>4,210,917</w:t>
            </w:r>
          </w:p>
        </w:tc>
        <w:tc>
          <w:tcPr>
            <w:tcW w:w="1361" w:type="dxa"/>
            <w:tcBorders>
              <w:top w:val="nil"/>
              <w:left w:val="nil"/>
              <w:bottom w:val="nil"/>
              <w:right w:val="nil"/>
            </w:tcBorders>
            <w:shd w:val="clear" w:color="auto" w:fill="auto"/>
            <w:noWrap/>
            <w:vAlign w:val="bottom"/>
          </w:tcPr>
          <w:p w14:paraId="3AD28BE3" w14:textId="573B8145" w:rsidR="00E7622F" w:rsidRPr="00C935A5" w:rsidRDefault="00E7622F" w:rsidP="00E7622F">
            <w:pPr>
              <w:spacing w:before="40" w:after="20"/>
              <w:jc w:val="right"/>
              <w:rPr>
                <w:rFonts w:cs="Arial"/>
                <w:sz w:val="18"/>
                <w:szCs w:val="18"/>
              </w:rPr>
            </w:pPr>
            <w:r w:rsidRPr="00E7622F">
              <w:rPr>
                <w:rFonts w:cs="Arial"/>
                <w:sz w:val="18"/>
                <w:szCs w:val="18"/>
              </w:rPr>
              <w:t>1,209,234</w:t>
            </w:r>
          </w:p>
        </w:tc>
        <w:tc>
          <w:tcPr>
            <w:tcW w:w="1361" w:type="dxa"/>
            <w:tcBorders>
              <w:top w:val="nil"/>
              <w:left w:val="nil"/>
              <w:bottom w:val="nil"/>
              <w:right w:val="nil"/>
            </w:tcBorders>
            <w:vAlign w:val="bottom"/>
          </w:tcPr>
          <w:p w14:paraId="3A4D6433" w14:textId="20DB24E9" w:rsidR="00E7622F" w:rsidRPr="00C935A5" w:rsidRDefault="00E7622F" w:rsidP="00E7622F">
            <w:pPr>
              <w:spacing w:before="40" w:after="20"/>
              <w:jc w:val="right"/>
              <w:rPr>
                <w:rFonts w:cs="Arial"/>
                <w:sz w:val="18"/>
                <w:szCs w:val="18"/>
              </w:rPr>
            </w:pPr>
            <w:r w:rsidRPr="00E7622F">
              <w:rPr>
                <w:rFonts w:cs="Arial"/>
                <w:sz w:val="18"/>
                <w:szCs w:val="18"/>
              </w:rPr>
              <w:t>22,100,237</w:t>
            </w:r>
          </w:p>
        </w:tc>
        <w:tc>
          <w:tcPr>
            <w:tcW w:w="1361" w:type="dxa"/>
            <w:tcBorders>
              <w:top w:val="nil"/>
              <w:left w:val="nil"/>
              <w:bottom w:val="nil"/>
              <w:right w:val="nil"/>
            </w:tcBorders>
            <w:shd w:val="clear" w:color="auto" w:fill="auto"/>
            <w:noWrap/>
            <w:vAlign w:val="bottom"/>
          </w:tcPr>
          <w:p w14:paraId="4609BF1C" w14:textId="1223C741" w:rsidR="00E7622F" w:rsidRPr="00C935A5" w:rsidRDefault="00E7622F" w:rsidP="00E7622F">
            <w:pPr>
              <w:spacing w:before="40" w:after="20"/>
              <w:jc w:val="right"/>
              <w:rPr>
                <w:rFonts w:cs="Arial"/>
                <w:sz w:val="18"/>
                <w:szCs w:val="18"/>
              </w:rPr>
            </w:pPr>
            <w:r w:rsidRPr="00E7622F">
              <w:rPr>
                <w:rFonts w:cs="Arial"/>
                <w:sz w:val="18"/>
                <w:szCs w:val="18"/>
              </w:rPr>
              <w:t>11,232,590</w:t>
            </w:r>
          </w:p>
        </w:tc>
      </w:tr>
      <w:tr w:rsidR="00E7622F" w:rsidRPr="00E7622F" w14:paraId="5322AF8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94BD0C8" w14:textId="77777777" w:rsidR="00E7622F" w:rsidRPr="00C935A5" w:rsidRDefault="00E7622F" w:rsidP="00E7622F">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noWrap/>
            <w:vAlign w:val="bottom"/>
          </w:tcPr>
          <w:p w14:paraId="5C954353" w14:textId="78A3F922" w:rsidR="00E7622F" w:rsidRPr="00C935A5" w:rsidRDefault="00E7622F" w:rsidP="00E7622F">
            <w:pPr>
              <w:spacing w:before="40" w:after="20"/>
              <w:jc w:val="right"/>
              <w:rPr>
                <w:rFonts w:cs="Arial"/>
                <w:sz w:val="18"/>
                <w:szCs w:val="18"/>
              </w:rPr>
            </w:pPr>
            <w:r w:rsidRPr="00E7622F">
              <w:rPr>
                <w:rFonts w:cs="Arial"/>
                <w:sz w:val="18"/>
                <w:szCs w:val="18"/>
              </w:rPr>
              <w:t>2,706,750</w:t>
            </w:r>
          </w:p>
        </w:tc>
        <w:tc>
          <w:tcPr>
            <w:tcW w:w="1361" w:type="dxa"/>
            <w:tcBorders>
              <w:top w:val="nil"/>
              <w:left w:val="nil"/>
              <w:bottom w:val="nil"/>
              <w:right w:val="nil"/>
            </w:tcBorders>
            <w:shd w:val="clear" w:color="auto" w:fill="auto"/>
            <w:noWrap/>
            <w:vAlign w:val="bottom"/>
          </w:tcPr>
          <w:p w14:paraId="6544A99B" w14:textId="019FBC78" w:rsidR="00E7622F" w:rsidRPr="00C935A5" w:rsidRDefault="00E7622F" w:rsidP="00E7622F">
            <w:pPr>
              <w:spacing w:before="40" w:after="20"/>
              <w:jc w:val="right"/>
              <w:rPr>
                <w:rFonts w:cs="Arial"/>
                <w:sz w:val="18"/>
                <w:szCs w:val="18"/>
              </w:rPr>
            </w:pPr>
            <w:r w:rsidRPr="00E7622F">
              <w:rPr>
                <w:rFonts w:cs="Arial"/>
                <w:sz w:val="18"/>
                <w:szCs w:val="18"/>
              </w:rPr>
              <w:t>3,198,011</w:t>
            </w:r>
          </w:p>
        </w:tc>
        <w:tc>
          <w:tcPr>
            <w:tcW w:w="1361" w:type="dxa"/>
            <w:tcBorders>
              <w:top w:val="nil"/>
              <w:left w:val="nil"/>
              <w:bottom w:val="nil"/>
              <w:right w:val="nil"/>
            </w:tcBorders>
            <w:shd w:val="clear" w:color="auto" w:fill="auto"/>
            <w:noWrap/>
            <w:vAlign w:val="bottom"/>
          </w:tcPr>
          <w:p w14:paraId="162B9313" w14:textId="680DEF61" w:rsidR="00E7622F" w:rsidRPr="00C935A5" w:rsidRDefault="00E7622F" w:rsidP="00E7622F">
            <w:pPr>
              <w:spacing w:before="40" w:after="20"/>
              <w:jc w:val="right"/>
              <w:rPr>
                <w:rFonts w:cs="Arial"/>
                <w:sz w:val="18"/>
                <w:szCs w:val="18"/>
              </w:rPr>
            </w:pPr>
            <w:r w:rsidRPr="00E7622F">
              <w:rPr>
                <w:rFonts w:cs="Arial"/>
                <w:sz w:val="18"/>
                <w:szCs w:val="18"/>
              </w:rPr>
              <w:t>1,348,437</w:t>
            </w:r>
          </w:p>
        </w:tc>
        <w:tc>
          <w:tcPr>
            <w:tcW w:w="1361" w:type="dxa"/>
            <w:tcBorders>
              <w:top w:val="nil"/>
              <w:left w:val="nil"/>
              <w:bottom w:val="nil"/>
              <w:right w:val="nil"/>
            </w:tcBorders>
            <w:vAlign w:val="bottom"/>
          </w:tcPr>
          <w:p w14:paraId="20B60BBB" w14:textId="79A54762" w:rsidR="00E7622F" w:rsidRPr="00C935A5" w:rsidRDefault="00E7622F" w:rsidP="00E7622F">
            <w:pPr>
              <w:spacing w:before="40" w:after="20"/>
              <w:jc w:val="right"/>
              <w:rPr>
                <w:rFonts w:cs="Arial"/>
                <w:sz w:val="18"/>
                <w:szCs w:val="18"/>
              </w:rPr>
            </w:pPr>
            <w:r w:rsidRPr="00E7622F">
              <w:rPr>
                <w:rFonts w:cs="Arial"/>
                <w:sz w:val="18"/>
                <w:szCs w:val="18"/>
              </w:rPr>
              <w:t>10,004,491</w:t>
            </w:r>
          </w:p>
        </w:tc>
        <w:tc>
          <w:tcPr>
            <w:tcW w:w="1361" w:type="dxa"/>
            <w:tcBorders>
              <w:top w:val="nil"/>
              <w:left w:val="nil"/>
              <w:bottom w:val="nil"/>
              <w:right w:val="nil"/>
            </w:tcBorders>
            <w:shd w:val="clear" w:color="auto" w:fill="auto"/>
            <w:noWrap/>
            <w:vAlign w:val="bottom"/>
          </w:tcPr>
          <w:p w14:paraId="02ECD7E2" w14:textId="54B07C87" w:rsidR="00E7622F" w:rsidRPr="00C935A5" w:rsidRDefault="00E7622F" w:rsidP="00E7622F">
            <w:pPr>
              <w:spacing w:before="40" w:after="20"/>
              <w:jc w:val="right"/>
              <w:rPr>
                <w:rFonts w:cs="Arial"/>
                <w:sz w:val="18"/>
                <w:szCs w:val="18"/>
              </w:rPr>
            </w:pPr>
            <w:r w:rsidRPr="00E7622F">
              <w:rPr>
                <w:rFonts w:cs="Arial"/>
                <w:sz w:val="18"/>
                <w:szCs w:val="18"/>
              </w:rPr>
              <w:t>5,561,866</w:t>
            </w:r>
          </w:p>
        </w:tc>
      </w:tr>
      <w:tr w:rsidR="00E7622F" w:rsidRPr="00E7622F" w14:paraId="25B34D1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4B39665" w14:textId="77777777" w:rsidR="00E7622F" w:rsidRPr="00C935A5" w:rsidRDefault="00E7622F" w:rsidP="00E7622F">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noWrap/>
            <w:vAlign w:val="bottom"/>
          </w:tcPr>
          <w:p w14:paraId="289D89D1" w14:textId="45998AEE" w:rsidR="00E7622F" w:rsidRPr="00C935A5" w:rsidRDefault="00E7622F" w:rsidP="00E7622F">
            <w:pPr>
              <w:spacing w:before="40" w:after="20"/>
              <w:jc w:val="right"/>
              <w:rPr>
                <w:rFonts w:cs="Arial"/>
                <w:sz w:val="18"/>
                <w:szCs w:val="18"/>
              </w:rPr>
            </w:pPr>
            <w:r w:rsidRPr="00E7622F">
              <w:rPr>
                <w:rFonts w:cs="Arial"/>
                <w:sz w:val="18"/>
                <w:szCs w:val="18"/>
              </w:rPr>
              <w:t>2,479,702</w:t>
            </w:r>
          </w:p>
        </w:tc>
        <w:tc>
          <w:tcPr>
            <w:tcW w:w="1361" w:type="dxa"/>
            <w:tcBorders>
              <w:top w:val="nil"/>
              <w:left w:val="nil"/>
              <w:bottom w:val="nil"/>
              <w:right w:val="nil"/>
            </w:tcBorders>
            <w:shd w:val="clear" w:color="auto" w:fill="auto"/>
            <w:noWrap/>
            <w:vAlign w:val="bottom"/>
          </w:tcPr>
          <w:p w14:paraId="3EBCEAC5" w14:textId="11A61FB0" w:rsidR="00E7622F" w:rsidRPr="00C935A5" w:rsidRDefault="00E7622F" w:rsidP="00E7622F">
            <w:pPr>
              <w:spacing w:before="40" w:after="20"/>
              <w:jc w:val="right"/>
              <w:rPr>
                <w:rFonts w:cs="Arial"/>
                <w:sz w:val="18"/>
                <w:szCs w:val="18"/>
              </w:rPr>
            </w:pPr>
            <w:r w:rsidRPr="00E7622F">
              <w:rPr>
                <w:rFonts w:cs="Arial"/>
                <w:sz w:val="18"/>
                <w:szCs w:val="18"/>
              </w:rPr>
              <w:t>777,350</w:t>
            </w:r>
          </w:p>
        </w:tc>
        <w:tc>
          <w:tcPr>
            <w:tcW w:w="1361" w:type="dxa"/>
            <w:tcBorders>
              <w:top w:val="nil"/>
              <w:left w:val="nil"/>
              <w:bottom w:val="nil"/>
              <w:right w:val="nil"/>
            </w:tcBorders>
            <w:shd w:val="clear" w:color="auto" w:fill="auto"/>
            <w:noWrap/>
            <w:vAlign w:val="bottom"/>
          </w:tcPr>
          <w:p w14:paraId="70876B38" w14:textId="2D1A51D8" w:rsidR="00E7622F" w:rsidRPr="00C935A5" w:rsidRDefault="00E7622F" w:rsidP="00E7622F">
            <w:pPr>
              <w:spacing w:before="40" w:after="20"/>
              <w:jc w:val="right"/>
              <w:rPr>
                <w:rFonts w:cs="Arial"/>
                <w:sz w:val="18"/>
                <w:szCs w:val="18"/>
              </w:rPr>
            </w:pPr>
            <w:r w:rsidRPr="00E7622F">
              <w:rPr>
                <w:rFonts w:cs="Arial"/>
                <w:sz w:val="18"/>
                <w:szCs w:val="18"/>
              </w:rPr>
              <w:t>490,177</w:t>
            </w:r>
          </w:p>
        </w:tc>
        <w:tc>
          <w:tcPr>
            <w:tcW w:w="1361" w:type="dxa"/>
            <w:tcBorders>
              <w:top w:val="nil"/>
              <w:left w:val="nil"/>
              <w:bottom w:val="nil"/>
              <w:right w:val="nil"/>
            </w:tcBorders>
            <w:vAlign w:val="bottom"/>
          </w:tcPr>
          <w:p w14:paraId="16293384" w14:textId="65C29A11" w:rsidR="00E7622F" w:rsidRPr="00C935A5" w:rsidRDefault="00E7622F" w:rsidP="00E7622F">
            <w:pPr>
              <w:spacing w:before="40" w:after="20"/>
              <w:jc w:val="right"/>
              <w:rPr>
                <w:rFonts w:cs="Arial"/>
                <w:sz w:val="18"/>
                <w:szCs w:val="18"/>
              </w:rPr>
            </w:pPr>
            <w:r w:rsidRPr="00E7622F">
              <w:rPr>
                <w:rFonts w:cs="Arial"/>
                <w:sz w:val="18"/>
                <w:szCs w:val="18"/>
              </w:rPr>
              <w:t>2,963,746</w:t>
            </w:r>
          </w:p>
        </w:tc>
        <w:tc>
          <w:tcPr>
            <w:tcW w:w="1361" w:type="dxa"/>
            <w:tcBorders>
              <w:top w:val="nil"/>
              <w:left w:val="nil"/>
              <w:bottom w:val="nil"/>
              <w:right w:val="nil"/>
            </w:tcBorders>
            <w:shd w:val="clear" w:color="auto" w:fill="auto"/>
            <w:noWrap/>
            <w:vAlign w:val="bottom"/>
          </w:tcPr>
          <w:p w14:paraId="45A9FF48" w14:textId="759D6CC4" w:rsidR="00E7622F" w:rsidRPr="00C935A5" w:rsidRDefault="00E7622F" w:rsidP="00E7622F">
            <w:pPr>
              <w:spacing w:before="40" w:after="20"/>
              <w:jc w:val="right"/>
              <w:rPr>
                <w:rFonts w:cs="Arial"/>
                <w:sz w:val="18"/>
                <w:szCs w:val="18"/>
              </w:rPr>
            </w:pPr>
            <w:r w:rsidRPr="00E7622F">
              <w:rPr>
                <w:rFonts w:cs="Arial"/>
                <w:sz w:val="18"/>
                <w:szCs w:val="18"/>
              </w:rPr>
              <w:t>1,917,451</w:t>
            </w:r>
          </w:p>
        </w:tc>
      </w:tr>
      <w:tr w:rsidR="00E7622F" w:rsidRPr="00E7622F" w14:paraId="5B03681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AA04BD5" w14:textId="77777777" w:rsidR="00E7622F" w:rsidRPr="00C935A5" w:rsidRDefault="00E7622F" w:rsidP="00E7622F">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noWrap/>
            <w:vAlign w:val="bottom"/>
          </w:tcPr>
          <w:p w14:paraId="228A0F3C" w14:textId="2E73B6C9" w:rsidR="00E7622F" w:rsidRPr="00C935A5" w:rsidRDefault="00E7622F" w:rsidP="00E7622F">
            <w:pPr>
              <w:spacing w:before="40" w:after="20"/>
              <w:jc w:val="right"/>
              <w:rPr>
                <w:rFonts w:cs="Arial"/>
                <w:sz w:val="18"/>
                <w:szCs w:val="18"/>
              </w:rPr>
            </w:pPr>
            <w:r w:rsidRPr="00E7622F">
              <w:rPr>
                <w:rFonts w:cs="Arial"/>
                <w:sz w:val="18"/>
                <w:szCs w:val="18"/>
              </w:rPr>
              <w:t>2,505,688</w:t>
            </w:r>
          </w:p>
        </w:tc>
        <w:tc>
          <w:tcPr>
            <w:tcW w:w="1361" w:type="dxa"/>
            <w:tcBorders>
              <w:top w:val="nil"/>
              <w:left w:val="nil"/>
              <w:bottom w:val="nil"/>
              <w:right w:val="nil"/>
            </w:tcBorders>
            <w:shd w:val="clear" w:color="auto" w:fill="auto"/>
            <w:noWrap/>
            <w:vAlign w:val="bottom"/>
          </w:tcPr>
          <w:p w14:paraId="25773702" w14:textId="33629F4E" w:rsidR="00E7622F" w:rsidRPr="00C935A5" w:rsidRDefault="00E7622F" w:rsidP="00E7622F">
            <w:pPr>
              <w:spacing w:before="40" w:after="20"/>
              <w:jc w:val="right"/>
              <w:rPr>
                <w:rFonts w:cs="Arial"/>
                <w:sz w:val="18"/>
                <w:szCs w:val="18"/>
              </w:rPr>
            </w:pPr>
            <w:r w:rsidRPr="00E7622F">
              <w:rPr>
                <w:rFonts w:cs="Arial"/>
                <w:sz w:val="18"/>
                <w:szCs w:val="18"/>
              </w:rPr>
              <w:t>3,272,904</w:t>
            </w:r>
          </w:p>
        </w:tc>
        <w:tc>
          <w:tcPr>
            <w:tcW w:w="1361" w:type="dxa"/>
            <w:tcBorders>
              <w:top w:val="nil"/>
              <w:left w:val="nil"/>
              <w:bottom w:val="nil"/>
              <w:right w:val="nil"/>
            </w:tcBorders>
            <w:shd w:val="clear" w:color="auto" w:fill="auto"/>
            <w:noWrap/>
            <w:vAlign w:val="bottom"/>
          </w:tcPr>
          <w:p w14:paraId="698602C5" w14:textId="69862FCD" w:rsidR="00E7622F" w:rsidRPr="00C935A5" w:rsidRDefault="00E7622F" w:rsidP="00E7622F">
            <w:pPr>
              <w:spacing w:before="40" w:after="20"/>
              <w:jc w:val="right"/>
              <w:rPr>
                <w:rFonts w:cs="Arial"/>
                <w:sz w:val="18"/>
                <w:szCs w:val="18"/>
              </w:rPr>
            </w:pPr>
            <w:r w:rsidRPr="00E7622F">
              <w:rPr>
                <w:rFonts w:cs="Arial"/>
                <w:sz w:val="18"/>
                <w:szCs w:val="18"/>
              </w:rPr>
              <w:t>1,595,943</w:t>
            </w:r>
          </w:p>
        </w:tc>
        <w:tc>
          <w:tcPr>
            <w:tcW w:w="1361" w:type="dxa"/>
            <w:tcBorders>
              <w:top w:val="nil"/>
              <w:left w:val="nil"/>
              <w:bottom w:val="nil"/>
              <w:right w:val="nil"/>
            </w:tcBorders>
            <w:vAlign w:val="bottom"/>
          </w:tcPr>
          <w:p w14:paraId="55251E80" w14:textId="5BE4BBB7" w:rsidR="00E7622F" w:rsidRPr="00C935A5" w:rsidRDefault="00E7622F" w:rsidP="00E7622F">
            <w:pPr>
              <w:spacing w:before="40" w:after="20"/>
              <w:jc w:val="right"/>
              <w:rPr>
                <w:rFonts w:cs="Arial"/>
                <w:sz w:val="18"/>
                <w:szCs w:val="18"/>
              </w:rPr>
            </w:pPr>
            <w:r w:rsidRPr="00E7622F">
              <w:rPr>
                <w:rFonts w:cs="Arial"/>
                <w:sz w:val="18"/>
                <w:szCs w:val="18"/>
              </w:rPr>
              <w:t>12,944,022</w:t>
            </w:r>
          </w:p>
        </w:tc>
        <w:tc>
          <w:tcPr>
            <w:tcW w:w="1361" w:type="dxa"/>
            <w:tcBorders>
              <w:top w:val="nil"/>
              <w:left w:val="nil"/>
              <w:bottom w:val="nil"/>
              <w:right w:val="nil"/>
            </w:tcBorders>
            <w:shd w:val="clear" w:color="auto" w:fill="auto"/>
            <w:noWrap/>
            <w:vAlign w:val="bottom"/>
          </w:tcPr>
          <w:p w14:paraId="0C0FF3AA" w14:textId="71023910" w:rsidR="00E7622F" w:rsidRPr="00C935A5" w:rsidRDefault="00E7622F" w:rsidP="00E7622F">
            <w:pPr>
              <w:spacing w:before="40" w:after="20"/>
              <w:jc w:val="right"/>
              <w:rPr>
                <w:rFonts w:cs="Arial"/>
                <w:sz w:val="18"/>
                <w:szCs w:val="18"/>
              </w:rPr>
            </w:pPr>
            <w:r w:rsidRPr="00E7622F">
              <w:rPr>
                <w:rFonts w:cs="Arial"/>
                <w:sz w:val="18"/>
                <w:szCs w:val="18"/>
              </w:rPr>
              <w:t>6,477,278</w:t>
            </w:r>
          </w:p>
        </w:tc>
      </w:tr>
      <w:tr w:rsidR="00E7622F" w:rsidRPr="00E7622F" w14:paraId="22C46D3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CBD486C" w14:textId="77777777" w:rsidR="00E7622F" w:rsidRPr="00C935A5" w:rsidRDefault="00E7622F" w:rsidP="00E7622F">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noWrap/>
            <w:vAlign w:val="bottom"/>
          </w:tcPr>
          <w:p w14:paraId="749019B1" w14:textId="28380D32" w:rsidR="00E7622F" w:rsidRPr="00C935A5" w:rsidRDefault="00E7622F" w:rsidP="00E7622F">
            <w:pPr>
              <w:spacing w:before="40" w:after="20"/>
              <w:jc w:val="right"/>
              <w:rPr>
                <w:rFonts w:cs="Arial"/>
                <w:sz w:val="18"/>
                <w:szCs w:val="18"/>
              </w:rPr>
            </w:pPr>
            <w:r w:rsidRPr="00E7622F">
              <w:rPr>
                <w:rFonts w:cs="Arial"/>
                <w:sz w:val="18"/>
                <w:szCs w:val="18"/>
              </w:rPr>
              <w:t>2,852,634</w:t>
            </w:r>
          </w:p>
        </w:tc>
        <w:tc>
          <w:tcPr>
            <w:tcW w:w="1361" w:type="dxa"/>
            <w:tcBorders>
              <w:top w:val="nil"/>
              <w:left w:val="nil"/>
              <w:bottom w:val="nil"/>
              <w:right w:val="nil"/>
            </w:tcBorders>
            <w:shd w:val="clear" w:color="auto" w:fill="auto"/>
            <w:noWrap/>
            <w:vAlign w:val="bottom"/>
          </w:tcPr>
          <w:p w14:paraId="57369FEC" w14:textId="7D5415FE" w:rsidR="00E7622F" w:rsidRPr="00C935A5" w:rsidRDefault="00E7622F" w:rsidP="00E7622F">
            <w:pPr>
              <w:spacing w:before="40" w:after="20"/>
              <w:jc w:val="right"/>
              <w:rPr>
                <w:rFonts w:cs="Arial"/>
                <w:sz w:val="18"/>
                <w:szCs w:val="18"/>
              </w:rPr>
            </w:pPr>
            <w:r w:rsidRPr="00E7622F">
              <w:rPr>
                <w:rFonts w:cs="Arial"/>
                <w:sz w:val="18"/>
                <w:szCs w:val="18"/>
              </w:rPr>
              <w:t>3,787,604</w:t>
            </w:r>
          </w:p>
        </w:tc>
        <w:tc>
          <w:tcPr>
            <w:tcW w:w="1361" w:type="dxa"/>
            <w:tcBorders>
              <w:top w:val="nil"/>
              <w:left w:val="nil"/>
              <w:bottom w:val="nil"/>
              <w:right w:val="nil"/>
            </w:tcBorders>
            <w:shd w:val="clear" w:color="auto" w:fill="auto"/>
            <w:noWrap/>
            <w:vAlign w:val="bottom"/>
          </w:tcPr>
          <w:p w14:paraId="65A20E0E" w14:textId="1DDCA2CB" w:rsidR="00E7622F" w:rsidRPr="00C935A5" w:rsidRDefault="00E7622F" w:rsidP="00E7622F">
            <w:pPr>
              <w:spacing w:before="40" w:after="20"/>
              <w:jc w:val="right"/>
              <w:rPr>
                <w:rFonts w:cs="Arial"/>
                <w:sz w:val="18"/>
                <w:szCs w:val="18"/>
              </w:rPr>
            </w:pPr>
            <w:r w:rsidRPr="00E7622F">
              <w:rPr>
                <w:rFonts w:cs="Arial"/>
                <w:sz w:val="18"/>
                <w:szCs w:val="18"/>
              </w:rPr>
              <w:t>1,608,471</w:t>
            </w:r>
          </w:p>
        </w:tc>
        <w:tc>
          <w:tcPr>
            <w:tcW w:w="1361" w:type="dxa"/>
            <w:tcBorders>
              <w:top w:val="nil"/>
              <w:left w:val="nil"/>
              <w:bottom w:val="nil"/>
              <w:right w:val="nil"/>
            </w:tcBorders>
            <w:vAlign w:val="bottom"/>
          </w:tcPr>
          <w:p w14:paraId="15020974" w14:textId="345E006A" w:rsidR="00E7622F" w:rsidRPr="00C935A5" w:rsidRDefault="00E7622F" w:rsidP="00E7622F">
            <w:pPr>
              <w:spacing w:before="40" w:after="20"/>
              <w:jc w:val="right"/>
              <w:rPr>
                <w:rFonts w:cs="Arial"/>
                <w:sz w:val="18"/>
                <w:szCs w:val="18"/>
              </w:rPr>
            </w:pPr>
            <w:r w:rsidRPr="00E7622F">
              <w:rPr>
                <w:rFonts w:cs="Arial"/>
                <w:sz w:val="18"/>
                <w:szCs w:val="18"/>
              </w:rPr>
              <w:t>16,576,307</w:t>
            </w:r>
          </w:p>
        </w:tc>
        <w:tc>
          <w:tcPr>
            <w:tcW w:w="1361" w:type="dxa"/>
            <w:tcBorders>
              <w:top w:val="nil"/>
              <w:left w:val="nil"/>
              <w:bottom w:val="nil"/>
              <w:right w:val="nil"/>
            </w:tcBorders>
            <w:shd w:val="clear" w:color="auto" w:fill="auto"/>
            <w:noWrap/>
            <w:vAlign w:val="bottom"/>
          </w:tcPr>
          <w:p w14:paraId="0A315CDE" w14:textId="1542C4F7" w:rsidR="00E7622F" w:rsidRPr="00C935A5" w:rsidRDefault="00E7622F" w:rsidP="00E7622F">
            <w:pPr>
              <w:spacing w:before="40" w:after="20"/>
              <w:jc w:val="right"/>
              <w:rPr>
                <w:rFonts w:cs="Arial"/>
                <w:sz w:val="18"/>
                <w:szCs w:val="18"/>
              </w:rPr>
            </w:pPr>
            <w:r w:rsidRPr="00E7622F">
              <w:rPr>
                <w:rFonts w:cs="Arial"/>
                <w:sz w:val="18"/>
                <w:szCs w:val="18"/>
              </w:rPr>
              <w:t>7,219,798</w:t>
            </w:r>
          </w:p>
        </w:tc>
      </w:tr>
      <w:tr w:rsidR="00E7622F" w:rsidRPr="00E7622F" w14:paraId="795AFFB9"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49DC1A6" w14:textId="77777777" w:rsidR="00E7622F" w:rsidRPr="00C935A5" w:rsidRDefault="00E7622F" w:rsidP="00E7622F">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noWrap/>
            <w:vAlign w:val="bottom"/>
          </w:tcPr>
          <w:p w14:paraId="131AD6C6" w14:textId="095EF848" w:rsidR="00E7622F" w:rsidRPr="00C935A5" w:rsidRDefault="00E7622F" w:rsidP="00E7622F">
            <w:pPr>
              <w:spacing w:before="40" w:after="20"/>
              <w:jc w:val="right"/>
              <w:rPr>
                <w:rFonts w:cs="Arial"/>
                <w:sz w:val="18"/>
                <w:szCs w:val="18"/>
              </w:rPr>
            </w:pPr>
            <w:r w:rsidRPr="00E7622F">
              <w:rPr>
                <w:rFonts w:cs="Arial"/>
                <w:sz w:val="18"/>
                <w:szCs w:val="18"/>
              </w:rPr>
              <w:t>4,617,824</w:t>
            </w:r>
          </w:p>
        </w:tc>
        <w:tc>
          <w:tcPr>
            <w:tcW w:w="1361" w:type="dxa"/>
            <w:tcBorders>
              <w:top w:val="nil"/>
              <w:left w:val="nil"/>
              <w:bottom w:val="nil"/>
              <w:right w:val="nil"/>
            </w:tcBorders>
            <w:shd w:val="clear" w:color="auto" w:fill="auto"/>
            <w:noWrap/>
            <w:vAlign w:val="bottom"/>
          </w:tcPr>
          <w:p w14:paraId="07AE18C3" w14:textId="3D8B0522" w:rsidR="00E7622F" w:rsidRPr="00C935A5" w:rsidRDefault="00E7622F" w:rsidP="00E7622F">
            <w:pPr>
              <w:spacing w:before="40" w:after="20"/>
              <w:jc w:val="right"/>
              <w:rPr>
                <w:rFonts w:cs="Arial"/>
                <w:sz w:val="18"/>
                <w:szCs w:val="18"/>
              </w:rPr>
            </w:pPr>
            <w:r w:rsidRPr="00E7622F">
              <w:rPr>
                <w:rFonts w:cs="Arial"/>
                <w:sz w:val="18"/>
                <w:szCs w:val="18"/>
              </w:rPr>
              <w:t>5,789,986</w:t>
            </w:r>
          </w:p>
        </w:tc>
        <w:tc>
          <w:tcPr>
            <w:tcW w:w="1361" w:type="dxa"/>
            <w:tcBorders>
              <w:top w:val="nil"/>
              <w:left w:val="nil"/>
              <w:bottom w:val="nil"/>
              <w:right w:val="nil"/>
            </w:tcBorders>
            <w:shd w:val="clear" w:color="auto" w:fill="auto"/>
            <w:noWrap/>
            <w:vAlign w:val="bottom"/>
          </w:tcPr>
          <w:p w14:paraId="3CF8B879" w14:textId="1950B52F" w:rsidR="00E7622F" w:rsidRPr="00C935A5" w:rsidRDefault="00E7622F" w:rsidP="00E7622F">
            <w:pPr>
              <w:spacing w:before="40" w:after="20"/>
              <w:jc w:val="right"/>
              <w:rPr>
                <w:rFonts w:cs="Arial"/>
                <w:sz w:val="18"/>
                <w:szCs w:val="18"/>
              </w:rPr>
            </w:pPr>
            <w:r w:rsidRPr="00E7622F">
              <w:rPr>
                <w:rFonts w:cs="Arial"/>
                <w:sz w:val="18"/>
                <w:szCs w:val="18"/>
              </w:rPr>
              <w:t>3,036,073</w:t>
            </w:r>
          </w:p>
        </w:tc>
        <w:tc>
          <w:tcPr>
            <w:tcW w:w="1361" w:type="dxa"/>
            <w:tcBorders>
              <w:top w:val="nil"/>
              <w:left w:val="nil"/>
              <w:bottom w:val="nil"/>
              <w:right w:val="nil"/>
            </w:tcBorders>
            <w:vAlign w:val="bottom"/>
          </w:tcPr>
          <w:p w14:paraId="2CC9C64F" w14:textId="484378A8" w:rsidR="00E7622F" w:rsidRPr="00C935A5" w:rsidRDefault="00E7622F" w:rsidP="00E7622F">
            <w:pPr>
              <w:spacing w:before="40" w:after="20"/>
              <w:jc w:val="right"/>
              <w:rPr>
                <w:rFonts w:cs="Arial"/>
                <w:sz w:val="18"/>
                <w:szCs w:val="18"/>
              </w:rPr>
            </w:pPr>
            <w:r w:rsidRPr="00E7622F">
              <w:rPr>
                <w:rFonts w:cs="Arial"/>
                <w:sz w:val="18"/>
                <w:szCs w:val="18"/>
              </w:rPr>
              <w:t>22,120,574</w:t>
            </w:r>
          </w:p>
        </w:tc>
        <w:tc>
          <w:tcPr>
            <w:tcW w:w="1361" w:type="dxa"/>
            <w:tcBorders>
              <w:top w:val="nil"/>
              <w:left w:val="nil"/>
              <w:bottom w:val="nil"/>
              <w:right w:val="nil"/>
            </w:tcBorders>
            <w:shd w:val="clear" w:color="auto" w:fill="auto"/>
            <w:noWrap/>
            <w:vAlign w:val="bottom"/>
          </w:tcPr>
          <w:p w14:paraId="53C9A20F" w14:textId="5F78A1CA" w:rsidR="00E7622F" w:rsidRPr="00C935A5" w:rsidRDefault="00E7622F" w:rsidP="00E7622F">
            <w:pPr>
              <w:spacing w:before="40" w:after="20"/>
              <w:jc w:val="right"/>
              <w:rPr>
                <w:rFonts w:cs="Arial"/>
                <w:sz w:val="18"/>
                <w:szCs w:val="18"/>
              </w:rPr>
            </w:pPr>
            <w:r w:rsidRPr="00E7622F">
              <w:rPr>
                <w:rFonts w:cs="Arial"/>
                <w:sz w:val="18"/>
                <w:szCs w:val="18"/>
              </w:rPr>
              <w:t>12,961,985</w:t>
            </w:r>
          </w:p>
        </w:tc>
      </w:tr>
      <w:tr w:rsidR="00E7622F" w:rsidRPr="00E7622F" w14:paraId="0AA419B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3115A16" w14:textId="77777777" w:rsidR="00E7622F" w:rsidRPr="00C935A5" w:rsidRDefault="00E7622F" w:rsidP="00E7622F">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noWrap/>
            <w:vAlign w:val="bottom"/>
          </w:tcPr>
          <w:p w14:paraId="3BB9DDD3" w14:textId="1B678FB7" w:rsidR="00E7622F" w:rsidRPr="00C935A5" w:rsidRDefault="00E7622F" w:rsidP="00E7622F">
            <w:pPr>
              <w:spacing w:before="40" w:after="20"/>
              <w:jc w:val="right"/>
              <w:rPr>
                <w:rFonts w:cs="Arial"/>
                <w:sz w:val="18"/>
                <w:szCs w:val="18"/>
              </w:rPr>
            </w:pPr>
            <w:r w:rsidRPr="00E7622F">
              <w:rPr>
                <w:rFonts w:cs="Arial"/>
                <w:sz w:val="18"/>
                <w:szCs w:val="18"/>
              </w:rPr>
              <w:t>2,583,809</w:t>
            </w:r>
          </w:p>
        </w:tc>
        <w:tc>
          <w:tcPr>
            <w:tcW w:w="1361" w:type="dxa"/>
            <w:tcBorders>
              <w:top w:val="nil"/>
              <w:left w:val="nil"/>
              <w:bottom w:val="nil"/>
              <w:right w:val="nil"/>
            </w:tcBorders>
            <w:shd w:val="clear" w:color="auto" w:fill="auto"/>
            <w:noWrap/>
            <w:vAlign w:val="bottom"/>
          </w:tcPr>
          <w:p w14:paraId="647FCDB4" w14:textId="31E3BDA4" w:rsidR="00E7622F" w:rsidRPr="00C935A5" w:rsidRDefault="00E7622F" w:rsidP="00E7622F">
            <w:pPr>
              <w:spacing w:before="40" w:after="20"/>
              <w:jc w:val="right"/>
              <w:rPr>
                <w:rFonts w:cs="Arial"/>
                <w:sz w:val="18"/>
                <w:szCs w:val="18"/>
              </w:rPr>
            </w:pPr>
            <w:r w:rsidRPr="00E7622F">
              <w:rPr>
                <w:rFonts w:cs="Arial"/>
                <w:sz w:val="18"/>
                <w:szCs w:val="18"/>
              </w:rPr>
              <w:t>526,070</w:t>
            </w:r>
          </w:p>
        </w:tc>
        <w:tc>
          <w:tcPr>
            <w:tcW w:w="1361" w:type="dxa"/>
            <w:tcBorders>
              <w:top w:val="nil"/>
              <w:left w:val="nil"/>
              <w:bottom w:val="nil"/>
              <w:right w:val="nil"/>
            </w:tcBorders>
            <w:shd w:val="clear" w:color="auto" w:fill="auto"/>
            <w:noWrap/>
            <w:vAlign w:val="bottom"/>
          </w:tcPr>
          <w:p w14:paraId="16035B5E" w14:textId="08EF0EB4" w:rsidR="00E7622F" w:rsidRPr="00C935A5" w:rsidRDefault="00E7622F" w:rsidP="00E7622F">
            <w:pPr>
              <w:spacing w:before="40" w:after="20"/>
              <w:jc w:val="right"/>
              <w:rPr>
                <w:rFonts w:cs="Arial"/>
                <w:sz w:val="18"/>
                <w:szCs w:val="18"/>
              </w:rPr>
            </w:pPr>
            <w:r w:rsidRPr="00E7622F">
              <w:rPr>
                <w:rFonts w:cs="Arial"/>
                <w:sz w:val="18"/>
                <w:szCs w:val="18"/>
              </w:rPr>
              <w:t>298,164</w:t>
            </w:r>
          </w:p>
        </w:tc>
        <w:tc>
          <w:tcPr>
            <w:tcW w:w="1361" w:type="dxa"/>
            <w:tcBorders>
              <w:top w:val="nil"/>
              <w:left w:val="nil"/>
              <w:bottom w:val="nil"/>
              <w:right w:val="nil"/>
            </w:tcBorders>
            <w:vAlign w:val="bottom"/>
          </w:tcPr>
          <w:p w14:paraId="19D4EAFC" w14:textId="5613C5DD" w:rsidR="00E7622F" w:rsidRPr="00C935A5" w:rsidRDefault="00E7622F" w:rsidP="00E7622F">
            <w:pPr>
              <w:spacing w:before="40" w:after="20"/>
              <w:jc w:val="right"/>
              <w:rPr>
                <w:rFonts w:cs="Arial"/>
                <w:sz w:val="18"/>
                <w:szCs w:val="18"/>
              </w:rPr>
            </w:pPr>
            <w:r w:rsidRPr="00E7622F">
              <w:rPr>
                <w:rFonts w:cs="Arial"/>
                <w:sz w:val="18"/>
                <w:szCs w:val="18"/>
              </w:rPr>
              <w:t>1,895,825</w:t>
            </w:r>
          </w:p>
        </w:tc>
        <w:tc>
          <w:tcPr>
            <w:tcW w:w="1361" w:type="dxa"/>
            <w:tcBorders>
              <w:top w:val="nil"/>
              <w:left w:val="nil"/>
              <w:bottom w:val="nil"/>
              <w:right w:val="nil"/>
            </w:tcBorders>
            <w:shd w:val="clear" w:color="auto" w:fill="auto"/>
            <w:noWrap/>
            <w:vAlign w:val="bottom"/>
          </w:tcPr>
          <w:p w14:paraId="1847841D" w14:textId="4F9A8B26" w:rsidR="00E7622F" w:rsidRPr="00C935A5" w:rsidRDefault="00E7622F" w:rsidP="00E7622F">
            <w:pPr>
              <w:spacing w:before="40" w:after="20"/>
              <w:jc w:val="right"/>
              <w:rPr>
                <w:rFonts w:cs="Arial"/>
                <w:sz w:val="18"/>
                <w:szCs w:val="18"/>
              </w:rPr>
            </w:pPr>
            <w:r w:rsidRPr="00E7622F">
              <w:rPr>
                <w:rFonts w:cs="Arial"/>
                <w:sz w:val="18"/>
                <w:szCs w:val="18"/>
              </w:rPr>
              <w:t>1,407,038</w:t>
            </w:r>
          </w:p>
        </w:tc>
      </w:tr>
      <w:tr w:rsidR="00E7622F" w:rsidRPr="00E7622F" w14:paraId="63E8AB3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47B3867" w14:textId="77777777" w:rsidR="00E7622F" w:rsidRPr="00C935A5" w:rsidRDefault="00E7622F" w:rsidP="00E7622F">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noWrap/>
            <w:vAlign w:val="bottom"/>
          </w:tcPr>
          <w:p w14:paraId="162FA6BB" w14:textId="6F0123BD" w:rsidR="00E7622F" w:rsidRPr="00C935A5" w:rsidRDefault="00E7622F" w:rsidP="00E7622F">
            <w:pPr>
              <w:spacing w:before="40" w:after="20"/>
              <w:jc w:val="right"/>
              <w:rPr>
                <w:rFonts w:cs="Arial"/>
                <w:sz w:val="18"/>
                <w:szCs w:val="18"/>
              </w:rPr>
            </w:pPr>
            <w:r w:rsidRPr="00E7622F">
              <w:rPr>
                <w:rFonts w:cs="Arial"/>
                <w:sz w:val="18"/>
                <w:szCs w:val="18"/>
              </w:rPr>
              <w:t>14,012,577</w:t>
            </w:r>
          </w:p>
        </w:tc>
        <w:tc>
          <w:tcPr>
            <w:tcW w:w="1361" w:type="dxa"/>
            <w:tcBorders>
              <w:top w:val="nil"/>
              <w:left w:val="nil"/>
              <w:bottom w:val="nil"/>
              <w:right w:val="nil"/>
            </w:tcBorders>
            <w:shd w:val="clear" w:color="auto" w:fill="auto"/>
            <w:noWrap/>
            <w:vAlign w:val="bottom"/>
          </w:tcPr>
          <w:p w14:paraId="3D1C0935" w14:textId="76D8FECD" w:rsidR="00E7622F" w:rsidRPr="00C935A5" w:rsidRDefault="00E7622F" w:rsidP="00E7622F">
            <w:pPr>
              <w:spacing w:before="40" w:after="20"/>
              <w:jc w:val="right"/>
              <w:rPr>
                <w:rFonts w:cs="Arial"/>
                <w:sz w:val="18"/>
                <w:szCs w:val="18"/>
              </w:rPr>
            </w:pPr>
            <w:r w:rsidRPr="00E7622F">
              <w:rPr>
                <w:rFonts w:cs="Arial"/>
                <w:sz w:val="18"/>
                <w:szCs w:val="18"/>
              </w:rPr>
              <w:t>17,318,750</w:t>
            </w:r>
          </w:p>
        </w:tc>
        <w:tc>
          <w:tcPr>
            <w:tcW w:w="1361" w:type="dxa"/>
            <w:tcBorders>
              <w:top w:val="nil"/>
              <w:left w:val="nil"/>
              <w:bottom w:val="nil"/>
              <w:right w:val="nil"/>
            </w:tcBorders>
            <w:shd w:val="clear" w:color="auto" w:fill="auto"/>
            <w:noWrap/>
            <w:vAlign w:val="bottom"/>
          </w:tcPr>
          <w:p w14:paraId="779A15B6" w14:textId="7DB4020B" w:rsidR="00E7622F" w:rsidRPr="00C935A5" w:rsidRDefault="00E7622F" w:rsidP="00E7622F">
            <w:pPr>
              <w:spacing w:before="40" w:after="20"/>
              <w:jc w:val="right"/>
              <w:rPr>
                <w:rFonts w:cs="Arial"/>
                <w:sz w:val="18"/>
                <w:szCs w:val="18"/>
              </w:rPr>
            </w:pPr>
            <w:r w:rsidRPr="00E7622F">
              <w:rPr>
                <w:rFonts w:cs="Arial"/>
                <w:sz w:val="18"/>
                <w:szCs w:val="18"/>
              </w:rPr>
              <w:t>5,966,299</w:t>
            </w:r>
          </w:p>
        </w:tc>
        <w:tc>
          <w:tcPr>
            <w:tcW w:w="1361" w:type="dxa"/>
            <w:tcBorders>
              <w:top w:val="nil"/>
              <w:left w:val="nil"/>
              <w:bottom w:val="nil"/>
              <w:right w:val="nil"/>
            </w:tcBorders>
            <w:vAlign w:val="bottom"/>
          </w:tcPr>
          <w:p w14:paraId="6D3FD0B0" w14:textId="7DBF5EB2" w:rsidR="00E7622F" w:rsidRPr="00C935A5" w:rsidRDefault="00E7622F" w:rsidP="00E7622F">
            <w:pPr>
              <w:spacing w:before="40" w:after="20"/>
              <w:jc w:val="right"/>
              <w:rPr>
                <w:rFonts w:cs="Arial"/>
                <w:sz w:val="18"/>
                <w:szCs w:val="18"/>
              </w:rPr>
            </w:pPr>
            <w:r w:rsidRPr="00E7622F">
              <w:rPr>
                <w:rFonts w:cs="Arial"/>
                <w:sz w:val="18"/>
                <w:szCs w:val="18"/>
              </w:rPr>
              <w:t>78,776,238</w:t>
            </w:r>
          </w:p>
        </w:tc>
        <w:tc>
          <w:tcPr>
            <w:tcW w:w="1361" w:type="dxa"/>
            <w:tcBorders>
              <w:top w:val="nil"/>
              <w:left w:val="nil"/>
              <w:bottom w:val="nil"/>
              <w:right w:val="nil"/>
            </w:tcBorders>
            <w:shd w:val="clear" w:color="auto" w:fill="auto"/>
            <w:noWrap/>
            <w:vAlign w:val="bottom"/>
          </w:tcPr>
          <w:p w14:paraId="4435ED98" w14:textId="31A0D8DD" w:rsidR="00E7622F" w:rsidRPr="00C935A5" w:rsidRDefault="00E7622F" w:rsidP="00E7622F">
            <w:pPr>
              <w:spacing w:before="40" w:after="20"/>
              <w:jc w:val="right"/>
              <w:rPr>
                <w:rFonts w:cs="Arial"/>
                <w:sz w:val="18"/>
                <w:szCs w:val="18"/>
              </w:rPr>
            </w:pPr>
            <w:r w:rsidRPr="00E7622F">
              <w:rPr>
                <w:rFonts w:cs="Arial"/>
                <w:sz w:val="18"/>
                <w:szCs w:val="18"/>
              </w:rPr>
              <w:t>29,734,855</w:t>
            </w:r>
          </w:p>
        </w:tc>
      </w:tr>
      <w:tr w:rsidR="00E7622F" w:rsidRPr="00E7622F" w14:paraId="44732A3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FFD7CBA" w14:textId="77777777" w:rsidR="00E7622F" w:rsidRPr="00C935A5" w:rsidRDefault="00E7622F" w:rsidP="00E7622F">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noWrap/>
            <w:vAlign w:val="bottom"/>
          </w:tcPr>
          <w:p w14:paraId="6AA6CF4C" w14:textId="19C4F5B6" w:rsidR="00E7622F" w:rsidRPr="00C935A5" w:rsidRDefault="00E7622F" w:rsidP="00E7622F">
            <w:pPr>
              <w:spacing w:before="40" w:after="20"/>
              <w:jc w:val="right"/>
              <w:rPr>
                <w:rFonts w:cs="Arial"/>
                <w:sz w:val="18"/>
                <w:szCs w:val="18"/>
              </w:rPr>
            </w:pPr>
            <w:r w:rsidRPr="00E7622F">
              <w:rPr>
                <w:rFonts w:cs="Arial"/>
                <w:sz w:val="18"/>
                <w:szCs w:val="18"/>
              </w:rPr>
              <w:t>18,722,854</w:t>
            </w:r>
          </w:p>
        </w:tc>
        <w:tc>
          <w:tcPr>
            <w:tcW w:w="1361" w:type="dxa"/>
            <w:tcBorders>
              <w:top w:val="nil"/>
              <w:left w:val="nil"/>
              <w:bottom w:val="nil"/>
              <w:right w:val="nil"/>
            </w:tcBorders>
            <w:shd w:val="clear" w:color="auto" w:fill="auto"/>
            <w:noWrap/>
            <w:vAlign w:val="bottom"/>
          </w:tcPr>
          <w:p w14:paraId="1C6B8DD3" w14:textId="02AC560E" w:rsidR="00E7622F" w:rsidRPr="00C935A5" w:rsidRDefault="00E7622F" w:rsidP="00E7622F">
            <w:pPr>
              <w:spacing w:before="40" w:after="20"/>
              <w:jc w:val="right"/>
              <w:rPr>
                <w:rFonts w:cs="Arial"/>
                <w:sz w:val="18"/>
                <w:szCs w:val="18"/>
              </w:rPr>
            </w:pPr>
            <w:r w:rsidRPr="00E7622F">
              <w:rPr>
                <w:rFonts w:cs="Arial"/>
                <w:sz w:val="18"/>
                <w:szCs w:val="18"/>
              </w:rPr>
              <w:t>30,158,138</w:t>
            </w:r>
          </w:p>
        </w:tc>
        <w:tc>
          <w:tcPr>
            <w:tcW w:w="1361" w:type="dxa"/>
            <w:tcBorders>
              <w:top w:val="nil"/>
              <w:left w:val="nil"/>
              <w:bottom w:val="nil"/>
              <w:right w:val="nil"/>
            </w:tcBorders>
            <w:shd w:val="clear" w:color="auto" w:fill="auto"/>
            <w:noWrap/>
            <w:vAlign w:val="bottom"/>
          </w:tcPr>
          <w:p w14:paraId="652C8AC0" w14:textId="286DFA4E" w:rsidR="00E7622F" w:rsidRPr="00C935A5" w:rsidRDefault="00E7622F" w:rsidP="00E7622F">
            <w:pPr>
              <w:spacing w:before="40" w:after="20"/>
              <w:jc w:val="right"/>
              <w:rPr>
                <w:rFonts w:cs="Arial"/>
                <w:sz w:val="18"/>
                <w:szCs w:val="18"/>
              </w:rPr>
            </w:pPr>
            <w:r w:rsidRPr="00E7622F">
              <w:rPr>
                <w:rFonts w:cs="Arial"/>
                <w:sz w:val="18"/>
                <w:szCs w:val="18"/>
              </w:rPr>
              <w:t>8,148,134</w:t>
            </w:r>
          </w:p>
        </w:tc>
        <w:tc>
          <w:tcPr>
            <w:tcW w:w="1361" w:type="dxa"/>
            <w:tcBorders>
              <w:top w:val="nil"/>
              <w:left w:val="nil"/>
              <w:bottom w:val="nil"/>
              <w:right w:val="nil"/>
            </w:tcBorders>
            <w:vAlign w:val="bottom"/>
          </w:tcPr>
          <w:p w14:paraId="78D3E34E" w14:textId="1E28440E" w:rsidR="00E7622F" w:rsidRPr="00C935A5" w:rsidRDefault="00E7622F" w:rsidP="00E7622F">
            <w:pPr>
              <w:spacing w:before="40" w:after="20"/>
              <w:jc w:val="right"/>
              <w:rPr>
                <w:rFonts w:cs="Arial"/>
                <w:sz w:val="18"/>
                <w:szCs w:val="18"/>
              </w:rPr>
            </w:pPr>
            <w:r w:rsidRPr="00E7622F">
              <w:rPr>
                <w:rFonts w:cs="Arial"/>
                <w:sz w:val="18"/>
                <w:szCs w:val="18"/>
              </w:rPr>
              <w:t>89,893,477</w:t>
            </w:r>
          </w:p>
        </w:tc>
        <w:tc>
          <w:tcPr>
            <w:tcW w:w="1361" w:type="dxa"/>
            <w:tcBorders>
              <w:top w:val="nil"/>
              <w:left w:val="nil"/>
              <w:bottom w:val="nil"/>
              <w:right w:val="nil"/>
            </w:tcBorders>
            <w:shd w:val="clear" w:color="auto" w:fill="auto"/>
            <w:noWrap/>
            <w:vAlign w:val="bottom"/>
          </w:tcPr>
          <w:p w14:paraId="73C41554" w14:textId="09C77CAB" w:rsidR="00E7622F" w:rsidRPr="00C935A5" w:rsidRDefault="00E7622F" w:rsidP="00E7622F">
            <w:pPr>
              <w:spacing w:before="40" w:after="20"/>
              <w:jc w:val="right"/>
              <w:rPr>
                <w:rFonts w:cs="Arial"/>
                <w:sz w:val="18"/>
                <w:szCs w:val="18"/>
              </w:rPr>
            </w:pPr>
            <w:r w:rsidRPr="00E7622F">
              <w:rPr>
                <w:rFonts w:cs="Arial"/>
                <w:sz w:val="18"/>
                <w:szCs w:val="18"/>
              </w:rPr>
              <w:t>32,450,987</w:t>
            </w:r>
          </w:p>
        </w:tc>
      </w:tr>
      <w:tr w:rsidR="00E7622F" w:rsidRPr="00E7622F" w14:paraId="0DA4B18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127F6DF" w14:textId="77777777" w:rsidR="00E7622F" w:rsidRPr="00C935A5" w:rsidRDefault="00E7622F" w:rsidP="00E7622F">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noWrap/>
            <w:vAlign w:val="bottom"/>
          </w:tcPr>
          <w:p w14:paraId="45368FE5" w14:textId="3412F7E6" w:rsidR="00E7622F" w:rsidRPr="00C935A5" w:rsidRDefault="00E7622F" w:rsidP="00E7622F">
            <w:pPr>
              <w:spacing w:before="40" w:after="20"/>
              <w:jc w:val="right"/>
              <w:rPr>
                <w:rFonts w:cs="Arial"/>
                <w:sz w:val="18"/>
                <w:szCs w:val="18"/>
              </w:rPr>
            </w:pPr>
            <w:r w:rsidRPr="00E7622F">
              <w:rPr>
                <w:rFonts w:cs="Arial"/>
                <w:sz w:val="18"/>
                <w:szCs w:val="18"/>
              </w:rPr>
              <w:t>3,584,294</w:t>
            </w:r>
          </w:p>
        </w:tc>
        <w:tc>
          <w:tcPr>
            <w:tcW w:w="1361" w:type="dxa"/>
            <w:tcBorders>
              <w:top w:val="nil"/>
              <w:left w:val="nil"/>
              <w:bottom w:val="nil"/>
              <w:right w:val="nil"/>
            </w:tcBorders>
            <w:shd w:val="clear" w:color="auto" w:fill="auto"/>
            <w:noWrap/>
            <w:vAlign w:val="bottom"/>
          </w:tcPr>
          <w:p w14:paraId="593B1796" w14:textId="45066CB6" w:rsidR="00E7622F" w:rsidRPr="00C935A5" w:rsidRDefault="00E7622F" w:rsidP="00E7622F">
            <w:pPr>
              <w:spacing w:before="40" w:after="20"/>
              <w:jc w:val="right"/>
              <w:rPr>
                <w:rFonts w:cs="Arial"/>
                <w:sz w:val="18"/>
                <w:szCs w:val="18"/>
              </w:rPr>
            </w:pPr>
            <w:r w:rsidRPr="00E7622F">
              <w:rPr>
                <w:rFonts w:cs="Arial"/>
                <w:sz w:val="18"/>
                <w:szCs w:val="18"/>
              </w:rPr>
              <w:t>5,372,224</w:t>
            </w:r>
          </w:p>
        </w:tc>
        <w:tc>
          <w:tcPr>
            <w:tcW w:w="1361" w:type="dxa"/>
            <w:tcBorders>
              <w:top w:val="nil"/>
              <w:left w:val="nil"/>
              <w:bottom w:val="nil"/>
              <w:right w:val="nil"/>
            </w:tcBorders>
            <w:shd w:val="clear" w:color="auto" w:fill="auto"/>
            <w:noWrap/>
            <w:vAlign w:val="bottom"/>
          </w:tcPr>
          <w:p w14:paraId="4B04B5B3" w14:textId="22854BA0" w:rsidR="00E7622F" w:rsidRPr="00C935A5" w:rsidRDefault="00E7622F" w:rsidP="00E7622F">
            <w:pPr>
              <w:spacing w:before="40" w:after="20"/>
              <w:jc w:val="right"/>
              <w:rPr>
                <w:rFonts w:cs="Arial"/>
                <w:sz w:val="18"/>
                <w:szCs w:val="18"/>
              </w:rPr>
            </w:pPr>
            <w:r w:rsidRPr="00E7622F">
              <w:rPr>
                <w:rFonts w:cs="Arial"/>
                <w:sz w:val="18"/>
                <w:szCs w:val="18"/>
              </w:rPr>
              <w:t>1,859,835</w:t>
            </w:r>
          </w:p>
        </w:tc>
        <w:tc>
          <w:tcPr>
            <w:tcW w:w="1361" w:type="dxa"/>
            <w:tcBorders>
              <w:top w:val="nil"/>
              <w:left w:val="nil"/>
              <w:bottom w:val="nil"/>
              <w:right w:val="nil"/>
            </w:tcBorders>
            <w:vAlign w:val="bottom"/>
          </w:tcPr>
          <w:p w14:paraId="0EBB7690" w14:textId="6EB2F3DE" w:rsidR="00E7622F" w:rsidRPr="00C935A5" w:rsidRDefault="00E7622F" w:rsidP="00E7622F">
            <w:pPr>
              <w:spacing w:before="40" w:after="20"/>
              <w:jc w:val="right"/>
              <w:rPr>
                <w:rFonts w:cs="Arial"/>
                <w:sz w:val="18"/>
                <w:szCs w:val="18"/>
              </w:rPr>
            </w:pPr>
            <w:r w:rsidRPr="00E7622F">
              <w:rPr>
                <w:rFonts w:cs="Arial"/>
                <w:sz w:val="18"/>
                <w:szCs w:val="18"/>
              </w:rPr>
              <w:t>19,153,767</w:t>
            </w:r>
          </w:p>
        </w:tc>
        <w:tc>
          <w:tcPr>
            <w:tcW w:w="1361" w:type="dxa"/>
            <w:tcBorders>
              <w:top w:val="nil"/>
              <w:left w:val="nil"/>
              <w:bottom w:val="nil"/>
              <w:right w:val="nil"/>
            </w:tcBorders>
            <w:shd w:val="clear" w:color="auto" w:fill="auto"/>
            <w:noWrap/>
            <w:vAlign w:val="bottom"/>
          </w:tcPr>
          <w:p w14:paraId="48C02051" w14:textId="62427512" w:rsidR="00E7622F" w:rsidRPr="00C935A5" w:rsidRDefault="00E7622F" w:rsidP="00E7622F">
            <w:pPr>
              <w:spacing w:before="40" w:after="20"/>
              <w:jc w:val="right"/>
              <w:rPr>
                <w:rFonts w:cs="Arial"/>
                <w:sz w:val="18"/>
                <w:szCs w:val="18"/>
              </w:rPr>
            </w:pPr>
            <w:r w:rsidRPr="00E7622F">
              <w:rPr>
                <w:rFonts w:cs="Arial"/>
                <w:sz w:val="18"/>
                <w:szCs w:val="18"/>
              </w:rPr>
              <w:t>8,173,426</w:t>
            </w:r>
          </w:p>
        </w:tc>
      </w:tr>
      <w:tr w:rsidR="00E7622F" w:rsidRPr="00E7622F" w14:paraId="4CCE818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23A2876" w14:textId="77777777" w:rsidR="00E7622F" w:rsidRPr="00C935A5" w:rsidRDefault="00E7622F" w:rsidP="00E7622F">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noWrap/>
            <w:vAlign w:val="bottom"/>
          </w:tcPr>
          <w:p w14:paraId="0C2EE9BF" w14:textId="56BCEF8C" w:rsidR="00E7622F" w:rsidRPr="00C935A5" w:rsidRDefault="00E7622F" w:rsidP="00E7622F">
            <w:pPr>
              <w:spacing w:before="40" w:after="20"/>
              <w:jc w:val="right"/>
              <w:rPr>
                <w:rFonts w:cs="Arial"/>
                <w:sz w:val="18"/>
                <w:szCs w:val="18"/>
              </w:rPr>
            </w:pPr>
            <w:r w:rsidRPr="00E7622F">
              <w:rPr>
                <w:rFonts w:cs="Arial"/>
                <w:sz w:val="18"/>
                <w:szCs w:val="18"/>
              </w:rPr>
              <w:t>21,485,755</w:t>
            </w:r>
          </w:p>
        </w:tc>
        <w:tc>
          <w:tcPr>
            <w:tcW w:w="1361" w:type="dxa"/>
            <w:tcBorders>
              <w:top w:val="nil"/>
              <w:left w:val="nil"/>
              <w:bottom w:val="nil"/>
              <w:right w:val="nil"/>
            </w:tcBorders>
            <w:shd w:val="clear" w:color="auto" w:fill="auto"/>
            <w:noWrap/>
            <w:vAlign w:val="bottom"/>
          </w:tcPr>
          <w:p w14:paraId="7ECA04AD" w14:textId="2A922342" w:rsidR="00E7622F" w:rsidRPr="00C935A5" w:rsidRDefault="00E7622F" w:rsidP="00E7622F">
            <w:pPr>
              <w:spacing w:before="40" w:after="20"/>
              <w:jc w:val="right"/>
              <w:rPr>
                <w:rFonts w:cs="Arial"/>
                <w:sz w:val="18"/>
                <w:szCs w:val="18"/>
              </w:rPr>
            </w:pPr>
            <w:r w:rsidRPr="00E7622F">
              <w:rPr>
                <w:rFonts w:cs="Arial"/>
                <w:sz w:val="18"/>
                <w:szCs w:val="18"/>
              </w:rPr>
              <w:t>44,957,469</w:t>
            </w:r>
          </w:p>
        </w:tc>
        <w:tc>
          <w:tcPr>
            <w:tcW w:w="1361" w:type="dxa"/>
            <w:tcBorders>
              <w:top w:val="nil"/>
              <w:left w:val="nil"/>
              <w:bottom w:val="nil"/>
              <w:right w:val="nil"/>
            </w:tcBorders>
            <w:shd w:val="clear" w:color="auto" w:fill="auto"/>
            <w:noWrap/>
            <w:vAlign w:val="bottom"/>
          </w:tcPr>
          <w:p w14:paraId="27224BD6" w14:textId="435F6E26" w:rsidR="00E7622F" w:rsidRPr="00C935A5" w:rsidRDefault="00E7622F" w:rsidP="00E7622F">
            <w:pPr>
              <w:spacing w:before="40" w:after="20"/>
              <w:jc w:val="right"/>
              <w:rPr>
                <w:rFonts w:cs="Arial"/>
                <w:sz w:val="18"/>
                <w:szCs w:val="18"/>
              </w:rPr>
            </w:pPr>
            <w:r w:rsidRPr="00E7622F">
              <w:rPr>
                <w:rFonts w:cs="Arial"/>
                <w:sz w:val="18"/>
                <w:szCs w:val="18"/>
              </w:rPr>
              <w:t>6,139,693</w:t>
            </w:r>
          </w:p>
        </w:tc>
        <w:tc>
          <w:tcPr>
            <w:tcW w:w="1361" w:type="dxa"/>
            <w:tcBorders>
              <w:top w:val="nil"/>
              <w:left w:val="nil"/>
              <w:bottom w:val="nil"/>
              <w:right w:val="nil"/>
            </w:tcBorders>
            <w:vAlign w:val="bottom"/>
          </w:tcPr>
          <w:p w14:paraId="69C42A21" w14:textId="3F11731C" w:rsidR="00E7622F" w:rsidRPr="00C935A5" w:rsidRDefault="00E7622F" w:rsidP="00E7622F">
            <w:pPr>
              <w:spacing w:before="40" w:after="20"/>
              <w:jc w:val="right"/>
              <w:rPr>
                <w:rFonts w:cs="Arial"/>
                <w:sz w:val="18"/>
                <w:szCs w:val="18"/>
              </w:rPr>
            </w:pPr>
            <w:r w:rsidRPr="00E7622F">
              <w:rPr>
                <w:rFonts w:cs="Arial"/>
                <w:sz w:val="18"/>
                <w:szCs w:val="18"/>
              </w:rPr>
              <w:t>120,352,662</w:t>
            </w:r>
          </w:p>
        </w:tc>
        <w:tc>
          <w:tcPr>
            <w:tcW w:w="1361" w:type="dxa"/>
            <w:tcBorders>
              <w:top w:val="nil"/>
              <w:left w:val="nil"/>
              <w:bottom w:val="nil"/>
              <w:right w:val="nil"/>
            </w:tcBorders>
            <w:shd w:val="clear" w:color="auto" w:fill="auto"/>
            <w:noWrap/>
            <w:vAlign w:val="bottom"/>
          </w:tcPr>
          <w:p w14:paraId="25912894" w14:textId="1B79C1B4" w:rsidR="00E7622F" w:rsidRPr="00C935A5" w:rsidRDefault="00E7622F" w:rsidP="00E7622F">
            <w:pPr>
              <w:spacing w:before="40" w:after="20"/>
              <w:jc w:val="right"/>
              <w:rPr>
                <w:rFonts w:cs="Arial"/>
                <w:sz w:val="18"/>
                <w:szCs w:val="18"/>
              </w:rPr>
            </w:pPr>
            <w:r w:rsidRPr="00E7622F">
              <w:rPr>
                <w:rFonts w:cs="Arial"/>
                <w:sz w:val="18"/>
                <w:szCs w:val="18"/>
              </w:rPr>
              <w:t>40,944,486</w:t>
            </w:r>
          </w:p>
        </w:tc>
      </w:tr>
      <w:tr w:rsidR="00E7622F" w:rsidRPr="00E7622F" w14:paraId="5476369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94B974C" w14:textId="77777777" w:rsidR="00E7622F" w:rsidRPr="00C935A5" w:rsidRDefault="00E7622F" w:rsidP="00E7622F">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noWrap/>
            <w:vAlign w:val="bottom"/>
          </w:tcPr>
          <w:p w14:paraId="53F7F921" w14:textId="293EA228" w:rsidR="00E7622F" w:rsidRPr="00C935A5" w:rsidRDefault="00E7622F" w:rsidP="00E7622F">
            <w:pPr>
              <w:spacing w:before="40" w:after="20"/>
              <w:jc w:val="right"/>
              <w:rPr>
                <w:rFonts w:cs="Arial"/>
                <w:sz w:val="18"/>
                <w:szCs w:val="18"/>
              </w:rPr>
            </w:pPr>
            <w:r w:rsidRPr="00E7622F">
              <w:rPr>
                <w:rFonts w:cs="Arial"/>
                <w:sz w:val="18"/>
                <w:szCs w:val="18"/>
              </w:rPr>
              <w:t>7,601,714</w:t>
            </w:r>
          </w:p>
        </w:tc>
        <w:tc>
          <w:tcPr>
            <w:tcW w:w="1361" w:type="dxa"/>
            <w:tcBorders>
              <w:top w:val="nil"/>
              <w:left w:val="nil"/>
              <w:bottom w:val="nil"/>
              <w:right w:val="nil"/>
            </w:tcBorders>
            <w:shd w:val="clear" w:color="auto" w:fill="auto"/>
            <w:noWrap/>
            <w:vAlign w:val="bottom"/>
          </w:tcPr>
          <w:p w14:paraId="6B1D3B81" w14:textId="2908E9A3" w:rsidR="00E7622F" w:rsidRPr="00C935A5" w:rsidRDefault="00E7622F" w:rsidP="00E7622F">
            <w:pPr>
              <w:spacing w:before="40" w:after="20"/>
              <w:jc w:val="right"/>
              <w:rPr>
                <w:rFonts w:cs="Arial"/>
                <w:sz w:val="18"/>
                <w:szCs w:val="18"/>
              </w:rPr>
            </w:pPr>
            <w:r w:rsidRPr="00E7622F">
              <w:rPr>
                <w:rFonts w:cs="Arial"/>
                <w:sz w:val="18"/>
                <w:szCs w:val="18"/>
              </w:rPr>
              <w:t>8,557,073</w:t>
            </w:r>
          </w:p>
        </w:tc>
        <w:tc>
          <w:tcPr>
            <w:tcW w:w="1361" w:type="dxa"/>
            <w:tcBorders>
              <w:top w:val="nil"/>
              <w:left w:val="nil"/>
              <w:bottom w:val="nil"/>
              <w:right w:val="nil"/>
            </w:tcBorders>
            <w:shd w:val="clear" w:color="auto" w:fill="auto"/>
            <w:noWrap/>
            <w:vAlign w:val="bottom"/>
          </w:tcPr>
          <w:p w14:paraId="5B80BFDE" w14:textId="55F7E47C" w:rsidR="00E7622F" w:rsidRPr="00C935A5" w:rsidRDefault="00E7622F" w:rsidP="00E7622F">
            <w:pPr>
              <w:spacing w:before="40" w:after="20"/>
              <w:jc w:val="right"/>
              <w:rPr>
                <w:rFonts w:cs="Arial"/>
                <w:sz w:val="18"/>
                <w:szCs w:val="18"/>
              </w:rPr>
            </w:pPr>
            <w:r w:rsidRPr="00E7622F">
              <w:rPr>
                <w:rFonts w:cs="Arial"/>
                <w:sz w:val="18"/>
                <w:szCs w:val="18"/>
              </w:rPr>
              <w:t>1,895,231</w:t>
            </w:r>
          </w:p>
        </w:tc>
        <w:tc>
          <w:tcPr>
            <w:tcW w:w="1361" w:type="dxa"/>
            <w:tcBorders>
              <w:top w:val="nil"/>
              <w:left w:val="nil"/>
              <w:bottom w:val="nil"/>
              <w:right w:val="nil"/>
            </w:tcBorders>
            <w:vAlign w:val="bottom"/>
          </w:tcPr>
          <w:p w14:paraId="754D9929" w14:textId="220553D2" w:rsidR="00E7622F" w:rsidRPr="00C935A5" w:rsidRDefault="00E7622F" w:rsidP="00E7622F">
            <w:pPr>
              <w:spacing w:before="40" w:after="20"/>
              <w:jc w:val="right"/>
              <w:rPr>
                <w:rFonts w:cs="Arial"/>
                <w:sz w:val="18"/>
                <w:szCs w:val="18"/>
              </w:rPr>
            </w:pPr>
            <w:r w:rsidRPr="00E7622F">
              <w:rPr>
                <w:rFonts w:cs="Arial"/>
                <w:sz w:val="18"/>
                <w:szCs w:val="18"/>
              </w:rPr>
              <w:t>43,304,621</w:t>
            </w:r>
          </w:p>
        </w:tc>
        <w:tc>
          <w:tcPr>
            <w:tcW w:w="1361" w:type="dxa"/>
            <w:tcBorders>
              <w:top w:val="nil"/>
              <w:left w:val="nil"/>
              <w:bottom w:val="nil"/>
              <w:right w:val="nil"/>
            </w:tcBorders>
            <w:shd w:val="clear" w:color="auto" w:fill="auto"/>
            <w:noWrap/>
            <w:vAlign w:val="bottom"/>
          </w:tcPr>
          <w:p w14:paraId="3CF9C137" w14:textId="416D72E9" w:rsidR="00E7622F" w:rsidRPr="00C935A5" w:rsidRDefault="00E7622F" w:rsidP="00E7622F">
            <w:pPr>
              <w:spacing w:before="40" w:after="20"/>
              <w:jc w:val="right"/>
              <w:rPr>
                <w:rFonts w:cs="Arial"/>
                <w:sz w:val="18"/>
                <w:szCs w:val="18"/>
              </w:rPr>
            </w:pPr>
            <w:r w:rsidRPr="00E7622F">
              <w:rPr>
                <w:rFonts w:cs="Arial"/>
                <w:sz w:val="18"/>
                <w:szCs w:val="18"/>
              </w:rPr>
              <w:t>20,953,392</w:t>
            </w:r>
          </w:p>
        </w:tc>
      </w:tr>
      <w:tr w:rsidR="00E7622F" w:rsidRPr="00E7622F" w14:paraId="566D468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61A2ADB" w14:textId="77777777" w:rsidR="00E7622F" w:rsidRPr="00C935A5" w:rsidRDefault="00E7622F" w:rsidP="00E7622F">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noWrap/>
            <w:vAlign w:val="bottom"/>
          </w:tcPr>
          <w:p w14:paraId="44EAFD22" w14:textId="62DF9944" w:rsidR="00E7622F" w:rsidRPr="00C935A5" w:rsidRDefault="00E7622F" w:rsidP="00E7622F">
            <w:pPr>
              <w:spacing w:before="40" w:after="20"/>
              <w:jc w:val="right"/>
              <w:rPr>
                <w:rFonts w:cs="Arial"/>
                <w:sz w:val="18"/>
                <w:szCs w:val="18"/>
              </w:rPr>
            </w:pPr>
            <w:r w:rsidRPr="00E7622F">
              <w:rPr>
                <w:rFonts w:cs="Arial"/>
                <w:sz w:val="18"/>
                <w:szCs w:val="18"/>
              </w:rPr>
              <w:t>12,492,996</w:t>
            </w:r>
          </w:p>
        </w:tc>
        <w:tc>
          <w:tcPr>
            <w:tcW w:w="1361" w:type="dxa"/>
            <w:tcBorders>
              <w:top w:val="nil"/>
              <w:left w:val="nil"/>
              <w:bottom w:val="nil"/>
              <w:right w:val="nil"/>
            </w:tcBorders>
            <w:shd w:val="clear" w:color="auto" w:fill="auto"/>
            <w:noWrap/>
            <w:vAlign w:val="bottom"/>
          </w:tcPr>
          <w:p w14:paraId="05FDD892" w14:textId="1EDE2366" w:rsidR="00E7622F" w:rsidRPr="00C935A5" w:rsidRDefault="00E7622F" w:rsidP="00E7622F">
            <w:pPr>
              <w:spacing w:before="40" w:after="20"/>
              <w:jc w:val="right"/>
              <w:rPr>
                <w:rFonts w:cs="Arial"/>
                <w:sz w:val="18"/>
                <w:szCs w:val="18"/>
              </w:rPr>
            </w:pPr>
            <w:r w:rsidRPr="00E7622F">
              <w:rPr>
                <w:rFonts w:cs="Arial"/>
                <w:sz w:val="18"/>
                <w:szCs w:val="18"/>
              </w:rPr>
              <w:t>17,467,549</w:t>
            </w:r>
          </w:p>
        </w:tc>
        <w:tc>
          <w:tcPr>
            <w:tcW w:w="1361" w:type="dxa"/>
            <w:tcBorders>
              <w:top w:val="nil"/>
              <w:left w:val="nil"/>
              <w:bottom w:val="nil"/>
              <w:right w:val="nil"/>
            </w:tcBorders>
            <w:shd w:val="clear" w:color="auto" w:fill="auto"/>
            <w:noWrap/>
            <w:vAlign w:val="bottom"/>
          </w:tcPr>
          <w:p w14:paraId="766A1CFF" w14:textId="4B00AFDC" w:rsidR="00E7622F" w:rsidRPr="00C935A5" w:rsidRDefault="00E7622F" w:rsidP="00E7622F">
            <w:pPr>
              <w:spacing w:before="40" w:after="20"/>
              <w:jc w:val="right"/>
              <w:rPr>
                <w:rFonts w:cs="Arial"/>
                <w:sz w:val="18"/>
                <w:szCs w:val="18"/>
              </w:rPr>
            </w:pPr>
            <w:r w:rsidRPr="00E7622F">
              <w:rPr>
                <w:rFonts w:cs="Arial"/>
                <w:sz w:val="18"/>
                <w:szCs w:val="18"/>
              </w:rPr>
              <w:t>5,982,833</w:t>
            </w:r>
          </w:p>
        </w:tc>
        <w:tc>
          <w:tcPr>
            <w:tcW w:w="1361" w:type="dxa"/>
            <w:tcBorders>
              <w:top w:val="nil"/>
              <w:left w:val="nil"/>
              <w:bottom w:val="nil"/>
              <w:right w:val="nil"/>
            </w:tcBorders>
            <w:vAlign w:val="bottom"/>
          </w:tcPr>
          <w:p w14:paraId="5FE7592C" w14:textId="7467606A" w:rsidR="00E7622F" w:rsidRPr="00C935A5" w:rsidRDefault="00E7622F" w:rsidP="00E7622F">
            <w:pPr>
              <w:spacing w:before="40" w:after="20"/>
              <w:jc w:val="right"/>
              <w:rPr>
                <w:rFonts w:cs="Arial"/>
                <w:sz w:val="18"/>
                <w:szCs w:val="18"/>
              </w:rPr>
            </w:pPr>
            <w:r w:rsidRPr="00E7622F">
              <w:rPr>
                <w:rFonts w:cs="Arial"/>
                <w:sz w:val="18"/>
                <w:szCs w:val="18"/>
              </w:rPr>
              <w:t>61,280,654</w:t>
            </w:r>
          </w:p>
        </w:tc>
        <w:tc>
          <w:tcPr>
            <w:tcW w:w="1361" w:type="dxa"/>
            <w:tcBorders>
              <w:top w:val="nil"/>
              <w:left w:val="nil"/>
              <w:bottom w:val="nil"/>
              <w:right w:val="nil"/>
            </w:tcBorders>
            <w:shd w:val="clear" w:color="auto" w:fill="auto"/>
            <w:noWrap/>
            <w:vAlign w:val="bottom"/>
          </w:tcPr>
          <w:p w14:paraId="4954D49C" w14:textId="3CEAA603" w:rsidR="00E7622F" w:rsidRPr="00C935A5" w:rsidRDefault="00E7622F" w:rsidP="00E7622F">
            <w:pPr>
              <w:spacing w:before="40" w:after="20"/>
              <w:jc w:val="right"/>
              <w:rPr>
                <w:rFonts w:cs="Arial"/>
                <w:sz w:val="18"/>
                <w:szCs w:val="18"/>
              </w:rPr>
            </w:pPr>
            <w:r w:rsidRPr="00E7622F">
              <w:rPr>
                <w:rFonts w:cs="Arial"/>
                <w:sz w:val="18"/>
                <w:szCs w:val="18"/>
              </w:rPr>
              <w:t>27,338,817</w:t>
            </w:r>
          </w:p>
        </w:tc>
      </w:tr>
      <w:tr w:rsidR="00E7622F" w:rsidRPr="00E7622F" w14:paraId="433E01E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9378B6D" w14:textId="77777777" w:rsidR="00E7622F" w:rsidRPr="00C935A5" w:rsidRDefault="00E7622F" w:rsidP="00E7622F">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noWrap/>
            <w:vAlign w:val="bottom"/>
          </w:tcPr>
          <w:p w14:paraId="22EC9B08" w14:textId="3707C382" w:rsidR="00E7622F" w:rsidRPr="00C935A5" w:rsidRDefault="00E7622F" w:rsidP="00E7622F">
            <w:pPr>
              <w:spacing w:before="40" w:after="20"/>
              <w:jc w:val="right"/>
              <w:rPr>
                <w:rFonts w:cs="Arial"/>
                <w:sz w:val="18"/>
                <w:szCs w:val="18"/>
              </w:rPr>
            </w:pPr>
            <w:r w:rsidRPr="00E7622F">
              <w:rPr>
                <w:rFonts w:cs="Arial"/>
                <w:sz w:val="18"/>
                <w:szCs w:val="18"/>
              </w:rPr>
              <w:t>2,478,591</w:t>
            </w:r>
          </w:p>
        </w:tc>
        <w:tc>
          <w:tcPr>
            <w:tcW w:w="1361" w:type="dxa"/>
            <w:tcBorders>
              <w:top w:val="nil"/>
              <w:left w:val="nil"/>
              <w:right w:val="nil"/>
            </w:tcBorders>
            <w:shd w:val="clear" w:color="auto" w:fill="auto"/>
            <w:noWrap/>
            <w:vAlign w:val="bottom"/>
          </w:tcPr>
          <w:p w14:paraId="6A0451DA" w14:textId="10EFA353" w:rsidR="00E7622F" w:rsidRPr="00C935A5" w:rsidRDefault="00E7622F" w:rsidP="00E7622F">
            <w:pPr>
              <w:spacing w:before="40" w:after="20"/>
              <w:jc w:val="right"/>
              <w:rPr>
                <w:rFonts w:cs="Arial"/>
                <w:sz w:val="18"/>
                <w:szCs w:val="18"/>
              </w:rPr>
            </w:pPr>
            <w:r w:rsidRPr="00E7622F">
              <w:rPr>
                <w:rFonts w:cs="Arial"/>
                <w:sz w:val="18"/>
                <w:szCs w:val="18"/>
              </w:rPr>
              <w:t>781,611</w:t>
            </w:r>
          </w:p>
        </w:tc>
        <w:tc>
          <w:tcPr>
            <w:tcW w:w="1361" w:type="dxa"/>
            <w:tcBorders>
              <w:top w:val="nil"/>
              <w:left w:val="nil"/>
              <w:right w:val="nil"/>
            </w:tcBorders>
            <w:shd w:val="clear" w:color="auto" w:fill="auto"/>
            <w:noWrap/>
            <w:vAlign w:val="bottom"/>
          </w:tcPr>
          <w:p w14:paraId="42C51121" w14:textId="54595FA6" w:rsidR="00E7622F" w:rsidRPr="00C935A5" w:rsidRDefault="00E7622F" w:rsidP="00E7622F">
            <w:pPr>
              <w:spacing w:before="40" w:after="20"/>
              <w:jc w:val="right"/>
              <w:rPr>
                <w:rFonts w:cs="Arial"/>
                <w:sz w:val="18"/>
                <w:szCs w:val="18"/>
              </w:rPr>
            </w:pPr>
            <w:r w:rsidRPr="00E7622F">
              <w:rPr>
                <w:rFonts w:cs="Arial"/>
                <w:sz w:val="18"/>
                <w:szCs w:val="18"/>
              </w:rPr>
              <w:t>571,207</w:t>
            </w:r>
          </w:p>
        </w:tc>
        <w:tc>
          <w:tcPr>
            <w:tcW w:w="1361" w:type="dxa"/>
            <w:tcBorders>
              <w:top w:val="nil"/>
              <w:left w:val="nil"/>
              <w:right w:val="nil"/>
            </w:tcBorders>
            <w:vAlign w:val="bottom"/>
          </w:tcPr>
          <w:p w14:paraId="1D2EFF46" w14:textId="03B73B80" w:rsidR="00E7622F" w:rsidRPr="00C935A5" w:rsidRDefault="00E7622F" w:rsidP="00E7622F">
            <w:pPr>
              <w:spacing w:before="40" w:after="20"/>
              <w:jc w:val="right"/>
              <w:rPr>
                <w:rFonts w:cs="Arial"/>
                <w:sz w:val="18"/>
                <w:szCs w:val="18"/>
              </w:rPr>
            </w:pPr>
            <w:r w:rsidRPr="00E7622F">
              <w:rPr>
                <w:rFonts w:cs="Arial"/>
                <w:sz w:val="18"/>
                <w:szCs w:val="18"/>
              </w:rPr>
              <w:t>2,961,619</w:t>
            </w:r>
          </w:p>
        </w:tc>
        <w:tc>
          <w:tcPr>
            <w:tcW w:w="1361" w:type="dxa"/>
            <w:tcBorders>
              <w:top w:val="nil"/>
              <w:left w:val="nil"/>
              <w:right w:val="nil"/>
            </w:tcBorders>
            <w:shd w:val="clear" w:color="auto" w:fill="auto"/>
            <w:noWrap/>
            <w:vAlign w:val="bottom"/>
          </w:tcPr>
          <w:p w14:paraId="2F03E391" w14:textId="277248F6" w:rsidR="00E7622F" w:rsidRPr="00C935A5" w:rsidRDefault="00E7622F" w:rsidP="00E7622F">
            <w:pPr>
              <w:spacing w:before="40" w:after="20"/>
              <w:jc w:val="right"/>
              <w:rPr>
                <w:rFonts w:cs="Arial"/>
                <w:sz w:val="18"/>
                <w:szCs w:val="18"/>
              </w:rPr>
            </w:pPr>
            <w:r w:rsidRPr="00E7622F">
              <w:rPr>
                <w:rFonts w:cs="Arial"/>
                <w:sz w:val="18"/>
                <w:szCs w:val="18"/>
              </w:rPr>
              <w:t>1,965,409</w:t>
            </w:r>
          </w:p>
        </w:tc>
      </w:tr>
      <w:tr w:rsidR="00E7622F" w:rsidRPr="00E7622F" w14:paraId="61BE6513" w14:textId="77777777" w:rsidTr="00467357">
        <w:tc>
          <w:tcPr>
            <w:tcW w:w="2268" w:type="dxa"/>
            <w:tcBorders>
              <w:top w:val="nil"/>
              <w:left w:val="nil"/>
              <w:right w:val="single" w:sz="18" w:space="0" w:color="5F497A" w:themeColor="accent4" w:themeShade="BF"/>
            </w:tcBorders>
            <w:shd w:val="clear" w:color="auto" w:fill="auto"/>
            <w:noWrap/>
            <w:vAlign w:val="center"/>
          </w:tcPr>
          <w:p w14:paraId="3CDCA92E" w14:textId="77777777" w:rsidR="00E7622F" w:rsidRPr="00C935A5" w:rsidRDefault="00E7622F" w:rsidP="00E7622F">
            <w:pPr>
              <w:spacing w:before="40" w:after="20"/>
              <w:rPr>
                <w:rFonts w:cs="Arial"/>
                <w:sz w:val="18"/>
                <w:szCs w:val="18"/>
              </w:rPr>
            </w:pPr>
          </w:p>
        </w:tc>
        <w:tc>
          <w:tcPr>
            <w:tcW w:w="1361" w:type="dxa"/>
            <w:tcBorders>
              <w:top w:val="nil"/>
              <w:left w:val="single" w:sz="18" w:space="0" w:color="5F497A" w:themeColor="accent4" w:themeShade="BF"/>
              <w:bottom w:val="single" w:sz="8" w:space="0" w:color="5F497A" w:themeColor="accent4" w:themeShade="BF"/>
              <w:right w:val="nil"/>
            </w:tcBorders>
            <w:shd w:val="clear" w:color="auto" w:fill="auto"/>
            <w:noWrap/>
            <w:vAlign w:val="bottom"/>
          </w:tcPr>
          <w:p w14:paraId="78531982" w14:textId="3FE42B18" w:rsidR="00E7622F" w:rsidRPr="00C935A5" w:rsidRDefault="00E7622F" w:rsidP="00E7622F">
            <w:pPr>
              <w:spacing w:before="40" w:after="20"/>
              <w:jc w:val="right"/>
              <w:rPr>
                <w:rFonts w:cs="Arial"/>
                <w:sz w:val="18"/>
                <w:szCs w:val="18"/>
              </w:rPr>
            </w:pPr>
            <w:r w:rsidRPr="00E7622F">
              <w:rPr>
                <w:rFonts w:cs="Arial"/>
                <w:sz w:val="18"/>
                <w:szCs w:val="18"/>
              </w:rPr>
              <w:t> </w:t>
            </w:r>
          </w:p>
        </w:tc>
        <w:tc>
          <w:tcPr>
            <w:tcW w:w="1361" w:type="dxa"/>
            <w:tcBorders>
              <w:top w:val="nil"/>
              <w:left w:val="nil"/>
              <w:bottom w:val="single" w:sz="8" w:space="0" w:color="5F497A" w:themeColor="accent4" w:themeShade="BF"/>
              <w:right w:val="nil"/>
            </w:tcBorders>
            <w:shd w:val="clear" w:color="auto" w:fill="auto"/>
            <w:noWrap/>
            <w:vAlign w:val="bottom"/>
          </w:tcPr>
          <w:p w14:paraId="27067B3A"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noWrap/>
            <w:vAlign w:val="bottom"/>
          </w:tcPr>
          <w:p w14:paraId="3EB2223B"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vAlign w:val="bottom"/>
          </w:tcPr>
          <w:p w14:paraId="52D81A2F"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noWrap/>
            <w:vAlign w:val="bottom"/>
          </w:tcPr>
          <w:p w14:paraId="4771545E" w14:textId="77777777" w:rsidR="00E7622F" w:rsidRPr="00C935A5" w:rsidRDefault="00E7622F" w:rsidP="00E7622F">
            <w:pPr>
              <w:spacing w:before="40" w:after="20"/>
              <w:jc w:val="right"/>
              <w:rPr>
                <w:rFonts w:cs="Arial"/>
                <w:sz w:val="18"/>
                <w:szCs w:val="18"/>
              </w:rPr>
            </w:pPr>
          </w:p>
        </w:tc>
      </w:tr>
      <w:tr w:rsidR="00E7622F" w:rsidRPr="000C6301" w14:paraId="403E128E" w14:textId="77777777" w:rsidTr="00467357">
        <w:tc>
          <w:tcPr>
            <w:tcW w:w="2268" w:type="dxa"/>
            <w:tcBorders>
              <w:top w:val="nil"/>
              <w:left w:val="nil"/>
              <w:right w:val="single" w:sz="18" w:space="0" w:color="5F497A" w:themeColor="accent4" w:themeShade="BF"/>
            </w:tcBorders>
            <w:shd w:val="clear" w:color="auto" w:fill="auto"/>
            <w:noWrap/>
            <w:vAlign w:val="center"/>
          </w:tcPr>
          <w:p w14:paraId="60387C51" w14:textId="77777777" w:rsidR="00E7622F" w:rsidRPr="00C935A5" w:rsidRDefault="00E7622F" w:rsidP="00E7622F">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72061746" w14:textId="2F55FB88" w:rsidR="00E7622F" w:rsidRPr="00C935A5" w:rsidRDefault="00E7622F" w:rsidP="00E7622F">
            <w:pPr>
              <w:spacing w:before="40" w:after="20"/>
              <w:jc w:val="right"/>
              <w:rPr>
                <w:rFonts w:cs="Arial"/>
                <w:b/>
                <w:sz w:val="18"/>
                <w:szCs w:val="18"/>
              </w:rPr>
            </w:pPr>
            <w:r w:rsidRPr="00E7622F">
              <w:rPr>
                <w:rFonts w:cs="Arial"/>
                <w:b/>
                <w:sz w:val="18"/>
                <w:szCs w:val="18"/>
              </w:rPr>
              <w:t>561,833,363</w:t>
            </w:r>
          </w:p>
        </w:tc>
        <w:tc>
          <w:tcPr>
            <w:tcW w:w="1361" w:type="dxa"/>
            <w:tcBorders>
              <w:top w:val="single" w:sz="8" w:space="0" w:color="5F497A" w:themeColor="accent4" w:themeShade="BF"/>
              <w:left w:val="nil"/>
              <w:right w:val="nil"/>
            </w:tcBorders>
            <w:shd w:val="clear" w:color="auto" w:fill="auto"/>
            <w:noWrap/>
            <w:vAlign w:val="bottom"/>
          </w:tcPr>
          <w:p w14:paraId="6EB7CF30" w14:textId="6665C654" w:rsidR="00E7622F" w:rsidRPr="00C935A5" w:rsidRDefault="00E7622F" w:rsidP="00E7622F">
            <w:pPr>
              <w:spacing w:before="40" w:after="20"/>
              <w:jc w:val="right"/>
              <w:rPr>
                <w:rFonts w:cs="Arial"/>
                <w:b/>
                <w:sz w:val="18"/>
                <w:szCs w:val="18"/>
              </w:rPr>
            </w:pPr>
            <w:r w:rsidRPr="00E7622F">
              <w:rPr>
                <w:rFonts w:cs="Arial"/>
                <w:b/>
                <w:sz w:val="18"/>
                <w:szCs w:val="18"/>
              </w:rPr>
              <w:t>767,064,443</w:t>
            </w:r>
          </w:p>
        </w:tc>
        <w:tc>
          <w:tcPr>
            <w:tcW w:w="1361" w:type="dxa"/>
            <w:tcBorders>
              <w:top w:val="single" w:sz="8" w:space="0" w:color="5F497A" w:themeColor="accent4" w:themeShade="BF"/>
              <w:left w:val="nil"/>
              <w:right w:val="nil"/>
            </w:tcBorders>
            <w:shd w:val="clear" w:color="auto" w:fill="auto"/>
            <w:noWrap/>
            <w:vAlign w:val="bottom"/>
          </w:tcPr>
          <w:p w14:paraId="1C9460E5" w14:textId="697670DC" w:rsidR="00E7622F" w:rsidRPr="00C935A5" w:rsidRDefault="00E7622F" w:rsidP="00E7622F">
            <w:pPr>
              <w:spacing w:before="40" w:after="20"/>
              <w:jc w:val="right"/>
              <w:rPr>
                <w:rFonts w:cs="Arial"/>
                <w:b/>
                <w:sz w:val="18"/>
                <w:szCs w:val="18"/>
              </w:rPr>
            </w:pPr>
            <w:r w:rsidRPr="00E7622F">
              <w:rPr>
                <w:rFonts w:cs="Arial"/>
                <w:b/>
                <w:sz w:val="18"/>
                <w:szCs w:val="18"/>
              </w:rPr>
              <w:t>250,935,088</w:t>
            </w:r>
          </w:p>
        </w:tc>
        <w:tc>
          <w:tcPr>
            <w:tcW w:w="1361" w:type="dxa"/>
            <w:tcBorders>
              <w:top w:val="single" w:sz="8" w:space="0" w:color="5F497A" w:themeColor="accent4" w:themeShade="BF"/>
              <w:left w:val="nil"/>
              <w:right w:val="nil"/>
            </w:tcBorders>
            <w:vAlign w:val="bottom"/>
          </w:tcPr>
          <w:p w14:paraId="0355FFCC" w14:textId="7FD49AC9" w:rsidR="00E7622F" w:rsidRPr="00C935A5" w:rsidRDefault="00E7622F" w:rsidP="00E7622F">
            <w:pPr>
              <w:spacing w:before="40" w:after="20"/>
              <w:jc w:val="right"/>
              <w:rPr>
                <w:rFonts w:cs="Arial"/>
                <w:b/>
                <w:sz w:val="18"/>
                <w:szCs w:val="18"/>
              </w:rPr>
            </w:pPr>
            <w:r w:rsidRPr="00E7622F">
              <w:rPr>
                <w:rFonts w:cs="Arial"/>
                <w:b/>
                <w:sz w:val="18"/>
                <w:szCs w:val="18"/>
              </w:rPr>
              <w:t>2,853,999,924</w:t>
            </w:r>
          </w:p>
        </w:tc>
        <w:tc>
          <w:tcPr>
            <w:tcW w:w="1361" w:type="dxa"/>
            <w:tcBorders>
              <w:top w:val="single" w:sz="8" w:space="0" w:color="5F497A" w:themeColor="accent4" w:themeShade="BF"/>
              <w:left w:val="nil"/>
              <w:right w:val="nil"/>
            </w:tcBorders>
            <w:shd w:val="clear" w:color="auto" w:fill="auto"/>
            <w:noWrap/>
            <w:vAlign w:val="bottom"/>
          </w:tcPr>
          <w:p w14:paraId="1542D6FB" w14:textId="1A42FC52" w:rsidR="00E7622F" w:rsidRPr="00C935A5" w:rsidRDefault="00E7622F" w:rsidP="00E7622F">
            <w:pPr>
              <w:spacing w:before="40" w:after="20"/>
              <w:jc w:val="right"/>
              <w:rPr>
                <w:rFonts w:cs="Arial"/>
                <w:b/>
                <w:sz w:val="18"/>
                <w:szCs w:val="18"/>
              </w:rPr>
            </w:pPr>
            <w:r w:rsidRPr="00E7622F">
              <w:rPr>
                <w:rFonts w:cs="Arial"/>
                <w:b/>
                <w:sz w:val="18"/>
                <w:szCs w:val="18"/>
              </w:rPr>
              <w:t>1,237,762,352</w:t>
            </w:r>
          </w:p>
        </w:tc>
      </w:tr>
    </w:tbl>
    <w:p w14:paraId="285AB458" w14:textId="77777777" w:rsidR="00F57D43" w:rsidRPr="00C935A5" w:rsidRDefault="00C94778" w:rsidP="00FF36E8">
      <w:pPr>
        <w:spacing w:before="40" w:after="20"/>
        <w:rPr>
          <w:rFonts w:cs="Arial"/>
          <w:sz w:val="18"/>
          <w:szCs w:val="18"/>
        </w:rPr>
      </w:pPr>
      <w:r w:rsidRPr="00C935A5">
        <w:rPr>
          <w:rFonts w:cs="Arial"/>
          <w:sz w:val="18"/>
          <w:szCs w:val="18"/>
        </w:rPr>
        <w:br w:type="page"/>
      </w:r>
    </w:p>
    <w:p w14:paraId="3AC556E1" w14:textId="147EF62A" w:rsidR="00F57D43" w:rsidRPr="00C935A5" w:rsidRDefault="00C010FD" w:rsidP="00161F8A">
      <w:pPr>
        <w:pStyle w:val="VGC-Head10"/>
      </w:pPr>
      <w:r>
        <w:lastRenderedPageBreak/>
        <w:t>2025-26</w:t>
      </w:r>
      <w:r w:rsidR="00A97ABE" w:rsidRPr="00C935A5">
        <w:t xml:space="preserve"> </w:t>
      </w:r>
      <w:r w:rsidR="00F57D43" w:rsidRPr="00C935A5">
        <w:t>General Purpose Grants</w:t>
      </w:r>
      <w:r w:rsidR="00CE4507" w:rsidRPr="00C935A5">
        <w:tab/>
        <w:t>Appendix 4</w:t>
      </w:r>
    </w:p>
    <w:p w14:paraId="3FA2D772" w14:textId="77777777" w:rsidR="00F57D43" w:rsidRPr="00C935A5" w:rsidRDefault="004F1184" w:rsidP="00161F8A">
      <w:pPr>
        <w:pStyle w:val="VGC-Head2"/>
      </w:pPr>
      <w:r w:rsidRPr="00C935A5">
        <w:tab/>
      </w:r>
      <w:r w:rsidR="00F57D43" w:rsidRPr="00C935A5">
        <w:t>F.  Standardised Expenditure</w:t>
      </w:r>
    </w:p>
    <w:p w14:paraId="653004DB" w14:textId="77777777" w:rsidR="00D17F37" w:rsidRPr="00C935A5" w:rsidRDefault="00D17F37"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D17F37" w:rsidRPr="00C935A5" w14:paraId="6A3CA858"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7E373A98" w14:textId="77777777" w:rsidR="00D17F37" w:rsidRPr="00C935A5" w:rsidRDefault="00D17F37"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right w:val="nil"/>
            </w:tcBorders>
            <w:shd w:val="clear" w:color="auto" w:fill="auto"/>
            <w:vAlign w:val="bottom"/>
          </w:tcPr>
          <w:p w14:paraId="27CFCEC8" w14:textId="77777777" w:rsidR="00D17F37" w:rsidRPr="00C935A5" w:rsidRDefault="00D17F37" w:rsidP="008001AD">
            <w:pPr>
              <w:spacing w:before="40" w:after="20"/>
              <w:jc w:val="center"/>
              <w:rPr>
                <w:rFonts w:cs="Arial"/>
                <w:b/>
                <w:sz w:val="18"/>
                <w:szCs w:val="18"/>
              </w:rPr>
            </w:pPr>
            <w:r w:rsidRPr="00C935A5">
              <w:rPr>
                <w:rFonts w:cs="Arial"/>
                <w:b/>
                <w:sz w:val="18"/>
                <w:szCs w:val="18"/>
              </w:rPr>
              <w:t>Net Standardised Expenditure</w:t>
            </w:r>
          </w:p>
        </w:tc>
      </w:tr>
      <w:tr w:rsidR="00D65191" w:rsidRPr="00C935A5" w14:paraId="4949D70D"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34132211" w14:textId="77777777" w:rsidR="00D65191" w:rsidRPr="00C935A5" w:rsidRDefault="00D65191"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5D0EC7CE"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Traffic </w:t>
            </w:r>
            <w:r w:rsidRPr="00C935A5">
              <w:rPr>
                <w:rFonts w:cs="Arial"/>
                <w:sz w:val="16"/>
                <w:szCs w:val="16"/>
              </w:rPr>
              <w:br/>
              <w:t xml:space="preserve">&amp; Street Management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B141DAD"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Environment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DC348A4"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Business </w:t>
            </w:r>
            <w:r w:rsidRPr="00C935A5">
              <w:rPr>
                <w:rFonts w:cs="Arial"/>
                <w:sz w:val="16"/>
                <w:szCs w:val="16"/>
              </w:rPr>
              <w:br/>
              <w:t>&amp; Economic Services</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vAlign w:val="bottom"/>
          </w:tcPr>
          <w:p w14:paraId="77C6B0C3" w14:textId="77777777" w:rsidR="00D65191" w:rsidRPr="00C935A5" w:rsidRDefault="00D65191" w:rsidP="008001AD">
            <w:pPr>
              <w:spacing w:before="40" w:after="20"/>
              <w:jc w:val="center"/>
              <w:rPr>
                <w:rFonts w:cs="Arial"/>
                <w:sz w:val="16"/>
                <w:szCs w:val="16"/>
              </w:rPr>
            </w:pPr>
            <w:r w:rsidRPr="00C935A5">
              <w:rPr>
                <w:rFonts w:cs="Arial"/>
                <w:sz w:val="16"/>
                <w:szCs w:val="16"/>
              </w:rPr>
              <w:t xml:space="preserve">Local Roads </w:t>
            </w:r>
            <w:r w:rsidRPr="00C935A5">
              <w:rPr>
                <w:rFonts w:cs="Arial"/>
                <w:sz w:val="16"/>
                <w:szCs w:val="16"/>
              </w:rPr>
              <w:br/>
              <w:t xml:space="preserve">&amp; Bridges </w:t>
            </w:r>
            <w:r w:rsidRPr="00C935A5">
              <w:rPr>
                <w:rFonts w:cs="Arial"/>
                <w:sz w:val="16"/>
                <w:szCs w:val="16"/>
              </w:rPr>
              <w:br/>
              <w:t>($)</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C782C57" w14:textId="77777777" w:rsidR="00D65191" w:rsidRPr="00795565" w:rsidRDefault="00D65191" w:rsidP="008001AD">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E7622F" w:rsidRPr="00E7622F" w14:paraId="4D18085F" w14:textId="77777777" w:rsidTr="009E0895">
        <w:trPr>
          <w:tblHeader/>
        </w:trPr>
        <w:tc>
          <w:tcPr>
            <w:tcW w:w="2268" w:type="dxa"/>
            <w:tcBorders>
              <w:left w:val="nil"/>
              <w:bottom w:val="nil"/>
              <w:right w:val="single" w:sz="18" w:space="0" w:color="5F497A" w:themeColor="accent4" w:themeShade="BF"/>
            </w:tcBorders>
            <w:shd w:val="clear" w:color="auto" w:fill="auto"/>
            <w:noWrap/>
            <w:vAlign w:val="center"/>
          </w:tcPr>
          <w:p w14:paraId="30CBF892" w14:textId="77777777" w:rsidR="00E7622F" w:rsidRPr="00C935A5" w:rsidRDefault="00E7622F" w:rsidP="00E7622F">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1C0BD3A1"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0CC2921F"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1F6C5F71"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vAlign w:val="bottom"/>
          </w:tcPr>
          <w:p w14:paraId="1B964406" w14:textId="77777777" w:rsidR="00E7622F" w:rsidRPr="00C935A5" w:rsidRDefault="00E7622F" w:rsidP="00E7622F">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noWrap/>
            <w:vAlign w:val="bottom"/>
          </w:tcPr>
          <w:p w14:paraId="6EBC6914" w14:textId="79F218D8" w:rsidR="00E7622F" w:rsidRPr="00E7622F" w:rsidRDefault="00E7622F" w:rsidP="00E7622F">
            <w:pPr>
              <w:spacing w:before="40" w:after="20"/>
              <w:jc w:val="right"/>
              <w:rPr>
                <w:rFonts w:cs="Arial"/>
                <w:b/>
                <w:bCs/>
                <w:sz w:val="18"/>
                <w:szCs w:val="18"/>
              </w:rPr>
            </w:pPr>
            <w:r w:rsidRPr="00E7622F">
              <w:rPr>
                <w:rFonts w:cs="Arial"/>
                <w:b/>
                <w:bCs/>
                <w:sz w:val="18"/>
                <w:szCs w:val="18"/>
              </w:rPr>
              <w:t> </w:t>
            </w:r>
          </w:p>
        </w:tc>
      </w:tr>
      <w:tr w:rsidR="00E7622F" w:rsidRPr="00E7622F" w14:paraId="2035E51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E05F1C4" w14:textId="77777777" w:rsidR="00E7622F" w:rsidRPr="00C935A5" w:rsidRDefault="00E7622F" w:rsidP="00E7622F">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noWrap/>
            <w:vAlign w:val="bottom"/>
          </w:tcPr>
          <w:p w14:paraId="3518AA18" w14:textId="57B0164C" w:rsidR="00E7622F" w:rsidRPr="00C935A5" w:rsidRDefault="00E7622F" w:rsidP="00E7622F">
            <w:pPr>
              <w:spacing w:before="40" w:after="20"/>
              <w:jc w:val="right"/>
              <w:rPr>
                <w:rFonts w:cs="Arial"/>
                <w:sz w:val="18"/>
                <w:szCs w:val="18"/>
              </w:rPr>
            </w:pPr>
            <w:r w:rsidRPr="00E7622F">
              <w:rPr>
                <w:rFonts w:cs="Arial"/>
                <w:sz w:val="18"/>
                <w:szCs w:val="18"/>
              </w:rPr>
              <w:t>8,957,141</w:t>
            </w:r>
          </w:p>
        </w:tc>
        <w:tc>
          <w:tcPr>
            <w:tcW w:w="1361" w:type="dxa"/>
            <w:tcBorders>
              <w:top w:val="nil"/>
              <w:left w:val="nil"/>
              <w:bottom w:val="nil"/>
              <w:right w:val="nil"/>
            </w:tcBorders>
            <w:shd w:val="clear" w:color="auto" w:fill="auto"/>
            <w:noWrap/>
            <w:vAlign w:val="bottom"/>
          </w:tcPr>
          <w:p w14:paraId="0E4235E9" w14:textId="195436F5" w:rsidR="00E7622F" w:rsidRPr="00C935A5" w:rsidRDefault="00E7622F" w:rsidP="00E7622F">
            <w:pPr>
              <w:spacing w:before="40" w:after="20"/>
              <w:jc w:val="right"/>
              <w:rPr>
                <w:rFonts w:cs="Arial"/>
                <w:sz w:val="18"/>
                <w:szCs w:val="18"/>
              </w:rPr>
            </w:pPr>
            <w:r w:rsidRPr="00E7622F">
              <w:rPr>
                <w:rFonts w:cs="Arial"/>
                <w:sz w:val="18"/>
                <w:szCs w:val="18"/>
              </w:rPr>
              <w:t>6,215,296</w:t>
            </w:r>
          </w:p>
        </w:tc>
        <w:tc>
          <w:tcPr>
            <w:tcW w:w="1361" w:type="dxa"/>
            <w:tcBorders>
              <w:top w:val="nil"/>
              <w:left w:val="nil"/>
              <w:bottom w:val="nil"/>
              <w:right w:val="nil"/>
            </w:tcBorders>
            <w:shd w:val="clear" w:color="auto" w:fill="auto"/>
            <w:noWrap/>
            <w:vAlign w:val="bottom"/>
          </w:tcPr>
          <w:p w14:paraId="1D1AE14C" w14:textId="4ECD0435" w:rsidR="00E7622F" w:rsidRPr="00C935A5" w:rsidRDefault="00E7622F" w:rsidP="00E7622F">
            <w:pPr>
              <w:spacing w:before="40" w:after="20"/>
              <w:jc w:val="right"/>
              <w:rPr>
                <w:rFonts w:cs="Arial"/>
                <w:sz w:val="18"/>
                <w:szCs w:val="18"/>
              </w:rPr>
            </w:pPr>
            <w:r w:rsidRPr="00E7622F">
              <w:rPr>
                <w:rFonts w:cs="Arial"/>
                <w:sz w:val="18"/>
                <w:szCs w:val="18"/>
              </w:rPr>
              <w:t>8,033,095</w:t>
            </w:r>
          </w:p>
        </w:tc>
        <w:tc>
          <w:tcPr>
            <w:tcW w:w="1361" w:type="dxa"/>
            <w:tcBorders>
              <w:top w:val="nil"/>
              <w:left w:val="nil"/>
              <w:bottom w:val="nil"/>
              <w:right w:val="nil"/>
            </w:tcBorders>
            <w:vAlign w:val="bottom"/>
          </w:tcPr>
          <w:p w14:paraId="2B41D62F" w14:textId="2A274FBB" w:rsidR="00E7622F" w:rsidRPr="00C935A5" w:rsidRDefault="00E7622F" w:rsidP="00E7622F">
            <w:pPr>
              <w:spacing w:before="40" w:after="20"/>
              <w:jc w:val="right"/>
              <w:rPr>
                <w:rFonts w:cs="Arial"/>
                <w:sz w:val="18"/>
                <w:szCs w:val="18"/>
              </w:rPr>
            </w:pPr>
            <w:r w:rsidRPr="00E7622F">
              <w:rPr>
                <w:rFonts w:cs="Arial"/>
                <w:sz w:val="18"/>
                <w:szCs w:val="18"/>
              </w:rPr>
              <w:t>19,861,711</w:t>
            </w:r>
          </w:p>
        </w:tc>
        <w:tc>
          <w:tcPr>
            <w:tcW w:w="1361" w:type="dxa"/>
            <w:tcBorders>
              <w:top w:val="nil"/>
              <w:left w:val="nil"/>
              <w:bottom w:val="nil"/>
              <w:right w:val="nil"/>
            </w:tcBorders>
            <w:shd w:val="clear" w:color="auto" w:fill="auto"/>
            <w:noWrap/>
            <w:vAlign w:val="bottom"/>
          </w:tcPr>
          <w:p w14:paraId="17C29E0C" w14:textId="412A70AE" w:rsidR="00E7622F" w:rsidRPr="00E7622F" w:rsidRDefault="00E7622F" w:rsidP="00E7622F">
            <w:pPr>
              <w:spacing w:before="40" w:after="20"/>
              <w:jc w:val="right"/>
              <w:rPr>
                <w:rFonts w:cs="Arial"/>
                <w:b/>
                <w:bCs/>
                <w:sz w:val="18"/>
                <w:szCs w:val="18"/>
              </w:rPr>
            </w:pPr>
            <w:r w:rsidRPr="00E7622F">
              <w:rPr>
                <w:rFonts w:cs="Arial"/>
                <w:b/>
                <w:bCs/>
                <w:sz w:val="18"/>
                <w:szCs w:val="18"/>
              </w:rPr>
              <w:t>90,135,727</w:t>
            </w:r>
          </w:p>
        </w:tc>
      </w:tr>
      <w:tr w:rsidR="00E7622F" w:rsidRPr="00E7622F" w14:paraId="62AC50C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EA255B5" w14:textId="77777777" w:rsidR="00E7622F" w:rsidRPr="00C935A5" w:rsidRDefault="00E7622F" w:rsidP="00E7622F">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noWrap/>
            <w:vAlign w:val="bottom"/>
          </w:tcPr>
          <w:p w14:paraId="44BEDCFE" w14:textId="1431A273" w:rsidR="00E7622F" w:rsidRPr="00C935A5" w:rsidRDefault="00E7622F" w:rsidP="00E7622F">
            <w:pPr>
              <w:spacing w:before="40" w:after="20"/>
              <w:jc w:val="right"/>
              <w:rPr>
                <w:rFonts w:cs="Arial"/>
                <w:sz w:val="18"/>
                <w:szCs w:val="18"/>
              </w:rPr>
            </w:pPr>
            <w:r w:rsidRPr="00E7622F">
              <w:rPr>
                <w:rFonts w:cs="Arial"/>
                <w:sz w:val="18"/>
                <w:szCs w:val="18"/>
              </w:rPr>
              <w:t>18,378,149</w:t>
            </w:r>
          </w:p>
        </w:tc>
        <w:tc>
          <w:tcPr>
            <w:tcW w:w="1361" w:type="dxa"/>
            <w:tcBorders>
              <w:top w:val="nil"/>
              <w:left w:val="nil"/>
              <w:bottom w:val="nil"/>
              <w:right w:val="nil"/>
            </w:tcBorders>
            <w:shd w:val="clear" w:color="auto" w:fill="auto"/>
            <w:noWrap/>
            <w:vAlign w:val="bottom"/>
          </w:tcPr>
          <w:p w14:paraId="6930C6C0" w14:textId="4F31C415" w:rsidR="00E7622F" w:rsidRPr="00C935A5" w:rsidRDefault="00E7622F" w:rsidP="00E7622F">
            <w:pPr>
              <w:spacing w:before="40" w:after="20"/>
              <w:jc w:val="right"/>
              <w:rPr>
                <w:rFonts w:cs="Arial"/>
                <w:sz w:val="18"/>
                <w:szCs w:val="18"/>
              </w:rPr>
            </w:pPr>
            <w:r w:rsidRPr="00E7622F">
              <w:rPr>
                <w:rFonts w:cs="Arial"/>
                <w:sz w:val="18"/>
                <w:szCs w:val="18"/>
              </w:rPr>
              <w:t>12,114,683</w:t>
            </w:r>
          </w:p>
        </w:tc>
        <w:tc>
          <w:tcPr>
            <w:tcW w:w="1361" w:type="dxa"/>
            <w:tcBorders>
              <w:top w:val="nil"/>
              <w:left w:val="nil"/>
              <w:bottom w:val="nil"/>
              <w:right w:val="nil"/>
            </w:tcBorders>
            <w:shd w:val="clear" w:color="auto" w:fill="auto"/>
            <w:noWrap/>
            <w:vAlign w:val="bottom"/>
          </w:tcPr>
          <w:p w14:paraId="0F45A2B9" w14:textId="433C3D35" w:rsidR="00E7622F" w:rsidRPr="00C935A5" w:rsidRDefault="00E7622F" w:rsidP="00E7622F">
            <w:pPr>
              <w:spacing w:before="40" w:after="20"/>
              <w:jc w:val="right"/>
              <w:rPr>
                <w:rFonts w:cs="Arial"/>
                <w:sz w:val="18"/>
                <w:szCs w:val="18"/>
              </w:rPr>
            </w:pPr>
            <w:r w:rsidRPr="00E7622F">
              <w:rPr>
                <w:rFonts w:cs="Arial"/>
                <w:sz w:val="18"/>
                <w:szCs w:val="18"/>
              </w:rPr>
              <w:t>17,253,036</w:t>
            </w:r>
          </w:p>
        </w:tc>
        <w:tc>
          <w:tcPr>
            <w:tcW w:w="1361" w:type="dxa"/>
            <w:tcBorders>
              <w:top w:val="nil"/>
              <w:left w:val="nil"/>
              <w:bottom w:val="nil"/>
              <w:right w:val="nil"/>
            </w:tcBorders>
            <w:vAlign w:val="bottom"/>
          </w:tcPr>
          <w:p w14:paraId="7D80470E" w14:textId="79050373" w:rsidR="00E7622F" w:rsidRPr="00C935A5" w:rsidRDefault="00E7622F" w:rsidP="00E7622F">
            <w:pPr>
              <w:spacing w:before="40" w:after="20"/>
              <w:jc w:val="right"/>
              <w:rPr>
                <w:rFonts w:cs="Arial"/>
                <w:sz w:val="18"/>
                <w:szCs w:val="18"/>
              </w:rPr>
            </w:pPr>
            <w:r w:rsidRPr="00E7622F">
              <w:rPr>
                <w:rFonts w:cs="Arial"/>
                <w:sz w:val="18"/>
                <w:szCs w:val="18"/>
              </w:rPr>
              <w:t>7,342,139</w:t>
            </w:r>
          </w:p>
        </w:tc>
        <w:tc>
          <w:tcPr>
            <w:tcW w:w="1361" w:type="dxa"/>
            <w:tcBorders>
              <w:top w:val="nil"/>
              <w:left w:val="nil"/>
              <w:bottom w:val="nil"/>
              <w:right w:val="nil"/>
            </w:tcBorders>
            <w:shd w:val="clear" w:color="auto" w:fill="auto"/>
            <w:noWrap/>
            <w:vAlign w:val="bottom"/>
          </w:tcPr>
          <w:p w14:paraId="3D32D89A" w14:textId="506253E1" w:rsidR="00E7622F" w:rsidRPr="00E7622F" w:rsidRDefault="00E7622F" w:rsidP="00E7622F">
            <w:pPr>
              <w:spacing w:before="40" w:after="20"/>
              <w:jc w:val="right"/>
              <w:rPr>
                <w:rFonts w:cs="Arial"/>
                <w:b/>
                <w:bCs/>
                <w:sz w:val="18"/>
                <w:szCs w:val="18"/>
              </w:rPr>
            </w:pPr>
            <w:r w:rsidRPr="00E7622F">
              <w:rPr>
                <w:rFonts w:cs="Arial"/>
                <w:b/>
                <w:bCs/>
                <w:sz w:val="18"/>
                <w:szCs w:val="18"/>
              </w:rPr>
              <w:t>151,406,997</w:t>
            </w:r>
          </w:p>
        </w:tc>
      </w:tr>
      <w:tr w:rsidR="00E7622F" w:rsidRPr="00E7622F" w14:paraId="21D86B6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7A4C5E8" w14:textId="77777777" w:rsidR="00E7622F" w:rsidRPr="00C935A5" w:rsidRDefault="00E7622F" w:rsidP="00E7622F">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noWrap/>
            <w:vAlign w:val="bottom"/>
          </w:tcPr>
          <w:p w14:paraId="57490B4E" w14:textId="6738B760" w:rsidR="00E7622F" w:rsidRPr="00C935A5" w:rsidRDefault="00E7622F" w:rsidP="00E7622F">
            <w:pPr>
              <w:spacing w:before="40" w:after="20"/>
              <w:jc w:val="right"/>
              <w:rPr>
                <w:rFonts w:cs="Arial"/>
                <w:sz w:val="18"/>
                <w:szCs w:val="18"/>
              </w:rPr>
            </w:pPr>
            <w:r w:rsidRPr="00E7622F">
              <w:rPr>
                <w:rFonts w:cs="Arial"/>
                <w:sz w:val="18"/>
                <w:szCs w:val="18"/>
              </w:rPr>
              <w:t>2,612,227</w:t>
            </w:r>
          </w:p>
        </w:tc>
        <w:tc>
          <w:tcPr>
            <w:tcW w:w="1361" w:type="dxa"/>
            <w:tcBorders>
              <w:top w:val="nil"/>
              <w:left w:val="nil"/>
              <w:bottom w:val="nil"/>
              <w:right w:val="nil"/>
            </w:tcBorders>
            <w:shd w:val="clear" w:color="auto" w:fill="auto"/>
            <w:noWrap/>
            <w:vAlign w:val="bottom"/>
          </w:tcPr>
          <w:p w14:paraId="284387C1" w14:textId="05DFD983" w:rsidR="00E7622F" w:rsidRPr="00C935A5" w:rsidRDefault="00E7622F" w:rsidP="00E7622F">
            <w:pPr>
              <w:spacing w:before="40" w:after="20"/>
              <w:jc w:val="right"/>
              <w:rPr>
                <w:rFonts w:cs="Arial"/>
                <w:sz w:val="18"/>
                <w:szCs w:val="18"/>
              </w:rPr>
            </w:pPr>
            <w:r w:rsidRPr="00E7622F">
              <w:rPr>
                <w:rFonts w:cs="Arial"/>
                <w:sz w:val="18"/>
                <w:szCs w:val="18"/>
              </w:rPr>
              <w:t>2,315,670</w:t>
            </w:r>
          </w:p>
        </w:tc>
        <w:tc>
          <w:tcPr>
            <w:tcW w:w="1361" w:type="dxa"/>
            <w:tcBorders>
              <w:top w:val="nil"/>
              <w:left w:val="nil"/>
              <w:bottom w:val="nil"/>
              <w:right w:val="nil"/>
            </w:tcBorders>
            <w:shd w:val="clear" w:color="auto" w:fill="auto"/>
            <w:noWrap/>
            <w:vAlign w:val="bottom"/>
          </w:tcPr>
          <w:p w14:paraId="41BBB77A" w14:textId="77A81ED3" w:rsidR="00E7622F" w:rsidRPr="00C935A5" w:rsidRDefault="00E7622F" w:rsidP="00E7622F">
            <w:pPr>
              <w:spacing w:before="40" w:after="20"/>
              <w:jc w:val="right"/>
              <w:rPr>
                <w:rFonts w:cs="Arial"/>
                <w:sz w:val="18"/>
                <w:szCs w:val="18"/>
              </w:rPr>
            </w:pPr>
            <w:r w:rsidRPr="00E7622F">
              <w:rPr>
                <w:rFonts w:cs="Arial"/>
                <w:sz w:val="18"/>
                <w:szCs w:val="18"/>
              </w:rPr>
              <w:t>3,087,566</w:t>
            </w:r>
          </w:p>
        </w:tc>
        <w:tc>
          <w:tcPr>
            <w:tcW w:w="1361" w:type="dxa"/>
            <w:tcBorders>
              <w:top w:val="nil"/>
              <w:left w:val="nil"/>
              <w:bottom w:val="nil"/>
              <w:right w:val="nil"/>
            </w:tcBorders>
            <w:vAlign w:val="bottom"/>
          </w:tcPr>
          <w:p w14:paraId="597A9E48" w14:textId="07B37340" w:rsidR="00E7622F" w:rsidRPr="00C935A5" w:rsidRDefault="00E7622F" w:rsidP="00E7622F">
            <w:pPr>
              <w:spacing w:before="40" w:after="20"/>
              <w:jc w:val="right"/>
              <w:rPr>
                <w:rFonts w:cs="Arial"/>
                <w:sz w:val="18"/>
                <w:szCs w:val="18"/>
              </w:rPr>
            </w:pPr>
            <w:r w:rsidRPr="00E7622F">
              <w:rPr>
                <w:rFonts w:cs="Arial"/>
                <w:sz w:val="18"/>
                <w:szCs w:val="18"/>
              </w:rPr>
              <w:t>8,380,625</w:t>
            </w:r>
          </w:p>
        </w:tc>
        <w:tc>
          <w:tcPr>
            <w:tcW w:w="1361" w:type="dxa"/>
            <w:tcBorders>
              <w:top w:val="nil"/>
              <w:left w:val="nil"/>
              <w:bottom w:val="nil"/>
              <w:right w:val="nil"/>
            </w:tcBorders>
            <w:shd w:val="clear" w:color="auto" w:fill="auto"/>
            <w:noWrap/>
            <w:vAlign w:val="bottom"/>
          </w:tcPr>
          <w:p w14:paraId="50171DA0" w14:textId="0A5915A0" w:rsidR="00E7622F" w:rsidRPr="00E7622F" w:rsidRDefault="00E7622F" w:rsidP="00E7622F">
            <w:pPr>
              <w:spacing w:before="40" w:after="20"/>
              <w:jc w:val="right"/>
              <w:rPr>
                <w:rFonts w:cs="Arial"/>
                <w:b/>
                <w:bCs/>
                <w:sz w:val="18"/>
                <w:szCs w:val="18"/>
              </w:rPr>
            </w:pPr>
            <w:r w:rsidRPr="00E7622F">
              <w:rPr>
                <w:rFonts w:cs="Arial"/>
                <w:b/>
                <w:bCs/>
                <w:sz w:val="18"/>
                <w:szCs w:val="18"/>
              </w:rPr>
              <w:t>31,181,737</w:t>
            </w:r>
          </w:p>
        </w:tc>
      </w:tr>
      <w:tr w:rsidR="00E7622F" w:rsidRPr="00E7622F" w14:paraId="09FDB50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69E0872" w14:textId="77777777" w:rsidR="00E7622F" w:rsidRPr="00C935A5" w:rsidRDefault="00E7622F" w:rsidP="00E7622F">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noWrap/>
            <w:vAlign w:val="bottom"/>
          </w:tcPr>
          <w:p w14:paraId="77B6BAB4" w14:textId="169F5785" w:rsidR="00E7622F" w:rsidRPr="00C935A5" w:rsidRDefault="00E7622F" w:rsidP="00E7622F">
            <w:pPr>
              <w:spacing w:before="40" w:after="20"/>
              <w:jc w:val="right"/>
              <w:rPr>
                <w:rFonts w:cs="Arial"/>
                <w:sz w:val="18"/>
                <w:szCs w:val="18"/>
              </w:rPr>
            </w:pPr>
            <w:r w:rsidRPr="00E7622F">
              <w:rPr>
                <w:rFonts w:cs="Arial"/>
                <w:sz w:val="18"/>
                <w:szCs w:val="18"/>
              </w:rPr>
              <w:t>14,718,742</w:t>
            </w:r>
          </w:p>
        </w:tc>
        <w:tc>
          <w:tcPr>
            <w:tcW w:w="1361" w:type="dxa"/>
            <w:tcBorders>
              <w:top w:val="nil"/>
              <w:left w:val="nil"/>
              <w:bottom w:val="nil"/>
              <w:right w:val="nil"/>
            </w:tcBorders>
            <w:shd w:val="clear" w:color="auto" w:fill="auto"/>
            <w:noWrap/>
            <w:vAlign w:val="bottom"/>
          </w:tcPr>
          <w:p w14:paraId="38257B8F" w14:textId="79ED4C39" w:rsidR="00E7622F" w:rsidRPr="00C935A5" w:rsidRDefault="00E7622F" w:rsidP="00E7622F">
            <w:pPr>
              <w:spacing w:before="40" w:after="20"/>
              <w:jc w:val="right"/>
              <w:rPr>
                <w:rFonts w:cs="Arial"/>
                <w:sz w:val="18"/>
                <w:szCs w:val="18"/>
              </w:rPr>
            </w:pPr>
            <w:r w:rsidRPr="00E7622F">
              <w:rPr>
                <w:rFonts w:cs="Arial"/>
                <w:sz w:val="18"/>
                <w:szCs w:val="18"/>
              </w:rPr>
              <w:t>8,340,132</w:t>
            </w:r>
          </w:p>
        </w:tc>
        <w:tc>
          <w:tcPr>
            <w:tcW w:w="1361" w:type="dxa"/>
            <w:tcBorders>
              <w:top w:val="nil"/>
              <w:left w:val="nil"/>
              <w:bottom w:val="nil"/>
              <w:right w:val="nil"/>
            </w:tcBorders>
            <w:shd w:val="clear" w:color="auto" w:fill="auto"/>
            <w:noWrap/>
            <w:vAlign w:val="bottom"/>
          </w:tcPr>
          <w:p w14:paraId="1101F3A5" w14:textId="1F922EC7" w:rsidR="00E7622F" w:rsidRPr="00C935A5" w:rsidRDefault="00E7622F" w:rsidP="00E7622F">
            <w:pPr>
              <w:spacing w:before="40" w:after="20"/>
              <w:jc w:val="right"/>
              <w:rPr>
                <w:rFonts w:cs="Arial"/>
                <w:sz w:val="18"/>
                <w:szCs w:val="18"/>
              </w:rPr>
            </w:pPr>
            <w:r w:rsidRPr="00E7622F">
              <w:rPr>
                <w:rFonts w:cs="Arial"/>
                <w:sz w:val="18"/>
                <w:szCs w:val="18"/>
              </w:rPr>
              <w:t>14,041,645</w:t>
            </w:r>
          </w:p>
        </w:tc>
        <w:tc>
          <w:tcPr>
            <w:tcW w:w="1361" w:type="dxa"/>
            <w:tcBorders>
              <w:top w:val="nil"/>
              <w:left w:val="nil"/>
              <w:bottom w:val="nil"/>
              <w:right w:val="nil"/>
            </w:tcBorders>
            <w:vAlign w:val="bottom"/>
          </w:tcPr>
          <w:p w14:paraId="12ECBA7D" w14:textId="46195CBD" w:rsidR="00E7622F" w:rsidRPr="00C935A5" w:rsidRDefault="00E7622F" w:rsidP="00E7622F">
            <w:pPr>
              <w:spacing w:before="40" w:after="20"/>
              <w:jc w:val="right"/>
              <w:rPr>
                <w:rFonts w:cs="Arial"/>
                <w:sz w:val="18"/>
                <w:szCs w:val="18"/>
              </w:rPr>
            </w:pPr>
            <w:r w:rsidRPr="00E7622F">
              <w:rPr>
                <w:rFonts w:cs="Arial"/>
                <w:sz w:val="18"/>
                <w:szCs w:val="18"/>
              </w:rPr>
              <w:t>5,296,172</w:t>
            </w:r>
          </w:p>
        </w:tc>
        <w:tc>
          <w:tcPr>
            <w:tcW w:w="1361" w:type="dxa"/>
            <w:tcBorders>
              <w:top w:val="nil"/>
              <w:left w:val="nil"/>
              <w:bottom w:val="nil"/>
              <w:right w:val="nil"/>
            </w:tcBorders>
            <w:shd w:val="clear" w:color="auto" w:fill="auto"/>
            <w:noWrap/>
            <w:vAlign w:val="bottom"/>
          </w:tcPr>
          <w:p w14:paraId="1EBB1412" w14:textId="56078D55" w:rsidR="00E7622F" w:rsidRPr="00E7622F" w:rsidRDefault="00E7622F" w:rsidP="00E7622F">
            <w:pPr>
              <w:spacing w:before="40" w:after="20"/>
              <w:jc w:val="right"/>
              <w:rPr>
                <w:rFonts w:cs="Arial"/>
                <w:b/>
                <w:bCs/>
                <w:sz w:val="18"/>
                <w:szCs w:val="18"/>
              </w:rPr>
            </w:pPr>
            <w:r w:rsidRPr="00E7622F">
              <w:rPr>
                <w:rFonts w:cs="Arial"/>
                <w:b/>
                <w:bCs/>
                <w:sz w:val="18"/>
                <w:szCs w:val="18"/>
              </w:rPr>
              <w:t>119,398,518</w:t>
            </w:r>
          </w:p>
        </w:tc>
      </w:tr>
      <w:tr w:rsidR="00E7622F" w:rsidRPr="00E7622F" w14:paraId="0FC37B3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6516BA1D" w14:textId="77777777" w:rsidR="00E7622F" w:rsidRPr="00C935A5" w:rsidRDefault="00E7622F" w:rsidP="00E7622F">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noWrap/>
            <w:vAlign w:val="bottom"/>
          </w:tcPr>
          <w:p w14:paraId="33EECBF1" w14:textId="7AC5EB70" w:rsidR="00E7622F" w:rsidRPr="00C935A5" w:rsidRDefault="00E7622F" w:rsidP="00E7622F">
            <w:pPr>
              <w:spacing w:before="40" w:after="20"/>
              <w:jc w:val="right"/>
              <w:rPr>
                <w:rFonts w:cs="Arial"/>
                <w:sz w:val="18"/>
                <w:szCs w:val="18"/>
              </w:rPr>
            </w:pPr>
            <w:r w:rsidRPr="00E7622F">
              <w:rPr>
                <w:rFonts w:cs="Arial"/>
                <w:sz w:val="18"/>
                <w:szCs w:val="18"/>
              </w:rPr>
              <w:t>17,105,743</w:t>
            </w:r>
          </w:p>
        </w:tc>
        <w:tc>
          <w:tcPr>
            <w:tcW w:w="1361" w:type="dxa"/>
            <w:tcBorders>
              <w:top w:val="nil"/>
              <w:left w:val="nil"/>
              <w:bottom w:val="nil"/>
              <w:right w:val="nil"/>
            </w:tcBorders>
            <w:shd w:val="clear" w:color="auto" w:fill="auto"/>
            <w:noWrap/>
            <w:vAlign w:val="bottom"/>
          </w:tcPr>
          <w:p w14:paraId="6B12BB7C" w14:textId="15E627AB" w:rsidR="00E7622F" w:rsidRPr="00C935A5" w:rsidRDefault="00E7622F" w:rsidP="00E7622F">
            <w:pPr>
              <w:spacing w:before="40" w:after="20"/>
              <w:jc w:val="right"/>
              <w:rPr>
                <w:rFonts w:cs="Arial"/>
                <w:sz w:val="18"/>
                <w:szCs w:val="18"/>
              </w:rPr>
            </w:pPr>
            <w:r w:rsidRPr="00E7622F">
              <w:rPr>
                <w:rFonts w:cs="Arial"/>
                <w:sz w:val="18"/>
                <w:szCs w:val="18"/>
              </w:rPr>
              <w:t>10,517,419</w:t>
            </w:r>
          </w:p>
        </w:tc>
        <w:tc>
          <w:tcPr>
            <w:tcW w:w="1361" w:type="dxa"/>
            <w:tcBorders>
              <w:top w:val="nil"/>
              <w:left w:val="nil"/>
              <w:bottom w:val="nil"/>
              <w:right w:val="nil"/>
            </w:tcBorders>
            <w:shd w:val="clear" w:color="auto" w:fill="auto"/>
            <w:noWrap/>
            <w:vAlign w:val="bottom"/>
          </w:tcPr>
          <w:p w14:paraId="48AF6335" w14:textId="398C87E3" w:rsidR="00E7622F" w:rsidRPr="00C935A5" w:rsidRDefault="00E7622F" w:rsidP="00E7622F">
            <w:pPr>
              <w:spacing w:before="40" w:after="20"/>
              <w:jc w:val="right"/>
              <w:rPr>
                <w:rFonts w:cs="Arial"/>
                <w:sz w:val="18"/>
                <w:szCs w:val="18"/>
              </w:rPr>
            </w:pPr>
            <w:r w:rsidRPr="00E7622F">
              <w:rPr>
                <w:rFonts w:cs="Arial"/>
                <w:sz w:val="18"/>
                <w:szCs w:val="18"/>
              </w:rPr>
              <w:t>16,294,660</w:t>
            </w:r>
          </w:p>
        </w:tc>
        <w:tc>
          <w:tcPr>
            <w:tcW w:w="1361" w:type="dxa"/>
            <w:tcBorders>
              <w:top w:val="nil"/>
              <w:left w:val="nil"/>
              <w:bottom w:val="nil"/>
              <w:right w:val="nil"/>
            </w:tcBorders>
            <w:vAlign w:val="bottom"/>
          </w:tcPr>
          <w:p w14:paraId="0B7DB61C" w14:textId="5F45F537" w:rsidR="00E7622F" w:rsidRPr="00C935A5" w:rsidRDefault="00E7622F" w:rsidP="00E7622F">
            <w:pPr>
              <w:spacing w:before="40" w:after="20"/>
              <w:jc w:val="right"/>
              <w:rPr>
                <w:rFonts w:cs="Arial"/>
                <w:sz w:val="18"/>
                <w:szCs w:val="18"/>
              </w:rPr>
            </w:pPr>
            <w:r w:rsidRPr="00E7622F">
              <w:rPr>
                <w:rFonts w:cs="Arial"/>
                <w:sz w:val="18"/>
                <w:szCs w:val="18"/>
              </w:rPr>
              <w:t>6,999,765</w:t>
            </w:r>
          </w:p>
        </w:tc>
        <w:tc>
          <w:tcPr>
            <w:tcW w:w="1361" w:type="dxa"/>
            <w:tcBorders>
              <w:top w:val="nil"/>
              <w:left w:val="nil"/>
              <w:bottom w:val="nil"/>
              <w:right w:val="nil"/>
            </w:tcBorders>
            <w:shd w:val="clear" w:color="auto" w:fill="auto"/>
            <w:noWrap/>
            <w:vAlign w:val="bottom"/>
          </w:tcPr>
          <w:p w14:paraId="70BFF915" w14:textId="19DD3273" w:rsidR="00E7622F" w:rsidRPr="00E7622F" w:rsidRDefault="00E7622F" w:rsidP="00E7622F">
            <w:pPr>
              <w:spacing w:before="40" w:after="20"/>
              <w:jc w:val="right"/>
              <w:rPr>
                <w:rFonts w:cs="Arial"/>
                <w:b/>
                <w:bCs/>
                <w:sz w:val="18"/>
                <w:szCs w:val="18"/>
              </w:rPr>
            </w:pPr>
            <w:r w:rsidRPr="00E7622F">
              <w:rPr>
                <w:rFonts w:cs="Arial"/>
                <w:b/>
                <w:bCs/>
                <w:sz w:val="18"/>
                <w:szCs w:val="18"/>
              </w:rPr>
              <w:t>139,751,219</w:t>
            </w:r>
          </w:p>
        </w:tc>
      </w:tr>
      <w:tr w:rsidR="00E7622F" w:rsidRPr="00E7622F" w14:paraId="48814E7C"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95AA5B3" w14:textId="77777777" w:rsidR="00E7622F" w:rsidRPr="00C935A5" w:rsidRDefault="00E7622F" w:rsidP="00E7622F">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noWrap/>
            <w:vAlign w:val="bottom"/>
          </w:tcPr>
          <w:p w14:paraId="0593B120" w14:textId="55E515BB" w:rsidR="00E7622F" w:rsidRPr="00C935A5" w:rsidRDefault="00E7622F" w:rsidP="00E7622F">
            <w:pPr>
              <w:spacing w:before="40" w:after="20"/>
              <w:jc w:val="right"/>
              <w:rPr>
                <w:rFonts w:cs="Arial"/>
                <w:sz w:val="18"/>
                <w:szCs w:val="18"/>
              </w:rPr>
            </w:pPr>
            <w:r w:rsidRPr="00E7622F">
              <w:rPr>
                <w:rFonts w:cs="Arial"/>
                <w:sz w:val="18"/>
                <w:szCs w:val="18"/>
              </w:rPr>
              <w:t>39,212,612</w:t>
            </w:r>
          </w:p>
        </w:tc>
        <w:tc>
          <w:tcPr>
            <w:tcW w:w="1361" w:type="dxa"/>
            <w:tcBorders>
              <w:top w:val="nil"/>
              <w:left w:val="nil"/>
              <w:bottom w:val="nil"/>
              <w:right w:val="nil"/>
            </w:tcBorders>
            <w:shd w:val="clear" w:color="auto" w:fill="auto"/>
            <w:noWrap/>
            <w:vAlign w:val="bottom"/>
          </w:tcPr>
          <w:p w14:paraId="0DFEDE16" w14:textId="507F8A5D" w:rsidR="00E7622F" w:rsidRPr="00C935A5" w:rsidRDefault="00E7622F" w:rsidP="00E7622F">
            <w:pPr>
              <w:spacing w:before="40" w:after="20"/>
              <w:jc w:val="right"/>
              <w:rPr>
                <w:rFonts w:cs="Arial"/>
                <w:sz w:val="18"/>
                <w:szCs w:val="18"/>
              </w:rPr>
            </w:pPr>
            <w:r w:rsidRPr="00E7622F">
              <w:rPr>
                <w:rFonts w:cs="Arial"/>
                <w:sz w:val="18"/>
                <w:szCs w:val="18"/>
              </w:rPr>
              <w:t>19,692,871</w:t>
            </w:r>
          </w:p>
        </w:tc>
        <w:tc>
          <w:tcPr>
            <w:tcW w:w="1361" w:type="dxa"/>
            <w:tcBorders>
              <w:top w:val="nil"/>
              <w:left w:val="nil"/>
              <w:bottom w:val="nil"/>
              <w:right w:val="nil"/>
            </w:tcBorders>
            <w:shd w:val="clear" w:color="auto" w:fill="auto"/>
            <w:noWrap/>
            <w:vAlign w:val="bottom"/>
          </w:tcPr>
          <w:p w14:paraId="059AB415" w14:textId="47EBED0C" w:rsidR="00E7622F" w:rsidRPr="00C935A5" w:rsidRDefault="00E7622F" w:rsidP="00E7622F">
            <w:pPr>
              <w:spacing w:before="40" w:after="20"/>
              <w:jc w:val="right"/>
              <w:rPr>
                <w:rFonts w:cs="Arial"/>
                <w:sz w:val="18"/>
                <w:szCs w:val="18"/>
              </w:rPr>
            </w:pPr>
            <w:r w:rsidRPr="00E7622F">
              <w:rPr>
                <w:rFonts w:cs="Arial"/>
                <w:sz w:val="18"/>
                <w:szCs w:val="18"/>
              </w:rPr>
              <w:t>32,263,573</w:t>
            </w:r>
          </w:p>
        </w:tc>
        <w:tc>
          <w:tcPr>
            <w:tcW w:w="1361" w:type="dxa"/>
            <w:tcBorders>
              <w:top w:val="nil"/>
              <w:left w:val="nil"/>
              <w:bottom w:val="nil"/>
              <w:right w:val="nil"/>
            </w:tcBorders>
            <w:vAlign w:val="bottom"/>
          </w:tcPr>
          <w:p w14:paraId="1AFB450D" w14:textId="40F1C857" w:rsidR="00E7622F" w:rsidRPr="00C935A5" w:rsidRDefault="00E7622F" w:rsidP="00E7622F">
            <w:pPr>
              <w:spacing w:before="40" w:after="20"/>
              <w:jc w:val="right"/>
              <w:rPr>
                <w:rFonts w:cs="Arial"/>
                <w:sz w:val="18"/>
                <w:szCs w:val="18"/>
              </w:rPr>
            </w:pPr>
            <w:r w:rsidRPr="00E7622F">
              <w:rPr>
                <w:rFonts w:cs="Arial"/>
                <w:sz w:val="18"/>
                <w:szCs w:val="18"/>
              </w:rPr>
              <w:t>6,439,515</w:t>
            </w:r>
          </w:p>
        </w:tc>
        <w:tc>
          <w:tcPr>
            <w:tcW w:w="1361" w:type="dxa"/>
            <w:tcBorders>
              <w:top w:val="nil"/>
              <w:left w:val="nil"/>
              <w:bottom w:val="nil"/>
              <w:right w:val="nil"/>
            </w:tcBorders>
            <w:shd w:val="clear" w:color="auto" w:fill="auto"/>
            <w:noWrap/>
            <w:vAlign w:val="bottom"/>
          </w:tcPr>
          <w:p w14:paraId="3494B8C6" w14:textId="169F896D" w:rsidR="00E7622F" w:rsidRPr="00E7622F" w:rsidRDefault="00E7622F" w:rsidP="00E7622F">
            <w:pPr>
              <w:spacing w:before="40" w:after="20"/>
              <w:jc w:val="right"/>
              <w:rPr>
                <w:rFonts w:cs="Arial"/>
                <w:b/>
                <w:bCs/>
                <w:sz w:val="18"/>
                <w:szCs w:val="18"/>
              </w:rPr>
            </w:pPr>
            <w:r w:rsidRPr="00E7622F">
              <w:rPr>
                <w:rFonts w:cs="Arial"/>
                <w:b/>
                <w:bCs/>
                <w:sz w:val="18"/>
                <w:szCs w:val="18"/>
              </w:rPr>
              <w:t>290,602,743</w:t>
            </w:r>
          </w:p>
        </w:tc>
      </w:tr>
      <w:tr w:rsidR="00E7622F" w:rsidRPr="00E7622F" w14:paraId="577EDD4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3ACBA9F" w14:textId="77777777" w:rsidR="00E7622F" w:rsidRPr="00C935A5" w:rsidRDefault="00E7622F" w:rsidP="00E7622F">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noWrap/>
            <w:vAlign w:val="bottom"/>
          </w:tcPr>
          <w:p w14:paraId="34803BDB" w14:textId="0167C995" w:rsidR="00E7622F" w:rsidRPr="00C935A5" w:rsidRDefault="00E7622F" w:rsidP="00E7622F">
            <w:pPr>
              <w:spacing w:before="40" w:after="20"/>
              <w:jc w:val="right"/>
              <w:rPr>
                <w:rFonts w:cs="Arial"/>
                <w:sz w:val="18"/>
                <w:szCs w:val="18"/>
              </w:rPr>
            </w:pPr>
            <w:r w:rsidRPr="00E7622F">
              <w:rPr>
                <w:rFonts w:cs="Arial"/>
                <w:sz w:val="18"/>
                <w:szCs w:val="18"/>
              </w:rPr>
              <w:t>33,637,128</w:t>
            </w:r>
          </w:p>
        </w:tc>
        <w:tc>
          <w:tcPr>
            <w:tcW w:w="1361" w:type="dxa"/>
            <w:tcBorders>
              <w:top w:val="nil"/>
              <w:left w:val="nil"/>
              <w:bottom w:val="nil"/>
              <w:right w:val="nil"/>
            </w:tcBorders>
            <w:shd w:val="clear" w:color="auto" w:fill="auto"/>
            <w:noWrap/>
            <w:vAlign w:val="bottom"/>
          </w:tcPr>
          <w:p w14:paraId="36850F16" w14:textId="05AD0856" w:rsidR="00E7622F" w:rsidRPr="00C935A5" w:rsidRDefault="00E7622F" w:rsidP="00E7622F">
            <w:pPr>
              <w:spacing w:before="40" w:after="20"/>
              <w:jc w:val="right"/>
              <w:rPr>
                <w:rFonts w:cs="Arial"/>
                <w:sz w:val="18"/>
                <w:szCs w:val="18"/>
              </w:rPr>
            </w:pPr>
            <w:r w:rsidRPr="00E7622F">
              <w:rPr>
                <w:rFonts w:cs="Arial"/>
                <w:sz w:val="18"/>
                <w:szCs w:val="18"/>
              </w:rPr>
              <w:t>21,880,546</w:t>
            </w:r>
          </w:p>
        </w:tc>
        <w:tc>
          <w:tcPr>
            <w:tcW w:w="1361" w:type="dxa"/>
            <w:tcBorders>
              <w:top w:val="nil"/>
              <w:left w:val="nil"/>
              <w:bottom w:val="nil"/>
              <w:right w:val="nil"/>
            </w:tcBorders>
            <w:shd w:val="clear" w:color="auto" w:fill="auto"/>
            <w:noWrap/>
            <w:vAlign w:val="bottom"/>
          </w:tcPr>
          <w:p w14:paraId="29A08042" w14:textId="5A258F5A" w:rsidR="00E7622F" w:rsidRPr="00C935A5" w:rsidRDefault="00E7622F" w:rsidP="00E7622F">
            <w:pPr>
              <w:spacing w:before="40" w:after="20"/>
              <w:jc w:val="right"/>
              <w:rPr>
                <w:rFonts w:cs="Arial"/>
                <w:sz w:val="18"/>
                <w:szCs w:val="18"/>
              </w:rPr>
            </w:pPr>
            <w:r w:rsidRPr="00E7622F">
              <w:rPr>
                <w:rFonts w:cs="Arial"/>
                <w:sz w:val="18"/>
                <w:szCs w:val="18"/>
              </w:rPr>
              <w:t>27,042,691</w:t>
            </w:r>
          </w:p>
        </w:tc>
        <w:tc>
          <w:tcPr>
            <w:tcW w:w="1361" w:type="dxa"/>
            <w:tcBorders>
              <w:top w:val="nil"/>
              <w:left w:val="nil"/>
              <w:bottom w:val="nil"/>
              <w:right w:val="nil"/>
            </w:tcBorders>
            <w:vAlign w:val="bottom"/>
          </w:tcPr>
          <w:p w14:paraId="0D651F79" w14:textId="6DF9594D" w:rsidR="00E7622F" w:rsidRPr="00C935A5" w:rsidRDefault="00E7622F" w:rsidP="00E7622F">
            <w:pPr>
              <w:spacing w:before="40" w:after="20"/>
              <w:jc w:val="right"/>
              <w:rPr>
                <w:rFonts w:cs="Arial"/>
                <w:sz w:val="18"/>
                <w:szCs w:val="18"/>
              </w:rPr>
            </w:pPr>
            <w:r w:rsidRPr="00E7622F">
              <w:rPr>
                <w:rFonts w:cs="Arial"/>
                <w:sz w:val="18"/>
                <w:szCs w:val="18"/>
              </w:rPr>
              <w:t>25,135,460</w:t>
            </w:r>
          </w:p>
        </w:tc>
        <w:tc>
          <w:tcPr>
            <w:tcW w:w="1361" w:type="dxa"/>
            <w:tcBorders>
              <w:top w:val="nil"/>
              <w:left w:val="nil"/>
              <w:bottom w:val="nil"/>
              <w:right w:val="nil"/>
            </w:tcBorders>
            <w:shd w:val="clear" w:color="auto" w:fill="auto"/>
            <w:noWrap/>
            <w:vAlign w:val="bottom"/>
          </w:tcPr>
          <w:p w14:paraId="7B7520F9" w14:textId="11E3C541" w:rsidR="00E7622F" w:rsidRPr="00E7622F" w:rsidRDefault="00E7622F" w:rsidP="00E7622F">
            <w:pPr>
              <w:spacing w:before="40" w:after="20"/>
              <w:jc w:val="right"/>
              <w:rPr>
                <w:rFonts w:cs="Arial"/>
                <w:b/>
                <w:bCs/>
                <w:sz w:val="18"/>
                <w:szCs w:val="18"/>
              </w:rPr>
            </w:pPr>
            <w:r w:rsidRPr="00E7622F">
              <w:rPr>
                <w:rFonts w:cs="Arial"/>
                <w:b/>
                <w:bCs/>
                <w:sz w:val="18"/>
                <w:szCs w:val="18"/>
              </w:rPr>
              <w:t>274,339,362</w:t>
            </w:r>
          </w:p>
        </w:tc>
      </w:tr>
      <w:tr w:rsidR="00E7622F" w:rsidRPr="00E7622F" w14:paraId="066EA32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B3E8C9C" w14:textId="77777777" w:rsidR="00E7622F" w:rsidRPr="00C935A5" w:rsidRDefault="00E7622F" w:rsidP="00E7622F">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noWrap/>
            <w:vAlign w:val="bottom"/>
          </w:tcPr>
          <w:p w14:paraId="69A50666" w14:textId="6A12FFD7" w:rsidR="00E7622F" w:rsidRPr="00C935A5" w:rsidRDefault="00E7622F" w:rsidP="00E7622F">
            <w:pPr>
              <w:spacing w:before="40" w:after="20"/>
              <w:jc w:val="right"/>
              <w:rPr>
                <w:rFonts w:cs="Arial"/>
                <w:sz w:val="18"/>
                <w:szCs w:val="18"/>
              </w:rPr>
            </w:pPr>
            <w:r w:rsidRPr="00E7622F">
              <w:rPr>
                <w:rFonts w:cs="Arial"/>
                <w:sz w:val="18"/>
                <w:szCs w:val="18"/>
              </w:rPr>
              <w:t>25,061,954</w:t>
            </w:r>
          </w:p>
        </w:tc>
        <w:tc>
          <w:tcPr>
            <w:tcW w:w="1361" w:type="dxa"/>
            <w:tcBorders>
              <w:top w:val="nil"/>
              <w:left w:val="nil"/>
              <w:bottom w:val="nil"/>
              <w:right w:val="nil"/>
            </w:tcBorders>
            <w:shd w:val="clear" w:color="auto" w:fill="auto"/>
            <w:noWrap/>
            <w:vAlign w:val="bottom"/>
          </w:tcPr>
          <w:p w14:paraId="7AF36D10" w14:textId="75EDC1E7" w:rsidR="00E7622F" w:rsidRPr="00C935A5" w:rsidRDefault="00E7622F" w:rsidP="00E7622F">
            <w:pPr>
              <w:spacing w:before="40" w:after="20"/>
              <w:jc w:val="right"/>
              <w:rPr>
                <w:rFonts w:cs="Arial"/>
                <w:sz w:val="18"/>
                <w:szCs w:val="18"/>
              </w:rPr>
            </w:pPr>
            <w:r w:rsidRPr="00E7622F">
              <w:rPr>
                <w:rFonts w:cs="Arial"/>
                <w:sz w:val="18"/>
                <w:szCs w:val="18"/>
              </w:rPr>
              <w:t>15,929,077</w:t>
            </w:r>
          </w:p>
        </w:tc>
        <w:tc>
          <w:tcPr>
            <w:tcW w:w="1361" w:type="dxa"/>
            <w:tcBorders>
              <w:top w:val="nil"/>
              <w:left w:val="nil"/>
              <w:bottom w:val="nil"/>
              <w:right w:val="nil"/>
            </w:tcBorders>
            <w:shd w:val="clear" w:color="auto" w:fill="auto"/>
            <w:noWrap/>
            <w:vAlign w:val="bottom"/>
          </w:tcPr>
          <w:p w14:paraId="67AC023C" w14:textId="3D34C337" w:rsidR="00E7622F" w:rsidRPr="00C935A5" w:rsidRDefault="00E7622F" w:rsidP="00E7622F">
            <w:pPr>
              <w:spacing w:before="40" w:after="20"/>
              <w:jc w:val="right"/>
              <w:rPr>
                <w:rFonts w:cs="Arial"/>
                <w:sz w:val="18"/>
                <w:szCs w:val="18"/>
              </w:rPr>
            </w:pPr>
            <w:r w:rsidRPr="00E7622F">
              <w:rPr>
                <w:rFonts w:cs="Arial"/>
                <w:sz w:val="18"/>
                <w:szCs w:val="18"/>
              </w:rPr>
              <w:t>23,549,374</w:t>
            </w:r>
          </w:p>
        </w:tc>
        <w:tc>
          <w:tcPr>
            <w:tcW w:w="1361" w:type="dxa"/>
            <w:tcBorders>
              <w:top w:val="nil"/>
              <w:left w:val="nil"/>
              <w:bottom w:val="nil"/>
              <w:right w:val="nil"/>
            </w:tcBorders>
            <w:vAlign w:val="bottom"/>
          </w:tcPr>
          <w:p w14:paraId="4CDEA8B7" w14:textId="2C31D80B" w:rsidR="00E7622F" w:rsidRPr="00C935A5" w:rsidRDefault="00E7622F" w:rsidP="00E7622F">
            <w:pPr>
              <w:spacing w:before="40" w:after="20"/>
              <w:jc w:val="right"/>
              <w:rPr>
                <w:rFonts w:cs="Arial"/>
                <w:sz w:val="18"/>
                <w:szCs w:val="18"/>
              </w:rPr>
            </w:pPr>
            <w:r w:rsidRPr="00E7622F">
              <w:rPr>
                <w:rFonts w:cs="Arial"/>
                <w:sz w:val="18"/>
                <w:szCs w:val="18"/>
              </w:rPr>
              <w:t>8,302,373</w:t>
            </w:r>
          </w:p>
        </w:tc>
        <w:tc>
          <w:tcPr>
            <w:tcW w:w="1361" w:type="dxa"/>
            <w:tcBorders>
              <w:top w:val="nil"/>
              <w:left w:val="nil"/>
              <w:bottom w:val="nil"/>
              <w:right w:val="nil"/>
            </w:tcBorders>
            <w:shd w:val="clear" w:color="auto" w:fill="auto"/>
            <w:noWrap/>
            <w:vAlign w:val="bottom"/>
          </w:tcPr>
          <w:p w14:paraId="14FB440F" w14:textId="0F39E747" w:rsidR="00E7622F" w:rsidRPr="00E7622F" w:rsidRDefault="00E7622F" w:rsidP="00E7622F">
            <w:pPr>
              <w:spacing w:before="40" w:after="20"/>
              <w:jc w:val="right"/>
              <w:rPr>
                <w:rFonts w:cs="Arial"/>
                <w:b/>
                <w:bCs/>
                <w:sz w:val="18"/>
                <w:szCs w:val="18"/>
              </w:rPr>
            </w:pPr>
            <w:r w:rsidRPr="00E7622F">
              <w:rPr>
                <w:rFonts w:cs="Arial"/>
                <w:b/>
                <w:bCs/>
                <w:sz w:val="18"/>
                <w:szCs w:val="18"/>
              </w:rPr>
              <w:t>207,003,007</w:t>
            </w:r>
          </w:p>
        </w:tc>
      </w:tr>
      <w:tr w:rsidR="00E7622F" w:rsidRPr="00E7622F" w14:paraId="28421F3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8FAD690" w14:textId="77777777" w:rsidR="00E7622F" w:rsidRPr="00C935A5" w:rsidRDefault="00E7622F" w:rsidP="00E7622F">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noWrap/>
            <w:vAlign w:val="bottom"/>
          </w:tcPr>
          <w:p w14:paraId="0A0624E3" w14:textId="3B6A5AFF" w:rsidR="00E7622F" w:rsidRPr="00C935A5" w:rsidRDefault="00E7622F" w:rsidP="00E7622F">
            <w:pPr>
              <w:spacing w:before="40" w:after="20"/>
              <w:jc w:val="right"/>
              <w:rPr>
                <w:rFonts w:cs="Arial"/>
                <w:sz w:val="18"/>
                <w:szCs w:val="18"/>
              </w:rPr>
            </w:pPr>
            <w:r w:rsidRPr="00E7622F">
              <w:rPr>
                <w:rFonts w:cs="Arial"/>
                <w:sz w:val="18"/>
                <w:szCs w:val="18"/>
              </w:rPr>
              <w:t>10,372,845</w:t>
            </w:r>
          </w:p>
        </w:tc>
        <w:tc>
          <w:tcPr>
            <w:tcW w:w="1361" w:type="dxa"/>
            <w:tcBorders>
              <w:top w:val="nil"/>
              <w:left w:val="nil"/>
              <w:bottom w:val="nil"/>
              <w:right w:val="nil"/>
            </w:tcBorders>
            <w:shd w:val="clear" w:color="auto" w:fill="auto"/>
            <w:noWrap/>
            <w:vAlign w:val="bottom"/>
          </w:tcPr>
          <w:p w14:paraId="28C1D263" w14:textId="7A31B80F" w:rsidR="00E7622F" w:rsidRPr="00C935A5" w:rsidRDefault="00E7622F" w:rsidP="00E7622F">
            <w:pPr>
              <w:spacing w:before="40" w:after="20"/>
              <w:jc w:val="right"/>
              <w:rPr>
                <w:rFonts w:cs="Arial"/>
                <w:sz w:val="18"/>
                <w:szCs w:val="18"/>
              </w:rPr>
            </w:pPr>
            <w:r w:rsidRPr="00E7622F">
              <w:rPr>
                <w:rFonts w:cs="Arial"/>
                <w:sz w:val="18"/>
                <w:szCs w:val="18"/>
              </w:rPr>
              <w:t>6,883,266</w:t>
            </w:r>
          </w:p>
        </w:tc>
        <w:tc>
          <w:tcPr>
            <w:tcW w:w="1361" w:type="dxa"/>
            <w:tcBorders>
              <w:top w:val="nil"/>
              <w:left w:val="nil"/>
              <w:bottom w:val="nil"/>
              <w:right w:val="nil"/>
            </w:tcBorders>
            <w:shd w:val="clear" w:color="auto" w:fill="auto"/>
            <w:noWrap/>
            <w:vAlign w:val="bottom"/>
          </w:tcPr>
          <w:p w14:paraId="2EB0E31A" w14:textId="606F05F8" w:rsidR="00E7622F" w:rsidRPr="00C935A5" w:rsidRDefault="00E7622F" w:rsidP="00E7622F">
            <w:pPr>
              <w:spacing w:before="40" w:after="20"/>
              <w:jc w:val="right"/>
              <w:rPr>
                <w:rFonts w:cs="Arial"/>
                <w:sz w:val="18"/>
                <w:szCs w:val="18"/>
              </w:rPr>
            </w:pPr>
            <w:r w:rsidRPr="00E7622F">
              <w:rPr>
                <w:rFonts w:cs="Arial"/>
                <w:sz w:val="18"/>
                <w:szCs w:val="18"/>
              </w:rPr>
              <w:t>10,635,005</w:t>
            </w:r>
          </w:p>
        </w:tc>
        <w:tc>
          <w:tcPr>
            <w:tcW w:w="1361" w:type="dxa"/>
            <w:tcBorders>
              <w:top w:val="nil"/>
              <w:left w:val="nil"/>
              <w:bottom w:val="nil"/>
              <w:right w:val="nil"/>
            </w:tcBorders>
            <w:vAlign w:val="bottom"/>
          </w:tcPr>
          <w:p w14:paraId="53052CB1" w14:textId="1E44D1F0" w:rsidR="00E7622F" w:rsidRPr="00C935A5" w:rsidRDefault="00E7622F" w:rsidP="00E7622F">
            <w:pPr>
              <w:spacing w:before="40" w:after="20"/>
              <w:jc w:val="right"/>
              <w:rPr>
                <w:rFonts w:cs="Arial"/>
                <w:sz w:val="18"/>
                <w:szCs w:val="18"/>
              </w:rPr>
            </w:pPr>
            <w:r w:rsidRPr="00E7622F">
              <w:rPr>
                <w:rFonts w:cs="Arial"/>
                <w:sz w:val="18"/>
                <w:szCs w:val="18"/>
              </w:rPr>
              <w:t>37,184,841</w:t>
            </w:r>
          </w:p>
        </w:tc>
        <w:tc>
          <w:tcPr>
            <w:tcW w:w="1361" w:type="dxa"/>
            <w:tcBorders>
              <w:top w:val="nil"/>
              <w:left w:val="nil"/>
              <w:bottom w:val="nil"/>
              <w:right w:val="nil"/>
            </w:tcBorders>
            <w:shd w:val="clear" w:color="auto" w:fill="auto"/>
            <w:noWrap/>
            <w:vAlign w:val="bottom"/>
          </w:tcPr>
          <w:p w14:paraId="089070C0" w14:textId="5136ABAB" w:rsidR="00E7622F" w:rsidRPr="00E7622F" w:rsidRDefault="00E7622F" w:rsidP="00E7622F">
            <w:pPr>
              <w:spacing w:before="40" w:after="20"/>
              <w:jc w:val="right"/>
              <w:rPr>
                <w:rFonts w:cs="Arial"/>
                <w:b/>
                <w:bCs/>
                <w:sz w:val="18"/>
                <w:szCs w:val="18"/>
              </w:rPr>
            </w:pPr>
            <w:r w:rsidRPr="00E7622F">
              <w:rPr>
                <w:rFonts w:cs="Arial"/>
                <w:b/>
                <w:bCs/>
                <w:sz w:val="18"/>
                <w:szCs w:val="18"/>
              </w:rPr>
              <w:t>123,763,241</w:t>
            </w:r>
          </w:p>
        </w:tc>
      </w:tr>
      <w:tr w:rsidR="00E7622F" w:rsidRPr="00E7622F" w14:paraId="357A91E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BB33913" w14:textId="77777777" w:rsidR="00E7622F" w:rsidRPr="00C935A5" w:rsidRDefault="00E7622F" w:rsidP="00E7622F">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noWrap/>
            <w:vAlign w:val="bottom"/>
          </w:tcPr>
          <w:p w14:paraId="75A15010" w14:textId="3964A3E6" w:rsidR="00E7622F" w:rsidRPr="00C935A5" w:rsidRDefault="00E7622F" w:rsidP="00E7622F">
            <w:pPr>
              <w:spacing w:before="40" w:after="20"/>
              <w:jc w:val="right"/>
              <w:rPr>
                <w:rFonts w:cs="Arial"/>
                <w:sz w:val="18"/>
                <w:szCs w:val="18"/>
              </w:rPr>
            </w:pPr>
            <w:r w:rsidRPr="00E7622F">
              <w:rPr>
                <w:rFonts w:cs="Arial"/>
                <w:sz w:val="18"/>
                <w:szCs w:val="18"/>
              </w:rPr>
              <w:t>9,682,213</w:t>
            </w:r>
          </w:p>
        </w:tc>
        <w:tc>
          <w:tcPr>
            <w:tcW w:w="1361" w:type="dxa"/>
            <w:tcBorders>
              <w:top w:val="nil"/>
              <w:left w:val="nil"/>
              <w:bottom w:val="nil"/>
              <w:right w:val="nil"/>
            </w:tcBorders>
            <w:shd w:val="clear" w:color="auto" w:fill="auto"/>
            <w:noWrap/>
            <w:vAlign w:val="bottom"/>
          </w:tcPr>
          <w:p w14:paraId="48895E90" w14:textId="64F09428" w:rsidR="00E7622F" w:rsidRPr="00C935A5" w:rsidRDefault="00E7622F" w:rsidP="00E7622F">
            <w:pPr>
              <w:spacing w:before="40" w:after="20"/>
              <w:jc w:val="right"/>
              <w:rPr>
                <w:rFonts w:cs="Arial"/>
                <w:sz w:val="18"/>
                <w:szCs w:val="18"/>
              </w:rPr>
            </w:pPr>
            <w:r w:rsidRPr="00E7622F">
              <w:rPr>
                <w:rFonts w:cs="Arial"/>
                <w:sz w:val="18"/>
                <w:szCs w:val="18"/>
              </w:rPr>
              <w:t>6,605,838</w:t>
            </w:r>
          </w:p>
        </w:tc>
        <w:tc>
          <w:tcPr>
            <w:tcW w:w="1361" w:type="dxa"/>
            <w:tcBorders>
              <w:top w:val="nil"/>
              <w:left w:val="nil"/>
              <w:bottom w:val="nil"/>
              <w:right w:val="nil"/>
            </w:tcBorders>
            <w:shd w:val="clear" w:color="auto" w:fill="auto"/>
            <w:noWrap/>
            <w:vAlign w:val="bottom"/>
          </w:tcPr>
          <w:p w14:paraId="58FD91C1" w14:textId="7C70A80E" w:rsidR="00E7622F" w:rsidRPr="00C935A5" w:rsidRDefault="00E7622F" w:rsidP="00E7622F">
            <w:pPr>
              <w:spacing w:before="40" w:after="20"/>
              <w:jc w:val="right"/>
              <w:rPr>
                <w:rFonts w:cs="Arial"/>
                <w:sz w:val="18"/>
                <w:szCs w:val="18"/>
              </w:rPr>
            </w:pPr>
            <w:r w:rsidRPr="00E7622F">
              <w:rPr>
                <w:rFonts w:cs="Arial"/>
                <w:sz w:val="18"/>
                <w:szCs w:val="18"/>
              </w:rPr>
              <w:t>8,347,596</w:t>
            </w:r>
          </w:p>
        </w:tc>
        <w:tc>
          <w:tcPr>
            <w:tcW w:w="1361" w:type="dxa"/>
            <w:tcBorders>
              <w:top w:val="nil"/>
              <w:left w:val="nil"/>
              <w:bottom w:val="nil"/>
              <w:right w:val="nil"/>
            </w:tcBorders>
            <w:vAlign w:val="bottom"/>
          </w:tcPr>
          <w:p w14:paraId="12CD71FB" w14:textId="08EC2603" w:rsidR="00E7622F" w:rsidRPr="00C935A5" w:rsidRDefault="00E7622F" w:rsidP="00E7622F">
            <w:pPr>
              <w:spacing w:before="40" w:after="20"/>
              <w:jc w:val="right"/>
              <w:rPr>
                <w:rFonts w:cs="Arial"/>
                <w:sz w:val="18"/>
                <w:szCs w:val="18"/>
              </w:rPr>
            </w:pPr>
            <w:r w:rsidRPr="00E7622F">
              <w:rPr>
                <w:rFonts w:cs="Arial"/>
                <w:sz w:val="18"/>
                <w:szCs w:val="18"/>
              </w:rPr>
              <w:t>18,710,537</w:t>
            </w:r>
          </w:p>
        </w:tc>
        <w:tc>
          <w:tcPr>
            <w:tcW w:w="1361" w:type="dxa"/>
            <w:tcBorders>
              <w:top w:val="nil"/>
              <w:left w:val="nil"/>
              <w:bottom w:val="nil"/>
              <w:right w:val="nil"/>
            </w:tcBorders>
            <w:shd w:val="clear" w:color="auto" w:fill="auto"/>
            <w:noWrap/>
            <w:vAlign w:val="bottom"/>
          </w:tcPr>
          <w:p w14:paraId="6E9A6DFE" w14:textId="667AFD8E" w:rsidR="00E7622F" w:rsidRPr="00E7622F" w:rsidRDefault="00E7622F" w:rsidP="00E7622F">
            <w:pPr>
              <w:spacing w:before="40" w:after="20"/>
              <w:jc w:val="right"/>
              <w:rPr>
                <w:rFonts w:cs="Arial"/>
                <w:b/>
                <w:bCs/>
                <w:sz w:val="18"/>
                <w:szCs w:val="18"/>
              </w:rPr>
            </w:pPr>
            <w:r w:rsidRPr="00E7622F">
              <w:rPr>
                <w:rFonts w:cs="Arial"/>
                <w:b/>
                <w:bCs/>
                <w:sz w:val="18"/>
                <w:szCs w:val="18"/>
              </w:rPr>
              <w:t>94,057,033</w:t>
            </w:r>
          </w:p>
        </w:tc>
      </w:tr>
      <w:tr w:rsidR="00E7622F" w:rsidRPr="00E7622F" w14:paraId="0202F3A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A3B07BB" w14:textId="77777777" w:rsidR="00E7622F" w:rsidRPr="00C935A5" w:rsidRDefault="00E7622F" w:rsidP="00E7622F">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noWrap/>
            <w:vAlign w:val="bottom"/>
          </w:tcPr>
          <w:p w14:paraId="05A4641C" w14:textId="175E20D5" w:rsidR="00E7622F" w:rsidRPr="00C935A5" w:rsidRDefault="00E7622F" w:rsidP="00E7622F">
            <w:pPr>
              <w:spacing w:before="40" w:after="20"/>
              <w:jc w:val="right"/>
              <w:rPr>
                <w:rFonts w:cs="Arial"/>
                <w:sz w:val="18"/>
                <w:szCs w:val="18"/>
              </w:rPr>
            </w:pPr>
            <w:r w:rsidRPr="00E7622F">
              <w:rPr>
                <w:rFonts w:cs="Arial"/>
                <w:sz w:val="18"/>
                <w:szCs w:val="18"/>
              </w:rPr>
              <w:t>5,475,543</w:t>
            </w:r>
          </w:p>
        </w:tc>
        <w:tc>
          <w:tcPr>
            <w:tcW w:w="1361" w:type="dxa"/>
            <w:tcBorders>
              <w:top w:val="nil"/>
              <w:left w:val="nil"/>
              <w:bottom w:val="nil"/>
              <w:right w:val="nil"/>
            </w:tcBorders>
            <w:shd w:val="clear" w:color="auto" w:fill="auto"/>
            <w:noWrap/>
            <w:vAlign w:val="bottom"/>
          </w:tcPr>
          <w:p w14:paraId="0EA12B1D" w14:textId="111E429B" w:rsidR="00E7622F" w:rsidRPr="00C935A5" w:rsidRDefault="00E7622F" w:rsidP="00E7622F">
            <w:pPr>
              <w:spacing w:before="40" w:after="20"/>
              <w:jc w:val="right"/>
              <w:rPr>
                <w:rFonts w:cs="Arial"/>
                <w:sz w:val="18"/>
                <w:szCs w:val="18"/>
              </w:rPr>
            </w:pPr>
            <w:r w:rsidRPr="00E7622F">
              <w:rPr>
                <w:rFonts w:cs="Arial"/>
                <w:sz w:val="18"/>
                <w:szCs w:val="18"/>
              </w:rPr>
              <w:t>3,882,904</w:t>
            </w:r>
          </w:p>
        </w:tc>
        <w:tc>
          <w:tcPr>
            <w:tcW w:w="1361" w:type="dxa"/>
            <w:tcBorders>
              <w:top w:val="nil"/>
              <w:left w:val="nil"/>
              <w:bottom w:val="nil"/>
              <w:right w:val="nil"/>
            </w:tcBorders>
            <w:shd w:val="clear" w:color="auto" w:fill="auto"/>
            <w:noWrap/>
            <w:vAlign w:val="bottom"/>
          </w:tcPr>
          <w:p w14:paraId="57FFC011" w14:textId="50EDE2C3" w:rsidR="00E7622F" w:rsidRPr="00C935A5" w:rsidRDefault="00E7622F" w:rsidP="00E7622F">
            <w:pPr>
              <w:spacing w:before="40" w:after="20"/>
              <w:jc w:val="right"/>
              <w:rPr>
                <w:rFonts w:cs="Arial"/>
                <w:sz w:val="18"/>
                <w:szCs w:val="18"/>
              </w:rPr>
            </w:pPr>
            <w:r w:rsidRPr="00E7622F">
              <w:rPr>
                <w:rFonts w:cs="Arial"/>
                <w:sz w:val="18"/>
                <w:szCs w:val="18"/>
              </w:rPr>
              <w:t>5,017,996</w:t>
            </w:r>
          </w:p>
        </w:tc>
        <w:tc>
          <w:tcPr>
            <w:tcW w:w="1361" w:type="dxa"/>
            <w:tcBorders>
              <w:top w:val="nil"/>
              <w:left w:val="nil"/>
              <w:bottom w:val="nil"/>
              <w:right w:val="nil"/>
            </w:tcBorders>
            <w:vAlign w:val="bottom"/>
          </w:tcPr>
          <w:p w14:paraId="09781F6D" w14:textId="5121445B" w:rsidR="00E7622F" w:rsidRPr="00C935A5" w:rsidRDefault="00E7622F" w:rsidP="00E7622F">
            <w:pPr>
              <w:spacing w:before="40" w:after="20"/>
              <w:jc w:val="right"/>
              <w:rPr>
                <w:rFonts w:cs="Arial"/>
                <w:sz w:val="18"/>
                <w:szCs w:val="18"/>
              </w:rPr>
            </w:pPr>
            <w:r w:rsidRPr="00E7622F">
              <w:rPr>
                <w:rFonts w:cs="Arial"/>
                <w:sz w:val="18"/>
                <w:szCs w:val="18"/>
              </w:rPr>
              <w:t>34,679,531</w:t>
            </w:r>
          </w:p>
        </w:tc>
        <w:tc>
          <w:tcPr>
            <w:tcW w:w="1361" w:type="dxa"/>
            <w:tcBorders>
              <w:top w:val="nil"/>
              <w:left w:val="nil"/>
              <w:bottom w:val="nil"/>
              <w:right w:val="nil"/>
            </w:tcBorders>
            <w:shd w:val="clear" w:color="auto" w:fill="auto"/>
            <w:noWrap/>
            <w:vAlign w:val="bottom"/>
          </w:tcPr>
          <w:p w14:paraId="605A4481" w14:textId="04483805" w:rsidR="00E7622F" w:rsidRPr="00E7622F" w:rsidRDefault="00E7622F" w:rsidP="00E7622F">
            <w:pPr>
              <w:spacing w:before="40" w:after="20"/>
              <w:jc w:val="right"/>
              <w:rPr>
                <w:rFonts w:cs="Arial"/>
                <w:b/>
                <w:bCs/>
                <w:sz w:val="18"/>
                <w:szCs w:val="18"/>
              </w:rPr>
            </w:pPr>
            <w:r w:rsidRPr="00E7622F">
              <w:rPr>
                <w:rFonts w:cs="Arial"/>
                <w:b/>
                <w:bCs/>
                <w:sz w:val="18"/>
                <w:szCs w:val="18"/>
              </w:rPr>
              <w:t>81,237,297</w:t>
            </w:r>
          </w:p>
        </w:tc>
      </w:tr>
      <w:tr w:rsidR="00E7622F" w:rsidRPr="00E7622F" w14:paraId="4CDB411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64987D6" w14:textId="77777777" w:rsidR="00E7622F" w:rsidRPr="00C935A5" w:rsidRDefault="00E7622F" w:rsidP="00E7622F">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noWrap/>
            <w:vAlign w:val="bottom"/>
          </w:tcPr>
          <w:p w14:paraId="0DECEB7F" w14:textId="6199CCF0" w:rsidR="00E7622F" w:rsidRPr="00C935A5" w:rsidRDefault="00E7622F" w:rsidP="00E7622F">
            <w:pPr>
              <w:spacing w:before="40" w:after="20"/>
              <w:jc w:val="right"/>
              <w:rPr>
                <w:rFonts w:cs="Arial"/>
                <w:sz w:val="18"/>
                <w:szCs w:val="18"/>
              </w:rPr>
            </w:pPr>
            <w:r w:rsidRPr="00E7622F">
              <w:rPr>
                <w:rFonts w:cs="Arial"/>
                <w:sz w:val="18"/>
                <w:szCs w:val="18"/>
              </w:rPr>
              <w:t>33,574,607</w:t>
            </w:r>
          </w:p>
        </w:tc>
        <w:tc>
          <w:tcPr>
            <w:tcW w:w="1361" w:type="dxa"/>
            <w:tcBorders>
              <w:top w:val="nil"/>
              <w:left w:val="nil"/>
              <w:bottom w:val="nil"/>
              <w:right w:val="nil"/>
            </w:tcBorders>
            <w:shd w:val="clear" w:color="auto" w:fill="auto"/>
            <w:noWrap/>
            <w:vAlign w:val="bottom"/>
          </w:tcPr>
          <w:p w14:paraId="55132DF1" w14:textId="64580B12" w:rsidR="00E7622F" w:rsidRPr="00C935A5" w:rsidRDefault="00E7622F" w:rsidP="00E7622F">
            <w:pPr>
              <w:spacing w:before="40" w:after="20"/>
              <w:jc w:val="right"/>
              <w:rPr>
                <w:rFonts w:cs="Arial"/>
                <w:sz w:val="18"/>
                <w:szCs w:val="18"/>
              </w:rPr>
            </w:pPr>
            <w:r w:rsidRPr="00E7622F">
              <w:rPr>
                <w:rFonts w:cs="Arial"/>
                <w:sz w:val="18"/>
                <w:szCs w:val="18"/>
              </w:rPr>
              <w:t>18,078,402</w:t>
            </w:r>
          </w:p>
        </w:tc>
        <w:tc>
          <w:tcPr>
            <w:tcW w:w="1361" w:type="dxa"/>
            <w:tcBorders>
              <w:top w:val="nil"/>
              <w:left w:val="nil"/>
              <w:bottom w:val="nil"/>
              <w:right w:val="nil"/>
            </w:tcBorders>
            <w:shd w:val="clear" w:color="auto" w:fill="auto"/>
            <w:noWrap/>
            <w:vAlign w:val="bottom"/>
          </w:tcPr>
          <w:p w14:paraId="5BD66957" w14:textId="20ADA35B" w:rsidR="00E7622F" w:rsidRPr="00C935A5" w:rsidRDefault="00E7622F" w:rsidP="00E7622F">
            <w:pPr>
              <w:spacing w:before="40" w:after="20"/>
              <w:jc w:val="right"/>
              <w:rPr>
                <w:rFonts w:cs="Arial"/>
                <w:sz w:val="18"/>
                <w:szCs w:val="18"/>
              </w:rPr>
            </w:pPr>
            <w:r w:rsidRPr="00E7622F">
              <w:rPr>
                <w:rFonts w:cs="Arial"/>
                <w:sz w:val="18"/>
                <w:szCs w:val="18"/>
              </w:rPr>
              <w:t>30,429,304</w:t>
            </w:r>
          </w:p>
        </w:tc>
        <w:tc>
          <w:tcPr>
            <w:tcW w:w="1361" w:type="dxa"/>
            <w:tcBorders>
              <w:top w:val="nil"/>
              <w:left w:val="nil"/>
              <w:bottom w:val="nil"/>
              <w:right w:val="nil"/>
            </w:tcBorders>
            <w:vAlign w:val="bottom"/>
          </w:tcPr>
          <w:p w14:paraId="4B9412EF" w14:textId="4060B087" w:rsidR="00E7622F" w:rsidRPr="00C935A5" w:rsidRDefault="00E7622F" w:rsidP="00E7622F">
            <w:pPr>
              <w:spacing w:before="40" w:after="20"/>
              <w:jc w:val="right"/>
              <w:rPr>
                <w:rFonts w:cs="Arial"/>
                <w:sz w:val="18"/>
                <w:szCs w:val="18"/>
              </w:rPr>
            </w:pPr>
            <w:r w:rsidRPr="00E7622F">
              <w:rPr>
                <w:rFonts w:cs="Arial"/>
                <w:sz w:val="18"/>
                <w:szCs w:val="18"/>
              </w:rPr>
              <w:t>10,903,369</w:t>
            </w:r>
          </w:p>
        </w:tc>
        <w:tc>
          <w:tcPr>
            <w:tcW w:w="1361" w:type="dxa"/>
            <w:tcBorders>
              <w:top w:val="nil"/>
              <w:left w:val="nil"/>
              <w:bottom w:val="nil"/>
              <w:right w:val="nil"/>
            </w:tcBorders>
            <w:shd w:val="clear" w:color="auto" w:fill="auto"/>
            <w:noWrap/>
            <w:vAlign w:val="bottom"/>
          </w:tcPr>
          <w:p w14:paraId="0AA73CFC" w14:textId="5860F60C" w:rsidR="00E7622F" w:rsidRPr="00E7622F" w:rsidRDefault="00E7622F" w:rsidP="00E7622F">
            <w:pPr>
              <w:spacing w:before="40" w:after="20"/>
              <w:jc w:val="right"/>
              <w:rPr>
                <w:rFonts w:cs="Arial"/>
                <w:b/>
                <w:bCs/>
                <w:sz w:val="18"/>
                <w:szCs w:val="18"/>
              </w:rPr>
            </w:pPr>
            <w:r w:rsidRPr="00E7622F">
              <w:rPr>
                <w:rFonts w:cs="Arial"/>
                <w:b/>
                <w:bCs/>
                <w:sz w:val="18"/>
                <w:szCs w:val="18"/>
              </w:rPr>
              <w:t>262,066,859</w:t>
            </w:r>
          </w:p>
        </w:tc>
      </w:tr>
      <w:tr w:rsidR="00E7622F" w:rsidRPr="00E7622F" w14:paraId="319C974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25C5238" w14:textId="77777777" w:rsidR="00E7622F" w:rsidRPr="00C935A5" w:rsidRDefault="00E7622F" w:rsidP="00E7622F">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noWrap/>
            <w:vAlign w:val="bottom"/>
          </w:tcPr>
          <w:p w14:paraId="7ACAD96D" w14:textId="1ACBFD62" w:rsidR="00E7622F" w:rsidRPr="00C935A5" w:rsidRDefault="00E7622F" w:rsidP="00E7622F">
            <w:pPr>
              <w:spacing w:before="40" w:after="20"/>
              <w:jc w:val="right"/>
              <w:rPr>
                <w:rFonts w:cs="Arial"/>
                <w:sz w:val="18"/>
                <w:szCs w:val="18"/>
              </w:rPr>
            </w:pPr>
            <w:r w:rsidRPr="00E7622F">
              <w:rPr>
                <w:rFonts w:cs="Arial"/>
                <w:sz w:val="18"/>
                <w:szCs w:val="18"/>
              </w:rPr>
              <w:t>18,397,224</w:t>
            </w:r>
          </w:p>
        </w:tc>
        <w:tc>
          <w:tcPr>
            <w:tcW w:w="1361" w:type="dxa"/>
            <w:tcBorders>
              <w:top w:val="nil"/>
              <w:left w:val="nil"/>
              <w:bottom w:val="nil"/>
              <w:right w:val="nil"/>
            </w:tcBorders>
            <w:shd w:val="clear" w:color="auto" w:fill="auto"/>
            <w:noWrap/>
            <w:vAlign w:val="bottom"/>
          </w:tcPr>
          <w:p w14:paraId="53041572" w14:textId="1EC455F8" w:rsidR="00E7622F" w:rsidRPr="00C935A5" w:rsidRDefault="00E7622F" w:rsidP="00E7622F">
            <w:pPr>
              <w:spacing w:before="40" w:after="20"/>
              <w:jc w:val="right"/>
              <w:rPr>
                <w:rFonts w:cs="Arial"/>
                <w:sz w:val="18"/>
                <w:szCs w:val="18"/>
              </w:rPr>
            </w:pPr>
            <w:r w:rsidRPr="00E7622F">
              <w:rPr>
                <w:rFonts w:cs="Arial"/>
                <w:sz w:val="18"/>
                <w:szCs w:val="18"/>
              </w:rPr>
              <w:t>11,181,747</w:t>
            </w:r>
          </w:p>
        </w:tc>
        <w:tc>
          <w:tcPr>
            <w:tcW w:w="1361" w:type="dxa"/>
            <w:tcBorders>
              <w:top w:val="nil"/>
              <w:left w:val="nil"/>
              <w:bottom w:val="nil"/>
              <w:right w:val="nil"/>
            </w:tcBorders>
            <w:shd w:val="clear" w:color="auto" w:fill="auto"/>
            <w:noWrap/>
            <w:vAlign w:val="bottom"/>
          </w:tcPr>
          <w:p w14:paraId="5EB79127" w14:textId="6D22DBDD" w:rsidR="00E7622F" w:rsidRPr="00C935A5" w:rsidRDefault="00E7622F" w:rsidP="00E7622F">
            <w:pPr>
              <w:spacing w:before="40" w:after="20"/>
              <w:jc w:val="right"/>
              <w:rPr>
                <w:rFonts w:cs="Arial"/>
                <w:sz w:val="18"/>
                <w:szCs w:val="18"/>
              </w:rPr>
            </w:pPr>
            <w:r w:rsidRPr="00E7622F">
              <w:rPr>
                <w:rFonts w:cs="Arial"/>
                <w:sz w:val="18"/>
                <w:szCs w:val="18"/>
              </w:rPr>
              <w:t>17,570,388</w:t>
            </w:r>
          </w:p>
        </w:tc>
        <w:tc>
          <w:tcPr>
            <w:tcW w:w="1361" w:type="dxa"/>
            <w:tcBorders>
              <w:top w:val="nil"/>
              <w:left w:val="nil"/>
              <w:bottom w:val="nil"/>
              <w:right w:val="nil"/>
            </w:tcBorders>
            <w:vAlign w:val="bottom"/>
          </w:tcPr>
          <w:p w14:paraId="43485DBC" w14:textId="6D59A624" w:rsidR="00E7622F" w:rsidRPr="00C935A5" w:rsidRDefault="00E7622F" w:rsidP="00E7622F">
            <w:pPr>
              <w:spacing w:before="40" w:after="20"/>
              <w:jc w:val="right"/>
              <w:rPr>
                <w:rFonts w:cs="Arial"/>
                <w:sz w:val="18"/>
                <w:szCs w:val="18"/>
              </w:rPr>
            </w:pPr>
            <w:r w:rsidRPr="00E7622F">
              <w:rPr>
                <w:rFonts w:cs="Arial"/>
                <w:sz w:val="18"/>
                <w:szCs w:val="18"/>
              </w:rPr>
              <w:t>6,259,044</w:t>
            </w:r>
          </w:p>
        </w:tc>
        <w:tc>
          <w:tcPr>
            <w:tcW w:w="1361" w:type="dxa"/>
            <w:tcBorders>
              <w:top w:val="nil"/>
              <w:left w:val="nil"/>
              <w:bottom w:val="nil"/>
              <w:right w:val="nil"/>
            </w:tcBorders>
            <w:shd w:val="clear" w:color="auto" w:fill="auto"/>
            <w:noWrap/>
            <w:vAlign w:val="bottom"/>
          </w:tcPr>
          <w:p w14:paraId="4A40C399" w14:textId="2347B2D5" w:rsidR="00E7622F" w:rsidRPr="00E7622F" w:rsidRDefault="00E7622F" w:rsidP="00E7622F">
            <w:pPr>
              <w:spacing w:before="40" w:after="20"/>
              <w:jc w:val="right"/>
              <w:rPr>
                <w:rFonts w:cs="Arial"/>
                <w:b/>
                <w:bCs/>
                <w:sz w:val="18"/>
                <w:szCs w:val="18"/>
              </w:rPr>
            </w:pPr>
            <w:r w:rsidRPr="00E7622F">
              <w:rPr>
                <w:rFonts w:cs="Arial"/>
                <w:b/>
                <w:bCs/>
                <w:sz w:val="18"/>
                <w:szCs w:val="18"/>
              </w:rPr>
              <w:t>149,641,381</w:t>
            </w:r>
          </w:p>
        </w:tc>
      </w:tr>
      <w:tr w:rsidR="00E7622F" w:rsidRPr="00E7622F" w14:paraId="67DB5491" w14:textId="77777777" w:rsidTr="001616DC">
        <w:trPr>
          <w:trHeight w:val="80"/>
        </w:trPr>
        <w:tc>
          <w:tcPr>
            <w:tcW w:w="2268" w:type="dxa"/>
            <w:tcBorders>
              <w:top w:val="nil"/>
              <w:left w:val="nil"/>
              <w:bottom w:val="nil"/>
              <w:right w:val="single" w:sz="18" w:space="0" w:color="5F497A" w:themeColor="accent4" w:themeShade="BF"/>
            </w:tcBorders>
            <w:shd w:val="clear" w:color="auto" w:fill="auto"/>
            <w:noWrap/>
            <w:vAlign w:val="center"/>
          </w:tcPr>
          <w:p w14:paraId="5F655331" w14:textId="77777777" w:rsidR="00E7622F" w:rsidRPr="00C935A5" w:rsidRDefault="00E7622F" w:rsidP="00E7622F">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noWrap/>
            <w:vAlign w:val="bottom"/>
          </w:tcPr>
          <w:p w14:paraId="4D35600F" w14:textId="10A463AF" w:rsidR="00E7622F" w:rsidRPr="00C935A5" w:rsidRDefault="00E7622F" w:rsidP="00E7622F">
            <w:pPr>
              <w:spacing w:before="40" w:after="20"/>
              <w:jc w:val="right"/>
              <w:rPr>
                <w:rFonts w:cs="Arial"/>
                <w:sz w:val="18"/>
                <w:szCs w:val="18"/>
              </w:rPr>
            </w:pPr>
            <w:r w:rsidRPr="00E7622F">
              <w:rPr>
                <w:rFonts w:cs="Arial"/>
                <w:sz w:val="18"/>
                <w:szCs w:val="18"/>
              </w:rPr>
              <w:t>6,413,855</w:t>
            </w:r>
          </w:p>
        </w:tc>
        <w:tc>
          <w:tcPr>
            <w:tcW w:w="1361" w:type="dxa"/>
            <w:tcBorders>
              <w:top w:val="nil"/>
              <w:left w:val="nil"/>
              <w:bottom w:val="nil"/>
              <w:right w:val="nil"/>
            </w:tcBorders>
            <w:shd w:val="clear" w:color="auto" w:fill="auto"/>
            <w:noWrap/>
            <w:vAlign w:val="bottom"/>
          </w:tcPr>
          <w:p w14:paraId="13B2F073" w14:textId="0D90DCEF" w:rsidR="00E7622F" w:rsidRPr="00C935A5" w:rsidRDefault="00E7622F" w:rsidP="00E7622F">
            <w:pPr>
              <w:spacing w:before="40" w:after="20"/>
              <w:jc w:val="right"/>
              <w:rPr>
                <w:rFonts w:cs="Arial"/>
                <w:sz w:val="18"/>
                <w:szCs w:val="18"/>
              </w:rPr>
            </w:pPr>
            <w:r w:rsidRPr="00E7622F">
              <w:rPr>
                <w:rFonts w:cs="Arial"/>
                <w:sz w:val="18"/>
                <w:szCs w:val="18"/>
              </w:rPr>
              <w:t>4,590,511</w:t>
            </w:r>
          </w:p>
        </w:tc>
        <w:tc>
          <w:tcPr>
            <w:tcW w:w="1361" w:type="dxa"/>
            <w:tcBorders>
              <w:top w:val="nil"/>
              <w:left w:val="nil"/>
              <w:bottom w:val="nil"/>
              <w:right w:val="nil"/>
            </w:tcBorders>
            <w:shd w:val="clear" w:color="auto" w:fill="auto"/>
            <w:noWrap/>
            <w:vAlign w:val="bottom"/>
          </w:tcPr>
          <w:p w14:paraId="52BF2CD0" w14:textId="097884AF" w:rsidR="00E7622F" w:rsidRPr="00C935A5" w:rsidRDefault="00E7622F" w:rsidP="00E7622F">
            <w:pPr>
              <w:spacing w:before="40" w:after="20"/>
              <w:jc w:val="right"/>
              <w:rPr>
                <w:rFonts w:cs="Arial"/>
                <w:sz w:val="18"/>
                <w:szCs w:val="18"/>
              </w:rPr>
            </w:pPr>
            <w:r w:rsidRPr="00E7622F">
              <w:rPr>
                <w:rFonts w:cs="Arial"/>
                <w:sz w:val="18"/>
                <w:szCs w:val="18"/>
              </w:rPr>
              <w:t>5,722,578</w:t>
            </w:r>
          </w:p>
        </w:tc>
        <w:tc>
          <w:tcPr>
            <w:tcW w:w="1361" w:type="dxa"/>
            <w:tcBorders>
              <w:top w:val="nil"/>
              <w:left w:val="nil"/>
              <w:bottom w:val="nil"/>
              <w:right w:val="nil"/>
            </w:tcBorders>
            <w:vAlign w:val="bottom"/>
          </w:tcPr>
          <w:p w14:paraId="0B271AE1" w14:textId="6F86E877" w:rsidR="00E7622F" w:rsidRPr="00C935A5" w:rsidRDefault="00E7622F" w:rsidP="00E7622F">
            <w:pPr>
              <w:spacing w:before="40" w:after="20"/>
              <w:jc w:val="right"/>
              <w:rPr>
                <w:rFonts w:cs="Arial"/>
                <w:sz w:val="18"/>
                <w:szCs w:val="18"/>
              </w:rPr>
            </w:pPr>
            <w:r w:rsidRPr="00E7622F">
              <w:rPr>
                <w:rFonts w:cs="Arial"/>
                <w:sz w:val="18"/>
                <w:szCs w:val="18"/>
              </w:rPr>
              <w:t>17,692,566</w:t>
            </w:r>
          </w:p>
        </w:tc>
        <w:tc>
          <w:tcPr>
            <w:tcW w:w="1361" w:type="dxa"/>
            <w:tcBorders>
              <w:top w:val="nil"/>
              <w:left w:val="nil"/>
              <w:bottom w:val="nil"/>
              <w:right w:val="nil"/>
            </w:tcBorders>
            <w:shd w:val="clear" w:color="auto" w:fill="auto"/>
            <w:noWrap/>
            <w:vAlign w:val="bottom"/>
          </w:tcPr>
          <w:p w14:paraId="763EF21E" w14:textId="25911498" w:rsidR="00E7622F" w:rsidRPr="00E7622F" w:rsidRDefault="00E7622F" w:rsidP="00E7622F">
            <w:pPr>
              <w:spacing w:before="40" w:after="20"/>
              <w:jc w:val="right"/>
              <w:rPr>
                <w:rFonts w:cs="Arial"/>
                <w:b/>
                <w:bCs/>
                <w:sz w:val="18"/>
                <w:szCs w:val="18"/>
              </w:rPr>
            </w:pPr>
            <w:r w:rsidRPr="00E7622F">
              <w:rPr>
                <w:rFonts w:cs="Arial"/>
                <w:b/>
                <w:bCs/>
                <w:sz w:val="18"/>
                <w:szCs w:val="18"/>
              </w:rPr>
              <w:t>68,680,873</w:t>
            </w:r>
          </w:p>
        </w:tc>
      </w:tr>
      <w:tr w:rsidR="00E7622F" w:rsidRPr="00E7622F" w14:paraId="59FAD4C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761862B" w14:textId="77777777" w:rsidR="00E7622F" w:rsidRPr="00C935A5" w:rsidRDefault="00E7622F" w:rsidP="00E7622F">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noWrap/>
            <w:vAlign w:val="bottom"/>
          </w:tcPr>
          <w:p w14:paraId="036501DB" w14:textId="49CFCC55" w:rsidR="00E7622F" w:rsidRPr="00C935A5" w:rsidRDefault="00E7622F" w:rsidP="00E7622F">
            <w:pPr>
              <w:spacing w:before="40" w:after="20"/>
              <w:jc w:val="right"/>
              <w:rPr>
                <w:rFonts w:cs="Arial"/>
                <w:sz w:val="18"/>
                <w:szCs w:val="18"/>
              </w:rPr>
            </w:pPr>
            <w:r w:rsidRPr="00E7622F">
              <w:rPr>
                <w:rFonts w:cs="Arial"/>
                <w:sz w:val="18"/>
                <w:szCs w:val="18"/>
              </w:rPr>
              <w:t>30,131,322</w:t>
            </w:r>
          </w:p>
        </w:tc>
        <w:tc>
          <w:tcPr>
            <w:tcW w:w="1361" w:type="dxa"/>
            <w:tcBorders>
              <w:top w:val="nil"/>
              <w:left w:val="nil"/>
              <w:bottom w:val="nil"/>
              <w:right w:val="nil"/>
            </w:tcBorders>
            <w:shd w:val="clear" w:color="auto" w:fill="auto"/>
            <w:noWrap/>
            <w:vAlign w:val="bottom"/>
          </w:tcPr>
          <w:p w14:paraId="5504E70E" w14:textId="43DEACCC" w:rsidR="00E7622F" w:rsidRPr="00C935A5" w:rsidRDefault="00E7622F" w:rsidP="00E7622F">
            <w:pPr>
              <w:spacing w:before="40" w:after="20"/>
              <w:jc w:val="right"/>
              <w:rPr>
                <w:rFonts w:cs="Arial"/>
                <w:sz w:val="18"/>
                <w:szCs w:val="18"/>
              </w:rPr>
            </w:pPr>
            <w:r w:rsidRPr="00E7622F">
              <w:rPr>
                <w:rFonts w:cs="Arial"/>
                <w:sz w:val="18"/>
                <w:szCs w:val="18"/>
              </w:rPr>
              <w:t>19,057,146</w:t>
            </w:r>
          </w:p>
        </w:tc>
        <w:tc>
          <w:tcPr>
            <w:tcW w:w="1361" w:type="dxa"/>
            <w:tcBorders>
              <w:top w:val="nil"/>
              <w:left w:val="nil"/>
              <w:bottom w:val="nil"/>
              <w:right w:val="nil"/>
            </w:tcBorders>
            <w:shd w:val="clear" w:color="auto" w:fill="auto"/>
            <w:noWrap/>
            <w:vAlign w:val="bottom"/>
          </w:tcPr>
          <w:p w14:paraId="3820DC47" w14:textId="5097F8BB" w:rsidR="00E7622F" w:rsidRPr="00C935A5" w:rsidRDefault="00E7622F" w:rsidP="00E7622F">
            <w:pPr>
              <w:spacing w:before="40" w:after="20"/>
              <w:jc w:val="right"/>
              <w:rPr>
                <w:rFonts w:cs="Arial"/>
                <w:sz w:val="18"/>
                <w:szCs w:val="18"/>
              </w:rPr>
            </w:pPr>
            <w:r w:rsidRPr="00E7622F">
              <w:rPr>
                <w:rFonts w:cs="Arial"/>
                <w:sz w:val="18"/>
                <w:szCs w:val="18"/>
              </w:rPr>
              <w:t>27,162,494</w:t>
            </w:r>
          </w:p>
        </w:tc>
        <w:tc>
          <w:tcPr>
            <w:tcW w:w="1361" w:type="dxa"/>
            <w:tcBorders>
              <w:top w:val="nil"/>
              <w:left w:val="nil"/>
              <w:bottom w:val="nil"/>
              <w:right w:val="nil"/>
            </w:tcBorders>
            <w:vAlign w:val="bottom"/>
          </w:tcPr>
          <w:p w14:paraId="5FAF619D" w14:textId="712E09FA" w:rsidR="00E7622F" w:rsidRPr="00C935A5" w:rsidRDefault="00E7622F" w:rsidP="00E7622F">
            <w:pPr>
              <w:spacing w:before="40" w:after="20"/>
              <w:jc w:val="right"/>
              <w:rPr>
                <w:rFonts w:cs="Arial"/>
                <w:sz w:val="18"/>
                <w:szCs w:val="18"/>
              </w:rPr>
            </w:pPr>
            <w:r w:rsidRPr="00E7622F">
              <w:rPr>
                <w:rFonts w:cs="Arial"/>
                <w:sz w:val="18"/>
                <w:szCs w:val="18"/>
              </w:rPr>
              <w:t>22,239,218</w:t>
            </w:r>
          </w:p>
        </w:tc>
        <w:tc>
          <w:tcPr>
            <w:tcW w:w="1361" w:type="dxa"/>
            <w:tcBorders>
              <w:top w:val="nil"/>
              <w:left w:val="nil"/>
              <w:bottom w:val="nil"/>
              <w:right w:val="nil"/>
            </w:tcBorders>
            <w:shd w:val="clear" w:color="auto" w:fill="auto"/>
            <w:noWrap/>
            <w:vAlign w:val="bottom"/>
          </w:tcPr>
          <w:p w14:paraId="6640AB5C" w14:textId="0E41B92E" w:rsidR="00E7622F" w:rsidRPr="00E7622F" w:rsidRDefault="00E7622F" w:rsidP="00E7622F">
            <w:pPr>
              <w:spacing w:before="40" w:after="20"/>
              <w:jc w:val="right"/>
              <w:rPr>
                <w:rFonts w:cs="Arial"/>
                <w:b/>
                <w:bCs/>
                <w:sz w:val="18"/>
                <w:szCs w:val="18"/>
              </w:rPr>
            </w:pPr>
            <w:r w:rsidRPr="00E7622F">
              <w:rPr>
                <w:rFonts w:cs="Arial"/>
                <w:b/>
                <w:bCs/>
                <w:sz w:val="18"/>
                <w:szCs w:val="18"/>
              </w:rPr>
              <w:t>261,418,718</w:t>
            </w:r>
          </w:p>
        </w:tc>
      </w:tr>
      <w:tr w:rsidR="00E7622F" w:rsidRPr="00E7622F" w14:paraId="42A175B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6C15612" w14:textId="77777777" w:rsidR="00E7622F" w:rsidRPr="00C935A5" w:rsidRDefault="00E7622F" w:rsidP="00E7622F">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noWrap/>
            <w:vAlign w:val="bottom"/>
          </w:tcPr>
          <w:p w14:paraId="420FB579" w14:textId="0A69C8D8" w:rsidR="00E7622F" w:rsidRPr="00C935A5" w:rsidRDefault="00E7622F" w:rsidP="00E7622F">
            <w:pPr>
              <w:spacing w:before="40" w:after="20"/>
              <w:jc w:val="right"/>
              <w:rPr>
                <w:rFonts w:cs="Arial"/>
                <w:sz w:val="18"/>
                <w:szCs w:val="18"/>
              </w:rPr>
            </w:pPr>
            <w:r w:rsidRPr="00E7622F">
              <w:rPr>
                <w:rFonts w:cs="Arial"/>
                <w:sz w:val="18"/>
                <w:szCs w:val="18"/>
              </w:rPr>
              <w:t>3,288,710</w:t>
            </w:r>
          </w:p>
        </w:tc>
        <w:tc>
          <w:tcPr>
            <w:tcW w:w="1361" w:type="dxa"/>
            <w:tcBorders>
              <w:top w:val="nil"/>
              <w:left w:val="nil"/>
              <w:bottom w:val="nil"/>
              <w:right w:val="nil"/>
            </w:tcBorders>
            <w:shd w:val="clear" w:color="auto" w:fill="auto"/>
            <w:noWrap/>
            <w:vAlign w:val="bottom"/>
          </w:tcPr>
          <w:p w14:paraId="6FB1C0FD" w14:textId="174AC39D" w:rsidR="00E7622F" w:rsidRPr="00C935A5" w:rsidRDefault="00E7622F" w:rsidP="00E7622F">
            <w:pPr>
              <w:spacing w:before="40" w:after="20"/>
              <w:jc w:val="right"/>
              <w:rPr>
                <w:rFonts w:cs="Arial"/>
                <w:sz w:val="18"/>
                <w:szCs w:val="18"/>
              </w:rPr>
            </w:pPr>
            <w:r w:rsidRPr="00E7622F">
              <w:rPr>
                <w:rFonts w:cs="Arial"/>
                <w:sz w:val="18"/>
                <w:szCs w:val="18"/>
              </w:rPr>
              <w:t>2,170,363</w:t>
            </w:r>
          </w:p>
        </w:tc>
        <w:tc>
          <w:tcPr>
            <w:tcW w:w="1361" w:type="dxa"/>
            <w:tcBorders>
              <w:top w:val="nil"/>
              <w:left w:val="nil"/>
              <w:bottom w:val="nil"/>
              <w:right w:val="nil"/>
            </w:tcBorders>
            <w:shd w:val="clear" w:color="auto" w:fill="auto"/>
            <w:noWrap/>
            <w:vAlign w:val="bottom"/>
          </w:tcPr>
          <w:p w14:paraId="1145A88B" w14:textId="2A3F19E8" w:rsidR="00E7622F" w:rsidRPr="00C935A5" w:rsidRDefault="00E7622F" w:rsidP="00E7622F">
            <w:pPr>
              <w:spacing w:before="40" w:after="20"/>
              <w:jc w:val="right"/>
              <w:rPr>
                <w:rFonts w:cs="Arial"/>
                <w:sz w:val="18"/>
                <w:szCs w:val="18"/>
              </w:rPr>
            </w:pPr>
            <w:r w:rsidRPr="00E7622F">
              <w:rPr>
                <w:rFonts w:cs="Arial"/>
                <w:sz w:val="18"/>
                <w:szCs w:val="18"/>
              </w:rPr>
              <w:t>3,153,808</w:t>
            </w:r>
          </w:p>
        </w:tc>
        <w:tc>
          <w:tcPr>
            <w:tcW w:w="1361" w:type="dxa"/>
            <w:tcBorders>
              <w:top w:val="nil"/>
              <w:left w:val="nil"/>
              <w:bottom w:val="nil"/>
              <w:right w:val="nil"/>
            </w:tcBorders>
            <w:vAlign w:val="bottom"/>
          </w:tcPr>
          <w:p w14:paraId="385F8F13" w14:textId="51D191C7" w:rsidR="00E7622F" w:rsidRPr="00C935A5" w:rsidRDefault="00E7622F" w:rsidP="00E7622F">
            <w:pPr>
              <w:spacing w:before="40" w:after="20"/>
              <w:jc w:val="right"/>
              <w:rPr>
                <w:rFonts w:cs="Arial"/>
                <w:sz w:val="18"/>
                <w:szCs w:val="18"/>
              </w:rPr>
            </w:pPr>
            <w:r w:rsidRPr="00E7622F">
              <w:rPr>
                <w:rFonts w:cs="Arial"/>
                <w:sz w:val="18"/>
                <w:szCs w:val="18"/>
              </w:rPr>
              <w:t>15,844,875</w:t>
            </w:r>
          </w:p>
        </w:tc>
        <w:tc>
          <w:tcPr>
            <w:tcW w:w="1361" w:type="dxa"/>
            <w:tcBorders>
              <w:top w:val="nil"/>
              <w:left w:val="nil"/>
              <w:bottom w:val="nil"/>
              <w:right w:val="nil"/>
            </w:tcBorders>
            <w:shd w:val="clear" w:color="auto" w:fill="auto"/>
            <w:noWrap/>
            <w:vAlign w:val="bottom"/>
          </w:tcPr>
          <w:p w14:paraId="450096AE" w14:textId="6FD2577B" w:rsidR="00E7622F" w:rsidRPr="00E7622F" w:rsidRDefault="00E7622F" w:rsidP="00E7622F">
            <w:pPr>
              <w:spacing w:before="40" w:after="20"/>
              <w:jc w:val="right"/>
              <w:rPr>
                <w:rFonts w:cs="Arial"/>
                <w:b/>
                <w:bCs/>
                <w:sz w:val="18"/>
                <w:szCs w:val="18"/>
              </w:rPr>
            </w:pPr>
            <w:r w:rsidRPr="00E7622F">
              <w:rPr>
                <w:rFonts w:cs="Arial"/>
                <w:b/>
                <w:bCs/>
                <w:sz w:val="18"/>
                <w:szCs w:val="18"/>
              </w:rPr>
              <w:t>42,911,971</w:t>
            </w:r>
          </w:p>
        </w:tc>
      </w:tr>
      <w:tr w:rsidR="00E7622F" w:rsidRPr="00E7622F" w14:paraId="4DAF4D7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72CD108" w14:textId="77777777" w:rsidR="00E7622F" w:rsidRPr="00C935A5" w:rsidRDefault="00E7622F" w:rsidP="00E7622F">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noWrap/>
            <w:vAlign w:val="bottom"/>
          </w:tcPr>
          <w:p w14:paraId="1D5BEF8F" w14:textId="737301DE" w:rsidR="00E7622F" w:rsidRPr="00C935A5" w:rsidRDefault="00E7622F" w:rsidP="00E7622F">
            <w:pPr>
              <w:spacing w:before="40" w:after="20"/>
              <w:jc w:val="right"/>
              <w:rPr>
                <w:rFonts w:cs="Arial"/>
                <w:sz w:val="18"/>
                <w:szCs w:val="18"/>
              </w:rPr>
            </w:pPr>
            <w:r w:rsidRPr="00E7622F">
              <w:rPr>
                <w:rFonts w:cs="Arial"/>
                <w:sz w:val="18"/>
                <w:szCs w:val="18"/>
              </w:rPr>
              <w:t>3,070,808</w:t>
            </w:r>
          </w:p>
        </w:tc>
        <w:tc>
          <w:tcPr>
            <w:tcW w:w="1361" w:type="dxa"/>
            <w:tcBorders>
              <w:top w:val="nil"/>
              <w:left w:val="nil"/>
              <w:bottom w:val="nil"/>
              <w:right w:val="nil"/>
            </w:tcBorders>
            <w:shd w:val="clear" w:color="auto" w:fill="auto"/>
            <w:noWrap/>
            <w:vAlign w:val="bottom"/>
          </w:tcPr>
          <w:p w14:paraId="6B01F7A5" w14:textId="1E1B88FA" w:rsidR="00E7622F" w:rsidRPr="00C935A5" w:rsidRDefault="00E7622F" w:rsidP="00E7622F">
            <w:pPr>
              <w:spacing w:before="40" w:after="20"/>
              <w:jc w:val="right"/>
              <w:rPr>
                <w:rFonts w:cs="Arial"/>
                <w:sz w:val="18"/>
                <w:szCs w:val="18"/>
              </w:rPr>
            </w:pPr>
            <w:r w:rsidRPr="00E7622F">
              <w:rPr>
                <w:rFonts w:cs="Arial"/>
                <w:sz w:val="18"/>
                <w:szCs w:val="18"/>
              </w:rPr>
              <w:t>2,220,502</w:t>
            </w:r>
          </w:p>
        </w:tc>
        <w:tc>
          <w:tcPr>
            <w:tcW w:w="1361" w:type="dxa"/>
            <w:tcBorders>
              <w:top w:val="nil"/>
              <w:left w:val="nil"/>
              <w:bottom w:val="nil"/>
              <w:right w:val="nil"/>
            </w:tcBorders>
            <w:shd w:val="clear" w:color="auto" w:fill="auto"/>
            <w:noWrap/>
            <w:vAlign w:val="bottom"/>
          </w:tcPr>
          <w:p w14:paraId="458665B5" w14:textId="2162A4E1" w:rsidR="00E7622F" w:rsidRPr="00C935A5" w:rsidRDefault="00E7622F" w:rsidP="00E7622F">
            <w:pPr>
              <w:spacing w:before="40" w:after="20"/>
              <w:jc w:val="right"/>
              <w:rPr>
                <w:rFonts w:cs="Arial"/>
                <w:sz w:val="18"/>
                <w:szCs w:val="18"/>
              </w:rPr>
            </w:pPr>
            <w:r w:rsidRPr="00E7622F">
              <w:rPr>
                <w:rFonts w:cs="Arial"/>
                <w:sz w:val="18"/>
                <w:szCs w:val="18"/>
              </w:rPr>
              <w:t>2,916,114</w:t>
            </w:r>
          </w:p>
        </w:tc>
        <w:tc>
          <w:tcPr>
            <w:tcW w:w="1361" w:type="dxa"/>
            <w:tcBorders>
              <w:top w:val="nil"/>
              <w:left w:val="nil"/>
              <w:bottom w:val="nil"/>
              <w:right w:val="nil"/>
            </w:tcBorders>
            <w:vAlign w:val="bottom"/>
          </w:tcPr>
          <w:p w14:paraId="4FF8B8D4" w14:textId="605C1F35" w:rsidR="00E7622F" w:rsidRPr="00C935A5" w:rsidRDefault="00E7622F" w:rsidP="00E7622F">
            <w:pPr>
              <w:spacing w:before="40" w:after="20"/>
              <w:jc w:val="right"/>
              <w:rPr>
                <w:rFonts w:cs="Arial"/>
                <w:sz w:val="18"/>
                <w:szCs w:val="18"/>
              </w:rPr>
            </w:pPr>
            <w:r w:rsidRPr="00E7622F">
              <w:rPr>
                <w:rFonts w:cs="Arial"/>
                <w:sz w:val="18"/>
                <w:szCs w:val="18"/>
              </w:rPr>
              <w:t>36,827,803</w:t>
            </w:r>
          </w:p>
        </w:tc>
        <w:tc>
          <w:tcPr>
            <w:tcW w:w="1361" w:type="dxa"/>
            <w:tcBorders>
              <w:top w:val="nil"/>
              <w:left w:val="nil"/>
              <w:bottom w:val="nil"/>
              <w:right w:val="nil"/>
            </w:tcBorders>
            <w:shd w:val="clear" w:color="auto" w:fill="auto"/>
            <w:noWrap/>
            <w:vAlign w:val="bottom"/>
          </w:tcPr>
          <w:p w14:paraId="13D78252" w14:textId="49261B6E" w:rsidR="00E7622F" w:rsidRPr="00E7622F" w:rsidRDefault="00E7622F" w:rsidP="00E7622F">
            <w:pPr>
              <w:spacing w:before="40" w:after="20"/>
              <w:jc w:val="right"/>
              <w:rPr>
                <w:rFonts w:cs="Arial"/>
                <w:b/>
                <w:bCs/>
                <w:sz w:val="18"/>
                <w:szCs w:val="18"/>
              </w:rPr>
            </w:pPr>
            <w:r w:rsidRPr="00E7622F">
              <w:rPr>
                <w:rFonts w:cs="Arial"/>
                <w:b/>
                <w:bCs/>
                <w:sz w:val="18"/>
                <w:szCs w:val="18"/>
              </w:rPr>
              <w:t>62,703,824</w:t>
            </w:r>
          </w:p>
        </w:tc>
      </w:tr>
      <w:tr w:rsidR="00E7622F" w:rsidRPr="00E7622F" w14:paraId="1B7DA34D"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93AD718" w14:textId="77777777" w:rsidR="00E7622F" w:rsidRPr="00C935A5" w:rsidRDefault="00E7622F" w:rsidP="00E7622F">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noWrap/>
            <w:vAlign w:val="bottom"/>
          </w:tcPr>
          <w:p w14:paraId="415A94E7" w14:textId="55F7295F" w:rsidR="00E7622F" w:rsidRPr="00C935A5" w:rsidRDefault="00E7622F" w:rsidP="00E7622F">
            <w:pPr>
              <w:spacing w:before="40" w:after="20"/>
              <w:jc w:val="right"/>
              <w:rPr>
                <w:rFonts w:cs="Arial"/>
                <w:sz w:val="18"/>
                <w:szCs w:val="18"/>
              </w:rPr>
            </w:pPr>
            <w:r w:rsidRPr="00E7622F">
              <w:rPr>
                <w:rFonts w:cs="Arial"/>
                <w:sz w:val="18"/>
                <w:szCs w:val="18"/>
              </w:rPr>
              <w:t>3,059,662</w:t>
            </w:r>
          </w:p>
        </w:tc>
        <w:tc>
          <w:tcPr>
            <w:tcW w:w="1361" w:type="dxa"/>
            <w:tcBorders>
              <w:top w:val="nil"/>
              <w:left w:val="nil"/>
              <w:bottom w:val="nil"/>
              <w:right w:val="nil"/>
            </w:tcBorders>
            <w:shd w:val="clear" w:color="auto" w:fill="auto"/>
            <w:noWrap/>
            <w:vAlign w:val="bottom"/>
          </w:tcPr>
          <w:p w14:paraId="4B0F2BF2" w14:textId="05FAF642" w:rsidR="00E7622F" w:rsidRPr="00C935A5" w:rsidRDefault="00E7622F" w:rsidP="00E7622F">
            <w:pPr>
              <w:spacing w:before="40" w:after="20"/>
              <w:jc w:val="right"/>
              <w:rPr>
                <w:rFonts w:cs="Arial"/>
                <w:sz w:val="18"/>
                <w:szCs w:val="18"/>
              </w:rPr>
            </w:pPr>
            <w:r w:rsidRPr="00E7622F">
              <w:rPr>
                <w:rFonts w:cs="Arial"/>
                <w:sz w:val="18"/>
                <w:szCs w:val="18"/>
              </w:rPr>
              <w:t>2,219,672</w:t>
            </w:r>
          </w:p>
        </w:tc>
        <w:tc>
          <w:tcPr>
            <w:tcW w:w="1361" w:type="dxa"/>
            <w:tcBorders>
              <w:top w:val="nil"/>
              <w:left w:val="nil"/>
              <w:bottom w:val="nil"/>
              <w:right w:val="nil"/>
            </w:tcBorders>
            <w:shd w:val="clear" w:color="auto" w:fill="auto"/>
            <w:noWrap/>
            <w:vAlign w:val="bottom"/>
          </w:tcPr>
          <w:p w14:paraId="2015CE70" w14:textId="07C6062A" w:rsidR="00E7622F" w:rsidRPr="00C935A5" w:rsidRDefault="00E7622F" w:rsidP="00E7622F">
            <w:pPr>
              <w:spacing w:before="40" w:after="20"/>
              <w:jc w:val="right"/>
              <w:rPr>
                <w:rFonts w:cs="Arial"/>
                <w:sz w:val="18"/>
                <w:szCs w:val="18"/>
              </w:rPr>
            </w:pPr>
            <w:r w:rsidRPr="00E7622F">
              <w:rPr>
                <w:rFonts w:cs="Arial"/>
                <w:sz w:val="18"/>
                <w:szCs w:val="18"/>
              </w:rPr>
              <w:t>2,836,292</w:t>
            </w:r>
          </w:p>
        </w:tc>
        <w:tc>
          <w:tcPr>
            <w:tcW w:w="1361" w:type="dxa"/>
            <w:tcBorders>
              <w:top w:val="nil"/>
              <w:left w:val="nil"/>
              <w:bottom w:val="nil"/>
              <w:right w:val="nil"/>
            </w:tcBorders>
            <w:vAlign w:val="bottom"/>
          </w:tcPr>
          <w:p w14:paraId="7F9D6B43" w14:textId="52E737F9" w:rsidR="00E7622F" w:rsidRPr="00C935A5" w:rsidRDefault="00E7622F" w:rsidP="00E7622F">
            <w:pPr>
              <w:spacing w:before="40" w:after="20"/>
              <w:jc w:val="right"/>
              <w:rPr>
                <w:rFonts w:cs="Arial"/>
                <w:sz w:val="18"/>
                <w:szCs w:val="18"/>
              </w:rPr>
            </w:pPr>
            <w:r w:rsidRPr="00E7622F">
              <w:rPr>
                <w:rFonts w:cs="Arial"/>
                <w:sz w:val="18"/>
                <w:szCs w:val="18"/>
              </w:rPr>
              <w:t>15,046,736</w:t>
            </w:r>
          </w:p>
        </w:tc>
        <w:tc>
          <w:tcPr>
            <w:tcW w:w="1361" w:type="dxa"/>
            <w:tcBorders>
              <w:top w:val="nil"/>
              <w:left w:val="nil"/>
              <w:bottom w:val="nil"/>
              <w:right w:val="nil"/>
            </w:tcBorders>
            <w:shd w:val="clear" w:color="auto" w:fill="auto"/>
            <w:noWrap/>
            <w:vAlign w:val="bottom"/>
          </w:tcPr>
          <w:p w14:paraId="5528DB9B" w14:textId="0B5B2693" w:rsidR="00E7622F" w:rsidRPr="00E7622F" w:rsidRDefault="00E7622F" w:rsidP="00E7622F">
            <w:pPr>
              <w:spacing w:before="40" w:after="20"/>
              <w:jc w:val="right"/>
              <w:rPr>
                <w:rFonts w:cs="Arial"/>
                <w:b/>
                <w:bCs/>
                <w:sz w:val="18"/>
                <w:szCs w:val="18"/>
              </w:rPr>
            </w:pPr>
            <w:r w:rsidRPr="00E7622F">
              <w:rPr>
                <w:rFonts w:cs="Arial"/>
                <w:b/>
                <w:bCs/>
                <w:sz w:val="18"/>
                <w:szCs w:val="18"/>
              </w:rPr>
              <w:t>41,459,697</w:t>
            </w:r>
          </w:p>
        </w:tc>
      </w:tr>
      <w:tr w:rsidR="00E7622F" w:rsidRPr="00E7622F" w14:paraId="07CBECA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DEE7A38" w14:textId="77777777" w:rsidR="00E7622F" w:rsidRPr="00C935A5" w:rsidRDefault="00E7622F" w:rsidP="00E7622F">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noWrap/>
            <w:vAlign w:val="bottom"/>
          </w:tcPr>
          <w:p w14:paraId="00D3877F" w14:textId="42E38415" w:rsidR="00E7622F" w:rsidRPr="00C935A5" w:rsidRDefault="00E7622F" w:rsidP="00E7622F">
            <w:pPr>
              <w:spacing w:before="40" w:after="20"/>
              <w:jc w:val="right"/>
              <w:rPr>
                <w:rFonts w:cs="Arial"/>
                <w:sz w:val="18"/>
                <w:szCs w:val="18"/>
              </w:rPr>
            </w:pPr>
            <w:r w:rsidRPr="00E7622F">
              <w:rPr>
                <w:rFonts w:cs="Arial"/>
                <w:sz w:val="18"/>
                <w:szCs w:val="18"/>
              </w:rPr>
              <w:t>8,619,993</w:t>
            </w:r>
          </w:p>
        </w:tc>
        <w:tc>
          <w:tcPr>
            <w:tcW w:w="1361" w:type="dxa"/>
            <w:tcBorders>
              <w:top w:val="nil"/>
              <w:left w:val="nil"/>
              <w:bottom w:val="nil"/>
              <w:right w:val="nil"/>
            </w:tcBorders>
            <w:shd w:val="clear" w:color="auto" w:fill="auto"/>
            <w:noWrap/>
            <w:vAlign w:val="bottom"/>
          </w:tcPr>
          <w:p w14:paraId="4E01BBBF" w14:textId="2D4EF9B0" w:rsidR="00E7622F" w:rsidRPr="00C935A5" w:rsidRDefault="00E7622F" w:rsidP="00E7622F">
            <w:pPr>
              <w:spacing w:before="40" w:after="20"/>
              <w:jc w:val="right"/>
              <w:rPr>
                <w:rFonts w:cs="Arial"/>
                <w:sz w:val="18"/>
                <w:szCs w:val="18"/>
              </w:rPr>
            </w:pPr>
            <w:r w:rsidRPr="00E7622F">
              <w:rPr>
                <w:rFonts w:cs="Arial"/>
                <w:sz w:val="18"/>
                <w:szCs w:val="18"/>
              </w:rPr>
              <w:t>6,309,333</w:t>
            </w:r>
          </w:p>
        </w:tc>
        <w:tc>
          <w:tcPr>
            <w:tcW w:w="1361" w:type="dxa"/>
            <w:tcBorders>
              <w:top w:val="nil"/>
              <w:left w:val="nil"/>
              <w:bottom w:val="nil"/>
              <w:right w:val="nil"/>
            </w:tcBorders>
            <w:shd w:val="clear" w:color="auto" w:fill="auto"/>
            <w:noWrap/>
            <w:vAlign w:val="bottom"/>
          </w:tcPr>
          <w:p w14:paraId="338C7976" w14:textId="49CDA988" w:rsidR="00E7622F" w:rsidRPr="00C935A5" w:rsidRDefault="00E7622F" w:rsidP="00E7622F">
            <w:pPr>
              <w:spacing w:before="40" w:after="20"/>
              <w:jc w:val="right"/>
              <w:rPr>
                <w:rFonts w:cs="Arial"/>
                <w:sz w:val="18"/>
                <w:szCs w:val="18"/>
              </w:rPr>
            </w:pPr>
            <w:r w:rsidRPr="00E7622F">
              <w:rPr>
                <w:rFonts w:cs="Arial"/>
                <w:sz w:val="18"/>
                <w:szCs w:val="18"/>
              </w:rPr>
              <w:t>8,514,066</w:t>
            </w:r>
          </w:p>
        </w:tc>
        <w:tc>
          <w:tcPr>
            <w:tcW w:w="1361" w:type="dxa"/>
            <w:tcBorders>
              <w:top w:val="nil"/>
              <w:left w:val="nil"/>
              <w:bottom w:val="nil"/>
              <w:right w:val="nil"/>
            </w:tcBorders>
            <w:vAlign w:val="bottom"/>
          </w:tcPr>
          <w:p w14:paraId="2F1C7876" w14:textId="71EDA304" w:rsidR="00E7622F" w:rsidRPr="00C935A5" w:rsidRDefault="00E7622F" w:rsidP="00E7622F">
            <w:pPr>
              <w:spacing w:before="40" w:after="20"/>
              <w:jc w:val="right"/>
              <w:rPr>
                <w:rFonts w:cs="Arial"/>
                <w:sz w:val="18"/>
                <w:szCs w:val="18"/>
              </w:rPr>
            </w:pPr>
            <w:r w:rsidRPr="00E7622F">
              <w:rPr>
                <w:rFonts w:cs="Arial"/>
                <w:sz w:val="18"/>
                <w:szCs w:val="18"/>
              </w:rPr>
              <w:t>10,314,505</w:t>
            </w:r>
          </w:p>
        </w:tc>
        <w:tc>
          <w:tcPr>
            <w:tcW w:w="1361" w:type="dxa"/>
            <w:tcBorders>
              <w:top w:val="nil"/>
              <w:left w:val="nil"/>
              <w:bottom w:val="nil"/>
              <w:right w:val="nil"/>
            </w:tcBorders>
            <w:shd w:val="clear" w:color="auto" w:fill="auto"/>
            <w:noWrap/>
            <w:vAlign w:val="bottom"/>
          </w:tcPr>
          <w:p w14:paraId="7246237A" w14:textId="4493BDC6" w:rsidR="00E7622F" w:rsidRPr="00E7622F" w:rsidRDefault="00E7622F" w:rsidP="00E7622F">
            <w:pPr>
              <w:spacing w:before="40" w:after="20"/>
              <w:jc w:val="right"/>
              <w:rPr>
                <w:rFonts w:cs="Arial"/>
                <w:b/>
                <w:bCs/>
                <w:sz w:val="18"/>
                <w:szCs w:val="18"/>
              </w:rPr>
            </w:pPr>
            <w:r w:rsidRPr="00E7622F">
              <w:rPr>
                <w:rFonts w:cs="Arial"/>
                <w:b/>
                <w:bCs/>
                <w:sz w:val="18"/>
                <w:szCs w:val="18"/>
              </w:rPr>
              <w:t>76,316,689</w:t>
            </w:r>
          </w:p>
        </w:tc>
      </w:tr>
      <w:tr w:rsidR="00E7622F" w:rsidRPr="00E7622F" w14:paraId="422D04EE"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5422A04" w14:textId="77777777" w:rsidR="00E7622F" w:rsidRPr="00C935A5" w:rsidRDefault="00E7622F" w:rsidP="00E7622F">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noWrap/>
            <w:vAlign w:val="bottom"/>
          </w:tcPr>
          <w:p w14:paraId="4652BE82" w14:textId="72E42F5E" w:rsidR="00E7622F" w:rsidRPr="00C935A5" w:rsidRDefault="00E7622F" w:rsidP="00E7622F">
            <w:pPr>
              <w:spacing w:before="40" w:after="20"/>
              <w:jc w:val="right"/>
              <w:rPr>
                <w:rFonts w:cs="Arial"/>
                <w:sz w:val="18"/>
                <w:szCs w:val="18"/>
              </w:rPr>
            </w:pPr>
            <w:r w:rsidRPr="00E7622F">
              <w:rPr>
                <w:rFonts w:cs="Arial"/>
                <w:sz w:val="18"/>
                <w:szCs w:val="18"/>
              </w:rPr>
              <w:t>2,213,762</w:t>
            </w:r>
          </w:p>
        </w:tc>
        <w:tc>
          <w:tcPr>
            <w:tcW w:w="1361" w:type="dxa"/>
            <w:tcBorders>
              <w:top w:val="nil"/>
              <w:left w:val="nil"/>
              <w:bottom w:val="nil"/>
              <w:right w:val="nil"/>
            </w:tcBorders>
            <w:shd w:val="clear" w:color="auto" w:fill="auto"/>
            <w:noWrap/>
            <w:vAlign w:val="bottom"/>
          </w:tcPr>
          <w:p w14:paraId="6F636002" w14:textId="36FA0C34" w:rsidR="00E7622F" w:rsidRPr="00C935A5" w:rsidRDefault="00E7622F" w:rsidP="00E7622F">
            <w:pPr>
              <w:spacing w:before="40" w:after="20"/>
              <w:jc w:val="right"/>
              <w:rPr>
                <w:rFonts w:cs="Arial"/>
                <w:sz w:val="18"/>
                <w:szCs w:val="18"/>
              </w:rPr>
            </w:pPr>
            <w:r w:rsidRPr="00E7622F">
              <w:rPr>
                <w:rFonts w:cs="Arial"/>
                <w:sz w:val="18"/>
                <w:szCs w:val="18"/>
              </w:rPr>
              <w:t>2,360,769</w:t>
            </w:r>
          </w:p>
        </w:tc>
        <w:tc>
          <w:tcPr>
            <w:tcW w:w="1361" w:type="dxa"/>
            <w:tcBorders>
              <w:top w:val="nil"/>
              <w:left w:val="nil"/>
              <w:bottom w:val="nil"/>
              <w:right w:val="nil"/>
            </w:tcBorders>
            <w:shd w:val="clear" w:color="auto" w:fill="auto"/>
            <w:noWrap/>
            <w:vAlign w:val="bottom"/>
          </w:tcPr>
          <w:p w14:paraId="52672450" w14:textId="31B305D3" w:rsidR="00E7622F" w:rsidRPr="00C935A5" w:rsidRDefault="00E7622F" w:rsidP="00E7622F">
            <w:pPr>
              <w:spacing w:before="40" w:after="20"/>
              <w:jc w:val="right"/>
              <w:rPr>
                <w:rFonts w:cs="Arial"/>
                <w:sz w:val="18"/>
                <w:szCs w:val="18"/>
              </w:rPr>
            </w:pPr>
            <w:r w:rsidRPr="00E7622F">
              <w:rPr>
                <w:rFonts w:cs="Arial"/>
                <w:sz w:val="18"/>
                <w:szCs w:val="18"/>
              </w:rPr>
              <w:t>2,994,532</w:t>
            </w:r>
          </w:p>
        </w:tc>
        <w:tc>
          <w:tcPr>
            <w:tcW w:w="1361" w:type="dxa"/>
            <w:tcBorders>
              <w:top w:val="nil"/>
              <w:left w:val="nil"/>
              <w:bottom w:val="nil"/>
              <w:right w:val="nil"/>
            </w:tcBorders>
            <w:vAlign w:val="bottom"/>
          </w:tcPr>
          <w:p w14:paraId="59E8E701" w14:textId="3BF34ED0" w:rsidR="00E7622F" w:rsidRPr="00C935A5" w:rsidRDefault="00E7622F" w:rsidP="00E7622F">
            <w:pPr>
              <w:spacing w:before="40" w:after="20"/>
              <w:jc w:val="right"/>
              <w:rPr>
                <w:rFonts w:cs="Arial"/>
                <w:sz w:val="18"/>
                <w:szCs w:val="18"/>
              </w:rPr>
            </w:pPr>
            <w:r w:rsidRPr="00E7622F">
              <w:rPr>
                <w:rFonts w:cs="Arial"/>
                <w:sz w:val="18"/>
                <w:szCs w:val="18"/>
              </w:rPr>
              <w:t>25,729,598</w:t>
            </w:r>
          </w:p>
        </w:tc>
        <w:tc>
          <w:tcPr>
            <w:tcW w:w="1361" w:type="dxa"/>
            <w:tcBorders>
              <w:top w:val="nil"/>
              <w:left w:val="nil"/>
              <w:bottom w:val="nil"/>
              <w:right w:val="nil"/>
            </w:tcBorders>
            <w:shd w:val="clear" w:color="auto" w:fill="auto"/>
            <w:noWrap/>
            <w:vAlign w:val="bottom"/>
          </w:tcPr>
          <w:p w14:paraId="56F2F850" w14:textId="00234F44" w:rsidR="00E7622F" w:rsidRPr="00E7622F" w:rsidRDefault="00E7622F" w:rsidP="00E7622F">
            <w:pPr>
              <w:spacing w:before="40" w:after="20"/>
              <w:jc w:val="right"/>
              <w:rPr>
                <w:rFonts w:cs="Arial"/>
                <w:b/>
                <w:bCs/>
                <w:sz w:val="18"/>
                <w:szCs w:val="18"/>
              </w:rPr>
            </w:pPr>
            <w:r w:rsidRPr="00E7622F">
              <w:rPr>
                <w:rFonts w:cs="Arial"/>
                <w:b/>
                <w:bCs/>
                <w:sz w:val="18"/>
                <w:szCs w:val="18"/>
              </w:rPr>
              <w:t>47,550,109</w:t>
            </w:r>
          </w:p>
        </w:tc>
      </w:tr>
      <w:tr w:rsidR="00E7622F" w:rsidRPr="00E7622F" w14:paraId="4BD9A6B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422FF91" w14:textId="77777777" w:rsidR="00E7622F" w:rsidRPr="00C935A5" w:rsidRDefault="00E7622F" w:rsidP="00E7622F">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noWrap/>
            <w:vAlign w:val="bottom"/>
          </w:tcPr>
          <w:p w14:paraId="5DB34719" w14:textId="65A4A50A" w:rsidR="00E7622F" w:rsidRPr="00C935A5" w:rsidRDefault="00E7622F" w:rsidP="00E7622F">
            <w:pPr>
              <w:spacing w:before="40" w:after="20"/>
              <w:jc w:val="right"/>
              <w:rPr>
                <w:rFonts w:cs="Arial"/>
                <w:sz w:val="18"/>
                <w:szCs w:val="18"/>
              </w:rPr>
            </w:pPr>
            <w:r w:rsidRPr="00E7622F">
              <w:rPr>
                <w:rFonts w:cs="Arial"/>
                <w:sz w:val="18"/>
                <w:szCs w:val="18"/>
              </w:rPr>
              <w:t>18,421,974</w:t>
            </w:r>
          </w:p>
        </w:tc>
        <w:tc>
          <w:tcPr>
            <w:tcW w:w="1361" w:type="dxa"/>
            <w:tcBorders>
              <w:top w:val="nil"/>
              <w:left w:val="nil"/>
              <w:bottom w:val="nil"/>
              <w:right w:val="nil"/>
            </w:tcBorders>
            <w:shd w:val="clear" w:color="auto" w:fill="auto"/>
            <w:noWrap/>
            <w:vAlign w:val="bottom"/>
          </w:tcPr>
          <w:p w14:paraId="41BB79BA" w14:textId="785C5975" w:rsidR="00E7622F" w:rsidRPr="00C935A5" w:rsidRDefault="00E7622F" w:rsidP="00E7622F">
            <w:pPr>
              <w:spacing w:before="40" w:after="20"/>
              <w:jc w:val="right"/>
              <w:rPr>
                <w:rFonts w:cs="Arial"/>
                <w:sz w:val="18"/>
                <w:szCs w:val="18"/>
              </w:rPr>
            </w:pPr>
            <w:r w:rsidRPr="00E7622F">
              <w:rPr>
                <w:rFonts w:cs="Arial"/>
                <w:sz w:val="18"/>
                <w:szCs w:val="18"/>
              </w:rPr>
              <w:t>10,251,749</w:t>
            </w:r>
          </w:p>
        </w:tc>
        <w:tc>
          <w:tcPr>
            <w:tcW w:w="1361" w:type="dxa"/>
            <w:tcBorders>
              <w:top w:val="nil"/>
              <w:left w:val="nil"/>
              <w:bottom w:val="nil"/>
              <w:right w:val="nil"/>
            </w:tcBorders>
            <w:shd w:val="clear" w:color="auto" w:fill="auto"/>
            <w:noWrap/>
            <w:vAlign w:val="bottom"/>
          </w:tcPr>
          <w:p w14:paraId="5039A0C6" w14:textId="09E0CA27" w:rsidR="00E7622F" w:rsidRPr="00C935A5" w:rsidRDefault="00E7622F" w:rsidP="00E7622F">
            <w:pPr>
              <w:spacing w:before="40" w:after="20"/>
              <w:jc w:val="right"/>
              <w:rPr>
                <w:rFonts w:cs="Arial"/>
                <w:sz w:val="18"/>
                <w:szCs w:val="18"/>
              </w:rPr>
            </w:pPr>
            <w:r w:rsidRPr="00E7622F">
              <w:rPr>
                <w:rFonts w:cs="Arial"/>
                <w:sz w:val="18"/>
                <w:szCs w:val="18"/>
              </w:rPr>
              <w:t>17,440,518</w:t>
            </w:r>
          </w:p>
        </w:tc>
        <w:tc>
          <w:tcPr>
            <w:tcW w:w="1361" w:type="dxa"/>
            <w:tcBorders>
              <w:top w:val="nil"/>
              <w:left w:val="nil"/>
              <w:bottom w:val="nil"/>
              <w:right w:val="nil"/>
            </w:tcBorders>
            <w:vAlign w:val="bottom"/>
          </w:tcPr>
          <w:p w14:paraId="4DD99B5A" w14:textId="0FB7FC55" w:rsidR="00E7622F" w:rsidRPr="00C935A5" w:rsidRDefault="00E7622F" w:rsidP="00E7622F">
            <w:pPr>
              <w:spacing w:before="40" w:after="20"/>
              <w:jc w:val="right"/>
              <w:rPr>
                <w:rFonts w:cs="Arial"/>
                <w:sz w:val="18"/>
                <w:szCs w:val="18"/>
              </w:rPr>
            </w:pPr>
            <w:r w:rsidRPr="00E7622F">
              <w:rPr>
                <w:rFonts w:cs="Arial"/>
                <w:sz w:val="18"/>
                <w:szCs w:val="18"/>
              </w:rPr>
              <w:t>3,774,687</w:t>
            </w:r>
          </w:p>
        </w:tc>
        <w:tc>
          <w:tcPr>
            <w:tcW w:w="1361" w:type="dxa"/>
            <w:tcBorders>
              <w:top w:val="nil"/>
              <w:left w:val="nil"/>
              <w:bottom w:val="nil"/>
              <w:right w:val="nil"/>
            </w:tcBorders>
            <w:shd w:val="clear" w:color="auto" w:fill="auto"/>
            <w:noWrap/>
            <w:vAlign w:val="bottom"/>
          </w:tcPr>
          <w:p w14:paraId="3029BA37" w14:textId="20580B45" w:rsidR="00E7622F" w:rsidRPr="00E7622F" w:rsidRDefault="00E7622F" w:rsidP="00E7622F">
            <w:pPr>
              <w:spacing w:before="40" w:after="20"/>
              <w:jc w:val="right"/>
              <w:rPr>
                <w:rFonts w:cs="Arial"/>
                <w:b/>
                <w:bCs/>
                <w:sz w:val="18"/>
                <w:szCs w:val="18"/>
              </w:rPr>
            </w:pPr>
            <w:r w:rsidRPr="00E7622F">
              <w:rPr>
                <w:rFonts w:cs="Arial"/>
                <w:b/>
                <w:bCs/>
                <w:sz w:val="18"/>
                <w:szCs w:val="18"/>
              </w:rPr>
              <w:t>146,414,001</w:t>
            </w:r>
          </w:p>
        </w:tc>
      </w:tr>
      <w:tr w:rsidR="00E7622F" w:rsidRPr="00E7622F" w14:paraId="43B037C9"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7DED443" w14:textId="77777777" w:rsidR="00E7622F" w:rsidRPr="00C935A5" w:rsidRDefault="00E7622F" w:rsidP="00E7622F">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noWrap/>
            <w:vAlign w:val="bottom"/>
          </w:tcPr>
          <w:p w14:paraId="3A81F73D" w14:textId="6CB506FE" w:rsidR="00E7622F" w:rsidRPr="00C935A5" w:rsidRDefault="00E7622F" w:rsidP="00E7622F">
            <w:pPr>
              <w:spacing w:before="40" w:after="20"/>
              <w:jc w:val="right"/>
              <w:rPr>
                <w:rFonts w:cs="Arial"/>
                <w:sz w:val="18"/>
                <w:szCs w:val="18"/>
              </w:rPr>
            </w:pPr>
            <w:r w:rsidRPr="00E7622F">
              <w:rPr>
                <w:rFonts w:cs="Arial"/>
                <w:sz w:val="18"/>
                <w:szCs w:val="18"/>
              </w:rPr>
              <w:t>1,365,908</w:t>
            </w:r>
          </w:p>
        </w:tc>
        <w:tc>
          <w:tcPr>
            <w:tcW w:w="1361" w:type="dxa"/>
            <w:tcBorders>
              <w:top w:val="nil"/>
              <w:left w:val="nil"/>
              <w:bottom w:val="nil"/>
              <w:right w:val="nil"/>
            </w:tcBorders>
            <w:shd w:val="clear" w:color="auto" w:fill="auto"/>
            <w:noWrap/>
            <w:vAlign w:val="bottom"/>
          </w:tcPr>
          <w:p w14:paraId="26F6C464" w14:textId="77DA2F90" w:rsidR="00E7622F" w:rsidRPr="00C935A5" w:rsidRDefault="00E7622F" w:rsidP="00E7622F">
            <w:pPr>
              <w:spacing w:before="40" w:after="20"/>
              <w:jc w:val="right"/>
              <w:rPr>
                <w:rFonts w:cs="Arial"/>
                <w:sz w:val="18"/>
                <w:szCs w:val="18"/>
              </w:rPr>
            </w:pPr>
            <w:r w:rsidRPr="00E7622F">
              <w:rPr>
                <w:rFonts w:cs="Arial"/>
                <w:sz w:val="18"/>
                <w:szCs w:val="18"/>
              </w:rPr>
              <w:t>2,297,939</w:t>
            </w:r>
          </w:p>
        </w:tc>
        <w:tc>
          <w:tcPr>
            <w:tcW w:w="1361" w:type="dxa"/>
            <w:tcBorders>
              <w:top w:val="nil"/>
              <w:left w:val="nil"/>
              <w:bottom w:val="nil"/>
              <w:right w:val="nil"/>
            </w:tcBorders>
            <w:shd w:val="clear" w:color="auto" w:fill="auto"/>
            <w:noWrap/>
            <w:vAlign w:val="bottom"/>
          </w:tcPr>
          <w:p w14:paraId="63D8F303" w14:textId="085F99BB" w:rsidR="00E7622F" w:rsidRPr="00C935A5" w:rsidRDefault="00E7622F" w:rsidP="00E7622F">
            <w:pPr>
              <w:spacing w:before="40" w:after="20"/>
              <w:jc w:val="right"/>
              <w:rPr>
                <w:rFonts w:cs="Arial"/>
                <w:sz w:val="18"/>
                <w:szCs w:val="18"/>
              </w:rPr>
            </w:pPr>
            <w:r w:rsidRPr="00E7622F">
              <w:rPr>
                <w:rFonts w:cs="Arial"/>
                <w:sz w:val="18"/>
                <w:szCs w:val="18"/>
              </w:rPr>
              <w:t>2,655,947</w:t>
            </w:r>
          </w:p>
        </w:tc>
        <w:tc>
          <w:tcPr>
            <w:tcW w:w="1361" w:type="dxa"/>
            <w:tcBorders>
              <w:top w:val="nil"/>
              <w:left w:val="nil"/>
              <w:bottom w:val="nil"/>
              <w:right w:val="nil"/>
            </w:tcBorders>
            <w:vAlign w:val="bottom"/>
          </w:tcPr>
          <w:p w14:paraId="14EFAD42" w14:textId="56995C7F" w:rsidR="00E7622F" w:rsidRPr="00C935A5" w:rsidRDefault="00E7622F" w:rsidP="00E7622F">
            <w:pPr>
              <w:spacing w:before="40" w:after="20"/>
              <w:jc w:val="right"/>
              <w:rPr>
                <w:rFonts w:cs="Arial"/>
                <w:sz w:val="18"/>
                <w:szCs w:val="18"/>
              </w:rPr>
            </w:pPr>
            <w:r w:rsidRPr="00E7622F">
              <w:rPr>
                <w:rFonts w:cs="Arial"/>
                <w:sz w:val="18"/>
                <w:szCs w:val="18"/>
              </w:rPr>
              <w:t>18,751,369</w:t>
            </w:r>
          </w:p>
        </w:tc>
        <w:tc>
          <w:tcPr>
            <w:tcW w:w="1361" w:type="dxa"/>
            <w:tcBorders>
              <w:top w:val="nil"/>
              <w:left w:val="nil"/>
              <w:bottom w:val="nil"/>
              <w:right w:val="nil"/>
            </w:tcBorders>
            <w:shd w:val="clear" w:color="auto" w:fill="auto"/>
            <w:noWrap/>
            <w:vAlign w:val="bottom"/>
          </w:tcPr>
          <w:p w14:paraId="49D6776C" w14:textId="547E4B81" w:rsidR="00E7622F" w:rsidRPr="00E7622F" w:rsidRDefault="00E7622F" w:rsidP="00E7622F">
            <w:pPr>
              <w:spacing w:before="40" w:after="20"/>
              <w:jc w:val="right"/>
              <w:rPr>
                <w:rFonts w:cs="Arial"/>
                <w:b/>
                <w:bCs/>
                <w:sz w:val="18"/>
                <w:szCs w:val="18"/>
              </w:rPr>
            </w:pPr>
            <w:r w:rsidRPr="00E7622F">
              <w:rPr>
                <w:rFonts w:cs="Arial"/>
                <w:b/>
                <w:bCs/>
                <w:sz w:val="18"/>
                <w:szCs w:val="18"/>
              </w:rPr>
              <w:t>34,356,447</w:t>
            </w:r>
          </w:p>
        </w:tc>
      </w:tr>
      <w:tr w:rsidR="00E7622F" w:rsidRPr="00E7622F" w14:paraId="4ADCD89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A58F3C8" w14:textId="77777777" w:rsidR="00E7622F" w:rsidRPr="00C935A5" w:rsidRDefault="00E7622F" w:rsidP="00E7622F">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noWrap/>
            <w:vAlign w:val="bottom"/>
          </w:tcPr>
          <w:p w14:paraId="218D30BA" w14:textId="0C2365C3" w:rsidR="00E7622F" w:rsidRPr="00C935A5" w:rsidRDefault="00E7622F" w:rsidP="00E7622F">
            <w:pPr>
              <w:spacing w:before="40" w:after="20"/>
              <w:jc w:val="right"/>
              <w:rPr>
                <w:rFonts w:cs="Arial"/>
                <w:sz w:val="18"/>
                <w:szCs w:val="18"/>
              </w:rPr>
            </w:pPr>
            <w:r w:rsidRPr="00E7622F">
              <w:rPr>
                <w:rFonts w:cs="Arial"/>
                <w:sz w:val="18"/>
                <w:szCs w:val="18"/>
              </w:rPr>
              <w:t>827,321</w:t>
            </w:r>
          </w:p>
        </w:tc>
        <w:tc>
          <w:tcPr>
            <w:tcW w:w="1361" w:type="dxa"/>
            <w:tcBorders>
              <w:top w:val="nil"/>
              <w:left w:val="nil"/>
              <w:bottom w:val="nil"/>
              <w:right w:val="nil"/>
            </w:tcBorders>
            <w:shd w:val="clear" w:color="auto" w:fill="auto"/>
            <w:noWrap/>
            <w:vAlign w:val="bottom"/>
          </w:tcPr>
          <w:p w14:paraId="409306B8" w14:textId="4503B1C5" w:rsidR="00E7622F" w:rsidRPr="00C935A5" w:rsidRDefault="00E7622F" w:rsidP="00E7622F">
            <w:pPr>
              <w:spacing w:before="40" w:after="20"/>
              <w:jc w:val="right"/>
              <w:rPr>
                <w:rFonts w:cs="Arial"/>
                <w:sz w:val="18"/>
                <w:szCs w:val="18"/>
              </w:rPr>
            </w:pPr>
            <w:r w:rsidRPr="00E7622F">
              <w:rPr>
                <w:rFonts w:cs="Arial"/>
                <w:sz w:val="18"/>
                <w:szCs w:val="18"/>
              </w:rPr>
              <w:t>1,976,450</w:t>
            </w:r>
          </w:p>
        </w:tc>
        <w:tc>
          <w:tcPr>
            <w:tcW w:w="1361" w:type="dxa"/>
            <w:tcBorders>
              <w:top w:val="nil"/>
              <w:left w:val="nil"/>
              <w:bottom w:val="nil"/>
              <w:right w:val="nil"/>
            </w:tcBorders>
            <w:shd w:val="clear" w:color="auto" w:fill="auto"/>
            <w:noWrap/>
            <w:vAlign w:val="bottom"/>
          </w:tcPr>
          <w:p w14:paraId="63758EB1" w14:textId="39C7BACB" w:rsidR="00E7622F" w:rsidRPr="00C935A5" w:rsidRDefault="00E7622F" w:rsidP="00E7622F">
            <w:pPr>
              <w:spacing w:before="40" w:after="20"/>
              <w:jc w:val="right"/>
              <w:rPr>
                <w:rFonts w:cs="Arial"/>
                <w:sz w:val="18"/>
                <w:szCs w:val="18"/>
              </w:rPr>
            </w:pPr>
            <w:r w:rsidRPr="00E7622F">
              <w:rPr>
                <w:rFonts w:cs="Arial"/>
                <w:sz w:val="18"/>
                <w:szCs w:val="18"/>
              </w:rPr>
              <w:t>2,932,425</w:t>
            </w:r>
          </w:p>
        </w:tc>
        <w:tc>
          <w:tcPr>
            <w:tcW w:w="1361" w:type="dxa"/>
            <w:tcBorders>
              <w:top w:val="nil"/>
              <w:left w:val="nil"/>
              <w:bottom w:val="nil"/>
              <w:right w:val="nil"/>
            </w:tcBorders>
            <w:vAlign w:val="bottom"/>
          </w:tcPr>
          <w:p w14:paraId="2FF011F1" w14:textId="3E55CA9F" w:rsidR="00E7622F" w:rsidRPr="00C935A5" w:rsidRDefault="00E7622F" w:rsidP="00E7622F">
            <w:pPr>
              <w:spacing w:before="40" w:after="20"/>
              <w:jc w:val="right"/>
              <w:rPr>
                <w:rFonts w:cs="Arial"/>
                <w:sz w:val="18"/>
                <w:szCs w:val="18"/>
              </w:rPr>
            </w:pPr>
            <w:r w:rsidRPr="00E7622F">
              <w:rPr>
                <w:rFonts w:cs="Arial"/>
                <w:sz w:val="18"/>
                <w:szCs w:val="18"/>
              </w:rPr>
              <w:t>523,129</w:t>
            </w:r>
          </w:p>
        </w:tc>
        <w:tc>
          <w:tcPr>
            <w:tcW w:w="1361" w:type="dxa"/>
            <w:tcBorders>
              <w:top w:val="nil"/>
              <w:left w:val="nil"/>
              <w:bottom w:val="nil"/>
              <w:right w:val="nil"/>
            </w:tcBorders>
            <w:shd w:val="clear" w:color="auto" w:fill="auto"/>
            <w:noWrap/>
            <w:vAlign w:val="bottom"/>
          </w:tcPr>
          <w:p w14:paraId="27ED04C6" w14:textId="7C4B1D89" w:rsidR="00E7622F" w:rsidRPr="00E7622F" w:rsidRDefault="00E7622F" w:rsidP="00E7622F">
            <w:pPr>
              <w:spacing w:before="40" w:after="20"/>
              <w:jc w:val="right"/>
              <w:rPr>
                <w:rFonts w:cs="Arial"/>
                <w:b/>
                <w:bCs/>
                <w:sz w:val="18"/>
                <w:szCs w:val="18"/>
              </w:rPr>
            </w:pPr>
            <w:r w:rsidRPr="00E7622F">
              <w:rPr>
                <w:rFonts w:cs="Arial"/>
                <w:b/>
                <w:bCs/>
                <w:sz w:val="18"/>
                <w:szCs w:val="18"/>
              </w:rPr>
              <w:t>12,225,527</w:t>
            </w:r>
          </w:p>
        </w:tc>
      </w:tr>
      <w:tr w:rsidR="00E7622F" w:rsidRPr="00E7622F" w14:paraId="3A8438C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56D6588" w14:textId="77777777" w:rsidR="00E7622F" w:rsidRPr="00C935A5" w:rsidRDefault="00E7622F" w:rsidP="00E7622F">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noWrap/>
            <w:vAlign w:val="bottom"/>
          </w:tcPr>
          <w:p w14:paraId="20DCDBFD" w14:textId="68B9008F" w:rsidR="00E7622F" w:rsidRPr="00C935A5" w:rsidRDefault="00E7622F" w:rsidP="00E7622F">
            <w:pPr>
              <w:spacing w:before="40" w:after="20"/>
              <w:jc w:val="right"/>
              <w:rPr>
                <w:rFonts w:cs="Arial"/>
                <w:sz w:val="18"/>
                <w:szCs w:val="18"/>
              </w:rPr>
            </w:pPr>
            <w:r w:rsidRPr="00E7622F">
              <w:rPr>
                <w:rFonts w:cs="Arial"/>
                <w:sz w:val="18"/>
                <w:szCs w:val="18"/>
              </w:rPr>
              <w:t>5,766,171</w:t>
            </w:r>
          </w:p>
        </w:tc>
        <w:tc>
          <w:tcPr>
            <w:tcW w:w="1361" w:type="dxa"/>
            <w:tcBorders>
              <w:top w:val="nil"/>
              <w:left w:val="nil"/>
              <w:bottom w:val="nil"/>
              <w:right w:val="nil"/>
            </w:tcBorders>
            <w:shd w:val="clear" w:color="auto" w:fill="auto"/>
            <w:noWrap/>
            <w:vAlign w:val="bottom"/>
          </w:tcPr>
          <w:p w14:paraId="53F03A9F" w14:textId="1C576E74" w:rsidR="00E7622F" w:rsidRPr="00C935A5" w:rsidRDefault="00E7622F" w:rsidP="00E7622F">
            <w:pPr>
              <w:spacing w:before="40" w:after="20"/>
              <w:jc w:val="right"/>
              <w:rPr>
                <w:rFonts w:cs="Arial"/>
                <w:sz w:val="18"/>
                <w:szCs w:val="18"/>
              </w:rPr>
            </w:pPr>
            <w:r w:rsidRPr="00E7622F">
              <w:rPr>
                <w:rFonts w:cs="Arial"/>
                <w:sz w:val="18"/>
                <w:szCs w:val="18"/>
              </w:rPr>
              <w:t>3,903,681</w:t>
            </w:r>
          </w:p>
        </w:tc>
        <w:tc>
          <w:tcPr>
            <w:tcW w:w="1361" w:type="dxa"/>
            <w:tcBorders>
              <w:top w:val="nil"/>
              <w:left w:val="nil"/>
              <w:bottom w:val="nil"/>
              <w:right w:val="nil"/>
            </w:tcBorders>
            <w:shd w:val="clear" w:color="auto" w:fill="auto"/>
            <w:noWrap/>
            <w:vAlign w:val="bottom"/>
          </w:tcPr>
          <w:p w14:paraId="4205CB11" w14:textId="61351F52" w:rsidR="00E7622F" w:rsidRPr="00C935A5" w:rsidRDefault="00E7622F" w:rsidP="00E7622F">
            <w:pPr>
              <w:spacing w:before="40" w:after="20"/>
              <w:jc w:val="right"/>
              <w:rPr>
                <w:rFonts w:cs="Arial"/>
                <w:sz w:val="18"/>
                <w:szCs w:val="18"/>
              </w:rPr>
            </w:pPr>
            <w:r w:rsidRPr="00E7622F">
              <w:rPr>
                <w:rFonts w:cs="Arial"/>
                <w:sz w:val="18"/>
                <w:szCs w:val="18"/>
              </w:rPr>
              <w:t>5,488,977</w:t>
            </w:r>
          </w:p>
        </w:tc>
        <w:tc>
          <w:tcPr>
            <w:tcW w:w="1361" w:type="dxa"/>
            <w:tcBorders>
              <w:top w:val="nil"/>
              <w:left w:val="nil"/>
              <w:bottom w:val="nil"/>
              <w:right w:val="nil"/>
            </w:tcBorders>
            <w:vAlign w:val="bottom"/>
          </w:tcPr>
          <w:p w14:paraId="734C14D4" w14:textId="4DFF7C0F" w:rsidR="00E7622F" w:rsidRPr="00C935A5" w:rsidRDefault="00E7622F" w:rsidP="00E7622F">
            <w:pPr>
              <w:spacing w:before="40" w:after="20"/>
              <w:jc w:val="right"/>
              <w:rPr>
                <w:rFonts w:cs="Arial"/>
                <w:sz w:val="18"/>
                <w:szCs w:val="18"/>
              </w:rPr>
            </w:pPr>
            <w:r w:rsidRPr="00E7622F">
              <w:rPr>
                <w:rFonts w:cs="Arial"/>
                <w:sz w:val="18"/>
                <w:szCs w:val="18"/>
              </w:rPr>
              <w:t>33,117,545</w:t>
            </w:r>
          </w:p>
        </w:tc>
        <w:tc>
          <w:tcPr>
            <w:tcW w:w="1361" w:type="dxa"/>
            <w:tcBorders>
              <w:top w:val="nil"/>
              <w:left w:val="nil"/>
              <w:bottom w:val="nil"/>
              <w:right w:val="nil"/>
            </w:tcBorders>
            <w:shd w:val="clear" w:color="auto" w:fill="auto"/>
            <w:noWrap/>
            <w:vAlign w:val="bottom"/>
          </w:tcPr>
          <w:p w14:paraId="48C7F80F" w14:textId="5D471B2C" w:rsidR="00E7622F" w:rsidRPr="00E7622F" w:rsidRDefault="00E7622F" w:rsidP="00E7622F">
            <w:pPr>
              <w:spacing w:before="40" w:after="20"/>
              <w:jc w:val="right"/>
              <w:rPr>
                <w:rFonts w:cs="Arial"/>
                <w:b/>
                <w:bCs/>
                <w:sz w:val="18"/>
                <w:szCs w:val="18"/>
              </w:rPr>
            </w:pPr>
            <w:r w:rsidRPr="00E7622F">
              <w:rPr>
                <w:rFonts w:cs="Arial"/>
                <w:b/>
                <w:bCs/>
                <w:sz w:val="18"/>
                <w:szCs w:val="18"/>
              </w:rPr>
              <w:t>80,748,139</w:t>
            </w:r>
          </w:p>
        </w:tc>
      </w:tr>
      <w:tr w:rsidR="00E7622F" w:rsidRPr="00E7622F" w14:paraId="49C1520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D83289E" w14:textId="77777777" w:rsidR="00E7622F" w:rsidRPr="00C935A5" w:rsidRDefault="00E7622F" w:rsidP="00E7622F">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noWrap/>
            <w:vAlign w:val="bottom"/>
          </w:tcPr>
          <w:p w14:paraId="2BBA3F0B" w14:textId="0BEA4B04" w:rsidR="00E7622F" w:rsidRPr="00C935A5" w:rsidRDefault="00E7622F" w:rsidP="00E7622F">
            <w:pPr>
              <w:spacing w:before="40" w:after="20"/>
              <w:jc w:val="right"/>
              <w:rPr>
                <w:rFonts w:cs="Arial"/>
                <w:sz w:val="18"/>
                <w:szCs w:val="18"/>
              </w:rPr>
            </w:pPr>
            <w:r w:rsidRPr="00E7622F">
              <w:rPr>
                <w:rFonts w:cs="Arial"/>
                <w:sz w:val="18"/>
                <w:szCs w:val="18"/>
              </w:rPr>
              <w:t>2,753,756</w:t>
            </w:r>
          </w:p>
        </w:tc>
        <w:tc>
          <w:tcPr>
            <w:tcW w:w="1361" w:type="dxa"/>
            <w:tcBorders>
              <w:top w:val="nil"/>
              <w:left w:val="nil"/>
              <w:bottom w:val="nil"/>
              <w:right w:val="nil"/>
            </w:tcBorders>
            <w:shd w:val="clear" w:color="auto" w:fill="auto"/>
            <w:noWrap/>
            <w:vAlign w:val="bottom"/>
          </w:tcPr>
          <w:p w14:paraId="23115666" w14:textId="364C9EBD" w:rsidR="00E7622F" w:rsidRPr="00C935A5" w:rsidRDefault="00E7622F" w:rsidP="00E7622F">
            <w:pPr>
              <w:spacing w:before="40" w:after="20"/>
              <w:jc w:val="right"/>
              <w:rPr>
                <w:rFonts w:cs="Arial"/>
                <w:sz w:val="18"/>
                <w:szCs w:val="18"/>
              </w:rPr>
            </w:pPr>
            <w:r w:rsidRPr="00E7622F">
              <w:rPr>
                <w:rFonts w:cs="Arial"/>
                <w:sz w:val="18"/>
                <w:szCs w:val="18"/>
              </w:rPr>
              <w:t>2,008,790</w:t>
            </w:r>
          </w:p>
        </w:tc>
        <w:tc>
          <w:tcPr>
            <w:tcW w:w="1361" w:type="dxa"/>
            <w:tcBorders>
              <w:top w:val="nil"/>
              <w:left w:val="nil"/>
              <w:bottom w:val="nil"/>
              <w:right w:val="nil"/>
            </w:tcBorders>
            <w:shd w:val="clear" w:color="auto" w:fill="auto"/>
            <w:noWrap/>
            <w:vAlign w:val="bottom"/>
          </w:tcPr>
          <w:p w14:paraId="6B2C52E1" w14:textId="34727AAC" w:rsidR="00E7622F" w:rsidRPr="00C935A5" w:rsidRDefault="00E7622F" w:rsidP="00E7622F">
            <w:pPr>
              <w:spacing w:before="40" w:after="20"/>
              <w:jc w:val="right"/>
              <w:rPr>
                <w:rFonts w:cs="Arial"/>
                <w:sz w:val="18"/>
                <w:szCs w:val="18"/>
              </w:rPr>
            </w:pPr>
            <w:r w:rsidRPr="00E7622F">
              <w:rPr>
                <w:rFonts w:cs="Arial"/>
                <w:sz w:val="18"/>
                <w:szCs w:val="18"/>
              </w:rPr>
              <w:t>2,911,081</w:t>
            </w:r>
          </w:p>
        </w:tc>
        <w:tc>
          <w:tcPr>
            <w:tcW w:w="1361" w:type="dxa"/>
            <w:tcBorders>
              <w:top w:val="nil"/>
              <w:left w:val="nil"/>
              <w:bottom w:val="nil"/>
              <w:right w:val="nil"/>
            </w:tcBorders>
            <w:vAlign w:val="bottom"/>
          </w:tcPr>
          <w:p w14:paraId="1E747B0D" w14:textId="26D8F34D" w:rsidR="00E7622F" w:rsidRPr="00C935A5" w:rsidRDefault="00E7622F" w:rsidP="00E7622F">
            <w:pPr>
              <w:spacing w:before="40" w:after="20"/>
              <w:jc w:val="right"/>
              <w:rPr>
                <w:rFonts w:cs="Arial"/>
                <w:sz w:val="18"/>
                <w:szCs w:val="18"/>
              </w:rPr>
            </w:pPr>
            <w:r w:rsidRPr="00E7622F">
              <w:rPr>
                <w:rFonts w:cs="Arial"/>
                <w:sz w:val="18"/>
                <w:szCs w:val="18"/>
              </w:rPr>
              <w:t>27,282,102</w:t>
            </w:r>
          </w:p>
        </w:tc>
        <w:tc>
          <w:tcPr>
            <w:tcW w:w="1361" w:type="dxa"/>
            <w:tcBorders>
              <w:top w:val="nil"/>
              <w:left w:val="nil"/>
              <w:bottom w:val="nil"/>
              <w:right w:val="nil"/>
            </w:tcBorders>
            <w:shd w:val="clear" w:color="auto" w:fill="auto"/>
            <w:noWrap/>
            <w:vAlign w:val="bottom"/>
          </w:tcPr>
          <w:p w14:paraId="75A15831" w14:textId="6BFA8A24" w:rsidR="00E7622F" w:rsidRPr="00E7622F" w:rsidRDefault="00E7622F" w:rsidP="00E7622F">
            <w:pPr>
              <w:spacing w:before="40" w:after="20"/>
              <w:jc w:val="right"/>
              <w:rPr>
                <w:rFonts w:cs="Arial"/>
                <w:b/>
                <w:bCs/>
                <w:sz w:val="18"/>
                <w:szCs w:val="18"/>
              </w:rPr>
            </w:pPr>
            <w:r w:rsidRPr="00E7622F">
              <w:rPr>
                <w:rFonts w:cs="Arial"/>
                <w:b/>
                <w:bCs/>
                <w:sz w:val="18"/>
                <w:szCs w:val="18"/>
              </w:rPr>
              <w:t>51,263,842</w:t>
            </w:r>
          </w:p>
        </w:tc>
      </w:tr>
      <w:tr w:rsidR="00E7622F" w:rsidRPr="00E7622F" w14:paraId="18CFA9AB"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1874A4B2" w14:textId="77777777" w:rsidR="00E7622F" w:rsidRPr="00C935A5" w:rsidRDefault="00E7622F" w:rsidP="00E7622F">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noWrap/>
            <w:vAlign w:val="bottom"/>
          </w:tcPr>
          <w:p w14:paraId="4DDF0573" w14:textId="059277A0" w:rsidR="00E7622F" w:rsidRPr="00C935A5" w:rsidRDefault="00E7622F" w:rsidP="00E7622F">
            <w:pPr>
              <w:spacing w:before="40" w:after="20"/>
              <w:jc w:val="right"/>
              <w:rPr>
                <w:rFonts w:cs="Arial"/>
                <w:sz w:val="18"/>
                <w:szCs w:val="18"/>
              </w:rPr>
            </w:pPr>
            <w:r w:rsidRPr="00E7622F">
              <w:rPr>
                <w:rFonts w:cs="Arial"/>
                <w:sz w:val="18"/>
                <w:szCs w:val="18"/>
              </w:rPr>
              <w:t>18,381,136</w:t>
            </w:r>
          </w:p>
        </w:tc>
        <w:tc>
          <w:tcPr>
            <w:tcW w:w="1361" w:type="dxa"/>
            <w:tcBorders>
              <w:top w:val="nil"/>
              <w:left w:val="nil"/>
              <w:bottom w:val="nil"/>
              <w:right w:val="nil"/>
            </w:tcBorders>
            <w:shd w:val="clear" w:color="auto" w:fill="auto"/>
            <w:noWrap/>
            <w:vAlign w:val="bottom"/>
          </w:tcPr>
          <w:p w14:paraId="7FE0DCDF" w14:textId="5F03E201" w:rsidR="00E7622F" w:rsidRPr="00C935A5" w:rsidRDefault="00E7622F" w:rsidP="00E7622F">
            <w:pPr>
              <w:spacing w:before="40" w:after="20"/>
              <w:jc w:val="right"/>
              <w:rPr>
                <w:rFonts w:cs="Arial"/>
                <w:sz w:val="18"/>
                <w:szCs w:val="18"/>
              </w:rPr>
            </w:pPr>
            <w:r w:rsidRPr="00E7622F">
              <w:rPr>
                <w:rFonts w:cs="Arial"/>
                <w:sz w:val="18"/>
                <w:szCs w:val="18"/>
              </w:rPr>
              <w:t>10,442,047</w:t>
            </w:r>
          </w:p>
        </w:tc>
        <w:tc>
          <w:tcPr>
            <w:tcW w:w="1361" w:type="dxa"/>
            <w:tcBorders>
              <w:top w:val="nil"/>
              <w:left w:val="nil"/>
              <w:bottom w:val="nil"/>
              <w:right w:val="nil"/>
            </w:tcBorders>
            <w:shd w:val="clear" w:color="auto" w:fill="auto"/>
            <w:noWrap/>
            <w:vAlign w:val="bottom"/>
          </w:tcPr>
          <w:p w14:paraId="70865DE1" w14:textId="33023900" w:rsidR="00E7622F" w:rsidRPr="00C935A5" w:rsidRDefault="00E7622F" w:rsidP="00E7622F">
            <w:pPr>
              <w:spacing w:before="40" w:after="20"/>
              <w:jc w:val="right"/>
              <w:rPr>
                <w:rFonts w:cs="Arial"/>
                <w:sz w:val="18"/>
                <w:szCs w:val="18"/>
              </w:rPr>
            </w:pPr>
            <w:r w:rsidRPr="00E7622F">
              <w:rPr>
                <w:rFonts w:cs="Arial"/>
                <w:sz w:val="18"/>
                <w:szCs w:val="18"/>
              </w:rPr>
              <w:t>17,475,593</w:t>
            </w:r>
          </w:p>
        </w:tc>
        <w:tc>
          <w:tcPr>
            <w:tcW w:w="1361" w:type="dxa"/>
            <w:tcBorders>
              <w:top w:val="nil"/>
              <w:left w:val="nil"/>
              <w:bottom w:val="nil"/>
              <w:right w:val="nil"/>
            </w:tcBorders>
            <w:vAlign w:val="bottom"/>
          </w:tcPr>
          <w:p w14:paraId="6DCC7F24" w14:textId="77517968" w:rsidR="00E7622F" w:rsidRPr="00C935A5" w:rsidRDefault="00E7622F" w:rsidP="00E7622F">
            <w:pPr>
              <w:spacing w:before="40" w:after="20"/>
              <w:jc w:val="right"/>
              <w:rPr>
                <w:rFonts w:cs="Arial"/>
                <w:sz w:val="18"/>
                <w:szCs w:val="18"/>
              </w:rPr>
            </w:pPr>
            <w:r w:rsidRPr="00E7622F">
              <w:rPr>
                <w:rFonts w:cs="Arial"/>
                <w:sz w:val="18"/>
                <w:szCs w:val="18"/>
              </w:rPr>
              <w:t>4,044,342</w:t>
            </w:r>
          </w:p>
        </w:tc>
        <w:tc>
          <w:tcPr>
            <w:tcW w:w="1361" w:type="dxa"/>
            <w:tcBorders>
              <w:top w:val="nil"/>
              <w:left w:val="nil"/>
              <w:bottom w:val="nil"/>
              <w:right w:val="nil"/>
            </w:tcBorders>
            <w:shd w:val="clear" w:color="auto" w:fill="auto"/>
            <w:noWrap/>
            <w:vAlign w:val="bottom"/>
          </w:tcPr>
          <w:p w14:paraId="59367266" w14:textId="0BAB84C5" w:rsidR="00E7622F" w:rsidRPr="00E7622F" w:rsidRDefault="00E7622F" w:rsidP="00E7622F">
            <w:pPr>
              <w:spacing w:before="40" w:after="20"/>
              <w:jc w:val="right"/>
              <w:rPr>
                <w:rFonts w:cs="Arial"/>
                <w:b/>
                <w:bCs/>
                <w:sz w:val="18"/>
                <w:szCs w:val="18"/>
              </w:rPr>
            </w:pPr>
            <w:r w:rsidRPr="00E7622F">
              <w:rPr>
                <w:rFonts w:cs="Arial"/>
                <w:b/>
                <w:bCs/>
                <w:sz w:val="18"/>
                <w:szCs w:val="18"/>
              </w:rPr>
              <w:t>144,788,190</w:t>
            </w:r>
          </w:p>
        </w:tc>
      </w:tr>
      <w:tr w:rsidR="00E7622F" w:rsidRPr="00E7622F" w14:paraId="2D15A108"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1ACCD33" w14:textId="77777777" w:rsidR="00E7622F" w:rsidRPr="00C935A5" w:rsidRDefault="00E7622F" w:rsidP="00E7622F">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noWrap/>
            <w:vAlign w:val="bottom"/>
          </w:tcPr>
          <w:p w14:paraId="0D4913B1" w14:textId="4E1121F4" w:rsidR="00E7622F" w:rsidRPr="00C935A5" w:rsidRDefault="00E7622F" w:rsidP="00E7622F">
            <w:pPr>
              <w:spacing w:before="40" w:after="20"/>
              <w:jc w:val="right"/>
              <w:rPr>
                <w:rFonts w:cs="Arial"/>
                <w:sz w:val="18"/>
                <w:szCs w:val="18"/>
              </w:rPr>
            </w:pPr>
            <w:r w:rsidRPr="00E7622F">
              <w:rPr>
                <w:rFonts w:cs="Arial"/>
                <w:sz w:val="18"/>
                <w:szCs w:val="18"/>
              </w:rPr>
              <w:t>2,046,963</w:t>
            </w:r>
          </w:p>
        </w:tc>
        <w:tc>
          <w:tcPr>
            <w:tcW w:w="1361" w:type="dxa"/>
            <w:tcBorders>
              <w:top w:val="nil"/>
              <w:left w:val="nil"/>
              <w:bottom w:val="nil"/>
              <w:right w:val="nil"/>
            </w:tcBorders>
            <w:shd w:val="clear" w:color="auto" w:fill="auto"/>
            <w:noWrap/>
            <w:vAlign w:val="bottom"/>
          </w:tcPr>
          <w:p w14:paraId="47853203" w14:textId="025063D0" w:rsidR="00E7622F" w:rsidRPr="00C935A5" w:rsidRDefault="00E7622F" w:rsidP="00E7622F">
            <w:pPr>
              <w:spacing w:before="40" w:after="20"/>
              <w:jc w:val="right"/>
              <w:rPr>
                <w:rFonts w:cs="Arial"/>
                <w:sz w:val="18"/>
                <w:szCs w:val="18"/>
              </w:rPr>
            </w:pPr>
            <w:r w:rsidRPr="00E7622F">
              <w:rPr>
                <w:rFonts w:cs="Arial"/>
                <w:sz w:val="18"/>
                <w:szCs w:val="18"/>
              </w:rPr>
              <w:t>2,326,549</w:t>
            </w:r>
          </w:p>
        </w:tc>
        <w:tc>
          <w:tcPr>
            <w:tcW w:w="1361" w:type="dxa"/>
            <w:tcBorders>
              <w:top w:val="nil"/>
              <w:left w:val="nil"/>
              <w:bottom w:val="nil"/>
              <w:right w:val="nil"/>
            </w:tcBorders>
            <w:shd w:val="clear" w:color="auto" w:fill="auto"/>
            <w:noWrap/>
            <w:vAlign w:val="bottom"/>
          </w:tcPr>
          <w:p w14:paraId="5BDC6638" w14:textId="6111D1B1" w:rsidR="00E7622F" w:rsidRPr="00C935A5" w:rsidRDefault="00E7622F" w:rsidP="00E7622F">
            <w:pPr>
              <w:spacing w:before="40" w:after="20"/>
              <w:jc w:val="right"/>
              <w:rPr>
                <w:rFonts w:cs="Arial"/>
                <w:sz w:val="18"/>
                <w:szCs w:val="18"/>
              </w:rPr>
            </w:pPr>
            <w:r w:rsidRPr="00E7622F">
              <w:rPr>
                <w:rFonts w:cs="Arial"/>
                <w:sz w:val="18"/>
                <w:szCs w:val="18"/>
              </w:rPr>
              <w:t>2,717,142</w:t>
            </w:r>
          </w:p>
        </w:tc>
        <w:tc>
          <w:tcPr>
            <w:tcW w:w="1361" w:type="dxa"/>
            <w:tcBorders>
              <w:top w:val="nil"/>
              <w:left w:val="nil"/>
              <w:bottom w:val="nil"/>
              <w:right w:val="nil"/>
            </w:tcBorders>
            <w:vAlign w:val="bottom"/>
          </w:tcPr>
          <w:p w14:paraId="314A56F9" w14:textId="03A656D0" w:rsidR="00E7622F" w:rsidRPr="00C935A5" w:rsidRDefault="00E7622F" w:rsidP="00E7622F">
            <w:pPr>
              <w:spacing w:before="40" w:after="20"/>
              <w:jc w:val="right"/>
              <w:rPr>
                <w:rFonts w:cs="Arial"/>
                <w:sz w:val="18"/>
                <w:szCs w:val="18"/>
              </w:rPr>
            </w:pPr>
            <w:r w:rsidRPr="00E7622F">
              <w:rPr>
                <w:rFonts w:cs="Arial"/>
                <w:sz w:val="18"/>
                <w:szCs w:val="18"/>
              </w:rPr>
              <w:t>19,908,812</w:t>
            </w:r>
          </w:p>
        </w:tc>
        <w:tc>
          <w:tcPr>
            <w:tcW w:w="1361" w:type="dxa"/>
            <w:tcBorders>
              <w:top w:val="nil"/>
              <w:left w:val="nil"/>
              <w:bottom w:val="nil"/>
              <w:right w:val="nil"/>
            </w:tcBorders>
            <w:shd w:val="clear" w:color="auto" w:fill="auto"/>
            <w:noWrap/>
            <w:vAlign w:val="bottom"/>
          </w:tcPr>
          <w:p w14:paraId="0BF76620" w14:textId="1F5D1612" w:rsidR="00E7622F" w:rsidRPr="00E7622F" w:rsidRDefault="00E7622F" w:rsidP="00E7622F">
            <w:pPr>
              <w:spacing w:before="40" w:after="20"/>
              <w:jc w:val="right"/>
              <w:rPr>
                <w:rFonts w:cs="Arial"/>
                <w:b/>
                <w:bCs/>
                <w:sz w:val="18"/>
                <w:szCs w:val="18"/>
              </w:rPr>
            </w:pPr>
            <w:r w:rsidRPr="00E7622F">
              <w:rPr>
                <w:rFonts w:cs="Arial"/>
                <w:b/>
                <w:bCs/>
                <w:sz w:val="18"/>
                <w:szCs w:val="18"/>
              </w:rPr>
              <w:t>40,106,072</w:t>
            </w:r>
          </w:p>
        </w:tc>
      </w:tr>
      <w:tr w:rsidR="00E7622F" w:rsidRPr="00E7622F" w14:paraId="26FA7085"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1CF8DB8" w14:textId="77777777" w:rsidR="00E7622F" w:rsidRPr="00C935A5" w:rsidRDefault="00E7622F" w:rsidP="00E7622F">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noWrap/>
            <w:vAlign w:val="bottom"/>
          </w:tcPr>
          <w:p w14:paraId="027C8F35" w14:textId="51248655" w:rsidR="00E7622F" w:rsidRPr="00C935A5" w:rsidRDefault="00E7622F" w:rsidP="00E7622F">
            <w:pPr>
              <w:spacing w:before="40" w:after="20"/>
              <w:jc w:val="right"/>
              <w:rPr>
                <w:rFonts w:cs="Arial"/>
                <w:sz w:val="18"/>
                <w:szCs w:val="18"/>
              </w:rPr>
            </w:pPr>
            <w:r w:rsidRPr="00E7622F">
              <w:rPr>
                <w:rFonts w:cs="Arial"/>
                <w:sz w:val="18"/>
                <w:szCs w:val="18"/>
              </w:rPr>
              <w:t>8,373,387</w:t>
            </w:r>
          </w:p>
        </w:tc>
        <w:tc>
          <w:tcPr>
            <w:tcW w:w="1361" w:type="dxa"/>
            <w:tcBorders>
              <w:top w:val="nil"/>
              <w:left w:val="nil"/>
              <w:bottom w:val="nil"/>
              <w:right w:val="nil"/>
            </w:tcBorders>
            <w:shd w:val="clear" w:color="auto" w:fill="auto"/>
            <w:noWrap/>
            <w:vAlign w:val="bottom"/>
          </w:tcPr>
          <w:p w14:paraId="7F8EA30A" w14:textId="014243E6" w:rsidR="00E7622F" w:rsidRPr="00C935A5" w:rsidRDefault="00E7622F" w:rsidP="00E7622F">
            <w:pPr>
              <w:spacing w:before="40" w:after="20"/>
              <w:jc w:val="right"/>
              <w:rPr>
                <w:rFonts w:cs="Arial"/>
                <w:sz w:val="18"/>
                <w:szCs w:val="18"/>
              </w:rPr>
            </w:pPr>
            <w:r w:rsidRPr="00E7622F">
              <w:rPr>
                <w:rFonts w:cs="Arial"/>
                <w:sz w:val="18"/>
                <w:szCs w:val="18"/>
              </w:rPr>
              <w:t>5,569,705</w:t>
            </w:r>
          </w:p>
        </w:tc>
        <w:tc>
          <w:tcPr>
            <w:tcW w:w="1361" w:type="dxa"/>
            <w:tcBorders>
              <w:top w:val="nil"/>
              <w:left w:val="nil"/>
              <w:bottom w:val="nil"/>
              <w:right w:val="nil"/>
            </w:tcBorders>
            <w:shd w:val="clear" w:color="auto" w:fill="auto"/>
            <w:noWrap/>
            <w:vAlign w:val="bottom"/>
          </w:tcPr>
          <w:p w14:paraId="1E11BF15" w14:textId="663379F0" w:rsidR="00E7622F" w:rsidRPr="00C935A5" w:rsidRDefault="00E7622F" w:rsidP="00E7622F">
            <w:pPr>
              <w:spacing w:before="40" w:after="20"/>
              <w:jc w:val="right"/>
              <w:rPr>
                <w:rFonts w:cs="Arial"/>
                <w:sz w:val="18"/>
                <w:szCs w:val="18"/>
              </w:rPr>
            </w:pPr>
            <w:r w:rsidRPr="00E7622F">
              <w:rPr>
                <w:rFonts w:cs="Arial"/>
                <w:sz w:val="18"/>
                <w:szCs w:val="18"/>
              </w:rPr>
              <w:t>7,459,784</w:t>
            </w:r>
          </w:p>
        </w:tc>
        <w:tc>
          <w:tcPr>
            <w:tcW w:w="1361" w:type="dxa"/>
            <w:tcBorders>
              <w:top w:val="nil"/>
              <w:left w:val="nil"/>
              <w:bottom w:val="nil"/>
              <w:right w:val="nil"/>
            </w:tcBorders>
            <w:vAlign w:val="bottom"/>
          </w:tcPr>
          <w:p w14:paraId="29DC4A31" w14:textId="5FD9CC8B" w:rsidR="00E7622F" w:rsidRPr="00C935A5" w:rsidRDefault="00E7622F" w:rsidP="00E7622F">
            <w:pPr>
              <w:spacing w:before="40" w:after="20"/>
              <w:jc w:val="right"/>
              <w:rPr>
                <w:rFonts w:cs="Arial"/>
                <w:sz w:val="18"/>
                <w:szCs w:val="18"/>
              </w:rPr>
            </w:pPr>
            <w:r w:rsidRPr="00E7622F">
              <w:rPr>
                <w:rFonts w:cs="Arial"/>
                <w:sz w:val="18"/>
                <w:szCs w:val="18"/>
              </w:rPr>
              <w:t>14,674,325</w:t>
            </w:r>
          </w:p>
        </w:tc>
        <w:tc>
          <w:tcPr>
            <w:tcW w:w="1361" w:type="dxa"/>
            <w:tcBorders>
              <w:top w:val="nil"/>
              <w:left w:val="nil"/>
              <w:bottom w:val="nil"/>
              <w:right w:val="nil"/>
            </w:tcBorders>
            <w:shd w:val="clear" w:color="auto" w:fill="auto"/>
            <w:noWrap/>
            <w:vAlign w:val="bottom"/>
          </w:tcPr>
          <w:p w14:paraId="0317112C" w14:textId="4188EC6D" w:rsidR="00E7622F" w:rsidRPr="00E7622F" w:rsidRDefault="00E7622F" w:rsidP="00E7622F">
            <w:pPr>
              <w:spacing w:before="40" w:after="20"/>
              <w:jc w:val="right"/>
              <w:rPr>
                <w:rFonts w:cs="Arial"/>
                <w:b/>
                <w:bCs/>
                <w:sz w:val="18"/>
                <w:szCs w:val="18"/>
              </w:rPr>
            </w:pPr>
            <w:r w:rsidRPr="00E7622F">
              <w:rPr>
                <w:rFonts w:cs="Arial"/>
                <w:b/>
                <w:bCs/>
                <w:sz w:val="18"/>
                <w:szCs w:val="18"/>
              </w:rPr>
              <w:t>78,573,074</w:t>
            </w:r>
          </w:p>
        </w:tc>
      </w:tr>
      <w:tr w:rsidR="00E7622F" w:rsidRPr="00E7622F" w14:paraId="440ECA4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0BB663F" w14:textId="77777777" w:rsidR="00E7622F" w:rsidRPr="00C935A5" w:rsidRDefault="00E7622F" w:rsidP="00E7622F">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noWrap/>
            <w:vAlign w:val="bottom"/>
          </w:tcPr>
          <w:p w14:paraId="604E7E1D" w14:textId="3CE2FC12" w:rsidR="00E7622F" w:rsidRPr="00C935A5" w:rsidRDefault="00E7622F" w:rsidP="00E7622F">
            <w:pPr>
              <w:spacing w:before="40" w:after="20"/>
              <w:jc w:val="right"/>
              <w:rPr>
                <w:rFonts w:cs="Arial"/>
                <w:sz w:val="18"/>
                <w:szCs w:val="18"/>
              </w:rPr>
            </w:pPr>
            <w:r w:rsidRPr="00E7622F">
              <w:rPr>
                <w:rFonts w:cs="Arial"/>
                <w:sz w:val="18"/>
                <w:szCs w:val="18"/>
              </w:rPr>
              <w:t>3,764,907</w:t>
            </w:r>
          </w:p>
        </w:tc>
        <w:tc>
          <w:tcPr>
            <w:tcW w:w="1361" w:type="dxa"/>
            <w:tcBorders>
              <w:top w:val="nil"/>
              <w:left w:val="nil"/>
              <w:bottom w:val="nil"/>
              <w:right w:val="nil"/>
            </w:tcBorders>
            <w:shd w:val="clear" w:color="auto" w:fill="auto"/>
            <w:noWrap/>
            <w:vAlign w:val="bottom"/>
          </w:tcPr>
          <w:p w14:paraId="3E4908DC" w14:textId="6AED1CA6" w:rsidR="00E7622F" w:rsidRPr="00C935A5" w:rsidRDefault="00E7622F" w:rsidP="00E7622F">
            <w:pPr>
              <w:spacing w:before="40" w:after="20"/>
              <w:jc w:val="right"/>
              <w:rPr>
                <w:rFonts w:cs="Arial"/>
                <w:sz w:val="18"/>
                <w:szCs w:val="18"/>
              </w:rPr>
            </w:pPr>
            <w:r w:rsidRPr="00E7622F">
              <w:rPr>
                <w:rFonts w:cs="Arial"/>
                <w:sz w:val="18"/>
                <w:szCs w:val="18"/>
              </w:rPr>
              <w:t>2,578,303</w:t>
            </w:r>
          </w:p>
        </w:tc>
        <w:tc>
          <w:tcPr>
            <w:tcW w:w="1361" w:type="dxa"/>
            <w:tcBorders>
              <w:top w:val="nil"/>
              <w:left w:val="nil"/>
              <w:bottom w:val="nil"/>
              <w:right w:val="nil"/>
            </w:tcBorders>
            <w:shd w:val="clear" w:color="auto" w:fill="auto"/>
            <w:noWrap/>
            <w:vAlign w:val="bottom"/>
          </w:tcPr>
          <w:p w14:paraId="12E5B019" w14:textId="2570EB8A" w:rsidR="00E7622F" w:rsidRPr="00C935A5" w:rsidRDefault="00E7622F" w:rsidP="00E7622F">
            <w:pPr>
              <w:spacing w:before="40" w:after="20"/>
              <w:jc w:val="right"/>
              <w:rPr>
                <w:rFonts w:cs="Arial"/>
                <w:sz w:val="18"/>
                <w:szCs w:val="18"/>
              </w:rPr>
            </w:pPr>
            <w:r w:rsidRPr="00E7622F">
              <w:rPr>
                <w:rFonts w:cs="Arial"/>
                <w:sz w:val="18"/>
                <w:szCs w:val="18"/>
              </w:rPr>
              <w:t>3,688,585</w:t>
            </w:r>
          </w:p>
        </w:tc>
        <w:tc>
          <w:tcPr>
            <w:tcW w:w="1361" w:type="dxa"/>
            <w:tcBorders>
              <w:top w:val="nil"/>
              <w:left w:val="nil"/>
              <w:bottom w:val="nil"/>
              <w:right w:val="nil"/>
            </w:tcBorders>
            <w:vAlign w:val="bottom"/>
          </w:tcPr>
          <w:p w14:paraId="10A17033" w14:textId="7808E1E0" w:rsidR="00E7622F" w:rsidRPr="00C935A5" w:rsidRDefault="00E7622F" w:rsidP="00E7622F">
            <w:pPr>
              <w:spacing w:before="40" w:after="20"/>
              <w:jc w:val="right"/>
              <w:rPr>
                <w:rFonts w:cs="Arial"/>
                <w:sz w:val="18"/>
                <w:szCs w:val="18"/>
              </w:rPr>
            </w:pPr>
            <w:r w:rsidRPr="00E7622F">
              <w:rPr>
                <w:rFonts w:cs="Arial"/>
                <w:sz w:val="18"/>
                <w:szCs w:val="18"/>
              </w:rPr>
              <w:t>20,804,154</w:t>
            </w:r>
          </w:p>
        </w:tc>
        <w:tc>
          <w:tcPr>
            <w:tcW w:w="1361" w:type="dxa"/>
            <w:tcBorders>
              <w:top w:val="nil"/>
              <w:left w:val="nil"/>
              <w:bottom w:val="nil"/>
              <w:right w:val="nil"/>
            </w:tcBorders>
            <w:shd w:val="clear" w:color="auto" w:fill="auto"/>
            <w:noWrap/>
            <w:vAlign w:val="bottom"/>
          </w:tcPr>
          <w:p w14:paraId="1C5A0216" w14:textId="07CE38ED" w:rsidR="00E7622F" w:rsidRPr="00E7622F" w:rsidRDefault="00E7622F" w:rsidP="00E7622F">
            <w:pPr>
              <w:spacing w:before="40" w:after="20"/>
              <w:jc w:val="right"/>
              <w:rPr>
                <w:rFonts w:cs="Arial"/>
                <w:b/>
                <w:bCs/>
                <w:sz w:val="18"/>
                <w:szCs w:val="18"/>
              </w:rPr>
            </w:pPr>
            <w:r w:rsidRPr="00E7622F">
              <w:rPr>
                <w:rFonts w:cs="Arial"/>
                <w:b/>
                <w:bCs/>
                <w:sz w:val="18"/>
                <w:szCs w:val="18"/>
              </w:rPr>
              <w:t>53,655,503</w:t>
            </w:r>
          </w:p>
        </w:tc>
      </w:tr>
      <w:tr w:rsidR="00E7622F" w:rsidRPr="00E7622F" w14:paraId="1C18BB07"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671E54D" w14:textId="77777777" w:rsidR="00E7622F" w:rsidRPr="00C935A5" w:rsidRDefault="00E7622F" w:rsidP="00E7622F">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noWrap/>
            <w:vAlign w:val="bottom"/>
          </w:tcPr>
          <w:p w14:paraId="5A766B9A" w14:textId="0D6A9AF7" w:rsidR="00E7622F" w:rsidRPr="00C935A5" w:rsidRDefault="00E7622F" w:rsidP="00E7622F">
            <w:pPr>
              <w:spacing w:before="40" w:after="20"/>
              <w:jc w:val="right"/>
              <w:rPr>
                <w:rFonts w:cs="Arial"/>
                <w:sz w:val="18"/>
                <w:szCs w:val="18"/>
              </w:rPr>
            </w:pPr>
            <w:r w:rsidRPr="00E7622F">
              <w:rPr>
                <w:rFonts w:cs="Arial"/>
                <w:sz w:val="18"/>
                <w:szCs w:val="18"/>
              </w:rPr>
              <w:t>1,159,394</w:t>
            </w:r>
          </w:p>
        </w:tc>
        <w:tc>
          <w:tcPr>
            <w:tcW w:w="1361" w:type="dxa"/>
            <w:tcBorders>
              <w:top w:val="nil"/>
              <w:left w:val="nil"/>
              <w:bottom w:val="nil"/>
              <w:right w:val="nil"/>
            </w:tcBorders>
            <w:shd w:val="clear" w:color="auto" w:fill="auto"/>
            <w:noWrap/>
            <w:vAlign w:val="bottom"/>
          </w:tcPr>
          <w:p w14:paraId="0C0AC85E" w14:textId="4DC7B86B" w:rsidR="00E7622F" w:rsidRPr="00C935A5" w:rsidRDefault="00E7622F" w:rsidP="00E7622F">
            <w:pPr>
              <w:spacing w:before="40" w:after="20"/>
              <w:jc w:val="right"/>
              <w:rPr>
                <w:rFonts w:cs="Arial"/>
                <w:sz w:val="18"/>
                <w:szCs w:val="18"/>
              </w:rPr>
            </w:pPr>
            <w:r w:rsidRPr="00E7622F">
              <w:rPr>
                <w:rFonts w:cs="Arial"/>
                <w:sz w:val="18"/>
                <w:szCs w:val="18"/>
              </w:rPr>
              <w:t>2,289,822</w:t>
            </w:r>
          </w:p>
        </w:tc>
        <w:tc>
          <w:tcPr>
            <w:tcW w:w="1361" w:type="dxa"/>
            <w:tcBorders>
              <w:top w:val="nil"/>
              <w:left w:val="nil"/>
              <w:bottom w:val="nil"/>
              <w:right w:val="nil"/>
            </w:tcBorders>
            <w:shd w:val="clear" w:color="auto" w:fill="auto"/>
            <w:noWrap/>
            <w:vAlign w:val="bottom"/>
          </w:tcPr>
          <w:p w14:paraId="14B57453" w14:textId="01FAADAD" w:rsidR="00E7622F" w:rsidRPr="00C935A5" w:rsidRDefault="00E7622F" w:rsidP="00E7622F">
            <w:pPr>
              <w:spacing w:before="40" w:after="20"/>
              <w:jc w:val="right"/>
              <w:rPr>
                <w:rFonts w:cs="Arial"/>
                <w:sz w:val="18"/>
                <w:szCs w:val="18"/>
              </w:rPr>
            </w:pPr>
            <w:r w:rsidRPr="00E7622F">
              <w:rPr>
                <w:rFonts w:cs="Arial"/>
                <w:sz w:val="18"/>
                <w:szCs w:val="18"/>
              </w:rPr>
              <w:t>2,931,771</w:t>
            </w:r>
          </w:p>
        </w:tc>
        <w:tc>
          <w:tcPr>
            <w:tcW w:w="1361" w:type="dxa"/>
            <w:tcBorders>
              <w:top w:val="nil"/>
              <w:left w:val="nil"/>
              <w:bottom w:val="nil"/>
              <w:right w:val="nil"/>
            </w:tcBorders>
            <w:vAlign w:val="bottom"/>
          </w:tcPr>
          <w:p w14:paraId="103C5425" w14:textId="08E5804C" w:rsidR="00E7622F" w:rsidRPr="00C935A5" w:rsidRDefault="00E7622F" w:rsidP="00E7622F">
            <w:pPr>
              <w:spacing w:before="40" w:after="20"/>
              <w:jc w:val="right"/>
              <w:rPr>
                <w:rFonts w:cs="Arial"/>
                <w:sz w:val="18"/>
                <w:szCs w:val="18"/>
              </w:rPr>
            </w:pPr>
            <w:r w:rsidRPr="00E7622F">
              <w:rPr>
                <w:rFonts w:cs="Arial"/>
                <w:sz w:val="18"/>
                <w:szCs w:val="18"/>
              </w:rPr>
              <w:t>15,901,783</w:t>
            </w:r>
          </w:p>
        </w:tc>
        <w:tc>
          <w:tcPr>
            <w:tcW w:w="1361" w:type="dxa"/>
            <w:tcBorders>
              <w:top w:val="nil"/>
              <w:left w:val="nil"/>
              <w:bottom w:val="nil"/>
              <w:right w:val="nil"/>
            </w:tcBorders>
            <w:shd w:val="clear" w:color="auto" w:fill="auto"/>
            <w:noWrap/>
            <w:vAlign w:val="bottom"/>
          </w:tcPr>
          <w:p w14:paraId="7574C78F" w14:textId="67778ACC" w:rsidR="00E7622F" w:rsidRPr="00E7622F" w:rsidRDefault="00E7622F" w:rsidP="00E7622F">
            <w:pPr>
              <w:spacing w:before="40" w:after="20"/>
              <w:jc w:val="right"/>
              <w:rPr>
                <w:rFonts w:cs="Arial"/>
                <w:b/>
                <w:bCs/>
                <w:sz w:val="18"/>
                <w:szCs w:val="18"/>
              </w:rPr>
            </w:pPr>
            <w:r w:rsidRPr="00E7622F">
              <w:rPr>
                <w:rFonts w:cs="Arial"/>
                <w:b/>
                <w:bCs/>
                <w:sz w:val="18"/>
                <w:szCs w:val="18"/>
              </w:rPr>
              <w:t>30,911,196</w:t>
            </w:r>
          </w:p>
        </w:tc>
      </w:tr>
      <w:tr w:rsidR="00E7622F" w:rsidRPr="00E7622F" w14:paraId="59F0CC33"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BCBBB9A" w14:textId="77777777" w:rsidR="00E7622F" w:rsidRPr="00C935A5" w:rsidRDefault="00E7622F" w:rsidP="00E7622F">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noWrap/>
            <w:vAlign w:val="bottom"/>
          </w:tcPr>
          <w:p w14:paraId="51E90EC3" w14:textId="7014A4DD" w:rsidR="00E7622F" w:rsidRPr="00C935A5" w:rsidRDefault="00E7622F" w:rsidP="00E7622F">
            <w:pPr>
              <w:spacing w:before="40" w:after="20"/>
              <w:jc w:val="right"/>
              <w:rPr>
                <w:rFonts w:cs="Arial"/>
                <w:sz w:val="18"/>
                <w:szCs w:val="18"/>
              </w:rPr>
            </w:pPr>
            <w:r w:rsidRPr="00E7622F">
              <w:rPr>
                <w:rFonts w:cs="Arial"/>
                <w:sz w:val="18"/>
                <w:szCs w:val="18"/>
              </w:rPr>
              <w:t>4,926,569</w:t>
            </w:r>
          </w:p>
        </w:tc>
        <w:tc>
          <w:tcPr>
            <w:tcW w:w="1361" w:type="dxa"/>
            <w:tcBorders>
              <w:top w:val="nil"/>
              <w:left w:val="nil"/>
              <w:bottom w:val="nil"/>
              <w:right w:val="nil"/>
            </w:tcBorders>
            <w:shd w:val="clear" w:color="auto" w:fill="auto"/>
            <w:noWrap/>
            <w:vAlign w:val="bottom"/>
          </w:tcPr>
          <w:p w14:paraId="74E82694" w14:textId="6305B15D" w:rsidR="00E7622F" w:rsidRPr="00C935A5" w:rsidRDefault="00E7622F" w:rsidP="00E7622F">
            <w:pPr>
              <w:spacing w:before="40" w:after="20"/>
              <w:jc w:val="right"/>
              <w:rPr>
                <w:rFonts w:cs="Arial"/>
                <w:sz w:val="18"/>
                <w:szCs w:val="18"/>
              </w:rPr>
            </w:pPr>
            <w:r w:rsidRPr="00E7622F">
              <w:rPr>
                <w:rFonts w:cs="Arial"/>
                <w:sz w:val="18"/>
                <w:szCs w:val="18"/>
              </w:rPr>
              <w:t>3,256,173</w:t>
            </w:r>
          </w:p>
        </w:tc>
        <w:tc>
          <w:tcPr>
            <w:tcW w:w="1361" w:type="dxa"/>
            <w:tcBorders>
              <w:top w:val="nil"/>
              <w:left w:val="nil"/>
              <w:bottom w:val="nil"/>
              <w:right w:val="nil"/>
            </w:tcBorders>
            <w:shd w:val="clear" w:color="auto" w:fill="auto"/>
            <w:noWrap/>
            <w:vAlign w:val="bottom"/>
          </w:tcPr>
          <w:p w14:paraId="091CF082" w14:textId="6C721905" w:rsidR="00E7622F" w:rsidRPr="00C935A5" w:rsidRDefault="00E7622F" w:rsidP="00E7622F">
            <w:pPr>
              <w:spacing w:before="40" w:after="20"/>
              <w:jc w:val="right"/>
              <w:rPr>
                <w:rFonts w:cs="Arial"/>
                <w:sz w:val="18"/>
                <w:szCs w:val="18"/>
              </w:rPr>
            </w:pPr>
            <w:r w:rsidRPr="00E7622F">
              <w:rPr>
                <w:rFonts w:cs="Arial"/>
                <w:sz w:val="18"/>
                <w:szCs w:val="18"/>
              </w:rPr>
              <w:t>4,894,477</w:t>
            </w:r>
          </w:p>
        </w:tc>
        <w:tc>
          <w:tcPr>
            <w:tcW w:w="1361" w:type="dxa"/>
            <w:tcBorders>
              <w:top w:val="nil"/>
              <w:left w:val="nil"/>
              <w:bottom w:val="nil"/>
              <w:right w:val="nil"/>
            </w:tcBorders>
            <w:vAlign w:val="bottom"/>
          </w:tcPr>
          <w:p w14:paraId="36435EB4" w14:textId="7036C5A8" w:rsidR="00E7622F" w:rsidRPr="00C935A5" w:rsidRDefault="00E7622F" w:rsidP="00E7622F">
            <w:pPr>
              <w:spacing w:before="40" w:after="20"/>
              <w:jc w:val="right"/>
              <w:rPr>
                <w:rFonts w:cs="Arial"/>
                <w:sz w:val="18"/>
                <w:szCs w:val="18"/>
              </w:rPr>
            </w:pPr>
            <w:r w:rsidRPr="00E7622F">
              <w:rPr>
                <w:rFonts w:cs="Arial"/>
                <w:sz w:val="18"/>
                <w:szCs w:val="18"/>
              </w:rPr>
              <w:t>21,316,754</w:t>
            </w:r>
          </w:p>
        </w:tc>
        <w:tc>
          <w:tcPr>
            <w:tcW w:w="1361" w:type="dxa"/>
            <w:tcBorders>
              <w:top w:val="nil"/>
              <w:left w:val="nil"/>
              <w:bottom w:val="nil"/>
              <w:right w:val="nil"/>
            </w:tcBorders>
            <w:shd w:val="clear" w:color="auto" w:fill="auto"/>
            <w:noWrap/>
            <w:vAlign w:val="bottom"/>
          </w:tcPr>
          <w:p w14:paraId="5194F110" w14:textId="0049AD27" w:rsidR="00E7622F" w:rsidRPr="00E7622F" w:rsidRDefault="00E7622F" w:rsidP="00E7622F">
            <w:pPr>
              <w:spacing w:before="40" w:after="20"/>
              <w:jc w:val="right"/>
              <w:rPr>
                <w:rFonts w:cs="Arial"/>
                <w:b/>
                <w:bCs/>
                <w:sz w:val="18"/>
                <w:szCs w:val="18"/>
              </w:rPr>
            </w:pPr>
            <w:r w:rsidRPr="00E7622F">
              <w:rPr>
                <w:rFonts w:cs="Arial"/>
                <w:b/>
                <w:bCs/>
                <w:sz w:val="18"/>
                <w:szCs w:val="18"/>
              </w:rPr>
              <w:t>61,189,809</w:t>
            </w:r>
          </w:p>
        </w:tc>
      </w:tr>
      <w:tr w:rsidR="00E7622F" w:rsidRPr="00E7622F" w14:paraId="59FA729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5D6B51F" w14:textId="77777777" w:rsidR="00E7622F" w:rsidRPr="00C935A5" w:rsidRDefault="00E7622F" w:rsidP="00E7622F">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noWrap/>
            <w:vAlign w:val="bottom"/>
          </w:tcPr>
          <w:p w14:paraId="18EF0BA7" w14:textId="25847308" w:rsidR="00E7622F" w:rsidRPr="00C935A5" w:rsidRDefault="00E7622F" w:rsidP="00E7622F">
            <w:pPr>
              <w:spacing w:before="40" w:after="20"/>
              <w:jc w:val="right"/>
              <w:rPr>
                <w:rFonts w:cs="Arial"/>
                <w:sz w:val="18"/>
                <w:szCs w:val="18"/>
              </w:rPr>
            </w:pPr>
            <w:r w:rsidRPr="00E7622F">
              <w:rPr>
                <w:rFonts w:cs="Arial"/>
                <w:sz w:val="18"/>
                <w:szCs w:val="18"/>
              </w:rPr>
              <w:t>6,083,998</w:t>
            </w:r>
          </w:p>
        </w:tc>
        <w:tc>
          <w:tcPr>
            <w:tcW w:w="1361" w:type="dxa"/>
            <w:tcBorders>
              <w:top w:val="nil"/>
              <w:left w:val="nil"/>
              <w:bottom w:val="nil"/>
              <w:right w:val="nil"/>
            </w:tcBorders>
            <w:shd w:val="clear" w:color="auto" w:fill="auto"/>
            <w:noWrap/>
            <w:vAlign w:val="bottom"/>
          </w:tcPr>
          <w:p w14:paraId="259ED1A6" w14:textId="653DC6C8" w:rsidR="00E7622F" w:rsidRPr="00C935A5" w:rsidRDefault="00E7622F" w:rsidP="00E7622F">
            <w:pPr>
              <w:spacing w:before="40" w:after="20"/>
              <w:jc w:val="right"/>
              <w:rPr>
                <w:rFonts w:cs="Arial"/>
                <w:sz w:val="18"/>
                <w:szCs w:val="18"/>
              </w:rPr>
            </w:pPr>
            <w:r w:rsidRPr="00E7622F">
              <w:rPr>
                <w:rFonts w:cs="Arial"/>
                <w:sz w:val="18"/>
                <w:szCs w:val="18"/>
              </w:rPr>
              <w:t>3,487,669</w:t>
            </w:r>
          </w:p>
        </w:tc>
        <w:tc>
          <w:tcPr>
            <w:tcW w:w="1361" w:type="dxa"/>
            <w:tcBorders>
              <w:top w:val="nil"/>
              <w:left w:val="nil"/>
              <w:bottom w:val="nil"/>
              <w:right w:val="nil"/>
            </w:tcBorders>
            <w:shd w:val="clear" w:color="auto" w:fill="auto"/>
            <w:noWrap/>
            <w:vAlign w:val="bottom"/>
          </w:tcPr>
          <w:p w14:paraId="58DD87D3" w14:textId="0DFFDCD2" w:rsidR="00E7622F" w:rsidRPr="00C935A5" w:rsidRDefault="00E7622F" w:rsidP="00E7622F">
            <w:pPr>
              <w:spacing w:before="40" w:after="20"/>
              <w:jc w:val="right"/>
              <w:rPr>
                <w:rFonts w:cs="Arial"/>
                <w:sz w:val="18"/>
                <w:szCs w:val="18"/>
              </w:rPr>
            </w:pPr>
            <w:r w:rsidRPr="00E7622F">
              <w:rPr>
                <w:rFonts w:cs="Arial"/>
                <w:sz w:val="18"/>
                <w:szCs w:val="18"/>
              </w:rPr>
              <w:t>5,981,512</w:t>
            </w:r>
          </w:p>
        </w:tc>
        <w:tc>
          <w:tcPr>
            <w:tcW w:w="1361" w:type="dxa"/>
            <w:tcBorders>
              <w:top w:val="nil"/>
              <w:left w:val="nil"/>
              <w:bottom w:val="nil"/>
              <w:right w:val="nil"/>
            </w:tcBorders>
            <w:vAlign w:val="bottom"/>
          </w:tcPr>
          <w:p w14:paraId="45B07E2C" w14:textId="2BC728ED" w:rsidR="00E7622F" w:rsidRPr="00C935A5" w:rsidRDefault="00E7622F" w:rsidP="00E7622F">
            <w:pPr>
              <w:spacing w:before="40" w:after="20"/>
              <w:jc w:val="right"/>
              <w:rPr>
                <w:rFonts w:cs="Arial"/>
                <w:sz w:val="18"/>
                <w:szCs w:val="18"/>
              </w:rPr>
            </w:pPr>
            <w:r w:rsidRPr="00E7622F">
              <w:rPr>
                <w:rFonts w:cs="Arial"/>
                <w:sz w:val="18"/>
                <w:szCs w:val="18"/>
              </w:rPr>
              <w:t>6,211,572</w:t>
            </w:r>
          </w:p>
        </w:tc>
        <w:tc>
          <w:tcPr>
            <w:tcW w:w="1361" w:type="dxa"/>
            <w:tcBorders>
              <w:top w:val="nil"/>
              <w:left w:val="nil"/>
              <w:bottom w:val="nil"/>
              <w:right w:val="nil"/>
            </w:tcBorders>
            <w:shd w:val="clear" w:color="auto" w:fill="auto"/>
            <w:noWrap/>
            <w:vAlign w:val="bottom"/>
          </w:tcPr>
          <w:p w14:paraId="1EE533A1" w14:textId="1279CE43" w:rsidR="00E7622F" w:rsidRPr="00E7622F" w:rsidRDefault="00E7622F" w:rsidP="00E7622F">
            <w:pPr>
              <w:spacing w:before="40" w:after="20"/>
              <w:jc w:val="right"/>
              <w:rPr>
                <w:rFonts w:cs="Arial"/>
                <w:b/>
                <w:bCs/>
                <w:sz w:val="18"/>
                <w:szCs w:val="18"/>
              </w:rPr>
            </w:pPr>
            <w:r w:rsidRPr="00E7622F">
              <w:rPr>
                <w:rFonts w:cs="Arial"/>
                <w:b/>
                <w:bCs/>
                <w:sz w:val="18"/>
                <w:szCs w:val="18"/>
              </w:rPr>
              <w:t>53,809,564</w:t>
            </w:r>
          </w:p>
        </w:tc>
      </w:tr>
      <w:tr w:rsidR="00E7622F" w:rsidRPr="00E7622F" w14:paraId="64588350"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809FEA9" w14:textId="77777777" w:rsidR="00E7622F" w:rsidRPr="00C935A5" w:rsidRDefault="00E7622F" w:rsidP="00E7622F">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noWrap/>
            <w:vAlign w:val="bottom"/>
          </w:tcPr>
          <w:p w14:paraId="327B9F5E" w14:textId="65EAA2B9" w:rsidR="00E7622F" w:rsidRPr="00C935A5" w:rsidRDefault="00E7622F" w:rsidP="00E7622F">
            <w:pPr>
              <w:spacing w:before="40" w:after="20"/>
              <w:jc w:val="right"/>
              <w:rPr>
                <w:rFonts w:cs="Arial"/>
                <w:sz w:val="18"/>
                <w:szCs w:val="18"/>
              </w:rPr>
            </w:pPr>
            <w:r w:rsidRPr="00E7622F">
              <w:rPr>
                <w:rFonts w:cs="Arial"/>
                <w:sz w:val="18"/>
                <w:szCs w:val="18"/>
              </w:rPr>
              <w:t>8,546,467</w:t>
            </w:r>
          </w:p>
        </w:tc>
        <w:tc>
          <w:tcPr>
            <w:tcW w:w="1361" w:type="dxa"/>
            <w:tcBorders>
              <w:top w:val="nil"/>
              <w:left w:val="nil"/>
              <w:bottom w:val="nil"/>
              <w:right w:val="nil"/>
            </w:tcBorders>
            <w:shd w:val="clear" w:color="auto" w:fill="auto"/>
            <w:noWrap/>
            <w:vAlign w:val="bottom"/>
          </w:tcPr>
          <w:p w14:paraId="4B9DAA4C" w14:textId="757190DC" w:rsidR="00E7622F" w:rsidRPr="00C935A5" w:rsidRDefault="00E7622F" w:rsidP="00E7622F">
            <w:pPr>
              <w:spacing w:before="40" w:after="20"/>
              <w:jc w:val="right"/>
              <w:rPr>
                <w:rFonts w:cs="Arial"/>
                <w:sz w:val="18"/>
                <w:szCs w:val="18"/>
              </w:rPr>
            </w:pPr>
            <w:r w:rsidRPr="00E7622F">
              <w:rPr>
                <w:rFonts w:cs="Arial"/>
                <w:sz w:val="18"/>
                <w:szCs w:val="18"/>
              </w:rPr>
              <w:t>6,455,231</w:t>
            </w:r>
          </w:p>
        </w:tc>
        <w:tc>
          <w:tcPr>
            <w:tcW w:w="1361" w:type="dxa"/>
            <w:tcBorders>
              <w:top w:val="nil"/>
              <w:left w:val="nil"/>
              <w:bottom w:val="nil"/>
              <w:right w:val="nil"/>
            </w:tcBorders>
            <w:shd w:val="clear" w:color="auto" w:fill="auto"/>
            <w:noWrap/>
            <w:vAlign w:val="bottom"/>
          </w:tcPr>
          <w:p w14:paraId="7A9AF495" w14:textId="20CF3937" w:rsidR="00E7622F" w:rsidRPr="00C935A5" w:rsidRDefault="00E7622F" w:rsidP="00E7622F">
            <w:pPr>
              <w:spacing w:before="40" w:after="20"/>
              <w:jc w:val="right"/>
              <w:rPr>
                <w:rFonts w:cs="Arial"/>
                <w:sz w:val="18"/>
                <w:szCs w:val="18"/>
              </w:rPr>
            </w:pPr>
            <w:r w:rsidRPr="00E7622F">
              <w:rPr>
                <w:rFonts w:cs="Arial"/>
                <w:sz w:val="18"/>
                <w:szCs w:val="18"/>
              </w:rPr>
              <w:t>8,173,731</w:t>
            </w:r>
          </w:p>
        </w:tc>
        <w:tc>
          <w:tcPr>
            <w:tcW w:w="1361" w:type="dxa"/>
            <w:tcBorders>
              <w:top w:val="nil"/>
              <w:left w:val="nil"/>
              <w:bottom w:val="nil"/>
              <w:right w:val="nil"/>
            </w:tcBorders>
            <w:vAlign w:val="bottom"/>
          </w:tcPr>
          <w:p w14:paraId="25A5E334" w14:textId="48D2BF08" w:rsidR="00E7622F" w:rsidRPr="00C935A5" w:rsidRDefault="00E7622F" w:rsidP="00E7622F">
            <w:pPr>
              <w:spacing w:before="40" w:after="20"/>
              <w:jc w:val="right"/>
              <w:rPr>
                <w:rFonts w:cs="Arial"/>
                <w:sz w:val="18"/>
                <w:szCs w:val="18"/>
              </w:rPr>
            </w:pPr>
            <w:r w:rsidRPr="00E7622F">
              <w:rPr>
                <w:rFonts w:cs="Arial"/>
                <w:sz w:val="18"/>
                <w:szCs w:val="18"/>
              </w:rPr>
              <w:t>42,988,339</w:t>
            </w:r>
          </w:p>
        </w:tc>
        <w:tc>
          <w:tcPr>
            <w:tcW w:w="1361" w:type="dxa"/>
            <w:tcBorders>
              <w:top w:val="nil"/>
              <w:left w:val="nil"/>
              <w:bottom w:val="nil"/>
              <w:right w:val="nil"/>
            </w:tcBorders>
            <w:shd w:val="clear" w:color="auto" w:fill="auto"/>
            <w:noWrap/>
            <w:vAlign w:val="bottom"/>
          </w:tcPr>
          <w:p w14:paraId="680A0B18" w14:textId="57F77DC1" w:rsidR="00E7622F" w:rsidRPr="00E7622F" w:rsidRDefault="00E7622F" w:rsidP="00E7622F">
            <w:pPr>
              <w:spacing w:before="40" w:after="20"/>
              <w:jc w:val="right"/>
              <w:rPr>
                <w:rFonts w:cs="Arial"/>
                <w:b/>
                <w:bCs/>
                <w:sz w:val="18"/>
                <w:szCs w:val="18"/>
              </w:rPr>
            </w:pPr>
            <w:r w:rsidRPr="00E7622F">
              <w:rPr>
                <w:rFonts w:cs="Arial"/>
                <w:b/>
                <w:bCs/>
                <w:sz w:val="18"/>
                <w:szCs w:val="18"/>
              </w:rPr>
              <w:t>114,690,208</w:t>
            </w:r>
          </w:p>
        </w:tc>
      </w:tr>
      <w:tr w:rsidR="00E7622F" w:rsidRPr="00E7622F" w14:paraId="0C3FB5E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2B28DF9" w14:textId="77777777" w:rsidR="00E7622F" w:rsidRPr="00C935A5" w:rsidRDefault="00E7622F" w:rsidP="00E7622F">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noWrap/>
            <w:vAlign w:val="bottom"/>
          </w:tcPr>
          <w:p w14:paraId="06FD513E" w14:textId="4CA04BE0" w:rsidR="00E7622F" w:rsidRPr="00C935A5" w:rsidRDefault="00E7622F" w:rsidP="00E7622F">
            <w:pPr>
              <w:spacing w:before="40" w:after="20"/>
              <w:jc w:val="right"/>
              <w:rPr>
                <w:rFonts w:cs="Arial"/>
                <w:sz w:val="18"/>
                <w:szCs w:val="18"/>
              </w:rPr>
            </w:pPr>
            <w:r w:rsidRPr="00E7622F">
              <w:rPr>
                <w:rFonts w:cs="Arial"/>
                <w:sz w:val="18"/>
                <w:szCs w:val="18"/>
              </w:rPr>
              <w:t>751,095</w:t>
            </w:r>
          </w:p>
        </w:tc>
        <w:tc>
          <w:tcPr>
            <w:tcW w:w="1361" w:type="dxa"/>
            <w:tcBorders>
              <w:top w:val="nil"/>
              <w:left w:val="nil"/>
              <w:bottom w:val="nil"/>
              <w:right w:val="nil"/>
            </w:tcBorders>
            <w:shd w:val="clear" w:color="auto" w:fill="auto"/>
            <w:noWrap/>
            <w:vAlign w:val="bottom"/>
          </w:tcPr>
          <w:p w14:paraId="3F226B73" w14:textId="3C8BA665" w:rsidR="00E7622F" w:rsidRPr="00C935A5" w:rsidRDefault="00E7622F" w:rsidP="00E7622F">
            <w:pPr>
              <w:spacing w:before="40" w:after="20"/>
              <w:jc w:val="right"/>
              <w:rPr>
                <w:rFonts w:cs="Arial"/>
                <w:sz w:val="18"/>
                <w:szCs w:val="18"/>
              </w:rPr>
            </w:pPr>
            <w:r w:rsidRPr="00E7622F">
              <w:rPr>
                <w:rFonts w:cs="Arial"/>
                <w:sz w:val="18"/>
                <w:szCs w:val="18"/>
              </w:rPr>
              <w:t>2,690,565</w:t>
            </w:r>
          </w:p>
        </w:tc>
        <w:tc>
          <w:tcPr>
            <w:tcW w:w="1361" w:type="dxa"/>
            <w:tcBorders>
              <w:top w:val="nil"/>
              <w:left w:val="nil"/>
              <w:bottom w:val="nil"/>
              <w:right w:val="nil"/>
            </w:tcBorders>
            <w:shd w:val="clear" w:color="auto" w:fill="auto"/>
            <w:noWrap/>
            <w:vAlign w:val="bottom"/>
          </w:tcPr>
          <w:p w14:paraId="2680EFE6" w14:textId="547B383F" w:rsidR="00E7622F" w:rsidRPr="00C935A5" w:rsidRDefault="00E7622F" w:rsidP="00E7622F">
            <w:pPr>
              <w:spacing w:before="40" w:after="20"/>
              <w:jc w:val="right"/>
              <w:rPr>
                <w:rFonts w:cs="Arial"/>
                <w:sz w:val="18"/>
                <w:szCs w:val="18"/>
              </w:rPr>
            </w:pPr>
            <w:r w:rsidRPr="00E7622F">
              <w:rPr>
                <w:rFonts w:cs="Arial"/>
                <w:sz w:val="18"/>
                <w:szCs w:val="18"/>
              </w:rPr>
              <w:t>3,060,115</w:t>
            </w:r>
          </w:p>
        </w:tc>
        <w:tc>
          <w:tcPr>
            <w:tcW w:w="1361" w:type="dxa"/>
            <w:tcBorders>
              <w:top w:val="nil"/>
              <w:left w:val="nil"/>
              <w:bottom w:val="nil"/>
              <w:right w:val="nil"/>
            </w:tcBorders>
            <w:vAlign w:val="bottom"/>
          </w:tcPr>
          <w:p w14:paraId="3B800B38" w14:textId="1629B4A3" w:rsidR="00E7622F" w:rsidRPr="00C935A5" w:rsidRDefault="00E7622F" w:rsidP="00E7622F">
            <w:pPr>
              <w:spacing w:before="40" w:after="20"/>
              <w:jc w:val="right"/>
              <w:rPr>
                <w:rFonts w:cs="Arial"/>
                <w:sz w:val="18"/>
                <w:szCs w:val="18"/>
              </w:rPr>
            </w:pPr>
            <w:r w:rsidRPr="00E7622F">
              <w:rPr>
                <w:rFonts w:cs="Arial"/>
                <w:sz w:val="18"/>
                <w:szCs w:val="18"/>
              </w:rPr>
              <w:t>20,618,468</w:t>
            </w:r>
          </w:p>
        </w:tc>
        <w:tc>
          <w:tcPr>
            <w:tcW w:w="1361" w:type="dxa"/>
            <w:tcBorders>
              <w:top w:val="nil"/>
              <w:left w:val="nil"/>
              <w:bottom w:val="nil"/>
              <w:right w:val="nil"/>
            </w:tcBorders>
            <w:shd w:val="clear" w:color="auto" w:fill="auto"/>
            <w:noWrap/>
            <w:vAlign w:val="bottom"/>
          </w:tcPr>
          <w:p w14:paraId="3A3B33D1" w14:textId="59038C55" w:rsidR="00E7622F" w:rsidRPr="00E7622F" w:rsidRDefault="00E7622F" w:rsidP="00E7622F">
            <w:pPr>
              <w:spacing w:before="40" w:after="20"/>
              <w:jc w:val="right"/>
              <w:rPr>
                <w:rFonts w:cs="Arial"/>
                <w:b/>
                <w:bCs/>
                <w:sz w:val="18"/>
                <w:szCs w:val="18"/>
              </w:rPr>
            </w:pPr>
            <w:r w:rsidRPr="00E7622F">
              <w:rPr>
                <w:rFonts w:cs="Arial"/>
                <w:b/>
                <w:bCs/>
                <w:sz w:val="18"/>
                <w:szCs w:val="18"/>
              </w:rPr>
              <w:t>33,831,150</w:t>
            </w:r>
          </w:p>
        </w:tc>
      </w:tr>
      <w:tr w:rsidR="00E7622F" w:rsidRPr="00E7622F" w14:paraId="0E6DC06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3329573" w14:textId="77777777" w:rsidR="00E7622F" w:rsidRPr="00C935A5" w:rsidRDefault="00E7622F" w:rsidP="00E7622F">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noWrap/>
            <w:vAlign w:val="bottom"/>
          </w:tcPr>
          <w:p w14:paraId="469BFC2C" w14:textId="782B7EC7" w:rsidR="00E7622F" w:rsidRPr="00C935A5" w:rsidRDefault="00E7622F" w:rsidP="00E7622F">
            <w:pPr>
              <w:spacing w:before="40" w:after="20"/>
              <w:jc w:val="right"/>
              <w:rPr>
                <w:rFonts w:cs="Arial"/>
                <w:sz w:val="18"/>
                <w:szCs w:val="18"/>
              </w:rPr>
            </w:pPr>
            <w:r w:rsidRPr="00E7622F">
              <w:rPr>
                <w:rFonts w:cs="Arial"/>
                <w:sz w:val="18"/>
                <w:szCs w:val="18"/>
              </w:rPr>
              <w:t>28,179,124</w:t>
            </w:r>
          </w:p>
        </w:tc>
        <w:tc>
          <w:tcPr>
            <w:tcW w:w="1361" w:type="dxa"/>
            <w:tcBorders>
              <w:top w:val="nil"/>
              <w:left w:val="nil"/>
              <w:bottom w:val="nil"/>
              <w:right w:val="nil"/>
            </w:tcBorders>
            <w:shd w:val="clear" w:color="auto" w:fill="auto"/>
            <w:noWrap/>
            <w:vAlign w:val="bottom"/>
          </w:tcPr>
          <w:p w14:paraId="692601F2" w14:textId="37AB99B2" w:rsidR="00E7622F" w:rsidRPr="00C935A5" w:rsidRDefault="00E7622F" w:rsidP="00E7622F">
            <w:pPr>
              <w:spacing w:before="40" w:after="20"/>
              <w:jc w:val="right"/>
              <w:rPr>
                <w:rFonts w:cs="Arial"/>
                <w:sz w:val="18"/>
                <w:szCs w:val="18"/>
              </w:rPr>
            </w:pPr>
            <w:r w:rsidRPr="00E7622F">
              <w:rPr>
                <w:rFonts w:cs="Arial"/>
                <w:sz w:val="18"/>
                <w:szCs w:val="18"/>
              </w:rPr>
              <w:t>15,862,140</w:t>
            </w:r>
          </w:p>
        </w:tc>
        <w:tc>
          <w:tcPr>
            <w:tcW w:w="1361" w:type="dxa"/>
            <w:tcBorders>
              <w:top w:val="nil"/>
              <w:left w:val="nil"/>
              <w:bottom w:val="nil"/>
              <w:right w:val="nil"/>
            </w:tcBorders>
            <w:shd w:val="clear" w:color="auto" w:fill="auto"/>
            <w:noWrap/>
            <w:vAlign w:val="bottom"/>
          </w:tcPr>
          <w:p w14:paraId="72258936" w14:textId="4D340FD0" w:rsidR="00E7622F" w:rsidRPr="00C935A5" w:rsidRDefault="00E7622F" w:rsidP="00E7622F">
            <w:pPr>
              <w:spacing w:before="40" w:after="20"/>
              <w:jc w:val="right"/>
              <w:rPr>
                <w:rFonts w:cs="Arial"/>
                <w:sz w:val="18"/>
                <w:szCs w:val="18"/>
              </w:rPr>
            </w:pPr>
            <w:r w:rsidRPr="00E7622F">
              <w:rPr>
                <w:rFonts w:cs="Arial"/>
                <w:sz w:val="18"/>
                <w:szCs w:val="18"/>
              </w:rPr>
              <w:t>25,898,363</w:t>
            </w:r>
          </w:p>
        </w:tc>
        <w:tc>
          <w:tcPr>
            <w:tcW w:w="1361" w:type="dxa"/>
            <w:tcBorders>
              <w:top w:val="nil"/>
              <w:left w:val="nil"/>
              <w:bottom w:val="nil"/>
              <w:right w:val="nil"/>
            </w:tcBorders>
            <w:vAlign w:val="bottom"/>
          </w:tcPr>
          <w:p w14:paraId="250DD6D4" w14:textId="614F89B5" w:rsidR="00E7622F" w:rsidRPr="00C935A5" w:rsidRDefault="00E7622F" w:rsidP="00E7622F">
            <w:pPr>
              <w:spacing w:before="40" w:after="20"/>
              <w:jc w:val="right"/>
              <w:rPr>
                <w:rFonts w:cs="Arial"/>
                <w:sz w:val="18"/>
                <w:szCs w:val="18"/>
              </w:rPr>
            </w:pPr>
            <w:r w:rsidRPr="00E7622F">
              <w:rPr>
                <w:rFonts w:cs="Arial"/>
                <w:sz w:val="18"/>
                <w:szCs w:val="18"/>
              </w:rPr>
              <w:t>9,630,533</w:t>
            </w:r>
          </w:p>
        </w:tc>
        <w:tc>
          <w:tcPr>
            <w:tcW w:w="1361" w:type="dxa"/>
            <w:tcBorders>
              <w:top w:val="nil"/>
              <w:left w:val="nil"/>
              <w:bottom w:val="nil"/>
              <w:right w:val="nil"/>
            </w:tcBorders>
            <w:shd w:val="clear" w:color="auto" w:fill="auto"/>
            <w:noWrap/>
            <w:vAlign w:val="bottom"/>
          </w:tcPr>
          <w:p w14:paraId="1EF74062" w14:textId="4362DB37" w:rsidR="00E7622F" w:rsidRPr="00E7622F" w:rsidRDefault="00E7622F" w:rsidP="00E7622F">
            <w:pPr>
              <w:spacing w:before="40" w:after="20"/>
              <w:jc w:val="right"/>
              <w:rPr>
                <w:rFonts w:cs="Arial"/>
                <w:b/>
                <w:bCs/>
                <w:sz w:val="18"/>
                <w:szCs w:val="18"/>
              </w:rPr>
            </w:pPr>
            <w:r w:rsidRPr="00E7622F">
              <w:rPr>
                <w:rFonts w:cs="Arial"/>
                <w:b/>
                <w:bCs/>
                <w:sz w:val="18"/>
                <w:szCs w:val="18"/>
              </w:rPr>
              <w:t>225,378,878</w:t>
            </w:r>
          </w:p>
        </w:tc>
      </w:tr>
      <w:tr w:rsidR="00E7622F" w:rsidRPr="00E7622F" w14:paraId="4135B6D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2379F560" w14:textId="77777777" w:rsidR="00E7622F" w:rsidRPr="00C935A5" w:rsidRDefault="00E7622F" w:rsidP="00E7622F">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noWrap/>
            <w:vAlign w:val="bottom"/>
          </w:tcPr>
          <w:p w14:paraId="18C716D4" w14:textId="4280AD7D" w:rsidR="00E7622F" w:rsidRPr="00C935A5" w:rsidRDefault="00E7622F" w:rsidP="00E7622F">
            <w:pPr>
              <w:spacing w:before="40" w:after="20"/>
              <w:jc w:val="right"/>
              <w:rPr>
                <w:rFonts w:cs="Arial"/>
                <w:sz w:val="18"/>
                <w:szCs w:val="18"/>
              </w:rPr>
            </w:pPr>
            <w:r w:rsidRPr="00E7622F">
              <w:rPr>
                <w:rFonts w:cs="Arial"/>
                <w:sz w:val="18"/>
                <w:szCs w:val="18"/>
              </w:rPr>
              <w:t>33,903,080</w:t>
            </w:r>
          </w:p>
        </w:tc>
        <w:tc>
          <w:tcPr>
            <w:tcW w:w="1361" w:type="dxa"/>
            <w:tcBorders>
              <w:top w:val="nil"/>
              <w:left w:val="nil"/>
              <w:bottom w:val="nil"/>
              <w:right w:val="nil"/>
            </w:tcBorders>
            <w:shd w:val="clear" w:color="auto" w:fill="auto"/>
            <w:noWrap/>
            <w:vAlign w:val="bottom"/>
          </w:tcPr>
          <w:p w14:paraId="28C38A46" w14:textId="5D8C6C73" w:rsidR="00E7622F" w:rsidRPr="00C935A5" w:rsidRDefault="00E7622F" w:rsidP="00E7622F">
            <w:pPr>
              <w:spacing w:before="40" w:after="20"/>
              <w:jc w:val="right"/>
              <w:rPr>
                <w:rFonts w:cs="Arial"/>
                <w:sz w:val="18"/>
                <w:szCs w:val="18"/>
              </w:rPr>
            </w:pPr>
            <w:r w:rsidRPr="00E7622F">
              <w:rPr>
                <w:rFonts w:cs="Arial"/>
                <w:sz w:val="18"/>
                <w:szCs w:val="18"/>
              </w:rPr>
              <w:t>22,215,061</w:t>
            </w:r>
          </w:p>
        </w:tc>
        <w:tc>
          <w:tcPr>
            <w:tcW w:w="1361" w:type="dxa"/>
            <w:tcBorders>
              <w:top w:val="nil"/>
              <w:left w:val="nil"/>
              <w:bottom w:val="nil"/>
              <w:right w:val="nil"/>
            </w:tcBorders>
            <w:shd w:val="clear" w:color="auto" w:fill="auto"/>
            <w:noWrap/>
            <w:vAlign w:val="bottom"/>
          </w:tcPr>
          <w:p w14:paraId="709C6F4D" w14:textId="6F296206" w:rsidR="00E7622F" w:rsidRPr="00C935A5" w:rsidRDefault="00E7622F" w:rsidP="00E7622F">
            <w:pPr>
              <w:spacing w:before="40" w:after="20"/>
              <w:jc w:val="right"/>
              <w:rPr>
                <w:rFonts w:cs="Arial"/>
                <w:sz w:val="18"/>
                <w:szCs w:val="18"/>
              </w:rPr>
            </w:pPr>
            <w:r w:rsidRPr="00E7622F">
              <w:rPr>
                <w:rFonts w:cs="Arial"/>
                <w:sz w:val="18"/>
                <w:szCs w:val="18"/>
              </w:rPr>
              <w:t>30,709,528</w:t>
            </w:r>
          </w:p>
        </w:tc>
        <w:tc>
          <w:tcPr>
            <w:tcW w:w="1361" w:type="dxa"/>
            <w:tcBorders>
              <w:top w:val="nil"/>
              <w:left w:val="nil"/>
              <w:bottom w:val="nil"/>
              <w:right w:val="nil"/>
            </w:tcBorders>
            <w:vAlign w:val="bottom"/>
          </w:tcPr>
          <w:p w14:paraId="3C66CEF0" w14:textId="21A26FC0" w:rsidR="00E7622F" w:rsidRPr="00C935A5" w:rsidRDefault="00E7622F" w:rsidP="00E7622F">
            <w:pPr>
              <w:spacing w:before="40" w:after="20"/>
              <w:jc w:val="right"/>
              <w:rPr>
                <w:rFonts w:cs="Arial"/>
                <w:sz w:val="18"/>
                <w:szCs w:val="18"/>
              </w:rPr>
            </w:pPr>
            <w:r w:rsidRPr="00E7622F">
              <w:rPr>
                <w:rFonts w:cs="Arial"/>
                <w:sz w:val="18"/>
                <w:szCs w:val="18"/>
              </w:rPr>
              <w:t>22,128,351</w:t>
            </w:r>
          </w:p>
        </w:tc>
        <w:tc>
          <w:tcPr>
            <w:tcW w:w="1361" w:type="dxa"/>
            <w:tcBorders>
              <w:top w:val="nil"/>
              <w:left w:val="nil"/>
              <w:bottom w:val="nil"/>
              <w:right w:val="nil"/>
            </w:tcBorders>
            <w:shd w:val="clear" w:color="auto" w:fill="auto"/>
            <w:noWrap/>
            <w:vAlign w:val="bottom"/>
          </w:tcPr>
          <w:p w14:paraId="4F1DB1AA" w14:textId="6FA5DE0E" w:rsidR="00E7622F" w:rsidRPr="00E7622F" w:rsidRDefault="00E7622F" w:rsidP="00E7622F">
            <w:pPr>
              <w:spacing w:before="40" w:after="20"/>
              <w:jc w:val="right"/>
              <w:rPr>
                <w:rFonts w:cs="Arial"/>
                <w:b/>
                <w:bCs/>
                <w:sz w:val="18"/>
                <w:szCs w:val="18"/>
              </w:rPr>
            </w:pPr>
            <w:r w:rsidRPr="00E7622F">
              <w:rPr>
                <w:rFonts w:cs="Arial"/>
                <w:b/>
                <w:bCs/>
                <w:sz w:val="18"/>
                <w:szCs w:val="18"/>
              </w:rPr>
              <w:t>288,329,609</w:t>
            </w:r>
          </w:p>
        </w:tc>
      </w:tr>
      <w:tr w:rsidR="00E7622F" w:rsidRPr="00E7622F" w14:paraId="22952F1F"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44B498D8" w14:textId="77777777" w:rsidR="00E7622F" w:rsidRPr="00C935A5" w:rsidRDefault="00E7622F" w:rsidP="00E7622F">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noWrap/>
            <w:vAlign w:val="bottom"/>
          </w:tcPr>
          <w:p w14:paraId="5F587387" w14:textId="4944BFF6" w:rsidR="00E7622F" w:rsidRPr="00C935A5" w:rsidRDefault="00E7622F" w:rsidP="00E7622F">
            <w:pPr>
              <w:spacing w:before="40" w:after="20"/>
              <w:jc w:val="right"/>
              <w:rPr>
                <w:rFonts w:cs="Arial"/>
                <w:sz w:val="18"/>
                <w:szCs w:val="18"/>
              </w:rPr>
            </w:pPr>
            <w:r w:rsidRPr="00E7622F">
              <w:rPr>
                <w:rFonts w:cs="Arial"/>
                <w:sz w:val="18"/>
                <w:szCs w:val="18"/>
              </w:rPr>
              <w:t>7,289,136</w:t>
            </w:r>
          </w:p>
        </w:tc>
        <w:tc>
          <w:tcPr>
            <w:tcW w:w="1361" w:type="dxa"/>
            <w:tcBorders>
              <w:top w:val="nil"/>
              <w:left w:val="nil"/>
              <w:bottom w:val="nil"/>
              <w:right w:val="nil"/>
            </w:tcBorders>
            <w:shd w:val="clear" w:color="auto" w:fill="auto"/>
            <w:noWrap/>
            <w:vAlign w:val="bottom"/>
          </w:tcPr>
          <w:p w14:paraId="5F54F2CF" w14:textId="6D852A63" w:rsidR="00E7622F" w:rsidRPr="00C935A5" w:rsidRDefault="00E7622F" w:rsidP="00E7622F">
            <w:pPr>
              <w:spacing w:before="40" w:after="20"/>
              <w:jc w:val="right"/>
              <w:rPr>
                <w:rFonts w:cs="Arial"/>
                <w:sz w:val="18"/>
                <w:szCs w:val="18"/>
              </w:rPr>
            </w:pPr>
            <w:r w:rsidRPr="00E7622F">
              <w:rPr>
                <w:rFonts w:cs="Arial"/>
                <w:sz w:val="18"/>
                <w:szCs w:val="18"/>
              </w:rPr>
              <w:t>4,270,291</w:t>
            </w:r>
          </w:p>
        </w:tc>
        <w:tc>
          <w:tcPr>
            <w:tcW w:w="1361" w:type="dxa"/>
            <w:tcBorders>
              <w:top w:val="nil"/>
              <w:left w:val="nil"/>
              <w:bottom w:val="nil"/>
              <w:right w:val="nil"/>
            </w:tcBorders>
            <w:shd w:val="clear" w:color="auto" w:fill="auto"/>
            <w:noWrap/>
            <w:vAlign w:val="bottom"/>
          </w:tcPr>
          <w:p w14:paraId="58F3D733" w14:textId="28B818FE" w:rsidR="00E7622F" w:rsidRPr="00C935A5" w:rsidRDefault="00E7622F" w:rsidP="00E7622F">
            <w:pPr>
              <w:spacing w:before="40" w:after="20"/>
              <w:jc w:val="right"/>
              <w:rPr>
                <w:rFonts w:cs="Arial"/>
                <w:sz w:val="18"/>
                <w:szCs w:val="18"/>
              </w:rPr>
            </w:pPr>
            <w:r w:rsidRPr="00E7622F">
              <w:rPr>
                <w:rFonts w:cs="Arial"/>
                <w:sz w:val="18"/>
                <w:szCs w:val="18"/>
              </w:rPr>
              <w:t>7,085,735</w:t>
            </w:r>
          </w:p>
        </w:tc>
        <w:tc>
          <w:tcPr>
            <w:tcW w:w="1361" w:type="dxa"/>
            <w:tcBorders>
              <w:top w:val="nil"/>
              <w:left w:val="nil"/>
              <w:bottom w:val="nil"/>
              <w:right w:val="nil"/>
            </w:tcBorders>
            <w:vAlign w:val="bottom"/>
          </w:tcPr>
          <w:p w14:paraId="1D939DDD" w14:textId="39A39A05" w:rsidR="00E7622F" w:rsidRPr="00C935A5" w:rsidRDefault="00E7622F" w:rsidP="00E7622F">
            <w:pPr>
              <w:spacing w:before="40" w:after="20"/>
              <w:jc w:val="right"/>
              <w:rPr>
                <w:rFonts w:cs="Arial"/>
                <w:sz w:val="18"/>
                <w:szCs w:val="18"/>
              </w:rPr>
            </w:pPr>
            <w:r w:rsidRPr="00E7622F">
              <w:rPr>
                <w:rFonts w:cs="Arial"/>
                <w:sz w:val="18"/>
                <w:szCs w:val="18"/>
              </w:rPr>
              <w:t>7,974,498</w:t>
            </w:r>
          </w:p>
        </w:tc>
        <w:tc>
          <w:tcPr>
            <w:tcW w:w="1361" w:type="dxa"/>
            <w:tcBorders>
              <w:top w:val="nil"/>
              <w:left w:val="nil"/>
              <w:bottom w:val="nil"/>
              <w:right w:val="nil"/>
            </w:tcBorders>
            <w:shd w:val="clear" w:color="auto" w:fill="auto"/>
            <w:noWrap/>
            <w:vAlign w:val="bottom"/>
          </w:tcPr>
          <w:p w14:paraId="431BF510" w14:textId="5458922C" w:rsidR="00E7622F" w:rsidRPr="00E7622F" w:rsidRDefault="00E7622F" w:rsidP="00E7622F">
            <w:pPr>
              <w:spacing w:before="40" w:after="20"/>
              <w:jc w:val="right"/>
              <w:rPr>
                <w:rFonts w:cs="Arial"/>
                <w:b/>
                <w:bCs/>
                <w:sz w:val="18"/>
                <w:szCs w:val="18"/>
              </w:rPr>
            </w:pPr>
            <w:r w:rsidRPr="00E7622F">
              <w:rPr>
                <w:rFonts w:cs="Arial"/>
                <w:b/>
                <w:bCs/>
                <w:sz w:val="18"/>
                <w:szCs w:val="18"/>
              </w:rPr>
              <w:t>64,763,205</w:t>
            </w:r>
          </w:p>
        </w:tc>
      </w:tr>
      <w:tr w:rsidR="00E7622F" w:rsidRPr="00E7622F" w14:paraId="354DF41A"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503D769A" w14:textId="77777777" w:rsidR="00E7622F" w:rsidRPr="00C935A5" w:rsidRDefault="00E7622F" w:rsidP="00E7622F">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noWrap/>
            <w:vAlign w:val="bottom"/>
          </w:tcPr>
          <w:p w14:paraId="60FBD094" w14:textId="64EC9273" w:rsidR="00E7622F" w:rsidRPr="00C935A5" w:rsidRDefault="00E7622F" w:rsidP="00E7622F">
            <w:pPr>
              <w:spacing w:before="40" w:after="20"/>
              <w:jc w:val="right"/>
              <w:rPr>
                <w:rFonts w:cs="Arial"/>
                <w:sz w:val="18"/>
                <w:szCs w:val="18"/>
              </w:rPr>
            </w:pPr>
            <w:r w:rsidRPr="00E7622F">
              <w:rPr>
                <w:rFonts w:cs="Arial"/>
                <w:sz w:val="18"/>
                <w:szCs w:val="18"/>
              </w:rPr>
              <w:t>46,515,816</w:t>
            </w:r>
          </w:p>
        </w:tc>
        <w:tc>
          <w:tcPr>
            <w:tcW w:w="1361" w:type="dxa"/>
            <w:tcBorders>
              <w:top w:val="nil"/>
              <w:left w:val="nil"/>
              <w:bottom w:val="nil"/>
              <w:right w:val="nil"/>
            </w:tcBorders>
            <w:shd w:val="clear" w:color="auto" w:fill="auto"/>
            <w:noWrap/>
            <w:vAlign w:val="bottom"/>
          </w:tcPr>
          <w:p w14:paraId="377DA76A" w14:textId="62BB3844" w:rsidR="00E7622F" w:rsidRPr="00C935A5" w:rsidRDefault="00E7622F" w:rsidP="00E7622F">
            <w:pPr>
              <w:spacing w:before="40" w:after="20"/>
              <w:jc w:val="right"/>
              <w:rPr>
                <w:rFonts w:cs="Arial"/>
                <w:sz w:val="18"/>
                <w:szCs w:val="18"/>
              </w:rPr>
            </w:pPr>
            <w:r w:rsidRPr="00E7622F">
              <w:rPr>
                <w:rFonts w:cs="Arial"/>
                <w:sz w:val="18"/>
                <w:szCs w:val="18"/>
              </w:rPr>
              <w:t>30,176,119</w:t>
            </w:r>
          </w:p>
        </w:tc>
        <w:tc>
          <w:tcPr>
            <w:tcW w:w="1361" w:type="dxa"/>
            <w:tcBorders>
              <w:top w:val="nil"/>
              <w:left w:val="nil"/>
              <w:bottom w:val="nil"/>
              <w:right w:val="nil"/>
            </w:tcBorders>
            <w:shd w:val="clear" w:color="auto" w:fill="auto"/>
            <w:noWrap/>
            <w:vAlign w:val="bottom"/>
          </w:tcPr>
          <w:p w14:paraId="6A8C6BB1" w14:textId="436A7786" w:rsidR="00E7622F" w:rsidRPr="00C935A5" w:rsidRDefault="00E7622F" w:rsidP="00E7622F">
            <w:pPr>
              <w:spacing w:before="40" w:after="20"/>
              <w:jc w:val="right"/>
              <w:rPr>
                <w:rFonts w:cs="Arial"/>
                <w:sz w:val="18"/>
                <w:szCs w:val="18"/>
              </w:rPr>
            </w:pPr>
            <w:r w:rsidRPr="00E7622F">
              <w:rPr>
                <w:rFonts w:cs="Arial"/>
                <w:sz w:val="18"/>
                <w:szCs w:val="18"/>
              </w:rPr>
              <w:t>38,936,174</w:t>
            </w:r>
          </w:p>
        </w:tc>
        <w:tc>
          <w:tcPr>
            <w:tcW w:w="1361" w:type="dxa"/>
            <w:tcBorders>
              <w:top w:val="nil"/>
              <w:left w:val="nil"/>
              <w:bottom w:val="nil"/>
              <w:right w:val="nil"/>
            </w:tcBorders>
            <w:vAlign w:val="bottom"/>
          </w:tcPr>
          <w:p w14:paraId="280C4B81" w14:textId="66781BF4" w:rsidR="00E7622F" w:rsidRPr="00C935A5" w:rsidRDefault="00E7622F" w:rsidP="00E7622F">
            <w:pPr>
              <w:spacing w:before="40" w:after="20"/>
              <w:jc w:val="right"/>
              <w:rPr>
                <w:rFonts w:cs="Arial"/>
                <w:sz w:val="18"/>
                <w:szCs w:val="18"/>
              </w:rPr>
            </w:pPr>
            <w:r w:rsidRPr="00E7622F">
              <w:rPr>
                <w:rFonts w:cs="Arial"/>
                <w:sz w:val="18"/>
                <w:szCs w:val="18"/>
              </w:rPr>
              <w:t>25,710,964</w:t>
            </w:r>
          </w:p>
        </w:tc>
        <w:tc>
          <w:tcPr>
            <w:tcW w:w="1361" w:type="dxa"/>
            <w:tcBorders>
              <w:top w:val="nil"/>
              <w:left w:val="nil"/>
              <w:bottom w:val="nil"/>
              <w:right w:val="nil"/>
            </w:tcBorders>
            <w:shd w:val="clear" w:color="auto" w:fill="auto"/>
            <w:noWrap/>
            <w:vAlign w:val="bottom"/>
          </w:tcPr>
          <w:p w14:paraId="7AB96468" w14:textId="28D55C66" w:rsidR="00E7622F" w:rsidRPr="00E7622F" w:rsidRDefault="00E7622F" w:rsidP="00E7622F">
            <w:pPr>
              <w:spacing w:before="40" w:after="20"/>
              <w:jc w:val="right"/>
              <w:rPr>
                <w:rFonts w:cs="Arial"/>
                <w:b/>
                <w:bCs/>
                <w:sz w:val="18"/>
                <w:szCs w:val="18"/>
              </w:rPr>
            </w:pPr>
            <w:r w:rsidRPr="00E7622F">
              <w:rPr>
                <w:rFonts w:cs="Arial"/>
                <w:b/>
                <w:bCs/>
                <w:sz w:val="18"/>
                <w:szCs w:val="18"/>
              </w:rPr>
              <w:t>375,219,140</w:t>
            </w:r>
          </w:p>
        </w:tc>
      </w:tr>
      <w:tr w:rsidR="00E7622F" w:rsidRPr="00E7622F" w14:paraId="29F6D402"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0A9A48EA" w14:textId="77777777" w:rsidR="00E7622F" w:rsidRPr="00C935A5" w:rsidRDefault="00E7622F" w:rsidP="00E7622F">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noWrap/>
            <w:vAlign w:val="bottom"/>
          </w:tcPr>
          <w:p w14:paraId="5BEBE6B6" w14:textId="1C467918" w:rsidR="00E7622F" w:rsidRPr="00C935A5" w:rsidRDefault="00E7622F" w:rsidP="00E7622F">
            <w:pPr>
              <w:spacing w:before="40" w:after="20"/>
              <w:jc w:val="right"/>
              <w:rPr>
                <w:rFonts w:cs="Arial"/>
                <w:sz w:val="18"/>
                <w:szCs w:val="18"/>
              </w:rPr>
            </w:pPr>
            <w:r w:rsidRPr="00E7622F">
              <w:rPr>
                <w:rFonts w:cs="Arial"/>
                <w:sz w:val="18"/>
                <w:szCs w:val="18"/>
              </w:rPr>
              <w:t>15,980,851</w:t>
            </w:r>
          </w:p>
        </w:tc>
        <w:tc>
          <w:tcPr>
            <w:tcW w:w="1361" w:type="dxa"/>
            <w:tcBorders>
              <w:top w:val="nil"/>
              <w:left w:val="nil"/>
              <w:bottom w:val="nil"/>
              <w:right w:val="nil"/>
            </w:tcBorders>
            <w:shd w:val="clear" w:color="auto" w:fill="auto"/>
            <w:noWrap/>
            <w:vAlign w:val="bottom"/>
          </w:tcPr>
          <w:p w14:paraId="03FECCAE" w14:textId="56A03E7F" w:rsidR="00E7622F" w:rsidRPr="00C935A5" w:rsidRDefault="00E7622F" w:rsidP="00E7622F">
            <w:pPr>
              <w:spacing w:before="40" w:after="20"/>
              <w:jc w:val="right"/>
              <w:rPr>
                <w:rFonts w:cs="Arial"/>
                <w:sz w:val="18"/>
                <w:szCs w:val="18"/>
              </w:rPr>
            </w:pPr>
            <w:r w:rsidRPr="00E7622F">
              <w:rPr>
                <w:rFonts w:cs="Arial"/>
                <w:sz w:val="18"/>
                <w:szCs w:val="18"/>
              </w:rPr>
              <w:t>9,191,106</w:t>
            </w:r>
          </w:p>
        </w:tc>
        <w:tc>
          <w:tcPr>
            <w:tcW w:w="1361" w:type="dxa"/>
            <w:tcBorders>
              <w:top w:val="nil"/>
              <w:left w:val="nil"/>
              <w:bottom w:val="nil"/>
              <w:right w:val="nil"/>
            </w:tcBorders>
            <w:shd w:val="clear" w:color="auto" w:fill="auto"/>
            <w:noWrap/>
            <w:vAlign w:val="bottom"/>
          </w:tcPr>
          <w:p w14:paraId="60FEECA7" w14:textId="5C8A717D" w:rsidR="00E7622F" w:rsidRPr="00C935A5" w:rsidRDefault="00E7622F" w:rsidP="00E7622F">
            <w:pPr>
              <w:spacing w:before="40" w:after="20"/>
              <w:jc w:val="right"/>
              <w:rPr>
                <w:rFonts w:cs="Arial"/>
                <w:sz w:val="18"/>
                <w:szCs w:val="18"/>
              </w:rPr>
            </w:pPr>
            <w:r w:rsidRPr="00E7622F">
              <w:rPr>
                <w:rFonts w:cs="Arial"/>
                <w:sz w:val="18"/>
                <w:szCs w:val="18"/>
              </w:rPr>
              <w:t>15,180,055</w:t>
            </w:r>
          </w:p>
        </w:tc>
        <w:tc>
          <w:tcPr>
            <w:tcW w:w="1361" w:type="dxa"/>
            <w:tcBorders>
              <w:top w:val="nil"/>
              <w:left w:val="nil"/>
              <w:bottom w:val="nil"/>
              <w:right w:val="nil"/>
            </w:tcBorders>
            <w:vAlign w:val="bottom"/>
          </w:tcPr>
          <w:p w14:paraId="2EC99A69" w14:textId="4630C311" w:rsidR="00E7622F" w:rsidRPr="00C935A5" w:rsidRDefault="00E7622F" w:rsidP="00E7622F">
            <w:pPr>
              <w:spacing w:before="40" w:after="20"/>
              <w:jc w:val="right"/>
              <w:rPr>
                <w:rFonts w:cs="Arial"/>
                <w:sz w:val="18"/>
                <w:szCs w:val="18"/>
              </w:rPr>
            </w:pPr>
            <w:r w:rsidRPr="00E7622F">
              <w:rPr>
                <w:rFonts w:cs="Arial"/>
                <w:sz w:val="18"/>
                <w:szCs w:val="18"/>
              </w:rPr>
              <w:t>3,577,690</w:t>
            </w:r>
          </w:p>
        </w:tc>
        <w:tc>
          <w:tcPr>
            <w:tcW w:w="1361" w:type="dxa"/>
            <w:tcBorders>
              <w:top w:val="nil"/>
              <w:left w:val="nil"/>
              <w:bottom w:val="nil"/>
              <w:right w:val="nil"/>
            </w:tcBorders>
            <w:shd w:val="clear" w:color="auto" w:fill="auto"/>
            <w:noWrap/>
            <w:vAlign w:val="bottom"/>
          </w:tcPr>
          <w:p w14:paraId="07357C86" w14:textId="57B84A47" w:rsidR="00E7622F" w:rsidRPr="00E7622F" w:rsidRDefault="00E7622F" w:rsidP="00E7622F">
            <w:pPr>
              <w:spacing w:before="40" w:after="20"/>
              <w:jc w:val="right"/>
              <w:rPr>
                <w:rFonts w:cs="Arial"/>
                <w:b/>
                <w:bCs/>
                <w:sz w:val="18"/>
                <w:szCs w:val="18"/>
              </w:rPr>
            </w:pPr>
            <w:r w:rsidRPr="00E7622F">
              <w:rPr>
                <w:rFonts w:cs="Arial"/>
                <w:b/>
                <w:bCs/>
                <w:sz w:val="18"/>
                <w:szCs w:val="18"/>
              </w:rPr>
              <w:t>126,241,732</w:t>
            </w:r>
          </w:p>
        </w:tc>
      </w:tr>
      <w:tr w:rsidR="00E7622F" w:rsidRPr="00E7622F" w14:paraId="632C4A14"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7D301475" w14:textId="77777777" w:rsidR="00E7622F" w:rsidRPr="00C935A5" w:rsidRDefault="00E7622F" w:rsidP="00E7622F">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noWrap/>
            <w:vAlign w:val="bottom"/>
          </w:tcPr>
          <w:p w14:paraId="388DD480" w14:textId="54065D3C" w:rsidR="00E7622F" w:rsidRPr="00C935A5" w:rsidRDefault="00E7622F" w:rsidP="00E7622F">
            <w:pPr>
              <w:spacing w:before="40" w:after="20"/>
              <w:jc w:val="right"/>
              <w:rPr>
                <w:rFonts w:cs="Arial"/>
                <w:sz w:val="18"/>
                <w:szCs w:val="18"/>
              </w:rPr>
            </w:pPr>
            <w:r w:rsidRPr="00E7622F">
              <w:rPr>
                <w:rFonts w:cs="Arial"/>
                <w:sz w:val="18"/>
                <w:szCs w:val="18"/>
              </w:rPr>
              <w:t>23,311,401</w:t>
            </w:r>
          </w:p>
        </w:tc>
        <w:tc>
          <w:tcPr>
            <w:tcW w:w="1361" w:type="dxa"/>
            <w:tcBorders>
              <w:top w:val="nil"/>
              <w:left w:val="nil"/>
              <w:bottom w:val="nil"/>
              <w:right w:val="nil"/>
            </w:tcBorders>
            <w:shd w:val="clear" w:color="auto" w:fill="auto"/>
            <w:noWrap/>
            <w:vAlign w:val="bottom"/>
          </w:tcPr>
          <w:p w14:paraId="341E000D" w14:textId="13339FAA" w:rsidR="00E7622F" w:rsidRPr="00C935A5" w:rsidRDefault="00E7622F" w:rsidP="00E7622F">
            <w:pPr>
              <w:spacing w:before="40" w:after="20"/>
              <w:jc w:val="right"/>
              <w:rPr>
                <w:rFonts w:cs="Arial"/>
                <w:sz w:val="18"/>
                <w:szCs w:val="18"/>
              </w:rPr>
            </w:pPr>
            <w:r w:rsidRPr="00E7622F">
              <w:rPr>
                <w:rFonts w:cs="Arial"/>
                <w:sz w:val="18"/>
                <w:szCs w:val="18"/>
              </w:rPr>
              <w:t>17,809,798</w:t>
            </w:r>
          </w:p>
        </w:tc>
        <w:tc>
          <w:tcPr>
            <w:tcW w:w="1361" w:type="dxa"/>
            <w:tcBorders>
              <w:top w:val="nil"/>
              <w:left w:val="nil"/>
              <w:bottom w:val="nil"/>
              <w:right w:val="nil"/>
            </w:tcBorders>
            <w:shd w:val="clear" w:color="auto" w:fill="auto"/>
            <w:noWrap/>
            <w:vAlign w:val="bottom"/>
          </w:tcPr>
          <w:p w14:paraId="7DF4CC7C" w14:textId="3E810091" w:rsidR="00E7622F" w:rsidRPr="00C935A5" w:rsidRDefault="00E7622F" w:rsidP="00E7622F">
            <w:pPr>
              <w:spacing w:before="40" w:after="20"/>
              <w:jc w:val="right"/>
              <w:rPr>
                <w:rFonts w:cs="Arial"/>
                <w:sz w:val="18"/>
                <w:szCs w:val="18"/>
              </w:rPr>
            </w:pPr>
            <w:r w:rsidRPr="00E7622F">
              <w:rPr>
                <w:rFonts w:cs="Arial"/>
                <w:sz w:val="18"/>
                <w:szCs w:val="18"/>
              </w:rPr>
              <w:t>21,859,146</w:t>
            </w:r>
          </w:p>
        </w:tc>
        <w:tc>
          <w:tcPr>
            <w:tcW w:w="1361" w:type="dxa"/>
            <w:tcBorders>
              <w:top w:val="nil"/>
              <w:left w:val="nil"/>
              <w:bottom w:val="nil"/>
              <w:right w:val="nil"/>
            </w:tcBorders>
            <w:vAlign w:val="bottom"/>
          </w:tcPr>
          <w:p w14:paraId="3355A21D" w14:textId="75FFA346" w:rsidR="00E7622F" w:rsidRPr="00C935A5" w:rsidRDefault="00E7622F" w:rsidP="00E7622F">
            <w:pPr>
              <w:spacing w:before="40" w:after="20"/>
              <w:jc w:val="right"/>
              <w:rPr>
                <w:rFonts w:cs="Arial"/>
                <w:sz w:val="18"/>
                <w:szCs w:val="18"/>
              </w:rPr>
            </w:pPr>
            <w:r w:rsidRPr="00E7622F">
              <w:rPr>
                <w:rFonts w:cs="Arial"/>
                <w:sz w:val="18"/>
                <w:szCs w:val="18"/>
              </w:rPr>
              <w:t>29,302,768</w:t>
            </w:r>
          </w:p>
        </w:tc>
        <w:tc>
          <w:tcPr>
            <w:tcW w:w="1361" w:type="dxa"/>
            <w:tcBorders>
              <w:top w:val="nil"/>
              <w:left w:val="nil"/>
              <w:bottom w:val="nil"/>
              <w:right w:val="nil"/>
            </w:tcBorders>
            <w:shd w:val="clear" w:color="auto" w:fill="auto"/>
            <w:noWrap/>
            <w:vAlign w:val="bottom"/>
          </w:tcPr>
          <w:p w14:paraId="7739101E" w14:textId="6B27A425" w:rsidR="00E7622F" w:rsidRPr="00E7622F" w:rsidRDefault="00E7622F" w:rsidP="00E7622F">
            <w:pPr>
              <w:spacing w:before="40" w:after="20"/>
              <w:jc w:val="right"/>
              <w:rPr>
                <w:rFonts w:cs="Arial"/>
                <w:b/>
                <w:bCs/>
                <w:sz w:val="18"/>
                <w:szCs w:val="18"/>
              </w:rPr>
            </w:pPr>
            <w:r w:rsidRPr="00E7622F">
              <w:rPr>
                <w:rFonts w:cs="Arial"/>
                <w:b/>
                <w:bCs/>
                <w:sz w:val="18"/>
                <w:szCs w:val="18"/>
              </w:rPr>
              <w:t>216,845,963</w:t>
            </w:r>
          </w:p>
        </w:tc>
      </w:tr>
      <w:tr w:rsidR="00E7622F" w:rsidRPr="00E7622F" w14:paraId="3AE16EB1" w14:textId="77777777" w:rsidTr="001616DC">
        <w:tc>
          <w:tcPr>
            <w:tcW w:w="2268" w:type="dxa"/>
            <w:tcBorders>
              <w:top w:val="nil"/>
              <w:left w:val="nil"/>
              <w:bottom w:val="nil"/>
              <w:right w:val="single" w:sz="18" w:space="0" w:color="5F497A" w:themeColor="accent4" w:themeShade="BF"/>
            </w:tcBorders>
            <w:shd w:val="clear" w:color="auto" w:fill="auto"/>
            <w:noWrap/>
            <w:vAlign w:val="center"/>
          </w:tcPr>
          <w:p w14:paraId="3522D2C8" w14:textId="77777777" w:rsidR="00E7622F" w:rsidRPr="00C935A5" w:rsidRDefault="00E7622F" w:rsidP="00E7622F">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noWrap/>
            <w:vAlign w:val="bottom"/>
          </w:tcPr>
          <w:p w14:paraId="13FD239E" w14:textId="6AD1190C" w:rsidR="00E7622F" w:rsidRPr="00C935A5" w:rsidRDefault="00E7622F" w:rsidP="00E7622F">
            <w:pPr>
              <w:spacing w:before="40" w:after="20"/>
              <w:jc w:val="right"/>
              <w:rPr>
                <w:rFonts w:cs="Arial"/>
                <w:sz w:val="18"/>
                <w:szCs w:val="18"/>
              </w:rPr>
            </w:pPr>
            <w:r w:rsidRPr="00E7622F">
              <w:rPr>
                <w:rFonts w:cs="Arial"/>
                <w:sz w:val="18"/>
                <w:szCs w:val="18"/>
              </w:rPr>
              <w:t>1,138,334</w:t>
            </w:r>
          </w:p>
        </w:tc>
        <w:tc>
          <w:tcPr>
            <w:tcW w:w="1361" w:type="dxa"/>
            <w:tcBorders>
              <w:top w:val="nil"/>
              <w:left w:val="nil"/>
              <w:right w:val="nil"/>
            </w:tcBorders>
            <w:shd w:val="clear" w:color="auto" w:fill="auto"/>
            <w:noWrap/>
            <w:vAlign w:val="bottom"/>
          </w:tcPr>
          <w:p w14:paraId="714C1985" w14:textId="72BADA11" w:rsidR="00E7622F" w:rsidRPr="00C935A5" w:rsidRDefault="00E7622F" w:rsidP="00E7622F">
            <w:pPr>
              <w:spacing w:before="40" w:after="20"/>
              <w:jc w:val="right"/>
              <w:rPr>
                <w:rFonts w:cs="Arial"/>
                <w:sz w:val="18"/>
                <w:szCs w:val="18"/>
              </w:rPr>
            </w:pPr>
            <w:r w:rsidRPr="00E7622F">
              <w:rPr>
                <w:rFonts w:cs="Arial"/>
                <w:sz w:val="18"/>
                <w:szCs w:val="18"/>
              </w:rPr>
              <w:t>2,175,284</w:t>
            </w:r>
          </w:p>
        </w:tc>
        <w:tc>
          <w:tcPr>
            <w:tcW w:w="1361" w:type="dxa"/>
            <w:tcBorders>
              <w:top w:val="nil"/>
              <w:left w:val="nil"/>
              <w:right w:val="nil"/>
            </w:tcBorders>
            <w:shd w:val="clear" w:color="auto" w:fill="auto"/>
            <w:noWrap/>
            <w:vAlign w:val="bottom"/>
          </w:tcPr>
          <w:p w14:paraId="0F7BFB34" w14:textId="054CAFFF" w:rsidR="00E7622F" w:rsidRPr="00C935A5" w:rsidRDefault="00E7622F" w:rsidP="00E7622F">
            <w:pPr>
              <w:spacing w:before="40" w:after="20"/>
              <w:jc w:val="right"/>
              <w:rPr>
                <w:rFonts w:cs="Arial"/>
                <w:sz w:val="18"/>
                <w:szCs w:val="18"/>
              </w:rPr>
            </w:pPr>
            <w:r w:rsidRPr="00E7622F">
              <w:rPr>
                <w:rFonts w:cs="Arial"/>
                <w:sz w:val="18"/>
                <w:szCs w:val="18"/>
              </w:rPr>
              <w:t>3,024,304</w:t>
            </w:r>
          </w:p>
        </w:tc>
        <w:tc>
          <w:tcPr>
            <w:tcW w:w="1361" w:type="dxa"/>
            <w:tcBorders>
              <w:top w:val="nil"/>
              <w:left w:val="nil"/>
              <w:right w:val="nil"/>
            </w:tcBorders>
            <w:vAlign w:val="bottom"/>
          </w:tcPr>
          <w:p w14:paraId="2260C558" w14:textId="6A0879D0" w:rsidR="00E7622F" w:rsidRPr="00C935A5" w:rsidRDefault="00E7622F" w:rsidP="00E7622F">
            <w:pPr>
              <w:spacing w:before="40" w:after="20"/>
              <w:jc w:val="right"/>
              <w:rPr>
                <w:rFonts w:cs="Arial"/>
                <w:sz w:val="18"/>
                <w:szCs w:val="18"/>
              </w:rPr>
            </w:pPr>
            <w:r w:rsidRPr="00E7622F">
              <w:rPr>
                <w:rFonts w:cs="Arial"/>
                <w:sz w:val="18"/>
                <w:szCs w:val="18"/>
              </w:rPr>
              <w:t>19,283,145</w:t>
            </w:r>
          </w:p>
        </w:tc>
        <w:tc>
          <w:tcPr>
            <w:tcW w:w="1361" w:type="dxa"/>
            <w:tcBorders>
              <w:top w:val="nil"/>
              <w:left w:val="nil"/>
              <w:right w:val="nil"/>
            </w:tcBorders>
            <w:shd w:val="clear" w:color="auto" w:fill="auto"/>
            <w:noWrap/>
            <w:vAlign w:val="bottom"/>
          </w:tcPr>
          <w:p w14:paraId="757F976F" w14:textId="623618E5" w:rsidR="00E7622F" w:rsidRPr="00E7622F" w:rsidRDefault="00E7622F" w:rsidP="00E7622F">
            <w:pPr>
              <w:spacing w:before="40" w:after="20"/>
              <w:jc w:val="right"/>
              <w:rPr>
                <w:rFonts w:cs="Arial"/>
                <w:b/>
                <w:bCs/>
                <w:sz w:val="18"/>
                <w:szCs w:val="18"/>
              </w:rPr>
            </w:pPr>
            <w:r w:rsidRPr="00E7622F">
              <w:rPr>
                <w:rFonts w:cs="Arial"/>
                <w:b/>
                <w:bCs/>
                <w:sz w:val="18"/>
                <w:szCs w:val="18"/>
              </w:rPr>
              <w:t>34,379,505</w:t>
            </w:r>
          </w:p>
        </w:tc>
      </w:tr>
      <w:tr w:rsidR="00E7622F" w:rsidRPr="00E7622F" w14:paraId="13A403BC"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75604F65" w14:textId="77777777" w:rsidR="00E7622F" w:rsidRPr="00C935A5" w:rsidRDefault="00E7622F" w:rsidP="00E7622F">
            <w:pPr>
              <w:spacing w:before="40" w:after="20"/>
              <w:rPr>
                <w:rFonts w:cs="Arial"/>
                <w:sz w:val="18"/>
                <w:szCs w:val="18"/>
              </w:rPr>
            </w:pPr>
          </w:p>
        </w:tc>
        <w:tc>
          <w:tcPr>
            <w:tcW w:w="1361" w:type="dxa"/>
            <w:tcBorders>
              <w:top w:val="nil"/>
              <w:left w:val="single" w:sz="18" w:space="0" w:color="5F497A" w:themeColor="accent4" w:themeShade="BF"/>
              <w:bottom w:val="single" w:sz="8" w:space="0" w:color="5F497A" w:themeColor="accent4" w:themeShade="BF"/>
              <w:right w:val="nil"/>
            </w:tcBorders>
            <w:shd w:val="clear" w:color="auto" w:fill="auto"/>
            <w:noWrap/>
            <w:vAlign w:val="bottom"/>
          </w:tcPr>
          <w:p w14:paraId="0AD2C065"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noWrap/>
            <w:vAlign w:val="bottom"/>
          </w:tcPr>
          <w:p w14:paraId="522B88FB"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noWrap/>
            <w:vAlign w:val="bottom"/>
          </w:tcPr>
          <w:p w14:paraId="6B32D80D"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vAlign w:val="bottom"/>
          </w:tcPr>
          <w:p w14:paraId="189766E2" w14:textId="77777777" w:rsidR="00E7622F" w:rsidRPr="00C935A5" w:rsidRDefault="00E7622F" w:rsidP="00E7622F">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noWrap/>
            <w:vAlign w:val="bottom"/>
          </w:tcPr>
          <w:p w14:paraId="03529ED5" w14:textId="5065FE74" w:rsidR="00E7622F" w:rsidRPr="00E7622F" w:rsidRDefault="00E7622F" w:rsidP="00E7622F">
            <w:pPr>
              <w:spacing w:before="40" w:after="20"/>
              <w:jc w:val="right"/>
              <w:rPr>
                <w:rFonts w:cs="Arial"/>
                <w:b/>
                <w:bCs/>
                <w:sz w:val="18"/>
                <w:szCs w:val="18"/>
              </w:rPr>
            </w:pPr>
            <w:r w:rsidRPr="00E7622F">
              <w:rPr>
                <w:rFonts w:cs="Arial"/>
                <w:b/>
                <w:bCs/>
                <w:sz w:val="18"/>
                <w:szCs w:val="18"/>
              </w:rPr>
              <w:t> </w:t>
            </w:r>
          </w:p>
        </w:tc>
      </w:tr>
      <w:tr w:rsidR="00E7622F" w:rsidRPr="000C6301" w14:paraId="6F61ACB1"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162FF92D" w14:textId="77777777" w:rsidR="00E7622F" w:rsidRPr="00C935A5" w:rsidRDefault="00E7622F" w:rsidP="00E7622F">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4976EE77" w14:textId="73DF8C3E" w:rsidR="00E7622F" w:rsidRPr="00C935A5" w:rsidRDefault="00E7622F" w:rsidP="00E7622F">
            <w:pPr>
              <w:spacing w:before="40" w:after="20"/>
              <w:jc w:val="right"/>
              <w:rPr>
                <w:rFonts w:cs="Arial"/>
                <w:b/>
                <w:sz w:val="18"/>
                <w:szCs w:val="18"/>
              </w:rPr>
            </w:pPr>
            <w:r w:rsidRPr="00E7622F">
              <w:rPr>
                <w:rFonts w:cs="Arial"/>
                <w:b/>
                <w:sz w:val="18"/>
                <w:szCs w:val="18"/>
              </w:rPr>
              <w:t>1,069,907,106</w:t>
            </w:r>
          </w:p>
        </w:tc>
        <w:tc>
          <w:tcPr>
            <w:tcW w:w="1361" w:type="dxa"/>
            <w:tcBorders>
              <w:top w:val="single" w:sz="8" w:space="0" w:color="5F497A" w:themeColor="accent4" w:themeShade="BF"/>
              <w:left w:val="nil"/>
              <w:right w:val="nil"/>
            </w:tcBorders>
            <w:shd w:val="clear" w:color="auto" w:fill="auto"/>
            <w:noWrap/>
            <w:vAlign w:val="bottom"/>
          </w:tcPr>
          <w:p w14:paraId="72A73121" w14:textId="62141A23" w:rsidR="00E7622F" w:rsidRPr="00C935A5" w:rsidRDefault="00E7622F" w:rsidP="00E7622F">
            <w:pPr>
              <w:spacing w:before="40" w:after="20"/>
              <w:jc w:val="right"/>
              <w:rPr>
                <w:rFonts w:cs="Arial"/>
                <w:b/>
                <w:sz w:val="18"/>
                <w:szCs w:val="18"/>
              </w:rPr>
            </w:pPr>
            <w:r w:rsidRPr="00E7622F">
              <w:rPr>
                <w:rFonts w:cs="Arial"/>
                <w:b/>
                <w:sz w:val="18"/>
                <w:szCs w:val="18"/>
              </w:rPr>
              <w:t>690,210,017</w:t>
            </w:r>
          </w:p>
        </w:tc>
        <w:tc>
          <w:tcPr>
            <w:tcW w:w="1361" w:type="dxa"/>
            <w:tcBorders>
              <w:top w:val="single" w:sz="8" w:space="0" w:color="5F497A" w:themeColor="accent4" w:themeShade="BF"/>
              <w:left w:val="nil"/>
              <w:right w:val="nil"/>
            </w:tcBorders>
            <w:shd w:val="clear" w:color="auto" w:fill="auto"/>
            <w:noWrap/>
            <w:vAlign w:val="bottom"/>
          </w:tcPr>
          <w:p w14:paraId="1314C064" w14:textId="383B950B" w:rsidR="00E7622F" w:rsidRPr="00C935A5" w:rsidRDefault="00E7622F" w:rsidP="00E7622F">
            <w:pPr>
              <w:spacing w:before="40" w:after="20"/>
              <w:jc w:val="right"/>
              <w:rPr>
                <w:rFonts w:cs="Arial"/>
                <w:b/>
                <w:sz w:val="18"/>
                <w:szCs w:val="18"/>
              </w:rPr>
            </w:pPr>
            <w:r w:rsidRPr="00E7622F">
              <w:rPr>
                <w:rFonts w:cs="Arial"/>
                <w:b/>
                <w:sz w:val="18"/>
                <w:szCs w:val="18"/>
              </w:rPr>
              <w:t>1,000,411,669</w:t>
            </w:r>
          </w:p>
        </w:tc>
        <w:tc>
          <w:tcPr>
            <w:tcW w:w="1361" w:type="dxa"/>
            <w:tcBorders>
              <w:top w:val="single" w:sz="8" w:space="0" w:color="5F497A" w:themeColor="accent4" w:themeShade="BF"/>
              <w:left w:val="nil"/>
              <w:right w:val="nil"/>
            </w:tcBorders>
            <w:vAlign w:val="bottom"/>
          </w:tcPr>
          <w:p w14:paraId="1E258A7B" w14:textId="60D1A927" w:rsidR="00E7622F" w:rsidRPr="00C935A5" w:rsidRDefault="00E7622F" w:rsidP="00E7622F">
            <w:pPr>
              <w:spacing w:before="40" w:after="20"/>
              <w:jc w:val="right"/>
              <w:rPr>
                <w:rFonts w:cs="Arial"/>
                <w:b/>
                <w:sz w:val="18"/>
                <w:szCs w:val="18"/>
              </w:rPr>
            </w:pPr>
            <w:r w:rsidRPr="00E7622F">
              <w:rPr>
                <w:rFonts w:cs="Arial"/>
                <w:b/>
                <w:sz w:val="18"/>
                <w:szCs w:val="18"/>
              </w:rPr>
              <w:t>1,432,274,047</w:t>
            </w:r>
          </w:p>
        </w:tc>
        <w:tc>
          <w:tcPr>
            <w:tcW w:w="1361" w:type="dxa"/>
            <w:tcBorders>
              <w:top w:val="single" w:sz="8" w:space="0" w:color="5F497A" w:themeColor="accent4" w:themeShade="BF"/>
              <w:left w:val="nil"/>
              <w:right w:val="nil"/>
            </w:tcBorders>
            <w:shd w:val="clear" w:color="auto" w:fill="auto"/>
            <w:noWrap/>
            <w:vAlign w:val="bottom"/>
          </w:tcPr>
          <w:p w14:paraId="213E5578" w14:textId="6653150F" w:rsidR="00E7622F" w:rsidRPr="00C935A5" w:rsidRDefault="00E7622F" w:rsidP="00E7622F">
            <w:pPr>
              <w:spacing w:before="40" w:after="20"/>
              <w:jc w:val="right"/>
              <w:rPr>
                <w:rFonts w:cs="Arial"/>
                <w:b/>
                <w:sz w:val="18"/>
                <w:szCs w:val="18"/>
              </w:rPr>
            </w:pPr>
            <w:r w:rsidRPr="00E7622F">
              <w:rPr>
                <w:rFonts w:cs="Arial"/>
                <w:b/>
                <w:sz w:val="18"/>
                <w:szCs w:val="18"/>
              </w:rPr>
              <w:t>9,864,398,009</w:t>
            </w:r>
          </w:p>
        </w:tc>
      </w:tr>
    </w:tbl>
    <w:p w14:paraId="112AE2D0" w14:textId="77777777" w:rsidR="00D67755" w:rsidRPr="00C935A5" w:rsidRDefault="00D67755" w:rsidP="00FF36E8">
      <w:pPr>
        <w:spacing w:before="40" w:after="20"/>
        <w:rPr>
          <w:rFonts w:cs="Arial"/>
          <w:sz w:val="18"/>
          <w:szCs w:val="18"/>
        </w:rPr>
      </w:pPr>
      <w:r w:rsidRPr="00C935A5">
        <w:rPr>
          <w:rFonts w:cs="Arial"/>
          <w:sz w:val="18"/>
          <w:szCs w:val="18"/>
        </w:rPr>
        <w:br w:type="page"/>
      </w:r>
    </w:p>
    <w:p w14:paraId="354BF73E" w14:textId="20B44299" w:rsidR="00D67755" w:rsidRPr="00C935A5" w:rsidRDefault="00CE4507" w:rsidP="00161F8A">
      <w:pPr>
        <w:pStyle w:val="VGC-Head10"/>
      </w:pPr>
      <w:r w:rsidRPr="00C935A5">
        <w:lastRenderedPageBreak/>
        <w:t>Appendix 4</w:t>
      </w:r>
      <w:r w:rsidR="00D67755" w:rsidRPr="00C935A5">
        <w:tab/>
      </w:r>
      <w:r w:rsidR="00C010FD">
        <w:t>2025-26</w:t>
      </w:r>
      <w:r w:rsidR="00A97ABE" w:rsidRPr="00C935A5">
        <w:t xml:space="preserve"> </w:t>
      </w:r>
      <w:r w:rsidR="00D67755" w:rsidRPr="00C935A5">
        <w:t xml:space="preserve">General Purpose Grants </w:t>
      </w:r>
    </w:p>
    <w:p w14:paraId="3E58C969" w14:textId="77777777" w:rsidR="00D67755" w:rsidRPr="00C935A5" w:rsidRDefault="00D67755" w:rsidP="00161F8A">
      <w:pPr>
        <w:pStyle w:val="VGC-Head2"/>
      </w:pPr>
      <w:r w:rsidRPr="00C935A5">
        <w:t>G.  Revenue Adjustors – Raw Data</w:t>
      </w:r>
    </w:p>
    <w:p w14:paraId="6F338A59" w14:textId="77777777" w:rsidR="00270CE1" w:rsidRPr="00C935A5" w:rsidRDefault="00270CE1" w:rsidP="00FF36E8">
      <w:pPr>
        <w:spacing w:before="40" w:after="20"/>
        <w:rPr>
          <w:rFonts w:cs="Arial"/>
          <w:sz w:val="18"/>
          <w:szCs w:val="18"/>
        </w:rPr>
      </w:pPr>
    </w:p>
    <w:tbl>
      <w:tblPr>
        <w:tblW w:w="9299" w:type="dxa"/>
        <w:tblInd w:w="78" w:type="dxa"/>
        <w:tblLayout w:type="fixed"/>
        <w:tblCellMar>
          <w:left w:w="57" w:type="dxa"/>
          <w:right w:w="57" w:type="dxa"/>
        </w:tblCellMar>
        <w:tblLook w:val="0000" w:firstRow="0" w:lastRow="0" w:firstColumn="0" w:lastColumn="0" w:noHBand="0" w:noVBand="0"/>
      </w:tblPr>
      <w:tblGrid>
        <w:gridCol w:w="2268"/>
        <w:gridCol w:w="1255"/>
        <w:gridCol w:w="1418"/>
        <w:gridCol w:w="1134"/>
        <w:gridCol w:w="992"/>
        <w:gridCol w:w="985"/>
        <w:gridCol w:w="1247"/>
      </w:tblGrid>
      <w:tr w:rsidR="00FD2C82" w:rsidRPr="00C935A5" w14:paraId="2867B327" w14:textId="77777777" w:rsidTr="00467357">
        <w:trPr>
          <w:trHeight w:val="20"/>
          <w:tblHeader/>
        </w:trPr>
        <w:tc>
          <w:tcPr>
            <w:tcW w:w="2268" w:type="dxa"/>
            <w:tcBorders>
              <w:top w:val="nil"/>
              <w:left w:val="nil"/>
              <w:right w:val="single" w:sz="18" w:space="0" w:color="5F497A" w:themeColor="accent4" w:themeShade="BF"/>
            </w:tcBorders>
            <w:shd w:val="clear" w:color="auto" w:fill="auto"/>
            <w:tcMar>
              <w:left w:w="57" w:type="dxa"/>
              <w:right w:w="57" w:type="dxa"/>
            </w:tcMar>
            <w:vAlign w:val="bottom"/>
          </w:tcPr>
          <w:p w14:paraId="274F63EE" w14:textId="77777777" w:rsidR="00FD2C82" w:rsidRPr="00C935A5" w:rsidRDefault="00FD2C82" w:rsidP="008001AD">
            <w:pPr>
              <w:spacing w:before="40" w:after="20"/>
              <w:jc w:val="center"/>
              <w:rPr>
                <w:rFonts w:cs="Arial"/>
                <w:sz w:val="18"/>
                <w:szCs w:val="18"/>
              </w:rPr>
            </w:pPr>
          </w:p>
        </w:tc>
        <w:tc>
          <w:tcPr>
            <w:tcW w:w="1255" w:type="dxa"/>
            <w:vMerge w:val="restart"/>
            <w:tcBorders>
              <w:left w:val="single" w:sz="18" w:space="0" w:color="5F497A" w:themeColor="accent4" w:themeShade="BF"/>
              <w:bottom w:val="single" w:sz="8" w:space="0" w:color="5F497A" w:themeColor="accent4" w:themeShade="BF"/>
              <w:right w:val="nil"/>
            </w:tcBorders>
            <w:shd w:val="clear" w:color="auto" w:fill="auto"/>
            <w:tcMar>
              <w:left w:w="57" w:type="dxa"/>
              <w:right w:w="57" w:type="dxa"/>
            </w:tcMar>
            <w:vAlign w:val="bottom"/>
          </w:tcPr>
          <w:p w14:paraId="2BB97502" w14:textId="7AE2A26A" w:rsidR="00FD2C82" w:rsidRPr="006E12FC" w:rsidRDefault="00FD2C82" w:rsidP="008001AD">
            <w:pPr>
              <w:spacing w:before="40" w:after="20"/>
              <w:jc w:val="center"/>
              <w:rPr>
                <w:rFonts w:cs="Arial"/>
                <w:sz w:val="18"/>
                <w:szCs w:val="18"/>
              </w:rPr>
            </w:pPr>
            <w:r w:rsidRPr="006E12FC">
              <w:rPr>
                <w:rFonts w:cs="Arial"/>
                <w:b/>
                <w:sz w:val="16"/>
                <w:szCs w:val="16"/>
              </w:rPr>
              <w:t>Median</w:t>
            </w:r>
            <w:r w:rsidR="003723B7" w:rsidRPr="006E12FC">
              <w:rPr>
                <w:rFonts w:cs="Arial"/>
                <w:b/>
                <w:sz w:val="16"/>
                <w:szCs w:val="16"/>
              </w:rPr>
              <w:t xml:space="preserve"> Weekly</w:t>
            </w:r>
            <w:r w:rsidRPr="006E12FC">
              <w:rPr>
                <w:rFonts w:cs="Arial"/>
                <w:b/>
                <w:sz w:val="16"/>
                <w:szCs w:val="16"/>
              </w:rPr>
              <w:t xml:space="preserve"> Household Income</w:t>
            </w:r>
            <w:r w:rsidR="00467357" w:rsidRPr="006E12FC">
              <w:rPr>
                <w:rFonts w:cs="Arial"/>
                <w:b/>
                <w:sz w:val="16"/>
                <w:szCs w:val="16"/>
              </w:rPr>
              <w:t xml:space="preserve"> ($) </w:t>
            </w:r>
            <w:r w:rsidRPr="006E12FC">
              <w:rPr>
                <w:rFonts w:cs="Arial"/>
                <w:b/>
                <w:sz w:val="16"/>
                <w:szCs w:val="16"/>
              </w:rPr>
              <w:t xml:space="preserve"> </w:t>
            </w:r>
            <w:r w:rsidR="003723B7" w:rsidRPr="006E12FC">
              <w:rPr>
                <w:rFonts w:cs="Arial"/>
                <w:b/>
                <w:sz w:val="16"/>
                <w:szCs w:val="16"/>
              </w:rPr>
              <w:t>&gt;60yr</w:t>
            </w:r>
            <w:r w:rsidR="00467357" w:rsidRPr="006E12FC">
              <w:rPr>
                <w:rFonts w:cs="Arial"/>
                <w:b/>
                <w:sz w:val="16"/>
                <w:szCs w:val="16"/>
              </w:rPr>
              <w:t xml:space="preserve"> </w:t>
            </w:r>
            <w:r w:rsidR="00467357" w:rsidRPr="006E12FC">
              <w:rPr>
                <w:rFonts w:cs="Arial"/>
                <w:b/>
                <w:sz w:val="16"/>
                <w:szCs w:val="16"/>
              </w:rPr>
              <w:br/>
            </w:r>
            <w:r w:rsidRPr="006E12FC">
              <w:rPr>
                <w:rFonts w:cs="Arial"/>
                <w:sz w:val="16"/>
                <w:szCs w:val="16"/>
              </w:rPr>
              <w:t>(</w:t>
            </w:r>
            <w:r w:rsidR="00D77060" w:rsidRPr="006E12FC">
              <w:rPr>
                <w:rFonts w:cs="Arial"/>
                <w:sz w:val="16"/>
                <w:szCs w:val="16"/>
              </w:rPr>
              <w:t>Census 202</w:t>
            </w:r>
            <w:r w:rsidR="006E12FC" w:rsidRPr="006E12FC">
              <w:rPr>
                <w:rFonts w:cs="Arial"/>
                <w:sz w:val="16"/>
                <w:szCs w:val="16"/>
              </w:rPr>
              <w:t>1</w:t>
            </w:r>
            <w:r w:rsidRPr="006E12FC">
              <w:rPr>
                <w:rFonts w:cs="Arial"/>
                <w:sz w:val="16"/>
                <w:szCs w:val="16"/>
              </w:rPr>
              <w:t>)</w:t>
            </w:r>
            <w:r w:rsidR="00C56708" w:rsidRPr="006E12FC">
              <w:rPr>
                <w:rFonts w:cs="Arial"/>
                <w:sz w:val="16"/>
                <w:szCs w:val="16"/>
              </w:rPr>
              <w:t xml:space="preserve"> </w:t>
            </w:r>
          </w:p>
        </w:tc>
        <w:tc>
          <w:tcPr>
            <w:tcW w:w="1418" w:type="dxa"/>
            <w:vMerge w:val="restart"/>
            <w:tcBorders>
              <w:left w:val="nil"/>
              <w:bottom w:val="single" w:sz="8" w:space="0" w:color="5F497A" w:themeColor="accent4" w:themeShade="BF"/>
              <w:right w:val="nil"/>
            </w:tcBorders>
            <w:shd w:val="clear" w:color="auto" w:fill="auto"/>
            <w:tcMar>
              <w:left w:w="57" w:type="dxa"/>
              <w:right w:w="57" w:type="dxa"/>
            </w:tcMar>
            <w:vAlign w:val="bottom"/>
          </w:tcPr>
          <w:p w14:paraId="04CA9583" w14:textId="668748D9" w:rsidR="00FD2C82" w:rsidRPr="006E12FC" w:rsidRDefault="00325929" w:rsidP="008001AD">
            <w:pPr>
              <w:spacing w:before="40" w:after="20"/>
              <w:jc w:val="center"/>
              <w:rPr>
                <w:rFonts w:cs="Arial"/>
                <w:sz w:val="16"/>
                <w:szCs w:val="16"/>
              </w:rPr>
            </w:pPr>
            <w:r w:rsidRPr="006E12FC">
              <w:rPr>
                <w:rFonts w:cs="Arial"/>
                <w:b/>
                <w:sz w:val="18"/>
                <w:szCs w:val="18"/>
              </w:rPr>
              <w:t>Socio-</w:t>
            </w:r>
            <w:r w:rsidR="00FD2C82" w:rsidRPr="006E12FC">
              <w:rPr>
                <w:rFonts w:cs="Arial"/>
                <w:b/>
                <w:sz w:val="18"/>
                <w:szCs w:val="18"/>
              </w:rPr>
              <w:t xml:space="preserve">Economic </w:t>
            </w:r>
            <w:r w:rsidRPr="006E12FC">
              <w:rPr>
                <w:rFonts w:cs="Arial"/>
                <w:b/>
                <w:sz w:val="18"/>
                <w:szCs w:val="18"/>
              </w:rPr>
              <w:t>Disadvantage</w:t>
            </w:r>
            <w:r w:rsidR="00327AC7" w:rsidRPr="006E12FC">
              <w:rPr>
                <w:rFonts w:cs="Arial"/>
                <w:b/>
                <w:sz w:val="18"/>
                <w:szCs w:val="18"/>
              </w:rPr>
              <w:t xml:space="preserve"> Index</w:t>
            </w:r>
            <w:r w:rsidR="000734E9" w:rsidRPr="006E12FC">
              <w:rPr>
                <w:rFonts w:cs="Arial"/>
                <w:b/>
                <w:sz w:val="18"/>
                <w:szCs w:val="18"/>
              </w:rPr>
              <w:t xml:space="preserve"> SEIFA</w:t>
            </w:r>
            <w:r w:rsidRPr="006E12FC">
              <w:rPr>
                <w:rFonts w:cs="Arial"/>
                <w:b/>
                <w:sz w:val="18"/>
                <w:szCs w:val="18"/>
              </w:rPr>
              <w:br/>
            </w:r>
            <w:r w:rsidR="003E7389" w:rsidRPr="006E12FC">
              <w:rPr>
                <w:rFonts w:cs="Arial"/>
                <w:sz w:val="16"/>
                <w:szCs w:val="16"/>
              </w:rPr>
              <w:t>(</w:t>
            </w:r>
            <w:r w:rsidR="00D77060" w:rsidRPr="006E12FC">
              <w:rPr>
                <w:rFonts w:cs="Arial"/>
                <w:sz w:val="16"/>
                <w:szCs w:val="16"/>
              </w:rPr>
              <w:t>Census 202</w:t>
            </w:r>
            <w:r w:rsidR="006E12FC" w:rsidRPr="006E12FC">
              <w:rPr>
                <w:rFonts w:cs="Arial"/>
                <w:sz w:val="16"/>
                <w:szCs w:val="16"/>
              </w:rPr>
              <w:t>1</w:t>
            </w:r>
            <w:r w:rsidR="003E7389" w:rsidRPr="006E12FC">
              <w:rPr>
                <w:rFonts w:cs="Arial"/>
                <w:sz w:val="16"/>
                <w:szCs w:val="16"/>
              </w:rPr>
              <w:t>)</w:t>
            </w:r>
          </w:p>
        </w:tc>
        <w:tc>
          <w:tcPr>
            <w:tcW w:w="1134" w:type="dxa"/>
            <w:vMerge w:val="restart"/>
            <w:tcBorders>
              <w:left w:val="nil"/>
              <w:bottom w:val="single" w:sz="8" w:space="0" w:color="5F497A" w:themeColor="accent4" w:themeShade="BF"/>
              <w:right w:val="nil"/>
            </w:tcBorders>
            <w:shd w:val="clear" w:color="auto" w:fill="auto"/>
            <w:tcMar>
              <w:left w:w="57" w:type="dxa"/>
              <w:right w:w="57" w:type="dxa"/>
            </w:tcMar>
            <w:vAlign w:val="bottom"/>
          </w:tcPr>
          <w:p w14:paraId="6AD67683" w14:textId="77777777" w:rsidR="00FD2C82" w:rsidRPr="006E12FC" w:rsidRDefault="00FD2C82" w:rsidP="005911C9">
            <w:pPr>
              <w:spacing w:before="40" w:after="20"/>
              <w:jc w:val="center"/>
              <w:rPr>
                <w:rFonts w:cs="Arial"/>
                <w:sz w:val="18"/>
                <w:szCs w:val="18"/>
              </w:rPr>
            </w:pPr>
            <w:r w:rsidRPr="006E12FC">
              <w:rPr>
                <w:rFonts w:cs="Arial"/>
                <w:b/>
                <w:sz w:val="18"/>
                <w:szCs w:val="18"/>
              </w:rPr>
              <w:t xml:space="preserve">Tourism </w:t>
            </w:r>
            <w:r w:rsidR="00325929" w:rsidRPr="006E12FC">
              <w:rPr>
                <w:rFonts w:cs="Arial"/>
                <w:b/>
                <w:sz w:val="18"/>
                <w:szCs w:val="18"/>
              </w:rPr>
              <w:br/>
            </w:r>
            <w:r w:rsidRPr="006E12FC">
              <w:rPr>
                <w:rFonts w:cs="Arial"/>
                <w:sz w:val="16"/>
                <w:szCs w:val="16"/>
              </w:rPr>
              <w:t>(</w:t>
            </w:r>
            <w:r w:rsidR="00327AC7" w:rsidRPr="006E12FC">
              <w:rPr>
                <w:rFonts w:cs="Arial"/>
                <w:sz w:val="16"/>
                <w:szCs w:val="16"/>
              </w:rPr>
              <w:t>v</w:t>
            </w:r>
            <w:r w:rsidRPr="006E12FC">
              <w:rPr>
                <w:rFonts w:cs="Arial"/>
                <w:sz w:val="16"/>
                <w:szCs w:val="16"/>
              </w:rPr>
              <w:t>isits per capita)</w:t>
            </w:r>
            <w:r w:rsidR="00270CE1" w:rsidRPr="006E12FC">
              <w:rPr>
                <w:rFonts w:cs="Arial"/>
                <w:sz w:val="16"/>
                <w:szCs w:val="16"/>
              </w:rPr>
              <w:t xml:space="preserve"> </w:t>
            </w:r>
            <w:r w:rsidR="00270CE1" w:rsidRPr="006E12FC">
              <w:rPr>
                <w:rFonts w:cs="Arial"/>
                <w:sz w:val="16"/>
                <w:szCs w:val="16"/>
              </w:rPr>
              <w:br/>
              <w:t>(</w:t>
            </w:r>
            <w:r w:rsidR="005911C9" w:rsidRPr="006E12FC">
              <w:rPr>
                <w:rFonts w:cs="Arial"/>
                <w:sz w:val="16"/>
                <w:szCs w:val="16"/>
              </w:rPr>
              <w:t>4</w:t>
            </w:r>
            <w:r w:rsidR="00270CE1" w:rsidRPr="006E12FC">
              <w:rPr>
                <w:rFonts w:cs="Arial"/>
                <w:sz w:val="16"/>
                <w:szCs w:val="16"/>
              </w:rPr>
              <w:t xml:space="preserve"> </w:t>
            </w:r>
            <w:r w:rsidR="00327AC7" w:rsidRPr="006E12FC">
              <w:rPr>
                <w:rFonts w:cs="Arial"/>
                <w:sz w:val="16"/>
                <w:szCs w:val="16"/>
              </w:rPr>
              <w:t>y</w:t>
            </w:r>
            <w:r w:rsidR="00270CE1" w:rsidRPr="006E12FC">
              <w:rPr>
                <w:rFonts w:cs="Arial"/>
                <w:sz w:val="16"/>
                <w:szCs w:val="16"/>
              </w:rPr>
              <w:t xml:space="preserve">ear </w:t>
            </w:r>
            <w:r w:rsidR="00327AC7" w:rsidRPr="006E12FC">
              <w:rPr>
                <w:rFonts w:cs="Arial"/>
                <w:sz w:val="16"/>
                <w:szCs w:val="16"/>
              </w:rPr>
              <w:t>a</w:t>
            </w:r>
            <w:r w:rsidR="00270CE1" w:rsidRPr="006E12FC">
              <w:rPr>
                <w:rFonts w:cs="Arial"/>
                <w:sz w:val="16"/>
                <w:szCs w:val="16"/>
              </w:rPr>
              <w:t>v</w:t>
            </w:r>
            <w:r w:rsidR="003E7389" w:rsidRPr="006E12FC">
              <w:rPr>
                <w:rFonts w:cs="Arial"/>
                <w:sz w:val="16"/>
                <w:szCs w:val="16"/>
              </w:rPr>
              <w:t>erage</w:t>
            </w:r>
            <w:r w:rsidR="00270CE1" w:rsidRPr="006E12FC">
              <w:rPr>
                <w:rFonts w:cs="Arial"/>
                <w:sz w:val="16"/>
                <w:szCs w:val="16"/>
              </w:rPr>
              <w:t>)</w:t>
            </w:r>
          </w:p>
        </w:tc>
        <w:tc>
          <w:tcPr>
            <w:tcW w:w="1977" w:type="dxa"/>
            <w:gridSpan w:val="2"/>
            <w:tcBorders>
              <w:left w:val="nil"/>
              <w:bottom w:val="single" w:sz="8" w:space="0" w:color="5F497A" w:themeColor="accent4" w:themeShade="BF"/>
              <w:right w:val="nil"/>
            </w:tcBorders>
            <w:shd w:val="clear" w:color="auto" w:fill="auto"/>
            <w:tcMar>
              <w:left w:w="57" w:type="dxa"/>
              <w:right w:w="57" w:type="dxa"/>
            </w:tcMar>
            <w:vAlign w:val="bottom"/>
          </w:tcPr>
          <w:p w14:paraId="408D7B12" w14:textId="11269FD6" w:rsidR="00FD2C82" w:rsidRPr="00C935A5" w:rsidRDefault="00FD2C82" w:rsidP="008001AD">
            <w:pPr>
              <w:spacing w:before="40" w:after="20"/>
              <w:jc w:val="center"/>
              <w:rPr>
                <w:rFonts w:cs="Arial"/>
                <w:b/>
                <w:sz w:val="18"/>
                <w:szCs w:val="18"/>
              </w:rPr>
            </w:pPr>
            <w:r w:rsidRPr="00C935A5">
              <w:rPr>
                <w:rFonts w:cs="Arial"/>
                <w:b/>
                <w:sz w:val="18"/>
                <w:szCs w:val="18"/>
              </w:rPr>
              <w:t>Building Approvals</w:t>
            </w:r>
            <w:r w:rsidR="005B58BE" w:rsidRPr="00C935A5">
              <w:rPr>
                <w:rFonts w:cs="Arial"/>
                <w:b/>
                <w:sz w:val="18"/>
                <w:szCs w:val="18"/>
              </w:rPr>
              <w:t xml:space="preserve"> Value</w:t>
            </w:r>
          </w:p>
        </w:tc>
        <w:tc>
          <w:tcPr>
            <w:tcW w:w="1247" w:type="dxa"/>
            <w:vMerge w:val="restart"/>
            <w:tcBorders>
              <w:left w:val="nil"/>
              <w:bottom w:val="single" w:sz="8" w:space="0" w:color="5F497A" w:themeColor="accent4" w:themeShade="BF"/>
              <w:right w:val="nil"/>
            </w:tcBorders>
            <w:shd w:val="clear" w:color="auto" w:fill="auto"/>
            <w:tcMar>
              <w:left w:w="57" w:type="dxa"/>
              <w:right w:w="57" w:type="dxa"/>
            </w:tcMar>
            <w:vAlign w:val="bottom"/>
          </w:tcPr>
          <w:p w14:paraId="0EB74892" w14:textId="08754AC8" w:rsidR="00FD2C82" w:rsidRPr="00C935A5" w:rsidRDefault="00FD2C82" w:rsidP="008001AD">
            <w:pPr>
              <w:spacing w:before="40" w:after="20"/>
              <w:jc w:val="center"/>
              <w:rPr>
                <w:rFonts w:cs="Arial"/>
                <w:sz w:val="18"/>
                <w:szCs w:val="18"/>
              </w:rPr>
            </w:pPr>
            <w:r w:rsidRPr="00C935A5">
              <w:rPr>
                <w:rFonts w:cs="Arial"/>
                <w:b/>
                <w:sz w:val="18"/>
                <w:szCs w:val="18"/>
              </w:rPr>
              <w:t>Proportion Commercial to Total CIV</w:t>
            </w:r>
            <w:r w:rsidR="003E7389" w:rsidRPr="00C935A5">
              <w:rPr>
                <w:rFonts w:cs="Arial"/>
                <w:b/>
                <w:sz w:val="18"/>
                <w:szCs w:val="18"/>
              </w:rPr>
              <w:br/>
            </w:r>
            <w:r w:rsidRPr="00C935A5">
              <w:rPr>
                <w:rFonts w:cs="Arial"/>
                <w:sz w:val="16"/>
                <w:szCs w:val="16"/>
              </w:rPr>
              <w:t>(</w:t>
            </w:r>
            <w:r w:rsidR="00C010FD">
              <w:rPr>
                <w:rFonts w:cs="Arial"/>
                <w:sz w:val="16"/>
                <w:szCs w:val="16"/>
              </w:rPr>
              <w:t>June 2024</w:t>
            </w:r>
            <w:r w:rsidRPr="00C935A5">
              <w:rPr>
                <w:rFonts w:cs="Arial"/>
                <w:sz w:val="16"/>
                <w:szCs w:val="16"/>
              </w:rPr>
              <w:t>)</w:t>
            </w:r>
            <w:r w:rsidR="00C56708" w:rsidRPr="00C935A5">
              <w:rPr>
                <w:rFonts w:cs="Arial"/>
                <w:sz w:val="16"/>
                <w:szCs w:val="16"/>
              </w:rPr>
              <w:t xml:space="preserve"> </w:t>
            </w:r>
            <w:r w:rsidR="00C1003B" w:rsidRPr="00C935A5">
              <w:rPr>
                <w:rFonts w:cs="Arial"/>
                <w:sz w:val="16"/>
                <w:szCs w:val="16"/>
              </w:rPr>
              <w:br/>
            </w:r>
            <w:r w:rsidR="00C56708" w:rsidRPr="00C935A5">
              <w:rPr>
                <w:rFonts w:cs="Arial"/>
                <w:sz w:val="16"/>
                <w:szCs w:val="16"/>
              </w:rPr>
              <w:t>(%)</w:t>
            </w:r>
          </w:p>
        </w:tc>
      </w:tr>
      <w:tr w:rsidR="00FD2C82" w:rsidRPr="00C935A5" w14:paraId="7EDF7EC8" w14:textId="77777777" w:rsidTr="00467357">
        <w:trPr>
          <w:trHeight w:val="20"/>
          <w:tblHeader/>
        </w:trPr>
        <w:tc>
          <w:tcPr>
            <w:tcW w:w="2268" w:type="dxa"/>
            <w:tcBorders>
              <w:top w:val="nil"/>
              <w:left w:val="nil"/>
              <w:right w:val="single" w:sz="18" w:space="0" w:color="5F497A" w:themeColor="accent4" w:themeShade="BF"/>
            </w:tcBorders>
            <w:shd w:val="clear" w:color="auto" w:fill="auto"/>
            <w:tcMar>
              <w:left w:w="57" w:type="dxa"/>
              <w:right w:w="57" w:type="dxa"/>
            </w:tcMar>
            <w:vAlign w:val="bottom"/>
          </w:tcPr>
          <w:p w14:paraId="2D5095CB" w14:textId="77777777" w:rsidR="00FD2C82" w:rsidRPr="00C935A5" w:rsidRDefault="00FD2C82" w:rsidP="008001AD">
            <w:pPr>
              <w:spacing w:before="40" w:after="20"/>
              <w:jc w:val="center"/>
              <w:rPr>
                <w:rFonts w:cs="Arial"/>
                <w:sz w:val="18"/>
                <w:szCs w:val="18"/>
              </w:rPr>
            </w:pPr>
          </w:p>
        </w:tc>
        <w:tc>
          <w:tcPr>
            <w:tcW w:w="1255"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57" w:type="dxa"/>
              <w:right w:w="57" w:type="dxa"/>
            </w:tcMar>
            <w:vAlign w:val="bottom"/>
          </w:tcPr>
          <w:p w14:paraId="078F502F" w14:textId="77777777" w:rsidR="00FD2C82" w:rsidRPr="00C935A5" w:rsidRDefault="00FD2C82" w:rsidP="008001AD">
            <w:pPr>
              <w:spacing w:before="40" w:after="20"/>
              <w:jc w:val="center"/>
              <w:rPr>
                <w:rFonts w:cs="Arial"/>
                <w:b/>
                <w:sz w:val="18"/>
                <w:szCs w:val="18"/>
              </w:rPr>
            </w:pPr>
          </w:p>
        </w:tc>
        <w:tc>
          <w:tcPr>
            <w:tcW w:w="1418" w:type="dxa"/>
            <w:vMerge/>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2003E0D6" w14:textId="77777777" w:rsidR="00FD2C82" w:rsidRPr="00C935A5" w:rsidRDefault="00FD2C82" w:rsidP="008001AD">
            <w:pPr>
              <w:spacing w:before="40" w:after="20"/>
              <w:jc w:val="center"/>
              <w:rPr>
                <w:rFonts w:cs="Arial"/>
                <w:b/>
                <w:sz w:val="18"/>
                <w:szCs w:val="18"/>
              </w:rPr>
            </w:pPr>
          </w:p>
        </w:tc>
        <w:tc>
          <w:tcPr>
            <w:tcW w:w="1134" w:type="dxa"/>
            <w:vMerge/>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4FD52957" w14:textId="77777777" w:rsidR="00FD2C82" w:rsidRPr="00C935A5" w:rsidRDefault="00FD2C82" w:rsidP="008001AD">
            <w:pPr>
              <w:spacing w:before="40" w:after="20"/>
              <w:jc w:val="center"/>
              <w:rPr>
                <w:rFonts w:cs="Arial"/>
                <w:b/>
                <w:sz w:val="18"/>
                <w:szCs w:val="18"/>
              </w:rPr>
            </w:pPr>
          </w:p>
        </w:tc>
        <w:tc>
          <w:tcPr>
            <w:tcW w:w="992" w:type="dxa"/>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3F9FBFE7" w14:textId="77777777" w:rsidR="00FD2C82" w:rsidRPr="00C935A5" w:rsidRDefault="00FD2C82" w:rsidP="008001AD">
            <w:pPr>
              <w:spacing w:before="40" w:after="20"/>
              <w:jc w:val="center"/>
              <w:rPr>
                <w:rFonts w:cs="Arial"/>
                <w:sz w:val="16"/>
                <w:szCs w:val="16"/>
              </w:rPr>
            </w:pPr>
            <w:r w:rsidRPr="00C935A5">
              <w:rPr>
                <w:rFonts w:cs="Arial"/>
                <w:sz w:val="16"/>
                <w:szCs w:val="16"/>
              </w:rPr>
              <w:t>($000's)</w:t>
            </w:r>
          </w:p>
        </w:tc>
        <w:tc>
          <w:tcPr>
            <w:tcW w:w="985" w:type="dxa"/>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6E91DDD4" w14:textId="77777777" w:rsidR="00FD2C82" w:rsidRPr="00C935A5" w:rsidRDefault="00FD2C82" w:rsidP="005D04BF">
            <w:pPr>
              <w:spacing w:before="40" w:after="20"/>
              <w:jc w:val="center"/>
              <w:rPr>
                <w:rFonts w:cs="Arial"/>
                <w:sz w:val="16"/>
                <w:szCs w:val="16"/>
              </w:rPr>
            </w:pPr>
            <w:r w:rsidRPr="00C935A5">
              <w:rPr>
                <w:rFonts w:cs="Arial"/>
                <w:sz w:val="16"/>
                <w:szCs w:val="16"/>
              </w:rPr>
              <w:t xml:space="preserve">per 1000 </w:t>
            </w:r>
            <w:r w:rsidR="005D04BF" w:rsidRPr="00C935A5">
              <w:rPr>
                <w:rFonts w:cs="Arial"/>
                <w:sz w:val="16"/>
                <w:szCs w:val="16"/>
              </w:rPr>
              <w:t>p</w:t>
            </w:r>
            <w:r w:rsidRPr="00C935A5">
              <w:rPr>
                <w:rFonts w:cs="Arial"/>
                <w:sz w:val="16"/>
                <w:szCs w:val="16"/>
              </w:rPr>
              <w:t>opulation</w:t>
            </w:r>
          </w:p>
        </w:tc>
        <w:tc>
          <w:tcPr>
            <w:tcW w:w="1247" w:type="dxa"/>
            <w:vMerge/>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6CF7F0D8" w14:textId="77777777" w:rsidR="00FD2C82" w:rsidRPr="00C935A5" w:rsidRDefault="00FD2C82" w:rsidP="008001AD">
            <w:pPr>
              <w:spacing w:before="40" w:after="20"/>
              <w:jc w:val="center"/>
              <w:rPr>
                <w:rFonts w:cs="Arial"/>
                <w:b/>
                <w:sz w:val="18"/>
                <w:szCs w:val="18"/>
              </w:rPr>
            </w:pPr>
          </w:p>
        </w:tc>
      </w:tr>
      <w:tr w:rsidR="008A062D" w:rsidRPr="008A062D" w14:paraId="6D486D45" w14:textId="77777777" w:rsidTr="000E0A11">
        <w:trPr>
          <w:trHeight w:val="20"/>
          <w:tblHeader/>
        </w:trPr>
        <w:tc>
          <w:tcPr>
            <w:tcW w:w="2268" w:type="dxa"/>
            <w:tcBorders>
              <w:left w:val="nil"/>
              <w:bottom w:val="nil"/>
              <w:right w:val="single" w:sz="18" w:space="0" w:color="5F497A" w:themeColor="accent4" w:themeShade="BF"/>
            </w:tcBorders>
            <w:shd w:val="clear" w:color="auto" w:fill="auto"/>
            <w:vAlign w:val="center"/>
          </w:tcPr>
          <w:p w14:paraId="5F0FC9A6" w14:textId="77777777" w:rsidR="008A062D" w:rsidRPr="00C935A5" w:rsidRDefault="008A062D" w:rsidP="008A062D">
            <w:pPr>
              <w:spacing w:before="40" w:after="40"/>
              <w:rPr>
                <w:rFonts w:cs="Arial"/>
                <w:sz w:val="18"/>
                <w:szCs w:val="18"/>
              </w:rPr>
            </w:pPr>
          </w:p>
        </w:tc>
        <w:tc>
          <w:tcPr>
            <w:tcW w:w="1255"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7BB7BD0B" w14:textId="65A74E4C" w:rsidR="008A062D" w:rsidRPr="00C935A5" w:rsidRDefault="008A062D" w:rsidP="008A062D">
            <w:pPr>
              <w:spacing w:before="40" w:after="20"/>
              <w:jc w:val="right"/>
              <w:rPr>
                <w:rFonts w:cs="Arial"/>
                <w:sz w:val="18"/>
                <w:szCs w:val="18"/>
              </w:rPr>
            </w:pPr>
            <w:r w:rsidRPr="008A062D">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52DC43BC" w14:textId="77777777" w:rsidR="008A062D" w:rsidRPr="00C935A5" w:rsidRDefault="008A062D" w:rsidP="008A062D">
            <w:pPr>
              <w:spacing w:before="40" w:after="20"/>
              <w:jc w:val="right"/>
              <w:rPr>
                <w:rFonts w:cs="Arial"/>
                <w:sz w:val="18"/>
                <w:szCs w:val="18"/>
              </w:rPr>
            </w:pPr>
          </w:p>
        </w:tc>
        <w:tc>
          <w:tcPr>
            <w:tcW w:w="1134" w:type="dxa"/>
            <w:tcBorders>
              <w:top w:val="single" w:sz="8" w:space="0" w:color="5F497A" w:themeColor="accent4" w:themeShade="BF"/>
              <w:left w:val="nil"/>
              <w:bottom w:val="nil"/>
              <w:right w:val="nil"/>
            </w:tcBorders>
            <w:shd w:val="clear" w:color="auto" w:fill="auto"/>
            <w:vAlign w:val="bottom"/>
          </w:tcPr>
          <w:p w14:paraId="671F5D22" w14:textId="77777777" w:rsidR="008A062D" w:rsidRPr="00C935A5" w:rsidRDefault="008A062D" w:rsidP="008A062D">
            <w:pPr>
              <w:spacing w:before="40" w:after="20"/>
              <w:jc w:val="center"/>
              <w:rPr>
                <w:rFonts w:cs="Arial"/>
                <w:sz w:val="18"/>
                <w:szCs w:val="18"/>
              </w:rPr>
            </w:pPr>
          </w:p>
        </w:tc>
        <w:tc>
          <w:tcPr>
            <w:tcW w:w="992" w:type="dxa"/>
            <w:tcBorders>
              <w:top w:val="single" w:sz="8" w:space="0" w:color="5F497A" w:themeColor="accent4" w:themeShade="BF"/>
              <w:left w:val="nil"/>
              <w:bottom w:val="nil"/>
              <w:right w:val="nil"/>
            </w:tcBorders>
            <w:shd w:val="clear" w:color="auto" w:fill="auto"/>
            <w:vAlign w:val="bottom"/>
          </w:tcPr>
          <w:p w14:paraId="3944D963" w14:textId="77777777" w:rsidR="008A062D" w:rsidRPr="00C935A5" w:rsidRDefault="008A062D" w:rsidP="008A062D">
            <w:pPr>
              <w:spacing w:before="40" w:after="20"/>
              <w:jc w:val="right"/>
              <w:rPr>
                <w:rFonts w:cs="Arial"/>
                <w:sz w:val="18"/>
                <w:szCs w:val="18"/>
              </w:rPr>
            </w:pPr>
          </w:p>
        </w:tc>
        <w:tc>
          <w:tcPr>
            <w:tcW w:w="985" w:type="dxa"/>
            <w:tcBorders>
              <w:top w:val="single" w:sz="8" w:space="0" w:color="5F497A" w:themeColor="accent4" w:themeShade="BF"/>
              <w:left w:val="nil"/>
              <w:bottom w:val="nil"/>
              <w:right w:val="nil"/>
            </w:tcBorders>
            <w:shd w:val="clear" w:color="auto" w:fill="auto"/>
            <w:vAlign w:val="bottom"/>
          </w:tcPr>
          <w:p w14:paraId="2154845B" w14:textId="77777777" w:rsidR="008A062D" w:rsidRPr="00C935A5" w:rsidRDefault="008A062D" w:rsidP="008A062D">
            <w:pPr>
              <w:spacing w:before="40" w:after="20"/>
              <w:jc w:val="right"/>
              <w:rPr>
                <w:rFonts w:cs="Arial"/>
                <w:sz w:val="18"/>
                <w:szCs w:val="18"/>
              </w:rPr>
            </w:pPr>
          </w:p>
        </w:tc>
        <w:tc>
          <w:tcPr>
            <w:tcW w:w="1247" w:type="dxa"/>
            <w:tcBorders>
              <w:top w:val="single" w:sz="8" w:space="0" w:color="5F497A" w:themeColor="accent4" w:themeShade="BF"/>
              <w:left w:val="nil"/>
              <w:bottom w:val="nil"/>
              <w:right w:val="nil"/>
            </w:tcBorders>
            <w:shd w:val="clear" w:color="auto" w:fill="auto"/>
            <w:vAlign w:val="bottom"/>
          </w:tcPr>
          <w:p w14:paraId="42666549" w14:textId="5E73A461" w:rsidR="008A062D" w:rsidRPr="00C935A5" w:rsidRDefault="008A062D" w:rsidP="008A062D">
            <w:pPr>
              <w:spacing w:before="40" w:after="20"/>
              <w:jc w:val="right"/>
              <w:rPr>
                <w:rFonts w:cs="Arial"/>
                <w:sz w:val="18"/>
                <w:szCs w:val="18"/>
              </w:rPr>
            </w:pPr>
            <w:r w:rsidRPr="008A062D">
              <w:rPr>
                <w:rFonts w:cs="Arial"/>
                <w:sz w:val="18"/>
                <w:szCs w:val="18"/>
              </w:rPr>
              <w:t> </w:t>
            </w:r>
          </w:p>
        </w:tc>
      </w:tr>
      <w:tr w:rsidR="008A062D" w:rsidRPr="008A062D" w14:paraId="6CC199C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E94E269" w14:textId="77777777" w:rsidR="008A062D" w:rsidRPr="00C935A5" w:rsidRDefault="008A062D" w:rsidP="008A062D">
            <w:pPr>
              <w:spacing w:before="40" w:after="40"/>
              <w:rPr>
                <w:rFonts w:cs="Arial"/>
                <w:sz w:val="18"/>
                <w:szCs w:val="18"/>
              </w:rPr>
            </w:pPr>
            <w:r w:rsidRPr="00C935A5">
              <w:rPr>
                <w:rFonts w:cs="Arial"/>
                <w:sz w:val="18"/>
                <w:szCs w:val="18"/>
              </w:rPr>
              <w:t xml:space="preserve">Alpine S </w:t>
            </w:r>
          </w:p>
        </w:tc>
        <w:tc>
          <w:tcPr>
            <w:tcW w:w="1255" w:type="dxa"/>
            <w:tcBorders>
              <w:top w:val="nil"/>
              <w:left w:val="single" w:sz="18" w:space="0" w:color="5F497A" w:themeColor="accent4" w:themeShade="BF"/>
              <w:bottom w:val="nil"/>
              <w:right w:val="nil"/>
            </w:tcBorders>
            <w:shd w:val="clear" w:color="auto" w:fill="auto"/>
            <w:vAlign w:val="bottom"/>
          </w:tcPr>
          <w:p w14:paraId="00BE90D1" w14:textId="15761739" w:rsidR="008A062D" w:rsidRPr="00C935A5" w:rsidRDefault="008A062D" w:rsidP="008A062D">
            <w:pPr>
              <w:spacing w:before="40" w:after="20"/>
              <w:jc w:val="right"/>
              <w:rPr>
                <w:rFonts w:cs="Arial"/>
                <w:sz w:val="18"/>
                <w:szCs w:val="18"/>
              </w:rPr>
            </w:pPr>
            <w:r w:rsidRPr="008A062D">
              <w:rPr>
                <w:rFonts w:cs="Arial"/>
                <w:sz w:val="18"/>
                <w:szCs w:val="18"/>
              </w:rPr>
              <w:t>1,009</w:t>
            </w:r>
          </w:p>
        </w:tc>
        <w:tc>
          <w:tcPr>
            <w:tcW w:w="1418" w:type="dxa"/>
            <w:tcBorders>
              <w:top w:val="nil"/>
              <w:left w:val="nil"/>
              <w:bottom w:val="nil"/>
              <w:right w:val="nil"/>
            </w:tcBorders>
            <w:shd w:val="clear" w:color="auto" w:fill="auto"/>
            <w:vAlign w:val="bottom"/>
          </w:tcPr>
          <w:p w14:paraId="29C65E05" w14:textId="6E65B474" w:rsidR="008A062D" w:rsidRPr="00C935A5" w:rsidRDefault="008A062D" w:rsidP="008A062D">
            <w:pPr>
              <w:spacing w:before="40" w:after="20"/>
              <w:jc w:val="right"/>
              <w:rPr>
                <w:rFonts w:cs="Arial"/>
                <w:sz w:val="18"/>
                <w:szCs w:val="18"/>
              </w:rPr>
            </w:pPr>
            <w:r w:rsidRPr="008A062D">
              <w:rPr>
                <w:rFonts w:cs="Arial"/>
                <w:sz w:val="18"/>
                <w:szCs w:val="18"/>
              </w:rPr>
              <w:t>1,028</w:t>
            </w:r>
          </w:p>
        </w:tc>
        <w:tc>
          <w:tcPr>
            <w:tcW w:w="1134" w:type="dxa"/>
            <w:tcBorders>
              <w:top w:val="nil"/>
              <w:left w:val="nil"/>
              <w:bottom w:val="nil"/>
              <w:right w:val="nil"/>
            </w:tcBorders>
            <w:shd w:val="clear" w:color="auto" w:fill="auto"/>
            <w:vAlign w:val="bottom"/>
          </w:tcPr>
          <w:p w14:paraId="3A11B338" w14:textId="4EC8C2AC" w:rsidR="008A062D" w:rsidRPr="00C935A5" w:rsidRDefault="008A062D" w:rsidP="008A062D">
            <w:pPr>
              <w:spacing w:before="40" w:after="20"/>
              <w:jc w:val="center"/>
              <w:rPr>
                <w:rFonts w:cs="Arial"/>
                <w:sz w:val="18"/>
                <w:szCs w:val="18"/>
              </w:rPr>
            </w:pPr>
            <w:r w:rsidRPr="008A062D">
              <w:rPr>
                <w:rFonts w:cs="Arial"/>
                <w:sz w:val="18"/>
                <w:szCs w:val="18"/>
              </w:rPr>
              <w:t>179.3</w:t>
            </w:r>
          </w:p>
        </w:tc>
        <w:tc>
          <w:tcPr>
            <w:tcW w:w="992" w:type="dxa"/>
            <w:tcBorders>
              <w:top w:val="nil"/>
              <w:left w:val="nil"/>
              <w:bottom w:val="nil"/>
              <w:right w:val="nil"/>
            </w:tcBorders>
            <w:shd w:val="clear" w:color="auto" w:fill="auto"/>
            <w:vAlign w:val="bottom"/>
          </w:tcPr>
          <w:p w14:paraId="541542AC" w14:textId="06E11622" w:rsidR="008A062D" w:rsidRPr="00C935A5" w:rsidRDefault="008A062D" w:rsidP="008A062D">
            <w:pPr>
              <w:spacing w:before="40" w:after="20"/>
              <w:jc w:val="right"/>
              <w:rPr>
                <w:rFonts w:cs="Arial"/>
                <w:sz w:val="18"/>
                <w:szCs w:val="18"/>
              </w:rPr>
            </w:pPr>
            <w:r w:rsidRPr="008A062D">
              <w:rPr>
                <w:rFonts w:cs="Arial"/>
                <w:sz w:val="18"/>
                <w:szCs w:val="18"/>
              </w:rPr>
              <w:t>65,366</w:t>
            </w:r>
          </w:p>
        </w:tc>
        <w:tc>
          <w:tcPr>
            <w:tcW w:w="985" w:type="dxa"/>
            <w:tcBorders>
              <w:top w:val="nil"/>
              <w:left w:val="nil"/>
              <w:bottom w:val="nil"/>
              <w:right w:val="nil"/>
            </w:tcBorders>
            <w:shd w:val="clear" w:color="auto" w:fill="auto"/>
            <w:vAlign w:val="bottom"/>
          </w:tcPr>
          <w:p w14:paraId="4EABA20A" w14:textId="041ABB12" w:rsidR="008A062D" w:rsidRPr="00C935A5" w:rsidRDefault="008A062D" w:rsidP="008A062D">
            <w:pPr>
              <w:spacing w:before="40" w:after="20"/>
              <w:jc w:val="right"/>
              <w:rPr>
                <w:rFonts w:cs="Arial"/>
                <w:sz w:val="18"/>
                <w:szCs w:val="18"/>
              </w:rPr>
            </w:pPr>
            <w:r w:rsidRPr="008A062D">
              <w:rPr>
                <w:rFonts w:cs="Arial"/>
                <w:sz w:val="18"/>
                <w:szCs w:val="18"/>
              </w:rPr>
              <w:t>4,807</w:t>
            </w:r>
          </w:p>
        </w:tc>
        <w:tc>
          <w:tcPr>
            <w:tcW w:w="1247" w:type="dxa"/>
            <w:tcBorders>
              <w:top w:val="nil"/>
              <w:left w:val="nil"/>
              <w:bottom w:val="nil"/>
              <w:right w:val="nil"/>
            </w:tcBorders>
            <w:shd w:val="clear" w:color="auto" w:fill="auto"/>
            <w:vAlign w:val="bottom"/>
          </w:tcPr>
          <w:p w14:paraId="29744681" w14:textId="1087552B" w:rsidR="008A062D" w:rsidRPr="00C935A5" w:rsidRDefault="008A062D" w:rsidP="008A062D">
            <w:pPr>
              <w:spacing w:before="40" w:after="20"/>
              <w:jc w:val="right"/>
              <w:rPr>
                <w:rFonts w:cs="Arial"/>
                <w:sz w:val="18"/>
                <w:szCs w:val="18"/>
              </w:rPr>
            </w:pPr>
            <w:r w:rsidRPr="008A062D">
              <w:rPr>
                <w:rFonts w:cs="Arial"/>
                <w:sz w:val="18"/>
                <w:szCs w:val="18"/>
              </w:rPr>
              <w:t>11.4%</w:t>
            </w:r>
          </w:p>
        </w:tc>
      </w:tr>
      <w:tr w:rsidR="008A062D" w:rsidRPr="008A062D" w14:paraId="3B8ACF8A"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A355C1B" w14:textId="77777777" w:rsidR="008A062D" w:rsidRPr="00C935A5" w:rsidRDefault="008A062D" w:rsidP="008A062D">
            <w:pPr>
              <w:spacing w:before="40" w:after="40"/>
              <w:rPr>
                <w:rFonts w:cs="Arial"/>
                <w:sz w:val="18"/>
                <w:szCs w:val="18"/>
              </w:rPr>
            </w:pPr>
            <w:r w:rsidRPr="00C935A5">
              <w:rPr>
                <w:rFonts w:cs="Arial"/>
                <w:sz w:val="18"/>
                <w:szCs w:val="18"/>
              </w:rPr>
              <w:t xml:space="preserve">Ararat RC </w:t>
            </w:r>
          </w:p>
        </w:tc>
        <w:tc>
          <w:tcPr>
            <w:tcW w:w="1255" w:type="dxa"/>
            <w:tcBorders>
              <w:top w:val="nil"/>
              <w:left w:val="single" w:sz="18" w:space="0" w:color="5F497A" w:themeColor="accent4" w:themeShade="BF"/>
              <w:bottom w:val="nil"/>
              <w:right w:val="nil"/>
            </w:tcBorders>
            <w:shd w:val="clear" w:color="auto" w:fill="auto"/>
            <w:vAlign w:val="bottom"/>
          </w:tcPr>
          <w:p w14:paraId="4C1B588A" w14:textId="32DB0BDE" w:rsidR="008A062D" w:rsidRPr="00C935A5" w:rsidRDefault="008A062D" w:rsidP="008A062D">
            <w:pPr>
              <w:spacing w:before="40" w:after="20"/>
              <w:jc w:val="right"/>
              <w:rPr>
                <w:rFonts w:cs="Arial"/>
                <w:sz w:val="18"/>
                <w:szCs w:val="18"/>
              </w:rPr>
            </w:pPr>
            <w:r w:rsidRPr="008A062D">
              <w:rPr>
                <w:rFonts w:cs="Arial"/>
                <w:sz w:val="18"/>
                <w:szCs w:val="18"/>
              </w:rPr>
              <w:t>964</w:t>
            </w:r>
          </w:p>
        </w:tc>
        <w:tc>
          <w:tcPr>
            <w:tcW w:w="1418" w:type="dxa"/>
            <w:tcBorders>
              <w:top w:val="nil"/>
              <w:left w:val="nil"/>
              <w:bottom w:val="nil"/>
              <w:right w:val="nil"/>
            </w:tcBorders>
            <w:shd w:val="clear" w:color="auto" w:fill="auto"/>
            <w:vAlign w:val="bottom"/>
          </w:tcPr>
          <w:p w14:paraId="50209314" w14:textId="186314CC" w:rsidR="008A062D" w:rsidRPr="00C935A5" w:rsidRDefault="008A062D" w:rsidP="008A062D">
            <w:pPr>
              <w:spacing w:before="40" w:after="20"/>
              <w:jc w:val="right"/>
              <w:rPr>
                <w:rFonts w:cs="Arial"/>
                <w:sz w:val="18"/>
                <w:szCs w:val="18"/>
              </w:rPr>
            </w:pPr>
            <w:r w:rsidRPr="008A062D">
              <w:rPr>
                <w:rFonts w:cs="Arial"/>
                <w:sz w:val="18"/>
                <w:szCs w:val="18"/>
              </w:rPr>
              <w:t>955</w:t>
            </w:r>
          </w:p>
        </w:tc>
        <w:tc>
          <w:tcPr>
            <w:tcW w:w="1134" w:type="dxa"/>
            <w:tcBorders>
              <w:top w:val="nil"/>
              <w:left w:val="nil"/>
              <w:bottom w:val="nil"/>
              <w:right w:val="nil"/>
            </w:tcBorders>
            <w:shd w:val="clear" w:color="auto" w:fill="auto"/>
            <w:vAlign w:val="bottom"/>
          </w:tcPr>
          <w:p w14:paraId="0CB74427" w14:textId="2C21A516" w:rsidR="008A062D" w:rsidRPr="00C935A5" w:rsidRDefault="008A062D" w:rsidP="008A062D">
            <w:pPr>
              <w:spacing w:before="40" w:after="20"/>
              <w:jc w:val="center"/>
              <w:rPr>
                <w:rFonts w:cs="Arial"/>
                <w:sz w:val="18"/>
                <w:szCs w:val="18"/>
              </w:rPr>
            </w:pPr>
            <w:r w:rsidRPr="008A062D">
              <w:rPr>
                <w:rFonts w:cs="Arial"/>
                <w:sz w:val="18"/>
                <w:szCs w:val="18"/>
              </w:rPr>
              <w:t>37.5</w:t>
            </w:r>
          </w:p>
        </w:tc>
        <w:tc>
          <w:tcPr>
            <w:tcW w:w="992" w:type="dxa"/>
            <w:tcBorders>
              <w:top w:val="nil"/>
              <w:left w:val="nil"/>
              <w:bottom w:val="nil"/>
              <w:right w:val="nil"/>
            </w:tcBorders>
            <w:shd w:val="clear" w:color="auto" w:fill="auto"/>
            <w:vAlign w:val="bottom"/>
          </w:tcPr>
          <w:p w14:paraId="6DBE567F" w14:textId="21C701B4" w:rsidR="008A062D" w:rsidRPr="00C935A5" w:rsidRDefault="008A062D" w:rsidP="008A062D">
            <w:pPr>
              <w:spacing w:before="40" w:after="20"/>
              <w:jc w:val="right"/>
              <w:rPr>
                <w:rFonts w:cs="Arial"/>
                <w:sz w:val="18"/>
                <w:szCs w:val="18"/>
              </w:rPr>
            </w:pPr>
            <w:r w:rsidRPr="008A062D">
              <w:rPr>
                <w:rFonts w:cs="Arial"/>
                <w:sz w:val="18"/>
                <w:szCs w:val="18"/>
              </w:rPr>
              <w:t>41,163</w:t>
            </w:r>
          </w:p>
        </w:tc>
        <w:tc>
          <w:tcPr>
            <w:tcW w:w="985" w:type="dxa"/>
            <w:tcBorders>
              <w:top w:val="nil"/>
              <w:left w:val="nil"/>
              <w:bottom w:val="nil"/>
              <w:right w:val="nil"/>
            </w:tcBorders>
            <w:shd w:val="clear" w:color="auto" w:fill="auto"/>
            <w:vAlign w:val="bottom"/>
          </w:tcPr>
          <w:p w14:paraId="3A09272B" w14:textId="6A991F85" w:rsidR="008A062D" w:rsidRPr="00C935A5" w:rsidRDefault="008A062D" w:rsidP="008A062D">
            <w:pPr>
              <w:spacing w:before="40" w:after="20"/>
              <w:jc w:val="right"/>
              <w:rPr>
                <w:rFonts w:cs="Arial"/>
                <w:sz w:val="18"/>
                <w:szCs w:val="18"/>
              </w:rPr>
            </w:pPr>
            <w:r w:rsidRPr="008A062D">
              <w:rPr>
                <w:rFonts w:cs="Arial"/>
                <w:sz w:val="18"/>
                <w:szCs w:val="18"/>
              </w:rPr>
              <w:t>3,522</w:t>
            </w:r>
          </w:p>
        </w:tc>
        <w:tc>
          <w:tcPr>
            <w:tcW w:w="1247" w:type="dxa"/>
            <w:tcBorders>
              <w:top w:val="nil"/>
              <w:left w:val="nil"/>
              <w:bottom w:val="nil"/>
              <w:right w:val="nil"/>
            </w:tcBorders>
            <w:shd w:val="clear" w:color="auto" w:fill="auto"/>
            <w:vAlign w:val="bottom"/>
          </w:tcPr>
          <w:p w14:paraId="0C307F28" w14:textId="0F5B15F3" w:rsidR="008A062D" w:rsidRPr="00C935A5" w:rsidRDefault="008A062D" w:rsidP="008A062D">
            <w:pPr>
              <w:spacing w:before="40" w:after="20"/>
              <w:jc w:val="right"/>
              <w:rPr>
                <w:rFonts w:cs="Arial"/>
                <w:sz w:val="18"/>
                <w:szCs w:val="18"/>
              </w:rPr>
            </w:pPr>
            <w:r w:rsidRPr="008A062D">
              <w:rPr>
                <w:rFonts w:cs="Arial"/>
                <w:sz w:val="18"/>
                <w:szCs w:val="18"/>
              </w:rPr>
              <w:t>2.2%</w:t>
            </w:r>
          </w:p>
        </w:tc>
      </w:tr>
      <w:tr w:rsidR="008A062D" w:rsidRPr="008A062D" w14:paraId="5D48E38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748A8D7" w14:textId="77777777" w:rsidR="008A062D" w:rsidRPr="00C935A5" w:rsidRDefault="008A062D" w:rsidP="008A062D">
            <w:pPr>
              <w:spacing w:before="40" w:after="40"/>
              <w:rPr>
                <w:rFonts w:cs="Arial"/>
                <w:sz w:val="18"/>
                <w:szCs w:val="18"/>
              </w:rPr>
            </w:pPr>
            <w:r w:rsidRPr="00C935A5">
              <w:rPr>
                <w:rFonts w:cs="Arial"/>
                <w:sz w:val="18"/>
                <w:szCs w:val="18"/>
              </w:rPr>
              <w:t xml:space="preserve">Ballarat C </w:t>
            </w:r>
          </w:p>
        </w:tc>
        <w:tc>
          <w:tcPr>
            <w:tcW w:w="1255" w:type="dxa"/>
            <w:tcBorders>
              <w:top w:val="nil"/>
              <w:left w:val="single" w:sz="18" w:space="0" w:color="5F497A" w:themeColor="accent4" w:themeShade="BF"/>
              <w:bottom w:val="nil"/>
              <w:right w:val="nil"/>
            </w:tcBorders>
            <w:shd w:val="clear" w:color="auto" w:fill="auto"/>
            <w:vAlign w:val="bottom"/>
          </w:tcPr>
          <w:p w14:paraId="1982136E" w14:textId="3465BC95" w:rsidR="008A062D" w:rsidRPr="00C935A5" w:rsidRDefault="008A062D" w:rsidP="008A062D">
            <w:pPr>
              <w:spacing w:before="40" w:after="20"/>
              <w:jc w:val="right"/>
              <w:rPr>
                <w:rFonts w:cs="Arial"/>
                <w:sz w:val="18"/>
                <w:szCs w:val="18"/>
              </w:rPr>
            </w:pPr>
            <w:r w:rsidRPr="008A062D">
              <w:rPr>
                <w:rFonts w:cs="Arial"/>
                <w:sz w:val="18"/>
                <w:szCs w:val="18"/>
              </w:rPr>
              <w:t>982</w:t>
            </w:r>
          </w:p>
        </w:tc>
        <w:tc>
          <w:tcPr>
            <w:tcW w:w="1418" w:type="dxa"/>
            <w:tcBorders>
              <w:top w:val="nil"/>
              <w:left w:val="nil"/>
              <w:bottom w:val="nil"/>
              <w:right w:val="nil"/>
            </w:tcBorders>
            <w:shd w:val="clear" w:color="auto" w:fill="auto"/>
            <w:vAlign w:val="bottom"/>
          </w:tcPr>
          <w:p w14:paraId="2E3015D7" w14:textId="3E006789" w:rsidR="008A062D" w:rsidRPr="00C935A5" w:rsidRDefault="008A062D" w:rsidP="008A062D">
            <w:pPr>
              <w:spacing w:before="40" w:after="20"/>
              <w:jc w:val="right"/>
              <w:rPr>
                <w:rFonts w:cs="Arial"/>
                <w:sz w:val="18"/>
                <w:szCs w:val="18"/>
              </w:rPr>
            </w:pPr>
            <w:r w:rsidRPr="008A062D">
              <w:rPr>
                <w:rFonts w:cs="Arial"/>
                <w:sz w:val="18"/>
                <w:szCs w:val="18"/>
              </w:rPr>
              <w:t>986</w:t>
            </w:r>
          </w:p>
        </w:tc>
        <w:tc>
          <w:tcPr>
            <w:tcW w:w="1134" w:type="dxa"/>
            <w:tcBorders>
              <w:top w:val="nil"/>
              <w:left w:val="nil"/>
              <w:bottom w:val="nil"/>
              <w:right w:val="nil"/>
            </w:tcBorders>
            <w:shd w:val="clear" w:color="auto" w:fill="auto"/>
            <w:vAlign w:val="bottom"/>
          </w:tcPr>
          <w:p w14:paraId="05C29966" w14:textId="3090D095" w:rsidR="008A062D" w:rsidRPr="00C935A5" w:rsidRDefault="008A062D" w:rsidP="008A062D">
            <w:pPr>
              <w:spacing w:before="40" w:after="20"/>
              <w:jc w:val="center"/>
              <w:rPr>
                <w:rFonts w:cs="Arial"/>
                <w:sz w:val="18"/>
                <w:szCs w:val="18"/>
              </w:rPr>
            </w:pPr>
            <w:r w:rsidRPr="008A062D">
              <w:rPr>
                <w:rFonts w:cs="Arial"/>
                <w:sz w:val="18"/>
                <w:szCs w:val="18"/>
              </w:rPr>
              <w:t>30.2</w:t>
            </w:r>
          </w:p>
        </w:tc>
        <w:tc>
          <w:tcPr>
            <w:tcW w:w="992" w:type="dxa"/>
            <w:tcBorders>
              <w:top w:val="nil"/>
              <w:left w:val="nil"/>
              <w:bottom w:val="nil"/>
              <w:right w:val="nil"/>
            </w:tcBorders>
            <w:shd w:val="clear" w:color="auto" w:fill="auto"/>
            <w:vAlign w:val="bottom"/>
          </w:tcPr>
          <w:p w14:paraId="15838BB0" w14:textId="3E9EA77D" w:rsidR="008A062D" w:rsidRPr="00C935A5" w:rsidRDefault="008A062D" w:rsidP="008A062D">
            <w:pPr>
              <w:spacing w:before="40" w:after="20"/>
              <w:jc w:val="right"/>
              <w:rPr>
                <w:rFonts w:cs="Arial"/>
                <w:sz w:val="18"/>
                <w:szCs w:val="18"/>
              </w:rPr>
            </w:pPr>
            <w:r w:rsidRPr="008A062D">
              <w:rPr>
                <w:rFonts w:cs="Arial"/>
                <w:sz w:val="18"/>
                <w:szCs w:val="18"/>
              </w:rPr>
              <w:t>986,316</w:t>
            </w:r>
          </w:p>
        </w:tc>
        <w:tc>
          <w:tcPr>
            <w:tcW w:w="985" w:type="dxa"/>
            <w:tcBorders>
              <w:top w:val="nil"/>
              <w:left w:val="nil"/>
              <w:bottom w:val="nil"/>
              <w:right w:val="nil"/>
            </w:tcBorders>
            <w:shd w:val="clear" w:color="auto" w:fill="auto"/>
            <w:vAlign w:val="bottom"/>
          </w:tcPr>
          <w:p w14:paraId="7292AA2A" w14:textId="678C4B90" w:rsidR="008A062D" w:rsidRPr="00C935A5" w:rsidRDefault="008A062D" w:rsidP="008A062D">
            <w:pPr>
              <w:spacing w:before="40" w:after="20"/>
              <w:jc w:val="right"/>
              <w:rPr>
                <w:rFonts w:cs="Arial"/>
                <w:sz w:val="18"/>
                <w:szCs w:val="18"/>
              </w:rPr>
            </w:pPr>
            <w:r w:rsidRPr="008A062D">
              <w:rPr>
                <w:rFonts w:cs="Arial"/>
                <w:sz w:val="18"/>
                <w:szCs w:val="18"/>
              </w:rPr>
              <w:t>8,148</w:t>
            </w:r>
          </w:p>
        </w:tc>
        <w:tc>
          <w:tcPr>
            <w:tcW w:w="1247" w:type="dxa"/>
            <w:tcBorders>
              <w:top w:val="nil"/>
              <w:left w:val="nil"/>
              <w:bottom w:val="nil"/>
              <w:right w:val="nil"/>
            </w:tcBorders>
            <w:shd w:val="clear" w:color="auto" w:fill="auto"/>
            <w:vAlign w:val="bottom"/>
          </w:tcPr>
          <w:p w14:paraId="7F96F52E" w14:textId="0C3BB566" w:rsidR="008A062D" w:rsidRPr="00C935A5" w:rsidRDefault="008A062D" w:rsidP="008A062D">
            <w:pPr>
              <w:spacing w:before="40" w:after="20"/>
              <w:jc w:val="right"/>
              <w:rPr>
                <w:rFonts w:cs="Arial"/>
                <w:sz w:val="18"/>
                <w:szCs w:val="18"/>
              </w:rPr>
            </w:pPr>
            <w:r w:rsidRPr="008A062D">
              <w:rPr>
                <w:rFonts w:cs="Arial"/>
                <w:sz w:val="18"/>
                <w:szCs w:val="18"/>
              </w:rPr>
              <w:t>7.0%</w:t>
            </w:r>
          </w:p>
        </w:tc>
      </w:tr>
      <w:tr w:rsidR="008A062D" w:rsidRPr="008A062D" w14:paraId="0CF709BF"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04D17E4" w14:textId="77777777" w:rsidR="008A062D" w:rsidRPr="00C935A5" w:rsidRDefault="008A062D" w:rsidP="008A062D">
            <w:pPr>
              <w:spacing w:before="40" w:after="40"/>
              <w:rPr>
                <w:rFonts w:cs="Arial"/>
                <w:sz w:val="18"/>
                <w:szCs w:val="18"/>
              </w:rPr>
            </w:pPr>
            <w:r w:rsidRPr="00C935A5">
              <w:rPr>
                <w:rFonts w:cs="Arial"/>
                <w:sz w:val="18"/>
                <w:szCs w:val="18"/>
              </w:rPr>
              <w:t xml:space="preserve">Banyule C </w:t>
            </w:r>
          </w:p>
        </w:tc>
        <w:tc>
          <w:tcPr>
            <w:tcW w:w="1255" w:type="dxa"/>
            <w:tcBorders>
              <w:top w:val="nil"/>
              <w:left w:val="single" w:sz="18" w:space="0" w:color="5F497A" w:themeColor="accent4" w:themeShade="BF"/>
              <w:bottom w:val="nil"/>
              <w:right w:val="nil"/>
            </w:tcBorders>
            <w:shd w:val="clear" w:color="auto" w:fill="auto"/>
            <w:vAlign w:val="bottom"/>
          </w:tcPr>
          <w:p w14:paraId="389A76F8" w14:textId="69AAB49D" w:rsidR="008A062D" w:rsidRPr="00C935A5" w:rsidRDefault="008A062D" w:rsidP="008A062D">
            <w:pPr>
              <w:spacing w:before="40" w:after="20"/>
              <w:jc w:val="right"/>
              <w:rPr>
                <w:rFonts w:cs="Arial"/>
                <w:sz w:val="18"/>
                <w:szCs w:val="18"/>
              </w:rPr>
            </w:pPr>
            <w:r w:rsidRPr="008A062D">
              <w:rPr>
                <w:rFonts w:cs="Arial"/>
                <w:sz w:val="18"/>
                <w:szCs w:val="18"/>
              </w:rPr>
              <w:t>1,281</w:t>
            </w:r>
          </w:p>
        </w:tc>
        <w:tc>
          <w:tcPr>
            <w:tcW w:w="1418" w:type="dxa"/>
            <w:tcBorders>
              <w:top w:val="nil"/>
              <w:left w:val="nil"/>
              <w:bottom w:val="nil"/>
              <w:right w:val="nil"/>
            </w:tcBorders>
            <w:shd w:val="clear" w:color="auto" w:fill="auto"/>
            <w:vAlign w:val="bottom"/>
          </w:tcPr>
          <w:p w14:paraId="18D2EC93" w14:textId="54DFCB78" w:rsidR="008A062D" w:rsidRPr="00C935A5" w:rsidRDefault="008A062D" w:rsidP="008A062D">
            <w:pPr>
              <w:spacing w:before="40" w:after="20"/>
              <w:jc w:val="right"/>
              <w:rPr>
                <w:rFonts w:cs="Arial"/>
                <w:sz w:val="18"/>
                <w:szCs w:val="18"/>
              </w:rPr>
            </w:pPr>
            <w:r w:rsidRPr="008A062D">
              <w:rPr>
                <w:rFonts w:cs="Arial"/>
                <w:sz w:val="18"/>
                <w:szCs w:val="18"/>
              </w:rPr>
              <w:t>1,058</w:t>
            </w:r>
          </w:p>
        </w:tc>
        <w:tc>
          <w:tcPr>
            <w:tcW w:w="1134" w:type="dxa"/>
            <w:tcBorders>
              <w:top w:val="nil"/>
              <w:left w:val="nil"/>
              <w:bottom w:val="nil"/>
              <w:right w:val="nil"/>
            </w:tcBorders>
            <w:shd w:val="clear" w:color="auto" w:fill="auto"/>
            <w:vAlign w:val="bottom"/>
          </w:tcPr>
          <w:p w14:paraId="6ECA8D21" w14:textId="288D8BAB" w:rsidR="008A062D" w:rsidRPr="00C935A5" w:rsidRDefault="008A062D" w:rsidP="008A062D">
            <w:pPr>
              <w:spacing w:before="40" w:after="20"/>
              <w:jc w:val="center"/>
              <w:rPr>
                <w:rFonts w:cs="Arial"/>
                <w:sz w:val="18"/>
                <w:szCs w:val="18"/>
              </w:rPr>
            </w:pPr>
            <w:r w:rsidRPr="008A062D">
              <w:rPr>
                <w:rFonts w:cs="Arial"/>
                <w:sz w:val="18"/>
                <w:szCs w:val="18"/>
              </w:rPr>
              <w:t>17.2</w:t>
            </w:r>
          </w:p>
        </w:tc>
        <w:tc>
          <w:tcPr>
            <w:tcW w:w="992" w:type="dxa"/>
            <w:tcBorders>
              <w:top w:val="nil"/>
              <w:left w:val="nil"/>
              <w:bottom w:val="nil"/>
              <w:right w:val="nil"/>
            </w:tcBorders>
            <w:shd w:val="clear" w:color="auto" w:fill="auto"/>
            <w:vAlign w:val="bottom"/>
          </w:tcPr>
          <w:p w14:paraId="6B9520FF" w14:textId="5933E720" w:rsidR="008A062D" w:rsidRPr="00C935A5" w:rsidRDefault="008A062D" w:rsidP="008A062D">
            <w:pPr>
              <w:spacing w:before="40" w:after="20"/>
              <w:jc w:val="right"/>
              <w:rPr>
                <w:rFonts w:cs="Arial"/>
                <w:sz w:val="18"/>
                <w:szCs w:val="18"/>
              </w:rPr>
            </w:pPr>
            <w:r w:rsidRPr="008A062D">
              <w:rPr>
                <w:rFonts w:cs="Arial"/>
                <w:sz w:val="18"/>
                <w:szCs w:val="18"/>
              </w:rPr>
              <w:t>720,455</w:t>
            </w:r>
          </w:p>
        </w:tc>
        <w:tc>
          <w:tcPr>
            <w:tcW w:w="985" w:type="dxa"/>
            <w:tcBorders>
              <w:top w:val="nil"/>
              <w:left w:val="nil"/>
              <w:bottom w:val="nil"/>
              <w:right w:val="nil"/>
            </w:tcBorders>
            <w:shd w:val="clear" w:color="auto" w:fill="auto"/>
            <w:vAlign w:val="bottom"/>
          </w:tcPr>
          <w:p w14:paraId="531FDA23" w14:textId="3736A5D2" w:rsidR="008A062D" w:rsidRPr="00C935A5" w:rsidRDefault="008A062D" w:rsidP="008A062D">
            <w:pPr>
              <w:spacing w:before="40" w:after="20"/>
              <w:jc w:val="right"/>
              <w:rPr>
                <w:rFonts w:cs="Arial"/>
                <w:sz w:val="18"/>
                <w:szCs w:val="18"/>
              </w:rPr>
            </w:pPr>
            <w:r w:rsidRPr="008A062D">
              <w:rPr>
                <w:rFonts w:cs="Arial"/>
                <w:sz w:val="18"/>
                <w:szCs w:val="18"/>
              </w:rPr>
              <w:t>5,461</w:t>
            </w:r>
          </w:p>
        </w:tc>
        <w:tc>
          <w:tcPr>
            <w:tcW w:w="1247" w:type="dxa"/>
            <w:tcBorders>
              <w:top w:val="nil"/>
              <w:left w:val="nil"/>
              <w:bottom w:val="nil"/>
              <w:right w:val="nil"/>
            </w:tcBorders>
            <w:shd w:val="clear" w:color="auto" w:fill="auto"/>
            <w:vAlign w:val="bottom"/>
          </w:tcPr>
          <w:p w14:paraId="0800422A" w14:textId="4684320B" w:rsidR="008A062D" w:rsidRPr="00C935A5" w:rsidRDefault="008A062D" w:rsidP="008A062D">
            <w:pPr>
              <w:spacing w:before="40" w:after="20"/>
              <w:jc w:val="right"/>
              <w:rPr>
                <w:rFonts w:cs="Arial"/>
                <w:sz w:val="18"/>
                <w:szCs w:val="18"/>
              </w:rPr>
            </w:pPr>
            <w:r w:rsidRPr="008A062D">
              <w:rPr>
                <w:rFonts w:cs="Arial"/>
                <w:sz w:val="18"/>
                <w:szCs w:val="18"/>
              </w:rPr>
              <w:t>4.8%</w:t>
            </w:r>
          </w:p>
        </w:tc>
      </w:tr>
      <w:tr w:rsidR="008A062D" w:rsidRPr="008A062D" w14:paraId="4EF796C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C3D989C" w14:textId="77777777" w:rsidR="008A062D" w:rsidRPr="00C935A5" w:rsidRDefault="008A062D" w:rsidP="008A062D">
            <w:pPr>
              <w:spacing w:before="40" w:after="40"/>
              <w:rPr>
                <w:rFonts w:cs="Arial"/>
                <w:sz w:val="18"/>
                <w:szCs w:val="18"/>
              </w:rPr>
            </w:pPr>
            <w:r w:rsidRPr="00C935A5">
              <w:rPr>
                <w:rFonts w:cs="Arial"/>
                <w:sz w:val="18"/>
                <w:szCs w:val="18"/>
              </w:rPr>
              <w:t xml:space="preserve">Bass Coast S </w:t>
            </w:r>
          </w:p>
        </w:tc>
        <w:tc>
          <w:tcPr>
            <w:tcW w:w="1255" w:type="dxa"/>
            <w:tcBorders>
              <w:top w:val="nil"/>
              <w:left w:val="single" w:sz="18" w:space="0" w:color="5F497A" w:themeColor="accent4" w:themeShade="BF"/>
              <w:bottom w:val="nil"/>
              <w:right w:val="nil"/>
            </w:tcBorders>
            <w:shd w:val="clear" w:color="auto" w:fill="auto"/>
            <w:vAlign w:val="bottom"/>
          </w:tcPr>
          <w:p w14:paraId="621489A9" w14:textId="5880B825" w:rsidR="008A062D" w:rsidRPr="00C935A5" w:rsidRDefault="008A062D" w:rsidP="008A062D">
            <w:pPr>
              <w:spacing w:before="40" w:after="20"/>
              <w:jc w:val="right"/>
              <w:rPr>
                <w:rFonts w:cs="Arial"/>
                <w:sz w:val="18"/>
                <w:szCs w:val="18"/>
              </w:rPr>
            </w:pPr>
            <w:r w:rsidRPr="008A062D">
              <w:rPr>
                <w:rFonts w:cs="Arial"/>
                <w:sz w:val="18"/>
                <w:szCs w:val="18"/>
              </w:rPr>
              <w:t>927</w:t>
            </w:r>
          </w:p>
        </w:tc>
        <w:tc>
          <w:tcPr>
            <w:tcW w:w="1418" w:type="dxa"/>
            <w:tcBorders>
              <w:top w:val="nil"/>
              <w:left w:val="nil"/>
              <w:bottom w:val="nil"/>
              <w:right w:val="nil"/>
            </w:tcBorders>
            <w:shd w:val="clear" w:color="auto" w:fill="auto"/>
            <w:vAlign w:val="bottom"/>
          </w:tcPr>
          <w:p w14:paraId="48F2154D" w14:textId="5D254FB6" w:rsidR="008A062D" w:rsidRPr="00C935A5" w:rsidRDefault="008A062D" w:rsidP="008A062D">
            <w:pPr>
              <w:spacing w:before="40" w:after="20"/>
              <w:jc w:val="right"/>
              <w:rPr>
                <w:rFonts w:cs="Arial"/>
                <w:sz w:val="18"/>
                <w:szCs w:val="18"/>
              </w:rPr>
            </w:pPr>
            <w:r w:rsidRPr="008A062D">
              <w:rPr>
                <w:rFonts w:cs="Arial"/>
                <w:sz w:val="18"/>
                <w:szCs w:val="18"/>
              </w:rPr>
              <w:t>993</w:t>
            </w:r>
          </w:p>
        </w:tc>
        <w:tc>
          <w:tcPr>
            <w:tcW w:w="1134" w:type="dxa"/>
            <w:tcBorders>
              <w:top w:val="nil"/>
              <w:left w:val="nil"/>
              <w:bottom w:val="nil"/>
              <w:right w:val="nil"/>
            </w:tcBorders>
            <w:shd w:val="clear" w:color="auto" w:fill="auto"/>
            <w:vAlign w:val="bottom"/>
          </w:tcPr>
          <w:p w14:paraId="0A27FCF3" w14:textId="7B6FE503" w:rsidR="008A062D" w:rsidRPr="00C935A5" w:rsidRDefault="008A062D" w:rsidP="008A062D">
            <w:pPr>
              <w:spacing w:before="40" w:after="20"/>
              <w:jc w:val="center"/>
              <w:rPr>
                <w:rFonts w:cs="Arial"/>
                <w:sz w:val="18"/>
                <w:szCs w:val="18"/>
              </w:rPr>
            </w:pPr>
            <w:r w:rsidRPr="008A062D">
              <w:rPr>
                <w:rFonts w:cs="Arial"/>
                <w:sz w:val="18"/>
                <w:szCs w:val="18"/>
              </w:rPr>
              <w:t>110.7</w:t>
            </w:r>
          </w:p>
        </w:tc>
        <w:tc>
          <w:tcPr>
            <w:tcW w:w="992" w:type="dxa"/>
            <w:tcBorders>
              <w:top w:val="nil"/>
              <w:left w:val="nil"/>
              <w:bottom w:val="nil"/>
              <w:right w:val="nil"/>
            </w:tcBorders>
            <w:shd w:val="clear" w:color="auto" w:fill="auto"/>
            <w:vAlign w:val="bottom"/>
          </w:tcPr>
          <w:p w14:paraId="3B1F9ED0" w14:textId="0EB19383" w:rsidR="008A062D" w:rsidRPr="00C935A5" w:rsidRDefault="008A062D" w:rsidP="008A062D">
            <w:pPr>
              <w:spacing w:before="40" w:after="20"/>
              <w:jc w:val="right"/>
              <w:rPr>
                <w:rFonts w:cs="Arial"/>
                <w:sz w:val="18"/>
                <w:szCs w:val="18"/>
              </w:rPr>
            </w:pPr>
            <w:r w:rsidRPr="008A062D">
              <w:rPr>
                <w:rFonts w:cs="Arial"/>
                <w:sz w:val="18"/>
                <w:szCs w:val="18"/>
              </w:rPr>
              <w:t>379,154</w:t>
            </w:r>
          </w:p>
        </w:tc>
        <w:tc>
          <w:tcPr>
            <w:tcW w:w="985" w:type="dxa"/>
            <w:tcBorders>
              <w:top w:val="nil"/>
              <w:left w:val="nil"/>
              <w:bottom w:val="nil"/>
              <w:right w:val="nil"/>
            </w:tcBorders>
            <w:shd w:val="clear" w:color="auto" w:fill="auto"/>
            <w:vAlign w:val="bottom"/>
          </w:tcPr>
          <w:p w14:paraId="471C75AB" w14:textId="4D74BFF6" w:rsidR="008A062D" w:rsidRPr="00C935A5" w:rsidRDefault="008A062D" w:rsidP="008A062D">
            <w:pPr>
              <w:spacing w:before="40" w:after="20"/>
              <w:jc w:val="right"/>
              <w:rPr>
                <w:rFonts w:cs="Arial"/>
                <w:sz w:val="18"/>
                <w:szCs w:val="18"/>
              </w:rPr>
            </w:pPr>
            <w:r w:rsidRPr="008A062D">
              <w:rPr>
                <w:rFonts w:cs="Arial"/>
                <w:sz w:val="18"/>
                <w:szCs w:val="18"/>
              </w:rPr>
              <w:t>8,705</w:t>
            </w:r>
          </w:p>
        </w:tc>
        <w:tc>
          <w:tcPr>
            <w:tcW w:w="1247" w:type="dxa"/>
            <w:tcBorders>
              <w:top w:val="nil"/>
              <w:left w:val="nil"/>
              <w:bottom w:val="nil"/>
              <w:right w:val="nil"/>
            </w:tcBorders>
            <w:shd w:val="clear" w:color="auto" w:fill="auto"/>
            <w:vAlign w:val="bottom"/>
          </w:tcPr>
          <w:p w14:paraId="29DAEE60" w14:textId="12F52320" w:rsidR="008A062D" w:rsidRPr="00C935A5" w:rsidRDefault="008A062D" w:rsidP="008A062D">
            <w:pPr>
              <w:spacing w:before="40" w:after="20"/>
              <w:jc w:val="right"/>
              <w:rPr>
                <w:rFonts w:cs="Arial"/>
                <w:sz w:val="18"/>
                <w:szCs w:val="18"/>
              </w:rPr>
            </w:pPr>
            <w:r w:rsidRPr="008A062D">
              <w:rPr>
                <w:rFonts w:cs="Arial"/>
                <w:sz w:val="18"/>
                <w:szCs w:val="18"/>
              </w:rPr>
              <w:t>3.3%</w:t>
            </w:r>
          </w:p>
        </w:tc>
      </w:tr>
      <w:tr w:rsidR="008A062D" w:rsidRPr="008A062D" w14:paraId="5A14506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B5FB865"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 </w:t>
            </w:r>
          </w:p>
        </w:tc>
        <w:tc>
          <w:tcPr>
            <w:tcW w:w="1255" w:type="dxa"/>
            <w:tcBorders>
              <w:top w:val="nil"/>
              <w:left w:val="single" w:sz="18" w:space="0" w:color="5F497A" w:themeColor="accent4" w:themeShade="BF"/>
              <w:bottom w:val="nil"/>
              <w:right w:val="nil"/>
            </w:tcBorders>
            <w:shd w:val="clear" w:color="auto" w:fill="auto"/>
            <w:vAlign w:val="bottom"/>
          </w:tcPr>
          <w:p w14:paraId="7231B056" w14:textId="61514589" w:rsidR="008A062D" w:rsidRPr="00C935A5" w:rsidRDefault="008A062D" w:rsidP="008A062D">
            <w:pPr>
              <w:spacing w:before="40" w:after="20"/>
              <w:jc w:val="right"/>
              <w:rPr>
                <w:rFonts w:cs="Arial"/>
                <w:sz w:val="18"/>
                <w:szCs w:val="18"/>
              </w:rPr>
            </w:pPr>
            <w:r w:rsidRPr="008A062D">
              <w:rPr>
                <w:rFonts w:cs="Arial"/>
                <w:sz w:val="18"/>
                <w:szCs w:val="18"/>
              </w:rPr>
              <w:t>1,020</w:t>
            </w:r>
          </w:p>
        </w:tc>
        <w:tc>
          <w:tcPr>
            <w:tcW w:w="1418" w:type="dxa"/>
            <w:tcBorders>
              <w:top w:val="nil"/>
              <w:left w:val="nil"/>
              <w:bottom w:val="nil"/>
              <w:right w:val="nil"/>
            </w:tcBorders>
            <w:shd w:val="clear" w:color="auto" w:fill="auto"/>
            <w:vAlign w:val="bottom"/>
          </w:tcPr>
          <w:p w14:paraId="7746D58A" w14:textId="05E57A7B" w:rsidR="008A062D" w:rsidRPr="00C935A5" w:rsidRDefault="008A062D" w:rsidP="008A062D">
            <w:pPr>
              <w:spacing w:before="40" w:after="20"/>
              <w:jc w:val="right"/>
              <w:rPr>
                <w:rFonts w:cs="Arial"/>
                <w:sz w:val="18"/>
                <w:szCs w:val="18"/>
              </w:rPr>
            </w:pPr>
            <w:r w:rsidRPr="008A062D">
              <w:rPr>
                <w:rFonts w:cs="Arial"/>
                <w:sz w:val="18"/>
                <w:szCs w:val="18"/>
              </w:rPr>
              <w:t>1,003</w:t>
            </w:r>
          </w:p>
        </w:tc>
        <w:tc>
          <w:tcPr>
            <w:tcW w:w="1134" w:type="dxa"/>
            <w:tcBorders>
              <w:top w:val="nil"/>
              <w:left w:val="nil"/>
              <w:bottom w:val="nil"/>
              <w:right w:val="nil"/>
            </w:tcBorders>
            <w:shd w:val="clear" w:color="auto" w:fill="auto"/>
            <w:vAlign w:val="bottom"/>
          </w:tcPr>
          <w:p w14:paraId="737B0A89" w14:textId="4F986EC4" w:rsidR="008A062D" w:rsidRPr="00C935A5" w:rsidRDefault="008A062D" w:rsidP="008A062D">
            <w:pPr>
              <w:spacing w:before="40" w:after="20"/>
              <w:jc w:val="center"/>
              <w:rPr>
                <w:rFonts w:cs="Arial"/>
                <w:sz w:val="18"/>
                <w:szCs w:val="18"/>
              </w:rPr>
            </w:pPr>
            <w:r w:rsidRPr="008A062D">
              <w:rPr>
                <w:rFonts w:cs="Arial"/>
                <w:sz w:val="18"/>
                <w:szCs w:val="18"/>
              </w:rPr>
              <w:t>22.7</w:t>
            </w:r>
          </w:p>
        </w:tc>
        <w:tc>
          <w:tcPr>
            <w:tcW w:w="992" w:type="dxa"/>
            <w:tcBorders>
              <w:top w:val="nil"/>
              <w:left w:val="nil"/>
              <w:bottom w:val="nil"/>
              <w:right w:val="nil"/>
            </w:tcBorders>
            <w:shd w:val="clear" w:color="auto" w:fill="auto"/>
            <w:vAlign w:val="bottom"/>
          </w:tcPr>
          <w:p w14:paraId="52503044" w14:textId="25DE23E1" w:rsidR="008A062D" w:rsidRPr="00C935A5" w:rsidRDefault="008A062D" w:rsidP="008A062D">
            <w:pPr>
              <w:spacing w:before="40" w:after="20"/>
              <w:jc w:val="right"/>
              <w:rPr>
                <w:rFonts w:cs="Arial"/>
                <w:sz w:val="18"/>
                <w:szCs w:val="18"/>
              </w:rPr>
            </w:pPr>
            <w:r w:rsidRPr="008A062D">
              <w:rPr>
                <w:rFonts w:cs="Arial"/>
                <w:sz w:val="18"/>
                <w:szCs w:val="18"/>
              </w:rPr>
              <w:t>309,890</w:t>
            </w:r>
          </w:p>
        </w:tc>
        <w:tc>
          <w:tcPr>
            <w:tcW w:w="985" w:type="dxa"/>
            <w:tcBorders>
              <w:top w:val="nil"/>
              <w:left w:val="nil"/>
              <w:bottom w:val="nil"/>
              <w:right w:val="nil"/>
            </w:tcBorders>
            <w:shd w:val="clear" w:color="auto" w:fill="auto"/>
            <w:vAlign w:val="bottom"/>
          </w:tcPr>
          <w:p w14:paraId="69587C57" w14:textId="56133DF0" w:rsidR="008A062D" w:rsidRPr="00C935A5" w:rsidRDefault="008A062D" w:rsidP="008A062D">
            <w:pPr>
              <w:spacing w:before="40" w:after="20"/>
              <w:jc w:val="right"/>
              <w:rPr>
                <w:rFonts w:cs="Arial"/>
                <w:sz w:val="18"/>
                <w:szCs w:val="18"/>
              </w:rPr>
            </w:pPr>
            <w:r w:rsidRPr="008A062D">
              <w:rPr>
                <w:rFonts w:cs="Arial"/>
                <w:sz w:val="18"/>
                <w:szCs w:val="18"/>
              </w:rPr>
              <w:t>4,995</w:t>
            </w:r>
          </w:p>
        </w:tc>
        <w:tc>
          <w:tcPr>
            <w:tcW w:w="1247" w:type="dxa"/>
            <w:tcBorders>
              <w:top w:val="nil"/>
              <w:left w:val="nil"/>
              <w:bottom w:val="nil"/>
              <w:right w:val="nil"/>
            </w:tcBorders>
            <w:shd w:val="clear" w:color="auto" w:fill="auto"/>
            <w:vAlign w:val="bottom"/>
          </w:tcPr>
          <w:p w14:paraId="02A6F511" w14:textId="3B3BF9CD" w:rsidR="008A062D" w:rsidRPr="00C935A5" w:rsidRDefault="008A062D" w:rsidP="008A062D">
            <w:pPr>
              <w:spacing w:before="40" w:after="20"/>
              <w:jc w:val="right"/>
              <w:rPr>
                <w:rFonts w:cs="Arial"/>
                <w:sz w:val="18"/>
                <w:szCs w:val="18"/>
              </w:rPr>
            </w:pPr>
            <w:r w:rsidRPr="008A062D">
              <w:rPr>
                <w:rFonts w:cs="Arial"/>
                <w:sz w:val="18"/>
                <w:szCs w:val="18"/>
              </w:rPr>
              <w:t>4.0%</w:t>
            </w:r>
          </w:p>
        </w:tc>
      </w:tr>
      <w:tr w:rsidR="008A062D" w:rsidRPr="008A062D" w14:paraId="7B1B1DE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85CBD2F" w14:textId="77777777" w:rsidR="008A062D" w:rsidRPr="00C935A5" w:rsidRDefault="008A062D" w:rsidP="008A062D">
            <w:pPr>
              <w:spacing w:before="40" w:after="40"/>
              <w:rPr>
                <w:rFonts w:cs="Arial"/>
                <w:sz w:val="18"/>
                <w:szCs w:val="18"/>
              </w:rPr>
            </w:pPr>
            <w:r w:rsidRPr="00C935A5">
              <w:rPr>
                <w:rFonts w:cs="Arial"/>
                <w:sz w:val="18"/>
                <w:szCs w:val="18"/>
              </w:rPr>
              <w:t xml:space="preserve">Bayside C </w:t>
            </w:r>
          </w:p>
        </w:tc>
        <w:tc>
          <w:tcPr>
            <w:tcW w:w="1255" w:type="dxa"/>
            <w:tcBorders>
              <w:top w:val="nil"/>
              <w:left w:val="single" w:sz="18" w:space="0" w:color="5F497A" w:themeColor="accent4" w:themeShade="BF"/>
              <w:bottom w:val="nil"/>
              <w:right w:val="nil"/>
            </w:tcBorders>
            <w:shd w:val="clear" w:color="auto" w:fill="auto"/>
            <w:vAlign w:val="bottom"/>
          </w:tcPr>
          <w:p w14:paraId="78D28F09" w14:textId="06EB109B" w:rsidR="008A062D" w:rsidRPr="00C935A5" w:rsidRDefault="008A062D" w:rsidP="008A062D">
            <w:pPr>
              <w:spacing w:before="40" w:after="20"/>
              <w:jc w:val="right"/>
              <w:rPr>
                <w:rFonts w:cs="Arial"/>
                <w:sz w:val="18"/>
                <w:szCs w:val="18"/>
              </w:rPr>
            </w:pPr>
            <w:r w:rsidRPr="008A062D">
              <w:rPr>
                <w:rFonts w:cs="Arial"/>
                <w:sz w:val="18"/>
                <w:szCs w:val="18"/>
              </w:rPr>
              <w:t>1,666</w:t>
            </w:r>
          </w:p>
        </w:tc>
        <w:tc>
          <w:tcPr>
            <w:tcW w:w="1418" w:type="dxa"/>
            <w:tcBorders>
              <w:top w:val="nil"/>
              <w:left w:val="nil"/>
              <w:bottom w:val="nil"/>
              <w:right w:val="nil"/>
            </w:tcBorders>
            <w:shd w:val="clear" w:color="auto" w:fill="auto"/>
            <w:vAlign w:val="bottom"/>
          </w:tcPr>
          <w:p w14:paraId="40C639BD" w14:textId="02E8C9B4" w:rsidR="008A062D" w:rsidRPr="00C935A5" w:rsidRDefault="008A062D" w:rsidP="008A062D">
            <w:pPr>
              <w:spacing w:before="40" w:after="20"/>
              <w:jc w:val="right"/>
              <w:rPr>
                <w:rFonts w:cs="Arial"/>
                <w:sz w:val="18"/>
                <w:szCs w:val="18"/>
              </w:rPr>
            </w:pPr>
            <w:r w:rsidRPr="008A062D">
              <w:rPr>
                <w:rFonts w:cs="Arial"/>
                <w:sz w:val="18"/>
                <w:szCs w:val="18"/>
              </w:rPr>
              <w:t>1,090</w:t>
            </w:r>
          </w:p>
        </w:tc>
        <w:tc>
          <w:tcPr>
            <w:tcW w:w="1134" w:type="dxa"/>
            <w:tcBorders>
              <w:top w:val="nil"/>
              <w:left w:val="nil"/>
              <w:bottom w:val="nil"/>
              <w:right w:val="nil"/>
            </w:tcBorders>
            <w:shd w:val="clear" w:color="auto" w:fill="auto"/>
            <w:vAlign w:val="bottom"/>
          </w:tcPr>
          <w:p w14:paraId="0FA1F00A" w14:textId="378EA521" w:rsidR="008A062D" w:rsidRPr="00C935A5" w:rsidRDefault="008A062D" w:rsidP="008A062D">
            <w:pPr>
              <w:spacing w:before="40" w:after="20"/>
              <w:jc w:val="center"/>
              <w:rPr>
                <w:rFonts w:cs="Arial"/>
                <w:sz w:val="18"/>
                <w:szCs w:val="18"/>
              </w:rPr>
            </w:pPr>
            <w:r w:rsidRPr="008A062D">
              <w:rPr>
                <w:rFonts w:cs="Arial"/>
                <w:sz w:val="18"/>
                <w:szCs w:val="18"/>
              </w:rPr>
              <w:t>10.8</w:t>
            </w:r>
          </w:p>
        </w:tc>
        <w:tc>
          <w:tcPr>
            <w:tcW w:w="992" w:type="dxa"/>
            <w:tcBorders>
              <w:top w:val="nil"/>
              <w:left w:val="nil"/>
              <w:bottom w:val="nil"/>
              <w:right w:val="nil"/>
            </w:tcBorders>
            <w:shd w:val="clear" w:color="auto" w:fill="auto"/>
            <w:vAlign w:val="bottom"/>
          </w:tcPr>
          <w:p w14:paraId="52826415" w14:textId="7661B94E" w:rsidR="008A062D" w:rsidRPr="00C935A5" w:rsidRDefault="008A062D" w:rsidP="008A062D">
            <w:pPr>
              <w:spacing w:before="40" w:after="20"/>
              <w:jc w:val="right"/>
              <w:rPr>
                <w:rFonts w:cs="Arial"/>
                <w:sz w:val="18"/>
                <w:szCs w:val="18"/>
              </w:rPr>
            </w:pPr>
            <w:r w:rsidRPr="008A062D">
              <w:rPr>
                <w:rFonts w:cs="Arial"/>
                <w:sz w:val="18"/>
                <w:szCs w:val="18"/>
              </w:rPr>
              <w:t>1,022,829</w:t>
            </w:r>
          </w:p>
        </w:tc>
        <w:tc>
          <w:tcPr>
            <w:tcW w:w="985" w:type="dxa"/>
            <w:tcBorders>
              <w:top w:val="nil"/>
              <w:left w:val="nil"/>
              <w:bottom w:val="nil"/>
              <w:right w:val="nil"/>
            </w:tcBorders>
            <w:shd w:val="clear" w:color="auto" w:fill="auto"/>
            <w:vAlign w:val="bottom"/>
          </w:tcPr>
          <w:p w14:paraId="6F465929" w14:textId="1E0EDFC5" w:rsidR="008A062D" w:rsidRPr="00C935A5" w:rsidRDefault="008A062D" w:rsidP="008A062D">
            <w:pPr>
              <w:spacing w:before="40" w:after="20"/>
              <w:jc w:val="right"/>
              <w:rPr>
                <w:rFonts w:cs="Arial"/>
                <w:sz w:val="18"/>
                <w:szCs w:val="18"/>
              </w:rPr>
            </w:pPr>
            <w:r w:rsidRPr="008A062D">
              <w:rPr>
                <w:rFonts w:cs="Arial"/>
                <w:sz w:val="18"/>
                <w:szCs w:val="18"/>
              </w:rPr>
              <w:t>9,639</w:t>
            </w:r>
          </w:p>
        </w:tc>
        <w:tc>
          <w:tcPr>
            <w:tcW w:w="1247" w:type="dxa"/>
            <w:tcBorders>
              <w:top w:val="nil"/>
              <w:left w:val="nil"/>
              <w:bottom w:val="nil"/>
              <w:right w:val="nil"/>
            </w:tcBorders>
            <w:shd w:val="clear" w:color="auto" w:fill="auto"/>
            <w:vAlign w:val="bottom"/>
          </w:tcPr>
          <w:p w14:paraId="78D76A6F" w14:textId="3BAB5AEA" w:rsidR="008A062D" w:rsidRPr="00C935A5" w:rsidRDefault="008A062D" w:rsidP="008A062D">
            <w:pPr>
              <w:spacing w:before="40" w:after="20"/>
              <w:jc w:val="right"/>
              <w:rPr>
                <w:rFonts w:cs="Arial"/>
                <w:sz w:val="18"/>
                <w:szCs w:val="18"/>
              </w:rPr>
            </w:pPr>
            <w:r w:rsidRPr="008A062D">
              <w:rPr>
                <w:rFonts w:cs="Arial"/>
                <w:sz w:val="18"/>
                <w:szCs w:val="18"/>
              </w:rPr>
              <w:t>4.3%</w:t>
            </w:r>
          </w:p>
        </w:tc>
      </w:tr>
      <w:tr w:rsidR="008A062D" w:rsidRPr="008A062D" w14:paraId="3313143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A582C2B" w14:textId="77777777" w:rsidR="008A062D" w:rsidRPr="00C935A5" w:rsidRDefault="008A062D" w:rsidP="008A062D">
            <w:pPr>
              <w:spacing w:before="40" w:after="40"/>
              <w:rPr>
                <w:rFonts w:cs="Arial"/>
                <w:sz w:val="18"/>
                <w:szCs w:val="18"/>
              </w:rPr>
            </w:pPr>
            <w:r w:rsidRPr="00C935A5">
              <w:rPr>
                <w:rFonts w:cs="Arial"/>
                <w:sz w:val="18"/>
                <w:szCs w:val="18"/>
              </w:rPr>
              <w:t xml:space="preserve">Benalla RC </w:t>
            </w:r>
          </w:p>
        </w:tc>
        <w:tc>
          <w:tcPr>
            <w:tcW w:w="1255" w:type="dxa"/>
            <w:tcBorders>
              <w:top w:val="nil"/>
              <w:left w:val="single" w:sz="18" w:space="0" w:color="5F497A" w:themeColor="accent4" w:themeShade="BF"/>
              <w:bottom w:val="nil"/>
              <w:right w:val="nil"/>
            </w:tcBorders>
            <w:shd w:val="clear" w:color="auto" w:fill="auto"/>
            <w:vAlign w:val="bottom"/>
          </w:tcPr>
          <w:p w14:paraId="03A35F71" w14:textId="37CB8E63" w:rsidR="008A062D" w:rsidRPr="00C935A5" w:rsidRDefault="008A062D" w:rsidP="008A062D">
            <w:pPr>
              <w:spacing w:before="40" w:after="20"/>
              <w:jc w:val="right"/>
              <w:rPr>
                <w:rFonts w:cs="Arial"/>
                <w:sz w:val="18"/>
                <w:szCs w:val="18"/>
              </w:rPr>
            </w:pPr>
            <w:r w:rsidRPr="008A062D">
              <w:rPr>
                <w:rFonts w:cs="Arial"/>
                <w:sz w:val="18"/>
                <w:szCs w:val="18"/>
              </w:rPr>
              <w:t>969</w:t>
            </w:r>
          </w:p>
        </w:tc>
        <w:tc>
          <w:tcPr>
            <w:tcW w:w="1418" w:type="dxa"/>
            <w:tcBorders>
              <w:top w:val="nil"/>
              <w:left w:val="nil"/>
              <w:bottom w:val="nil"/>
              <w:right w:val="nil"/>
            </w:tcBorders>
            <w:shd w:val="clear" w:color="auto" w:fill="auto"/>
            <w:vAlign w:val="bottom"/>
          </w:tcPr>
          <w:p w14:paraId="2D912228" w14:textId="17223B77" w:rsidR="008A062D" w:rsidRPr="00C935A5" w:rsidRDefault="008A062D" w:rsidP="008A062D">
            <w:pPr>
              <w:spacing w:before="40" w:after="20"/>
              <w:jc w:val="right"/>
              <w:rPr>
                <w:rFonts w:cs="Arial"/>
                <w:sz w:val="18"/>
                <w:szCs w:val="18"/>
              </w:rPr>
            </w:pPr>
            <w:r w:rsidRPr="008A062D">
              <w:rPr>
                <w:rFonts w:cs="Arial"/>
                <w:sz w:val="18"/>
                <w:szCs w:val="18"/>
              </w:rPr>
              <w:t>968</w:t>
            </w:r>
          </w:p>
        </w:tc>
        <w:tc>
          <w:tcPr>
            <w:tcW w:w="1134" w:type="dxa"/>
            <w:tcBorders>
              <w:top w:val="nil"/>
              <w:left w:val="nil"/>
              <w:bottom w:val="nil"/>
              <w:right w:val="nil"/>
            </w:tcBorders>
            <w:shd w:val="clear" w:color="auto" w:fill="auto"/>
            <w:vAlign w:val="bottom"/>
          </w:tcPr>
          <w:p w14:paraId="33D82389" w14:textId="1750135C" w:rsidR="008A062D" w:rsidRPr="00C935A5" w:rsidRDefault="008A062D" w:rsidP="008A062D">
            <w:pPr>
              <w:spacing w:before="40" w:after="20"/>
              <w:jc w:val="center"/>
              <w:rPr>
                <w:rFonts w:cs="Arial"/>
                <w:sz w:val="18"/>
                <w:szCs w:val="18"/>
              </w:rPr>
            </w:pPr>
            <w:r w:rsidRPr="008A062D">
              <w:rPr>
                <w:rFonts w:cs="Arial"/>
                <w:sz w:val="18"/>
                <w:szCs w:val="18"/>
              </w:rPr>
              <w:t>35.3</w:t>
            </w:r>
          </w:p>
        </w:tc>
        <w:tc>
          <w:tcPr>
            <w:tcW w:w="992" w:type="dxa"/>
            <w:tcBorders>
              <w:top w:val="nil"/>
              <w:left w:val="nil"/>
              <w:bottom w:val="nil"/>
              <w:right w:val="nil"/>
            </w:tcBorders>
            <w:shd w:val="clear" w:color="auto" w:fill="auto"/>
            <w:vAlign w:val="bottom"/>
          </w:tcPr>
          <w:p w14:paraId="05D811CB" w14:textId="76035CB4" w:rsidR="008A062D" w:rsidRPr="00C935A5" w:rsidRDefault="008A062D" w:rsidP="008A062D">
            <w:pPr>
              <w:spacing w:before="40" w:after="20"/>
              <w:jc w:val="right"/>
              <w:rPr>
                <w:rFonts w:cs="Arial"/>
                <w:sz w:val="18"/>
                <w:szCs w:val="18"/>
              </w:rPr>
            </w:pPr>
            <w:r w:rsidRPr="008A062D">
              <w:rPr>
                <w:rFonts w:cs="Arial"/>
                <w:sz w:val="18"/>
                <w:szCs w:val="18"/>
              </w:rPr>
              <w:t>79,931</w:t>
            </w:r>
          </w:p>
        </w:tc>
        <w:tc>
          <w:tcPr>
            <w:tcW w:w="985" w:type="dxa"/>
            <w:tcBorders>
              <w:top w:val="nil"/>
              <w:left w:val="nil"/>
              <w:bottom w:val="nil"/>
              <w:right w:val="nil"/>
            </w:tcBorders>
            <w:shd w:val="clear" w:color="auto" w:fill="auto"/>
            <w:vAlign w:val="bottom"/>
          </w:tcPr>
          <w:p w14:paraId="4D2F561D" w14:textId="7A084CA3" w:rsidR="008A062D" w:rsidRPr="00C935A5" w:rsidRDefault="008A062D" w:rsidP="008A062D">
            <w:pPr>
              <w:spacing w:before="40" w:after="20"/>
              <w:jc w:val="right"/>
              <w:rPr>
                <w:rFonts w:cs="Arial"/>
                <w:sz w:val="18"/>
                <w:szCs w:val="18"/>
              </w:rPr>
            </w:pPr>
            <w:r w:rsidRPr="008A062D">
              <w:rPr>
                <w:rFonts w:cs="Arial"/>
                <w:sz w:val="18"/>
                <w:szCs w:val="18"/>
              </w:rPr>
              <w:t>5,462</w:t>
            </w:r>
          </w:p>
        </w:tc>
        <w:tc>
          <w:tcPr>
            <w:tcW w:w="1247" w:type="dxa"/>
            <w:tcBorders>
              <w:top w:val="nil"/>
              <w:left w:val="nil"/>
              <w:bottom w:val="nil"/>
              <w:right w:val="nil"/>
            </w:tcBorders>
            <w:shd w:val="clear" w:color="auto" w:fill="auto"/>
            <w:vAlign w:val="bottom"/>
          </w:tcPr>
          <w:p w14:paraId="2C07674F" w14:textId="2B71151C" w:rsidR="008A062D" w:rsidRPr="00C935A5" w:rsidRDefault="008A062D" w:rsidP="008A062D">
            <w:pPr>
              <w:spacing w:before="40" w:after="20"/>
              <w:jc w:val="right"/>
              <w:rPr>
                <w:rFonts w:cs="Arial"/>
                <w:sz w:val="18"/>
                <w:szCs w:val="18"/>
              </w:rPr>
            </w:pPr>
            <w:r w:rsidRPr="008A062D">
              <w:rPr>
                <w:rFonts w:cs="Arial"/>
                <w:sz w:val="18"/>
                <w:szCs w:val="18"/>
              </w:rPr>
              <w:t>7.6%</w:t>
            </w:r>
          </w:p>
        </w:tc>
      </w:tr>
      <w:tr w:rsidR="008A062D" w:rsidRPr="008A062D" w14:paraId="6A1BD0E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DFA9B7A" w14:textId="77777777" w:rsidR="008A062D" w:rsidRPr="00C935A5" w:rsidRDefault="008A062D" w:rsidP="008A062D">
            <w:pPr>
              <w:spacing w:before="40" w:after="40"/>
              <w:rPr>
                <w:rFonts w:cs="Arial"/>
                <w:sz w:val="18"/>
                <w:szCs w:val="18"/>
              </w:rPr>
            </w:pPr>
            <w:r w:rsidRPr="00C935A5">
              <w:rPr>
                <w:rFonts w:cs="Arial"/>
                <w:sz w:val="18"/>
                <w:szCs w:val="18"/>
              </w:rPr>
              <w:t xml:space="preserve">Boroondara C </w:t>
            </w:r>
          </w:p>
        </w:tc>
        <w:tc>
          <w:tcPr>
            <w:tcW w:w="1255" w:type="dxa"/>
            <w:tcBorders>
              <w:top w:val="nil"/>
              <w:left w:val="single" w:sz="18" w:space="0" w:color="5F497A" w:themeColor="accent4" w:themeShade="BF"/>
              <w:bottom w:val="nil"/>
              <w:right w:val="nil"/>
            </w:tcBorders>
            <w:shd w:val="clear" w:color="auto" w:fill="auto"/>
            <w:vAlign w:val="bottom"/>
          </w:tcPr>
          <w:p w14:paraId="122B84F2" w14:textId="2C438B72" w:rsidR="008A062D" w:rsidRPr="00C935A5" w:rsidRDefault="008A062D" w:rsidP="008A062D">
            <w:pPr>
              <w:spacing w:before="40" w:after="20"/>
              <w:jc w:val="right"/>
              <w:rPr>
                <w:rFonts w:cs="Arial"/>
                <w:sz w:val="18"/>
                <w:szCs w:val="18"/>
              </w:rPr>
            </w:pPr>
            <w:r w:rsidRPr="008A062D">
              <w:rPr>
                <w:rFonts w:cs="Arial"/>
                <w:sz w:val="18"/>
                <w:szCs w:val="18"/>
              </w:rPr>
              <w:t>1,891</w:t>
            </w:r>
          </w:p>
        </w:tc>
        <w:tc>
          <w:tcPr>
            <w:tcW w:w="1418" w:type="dxa"/>
            <w:tcBorders>
              <w:top w:val="nil"/>
              <w:left w:val="nil"/>
              <w:bottom w:val="nil"/>
              <w:right w:val="nil"/>
            </w:tcBorders>
            <w:shd w:val="clear" w:color="auto" w:fill="auto"/>
            <w:vAlign w:val="bottom"/>
          </w:tcPr>
          <w:p w14:paraId="2A97E180" w14:textId="364957B3" w:rsidR="008A062D" w:rsidRPr="00C935A5" w:rsidRDefault="008A062D" w:rsidP="008A062D">
            <w:pPr>
              <w:spacing w:before="40" w:after="20"/>
              <w:jc w:val="right"/>
              <w:rPr>
                <w:rFonts w:cs="Arial"/>
                <w:sz w:val="18"/>
                <w:szCs w:val="18"/>
              </w:rPr>
            </w:pPr>
            <w:r w:rsidRPr="008A062D">
              <w:rPr>
                <w:rFonts w:cs="Arial"/>
                <w:sz w:val="18"/>
                <w:szCs w:val="18"/>
              </w:rPr>
              <w:t>1,090</w:t>
            </w:r>
          </w:p>
        </w:tc>
        <w:tc>
          <w:tcPr>
            <w:tcW w:w="1134" w:type="dxa"/>
            <w:tcBorders>
              <w:top w:val="nil"/>
              <w:left w:val="nil"/>
              <w:bottom w:val="nil"/>
              <w:right w:val="nil"/>
            </w:tcBorders>
            <w:shd w:val="clear" w:color="auto" w:fill="auto"/>
            <w:vAlign w:val="bottom"/>
          </w:tcPr>
          <w:p w14:paraId="1FB2BE13" w14:textId="36B64C37" w:rsidR="008A062D" w:rsidRPr="00C935A5" w:rsidRDefault="008A062D" w:rsidP="008A062D">
            <w:pPr>
              <w:spacing w:before="40" w:after="20"/>
              <w:jc w:val="center"/>
              <w:rPr>
                <w:rFonts w:cs="Arial"/>
                <w:sz w:val="18"/>
                <w:szCs w:val="18"/>
              </w:rPr>
            </w:pPr>
            <w:r w:rsidRPr="008A062D">
              <w:rPr>
                <w:rFonts w:cs="Arial"/>
                <w:sz w:val="18"/>
                <w:szCs w:val="18"/>
              </w:rPr>
              <w:t>15.7</w:t>
            </w:r>
          </w:p>
        </w:tc>
        <w:tc>
          <w:tcPr>
            <w:tcW w:w="992" w:type="dxa"/>
            <w:tcBorders>
              <w:top w:val="nil"/>
              <w:left w:val="nil"/>
              <w:bottom w:val="nil"/>
              <w:right w:val="nil"/>
            </w:tcBorders>
            <w:shd w:val="clear" w:color="auto" w:fill="auto"/>
            <w:vAlign w:val="bottom"/>
          </w:tcPr>
          <w:p w14:paraId="273298D3" w14:textId="0A9699D3" w:rsidR="008A062D" w:rsidRPr="00C935A5" w:rsidRDefault="008A062D" w:rsidP="008A062D">
            <w:pPr>
              <w:spacing w:before="40" w:after="20"/>
              <w:jc w:val="right"/>
              <w:rPr>
                <w:rFonts w:cs="Arial"/>
                <w:sz w:val="18"/>
                <w:szCs w:val="18"/>
              </w:rPr>
            </w:pPr>
            <w:r w:rsidRPr="008A062D">
              <w:rPr>
                <w:rFonts w:cs="Arial"/>
                <w:sz w:val="18"/>
                <w:szCs w:val="18"/>
              </w:rPr>
              <w:t>1,430,291</w:t>
            </w:r>
          </w:p>
        </w:tc>
        <w:tc>
          <w:tcPr>
            <w:tcW w:w="985" w:type="dxa"/>
            <w:tcBorders>
              <w:top w:val="nil"/>
              <w:left w:val="nil"/>
              <w:bottom w:val="nil"/>
              <w:right w:val="nil"/>
            </w:tcBorders>
            <w:shd w:val="clear" w:color="auto" w:fill="auto"/>
            <w:vAlign w:val="bottom"/>
          </w:tcPr>
          <w:p w14:paraId="5B1D99C9" w14:textId="4E97DDD6" w:rsidR="008A062D" w:rsidRPr="00C935A5" w:rsidRDefault="008A062D" w:rsidP="008A062D">
            <w:pPr>
              <w:spacing w:before="40" w:after="20"/>
              <w:jc w:val="right"/>
              <w:rPr>
                <w:rFonts w:cs="Arial"/>
                <w:sz w:val="18"/>
                <w:szCs w:val="18"/>
              </w:rPr>
            </w:pPr>
            <w:r w:rsidRPr="008A062D">
              <w:rPr>
                <w:rFonts w:cs="Arial"/>
                <w:sz w:val="18"/>
                <w:szCs w:val="18"/>
              </w:rPr>
              <w:t>8,035</w:t>
            </w:r>
          </w:p>
        </w:tc>
        <w:tc>
          <w:tcPr>
            <w:tcW w:w="1247" w:type="dxa"/>
            <w:tcBorders>
              <w:top w:val="nil"/>
              <w:left w:val="nil"/>
              <w:bottom w:val="nil"/>
              <w:right w:val="nil"/>
            </w:tcBorders>
            <w:shd w:val="clear" w:color="auto" w:fill="auto"/>
            <w:vAlign w:val="bottom"/>
          </w:tcPr>
          <w:p w14:paraId="19A1AAA2" w14:textId="33263EB3" w:rsidR="008A062D" w:rsidRPr="00C935A5" w:rsidRDefault="008A062D" w:rsidP="008A062D">
            <w:pPr>
              <w:spacing w:before="40" w:after="20"/>
              <w:jc w:val="right"/>
              <w:rPr>
                <w:rFonts w:cs="Arial"/>
                <w:sz w:val="18"/>
                <w:szCs w:val="18"/>
              </w:rPr>
            </w:pPr>
            <w:r w:rsidRPr="008A062D">
              <w:rPr>
                <w:rFonts w:cs="Arial"/>
                <w:sz w:val="18"/>
                <w:szCs w:val="18"/>
              </w:rPr>
              <w:t>6.1%</w:t>
            </w:r>
          </w:p>
        </w:tc>
      </w:tr>
      <w:tr w:rsidR="008A062D" w:rsidRPr="008A062D" w14:paraId="6161EFA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82B309F" w14:textId="77777777" w:rsidR="008A062D" w:rsidRPr="00C935A5" w:rsidRDefault="008A062D" w:rsidP="008A062D">
            <w:pPr>
              <w:spacing w:before="40" w:after="40"/>
              <w:rPr>
                <w:rFonts w:cs="Arial"/>
                <w:sz w:val="18"/>
                <w:szCs w:val="18"/>
              </w:rPr>
            </w:pPr>
            <w:r w:rsidRPr="00C935A5">
              <w:rPr>
                <w:rFonts w:cs="Arial"/>
                <w:sz w:val="18"/>
                <w:szCs w:val="18"/>
              </w:rPr>
              <w:t xml:space="preserve">Brimbank C </w:t>
            </w:r>
          </w:p>
        </w:tc>
        <w:tc>
          <w:tcPr>
            <w:tcW w:w="1255" w:type="dxa"/>
            <w:tcBorders>
              <w:top w:val="nil"/>
              <w:left w:val="single" w:sz="18" w:space="0" w:color="5F497A" w:themeColor="accent4" w:themeShade="BF"/>
              <w:bottom w:val="nil"/>
              <w:right w:val="nil"/>
            </w:tcBorders>
            <w:shd w:val="clear" w:color="auto" w:fill="auto"/>
            <w:vAlign w:val="bottom"/>
          </w:tcPr>
          <w:p w14:paraId="3BF52EC3" w14:textId="5D401857" w:rsidR="008A062D" w:rsidRPr="00C935A5" w:rsidRDefault="008A062D" w:rsidP="008A062D">
            <w:pPr>
              <w:spacing w:before="40" w:after="20"/>
              <w:jc w:val="right"/>
              <w:rPr>
                <w:rFonts w:cs="Arial"/>
                <w:sz w:val="18"/>
                <w:szCs w:val="18"/>
              </w:rPr>
            </w:pPr>
            <w:r w:rsidRPr="008A062D">
              <w:rPr>
                <w:rFonts w:cs="Arial"/>
                <w:sz w:val="18"/>
                <w:szCs w:val="18"/>
              </w:rPr>
              <w:t>1,075</w:t>
            </w:r>
          </w:p>
        </w:tc>
        <w:tc>
          <w:tcPr>
            <w:tcW w:w="1418" w:type="dxa"/>
            <w:tcBorders>
              <w:top w:val="nil"/>
              <w:left w:val="nil"/>
              <w:bottom w:val="nil"/>
              <w:right w:val="nil"/>
            </w:tcBorders>
            <w:shd w:val="clear" w:color="auto" w:fill="auto"/>
            <w:vAlign w:val="bottom"/>
          </w:tcPr>
          <w:p w14:paraId="480FB100" w14:textId="7EF2AE19" w:rsidR="008A062D" w:rsidRPr="00C935A5" w:rsidRDefault="008A062D" w:rsidP="008A062D">
            <w:pPr>
              <w:spacing w:before="40" w:after="20"/>
              <w:jc w:val="right"/>
              <w:rPr>
                <w:rFonts w:cs="Arial"/>
                <w:sz w:val="18"/>
                <w:szCs w:val="18"/>
              </w:rPr>
            </w:pPr>
            <w:r w:rsidRPr="008A062D">
              <w:rPr>
                <w:rFonts w:cs="Arial"/>
                <w:sz w:val="18"/>
                <w:szCs w:val="18"/>
              </w:rPr>
              <w:t>912</w:t>
            </w:r>
          </w:p>
        </w:tc>
        <w:tc>
          <w:tcPr>
            <w:tcW w:w="1134" w:type="dxa"/>
            <w:tcBorders>
              <w:top w:val="nil"/>
              <w:left w:val="nil"/>
              <w:bottom w:val="nil"/>
              <w:right w:val="nil"/>
            </w:tcBorders>
            <w:shd w:val="clear" w:color="auto" w:fill="auto"/>
            <w:vAlign w:val="bottom"/>
          </w:tcPr>
          <w:p w14:paraId="1D0635C1" w14:textId="3F0DF5E2" w:rsidR="008A062D" w:rsidRPr="00C935A5" w:rsidRDefault="008A062D" w:rsidP="008A062D">
            <w:pPr>
              <w:spacing w:before="40" w:after="20"/>
              <w:jc w:val="center"/>
              <w:rPr>
                <w:rFonts w:cs="Arial"/>
                <w:sz w:val="18"/>
                <w:szCs w:val="18"/>
              </w:rPr>
            </w:pPr>
            <w:r w:rsidRPr="008A062D">
              <w:rPr>
                <w:rFonts w:cs="Arial"/>
                <w:sz w:val="18"/>
                <w:szCs w:val="18"/>
              </w:rPr>
              <w:t>7.9</w:t>
            </w:r>
          </w:p>
        </w:tc>
        <w:tc>
          <w:tcPr>
            <w:tcW w:w="992" w:type="dxa"/>
            <w:tcBorders>
              <w:top w:val="nil"/>
              <w:left w:val="nil"/>
              <w:bottom w:val="nil"/>
              <w:right w:val="nil"/>
            </w:tcBorders>
            <w:shd w:val="clear" w:color="auto" w:fill="auto"/>
            <w:vAlign w:val="bottom"/>
          </w:tcPr>
          <w:p w14:paraId="1248DE0B" w14:textId="159EC23C" w:rsidR="008A062D" w:rsidRPr="00C935A5" w:rsidRDefault="008A062D" w:rsidP="008A062D">
            <w:pPr>
              <w:spacing w:before="40" w:after="20"/>
              <w:jc w:val="right"/>
              <w:rPr>
                <w:rFonts w:cs="Arial"/>
                <w:sz w:val="18"/>
                <w:szCs w:val="18"/>
              </w:rPr>
            </w:pPr>
            <w:r w:rsidRPr="008A062D">
              <w:rPr>
                <w:rFonts w:cs="Arial"/>
                <w:sz w:val="18"/>
                <w:szCs w:val="18"/>
              </w:rPr>
              <w:t>983,497</w:t>
            </w:r>
          </w:p>
        </w:tc>
        <w:tc>
          <w:tcPr>
            <w:tcW w:w="985" w:type="dxa"/>
            <w:tcBorders>
              <w:top w:val="nil"/>
              <w:left w:val="nil"/>
              <w:bottom w:val="nil"/>
              <w:right w:val="nil"/>
            </w:tcBorders>
            <w:shd w:val="clear" w:color="auto" w:fill="auto"/>
            <w:vAlign w:val="bottom"/>
          </w:tcPr>
          <w:p w14:paraId="107B16ED" w14:textId="068E3731" w:rsidR="008A062D" w:rsidRPr="00C935A5" w:rsidRDefault="008A062D" w:rsidP="008A062D">
            <w:pPr>
              <w:spacing w:before="40" w:after="20"/>
              <w:jc w:val="right"/>
              <w:rPr>
                <w:rFonts w:cs="Arial"/>
                <w:sz w:val="18"/>
                <w:szCs w:val="18"/>
              </w:rPr>
            </w:pPr>
            <w:r w:rsidRPr="008A062D">
              <w:rPr>
                <w:rFonts w:cs="Arial"/>
                <w:sz w:val="18"/>
                <w:szCs w:val="18"/>
              </w:rPr>
              <w:t>4,963</w:t>
            </w:r>
          </w:p>
        </w:tc>
        <w:tc>
          <w:tcPr>
            <w:tcW w:w="1247" w:type="dxa"/>
            <w:tcBorders>
              <w:top w:val="nil"/>
              <w:left w:val="nil"/>
              <w:bottom w:val="nil"/>
              <w:right w:val="nil"/>
            </w:tcBorders>
            <w:shd w:val="clear" w:color="auto" w:fill="auto"/>
            <w:vAlign w:val="bottom"/>
          </w:tcPr>
          <w:p w14:paraId="5D2B4E26" w14:textId="18E7F98B" w:rsidR="008A062D" w:rsidRPr="00C935A5" w:rsidRDefault="008A062D" w:rsidP="008A062D">
            <w:pPr>
              <w:spacing w:before="40" w:after="20"/>
              <w:jc w:val="right"/>
              <w:rPr>
                <w:rFonts w:cs="Arial"/>
                <w:sz w:val="18"/>
                <w:szCs w:val="18"/>
              </w:rPr>
            </w:pPr>
            <w:r w:rsidRPr="008A062D">
              <w:rPr>
                <w:rFonts w:cs="Arial"/>
                <w:sz w:val="18"/>
                <w:szCs w:val="18"/>
              </w:rPr>
              <w:t>21.4%</w:t>
            </w:r>
          </w:p>
        </w:tc>
      </w:tr>
      <w:tr w:rsidR="008A062D" w:rsidRPr="008A062D" w14:paraId="7C35C162"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533D06F" w14:textId="77777777" w:rsidR="008A062D" w:rsidRPr="00C935A5" w:rsidRDefault="008A062D" w:rsidP="008A062D">
            <w:pPr>
              <w:spacing w:before="40" w:after="40"/>
              <w:rPr>
                <w:rFonts w:cs="Arial"/>
                <w:sz w:val="18"/>
                <w:szCs w:val="18"/>
              </w:rPr>
            </w:pPr>
            <w:r w:rsidRPr="00C935A5">
              <w:rPr>
                <w:rFonts w:cs="Arial"/>
                <w:sz w:val="18"/>
                <w:szCs w:val="18"/>
              </w:rPr>
              <w:t xml:space="preserve">Buloke S </w:t>
            </w:r>
          </w:p>
        </w:tc>
        <w:tc>
          <w:tcPr>
            <w:tcW w:w="1255" w:type="dxa"/>
            <w:tcBorders>
              <w:top w:val="nil"/>
              <w:left w:val="single" w:sz="18" w:space="0" w:color="5F497A" w:themeColor="accent4" w:themeShade="BF"/>
              <w:bottom w:val="nil"/>
              <w:right w:val="nil"/>
            </w:tcBorders>
            <w:shd w:val="clear" w:color="auto" w:fill="auto"/>
            <w:vAlign w:val="bottom"/>
          </w:tcPr>
          <w:p w14:paraId="2FCFE1FB" w14:textId="165CF974" w:rsidR="008A062D" w:rsidRPr="00C935A5" w:rsidRDefault="008A062D" w:rsidP="008A062D">
            <w:pPr>
              <w:spacing w:before="40" w:after="20"/>
              <w:jc w:val="right"/>
              <w:rPr>
                <w:rFonts w:cs="Arial"/>
                <w:sz w:val="18"/>
                <w:szCs w:val="18"/>
              </w:rPr>
            </w:pPr>
            <w:r w:rsidRPr="008A062D">
              <w:rPr>
                <w:rFonts w:cs="Arial"/>
                <w:sz w:val="18"/>
                <w:szCs w:val="18"/>
              </w:rPr>
              <w:t>908</w:t>
            </w:r>
          </w:p>
        </w:tc>
        <w:tc>
          <w:tcPr>
            <w:tcW w:w="1418" w:type="dxa"/>
            <w:tcBorders>
              <w:top w:val="nil"/>
              <w:left w:val="nil"/>
              <w:bottom w:val="nil"/>
              <w:right w:val="nil"/>
            </w:tcBorders>
            <w:shd w:val="clear" w:color="auto" w:fill="auto"/>
            <w:vAlign w:val="bottom"/>
          </w:tcPr>
          <w:p w14:paraId="551D21BD" w14:textId="07DA9436" w:rsidR="008A062D" w:rsidRPr="00C935A5" w:rsidRDefault="008A062D" w:rsidP="008A062D">
            <w:pPr>
              <w:spacing w:before="40" w:after="20"/>
              <w:jc w:val="right"/>
              <w:rPr>
                <w:rFonts w:cs="Arial"/>
                <w:sz w:val="18"/>
                <w:szCs w:val="18"/>
              </w:rPr>
            </w:pPr>
            <w:r w:rsidRPr="008A062D">
              <w:rPr>
                <w:rFonts w:cs="Arial"/>
                <w:sz w:val="18"/>
                <w:szCs w:val="18"/>
              </w:rPr>
              <w:t>975</w:t>
            </w:r>
          </w:p>
        </w:tc>
        <w:tc>
          <w:tcPr>
            <w:tcW w:w="1134" w:type="dxa"/>
            <w:tcBorders>
              <w:top w:val="nil"/>
              <w:left w:val="nil"/>
              <w:bottom w:val="nil"/>
              <w:right w:val="nil"/>
            </w:tcBorders>
            <w:shd w:val="clear" w:color="auto" w:fill="auto"/>
            <w:vAlign w:val="bottom"/>
          </w:tcPr>
          <w:p w14:paraId="59A43B68" w14:textId="67749084" w:rsidR="008A062D" w:rsidRPr="00C935A5" w:rsidRDefault="008A062D" w:rsidP="008A062D">
            <w:pPr>
              <w:spacing w:before="40" w:after="20"/>
              <w:jc w:val="center"/>
              <w:rPr>
                <w:rFonts w:cs="Arial"/>
                <w:sz w:val="18"/>
                <w:szCs w:val="18"/>
              </w:rPr>
            </w:pPr>
            <w:r w:rsidRPr="008A062D">
              <w:rPr>
                <w:rFonts w:cs="Arial"/>
                <w:sz w:val="18"/>
                <w:szCs w:val="18"/>
              </w:rPr>
              <w:t>23.4</w:t>
            </w:r>
          </w:p>
        </w:tc>
        <w:tc>
          <w:tcPr>
            <w:tcW w:w="992" w:type="dxa"/>
            <w:tcBorders>
              <w:top w:val="nil"/>
              <w:left w:val="nil"/>
              <w:bottom w:val="nil"/>
              <w:right w:val="nil"/>
            </w:tcBorders>
            <w:shd w:val="clear" w:color="auto" w:fill="auto"/>
            <w:vAlign w:val="bottom"/>
          </w:tcPr>
          <w:p w14:paraId="0C87E644" w14:textId="7DD8FAEE" w:rsidR="008A062D" w:rsidRPr="00C935A5" w:rsidRDefault="008A062D" w:rsidP="008A062D">
            <w:pPr>
              <w:spacing w:before="40" w:after="20"/>
              <w:jc w:val="right"/>
              <w:rPr>
                <w:rFonts w:cs="Arial"/>
                <w:sz w:val="18"/>
                <w:szCs w:val="18"/>
              </w:rPr>
            </w:pPr>
            <w:r w:rsidRPr="008A062D">
              <w:rPr>
                <w:rFonts w:cs="Arial"/>
                <w:sz w:val="18"/>
                <w:szCs w:val="18"/>
              </w:rPr>
              <w:t>19,076</w:t>
            </w:r>
          </w:p>
        </w:tc>
        <w:tc>
          <w:tcPr>
            <w:tcW w:w="985" w:type="dxa"/>
            <w:tcBorders>
              <w:top w:val="nil"/>
              <w:left w:val="nil"/>
              <w:bottom w:val="nil"/>
              <w:right w:val="nil"/>
            </w:tcBorders>
            <w:shd w:val="clear" w:color="auto" w:fill="auto"/>
            <w:vAlign w:val="bottom"/>
          </w:tcPr>
          <w:p w14:paraId="54997E3E" w14:textId="081F7AA5" w:rsidR="008A062D" w:rsidRPr="00C935A5" w:rsidRDefault="008A062D" w:rsidP="008A062D">
            <w:pPr>
              <w:spacing w:before="40" w:after="20"/>
              <w:jc w:val="right"/>
              <w:rPr>
                <w:rFonts w:cs="Arial"/>
                <w:sz w:val="18"/>
                <w:szCs w:val="18"/>
              </w:rPr>
            </w:pPr>
            <w:r w:rsidRPr="008A062D">
              <w:rPr>
                <w:rFonts w:cs="Arial"/>
                <w:sz w:val="18"/>
                <w:szCs w:val="18"/>
              </w:rPr>
              <w:t>3,203</w:t>
            </w:r>
          </w:p>
        </w:tc>
        <w:tc>
          <w:tcPr>
            <w:tcW w:w="1247" w:type="dxa"/>
            <w:tcBorders>
              <w:top w:val="nil"/>
              <w:left w:val="nil"/>
              <w:bottom w:val="nil"/>
              <w:right w:val="nil"/>
            </w:tcBorders>
            <w:shd w:val="clear" w:color="auto" w:fill="auto"/>
            <w:vAlign w:val="bottom"/>
          </w:tcPr>
          <w:p w14:paraId="1F8CEB90" w14:textId="3AB0BAEC" w:rsidR="008A062D" w:rsidRPr="00C935A5" w:rsidRDefault="008A062D" w:rsidP="008A062D">
            <w:pPr>
              <w:spacing w:before="40" w:after="20"/>
              <w:jc w:val="right"/>
              <w:rPr>
                <w:rFonts w:cs="Arial"/>
                <w:sz w:val="18"/>
                <w:szCs w:val="18"/>
              </w:rPr>
            </w:pPr>
            <w:r w:rsidRPr="008A062D">
              <w:rPr>
                <w:rFonts w:cs="Arial"/>
                <w:sz w:val="18"/>
                <w:szCs w:val="18"/>
              </w:rPr>
              <w:t>1.9%</w:t>
            </w:r>
          </w:p>
        </w:tc>
      </w:tr>
      <w:tr w:rsidR="008A062D" w:rsidRPr="008A062D" w14:paraId="633157A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548D725" w14:textId="77777777" w:rsidR="008A062D" w:rsidRPr="00C935A5" w:rsidRDefault="008A062D" w:rsidP="008A062D">
            <w:pPr>
              <w:spacing w:before="40" w:after="40"/>
              <w:rPr>
                <w:rFonts w:cs="Arial"/>
                <w:sz w:val="18"/>
                <w:szCs w:val="18"/>
              </w:rPr>
            </w:pPr>
            <w:r w:rsidRPr="00C935A5">
              <w:rPr>
                <w:rFonts w:cs="Arial"/>
                <w:sz w:val="18"/>
                <w:szCs w:val="18"/>
              </w:rPr>
              <w:t xml:space="preserve">Campaspe S </w:t>
            </w:r>
          </w:p>
        </w:tc>
        <w:tc>
          <w:tcPr>
            <w:tcW w:w="1255" w:type="dxa"/>
            <w:tcBorders>
              <w:top w:val="nil"/>
              <w:left w:val="single" w:sz="18" w:space="0" w:color="5F497A" w:themeColor="accent4" w:themeShade="BF"/>
              <w:bottom w:val="nil"/>
              <w:right w:val="nil"/>
            </w:tcBorders>
            <w:shd w:val="clear" w:color="auto" w:fill="auto"/>
            <w:vAlign w:val="bottom"/>
          </w:tcPr>
          <w:p w14:paraId="46727ABC" w14:textId="28FFC54E" w:rsidR="008A062D" w:rsidRPr="00C935A5" w:rsidRDefault="008A062D" w:rsidP="008A062D">
            <w:pPr>
              <w:spacing w:before="40" w:after="20"/>
              <w:jc w:val="right"/>
              <w:rPr>
                <w:rFonts w:cs="Arial"/>
                <w:sz w:val="18"/>
                <w:szCs w:val="18"/>
              </w:rPr>
            </w:pPr>
            <w:r w:rsidRPr="008A062D">
              <w:rPr>
                <w:rFonts w:cs="Arial"/>
                <w:sz w:val="18"/>
                <w:szCs w:val="18"/>
              </w:rPr>
              <w:t>933</w:t>
            </w:r>
          </w:p>
        </w:tc>
        <w:tc>
          <w:tcPr>
            <w:tcW w:w="1418" w:type="dxa"/>
            <w:tcBorders>
              <w:top w:val="nil"/>
              <w:left w:val="nil"/>
              <w:bottom w:val="nil"/>
              <w:right w:val="nil"/>
            </w:tcBorders>
            <w:shd w:val="clear" w:color="auto" w:fill="auto"/>
            <w:vAlign w:val="bottom"/>
          </w:tcPr>
          <w:p w14:paraId="30DB6566" w14:textId="77410571" w:rsidR="008A062D" w:rsidRPr="00C935A5" w:rsidRDefault="008A062D" w:rsidP="008A062D">
            <w:pPr>
              <w:spacing w:before="40" w:after="20"/>
              <w:jc w:val="right"/>
              <w:rPr>
                <w:rFonts w:cs="Arial"/>
                <w:sz w:val="18"/>
                <w:szCs w:val="18"/>
              </w:rPr>
            </w:pPr>
            <w:r w:rsidRPr="008A062D">
              <w:rPr>
                <w:rFonts w:cs="Arial"/>
                <w:sz w:val="18"/>
                <w:szCs w:val="18"/>
              </w:rPr>
              <w:t>965</w:t>
            </w:r>
          </w:p>
        </w:tc>
        <w:tc>
          <w:tcPr>
            <w:tcW w:w="1134" w:type="dxa"/>
            <w:tcBorders>
              <w:top w:val="nil"/>
              <w:left w:val="nil"/>
              <w:bottom w:val="nil"/>
              <w:right w:val="nil"/>
            </w:tcBorders>
            <w:shd w:val="clear" w:color="auto" w:fill="auto"/>
            <w:vAlign w:val="bottom"/>
          </w:tcPr>
          <w:p w14:paraId="6BCDD17E" w14:textId="147AC487" w:rsidR="008A062D" w:rsidRPr="00C935A5" w:rsidRDefault="008A062D" w:rsidP="008A062D">
            <w:pPr>
              <w:spacing w:before="40" w:after="20"/>
              <w:jc w:val="center"/>
              <w:rPr>
                <w:rFonts w:cs="Arial"/>
                <w:sz w:val="18"/>
                <w:szCs w:val="18"/>
              </w:rPr>
            </w:pPr>
            <w:r w:rsidRPr="008A062D">
              <w:rPr>
                <w:rFonts w:cs="Arial"/>
                <w:sz w:val="18"/>
                <w:szCs w:val="18"/>
              </w:rPr>
              <w:t>51.2</w:t>
            </w:r>
          </w:p>
        </w:tc>
        <w:tc>
          <w:tcPr>
            <w:tcW w:w="992" w:type="dxa"/>
            <w:tcBorders>
              <w:top w:val="nil"/>
              <w:left w:val="nil"/>
              <w:bottom w:val="nil"/>
              <w:right w:val="nil"/>
            </w:tcBorders>
            <w:shd w:val="clear" w:color="auto" w:fill="auto"/>
            <w:vAlign w:val="bottom"/>
          </w:tcPr>
          <w:p w14:paraId="51EACE00" w14:textId="44D227EA" w:rsidR="008A062D" w:rsidRPr="00C935A5" w:rsidRDefault="008A062D" w:rsidP="008A062D">
            <w:pPr>
              <w:spacing w:before="40" w:after="20"/>
              <w:jc w:val="right"/>
              <w:rPr>
                <w:rFonts w:cs="Arial"/>
                <w:sz w:val="18"/>
                <w:szCs w:val="18"/>
              </w:rPr>
            </w:pPr>
            <w:r w:rsidRPr="008A062D">
              <w:rPr>
                <w:rFonts w:cs="Arial"/>
                <w:sz w:val="18"/>
                <w:szCs w:val="18"/>
              </w:rPr>
              <w:t>135,091</w:t>
            </w:r>
          </w:p>
        </w:tc>
        <w:tc>
          <w:tcPr>
            <w:tcW w:w="985" w:type="dxa"/>
            <w:tcBorders>
              <w:top w:val="nil"/>
              <w:left w:val="nil"/>
              <w:bottom w:val="nil"/>
              <w:right w:val="nil"/>
            </w:tcBorders>
            <w:shd w:val="clear" w:color="auto" w:fill="auto"/>
            <w:vAlign w:val="bottom"/>
          </w:tcPr>
          <w:p w14:paraId="37EDC053" w14:textId="4D5210AD" w:rsidR="008A062D" w:rsidRPr="00C935A5" w:rsidRDefault="008A062D" w:rsidP="008A062D">
            <w:pPr>
              <w:spacing w:before="40" w:after="20"/>
              <w:jc w:val="right"/>
              <w:rPr>
                <w:rFonts w:cs="Arial"/>
                <w:sz w:val="18"/>
                <w:szCs w:val="18"/>
              </w:rPr>
            </w:pPr>
            <w:r w:rsidRPr="008A062D">
              <w:rPr>
                <w:rFonts w:cs="Arial"/>
                <w:sz w:val="18"/>
                <w:szCs w:val="18"/>
              </w:rPr>
              <w:t>3,541</w:t>
            </w:r>
          </w:p>
        </w:tc>
        <w:tc>
          <w:tcPr>
            <w:tcW w:w="1247" w:type="dxa"/>
            <w:tcBorders>
              <w:top w:val="nil"/>
              <w:left w:val="nil"/>
              <w:bottom w:val="nil"/>
              <w:right w:val="nil"/>
            </w:tcBorders>
            <w:shd w:val="clear" w:color="auto" w:fill="auto"/>
            <w:vAlign w:val="bottom"/>
          </w:tcPr>
          <w:p w14:paraId="36F80054" w14:textId="6056A06D" w:rsidR="008A062D" w:rsidRPr="00C935A5" w:rsidRDefault="008A062D" w:rsidP="008A062D">
            <w:pPr>
              <w:spacing w:before="40" w:after="20"/>
              <w:jc w:val="right"/>
              <w:rPr>
                <w:rFonts w:cs="Arial"/>
                <w:sz w:val="18"/>
                <w:szCs w:val="18"/>
              </w:rPr>
            </w:pPr>
            <w:r w:rsidRPr="008A062D">
              <w:rPr>
                <w:rFonts w:cs="Arial"/>
                <w:sz w:val="18"/>
                <w:szCs w:val="18"/>
              </w:rPr>
              <w:t>8.2%</w:t>
            </w:r>
          </w:p>
        </w:tc>
      </w:tr>
      <w:tr w:rsidR="008A062D" w:rsidRPr="008A062D" w14:paraId="7C383F4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6FB8F68" w14:textId="77777777" w:rsidR="008A062D" w:rsidRPr="00C935A5" w:rsidRDefault="008A062D" w:rsidP="008A062D">
            <w:pPr>
              <w:spacing w:before="40" w:after="40"/>
              <w:rPr>
                <w:rFonts w:cs="Arial"/>
                <w:sz w:val="18"/>
                <w:szCs w:val="18"/>
              </w:rPr>
            </w:pPr>
            <w:r w:rsidRPr="00C935A5">
              <w:rPr>
                <w:rFonts w:cs="Arial"/>
                <w:sz w:val="18"/>
                <w:szCs w:val="18"/>
              </w:rPr>
              <w:t xml:space="preserve">Cardinia S </w:t>
            </w:r>
          </w:p>
        </w:tc>
        <w:tc>
          <w:tcPr>
            <w:tcW w:w="1255" w:type="dxa"/>
            <w:tcBorders>
              <w:top w:val="nil"/>
              <w:left w:val="single" w:sz="18" w:space="0" w:color="5F497A" w:themeColor="accent4" w:themeShade="BF"/>
              <w:bottom w:val="nil"/>
              <w:right w:val="nil"/>
            </w:tcBorders>
            <w:shd w:val="clear" w:color="auto" w:fill="auto"/>
            <w:vAlign w:val="bottom"/>
          </w:tcPr>
          <w:p w14:paraId="2BB97368" w14:textId="76555ECB" w:rsidR="008A062D" w:rsidRPr="00C935A5" w:rsidRDefault="008A062D" w:rsidP="008A062D">
            <w:pPr>
              <w:spacing w:before="40" w:after="20"/>
              <w:jc w:val="right"/>
              <w:rPr>
                <w:rFonts w:cs="Arial"/>
                <w:sz w:val="18"/>
                <w:szCs w:val="18"/>
              </w:rPr>
            </w:pPr>
            <w:r w:rsidRPr="008A062D">
              <w:rPr>
                <w:rFonts w:cs="Arial"/>
                <w:sz w:val="18"/>
                <w:szCs w:val="18"/>
              </w:rPr>
              <w:t>1,143</w:t>
            </w:r>
          </w:p>
        </w:tc>
        <w:tc>
          <w:tcPr>
            <w:tcW w:w="1418" w:type="dxa"/>
            <w:tcBorders>
              <w:top w:val="nil"/>
              <w:left w:val="nil"/>
              <w:bottom w:val="nil"/>
              <w:right w:val="nil"/>
            </w:tcBorders>
            <w:shd w:val="clear" w:color="auto" w:fill="auto"/>
            <w:vAlign w:val="bottom"/>
          </w:tcPr>
          <w:p w14:paraId="048D228B" w14:textId="442292D9" w:rsidR="008A062D" w:rsidRPr="00C935A5" w:rsidRDefault="008A062D" w:rsidP="008A062D">
            <w:pPr>
              <w:spacing w:before="40" w:after="20"/>
              <w:jc w:val="right"/>
              <w:rPr>
                <w:rFonts w:cs="Arial"/>
                <w:sz w:val="18"/>
                <w:szCs w:val="18"/>
              </w:rPr>
            </w:pPr>
            <w:r w:rsidRPr="008A062D">
              <w:rPr>
                <w:rFonts w:cs="Arial"/>
                <w:sz w:val="18"/>
                <w:szCs w:val="18"/>
              </w:rPr>
              <w:t>1,021</w:t>
            </w:r>
          </w:p>
        </w:tc>
        <w:tc>
          <w:tcPr>
            <w:tcW w:w="1134" w:type="dxa"/>
            <w:tcBorders>
              <w:top w:val="nil"/>
              <w:left w:val="nil"/>
              <w:bottom w:val="nil"/>
              <w:right w:val="nil"/>
            </w:tcBorders>
            <w:shd w:val="clear" w:color="auto" w:fill="auto"/>
            <w:vAlign w:val="bottom"/>
          </w:tcPr>
          <w:p w14:paraId="3572E618" w14:textId="7D686778" w:rsidR="008A062D" w:rsidRPr="00C935A5" w:rsidRDefault="008A062D" w:rsidP="008A062D">
            <w:pPr>
              <w:spacing w:before="40" w:after="20"/>
              <w:jc w:val="center"/>
              <w:rPr>
                <w:rFonts w:cs="Arial"/>
                <w:sz w:val="18"/>
                <w:szCs w:val="18"/>
              </w:rPr>
            </w:pPr>
            <w:r w:rsidRPr="008A062D">
              <w:rPr>
                <w:rFonts w:cs="Arial"/>
                <w:sz w:val="18"/>
                <w:szCs w:val="18"/>
              </w:rPr>
              <w:t>11.1</w:t>
            </w:r>
          </w:p>
        </w:tc>
        <w:tc>
          <w:tcPr>
            <w:tcW w:w="992" w:type="dxa"/>
            <w:tcBorders>
              <w:top w:val="nil"/>
              <w:left w:val="nil"/>
              <w:bottom w:val="nil"/>
              <w:right w:val="nil"/>
            </w:tcBorders>
            <w:shd w:val="clear" w:color="auto" w:fill="auto"/>
            <w:vAlign w:val="bottom"/>
          </w:tcPr>
          <w:p w14:paraId="13F1F805" w14:textId="2956623A" w:rsidR="008A062D" w:rsidRPr="00C935A5" w:rsidRDefault="008A062D" w:rsidP="008A062D">
            <w:pPr>
              <w:spacing w:before="40" w:after="20"/>
              <w:jc w:val="right"/>
              <w:rPr>
                <w:rFonts w:cs="Arial"/>
                <w:sz w:val="18"/>
                <w:szCs w:val="18"/>
              </w:rPr>
            </w:pPr>
            <w:r w:rsidRPr="008A062D">
              <w:rPr>
                <w:rFonts w:cs="Arial"/>
                <w:sz w:val="18"/>
                <w:szCs w:val="18"/>
              </w:rPr>
              <w:t>700,852</w:t>
            </w:r>
          </w:p>
        </w:tc>
        <w:tc>
          <w:tcPr>
            <w:tcW w:w="985" w:type="dxa"/>
            <w:tcBorders>
              <w:top w:val="nil"/>
              <w:left w:val="nil"/>
              <w:bottom w:val="nil"/>
              <w:right w:val="nil"/>
            </w:tcBorders>
            <w:shd w:val="clear" w:color="auto" w:fill="auto"/>
            <w:vAlign w:val="bottom"/>
          </w:tcPr>
          <w:p w14:paraId="44C48E5D" w14:textId="720319D1" w:rsidR="008A062D" w:rsidRPr="00C935A5" w:rsidRDefault="008A062D" w:rsidP="008A062D">
            <w:pPr>
              <w:spacing w:before="40" w:after="20"/>
              <w:jc w:val="right"/>
              <w:rPr>
                <w:rFonts w:cs="Arial"/>
                <w:sz w:val="18"/>
                <w:szCs w:val="18"/>
              </w:rPr>
            </w:pPr>
            <w:r w:rsidRPr="008A062D">
              <w:rPr>
                <w:rFonts w:cs="Arial"/>
                <w:sz w:val="18"/>
                <w:szCs w:val="18"/>
              </w:rPr>
              <w:t>5,375</w:t>
            </w:r>
          </w:p>
        </w:tc>
        <w:tc>
          <w:tcPr>
            <w:tcW w:w="1247" w:type="dxa"/>
            <w:tcBorders>
              <w:top w:val="nil"/>
              <w:left w:val="nil"/>
              <w:bottom w:val="nil"/>
              <w:right w:val="nil"/>
            </w:tcBorders>
            <w:shd w:val="clear" w:color="auto" w:fill="auto"/>
            <w:vAlign w:val="bottom"/>
          </w:tcPr>
          <w:p w14:paraId="4396689E" w14:textId="7C026374" w:rsidR="008A062D" w:rsidRPr="00C935A5" w:rsidRDefault="008A062D" w:rsidP="008A062D">
            <w:pPr>
              <w:spacing w:before="40" w:after="20"/>
              <w:jc w:val="right"/>
              <w:rPr>
                <w:rFonts w:cs="Arial"/>
                <w:sz w:val="18"/>
                <w:szCs w:val="18"/>
              </w:rPr>
            </w:pPr>
            <w:r w:rsidRPr="008A062D">
              <w:rPr>
                <w:rFonts w:cs="Arial"/>
                <w:sz w:val="18"/>
                <w:szCs w:val="18"/>
              </w:rPr>
              <w:t>3.2%</w:t>
            </w:r>
          </w:p>
        </w:tc>
      </w:tr>
      <w:tr w:rsidR="008A062D" w:rsidRPr="008A062D" w14:paraId="354E9F0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4E06462" w14:textId="77777777" w:rsidR="008A062D" w:rsidRPr="00C935A5" w:rsidRDefault="008A062D" w:rsidP="008A062D">
            <w:pPr>
              <w:spacing w:before="40" w:after="40"/>
              <w:rPr>
                <w:rFonts w:cs="Arial"/>
                <w:sz w:val="18"/>
                <w:szCs w:val="18"/>
              </w:rPr>
            </w:pPr>
            <w:r w:rsidRPr="00C935A5">
              <w:rPr>
                <w:rFonts w:cs="Arial"/>
                <w:sz w:val="18"/>
                <w:szCs w:val="18"/>
              </w:rPr>
              <w:t xml:space="preserve">Casey C </w:t>
            </w:r>
          </w:p>
        </w:tc>
        <w:tc>
          <w:tcPr>
            <w:tcW w:w="1255" w:type="dxa"/>
            <w:tcBorders>
              <w:top w:val="nil"/>
              <w:left w:val="single" w:sz="18" w:space="0" w:color="5F497A" w:themeColor="accent4" w:themeShade="BF"/>
              <w:bottom w:val="nil"/>
              <w:right w:val="nil"/>
            </w:tcBorders>
            <w:shd w:val="clear" w:color="auto" w:fill="auto"/>
            <w:vAlign w:val="bottom"/>
          </w:tcPr>
          <w:p w14:paraId="7F77B221" w14:textId="02AE5527" w:rsidR="008A062D" w:rsidRPr="00C935A5" w:rsidRDefault="008A062D" w:rsidP="008A062D">
            <w:pPr>
              <w:spacing w:before="40" w:after="20"/>
              <w:jc w:val="right"/>
              <w:rPr>
                <w:rFonts w:cs="Arial"/>
                <w:sz w:val="18"/>
                <w:szCs w:val="18"/>
              </w:rPr>
            </w:pPr>
            <w:r w:rsidRPr="008A062D">
              <w:rPr>
                <w:rFonts w:cs="Arial"/>
                <w:sz w:val="18"/>
                <w:szCs w:val="18"/>
              </w:rPr>
              <w:t>1,273</w:t>
            </w:r>
          </w:p>
        </w:tc>
        <w:tc>
          <w:tcPr>
            <w:tcW w:w="1418" w:type="dxa"/>
            <w:tcBorders>
              <w:top w:val="nil"/>
              <w:left w:val="nil"/>
              <w:bottom w:val="nil"/>
              <w:right w:val="nil"/>
            </w:tcBorders>
            <w:shd w:val="clear" w:color="auto" w:fill="auto"/>
            <w:vAlign w:val="bottom"/>
          </w:tcPr>
          <w:p w14:paraId="2DF99479" w14:textId="75055DF4" w:rsidR="008A062D" w:rsidRPr="00C935A5" w:rsidRDefault="008A062D" w:rsidP="008A062D">
            <w:pPr>
              <w:spacing w:before="40" w:after="20"/>
              <w:jc w:val="right"/>
              <w:rPr>
                <w:rFonts w:cs="Arial"/>
                <w:sz w:val="18"/>
                <w:szCs w:val="18"/>
              </w:rPr>
            </w:pPr>
            <w:r w:rsidRPr="008A062D">
              <w:rPr>
                <w:rFonts w:cs="Arial"/>
                <w:sz w:val="18"/>
                <w:szCs w:val="18"/>
              </w:rPr>
              <w:t>995</w:t>
            </w:r>
          </w:p>
        </w:tc>
        <w:tc>
          <w:tcPr>
            <w:tcW w:w="1134" w:type="dxa"/>
            <w:tcBorders>
              <w:top w:val="nil"/>
              <w:left w:val="nil"/>
              <w:bottom w:val="nil"/>
              <w:right w:val="nil"/>
            </w:tcBorders>
            <w:shd w:val="clear" w:color="auto" w:fill="auto"/>
            <w:vAlign w:val="bottom"/>
          </w:tcPr>
          <w:p w14:paraId="5AC1C2CB" w14:textId="69F260F6" w:rsidR="008A062D" w:rsidRPr="00C935A5" w:rsidRDefault="008A062D" w:rsidP="008A062D">
            <w:pPr>
              <w:spacing w:before="40" w:after="20"/>
              <w:jc w:val="center"/>
              <w:rPr>
                <w:rFonts w:cs="Arial"/>
                <w:sz w:val="18"/>
                <w:szCs w:val="18"/>
              </w:rPr>
            </w:pPr>
            <w:r w:rsidRPr="008A062D">
              <w:rPr>
                <w:rFonts w:cs="Arial"/>
                <w:sz w:val="18"/>
                <w:szCs w:val="18"/>
              </w:rPr>
              <w:t>7.9</w:t>
            </w:r>
          </w:p>
        </w:tc>
        <w:tc>
          <w:tcPr>
            <w:tcW w:w="992" w:type="dxa"/>
            <w:tcBorders>
              <w:top w:val="nil"/>
              <w:left w:val="nil"/>
              <w:bottom w:val="nil"/>
              <w:right w:val="nil"/>
            </w:tcBorders>
            <w:shd w:val="clear" w:color="auto" w:fill="auto"/>
            <w:vAlign w:val="bottom"/>
          </w:tcPr>
          <w:p w14:paraId="565AC19B" w14:textId="127EAFF0" w:rsidR="008A062D" w:rsidRPr="00C935A5" w:rsidRDefault="008A062D" w:rsidP="008A062D">
            <w:pPr>
              <w:spacing w:before="40" w:after="20"/>
              <w:jc w:val="right"/>
              <w:rPr>
                <w:rFonts w:cs="Arial"/>
                <w:sz w:val="18"/>
                <w:szCs w:val="18"/>
              </w:rPr>
            </w:pPr>
            <w:r w:rsidRPr="008A062D">
              <w:rPr>
                <w:rFonts w:cs="Arial"/>
                <w:sz w:val="18"/>
                <w:szCs w:val="18"/>
              </w:rPr>
              <w:t>2,349,737</w:t>
            </w:r>
          </w:p>
        </w:tc>
        <w:tc>
          <w:tcPr>
            <w:tcW w:w="985" w:type="dxa"/>
            <w:tcBorders>
              <w:top w:val="nil"/>
              <w:left w:val="nil"/>
              <w:bottom w:val="nil"/>
              <w:right w:val="nil"/>
            </w:tcBorders>
            <w:shd w:val="clear" w:color="auto" w:fill="auto"/>
            <w:vAlign w:val="bottom"/>
          </w:tcPr>
          <w:p w14:paraId="72C24BAB" w14:textId="21303340" w:rsidR="008A062D" w:rsidRPr="00C935A5" w:rsidRDefault="008A062D" w:rsidP="008A062D">
            <w:pPr>
              <w:spacing w:before="40" w:after="20"/>
              <w:jc w:val="right"/>
              <w:rPr>
                <w:rFonts w:cs="Arial"/>
                <w:sz w:val="18"/>
                <w:szCs w:val="18"/>
              </w:rPr>
            </w:pPr>
            <w:r w:rsidRPr="008A062D">
              <w:rPr>
                <w:rFonts w:cs="Arial"/>
                <w:sz w:val="18"/>
                <w:szCs w:val="18"/>
              </w:rPr>
              <w:t>5,796</w:t>
            </w:r>
          </w:p>
        </w:tc>
        <w:tc>
          <w:tcPr>
            <w:tcW w:w="1247" w:type="dxa"/>
            <w:tcBorders>
              <w:top w:val="nil"/>
              <w:left w:val="nil"/>
              <w:bottom w:val="nil"/>
              <w:right w:val="nil"/>
            </w:tcBorders>
            <w:shd w:val="clear" w:color="auto" w:fill="auto"/>
            <w:vAlign w:val="bottom"/>
          </w:tcPr>
          <w:p w14:paraId="22DDE2B3" w14:textId="512AE668" w:rsidR="008A062D" w:rsidRPr="00C935A5" w:rsidRDefault="008A062D" w:rsidP="008A062D">
            <w:pPr>
              <w:spacing w:before="40" w:after="20"/>
              <w:jc w:val="right"/>
              <w:rPr>
                <w:rFonts w:cs="Arial"/>
                <w:sz w:val="18"/>
                <w:szCs w:val="18"/>
              </w:rPr>
            </w:pPr>
            <w:r w:rsidRPr="008A062D">
              <w:rPr>
                <w:rFonts w:cs="Arial"/>
                <w:sz w:val="18"/>
                <w:szCs w:val="18"/>
              </w:rPr>
              <w:t>5.5%</w:t>
            </w:r>
          </w:p>
        </w:tc>
      </w:tr>
      <w:tr w:rsidR="008A062D" w:rsidRPr="008A062D" w14:paraId="5081999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436C920" w14:textId="77777777" w:rsidR="008A062D" w:rsidRPr="00C935A5" w:rsidRDefault="008A062D" w:rsidP="008A062D">
            <w:pPr>
              <w:spacing w:before="40" w:after="40"/>
              <w:rPr>
                <w:rFonts w:cs="Arial"/>
                <w:sz w:val="18"/>
                <w:szCs w:val="18"/>
              </w:rPr>
            </w:pPr>
            <w:r w:rsidRPr="00C935A5">
              <w:rPr>
                <w:rFonts w:cs="Arial"/>
                <w:sz w:val="18"/>
                <w:szCs w:val="18"/>
              </w:rPr>
              <w:t xml:space="preserve">Central Goldfields S </w:t>
            </w:r>
          </w:p>
        </w:tc>
        <w:tc>
          <w:tcPr>
            <w:tcW w:w="1255" w:type="dxa"/>
            <w:tcBorders>
              <w:top w:val="nil"/>
              <w:left w:val="single" w:sz="18" w:space="0" w:color="5F497A" w:themeColor="accent4" w:themeShade="BF"/>
              <w:bottom w:val="nil"/>
              <w:right w:val="nil"/>
            </w:tcBorders>
            <w:shd w:val="clear" w:color="auto" w:fill="auto"/>
            <w:vAlign w:val="bottom"/>
          </w:tcPr>
          <w:p w14:paraId="64CE8958" w14:textId="75D5FA8C" w:rsidR="008A062D" w:rsidRPr="00C935A5" w:rsidRDefault="008A062D" w:rsidP="008A062D">
            <w:pPr>
              <w:spacing w:before="40" w:after="20"/>
              <w:jc w:val="right"/>
              <w:rPr>
                <w:rFonts w:cs="Arial"/>
                <w:sz w:val="18"/>
                <w:szCs w:val="18"/>
              </w:rPr>
            </w:pPr>
            <w:r w:rsidRPr="008A062D">
              <w:rPr>
                <w:rFonts w:cs="Arial"/>
                <w:sz w:val="18"/>
                <w:szCs w:val="18"/>
              </w:rPr>
              <w:t>779</w:t>
            </w:r>
          </w:p>
        </w:tc>
        <w:tc>
          <w:tcPr>
            <w:tcW w:w="1418" w:type="dxa"/>
            <w:tcBorders>
              <w:top w:val="nil"/>
              <w:left w:val="nil"/>
              <w:bottom w:val="nil"/>
              <w:right w:val="nil"/>
            </w:tcBorders>
            <w:shd w:val="clear" w:color="auto" w:fill="auto"/>
            <w:vAlign w:val="bottom"/>
          </w:tcPr>
          <w:p w14:paraId="6277E210" w14:textId="2CF9B3BD" w:rsidR="008A062D" w:rsidRPr="00C935A5" w:rsidRDefault="008A062D" w:rsidP="008A062D">
            <w:pPr>
              <w:spacing w:before="40" w:after="20"/>
              <w:jc w:val="right"/>
              <w:rPr>
                <w:rFonts w:cs="Arial"/>
                <w:sz w:val="18"/>
                <w:szCs w:val="18"/>
              </w:rPr>
            </w:pPr>
            <w:r w:rsidRPr="008A062D">
              <w:rPr>
                <w:rFonts w:cs="Arial"/>
                <w:sz w:val="18"/>
                <w:szCs w:val="18"/>
              </w:rPr>
              <w:t>898</w:t>
            </w:r>
          </w:p>
        </w:tc>
        <w:tc>
          <w:tcPr>
            <w:tcW w:w="1134" w:type="dxa"/>
            <w:tcBorders>
              <w:top w:val="nil"/>
              <w:left w:val="nil"/>
              <w:bottom w:val="nil"/>
              <w:right w:val="nil"/>
            </w:tcBorders>
            <w:shd w:val="clear" w:color="auto" w:fill="auto"/>
            <w:vAlign w:val="bottom"/>
          </w:tcPr>
          <w:p w14:paraId="2C286BA3" w14:textId="02711C47" w:rsidR="008A062D" w:rsidRPr="00C935A5" w:rsidRDefault="008A062D" w:rsidP="008A062D">
            <w:pPr>
              <w:spacing w:before="40" w:after="20"/>
              <w:jc w:val="center"/>
              <w:rPr>
                <w:rFonts w:cs="Arial"/>
                <w:sz w:val="18"/>
                <w:szCs w:val="18"/>
              </w:rPr>
            </w:pPr>
            <w:r w:rsidRPr="008A062D">
              <w:rPr>
                <w:rFonts w:cs="Arial"/>
                <w:sz w:val="18"/>
                <w:szCs w:val="18"/>
              </w:rPr>
              <w:t>28.4</w:t>
            </w:r>
          </w:p>
        </w:tc>
        <w:tc>
          <w:tcPr>
            <w:tcW w:w="992" w:type="dxa"/>
            <w:tcBorders>
              <w:top w:val="nil"/>
              <w:left w:val="nil"/>
              <w:bottom w:val="nil"/>
              <w:right w:val="nil"/>
            </w:tcBorders>
            <w:shd w:val="clear" w:color="auto" w:fill="auto"/>
            <w:vAlign w:val="bottom"/>
          </w:tcPr>
          <w:p w14:paraId="25B60E4E" w14:textId="48566F43" w:rsidR="008A062D" w:rsidRPr="00C935A5" w:rsidRDefault="008A062D" w:rsidP="008A062D">
            <w:pPr>
              <w:spacing w:before="40" w:after="20"/>
              <w:jc w:val="right"/>
              <w:rPr>
                <w:rFonts w:cs="Arial"/>
                <w:sz w:val="18"/>
                <w:szCs w:val="18"/>
              </w:rPr>
            </w:pPr>
            <w:r w:rsidRPr="008A062D">
              <w:rPr>
                <w:rFonts w:cs="Arial"/>
                <w:sz w:val="18"/>
                <w:szCs w:val="18"/>
              </w:rPr>
              <w:t>80,219</w:t>
            </w:r>
          </w:p>
        </w:tc>
        <w:tc>
          <w:tcPr>
            <w:tcW w:w="985" w:type="dxa"/>
            <w:tcBorders>
              <w:top w:val="nil"/>
              <w:left w:val="nil"/>
              <w:bottom w:val="nil"/>
              <w:right w:val="nil"/>
            </w:tcBorders>
            <w:shd w:val="clear" w:color="auto" w:fill="auto"/>
            <w:vAlign w:val="bottom"/>
          </w:tcPr>
          <w:p w14:paraId="544F81C1" w14:textId="36F74245" w:rsidR="008A062D" w:rsidRPr="00C935A5" w:rsidRDefault="008A062D" w:rsidP="008A062D">
            <w:pPr>
              <w:spacing w:before="40" w:after="20"/>
              <w:jc w:val="right"/>
              <w:rPr>
                <w:rFonts w:cs="Arial"/>
                <w:sz w:val="18"/>
                <w:szCs w:val="18"/>
              </w:rPr>
            </w:pPr>
            <w:r w:rsidRPr="008A062D">
              <w:rPr>
                <w:rFonts w:cs="Arial"/>
                <w:sz w:val="18"/>
                <w:szCs w:val="18"/>
              </w:rPr>
              <w:t>5,854</w:t>
            </w:r>
          </w:p>
        </w:tc>
        <w:tc>
          <w:tcPr>
            <w:tcW w:w="1247" w:type="dxa"/>
            <w:tcBorders>
              <w:top w:val="nil"/>
              <w:left w:val="nil"/>
              <w:bottom w:val="nil"/>
              <w:right w:val="nil"/>
            </w:tcBorders>
            <w:shd w:val="clear" w:color="auto" w:fill="auto"/>
            <w:vAlign w:val="bottom"/>
          </w:tcPr>
          <w:p w14:paraId="0931A488" w14:textId="46B6353F" w:rsidR="008A062D" w:rsidRPr="00C935A5" w:rsidRDefault="008A062D" w:rsidP="008A062D">
            <w:pPr>
              <w:spacing w:before="40" w:after="20"/>
              <w:jc w:val="right"/>
              <w:rPr>
                <w:rFonts w:cs="Arial"/>
                <w:sz w:val="18"/>
                <w:szCs w:val="18"/>
              </w:rPr>
            </w:pPr>
            <w:r w:rsidRPr="008A062D">
              <w:rPr>
                <w:rFonts w:cs="Arial"/>
                <w:sz w:val="18"/>
                <w:szCs w:val="18"/>
              </w:rPr>
              <w:t>4.6%</w:t>
            </w:r>
          </w:p>
        </w:tc>
      </w:tr>
      <w:tr w:rsidR="008A062D" w:rsidRPr="008A062D" w14:paraId="7D2C5F94"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6EE5229" w14:textId="77777777" w:rsidR="008A062D" w:rsidRPr="00C935A5" w:rsidRDefault="008A062D" w:rsidP="008A062D">
            <w:pPr>
              <w:spacing w:before="40" w:after="40"/>
              <w:rPr>
                <w:rFonts w:cs="Arial"/>
                <w:sz w:val="18"/>
                <w:szCs w:val="18"/>
              </w:rPr>
            </w:pPr>
            <w:r w:rsidRPr="00C935A5">
              <w:rPr>
                <w:rFonts w:cs="Arial"/>
                <w:sz w:val="18"/>
                <w:szCs w:val="18"/>
              </w:rPr>
              <w:t xml:space="preserve">Colac Otway S </w:t>
            </w:r>
          </w:p>
        </w:tc>
        <w:tc>
          <w:tcPr>
            <w:tcW w:w="1255" w:type="dxa"/>
            <w:tcBorders>
              <w:top w:val="nil"/>
              <w:left w:val="single" w:sz="18" w:space="0" w:color="5F497A" w:themeColor="accent4" w:themeShade="BF"/>
              <w:bottom w:val="nil"/>
              <w:right w:val="nil"/>
            </w:tcBorders>
            <w:shd w:val="clear" w:color="auto" w:fill="auto"/>
            <w:vAlign w:val="bottom"/>
          </w:tcPr>
          <w:p w14:paraId="4FD29EA0" w14:textId="5725861B" w:rsidR="008A062D" w:rsidRPr="00C935A5" w:rsidRDefault="008A062D" w:rsidP="008A062D">
            <w:pPr>
              <w:spacing w:before="40" w:after="20"/>
              <w:jc w:val="right"/>
              <w:rPr>
                <w:rFonts w:cs="Arial"/>
                <w:sz w:val="18"/>
                <w:szCs w:val="18"/>
              </w:rPr>
            </w:pPr>
            <w:r w:rsidRPr="008A062D">
              <w:rPr>
                <w:rFonts w:cs="Arial"/>
                <w:sz w:val="18"/>
                <w:szCs w:val="18"/>
              </w:rPr>
              <w:t>957</w:t>
            </w:r>
          </w:p>
        </w:tc>
        <w:tc>
          <w:tcPr>
            <w:tcW w:w="1418" w:type="dxa"/>
            <w:tcBorders>
              <w:top w:val="nil"/>
              <w:left w:val="nil"/>
              <w:bottom w:val="nil"/>
              <w:right w:val="nil"/>
            </w:tcBorders>
            <w:shd w:val="clear" w:color="auto" w:fill="auto"/>
            <w:vAlign w:val="bottom"/>
          </w:tcPr>
          <w:p w14:paraId="5E1C2EA6" w14:textId="559699F1" w:rsidR="008A062D" w:rsidRPr="00C935A5" w:rsidRDefault="008A062D" w:rsidP="008A062D">
            <w:pPr>
              <w:spacing w:before="40" w:after="20"/>
              <w:jc w:val="right"/>
              <w:rPr>
                <w:rFonts w:cs="Arial"/>
                <w:sz w:val="18"/>
                <w:szCs w:val="18"/>
              </w:rPr>
            </w:pPr>
            <w:r w:rsidRPr="008A062D">
              <w:rPr>
                <w:rFonts w:cs="Arial"/>
                <w:sz w:val="18"/>
                <w:szCs w:val="18"/>
              </w:rPr>
              <w:t>973</w:t>
            </w:r>
          </w:p>
        </w:tc>
        <w:tc>
          <w:tcPr>
            <w:tcW w:w="1134" w:type="dxa"/>
            <w:tcBorders>
              <w:top w:val="nil"/>
              <w:left w:val="nil"/>
              <w:bottom w:val="nil"/>
              <w:right w:val="nil"/>
            </w:tcBorders>
            <w:shd w:val="clear" w:color="auto" w:fill="auto"/>
            <w:vAlign w:val="bottom"/>
          </w:tcPr>
          <w:p w14:paraId="7A367DED" w14:textId="0D9C8E1E" w:rsidR="008A062D" w:rsidRPr="00C935A5" w:rsidRDefault="008A062D" w:rsidP="008A062D">
            <w:pPr>
              <w:spacing w:before="40" w:after="20"/>
              <w:jc w:val="center"/>
              <w:rPr>
                <w:rFonts w:cs="Arial"/>
                <w:sz w:val="18"/>
                <w:szCs w:val="18"/>
              </w:rPr>
            </w:pPr>
            <w:r w:rsidRPr="008A062D">
              <w:rPr>
                <w:rFonts w:cs="Arial"/>
                <w:sz w:val="18"/>
                <w:szCs w:val="18"/>
              </w:rPr>
              <w:t>78.9</w:t>
            </w:r>
          </w:p>
        </w:tc>
        <w:tc>
          <w:tcPr>
            <w:tcW w:w="992" w:type="dxa"/>
            <w:tcBorders>
              <w:top w:val="nil"/>
              <w:left w:val="nil"/>
              <w:bottom w:val="nil"/>
              <w:right w:val="nil"/>
            </w:tcBorders>
            <w:shd w:val="clear" w:color="auto" w:fill="auto"/>
            <w:vAlign w:val="bottom"/>
          </w:tcPr>
          <w:p w14:paraId="1789F552" w14:textId="4A04C706" w:rsidR="008A062D" w:rsidRPr="00C935A5" w:rsidRDefault="008A062D" w:rsidP="008A062D">
            <w:pPr>
              <w:spacing w:before="40" w:after="20"/>
              <w:jc w:val="right"/>
              <w:rPr>
                <w:rFonts w:cs="Arial"/>
                <w:sz w:val="18"/>
                <w:szCs w:val="18"/>
              </w:rPr>
            </w:pPr>
            <w:r w:rsidRPr="008A062D">
              <w:rPr>
                <w:rFonts w:cs="Arial"/>
                <w:sz w:val="18"/>
                <w:szCs w:val="18"/>
              </w:rPr>
              <w:t>128,437</w:t>
            </w:r>
          </w:p>
        </w:tc>
        <w:tc>
          <w:tcPr>
            <w:tcW w:w="985" w:type="dxa"/>
            <w:tcBorders>
              <w:top w:val="nil"/>
              <w:left w:val="nil"/>
              <w:bottom w:val="nil"/>
              <w:right w:val="nil"/>
            </w:tcBorders>
            <w:shd w:val="clear" w:color="auto" w:fill="auto"/>
            <w:vAlign w:val="bottom"/>
          </w:tcPr>
          <w:p w14:paraId="229506F5" w14:textId="34541EE0" w:rsidR="008A062D" w:rsidRPr="00C935A5" w:rsidRDefault="008A062D" w:rsidP="008A062D">
            <w:pPr>
              <w:spacing w:before="40" w:after="20"/>
              <w:jc w:val="right"/>
              <w:rPr>
                <w:rFonts w:cs="Arial"/>
                <w:sz w:val="18"/>
                <w:szCs w:val="18"/>
              </w:rPr>
            </w:pPr>
            <w:r w:rsidRPr="008A062D">
              <w:rPr>
                <w:rFonts w:cs="Arial"/>
                <w:sz w:val="18"/>
                <w:szCs w:val="18"/>
              </w:rPr>
              <w:t>5,760</w:t>
            </w:r>
          </w:p>
        </w:tc>
        <w:tc>
          <w:tcPr>
            <w:tcW w:w="1247" w:type="dxa"/>
            <w:tcBorders>
              <w:top w:val="nil"/>
              <w:left w:val="nil"/>
              <w:bottom w:val="nil"/>
              <w:right w:val="nil"/>
            </w:tcBorders>
            <w:shd w:val="clear" w:color="auto" w:fill="auto"/>
            <w:vAlign w:val="bottom"/>
          </w:tcPr>
          <w:p w14:paraId="4A38B95F" w14:textId="1A314E38" w:rsidR="008A062D" w:rsidRPr="00C935A5" w:rsidRDefault="008A062D" w:rsidP="008A062D">
            <w:pPr>
              <w:spacing w:before="40" w:after="20"/>
              <w:jc w:val="right"/>
              <w:rPr>
                <w:rFonts w:cs="Arial"/>
                <w:sz w:val="18"/>
                <w:szCs w:val="18"/>
              </w:rPr>
            </w:pPr>
            <w:r w:rsidRPr="008A062D">
              <w:rPr>
                <w:rFonts w:cs="Arial"/>
                <w:sz w:val="18"/>
                <w:szCs w:val="18"/>
              </w:rPr>
              <w:t>3.4%</w:t>
            </w:r>
          </w:p>
        </w:tc>
      </w:tr>
      <w:tr w:rsidR="008A062D" w:rsidRPr="008A062D" w14:paraId="50BE757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A5BAA73" w14:textId="77777777" w:rsidR="008A062D" w:rsidRPr="00C935A5" w:rsidRDefault="008A062D" w:rsidP="008A062D">
            <w:pPr>
              <w:spacing w:before="40" w:after="40"/>
              <w:rPr>
                <w:rFonts w:cs="Arial"/>
                <w:sz w:val="18"/>
                <w:szCs w:val="18"/>
              </w:rPr>
            </w:pPr>
            <w:r w:rsidRPr="00C935A5">
              <w:rPr>
                <w:rFonts w:cs="Arial"/>
                <w:sz w:val="18"/>
                <w:szCs w:val="18"/>
              </w:rPr>
              <w:t xml:space="preserve">Corangamite S </w:t>
            </w:r>
          </w:p>
        </w:tc>
        <w:tc>
          <w:tcPr>
            <w:tcW w:w="1255" w:type="dxa"/>
            <w:tcBorders>
              <w:top w:val="nil"/>
              <w:left w:val="single" w:sz="18" w:space="0" w:color="5F497A" w:themeColor="accent4" w:themeShade="BF"/>
              <w:bottom w:val="nil"/>
              <w:right w:val="nil"/>
            </w:tcBorders>
            <w:shd w:val="clear" w:color="auto" w:fill="auto"/>
            <w:vAlign w:val="bottom"/>
          </w:tcPr>
          <w:p w14:paraId="19A6D705" w14:textId="709281D3" w:rsidR="008A062D" w:rsidRPr="00C935A5" w:rsidRDefault="008A062D" w:rsidP="008A062D">
            <w:pPr>
              <w:spacing w:before="40" w:after="20"/>
              <w:jc w:val="right"/>
              <w:rPr>
                <w:rFonts w:cs="Arial"/>
                <w:sz w:val="18"/>
                <w:szCs w:val="18"/>
              </w:rPr>
            </w:pPr>
            <w:r w:rsidRPr="008A062D">
              <w:rPr>
                <w:rFonts w:cs="Arial"/>
                <w:sz w:val="18"/>
                <w:szCs w:val="18"/>
              </w:rPr>
              <w:t>956</w:t>
            </w:r>
          </w:p>
        </w:tc>
        <w:tc>
          <w:tcPr>
            <w:tcW w:w="1418" w:type="dxa"/>
            <w:tcBorders>
              <w:top w:val="nil"/>
              <w:left w:val="nil"/>
              <w:bottom w:val="nil"/>
              <w:right w:val="nil"/>
            </w:tcBorders>
            <w:shd w:val="clear" w:color="auto" w:fill="auto"/>
            <w:vAlign w:val="bottom"/>
          </w:tcPr>
          <w:p w14:paraId="30939B1B" w14:textId="3F8B606E" w:rsidR="008A062D" w:rsidRPr="00C935A5" w:rsidRDefault="008A062D" w:rsidP="008A062D">
            <w:pPr>
              <w:spacing w:before="40" w:after="20"/>
              <w:jc w:val="right"/>
              <w:rPr>
                <w:rFonts w:cs="Arial"/>
                <w:sz w:val="18"/>
                <w:szCs w:val="18"/>
              </w:rPr>
            </w:pPr>
            <w:r w:rsidRPr="008A062D">
              <w:rPr>
                <w:rFonts w:cs="Arial"/>
                <w:sz w:val="18"/>
                <w:szCs w:val="18"/>
              </w:rPr>
              <w:t>985</w:t>
            </w:r>
          </w:p>
        </w:tc>
        <w:tc>
          <w:tcPr>
            <w:tcW w:w="1134" w:type="dxa"/>
            <w:tcBorders>
              <w:top w:val="nil"/>
              <w:left w:val="nil"/>
              <w:bottom w:val="nil"/>
              <w:right w:val="nil"/>
            </w:tcBorders>
            <w:shd w:val="clear" w:color="auto" w:fill="auto"/>
            <w:vAlign w:val="bottom"/>
          </w:tcPr>
          <w:p w14:paraId="29B22ECE" w14:textId="60FF41A3" w:rsidR="008A062D" w:rsidRPr="00C935A5" w:rsidRDefault="008A062D" w:rsidP="008A062D">
            <w:pPr>
              <w:spacing w:before="40" w:after="20"/>
              <w:jc w:val="center"/>
              <w:rPr>
                <w:rFonts w:cs="Arial"/>
                <w:sz w:val="18"/>
                <w:szCs w:val="18"/>
              </w:rPr>
            </w:pPr>
            <w:r w:rsidRPr="008A062D">
              <w:rPr>
                <w:rFonts w:cs="Arial"/>
                <w:sz w:val="18"/>
                <w:szCs w:val="18"/>
              </w:rPr>
              <w:t>37.6</w:t>
            </w:r>
          </w:p>
        </w:tc>
        <w:tc>
          <w:tcPr>
            <w:tcW w:w="992" w:type="dxa"/>
            <w:tcBorders>
              <w:top w:val="nil"/>
              <w:left w:val="nil"/>
              <w:bottom w:val="nil"/>
              <w:right w:val="nil"/>
            </w:tcBorders>
            <w:shd w:val="clear" w:color="auto" w:fill="auto"/>
            <w:vAlign w:val="bottom"/>
          </w:tcPr>
          <w:p w14:paraId="33BA6011" w14:textId="3B85F6B6" w:rsidR="008A062D" w:rsidRPr="00C935A5" w:rsidRDefault="008A062D" w:rsidP="008A062D">
            <w:pPr>
              <w:spacing w:before="40" w:after="20"/>
              <w:jc w:val="right"/>
              <w:rPr>
                <w:rFonts w:cs="Arial"/>
                <w:sz w:val="18"/>
                <w:szCs w:val="18"/>
              </w:rPr>
            </w:pPr>
            <w:r w:rsidRPr="008A062D">
              <w:rPr>
                <w:rFonts w:cs="Arial"/>
                <w:sz w:val="18"/>
                <w:szCs w:val="18"/>
              </w:rPr>
              <w:t>70,257</w:t>
            </w:r>
          </w:p>
        </w:tc>
        <w:tc>
          <w:tcPr>
            <w:tcW w:w="985" w:type="dxa"/>
            <w:tcBorders>
              <w:top w:val="nil"/>
              <w:left w:val="nil"/>
              <w:bottom w:val="nil"/>
              <w:right w:val="nil"/>
            </w:tcBorders>
            <w:shd w:val="clear" w:color="auto" w:fill="auto"/>
            <w:vAlign w:val="bottom"/>
          </w:tcPr>
          <w:p w14:paraId="10042DBE" w14:textId="1D567E8F" w:rsidR="008A062D" w:rsidRPr="00C935A5" w:rsidRDefault="008A062D" w:rsidP="008A062D">
            <w:pPr>
              <w:spacing w:before="40" w:after="20"/>
              <w:jc w:val="right"/>
              <w:rPr>
                <w:rFonts w:cs="Arial"/>
                <w:sz w:val="18"/>
                <w:szCs w:val="18"/>
              </w:rPr>
            </w:pPr>
            <w:r w:rsidRPr="008A062D">
              <w:rPr>
                <w:rFonts w:cs="Arial"/>
                <w:sz w:val="18"/>
                <w:szCs w:val="18"/>
              </w:rPr>
              <w:t>4,434</w:t>
            </w:r>
          </w:p>
        </w:tc>
        <w:tc>
          <w:tcPr>
            <w:tcW w:w="1247" w:type="dxa"/>
            <w:tcBorders>
              <w:top w:val="nil"/>
              <w:left w:val="nil"/>
              <w:bottom w:val="nil"/>
              <w:right w:val="nil"/>
            </w:tcBorders>
            <w:shd w:val="clear" w:color="auto" w:fill="auto"/>
            <w:vAlign w:val="bottom"/>
          </w:tcPr>
          <w:p w14:paraId="0B5B8308" w14:textId="1A41F0A5" w:rsidR="008A062D" w:rsidRPr="00C935A5" w:rsidRDefault="008A062D" w:rsidP="008A062D">
            <w:pPr>
              <w:spacing w:before="40" w:after="20"/>
              <w:jc w:val="right"/>
              <w:rPr>
                <w:rFonts w:cs="Arial"/>
                <w:sz w:val="18"/>
                <w:szCs w:val="18"/>
              </w:rPr>
            </w:pPr>
            <w:r w:rsidRPr="008A062D">
              <w:rPr>
                <w:rFonts w:cs="Arial"/>
                <w:sz w:val="18"/>
                <w:szCs w:val="18"/>
              </w:rPr>
              <w:t>2.3%</w:t>
            </w:r>
          </w:p>
        </w:tc>
      </w:tr>
      <w:tr w:rsidR="008A062D" w:rsidRPr="008A062D" w14:paraId="4E3D287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5AC37FC" w14:textId="77777777" w:rsidR="008A062D" w:rsidRPr="00C935A5" w:rsidRDefault="008A062D" w:rsidP="008A062D">
            <w:pPr>
              <w:spacing w:before="40" w:after="40"/>
              <w:rPr>
                <w:rFonts w:cs="Arial"/>
                <w:sz w:val="18"/>
                <w:szCs w:val="18"/>
              </w:rPr>
            </w:pPr>
            <w:r w:rsidRPr="00C935A5">
              <w:rPr>
                <w:rFonts w:cs="Arial"/>
                <w:sz w:val="18"/>
                <w:szCs w:val="18"/>
              </w:rPr>
              <w:t xml:space="preserve">Darebin C </w:t>
            </w:r>
          </w:p>
        </w:tc>
        <w:tc>
          <w:tcPr>
            <w:tcW w:w="1255" w:type="dxa"/>
            <w:tcBorders>
              <w:top w:val="nil"/>
              <w:left w:val="single" w:sz="18" w:space="0" w:color="5F497A" w:themeColor="accent4" w:themeShade="BF"/>
              <w:bottom w:val="nil"/>
              <w:right w:val="nil"/>
            </w:tcBorders>
            <w:shd w:val="clear" w:color="auto" w:fill="auto"/>
            <w:vAlign w:val="bottom"/>
          </w:tcPr>
          <w:p w14:paraId="2AEC8069" w14:textId="6EB9A25C" w:rsidR="008A062D" w:rsidRPr="00C935A5" w:rsidRDefault="008A062D" w:rsidP="008A062D">
            <w:pPr>
              <w:spacing w:before="40" w:after="20"/>
              <w:jc w:val="right"/>
              <w:rPr>
                <w:rFonts w:cs="Arial"/>
                <w:sz w:val="18"/>
                <w:szCs w:val="18"/>
              </w:rPr>
            </w:pPr>
            <w:r w:rsidRPr="008A062D">
              <w:rPr>
                <w:rFonts w:cs="Arial"/>
                <w:sz w:val="18"/>
                <w:szCs w:val="18"/>
              </w:rPr>
              <w:t>984</w:t>
            </w:r>
          </w:p>
        </w:tc>
        <w:tc>
          <w:tcPr>
            <w:tcW w:w="1418" w:type="dxa"/>
            <w:tcBorders>
              <w:top w:val="nil"/>
              <w:left w:val="nil"/>
              <w:bottom w:val="nil"/>
              <w:right w:val="nil"/>
            </w:tcBorders>
            <w:shd w:val="clear" w:color="auto" w:fill="auto"/>
            <w:vAlign w:val="bottom"/>
          </w:tcPr>
          <w:p w14:paraId="4E070905" w14:textId="62969B01" w:rsidR="008A062D" w:rsidRPr="00C935A5" w:rsidRDefault="008A062D" w:rsidP="008A062D">
            <w:pPr>
              <w:spacing w:before="40" w:after="20"/>
              <w:jc w:val="right"/>
              <w:rPr>
                <w:rFonts w:cs="Arial"/>
                <w:sz w:val="18"/>
                <w:szCs w:val="18"/>
              </w:rPr>
            </w:pPr>
            <w:r w:rsidRPr="008A062D">
              <w:rPr>
                <w:rFonts w:cs="Arial"/>
                <w:sz w:val="18"/>
                <w:szCs w:val="18"/>
              </w:rPr>
              <w:t>1,018</w:t>
            </w:r>
          </w:p>
        </w:tc>
        <w:tc>
          <w:tcPr>
            <w:tcW w:w="1134" w:type="dxa"/>
            <w:tcBorders>
              <w:top w:val="nil"/>
              <w:left w:val="nil"/>
              <w:bottom w:val="nil"/>
              <w:right w:val="nil"/>
            </w:tcBorders>
            <w:shd w:val="clear" w:color="auto" w:fill="auto"/>
            <w:vAlign w:val="bottom"/>
          </w:tcPr>
          <w:p w14:paraId="7EF1EC97" w14:textId="46C571AB" w:rsidR="008A062D" w:rsidRPr="00C935A5" w:rsidRDefault="008A062D" w:rsidP="008A062D">
            <w:pPr>
              <w:spacing w:before="40" w:after="20"/>
              <w:jc w:val="center"/>
              <w:rPr>
                <w:rFonts w:cs="Arial"/>
                <w:sz w:val="18"/>
                <w:szCs w:val="18"/>
              </w:rPr>
            </w:pPr>
            <w:r w:rsidRPr="008A062D">
              <w:rPr>
                <w:rFonts w:cs="Arial"/>
                <w:sz w:val="18"/>
                <w:szCs w:val="18"/>
              </w:rPr>
              <w:t>12.2</w:t>
            </w:r>
          </w:p>
        </w:tc>
        <w:tc>
          <w:tcPr>
            <w:tcW w:w="992" w:type="dxa"/>
            <w:tcBorders>
              <w:top w:val="nil"/>
              <w:left w:val="nil"/>
              <w:bottom w:val="nil"/>
              <w:right w:val="nil"/>
            </w:tcBorders>
            <w:shd w:val="clear" w:color="auto" w:fill="auto"/>
            <w:vAlign w:val="bottom"/>
          </w:tcPr>
          <w:p w14:paraId="220E4CA7" w14:textId="1FA69413" w:rsidR="008A062D" w:rsidRPr="00C935A5" w:rsidRDefault="008A062D" w:rsidP="008A062D">
            <w:pPr>
              <w:spacing w:before="40" w:after="20"/>
              <w:jc w:val="right"/>
              <w:rPr>
                <w:rFonts w:cs="Arial"/>
                <w:sz w:val="18"/>
                <w:szCs w:val="18"/>
              </w:rPr>
            </w:pPr>
            <w:r w:rsidRPr="008A062D">
              <w:rPr>
                <w:rFonts w:cs="Arial"/>
                <w:sz w:val="18"/>
                <w:szCs w:val="18"/>
              </w:rPr>
              <w:t>874,472</w:t>
            </w:r>
          </w:p>
        </w:tc>
        <w:tc>
          <w:tcPr>
            <w:tcW w:w="985" w:type="dxa"/>
            <w:tcBorders>
              <w:top w:val="nil"/>
              <w:left w:val="nil"/>
              <w:bottom w:val="nil"/>
              <w:right w:val="nil"/>
            </w:tcBorders>
            <w:shd w:val="clear" w:color="auto" w:fill="auto"/>
            <w:vAlign w:val="bottom"/>
          </w:tcPr>
          <w:p w14:paraId="199F5672" w14:textId="548B6668" w:rsidR="008A062D" w:rsidRPr="00C935A5" w:rsidRDefault="008A062D" w:rsidP="008A062D">
            <w:pPr>
              <w:spacing w:before="40" w:after="20"/>
              <w:jc w:val="right"/>
              <w:rPr>
                <w:rFonts w:cs="Arial"/>
                <w:sz w:val="18"/>
                <w:szCs w:val="18"/>
              </w:rPr>
            </w:pPr>
            <w:r w:rsidRPr="008A062D">
              <w:rPr>
                <w:rFonts w:cs="Arial"/>
                <w:sz w:val="18"/>
                <w:szCs w:val="18"/>
              </w:rPr>
              <w:t>5,467</w:t>
            </w:r>
          </w:p>
        </w:tc>
        <w:tc>
          <w:tcPr>
            <w:tcW w:w="1247" w:type="dxa"/>
            <w:tcBorders>
              <w:top w:val="nil"/>
              <w:left w:val="nil"/>
              <w:bottom w:val="nil"/>
              <w:right w:val="nil"/>
            </w:tcBorders>
            <w:shd w:val="clear" w:color="auto" w:fill="auto"/>
            <w:vAlign w:val="bottom"/>
          </w:tcPr>
          <w:p w14:paraId="10C41A99" w14:textId="02E484E4" w:rsidR="008A062D" w:rsidRPr="00C935A5" w:rsidRDefault="008A062D" w:rsidP="008A062D">
            <w:pPr>
              <w:spacing w:before="40" w:after="20"/>
              <w:jc w:val="right"/>
              <w:rPr>
                <w:rFonts w:cs="Arial"/>
                <w:sz w:val="18"/>
                <w:szCs w:val="18"/>
              </w:rPr>
            </w:pPr>
            <w:r w:rsidRPr="008A062D">
              <w:rPr>
                <w:rFonts w:cs="Arial"/>
                <w:sz w:val="18"/>
                <w:szCs w:val="18"/>
              </w:rPr>
              <w:t>8.1%</w:t>
            </w:r>
          </w:p>
        </w:tc>
      </w:tr>
      <w:tr w:rsidR="008A062D" w:rsidRPr="008A062D" w14:paraId="53882309"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B471323" w14:textId="77777777" w:rsidR="008A062D" w:rsidRPr="00C935A5" w:rsidRDefault="008A062D" w:rsidP="008A062D">
            <w:pPr>
              <w:spacing w:before="40" w:after="40"/>
              <w:rPr>
                <w:rFonts w:cs="Arial"/>
                <w:sz w:val="18"/>
                <w:szCs w:val="18"/>
              </w:rPr>
            </w:pPr>
            <w:r w:rsidRPr="00C935A5">
              <w:rPr>
                <w:rFonts w:cs="Arial"/>
                <w:sz w:val="18"/>
                <w:szCs w:val="18"/>
              </w:rPr>
              <w:t xml:space="preserve">East Gippsland S </w:t>
            </w:r>
          </w:p>
        </w:tc>
        <w:tc>
          <w:tcPr>
            <w:tcW w:w="1255" w:type="dxa"/>
            <w:tcBorders>
              <w:top w:val="nil"/>
              <w:left w:val="single" w:sz="18" w:space="0" w:color="5F497A" w:themeColor="accent4" w:themeShade="BF"/>
              <w:bottom w:val="nil"/>
              <w:right w:val="nil"/>
            </w:tcBorders>
            <w:shd w:val="clear" w:color="auto" w:fill="auto"/>
            <w:vAlign w:val="bottom"/>
          </w:tcPr>
          <w:p w14:paraId="10B5E362" w14:textId="13CAE1E4" w:rsidR="008A062D" w:rsidRPr="00C935A5" w:rsidRDefault="008A062D" w:rsidP="008A062D">
            <w:pPr>
              <w:spacing w:before="40" w:after="20"/>
              <w:jc w:val="right"/>
              <w:rPr>
                <w:rFonts w:cs="Arial"/>
                <w:sz w:val="18"/>
                <w:szCs w:val="18"/>
              </w:rPr>
            </w:pPr>
            <w:r w:rsidRPr="008A062D">
              <w:rPr>
                <w:rFonts w:cs="Arial"/>
                <w:sz w:val="18"/>
                <w:szCs w:val="18"/>
              </w:rPr>
              <w:t>906</w:t>
            </w:r>
          </w:p>
        </w:tc>
        <w:tc>
          <w:tcPr>
            <w:tcW w:w="1418" w:type="dxa"/>
            <w:tcBorders>
              <w:top w:val="nil"/>
              <w:left w:val="nil"/>
              <w:bottom w:val="nil"/>
              <w:right w:val="nil"/>
            </w:tcBorders>
            <w:shd w:val="clear" w:color="auto" w:fill="auto"/>
            <w:vAlign w:val="bottom"/>
          </w:tcPr>
          <w:p w14:paraId="2CE0ECE3" w14:textId="6948B11C" w:rsidR="008A062D" w:rsidRPr="00C935A5" w:rsidRDefault="008A062D" w:rsidP="008A062D">
            <w:pPr>
              <w:spacing w:before="40" w:after="20"/>
              <w:jc w:val="right"/>
              <w:rPr>
                <w:rFonts w:cs="Arial"/>
                <w:sz w:val="18"/>
                <w:szCs w:val="18"/>
              </w:rPr>
            </w:pPr>
            <w:r w:rsidRPr="008A062D">
              <w:rPr>
                <w:rFonts w:cs="Arial"/>
                <w:sz w:val="18"/>
                <w:szCs w:val="18"/>
              </w:rPr>
              <w:t>963</w:t>
            </w:r>
          </w:p>
        </w:tc>
        <w:tc>
          <w:tcPr>
            <w:tcW w:w="1134" w:type="dxa"/>
            <w:tcBorders>
              <w:top w:val="nil"/>
              <w:left w:val="nil"/>
              <w:bottom w:val="nil"/>
              <w:right w:val="nil"/>
            </w:tcBorders>
            <w:shd w:val="clear" w:color="auto" w:fill="auto"/>
            <w:vAlign w:val="bottom"/>
          </w:tcPr>
          <w:p w14:paraId="4BEC827A" w14:textId="24BF6261" w:rsidR="008A062D" w:rsidRPr="00C935A5" w:rsidRDefault="008A062D" w:rsidP="008A062D">
            <w:pPr>
              <w:spacing w:before="40" w:after="20"/>
              <w:jc w:val="center"/>
              <w:rPr>
                <w:rFonts w:cs="Arial"/>
                <w:sz w:val="18"/>
                <w:szCs w:val="18"/>
              </w:rPr>
            </w:pPr>
            <w:r w:rsidRPr="008A062D">
              <w:rPr>
                <w:rFonts w:cs="Arial"/>
                <w:sz w:val="18"/>
                <w:szCs w:val="18"/>
              </w:rPr>
              <w:t>62.0</w:t>
            </w:r>
          </w:p>
        </w:tc>
        <w:tc>
          <w:tcPr>
            <w:tcW w:w="992" w:type="dxa"/>
            <w:tcBorders>
              <w:top w:val="nil"/>
              <w:left w:val="nil"/>
              <w:bottom w:val="nil"/>
              <w:right w:val="nil"/>
            </w:tcBorders>
            <w:shd w:val="clear" w:color="auto" w:fill="auto"/>
            <w:vAlign w:val="bottom"/>
          </w:tcPr>
          <w:p w14:paraId="4B565D22" w14:textId="5D2DE998" w:rsidR="008A062D" w:rsidRPr="00C935A5" w:rsidRDefault="008A062D" w:rsidP="008A062D">
            <w:pPr>
              <w:spacing w:before="40" w:after="20"/>
              <w:jc w:val="right"/>
              <w:rPr>
                <w:rFonts w:cs="Arial"/>
                <w:sz w:val="18"/>
                <w:szCs w:val="18"/>
              </w:rPr>
            </w:pPr>
            <w:r w:rsidRPr="008A062D">
              <w:rPr>
                <w:rFonts w:cs="Arial"/>
                <w:sz w:val="18"/>
                <w:szCs w:val="18"/>
              </w:rPr>
              <w:t>254,920</w:t>
            </w:r>
          </w:p>
        </w:tc>
        <w:tc>
          <w:tcPr>
            <w:tcW w:w="985" w:type="dxa"/>
            <w:tcBorders>
              <w:top w:val="nil"/>
              <w:left w:val="nil"/>
              <w:bottom w:val="nil"/>
              <w:right w:val="nil"/>
            </w:tcBorders>
            <w:shd w:val="clear" w:color="auto" w:fill="auto"/>
            <w:vAlign w:val="bottom"/>
          </w:tcPr>
          <w:p w14:paraId="4B3FC0E3" w14:textId="45675B90" w:rsidR="008A062D" w:rsidRPr="00C935A5" w:rsidRDefault="008A062D" w:rsidP="008A062D">
            <w:pPr>
              <w:spacing w:before="40" w:after="20"/>
              <w:jc w:val="right"/>
              <w:rPr>
                <w:rFonts w:cs="Arial"/>
                <w:sz w:val="18"/>
                <w:szCs w:val="18"/>
              </w:rPr>
            </w:pPr>
            <w:r w:rsidRPr="008A062D">
              <w:rPr>
                <w:rFonts w:cs="Arial"/>
                <w:sz w:val="18"/>
                <w:szCs w:val="18"/>
              </w:rPr>
              <w:t>5,158</w:t>
            </w:r>
          </w:p>
        </w:tc>
        <w:tc>
          <w:tcPr>
            <w:tcW w:w="1247" w:type="dxa"/>
            <w:tcBorders>
              <w:top w:val="nil"/>
              <w:left w:val="nil"/>
              <w:bottom w:val="nil"/>
              <w:right w:val="nil"/>
            </w:tcBorders>
            <w:shd w:val="clear" w:color="auto" w:fill="auto"/>
            <w:vAlign w:val="bottom"/>
          </w:tcPr>
          <w:p w14:paraId="67D78EA4" w14:textId="29307A02" w:rsidR="008A062D" w:rsidRPr="00C935A5" w:rsidRDefault="008A062D" w:rsidP="008A062D">
            <w:pPr>
              <w:spacing w:before="40" w:after="20"/>
              <w:jc w:val="right"/>
              <w:rPr>
                <w:rFonts w:cs="Arial"/>
                <w:sz w:val="18"/>
                <w:szCs w:val="18"/>
              </w:rPr>
            </w:pPr>
            <w:r w:rsidRPr="008A062D">
              <w:rPr>
                <w:rFonts w:cs="Arial"/>
                <w:sz w:val="18"/>
                <w:szCs w:val="18"/>
              </w:rPr>
              <w:t>8.1%</w:t>
            </w:r>
          </w:p>
        </w:tc>
      </w:tr>
      <w:tr w:rsidR="008A062D" w:rsidRPr="008A062D" w14:paraId="0B19519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8B4FAF8" w14:textId="77777777" w:rsidR="008A062D" w:rsidRPr="00C935A5" w:rsidRDefault="008A062D" w:rsidP="008A062D">
            <w:pPr>
              <w:spacing w:before="40" w:after="40"/>
              <w:rPr>
                <w:rFonts w:cs="Arial"/>
                <w:sz w:val="18"/>
                <w:szCs w:val="18"/>
              </w:rPr>
            </w:pPr>
            <w:r w:rsidRPr="00C935A5">
              <w:rPr>
                <w:rFonts w:cs="Arial"/>
                <w:sz w:val="18"/>
                <w:szCs w:val="18"/>
              </w:rPr>
              <w:t xml:space="preserve">Frankston C </w:t>
            </w:r>
          </w:p>
        </w:tc>
        <w:tc>
          <w:tcPr>
            <w:tcW w:w="1255" w:type="dxa"/>
            <w:tcBorders>
              <w:top w:val="nil"/>
              <w:left w:val="single" w:sz="18" w:space="0" w:color="5F497A" w:themeColor="accent4" w:themeShade="BF"/>
              <w:bottom w:val="nil"/>
              <w:right w:val="nil"/>
            </w:tcBorders>
            <w:shd w:val="clear" w:color="auto" w:fill="auto"/>
            <w:vAlign w:val="bottom"/>
          </w:tcPr>
          <w:p w14:paraId="420CC8BF" w14:textId="43C55846" w:rsidR="008A062D" w:rsidRPr="00C935A5" w:rsidRDefault="008A062D" w:rsidP="008A062D">
            <w:pPr>
              <w:spacing w:before="40" w:after="20"/>
              <w:jc w:val="right"/>
              <w:rPr>
                <w:rFonts w:cs="Arial"/>
                <w:sz w:val="18"/>
                <w:szCs w:val="18"/>
              </w:rPr>
            </w:pPr>
            <w:r w:rsidRPr="008A062D">
              <w:rPr>
                <w:rFonts w:cs="Arial"/>
                <w:sz w:val="18"/>
                <w:szCs w:val="18"/>
              </w:rPr>
              <w:t>1,067</w:t>
            </w:r>
          </w:p>
        </w:tc>
        <w:tc>
          <w:tcPr>
            <w:tcW w:w="1418" w:type="dxa"/>
            <w:tcBorders>
              <w:top w:val="nil"/>
              <w:left w:val="nil"/>
              <w:bottom w:val="nil"/>
              <w:right w:val="nil"/>
            </w:tcBorders>
            <w:shd w:val="clear" w:color="auto" w:fill="auto"/>
            <w:vAlign w:val="bottom"/>
          </w:tcPr>
          <w:p w14:paraId="7F7E1A41" w14:textId="04D83C17" w:rsidR="008A062D" w:rsidRPr="00C935A5" w:rsidRDefault="008A062D" w:rsidP="008A062D">
            <w:pPr>
              <w:spacing w:before="40" w:after="20"/>
              <w:jc w:val="right"/>
              <w:rPr>
                <w:rFonts w:cs="Arial"/>
                <w:sz w:val="18"/>
                <w:szCs w:val="18"/>
              </w:rPr>
            </w:pPr>
            <w:r w:rsidRPr="008A062D">
              <w:rPr>
                <w:rFonts w:cs="Arial"/>
                <w:sz w:val="18"/>
                <w:szCs w:val="18"/>
              </w:rPr>
              <w:t>1,003</w:t>
            </w:r>
          </w:p>
        </w:tc>
        <w:tc>
          <w:tcPr>
            <w:tcW w:w="1134" w:type="dxa"/>
            <w:tcBorders>
              <w:top w:val="nil"/>
              <w:left w:val="nil"/>
              <w:bottom w:val="nil"/>
              <w:right w:val="nil"/>
            </w:tcBorders>
            <w:shd w:val="clear" w:color="auto" w:fill="auto"/>
            <w:vAlign w:val="bottom"/>
          </w:tcPr>
          <w:p w14:paraId="23C22BC6" w14:textId="7685FCD8" w:rsidR="008A062D" w:rsidRPr="00C935A5" w:rsidRDefault="008A062D" w:rsidP="008A062D">
            <w:pPr>
              <w:spacing w:before="40" w:after="20"/>
              <w:jc w:val="center"/>
              <w:rPr>
                <w:rFonts w:cs="Arial"/>
                <w:sz w:val="18"/>
                <w:szCs w:val="18"/>
              </w:rPr>
            </w:pPr>
            <w:r w:rsidRPr="008A062D">
              <w:rPr>
                <w:rFonts w:cs="Arial"/>
                <w:sz w:val="18"/>
                <w:szCs w:val="18"/>
              </w:rPr>
              <w:t>12.2</w:t>
            </w:r>
          </w:p>
        </w:tc>
        <w:tc>
          <w:tcPr>
            <w:tcW w:w="992" w:type="dxa"/>
            <w:tcBorders>
              <w:top w:val="nil"/>
              <w:left w:val="nil"/>
              <w:bottom w:val="nil"/>
              <w:right w:val="nil"/>
            </w:tcBorders>
            <w:shd w:val="clear" w:color="auto" w:fill="auto"/>
            <w:vAlign w:val="bottom"/>
          </w:tcPr>
          <w:p w14:paraId="6B15FDA7" w14:textId="0D41D70B" w:rsidR="008A062D" w:rsidRPr="00C935A5" w:rsidRDefault="008A062D" w:rsidP="008A062D">
            <w:pPr>
              <w:spacing w:before="40" w:after="20"/>
              <w:jc w:val="right"/>
              <w:rPr>
                <w:rFonts w:cs="Arial"/>
                <w:sz w:val="18"/>
                <w:szCs w:val="18"/>
              </w:rPr>
            </w:pPr>
            <w:r w:rsidRPr="008A062D">
              <w:rPr>
                <w:rFonts w:cs="Arial"/>
                <w:sz w:val="18"/>
                <w:szCs w:val="18"/>
              </w:rPr>
              <w:t>837,789</w:t>
            </w:r>
          </w:p>
        </w:tc>
        <w:tc>
          <w:tcPr>
            <w:tcW w:w="985" w:type="dxa"/>
            <w:tcBorders>
              <w:top w:val="nil"/>
              <w:left w:val="nil"/>
              <w:bottom w:val="nil"/>
              <w:right w:val="nil"/>
            </w:tcBorders>
            <w:shd w:val="clear" w:color="auto" w:fill="auto"/>
            <w:vAlign w:val="bottom"/>
          </w:tcPr>
          <w:p w14:paraId="45B0EEBF" w14:textId="31E37C1E" w:rsidR="008A062D" w:rsidRPr="00C935A5" w:rsidRDefault="008A062D" w:rsidP="008A062D">
            <w:pPr>
              <w:spacing w:before="40" w:after="20"/>
              <w:jc w:val="right"/>
              <w:rPr>
                <w:rFonts w:cs="Arial"/>
                <w:sz w:val="18"/>
                <w:szCs w:val="18"/>
              </w:rPr>
            </w:pPr>
            <w:r w:rsidRPr="008A062D">
              <w:rPr>
                <w:rFonts w:cs="Arial"/>
                <w:sz w:val="18"/>
                <w:szCs w:val="18"/>
              </w:rPr>
              <w:t>5,793</w:t>
            </w:r>
          </w:p>
        </w:tc>
        <w:tc>
          <w:tcPr>
            <w:tcW w:w="1247" w:type="dxa"/>
            <w:tcBorders>
              <w:top w:val="nil"/>
              <w:left w:val="nil"/>
              <w:bottom w:val="nil"/>
              <w:right w:val="nil"/>
            </w:tcBorders>
            <w:shd w:val="clear" w:color="auto" w:fill="auto"/>
            <w:vAlign w:val="bottom"/>
          </w:tcPr>
          <w:p w14:paraId="2FC3F1A0" w14:textId="7F1D4A6F" w:rsidR="008A062D" w:rsidRPr="00C935A5" w:rsidRDefault="008A062D" w:rsidP="008A062D">
            <w:pPr>
              <w:spacing w:before="40" w:after="20"/>
              <w:jc w:val="right"/>
              <w:rPr>
                <w:rFonts w:cs="Arial"/>
                <w:sz w:val="18"/>
                <w:szCs w:val="18"/>
              </w:rPr>
            </w:pPr>
            <w:r w:rsidRPr="008A062D">
              <w:rPr>
                <w:rFonts w:cs="Arial"/>
                <w:sz w:val="18"/>
                <w:szCs w:val="18"/>
              </w:rPr>
              <w:t>6.4%</w:t>
            </w:r>
          </w:p>
        </w:tc>
      </w:tr>
      <w:tr w:rsidR="008A062D" w:rsidRPr="008A062D" w14:paraId="6F4C233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55C6FEA" w14:textId="77777777" w:rsidR="008A062D" w:rsidRPr="00C935A5" w:rsidRDefault="008A062D" w:rsidP="008A062D">
            <w:pPr>
              <w:spacing w:before="40" w:after="40"/>
              <w:rPr>
                <w:rFonts w:cs="Arial"/>
                <w:sz w:val="18"/>
                <w:szCs w:val="18"/>
              </w:rPr>
            </w:pPr>
            <w:r w:rsidRPr="00C935A5">
              <w:rPr>
                <w:rFonts w:cs="Arial"/>
                <w:sz w:val="18"/>
                <w:szCs w:val="18"/>
              </w:rPr>
              <w:t xml:space="preserve">Gannawarra S </w:t>
            </w:r>
          </w:p>
        </w:tc>
        <w:tc>
          <w:tcPr>
            <w:tcW w:w="1255" w:type="dxa"/>
            <w:tcBorders>
              <w:top w:val="nil"/>
              <w:left w:val="single" w:sz="18" w:space="0" w:color="5F497A" w:themeColor="accent4" w:themeShade="BF"/>
              <w:bottom w:val="nil"/>
              <w:right w:val="nil"/>
            </w:tcBorders>
            <w:shd w:val="clear" w:color="auto" w:fill="auto"/>
            <w:vAlign w:val="bottom"/>
          </w:tcPr>
          <w:p w14:paraId="263E3E39" w14:textId="21BD85BA" w:rsidR="008A062D" w:rsidRPr="00C935A5" w:rsidRDefault="008A062D" w:rsidP="008A062D">
            <w:pPr>
              <w:spacing w:before="40" w:after="20"/>
              <w:jc w:val="right"/>
              <w:rPr>
                <w:rFonts w:cs="Arial"/>
                <w:sz w:val="18"/>
                <w:szCs w:val="18"/>
              </w:rPr>
            </w:pPr>
            <w:r w:rsidRPr="008A062D">
              <w:rPr>
                <w:rFonts w:cs="Arial"/>
                <w:sz w:val="18"/>
                <w:szCs w:val="18"/>
              </w:rPr>
              <w:t>856</w:t>
            </w:r>
          </w:p>
        </w:tc>
        <w:tc>
          <w:tcPr>
            <w:tcW w:w="1418" w:type="dxa"/>
            <w:tcBorders>
              <w:top w:val="nil"/>
              <w:left w:val="nil"/>
              <w:bottom w:val="nil"/>
              <w:right w:val="nil"/>
            </w:tcBorders>
            <w:shd w:val="clear" w:color="auto" w:fill="auto"/>
            <w:vAlign w:val="bottom"/>
          </w:tcPr>
          <w:p w14:paraId="3CE5DEDC" w14:textId="7EBFFEB8" w:rsidR="008A062D" w:rsidRPr="00C935A5" w:rsidRDefault="008A062D" w:rsidP="008A062D">
            <w:pPr>
              <w:spacing w:before="40" w:after="20"/>
              <w:jc w:val="right"/>
              <w:rPr>
                <w:rFonts w:cs="Arial"/>
                <w:sz w:val="18"/>
                <w:szCs w:val="18"/>
              </w:rPr>
            </w:pPr>
            <w:r w:rsidRPr="008A062D">
              <w:rPr>
                <w:rFonts w:cs="Arial"/>
                <w:sz w:val="18"/>
                <w:szCs w:val="18"/>
              </w:rPr>
              <w:t>952</w:t>
            </w:r>
          </w:p>
        </w:tc>
        <w:tc>
          <w:tcPr>
            <w:tcW w:w="1134" w:type="dxa"/>
            <w:tcBorders>
              <w:top w:val="nil"/>
              <w:left w:val="nil"/>
              <w:bottom w:val="nil"/>
              <w:right w:val="nil"/>
            </w:tcBorders>
            <w:shd w:val="clear" w:color="auto" w:fill="auto"/>
            <w:vAlign w:val="bottom"/>
          </w:tcPr>
          <w:p w14:paraId="59A362B4" w14:textId="269BC3FE" w:rsidR="008A062D" w:rsidRPr="00C935A5" w:rsidRDefault="008A062D" w:rsidP="008A062D">
            <w:pPr>
              <w:spacing w:before="40" w:after="20"/>
              <w:jc w:val="center"/>
              <w:rPr>
                <w:rFonts w:cs="Arial"/>
                <w:sz w:val="18"/>
                <w:szCs w:val="18"/>
              </w:rPr>
            </w:pPr>
            <w:r w:rsidRPr="008A062D">
              <w:rPr>
                <w:rFonts w:cs="Arial"/>
                <w:sz w:val="18"/>
                <w:szCs w:val="18"/>
              </w:rPr>
              <w:t>30.3</w:t>
            </w:r>
          </w:p>
        </w:tc>
        <w:tc>
          <w:tcPr>
            <w:tcW w:w="992" w:type="dxa"/>
            <w:tcBorders>
              <w:top w:val="nil"/>
              <w:left w:val="nil"/>
              <w:bottom w:val="nil"/>
              <w:right w:val="nil"/>
            </w:tcBorders>
            <w:shd w:val="clear" w:color="auto" w:fill="auto"/>
            <w:vAlign w:val="bottom"/>
          </w:tcPr>
          <w:p w14:paraId="6C0E89DA" w14:textId="40BAB786" w:rsidR="008A062D" w:rsidRPr="00C935A5" w:rsidRDefault="008A062D" w:rsidP="008A062D">
            <w:pPr>
              <w:spacing w:before="40" w:after="20"/>
              <w:jc w:val="right"/>
              <w:rPr>
                <w:rFonts w:cs="Arial"/>
                <w:sz w:val="18"/>
                <w:szCs w:val="18"/>
              </w:rPr>
            </w:pPr>
            <w:r w:rsidRPr="008A062D">
              <w:rPr>
                <w:rFonts w:cs="Arial"/>
                <w:sz w:val="18"/>
                <w:szCs w:val="18"/>
              </w:rPr>
              <w:t>34,436</w:t>
            </w:r>
          </w:p>
        </w:tc>
        <w:tc>
          <w:tcPr>
            <w:tcW w:w="985" w:type="dxa"/>
            <w:tcBorders>
              <w:top w:val="nil"/>
              <w:left w:val="nil"/>
              <w:bottom w:val="nil"/>
              <w:right w:val="nil"/>
            </w:tcBorders>
            <w:shd w:val="clear" w:color="auto" w:fill="auto"/>
            <w:vAlign w:val="bottom"/>
          </w:tcPr>
          <w:p w14:paraId="04CB50B5" w14:textId="561F57C2" w:rsidR="008A062D" w:rsidRPr="00C935A5" w:rsidRDefault="008A062D" w:rsidP="008A062D">
            <w:pPr>
              <w:spacing w:before="40" w:after="20"/>
              <w:jc w:val="right"/>
              <w:rPr>
                <w:rFonts w:cs="Arial"/>
                <w:sz w:val="18"/>
                <w:szCs w:val="18"/>
              </w:rPr>
            </w:pPr>
            <w:r w:rsidRPr="008A062D">
              <w:rPr>
                <w:rFonts w:cs="Arial"/>
                <w:sz w:val="18"/>
                <w:szCs w:val="18"/>
              </w:rPr>
              <w:t>3,310</w:t>
            </w:r>
          </w:p>
        </w:tc>
        <w:tc>
          <w:tcPr>
            <w:tcW w:w="1247" w:type="dxa"/>
            <w:tcBorders>
              <w:top w:val="nil"/>
              <w:left w:val="nil"/>
              <w:bottom w:val="nil"/>
              <w:right w:val="nil"/>
            </w:tcBorders>
            <w:shd w:val="clear" w:color="auto" w:fill="auto"/>
            <w:vAlign w:val="bottom"/>
          </w:tcPr>
          <w:p w14:paraId="06E3E16F" w14:textId="0B76A3A4" w:rsidR="008A062D" w:rsidRPr="00C935A5" w:rsidRDefault="008A062D" w:rsidP="008A062D">
            <w:pPr>
              <w:spacing w:before="40" w:after="20"/>
              <w:jc w:val="right"/>
              <w:rPr>
                <w:rFonts w:cs="Arial"/>
                <w:sz w:val="18"/>
                <w:szCs w:val="18"/>
              </w:rPr>
            </w:pPr>
            <w:r w:rsidRPr="008A062D">
              <w:rPr>
                <w:rFonts w:cs="Arial"/>
                <w:sz w:val="18"/>
                <w:szCs w:val="18"/>
              </w:rPr>
              <w:t>6.8%</w:t>
            </w:r>
          </w:p>
        </w:tc>
      </w:tr>
      <w:tr w:rsidR="008A062D" w:rsidRPr="008A062D" w14:paraId="4B91E53B"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56EF97D2" w14:textId="77777777" w:rsidR="008A062D" w:rsidRPr="00C935A5" w:rsidRDefault="008A062D" w:rsidP="008A062D">
            <w:pPr>
              <w:spacing w:before="40" w:after="40"/>
              <w:rPr>
                <w:rFonts w:cs="Arial"/>
                <w:sz w:val="18"/>
                <w:szCs w:val="18"/>
              </w:rPr>
            </w:pPr>
            <w:r w:rsidRPr="00C935A5">
              <w:rPr>
                <w:rFonts w:cs="Arial"/>
                <w:sz w:val="18"/>
                <w:szCs w:val="18"/>
              </w:rPr>
              <w:t xml:space="preserve">Glen Eira C </w:t>
            </w:r>
          </w:p>
        </w:tc>
        <w:tc>
          <w:tcPr>
            <w:tcW w:w="1255" w:type="dxa"/>
            <w:tcBorders>
              <w:top w:val="nil"/>
              <w:left w:val="single" w:sz="18" w:space="0" w:color="5F497A" w:themeColor="accent4" w:themeShade="BF"/>
              <w:bottom w:val="nil"/>
              <w:right w:val="nil"/>
            </w:tcBorders>
            <w:shd w:val="clear" w:color="auto" w:fill="auto"/>
            <w:vAlign w:val="bottom"/>
          </w:tcPr>
          <w:p w14:paraId="40A03EF6" w14:textId="61708F36" w:rsidR="008A062D" w:rsidRPr="00C935A5" w:rsidRDefault="008A062D" w:rsidP="008A062D">
            <w:pPr>
              <w:spacing w:before="40" w:after="20"/>
              <w:jc w:val="right"/>
              <w:rPr>
                <w:rFonts w:cs="Arial"/>
                <w:sz w:val="18"/>
                <w:szCs w:val="18"/>
              </w:rPr>
            </w:pPr>
            <w:r w:rsidRPr="008A062D">
              <w:rPr>
                <w:rFonts w:cs="Arial"/>
                <w:sz w:val="18"/>
                <w:szCs w:val="18"/>
              </w:rPr>
              <w:t>1,362</w:t>
            </w:r>
          </w:p>
        </w:tc>
        <w:tc>
          <w:tcPr>
            <w:tcW w:w="1418" w:type="dxa"/>
            <w:tcBorders>
              <w:top w:val="nil"/>
              <w:left w:val="nil"/>
              <w:bottom w:val="nil"/>
              <w:right w:val="nil"/>
            </w:tcBorders>
            <w:shd w:val="clear" w:color="auto" w:fill="auto"/>
            <w:vAlign w:val="bottom"/>
          </w:tcPr>
          <w:p w14:paraId="5E9C3DE1" w14:textId="3632F325" w:rsidR="008A062D" w:rsidRPr="00C935A5" w:rsidRDefault="008A062D" w:rsidP="008A062D">
            <w:pPr>
              <w:spacing w:before="40" w:after="20"/>
              <w:jc w:val="right"/>
              <w:rPr>
                <w:rFonts w:cs="Arial"/>
                <w:sz w:val="18"/>
                <w:szCs w:val="18"/>
              </w:rPr>
            </w:pPr>
            <w:r w:rsidRPr="008A062D">
              <w:rPr>
                <w:rFonts w:cs="Arial"/>
                <w:sz w:val="18"/>
                <w:szCs w:val="18"/>
              </w:rPr>
              <w:t>1,075</w:t>
            </w:r>
          </w:p>
        </w:tc>
        <w:tc>
          <w:tcPr>
            <w:tcW w:w="1134" w:type="dxa"/>
            <w:tcBorders>
              <w:top w:val="nil"/>
              <w:left w:val="nil"/>
              <w:bottom w:val="nil"/>
              <w:right w:val="nil"/>
            </w:tcBorders>
            <w:shd w:val="clear" w:color="auto" w:fill="auto"/>
            <w:vAlign w:val="bottom"/>
          </w:tcPr>
          <w:p w14:paraId="2AFECAC3" w14:textId="5BA694D4" w:rsidR="008A062D" w:rsidRPr="00C935A5" w:rsidRDefault="008A062D" w:rsidP="008A062D">
            <w:pPr>
              <w:spacing w:before="40" w:after="20"/>
              <w:jc w:val="center"/>
              <w:rPr>
                <w:rFonts w:cs="Arial"/>
                <w:sz w:val="18"/>
                <w:szCs w:val="18"/>
              </w:rPr>
            </w:pPr>
            <w:r w:rsidRPr="008A062D">
              <w:rPr>
                <w:rFonts w:cs="Arial"/>
                <w:sz w:val="18"/>
                <w:szCs w:val="18"/>
              </w:rPr>
              <w:t>15.8</w:t>
            </w:r>
          </w:p>
        </w:tc>
        <w:tc>
          <w:tcPr>
            <w:tcW w:w="992" w:type="dxa"/>
            <w:tcBorders>
              <w:top w:val="nil"/>
              <w:left w:val="nil"/>
              <w:bottom w:val="nil"/>
              <w:right w:val="nil"/>
            </w:tcBorders>
            <w:shd w:val="clear" w:color="auto" w:fill="auto"/>
            <w:vAlign w:val="bottom"/>
          </w:tcPr>
          <w:p w14:paraId="0BB57582" w14:textId="20A8604F" w:rsidR="008A062D" w:rsidRPr="00C935A5" w:rsidRDefault="008A062D" w:rsidP="008A062D">
            <w:pPr>
              <w:spacing w:before="40" w:after="20"/>
              <w:jc w:val="right"/>
              <w:rPr>
                <w:rFonts w:cs="Arial"/>
                <w:sz w:val="18"/>
                <w:szCs w:val="18"/>
              </w:rPr>
            </w:pPr>
            <w:r w:rsidRPr="008A062D">
              <w:rPr>
                <w:rFonts w:cs="Arial"/>
                <w:sz w:val="18"/>
                <w:szCs w:val="18"/>
              </w:rPr>
              <w:t>912,443</w:t>
            </w:r>
          </w:p>
        </w:tc>
        <w:tc>
          <w:tcPr>
            <w:tcW w:w="985" w:type="dxa"/>
            <w:tcBorders>
              <w:top w:val="nil"/>
              <w:left w:val="nil"/>
              <w:bottom w:val="nil"/>
              <w:right w:val="nil"/>
            </w:tcBorders>
            <w:shd w:val="clear" w:color="auto" w:fill="auto"/>
            <w:vAlign w:val="bottom"/>
          </w:tcPr>
          <w:p w14:paraId="4B69A776" w14:textId="768381A0" w:rsidR="008A062D" w:rsidRPr="00C935A5" w:rsidRDefault="008A062D" w:rsidP="008A062D">
            <w:pPr>
              <w:spacing w:before="40" w:after="20"/>
              <w:jc w:val="right"/>
              <w:rPr>
                <w:rFonts w:cs="Arial"/>
                <w:sz w:val="18"/>
                <w:szCs w:val="18"/>
              </w:rPr>
            </w:pPr>
            <w:r w:rsidRPr="008A062D">
              <w:rPr>
                <w:rFonts w:cs="Arial"/>
                <w:sz w:val="18"/>
                <w:szCs w:val="18"/>
              </w:rPr>
              <w:t>5,665</w:t>
            </w:r>
          </w:p>
        </w:tc>
        <w:tc>
          <w:tcPr>
            <w:tcW w:w="1247" w:type="dxa"/>
            <w:tcBorders>
              <w:top w:val="nil"/>
              <w:left w:val="nil"/>
              <w:bottom w:val="nil"/>
              <w:right w:val="nil"/>
            </w:tcBorders>
            <w:shd w:val="clear" w:color="auto" w:fill="auto"/>
            <w:vAlign w:val="bottom"/>
          </w:tcPr>
          <w:p w14:paraId="2F4A2C4A" w14:textId="2E10C98B" w:rsidR="008A062D" w:rsidRPr="00C935A5" w:rsidRDefault="008A062D" w:rsidP="008A062D">
            <w:pPr>
              <w:spacing w:before="40" w:after="20"/>
              <w:jc w:val="right"/>
              <w:rPr>
                <w:rFonts w:cs="Arial"/>
                <w:sz w:val="18"/>
                <w:szCs w:val="18"/>
              </w:rPr>
            </w:pPr>
            <w:r w:rsidRPr="008A062D">
              <w:rPr>
                <w:rFonts w:cs="Arial"/>
                <w:sz w:val="18"/>
                <w:szCs w:val="18"/>
              </w:rPr>
              <w:t>4.6%</w:t>
            </w:r>
          </w:p>
        </w:tc>
      </w:tr>
      <w:tr w:rsidR="008A062D" w:rsidRPr="008A062D" w14:paraId="4393F8F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713D3D0" w14:textId="77777777" w:rsidR="008A062D" w:rsidRPr="00C935A5" w:rsidRDefault="008A062D" w:rsidP="008A062D">
            <w:pPr>
              <w:spacing w:before="40" w:after="40"/>
              <w:rPr>
                <w:rFonts w:cs="Arial"/>
                <w:sz w:val="18"/>
                <w:szCs w:val="18"/>
              </w:rPr>
            </w:pPr>
            <w:r w:rsidRPr="00C935A5">
              <w:rPr>
                <w:rFonts w:cs="Arial"/>
                <w:sz w:val="18"/>
                <w:szCs w:val="18"/>
              </w:rPr>
              <w:t xml:space="preserve">Glenelg S </w:t>
            </w:r>
          </w:p>
        </w:tc>
        <w:tc>
          <w:tcPr>
            <w:tcW w:w="1255" w:type="dxa"/>
            <w:tcBorders>
              <w:top w:val="nil"/>
              <w:left w:val="single" w:sz="18" w:space="0" w:color="5F497A" w:themeColor="accent4" w:themeShade="BF"/>
              <w:bottom w:val="nil"/>
              <w:right w:val="nil"/>
            </w:tcBorders>
            <w:shd w:val="clear" w:color="auto" w:fill="auto"/>
            <w:vAlign w:val="bottom"/>
          </w:tcPr>
          <w:p w14:paraId="0EB1A211" w14:textId="55109B0F" w:rsidR="008A062D" w:rsidRPr="00C935A5" w:rsidRDefault="008A062D" w:rsidP="008A062D">
            <w:pPr>
              <w:spacing w:before="40" w:after="20"/>
              <w:jc w:val="right"/>
              <w:rPr>
                <w:rFonts w:cs="Arial"/>
                <w:sz w:val="18"/>
                <w:szCs w:val="18"/>
              </w:rPr>
            </w:pPr>
            <w:r w:rsidRPr="008A062D">
              <w:rPr>
                <w:rFonts w:cs="Arial"/>
                <w:sz w:val="18"/>
                <w:szCs w:val="18"/>
              </w:rPr>
              <w:t>926</w:t>
            </w:r>
          </w:p>
        </w:tc>
        <w:tc>
          <w:tcPr>
            <w:tcW w:w="1418" w:type="dxa"/>
            <w:tcBorders>
              <w:top w:val="nil"/>
              <w:left w:val="nil"/>
              <w:bottom w:val="nil"/>
              <w:right w:val="nil"/>
            </w:tcBorders>
            <w:shd w:val="clear" w:color="auto" w:fill="auto"/>
            <w:vAlign w:val="bottom"/>
          </w:tcPr>
          <w:p w14:paraId="4FA30EF0" w14:textId="791965D0" w:rsidR="008A062D" w:rsidRPr="00C935A5" w:rsidRDefault="008A062D" w:rsidP="008A062D">
            <w:pPr>
              <w:spacing w:before="40" w:after="20"/>
              <w:jc w:val="right"/>
              <w:rPr>
                <w:rFonts w:cs="Arial"/>
                <w:sz w:val="18"/>
                <w:szCs w:val="18"/>
              </w:rPr>
            </w:pPr>
            <w:r w:rsidRPr="008A062D">
              <w:rPr>
                <w:rFonts w:cs="Arial"/>
                <w:sz w:val="18"/>
                <w:szCs w:val="18"/>
              </w:rPr>
              <w:t>952</w:t>
            </w:r>
          </w:p>
        </w:tc>
        <w:tc>
          <w:tcPr>
            <w:tcW w:w="1134" w:type="dxa"/>
            <w:tcBorders>
              <w:top w:val="nil"/>
              <w:left w:val="nil"/>
              <w:bottom w:val="nil"/>
              <w:right w:val="nil"/>
            </w:tcBorders>
            <w:shd w:val="clear" w:color="auto" w:fill="auto"/>
            <w:vAlign w:val="bottom"/>
          </w:tcPr>
          <w:p w14:paraId="3D80DFD5" w14:textId="5E63D4D2" w:rsidR="008A062D" w:rsidRPr="00C935A5" w:rsidRDefault="008A062D" w:rsidP="008A062D">
            <w:pPr>
              <w:spacing w:before="40" w:after="20"/>
              <w:jc w:val="center"/>
              <w:rPr>
                <w:rFonts w:cs="Arial"/>
                <w:sz w:val="18"/>
                <w:szCs w:val="18"/>
              </w:rPr>
            </w:pPr>
            <w:r w:rsidRPr="008A062D">
              <w:rPr>
                <w:rFonts w:cs="Arial"/>
                <w:sz w:val="18"/>
                <w:szCs w:val="18"/>
              </w:rPr>
              <w:t>34.5</w:t>
            </w:r>
          </w:p>
        </w:tc>
        <w:tc>
          <w:tcPr>
            <w:tcW w:w="992" w:type="dxa"/>
            <w:tcBorders>
              <w:top w:val="nil"/>
              <w:left w:val="nil"/>
              <w:bottom w:val="nil"/>
              <w:right w:val="nil"/>
            </w:tcBorders>
            <w:shd w:val="clear" w:color="auto" w:fill="auto"/>
            <w:vAlign w:val="bottom"/>
          </w:tcPr>
          <w:p w14:paraId="1417D5A2" w14:textId="36E86AA9" w:rsidR="008A062D" w:rsidRPr="00C935A5" w:rsidRDefault="008A062D" w:rsidP="008A062D">
            <w:pPr>
              <w:spacing w:before="40" w:after="20"/>
              <w:jc w:val="right"/>
              <w:rPr>
                <w:rFonts w:cs="Arial"/>
                <w:sz w:val="18"/>
                <w:szCs w:val="18"/>
              </w:rPr>
            </w:pPr>
            <w:r w:rsidRPr="008A062D">
              <w:rPr>
                <w:rFonts w:cs="Arial"/>
                <w:sz w:val="18"/>
                <w:szCs w:val="18"/>
              </w:rPr>
              <w:t>57,322</w:t>
            </w:r>
          </w:p>
        </w:tc>
        <w:tc>
          <w:tcPr>
            <w:tcW w:w="985" w:type="dxa"/>
            <w:tcBorders>
              <w:top w:val="nil"/>
              <w:left w:val="nil"/>
              <w:bottom w:val="nil"/>
              <w:right w:val="nil"/>
            </w:tcBorders>
            <w:shd w:val="clear" w:color="auto" w:fill="auto"/>
            <w:vAlign w:val="bottom"/>
          </w:tcPr>
          <w:p w14:paraId="716B66DD" w14:textId="0D509E3A" w:rsidR="008A062D" w:rsidRPr="00C935A5" w:rsidRDefault="008A062D" w:rsidP="008A062D">
            <w:pPr>
              <w:spacing w:before="40" w:after="20"/>
              <w:jc w:val="right"/>
              <w:rPr>
                <w:rFonts w:cs="Arial"/>
                <w:sz w:val="18"/>
                <w:szCs w:val="18"/>
              </w:rPr>
            </w:pPr>
            <w:r w:rsidRPr="008A062D">
              <w:rPr>
                <w:rFonts w:cs="Arial"/>
                <w:sz w:val="18"/>
                <w:szCs w:val="18"/>
              </w:rPr>
              <w:t>2,865</w:t>
            </w:r>
          </w:p>
        </w:tc>
        <w:tc>
          <w:tcPr>
            <w:tcW w:w="1247" w:type="dxa"/>
            <w:tcBorders>
              <w:top w:val="nil"/>
              <w:left w:val="nil"/>
              <w:bottom w:val="nil"/>
              <w:right w:val="nil"/>
            </w:tcBorders>
            <w:shd w:val="clear" w:color="auto" w:fill="auto"/>
            <w:vAlign w:val="bottom"/>
          </w:tcPr>
          <w:p w14:paraId="40562346" w14:textId="68D2DFD3" w:rsidR="008A062D" w:rsidRPr="00C935A5" w:rsidRDefault="008A062D" w:rsidP="008A062D">
            <w:pPr>
              <w:spacing w:before="40" w:after="20"/>
              <w:jc w:val="right"/>
              <w:rPr>
                <w:rFonts w:cs="Arial"/>
                <w:sz w:val="18"/>
                <w:szCs w:val="18"/>
              </w:rPr>
            </w:pPr>
            <w:r w:rsidRPr="008A062D">
              <w:rPr>
                <w:rFonts w:cs="Arial"/>
                <w:sz w:val="18"/>
                <w:szCs w:val="18"/>
              </w:rPr>
              <w:t>5.9%</w:t>
            </w:r>
          </w:p>
        </w:tc>
      </w:tr>
      <w:tr w:rsidR="008A062D" w:rsidRPr="008A062D" w14:paraId="2420073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EC3E378" w14:textId="77777777" w:rsidR="008A062D" w:rsidRPr="00C935A5" w:rsidRDefault="008A062D" w:rsidP="008A062D">
            <w:pPr>
              <w:spacing w:before="40" w:after="40"/>
              <w:rPr>
                <w:rFonts w:cs="Arial"/>
                <w:sz w:val="18"/>
                <w:szCs w:val="18"/>
              </w:rPr>
            </w:pPr>
            <w:r w:rsidRPr="00C935A5">
              <w:rPr>
                <w:rFonts w:cs="Arial"/>
                <w:sz w:val="18"/>
                <w:szCs w:val="18"/>
              </w:rPr>
              <w:t xml:space="preserve">Golden Plains S </w:t>
            </w:r>
          </w:p>
        </w:tc>
        <w:tc>
          <w:tcPr>
            <w:tcW w:w="1255" w:type="dxa"/>
            <w:tcBorders>
              <w:top w:val="nil"/>
              <w:left w:val="single" w:sz="18" w:space="0" w:color="5F497A" w:themeColor="accent4" w:themeShade="BF"/>
              <w:bottom w:val="nil"/>
              <w:right w:val="nil"/>
            </w:tcBorders>
            <w:shd w:val="clear" w:color="auto" w:fill="auto"/>
            <w:vAlign w:val="bottom"/>
          </w:tcPr>
          <w:p w14:paraId="5BFA391A" w14:textId="7CE189CD" w:rsidR="008A062D" w:rsidRPr="00C935A5" w:rsidRDefault="008A062D" w:rsidP="008A062D">
            <w:pPr>
              <w:spacing w:before="40" w:after="20"/>
              <w:jc w:val="right"/>
              <w:rPr>
                <w:rFonts w:cs="Arial"/>
                <w:sz w:val="18"/>
                <w:szCs w:val="18"/>
              </w:rPr>
            </w:pPr>
            <w:r w:rsidRPr="008A062D">
              <w:rPr>
                <w:rFonts w:cs="Arial"/>
                <w:sz w:val="18"/>
                <w:szCs w:val="18"/>
              </w:rPr>
              <w:t>1,174</w:t>
            </w:r>
          </w:p>
        </w:tc>
        <w:tc>
          <w:tcPr>
            <w:tcW w:w="1418" w:type="dxa"/>
            <w:tcBorders>
              <w:top w:val="nil"/>
              <w:left w:val="nil"/>
              <w:bottom w:val="nil"/>
              <w:right w:val="nil"/>
            </w:tcBorders>
            <w:shd w:val="clear" w:color="auto" w:fill="auto"/>
            <w:vAlign w:val="bottom"/>
          </w:tcPr>
          <w:p w14:paraId="296D715D" w14:textId="737069BE" w:rsidR="008A062D" w:rsidRPr="00C935A5" w:rsidRDefault="008A062D" w:rsidP="008A062D">
            <w:pPr>
              <w:spacing w:before="40" w:after="20"/>
              <w:jc w:val="right"/>
              <w:rPr>
                <w:rFonts w:cs="Arial"/>
                <w:sz w:val="18"/>
                <w:szCs w:val="18"/>
              </w:rPr>
            </w:pPr>
            <w:r w:rsidRPr="008A062D">
              <w:rPr>
                <w:rFonts w:cs="Arial"/>
                <w:sz w:val="18"/>
                <w:szCs w:val="18"/>
              </w:rPr>
              <w:t>1,040</w:t>
            </w:r>
          </w:p>
        </w:tc>
        <w:tc>
          <w:tcPr>
            <w:tcW w:w="1134" w:type="dxa"/>
            <w:tcBorders>
              <w:top w:val="nil"/>
              <w:left w:val="nil"/>
              <w:bottom w:val="nil"/>
              <w:right w:val="nil"/>
            </w:tcBorders>
            <w:shd w:val="clear" w:color="auto" w:fill="auto"/>
            <w:vAlign w:val="bottom"/>
          </w:tcPr>
          <w:p w14:paraId="66A2CB3C" w14:textId="3A9589FF" w:rsidR="008A062D" w:rsidRPr="00C935A5" w:rsidRDefault="008A062D" w:rsidP="008A062D">
            <w:pPr>
              <w:spacing w:before="40" w:after="20"/>
              <w:jc w:val="center"/>
              <w:rPr>
                <w:rFonts w:cs="Arial"/>
                <w:sz w:val="18"/>
                <w:szCs w:val="18"/>
              </w:rPr>
            </w:pPr>
            <w:r w:rsidRPr="008A062D">
              <w:rPr>
                <w:rFonts w:cs="Arial"/>
                <w:sz w:val="18"/>
                <w:szCs w:val="18"/>
              </w:rPr>
              <w:t>11.6</w:t>
            </w:r>
          </w:p>
        </w:tc>
        <w:tc>
          <w:tcPr>
            <w:tcW w:w="992" w:type="dxa"/>
            <w:tcBorders>
              <w:top w:val="nil"/>
              <w:left w:val="nil"/>
              <w:bottom w:val="nil"/>
              <w:right w:val="nil"/>
            </w:tcBorders>
            <w:shd w:val="clear" w:color="auto" w:fill="auto"/>
            <w:vAlign w:val="bottom"/>
          </w:tcPr>
          <w:p w14:paraId="0E5B9D75" w14:textId="15DBCBBD" w:rsidR="008A062D" w:rsidRPr="00C935A5" w:rsidRDefault="008A062D" w:rsidP="008A062D">
            <w:pPr>
              <w:spacing w:before="40" w:after="20"/>
              <w:jc w:val="right"/>
              <w:rPr>
                <w:rFonts w:cs="Arial"/>
                <w:sz w:val="18"/>
                <w:szCs w:val="18"/>
              </w:rPr>
            </w:pPr>
            <w:r w:rsidRPr="008A062D">
              <w:rPr>
                <w:rFonts w:cs="Arial"/>
                <w:sz w:val="18"/>
                <w:szCs w:val="18"/>
              </w:rPr>
              <w:t>148,416</w:t>
            </w:r>
          </w:p>
        </w:tc>
        <w:tc>
          <w:tcPr>
            <w:tcW w:w="985" w:type="dxa"/>
            <w:tcBorders>
              <w:top w:val="nil"/>
              <w:left w:val="nil"/>
              <w:bottom w:val="nil"/>
              <w:right w:val="nil"/>
            </w:tcBorders>
            <w:shd w:val="clear" w:color="auto" w:fill="auto"/>
            <w:vAlign w:val="bottom"/>
          </w:tcPr>
          <w:p w14:paraId="6BB4511E" w14:textId="2C23CBCE" w:rsidR="008A062D" w:rsidRPr="00C935A5" w:rsidRDefault="008A062D" w:rsidP="008A062D">
            <w:pPr>
              <w:spacing w:before="40" w:after="20"/>
              <w:jc w:val="right"/>
              <w:rPr>
                <w:rFonts w:cs="Arial"/>
                <w:sz w:val="18"/>
                <w:szCs w:val="18"/>
              </w:rPr>
            </w:pPr>
            <w:r w:rsidRPr="008A062D">
              <w:rPr>
                <w:rFonts w:cs="Arial"/>
                <w:sz w:val="18"/>
                <w:szCs w:val="18"/>
              </w:rPr>
              <w:t>5,635</w:t>
            </w:r>
          </w:p>
        </w:tc>
        <w:tc>
          <w:tcPr>
            <w:tcW w:w="1247" w:type="dxa"/>
            <w:tcBorders>
              <w:top w:val="nil"/>
              <w:left w:val="nil"/>
              <w:bottom w:val="nil"/>
              <w:right w:val="nil"/>
            </w:tcBorders>
            <w:shd w:val="clear" w:color="auto" w:fill="auto"/>
            <w:vAlign w:val="bottom"/>
          </w:tcPr>
          <w:p w14:paraId="7F98CDE7" w14:textId="744E75E0" w:rsidR="008A062D" w:rsidRPr="00C935A5" w:rsidRDefault="008A062D" w:rsidP="008A062D">
            <w:pPr>
              <w:spacing w:before="40" w:after="20"/>
              <w:jc w:val="right"/>
              <w:rPr>
                <w:rFonts w:cs="Arial"/>
                <w:sz w:val="18"/>
                <w:szCs w:val="18"/>
              </w:rPr>
            </w:pPr>
            <w:r w:rsidRPr="008A062D">
              <w:rPr>
                <w:rFonts w:cs="Arial"/>
                <w:sz w:val="18"/>
                <w:szCs w:val="18"/>
              </w:rPr>
              <w:t>0.9%</w:t>
            </w:r>
          </w:p>
        </w:tc>
      </w:tr>
      <w:tr w:rsidR="008A062D" w:rsidRPr="008A062D" w14:paraId="3A1133E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BC26D6C" w14:textId="77777777" w:rsidR="008A062D" w:rsidRPr="00C935A5" w:rsidRDefault="008A062D" w:rsidP="008A062D">
            <w:pPr>
              <w:spacing w:before="40" w:after="40"/>
              <w:rPr>
                <w:rFonts w:cs="Arial"/>
                <w:sz w:val="18"/>
                <w:szCs w:val="18"/>
              </w:rPr>
            </w:pPr>
            <w:r w:rsidRPr="00C935A5">
              <w:rPr>
                <w:rFonts w:cs="Arial"/>
                <w:sz w:val="18"/>
                <w:szCs w:val="18"/>
              </w:rPr>
              <w:t xml:space="preserve">Greater Bendigo C </w:t>
            </w:r>
          </w:p>
        </w:tc>
        <w:tc>
          <w:tcPr>
            <w:tcW w:w="1255" w:type="dxa"/>
            <w:tcBorders>
              <w:top w:val="nil"/>
              <w:left w:val="single" w:sz="18" w:space="0" w:color="5F497A" w:themeColor="accent4" w:themeShade="BF"/>
              <w:bottom w:val="nil"/>
              <w:right w:val="nil"/>
            </w:tcBorders>
            <w:shd w:val="clear" w:color="auto" w:fill="auto"/>
            <w:vAlign w:val="bottom"/>
          </w:tcPr>
          <w:p w14:paraId="6CECC643" w14:textId="010CFCA1" w:rsidR="008A062D" w:rsidRPr="00C935A5" w:rsidRDefault="008A062D" w:rsidP="008A062D">
            <w:pPr>
              <w:spacing w:before="40" w:after="20"/>
              <w:jc w:val="right"/>
              <w:rPr>
                <w:rFonts w:cs="Arial"/>
                <w:sz w:val="18"/>
                <w:szCs w:val="18"/>
              </w:rPr>
            </w:pPr>
            <w:r w:rsidRPr="008A062D">
              <w:rPr>
                <w:rFonts w:cs="Arial"/>
                <w:sz w:val="18"/>
                <w:szCs w:val="18"/>
              </w:rPr>
              <w:t>1,005</w:t>
            </w:r>
          </w:p>
        </w:tc>
        <w:tc>
          <w:tcPr>
            <w:tcW w:w="1418" w:type="dxa"/>
            <w:tcBorders>
              <w:top w:val="nil"/>
              <w:left w:val="nil"/>
              <w:bottom w:val="nil"/>
              <w:right w:val="nil"/>
            </w:tcBorders>
            <w:shd w:val="clear" w:color="auto" w:fill="auto"/>
            <w:vAlign w:val="bottom"/>
          </w:tcPr>
          <w:p w14:paraId="527EE642" w14:textId="6A444F7A" w:rsidR="008A062D" w:rsidRPr="00C935A5" w:rsidRDefault="008A062D" w:rsidP="008A062D">
            <w:pPr>
              <w:spacing w:before="40" w:after="20"/>
              <w:jc w:val="right"/>
              <w:rPr>
                <w:rFonts w:cs="Arial"/>
                <w:sz w:val="18"/>
                <w:szCs w:val="18"/>
              </w:rPr>
            </w:pPr>
            <w:r w:rsidRPr="008A062D">
              <w:rPr>
                <w:rFonts w:cs="Arial"/>
                <w:sz w:val="18"/>
                <w:szCs w:val="18"/>
              </w:rPr>
              <w:t>985</w:t>
            </w:r>
          </w:p>
        </w:tc>
        <w:tc>
          <w:tcPr>
            <w:tcW w:w="1134" w:type="dxa"/>
            <w:tcBorders>
              <w:top w:val="nil"/>
              <w:left w:val="nil"/>
              <w:bottom w:val="nil"/>
              <w:right w:val="nil"/>
            </w:tcBorders>
            <w:shd w:val="clear" w:color="auto" w:fill="auto"/>
            <w:vAlign w:val="bottom"/>
          </w:tcPr>
          <w:p w14:paraId="69545DCC" w14:textId="59A9F4DB" w:rsidR="008A062D" w:rsidRPr="00C935A5" w:rsidRDefault="008A062D" w:rsidP="008A062D">
            <w:pPr>
              <w:spacing w:before="40" w:after="20"/>
              <w:jc w:val="center"/>
              <w:rPr>
                <w:rFonts w:cs="Arial"/>
                <w:sz w:val="18"/>
                <w:szCs w:val="18"/>
              </w:rPr>
            </w:pPr>
            <w:r w:rsidRPr="008A062D">
              <w:rPr>
                <w:rFonts w:cs="Arial"/>
                <w:sz w:val="18"/>
                <w:szCs w:val="18"/>
              </w:rPr>
              <w:t>28.8</w:t>
            </w:r>
          </w:p>
        </w:tc>
        <w:tc>
          <w:tcPr>
            <w:tcW w:w="992" w:type="dxa"/>
            <w:tcBorders>
              <w:top w:val="nil"/>
              <w:left w:val="nil"/>
              <w:bottom w:val="nil"/>
              <w:right w:val="nil"/>
            </w:tcBorders>
            <w:shd w:val="clear" w:color="auto" w:fill="auto"/>
            <w:vAlign w:val="bottom"/>
          </w:tcPr>
          <w:p w14:paraId="649F438F" w14:textId="68234C53" w:rsidR="008A062D" w:rsidRPr="00C935A5" w:rsidRDefault="008A062D" w:rsidP="008A062D">
            <w:pPr>
              <w:spacing w:before="40" w:after="20"/>
              <w:jc w:val="right"/>
              <w:rPr>
                <w:rFonts w:cs="Arial"/>
                <w:sz w:val="18"/>
                <w:szCs w:val="18"/>
              </w:rPr>
            </w:pPr>
            <w:r w:rsidRPr="008A062D">
              <w:rPr>
                <w:rFonts w:cs="Arial"/>
                <w:sz w:val="18"/>
                <w:szCs w:val="18"/>
              </w:rPr>
              <w:t>544,853</w:t>
            </w:r>
          </w:p>
        </w:tc>
        <w:tc>
          <w:tcPr>
            <w:tcW w:w="985" w:type="dxa"/>
            <w:tcBorders>
              <w:top w:val="nil"/>
              <w:left w:val="nil"/>
              <w:bottom w:val="nil"/>
              <w:right w:val="nil"/>
            </w:tcBorders>
            <w:shd w:val="clear" w:color="auto" w:fill="auto"/>
            <w:vAlign w:val="bottom"/>
          </w:tcPr>
          <w:p w14:paraId="4CEFA6BB" w14:textId="2D33F308" w:rsidR="008A062D" w:rsidRPr="00C935A5" w:rsidRDefault="008A062D" w:rsidP="008A062D">
            <w:pPr>
              <w:spacing w:before="40" w:after="20"/>
              <w:jc w:val="right"/>
              <w:rPr>
                <w:rFonts w:cs="Arial"/>
                <w:sz w:val="18"/>
                <w:szCs w:val="18"/>
              </w:rPr>
            </w:pPr>
            <w:r w:rsidRPr="008A062D">
              <w:rPr>
                <w:rFonts w:cs="Arial"/>
                <w:sz w:val="18"/>
                <w:szCs w:val="18"/>
              </w:rPr>
              <w:t>4,331</w:t>
            </w:r>
          </w:p>
        </w:tc>
        <w:tc>
          <w:tcPr>
            <w:tcW w:w="1247" w:type="dxa"/>
            <w:tcBorders>
              <w:top w:val="nil"/>
              <w:left w:val="nil"/>
              <w:bottom w:val="nil"/>
              <w:right w:val="nil"/>
            </w:tcBorders>
            <w:shd w:val="clear" w:color="auto" w:fill="auto"/>
            <w:vAlign w:val="bottom"/>
          </w:tcPr>
          <w:p w14:paraId="20DC2F59" w14:textId="3CFF3C71" w:rsidR="008A062D" w:rsidRPr="00C935A5" w:rsidRDefault="008A062D" w:rsidP="008A062D">
            <w:pPr>
              <w:spacing w:before="40" w:after="20"/>
              <w:jc w:val="right"/>
              <w:rPr>
                <w:rFonts w:cs="Arial"/>
                <w:sz w:val="18"/>
                <w:szCs w:val="18"/>
              </w:rPr>
            </w:pPr>
            <w:r w:rsidRPr="008A062D">
              <w:rPr>
                <w:rFonts w:cs="Arial"/>
                <w:sz w:val="18"/>
                <w:szCs w:val="18"/>
              </w:rPr>
              <w:t>12.0%</w:t>
            </w:r>
          </w:p>
        </w:tc>
      </w:tr>
      <w:tr w:rsidR="008A062D" w:rsidRPr="008A062D" w14:paraId="47DAE43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1005B0A" w14:textId="77777777" w:rsidR="008A062D" w:rsidRPr="00C935A5" w:rsidRDefault="008A062D" w:rsidP="008A062D">
            <w:pPr>
              <w:spacing w:before="40" w:after="40"/>
              <w:rPr>
                <w:rFonts w:cs="Arial"/>
                <w:sz w:val="18"/>
                <w:szCs w:val="18"/>
              </w:rPr>
            </w:pPr>
            <w:r w:rsidRPr="00C935A5">
              <w:rPr>
                <w:rFonts w:cs="Arial"/>
                <w:sz w:val="18"/>
                <w:szCs w:val="18"/>
              </w:rPr>
              <w:t xml:space="preserve">Greater Dandenong C </w:t>
            </w:r>
          </w:p>
        </w:tc>
        <w:tc>
          <w:tcPr>
            <w:tcW w:w="1255" w:type="dxa"/>
            <w:tcBorders>
              <w:top w:val="nil"/>
              <w:left w:val="single" w:sz="18" w:space="0" w:color="5F497A" w:themeColor="accent4" w:themeShade="BF"/>
              <w:bottom w:val="nil"/>
              <w:right w:val="nil"/>
            </w:tcBorders>
            <w:shd w:val="clear" w:color="auto" w:fill="auto"/>
            <w:vAlign w:val="bottom"/>
          </w:tcPr>
          <w:p w14:paraId="45B164BA" w14:textId="26BEA048" w:rsidR="008A062D" w:rsidRPr="00C935A5" w:rsidRDefault="008A062D" w:rsidP="008A062D">
            <w:pPr>
              <w:spacing w:before="40" w:after="20"/>
              <w:jc w:val="right"/>
              <w:rPr>
                <w:rFonts w:cs="Arial"/>
                <w:sz w:val="18"/>
                <w:szCs w:val="18"/>
              </w:rPr>
            </w:pPr>
            <w:r w:rsidRPr="008A062D">
              <w:rPr>
                <w:rFonts w:cs="Arial"/>
                <w:sz w:val="18"/>
                <w:szCs w:val="18"/>
              </w:rPr>
              <w:t>1,045</w:t>
            </w:r>
          </w:p>
        </w:tc>
        <w:tc>
          <w:tcPr>
            <w:tcW w:w="1418" w:type="dxa"/>
            <w:tcBorders>
              <w:top w:val="nil"/>
              <w:left w:val="nil"/>
              <w:bottom w:val="nil"/>
              <w:right w:val="nil"/>
            </w:tcBorders>
            <w:shd w:val="clear" w:color="auto" w:fill="auto"/>
            <w:vAlign w:val="bottom"/>
          </w:tcPr>
          <w:p w14:paraId="41720218" w14:textId="7A17ACD7" w:rsidR="008A062D" w:rsidRPr="00C935A5" w:rsidRDefault="008A062D" w:rsidP="008A062D">
            <w:pPr>
              <w:spacing w:before="40" w:after="20"/>
              <w:jc w:val="right"/>
              <w:rPr>
                <w:rFonts w:cs="Arial"/>
                <w:sz w:val="18"/>
                <w:szCs w:val="18"/>
              </w:rPr>
            </w:pPr>
            <w:r w:rsidRPr="008A062D">
              <w:rPr>
                <w:rFonts w:cs="Arial"/>
                <w:sz w:val="18"/>
                <w:szCs w:val="18"/>
              </w:rPr>
              <w:t>887</w:t>
            </w:r>
          </w:p>
        </w:tc>
        <w:tc>
          <w:tcPr>
            <w:tcW w:w="1134" w:type="dxa"/>
            <w:tcBorders>
              <w:top w:val="nil"/>
              <w:left w:val="nil"/>
              <w:bottom w:val="nil"/>
              <w:right w:val="nil"/>
            </w:tcBorders>
            <w:shd w:val="clear" w:color="auto" w:fill="auto"/>
            <w:vAlign w:val="bottom"/>
          </w:tcPr>
          <w:p w14:paraId="4DC73A58" w14:textId="794EA744" w:rsidR="008A062D" w:rsidRPr="00C935A5" w:rsidRDefault="008A062D" w:rsidP="008A062D">
            <w:pPr>
              <w:spacing w:before="40" w:after="20"/>
              <w:jc w:val="center"/>
              <w:rPr>
                <w:rFonts w:cs="Arial"/>
                <w:sz w:val="18"/>
                <w:szCs w:val="18"/>
              </w:rPr>
            </w:pPr>
            <w:r w:rsidRPr="008A062D">
              <w:rPr>
                <w:rFonts w:cs="Arial"/>
                <w:sz w:val="18"/>
                <w:szCs w:val="18"/>
              </w:rPr>
              <w:t>12.8</w:t>
            </w:r>
          </w:p>
        </w:tc>
        <w:tc>
          <w:tcPr>
            <w:tcW w:w="992" w:type="dxa"/>
            <w:tcBorders>
              <w:top w:val="nil"/>
              <w:left w:val="nil"/>
              <w:bottom w:val="nil"/>
              <w:right w:val="nil"/>
            </w:tcBorders>
            <w:shd w:val="clear" w:color="auto" w:fill="auto"/>
            <w:vAlign w:val="bottom"/>
          </w:tcPr>
          <w:p w14:paraId="6F1623D3" w14:textId="5973E2F3" w:rsidR="008A062D" w:rsidRPr="00C935A5" w:rsidRDefault="008A062D" w:rsidP="008A062D">
            <w:pPr>
              <w:spacing w:before="40" w:after="20"/>
              <w:jc w:val="right"/>
              <w:rPr>
                <w:rFonts w:cs="Arial"/>
                <w:sz w:val="18"/>
                <w:szCs w:val="18"/>
              </w:rPr>
            </w:pPr>
            <w:r w:rsidRPr="008A062D">
              <w:rPr>
                <w:rFonts w:cs="Arial"/>
                <w:sz w:val="18"/>
                <w:szCs w:val="18"/>
              </w:rPr>
              <w:t>711,729</w:t>
            </w:r>
          </w:p>
        </w:tc>
        <w:tc>
          <w:tcPr>
            <w:tcW w:w="985" w:type="dxa"/>
            <w:tcBorders>
              <w:top w:val="nil"/>
              <w:left w:val="nil"/>
              <w:bottom w:val="nil"/>
              <w:right w:val="nil"/>
            </w:tcBorders>
            <w:shd w:val="clear" w:color="auto" w:fill="auto"/>
            <w:vAlign w:val="bottom"/>
          </w:tcPr>
          <w:p w14:paraId="3F693809" w14:textId="4DD658DF" w:rsidR="008A062D" w:rsidRPr="00C935A5" w:rsidRDefault="008A062D" w:rsidP="008A062D">
            <w:pPr>
              <w:spacing w:before="40" w:after="20"/>
              <w:jc w:val="right"/>
              <w:rPr>
                <w:rFonts w:cs="Arial"/>
                <w:sz w:val="18"/>
                <w:szCs w:val="18"/>
              </w:rPr>
            </w:pPr>
            <w:r w:rsidRPr="008A062D">
              <w:rPr>
                <w:rFonts w:cs="Arial"/>
                <w:sz w:val="18"/>
                <w:szCs w:val="18"/>
              </w:rPr>
              <w:t>4,254</w:t>
            </w:r>
          </w:p>
        </w:tc>
        <w:tc>
          <w:tcPr>
            <w:tcW w:w="1247" w:type="dxa"/>
            <w:tcBorders>
              <w:top w:val="nil"/>
              <w:left w:val="nil"/>
              <w:bottom w:val="nil"/>
              <w:right w:val="nil"/>
            </w:tcBorders>
            <w:shd w:val="clear" w:color="auto" w:fill="auto"/>
            <w:vAlign w:val="bottom"/>
          </w:tcPr>
          <w:p w14:paraId="429777C7" w14:textId="331C3FA0" w:rsidR="008A062D" w:rsidRPr="00C935A5" w:rsidRDefault="008A062D" w:rsidP="008A062D">
            <w:pPr>
              <w:spacing w:before="40" w:after="20"/>
              <w:jc w:val="right"/>
              <w:rPr>
                <w:rFonts w:cs="Arial"/>
                <w:sz w:val="18"/>
                <w:szCs w:val="18"/>
              </w:rPr>
            </w:pPr>
            <w:r w:rsidRPr="008A062D">
              <w:rPr>
                <w:rFonts w:cs="Arial"/>
                <w:sz w:val="18"/>
                <w:szCs w:val="18"/>
              </w:rPr>
              <w:t>7.9%</w:t>
            </w:r>
          </w:p>
        </w:tc>
      </w:tr>
      <w:tr w:rsidR="008A062D" w:rsidRPr="008A062D" w14:paraId="02AC38B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3371BA11" w14:textId="77777777" w:rsidR="008A062D" w:rsidRPr="00C935A5" w:rsidRDefault="008A062D" w:rsidP="008A062D">
            <w:pPr>
              <w:spacing w:before="40" w:after="40"/>
              <w:rPr>
                <w:rFonts w:cs="Arial"/>
                <w:sz w:val="18"/>
                <w:szCs w:val="18"/>
              </w:rPr>
            </w:pPr>
            <w:r w:rsidRPr="00C935A5">
              <w:rPr>
                <w:rFonts w:cs="Arial"/>
                <w:sz w:val="18"/>
                <w:szCs w:val="18"/>
              </w:rPr>
              <w:t xml:space="preserve">Greater Geelong C </w:t>
            </w:r>
          </w:p>
        </w:tc>
        <w:tc>
          <w:tcPr>
            <w:tcW w:w="1255" w:type="dxa"/>
            <w:tcBorders>
              <w:top w:val="nil"/>
              <w:left w:val="single" w:sz="18" w:space="0" w:color="5F497A" w:themeColor="accent4" w:themeShade="BF"/>
              <w:bottom w:val="nil"/>
              <w:right w:val="nil"/>
            </w:tcBorders>
            <w:shd w:val="clear" w:color="auto" w:fill="auto"/>
            <w:vAlign w:val="bottom"/>
          </w:tcPr>
          <w:p w14:paraId="2CFBFED6" w14:textId="5DC1A415" w:rsidR="008A062D" w:rsidRPr="00C935A5" w:rsidRDefault="008A062D" w:rsidP="008A062D">
            <w:pPr>
              <w:spacing w:before="40" w:after="20"/>
              <w:jc w:val="right"/>
              <w:rPr>
                <w:rFonts w:cs="Arial"/>
                <w:sz w:val="18"/>
                <w:szCs w:val="18"/>
              </w:rPr>
            </w:pPr>
            <w:r w:rsidRPr="008A062D">
              <w:rPr>
                <w:rFonts w:cs="Arial"/>
                <w:sz w:val="18"/>
                <w:szCs w:val="18"/>
              </w:rPr>
              <w:t>1,031</w:t>
            </w:r>
          </w:p>
        </w:tc>
        <w:tc>
          <w:tcPr>
            <w:tcW w:w="1418" w:type="dxa"/>
            <w:tcBorders>
              <w:top w:val="nil"/>
              <w:left w:val="nil"/>
              <w:bottom w:val="nil"/>
              <w:right w:val="nil"/>
            </w:tcBorders>
            <w:shd w:val="clear" w:color="auto" w:fill="auto"/>
            <w:vAlign w:val="bottom"/>
          </w:tcPr>
          <w:p w14:paraId="5A6C175B" w14:textId="68C093FE" w:rsidR="008A062D" w:rsidRPr="00C935A5" w:rsidRDefault="008A062D" w:rsidP="008A062D">
            <w:pPr>
              <w:spacing w:before="40" w:after="20"/>
              <w:jc w:val="right"/>
              <w:rPr>
                <w:rFonts w:cs="Arial"/>
                <w:sz w:val="18"/>
                <w:szCs w:val="18"/>
              </w:rPr>
            </w:pPr>
            <w:r w:rsidRPr="008A062D">
              <w:rPr>
                <w:rFonts w:cs="Arial"/>
                <w:sz w:val="18"/>
                <w:szCs w:val="18"/>
              </w:rPr>
              <w:t>1,007</w:t>
            </w:r>
          </w:p>
        </w:tc>
        <w:tc>
          <w:tcPr>
            <w:tcW w:w="1134" w:type="dxa"/>
            <w:tcBorders>
              <w:top w:val="nil"/>
              <w:left w:val="nil"/>
              <w:bottom w:val="nil"/>
              <w:right w:val="nil"/>
            </w:tcBorders>
            <w:shd w:val="clear" w:color="auto" w:fill="auto"/>
            <w:vAlign w:val="bottom"/>
          </w:tcPr>
          <w:p w14:paraId="7FC8E010" w14:textId="3EFA535C" w:rsidR="008A062D" w:rsidRPr="00C935A5" w:rsidRDefault="008A062D" w:rsidP="008A062D">
            <w:pPr>
              <w:spacing w:before="40" w:after="20"/>
              <w:jc w:val="center"/>
              <w:rPr>
                <w:rFonts w:cs="Arial"/>
                <w:sz w:val="18"/>
                <w:szCs w:val="18"/>
              </w:rPr>
            </w:pPr>
            <w:r w:rsidRPr="008A062D">
              <w:rPr>
                <w:rFonts w:cs="Arial"/>
                <w:sz w:val="18"/>
                <w:szCs w:val="18"/>
              </w:rPr>
              <w:t>26.1</w:t>
            </w:r>
          </w:p>
        </w:tc>
        <w:tc>
          <w:tcPr>
            <w:tcW w:w="992" w:type="dxa"/>
            <w:tcBorders>
              <w:top w:val="nil"/>
              <w:left w:val="nil"/>
              <w:bottom w:val="nil"/>
              <w:right w:val="nil"/>
            </w:tcBorders>
            <w:shd w:val="clear" w:color="auto" w:fill="auto"/>
            <w:vAlign w:val="bottom"/>
          </w:tcPr>
          <w:p w14:paraId="5848B621" w14:textId="245CD354" w:rsidR="008A062D" w:rsidRPr="00C935A5" w:rsidRDefault="008A062D" w:rsidP="008A062D">
            <w:pPr>
              <w:spacing w:before="40" w:after="20"/>
              <w:jc w:val="right"/>
              <w:rPr>
                <w:rFonts w:cs="Arial"/>
                <w:sz w:val="18"/>
                <w:szCs w:val="18"/>
              </w:rPr>
            </w:pPr>
            <w:r w:rsidRPr="008A062D">
              <w:rPr>
                <w:rFonts w:cs="Arial"/>
                <w:sz w:val="18"/>
                <w:szCs w:val="18"/>
              </w:rPr>
              <w:t>2,428,347</w:t>
            </w:r>
          </w:p>
        </w:tc>
        <w:tc>
          <w:tcPr>
            <w:tcW w:w="985" w:type="dxa"/>
            <w:tcBorders>
              <w:top w:val="nil"/>
              <w:left w:val="nil"/>
              <w:bottom w:val="nil"/>
              <w:right w:val="nil"/>
            </w:tcBorders>
            <w:shd w:val="clear" w:color="auto" w:fill="auto"/>
            <w:vAlign w:val="bottom"/>
          </w:tcPr>
          <w:p w14:paraId="787FF49D" w14:textId="18240E5E" w:rsidR="008A062D" w:rsidRPr="00C935A5" w:rsidRDefault="008A062D" w:rsidP="008A062D">
            <w:pPr>
              <w:spacing w:before="40" w:after="20"/>
              <w:jc w:val="right"/>
              <w:rPr>
                <w:rFonts w:cs="Arial"/>
                <w:sz w:val="18"/>
                <w:szCs w:val="18"/>
              </w:rPr>
            </w:pPr>
            <w:r w:rsidRPr="008A062D">
              <w:rPr>
                <w:rFonts w:cs="Arial"/>
                <w:sz w:val="18"/>
                <w:szCs w:val="18"/>
              </w:rPr>
              <w:t>8,386</w:t>
            </w:r>
          </w:p>
        </w:tc>
        <w:tc>
          <w:tcPr>
            <w:tcW w:w="1247" w:type="dxa"/>
            <w:tcBorders>
              <w:top w:val="nil"/>
              <w:left w:val="nil"/>
              <w:bottom w:val="nil"/>
              <w:right w:val="nil"/>
            </w:tcBorders>
            <w:shd w:val="clear" w:color="auto" w:fill="auto"/>
            <w:vAlign w:val="bottom"/>
          </w:tcPr>
          <w:p w14:paraId="5FD82910" w14:textId="3A47DF40" w:rsidR="008A062D" w:rsidRPr="00C935A5" w:rsidRDefault="008A062D" w:rsidP="008A062D">
            <w:pPr>
              <w:spacing w:before="40" w:after="20"/>
              <w:jc w:val="right"/>
              <w:rPr>
                <w:rFonts w:cs="Arial"/>
                <w:sz w:val="18"/>
                <w:szCs w:val="18"/>
              </w:rPr>
            </w:pPr>
            <w:r w:rsidRPr="008A062D">
              <w:rPr>
                <w:rFonts w:cs="Arial"/>
                <w:sz w:val="18"/>
                <w:szCs w:val="18"/>
              </w:rPr>
              <w:t>9.1%</w:t>
            </w:r>
          </w:p>
        </w:tc>
      </w:tr>
      <w:tr w:rsidR="008A062D" w:rsidRPr="008A062D" w14:paraId="262C878D"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40949AF" w14:textId="77777777" w:rsidR="008A062D" w:rsidRPr="00C935A5" w:rsidRDefault="008A062D" w:rsidP="008A062D">
            <w:pPr>
              <w:spacing w:before="40" w:after="40"/>
              <w:rPr>
                <w:rFonts w:cs="Arial"/>
                <w:sz w:val="18"/>
                <w:szCs w:val="18"/>
              </w:rPr>
            </w:pPr>
            <w:r w:rsidRPr="00C935A5">
              <w:rPr>
                <w:rFonts w:cs="Arial"/>
                <w:sz w:val="18"/>
                <w:szCs w:val="18"/>
              </w:rPr>
              <w:t xml:space="preserve">Greater Shepparton C </w:t>
            </w:r>
          </w:p>
        </w:tc>
        <w:tc>
          <w:tcPr>
            <w:tcW w:w="1255" w:type="dxa"/>
            <w:tcBorders>
              <w:top w:val="nil"/>
              <w:left w:val="single" w:sz="18" w:space="0" w:color="5F497A" w:themeColor="accent4" w:themeShade="BF"/>
              <w:bottom w:val="nil"/>
              <w:right w:val="nil"/>
            </w:tcBorders>
            <w:shd w:val="clear" w:color="auto" w:fill="auto"/>
            <w:vAlign w:val="bottom"/>
          </w:tcPr>
          <w:p w14:paraId="135C79B3" w14:textId="724C6F71" w:rsidR="008A062D" w:rsidRPr="00C935A5" w:rsidRDefault="008A062D" w:rsidP="008A062D">
            <w:pPr>
              <w:spacing w:before="40" w:after="20"/>
              <w:jc w:val="right"/>
              <w:rPr>
                <w:rFonts w:cs="Arial"/>
                <w:sz w:val="18"/>
                <w:szCs w:val="18"/>
              </w:rPr>
            </w:pPr>
            <w:r w:rsidRPr="008A062D">
              <w:rPr>
                <w:rFonts w:cs="Arial"/>
                <w:sz w:val="18"/>
                <w:szCs w:val="18"/>
              </w:rPr>
              <w:t>993</w:t>
            </w:r>
          </w:p>
        </w:tc>
        <w:tc>
          <w:tcPr>
            <w:tcW w:w="1418" w:type="dxa"/>
            <w:tcBorders>
              <w:top w:val="nil"/>
              <w:left w:val="nil"/>
              <w:bottom w:val="nil"/>
              <w:right w:val="nil"/>
            </w:tcBorders>
            <w:shd w:val="clear" w:color="auto" w:fill="auto"/>
            <w:vAlign w:val="bottom"/>
          </w:tcPr>
          <w:p w14:paraId="5DB57834" w14:textId="795C300B" w:rsidR="008A062D" w:rsidRPr="00C935A5" w:rsidRDefault="008A062D" w:rsidP="008A062D">
            <w:pPr>
              <w:spacing w:before="40" w:after="20"/>
              <w:jc w:val="right"/>
              <w:rPr>
                <w:rFonts w:cs="Arial"/>
                <w:sz w:val="18"/>
                <w:szCs w:val="18"/>
              </w:rPr>
            </w:pPr>
            <w:r w:rsidRPr="008A062D">
              <w:rPr>
                <w:rFonts w:cs="Arial"/>
                <w:sz w:val="18"/>
                <w:szCs w:val="18"/>
              </w:rPr>
              <w:t>944</w:t>
            </w:r>
          </w:p>
        </w:tc>
        <w:tc>
          <w:tcPr>
            <w:tcW w:w="1134" w:type="dxa"/>
            <w:tcBorders>
              <w:top w:val="nil"/>
              <w:left w:val="nil"/>
              <w:bottom w:val="nil"/>
              <w:right w:val="nil"/>
            </w:tcBorders>
            <w:shd w:val="clear" w:color="auto" w:fill="auto"/>
            <w:vAlign w:val="bottom"/>
          </w:tcPr>
          <w:p w14:paraId="15D15B3A" w14:textId="60AC08B6" w:rsidR="008A062D" w:rsidRPr="00C935A5" w:rsidRDefault="008A062D" w:rsidP="008A062D">
            <w:pPr>
              <w:spacing w:before="40" w:after="20"/>
              <w:jc w:val="center"/>
              <w:rPr>
                <w:rFonts w:cs="Arial"/>
                <w:sz w:val="18"/>
                <w:szCs w:val="18"/>
              </w:rPr>
            </w:pPr>
            <w:r w:rsidRPr="008A062D">
              <w:rPr>
                <w:rFonts w:cs="Arial"/>
                <w:sz w:val="18"/>
                <w:szCs w:val="18"/>
              </w:rPr>
              <w:t>29.1</w:t>
            </w:r>
          </w:p>
        </w:tc>
        <w:tc>
          <w:tcPr>
            <w:tcW w:w="992" w:type="dxa"/>
            <w:tcBorders>
              <w:top w:val="nil"/>
              <w:left w:val="nil"/>
              <w:bottom w:val="nil"/>
              <w:right w:val="nil"/>
            </w:tcBorders>
            <w:shd w:val="clear" w:color="auto" w:fill="auto"/>
            <w:vAlign w:val="bottom"/>
          </w:tcPr>
          <w:p w14:paraId="1BA58EF9" w14:textId="42D70B8E" w:rsidR="008A062D" w:rsidRPr="00C935A5" w:rsidRDefault="008A062D" w:rsidP="008A062D">
            <w:pPr>
              <w:spacing w:before="40" w:after="20"/>
              <w:jc w:val="right"/>
              <w:rPr>
                <w:rFonts w:cs="Arial"/>
                <w:sz w:val="18"/>
                <w:szCs w:val="18"/>
              </w:rPr>
            </w:pPr>
            <w:r w:rsidRPr="008A062D">
              <w:rPr>
                <w:rFonts w:cs="Arial"/>
                <w:sz w:val="18"/>
                <w:szCs w:val="18"/>
              </w:rPr>
              <w:t>321,677</w:t>
            </w:r>
          </w:p>
        </w:tc>
        <w:tc>
          <w:tcPr>
            <w:tcW w:w="985" w:type="dxa"/>
            <w:tcBorders>
              <w:top w:val="nil"/>
              <w:left w:val="nil"/>
              <w:bottom w:val="nil"/>
              <w:right w:val="nil"/>
            </w:tcBorders>
            <w:shd w:val="clear" w:color="auto" w:fill="auto"/>
            <w:vAlign w:val="bottom"/>
          </w:tcPr>
          <w:p w14:paraId="396AA433" w14:textId="4EE30D78" w:rsidR="008A062D" w:rsidRPr="00C935A5" w:rsidRDefault="008A062D" w:rsidP="008A062D">
            <w:pPr>
              <w:spacing w:before="40" w:after="20"/>
              <w:jc w:val="right"/>
              <w:rPr>
                <w:rFonts w:cs="Arial"/>
                <w:sz w:val="18"/>
                <w:szCs w:val="18"/>
              </w:rPr>
            </w:pPr>
            <w:r w:rsidRPr="008A062D">
              <w:rPr>
                <w:rFonts w:cs="Arial"/>
                <w:sz w:val="18"/>
                <w:szCs w:val="18"/>
              </w:rPr>
              <w:t>4,604</w:t>
            </w:r>
          </w:p>
        </w:tc>
        <w:tc>
          <w:tcPr>
            <w:tcW w:w="1247" w:type="dxa"/>
            <w:tcBorders>
              <w:top w:val="nil"/>
              <w:left w:val="nil"/>
              <w:bottom w:val="nil"/>
              <w:right w:val="nil"/>
            </w:tcBorders>
            <w:shd w:val="clear" w:color="auto" w:fill="auto"/>
            <w:vAlign w:val="bottom"/>
          </w:tcPr>
          <w:p w14:paraId="4B2A05C7" w14:textId="778887FC" w:rsidR="008A062D" w:rsidRPr="00E2215F" w:rsidRDefault="008A062D" w:rsidP="008A062D">
            <w:pPr>
              <w:spacing w:before="40" w:after="20"/>
              <w:jc w:val="right"/>
              <w:rPr>
                <w:rFonts w:cs="Arial"/>
                <w:sz w:val="18"/>
                <w:szCs w:val="18"/>
              </w:rPr>
            </w:pPr>
            <w:r w:rsidRPr="008A062D">
              <w:rPr>
                <w:rFonts w:cs="Arial"/>
                <w:sz w:val="18"/>
                <w:szCs w:val="18"/>
              </w:rPr>
              <w:t>16.9%</w:t>
            </w:r>
          </w:p>
        </w:tc>
      </w:tr>
      <w:tr w:rsidR="008A062D" w:rsidRPr="008A062D" w14:paraId="52DCECC8"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558E10D" w14:textId="77777777" w:rsidR="008A062D" w:rsidRPr="00C935A5" w:rsidRDefault="008A062D" w:rsidP="008A062D">
            <w:pPr>
              <w:spacing w:before="40" w:after="40"/>
              <w:rPr>
                <w:rFonts w:cs="Arial"/>
                <w:sz w:val="18"/>
                <w:szCs w:val="18"/>
              </w:rPr>
            </w:pPr>
            <w:r w:rsidRPr="00C935A5">
              <w:rPr>
                <w:rFonts w:cs="Arial"/>
                <w:sz w:val="18"/>
                <w:szCs w:val="18"/>
              </w:rPr>
              <w:t xml:space="preserve">Hepburn S </w:t>
            </w:r>
          </w:p>
        </w:tc>
        <w:tc>
          <w:tcPr>
            <w:tcW w:w="1255" w:type="dxa"/>
            <w:tcBorders>
              <w:top w:val="nil"/>
              <w:left w:val="single" w:sz="18" w:space="0" w:color="5F497A" w:themeColor="accent4" w:themeShade="BF"/>
              <w:bottom w:val="nil"/>
              <w:right w:val="nil"/>
            </w:tcBorders>
            <w:shd w:val="clear" w:color="auto" w:fill="auto"/>
            <w:vAlign w:val="bottom"/>
          </w:tcPr>
          <w:p w14:paraId="0DBE6560" w14:textId="4BD5D51E" w:rsidR="008A062D" w:rsidRPr="00C935A5" w:rsidRDefault="008A062D" w:rsidP="008A062D">
            <w:pPr>
              <w:spacing w:before="40" w:after="20"/>
              <w:jc w:val="right"/>
              <w:rPr>
                <w:rFonts w:cs="Arial"/>
                <w:sz w:val="18"/>
                <w:szCs w:val="18"/>
              </w:rPr>
            </w:pPr>
            <w:r w:rsidRPr="008A062D">
              <w:rPr>
                <w:rFonts w:cs="Arial"/>
                <w:sz w:val="18"/>
                <w:szCs w:val="18"/>
              </w:rPr>
              <w:t>1,029</w:t>
            </w:r>
          </w:p>
        </w:tc>
        <w:tc>
          <w:tcPr>
            <w:tcW w:w="1418" w:type="dxa"/>
            <w:tcBorders>
              <w:top w:val="nil"/>
              <w:left w:val="nil"/>
              <w:bottom w:val="nil"/>
              <w:right w:val="nil"/>
            </w:tcBorders>
            <w:shd w:val="clear" w:color="auto" w:fill="auto"/>
            <w:vAlign w:val="bottom"/>
          </w:tcPr>
          <w:p w14:paraId="5C43C973" w14:textId="655DC26D" w:rsidR="008A062D" w:rsidRPr="00C935A5" w:rsidRDefault="008A062D" w:rsidP="008A062D">
            <w:pPr>
              <w:spacing w:before="40" w:after="20"/>
              <w:jc w:val="right"/>
              <w:rPr>
                <w:rFonts w:cs="Arial"/>
                <w:sz w:val="18"/>
                <w:szCs w:val="18"/>
              </w:rPr>
            </w:pPr>
            <w:r w:rsidRPr="008A062D">
              <w:rPr>
                <w:rFonts w:cs="Arial"/>
                <w:sz w:val="18"/>
                <w:szCs w:val="18"/>
              </w:rPr>
              <w:t>1,006</w:t>
            </w:r>
          </w:p>
        </w:tc>
        <w:tc>
          <w:tcPr>
            <w:tcW w:w="1134" w:type="dxa"/>
            <w:tcBorders>
              <w:top w:val="nil"/>
              <w:left w:val="nil"/>
              <w:bottom w:val="nil"/>
              <w:right w:val="nil"/>
            </w:tcBorders>
            <w:shd w:val="clear" w:color="auto" w:fill="auto"/>
            <w:vAlign w:val="bottom"/>
          </w:tcPr>
          <w:p w14:paraId="2F9415BF" w14:textId="58F8CA54" w:rsidR="008A062D" w:rsidRPr="00C935A5" w:rsidRDefault="008A062D" w:rsidP="008A062D">
            <w:pPr>
              <w:spacing w:before="40" w:after="20"/>
              <w:jc w:val="center"/>
              <w:rPr>
                <w:rFonts w:cs="Arial"/>
                <w:sz w:val="18"/>
                <w:szCs w:val="18"/>
              </w:rPr>
            </w:pPr>
            <w:r w:rsidRPr="008A062D">
              <w:rPr>
                <w:rFonts w:cs="Arial"/>
                <w:sz w:val="18"/>
                <w:szCs w:val="18"/>
              </w:rPr>
              <w:t>99.3</w:t>
            </w:r>
          </w:p>
        </w:tc>
        <w:tc>
          <w:tcPr>
            <w:tcW w:w="992" w:type="dxa"/>
            <w:tcBorders>
              <w:top w:val="nil"/>
              <w:left w:val="nil"/>
              <w:bottom w:val="nil"/>
              <w:right w:val="nil"/>
            </w:tcBorders>
            <w:shd w:val="clear" w:color="auto" w:fill="auto"/>
            <w:vAlign w:val="bottom"/>
          </w:tcPr>
          <w:p w14:paraId="5F13197A" w14:textId="5B76E695" w:rsidR="008A062D" w:rsidRPr="00C935A5" w:rsidRDefault="008A062D" w:rsidP="008A062D">
            <w:pPr>
              <w:spacing w:before="40" w:after="20"/>
              <w:jc w:val="right"/>
              <w:rPr>
                <w:rFonts w:cs="Arial"/>
                <w:sz w:val="18"/>
                <w:szCs w:val="18"/>
              </w:rPr>
            </w:pPr>
            <w:r w:rsidRPr="008A062D">
              <w:rPr>
                <w:rFonts w:cs="Arial"/>
                <w:sz w:val="18"/>
                <w:szCs w:val="18"/>
              </w:rPr>
              <w:t>105,593</w:t>
            </w:r>
          </w:p>
        </w:tc>
        <w:tc>
          <w:tcPr>
            <w:tcW w:w="985" w:type="dxa"/>
            <w:tcBorders>
              <w:top w:val="nil"/>
              <w:left w:val="nil"/>
              <w:bottom w:val="nil"/>
              <w:right w:val="nil"/>
            </w:tcBorders>
            <w:shd w:val="clear" w:color="auto" w:fill="auto"/>
            <w:vAlign w:val="bottom"/>
          </w:tcPr>
          <w:p w14:paraId="7AC53608" w14:textId="7B78DBCF" w:rsidR="008A062D" w:rsidRPr="00C935A5" w:rsidRDefault="008A062D" w:rsidP="008A062D">
            <w:pPr>
              <w:spacing w:before="40" w:after="20"/>
              <w:jc w:val="right"/>
              <w:rPr>
                <w:rFonts w:cs="Arial"/>
                <w:sz w:val="18"/>
                <w:szCs w:val="18"/>
              </w:rPr>
            </w:pPr>
            <w:r w:rsidRPr="008A062D">
              <w:rPr>
                <w:rFonts w:cs="Arial"/>
                <w:sz w:val="18"/>
                <w:szCs w:val="18"/>
              </w:rPr>
              <w:t>6,276</w:t>
            </w:r>
          </w:p>
        </w:tc>
        <w:tc>
          <w:tcPr>
            <w:tcW w:w="1247" w:type="dxa"/>
            <w:tcBorders>
              <w:top w:val="nil"/>
              <w:left w:val="nil"/>
              <w:bottom w:val="nil"/>
              <w:right w:val="nil"/>
            </w:tcBorders>
            <w:shd w:val="clear" w:color="auto" w:fill="auto"/>
            <w:vAlign w:val="bottom"/>
          </w:tcPr>
          <w:p w14:paraId="7AB6D381" w14:textId="669593CD" w:rsidR="008A062D" w:rsidRPr="00E2215F" w:rsidRDefault="008A062D" w:rsidP="008A062D">
            <w:pPr>
              <w:spacing w:before="40" w:after="20"/>
              <w:jc w:val="right"/>
              <w:rPr>
                <w:rFonts w:cs="Arial"/>
                <w:sz w:val="18"/>
                <w:szCs w:val="18"/>
              </w:rPr>
            </w:pPr>
            <w:r w:rsidRPr="008A062D">
              <w:rPr>
                <w:rFonts w:cs="Arial"/>
                <w:sz w:val="18"/>
                <w:szCs w:val="18"/>
              </w:rPr>
              <w:t>10.9%</w:t>
            </w:r>
          </w:p>
        </w:tc>
      </w:tr>
      <w:tr w:rsidR="008A062D" w:rsidRPr="008A062D" w14:paraId="4CBC7C8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074844F" w14:textId="77777777" w:rsidR="008A062D" w:rsidRPr="00C935A5" w:rsidRDefault="008A062D" w:rsidP="008A062D">
            <w:pPr>
              <w:spacing w:before="40" w:after="40"/>
              <w:rPr>
                <w:rFonts w:cs="Arial"/>
                <w:sz w:val="18"/>
                <w:szCs w:val="18"/>
              </w:rPr>
            </w:pPr>
            <w:r w:rsidRPr="00C935A5">
              <w:rPr>
                <w:rFonts w:cs="Arial"/>
                <w:sz w:val="18"/>
                <w:szCs w:val="18"/>
              </w:rPr>
              <w:t xml:space="preserve">Hindmarsh S </w:t>
            </w:r>
          </w:p>
        </w:tc>
        <w:tc>
          <w:tcPr>
            <w:tcW w:w="1255" w:type="dxa"/>
            <w:tcBorders>
              <w:top w:val="nil"/>
              <w:left w:val="single" w:sz="18" w:space="0" w:color="5F497A" w:themeColor="accent4" w:themeShade="BF"/>
              <w:bottom w:val="nil"/>
              <w:right w:val="nil"/>
            </w:tcBorders>
            <w:shd w:val="clear" w:color="auto" w:fill="auto"/>
            <w:vAlign w:val="bottom"/>
          </w:tcPr>
          <w:p w14:paraId="11048166" w14:textId="13540634" w:rsidR="008A062D" w:rsidRPr="00C935A5" w:rsidRDefault="008A062D" w:rsidP="008A062D">
            <w:pPr>
              <w:spacing w:before="40" w:after="20"/>
              <w:jc w:val="right"/>
              <w:rPr>
                <w:rFonts w:cs="Arial"/>
                <w:sz w:val="18"/>
                <w:szCs w:val="18"/>
              </w:rPr>
            </w:pPr>
            <w:r w:rsidRPr="008A062D">
              <w:rPr>
                <w:rFonts w:cs="Arial"/>
                <w:sz w:val="18"/>
                <w:szCs w:val="18"/>
              </w:rPr>
              <w:t>929</w:t>
            </w:r>
          </w:p>
        </w:tc>
        <w:tc>
          <w:tcPr>
            <w:tcW w:w="1418" w:type="dxa"/>
            <w:tcBorders>
              <w:top w:val="nil"/>
              <w:left w:val="nil"/>
              <w:bottom w:val="nil"/>
              <w:right w:val="nil"/>
            </w:tcBorders>
            <w:shd w:val="clear" w:color="auto" w:fill="auto"/>
            <w:vAlign w:val="bottom"/>
          </w:tcPr>
          <w:p w14:paraId="74E4F075" w14:textId="197EAD7E" w:rsidR="008A062D" w:rsidRPr="00C935A5" w:rsidRDefault="008A062D" w:rsidP="008A062D">
            <w:pPr>
              <w:spacing w:before="40" w:after="20"/>
              <w:jc w:val="right"/>
              <w:rPr>
                <w:rFonts w:cs="Arial"/>
                <w:sz w:val="18"/>
                <w:szCs w:val="18"/>
              </w:rPr>
            </w:pPr>
            <w:r w:rsidRPr="008A062D">
              <w:rPr>
                <w:rFonts w:cs="Arial"/>
                <w:sz w:val="18"/>
                <w:szCs w:val="18"/>
              </w:rPr>
              <w:t>940</w:t>
            </w:r>
          </w:p>
        </w:tc>
        <w:tc>
          <w:tcPr>
            <w:tcW w:w="1134" w:type="dxa"/>
            <w:tcBorders>
              <w:top w:val="nil"/>
              <w:left w:val="nil"/>
              <w:bottom w:val="nil"/>
              <w:right w:val="nil"/>
            </w:tcBorders>
            <w:shd w:val="clear" w:color="auto" w:fill="auto"/>
            <w:vAlign w:val="bottom"/>
          </w:tcPr>
          <w:p w14:paraId="0DE9AC02" w14:textId="2BD281E2" w:rsidR="008A062D" w:rsidRPr="00C935A5" w:rsidRDefault="008A062D" w:rsidP="008A062D">
            <w:pPr>
              <w:spacing w:before="40" w:after="20"/>
              <w:jc w:val="center"/>
              <w:rPr>
                <w:rFonts w:cs="Arial"/>
                <w:sz w:val="18"/>
                <w:szCs w:val="18"/>
              </w:rPr>
            </w:pPr>
            <w:r w:rsidRPr="008A062D">
              <w:rPr>
                <w:rFonts w:cs="Arial"/>
                <w:sz w:val="18"/>
                <w:szCs w:val="18"/>
              </w:rPr>
              <w:t>25.8</w:t>
            </w:r>
          </w:p>
        </w:tc>
        <w:tc>
          <w:tcPr>
            <w:tcW w:w="992" w:type="dxa"/>
            <w:tcBorders>
              <w:top w:val="nil"/>
              <w:left w:val="nil"/>
              <w:bottom w:val="nil"/>
              <w:right w:val="nil"/>
            </w:tcBorders>
            <w:shd w:val="clear" w:color="auto" w:fill="auto"/>
            <w:vAlign w:val="bottom"/>
          </w:tcPr>
          <w:p w14:paraId="58788F62" w14:textId="45CD7D0A" w:rsidR="008A062D" w:rsidRPr="00C935A5" w:rsidRDefault="008A062D" w:rsidP="008A062D">
            <w:pPr>
              <w:spacing w:before="40" w:after="20"/>
              <w:jc w:val="right"/>
              <w:rPr>
                <w:rFonts w:cs="Arial"/>
                <w:sz w:val="18"/>
                <w:szCs w:val="18"/>
              </w:rPr>
            </w:pPr>
            <w:r w:rsidRPr="008A062D">
              <w:rPr>
                <w:rFonts w:cs="Arial"/>
                <w:sz w:val="18"/>
                <w:szCs w:val="18"/>
              </w:rPr>
              <w:t>16,462</w:t>
            </w:r>
          </w:p>
        </w:tc>
        <w:tc>
          <w:tcPr>
            <w:tcW w:w="985" w:type="dxa"/>
            <w:tcBorders>
              <w:top w:val="nil"/>
              <w:left w:val="nil"/>
              <w:bottom w:val="nil"/>
              <w:right w:val="nil"/>
            </w:tcBorders>
            <w:shd w:val="clear" w:color="auto" w:fill="auto"/>
            <w:vAlign w:val="bottom"/>
          </w:tcPr>
          <w:p w14:paraId="24218775" w14:textId="7742BC79" w:rsidR="008A062D" w:rsidRPr="00C935A5" w:rsidRDefault="008A062D" w:rsidP="008A062D">
            <w:pPr>
              <w:spacing w:before="40" w:after="20"/>
              <w:jc w:val="right"/>
              <w:rPr>
                <w:rFonts w:cs="Arial"/>
                <w:sz w:val="18"/>
                <w:szCs w:val="18"/>
              </w:rPr>
            </w:pPr>
            <w:r w:rsidRPr="008A062D">
              <w:rPr>
                <w:rFonts w:cs="Arial"/>
                <w:sz w:val="18"/>
                <w:szCs w:val="18"/>
              </w:rPr>
              <w:t>3,013</w:t>
            </w:r>
          </w:p>
        </w:tc>
        <w:tc>
          <w:tcPr>
            <w:tcW w:w="1247" w:type="dxa"/>
            <w:tcBorders>
              <w:top w:val="nil"/>
              <w:left w:val="nil"/>
              <w:bottom w:val="nil"/>
              <w:right w:val="nil"/>
            </w:tcBorders>
            <w:shd w:val="clear" w:color="auto" w:fill="auto"/>
            <w:vAlign w:val="bottom"/>
          </w:tcPr>
          <w:p w14:paraId="355659B6" w14:textId="564577F9" w:rsidR="008A062D" w:rsidRPr="00C935A5" w:rsidRDefault="008A062D" w:rsidP="008A062D">
            <w:pPr>
              <w:spacing w:before="40" w:after="20"/>
              <w:jc w:val="right"/>
              <w:rPr>
                <w:rFonts w:cs="Arial"/>
                <w:sz w:val="18"/>
                <w:szCs w:val="18"/>
              </w:rPr>
            </w:pPr>
            <w:r w:rsidRPr="008A062D">
              <w:rPr>
                <w:rFonts w:cs="Arial"/>
                <w:sz w:val="18"/>
                <w:szCs w:val="18"/>
              </w:rPr>
              <w:t>0.9%</w:t>
            </w:r>
          </w:p>
        </w:tc>
      </w:tr>
      <w:tr w:rsidR="008A062D" w:rsidRPr="008A062D" w14:paraId="34DF39E7"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601FF9C" w14:textId="77777777" w:rsidR="008A062D" w:rsidRPr="00C935A5" w:rsidRDefault="008A062D" w:rsidP="008A062D">
            <w:pPr>
              <w:spacing w:before="40" w:after="40"/>
              <w:rPr>
                <w:rFonts w:cs="Arial"/>
                <w:sz w:val="18"/>
                <w:szCs w:val="18"/>
              </w:rPr>
            </w:pPr>
            <w:r w:rsidRPr="00C935A5">
              <w:rPr>
                <w:rFonts w:cs="Arial"/>
                <w:sz w:val="18"/>
                <w:szCs w:val="18"/>
              </w:rPr>
              <w:t xml:space="preserve">Hobsons Bay C </w:t>
            </w:r>
          </w:p>
        </w:tc>
        <w:tc>
          <w:tcPr>
            <w:tcW w:w="1255" w:type="dxa"/>
            <w:tcBorders>
              <w:top w:val="nil"/>
              <w:left w:val="single" w:sz="18" w:space="0" w:color="5F497A" w:themeColor="accent4" w:themeShade="BF"/>
              <w:bottom w:val="nil"/>
              <w:right w:val="nil"/>
            </w:tcBorders>
            <w:shd w:val="clear" w:color="auto" w:fill="auto"/>
            <w:vAlign w:val="bottom"/>
          </w:tcPr>
          <w:p w14:paraId="45B80932" w14:textId="42187BC6" w:rsidR="008A062D" w:rsidRPr="00C935A5" w:rsidRDefault="008A062D" w:rsidP="008A062D">
            <w:pPr>
              <w:spacing w:before="40" w:after="20"/>
              <w:jc w:val="right"/>
              <w:rPr>
                <w:rFonts w:cs="Arial"/>
                <w:sz w:val="18"/>
                <w:szCs w:val="18"/>
              </w:rPr>
            </w:pPr>
            <w:r w:rsidRPr="008A062D">
              <w:rPr>
                <w:rFonts w:cs="Arial"/>
                <w:sz w:val="18"/>
                <w:szCs w:val="18"/>
              </w:rPr>
              <w:t>1,114</w:t>
            </w:r>
          </w:p>
        </w:tc>
        <w:tc>
          <w:tcPr>
            <w:tcW w:w="1418" w:type="dxa"/>
            <w:tcBorders>
              <w:top w:val="nil"/>
              <w:left w:val="nil"/>
              <w:bottom w:val="nil"/>
              <w:right w:val="nil"/>
            </w:tcBorders>
            <w:shd w:val="clear" w:color="auto" w:fill="auto"/>
            <w:vAlign w:val="bottom"/>
          </w:tcPr>
          <w:p w14:paraId="40459104" w14:textId="40513F7C" w:rsidR="008A062D" w:rsidRPr="00C935A5" w:rsidRDefault="008A062D" w:rsidP="008A062D">
            <w:pPr>
              <w:spacing w:before="40" w:after="20"/>
              <w:jc w:val="right"/>
              <w:rPr>
                <w:rFonts w:cs="Arial"/>
                <w:sz w:val="18"/>
                <w:szCs w:val="18"/>
              </w:rPr>
            </w:pPr>
            <w:r w:rsidRPr="008A062D">
              <w:rPr>
                <w:rFonts w:cs="Arial"/>
                <w:sz w:val="18"/>
                <w:szCs w:val="18"/>
              </w:rPr>
              <w:t>1,021</w:t>
            </w:r>
          </w:p>
        </w:tc>
        <w:tc>
          <w:tcPr>
            <w:tcW w:w="1134" w:type="dxa"/>
            <w:tcBorders>
              <w:top w:val="nil"/>
              <w:left w:val="nil"/>
              <w:bottom w:val="nil"/>
              <w:right w:val="nil"/>
            </w:tcBorders>
            <w:shd w:val="clear" w:color="auto" w:fill="auto"/>
            <w:vAlign w:val="bottom"/>
          </w:tcPr>
          <w:p w14:paraId="47D915BA" w14:textId="07FD48C0" w:rsidR="008A062D" w:rsidRPr="00C935A5" w:rsidRDefault="008A062D" w:rsidP="008A062D">
            <w:pPr>
              <w:spacing w:before="40" w:after="20"/>
              <w:jc w:val="center"/>
              <w:rPr>
                <w:rFonts w:cs="Arial"/>
                <w:sz w:val="18"/>
                <w:szCs w:val="18"/>
              </w:rPr>
            </w:pPr>
            <w:r w:rsidRPr="008A062D">
              <w:rPr>
                <w:rFonts w:cs="Arial"/>
                <w:sz w:val="18"/>
                <w:szCs w:val="18"/>
              </w:rPr>
              <w:t>12.1</w:t>
            </w:r>
          </w:p>
        </w:tc>
        <w:tc>
          <w:tcPr>
            <w:tcW w:w="992" w:type="dxa"/>
            <w:tcBorders>
              <w:top w:val="nil"/>
              <w:left w:val="nil"/>
              <w:bottom w:val="nil"/>
              <w:right w:val="nil"/>
            </w:tcBorders>
            <w:shd w:val="clear" w:color="auto" w:fill="auto"/>
            <w:vAlign w:val="bottom"/>
          </w:tcPr>
          <w:p w14:paraId="6E236126" w14:textId="1ADC92EB" w:rsidR="008A062D" w:rsidRPr="00C935A5" w:rsidRDefault="008A062D" w:rsidP="008A062D">
            <w:pPr>
              <w:spacing w:before="40" w:after="20"/>
              <w:jc w:val="right"/>
              <w:rPr>
                <w:rFonts w:cs="Arial"/>
                <w:sz w:val="18"/>
                <w:szCs w:val="18"/>
              </w:rPr>
            </w:pPr>
            <w:r w:rsidRPr="008A062D">
              <w:rPr>
                <w:rFonts w:cs="Arial"/>
                <w:sz w:val="18"/>
                <w:szCs w:val="18"/>
              </w:rPr>
              <w:t>735,732</w:t>
            </w:r>
          </w:p>
        </w:tc>
        <w:tc>
          <w:tcPr>
            <w:tcW w:w="985" w:type="dxa"/>
            <w:tcBorders>
              <w:top w:val="nil"/>
              <w:left w:val="nil"/>
              <w:bottom w:val="nil"/>
              <w:right w:val="nil"/>
            </w:tcBorders>
            <w:shd w:val="clear" w:color="auto" w:fill="auto"/>
            <w:vAlign w:val="bottom"/>
          </w:tcPr>
          <w:p w14:paraId="5E52F42D" w14:textId="1AFCF872" w:rsidR="008A062D" w:rsidRPr="00C935A5" w:rsidRDefault="008A062D" w:rsidP="008A062D">
            <w:pPr>
              <w:spacing w:before="40" w:after="20"/>
              <w:jc w:val="right"/>
              <w:rPr>
                <w:rFonts w:cs="Arial"/>
                <w:sz w:val="18"/>
                <w:szCs w:val="18"/>
              </w:rPr>
            </w:pPr>
            <w:r w:rsidRPr="008A062D">
              <w:rPr>
                <w:rFonts w:cs="Arial"/>
                <w:sz w:val="18"/>
                <w:szCs w:val="18"/>
              </w:rPr>
              <w:t>7,693</w:t>
            </w:r>
          </w:p>
        </w:tc>
        <w:tc>
          <w:tcPr>
            <w:tcW w:w="1247" w:type="dxa"/>
            <w:tcBorders>
              <w:top w:val="nil"/>
              <w:left w:val="nil"/>
              <w:bottom w:val="nil"/>
              <w:right w:val="nil"/>
            </w:tcBorders>
            <w:shd w:val="clear" w:color="auto" w:fill="auto"/>
            <w:vAlign w:val="bottom"/>
          </w:tcPr>
          <w:p w14:paraId="2F6E487A" w14:textId="75D3F44B" w:rsidR="008A062D" w:rsidRPr="00C935A5" w:rsidRDefault="008A062D" w:rsidP="008A062D">
            <w:pPr>
              <w:spacing w:before="40" w:after="20"/>
              <w:jc w:val="right"/>
              <w:rPr>
                <w:rFonts w:cs="Arial"/>
                <w:sz w:val="18"/>
                <w:szCs w:val="18"/>
              </w:rPr>
            </w:pPr>
            <w:r w:rsidRPr="008A062D">
              <w:rPr>
                <w:rFonts w:cs="Arial"/>
                <w:sz w:val="18"/>
                <w:szCs w:val="18"/>
              </w:rPr>
              <w:t>4.1%</w:t>
            </w:r>
          </w:p>
        </w:tc>
      </w:tr>
      <w:tr w:rsidR="008A062D" w:rsidRPr="008A062D" w14:paraId="2D8D3615"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72BD14A1" w14:textId="77777777" w:rsidR="008A062D" w:rsidRPr="00C935A5" w:rsidRDefault="008A062D" w:rsidP="008A062D">
            <w:pPr>
              <w:spacing w:before="40" w:after="40"/>
              <w:rPr>
                <w:rFonts w:cs="Arial"/>
                <w:sz w:val="18"/>
                <w:szCs w:val="18"/>
              </w:rPr>
            </w:pPr>
            <w:r w:rsidRPr="00C935A5">
              <w:rPr>
                <w:rFonts w:cs="Arial"/>
                <w:sz w:val="18"/>
                <w:szCs w:val="18"/>
              </w:rPr>
              <w:t xml:space="preserve">Horsham RC </w:t>
            </w:r>
          </w:p>
        </w:tc>
        <w:tc>
          <w:tcPr>
            <w:tcW w:w="1255" w:type="dxa"/>
            <w:tcBorders>
              <w:top w:val="nil"/>
              <w:left w:val="single" w:sz="18" w:space="0" w:color="5F497A" w:themeColor="accent4" w:themeShade="BF"/>
              <w:bottom w:val="nil"/>
              <w:right w:val="nil"/>
            </w:tcBorders>
            <w:shd w:val="clear" w:color="auto" w:fill="auto"/>
            <w:vAlign w:val="bottom"/>
          </w:tcPr>
          <w:p w14:paraId="5ACD49CA" w14:textId="5F4FDB01" w:rsidR="008A062D" w:rsidRPr="00C935A5" w:rsidRDefault="008A062D" w:rsidP="008A062D">
            <w:pPr>
              <w:spacing w:before="40" w:after="20"/>
              <w:jc w:val="right"/>
              <w:rPr>
                <w:rFonts w:cs="Arial"/>
                <w:sz w:val="18"/>
                <w:szCs w:val="18"/>
              </w:rPr>
            </w:pPr>
            <w:r w:rsidRPr="008A062D">
              <w:rPr>
                <w:rFonts w:cs="Arial"/>
                <w:sz w:val="18"/>
                <w:szCs w:val="18"/>
              </w:rPr>
              <w:t>1,033</w:t>
            </w:r>
          </w:p>
        </w:tc>
        <w:tc>
          <w:tcPr>
            <w:tcW w:w="1418" w:type="dxa"/>
            <w:tcBorders>
              <w:top w:val="nil"/>
              <w:left w:val="nil"/>
              <w:bottom w:val="nil"/>
              <w:right w:val="nil"/>
            </w:tcBorders>
            <w:shd w:val="clear" w:color="auto" w:fill="auto"/>
            <w:vAlign w:val="bottom"/>
          </w:tcPr>
          <w:p w14:paraId="1094BA67" w14:textId="159195A6" w:rsidR="008A062D" w:rsidRPr="00C935A5" w:rsidRDefault="008A062D" w:rsidP="008A062D">
            <w:pPr>
              <w:spacing w:before="40" w:after="20"/>
              <w:jc w:val="right"/>
              <w:rPr>
                <w:rFonts w:cs="Arial"/>
                <w:sz w:val="18"/>
                <w:szCs w:val="18"/>
              </w:rPr>
            </w:pPr>
            <w:r w:rsidRPr="008A062D">
              <w:rPr>
                <w:rFonts w:cs="Arial"/>
                <w:sz w:val="18"/>
                <w:szCs w:val="18"/>
              </w:rPr>
              <w:t>990</w:t>
            </w:r>
          </w:p>
        </w:tc>
        <w:tc>
          <w:tcPr>
            <w:tcW w:w="1134" w:type="dxa"/>
            <w:tcBorders>
              <w:top w:val="nil"/>
              <w:left w:val="nil"/>
              <w:bottom w:val="nil"/>
              <w:right w:val="nil"/>
            </w:tcBorders>
            <w:shd w:val="clear" w:color="auto" w:fill="auto"/>
            <w:vAlign w:val="bottom"/>
          </w:tcPr>
          <w:p w14:paraId="34BFCA19" w14:textId="0D26C472" w:rsidR="008A062D" w:rsidRPr="00C935A5" w:rsidRDefault="008A062D" w:rsidP="008A062D">
            <w:pPr>
              <w:spacing w:before="40" w:after="20"/>
              <w:jc w:val="center"/>
              <w:rPr>
                <w:rFonts w:cs="Arial"/>
                <w:sz w:val="18"/>
                <w:szCs w:val="18"/>
              </w:rPr>
            </w:pPr>
            <w:r w:rsidRPr="008A062D">
              <w:rPr>
                <w:rFonts w:cs="Arial"/>
                <w:sz w:val="18"/>
                <w:szCs w:val="18"/>
              </w:rPr>
              <w:t>37.6</w:t>
            </w:r>
          </w:p>
        </w:tc>
        <w:tc>
          <w:tcPr>
            <w:tcW w:w="992" w:type="dxa"/>
            <w:tcBorders>
              <w:top w:val="nil"/>
              <w:left w:val="nil"/>
              <w:bottom w:val="nil"/>
              <w:right w:val="nil"/>
            </w:tcBorders>
            <w:shd w:val="clear" w:color="auto" w:fill="auto"/>
            <w:vAlign w:val="bottom"/>
          </w:tcPr>
          <w:p w14:paraId="3CB90244" w14:textId="234AF34D" w:rsidR="008A062D" w:rsidRPr="00C935A5" w:rsidRDefault="008A062D" w:rsidP="008A062D">
            <w:pPr>
              <w:spacing w:before="40" w:after="20"/>
              <w:jc w:val="right"/>
              <w:rPr>
                <w:rFonts w:cs="Arial"/>
                <w:sz w:val="18"/>
                <w:szCs w:val="18"/>
              </w:rPr>
            </w:pPr>
            <w:r w:rsidRPr="008A062D">
              <w:rPr>
                <w:rFonts w:cs="Arial"/>
                <w:sz w:val="18"/>
                <w:szCs w:val="18"/>
              </w:rPr>
              <w:t>80,575</w:t>
            </w:r>
          </w:p>
        </w:tc>
        <w:tc>
          <w:tcPr>
            <w:tcW w:w="985" w:type="dxa"/>
            <w:tcBorders>
              <w:top w:val="nil"/>
              <w:left w:val="nil"/>
              <w:bottom w:val="nil"/>
              <w:right w:val="nil"/>
            </w:tcBorders>
            <w:shd w:val="clear" w:color="auto" w:fill="auto"/>
            <w:vAlign w:val="bottom"/>
          </w:tcPr>
          <w:p w14:paraId="2098B4BC" w14:textId="0D64990F" w:rsidR="008A062D" w:rsidRPr="00C935A5" w:rsidRDefault="008A062D" w:rsidP="008A062D">
            <w:pPr>
              <w:spacing w:before="40" w:after="20"/>
              <w:jc w:val="right"/>
              <w:rPr>
                <w:rFonts w:cs="Arial"/>
                <w:sz w:val="18"/>
                <w:szCs w:val="18"/>
              </w:rPr>
            </w:pPr>
            <w:r w:rsidRPr="008A062D">
              <w:rPr>
                <w:rFonts w:cs="Arial"/>
                <w:sz w:val="18"/>
                <w:szCs w:val="18"/>
              </w:rPr>
              <w:t>3,954</w:t>
            </w:r>
          </w:p>
        </w:tc>
        <w:tc>
          <w:tcPr>
            <w:tcW w:w="1247" w:type="dxa"/>
            <w:tcBorders>
              <w:top w:val="nil"/>
              <w:left w:val="nil"/>
              <w:bottom w:val="nil"/>
              <w:right w:val="nil"/>
            </w:tcBorders>
            <w:shd w:val="clear" w:color="auto" w:fill="auto"/>
            <w:vAlign w:val="bottom"/>
          </w:tcPr>
          <w:p w14:paraId="1D5A5575" w14:textId="67507DE2" w:rsidR="008A062D" w:rsidRPr="00C935A5" w:rsidRDefault="008A062D" w:rsidP="008A062D">
            <w:pPr>
              <w:spacing w:before="40" w:after="20"/>
              <w:jc w:val="right"/>
              <w:rPr>
                <w:rFonts w:cs="Arial"/>
                <w:sz w:val="18"/>
                <w:szCs w:val="18"/>
              </w:rPr>
            </w:pPr>
            <w:r w:rsidRPr="008A062D">
              <w:rPr>
                <w:rFonts w:cs="Arial"/>
                <w:sz w:val="18"/>
                <w:szCs w:val="18"/>
              </w:rPr>
              <w:t>5.0%</w:t>
            </w:r>
          </w:p>
        </w:tc>
      </w:tr>
      <w:tr w:rsidR="008A062D" w:rsidRPr="008A062D" w14:paraId="04AA1CF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1D608F89" w14:textId="77777777" w:rsidR="008A062D" w:rsidRPr="00C935A5" w:rsidRDefault="008A062D" w:rsidP="008A062D">
            <w:pPr>
              <w:spacing w:before="40" w:after="40"/>
              <w:rPr>
                <w:rFonts w:cs="Arial"/>
                <w:sz w:val="18"/>
                <w:szCs w:val="18"/>
              </w:rPr>
            </w:pPr>
            <w:r w:rsidRPr="00C935A5">
              <w:rPr>
                <w:rFonts w:cs="Arial"/>
                <w:sz w:val="18"/>
                <w:szCs w:val="18"/>
              </w:rPr>
              <w:t xml:space="preserve">Hume C </w:t>
            </w:r>
          </w:p>
        </w:tc>
        <w:tc>
          <w:tcPr>
            <w:tcW w:w="1255" w:type="dxa"/>
            <w:tcBorders>
              <w:top w:val="nil"/>
              <w:left w:val="single" w:sz="18" w:space="0" w:color="5F497A" w:themeColor="accent4" w:themeShade="BF"/>
              <w:bottom w:val="nil"/>
              <w:right w:val="nil"/>
            </w:tcBorders>
            <w:shd w:val="clear" w:color="auto" w:fill="auto"/>
            <w:vAlign w:val="bottom"/>
          </w:tcPr>
          <w:p w14:paraId="1C6F2E53" w14:textId="15FA321A" w:rsidR="008A062D" w:rsidRPr="00C935A5" w:rsidRDefault="008A062D" w:rsidP="008A062D">
            <w:pPr>
              <w:spacing w:before="40" w:after="20"/>
              <w:jc w:val="right"/>
              <w:rPr>
                <w:rFonts w:cs="Arial"/>
                <w:sz w:val="18"/>
                <w:szCs w:val="18"/>
              </w:rPr>
            </w:pPr>
            <w:r w:rsidRPr="008A062D">
              <w:rPr>
                <w:rFonts w:cs="Arial"/>
                <w:sz w:val="18"/>
                <w:szCs w:val="18"/>
              </w:rPr>
              <w:t>1,225</w:t>
            </w:r>
          </w:p>
        </w:tc>
        <w:tc>
          <w:tcPr>
            <w:tcW w:w="1418" w:type="dxa"/>
            <w:tcBorders>
              <w:top w:val="nil"/>
              <w:left w:val="nil"/>
              <w:bottom w:val="nil"/>
              <w:right w:val="nil"/>
            </w:tcBorders>
            <w:shd w:val="clear" w:color="auto" w:fill="auto"/>
            <w:vAlign w:val="bottom"/>
          </w:tcPr>
          <w:p w14:paraId="7050D86D" w14:textId="3A60D19C" w:rsidR="008A062D" w:rsidRPr="00C935A5" w:rsidRDefault="008A062D" w:rsidP="008A062D">
            <w:pPr>
              <w:spacing w:before="40" w:after="20"/>
              <w:jc w:val="right"/>
              <w:rPr>
                <w:rFonts w:cs="Arial"/>
                <w:sz w:val="18"/>
                <w:szCs w:val="18"/>
              </w:rPr>
            </w:pPr>
            <w:r w:rsidRPr="008A062D">
              <w:rPr>
                <w:rFonts w:cs="Arial"/>
                <w:sz w:val="18"/>
                <w:szCs w:val="18"/>
              </w:rPr>
              <w:t>941</w:t>
            </w:r>
          </w:p>
        </w:tc>
        <w:tc>
          <w:tcPr>
            <w:tcW w:w="1134" w:type="dxa"/>
            <w:tcBorders>
              <w:top w:val="nil"/>
              <w:left w:val="nil"/>
              <w:bottom w:val="nil"/>
              <w:right w:val="nil"/>
            </w:tcBorders>
            <w:shd w:val="clear" w:color="auto" w:fill="auto"/>
            <w:vAlign w:val="bottom"/>
          </w:tcPr>
          <w:p w14:paraId="688BC93A" w14:textId="2F56100F" w:rsidR="008A062D" w:rsidRPr="00C935A5" w:rsidRDefault="008A062D" w:rsidP="008A062D">
            <w:pPr>
              <w:spacing w:before="40" w:after="20"/>
              <w:jc w:val="center"/>
              <w:rPr>
                <w:rFonts w:cs="Arial"/>
                <w:sz w:val="18"/>
                <w:szCs w:val="18"/>
              </w:rPr>
            </w:pPr>
            <w:r w:rsidRPr="008A062D">
              <w:rPr>
                <w:rFonts w:cs="Arial"/>
                <w:sz w:val="18"/>
                <w:szCs w:val="18"/>
              </w:rPr>
              <w:t>9.4</w:t>
            </w:r>
          </w:p>
        </w:tc>
        <w:tc>
          <w:tcPr>
            <w:tcW w:w="992" w:type="dxa"/>
            <w:tcBorders>
              <w:top w:val="nil"/>
              <w:left w:val="nil"/>
              <w:bottom w:val="nil"/>
              <w:right w:val="nil"/>
            </w:tcBorders>
            <w:shd w:val="clear" w:color="auto" w:fill="auto"/>
            <w:vAlign w:val="bottom"/>
          </w:tcPr>
          <w:p w14:paraId="55B3AB2F" w14:textId="13B2E6BE" w:rsidR="008A062D" w:rsidRPr="00C935A5" w:rsidRDefault="008A062D" w:rsidP="008A062D">
            <w:pPr>
              <w:spacing w:before="40" w:after="20"/>
              <w:jc w:val="right"/>
              <w:rPr>
                <w:rFonts w:cs="Arial"/>
                <w:sz w:val="18"/>
                <w:szCs w:val="18"/>
              </w:rPr>
            </w:pPr>
            <w:r w:rsidRPr="008A062D">
              <w:rPr>
                <w:rFonts w:cs="Arial"/>
                <w:sz w:val="18"/>
                <w:szCs w:val="18"/>
              </w:rPr>
              <w:t>2,276,283</w:t>
            </w:r>
          </w:p>
        </w:tc>
        <w:tc>
          <w:tcPr>
            <w:tcW w:w="985" w:type="dxa"/>
            <w:tcBorders>
              <w:top w:val="nil"/>
              <w:left w:val="nil"/>
              <w:bottom w:val="nil"/>
              <w:right w:val="nil"/>
            </w:tcBorders>
            <w:shd w:val="clear" w:color="auto" w:fill="auto"/>
            <w:vAlign w:val="bottom"/>
          </w:tcPr>
          <w:p w14:paraId="68BB003D" w14:textId="514AD1F3" w:rsidR="008A062D" w:rsidRPr="00C935A5" w:rsidRDefault="008A062D" w:rsidP="008A062D">
            <w:pPr>
              <w:spacing w:before="40" w:after="20"/>
              <w:jc w:val="right"/>
              <w:rPr>
                <w:rFonts w:cs="Arial"/>
                <w:sz w:val="18"/>
                <w:szCs w:val="18"/>
              </w:rPr>
            </w:pPr>
            <w:r w:rsidRPr="008A062D">
              <w:rPr>
                <w:rFonts w:cs="Arial"/>
                <w:sz w:val="18"/>
                <w:szCs w:val="18"/>
              </w:rPr>
              <w:t>8,378</w:t>
            </w:r>
          </w:p>
        </w:tc>
        <w:tc>
          <w:tcPr>
            <w:tcW w:w="1247" w:type="dxa"/>
            <w:tcBorders>
              <w:top w:val="nil"/>
              <w:left w:val="nil"/>
              <w:bottom w:val="nil"/>
              <w:right w:val="nil"/>
            </w:tcBorders>
            <w:shd w:val="clear" w:color="auto" w:fill="auto"/>
            <w:vAlign w:val="bottom"/>
          </w:tcPr>
          <w:p w14:paraId="69052004" w14:textId="3E6549B1" w:rsidR="008A062D" w:rsidRPr="00C935A5" w:rsidRDefault="008A062D" w:rsidP="008A062D">
            <w:pPr>
              <w:spacing w:before="40" w:after="20"/>
              <w:jc w:val="right"/>
              <w:rPr>
                <w:rFonts w:cs="Arial"/>
                <w:sz w:val="18"/>
                <w:szCs w:val="18"/>
              </w:rPr>
            </w:pPr>
            <w:r w:rsidRPr="008A062D">
              <w:rPr>
                <w:rFonts w:cs="Arial"/>
                <w:sz w:val="18"/>
                <w:szCs w:val="18"/>
              </w:rPr>
              <w:t>5.0%</w:t>
            </w:r>
          </w:p>
        </w:tc>
      </w:tr>
      <w:tr w:rsidR="008A062D" w:rsidRPr="008A062D" w14:paraId="74CBD1E1"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D25C53D" w14:textId="77777777" w:rsidR="008A062D" w:rsidRPr="00C935A5" w:rsidRDefault="008A062D" w:rsidP="008A062D">
            <w:pPr>
              <w:spacing w:before="40" w:after="40"/>
              <w:rPr>
                <w:rFonts w:cs="Arial"/>
                <w:sz w:val="18"/>
                <w:szCs w:val="18"/>
              </w:rPr>
            </w:pPr>
            <w:r w:rsidRPr="00C935A5">
              <w:rPr>
                <w:rFonts w:cs="Arial"/>
                <w:sz w:val="18"/>
                <w:szCs w:val="18"/>
              </w:rPr>
              <w:t xml:space="preserve">Indigo S </w:t>
            </w:r>
          </w:p>
        </w:tc>
        <w:tc>
          <w:tcPr>
            <w:tcW w:w="1255" w:type="dxa"/>
            <w:tcBorders>
              <w:top w:val="nil"/>
              <w:left w:val="single" w:sz="18" w:space="0" w:color="5F497A" w:themeColor="accent4" w:themeShade="BF"/>
              <w:bottom w:val="nil"/>
              <w:right w:val="nil"/>
            </w:tcBorders>
            <w:shd w:val="clear" w:color="auto" w:fill="auto"/>
            <w:vAlign w:val="bottom"/>
          </w:tcPr>
          <w:p w14:paraId="7D0C6DA7" w14:textId="4EC8F327" w:rsidR="008A062D" w:rsidRPr="00C935A5" w:rsidRDefault="008A062D" w:rsidP="008A062D">
            <w:pPr>
              <w:spacing w:before="40" w:after="20"/>
              <w:jc w:val="right"/>
              <w:rPr>
                <w:rFonts w:cs="Arial"/>
                <w:sz w:val="18"/>
                <w:szCs w:val="18"/>
              </w:rPr>
            </w:pPr>
            <w:r w:rsidRPr="008A062D">
              <w:rPr>
                <w:rFonts w:cs="Arial"/>
                <w:sz w:val="18"/>
                <w:szCs w:val="18"/>
              </w:rPr>
              <w:t>1,125</w:t>
            </w:r>
          </w:p>
        </w:tc>
        <w:tc>
          <w:tcPr>
            <w:tcW w:w="1418" w:type="dxa"/>
            <w:tcBorders>
              <w:top w:val="nil"/>
              <w:left w:val="nil"/>
              <w:bottom w:val="nil"/>
              <w:right w:val="nil"/>
            </w:tcBorders>
            <w:shd w:val="clear" w:color="auto" w:fill="auto"/>
            <w:vAlign w:val="bottom"/>
          </w:tcPr>
          <w:p w14:paraId="60D79E38" w14:textId="0E24EF92" w:rsidR="008A062D" w:rsidRPr="00C935A5" w:rsidRDefault="008A062D" w:rsidP="008A062D">
            <w:pPr>
              <w:spacing w:before="40" w:after="20"/>
              <w:jc w:val="right"/>
              <w:rPr>
                <w:rFonts w:cs="Arial"/>
                <w:sz w:val="18"/>
                <w:szCs w:val="18"/>
              </w:rPr>
            </w:pPr>
            <w:r w:rsidRPr="008A062D">
              <w:rPr>
                <w:rFonts w:cs="Arial"/>
                <w:sz w:val="18"/>
                <w:szCs w:val="18"/>
              </w:rPr>
              <w:t>1,029</w:t>
            </w:r>
          </w:p>
        </w:tc>
        <w:tc>
          <w:tcPr>
            <w:tcW w:w="1134" w:type="dxa"/>
            <w:tcBorders>
              <w:top w:val="nil"/>
              <w:left w:val="nil"/>
              <w:bottom w:val="nil"/>
              <w:right w:val="nil"/>
            </w:tcBorders>
            <w:shd w:val="clear" w:color="auto" w:fill="auto"/>
            <w:vAlign w:val="bottom"/>
          </w:tcPr>
          <w:p w14:paraId="4ADDC29A" w14:textId="3A0763B2" w:rsidR="008A062D" w:rsidRPr="00C935A5" w:rsidRDefault="008A062D" w:rsidP="008A062D">
            <w:pPr>
              <w:spacing w:before="40" w:after="20"/>
              <w:jc w:val="center"/>
              <w:rPr>
                <w:rFonts w:cs="Arial"/>
                <w:sz w:val="18"/>
                <w:szCs w:val="18"/>
              </w:rPr>
            </w:pPr>
            <w:r w:rsidRPr="008A062D">
              <w:rPr>
                <w:rFonts w:cs="Arial"/>
                <w:sz w:val="18"/>
                <w:szCs w:val="18"/>
              </w:rPr>
              <w:t>49.8</w:t>
            </w:r>
          </w:p>
        </w:tc>
        <w:tc>
          <w:tcPr>
            <w:tcW w:w="992" w:type="dxa"/>
            <w:tcBorders>
              <w:top w:val="nil"/>
              <w:left w:val="nil"/>
              <w:bottom w:val="nil"/>
              <w:right w:val="nil"/>
            </w:tcBorders>
            <w:shd w:val="clear" w:color="auto" w:fill="auto"/>
            <w:vAlign w:val="bottom"/>
          </w:tcPr>
          <w:p w14:paraId="387F7C3E" w14:textId="48886B38" w:rsidR="008A062D" w:rsidRPr="00C935A5" w:rsidRDefault="008A062D" w:rsidP="008A062D">
            <w:pPr>
              <w:spacing w:before="40" w:after="20"/>
              <w:jc w:val="right"/>
              <w:rPr>
                <w:rFonts w:cs="Arial"/>
                <w:sz w:val="18"/>
                <w:szCs w:val="18"/>
              </w:rPr>
            </w:pPr>
            <w:r w:rsidRPr="008A062D">
              <w:rPr>
                <w:rFonts w:cs="Arial"/>
                <w:sz w:val="18"/>
                <w:szCs w:val="18"/>
              </w:rPr>
              <w:t>79,137</w:t>
            </w:r>
          </w:p>
        </w:tc>
        <w:tc>
          <w:tcPr>
            <w:tcW w:w="985" w:type="dxa"/>
            <w:tcBorders>
              <w:top w:val="nil"/>
              <w:left w:val="nil"/>
              <w:bottom w:val="nil"/>
              <w:right w:val="nil"/>
            </w:tcBorders>
            <w:shd w:val="clear" w:color="auto" w:fill="auto"/>
            <w:vAlign w:val="bottom"/>
          </w:tcPr>
          <w:p w14:paraId="0DCE1864" w14:textId="34862F17" w:rsidR="008A062D" w:rsidRPr="00C935A5" w:rsidRDefault="008A062D" w:rsidP="008A062D">
            <w:pPr>
              <w:spacing w:before="40" w:after="20"/>
              <w:jc w:val="right"/>
              <w:rPr>
                <w:rFonts w:cs="Arial"/>
                <w:sz w:val="18"/>
                <w:szCs w:val="18"/>
              </w:rPr>
            </w:pPr>
            <w:r w:rsidRPr="008A062D">
              <w:rPr>
                <w:rFonts w:cs="Arial"/>
                <w:sz w:val="18"/>
                <w:szCs w:val="18"/>
              </w:rPr>
              <w:t>4,449</w:t>
            </w:r>
          </w:p>
        </w:tc>
        <w:tc>
          <w:tcPr>
            <w:tcW w:w="1247" w:type="dxa"/>
            <w:tcBorders>
              <w:top w:val="nil"/>
              <w:left w:val="nil"/>
              <w:bottom w:val="nil"/>
              <w:right w:val="nil"/>
            </w:tcBorders>
            <w:shd w:val="clear" w:color="auto" w:fill="auto"/>
            <w:vAlign w:val="bottom"/>
          </w:tcPr>
          <w:p w14:paraId="368A5AD8" w14:textId="1AC966D7" w:rsidR="008A062D" w:rsidRPr="00C935A5" w:rsidRDefault="008A062D" w:rsidP="008A062D">
            <w:pPr>
              <w:spacing w:before="40" w:after="20"/>
              <w:jc w:val="right"/>
              <w:rPr>
                <w:rFonts w:cs="Arial"/>
                <w:sz w:val="18"/>
                <w:szCs w:val="18"/>
              </w:rPr>
            </w:pPr>
            <w:r w:rsidRPr="008A062D">
              <w:rPr>
                <w:rFonts w:cs="Arial"/>
                <w:sz w:val="18"/>
                <w:szCs w:val="18"/>
              </w:rPr>
              <w:t>3.9%</w:t>
            </w:r>
          </w:p>
        </w:tc>
      </w:tr>
      <w:tr w:rsidR="008A062D" w:rsidRPr="008A062D" w14:paraId="70262603"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4A3F9488" w14:textId="77777777" w:rsidR="008A062D" w:rsidRPr="00C935A5" w:rsidRDefault="008A062D" w:rsidP="008A062D">
            <w:pPr>
              <w:spacing w:before="40" w:after="40"/>
              <w:rPr>
                <w:rFonts w:cs="Arial"/>
                <w:sz w:val="18"/>
                <w:szCs w:val="18"/>
              </w:rPr>
            </w:pPr>
            <w:r w:rsidRPr="00C935A5">
              <w:rPr>
                <w:rFonts w:cs="Arial"/>
                <w:sz w:val="18"/>
                <w:szCs w:val="18"/>
              </w:rPr>
              <w:t xml:space="preserve">Kingston C </w:t>
            </w:r>
          </w:p>
        </w:tc>
        <w:tc>
          <w:tcPr>
            <w:tcW w:w="1255" w:type="dxa"/>
            <w:tcBorders>
              <w:top w:val="nil"/>
              <w:left w:val="single" w:sz="18" w:space="0" w:color="5F497A" w:themeColor="accent4" w:themeShade="BF"/>
              <w:bottom w:val="nil"/>
              <w:right w:val="nil"/>
            </w:tcBorders>
            <w:shd w:val="clear" w:color="auto" w:fill="auto"/>
            <w:vAlign w:val="bottom"/>
          </w:tcPr>
          <w:p w14:paraId="0431FF8D" w14:textId="3B7B05A5" w:rsidR="008A062D" w:rsidRPr="00C935A5" w:rsidRDefault="008A062D" w:rsidP="008A062D">
            <w:pPr>
              <w:spacing w:before="40" w:after="20"/>
              <w:jc w:val="right"/>
              <w:rPr>
                <w:rFonts w:cs="Arial"/>
                <w:sz w:val="18"/>
                <w:szCs w:val="18"/>
              </w:rPr>
            </w:pPr>
            <w:r w:rsidRPr="008A062D">
              <w:rPr>
                <w:rFonts w:cs="Arial"/>
                <w:sz w:val="18"/>
                <w:szCs w:val="18"/>
              </w:rPr>
              <w:t>1,137</w:t>
            </w:r>
          </w:p>
        </w:tc>
        <w:tc>
          <w:tcPr>
            <w:tcW w:w="1418" w:type="dxa"/>
            <w:tcBorders>
              <w:top w:val="nil"/>
              <w:left w:val="nil"/>
              <w:bottom w:val="nil"/>
              <w:right w:val="nil"/>
            </w:tcBorders>
            <w:shd w:val="clear" w:color="auto" w:fill="auto"/>
            <w:vAlign w:val="bottom"/>
          </w:tcPr>
          <w:p w14:paraId="0D25650B" w14:textId="799465FA" w:rsidR="008A062D" w:rsidRPr="00C935A5" w:rsidRDefault="008A062D" w:rsidP="008A062D">
            <w:pPr>
              <w:spacing w:before="40" w:after="20"/>
              <w:jc w:val="right"/>
              <w:rPr>
                <w:rFonts w:cs="Arial"/>
                <w:sz w:val="18"/>
                <w:szCs w:val="18"/>
              </w:rPr>
            </w:pPr>
            <w:r w:rsidRPr="008A062D">
              <w:rPr>
                <w:rFonts w:cs="Arial"/>
                <w:sz w:val="18"/>
                <w:szCs w:val="18"/>
              </w:rPr>
              <w:t>1,044</w:t>
            </w:r>
          </w:p>
        </w:tc>
        <w:tc>
          <w:tcPr>
            <w:tcW w:w="1134" w:type="dxa"/>
            <w:tcBorders>
              <w:top w:val="nil"/>
              <w:left w:val="nil"/>
              <w:bottom w:val="nil"/>
              <w:right w:val="nil"/>
            </w:tcBorders>
            <w:shd w:val="clear" w:color="auto" w:fill="auto"/>
            <w:vAlign w:val="bottom"/>
          </w:tcPr>
          <w:p w14:paraId="6EA21FE6" w14:textId="4D191C42" w:rsidR="008A062D" w:rsidRPr="00C935A5" w:rsidRDefault="008A062D" w:rsidP="008A062D">
            <w:pPr>
              <w:spacing w:before="40" w:after="20"/>
              <w:jc w:val="center"/>
              <w:rPr>
                <w:rFonts w:cs="Arial"/>
                <w:sz w:val="18"/>
                <w:szCs w:val="18"/>
              </w:rPr>
            </w:pPr>
            <w:r w:rsidRPr="008A062D">
              <w:rPr>
                <w:rFonts w:cs="Arial"/>
                <w:sz w:val="18"/>
                <w:szCs w:val="18"/>
              </w:rPr>
              <w:t>8.5</w:t>
            </w:r>
          </w:p>
        </w:tc>
        <w:tc>
          <w:tcPr>
            <w:tcW w:w="992" w:type="dxa"/>
            <w:tcBorders>
              <w:top w:val="nil"/>
              <w:left w:val="nil"/>
              <w:bottom w:val="nil"/>
              <w:right w:val="nil"/>
            </w:tcBorders>
            <w:shd w:val="clear" w:color="auto" w:fill="auto"/>
            <w:vAlign w:val="bottom"/>
          </w:tcPr>
          <w:p w14:paraId="5CAEB0A4" w14:textId="575DF44E" w:rsidR="008A062D" w:rsidRPr="00C935A5" w:rsidRDefault="008A062D" w:rsidP="008A062D">
            <w:pPr>
              <w:spacing w:before="40" w:after="20"/>
              <w:jc w:val="right"/>
              <w:rPr>
                <w:rFonts w:cs="Arial"/>
                <w:sz w:val="18"/>
                <w:szCs w:val="18"/>
              </w:rPr>
            </w:pPr>
            <w:r w:rsidRPr="008A062D">
              <w:rPr>
                <w:rFonts w:cs="Arial"/>
                <w:sz w:val="18"/>
                <w:szCs w:val="18"/>
              </w:rPr>
              <w:t>861,037</w:t>
            </w:r>
          </w:p>
        </w:tc>
        <w:tc>
          <w:tcPr>
            <w:tcW w:w="985" w:type="dxa"/>
            <w:tcBorders>
              <w:top w:val="nil"/>
              <w:left w:val="nil"/>
              <w:bottom w:val="nil"/>
              <w:right w:val="nil"/>
            </w:tcBorders>
            <w:shd w:val="clear" w:color="auto" w:fill="auto"/>
            <w:vAlign w:val="bottom"/>
          </w:tcPr>
          <w:p w14:paraId="34BB679C" w14:textId="4A72367E" w:rsidR="008A062D" w:rsidRPr="00C935A5" w:rsidRDefault="008A062D" w:rsidP="008A062D">
            <w:pPr>
              <w:spacing w:before="40" w:after="20"/>
              <w:jc w:val="right"/>
              <w:rPr>
                <w:rFonts w:cs="Arial"/>
                <w:sz w:val="18"/>
                <w:szCs w:val="18"/>
              </w:rPr>
            </w:pPr>
            <w:r w:rsidRPr="008A062D">
              <w:rPr>
                <w:rFonts w:cs="Arial"/>
                <w:sz w:val="18"/>
                <w:szCs w:val="18"/>
              </w:rPr>
              <w:t>5,171</w:t>
            </w:r>
          </w:p>
        </w:tc>
        <w:tc>
          <w:tcPr>
            <w:tcW w:w="1247" w:type="dxa"/>
            <w:tcBorders>
              <w:top w:val="nil"/>
              <w:left w:val="nil"/>
              <w:bottom w:val="nil"/>
              <w:right w:val="nil"/>
            </w:tcBorders>
            <w:shd w:val="clear" w:color="auto" w:fill="auto"/>
            <w:vAlign w:val="bottom"/>
          </w:tcPr>
          <w:p w14:paraId="148291F5" w14:textId="1AA157AB" w:rsidR="008A062D" w:rsidRPr="00C935A5" w:rsidRDefault="008A062D" w:rsidP="008A062D">
            <w:pPr>
              <w:spacing w:before="40" w:after="20"/>
              <w:jc w:val="right"/>
              <w:rPr>
                <w:rFonts w:cs="Arial"/>
                <w:sz w:val="18"/>
                <w:szCs w:val="18"/>
              </w:rPr>
            </w:pPr>
            <w:r w:rsidRPr="008A062D">
              <w:rPr>
                <w:rFonts w:cs="Arial"/>
                <w:sz w:val="18"/>
                <w:szCs w:val="18"/>
              </w:rPr>
              <w:t>7.2%</w:t>
            </w:r>
          </w:p>
        </w:tc>
      </w:tr>
      <w:tr w:rsidR="008A062D" w:rsidRPr="008A062D" w14:paraId="2D8A5806"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028D4245" w14:textId="77777777" w:rsidR="008A062D" w:rsidRPr="00C935A5" w:rsidRDefault="008A062D" w:rsidP="008A062D">
            <w:pPr>
              <w:spacing w:before="40" w:after="40"/>
              <w:rPr>
                <w:rFonts w:cs="Arial"/>
                <w:sz w:val="18"/>
                <w:szCs w:val="18"/>
              </w:rPr>
            </w:pPr>
            <w:r w:rsidRPr="00C935A5">
              <w:rPr>
                <w:rFonts w:cs="Arial"/>
                <w:sz w:val="18"/>
                <w:szCs w:val="18"/>
              </w:rPr>
              <w:t xml:space="preserve">Knox C </w:t>
            </w:r>
          </w:p>
        </w:tc>
        <w:tc>
          <w:tcPr>
            <w:tcW w:w="1255" w:type="dxa"/>
            <w:tcBorders>
              <w:top w:val="nil"/>
              <w:left w:val="single" w:sz="18" w:space="0" w:color="5F497A" w:themeColor="accent4" w:themeShade="BF"/>
              <w:bottom w:val="nil"/>
              <w:right w:val="nil"/>
            </w:tcBorders>
            <w:shd w:val="clear" w:color="auto" w:fill="auto"/>
            <w:vAlign w:val="bottom"/>
          </w:tcPr>
          <w:p w14:paraId="00340A3E" w14:textId="3AACF112" w:rsidR="008A062D" w:rsidRPr="00C935A5" w:rsidRDefault="008A062D" w:rsidP="008A062D">
            <w:pPr>
              <w:spacing w:before="40" w:after="20"/>
              <w:jc w:val="right"/>
              <w:rPr>
                <w:rFonts w:cs="Arial"/>
                <w:sz w:val="18"/>
                <w:szCs w:val="18"/>
              </w:rPr>
            </w:pPr>
            <w:r w:rsidRPr="008A062D">
              <w:rPr>
                <w:rFonts w:cs="Arial"/>
                <w:sz w:val="18"/>
                <w:szCs w:val="18"/>
              </w:rPr>
              <w:t>1,221</w:t>
            </w:r>
          </w:p>
        </w:tc>
        <w:tc>
          <w:tcPr>
            <w:tcW w:w="1418" w:type="dxa"/>
            <w:tcBorders>
              <w:top w:val="nil"/>
              <w:left w:val="nil"/>
              <w:bottom w:val="nil"/>
              <w:right w:val="nil"/>
            </w:tcBorders>
            <w:shd w:val="clear" w:color="auto" w:fill="auto"/>
            <w:vAlign w:val="bottom"/>
          </w:tcPr>
          <w:p w14:paraId="67799057" w14:textId="17A910FD" w:rsidR="008A062D" w:rsidRPr="00C935A5" w:rsidRDefault="008A062D" w:rsidP="008A062D">
            <w:pPr>
              <w:spacing w:before="40" w:after="20"/>
              <w:jc w:val="right"/>
              <w:rPr>
                <w:rFonts w:cs="Arial"/>
                <w:sz w:val="18"/>
                <w:szCs w:val="18"/>
              </w:rPr>
            </w:pPr>
            <w:r w:rsidRPr="008A062D">
              <w:rPr>
                <w:rFonts w:cs="Arial"/>
                <w:sz w:val="18"/>
                <w:szCs w:val="18"/>
              </w:rPr>
              <w:t>1,042</w:t>
            </w:r>
          </w:p>
        </w:tc>
        <w:tc>
          <w:tcPr>
            <w:tcW w:w="1134" w:type="dxa"/>
            <w:tcBorders>
              <w:top w:val="nil"/>
              <w:left w:val="nil"/>
              <w:bottom w:val="nil"/>
              <w:right w:val="nil"/>
            </w:tcBorders>
            <w:shd w:val="clear" w:color="auto" w:fill="auto"/>
            <w:vAlign w:val="bottom"/>
          </w:tcPr>
          <w:p w14:paraId="3DA343B3" w14:textId="4BFD7E65" w:rsidR="008A062D" w:rsidRPr="00C935A5" w:rsidRDefault="008A062D" w:rsidP="008A062D">
            <w:pPr>
              <w:spacing w:before="40" w:after="20"/>
              <w:jc w:val="center"/>
              <w:rPr>
                <w:rFonts w:cs="Arial"/>
                <w:sz w:val="18"/>
                <w:szCs w:val="18"/>
              </w:rPr>
            </w:pPr>
            <w:r w:rsidRPr="008A062D">
              <w:rPr>
                <w:rFonts w:cs="Arial"/>
                <w:sz w:val="18"/>
                <w:szCs w:val="18"/>
              </w:rPr>
              <w:t>10.7</w:t>
            </w:r>
          </w:p>
        </w:tc>
        <w:tc>
          <w:tcPr>
            <w:tcW w:w="992" w:type="dxa"/>
            <w:tcBorders>
              <w:top w:val="nil"/>
              <w:left w:val="nil"/>
              <w:bottom w:val="nil"/>
              <w:right w:val="nil"/>
            </w:tcBorders>
            <w:shd w:val="clear" w:color="auto" w:fill="auto"/>
            <w:vAlign w:val="bottom"/>
          </w:tcPr>
          <w:p w14:paraId="3B68FB66" w14:textId="56E6C347" w:rsidR="008A062D" w:rsidRPr="00C935A5" w:rsidRDefault="008A062D" w:rsidP="008A062D">
            <w:pPr>
              <w:spacing w:before="40" w:after="20"/>
              <w:jc w:val="right"/>
              <w:rPr>
                <w:rFonts w:cs="Arial"/>
                <w:sz w:val="18"/>
                <w:szCs w:val="18"/>
              </w:rPr>
            </w:pPr>
            <w:r w:rsidRPr="008A062D">
              <w:rPr>
                <w:rFonts w:cs="Arial"/>
                <w:sz w:val="18"/>
                <w:szCs w:val="18"/>
              </w:rPr>
              <w:t>710,701</w:t>
            </w:r>
          </w:p>
        </w:tc>
        <w:tc>
          <w:tcPr>
            <w:tcW w:w="985" w:type="dxa"/>
            <w:tcBorders>
              <w:top w:val="nil"/>
              <w:left w:val="nil"/>
              <w:bottom w:val="nil"/>
              <w:right w:val="nil"/>
            </w:tcBorders>
            <w:shd w:val="clear" w:color="auto" w:fill="auto"/>
            <w:vAlign w:val="bottom"/>
          </w:tcPr>
          <w:p w14:paraId="45815BEF" w14:textId="6DDE6BC8" w:rsidR="008A062D" w:rsidRPr="00C935A5" w:rsidRDefault="008A062D" w:rsidP="008A062D">
            <w:pPr>
              <w:spacing w:before="40" w:after="20"/>
              <w:jc w:val="right"/>
              <w:rPr>
                <w:rFonts w:cs="Arial"/>
                <w:sz w:val="18"/>
                <w:szCs w:val="18"/>
              </w:rPr>
            </w:pPr>
            <w:r w:rsidRPr="008A062D">
              <w:rPr>
                <w:rFonts w:cs="Arial"/>
                <w:sz w:val="18"/>
                <w:szCs w:val="18"/>
              </w:rPr>
              <w:t>4,352</w:t>
            </w:r>
          </w:p>
        </w:tc>
        <w:tc>
          <w:tcPr>
            <w:tcW w:w="1247" w:type="dxa"/>
            <w:tcBorders>
              <w:top w:val="nil"/>
              <w:left w:val="nil"/>
              <w:bottom w:val="nil"/>
              <w:right w:val="nil"/>
            </w:tcBorders>
            <w:shd w:val="clear" w:color="auto" w:fill="auto"/>
            <w:vAlign w:val="bottom"/>
          </w:tcPr>
          <w:p w14:paraId="0EB0BE89" w14:textId="08D9D491" w:rsidR="008A062D" w:rsidRPr="00C935A5" w:rsidRDefault="008A062D" w:rsidP="008A062D">
            <w:pPr>
              <w:spacing w:before="40" w:after="20"/>
              <w:jc w:val="right"/>
              <w:rPr>
                <w:rFonts w:cs="Arial"/>
                <w:sz w:val="18"/>
                <w:szCs w:val="18"/>
              </w:rPr>
            </w:pPr>
            <w:r w:rsidRPr="008A062D">
              <w:rPr>
                <w:rFonts w:cs="Arial"/>
                <w:sz w:val="18"/>
                <w:szCs w:val="18"/>
              </w:rPr>
              <w:t>6.0%</w:t>
            </w:r>
          </w:p>
        </w:tc>
      </w:tr>
      <w:tr w:rsidR="008A062D" w:rsidRPr="008A062D" w14:paraId="53CFAB5E"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2F5FB83F" w14:textId="77777777" w:rsidR="008A062D" w:rsidRPr="00C935A5" w:rsidRDefault="008A062D" w:rsidP="008A062D">
            <w:pPr>
              <w:spacing w:before="40" w:after="40"/>
              <w:rPr>
                <w:rFonts w:cs="Arial"/>
                <w:sz w:val="18"/>
                <w:szCs w:val="18"/>
              </w:rPr>
            </w:pPr>
            <w:r w:rsidRPr="00C935A5">
              <w:rPr>
                <w:rFonts w:cs="Arial"/>
                <w:sz w:val="18"/>
                <w:szCs w:val="18"/>
              </w:rPr>
              <w:t xml:space="preserve">Latrobe C </w:t>
            </w:r>
          </w:p>
        </w:tc>
        <w:tc>
          <w:tcPr>
            <w:tcW w:w="1255" w:type="dxa"/>
            <w:tcBorders>
              <w:top w:val="nil"/>
              <w:left w:val="single" w:sz="18" w:space="0" w:color="5F497A" w:themeColor="accent4" w:themeShade="BF"/>
              <w:bottom w:val="nil"/>
              <w:right w:val="nil"/>
            </w:tcBorders>
            <w:shd w:val="clear" w:color="auto" w:fill="auto"/>
            <w:vAlign w:val="bottom"/>
          </w:tcPr>
          <w:p w14:paraId="062C091B" w14:textId="27BC6A5C" w:rsidR="008A062D" w:rsidRPr="00C935A5" w:rsidRDefault="008A062D" w:rsidP="008A062D">
            <w:pPr>
              <w:spacing w:before="40" w:after="20"/>
              <w:jc w:val="right"/>
              <w:rPr>
                <w:rFonts w:cs="Arial"/>
                <w:sz w:val="18"/>
                <w:szCs w:val="18"/>
              </w:rPr>
            </w:pPr>
            <w:r w:rsidRPr="008A062D">
              <w:rPr>
                <w:rFonts w:cs="Arial"/>
                <w:sz w:val="18"/>
                <w:szCs w:val="18"/>
              </w:rPr>
              <w:t>900</w:t>
            </w:r>
          </w:p>
        </w:tc>
        <w:tc>
          <w:tcPr>
            <w:tcW w:w="1418" w:type="dxa"/>
            <w:tcBorders>
              <w:top w:val="nil"/>
              <w:left w:val="nil"/>
              <w:bottom w:val="nil"/>
              <w:right w:val="nil"/>
            </w:tcBorders>
            <w:shd w:val="clear" w:color="auto" w:fill="auto"/>
            <w:vAlign w:val="bottom"/>
          </w:tcPr>
          <w:p w14:paraId="6265F778" w14:textId="0249214B" w:rsidR="008A062D" w:rsidRPr="00C935A5" w:rsidRDefault="008A062D" w:rsidP="008A062D">
            <w:pPr>
              <w:spacing w:before="40" w:after="20"/>
              <w:jc w:val="right"/>
              <w:rPr>
                <w:rFonts w:cs="Arial"/>
                <w:sz w:val="18"/>
                <w:szCs w:val="18"/>
              </w:rPr>
            </w:pPr>
            <w:r w:rsidRPr="008A062D">
              <w:rPr>
                <w:rFonts w:cs="Arial"/>
                <w:sz w:val="18"/>
                <w:szCs w:val="18"/>
              </w:rPr>
              <w:t>931</w:t>
            </w:r>
          </w:p>
        </w:tc>
        <w:tc>
          <w:tcPr>
            <w:tcW w:w="1134" w:type="dxa"/>
            <w:tcBorders>
              <w:top w:val="nil"/>
              <w:left w:val="nil"/>
              <w:bottom w:val="nil"/>
              <w:right w:val="nil"/>
            </w:tcBorders>
            <w:shd w:val="clear" w:color="auto" w:fill="auto"/>
            <w:vAlign w:val="bottom"/>
          </w:tcPr>
          <w:p w14:paraId="7CD3AC4D" w14:textId="4A8EF3DE" w:rsidR="008A062D" w:rsidRPr="00C935A5" w:rsidRDefault="008A062D" w:rsidP="008A062D">
            <w:pPr>
              <w:spacing w:before="40" w:after="20"/>
              <w:jc w:val="center"/>
              <w:rPr>
                <w:rFonts w:cs="Arial"/>
                <w:sz w:val="18"/>
                <w:szCs w:val="18"/>
              </w:rPr>
            </w:pPr>
            <w:r w:rsidRPr="008A062D">
              <w:rPr>
                <w:rFonts w:cs="Arial"/>
                <w:sz w:val="18"/>
                <w:szCs w:val="18"/>
              </w:rPr>
              <w:t>20.7</w:t>
            </w:r>
          </w:p>
        </w:tc>
        <w:tc>
          <w:tcPr>
            <w:tcW w:w="992" w:type="dxa"/>
            <w:tcBorders>
              <w:top w:val="nil"/>
              <w:left w:val="nil"/>
              <w:bottom w:val="nil"/>
              <w:right w:val="nil"/>
            </w:tcBorders>
            <w:shd w:val="clear" w:color="auto" w:fill="auto"/>
            <w:vAlign w:val="bottom"/>
          </w:tcPr>
          <w:p w14:paraId="5F8613E3" w14:textId="692E5946" w:rsidR="008A062D" w:rsidRPr="00C935A5" w:rsidRDefault="008A062D" w:rsidP="008A062D">
            <w:pPr>
              <w:spacing w:before="40" w:after="20"/>
              <w:jc w:val="right"/>
              <w:rPr>
                <w:rFonts w:cs="Arial"/>
                <w:sz w:val="18"/>
                <w:szCs w:val="18"/>
              </w:rPr>
            </w:pPr>
            <w:r w:rsidRPr="008A062D">
              <w:rPr>
                <w:rFonts w:cs="Arial"/>
                <w:sz w:val="18"/>
                <w:szCs w:val="18"/>
              </w:rPr>
              <w:t>352,096</w:t>
            </w:r>
          </w:p>
        </w:tc>
        <w:tc>
          <w:tcPr>
            <w:tcW w:w="985" w:type="dxa"/>
            <w:tcBorders>
              <w:top w:val="nil"/>
              <w:left w:val="nil"/>
              <w:bottom w:val="nil"/>
              <w:right w:val="nil"/>
            </w:tcBorders>
            <w:shd w:val="clear" w:color="auto" w:fill="auto"/>
            <w:vAlign w:val="bottom"/>
          </w:tcPr>
          <w:p w14:paraId="35B5C681" w14:textId="3223CA2B" w:rsidR="008A062D" w:rsidRPr="00C935A5" w:rsidRDefault="008A062D" w:rsidP="008A062D">
            <w:pPr>
              <w:spacing w:before="40" w:after="20"/>
              <w:jc w:val="right"/>
              <w:rPr>
                <w:rFonts w:cs="Arial"/>
                <w:sz w:val="18"/>
                <w:szCs w:val="18"/>
              </w:rPr>
            </w:pPr>
            <w:r w:rsidRPr="008A062D">
              <w:rPr>
                <w:rFonts w:cs="Arial"/>
                <w:sz w:val="18"/>
                <w:szCs w:val="18"/>
              </w:rPr>
              <w:t>4,466</w:t>
            </w:r>
          </w:p>
        </w:tc>
        <w:tc>
          <w:tcPr>
            <w:tcW w:w="1247" w:type="dxa"/>
            <w:tcBorders>
              <w:top w:val="nil"/>
              <w:left w:val="nil"/>
              <w:bottom w:val="nil"/>
              <w:right w:val="nil"/>
            </w:tcBorders>
            <w:shd w:val="clear" w:color="auto" w:fill="auto"/>
            <w:vAlign w:val="bottom"/>
          </w:tcPr>
          <w:p w14:paraId="198D10F1" w14:textId="220F9124" w:rsidR="008A062D" w:rsidRPr="00C935A5" w:rsidRDefault="008A062D" w:rsidP="008A062D">
            <w:pPr>
              <w:spacing w:before="40" w:after="20"/>
              <w:jc w:val="right"/>
              <w:rPr>
                <w:rFonts w:cs="Arial"/>
                <w:sz w:val="18"/>
                <w:szCs w:val="18"/>
              </w:rPr>
            </w:pPr>
            <w:r w:rsidRPr="008A062D">
              <w:rPr>
                <w:rFonts w:cs="Arial"/>
                <w:sz w:val="18"/>
                <w:szCs w:val="18"/>
              </w:rPr>
              <w:t>8.1%</w:t>
            </w:r>
          </w:p>
        </w:tc>
      </w:tr>
      <w:tr w:rsidR="008A062D" w:rsidRPr="008A062D" w14:paraId="76B73840" w14:textId="77777777" w:rsidTr="001616DC">
        <w:trPr>
          <w:trHeight w:val="20"/>
        </w:trPr>
        <w:tc>
          <w:tcPr>
            <w:tcW w:w="2268" w:type="dxa"/>
            <w:tcBorders>
              <w:top w:val="nil"/>
              <w:left w:val="nil"/>
              <w:bottom w:val="nil"/>
              <w:right w:val="single" w:sz="18" w:space="0" w:color="5F497A" w:themeColor="accent4" w:themeShade="BF"/>
            </w:tcBorders>
            <w:shd w:val="clear" w:color="auto" w:fill="auto"/>
            <w:vAlign w:val="center"/>
          </w:tcPr>
          <w:p w14:paraId="60EE095E" w14:textId="77777777" w:rsidR="008A062D" w:rsidRPr="00C935A5" w:rsidRDefault="008A062D" w:rsidP="008A062D">
            <w:pPr>
              <w:spacing w:before="40" w:after="40"/>
              <w:rPr>
                <w:rFonts w:cs="Arial"/>
                <w:sz w:val="18"/>
                <w:szCs w:val="18"/>
              </w:rPr>
            </w:pPr>
            <w:r w:rsidRPr="00C935A5">
              <w:rPr>
                <w:rFonts w:cs="Arial"/>
                <w:sz w:val="18"/>
                <w:szCs w:val="18"/>
              </w:rPr>
              <w:t xml:space="preserve">Loddon S </w:t>
            </w:r>
          </w:p>
        </w:tc>
        <w:tc>
          <w:tcPr>
            <w:tcW w:w="1255" w:type="dxa"/>
            <w:tcBorders>
              <w:top w:val="nil"/>
              <w:left w:val="single" w:sz="18" w:space="0" w:color="5F497A" w:themeColor="accent4" w:themeShade="BF"/>
              <w:bottom w:val="nil"/>
              <w:right w:val="nil"/>
            </w:tcBorders>
            <w:shd w:val="clear" w:color="auto" w:fill="auto"/>
            <w:vAlign w:val="bottom"/>
          </w:tcPr>
          <w:p w14:paraId="26EA3B49" w14:textId="4A3FCA6D" w:rsidR="008A062D" w:rsidRPr="00C935A5" w:rsidRDefault="008A062D" w:rsidP="008A062D">
            <w:pPr>
              <w:spacing w:before="40" w:after="20"/>
              <w:jc w:val="right"/>
              <w:rPr>
                <w:rFonts w:cs="Arial"/>
                <w:sz w:val="18"/>
                <w:szCs w:val="18"/>
              </w:rPr>
            </w:pPr>
            <w:r w:rsidRPr="008A062D">
              <w:rPr>
                <w:rFonts w:cs="Arial"/>
                <w:sz w:val="18"/>
                <w:szCs w:val="18"/>
              </w:rPr>
              <w:t>897</w:t>
            </w:r>
          </w:p>
        </w:tc>
        <w:tc>
          <w:tcPr>
            <w:tcW w:w="1418" w:type="dxa"/>
            <w:tcBorders>
              <w:top w:val="nil"/>
              <w:left w:val="nil"/>
              <w:bottom w:val="nil"/>
              <w:right w:val="nil"/>
            </w:tcBorders>
            <w:shd w:val="clear" w:color="auto" w:fill="auto"/>
            <w:vAlign w:val="bottom"/>
          </w:tcPr>
          <w:p w14:paraId="02F114B9" w14:textId="0C4581DB" w:rsidR="008A062D" w:rsidRPr="00C935A5" w:rsidRDefault="008A062D" w:rsidP="008A062D">
            <w:pPr>
              <w:spacing w:before="40" w:after="20"/>
              <w:jc w:val="right"/>
              <w:rPr>
                <w:rFonts w:cs="Arial"/>
                <w:sz w:val="18"/>
                <w:szCs w:val="18"/>
              </w:rPr>
            </w:pPr>
            <w:r w:rsidRPr="008A062D">
              <w:rPr>
                <w:rFonts w:cs="Arial"/>
                <w:sz w:val="18"/>
                <w:szCs w:val="18"/>
              </w:rPr>
              <w:t>948</w:t>
            </w:r>
          </w:p>
        </w:tc>
        <w:tc>
          <w:tcPr>
            <w:tcW w:w="1134" w:type="dxa"/>
            <w:tcBorders>
              <w:top w:val="nil"/>
              <w:left w:val="nil"/>
              <w:bottom w:val="nil"/>
              <w:right w:val="nil"/>
            </w:tcBorders>
            <w:shd w:val="clear" w:color="auto" w:fill="auto"/>
            <w:vAlign w:val="bottom"/>
          </w:tcPr>
          <w:p w14:paraId="75B4AF55" w14:textId="61936242" w:rsidR="008A062D" w:rsidRPr="00C935A5" w:rsidRDefault="008A062D" w:rsidP="008A062D">
            <w:pPr>
              <w:spacing w:before="40" w:after="20"/>
              <w:jc w:val="center"/>
              <w:rPr>
                <w:rFonts w:cs="Arial"/>
                <w:sz w:val="18"/>
                <w:szCs w:val="18"/>
              </w:rPr>
            </w:pPr>
            <w:r w:rsidRPr="008A062D">
              <w:rPr>
                <w:rFonts w:cs="Arial"/>
                <w:sz w:val="18"/>
                <w:szCs w:val="18"/>
              </w:rPr>
              <w:t>37.8</w:t>
            </w:r>
          </w:p>
        </w:tc>
        <w:tc>
          <w:tcPr>
            <w:tcW w:w="992" w:type="dxa"/>
            <w:tcBorders>
              <w:top w:val="nil"/>
              <w:left w:val="nil"/>
              <w:bottom w:val="nil"/>
              <w:right w:val="nil"/>
            </w:tcBorders>
            <w:shd w:val="clear" w:color="auto" w:fill="auto"/>
            <w:vAlign w:val="bottom"/>
          </w:tcPr>
          <w:p w14:paraId="2FB73D94" w14:textId="6E2D648D" w:rsidR="008A062D" w:rsidRPr="00C935A5" w:rsidRDefault="008A062D" w:rsidP="008A062D">
            <w:pPr>
              <w:spacing w:before="40" w:after="20"/>
              <w:jc w:val="right"/>
              <w:rPr>
                <w:rFonts w:cs="Arial"/>
                <w:sz w:val="18"/>
                <w:szCs w:val="18"/>
              </w:rPr>
            </w:pPr>
            <w:r w:rsidRPr="008A062D">
              <w:rPr>
                <w:rFonts w:cs="Arial"/>
                <w:sz w:val="18"/>
                <w:szCs w:val="18"/>
              </w:rPr>
              <w:t>40,698</w:t>
            </w:r>
          </w:p>
        </w:tc>
        <w:tc>
          <w:tcPr>
            <w:tcW w:w="985" w:type="dxa"/>
            <w:tcBorders>
              <w:top w:val="nil"/>
              <w:left w:val="nil"/>
              <w:bottom w:val="nil"/>
              <w:right w:val="nil"/>
            </w:tcBorders>
            <w:shd w:val="clear" w:color="auto" w:fill="auto"/>
            <w:vAlign w:val="bottom"/>
          </w:tcPr>
          <w:p w14:paraId="23C21E53" w14:textId="5E77689C" w:rsidR="008A062D" w:rsidRPr="00C935A5" w:rsidRDefault="008A062D" w:rsidP="008A062D">
            <w:pPr>
              <w:spacing w:before="40" w:after="20"/>
              <w:jc w:val="right"/>
              <w:rPr>
                <w:rFonts w:cs="Arial"/>
                <w:sz w:val="18"/>
                <w:szCs w:val="18"/>
              </w:rPr>
            </w:pPr>
            <w:r w:rsidRPr="008A062D">
              <w:rPr>
                <w:rFonts w:cs="Arial"/>
                <w:sz w:val="18"/>
                <w:szCs w:val="18"/>
              </w:rPr>
              <w:t>5,248</w:t>
            </w:r>
          </w:p>
        </w:tc>
        <w:tc>
          <w:tcPr>
            <w:tcW w:w="1247" w:type="dxa"/>
            <w:tcBorders>
              <w:top w:val="nil"/>
              <w:left w:val="nil"/>
              <w:bottom w:val="nil"/>
              <w:right w:val="nil"/>
            </w:tcBorders>
            <w:shd w:val="clear" w:color="auto" w:fill="auto"/>
            <w:vAlign w:val="bottom"/>
          </w:tcPr>
          <w:p w14:paraId="69121B89" w14:textId="25F51E63" w:rsidR="008A062D" w:rsidRPr="00C935A5" w:rsidRDefault="008A062D" w:rsidP="008A062D">
            <w:pPr>
              <w:spacing w:before="40" w:after="20"/>
              <w:jc w:val="right"/>
              <w:rPr>
                <w:rFonts w:cs="Arial"/>
                <w:sz w:val="18"/>
                <w:szCs w:val="18"/>
              </w:rPr>
            </w:pPr>
            <w:r w:rsidRPr="008A062D">
              <w:rPr>
                <w:rFonts w:cs="Arial"/>
                <w:sz w:val="18"/>
                <w:szCs w:val="18"/>
              </w:rPr>
              <w:t>1.0%</w:t>
            </w:r>
          </w:p>
        </w:tc>
      </w:tr>
    </w:tbl>
    <w:p w14:paraId="6DF5D526" w14:textId="77777777" w:rsidR="00FD2C82" w:rsidRPr="00C935A5" w:rsidRDefault="00FD2C82" w:rsidP="00FF36E8">
      <w:pPr>
        <w:spacing w:before="40" w:after="20"/>
        <w:rPr>
          <w:rFonts w:cs="Arial"/>
          <w:sz w:val="18"/>
          <w:szCs w:val="18"/>
        </w:rPr>
      </w:pPr>
    </w:p>
    <w:p w14:paraId="0AFF1436" w14:textId="77777777" w:rsidR="00D67755" w:rsidRPr="00C935A5" w:rsidRDefault="00D67755" w:rsidP="00FF36E8">
      <w:pPr>
        <w:spacing w:before="40" w:after="20"/>
        <w:rPr>
          <w:rFonts w:cs="Arial"/>
          <w:sz w:val="18"/>
          <w:szCs w:val="18"/>
        </w:rPr>
      </w:pPr>
      <w:r w:rsidRPr="00C935A5">
        <w:rPr>
          <w:rFonts w:cs="Arial"/>
          <w:sz w:val="18"/>
          <w:szCs w:val="18"/>
        </w:rPr>
        <w:br w:type="page"/>
      </w:r>
    </w:p>
    <w:p w14:paraId="76B70367" w14:textId="4621C6D4" w:rsidR="00D67755" w:rsidRPr="00C935A5" w:rsidRDefault="00C010FD" w:rsidP="00161F8A">
      <w:pPr>
        <w:pStyle w:val="VGC-Head10"/>
      </w:pPr>
      <w:r>
        <w:lastRenderedPageBreak/>
        <w:t>2025-26</w:t>
      </w:r>
      <w:r w:rsidR="00A97ABE" w:rsidRPr="00C935A5">
        <w:t xml:space="preserve"> </w:t>
      </w:r>
      <w:r w:rsidR="00D67755" w:rsidRPr="00C935A5">
        <w:t>General Purpose Grants</w:t>
      </w:r>
      <w:r w:rsidR="00CE4507" w:rsidRPr="00C935A5">
        <w:tab/>
        <w:t>Appendix 4</w:t>
      </w:r>
    </w:p>
    <w:p w14:paraId="660A7190" w14:textId="77777777" w:rsidR="00D67755" w:rsidRPr="00C935A5" w:rsidRDefault="004F1184" w:rsidP="00161F8A">
      <w:pPr>
        <w:pStyle w:val="VGC-Head2"/>
      </w:pPr>
      <w:r w:rsidRPr="00C935A5">
        <w:tab/>
      </w:r>
      <w:r w:rsidR="00D67755" w:rsidRPr="00C935A5">
        <w:t>G.  Revenue Adjustors – Raw Data</w:t>
      </w:r>
    </w:p>
    <w:p w14:paraId="39B397ED" w14:textId="77777777" w:rsidR="00F27956" w:rsidRPr="00C935A5" w:rsidRDefault="00F27956" w:rsidP="00FF36E8">
      <w:pPr>
        <w:spacing w:before="40" w:after="20"/>
        <w:rPr>
          <w:rFonts w:cs="Arial"/>
          <w:sz w:val="18"/>
          <w:szCs w:val="18"/>
        </w:rPr>
      </w:pPr>
    </w:p>
    <w:tbl>
      <w:tblPr>
        <w:tblW w:w="9299" w:type="dxa"/>
        <w:tblInd w:w="78" w:type="dxa"/>
        <w:tblLayout w:type="fixed"/>
        <w:tblCellMar>
          <w:left w:w="57" w:type="dxa"/>
          <w:right w:w="57" w:type="dxa"/>
        </w:tblCellMar>
        <w:tblLook w:val="0000" w:firstRow="0" w:lastRow="0" w:firstColumn="0" w:lastColumn="0" w:noHBand="0" w:noVBand="0"/>
      </w:tblPr>
      <w:tblGrid>
        <w:gridCol w:w="2233"/>
        <w:gridCol w:w="1236"/>
        <w:gridCol w:w="1397"/>
        <w:gridCol w:w="1117"/>
        <w:gridCol w:w="1117"/>
        <w:gridCol w:w="971"/>
        <w:gridCol w:w="1228"/>
      </w:tblGrid>
      <w:tr w:rsidR="00327AC7" w:rsidRPr="00C935A5" w14:paraId="50F41CF7" w14:textId="77777777" w:rsidTr="00467357">
        <w:trPr>
          <w:trHeight w:val="20"/>
          <w:tblHeader/>
        </w:trPr>
        <w:tc>
          <w:tcPr>
            <w:tcW w:w="2233" w:type="dxa"/>
            <w:tcBorders>
              <w:top w:val="nil"/>
              <w:left w:val="nil"/>
              <w:right w:val="single" w:sz="18" w:space="0" w:color="5F497A" w:themeColor="accent4" w:themeShade="BF"/>
            </w:tcBorders>
            <w:shd w:val="clear" w:color="auto" w:fill="auto"/>
            <w:vAlign w:val="bottom"/>
          </w:tcPr>
          <w:p w14:paraId="39D8272E" w14:textId="77777777" w:rsidR="00327AC7" w:rsidRPr="00C935A5" w:rsidRDefault="00327AC7" w:rsidP="008001AD">
            <w:pPr>
              <w:spacing w:before="40" w:after="20"/>
              <w:jc w:val="center"/>
              <w:rPr>
                <w:rFonts w:cs="Arial"/>
                <w:sz w:val="18"/>
                <w:szCs w:val="18"/>
              </w:rPr>
            </w:pPr>
          </w:p>
        </w:tc>
        <w:tc>
          <w:tcPr>
            <w:tcW w:w="1236" w:type="dxa"/>
            <w:vMerge w:val="restart"/>
            <w:tcBorders>
              <w:left w:val="single" w:sz="18" w:space="0" w:color="5F497A" w:themeColor="accent4" w:themeShade="BF"/>
              <w:bottom w:val="single" w:sz="8" w:space="0" w:color="5F497A" w:themeColor="accent4" w:themeShade="BF"/>
              <w:right w:val="nil"/>
            </w:tcBorders>
            <w:shd w:val="clear" w:color="auto" w:fill="auto"/>
            <w:tcMar>
              <w:left w:w="57" w:type="dxa"/>
              <w:right w:w="57" w:type="dxa"/>
            </w:tcMar>
            <w:vAlign w:val="bottom"/>
          </w:tcPr>
          <w:p w14:paraId="3463DF83" w14:textId="5416EB0E" w:rsidR="00327AC7" w:rsidRPr="006E12FC" w:rsidRDefault="00467357" w:rsidP="008001AD">
            <w:pPr>
              <w:spacing w:before="40" w:after="20"/>
              <w:jc w:val="center"/>
              <w:rPr>
                <w:rFonts w:cs="Arial"/>
                <w:sz w:val="18"/>
                <w:szCs w:val="18"/>
              </w:rPr>
            </w:pPr>
            <w:r w:rsidRPr="006E12FC">
              <w:rPr>
                <w:rFonts w:cs="Arial"/>
                <w:b/>
                <w:sz w:val="16"/>
                <w:szCs w:val="16"/>
              </w:rPr>
              <w:t xml:space="preserve">Median Weekly Household Income ($)  &gt;60yr </w:t>
            </w:r>
            <w:r w:rsidRPr="006E12FC">
              <w:rPr>
                <w:rFonts w:cs="Arial"/>
                <w:b/>
                <w:sz w:val="16"/>
                <w:szCs w:val="16"/>
              </w:rPr>
              <w:br/>
            </w:r>
            <w:r w:rsidRPr="006E12FC">
              <w:rPr>
                <w:rFonts w:cs="Arial"/>
                <w:sz w:val="16"/>
                <w:szCs w:val="16"/>
              </w:rPr>
              <w:t>(Census 202</w:t>
            </w:r>
            <w:r w:rsidR="006E12FC" w:rsidRPr="006E12FC">
              <w:rPr>
                <w:rFonts w:cs="Arial"/>
                <w:sz w:val="16"/>
                <w:szCs w:val="16"/>
              </w:rPr>
              <w:t>1</w:t>
            </w:r>
            <w:r w:rsidRPr="006E12FC">
              <w:rPr>
                <w:rFonts w:cs="Arial"/>
                <w:sz w:val="16"/>
                <w:szCs w:val="16"/>
              </w:rPr>
              <w:t>)</w:t>
            </w:r>
          </w:p>
        </w:tc>
        <w:tc>
          <w:tcPr>
            <w:tcW w:w="1397" w:type="dxa"/>
            <w:vMerge w:val="restart"/>
            <w:tcBorders>
              <w:left w:val="nil"/>
              <w:bottom w:val="single" w:sz="8" w:space="0" w:color="5F497A" w:themeColor="accent4" w:themeShade="BF"/>
              <w:right w:val="nil"/>
            </w:tcBorders>
            <w:shd w:val="clear" w:color="auto" w:fill="auto"/>
            <w:tcMar>
              <w:left w:w="57" w:type="dxa"/>
              <w:right w:w="57" w:type="dxa"/>
            </w:tcMar>
            <w:vAlign w:val="bottom"/>
          </w:tcPr>
          <w:p w14:paraId="76826939" w14:textId="6D72497E" w:rsidR="00327AC7" w:rsidRPr="006E12FC" w:rsidRDefault="00327AC7" w:rsidP="008001AD">
            <w:pPr>
              <w:spacing w:before="40" w:after="20"/>
              <w:jc w:val="center"/>
              <w:rPr>
                <w:rFonts w:cs="Arial"/>
                <w:sz w:val="18"/>
                <w:szCs w:val="18"/>
              </w:rPr>
            </w:pPr>
            <w:r w:rsidRPr="006E12FC">
              <w:rPr>
                <w:rFonts w:cs="Arial"/>
                <w:b/>
                <w:sz w:val="18"/>
                <w:szCs w:val="18"/>
              </w:rPr>
              <w:t>Socio-Economic Disadvantage Index</w:t>
            </w:r>
            <w:r w:rsidR="005B58BE" w:rsidRPr="006E12FC">
              <w:rPr>
                <w:rFonts w:cs="Arial"/>
                <w:b/>
                <w:sz w:val="18"/>
                <w:szCs w:val="18"/>
              </w:rPr>
              <w:t xml:space="preserve"> SEIFA</w:t>
            </w:r>
            <w:r w:rsidRPr="006E12FC">
              <w:rPr>
                <w:rFonts w:cs="Arial"/>
                <w:b/>
                <w:sz w:val="18"/>
                <w:szCs w:val="18"/>
              </w:rPr>
              <w:br/>
            </w:r>
            <w:r w:rsidRPr="006E12FC">
              <w:rPr>
                <w:rFonts w:cs="Arial"/>
                <w:sz w:val="16"/>
                <w:szCs w:val="16"/>
              </w:rPr>
              <w:t>(</w:t>
            </w:r>
            <w:r w:rsidR="00D77060" w:rsidRPr="006E12FC">
              <w:rPr>
                <w:rFonts w:cs="Arial"/>
                <w:sz w:val="16"/>
                <w:szCs w:val="16"/>
              </w:rPr>
              <w:t>Census 202</w:t>
            </w:r>
            <w:r w:rsidR="006E12FC" w:rsidRPr="006E12FC">
              <w:rPr>
                <w:rFonts w:cs="Arial"/>
                <w:sz w:val="16"/>
                <w:szCs w:val="16"/>
              </w:rPr>
              <w:t>1</w:t>
            </w:r>
            <w:r w:rsidRPr="006E12FC">
              <w:rPr>
                <w:rFonts w:cs="Arial"/>
                <w:sz w:val="16"/>
                <w:szCs w:val="16"/>
              </w:rPr>
              <w:t>)</w:t>
            </w:r>
          </w:p>
        </w:tc>
        <w:tc>
          <w:tcPr>
            <w:tcW w:w="1117" w:type="dxa"/>
            <w:vMerge w:val="restart"/>
            <w:tcBorders>
              <w:left w:val="nil"/>
              <w:bottom w:val="single" w:sz="8" w:space="0" w:color="5F497A" w:themeColor="accent4" w:themeShade="BF"/>
              <w:right w:val="nil"/>
            </w:tcBorders>
            <w:shd w:val="clear" w:color="auto" w:fill="auto"/>
            <w:tcMar>
              <w:left w:w="57" w:type="dxa"/>
              <w:right w:w="57" w:type="dxa"/>
            </w:tcMar>
            <w:vAlign w:val="bottom"/>
          </w:tcPr>
          <w:p w14:paraId="040B983C" w14:textId="77777777" w:rsidR="00327AC7" w:rsidRPr="006E12FC" w:rsidRDefault="00327AC7" w:rsidP="005911C9">
            <w:pPr>
              <w:spacing w:before="40" w:after="20"/>
              <w:jc w:val="center"/>
              <w:rPr>
                <w:rFonts w:cs="Arial"/>
                <w:sz w:val="16"/>
                <w:szCs w:val="16"/>
              </w:rPr>
            </w:pPr>
            <w:r w:rsidRPr="006E12FC">
              <w:rPr>
                <w:rFonts w:cs="Arial"/>
                <w:b/>
                <w:sz w:val="18"/>
                <w:szCs w:val="18"/>
              </w:rPr>
              <w:t xml:space="preserve">Tourism </w:t>
            </w:r>
            <w:r w:rsidRPr="006E12FC">
              <w:rPr>
                <w:rFonts w:cs="Arial"/>
                <w:b/>
                <w:sz w:val="18"/>
                <w:szCs w:val="18"/>
              </w:rPr>
              <w:br/>
            </w:r>
            <w:r w:rsidRPr="006E12FC">
              <w:rPr>
                <w:rFonts w:cs="Arial"/>
                <w:sz w:val="16"/>
                <w:szCs w:val="16"/>
              </w:rPr>
              <w:t xml:space="preserve">(visits per capita) </w:t>
            </w:r>
            <w:r w:rsidRPr="006E12FC">
              <w:rPr>
                <w:rFonts w:cs="Arial"/>
                <w:sz w:val="16"/>
                <w:szCs w:val="16"/>
              </w:rPr>
              <w:br/>
              <w:t>(</w:t>
            </w:r>
            <w:r w:rsidR="005911C9" w:rsidRPr="006E12FC">
              <w:rPr>
                <w:rFonts w:cs="Arial"/>
                <w:sz w:val="16"/>
                <w:szCs w:val="16"/>
              </w:rPr>
              <w:t>4</w:t>
            </w:r>
            <w:r w:rsidRPr="006E12FC">
              <w:rPr>
                <w:rFonts w:cs="Arial"/>
                <w:sz w:val="16"/>
                <w:szCs w:val="16"/>
              </w:rPr>
              <w:t xml:space="preserve"> year average)</w:t>
            </w:r>
          </w:p>
        </w:tc>
        <w:tc>
          <w:tcPr>
            <w:tcW w:w="2088" w:type="dxa"/>
            <w:gridSpan w:val="2"/>
            <w:tcBorders>
              <w:left w:val="nil"/>
              <w:bottom w:val="single" w:sz="8" w:space="0" w:color="5F497A" w:themeColor="accent4" w:themeShade="BF"/>
              <w:right w:val="nil"/>
            </w:tcBorders>
            <w:shd w:val="clear" w:color="auto" w:fill="auto"/>
            <w:tcMar>
              <w:left w:w="57" w:type="dxa"/>
              <w:right w:w="57" w:type="dxa"/>
            </w:tcMar>
            <w:vAlign w:val="bottom"/>
          </w:tcPr>
          <w:p w14:paraId="4BDBF842" w14:textId="63AF398B" w:rsidR="00327AC7" w:rsidRPr="00C935A5" w:rsidRDefault="00327AC7" w:rsidP="008001AD">
            <w:pPr>
              <w:spacing w:before="40" w:after="20"/>
              <w:jc w:val="center"/>
              <w:rPr>
                <w:rFonts w:cs="Arial"/>
                <w:b/>
                <w:sz w:val="18"/>
                <w:szCs w:val="18"/>
              </w:rPr>
            </w:pPr>
            <w:r w:rsidRPr="00C935A5">
              <w:rPr>
                <w:rFonts w:cs="Arial"/>
                <w:b/>
                <w:sz w:val="18"/>
                <w:szCs w:val="18"/>
              </w:rPr>
              <w:t>Building Approvals</w:t>
            </w:r>
            <w:r w:rsidR="005B58BE" w:rsidRPr="00C935A5">
              <w:rPr>
                <w:rFonts w:cs="Arial"/>
                <w:b/>
                <w:sz w:val="18"/>
                <w:szCs w:val="18"/>
              </w:rPr>
              <w:t xml:space="preserve"> Value</w:t>
            </w:r>
          </w:p>
        </w:tc>
        <w:tc>
          <w:tcPr>
            <w:tcW w:w="1228" w:type="dxa"/>
            <w:vMerge w:val="restart"/>
            <w:tcBorders>
              <w:left w:val="nil"/>
              <w:bottom w:val="single" w:sz="8" w:space="0" w:color="5F497A" w:themeColor="accent4" w:themeShade="BF"/>
              <w:right w:val="nil"/>
            </w:tcBorders>
            <w:shd w:val="clear" w:color="auto" w:fill="auto"/>
            <w:tcMar>
              <w:left w:w="57" w:type="dxa"/>
              <w:right w:w="57" w:type="dxa"/>
            </w:tcMar>
            <w:vAlign w:val="bottom"/>
          </w:tcPr>
          <w:p w14:paraId="50CFDA3C" w14:textId="430F864A" w:rsidR="00327AC7" w:rsidRPr="00C935A5" w:rsidRDefault="00327AC7" w:rsidP="008001AD">
            <w:pPr>
              <w:spacing w:before="40" w:after="20"/>
              <w:jc w:val="center"/>
              <w:rPr>
                <w:rFonts w:cs="Arial"/>
                <w:b/>
                <w:sz w:val="18"/>
                <w:szCs w:val="18"/>
              </w:rPr>
            </w:pPr>
            <w:r w:rsidRPr="00C935A5">
              <w:rPr>
                <w:rFonts w:cs="Arial"/>
                <w:b/>
                <w:sz w:val="18"/>
                <w:szCs w:val="18"/>
              </w:rPr>
              <w:t>Proportion Commercial to Total CIV</w:t>
            </w:r>
            <w:r w:rsidRPr="00C935A5">
              <w:rPr>
                <w:rFonts w:cs="Arial"/>
                <w:b/>
                <w:sz w:val="18"/>
                <w:szCs w:val="18"/>
              </w:rPr>
              <w:br/>
            </w:r>
            <w:r w:rsidRPr="00C935A5">
              <w:rPr>
                <w:rFonts w:cs="Arial"/>
                <w:sz w:val="16"/>
                <w:szCs w:val="16"/>
              </w:rPr>
              <w:t>(</w:t>
            </w:r>
            <w:r w:rsidR="00C010FD">
              <w:rPr>
                <w:rFonts w:cs="Arial"/>
                <w:sz w:val="16"/>
                <w:szCs w:val="16"/>
              </w:rPr>
              <w:t>June 2024</w:t>
            </w:r>
            <w:r w:rsidRPr="00C935A5">
              <w:rPr>
                <w:rFonts w:cs="Arial"/>
                <w:sz w:val="16"/>
                <w:szCs w:val="16"/>
              </w:rPr>
              <w:t>)</w:t>
            </w:r>
            <w:r w:rsidRPr="00C935A5">
              <w:rPr>
                <w:rFonts w:cs="Arial"/>
                <w:sz w:val="18"/>
                <w:szCs w:val="18"/>
              </w:rPr>
              <w:t xml:space="preserve"> </w:t>
            </w:r>
            <w:r w:rsidRPr="00C935A5">
              <w:rPr>
                <w:rFonts w:cs="Arial"/>
                <w:sz w:val="18"/>
                <w:szCs w:val="18"/>
              </w:rPr>
              <w:br/>
              <w:t>(%)</w:t>
            </w:r>
          </w:p>
        </w:tc>
      </w:tr>
      <w:tr w:rsidR="00327AC7" w:rsidRPr="00C935A5" w14:paraId="673D43FA" w14:textId="77777777" w:rsidTr="00467357">
        <w:trPr>
          <w:trHeight w:val="20"/>
          <w:tblHeader/>
        </w:trPr>
        <w:tc>
          <w:tcPr>
            <w:tcW w:w="2233" w:type="dxa"/>
            <w:tcBorders>
              <w:top w:val="nil"/>
              <w:left w:val="nil"/>
              <w:right w:val="single" w:sz="18" w:space="0" w:color="5F497A" w:themeColor="accent4" w:themeShade="BF"/>
            </w:tcBorders>
            <w:shd w:val="clear" w:color="auto" w:fill="auto"/>
            <w:vAlign w:val="bottom"/>
          </w:tcPr>
          <w:p w14:paraId="40082285" w14:textId="77777777" w:rsidR="00327AC7" w:rsidRPr="00C935A5" w:rsidRDefault="00327AC7" w:rsidP="008001AD">
            <w:pPr>
              <w:spacing w:before="40" w:after="20"/>
              <w:jc w:val="center"/>
              <w:rPr>
                <w:rFonts w:cs="Arial"/>
                <w:sz w:val="18"/>
                <w:szCs w:val="18"/>
              </w:rPr>
            </w:pPr>
          </w:p>
        </w:tc>
        <w:tc>
          <w:tcPr>
            <w:tcW w:w="1236"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57" w:type="dxa"/>
              <w:right w:w="57" w:type="dxa"/>
            </w:tcMar>
            <w:vAlign w:val="bottom"/>
          </w:tcPr>
          <w:p w14:paraId="13212CA6" w14:textId="77777777" w:rsidR="00327AC7" w:rsidRPr="00C935A5" w:rsidRDefault="00327AC7" w:rsidP="008001AD">
            <w:pPr>
              <w:spacing w:before="40" w:after="20"/>
              <w:jc w:val="center"/>
              <w:rPr>
                <w:rFonts w:cs="Arial"/>
                <w:b/>
                <w:sz w:val="18"/>
                <w:szCs w:val="18"/>
              </w:rPr>
            </w:pPr>
          </w:p>
        </w:tc>
        <w:tc>
          <w:tcPr>
            <w:tcW w:w="1397" w:type="dxa"/>
            <w:vMerge/>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7ABA9818" w14:textId="77777777" w:rsidR="00327AC7" w:rsidRPr="00C935A5" w:rsidRDefault="00327AC7" w:rsidP="008001AD">
            <w:pPr>
              <w:spacing w:before="40" w:after="20"/>
              <w:jc w:val="center"/>
              <w:rPr>
                <w:rFonts w:cs="Arial"/>
                <w:b/>
                <w:sz w:val="18"/>
                <w:szCs w:val="18"/>
              </w:rPr>
            </w:pPr>
          </w:p>
        </w:tc>
        <w:tc>
          <w:tcPr>
            <w:tcW w:w="1117" w:type="dxa"/>
            <w:vMerge/>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6369CEF9" w14:textId="77777777" w:rsidR="00327AC7" w:rsidRPr="00C935A5" w:rsidRDefault="00327AC7" w:rsidP="008001AD">
            <w:pPr>
              <w:spacing w:before="40" w:after="20"/>
              <w:jc w:val="center"/>
              <w:rPr>
                <w:rFonts w:cs="Arial"/>
                <w:b/>
                <w:sz w:val="18"/>
                <w:szCs w:val="18"/>
              </w:rPr>
            </w:pPr>
          </w:p>
        </w:tc>
        <w:tc>
          <w:tcPr>
            <w:tcW w:w="1117" w:type="dxa"/>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6D3602D7" w14:textId="77777777" w:rsidR="00327AC7" w:rsidRPr="00C935A5" w:rsidRDefault="00327AC7" w:rsidP="008001AD">
            <w:pPr>
              <w:spacing w:before="40" w:after="20"/>
              <w:jc w:val="center"/>
              <w:rPr>
                <w:rFonts w:cs="Arial"/>
                <w:sz w:val="16"/>
                <w:szCs w:val="16"/>
              </w:rPr>
            </w:pPr>
            <w:r w:rsidRPr="00C935A5">
              <w:rPr>
                <w:rFonts w:cs="Arial"/>
                <w:sz w:val="16"/>
                <w:szCs w:val="16"/>
              </w:rPr>
              <w:t>($000's)</w:t>
            </w:r>
          </w:p>
        </w:tc>
        <w:tc>
          <w:tcPr>
            <w:tcW w:w="971" w:type="dxa"/>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4C17F0E2" w14:textId="77777777" w:rsidR="00327AC7" w:rsidRPr="00C935A5" w:rsidRDefault="00327AC7" w:rsidP="005D04BF">
            <w:pPr>
              <w:spacing w:before="40" w:after="20"/>
              <w:jc w:val="center"/>
              <w:rPr>
                <w:rFonts w:cs="Arial"/>
                <w:sz w:val="16"/>
                <w:szCs w:val="16"/>
              </w:rPr>
            </w:pPr>
            <w:r w:rsidRPr="00C935A5">
              <w:rPr>
                <w:rFonts w:cs="Arial"/>
                <w:sz w:val="16"/>
                <w:szCs w:val="16"/>
              </w:rPr>
              <w:t xml:space="preserve">per 1000 </w:t>
            </w:r>
            <w:r w:rsidR="005D04BF" w:rsidRPr="00C935A5">
              <w:rPr>
                <w:rFonts w:cs="Arial"/>
                <w:sz w:val="16"/>
                <w:szCs w:val="16"/>
              </w:rPr>
              <w:t>p</w:t>
            </w:r>
            <w:r w:rsidRPr="00C935A5">
              <w:rPr>
                <w:rFonts w:cs="Arial"/>
                <w:sz w:val="16"/>
                <w:szCs w:val="16"/>
              </w:rPr>
              <w:t>opulation</w:t>
            </w:r>
          </w:p>
        </w:tc>
        <w:tc>
          <w:tcPr>
            <w:tcW w:w="1228" w:type="dxa"/>
            <w:vMerge/>
            <w:tcBorders>
              <w:top w:val="single" w:sz="8" w:space="0" w:color="5F497A" w:themeColor="accent4" w:themeShade="BF"/>
              <w:left w:val="nil"/>
              <w:bottom w:val="single" w:sz="8" w:space="0" w:color="5F497A" w:themeColor="accent4" w:themeShade="BF"/>
              <w:right w:val="nil"/>
            </w:tcBorders>
            <w:shd w:val="clear" w:color="auto" w:fill="auto"/>
            <w:tcMar>
              <w:left w:w="57" w:type="dxa"/>
              <w:right w:w="57" w:type="dxa"/>
            </w:tcMar>
            <w:vAlign w:val="bottom"/>
          </w:tcPr>
          <w:p w14:paraId="4D80F4D4" w14:textId="77777777" w:rsidR="00327AC7" w:rsidRPr="00C935A5" w:rsidRDefault="00327AC7" w:rsidP="008001AD">
            <w:pPr>
              <w:spacing w:before="40" w:after="20"/>
              <w:jc w:val="center"/>
              <w:rPr>
                <w:rFonts w:cs="Arial"/>
                <w:b/>
                <w:sz w:val="18"/>
                <w:szCs w:val="18"/>
              </w:rPr>
            </w:pPr>
          </w:p>
        </w:tc>
      </w:tr>
      <w:tr w:rsidR="008A062D" w:rsidRPr="008A062D" w14:paraId="3C8F0F33" w14:textId="77777777" w:rsidTr="005C53DD">
        <w:trPr>
          <w:trHeight w:val="20"/>
          <w:tblHeader/>
        </w:trPr>
        <w:tc>
          <w:tcPr>
            <w:tcW w:w="2233" w:type="dxa"/>
            <w:tcBorders>
              <w:left w:val="nil"/>
              <w:bottom w:val="nil"/>
              <w:right w:val="single" w:sz="18" w:space="0" w:color="5F497A" w:themeColor="accent4" w:themeShade="BF"/>
            </w:tcBorders>
            <w:shd w:val="clear" w:color="auto" w:fill="auto"/>
            <w:vAlign w:val="center"/>
          </w:tcPr>
          <w:p w14:paraId="3465BB4B" w14:textId="77777777" w:rsidR="008A062D" w:rsidRPr="00C935A5" w:rsidRDefault="008A062D" w:rsidP="008A062D">
            <w:pPr>
              <w:spacing w:before="40" w:after="20"/>
              <w:rPr>
                <w:rFonts w:cs="Arial"/>
                <w:sz w:val="18"/>
                <w:szCs w:val="18"/>
              </w:rPr>
            </w:pPr>
          </w:p>
        </w:tc>
        <w:tc>
          <w:tcPr>
            <w:tcW w:w="1236"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DCEEE2F" w14:textId="7F038169" w:rsidR="008A062D" w:rsidRPr="00C935A5" w:rsidRDefault="008A062D" w:rsidP="008A062D">
            <w:pPr>
              <w:spacing w:before="40" w:after="20"/>
              <w:jc w:val="right"/>
              <w:rPr>
                <w:rFonts w:cs="Arial"/>
                <w:sz w:val="18"/>
                <w:szCs w:val="18"/>
              </w:rPr>
            </w:pPr>
            <w:r w:rsidRPr="008A062D">
              <w:rPr>
                <w:rFonts w:cs="Arial"/>
                <w:sz w:val="18"/>
                <w:szCs w:val="18"/>
              </w:rPr>
              <w:t> </w:t>
            </w:r>
          </w:p>
        </w:tc>
        <w:tc>
          <w:tcPr>
            <w:tcW w:w="1397" w:type="dxa"/>
            <w:tcBorders>
              <w:top w:val="single" w:sz="8" w:space="0" w:color="5F497A" w:themeColor="accent4" w:themeShade="BF"/>
              <w:left w:val="nil"/>
              <w:bottom w:val="nil"/>
              <w:right w:val="nil"/>
            </w:tcBorders>
            <w:shd w:val="clear" w:color="auto" w:fill="auto"/>
            <w:vAlign w:val="bottom"/>
          </w:tcPr>
          <w:p w14:paraId="469454EB" w14:textId="77777777" w:rsidR="008A062D" w:rsidRPr="00C935A5" w:rsidRDefault="008A062D" w:rsidP="008A062D">
            <w:pPr>
              <w:spacing w:before="40" w:after="20"/>
              <w:jc w:val="right"/>
              <w:rPr>
                <w:rFonts w:cs="Arial"/>
                <w:sz w:val="18"/>
                <w:szCs w:val="18"/>
              </w:rPr>
            </w:pPr>
          </w:p>
        </w:tc>
        <w:tc>
          <w:tcPr>
            <w:tcW w:w="1117" w:type="dxa"/>
            <w:tcBorders>
              <w:top w:val="single" w:sz="8" w:space="0" w:color="5F497A" w:themeColor="accent4" w:themeShade="BF"/>
              <w:left w:val="nil"/>
              <w:bottom w:val="nil"/>
              <w:right w:val="nil"/>
            </w:tcBorders>
            <w:shd w:val="clear" w:color="auto" w:fill="auto"/>
            <w:vAlign w:val="bottom"/>
          </w:tcPr>
          <w:p w14:paraId="438A9F07" w14:textId="77777777" w:rsidR="008A062D" w:rsidRPr="00C935A5" w:rsidRDefault="008A062D" w:rsidP="008A062D">
            <w:pPr>
              <w:spacing w:before="40" w:after="20"/>
              <w:jc w:val="center"/>
              <w:rPr>
                <w:rFonts w:cs="Arial"/>
                <w:sz w:val="18"/>
                <w:szCs w:val="18"/>
              </w:rPr>
            </w:pPr>
          </w:p>
        </w:tc>
        <w:tc>
          <w:tcPr>
            <w:tcW w:w="1117" w:type="dxa"/>
            <w:tcBorders>
              <w:top w:val="single" w:sz="8" w:space="0" w:color="5F497A" w:themeColor="accent4" w:themeShade="BF"/>
              <w:left w:val="nil"/>
              <w:bottom w:val="nil"/>
              <w:right w:val="nil"/>
            </w:tcBorders>
            <w:shd w:val="clear" w:color="auto" w:fill="auto"/>
            <w:vAlign w:val="bottom"/>
          </w:tcPr>
          <w:p w14:paraId="38039959" w14:textId="77777777" w:rsidR="008A062D" w:rsidRPr="00C935A5" w:rsidRDefault="008A062D" w:rsidP="008A062D">
            <w:pPr>
              <w:spacing w:before="40" w:after="20"/>
              <w:jc w:val="right"/>
              <w:rPr>
                <w:rFonts w:cs="Arial"/>
                <w:sz w:val="18"/>
                <w:szCs w:val="18"/>
              </w:rPr>
            </w:pPr>
          </w:p>
        </w:tc>
        <w:tc>
          <w:tcPr>
            <w:tcW w:w="971" w:type="dxa"/>
            <w:tcBorders>
              <w:top w:val="single" w:sz="8" w:space="0" w:color="5F497A" w:themeColor="accent4" w:themeShade="BF"/>
              <w:left w:val="nil"/>
              <w:bottom w:val="nil"/>
              <w:right w:val="nil"/>
            </w:tcBorders>
            <w:shd w:val="clear" w:color="auto" w:fill="auto"/>
            <w:vAlign w:val="bottom"/>
          </w:tcPr>
          <w:p w14:paraId="7D1EC1F2" w14:textId="77777777" w:rsidR="008A062D" w:rsidRPr="00C935A5" w:rsidRDefault="008A062D" w:rsidP="008A062D">
            <w:pPr>
              <w:spacing w:before="40" w:after="20"/>
              <w:jc w:val="right"/>
              <w:rPr>
                <w:rFonts w:cs="Arial"/>
                <w:sz w:val="18"/>
                <w:szCs w:val="18"/>
              </w:rPr>
            </w:pPr>
          </w:p>
        </w:tc>
        <w:tc>
          <w:tcPr>
            <w:tcW w:w="1228" w:type="dxa"/>
            <w:tcBorders>
              <w:top w:val="single" w:sz="8" w:space="0" w:color="5F497A" w:themeColor="accent4" w:themeShade="BF"/>
              <w:left w:val="nil"/>
              <w:bottom w:val="nil"/>
              <w:right w:val="nil"/>
            </w:tcBorders>
            <w:shd w:val="clear" w:color="auto" w:fill="auto"/>
            <w:vAlign w:val="bottom"/>
          </w:tcPr>
          <w:p w14:paraId="20036038" w14:textId="44889FCA" w:rsidR="008A062D" w:rsidRPr="00C935A5" w:rsidRDefault="008A062D" w:rsidP="008A062D">
            <w:pPr>
              <w:spacing w:before="40" w:after="20"/>
              <w:jc w:val="right"/>
              <w:rPr>
                <w:rFonts w:cs="Arial"/>
                <w:sz w:val="18"/>
                <w:szCs w:val="18"/>
              </w:rPr>
            </w:pPr>
            <w:r w:rsidRPr="008A062D">
              <w:rPr>
                <w:rFonts w:cs="Arial"/>
                <w:sz w:val="18"/>
                <w:szCs w:val="18"/>
              </w:rPr>
              <w:t> </w:t>
            </w:r>
          </w:p>
        </w:tc>
      </w:tr>
      <w:tr w:rsidR="008A062D" w:rsidRPr="008A062D" w14:paraId="6C4AC049"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5746DC9C" w14:textId="77777777" w:rsidR="008A062D" w:rsidRPr="00C935A5" w:rsidRDefault="008A062D" w:rsidP="008A062D">
            <w:pPr>
              <w:spacing w:before="40" w:after="20"/>
              <w:rPr>
                <w:rFonts w:cs="Arial"/>
                <w:sz w:val="18"/>
                <w:szCs w:val="18"/>
              </w:rPr>
            </w:pPr>
            <w:r w:rsidRPr="00C935A5">
              <w:rPr>
                <w:rFonts w:cs="Arial"/>
                <w:sz w:val="18"/>
                <w:szCs w:val="18"/>
              </w:rPr>
              <w:t xml:space="preserve">Macedon Ranges S </w:t>
            </w:r>
          </w:p>
        </w:tc>
        <w:tc>
          <w:tcPr>
            <w:tcW w:w="1236" w:type="dxa"/>
            <w:tcBorders>
              <w:top w:val="nil"/>
              <w:left w:val="single" w:sz="18" w:space="0" w:color="5F497A" w:themeColor="accent4" w:themeShade="BF"/>
              <w:bottom w:val="nil"/>
              <w:right w:val="nil"/>
            </w:tcBorders>
            <w:shd w:val="clear" w:color="auto" w:fill="auto"/>
            <w:vAlign w:val="bottom"/>
          </w:tcPr>
          <w:p w14:paraId="548A38A5" w14:textId="4866F1F5" w:rsidR="008A062D" w:rsidRPr="00C935A5" w:rsidRDefault="008A062D" w:rsidP="008A062D">
            <w:pPr>
              <w:spacing w:before="40" w:after="20"/>
              <w:jc w:val="right"/>
              <w:rPr>
                <w:rFonts w:cs="Arial"/>
                <w:sz w:val="18"/>
                <w:szCs w:val="18"/>
              </w:rPr>
            </w:pPr>
            <w:r w:rsidRPr="008A062D">
              <w:rPr>
                <w:rFonts w:cs="Arial"/>
                <w:sz w:val="18"/>
                <w:szCs w:val="18"/>
              </w:rPr>
              <w:t>1,283</w:t>
            </w:r>
          </w:p>
        </w:tc>
        <w:tc>
          <w:tcPr>
            <w:tcW w:w="1397" w:type="dxa"/>
            <w:tcBorders>
              <w:top w:val="nil"/>
              <w:left w:val="nil"/>
              <w:bottom w:val="nil"/>
              <w:right w:val="nil"/>
            </w:tcBorders>
            <w:shd w:val="clear" w:color="auto" w:fill="auto"/>
            <w:vAlign w:val="bottom"/>
          </w:tcPr>
          <w:p w14:paraId="55ABE1F7" w14:textId="305D1B39" w:rsidR="008A062D" w:rsidRPr="00C935A5" w:rsidRDefault="008A062D" w:rsidP="008A062D">
            <w:pPr>
              <w:spacing w:before="40" w:after="20"/>
              <w:jc w:val="right"/>
              <w:rPr>
                <w:rFonts w:cs="Arial"/>
                <w:sz w:val="18"/>
                <w:szCs w:val="18"/>
              </w:rPr>
            </w:pPr>
            <w:r w:rsidRPr="008A062D">
              <w:rPr>
                <w:rFonts w:cs="Arial"/>
                <w:sz w:val="18"/>
                <w:szCs w:val="18"/>
              </w:rPr>
              <w:t>1,063</w:t>
            </w:r>
          </w:p>
        </w:tc>
        <w:tc>
          <w:tcPr>
            <w:tcW w:w="1117" w:type="dxa"/>
            <w:tcBorders>
              <w:top w:val="nil"/>
              <w:left w:val="nil"/>
              <w:bottom w:val="nil"/>
              <w:right w:val="nil"/>
            </w:tcBorders>
            <w:shd w:val="clear" w:color="auto" w:fill="auto"/>
            <w:vAlign w:val="bottom"/>
          </w:tcPr>
          <w:p w14:paraId="3E089A45" w14:textId="7EEA1DAA" w:rsidR="008A062D" w:rsidRPr="00C935A5" w:rsidRDefault="008A062D" w:rsidP="008A062D">
            <w:pPr>
              <w:spacing w:before="40" w:after="20"/>
              <w:jc w:val="center"/>
              <w:rPr>
                <w:rFonts w:cs="Arial"/>
                <w:sz w:val="18"/>
                <w:szCs w:val="18"/>
              </w:rPr>
            </w:pPr>
            <w:r w:rsidRPr="008A062D">
              <w:rPr>
                <w:rFonts w:cs="Arial"/>
                <w:sz w:val="18"/>
                <w:szCs w:val="18"/>
              </w:rPr>
              <w:t>28.9</w:t>
            </w:r>
          </w:p>
        </w:tc>
        <w:tc>
          <w:tcPr>
            <w:tcW w:w="1117" w:type="dxa"/>
            <w:tcBorders>
              <w:top w:val="nil"/>
              <w:left w:val="nil"/>
              <w:bottom w:val="nil"/>
              <w:right w:val="nil"/>
            </w:tcBorders>
            <w:shd w:val="clear" w:color="auto" w:fill="auto"/>
            <w:vAlign w:val="bottom"/>
          </w:tcPr>
          <w:p w14:paraId="6B13253A" w14:textId="7680F94B" w:rsidR="008A062D" w:rsidRPr="00C935A5" w:rsidRDefault="008A062D" w:rsidP="008A062D">
            <w:pPr>
              <w:spacing w:before="40" w:after="20"/>
              <w:jc w:val="right"/>
              <w:rPr>
                <w:rFonts w:cs="Arial"/>
                <w:sz w:val="18"/>
                <w:szCs w:val="18"/>
              </w:rPr>
            </w:pPr>
            <w:r w:rsidRPr="008A062D">
              <w:rPr>
                <w:rFonts w:cs="Arial"/>
                <w:sz w:val="18"/>
                <w:szCs w:val="18"/>
              </w:rPr>
              <w:t>336,986</w:t>
            </w:r>
          </w:p>
        </w:tc>
        <w:tc>
          <w:tcPr>
            <w:tcW w:w="971" w:type="dxa"/>
            <w:tcBorders>
              <w:top w:val="nil"/>
              <w:left w:val="nil"/>
              <w:bottom w:val="nil"/>
              <w:right w:val="nil"/>
            </w:tcBorders>
            <w:shd w:val="clear" w:color="auto" w:fill="auto"/>
            <w:vAlign w:val="bottom"/>
          </w:tcPr>
          <w:p w14:paraId="58880BF1" w14:textId="4CE899DF" w:rsidR="008A062D" w:rsidRPr="00C935A5" w:rsidRDefault="008A062D" w:rsidP="008A062D">
            <w:pPr>
              <w:spacing w:before="40" w:after="20"/>
              <w:jc w:val="right"/>
              <w:rPr>
                <w:rFonts w:cs="Arial"/>
                <w:sz w:val="18"/>
                <w:szCs w:val="18"/>
              </w:rPr>
            </w:pPr>
            <w:r w:rsidRPr="008A062D">
              <w:rPr>
                <w:rFonts w:cs="Arial"/>
                <w:sz w:val="18"/>
                <w:szCs w:val="18"/>
              </w:rPr>
              <w:t>6,271</w:t>
            </w:r>
          </w:p>
        </w:tc>
        <w:tc>
          <w:tcPr>
            <w:tcW w:w="1228" w:type="dxa"/>
            <w:tcBorders>
              <w:top w:val="nil"/>
              <w:left w:val="nil"/>
              <w:bottom w:val="nil"/>
              <w:right w:val="nil"/>
            </w:tcBorders>
            <w:shd w:val="clear" w:color="auto" w:fill="auto"/>
            <w:vAlign w:val="bottom"/>
          </w:tcPr>
          <w:p w14:paraId="763F0FB6" w14:textId="1263E1F2" w:rsidR="008A062D" w:rsidRPr="00C935A5" w:rsidRDefault="008A062D" w:rsidP="008A062D">
            <w:pPr>
              <w:spacing w:before="40" w:after="20"/>
              <w:jc w:val="right"/>
              <w:rPr>
                <w:rFonts w:cs="Arial"/>
                <w:sz w:val="18"/>
                <w:szCs w:val="18"/>
              </w:rPr>
            </w:pPr>
            <w:r w:rsidRPr="008A062D">
              <w:rPr>
                <w:rFonts w:cs="Arial"/>
                <w:sz w:val="18"/>
                <w:szCs w:val="18"/>
              </w:rPr>
              <w:t>4.6%</w:t>
            </w:r>
          </w:p>
        </w:tc>
      </w:tr>
      <w:tr w:rsidR="008A062D" w:rsidRPr="008A062D" w14:paraId="2F8B3EDE"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ABFA470" w14:textId="77777777" w:rsidR="008A062D" w:rsidRPr="00C935A5" w:rsidRDefault="008A062D" w:rsidP="008A062D">
            <w:pPr>
              <w:spacing w:before="40" w:after="20"/>
              <w:rPr>
                <w:rFonts w:cs="Arial"/>
                <w:sz w:val="18"/>
                <w:szCs w:val="18"/>
              </w:rPr>
            </w:pPr>
            <w:r w:rsidRPr="00C935A5">
              <w:rPr>
                <w:rFonts w:cs="Arial"/>
                <w:sz w:val="18"/>
                <w:szCs w:val="18"/>
              </w:rPr>
              <w:t xml:space="preserve">Manningham C </w:t>
            </w:r>
          </w:p>
        </w:tc>
        <w:tc>
          <w:tcPr>
            <w:tcW w:w="1236" w:type="dxa"/>
            <w:tcBorders>
              <w:top w:val="nil"/>
              <w:left w:val="single" w:sz="18" w:space="0" w:color="5F497A" w:themeColor="accent4" w:themeShade="BF"/>
              <w:bottom w:val="nil"/>
              <w:right w:val="nil"/>
            </w:tcBorders>
            <w:shd w:val="clear" w:color="auto" w:fill="auto"/>
            <w:vAlign w:val="bottom"/>
          </w:tcPr>
          <w:p w14:paraId="75141029" w14:textId="1CDFC3E7" w:rsidR="008A062D" w:rsidRPr="00C935A5" w:rsidRDefault="008A062D" w:rsidP="008A062D">
            <w:pPr>
              <w:spacing w:before="40" w:after="20"/>
              <w:jc w:val="right"/>
              <w:rPr>
                <w:rFonts w:cs="Arial"/>
                <w:sz w:val="18"/>
                <w:szCs w:val="18"/>
              </w:rPr>
            </w:pPr>
            <w:r w:rsidRPr="008A062D">
              <w:rPr>
                <w:rFonts w:cs="Arial"/>
                <w:sz w:val="18"/>
                <w:szCs w:val="18"/>
              </w:rPr>
              <w:t>1,357</w:t>
            </w:r>
          </w:p>
        </w:tc>
        <w:tc>
          <w:tcPr>
            <w:tcW w:w="1397" w:type="dxa"/>
            <w:tcBorders>
              <w:top w:val="nil"/>
              <w:left w:val="nil"/>
              <w:bottom w:val="nil"/>
              <w:right w:val="nil"/>
            </w:tcBorders>
            <w:shd w:val="clear" w:color="auto" w:fill="auto"/>
            <w:vAlign w:val="bottom"/>
          </w:tcPr>
          <w:p w14:paraId="1DBCECEF" w14:textId="4F6B373B" w:rsidR="008A062D" w:rsidRPr="00C935A5" w:rsidRDefault="008A062D" w:rsidP="008A062D">
            <w:pPr>
              <w:spacing w:before="40" w:after="20"/>
              <w:jc w:val="right"/>
              <w:rPr>
                <w:rFonts w:cs="Arial"/>
                <w:sz w:val="18"/>
                <w:szCs w:val="18"/>
              </w:rPr>
            </w:pPr>
            <w:r w:rsidRPr="008A062D">
              <w:rPr>
                <w:rFonts w:cs="Arial"/>
                <w:sz w:val="18"/>
                <w:szCs w:val="18"/>
              </w:rPr>
              <w:t>1,056</w:t>
            </w:r>
          </w:p>
        </w:tc>
        <w:tc>
          <w:tcPr>
            <w:tcW w:w="1117" w:type="dxa"/>
            <w:tcBorders>
              <w:top w:val="nil"/>
              <w:left w:val="nil"/>
              <w:bottom w:val="nil"/>
              <w:right w:val="nil"/>
            </w:tcBorders>
            <w:shd w:val="clear" w:color="auto" w:fill="auto"/>
            <w:vAlign w:val="bottom"/>
          </w:tcPr>
          <w:p w14:paraId="73DA3FFF" w14:textId="5F32A2C1" w:rsidR="008A062D" w:rsidRPr="00C935A5" w:rsidRDefault="008A062D" w:rsidP="008A062D">
            <w:pPr>
              <w:spacing w:before="40" w:after="20"/>
              <w:jc w:val="center"/>
              <w:rPr>
                <w:rFonts w:cs="Arial"/>
                <w:sz w:val="18"/>
                <w:szCs w:val="18"/>
              </w:rPr>
            </w:pPr>
            <w:r w:rsidRPr="008A062D">
              <w:rPr>
                <w:rFonts w:cs="Arial"/>
                <w:sz w:val="18"/>
                <w:szCs w:val="18"/>
              </w:rPr>
              <w:t>13.1</w:t>
            </w:r>
          </w:p>
        </w:tc>
        <w:tc>
          <w:tcPr>
            <w:tcW w:w="1117" w:type="dxa"/>
            <w:tcBorders>
              <w:top w:val="nil"/>
              <w:left w:val="nil"/>
              <w:bottom w:val="nil"/>
              <w:right w:val="nil"/>
            </w:tcBorders>
            <w:shd w:val="clear" w:color="auto" w:fill="auto"/>
            <w:vAlign w:val="bottom"/>
          </w:tcPr>
          <w:p w14:paraId="16D61C2A" w14:textId="349ABB87" w:rsidR="008A062D" w:rsidRPr="00C935A5" w:rsidRDefault="008A062D" w:rsidP="008A062D">
            <w:pPr>
              <w:spacing w:before="40" w:after="20"/>
              <w:jc w:val="right"/>
              <w:rPr>
                <w:rFonts w:cs="Arial"/>
                <w:sz w:val="18"/>
                <w:szCs w:val="18"/>
              </w:rPr>
            </w:pPr>
            <w:r w:rsidRPr="008A062D">
              <w:rPr>
                <w:rFonts w:cs="Arial"/>
                <w:sz w:val="18"/>
                <w:szCs w:val="18"/>
              </w:rPr>
              <w:t>630,224</w:t>
            </w:r>
          </w:p>
        </w:tc>
        <w:tc>
          <w:tcPr>
            <w:tcW w:w="971" w:type="dxa"/>
            <w:tcBorders>
              <w:top w:val="nil"/>
              <w:left w:val="nil"/>
              <w:bottom w:val="nil"/>
              <w:right w:val="nil"/>
            </w:tcBorders>
            <w:shd w:val="clear" w:color="auto" w:fill="auto"/>
            <w:vAlign w:val="bottom"/>
          </w:tcPr>
          <w:p w14:paraId="2F033AEB" w14:textId="2F18F5B9" w:rsidR="008A062D" w:rsidRPr="00C935A5" w:rsidRDefault="008A062D" w:rsidP="008A062D">
            <w:pPr>
              <w:spacing w:before="40" w:after="20"/>
              <w:jc w:val="right"/>
              <w:rPr>
                <w:rFonts w:cs="Arial"/>
                <w:sz w:val="18"/>
                <w:szCs w:val="18"/>
              </w:rPr>
            </w:pPr>
            <w:r w:rsidRPr="008A062D">
              <w:rPr>
                <w:rFonts w:cs="Arial"/>
                <w:sz w:val="18"/>
                <w:szCs w:val="18"/>
              </w:rPr>
              <w:t>4,783</w:t>
            </w:r>
          </w:p>
        </w:tc>
        <w:tc>
          <w:tcPr>
            <w:tcW w:w="1228" w:type="dxa"/>
            <w:tcBorders>
              <w:top w:val="nil"/>
              <w:left w:val="nil"/>
              <w:bottom w:val="nil"/>
              <w:right w:val="nil"/>
            </w:tcBorders>
            <w:shd w:val="clear" w:color="auto" w:fill="auto"/>
            <w:vAlign w:val="bottom"/>
          </w:tcPr>
          <w:p w14:paraId="29F82409" w14:textId="6B977F37" w:rsidR="008A062D" w:rsidRPr="00C935A5" w:rsidRDefault="008A062D" w:rsidP="008A062D">
            <w:pPr>
              <w:spacing w:before="40" w:after="20"/>
              <w:jc w:val="right"/>
              <w:rPr>
                <w:rFonts w:cs="Arial"/>
                <w:sz w:val="18"/>
                <w:szCs w:val="18"/>
              </w:rPr>
            </w:pPr>
            <w:r w:rsidRPr="008A062D">
              <w:rPr>
                <w:rFonts w:cs="Arial"/>
                <w:sz w:val="18"/>
                <w:szCs w:val="18"/>
              </w:rPr>
              <w:t>6.5%</w:t>
            </w:r>
          </w:p>
        </w:tc>
      </w:tr>
      <w:tr w:rsidR="008A062D" w:rsidRPr="008A062D" w14:paraId="7D763F24"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BF79D13" w14:textId="77777777" w:rsidR="008A062D" w:rsidRPr="00C935A5" w:rsidRDefault="008A062D" w:rsidP="008A062D">
            <w:pPr>
              <w:spacing w:before="40" w:after="20"/>
              <w:rPr>
                <w:rFonts w:cs="Arial"/>
                <w:sz w:val="18"/>
                <w:szCs w:val="18"/>
              </w:rPr>
            </w:pPr>
            <w:r w:rsidRPr="00C935A5">
              <w:rPr>
                <w:rFonts w:cs="Arial"/>
                <w:sz w:val="18"/>
                <w:szCs w:val="18"/>
              </w:rPr>
              <w:t xml:space="preserve">Mansfield S </w:t>
            </w:r>
          </w:p>
        </w:tc>
        <w:tc>
          <w:tcPr>
            <w:tcW w:w="1236" w:type="dxa"/>
            <w:tcBorders>
              <w:top w:val="nil"/>
              <w:left w:val="single" w:sz="18" w:space="0" w:color="5F497A" w:themeColor="accent4" w:themeShade="BF"/>
              <w:bottom w:val="nil"/>
              <w:right w:val="nil"/>
            </w:tcBorders>
            <w:shd w:val="clear" w:color="auto" w:fill="auto"/>
            <w:vAlign w:val="bottom"/>
          </w:tcPr>
          <w:p w14:paraId="35518DE3" w14:textId="2DF845FC" w:rsidR="008A062D" w:rsidRPr="00C935A5" w:rsidRDefault="008A062D" w:rsidP="008A062D">
            <w:pPr>
              <w:spacing w:before="40" w:after="20"/>
              <w:jc w:val="right"/>
              <w:rPr>
                <w:rFonts w:cs="Arial"/>
                <w:sz w:val="18"/>
                <w:szCs w:val="18"/>
              </w:rPr>
            </w:pPr>
            <w:r w:rsidRPr="008A062D">
              <w:rPr>
                <w:rFonts w:cs="Arial"/>
                <w:sz w:val="18"/>
                <w:szCs w:val="18"/>
              </w:rPr>
              <w:t>1,029</w:t>
            </w:r>
          </w:p>
        </w:tc>
        <w:tc>
          <w:tcPr>
            <w:tcW w:w="1397" w:type="dxa"/>
            <w:tcBorders>
              <w:top w:val="nil"/>
              <w:left w:val="nil"/>
              <w:bottom w:val="nil"/>
              <w:right w:val="nil"/>
            </w:tcBorders>
            <w:shd w:val="clear" w:color="auto" w:fill="auto"/>
            <w:vAlign w:val="bottom"/>
          </w:tcPr>
          <w:p w14:paraId="14BD08D8" w14:textId="28A1A8B1" w:rsidR="008A062D" w:rsidRPr="00C935A5" w:rsidRDefault="008A062D" w:rsidP="008A062D">
            <w:pPr>
              <w:spacing w:before="40" w:after="20"/>
              <w:jc w:val="right"/>
              <w:rPr>
                <w:rFonts w:cs="Arial"/>
                <w:sz w:val="18"/>
                <w:szCs w:val="18"/>
              </w:rPr>
            </w:pPr>
            <w:r w:rsidRPr="008A062D">
              <w:rPr>
                <w:rFonts w:cs="Arial"/>
                <w:sz w:val="18"/>
                <w:szCs w:val="18"/>
              </w:rPr>
              <w:t>1,028</w:t>
            </w:r>
          </w:p>
        </w:tc>
        <w:tc>
          <w:tcPr>
            <w:tcW w:w="1117" w:type="dxa"/>
            <w:tcBorders>
              <w:top w:val="nil"/>
              <w:left w:val="nil"/>
              <w:bottom w:val="nil"/>
              <w:right w:val="nil"/>
            </w:tcBorders>
            <w:shd w:val="clear" w:color="auto" w:fill="auto"/>
            <w:vAlign w:val="bottom"/>
          </w:tcPr>
          <w:p w14:paraId="330915F8" w14:textId="5CD16777" w:rsidR="008A062D" w:rsidRPr="00C935A5" w:rsidRDefault="008A062D" w:rsidP="008A062D">
            <w:pPr>
              <w:spacing w:before="40" w:after="20"/>
              <w:jc w:val="center"/>
              <w:rPr>
                <w:rFonts w:cs="Arial"/>
                <w:sz w:val="18"/>
                <w:szCs w:val="18"/>
              </w:rPr>
            </w:pPr>
            <w:r w:rsidRPr="008A062D">
              <w:rPr>
                <w:rFonts w:cs="Arial"/>
                <w:sz w:val="18"/>
                <w:szCs w:val="18"/>
              </w:rPr>
              <w:t>169.2</w:t>
            </w:r>
          </w:p>
        </w:tc>
        <w:tc>
          <w:tcPr>
            <w:tcW w:w="1117" w:type="dxa"/>
            <w:tcBorders>
              <w:top w:val="nil"/>
              <w:left w:val="nil"/>
              <w:bottom w:val="nil"/>
              <w:right w:val="nil"/>
            </w:tcBorders>
            <w:shd w:val="clear" w:color="auto" w:fill="auto"/>
            <w:vAlign w:val="bottom"/>
          </w:tcPr>
          <w:p w14:paraId="7E9C9A37" w14:textId="687B1FE9" w:rsidR="008A062D" w:rsidRPr="00C935A5" w:rsidRDefault="008A062D" w:rsidP="008A062D">
            <w:pPr>
              <w:spacing w:before="40" w:after="20"/>
              <w:jc w:val="right"/>
              <w:rPr>
                <w:rFonts w:cs="Arial"/>
                <w:sz w:val="18"/>
                <w:szCs w:val="18"/>
              </w:rPr>
            </w:pPr>
            <w:r w:rsidRPr="008A062D">
              <w:rPr>
                <w:rFonts w:cs="Arial"/>
                <w:sz w:val="18"/>
                <w:szCs w:val="18"/>
              </w:rPr>
              <w:t>95,711</w:t>
            </w:r>
          </w:p>
        </w:tc>
        <w:tc>
          <w:tcPr>
            <w:tcW w:w="971" w:type="dxa"/>
            <w:tcBorders>
              <w:top w:val="nil"/>
              <w:left w:val="nil"/>
              <w:bottom w:val="nil"/>
              <w:right w:val="nil"/>
            </w:tcBorders>
            <w:shd w:val="clear" w:color="auto" w:fill="auto"/>
            <w:vAlign w:val="bottom"/>
          </w:tcPr>
          <w:p w14:paraId="58D528FD" w14:textId="56842C1F" w:rsidR="008A062D" w:rsidRPr="00C935A5" w:rsidRDefault="008A062D" w:rsidP="008A062D">
            <w:pPr>
              <w:spacing w:before="40" w:after="20"/>
              <w:jc w:val="right"/>
              <w:rPr>
                <w:rFonts w:cs="Arial"/>
                <w:sz w:val="18"/>
                <w:szCs w:val="18"/>
              </w:rPr>
            </w:pPr>
            <w:r w:rsidRPr="008A062D">
              <w:rPr>
                <w:rFonts w:cs="Arial"/>
                <w:sz w:val="18"/>
                <w:szCs w:val="18"/>
              </w:rPr>
              <w:t>8,587</w:t>
            </w:r>
          </w:p>
        </w:tc>
        <w:tc>
          <w:tcPr>
            <w:tcW w:w="1228" w:type="dxa"/>
            <w:tcBorders>
              <w:top w:val="nil"/>
              <w:left w:val="nil"/>
              <w:bottom w:val="nil"/>
              <w:right w:val="nil"/>
            </w:tcBorders>
            <w:shd w:val="clear" w:color="auto" w:fill="auto"/>
            <w:vAlign w:val="bottom"/>
          </w:tcPr>
          <w:p w14:paraId="0492593D" w14:textId="279D927B" w:rsidR="008A062D" w:rsidRPr="00C935A5" w:rsidRDefault="008A062D" w:rsidP="008A062D">
            <w:pPr>
              <w:spacing w:before="40" w:after="20"/>
              <w:jc w:val="right"/>
              <w:rPr>
                <w:rFonts w:cs="Arial"/>
                <w:sz w:val="18"/>
                <w:szCs w:val="18"/>
              </w:rPr>
            </w:pPr>
            <w:r w:rsidRPr="008A062D">
              <w:rPr>
                <w:rFonts w:cs="Arial"/>
                <w:sz w:val="18"/>
                <w:szCs w:val="18"/>
              </w:rPr>
              <w:t>4.7%</w:t>
            </w:r>
          </w:p>
        </w:tc>
      </w:tr>
      <w:tr w:rsidR="008A062D" w:rsidRPr="008A062D" w14:paraId="4967D727"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3C613AF2" w14:textId="77777777" w:rsidR="008A062D" w:rsidRPr="00C935A5" w:rsidRDefault="008A062D" w:rsidP="008A062D">
            <w:pPr>
              <w:spacing w:before="40" w:after="20"/>
              <w:rPr>
                <w:rFonts w:cs="Arial"/>
                <w:sz w:val="18"/>
                <w:szCs w:val="18"/>
              </w:rPr>
            </w:pPr>
            <w:r w:rsidRPr="00C935A5">
              <w:rPr>
                <w:rFonts w:cs="Arial"/>
                <w:sz w:val="18"/>
                <w:szCs w:val="18"/>
              </w:rPr>
              <w:t xml:space="preserve">Maribyrnong C </w:t>
            </w:r>
          </w:p>
        </w:tc>
        <w:tc>
          <w:tcPr>
            <w:tcW w:w="1236" w:type="dxa"/>
            <w:tcBorders>
              <w:top w:val="nil"/>
              <w:left w:val="single" w:sz="18" w:space="0" w:color="5F497A" w:themeColor="accent4" w:themeShade="BF"/>
              <w:bottom w:val="nil"/>
              <w:right w:val="nil"/>
            </w:tcBorders>
            <w:shd w:val="clear" w:color="auto" w:fill="auto"/>
            <w:vAlign w:val="bottom"/>
          </w:tcPr>
          <w:p w14:paraId="791F1AEB" w14:textId="63093DC4" w:rsidR="008A062D" w:rsidRPr="00C935A5" w:rsidRDefault="008A062D" w:rsidP="008A062D">
            <w:pPr>
              <w:spacing w:before="40" w:after="20"/>
              <w:jc w:val="right"/>
              <w:rPr>
                <w:rFonts w:cs="Arial"/>
                <w:sz w:val="18"/>
                <w:szCs w:val="18"/>
              </w:rPr>
            </w:pPr>
            <w:r w:rsidRPr="008A062D">
              <w:rPr>
                <w:rFonts w:cs="Arial"/>
                <w:sz w:val="18"/>
                <w:szCs w:val="18"/>
              </w:rPr>
              <w:t>1,106</w:t>
            </w:r>
          </w:p>
        </w:tc>
        <w:tc>
          <w:tcPr>
            <w:tcW w:w="1397" w:type="dxa"/>
            <w:tcBorders>
              <w:top w:val="nil"/>
              <w:left w:val="nil"/>
              <w:bottom w:val="nil"/>
              <w:right w:val="nil"/>
            </w:tcBorders>
            <w:shd w:val="clear" w:color="auto" w:fill="auto"/>
            <w:vAlign w:val="bottom"/>
          </w:tcPr>
          <w:p w14:paraId="3958B4BD" w14:textId="7493742C" w:rsidR="008A062D" w:rsidRPr="00C935A5" w:rsidRDefault="008A062D" w:rsidP="008A062D">
            <w:pPr>
              <w:spacing w:before="40" w:after="20"/>
              <w:jc w:val="right"/>
              <w:rPr>
                <w:rFonts w:cs="Arial"/>
                <w:sz w:val="18"/>
                <w:szCs w:val="18"/>
              </w:rPr>
            </w:pPr>
            <w:r w:rsidRPr="008A062D">
              <w:rPr>
                <w:rFonts w:cs="Arial"/>
                <w:sz w:val="18"/>
                <w:szCs w:val="18"/>
              </w:rPr>
              <w:t>1,010</w:t>
            </w:r>
          </w:p>
        </w:tc>
        <w:tc>
          <w:tcPr>
            <w:tcW w:w="1117" w:type="dxa"/>
            <w:tcBorders>
              <w:top w:val="nil"/>
              <w:left w:val="nil"/>
              <w:bottom w:val="nil"/>
              <w:right w:val="nil"/>
            </w:tcBorders>
            <w:shd w:val="clear" w:color="auto" w:fill="auto"/>
            <w:vAlign w:val="bottom"/>
          </w:tcPr>
          <w:p w14:paraId="1B1A8ACF" w14:textId="57DCB25F" w:rsidR="008A062D" w:rsidRPr="00C935A5" w:rsidRDefault="008A062D" w:rsidP="008A062D">
            <w:pPr>
              <w:spacing w:before="40" w:after="20"/>
              <w:jc w:val="center"/>
              <w:rPr>
                <w:rFonts w:cs="Arial"/>
                <w:sz w:val="18"/>
                <w:szCs w:val="18"/>
              </w:rPr>
            </w:pPr>
            <w:r w:rsidRPr="008A062D">
              <w:rPr>
                <w:rFonts w:cs="Arial"/>
                <w:sz w:val="18"/>
                <w:szCs w:val="18"/>
              </w:rPr>
              <w:t>18.7</w:t>
            </w:r>
          </w:p>
        </w:tc>
        <w:tc>
          <w:tcPr>
            <w:tcW w:w="1117" w:type="dxa"/>
            <w:tcBorders>
              <w:top w:val="nil"/>
              <w:left w:val="nil"/>
              <w:bottom w:val="nil"/>
              <w:right w:val="nil"/>
            </w:tcBorders>
            <w:shd w:val="clear" w:color="auto" w:fill="auto"/>
            <w:vAlign w:val="bottom"/>
          </w:tcPr>
          <w:p w14:paraId="644BDA00" w14:textId="48B3C00D" w:rsidR="008A062D" w:rsidRPr="00C935A5" w:rsidRDefault="008A062D" w:rsidP="008A062D">
            <w:pPr>
              <w:spacing w:before="40" w:after="20"/>
              <w:jc w:val="right"/>
              <w:rPr>
                <w:rFonts w:cs="Arial"/>
                <w:sz w:val="18"/>
                <w:szCs w:val="18"/>
              </w:rPr>
            </w:pPr>
            <w:r w:rsidRPr="008A062D">
              <w:rPr>
                <w:rFonts w:cs="Arial"/>
                <w:sz w:val="18"/>
                <w:szCs w:val="18"/>
              </w:rPr>
              <w:t>786,503</w:t>
            </w:r>
          </w:p>
        </w:tc>
        <w:tc>
          <w:tcPr>
            <w:tcW w:w="971" w:type="dxa"/>
            <w:tcBorders>
              <w:top w:val="nil"/>
              <w:left w:val="nil"/>
              <w:bottom w:val="nil"/>
              <w:right w:val="nil"/>
            </w:tcBorders>
            <w:shd w:val="clear" w:color="auto" w:fill="auto"/>
            <w:vAlign w:val="bottom"/>
          </w:tcPr>
          <w:p w14:paraId="4CF711AF" w14:textId="32DB8EE3" w:rsidR="008A062D" w:rsidRPr="00C935A5" w:rsidRDefault="008A062D" w:rsidP="008A062D">
            <w:pPr>
              <w:spacing w:before="40" w:after="20"/>
              <w:jc w:val="right"/>
              <w:rPr>
                <w:rFonts w:cs="Arial"/>
                <w:sz w:val="18"/>
                <w:szCs w:val="18"/>
              </w:rPr>
            </w:pPr>
            <w:r w:rsidRPr="008A062D">
              <w:rPr>
                <w:rFonts w:cs="Arial"/>
                <w:sz w:val="18"/>
                <w:szCs w:val="18"/>
              </w:rPr>
              <w:t>8,345</w:t>
            </w:r>
          </w:p>
        </w:tc>
        <w:tc>
          <w:tcPr>
            <w:tcW w:w="1228" w:type="dxa"/>
            <w:tcBorders>
              <w:top w:val="nil"/>
              <w:left w:val="nil"/>
              <w:bottom w:val="nil"/>
              <w:right w:val="nil"/>
            </w:tcBorders>
            <w:shd w:val="clear" w:color="auto" w:fill="auto"/>
            <w:vAlign w:val="bottom"/>
          </w:tcPr>
          <w:p w14:paraId="3D6E3EB1" w14:textId="2C055DFA" w:rsidR="008A062D" w:rsidRPr="00C935A5" w:rsidRDefault="008A062D" w:rsidP="008A062D">
            <w:pPr>
              <w:spacing w:before="40" w:after="20"/>
              <w:jc w:val="right"/>
              <w:rPr>
                <w:rFonts w:cs="Arial"/>
                <w:sz w:val="18"/>
                <w:szCs w:val="18"/>
              </w:rPr>
            </w:pPr>
            <w:r w:rsidRPr="008A062D">
              <w:rPr>
                <w:rFonts w:cs="Arial"/>
                <w:sz w:val="18"/>
                <w:szCs w:val="18"/>
              </w:rPr>
              <w:t>12.7%</w:t>
            </w:r>
          </w:p>
        </w:tc>
      </w:tr>
      <w:tr w:rsidR="008A062D" w:rsidRPr="008A062D" w14:paraId="18815980"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2FB5DE9E" w14:textId="77777777" w:rsidR="008A062D" w:rsidRPr="00C935A5" w:rsidRDefault="008A062D" w:rsidP="008A062D">
            <w:pPr>
              <w:spacing w:before="40" w:after="20"/>
              <w:rPr>
                <w:rFonts w:cs="Arial"/>
                <w:sz w:val="18"/>
                <w:szCs w:val="18"/>
              </w:rPr>
            </w:pPr>
            <w:r w:rsidRPr="00C935A5">
              <w:rPr>
                <w:rFonts w:cs="Arial"/>
                <w:sz w:val="18"/>
                <w:szCs w:val="18"/>
              </w:rPr>
              <w:t xml:space="preserve">Maroondah C </w:t>
            </w:r>
          </w:p>
        </w:tc>
        <w:tc>
          <w:tcPr>
            <w:tcW w:w="1236" w:type="dxa"/>
            <w:tcBorders>
              <w:top w:val="nil"/>
              <w:left w:val="single" w:sz="18" w:space="0" w:color="5F497A" w:themeColor="accent4" w:themeShade="BF"/>
              <w:bottom w:val="nil"/>
              <w:right w:val="nil"/>
            </w:tcBorders>
            <w:shd w:val="clear" w:color="auto" w:fill="auto"/>
            <w:vAlign w:val="bottom"/>
          </w:tcPr>
          <w:p w14:paraId="6F2A1901" w14:textId="64F30C8C" w:rsidR="008A062D" w:rsidRPr="00C935A5" w:rsidRDefault="008A062D" w:rsidP="008A062D">
            <w:pPr>
              <w:spacing w:before="40" w:after="20"/>
              <w:jc w:val="right"/>
              <w:rPr>
                <w:rFonts w:cs="Arial"/>
                <w:sz w:val="18"/>
                <w:szCs w:val="18"/>
              </w:rPr>
            </w:pPr>
            <w:r w:rsidRPr="008A062D">
              <w:rPr>
                <w:rFonts w:cs="Arial"/>
                <w:sz w:val="18"/>
                <w:szCs w:val="18"/>
              </w:rPr>
              <w:t>1,168</w:t>
            </w:r>
          </w:p>
        </w:tc>
        <w:tc>
          <w:tcPr>
            <w:tcW w:w="1397" w:type="dxa"/>
            <w:tcBorders>
              <w:top w:val="nil"/>
              <w:left w:val="nil"/>
              <w:bottom w:val="nil"/>
              <w:right w:val="nil"/>
            </w:tcBorders>
            <w:shd w:val="clear" w:color="auto" w:fill="auto"/>
            <w:vAlign w:val="bottom"/>
          </w:tcPr>
          <w:p w14:paraId="3D0E31C0" w14:textId="5B3530B2" w:rsidR="008A062D" w:rsidRPr="00C935A5" w:rsidRDefault="008A062D" w:rsidP="008A062D">
            <w:pPr>
              <w:spacing w:before="40" w:after="20"/>
              <w:jc w:val="right"/>
              <w:rPr>
                <w:rFonts w:cs="Arial"/>
                <w:sz w:val="18"/>
                <w:szCs w:val="18"/>
              </w:rPr>
            </w:pPr>
            <w:r w:rsidRPr="008A062D">
              <w:rPr>
                <w:rFonts w:cs="Arial"/>
                <w:sz w:val="18"/>
                <w:szCs w:val="18"/>
              </w:rPr>
              <w:t>1,041</w:t>
            </w:r>
          </w:p>
        </w:tc>
        <w:tc>
          <w:tcPr>
            <w:tcW w:w="1117" w:type="dxa"/>
            <w:tcBorders>
              <w:top w:val="nil"/>
              <w:left w:val="nil"/>
              <w:bottom w:val="nil"/>
              <w:right w:val="nil"/>
            </w:tcBorders>
            <w:shd w:val="clear" w:color="auto" w:fill="auto"/>
            <w:vAlign w:val="bottom"/>
          </w:tcPr>
          <w:p w14:paraId="64976C4A" w14:textId="229A14B4" w:rsidR="008A062D" w:rsidRPr="00C935A5" w:rsidRDefault="008A062D" w:rsidP="008A062D">
            <w:pPr>
              <w:spacing w:before="40" w:after="20"/>
              <w:jc w:val="center"/>
              <w:rPr>
                <w:rFonts w:cs="Arial"/>
                <w:sz w:val="18"/>
                <w:szCs w:val="18"/>
              </w:rPr>
            </w:pPr>
            <w:r w:rsidRPr="008A062D">
              <w:rPr>
                <w:rFonts w:cs="Arial"/>
                <w:sz w:val="18"/>
                <w:szCs w:val="18"/>
              </w:rPr>
              <w:t>8.7</w:t>
            </w:r>
          </w:p>
        </w:tc>
        <w:tc>
          <w:tcPr>
            <w:tcW w:w="1117" w:type="dxa"/>
            <w:tcBorders>
              <w:top w:val="nil"/>
              <w:left w:val="nil"/>
              <w:bottom w:val="nil"/>
              <w:right w:val="nil"/>
            </w:tcBorders>
            <w:shd w:val="clear" w:color="auto" w:fill="auto"/>
            <w:vAlign w:val="bottom"/>
          </w:tcPr>
          <w:p w14:paraId="20222F0C" w14:textId="0C18F06C" w:rsidR="008A062D" w:rsidRPr="00C935A5" w:rsidRDefault="008A062D" w:rsidP="008A062D">
            <w:pPr>
              <w:spacing w:before="40" w:after="20"/>
              <w:jc w:val="right"/>
              <w:rPr>
                <w:rFonts w:cs="Arial"/>
                <w:sz w:val="18"/>
                <w:szCs w:val="18"/>
              </w:rPr>
            </w:pPr>
            <w:r w:rsidRPr="008A062D">
              <w:rPr>
                <w:rFonts w:cs="Arial"/>
                <w:sz w:val="18"/>
                <w:szCs w:val="18"/>
              </w:rPr>
              <w:t>581,047</w:t>
            </w:r>
          </w:p>
        </w:tc>
        <w:tc>
          <w:tcPr>
            <w:tcW w:w="971" w:type="dxa"/>
            <w:tcBorders>
              <w:top w:val="nil"/>
              <w:left w:val="nil"/>
              <w:bottom w:val="nil"/>
              <w:right w:val="nil"/>
            </w:tcBorders>
            <w:shd w:val="clear" w:color="auto" w:fill="auto"/>
            <w:vAlign w:val="bottom"/>
          </w:tcPr>
          <w:p w14:paraId="5A73A2DE" w14:textId="33CC0719" w:rsidR="008A062D" w:rsidRPr="00C935A5" w:rsidRDefault="008A062D" w:rsidP="008A062D">
            <w:pPr>
              <w:spacing w:before="40" w:after="20"/>
              <w:jc w:val="right"/>
              <w:rPr>
                <w:rFonts w:cs="Arial"/>
                <w:sz w:val="18"/>
                <w:szCs w:val="18"/>
              </w:rPr>
            </w:pPr>
            <w:r w:rsidRPr="008A062D">
              <w:rPr>
                <w:rFonts w:cs="Arial"/>
                <w:sz w:val="18"/>
                <w:szCs w:val="18"/>
              </w:rPr>
              <w:t>4,868</w:t>
            </w:r>
          </w:p>
        </w:tc>
        <w:tc>
          <w:tcPr>
            <w:tcW w:w="1228" w:type="dxa"/>
            <w:tcBorders>
              <w:top w:val="nil"/>
              <w:left w:val="nil"/>
              <w:bottom w:val="nil"/>
              <w:right w:val="nil"/>
            </w:tcBorders>
            <w:shd w:val="clear" w:color="auto" w:fill="auto"/>
            <w:vAlign w:val="bottom"/>
          </w:tcPr>
          <w:p w14:paraId="213C11BE" w14:textId="353915D6" w:rsidR="008A062D" w:rsidRPr="00C935A5" w:rsidRDefault="008A062D" w:rsidP="008A062D">
            <w:pPr>
              <w:spacing w:before="40" w:after="20"/>
              <w:jc w:val="right"/>
              <w:rPr>
                <w:rFonts w:cs="Arial"/>
                <w:sz w:val="18"/>
                <w:szCs w:val="18"/>
              </w:rPr>
            </w:pPr>
            <w:r w:rsidRPr="008A062D">
              <w:rPr>
                <w:rFonts w:cs="Arial"/>
                <w:sz w:val="18"/>
                <w:szCs w:val="18"/>
              </w:rPr>
              <w:t>7.4%</w:t>
            </w:r>
          </w:p>
        </w:tc>
      </w:tr>
      <w:tr w:rsidR="008A062D" w:rsidRPr="008A062D" w14:paraId="18680DED"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3553552C" w14:textId="77777777" w:rsidR="008A062D" w:rsidRPr="00C935A5" w:rsidRDefault="008A062D" w:rsidP="008A062D">
            <w:pPr>
              <w:spacing w:before="40" w:after="20"/>
              <w:rPr>
                <w:rFonts w:cs="Arial"/>
                <w:sz w:val="18"/>
                <w:szCs w:val="18"/>
              </w:rPr>
            </w:pPr>
            <w:r w:rsidRPr="00C935A5">
              <w:rPr>
                <w:rFonts w:cs="Arial"/>
                <w:sz w:val="18"/>
                <w:szCs w:val="18"/>
              </w:rPr>
              <w:t xml:space="preserve">Melbourne C </w:t>
            </w:r>
          </w:p>
        </w:tc>
        <w:tc>
          <w:tcPr>
            <w:tcW w:w="1236" w:type="dxa"/>
            <w:tcBorders>
              <w:top w:val="nil"/>
              <w:left w:val="single" w:sz="18" w:space="0" w:color="5F497A" w:themeColor="accent4" w:themeShade="BF"/>
              <w:bottom w:val="nil"/>
              <w:right w:val="nil"/>
            </w:tcBorders>
            <w:shd w:val="clear" w:color="auto" w:fill="auto"/>
            <w:vAlign w:val="bottom"/>
          </w:tcPr>
          <w:p w14:paraId="58F7525F" w14:textId="6A077EB8" w:rsidR="008A062D" w:rsidRPr="00C935A5" w:rsidRDefault="008A062D" w:rsidP="008A062D">
            <w:pPr>
              <w:spacing w:before="40" w:after="20"/>
              <w:jc w:val="right"/>
              <w:rPr>
                <w:rFonts w:cs="Arial"/>
                <w:sz w:val="18"/>
                <w:szCs w:val="18"/>
              </w:rPr>
            </w:pPr>
            <w:r w:rsidRPr="008A062D">
              <w:rPr>
                <w:rFonts w:cs="Arial"/>
                <w:sz w:val="18"/>
                <w:szCs w:val="18"/>
              </w:rPr>
              <w:t>1,593</w:t>
            </w:r>
          </w:p>
        </w:tc>
        <w:tc>
          <w:tcPr>
            <w:tcW w:w="1397" w:type="dxa"/>
            <w:tcBorders>
              <w:top w:val="nil"/>
              <w:left w:val="nil"/>
              <w:bottom w:val="nil"/>
              <w:right w:val="nil"/>
            </w:tcBorders>
            <w:shd w:val="clear" w:color="auto" w:fill="auto"/>
            <w:vAlign w:val="bottom"/>
          </w:tcPr>
          <w:p w14:paraId="231FFB1A" w14:textId="3C9539BA" w:rsidR="008A062D" w:rsidRPr="00C935A5" w:rsidRDefault="008A062D" w:rsidP="008A062D">
            <w:pPr>
              <w:spacing w:before="40" w:after="20"/>
              <w:jc w:val="right"/>
              <w:rPr>
                <w:rFonts w:cs="Arial"/>
                <w:sz w:val="18"/>
                <w:szCs w:val="18"/>
              </w:rPr>
            </w:pPr>
            <w:r w:rsidRPr="008A062D">
              <w:rPr>
                <w:rFonts w:cs="Arial"/>
                <w:sz w:val="18"/>
                <w:szCs w:val="18"/>
              </w:rPr>
              <w:t>1,017</w:t>
            </w:r>
          </w:p>
        </w:tc>
        <w:tc>
          <w:tcPr>
            <w:tcW w:w="1117" w:type="dxa"/>
            <w:tcBorders>
              <w:top w:val="nil"/>
              <w:left w:val="nil"/>
              <w:bottom w:val="nil"/>
              <w:right w:val="nil"/>
            </w:tcBorders>
            <w:shd w:val="clear" w:color="auto" w:fill="auto"/>
            <w:vAlign w:val="bottom"/>
          </w:tcPr>
          <w:p w14:paraId="1CF0E033" w14:textId="43D46917" w:rsidR="008A062D" w:rsidRPr="00C935A5" w:rsidRDefault="008A062D" w:rsidP="008A062D">
            <w:pPr>
              <w:spacing w:before="40" w:after="20"/>
              <w:jc w:val="center"/>
              <w:rPr>
                <w:rFonts w:cs="Arial"/>
                <w:sz w:val="18"/>
                <w:szCs w:val="18"/>
              </w:rPr>
            </w:pPr>
            <w:r w:rsidRPr="008A062D">
              <w:rPr>
                <w:rFonts w:cs="Arial"/>
                <w:sz w:val="18"/>
                <w:szCs w:val="18"/>
              </w:rPr>
              <w:t>239.9</w:t>
            </w:r>
          </w:p>
        </w:tc>
        <w:tc>
          <w:tcPr>
            <w:tcW w:w="1117" w:type="dxa"/>
            <w:tcBorders>
              <w:top w:val="nil"/>
              <w:left w:val="nil"/>
              <w:bottom w:val="nil"/>
              <w:right w:val="nil"/>
            </w:tcBorders>
            <w:shd w:val="clear" w:color="auto" w:fill="auto"/>
            <w:vAlign w:val="bottom"/>
          </w:tcPr>
          <w:p w14:paraId="5FD5D081" w14:textId="46D06D00" w:rsidR="008A062D" w:rsidRPr="00C935A5" w:rsidRDefault="008A062D" w:rsidP="008A062D">
            <w:pPr>
              <w:spacing w:before="40" w:after="20"/>
              <w:jc w:val="right"/>
              <w:rPr>
                <w:rFonts w:cs="Arial"/>
                <w:sz w:val="18"/>
                <w:szCs w:val="18"/>
              </w:rPr>
            </w:pPr>
            <w:r w:rsidRPr="008A062D">
              <w:rPr>
                <w:rFonts w:cs="Arial"/>
                <w:sz w:val="18"/>
                <w:szCs w:val="18"/>
              </w:rPr>
              <w:t>4,231,138</w:t>
            </w:r>
          </w:p>
        </w:tc>
        <w:tc>
          <w:tcPr>
            <w:tcW w:w="971" w:type="dxa"/>
            <w:tcBorders>
              <w:top w:val="nil"/>
              <w:left w:val="nil"/>
              <w:bottom w:val="nil"/>
              <w:right w:val="nil"/>
            </w:tcBorders>
            <w:shd w:val="clear" w:color="auto" w:fill="auto"/>
            <w:vAlign w:val="bottom"/>
          </w:tcPr>
          <w:p w14:paraId="28ACC5BF" w14:textId="44F26414" w:rsidR="008A062D" w:rsidRPr="00C935A5" w:rsidRDefault="008A062D" w:rsidP="008A062D">
            <w:pPr>
              <w:spacing w:before="40" w:after="20"/>
              <w:jc w:val="right"/>
              <w:rPr>
                <w:rFonts w:cs="Arial"/>
                <w:sz w:val="18"/>
                <w:szCs w:val="18"/>
              </w:rPr>
            </w:pPr>
            <w:r w:rsidRPr="008A062D">
              <w:rPr>
                <w:rFonts w:cs="Arial"/>
                <w:sz w:val="18"/>
                <w:szCs w:val="18"/>
              </w:rPr>
              <w:t>22,342</w:t>
            </w:r>
          </w:p>
        </w:tc>
        <w:tc>
          <w:tcPr>
            <w:tcW w:w="1228" w:type="dxa"/>
            <w:tcBorders>
              <w:top w:val="nil"/>
              <w:left w:val="nil"/>
              <w:bottom w:val="nil"/>
              <w:right w:val="nil"/>
            </w:tcBorders>
            <w:shd w:val="clear" w:color="auto" w:fill="auto"/>
            <w:vAlign w:val="bottom"/>
          </w:tcPr>
          <w:p w14:paraId="072B04E9" w14:textId="21F62D42" w:rsidR="008A062D" w:rsidRPr="00C935A5" w:rsidRDefault="008A062D" w:rsidP="008A062D">
            <w:pPr>
              <w:spacing w:before="40" w:after="20"/>
              <w:jc w:val="right"/>
              <w:rPr>
                <w:rFonts w:cs="Arial"/>
                <w:sz w:val="18"/>
                <w:szCs w:val="18"/>
              </w:rPr>
            </w:pPr>
            <w:r w:rsidRPr="008A062D">
              <w:rPr>
                <w:rFonts w:cs="Arial"/>
                <w:sz w:val="18"/>
                <w:szCs w:val="18"/>
              </w:rPr>
              <w:t>51.1%</w:t>
            </w:r>
          </w:p>
        </w:tc>
      </w:tr>
      <w:tr w:rsidR="008A062D" w:rsidRPr="008A062D" w14:paraId="18A35027"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AEB082C" w14:textId="77777777" w:rsidR="008A062D" w:rsidRPr="00C935A5" w:rsidRDefault="008A062D" w:rsidP="008A062D">
            <w:pPr>
              <w:spacing w:before="40" w:after="20"/>
              <w:rPr>
                <w:rFonts w:cs="Arial"/>
                <w:sz w:val="18"/>
                <w:szCs w:val="18"/>
              </w:rPr>
            </w:pPr>
            <w:r w:rsidRPr="00C935A5">
              <w:rPr>
                <w:rFonts w:cs="Arial"/>
                <w:sz w:val="18"/>
                <w:szCs w:val="18"/>
              </w:rPr>
              <w:t xml:space="preserve">Melton C </w:t>
            </w:r>
          </w:p>
        </w:tc>
        <w:tc>
          <w:tcPr>
            <w:tcW w:w="1236" w:type="dxa"/>
            <w:tcBorders>
              <w:top w:val="nil"/>
              <w:left w:val="single" w:sz="18" w:space="0" w:color="5F497A" w:themeColor="accent4" w:themeShade="BF"/>
              <w:bottom w:val="nil"/>
              <w:right w:val="nil"/>
            </w:tcBorders>
            <w:shd w:val="clear" w:color="auto" w:fill="auto"/>
            <w:vAlign w:val="bottom"/>
          </w:tcPr>
          <w:p w14:paraId="55A58056" w14:textId="7C32F638" w:rsidR="008A062D" w:rsidRPr="00C935A5" w:rsidRDefault="008A062D" w:rsidP="008A062D">
            <w:pPr>
              <w:spacing w:before="40" w:after="20"/>
              <w:jc w:val="right"/>
              <w:rPr>
                <w:rFonts w:cs="Arial"/>
                <w:sz w:val="18"/>
                <w:szCs w:val="18"/>
              </w:rPr>
            </w:pPr>
            <w:r w:rsidRPr="008A062D">
              <w:rPr>
                <w:rFonts w:cs="Arial"/>
                <w:sz w:val="18"/>
                <w:szCs w:val="18"/>
              </w:rPr>
              <w:t>1,194</w:t>
            </w:r>
          </w:p>
        </w:tc>
        <w:tc>
          <w:tcPr>
            <w:tcW w:w="1397" w:type="dxa"/>
            <w:tcBorders>
              <w:top w:val="nil"/>
              <w:left w:val="nil"/>
              <w:bottom w:val="nil"/>
              <w:right w:val="nil"/>
            </w:tcBorders>
            <w:shd w:val="clear" w:color="auto" w:fill="auto"/>
            <w:vAlign w:val="bottom"/>
          </w:tcPr>
          <w:p w14:paraId="493942ED" w14:textId="4A1CB9DB" w:rsidR="008A062D" w:rsidRPr="00C935A5" w:rsidRDefault="008A062D" w:rsidP="008A062D">
            <w:pPr>
              <w:spacing w:before="40" w:after="20"/>
              <w:jc w:val="right"/>
              <w:rPr>
                <w:rFonts w:cs="Arial"/>
                <w:sz w:val="18"/>
                <w:szCs w:val="18"/>
              </w:rPr>
            </w:pPr>
            <w:r w:rsidRPr="008A062D">
              <w:rPr>
                <w:rFonts w:cs="Arial"/>
                <w:sz w:val="18"/>
                <w:szCs w:val="18"/>
              </w:rPr>
              <w:t>985</w:t>
            </w:r>
          </w:p>
        </w:tc>
        <w:tc>
          <w:tcPr>
            <w:tcW w:w="1117" w:type="dxa"/>
            <w:tcBorders>
              <w:top w:val="nil"/>
              <w:left w:val="nil"/>
              <w:bottom w:val="nil"/>
              <w:right w:val="nil"/>
            </w:tcBorders>
            <w:shd w:val="clear" w:color="auto" w:fill="auto"/>
            <w:vAlign w:val="bottom"/>
          </w:tcPr>
          <w:p w14:paraId="34C95637" w14:textId="4B12D59C" w:rsidR="008A062D" w:rsidRPr="00C935A5" w:rsidRDefault="008A062D" w:rsidP="008A062D">
            <w:pPr>
              <w:spacing w:before="40" w:after="20"/>
              <w:jc w:val="center"/>
              <w:rPr>
                <w:rFonts w:cs="Arial"/>
                <w:sz w:val="18"/>
                <w:szCs w:val="18"/>
              </w:rPr>
            </w:pPr>
            <w:r w:rsidRPr="008A062D">
              <w:rPr>
                <w:rFonts w:cs="Arial"/>
                <w:sz w:val="18"/>
                <w:szCs w:val="18"/>
              </w:rPr>
              <w:t>7.0</w:t>
            </w:r>
          </w:p>
        </w:tc>
        <w:tc>
          <w:tcPr>
            <w:tcW w:w="1117" w:type="dxa"/>
            <w:tcBorders>
              <w:top w:val="nil"/>
              <w:left w:val="nil"/>
              <w:bottom w:val="nil"/>
              <w:right w:val="nil"/>
            </w:tcBorders>
            <w:shd w:val="clear" w:color="auto" w:fill="auto"/>
            <w:vAlign w:val="bottom"/>
          </w:tcPr>
          <w:p w14:paraId="2AFD46D6" w14:textId="2C998D5A" w:rsidR="008A062D" w:rsidRPr="00C935A5" w:rsidRDefault="008A062D" w:rsidP="008A062D">
            <w:pPr>
              <w:spacing w:before="40" w:after="20"/>
              <w:jc w:val="right"/>
              <w:rPr>
                <w:rFonts w:cs="Arial"/>
                <w:sz w:val="18"/>
                <w:szCs w:val="18"/>
              </w:rPr>
            </w:pPr>
            <w:r w:rsidRPr="008A062D">
              <w:rPr>
                <w:rFonts w:cs="Arial"/>
                <w:sz w:val="18"/>
                <w:szCs w:val="18"/>
              </w:rPr>
              <w:t>2,408,401</w:t>
            </w:r>
          </w:p>
        </w:tc>
        <w:tc>
          <w:tcPr>
            <w:tcW w:w="971" w:type="dxa"/>
            <w:tcBorders>
              <w:top w:val="nil"/>
              <w:left w:val="nil"/>
              <w:bottom w:val="nil"/>
              <w:right w:val="nil"/>
            </w:tcBorders>
            <w:shd w:val="clear" w:color="auto" w:fill="auto"/>
            <w:vAlign w:val="bottom"/>
          </w:tcPr>
          <w:p w14:paraId="519344D3" w14:textId="19D07AB5" w:rsidR="008A062D" w:rsidRPr="00C935A5" w:rsidRDefault="008A062D" w:rsidP="008A062D">
            <w:pPr>
              <w:spacing w:before="40" w:after="20"/>
              <w:jc w:val="right"/>
              <w:rPr>
                <w:rFonts w:cs="Arial"/>
                <w:sz w:val="18"/>
                <w:szCs w:val="18"/>
              </w:rPr>
            </w:pPr>
            <w:r w:rsidRPr="008A062D">
              <w:rPr>
                <w:rFonts w:cs="Arial"/>
                <w:sz w:val="18"/>
                <w:szCs w:val="18"/>
              </w:rPr>
              <w:t>10,962</w:t>
            </w:r>
          </w:p>
        </w:tc>
        <w:tc>
          <w:tcPr>
            <w:tcW w:w="1228" w:type="dxa"/>
            <w:tcBorders>
              <w:top w:val="nil"/>
              <w:left w:val="nil"/>
              <w:bottom w:val="nil"/>
              <w:right w:val="nil"/>
            </w:tcBorders>
            <w:shd w:val="clear" w:color="auto" w:fill="auto"/>
            <w:vAlign w:val="bottom"/>
          </w:tcPr>
          <w:p w14:paraId="19C43EA0" w14:textId="6E003064" w:rsidR="008A062D" w:rsidRPr="00C935A5" w:rsidRDefault="008A062D" w:rsidP="008A062D">
            <w:pPr>
              <w:spacing w:before="40" w:after="20"/>
              <w:jc w:val="right"/>
              <w:rPr>
                <w:rFonts w:cs="Arial"/>
                <w:sz w:val="18"/>
                <w:szCs w:val="18"/>
              </w:rPr>
            </w:pPr>
            <w:r w:rsidRPr="008A062D">
              <w:rPr>
                <w:rFonts w:cs="Arial"/>
                <w:sz w:val="18"/>
                <w:szCs w:val="18"/>
              </w:rPr>
              <w:t>3.5%</w:t>
            </w:r>
          </w:p>
        </w:tc>
      </w:tr>
      <w:tr w:rsidR="008A062D" w:rsidRPr="008A062D" w14:paraId="08DDAA33"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5CAECE72" w14:textId="77777777" w:rsidR="008A062D" w:rsidRPr="00C935A5" w:rsidRDefault="008A062D" w:rsidP="008A062D">
            <w:pPr>
              <w:spacing w:before="40" w:after="20"/>
              <w:rPr>
                <w:rFonts w:cs="Arial"/>
                <w:sz w:val="18"/>
                <w:szCs w:val="18"/>
              </w:rPr>
            </w:pPr>
            <w:r>
              <w:rPr>
                <w:rFonts w:cs="Arial"/>
                <w:sz w:val="18"/>
                <w:szCs w:val="18"/>
              </w:rPr>
              <w:t>Merri-bek</w:t>
            </w:r>
            <w:r w:rsidRPr="00C935A5">
              <w:rPr>
                <w:rFonts w:cs="Arial"/>
                <w:sz w:val="18"/>
                <w:szCs w:val="18"/>
              </w:rPr>
              <w:t xml:space="preserve"> C </w:t>
            </w:r>
          </w:p>
        </w:tc>
        <w:tc>
          <w:tcPr>
            <w:tcW w:w="1236" w:type="dxa"/>
            <w:tcBorders>
              <w:top w:val="nil"/>
              <w:left w:val="single" w:sz="18" w:space="0" w:color="5F497A" w:themeColor="accent4" w:themeShade="BF"/>
              <w:bottom w:val="nil"/>
              <w:right w:val="nil"/>
            </w:tcBorders>
            <w:shd w:val="clear" w:color="auto" w:fill="auto"/>
            <w:vAlign w:val="bottom"/>
          </w:tcPr>
          <w:p w14:paraId="3932E386" w14:textId="184D66D7" w:rsidR="008A062D" w:rsidRPr="00C935A5" w:rsidRDefault="008A062D" w:rsidP="008A062D">
            <w:pPr>
              <w:spacing w:before="40" w:after="20"/>
              <w:jc w:val="right"/>
              <w:rPr>
                <w:rFonts w:cs="Arial"/>
                <w:sz w:val="18"/>
                <w:szCs w:val="18"/>
              </w:rPr>
            </w:pPr>
            <w:r w:rsidRPr="008A062D">
              <w:rPr>
                <w:rFonts w:cs="Arial"/>
                <w:sz w:val="18"/>
                <w:szCs w:val="18"/>
              </w:rPr>
              <w:t>993</w:t>
            </w:r>
          </w:p>
        </w:tc>
        <w:tc>
          <w:tcPr>
            <w:tcW w:w="1397" w:type="dxa"/>
            <w:tcBorders>
              <w:top w:val="nil"/>
              <w:left w:val="nil"/>
              <w:bottom w:val="nil"/>
              <w:right w:val="nil"/>
            </w:tcBorders>
            <w:shd w:val="clear" w:color="auto" w:fill="auto"/>
            <w:vAlign w:val="bottom"/>
          </w:tcPr>
          <w:p w14:paraId="704F6C09" w14:textId="6C6EF8FB" w:rsidR="008A062D" w:rsidRPr="00C935A5" w:rsidRDefault="008A062D" w:rsidP="008A062D">
            <w:pPr>
              <w:spacing w:before="40" w:after="20"/>
              <w:jc w:val="right"/>
              <w:rPr>
                <w:rFonts w:cs="Arial"/>
                <w:sz w:val="18"/>
                <w:szCs w:val="18"/>
              </w:rPr>
            </w:pPr>
            <w:r w:rsidRPr="008A062D">
              <w:rPr>
                <w:rFonts w:cs="Arial"/>
                <w:sz w:val="18"/>
                <w:szCs w:val="18"/>
              </w:rPr>
              <w:t>1,027</w:t>
            </w:r>
          </w:p>
        </w:tc>
        <w:tc>
          <w:tcPr>
            <w:tcW w:w="1117" w:type="dxa"/>
            <w:tcBorders>
              <w:top w:val="nil"/>
              <w:left w:val="nil"/>
              <w:bottom w:val="nil"/>
              <w:right w:val="nil"/>
            </w:tcBorders>
            <w:shd w:val="clear" w:color="auto" w:fill="auto"/>
            <w:vAlign w:val="bottom"/>
          </w:tcPr>
          <w:p w14:paraId="31F085BD" w14:textId="78529BD5" w:rsidR="008A062D" w:rsidRPr="00C935A5" w:rsidRDefault="008A062D" w:rsidP="008A062D">
            <w:pPr>
              <w:spacing w:before="40" w:after="20"/>
              <w:jc w:val="center"/>
              <w:rPr>
                <w:rFonts w:cs="Arial"/>
                <w:sz w:val="18"/>
                <w:szCs w:val="18"/>
              </w:rPr>
            </w:pPr>
            <w:r w:rsidRPr="008A062D">
              <w:rPr>
                <w:rFonts w:cs="Arial"/>
                <w:sz w:val="18"/>
                <w:szCs w:val="18"/>
              </w:rPr>
              <w:t>15.3</w:t>
            </w:r>
          </w:p>
        </w:tc>
        <w:tc>
          <w:tcPr>
            <w:tcW w:w="1117" w:type="dxa"/>
            <w:tcBorders>
              <w:top w:val="nil"/>
              <w:left w:val="nil"/>
              <w:bottom w:val="nil"/>
              <w:right w:val="nil"/>
            </w:tcBorders>
            <w:shd w:val="clear" w:color="auto" w:fill="auto"/>
            <w:vAlign w:val="bottom"/>
          </w:tcPr>
          <w:p w14:paraId="73476FDC" w14:textId="143134E4" w:rsidR="008A062D" w:rsidRPr="00C935A5" w:rsidRDefault="008A062D" w:rsidP="008A062D">
            <w:pPr>
              <w:spacing w:before="40" w:after="20"/>
              <w:jc w:val="right"/>
              <w:rPr>
                <w:rFonts w:cs="Arial"/>
                <w:sz w:val="18"/>
                <w:szCs w:val="18"/>
              </w:rPr>
            </w:pPr>
            <w:r w:rsidRPr="008A062D">
              <w:rPr>
                <w:rFonts w:cs="Arial"/>
                <w:sz w:val="18"/>
                <w:szCs w:val="18"/>
              </w:rPr>
              <w:t>1,011,960</w:t>
            </w:r>
          </w:p>
        </w:tc>
        <w:tc>
          <w:tcPr>
            <w:tcW w:w="971" w:type="dxa"/>
            <w:tcBorders>
              <w:top w:val="nil"/>
              <w:left w:val="nil"/>
              <w:bottom w:val="nil"/>
              <w:right w:val="nil"/>
            </w:tcBorders>
            <w:shd w:val="clear" w:color="auto" w:fill="auto"/>
            <w:vAlign w:val="bottom"/>
          </w:tcPr>
          <w:p w14:paraId="169B40B6" w14:textId="3EC6C1B4" w:rsidR="008A062D" w:rsidRPr="00C935A5" w:rsidRDefault="008A062D" w:rsidP="008A062D">
            <w:pPr>
              <w:spacing w:before="40" w:after="20"/>
              <w:jc w:val="right"/>
              <w:rPr>
                <w:rFonts w:cs="Arial"/>
                <w:sz w:val="18"/>
                <w:szCs w:val="18"/>
              </w:rPr>
            </w:pPr>
            <w:r w:rsidRPr="008A062D">
              <w:rPr>
                <w:rFonts w:cs="Arial"/>
                <w:sz w:val="18"/>
                <w:szCs w:val="18"/>
              </w:rPr>
              <w:t>5,425</w:t>
            </w:r>
          </w:p>
        </w:tc>
        <w:tc>
          <w:tcPr>
            <w:tcW w:w="1228" w:type="dxa"/>
            <w:tcBorders>
              <w:top w:val="nil"/>
              <w:left w:val="nil"/>
              <w:bottom w:val="nil"/>
              <w:right w:val="nil"/>
            </w:tcBorders>
            <w:shd w:val="clear" w:color="auto" w:fill="auto"/>
            <w:vAlign w:val="bottom"/>
          </w:tcPr>
          <w:p w14:paraId="5D0E4E46" w14:textId="6A01FD0A" w:rsidR="008A062D" w:rsidRPr="00C935A5" w:rsidRDefault="008A062D" w:rsidP="008A062D">
            <w:pPr>
              <w:spacing w:before="40" w:after="20"/>
              <w:jc w:val="right"/>
              <w:rPr>
                <w:rFonts w:cs="Arial"/>
                <w:sz w:val="18"/>
                <w:szCs w:val="18"/>
              </w:rPr>
            </w:pPr>
            <w:r w:rsidRPr="008A062D">
              <w:rPr>
                <w:rFonts w:cs="Arial"/>
                <w:sz w:val="18"/>
                <w:szCs w:val="18"/>
              </w:rPr>
              <w:t>5.6%</w:t>
            </w:r>
          </w:p>
        </w:tc>
      </w:tr>
      <w:tr w:rsidR="008A062D" w:rsidRPr="008A062D" w14:paraId="674D7302"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4C469B58" w14:textId="77777777" w:rsidR="008A062D" w:rsidRPr="00C935A5" w:rsidRDefault="008A062D" w:rsidP="008A062D">
            <w:pPr>
              <w:spacing w:before="40" w:after="20"/>
              <w:rPr>
                <w:rFonts w:cs="Arial"/>
                <w:sz w:val="18"/>
                <w:szCs w:val="18"/>
              </w:rPr>
            </w:pPr>
            <w:r w:rsidRPr="00C935A5">
              <w:rPr>
                <w:rFonts w:cs="Arial"/>
                <w:sz w:val="18"/>
                <w:szCs w:val="18"/>
              </w:rPr>
              <w:t xml:space="preserve">Mildura RC </w:t>
            </w:r>
          </w:p>
        </w:tc>
        <w:tc>
          <w:tcPr>
            <w:tcW w:w="1236" w:type="dxa"/>
            <w:tcBorders>
              <w:top w:val="nil"/>
              <w:left w:val="single" w:sz="18" w:space="0" w:color="5F497A" w:themeColor="accent4" w:themeShade="BF"/>
              <w:bottom w:val="nil"/>
              <w:right w:val="nil"/>
            </w:tcBorders>
            <w:shd w:val="clear" w:color="auto" w:fill="auto"/>
            <w:vAlign w:val="bottom"/>
          </w:tcPr>
          <w:p w14:paraId="4BC25B21" w14:textId="695562FD" w:rsidR="008A062D" w:rsidRPr="00C935A5" w:rsidRDefault="008A062D" w:rsidP="008A062D">
            <w:pPr>
              <w:spacing w:before="40" w:after="20"/>
              <w:jc w:val="right"/>
              <w:rPr>
                <w:rFonts w:cs="Arial"/>
                <w:sz w:val="18"/>
                <w:szCs w:val="18"/>
              </w:rPr>
            </w:pPr>
            <w:r w:rsidRPr="008A062D">
              <w:rPr>
                <w:rFonts w:cs="Arial"/>
                <w:sz w:val="18"/>
                <w:szCs w:val="18"/>
              </w:rPr>
              <w:t>957</w:t>
            </w:r>
          </w:p>
        </w:tc>
        <w:tc>
          <w:tcPr>
            <w:tcW w:w="1397" w:type="dxa"/>
            <w:tcBorders>
              <w:top w:val="nil"/>
              <w:left w:val="nil"/>
              <w:bottom w:val="nil"/>
              <w:right w:val="nil"/>
            </w:tcBorders>
            <w:shd w:val="clear" w:color="auto" w:fill="auto"/>
            <w:vAlign w:val="bottom"/>
          </w:tcPr>
          <w:p w14:paraId="7A2EEADC" w14:textId="0BC37581" w:rsidR="008A062D" w:rsidRPr="00C935A5" w:rsidRDefault="008A062D" w:rsidP="008A062D">
            <w:pPr>
              <w:spacing w:before="40" w:after="20"/>
              <w:jc w:val="right"/>
              <w:rPr>
                <w:rFonts w:cs="Arial"/>
                <w:sz w:val="18"/>
                <w:szCs w:val="18"/>
              </w:rPr>
            </w:pPr>
            <w:r w:rsidRPr="008A062D">
              <w:rPr>
                <w:rFonts w:cs="Arial"/>
                <w:sz w:val="18"/>
                <w:szCs w:val="18"/>
              </w:rPr>
              <w:t>940</w:t>
            </w:r>
          </w:p>
        </w:tc>
        <w:tc>
          <w:tcPr>
            <w:tcW w:w="1117" w:type="dxa"/>
            <w:tcBorders>
              <w:top w:val="nil"/>
              <w:left w:val="nil"/>
              <w:bottom w:val="nil"/>
              <w:right w:val="nil"/>
            </w:tcBorders>
            <w:shd w:val="clear" w:color="auto" w:fill="auto"/>
            <w:vAlign w:val="bottom"/>
          </w:tcPr>
          <w:p w14:paraId="74F4ED02" w14:textId="647F976C" w:rsidR="008A062D" w:rsidRPr="00C935A5" w:rsidRDefault="008A062D" w:rsidP="008A062D">
            <w:pPr>
              <w:spacing w:before="40" w:after="20"/>
              <w:jc w:val="center"/>
              <w:rPr>
                <w:rFonts w:cs="Arial"/>
                <w:sz w:val="18"/>
                <w:szCs w:val="18"/>
              </w:rPr>
            </w:pPr>
            <w:r w:rsidRPr="008A062D">
              <w:rPr>
                <w:rFonts w:cs="Arial"/>
                <w:sz w:val="18"/>
                <w:szCs w:val="18"/>
              </w:rPr>
              <w:t>38.2</w:t>
            </w:r>
          </w:p>
        </w:tc>
        <w:tc>
          <w:tcPr>
            <w:tcW w:w="1117" w:type="dxa"/>
            <w:tcBorders>
              <w:top w:val="nil"/>
              <w:left w:val="nil"/>
              <w:bottom w:val="nil"/>
              <w:right w:val="nil"/>
            </w:tcBorders>
            <w:shd w:val="clear" w:color="auto" w:fill="auto"/>
            <w:vAlign w:val="bottom"/>
          </w:tcPr>
          <w:p w14:paraId="733565ED" w14:textId="0DE107F8" w:rsidR="008A062D" w:rsidRPr="00C935A5" w:rsidRDefault="008A062D" w:rsidP="008A062D">
            <w:pPr>
              <w:spacing w:before="40" w:after="20"/>
              <w:jc w:val="right"/>
              <w:rPr>
                <w:rFonts w:cs="Arial"/>
                <w:sz w:val="18"/>
                <w:szCs w:val="18"/>
              </w:rPr>
            </w:pPr>
            <w:r w:rsidRPr="008A062D">
              <w:rPr>
                <w:rFonts w:cs="Arial"/>
                <w:sz w:val="18"/>
                <w:szCs w:val="18"/>
              </w:rPr>
              <w:t>224,882</w:t>
            </w:r>
          </w:p>
        </w:tc>
        <w:tc>
          <w:tcPr>
            <w:tcW w:w="971" w:type="dxa"/>
            <w:tcBorders>
              <w:top w:val="nil"/>
              <w:left w:val="nil"/>
              <w:bottom w:val="nil"/>
              <w:right w:val="nil"/>
            </w:tcBorders>
            <w:shd w:val="clear" w:color="auto" w:fill="auto"/>
            <w:vAlign w:val="bottom"/>
          </w:tcPr>
          <w:p w14:paraId="62942D35" w14:textId="0CFB60A1" w:rsidR="008A062D" w:rsidRPr="00C935A5" w:rsidRDefault="008A062D" w:rsidP="008A062D">
            <w:pPr>
              <w:spacing w:before="40" w:after="20"/>
              <w:jc w:val="right"/>
              <w:rPr>
                <w:rFonts w:cs="Arial"/>
                <w:sz w:val="18"/>
                <w:szCs w:val="18"/>
              </w:rPr>
            </w:pPr>
            <w:r w:rsidRPr="008A062D">
              <w:rPr>
                <w:rFonts w:cs="Arial"/>
                <w:sz w:val="18"/>
                <w:szCs w:val="18"/>
              </w:rPr>
              <w:t>3,902</w:t>
            </w:r>
          </w:p>
        </w:tc>
        <w:tc>
          <w:tcPr>
            <w:tcW w:w="1228" w:type="dxa"/>
            <w:tcBorders>
              <w:top w:val="nil"/>
              <w:left w:val="nil"/>
              <w:bottom w:val="nil"/>
              <w:right w:val="nil"/>
            </w:tcBorders>
            <w:shd w:val="clear" w:color="auto" w:fill="auto"/>
            <w:vAlign w:val="bottom"/>
          </w:tcPr>
          <w:p w14:paraId="69972AAF" w14:textId="22B6C86C" w:rsidR="008A062D" w:rsidRPr="00C935A5" w:rsidRDefault="008A062D" w:rsidP="008A062D">
            <w:pPr>
              <w:spacing w:before="40" w:after="20"/>
              <w:jc w:val="right"/>
              <w:rPr>
                <w:rFonts w:cs="Arial"/>
                <w:sz w:val="18"/>
                <w:szCs w:val="18"/>
              </w:rPr>
            </w:pPr>
            <w:r w:rsidRPr="008A062D">
              <w:rPr>
                <w:rFonts w:cs="Arial"/>
                <w:sz w:val="18"/>
                <w:szCs w:val="18"/>
              </w:rPr>
              <w:t>8.4%</w:t>
            </w:r>
          </w:p>
        </w:tc>
      </w:tr>
      <w:tr w:rsidR="008A062D" w:rsidRPr="008A062D" w14:paraId="4B933578"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21420219" w14:textId="77777777" w:rsidR="008A062D" w:rsidRPr="00C935A5" w:rsidRDefault="008A062D" w:rsidP="008A062D">
            <w:pPr>
              <w:spacing w:before="40" w:after="20"/>
              <w:rPr>
                <w:rFonts w:cs="Arial"/>
                <w:sz w:val="18"/>
                <w:szCs w:val="18"/>
              </w:rPr>
            </w:pPr>
            <w:r w:rsidRPr="00C935A5">
              <w:rPr>
                <w:rFonts w:cs="Arial"/>
                <w:sz w:val="18"/>
                <w:szCs w:val="18"/>
              </w:rPr>
              <w:t xml:space="preserve">Mitchell S </w:t>
            </w:r>
          </w:p>
        </w:tc>
        <w:tc>
          <w:tcPr>
            <w:tcW w:w="1236" w:type="dxa"/>
            <w:tcBorders>
              <w:top w:val="nil"/>
              <w:left w:val="single" w:sz="18" w:space="0" w:color="5F497A" w:themeColor="accent4" w:themeShade="BF"/>
              <w:bottom w:val="nil"/>
              <w:right w:val="nil"/>
            </w:tcBorders>
            <w:shd w:val="clear" w:color="auto" w:fill="auto"/>
            <w:vAlign w:val="bottom"/>
          </w:tcPr>
          <w:p w14:paraId="7C5741E9" w14:textId="59339918" w:rsidR="008A062D" w:rsidRPr="00C935A5" w:rsidRDefault="008A062D" w:rsidP="008A062D">
            <w:pPr>
              <w:spacing w:before="40" w:after="20"/>
              <w:jc w:val="right"/>
              <w:rPr>
                <w:rFonts w:cs="Arial"/>
                <w:sz w:val="18"/>
                <w:szCs w:val="18"/>
              </w:rPr>
            </w:pPr>
            <w:r w:rsidRPr="008A062D">
              <w:rPr>
                <w:rFonts w:cs="Arial"/>
                <w:sz w:val="18"/>
                <w:szCs w:val="18"/>
              </w:rPr>
              <w:t>1,110</w:t>
            </w:r>
          </w:p>
        </w:tc>
        <w:tc>
          <w:tcPr>
            <w:tcW w:w="1397" w:type="dxa"/>
            <w:tcBorders>
              <w:top w:val="nil"/>
              <w:left w:val="nil"/>
              <w:bottom w:val="nil"/>
              <w:right w:val="nil"/>
            </w:tcBorders>
            <w:shd w:val="clear" w:color="auto" w:fill="auto"/>
            <w:vAlign w:val="bottom"/>
          </w:tcPr>
          <w:p w14:paraId="3A8876C4" w14:textId="2B8520F6" w:rsidR="008A062D" w:rsidRPr="00C935A5" w:rsidRDefault="008A062D" w:rsidP="008A062D">
            <w:pPr>
              <w:spacing w:before="40" w:after="20"/>
              <w:jc w:val="right"/>
              <w:rPr>
                <w:rFonts w:cs="Arial"/>
                <w:sz w:val="18"/>
                <w:szCs w:val="18"/>
              </w:rPr>
            </w:pPr>
            <w:r w:rsidRPr="008A062D">
              <w:rPr>
                <w:rFonts w:cs="Arial"/>
                <w:sz w:val="18"/>
                <w:szCs w:val="18"/>
              </w:rPr>
              <w:t>1,000</w:t>
            </w:r>
          </w:p>
        </w:tc>
        <w:tc>
          <w:tcPr>
            <w:tcW w:w="1117" w:type="dxa"/>
            <w:tcBorders>
              <w:top w:val="nil"/>
              <w:left w:val="nil"/>
              <w:bottom w:val="nil"/>
              <w:right w:val="nil"/>
            </w:tcBorders>
            <w:shd w:val="clear" w:color="auto" w:fill="auto"/>
            <w:vAlign w:val="bottom"/>
          </w:tcPr>
          <w:p w14:paraId="2040FF11" w14:textId="2D4E3EC8" w:rsidR="008A062D" w:rsidRPr="00C935A5" w:rsidRDefault="008A062D" w:rsidP="008A062D">
            <w:pPr>
              <w:spacing w:before="40" w:after="20"/>
              <w:jc w:val="center"/>
              <w:rPr>
                <w:rFonts w:cs="Arial"/>
                <w:sz w:val="18"/>
                <w:szCs w:val="18"/>
              </w:rPr>
            </w:pPr>
            <w:r w:rsidRPr="008A062D">
              <w:rPr>
                <w:rFonts w:cs="Arial"/>
                <w:sz w:val="18"/>
                <w:szCs w:val="18"/>
              </w:rPr>
              <w:t>19.7</w:t>
            </w:r>
          </w:p>
        </w:tc>
        <w:tc>
          <w:tcPr>
            <w:tcW w:w="1117" w:type="dxa"/>
            <w:tcBorders>
              <w:top w:val="nil"/>
              <w:left w:val="nil"/>
              <w:bottom w:val="nil"/>
              <w:right w:val="nil"/>
            </w:tcBorders>
            <w:shd w:val="clear" w:color="auto" w:fill="auto"/>
            <w:vAlign w:val="bottom"/>
          </w:tcPr>
          <w:p w14:paraId="7885FC0D" w14:textId="2DCB4816" w:rsidR="008A062D" w:rsidRPr="00C935A5" w:rsidRDefault="008A062D" w:rsidP="008A062D">
            <w:pPr>
              <w:spacing w:before="40" w:after="20"/>
              <w:jc w:val="right"/>
              <w:rPr>
                <w:rFonts w:cs="Arial"/>
                <w:sz w:val="18"/>
                <w:szCs w:val="18"/>
              </w:rPr>
            </w:pPr>
            <w:r w:rsidRPr="008A062D">
              <w:rPr>
                <w:rFonts w:cs="Arial"/>
                <w:sz w:val="18"/>
                <w:szCs w:val="18"/>
              </w:rPr>
              <w:t>487,534</w:t>
            </w:r>
          </w:p>
        </w:tc>
        <w:tc>
          <w:tcPr>
            <w:tcW w:w="971" w:type="dxa"/>
            <w:tcBorders>
              <w:top w:val="nil"/>
              <w:left w:val="nil"/>
              <w:bottom w:val="nil"/>
              <w:right w:val="nil"/>
            </w:tcBorders>
            <w:shd w:val="clear" w:color="auto" w:fill="auto"/>
            <w:vAlign w:val="bottom"/>
          </w:tcPr>
          <w:p w14:paraId="47236680" w14:textId="6A994E21" w:rsidR="008A062D" w:rsidRPr="00C935A5" w:rsidRDefault="008A062D" w:rsidP="008A062D">
            <w:pPr>
              <w:spacing w:before="40" w:after="20"/>
              <w:jc w:val="right"/>
              <w:rPr>
                <w:rFonts w:cs="Arial"/>
                <w:sz w:val="18"/>
                <w:szCs w:val="18"/>
              </w:rPr>
            </w:pPr>
            <w:r w:rsidRPr="008A062D">
              <w:rPr>
                <w:rFonts w:cs="Arial"/>
                <w:sz w:val="18"/>
                <w:szCs w:val="18"/>
              </w:rPr>
              <w:t>8,647</w:t>
            </w:r>
          </w:p>
        </w:tc>
        <w:tc>
          <w:tcPr>
            <w:tcW w:w="1228" w:type="dxa"/>
            <w:tcBorders>
              <w:top w:val="nil"/>
              <w:left w:val="nil"/>
              <w:bottom w:val="nil"/>
              <w:right w:val="nil"/>
            </w:tcBorders>
            <w:shd w:val="clear" w:color="auto" w:fill="auto"/>
            <w:vAlign w:val="bottom"/>
          </w:tcPr>
          <w:p w14:paraId="34200601" w14:textId="16573589" w:rsidR="008A062D" w:rsidRPr="00C935A5" w:rsidRDefault="008A062D" w:rsidP="008A062D">
            <w:pPr>
              <w:spacing w:before="40" w:after="20"/>
              <w:jc w:val="right"/>
              <w:rPr>
                <w:rFonts w:cs="Arial"/>
                <w:sz w:val="18"/>
                <w:szCs w:val="18"/>
              </w:rPr>
            </w:pPr>
            <w:r w:rsidRPr="008A062D">
              <w:rPr>
                <w:rFonts w:cs="Arial"/>
                <w:sz w:val="18"/>
                <w:szCs w:val="18"/>
              </w:rPr>
              <w:t>3.1%</w:t>
            </w:r>
          </w:p>
        </w:tc>
      </w:tr>
      <w:tr w:rsidR="008A062D" w:rsidRPr="008A062D" w14:paraId="3BE38542"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9772604" w14:textId="77777777" w:rsidR="008A062D" w:rsidRPr="00C935A5" w:rsidRDefault="008A062D" w:rsidP="008A062D">
            <w:pPr>
              <w:spacing w:before="40" w:after="20"/>
              <w:rPr>
                <w:rFonts w:cs="Arial"/>
                <w:sz w:val="18"/>
                <w:szCs w:val="18"/>
              </w:rPr>
            </w:pPr>
            <w:r w:rsidRPr="00C935A5">
              <w:rPr>
                <w:rFonts w:cs="Arial"/>
                <w:sz w:val="18"/>
                <w:szCs w:val="18"/>
              </w:rPr>
              <w:t xml:space="preserve">Moira S </w:t>
            </w:r>
          </w:p>
        </w:tc>
        <w:tc>
          <w:tcPr>
            <w:tcW w:w="1236" w:type="dxa"/>
            <w:tcBorders>
              <w:top w:val="nil"/>
              <w:left w:val="single" w:sz="18" w:space="0" w:color="5F497A" w:themeColor="accent4" w:themeShade="BF"/>
              <w:bottom w:val="nil"/>
              <w:right w:val="nil"/>
            </w:tcBorders>
            <w:shd w:val="clear" w:color="auto" w:fill="auto"/>
            <w:vAlign w:val="bottom"/>
          </w:tcPr>
          <w:p w14:paraId="1AFA5719" w14:textId="2AAD91AD" w:rsidR="008A062D" w:rsidRPr="00C935A5" w:rsidRDefault="008A062D" w:rsidP="008A062D">
            <w:pPr>
              <w:spacing w:before="40" w:after="20"/>
              <w:jc w:val="right"/>
              <w:rPr>
                <w:rFonts w:cs="Arial"/>
                <w:sz w:val="18"/>
                <w:szCs w:val="18"/>
              </w:rPr>
            </w:pPr>
            <w:r w:rsidRPr="008A062D">
              <w:rPr>
                <w:rFonts w:cs="Arial"/>
                <w:sz w:val="18"/>
                <w:szCs w:val="18"/>
              </w:rPr>
              <w:t>884</w:t>
            </w:r>
          </w:p>
        </w:tc>
        <w:tc>
          <w:tcPr>
            <w:tcW w:w="1397" w:type="dxa"/>
            <w:tcBorders>
              <w:top w:val="nil"/>
              <w:left w:val="nil"/>
              <w:bottom w:val="nil"/>
              <w:right w:val="nil"/>
            </w:tcBorders>
            <w:shd w:val="clear" w:color="auto" w:fill="auto"/>
            <w:vAlign w:val="bottom"/>
          </w:tcPr>
          <w:p w14:paraId="10EC264A" w14:textId="5FBA6992" w:rsidR="008A062D" w:rsidRPr="00C935A5" w:rsidRDefault="008A062D" w:rsidP="008A062D">
            <w:pPr>
              <w:spacing w:before="40" w:after="20"/>
              <w:jc w:val="right"/>
              <w:rPr>
                <w:rFonts w:cs="Arial"/>
                <w:sz w:val="18"/>
                <w:szCs w:val="18"/>
              </w:rPr>
            </w:pPr>
            <w:r w:rsidRPr="008A062D">
              <w:rPr>
                <w:rFonts w:cs="Arial"/>
                <w:sz w:val="18"/>
                <w:szCs w:val="18"/>
              </w:rPr>
              <w:t>958</w:t>
            </w:r>
          </w:p>
        </w:tc>
        <w:tc>
          <w:tcPr>
            <w:tcW w:w="1117" w:type="dxa"/>
            <w:tcBorders>
              <w:top w:val="nil"/>
              <w:left w:val="nil"/>
              <w:bottom w:val="nil"/>
              <w:right w:val="nil"/>
            </w:tcBorders>
            <w:shd w:val="clear" w:color="auto" w:fill="auto"/>
            <w:vAlign w:val="bottom"/>
          </w:tcPr>
          <w:p w14:paraId="4E858DF1" w14:textId="0D70EA12" w:rsidR="008A062D" w:rsidRPr="00C935A5" w:rsidRDefault="008A062D" w:rsidP="008A062D">
            <w:pPr>
              <w:spacing w:before="40" w:after="20"/>
              <w:jc w:val="center"/>
              <w:rPr>
                <w:rFonts w:cs="Arial"/>
                <w:sz w:val="18"/>
                <w:szCs w:val="18"/>
              </w:rPr>
            </w:pPr>
            <w:r w:rsidRPr="008A062D">
              <w:rPr>
                <w:rFonts w:cs="Arial"/>
                <w:sz w:val="18"/>
                <w:szCs w:val="18"/>
              </w:rPr>
              <w:t>51.3</w:t>
            </w:r>
          </w:p>
        </w:tc>
        <w:tc>
          <w:tcPr>
            <w:tcW w:w="1117" w:type="dxa"/>
            <w:tcBorders>
              <w:top w:val="nil"/>
              <w:left w:val="nil"/>
              <w:bottom w:val="nil"/>
              <w:right w:val="nil"/>
            </w:tcBorders>
            <w:shd w:val="clear" w:color="auto" w:fill="auto"/>
            <w:vAlign w:val="bottom"/>
          </w:tcPr>
          <w:p w14:paraId="74A34511" w14:textId="3FD07AD2" w:rsidR="008A062D" w:rsidRPr="00C935A5" w:rsidRDefault="008A062D" w:rsidP="008A062D">
            <w:pPr>
              <w:spacing w:before="40" w:after="20"/>
              <w:jc w:val="right"/>
              <w:rPr>
                <w:rFonts w:cs="Arial"/>
                <w:sz w:val="18"/>
                <w:szCs w:val="18"/>
              </w:rPr>
            </w:pPr>
            <w:r w:rsidRPr="008A062D">
              <w:rPr>
                <w:rFonts w:cs="Arial"/>
                <w:sz w:val="18"/>
                <w:szCs w:val="18"/>
              </w:rPr>
              <w:t>188,351</w:t>
            </w:r>
          </w:p>
        </w:tc>
        <w:tc>
          <w:tcPr>
            <w:tcW w:w="971" w:type="dxa"/>
            <w:tcBorders>
              <w:top w:val="nil"/>
              <w:left w:val="nil"/>
              <w:bottom w:val="nil"/>
              <w:right w:val="nil"/>
            </w:tcBorders>
            <w:shd w:val="clear" w:color="auto" w:fill="auto"/>
            <w:vAlign w:val="bottom"/>
          </w:tcPr>
          <w:p w14:paraId="369D9A4F" w14:textId="3C04B2AA" w:rsidR="008A062D" w:rsidRPr="00C935A5" w:rsidRDefault="008A062D" w:rsidP="008A062D">
            <w:pPr>
              <w:spacing w:before="40" w:after="20"/>
              <w:jc w:val="right"/>
              <w:rPr>
                <w:rFonts w:cs="Arial"/>
                <w:sz w:val="18"/>
                <w:szCs w:val="18"/>
              </w:rPr>
            </w:pPr>
            <w:r w:rsidRPr="008A062D">
              <w:rPr>
                <w:rFonts w:cs="Arial"/>
                <w:sz w:val="18"/>
                <w:szCs w:val="18"/>
              </w:rPr>
              <w:t>6,108</w:t>
            </w:r>
          </w:p>
        </w:tc>
        <w:tc>
          <w:tcPr>
            <w:tcW w:w="1228" w:type="dxa"/>
            <w:tcBorders>
              <w:top w:val="nil"/>
              <w:left w:val="nil"/>
              <w:bottom w:val="nil"/>
              <w:right w:val="nil"/>
            </w:tcBorders>
            <w:shd w:val="clear" w:color="auto" w:fill="auto"/>
            <w:vAlign w:val="bottom"/>
          </w:tcPr>
          <w:p w14:paraId="5735895C" w14:textId="1B46FE93" w:rsidR="008A062D" w:rsidRPr="00C935A5" w:rsidRDefault="008A062D" w:rsidP="008A062D">
            <w:pPr>
              <w:spacing w:before="40" w:after="20"/>
              <w:jc w:val="right"/>
              <w:rPr>
                <w:rFonts w:cs="Arial"/>
                <w:sz w:val="18"/>
                <w:szCs w:val="18"/>
              </w:rPr>
            </w:pPr>
            <w:r w:rsidRPr="008A062D">
              <w:rPr>
                <w:rFonts w:cs="Arial"/>
                <w:sz w:val="18"/>
                <w:szCs w:val="18"/>
              </w:rPr>
              <w:t>5.4%</w:t>
            </w:r>
          </w:p>
        </w:tc>
      </w:tr>
      <w:tr w:rsidR="008A062D" w:rsidRPr="008A062D" w14:paraId="1708AC37"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227C11F7" w14:textId="77777777" w:rsidR="008A062D" w:rsidRPr="00C935A5" w:rsidRDefault="008A062D" w:rsidP="008A062D">
            <w:pPr>
              <w:spacing w:before="40" w:after="20"/>
              <w:rPr>
                <w:rFonts w:cs="Arial"/>
                <w:sz w:val="18"/>
                <w:szCs w:val="18"/>
              </w:rPr>
            </w:pPr>
            <w:r w:rsidRPr="00C935A5">
              <w:rPr>
                <w:rFonts w:cs="Arial"/>
                <w:sz w:val="18"/>
                <w:szCs w:val="18"/>
              </w:rPr>
              <w:t xml:space="preserve">Monash C </w:t>
            </w:r>
          </w:p>
        </w:tc>
        <w:tc>
          <w:tcPr>
            <w:tcW w:w="1236" w:type="dxa"/>
            <w:tcBorders>
              <w:top w:val="nil"/>
              <w:left w:val="single" w:sz="18" w:space="0" w:color="5F497A" w:themeColor="accent4" w:themeShade="BF"/>
              <w:bottom w:val="nil"/>
              <w:right w:val="nil"/>
            </w:tcBorders>
            <w:shd w:val="clear" w:color="auto" w:fill="auto"/>
            <w:vAlign w:val="bottom"/>
          </w:tcPr>
          <w:p w14:paraId="0CC9F42B" w14:textId="0DA10693" w:rsidR="008A062D" w:rsidRPr="00C935A5" w:rsidRDefault="008A062D" w:rsidP="008A062D">
            <w:pPr>
              <w:spacing w:before="40" w:after="20"/>
              <w:jc w:val="right"/>
              <w:rPr>
                <w:rFonts w:cs="Arial"/>
                <w:sz w:val="18"/>
                <w:szCs w:val="18"/>
              </w:rPr>
            </w:pPr>
            <w:r w:rsidRPr="008A062D">
              <w:rPr>
                <w:rFonts w:cs="Arial"/>
                <w:sz w:val="18"/>
                <w:szCs w:val="18"/>
              </w:rPr>
              <w:t>1,251</w:t>
            </w:r>
          </w:p>
        </w:tc>
        <w:tc>
          <w:tcPr>
            <w:tcW w:w="1397" w:type="dxa"/>
            <w:tcBorders>
              <w:top w:val="nil"/>
              <w:left w:val="nil"/>
              <w:bottom w:val="nil"/>
              <w:right w:val="nil"/>
            </w:tcBorders>
            <w:shd w:val="clear" w:color="auto" w:fill="auto"/>
            <w:vAlign w:val="bottom"/>
          </w:tcPr>
          <w:p w14:paraId="3AA8DB61" w14:textId="7585FF94" w:rsidR="008A062D" w:rsidRPr="00C935A5" w:rsidRDefault="008A062D" w:rsidP="008A062D">
            <w:pPr>
              <w:spacing w:before="40" w:after="20"/>
              <w:jc w:val="right"/>
              <w:rPr>
                <w:rFonts w:cs="Arial"/>
                <w:sz w:val="18"/>
                <w:szCs w:val="18"/>
              </w:rPr>
            </w:pPr>
            <w:r w:rsidRPr="008A062D">
              <w:rPr>
                <w:rFonts w:cs="Arial"/>
                <w:sz w:val="18"/>
                <w:szCs w:val="18"/>
              </w:rPr>
              <w:t>1,042</w:t>
            </w:r>
          </w:p>
        </w:tc>
        <w:tc>
          <w:tcPr>
            <w:tcW w:w="1117" w:type="dxa"/>
            <w:tcBorders>
              <w:top w:val="nil"/>
              <w:left w:val="nil"/>
              <w:bottom w:val="nil"/>
              <w:right w:val="nil"/>
            </w:tcBorders>
            <w:shd w:val="clear" w:color="auto" w:fill="auto"/>
            <w:vAlign w:val="bottom"/>
          </w:tcPr>
          <w:p w14:paraId="7AF4F632" w14:textId="30AACA3A" w:rsidR="008A062D" w:rsidRPr="00C935A5" w:rsidRDefault="008A062D" w:rsidP="008A062D">
            <w:pPr>
              <w:spacing w:before="40" w:after="20"/>
              <w:jc w:val="center"/>
              <w:rPr>
                <w:rFonts w:cs="Arial"/>
                <w:sz w:val="18"/>
                <w:szCs w:val="18"/>
              </w:rPr>
            </w:pPr>
            <w:r w:rsidRPr="008A062D">
              <w:rPr>
                <w:rFonts w:cs="Arial"/>
                <w:sz w:val="18"/>
                <w:szCs w:val="18"/>
              </w:rPr>
              <w:t>26.3</w:t>
            </w:r>
          </w:p>
        </w:tc>
        <w:tc>
          <w:tcPr>
            <w:tcW w:w="1117" w:type="dxa"/>
            <w:tcBorders>
              <w:top w:val="nil"/>
              <w:left w:val="nil"/>
              <w:bottom w:val="nil"/>
              <w:right w:val="nil"/>
            </w:tcBorders>
            <w:shd w:val="clear" w:color="auto" w:fill="auto"/>
            <w:vAlign w:val="bottom"/>
          </w:tcPr>
          <w:p w14:paraId="2295D3D4" w14:textId="231CD77B" w:rsidR="008A062D" w:rsidRPr="00C935A5" w:rsidRDefault="008A062D" w:rsidP="008A062D">
            <w:pPr>
              <w:spacing w:before="40" w:after="20"/>
              <w:jc w:val="right"/>
              <w:rPr>
                <w:rFonts w:cs="Arial"/>
                <w:sz w:val="18"/>
                <w:szCs w:val="18"/>
              </w:rPr>
            </w:pPr>
            <w:r w:rsidRPr="008A062D">
              <w:rPr>
                <w:rFonts w:cs="Arial"/>
                <w:sz w:val="18"/>
                <w:szCs w:val="18"/>
              </w:rPr>
              <w:t>1,210,443</w:t>
            </w:r>
          </w:p>
        </w:tc>
        <w:tc>
          <w:tcPr>
            <w:tcW w:w="971" w:type="dxa"/>
            <w:tcBorders>
              <w:top w:val="nil"/>
              <w:left w:val="nil"/>
              <w:bottom w:val="nil"/>
              <w:right w:val="nil"/>
            </w:tcBorders>
            <w:shd w:val="clear" w:color="auto" w:fill="auto"/>
            <w:vAlign w:val="bottom"/>
          </w:tcPr>
          <w:p w14:paraId="68EC22A3" w14:textId="24835D4E" w:rsidR="008A062D" w:rsidRPr="00C935A5" w:rsidRDefault="008A062D" w:rsidP="008A062D">
            <w:pPr>
              <w:spacing w:before="40" w:after="20"/>
              <w:jc w:val="right"/>
              <w:rPr>
                <w:rFonts w:cs="Arial"/>
                <w:sz w:val="18"/>
                <w:szCs w:val="18"/>
              </w:rPr>
            </w:pPr>
            <w:r w:rsidRPr="008A062D">
              <w:rPr>
                <w:rFonts w:cs="Arial"/>
                <w:sz w:val="18"/>
                <w:szCs w:val="18"/>
              </w:rPr>
              <w:t>5,784</w:t>
            </w:r>
          </w:p>
        </w:tc>
        <w:tc>
          <w:tcPr>
            <w:tcW w:w="1228" w:type="dxa"/>
            <w:tcBorders>
              <w:top w:val="nil"/>
              <w:left w:val="nil"/>
              <w:bottom w:val="nil"/>
              <w:right w:val="nil"/>
            </w:tcBorders>
            <w:shd w:val="clear" w:color="auto" w:fill="auto"/>
            <w:vAlign w:val="bottom"/>
          </w:tcPr>
          <w:p w14:paraId="45F9B103" w14:textId="5E9F4816" w:rsidR="008A062D" w:rsidRPr="00C935A5" w:rsidRDefault="008A062D" w:rsidP="008A062D">
            <w:pPr>
              <w:spacing w:before="40" w:after="20"/>
              <w:jc w:val="right"/>
              <w:rPr>
                <w:rFonts w:cs="Arial"/>
                <w:sz w:val="18"/>
                <w:szCs w:val="18"/>
              </w:rPr>
            </w:pPr>
            <w:r w:rsidRPr="008A062D">
              <w:rPr>
                <w:rFonts w:cs="Arial"/>
                <w:sz w:val="18"/>
                <w:szCs w:val="18"/>
              </w:rPr>
              <w:t>7.4%</w:t>
            </w:r>
          </w:p>
        </w:tc>
      </w:tr>
      <w:tr w:rsidR="008A062D" w:rsidRPr="008A062D" w14:paraId="3A9D69C6"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42C37194" w14:textId="77777777" w:rsidR="008A062D" w:rsidRPr="00C935A5" w:rsidRDefault="008A062D" w:rsidP="008A062D">
            <w:pPr>
              <w:spacing w:before="40" w:after="20"/>
              <w:rPr>
                <w:rFonts w:cs="Arial"/>
                <w:sz w:val="18"/>
                <w:szCs w:val="18"/>
              </w:rPr>
            </w:pPr>
            <w:r w:rsidRPr="00C935A5">
              <w:rPr>
                <w:rFonts w:cs="Arial"/>
                <w:sz w:val="18"/>
                <w:szCs w:val="18"/>
              </w:rPr>
              <w:t xml:space="preserve">Moonee Valley C </w:t>
            </w:r>
          </w:p>
        </w:tc>
        <w:tc>
          <w:tcPr>
            <w:tcW w:w="1236" w:type="dxa"/>
            <w:tcBorders>
              <w:top w:val="nil"/>
              <w:left w:val="single" w:sz="18" w:space="0" w:color="5F497A" w:themeColor="accent4" w:themeShade="BF"/>
              <w:bottom w:val="nil"/>
              <w:right w:val="nil"/>
            </w:tcBorders>
            <w:shd w:val="clear" w:color="auto" w:fill="auto"/>
            <w:vAlign w:val="bottom"/>
          </w:tcPr>
          <w:p w14:paraId="5EE90C10" w14:textId="1F9D4A29" w:rsidR="008A062D" w:rsidRPr="00C935A5" w:rsidRDefault="008A062D" w:rsidP="008A062D">
            <w:pPr>
              <w:spacing w:before="40" w:after="20"/>
              <w:jc w:val="right"/>
              <w:rPr>
                <w:rFonts w:cs="Arial"/>
                <w:sz w:val="18"/>
                <w:szCs w:val="18"/>
              </w:rPr>
            </w:pPr>
            <w:r w:rsidRPr="008A062D">
              <w:rPr>
                <w:rFonts w:cs="Arial"/>
                <w:sz w:val="18"/>
                <w:szCs w:val="18"/>
              </w:rPr>
              <w:t>1,203</w:t>
            </w:r>
          </w:p>
        </w:tc>
        <w:tc>
          <w:tcPr>
            <w:tcW w:w="1397" w:type="dxa"/>
            <w:tcBorders>
              <w:top w:val="nil"/>
              <w:left w:val="nil"/>
              <w:bottom w:val="nil"/>
              <w:right w:val="nil"/>
            </w:tcBorders>
            <w:shd w:val="clear" w:color="auto" w:fill="auto"/>
            <w:vAlign w:val="bottom"/>
          </w:tcPr>
          <w:p w14:paraId="2D809EBA" w14:textId="7032DC63" w:rsidR="008A062D" w:rsidRPr="00C935A5" w:rsidRDefault="008A062D" w:rsidP="008A062D">
            <w:pPr>
              <w:spacing w:before="40" w:after="20"/>
              <w:jc w:val="right"/>
              <w:rPr>
                <w:rFonts w:cs="Arial"/>
                <w:sz w:val="18"/>
                <w:szCs w:val="18"/>
              </w:rPr>
            </w:pPr>
            <w:r w:rsidRPr="008A062D">
              <w:rPr>
                <w:rFonts w:cs="Arial"/>
                <w:sz w:val="18"/>
                <w:szCs w:val="18"/>
              </w:rPr>
              <w:t>1,041</w:t>
            </w:r>
          </w:p>
        </w:tc>
        <w:tc>
          <w:tcPr>
            <w:tcW w:w="1117" w:type="dxa"/>
            <w:tcBorders>
              <w:top w:val="nil"/>
              <w:left w:val="nil"/>
              <w:bottom w:val="nil"/>
              <w:right w:val="nil"/>
            </w:tcBorders>
            <w:shd w:val="clear" w:color="auto" w:fill="auto"/>
            <w:vAlign w:val="bottom"/>
          </w:tcPr>
          <w:p w14:paraId="3A56020A" w14:textId="6A3DA578" w:rsidR="008A062D" w:rsidRPr="00C935A5" w:rsidRDefault="008A062D" w:rsidP="008A062D">
            <w:pPr>
              <w:spacing w:before="40" w:after="20"/>
              <w:jc w:val="center"/>
              <w:rPr>
                <w:rFonts w:cs="Arial"/>
                <w:sz w:val="18"/>
                <w:szCs w:val="18"/>
              </w:rPr>
            </w:pPr>
            <w:r w:rsidRPr="008A062D">
              <w:rPr>
                <w:rFonts w:cs="Arial"/>
                <w:sz w:val="18"/>
                <w:szCs w:val="18"/>
              </w:rPr>
              <w:t>13.0</w:t>
            </w:r>
          </w:p>
        </w:tc>
        <w:tc>
          <w:tcPr>
            <w:tcW w:w="1117" w:type="dxa"/>
            <w:tcBorders>
              <w:top w:val="nil"/>
              <w:left w:val="nil"/>
              <w:bottom w:val="nil"/>
              <w:right w:val="nil"/>
            </w:tcBorders>
            <w:shd w:val="clear" w:color="auto" w:fill="auto"/>
            <w:vAlign w:val="bottom"/>
          </w:tcPr>
          <w:p w14:paraId="10990384" w14:textId="5A01CED3" w:rsidR="008A062D" w:rsidRPr="00C935A5" w:rsidRDefault="008A062D" w:rsidP="008A062D">
            <w:pPr>
              <w:spacing w:before="40" w:after="20"/>
              <w:jc w:val="right"/>
              <w:rPr>
                <w:rFonts w:cs="Arial"/>
                <w:sz w:val="18"/>
                <w:szCs w:val="18"/>
              </w:rPr>
            </w:pPr>
            <w:r w:rsidRPr="008A062D">
              <w:rPr>
                <w:rFonts w:cs="Arial"/>
                <w:sz w:val="18"/>
                <w:szCs w:val="18"/>
              </w:rPr>
              <w:t>814,874</w:t>
            </w:r>
          </w:p>
        </w:tc>
        <w:tc>
          <w:tcPr>
            <w:tcW w:w="971" w:type="dxa"/>
            <w:tcBorders>
              <w:top w:val="nil"/>
              <w:left w:val="nil"/>
              <w:bottom w:val="nil"/>
              <w:right w:val="nil"/>
            </w:tcBorders>
            <w:shd w:val="clear" w:color="auto" w:fill="auto"/>
            <w:vAlign w:val="bottom"/>
          </w:tcPr>
          <w:p w14:paraId="5928962D" w14:textId="12685384" w:rsidR="008A062D" w:rsidRPr="00C935A5" w:rsidRDefault="008A062D" w:rsidP="008A062D">
            <w:pPr>
              <w:spacing w:before="40" w:after="20"/>
              <w:jc w:val="right"/>
              <w:rPr>
                <w:rFonts w:cs="Arial"/>
                <w:sz w:val="18"/>
                <w:szCs w:val="18"/>
              </w:rPr>
            </w:pPr>
            <w:r w:rsidRPr="008A062D">
              <w:rPr>
                <w:rFonts w:cs="Arial"/>
                <w:sz w:val="18"/>
                <w:szCs w:val="18"/>
              </w:rPr>
              <w:t>6,281</w:t>
            </w:r>
          </w:p>
        </w:tc>
        <w:tc>
          <w:tcPr>
            <w:tcW w:w="1228" w:type="dxa"/>
            <w:tcBorders>
              <w:top w:val="nil"/>
              <w:left w:val="nil"/>
              <w:bottom w:val="nil"/>
              <w:right w:val="nil"/>
            </w:tcBorders>
            <w:shd w:val="clear" w:color="auto" w:fill="auto"/>
            <w:vAlign w:val="bottom"/>
          </w:tcPr>
          <w:p w14:paraId="0516112C" w14:textId="4758A0C8" w:rsidR="008A062D" w:rsidRPr="00C935A5" w:rsidRDefault="008A062D" w:rsidP="008A062D">
            <w:pPr>
              <w:spacing w:before="40" w:after="20"/>
              <w:jc w:val="right"/>
              <w:rPr>
                <w:rFonts w:cs="Arial"/>
                <w:sz w:val="18"/>
                <w:szCs w:val="18"/>
              </w:rPr>
            </w:pPr>
            <w:r w:rsidRPr="008A062D">
              <w:rPr>
                <w:rFonts w:cs="Arial"/>
                <w:sz w:val="18"/>
                <w:szCs w:val="18"/>
              </w:rPr>
              <w:t>7.7%</w:t>
            </w:r>
          </w:p>
        </w:tc>
      </w:tr>
      <w:tr w:rsidR="008A062D" w:rsidRPr="008A062D" w14:paraId="2C9D2643"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43EFB1E3" w14:textId="77777777" w:rsidR="008A062D" w:rsidRPr="00C935A5" w:rsidRDefault="008A062D" w:rsidP="008A062D">
            <w:pPr>
              <w:spacing w:before="40" w:after="20"/>
              <w:rPr>
                <w:rFonts w:cs="Arial"/>
                <w:sz w:val="18"/>
                <w:szCs w:val="18"/>
              </w:rPr>
            </w:pPr>
            <w:r w:rsidRPr="00C935A5">
              <w:rPr>
                <w:rFonts w:cs="Arial"/>
                <w:sz w:val="18"/>
                <w:szCs w:val="18"/>
              </w:rPr>
              <w:t xml:space="preserve">Moorabool S </w:t>
            </w:r>
          </w:p>
        </w:tc>
        <w:tc>
          <w:tcPr>
            <w:tcW w:w="1236" w:type="dxa"/>
            <w:tcBorders>
              <w:top w:val="nil"/>
              <w:left w:val="single" w:sz="18" w:space="0" w:color="5F497A" w:themeColor="accent4" w:themeShade="BF"/>
              <w:bottom w:val="nil"/>
              <w:right w:val="nil"/>
            </w:tcBorders>
            <w:shd w:val="clear" w:color="auto" w:fill="auto"/>
            <w:vAlign w:val="bottom"/>
          </w:tcPr>
          <w:p w14:paraId="5D882CF3" w14:textId="2E1CEA7B" w:rsidR="008A062D" w:rsidRPr="00C935A5" w:rsidRDefault="008A062D" w:rsidP="008A062D">
            <w:pPr>
              <w:spacing w:before="40" w:after="20"/>
              <w:jc w:val="right"/>
              <w:rPr>
                <w:rFonts w:cs="Arial"/>
                <w:sz w:val="18"/>
                <w:szCs w:val="18"/>
              </w:rPr>
            </w:pPr>
            <w:r w:rsidRPr="008A062D">
              <w:rPr>
                <w:rFonts w:cs="Arial"/>
                <w:sz w:val="18"/>
                <w:szCs w:val="18"/>
              </w:rPr>
              <w:t>1,110</w:t>
            </w:r>
          </w:p>
        </w:tc>
        <w:tc>
          <w:tcPr>
            <w:tcW w:w="1397" w:type="dxa"/>
            <w:tcBorders>
              <w:top w:val="nil"/>
              <w:left w:val="nil"/>
              <w:bottom w:val="nil"/>
              <w:right w:val="nil"/>
            </w:tcBorders>
            <w:shd w:val="clear" w:color="auto" w:fill="auto"/>
            <w:vAlign w:val="bottom"/>
          </w:tcPr>
          <w:p w14:paraId="4C315E2A" w14:textId="265C31A6" w:rsidR="008A062D" w:rsidRPr="00C935A5" w:rsidRDefault="008A062D" w:rsidP="008A062D">
            <w:pPr>
              <w:spacing w:before="40" w:after="20"/>
              <w:jc w:val="right"/>
              <w:rPr>
                <w:rFonts w:cs="Arial"/>
                <w:sz w:val="18"/>
                <w:szCs w:val="18"/>
              </w:rPr>
            </w:pPr>
            <w:r w:rsidRPr="008A062D">
              <w:rPr>
                <w:rFonts w:cs="Arial"/>
                <w:sz w:val="18"/>
                <w:szCs w:val="18"/>
              </w:rPr>
              <w:t>1,017</w:t>
            </w:r>
          </w:p>
        </w:tc>
        <w:tc>
          <w:tcPr>
            <w:tcW w:w="1117" w:type="dxa"/>
            <w:tcBorders>
              <w:top w:val="nil"/>
              <w:left w:val="nil"/>
              <w:bottom w:val="nil"/>
              <w:right w:val="nil"/>
            </w:tcBorders>
            <w:shd w:val="clear" w:color="auto" w:fill="auto"/>
            <w:vAlign w:val="bottom"/>
          </w:tcPr>
          <w:p w14:paraId="1CF63CB7" w14:textId="39E9734A" w:rsidR="008A062D" w:rsidRPr="00C935A5" w:rsidRDefault="008A062D" w:rsidP="008A062D">
            <w:pPr>
              <w:spacing w:before="40" w:after="20"/>
              <w:jc w:val="center"/>
              <w:rPr>
                <w:rFonts w:cs="Arial"/>
                <w:sz w:val="18"/>
                <w:szCs w:val="18"/>
              </w:rPr>
            </w:pPr>
            <w:r w:rsidRPr="008A062D">
              <w:rPr>
                <w:rFonts w:cs="Arial"/>
                <w:sz w:val="18"/>
                <w:szCs w:val="18"/>
              </w:rPr>
              <w:t>17.1</w:t>
            </w:r>
          </w:p>
        </w:tc>
        <w:tc>
          <w:tcPr>
            <w:tcW w:w="1117" w:type="dxa"/>
            <w:tcBorders>
              <w:top w:val="nil"/>
              <w:left w:val="nil"/>
              <w:bottom w:val="nil"/>
              <w:right w:val="nil"/>
            </w:tcBorders>
            <w:shd w:val="clear" w:color="auto" w:fill="auto"/>
            <w:vAlign w:val="bottom"/>
          </w:tcPr>
          <w:p w14:paraId="2D83E896" w14:textId="4BF8AA62" w:rsidR="008A062D" w:rsidRPr="00C935A5" w:rsidRDefault="008A062D" w:rsidP="008A062D">
            <w:pPr>
              <w:spacing w:before="40" w:after="20"/>
              <w:jc w:val="right"/>
              <w:rPr>
                <w:rFonts w:cs="Arial"/>
                <w:sz w:val="18"/>
                <w:szCs w:val="18"/>
              </w:rPr>
            </w:pPr>
            <w:r w:rsidRPr="008A062D">
              <w:rPr>
                <w:rFonts w:cs="Arial"/>
                <w:sz w:val="18"/>
                <w:szCs w:val="18"/>
              </w:rPr>
              <w:t>194,976</w:t>
            </w:r>
          </w:p>
        </w:tc>
        <w:tc>
          <w:tcPr>
            <w:tcW w:w="971" w:type="dxa"/>
            <w:tcBorders>
              <w:top w:val="nil"/>
              <w:left w:val="nil"/>
              <w:bottom w:val="nil"/>
              <w:right w:val="nil"/>
            </w:tcBorders>
            <w:shd w:val="clear" w:color="auto" w:fill="auto"/>
            <w:vAlign w:val="bottom"/>
          </w:tcPr>
          <w:p w14:paraId="387E8D7F" w14:textId="1DAD5CE7" w:rsidR="008A062D" w:rsidRPr="00C935A5" w:rsidRDefault="008A062D" w:rsidP="008A062D">
            <w:pPr>
              <w:spacing w:before="40" w:after="20"/>
              <w:jc w:val="right"/>
              <w:rPr>
                <w:rFonts w:cs="Arial"/>
                <w:sz w:val="18"/>
                <w:szCs w:val="18"/>
              </w:rPr>
            </w:pPr>
            <w:r w:rsidRPr="008A062D">
              <w:rPr>
                <w:rFonts w:cs="Arial"/>
                <w:sz w:val="18"/>
                <w:szCs w:val="18"/>
              </w:rPr>
              <w:t>4,897</w:t>
            </w:r>
          </w:p>
        </w:tc>
        <w:tc>
          <w:tcPr>
            <w:tcW w:w="1228" w:type="dxa"/>
            <w:tcBorders>
              <w:top w:val="nil"/>
              <w:left w:val="nil"/>
              <w:bottom w:val="nil"/>
              <w:right w:val="nil"/>
            </w:tcBorders>
            <w:shd w:val="clear" w:color="auto" w:fill="auto"/>
            <w:vAlign w:val="bottom"/>
          </w:tcPr>
          <w:p w14:paraId="6A071428" w14:textId="1ED1C198" w:rsidR="008A062D" w:rsidRPr="00C935A5" w:rsidRDefault="008A062D" w:rsidP="008A062D">
            <w:pPr>
              <w:spacing w:before="40" w:after="20"/>
              <w:jc w:val="right"/>
              <w:rPr>
                <w:rFonts w:cs="Arial"/>
                <w:sz w:val="18"/>
                <w:szCs w:val="18"/>
              </w:rPr>
            </w:pPr>
            <w:r w:rsidRPr="008A062D">
              <w:rPr>
                <w:rFonts w:cs="Arial"/>
                <w:sz w:val="18"/>
                <w:szCs w:val="18"/>
              </w:rPr>
              <w:t>4.3%</w:t>
            </w:r>
          </w:p>
        </w:tc>
      </w:tr>
      <w:tr w:rsidR="008A062D" w:rsidRPr="008A062D" w14:paraId="1050CEE1"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9F8DD2F" w14:textId="77777777" w:rsidR="008A062D" w:rsidRPr="00C935A5" w:rsidRDefault="008A062D" w:rsidP="008A062D">
            <w:pPr>
              <w:spacing w:before="40" w:after="20"/>
              <w:rPr>
                <w:rFonts w:cs="Arial"/>
                <w:sz w:val="18"/>
                <w:szCs w:val="18"/>
              </w:rPr>
            </w:pPr>
            <w:r w:rsidRPr="00C935A5">
              <w:rPr>
                <w:rFonts w:cs="Arial"/>
                <w:sz w:val="18"/>
                <w:szCs w:val="18"/>
              </w:rPr>
              <w:t xml:space="preserve">Mornington Peninsula S </w:t>
            </w:r>
          </w:p>
        </w:tc>
        <w:tc>
          <w:tcPr>
            <w:tcW w:w="1236" w:type="dxa"/>
            <w:tcBorders>
              <w:top w:val="nil"/>
              <w:left w:val="single" w:sz="18" w:space="0" w:color="5F497A" w:themeColor="accent4" w:themeShade="BF"/>
              <w:bottom w:val="nil"/>
              <w:right w:val="nil"/>
            </w:tcBorders>
            <w:shd w:val="clear" w:color="auto" w:fill="auto"/>
            <w:vAlign w:val="bottom"/>
          </w:tcPr>
          <w:p w14:paraId="0B4A4299" w14:textId="6FFC961E" w:rsidR="008A062D" w:rsidRPr="00C935A5" w:rsidRDefault="008A062D" w:rsidP="008A062D">
            <w:pPr>
              <w:spacing w:before="40" w:after="20"/>
              <w:jc w:val="right"/>
              <w:rPr>
                <w:rFonts w:cs="Arial"/>
                <w:sz w:val="18"/>
                <w:szCs w:val="18"/>
              </w:rPr>
            </w:pPr>
            <w:r w:rsidRPr="008A062D">
              <w:rPr>
                <w:rFonts w:cs="Arial"/>
                <w:sz w:val="18"/>
                <w:szCs w:val="18"/>
              </w:rPr>
              <w:t>1,133</w:t>
            </w:r>
          </w:p>
        </w:tc>
        <w:tc>
          <w:tcPr>
            <w:tcW w:w="1397" w:type="dxa"/>
            <w:tcBorders>
              <w:top w:val="nil"/>
              <w:left w:val="nil"/>
              <w:bottom w:val="nil"/>
              <w:right w:val="nil"/>
            </w:tcBorders>
            <w:shd w:val="clear" w:color="auto" w:fill="auto"/>
            <w:vAlign w:val="bottom"/>
          </w:tcPr>
          <w:p w14:paraId="3AE997FD" w14:textId="4817FC0D" w:rsidR="008A062D" w:rsidRPr="00C935A5" w:rsidRDefault="008A062D" w:rsidP="008A062D">
            <w:pPr>
              <w:spacing w:before="40" w:after="20"/>
              <w:jc w:val="right"/>
              <w:rPr>
                <w:rFonts w:cs="Arial"/>
                <w:sz w:val="18"/>
                <w:szCs w:val="18"/>
              </w:rPr>
            </w:pPr>
            <w:r w:rsidRPr="008A062D">
              <w:rPr>
                <w:rFonts w:cs="Arial"/>
                <w:sz w:val="18"/>
                <w:szCs w:val="18"/>
              </w:rPr>
              <w:t>1,038</w:t>
            </w:r>
          </w:p>
        </w:tc>
        <w:tc>
          <w:tcPr>
            <w:tcW w:w="1117" w:type="dxa"/>
            <w:tcBorders>
              <w:top w:val="nil"/>
              <w:left w:val="nil"/>
              <w:bottom w:val="nil"/>
              <w:right w:val="nil"/>
            </w:tcBorders>
            <w:shd w:val="clear" w:color="auto" w:fill="auto"/>
            <w:vAlign w:val="bottom"/>
          </w:tcPr>
          <w:p w14:paraId="2E78856D" w14:textId="5B2D6200" w:rsidR="008A062D" w:rsidRPr="00C935A5" w:rsidRDefault="008A062D" w:rsidP="008A062D">
            <w:pPr>
              <w:spacing w:before="40" w:after="20"/>
              <w:jc w:val="center"/>
              <w:rPr>
                <w:rFonts w:cs="Arial"/>
                <w:sz w:val="18"/>
                <w:szCs w:val="18"/>
              </w:rPr>
            </w:pPr>
            <w:r w:rsidRPr="008A062D">
              <w:rPr>
                <w:rFonts w:cs="Arial"/>
                <w:sz w:val="18"/>
                <w:szCs w:val="18"/>
              </w:rPr>
              <w:t>47.6</w:t>
            </w:r>
          </w:p>
        </w:tc>
        <w:tc>
          <w:tcPr>
            <w:tcW w:w="1117" w:type="dxa"/>
            <w:tcBorders>
              <w:top w:val="nil"/>
              <w:left w:val="nil"/>
              <w:bottom w:val="nil"/>
              <w:right w:val="nil"/>
            </w:tcBorders>
            <w:shd w:val="clear" w:color="auto" w:fill="auto"/>
            <w:vAlign w:val="bottom"/>
          </w:tcPr>
          <w:p w14:paraId="60A36922" w14:textId="77158DB0" w:rsidR="008A062D" w:rsidRPr="00C935A5" w:rsidRDefault="008A062D" w:rsidP="008A062D">
            <w:pPr>
              <w:spacing w:before="40" w:after="20"/>
              <w:jc w:val="right"/>
              <w:rPr>
                <w:rFonts w:cs="Arial"/>
                <w:sz w:val="18"/>
                <w:szCs w:val="18"/>
              </w:rPr>
            </w:pPr>
            <w:r w:rsidRPr="008A062D">
              <w:rPr>
                <w:rFonts w:cs="Arial"/>
                <w:sz w:val="18"/>
                <w:szCs w:val="18"/>
              </w:rPr>
              <w:t>1,174,388</w:t>
            </w:r>
          </w:p>
        </w:tc>
        <w:tc>
          <w:tcPr>
            <w:tcW w:w="971" w:type="dxa"/>
            <w:tcBorders>
              <w:top w:val="nil"/>
              <w:left w:val="nil"/>
              <w:bottom w:val="nil"/>
              <w:right w:val="nil"/>
            </w:tcBorders>
            <w:shd w:val="clear" w:color="auto" w:fill="auto"/>
            <w:vAlign w:val="bottom"/>
          </w:tcPr>
          <w:p w14:paraId="78052294" w14:textId="10E9842A" w:rsidR="008A062D" w:rsidRPr="00C935A5" w:rsidRDefault="008A062D" w:rsidP="008A062D">
            <w:pPr>
              <w:spacing w:before="40" w:after="20"/>
              <w:jc w:val="right"/>
              <w:rPr>
                <w:rFonts w:cs="Arial"/>
                <w:sz w:val="18"/>
                <w:szCs w:val="18"/>
              </w:rPr>
            </w:pPr>
            <w:r w:rsidRPr="008A062D">
              <w:rPr>
                <w:rFonts w:cs="Arial"/>
                <w:sz w:val="18"/>
                <w:szCs w:val="18"/>
              </w:rPr>
              <w:t>6,850</w:t>
            </w:r>
          </w:p>
        </w:tc>
        <w:tc>
          <w:tcPr>
            <w:tcW w:w="1228" w:type="dxa"/>
            <w:tcBorders>
              <w:top w:val="nil"/>
              <w:left w:val="nil"/>
              <w:bottom w:val="nil"/>
              <w:right w:val="nil"/>
            </w:tcBorders>
            <w:shd w:val="clear" w:color="auto" w:fill="auto"/>
            <w:vAlign w:val="bottom"/>
          </w:tcPr>
          <w:p w14:paraId="780C70D0" w14:textId="697FF009" w:rsidR="008A062D" w:rsidRPr="00C935A5" w:rsidRDefault="008A062D" w:rsidP="008A062D">
            <w:pPr>
              <w:spacing w:before="40" w:after="20"/>
              <w:jc w:val="right"/>
              <w:rPr>
                <w:rFonts w:cs="Arial"/>
                <w:sz w:val="18"/>
                <w:szCs w:val="18"/>
              </w:rPr>
            </w:pPr>
            <w:r w:rsidRPr="008A062D">
              <w:rPr>
                <w:rFonts w:cs="Arial"/>
                <w:sz w:val="18"/>
                <w:szCs w:val="18"/>
              </w:rPr>
              <w:t>3.6%</w:t>
            </w:r>
          </w:p>
        </w:tc>
      </w:tr>
      <w:tr w:rsidR="008A062D" w:rsidRPr="008A062D" w14:paraId="7A1BA262"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71D5633" w14:textId="77777777" w:rsidR="008A062D" w:rsidRPr="00C935A5" w:rsidRDefault="008A062D" w:rsidP="008A062D">
            <w:pPr>
              <w:spacing w:before="40" w:after="20"/>
              <w:rPr>
                <w:rFonts w:cs="Arial"/>
                <w:sz w:val="18"/>
                <w:szCs w:val="18"/>
              </w:rPr>
            </w:pPr>
            <w:r w:rsidRPr="00C935A5">
              <w:rPr>
                <w:rFonts w:cs="Arial"/>
                <w:sz w:val="18"/>
                <w:szCs w:val="18"/>
              </w:rPr>
              <w:t xml:space="preserve">Mount Alexander S </w:t>
            </w:r>
          </w:p>
        </w:tc>
        <w:tc>
          <w:tcPr>
            <w:tcW w:w="1236" w:type="dxa"/>
            <w:tcBorders>
              <w:top w:val="nil"/>
              <w:left w:val="single" w:sz="18" w:space="0" w:color="5F497A" w:themeColor="accent4" w:themeShade="BF"/>
              <w:bottom w:val="nil"/>
              <w:right w:val="nil"/>
            </w:tcBorders>
            <w:shd w:val="clear" w:color="auto" w:fill="auto"/>
            <w:vAlign w:val="bottom"/>
          </w:tcPr>
          <w:p w14:paraId="0B808872" w14:textId="6C286C9F" w:rsidR="008A062D" w:rsidRPr="00C935A5" w:rsidRDefault="008A062D" w:rsidP="008A062D">
            <w:pPr>
              <w:spacing w:before="40" w:after="20"/>
              <w:jc w:val="right"/>
              <w:rPr>
                <w:rFonts w:cs="Arial"/>
                <w:sz w:val="18"/>
                <w:szCs w:val="18"/>
              </w:rPr>
            </w:pPr>
            <w:r w:rsidRPr="008A062D">
              <w:rPr>
                <w:rFonts w:cs="Arial"/>
                <w:sz w:val="18"/>
                <w:szCs w:val="18"/>
              </w:rPr>
              <w:t>990</w:t>
            </w:r>
          </w:p>
        </w:tc>
        <w:tc>
          <w:tcPr>
            <w:tcW w:w="1397" w:type="dxa"/>
            <w:tcBorders>
              <w:top w:val="nil"/>
              <w:left w:val="nil"/>
              <w:bottom w:val="nil"/>
              <w:right w:val="nil"/>
            </w:tcBorders>
            <w:shd w:val="clear" w:color="auto" w:fill="auto"/>
            <w:vAlign w:val="bottom"/>
          </w:tcPr>
          <w:p w14:paraId="5CFF2D71" w14:textId="65DC0A6B" w:rsidR="008A062D" w:rsidRPr="00C935A5" w:rsidRDefault="008A062D" w:rsidP="008A062D">
            <w:pPr>
              <w:spacing w:before="40" w:after="20"/>
              <w:jc w:val="right"/>
              <w:rPr>
                <w:rFonts w:cs="Arial"/>
                <w:sz w:val="18"/>
                <w:szCs w:val="18"/>
              </w:rPr>
            </w:pPr>
            <w:r w:rsidRPr="008A062D">
              <w:rPr>
                <w:rFonts w:cs="Arial"/>
                <w:sz w:val="18"/>
                <w:szCs w:val="18"/>
              </w:rPr>
              <w:t>1,007</w:t>
            </w:r>
          </w:p>
        </w:tc>
        <w:tc>
          <w:tcPr>
            <w:tcW w:w="1117" w:type="dxa"/>
            <w:tcBorders>
              <w:top w:val="nil"/>
              <w:left w:val="nil"/>
              <w:bottom w:val="nil"/>
              <w:right w:val="nil"/>
            </w:tcBorders>
            <w:shd w:val="clear" w:color="auto" w:fill="auto"/>
            <w:vAlign w:val="bottom"/>
          </w:tcPr>
          <w:p w14:paraId="447F3273" w14:textId="4588920C" w:rsidR="008A062D" w:rsidRPr="00C935A5" w:rsidRDefault="008A062D" w:rsidP="008A062D">
            <w:pPr>
              <w:spacing w:before="40" w:after="20"/>
              <w:jc w:val="center"/>
              <w:rPr>
                <w:rFonts w:cs="Arial"/>
                <w:sz w:val="18"/>
                <w:szCs w:val="18"/>
              </w:rPr>
            </w:pPr>
            <w:r w:rsidRPr="008A062D">
              <w:rPr>
                <w:rFonts w:cs="Arial"/>
                <w:sz w:val="18"/>
                <w:szCs w:val="18"/>
              </w:rPr>
              <w:t>42.3</w:t>
            </w:r>
          </w:p>
        </w:tc>
        <w:tc>
          <w:tcPr>
            <w:tcW w:w="1117" w:type="dxa"/>
            <w:tcBorders>
              <w:top w:val="nil"/>
              <w:left w:val="nil"/>
              <w:bottom w:val="nil"/>
              <w:right w:val="nil"/>
            </w:tcBorders>
            <w:shd w:val="clear" w:color="auto" w:fill="auto"/>
            <w:vAlign w:val="bottom"/>
          </w:tcPr>
          <w:p w14:paraId="5EBF3CEB" w14:textId="2357B4C5" w:rsidR="008A062D" w:rsidRPr="00C935A5" w:rsidRDefault="008A062D" w:rsidP="008A062D">
            <w:pPr>
              <w:spacing w:before="40" w:after="20"/>
              <w:jc w:val="right"/>
              <w:rPr>
                <w:rFonts w:cs="Arial"/>
                <w:sz w:val="18"/>
                <w:szCs w:val="18"/>
              </w:rPr>
            </w:pPr>
            <w:r w:rsidRPr="008A062D">
              <w:rPr>
                <w:rFonts w:cs="Arial"/>
                <w:sz w:val="18"/>
                <w:szCs w:val="18"/>
              </w:rPr>
              <w:t>94,947</w:t>
            </w:r>
          </w:p>
        </w:tc>
        <w:tc>
          <w:tcPr>
            <w:tcW w:w="971" w:type="dxa"/>
            <w:tcBorders>
              <w:top w:val="nil"/>
              <w:left w:val="nil"/>
              <w:bottom w:val="nil"/>
              <w:right w:val="nil"/>
            </w:tcBorders>
            <w:shd w:val="clear" w:color="auto" w:fill="auto"/>
            <w:vAlign w:val="bottom"/>
          </w:tcPr>
          <w:p w14:paraId="6990E6B9" w14:textId="76BEBE4F" w:rsidR="008A062D" w:rsidRPr="00C935A5" w:rsidRDefault="008A062D" w:rsidP="008A062D">
            <w:pPr>
              <w:spacing w:before="40" w:after="20"/>
              <w:jc w:val="right"/>
              <w:rPr>
                <w:rFonts w:cs="Arial"/>
                <w:sz w:val="18"/>
                <w:szCs w:val="18"/>
              </w:rPr>
            </w:pPr>
            <w:r w:rsidRPr="008A062D">
              <w:rPr>
                <w:rFonts w:cs="Arial"/>
                <w:sz w:val="18"/>
                <w:szCs w:val="18"/>
              </w:rPr>
              <w:t>4,565</w:t>
            </w:r>
          </w:p>
        </w:tc>
        <w:tc>
          <w:tcPr>
            <w:tcW w:w="1228" w:type="dxa"/>
            <w:tcBorders>
              <w:top w:val="nil"/>
              <w:left w:val="nil"/>
              <w:bottom w:val="nil"/>
              <w:right w:val="nil"/>
            </w:tcBorders>
            <w:shd w:val="clear" w:color="auto" w:fill="auto"/>
            <w:vAlign w:val="bottom"/>
          </w:tcPr>
          <w:p w14:paraId="76F041DD" w14:textId="0E97C740" w:rsidR="008A062D" w:rsidRPr="00C935A5" w:rsidRDefault="008A062D" w:rsidP="008A062D">
            <w:pPr>
              <w:spacing w:before="40" w:after="20"/>
              <w:jc w:val="right"/>
              <w:rPr>
                <w:rFonts w:cs="Arial"/>
                <w:sz w:val="18"/>
                <w:szCs w:val="18"/>
              </w:rPr>
            </w:pPr>
            <w:r w:rsidRPr="008A062D">
              <w:rPr>
                <w:rFonts w:cs="Arial"/>
                <w:sz w:val="18"/>
                <w:szCs w:val="18"/>
              </w:rPr>
              <w:t>6.2%</w:t>
            </w:r>
          </w:p>
        </w:tc>
      </w:tr>
      <w:tr w:rsidR="008A062D" w:rsidRPr="008A062D" w14:paraId="0DF28020"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11318769" w14:textId="77777777" w:rsidR="008A062D" w:rsidRPr="00C935A5" w:rsidRDefault="008A062D" w:rsidP="008A062D">
            <w:pPr>
              <w:spacing w:before="40" w:after="20"/>
              <w:rPr>
                <w:rFonts w:cs="Arial"/>
                <w:sz w:val="18"/>
                <w:szCs w:val="18"/>
              </w:rPr>
            </w:pPr>
            <w:r w:rsidRPr="00C935A5">
              <w:rPr>
                <w:rFonts w:cs="Arial"/>
                <w:sz w:val="18"/>
                <w:szCs w:val="18"/>
              </w:rPr>
              <w:t xml:space="preserve">Moyne S </w:t>
            </w:r>
          </w:p>
        </w:tc>
        <w:tc>
          <w:tcPr>
            <w:tcW w:w="1236" w:type="dxa"/>
            <w:tcBorders>
              <w:top w:val="nil"/>
              <w:left w:val="single" w:sz="18" w:space="0" w:color="5F497A" w:themeColor="accent4" w:themeShade="BF"/>
              <w:bottom w:val="nil"/>
              <w:right w:val="nil"/>
            </w:tcBorders>
            <w:shd w:val="clear" w:color="auto" w:fill="auto"/>
            <w:vAlign w:val="bottom"/>
          </w:tcPr>
          <w:p w14:paraId="342479B9" w14:textId="6FC3A11D" w:rsidR="008A062D" w:rsidRPr="00C935A5" w:rsidRDefault="008A062D" w:rsidP="008A062D">
            <w:pPr>
              <w:spacing w:before="40" w:after="20"/>
              <w:jc w:val="right"/>
              <w:rPr>
                <w:rFonts w:cs="Arial"/>
                <w:sz w:val="18"/>
                <w:szCs w:val="18"/>
              </w:rPr>
            </w:pPr>
            <w:r w:rsidRPr="008A062D">
              <w:rPr>
                <w:rFonts w:cs="Arial"/>
                <w:sz w:val="18"/>
                <w:szCs w:val="18"/>
              </w:rPr>
              <w:t>1,151</w:t>
            </w:r>
          </w:p>
        </w:tc>
        <w:tc>
          <w:tcPr>
            <w:tcW w:w="1397" w:type="dxa"/>
            <w:tcBorders>
              <w:top w:val="nil"/>
              <w:left w:val="nil"/>
              <w:bottom w:val="nil"/>
              <w:right w:val="nil"/>
            </w:tcBorders>
            <w:shd w:val="clear" w:color="auto" w:fill="auto"/>
            <w:vAlign w:val="bottom"/>
          </w:tcPr>
          <w:p w14:paraId="765E78FC" w14:textId="3F08BE96" w:rsidR="008A062D" w:rsidRPr="00C935A5" w:rsidRDefault="008A062D" w:rsidP="008A062D">
            <w:pPr>
              <w:spacing w:before="40" w:after="20"/>
              <w:jc w:val="right"/>
              <w:rPr>
                <w:rFonts w:cs="Arial"/>
                <w:sz w:val="18"/>
                <w:szCs w:val="18"/>
              </w:rPr>
            </w:pPr>
            <w:r w:rsidRPr="008A062D">
              <w:rPr>
                <w:rFonts w:cs="Arial"/>
                <w:sz w:val="18"/>
                <w:szCs w:val="18"/>
              </w:rPr>
              <w:t>1,029</w:t>
            </w:r>
          </w:p>
        </w:tc>
        <w:tc>
          <w:tcPr>
            <w:tcW w:w="1117" w:type="dxa"/>
            <w:tcBorders>
              <w:top w:val="nil"/>
              <w:left w:val="nil"/>
              <w:bottom w:val="nil"/>
              <w:right w:val="nil"/>
            </w:tcBorders>
            <w:shd w:val="clear" w:color="auto" w:fill="auto"/>
            <w:vAlign w:val="bottom"/>
          </w:tcPr>
          <w:p w14:paraId="21544007" w14:textId="4D844D71" w:rsidR="008A062D" w:rsidRPr="00C935A5" w:rsidRDefault="008A062D" w:rsidP="008A062D">
            <w:pPr>
              <w:spacing w:before="40" w:after="20"/>
              <w:jc w:val="center"/>
              <w:rPr>
                <w:rFonts w:cs="Arial"/>
                <w:sz w:val="18"/>
                <w:szCs w:val="18"/>
              </w:rPr>
            </w:pPr>
            <w:r w:rsidRPr="008A062D">
              <w:rPr>
                <w:rFonts w:cs="Arial"/>
                <w:sz w:val="18"/>
                <w:szCs w:val="18"/>
              </w:rPr>
              <w:t>43.0</w:t>
            </w:r>
          </w:p>
        </w:tc>
        <w:tc>
          <w:tcPr>
            <w:tcW w:w="1117" w:type="dxa"/>
            <w:tcBorders>
              <w:top w:val="nil"/>
              <w:left w:val="nil"/>
              <w:bottom w:val="nil"/>
              <w:right w:val="nil"/>
            </w:tcBorders>
            <w:shd w:val="clear" w:color="auto" w:fill="auto"/>
            <w:vAlign w:val="bottom"/>
          </w:tcPr>
          <w:p w14:paraId="38291659" w14:textId="679BD6CB" w:rsidR="008A062D" w:rsidRPr="00C935A5" w:rsidRDefault="008A062D" w:rsidP="008A062D">
            <w:pPr>
              <w:spacing w:before="40" w:after="20"/>
              <w:jc w:val="right"/>
              <w:rPr>
                <w:rFonts w:cs="Arial"/>
                <w:sz w:val="18"/>
                <w:szCs w:val="18"/>
              </w:rPr>
            </w:pPr>
            <w:r w:rsidRPr="008A062D">
              <w:rPr>
                <w:rFonts w:cs="Arial"/>
                <w:sz w:val="18"/>
                <w:szCs w:val="18"/>
              </w:rPr>
              <w:t>73,784</w:t>
            </w:r>
          </w:p>
        </w:tc>
        <w:tc>
          <w:tcPr>
            <w:tcW w:w="971" w:type="dxa"/>
            <w:tcBorders>
              <w:top w:val="nil"/>
              <w:left w:val="nil"/>
              <w:bottom w:val="nil"/>
              <w:right w:val="nil"/>
            </w:tcBorders>
            <w:shd w:val="clear" w:color="auto" w:fill="auto"/>
            <w:vAlign w:val="bottom"/>
          </w:tcPr>
          <w:p w14:paraId="1B4B2AF4" w14:textId="608C156B" w:rsidR="008A062D" w:rsidRPr="00C935A5" w:rsidRDefault="008A062D" w:rsidP="008A062D">
            <w:pPr>
              <w:spacing w:before="40" w:after="20"/>
              <w:jc w:val="right"/>
              <w:rPr>
                <w:rFonts w:cs="Arial"/>
                <w:sz w:val="18"/>
                <w:szCs w:val="18"/>
              </w:rPr>
            </w:pPr>
            <w:r w:rsidRPr="008A062D">
              <w:rPr>
                <w:rFonts w:cs="Arial"/>
                <w:sz w:val="18"/>
                <w:szCs w:val="18"/>
              </w:rPr>
              <w:t>4,165</w:t>
            </w:r>
          </w:p>
        </w:tc>
        <w:tc>
          <w:tcPr>
            <w:tcW w:w="1228" w:type="dxa"/>
            <w:tcBorders>
              <w:top w:val="nil"/>
              <w:left w:val="nil"/>
              <w:bottom w:val="nil"/>
              <w:right w:val="nil"/>
            </w:tcBorders>
            <w:shd w:val="clear" w:color="auto" w:fill="auto"/>
            <w:vAlign w:val="bottom"/>
          </w:tcPr>
          <w:p w14:paraId="2DBB8538" w14:textId="791E8462" w:rsidR="008A062D" w:rsidRPr="00C935A5" w:rsidRDefault="008A062D" w:rsidP="008A062D">
            <w:pPr>
              <w:spacing w:before="40" w:after="20"/>
              <w:jc w:val="right"/>
              <w:rPr>
                <w:rFonts w:cs="Arial"/>
                <w:sz w:val="18"/>
                <w:szCs w:val="18"/>
              </w:rPr>
            </w:pPr>
            <w:r w:rsidRPr="008A062D">
              <w:rPr>
                <w:rFonts w:cs="Arial"/>
                <w:sz w:val="18"/>
                <w:szCs w:val="18"/>
              </w:rPr>
              <w:t>1.1%</w:t>
            </w:r>
          </w:p>
        </w:tc>
      </w:tr>
      <w:tr w:rsidR="008A062D" w:rsidRPr="008A062D" w14:paraId="33CD0B9F"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2B2A09BE" w14:textId="77777777" w:rsidR="008A062D" w:rsidRPr="00C935A5" w:rsidRDefault="008A062D" w:rsidP="008A062D">
            <w:pPr>
              <w:spacing w:before="40" w:after="20"/>
              <w:rPr>
                <w:rFonts w:cs="Arial"/>
                <w:sz w:val="18"/>
                <w:szCs w:val="18"/>
              </w:rPr>
            </w:pPr>
            <w:r w:rsidRPr="00C935A5">
              <w:rPr>
                <w:rFonts w:cs="Arial"/>
                <w:sz w:val="18"/>
                <w:szCs w:val="18"/>
              </w:rPr>
              <w:t xml:space="preserve">Murrindindi S </w:t>
            </w:r>
          </w:p>
        </w:tc>
        <w:tc>
          <w:tcPr>
            <w:tcW w:w="1236" w:type="dxa"/>
            <w:tcBorders>
              <w:top w:val="nil"/>
              <w:left w:val="single" w:sz="18" w:space="0" w:color="5F497A" w:themeColor="accent4" w:themeShade="BF"/>
              <w:bottom w:val="nil"/>
              <w:right w:val="nil"/>
            </w:tcBorders>
            <w:shd w:val="clear" w:color="auto" w:fill="auto"/>
            <w:vAlign w:val="bottom"/>
          </w:tcPr>
          <w:p w14:paraId="06C487C2" w14:textId="22C98DA1" w:rsidR="008A062D" w:rsidRPr="00C935A5" w:rsidRDefault="008A062D" w:rsidP="008A062D">
            <w:pPr>
              <w:spacing w:before="40" w:after="20"/>
              <w:jc w:val="right"/>
              <w:rPr>
                <w:rFonts w:cs="Arial"/>
                <w:sz w:val="18"/>
                <w:szCs w:val="18"/>
              </w:rPr>
            </w:pPr>
            <w:r w:rsidRPr="008A062D">
              <w:rPr>
                <w:rFonts w:cs="Arial"/>
                <w:sz w:val="18"/>
                <w:szCs w:val="18"/>
              </w:rPr>
              <w:t>1,001</w:t>
            </w:r>
          </w:p>
        </w:tc>
        <w:tc>
          <w:tcPr>
            <w:tcW w:w="1397" w:type="dxa"/>
            <w:tcBorders>
              <w:top w:val="nil"/>
              <w:left w:val="nil"/>
              <w:bottom w:val="nil"/>
              <w:right w:val="nil"/>
            </w:tcBorders>
            <w:shd w:val="clear" w:color="auto" w:fill="auto"/>
            <w:vAlign w:val="bottom"/>
          </w:tcPr>
          <w:p w14:paraId="3C98C6C3" w14:textId="294B0DDD" w:rsidR="008A062D" w:rsidRPr="00C935A5" w:rsidRDefault="008A062D" w:rsidP="008A062D">
            <w:pPr>
              <w:spacing w:before="40" w:after="20"/>
              <w:jc w:val="right"/>
              <w:rPr>
                <w:rFonts w:cs="Arial"/>
                <w:sz w:val="18"/>
                <w:szCs w:val="18"/>
              </w:rPr>
            </w:pPr>
            <w:r w:rsidRPr="008A062D">
              <w:rPr>
                <w:rFonts w:cs="Arial"/>
                <w:sz w:val="18"/>
                <w:szCs w:val="18"/>
              </w:rPr>
              <w:t>1,005</w:t>
            </w:r>
          </w:p>
        </w:tc>
        <w:tc>
          <w:tcPr>
            <w:tcW w:w="1117" w:type="dxa"/>
            <w:tcBorders>
              <w:top w:val="nil"/>
              <w:left w:val="nil"/>
              <w:bottom w:val="nil"/>
              <w:right w:val="nil"/>
            </w:tcBorders>
            <w:shd w:val="clear" w:color="auto" w:fill="auto"/>
            <w:vAlign w:val="bottom"/>
          </w:tcPr>
          <w:p w14:paraId="4C0E03E6" w14:textId="3F5FAFDA" w:rsidR="008A062D" w:rsidRPr="00C935A5" w:rsidRDefault="008A062D" w:rsidP="008A062D">
            <w:pPr>
              <w:spacing w:before="40" w:after="20"/>
              <w:jc w:val="center"/>
              <w:rPr>
                <w:rFonts w:cs="Arial"/>
                <w:sz w:val="18"/>
                <w:szCs w:val="18"/>
              </w:rPr>
            </w:pPr>
            <w:r w:rsidRPr="008A062D">
              <w:rPr>
                <w:rFonts w:cs="Arial"/>
                <w:sz w:val="18"/>
                <w:szCs w:val="18"/>
              </w:rPr>
              <w:t>82.8</w:t>
            </w:r>
          </w:p>
        </w:tc>
        <w:tc>
          <w:tcPr>
            <w:tcW w:w="1117" w:type="dxa"/>
            <w:tcBorders>
              <w:top w:val="nil"/>
              <w:left w:val="nil"/>
              <w:bottom w:val="nil"/>
              <w:right w:val="nil"/>
            </w:tcBorders>
            <w:shd w:val="clear" w:color="auto" w:fill="auto"/>
            <w:vAlign w:val="bottom"/>
          </w:tcPr>
          <w:p w14:paraId="50B87F52" w14:textId="54EA0C7F" w:rsidR="008A062D" w:rsidRPr="00C935A5" w:rsidRDefault="008A062D" w:rsidP="008A062D">
            <w:pPr>
              <w:spacing w:before="40" w:after="20"/>
              <w:jc w:val="right"/>
              <w:rPr>
                <w:rFonts w:cs="Arial"/>
                <w:sz w:val="18"/>
                <w:szCs w:val="18"/>
              </w:rPr>
            </w:pPr>
            <w:r w:rsidRPr="008A062D">
              <w:rPr>
                <w:rFonts w:cs="Arial"/>
                <w:sz w:val="18"/>
                <w:szCs w:val="18"/>
              </w:rPr>
              <w:t>72,191</w:t>
            </w:r>
          </w:p>
        </w:tc>
        <w:tc>
          <w:tcPr>
            <w:tcW w:w="971" w:type="dxa"/>
            <w:tcBorders>
              <w:top w:val="nil"/>
              <w:left w:val="nil"/>
              <w:bottom w:val="nil"/>
              <w:right w:val="nil"/>
            </w:tcBorders>
            <w:shd w:val="clear" w:color="auto" w:fill="auto"/>
            <w:vAlign w:val="bottom"/>
          </w:tcPr>
          <w:p w14:paraId="50F954CA" w14:textId="31EE36DC" w:rsidR="008A062D" w:rsidRPr="00C935A5" w:rsidRDefault="008A062D" w:rsidP="008A062D">
            <w:pPr>
              <w:spacing w:before="40" w:after="20"/>
              <w:jc w:val="right"/>
              <w:rPr>
                <w:rFonts w:cs="Arial"/>
                <w:sz w:val="18"/>
                <w:szCs w:val="18"/>
              </w:rPr>
            </w:pPr>
            <w:r w:rsidRPr="008A062D">
              <w:rPr>
                <w:rFonts w:cs="Arial"/>
                <w:sz w:val="18"/>
                <w:szCs w:val="18"/>
              </w:rPr>
              <w:t>4,627</w:t>
            </w:r>
          </w:p>
        </w:tc>
        <w:tc>
          <w:tcPr>
            <w:tcW w:w="1228" w:type="dxa"/>
            <w:tcBorders>
              <w:top w:val="nil"/>
              <w:left w:val="nil"/>
              <w:bottom w:val="nil"/>
              <w:right w:val="nil"/>
            </w:tcBorders>
            <w:shd w:val="clear" w:color="auto" w:fill="auto"/>
            <w:vAlign w:val="bottom"/>
          </w:tcPr>
          <w:p w14:paraId="0836A7B9" w14:textId="1ABB5DC8" w:rsidR="008A062D" w:rsidRPr="00C935A5" w:rsidRDefault="008A062D" w:rsidP="008A062D">
            <w:pPr>
              <w:spacing w:before="40" w:after="20"/>
              <w:jc w:val="right"/>
              <w:rPr>
                <w:rFonts w:cs="Arial"/>
                <w:sz w:val="18"/>
                <w:szCs w:val="18"/>
              </w:rPr>
            </w:pPr>
            <w:r w:rsidRPr="008A062D">
              <w:rPr>
                <w:rFonts w:cs="Arial"/>
                <w:sz w:val="18"/>
                <w:szCs w:val="18"/>
              </w:rPr>
              <w:t>4.0%</w:t>
            </w:r>
          </w:p>
        </w:tc>
      </w:tr>
      <w:tr w:rsidR="008A062D" w:rsidRPr="008A062D" w14:paraId="16B615CC"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5C439B11" w14:textId="77777777" w:rsidR="008A062D" w:rsidRPr="00C935A5" w:rsidRDefault="008A062D" w:rsidP="008A062D">
            <w:pPr>
              <w:spacing w:before="40" w:after="20"/>
              <w:rPr>
                <w:rFonts w:cs="Arial"/>
                <w:sz w:val="18"/>
                <w:szCs w:val="18"/>
              </w:rPr>
            </w:pPr>
            <w:r w:rsidRPr="00C935A5">
              <w:rPr>
                <w:rFonts w:cs="Arial"/>
                <w:sz w:val="18"/>
                <w:szCs w:val="18"/>
              </w:rPr>
              <w:t xml:space="preserve">Nillumbik S </w:t>
            </w:r>
          </w:p>
        </w:tc>
        <w:tc>
          <w:tcPr>
            <w:tcW w:w="1236" w:type="dxa"/>
            <w:tcBorders>
              <w:top w:val="nil"/>
              <w:left w:val="single" w:sz="18" w:space="0" w:color="5F497A" w:themeColor="accent4" w:themeShade="BF"/>
              <w:bottom w:val="nil"/>
              <w:right w:val="nil"/>
            </w:tcBorders>
            <w:shd w:val="clear" w:color="auto" w:fill="auto"/>
            <w:vAlign w:val="bottom"/>
          </w:tcPr>
          <w:p w14:paraId="28A0BFE2" w14:textId="21097C8D" w:rsidR="008A062D" w:rsidRPr="00C935A5" w:rsidRDefault="008A062D" w:rsidP="008A062D">
            <w:pPr>
              <w:spacing w:before="40" w:after="20"/>
              <w:jc w:val="right"/>
              <w:rPr>
                <w:rFonts w:cs="Arial"/>
                <w:sz w:val="18"/>
                <w:szCs w:val="18"/>
              </w:rPr>
            </w:pPr>
            <w:r w:rsidRPr="008A062D">
              <w:rPr>
                <w:rFonts w:cs="Arial"/>
                <w:sz w:val="18"/>
                <w:szCs w:val="18"/>
              </w:rPr>
              <w:t>1,627</w:t>
            </w:r>
          </w:p>
        </w:tc>
        <w:tc>
          <w:tcPr>
            <w:tcW w:w="1397" w:type="dxa"/>
            <w:tcBorders>
              <w:top w:val="nil"/>
              <w:left w:val="nil"/>
              <w:bottom w:val="nil"/>
              <w:right w:val="nil"/>
            </w:tcBorders>
            <w:shd w:val="clear" w:color="auto" w:fill="auto"/>
            <w:vAlign w:val="bottom"/>
          </w:tcPr>
          <w:p w14:paraId="39EDF960" w14:textId="03FBFE39" w:rsidR="008A062D" w:rsidRPr="00C935A5" w:rsidRDefault="008A062D" w:rsidP="008A062D">
            <w:pPr>
              <w:spacing w:before="40" w:after="20"/>
              <w:jc w:val="right"/>
              <w:rPr>
                <w:rFonts w:cs="Arial"/>
                <w:sz w:val="18"/>
                <w:szCs w:val="18"/>
              </w:rPr>
            </w:pPr>
            <w:r w:rsidRPr="008A062D">
              <w:rPr>
                <w:rFonts w:cs="Arial"/>
                <w:sz w:val="18"/>
                <w:szCs w:val="18"/>
              </w:rPr>
              <w:t>1,093</w:t>
            </w:r>
          </w:p>
        </w:tc>
        <w:tc>
          <w:tcPr>
            <w:tcW w:w="1117" w:type="dxa"/>
            <w:tcBorders>
              <w:top w:val="nil"/>
              <w:left w:val="nil"/>
              <w:bottom w:val="nil"/>
              <w:right w:val="nil"/>
            </w:tcBorders>
            <w:shd w:val="clear" w:color="auto" w:fill="auto"/>
            <w:vAlign w:val="bottom"/>
          </w:tcPr>
          <w:p w14:paraId="79849B28" w14:textId="755491BE" w:rsidR="008A062D" w:rsidRPr="00C935A5" w:rsidRDefault="008A062D" w:rsidP="008A062D">
            <w:pPr>
              <w:spacing w:before="40" w:after="20"/>
              <w:jc w:val="center"/>
              <w:rPr>
                <w:rFonts w:cs="Arial"/>
                <w:sz w:val="18"/>
                <w:szCs w:val="18"/>
              </w:rPr>
            </w:pPr>
            <w:r w:rsidRPr="008A062D">
              <w:rPr>
                <w:rFonts w:cs="Arial"/>
                <w:sz w:val="18"/>
                <w:szCs w:val="18"/>
              </w:rPr>
              <w:t>8.5</w:t>
            </w:r>
          </w:p>
        </w:tc>
        <w:tc>
          <w:tcPr>
            <w:tcW w:w="1117" w:type="dxa"/>
            <w:tcBorders>
              <w:top w:val="nil"/>
              <w:left w:val="nil"/>
              <w:bottom w:val="nil"/>
              <w:right w:val="nil"/>
            </w:tcBorders>
            <w:shd w:val="clear" w:color="auto" w:fill="auto"/>
            <w:vAlign w:val="bottom"/>
          </w:tcPr>
          <w:p w14:paraId="6F415214" w14:textId="48681957" w:rsidR="008A062D" w:rsidRPr="00C935A5" w:rsidRDefault="008A062D" w:rsidP="008A062D">
            <w:pPr>
              <w:spacing w:before="40" w:after="20"/>
              <w:jc w:val="right"/>
              <w:rPr>
                <w:rFonts w:cs="Arial"/>
                <w:sz w:val="18"/>
                <w:szCs w:val="18"/>
              </w:rPr>
            </w:pPr>
            <w:r w:rsidRPr="008A062D">
              <w:rPr>
                <w:rFonts w:cs="Arial"/>
                <w:sz w:val="18"/>
                <w:szCs w:val="18"/>
              </w:rPr>
              <w:t>176,212</w:t>
            </w:r>
          </w:p>
        </w:tc>
        <w:tc>
          <w:tcPr>
            <w:tcW w:w="971" w:type="dxa"/>
            <w:tcBorders>
              <w:top w:val="nil"/>
              <w:left w:val="nil"/>
              <w:bottom w:val="nil"/>
              <w:right w:val="nil"/>
            </w:tcBorders>
            <w:shd w:val="clear" w:color="auto" w:fill="auto"/>
            <w:vAlign w:val="bottom"/>
          </w:tcPr>
          <w:p w14:paraId="37F6AF8B" w14:textId="5CA0E70F" w:rsidR="008A062D" w:rsidRPr="00C935A5" w:rsidRDefault="008A062D" w:rsidP="008A062D">
            <w:pPr>
              <w:spacing w:before="40" w:after="20"/>
              <w:jc w:val="right"/>
              <w:rPr>
                <w:rFonts w:cs="Arial"/>
                <w:sz w:val="18"/>
                <w:szCs w:val="18"/>
              </w:rPr>
            </w:pPr>
            <w:r w:rsidRPr="008A062D">
              <w:rPr>
                <w:rFonts w:cs="Arial"/>
                <w:sz w:val="18"/>
                <w:szCs w:val="18"/>
              </w:rPr>
              <w:t>2,767</w:t>
            </w:r>
          </w:p>
        </w:tc>
        <w:tc>
          <w:tcPr>
            <w:tcW w:w="1228" w:type="dxa"/>
            <w:tcBorders>
              <w:top w:val="nil"/>
              <w:left w:val="nil"/>
              <w:bottom w:val="nil"/>
              <w:right w:val="nil"/>
            </w:tcBorders>
            <w:shd w:val="clear" w:color="auto" w:fill="auto"/>
            <w:vAlign w:val="bottom"/>
          </w:tcPr>
          <w:p w14:paraId="0DB93F17" w14:textId="23CD1D17" w:rsidR="008A062D" w:rsidRPr="00C935A5" w:rsidRDefault="008A062D" w:rsidP="008A062D">
            <w:pPr>
              <w:spacing w:before="40" w:after="20"/>
              <w:jc w:val="right"/>
              <w:rPr>
                <w:rFonts w:cs="Arial"/>
                <w:sz w:val="18"/>
                <w:szCs w:val="18"/>
              </w:rPr>
            </w:pPr>
            <w:r w:rsidRPr="008A062D">
              <w:rPr>
                <w:rFonts w:cs="Arial"/>
                <w:sz w:val="18"/>
                <w:szCs w:val="18"/>
              </w:rPr>
              <w:t>3.1%</w:t>
            </w:r>
          </w:p>
        </w:tc>
      </w:tr>
      <w:tr w:rsidR="008A062D" w:rsidRPr="008A062D" w14:paraId="21CE5568"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26EEEAD" w14:textId="77777777" w:rsidR="008A062D" w:rsidRPr="00C935A5" w:rsidRDefault="008A062D" w:rsidP="008A062D">
            <w:pPr>
              <w:spacing w:before="40" w:after="20"/>
              <w:rPr>
                <w:rFonts w:cs="Arial"/>
                <w:sz w:val="18"/>
                <w:szCs w:val="18"/>
              </w:rPr>
            </w:pPr>
            <w:r w:rsidRPr="00C935A5">
              <w:rPr>
                <w:rFonts w:cs="Arial"/>
                <w:sz w:val="18"/>
                <w:szCs w:val="18"/>
              </w:rPr>
              <w:t xml:space="preserve">Northern Grampians S </w:t>
            </w:r>
          </w:p>
        </w:tc>
        <w:tc>
          <w:tcPr>
            <w:tcW w:w="1236" w:type="dxa"/>
            <w:tcBorders>
              <w:top w:val="nil"/>
              <w:left w:val="single" w:sz="18" w:space="0" w:color="5F497A" w:themeColor="accent4" w:themeShade="BF"/>
              <w:bottom w:val="nil"/>
              <w:right w:val="nil"/>
            </w:tcBorders>
            <w:shd w:val="clear" w:color="auto" w:fill="auto"/>
            <w:vAlign w:val="bottom"/>
          </w:tcPr>
          <w:p w14:paraId="54C74C32" w14:textId="0EE1D1C0" w:rsidR="008A062D" w:rsidRPr="00C935A5" w:rsidRDefault="008A062D" w:rsidP="008A062D">
            <w:pPr>
              <w:spacing w:before="40" w:after="20"/>
              <w:jc w:val="right"/>
              <w:rPr>
                <w:rFonts w:cs="Arial"/>
                <w:sz w:val="18"/>
                <w:szCs w:val="18"/>
              </w:rPr>
            </w:pPr>
            <w:r w:rsidRPr="008A062D">
              <w:rPr>
                <w:rFonts w:cs="Arial"/>
                <w:sz w:val="18"/>
                <w:szCs w:val="18"/>
              </w:rPr>
              <w:t>898</w:t>
            </w:r>
          </w:p>
        </w:tc>
        <w:tc>
          <w:tcPr>
            <w:tcW w:w="1397" w:type="dxa"/>
            <w:tcBorders>
              <w:top w:val="nil"/>
              <w:left w:val="nil"/>
              <w:bottom w:val="nil"/>
              <w:right w:val="nil"/>
            </w:tcBorders>
            <w:shd w:val="clear" w:color="auto" w:fill="auto"/>
            <w:vAlign w:val="bottom"/>
          </w:tcPr>
          <w:p w14:paraId="7CC302D6" w14:textId="083876CA" w:rsidR="008A062D" w:rsidRPr="00C935A5" w:rsidRDefault="008A062D" w:rsidP="008A062D">
            <w:pPr>
              <w:spacing w:before="40" w:after="20"/>
              <w:jc w:val="right"/>
              <w:rPr>
                <w:rFonts w:cs="Arial"/>
                <w:sz w:val="18"/>
                <w:szCs w:val="18"/>
              </w:rPr>
            </w:pPr>
            <w:r w:rsidRPr="008A062D">
              <w:rPr>
                <w:rFonts w:cs="Arial"/>
                <w:sz w:val="18"/>
                <w:szCs w:val="18"/>
              </w:rPr>
              <w:t>951</w:t>
            </w:r>
          </w:p>
        </w:tc>
        <w:tc>
          <w:tcPr>
            <w:tcW w:w="1117" w:type="dxa"/>
            <w:tcBorders>
              <w:top w:val="nil"/>
              <w:left w:val="nil"/>
              <w:bottom w:val="nil"/>
              <w:right w:val="nil"/>
            </w:tcBorders>
            <w:shd w:val="clear" w:color="auto" w:fill="auto"/>
            <w:vAlign w:val="bottom"/>
          </w:tcPr>
          <w:p w14:paraId="6050C26D" w14:textId="7931D428" w:rsidR="008A062D" w:rsidRPr="00C935A5" w:rsidRDefault="008A062D" w:rsidP="008A062D">
            <w:pPr>
              <w:spacing w:before="40" w:after="20"/>
              <w:jc w:val="center"/>
              <w:rPr>
                <w:rFonts w:cs="Arial"/>
                <w:sz w:val="18"/>
                <w:szCs w:val="18"/>
              </w:rPr>
            </w:pPr>
            <w:r w:rsidRPr="008A062D">
              <w:rPr>
                <w:rFonts w:cs="Arial"/>
                <w:sz w:val="18"/>
                <w:szCs w:val="18"/>
              </w:rPr>
              <w:t>90.8</w:t>
            </w:r>
          </w:p>
        </w:tc>
        <w:tc>
          <w:tcPr>
            <w:tcW w:w="1117" w:type="dxa"/>
            <w:tcBorders>
              <w:top w:val="nil"/>
              <w:left w:val="nil"/>
              <w:bottom w:val="nil"/>
              <w:right w:val="nil"/>
            </w:tcBorders>
            <w:shd w:val="clear" w:color="auto" w:fill="auto"/>
            <w:vAlign w:val="bottom"/>
          </w:tcPr>
          <w:p w14:paraId="153FC503" w14:textId="07A50C41" w:rsidR="008A062D" w:rsidRPr="00C935A5" w:rsidRDefault="008A062D" w:rsidP="008A062D">
            <w:pPr>
              <w:spacing w:before="40" w:after="20"/>
              <w:jc w:val="right"/>
              <w:rPr>
                <w:rFonts w:cs="Arial"/>
                <w:sz w:val="18"/>
                <w:szCs w:val="18"/>
              </w:rPr>
            </w:pPr>
            <w:r w:rsidRPr="008A062D">
              <w:rPr>
                <w:rFonts w:cs="Arial"/>
                <w:sz w:val="18"/>
                <w:szCs w:val="18"/>
              </w:rPr>
              <w:t>36,390</w:t>
            </w:r>
          </w:p>
        </w:tc>
        <w:tc>
          <w:tcPr>
            <w:tcW w:w="971" w:type="dxa"/>
            <w:tcBorders>
              <w:top w:val="nil"/>
              <w:left w:val="nil"/>
              <w:bottom w:val="nil"/>
              <w:right w:val="nil"/>
            </w:tcBorders>
            <w:shd w:val="clear" w:color="auto" w:fill="auto"/>
            <w:vAlign w:val="bottom"/>
          </w:tcPr>
          <w:p w14:paraId="4A75CFC4" w14:textId="61D3C7B1" w:rsidR="008A062D" w:rsidRPr="00C935A5" w:rsidRDefault="008A062D" w:rsidP="008A062D">
            <w:pPr>
              <w:spacing w:before="40" w:after="20"/>
              <w:jc w:val="right"/>
              <w:rPr>
                <w:rFonts w:cs="Arial"/>
                <w:sz w:val="18"/>
                <w:szCs w:val="18"/>
              </w:rPr>
            </w:pPr>
            <w:r w:rsidRPr="008A062D">
              <w:rPr>
                <w:rFonts w:cs="Arial"/>
                <w:sz w:val="18"/>
                <w:szCs w:val="18"/>
              </w:rPr>
              <w:t>3,082</w:t>
            </w:r>
          </w:p>
        </w:tc>
        <w:tc>
          <w:tcPr>
            <w:tcW w:w="1228" w:type="dxa"/>
            <w:tcBorders>
              <w:top w:val="nil"/>
              <w:left w:val="nil"/>
              <w:bottom w:val="nil"/>
              <w:right w:val="nil"/>
            </w:tcBorders>
            <w:shd w:val="clear" w:color="auto" w:fill="auto"/>
            <w:vAlign w:val="bottom"/>
          </w:tcPr>
          <w:p w14:paraId="24B07D94" w14:textId="14A0C657" w:rsidR="008A062D" w:rsidRPr="00C935A5" w:rsidRDefault="008A062D" w:rsidP="008A062D">
            <w:pPr>
              <w:spacing w:before="40" w:after="20"/>
              <w:jc w:val="right"/>
              <w:rPr>
                <w:rFonts w:cs="Arial"/>
                <w:sz w:val="18"/>
                <w:szCs w:val="18"/>
              </w:rPr>
            </w:pPr>
            <w:r w:rsidRPr="008A062D">
              <w:rPr>
                <w:rFonts w:cs="Arial"/>
                <w:sz w:val="18"/>
                <w:szCs w:val="18"/>
              </w:rPr>
              <w:t>2.6%</w:t>
            </w:r>
          </w:p>
        </w:tc>
      </w:tr>
      <w:tr w:rsidR="008A062D" w:rsidRPr="008A062D" w14:paraId="45AF3C88"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3AF4AEE" w14:textId="77777777" w:rsidR="008A062D" w:rsidRPr="00C935A5" w:rsidRDefault="008A062D" w:rsidP="008A062D">
            <w:pPr>
              <w:spacing w:before="40" w:after="20"/>
              <w:rPr>
                <w:rFonts w:cs="Arial"/>
                <w:sz w:val="18"/>
                <w:szCs w:val="18"/>
              </w:rPr>
            </w:pPr>
            <w:r w:rsidRPr="00C935A5">
              <w:rPr>
                <w:rFonts w:cs="Arial"/>
                <w:sz w:val="18"/>
                <w:szCs w:val="18"/>
              </w:rPr>
              <w:t xml:space="preserve">Port Phillip C </w:t>
            </w:r>
          </w:p>
        </w:tc>
        <w:tc>
          <w:tcPr>
            <w:tcW w:w="1236" w:type="dxa"/>
            <w:tcBorders>
              <w:top w:val="nil"/>
              <w:left w:val="single" w:sz="18" w:space="0" w:color="5F497A" w:themeColor="accent4" w:themeShade="BF"/>
              <w:bottom w:val="nil"/>
              <w:right w:val="nil"/>
            </w:tcBorders>
            <w:shd w:val="clear" w:color="auto" w:fill="auto"/>
            <w:vAlign w:val="bottom"/>
          </w:tcPr>
          <w:p w14:paraId="76DA3F42" w14:textId="76E5C6CD" w:rsidR="008A062D" w:rsidRPr="00C935A5" w:rsidRDefault="008A062D" w:rsidP="008A062D">
            <w:pPr>
              <w:spacing w:before="40" w:after="20"/>
              <w:jc w:val="right"/>
              <w:rPr>
                <w:rFonts w:cs="Arial"/>
                <w:sz w:val="18"/>
                <w:szCs w:val="18"/>
              </w:rPr>
            </w:pPr>
            <w:r w:rsidRPr="008A062D">
              <w:rPr>
                <w:rFonts w:cs="Arial"/>
                <w:sz w:val="18"/>
                <w:szCs w:val="18"/>
              </w:rPr>
              <w:t>1,423</w:t>
            </w:r>
          </w:p>
        </w:tc>
        <w:tc>
          <w:tcPr>
            <w:tcW w:w="1397" w:type="dxa"/>
            <w:tcBorders>
              <w:top w:val="nil"/>
              <w:left w:val="nil"/>
              <w:bottom w:val="nil"/>
              <w:right w:val="nil"/>
            </w:tcBorders>
            <w:shd w:val="clear" w:color="auto" w:fill="auto"/>
            <w:vAlign w:val="bottom"/>
          </w:tcPr>
          <w:p w14:paraId="2DB9CD06" w14:textId="6808A673" w:rsidR="008A062D" w:rsidRPr="00C935A5" w:rsidRDefault="008A062D" w:rsidP="008A062D">
            <w:pPr>
              <w:spacing w:before="40" w:after="20"/>
              <w:jc w:val="right"/>
              <w:rPr>
                <w:rFonts w:cs="Arial"/>
                <w:sz w:val="18"/>
                <w:szCs w:val="18"/>
              </w:rPr>
            </w:pPr>
            <w:r w:rsidRPr="008A062D">
              <w:rPr>
                <w:rFonts w:cs="Arial"/>
                <w:sz w:val="18"/>
                <w:szCs w:val="18"/>
              </w:rPr>
              <w:t>1,061</w:t>
            </w:r>
          </w:p>
        </w:tc>
        <w:tc>
          <w:tcPr>
            <w:tcW w:w="1117" w:type="dxa"/>
            <w:tcBorders>
              <w:top w:val="nil"/>
              <w:left w:val="nil"/>
              <w:bottom w:val="nil"/>
              <w:right w:val="nil"/>
            </w:tcBorders>
            <w:shd w:val="clear" w:color="auto" w:fill="auto"/>
            <w:vAlign w:val="bottom"/>
          </w:tcPr>
          <w:p w14:paraId="4BFB375F" w14:textId="2EE66CE9" w:rsidR="008A062D" w:rsidRPr="00C935A5" w:rsidRDefault="008A062D" w:rsidP="008A062D">
            <w:pPr>
              <w:spacing w:before="40" w:after="20"/>
              <w:jc w:val="center"/>
              <w:rPr>
                <w:rFonts w:cs="Arial"/>
                <w:sz w:val="18"/>
                <w:szCs w:val="18"/>
              </w:rPr>
            </w:pPr>
            <w:r w:rsidRPr="008A062D">
              <w:rPr>
                <w:rFonts w:cs="Arial"/>
                <w:sz w:val="18"/>
                <w:szCs w:val="18"/>
              </w:rPr>
              <w:t>31.1</w:t>
            </w:r>
          </w:p>
        </w:tc>
        <w:tc>
          <w:tcPr>
            <w:tcW w:w="1117" w:type="dxa"/>
            <w:tcBorders>
              <w:top w:val="nil"/>
              <w:left w:val="nil"/>
              <w:bottom w:val="nil"/>
              <w:right w:val="nil"/>
            </w:tcBorders>
            <w:shd w:val="clear" w:color="auto" w:fill="auto"/>
            <w:vAlign w:val="bottom"/>
          </w:tcPr>
          <w:p w14:paraId="7F880954" w14:textId="58ECE608" w:rsidR="008A062D" w:rsidRPr="00C935A5" w:rsidRDefault="008A062D" w:rsidP="008A062D">
            <w:pPr>
              <w:spacing w:before="40" w:after="20"/>
              <w:jc w:val="right"/>
              <w:rPr>
                <w:rFonts w:cs="Arial"/>
                <w:sz w:val="18"/>
                <w:szCs w:val="18"/>
              </w:rPr>
            </w:pPr>
            <w:r w:rsidRPr="008A062D">
              <w:rPr>
                <w:rFonts w:cs="Arial"/>
                <w:sz w:val="18"/>
                <w:szCs w:val="18"/>
              </w:rPr>
              <w:t>1,000,794</w:t>
            </w:r>
          </w:p>
        </w:tc>
        <w:tc>
          <w:tcPr>
            <w:tcW w:w="971" w:type="dxa"/>
            <w:tcBorders>
              <w:top w:val="nil"/>
              <w:left w:val="nil"/>
              <w:bottom w:val="nil"/>
              <w:right w:val="nil"/>
            </w:tcBorders>
            <w:shd w:val="clear" w:color="auto" w:fill="auto"/>
            <w:vAlign w:val="bottom"/>
          </w:tcPr>
          <w:p w14:paraId="20DAE935" w14:textId="1341B460" w:rsidR="008A062D" w:rsidRPr="00C935A5" w:rsidRDefault="008A062D" w:rsidP="008A062D">
            <w:pPr>
              <w:spacing w:before="40" w:after="20"/>
              <w:jc w:val="right"/>
              <w:rPr>
                <w:rFonts w:cs="Arial"/>
                <w:sz w:val="18"/>
                <w:szCs w:val="18"/>
              </w:rPr>
            </w:pPr>
            <w:r w:rsidRPr="008A062D">
              <w:rPr>
                <w:rFonts w:cs="Arial"/>
                <w:sz w:val="18"/>
                <w:szCs w:val="18"/>
              </w:rPr>
              <w:t>8,883</w:t>
            </w:r>
          </w:p>
        </w:tc>
        <w:tc>
          <w:tcPr>
            <w:tcW w:w="1228" w:type="dxa"/>
            <w:tcBorders>
              <w:top w:val="nil"/>
              <w:left w:val="nil"/>
              <w:bottom w:val="nil"/>
              <w:right w:val="nil"/>
            </w:tcBorders>
            <w:shd w:val="clear" w:color="auto" w:fill="auto"/>
            <w:vAlign w:val="bottom"/>
          </w:tcPr>
          <w:p w14:paraId="09315C51" w14:textId="5AB176D4" w:rsidR="008A062D" w:rsidRPr="00C935A5" w:rsidRDefault="008A062D" w:rsidP="008A062D">
            <w:pPr>
              <w:spacing w:before="40" w:after="20"/>
              <w:jc w:val="right"/>
              <w:rPr>
                <w:rFonts w:cs="Arial"/>
                <w:sz w:val="18"/>
                <w:szCs w:val="18"/>
              </w:rPr>
            </w:pPr>
            <w:r w:rsidRPr="008A062D">
              <w:rPr>
                <w:rFonts w:cs="Arial"/>
                <w:sz w:val="18"/>
                <w:szCs w:val="18"/>
              </w:rPr>
              <w:t>12.7%</w:t>
            </w:r>
          </w:p>
        </w:tc>
      </w:tr>
      <w:tr w:rsidR="008A062D" w:rsidRPr="008A062D" w14:paraId="4CC6134B"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EB21494" w14:textId="77777777" w:rsidR="008A062D" w:rsidRPr="00C935A5" w:rsidRDefault="008A062D" w:rsidP="008A062D">
            <w:pPr>
              <w:spacing w:before="40" w:after="20"/>
              <w:rPr>
                <w:rFonts w:cs="Arial"/>
                <w:sz w:val="18"/>
                <w:szCs w:val="18"/>
              </w:rPr>
            </w:pPr>
            <w:r w:rsidRPr="00C935A5">
              <w:rPr>
                <w:rFonts w:cs="Arial"/>
                <w:sz w:val="18"/>
                <w:szCs w:val="18"/>
              </w:rPr>
              <w:t xml:space="preserve">Pyrenees S </w:t>
            </w:r>
          </w:p>
        </w:tc>
        <w:tc>
          <w:tcPr>
            <w:tcW w:w="1236" w:type="dxa"/>
            <w:tcBorders>
              <w:top w:val="nil"/>
              <w:left w:val="single" w:sz="18" w:space="0" w:color="5F497A" w:themeColor="accent4" w:themeShade="BF"/>
              <w:bottom w:val="nil"/>
              <w:right w:val="nil"/>
            </w:tcBorders>
            <w:shd w:val="clear" w:color="auto" w:fill="auto"/>
            <w:vAlign w:val="bottom"/>
          </w:tcPr>
          <w:p w14:paraId="40CC768A" w14:textId="65288672" w:rsidR="008A062D" w:rsidRPr="00C935A5" w:rsidRDefault="008A062D" w:rsidP="008A062D">
            <w:pPr>
              <w:spacing w:before="40" w:after="20"/>
              <w:jc w:val="right"/>
              <w:rPr>
                <w:rFonts w:cs="Arial"/>
                <w:sz w:val="18"/>
                <w:szCs w:val="18"/>
              </w:rPr>
            </w:pPr>
            <w:r w:rsidRPr="008A062D">
              <w:rPr>
                <w:rFonts w:cs="Arial"/>
                <w:sz w:val="18"/>
                <w:szCs w:val="18"/>
              </w:rPr>
              <w:t>900</w:t>
            </w:r>
          </w:p>
        </w:tc>
        <w:tc>
          <w:tcPr>
            <w:tcW w:w="1397" w:type="dxa"/>
            <w:tcBorders>
              <w:top w:val="nil"/>
              <w:left w:val="nil"/>
              <w:bottom w:val="nil"/>
              <w:right w:val="nil"/>
            </w:tcBorders>
            <w:shd w:val="clear" w:color="auto" w:fill="auto"/>
            <w:vAlign w:val="bottom"/>
          </w:tcPr>
          <w:p w14:paraId="7EEC60E0" w14:textId="5EBA9EAD" w:rsidR="008A062D" w:rsidRPr="00C935A5" w:rsidRDefault="008A062D" w:rsidP="008A062D">
            <w:pPr>
              <w:spacing w:before="40" w:after="20"/>
              <w:jc w:val="right"/>
              <w:rPr>
                <w:rFonts w:cs="Arial"/>
                <w:sz w:val="18"/>
                <w:szCs w:val="18"/>
              </w:rPr>
            </w:pPr>
            <w:r w:rsidRPr="008A062D">
              <w:rPr>
                <w:rFonts w:cs="Arial"/>
                <w:sz w:val="18"/>
                <w:szCs w:val="18"/>
              </w:rPr>
              <w:t>959</w:t>
            </w:r>
          </w:p>
        </w:tc>
        <w:tc>
          <w:tcPr>
            <w:tcW w:w="1117" w:type="dxa"/>
            <w:tcBorders>
              <w:top w:val="nil"/>
              <w:left w:val="nil"/>
              <w:bottom w:val="nil"/>
              <w:right w:val="nil"/>
            </w:tcBorders>
            <w:shd w:val="clear" w:color="auto" w:fill="auto"/>
            <w:vAlign w:val="bottom"/>
          </w:tcPr>
          <w:p w14:paraId="4D4D5BEC" w14:textId="386635D4" w:rsidR="008A062D" w:rsidRPr="00C935A5" w:rsidRDefault="008A062D" w:rsidP="008A062D">
            <w:pPr>
              <w:spacing w:before="40" w:after="20"/>
              <w:jc w:val="center"/>
              <w:rPr>
                <w:rFonts w:cs="Arial"/>
                <w:sz w:val="18"/>
                <w:szCs w:val="18"/>
              </w:rPr>
            </w:pPr>
            <w:r w:rsidRPr="008A062D">
              <w:rPr>
                <w:rFonts w:cs="Arial"/>
                <w:sz w:val="18"/>
                <w:szCs w:val="18"/>
              </w:rPr>
              <w:t>45.3</w:t>
            </w:r>
          </w:p>
        </w:tc>
        <w:tc>
          <w:tcPr>
            <w:tcW w:w="1117" w:type="dxa"/>
            <w:tcBorders>
              <w:top w:val="nil"/>
              <w:left w:val="nil"/>
              <w:bottom w:val="nil"/>
              <w:right w:val="nil"/>
            </w:tcBorders>
            <w:shd w:val="clear" w:color="auto" w:fill="auto"/>
            <w:vAlign w:val="bottom"/>
          </w:tcPr>
          <w:p w14:paraId="2BCC51F7" w14:textId="442BDDD5" w:rsidR="008A062D" w:rsidRPr="00C935A5" w:rsidRDefault="008A062D" w:rsidP="008A062D">
            <w:pPr>
              <w:spacing w:before="40" w:after="20"/>
              <w:jc w:val="right"/>
              <w:rPr>
                <w:rFonts w:cs="Arial"/>
                <w:sz w:val="18"/>
                <w:szCs w:val="18"/>
              </w:rPr>
            </w:pPr>
            <w:r w:rsidRPr="008A062D">
              <w:rPr>
                <w:rFonts w:cs="Arial"/>
                <w:sz w:val="18"/>
                <w:szCs w:val="18"/>
              </w:rPr>
              <w:t>31,869</w:t>
            </w:r>
          </w:p>
        </w:tc>
        <w:tc>
          <w:tcPr>
            <w:tcW w:w="971" w:type="dxa"/>
            <w:tcBorders>
              <w:top w:val="nil"/>
              <w:left w:val="nil"/>
              <w:bottom w:val="nil"/>
              <w:right w:val="nil"/>
            </w:tcBorders>
            <w:shd w:val="clear" w:color="auto" w:fill="auto"/>
            <w:vAlign w:val="bottom"/>
          </w:tcPr>
          <w:p w14:paraId="5871336A" w14:textId="61EA09B8" w:rsidR="008A062D" w:rsidRPr="00C935A5" w:rsidRDefault="008A062D" w:rsidP="008A062D">
            <w:pPr>
              <w:spacing w:before="40" w:after="20"/>
              <w:jc w:val="right"/>
              <w:rPr>
                <w:rFonts w:cs="Arial"/>
                <w:sz w:val="18"/>
                <w:szCs w:val="18"/>
              </w:rPr>
            </w:pPr>
            <w:r w:rsidRPr="008A062D">
              <w:rPr>
                <w:rFonts w:cs="Arial"/>
                <w:sz w:val="18"/>
                <w:szCs w:val="18"/>
              </w:rPr>
              <w:t>4,005</w:t>
            </w:r>
          </w:p>
        </w:tc>
        <w:tc>
          <w:tcPr>
            <w:tcW w:w="1228" w:type="dxa"/>
            <w:tcBorders>
              <w:top w:val="nil"/>
              <w:left w:val="nil"/>
              <w:bottom w:val="nil"/>
              <w:right w:val="nil"/>
            </w:tcBorders>
            <w:shd w:val="clear" w:color="auto" w:fill="auto"/>
            <w:vAlign w:val="bottom"/>
          </w:tcPr>
          <w:p w14:paraId="09CE5CAD" w14:textId="6A83D3C6" w:rsidR="008A062D" w:rsidRPr="00C935A5" w:rsidRDefault="008A062D" w:rsidP="008A062D">
            <w:pPr>
              <w:spacing w:before="40" w:after="20"/>
              <w:jc w:val="right"/>
              <w:rPr>
                <w:rFonts w:cs="Arial"/>
                <w:sz w:val="18"/>
                <w:szCs w:val="18"/>
              </w:rPr>
            </w:pPr>
            <w:r w:rsidRPr="008A062D">
              <w:rPr>
                <w:rFonts w:cs="Arial"/>
                <w:sz w:val="18"/>
                <w:szCs w:val="18"/>
              </w:rPr>
              <w:t>0.9%</w:t>
            </w:r>
          </w:p>
        </w:tc>
      </w:tr>
      <w:tr w:rsidR="008A062D" w:rsidRPr="008A062D" w14:paraId="009907D3"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5DEF1CB" w14:textId="77777777" w:rsidR="008A062D" w:rsidRPr="00C935A5" w:rsidRDefault="008A062D" w:rsidP="008A062D">
            <w:pPr>
              <w:spacing w:before="40" w:after="20"/>
              <w:rPr>
                <w:rFonts w:cs="Arial"/>
                <w:sz w:val="18"/>
                <w:szCs w:val="18"/>
              </w:rPr>
            </w:pPr>
            <w:r w:rsidRPr="00C935A5">
              <w:rPr>
                <w:rFonts w:cs="Arial"/>
                <w:sz w:val="18"/>
                <w:szCs w:val="18"/>
              </w:rPr>
              <w:t xml:space="preserve">Queenscliffe B </w:t>
            </w:r>
          </w:p>
        </w:tc>
        <w:tc>
          <w:tcPr>
            <w:tcW w:w="1236" w:type="dxa"/>
            <w:tcBorders>
              <w:top w:val="nil"/>
              <w:left w:val="single" w:sz="18" w:space="0" w:color="5F497A" w:themeColor="accent4" w:themeShade="BF"/>
              <w:bottom w:val="nil"/>
              <w:right w:val="nil"/>
            </w:tcBorders>
            <w:shd w:val="clear" w:color="auto" w:fill="auto"/>
            <w:vAlign w:val="bottom"/>
          </w:tcPr>
          <w:p w14:paraId="34EEF8E0" w14:textId="5E603D67" w:rsidR="008A062D" w:rsidRPr="00C935A5" w:rsidRDefault="008A062D" w:rsidP="008A062D">
            <w:pPr>
              <w:spacing w:before="40" w:after="20"/>
              <w:jc w:val="right"/>
              <w:rPr>
                <w:rFonts w:cs="Arial"/>
                <w:sz w:val="18"/>
                <w:szCs w:val="18"/>
              </w:rPr>
            </w:pPr>
            <w:r w:rsidRPr="008A062D">
              <w:rPr>
                <w:rFonts w:cs="Arial"/>
                <w:sz w:val="18"/>
                <w:szCs w:val="18"/>
              </w:rPr>
              <w:t>1,374</w:t>
            </w:r>
          </w:p>
        </w:tc>
        <w:tc>
          <w:tcPr>
            <w:tcW w:w="1397" w:type="dxa"/>
            <w:tcBorders>
              <w:top w:val="nil"/>
              <w:left w:val="nil"/>
              <w:bottom w:val="nil"/>
              <w:right w:val="nil"/>
            </w:tcBorders>
            <w:shd w:val="clear" w:color="auto" w:fill="auto"/>
            <w:vAlign w:val="bottom"/>
          </w:tcPr>
          <w:p w14:paraId="4ECE7414" w14:textId="2D207688" w:rsidR="008A062D" w:rsidRPr="00C935A5" w:rsidRDefault="008A062D" w:rsidP="008A062D">
            <w:pPr>
              <w:spacing w:before="40" w:after="20"/>
              <w:jc w:val="right"/>
              <w:rPr>
                <w:rFonts w:cs="Arial"/>
                <w:sz w:val="18"/>
                <w:szCs w:val="18"/>
              </w:rPr>
            </w:pPr>
            <w:r w:rsidRPr="008A062D">
              <w:rPr>
                <w:rFonts w:cs="Arial"/>
                <w:sz w:val="18"/>
                <w:szCs w:val="18"/>
              </w:rPr>
              <w:t>1,082</w:t>
            </w:r>
          </w:p>
        </w:tc>
        <w:tc>
          <w:tcPr>
            <w:tcW w:w="1117" w:type="dxa"/>
            <w:tcBorders>
              <w:top w:val="nil"/>
              <w:left w:val="nil"/>
              <w:bottom w:val="nil"/>
              <w:right w:val="nil"/>
            </w:tcBorders>
            <w:shd w:val="clear" w:color="auto" w:fill="auto"/>
            <w:vAlign w:val="bottom"/>
          </w:tcPr>
          <w:p w14:paraId="614800C6" w14:textId="516FF847" w:rsidR="008A062D" w:rsidRPr="00C935A5" w:rsidRDefault="008A062D" w:rsidP="008A062D">
            <w:pPr>
              <w:spacing w:before="40" w:after="20"/>
              <w:jc w:val="center"/>
              <w:rPr>
                <w:rFonts w:cs="Arial"/>
                <w:sz w:val="18"/>
                <w:szCs w:val="18"/>
              </w:rPr>
            </w:pPr>
            <w:r w:rsidRPr="008A062D">
              <w:rPr>
                <w:rFonts w:cs="Arial"/>
                <w:sz w:val="18"/>
                <w:szCs w:val="18"/>
              </w:rPr>
              <w:t>243.7</w:t>
            </w:r>
          </w:p>
        </w:tc>
        <w:tc>
          <w:tcPr>
            <w:tcW w:w="1117" w:type="dxa"/>
            <w:tcBorders>
              <w:top w:val="nil"/>
              <w:left w:val="nil"/>
              <w:bottom w:val="nil"/>
              <w:right w:val="nil"/>
            </w:tcBorders>
            <w:shd w:val="clear" w:color="auto" w:fill="auto"/>
            <w:vAlign w:val="bottom"/>
          </w:tcPr>
          <w:p w14:paraId="2252A025" w14:textId="4F949076" w:rsidR="008A062D" w:rsidRPr="00C935A5" w:rsidRDefault="008A062D" w:rsidP="008A062D">
            <w:pPr>
              <w:spacing w:before="40" w:after="20"/>
              <w:jc w:val="right"/>
              <w:rPr>
                <w:rFonts w:cs="Arial"/>
                <w:sz w:val="18"/>
                <w:szCs w:val="18"/>
              </w:rPr>
            </w:pPr>
            <w:r w:rsidRPr="008A062D">
              <w:rPr>
                <w:rFonts w:cs="Arial"/>
                <w:sz w:val="18"/>
                <w:szCs w:val="18"/>
              </w:rPr>
              <w:t>51,445</w:t>
            </w:r>
          </w:p>
        </w:tc>
        <w:tc>
          <w:tcPr>
            <w:tcW w:w="971" w:type="dxa"/>
            <w:tcBorders>
              <w:top w:val="nil"/>
              <w:left w:val="nil"/>
              <w:bottom w:val="nil"/>
              <w:right w:val="nil"/>
            </w:tcBorders>
            <w:shd w:val="clear" w:color="auto" w:fill="auto"/>
            <w:vAlign w:val="bottom"/>
          </w:tcPr>
          <w:p w14:paraId="56D67AB7" w14:textId="1176E273" w:rsidR="008A062D" w:rsidRPr="00C935A5" w:rsidRDefault="008A062D" w:rsidP="008A062D">
            <w:pPr>
              <w:spacing w:before="40" w:after="20"/>
              <w:jc w:val="right"/>
              <w:rPr>
                <w:rFonts w:cs="Arial"/>
                <w:sz w:val="18"/>
                <w:szCs w:val="18"/>
              </w:rPr>
            </w:pPr>
            <w:r w:rsidRPr="008A062D">
              <w:rPr>
                <w:rFonts w:cs="Arial"/>
                <w:sz w:val="18"/>
                <w:szCs w:val="18"/>
              </w:rPr>
              <w:t>15,580</w:t>
            </w:r>
          </w:p>
        </w:tc>
        <w:tc>
          <w:tcPr>
            <w:tcW w:w="1228" w:type="dxa"/>
            <w:tcBorders>
              <w:top w:val="nil"/>
              <w:left w:val="nil"/>
              <w:bottom w:val="nil"/>
              <w:right w:val="nil"/>
            </w:tcBorders>
            <w:shd w:val="clear" w:color="auto" w:fill="auto"/>
            <w:vAlign w:val="bottom"/>
          </w:tcPr>
          <w:p w14:paraId="7D2E9F0F" w14:textId="18DA189E" w:rsidR="008A062D" w:rsidRPr="00C935A5" w:rsidRDefault="008A062D" w:rsidP="008A062D">
            <w:pPr>
              <w:spacing w:before="40" w:after="20"/>
              <w:jc w:val="right"/>
              <w:rPr>
                <w:rFonts w:cs="Arial"/>
                <w:sz w:val="18"/>
                <w:szCs w:val="18"/>
              </w:rPr>
            </w:pPr>
            <w:r w:rsidRPr="008A062D">
              <w:rPr>
                <w:rFonts w:cs="Arial"/>
                <w:sz w:val="18"/>
                <w:szCs w:val="18"/>
              </w:rPr>
              <w:t>3.2%</w:t>
            </w:r>
          </w:p>
        </w:tc>
      </w:tr>
      <w:tr w:rsidR="008A062D" w:rsidRPr="008A062D" w14:paraId="0B3CD154"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9CDE96C" w14:textId="77777777" w:rsidR="008A062D" w:rsidRPr="00C935A5" w:rsidRDefault="008A062D" w:rsidP="008A062D">
            <w:pPr>
              <w:spacing w:before="40" w:after="20"/>
              <w:rPr>
                <w:rFonts w:cs="Arial"/>
                <w:sz w:val="18"/>
                <w:szCs w:val="18"/>
              </w:rPr>
            </w:pPr>
            <w:r w:rsidRPr="00C935A5">
              <w:rPr>
                <w:rFonts w:cs="Arial"/>
                <w:sz w:val="18"/>
                <w:szCs w:val="18"/>
              </w:rPr>
              <w:t xml:space="preserve">South Gippsland S </w:t>
            </w:r>
          </w:p>
        </w:tc>
        <w:tc>
          <w:tcPr>
            <w:tcW w:w="1236" w:type="dxa"/>
            <w:tcBorders>
              <w:top w:val="nil"/>
              <w:left w:val="single" w:sz="18" w:space="0" w:color="5F497A" w:themeColor="accent4" w:themeShade="BF"/>
              <w:bottom w:val="nil"/>
              <w:right w:val="nil"/>
            </w:tcBorders>
            <w:shd w:val="clear" w:color="auto" w:fill="auto"/>
            <w:vAlign w:val="bottom"/>
          </w:tcPr>
          <w:p w14:paraId="3B807774" w14:textId="01EF19C7" w:rsidR="008A062D" w:rsidRPr="00C935A5" w:rsidRDefault="008A062D" w:rsidP="008A062D">
            <w:pPr>
              <w:spacing w:before="40" w:after="20"/>
              <w:jc w:val="right"/>
              <w:rPr>
                <w:rFonts w:cs="Arial"/>
                <w:sz w:val="18"/>
                <w:szCs w:val="18"/>
              </w:rPr>
            </w:pPr>
            <w:r w:rsidRPr="008A062D">
              <w:rPr>
                <w:rFonts w:cs="Arial"/>
                <w:sz w:val="18"/>
                <w:szCs w:val="18"/>
              </w:rPr>
              <w:t>958</w:t>
            </w:r>
          </w:p>
        </w:tc>
        <w:tc>
          <w:tcPr>
            <w:tcW w:w="1397" w:type="dxa"/>
            <w:tcBorders>
              <w:top w:val="nil"/>
              <w:left w:val="nil"/>
              <w:bottom w:val="nil"/>
              <w:right w:val="nil"/>
            </w:tcBorders>
            <w:shd w:val="clear" w:color="auto" w:fill="auto"/>
            <w:vAlign w:val="bottom"/>
          </w:tcPr>
          <w:p w14:paraId="4A736A5B" w14:textId="4CBC997F" w:rsidR="008A062D" w:rsidRPr="00C935A5" w:rsidRDefault="008A062D" w:rsidP="008A062D">
            <w:pPr>
              <w:spacing w:before="40" w:after="20"/>
              <w:jc w:val="right"/>
              <w:rPr>
                <w:rFonts w:cs="Arial"/>
                <w:sz w:val="18"/>
                <w:szCs w:val="18"/>
              </w:rPr>
            </w:pPr>
            <w:r w:rsidRPr="008A062D">
              <w:rPr>
                <w:rFonts w:cs="Arial"/>
                <w:sz w:val="18"/>
                <w:szCs w:val="18"/>
              </w:rPr>
              <w:t>1,003</w:t>
            </w:r>
          </w:p>
        </w:tc>
        <w:tc>
          <w:tcPr>
            <w:tcW w:w="1117" w:type="dxa"/>
            <w:tcBorders>
              <w:top w:val="nil"/>
              <w:left w:val="nil"/>
              <w:bottom w:val="nil"/>
              <w:right w:val="nil"/>
            </w:tcBorders>
            <w:shd w:val="clear" w:color="auto" w:fill="auto"/>
            <w:vAlign w:val="bottom"/>
          </w:tcPr>
          <w:p w14:paraId="48C3F2AF" w14:textId="7A596B70" w:rsidR="008A062D" w:rsidRPr="00C935A5" w:rsidRDefault="008A062D" w:rsidP="008A062D">
            <w:pPr>
              <w:spacing w:before="40" w:after="20"/>
              <w:jc w:val="center"/>
              <w:rPr>
                <w:rFonts w:cs="Arial"/>
                <w:sz w:val="18"/>
                <w:szCs w:val="18"/>
              </w:rPr>
            </w:pPr>
            <w:r w:rsidRPr="008A062D">
              <w:rPr>
                <w:rFonts w:cs="Arial"/>
                <w:sz w:val="18"/>
                <w:szCs w:val="18"/>
              </w:rPr>
              <w:t>56.8</w:t>
            </w:r>
          </w:p>
        </w:tc>
        <w:tc>
          <w:tcPr>
            <w:tcW w:w="1117" w:type="dxa"/>
            <w:tcBorders>
              <w:top w:val="nil"/>
              <w:left w:val="nil"/>
              <w:bottom w:val="nil"/>
              <w:right w:val="nil"/>
            </w:tcBorders>
            <w:shd w:val="clear" w:color="auto" w:fill="auto"/>
            <w:vAlign w:val="bottom"/>
          </w:tcPr>
          <w:p w14:paraId="2042044F" w14:textId="537B9169" w:rsidR="008A062D" w:rsidRPr="00C935A5" w:rsidRDefault="008A062D" w:rsidP="008A062D">
            <w:pPr>
              <w:spacing w:before="40" w:after="20"/>
              <w:jc w:val="right"/>
              <w:rPr>
                <w:rFonts w:cs="Arial"/>
                <w:sz w:val="18"/>
                <w:szCs w:val="18"/>
              </w:rPr>
            </w:pPr>
            <w:r w:rsidRPr="008A062D">
              <w:rPr>
                <w:rFonts w:cs="Arial"/>
                <w:sz w:val="18"/>
                <w:szCs w:val="18"/>
              </w:rPr>
              <w:t>139,352</w:t>
            </w:r>
          </w:p>
        </w:tc>
        <w:tc>
          <w:tcPr>
            <w:tcW w:w="971" w:type="dxa"/>
            <w:tcBorders>
              <w:top w:val="nil"/>
              <w:left w:val="nil"/>
              <w:bottom w:val="nil"/>
              <w:right w:val="nil"/>
            </w:tcBorders>
            <w:shd w:val="clear" w:color="auto" w:fill="auto"/>
            <w:vAlign w:val="bottom"/>
          </w:tcPr>
          <w:p w14:paraId="1FAC1149" w14:textId="46864E5F" w:rsidR="008A062D" w:rsidRPr="00C935A5" w:rsidRDefault="008A062D" w:rsidP="008A062D">
            <w:pPr>
              <w:spacing w:before="40" w:after="20"/>
              <w:jc w:val="right"/>
              <w:rPr>
                <w:rFonts w:cs="Arial"/>
                <w:sz w:val="18"/>
                <w:szCs w:val="18"/>
              </w:rPr>
            </w:pPr>
            <w:r w:rsidRPr="008A062D">
              <w:rPr>
                <w:rFonts w:cs="Arial"/>
                <w:sz w:val="18"/>
                <w:szCs w:val="18"/>
              </w:rPr>
              <w:t>4,492</w:t>
            </w:r>
          </w:p>
        </w:tc>
        <w:tc>
          <w:tcPr>
            <w:tcW w:w="1228" w:type="dxa"/>
            <w:tcBorders>
              <w:top w:val="nil"/>
              <w:left w:val="nil"/>
              <w:bottom w:val="nil"/>
              <w:right w:val="nil"/>
            </w:tcBorders>
            <w:shd w:val="clear" w:color="auto" w:fill="auto"/>
            <w:vAlign w:val="bottom"/>
          </w:tcPr>
          <w:p w14:paraId="271FD50B" w14:textId="29797B90" w:rsidR="008A062D" w:rsidRPr="00C935A5" w:rsidRDefault="008A062D" w:rsidP="008A062D">
            <w:pPr>
              <w:spacing w:before="40" w:after="20"/>
              <w:jc w:val="right"/>
              <w:rPr>
                <w:rFonts w:cs="Arial"/>
                <w:sz w:val="18"/>
                <w:szCs w:val="18"/>
              </w:rPr>
            </w:pPr>
            <w:r w:rsidRPr="008A062D">
              <w:rPr>
                <w:rFonts w:cs="Arial"/>
                <w:sz w:val="18"/>
                <w:szCs w:val="18"/>
              </w:rPr>
              <w:t>2.5%</w:t>
            </w:r>
          </w:p>
        </w:tc>
      </w:tr>
      <w:tr w:rsidR="008A062D" w:rsidRPr="008A062D" w14:paraId="3E50EADC"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37373E2F" w14:textId="77777777" w:rsidR="008A062D" w:rsidRPr="00C935A5" w:rsidRDefault="008A062D" w:rsidP="008A062D">
            <w:pPr>
              <w:spacing w:before="40" w:after="20"/>
              <w:rPr>
                <w:rFonts w:cs="Arial"/>
                <w:sz w:val="18"/>
                <w:szCs w:val="18"/>
              </w:rPr>
            </w:pPr>
            <w:r w:rsidRPr="00C935A5">
              <w:rPr>
                <w:rFonts w:cs="Arial"/>
                <w:sz w:val="18"/>
                <w:szCs w:val="18"/>
              </w:rPr>
              <w:t xml:space="preserve">Southern Grampians S </w:t>
            </w:r>
          </w:p>
        </w:tc>
        <w:tc>
          <w:tcPr>
            <w:tcW w:w="1236" w:type="dxa"/>
            <w:tcBorders>
              <w:top w:val="nil"/>
              <w:left w:val="single" w:sz="18" w:space="0" w:color="5F497A" w:themeColor="accent4" w:themeShade="BF"/>
              <w:bottom w:val="nil"/>
              <w:right w:val="nil"/>
            </w:tcBorders>
            <w:shd w:val="clear" w:color="auto" w:fill="auto"/>
            <w:vAlign w:val="bottom"/>
          </w:tcPr>
          <w:p w14:paraId="5D597387" w14:textId="3486101D" w:rsidR="008A062D" w:rsidRPr="00C935A5" w:rsidRDefault="008A062D" w:rsidP="008A062D">
            <w:pPr>
              <w:spacing w:before="40" w:after="20"/>
              <w:jc w:val="right"/>
              <w:rPr>
                <w:rFonts w:cs="Arial"/>
                <w:sz w:val="18"/>
                <w:szCs w:val="18"/>
              </w:rPr>
            </w:pPr>
            <w:r w:rsidRPr="008A062D">
              <w:rPr>
                <w:rFonts w:cs="Arial"/>
                <w:sz w:val="18"/>
                <w:szCs w:val="18"/>
              </w:rPr>
              <w:t>966</w:t>
            </w:r>
          </w:p>
        </w:tc>
        <w:tc>
          <w:tcPr>
            <w:tcW w:w="1397" w:type="dxa"/>
            <w:tcBorders>
              <w:top w:val="nil"/>
              <w:left w:val="nil"/>
              <w:bottom w:val="nil"/>
              <w:right w:val="nil"/>
            </w:tcBorders>
            <w:shd w:val="clear" w:color="auto" w:fill="auto"/>
            <w:vAlign w:val="bottom"/>
          </w:tcPr>
          <w:p w14:paraId="4BB1F5CF" w14:textId="16250958" w:rsidR="008A062D" w:rsidRPr="00C935A5" w:rsidRDefault="008A062D" w:rsidP="008A062D">
            <w:pPr>
              <w:spacing w:before="40" w:after="20"/>
              <w:jc w:val="right"/>
              <w:rPr>
                <w:rFonts w:cs="Arial"/>
                <w:sz w:val="18"/>
                <w:szCs w:val="18"/>
              </w:rPr>
            </w:pPr>
            <w:r w:rsidRPr="008A062D">
              <w:rPr>
                <w:rFonts w:cs="Arial"/>
                <w:sz w:val="18"/>
                <w:szCs w:val="18"/>
              </w:rPr>
              <w:t>994</w:t>
            </w:r>
          </w:p>
        </w:tc>
        <w:tc>
          <w:tcPr>
            <w:tcW w:w="1117" w:type="dxa"/>
            <w:tcBorders>
              <w:top w:val="nil"/>
              <w:left w:val="nil"/>
              <w:bottom w:val="nil"/>
              <w:right w:val="nil"/>
            </w:tcBorders>
            <w:shd w:val="clear" w:color="auto" w:fill="auto"/>
            <w:vAlign w:val="bottom"/>
          </w:tcPr>
          <w:p w14:paraId="052FD208" w14:textId="25E44285" w:rsidR="008A062D" w:rsidRPr="00C935A5" w:rsidRDefault="008A062D" w:rsidP="008A062D">
            <w:pPr>
              <w:spacing w:before="40" w:after="20"/>
              <w:jc w:val="center"/>
              <w:rPr>
                <w:rFonts w:cs="Arial"/>
                <w:sz w:val="18"/>
                <w:szCs w:val="18"/>
              </w:rPr>
            </w:pPr>
            <w:r w:rsidRPr="008A062D">
              <w:rPr>
                <w:rFonts w:cs="Arial"/>
                <w:sz w:val="18"/>
                <w:szCs w:val="18"/>
              </w:rPr>
              <w:t>34.7</w:t>
            </w:r>
          </w:p>
        </w:tc>
        <w:tc>
          <w:tcPr>
            <w:tcW w:w="1117" w:type="dxa"/>
            <w:tcBorders>
              <w:top w:val="nil"/>
              <w:left w:val="nil"/>
              <w:bottom w:val="nil"/>
              <w:right w:val="nil"/>
            </w:tcBorders>
            <w:shd w:val="clear" w:color="auto" w:fill="auto"/>
            <w:vAlign w:val="bottom"/>
          </w:tcPr>
          <w:p w14:paraId="1699297E" w14:textId="40D8C215" w:rsidR="008A062D" w:rsidRPr="00C935A5" w:rsidRDefault="008A062D" w:rsidP="008A062D">
            <w:pPr>
              <w:spacing w:before="40" w:after="20"/>
              <w:jc w:val="right"/>
              <w:rPr>
                <w:rFonts w:cs="Arial"/>
                <w:sz w:val="18"/>
                <w:szCs w:val="18"/>
              </w:rPr>
            </w:pPr>
            <w:r w:rsidRPr="008A062D">
              <w:rPr>
                <w:rFonts w:cs="Arial"/>
                <w:sz w:val="18"/>
                <w:szCs w:val="18"/>
              </w:rPr>
              <w:t>57,975</w:t>
            </w:r>
          </w:p>
        </w:tc>
        <w:tc>
          <w:tcPr>
            <w:tcW w:w="971" w:type="dxa"/>
            <w:tcBorders>
              <w:top w:val="nil"/>
              <w:left w:val="nil"/>
              <w:bottom w:val="nil"/>
              <w:right w:val="nil"/>
            </w:tcBorders>
            <w:shd w:val="clear" w:color="auto" w:fill="auto"/>
            <w:vAlign w:val="bottom"/>
          </w:tcPr>
          <w:p w14:paraId="0CD97D2D" w14:textId="569A6A55" w:rsidR="008A062D" w:rsidRPr="00C935A5" w:rsidRDefault="008A062D" w:rsidP="008A062D">
            <w:pPr>
              <w:spacing w:before="40" w:after="20"/>
              <w:jc w:val="right"/>
              <w:rPr>
                <w:rFonts w:cs="Arial"/>
                <w:sz w:val="18"/>
                <w:szCs w:val="18"/>
              </w:rPr>
            </w:pPr>
            <w:r w:rsidRPr="008A062D">
              <w:rPr>
                <w:rFonts w:cs="Arial"/>
                <w:sz w:val="18"/>
                <w:szCs w:val="18"/>
              </w:rPr>
              <w:t>3,508</w:t>
            </w:r>
          </w:p>
        </w:tc>
        <w:tc>
          <w:tcPr>
            <w:tcW w:w="1228" w:type="dxa"/>
            <w:tcBorders>
              <w:top w:val="nil"/>
              <w:left w:val="nil"/>
              <w:bottom w:val="nil"/>
              <w:right w:val="nil"/>
            </w:tcBorders>
            <w:shd w:val="clear" w:color="auto" w:fill="auto"/>
            <w:vAlign w:val="bottom"/>
          </w:tcPr>
          <w:p w14:paraId="0EA3D5E2" w14:textId="7CEE1C63" w:rsidR="008A062D" w:rsidRPr="00C935A5" w:rsidRDefault="008A062D" w:rsidP="008A062D">
            <w:pPr>
              <w:spacing w:before="40" w:after="20"/>
              <w:jc w:val="right"/>
              <w:rPr>
                <w:rFonts w:cs="Arial"/>
                <w:sz w:val="18"/>
                <w:szCs w:val="18"/>
              </w:rPr>
            </w:pPr>
            <w:r w:rsidRPr="008A062D">
              <w:rPr>
                <w:rFonts w:cs="Arial"/>
                <w:sz w:val="18"/>
                <w:szCs w:val="18"/>
              </w:rPr>
              <w:t>2.6%</w:t>
            </w:r>
          </w:p>
        </w:tc>
      </w:tr>
      <w:tr w:rsidR="008A062D" w:rsidRPr="008A062D" w14:paraId="5FB3BE66"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414ED6C2" w14:textId="77777777" w:rsidR="008A062D" w:rsidRPr="00C935A5" w:rsidRDefault="008A062D" w:rsidP="008A062D">
            <w:pPr>
              <w:spacing w:before="40" w:after="20"/>
              <w:rPr>
                <w:rFonts w:cs="Arial"/>
                <w:sz w:val="18"/>
                <w:szCs w:val="18"/>
              </w:rPr>
            </w:pPr>
            <w:r w:rsidRPr="00C935A5">
              <w:rPr>
                <w:rFonts w:cs="Arial"/>
                <w:sz w:val="18"/>
                <w:szCs w:val="18"/>
              </w:rPr>
              <w:t xml:space="preserve">Stonnington C </w:t>
            </w:r>
          </w:p>
        </w:tc>
        <w:tc>
          <w:tcPr>
            <w:tcW w:w="1236" w:type="dxa"/>
            <w:tcBorders>
              <w:top w:val="nil"/>
              <w:left w:val="single" w:sz="18" w:space="0" w:color="5F497A" w:themeColor="accent4" w:themeShade="BF"/>
              <w:bottom w:val="nil"/>
              <w:right w:val="nil"/>
            </w:tcBorders>
            <w:shd w:val="clear" w:color="auto" w:fill="auto"/>
            <w:vAlign w:val="bottom"/>
          </w:tcPr>
          <w:p w14:paraId="0891AC58" w14:textId="55C3F62D" w:rsidR="008A062D" w:rsidRPr="00C935A5" w:rsidRDefault="008A062D" w:rsidP="008A062D">
            <w:pPr>
              <w:spacing w:before="40" w:after="20"/>
              <w:jc w:val="right"/>
              <w:rPr>
                <w:rFonts w:cs="Arial"/>
                <w:sz w:val="18"/>
                <w:szCs w:val="18"/>
              </w:rPr>
            </w:pPr>
            <w:r w:rsidRPr="008A062D">
              <w:rPr>
                <w:rFonts w:cs="Arial"/>
                <w:sz w:val="18"/>
                <w:szCs w:val="18"/>
              </w:rPr>
              <w:t>1,824</w:t>
            </w:r>
          </w:p>
        </w:tc>
        <w:tc>
          <w:tcPr>
            <w:tcW w:w="1397" w:type="dxa"/>
            <w:tcBorders>
              <w:top w:val="nil"/>
              <w:left w:val="nil"/>
              <w:bottom w:val="nil"/>
              <w:right w:val="nil"/>
            </w:tcBorders>
            <w:shd w:val="clear" w:color="auto" w:fill="auto"/>
            <w:vAlign w:val="bottom"/>
          </w:tcPr>
          <w:p w14:paraId="578D539B" w14:textId="59C8120F" w:rsidR="008A062D" w:rsidRPr="00C935A5" w:rsidRDefault="008A062D" w:rsidP="008A062D">
            <w:pPr>
              <w:spacing w:before="40" w:after="20"/>
              <w:jc w:val="right"/>
              <w:rPr>
                <w:rFonts w:cs="Arial"/>
                <w:sz w:val="18"/>
                <w:szCs w:val="18"/>
              </w:rPr>
            </w:pPr>
            <w:r w:rsidRPr="008A062D">
              <w:rPr>
                <w:rFonts w:cs="Arial"/>
                <w:sz w:val="18"/>
                <w:szCs w:val="18"/>
              </w:rPr>
              <w:t>1,084</w:t>
            </w:r>
          </w:p>
        </w:tc>
        <w:tc>
          <w:tcPr>
            <w:tcW w:w="1117" w:type="dxa"/>
            <w:tcBorders>
              <w:top w:val="nil"/>
              <w:left w:val="nil"/>
              <w:bottom w:val="nil"/>
              <w:right w:val="nil"/>
            </w:tcBorders>
            <w:shd w:val="clear" w:color="auto" w:fill="auto"/>
            <w:vAlign w:val="bottom"/>
          </w:tcPr>
          <w:p w14:paraId="63CD3E84" w14:textId="6B69B0FF" w:rsidR="008A062D" w:rsidRPr="00C935A5" w:rsidRDefault="008A062D" w:rsidP="008A062D">
            <w:pPr>
              <w:spacing w:before="40" w:after="20"/>
              <w:jc w:val="center"/>
              <w:rPr>
                <w:rFonts w:cs="Arial"/>
                <w:sz w:val="18"/>
                <w:szCs w:val="18"/>
              </w:rPr>
            </w:pPr>
            <w:r w:rsidRPr="008A062D">
              <w:rPr>
                <w:rFonts w:cs="Arial"/>
                <w:sz w:val="18"/>
                <w:szCs w:val="18"/>
              </w:rPr>
              <w:t>29.1</w:t>
            </w:r>
          </w:p>
        </w:tc>
        <w:tc>
          <w:tcPr>
            <w:tcW w:w="1117" w:type="dxa"/>
            <w:tcBorders>
              <w:top w:val="nil"/>
              <w:left w:val="nil"/>
              <w:bottom w:val="nil"/>
              <w:right w:val="nil"/>
            </w:tcBorders>
            <w:shd w:val="clear" w:color="auto" w:fill="auto"/>
            <w:vAlign w:val="bottom"/>
          </w:tcPr>
          <w:p w14:paraId="53E44CA8" w14:textId="50B827E3" w:rsidR="008A062D" w:rsidRPr="00C935A5" w:rsidRDefault="008A062D" w:rsidP="008A062D">
            <w:pPr>
              <w:spacing w:before="40" w:after="20"/>
              <w:jc w:val="right"/>
              <w:rPr>
                <w:rFonts w:cs="Arial"/>
                <w:sz w:val="18"/>
                <w:szCs w:val="18"/>
              </w:rPr>
            </w:pPr>
            <w:r w:rsidRPr="008A062D">
              <w:rPr>
                <w:rFonts w:cs="Arial"/>
                <w:sz w:val="18"/>
                <w:szCs w:val="18"/>
              </w:rPr>
              <w:t>1,521,316</w:t>
            </w:r>
          </w:p>
        </w:tc>
        <w:tc>
          <w:tcPr>
            <w:tcW w:w="971" w:type="dxa"/>
            <w:tcBorders>
              <w:top w:val="nil"/>
              <w:left w:val="nil"/>
              <w:bottom w:val="nil"/>
              <w:right w:val="nil"/>
            </w:tcBorders>
            <w:shd w:val="clear" w:color="auto" w:fill="auto"/>
            <w:vAlign w:val="bottom"/>
          </w:tcPr>
          <w:p w14:paraId="785DA8C9" w14:textId="43DF160B" w:rsidR="008A062D" w:rsidRPr="00C935A5" w:rsidRDefault="008A062D" w:rsidP="008A062D">
            <w:pPr>
              <w:spacing w:before="40" w:after="20"/>
              <w:jc w:val="right"/>
              <w:rPr>
                <w:rFonts w:cs="Arial"/>
                <w:sz w:val="18"/>
                <w:szCs w:val="18"/>
              </w:rPr>
            </w:pPr>
            <w:r w:rsidRPr="008A062D">
              <w:rPr>
                <w:rFonts w:cs="Arial"/>
                <w:sz w:val="18"/>
                <w:szCs w:val="18"/>
              </w:rPr>
              <w:t>13,340</w:t>
            </w:r>
          </w:p>
        </w:tc>
        <w:tc>
          <w:tcPr>
            <w:tcW w:w="1228" w:type="dxa"/>
            <w:tcBorders>
              <w:top w:val="nil"/>
              <w:left w:val="nil"/>
              <w:bottom w:val="nil"/>
              <w:right w:val="nil"/>
            </w:tcBorders>
            <w:shd w:val="clear" w:color="auto" w:fill="auto"/>
            <w:vAlign w:val="bottom"/>
          </w:tcPr>
          <w:p w14:paraId="3C212C78" w14:textId="605D7105" w:rsidR="008A062D" w:rsidRPr="00C935A5" w:rsidRDefault="008A062D" w:rsidP="008A062D">
            <w:pPr>
              <w:spacing w:before="40" w:after="20"/>
              <w:jc w:val="right"/>
              <w:rPr>
                <w:rFonts w:cs="Arial"/>
                <w:sz w:val="18"/>
                <w:szCs w:val="18"/>
              </w:rPr>
            </w:pPr>
            <w:r w:rsidRPr="008A062D">
              <w:rPr>
                <w:rFonts w:cs="Arial"/>
                <w:sz w:val="18"/>
                <w:szCs w:val="18"/>
              </w:rPr>
              <w:t>13.2%</w:t>
            </w:r>
          </w:p>
        </w:tc>
      </w:tr>
      <w:tr w:rsidR="008A062D" w:rsidRPr="008A062D" w14:paraId="6B422295"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D9C41D9" w14:textId="77777777" w:rsidR="008A062D" w:rsidRPr="00C935A5" w:rsidRDefault="008A062D" w:rsidP="008A062D">
            <w:pPr>
              <w:spacing w:before="40" w:after="20"/>
              <w:rPr>
                <w:rFonts w:cs="Arial"/>
                <w:sz w:val="18"/>
                <w:szCs w:val="18"/>
              </w:rPr>
            </w:pPr>
            <w:r w:rsidRPr="00C935A5">
              <w:rPr>
                <w:rFonts w:cs="Arial"/>
                <w:sz w:val="18"/>
                <w:szCs w:val="18"/>
              </w:rPr>
              <w:t xml:space="preserve">Strathbogie S </w:t>
            </w:r>
          </w:p>
        </w:tc>
        <w:tc>
          <w:tcPr>
            <w:tcW w:w="1236" w:type="dxa"/>
            <w:tcBorders>
              <w:top w:val="nil"/>
              <w:left w:val="single" w:sz="18" w:space="0" w:color="5F497A" w:themeColor="accent4" w:themeShade="BF"/>
              <w:bottom w:val="nil"/>
              <w:right w:val="nil"/>
            </w:tcBorders>
            <w:shd w:val="clear" w:color="auto" w:fill="auto"/>
            <w:vAlign w:val="bottom"/>
          </w:tcPr>
          <w:p w14:paraId="3E96DFCC" w14:textId="7BC5C287" w:rsidR="008A062D" w:rsidRPr="00C935A5" w:rsidRDefault="008A062D" w:rsidP="008A062D">
            <w:pPr>
              <w:spacing w:before="40" w:after="20"/>
              <w:jc w:val="right"/>
              <w:rPr>
                <w:rFonts w:cs="Arial"/>
                <w:sz w:val="18"/>
                <w:szCs w:val="18"/>
              </w:rPr>
            </w:pPr>
            <w:r w:rsidRPr="008A062D">
              <w:rPr>
                <w:rFonts w:cs="Arial"/>
                <w:sz w:val="18"/>
                <w:szCs w:val="18"/>
              </w:rPr>
              <w:t>960</w:t>
            </w:r>
          </w:p>
        </w:tc>
        <w:tc>
          <w:tcPr>
            <w:tcW w:w="1397" w:type="dxa"/>
            <w:tcBorders>
              <w:top w:val="nil"/>
              <w:left w:val="nil"/>
              <w:bottom w:val="nil"/>
              <w:right w:val="nil"/>
            </w:tcBorders>
            <w:shd w:val="clear" w:color="auto" w:fill="auto"/>
            <w:vAlign w:val="bottom"/>
          </w:tcPr>
          <w:p w14:paraId="3D147744" w14:textId="6CC49C97" w:rsidR="008A062D" w:rsidRPr="00C935A5" w:rsidRDefault="008A062D" w:rsidP="008A062D">
            <w:pPr>
              <w:spacing w:before="40" w:after="20"/>
              <w:jc w:val="right"/>
              <w:rPr>
                <w:rFonts w:cs="Arial"/>
                <w:sz w:val="18"/>
                <w:szCs w:val="18"/>
              </w:rPr>
            </w:pPr>
            <w:r w:rsidRPr="008A062D">
              <w:rPr>
                <w:rFonts w:cs="Arial"/>
                <w:sz w:val="18"/>
                <w:szCs w:val="18"/>
              </w:rPr>
              <w:t>982</w:t>
            </w:r>
          </w:p>
        </w:tc>
        <w:tc>
          <w:tcPr>
            <w:tcW w:w="1117" w:type="dxa"/>
            <w:tcBorders>
              <w:top w:val="nil"/>
              <w:left w:val="nil"/>
              <w:bottom w:val="nil"/>
              <w:right w:val="nil"/>
            </w:tcBorders>
            <w:shd w:val="clear" w:color="auto" w:fill="auto"/>
            <w:vAlign w:val="bottom"/>
          </w:tcPr>
          <w:p w14:paraId="55304398" w14:textId="4DB84E42" w:rsidR="008A062D" w:rsidRPr="00C935A5" w:rsidRDefault="008A062D" w:rsidP="008A062D">
            <w:pPr>
              <w:spacing w:before="40" w:after="20"/>
              <w:jc w:val="center"/>
              <w:rPr>
                <w:rFonts w:cs="Arial"/>
                <w:sz w:val="18"/>
                <w:szCs w:val="18"/>
              </w:rPr>
            </w:pPr>
            <w:r w:rsidRPr="008A062D">
              <w:rPr>
                <w:rFonts w:cs="Arial"/>
                <w:sz w:val="18"/>
                <w:szCs w:val="18"/>
              </w:rPr>
              <w:t>43.1</w:t>
            </w:r>
          </w:p>
        </w:tc>
        <w:tc>
          <w:tcPr>
            <w:tcW w:w="1117" w:type="dxa"/>
            <w:tcBorders>
              <w:top w:val="nil"/>
              <w:left w:val="nil"/>
              <w:bottom w:val="nil"/>
              <w:right w:val="nil"/>
            </w:tcBorders>
            <w:shd w:val="clear" w:color="auto" w:fill="auto"/>
            <w:vAlign w:val="bottom"/>
          </w:tcPr>
          <w:p w14:paraId="379DFA88" w14:textId="329F0821" w:rsidR="008A062D" w:rsidRPr="00C935A5" w:rsidRDefault="008A062D" w:rsidP="008A062D">
            <w:pPr>
              <w:spacing w:before="40" w:after="20"/>
              <w:jc w:val="right"/>
              <w:rPr>
                <w:rFonts w:cs="Arial"/>
                <w:sz w:val="18"/>
                <w:szCs w:val="18"/>
              </w:rPr>
            </w:pPr>
            <w:r w:rsidRPr="008A062D">
              <w:rPr>
                <w:rFonts w:cs="Arial"/>
                <w:sz w:val="18"/>
                <w:szCs w:val="18"/>
              </w:rPr>
              <w:t>70,041</w:t>
            </w:r>
          </w:p>
        </w:tc>
        <w:tc>
          <w:tcPr>
            <w:tcW w:w="971" w:type="dxa"/>
            <w:tcBorders>
              <w:top w:val="nil"/>
              <w:left w:val="nil"/>
              <w:bottom w:val="nil"/>
              <w:right w:val="nil"/>
            </w:tcBorders>
            <w:shd w:val="clear" w:color="auto" w:fill="auto"/>
            <w:vAlign w:val="bottom"/>
          </w:tcPr>
          <w:p w14:paraId="42A104DA" w14:textId="1A079EC6" w:rsidR="008A062D" w:rsidRPr="00C935A5" w:rsidRDefault="008A062D" w:rsidP="008A062D">
            <w:pPr>
              <w:spacing w:before="40" w:after="20"/>
              <w:jc w:val="right"/>
              <w:rPr>
                <w:rFonts w:cs="Arial"/>
                <w:sz w:val="18"/>
                <w:szCs w:val="18"/>
              </w:rPr>
            </w:pPr>
            <w:r w:rsidRPr="008A062D">
              <w:rPr>
                <w:rFonts w:cs="Arial"/>
                <w:sz w:val="18"/>
                <w:szCs w:val="18"/>
              </w:rPr>
              <w:t>5,967</w:t>
            </w:r>
          </w:p>
        </w:tc>
        <w:tc>
          <w:tcPr>
            <w:tcW w:w="1228" w:type="dxa"/>
            <w:tcBorders>
              <w:top w:val="nil"/>
              <w:left w:val="nil"/>
              <w:bottom w:val="nil"/>
              <w:right w:val="nil"/>
            </w:tcBorders>
            <w:shd w:val="clear" w:color="auto" w:fill="auto"/>
            <w:vAlign w:val="bottom"/>
          </w:tcPr>
          <w:p w14:paraId="36440A0B" w14:textId="3162E207" w:rsidR="008A062D" w:rsidRPr="00C935A5" w:rsidRDefault="008A062D" w:rsidP="008A062D">
            <w:pPr>
              <w:spacing w:before="40" w:after="20"/>
              <w:jc w:val="right"/>
              <w:rPr>
                <w:rFonts w:cs="Arial"/>
                <w:sz w:val="18"/>
                <w:szCs w:val="18"/>
              </w:rPr>
            </w:pPr>
            <w:r w:rsidRPr="008A062D">
              <w:rPr>
                <w:rFonts w:cs="Arial"/>
                <w:sz w:val="18"/>
                <w:szCs w:val="18"/>
              </w:rPr>
              <w:t>3.6%</w:t>
            </w:r>
          </w:p>
        </w:tc>
      </w:tr>
      <w:tr w:rsidR="008A062D" w:rsidRPr="008A062D" w14:paraId="503595FD"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3359F1E" w14:textId="77777777" w:rsidR="008A062D" w:rsidRPr="00C935A5" w:rsidRDefault="008A062D" w:rsidP="008A062D">
            <w:pPr>
              <w:spacing w:before="40" w:after="20"/>
              <w:rPr>
                <w:rFonts w:cs="Arial"/>
                <w:sz w:val="18"/>
                <w:szCs w:val="18"/>
              </w:rPr>
            </w:pPr>
            <w:r w:rsidRPr="00C935A5">
              <w:rPr>
                <w:rFonts w:cs="Arial"/>
                <w:sz w:val="18"/>
                <w:szCs w:val="18"/>
              </w:rPr>
              <w:t xml:space="preserve">Surf Coast S </w:t>
            </w:r>
          </w:p>
        </w:tc>
        <w:tc>
          <w:tcPr>
            <w:tcW w:w="1236" w:type="dxa"/>
            <w:tcBorders>
              <w:top w:val="nil"/>
              <w:left w:val="single" w:sz="18" w:space="0" w:color="5F497A" w:themeColor="accent4" w:themeShade="BF"/>
              <w:bottom w:val="nil"/>
              <w:right w:val="nil"/>
            </w:tcBorders>
            <w:shd w:val="clear" w:color="auto" w:fill="auto"/>
            <w:vAlign w:val="bottom"/>
          </w:tcPr>
          <w:p w14:paraId="1B263ECE" w14:textId="3986070D" w:rsidR="008A062D" w:rsidRPr="00C935A5" w:rsidRDefault="008A062D" w:rsidP="008A062D">
            <w:pPr>
              <w:spacing w:before="40" w:after="20"/>
              <w:jc w:val="right"/>
              <w:rPr>
                <w:rFonts w:cs="Arial"/>
                <w:sz w:val="18"/>
                <w:szCs w:val="18"/>
              </w:rPr>
            </w:pPr>
            <w:r w:rsidRPr="008A062D">
              <w:rPr>
                <w:rFonts w:cs="Arial"/>
                <w:sz w:val="18"/>
                <w:szCs w:val="18"/>
              </w:rPr>
              <w:t>1,291</w:t>
            </w:r>
          </w:p>
        </w:tc>
        <w:tc>
          <w:tcPr>
            <w:tcW w:w="1397" w:type="dxa"/>
            <w:tcBorders>
              <w:top w:val="nil"/>
              <w:left w:val="nil"/>
              <w:bottom w:val="nil"/>
              <w:right w:val="nil"/>
            </w:tcBorders>
            <w:shd w:val="clear" w:color="auto" w:fill="auto"/>
            <w:vAlign w:val="bottom"/>
          </w:tcPr>
          <w:p w14:paraId="254436CF" w14:textId="65C955C3" w:rsidR="008A062D" w:rsidRPr="00C935A5" w:rsidRDefault="008A062D" w:rsidP="008A062D">
            <w:pPr>
              <w:spacing w:before="40" w:after="20"/>
              <w:jc w:val="right"/>
              <w:rPr>
                <w:rFonts w:cs="Arial"/>
                <w:sz w:val="18"/>
                <w:szCs w:val="18"/>
              </w:rPr>
            </w:pPr>
            <w:r w:rsidRPr="008A062D">
              <w:rPr>
                <w:rFonts w:cs="Arial"/>
                <w:sz w:val="18"/>
                <w:szCs w:val="18"/>
              </w:rPr>
              <w:t>1,086</w:t>
            </w:r>
          </w:p>
        </w:tc>
        <w:tc>
          <w:tcPr>
            <w:tcW w:w="1117" w:type="dxa"/>
            <w:tcBorders>
              <w:top w:val="nil"/>
              <w:left w:val="nil"/>
              <w:bottom w:val="nil"/>
              <w:right w:val="nil"/>
            </w:tcBorders>
            <w:shd w:val="clear" w:color="auto" w:fill="auto"/>
            <w:vAlign w:val="bottom"/>
          </w:tcPr>
          <w:p w14:paraId="44F77219" w14:textId="77EC0416" w:rsidR="008A062D" w:rsidRPr="00C935A5" w:rsidRDefault="008A062D" w:rsidP="008A062D">
            <w:pPr>
              <w:spacing w:before="40" w:after="20"/>
              <w:jc w:val="center"/>
              <w:rPr>
                <w:rFonts w:cs="Arial"/>
                <w:sz w:val="18"/>
                <w:szCs w:val="18"/>
              </w:rPr>
            </w:pPr>
            <w:r w:rsidRPr="008A062D">
              <w:rPr>
                <w:rFonts w:cs="Arial"/>
                <w:sz w:val="18"/>
                <w:szCs w:val="18"/>
              </w:rPr>
              <w:t>111.9</w:t>
            </w:r>
          </w:p>
        </w:tc>
        <w:tc>
          <w:tcPr>
            <w:tcW w:w="1117" w:type="dxa"/>
            <w:tcBorders>
              <w:top w:val="nil"/>
              <w:left w:val="nil"/>
              <w:bottom w:val="nil"/>
              <w:right w:val="nil"/>
            </w:tcBorders>
            <w:shd w:val="clear" w:color="auto" w:fill="auto"/>
            <w:vAlign w:val="bottom"/>
          </w:tcPr>
          <w:p w14:paraId="63E10D2F" w14:textId="3465AF90" w:rsidR="008A062D" w:rsidRPr="00C935A5" w:rsidRDefault="008A062D" w:rsidP="008A062D">
            <w:pPr>
              <w:spacing w:before="40" w:after="20"/>
              <w:jc w:val="right"/>
              <w:rPr>
                <w:rFonts w:cs="Arial"/>
                <w:sz w:val="18"/>
                <w:szCs w:val="18"/>
              </w:rPr>
            </w:pPr>
            <w:r w:rsidRPr="008A062D">
              <w:rPr>
                <w:rFonts w:cs="Arial"/>
                <w:sz w:val="18"/>
                <w:szCs w:val="18"/>
              </w:rPr>
              <w:t>297,517</w:t>
            </w:r>
          </w:p>
        </w:tc>
        <w:tc>
          <w:tcPr>
            <w:tcW w:w="971" w:type="dxa"/>
            <w:tcBorders>
              <w:top w:val="nil"/>
              <w:left w:val="nil"/>
              <w:bottom w:val="nil"/>
              <w:right w:val="nil"/>
            </w:tcBorders>
            <w:shd w:val="clear" w:color="auto" w:fill="auto"/>
            <w:vAlign w:val="bottom"/>
          </w:tcPr>
          <w:p w14:paraId="4BC3B7B0" w14:textId="3C0CEC9F" w:rsidR="008A062D" w:rsidRPr="00C935A5" w:rsidRDefault="008A062D" w:rsidP="008A062D">
            <w:pPr>
              <w:spacing w:before="40" w:after="20"/>
              <w:jc w:val="right"/>
              <w:rPr>
                <w:rFonts w:cs="Arial"/>
                <w:sz w:val="18"/>
                <w:szCs w:val="18"/>
              </w:rPr>
            </w:pPr>
            <w:r w:rsidRPr="008A062D">
              <w:rPr>
                <w:rFonts w:cs="Arial"/>
                <w:sz w:val="18"/>
                <w:szCs w:val="18"/>
              </w:rPr>
              <w:t>7,451</w:t>
            </w:r>
          </w:p>
        </w:tc>
        <w:tc>
          <w:tcPr>
            <w:tcW w:w="1228" w:type="dxa"/>
            <w:tcBorders>
              <w:top w:val="nil"/>
              <w:left w:val="nil"/>
              <w:bottom w:val="nil"/>
              <w:right w:val="nil"/>
            </w:tcBorders>
            <w:shd w:val="clear" w:color="auto" w:fill="auto"/>
            <w:vAlign w:val="bottom"/>
          </w:tcPr>
          <w:p w14:paraId="2E6ABF31" w14:textId="56DE6A46" w:rsidR="008A062D" w:rsidRPr="00C935A5" w:rsidRDefault="008A062D" w:rsidP="008A062D">
            <w:pPr>
              <w:spacing w:before="40" w:after="20"/>
              <w:jc w:val="right"/>
              <w:rPr>
                <w:rFonts w:cs="Arial"/>
                <w:sz w:val="18"/>
                <w:szCs w:val="18"/>
              </w:rPr>
            </w:pPr>
            <w:r w:rsidRPr="008A062D">
              <w:rPr>
                <w:rFonts w:cs="Arial"/>
                <w:sz w:val="18"/>
                <w:szCs w:val="18"/>
              </w:rPr>
              <w:t>3.6%</w:t>
            </w:r>
          </w:p>
        </w:tc>
      </w:tr>
      <w:tr w:rsidR="008A062D" w:rsidRPr="008A062D" w14:paraId="54B3C7ED"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32C7E6EC" w14:textId="77777777" w:rsidR="008A062D" w:rsidRPr="00C935A5" w:rsidRDefault="008A062D" w:rsidP="008A062D">
            <w:pPr>
              <w:spacing w:before="40" w:after="20"/>
              <w:rPr>
                <w:rFonts w:cs="Arial"/>
                <w:sz w:val="18"/>
                <w:szCs w:val="18"/>
              </w:rPr>
            </w:pPr>
            <w:r w:rsidRPr="00C935A5">
              <w:rPr>
                <w:rFonts w:cs="Arial"/>
                <w:sz w:val="18"/>
                <w:szCs w:val="18"/>
              </w:rPr>
              <w:t xml:space="preserve">Swan Hill RC </w:t>
            </w:r>
          </w:p>
        </w:tc>
        <w:tc>
          <w:tcPr>
            <w:tcW w:w="1236" w:type="dxa"/>
            <w:tcBorders>
              <w:top w:val="nil"/>
              <w:left w:val="single" w:sz="18" w:space="0" w:color="5F497A" w:themeColor="accent4" w:themeShade="BF"/>
              <w:bottom w:val="nil"/>
              <w:right w:val="nil"/>
            </w:tcBorders>
            <w:shd w:val="clear" w:color="auto" w:fill="auto"/>
            <w:vAlign w:val="bottom"/>
          </w:tcPr>
          <w:p w14:paraId="39F2C7AC" w14:textId="2D9FE974" w:rsidR="008A062D" w:rsidRPr="00C935A5" w:rsidRDefault="008A062D" w:rsidP="008A062D">
            <w:pPr>
              <w:spacing w:before="40" w:after="20"/>
              <w:jc w:val="right"/>
              <w:rPr>
                <w:rFonts w:cs="Arial"/>
                <w:sz w:val="18"/>
                <w:szCs w:val="18"/>
              </w:rPr>
            </w:pPr>
            <w:r w:rsidRPr="008A062D">
              <w:rPr>
                <w:rFonts w:cs="Arial"/>
                <w:sz w:val="18"/>
                <w:szCs w:val="18"/>
              </w:rPr>
              <w:t>989</w:t>
            </w:r>
          </w:p>
        </w:tc>
        <w:tc>
          <w:tcPr>
            <w:tcW w:w="1397" w:type="dxa"/>
            <w:tcBorders>
              <w:top w:val="nil"/>
              <w:left w:val="nil"/>
              <w:bottom w:val="nil"/>
              <w:right w:val="nil"/>
            </w:tcBorders>
            <w:shd w:val="clear" w:color="auto" w:fill="auto"/>
            <w:vAlign w:val="bottom"/>
          </w:tcPr>
          <w:p w14:paraId="31E2E674" w14:textId="6ACBE1CD" w:rsidR="008A062D" w:rsidRPr="00C935A5" w:rsidRDefault="008A062D" w:rsidP="008A062D">
            <w:pPr>
              <w:spacing w:before="40" w:after="20"/>
              <w:jc w:val="right"/>
              <w:rPr>
                <w:rFonts w:cs="Arial"/>
                <w:sz w:val="18"/>
                <w:szCs w:val="18"/>
              </w:rPr>
            </w:pPr>
            <w:r w:rsidRPr="008A062D">
              <w:rPr>
                <w:rFonts w:cs="Arial"/>
                <w:sz w:val="18"/>
                <w:szCs w:val="18"/>
              </w:rPr>
              <w:t>941</w:t>
            </w:r>
          </w:p>
        </w:tc>
        <w:tc>
          <w:tcPr>
            <w:tcW w:w="1117" w:type="dxa"/>
            <w:tcBorders>
              <w:top w:val="nil"/>
              <w:left w:val="nil"/>
              <w:bottom w:val="nil"/>
              <w:right w:val="nil"/>
            </w:tcBorders>
            <w:shd w:val="clear" w:color="auto" w:fill="auto"/>
            <w:vAlign w:val="bottom"/>
          </w:tcPr>
          <w:p w14:paraId="68AFC93A" w14:textId="2AA26D6F" w:rsidR="008A062D" w:rsidRPr="00C935A5" w:rsidRDefault="008A062D" w:rsidP="008A062D">
            <w:pPr>
              <w:spacing w:before="40" w:after="20"/>
              <w:jc w:val="center"/>
              <w:rPr>
                <w:rFonts w:cs="Arial"/>
                <w:sz w:val="18"/>
                <w:szCs w:val="18"/>
              </w:rPr>
            </w:pPr>
            <w:r w:rsidRPr="008A062D">
              <w:rPr>
                <w:rFonts w:cs="Arial"/>
                <w:sz w:val="18"/>
                <w:szCs w:val="18"/>
              </w:rPr>
              <w:t>49.2</w:t>
            </w:r>
          </w:p>
        </w:tc>
        <w:tc>
          <w:tcPr>
            <w:tcW w:w="1117" w:type="dxa"/>
            <w:tcBorders>
              <w:top w:val="nil"/>
              <w:left w:val="nil"/>
              <w:bottom w:val="nil"/>
              <w:right w:val="nil"/>
            </w:tcBorders>
            <w:shd w:val="clear" w:color="auto" w:fill="auto"/>
            <w:vAlign w:val="bottom"/>
          </w:tcPr>
          <w:p w14:paraId="3AC7B526" w14:textId="344D0DD2" w:rsidR="008A062D" w:rsidRPr="00C935A5" w:rsidRDefault="008A062D" w:rsidP="008A062D">
            <w:pPr>
              <w:spacing w:before="40" w:after="20"/>
              <w:jc w:val="right"/>
              <w:rPr>
                <w:rFonts w:cs="Arial"/>
                <w:sz w:val="18"/>
                <w:szCs w:val="18"/>
              </w:rPr>
            </w:pPr>
            <w:r w:rsidRPr="008A062D">
              <w:rPr>
                <w:rFonts w:cs="Arial"/>
                <w:sz w:val="18"/>
                <w:szCs w:val="18"/>
              </w:rPr>
              <w:t>79,426</w:t>
            </w:r>
          </w:p>
        </w:tc>
        <w:tc>
          <w:tcPr>
            <w:tcW w:w="971" w:type="dxa"/>
            <w:tcBorders>
              <w:top w:val="nil"/>
              <w:left w:val="nil"/>
              <w:bottom w:val="nil"/>
              <w:right w:val="nil"/>
            </w:tcBorders>
            <w:shd w:val="clear" w:color="auto" w:fill="auto"/>
            <w:vAlign w:val="bottom"/>
          </w:tcPr>
          <w:p w14:paraId="1A7D4F0B" w14:textId="0B180A9B" w:rsidR="008A062D" w:rsidRPr="00C935A5" w:rsidRDefault="008A062D" w:rsidP="008A062D">
            <w:pPr>
              <w:spacing w:before="40" w:after="20"/>
              <w:jc w:val="right"/>
              <w:rPr>
                <w:rFonts w:cs="Arial"/>
                <w:sz w:val="18"/>
                <w:szCs w:val="18"/>
              </w:rPr>
            </w:pPr>
            <w:r w:rsidRPr="008A062D">
              <w:rPr>
                <w:rFonts w:cs="Arial"/>
                <w:sz w:val="18"/>
                <w:szCs w:val="18"/>
              </w:rPr>
              <w:t>3,765</w:t>
            </w:r>
          </w:p>
        </w:tc>
        <w:tc>
          <w:tcPr>
            <w:tcW w:w="1228" w:type="dxa"/>
            <w:tcBorders>
              <w:top w:val="nil"/>
              <w:left w:val="nil"/>
              <w:bottom w:val="nil"/>
              <w:right w:val="nil"/>
            </w:tcBorders>
            <w:shd w:val="clear" w:color="auto" w:fill="auto"/>
            <w:vAlign w:val="bottom"/>
          </w:tcPr>
          <w:p w14:paraId="544E2379" w14:textId="345BA391" w:rsidR="008A062D" w:rsidRPr="00C935A5" w:rsidRDefault="008A062D" w:rsidP="008A062D">
            <w:pPr>
              <w:spacing w:before="40" w:after="20"/>
              <w:jc w:val="right"/>
              <w:rPr>
                <w:rFonts w:cs="Arial"/>
                <w:sz w:val="18"/>
                <w:szCs w:val="18"/>
              </w:rPr>
            </w:pPr>
            <w:r w:rsidRPr="008A062D">
              <w:rPr>
                <w:rFonts w:cs="Arial"/>
                <w:sz w:val="18"/>
                <w:szCs w:val="18"/>
              </w:rPr>
              <w:t>4.7%</w:t>
            </w:r>
          </w:p>
        </w:tc>
      </w:tr>
      <w:tr w:rsidR="008A062D" w:rsidRPr="008A062D" w14:paraId="0877C9FE"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1009A951" w14:textId="77777777" w:rsidR="008A062D" w:rsidRPr="00C935A5" w:rsidRDefault="008A062D" w:rsidP="008A062D">
            <w:pPr>
              <w:spacing w:before="40" w:after="20"/>
              <w:rPr>
                <w:rFonts w:cs="Arial"/>
                <w:sz w:val="18"/>
                <w:szCs w:val="18"/>
              </w:rPr>
            </w:pPr>
            <w:r w:rsidRPr="00C935A5">
              <w:rPr>
                <w:rFonts w:cs="Arial"/>
                <w:sz w:val="18"/>
                <w:szCs w:val="18"/>
              </w:rPr>
              <w:t xml:space="preserve">Towong S </w:t>
            </w:r>
          </w:p>
        </w:tc>
        <w:tc>
          <w:tcPr>
            <w:tcW w:w="1236" w:type="dxa"/>
            <w:tcBorders>
              <w:top w:val="nil"/>
              <w:left w:val="single" w:sz="18" w:space="0" w:color="5F497A" w:themeColor="accent4" w:themeShade="BF"/>
              <w:bottom w:val="nil"/>
              <w:right w:val="nil"/>
            </w:tcBorders>
            <w:shd w:val="clear" w:color="auto" w:fill="auto"/>
            <w:vAlign w:val="bottom"/>
          </w:tcPr>
          <w:p w14:paraId="5DB13036" w14:textId="3A9EC18D" w:rsidR="008A062D" w:rsidRPr="00C935A5" w:rsidRDefault="008A062D" w:rsidP="008A062D">
            <w:pPr>
              <w:spacing w:before="40" w:after="20"/>
              <w:jc w:val="right"/>
              <w:rPr>
                <w:rFonts w:cs="Arial"/>
                <w:sz w:val="18"/>
                <w:szCs w:val="18"/>
              </w:rPr>
            </w:pPr>
            <w:r w:rsidRPr="008A062D">
              <w:rPr>
                <w:rFonts w:cs="Arial"/>
                <w:sz w:val="18"/>
                <w:szCs w:val="18"/>
              </w:rPr>
              <w:t>997</w:t>
            </w:r>
          </w:p>
        </w:tc>
        <w:tc>
          <w:tcPr>
            <w:tcW w:w="1397" w:type="dxa"/>
            <w:tcBorders>
              <w:top w:val="nil"/>
              <w:left w:val="nil"/>
              <w:bottom w:val="nil"/>
              <w:right w:val="nil"/>
            </w:tcBorders>
            <w:shd w:val="clear" w:color="auto" w:fill="auto"/>
            <w:vAlign w:val="bottom"/>
          </w:tcPr>
          <w:p w14:paraId="719372C3" w14:textId="777409D2" w:rsidR="008A062D" w:rsidRPr="00C935A5" w:rsidRDefault="008A062D" w:rsidP="008A062D">
            <w:pPr>
              <w:spacing w:before="40" w:after="20"/>
              <w:jc w:val="right"/>
              <w:rPr>
                <w:rFonts w:cs="Arial"/>
                <w:sz w:val="18"/>
                <w:szCs w:val="18"/>
              </w:rPr>
            </w:pPr>
            <w:r w:rsidRPr="008A062D">
              <w:rPr>
                <w:rFonts w:cs="Arial"/>
                <w:sz w:val="18"/>
                <w:szCs w:val="18"/>
              </w:rPr>
              <w:t>1,001</w:t>
            </w:r>
          </w:p>
        </w:tc>
        <w:tc>
          <w:tcPr>
            <w:tcW w:w="1117" w:type="dxa"/>
            <w:tcBorders>
              <w:top w:val="nil"/>
              <w:left w:val="nil"/>
              <w:bottom w:val="nil"/>
              <w:right w:val="nil"/>
            </w:tcBorders>
            <w:shd w:val="clear" w:color="auto" w:fill="auto"/>
            <w:vAlign w:val="bottom"/>
          </w:tcPr>
          <w:p w14:paraId="40A6994D" w14:textId="39A9C80F" w:rsidR="008A062D" w:rsidRPr="00C935A5" w:rsidRDefault="008A062D" w:rsidP="008A062D">
            <w:pPr>
              <w:spacing w:before="40" w:after="20"/>
              <w:jc w:val="center"/>
              <w:rPr>
                <w:rFonts w:cs="Arial"/>
                <w:sz w:val="18"/>
                <w:szCs w:val="18"/>
              </w:rPr>
            </w:pPr>
            <w:r w:rsidRPr="008A062D">
              <w:rPr>
                <w:rFonts w:cs="Arial"/>
                <w:sz w:val="18"/>
                <w:szCs w:val="18"/>
              </w:rPr>
              <w:t>44.9</w:t>
            </w:r>
          </w:p>
        </w:tc>
        <w:tc>
          <w:tcPr>
            <w:tcW w:w="1117" w:type="dxa"/>
            <w:tcBorders>
              <w:top w:val="nil"/>
              <w:left w:val="nil"/>
              <w:bottom w:val="nil"/>
              <w:right w:val="nil"/>
            </w:tcBorders>
            <w:shd w:val="clear" w:color="auto" w:fill="auto"/>
            <w:vAlign w:val="bottom"/>
          </w:tcPr>
          <w:p w14:paraId="5253FF8E" w14:textId="416CAA36" w:rsidR="008A062D" w:rsidRPr="00C935A5" w:rsidRDefault="008A062D" w:rsidP="008A062D">
            <w:pPr>
              <w:spacing w:before="40" w:after="20"/>
              <w:jc w:val="right"/>
              <w:rPr>
                <w:rFonts w:cs="Arial"/>
                <w:sz w:val="18"/>
                <w:szCs w:val="18"/>
              </w:rPr>
            </w:pPr>
            <w:r w:rsidRPr="008A062D">
              <w:rPr>
                <w:rFonts w:cs="Arial"/>
                <w:sz w:val="18"/>
                <w:szCs w:val="18"/>
              </w:rPr>
              <w:t>17,178</w:t>
            </w:r>
          </w:p>
        </w:tc>
        <w:tc>
          <w:tcPr>
            <w:tcW w:w="971" w:type="dxa"/>
            <w:tcBorders>
              <w:top w:val="nil"/>
              <w:left w:val="nil"/>
              <w:bottom w:val="nil"/>
              <w:right w:val="nil"/>
            </w:tcBorders>
            <w:shd w:val="clear" w:color="auto" w:fill="auto"/>
            <w:vAlign w:val="bottom"/>
          </w:tcPr>
          <w:p w14:paraId="7B7FC997" w14:textId="00CAAD64" w:rsidR="008A062D" w:rsidRPr="00C935A5" w:rsidRDefault="008A062D" w:rsidP="008A062D">
            <w:pPr>
              <w:spacing w:before="40" w:after="20"/>
              <w:jc w:val="right"/>
              <w:rPr>
                <w:rFonts w:cs="Arial"/>
                <w:sz w:val="18"/>
                <w:szCs w:val="18"/>
              </w:rPr>
            </w:pPr>
            <w:r w:rsidRPr="008A062D">
              <w:rPr>
                <w:rFonts w:cs="Arial"/>
                <w:sz w:val="18"/>
                <w:szCs w:val="18"/>
              </w:rPr>
              <w:t>2,754</w:t>
            </w:r>
          </w:p>
        </w:tc>
        <w:tc>
          <w:tcPr>
            <w:tcW w:w="1228" w:type="dxa"/>
            <w:tcBorders>
              <w:top w:val="nil"/>
              <w:left w:val="nil"/>
              <w:bottom w:val="nil"/>
              <w:right w:val="nil"/>
            </w:tcBorders>
            <w:shd w:val="clear" w:color="auto" w:fill="auto"/>
            <w:vAlign w:val="bottom"/>
          </w:tcPr>
          <w:p w14:paraId="7065B258" w14:textId="7A6A8BA6" w:rsidR="008A062D" w:rsidRPr="00C935A5" w:rsidRDefault="008A062D" w:rsidP="008A062D">
            <w:pPr>
              <w:spacing w:before="40" w:after="20"/>
              <w:jc w:val="right"/>
              <w:rPr>
                <w:rFonts w:cs="Arial"/>
                <w:sz w:val="18"/>
                <w:szCs w:val="18"/>
              </w:rPr>
            </w:pPr>
            <w:r w:rsidRPr="008A062D">
              <w:rPr>
                <w:rFonts w:cs="Arial"/>
                <w:sz w:val="18"/>
                <w:szCs w:val="18"/>
              </w:rPr>
              <w:t>1.8%</w:t>
            </w:r>
          </w:p>
        </w:tc>
      </w:tr>
      <w:tr w:rsidR="008A062D" w:rsidRPr="008A062D" w14:paraId="5C466880"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768CB7AA" w14:textId="77777777" w:rsidR="008A062D" w:rsidRPr="00C935A5" w:rsidRDefault="008A062D" w:rsidP="008A062D">
            <w:pPr>
              <w:spacing w:before="40" w:after="20"/>
              <w:rPr>
                <w:rFonts w:cs="Arial"/>
                <w:sz w:val="18"/>
                <w:szCs w:val="18"/>
              </w:rPr>
            </w:pPr>
            <w:r w:rsidRPr="00C935A5">
              <w:rPr>
                <w:rFonts w:cs="Arial"/>
                <w:sz w:val="18"/>
                <w:szCs w:val="18"/>
              </w:rPr>
              <w:t xml:space="preserve">Wangaratta RC </w:t>
            </w:r>
          </w:p>
        </w:tc>
        <w:tc>
          <w:tcPr>
            <w:tcW w:w="1236" w:type="dxa"/>
            <w:tcBorders>
              <w:top w:val="nil"/>
              <w:left w:val="single" w:sz="18" w:space="0" w:color="5F497A" w:themeColor="accent4" w:themeShade="BF"/>
              <w:bottom w:val="nil"/>
              <w:right w:val="nil"/>
            </w:tcBorders>
            <w:shd w:val="clear" w:color="auto" w:fill="auto"/>
            <w:vAlign w:val="bottom"/>
          </w:tcPr>
          <w:p w14:paraId="0F6EDCE9" w14:textId="647C5398" w:rsidR="008A062D" w:rsidRPr="00C935A5" w:rsidRDefault="008A062D" w:rsidP="008A062D">
            <w:pPr>
              <w:spacing w:before="40" w:after="20"/>
              <w:jc w:val="right"/>
              <w:rPr>
                <w:rFonts w:cs="Arial"/>
                <w:sz w:val="18"/>
                <w:szCs w:val="18"/>
              </w:rPr>
            </w:pPr>
            <w:r w:rsidRPr="008A062D">
              <w:rPr>
                <w:rFonts w:cs="Arial"/>
                <w:sz w:val="18"/>
                <w:szCs w:val="18"/>
              </w:rPr>
              <w:t>962</w:t>
            </w:r>
          </w:p>
        </w:tc>
        <w:tc>
          <w:tcPr>
            <w:tcW w:w="1397" w:type="dxa"/>
            <w:tcBorders>
              <w:top w:val="nil"/>
              <w:left w:val="nil"/>
              <w:bottom w:val="nil"/>
              <w:right w:val="nil"/>
            </w:tcBorders>
            <w:shd w:val="clear" w:color="auto" w:fill="auto"/>
            <w:vAlign w:val="bottom"/>
          </w:tcPr>
          <w:p w14:paraId="2B1D9CB4" w14:textId="109FD001" w:rsidR="008A062D" w:rsidRPr="00C935A5" w:rsidRDefault="008A062D" w:rsidP="008A062D">
            <w:pPr>
              <w:spacing w:before="40" w:after="20"/>
              <w:jc w:val="right"/>
              <w:rPr>
                <w:rFonts w:cs="Arial"/>
                <w:sz w:val="18"/>
                <w:szCs w:val="18"/>
              </w:rPr>
            </w:pPr>
            <w:r w:rsidRPr="008A062D">
              <w:rPr>
                <w:rFonts w:cs="Arial"/>
                <w:sz w:val="18"/>
                <w:szCs w:val="18"/>
              </w:rPr>
              <w:t>988</w:t>
            </w:r>
          </w:p>
        </w:tc>
        <w:tc>
          <w:tcPr>
            <w:tcW w:w="1117" w:type="dxa"/>
            <w:tcBorders>
              <w:top w:val="nil"/>
              <w:left w:val="nil"/>
              <w:bottom w:val="nil"/>
              <w:right w:val="nil"/>
            </w:tcBorders>
            <w:shd w:val="clear" w:color="auto" w:fill="auto"/>
            <w:vAlign w:val="bottom"/>
          </w:tcPr>
          <w:p w14:paraId="2A1178DD" w14:textId="5DFB6B69" w:rsidR="008A062D" w:rsidRPr="00C935A5" w:rsidRDefault="008A062D" w:rsidP="008A062D">
            <w:pPr>
              <w:spacing w:before="40" w:after="20"/>
              <w:jc w:val="center"/>
              <w:rPr>
                <w:rFonts w:cs="Arial"/>
                <w:sz w:val="18"/>
                <w:szCs w:val="18"/>
              </w:rPr>
            </w:pPr>
            <w:r w:rsidRPr="008A062D">
              <w:rPr>
                <w:rFonts w:cs="Arial"/>
                <w:sz w:val="18"/>
                <w:szCs w:val="18"/>
              </w:rPr>
              <w:t>41.9</w:t>
            </w:r>
          </w:p>
        </w:tc>
        <w:tc>
          <w:tcPr>
            <w:tcW w:w="1117" w:type="dxa"/>
            <w:tcBorders>
              <w:top w:val="nil"/>
              <w:left w:val="nil"/>
              <w:bottom w:val="nil"/>
              <w:right w:val="nil"/>
            </w:tcBorders>
            <w:shd w:val="clear" w:color="auto" w:fill="auto"/>
            <w:vAlign w:val="bottom"/>
          </w:tcPr>
          <w:p w14:paraId="7B567718" w14:textId="11548C11" w:rsidR="008A062D" w:rsidRPr="00C935A5" w:rsidRDefault="008A062D" w:rsidP="008A062D">
            <w:pPr>
              <w:spacing w:before="40" w:after="20"/>
              <w:jc w:val="right"/>
              <w:rPr>
                <w:rFonts w:cs="Arial"/>
                <w:sz w:val="18"/>
                <w:szCs w:val="18"/>
              </w:rPr>
            </w:pPr>
            <w:r w:rsidRPr="008A062D">
              <w:rPr>
                <w:rFonts w:cs="Arial"/>
                <w:sz w:val="18"/>
                <w:szCs w:val="18"/>
              </w:rPr>
              <w:t>124,335</w:t>
            </w:r>
          </w:p>
        </w:tc>
        <w:tc>
          <w:tcPr>
            <w:tcW w:w="971" w:type="dxa"/>
            <w:tcBorders>
              <w:top w:val="nil"/>
              <w:left w:val="nil"/>
              <w:bottom w:val="nil"/>
              <w:right w:val="nil"/>
            </w:tcBorders>
            <w:shd w:val="clear" w:color="auto" w:fill="auto"/>
            <w:vAlign w:val="bottom"/>
          </w:tcPr>
          <w:p w14:paraId="3F23D87E" w14:textId="738E1162" w:rsidR="008A062D" w:rsidRPr="00C935A5" w:rsidRDefault="008A062D" w:rsidP="008A062D">
            <w:pPr>
              <w:spacing w:before="40" w:after="20"/>
              <w:jc w:val="right"/>
              <w:rPr>
                <w:rFonts w:cs="Arial"/>
                <w:sz w:val="18"/>
                <w:szCs w:val="18"/>
              </w:rPr>
            </w:pPr>
            <w:r w:rsidRPr="008A062D">
              <w:rPr>
                <w:rFonts w:cs="Arial"/>
                <w:sz w:val="18"/>
                <w:szCs w:val="18"/>
              </w:rPr>
              <w:t>4,121</w:t>
            </w:r>
          </w:p>
        </w:tc>
        <w:tc>
          <w:tcPr>
            <w:tcW w:w="1228" w:type="dxa"/>
            <w:tcBorders>
              <w:top w:val="nil"/>
              <w:left w:val="nil"/>
              <w:bottom w:val="nil"/>
              <w:right w:val="nil"/>
            </w:tcBorders>
            <w:shd w:val="clear" w:color="auto" w:fill="auto"/>
            <w:vAlign w:val="bottom"/>
          </w:tcPr>
          <w:p w14:paraId="5D352E84" w14:textId="2C3DD90F" w:rsidR="008A062D" w:rsidRPr="00C935A5" w:rsidRDefault="008A062D" w:rsidP="008A062D">
            <w:pPr>
              <w:spacing w:before="40" w:after="20"/>
              <w:jc w:val="right"/>
              <w:rPr>
                <w:rFonts w:cs="Arial"/>
                <w:sz w:val="18"/>
                <w:szCs w:val="18"/>
              </w:rPr>
            </w:pPr>
            <w:r w:rsidRPr="008A062D">
              <w:rPr>
                <w:rFonts w:cs="Arial"/>
                <w:sz w:val="18"/>
                <w:szCs w:val="18"/>
              </w:rPr>
              <w:t>6.1%</w:t>
            </w:r>
          </w:p>
        </w:tc>
      </w:tr>
      <w:tr w:rsidR="008A062D" w:rsidRPr="008A062D" w14:paraId="1220D9E7"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1423DB95" w14:textId="77777777" w:rsidR="008A062D" w:rsidRPr="00C935A5" w:rsidRDefault="008A062D" w:rsidP="008A062D">
            <w:pPr>
              <w:spacing w:before="40" w:after="20"/>
              <w:rPr>
                <w:rFonts w:cs="Arial"/>
                <w:sz w:val="18"/>
                <w:szCs w:val="18"/>
              </w:rPr>
            </w:pPr>
            <w:r w:rsidRPr="00C935A5">
              <w:rPr>
                <w:rFonts w:cs="Arial"/>
                <w:sz w:val="18"/>
                <w:szCs w:val="18"/>
              </w:rPr>
              <w:t xml:space="preserve">Warrnambool C </w:t>
            </w:r>
          </w:p>
        </w:tc>
        <w:tc>
          <w:tcPr>
            <w:tcW w:w="1236" w:type="dxa"/>
            <w:tcBorders>
              <w:top w:val="nil"/>
              <w:left w:val="single" w:sz="18" w:space="0" w:color="5F497A" w:themeColor="accent4" w:themeShade="BF"/>
              <w:bottom w:val="nil"/>
              <w:right w:val="nil"/>
            </w:tcBorders>
            <w:shd w:val="clear" w:color="auto" w:fill="auto"/>
            <w:vAlign w:val="bottom"/>
          </w:tcPr>
          <w:p w14:paraId="3EAB97E1" w14:textId="5BBCE30C" w:rsidR="008A062D" w:rsidRPr="00C935A5" w:rsidRDefault="008A062D" w:rsidP="008A062D">
            <w:pPr>
              <w:spacing w:before="40" w:after="20"/>
              <w:jc w:val="right"/>
              <w:rPr>
                <w:rFonts w:cs="Arial"/>
                <w:sz w:val="18"/>
                <w:szCs w:val="18"/>
              </w:rPr>
            </w:pPr>
            <w:r w:rsidRPr="008A062D">
              <w:rPr>
                <w:rFonts w:cs="Arial"/>
                <w:sz w:val="18"/>
                <w:szCs w:val="18"/>
              </w:rPr>
              <w:t>1,000</w:t>
            </w:r>
          </w:p>
        </w:tc>
        <w:tc>
          <w:tcPr>
            <w:tcW w:w="1397" w:type="dxa"/>
            <w:tcBorders>
              <w:top w:val="nil"/>
              <w:left w:val="nil"/>
              <w:bottom w:val="nil"/>
              <w:right w:val="nil"/>
            </w:tcBorders>
            <w:shd w:val="clear" w:color="auto" w:fill="auto"/>
            <w:vAlign w:val="bottom"/>
          </w:tcPr>
          <w:p w14:paraId="57EE67C8" w14:textId="785F31F3" w:rsidR="008A062D" w:rsidRPr="00C935A5" w:rsidRDefault="008A062D" w:rsidP="008A062D">
            <w:pPr>
              <w:spacing w:before="40" w:after="20"/>
              <w:jc w:val="right"/>
              <w:rPr>
                <w:rFonts w:cs="Arial"/>
                <w:sz w:val="18"/>
                <w:szCs w:val="18"/>
              </w:rPr>
            </w:pPr>
            <w:r w:rsidRPr="008A062D">
              <w:rPr>
                <w:rFonts w:cs="Arial"/>
                <w:sz w:val="18"/>
                <w:szCs w:val="18"/>
              </w:rPr>
              <w:t>995</w:t>
            </w:r>
          </w:p>
        </w:tc>
        <w:tc>
          <w:tcPr>
            <w:tcW w:w="1117" w:type="dxa"/>
            <w:tcBorders>
              <w:top w:val="nil"/>
              <w:left w:val="nil"/>
              <w:bottom w:val="nil"/>
              <w:right w:val="nil"/>
            </w:tcBorders>
            <w:shd w:val="clear" w:color="auto" w:fill="auto"/>
            <w:vAlign w:val="bottom"/>
          </w:tcPr>
          <w:p w14:paraId="701043B6" w14:textId="770C3B5F" w:rsidR="008A062D" w:rsidRPr="00C935A5" w:rsidRDefault="008A062D" w:rsidP="008A062D">
            <w:pPr>
              <w:spacing w:before="40" w:after="20"/>
              <w:jc w:val="center"/>
              <w:rPr>
                <w:rFonts w:cs="Arial"/>
                <w:sz w:val="18"/>
                <w:szCs w:val="18"/>
              </w:rPr>
            </w:pPr>
            <w:r w:rsidRPr="008A062D">
              <w:rPr>
                <w:rFonts w:cs="Arial"/>
                <w:sz w:val="18"/>
                <w:szCs w:val="18"/>
              </w:rPr>
              <w:t>55.8</w:t>
            </w:r>
          </w:p>
        </w:tc>
        <w:tc>
          <w:tcPr>
            <w:tcW w:w="1117" w:type="dxa"/>
            <w:tcBorders>
              <w:top w:val="nil"/>
              <w:left w:val="nil"/>
              <w:bottom w:val="nil"/>
              <w:right w:val="nil"/>
            </w:tcBorders>
            <w:shd w:val="clear" w:color="auto" w:fill="auto"/>
            <w:vAlign w:val="bottom"/>
          </w:tcPr>
          <w:p w14:paraId="3B029813" w14:textId="2B4EB4B5" w:rsidR="008A062D" w:rsidRPr="00C935A5" w:rsidRDefault="008A062D" w:rsidP="008A062D">
            <w:pPr>
              <w:spacing w:before="40" w:after="20"/>
              <w:jc w:val="right"/>
              <w:rPr>
                <w:rFonts w:cs="Arial"/>
                <w:sz w:val="18"/>
                <w:szCs w:val="18"/>
              </w:rPr>
            </w:pPr>
            <w:r w:rsidRPr="008A062D">
              <w:rPr>
                <w:rFonts w:cs="Arial"/>
                <w:sz w:val="18"/>
                <w:szCs w:val="18"/>
              </w:rPr>
              <w:t>178,299</w:t>
            </w:r>
          </w:p>
        </w:tc>
        <w:tc>
          <w:tcPr>
            <w:tcW w:w="971" w:type="dxa"/>
            <w:tcBorders>
              <w:top w:val="nil"/>
              <w:left w:val="nil"/>
              <w:bottom w:val="nil"/>
              <w:right w:val="nil"/>
            </w:tcBorders>
            <w:shd w:val="clear" w:color="auto" w:fill="auto"/>
            <w:vAlign w:val="bottom"/>
          </w:tcPr>
          <w:p w14:paraId="6D90ED96" w14:textId="05774DB6" w:rsidR="008A062D" w:rsidRPr="00C935A5" w:rsidRDefault="008A062D" w:rsidP="008A062D">
            <w:pPr>
              <w:spacing w:before="40" w:after="20"/>
              <w:jc w:val="right"/>
              <w:rPr>
                <w:rFonts w:cs="Arial"/>
                <w:sz w:val="18"/>
                <w:szCs w:val="18"/>
              </w:rPr>
            </w:pPr>
            <w:r w:rsidRPr="008A062D">
              <w:rPr>
                <w:rFonts w:cs="Arial"/>
                <w:sz w:val="18"/>
                <w:szCs w:val="18"/>
              </w:rPr>
              <w:t>4,932</w:t>
            </w:r>
          </w:p>
        </w:tc>
        <w:tc>
          <w:tcPr>
            <w:tcW w:w="1228" w:type="dxa"/>
            <w:tcBorders>
              <w:top w:val="nil"/>
              <w:left w:val="nil"/>
              <w:bottom w:val="nil"/>
              <w:right w:val="nil"/>
            </w:tcBorders>
            <w:shd w:val="clear" w:color="auto" w:fill="auto"/>
            <w:vAlign w:val="bottom"/>
          </w:tcPr>
          <w:p w14:paraId="6BF787C7" w14:textId="4CECFD4F" w:rsidR="008A062D" w:rsidRPr="00C935A5" w:rsidRDefault="008A062D" w:rsidP="008A062D">
            <w:pPr>
              <w:spacing w:before="40" w:after="20"/>
              <w:jc w:val="right"/>
              <w:rPr>
                <w:rFonts w:cs="Arial"/>
                <w:sz w:val="18"/>
                <w:szCs w:val="18"/>
              </w:rPr>
            </w:pPr>
            <w:r w:rsidRPr="008A062D">
              <w:rPr>
                <w:rFonts w:cs="Arial"/>
                <w:sz w:val="18"/>
                <w:szCs w:val="18"/>
              </w:rPr>
              <w:t>8.8%</w:t>
            </w:r>
          </w:p>
        </w:tc>
      </w:tr>
      <w:tr w:rsidR="008A062D" w:rsidRPr="008A062D" w14:paraId="2B64CFED"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11542918" w14:textId="77777777" w:rsidR="008A062D" w:rsidRPr="00C935A5" w:rsidRDefault="008A062D" w:rsidP="008A062D">
            <w:pPr>
              <w:spacing w:before="40" w:after="20"/>
              <w:rPr>
                <w:rFonts w:cs="Arial"/>
                <w:sz w:val="18"/>
                <w:szCs w:val="18"/>
              </w:rPr>
            </w:pPr>
            <w:r w:rsidRPr="00C935A5">
              <w:rPr>
                <w:rFonts w:cs="Arial"/>
                <w:sz w:val="18"/>
                <w:szCs w:val="18"/>
              </w:rPr>
              <w:t xml:space="preserve">Wellington S </w:t>
            </w:r>
          </w:p>
        </w:tc>
        <w:tc>
          <w:tcPr>
            <w:tcW w:w="1236" w:type="dxa"/>
            <w:tcBorders>
              <w:top w:val="nil"/>
              <w:left w:val="single" w:sz="18" w:space="0" w:color="5F497A" w:themeColor="accent4" w:themeShade="BF"/>
              <w:bottom w:val="nil"/>
              <w:right w:val="nil"/>
            </w:tcBorders>
            <w:shd w:val="clear" w:color="auto" w:fill="auto"/>
            <w:vAlign w:val="bottom"/>
          </w:tcPr>
          <w:p w14:paraId="64B93DB5" w14:textId="3ABE9066" w:rsidR="008A062D" w:rsidRPr="00C935A5" w:rsidRDefault="008A062D" w:rsidP="008A062D">
            <w:pPr>
              <w:spacing w:before="40" w:after="20"/>
              <w:jc w:val="right"/>
              <w:rPr>
                <w:rFonts w:cs="Arial"/>
                <w:sz w:val="18"/>
                <w:szCs w:val="18"/>
              </w:rPr>
            </w:pPr>
            <w:r w:rsidRPr="008A062D">
              <w:rPr>
                <w:rFonts w:cs="Arial"/>
                <w:sz w:val="18"/>
                <w:szCs w:val="18"/>
              </w:rPr>
              <w:t>925</w:t>
            </w:r>
          </w:p>
        </w:tc>
        <w:tc>
          <w:tcPr>
            <w:tcW w:w="1397" w:type="dxa"/>
            <w:tcBorders>
              <w:top w:val="nil"/>
              <w:left w:val="nil"/>
              <w:bottom w:val="nil"/>
              <w:right w:val="nil"/>
            </w:tcBorders>
            <w:shd w:val="clear" w:color="auto" w:fill="auto"/>
            <w:vAlign w:val="bottom"/>
          </w:tcPr>
          <w:p w14:paraId="3181273D" w14:textId="3BB66495" w:rsidR="008A062D" w:rsidRPr="00C935A5" w:rsidRDefault="008A062D" w:rsidP="008A062D">
            <w:pPr>
              <w:spacing w:before="40" w:after="20"/>
              <w:jc w:val="right"/>
              <w:rPr>
                <w:rFonts w:cs="Arial"/>
                <w:sz w:val="18"/>
                <w:szCs w:val="18"/>
              </w:rPr>
            </w:pPr>
            <w:r w:rsidRPr="008A062D">
              <w:rPr>
                <w:rFonts w:cs="Arial"/>
                <w:sz w:val="18"/>
                <w:szCs w:val="18"/>
              </w:rPr>
              <w:t>973</w:t>
            </w:r>
          </w:p>
        </w:tc>
        <w:tc>
          <w:tcPr>
            <w:tcW w:w="1117" w:type="dxa"/>
            <w:tcBorders>
              <w:top w:val="nil"/>
              <w:left w:val="nil"/>
              <w:bottom w:val="nil"/>
              <w:right w:val="nil"/>
            </w:tcBorders>
            <w:shd w:val="clear" w:color="auto" w:fill="auto"/>
            <w:vAlign w:val="bottom"/>
          </w:tcPr>
          <w:p w14:paraId="42CB2ADF" w14:textId="5F3D8590" w:rsidR="008A062D" w:rsidRPr="00C935A5" w:rsidRDefault="008A062D" w:rsidP="008A062D">
            <w:pPr>
              <w:spacing w:before="40" w:after="20"/>
              <w:jc w:val="center"/>
              <w:rPr>
                <w:rFonts w:cs="Arial"/>
                <w:sz w:val="18"/>
                <w:szCs w:val="18"/>
              </w:rPr>
            </w:pPr>
            <w:r w:rsidRPr="008A062D">
              <w:rPr>
                <w:rFonts w:cs="Arial"/>
                <w:sz w:val="18"/>
                <w:szCs w:val="18"/>
              </w:rPr>
              <w:t>38.5</w:t>
            </w:r>
          </w:p>
        </w:tc>
        <w:tc>
          <w:tcPr>
            <w:tcW w:w="1117" w:type="dxa"/>
            <w:tcBorders>
              <w:top w:val="nil"/>
              <w:left w:val="nil"/>
              <w:bottom w:val="nil"/>
              <w:right w:val="nil"/>
            </w:tcBorders>
            <w:shd w:val="clear" w:color="auto" w:fill="auto"/>
            <w:vAlign w:val="bottom"/>
          </w:tcPr>
          <w:p w14:paraId="07389371" w14:textId="5639D28F" w:rsidR="008A062D" w:rsidRPr="00C935A5" w:rsidRDefault="008A062D" w:rsidP="008A062D">
            <w:pPr>
              <w:spacing w:before="40" w:after="20"/>
              <w:jc w:val="right"/>
              <w:rPr>
                <w:rFonts w:cs="Arial"/>
                <w:sz w:val="18"/>
                <w:szCs w:val="18"/>
              </w:rPr>
            </w:pPr>
            <w:r w:rsidRPr="008A062D">
              <w:rPr>
                <w:rFonts w:cs="Arial"/>
                <w:sz w:val="18"/>
                <w:szCs w:val="18"/>
              </w:rPr>
              <w:t>190,403</w:t>
            </w:r>
          </w:p>
        </w:tc>
        <w:tc>
          <w:tcPr>
            <w:tcW w:w="971" w:type="dxa"/>
            <w:tcBorders>
              <w:top w:val="nil"/>
              <w:left w:val="nil"/>
              <w:bottom w:val="nil"/>
              <w:right w:val="nil"/>
            </w:tcBorders>
            <w:shd w:val="clear" w:color="auto" w:fill="auto"/>
            <w:vAlign w:val="bottom"/>
          </w:tcPr>
          <w:p w14:paraId="207D1525" w14:textId="034F8B59" w:rsidR="008A062D" w:rsidRPr="00C935A5" w:rsidRDefault="008A062D" w:rsidP="008A062D">
            <w:pPr>
              <w:spacing w:before="40" w:after="20"/>
              <w:jc w:val="right"/>
              <w:rPr>
                <w:rFonts w:cs="Arial"/>
                <w:sz w:val="18"/>
                <w:szCs w:val="18"/>
              </w:rPr>
            </w:pPr>
            <w:r w:rsidRPr="008A062D">
              <w:rPr>
                <w:rFonts w:cs="Arial"/>
                <w:sz w:val="18"/>
                <w:szCs w:val="18"/>
              </w:rPr>
              <w:t>4,092</w:t>
            </w:r>
          </w:p>
        </w:tc>
        <w:tc>
          <w:tcPr>
            <w:tcW w:w="1228" w:type="dxa"/>
            <w:tcBorders>
              <w:top w:val="nil"/>
              <w:left w:val="nil"/>
              <w:bottom w:val="nil"/>
              <w:right w:val="nil"/>
            </w:tcBorders>
            <w:shd w:val="clear" w:color="auto" w:fill="auto"/>
            <w:vAlign w:val="bottom"/>
          </w:tcPr>
          <w:p w14:paraId="79A0DDAB" w14:textId="1DA18F2E" w:rsidR="008A062D" w:rsidRPr="00C935A5" w:rsidRDefault="008A062D" w:rsidP="008A062D">
            <w:pPr>
              <w:spacing w:before="40" w:after="20"/>
              <w:jc w:val="right"/>
              <w:rPr>
                <w:rFonts w:cs="Arial"/>
                <w:sz w:val="18"/>
                <w:szCs w:val="18"/>
              </w:rPr>
            </w:pPr>
            <w:r w:rsidRPr="008A062D">
              <w:rPr>
                <w:rFonts w:cs="Arial"/>
                <w:sz w:val="18"/>
                <w:szCs w:val="18"/>
              </w:rPr>
              <w:t>8.7%</w:t>
            </w:r>
          </w:p>
        </w:tc>
      </w:tr>
      <w:tr w:rsidR="008A062D" w:rsidRPr="008A062D" w14:paraId="337F85EC"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558972AA" w14:textId="77777777" w:rsidR="008A062D" w:rsidRPr="00C935A5" w:rsidRDefault="008A062D" w:rsidP="008A062D">
            <w:pPr>
              <w:spacing w:before="40" w:after="20"/>
              <w:rPr>
                <w:rFonts w:cs="Arial"/>
                <w:sz w:val="18"/>
                <w:szCs w:val="18"/>
              </w:rPr>
            </w:pPr>
            <w:r w:rsidRPr="00C935A5">
              <w:rPr>
                <w:rFonts w:cs="Arial"/>
                <w:sz w:val="18"/>
                <w:szCs w:val="18"/>
              </w:rPr>
              <w:t xml:space="preserve">West Wimmera S </w:t>
            </w:r>
          </w:p>
        </w:tc>
        <w:tc>
          <w:tcPr>
            <w:tcW w:w="1236" w:type="dxa"/>
            <w:tcBorders>
              <w:top w:val="nil"/>
              <w:left w:val="single" w:sz="18" w:space="0" w:color="5F497A" w:themeColor="accent4" w:themeShade="BF"/>
              <w:bottom w:val="nil"/>
              <w:right w:val="nil"/>
            </w:tcBorders>
            <w:shd w:val="clear" w:color="auto" w:fill="auto"/>
            <w:vAlign w:val="bottom"/>
          </w:tcPr>
          <w:p w14:paraId="1500CD1C" w14:textId="59FE93E1" w:rsidR="008A062D" w:rsidRPr="00C935A5" w:rsidRDefault="008A062D" w:rsidP="008A062D">
            <w:pPr>
              <w:spacing w:before="40" w:after="20"/>
              <w:jc w:val="right"/>
              <w:rPr>
                <w:rFonts w:cs="Arial"/>
                <w:sz w:val="18"/>
                <w:szCs w:val="18"/>
              </w:rPr>
            </w:pPr>
            <w:r w:rsidRPr="008A062D">
              <w:rPr>
                <w:rFonts w:cs="Arial"/>
                <w:sz w:val="18"/>
                <w:szCs w:val="18"/>
              </w:rPr>
              <w:t>972</w:t>
            </w:r>
          </w:p>
        </w:tc>
        <w:tc>
          <w:tcPr>
            <w:tcW w:w="1397" w:type="dxa"/>
            <w:tcBorders>
              <w:top w:val="nil"/>
              <w:left w:val="nil"/>
              <w:bottom w:val="nil"/>
              <w:right w:val="nil"/>
            </w:tcBorders>
            <w:shd w:val="clear" w:color="auto" w:fill="auto"/>
            <w:vAlign w:val="bottom"/>
          </w:tcPr>
          <w:p w14:paraId="5AC96D7B" w14:textId="167C0A1D" w:rsidR="008A062D" w:rsidRPr="00C935A5" w:rsidRDefault="008A062D" w:rsidP="008A062D">
            <w:pPr>
              <w:spacing w:before="40" w:after="20"/>
              <w:jc w:val="right"/>
              <w:rPr>
                <w:rFonts w:cs="Arial"/>
                <w:sz w:val="18"/>
                <w:szCs w:val="18"/>
              </w:rPr>
            </w:pPr>
            <w:r w:rsidRPr="008A062D">
              <w:rPr>
                <w:rFonts w:cs="Arial"/>
                <w:sz w:val="18"/>
                <w:szCs w:val="18"/>
              </w:rPr>
              <w:t>991</w:t>
            </w:r>
          </w:p>
        </w:tc>
        <w:tc>
          <w:tcPr>
            <w:tcW w:w="1117" w:type="dxa"/>
            <w:tcBorders>
              <w:top w:val="nil"/>
              <w:left w:val="nil"/>
              <w:bottom w:val="nil"/>
              <w:right w:val="nil"/>
            </w:tcBorders>
            <w:shd w:val="clear" w:color="auto" w:fill="auto"/>
            <w:vAlign w:val="bottom"/>
          </w:tcPr>
          <w:p w14:paraId="7C79FE5E" w14:textId="2F9CB92D" w:rsidR="008A062D" w:rsidRPr="00C935A5" w:rsidRDefault="008A062D" w:rsidP="008A062D">
            <w:pPr>
              <w:spacing w:before="40" w:after="20"/>
              <w:jc w:val="center"/>
              <w:rPr>
                <w:rFonts w:cs="Arial"/>
                <w:sz w:val="18"/>
                <w:szCs w:val="18"/>
              </w:rPr>
            </w:pPr>
            <w:r w:rsidRPr="008A062D">
              <w:rPr>
                <w:rFonts w:cs="Arial"/>
                <w:sz w:val="18"/>
                <w:szCs w:val="18"/>
              </w:rPr>
              <w:t>42.9</w:t>
            </w:r>
          </w:p>
        </w:tc>
        <w:tc>
          <w:tcPr>
            <w:tcW w:w="1117" w:type="dxa"/>
            <w:tcBorders>
              <w:top w:val="nil"/>
              <w:left w:val="nil"/>
              <w:bottom w:val="nil"/>
              <w:right w:val="nil"/>
            </w:tcBorders>
            <w:shd w:val="clear" w:color="auto" w:fill="auto"/>
            <w:vAlign w:val="bottom"/>
          </w:tcPr>
          <w:p w14:paraId="6F20518F" w14:textId="2A78C77E" w:rsidR="008A062D" w:rsidRPr="00C935A5" w:rsidRDefault="008A062D" w:rsidP="008A062D">
            <w:pPr>
              <w:spacing w:before="40" w:after="20"/>
              <w:jc w:val="right"/>
              <w:rPr>
                <w:rFonts w:cs="Arial"/>
                <w:sz w:val="18"/>
                <w:szCs w:val="18"/>
              </w:rPr>
            </w:pPr>
            <w:r w:rsidRPr="008A062D">
              <w:rPr>
                <w:rFonts w:cs="Arial"/>
                <w:sz w:val="18"/>
                <w:szCs w:val="18"/>
              </w:rPr>
              <w:t>12,984</w:t>
            </w:r>
          </w:p>
        </w:tc>
        <w:tc>
          <w:tcPr>
            <w:tcW w:w="971" w:type="dxa"/>
            <w:tcBorders>
              <w:top w:val="nil"/>
              <w:left w:val="nil"/>
              <w:bottom w:val="nil"/>
              <w:right w:val="nil"/>
            </w:tcBorders>
            <w:shd w:val="clear" w:color="auto" w:fill="auto"/>
            <w:vAlign w:val="bottom"/>
          </w:tcPr>
          <w:p w14:paraId="45E5CD11" w14:textId="768A05EF" w:rsidR="008A062D" w:rsidRPr="00C935A5" w:rsidRDefault="008A062D" w:rsidP="008A062D">
            <w:pPr>
              <w:spacing w:before="40" w:after="20"/>
              <w:jc w:val="right"/>
              <w:rPr>
                <w:rFonts w:cs="Arial"/>
                <w:sz w:val="18"/>
                <w:szCs w:val="18"/>
              </w:rPr>
            </w:pPr>
            <w:r w:rsidRPr="008A062D">
              <w:rPr>
                <w:rFonts w:cs="Arial"/>
                <w:sz w:val="18"/>
                <w:szCs w:val="18"/>
              </w:rPr>
              <w:t>3,318</w:t>
            </w:r>
          </w:p>
        </w:tc>
        <w:tc>
          <w:tcPr>
            <w:tcW w:w="1228" w:type="dxa"/>
            <w:tcBorders>
              <w:top w:val="nil"/>
              <w:left w:val="nil"/>
              <w:bottom w:val="nil"/>
              <w:right w:val="nil"/>
            </w:tcBorders>
            <w:shd w:val="clear" w:color="auto" w:fill="auto"/>
            <w:vAlign w:val="bottom"/>
          </w:tcPr>
          <w:p w14:paraId="1BF8D13B" w14:textId="2812A7DF" w:rsidR="008A062D" w:rsidRPr="00C935A5" w:rsidRDefault="008A062D" w:rsidP="008A062D">
            <w:pPr>
              <w:spacing w:before="40" w:after="20"/>
              <w:jc w:val="right"/>
              <w:rPr>
                <w:rFonts w:cs="Arial"/>
                <w:sz w:val="18"/>
                <w:szCs w:val="18"/>
              </w:rPr>
            </w:pPr>
            <w:r w:rsidRPr="008A062D">
              <w:rPr>
                <w:rFonts w:cs="Arial"/>
                <w:sz w:val="18"/>
                <w:szCs w:val="18"/>
              </w:rPr>
              <w:t>0.2%</w:t>
            </w:r>
          </w:p>
        </w:tc>
      </w:tr>
      <w:tr w:rsidR="008A062D" w:rsidRPr="008A062D" w14:paraId="17DF7986"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3E417F22" w14:textId="77777777" w:rsidR="008A062D" w:rsidRPr="00C935A5" w:rsidRDefault="008A062D" w:rsidP="008A062D">
            <w:pPr>
              <w:spacing w:before="40" w:after="20"/>
              <w:rPr>
                <w:rFonts w:cs="Arial"/>
                <w:sz w:val="18"/>
                <w:szCs w:val="18"/>
              </w:rPr>
            </w:pPr>
            <w:r w:rsidRPr="00C935A5">
              <w:rPr>
                <w:rFonts w:cs="Arial"/>
                <w:sz w:val="18"/>
                <w:szCs w:val="18"/>
              </w:rPr>
              <w:t xml:space="preserve">Whitehorse C </w:t>
            </w:r>
          </w:p>
        </w:tc>
        <w:tc>
          <w:tcPr>
            <w:tcW w:w="1236" w:type="dxa"/>
            <w:tcBorders>
              <w:top w:val="nil"/>
              <w:left w:val="single" w:sz="18" w:space="0" w:color="5F497A" w:themeColor="accent4" w:themeShade="BF"/>
              <w:bottom w:val="nil"/>
              <w:right w:val="nil"/>
            </w:tcBorders>
            <w:shd w:val="clear" w:color="auto" w:fill="auto"/>
            <w:vAlign w:val="bottom"/>
          </w:tcPr>
          <w:p w14:paraId="71B7115E" w14:textId="6EBEEE33" w:rsidR="008A062D" w:rsidRPr="00C935A5" w:rsidRDefault="008A062D" w:rsidP="008A062D">
            <w:pPr>
              <w:spacing w:before="40" w:after="20"/>
              <w:jc w:val="right"/>
              <w:rPr>
                <w:rFonts w:cs="Arial"/>
                <w:sz w:val="18"/>
                <w:szCs w:val="18"/>
              </w:rPr>
            </w:pPr>
            <w:r w:rsidRPr="008A062D">
              <w:rPr>
                <w:rFonts w:cs="Arial"/>
                <w:sz w:val="18"/>
                <w:szCs w:val="18"/>
              </w:rPr>
              <w:t>1,221</w:t>
            </w:r>
          </w:p>
        </w:tc>
        <w:tc>
          <w:tcPr>
            <w:tcW w:w="1397" w:type="dxa"/>
            <w:tcBorders>
              <w:top w:val="nil"/>
              <w:left w:val="nil"/>
              <w:bottom w:val="nil"/>
              <w:right w:val="nil"/>
            </w:tcBorders>
            <w:shd w:val="clear" w:color="auto" w:fill="auto"/>
            <w:vAlign w:val="bottom"/>
          </w:tcPr>
          <w:p w14:paraId="17223112" w14:textId="2DC512B7" w:rsidR="008A062D" w:rsidRPr="00C935A5" w:rsidRDefault="008A062D" w:rsidP="008A062D">
            <w:pPr>
              <w:spacing w:before="40" w:after="20"/>
              <w:jc w:val="right"/>
              <w:rPr>
                <w:rFonts w:cs="Arial"/>
                <w:sz w:val="18"/>
                <w:szCs w:val="18"/>
              </w:rPr>
            </w:pPr>
            <w:r w:rsidRPr="008A062D">
              <w:rPr>
                <w:rFonts w:cs="Arial"/>
                <w:sz w:val="18"/>
                <w:szCs w:val="18"/>
              </w:rPr>
              <w:t>1,043</w:t>
            </w:r>
          </w:p>
        </w:tc>
        <w:tc>
          <w:tcPr>
            <w:tcW w:w="1117" w:type="dxa"/>
            <w:tcBorders>
              <w:top w:val="nil"/>
              <w:left w:val="nil"/>
              <w:bottom w:val="nil"/>
              <w:right w:val="nil"/>
            </w:tcBorders>
            <w:shd w:val="clear" w:color="auto" w:fill="auto"/>
            <w:vAlign w:val="bottom"/>
          </w:tcPr>
          <w:p w14:paraId="15C14500" w14:textId="7C6BB771" w:rsidR="008A062D" w:rsidRPr="00C935A5" w:rsidRDefault="008A062D" w:rsidP="008A062D">
            <w:pPr>
              <w:spacing w:before="40" w:after="20"/>
              <w:jc w:val="center"/>
              <w:rPr>
                <w:rFonts w:cs="Arial"/>
                <w:sz w:val="18"/>
                <w:szCs w:val="18"/>
              </w:rPr>
            </w:pPr>
            <w:r w:rsidRPr="008A062D">
              <w:rPr>
                <w:rFonts w:cs="Arial"/>
                <w:sz w:val="18"/>
                <w:szCs w:val="18"/>
              </w:rPr>
              <w:t>23.4</w:t>
            </w:r>
          </w:p>
        </w:tc>
        <w:tc>
          <w:tcPr>
            <w:tcW w:w="1117" w:type="dxa"/>
            <w:tcBorders>
              <w:top w:val="nil"/>
              <w:left w:val="nil"/>
              <w:bottom w:val="nil"/>
              <w:right w:val="nil"/>
            </w:tcBorders>
            <w:shd w:val="clear" w:color="auto" w:fill="auto"/>
            <w:vAlign w:val="bottom"/>
          </w:tcPr>
          <w:p w14:paraId="3280D317" w14:textId="4B695666" w:rsidR="008A062D" w:rsidRPr="00C935A5" w:rsidRDefault="008A062D" w:rsidP="008A062D">
            <w:pPr>
              <w:spacing w:before="40" w:after="20"/>
              <w:jc w:val="right"/>
              <w:rPr>
                <w:rFonts w:cs="Arial"/>
                <w:sz w:val="18"/>
                <w:szCs w:val="18"/>
              </w:rPr>
            </w:pPr>
            <w:r w:rsidRPr="008A062D">
              <w:rPr>
                <w:rFonts w:cs="Arial"/>
                <w:sz w:val="18"/>
                <w:szCs w:val="18"/>
              </w:rPr>
              <w:t>987,178</w:t>
            </w:r>
          </w:p>
        </w:tc>
        <w:tc>
          <w:tcPr>
            <w:tcW w:w="971" w:type="dxa"/>
            <w:tcBorders>
              <w:top w:val="nil"/>
              <w:left w:val="nil"/>
              <w:bottom w:val="nil"/>
              <w:right w:val="nil"/>
            </w:tcBorders>
            <w:shd w:val="clear" w:color="auto" w:fill="auto"/>
            <w:vAlign w:val="bottom"/>
          </w:tcPr>
          <w:p w14:paraId="132ED4C7" w14:textId="232453B5" w:rsidR="008A062D" w:rsidRPr="00C935A5" w:rsidRDefault="008A062D" w:rsidP="008A062D">
            <w:pPr>
              <w:spacing w:before="40" w:after="20"/>
              <w:jc w:val="right"/>
              <w:rPr>
                <w:rFonts w:cs="Arial"/>
                <w:sz w:val="18"/>
                <w:szCs w:val="18"/>
              </w:rPr>
            </w:pPr>
            <w:r w:rsidRPr="008A062D">
              <w:rPr>
                <w:rFonts w:cs="Arial"/>
                <w:sz w:val="18"/>
                <w:szCs w:val="18"/>
              </w:rPr>
              <w:t>5,381</w:t>
            </w:r>
          </w:p>
        </w:tc>
        <w:tc>
          <w:tcPr>
            <w:tcW w:w="1228" w:type="dxa"/>
            <w:tcBorders>
              <w:top w:val="nil"/>
              <w:left w:val="nil"/>
              <w:bottom w:val="nil"/>
              <w:right w:val="nil"/>
            </w:tcBorders>
            <w:shd w:val="clear" w:color="auto" w:fill="auto"/>
            <w:vAlign w:val="bottom"/>
          </w:tcPr>
          <w:p w14:paraId="06A58B59" w14:textId="43AC19A0" w:rsidR="008A062D" w:rsidRPr="00C935A5" w:rsidRDefault="008A062D" w:rsidP="008A062D">
            <w:pPr>
              <w:spacing w:before="40" w:after="20"/>
              <w:jc w:val="right"/>
              <w:rPr>
                <w:rFonts w:cs="Arial"/>
                <w:sz w:val="18"/>
                <w:szCs w:val="18"/>
              </w:rPr>
            </w:pPr>
            <w:r w:rsidRPr="008A062D">
              <w:rPr>
                <w:rFonts w:cs="Arial"/>
                <w:sz w:val="18"/>
                <w:szCs w:val="18"/>
              </w:rPr>
              <w:t>7.5%</w:t>
            </w:r>
          </w:p>
        </w:tc>
      </w:tr>
      <w:tr w:rsidR="008A062D" w:rsidRPr="008A062D" w14:paraId="0C649AC3"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7345D940" w14:textId="77777777" w:rsidR="008A062D" w:rsidRPr="00C935A5" w:rsidRDefault="008A062D" w:rsidP="008A062D">
            <w:pPr>
              <w:spacing w:before="40" w:after="20"/>
              <w:rPr>
                <w:rFonts w:cs="Arial"/>
                <w:sz w:val="18"/>
                <w:szCs w:val="18"/>
              </w:rPr>
            </w:pPr>
            <w:r w:rsidRPr="00C935A5">
              <w:rPr>
                <w:rFonts w:cs="Arial"/>
                <w:sz w:val="18"/>
                <w:szCs w:val="18"/>
              </w:rPr>
              <w:t xml:space="preserve">Whittlesea C </w:t>
            </w:r>
          </w:p>
        </w:tc>
        <w:tc>
          <w:tcPr>
            <w:tcW w:w="1236" w:type="dxa"/>
            <w:tcBorders>
              <w:top w:val="nil"/>
              <w:left w:val="single" w:sz="18" w:space="0" w:color="5F497A" w:themeColor="accent4" w:themeShade="BF"/>
              <w:bottom w:val="nil"/>
              <w:right w:val="nil"/>
            </w:tcBorders>
            <w:shd w:val="clear" w:color="auto" w:fill="auto"/>
            <w:vAlign w:val="bottom"/>
          </w:tcPr>
          <w:p w14:paraId="59AC68B4" w14:textId="3C5FE4EB" w:rsidR="008A062D" w:rsidRPr="00C935A5" w:rsidRDefault="008A062D" w:rsidP="008A062D">
            <w:pPr>
              <w:spacing w:before="40" w:after="20"/>
              <w:jc w:val="right"/>
              <w:rPr>
                <w:rFonts w:cs="Arial"/>
                <w:sz w:val="18"/>
                <w:szCs w:val="18"/>
              </w:rPr>
            </w:pPr>
            <w:r w:rsidRPr="008A062D">
              <w:rPr>
                <w:rFonts w:cs="Arial"/>
                <w:sz w:val="18"/>
                <w:szCs w:val="18"/>
              </w:rPr>
              <w:t>1,102</w:t>
            </w:r>
          </w:p>
        </w:tc>
        <w:tc>
          <w:tcPr>
            <w:tcW w:w="1397" w:type="dxa"/>
            <w:tcBorders>
              <w:top w:val="nil"/>
              <w:left w:val="nil"/>
              <w:bottom w:val="nil"/>
              <w:right w:val="nil"/>
            </w:tcBorders>
            <w:shd w:val="clear" w:color="auto" w:fill="auto"/>
            <w:vAlign w:val="bottom"/>
          </w:tcPr>
          <w:p w14:paraId="4639B65B" w14:textId="45DDE463" w:rsidR="008A062D" w:rsidRPr="00C935A5" w:rsidRDefault="008A062D" w:rsidP="008A062D">
            <w:pPr>
              <w:spacing w:before="40" w:after="20"/>
              <w:jc w:val="right"/>
              <w:rPr>
                <w:rFonts w:cs="Arial"/>
                <w:sz w:val="18"/>
                <w:szCs w:val="18"/>
              </w:rPr>
            </w:pPr>
            <w:r w:rsidRPr="008A062D">
              <w:rPr>
                <w:rFonts w:cs="Arial"/>
                <w:sz w:val="18"/>
                <w:szCs w:val="18"/>
              </w:rPr>
              <w:t>990</w:t>
            </w:r>
          </w:p>
        </w:tc>
        <w:tc>
          <w:tcPr>
            <w:tcW w:w="1117" w:type="dxa"/>
            <w:tcBorders>
              <w:top w:val="nil"/>
              <w:left w:val="nil"/>
              <w:bottom w:val="nil"/>
              <w:right w:val="nil"/>
            </w:tcBorders>
            <w:shd w:val="clear" w:color="auto" w:fill="auto"/>
            <w:vAlign w:val="bottom"/>
          </w:tcPr>
          <w:p w14:paraId="2F15894A" w14:textId="6C8F7BB6" w:rsidR="008A062D" w:rsidRPr="00C935A5" w:rsidRDefault="008A062D" w:rsidP="008A062D">
            <w:pPr>
              <w:spacing w:before="40" w:after="20"/>
              <w:jc w:val="center"/>
              <w:rPr>
                <w:rFonts w:cs="Arial"/>
                <w:sz w:val="18"/>
                <w:szCs w:val="18"/>
              </w:rPr>
            </w:pPr>
            <w:r w:rsidRPr="008A062D">
              <w:rPr>
                <w:rFonts w:cs="Arial"/>
                <w:sz w:val="18"/>
                <w:szCs w:val="18"/>
              </w:rPr>
              <w:t>5.9</w:t>
            </w:r>
          </w:p>
        </w:tc>
        <w:tc>
          <w:tcPr>
            <w:tcW w:w="1117" w:type="dxa"/>
            <w:tcBorders>
              <w:top w:val="nil"/>
              <w:left w:val="nil"/>
              <w:bottom w:val="nil"/>
              <w:right w:val="nil"/>
            </w:tcBorders>
            <w:shd w:val="clear" w:color="auto" w:fill="auto"/>
            <w:vAlign w:val="bottom"/>
          </w:tcPr>
          <w:p w14:paraId="6840B99E" w14:textId="5789D579" w:rsidR="008A062D" w:rsidRPr="00C935A5" w:rsidRDefault="008A062D" w:rsidP="008A062D">
            <w:pPr>
              <w:spacing w:before="40" w:after="20"/>
              <w:jc w:val="right"/>
              <w:rPr>
                <w:rFonts w:cs="Arial"/>
                <w:sz w:val="18"/>
                <w:szCs w:val="18"/>
              </w:rPr>
            </w:pPr>
            <w:r w:rsidRPr="008A062D">
              <w:rPr>
                <w:rFonts w:cs="Arial"/>
                <w:sz w:val="18"/>
                <w:szCs w:val="18"/>
              </w:rPr>
              <w:t>1,410,285</w:t>
            </w:r>
          </w:p>
        </w:tc>
        <w:tc>
          <w:tcPr>
            <w:tcW w:w="971" w:type="dxa"/>
            <w:tcBorders>
              <w:top w:val="nil"/>
              <w:left w:val="nil"/>
              <w:bottom w:val="nil"/>
              <w:right w:val="nil"/>
            </w:tcBorders>
            <w:shd w:val="clear" w:color="auto" w:fill="auto"/>
            <w:vAlign w:val="bottom"/>
          </w:tcPr>
          <w:p w14:paraId="161DC528" w14:textId="5DCF7393" w:rsidR="008A062D" w:rsidRPr="00C935A5" w:rsidRDefault="008A062D" w:rsidP="008A062D">
            <w:pPr>
              <w:spacing w:before="40" w:after="20"/>
              <w:jc w:val="right"/>
              <w:rPr>
                <w:rFonts w:cs="Arial"/>
                <w:sz w:val="18"/>
                <w:szCs w:val="18"/>
              </w:rPr>
            </w:pPr>
            <w:r w:rsidRPr="008A062D">
              <w:rPr>
                <w:rFonts w:cs="Arial"/>
                <w:sz w:val="18"/>
                <w:szCs w:val="18"/>
              </w:rPr>
              <w:t>5,570</w:t>
            </w:r>
          </w:p>
        </w:tc>
        <w:tc>
          <w:tcPr>
            <w:tcW w:w="1228" w:type="dxa"/>
            <w:tcBorders>
              <w:top w:val="nil"/>
              <w:left w:val="nil"/>
              <w:bottom w:val="nil"/>
              <w:right w:val="nil"/>
            </w:tcBorders>
            <w:shd w:val="clear" w:color="auto" w:fill="auto"/>
            <w:vAlign w:val="bottom"/>
          </w:tcPr>
          <w:p w14:paraId="0F215272" w14:textId="7A91A877" w:rsidR="008A062D" w:rsidRPr="00C935A5" w:rsidRDefault="008A062D" w:rsidP="008A062D">
            <w:pPr>
              <w:spacing w:before="40" w:after="20"/>
              <w:jc w:val="right"/>
              <w:rPr>
                <w:rFonts w:cs="Arial"/>
                <w:sz w:val="18"/>
                <w:szCs w:val="18"/>
              </w:rPr>
            </w:pPr>
            <w:r w:rsidRPr="008A062D">
              <w:rPr>
                <w:rFonts w:cs="Arial"/>
                <w:sz w:val="18"/>
                <w:szCs w:val="18"/>
              </w:rPr>
              <w:t>7.0%</w:t>
            </w:r>
          </w:p>
        </w:tc>
      </w:tr>
      <w:tr w:rsidR="008A062D" w:rsidRPr="008A062D" w14:paraId="4099C696"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0A91D8ED" w14:textId="77777777" w:rsidR="008A062D" w:rsidRPr="00C935A5" w:rsidRDefault="008A062D" w:rsidP="008A062D">
            <w:pPr>
              <w:spacing w:before="40" w:after="20"/>
              <w:rPr>
                <w:rFonts w:cs="Arial"/>
                <w:sz w:val="18"/>
                <w:szCs w:val="18"/>
              </w:rPr>
            </w:pPr>
            <w:r w:rsidRPr="00C935A5">
              <w:rPr>
                <w:rFonts w:cs="Arial"/>
                <w:sz w:val="18"/>
                <w:szCs w:val="18"/>
              </w:rPr>
              <w:t xml:space="preserve">Wodonga C </w:t>
            </w:r>
          </w:p>
        </w:tc>
        <w:tc>
          <w:tcPr>
            <w:tcW w:w="1236" w:type="dxa"/>
            <w:tcBorders>
              <w:top w:val="nil"/>
              <w:left w:val="single" w:sz="18" w:space="0" w:color="5F497A" w:themeColor="accent4" w:themeShade="BF"/>
              <w:bottom w:val="nil"/>
              <w:right w:val="nil"/>
            </w:tcBorders>
            <w:shd w:val="clear" w:color="auto" w:fill="auto"/>
            <w:vAlign w:val="bottom"/>
          </w:tcPr>
          <w:p w14:paraId="183BA469" w14:textId="40F8C3CF" w:rsidR="008A062D" w:rsidRPr="00C935A5" w:rsidRDefault="008A062D" w:rsidP="008A062D">
            <w:pPr>
              <w:spacing w:before="40" w:after="20"/>
              <w:jc w:val="right"/>
              <w:rPr>
                <w:rFonts w:cs="Arial"/>
                <w:sz w:val="18"/>
                <w:szCs w:val="18"/>
              </w:rPr>
            </w:pPr>
            <w:r w:rsidRPr="008A062D">
              <w:rPr>
                <w:rFonts w:cs="Arial"/>
                <w:sz w:val="18"/>
                <w:szCs w:val="18"/>
              </w:rPr>
              <w:t>1,033</w:t>
            </w:r>
          </w:p>
        </w:tc>
        <w:tc>
          <w:tcPr>
            <w:tcW w:w="1397" w:type="dxa"/>
            <w:tcBorders>
              <w:top w:val="nil"/>
              <w:left w:val="nil"/>
              <w:bottom w:val="nil"/>
              <w:right w:val="nil"/>
            </w:tcBorders>
            <w:shd w:val="clear" w:color="auto" w:fill="auto"/>
            <w:vAlign w:val="bottom"/>
          </w:tcPr>
          <w:p w14:paraId="431F1F58" w14:textId="227CA94D" w:rsidR="008A062D" w:rsidRPr="00C935A5" w:rsidRDefault="008A062D" w:rsidP="008A062D">
            <w:pPr>
              <w:spacing w:before="40" w:after="20"/>
              <w:jc w:val="right"/>
              <w:rPr>
                <w:rFonts w:cs="Arial"/>
                <w:sz w:val="18"/>
                <w:szCs w:val="18"/>
              </w:rPr>
            </w:pPr>
            <w:r w:rsidRPr="008A062D">
              <w:rPr>
                <w:rFonts w:cs="Arial"/>
                <w:sz w:val="18"/>
                <w:szCs w:val="18"/>
              </w:rPr>
              <w:t>973</w:t>
            </w:r>
          </w:p>
        </w:tc>
        <w:tc>
          <w:tcPr>
            <w:tcW w:w="1117" w:type="dxa"/>
            <w:tcBorders>
              <w:top w:val="nil"/>
              <w:left w:val="nil"/>
              <w:bottom w:val="nil"/>
              <w:right w:val="nil"/>
            </w:tcBorders>
            <w:shd w:val="clear" w:color="auto" w:fill="auto"/>
            <w:vAlign w:val="bottom"/>
          </w:tcPr>
          <w:p w14:paraId="1C024C96" w14:textId="2377C54B" w:rsidR="008A062D" w:rsidRPr="00C935A5" w:rsidRDefault="008A062D" w:rsidP="008A062D">
            <w:pPr>
              <w:spacing w:before="40" w:after="20"/>
              <w:jc w:val="center"/>
              <w:rPr>
                <w:rFonts w:cs="Arial"/>
                <w:sz w:val="18"/>
                <w:szCs w:val="18"/>
              </w:rPr>
            </w:pPr>
            <w:r w:rsidRPr="008A062D">
              <w:rPr>
                <w:rFonts w:cs="Arial"/>
                <w:sz w:val="18"/>
                <w:szCs w:val="18"/>
              </w:rPr>
              <w:t>15.5</w:t>
            </w:r>
          </w:p>
        </w:tc>
        <w:tc>
          <w:tcPr>
            <w:tcW w:w="1117" w:type="dxa"/>
            <w:tcBorders>
              <w:top w:val="nil"/>
              <w:left w:val="nil"/>
              <w:bottom w:val="nil"/>
              <w:right w:val="nil"/>
            </w:tcBorders>
            <w:shd w:val="clear" w:color="auto" w:fill="auto"/>
            <w:vAlign w:val="bottom"/>
          </w:tcPr>
          <w:p w14:paraId="1F40D343" w14:textId="44D88B50" w:rsidR="008A062D" w:rsidRPr="00C935A5" w:rsidRDefault="008A062D" w:rsidP="008A062D">
            <w:pPr>
              <w:spacing w:before="40" w:after="20"/>
              <w:jc w:val="right"/>
              <w:rPr>
                <w:rFonts w:cs="Arial"/>
                <w:sz w:val="18"/>
                <w:szCs w:val="18"/>
              </w:rPr>
            </w:pPr>
            <w:r w:rsidRPr="008A062D">
              <w:rPr>
                <w:rFonts w:cs="Arial"/>
                <w:sz w:val="18"/>
                <w:szCs w:val="18"/>
              </w:rPr>
              <w:t>225,590</w:t>
            </w:r>
          </w:p>
        </w:tc>
        <w:tc>
          <w:tcPr>
            <w:tcW w:w="971" w:type="dxa"/>
            <w:tcBorders>
              <w:top w:val="nil"/>
              <w:left w:val="nil"/>
              <w:bottom w:val="nil"/>
              <w:right w:val="nil"/>
            </w:tcBorders>
            <w:shd w:val="clear" w:color="auto" w:fill="auto"/>
            <w:vAlign w:val="bottom"/>
          </w:tcPr>
          <w:p w14:paraId="14F570BB" w14:textId="42655753" w:rsidR="008A062D" w:rsidRPr="00C935A5" w:rsidRDefault="008A062D" w:rsidP="008A062D">
            <w:pPr>
              <w:spacing w:before="40" w:after="20"/>
              <w:jc w:val="right"/>
              <w:rPr>
                <w:rFonts w:cs="Arial"/>
                <w:sz w:val="18"/>
                <w:szCs w:val="18"/>
              </w:rPr>
            </w:pPr>
            <w:r w:rsidRPr="008A062D">
              <w:rPr>
                <w:rFonts w:cs="Arial"/>
                <w:sz w:val="18"/>
                <w:szCs w:val="18"/>
              </w:rPr>
              <w:t>5,033</w:t>
            </w:r>
          </w:p>
        </w:tc>
        <w:tc>
          <w:tcPr>
            <w:tcW w:w="1228" w:type="dxa"/>
            <w:tcBorders>
              <w:top w:val="nil"/>
              <w:left w:val="nil"/>
              <w:bottom w:val="nil"/>
              <w:right w:val="nil"/>
            </w:tcBorders>
            <w:shd w:val="clear" w:color="auto" w:fill="auto"/>
            <w:vAlign w:val="bottom"/>
          </w:tcPr>
          <w:p w14:paraId="26F28309" w14:textId="44D3EE22" w:rsidR="008A062D" w:rsidRPr="00C935A5" w:rsidRDefault="008A062D" w:rsidP="008A062D">
            <w:pPr>
              <w:spacing w:before="40" w:after="20"/>
              <w:jc w:val="right"/>
              <w:rPr>
                <w:rFonts w:cs="Arial"/>
                <w:sz w:val="18"/>
                <w:szCs w:val="18"/>
              </w:rPr>
            </w:pPr>
            <w:r w:rsidRPr="008A062D">
              <w:rPr>
                <w:rFonts w:cs="Arial"/>
                <w:sz w:val="18"/>
                <w:szCs w:val="18"/>
              </w:rPr>
              <w:t>7.0%</w:t>
            </w:r>
          </w:p>
        </w:tc>
      </w:tr>
      <w:tr w:rsidR="008A062D" w:rsidRPr="008A062D" w14:paraId="6E3EB96D"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66644BEC" w14:textId="77777777" w:rsidR="008A062D" w:rsidRPr="00C935A5" w:rsidRDefault="008A062D" w:rsidP="008A062D">
            <w:pPr>
              <w:spacing w:before="40" w:after="20"/>
              <w:rPr>
                <w:rFonts w:cs="Arial"/>
                <w:sz w:val="18"/>
                <w:szCs w:val="18"/>
              </w:rPr>
            </w:pPr>
            <w:r w:rsidRPr="00C935A5">
              <w:rPr>
                <w:rFonts w:cs="Arial"/>
                <w:sz w:val="18"/>
                <w:szCs w:val="18"/>
              </w:rPr>
              <w:t xml:space="preserve">Wyndham C </w:t>
            </w:r>
          </w:p>
        </w:tc>
        <w:tc>
          <w:tcPr>
            <w:tcW w:w="1236" w:type="dxa"/>
            <w:tcBorders>
              <w:top w:val="nil"/>
              <w:left w:val="single" w:sz="18" w:space="0" w:color="5F497A" w:themeColor="accent4" w:themeShade="BF"/>
              <w:bottom w:val="nil"/>
              <w:right w:val="nil"/>
            </w:tcBorders>
            <w:shd w:val="clear" w:color="auto" w:fill="auto"/>
            <w:vAlign w:val="bottom"/>
          </w:tcPr>
          <w:p w14:paraId="30C17800" w14:textId="1163662C" w:rsidR="008A062D" w:rsidRPr="00C935A5" w:rsidRDefault="008A062D" w:rsidP="008A062D">
            <w:pPr>
              <w:spacing w:before="40" w:after="20"/>
              <w:jc w:val="right"/>
              <w:rPr>
                <w:rFonts w:cs="Arial"/>
                <w:sz w:val="18"/>
                <w:szCs w:val="18"/>
              </w:rPr>
            </w:pPr>
            <w:r w:rsidRPr="008A062D">
              <w:rPr>
                <w:rFonts w:cs="Arial"/>
                <w:sz w:val="18"/>
                <w:szCs w:val="18"/>
              </w:rPr>
              <w:t>1,298</w:t>
            </w:r>
          </w:p>
        </w:tc>
        <w:tc>
          <w:tcPr>
            <w:tcW w:w="1397" w:type="dxa"/>
            <w:tcBorders>
              <w:top w:val="nil"/>
              <w:left w:val="nil"/>
              <w:bottom w:val="nil"/>
              <w:right w:val="nil"/>
            </w:tcBorders>
            <w:shd w:val="clear" w:color="auto" w:fill="auto"/>
            <w:vAlign w:val="bottom"/>
          </w:tcPr>
          <w:p w14:paraId="0925549F" w14:textId="2D5354F7" w:rsidR="008A062D" w:rsidRPr="00C935A5" w:rsidRDefault="008A062D" w:rsidP="008A062D">
            <w:pPr>
              <w:spacing w:before="40" w:after="20"/>
              <w:jc w:val="right"/>
              <w:rPr>
                <w:rFonts w:cs="Arial"/>
                <w:sz w:val="18"/>
                <w:szCs w:val="18"/>
              </w:rPr>
            </w:pPr>
            <w:r w:rsidRPr="008A062D">
              <w:rPr>
                <w:rFonts w:cs="Arial"/>
                <w:sz w:val="18"/>
                <w:szCs w:val="18"/>
              </w:rPr>
              <w:t>1,006</w:t>
            </w:r>
          </w:p>
        </w:tc>
        <w:tc>
          <w:tcPr>
            <w:tcW w:w="1117" w:type="dxa"/>
            <w:tcBorders>
              <w:top w:val="nil"/>
              <w:left w:val="nil"/>
              <w:bottom w:val="nil"/>
              <w:right w:val="nil"/>
            </w:tcBorders>
            <w:shd w:val="clear" w:color="auto" w:fill="auto"/>
            <w:vAlign w:val="bottom"/>
          </w:tcPr>
          <w:p w14:paraId="782C0936" w14:textId="70EF5D4C" w:rsidR="008A062D" w:rsidRPr="00C935A5" w:rsidRDefault="008A062D" w:rsidP="008A062D">
            <w:pPr>
              <w:spacing w:before="40" w:after="20"/>
              <w:jc w:val="center"/>
              <w:rPr>
                <w:rFonts w:cs="Arial"/>
                <w:sz w:val="18"/>
                <w:szCs w:val="18"/>
              </w:rPr>
            </w:pPr>
            <w:r w:rsidRPr="008A062D">
              <w:rPr>
                <w:rFonts w:cs="Arial"/>
                <w:sz w:val="18"/>
                <w:szCs w:val="18"/>
              </w:rPr>
              <w:t>13.9</w:t>
            </w:r>
          </w:p>
        </w:tc>
        <w:tc>
          <w:tcPr>
            <w:tcW w:w="1117" w:type="dxa"/>
            <w:tcBorders>
              <w:top w:val="nil"/>
              <w:left w:val="nil"/>
              <w:bottom w:val="nil"/>
              <w:right w:val="nil"/>
            </w:tcBorders>
            <w:shd w:val="clear" w:color="auto" w:fill="auto"/>
            <w:vAlign w:val="bottom"/>
          </w:tcPr>
          <w:p w14:paraId="4C6A5853" w14:textId="29DB1716" w:rsidR="008A062D" w:rsidRPr="00C935A5" w:rsidRDefault="008A062D" w:rsidP="008A062D">
            <w:pPr>
              <w:spacing w:before="40" w:after="20"/>
              <w:jc w:val="right"/>
              <w:rPr>
                <w:rFonts w:cs="Arial"/>
                <w:sz w:val="18"/>
                <w:szCs w:val="18"/>
              </w:rPr>
            </w:pPr>
            <w:r w:rsidRPr="008A062D">
              <w:rPr>
                <w:rFonts w:cs="Arial"/>
                <w:sz w:val="18"/>
                <w:szCs w:val="18"/>
              </w:rPr>
              <w:t>2,782,649</w:t>
            </w:r>
          </w:p>
        </w:tc>
        <w:tc>
          <w:tcPr>
            <w:tcW w:w="971" w:type="dxa"/>
            <w:tcBorders>
              <w:top w:val="nil"/>
              <w:left w:val="nil"/>
              <w:bottom w:val="nil"/>
              <w:right w:val="nil"/>
            </w:tcBorders>
            <w:shd w:val="clear" w:color="auto" w:fill="auto"/>
            <w:vAlign w:val="bottom"/>
          </w:tcPr>
          <w:p w14:paraId="26CB3DCC" w14:textId="55115ED0" w:rsidR="008A062D" w:rsidRPr="00C935A5" w:rsidRDefault="008A062D" w:rsidP="008A062D">
            <w:pPr>
              <w:spacing w:before="40" w:after="20"/>
              <w:jc w:val="right"/>
              <w:rPr>
                <w:rFonts w:cs="Arial"/>
                <w:sz w:val="18"/>
                <w:szCs w:val="18"/>
              </w:rPr>
            </w:pPr>
            <w:r w:rsidRPr="008A062D">
              <w:rPr>
                <w:rFonts w:cs="Arial"/>
                <w:sz w:val="18"/>
                <w:szCs w:val="18"/>
              </w:rPr>
              <w:t>8,257</w:t>
            </w:r>
          </w:p>
        </w:tc>
        <w:tc>
          <w:tcPr>
            <w:tcW w:w="1228" w:type="dxa"/>
            <w:tcBorders>
              <w:top w:val="nil"/>
              <w:left w:val="nil"/>
              <w:bottom w:val="nil"/>
              <w:right w:val="nil"/>
            </w:tcBorders>
            <w:shd w:val="clear" w:color="auto" w:fill="auto"/>
            <w:vAlign w:val="bottom"/>
          </w:tcPr>
          <w:p w14:paraId="5E0E8630" w14:textId="166F37C4" w:rsidR="008A062D" w:rsidRPr="00C935A5" w:rsidRDefault="008A062D" w:rsidP="008A062D">
            <w:pPr>
              <w:spacing w:before="40" w:after="20"/>
              <w:jc w:val="right"/>
              <w:rPr>
                <w:rFonts w:cs="Arial"/>
                <w:sz w:val="18"/>
                <w:szCs w:val="18"/>
              </w:rPr>
            </w:pPr>
            <w:r w:rsidRPr="008A062D">
              <w:rPr>
                <w:rFonts w:cs="Arial"/>
                <w:sz w:val="18"/>
                <w:szCs w:val="18"/>
              </w:rPr>
              <w:t>5.1%</w:t>
            </w:r>
          </w:p>
        </w:tc>
      </w:tr>
      <w:tr w:rsidR="008A062D" w:rsidRPr="008A062D" w14:paraId="2BA04095"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775C6A34" w14:textId="77777777" w:rsidR="008A062D" w:rsidRPr="00C935A5" w:rsidRDefault="008A062D" w:rsidP="008A062D">
            <w:pPr>
              <w:spacing w:before="40" w:after="20"/>
              <w:rPr>
                <w:rFonts w:cs="Arial"/>
                <w:sz w:val="18"/>
                <w:szCs w:val="18"/>
              </w:rPr>
            </w:pPr>
            <w:r w:rsidRPr="00C935A5">
              <w:rPr>
                <w:rFonts w:cs="Arial"/>
                <w:sz w:val="18"/>
                <w:szCs w:val="18"/>
              </w:rPr>
              <w:t xml:space="preserve">Yarra C </w:t>
            </w:r>
          </w:p>
        </w:tc>
        <w:tc>
          <w:tcPr>
            <w:tcW w:w="1236" w:type="dxa"/>
            <w:tcBorders>
              <w:top w:val="nil"/>
              <w:left w:val="single" w:sz="18" w:space="0" w:color="5F497A" w:themeColor="accent4" w:themeShade="BF"/>
              <w:bottom w:val="nil"/>
              <w:right w:val="nil"/>
            </w:tcBorders>
            <w:shd w:val="clear" w:color="auto" w:fill="auto"/>
            <w:vAlign w:val="bottom"/>
          </w:tcPr>
          <w:p w14:paraId="2F634467" w14:textId="43BB2AC0" w:rsidR="008A062D" w:rsidRPr="00C935A5" w:rsidRDefault="008A062D" w:rsidP="008A062D">
            <w:pPr>
              <w:spacing w:before="40" w:after="20"/>
              <w:jc w:val="right"/>
              <w:rPr>
                <w:rFonts w:cs="Arial"/>
                <w:sz w:val="18"/>
                <w:szCs w:val="18"/>
              </w:rPr>
            </w:pPr>
            <w:r w:rsidRPr="008A062D">
              <w:rPr>
                <w:rFonts w:cs="Arial"/>
                <w:sz w:val="18"/>
                <w:szCs w:val="18"/>
              </w:rPr>
              <w:t>1,391</w:t>
            </w:r>
          </w:p>
        </w:tc>
        <w:tc>
          <w:tcPr>
            <w:tcW w:w="1397" w:type="dxa"/>
            <w:tcBorders>
              <w:top w:val="nil"/>
              <w:left w:val="nil"/>
              <w:bottom w:val="nil"/>
              <w:right w:val="nil"/>
            </w:tcBorders>
            <w:shd w:val="clear" w:color="auto" w:fill="auto"/>
            <w:vAlign w:val="bottom"/>
          </w:tcPr>
          <w:p w14:paraId="0E43F278" w14:textId="7E63EBB3" w:rsidR="008A062D" w:rsidRPr="00C935A5" w:rsidRDefault="008A062D" w:rsidP="008A062D">
            <w:pPr>
              <w:spacing w:before="40" w:after="20"/>
              <w:jc w:val="right"/>
              <w:rPr>
                <w:rFonts w:cs="Arial"/>
                <w:sz w:val="18"/>
                <w:szCs w:val="18"/>
              </w:rPr>
            </w:pPr>
            <w:r w:rsidRPr="008A062D">
              <w:rPr>
                <w:rFonts w:cs="Arial"/>
                <w:sz w:val="18"/>
                <w:szCs w:val="18"/>
              </w:rPr>
              <w:t>1,046</w:t>
            </w:r>
          </w:p>
        </w:tc>
        <w:tc>
          <w:tcPr>
            <w:tcW w:w="1117" w:type="dxa"/>
            <w:tcBorders>
              <w:top w:val="nil"/>
              <w:left w:val="nil"/>
              <w:bottom w:val="nil"/>
              <w:right w:val="nil"/>
            </w:tcBorders>
            <w:shd w:val="clear" w:color="auto" w:fill="auto"/>
            <w:vAlign w:val="bottom"/>
          </w:tcPr>
          <w:p w14:paraId="5FB9B145" w14:textId="5A563E11" w:rsidR="008A062D" w:rsidRPr="00C935A5" w:rsidRDefault="008A062D" w:rsidP="008A062D">
            <w:pPr>
              <w:spacing w:before="40" w:after="20"/>
              <w:jc w:val="center"/>
              <w:rPr>
                <w:rFonts w:cs="Arial"/>
                <w:sz w:val="18"/>
                <w:szCs w:val="18"/>
              </w:rPr>
            </w:pPr>
            <w:r w:rsidRPr="008A062D">
              <w:rPr>
                <w:rFonts w:cs="Arial"/>
                <w:sz w:val="18"/>
                <w:szCs w:val="18"/>
              </w:rPr>
              <w:t>23.3</w:t>
            </w:r>
          </w:p>
        </w:tc>
        <w:tc>
          <w:tcPr>
            <w:tcW w:w="1117" w:type="dxa"/>
            <w:tcBorders>
              <w:top w:val="nil"/>
              <w:left w:val="nil"/>
              <w:bottom w:val="nil"/>
              <w:right w:val="nil"/>
            </w:tcBorders>
            <w:shd w:val="clear" w:color="auto" w:fill="auto"/>
            <w:vAlign w:val="bottom"/>
          </w:tcPr>
          <w:p w14:paraId="71D28F70" w14:textId="3997FEBF" w:rsidR="008A062D" w:rsidRPr="00C935A5" w:rsidRDefault="008A062D" w:rsidP="008A062D">
            <w:pPr>
              <w:spacing w:before="40" w:after="20"/>
              <w:jc w:val="right"/>
              <w:rPr>
                <w:rFonts w:cs="Arial"/>
                <w:sz w:val="18"/>
                <w:szCs w:val="18"/>
              </w:rPr>
            </w:pPr>
            <w:r w:rsidRPr="008A062D">
              <w:rPr>
                <w:rFonts w:cs="Arial"/>
                <w:sz w:val="18"/>
                <w:szCs w:val="18"/>
              </w:rPr>
              <w:t>1,370,151</w:t>
            </w:r>
          </w:p>
        </w:tc>
        <w:tc>
          <w:tcPr>
            <w:tcW w:w="971" w:type="dxa"/>
            <w:tcBorders>
              <w:top w:val="nil"/>
              <w:left w:val="nil"/>
              <w:bottom w:val="nil"/>
              <w:right w:val="nil"/>
            </w:tcBorders>
            <w:shd w:val="clear" w:color="auto" w:fill="auto"/>
            <w:vAlign w:val="bottom"/>
          </w:tcPr>
          <w:p w14:paraId="35D5A0B1" w14:textId="1714C6CC" w:rsidR="008A062D" w:rsidRPr="00C935A5" w:rsidRDefault="008A062D" w:rsidP="008A062D">
            <w:pPr>
              <w:spacing w:before="40" w:after="20"/>
              <w:jc w:val="right"/>
              <w:rPr>
                <w:rFonts w:cs="Arial"/>
                <w:sz w:val="18"/>
                <w:szCs w:val="18"/>
              </w:rPr>
            </w:pPr>
            <w:r w:rsidRPr="008A062D">
              <w:rPr>
                <w:rFonts w:cs="Arial"/>
                <w:sz w:val="18"/>
                <w:szCs w:val="18"/>
              </w:rPr>
              <w:t>13,605</w:t>
            </w:r>
          </w:p>
        </w:tc>
        <w:tc>
          <w:tcPr>
            <w:tcW w:w="1228" w:type="dxa"/>
            <w:tcBorders>
              <w:top w:val="nil"/>
              <w:left w:val="nil"/>
              <w:bottom w:val="nil"/>
              <w:right w:val="nil"/>
            </w:tcBorders>
            <w:shd w:val="clear" w:color="auto" w:fill="auto"/>
            <w:vAlign w:val="bottom"/>
          </w:tcPr>
          <w:p w14:paraId="5F827A72" w14:textId="131B38AF" w:rsidR="008A062D" w:rsidRPr="00C935A5" w:rsidRDefault="008A062D" w:rsidP="008A062D">
            <w:pPr>
              <w:spacing w:before="40" w:after="20"/>
              <w:jc w:val="right"/>
              <w:rPr>
                <w:rFonts w:cs="Arial"/>
                <w:sz w:val="18"/>
                <w:szCs w:val="18"/>
              </w:rPr>
            </w:pPr>
            <w:r w:rsidRPr="008A062D">
              <w:rPr>
                <w:rFonts w:cs="Arial"/>
                <w:sz w:val="18"/>
                <w:szCs w:val="18"/>
              </w:rPr>
              <w:t>20.6%</w:t>
            </w:r>
          </w:p>
        </w:tc>
      </w:tr>
      <w:tr w:rsidR="008A062D" w:rsidRPr="008A062D" w14:paraId="4ED8697E"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3DDA4D73" w14:textId="77777777" w:rsidR="008A062D" w:rsidRPr="00C935A5" w:rsidRDefault="008A062D" w:rsidP="008A062D">
            <w:pPr>
              <w:spacing w:before="40" w:after="20"/>
              <w:rPr>
                <w:rFonts w:cs="Arial"/>
                <w:sz w:val="18"/>
                <w:szCs w:val="18"/>
              </w:rPr>
            </w:pPr>
            <w:r w:rsidRPr="00C935A5">
              <w:rPr>
                <w:rFonts w:cs="Arial"/>
                <w:sz w:val="18"/>
                <w:szCs w:val="18"/>
              </w:rPr>
              <w:t xml:space="preserve">Yarra Ranges S </w:t>
            </w:r>
          </w:p>
        </w:tc>
        <w:tc>
          <w:tcPr>
            <w:tcW w:w="1236" w:type="dxa"/>
            <w:tcBorders>
              <w:top w:val="nil"/>
              <w:left w:val="single" w:sz="18" w:space="0" w:color="5F497A" w:themeColor="accent4" w:themeShade="BF"/>
              <w:bottom w:val="nil"/>
              <w:right w:val="nil"/>
            </w:tcBorders>
            <w:shd w:val="clear" w:color="auto" w:fill="auto"/>
            <w:vAlign w:val="bottom"/>
          </w:tcPr>
          <w:p w14:paraId="7ADA0CE4" w14:textId="165A4A5F" w:rsidR="008A062D" w:rsidRPr="00C935A5" w:rsidRDefault="008A062D" w:rsidP="008A062D">
            <w:pPr>
              <w:spacing w:before="40" w:after="20"/>
              <w:jc w:val="right"/>
              <w:rPr>
                <w:rFonts w:cs="Arial"/>
                <w:sz w:val="18"/>
                <w:szCs w:val="18"/>
              </w:rPr>
            </w:pPr>
            <w:r w:rsidRPr="008A062D">
              <w:rPr>
                <w:rFonts w:cs="Arial"/>
                <w:sz w:val="18"/>
                <w:szCs w:val="18"/>
              </w:rPr>
              <w:t>1,201</w:t>
            </w:r>
          </w:p>
        </w:tc>
        <w:tc>
          <w:tcPr>
            <w:tcW w:w="1397" w:type="dxa"/>
            <w:tcBorders>
              <w:top w:val="nil"/>
              <w:left w:val="nil"/>
              <w:bottom w:val="nil"/>
              <w:right w:val="nil"/>
            </w:tcBorders>
            <w:shd w:val="clear" w:color="auto" w:fill="auto"/>
            <w:vAlign w:val="bottom"/>
          </w:tcPr>
          <w:p w14:paraId="1A2D780C" w14:textId="20E3EC37" w:rsidR="008A062D" w:rsidRPr="00C935A5" w:rsidRDefault="008A062D" w:rsidP="008A062D">
            <w:pPr>
              <w:spacing w:before="40" w:after="20"/>
              <w:jc w:val="right"/>
              <w:rPr>
                <w:rFonts w:cs="Arial"/>
                <w:sz w:val="18"/>
                <w:szCs w:val="18"/>
              </w:rPr>
            </w:pPr>
            <w:r w:rsidRPr="008A062D">
              <w:rPr>
                <w:rFonts w:cs="Arial"/>
                <w:sz w:val="18"/>
                <w:szCs w:val="18"/>
              </w:rPr>
              <w:t>1,041</w:t>
            </w:r>
          </w:p>
        </w:tc>
        <w:tc>
          <w:tcPr>
            <w:tcW w:w="1117" w:type="dxa"/>
            <w:tcBorders>
              <w:top w:val="nil"/>
              <w:left w:val="nil"/>
              <w:bottom w:val="nil"/>
              <w:right w:val="nil"/>
            </w:tcBorders>
            <w:shd w:val="clear" w:color="auto" w:fill="auto"/>
            <w:vAlign w:val="bottom"/>
          </w:tcPr>
          <w:p w14:paraId="5D632984" w14:textId="62E9BB51" w:rsidR="008A062D" w:rsidRPr="00C935A5" w:rsidRDefault="008A062D" w:rsidP="008A062D">
            <w:pPr>
              <w:spacing w:before="40" w:after="20"/>
              <w:jc w:val="center"/>
              <w:rPr>
                <w:rFonts w:cs="Arial"/>
                <w:sz w:val="18"/>
                <w:szCs w:val="18"/>
              </w:rPr>
            </w:pPr>
            <w:r w:rsidRPr="008A062D">
              <w:rPr>
                <w:rFonts w:cs="Arial"/>
                <w:sz w:val="18"/>
                <w:szCs w:val="18"/>
              </w:rPr>
              <w:t>23.4</w:t>
            </w:r>
          </w:p>
        </w:tc>
        <w:tc>
          <w:tcPr>
            <w:tcW w:w="1117" w:type="dxa"/>
            <w:tcBorders>
              <w:top w:val="nil"/>
              <w:left w:val="nil"/>
              <w:bottom w:val="nil"/>
              <w:right w:val="nil"/>
            </w:tcBorders>
            <w:shd w:val="clear" w:color="auto" w:fill="auto"/>
            <w:vAlign w:val="bottom"/>
          </w:tcPr>
          <w:p w14:paraId="403C9FE5" w14:textId="3BC3FB40" w:rsidR="008A062D" w:rsidRPr="00C935A5" w:rsidRDefault="008A062D" w:rsidP="008A062D">
            <w:pPr>
              <w:spacing w:before="40" w:after="20"/>
              <w:jc w:val="right"/>
              <w:rPr>
                <w:rFonts w:cs="Arial"/>
                <w:sz w:val="18"/>
                <w:szCs w:val="18"/>
              </w:rPr>
            </w:pPr>
            <w:r w:rsidRPr="008A062D">
              <w:rPr>
                <w:rFonts w:cs="Arial"/>
                <w:sz w:val="18"/>
                <w:szCs w:val="18"/>
              </w:rPr>
              <w:t>490,759</w:t>
            </w:r>
          </w:p>
        </w:tc>
        <w:tc>
          <w:tcPr>
            <w:tcW w:w="971" w:type="dxa"/>
            <w:tcBorders>
              <w:top w:val="nil"/>
              <w:left w:val="nil"/>
              <w:bottom w:val="nil"/>
              <w:right w:val="nil"/>
            </w:tcBorders>
            <w:shd w:val="clear" w:color="auto" w:fill="auto"/>
            <w:vAlign w:val="bottom"/>
          </w:tcPr>
          <w:p w14:paraId="70CEE017" w14:textId="688AA482" w:rsidR="008A062D" w:rsidRPr="00C935A5" w:rsidRDefault="008A062D" w:rsidP="008A062D">
            <w:pPr>
              <w:spacing w:before="40" w:after="20"/>
              <w:jc w:val="right"/>
              <w:rPr>
                <w:rFonts w:cs="Arial"/>
                <w:sz w:val="18"/>
                <w:szCs w:val="18"/>
              </w:rPr>
            </w:pPr>
            <w:r w:rsidRPr="008A062D">
              <w:rPr>
                <w:rFonts w:cs="Arial"/>
                <w:sz w:val="18"/>
                <w:szCs w:val="18"/>
              </w:rPr>
              <w:t>3,065</w:t>
            </w:r>
          </w:p>
        </w:tc>
        <w:tc>
          <w:tcPr>
            <w:tcW w:w="1228" w:type="dxa"/>
            <w:tcBorders>
              <w:top w:val="nil"/>
              <w:left w:val="nil"/>
              <w:bottom w:val="nil"/>
              <w:right w:val="nil"/>
            </w:tcBorders>
            <w:shd w:val="clear" w:color="auto" w:fill="auto"/>
            <w:vAlign w:val="bottom"/>
          </w:tcPr>
          <w:p w14:paraId="4B77D2A2" w14:textId="29D5FC66" w:rsidR="008A062D" w:rsidRPr="00C935A5" w:rsidRDefault="008A062D" w:rsidP="008A062D">
            <w:pPr>
              <w:spacing w:before="40" w:after="20"/>
              <w:jc w:val="right"/>
              <w:rPr>
                <w:rFonts w:cs="Arial"/>
                <w:sz w:val="18"/>
                <w:szCs w:val="18"/>
              </w:rPr>
            </w:pPr>
            <w:r w:rsidRPr="008A062D">
              <w:rPr>
                <w:rFonts w:cs="Arial"/>
                <w:sz w:val="18"/>
                <w:szCs w:val="18"/>
              </w:rPr>
              <w:t>4.1%</w:t>
            </w:r>
          </w:p>
        </w:tc>
      </w:tr>
      <w:tr w:rsidR="008A062D" w:rsidRPr="008A062D" w14:paraId="10789339" w14:textId="77777777" w:rsidTr="001616DC">
        <w:trPr>
          <w:trHeight w:val="20"/>
        </w:trPr>
        <w:tc>
          <w:tcPr>
            <w:tcW w:w="2233" w:type="dxa"/>
            <w:tcBorders>
              <w:top w:val="nil"/>
              <w:left w:val="nil"/>
              <w:bottom w:val="nil"/>
              <w:right w:val="single" w:sz="18" w:space="0" w:color="5F497A" w:themeColor="accent4" w:themeShade="BF"/>
            </w:tcBorders>
            <w:shd w:val="clear" w:color="auto" w:fill="auto"/>
            <w:vAlign w:val="center"/>
          </w:tcPr>
          <w:p w14:paraId="5F53DC0A" w14:textId="77777777" w:rsidR="008A062D" w:rsidRPr="00C935A5" w:rsidRDefault="008A062D" w:rsidP="008A062D">
            <w:pPr>
              <w:spacing w:before="40" w:after="20"/>
              <w:rPr>
                <w:rFonts w:cs="Arial"/>
                <w:sz w:val="18"/>
                <w:szCs w:val="18"/>
              </w:rPr>
            </w:pPr>
            <w:r w:rsidRPr="00C935A5">
              <w:rPr>
                <w:rFonts w:cs="Arial"/>
                <w:sz w:val="18"/>
                <w:szCs w:val="18"/>
              </w:rPr>
              <w:t xml:space="preserve">Yarriambiack S </w:t>
            </w:r>
          </w:p>
        </w:tc>
        <w:tc>
          <w:tcPr>
            <w:tcW w:w="1236" w:type="dxa"/>
            <w:tcBorders>
              <w:top w:val="nil"/>
              <w:left w:val="single" w:sz="18" w:space="0" w:color="5F497A" w:themeColor="accent4" w:themeShade="BF"/>
              <w:right w:val="nil"/>
            </w:tcBorders>
            <w:shd w:val="clear" w:color="auto" w:fill="auto"/>
            <w:vAlign w:val="bottom"/>
          </w:tcPr>
          <w:p w14:paraId="2F2D6099" w14:textId="1140A17C" w:rsidR="008A062D" w:rsidRPr="00C935A5" w:rsidRDefault="008A062D" w:rsidP="008A062D">
            <w:pPr>
              <w:spacing w:before="40" w:after="20"/>
              <w:jc w:val="right"/>
              <w:rPr>
                <w:rFonts w:cs="Arial"/>
                <w:sz w:val="18"/>
                <w:szCs w:val="18"/>
              </w:rPr>
            </w:pPr>
            <w:r w:rsidRPr="008A062D">
              <w:rPr>
                <w:rFonts w:cs="Arial"/>
                <w:sz w:val="18"/>
                <w:szCs w:val="18"/>
              </w:rPr>
              <w:t>911</w:t>
            </w:r>
          </w:p>
        </w:tc>
        <w:tc>
          <w:tcPr>
            <w:tcW w:w="1397" w:type="dxa"/>
            <w:tcBorders>
              <w:top w:val="nil"/>
              <w:left w:val="nil"/>
              <w:right w:val="nil"/>
            </w:tcBorders>
            <w:shd w:val="clear" w:color="auto" w:fill="auto"/>
            <w:vAlign w:val="bottom"/>
          </w:tcPr>
          <w:p w14:paraId="7ADF95CF" w14:textId="777FD002" w:rsidR="008A062D" w:rsidRPr="00C935A5" w:rsidRDefault="008A062D" w:rsidP="008A062D">
            <w:pPr>
              <w:spacing w:before="40" w:after="20"/>
              <w:jc w:val="right"/>
              <w:rPr>
                <w:rFonts w:cs="Arial"/>
                <w:sz w:val="18"/>
                <w:szCs w:val="18"/>
              </w:rPr>
            </w:pPr>
            <w:r w:rsidRPr="008A062D">
              <w:rPr>
                <w:rFonts w:cs="Arial"/>
                <w:sz w:val="18"/>
                <w:szCs w:val="18"/>
              </w:rPr>
              <w:t>946</w:t>
            </w:r>
          </w:p>
        </w:tc>
        <w:tc>
          <w:tcPr>
            <w:tcW w:w="1117" w:type="dxa"/>
            <w:tcBorders>
              <w:top w:val="nil"/>
              <w:left w:val="nil"/>
              <w:right w:val="nil"/>
            </w:tcBorders>
            <w:shd w:val="clear" w:color="auto" w:fill="auto"/>
            <w:vAlign w:val="bottom"/>
          </w:tcPr>
          <w:p w14:paraId="6E832A4C" w14:textId="7D5BE53E" w:rsidR="008A062D" w:rsidRPr="00C935A5" w:rsidRDefault="008A062D" w:rsidP="008A062D">
            <w:pPr>
              <w:spacing w:before="40" w:after="20"/>
              <w:jc w:val="center"/>
              <w:rPr>
                <w:rFonts w:cs="Arial"/>
                <w:sz w:val="18"/>
                <w:szCs w:val="18"/>
              </w:rPr>
            </w:pPr>
            <w:r w:rsidRPr="008A062D">
              <w:rPr>
                <w:rFonts w:cs="Arial"/>
                <w:sz w:val="18"/>
                <w:szCs w:val="18"/>
              </w:rPr>
              <w:t>41.5</w:t>
            </w:r>
          </w:p>
        </w:tc>
        <w:tc>
          <w:tcPr>
            <w:tcW w:w="1117" w:type="dxa"/>
            <w:tcBorders>
              <w:top w:val="nil"/>
              <w:left w:val="nil"/>
              <w:right w:val="nil"/>
            </w:tcBorders>
            <w:shd w:val="clear" w:color="auto" w:fill="auto"/>
            <w:vAlign w:val="bottom"/>
          </w:tcPr>
          <w:p w14:paraId="38FA8871" w14:textId="497679ED" w:rsidR="008A062D" w:rsidRPr="00C935A5" w:rsidRDefault="008A062D" w:rsidP="008A062D">
            <w:pPr>
              <w:spacing w:before="40" w:after="20"/>
              <w:jc w:val="right"/>
              <w:rPr>
                <w:rFonts w:cs="Arial"/>
                <w:sz w:val="18"/>
                <w:szCs w:val="18"/>
              </w:rPr>
            </w:pPr>
            <w:r w:rsidRPr="008A062D">
              <w:rPr>
                <w:rFonts w:cs="Arial"/>
                <w:sz w:val="18"/>
                <w:szCs w:val="18"/>
              </w:rPr>
              <w:t>26,667</w:t>
            </w:r>
          </w:p>
        </w:tc>
        <w:tc>
          <w:tcPr>
            <w:tcW w:w="971" w:type="dxa"/>
            <w:tcBorders>
              <w:top w:val="nil"/>
              <w:left w:val="nil"/>
              <w:right w:val="nil"/>
            </w:tcBorders>
            <w:shd w:val="clear" w:color="auto" w:fill="auto"/>
            <w:vAlign w:val="bottom"/>
          </w:tcPr>
          <w:p w14:paraId="7E512100" w14:textId="6130636B" w:rsidR="008A062D" w:rsidRPr="00C935A5" w:rsidRDefault="008A062D" w:rsidP="008A062D">
            <w:pPr>
              <w:spacing w:before="40" w:after="20"/>
              <w:jc w:val="right"/>
              <w:rPr>
                <w:rFonts w:cs="Arial"/>
                <w:sz w:val="18"/>
                <w:szCs w:val="18"/>
              </w:rPr>
            </w:pPr>
            <w:r w:rsidRPr="008A062D">
              <w:rPr>
                <w:rFonts w:cs="Arial"/>
                <w:sz w:val="18"/>
                <w:szCs w:val="18"/>
              </w:rPr>
              <w:t>4,202</w:t>
            </w:r>
          </w:p>
        </w:tc>
        <w:tc>
          <w:tcPr>
            <w:tcW w:w="1228" w:type="dxa"/>
            <w:tcBorders>
              <w:top w:val="nil"/>
              <w:left w:val="nil"/>
              <w:right w:val="nil"/>
            </w:tcBorders>
            <w:shd w:val="clear" w:color="auto" w:fill="auto"/>
            <w:vAlign w:val="bottom"/>
          </w:tcPr>
          <w:p w14:paraId="096C07EC" w14:textId="1862F669" w:rsidR="008A062D" w:rsidRPr="00C935A5" w:rsidRDefault="008A062D" w:rsidP="008A062D">
            <w:pPr>
              <w:spacing w:before="40" w:after="20"/>
              <w:jc w:val="right"/>
              <w:rPr>
                <w:rFonts w:cs="Arial"/>
                <w:sz w:val="18"/>
                <w:szCs w:val="18"/>
              </w:rPr>
            </w:pPr>
            <w:r w:rsidRPr="008A062D">
              <w:rPr>
                <w:rFonts w:cs="Arial"/>
                <w:sz w:val="18"/>
                <w:szCs w:val="18"/>
              </w:rPr>
              <w:t>1.4%</w:t>
            </w:r>
          </w:p>
        </w:tc>
      </w:tr>
      <w:tr w:rsidR="003C2E13" w:rsidRPr="008A062D" w14:paraId="43531D8D" w14:textId="77777777" w:rsidTr="00467357">
        <w:trPr>
          <w:trHeight w:val="20"/>
        </w:trPr>
        <w:tc>
          <w:tcPr>
            <w:tcW w:w="2233" w:type="dxa"/>
            <w:tcBorders>
              <w:top w:val="nil"/>
              <w:left w:val="nil"/>
              <w:right w:val="single" w:sz="18" w:space="0" w:color="5F497A" w:themeColor="accent4" w:themeShade="BF"/>
            </w:tcBorders>
            <w:shd w:val="clear" w:color="auto" w:fill="auto"/>
            <w:vAlign w:val="center"/>
          </w:tcPr>
          <w:p w14:paraId="7CB4A4CE" w14:textId="77777777" w:rsidR="003C2E13" w:rsidRPr="00C935A5" w:rsidRDefault="003C2E13" w:rsidP="001D41EA">
            <w:pPr>
              <w:spacing w:before="40" w:after="20"/>
              <w:rPr>
                <w:rFonts w:cs="Arial"/>
                <w:sz w:val="18"/>
                <w:szCs w:val="18"/>
              </w:rPr>
            </w:pPr>
          </w:p>
        </w:tc>
        <w:tc>
          <w:tcPr>
            <w:tcW w:w="1236"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39236E65" w14:textId="21AAE513" w:rsidR="003C2E13" w:rsidRPr="00C935A5" w:rsidRDefault="003C2E13" w:rsidP="001D41EA">
            <w:pPr>
              <w:spacing w:before="40" w:after="20"/>
              <w:jc w:val="right"/>
              <w:rPr>
                <w:rFonts w:cs="Arial"/>
                <w:sz w:val="18"/>
                <w:szCs w:val="18"/>
              </w:rPr>
            </w:pPr>
          </w:p>
        </w:tc>
        <w:tc>
          <w:tcPr>
            <w:tcW w:w="1397" w:type="dxa"/>
            <w:tcBorders>
              <w:top w:val="nil"/>
              <w:left w:val="nil"/>
              <w:bottom w:val="single" w:sz="8" w:space="0" w:color="5F497A" w:themeColor="accent4" w:themeShade="BF"/>
              <w:right w:val="nil"/>
            </w:tcBorders>
            <w:shd w:val="clear" w:color="auto" w:fill="auto"/>
            <w:vAlign w:val="bottom"/>
          </w:tcPr>
          <w:p w14:paraId="1F4EE066" w14:textId="77777777" w:rsidR="003C2E13" w:rsidRPr="00C935A5" w:rsidRDefault="003C2E13" w:rsidP="001D41EA">
            <w:pPr>
              <w:spacing w:before="40" w:after="20"/>
              <w:jc w:val="right"/>
              <w:rPr>
                <w:rFonts w:cs="Arial"/>
                <w:sz w:val="18"/>
                <w:szCs w:val="18"/>
              </w:rPr>
            </w:pPr>
          </w:p>
        </w:tc>
        <w:tc>
          <w:tcPr>
            <w:tcW w:w="1117" w:type="dxa"/>
            <w:tcBorders>
              <w:top w:val="nil"/>
              <w:left w:val="nil"/>
              <w:bottom w:val="single" w:sz="8" w:space="0" w:color="5F497A" w:themeColor="accent4" w:themeShade="BF"/>
              <w:right w:val="nil"/>
            </w:tcBorders>
            <w:shd w:val="clear" w:color="auto" w:fill="auto"/>
            <w:vAlign w:val="bottom"/>
          </w:tcPr>
          <w:p w14:paraId="30037C60" w14:textId="77777777" w:rsidR="003C2E13" w:rsidRPr="00C935A5" w:rsidRDefault="003C2E13" w:rsidP="00D00AD6">
            <w:pPr>
              <w:spacing w:before="40" w:after="20"/>
              <w:jc w:val="center"/>
              <w:rPr>
                <w:rFonts w:cs="Arial"/>
                <w:sz w:val="18"/>
                <w:szCs w:val="18"/>
              </w:rPr>
            </w:pPr>
          </w:p>
        </w:tc>
        <w:tc>
          <w:tcPr>
            <w:tcW w:w="1117" w:type="dxa"/>
            <w:tcBorders>
              <w:top w:val="nil"/>
              <w:left w:val="nil"/>
              <w:bottom w:val="single" w:sz="8" w:space="0" w:color="5F497A" w:themeColor="accent4" w:themeShade="BF"/>
              <w:right w:val="nil"/>
            </w:tcBorders>
            <w:shd w:val="clear" w:color="auto" w:fill="auto"/>
            <w:vAlign w:val="bottom"/>
          </w:tcPr>
          <w:p w14:paraId="10C7481E" w14:textId="77777777" w:rsidR="003C2E13" w:rsidRPr="00C935A5" w:rsidRDefault="003C2E13" w:rsidP="001D41EA">
            <w:pPr>
              <w:spacing w:before="40" w:after="20"/>
              <w:jc w:val="right"/>
              <w:rPr>
                <w:rFonts w:cs="Arial"/>
                <w:sz w:val="18"/>
                <w:szCs w:val="18"/>
              </w:rPr>
            </w:pPr>
          </w:p>
        </w:tc>
        <w:tc>
          <w:tcPr>
            <w:tcW w:w="971" w:type="dxa"/>
            <w:tcBorders>
              <w:top w:val="nil"/>
              <w:left w:val="nil"/>
              <w:bottom w:val="single" w:sz="8" w:space="0" w:color="5F497A" w:themeColor="accent4" w:themeShade="BF"/>
              <w:right w:val="nil"/>
            </w:tcBorders>
            <w:shd w:val="clear" w:color="auto" w:fill="auto"/>
            <w:vAlign w:val="bottom"/>
          </w:tcPr>
          <w:p w14:paraId="48266730" w14:textId="77777777" w:rsidR="003C2E13" w:rsidRPr="00C935A5" w:rsidRDefault="003C2E13" w:rsidP="001D41EA">
            <w:pPr>
              <w:spacing w:before="40" w:after="20"/>
              <w:jc w:val="right"/>
              <w:rPr>
                <w:rFonts w:cs="Arial"/>
                <w:sz w:val="18"/>
                <w:szCs w:val="18"/>
              </w:rPr>
            </w:pPr>
          </w:p>
        </w:tc>
        <w:tc>
          <w:tcPr>
            <w:tcW w:w="1228" w:type="dxa"/>
            <w:tcBorders>
              <w:top w:val="nil"/>
              <w:left w:val="nil"/>
              <w:bottom w:val="single" w:sz="8" w:space="0" w:color="5F497A" w:themeColor="accent4" w:themeShade="BF"/>
              <w:right w:val="nil"/>
            </w:tcBorders>
            <w:shd w:val="clear" w:color="auto" w:fill="auto"/>
            <w:vAlign w:val="bottom"/>
          </w:tcPr>
          <w:p w14:paraId="04517070" w14:textId="79F40684" w:rsidR="003C2E13" w:rsidRPr="00C935A5" w:rsidRDefault="003C2E13" w:rsidP="001D41EA">
            <w:pPr>
              <w:spacing w:before="40" w:after="20"/>
              <w:jc w:val="right"/>
              <w:rPr>
                <w:rFonts w:cs="Arial"/>
                <w:sz w:val="18"/>
                <w:szCs w:val="18"/>
              </w:rPr>
            </w:pPr>
          </w:p>
        </w:tc>
      </w:tr>
      <w:tr w:rsidR="003C2E13" w:rsidRPr="00C935A5" w14:paraId="5473F056" w14:textId="77777777" w:rsidTr="00467357">
        <w:trPr>
          <w:trHeight w:val="20"/>
        </w:trPr>
        <w:tc>
          <w:tcPr>
            <w:tcW w:w="2233" w:type="dxa"/>
            <w:tcBorders>
              <w:top w:val="nil"/>
              <w:left w:val="nil"/>
              <w:right w:val="single" w:sz="18" w:space="0" w:color="5F497A" w:themeColor="accent4" w:themeShade="BF"/>
            </w:tcBorders>
            <w:shd w:val="clear" w:color="auto" w:fill="auto"/>
            <w:vAlign w:val="center"/>
          </w:tcPr>
          <w:p w14:paraId="66A19225" w14:textId="77777777" w:rsidR="003C2E13" w:rsidRPr="00C935A5" w:rsidRDefault="003C2E13" w:rsidP="001D41EA">
            <w:pPr>
              <w:spacing w:before="40" w:after="20"/>
              <w:rPr>
                <w:rFonts w:cs="Arial"/>
                <w:sz w:val="18"/>
                <w:szCs w:val="18"/>
              </w:rPr>
            </w:pPr>
          </w:p>
        </w:tc>
        <w:tc>
          <w:tcPr>
            <w:tcW w:w="1236" w:type="dxa"/>
            <w:tcBorders>
              <w:top w:val="single" w:sz="8" w:space="0" w:color="5F497A" w:themeColor="accent4" w:themeShade="BF"/>
              <w:left w:val="single" w:sz="18" w:space="0" w:color="5F497A" w:themeColor="accent4" w:themeShade="BF"/>
              <w:right w:val="nil"/>
            </w:tcBorders>
            <w:shd w:val="clear" w:color="auto" w:fill="auto"/>
            <w:vAlign w:val="bottom"/>
          </w:tcPr>
          <w:p w14:paraId="5F70932B" w14:textId="571CBFC5" w:rsidR="003C2E13" w:rsidRPr="00C935A5" w:rsidRDefault="003C2E13" w:rsidP="001D41EA">
            <w:pPr>
              <w:spacing w:before="40" w:after="20"/>
              <w:jc w:val="right"/>
              <w:rPr>
                <w:rFonts w:cs="Arial"/>
                <w:b/>
                <w:sz w:val="18"/>
                <w:szCs w:val="18"/>
              </w:rPr>
            </w:pPr>
          </w:p>
        </w:tc>
        <w:tc>
          <w:tcPr>
            <w:tcW w:w="1397" w:type="dxa"/>
            <w:tcBorders>
              <w:top w:val="single" w:sz="8" w:space="0" w:color="5F497A" w:themeColor="accent4" w:themeShade="BF"/>
              <w:left w:val="nil"/>
              <w:right w:val="nil"/>
            </w:tcBorders>
            <w:shd w:val="clear" w:color="auto" w:fill="auto"/>
            <w:vAlign w:val="bottom"/>
          </w:tcPr>
          <w:p w14:paraId="7CCAD0E1" w14:textId="466CCDB7" w:rsidR="003C2E13" w:rsidRPr="00C935A5" w:rsidRDefault="003C2E13" w:rsidP="001D41EA">
            <w:pPr>
              <w:spacing w:before="40" w:after="20"/>
              <w:jc w:val="right"/>
              <w:rPr>
                <w:rFonts w:cs="Arial"/>
                <w:b/>
                <w:sz w:val="18"/>
                <w:szCs w:val="18"/>
              </w:rPr>
            </w:pPr>
          </w:p>
        </w:tc>
        <w:tc>
          <w:tcPr>
            <w:tcW w:w="1117" w:type="dxa"/>
            <w:tcBorders>
              <w:top w:val="single" w:sz="8" w:space="0" w:color="5F497A" w:themeColor="accent4" w:themeShade="BF"/>
              <w:left w:val="nil"/>
              <w:right w:val="nil"/>
            </w:tcBorders>
            <w:shd w:val="clear" w:color="auto" w:fill="auto"/>
            <w:vAlign w:val="bottom"/>
          </w:tcPr>
          <w:p w14:paraId="0BBC3609" w14:textId="1AFDDD6E" w:rsidR="003C2E13" w:rsidRPr="00C935A5" w:rsidRDefault="003C2E13" w:rsidP="00D00AD6">
            <w:pPr>
              <w:spacing w:before="40" w:after="20"/>
              <w:jc w:val="center"/>
              <w:rPr>
                <w:rFonts w:cs="Arial"/>
                <w:b/>
                <w:sz w:val="18"/>
                <w:szCs w:val="18"/>
              </w:rPr>
            </w:pPr>
          </w:p>
        </w:tc>
        <w:tc>
          <w:tcPr>
            <w:tcW w:w="1117" w:type="dxa"/>
            <w:tcBorders>
              <w:top w:val="single" w:sz="8" w:space="0" w:color="5F497A" w:themeColor="accent4" w:themeShade="BF"/>
              <w:left w:val="nil"/>
              <w:right w:val="nil"/>
            </w:tcBorders>
            <w:shd w:val="clear" w:color="auto" w:fill="auto"/>
            <w:vAlign w:val="bottom"/>
          </w:tcPr>
          <w:p w14:paraId="4E71B922" w14:textId="501A460A" w:rsidR="003C2E13" w:rsidRPr="00C935A5" w:rsidRDefault="003C2E13" w:rsidP="001D41EA">
            <w:pPr>
              <w:spacing w:before="40" w:after="20"/>
              <w:jc w:val="right"/>
              <w:rPr>
                <w:rFonts w:cs="Arial"/>
                <w:b/>
                <w:sz w:val="18"/>
                <w:szCs w:val="18"/>
              </w:rPr>
            </w:pPr>
          </w:p>
        </w:tc>
        <w:tc>
          <w:tcPr>
            <w:tcW w:w="971" w:type="dxa"/>
            <w:tcBorders>
              <w:top w:val="single" w:sz="8" w:space="0" w:color="5F497A" w:themeColor="accent4" w:themeShade="BF"/>
              <w:left w:val="nil"/>
              <w:right w:val="nil"/>
            </w:tcBorders>
            <w:shd w:val="clear" w:color="auto" w:fill="auto"/>
            <w:vAlign w:val="bottom"/>
          </w:tcPr>
          <w:p w14:paraId="7BD81A3A" w14:textId="35EFEB15" w:rsidR="003C2E13" w:rsidRPr="00C935A5" w:rsidRDefault="003C2E13" w:rsidP="001D41EA">
            <w:pPr>
              <w:spacing w:before="40" w:after="20"/>
              <w:jc w:val="right"/>
              <w:rPr>
                <w:rFonts w:cs="Arial"/>
                <w:b/>
                <w:sz w:val="18"/>
                <w:szCs w:val="18"/>
              </w:rPr>
            </w:pPr>
          </w:p>
        </w:tc>
        <w:tc>
          <w:tcPr>
            <w:tcW w:w="1228" w:type="dxa"/>
            <w:tcBorders>
              <w:top w:val="single" w:sz="8" w:space="0" w:color="5F497A" w:themeColor="accent4" w:themeShade="BF"/>
              <w:left w:val="nil"/>
              <w:right w:val="nil"/>
            </w:tcBorders>
            <w:shd w:val="clear" w:color="auto" w:fill="auto"/>
            <w:vAlign w:val="bottom"/>
          </w:tcPr>
          <w:p w14:paraId="2C730AD9" w14:textId="3422CBC4" w:rsidR="003C2E13" w:rsidRPr="00C935A5" w:rsidRDefault="003C2E13" w:rsidP="001D41EA">
            <w:pPr>
              <w:spacing w:before="40" w:after="20"/>
              <w:jc w:val="right"/>
              <w:rPr>
                <w:rFonts w:cs="Arial"/>
                <w:b/>
                <w:sz w:val="18"/>
                <w:szCs w:val="18"/>
              </w:rPr>
            </w:pPr>
          </w:p>
        </w:tc>
      </w:tr>
    </w:tbl>
    <w:p w14:paraId="7ED7F459" w14:textId="77777777" w:rsidR="00D67755" w:rsidRPr="00C935A5" w:rsidRDefault="00D67755" w:rsidP="00FF36E8">
      <w:pPr>
        <w:spacing w:before="40" w:after="20"/>
        <w:rPr>
          <w:rFonts w:cs="Arial"/>
          <w:sz w:val="18"/>
          <w:szCs w:val="18"/>
        </w:rPr>
      </w:pPr>
      <w:r w:rsidRPr="00C935A5">
        <w:rPr>
          <w:rFonts w:cs="Arial"/>
          <w:sz w:val="18"/>
          <w:szCs w:val="18"/>
        </w:rPr>
        <w:br w:type="page"/>
      </w:r>
    </w:p>
    <w:p w14:paraId="3DC5E3C2" w14:textId="55D6C4B8" w:rsidR="00D67755" w:rsidRPr="00C935A5" w:rsidRDefault="00CE4507" w:rsidP="00161F8A">
      <w:pPr>
        <w:pStyle w:val="VGC-Head10"/>
      </w:pPr>
      <w:r w:rsidRPr="00C935A5">
        <w:lastRenderedPageBreak/>
        <w:t>Appendix 4</w:t>
      </w:r>
      <w:r w:rsidR="00D67755" w:rsidRPr="00C935A5">
        <w:tab/>
      </w:r>
      <w:r w:rsidR="00C010FD">
        <w:t>2025-26</w:t>
      </w:r>
      <w:r w:rsidR="00A97ABE" w:rsidRPr="00C935A5">
        <w:t xml:space="preserve"> </w:t>
      </w:r>
      <w:r w:rsidR="00D67755" w:rsidRPr="00C935A5">
        <w:t xml:space="preserve">General Purpose Grants </w:t>
      </w:r>
    </w:p>
    <w:p w14:paraId="6BBF52D4" w14:textId="1B0B5010" w:rsidR="00D67755" w:rsidRPr="00C935A5" w:rsidRDefault="00D67755" w:rsidP="00161F8A">
      <w:pPr>
        <w:pStyle w:val="VGC-Head2"/>
      </w:pPr>
      <w:r w:rsidRPr="00C935A5">
        <w:t xml:space="preserve">H.  Revenue Adjustors – </w:t>
      </w:r>
      <w:r w:rsidR="002A2397" w:rsidRPr="00C935A5">
        <w:t>Index</w:t>
      </w:r>
    </w:p>
    <w:p w14:paraId="25D9888D" w14:textId="77777777" w:rsidR="00D67755" w:rsidRPr="00C935A5" w:rsidRDefault="00D67755"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314AE6" w:rsidRPr="00C935A5" w14:paraId="09B19728"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255854AD" w14:textId="77777777" w:rsidR="00314AE6" w:rsidRPr="00C935A5" w:rsidRDefault="00314AE6" w:rsidP="008001AD">
            <w:pPr>
              <w:spacing w:before="40" w:after="20"/>
              <w:jc w:val="center"/>
              <w:rPr>
                <w:rFonts w:cs="Arial"/>
                <w:sz w:val="18"/>
                <w:szCs w:val="18"/>
              </w:rPr>
            </w:pPr>
          </w:p>
        </w:tc>
        <w:tc>
          <w:tcPr>
            <w:tcW w:w="1361" w:type="dxa"/>
            <w:tcBorders>
              <w:left w:val="single" w:sz="18" w:space="0" w:color="5F497A" w:themeColor="accent4" w:themeShade="BF"/>
              <w:bottom w:val="single" w:sz="8" w:space="0" w:color="5F497A" w:themeColor="accent4" w:themeShade="BF"/>
            </w:tcBorders>
            <w:shd w:val="clear" w:color="auto" w:fill="auto"/>
            <w:vAlign w:val="bottom"/>
          </w:tcPr>
          <w:p w14:paraId="48B54751" w14:textId="1090D256" w:rsidR="00314AE6" w:rsidRPr="00C935A5" w:rsidRDefault="00314AE6" w:rsidP="008001AD">
            <w:pPr>
              <w:spacing w:before="40" w:after="20"/>
              <w:jc w:val="center"/>
              <w:rPr>
                <w:rFonts w:cs="Arial"/>
                <w:sz w:val="18"/>
                <w:szCs w:val="18"/>
              </w:rPr>
            </w:pPr>
            <w:r w:rsidRPr="00C935A5">
              <w:rPr>
                <w:rFonts w:cs="Arial"/>
                <w:b/>
                <w:sz w:val="18"/>
                <w:szCs w:val="18"/>
              </w:rPr>
              <w:t xml:space="preserve">Median Household Income </w:t>
            </w:r>
            <w:r w:rsidR="00270CE1" w:rsidRPr="00C935A5">
              <w:rPr>
                <w:rFonts w:cs="Arial"/>
                <w:b/>
                <w:sz w:val="18"/>
                <w:szCs w:val="18"/>
              </w:rPr>
              <w:br/>
            </w:r>
            <w:r w:rsidRPr="00C935A5">
              <w:rPr>
                <w:rFonts w:cs="Arial"/>
                <w:b/>
                <w:sz w:val="18"/>
                <w:szCs w:val="18"/>
              </w:rPr>
              <w:t xml:space="preserve">(60+) </w:t>
            </w:r>
          </w:p>
        </w:tc>
        <w:tc>
          <w:tcPr>
            <w:tcW w:w="1361" w:type="dxa"/>
            <w:tcBorders>
              <w:bottom w:val="single" w:sz="8" w:space="0" w:color="5F497A" w:themeColor="accent4" w:themeShade="BF"/>
            </w:tcBorders>
            <w:shd w:val="clear" w:color="auto" w:fill="auto"/>
            <w:vAlign w:val="bottom"/>
          </w:tcPr>
          <w:p w14:paraId="6D7DB96D" w14:textId="36FEA5BD" w:rsidR="00314AE6" w:rsidRPr="00C935A5" w:rsidRDefault="00270CE1" w:rsidP="008001AD">
            <w:pPr>
              <w:spacing w:before="40" w:after="20"/>
              <w:jc w:val="center"/>
              <w:rPr>
                <w:rFonts w:cs="Arial"/>
                <w:sz w:val="18"/>
                <w:szCs w:val="18"/>
              </w:rPr>
            </w:pPr>
            <w:r w:rsidRPr="00C935A5">
              <w:rPr>
                <w:rFonts w:cs="Arial"/>
                <w:b/>
                <w:sz w:val="18"/>
                <w:szCs w:val="18"/>
              </w:rPr>
              <w:t>Socio-</w:t>
            </w:r>
            <w:r w:rsidR="00314AE6" w:rsidRPr="00C935A5">
              <w:rPr>
                <w:rFonts w:cs="Arial"/>
                <w:b/>
                <w:sz w:val="18"/>
                <w:szCs w:val="18"/>
              </w:rPr>
              <w:t xml:space="preserve">Economic </w:t>
            </w:r>
            <w:r w:rsidRPr="00C935A5">
              <w:rPr>
                <w:rFonts w:cs="Arial"/>
                <w:b/>
                <w:spacing w:val="-4"/>
                <w:sz w:val="18"/>
                <w:szCs w:val="18"/>
              </w:rPr>
              <w:t>Disadvantage</w:t>
            </w:r>
          </w:p>
        </w:tc>
        <w:tc>
          <w:tcPr>
            <w:tcW w:w="1361" w:type="dxa"/>
            <w:tcBorders>
              <w:bottom w:val="single" w:sz="8" w:space="0" w:color="5F497A" w:themeColor="accent4" w:themeShade="BF"/>
            </w:tcBorders>
            <w:vAlign w:val="bottom"/>
          </w:tcPr>
          <w:p w14:paraId="0B3F83FC" w14:textId="5E074D0D" w:rsidR="00314AE6" w:rsidRPr="00C935A5" w:rsidRDefault="00314AE6" w:rsidP="00AE1098">
            <w:pPr>
              <w:spacing w:before="40" w:after="20"/>
              <w:jc w:val="center"/>
              <w:rPr>
                <w:rFonts w:cs="Arial"/>
                <w:b/>
                <w:sz w:val="18"/>
                <w:szCs w:val="18"/>
              </w:rPr>
            </w:pPr>
            <w:r w:rsidRPr="00C935A5">
              <w:rPr>
                <w:rFonts w:cs="Arial"/>
                <w:b/>
                <w:sz w:val="18"/>
                <w:szCs w:val="18"/>
              </w:rPr>
              <w:t xml:space="preserve">Tourism </w:t>
            </w:r>
          </w:p>
        </w:tc>
        <w:tc>
          <w:tcPr>
            <w:tcW w:w="1361" w:type="dxa"/>
            <w:tcBorders>
              <w:bottom w:val="single" w:sz="8" w:space="0" w:color="5F497A" w:themeColor="accent4" w:themeShade="BF"/>
            </w:tcBorders>
            <w:vAlign w:val="bottom"/>
          </w:tcPr>
          <w:p w14:paraId="1EB717EA" w14:textId="4D956904" w:rsidR="00314AE6" w:rsidRPr="00C935A5" w:rsidRDefault="00314AE6" w:rsidP="008001AD">
            <w:pPr>
              <w:spacing w:before="40" w:after="20"/>
              <w:jc w:val="center"/>
              <w:rPr>
                <w:rFonts w:cs="Arial"/>
                <w:b/>
                <w:sz w:val="18"/>
                <w:szCs w:val="18"/>
              </w:rPr>
            </w:pPr>
            <w:r w:rsidRPr="00C935A5">
              <w:rPr>
                <w:rFonts w:cs="Arial"/>
                <w:b/>
                <w:sz w:val="18"/>
                <w:szCs w:val="18"/>
              </w:rPr>
              <w:t xml:space="preserve">Value of Building Approvals </w:t>
            </w:r>
          </w:p>
        </w:tc>
        <w:tc>
          <w:tcPr>
            <w:tcW w:w="1361" w:type="dxa"/>
            <w:tcBorders>
              <w:bottom w:val="single" w:sz="8" w:space="0" w:color="5F497A" w:themeColor="accent4" w:themeShade="BF"/>
            </w:tcBorders>
            <w:shd w:val="clear" w:color="auto" w:fill="auto"/>
            <w:vAlign w:val="bottom"/>
          </w:tcPr>
          <w:p w14:paraId="711D3CC7" w14:textId="001A6D51" w:rsidR="00314AE6" w:rsidRPr="00C935A5" w:rsidRDefault="005B58BE" w:rsidP="008001AD">
            <w:pPr>
              <w:spacing w:before="40" w:after="20"/>
              <w:jc w:val="center"/>
              <w:rPr>
                <w:rFonts w:cs="Arial"/>
                <w:sz w:val="18"/>
                <w:szCs w:val="18"/>
              </w:rPr>
            </w:pPr>
            <w:r w:rsidRPr="00C935A5">
              <w:rPr>
                <w:rFonts w:cs="Arial"/>
                <w:b/>
                <w:sz w:val="18"/>
                <w:szCs w:val="18"/>
              </w:rPr>
              <w:t>Valuations (</w:t>
            </w:r>
            <w:r w:rsidR="00314AE6" w:rsidRPr="00C935A5">
              <w:rPr>
                <w:rFonts w:cs="Arial"/>
                <w:b/>
                <w:sz w:val="18"/>
                <w:szCs w:val="18"/>
              </w:rPr>
              <w:t>Commercial</w:t>
            </w:r>
            <w:r w:rsidRPr="00C935A5">
              <w:rPr>
                <w:rFonts w:cs="Arial"/>
                <w:b/>
                <w:sz w:val="18"/>
                <w:szCs w:val="18"/>
              </w:rPr>
              <w:t>)</w:t>
            </w:r>
            <w:r w:rsidR="00314AE6" w:rsidRPr="00C935A5">
              <w:rPr>
                <w:rFonts w:cs="Arial"/>
                <w:b/>
                <w:sz w:val="18"/>
                <w:szCs w:val="18"/>
              </w:rPr>
              <w:t xml:space="preserve"> </w:t>
            </w:r>
          </w:p>
        </w:tc>
      </w:tr>
      <w:tr w:rsidR="008A062D" w:rsidRPr="008A062D" w14:paraId="4B02CC62" w14:textId="77777777" w:rsidTr="008608E1">
        <w:trPr>
          <w:trHeight w:val="240"/>
          <w:tblHeader/>
        </w:trPr>
        <w:tc>
          <w:tcPr>
            <w:tcW w:w="2268" w:type="dxa"/>
            <w:tcBorders>
              <w:left w:val="nil"/>
              <w:bottom w:val="nil"/>
              <w:right w:val="single" w:sz="18" w:space="0" w:color="5F497A" w:themeColor="accent4" w:themeShade="BF"/>
            </w:tcBorders>
            <w:shd w:val="clear" w:color="auto" w:fill="auto"/>
            <w:vAlign w:val="center"/>
          </w:tcPr>
          <w:p w14:paraId="7D008C8E" w14:textId="77777777" w:rsidR="008A062D" w:rsidRPr="00C935A5" w:rsidRDefault="008A062D" w:rsidP="008A062D">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91D182D" w14:textId="44D5330B" w:rsidR="008A062D" w:rsidRPr="00C935A5" w:rsidRDefault="008A062D" w:rsidP="008A062D">
            <w:pPr>
              <w:spacing w:before="40" w:after="20"/>
              <w:jc w:val="center"/>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0C35421B" w14:textId="77777777" w:rsidR="008A062D" w:rsidRPr="00C935A5" w:rsidRDefault="008A062D" w:rsidP="008A062D">
            <w:pPr>
              <w:spacing w:before="40" w:after="20"/>
              <w:jc w:val="center"/>
              <w:rPr>
                <w:rFonts w:cs="Arial"/>
                <w:sz w:val="18"/>
                <w:szCs w:val="18"/>
              </w:rPr>
            </w:pPr>
          </w:p>
        </w:tc>
        <w:tc>
          <w:tcPr>
            <w:tcW w:w="1361" w:type="dxa"/>
            <w:tcBorders>
              <w:top w:val="single" w:sz="8" w:space="0" w:color="5F497A" w:themeColor="accent4" w:themeShade="BF"/>
              <w:left w:val="nil"/>
              <w:bottom w:val="nil"/>
              <w:right w:val="nil"/>
            </w:tcBorders>
            <w:vAlign w:val="bottom"/>
          </w:tcPr>
          <w:p w14:paraId="7235AB6B" w14:textId="77777777" w:rsidR="008A062D" w:rsidRPr="00C935A5" w:rsidRDefault="008A062D" w:rsidP="008A062D">
            <w:pPr>
              <w:spacing w:before="40" w:after="20"/>
              <w:jc w:val="center"/>
              <w:rPr>
                <w:rFonts w:cs="Arial"/>
                <w:sz w:val="18"/>
                <w:szCs w:val="18"/>
              </w:rPr>
            </w:pPr>
          </w:p>
        </w:tc>
        <w:tc>
          <w:tcPr>
            <w:tcW w:w="1361" w:type="dxa"/>
            <w:tcBorders>
              <w:top w:val="single" w:sz="8" w:space="0" w:color="5F497A" w:themeColor="accent4" w:themeShade="BF"/>
              <w:left w:val="nil"/>
              <w:bottom w:val="nil"/>
              <w:right w:val="nil"/>
            </w:tcBorders>
            <w:vAlign w:val="bottom"/>
          </w:tcPr>
          <w:p w14:paraId="0FFE2F1F" w14:textId="77777777" w:rsidR="008A062D" w:rsidRPr="00C935A5" w:rsidRDefault="008A062D" w:rsidP="008A062D">
            <w:pPr>
              <w:spacing w:before="40" w:after="20"/>
              <w:jc w:val="center"/>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2562667F" w14:textId="4214131D" w:rsidR="008A062D" w:rsidRPr="00C935A5" w:rsidRDefault="008A062D" w:rsidP="008A062D">
            <w:pPr>
              <w:spacing w:before="40" w:after="20"/>
              <w:jc w:val="center"/>
              <w:rPr>
                <w:rFonts w:cs="Arial"/>
                <w:sz w:val="18"/>
                <w:szCs w:val="18"/>
              </w:rPr>
            </w:pPr>
            <w:r w:rsidRPr="008A062D">
              <w:rPr>
                <w:rFonts w:cs="Arial"/>
                <w:sz w:val="18"/>
                <w:szCs w:val="18"/>
              </w:rPr>
              <w:t> </w:t>
            </w:r>
          </w:p>
        </w:tc>
      </w:tr>
      <w:tr w:rsidR="008A062D" w:rsidRPr="008A062D" w14:paraId="2A262871"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67B8EC"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vAlign w:val="bottom"/>
          </w:tcPr>
          <w:p w14:paraId="372E1019" w14:textId="172E2032" w:rsidR="008A062D" w:rsidRPr="00C935A5" w:rsidRDefault="008A062D" w:rsidP="008A062D">
            <w:pPr>
              <w:spacing w:before="40" w:after="20"/>
              <w:jc w:val="center"/>
              <w:rPr>
                <w:rFonts w:cs="Arial"/>
                <w:sz w:val="18"/>
                <w:szCs w:val="18"/>
              </w:rPr>
            </w:pPr>
            <w:r w:rsidRPr="008A062D">
              <w:rPr>
                <w:rFonts w:cs="Arial"/>
                <w:sz w:val="18"/>
                <w:szCs w:val="18"/>
              </w:rPr>
              <w:t>0.894</w:t>
            </w:r>
          </w:p>
        </w:tc>
        <w:tc>
          <w:tcPr>
            <w:tcW w:w="1361" w:type="dxa"/>
            <w:tcBorders>
              <w:top w:val="nil"/>
              <w:left w:val="nil"/>
              <w:bottom w:val="nil"/>
              <w:right w:val="nil"/>
            </w:tcBorders>
            <w:shd w:val="clear" w:color="auto" w:fill="auto"/>
            <w:vAlign w:val="bottom"/>
          </w:tcPr>
          <w:p w14:paraId="7D2C6B2A" w14:textId="5F95DDC7" w:rsidR="008A062D" w:rsidRPr="00C935A5" w:rsidRDefault="008A062D" w:rsidP="008A062D">
            <w:pPr>
              <w:spacing w:before="40" w:after="20"/>
              <w:jc w:val="center"/>
              <w:rPr>
                <w:rFonts w:cs="Arial"/>
                <w:sz w:val="18"/>
                <w:szCs w:val="18"/>
              </w:rPr>
            </w:pPr>
            <w:r w:rsidRPr="008A062D">
              <w:rPr>
                <w:rFonts w:cs="Arial"/>
                <w:sz w:val="18"/>
                <w:szCs w:val="18"/>
              </w:rPr>
              <w:t>1.053</w:t>
            </w:r>
          </w:p>
        </w:tc>
        <w:tc>
          <w:tcPr>
            <w:tcW w:w="1361" w:type="dxa"/>
            <w:tcBorders>
              <w:top w:val="nil"/>
              <w:left w:val="nil"/>
              <w:bottom w:val="nil"/>
              <w:right w:val="nil"/>
            </w:tcBorders>
            <w:vAlign w:val="bottom"/>
          </w:tcPr>
          <w:p w14:paraId="2C183387" w14:textId="1369FD4D" w:rsidR="008A062D" w:rsidRPr="00C935A5" w:rsidRDefault="008A062D" w:rsidP="008A062D">
            <w:pPr>
              <w:spacing w:before="40" w:after="20"/>
              <w:jc w:val="center"/>
              <w:rPr>
                <w:rFonts w:cs="Arial"/>
                <w:sz w:val="18"/>
                <w:szCs w:val="18"/>
              </w:rPr>
            </w:pPr>
            <w:r w:rsidRPr="008A062D">
              <w:rPr>
                <w:rFonts w:cs="Arial"/>
                <w:sz w:val="18"/>
                <w:szCs w:val="18"/>
              </w:rPr>
              <w:t>1.794</w:t>
            </w:r>
          </w:p>
        </w:tc>
        <w:tc>
          <w:tcPr>
            <w:tcW w:w="1361" w:type="dxa"/>
            <w:tcBorders>
              <w:top w:val="nil"/>
              <w:left w:val="nil"/>
              <w:bottom w:val="nil"/>
              <w:right w:val="nil"/>
            </w:tcBorders>
            <w:vAlign w:val="bottom"/>
          </w:tcPr>
          <w:p w14:paraId="377D92E4" w14:textId="64273CED" w:rsidR="008A062D" w:rsidRPr="00C935A5" w:rsidRDefault="008A062D" w:rsidP="008A062D">
            <w:pPr>
              <w:spacing w:before="40" w:after="20"/>
              <w:jc w:val="center"/>
              <w:rPr>
                <w:rFonts w:cs="Arial"/>
                <w:sz w:val="18"/>
                <w:szCs w:val="18"/>
              </w:rPr>
            </w:pPr>
            <w:r w:rsidRPr="008A062D">
              <w:rPr>
                <w:rFonts w:cs="Arial"/>
                <w:sz w:val="18"/>
                <w:szCs w:val="18"/>
              </w:rPr>
              <w:t>0.889</w:t>
            </w:r>
          </w:p>
        </w:tc>
        <w:tc>
          <w:tcPr>
            <w:tcW w:w="1361" w:type="dxa"/>
            <w:tcBorders>
              <w:top w:val="nil"/>
              <w:left w:val="nil"/>
              <w:bottom w:val="nil"/>
              <w:right w:val="nil"/>
            </w:tcBorders>
            <w:shd w:val="clear" w:color="auto" w:fill="auto"/>
            <w:vAlign w:val="bottom"/>
          </w:tcPr>
          <w:p w14:paraId="67790E4A" w14:textId="505934A7" w:rsidR="008A062D" w:rsidRPr="00C935A5" w:rsidRDefault="008A062D" w:rsidP="008A062D">
            <w:pPr>
              <w:spacing w:before="40" w:after="20"/>
              <w:jc w:val="center"/>
              <w:rPr>
                <w:rFonts w:cs="Arial"/>
                <w:sz w:val="18"/>
                <w:szCs w:val="18"/>
              </w:rPr>
            </w:pPr>
            <w:r w:rsidRPr="008A062D">
              <w:rPr>
                <w:rFonts w:cs="Arial"/>
                <w:sz w:val="18"/>
                <w:szCs w:val="18"/>
              </w:rPr>
              <w:t>1.140</w:t>
            </w:r>
          </w:p>
        </w:tc>
      </w:tr>
      <w:tr w:rsidR="008A062D" w:rsidRPr="008A062D" w14:paraId="00C8696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4EA3EAF"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vAlign w:val="bottom"/>
          </w:tcPr>
          <w:p w14:paraId="79738BEC" w14:textId="0945BB5F" w:rsidR="008A062D" w:rsidRPr="00C935A5" w:rsidRDefault="008A062D" w:rsidP="008A062D">
            <w:pPr>
              <w:spacing w:before="40" w:after="20"/>
              <w:jc w:val="center"/>
              <w:rPr>
                <w:rFonts w:cs="Arial"/>
                <w:sz w:val="18"/>
                <w:szCs w:val="18"/>
              </w:rPr>
            </w:pPr>
            <w:r w:rsidRPr="008A062D">
              <w:rPr>
                <w:rFonts w:cs="Arial"/>
                <w:sz w:val="18"/>
                <w:szCs w:val="18"/>
              </w:rPr>
              <w:t>0.864</w:t>
            </w:r>
          </w:p>
        </w:tc>
        <w:tc>
          <w:tcPr>
            <w:tcW w:w="1361" w:type="dxa"/>
            <w:tcBorders>
              <w:top w:val="nil"/>
              <w:left w:val="nil"/>
              <w:bottom w:val="nil"/>
              <w:right w:val="nil"/>
            </w:tcBorders>
            <w:shd w:val="clear" w:color="auto" w:fill="auto"/>
            <w:vAlign w:val="bottom"/>
          </w:tcPr>
          <w:p w14:paraId="60CBE075" w14:textId="5331D0AD" w:rsidR="008A062D" w:rsidRPr="00C935A5" w:rsidRDefault="008A062D" w:rsidP="008A062D">
            <w:pPr>
              <w:spacing w:before="40" w:after="20"/>
              <w:jc w:val="center"/>
              <w:rPr>
                <w:rFonts w:cs="Arial"/>
                <w:sz w:val="18"/>
                <w:szCs w:val="18"/>
              </w:rPr>
            </w:pPr>
            <w:r w:rsidRPr="008A062D">
              <w:rPr>
                <w:rFonts w:cs="Arial"/>
                <w:sz w:val="18"/>
                <w:szCs w:val="18"/>
              </w:rPr>
              <w:t>0.832</w:t>
            </w:r>
          </w:p>
        </w:tc>
        <w:tc>
          <w:tcPr>
            <w:tcW w:w="1361" w:type="dxa"/>
            <w:tcBorders>
              <w:top w:val="nil"/>
              <w:left w:val="nil"/>
              <w:bottom w:val="nil"/>
              <w:right w:val="nil"/>
            </w:tcBorders>
            <w:vAlign w:val="bottom"/>
          </w:tcPr>
          <w:p w14:paraId="086ECEEF" w14:textId="391F5A49" w:rsidR="008A062D" w:rsidRPr="00C935A5" w:rsidRDefault="008A062D" w:rsidP="008A062D">
            <w:pPr>
              <w:spacing w:before="40" w:after="20"/>
              <w:jc w:val="center"/>
              <w:rPr>
                <w:rFonts w:cs="Arial"/>
                <w:sz w:val="18"/>
                <w:szCs w:val="18"/>
              </w:rPr>
            </w:pPr>
            <w:r w:rsidRPr="008A062D">
              <w:rPr>
                <w:rFonts w:cs="Arial"/>
                <w:sz w:val="18"/>
                <w:szCs w:val="18"/>
              </w:rPr>
              <w:t>1.061</w:t>
            </w:r>
          </w:p>
        </w:tc>
        <w:tc>
          <w:tcPr>
            <w:tcW w:w="1361" w:type="dxa"/>
            <w:tcBorders>
              <w:top w:val="nil"/>
              <w:left w:val="nil"/>
              <w:bottom w:val="nil"/>
              <w:right w:val="nil"/>
            </w:tcBorders>
            <w:vAlign w:val="bottom"/>
          </w:tcPr>
          <w:p w14:paraId="1E0565EB" w14:textId="02D76968" w:rsidR="008A062D" w:rsidRPr="00C935A5" w:rsidRDefault="008A062D" w:rsidP="008A062D">
            <w:pPr>
              <w:spacing w:before="40" w:after="20"/>
              <w:jc w:val="center"/>
              <w:rPr>
                <w:rFonts w:cs="Arial"/>
                <w:sz w:val="18"/>
                <w:szCs w:val="18"/>
              </w:rPr>
            </w:pPr>
            <w:r w:rsidRPr="008A062D">
              <w:rPr>
                <w:rFonts w:cs="Arial"/>
                <w:sz w:val="18"/>
                <w:szCs w:val="18"/>
              </w:rPr>
              <w:t>0.812</w:t>
            </w:r>
          </w:p>
        </w:tc>
        <w:tc>
          <w:tcPr>
            <w:tcW w:w="1361" w:type="dxa"/>
            <w:tcBorders>
              <w:top w:val="nil"/>
              <w:left w:val="nil"/>
              <w:bottom w:val="nil"/>
              <w:right w:val="nil"/>
            </w:tcBorders>
            <w:shd w:val="clear" w:color="auto" w:fill="auto"/>
            <w:vAlign w:val="bottom"/>
          </w:tcPr>
          <w:p w14:paraId="50239999" w14:textId="1CF367D1" w:rsidR="008A062D" w:rsidRPr="00C935A5" w:rsidRDefault="008A062D" w:rsidP="008A062D">
            <w:pPr>
              <w:spacing w:before="40" w:after="20"/>
              <w:jc w:val="center"/>
              <w:rPr>
                <w:rFonts w:cs="Arial"/>
                <w:sz w:val="18"/>
                <w:szCs w:val="18"/>
              </w:rPr>
            </w:pPr>
            <w:r w:rsidRPr="008A062D">
              <w:rPr>
                <w:rFonts w:cs="Arial"/>
                <w:sz w:val="18"/>
                <w:szCs w:val="18"/>
              </w:rPr>
              <w:t>0.819</w:t>
            </w:r>
          </w:p>
        </w:tc>
      </w:tr>
      <w:tr w:rsidR="008A062D" w:rsidRPr="008A062D" w14:paraId="38E08D6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37FB689"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361" w:type="dxa"/>
            <w:tcBorders>
              <w:top w:val="nil"/>
              <w:left w:val="single" w:sz="18" w:space="0" w:color="5F497A" w:themeColor="accent4" w:themeShade="BF"/>
              <w:bottom w:val="nil"/>
              <w:right w:val="nil"/>
            </w:tcBorders>
            <w:shd w:val="clear" w:color="auto" w:fill="auto"/>
            <w:vAlign w:val="bottom"/>
          </w:tcPr>
          <w:p w14:paraId="758A68C1" w14:textId="40E276C6" w:rsidR="008A062D" w:rsidRPr="00C935A5" w:rsidRDefault="008A062D" w:rsidP="008A062D">
            <w:pPr>
              <w:spacing w:before="40" w:after="20"/>
              <w:jc w:val="center"/>
              <w:rPr>
                <w:rFonts w:cs="Arial"/>
                <w:sz w:val="18"/>
                <w:szCs w:val="18"/>
              </w:rPr>
            </w:pPr>
            <w:r w:rsidRPr="008A062D">
              <w:rPr>
                <w:rFonts w:cs="Arial"/>
                <w:sz w:val="18"/>
                <w:szCs w:val="18"/>
              </w:rPr>
              <w:t>0.876</w:t>
            </w:r>
          </w:p>
        </w:tc>
        <w:tc>
          <w:tcPr>
            <w:tcW w:w="1361" w:type="dxa"/>
            <w:tcBorders>
              <w:top w:val="nil"/>
              <w:left w:val="nil"/>
              <w:bottom w:val="nil"/>
              <w:right w:val="nil"/>
            </w:tcBorders>
            <w:shd w:val="clear" w:color="auto" w:fill="auto"/>
            <w:vAlign w:val="bottom"/>
          </w:tcPr>
          <w:p w14:paraId="59E1A84A" w14:textId="4AF35D1A" w:rsidR="008A062D" w:rsidRPr="00C935A5" w:rsidRDefault="008A062D" w:rsidP="008A062D">
            <w:pPr>
              <w:spacing w:before="40" w:after="20"/>
              <w:jc w:val="center"/>
              <w:rPr>
                <w:rFonts w:cs="Arial"/>
                <w:sz w:val="18"/>
                <w:szCs w:val="18"/>
              </w:rPr>
            </w:pPr>
            <w:r w:rsidRPr="008A062D">
              <w:rPr>
                <w:rFonts w:cs="Arial"/>
                <w:sz w:val="18"/>
                <w:szCs w:val="18"/>
              </w:rPr>
              <w:t>0.926</w:t>
            </w:r>
          </w:p>
        </w:tc>
        <w:tc>
          <w:tcPr>
            <w:tcW w:w="1361" w:type="dxa"/>
            <w:tcBorders>
              <w:top w:val="nil"/>
              <w:left w:val="nil"/>
              <w:bottom w:val="nil"/>
              <w:right w:val="nil"/>
            </w:tcBorders>
            <w:vAlign w:val="bottom"/>
          </w:tcPr>
          <w:p w14:paraId="4101FDF8" w14:textId="754779BF" w:rsidR="008A062D" w:rsidRPr="00C935A5" w:rsidRDefault="008A062D" w:rsidP="008A062D">
            <w:pPr>
              <w:spacing w:before="40" w:after="20"/>
              <w:jc w:val="center"/>
              <w:rPr>
                <w:rFonts w:cs="Arial"/>
                <w:sz w:val="18"/>
                <w:szCs w:val="18"/>
              </w:rPr>
            </w:pPr>
            <w:r w:rsidRPr="008A062D">
              <w:rPr>
                <w:rFonts w:cs="Arial"/>
                <w:sz w:val="18"/>
                <w:szCs w:val="18"/>
              </w:rPr>
              <w:t>1.023</w:t>
            </w:r>
          </w:p>
        </w:tc>
        <w:tc>
          <w:tcPr>
            <w:tcW w:w="1361" w:type="dxa"/>
            <w:tcBorders>
              <w:top w:val="nil"/>
              <w:left w:val="nil"/>
              <w:bottom w:val="nil"/>
              <w:right w:val="nil"/>
            </w:tcBorders>
            <w:vAlign w:val="bottom"/>
          </w:tcPr>
          <w:p w14:paraId="0478D9D4" w14:textId="52168348" w:rsidR="008A062D" w:rsidRPr="00C935A5" w:rsidRDefault="008A062D" w:rsidP="008A062D">
            <w:pPr>
              <w:spacing w:before="40" w:after="20"/>
              <w:jc w:val="center"/>
              <w:rPr>
                <w:rFonts w:cs="Arial"/>
                <w:sz w:val="18"/>
                <w:szCs w:val="18"/>
              </w:rPr>
            </w:pPr>
            <w:r w:rsidRPr="008A062D">
              <w:rPr>
                <w:rFonts w:cs="Arial"/>
                <w:sz w:val="18"/>
                <w:szCs w:val="18"/>
              </w:rPr>
              <w:t>1.089</w:t>
            </w:r>
          </w:p>
        </w:tc>
        <w:tc>
          <w:tcPr>
            <w:tcW w:w="1361" w:type="dxa"/>
            <w:tcBorders>
              <w:top w:val="nil"/>
              <w:left w:val="nil"/>
              <w:bottom w:val="nil"/>
              <w:right w:val="nil"/>
            </w:tcBorders>
            <w:shd w:val="clear" w:color="auto" w:fill="auto"/>
            <w:vAlign w:val="bottom"/>
          </w:tcPr>
          <w:p w14:paraId="2B495F7A" w14:textId="44B73467" w:rsidR="008A062D" w:rsidRPr="00C935A5" w:rsidRDefault="008A062D" w:rsidP="008A062D">
            <w:pPr>
              <w:spacing w:before="40" w:after="20"/>
              <w:jc w:val="center"/>
              <w:rPr>
                <w:rFonts w:cs="Arial"/>
                <w:sz w:val="18"/>
                <w:szCs w:val="18"/>
              </w:rPr>
            </w:pPr>
            <w:r w:rsidRPr="008A062D">
              <w:rPr>
                <w:rFonts w:cs="Arial"/>
                <w:sz w:val="18"/>
                <w:szCs w:val="18"/>
              </w:rPr>
              <w:t>0.988</w:t>
            </w:r>
          </w:p>
        </w:tc>
      </w:tr>
      <w:tr w:rsidR="008A062D" w:rsidRPr="008A062D" w14:paraId="66F913ED"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99DB091"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vAlign w:val="bottom"/>
          </w:tcPr>
          <w:p w14:paraId="518B5FB9" w14:textId="436225B0" w:rsidR="008A062D" w:rsidRPr="00C935A5" w:rsidRDefault="008A062D" w:rsidP="008A062D">
            <w:pPr>
              <w:spacing w:before="40" w:after="20"/>
              <w:jc w:val="center"/>
              <w:rPr>
                <w:rFonts w:cs="Arial"/>
                <w:sz w:val="18"/>
                <w:szCs w:val="18"/>
              </w:rPr>
            </w:pPr>
            <w:r w:rsidRPr="008A062D">
              <w:rPr>
                <w:rFonts w:cs="Arial"/>
                <w:sz w:val="18"/>
                <w:szCs w:val="18"/>
              </w:rPr>
              <w:t>1.076</w:t>
            </w:r>
          </w:p>
        </w:tc>
        <w:tc>
          <w:tcPr>
            <w:tcW w:w="1361" w:type="dxa"/>
            <w:tcBorders>
              <w:top w:val="nil"/>
              <w:left w:val="nil"/>
              <w:bottom w:val="nil"/>
              <w:right w:val="nil"/>
            </w:tcBorders>
            <w:shd w:val="clear" w:color="auto" w:fill="auto"/>
            <w:vAlign w:val="bottom"/>
          </w:tcPr>
          <w:p w14:paraId="6AE42D1F" w14:textId="274CBBB6" w:rsidR="008A062D" w:rsidRPr="00C935A5" w:rsidRDefault="008A062D" w:rsidP="008A062D">
            <w:pPr>
              <w:spacing w:before="40" w:after="20"/>
              <w:jc w:val="center"/>
              <w:rPr>
                <w:rFonts w:cs="Arial"/>
                <w:sz w:val="18"/>
                <w:szCs w:val="18"/>
              </w:rPr>
            </w:pPr>
            <w:r w:rsidRPr="008A062D">
              <w:rPr>
                <w:rFonts w:cs="Arial"/>
                <w:sz w:val="18"/>
                <w:szCs w:val="18"/>
              </w:rPr>
              <w:t>1.144</w:t>
            </w:r>
          </w:p>
        </w:tc>
        <w:tc>
          <w:tcPr>
            <w:tcW w:w="1361" w:type="dxa"/>
            <w:tcBorders>
              <w:top w:val="nil"/>
              <w:left w:val="nil"/>
              <w:bottom w:val="nil"/>
              <w:right w:val="nil"/>
            </w:tcBorders>
            <w:vAlign w:val="bottom"/>
          </w:tcPr>
          <w:p w14:paraId="4EA3F433" w14:textId="45CA08BD" w:rsidR="008A062D" w:rsidRPr="00C935A5" w:rsidRDefault="008A062D" w:rsidP="008A062D">
            <w:pPr>
              <w:spacing w:before="40" w:after="20"/>
              <w:jc w:val="center"/>
              <w:rPr>
                <w:rFonts w:cs="Arial"/>
                <w:sz w:val="18"/>
                <w:szCs w:val="18"/>
              </w:rPr>
            </w:pPr>
            <w:r w:rsidRPr="008A062D">
              <w:rPr>
                <w:rFonts w:cs="Arial"/>
                <w:sz w:val="18"/>
                <w:szCs w:val="18"/>
              </w:rPr>
              <w:t>0.955</w:t>
            </w:r>
          </w:p>
        </w:tc>
        <w:tc>
          <w:tcPr>
            <w:tcW w:w="1361" w:type="dxa"/>
            <w:tcBorders>
              <w:top w:val="nil"/>
              <w:left w:val="nil"/>
              <w:bottom w:val="nil"/>
              <w:right w:val="nil"/>
            </w:tcBorders>
            <w:vAlign w:val="bottom"/>
          </w:tcPr>
          <w:p w14:paraId="02DC1EC6" w14:textId="72BE0968" w:rsidR="008A062D" w:rsidRPr="00C935A5" w:rsidRDefault="008A062D" w:rsidP="008A062D">
            <w:pPr>
              <w:spacing w:before="40" w:after="20"/>
              <w:jc w:val="center"/>
              <w:rPr>
                <w:rFonts w:cs="Arial"/>
                <w:sz w:val="18"/>
                <w:szCs w:val="18"/>
              </w:rPr>
            </w:pPr>
            <w:r w:rsidRPr="008A062D">
              <w:rPr>
                <w:rFonts w:cs="Arial"/>
                <w:sz w:val="18"/>
                <w:szCs w:val="18"/>
              </w:rPr>
              <w:t>0.928</w:t>
            </w:r>
          </w:p>
        </w:tc>
        <w:tc>
          <w:tcPr>
            <w:tcW w:w="1361" w:type="dxa"/>
            <w:tcBorders>
              <w:top w:val="nil"/>
              <w:left w:val="nil"/>
              <w:bottom w:val="nil"/>
              <w:right w:val="nil"/>
            </w:tcBorders>
            <w:shd w:val="clear" w:color="auto" w:fill="auto"/>
            <w:vAlign w:val="bottom"/>
          </w:tcPr>
          <w:p w14:paraId="51954807" w14:textId="7F7BD74F" w:rsidR="008A062D" w:rsidRPr="00C935A5" w:rsidRDefault="008A062D" w:rsidP="008A062D">
            <w:pPr>
              <w:spacing w:before="40" w:after="20"/>
              <w:jc w:val="center"/>
              <w:rPr>
                <w:rFonts w:cs="Arial"/>
                <w:sz w:val="18"/>
                <w:szCs w:val="18"/>
              </w:rPr>
            </w:pPr>
            <w:r w:rsidRPr="008A062D">
              <w:rPr>
                <w:rFonts w:cs="Arial"/>
                <w:sz w:val="18"/>
                <w:szCs w:val="18"/>
              </w:rPr>
              <w:t>0.911</w:t>
            </w:r>
          </w:p>
        </w:tc>
      </w:tr>
      <w:tr w:rsidR="008A062D" w:rsidRPr="008A062D" w14:paraId="647D93D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C7E64B4"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vAlign w:val="bottom"/>
          </w:tcPr>
          <w:p w14:paraId="17EA4607" w14:textId="4CFFEDB5" w:rsidR="008A062D" w:rsidRPr="00C935A5" w:rsidRDefault="008A062D" w:rsidP="008A062D">
            <w:pPr>
              <w:spacing w:before="40" w:after="20"/>
              <w:jc w:val="center"/>
              <w:rPr>
                <w:rFonts w:cs="Arial"/>
                <w:sz w:val="18"/>
                <w:szCs w:val="18"/>
              </w:rPr>
            </w:pPr>
            <w:r w:rsidRPr="008A062D">
              <w:rPr>
                <w:rFonts w:cs="Arial"/>
                <w:sz w:val="18"/>
                <w:szCs w:val="18"/>
              </w:rPr>
              <w:t>0.840</w:t>
            </w:r>
          </w:p>
        </w:tc>
        <w:tc>
          <w:tcPr>
            <w:tcW w:w="1361" w:type="dxa"/>
            <w:tcBorders>
              <w:top w:val="nil"/>
              <w:left w:val="nil"/>
              <w:bottom w:val="nil"/>
              <w:right w:val="nil"/>
            </w:tcBorders>
            <w:shd w:val="clear" w:color="auto" w:fill="auto"/>
            <w:vAlign w:val="bottom"/>
          </w:tcPr>
          <w:p w14:paraId="118D3F1B" w14:textId="114F03E9" w:rsidR="008A062D" w:rsidRPr="00C935A5" w:rsidRDefault="008A062D" w:rsidP="008A062D">
            <w:pPr>
              <w:spacing w:before="40" w:after="20"/>
              <w:jc w:val="center"/>
              <w:rPr>
                <w:rFonts w:cs="Arial"/>
                <w:sz w:val="18"/>
                <w:szCs w:val="18"/>
              </w:rPr>
            </w:pPr>
            <w:r w:rsidRPr="008A062D">
              <w:rPr>
                <w:rFonts w:cs="Arial"/>
                <w:sz w:val="18"/>
                <w:szCs w:val="18"/>
              </w:rPr>
              <w:t>0.947</w:t>
            </w:r>
          </w:p>
        </w:tc>
        <w:tc>
          <w:tcPr>
            <w:tcW w:w="1361" w:type="dxa"/>
            <w:tcBorders>
              <w:top w:val="nil"/>
              <w:left w:val="nil"/>
              <w:bottom w:val="nil"/>
              <w:right w:val="nil"/>
            </w:tcBorders>
            <w:vAlign w:val="bottom"/>
          </w:tcPr>
          <w:p w14:paraId="72BAAA00" w14:textId="1F55BC3E" w:rsidR="008A062D" w:rsidRPr="00C935A5" w:rsidRDefault="008A062D" w:rsidP="008A062D">
            <w:pPr>
              <w:spacing w:before="40" w:after="20"/>
              <w:jc w:val="center"/>
              <w:rPr>
                <w:rFonts w:cs="Arial"/>
                <w:sz w:val="18"/>
                <w:szCs w:val="18"/>
              </w:rPr>
            </w:pPr>
            <w:r w:rsidRPr="008A062D">
              <w:rPr>
                <w:rFonts w:cs="Arial"/>
                <w:sz w:val="18"/>
                <w:szCs w:val="18"/>
              </w:rPr>
              <w:t>1.440</w:t>
            </w:r>
          </w:p>
        </w:tc>
        <w:tc>
          <w:tcPr>
            <w:tcW w:w="1361" w:type="dxa"/>
            <w:tcBorders>
              <w:top w:val="nil"/>
              <w:left w:val="nil"/>
              <w:bottom w:val="nil"/>
              <w:right w:val="nil"/>
            </w:tcBorders>
            <w:vAlign w:val="bottom"/>
          </w:tcPr>
          <w:p w14:paraId="7E18AEDE" w14:textId="37234BA6" w:rsidR="008A062D" w:rsidRPr="00C935A5" w:rsidRDefault="008A062D" w:rsidP="008A062D">
            <w:pPr>
              <w:spacing w:before="40" w:after="20"/>
              <w:jc w:val="center"/>
              <w:rPr>
                <w:rFonts w:cs="Arial"/>
                <w:sz w:val="18"/>
                <w:szCs w:val="18"/>
              </w:rPr>
            </w:pPr>
            <w:r w:rsidRPr="008A062D">
              <w:rPr>
                <w:rFonts w:cs="Arial"/>
                <w:sz w:val="18"/>
                <w:szCs w:val="18"/>
              </w:rPr>
              <w:t>1.122</w:t>
            </w:r>
          </w:p>
        </w:tc>
        <w:tc>
          <w:tcPr>
            <w:tcW w:w="1361" w:type="dxa"/>
            <w:tcBorders>
              <w:top w:val="nil"/>
              <w:left w:val="nil"/>
              <w:bottom w:val="nil"/>
              <w:right w:val="nil"/>
            </w:tcBorders>
            <w:shd w:val="clear" w:color="auto" w:fill="auto"/>
            <w:vAlign w:val="bottom"/>
          </w:tcPr>
          <w:p w14:paraId="13F97802" w14:textId="6019F0D3" w:rsidR="008A062D" w:rsidRPr="00C935A5" w:rsidRDefault="008A062D" w:rsidP="008A062D">
            <w:pPr>
              <w:spacing w:before="40" w:after="20"/>
              <w:jc w:val="center"/>
              <w:rPr>
                <w:rFonts w:cs="Arial"/>
                <w:sz w:val="18"/>
                <w:szCs w:val="18"/>
              </w:rPr>
            </w:pPr>
            <w:r w:rsidRPr="008A062D">
              <w:rPr>
                <w:rFonts w:cs="Arial"/>
                <w:sz w:val="18"/>
                <w:szCs w:val="18"/>
              </w:rPr>
              <w:t>0.859</w:t>
            </w:r>
          </w:p>
        </w:tc>
      </w:tr>
      <w:tr w:rsidR="008A062D" w:rsidRPr="008A062D" w14:paraId="46A88822"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09E1C10"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vAlign w:val="bottom"/>
          </w:tcPr>
          <w:p w14:paraId="0CA7740C" w14:textId="5E38C078" w:rsidR="008A062D" w:rsidRPr="00C935A5" w:rsidRDefault="008A062D" w:rsidP="008A062D">
            <w:pPr>
              <w:spacing w:before="40" w:after="20"/>
              <w:jc w:val="center"/>
              <w:rPr>
                <w:rFonts w:cs="Arial"/>
                <w:sz w:val="18"/>
                <w:szCs w:val="18"/>
              </w:rPr>
            </w:pPr>
            <w:r w:rsidRPr="008A062D">
              <w:rPr>
                <w:rFonts w:cs="Arial"/>
                <w:sz w:val="18"/>
                <w:szCs w:val="18"/>
              </w:rPr>
              <w:t>0.902</w:t>
            </w:r>
          </w:p>
        </w:tc>
        <w:tc>
          <w:tcPr>
            <w:tcW w:w="1361" w:type="dxa"/>
            <w:tcBorders>
              <w:top w:val="nil"/>
              <w:left w:val="nil"/>
              <w:bottom w:val="nil"/>
              <w:right w:val="nil"/>
            </w:tcBorders>
            <w:shd w:val="clear" w:color="auto" w:fill="auto"/>
            <w:vAlign w:val="bottom"/>
          </w:tcPr>
          <w:p w14:paraId="0F1BA8DC" w14:textId="423C9210"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vAlign w:val="bottom"/>
          </w:tcPr>
          <w:p w14:paraId="3329B1C0" w14:textId="28BC3AD1" w:rsidR="008A062D" w:rsidRPr="00C935A5" w:rsidRDefault="008A062D" w:rsidP="008A062D">
            <w:pPr>
              <w:spacing w:before="40" w:after="20"/>
              <w:jc w:val="center"/>
              <w:rPr>
                <w:rFonts w:cs="Arial"/>
                <w:sz w:val="18"/>
                <w:szCs w:val="18"/>
              </w:rPr>
            </w:pPr>
            <w:r w:rsidRPr="008A062D">
              <w:rPr>
                <w:rFonts w:cs="Arial"/>
                <w:sz w:val="18"/>
                <w:szCs w:val="18"/>
              </w:rPr>
              <w:t>0.984</w:t>
            </w:r>
          </w:p>
        </w:tc>
        <w:tc>
          <w:tcPr>
            <w:tcW w:w="1361" w:type="dxa"/>
            <w:tcBorders>
              <w:top w:val="nil"/>
              <w:left w:val="nil"/>
              <w:bottom w:val="nil"/>
              <w:right w:val="nil"/>
            </w:tcBorders>
            <w:vAlign w:val="bottom"/>
          </w:tcPr>
          <w:p w14:paraId="6194E492" w14:textId="582936F2" w:rsidR="008A062D" w:rsidRPr="00C935A5" w:rsidRDefault="008A062D" w:rsidP="008A062D">
            <w:pPr>
              <w:spacing w:before="40" w:after="20"/>
              <w:jc w:val="center"/>
              <w:rPr>
                <w:rFonts w:cs="Arial"/>
                <w:sz w:val="18"/>
                <w:szCs w:val="18"/>
              </w:rPr>
            </w:pPr>
            <w:r w:rsidRPr="008A062D">
              <w:rPr>
                <w:rFonts w:cs="Arial"/>
                <w:sz w:val="18"/>
                <w:szCs w:val="18"/>
              </w:rPr>
              <w:t>0.900</w:t>
            </w:r>
          </w:p>
        </w:tc>
        <w:tc>
          <w:tcPr>
            <w:tcW w:w="1361" w:type="dxa"/>
            <w:tcBorders>
              <w:top w:val="nil"/>
              <w:left w:val="nil"/>
              <w:bottom w:val="nil"/>
              <w:right w:val="nil"/>
            </w:tcBorders>
            <w:shd w:val="clear" w:color="auto" w:fill="auto"/>
            <w:vAlign w:val="bottom"/>
          </w:tcPr>
          <w:p w14:paraId="28119C5E" w14:textId="402DC5A5" w:rsidR="008A062D" w:rsidRPr="00C935A5" w:rsidRDefault="008A062D" w:rsidP="008A062D">
            <w:pPr>
              <w:spacing w:before="40" w:after="20"/>
              <w:jc w:val="center"/>
              <w:rPr>
                <w:rFonts w:cs="Arial"/>
                <w:sz w:val="18"/>
                <w:szCs w:val="18"/>
              </w:rPr>
            </w:pPr>
            <w:r w:rsidRPr="008A062D">
              <w:rPr>
                <w:rFonts w:cs="Arial"/>
                <w:sz w:val="18"/>
                <w:szCs w:val="18"/>
              </w:rPr>
              <w:t>0.882</w:t>
            </w:r>
          </w:p>
        </w:tc>
      </w:tr>
      <w:tr w:rsidR="008A062D" w:rsidRPr="008A062D" w14:paraId="6FC0D40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A7B4CDA"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vAlign w:val="bottom"/>
          </w:tcPr>
          <w:p w14:paraId="7740327D" w14:textId="37041BB7" w:rsidR="008A062D" w:rsidRPr="00C935A5" w:rsidRDefault="008A062D" w:rsidP="008A062D">
            <w:pPr>
              <w:spacing w:before="40" w:after="20"/>
              <w:jc w:val="center"/>
              <w:rPr>
                <w:rFonts w:cs="Arial"/>
                <w:sz w:val="18"/>
                <w:szCs w:val="18"/>
              </w:rPr>
            </w:pPr>
            <w:r w:rsidRPr="008A062D">
              <w:rPr>
                <w:rFonts w:cs="Arial"/>
                <w:sz w:val="18"/>
                <w:szCs w:val="18"/>
              </w:rPr>
              <w:t>1.332</w:t>
            </w:r>
          </w:p>
        </w:tc>
        <w:tc>
          <w:tcPr>
            <w:tcW w:w="1361" w:type="dxa"/>
            <w:tcBorders>
              <w:top w:val="nil"/>
              <w:left w:val="nil"/>
              <w:bottom w:val="nil"/>
              <w:right w:val="nil"/>
            </w:tcBorders>
            <w:shd w:val="clear" w:color="auto" w:fill="auto"/>
            <w:vAlign w:val="bottom"/>
          </w:tcPr>
          <w:p w14:paraId="74DDE9CE" w14:textId="33A80DFA" w:rsidR="008A062D" w:rsidRPr="00C935A5" w:rsidRDefault="008A062D" w:rsidP="008A062D">
            <w:pPr>
              <w:spacing w:before="40" w:after="20"/>
              <w:jc w:val="center"/>
              <w:rPr>
                <w:rFonts w:cs="Arial"/>
                <w:sz w:val="18"/>
                <w:szCs w:val="18"/>
              </w:rPr>
            </w:pPr>
            <w:r w:rsidRPr="008A062D">
              <w:rPr>
                <w:rFonts w:cs="Arial"/>
                <w:sz w:val="18"/>
                <w:szCs w:val="18"/>
              </w:rPr>
              <w:t>1.241</w:t>
            </w:r>
          </w:p>
        </w:tc>
        <w:tc>
          <w:tcPr>
            <w:tcW w:w="1361" w:type="dxa"/>
            <w:tcBorders>
              <w:top w:val="nil"/>
              <w:left w:val="nil"/>
              <w:bottom w:val="nil"/>
              <w:right w:val="nil"/>
            </w:tcBorders>
            <w:vAlign w:val="bottom"/>
          </w:tcPr>
          <w:p w14:paraId="005F828B" w14:textId="512D0922" w:rsidR="008A062D" w:rsidRPr="00C935A5" w:rsidRDefault="008A062D" w:rsidP="008A062D">
            <w:pPr>
              <w:spacing w:before="40" w:after="20"/>
              <w:jc w:val="center"/>
              <w:rPr>
                <w:rFonts w:cs="Arial"/>
                <w:sz w:val="18"/>
                <w:szCs w:val="18"/>
              </w:rPr>
            </w:pPr>
            <w:r w:rsidRPr="008A062D">
              <w:rPr>
                <w:rFonts w:cs="Arial"/>
                <w:sz w:val="18"/>
                <w:szCs w:val="18"/>
              </w:rPr>
              <w:t>0.922</w:t>
            </w:r>
          </w:p>
        </w:tc>
        <w:tc>
          <w:tcPr>
            <w:tcW w:w="1361" w:type="dxa"/>
            <w:tcBorders>
              <w:top w:val="nil"/>
              <w:left w:val="nil"/>
              <w:bottom w:val="nil"/>
              <w:right w:val="nil"/>
            </w:tcBorders>
            <w:vAlign w:val="bottom"/>
          </w:tcPr>
          <w:p w14:paraId="6B1FC7F7" w14:textId="47C44AF9" w:rsidR="008A062D" w:rsidRPr="00C935A5" w:rsidRDefault="008A062D" w:rsidP="008A062D">
            <w:pPr>
              <w:spacing w:before="40" w:after="20"/>
              <w:jc w:val="center"/>
              <w:rPr>
                <w:rFonts w:cs="Arial"/>
                <w:sz w:val="18"/>
                <w:szCs w:val="18"/>
              </w:rPr>
            </w:pPr>
            <w:r w:rsidRPr="008A062D">
              <w:rPr>
                <w:rFonts w:cs="Arial"/>
                <w:sz w:val="18"/>
                <w:szCs w:val="18"/>
              </w:rPr>
              <w:t>1.178</w:t>
            </w:r>
          </w:p>
        </w:tc>
        <w:tc>
          <w:tcPr>
            <w:tcW w:w="1361" w:type="dxa"/>
            <w:tcBorders>
              <w:top w:val="nil"/>
              <w:left w:val="nil"/>
              <w:bottom w:val="nil"/>
              <w:right w:val="nil"/>
            </w:tcBorders>
            <w:shd w:val="clear" w:color="auto" w:fill="auto"/>
            <w:vAlign w:val="bottom"/>
          </w:tcPr>
          <w:p w14:paraId="3D4734C9" w14:textId="507D0254" w:rsidR="008A062D" w:rsidRPr="00C935A5" w:rsidRDefault="008A062D" w:rsidP="008A062D">
            <w:pPr>
              <w:spacing w:before="40" w:after="20"/>
              <w:jc w:val="center"/>
              <w:rPr>
                <w:rFonts w:cs="Arial"/>
                <w:sz w:val="18"/>
                <w:szCs w:val="18"/>
              </w:rPr>
            </w:pPr>
            <w:r w:rsidRPr="008A062D">
              <w:rPr>
                <w:rFonts w:cs="Arial"/>
                <w:sz w:val="18"/>
                <w:szCs w:val="18"/>
              </w:rPr>
              <w:t>0.892</w:t>
            </w:r>
          </w:p>
        </w:tc>
      </w:tr>
      <w:tr w:rsidR="008A062D" w:rsidRPr="008A062D" w14:paraId="19B07A8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9284DA"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vAlign w:val="bottom"/>
          </w:tcPr>
          <w:p w14:paraId="36FF9283" w14:textId="66CF427B" w:rsidR="008A062D" w:rsidRPr="00C935A5" w:rsidRDefault="008A062D" w:rsidP="008A062D">
            <w:pPr>
              <w:spacing w:before="40" w:after="20"/>
              <w:jc w:val="center"/>
              <w:rPr>
                <w:rFonts w:cs="Arial"/>
                <w:sz w:val="18"/>
                <w:szCs w:val="18"/>
              </w:rPr>
            </w:pPr>
            <w:r w:rsidRPr="008A062D">
              <w:rPr>
                <w:rFonts w:cs="Arial"/>
                <w:sz w:val="18"/>
                <w:szCs w:val="18"/>
              </w:rPr>
              <w:t>0.868</w:t>
            </w:r>
          </w:p>
        </w:tc>
        <w:tc>
          <w:tcPr>
            <w:tcW w:w="1361" w:type="dxa"/>
            <w:tcBorders>
              <w:top w:val="nil"/>
              <w:left w:val="nil"/>
              <w:bottom w:val="nil"/>
              <w:right w:val="nil"/>
            </w:tcBorders>
            <w:shd w:val="clear" w:color="auto" w:fill="auto"/>
            <w:vAlign w:val="bottom"/>
          </w:tcPr>
          <w:p w14:paraId="05A473F9" w14:textId="38364D17" w:rsidR="008A062D" w:rsidRPr="00C935A5" w:rsidRDefault="008A062D" w:rsidP="008A062D">
            <w:pPr>
              <w:spacing w:before="40" w:after="20"/>
              <w:jc w:val="center"/>
              <w:rPr>
                <w:rFonts w:cs="Arial"/>
                <w:sz w:val="18"/>
                <w:szCs w:val="18"/>
              </w:rPr>
            </w:pPr>
            <w:r w:rsidRPr="008A062D">
              <w:rPr>
                <w:rFonts w:cs="Arial"/>
                <w:sz w:val="18"/>
                <w:szCs w:val="18"/>
              </w:rPr>
              <w:t>0.871</w:t>
            </w:r>
          </w:p>
        </w:tc>
        <w:tc>
          <w:tcPr>
            <w:tcW w:w="1361" w:type="dxa"/>
            <w:tcBorders>
              <w:top w:val="nil"/>
              <w:left w:val="nil"/>
              <w:bottom w:val="nil"/>
              <w:right w:val="nil"/>
            </w:tcBorders>
            <w:vAlign w:val="bottom"/>
          </w:tcPr>
          <w:p w14:paraId="1101DCC5" w14:textId="16382E1F" w:rsidR="008A062D" w:rsidRPr="00C935A5" w:rsidRDefault="008A062D" w:rsidP="008A062D">
            <w:pPr>
              <w:spacing w:before="40" w:after="20"/>
              <w:jc w:val="center"/>
              <w:rPr>
                <w:rFonts w:cs="Arial"/>
                <w:sz w:val="18"/>
                <w:szCs w:val="18"/>
              </w:rPr>
            </w:pPr>
            <w:r w:rsidRPr="008A062D">
              <w:rPr>
                <w:rFonts w:cs="Arial"/>
                <w:sz w:val="18"/>
                <w:szCs w:val="18"/>
              </w:rPr>
              <w:t>1.049</w:t>
            </w:r>
          </w:p>
        </w:tc>
        <w:tc>
          <w:tcPr>
            <w:tcW w:w="1361" w:type="dxa"/>
            <w:tcBorders>
              <w:top w:val="nil"/>
              <w:left w:val="nil"/>
              <w:bottom w:val="nil"/>
              <w:right w:val="nil"/>
            </w:tcBorders>
            <w:vAlign w:val="bottom"/>
          </w:tcPr>
          <w:p w14:paraId="0F7F25B8" w14:textId="044E08AC" w:rsidR="008A062D" w:rsidRPr="00C935A5" w:rsidRDefault="008A062D" w:rsidP="008A062D">
            <w:pPr>
              <w:spacing w:before="40" w:after="20"/>
              <w:jc w:val="center"/>
              <w:rPr>
                <w:rFonts w:cs="Arial"/>
                <w:sz w:val="18"/>
                <w:szCs w:val="18"/>
              </w:rPr>
            </w:pPr>
            <w:r w:rsidRPr="008A062D">
              <w:rPr>
                <w:rFonts w:cs="Arial"/>
                <w:sz w:val="18"/>
                <w:szCs w:val="18"/>
              </w:rPr>
              <w:t>0.928</w:t>
            </w:r>
          </w:p>
        </w:tc>
        <w:tc>
          <w:tcPr>
            <w:tcW w:w="1361" w:type="dxa"/>
            <w:tcBorders>
              <w:top w:val="nil"/>
              <w:left w:val="nil"/>
              <w:bottom w:val="nil"/>
              <w:right w:val="nil"/>
            </w:tcBorders>
            <w:shd w:val="clear" w:color="auto" w:fill="auto"/>
            <w:vAlign w:val="bottom"/>
          </w:tcPr>
          <w:p w14:paraId="1BD6C782" w14:textId="40AF64CF" w:rsidR="008A062D" w:rsidRPr="00C935A5" w:rsidRDefault="008A062D" w:rsidP="008A062D">
            <w:pPr>
              <w:spacing w:before="40" w:after="20"/>
              <w:jc w:val="center"/>
              <w:rPr>
                <w:rFonts w:cs="Arial"/>
                <w:sz w:val="18"/>
                <w:szCs w:val="18"/>
              </w:rPr>
            </w:pPr>
            <w:r w:rsidRPr="008A062D">
              <w:rPr>
                <w:rFonts w:cs="Arial"/>
                <w:sz w:val="18"/>
                <w:szCs w:val="18"/>
              </w:rPr>
              <w:t>1.009</w:t>
            </w:r>
          </w:p>
        </w:tc>
      </w:tr>
      <w:tr w:rsidR="008A062D" w:rsidRPr="008A062D" w14:paraId="52A5235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2595EA4"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vAlign w:val="bottom"/>
          </w:tcPr>
          <w:p w14:paraId="59908BFF" w14:textId="23BB2720" w:rsidR="008A062D" w:rsidRPr="00C935A5" w:rsidRDefault="008A062D" w:rsidP="008A062D">
            <w:pPr>
              <w:spacing w:before="40" w:after="20"/>
              <w:jc w:val="center"/>
              <w:rPr>
                <w:rFonts w:cs="Arial"/>
                <w:sz w:val="18"/>
                <w:szCs w:val="18"/>
              </w:rPr>
            </w:pPr>
            <w:r w:rsidRPr="008A062D">
              <w:rPr>
                <w:rFonts w:cs="Arial"/>
                <w:sz w:val="18"/>
                <w:szCs w:val="18"/>
              </w:rPr>
              <w:t>1.482</w:t>
            </w:r>
          </w:p>
        </w:tc>
        <w:tc>
          <w:tcPr>
            <w:tcW w:w="1361" w:type="dxa"/>
            <w:tcBorders>
              <w:top w:val="nil"/>
              <w:left w:val="nil"/>
              <w:bottom w:val="nil"/>
              <w:right w:val="nil"/>
            </w:tcBorders>
            <w:shd w:val="clear" w:color="auto" w:fill="auto"/>
            <w:vAlign w:val="bottom"/>
          </w:tcPr>
          <w:p w14:paraId="1957AE59" w14:textId="5DD8CCDE" w:rsidR="008A062D" w:rsidRPr="00C935A5" w:rsidRDefault="008A062D" w:rsidP="008A062D">
            <w:pPr>
              <w:spacing w:before="40" w:after="20"/>
              <w:jc w:val="center"/>
              <w:rPr>
                <w:rFonts w:cs="Arial"/>
                <w:sz w:val="18"/>
                <w:szCs w:val="18"/>
              </w:rPr>
            </w:pPr>
            <w:r w:rsidRPr="008A062D">
              <w:rPr>
                <w:rFonts w:cs="Arial"/>
                <w:sz w:val="18"/>
                <w:szCs w:val="18"/>
              </w:rPr>
              <w:t>1.241</w:t>
            </w:r>
          </w:p>
        </w:tc>
        <w:tc>
          <w:tcPr>
            <w:tcW w:w="1361" w:type="dxa"/>
            <w:tcBorders>
              <w:top w:val="nil"/>
              <w:left w:val="nil"/>
              <w:bottom w:val="nil"/>
              <w:right w:val="nil"/>
            </w:tcBorders>
            <w:vAlign w:val="bottom"/>
          </w:tcPr>
          <w:p w14:paraId="53C857B6" w14:textId="61383D1C" w:rsidR="008A062D" w:rsidRPr="00C935A5" w:rsidRDefault="008A062D" w:rsidP="008A062D">
            <w:pPr>
              <w:spacing w:before="40" w:after="20"/>
              <w:jc w:val="center"/>
              <w:rPr>
                <w:rFonts w:cs="Arial"/>
                <w:sz w:val="18"/>
                <w:szCs w:val="18"/>
              </w:rPr>
            </w:pPr>
            <w:r w:rsidRPr="008A062D">
              <w:rPr>
                <w:rFonts w:cs="Arial"/>
                <w:sz w:val="18"/>
                <w:szCs w:val="18"/>
              </w:rPr>
              <w:t>0.948</w:t>
            </w:r>
          </w:p>
        </w:tc>
        <w:tc>
          <w:tcPr>
            <w:tcW w:w="1361" w:type="dxa"/>
            <w:tcBorders>
              <w:top w:val="nil"/>
              <w:left w:val="nil"/>
              <w:bottom w:val="nil"/>
              <w:right w:val="nil"/>
            </w:tcBorders>
            <w:vAlign w:val="bottom"/>
          </w:tcPr>
          <w:p w14:paraId="47D9B09E" w14:textId="458D3A8E" w:rsidR="008A062D" w:rsidRPr="00C935A5" w:rsidRDefault="008A062D" w:rsidP="008A062D">
            <w:pPr>
              <w:spacing w:before="40" w:after="20"/>
              <w:jc w:val="center"/>
              <w:rPr>
                <w:rFonts w:cs="Arial"/>
                <w:sz w:val="18"/>
                <w:szCs w:val="18"/>
              </w:rPr>
            </w:pPr>
            <w:r w:rsidRPr="008A062D">
              <w:rPr>
                <w:rFonts w:cs="Arial"/>
                <w:sz w:val="18"/>
                <w:szCs w:val="18"/>
              </w:rPr>
              <w:t>1.082</w:t>
            </w:r>
          </w:p>
        </w:tc>
        <w:tc>
          <w:tcPr>
            <w:tcW w:w="1361" w:type="dxa"/>
            <w:tcBorders>
              <w:top w:val="nil"/>
              <w:left w:val="nil"/>
              <w:bottom w:val="nil"/>
              <w:right w:val="nil"/>
            </w:tcBorders>
            <w:shd w:val="clear" w:color="auto" w:fill="auto"/>
            <w:vAlign w:val="bottom"/>
          </w:tcPr>
          <w:p w14:paraId="05596C87" w14:textId="560C3C31" w:rsidR="008A062D" w:rsidRPr="00C935A5" w:rsidRDefault="008A062D" w:rsidP="008A062D">
            <w:pPr>
              <w:spacing w:before="40" w:after="20"/>
              <w:jc w:val="center"/>
              <w:rPr>
                <w:rFonts w:cs="Arial"/>
                <w:sz w:val="18"/>
                <w:szCs w:val="18"/>
              </w:rPr>
            </w:pPr>
            <w:r w:rsidRPr="008A062D">
              <w:rPr>
                <w:rFonts w:cs="Arial"/>
                <w:sz w:val="18"/>
                <w:szCs w:val="18"/>
              </w:rPr>
              <w:t>0.955</w:t>
            </w:r>
          </w:p>
        </w:tc>
      </w:tr>
      <w:tr w:rsidR="008A062D" w:rsidRPr="008A062D" w14:paraId="033ADCB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4490E68"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vAlign w:val="bottom"/>
          </w:tcPr>
          <w:p w14:paraId="21BA6ACC" w14:textId="2E6DFF24" w:rsidR="008A062D" w:rsidRPr="00C935A5" w:rsidRDefault="008A062D" w:rsidP="008A062D">
            <w:pPr>
              <w:spacing w:before="40" w:after="20"/>
              <w:jc w:val="center"/>
              <w:rPr>
                <w:rFonts w:cs="Arial"/>
                <w:sz w:val="18"/>
                <w:szCs w:val="18"/>
              </w:rPr>
            </w:pPr>
            <w:r w:rsidRPr="008A062D">
              <w:rPr>
                <w:rFonts w:cs="Arial"/>
                <w:sz w:val="18"/>
                <w:szCs w:val="18"/>
              </w:rPr>
              <w:t>0.938</w:t>
            </w:r>
          </w:p>
        </w:tc>
        <w:tc>
          <w:tcPr>
            <w:tcW w:w="1361" w:type="dxa"/>
            <w:tcBorders>
              <w:top w:val="nil"/>
              <w:left w:val="nil"/>
              <w:bottom w:val="nil"/>
              <w:right w:val="nil"/>
            </w:tcBorders>
            <w:shd w:val="clear" w:color="auto" w:fill="auto"/>
            <w:vAlign w:val="bottom"/>
          </w:tcPr>
          <w:p w14:paraId="079FE4BC" w14:textId="4CE1CBAA" w:rsidR="008A062D" w:rsidRPr="00C935A5" w:rsidRDefault="008A062D" w:rsidP="008A062D">
            <w:pPr>
              <w:spacing w:before="40" w:after="20"/>
              <w:jc w:val="center"/>
              <w:rPr>
                <w:rFonts w:cs="Arial"/>
                <w:sz w:val="18"/>
                <w:szCs w:val="18"/>
              </w:rPr>
            </w:pPr>
            <w:r w:rsidRPr="008A062D">
              <w:rPr>
                <w:rFonts w:cs="Arial"/>
                <w:sz w:val="18"/>
                <w:szCs w:val="18"/>
              </w:rPr>
              <w:t>0.701</w:t>
            </w:r>
          </w:p>
        </w:tc>
        <w:tc>
          <w:tcPr>
            <w:tcW w:w="1361" w:type="dxa"/>
            <w:tcBorders>
              <w:top w:val="nil"/>
              <w:left w:val="nil"/>
              <w:bottom w:val="nil"/>
              <w:right w:val="nil"/>
            </w:tcBorders>
            <w:vAlign w:val="bottom"/>
          </w:tcPr>
          <w:p w14:paraId="1C16C4DC" w14:textId="0D4F0C75" w:rsidR="008A062D" w:rsidRPr="00C935A5" w:rsidRDefault="008A062D" w:rsidP="008A062D">
            <w:pPr>
              <w:spacing w:before="40" w:after="20"/>
              <w:jc w:val="center"/>
              <w:rPr>
                <w:rFonts w:cs="Arial"/>
                <w:sz w:val="18"/>
                <w:szCs w:val="18"/>
              </w:rPr>
            </w:pPr>
            <w:r w:rsidRPr="008A062D">
              <w:rPr>
                <w:rFonts w:cs="Arial"/>
                <w:sz w:val="18"/>
                <w:szCs w:val="18"/>
              </w:rPr>
              <w:t>0.907</w:t>
            </w:r>
          </w:p>
        </w:tc>
        <w:tc>
          <w:tcPr>
            <w:tcW w:w="1361" w:type="dxa"/>
            <w:tcBorders>
              <w:top w:val="nil"/>
              <w:left w:val="nil"/>
              <w:bottom w:val="nil"/>
              <w:right w:val="nil"/>
            </w:tcBorders>
            <w:vAlign w:val="bottom"/>
          </w:tcPr>
          <w:p w14:paraId="308AE71E" w14:textId="2C9D93DC" w:rsidR="008A062D" w:rsidRPr="00C935A5" w:rsidRDefault="008A062D" w:rsidP="008A062D">
            <w:pPr>
              <w:spacing w:before="40" w:after="20"/>
              <w:jc w:val="center"/>
              <w:rPr>
                <w:rFonts w:cs="Arial"/>
                <w:sz w:val="18"/>
                <w:szCs w:val="18"/>
              </w:rPr>
            </w:pPr>
            <w:r w:rsidRPr="008A062D">
              <w:rPr>
                <w:rFonts w:cs="Arial"/>
                <w:sz w:val="18"/>
                <w:szCs w:val="18"/>
              </w:rPr>
              <w:t>0.898</w:t>
            </w:r>
          </w:p>
        </w:tc>
        <w:tc>
          <w:tcPr>
            <w:tcW w:w="1361" w:type="dxa"/>
            <w:tcBorders>
              <w:top w:val="nil"/>
              <w:left w:val="nil"/>
              <w:bottom w:val="nil"/>
              <w:right w:val="nil"/>
            </w:tcBorders>
            <w:shd w:val="clear" w:color="auto" w:fill="auto"/>
            <w:vAlign w:val="bottom"/>
          </w:tcPr>
          <w:p w14:paraId="5BD13068" w14:textId="343E30F8" w:rsidR="008A062D" w:rsidRPr="00C935A5" w:rsidRDefault="008A062D" w:rsidP="008A062D">
            <w:pPr>
              <w:spacing w:before="40" w:after="20"/>
              <w:jc w:val="center"/>
              <w:rPr>
                <w:rFonts w:cs="Arial"/>
                <w:sz w:val="18"/>
                <w:szCs w:val="18"/>
              </w:rPr>
            </w:pPr>
            <w:r w:rsidRPr="008A062D">
              <w:rPr>
                <w:rFonts w:cs="Arial"/>
                <w:sz w:val="18"/>
                <w:szCs w:val="18"/>
              </w:rPr>
              <w:t>1.487</w:t>
            </w:r>
          </w:p>
        </w:tc>
      </w:tr>
      <w:tr w:rsidR="008A062D" w:rsidRPr="008A062D" w14:paraId="474D6C2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318D7B"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vAlign w:val="bottom"/>
          </w:tcPr>
          <w:p w14:paraId="7C0D61FA" w14:textId="50E96FF6" w:rsidR="008A062D" w:rsidRPr="00C935A5" w:rsidRDefault="008A062D" w:rsidP="008A062D">
            <w:pPr>
              <w:spacing w:before="40" w:after="20"/>
              <w:jc w:val="center"/>
              <w:rPr>
                <w:rFonts w:cs="Arial"/>
                <w:sz w:val="18"/>
                <w:szCs w:val="18"/>
              </w:rPr>
            </w:pPr>
            <w:r w:rsidRPr="008A062D">
              <w:rPr>
                <w:rFonts w:cs="Arial"/>
                <w:sz w:val="18"/>
                <w:szCs w:val="18"/>
              </w:rPr>
              <w:t>0.827</w:t>
            </w:r>
          </w:p>
        </w:tc>
        <w:tc>
          <w:tcPr>
            <w:tcW w:w="1361" w:type="dxa"/>
            <w:tcBorders>
              <w:top w:val="nil"/>
              <w:left w:val="nil"/>
              <w:bottom w:val="nil"/>
              <w:right w:val="nil"/>
            </w:tcBorders>
            <w:shd w:val="clear" w:color="auto" w:fill="auto"/>
            <w:vAlign w:val="bottom"/>
          </w:tcPr>
          <w:p w14:paraId="2874B0CB" w14:textId="2679105A" w:rsidR="008A062D" w:rsidRPr="00C935A5" w:rsidRDefault="008A062D" w:rsidP="008A062D">
            <w:pPr>
              <w:spacing w:before="40" w:after="20"/>
              <w:jc w:val="center"/>
              <w:rPr>
                <w:rFonts w:cs="Arial"/>
                <w:sz w:val="18"/>
                <w:szCs w:val="18"/>
              </w:rPr>
            </w:pPr>
            <w:r w:rsidRPr="008A062D">
              <w:rPr>
                <w:rFonts w:cs="Arial"/>
                <w:sz w:val="18"/>
                <w:szCs w:val="18"/>
              </w:rPr>
              <w:t>0.892</w:t>
            </w:r>
          </w:p>
        </w:tc>
        <w:tc>
          <w:tcPr>
            <w:tcW w:w="1361" w:type="dxa"/>
            <w:tcBorders>
              <w:top w:val="nil"/>
              <w:left w:val="nil"/>
              <w:bottom w:val="nil"/>
              <w:right w:val="nil"/>
            </w:tcBorders>
            <w:vAlign w:val="bottom"/>
          </w:tcPr>
          <w:p w14:paraId="1FAF258E" w14:textId="0D751A53" w:rsidR="008A062D" w:rsidRPr="00C935A5" w:rsidRDefault="008A062D" w:rsidP="008A062D">
            <w:pPr>
              <w:spacing w:before="40" w:after="20"/>
              <w:jc w:val="center"/>
              <w:rPr>
                <w:rFonts w:cs="Arial"/>
                <w:sz w:val="18"/>
                <w:szCs w:val="18"/>
              </w:rPr>
            </w:pPr>
            <w:r w:rsidRPr="008A062D">
              <w:rPr>
                <w:rFonts w:cs="Arial"/>
                <w:sz w:val="18"/>
                <w:szCs w:val="18"/>
              </w:rPr>
              <w:t>0.988</w:t>
            </w:r>
          </w:p>
        </w:tc>
        <w:tc>
          <w:tcPr>
            <w:tcW w:w="1361" w:type="dxa"/>
            <w:tcBorders>
              <w:top w:val="nil"/>
              <w:left w:val="nil"/>
              <w:bottom w:val="nil"/>
              <w:right w:val="nil"/>
            </w:tcBorders>
            <w:vAlign w:val="bottom"/>
          </w:tcPr>
          <w:p w14:paraId="1D4068D8" w14:textId="607F9C85" w:rsidR="008A062D" w:rsidRPr="00C935A5" w:rsidRDefault="008A062D" w:rsidP="008A062D">
            <w:pPr>
              <w:spacing w:before="40" w:after="20"/>
              <w:jc w:val="center"/>
              <w:rPr>
                <w:rFonts w:cs="Arial"/>
                <w:sz w:val="18"/>
                <w:szCs w:val="18"/>
              </w:rPr>
            </w:pPr>
            <w:r w:rsidRPr="008A062D">
              <w:rPr>
                <w:rFonts w:cs="Arial"/>
                <w:sz w:val="18"/>
                <w:szCs w:val="18"/>
              </w:rPr>
              <w:t>0.793</w:t>
            </w:r>
          </w:p>
        </w:tc>
        <w:tc>
          <w:tcPr>
            <w:tcW w:w="1361" w:type="dxa"/>
            <w:tcBorders>
              <w:top w:val="nil"/>
              <w:left w:val="nil"/>
              <w:bottom w:val="nil"/>
              <w:right w:val="nil"/>
            </w:tcBorders>
            <w:shd w:val="clear" w:color="auto" w:fill="auto"/>
            <w:vAlign w:val="bottom"/>
          </w:tcPr>
          <w:p w14:paraId="4B02D90C" w14:textId="1AA48744" w:rsidR="008A062D" w:rsidRPr="00C935A5" w:rsidRDefault="008A062D" w:rsidP="008A062D">
            <w:pPr>
              <w:spacing w:before="40" w:after="20"/>
              <w:jc w:val="center"/>
              <w:rPr>
                <w:rFonts w:cs="Arial"/>
                <w:sz w:val="18"/>
                <w:szCs w:val="18"/>
              </w:rPr>
            </w:pPr>
            <w:r w:rsidRPr="008A062D">
              <w:rPr>
                <w:rFonts w:cs="Arial"/>
                <w:sz w:val="18"/>
                <w:szCs w:val="18"/>
              </w:rPr>
              <w:t>0.808</w:t>
            </w:r>
          </w:p>
        </w:tc>
      </w:tr>
      <w:tr w:rsidR="008A062D" w:rsidRPr="007A5956" w14:paraId="6ABD66F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3A5F33"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vAlign w:val="bottom"/>
          </w:tcPr>
          <w:p w14:paraId="5A62CAE4" w14:textId="34E5F33A" w:rsidR="008A062D" w:rsidRPr="00C935A5" w:rsidRDefault="008A062D" w:rsidP="008A062D">
            <w:pPr>
              <w:spacing w:before="40" w:after="20"/>
              <w:jc w:val="center"/>
              <w:rPr>
                <w:rFonts w:cs="Arial"/>
                <w:sz w:val="18"/>
                <w:szCs w:val="18"/>
              </w:rPr>
            </w:pPr>
            <w:r w:rsidRPr="008A062D">
              <w:rPr>
                <w:rFonts w:cs="Arial"/>
                <w:sz w:val="18"/>
                <w:szCs w:val="18"/>
              </w:rPr>
              <w:t>0.844</w:t>
            </w:r>
          </w:p>
        </w:tc>
        <w:tc>
          <w:tcPr>
            <w:tcW w:w="1361" w:type="dxa"/>
            <w:tcBorders>
              <w:top w:val="nil"/>
              <w:left w:val="nil"/>
              <w:bottom w:val="nil"/>
              <w:right w:val="nil"/>
            </w:tcBorders>
            <w:shd w:val="clear" w:color="auto" w:fill="auto"/>
            <w:vAlign w:val="bottom"/>
          </w:tcPr>
          <w:p w14:paraId="1B0E82D8" w14:textId="74B0C265" w:rsidR="008A062D" w:rsidRPr="00C935A5" w:rsidRDefault="008A062D" w:rsidP="008A062D">
            <w:pPr>
              <w:spacing w:before="40" w:after="20"/>
              <w:jc w:val="center"/>
              <w:rPr>
                <w:rFonts w:cs="Arial"/>
                <w:sz w:val="18"/>
                <w:szCs w:val="18"/>
              </w:rPr>
            </w:pPr>
            <w:r w:rsidRPr="008A062D">
              <w:rPr>
                <w:rFonts w:cs="Arial"/>
                <w:sz w:val="18"/>
                <w:szCs w:val="18"/>
              </w:rPr>
              <w:t>0.862</w:t>
            </w:r>
          </w:p>
        </w:tc>
        <w:tc>
          <w:tcPr>
            <w:tcW w:w="1361" w:type="dxa"/>
            <w:tcBorders>
              <w:top w:val="nil"/>
              <w:left w:val="nil"/>
              <w:bottom w:val="nil"/>
              <w:right w:val="nil"/>
            </w:tcBorders>
            <w:vAlign w:val="bottom"/>
          </w:tcPr>
          <w:p w14:paraId="16BE5D8E" w14:textId="3C1EA416" w:rsidR="008A062D" w:rsidRPr="00C935A5" w:rsidRDefault="008A062D" w:rsidP="008A062D">
            <w:pPr>
              <w:spacing w:before="40" w:after="20"/>
              <w:jc w:val="center"/>
              <w:rPr>
                <w:rFonts w:cs="Arial"/>
                <w:sz w:val="18"/>
                <w:szCs w:val="18"/>
              </w:rPr>
            </w:pPr>
            <w:r w:rsidRPr="008A062D">
              <w:rPr>
                <w:rFonts w:cs="Arial"/>
                <w:sz w:val="18"/>
                <w:szCs w:val="18"/>
              </w:rPr>
              <w:t>1.132</w:t>
            </w:r>
          </w:p>
        </w:tc>
        <w:tc>
          <w:tcPr>
            <w:tcW w:w="1361" w:type="dxa"/>
            <w:tcBorders>
              <w:top w:val="nil"/>
              <w:left w:val="nil"/>
              <w:bottom w:val="nil"/>
              <w:right w:val="nil"/>
            </w:tcBorders>
            <w:vAlign w:val="bottom"/>
          </w:tcPr>
          <w:p w14:paraId="2017D632" w14:textId="7E89C285" w:rsidR="008A062D" w:rsidRPr="00C935A5" w:rsidRDefault="008A062D" w:rsidP="008A062D">
            <w:pPr>
              <w:spacing w:before="40" w:after="20"/>
              <w:jc w:val="center"/>
              <w:rPr>
                <w:rFonts w:cs="Arial"/>
                <w:sz w:val="18"/>
                <w:szCs w:val="18"/>
              </w:rPr>
            </w:pPr>
            <w:r w:rsidRPr="008A062D">
              <w:rPr>
                <w:rFonts w:cs="Arial"/>
                <w:sz w:val="18"/>
                <w:szCs w:val="18"/>
              </w:rPr>
              <w:t>0.813</w:t>
            </w:r>
          </w:p>
        </w:tc>
        <w:tc>
          <w:tcPr>
            <w:tcW w:w="1361" w:type="dxa"/>
            <w:tcBorders>
              <w:top w:val="nil"/>
              <w:left w:val="nil"/>
              <w:bottom w:val="nil"/>
              <w:right w:val="nil"/>
            </w:tcBorders>
            <w:shd w:val="clear" w:color="auto" w:fill="auto"/>
            <w:vAlign w:val="bottom"/>
          </w:tcPr>
          <w:p w14:paraId="4D810C30" w14:textId="05F8630E" w:rsidR="008A062D" w:rsidRPr="00C935A5" w:rsidRDefault="008A062D" w:rsidP="008A062D">
            <w:pPr>
              <w:spacing w:before="40" w:after="20"/>
              <w:jc w:val="center"/>
              <w:rPr>
                <w:rFonts w:cs="Arial"/>
                <w:sz w:val="18"/>
                <w:szCs w:val="18"/>
              </w:rPr>
            </w:pPr>
            <w:r w:rsidRPr="008A062D">
              <w:rPr>
                <w:rFonts w:cs="Arial"/>
                <w:sz w:val="18"/>
                <w:szCs w:val="18"/>
              </w:rPr>
              <w:t>1.029</w:t>
            </w:r>
          </w:p>
        </w:tc>
      </w:tr>
      <w:tr w:rsidR="008A062D" w:rsidRPr="007A5956" w14:paraId="6B3AB2E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2460FB"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vAlign w:val="bottom"/>
          </w:tcPr>
          <w:p w14:paraId="31A9670F" w14:textId="24FCB195" w:rsidR="008A062D" w:rsidRPr="00C935A5" w:rsidRDefault="008A062D" w:rsidP="008A062D">
            <w:pPr>
              <w:spacing w:before="40" w:after="20"/>
              <w:jc w:val="center"/>
              <w:rPr>
                <w:rFonts w:cs="Arial"/>
                <w:sz w:val="18"/>
                <w:szCs w:val="18"/>
              </w:rPr>
            </w:pPr>
            <w:r w:rsidRPr="008A062D">
              <w:rPr>
                <w:rFonts w:cs="Arial"/>
                <w:sz w:val="18"/>
                <w:szCs w:val="18"/>
              </w:rPr>
              <w:t>0.984</w:t>
            </w:r>
          </w:p>
        </w:tc>
        <w:tc>
          <w:tcPr>
            <w:tcW w:w="1361" w:type="dxa"/>
            <w:tcBorders>
              <w:top w:val="nil"/>
              <w:left w:val="nil"/>
              <w:bottom w:val="nil"/>
              <w:right w:val="nil"/>
            </w:tcBorders>
            <w:shd w:val="clear" w:color="auto" w:fill="auto"/>
            <w:vAlign w:val="bottom"/>
          </w:tcPr>
          <w:p w14:paraId="4AE37740" w14:textId="0D355C07" w:rsidR="008A062D" w:rsidRPr="00C935A5" w:rsidRDefault="008A062D" w:rsidP="008A062D">
            <w:pPr>
              <w:spacing w:before="40" w:after="20"/>
              <w:jc w:val="center"/>
              <w:rPr>
                <w:rFonts w:cs="Arial"/>
                <w:sz w:val="18"/>
                <w:szCs w:val="18"/>
              </w:rPr>
            </w:pPr>
            <w:r w:rsidRPr="008A062D">
              <w:rPr>
                <w:rFonts w:cs="Arial"/>
                <w:sz w:val="18"/>
                <w:szCs w:val="18"/>
              </w:rPr>
              <w:t>1.032</w:t>
            </w:r>
          </w:p>
        </w:tc>
        <w:tc>
          <w:tcPr>
            <w:tcW w:w="1361" w:type="dxa"/>
            <w:tcBorders>
              <w:top w:val="nil"/>
              <w:left w:val="nil"/>
              <w:bottom w:val="nil"/>
              <w:right w:val="nil"/>
            </w:tcBorders>
            <w:vAlign w:val="bottom"/>
          </w:tcPr>
          <w:p w14:paraId="1362B30F" w14:textId="5318232D" w:rsidR="008A062D" w:rsidRPr="00C935A5" w:rsidRDefault="008A062D" w:rsidP="008A062D">
            <w:pPr>
              <w:spacing w:before="40" w:after="20"/>
              <w:jc w:val="center"/>
              <w:rPr>
                <w:rFonts w:cs="Arial"/>
                <w:sz w:val="18"/>
                <w:szCs w:val="18"/>
              </w:rPr>
            </w:pPr>
            <w:r w:rsidRPr="008A062D">
              <w:rPr>
                <w:rFonts w:cs="Arial"/>
                <w:sz w:val="18"/>
                <w:szCs w:val="18"/>
              </w:rPr>
              <w:t>0.924</w:t>
            </w:r>
          </w:p>
        </w:tc>
        <w:tc>
          <w:tcPr>
            <w:tcW w:w="1361" w:type="dxa"/>
            <w:tcBorders>
              <w:top w:val="nil"/>
              <w:left w:val="nil"/>
              <w:bottom w:val="nil"/>
              <w:right w:val="nil"/>
            </w:tcBorders>
            <w:vAlign w:val="bottom"/>
          </w:tcPr>
          <w:p w14:paraId="4C7C1400" w14:textId="600A5CBF" w:rsidR="008A062D" w:rsidRPr="00C935A5" w:rsidRDefault="008A062D" w:rsidP="008A062D">
            <w:pPr>
              <w:spacing w:before="40" w:after="20"/>
              <w:jc w:val="center"/>
              <w:rPr>
                <w:rFonts w:cs="Arial"/>
                <w:sz w:val="18"/>
                <w:szCs w:val="18"/>
              </w:rPr>
            </w:pPr>
            <w:r w:rsidRPr="008A062D">
              <w:rPr>
                <w:rFonts w:cs="Arial"/>
                <w:sz w:val="18"/>
                <w:szCs w:val="18"/>
              </w:rPr>
              <w:t>0.923</w:t>
            </w:r>
          </w:p>
        </w:tc>
        <w:tc>
          <w:tcPr>
            <w:tcW w:w="1361" w:type="dxa"/>
            <w:tcBorders>
              <w:top w:val="nil"/>
              <w:left w:val="nil"/>
              <w:bottom w:val="nil"/>
              <w:right w:val="nil"/>
            </w:tcBorders>
            <w:shd w:val="clear" w:color="auto" w:fill="auto"/>
            <w:vAlign w:val="bottom"/>
          </w:tcPr>
          <w:p w14:paraId="4F181DC3" w14:textId="0894FEB4" w:rsidR="008A062D" w:rsidRPr="00C935A5" w:rsidRDefault="008A062D" w:rsidP="008A062D">
            <w:pPr>
              <w:spacing w:before="40" w:after="20"/>
              <w:jc w:val="center"/>
              <w:rPr>
                <w:rFonts w:cs="Arial"/>
                <w:sz w:val="18"/>
                <w:szCs w:val="18"/>
              </w:rPr>
            </w:pPr>
            <w:r w:rsidRPr="008A062D">
              <w:rPr>
                <w:rFonts w:cs="Arial"/>
                <w:sz w:val="18"/>
                <w:szCs w:val="18"/>
              </w:rPr>
              <w:t>0.854</w:t>
            </w:r>
          </w:p>
        </w:tc>
      </w:tr>
      <w:tr w:rsidR="008A062D" w:rsidRPr="007A5956" w14:paraId="55C50AD7"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EE4BCB"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vAlign w:val="bottom"/>
          </w:tcPr>
          <w:p w14:paraId="61DE7898" w14:textId="56FC07C5" w:rsidR="008A062D" w:rsidRPr="00C935A5" w:rsidRDefault="008A062D" w:rsidP="008A062D">
            <w:pPr>
              <w:spacing w:before="40" w:after="20"/>
              <w:jc w:val="center"/>
              <w:rPr>
                <w:rFonts w:cs="Arial"/>
                <w:sz w:val="18"/>
                <w:szCs w:val="18"/>
              </w:rPr>
            </w:pPr>
            <w:r w:rsidRPr="008A062D">
              <w:rPr>
                <w:rFonts w:cs="Arial"/>
                <w:sz w:val="18"/>
                <w:szCs w:val="18"/>
              </w:rPr>
              <w:t>1.070</w:t>
            </w:r>
          </w:p>
        </w:tc>
        <w:tc>
          <w:tcPr>
            <w:tcW w:w="1361" w:type="dxa"/>
            <w:tcBorders>
              <w:top w:val="nil"/>
              <w:left w:val="nil"/>
              <w:bottom w:val="nil"/>
              <w:right w:val="nil"/>
            </w:tcBorders>
            <w:shd w:val="clear" w:color="auto" w:fill="auto"/>
            <w:vAlign w:val="bottom"/>
          </w:tcPr>
          <w:p w14:paraId="2EC554DC" w14:textId="1DC2FC3E" w:rsidR="008A062D" w:rsidRPr="00C935A5" w:rsidRDefault="008A062D" w:rsidP="008A062D">
            <w:pPr>
              <w:spacing w:before="40" w:after="20"/>
              <w:jc w:val="center"/>
              <w:rPr>
                <w:rFonts w:cs="Arial"/>
                <w:sz w:val="18"/>
                <w:szCs w:val="18"/>
              </w:rPr>
            </w:pPr>
            <w:r w:rsidRPr="008A062D">
              <w:rPr>
                <w:rFonts w:cs="Arial"/>
                <w:sz w:val="18"/>
                <w:szCs w:val="18"/>
              </w:rPr>
              <w:t>0.953</w:t>
            </w:r>
          </w:p>
        </w:tc>
        <w:tc>
          <w:tcPr>
            <w:tcW w:w="1361" w:type="dxa"/>
            <w:tcBorders>
              <w:top w:val="nil"/>
              <w:left w:val="nil"/>
              <w:bottom w:val="nil"/>
              <w:right w:val="nil"/>
            </w:tcBorders>
            <w:vAlign w:val="bottom"/>
          </w:tcPr>
          <w:p w14:paraId="63553624" w14:textId="5C538AAC" w:rsidR="008A062D" w:rsidRPr="00C935A5" w:rsidRDefault="008A062D" w:rsidP="008A062D">
            <w:pPr>
              <w:spacing w:before="40" w:after="20"/>
              <w:jc w:val="center"/>
              <w:rPr>
                <w:rFonts w:cs="Arial"/>
                <w:sz w:val="18"/>
                <w:szCs w:val="18"/>
              </w:rPr>
            </w:pPr>
            <w:r w:rsidRPr="008A062D">
              <w:rPr>
                <w:rFonts w:cs="Arial"/>
                <w:sz w:val="18"/>
                <w:szCs w:val="18"/>
              </w:rPr>
              <w:t>0.908</w:t>
            </w:r>
          </w:p>
        </w:tc>
        <w:tc>
          <w:tcPr>
            <w:tcW w:w="1361" w:type="dxa"/>
            <w:tcBorders>
              <w:top w:val="nil"/>
              <w:left w:val="nil"/>
              <w:bottom w:val="nil"/>
              <w:right w:val="nil"/>
            </w:tcBorders>
            <w:vAlign w:val="bottom"/>
          </w:tcPr>
          <w:p w14:paraId="570AE216" w14:textId="0BFBD283" w:rsidR="008A062D" w:rsidRPr="00C935A5" w:rsidRDefault="008A062D" w:rsidP="008A062D">
            <w:pPr>
              <w:spacing w:before="40" w:after="20"/>
              <w:jc w:val="center"/>
              <w:rPr>
                <w:rFonts w:cs="Arial"/>
                <w:sz w:val="18"/>
                <w:szCs w:val="18"/>
              </w:rPr>
            </w:pPr>
            <w:r w:rsidRPr="008A062D">
              <w:rPr>
                <w:rFonts w:cs="Arial"/>
                <w:sz w:val="18"/>
                <w:szCs w:val="18"/>
              </w:rPr>
              <w:t>0.948</w:t>
            </w:r>
          </w:p>
        </w:tc>
        <w:tc>
          <w:tcPr>
            <w:tcW w:w="1361" w:type="dxa"/>
            <w:tcBorders>
              <w:top w:val="nil"/>
              <w:left w:val="nil"/>
              <w:bottom w:val="nil"/>
              <w:right w:val="nil"/>
            </w:tcBorders>
            <w:shd w:val="clear" w:color="auto" w:fill="auto"/>
            <w:vAlign w:val="bottom"/>
          </w:tcPr>
          <w:p w14:paraId="57904C1E" w14:textId="56C79FE4" w:rsidR="008A062D" w:rsidRPr="00C935A5" w:rsidRDefault="008A062D" w:rsidP="008A062D">
            <w:pPr>
              <w:spacing w:before="40" w:after="20"/>
              <w:jc w:val="center"/>
              <w:rPr>
                <w:rFonts w:cs="Arial"/>
                <w:sz w:val="18"/>
                <w:szCs w:val="18"/>
              </w:rPr>
            </w:pPr>
            <w:r w:rsidRPr="008A062D">
              <w:rPr>
                <w:rFonts w:cs="Arial"/>
                <w:sz w:val="18"/>
                <w:szCs w:val="18"/>
              </w:rPr>
              <w:t>0.935</w:t>
            </w:r>
          </w:p>
        </w:tc>
      </w:tr>
      <w:tr w:rsidR="008A062D" w:rsidRPr="007A5956" w14:paraId="41B3067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3DC22F"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vAlign w:val="bottom"/>
          </w:tcPr>
          <w:p w14:paraId="734F4403" w14:textId="434DBF6D" w:rsidR="008A062D" w:rsidRPr="00C935A5" w:rsidRDefault="008A062D" w:rsidP="008A062D">
            <w:pPr>
              <w:spacing w:before="40" w:after="20"/>
              <w:jc w:val="center"/>
              <w:rPr>
                <w:rFonts w:cs="Arial"/>
                <w:sz w:val="18"/>
                <w:szCs w:val="18"/>
              </w:rPr>
            </w:pPr>
            <w:r w:rsidRPr="008A062D">
              <w:rPr>
                <w:rFonts w:cs="Arial"/>
                <w:sz w:val="18"/>
                <w:szCs w:val="18"/>
              </w:rPr>
              <w:t>0.741</w:t>
            </w:r>
          </w:p>
        </w:tc>
        <w:tc>
          <w:tcPr>
            <w:tcW w:w="1361" w:type="dxa"/>
            <w:tcBorders>
              <w:top w:val="nil"/>
              <w:left w:val="nil"/>
              <w:bottom w:val="nil"/>
              <w:right w:val="nil"/>
            </w:tcBorders>
            <w:shd w:val="clear" w:color="auto" w:fill="auto"/>
            <w:vAlign w:val="bottom"/>
          </w:tcPr>
          <w:p w14:paraId="42F1171C" w14:textId="18B58B06" w:rsidR="008A062D" w:rsidRPr="00C935A5" w:rsidRDefault="008A062D" w:rsidP="008A062D">
            <w:pPr>
              <w:spacing w:before="40" w:after="20"/>
              <w:jc w:val="center"/>
              <w:rPr>
                <w:rFonts w:cs="Arial"/>
                <w:sz w:val="18"/>
                <w:szCs w:val="18"/>
              </w:rPr>
            </w:pPr>
            <w:r w:rsidRPr="008A062D">
              <w:rPr>
                <w:rFonts w:cs="Arial"/>
                <w:sz w:val="18"/>
                <w:szCs w:val="18"/>
              </w:rPr>
              <w:t>0.659</w:t>
            </w:r>
          </w:p>
        </w:tc>
        <w:tc>
          <w:tcPr>
            <w:tcW w:w="1361" w:type="dxa"/>
            <w:tcBorders>
              <w:top w:val="nil"/>
              <w:left w:val="nil"/>
              <w:bottom w:val="nil"/>
              <w:right w:val="nil"/>
            </w:tcBorders>
            <w:vAlign w:val="bottom"/>
          </w:tcPr>
          <w:p w14:paraId="36106CDB" w14:textId="07A3112B" w:rsidR="008A062D" w:rsidRPr="00C935A5" w:rsidRDefault="008A062D" w:rsidP="008A062D">
            <w:pPr>
              <w:spacing w:before="40" w:after="20"/>
              <w:jc w:val="center"/>
              <w:rPr>
                <w:rFonts w:cs="Arial"/>
                <w:sz w:val="18"/>
                <w:szCs w:val="18"/>
              </w:rPr>
            </w:pPr>
            <w:r w:rsidRPr="008A062D">
              <w:rPr>
                <w:rFonts w:cs="Arial"/>
                <w:sz w:val="18"/>
                <w:szCs w:val="18"/>
              </w:rPr>
              <w:t>1.013</w:t>
            </w:r>
          </w:p>
        </w:tc>
        <w:tc>
          <w:tcPr>
            <w:tcW w:w="1361" w:type="dxa"/>
            <w:tcBorders>
              <w:top w:val="nil"/>
              <w:left w:val="nil"/>
              <w:bottom w:val="nil"/>
              <w:right w:val="nil"/>
            </w:tcBorders>
            <w:vAlign w:val="bottom"/>
          </w:tcPr>
          <w:p w14:paraId="2F2CE5AD" w14:textId="15D643A3" w:rsidR="008A062D" w:rsidRPr="00C935A5" w:rsidRDefault="008A062D" w:rsidP="008A062D">
            <w:pPr>
              <w:spacing w:before="40" w:after="20"/>
              <w:jc w:val="center"/>
              <w:rPr>
                <w:rFonts w:cs="Arial"/>
                <w:sz w:val="18"/>
                <w:szCs w:val="18"/>
              </w:rPr>
            </w:pPr>
            <w:r w:rsidRPr="008A062D">
              <w:rPr>
                <w:rFonts w:cs="Arial"/>
                <w:sz w:val="18"/>
                <w:szCs w:val="18"/>
              </w:rPr>
              <w:t>0.952</w:t>
            </w:r>
          </w:p>
        </w:tc>
        <w:tc>
          <w:tcPr>
            <w:tcW w:w="1361" w:type="dxa"/>
            <w:tcBorders>
              <w:top w:val="nil"/>
              <w:left w:val="nil"/>
              <w:bottom w:val="nil"/>
              <w:right w:val="nil"/>
            </w:tcBorders>
            <w:shd w:val="clear" w:color="auto" w:fill="auto"/>
            <w:vAlign w:val="bottom"/>
          </w:tcPr>
          <w:p w14:paraId="6873E8B3" w14:textId="57ED93B6" w:rsidR="008A062D" w:rsidRPr="00C935A5" w:rsidRDefault="008A062D" w:rsidP="008A062D">
            <w:pPr>
              <w:spacing w:before="40" w:after="20"/>
              <w:jc w:val="center"/>
              <w:rPr>
                <w:rFonts w:cs="Arial"/>
                <w:sz w:val="18"/>
                <w:szCs w:val="18"/>
              </w:rPr>
            </w:pPr>
            <w:r w:rsidRPr="008A062D">
              <w:rPr>
                <w:rFonts w:cs="Arial"/>
                <w:sz w:val="18"/>
                <w:szCs w:val="18"/>
              </w:rPr>
              <w:t>0.903</w:t>
            </w:r>
          </w:p>
        </w:tc>
      </w:tr>
      <w:tr w:rsidR="008A062D" w:rsidRPr="007A5956" w14:paraId="5B92828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C0C3BEF"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vAlign w:val="bottom"/>
          </w:tcPr>
          <w:p w14:paraId="4C63E97C" w14:textId="5048A29B" w:rsidR="008A062D" w:rsidRPr="00C935A5" w:rsidRDefault="008A062D" w:rsidP="008A062D">
            <w:pPr>
              <w:spacing w:before="40" w:after="20"/>
              <w:jc w:val="center"/>
              <w:rPr>
                <w:rFonts w:cs="Arial"/>
                <w:sz w:val="18"/>
                <w:szCs w:val="18"/>
              </w:rPr>
            </w:pPr>
            <w:r w:rsidRPr="008A062D">
              <w:rPr>
                <w:rFonts w:cs="Arial"/>
                <w:sz w:val="18"/>
                <w:szCs w:val="18"/>
              </w:rPr>
              <w:t>0.860</w:t>
            </w:r>
          </w:p>
        </w:tc>
        <w:tc>
          <w:tcPr>
            <w:tcW w:w="1361" w:type="dxa"/>
            <w:tcBorders>
              <w:top w:val="nil"/>
              <w:left w:val="nil"/>
              <w:bottom w:val="nil"/>
              <w:right w:val="nil"/>
            </w:tcBorders>
            <w:shd w:val="clear" w:color="auto" w:fill="auto"/>
            <w:vAlign w:val="bottom"/>
          </w:tcPr>
          <w:p w14:paraId="30011396" w14:textId="0D92E6F5" w:rsidR="008A062D" w:rsidRPr="00C935A5" w:rsidRDefault="008A062D" w:rsidP="008A062D">
            <w:pPr>
              <w:spacing w:before="40" w:after="20"/>
              <w:jc w:val="center"/>
              <w:rPr>
                <w:rFonts w:cs="Arial"/>
                <w:sz w:val="18"/>
                <w:szCs w:val="18"/>
              </w:rPr>
            </w:pPr>
            <w:r w:rsidRPr="008A062D">
              <w:rPr>
                <w:rFonts w:cs="Arial"/>
                <w:sz w:val="18"/>
                <w:szCs w:val="18"/>
              </w:rPr>
              <w:t>0.886</w:t>
            </w:r>
          </w:p>
        </w:tc>
        <w:tc>
          <w:tcPr>
            <w:tcW w:w="1361" w:type="dxa"/>
            <w:tcBorders>
              <w:top w:val="nil"/>
              <w:left w:val="nil"/>
              <w:bottom w:val="nil"/>
              <w:right w:val="nil"/>
            </w:tcBorders>
            <w:vAlign w:val="bottom"/>
          </w:tcPr>
          <w:p w14:paraId="34593DA8" w14:textId="57B305E4" w:rsidR="008A062D" w:rsidRPr="00C935A5" w:rsidRDefault="008A062D" w:rsidP="008A062D">
            <w:pPr>
              <w:spacing w:before="40" w:after="20"/>
              <w:jc w:val="center"/>
              <w:rPr>
                <w:rFonts w:cs="Arial"/>
                <w:sz w:val="18"/>
                <w:szCs w:val="18"/>
              </w:rPr>
            </w:pPr>
            <w:r w:rsidRPr="008A062D">
              <w:rPr>
                <w:rFonts w:cs="Arial"/>
                <w:sz w:val="18"/>
                <w:szCs w:val="18"/>
              </w:rPr>
              <w:t>1.275</w:t>
            </w:r>
          </w:p>
        </w:tc>
        <w:tc>
          <w:tcPr>
            <w:tcW w:w="1361" w:type="dxa"/>
            <w:tcBorders>
              <w:top w:val="nil"/>
              <w:left w:val="nil"/>
              <w:bottom w:val="nil"/>
              <w:right w:val="nil"/>
            </w:tcBorders>
            <w:vAlign w:val="bottom"/>
          </w:tcPr>
          <w:p w14:paraId="5E9F198A" w14:textId="09F5E136" w:rsidR="008A062D" w:rsidRPr="00C935A5" w:rsidRDefault="008A062D" w:rsidP="008A062D">
            <w:pPr>
              <w:spacing w:before="40" w:after="20"/>
              <w:jc w:val="center"/>
              <w:rPr>
                <w:rFonts w:cs="Arial"/>
                <w:sz w:val="18"/>
                <w:szCs w:val="18"/>
              </w:rPr>
            </w:pPr>
            <w:r w:rsidRPr="008A062D">
              <w:rPr>
                <w:rFonts w:cs="Arial"/>
                <w:sz w:val="18"/>
                <w:szCs w:val="18"/>
              </w:rPr>
              <w:t>0.946</w:t>
            </w:r>
          </w:p>
        </w:tc>
        <w:tc>
          <w:tcPr>
            <w:tcW w:w="1361" w:type="dxa"/>
            <w:tcBorders>
              <w:top w:val="nil"/>
              <w:left w:val="nil"/>
              <w:bottom w:val="nil"/>
              <w:right w:val="nil"/>
            </w:tcBorders>
            <w:shd w:val="clear" w:color="auto" w:fill="auto"/>
            <w:vAlign w:val="bottom"/>
          </w:tcPr>
          <w:p w14:paraId="18A3B63A" w14:textId="38CD7EE1" w:rsidR="008A062D" w:rsidRPr="00C935A5" w:rsidRDefault="008A062D" w:rsidP="008A062D">
            <w:pPr>
              <w:spacing w:before="40" w:after="20"/>
              <w:jc w:val="center"/>
              <w:rPr>
                <w:rFonts w:cs="Arial"/>
                <w:sz w:val="18"/>
                <w:szCs w:val="18"/>
              </w:rPr>
            </w:pPr>
            <w:r w:rsidRPr="008A062D">
              <w:rPr>
                <w:rFonts w:cs="Arial"/>
                <w:sz w:val="18"/>
                <w:szCs w:val="18"/>
              </w:rPr>
              <w:t>0.862</w:t>
            </w:r>
          </w:p>
        </w:tc>
      </w:tr>
      <w:tr w:rsidR="008A062D" w:rsidRPr="007A5956" w14:paraId="453E16E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EA70689"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vAlign w:val="bottom"/>
          </w:tcPr>
          <w:p w14:paraId="08B268CD" w14:textId="3E89424C" w:rsidR="008A062D" w:rsidRPr="00C935A5" w:rsidRDefault="008A062D" w:rsidP="008A062D">
            <w:pPr>
              <w:spacing w:before="40" w:after="20"/>
              <w:jc w:val="center"/>
              <w:rPr>
                <w:rFonts w:cs="Arial"/>
                <w:sz w:val="18"/>
                <w:szCs w:val="18"/>
              </w:rPr>
            </w:pPr>
            <w:r w:rsidRPr="008A062D">
              <w:rPr>
                <w:rFonts w:cs="Arial"/>
                <w:sz w:val="18"/>
                <w:szCs w:val="18"/>
              </w:rPr>
              <w:t>0.859</w:t>
            </w:r>
          </w:p>
        </w:tc>
        <w:tc>
          <w:tcPr>
            <w:tcW w:w="1361" w:type="dxa"/>
            <w:tcBorders>
              <w:top w:val="nil"/>
              <w:left w:val="nil"/>
              <w:bottom w:val="nil"/>
              <w:right w:val="nil"/>
            </w:tcBorders>
            <w:shd w:val="clear" w:color="auto" w:fill="auto"/>
            <w:vAlign w:val="bottom"/>
          </w:tcPr>
          <w:p w14:paraId="3F6B2856" w14:textId="32C13F2B" w:rsidR="008A062D" w:rsidRPr="00C935A5" w:rsidRDefault="008A062D" w:rsidP="008A062D">
            <w:pPr>
              <w:spacing w:before="40" w:after="20"/>
              <w:jc w:val="center"/>
              <w:rPr>
                <w:rFonts w:cs="Arial"/>
                <w:sz w:val="18"/>
                <w:szCs w:val="18"/>
              </w:rPr>
            </w:pPr>
            <w:r w:rsidRPr="008A062D">
              <w:rPr>
                <w:rFonts w:cs="Arial"/>
                <w:sz w:val="18"/>
                <w:szCs w:val="18"/>
              </w:rPr>
              <w:t>0.923</w:t>
            </w:r>
          </w:p>
        </w:tc>
        <w:tc>
          <w:tcPr>
            <w:tcW w:w="1361" w:type="dxa"/>
            <w:tcBorders>
              <w:top w:val="nil"/>
              <w:left w:val="nil"/>
              <w:bottom w:val="nil"/>
              <w:right w:val="nil"/>
            </w:tcBorders>
            <w:vAlign w:val="bottom"/>
          </w:tcPr>
          <w:p w14:paraId="0CF73700" w14:textId="3AA11B21" w:rsidR="008A062D" w:rsidRPr="00C935A5" w:rsidRDefault="008A062D" w:rsidP="008A062D">
            <w:pPr>
              <w:spacing w:before="40" w:after="20"/>
              <w:jc w:val="center"/>
              <w:rPr>
                <w:rFonts w:cs="Arial"/>
                <w:sz w:val="18"/>
                <w:szCs w:val="18"/>
              </w:rPr>
            </w:pPr>
            <w:r w:rsidRPr="008A062D">
              <w:rPr>
                <w:rFonts w:cs="Arial"/>
                <w:sz w:val="18"/>
                <w:szCs w:val="18"/>
              </w:rPr>
              <w:t>1.061</w:t>
            </w:r>
          </w:p>
        </w:tc>
        <w:tc>
          <w:tcPr>
            <w:tcW w:w="1361" w:type="dxa"/>
            <w:tcBorders>
              <w:top w:val="nil"/>
              <w:left w:val="nil"/>
              <w:bottom w:val="nil"/>
              <w:right w:val="nil"/>
            </w:tcBorders>
            <w:vAlign w:val="bottom"/>
          </w:tcPr>
          <w:p w14:paraId="0305A09E" w14:textId="519A97E8" w:rsidR="008A062D" w:rsidRPr="00C935A5" w:rsidRDefault="008A062D" w:rsidP="008A062D">
            <w:pPr>
              <w:spacing w:before="40" w:after="20"/>
              <w:jc w:val="center"/>
              <w:rPr>
                <w:rFonts w:cs="Arial"/>
                <w:sz w:val="18"/>
                <w:szCs w:val="18"/>
              </w:rPr>
            </w:pPr>
            <w:r w:rsidRPr="008A062D">
              <w:rPr>
                <w:rFonts w:cs="Arial"/>
                <w:sz w:val="18"/>
                <w:szCs w:val="18"/>
              </w:rPr>
              <w:t>0.867</w:t>
            </w:r>
          </w:p>
        </w:tc>
        <w:tc>
          <w:tcPr>
            <w:tcW w:w="1361" w:type="dxa"/>
            <w:tcBorders>
              <w:top w:val="nil"/>
              <w:left w:val="nil"/>
              <w:bottom w:val="nil"/>
              <w:right w:val="nil"/>
            </w:tcBorders>
            <w:shd w:val="clear" w:color="auto" w:fill="auto"/>
            <w:vAlign w:val="bottom"/>
          </w:tcPr>
          <w:p w14:paraId="09EF87EC" w14:textId="32C26DBB" w:rsidR="008A062D" w:rsidRPr="00C935A5" w:rsidRDefault="008A062D" w:rsidP="008A062D">
            <w:pPr>
              <w:spacing w:before="40" w:after="20"/>
              <w:jc w:val="center"/>
              <w:rPr>
                <w:rFonts w:cs="Arial"/>
                <w:sz w:val="18"/>
                <w:szCs w:val="18"/>
              </w:rPr>
            </w:pPr>
            <w:r w:rsidRPr="008A062D">
              <w:rPr>
                <w:rFonts w:cs="Arial"/>
                <w:sz w:val="18"/>
                <w:szCs w:val="18"/>
              </w:rPr>
              <w:t>0.823</w:t>
            </w:r>
          </w:p>
        </w:tc>
      </w:tr>
      <w:tr w:rsidR="008A062D" w:rsidRPr="007A5956" w14:paraId="786167E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A011576"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vAlign w:val="bottom"/>
          </w:tcPr>
          <w:p w14:paraId="16A14F53" w14:textId="67F87F97" w:rsidR="008A062D" w:rsidRPr="00C935A5" w:rsidRDefault="008A062D" w:rsidP="008A062D">
            <w:pPr>
              <w:spacing w:before="40" w:after="20"/>
              <w:jc w:val="center"/>
              <w:rPr>
                <w:rFonts w:cs="Arial"/>
                <w:sz w:val="18"/>
                <w:szCs w:val="18"/>
              </w:rPr>
            </w:pPr>
            <w:r w:rsidRPr="008A062D">
              <w:rPr>
                <w:rFonts w:cs="Arial"/>
                <w:sz w:val="18"/>
                <w:szCs w:val="18"/>
              </w:rPr>
              <w:t>0.878</w:t>
            </w:r>
          </w:p>
        </w:tc>
        <w:tc>
          <w:tcPr>
            <w:tcW w:w="1361" w:type="dxa"/>
            <w:tcBorders>
              <w:top w:val="nil"/>
              <w:left w:val="nil"/>
              <w:bottom w:val="nil"/>
              <w:right w:val="nil"/>
            </w:tcBorders>
            <w:shd w:val="clear" w:color="auto" w:fill="auto"/>
            <w:vAlign w:val="bottom"/>
          </w:tcPr>
          <w:p w14:paraId="456CD594" w14:textId="4343A9D5" w:rsidR="008A062D" w:rsidRPr="00C935A5" w:rsidRDefault="008A062D" w:rsidP="008A062D">
            <w:pPr>
              <w:spacing w:before="40" w:after="20"/>
              <w:jc w:val="center"/>
              <w:rPr>
                <w:rFonts w:cs="Arial"/>
                <w:sz w:val="18"/>
                <w:szCs w:val="18"/>
              </w:rPr>
            </w:pPr>
            <w:r w:rsidRPr="008A062D">
              <w:rPr>
                <w:rFonts w:cs="Arial"/>
                <w:sz w:val="18"/>
                <w:szCs w:val="18"/>
              </w:rPr>
              <w:t>1.023</w:t>
            </w:r>
          </w:p>
        </w:tc>
        <w:tc>
          <w:tcPr>
            <w:tcW w:w="1361" w:type="dxa"/>
            <w:tcBorders>
              <w:top w:val="nil"/>
              <w:left w:val="nil"/>
              <w:bottom w:val="nil"/>
              <w:right w:val="nil"/>
            </w:tcBorders>
            <w:vAlign w:val="bottom"/>
          </w:tcPr>
          <w:p w14:paraId="7B4A71F8" w14:textId="15D73263" w:rsidR="008A062D" w:rsidRPr="00C935A5" w:rsidRDefault="008A062D" w:rsidP="008A062D">
            <w:pPr>
              <w:spacing w:before="40" w:after="20"/>
              <w:jc w:val="center"/>
              <w:rPr>
                <w:rFonts w:cs="Arial"/>
                <w:sz w:val="18"/>
                <w:szCs w:val="18"/>
              </w:rPr>
            </w:pPr>
            <w:r w:rsidRPr="008A062D">
              <w:rPr>
                <w:rFonts w:cs="Arial"/>
                <w:sz w:val="18"/>
                <w:szCs w:val="18"/>
              </w:rPr>
              <w:t>0.930</w:t>
            </w:r>
          </w:p>
        </w:tc>
        <w:tc>
          <w:tcPr>
            <w:tcW w:w="1361" w:type="dxa"/>
            <w:tcBorders>
              <w:top w:val="nil"/>
              <w:left w:val="nil"/>
              <w:bottom w:val="nil"/>
              <w:right w:val="nil"/>
            </w:tcBorders>
            <w:vAlign w:val="bottom"/>
          </w:tcPr>
          <w:p w14:paraId="720323D0" w14:textId="7BB4C9EA" w:rsidR="008A062D" w:rsidRPr="00C935A5" w:rsidRDefault="008A062D" w:rsidP="008A062D">
            <w:pPr>
              <w:spacing w:before="40" w:after="20"/>
              <w:jc w:val="center"/>
              <w:rPr>
                <w:rFonts w:cs="Arial"/>
                <w:sz w:val="18"/>
                <w:szCs w:val="18"/>
              </w:rPr>
            </w:pPr>
            <w:r w:rsidRPr="008A062D">
              <w:rPr>
                <w:rFonts w:cs="Arial"/>
                <w:sz w:val="18"/>
                <w:szCs w:val="18"/>
              </w:rPr>
              <w:t>0.928</w:t>
            </w:r>
          </w:p>
        </w:tc>
        <w:tc>
          <w:tcPr>
            <w:tcW w:w="1361" w:type="dxa"/>
            <w:tcBorders>
              <w:top w:val="nil"/>
              <w:left w:val="nil"/>
              <w:bottom w:val="nil"/>
              <w:right w:val="nil"/>
            </w:tcBorders>
            <w:shd w:val="clear" w:color="auto" w:fill="auto"/>
            <w:vAlign w:val="bottom"/>
          </w:tcPr>
          <w:p w14:paraId="7D81D1FA" w14:textId="61B320EC" w:rsidR="008A062D" w:rsidRPr="00C935A5" w:rsidRDefault="008A062D" w:rsidP="008A062D">
            <w:pPr>
              <w:spacing w:before="40" w:after="20"/>
              <w:jc w:val="center"/>
              <w:rPr>
                <w:rFonts w:cs="Arial"/>
                <w:sz w:val="18"/>
                <w:szCs w:val="18"/>
              </w:rPr>
            </w:pPr>
            <w:r w:rsidRPr="008A062D">
              <w:rPr>
                <w:rFonts w:cs="Arial"/>
                <w:sz w:val="18"/>
                <w:szCs w:val="18"/>
              </w:rPr>
              <w:t>1.023</w:t>
            </w:r>
          </w:p>
        </w:tc>
      </w:tr>
      <w:tr w:rsidR="008A062D" w:rsidRPr="007A5956" w14:paraId="43755EF6"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4BDC8533"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vAlign w:val="bottom"/>
          </w:tcPr>
          <w:p w14:paraId="65EEE5D8" w14:textId="3002F4F2" w:rsidR="008A062D" w:rsidRPr="00C935A5" w:rsidRDefault="008A062D" w:rsidP="008A062D">
            <w:pPr>
              <w:spacing w:before="40" w:after="20"/>
              <w:jc w:val="center"/>
              <w:rPr>
                <w:rFonts w:cs="Arial"/>
                <w:sz w:val="18"/>
                <w:szCs w:val="18"/>
              </w:rPr>
            </w:pPr>
            <w:r w:rsidRPr="008A062D">
              <w:rPr>
                <w:rFonts w:cs="Arial"/>
                <w:sz w:val="18"/>
                <w:szCs w:val="18"/>
              </w:rPr>
              <w:t>0.826</w:t>
            </w:r>
          </w:p>
        </w:tc>
        <w:tc>
          <w:tcPr>
            <w:tcW w:w="1361" w:type="dxa"/>
            <w:tcBorders>
              <w:top w:val="nil"/>
              <w:left w:val="nil"/>
              <w:bottom w:val="nil"/>
              <w:right w:val="nil"/>
            </w:tcBorders>
            <w:shd w:val="clear" w:color="auto" w:fill="auto"/>
            <w:vAlign w:val="bottom"/>
          </w:tcPr>
          <w:p w14:paraId="18F47406" w14:textId="7C7BC160" w:rsidR="008A062D" w:rsidRPr="00C935A5" w:rsidRDefault="008A062D" w:rsidP="008A062D">
            <w:pPr>
              <w:spacing w:before="40" w:after="20"/>
              <w:jc w:val="center"/>
              <w:rPr>
                <w:rFonts w:cs="Arial"/>
                <w:sz w:val="18"/>
                <w:szCs w:val="18"/>
              </w:rPr>
            </w:pPr>
            <w:r w:rsidRPr="008A062D">
              <w:rPr>
                <w:rFonts w:cs="Arial"/>
                <w:sz w:val="18"/>
                <w:szCs w:val="18"/>
              </w:rPr>
              <w:t>0.856</w:t>
            </w:r>
          </w:p>
        </w:tc>
        <w:tc>
          <w:tcPr>
            <w:tcW w:w="1361" w:type="dxa"/>
            <w:tcBorders>
              <w:top w:val="nil"/>
              <w:left w:val="nil"/>
              <w:bottom w:val="nil"/>
              <w:right w:val="nil"/>
            </w:tcBorders>
            <w:vAlign w:val="bottom"/>
          </w:tcPr>
          <w:p w14:paraId="7513DAE0" w14:textId="32B67B6F" w:rsidR="008A062D" w:rsidRPr="00C935A5" w:rsidRDefault="008A062D" w:rsidP="008A062D">
            <w:pPr>
              <w:spacing w:before="40" w:after="20"/>
              <w:jc w:val="center"/>
              <w:rPr>
                <w:rFonts w:cs="Arial"/>
                <w:sz w:val="18"/>
                <w:szCs w:val="18"/>
              </w:rPr>
            </w:pPr>
            <w:r w:rsidRPr="008A062D">
              <w:rPr>
                <w:rFonts w:cs="Arial"/>
                <w:sz w:val="18"/>
                <w:szCs w:val="18"/>
              </w:rPr>
              <w:t>1.187</w:t>
            </w:r>
          </w:p>
        </w:tc>
        <w:tc>
          <w:tcPr>
            <w:tcW w:w="1361" w:type="dxa"/>
            <w:tcBorders>
              <w:top w:val="nil"/>
              <w:left w:val="nil"/>
              <w:bottom w:val="nil"/>
              <w:right w:val="nil"/>
            </w:tcBorders>
            <w:vAlign w:val="bottom"/>
          </w:tcPr>
          <w:p w14:paraId="15C0B545" w14:textId="1DAA1908" w:rsidR="008A062D" w:rsidRPr="00C935A5" w:rsidRDefault="008A062D" w:rsidP="008A062D">
            <w:pPr>
              <w:spacing w:before="40" w:after="20"/>
              <w:jc w:val="center"/>
              <w:rPr>
                <w:rFonts w:cs="Arial"/>
                <w:sz w:val="18"/>
                <w:szCs w:val="18"/>
              </w:rPr>
            </w:pPr>
            <w:r w:rsidRPr="008A062D">
              <w:rPr>
                <w:rFonts w:cs="Arial"/>
                <w:sz w:val="18"/>
                <w:szCs w:val="18"/>
              </w:rPr>
              <w:t>0.910</w:t>
            </w:r>
          </w:p>
        </w:tc>
        <w:tc>
          <w:tcPr>
            <w:tcW w:w="1361" w:type="dxa"/>
            <w:tcBorders>
              <w:top w:val="nil"/>
              <w:left w:val="nil"/>
              <w:bottom w:val="nil"/>
              <w:right w:val="nil"/>
            </w:tcBorders>
            <w:shd w:val="clear" w:color="auto" w:fill="auto"/>
            <w:vAlign w:val="bottom"/>
          </w:tcPr>
          <w:p w14:paraId="1CF6CF24" w14:textId="218F1B3B" w:rsidR="008A062D" w:rsidRPr="00C935A5" w:rsidRDefault="008A062D" w:rsidP="008A062D">
            <w:pPr>
              <w:spacing w:before="40" w:after="20"/>
              <w:jc w:val="center"/>
              <w:rPr>
                <w:rFonts w:cs="Arial"/>
                <w:sz w:val="18"/>
                <w:szCs w:val="18"/>
              </w:rPr>
            </w:pPr>
            <w:r w:rsidRPr="008A062D">
              <w:rPr>
                <w:rFonts w:cs="Arial"/>
                <w:sz w:val="18"/>
                <w:szCs w:val="18"/>
              </w:rPr>
              <w:t>1.025</w:t>
            </w:r>
          </w:p>
        </w:tc>
      </w:tr>
      <w:tr w:rsidR="008A062D" w:rsidRPr="007A5956" w14:paraId="0ABC252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8C8D6C4"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vAlign w:val="bottom"/>
          </w:tcPr>
          <w:p w14:paraId="1BE3D70D" w14:textId="0A145950" w:rsidR="008A062D" w:rsidRPr="00C935A5" w:rsidRDefault="008A062D" w:rsidP="008A062D">
            <w:pPr>
              <w:spacing w:before="40" w:after="20"/>
              <w:jc w:val="center"/>
              <w:rPr>
                <w:rFonts w:cs="Arial"/>
                <w:sz w:val="18"/>
                <w:szCs w:val="18"/>
              </w:rPr>
            </w:pPr>
            <w:r w:rsidRPr="008A062D">
              <w:rPr>
                <w:rFonts w:cs="Arial"/>
                <w:sz w:val="18"/>
                <w:szCs w:val="18"/>
              </w:rPr>
              <w:t>0.933</w:t>
            </w:r>
          </w:p>
        </w:tc>
        <w:tc>
          <w:tcPr>
            <w:tcW w:w="1361" w:type="dxa"/>
            <w:tcBorders>
              <w:top w:val="nil"/>
              <w:left w:val="nil"/>
              <w:bottom w:val="nil"/>
              <w:right w:val="nil"/>
            </w:tcBorders>
            <w:shd w:val="clear" w:color="auto" w:fill="auto"/>
            <w:vAlign w:val="bottom"/>
          </w:tcPr>
          <w:p w14:paraId="0EBDC9E5" w14:textId="49B3125A"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vAlign w:val="bottom"/>
          </w:tcPr>
          <w:p w14:paraId="21F70433" w14:textId="75D3DAB0" w:rsidR="008A062D" w:rsidRPr="00C935A5" w:rsidRDefault="008A062D" w:rsidP="008A062D">
            <w:pPr>
              <w:spacing w:before="40" w:after="20"/>
              <w:jc w:val="center"/>
              <w:rPr>
                <w:rFonts w:cs="Arial"/>
                <w:sz w:val="18"/>
                <w:szCs w:val="18"/>
              </w:rPr>
            </w:pPr>
            <w:r w:rsidRPr="008A062D">
              <w:rPr>
                <w:rFonts w:cs="Arial"/>
                <w:sz w:val="18"/>
                <w:szCs w:val="18"/>
              </w:rPr>
              <w:t>0.930</w:t>
            </w:r>
          </w:p>
        </w:tc>
        <w:tc>
          <w:tcPr>
            <w:tcW w:w="1361" w:type="dxa"/>
            <w:tcBorders>
              <w:top w:val="nil"/>
              <w:left w:val="nil"/>
              <w:bottom w:val="nil"/>
              <w:right w:val="nil"/>
            </w:tcBorders>
            <w:vAlign w:val="bottom"/>
          </w:tcPr>
          <w:p w14:paraId="1C68E03C" w14:textId="5B798387" w:rsidR="008A062D" w:rsidRPr="00C935A5" w:rsidRDefault="008A062D" w:rsidP="008A062D">
            <w:pPr>
              <w:spacing w:before="40" w:after="20"/>
              <w:jc w:val="center"/>
              <w:rPr>
                <w:rFonts w:cs="Arial"/>
                <w:sz w:val="18"/>
                <w:szCs w:val="18"/>
              </w:rPr>
            </w:pPr>
            <w:r w:rsidRPr="008A062D">
              <w:rPr>
                <w:rFonts w:cs="Arial"/>
                <w:sz w:val="18"/>
                <w:szCs w:val="18"/>
              </w:rPr>
              <w:t>0.948</w:t>
            </w:r>
          </w:p>
        </w:tc>
        <w:tc>
          <w:tcPr>
            <w:tcW w:w="1361" w:type="dxa"/>
            <w:tcBorders>
              <w:top w:val="nil"/>
              <w:left w:val="nil"/>
              <w:bottom w:val="nil"/>
              <w:right w:val="nil"/>
            </w:tcBorders>
            <w:shd w:val="clear" w:color="auto" w:fill="auto"/>
            <w:vAlign w:val="bottom"/>
          </w:tcPr>
          <w:p w14:paraId="7E6F311D" w14:textId="5FB7B9F8" w:rsidR="008A062D" w:rsidRPr="00C935A5" w:rsidRDefault="008A062D" w:rsidP="008A062D">
            <w:pPr>
              <w:spacing w:before="40" w:after="20"/>
              <w:jc w:val="center"/>
              <w:rPr>
                <w:rFonts w:cs="Arial"/>
                <w:sz w:val="18"/>
                <w:szCs w:val="18"/>
              </w:rPr>
            </w:pPr>
            <w:r w:rsidRPr="008A062D">
              <w:rPr>
                <w:rFonts w:cs="Arial"/>
                <w:sz w:val="18"/>
                <w:szCs w:val="18"/>
              </w:rPr>
              <w:t>0.965</w:t>
            </w:r>
          </w:p>
        </w:tc>
      </w:tr>
      <w:tr w:rsidR="008A062D" w:rsidRPr="007A5956" w14:paraId="1E5DA06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E99670"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vAlign w:val="bottom"/>
          </w:tcPr>
          <w:p w14:paraId="123D4804" w14:textId="26663676" w:rsidR="008A062D" w:rsidRPr="00C935A5" w:rsidRDefault="008A062D" w:rsidP="008A062D">
            <w:pPr>
              <w:spacing w:before="40" w:after="20"/>
              <w:jc w:val="center"/>
              <w:rPr>
                <w:rFonts w:cs="Arial"/>
                <w:sz w:val="18"/>
                <w:szCs w:val="18"/>
              </w:rPr>
            </w:pPr>
            <w:r w:rsidRPr="008A062D">
              <w:rPr>
                <w:rFonts w:cs="Arial"/>
                <w:sz w:val="18"/>
                <w:szCs w:val="18"/>
              </w:rPr>
              <w:t>0.792</w:t>
            </w:r>
          </w:p>
        </w:tc>
        <w:tc>
          <w:tcPr>
            <w:tcW w:w="1361" w:type="dxa"/>
            <w:tcBorders>
              <w:top w:val="nil"/>
              <w:left w:val="nil"/>
              <w:bottom w:val="nil"/>
              <w:right w:val="nil"/>
            </w:tcBorders>
            <w:shd w:val="clear" w:color="auto" w:fill="auto"/>
            <w:vAlign w:val="bottom"/>
          </w:tcPr>
          <w:p w14:paraId="540088B6" w14:textId="3A441EC4" w:rsidR="008A062D" w:rsidRPr="00C935A5" w:rsidRDefault="008A062D" w:rsidP="008A062D">
            <w:pPr>
              <w:spacing w:before="40" w:after="20"/>
              <w:jc w:val="center"/>
              <w:rPr>
                <w:rFonts w:cs="Arial"/>
                <w:sz w:val="18"/>
                <w:szCs w:val="18"/>
              </w:rPr>
            </w:pPr>
            <w:r w:rsidRPr="008A062D">
              <w:rPr>
                <w:rFonts w:cs="Arial"/>
                <w:sz w:val="18"/>
                <w:szCs w:val="18"/>
              </w:rPr>
              <w:t>0.822</w:t>
            </w:r>
          </w:p>
        </w:tc>
        <w:tc>
          <w:tcPr>
            <w:tcW w:w="1361" w:type="dxa"/>
            <w:tcBorders>
              <w:top w:val="nil"/>
              <w:left w:val="nil"/>
              <w:bottom w:val="nil"/>
              <w:right w:val="nil"/>
            </w:tcBorders>
            <w:vAlign w:val="bottom"/>
          </w:tcPr>
          <w:p w14:paraId="33897DFE" w14:textId="625D0D22" w:rsidR="008A062D" w:rsidRPr="00C935A5" w:rsidRDefault="008A062D" w:rsidP="008A062D">
            <w:pPr>
              <w:spacing w:before="40" w:after="20"/>
              <w:jc w:val="center"/>
              <w:rPr>
                <w:rFonts w:cs="Arial"/>
                <w:sz w:val="18"/>
                <w:szCs w:val="18"/>
              </w:rPr>
            </w:pPr>
            <w:r w:rsidRPr="008A062D">
              <w:rPr>
                <w:rFonts w:cs="Arial"/>
                <w:sz w:val="18"/>
                <w:szCs w:val="18"/>
              </w:rPr>
              <w:t>1.023</w:t>
            </w:r>
          </w:p>
        </w:tc>
        <w:tc>
          <w:tcPr>
            <w:tcW w:w="1361" w:type="dxa"/>
            <w:tcBorders>
              <w:top w:val="nil"/>
              <w:left w:val="nil"/>
              <w:bottom w:val="nil"/>
              <w:right w:val="nil"/>
            </w:tcBorders>
            <w:vAlign w:val="bottom"/>
          </w:tcPr>
          <w:p w14:paraId="3CB344E0" w14:textId="26CDB994" w:rsidR="008A062D" w:rsidRPr="00C935A5" w:rsidRDefault="008A062D" w:rsidP="008A062D">
            <w:pPr>
              <w:spacing w:before="40" w:after="20"/>
              <w:jc w:val="center"/>
              <w:rPr>
                <w:rFonts w:cs="Arial"/>
                <w:sz w:val="18"/>
                <w:szCs w:val="18"/>
              </w:rPr>
            </w:pPr>
            <w:r w:rsidRPr="008A062D">
              <w:rPr>
                <w:rFonts w:cs="Arial"/>
                <w:sz w:val="18"/>
                <w:szCs w:val="18"/>
              </w:rPr>
              <w:t>0.800</w:t>
            </w:r>
          </w:p>
        </w:tc>
        <w:tc>
          <w:tcPr>
            <w:tcW w:w="1361" w:type="dxa"/>
            <w:tcBorders>
              <w:top w:val="nil"/>
              <w:left w:val="nil"/>
              <w:bottom w:val="nil"/>
              <w:right w:val="nil"/>
            </w:tcBorders>
            <w:shd w:val="clear" w:color="auto" w:fill="auto"/>
            <w:vAlign w:val="bottom"/>
          </w:tcPr>
          <w:p w14:paraId="446629C7" w14:textId="3D552FA4" w:rsidR="008A062D" w:rsidRPr="00C935A5" w:rsidRDefault="008A062D" w:rsidP="008A062D">
            <w:pPr>
              <w:spacing w:before="40" w:after="20"/>
              <w:jc w:val="center"/>
              <w:rPr>
                <w:rFonts w:cs="Arial"/>
                <w:sz w:val="18"/>
                <w:szCs w:val="18"/>
              </w:rPr>
            </w:pPr>
            <w:r w:rsidRPr="008A062D">
              <w:rPr>
                <w:rFonts w:cs="Arial"/>
                <w:sz w:val="18"/>
                <w:szCs w:val="18"/>
              </w:rPr>
              <w:t>0.980</w:t>
            </w:r>
          </w:p>
        </w:tc>
      </w:tr>
      <w:tr w:rsidR="008A062D" w:rsidRPr="007A5956" w14:paraId="0AE45F8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8DFFCA5"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vAlign w:val="bottom"/>
          </w:tcPr>
          <w:p w14:paraId="13EBFC44" w14:textId="08118E5C" w:rsidR="008A062D" w:rsidRPr="00C935A5" w:rsidRDefault="008A062D" w:rsidP="008A062D">
            <w:pPr>
              <w:spacing w:before="40" w:after="20"/>
              <w:jc w:val="center"/>
              <w:rPr>
                <w:rFonts w:cs="Arial"/>
                <w:sz w:val="18"/>
                <w:szCs w:val="18"/>
              </w:rPr>
            </w:pPr>
            <w:r w:rsidRPr="008A062D">
              <w:rPr>
                <w:rFonts w:cs="Arial"/>
                <w:sz w:val="18"/>
                <w:szCs w:val="18"/>
              </w:rPr>
              <w:t>1.130</w:t>
            </w:r>
          </w:p>
        </w:tc>
        <w:tc>
          <w:tcPr>
            <w:tcW w:w="1361" w:type="dxa"/>
            <w:tcBorders>
              <w:top w:val="nil"/>
              <w:left w:val="nil"/>
              <w:bottom w:val="nil"/>
              <w:right w:val="nil"/>
            </w:tcBorders>
            <w:shd w:val="clear" w:color="auto" w:fill="auto"/>
            <w:vAlign w:val="bottom"/>
          </w:tcPr>
          <w:p w14:paraId="5F398AA1" w14:textId="248F027E" w:rsidR="008A062D" w:rsidRPr="00C935A5" w:rsidRDefault="008A062D" w:rsidP="008A062D">
            <w:pPr>
              <w:spacing w:before="40" w:after="20"/>
              <w:jc w:val="center"/>
              <w:rPr>
                <w:rFonts w:cs="Arial"/>
                <w:sz w:val="18"/>
                <w:szCs w:val="18"/>
              </w:rPr>
            </w:pPr>
            <w:r w:rsidRPr="008A062D">
              <w:rPr>
                <w:rFonts w:cs="Arial"/>
                <w:sz w:val="18"/>
                <w:szCs w:val="18"/>
              </w:rPr>
              <w:t>1.196</w:t>
            </w:r>
          </w:p>
        </w:tc>
        <w:tc>
          <w:tcPr>
            <w:tcW w:w="1361" w:type="dxa"/>
            <w:tcBorders>
              <w:top w:val="nil"/>
              <w:left w:val="nil"/>
              <w:bottom w:val="nil"/>
              <w:right w:val="nil"/>
            </w:tcBorders>
            <w:vAlign w:val="bottom"/>
          </w:tcPr>
          <w:p w14:paraId="3D8818BB" w14:textId="1D5F4F8D" w:rsidR="008A062D" w:rsidRPr="00C935A5" w:rsidRDefault="008A062D" w:rsidP="008A062D">
            <w:pPr>
              <w:spacing w:before="40" w:after="20"/>
              <w:jc w:val="center"/>
              <w:rPr>
                <w:rFonts w:cs="Arial"/>
                <w:sz w:val="18"/>
                <w:szCs w:val="18"/>
              </w:rPr>
            </w:pPr>
            <w:r w:rsidRPr="008A062D">
              <w:rPr>
                <w:rFonts w:cs="Arial"/>
                <w:sz w:val="18"/>
                <w:szCs w:val="18"/>
              </w:rPr>
              <w:t>0.948</w:t>
            </w:r>
          </w:p>
        </w:tc>
        <w:tc>
          <w:tcPr>
            <w:tcW w:w="1361" w:type="dxa"/>
            <w:tcBorders>
              <w:top w:val="nil"/>
              <w:left w:val="nil"/>
              <w:bottom w:val="nil"/>
              <w:right w:val="nil"/>
            </w:tcBorders>
            <w:vAlign w:val="bottom"/>
          </w:tcPr>
          <w:p w14:paraId="29299A66" w14:textId="6C7B9B67" w:rsidR="008A062D" w:rsidRPr="00C935A5" w:rsidRDefault="008A062D" w:rsidP="008A062D">
            <w:pPr>
              <w:spacing w:before="40" w:after="20"/>
              <w:jc w:val="center"/>
              <w:rPr>
                <w:rFonts w:cs="Arial"/>
                <w:sz w:val="18"/>
                <w:szCs w:val="18"/>
              </w:rPr>
            </w:pPr>
            <w:r w:rsidRPr="008A062D">
              <w:rPr>
                <w:rFonts w:cs="Arial"/>
                <w:sz w:val="18"/>
                <w:szCs w:val="18"/>
              </w:rPr>
              <w:t>0.940</w:t>
            </w:r>
          </w:p>
        </w:tc>
        <w:tc>
          <w:tcPr>
            <w:tcW w:w="1361" w:type="dxa"/>
            <w:tcBorders>
              <w:top w:val="nil"/>
              <w:left w:val="nil"/>
              <w:bottom w:val="nil"/>
              <w:right w:val="nil"/>
            </w:tcBorders>
            <w:shd w:val="clear" w:color="auto" w:fill="auto"/>
            <w:vAlign w:val="bottom"/>
          </w:tcPr>
          <w:p w14:paraId="3C14F413" w14:textId="5D05ADAF" w:rsidR="008A062D" w:rsidRPr="00C935A5" w:rsidRDefault="008A062D" w:rsidP="008A062D">
            <w:pPr>
              <w:spacing w:before="40" w:after="20"/>
              <w:jc w:val="center"/>
              <w:rPr>
                <w:rFonts w:cs="Arial"/>
                <w:sz w:val="18"/>
                <w:szCs w:val="18"/>
              </w:rPr>
            </w:pPr>
            <w:r w:rsidRPr="008A062D">
              <w:rPr>
                <w:rFonts w:cs="Arial"/>
                <w:sz w:val="18"/>
                <w:szCs w:val="18"/>
              </w:rPr>
              <w:t>0.903</w:t>
            </w:r>
          </w:p>
        </w:tc>
      </w:tr>
      <w:tr w:rsidR="008A062D" w:rsidRPr="007A5956" w14:paraId="5DDE839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630D990"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vAlign w:val="bottom"/>
          </w:tcPr>
          <w:p w14:paraId="4B175343" w14:textId="3DE508BD" w:rsidR="008A062D" w:rsidRPr="00C935A5" w:rsidRDefault="008A062D" w:rsidP="008A062D">
            <w:pPr>
              <w:spacing w:before="40" w:after="20"/>
              <w:jc w:val="center"/>
              <w:rPr>
                <w:rFonts w:cs="Arial"/>
                <w:sz w:val="18"/>
                <w:szCs w:val="18"/>
              </w:rPr>
            </w:pPr>
            <w:r w:rsidRPr="008A062D">
              <w:rPr>
                <w:rFonts w:cs="Arial"/>
                <w:sz w:val="18"/>
                <w:szCs w:val="18"/>
              </w:rPr>
              <w:t>0.839</w:t>
            </w:r>
          </w:p>
        </w:tc>
        <w:tc>
          <w:tcPr>
            <w:tcW w:w="1361" w:type="dxa"/>
            <w:tcBorders>
              <w:top w:val="nil"/>
              <w:left w:val="nil"/>
              <w:bottom w:val="nil"/>
              <w:right w:val="nil"/>
            </w:tcBorders>
            <w:shd w:val="clear" w:color="auto" w:fill="auto"/>
            <w:vAlign w:val="bottom"/>
          </w:tcPr>
          <w:p w14:paraId="58E2052F" w14:textId="168CFF4C" w:rsidR="008A062D" w:rsidRPr="00C935A5" w:rsidRDefault="008A062D" w:rsidP="008A062D">
            <w:pPr>
              <w:spacing w:before="40" w:after="20"/>
              <w:jc w:val="center"/>
              <w:rPr>
                <w:rFonts w:cs="Arial"/>
                <w:sz w:val="18"/>
                <w:szCs w:val="18"/>
              </w:rPr>
            </w:pPr>
            <w:r w:rsidRPr="008A062D">
              <w:rPr>
                <w:rFonts w:cs="Arial"/>
                <w:sz w:val="18"/>
                <w:szCs w:val="18"/>
              </w:rPr>
              <w:t>0.822</w:t>
            </w:r>
          </w:p>
        </w:tc>
        <w:tc>
          <w:tcPr>
            <w:tcW w:w="1361" w:type="dxa"/>
            <w:tcBorders>
              <w:top w:val="nil"/>
              <w:left w:val="nil"/>
              <w:bottom w:val="nil"/>
              <w:right w:val="nil"/>
            </w:tcBorders>
            <w:vAlign w:val="bottom"/>
          </w:tcPr>
          <w:p w14:paraId="71EDBFBA" w14:textId="3A2AC8C6" w:rsidR="008A062D" w:rsidRPr="00C935A5" w:rsidRDefault="008A062D" w:rsidP="008A062D">
            <w:pPr>
              <w:spacing w:before="40" w:after="20"/>
              <w:jc w:val="center"/>
              <w:rPr>
                <w:rFonts w:cs="Arial"/>
                <w:sz w:val="18"/>
                <w:szCs w:val="18"/>
              </w:rPr>
            </w:pPr>
            <w:r w:rsidRPr="008A062D">
              <w:rPr>
                <w:rFonts w:cs="Arial"/>
                <w:sz w:val="18"/>
                <w:szCs w:val="18"/>
              </w:rPr>
              <w:t>1.045</w:t>
            </w:r>
          </w:p>
        </w:tc>
        <w:tc>
          <w:tcPr>
            <w:tcW w:w="1361" w:type="dxa"/>
            <w:tcBorders>
              <w:top w:val="nil"/>
              <w:left w:val="nil"/>
              <w:bottom w:val="nil"/>
              <w:right w:val="nil"/>
            </w:tcBorders>
            <w:vAlign w:val="bottom"/>
          </w:tcPr>
          <w:p w14:paraId="48E132BD" w14:textId="16651652" w:rsidR="008A062D" w:rsidRPr="00C935A5" w:rsidRDefault="008A062D" w:rsidP="008A062D">
            <w:pPr>
              <w:spacing w:before="40" w:after="20"/>
              <w:jc w:val="center"/>
              <w:rPr>
                <w:rFonts w:cs="Arial"/>
                <w:sz w:val="18"/>
                <w:szCs w:val="18"/>
              </w:rPr>
            </w:pPr>
            <w:r w:rsidRPr="008A062D">
              <w:rPr>
                <w:rFonts w:cs="Arial"/>
                <w:sz w:val="18"/>
                <w:szCs w:val="18"/>
              </w:rPr>
              <w:t>0.773</w:t>
            </w:r>
          </w:p>
        </w:tc>
        <w:tc>
          <w:tcPr>
            <w:tcW w:w="1361" w:type="dxa"/>
            <w:tcBorders>
              <w:top w:val="nil"/>
              <w:left w:val="nil"/>
              <w:bottom w:val="nil"/>
              <w:right w:val="nil"/>
            </w:tcBorders>
            <w:shd w:val="clear" w:color="auto" w:fill="auto"/>
            <w:vAlign w:val="bottom"/>
          </w:tcPr>
          <w:p w14:paraId="0264535B" w14:textId="3F15F8B8" w:rsidR="008A062D" w:rsidRPr="00C935A5" w:rsidRDefault="008A062D" w:rsidP="008A062D">
            <w:pPr>
              <w:spacing w:before="40" w:after="20"/>
              <w:jc w:val="center"/>
              <w:rPr>
                <w:rFonts w:cs="Arial"/>
                <w:sz w:val="18"/>
                <w:szCs w:val="18"/>
              </w:rPr>
            </w:pPr>
            <w:r w:rsidRPr="008A062D">
              <w:rPr>
                <w:rFonts w:cs="Arial"/>
                <w:sz w:val="18"/>
                <w:szCs w:val="18"/>
              </w:rPr>
              <w:t>0.948</w:t>
            </w:r>
          </w:p>
        </w:tc>
      </w:tr>
      <w:tr w:rsidR="008A062D" w:rsidRPr="007A5956" w14:paraId="6C4EFD7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3C6B97F8"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vAlign w:val="bottom"/>
          </w:tcPr>
          <w:p w14:paraId="06B1DA97" w14:textId="48F375C6" w:rsidR="008A062D" w:rsidRPr="00C935A5" w:rsidRDefault="008A062D" w:rsidP="008A062D">
            <w:pPr>
              <w:spacing w:before="40" w:after="20"/>
              <w:jc w:val="center"/>
              <w:rPr>
                <w:rFonts w:cs="Arial"/>
                <w:sz w:val="18"/>
                <w:szCs w:val="18"/>
              </w:rPr>
            </w:pPr>
            <w:r w:rsidRPr="008A062D">
              <w:rPr>
                <w:rFonts w:cs="Arial"/>
                <w:sz w:val="18"/>
                <w:szCs w:val="18"/>
              </w:rPr>
              <w:t>1.004</w:t>
            </w:r>
          </w:p>
        </w:tc>
        <w:tc>
          <w:tcPr>
            <w:tcW w:w="1361" w:type="dxa"/>
            <w:tcBorders>
              <w:top w:val="nil"/>
              <w:left w:val="nil"/>
              <w:bottom w:val="nil"/>
              <w:right w:val="nil"/>
            </w:tcBorders>
            <w:shd w:val="clear" w:color="auto" w:fill="auto"/>
            <w:vAlign w:val="bottom"/>
          </w:tcPr>
          <w:p w14:paraId="701B8FFF" w14:textId="3EF9F8FB" w:rsidR="008A062D" w:rsidRPr="00C935A5" w:rsidRDefault="008A062D" w:rsidP="008A062D">
            <w:pPr>
              <w:spacing w:before="40" w:after="20"/>
              <w:jc w:val="center"/>
              <w:rPr>
                <w:rFonts w:cs="Arial"/>
                <w:sz w:val="18"/>
                <w:szCs w:val="18"/>
              </w:rPr>
            </w:pPr>
            <w:r w:rsidRPr="008A062D">
              <w:rPr>
                <w:rFonts w:cs="Arial"/>
                <w:sz w:val="18"/>
                <w:szCs w:val="18"/>
              </w:rPr>
              <w:t>1.090</w:t>
            </w:r>
          </w:p>
        </w:tc>
        <w:tc>
          <w:tcPr>
            <w:tcW w:w="1361" w:type="dxa"/>
            <w:tcBorders>
              <w:top w:val="nil"/>
              <w:left w:val="nil"/>
              <w:bottom w:val="nil"/>
              <w:right w:val="nil"/>
            </w:tcBorders>
            <w:vAlign w:val="bottom"/>
          </w:tcPr>
          <w:p w14:paraId="6C700BDE" w14:textId="16D19D09" w:rsidR="008A062D" w:rsidRPr="00C935A5" w:rsidRDefault="008A062D" w:rsidP="008A062D">
            <w:pPr>
              <w:spacing w:before="40" w:after="20"/>
              <w:jc w:val="center"/>
              <w:rPr>
                <w:rFonts w:cs="Arial"/>
                <w:sz w:val="18"/>
                <w:szCs w:val="18"/>
              </w:rPr>
            </w:pPr>
            <w:r w:rsidRPr="008A062D">
              <w:rPr>
                <w:rFonts w:cs="Arial"/>
                <w:sz w:val="18"/>
                <w:szCs w:val="18"/>
              </w:rPr>
              <w:t>0.927</w:t>
            </w:r>
          </w:p>
        </w:tc>
        <w:tc>
          <w:tcPr>
            <w:tcW w:w="1361" w:type="dxa"/>
            <w:tcBorders>
              <w:top w:val="nil"/>
              <w:left w:val="nil"/>
              <w:bottom w:val="nil"/>
              <w:right w:val="nil"/>
            </w:tcBorders>
            <w:vAlign w:val="bottom"/>
          </w:tcPr>
          <w:p w14:paraId="21842296" w14:textId="028232AC" w:rsidR="008A062D" w:rsidRPr="00C935A5" w:rsidRDefault="008A062D" w:rsidP="008A062D">
            <w:pPr>
              <w:spacing w:before="40" w:after="20"/>
              <w:jc w:val="center"/>
              <w:rPr>
                <w:rFonts w:cs="Arial"/>
                <w:sz w:val="18"/>
                <w:szCs w:val="18"/>
              </w:rPr>
            </w:pPr>
            <w:r w:rsidRPr="008A062D">
              <w:rPr>
                <w:rFonts w:cs="Arial"/>
                <w:sz w:val="18"/>
                <w:szCs w:val="18"/>
              </w:rPr>
              <w:t>0.939</w:t>
            </w:r>
          </w:p>
        </w:tc>
        <w:tc>
          <w:tcPr>
            <w:tcW w:w="1361" w:type="dxa"/>
            <w:tcBorders>
              <w:top w:val="nil"/>
              <w:left w:val="nil"/>
              <w:bottom w:val="nil"/>
              <w:right w:val="nil"/>
            </w:tcBorders>
            <w:shd w:val="clear" w:color="auto" w:fill="auto"/>
            <w:vAlign w:val="bottom"/>
          </w:tcPr>
          <w:p w14:paraId="652F8D5C" w14:textId="57DEA023" w:rsidR="008A062D" w:rsidRPr="00C935A5" w:rsidRDefault="008A062D" w:rsidP="008A062D">
            <w:pPr>
              <w:spacing w:before="40" w:after="20"/>
              <w:jc w:val="center"/>
              <w:rPr>
                <w:rFonts w:cs="Arial"/>
                <w:sz w:val="18"/>
                <w:szCs w:val="18"/>
              </w:rPr>
            </w:pPr>
            <w:r w:rsidRPr="008A062D">
              <w:rPr>
                <w:rFonts w:cs="Arial"/>
                <w:sz w:val="18"/>
                <w:szCs w:val="18"/>
              </w:rPr>
              <w:t>0.776</w:t>
            </w:r>
          </w:p>
        </w:tc>
      </w:tr>
      <w:tr w:rsidR="008A062D" w:rsidRPr="007A5956" w14:paraId="09ADD5A3"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5E2EB9"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vAlign w:val="bottom"/>
          </w:tcPr>
          <w:p w14:paraId="1133321F" w14:textId="12B24CA4" w:rsidR="008A062D" w:rsidRPr="00C935A5" w:rsidRDefault="008A062D" w:rsidP="008A062D">
            <w:pPr>
              <w:spacing w:before="40" w:after="20"/>
              <w:jc w:val="center"/>
              <w:rPr>
                <w:rFonts w:cs="Arial"/>
                <w:sz w:val="18"/>
                <w:szCs w:val="18"/>
              </w:rPr>
            </w:pPr>
            <w:r w:rsidRPr="008A062D">
              <w:rPr>
                <w:rFonts w:cs="Arial"/>
                <w:sz w:val="18"/>
                <w:szCs w:val="18"/>
              </w:rPr>
              <w:t>0.892</w:t>
            </w:r>
          </w:p>
        </w:tc>
        <w:tc>
          <w:tcPr>
            <w:tcW w:w="1361" w:type="dxa"/>
            <w:tcBorders>
              <w:top w:val="nil"/>
              <w:left w:val="nil"/>
              <w:bottom w:val="nil"/>
              <w:right w:val="nil"/>
            </w:tcBorders>
            <w:shd w:val="clear" w:color="auto" w:fill="auto"/>
            <w:vAlign w:val="bottom"/>
          </w:tcPr>
          <w:p w14:paraId="74168A9A" w14:textId="5D32E59A" w:rsidR="008A062D" w:rsidRPr="00C935A5" w:rsidRDefault="008A062D" w:rsidP="008A062D">
            <w:pPr>
              <w:spacing w:before="40" w:after="20"/>
              <w:jc w:val="center"/>
              <w:rPr>
                <w:rFonts w:cs="Arial"/>
                <w:sz w:val="18"/>
                <w:szCs w:val="18"/>
              </w:rPr>
            </w:pPr>
            <w:r w:rsidRPr="008A062D">
              <w:rPr>
                <w:rFonts w:cs="Arial"/>
                <w:sz w:val="18"/>
                <w:szCs w:val="18"/>
              </w:rPr>
              <w:t>0.923</w:t>
            </w:r>
          </w:p>
        </w:tc>
        <w:tc>
          <w:tcPr>
            <w:tcW w:w="1361" w:type="dxa"/>
            <w:tcBorders>
              <w:top w:val="nil"/>
              <w:left w:val="nil"/>
              <w:bottom w:val="nil"/>
              <w:right w:val="nil"/>
            </w:tcBorders>
            <w:vAlign w:val="bottom"/>
          </w:tcPr>
          <w:p w14:paraId="1FD030C1" w14:textId="049F1D5D" w:rsidR="008A062D" w:rsidRPr="00C935A5" w:rsidRDefault="008A062D" w:rsidP="008A062D">
            <w:pPr>
              <w:spacing w:before="40" w:after="20"/>
              <w:jc w:val="center"/>
              <w:rPr>
                <w:rFonts w:cs="Arial"/>
                <w:sz w:val="18"/>
                <w:szCs w:val="18"/>
              </w:rPr>
            </w:pPr>
            <w:r w:rsidRPr="008A062D">
              <w:rPr>
                <w:rFonts w:cs="Arial"/>
                <w:sz w:val="18"/>
                <w:szCs w:val="18"/>
              </w:rPr>
              <w:t>1.016</w:t>
            </w:r>
          </w:p>
        </w:tc>
        <w:tc>
          <w:tcPr>
            <w:tcW w:w="1361" w:type="dxa"/>
            <w:tcBorders>
              <w:top w:val="nil"/>
              <w:left w:val="nil"/>
              <w:bottom w:val="nil"/>
              <w:right w:val="nil"/>
            </w:tcBorders>
            <w:vAlign w:val="bottom"/>
          </w:tcPr>
          <w:p w14:paraId="10EB2ADE" w14:textId="67363926" w:rsidR="008A062D" w:rsidRPr="00C935A5" w:rsidRDefault="008A062D" w:rsidP="008A062D">
            <w:pPr>
              <w:spacing w:before="40" w:after="20"/>
              <w:jc w:val="center"/>
              <w:rPr>
                <w:rFonts w:cs="Arial"/>
                <w:sz w:val="18"/>
                <w:szCs w:val="18"/>
              </w:rPr>
            </w:pPr>
            <w:r w:rsidRPr="008A062D">
              <w:rPr>
                <w:rFonts w:cs="Arial"/>
                <w:sz w:val="18"/>
                <w:szCs w:val="18"/>
              </w:rPr>
              <w:t>0.861</w:t>
            </w:r>
          </w:p>
        </w:tc>
        <w:tc>
          <w:tcPr>
            <w:tcW w:w="1361" w:type="dxa"/>
            <w:tcBorders>
              <w:top w:val="nil"/>
              <w:left w:val="nil"/>
              <w:bottom w:val="nil"/>
              <w:right w:val="nil"/>
            </w:tcBorders>
            <w:shd w:val="clear" w:color="auto" w:fill="auto"/>
            <w:vAlign w:val="bottom"/>
          </w:tcPr>
          <w:p w14:paraId="28D83674" w14:textId="263B41C5" w:rsidR="008A062D" w:rsidRPr="00C935A5" w:rsidRDefault="008A062D" w:rsidP="008A062D">
            <w:pPr>
              <w:spacing w:before="40" w:after="20"/>
              <w:jc w:val="center"/>
              <w:rPr>
                <w:rFonts w:cs="Arial"/>
                <w:sz w:val="18"/>
                <w:szCs w:val="18"/>
              </w:rPr>
            </w:pPr>
            <w:r w:rsidRPr="008A062D">
              <w:rPr>
                <w:rFonts w:cs="Arial"/>
                <w:sz w:val="18"/>
                <w:szCs w:val="18"/>
              </w:rPr>
              <w:t>1.162</w:t>
            </w:r>
          </w:p>
        </w:tc>
      </w:tr>
      <w:tr w:rsidR="008A062D" w:rsidRPr="007A5956" w14:paraId="010B2DD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E98B5B"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vAlign w:val="bottom"/>
          </w:tcPr>
          <w:p w14:paraId="5694044A" w14:textId="4A56E9AC" w:rsidR="008A062D" w:rsidRPr="00C935A5" w:rsidRDefault="008A062D" w:rsidP="008A062D">
            <w:pPr>
              <w:spacing w:before="40" w:after="20"/>
              <w:jc w:val="center"/>
              <w:rPr>
                <w:rFonts w:cs="Arial"/>
                <w:sz w:val="18"/>
                <w:szCs w:val="18"/>
              </w:rPr>
            </w:pPr>
            <w:r w:rsidRPr="008A062D">
              <w:rPr>
                <w:rFonts w:cs="Arial"/>
                <w:sz w:val="18"/>
                <w:szCs w:val="18"/>
              </w:rPr>
              <w:t>0.918</w:t>
            </w:r>
          </w:p>
        </w:tc>
        <w:tc>
          <w:tcPr>
            <w:tcW w:w="1361" w:type="dxa"/>
            <w:tcBorders>
              <w:top w:val="nil"/>
              <w:left w:val="nil"/>
              <w:bottom w:val="nil"/>
              <w:right w:val="nil"/>
            </w:tcBorders>
            <w:shd w:val="clear" w:color="auto" w:fill="auto"/>
            <w:vAlign w:val="bottom"/>
          </w:tcPr>
          <w:p w14:paraId="077569D2" w14:textId="034F53CA" w:rsidR="008A062D" w:rsidRPr="00C935A5" w:rsidRDefault="008A062D" w:rsidP="008A062D">
            <w:pPr>
              <w:spacing w:before="40" w:after="20"/>
              <w:jc w:val="center"/>
              <w:rPr>
                <w:rFonts w:cs="Arial"/>
                <w:sz w:val="18"/>
                <w:szCs w:val="18"/>
              </w:rPr>
            </w:pPr>
            <w:r w:rsidRPr="008A062D">
              <w:rPr>
                <w:rFonts w:cs="Arial"/>
                <w:sz w:val="18"/>
                <w:szCs w:val="18"/>
              </w:rPr>
              <w:t>0.625</w:t>
            </w:r>
          </w:p>
        </w:tc>
        <w:tc>
          <w:tcPr>
            <w:tcW w:w="1361" w:type="dxa"/>
            <w:tcBorders>
              <w:top w:val="nil"/>
              <w:left w:val="nil"/>
              <w:bottom w:val="nil"/>
              <w:right w:val="nil"/>
            </w:tcBorders>
            <w:vAlign w:val="bottom"/>
          </w:tcPr>
          <w:p w14:paraId="3E695616" w14:textId="154E19DE" w:rsidR="008A062D" w:rsidRPr="00C935A5" w:rsidRDefault="008A062D" w:rsidP="008A062D">
            <w:pPr>
              <w:spacing w:before="40" w:after="20"/>
              <w:jc w:val="center"/>
              <w:rPr>
                <w:rFonts w:cs="Arial"/>
                <w:sz w:val="18"/>
                <w:szCs w:val="18"/>
              </w:rPr>
            </w:pPr>
            <w:r w:rsidRPr="008A062D">
              <w:rPr>
                <w:rFonts w:cs="Arial"/>
                <w:sz w:val="18"/>
                <w:szCs w:val="18"/>
              </w:rPr>
              <w:t>0.933</w:t>
            </w:r>
          </w:p>
        </w:tc>
        <w:tc>
          <w:tcPr>
            <w:tcW w:w="1361" w:type="dxa"/>
            <w:tcBorders>
              <w:top w:val="nil"/>
              <w:left w:val="nil"/>
              <w:bottom w:val="nil"/>
              <w:right w:val="nil"/>
            </w:tcBorders>
            <w:vAlign w:val="bottom"/>
          </w:tcPr>
          <w:p w14:paraId="6A1857B1" w14:textId="704316F1" w:rsidR="008A062D" w:rsidRPr="00C935A5" w:rsidRDefault="008A062D" w:rsidP="008A062D">
            <w:pPr>
              <w:spacing w:before="40" w:after="20"/>
              <w:jc w:val="center"/>
              <w:rPr>
                <w:rFonts w:cs="Arial"/>
                <w:sz w:val="18"/>
                <w:szCs w:val="18"/>
              </w:rPr>
            </w:pPr>
            <w:r w:rsidRPr="008A062D">
              <w:rPr>
                <w:rFonts w:cs="Arial"/>
                <w:sz w:val="18"/>
                <w:szCs w:val="18"/>
              </w:rPr>
              <w:t>0.856</w:t>
            </w:r>
          </w:p>
        </w:tc>
        <w:tc>
          <w:tcPr>
            <w:tcW w:w="1361" w:type="dxa"/>
            <w:tcBorders>
              <w:top w:val="nil"/>
              <w:left w:val="nil"/>
              <w:bottom w:val="nil"/>
              <w:right w:val="nil"/>
            </w:tcBorders>
            <w:shd w:val="clear" w:color="auto" w:fill="auto"/>
            <w:vAlign w:val="bottom"/>
          </w:tcPr>
          <w:p w14:paraId="42E90900" w14:textId="58D3FC5B" w:rsidR="008A062D" w:rsidRPr="00C935A5" w:rsidRDefault="008A062D" w:rsidP="008A062D">
            <w:pPr>
              <w:spacing w:before="40" w:after="20"/>
              <w:jc w:val="center"/>
              <w:rPr>
                <w:rFonts w:cs="Arial"/>
                <w:sz w:val="18"/>
                <w:szCs w:val="18"/>
              </w:rPr>
            </w:pPr>
            <w:r w:rsidRPr="008A062D">
              <w:rPr>
                <w:rFonts w:cs="Arial"/>
                <w:sz w:val="18"/>
                <w:szCs w:val="18"/>
              </w:rPr>
              <w:t>1.017</w:t>
            </w:r>
          </w:p>
        </w:tc>
      </w:tr>
      <w:tr w:rsidR="008A062D" w:rsidRPr="007A5956" w14:paraId="14E821B5"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4E9D5EA"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vAlign w:val="bottom"/>
          </w:tcPr>
          <w:p w14:paraId="39C038D1" w14:textId="578522F9" w:rsidR="008A062D" w:rsidRPr="00C935A5" w:rsidRDefault="008A062D" w:rsidP="008A062D">
            <w:pPr>
              <w:spacing w:before="40" w:after="20"/>
              <w:jc w:val="center"/>
              <w:rPr>
                <w:rFonts w:cs="Arial"/>
                <w:sz w:val="18"/>
                <w:szCs w:val="18"/>
              </w:rPr>
            </w:pPr>
            <w:r w:rsidRPr="008A062D">
              <w:rPr>
                <w:rFonts w:cs="Arial"/>
                <w:sz w:val="18"/>
                <w:szCs w:val="18"/>
              </w:rPr>
              <w:t>0.909</w:t>
            </w:r>
          </w:p>
        </w:tc>
        <w:tc>
          <w:tcPr>
            <w:tcW w:w="1361" w:type="dxa"/>
            <w:tcBorders>
              <w:top w:val="nil"/>
              <w:left w:val="nil"/>
              <w:bottom w:val="nil"/>
              <w:right w:val="nil"/>
            </w:tcBorders>
            <w:shd w:val="clear" w:color="auto" w:fill="auto"/>
            <w:vAlign w:val="bottom"/>
          </w:tcPr>
          <w:p w14:paraId="1E5081DB" w14:textId="299B8439" w:rsidR="008A062D" w:rsidRPr="00C935A5" w:rsidRDefault="008A062D" w:rsidP="008A062D">
            <w:pPr>
              <w:spacing w:before="40" w:after="20"/>
              <w:jc w:val="center"/>
              <w:rPr>
                <w:rFonts w:cs="Arial"/>
                <w:sz w:val="18"/>
                <w:szCs w:val="18"/>
              </w:rPr>
            </w:pPr>
            <w:r w:rsidRPr="008A062D">
              <w:rPr>
                <w:rFonts w:cs="Arial"/>
                <w:sz w:val="18"/>
                <w:szCs w:val="18"/>
              </w:rPr>
              <w:t>0.989</w:t>
            </w:r>
          </w:p>
        </w:tc>
        <w:tc>
          <w:tcPr>
            <w:tcW w:w="1361" w:type="dxa"/>
            <w:tcBorders>
              <w:top w:val="nil"/>
              <w:left w:val="nil"/>
              <w:bottom w:val="nil"/>
              <w:right w:val="nil"/>
            </w:tcBorders>
            <w:vAlign w:val="bottom"/>
          </w:tcPr>
          <w:p w14:paraId="11927B23" w14:textId="4E2C4969" w:rsidR="008A062D" w:rsidRPr="00C935A5" w:rsidRDefault="008A062D" w:rsidP="008A062D">
            <w:pPr>
              <w:spacing w:before="40" w:after="20"/>
              <w:jc w:val="center"/>
              <w:rPr>
                <w:rFonts w:cs="Arial"/>
                <w:sz w:val="18"/>
                <w:szCs w:val="18"/>
              </w:rPr>
            </w:pPr>
            <w:r w:rsidRPr="008A062D">
              <w:rPr>
                <w:rFonts w:cs="Arial"/>
                <w:sz w:val="18"/>
                <w:szCs w:val="18"/>
              </w:rPr>
              <w:t>1.002</w:t>
            </w:r>
          </w:p>
        </w:tc>
        <w:tc>
          <w:tcPr>
            <w:tcW w:w="1361" w:type="dxa"/>
            <w:tcBorders>
              <w:top w:val="nil"/>
              <w:left w:val="nil"/>
              <w:bottom w:val="nil"/>
              <w:right w:val="nil"/>
            </w:tcBorders>
            <w:vAlign w:val="bottom"/>
          </w:tcPr>
          <w:p w14:paraId="3B8AB99E" w14:textId="14091EA8" w:rsidR="008A062D" w:rsidRPr="00C935A5" w:rsidRDefault="008A062D" w:rsidP="008A062D">
            <w:pPr>
              <w:spacing w:before="40" w:after="20"/>
              <w:jc w:val="center"/>
              <w:rPr>
                <w:rFonts w:cs="Arial"/>
                <w:sz w:val="18"/>
                <w:szCs w:val="18"/>
              </w:rPr>
            </w:pPr>
            <w:r w:rsidRPr="008A062D">
              <w:rPr>
                <w:rFonts w:cs="Arial"/>
                <w:sz w:val="18"/>
                <w:szCs w:val="18"/>
              </w:rPr>
              <w:t>1.103</w:t>
            </w:r>
          </w:p>
        </w:tc>
        <w:tc>
          <w:tcPr>
            <w:tcW w:w="1361" w:type="dxa"/>
            <w:tcBorders>
              <w:top w:val="nil"/>
              <w:left w:val="nil"/>
              <w:bottom w:val="nil"/>
              <w:right w:val="nil"/>
            </w:tcBorders>
            <w:shd w:val="clear" w:color="auto" w:fill="auto"/>
            <w:vAlign w:val="bottom"/>
          </w:tcPr>
          <w:p w14:paraId="53FFBC50" w14:textId="3CE9E0E2" w:rsidR="008A062D" w:rsidRPr="00C935A5" w:rsidRDefault="008A062D" w:rsidP="008A062D">
            <w:pPr>
              <w:spacing w:before="40" w:after="20"/>
              <w:jc w:val="center"/>
              <w:rPr>
                <w:rFonts w:cs="Arial"/>
                <w:sz w:val="18"/>
                <w:szCs w:val="18"/>
              </w:rPr>
            </w:pPr>
            <w:r w:rsidRPr="008A062D">
              <w:rPr>
                <w:rFonts w:cs="Arial"/>
                <w:sz w:val="18"/>
                <w:szCs w:val="18"/>
              </w:rPr>
              <w:t>1.060</w:t>
            </w:r>
          </w:p>
        </w:tc>
      </w:tr>
      <w:tr w:rsidR="008A062D" w:rsidRPr="007A5956" w14:paraId="638BEE7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61CBA9"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vAlign w:val="bottom"/>
          </w:tcPr>
          <w:p w14:paraId="4ACEE0FE" w14:textId="73650D5F" w:rsidR="008A062D" w:rsidRPr="00C935A5" w:rsidRDefault="008A062D" w:rsidP="008A062D">
            <w:pPr>
              <w:spacing w:before="40" w:after="20"/>
              <w:jc w:val="center"/>
              <w:rPr>
                <w:rFonts w:cs="Arial"/>
                <w:sz w:val="18"/>
                <w:szCs w:val="18"/>
              </w:rPr>
            </w:pPr>
            <w:r w:rsidRPr="008A062D">
              <w:rPr>
                <w:rFonts w:cs="Arial"/>
                <w:sz w:val="18"/>
                <w:szCs w:val="18"/>
              </w:rPr>
              <w:t>0.884</w:t>
            </w:r>
          </w:p>
        </w:tc>
        <w:tc>
          <w:tcPr>
            <w:tcW w:w="1361" w:type="dxa"/>
            <w:tcBorders>
              <w:top w:val="nil"/>
              <w:left w:val="nil"/>
              <w:bottom w:val="nil"/>
              <w:right w:val="nil"/>
            </w:tcBorders>
            <w:shd w:val="clear" w:color="auto" w:fill="auto"/>
            <w:vAlign w:val="bottom"/>
          </w:tcPr>
          <w:p w14:paraId="7D9A5EDD" w14:textId="06BEFC76" w:rsidR="008A062D" w:rsidRPr="00C935A5" w:rsidRDefault="008A062D" w:rsidP="008A062D">
            <w:pPr>
              <w:spacing w:before="40" w:after="20"/>
              <w:jc w:val="center"/>
              <w:rPr>
                <w:rFonts w:cs="Arial"/>
                <w:sz w:val="18"/>
                <w:szCs w:val="18"/>
              </w:rPr>
            </w:pPr>
            <w:r w:rsidRPr="008A062D">
              <w:rPr>
                <w:rFonts w:cs="Arial"/>
                <w:sz w:val="18"/>
                <w:szCs w:val="18"/>
              </w:rPr>
              <w:t>0.798</w:t>
            </w:r>
          </w:p>
        </w:tc>
        <w:tc>
          <w:tcPr>
            <w:tcW w:w="1361" w:type="dxa"/>
            <w:tcBorders>
              <w:top w:val="nil"/>
              <w:left w:val="nil"/>
              <w:bottom w:val="nil"/>
              <w:right w:val="nil"/>
            </w:tcBorders>
            <w:vAlign w:val="bottom"/>
          </w:tcPr>
          <w:p w14:paraId="26364863" w14:textId="67E7F396" w:rsidR="008A062D" w:rsidRPr="00C935A5" w:rsidRDefault="008A062D" w:rsidP="008A062D">
            <w:pPr>
              <w:spacing w:before="40" w:after="20"/>
              <w:jc w:val="center"/>
              <w:rPr>
                <w:rFonts w:cs="Arial"/>
                <w:sz w:val="18"/>
                <w:szCs w:val="18"/>
              </w:rPr>
            </w:pPr>
            <w:r w:rsidRPr="008A062D">
              <w:rPr>
                <w:rFonts w:cs="Arial"/>
                <w:sz w:val="18"/>
                <w:szCs w:val="18"/>
              </w:rPr>
              <w:t>1.017</w:t>
            </w:r>
          </w:p>
        </w:tc>
        <w:tc>
          <w:tcPr>
            <w:tcW w:w="1361" w:type="dxa"/>
            <w:tcBorders>
              <w:top w:val="nil"/>
              <w:left w:val="nil"/>
              <w:bottom w:val="nil"/>
              <w:right w:val="nil"/>
            </w:tcBorders>
            <w:vAlign w:val="bottom"/>
          </w:tcPr>
          <w:p w14:paraId="0B83BA6F" w14:textId="4878AE96" w:rsidR="008A062D" w:rsidRPr="00C935A5" w:rsidRDefault="008A062D" w:rsidP="008A062D">
            <w:pPr>
              <w:spacing w:before="40" w:after="20"/>
              <w:jc w:val="center"/>
              <w:rPr>
                <w:rFonts w:cs="Arial"/>
                <w:sz w:val="18"/>
                <w:szCs w:val="18"/>
              </w:rPr>
            </w:pPr>
            <w:r w:rsidRPr="008A062D">
              <w:rPr>
                <w:rFonts w:cs="Arial"/>
                <w:sz w:val="18"/>
                <w:szCs w:val="18"/>
              </w:rPr>
              <w:t>0.877</w:t>
            </w:r>
          </w:p>
        </w:tc>
        <w:tc>
          <w:tcPr>
            <w:tcW w:w="1361" w:type="dxa"/>
            <w:tcBorders>
              <w:top w:val="nil"/>
              <w:left w:val="nil"/>
              <w:bottom w:val="nil"/>
              <w:right w:val="nil"/>
            </w:tcBorders>
            <w:shd w:val="clear" w:color="auto" w:fill="auto"/>
            <w:vAlign w:val="bottom"/>
          </w:tcPr>
          <w:p w14:paraId="5793FE34" w14:textId="58CE9C50" w:rsidR="008A062D" w:rsidRPr="00C935A5" w:rsidRDefault="008A062D" w:rsidP="008A062D">
            <w:pPr>
              <w:spacing w:before="40" w:after="20"/>
              <w:jc w:val="center"/>
              <w:rPr>
                <w:rFonts w:cs="Arial"/>
                <w:sz w:val="18"/>
                <w:szCs w:val="18"/>
              </w:rPr>
            </w:pPr>
            <w:r w:rsidRPr="008A062D">
              <w:rPr>
                <w:rFonts w:cs="Arial"/>
                <w:sz w:val="18"/>
                <w:szCs w:val="18"/>
              </w:rPr>
              <w:t>0.743</w:t>
            </w:r>
          </w:p>
        </w:tc>
      </w:tr>
      <w:tr w:rsidR="008A062D" w:rsidRPr="007A5956" w14:paraId="19B053C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A489325"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vAlign w:val="bottom"/>
          </w:tcPr>
          <w:p w14:paraId="1D41973C" w14:textId="094F9184" w:rsidR="008A062D" w:rsidRPr="00C935A5" w:rsidRDefault="008A062D" w:rsidP="008A062D">
            <w:pPr>
              <w:spacing w:before="40" w:after="20"/>
              <w:jc w:val="center"/>
              <w:rPr>
                <w:rFonts w:cs="Arial"/>
                <w:sz w:val="18"/>
                <w:szCs w:val="18"/>
              </w:rPr>
            </w:pPr>
            <w:r w:rsidRPr="008A062D">
              <w:rPr>
                <w:rFonts w:cs="Arial"/>
                <w:sz w:val="18"/>
                <w:szCs w:val="18"/>
              </w:rPr>
              <w:t>0.908</w:t>
            </w:r>
          </w:p>
        </w:tc>
        <w:tc>
          <w:tcPr>
            <w:tcW w:w="1361" w:type="dxa"/>
            <w:tcBorders>
              <w:top w:val="nil"/>
              <w:left w:val="nil"/>
              <w:bottom w:val="nil"/>
              <w:right w:val="nil"/>
            </w:tcBorders>
            <w:shd w:val="clear" w:color="auto" w:fill="auto"/>
            <w:vAlign w:val="bottom"/>
          </w:tcPr>
          <w:p w14:paraId="78539363" w14:textId="4C8E305F" w:rsidR="008A062D" w:rsidRPr="00C935A5" w:rsidRDefault="008A062D" w:rsidP="008A062D">
            <w:pPr>
              <w:spacing w:before="40" w:after="20"/>
              <w:jc w:val="center"/>
              <w:rPr>
                <w:rFonts w:cs="Arial"/>
                <w:sz w:val="18"/>
                <w:szCs w:val="18"/>
              </w:rPr>
            </w:pPr>
            <w:r w:rsidRPr="008A062D">
              <w:rPr>
                <w:rFonts w:cs="Arial"/>
                <w:sz w:val="18"/>
                <w:szCs w:val="18"/>
              </w:rPr>
              <w:t>0.986</w:t>
            </w:r>
          </w:p>
        </w:tc>
        <w:tc>
          <w:tcPr>
            <w:tcW w:w="1361" w:type="dxa"/>
            <w:tcBorders>
              <w:top w:val="nil"/>
              <w:left w:val="nil"/>
              <w:bottom w:val="nil"/>
              <w:right w:val="nil"/>
            </w:tcBorders>
            <w:vAlign w:val="bottom"/>
          </w:tcPr>
          <w:p w14:paraId="394A3ED1" w14:textId="05E287EE" w:rsidR="008A062D" w:rsidRPr="00C935A5" w:rsidRDefault="008A062D" w:rsidP="008A062D">
            <w:pPr>
              <w:spacing w:before="40" w:after="20"/>
              <w:jc w:val="center"/>
              <w:rPr>
                <w:rFonts w:cs="Arial"/>
                <w:sz w:val="18"/>
                <w:szCs w:val="18"/>
              </w:rPr>
            </w:pPr>
            <w:r w:rsidRPr="008A062D">
              <w:rPr>
                <w:rFonts w:cs="Arial"/>
                <w:sz w:val="18"/>
                <w:szCs w:val="18"/>
              </w:rPr>
              <w:t>1.381</w:t>
            </w:r>
          </w:p>
        </w:tc>
        <w:tc>
          <w:tcPr>
            <w:tcW w:w="1361" w:type="dxa"/>
            <w:tcBorders>
              <w:top w:val="nil"/>
              <w:left w:val="nil"/>
              <w:bottom w:val="nil"/>
              <w:right w:val="nil"/>
            </w:tcBorders>
            <w:vAlign w:val="bottom"/>
          </w:tcPr>
          <w:p w14:paraId="7058A985" w14:textId="5E8559A6"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shd w:val="clear" w:color="auto" w:fill="auto"/>
            <w:vAlign w:val="bottom"/>
          </w:tcPr>
          <w:p w14:paraId="146C4C1B" w14:textId="3CCD2B3E" w:rsidR="008A062D" w:rsidRPr="00C935A5" w:rsidRDefault="008A062D" w:rsidP="008A062D">
            <w:pPr>
              <w:spacing w:before="40" w:after="20"/>
              <w:jc w:val="center"/>
              <w:rPr>
                <w:rFonts w:cs="Arial"/>
                <w:sz w:val="18"/>
                <w:szCs w:val="18"/>
              </w:rPr>
            </w:pPr>
            <w:r w:rsidRPr="008A062D">
              <w:rPr>
                <w:rFonts w:cs="Arial"/>
                <w:sz w:val="18"/>
                <w:szCs w:val="18"/>
              </w:rPr>
              <w:t>1.122</w:t>
            </w:r>
          </w:p>
        </w:tc>
      </w:tr>
      <w:tr w:rsidR="008A062D" w:rsidRPr="007A5956" w14:paraId="533A0F2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1C8B5E20"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vAlign w:val="bottom"/>
          </w:tcPr>
          <w:p w14:paraId="29A6C120" w14:textId="2600BF9E" w:rsidR="008A062D" w:rsidRPr="00C935A5" w:rsidRDefault="008A062D" w:rsidP="008A062D">
            <w:pPr>
              <w:spacing w:before="40" w:after="20"/>
              <w:jc w:val="center"/>
              <w:rPr>
                <w:rFonts w:cs="Arial"/>
                <w:sz w:val="18"/>
                <w:szCs w:val="18"/>
              </w:rPr>
            </w:pPr>
            <w:r w:rsidRPr="008A062D">
              <w:rPr>
                <w:rFonts w:cs="Arial"/>
                <w:sz w:val="18"/>
                <w:szCs w:val="18"/>
              </w:rPr>
              <w:t>0.841</w:t>
            </w:r>
          </w:p>
        </w:tc>
        <w:tc>
          <w:tcPr>
            <w:tcW w:w="1361" w:type="dxa"/>
            <w:tcBorders>
              <w:top w:val="nil"/>
              <w:left w:val="nil"/>
              <w:bottom w:val="nil"/>
              <w:right w:val="nil"/>
            </w:tcBorders>
            <w:shd w:val="clear" w:color="auto" w:fill="auto"/>
            <w:vAlign w:val="bottom"/>
          </w:tcPr>
          <w:p w14:paraId="7D4BB7BF" w14:textId="05C3DEED" w:rsidR="008A062D" w:rsidRPr="00C935A5" w:rsidRDefault="008A062D" w:rsidP="008A062D">
            <w:pPr>
              <w:spacing w:before="40" w:after="20"/>
              <w:jc w:val="center"/>
              <w:rPr>
                <w:rFonts w:cs="Arial"/>
                <w:sz w:val="18"/>
                <w:szCs w:val="18"/>
              </w:rPr>
            </w:pPr>
            <w:r w:rsidRPr="008A062D">
              <w:rPr>
                <w:rFonts w:cs="Arial"/>
                <w:sz w:val="18"/>
                <w:szCs w:val="18"/>
              </w:rPr>
              <w:t>0.786</w:t>
            </w:r>
          </w:p>
        </w:tc>
        <w:tc>
          <w:tcPr>
            <w:tcW w:w="1361" w:type="dxa"/>
            <w:tcBorders>
              <w:top w:val="nil"/>
              <w:left w:val="nil"/>
              <w:bottom w:val="nil"/>
              <w:right w:val="nil"/>
            </w:tcBorders>
            <w:vAlign w:val="bottom"/>
          </w:tcPr>
          <w:p w14:paraId="5CD51365" w14:textId="464BEB5C" w:rsidR="008A062D" w:rsidRPr="00C935A5" w:rsidRDefault="008A062D" w:rsidP="008A062D">
            <w:pPr>
              <w:spacing w:before="40" w:after="20"/>
              <w:jc w:val="center"/>
              <w:rPr>
                <w:rFonts w:cs="Arial"/>
                <w:sz w:val="18"/>
                <w:szCs w:val="18"/>
              </w:rPr>
            </w:pPr>
            <w:r w:rsidRPr="008A062D">
              <w:rPr>
                <w:rFonts w:cs="Arial"/>
                <w:sz w:val="18"/>
                <w:szCs w:val="18"/>
              </w:rPr>
              <w:t>1.000</w:t>
            </w:r>
          </w:p>
        </w:tc>
        <w:tc>
          <w:tcPr>
            <w:tcW w:w="1361" w:type="dxa"/>
            <w:tcBorders>
              <w:top w:val="nil"/>
              <w:left w:val="nil"/>
              <w:bottom w:val="nil"/>
              <w:right w:val="nil"/>
            </w:tcBorders>
            <w:vAlign w:val="bottom"/>
          </w:tcPr>
          <w:p w14:paraId="7555F104" w14:textId="69910A47" w:rsidR="008A062D" w:rsidRPr="00C935A5" w:rsidRDefault="008A062D" w:rsidP="008A062D">
            <w:pPr>
              <w:spacing w:before="40" w:after="20"/>
              <w:jc w:val="center"/>
              <w:rPr>
                <w:rFonts w:cs="Arial"/>
                <w:sz w:val="18"/>
                <w:szCs w:val="18"/>
              </w:rPr>
            </w:pPr>
            <w:r w:rsidRPr="008A062D">
              <w:rPr>
                <w:rFonts w:cs="Arial"/>
                <w:sz w:val="18"/>
                <w:szCs w:val="18"/>
              </w:rPr>
              <w:t>0.782</w:t>
            </w:r>
          </w:p>
        </w:tc>
        <w:tc>
          <w:tcPr>
            <w:tcW w:w="1361" w:type="dxa"/>
            <w:tcBorders>
              <w:top w:val="nil"/>
              <w:left w:val="nil"/>
              <w:bottom w:val="nil"/>
              <w:right w:val="nil"/>
            </w:tcBorders>
            <w:shd w:val="clear" w:color="auto" w:fill="auto"/>
            <w:vAlign w:val="bottom"/>
          </w:tcPr>
          <w:p w14:paraId="7D0C12CC" w14:textId="7C44282C" w:rsidR="008A062D" w:rsidRPr="00C935A5" w:rsidRDefault="008A062D" w:rsidP="008A062D">
            <w:pPr>
              <w:spacing w:before="40" w:after="20"/>
              <w:jc w:val="center"/>
              <w:rPr>
                <w:rFonts w:cs="Arial"/>
                <w:sz w:val="18"/>
                <w:szCs w:val="18"/>
              </w:rPr>
            </w:pPr>
            <w:r w:rsidRPr="008A062D">
              <w:rPr>
                <w:rFonts w:cs="Arial"/>
                <w:sz w:val="18"/>
                <w:szCs w:val="18"/>
              </w:rPr>
              <w:t>0.775</w:t>
            </w:r>
          </w:p>
        </w:tc>
      </w:tr>
      <w:tr w:rsidR="008A062D" w:rsidRPr="007A5956" w14:paraId="054D0C9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631191"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vAlign w:val="bottom"/>
          </w:tcPr>
          <w:p w14:paraId="74A5EACC" w14:textId="5DC60CC7" w:rsidR="008A062D" w:rsidRPr="00C935A5" w:rsidRDefault="008A062D" w:rsidP="008A062D">
            <w:pPr>
              <w:spacing w:before="40" w:after="20"/>
              <w:jc w:val="center"/>
              <w:rPr>
                <w:rFonts w:cs="Arial"/>
                <w:sz w:val="18"/>
                <w:szCs w:val="18"/>
              </w:rPr>
            </w:pPr>
            <w:r w:rsidRPr="008A062D">
              <w:rPr>
                <w:rFonts w:cs="Arial"/>
                <w:sz w:val="18"/>
                <w:szCs w:val="18"/>
              </w:rPr>
              <w:t>0.964</w:t>
            </w:r>
          </w:p>
        </w:tc>
        <w:tc>
          <w:tcPr>
            <w:tcW w:w="1361" w:type="dxa"/>
            <w:tcBorders>
              <w:top w:val="nil"/>
              <w:left w:val="nil"/>
              <w:bottom w:val="nil"/>
              <w:right w:val="nil"/>
            </w:tcBorders>
            <w:shd w:val="clear" w:color="auto" w:fill="auto"/>
            <w:vAlign w:val="bottom"/>
          </w:tcPr>
          <w:p w14:paraId="1C2D8F85" w14:textId="11E5249C" w:rsidR="008A062D" w:rsidRPr="00C935A5" w:rsidRDefault="008A062D" w:rsidP="008A062D">
            <w:pPr>
              <w:spacing w:before="40" w:after="20"/>
              <w:jc w:val="center"/>
              <w:rPr>
                <w:rFonts w:cs="Arial"/>
                <w:sz w:val="18"/>
                <w:szCs w:val="18"/>
              </w:rPr>
            </w:pPr>
            <w:r w:rsidRPr="008A062D">
              <w:rPr>
                <w:rFonts w:cs="Arial"/>
                <w:sz w:val="18"/>
                <w:szCs w:val="18"/>
              </w:rPr>
              <w:t>1.032</w:t>
            </w:r>
          </w:p>
        </w:tc>
        <w:tc>
          <w:tcPr>
            <w:tcW w:w="1361" w:type="dxa"/>
            <w:tcBorders>
              <w:top w:val="nil"/>
              <w:left w:val="nil"/>
              <w:bottom w:val="nil"/>
              <w:right w:val="nil"/>
            </w:tcBorders>
            <w:vAlign w:val="bottom"/>
          </w:tcPr>
          <w:p w14:paraId="1AE79B17" w14:textId="1EBA20E2" w:rsidR="008A062D" w:rsidRPr="00C935A5" w:rsidRDefault="008A062D" w:rsidP="008A062D">
            <w:pPr>
              <w:spacing w:before="40" w:after="20"/>
              <w:jc w:val="center"/>
              <w:rPr>
                <w:rFonts w:cs="Arial"/>
                <w:sz w:val="18"/>
                <w:szCs w:val="18"/>
              </w:rPr>
            </w:pPr>
            <w:r w:rsidRPr="008A062D">
              <w:rPr>
                <w:rFonts w:cs="Arial"/>
                <w:sz w:val="18"/>
                <w:szCs w:val="18"/>
              </w:rPr>
              <w:t>0.929</w:t>
            </w:r>
          </w:p>
        </w:tc>
        <w:tc>
          <w:tcPr>
            <w:tcW w:w="1361" w:type="dxa"/>
            <w:tcBorders>
              <w:top w:val="nil"/>
              <w:left w:val="nil"/>
              <w:bottom w:val="nil"/>
              <w:right w:val="nil"/>
            </w:tcBorders>
            <w:vAlign w:val="bottom"/>
          </w:tcPr>
          <w:p w14:paraId="4235768E" w14:textId="658C3805" w:rsidR="008A062D" w:rsidRPr="00C935A5" w:rsidRDefault="008A062D" w:rsidP="008A062D">
            <w:pPr>
              <w:spacing w:before="40" w:after="20"/>
              <w:jc w:val="center"/>
              <w:rPr>
                <w:rFonts w:cs="Arial"/>
                <w:sz w:val="18"/>
                <w:szCs w:val="18"/>
              </w:rPr>
            </w:pPr>
            <w:r w:rsidRPr="008A062D">
              <w:rPr>
                <w:rFonts w:cs="Arial"/>
                <w:sz w:val="18"/>
                <w:szCs w:val="18"/>
              </w:rPr>
              <w:t>1.062</w:t>
            </w:r>
          </w:p>
        </w:tc>
        <w:tc>
          <w:tcPr>
            <w:tcW w:w="1361" w:type="dxa"/>
            <w:tcBorders>
              <w:top w:val="nil"/>
              <w:left w:val="nil"/>
              <w:bottom w:val="nil"/>
              <w:right w:val="nil"/>
            </w:tcBorders>
            <w:shd w:val="clear" w:color="auto" w:fill="auto"/>
            <w:vAlign w:val="bottom"/>
          </w:tcPr>
          <w:p w14:paraId="1811FE14" w14:textId="4F4E0151" w:rsidR="008A062D" w:rsidRPr="00C935A5" w:rsidRDefault="008A062D" w:rsidP="008A062D">
            <w:pPr>
              <w:spacing w:before="40" w:after="20"/>
              <w:jc w:val="center"/>
              <w:rPr>
                <w:rFonts w:cs="Arial"/>
                <w:sz w:val="18"/>
                <w:szCs w:val="18"/>
              </w:rPr>
            </w:pPr>
            <w:r w:rsidRPr="008A062D">
              <w:rPr>
                <w:rFonts w:cs="Arial"/>
                <w:sz w:val="18"/>
                <w:szCs w:val="18"/>
              </w:rPr>
              <w:t>0.885</w:t>
            </w:r>
          </w:p>
        </w:tc>
      </w:tr>
      <w:tr w:rsidR="008A062D" w:rsidRPr="007A5956" w14:paraId="177EE65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E9206C"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vAlign w:val="bottom"/>
          </w:tcPr>
          <w:p w14:paraId="458DBD14" w14:textId="7E9550AC" w:rsidR="008A062D" w:rsidRPr="00C935A5" w:rsidRDefault="008A062D" w:rsidP="008A062D">
            <w:pPr>
              <w:spacing w:before="40" w:after="20"/>
              <w:jc w:val="center"/>
              <w:rPr>
                <w:rFonts w:cs="Arial"/>
                <w:sz w:val="18"/>
                <w:szCs w:val="18"/>
              </w:rPr>
            </w:pPr>
            <w:r w:rsidRPr="008A062D">
              <w:rPr>
                <w:rFonts w:cs="Arial"/>
                <w:sz w:val="18"/>
                <w:szCs w:val="18"/>
              </w:rPr>
              <w:t>0.910</w:t>
            </w:r>
          </w:p>
        </w:tc>
        <w:tc>
          <w:tcPr>
            <w:tcW w:w="1361" w:type="dxa"/>
            <w:tcBorders>
              <w:top w:val="nil"/>
              <w:left w:val="nil"/>
              <w:bottom w:val="nil"/>
              <w:right w:val="nil"/>
            </w:tcBorders>
            <w:shd w:val="clear" w:color="auto" w:fill="auto"/>
            <w:vAlign w:val="bottom"/>
          </w:tcPr>
          <w:p w14:paraId="699B8D31" w14:textId="4144C4EE" w:rsidR="008A062D" w:rsidRPr="00C935A5" w:rsidRDefault="008A062D" w:rsidP="008A062D">
            <w:pPr>
              <w:spacing w:before="40" w:after="20"/>
              <w:jc w:val="center"/>
              <w:rPr>
                <w:rFonts w:cs="Arial"/>
                <w:sz w:val="18"/>
                <w:szCs w:val="18"/>
              </w:rPr>
            </w:pPr>
            <w:r w:rsidRPr="008A062D">
              <w:rPr>
                <w:rFonts w:cs="Arial"/>
                <w:sz w:val="18"/>
                <w:szCs w:val="18"/>
              </w:rPr>
              <w:t>0.938</w:t>
            </w:r>
          </w:p>
        </w:tc>
        <w:tc>
          <w:tcPr>
            <w:tcW w:w="1361" w:type="dxa"/>
            <w:tcBorders>
              <w:top w:val="nil"/>
              <w:left w:val="nil"/>
              <w:bottom w:val="nil"/>
              <w:right w:val="nil"/>
            </w:tcBorders>
            <w:vAlign w:val="bottom"/>
          </w:tcPr>
          <w:p w14:paraId="0F848458" w14:textId="0643AE6A" w:rsidR="008A062D" w:rsidRPr="00C935A5" w:rsidRDefault="008A062D" w:rsidP="008A062D">
            <w:pPr>
              <w:spacing w:before="40" w:after="20"/>
              <w:jc w:val="center"/>
              <w:rPr>
                <w:rFonts w:cs="Arial"/>
                <w:sz w:val="18"/>
                <w:szCs w:val="18"/>
              </w:rPr>
            </w:pPr>
            <w:r w:rsidRPr="008A062D">
              <w:rPr>
                <w:rFonts w:cs="Arial"/>
                <w:sz w:val="18"/>
                <w:szCs w:val="18"/>
              </w:rPr>
              <w:t>1.061</w:t>
            </w:r>
          </w:p>
        </w:tc>
        <w:tc>
          <w:tcPr>
            <w:tcW w:w="1361" w:type="dxa"/>
            <w:tcBorders>
              <w:top w:val="nil"/>
              <w:left w:val="nil"/>
              <w:bottom w:val="nil"/>
              <w:right w:val="nil"/>
            </w:tcBorders>
            <w:vAlign w:val="bottom"/>
          </w:tcPr>
          <w:p w14:paraId="69D5DAE4" w14:textId="6D86C4B7" w:rsidR="008A062D" w:rsidRPr="00C935A5" w:rsidRDefault="008A062D" w:rsidP="008A062D">
            <w:pPr>
              <w:spacing w:before="40" w:after="20"/>
              <w:jc w:val="center"/>
              <w:rPr>
                <w:rFonts w:cs="Arial"/>
                <w:sz w:val="18"/>
                <w:szCs w:val="18"/>
              </w:rPr>
            </w:pPr>
            <w:r w:rsidRPr="008A062D">
              <w:rPr>
                <w:rFonts w:cs="Arial"/>
                <w:sz w:val="18"/>
                <w:szCs w:val="18"/>
              </w:rPr>
              <w:t>0.838</w:t>
            </w:r>
          </w:p>
        </w:tc>
        <w:tc>
          <w:tcPr>
            <w:tcW w:w="1361" w:type="dxa"/>
            <w:tcBorders>
              <w:top w:val="nil"/>
              <w:left w:val="nil"/>
              <w:bottom w:val="nil"/>
              <w:right w:val="nil"/>
            </w:tcBorders>
            <w:shd w:val="clear" w:color="auto" w:fill="auto"/>
            <w:vAlign w:val="bottom"/>
          </w:tcPr>
          <w:p w14:paraId="4C3B3C23" w14:textId="663580C3" w:rsidR="008A062D" w:rsidRPr="00C935A5" w:rsidRDefault="008A062D" w:rsidP="008A062D">
            <w:pPr>
              <w:spacing w:before="40" w:after="20"/>
              <w:jc w:val="center"/>
              <w:rPr>
                <w:rFonts w:cs="Arial"/>
                <w:sz w:val="18"/>
                <w:szCs w:val="18"/>
              </w:rPr>
            </w:pPr>
            <w:r w:rsidRPr="008A062D">
              <w:rPr>
                <w:rFonts w:cs="Arial"/>
                <w:sz w:val="18"/>
                <w:szCs w:val="18"/>
              </w:rPr>
              <w:t>0.917</w:t>
            </w:r>
          </w:p>
        </w:tc>
      </w:tr>
      <w:tr w:rsidR="008A062D" w:rsidRPr="007A5956" w14:paraId="04F9CCBB"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A57EA27"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vAlign w:val="bottom"/>
          </w:tcPr>
          <w:p w14:paraId="19BEC3BF" w14:textId="2D99A26A" w:rsidR="008A062D" w:rsidRPr="00C935A5" w:rsidRDefault="008A062D" w:rsidP="008A062D">
            <w:pPr>
              <w:spacing w:before="40" w:after="20"/>
              <w:jc w:val="center"/>
              <w:rPr>
                <w:rFonts w:cs="Arial"/>
                <w:sz w:val="18"/>
                <w:szCs w:val="18"/>
              </w:rPr>
            </w:pPr>
            <w:r w:rsidRPr="008A062D">
              <w:rPr>
                <w:rFonts w:cs="Arial"/>
                <w:sz w:val="18"/>
                <w:szCs w:val="18"/>
              </w:rPr>
              <w:t>1.038</w:t>
            </w:r>
          </w:p>
        </w:tc>
        <w:tc>
          <w:tcPr>
            <w:tcW w:w="1361" w:type="dxa"/>
            <w:tcBorders>
              <w:top w:val="nil"/>
              <w:left w:val="nil"/>
              <w:bottom w:val="nil"/>
              <w:right w:val="nil"/>
            </w:tcBorders>
            <w:shd w:val="clear" w:color="auto" w:fill="auto"/>
            <w:vAlign w:val="bottom"/>
          </w:tcPr>
          <w:p w14:paraId="46682751" w14:textId="79F893B9" w:rsidR="008A062D" w:rsidRPr="00C935A5" w:rsidRDefault="008A062D" w:rsidP="008A062D">
            <w:pPr>
              <w:spacing w:before="40" w:after="20"/>
              <w:jc w:val="center"/>
              <w:rPr>
                <w:rFonts w:cs="Arial"/>
                <w:sz w:val="18"/>
                <w:szCs w:val="18"/>
              </w:rPr>
            </w:pPr>
            <w:r w:rsidRPr="008A062D">
              <w:rPr>
                <w:rFonts w:cs="Arial"/>
                <w:sz w:val="18"/>
                <w:szCs w:val="18"/>
              </w:rPr>
              <w:t>0.789</w:t>
            </w:r>
          </w:p>
        </w:tc>
        <w:tc>
          <w:tcPr>
            <w:tcW w:w="1361" w:type="dxa"/>
            <w:tcBorders>
              <w:top w:val="nil"/>
              <w:left w:val="nil"/>
              <w:bottom w:val="nil"/>
              <w:right w:val="nil"/>
            </w:tcBorders>
            <w:vAlign w:val="bottom"/>
          </w:tcPr>
          <w:p w14:paraId="24B9195B" w14:textId="50480A88" w:rsidR="008A062D" w:rsidRPr="00C935A5" w:rsidRDefault="008A062D" w:rsidP="008A062D">
            <w:pPr>
              <w:spacing w:before="40" w:after="20"/>
              <w:jc w:val="center"/>
              <w:rPr>
                <w:rFonts w:cs="Arial"/>
                <w:sz w:val="18"/>
                <w:szCs w:val="18"/>
              </w:rPr>
            </w:pPr>
            <w:r w:rsidRPr="008A062D">
              <w:rPr>
                <w:rFonts w:cs="Arial"/>
                <w:sz w:val="18"/>
                <w:szCs w:val="18"/>
              </w:rPr>
              <w:t>0.915</w:t>
            </w:r>
          </w:p>
        </w:tc>
        <w:tc>
          <w:tcPr>
            <w:tcW w:w="1361" w:type="dxa"/>
            <w:tcBorders>
              <w:top w:val="nil"/>
              <w:left w:val="nil"/>
              <w:bottom w:val="nil"/>
              <w:right w:val="nil"/>
            </w:tcBorders>
            <w:vAlign w:val="bottom"/>
          </w:tcPr>
          <w:p w14:paraId="6C0E841C" w14:textId="76C8D3A7" w:rsidR="008A062D" w:rsidRPr="00C935A5" w:rsidRDefault="008A062D" w:rsidP="008A062D">
            <w:pPr>
              <w:spacing w:before="40" w:after="20"/>
              <w:jc w:val="center"/>
              <w:rPr>
                <w:rFonts w:cs="Arial"/>
                <w:sz w:val="18"/>
                <w:szCs w:val="18"/>
              </w:rPr>
            </w:pPr>
            <w:r w:rsidRPr="008A062D">
              <w:rPr>
                <w:rFonts w:cs="Arial"/>
                <w:sz w:val="18"/>
                <w:szCs w:val="18"/>
              </w:rPr>
              <w:t>1.102</w:t>
            </w:r>
          </w:p>
        </w:tc>
        <w:tc>
          <w:tcPr>
            <w:tcW w:w="1361" w:type="dxa"/>
            <w:tcBorders>
              <w:top w:val="nil"/>
              <w:left w:val="nil"/>
              <w:bottom w:val="nil"/>
              <w:right w:val="nil"/>
            </w:tcBorders>
            <w:shd w:val="clear" w:color="auto" w:fill="auto"/>
            <w:vAlign w:val="bottom"/>
          </w:tcPr>
          <w:p w14:paraId="03EF0E07" w14:textId="116C9C1E" w:rsidR="008A062D" w:rsidRPr="00C935A5" w:rsidRDefault="008A062D" w:rsidP="008A062D">
            <w:pPr>
              <w:spacing w:before="40" w:after="20"/>
              <w:jc w:val="center"/>
              <w:rPr>
                <w:rFonts w:cs="Arial"/>
                <w:sz w:val="18"/>
                <w:szCs w:val="18"/>
              </w:rPr>
            </w:pPr>
            <w:r w:rsidRPr="008A062D">
              <w:rPr>
                <w:rFonts w:cs="Arial"/>
                <w:sz w:val="18"/>
                <w:szCs w:val="18"/>
              </w:rPr>
              <w:t>0.917</w:t>
            </w:r>
          </w:p>
        </w:tc>
      </w:tr>
      <w:tr w:rsidR="008A062D" w:rsidRPr="007A5956" w14:paraId="56035BB8"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7E2FDF85"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vAlign w:val="bottom"/>
          </w:tcPr>
          <w:p w14:paraId="0D9EFD5C" w14:textId="0EADD47D" w:rsidR="008A062D" w:rsidRPr="00C935A5" w:rsidRDefault="008A062D" w:rsidP="008A062D">
            <w:pPr>
              <w:spacing w:before="40" w:after="20"/>
              <w:jc w:val="center"/>
              <w:rPr>
                <w:rFonts w:cs="Arial"/>
                <w:sz w:val="18"/>
                <w:szCs w:val="18"/>
              </w:rPr>
            </w:pPr>
            <w:r w:rsidRPr="008A062D">
              <w:rPr>
                <w:rFonts w:cs="Arial"/>
                <w:sz w:val="18"/>
                <w:szCs w:val="18"/>
              </w:rPr>
              <w:t>0.972</w:t>
            </w:r>
          </w:p>
        </w:tc>
        <w:tc>
          <w:tcPr>
            <w:tcW w:w="1361" w:type="dxa"/>
            <w:tcBorders>
              <w:top w:val="nil"/>
              <w:left w:val="nil"/>
              <w:bottom w:val="nil"/>
              <w:right w:val="nil"/>
            </w:tcBorders>
            <w:shd w:val="clear" w:color="auto" w:fill="auto"/>
            <w:vAlign w:val="bottom"/>
          </w:tcPr>
          <w:p w14:paraId="276A78A2" w14:textId="3DBD6B9E" w:rsidR="008A062D" w:rsidRPr="00C935A5" w:rsidRDefault="008A062D" w:rsidP="008A062D">
            <w:pPr>
              <w:spacing w:before="40" w:after="20"/>
              <w:jc w:val="center"/>
              <w:rPr>
                <w:rFonts w:cs="Arial"/>
                <w:sz w:val="18"/>
                <w:szCs w:val="18"/>
              </w:rPr>
            </w:pPr>
            <w:r w:rsidRPr="008A062D">
              <w:rPr>
                <w:rFonts w:cs="Arial"/>
                <w:sz w:val="18"/>
                <w:szCs w:val="18"/>
              </w:rPr>
              <w:t>1.056</w:t>
            </w:r>
          </w:p>
        </w:tc>
        <w:tc>
          <w:tcPr>
            <w:tcW w:w="1361" w:type="dxa"/>
            <w:tcBorders>
              <w:top w:val="nil"/>
              <w:left w:val="nil"/>
              <w:bottom w:val="nil"/>
              <w:right w:val="nil"/>
            </w:tcBorders>
            <w:vAlign w:val="bottom"/>
          </w:tcPr>
          <w:p w14:paraId="3AA299E5" w14:textId="26D66CAF" w:rsidR="008A062D" w:rsidRPr="00C935A5" w:rsidRDefault="008A062D" w:rsidP="008A062D">
            <w:pPr>
              <w:spacing w:before="40" w:after="20"/>
              <w:jc w:val="center"/>
              <w:rPr>
                <w:rFonts w:cs="Arial"/>
                <w:sz w:val="18"/>
                <w:szCs w:val="18"/>
              </w:rPr>
            </w:pPr>
            <w:r w:rsidRPr="008A062D">
              <w:rPr>
                <w:rFonts w:cs="Arial"/>
                <w:sz w:val="18"/>
                <w:szCs w:val="18"/>
              </w:rPr>
              <w:t>1.124</w:t>
            </w:r>
          </w:p>
        </w:tc>
        <w:tc>
          <w:tcPr>
            <w:tcW w:w="1361" w:type="dxa"/>
            <w:tcBorders>
              <w:top w:val="nil"/>
              <w:left w:val="nil"/>
              <w:bottom w:val="nil"/>
              <w:right w:val="nil"/>
            </w:tcBorders>
            <w:vAlign w:val="bottom"/>
          </w:tcPr>
          <w:p w14:paraId="0AF6C521" w14:textId="0B1438B7" w:rsidR="008A062D" w:rsidRPr="00C935A5" w:rsidRDefault="008A062D" w:rsidP="008A062D">
            <w:pPr>
              <w:spacing w:before="40" w:after="20"/>
              <w:jc w:val="center"/>
              <w:rPr>
                <w:rFonts w:cs="Arial"/>
                <w:sz w:val="18"/>
                <w:szCs w:val="18"/>
              </w:rPr>
            </w:pPr>
            <w:r w:rsidRPr="008A062D">
              <w:rPr>
                <w:rFonts w:cs="Arial"/>
                <w:sz w:val="18"/>
                <w:szCs w:val="18"/>
              </w:rPr>
              <w:t>0.868</w:t>
            </w:r>
          </w:p>
        </w:tc>
        <w:tc>
          <w:tcPr>
            <w:tcW w:w="1361" w:type="dxa"/>
            <w:tcBorders>
              <w:top w:val="nil"/>
              <w:left w:val="nil"/>
              <w:bottom w:val="nil"/>
              <w:right w:val="nil"/>
            </w:tcBorders>
            <w:shd w:val="clear" w:color="auto" w:fill="auto"/>
            <w:vAlign w:val="bottom"/>
          </w:tcPr>
          <w:p w14:paraId="37F53BC9" w14:textId="21D06E5E" w:rsidR="008A062D" w:rsidRPr="00C935A5" w:rsidRDefault="008A062D" w:rsidP="008A062D">
            <w:pPr>
              <w:spacing w:before="40" w:after="20"/>
              <w:jc w:val="center"/>
              <w:rPr>
                <w:rFonts w:cs="Arial"/>
                <w:sz w:val="18"/>
                <w:szCs w:val="18"/>
              </w:rPr>
            </w:pPr>
            <w:r w:rsidRPr="008A062D">
              <w:rPr>
                <w:rFonts w:cs="Arial"/>
                <w:sz w:val="18"/>
                <w:szCs w:val="18"/>
              </w:rPr>
              <w:t>0.880</w:t>
            </w:r>
          </w:p>
        </w:tc>
      </w:tr>
      <w:tr w:rsidR="008A062D" w:rsidRPr="007A5956" w14:paraId="21126510"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9E2898B"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vAlign w:val="bottom"/>
          </w:tcPr>
          <w:p w14:paraId="62C38252" w14:textId="5426D43B" w:rsidR="008A062D" w:rsidRPr="00C935A5" w:rsidRDefault="008A062D" w:rsidP="008A062D">
            <w:pPr>
              <w:spacing w:before="40" w:after="20"/>
              <w:jc w:val="center"/>
              <w:rPr>
                <w:rFonts w:cs="Arial"/>
                <w:sz w:val="18"/>
                <w:szCs w:val="18"/>
              </w:rPr>
            </w:pPr>
            <w:r w:rsidRPr="008A062D">
              <w:rPr>
                <w:rFonts w:cs="Arial"/>
                <w:sz w:val="18"/>
                <w:szCs w:val="18"/>
              </w:rPr>
              <w:t>0.980</w:t>
            </w:r>
          </w:p>
        </w:tc>
        <w:tc>
          <w:tcPr>
            <w:tcW w:w="1361" w:type="dxa"/>
            <w:tcBorders>
              <w:top w:val="nil"/>
              <w:left w:val="nil"/>
              <w:bottom w:val="nil"/>
              <w:right w:val="nil"/>
            </w:tcBorders>
            <w:shd w:val="clear" w:color="auto" w:fill="auto"/>
            <w:vAlign w:val="bottom"/>
          </w:tcPr>
          <w:p w14:paraId="016B620E" w14:textId="70A8AB3B" w:rsidR="008A062D" w:rsidRPr="00C935A5" w:rsidRDefault="008A062D" w:rsidP="008A062D">
            <w:pPr>
              <w:spacing w:before="40" w:after="20"/>
              <w:jc w:val="center"/>
              <w:rPr>
                <w:rFonts w:cs="Arial"/>
                <w:sz w:val="18"/>
                <w:szCs w:val="18"/>
              </w:rPr>
            </w:pPr>
            <w:r w:rsidRPr="008A062D">
              <w:rPr>
                <w:rFonts w:cs="Arial"/>
                <w:sz w:val="18"/>
                <w:szCs w:val="18"/>
              </w:rPr>
              <w:t>1.102</w:t>
            </w:r>
          </w:p>
        </w:tc>
        <w:tc>
          <w:tcPr>
            <w:tcW w:w="1361" w:type="dxa"/>
            <w:tcBorders>
              <w:top w:val="nil"/>
              <w:left w:val="nil"/>
              <w:bottom w:val="nil"/>
              <w:right w:val="nil"/>
            </w:tcBorders>
            <w:vAlign w:val="bottom"/>
          </w:tcPr>
          <w:p w14:paraId="0F9D5388" w14:textId="11BDE16F" w:rsidR="008A062D" w:rsidRPr="00C935A5" w:rsidRDefault="008A062D" w:rsidP="008A062D">
            <w:pPr>
              <w:spacing w:before="40" w:after="20"/>
              <w:jc w:val="center"/>
              <w:rPr>
                <w:rFonts w:cs="Arial"/>
                <w:sz w:val="18"/>
                <w:szCs w:val="18"/>
              </w:rPr>
            </w:pPr>
            <w:r w:rsidRPr="008A062D">
              <w:rPr>
                <w:rFonts w:cs="Arial"/>
                <w:sz w:val="18"/>
                <w:szCs w:val="18"/>
              </w:rPr>
              <w:t>0.911</w:t>
            </w:r>
          </w:p>
        </w:tc>
        <w:tc>
          <w:tcPr>
            <w:tcW w:w="1361" w:type="dxa"/>
            <w:tcBorders>
              <w:top w:val="nil"/>
              <w:left w:val="nil"/>
              <w:bottom w:val="nil"/>
              <w:right w:val="nil"/>
            </w:tcBorders>
            <w:vAlign w:val="bottom"/>
          </w:tcPr>
          <w:p w14:paraId="219A54D6" w14:textId="3C7E217D" w:rsidR="008A062D" w:rsidRPr="00C935A5" w:rsidRDefault="008A062D" w:rsidP="008A062D">
            <w:pPr>
              <w:spacing w:before="40" w:after="20"/>
              <w:jc w:val="center"/>
              <w:rPr>
                <w:rFonts w:cs="Arial"/>
                <w:sz w:val="18"/>
                <w:szCs w:val="18"/>
              </w:rPr>
            </w:pPr>
            <w:r w:rsidRPr="008A062D">
              <w:rPr>
                <w:rFonts w:cs="Arial"/>
                <w:sz w:val="18"/>
                <w:szCs w:val="18"/>
              </w:rPr>
              <w:t>0.911</w:t>
            </w:r>
          </w:p>
        </w:tc>
        <w:tc>
          <w:tcPr>
            <w:tcW w:w="1361" w:type="dxa"/>
            <w:tcBorders>
              <w:top w:val="nil"/>
              <w:left w:val="nil"/>
              <w:bottom w:val="nil"/>
              <w:right w:val="nil"/>
            </w:tcBorders>
            <w:shd w:val="clear" w:color="auto" w:fill="auto"/>
            <w:vAlign w:val="bottom"/>
          </w:tcPr>
          <w:p w14:paraId="38B55F36" w14:textId="4DD77ACC" w:rsidR="008A062D" w:rsidRPr="00C935A5" w:rsidRDefault="008A062D" w:rsidP="008A062D">
            <w:pPr>
              <w:spacing w:before="40" w:after="20"/>
              <w:jc w:val="center"/>
              <w:rPr>
                <w:rFonts w:cs="Arial"/>
                <w:sz w:val="18"/>
                <w:szCs w:val="18"/>
              </w:rPr>
            </w:pPr>
            <w:r w:rsidRPr="008A062D">
              <w:rPr>
                <w:rFonts w:cs="Arial"/>
                <w:sz w:val="18"/>
                <w:szCs w:val="18"/>
              </w:rPr>
              <w:t>0.994</w:t>
            </w:r>
          </w:p>
        </w:tc>
      </w:tr>
      <w:tr w:rsidR="008A062D" w:rsidRPr="007A5956" w14:paraId="7B44263A"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59BBC8B7"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vAlign w:val="bottom"/>
          </w:tcPr>
          <w:p w14:paraId="140FED46" w14:textId="5E8EBB66" w:rsidR="008A062D" w:rsidRPr="00C935A5" w:rsidRDefault="008A062D" w:rsidP="008A062D">
            <w:pPr>
              <w:spacing w:before="40" w:after="20"/>
              <w:jc w:val="center"/>
              <w:rPr>
                <w:rFonts w:cs="Arial"/>
                <w:sz w:val="18"/>
                <w:szCs w:val="18"/>
              </w:rPr>
            </w:pPr>
            <w:r w:rsidRPr="008A062D">
              <w:rPr>
                <w:rFonts w:cs="Arial"/>
                <w:sz w:val="18"/>
                <w:szCs w:val="18"/>
              </w:rPr>
              <w:t>1.036</w:t>
            </w:r>
          </w:p>
        </w:tc>
        <w:tc>
          <w:tcPr>
            <w:tcW w:w="1361" w:type="dxa"/>
            <w:tcBorders>
              <w:top w:val="nil"/>
              <w:left w:val="nil"/>
              <w:bottom w:val="nil"/>
              <w:right w:val="nil"/>
            </w:tcBorders>
            <w:shd w:val="clear" w:color="auto" w:fill="auto"/>
            <w:vAlign w:val="bottom"/>
          </w:tcPr>
          <w:p w14:paraId="420E5346" w14:textId="24B82959" w:rsidR="008A062D" w:rsidRPr="00C935A5" w:rsidRDefault="008A062D" w:rsidP="008A062D">
            <w:pPr>
              <w:spacing w:before="40" w:after="20"/>
              <w:jc w:val="center"/>
              <w:rPr>
                <w:rFonts w:cs="Arial"/>
                <w:sz w:val="18"/>
                <w:szCs w:val="18"/>
              </w:rPr>
            </w:pPr>
            <w:r w:rsidRPr="008A062D">
              <w:rPr>
                <w:rFonts w:cs="Arial"/>
                <w:sz w:val="18"/>
                <w:szCs w:val="18"/>
              </w:rPr>
              <w:t>1.096</w:t>
            </w:r>
          </w:p>
        </w:tc>
        <w:tc>
          <w:tcPr>
            <w:tcW w:w="1361" w:type="dxa"/>
            <w:tcBorders>
              <w:top w:val="nil"/>
              <w:left w:val="nil"/>
              <w:bottom w:val="nil"/>
              <w:right w:val="nil"/>
            </w:tcBorders>
            <w:vAlign w:val="bottom"/>
          </w:tcPr>
          <w:p w14:paraId="3A9D6ACA" w14:textId="48170762" w:rsidR="008A062D" w:rsidRPr="00C935A5" w:rsidRDefault="008A062D" w:rsidP="008A062D">
            <w:pPr>
              <w:spacing w:before="40" w:after="20"/>
              <w:jc w:val="center"/>
              <w:rPr>
                <w:rFonts w:cs="Arial"/>
                <w:sz w:val="18"/>
                <w:szCs w:val="18"/>
              </w:rPr>
            </w:pPr>
            <w:r w:rsidRPr="008A062D">
              <w:rPr>
                <w:rFonts w:cs="Arial"/>
                <w:sz w:val="18"/>
                <w:szCs w:val="18"/>
              </w:rPr>
              <w:t>0.922</w:t>
            </w:r>
          </w:p>
        </w:tc>
        <w:tc>
          <w:tcPr>
            <w:tcW w:w="1361" w:type="dxa"/>
            <w:tcBorders>
              <w:top w:val="nil"/>
              <w:left w:val="nil"/>
              <w:bottom w:val="nil"/>
              <w:right w:val="nil"/>
            </w:tcBorders>
            <w:vAlign w:val="bottom"/>
          </w:tcPr>
          <w:p w14:paraId="4416905D" w14:textId="36832274" w:rsidR="008A062D" w:rsidRPr="00C935A5" w:rsidRDefault="008A062D" w:rsidP="008A062D">
            <w:pPr>
              <w:spacing w:before="40" w:after="20"/>
              <w:jc w:val="center"/>
              <w:rPr>
                <w:rFonts w:cs="Arial"/>
                <w:sz w:val="18"/>
                <w:szCs w:val="18"/>
              </w:rPr>
            </w:pPr>
            <w:r w:rsidRPr="008A062D">
              <w:rPr>
                <w:rFonts w:cs="Arial"/>
                <w:sz w:val="18"/>
                <w:szCs w:val="18"/>
              </w:rPr>
              <w:t>0.862</w:t>
            </w:r>
          </w:p>
        </w:tc>
        <w:tc>
          <w:tcPr>
            <w:tcW w:w="1361" w:type="dxa"/>
            <w:tcBorders>
              <w:top w:val="nil"/>
              <w:left w:val="nil"/>
              <w:bottom w:val="nil"/>
              <w:right w:val="nil"/>
            </w:tcBorders>
            <w:shd w:val="clear" w:color="auto" w:fill="auto"/>
            <w:vAlign w:val="bottom"/>
          </w:tcPr>
          <w:p w14:paraId="30AD167A" w14:textId="5FCD8C89" w:rsidR="008A062D" w:rsidRPr="00C935A5" w:rsidRDefault="008A062D" w:rsidP="008A062D">
            <w:pPr>
              <w:spacing w:before="40" w:after="20"/>
              <w:jc w:val="center"/>
              <w:rPr>
                <w:rFonts w:cs="Arial"/>
                <w:sz w:val="18"/>
                <w:szCs w:val="18"/>
              </w:rPr>
            </w:pPr>
            <w:r w:rsidRPr="008A062D">
              <w:rPr>
                <w:rFonts w:cs="Arial"/>
                <w:sz w:val="18"/>
                <w:szCs w:val="18"/>
              </w:rPr>
              <w:t>0.950</w:t>
            </w:r>
          </w:p>
        </w:tc>
      </w:tr>
      <w:tr w:rsidR="008A062D" w:rsidRPr="007A5956" w14:paraId="09FB2769"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7B6C18"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vAlign w:val="bottom"/>
          </w:tcPr>
          <w:p w14:paraId="19EE9349" w14:textId="6B956026" w:rsidR="008A062D" w:rsidRPr="00C935A5" w:rsidRDefault="008A062D" w:rsidP="008A062D">
            <w:pPr>
              <w:spacing w:before="40" w:after="20"/>
              <w:jc w:val="center"/>
              <w:rPr>
                <w:rFonts w:cs="Arial"/>
                <w:sz w:val="18"/>
                <w:szCs w:val="18"/>
              </w:rPr>
            </w:pPr>
            <w:r w:rsidRPr="008A062D">
              <w:rPr>
                <w:rFonts w:cs="Arial"/>
                <w:sz w:val="18"/>
                <w:szCs w:val="18"/>
              </w:rPr>
              <w:t>0.822</w:t>
            </w:r>
          </w:p>
        </w:tc>
        <w:tc>
          <w:tcPr>
            <w:tcW w:w="1361" w:type="dxa"/>
            <w:tcBorders>
              <w:top w:val="nil"/>
              <w:left w:val="nil"/>
              <w:bottom w:val="nil"/>
              <w:right w:val="nil"/>
            </w:tcBorders>
            <w:shd w:val="clear" w:color="auto" w:fill="auto"/>
            <w:vAlign w:val="bottom"/>
          </w:tcPr>
          <w:p w14:paraId="709524B2" w14:textId="5C967FB9" w:rsidR="008A062D" w:rsidRPr="00C935A5" w:rsidRDefault="008A062D" w:rsidP="008A062D">
            <w:pPr>
              <w:spacing w:before="40" w:after="20"/>
              <w:jc w:val="center"/>
              <w:rPr>
                <w:rFonts w:cs="Arial"/>
                <w:sz w:val="18"/>
                <w:szCs w:val="18"/>
              </w:rPr>
            </w:pPr>
            <w:r w:rsidRPr="008A062D">
              <w:rPr>
                <w:rFonts w:cs="Arial"/>
                <w:sz w:val="18"/>
                <w:szCs w:val="18"/>
              </w:rPr>
              <w:t>0.759</w:t>
            </w:r>
          </w:p>
        </w:tc>
        <w:tc>
          <w:tcPr>
            <w:tcW w:w="1361" w:type="dxa"/>
            <w:tcBorders>
              <w:top w:val="nil"/>
              <w:left w:val="nil"/>
              <w:bottom w:val="nil"/>
              <w:right w:val="nil"/>
            </w:tcBorders>
            <w:vAlign w:val="bottom"/>
          </w:tcPr>
          <w:p w14:paraId="24ADA974" w14:textId="14AEC808" w:rsidR="008A062D" w:rsidRPr="00C935A5" w:rsidRDefault="008A062D" w:rsidP="008A062D">
            <w:pPr>
              <w:spacing w:before="40" w:after="20"/>
              <w:jc w:val="center"/>
              <w:rPr>
                <w:rFonts w:cs="Arial"/>
                <w:sz w:val="18"/>
                <w:szCs w:val="18"/>
              </w:rPr>
            </w:pPr>
            <w:r w:rsidRPr="008A062D">
              <w:rPr>
                <w:rFonts w:cs="Arial"/>
                <w:sz w:val="18"/>
                <w:szCs w:val="18"/>
              </w:rPr>
              <w:t>0.974</w:t>
            </w:r>
          </w:p>
        </w:tc>
        <w:tc>
          <w:tcPr>
            <w:tcW w:w="1361" w:type="dxa"/>
            <w:tcBorders>
              <w:top w:val="nil"/>
              <w:left w:val="nil"/>
              <w:bottom w:val="nil"/>
              <w:right w:val="nil"/>
            </w:tcBorders>
            <w:vAlign w:val="bottom"/>
          </w:tcPr>
          <w:p w14:paraId="354A8ED9" w14:textId="103C9CFF" w:rsidR="008A062D" w:rsidRPr="00C935A5" w:rsidRDefault="008A062D" w:rsidP="008A062D">
            <w:pPr>
              <w:spacing w:before="40" w:after="20"/>
              <w:jc w:val="center"/>
              <w:rPr>
                <w:rFonts w:cs="Arial"/>
                <w:sz w:val="18"/>
                <w:szCs w:val="18"/>
              </w:rPr>
            </w:pPr>
            <w:r w:rsidRPr="008A062D">
              <w:rPr>
                <w:rFonts w:cs="Arial"/>
                <w:sz w:val="18"/>
                <w:szCs w:val="18"/>
              </w:rPr>
              <w:t>0.869</w:t>
            </w:r>
          </w:p>
        </w:tc>
        <w:tc>
          <w:tcPr>
            <w:tcW w:w="1361" w:type="dxa"/>
            <w:tcBorders>
              <w:top w:val="nil"/>
              <w:left w:val="nil"/>
              <w:bottom w:val="nil"/>
              <w:right w:val="nil"/>
            </w:tcBorders>
            <w:shd w:val="clear" w:color="auto" w:fill="auto"/>
            <w:vAlign w:val="bottom"/>
          </w:tcPr>
          <w:p w14:paraId="0856EE28" w14:textId="005F9E0F" w:rsidR="008A062D" w:rsidRPr="00C935A5" w:rsidRDefault="008A062D" w:rsidP="008A062D">
            <w:pPr>
              <w:spacing w:before="40" w:after="20"/>
              <w:jc w:val="center"/>
              <w:rPr>
                <w:rFonts w:cs="Arial"/>
                <w:sz w:val="18"/>
                <w:szCs w:val="18"/>
              </w:rPr>
            </w:pPr>
            <w:r w:rsidRPr="008A062D">
              <w:rPr>
                <w:rFonts w:cs="Arial"/>
                <w:sz w:val="18"/>
                <w:szCs w:val="18"/>
              </w:rPr>
              <w:t>1.025</w:t>
            </w:r>
          </w:p>
        </w:tc>
      </w:tr>
      <w:tr w:rsidR="008A062D" w:rsidRPr="007A5956" w14:paraId="2225E8B4" w14:textId="77777777" w:rsidTr="001616DC">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23A770"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vAlign w:val="bottom"/>
          </w:tcPr>
          <w:p w14:paraId="09DB2153" w14:textId="6F3F5A7F" w:rsidR="008A062D" w:rsidRPr="00C935A5" w:rsidRDefault="008A062D" w:rsidP="008A062D">
            <w:pPr>
              <w:spacing w:before="40" w:after="20"/>
              <w:jc w:val="center"/>
              <w:rPr>
                <w:rFonts w:cs="Arial"/>
                <w:sz w:val="18"/>
                <w:szCs w:val="18"/>
              </w:rPr>
            </w:pPr>
            <w:r w:rsidRPr="008A062D">
              <w:rPr>
                <w:rFonts w:cs="Arial"/>
                <w:sz w:val="18"/>
                <w:szCs w:val="18"/>
              </w:rPr>
              <w:t>0.820</w:t>
            </w:r>
          </w:p>
        </w:tc>
        <w:tc>
          <w:tcPr>
            <w:tcW w:w="1361" w:type="dxa"/>
            <w:tcBorders>
              <w:top w:val="nil"/>
              <w:left w:val="nil"/>
              <w:bottom w:val="nil"/>
              <w:right w:val="nil"/>
            </w:tcBorders>
            <w:shd w:val="clear" w:color="auto" w:fill="auto"/>
            <w:vAlign w:val="bottom"/>
          </w:tcPr>
          <w:p w14:paraId="369A1205" w14:textId="6C7FAB0E" w:rsidR="008A062D" w:rsidRPr="00C935A5" w:rsidRDefault="008A062D" w:rsidP="008A062D">
            <w:pPr>
              <w:spacing w:before="40" w:after="20"/>
              <w:jc w:val="center"/>
              <w:rPr>
                <w:rFonts w:cs="Arial"/>
                <w:sz w:val="18"/>
                <w:szCs w:val="18"/>
              </w:rPr>
            </w:pPr>
            <w:r w:rsidRPr="008A062D">
              <w:rPr>
                <w:rFonts w:cs="Arial"/>
                <w:sz w:val="18"/>
                <w:szCs w:val="18"/>
              </w:rPr>
              <w:t>0.810</w:t>
            </w:r>
          </w:p>
        </w:tc>
        <w:tc>
          <w:tcPr>
            <w:tcW w:w="1361" w:type="dxa"/>
            <w:tcBorders>
              <w:top w:val="nil"/>
              <w:left w:val="nil"/>
              <w:bottom w:val="nil"/>
              <w:right w:val="nil"/>
            </w:tcBorders>
            <w:vAlign w:val="bottom"/>
          </w:tcPr>
          <w:p w14:paraId="4FB2225F" w14:textId="78D2161E" w:rsidR="008A062D" w:rsidRPr="00C935A5" w:rsidRDefault="008A062D" w:rsidP="008A062D">
            <w:pPr>
              <w:spacing w:before="40" w:after="20"/>
              <w:jc w:val="center"/>
              <w:rPr>
                <w:rFonts w:cs="Arial"/>
                <w:sz w:val="18"/>
                <w:szCs w:val="18"/>
              </w:rPr>
            </w:pPr>
            <w:r w:rsidRPr="008A062D">
              <w:rPr>
                <w:rFonts w:cs="Arial"/>
                <w:sz w:val="18"/>
                <w:szCs w:val="18"/>
              </w:rPr>
              <w:t>1.062</w:t>
            </w:r>
          </w:p>
        </w:tc>
        <w:tc>
          <w:tcPr>
            <w:tcW w:w="1361" w:type="dxa"/>
            <w:tcBorders>
              <w:top w:val="nil"/>
              <w:left w:val="nil"/>
              <w:bottom w:val="nil"/>
              <w:right w:val="nil"/>
            </w:tcBorders>
            <w:vAlign w:val="bottom"/>
          </w:tcPr>
          <w:p w14:paraId="7FDD7BE3" w14:textId="2EA77B9B" w:rsidR="008A062D" w:rsidRPr="00C935A5" w:rsidRDefault="008A062D" w:rsidP="008A062D">
            <w:pPr>
              <w:spacing w:before="40" w:after="20"/>
              <w:jc w:val="center"/>
              <w:rPr>
                <w:rFonts w:cs="Arial"/>
                <w:sz w:val="18"/>
                <w:szCs w:val="18"/>
              </w:rPr>
            </w:pPr>
            <w:r w:rsidRPr="008A062D">
              <w:rPr>
                <w:rFonts w:cs="Arial"/>
                <w:sz w:val="18"/>
                <w:szCs w:val="18"/>
              </w:rPr>
              <w:t>0.915</w:t>
            </w:r>
          </w:p>
        </w:tc>
        <w:tc>
          <w:tcPr>
            <w:tcW w:w="1361" w:type="dxa"/>
            <w:tcBorders>
              <w:top w:val="nil"/>
              <w:left w:val="nil"/>
              <w:bottom w:val="nil"/>
              <w:right w:val="nil"/>
            </w:tcBorders>
            <w:shd w:val="clear" w:color="auto" w:fill="auto"/>
            <w:vAlign w:val="bottom"/>
          </w:tcPr>
          <w:p w14:paraId="6EE6AA73" w14:textId="6A3DA2C7" w:rsidR="008A062D" w:rsidRPr="00C935A5" w:rsidRDefault="008A062D" w:rsidP="008A062D">
            <w:pPr>
              <w:spacing w:before="40" w:after="20"/>
              <w:jc w:val="center"/>
              <w:rPr>
                <w:rFonts w:cs="Arial"/>
                <w:sz w:val="18"/>
                <w:szCs w:val="18"/>
              </w:rPr>
            </w:pPr>
            <w:r w:rsidRPr="008A062D">
              <w:rPr>
                <w:rFonts w:cs="Arial"/>
                <w:sz w:val="18"/>
                <w:szCs w:val="18"/>
              </w:rPr>
              <w:t>0.776</w:t>
            </w:r>
          </w:p>
        </w:tc>
      </w:tr>
    </w:tbl>
    <w:p w14:paraId="235CFCA9" w14:textId="77777777" w:rsidR="00D67755" w:rsidRPr="00C935A5" w:rsidRDefault="00D67755" w:rsidP="00FF36E8">
      <w:pPr>
        <w:spacing w:before="40" w:after="20"/>
        <w:rPr>
          <w:rFonts w:cs="Arial"/>
          <w:sz w:val="18"/>
          <w:szCs w:val="18"/>
        </w:rPr>
      </w:pPr>
    </w:p>
    <w:p w14:paraId="4155ACDF" w14:textId="77777777" w:rsidR="00D67755" w:rsidRPr="00C935A5" w:rsidRDefault="00D67755" w:rsidP="00FF36E8">
      <w:pPr>
        <w:spacing w:before="40" w:after="20"/>
        <w:rPr>
          <w:rFonts w:cs="Arial"/>
          <w:sz w:val="18"/>
          <w:szCs w:val="18"/>
        </w:rPr>
      </w:pPr>
      <w:r w:rsidRPr="00C935A5">
        <w:rPr>
          <w:rFonts w:cs="Arial"/>
          <w:sz w:val="18"/>
          <w:szCs w:val="18"/>
        </w:rPr>
        <w:br w:type="page"/>
      </w:r>
    </w:p>
    <w:p w14:paraId="0ED5B9D0" w14:textId="29014D72" w:rsidR="00FE4C8F" w:rsidRPr="00C935A5" w:rsidRDefault="00C010FD" w:rsidP="00161F8A">
      <w:pPr>
        <w:pStyle w:val="VGC-Head10"/>
      </w:pPr>
      <w:r>
        <w:lastRenderedPageBreak/>
        <w:t>2025-26</w:t>
      </w:r>
      <w:r w:rsidR="00A97ABE" w:rsidRPr="00C935A5">
        <w:t xml:space="preserve"> </w:t>
      </w:r>
      <w:r w:rsidR="00FE4C8F" w:rsidRPr="00C935A5">
        <w:t>General Purpose Grants</w:t>
      </w:r>
      <w:r w:rsidR="00CE4507" w:rsidRPr="00C935A5">
        <w:tab/>
        <w:t>Appendix 4</w:t>
      </w:r>
    </w:p>
    <w:p w14:paraId="38460906" w14:textId="673E6A0A" w:rsidR="00FE4C8F" w:rsidRPr="00C935A5" w:rsidRDefault="004F1184" w:rsidP="00161F8A">
      <w:pPr>
        <w:pStyle w:val="VGC-Head2"/>
      </w:pPr>
      <w:r w:rsidRPr="00C935A5">
        <w:tab/>
      </w:r>
      <w:r w:rsidR="00FE4C8F" w:rsidRPr="00C935A5">
        <w:t xml:space="preserve">H.  Revenue Adjustors – </w:t>
      </w:r>
      <w:r w:rsidR="002A2397" w:rsidRPr="00C935A5">
        <w:t>Index</w:t>
      </w:r>
    </w:p>
    <w:p w14:paraId="71D50850" w14:textId="77777777" w:rsidR="00FE4C8F" w:rsidRPr="00C935A5" w:rsidRDefault="00FE4C8F"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5B58BE" w:rsidRPr="00C935A5" w14:paraId="223ACA23"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14ACDCCD" w14:textId="77777777" w:rsidR="005B58BE" w:rsidRPr="00C935A5" w:rsidRDefault="005B58BE" w:rsidP="005B58BE">
            <w:pPr>
              <w:spacing w:before="40" w:after="20"/>
              <w:jc w:val="center"/>
              <w:rPr>
                <w:rFonts w:cs="Arial"/>
                <w:sz w:val="18"/>
                <w:szCs w:val="18"/>
              </w:rPr>
            </w:pPr>
          </w:p>
        </w:tc>
        <w:tc>
          <w:tcPr>
            <w:tcW w:w="1361" w:type="dxa"/>
            <w:tcBorders>
              <w:left w:val="single" w:sz="18" w:space="0" w:color="5F497A" w:themeColor="accent4" w:themeShade="BF"/>
              <w:bottom w:val="single" w:sz="8" w:space="0" w:color="5F497A" w:themeColor="accent4" w:themeShade="BF"/>
            </w:tcBorders>
            <w:shd w:val="clear" w:color="auto" w:fill="auto"/>
            <w:vAlign w:val="bottom"/>
          </w:tcPr>
          <w:p w14:paraId="469F6223" w14:textId="67FB0304" w:rsidR="005B58BE" w:rsidRPr="00C935A5" w:rsidRDefault="005B58BE" w:rsidP="005B58BE">
            <w:pPr>
              <w:spacing w:before="40" w:after="20"/>
              <w:jc w:val="center"/>
              <w:rPr>
                <w:rFonts w:cs="Arial"/>
                <w:sz w:val="18"/>
                <w:szCs w:val="18"/>
              </w:rPr>
            </w:pPr>
            <w:r w:rsidRPr="00C935A5">
              <w:rPr>
                <w:rFonts w:cs="Arial"/>
                <w:b/>
                <w:sz w:val="18"/>
                <w:szCs w:val="18"/>
              </w:rPr>
              <w:t xml:space="preserve">Median Household Income </w:t>
            </w:r>
            <w:r w:rsidRPr="00C935A5">
              <w:rPr>
                <w:rFonts w:cs="Arial"/>
                <w:b/>
                <w:sz w:val="18"/>
                <w:szCs w:val="18"/>
              </w:rPr>
              <w:br/>
              <w:t xml:space="preserve">(60+) </w:t>
            </w:r>
          </w:p>
        </w:tc>
        <w:tc>
          <w:tcPr>
            <w:tcW w:w="1361" w:type="dxa"/>
            <w:tcBorders>
              <w:bottom w:val="single" w:sz="8" w:space="0" w:color="5F497A" w:themeColor="accent4" w:themeShade="BF"/>
            </w:tcBorders>
            <w:shd w:val="clear" w:color="auto" w:fill="auto"/>
            <w:vAlign w:val="bottom"/>
          </w:tcPr>
          <w:p w14:paraId="6B84C55C" w14:textId="262A2DEE" w:rsidR="005B58BE" w:rsidRPr="00C935A5" w:rsidRDefault="005B58BE" w:rsidP="005B58BE">
            <w:pPr>
              <w:spacing w:before="40" w:after="20"/>
              <w:jc w:val="center"/>
              <w:rPr>
                <w:rFonts w:cs="Arial"/>
                <w:sz w:val="18"/>
                <w:szCs w:val="18"/>
              </w:rPr>
            </w:pPr>
            <w:r w:rsidRPr="00C935A5">
              <w:rPr>
                <w:rFonts w:cs="Arial"/>
                <w:b/>
                <w:sz w:val="18"/>
                <w:szCs w:val="18"/>
              </w:rPr>
              <w:t xml:space="preserve">Socio-Economic </w:t>
            </w:r>
            <w:r w:rsidRPr="00C935A5">
              <w:rPr>
                <w:rFonts w:cs="Arial"/>
                <w:b/>
                <w:spacing w:val="-4"/>
                <w:sz w:val="18"/>
                <w:szCs w:val="18"/>
              </w:rPr>
              <w:t>Disadvantage</w:t>
            </w:r>
          </w:p>
        </w:tc>
        <w:tc>
          <w:tcPr>
            <w:tcW w:w="1361" w:type="dxa"/>
            <w:tcBorders>
              <w:bottom w:val="single" w:sz="8" w:space="0" w:color="5F497A" w:themeColor="accent4" w:themeShade="BF"/>
            </w:tcBorders>
            <w:vAlign w:val="bottom"/>
          </w:tcPr>
          <w:p w14:paraId="5F9442CC" w14:textId="58E0D019" w:rsidR="005B58BE" w:rsidRPr="00C935A5" w:rsidRDefault="005B58BE" w:rsidP="005B58BE">
            <w:pPr>
              <w:spacing w:before="40" w:after="20"/>
              <w:jc w:val="center"/>
              <w:rPr>
                <w:rFonts w:cs="Arial"/>
                <w:sz w:val="18"/>
                <w:szCs w:val="18"/>
              </w:rPr>
            </w:pPr>
            <w:r w:rsidRPr="00C935A5">
              <w:rPr>
                <w:rFonts w:cs="Arial"/>
                <w:b/>
                <w:sz w:val="18"/>
                <w:szCs w:val="18"/>
              </w:rPr>
              <w:t xml:space="preserve">Tourism </w:t>
            </w:r>
          </w:p>
        </w:tc>
        <w:tc>
          <w:tcPr>
            <w:tcW w:w="1361" w:type="dxa"/>
            <w:tcBorders>
              <w:bottom w:val="single" w:sz="8" w:space="0" w:color="5F497A" w:themeColor="accent4" w:themeShade="BF"/>
            </w:tcBorders>
            <w:vAlign w:val="bottom"/>
          </w:tcPr>
          <w:p w14:paraId="55D366FF" w14:textId="595371F9" w:rsidR="005B58BE" w:rsidRPr="00C935A5" w:rsidRDefault="005B58BE" w:rsidP="005B58BE">
            <w:pPr>
              <w:spacing w:before="40" w:after="20"/>
              <w:jc w:val="center"/>
              <w:rPr>
                <w:rFonts w:cs="Arial"/>
                <w:sz w:val="18"/>
                <w:szCs w:val="18"/>
              </w:rPr>
            </w:pPr>
            <w:r w:rsidRPr="00C935A5">
              <w:rPr>
                <w:rFonts w:cs="Arial"/>
                <w:b/>
                <w:sz w:val="18"/>
                <w:szCs w:val="18"/>
              </w:rPr>
              <w:t xml:space="preserve">Value of Building Approvals </w:t>
            </w:r>
          </w:p>
        </w:tc>
        <w:tc>
          <w:tcPr>
            <w:tcW w:w="1361" w:type="dxa"/>
            <w:tcBorders>
              <w:bottom w:val="single" w:sz="8" w:space="0" w:color="5F497A" w:themeColor="accent4" w:themeShade="BF"/>
            </w:tcBorders>
            <w:shd w:val="clear" w:color="auto" w:fill="auto"/>
            <w:vAlign w:val="bottom"/>
          </w:tcPr>
          <w:p w14:paraId="2A232B24" w14:textId="7D3B90B9" w:rsidR="005B58BE" w:rsidRPr="00C935A5" w:rsidRDefault="005B58BE" w:rsidP="005B58BE">
            <w:pPr>
              <w:spacing w:before="40" w:after="20"/>
              <w:jc w:val="center"/>
              <w:rPr>
                <w:rFonts w:cs="Arial"/>
                <w:b/>
                <w:sz w:val="18"/>
                <w:szCs w:val="18"/>
              </w:rPr>
            </w:pPr>
            <w:r w:rsidRPr="00C935A5">
              <w:rPr>
                <w:rFonts w:cs="Arial"/>
                <w:b/>
                <w:sz w:val="18"/>
                <w:szCs w:val="18"/>
              </w:rPr>
              <w:t xml:space="preserve">Valuations (Commercial) </w:t>
            </w:r>
          </w:p>
        </w:tc>
      </w:tr>
      <w:tr w:rsidR="008A062D" w:rsidRPr="008A062D" w14:paraId="039592FD" w14:textId="77777777" w:rsidTr="00CF51B0">
        <w:trPr>
          <w:trHeight w:val="240"/>
          <w:tblHeader/>
        </w:trPr>
        <w:tc>
          <w:tcPr>
            <w:tcW w:w="2268" w:type="dxa"/>
            <w:tcBorders>
              <w:left w:val="nil"/>
              <w:bottom w:val="nil"/>
              <w:right w:val="single" w:sz="18" w:space="0" w:color="5F497A" w:themeColor="accent4" w:themeShade="BF"/>
            </w:tcBorders>
            <w:shd w:val="clear" w:color="auto" w:fill="auto"/>
            <w:vAlign w:val="center"/>
          </w:tcPr>
          <w:p w14:paraId="4469742F" w14:textId="77777777" w:rsidR="008A062D" w:rsidRPr="00C935A5" w:rsidRDefault="008A062D" w:rsidP="008A062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C9B1641" w14:textId="0814C248" w:rsidR="008A062D" w:rsidRPr="00C935A5" w:rsidRDefault="008A062D" w:rsidP="008A062D">
            <w:pPr>
              <w:spacing w:before="40" w:after="20"/>
              <w:jc w:val="center"/>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04B173AA" w14:textId="77777777" w:rsidR="008A062D" w:rsidRPr="00C935A5" w:rsidRDefault="008A062D" w:rsidP="008A062D">
            <w:pPr>
              <w:spacing w:before="40" w:after="20"/>
              <w:jc w:val="center"/>
              <w:rPr>
                <w:rFonts w:cs="Arial"/>
                <w:sz w:val="18"/>
                <w:szCs w:val="18"/>
              </w:rPr>
            </w:pPr>
          </w:p>
        </w:tc>
        <w:tc>
          <w:tcPr>
            <w:tcW w:w="1361" w:type="dxa"/>
            <w:tcBorders>
              <w:top w:val="single" w:sz="8" w:space="0" w:color="5F497A" w:themeColor="accent4" w:themeShade="BF"/>
              <w:left w:val="nil"/>
              <w:bottom w:val="nil"/>
              <w:right w:val="nil"/>
            </w:tcBorders>
            <w:vAlign w:val="bottom"/>
          </w:tcPr>
          <w:p w14:paraId="26AEEF24" w14:textId="77777777" w:rsidR="008A062D" w:rsidRPr="00C935A5" w:rsidRDefault="008A062D" w:rsidP="008A062D">
            <w:pPr>
              <w:spacing w:before="40" w:after="20"/>
              <w:jc w:val="center"/>
              <w:rPr>
                <w:rFonts w:cs="Arial"/>
                <w:sz w:val="18"/>
                <w:szCs w:val="18"/>
              </w:rPr>
            </w:pPr>
          </w:p>
        </w:tc>
        <w:tc>
          <w:tcPr>
            <w:tcW w:w="1361" w:type="dxa"/>
            <w:tcBorders>
              <w:top w:val="single" w:sz="8" w:space="0" w:color="5F497A" w:themeColor="accent4" w:themeShade="BF"/>
              <w:left w:val="nil"/>
              <w:bottom w:val="nil"/>
              <w:right w:val="nil"/>
            </w:tcBorders>
            <w:vAlign w:val="bottom"/>
          </w:tcPr>
          <w:p w14:paraId="2018FC44" w14:textId="77777777" w:rsidR="008A062D" w:rsidRPr="00C935A5" w:rsidRDefault="008A062D" w:rsidP="008A062D">
            <w:pPr>
              <w:spacing w:before="40" w:after="20"/>
              <w:jc w:val="center"/>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79927B6A" w14:textId="1F6E0067" w:rsidR="008A062D" w:rsidRPr="00C935A5" w:rsidRDefault="008A062D" w:rsidP="008A062D">
            <w:pPr>
              <w:spacing w:before="40" w:after="20"/>
              <w:jc w:val="center"/>
              <w:rPr>
                <w:rFonts w:cs="Arial"/>
                <w:sz w:val="18"/>
                <w:szCs w:val="18"/>
              </w:rPr>
            </w:pPr>
            <w:r w:rsidRPr="008A062D">
              <w:rPr>
                <w:rFonts w:cs="Arial"/>
                <w:sz w:val="18"/>
                <w:szCs w:val="18"/>
              </w:rPr>
              <w:t> </w:t>
            </w:r>
          </w:p>
        </w:tc>
      </w:tr>
      <w:tr w:rsidR="008A062D" w:rsidRPr="008A062D" w14:paraId="4A36C70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C34A298" w14:textId="77777777" w:rsidR="008A062D" w:rsidRPr="00C935A5" w:rsidRDefault="008A062D" w:rsidP="008A062D">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vAlign w:val="bottom"/>
          </w:tcPr>
          <w:p w14:paraId="2A4E5AEA" w14:textId="5A122464" w:rsidR="008A062D" w:rsidRPr="00C935A5" w:rsidRDefault="008A062D" w:rsidP="008A062D">
            <w:pPr>
              <w:spacing w:before="40" w:after="20"/>
              <w:jc w:val="center"/>
              <w:rPr>
                <w:rFonts w:cs="Arial"/>
                <w:sz w:val="18"/>
                <w:szCs w:val="18"/>
              </w:rPr>
            </w:pPr>
            <w:r w:rsidRPr="008A062D">
              <w:rPr>
                <w:rFonts w:cs="Arial"/>
                <w:sz w:val="18"/>
                <w:szCs w:val="18"/>
              </w:rPr>
              <w:t>1.077</w:t>
            </w:r>
          </w:p>
        </w:tc>
        <w:tc>
          <w:tcPr>
            <w:tcW w:w="1361" w:type="dxa"/>
            <w:tcBorders>
              <w:top w:val="nil"/>
              <w:left w:val="nil"/>
              <w:bottom w:val="nil"/>
              <w:right w:val="nil"/>
            </w:tcBorders>
            <w:shd w:val="clear" w:color="auto" w:fill="auto"/>
            <w:vAlign w:val="bottom"/>
          </w:tcPr>
          <w:p w14:paraId="1B02979B" w14:textId="050AFA48" w:rsidR="008A062D" w:rsidRPr="00C935A5" w:rsidRDefault="008A062D" w:rsidP="008A062D">
            <w:pPr>
              <w:spacing w:before="40" w:after="20"/>
              <w:jc w:val="center"/>
              <w:rPr>
                <w:rFonts w:cs="Arial"/>
                <w:sz w:val="18"/>
                <w:szCs w:val="18"/>
              </w:rPr>
            </w:pPr>
            <w:r w:rsidRPr="008A062D">
              <w:rPr>
                <w:rFonts w:cs="Arial"/>
                <w:sz w:val="18"/>
                <w:szCs w:val="18"/>
              </w:rPr>
              <w:t>1.159</w:t>
            </w:r>
          </w:p>
        </w:tc>
        <w:tc>
          <w:tcPr>
            <w:tcW w:w="1361" w:type="dxa"/>
            <w:tcBorders>
              <w:top w:val="nil"/>
              <w:left w:val="nil"/>
              <w:bottom w:val="nil"/>
              <w:right w:val="nil"/>
            </w:tcBorders>
            <w:vAlign w:val="bottom"/>
          </w:tcPr>
          <w:p w14:paraId="4D7ECB8E" w14:textId="1130497E" w:rsidR="008A062D" w:rsidRPr="00C935A5" w:rsidRDefault="008A062D" w:rsidP="008A062D">
            <w:pPr>
              <w:spacing w:before="40" w:after="20"/>
              <w:jc w:val="center"/>
              <w:rPr>
                <w:rFonts w:cs="Arial"/>
                <w:sz w:val="18"/>
                <w:szCs w:val="18"/>
              </w:rPr>
            </w:pPr>
            <w:r w:rsidRPr="008A062D">
              <w:rPr>
                <w:rFonts w:cs="Arial"/>
                <w:sz w:val="18"/>
                <w:szCs w:val="18"/>
              </w:rPr>
              <w:t>1.016</w:t>
            </w:r>
          </w:p>
        </w:tc>
        <w:tc>
          <w:tcPr>
            <w:tcW w:w="1361" w:type="dxa"/>
            <w:tcBorders>
              <w:top w:val="nil"/>
              <w:left w:val="nil"/>
              <w:bottom w:val="nil"/>
              <w:right w:val="nil"/>
            </w:tcBorders>
            <w:vAlign w:val="bottom"/>
          </w:tcPr>
          <w:p w14:paraId="1453F3E9" w14:textId="04801622"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shd w:val="clear" w:color="auto" w:fill="auto"/>
            <w:vAlign w:val="bottom"/>
          </w:tcPr>
          <w:p w14:paraId="73C0E5A4" w14:textId="40DDC209" w:rsidR="008A062D" w:rsidRPr="00C935A5" w:rsidRDefault="008A062D" w:rsidP="008A062D">
            <w:pPr>
              <w:spacing w:before="40" w:after="20"/>
              <w:jc w:val="center"/>
              <w:rPr>
                <w:rFonts w:cs="Arial"/>
                <w:sz w:val="18"/>
                <w:szCs w:val="18"/>
              </w:rPr>
            </w:pPr>
            <w:r w:rsidRPr="008A062D">
              <w:rPr>
                <w:rFonts w:cs="Arial"/>
                <w:sz w:val="18"/>
                <w:szCs w:val="18"/>
              </w:rPr>
              <w:t>0.904</w:t>
            </w:r>
          </w:p>
        </w:tc>
      </w:tr>
      <w:tr w:rsidR="008A062D" w:rsidRPr="008A062D" w14:paraId="669FE17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27E3A86" w14:textId="77777777" w:rsidR="008A062D" w:rsidRPr="00C935A5" w:rsidRDefault="008A062D" w:rsidP="008A062D">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vAlign w:val="bottom"/>
          </w:tcPr>
          <w:p w14:paraId="2F97FE7F" w14:textId="1669A924" w:rsidR="008A062D" w:rsidRPr="00C935A5" w:rsidRDefault="008A062D" w:rsidP="008A062D">
            <w:pPr>
              <w:spacing w:before="40" w:after="20"/>
              <w:jc w:val="center"/>
              <w:rPr>
                <w:rFonts w:cs="Arial"/>
                <w:sz w:val="18"/>
                <w:szCs w:val="18"/>
              </w:rPr>
            </w:pPr>
            <w:r w:rsidRPr="008A062D">
              <w:rPr>
                <w:rFonts w:cs="Arial"/>
                <w:sz w:val="18"/>
                <w:szCs w:val="18"/>
              </w:rPr>
              <w:t>1.126</w:t>
            </w:r>
          </w:p>
        </w:tc>
        <w:tc>
          <w:tcPr>
            <w:tcW w:w="1361" w:type="dxa"/>
            <w:tcBorders>
              <w:top w:val="nil"/>
              <w:left w:val="nil"/>
              <w:bottom w:val="nil"/>
              <w:right w:val="nil"/>
            </w:tcBorders>
            <w:shd w:val="clear" w:color="auto" w:fill="auto"/>
            <w:vAlign w:val="bottom"/>
          </w:tcPr>
          <w:p w14:paraId="750B237A" w14:textId="6E8A83B2" w:rsidR="008A062D" w:rsidRPr="00C935A5" w:rsidRDefault="008A062D" w:rsidP="008A062D">
            <w:pPr>
              <w:spacing w:before="40" w:after="20"/>
              <w:jc w:val="center"/>
              <w:rPr>
                <w:rFonts w:cs="Arial"/>
                <w:sz w:val="18"/>
                <w:szCs w:val="18"/>
              </w:rPr>
            </w:pPr>
            <w:r w:rsidRPr="008A062D">
              <w:rPr>
                <w:rFonts w:cs="Arial"/>
                <w:sz w:val="18"/>
                <w:szCs w:val="18"/>
              </w:rPr>
              <w:t>1.138</w:t>
            </w:r>
          </w:p>
        </w:tc>
        <w:tc>
          <w:tcPr>
            <w:tcW w:w="1361" w:type="dxa"/>
            <w:tcBorders>
              <w:top w:val="nil"/>
              <w:left w:val="nil"/>
              <w:bottom w:val="nil"/>
              <w:right w:val="nil"/>
            </w:tcBorders>
            <w:vAlign w:val="bottom"/>
          </w:tcPr>
          <w:p w14:paraId="475CFB40" w14:textId="52EB37A7" w:rsidR="008A062D" w:rsidRPr="00C935A5" w:rsidRDefault="008A062D" w:rsidP="008A062D">
            <w:pPr>
              <w:spacing w:before="40" w:after="20"/>
              <w:jc w:val="center"/>
              <w:rPr>
                <w:rFonts w:cs="Arial"/>
                <w:sz w:val="18"/>
                <w:szCs w:val="18"/>
              </w:rPr>
            </w:pPr>
            <w:r w:rsidRPr="008A062D">
              <w:rPr>
                <w:rFonts w:cs="Arial"/>
                <w:sz w:val="18"/>
                <w:szCs w:val="18"/>
              </w:rPr>
              <w:t>0.934</w:t>
            </w:r>
          </w:p>
        </w:tc>
        <w:tc>
          <w:tcPr>
            <w:tcW w:w="1361" w:type="dxa"/>
            <w:tcBorders>
              <w:top w:val="nil"/>
              <w:left w:val="nil"/>
              <w:bottom w:val="nil"/>
              <w:right w:val="nil"/>
            </w:tcBorders>
            <w:vAlign w:val="bottom"/>
          </w:tcPr>
          <w:p w14:paraId="551FB0DF" w14:textId="24C2E267" w:rsidR="008A062D" w:rsidRPr="00C935A5" w:rsidRDefault="008A062D" w:rsidP="008A062D">
            <w:pPr>
              <w:spacing w:before="40" w:after="20"/>
              <w:jc w:val="center"/>
              <w:rPr>
                <w:rFonts w:cs="Arial"/>
                <w:sz w:val="18"/>
                <w:szCs w:val="18"/>
              </w:rPr>
            </w:pPr>
            <w:r w:rsidRPr="008A062D">
              <w:rPr>
                <w:rFonts w:cs="Arial"/>
                <w:sz w:val="18"/>
                <w:szCs w:val="18"/>
              </w:rPr>
              <w:t>0.888</w:t>
            </w:r>
          </w:p>
        </w:tc>
        <w:tc>
          <w:tcPr>
            <w:tcW w:w="1361" w:type="dxa"/>
            <w:tcBorders>
              <w:top w:val="nil"/>
              <w:left w:val="nil"/>
              <w:bottom w:val="nil"/>
              <w:right w:val="nil"/>
            </w:tcBorders>
            <w:shd w:val="clear" w:color="auto" w:fill="auto"/>
            <w:vAlign w:val="bottom"/>
          </w:tcPr>
          <w:p w14:paraId="3BD1470F" w14:textId="63745000" w:rsidR="008A062D" w:rsidRPr="00C935A5" w:rsidRDefault="008A062D" w:rsidP="008A062D">
            <w:pPr>
              <w:spacing w:before="40" w:after="20"/>
              <w:jc w:val="center"/>
              <w:rPr>
                <w:rFonts w:cs="Arial"/>
                <w:sz w:val="18"/>
                <w:szCs w:val="18"/>
              </w:rPr>
            </w:pPr>
            <w:r w:rsidRPr="008A062D">
              <w:rPr>
                <w:rFonts w:cs="Arial"/>
                <w:sz w:val="18"/>
                <w:szCs w:val="18"/>
              </w:rPr>
              <w:t>0.968</w:t>
            </w:r>
          </w:p>
        </w:tc>
      </w:tr>
      <w:tr w:rsidR="008A062D" w:rsidRPr="008A062D" w14:paraId="772D126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E988179" w14:textId="77777777" w:rsidR="008A062D" w:rsidRPr="00C935A5" w:rsidRDefault="008A062D" w:rsidP="008A062D">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vAlign w:val="bottom"/>
          </w:tcPr>
          <w:p w14:paraId="5BABB521" w14:textId="002DEDE4" w:rsidR="008A062D" w:rsidRPr="00C935A5" w:rsidRDefault="008A062D" w:rsidP="008A062D">
            <w:pPr>
              <w:spacing w:before="40" w:after="20"/>
              <w:jc w:val="center"/>
              <w:rPr>
                <w:rFonts w:cs="Arial"/>
                <w:sz w:val="18"/>
                <w:szCs w:val="18"/>
              </w:rPr>
            </w:pPr>
            <w:r w:rsidRPr="008A062D">
              <w:rPr>
                <w:rFonts w:cs="Arial"/>
                <w:sz w:val="18"/>
                <w:szCs w:val="18"/>
              </w:rPr>
              <w:t>0.908</w:t>
            </w:r>
          </w:p>
        </w:tc>
        <w:tc>
          <w:tcPr>
            <w:tcW w:w="1361" w:type="dxa"/>
            <w:tcBorders>
              <w:top w:val="nil"/>
              <w:left w:val="nil"/>
              <w:bottom w:val="nil"/>
              <w:right w:val="nil"/>
            </w:tcBorders>
            <w:shd w:val="clear" w:color="auto" w:fill="auto"/>
            <w:vAlign w:val="bottom"/>
          </w:tcPr>
          <w:p w14:paraId="65509957" w14:textId="7D0BE7CA" w:rsidR="008A062D" w:rsidRPr="00C935A5" w:rsidRDefault="008A062D" w:rsidP="008A062D">
            <w:pPr>
              <w:spacing w:before="40" w:after="20"/>
              <w:jc w:val="center"/>
              <w:rPr>
                <w:rFonts w:cs="Arial"/>
                <w:sz w:val="18"/>
                <w:szCs w:val="18"/>
              </w:rPr>
            </w:pPr>
            <w:r w:rsidRPr="008A062D">
              <w:rPr>
                <w:rFonts w:cs="Arial"/>
                <w:sz w:val="18"/>
                <w:szCs w:val="18"/>
              </w:rPr>
              <w:t>1.053</w:t>
            </w:r>
          </w:p>
        </w:tc>
        <w:tc>
          <w:tcPr>
            <w:tcW w:w="1361" w:type="dxa"/>
            <w:tcBorders>
              <w:top w:val="nil"/>
              <w:left w:val="nil"/>
              <w:bottom w:val="nil"/>
              <w:right w:val="nil"/>
            </w:tcBorders>
            <w:vAlign w:val="bottom"/>
          </w:tcPr>
          <w:p w14:paraId="60177D17" w14:textId="4CC837C7" w:rsidR="008A062D" w:rsidRPr="00C935A5" w:rsidRDefault="008A062D" w:rsidP="008A062D">
            <w:pPr>
              <w:spacing w:before="40" w:after="20"/>
              <w:jc w:val="center"/>
              <w:rPr>
                <w:rFonts w:cs="Arial"/>
                <w:sz w:val="18"/>
                <w:szCs w:val="18"/>
              </w:rPr>
            </w:pPr>
            <w:r w:rsidRPr="008A062D">
              <w:rPr>
                <w:rFonts w:cs="Arial"/>
                <w:sz w:val="18"/>
                <w:szCs w:val="18"/>
              </w:rPr>
              <w:t>1.742</w:t>
            </w:r>
          </w:p>
        </w:tc>
        <w:tc>
          <w:tcPr>
            <w:tcW w:w="1361" w:type="dxa"/>
            <w:tcBorders>
              <w:top w:val="nil"/>
              <w:left w:val="nil"/>
              <w:bottom w:val="nil"/>
              <w:right w:val="nil"/>
            </w:tcBorders>
            <w:vAlign w:val="bottom"/>
          </w:tcPr>
          <w:p w14:paraId="0026B712" w14:textId="3810BE36" w:rsidR="008A062D" w:rsidRPr="00C935A5" w:rsidRDefault="008A062D" w:rsidP="008A062D">
            <w:pPr>
              <w:spacing w:before="40" w:after="20"/>
              <w:jc w:val="center"/>
              <w:rPr>
                <w:rFonts w:cs="Arial"/>
                <w:sz w:val="18"/>
                <w:szCs w:val="18"/>
              </w:rPr>
            </w:pPr>
            <w:r w:rsidRPr="008A062D">
              <w:rPr>
                <w:rFonts w:cs="Arial"/>
                <w:sz w:val="18"/>
                <w:szCs w:val="18"/>
              </w:rPr>
              <w:t>1.115</w:t>
            </w:r>
          </w:p>
        </w:tc>
        <w:tc>
          <w:tcPr>
            <w:tcW w:w="1361" w:type="dxa"/>
            <w:tcBorders>
              <w:top w:val="nil"/>
              <w:left w:val="nil"/>
              <w:bottom w:val="nil"/>
              <w:right w:val="nil"/>
            </w:tcBorders>
            <w:shd w:val="clear" w:color="auto" w:fill="auto"/>
            <w:vAlign w:val="bottom"/>
          </w:tcPr>
          <w:p w14:paraId="6849ED9A" w14:textId="755DED30" w:rsidR="008A062D" w:rsidRPr="00C935A5" w:rsidRDefault="008A062D" w:rsidP="008A062D">
            <w:pPr>
              <w:spacing w:before="40" w:after="20"/>
              <w:jc w:val="center"/>
              <w:rPr>
                <w:rFonts w:cs="Arial"/>
                <w:sz w:val="18"/>
                <w:szCs w:val="18"/>
              </w:rPr>
            </w:pPr>
            <w:r w:rsidRPr="008A062D">
              <w:rPr>
                <w:rFonts w:cs="Arial"/>
                <w:sz w:val="18"/>
                <w:szCs w:val="18"/>
              </w:rPr>
              <w:t>0.908</w:t>
            </w:r>
          </w:p>
        </w:tc>
      </w:tr>
      <w:tr w:rsidR="008A062D" w:rsidRPr="008A062D" w14:paraId="25ADD68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27B909" w14:textId="77777777" w:rsidR="008A062D" w:rsidRPr="00C935A5" w:rsidRDefault="008A062D" w:rsidP="008A062D">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vAlign w:val="bottom"/>
          </w:tcPr>
          <w:p w14:paraId="69F249FC" w14:textId="2F6146E5" w:rsidR="008A062D" w:rsidRPr="00C935A5" w:rsidRDefault="008A062D" w:rsidP="008A062D">
            <w:pPr>
              <w:spacing w:before="40" w:after="20"/>
              <w:jc w:val="center"/>
              <w:rPr>
                <w:rFonts w:cs="Arial"/>
                <w:sz w:val="18"/>
                <w:szCs w:val="18"/>
              </w:rPr>
            </w:pPr>
            <w:r w:rsidRPr="008A062D">
              <w:rPr>
                <w:rFonts w:cs="Arial"/>
                <w:sz w:val="18"/>
                <w:szCs w:val="18"/>
              </w:rPr>
              <w:t>0.959</w:t>
            </w:r>
          </w:p>
        </w:tc>
        <w:tc>
          <w:tcPr>
            <w:tcW w:w="1361" w:type="dxa"/>
            <w:tcBorders>
              <w:top w:val="nil"/>
              <w:left w:val="nil"/>
              <w:bottom w:val="nil"/>
              <w:right w:val="nil"/>
            </w:tcBorders>
            <w:shd w:val="clear" w:color="auto" w:fill="auto"/>
            <w:vAlign w:val="bottom"/>
          </w:tcPr>
          <w:p w14:paraId="0F0D3FD6" w14:textId="41E98DCB" w:rsidR="008A062D" w:rsidRPr="00C935A5" w:rsidRDefault="008A062D" w:rsidP="008A062D">
            <w:pPr>
              <w:spacing w:before="40" w:after="20"/>
              <w:jc w:val="center"/>
              <w:rPr>
                <w:rFonts w:cs="Arial"/>
                <w:sz w:val="18"/>
                <w:szCs w:val="18"/>
              </w:rPr>
            </w:pPr>
            <w:r w:rsidRPr="008A062D">
              <w:rPr>
                <w:rFonts w:cs="Arial"/>
                <w:sz w:val="18"/>
                <w:szCs w:val="18"/>
              </w:rPr>
              <w:t>0.998</w:t>
            </w:r>
          </w:p>
        </w:tc>
        <w:tc>
          <w:tcPr>
            <w:tcW w:w="1361" w:type="dxa"/>
            <w:tcBorders>
              <w:top w:val="nil"/>
              <w:left w:val="nil"/>
              <w:bottom w:val="nil"/>
              <w:right w:val="nil"/>
            </w:tcBorders>
            <w:vAlign w:val="bottom"/>
          </w:tcPr>
          <w:p w14:paraId="0A56AED1" w14:textId="37F16CFA" w:rsidR="008A062D" w:rsidRPr="00C935A5" w:rsidRDefault="008A062D" w:rsidP="008A062D">
            <w:pPr>
              <w:spacing w:before="40" w:after="20"/>
              <w:jc w:val="center"/>
              <w:rPr>
                <w:rFonts w:cs="Arial"/>
                <w:sz w:val="18"/>
                <w:szCs w:val="18"/>
              </w:rPr>
            </w:pPr>
            <w:r w:rsidRPr="008A062D">
              <w:rPr>
                <w:rFonts w:cs="Arial"/>
                <w:sz w:val="18"/>
                <w:szCs w:val="18"/>
              </w:rPr>
              <w:t>0.963</w:t>
            </w:r>
          </w:p>
        </w:tc>
        <w:tc>
          <w:tcPr>
            <w:tcW w:w="1361" w:type="dxa"/>
            <w:tcBorders>
              <w:top w:val="nil"/>
              <w:left w:val="nil"/>
              <w:bottom w:val="nil"/>
              <w:right w:val="nil"/>
            </w:tcBorders>
            <w:vAlign w:val="bottom"/>
          </w:tcPr>
          <w:p w14:paraId="3A7D32A3" w14:textId="43EE908E" w:rsidR="008A062D" w:rsidRPr="00C935A5" w:rsidRDefault="008A062D" w:rsidP="008A062D">
            <w:pPr>
              <w:spacing w:before="40" w:after="20"/>
              <w:jc w:val="center"/>
              <w:rPr>
                <w:rFonts w:cs="Arial"/>
                <w:sz w:val="18"/>
                <w:szCs w:val="18"/>
              </w:rPr>
            </w:pPr>
            <w:r w:rsidRPr="008A062D">
              <w:rPr>
                <w:rFonts w:cs="Arial"/>
                <w:sz w:val="18"/>
                <w:szCs w:val="18"/>
              </w:rPr>
              <w:t>1.100</w:t>
            </w:r>
          </w:p>
        </w:tc>
        <w:tc>
          <w:tcPr>
            <w:tcW w:w="1361" w:type="dxa"/>
            <w:tcBorders>
              <w:top w:val="nil"/>
              <w:left w:val="nil"/>
              <w:bottom w:val="nil"/>
              <w:right w:val="nil"/>
            </w:tcBorders>
            <w:shd w:val="clear" w:color="auto" w:fill="auto"/>
            <w:vAlign w:val="bottom"/>
          </w:tcPr>
          <w:p w14:paraId="700C5F38" w14:textId="322C7A58" w:rsidR="008A062D" w:rsidRPr="00C935A5" w:rsidRDefault="008A062D" w:rsidP="008A062D">
            <w:pPr>
              <w:spacing w:before="40" w:after="20"/>
              <w:jc w:val="center"/>
              <w:rPr>
                <w:rFonts w:cs="Arial"/>
                <w:sz w:val="18"/>
                <w:szCs w:val="18"/>
              </w:rPr>
            </w:pPr>
            <w:r w:rsidRPr="008A062D">
              <w:rPr>
                <w:rFonts w:cs="Arial"/>
                <w:sz w:val="18"/>
                <w:szCs w:val="18"/>
              </w:rPr>
              <w:t>1.186</w:t>
            </w:r>
          </w:p>
        </w:tc>
      </w:tr>
      <w:tr w:rsidR="008A062D" w:rsidRPr="008A062D" w14:paraId="3EC20A5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90C34E4" w14:textId="77777777" w:rsidR="008A062D" w:rsidRPr="00C935A5" w:rsidRDefault="008A062D" w:rsidP="008A062D">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vAlign w:val="bottom"/>
          </w:tcPr>
          <w:p w14:paraId="0455D09E" w14:textId="6F5E44E1" w:rsidR="008A062D" w:rsidRPr="00C935A5" w:rsidRDefault="008A062D" w:rsidP="008A062D">
            <w:pPr>
              <w:spacing w:before="40" w:after="20"/>
              <w:jc w:val="center"/>
              <w:rPr>
                <w:rFonts w:cs="Arial"/>
                <w:sz w:val="18"/>
                <w:szCs w:val="18"/>
              </w:rPr>
            </w:pPr>
            <w:r w:rsidRPr="008A062D">
              <w:rPr>
                <w:rFonts w:cs="Arial"/>
                <w:sz w:val="18"/>
                <w:szCs w:val="18"/>
              </w:rPr>
              <w:t>1.000</w:t>
            </w:r>
          </w:p>
        </w:tc>
        <w:tc>
          <w:tcPr>
            <w:tcW w:w="1361" w:type="dxa"/>
            <w:tcBorders>
              <w:top w:val="nil"/>
              <w:left w:val="nil"/>
              <w:bottom w:val="nil"/>
              <w:right w:val="nil"/>
            </w:tcBorders>
            <w:shd w:val="clear" w:color="auto" w:fill="auto"/>
            <w:vAlign w:val="bottom"/>
          </w:tcPr>
          <w:p w14:paraId="6B31034E" w14:textId="0E854D73" w:rsidR="008A062D" w:rsidRPr="00C935A5" w:rsidRDefault="008A062D" w:rsidP="008A062D">
            <w:pPr>
              <w:spacing w:before="40" w:after="20"/>
              <w:jc w:val="center"/>
              <w:rPr>
                <w:rFonts w:cs="Arial"/>
                <w:sz w:val="18"/>
                <w:szCs w:val="18"/>
              </w:rPr>
            </w:pPr>
            <w:r w:rsidRPr="008A062D">
              <w:rPr>
                <w:rFonts w:cs="Arial"/>
                <w:sz w:val="18"/>
                <w:szCs w:val="18"/>
              </w:rPr>
              <w:t>1.093</w:t>
            </w:r>
          </w:p>
        </w:tc>
        <w:tc>
          <w:tcPr>
            <w:tcW w:w="1361" w:type="dxa"/>
            <w:tcBorders>
              <w:top w:val="nil"/>
              <w:left w:val="nil"/>
              <w:bottom w:val="nil"/>
              <w:right w:val="nil"/>
            </w:tcBorders>
            <w:vAlign w:val="bottom"/>
          </w:tcPr>
          <w:p w14:paraId="5258B33B" w14:textId="2AF8E2DC" w:rsidR="008A062D" w:rsidRPr="00C935A5" w:rsidRDefault="008A062D" w:rsidP="008A062D">
            <w:pPr>
              <w:spacing w:before="40" w:after="20"/>
              <w:jc w:val="center"/>
              <w:rPr>
                <w:rFonts w:cs="Arial"/>
                <w:sz w:val="18"/>
                <w:szCs w:val="18"/>
              </w:rPr>
            </w:pPr>
            <w:r w:rsidRPr="008A062D">
              <w:rPr>
                <w:rFonts w:cs="Arial"/>
                <w:sz w:val="18"/>
                <w:szCs w:val="18"/>
              </w:rPr>
              <w:t>0.912</w:t>
            </w:r>
          </w:p>
        </w:tc>
        <w:tc>
          <w:tcPr>
            <w:tcW w:w="1361" w:type="dxa"/>
            <w:tcBorders>
              <w:top w:val="nil"/>
              <w:left w:val="nil"/>
              <w:bottom w:val="nil"/>
              <w:right w:val="nil"/>
            </w:tcBorders>
            <w:vAlign w:val="bottom"/>
          </w:tcPr>
          <w:p w14:paraId="2FE0CDDA" w14:textId="2923E099" w:rsidR="008A062D" w:rsidRPr="00C935A5" w:rsidRDefault="008A062D" w:rsidP="008A062D">
            <w:pPr>
              <w:spacing w:before="40" w:after="20"/>
              <w:jc w:val="center"/>
              <w:rPr>
                <w:rFonts w:cs="Arial"/>
                <w:sz w:val="18"/>
                <w:szCs w:val="18"/>
              </w:rPr>
            </w:pPr>
            <w:r w:rsidRPr="008A062D">
              <w:rPr>
                <w:rFonts w:cs="Arial"/>
                <w:sz w:val="18"/>
                <w:szCs w:val="18"/>
              </w:rPr>
              <w:t>0.893</w:t>
            </w:r>
          </w:p>
        </w:tc>
        <w:tc>
          <w:tcPr>
            <w:tcW w:w="1361" w:type="dxa"/>
            <w:tcBorders>
              <w:top w:val="nil"/>
              <w:left w:val="nil"/>
              <w:bottom w:val="nil"/>
              <w:right w:val="nil"/>
            </w:tcBorders>
            <w:shd w:val="clear" w:color="auto" w:fill="auto"/>
            <w:vAlign w:val="bottom"/>
          </w:tcPr>
          <w:p w14:paraId="5E4601DB" w14:textId="606C1CC8" w:rsidR="008A062D" w:rsidRPr="00C935A5" w:rsidRDefault="008A062D" w:rsidP="008A062D">
            <w:pPr>
              <w:spacing w:before="40" w:after="20"/>
              <w:jc w:val="center"/>
              <w:rPr>
                <w:rFonts w:cs="Arial"/>
                <w:sz w:val="18"/>
                <w:szCs w:val="18"/>
              </w:rPr>
            </w:pPr>
            <w:r w:rsidRPr="008A062D">
              <w:rPr>
                <w:rFonts w:cs="Arial"/>
                <w:sz w:val="18"/>
                <w:szCs w:val="18"/>
              </w:rPr>
              <w:t>1.002</w:t>
            </w:r>
          </w:p>
        </w:tc>
      </w:tr>
      <w:tr w:rsidR="008A062D" w:rsidRPr="008A062D" w14:paraId="0909E7D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513BF5D" w14:textId="77777777" w:rsidR="008A062D" w:rsidRPr="00C935A5" w:rsidRDefault="008A062D" w:rsidP="008A062D">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vAlign w:val="bottom"/>
          </w:tcPr>
          <w:p w14:paraId="51A1341E" w14:textId="2E98FE46" w:rsidR="008A062D" w:rsidRPr="00C935A5" w:rsidRDefault="008A062D" w:rsidP="008A062D">
            <w:pPr>
              <w:spacing w:before="40" w:after="20"/>
              <w:jc w:val="center"/>
              <w:rPr>
                <w:rFonts w:cs="Arial"/>
                <w:sz w:val="18"/>
                <w:szCs w:val="18"/>
              </w:rPr>
            </w:pPr>
            <w:r w:rsidRPr="008A062D">
              <w:rPr>
                <w:rFonts w:cs="Arial"/>
                <w:sz w:val="18"/>
                <w:szCs w:val="18"/>
              </w:rPr>
              <w:t>1.284</w:t>
            </w:r>
          </w:p>
        </w:tc>
        <w:tc>
          <w:tcPr>
            <w:tcW w:w="1361" w:type="dxa"/>
            <w:tcBorders>
              <w:top w:val="nil"/>
              <w:left w:val="nil"/>
              <w:bottom w:val="nil"/>
              <w:right w:val="nil"/>
            </w:tcBorders>
            <w:shd w:val="clear" w:color="auto" w:fill="auto"/>
            <w:vAlign w:val="bottom"/>
          </w:tcPr>
          <w:p w14:paraId="30593ADE" w14:textId="3E5F8032" w:rsidR="008A062D" w:rsidRPr="00C935A5" w:rsidRDefault="008A062D" w:rsidP="008A062D">
            <w:pPr>
              <w:spacing w:before="40" w:after="20"/>
              <w:jc w:val="center"/>
              <w:rPr>
                <w:rFonts w:cs="Arial"/>
                <w:sz w:val="18"/>
                <w:szCs w:val="18"/>
              </w:rPr>
            </w:pPr>
            <w:r w:rsidRPr="008A062D">
              <w:rPr>
                <w:rFonts w:cs="Arial"/>
                <w:sz w:val="18"/>
                <w:szCs w:val="18"/>
              </w:rPr>
              <w:t>1.020</w:t>
            </w:r>
          </w:p>
        </w:tc>
        <w:tc>
          <w:tcPr>
            <w:tcW w:w="1361" w:type="dxa"/>
            <w:tcBorders>
              <w:top w:val="nil"/>
              <w:left w:val="nil"/>
              <w:bottom w:val="nil"/>
              <w:right w:val="nil"/>
            </w:tcBorders>
            <w:vAlign w:val="bottom"/>
          </w:tcPr>
          <w:p w14:paraId="6A341390" w14:textId="70C5E3EA" w:rsidR="008A062D" w:rsidRPr="00C935A5" w:rsidRDefault="008A062D" w:rsidP="008A062D">
            <w:pPr>
              <w:spacing w:before="40" w:after="20"/>
              <w:jc w:val="center"/>
              <w:rPr>
                <w:rFonts w:cs="Arial"/>
                <w:sz w:val="18"/>
                <w:szCs w:val="18"/>
              </w:rPr>
            </w:pPr>
            <w:r w:rsidRPr="008A062D">
              <w:rPr>
                <w:rFonts w:cs="Arial"/>
                <w:sz w:val="18"/>
                <w:szCs w:val="18"/>
              </w:rPr>
              <w:t>1.794</w:t>
            </w:r>
          </w:p>
        </w:tc>
        <w:tc>
          <w:tcPr>
            <w:tcW w:w="1361" w:type="dxa"/>
            <w:tcBorders>
              <w:top w:val="nil"/>
              <w:left w:val="nil"/>
              <w:bottom w:val="nil"/>
              <w:right w:val="nil"/>
            </w:tcBorders>
            <w:vAlign w:val="bottom"/>
          </w:tcPr>
          <w:p w14:paraId="6ADF6F00" w14:textId="72C57B78" w:rsidR="008A062D" w:rsidRPr="00C935A5" w:rsidRDefault="008A062D" w:rsidP="008A062D">
            <w:pPr>
              <w:spacing w:before="40" w:after="20"/>
              <w:jc w:val="center"/>
              <w:rPr>
                <w:rFonts w:cs="Arial"/>
                <w:sz w:val="18"/>
                <w:szCs w:val="18"/>
              </w:rPr>
            </w:pPr>
            <w:r w:rsidRPr="008A062D">
              <w:rPr>
                <w:rFonts w:cs="Arial"/>
                <w:sz w:val="18"/>
                <w:szCs w:val="18"/>
              </w:rPr>
              <w:t>1.533</w:t>
            </w:r>
          </w:p>
        </w:tc>
        <w:tc>
          <w:tcPr>
            <w:tcW w:w="1361" w:type="dxa"/>
            <w:tcBorders>
              <w:top w:val="nil"/>
              <w:left w:val="nil"/>
              <w:bottom w:val="nil"/>
              <w:right w:val="nil"/>
            </w:tcBorders>
            <w:shd w:val="clear" w:color="auto" w:fill="auto"/>
            <w:vAlign w:val="bottom"/>
          </w:tcPr>
          <w:p w14:paraId="18B23E3A" w14:textId="1D1EA75A" w:rsidR="008A062D" w:rsidRPr="00C935A5" w:rsidRDefault="008A062D" w:rsidP="008A062D">
            <w:pPr>
              <w:spacing w:before="40" w:after="20"/>
              <w:jc w:val="center"/>
              <w:rPr>
                <w:rFonts w:cs="Arial"/>
                <w:sz w:val="18"/>
                <w:szCs w:val="18"/>
              </w:rPr>
            </w:pPr>
            <w:r w:rsidRPr="008A062D">
              <w:rPr>
                <w:rFonts w:cs="Arial"/>
                <w:sz w:val="18"/>
                <w:szCs w:val="18"/>
              </w:rPr>
              <w:t>1.487</w:t>
            </w:r>
          </w:p>
        </w:tc>
      </w:tr>
      <w:tr w:rsidR="008A062D" w:rsidRPr="008A062D" w14:paraId="4AED4DA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C105330" w14:textId="77777777" w:rsidR="008A062D" w:rsidRPr="00C935A5" w:rsidRDefault="008A062D" w:rsidP="008A062D">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vAlign w:val="bottom"/>
          </w:tcPr>
          <w:p w14:paraId="79542CBB" w14:textId="3C06EBCE" w:rsidR="008A062D" w:rsidRPr="00C935A5" w:rsidRDefault="008A062D" w:rsidP="008A062D">
            <w:pPr>
              <w:spacing w:before="40" w:after="20"/>
              <w:jc w:val="center"/>
              <w:rPr>
                <w:rFonts w:cs="Arial"/>
                <w:sz w:val="18"/>
                <w:szCs w:val="18"/>
              </w:rPr>
            </w:pPr>
            <w:r w:rsidRPr="008A062D">
              <w:rPr>
                <w:rFonts w:cs="Arial"/>
                <w:sz w:val="18"/>
                <w:szCs w:val="18"/>
              </w:rPr>
              <w:t>1.018</w:t>
            </w:r>
          </w:p>
        </w:tc>
        <w:tc>
          <w:tcPr>
            <w:tcW w:w="1361" w:type="dxa"/>
            <w:tcBorders>
              <w:top w:val="nil"/>
              <w:left w:val="nil"/>
              <w:bottom w:val="nil"/>
              <w:right w:val="nil"/>
            </w:tcBorders>
            <w:shd w:val="clear" w:color="auto" w:fill="auto"/>
            <w:vAlign w:val="bottom"/>
          </w:tcPr>
          <w:p w14:paraId="2D44E909" w14:textId="70911BF1" w:rsidR="008A062D" w:rsidRPr="00C935A5" w:rsidRDefault="008A062D" w:rsidP="008A062D">
            <w:pPr>
              <w:spacing w:before="40" w:after="20"/>
              <w:jc w:val="center"/>
              <w:rPr>
                <w:rFonts w:cs="Arial"/>
                <w:sz w:val="18"/>
                <w:szCs w:val="18"/>
              </w:rPr>
            </w:pPr>
            <w:r w:rsidRPr="008A062D">
              <w:rPr>
                <w:rFonts w:cs="Arial"/>
                <w:sz w:val="18"/>
                <w:szCs w:val="18"/>
              </w:rPr>
              <w:t>0.923</w:t>
            </w:r>
          </w:p>
        </w:tc>
        <w:tc>
          <w:tcPr>
            <w:tcW w:w="1361" w:type="dxa"/>
            <w:tcBorders>
              <w:top w:val="nil"/>
              <w:left w:val="nil"/>
              <w:bottom w:val="nil"/>
              <w:right w:val="nil"/>
            </w:tcBorders>
            <w:vAlign w:val="bottom"/>
          </w:tcPr>
          <w:p w14:paraId="47ACD5B6" w14:textId="09E9F227" w:rsidR="008A062D" w:rsidRPr="00C935A5" w:rsidRDefault="008A062D" w:rsidP="008A062D">
            <w:pPr>
              <w:spacing w:before="40" w:after="20"/>
              <w:jc w:val="center"/>
              <w:rPr>
                <w:rFonts w:cs="Arial"/>
                <w:sz w:val="18"/>
                <w:szCs w:val="18"/>
              </w:rPr>
            </w:pPr>
            <w:r w:rsidRPr="008A062D">
              <w:rPr>
                <w:rFonts w:cs="Arial"/>
                <w:sz w:val="18"/>
                <w:szCs w:val="18"/>
              </w:rPr>
              <w:t>0.903</w:t>
            </w:r>
          </w:p>
        </w:tc>
        <w:tc>
          <w:tcPr>
            <w:tcW w:w="1361" w:type="dxa"/>
            <w:tcBorders>
              <w:top w:val="nil"/>
              <w:left w:val="nil"/>
              <w:bottom w:val="nil"/>
              <w:right w:val="nil"/>
            </w:tcBorders>
            <w:vAlign w:val="bottom"/>
          </w:tcPr>
          <w:p w14:paraId="4C8F7FFB" w14:textId="6EFB708C" w:rsidR="008A062D" w:rsidRPr="00C935A5" w:rsidRDefault="008A062D" w:rsidP="008A062D">
            <w:pPr>
              <w:spacing w:before="40" w:after="20"/>
              <w:jc w:val="center"/>
              <w:rPr>
                <w:rFonts w:cs="Arial"/>
                <w:sz w:val="18"/>
                <w:szCs w:val="18"/>
              </w:rPr>
            </w:pPr>
            <w:r w:rsidRPr="008A062D">
              <w:rPr>
                <w:rFonts w:cs="Arial"/>
                <w:sz w:val="18"/>
                <w:szCs w:val="18"/>
              </w:rPr>
              <w:t>1.257</w:t>
            </w:r>
          </w:p>
        </w:tc>
        <w:tc>
          <w:tcPr>
            <w:tcW w:w="1361" w:type="dxa"/>
            <w:tcBorders>
              <w:top w:val="nil"/>
              <w:left w:val="nil"/>
              <w:bottom w:val="nil"/>
              <w:right w:val="nil"/>
            </w:tcBorders>
            <w:shd w:val="clear" w:color="auto" w:fill="auto"/>
            <w:vAlign w:val="bottom"/>
          </w:tcPr>
          <w:p w14:paraId="382DAA5C" w14:textId="3F199568" w:rsidR="008A062D" w:rsidRPr="00C935A5" w:rsidRDefault="008A062D" w:rsidP="008A062D">
            <w:pPr>
              <w:spacing w:before="40" w:after="20"/>
              <w:jc w:val="center"/>
              <w:rPr>
                <w:rFonts w:cs="Arial"/>
                <w:sz w:val="18"/>
                <w:szCs w:val="18"/>
              </w:rPr>
            </w:pPr>
            <w:r w:rsidRPr="008A062D">
              <w:rPr>
                <w:rFonts w:cs="Arial"/>
                <w:sz w:val="18"/>
                <w:szCs w:val="18"/>
              </w:rPr>
              <w:t>0.864</w:t>
            </w:r>
          </w:p>
        </w:tc>
      </w:tr>
      <w:tr w:rsidR="008A062D" w:rsidRPr="008A062D" w14:paraId="0E02F81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992D37F" w14:textId="77777777" w:rsidR="008A062D" w:rsidRPr="00C935A5" w:rsidRDefault="008A062D" w:rsidP="008A062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vAlign w:val="bottom"/>
          </w:tcPr>
          <w:p w14:paraId="00C87FD7" w14:textId="53859C02" w:rsidR="008A062D" w:rsidRPr="00C935A5" w:rsidRDefault="008A062D" w:rsidP="008A062D">
            <w:pPr>
              <w:spacing w:before="40" w:after="20"/>
              <w:jc w:val="center"/>
              <w:rPr>
                <w:rFonts w:cs="Arial"/>
                <w:sz w:val="18"/>
                <w:szCs w:val="18"/>
              </w:rPr>
            </w:pPr>
            <w:r w:rsidRPr="008A062D">
              <w:rPr>
                <w:rFonts w:cs="Arial"/>
                <w:sz w:val="18"/>
                <w:szCs w:val="18"/>
              </w:rPr>
              <w:t>0.884</w:t>
            </w:r>
          </w:p>
        </w:tc>
        <w:tc>
          <w:tcPr>
            <w:tcW w:w="1361" w:type="dxa"/>
            <w:tcBorders>
              <w:top w:val="nil"/>
              <w:left w:val="nil"/>
              <w:bottom w:val="nil"/>
              <w:right w:val="nil"/>
            </w:tcBorders>
            <w:shd w:val="clear" w:color="auto" w:fill="auto"/>
            <w:vAlign w:val="bottom"/>
          </w:tcPr>
          <w:p w14:paraId="26DD0046" w14:textId="47BEE1C7" w:rsidR="008A062D" w:rsidRPr="00C935A5" w:rsidRDefault="008A062D" w:rsidP="008A062D">
            <w:pPr>
              <w:spacing w:before="40" w:after="20"/>
              <w:jc w:val="center"/>
              <w:rPr>
                <w:rFonts w:cs="Arial"/>
                <w:sz w:val="18"/>
                <w:szCs w:val="18"/>
              </w:rPr>
            </w:pPr>
            <w:r w:rsidRPr="008A062D">
              <w:rPr>
                <w:rFonts w:cs="Arial"/>
                <w:sz w:val="18"/>
                <w:szCs w:val="18"/>
              </w:rPr>
              <w:t>1.050</w:t>
            </w:r>
          </w:p>
        </w:tc>
        <w:tc>
          <w:tcPr>
            <w:tcW w:w="1361" w:type="dxa"/>
            <w:tcBorders>
              <w:top w:val="nil"/>
              <w:left w:val="nil"/>
              <w:bottom w:val="nil"/>
              <w:right w:val="nil"/>
            </w:tcBorders>
            <w:vAlign w:val="bottom"/>
          </w:tcPr>
          <w:p w14:paraId="07603482" w14:textId="00E85C19" w:rsidR="008A062D" w:rsidRPr="00C935A5" w:rsidRDefault="008A062D" w:rsidP="008A062D">
            <w:pPr>
              <w:spacing w:before="40" w:after="20"/>
              <w:jc w:val="center"/>
              <w:rPr>
                <w:rFonts w:cs="Arial"/>
                <w:sz w:val="18"/>
                <w:szCs w:val="18"/>
              </w:rPr>
            </w:pPr>
            <w:r w:rsidRPr="008A062D">
              <w:rPr>
                <w:rFonts w:cs="Arial"/>
                <w:sz w:val="18"/>
                <w:szCs w:val="18"/>
              </w:rPr>
              <w:t>0.946</w:t>
            </w:r>
          </w:p>
        </w:tc>
        <w:tc>
          <w:tcPr>
            <w:tcW w:w="1361" w:type="dxa"/>
            <w:tcBorders>
              <w:top w:val="nil"/>
              <w:left w:val="nil"/>
              <w:bottom w:val="nil"/>
              <w:right w:val="nil"/>
            </w:tcBorders>
            <w:vAlign w:val="bottom"/>
          </w:tcPr>
          <w:p w14:paraId="10CB0B40" w14:textId="6D21E586" w:rsidR="008A062D" w:rsidRPr="00C935A5" w:rsidRDefault="008A062D" w:rsidP="008A062D">
            <w:pPr>
              <w:spacing w:before="40" w:after="20"/>
              <w:jc w:val="center"/>
              <w:rPr>
                <w:rFonts w:cs="Arial"/>
                <w:sz w:val="18"/>
                <w:szCs w:val="18"/>
              </w:rPr>
            </w:pPr>
            <w:r w:rsidRPr="008A062D">
              <w:rPr>
                <w:rFonts w:cs="Arial"/>
                <w:sz w:val="18"/>
                <w:szCs w:val="18"/>
              </w:rPr>
              <w:t>0.926</w:t>
            </w:r>
          </w:p>
        </w:tc>
        <w:tc>
          <w:tcPr>
            <w:tcW w:w="1361" w:type="dxa"/>
            <w:tcBorders>
              <w:top w:val="nil"/>
              <w:left w:val="nil"/>
              <w:bottom w:val="nil"/>
              <w:right w:val="nil"/>
            </w:tcBorders>
            <w:shd w:val="clear" w:color="auto" w:fill="auto"/>
            <w:vAlign w:val="bottom"/>
          </w:tcPr>
          <w:p w14:paraId="587B51EE" w14:textId="486F3998" w:rsidR="008A062D" w:rsidRPr="00C935A5" w:rsidRDefault="008A062D" w:rsidP="008A062D">
            <w:pPr>
              <w:spacing w:before="40" w:after="20"/>
              <w:jc w:val="center"/>
              <w:rPr>
                <w:rFonts w:cs="Arial"/>
                <w:sz w:val="18"/>
                <w:szCs w:val="18"/>
              </w:rPr>
            </w:pPr>
            <w:r w:rsidRPr="008A062D">
              <w:rPr>
                <w:rFonts w:cs="Arial"/>
                <w:sz w:val="18"/>
                <w:szCs w:val="18"/>
              </w:rPr>
              <w:t>0.938</w:t>
            </w:r>
          </w:p>
        </w:tc>
      </w:tr>
      <w:tr w:rsidR="008A062D" w:rsidRPr="008A062D" w14:paraId="41DF622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CC915C1" w14:textId="77777777" w:rsidR="008A062D" w:rsidRPr="00C935A5" w:rsidRDefault="008A062D" w:rsidP="008A062D">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vAlign w:val="bottom"/>
          </w:tcPr>
          <w:p w14:paraId="195439EC" w14:textId="6E016198" w:rsidR="008A062D" w:rsidRPr="00C935A5" w:rsidRDefault="008A062D" w:rsidP="008A062D">
            <w:pPr>
              <w:spacing w:before="40" w:after="20"/>
              <w:jc w:val="center"/>
              <w:rPr>
                <w:rFonts w:cs="Arial"/>
                <w:sz w:val="18"/>
                <w:szCs w:val="18"/>
              </w:rPr>
            </w:pPr>
            <w:r w:rsidRPr="008A062D">
              <w:rPr>
                <w:rFonts w:cs="Arial"/>
                <w:sz w:val="18"/>
                <w:szCs w:val="18"/>
              </w:rPr>
              <w:t>0.860</w:t>
            </w:r>
          </w:p>
        </w:tc>
        <w:tc>
          <w:tcPr>
            <w:tcW w:w="1361" w:type="dxa"/>
            <w:tcBorders>
              <w:top w:val="nil"/>
              <w:left w:val="nil"/>
              <w:bottom w:val="nil"/>
              <w:right w:val="nil"/>
            </w:tcBorders>
            <w:shd w:val="clear" w:color="auto" w:fill="auto"/>
            <w:vAlign w:val="bottom"/>
          </w:tcPr>
          <w:p w14:paraId="4F3EDE09" w14:textId="4609FB34" w:rsidR="008A062D" w:rsidRPr="00C935A5" w:rsidRDefault="008A062D" w:rsidP="008A062D">
            <w:pPr>
              <w:spacing w:before="40" w:after="20"/>
              <w:jc w:val="center"/>
              <w:rPr>
                <w:rFonts w:cs="Arial"/>
                <w:sz w:val="18"/>
                <w:szCs w:val="18"/>
              </w:rPr>
            </w:pPr>
            <w:r w:rsidRPr="008A062D">
              <w:rPr>
                <w:rFonts w:cs="Arial"/>
                <w:sz w:val="18"/>
                <w:szCs w:val="18"/>
              </w:rPr>
              <w:t>0.786</w:t>
            </w:r>
          </w:p>
        </w:tc>
        <w:tc>
          <w:tcPr>
            <w:tcW w:w="1361" w:type="dxa"/>
            <w:tcBorders>
              <w:top w:val="nil"/>
              <w:left w:val="nil"/>
              <w:bottom w:val="nil"/>
              <w:right w:val="nil"/>
            </w:tcBorders>
            <w:vAlign w:val="bottom"/>
          </w:tcPr>
          <w:p w14:paraId="39D8EE2A" w14:textId="07F6E4D1" w:rsidR="008A062D" w:rsidRPr="00C935A5" w:rsidRDefault="008A062D" w:rsidP="008A062D">
            <w:pPr>
              <w:spacing w:before="40" w:after="20"/>
              <w:jc w:val="center"/>
              <w:rPr>
                <w:rFonts w:cs="Arial"/>
                <w:sz w:val="18"/>
                <w:szCs w:val="18"/>
              </w:rPr>
            </w:pPr>
            <w:r w:rsidRPr="008A062D">
              <w:rPr>
                <w:rFonts w:cs="Arial"/>
                <w:sz w:val="18"/>
                <w:szCs w:val="18"/>
              </w:rPr>
              <w:t>1.064</w:t>
            </w:r>
          </w:p>
        </w:tc>
        <w:tc>
          <w:tcPr>
            <w:tcW w:w="1361" w:type="dxa"/>
            <w:tcBorders>
              <w:top w:val="nil"/>
              <w:left w:val="nil"/>
              <w:bottom w:val="nil"/>
              <w:right w:val="nil"/>
            </w:tcBorders>
            <w:vAlign w:val="bottom"/>
          </w:tcPr>
          <w:p w14:paraId="52359481" w14:textId="25B4E11F" w:rsidR="008A062D" w:rsidRPr="00C935A5" w:rsidRDefault="008A062D" w:rsidP="008A062D">
            <w:pPr>
              <w:spacing w:before="40" w:after="20"/>
              <w:jc w:val="center"/>
              <w:rPr>
                <w:rFonts w:cs="Arial"/>
                <w:sz w:val="18"/>
                <w:szCs w:val="18"/>
              </w:rPr>
            </w:pPr>
            <w:r w:rsidRPr="008A062D">
              <w:rPr>
                <w:rFonts w:cs="Arial"/>
                <w:sz w:val="18"/>
                <w:szCs w:val="18"/>
              </w:rPr>
              <w:t>0.835</w:t>
            </w:r>
          </w:p>
        </w:tc>
        <w:tc>
          <w:tcPr>
            <w:tcW w:w="1361" w:type="dxa"/>
            <w:tcBorders>
              <w:top w:val="nil"/>
              <w:left w:val="nil"/>
              <w:bottom w:val="nil"/>
              <w:right w:val="nil"/>
            </w:tcBorders>
            <w:shd w:val="clear" w:color="auto" w:fill="auto"/>
            <w:vAlign w:val="bottom"/>
          </w:tcPr>
          <w:p w14:paraId="6C8EEB22" w14:textId="272D28C5" w:rsidR="008A062D" w:rsidRPr="00C935A5" w:rsidRDefault="008A062D" w:rsidP="008A062D">
            <w:pPr>
              <w:spacing w:before="40" w:after="20"/>
              <w:jc w:val="center"/>
              <w:rPr>
                <w:rFonts w:cs="Arial"/>
                <w:sz w:val="18"/>
                <w:szCs w:val="18"/>
              </w:rPr>
            </w:pPr>
            <w:r w:rsidRPr="008A062D">
              <w:rPr>
                <w:rFonts w:cs="Arial"/>
                <w:sz w:val="18"/>
                <w:szCs w:val="18"/>
              </w:rPr>
              <w:t>1.035</w:t>
            </w:r>
          </w:p>
        </w:tc>
      </w:tr>
      <w:tr w:rsidR="008A062D" w:rsidRPr="008A062D" w14:paraId="5BBE3E1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1C43952" w14:textId="77777777" w:rsidR="008A062D" w:rsidRPr="00C935A5" w:rsidRDefault="008A062D" w:rsidP="008A062D">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vAlign w:val="bottom"/>
          </w:tcPr>
          <w:p w14:paraId="4FD7D482" w14:textId="0A81E47D" w:rsidR="008A062D" w:rsidRPr="00C935A5" w:rsidRDefault="008A062D" w:rsidP="008A062D">
            <w:pPr>
              <w:spacing w:before="40" w:after="20"/>
              <w:jc w:val="center"/>
              <w:rPr>
                <w:rFonts w:cs="Arial"/>
                <w:sz w:val="18"/>
                <w:szCs w:val="18"/>
              </w:rPr>
            </w:pPr>
            <w:r w:rsidRPr="008A062D">
              <w:rPr>
                <w:rFonts w:cs="Arial"/>
                <w:sz w:val="18"/>
                <w:szCs w:val="18"/>
              </w:rPr>
              <w:t>0.962</w:t>
            </w:r>
          </w:p>
        </w:tc>
        <w:tc>
          <w:tcPr>
            <w:tcW w:w="1361" w:type="dxa"/>
            <w:tcBorders>
              <w:top w:val="nil"/>
              <w:left w:val="nil"/>
              <w:bottom w:val="nil"/>
              <w:right w:val="nil"/>
            </w:tcBorders>
            <w:shd w:val="clear" w:color="auto" w:fill="auto"/>
            <w:vAlign w:val="bottom"/>
          </w:tcPr>
          <w:p w14:paraId="26005146" w14:textId="3427377F" w:rsidR="008A062D" w:rsidRPr="00C935A5" w:rsidRDefault="008A062D" w:rsidP="008A062D">
            <w:pPr>
              <w:spacing w:before="40" w:after="20"/>
              <w:jc w:val="center"/>
              <w:rPr>
                <w:rFonts w:cs="Arial"/>
                <w:sz w:val="18"/>
                <w:szCs w:val="18"/>
              </w:rPr>
            </w:pPr>
            <w:r w:rsidRPr="008A062D">
              <w:rPr>
                <w:rFonts w:cs="Arial"/>
                <w:sz w:val="18"/>
                <w:szCs w:val="18"/>
              </w:rPr>
              <w:t>0.968</w:t>
            </w:r>
          </w:p>
        </w:tc>
        <w:tc>
          <w:tcPr>
            <w:tcW w:w="1361" w:type="dxa"/>
            <w:tcBorders>
              <w:top w:val="nil"/>
              <w:left w:val="nil"/>
              <w:bottom w:val="nil"/>
              <w:right w:val="nil"/>
            </w:tcBorders>
            <w:vAlign w:val="bottom"/>
          </w:tcPr>
          <w:p w14:paraId="753AC04B" w14:textId="5F88E3CB" w:rsidR="008A062D" w:rsidRPr="00C935A5" w:rsidRDefault="008A062D" w:rsidP="008A062D">
            <w:pPr>
              <w:spacing w:before="40" w:after="20"/>
              <w:jc w:val="center"/>
              <w:rPr>
                <w:rFonts w:cs="Arial"/>
                <w:sz w:val="18"/>
                <w:szCs w:val="18"/>
              </w:rPr>
            </w:pPr>
            <w:r w:rsidRPr="008A062D">
              <w:rPr>
                <w:rFonts w:cs="Arial"/>
                <w:sz w:val="18"/>
                <w:szCs w:val="18"/>
              </w:rPr>
              <w:t>0.968</w:t>
            </w:r>
          </w:p>
        </w:tc>
        <w:tc>
          <w:tcPr>
            <w:tcW w:w="1361" w:type="dxa"/>
            <w:tcBorders>
              <w:top w:val="nil"/>
              <w:left w:val="nil"/>
              <w:bottom w:val="nil"/>
              <w:right w:val="nil"/>
            </w:tcBorders>
            <w:vAlign w:val="bottom"/>
          </w:tcPr>
          <w:p w14:paraId="69F00397" w14:textId="2197C8BA" w:rsidR="008A062D" w:rsidRPr="00C935A5" w:rsidRDefault="008A062D" w:rsidP="008A062D">
            <w:pPr>
              <w:spacing w:before="40" w:after="20"/>
              <w:jc w:val="center"/>
              <w:rPr>
                <w:rFonts w:cs="Arial"/>
                <w:sz w:val="18"/>
                <w:szCs w:val="18"/>
              </w:rPr>
            </w:pPr>
            <w:r w:rsidRPr="008A062D">
              <w:rPr>
                <w:rFonts w:cs="Arial"/>
                <w:sz w:val="18"/>
                <w:szCs w:val="18"/>
              </w:rPr>
              <w:t>1.118</w:t>
            </w:r>
          </w:p>
        </w:tc>
        <w:tc>
          <w:tcPr>
            <w:tcW w:w="1361" w:type="dxa"/>
            <w:tcBorders>
              <w:top w:val="nil"/>
              <w:left w:val="nil"/>
              <w:bottom w:val="nil"/>
              <w:right w:val="nil"/>
            </w:tcBorders>
            <w:shd w:val="clear" w:color="auto" w:fill="auto"/>
            <w:vAlign w:val="bottom"/>
          </w:tcPr>
          <w:p w14:paraId="37C6ABEC" w14:textId="56FC4336" w:rsidR="008A062D" w:rsidRPr="00C935A5" w:rsidRDefault="008A062D" w:rsidP="008A062D">
            <w:pPr>
              <w:spacing w:before="40" w:after="20"/>
              <w:jc w:val="center"/>
              <w:rPr>
                <w:rFonts w:cs="Arial"/>
                <w:sz w:val="18"/>
                <w:szCs w:val="18"/>
              </w:rPr>
            </w:pPr>
            <w:r w:rsidRPr="008A062D">
              <w:rPr>
                <w:rFonts w:cs="Arial"/>
                <w:sz w:val="18"/>
                <w:szCs w:val="18"/>
              </w:rPr>
              <w:t>0.852</w:t>
            </w:r>
          </w:p>
        </w:tc>
      </w:tr>
      <w:tr w:rsidR="008A062D" w:rsidRPr="008A062D" w14:paraId="140B12D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C60215E" w14:textId="77777777" w:rsidR="008A062D" w:rsidRPr="00C935A5" w:rsidRDefault="008A062D" w:rsidP="008A062D">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vAlign w:val="bottom"/>
          </w:tcPr>
          <w:p w14:paraId="7EECCB0B" w14:textId="26AB5EF0" w:rsidR="008A062D" w:rsidRPr="00C935A5" w:rsidRDefault="008A062D" w:rsidP="008A062D">
            <w:pPr>
              <w:spacing w:before="40" w:after="20"/>
              <w:jc w:val="center"/>
              <w:rPr>
                <w:rFonts w:cs="Arial"/>
                <w:sz w:val="18"/>
                <w:szCs w:val="18"/>
              </w:rPr>
            </w:pPr>
            <w:r w:rsidRPr="008A062D">
              <w:rPr>
                <w:rFonts w:cs="Arial"/>
                <w:sz w:val="18"/>
                <w:szCs w:val="18"/>
              </w:rPr>
              <w:t>0.811</w:t>
            </w:r>
          </w:p>
        </w:tc>
        <w:tc>
          <w:tcPr>
            <w:tcW w:w="1361" w:type="dxa"/>
            <w:tcBorders>
              <w:top w:val="nil"/>
              <w:left w:val="nil"/>
              <w:bottom w:val="nil"/>
              <w:right w:val="nil"/>
            </w:tcBorders>
            <w:shd w:val="clear" w:color="auto" w:fill="auto"/>
            <w:vAlign w:val="bottom"/>
          </w:tcPr>
          <w:p w14:paraId="5D36522A" w14:textId="1765DB61" w:rsidR="008A062D" w:rsidRPr="00C935A5" w:rsidRDefault="008A062D" w:rsidP="008A062D">
            <w:pPr>
              <w:spacing w:before="40" w:after="20"/>
              <w:jc w:val="center"/>
              <w:rPr>
                <w:rFonts w:cs="Arial"/>
                <w:sz w:val="18"/>
                <w:szCs w:val="18"/>
              </w:rPr>
            </w:pPr>
            <w:r w:rsidRPr="008A062D">
              <w:rPr>
                <w:rFonts w:cs="Arial"/>
                <w:sz w:val="18"/>
                <w:szCs w:val="18"/>
              </w:rPr>
              <w:t>0.841</w:t>
            </w:r>
          </w:p>
        </w:tc>
        <w:tc>
          <w:tcPr>
            <w:tcW w:w="1361" w:type="dxa"/>
            <w:tcBorders>
              <w:top w:val="nil"/>
              <w:left w:val="nil"/>
              <w:bottom w:val="nil"/>
              <w:right w:val="nil"/>
            </w:tcBorders>
            <w:vAlign w:val="bottom"/>
          </w:tcPr>
          <w:p w14:paraId="07FB0820" w14:textId="399DE8F0" w:rsidR="008A062D" w:rsidRPr="00C935A5" w:rsidRDefault="008A062D" w:rsidP="008A062D">
            <w:pPr>
              <w:spacing w:before="40" w:after="20"/>
              <w:jc w:val="center"/>
              <w:rPr>
                <w:rFonts w:cs="Arial"/>
                <w:sz w:val="18"/>
                <w:szCs w:val="18"/>
              </w:rPr>
            </w:pPr>
            <w:r w:rsidRPr="008A062D">
              <w:rPr>
                <w:rFonts w:cs="Arial"/>
                <w:sz w:val="18"/>
                <w:szCs w:val="18"/>
              </w:rPr>
              <w:t>1.132</w:t>
            </w:r>
          </w:p>
        </w:tc>
        <w:tc>
          <w:tcPr>
            <w:tcW w:w="1361" w:type="dxa"/>
            <w:tcBorders>
              <w:top w:val="nil"/>
              <w:left w:val="nil"/>
              <w:bottom w:val="nil"/>
              <w:right w:val="nil"/>
            </w:tcBorders>
            <w:vAlign w:val="bottom"/>
          </w:tcPr>
          <w:p w14:paraId="4473788F" w14:textId="79FE0AB6" w:rsidR="008A062D" w:rsidRPr="00C935A5" w:rsidRDefault="008A062D" w:rsidP="008A062D">
            <w:pPr>
              <w:spacing w:before="40" w:after="20"/>
              <w:jc w:val="center"/>
              <w:rPr>
                <w:rFonts w:cs="Arial"/>
                <w:sz w:val="18"/>
                <w:szCs w:val="18"/>
              </w:rPr>
            </w:pPr>
            <w:r w:rsidRPr="008A062D">
              <w:rPr>
                <w:rFonts w:cs="Arial"/>
                <w:sz w:val="18"/>
                <w:szCs w:val="18"/>
              </w:rPr>
              <w:t>0.967</w:t>
            </w:r>
          </w:p>
        </w:tc>
        <w:tc>
          <w:tcPr>
            <w:tcW w:w="1361" w:type="dxa"/>
            <w:tcBorders>
              <w:top w:val="nil"/>
              <w:left w:val="nil"/>
              <w:bottom w:val="nil"/>
              <w:right w:val="nil"/>
            </w:tcBorders>
            <w:shd w:val="clear" w:color="auto" w:fill="auto"/>
            <w:vAlign w:val="bottom"/>
          </w:tcPr>
          <w:p w14:paraId="1CE4E3FD" w14:textId="21EDEBEB" w:rsidR="008A062D" w:rsidRPr="00C935A5" w:rsidRDefault="008A062D" w:rsidP="008A062D">
            <w:pPr>
              <w:spacing w:before="40" w:after="20"/>
              <w:jc w:val="center"/>
              <w:rPr>
                <w:rFonts w:cs="Arial"/>
                <w:sz w:val="18"/>
                <w:szCs w:val="18"/>
              </w:rPr>
            </w:pPr>
            <w:r w:rsidRPr="008A062D">
              <w:rPr>
                <w:rFonts w:cs="Arial"/>
                <w:sz w:val="18"/>
                <w:szCs w:val="18"/>
              </w:rPr>
              <w:t>0.931</w:t>
            </w:r>
          </w:p>
        </w:tc>
      </w:tr>
      <w:tr w:rsidR="008A062D" w:rsidRPr="008A062D" w14:paraId="4E5D170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7DD8E5B" w14:textId="77777777" w:rsidR="008A062D" w:rsidRPr="00C935A5" w:rsidRDefault="008A062D" w:rsidP="008A062D">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vAlign w:val="bottom"/>
          </w:tcPr>
          <w:p w14:paraId="59AAF5E6" w14:textId="3F805D54" w:rsidR="008A062D" w:rsidRPr="00C935A5" w:rsidRDefault="008A062D" w:rsidP="008A062D">
            <w:pPr>
              <w:spacing w:before="40" w:after="20"/>
              <w:jc w:val="center"/>
              <w:rPr>
                <w:rFonts w:cs="Arial"/>
                <w:sz w:val="18"/>
                <w:szCs w:val="18"/>
              </w:rPr>
            </w:pPr>
            <w:r w:rsidRPr="008A062D">
              <w:rPr>
                <w:rFonts w:cs="Arial"/>
                <w:sz w:val="18"/>
                <w:szCs w:val="18"/>
              </w:rPr>
              <w:t>1.056</w:t>
            </w:r>
          </w:p>
        </w:tc>
        <w:tc>
          <w:tcPr>
            <w:tcW w:w="1361" w:type="dxa"/>
            <w:tcBorders>
              <w:top w:val="nil"/>
              <w:left w:val="nil"/>
              <w:bottom w:val="nil"/>
              <w:right w:val="nil"/>
            </w:tcBorders>
            <w:shd w:val="clear" w:color="auto" w:fill="auto"/>
            <w:vAlign w:val="bottom"/>
          </w:tcPr>
          <w:p w14:paraId="0EA86547" w14:textId="3A8939E1" w:rsidR="008A062D" w:rsidRPr="00C935A5" w:rsidRDefault="008A062D" w:rsidP="008A062D">
            <w:pPr>
              <w:spacing w:before="40" w:after="20"/>
              <w:jc w:val="center"/>
              <w:rPr>
                <w:rFonts w:cs="Arial"/>
                <w:sz w:val="18"/>
                <w:szCs w:val="18"/>
              </w:rPr>
            </w:pPr>
            <w:r w:rsidRPr="008A062D">
              <w:rPr>
                <w:rFonts w:cs="Arial"/>
                <w:sz w:val="18"/>
                <w:szCs w:val="18"/>
              </w:rPr>
              <w:t>1.096</w:t>
            </w:r>
          </w:p>
        </w:tc>
        <w:tc>
          <w:tcPr>
            <w:tcW w:w="1361" w:type="dxa"/>
            <w:tcBorders>
              <w:top w:val="nil"/>
              <w:left w:val="nil"/>
              <w:bottom w:val="nil"/>
              <w:right w:val="nil"/>
            </w:tcBorders>
            <w:vAlign w:val="bottom"/>
          </w:tcPr>
          <w:p w14:paraId="6D421DC5" w14:textId="3D7E48D3" w:rsidR="008A062D" w:rsidRPr="00C935A5" w:rsidRDefault="008A062D" w:rsidP="008A062D">
            <w:pPr>
              <w:spacing w:before="40" w:after="20"/>
              <w:jc w:val="center"/>
              <w:rPr>
                <w:rFonts w:cs="Arial"/>
                <w:sz w:val="18"/>
                <w:szCs w:val="18"/>
              </w:rPr>
            </w:pPr>
            <w:r w:rsidRPr="008A062D">
              <w:rPr>
                <w:rFonts w:cs="Arial"/>
                <w:sz w:val="18"/>
                <w:szCs w:val="18"/>
              </w:rPr>
              <w:t>1.003</w:t>
            </w:r>
          </w:p>
        </w:tc>
        <w:tc>
          <w:tcPr>
            <w:tcW w:w="1361" w:type="dxa"/>
            <w:tcBorders>
              <w:top w:val="nil"/>
              <w:left w:val="nil"/>
              <w:bottom w:val="nil"/>
              <w:right w:val="nil"/>
            </w:tcBorders>
            <w:vAlign w:val="bottom"/>
          </w:tcPr>
          <w:p w14:paraId="1C7D0BA0" w14:textId="30BCA98F" w:rsidR="008A062D" w:rsidRPr="00C935A5" w:rsidRDefault="008A062D" w:rsidP="008A062D">
            <w:pPr>
              <w:spacing w:before="40" w:after="20"/>
              <w:jc w:val="center"/>
              <w:rPr>
                <w:rFonts w:cs="Arial"/>
                <w:sz w:val="18"/>
                <w:szCs w:val="18"/>
              </w:rPr>
            </w:pPr>
            <w:r w:rsidRPr="008A062D">
              <w:rPr>
                <w:rFonts w:cs="Arial"/>
                <w:sz w:val="18"/>
                <w:szCs w:val="18"/>
              </w:rPr>
              <w:t>0.947</w:t>
            </w:r>
          </w:p>
        </w:tc>
        <w:tc>
          <w:tcPr>
            <w:tcW w:w="1361" w:type="dxa"/>
            <w:tcBorders>
              <w:top w:val="nil"/>
              <w:left w:val="nil"/>
              <w:bottom w:val="nil"/>
              <w:right w:val="nil"/>
            </w:tcBorders>
            <w:shd w:val="clear" w:color="auto" w:fill="auto"/>
            <w:vAlign w:val="bottom"/>
          </w:tcPr>
          <w:p w14:paraId="0433B2C0" w14:textId="50C1A3CC" w:rsidR="008A062D" w:rsidRPr="00C935A5" w:rsidRDefault="008A062D" w:rsidP="008A062D">
            <w:pPr>
              <w:spacing w:before="40" w:after="20"/>
              <w:jc w:val="center"/>
              <w:rPr>
                <w:rFonts w:cs="Arial"/>
                <w:sz w:val="18"/>
                <w:szCs w:val="18"/>
              </w:rPr>
            </w:pPr>
            <w:r w:rsidRPr="008A062D">
              <w:rPr>
                <w:rFonts w:cs="Arial"/>
                <w:sz w:val="18"/>
                <w:szCs w:val="18"/>
              </w:rPr>
              <w:t>1.000</w:t>
            </w:r>
          </w:p>
        </w:tc>
      </w:tr>
      <w:tr w:rsidR="008A062D" w:rsidRPr="008A062D" w14:paraId="2177DCB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448AED2" w14:textId="77777777" w:rsidR="008A062D" w:rsidRPr="00C935A5" w:rsidRDefault="008A062D" w:rsidP="008A062D">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vAlign w:val="bottom"/>
          </w:tcPr>
          <w:p w14:paraId="53679B3C" w14:textId="2FB5A293" w:rsidR="008A062D" w:rsidRPr="00C935A5" w:rsidRDefault="008A062D" w:rsidP="008A062D">
            <w:pPr>
              <w:spacing w:before="40" w:after="20"/>
              <w:jc w:val="center"/>
              <w:rPr>
                <w:rFonts w:cs="Arial"/>
                <w:sz w:val="18"/>
                <w:szCs w:val="18"/>
              </w:rPr>
            </w:pPr>
            <w:r w:rsidRPr="008A062D">
              <w:rPr>
                <w:rFonts w:cs="Arial"/>
                <w:sz w:val="18"/>
                <w:szCs w:val="18"/>
              </w:rPr>
              <w:t>1.024</w:t>
            </w:r>
          </w:p>
        </w:tc>
        <w:tc>
          <w:tcPr>
            <w:tcW w:w="1361" w:type="dxa"/>
            <w:tcBorders>
              <w:top w:val="nil"/>
              <w:left w:val="nil"/>
              <w:bottom w:val="nil"/>
              <w:right w:val="nil"/>
            </w:tcBorders>
            <w:shd w:val="clear" w:color="auto" w:fill="auto"/>
            <w:vAlign w:val="bottom"/>
          </w:tcPr>
          <w:p w14:paraId="48BB2AAF" w14:textId="662AB698" w:rsidR="008A062D" w:rsidRPr="00C935A5" w:rsidRDefault="008A062D" w:rsidP="008A062D">
            <w:pPr>
              <w:spacing w:before="40" w:after="20"/>
              <w:jc w:val="center"/>
              <w:rPr>
                <w:rFonts w:cs="Arial"/>
                <w:sz w:val="18"/>
                <w:szCs w:val="18"/>
              </w:rPr>
            </w:pPr>
            <w:r w:rsidRPr="008A062D">
              <w:rPr>
                <w:rFonts w:cs="Arial"/>
                <w:sz w:val="18"/>
                <w:szCs w:val="18"/>
              </w:rPr>
              <w:t>1.093</w:t>
            </w:r>
          </w:p>
        </w:tc>
        <w:tc>
          <w:tcPr>
            <w:tcW w:w="1361" w:type="dxa"/>
            <w:tcBorders>
              <w:top w:val="nil"/>
              <w:left w:val="nil"/>
              <w:bottom w:val="nil"/>
              <w:right w:val="nil"/>
            </w:tcBorders>
            <w:vAlign w:val="bottom"/>
          </w:tcPr>
          <w:p w14:paraId="4F6145E7" w14:textId="0FABD337" w:rsidR="008A062D" w:rsidRPr="00C935A5" w:rsidRDefault="008A062D" w:rsidP="008A062D">
            <w:pPr>
              <w:spacing w:before="40" w:after="20"/>
              <w:jc w:val="center"/>
              <w:rPr>
                <w:rFonts w:cs="Arial"/>
                <w:sz w:val="18"/>
                <w:szCs w:val="18"/>
              </w:rPr>
            </w:pPr>
            <w:r w:rsidRPr="008A062D">
              <w:rPr>
                <w:rFonts w:cs="Arial"/>
                <w:sz w:val="18"/>
                <w:szCs w:val="18"/>
              </w:rPr>
              <w:t>0.934</w:t>
            </w:r>
          </w:p>
        </w:tc>
        <w:tc>
          <w:tcPr>
            <w:tcW w:w="1361" w:type="dxa"/>
            <w:tcBorders>
              <w:top w:val="nil"/>
              <w:left w:val="nil"/>
              <w:bottom w:val="nil"/>
              <w:right w:val="nil"/>
            </w:tcBorders>
            <w:vAlign w:val="bottom"/>
          </w:tcPr>
          <w:p w14:paraId="61C38FF3" w14:textId="4DD2B155"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shd w:val="clear" w:color="auto" w:fill="auto"/>
            <w:vAlign w:val="bottom"/>
          </w:tcPr>
          <w:p w14:paraId="26763FBC" w14:textId="26E9E73E" w:rsidR="008A062D" w:rsidRPr="00C935A5" w:rsidRDefault="008A062D" w:rsidP="008A062D">
            <w:pPr>
              <w:spacing w:before="40" w:after="20"/>
              <w:jc w:val="center"/>
              <w:rPr>
                <w:rFonts w:cs="Arial"/>
                <w:sz w:val="18"/>
                <w:szCs w:val="18"/>
              </w:rPr>
            </w:pPr>
            <w:r w:rsidRPr="008A062D">
              <w:rPr>
                <w:rFonts w:cs="Arial"/>
                <w:sz w:val="18"/>
                <w:szCs w:val="18"/>
              </w:rPr>
              <w:t>1.011</w:t>
            </w:r>
          </w:p>
        </w:tc>
      </w:tr>
      <w:tr w:rsidR="008A062D" w:rsidRPr="008A062D" w14:paraId="1A0DF90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E5A8ADC" w14:textId="77777777" w:rsidR="008A062D" w:rsidRPr="00C935A5" w:rsidRDefault="008A062D" w:rsidP="008A062D">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vAlign w:val="bottom"/>
          </w:tcPr>
          <w:p w14:paraId="428DC681" w14:textId="7658F56F" w:rsidR="008A062D" w:rsidRPr="00C935A5" w:rsidRDefault="008A062D" w:rsidP="008A062D">
            <w:pPr>
              <w:spacing w:before="40" w:after="20"/>
              <w:jc w:val="center"/>
              <w:rPr>
                <w:rFonts w:cs="Arial"/>
                <w:sz w:val="18"/>
                <w:szCs w:val="18"/>
              </w:rPr>
            </w:pPr>
            <w:r w:rsidRPr="008A062D">
              <w:rPr>
                <w:rFonts w:cs="Arial"/>
                <w:sz w:val="18"/>
                <w:szCs w:val="18"/>
              </w:rPr>
              <w:t>0.962</w:t>
            </w:r>
          </w:p>
        </w:tc>
        <w:tc>
          <w:tcPr>
            <w:tcW w:w="1361" w:type="dxa"/>
            <w:tcBorders>
              <w:top w:val="nil"/>
              <w:left w:val="nil"/>
              <w:bottom w:val="nil"/>
              <w:right w:val="nil"/>
            </w:tcBorders>
            <w:shd w:val="clear" w:color="auto" w:fill="auto"/>
            <w:vAlign w:val="bottom"/>
          </w:tcPr>
          <w:p w14:paraId="54051FA0" w14:textId="4DCCA134" w:rsidR="008A062D" w:rsidRPr="00C935A5" w:rsidRDefault="008A062D" w:rsidP="008A062D">
            <w:pPr>
              <w:spacing w:before="40" w:after="20"/>
              <w:jc w:val="center"/>
              <w:rPr>
                <w:rFonts w:cs="Arial"/>
                <w:sz w:val="18"/>
                <w:szCs w:val="18"/>
              </w:rPr>
            </w:pPr>
            <w:r w:rsidRPr="008A062D">
              <w:rPr>
                <w:rFonts w:cs="Arial"/>
                <w:sz w:val="18"/>
                <w:szCs w:val="18"/>
              </w:rPr>
              <w:t>1.020</w:t>
            </w:r>
          </w:p>
        </w:tc>
        <w:tc>
          <w:tcPr>
            <w:tcW w:w="1361" w:type="dxa"/>
            <w:tcBorders>
              <w:top w:val="nil"/>
              <w:left w:val="nil"/>
              <w:bottom w:val="nil"/>
              <w:right w:val="nil"/>
            </w:tcBorders>
            <w:vAlign w:val="bottom"/>
          </w:tcPr>
          <w:p w14:paraId="639B1204" w14:textId="3E5127B9" w:rsidR="008A062D" w:rsidRPr="00C935A5" w:rsidRDefault="008A062D" w:rsidP="008A062D">
            <w:pPr>
              <w:spacing w:before="40" w:after="20"/>
              <w:jc w:val="center"/>
              <w:rPr>
                <w:rFonts w:cs="Arial"/>
                <w:sz w:val="18"/>
                <w:szCs w:val="18"/>
              </w:rPr>
            </w:pPr>
            <w:r w:rsidRPr="008A062D">
              <w:rPr>
                <w:rFonts w:cs="Arial"/>
                <w:sz w:val="18"/>
                <w:szCs w:val="18"/>
              </w:rPr>
              <w:t>0.955</w:t>
            </w:r>
          </w:p>
        </w:tc>
        <w:tc>
          <w:tcPr>
            <w:tcW w:w="1361" w:type="dxa"/>
            <w:tcBorders>
              <w:top w:val="nil"/>
              <w:left w:val="nil"/>
              <w:bottom w:val="nil"/>
              <w:right w:val="nil"/>
            </w:tcBorders>
            <w:vAlign w:val="bottom"/>
          </w:tcPr>
          <w:p w14:paraId="4F0F1BF0" w14:textId="4A6DCA42" w:rsidR="008A062D" w:rsidRPr="00C935A5" w:rsidRDefault="008A062D" w:rsidP="008A062D">
            <w:pPr>
              <w:spacing w:before="40" w:after="20"/>
              <w:jc w:val="center"/>
              <w:rPr>
                <w:rFonts w:cs="Arial"/>
                <w:sz w:val="18"/>
                <w:szCs w:val="18"/>
              </w:rPr>
            </w:pPr>
            <w:r w:rsidRPr="008A062D">
              <w:rPr>
                <w:rFonts w:cs="Arial"/>
                <w:sz w:val="18"/>
                <w:szCs w:val="18"/>
              </w:rPr>
              <w:t>0.894</w:t>
            </w:r>
          </w:p>
        </w:tc>
        <w:tc>
          <w:tcPr>
            <w:tcW w:w="1361" w:type="dxa"/>
            <w:tcBorders>
              <w:top w:val="nil"/>
              <w:left w:val="nil"/>
              <w:bottom w:val="nil"/>
              <w:right w:val="nil"/>
            </w:tcBorders>
            <w:shd w:val="clear" w:color="auto" w:fill="auto"/>
            <w:vAlign w:val="bottom"/>
          </w:tcPr>
          <w:p w14:paraId="11AFA307" w14:textId="70F52EF3" w:rsidR="008A062D" w:rsidRPr="00C935A5" w:rsidRDefault="008A062D" w:rsidP="008A062D">
            <w:pPr>
              <w:spacing w:before="40" w:after="20"/>
              <w:jc w:val="center"/>
              <w:rPr>
                <w:rFonts w:cs="Arial"/>
                <w:sz w:val="18"/>
                <w:szCs w:val="18"/>
              </w:rPr>
            </w:pPr>
            <w:r w:rsidRPr="008A062D">
              <w:rPr>
                <w:rFonts w:cs="Arial"/>
                <w:sz w:val="18"/>
                <w:szCs w:val="18"/>
              </w:rPr>
              <w:t>0.894</w:t>
            </w:r>
          </w:p>
        </w:tc>
      </w:tr>
      <w:tr w:rsidR="008A062D" w:rsidRPr="008A062D" w14:paraId="4015EFD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613384" w14:textId="77777777" w:rsidR="008A062D" w:rsidRPr="00C935A5" w:rsidRDefault="008A062D" w:rsidP="008A062D">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vAlign w:val="bottom"/>
          </w:tcPr>
          <w:p w14:paraId="050229B2" w14:textId="09170C7A"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shd w:val="clear" w:color="auto" w:fill="auto"/>
            <w:vAlign w:val="bottom"/>
          </w:tcPr>
          <w:p w14:paraId="3F0643DE" w14:textId="544662E2" w:rsidR="008A062D" w:rsidRPr="00C935A5" w:rsidRDefault="008A062D" w:rsidP="008A062D">
            <w:pPr>
              <w:spacing w:before="40" w:after="20"/>
              <w:jc w:val="center"/>
              <w:rPr>
                <w:rFonts w:cs="Arial"/>
                <w:sz w:val="18"/>
                <w:szCs w:val="18"/>
              </w:rPr>
            </w:pPr>
            <w:r w:rsidRPr="008A062D">
              <w:rPr>
                <w:rFonts w:cs="Arial"/>
                <w:sz w:val="18"/>
                <w:szCs w:val="18"/>
              </w:rPr>
              <w:t>1.083</w:t>
            </w:r>
          </w:p>
        </w:tc>
        <w:tc>
          <w:tcPr>
            <w:tcW w:w="1361" w:type="dxa"/>
            <w:tcBorders>
              <w:top w:val="nil"/>
              <w:left w:val="nil"/>
              <w:bottom w:val="nil"/>
              <w:right w:val="nil"/>
            </w:tcBorders>
            <w:vAlign w:val="bottom"/>
          </w:tcPr>
          <w:p w14:paraId="6E6669F2" w14:textId="2B4C6BA4" w:rsidR="008A062D" w:rsidRPr="00C935A5" w:rsidRDefault="008A062D" w:rsidP="008A062D">
            <w:pPr>
              <w:spacing w:before="40" w:after="20"/>
              <w:jc w:val="center"/>
              <w:rPr>
                <w:rFonts w:cs="Arial"/>
                <w:sz w:val="18"/>
                <w:szCs w:val="18"/>
              </w:rPr>
            </w:pPr>
            <w:r w:rsidRPr="008A062D">
              <w:rPr>
                <w:rFonts w:cs="Arial"/>
                <w:sz w:val="18"/>
                <w:szCs w:val="18"/>
              </w:rPr>
              <w:t>1.113</w:t>
            </w:r>
          </w:p>
        </w:tc>
        <w:tc>
          <w:tcPr>
            <w:tcW w:w="1361" w:type="dxa"/>
            <w:tcBorders>
              <w:top w:val="nil"/>
              <w:left w:val="nil"/>
              <w:bottom w:val="nil"/>
              <w:right w:val="nil"/>
            </w:tcBorders>
            <w:vAlign w:val="bottom"/>
          </w:tcPr>
          <w:p w14:paraId="69FB61FF" w14:textId="2DCA4FDE" w:rsidR="008A062D" w:rsidRPr="00C935A5" w:rsidRDefault="008A062D" w:rsidP="008A062D">
            <w:pPr>
              <w:spacing w:before="40" w:after="20"/>
              <w:jc w:val="center"/>
              <w:rPr>
                <w:rFonts w:cs="Arial"/>
                <w:sz w:val="18"/>
                <w:szCs w:val="18"/>
              </w:rPr>
            </w:pPr>
            <w:r w:rsidRPr="008A062D">
              <w:rPr>
                <w:rFonts w:cs="Arial"/>
                <w:sz w:val="18"/>
                <w:szCs w:val="18"/>
              </w:rPr>
              <w:t>1.011</w:t>
            </w:r>
          </w:p>
        </w:tc>
        <w:tc>
          <w:tcPr>
            <w:tcW w:w="1361" w:type="dxa"/>
            <w:tcBorders>
              <w:top w:val="nil"/>
              <w:left w:val="nil"/>
              <w:bottom w:val="nil"/>
              <w:right w:val="nil"/>
            </w:tcBorders>
            <w:shd w:val="clear" w:color="auto" w:fill="auto"/>
            <w:vAlign w:val="bottom"/>
          </w:tcPr>
          <w:p w14:paraId="6BEB61DB" w14:textId="4566B098" w:rsidR="008A062D" w:rsidRPr="00C935A5" w:rsidRDefault="008A062D" w:rsidP="008A062D">
            <w:pPr>
              <w:spacing w:before="40" w:after="20"/>
              <w:jc w:val="center"/>
              <w:rPr>
                <w:rFonts w:cs="Arial"/>
                <w:sz w:val="18"/>
                <w:szCs w:val="18"/>
              </w:rPr>
            </w:pPr>
            <w:r w:rsidRPr="008A062D">
              <w:rPr>
                <w:rFonts w:cs="Arial"/>
                <w:sz w:val="18"/>
                <w:szCs w:val="18"/>
              </w:rPr>
              <w:t>0.867</w:t>
            </w:r>
          </w:p>
        </w:tc>
      </w:tr>
      <w:tr w:rsidR="008A062D" w:rsidRPr="008A062D" w14:paraId="64AD177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49DF613" w14:textId="77777777" w:rsidR="008A062D" w:rsidRPr="00C935A5" w:rsidRDefault="008A062D" w:rsidP="008A062D">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vAlign w:val="bottom"/>
          </w:tcPr>
          <w:p w14:paraId="5AF605E0" w14:textId="0F9192DC" w:rsidR="008A062D" w:rsidRPr="00C935A5" w:rsidRDefault="008A062D" w:rsidP="008A062D">
            <w:pPr>
              <w:spacing w:before="40" w:after="20"/>
              <w:jc w:val="center"/>
              <w:rPr>
                <w:rFonts w:cs="Arial"/>
                <w:sz w:val="18"/>
                <w:szCs w:val="18"/>
              </w:rPr>
            </w:pPr>
            <w:r w:rsidRPr="008A062D">
              <w:rPr>
                <w:rFonts w:cs="Arial"/>
                <w:sz w:val="18"/>
                <w:szCs w:val="18"/>
              </w:rPr>
              <w:t>0.882</w:t>
            </w:r>
          </w:p>
        </w:tc>
        <w:tc>
          <w:tcPr>
            <w:tcW w:w="1361" w:type="dxa"/>
            <w:tcBorders>
              <w:top w:val="nil"/>
              <w:left w:val="nil"/>
              <w:bottom w:val="nil"/>
              <w:right w:val="nil"/>
            </w:tcBorders>
            <w:shd w:val="clear" w:color="auto" w:fill="auto"/>
            <w:vAlign w:val="bottom"/>
          </w:tcPr>
          <w:p w14:paraId="2B4C4D73" w14:textId="5EBBBB04" w:rsidR="008A062D" w:rsidRPr="00C935A5" w:rsidRDefault="008A062D" w:rsidP="008A062D">
            <w:pPr>
              <w:spacing w:before="40" w:after="20"/>
              <w:jc w:val="center"/>
              <w:rPr>
                <w:rFonts w:cs="Arial"/>
                <w:sz w:val="18"/>
                <w:szCs w:val="18"/>
              </w:rPr>
            </w:pPr>
            <w:r w:rsidRPr="008A062D">
              <w:rPr>
                <w:rFonts w:cs="Arial"/>
                <w:sz w:val="18"/>
                <w:szCs w:val="18"/>
              </w:rPr>
              <w:t>0.989</w:t>
            </w:r>
          </w:p>
        </w:tc>
        <w:tc>
          <w:tcPr>
            <w:tcW w:w="1361" w:type="dxa"/>
            <w:tcBorders>
              <w:top w:val="nil"/>
              <w:left w:val="nil"/>
              <w:bottom w:val="nil"/>
              <w:right w:val="nil"/>
            </w:tcBorders>
            <w:vAlign w:val="bottom"/>
          </w:tcPr>
          <w:p w14:paraId="2943FDE9" w14:textId="63027206" w:rsidR="008A062D" w:rsidRPr="00C935A5" w:rsidRDefault="008A062D" w:rsidP="008A062D">
            <w:pPr>
              <w:spacing w:before="40" w:after="20"/>
              <w:jc w:val="center"/>
              <w:rPr>
                <w:rFonts w:cs="Arial"/>
                <w:sz w:val="18"/>
                <w:szCs w:val="18"/>
              </w:rPr>
            </w:pPr>
            <w:r w:rsidRPr="008A062D">
              <w:rPr>
                <w:rFonts w:cs="Arial"/>
                <w:sz w:val="18"/>
                <w:szCs w:val="18"/>
              </w:rPr>
              <w:t>1.085</w:t>
            </w:r>
          </w:p>
        </w:tc>
        <w:tc>
          <w:tcPr>
            <w:tcW w:w="1361" w:type="dxa"/>
            <w:tcBorders>
              <w:top w:val="nil"/>
              <w:left w:val="nil"/>
              <w:bottom w:val="nil"/>
              <w:right w:val="nil"/>
            </w:tcBorders>
            <w:vAlign w:val="bottom"/>
          </w:tcPr>
          <w:p w14:paraId="307091E9" w14:textId="6FDD4DC2" w:rsidR="008A062D" w:rsidRPr="00C935A5" w:rsidRDefault="008A062D" w:rsidP="008A062D">
            <w:pPr>
              <w:spacing w:before="40" w:after="20"/>
              <w:jc w:val="center"/>
              <w:rPr>
                <w:rFonts w:cs="Arial"/>
                <w:sz w:val="18"/>
                <w:szCs w:val="18"/>
              </w:rPr>
            </w:pPr>
            <w:r w:rsidRPr="008A062D">
              <w:rPr>
                <w:rFonts w:cs="Arial"/>
                <w:sz w:val="18"/>
                <w:szCs w:val="18"/>
              </w:rPr>
              <w:t>0.875</w:t>
            </w:r>
          </w:p>
        </w:tc>
        <w:tc>
          <w:tcPr>
            <w:tcW w:w="1361" w:type="dxa"/>
            <w:tcBorders>
              <w:top w:val="nil"/>
              <w:left w:val="nil"/>
              <w:bottom w:val="nil"/>
              <w:right w:val="nil"/>
            </w:tcBorders>
            <w:shd w:val="clear" w:color="auto" w:fill="auto"/>
            <w:vAlign w:val="bottom"/>
          </w:tcPr>
          <w:p w14:paraId="699A6F4F" w14:textId="17FCF5CD" w:rsidR="008A062D" w:rsidRPr="00C935A5" w:rsidRDefault="008A062D" w:rsidP="008A062D">
            <w:pPr>
              <w:spacing w:before="40" w:after="20"/>
              <w:jc w:val="center"/>
              <w:rPr>
                <w:rFonts w:cs="Arial"/>
                <w:sz w:val="18"/>
                <w:szCs w:val="18"/>
              </w:rPr>
            </w:pPr>
            <w:r w:rsidRPr="008A062D">
              <w:rPr>
                <w:rFonts w:cs="Arial"/>
                <w:sz w:val="18"/>
                <w:szCs w:val="18"/>
              </w:rPr>
              <w:t>0.960</w:t>
            </w:r>
          </w:p>
        </w:tc>
      </w:tr>
      <w:tr w:rsidR="008A062D" w:rsidRPr="008A062D" w14:paraId="5D82BB4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F6A3467" w14:textId="77777777" w:rsidR="008A062D" w:rsidRPr="00C935A5" w:rsidRDefault="008A062D" w:rsidP="008A062D">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vAlign w:val="bottom"/>
          </w:tcPr>
          <w:p w14:paraId="08693D25" w14:textId="5E6E89B8" w:rsidR="008A062D" w:rsidRPr="00C935A5" w:rsidRDefault="008A062D" w:rsidP="008A062D">
            <w:pPr>
              <w:spacing w:before="40" w:after="20"/>
              <w:jc w:val="center"/>
              <w:rPr>
                <w:rFonts w:cs="Arial"/>
                <w:sz w:val="18"/>
                <w:szCs w:val="18"/>
              </w:rPr>
            </w:pPr>
            <w:r w:rsidRPr="008A062D">
              <w:rPr>
                <w:rFonts w:cs="Arial"/>
                <w:sz w:val="18"/>
                <w:szCs w:val="18"/>
              </w:rPr>
              <w:t>0.989</w:t>
            </w:r>
          </w:p>
        </w:tc>
        <w:tc>
          <w:tcPr>
            <w:tcW w:w="1361" w:type="dxa"/>
            <w:tcBorders>
              <w:top w:val="nil"/>
              <w:left w:val="nil"/>
              <w:bottom w:val="nil"/>
              <w:right w:val="nil"/>
            </w:tcBorders>
            <w:shd w:val="clear" w:color="auto" w:fill="auto"/>
            <w:vAlign w:val="bottom"/>
          </w:tcPr>
          <w:p w14:paraId="485B733B" w14:textId="51A6464A" w:rsidR="008A062D" w:rsidRPr="00C935A5" w:rsidRDefault="008A062D" w:rsidP="008A062D">
            <w:pPr>
              <w:spacing w:before="40" w:after="20"/>
              <w:jc w:val="center"/>
              <w:rPr>
                <w:rFonts w:cs="Arial"/>
                <w:sz w:val="18"/>
                <w:szCs w:val="18"/>
              </w:rPr>
            </w:pPr>
            <w:r w:rsidRPr="008A062D">
              <w:rPr>
                <w:rFonts w:cs="Arial"/>
                <w:sz w:val="18"/>
                <w:szCs w:val="18"/>
              </w:rPr>
              <w:t>1.056</w:t>
            </w:r>
          </w:p>
        </w:tc>
        <w:tc>
          <w:tcPr>
            <w:tcW w:w="1361" w:type="dxa"/>
            <w:tcBorders>
              <w:top w:val="nil"/>
              <w:left w:val="nil"/>
              <w:bottom w:val="nil"/>
              <w:right w:val="nil"/>
            </w:tcBorders>
            <w:vAlign w:val="bottom"/>
          </w:tcPr>
          <w:p w14:paraId="77608083" w14:textId="72E354AE" w:rsidR="008A062D" w:rsidRPr="00C935A5" w:rsidRDefault="008A062D" w:rsidP="008A062D">
            <w:pPr>
              <w:spacing w:before="40" w:after="20"/>
              <w:jc w:val="center"/>
              <w:rPr>
                <w:rFonts w:cs="Arial"/>
                <w:sz w:val="18"/>
                <w:szCs w:val="18"/>
              </w:rPr>
            </w:pPr>
            <w:r w:rsidRPr="008A062D">
              <w:rPr>
                <w:rFonts w:cs="Arial"/>
                <w:sz w:val="18"/>
                <w:szCs w:val="18"/>
              </w:rPr>
              <w:t>1.089</w:t>
            </w:r>
          </w:p>
        </w:tc>
        <w:tc>
          <w:tcPr>
            <w:tcW w:w="1361" w:type="dxa"/>
            <w:tcBorders>
              <w:top w:val="nil"/>
              <w:left w:val="nil"/>
              <w:bottom w:val="nil"/>
              <w:right w:val="nil"/>
            </w:tcBorders>
            <w:vAlign w:val="bottom"/>
          </w:tcPr>
          <w:p w14:paraId="4C2F18E0" w14:textId="16348236" w:rsidR="008A062D" w:rsidRPr="00C935A5" w:rsidRDefault="008A062D" w:rsidP="008A062D">
            <w:pPr>
              <w:spacing w:before="40" w:after="20"/>
              <w:jc w:val="center"/>
              <w:rPr>
                <w:rFonts w:cs="Arial"/>
                <w:sz w:val="18"/>
                <w:szCs w:val="18"/>
              </w:rPr>
            </w:pPr>
            <w:r w:rsidRPr="008A062D">
              <w:rPr>
                <w:rFonts w:cs="Arial"/>
                <w:sz w:val="18"/>
                <w:szCs w:val="18"/>
              </w:rPr>
              <w:t>0.851</w:t>
            </w:r>
          </w:p>
        </w:tc>
        <w:tc>
          <w:tcPr>
            <w:tcW w:w="1361" w:type="dxa"/>
            <w:tcBorders>
              <w:top w:val="nil"/>
              <w:left w:val="nil"/>
              <w:bottom w:val="nil"/>
              <w:right w:val="nil"/>
            </w:tcBorders>
            <w:shd w:val="clear" w:color="auto" w:fill="auto"/>
            <w:vAlign w:val="bottom"/>
          </w:tcPr>
          <w:p w14:paraId="45DA29CF" w14:textId="777413C7" w:rsidR="008A062D" w:rsidRPr="00C935A5" w:rsidRDefault="008A062D" w:rsidP="008A062D">
            <w:pPr>
              <w:spacing w:before="40" w:after="20"/>
              <w:jc w:val="center"/>
              <w:rPr>
                <w:rFonts w:cs="Arial"/>
                <w:sz w:val="18"/>
                <w:szCs w:val="18"/>
              </w:rPr>
            </w:pPr>
            <w:r w:rsidRPr="008A062D">
              <w:rPr>
                <w:rFonts w:cs="Arial"/>
                <w:sz w:val="18"/>
                <w:szCs w:val="18"/>
              </w:rPr>
              <w:t>0.780</w:t>
            </w:r>
          </w:p>
        </w:tc>
      </w:tr>
      <w:tr w:rsidR="008A062D" w:rsidRPr="008A062D" w14:paraId="30FF503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B57346F" w14:textId="77777777" w:rsidR="008A062D" w:rsidRPr="00C935A5" w:rsidRDefault="008A062D" w:rsidP="008A062D">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vAlign w:val="bottom"/>
          </w:tcPr>
          <w:p w14:paraId="5B837584" w14:textId="3B27A20B" w:rsidR="008A062D" w:rsidRPr="00C935A5" w:rsidRDefault="008A062D" w:rsidP="008A062D">
            <w:pPr>
              <w:spacing w:before="40" w:after="20"/>
              <w:jc w:val="center"/>
              <w:rPr>
                <w:rFonts w:cs="Arial"/>
                <w:sz w:val="18"/>
                <w:szCs w:val="18"/>
              </w:rPr>
            </w:pPr>
            <w:r w:rsidRPr="008A062D">
              <w:rPr>
                <w:rFonts w:cs="Arial"/>
                <w:sz w:val="18"/>
                <w:szCs w:val="18"/>
              </w:rPr>
              <w:t>0.889</w:t>
            </w:r>
          </w:p>
        </w:tc>
        <w:tc>
          <w:tcPr>
            <w:tcW w:w="1361" w:type="dxa"/>
            <w:tcBorders>
              <w:top w:val="nil"/>
              <w:left w:val="nil"/>
              <w:bottom w:val="nil"/>
              <w:right w:val="nil"/>
            </w:tcBorders>
            <w:shd w:val="clear" w:color="auto" w:fill="auto"/>
            <w:vAlign w:val="bottom"/>
          </w:tcPr>
          <w:p w14:paraId="5D403812" w14:textId="7A80576F" w:rsidR="008A062D" w:rsidRPr="00C935A5" w:rsidRDefault="008A062D" w:rsidP="008A062D">
            <w:pPr>
              <w:spacing w:before="40" w:after="20"/>
              <w:jc w:val="center"/>
              <w:rPr>
                <w:rFonts w:cs="Arial"/>
                <w:sz w:val="18"/>
                <w:szCs w:val="18"/>
              </w:rPr>
            </w:pPr>
            <w:r w:rsidRPr="008A062D">
              <w:rPr>
                <w:rFonts w:cs="Arial"/>
                <w:sz w:val="18"/>
                <w:szCs w:val="18"/>
              </w:rPr>
              <w:t>0.983</w:t>
            </w:r>
          </w:p>
        </w:tc>
        <w:tc>
          <w:tcPr>
            <w:tcW w:w="1361" w:type="dxa"/>
            <w:tcBorders>
              <w:top w:val="nil"/>
              <w:left w:val="nil"/>
              <w:bottom w:val="nil"/>
              <w:right w:val="nil"/>
            </w:tcBorders>
            <w:vAlign w:val="bottom"/>
          </w:tcPr>
          <w:p w14:paraId="03B3F2B2" w14:textId="28A73C8E" w:rsidR="008A062D" w:rsidRPr="00C935A5" w:rsidRDefault="008A062D" w:rsidP="008A062D">
            <w:pPr>
              <w:spacing w:before="40" w:after="20"/>
              <w:jc w:val="center"/>
              <w:rPr>
                <w:rFonts w:cs="Arial"/>
                <w:sz w:val="18"/>
                <w:szCs w:val="18"/>
              </w:rPr>
            </w:pPr>
            <w:r w:rsidRPr="008A062D">
              <w:rPr>
                <w:rFonts w:cs="Arial"/>
                <w:sz w:val="18"/>
                <w:szCs w:val="18"/>
              </w:rPr>
              <w:t>1.295</w:t>
            </w:r>
          </w:p>
        </w:tc>
        <w:tc>
          <w:tcPr>
            <w:tcW w:w="1361" w:type="dxa"/>
            <w:tcBorders>
              <w:top w:val="nil"/>
              <w:left w:val="nil"/>
              <w:bottom w:val="nil"/>
              <w:right w:val="nil"/>
            </w:tcBorders>
            <w:vAlign w:val="bottom"/>
          </w:tcPr>
          <w:p w14:paraId="29723636" w14:textId="32CAD78C" w:rsidR="008A062D" w:rsidRPr="00C935A5" w:rsidRDefault="008A062D" w:rsidP="008A062D">
            <w:pPr>
              <w:spacing w:before="40" w:after="20"/>
              <w:jc w:val="center"/>
              <w:rPr>
                <w:rFonts w:cs="Arial"/>
                <w:sz w:val="18"/>
                <w:szCs w:val="18"/>
              </w:rPr>
            </w:pPr>
            <w:r w:rsidRPr="008A062D">
              <w:rPr>
                <w:rFonts w:cs="Arial"/>
                <w:sz w:val="18"/>
                <w:szCs w:val="18"/>
              </w:rPr>
              <w:t>0.878</w:t>
            </w:r>
          </w:p>
        </w:tc>
        <w:tc>
          <w:tcPr>
            <w:tcW w:w="1361" w:type="dxa"/>
            <w:tcBorders>
              <w:top w:val="nil"/>
              <w:left w:val="nil"/>
              <w:bottom w:val="nil"/>
              <w:right w:val="nil"/>
            </w:tcBorders>
            <w:shd w:val="clear" w:color="auto" w:fill="auto"/>
            <w:vAlign w:val="bottom"/>
          </w:tcPr>
          <w:p w14:paraId="1D967B27" w14:textId="2ABBE609" w:rsidR="008A062D" w:rsidRPr="00C935A5" w:rsidRDefault="008A062D" w:rsidP="008A062D">
            <w:pPr>
              <w:spacing w:before="40" w:after="20"/>
              <w:jc w:val="center"/>
              <w:rPr>
                <w:rFonts w:cs="Arial"/>
                <w:sz w:val="18"/>
                <w:szCs w:val="18"/>
              </w:rPr>
            </w:pPr>
            <w:r w:rsidRPr="008A062D">
              <w:rPr>
                <w:rFonts w:cs="Arial"/>
                <w:sz w:val="18"/>
                <w:szCs w:val="18"/>
              </w:rPr>
              <w:t>0.884</w:t>
            </w:r>
          </w:p>
        </w:tc>
      </w:tr>
      <w:tr w:rsidR="008A062D" w:rsidRPr="008A062D" w14:paraId="4161DBB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DB5785E" w14:textId="77777777" w:rsidR="008A062D" w:rsidRPr="00C935A5" w:rsidRDefault="008A062D" w:rsidP="008A062D">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vAlign w:val="bottom"/>
          </w:tcPr>
          <w:p w14:paraId="45D789F0" w14:textId="0574A863" w:rsidR="008A062D" w:rsidRPr="00C935A5" w:rsidRDefault="008A062D" w:rsidP="008A062D">
            <w:pPr>
              <w:spacing w:before="40" w:after="20"/>
              <w:jc w:val="center"/>
              <w:rPr>
                <w:rFonts w:cs="Arial"/>
                <w:sz w:val="18"/>
                <w:szCs w:val="18"/>
              </w:rPr>
            </w:pPr>
            <w:r w:rsidRPr="008A062D">
              <w:rPr>
                <w:rFonts w:cs="Arial"/>
                <w:sz w:val="18"/>
                <w:szCs w:val="18"/>
              </w:rPr>
              <w:t>1.306</w:t>
            </w:r>
          </w:p>
        </w:tc>
        <w:tc>
          <w:tcPr>
            <w:tcW w:w="1361" w:type="dxa"/>
            <w:tcBorders>
              <w:top w:val="nil"/>
              <w:left w:val="nil"/>
              <w:bottom w:val="nil"/>
              <w:right w:val="nil"/>
            </w:tcBorders>
            <w:shd w:val="clear" w:color="auto" w:fill="auto"/>
            <w:vAlign w:val="bottom"/>
          </w:tcPr>
          <w:p w14:paraId="78D38337" w14:textId="676C8B85" w:rsidR="008A062D" w:rsidRPr="00C935A5" w:rsidRDefault="008A062D" w:rsidP="008A062D">
            <w:pPr>
              <w:spacing w:before="40" w:after="20"/>
              <w:jc w:val="center"/>
              <w:rPr>
                <w:rFonts w:cs="Arial"/>
                <w:sz w:val="18"/>
                <w:szCs w:val="18"/>
              </w:rPr>
            </w:pPr>
            <w:r w:rsidRPr="008A062D">
              <w:rPr>
                <w:rFonts w:cs="Arial"/>
                <w:sz w:val="18"/>
                <w:szCs w:val="18"/>
              </w:rPr>
              <w:t>1.250</w:t>
            </w:r>
          </w:p>
        </w:tc>
        <w:tc>
          <w:tcPr>
            <w:tcW w:w="1361" w:type="dxa"/>
            <w:tcBorders>
              <w:top w:val="nil"/>
              <w:left w:val="nil"/>
              <w:bottom w:val="nil"/>
              <w:right w:val="nil"/>
            </w:tcBorders>
            <w:vAlign w:val="bottom"/>
          </w:tcPr>
          <w:p w14:paraId="655DDCAC" w14:textId="4A3157F0" w:rsidR="008A062D" w:rsidRPr="00C935A5" w:rsidRDefault="008A062D" w:rsidP="008A062D">
            <w:pPr>
              <w:spacing w:before="40" w:after="20"/>
              <w:jc w:val="center"/>
              <w:rPr>
                <w:rFonts w:cs="Arial"/>
                <w:sz w:val="18"/>
                <w:szCs w:val="18"/>
              </w:rPr>
            </w:pPr>
            <w:r w:rsidRPr="008A062D">
              <w:rPr>
                <w:rFonts w:cs="Arial"/>
                <w:sz w:val="18"/>
                <w:szCs w:val="18"/>
              </w:rPr>
              <w:t>0.910</w:t>
            </w:r>
          </w:p>
        </w:tc>
        <w:tc>
          <w:tcPr>
            <w:tcW w:w="1361" w:type="dxa"/>
            <w:tcBorders>
              <w:top w:val="nil"/>
              <w:left w:val="nil"/>
              <w:bottom w:val="nil"/>
              <w:right w:val="nil"/>
            </w:tcBorders>
            <w:vAlign w:val="bottom"/>
          </w:tcPr>
          <w:p w14:paraId="5CE7B0E3" w14:textId="62077E3B" w:rsidR="008A062D" w:rsidRPr="00C935A5" w:rsidRDefault="008A062D" w:rsidP="008A062D">
            <w:pPr>
              <w:spacing w:before="40" w:after="20"/>
              <w:jc w:val="center"/>
              <w:rPr>
                <w:rFonts w:cs="Arial"/>
                <w:sz w:val="18"/>
                <w:szCs w:val="18"/>
              </w:rPr>
            </w:pPr>
            <w:r w:rsidRPr="008A062D">
              <w:rPr>
                <w:rFonts w:cs="Arial"/>
                <w:sz w:val="18"/>
                <w:szCs w:val="18"/>
              </w:rPr>
              <w:t>0.767</w:t>
            </w:r>
          </w:p>
        </w:tc>
        <w:tc>
          <w:tcPr>
            <w:tcW w:w="1361" w:type="dxa"/>
            <w:tcBorders>
              <w:top w:val="nil"/>
              <w:left w:val="nil"/>
              <w:bottom w:val="nil"/>
              <w:right w:val="nil"/>
            </w:tcBorders>
            <w:shd w:val="clear" w:color="auto" w:fill="auto"/>
            <w:vAlign w:val="bottom"/>
          </w:tcPr>
          <w:p w14:paraId="3F79DEB7" w14:textId="54829ACA" w:rsidR="008A062D" w:rsidRPr="00C935A5" w:rsidRDefault="008A062D" w:rsidP="008A062D">
            <w:pPr>
              <w:spacing w:before="40" w:after="20"/>
              <w:jc w:val="center"/>
              <w:rPr>
                <w:rFonts w:cs="Arial"/>
                <w:sz w:val="18"/>
                <w:szCs w:val="18"/>
              </w:rPr>
            </w:pPr>
            <w:r w:rsidRPr="008A062D">
              <w:rPr>
                <w:rFonts w:cs="Arial"/>
                <w:sz w:val="18"/>
                <w:szCs w:val="18"/>
              </w:rPr>
              <w:t>0.850</w:t>
            </w:r>
          </w:p>
        </w:tc>
      </w:tr>
      <w:tr w:rsidR="008A062D" w:rsidRPr="008A062D" w14:paraId="224DE94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235B42B" w14:textId="77777777" w:rsidR="008A062D" w:rsidRPr="00C935A5" w:rsidRDefault="008A062D" w:rsidP="008A062D">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vAlign w:val="bottom"/>
          </w:tcPr>
          <w:p w14:paraId="414DCF88" w14:textId="31790CCD" w:rsidR="008A062D" w:rsidRPr="00C935A5" w:rsidRDefault="008A062D" w:rsidP="008A062D">
            <w:pPr>
              <w:spacing w:before="40" w:after="20"/>
              <w:jc w:val="center"/>
              <w:rPr>
                <w:rFonts w:cs="Arial"/>
                <w:sz w:val="18"/>
                <w:szCs w:val="18"/>
              </w:rPr>
            </w:pPr>
            <w:r w:rsidRPr="008A062D">
              <w:rPr>
                <w:rFonts w:cs="Arial"/>
                <w:sz w:val="18"/>
                <w:szCs w:val="18"/>
              </w:rPr>
              <w:t>0.820</w:t>
            </w:r>
          </w:p>
        </w:tc>
        <w:tc>
          <w:tcPr>
            <w:tcW w:w="1361" w:type="dxa"/>
            <w:tcBorders>
              <w:top w:val="nil"/>
              <w:left w:val="nil"/>
              <w:bottom w:val="nil"/>
              <w:right w:val="nil"/>
            </w:tcBorders>
            <w:shd w:val="clear" w:color="auto" w:fill="auto"/>
            <w:vAlign w:val="bottom"/>
          </w:tcPr>
          <w:p w14:paraId="611F5C30" w14:textId="0BECF103" w:rsidR="008A062D" w:rsidRPr="00C935A5" w:rsidRDefault="008A062D" w:rsidP="008A062D">
            <w:pPr>
              <w:spacing w:before="40" w:after="20"/>
              <w:jc w:val="center"/>
              <w:rPr>
                <w:rFonts w:cs="Arial"/>
                <w:sz w:val="18"/>
                <w:szCs w:val="18"/>
              </w:rPr>
            </w:pPr>
            <w:r w:rsidRPr="008A062D">
              <w:rPr>
                <w:rFonts w:cs="Arial"/>
                <w:sz w:val="18"/>
                <w:szCs w:val="18"/>
              </w:rPr>
              <w:t>0.819</w:t>
            </w:r>
          </w:p>
        </w:tc>
        <w:tc>
          <w:tcPr>
            <w:tcW w:w="1361" w:type="dxa"/>
            <w:tcBorders>
              <w:top w:val="nil"/>
              <w:left w:val="nil"/>
              <w:bottom w:val="nil"/>
              <w:right w:val="nil"/>
            </w:tcBorders>
            <w:vAlign w:val="bottom"/>
          </w:tcPr>
          <w:p w14:paraId="0B2077BB" w14:textId="1BE6C015" w:rsidR="008A062D" w:rsidRPr="00C935A5" w:rsidRDefault="008A062D" w:rsidP="008A062D">
            <w:pPr>
              <w:spacing w:before="40" w:after="20"/>
              <w:jc w:val="center"/>
              <w:rPr>
                <w:rFonts w:cs="Arial"/>
                <w:sz w:val="18"/>
                <w:szCs w:val="18"/>
              </w:rPr>
            </w:pPr>
            <w:r w:rsidRPr="008A062D">
              <w:rPr>
                <w:rFonts w:cs="Arial"/>
                <w:sz w:val="18"/>
                <w:szCs w:val="18"/>
              </w:rPr>
              <w:t>1.337</w:t>
            </w:r>
          </w:p>
        </w:tc>
        <w:tc>
          <w:tcPr>
            <w:tcW w:w="1361" w:type="dxa"/>
            <w:tcBorders>
              <w:top w:val="nil"/>
              <w:left w:val="nil"/>
              <w:bottom w:val="nil"/>
              <w:right w:val="nil"/>
            </w:tcBorders>
            <w:vAlign w:val="bottom"/>
          </w:tcPr>
          <w:p w14:paraId="779DEFB0" w14:textId="7E639DBF" w:rsidR="008A062D" w:rsidRPr="00C935A5" w:rsidRDefault="008A062D" w:rsidP="008A062D">
            <w:pPr>
              <w:spacing w:before="40" w:after="20"/>
              <w:jc w:val="center"/>
              <w:rPr>
                <w:rFonts w:cs="Arial"/>
                <w:sz w:val="18"/>
                <w:szCs w:val="18"/>
              </w:rPr>
            </w:pPr>
            <w:r w:rsidRPr="008A062D">
              <w:rPr>
                <w:rFonts w:cs="Arial"/>
                <w:sz w:val="18"/>
                <w:szCs w:val="18"/>
              </w:rPr>
              <w:t>0.786</w:t>
            </w:r>
          </w:p>
        </w:tc>
        <w:tc>
          <w:tcPr>
            <w:tcW w:w="1361" w:type="dxa"/>
            <w:tcBorders>
              <w:top w:val="nil"/>
              <w:left w:val="nil"/>
              <w:bottom w:val="nil"/>
              <w:right w:val="nil"/>
            </w:tcBorders>
            <w:shd w:val="clear" w:color="auto" w:fill="auto"/>
            <w:vAlign w:val="bottom"/>
          </w:tcPr>
          <w:p w14:paraId="010119F8" w14:textId="4EA7AA76" w:rsidR="008A062D" w:rsidRPr="00C935A5" w:rsidRDefault="008A062D" w:rsidP="008A062D">
            <w:pPr>
              <w:spacing w:before="40" w:after="20"/>
              <w:jc w:val="center"/>
              <w:rPr>
                <w:rFonts w:cs="Arial"/>
                <w:sz w:val="18"/>
                <w:szCs w:val="18"/>
              </w:rPr>
            </w:pPr>
            <w:r w:rsidRPr="008A062D">
              <w:rPr>
                <w:rFonts w:cs="Arial"/>
                <w:sz w:val="18"/>
                <w:szCs w:val="18"/>
              </w:rPr>
              <w:t>0.835</w:t>
            </w:r>
          </w:p>
        </w:tc>
      </w:tr>
      <w:tr w:rsidR="008A062D" w:rsidRPr="008A062D" w14:paraId="2F43551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1FB2CC0" w14:textId="77777777" w:rsidR="008A062D" w:rsidRPr="00C935A5" w:rsidRDefault="008A062D" w:rsidP="008A062D">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vAlign w:val="bottom"/>
          </w:tcPr>
          <w:p w14:paraId="3BF08C91" w14:textId="1143574C" w:rsidR="008A062D" w:rsidRPr="00C935A5" w:rsidRDefault="008A062D" w:rsidP="008A062D">
            <w:pPr>
              <w:spacing w:before="40" w:after="20"/>
              <w:jc w:val="center"/>
              <w:rPr>
                <w:rFonts w:cs="Arial"/>
                <w:sz w:val="18"/>
                <w:szCs w:val="18"/>
              </w:rPr>
            </w:pPr>
            <w:r w:rsidRPr="008A062D">
              <w:rPr>
                <w:rFonts w:cs="Arial"/>
                <w:sz w:val="18"/>
                <w:szCs w:val="18"/>
              </w:rPr>
              <w:t>1.170</w:t>
            </w:r>
          </w:p>
        </w:tc>
        <w:tc>
          <w:tcPr>
            <w:tcW w:w="1361" w:type="dxa"/>
            <w:tcBorders>
              <w:top w:val="nil"/>
              <w:left w:val="nil"/>
              <w:bottom w:val="nil"/>
              <w:right w:val="nil"/>
            </w:tcBorders>
            <w:shd w:val="clear" w:color="auto" w:fill="auto"/>
            <w:vAlign w:val="bottom"/>
          </w:tcPr>
          <w:p w14:paraId="164D6B76" w14:textId="5F78BDB3" w:rsidR="008A062D" w:rsidRPr="00C935A5" w:rsidRDefault="008A062D" w:rsidP="008A062D">
            <w:pPr>
              <w:spacing w:before="40" w:after="20"/>
              <w:jc w:val="center"/>
              <w:rPr>
                <w:rFonts w:cs="Arial"/>
                <w:sz w:val="18"/>
                <w:szCs w:val="18"/>
              </w:rPr>
            </w:pPr>
            <w:r w:rsidRPr="008A062D">
              <w:rPr>
                <w:rFonts w:cs="Arial"/>
                <w:sz w:val="18"/>
                <w:szCs w:val="18"/>
              </w:rPr>
              <w:t>1.153</w:t>
            </w:r>
          </w:p>
        </w:tc>
        <w:tc>
          <w:tcPr>
            <w:tcW w:w="1361" w:type="dxa"/>
            <w:tcBorders>
              <w:top w:val="nil"/>
              <w:left w:val="nil"/>
              <w:bottom w:val="nil"/>
              <w:right w:val="nil"/>
            </w:tcBorders>
            <w:vAlign w:val="bottom"/>
          </w:tcPr>
          <w:p w14:paraId="33204251" w14:textId="3612539F" w:rsidR="008A062D" w:rsidRPr="00C935A5" w:rsidRDefault="008A062D" w:rsidP="008A062D">
            <w:pPr>
              <w:spacing w:before="40" w:after="20"/>
              <w:jc w:val="center"/>
              <w:rPr>
                <w:rFonts w:cs="Arial"/>
                <w:sz w:val="18"/>
                <w:szCs w:val="18"/>
              </w:rPr>
            </w:pPr>
            <w:r w:rsidRPr="008A062D">
              <w:rPr>
                <w:rFonts w:cs="Arial"/>
                <w:sz w:val="18"/>
                <w:szCs w:val="18"/>
              </w:rPr>
              <w:t>1.028</w:t>
            </w:r>
          </w:p>
        </w:tc>
        <w:tc>
          <w:tcPr>
            <w:tcW w:w="1361" w:type="dxa"/>
            <w:tcBorders>
              <w:top w:val="nil"/>
              <w:left w:val="nil"/>
              <w:bottom w:val="nil"/>
              <w:right w:val="nil"/>
            </w:tcBorders>
            <w:vAlign w:val="bottom"/>
          </w:tcPr>
          <w:p w14:paraId="779CFCF5" w14:textId="781EBB32" w:rsidR="008A062D" w:rsidRPr="00C935A5" w:rsidRDefault="008A062D" w:rsidP="008A062D">
            <w:pPr>
              <w:spacing w:before="40" w:after="20"/>
              <w:jc w:val="center"/>
              <w:rPr>
                <w:rFonts w:cs="Arial"/>
                <w:sz w:val="18"/>
                <w:szCs w:val="18"/>
              </w:rPr>
            </w:pPr>
            <w:r w:rsidRPr="008A062D">
              <w:rPr>
                <w:rFonts w:cs="Arial"/>
                <w:sz w:val="18"/>
                <w:szCs w:val="18"/>
              </w:rPr>
              <w:t>1.133</w:t>
            </w:r>
          </w:p>
        </w:tc>
        <w:tc>
          <w:tcPr>
            <w:tcW w:w="1361" w:type="dxa"/>
            <w:tcBorders>
              <w:top w:val="nil"/>
              <w:left w:val="nil"/>
              <w:bottom w:val="nil"/>
              <w:right w:val="nil"/>
            </w:tcBorders>
            <w:shd w:val="clear" w:color="auto" w:fill="auto"/>
            <w:vAlign w:val="bottom"/>
          </w:tcPr>
          <w:p w14:paraId="5CA1338B" w14:textId="4E007575" w:rsidR="008A062D" w:rsidRPr="00C935A5" w:rsidRDefault="008A062D" w:rsidP="008A062D">
            <w:pPr>
              <w:spacing w:before="40" w:after="20"/>
              <w:jc w:val="center"/>
              <w:rPr>
                <w:rFonts w:cs="Arial"/>
                <w:sz w:val="18"/>
                <w:szCs w:val="18"/>
              </w:rPr>
            </w:pPr>
            <w:r w:rsidRPr="008A062D">
              <w:rPr>
                <w:rFonts w:cs="Arial"/>
                <w:sz w:val="18"/>
                <w:szCs w:val="18"/>
              </w:rPr>
              <w:t>1.184</w:t>
            </w:r>
          </w:p>
        </w:tc>
      </w:tr>
      <w:tr w:rsidR="008A062D" w:rsidRPr="008A062D" w14:paraId="3ADF7EE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24BF14" w14:textId="77777777" w:rsidR="008A062D" w:rsidRPr="00C935A5" w:rsidRDefault="008A062D" w:rsidP="008A062D">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vAlign w:val="bottom"/>
          </w:tcPr>
          <w:p w14:paraId="2DC34D0A" w14:textId="02A6F2EF" w:rsidR="008A062D" w:rsidRPr="00C935A5" w:rsidRDefault="008A062D" w:rsidP="008A062D">
            <w:pPr>
              <w:spacing w:before="40" w:after="20"/>
              <w:jc w:val="center"/>
              <w:rPr>
                <w:rFonts w:cs="Arial"/>
                <w:sz w:val="18"/>
                <w:szCs w:val="18"/>
              </w:rPr>
            </w:pPr>
            <w:r w:rsidRPr="008A062D">
              <w:rPr>
                <w:rFonts w:cs="Arial"/>
                <w:sz w:val="18"/>
                <w:szCs w:val="18"/>
              </w:rPr>
              <w:t>0.822</w:t>
            </w:r>
          </w:p>
        </w:tc>
        <w:tc>
          <w:tcPr>
            <w:tcW w:w="1361" w:type="dxa"/>
            <w:tcBorders>
              <w:top w:val="nil"/>
              <w:left w:val="nil"/>
              <w:bottom w:val="nil"/>
              <w:right w:val="nil"/>
            </w:tcBorders>
            <w:shd w:val="clear" w:color="auto" w:fill="auto"/>
            <w:vAlign w:val="bottom"/>
          </w:tcPr>
          <w:p w14:paraId="386F4C41" w14:textId="59C25DBD" w:rsidR="008A062D" w:rsidRPr="00C935A5" w:rsidRDefault="008A062D" w:rsidP="008A062D">
            <w:pPr>
              <w:spacing w:before="40" w:after="20"/>
              <w:jc w:val="center"/>
              <w:rPr>
                <w:rFonts w:cs="Arial"/>
                <w:sz w:val="18"/>
                <w:szCs w:val="18"/>
              </w:rPr>
            </w:pPr>
            <w:r w:rsidRPr="008A062D">
              <w:rPr>
                <w:rFonts w:cs="Arial"/>
                <w:sz w:val="18"/>
                <w:szCs w:val="18"/>
              </w:rPr>
              <w:t>0.844</w:t>
            </w:r>
          </w:p>
        </w:tc>
        <w:tc>
          <w:tcPr>
            <w:tcW w:w="1361" w:type="dxa"/>
            <w:tcBorders>
              <w:top w:val="nil"/>
              <w:left w:val="nil"/>
              <w:bottom w:val="nil"/>
              <w:right w:val="nil"/>
            </w:tcBorders>
            <w:vAlign w:val="bottom"/>
          </w:tcPr>
          <w:p w14:paraId="20CD285D" w14:textId="10930E3B" w:rsidR="008A062D" w:rsidRPr="00C935A5" w:rsidRDefault="008A062D" w:rsidP="008A062D">
            <w:pPr>
              <w:spacing w:before="40" w:after="20"/>
              <w:jc w:val="center"/>
              <w:rPr>
                <w:rFonts w:cs="Arial"/>
                <w:sz w:val="18"/>
                <w:szCs w:val="18"/>
              </w:rPr>
            </w:pPr>
            <w:r w:rsidRPr="008A062D">
              <w:rPr>
                <w:rFonts w:cs="Arial"/>
                <w:sz w:val="18"/>
                <w:szCs w:val="18"/>
              </w:rPr>
              <w:t>1.101</w:t>
            </w:r>
          </w:p>
        </w:tc>
        <w:tc>
          <w:tcPr>
            <w:tcW w:w="1361" w:type="dxa"/>
            <w:tcBorders>
              <w:top w:val="nil"/>
              <w:left w:val="nil"/>
              <w:bottom w:val="nil"/>
              <w:right w:val="nil"/>
            </w:tcBorders>
            <w:vAlign w:val="bottom"/>
          </w:tcPr>
          <w:p w14:paraId="79924DF3" w14:textId="7495AD7F" w:rsidR="008A062D" w:rsidRPr="00C935A5" w:rsidRDefault="008A062D" w:rsidP="008A062D">
            <w:pPr>
              <w:spacing w:before="40" w:after="20"/>
              <w:jc w:val="center"/>
              <w:rPr>
                <w:rFonts w:cs="Arial"/>
                <w:sz w:val="18"/>
                <w:szCs w:val="18"/>
              </w:rPr>
            </w:pPr>
            <w:r w:rsidRPr="008A062D">
              <w:rPr>
                <w:rFonts w:cs="Arial"/>
                <w:sz w:val="18"/>
                <w:szCs w:val="18"/>
              </w:rPr>
              <w:t>0.841</w:t>
            </w:r>
          </w:p>
        </w:tc>
        <w:tc>
          <w:tcPr>
            <w:tcW w:w="1361" w:type="dxa"/>
            <w:tcBorders>
              <w:top w:val="nil"/>
              <w:left w:val="nil"/>
              <w:bottom w:val="nil"/>
              <w:right w:val="nil"/>
            </w:tcBorders>
            <w:shd w:val="clear" w:color="auto" w:fill="auto"/>
            <w:vAlign w:val="bottom"/>
          </w:tcPr>
          <w:p w14:paraId="7CC55F21" w14:textId="2D2DC697" w:rsidR="008A062D" w:rsidRPr="00C935A5" w:rsidRDefault="008A062D" w:rsidP="008A062D">
            <w:pPr>
              <w:spacing w:before="40" w:after="20"/>
              <w:jc w:val="center"/>
              <w:rPr>
                <w:rFonts w:cs="Arial"/>
                <w:sz w:val="18"/>
                <w:szCs w:val="18"/>
              </w:rPr>
            </w:pPr>
            <w:r w:rsidRPr="008A062D">
              <w:rPr>
                <w:rFonts w:cs="Arial"/>
                <w:sz w:val="18"/>
                <w:szCs w:val="18"/>
              </w:rPr>
              <w:t>0.776</w:t>
            </w:r>
          </w:p>
        </w:tc>
      </w:tr>
      <w:tr w:rsidR="008A062D" w:rsidRPr="008A062D" w14:paraId="3145C9C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B1559BD" w14:textId="77777777" w:rsidR="008A062D" w:rsidRPr="00C935A5" w:rsidRDefault="008A062D" w:rsidP="008A062D">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vAlign w:val="bottom"/>
          </w:tcPr>
          <w:p w14:paraId="6D206300" w14:textId="50286699" w:rsidR="008A062D" w:rsidRPr="00C935A5" w:rsidRDefault="008A062D" w:rsidP="008A062D">
            <w:pPr>
              <w:spacing w:before="40" w:after="20"/>
              <w:jc w:val="center"/>
              <w:rPr>
                <w:rFonts w:cs="Arial"/>
                <w:sz w:val="18"/>
                <w:szCs w:val="18"/>
              </w:rPr>
            </w:pPr>
            <w:r w:rsidRPr="008A062D">
              <w:rPr>
                <w:rFonts w:cs="Arial"/>
                <w:sz w:val="18"/>
                <w:szCs w:val="18"/>
              </w:rPr>
              <w:t>1.138</w:t>
            </w:r>
          </w:p>
        </w:tc>
        <w:tc>
          <w:tcPr>
            <w:tcW w:w="1361" w:type="dxa"/>
            <w:tcBorders>
              <w:top w:val="nil"/>
              <w:left w:val="nil"/>
              <w:bottom w:val="nil"/>
              <w:right w:val="nil"/>
            </w:tcBorders>
            <w:shd w:val="clear" w:color="auto" w:fill="auto"/>
            <w:vAlign w:val="bottom"/>
          </w:tcPr>
          <w:p w14:paraId="0E82F1D0" w14:textId="38F4C9F5" w:rsidR="008A062D" w:rsidRPr="00C935A5" w:rsidRDefault="008A062D" w:rsidP="008A062D">
            <w:pPr>
              <w:spacing w:before="40" w:after="20"/>
              <w:jc w:val="center"/>
              <w:rPr>
                <w:rFonts w:cs="Arial"/>
                <w:sz w:val="18"/>
                <w:szCs w:val="18"/>
              </w:rPr>
            </w:pPr>
            <w:r w:rsidRPr="008A062D">
              <w:rPr>
                <w:rFonts w:cs="Arial"/>
                <w:sz w:val="18"/>
                <w:szCs w:val="18"/>
              </w:rPr>
              <w:t>1.217</w:t>
            </w:r>
          </w:p>
        </w:tc>
        <w:tc>
          <w:tcPr>
            <w:tcW w:w="1361" w:type="dxa"/>
            <w:tcBorders>
              <w:top w:val="nil"/>
              <w:left w:val="nil"/>
              <w:bottom w:val="nil"/>
              <w:right w:val="nil"/>
            </w:tcBorders>
            <w:vAlign w:val="bottom"/>
          </w:tcPr>
          <w:p w14:paraId="508360F3" w14:textId="21F495B2" w:rsidR="008A062D" w:rsidRPr="00C935A5" w:rsidRDefault="008A062D" w:rsidP="008A062D">
            <w:pPr>
              <w:spacing w:before="40" w:after="20"/>
              <w:jc w:val="center"/>
              <w:rPr>
                <w:rFonts w:cs="Arial"/>
                <w:sz w:val="18"/>
                <w:szCs w:val="18"/>
              </w:rPr>
            </w:pPr>
            <w:r w:rsidRPr="008A062D">
              <w:rPr>
                <w:rFonts w:cs="Arial"/>
                <w:sz w:val="18"/>
                <w:szCs w:val="18"/>
              </w:rPr>
              <w:t>1.794</w:t>
            </w:r>
          </w:p>
        </w:tc>
        <w:tc>
          <w:tcPr>
            <w:tcW w:w="1361" w:type="dxa"/>
            <w:tcBorders>
              <w:top w:val="nil"/>
              <w:left w:val="nil"/>
              <w:bottom w:val="nil"/>
              <w:right w:val="nil"/>
            </w:tcBorders>
            <w:vAlign w:val="bottom"/>
          </w:tcPr>
          <w:p w14:paraId="5B2B2072" w14:textId="3F1F9166" w:rsidR="008A062D" w:rsidRPr="00C935A5" w:rsidRDefault="008A062D" w:rsidP="008A062D">
            <w:pPr>
              <w:spacing w:before="40" w:after="20"/>
              <w:jc w:val="center"/>
              <w:rPr>
                <w:rFonts w:cs="Arial"/>
                <w:sz w:val="18"/>
                <w:szCs w:val="18"/>
              </w:rPr>
            </w:pPr>
            <w:r w:rsidRPr="008A062D">
              <w:rPr>
                <w:rFonts w:cs="Arial"/>
                <w:sz w:val="18"/>
                <w:szCs w:val="18"/>
              </w:rPr>
              <w:t>1.533</w:t>
            </w:r>
          </w:p>
        </w:tc>
        <w:tc>
          <w:tcPr>
            <w:tcW w:w="1361" w:type="dxa"/>
            <w:tcBorders>
              <w:top w:val="nil"/>
              <w:left w:val="nil"/>
              <w:bottom w:val="nil"/>
              <w:right w:val="nil"/>
            </w:tcBorders>
            <w:shd w:val="clear" w:color="auto" w:fill="auto"/>
            <w:vAlign w:val="bottom"/>
          </w:tcPr>
          <w:p w14:paraId="20888AE9" w14:textId="3919D7B0" w:rsidR="008A062D" w:rsidRPr="00C935A5" w:rsidRDefault="008A062D" w:rsidP="008A062D">
            <w:pPr>
              <w:spacing w:before="40" w:after="20"/>
              <w:jc w:val="center"/>
              <w:rPr>
                <w:rFonts w:cs="Arial"/>
                <w:sz w:val="18"/>
                <w:szCs w:val="18"/>
              </w:rPr>
            </w:pPr>
            <w:r w:rsidRPr="008A062D">
              <w:rPr>
                <w:rFonts w:cs="Arial"/>
                <w:sz w:val="18"/>
                <w:szCs w:val="18"/>
              </w:rPr>
              <w:t>0.856</w:t>
            </w:r>
          </w:p>
        </w:tc>
      </w:tr>
      <w:tr w:rsidR="008A062D" w:rsidRPr="008A062D" w14:paraId="4458A40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5B0640" w14:textId="77777777" w:rsidR="008A062D" w:rsidRPr="00C935A5" w:rsidRDefault="008A062D" w:rsidP="008A062D">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vAlign w:val="bottom"/>
          </w:tcPr>
          <w:p w14:paraId="080BA41D" w14:textId="2F74486A" w:rsidR="008A062D" w:rsidRPr="00C935A5" w:rsidRDefault="008A062D" w:rsidP="008A062D">
            <w:pPr>
              <w:spacing w:before="40" w:after="20"/>
              <w:jc w:val="center"/>
              <w:rPr>
                <w:rFonts w:cs="Arial"/>
                <w:sz w:val="18"/>
                <w:szCs w:val="18"/>
              </w:rPr>
            </w:pPr>
            <w:r w:rsidRPr="008A062D">
              <w:rPr>
                <w:rFonts w:cs="Arial"/>
                <w:sz w:val="18"/>
                <w:szCs w:val="18"/>
              </w:rPr>
              <w:t>0.860</w:t>
            </w:r>
          </w:p>
        </w:tc>
        <w:tc>
          <w:tcPr>
            <w:tcW w:w="1361" w:type="dxa"/>
            <w:tcBorders>
              <w:top w:val="nil"/>
              <w:left w:val="nil"/>
              <w:bottom w:val="nil"/>
              <w:right w:val="nil"/>
            </w:tcBorders>
            <w:shd w:val="clear" w:color="auto" w:fill="auto"/>
            <w:vAlign w:val="bottom"/>
          </w:tcPr>
          <w:p w14:paraId="41A39E5D" w14:textId="1B0ADD4E" w:rsidR="008A062D" w:rsidRPr="00C935A5" w:rsidRDefault="008A062D" w:rsidP="008A062D">
            <w:pPr>
              <w:spacing w:before="40" w:after="20"/>
              <w:jc w:val="center"/>
              <w:rPr>
                <w:rFonts w:cs="Arial"/>
                <w:sz w:val="18"/>
                <w:szCs w:val="18"/>
              </w:rPr>
            </w:pPr>
            <w:r w:rsidRPr="008A062D">
              <w:rPr>
                <w:rFonts w:cs="Arial"/>
                <w:sz w:val="18"/>
                <w:szCs w:val="18"/>
              </w:rPr>
              <w:t>0.977</w:t>
            </w:r>
          </w:p>
        </w:tc>
        <w:tc>
          <w:tcPr>
            <w:tcW w:w="1361" w:type="dxa"/>
            <w:tcBorders>
              <w:top w:val="nil"/>
              <w:left w:val="nil"/>
              <w:bottom w:val="nil"/>
              <w:right w:val="nil"/>
            </w:tcBorders>
            <w:vAlign w:val="bottom"/>
          </w:tcPr>
          <w:p w14:paraId="3CFF279B" w14:textId="0AD8C82A" w:rsidR="008A062D" w:rsidRPr="00C935A5" w:rsidRDefault="008A062D" w:rsidP="008A062D">
            <w:pPr>
              <w:spacing w:before="40" w:after="20"/>
              <w:jc w:val="center"/>
              <w:rPr>
                <w:rFonts w:cs="Arial"/>
                <w:sz w:val="18"/>
                <w:szCs w:val="18"/>
              </w:rPr>
            </w:pPr>
            <w:r w:rsidRPr="008A062D">
              <w:rPr>
                <w:rFonts w:cs="Arial"/>
                <w:sz w:val="18"/>
                <w:szCs w:val="18"/>
              </w:rPr>
              <w:t>1.161</w:t>
            </w:r>
          </w:p>
        </w:tc>
        <w:tc>
          <w:tcPr>
            <w:tcW w:w="1361" w:type="dxa"/>
            <w:tcBorders>
              <w:top w:val="nil"/>
              <w:left w:val="nil"/>
              <w:bottom w:val="nil"/>
              <w:right w:val="nil"/>
            </w:tcBorders>
            <w:vAlign w:val="bottom"/>
          </w:tcPr>
          <w:p w14:paraId="239F4CA3" w14:textId="3983AA08" w:rsidR="008A062D" w:rsidRPr="00C935A5" w:rsidRDefault="008A062D" w:rsidP="008A062D">
            <w:pPr>
              <w:spacing w:before="40" w:after="20"/>
              <w:jc w:val="center"/>
              <w:rPr>
                <w:rFonts w:cs="Arial"/>
                <w:sz w:val="18"/>
                <w:szCs w:val="18"/>
              </w:rPr>
            </w:pPr>
            <w:r w:rsidRPr="008A062D">
              <w:rPr>
                <w:rFonts w:cs="Arial"/>
                <w:sz w:val="18"/>
                <w:szCs w:val="18"/>
              </w:rPr>
              <w:t>0.870</w:t>
            </w:r>
          </w:p>
        </w:tc>
        <w:tc>
          <w:tcPr>
            <w:tcW w:w="1361" w:type="dxa"/>
            <w:tcBorders>
              <w:top w:val="nil"/>
              <w:left w:val="nil"/>
              <w:bottom w:val="nil"/>
              <w:right w:val="nil"/>
            </w:tcBorders>
            <w:shd w:val="clear" w:color="auto" w:fill="auto"/>
            <w:vAlign w:val="bottom"/>
          </w:tcPr>
          <w:p w14:paraId="314BCF33" w14:textId="0B1EC648" w:rsidR="008A062D" w:rsidRPr="00C935A5" w:rsidRDefault="008A062D" w:rsidP="008A062D">
            <w:pPr>
              <w:spacing w:before="40" w:after="20"/>
              <w:jc w:val="center"/>
              <w:rPr>
                <w:rFonts w:cs="Arial"/>
                <w:sz w:val="18"/>
                <w:szCs w:val="18"/>
              </w:rPr>
            </w:pPr>
            <w:r w:rsidRPr="008A062D">
              <w:rPr>
                <w:rFonts w:cs="Arial"/>
                <w:sz w:val="18"/>
                <w:szCs w:val="18"/>
              </w:rPr>
              <w:t>0.829</w:t>
            </w:r>
          </w:p>
        </w:tc>
      </w:tr>
      <w:tr w:rsidR="008A062D" w:rsidRPr="008A062D" w14:paraId="66A5203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998BD8" w14:textId="77777777" w:rsidR="008A062D" w:rsidRPr="00C935A5" w:rsidRDefault="008A062D" w:rsidP="008A062D">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vAlign w:val="bottom"/>
          </w:tcPr>
          <w:p w14:paraId="78969523" w14:textId="36A975AC" w:rsidR="008A062D" w:rsidRPr="00C935A5" w:rsidRDefault="008A062D" w:rsidP="008A062D">
            <w:pPr>
              <w:spacing w:before="40" w:after="20"/>
              <w:jc w:val="center"/>
              <w:rPr>
                <w:rFonts w:cs="Arial"/>
                <w:sz w:val="18"/>
                <w:szCs w:val="18"/>
              </w:rPr>
            </w:pPr>
            <w:r w:rsidRPr="008A062D">
              <w:rPr>
                <w:rFonts w:cs="Arial"/>
                <w:sz w:val="18"/>
                <w:szCs w:val="18"/>
              </w:rPr>
              <w:t>0.866</w:t>
            </w:r>
          </w:p>
        </w:tc>
        <w:tc>
          <w:tcPr>
            <w:tcW w:w="1361" w:type="dxa"/>
            <w:tcBorders>
              <w:top w:val="nil"/>
              <w:left w:val="nil"/>
              <w:bottom w:val="nil"/>
              <w:right w:val="nil"/>
            </w:tcBorders>
            <w:shd w:val="clear" w:color="auto" w:fill="auto"/>
            <w:vAlign w:val="bottom"/>
          </w:tcPr>
          <w:p w14:paraId="43E45E58" w14:textId="1E142632" w:rsidR="008A062D" w:rsidRPr="00C935A5" w:rsidRDefault="008A062D" w:rsidP="008A062D">
            <w:pPr>
              <w:spacing w:before="40" w:after="20"/>
              <w:jc w:val="center"/>
              <w:rPr>
                <w:rFonts w:cs="Arial"/>
                <w:sz w:val="18"/>
                <w:szCs w:val="18"/>
              </w:rPr>
            </w:pPr>
            <w:r w:rsidRPr="008A062D">
              <w:rPr>
                <w:rFonts w:cs="Arial"/>
                <w:sz w:val="18"/>
                <w:szCs w:val="18"/>
              </w:rPr>
              <w:t>0.950</w:t>
            </w:r>
          </w:p>
        </w:tc>
        <w:tc>
          <w:tcPr>
            <w:tcW w:w="1361" w:type="dxa"/>
            <w:tcBorders>
              <w:top w:val="nil"/>
              <w:left w:val="nil"/>
              <w:bottom w:val="nil"/>
              <w:right w:val="nil"/>
            </w:tcBorders>
            <w:vAlign w:val="bottom"/>
          </w:tcPr>
          <w:p w14:paraId="2B042EE9" w14:textId="060A166C" w:rsidR="008A062D" w:rsidRPr="00C935A5" w:rsidRDefault="008A062D" w:rsidP="008A062D">
            <w:pPr>
              <w:spacing w:before="40" w:after="20"/>
              <w:jc w:val="center"/>
              <w:rPr>
                <w:rFonts w:cs="Arial"/>
                <w:sz w:val="18"/>
                <w:szCs w:val="18"/>
              </w:rPr>
            </w:pPr>
            <w:r w:rsidRPr="008A062D">
              <w:rPr>
                <w:rFonts w:cs="Arial"/>
                <w:sz w:val="18"/>
                <w:szCs w:val="18"/>
              </w:rPr>
              <w:t>1.046</w:t>
            </w:r>
          </w:p>
        </w:tc>
        <w:tc>
          <w:tcPr>
            <w:tcW w:w="1361" w:type="dxa"/>
            <w:tcBorders>
              <w:top w:val="nil"/>
              <w:left w:val="nil"/>
              <w:bottom w:val="nil"/>
              <w:right w:val="nil"/>
            </w:tcBorders>
            <w:vAlign w:val="bottom"/>
          </w:tcPr>
          <w:p w14:paraId="5A886B6C" w14:textId="4C0AE0EF" w:rsidR="008A062D" w:rsidRPr="00C935A5" w:rsidRDefault="008A062D" w:rsidP="008A062D">
            <w:pPr>
              <w:spacing w:before="40" w:after="20"/>
              <w:jc w:val="center"/>
              <w:rPr>
                <w:rFonts w:cs="Arial"/>
                <w:sz w:val="18"/>
                <w:szCs w:val="18"/>
              </w:rPr>
            </w:pPr>
            <w:r w:rsidRPr="008A062D">
              <w:rPr>
                <w:rFonts w:cs="Arial"/>
                <w:sz w:val="18"/>
                <w:szCs w:val="18"/>
              </w:rPr>
              <w:t>0.811</w:t>
            </w:r>
          </w:p>
        </w:tc>
        <w:tc>
          <w:tcPr>
            <w:tcW w:w="1361" w:type="dxa"/>
            <w:tcBorders>
              <w:top w:val="nil"/>
              <w:left w:val="nil"/>
              <w:bottom w:val="nil"/>
              <w:right w:val="nil"/>
            </w:tcBorders>
            <w:shd w:val="clear" w:color="auto" w:fill="auto"/>
            <w:vAlign w:val="bottom"/>
          </w:tcPr>
          <w:p w14:paraId="3E8DF2B7" w14:textId="58641766" w:rsidR="008A062D" w:rsidRPr="00C935A5" w:rsidRDefault="008A062D" w:rsidP="008A062D">
            <w:pPr>
              <w:spacing w:before="40" w:after="20"/>
              <w:jc w:val="center"/>
              <w:rPr>
                <w:rFonts w:cs="Arial"/>
                <w:sz w:val="18"/>
                <w:szCs w:val="18"/>
              </w:rPr>
            </w:pPr>
            <w:r w:rsidRPr="008A062D">
              <w:rPr>
                <w:rFonts w:cs="Arial"/>
                <w:sz w:val="18"/>
                <w:szCs w:val="18"/>
              </w:rPr>
              <w:t>0.833</w:t>
            </w:r>
          </w:p>
        </w:tc>
      </w:tr>
      <w:tr w:rsidR="008A062D" w:rsidRPr="008A062D" w14:paraId="038887D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D18744" w14:textId="77777777" w:rsidR="008A062D" w:rsidRPr="00C935A5" w:rsidRDefault="008A062D" w:rsidP="008A062D">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vAlign w:val="bottom"/>
          </w:tcPr>
          <w:p w14:paraId="6C3F18C3" w14:textId="12E29773" w:rsidR="008A062D" w:rsidRPr="00C935A5" w:rsidRDefault="008A062D" w:rsidP="008A062D">
            <w:pPr>
              <w:spacing w:before="40" w:after="20"/>
              <w:jc w:val="center"/>
              <w:rPr>
                <w:rFonts w:cs="Arial"/>
                <w:sz w:val="18"/>
                <w:szCs w:val="18"/>
              </w:rPr>
            </w:pPr>
            <w:r w:rsidRPr="008A062D">
              <w:rPr>
                <w:rFonts w:cs="Arial"/>
                <w:sz w:val="18"/>
                <w:szCs w:val="18"/>
              </w:rPr>
              <w:t>1.438</w:t>
            </w:r>
          </w:p>
        </w:tc>
        <w:tc>
          <w:tcPr>
            <w:tcW w:w="1361" w:type="dxa"/>
            <w:tcBorders>
              <w:top w:val="nil"/>
              <w:left w:val="nil"/>
              <w:bottom w:val="nil"/>
              <w:right w:val="nil"/>
            </w:tcBorders>
            <w:shd w:val="clear" w:color="auto" w:fill="auto"/>
            <w:vAlign w:val="bottom"/>
          </w:tcPr>
          <w:p w14:paraId="4BA5E19B" w14:textId="19D8BFC4" w:rsidR="008A062D" w:rsidRPr="00C935A5" w:rsidRDefault="008A062D" w:rsidP="008A062D">
            <w:pPr>
              <w:spacing w:before="40" w:after="20"/>
              <w:jc w:val="center"/>
              <w:rPr>
                <w:rFonts w:cs="Arial"/>
                <w:sz w:val="18"/>
                <w:szCs w:val="18"/>
              </w:rPr>
            </w:pPr>
            <w:r w:rsidRPr="008A062D">
              <w:rPr>
                <w:rFonts w:cs="Arial"/>
                <w:sz w:val="18"/>
                <w:szCs w:val="18"/>
              </w:rPr>
              <w:t>1.223</w:t>
            </w:r>
          </w:p>
        </w:tc>
        <w:tc>
          <w:tcPr>
            <w:tcW w:w="1361" w:type="dxa"/>
            <w:tcBorders>
              <w:top w:val="nil"/>
              <w:left w:val="nil"/>
              <w:bottom w:val="nil"/>
              <w:right w:val="nil"/>
            </w:tcBorders>
            <w:vAlign w:val="bottom"/>
          </w:tcPr>
          <w:p w14:paraId="35CCDF63" w14:textId="2B418364" w:rsidR="008A062D" w:rsidRPr="00C935A5" w:rsidRDefault="008A062D" w:rsidP="008A062D">
            <w:pPr>
              <w:spacing w:before="40" w:after="20"/>
              <w:jc w:val="center"/>
              <w:rPr>
                <w:rFonts w:cs="Arial"/>
                <w:sz w:val="18"/>
                <w:szCs w:val="18"/>
              </w:rPr>
            </w:pPr>
            <w:r w:rsidRPr="008A062D">
              <w:rPr>
                <w:rFonts w:cs="Arial"/>
                <w:sz w:val="18"/>
                <w:szCs w:val="18"/>
              </w:rPr>
              <w:t>1.017</w:t>
            </w:r>
          </w:p>
        </w:tc>
        <w:tc>
          <w:tcPr>
            <w:tcW w:w="1361" w:type="dxa"/>
            <w:tcBorders>
              <w:top w:val="nil"/>
              <w:left w:val="nil"/>
              <w:bottom w:val="nil"/>
              <w:right w:val="nil"/>
            </w:tcBorders>
            <w:vAlign w:val="bottom"/>
          </w:tcPr>
          <w:p w14:paraId="0FA297E8" w14:textId="0B5A6E38" w:rsidR="008A062D" w:rsidRPr="00C935A5" w:rsidRDefault="008A062D" w:rsidP="008A062D">
            <w:pPr>
              <w:spacing w:before="40" w:after="20"/>
              <w:jc w:val="center"/>
              <w:rPr>
                <w:rFonts w:cs="Arial"/>
                <w:sz w:val="18"/>
                <w:szCs w:val="18"/>
              </w:rPr>
            </w:pPr>
            <w:r w:rsidRPr="008A062D">
              <w:rPr>
                <w:rFonts w:cs="Arial"/>
                <w:sz w:val="18"/>
                <w:szCs w:val="18"/>
              </w:rPr>
              <w:t>1.399</w:t>
            </w:r>
          </w:p>
        </w:tc>
        <w:tc>
          <w:tcPr>
            <w:tcW w:w="1361" w:type="dxa"/>
            <w:tcBorders>
              <w:top w:val="nil"/>
              <w:left w:val="nil"/>
              <w:bottom w:val="nil"/>
              <w:right w:val="nil"/>
            </w:tcBorders>
            <w:shd w:val="clear" w:color="auto" w:fill="auto"/>
            <w:vAlign w:val="bottom"/>
          </w:tcPr>
          <w:p w14:paraId="6BAA68EF" w14:textId="27431A7C" w:rsidR="008A062D" w:rsidRPr="00C935A5" w:rsidRDefault="008A062D" w:rsidP="008A062D">
            <w:pPr>
              <w:spacing w:before="40" w:after="20"/>
              <w:jc w:val="center"/>
              <w:rPr>
                <w:rFonts w:cs="Arial"/>
                <w:sz w:val="18"/>
                <w:szCs w:val="18"/>
              </w:rPr>
            </w:pPr>
            <w:r w:rsidRPr="008A062D">
              <w:rPr>
                <w:rFonts w:cs="Arial"/>
                <w:sz w:val="18"/>
                <w:szCs w:val="18"/>
              </w:rPr>
              <w:t>1.203</w:t>
            </w:r>
          </w:p>
        </w:tc>
      </w:tr>
      <w:tr w:rsidR="008A062D" w:rsidRPr="008A062D" w14:paraId="3F01B4E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7D130FB" w14:textId="77777777" w:rsidR="008A062D" w:rsidRPr="00C935A5" w:rsidRDefault="008A062D" w:rsidP="008A062D">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vAlign w:val="bottom"/>
          </w:tcPr>
          <w:p w14:paraId="1F50E527" w14:textId="545BCD1B" w:rsidR="008A062D" w:rsidRPr="00C935A5" w:rsidRDefault="008A062D" w:rsidP="008A062D">
            <w:pPr>
              <w:spacing w:before="40" w:after="20"/>
              <w:jc w:val="center"/>
              <w:rPr>
                <w:rFonts w:cs="Arial"/>
                <w:sz w:val="18"/>
                <w:szCs w:val="18"/>
              </w:rPr>
            </w:pPr>
            <w:r w:rsidRPr="008A062D">
              <w:rPr>
                <w:rFonts w:cs="Arial"/>
                <w:sz w:val="18"/>
                <w:szCs w:val="18"/>
              </w:rPr>
              <w:t>0.862</w:t>
            </w:r>
          </w:p>
        </w:tc>
        <w:tc>
          <w:tcPr>
            <w:tcW w:w="1361" w:type="dxa"/>
            <w:tcBorders>
              <w:top w:val="nil"/>
              <w:left w:val="nil"/>
              <w:bottom w:val="nil"/>
              <w:right w:val="nil"/>
            </w:tcBorders>
            <w:shd w:val="clear" w:color="auto" w:fill="auto"/>
            <w:vAlign w:val="bottom"/>
          </w:tcPr>
          <w:p w14:paraId="7D73C615" w14:textId="60D85847" w:rsidR="008A062D" w:rsidRPr="00C935A5" w:rsidRDefault="008A062D" w:rsidP="008A062D">
            <w:pPr>
              <w:spacing w:before="40" w:after="20"/>
              <w:jc w:val="center"/>
              <w:rPr>
                <w:rFonts w:cs="Arial"/>
                <w:sz w:val="18"/>
                <w:szCs w:val="18"/>
              </w:rPr>
            </w:pPr>
            <w:r w:rsidRPr="008A062D">
              <w:rPr>
                <w:rFonts w:cs="Arial"/>
                <w:sz w:val="18"/>
                <w:szCs w:val="18"/>
              </w:rPr>
              <w:t>0.913</w:t>
            </w:r>
          </w:p>
        </w:tc>
        <w:tc>
          <w:tcPr>
            <w:tcW w:w="1361" w:type="dxa"/>
            <w:tcBorders>
              <w:top w:val="nil"/>
              <w:left w:val="nil"/>
              <w:bottom w:val="nil"/>
              <w:right w:val="nil"/>
            </w:tcBorders>
            <w:vAlign w:val="bottom"/>
          </w:tcPr>
          <w:p w14:paraId="5D830751" w14:textId="66BF82F8" w:rsidR="008A062D" w:rsidRPr="00C935A5" w:rsidRDefault="008A062D" w:rsidP="008A062D">
            <w:pPr>
              <w:spacing w:before="40" w:after="20"/>
              <w:jc w:val="center"/>
              <w:rPr>
                <w:rFonts w:cs="Arial"/>
                <w:sz w:val="18"/>
                <w:szCs w:val="18"/>
              </w:rPr>
            </w:pPr>
            <w:r w:rsidRPr="008A062D">
              <w:rPr>
                <w:rFonts w:cs="Arial"/>
                <w:sz w:val="18"/>
                <w:szCs w:val="18"/>
              </w:rPr>
              <w:t>1.089</w:t>
            </w:r>
          </w:p>
        </w:tc>
        <w:tc>
          <w:tcPr>
            <w:tcW w:w="1361" w:type="dxa"/>
            <w:tcBorders>
              <w:top w:val="nil"/>
              <w:left w:val="nil"/>
              <w:bottom w:val="nil"/>
              <w:right w:val="nil"/>
            </w:tcBorders>
            <w:vAlign w:val="bottom"/>
          </w:tcPr>
          <w:p w14:paraId="06BC99A7" w14:textId="5C104281" w:rsidR="008A062D" w:rsidRPr="00C935A5" w:rsidRDefault="008A062D" w:rsidP="008A062D">
            <w:pPr>
              <w:spacing w:before="40" w:after="20"/>
              <w:jc w:val="center"/>
              <w:rPr>
                <w:rFonts w:cs="Arial"/>
                <w:sz w:val="18"/>
                <w:szCs w:val="18"/>
              </w:rPr>
            </w:pPr>
            <w:r w:rsidRPr="008A062D">
              <w:rPr>
                <w:rFonts w:cs="Arial"/>
                <w:sz w:val="18"/>
                <w:szCs w:val="18"/>
              </w:rPr>
              <w:t>0.958</w:t>
            </w:r>
          </w:p>
        </w:tc>
        <w:tc>
          <w:tcPr>
            <w:tcW w:w="1361" w:type="dxa"/>
            <w:tcBorders>
              <w:top w:val="nil"/>
              <w:left w:val="nil"/>
              <w:bottom w:val="nil"/>
              <w:right w:val="nil"/>
            </w:tcBorders>
            <w:shd w:val="clear" w:color="auto" w:fill="auto"/>
            <w:vAlign w:val="bottom"/>
          </w:tcPr>
          <w:p w14:paraId="0C5F4C60" w14:textId="76D4239B" w:rsidR="008A062D" w:rsidRPr="00C935A5" w:rsidRDefault="008A062D" w:rsidP="008A062D">
            <w:pPr>
              <w:spacing w:before="40" w:after="20"/>
              <w:jc w:val="center"/>
              <w:rPr>
                <w:rFonts w:cs="Arial"/>
                <w:sz w:val="18"/>
                <w:szCs w:val="18"/>
              </w:rPr>
            </w:pPr>
            <w:r w:rsidRPr="008A062D">
              <w:rPr>
                <w:rFonts w:cs="Arial"/>
                <w:sz w:val="18"/>
                <w:szCs w:val="18"/>
              </w:rPr>
              <w:t>0.867</w:t>
            </w:r>
          </w:p>
        </w:tc>
      </w:tr>
      <w:tr w:rsidR="008A062D" w:rsidRPr="008A062D" w14:paraId="1A328C2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F85B3F8" w14:textId="77777777" w:rsidR="008A062D" w:rsidRPr="00C935A5" w:rsidRDefault="008A062D" w:rsidP="008A062D">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vAlign w:val="bottom"/>
          </w:tcPr>
          <w:p w14:paraId="075617D3" w14:textId="4366DBDB" w:rsidR="008A062D" w:rsidRPr="00C935A5" w:rsidRDefault="008A062D" w:rsidP="008A062D">
            <w:pPr>
              <w:spacing w:before="40" w:after="20"/>
              <w:jc w:val="center"/>
              <w:rPr>
                <w:rFonts w:cs="Arial"/>
                <w:sz w:val="18"/>
                <w:szCs w:val="18"/>
              </w:rPr>
            </w:pPr>
            <w:r w:rsidRPr="008A062D">
              <w:rPr>
                <w:rFonts w:cs="Arial"/>
                <w:sz w:val="18"/>
                <w:szCs w:val="18"/>
              </w:rPr>
              <w:t>1.082</w:t>
            </w:r>
          </w:p>
        </w:tc>
        <w:tc>
          <w:tcPr>
            <w:tcW w:w="1361" w:type="dxa"/>
            <w:tcBorders>
              <w:top w:val="nil"/>
              <w:left w:val="nil"/>
              <w:bottom w:val="nil"/>
              <w:right w:val="nil"/>
            </w:tcBorders>
            <w:shd w:val="clear" w:color="auto" w:fill="auto"/>
            <w:vAlign w:val="bottom"/>
          </w:tcPr>
          <w:p w14:paraId="0CDCAE41" w14:textId="5C0D45C9" w:rsidR="008A062D" w:rsidRPr="00C935A5" w:rsidRDefault="008A062D" w:rsidP="008A062D">
            <w:pPr>
              <w:spacing w:before="40" w:after="20"/>
              <w:jc w:val="center"/>
              <w:rPr>
                <w:rFonts w:cs="Arial"/>
                <w:sz w:val="18"/>
                <w:szCs w:val="18"/>
              </w:rPr>
            </w:pPr>
            <w:r w:rsidRPr="008A062D">
              <w:rPr>
                <w:rFonts w:cs="Arial"/>
                <w:sz w:val="18"/>
                <w:szCs w:val="18"/>
              </w:rPr>
              <w:t>1.229</w:t>
            </w:r>
          </w:p>
        </w:tc>
        <w:tc>
          <w:tcPr>
            <w:tcW w:w="1361" w:type="dxa"/>
            <w:tcBorders>
              <w:top w:val="nil"/>
              <w:left w:val="nil"/>
              <w:bottom w:val="nil"/>
              <w:right w:val="nil"/>
            </w:tcBorders>
            <w:vAlign w:val="bottom"/>
          </w:tcPr>
          <w:p w14:paraId="0915BAB9" w14:textId="043B1913" w:rsidR="008A062D" w:rsidRPr="00C935A5" w:rsidRDefault="008A062D" w:rsidP="008A062D">
            <w:pPr>
              <w:spacing w:before="40" w:after="20"/>
              <w:jc w:val="center"/>
              <w:rPr>
                <w:rFonts w:cs="Arial"/>
                <w:sz w:val="18"/>
                <w:szCs w:val="18"/>
              </w:rPr>
            </w:pPr>
            <w:r w:rsidRPr="008A062D">
              <w:rPr>
                <w:rFonts w:cs="Arial"/>
                <w:sz w:val="18"/>
                <w:szCs w:val="18"/>
              </w:rPr>
              <w:t>1.446</w:t>
            </w:r>
          </w:p>
        </w:tc>
        <w:tc>
          <w:tcPr>
            <w:tcW w:w="1361" w:type="dxa"/>
            <w:tcBorders>
              <w:top w:val="nil"/>
              <w:left w:val="nil"/>
              <w:bottom w:val="nil"/>
              <w:right w:val="nil"/>
            </w:tcBorders>
            <w:vAlign w:val="bottom"/>
          </w:tcPr>
          <w:p w14:paraId="21A90D25" w14:textId="6A3D9457" w:rsidR="008A062D" w:rsidRPr="00C935A5" w:rsidRDefault="008A062D" w:rsidP="008A062D">
            <w:pPr>
              <w:spacing w:before="40" w:after="20"/>
              <w:jc w:val="center"/>
              <w:rPr>
                <w:rFonts w:cs="Arial"/>
                <w:sz w:val="18"/>
                <w:szCs w:val="18"/>
              </w:rPr>
            </w:pPr>
            <w:r w:rsidRPr="008A062D">
              <w:rPr>
                <w:rFonts w:cs="Arial"/>
                <w:sz w:val="18"/>
                <w:szCs w:val="18"/>
              </w:rPr>
              <w:t>1.047</w:t>
            </w:r>
          </w:p>
        </w:tc>
        <w:tc>
          <w:tcPr>
            <w:tcW w:w="1361" w:type="dxa"/>
            <w:tcBorders>
              <w:top w:val="nil"/>
              <w:left w:val="nil"/>
              <w:bottom w:val="nil"/>
              <w:right w:val="nil"/>
            </w:tcBorders>
            <w:shd w:val="clear" w:color="auto" w:fill="auto"/>
            <w:vAlign w:val="bottom"/>
          </w:tcPr>
          <w:p w14:paraId="6D6A1849" w14:textId="5770AE69" w:rsidR="008A062D" w:rsidRPr="00C935A5" w:rsidRDefault="008A062D" w:rsidP="008A062D">
            <w:pPr>
              <w:spacing w:before="40" w:after="20"/>
              <w:jc w:val="center"/>
              <w:rPr>
                <w:rFonts w:cs="Arial"/>
                <w:sz w:val="18"/>
                <w:szCs w:val="18"/>
              </w:rPr>
            </w:pPr>
            <w:r w:rsidRPr="008A062D">
              <w:rPr>
                <w:rFonts w:cs="Arial"/>
                <w:sz w:val="18"/>
                <w:szCs w:val="18"/>
              </w:rPr>
              <w:t>0.869</w:t>
            </w:r>
          </w:p>
        </w:tc>
      </w:tr>
      <w:tr w:rsidR="008A062D" w:rsidRPr="008A062D" w14:paraId="5F7E403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038644E" w14:textId="77777777" w:rsidR="008A062D" w:rsidRPr="00C935A5" w:rsidRDefault="008A062D" w:rsidP="008A062D">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vAlign w:val="bottom"/>
          </w:tcPr>
          <w:p w14:paraId="2E6CC287" w14:textId="18DFE610" w:rsidR="008A062D" w:rsidRPr="00C935A5" w:rsidRDefault="008A062D" w:rsidP="008A062D">
            <w:pPr>
              <w:spacing w:before="40" w:after="20"/>
              <w:jc w:val="center"/>
              <w:rPr>
                <w:rFonts w:cs="Arial"/>
                <w:sz w:val="18"/>
                <w:szCs w:val="18"/>
              </w:rPr>
            </w:pPr>
            <w:r w:rsidRPr="008A062D">
              <w:rPr>
                <w:rFonts w:cs="Arial"/>
                <w:sz w:val="18"/>
                <w:szCs w:val="18"/>
              </w:rPr>
              <w:t>0.881</w:t>
            </w:r>
          </w:p>
        </w:tc>
        <w:tc>
          <w:tcPr>
            <w:tcW w:w="1361" w:type="dxa"/>
            <w:tcBorders>
              <w:top w:val="nil"/>
              <w:left w:val="nil"/>
              <w:bottom w:val="nil"/>
              <w:right w:val="nil"/>
            </w:tcBorders>
            <w:shd w:val="clear" w:color="auto" w:fill="auto"/>
            <w:vAlign w:val="bottom"/>
          </w:tcPr>
          <w:p w14:paraId="1D6F85BE" w14:textId="6089A736" w:rsidR="008A062D" w:rsidRPr="00C935A5" w:rsidRDefault="008A062D" w:rsidP="008A062D">
            <w:pPr>
              <w:spacing w:before="40" w:after="20"/>
              <w:jc w:val="center"/>
              <w:rPr>
                <w:rFonts w:cs="Arial"/>
                <w:sz w:val="18"/>
                <w:szCs w:val="18"/>
              </w:rPr>
            </w:pPr>
            <w:r w:rsidRPr="008A062D">
              <w:rPr>
                <w:rFonts w:cs="Arial"/>
                <w:sz w:val="18"/>
                <w:szCs w:val="18"/>
              </w:rPr>
              <w:t>0.789</w:t>
            </w:r>
          </w:p>
        </w:tc>
        <w:tc>
          <w:tcPr>
            <w:tcW w:w="1361" w:type="dxa"/>
            <w:tcBorders>
              <w:top w:val="nil"/>
              <w:left w:val="nil"/>
              <w:bottom w:val="nil"/>
              <w:right w:val="nil"/>
            </w:tcBorders>
            <w:vAlign w:val="bottom"/>
          </w:tcPr>
          <w:p w14:paraId="5A6A958D" w14:textId="1BE0B3B0" w:rsidR="008A062D" w:rsidRPr="00C935A5" w:rsidRDefault="008A062D" w:rsidP="008A062D">
            <w:pPr>
              <w:spacing w:before="40" w:after="20"/>
              <w:jc w:val="center"/>
              <w:rPr>
                <w:rFonts w:cs="Arial"/>
                <w:sz w:val="18"/>
                <w:szCs w:val="18"/>
              </w:rPr>
            </w:pPr>
            <w:r w:rsidRPr="008A062D">
              <w:rPr>
                <w:rFonts w:cs="Arial"/>
                <w:sz w:val="18"/>
                <w:szCs w:val="18"/>
              </w:rPr>
              <w:t>1.121</w:t>
            </w:r>
          </w:p>
        </w:tc>
        <w:tc>
          <w:tcPr>
            <w:tcW w:w="1361" w:type="dxa"/>
            <w:tcBorders>
              <w:top w:val="nil"/>
              <w:left w:val="nil"/>
              <w:bottom w:val="nil"/>
              <w:right w:val="nil"/>
            </w:tcBorders>
            <w:vAlign w:val="bottom"/>
          </w:tcPr>
          <w:p w14:paraId="45F81FA8" w14:textId="165A1E16" w:rsidR="008A062D" w:rsidRPr="00C935A5" w:rsidRDefault="008A062D" w:rsidP="008A062D">
            <w:pPr>
              <w:spacing w:before="40" w:after="20"/>
              <w:jc w:val="center"/>
              <w:rPr>
                <w:rFonts w:cs="Arial"/>
                <w:sz w:val="18"/>
                <w:szCs w:val="18"/>
              </w:rPr>
            </w:pPr>
            <w:r w:rsidRPr="008A062D">
              <w:rPr>
                <w:rFonts w:cs="Arial"/>
                <w:sz w:val="18"/>
                <w:szCs w:val="18"/>
              </w:rPr>
              <w:t>0.827</w:t>
            </w:r>
          </w:p>
        </w:tc>
        <w:tc>
          <w:tcPr>
            <w:tcW w:w="1361" w:type="dxa"/>
            <w:tcBorders>
              <w:top w:val="nil"/>
              <w:left w:val="nil"/>
              <w:bottom w:val="nil"/>
              <w:right w:val="nil"/>
            </w:tcBorders>
            <w:shd w:val="clear" w:color="auto" w:fill="auto"/>
            <w:vAlign w:val="bottom"/>
          </w:tcPr>
          <w:p w14:paraId="5AE35D46" w14:textId="1A40FFD8" w:rsidR="008A062D" w:rsidRPr="00C935A5" w:rsidRDefault="008A062D" w:rsidP="008A062D">
            <w:pPr>
              <w:spacing w:before="40" w:after="20"/>
              <w:jc w:val="center"/>
              <w:rPr>
                <w:rFonts w:cs="Arial"/>
                <w:sz w:val="18"/>
                <w:szCs w:val="18"/>
              </w:rPr>
            </w:pPr>
            <w:r w:rsidRPr="008A062D">
              <w:rPr>
                <w:rFonts w:cs="Arial"/>
                <w:sz w:val="18"/>
                <w:szCs w:val="18"/>
              </w:rPr>
              <w:t>0.908</w:t>
            </w:r>
          </w:p>
        </w:tc>
      </w:tr>
      <w:tr w:rsidR="008A062D" w:rsidRPr="008A062D" w14:paraId="32D3ECF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97151A6" w14:textId="77777777" w:rsidR="008A062D" w:rsidRPr="00C935A5" w:rsidRDefault="008A062D" w:rsidP="008A062D">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vAlign w:val="bottom"/>
          </w:tcPr>
          <w:p w14:paraId="5B560979" w14:textId="4AA3D0BE" w:rsidR="008A062D" w:rsidRPr="00C935A5" w:rsidRDefault="008A062D" w:rsidP="008A062D">
            <w:pPr>
              <w:spacing w:before="40" w:after="20"/>
              <w:jc w:val="center"/>
              <w:rPr>
                <w:rFonts w:cs="Arial"/>
                <w:sz w:val="18"/>
                <w:szCs w:val="18"/>
              </w:rPr>
            </w:pPr>
            <w:r w:rsidRPr="008A062D">
              <w:rPr>
                <w:rFonts w:cs="Arial"/>
                <w:sz w:val="18"/>
                <w:szCs w:val="18"/>
              </w:rPr>
              <w:t>0.886</w:t>
            </w:r>
          </w:p>
        </w:tc>
        <w:tc>
          <w:tcPr>
            <w:tcW w:w="1361" w:type="dxa"/>
            <w:tcBorders>
              <w:top w:val="nil"/>
              <w:left w:val="nil"/>
              <w:bottom w:val="nil"/>
              <w:right w:val="nil"/>
            </w:tcBorders>
            <w:shd w:val="clear" w:color="auto" w:fill="auto"/>
            <w:vAlign w:val="bottom"/>
          </w:tcPr>
          <w:p w14:paraId="0EB63B54" w14:textId="098BE99C" w:rsidR="008A062D" w:rsidRPr="00C935A5" w:rsidRDefault="008A062D" w:rsidP="008A062D">
            <w:pPr>
              <w:spacing w:before="40" w:after="20"/>
              <w:jc w:val="center"/>
              <w:rPr>
                <w:rFonts w:cs="Arial"/>
                <w:sz w:val="18"/>
                <w:szCs w:val="18"/>
              </w:rPr>
            </w:pPr>
            <w:r w:rsidRPr="008A062D">
              <w:rPr>
                <w:rFonts w:cs="Arial"/>
                <w:sz w:val="18"/>
                <w:szCs w:val="18"/>
              </w:rPr>
              <w:t>0.971</w:t>
            </w:r>
          </w:p>
        </w:tc>
        <w:tc>
          <w:tcPr>
            <w:tcW w:w="1361" w:type="dxa"/>
            <w:tcBorders>
              <w:top w:val="nil"/>
              <w:left w:val="nil"/>
              <w:bottom w:val="nil"/>
              <w:right w:val="nil"/>
            </w:tcBorders>
            <w:vAlign w:val="bottom"/>
          </w:tcPr>
          <w:p w14:paraId="000ECD3A" w14:textId="578DBE51" w:rsidR="008A062D" w:rsidRPr="00C935A5" w:rsidRDefault="008A062D" w:rsidP="008A062D">
            <w:pPr>
              <w:spacing w:before="40" w:after="20"/>
              <w:jc w:val="center"/>
              <w:rPr>
                <w:rFonts w:cs="Arial"/>
                <w:sz w:val="18"/>
                <w:szCs w:val="18"/>
              </w:rPr>
            </w:pPr>
            <w:r w:rsidRPr="008A062D">
              <w:rPr>
                <w:rFonts w:cs="Arial"/>
                <w:sz w:val="18"/>
                <w:szCs w:val="18"/>
              </w:rPr>
              <w:t>1.099</w:t>
            </w:r>
          </w:p>
        </w:tc>
        <w:tc>
          <w:tcPr>
            <w:tcW w:w="1361" w:type="dxa"/>
            <w:tcBorders>
              <w:top w:val="nil"/>
              <w:left w:val="nil"/>
              <w:bottom w:val="nil"/>
              <w:right w:val="nil"/>
            </w:tcBorders>
            <w:vAlign w:val="bottom"/>
          </w:tcPr>
          <w:p w14:paraId="52E3D707" w14:textId="73CB0F8D" w:rsidR="008A062D" w:rsidRPr="00C935A5" w:rsidRDefault="008A062D" w:rsidP="008A062D">
            <w:pPr>
              <w:spacing w:before="40" w:after="20"/>
              <w:jc w:val="center"/>
              <w:rPr>
                <w:rFonts w:cs="Arial"/>
                <w:sz w:val="18"/>
                <w:szCs w:val="18"/>
              </w:rPr>
            </w:pPr>
            <w:r w:rsidRPr="008A062D">
              <w:rPr>
                <w:rFonts w:cs="Arial"/>
                <w:sz w:val="18"/>
                <w:szCs w:val="18"/>
              </w:rPr>
              <w:t>0.766</w:t>
            </w:r>
          </w:p>
        </w:tc>
        <w:tc>
          <w:tcPr>
            <w:tcW w:w="1361" w:type="dxa"/>
            <w:tcBorders>
              <w:top w:val="nil"/>
              <w:left w:val="nil"/>
              <w:bottom w:val="nil"/>
              <w:right w:val="nil"/>
            </w:tcBorders>
            <w:shd w:val="clear" w:color="auto" w:fill="auto"/>
            <w:vAlign w:val="bottom"/>
          </w:tcPr>
          <w:p w14:paraId="09BD00CA" w14:textId="5020842A" w:rsidR="008A062D" w:rsidRPr="00C935A5" w:rsidRDefault="008A062D" w:rsidP="008A062D">
            <w:pPr>
              <w:spacing w:before="40" w:after="20"/>
              <w:jc w:val="center"/>
              <w:rPr>
                <w:rFonts w:cs="Arial"/>
                <w:sz w:val="18"/>
                <w:szCs w:val="18"/>
              </w:rPr>
            </w:pPr>
            <w:r w:rsidRPr="008A062D">
              <w:rPr>
                <w:rFonts w:cs="Arial"/>
                <w:sz w:val="18"/>
                <w:szCs w:val="18"/>
              </w:rPr>
              <w:t>0.805</w:t>
            </w:r>
          </w:p>
        </w:tc>
      </w:tr>
      <w:tr w:rsidR="008A062D" w:rsidRPr="008A062D" w14:paraId="7A65F48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735D629" w14:textId="77777777" w:rsidR="008A062D" w:rsidRPr="00C935A5" w:rsidRDefault="008A062D" w:rsidP="008A062D">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vAlign w:val="bottom"/>
          </w:tcPr>
          <w:p w14:paraId="376598FE" w14:textId="0A7B277D" w:rsidR="008A062D" w:rsidRPr="00C935A5" w:rsidRDefault="008A062D" w:rsidP="008A062D">
            <w:pPr>
              <w:spacing w:before="40" w:after="20"/>
              <w:jc w:val="center"/>
              <w:rPr>
                <w:rFonts w:cs="Arial"/>
                <w:sz w:val="18"/>
                <w:szCs w:val="18"/>
              </w:rPr>
            </w:pPr>
            <w:r w:rsidRPr="008A062D">
              <w:rPr>
                <w:rFonts w:cs="Arial"/>
                <w:sz w:val="18"/>
                <w:szCs w:val="18"/>
              </w:rPr>
              <w:t>0.863</w:t>
            </w:r>
          </w:p>
        </w:tc>
        <w:tc>
          <w:tcPr>
            <w:tcW w:w="1361" w:type="dxa"/>
            <w:tcBorders>
              <w:top w:val="nil"/>
              <w:left w:val="nil"/>
              <w:bottom w:val="nil"/>
              <w:right w:val="nil"/>
            </w:tcBorders>
            <w:shd w:val="clear" w:color="auto" w:fill="auto"/>
            <w:vAlign w:val="bottom"/>
          </w:tcPr>
          <w:p w14:paraId="4FAB27A8" w14:textId="31A68CED" w:rsidR="008A062D" w:rsidRPr="00C935A5" w:rsidRDefault="008A062D" w:rsidP="008A062D">
            <w:pPr>
              <w:spacing w:before="40" w:after="20"/>
              <w:jc w:val="center"/>
              <w:rPr>
                <w:rFonts w:cs="Arial"/>
                <w:sz w:val="18"/>
                <w:szCs w:val="18"/>
              </w:rPr>
            </w:pPr>
            <w:r w:rsidRPr="008A062D">
              <w:rPr>
                <w:rFonts w:cs="Arial"/>
                <w:sz w:val="18"/>
                <w:szCs w:val="18"/>
              </w:rPr>
              <w:t>0.932</w:t>
            </w:r>
          </w:p>
        </w:tc>
        <w:tc>
          <w:tcPr>
            <w:tcW w:w="1361" w:type="dxa"/>
            <w:tcBorders>
              <w:top w:val="nil"/>
              <w:left w:val="nil"/>
              <w:bottom w:val="nil"/>
              <w:right w:val="nil"/>
            </w:tcBorders>
            <w:vAlign w:val="bottom"/>
          </w:tcPr>
          <w:p w14:paraId="741D3AA2" w14:textId="5D792182" w:rsidR="008A062D" w:rsidRPr="00C935A5" w:rsidRDefault="008A062D" w:rsidP="008A062D">
            <w:pPr>
              <w:spacing w:before="40" w:after="20"/>
              <w:jc w:val="center"/>
              <w:rPr>
                <w:rFonts w:cs="Arial"/>
                <w:sz w:val="18"/>
                <w:szCs w:val="18"/>
              </w:rPr>
            </w:pPr>
            <w:r w:rsidRPr="008A062D">
              <w:rPr>
                <w:rFonts w:cs="Arial"/>
                <w:sz w:val="18"/>
                <w:szCs w:val="18"/>
              </w:rPr>
              <w:t>1.083</w:t>
            </w:r>
          </w:p>
        </w:tc>
        <w:tc>
          <w:tcPr>
            <w:tcW w:w="1361" w:type="dxa"/>
            <w:tcBorders>
              <w:top w:val="nil"/>
              <w:left w:val="nil"/>
              <w:bottom w:val="nil"/>
              <w:right w:val="nil"/>
            </w:tcBorders>
            <w:vAlign w:val="bottom"/>
          </w:tcPr>
          <w:p w14:paraId="205F5A8E" w14:textId="0B076806" w:rsidR="008A062D" w:rsidRPr="00C935A5" w:rsidRDefault="008A062D" w:rsidP="008A062D">
            <w:pPr>
              <w:spacing w:before="40" w:after="20"/>
              <w:jc w:val="center"/>
              <w:rPr>
                <w:rFonts w:cs="Arial"/>
                <w:sz w:val="18"/>
                <w:szCs w:val="18"/>
              </w:rPr>
            </w:pPr>
            <w:r w:rsidRPr="008A062D">
              <w:rPr>
                <w:rFonts w:cs="Arial"/>
                <w:sz w:val="18"/>
                <w:szCs w:val="18"/>
              </w:rPr>
              <w:t>0.848</w:t>
            </w:r>
          </w:p>
        </w:tc>
        <w:tc>
          <w:tcPr>
            <w:tcW w:w="1361" w:type="dxa"/>
            <w:tcBorders>
              <w:top w:val="nil"/>
              <w:left w:val="nil"/>
              <w:bottom w:val="nil"/>
              <w:right w:val="nil"/>
            </w:tcBorders>
            <w:shd w:val="clear" w:color="auto" w:fill="auto"/>
            <w:vAlign w:val="bottom"/>
          </w:tcPr>
          <w:p w14:paraId="0521BD40" w14:textId="362E61F5" w:rsidR="008A062D" w:rsidRPr="00C935A5" w:rsidRDefault="008A062D" w:rsidP="008A062D">
            <w:pPr>
              <w:spacing w:before="40" w:after="20"/>
              <w:jc w:val="center"/>
              <w:rPr>
                <w:rFonts w:cs="Arial"/>
                <w:sz w:val="18"/>
                <w:szCs w:val="18"/>
              </w:rPr>
            </w:pPr>
            <w:r w:rsidRPr="008A062D">
              <w:rPr>
                <w:rFonts w:cs="Arial"/>
                <w:sz w:val="18"/>
                <w:szCs w:val="18"/>
              </w:rPr>
              <w:t>0.956</w:t>
            </w:r>
          </w:p>
        </w:tc>
      </w:tr>
      <w:tr w:rsidR="008A062D" w:rsidRPr="008A062D" w14:paraId="039642B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46396D2" w14:textId="77777777" w:rsidR="008A062D" w:rsidRPr="00C935A5" w:rsidRDefault="008A062D" w:rsidP="008A062D">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vAlign w:val="bottom"/>
          </w:tcPr>
          <w:p w14:paraId="6B9DC8C8" w14:textId="2C70BB30" w:rsidR="008A062D" w:rsidRPr="00C935A5" w:rsidRDefault="008A062D" w:rsidP="008A062D">
            <w:pPr>
              <w:spacing w:before="40" w:after="20"/>
              <w:jc w:val="center"/>
              <w:rPr>
                <w:rFonts w:cs="Arial"/>
                <w:sz w:val="18"/>
                <w:szCs w:val="18"/>
              </w:rPr>
            </w:pPr>
            <w:r w:rsidRPr="008A062D">
              <w:rPr>
                <w:rFonts w:cs="Arial"/>
                <w:sz w:val="18"/>
                <w:szCs w:val="18"/>
              </w:rPr>
              <w:t>0.888</w:t>
            </w:r>
          </w:p>
        </w:tc>
        <w:tc>
          <w:tcPr>
            <w:tcW w:w="1361" w:type="dxa"/>
            <w:tcBorders>
              <w:top w:val="nil"/>
              <w:left w:val="nil"/>
              <w:bottom w:val="nil"/>
              <w:right w:val="nil"/>
            </w:tcBorders>
            <w:shd w:val="clear" w:color="auto" w:fill="auto"/>
            <w:vAlign w:val="bottom"/>
          </w:tcPr>
          <w:p w14:paraId="1F2CA056" w14:textId="7BC9E957" w:rsidR="008A062D" w:rsidRPr="00C935A5" w:rsidRDefault="008A062D" w:rsidP="008A062D">
            <w:pPr>
              <w:spacing w:before="40" w:after="20"/>
              <w:jc w:val="center"/>
              <w:rPr>
                <w:rFonts w:cs="Arial"/>
                <w:sz w:val="18"/>
                <w:szCs w:val="18"/>
              </w:rPr>
            </w:pPr>
            <w:r w:rsidRPr="008A062D">
              <w:rPr>
                <w:rFonts w:cs="Arial"/>
                <w:sz w:val="18"/>
                <w:szCs w:val="18"/>
              </w:rPr>
              <w:t>0.953</w:t>
            </w:r>
          </w:p>
        </w:tc>
        <w:tc>
          <w:tcPr>
            <w:tcW w:w="1361" w:type="dxa"/>
            <w:tcBorders>
              <w:top w:val="nil"/>
              <w:left w:val="nil"/>
              <w:bottom w:val="nil"/>
              <w:right w:val="nil"/>
            </w:tcBorders>
            <w:vAlign w:val="bottom"/>
          </w:tcPr>
          <w:p w14:paraId="0E0FCA81" w14:textId="0C09A4B2" w:rsidR="008A062D" w:rsidRPr="00C935A5" w:rsidRDefault="008A062D" w:rsidP="008A062D">
            <w:pPr>
              <w:spacing w:before="40" w:after="20"/>
              <w:jc w:val="center"/>
              <w:rPr>
                <w:rFonts w:cs="Arial"/>
                <w:sz w:val="18"/>
                <w:szCs w:val="18"/>
              </w:rPr>
            </w:pPr>
            <w:r w:rsidRPr="008A062D">
              <w:rPr>
                <w:rFonts w:cs="Arial"/>
                <w:sz w:val="18"/>
                <w:szCs w:val="18"/>
              </w:rPr>
              <w:t>1.155</w:t>
            </w:r>
          </w:p>
        </w:tc>
        <w:tc>
          <w:tcPr>
            <w:tcW w:w="1361" w:type="dxa"/>
            <w:tcBorders>
              <w:top w:val="nil"/>
              <w:left w:val="nil"/>
              <w:bottom w:val="nil"/>
              <w:right w:val="nil"/>
            </w:tcBorders>
            <w:vAlign w:val="bottom"/>
          </w:tcPr>
          <w:p w14:paraId="0ED86060" w14:textId="68FFFE54" w:rsidR="008A062D" w:rsidRPr="00C935A5" w:rsidRDefault="008A062D" w:rsidP="008A062D">
            <w:pPr>
              <w:spacing w:before="40" w:after="20"/>
              <w:jc w:val="center"/>
              <w:rPr>
                <w:rFonts w:cs="Arial"/>
                <w:sz w:val="18"/>
                <w:szCs w:val="18"/>
              </w:rPr>
            </w:pPr>
            <w:r w:rsidRPr="008A062D">
              <w:rPr>
                <w:rFonts w:cs="Arial"/>
                <w:sz w:val="18"/>
                <w:szCs w:val="18"/>
              </w:rPr>
              <w:t>0.897</w:t>
            </w:r>
          </w:p>
        </w:tc>
        <w:tc>
          <w:tcPr>
            <w:tcW w:w="1361" w:type="dxa"/>
            <w:tcBorders>
              <w:top w:val="nil"/>
              <w:left w:val="nil"/>
              <w:bottom w:val="nil"/>
              <w:right w:val="nil"/>
            </w:tcBorders>
            <w:shd w:val="clear" w:color="auto" w:fill="auto"/>
            <w:vAlign w:val="bottom"/>
          </w:tcPr>
          <w:p w14:paraId="1DF60E7B" w14:textId="3FCCC929" w:rsidR="008A062D" w:rsidRPr="00C935A5" w:rsidRDefault="008A062D" w:rsidP="008A062D">
            <w:pPr>
              <w:spacing w:before="40" w:after="20"/>
              <w:jc w:val="center"/>
              <w:rPr>
                <w:rFonts w:cs="Arial"/>
                <w:sz w:val="18"/>
                <w:szCs w:val="18"/>
              </w:rPr>
            </w:pPr>
            <w:r w:rsidRPr="008A062D">
              <w:rPr>
                <w:rFonts w:cs="Arial"/>
                <w:sz w:val="18"/>
                <w:szCs w:val="18"/>
              </w:rPr>
              <w:t>1.050</w:t>
            </w:r>
          </w:p>
        </w:tc>
      </w:tr>
      <w:tr w:rsidR="008A062D" w:rsidRPr="008A062D" w14:paraId="0105FE3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68A9C55" w14:textId="77777777" w:rsidR="008A062D" w:rsidRPr="00C935A5" w:rsidRDefault="008A062D" w:rsidP="008A062D">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vAlign w:val="bottom"/>
          </w:tcPr>
          <w:p w14:paraId="7E9C3CA5" w14:textId="2E4E1245" w:rsidR="008A062D" w:rsidRPr="00C935A5" w:rsidRDefault="008A062D" w:rsidP="008A062D">
            <w:pPr>
              <w:spacing w:before="40" w:after="20"/>
              <w:jc w:val="center"/>
              <w:rPr>
                <w:rFonts w:cs="Arial"/>
                <w:sz w:val="18"/>
                <w:szCs w:val="18"/>
              </w:rPr>
            </w:pPr>
            <w:r w:rsidRPr="008A062D">
              <w:rPr>
                <w:rFonts w:cs="Arial"/>
                <w:sz w:val="18"/>
                <w:szCs w:val="18"/>
              </w:rPr>
              <w:t>0.838</w:t>
            </w:r>
          </w:p>
        </w:tc>
        <w:tc>
          <w:tcPr>
            <w:tcW w:w="1361" w:type="dxa"/>
            <w:tcBorders>
              <w:top w:val="nil"/>
              <w:left w:val="nil"/>
              <w:bottom w:val="nil"/>
              <w:right w:val="nil"/>
            </w:tcBorders>
            <w:shd w:val="clear" w:color="auto" w:fill="auto"/>
            <w:vAlign w:val="bottom"/>
          </w:tcPr>
          <w:p w14:paraId="4ACF88FE" w14:textId="041FBBE2" w:rsidR="008A062D" w:rsidRPr="00C935A5" w:rsidRDefault="008A062D" w:rsidP="008A062D">
            <w:pPr>
              <w:spacing w:before="40" w:after="20"/>
              <w:jc w:val="center"/>
              <w:rPr>
                <w:rFonts w:cs="Arial"/>
                <w:sz w:val="18"/>
                <w:szCs w:val="18"/>
              </w:rPr>
            </w:pPr>
            <w:r w:rsidRPr="008A062D">
              <w:rPr>
                <w:rFonts w:cs="Arial"/>
                <w:sz w:val="18"/>
                <w:szCs w:val="18"/>
              </w:rPr>
              <w:t>0.886</w:t>
            </w:r>
          </w:p>
        </w:tc>
        <w:tc>
          <w:tcPr>
            <w:tcW w:w="1361" w:type="dxa"/>
            <w:tcBorders>
              <w:top w:val="nil"/>
              <w:left w:val="nil"/>
              <w:bottom w:val="nil"/>
              <w:right w:val="nil"/>
            </w:tcBorders>
            <w:vAlign w:val="bottom"/>
          </w:tcPr>
          <w:p w14:paraId="16C74647" w14:textId="50778645" w:rsidR="008A062D" w:rsidRPr="00C935A5" w:rsidRDefault="008A062D" w:rsidP="008A062D">
            <w:pPr>
              <w:spacing w:before="40" w:after="20"/>
              <w:jc w:val="center"/>
              <w:rPr>
                <w:rFonts w:cs="Arial"/>
                <w:sz w:val="18"/>
                <w:szCs w:val="18"/>
              </w:rPr>
            </w:pPr>
            <w:r w:rsidRPr="008A062D">
              <w:rPr>
                <w:rFonts w:cs="Arial"/>
                <w:sz w:val="18"/>
                <w:szCs w:val="18"/>
              </w:rPr>
              <w:t>1.066</w:t>
            </w:r>
          </w:p>
        </w:tc>
        <w:tc>
          <w:tcPr>
            <w:tcW w:w="1361" w:type="dxa"/>
            <w:tcBorders>
              <w:top w:val="nil"/>
              <w:left w:val="nil"/>
              <w:bottom w:val="nil"/>
              <w:right w:val="nil"/>
            </w:tcBorders>
            <w:vAlign w:val="bottom"/>
          </w:tcPr>
          <w:p w14:paraId="75DFC8A3" w14:textId="1466F59D" w:rsidR="008A062D" w:rsidRPr="00C935A5" w:rsidRDefault="008A062D" w:rsidP="008A062D">
            <w:pPr>
              <w:spacing w:before="40" w:after="20"/>
              <w:jc w:val="center"/>
              <w:rPr>
                <w:rFonts w:cs="Arial"/>
                <w:sz w:val="18"/>
                <w:szCs w:val="18"/>
              </w:rPr>
            </w:pPr>
            <w:r w:rsidRPr="008A062D">
              <w:rPr>
                <w:rFonts w:cs="Arial"/>
                <w:sz w:val="18"/>
                <w:szCs w:val="18"/>
              </w:rPr>
              <w:t>0.846</w:t>
            </w:r>
          </w:p>
        </w:tc>
        <w:tc>
          <w:tcPr>
            <w:tcW w:w="1361" w:type="dxa"/>
            <w:tcBorders>
              <w:top w:val="nil"/>
              <w:left w:val="nil"/>
              <w:bottom w:val="nil"/>
              <w:right w:val="nil"/>
            </w:tcBorders>
            <w:shd w:val="clear" w:color="auto" w:fill="auto"/>
            <w:vAlign w:val="bottom"/>
          </w:tcPr>
          <w:p w14:paraId="252113EC" w14:textId="4CE934C4" w:rsidR="008A062D" w:rsidRPr="00C935A5" w:rsidRDefault="008A062D" w:rsidP="008A062D">
            <w:pPr>
              <w:spacing w:before="40" w:after="20"/>
              <w:jc w:val="center"/>
              <w:rPr>
                <w:rFonts w:cs="Arial"/>
                <w:sz w:val="18"/>
                <w:szCs w:val="18"/>
              </w:rPr>
            </w:pPr>
            <w:r w:rsidRPr="008A062D">
              <w:rPr>
                <w:rFonts w:cs="Arial"/>
                <w:sz w:val="18"/>
                <w:szCs w:val="18"/>
              </w:rPr>
              <w:t>1.487</w:t>
            </w:r>
          </w:p>
        </w:tc>
      </w:tr>
      <w:tr w:rsidR="008A062D" w:rsidRPr="008A062D" w14:paraId="730CF52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F5F6F1" w14:textId="77777777" w:rsidR="008A062D" w:rsidRPr="00C935A5" w:rsidRDefault="008A062D" w:rsidP="008A062D">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vAlign w:val="bottom"/>
          </w:tcPr>
          <w:p w14:paraId="400F6487" w14:textId="299A2DE7" w:rsidR="008A062D" w:rsidRPr="00C935A5" w:rsidRDefault="008A062D" w:rsidP="008A062D">
            <w:pPr>
              <w:spacing w:before="40" w:after="20"/>
              <w:jc w:val="center"/>
              <w:rPr>
                <w:rFonts w:cs="Arial"/>
                <w:sz w:val="18"/>
                <w:szCs w:val="18"/>
              </w:rPr>
            </w:pPr>
            <w:r w:rsidRPr="008A062D">
              <w:rPr>
                <w:rFonts w:cs="Arial"/>
                <w:sz w:val="18"/>
                <w:szCs w:val="18"/>
              </w:rPr>
              <w:t>0.870</w:t>
            </w:r>
          </w:p>
        </w:tc>
        <w:tc>
          <w:tcPr>
            <w:tcW w:w="1361" w:type="dxa"/>
            <w:tcBorders>
              <w:top w:val="nil"/>
              <w:left w:val="nil"/>
              <w:bottom w:val="nil"/>
              <w:right w:val="nil"/>
            </w:tcBorders>
            <w:shd w:val="clear" w:color="auto" w:fill="auto"/>
            <w:vAlign w:val="bottom"/>
          </w:tcPr>
          <w:p w14:paraId="29906058" w14:textId="1ADFC392" w:rsidR="008A062D" w:rsidRPr="00C935A5" w:rsidRDefault="008A062D" w:rsidP="008A062D">
            <w:pPr>
              <w:spacing w:before="40" w:after="20"/>
              <w:jc w:val="center"/>
              <w:rPr>
                <w:rFonts w:cs="Arial"/>
                <w:sz w:val="18"/>
                <w:szCs w:val="18"/>
              </w:rPr>
            </w:pPr>
            <w:r w:rsidRPr="008A062D">
              <w:rPr>
                <w:rFonts w:cs="Arial"/>
                <w:sz w:val="18"/>
                <w:szCs w:val="18"/>
              </w:rPr>
              <w:t>0.941</w:t>
            </w:r>
          </w:p>
        </w:tc>
        <w:tc>
          <w:tcPr>
            <w:tcW w:w="1361" w:type="dxa"/>
            <w:tcBorders>
              <w:top w:val="nil"/>
              <w:left w:val="nil"/>
              <w:bottom w:val="nil"/>
              <w:right w:val="nil"/>
            </w:tcBorders>
            <w:vAlign w:val="bottom"/>
          </w:tcPr>
          <w:p w14:paraId="22CCC685" w14:textId="155E8AEA" w:rsidR="008A062D" w:rsidRPr="00C935A5" w:rsidRDefault="008A062D" w:rsidP="008A062D">
            <w:pPr>
              <w:spacing w:before="40" w:after="20"/>
              <w:jc w:val="center"/>
              <w:rPr>
                <w:rFonts w:cs="Arial"/>
                <w:sz w:val="18"/>
                <w:szCs w:val="18"/>
              </w:rPr>
            </w:pPr>
            <w:r w:rsidRPr="008A062D">
              <w:rPr>
                <w:rFonts w:cs="Arial"/>
                <w:sz w:val="18"/>
                <w:szCs w:val="18"/>
              </w:rPr>
              <w:t>1.089</w:t>
            </w:r>
          </w:p>
        </w:tc>
        <w:tc>
          <w:tcPr>
            <w:tcW w:w="1361" w:type="dxa"/>
            <w:tcBorders>
              <w:top w:val="nil"/>
              <w:left w:val="nil"/>
              <w:bottom w:val="nil"/>
              <w:right w:val="nil"/>
            </w:tcBorders>
            <w:vAlign w:val="bottom"/>
          </w:tcPr>
          <w:p w14:paraId="24E898C9" w14:textId="6703E26F" w:rsidR="008A062D" w:rsidRPr="00C935A5" w:rsidRDefault="008A062D" w:rsidP="008A062D">
            <w:pPr>
              <w:spacing w:before="40" w:after="20"/>
              <w:jc w:val="center"/>
              <w:rPr>
                <w:rFonts w:cs="Arial"/>
                <w:sz w:val="18"/>
                <w:szCs w:val="18"/>
              </w:rPr>
            </w:pPr>
            <w:r w:rsidRPr="008A062D">
              <w:rPr>
                <w:rFonts w:cs="Arial"/>
                <w:sz w:val="18"/>
                <w:szCs w:val="18"/>
              </w:rPr>
              <w:t>0.800</w:t>
            </w:r>
          </w:p>
        </w:tc>
        <w:tc>
          <w:tcPr>
            <w:tcW w:w="1361" w:type="dxa"/>
            <w:tcBorders>
              <w:top w:val="nil"/>
              <w:left w:val="nil"/>
              <w:bottom w:val="nil"/>
              <w:right w:val="nil"/>
            </w:tcBorders>
            <w:shd w:val="clear" w:color="auto" w:fill="auto"/>
            <w:vAlign w:val="bottom"/>
          </w:tcPr>
          <w:p w14:paraId="0A3A20E7" w14:textId="1B12BBB4" w:rsidR="008A062D" w:rsidRPr="00C935A5" w:rsidRDefault="008A062D" w:rsidP="008A062D">
            <w:pPr>
              <w:spacing w:before="40" w:after="20"/>
              <w:jc w:val="center"/>
              <w:rPr>
                <w:rFonts w:cs="Arial"/>
                <w:sz w:val="18"/>
                <w:szCs w:val="18"/>
              </w:rPr>
            </w:pPr>
            <w:r w:rsidRPr="008A062D">
              <w:rPr>
                <w:rFonts w:cs="Arial"/>
                <w:sz w:val="18"/>
                <w:szCs w:val="18"/>
              </w:rPr>
              <w:t>0.750</w:t>
            </w:r>
          </w:p>
        </w:tc>
      </w:tr>
      <w:tr w:rsidR="008A062D" w:rsidRPr="008A062D" w14:paraId="510DEBD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253AE5" w14:textId="77777777" w:rsidR="008A062D" w:rsidRPr="00C935A5" w:rsidRDefault="008A062D" w:rsidP="008A062D">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vAlign w:val="bottom"/>
          </w:tcPr>
          <w:p w14:paraId="565154B5" w14:textId="38B7BA23" w:rsidR="008A062D" w:rsidRPr="00C935A5" w:rsidRDefault="008A062D" w:rsidP="008A062D">
            <w:pPr>
              <w:spacing w:before="40" w:after="20"/>
              <w:jc w:val="center"/>
              <w:rPr>
                <w:rFonts w:cs="Arial"/>
                <w:sz w:val="18"/>
                <w:szCs w:val="18"/>
              </w:rPr>
            </w:pPr>
            <w:r w:rsidRPr="008A062D">
              <w:rPr>
                <w:rFonts w:cs="Arial"/>
                <w:sz w:val="18"/>
                <w:szCs w:val="18"/>
              </w:rPr>
              <w:t>1.036</w:t>
            </w:r>
          </w:p>
        </w:tc>
        <w:tc>
          <w:tcPr>
            <w:tcW w:w="1361" w:type="dxa"/>
            <w:tcBorders>
              <w:top w:val="nil"/>
              <w:left w:val="nil"/>
              <w:bottom w:val="nil"/>
              <w:right w:val="nil"/>
            </w:tcBorders>
            <w:shd w:val="clear" w:color="auto" w:fill="auto"/>
            <w:vAlign w:val="bottom"/>
          </w:tcPr>
          <w:p w14:paraId="092B84B7" w14:textId="7B6CB112" w:rsidR="008A062D" w:rsidRPr="00C935A5" w:rsidRDefault="008A062D" w:rsidP="008A062D">
            <w:pPr>
              <w:spacing w:before="40" w:after="20"/>
              <w:jc w:val="center"/>
              <w:rPr>
                <w:rFonts w:cs="Arial"/>
                <w:sz w:val="18"/>
                <w:szCs w:val="18"/>
              </w:rPr>
            </w:pPr>
            <w:r w:rsidRPr="008A062D">
              <w:rPr>
                <w:rFonts w:cs="Arial"/>
                <w:sz w:val="18"/>
                <w:szCs w:val="18"/>
              </w:rPr>
              <w:t>1.099</w:t>
            </w:r>
          </w:p>
        </w:tc>
        <w:tc>
          <w:tcPr>
            <w:tcW w:w="1361" w:type="dxa"/>
            <w:tcBorders>
              <w:top w:val="nil"/>
              <w:left w:val="nil"/>
              <w:bottom w:val="nil"/>
              <w:right w:val="nil"/>
            </w:tcBorders>
            <w:vAlign w:val="bottom"/>
          </w:tcPr>
          <w:p w14:paraId="658F159A" w14:textId="13D1F002" w:rsidR="008A062D" w:rsidRPr="00C935A5" w:rsidRDefault="008A062D" w:rsidP="008A062D">
            <w:pPr>
              <w:spacing w:before="40" w:after="20"/>
              <w:jc w:val="center"/>
              <w:rPr>
                <w:rFonts w:cs="Arial"/>
                <w:sz w:val="18"/>
                <w:szCs w:val="18"/>
              </w:rPr>
            </w:pPr>
            <w:r w:rsidRPr="008A062D">
              <w:rPr>
                <w:rFonts w:cs="Arial"/>
                <w:sz w:val="18"/>
                <w:szCs w:val="18"/>
              </w:rPr>
              <w:t>0.988</w:t>
            </w:r>
          </w:p>
        </w:tc>
        <w:tc>
          <w:tcPr>
            <w:tcW w:w="1361" w:type="dxa"/>
            <w:tcBorders>
              <w:top w:val="nil"/>
              <w:left w:val="nil"/>
              <w:bottom w:val="nil"/>
              <w:right w:val="nil"/>
            </w:tcBorders>
            <w:vAlign w:val="bottom"/>
          </w:tcPr>
          <w:p w14:paraId="3D3CACD5" w14:textId="77F148ED" w:rsidR="008A062D" w:rsidRPr="00C935A5" w:rsidRDefault="008A062D" w:rsidP="008A062D">
            <w:pPr>
              <w:spacing w:before="40" w:after="20"/>
              <w:jc w:val="center"/>
              <w:rPr>
                <w:rFonts w:cs="Arial"/>
                <w:sz w:val="18"/>
                <w:szCs w:val="18"/>
              </w:rPr>
            </w:pPr>
            <w:r w:rsidRPr="008A062D">
              <w:rPr>
                <w:rFonts w:cs="Arial"/>
                <w:sz w:val="18"/>
                <w:szCs w:val="18"/>
              </w:rPr>
              <w:t>0.923</w:t>
            </w:r>
          </w:p>
        </w:tc>
        <w:tc>
          <w:tcPr>
            <w:tcW w:w="1361" w:type="dxa"/>
            <w:tcBorders>
              <w:top w:val="nil"/>
              <w:left w:val="nil"/>
              <w:bottom w:val="nil"/>
              <w:right w:val="nil"/>
            </w:tcBorders>
            <w:shd w:val="clear" w:color="auto" w:fill="auto"/>
            <w:vAlign w:val="bottom"/>
          </w:tcPr>
          <w:p w14:paraId="5BBF32D5" w14:textId="7E87A1E2" w:rsidR="008A062D" w:rsidRPr="00C935A5" w:rsidRDefault="008A062D" w:rsidP="008A062D">
            <w:pPr>
              <w:spacing w:before="40" w:after="20"/>
              <w:jc w:val="center"/>
              <w:rPr>
                <w:rFonts w:cs="Arial"/>
                <w:sz w:val="18"/>
                <w:szCs w:val="18"/>
              </w:rPr>
            </w:pPr>
            <w:r w:rsidRPr="008A062D">
              <w:rPr>
                <w:rFonts w:cs="Arial"/>
                <w:sz w:val="18"/>
                <w:szCs w:val="18"/>
              </w:rPr>
              <w:t>1.005</w:t>
            </w:r>
          </w:p>
        </w:tc>
      </w:tr>
      <w:tr w:rsidR="008A062D" w:rsidRPr="008A062D" w14:paraId="32720B2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E1DAED6" w14:textId="77777777" w:rsidR="008A062D" w:rsidRPr="00C935A5" w:rsidRDefault="008A062D" w:rsidP="008A062D">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vAlign w:val="bottom"/>
          </w:tcPr>
          <w:p w14:paraId="73C91AC3" w14:textId="345A499F" w:rsidR="008A062D" w:rsidRPr="00C935A5" w:rsidRDefault="008A062D" w:rsidP="008A062D">
            <w:pPr>
              <w:spacing w:before="40" w:after="20"/>
              <w:jc w:val="center"/>
              <w:rPr>
                <w:rFonts w:cs="Arial"/>
                <w:sz w:val="18"/>
                <w:szCs w:val="18"/>
              </w:rPr>
            </w:pPr>
            <w:r w:rsidRPr="008A062D">
              <w:rPr>
                <w:rFonts w:cs="Arial"/>
                <w:sz w:val="18"/>
                <w:szCs w:val="18"/>
              </w:rPr>
              <w:t>0.956</w:t>
            </w:r>
          </w:p>
        </w:tc>
        <w:tc>
          <w:tcPr>
            <w:tcW w:w="1361" w:type="dxa"/>
            <w:tcBorders>
              <w:top w:val="nil"/>
              <w:left w:val="nil"/>
              <w:bottom w:val="nil"/>
              <w:right w:val="nil"/>
            </w:tcBorders>
            <w:shd w:val="clear" w:color="auto" w:fill="auto"/>
            <w:vAlign w:val="bottom"/>
          </w:tcPr>
          <w:p w14:paraId="05148E93" w14:textId="06C72F9C" w:rsidR="008A062D" w:rsidRPr="00C935A5" w:rsidRDefault="008A062D" w:rsidP="008A062D">
            <w:pPr>
              <w:spacing w:before="40" w:after="20"/>
              <w:jc w:val="center"/>
              <w:rPr>
                <w:rFonts w:cs="Arial"/>
                <w:sz w:val="18"/>
                <w:szCs w:val="18"/>
              </w:rPr>
            </w:pPr>
            <w:r w:rsidRPr="008A062D">
              <w:rPr>
                <w:rFonts w:cs="Arial"/>
                <w:sz w:val="18"/>
                <w:szCs w:val="18"/>
              </w:rPr>
              <w:t>0.938</w:t>
            </w:r>
          </w:p>
        </w:tc>
        <w:tc>
          <w:tcPr>
            <w:tcW w:w="1361" w:type="dxa"/>
            <w:tcBorders>
              <w:top w:val="nil"/>
              <w:left w:val="nil"/>
              <w:bottom w:val="nil"/>
              <w:right w:val="nil"/>
            </w:tcBorders>
            <w:vAlign w:val="bottom"/>
          </w:tcPr>
          <w:p w14:paraId="00AE47E4" w14:textId="227A14CB" w:rsidR="008A062D" w:rsidRPr="00C935A5" w:rsidRDefault="008A062D" w:rsidP="008A062D">
            <w:pPr>
              <w:spacing w:before="40" w:after="20"/>
              <w:jc w:val="center"/>
              <w:rPr>
                <w:rFonts w:cs="Arial"/>
                <w:sz w:val="18"/>
                <w:szCs w:val="18"/>
              </w:rPr>
            </w:pPr>
            <w:r w:rsidRPr="008A062D">
              <w:rPr>
                <w:rFonts w:cs="Arial"/>
                <w:sz w:val="18"/>
                <w:szCs w:val="18"/>
              </w:rPr>
              <w:t>0.897</w:t>
            </w:r>
          </w:p>
        </w:tc>
        <w:tc>
          <w:tcPr>
            <w:tcW w:w="1361" w:type="dxa"/>
            <w:tcBorders>
              <w:top w:val="nil"/>
              <w:left w:val="nil"/>
              <w:bottom w:val="nil"/>
              <w:right w:val="nil"/>
            </w:tcBorders>
            <w:vAlign w:val="bottom"/>
          </w:tcPr>
          <w:p w14:paraId="3908A8EE" w14:textId="407C6E29" w:rsidR="008A062D" w:rsidRPr="00C935A5" w:rsidRDefault="008A062D" w:rsidP="008A062D">
            <w:pPr>
              <w:spacing w:before="40" w:after="20"/>
              <w:jc w:val="center"/>
              <w:rPr>
                <w:rFonts w:cs="Arial"/>
                <w:sz w:val="18"/>
                <w:szCs w:val="18"/>
              </w:rPr>
            </w:pPr>
            <w:r w:rsidRPr="008A062D">
              <w:rPr>
                <w:rFonts w:cs="Arial"/>
                <w:sz w:val="18"/>
                <w:szCs w:val="18"/>
              </w:rPr>
              <w:t>0.935</w:t>
            </w:r>
          </w:p>
        </w:tc>
        <w:tc>
          <w:tcPr>
            <w:tcW w:w="1361" w:type="dxa"/>
            <w:tcBorders>
              <w:top w:val="nil"/>
              <w:left w:val="nil"/>
              <w:bottom w:val="nil"/>
              <w:right w:val="nil"/>
            </w:tcBorders>
            <w:shd w:val="clear" w:color="auto" w:fill="auto"/>
            <w:vAlign w:val="bottom"/>
          </w:tcPr>
          <w:p w14:paraId="1C4587A8" w14:textId="009B0080" w:rsidR="008A062D" w:rsidRPr="00C935A5" w:rsidRDefault="008A062D" w:rsidP="008A062D">
            <w:pPr>
              <w:spacing w:before="40" w:after="20"/>
              <w:jc w:val="center"/>
              <w:rPr>
                <w:rFonts w:cs="Arial"/>
                <w:sz w:val="18"/>
                <w:szCs w:val="18"/>
              </w:rPr>
            </w:pPr>
            <w:r w:rsidRPr="008A062D">
              <w:rPr>
                <w:rFonts w:cs="Arial"/>
                <w:sz w:val="18"/>
                <w:szCs w:val="18"/>
              </w:rPr>
              <w:t>0.986</w:t>
            </w:r>
          </w:p>
        </w:tc>
      </w:tr>
      <w:tr w:rsidR="008A062D" w:rsidRPr="008A062D" w14:paraId="6215F46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C21B552" w14:textId="77777777" w:rsidR="008A062D" w:rsidRPr="00C935A5" w:rsidRDefault="008A062D" w:rsidP="008A062D">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vAlign w:val="bottom"/>
          </w:tcPr>
          <w:p w14:paraId="1435FDCF" w14:textId="556EEDAA" w:rsidR="008A062D" w:rsidRPr="00C935A5" w:rsidRDefault="008A062D" w:rsidP="008A062D">
            <w:pPr>
              <w:spacing w:before="40" w:after="20"/>
              <w:jc w:val="center"/>
              <w:rPr>
                <w:rFonts w:cs="Arial"/>
                <w:sz w:val="18"/>
                <w:szCs w:val="18"/>
              </w:rPr>
            </w:pPr>
            <w:r w:rsidRPr="008A062D">
              <w:rPr>
                <w:rFonts w:cs="Arial"/>
                <w:sz w:val="18"/>
                <w:szCs w:val="18"/>
              </w:rPr>
              <w:t>0.910</w:t>
            </w:r>
          </w:p>
        </w:tc>
        <w:tc>
          <w:tcPr>
            <w:tcW w:w="1361" w:type="dxa"/>
            <w:tcBorders>
              <w:top w:val="nil"/>
              <w:left w:val="nil"/>
              <w:bottom w:val="nil"/>
              <w:right w:val="nil"/>
            </w:tcBorders>
            <w:shd w:val="clear" w:color="auto" w:fill="auto"/>
            <w:vAlign w:val="bottom"/>
          </w:tcPr>
          <w:p w14:paraId="76569AB4" w14:textId="1BA07152" w:rsidR="008A062D" w:rsidRPr="00C935A5" w:rsidRDefault="008A062D" w:rsidP="008A062D">
            <w:pPr>
              <w:spacing w:before="40" w:after="20"/>
              <w:jc w:val="center"/>
              <w:rPr>
                <w:rFonts w:cs="Arial"/>
                <w:sz w:val="18"/>
                <w:szCs w:val="18"/>
              </w:rPr>
            </w:pPr>
            <w:r w:rsidRPr="008A062D">
              <w:rPr>
                <w:rFonts w:cs="Arial"/>
                <w:sz w:val="18"/>
                <w:szCs w:val="18"/>
              </w:rPr>
              <w:t>0.886</w:t>
            </w:r>
          </w:p>
        </w:tc>
        <w:tc>
          <w:tcPr>
            <w:tcW w:w="1361" w:type="dxa"/>
            <w:tcBorders>
              <w:top w:val="nil"/>
              <w:left w:val="nil"/>
              <w:bottom w:val="nil"/>
              <w:right w:val="nil"/>
            </w:tcBorders>
            <w:vAlign w:val="bottom"/>
          </w:tcPr>
          <w:p w14:paraId="7379E78B" w14:textId="75281E91" w:rsidR="008A062D" w:rsidRPr="00C935A5" w:rsidRDefault="008A062D" w:rsidP="008A062D">
            <w:pPr>
              <w:spacing w:before="40" w:after="20"/>
              <w:jc w:val="center"/>
              <w:rPr>
                <w:rFonts w:cs="Arial"/>
                <w:sz w:val="18"/>
                <w:szCs w:val="18"/>
              </w:rPr>
            </w:pPr>
            <w:r w:rsidRPr="008A062D">
              <w:rPr>
                <w:rFonts w:cs="Arial"/>
                <w:sz w:val="18"/>
                <w:szCs w:val="18"/>
              </w:rPr>
              <w:t>0.947</w:t>
            </w:r>
          </w:p>
        </w:tc>
        <w:tc>
          <w:tcPr>
            <w:tcW w:w="1361" w:type="dxa"/>
            <w:tcBorders>
              <w:top w:val="nil"/>
              <w:left w:val="nil"/>
              <w:bottom w:val="nil"/>
              <w:right w:val="nil"/>
            </w:tcBorders>
            <w:vAlign w:val="bottom"/>
          </w:tcPr>
          <w:p w14:paraId="26B4BEF3" w14:textId="1F29A154" w:rsidR="008A062D" w:rsidRPr="00C935A5" w:rsidRDefault="008A062D" w:rsidP="008A062D">
            <w:pPr>
              <w:spacing w:before="40" w:after="20"/>
              <w:jc w:val="center"/>
              <w:rPr>
                <w:rFonts w:cs="Arial"/>
                <w:sz w:val="18"/>
                <w:szCs w:val="18"/>
              </w:rPr>
            </w:pPr>
            <w:r w:rsidRPr="008A062D">
              <w:rPr>
                <w:rFonts w:cs="Arial"/>
                <w:sz w:val="18"/>
                <w:szCs w:val="18"/>
              </w:rPr>
              <w:t>0.903</w:t>
            </w:r>
          </w:p>
        </w:tc>
        <w:tc>
          <w:tcPr>
            <w:tcW w:w="1361" w:type="dxa"/>
            <w:tcBorders>
              <w:top w:val="nil"/>
              <w:left w:val="nil"/>
              <w:bottom w:val="nil"/>
              <w:right w:val="nil"/>
            </w:tcBorders>
            <w:shd w:val="clear" w:color="auto" w:fill="auto"/>
            <w:vAlign w:val="bottom"/>
          </w:tcPr>
          <w:p w14:paraId="7F0E4910" w14:textId="1B1EE8B6" w:rsidR="008A062D" w:rsidRPr="00C935A5" w:rsidRDefault="008A062D" w:rsidP="008A062D">
            <w:pPr>
              <w:spacing w:before="40" w:after="20"/>
              <w:jc w:val="center"/>
              <w:rPr>
                <w:rFonts w:cs="Arial"/>
                <w:sz w:val="18"/>
                <w:szCs w:val="18"/>
              </w:rPr>
            </w:pPr>
            <w:r w:rsidRPr="008A062D">
              <w:rPr>
                <w:rFonts w:cs="Arial"/>
                <w:sz w:val="18"/>
                <w:szCs w:val="18"/>
              </w:rPr>
              <w:t>0.987</w:t>
            </w:r>
          </w:p>
        </w:tc>
      </w:tr>
      <w:tr w:rsidR="008A062D" w:rsidRPr="008A062D" w14:paraId="032BCED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4D19F5" w14:textId="77777777" w:rsidR="008A062D" w:rsidRPr="00C935A5" w:rsidRDefault="008A062D" w:rsidP="008A062D">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vAlign w:val="bottom"/>
          </w:tcPr>
          <w:p w14:paraId="4BE9BB59" w14:textId="0BD255C1" w:rsidR="008A062D" w:rsidRPr="00C935A5" w:rsidRDefault="008A062D" w:rsidP="008A062D">
            <w:pPr>
              <w:spacing w:before="40" w:after="20"/>
              <w:jc w:val="center"/>
              <w:rPr>
                <w:rFonts w:cs="Arial"/>
                <w:sz w:val="18"/>
                <w:szCs w:val="18"/>
              </w:rPr>
            </w:pPr>
            <w:r w:rsidRPr="008A062D">
              <w:rPr>
                <w:rFonts w:cs="Arial"/>
                <w:sz w:val="18"/>
                <w:szCs w:val="18"/>
              </w:rPr>
              <w:t>1.087</w:t>
            </w:r>
          </w:p>
        </w:tc>
        <w:tc>
          <w:tcPr>
            <w:tcW w:w="1361" w:type="dxa"/>
            <w:tcBorders>
              <w:top w:val="nil"/>
              <w:left w:val="nil"/>
              <w:bottom w:val="nil"/>
              <w:right w:val="nil"/>
            </w:tcBorders>
            <w:shd w:val="clear" w:color="auto" w:fill="auto"/>
            <w:vAlign w:val="bottom"/>
          </w:tcPr>
          <w:p w14:paraId="60C51C2C" w14:textId="1F30731B" w:rsidR="008A062D" w:rsidRPr="00C935A5" w:rsidRDefault="008A062D" w:rsidP="008A062D">
            <w:pPr>
              <w:spacing w:before="40" w:after="20"/>
              <w:jc w:val="center"/>
              <w:rPr>
                <w:rFonts w:cs="Arial"/>
                <w:sz w:val="18"/>
                <w:szCs w:val="18"/>
              </w:rPr>
            </w:pPr>
            <w:r w:rsidRPr="008A062D">
              <w:rPr>
                <w:rFonts w:cs="Arial"/>
                <w:sz w:val="18"/>
                <w:szCs w:val="18"/>
              </w:rPr>
              <w:t>0.986</w:t>
            </w:r>
          </w:p>
        </w:tc>
        <w:tc>
          <w:tcPr>
            <w:tcW w:w="1361" w:type="dxa"/>
            <w:tcBorders>
              <w:top w:val="nil"/>
              <w:left w:val="nil"/>
              <w:bottom w:val="nil"/>
              <w:right w:val="nil"/>
            </w:tcBorders>
            <w:vAlign w:val="bottom"/>
          </w:tcPr>
          <w:p w14:paraId="04D6B1D5" w14:textId="20BC89CF" w:rsidR="008A062D" w:rsidRPr="00C935A5" w:rsidRDefault="008A062D" w:rsidP="008A062D">
            <w:pPr>
              <w:spacing w:before="40" w:after="20"/>
              <w:jc w:val="center"/>
              <w:rPr>
                <w:rFonts w:cs="Arial"/>
                <w:sz w:val="18"/>
                <w:szCs w:val="18"/>
              </w:rPr>
            </w:pPr>
            <w:r w:rsidRPr="008A062D">
              <w:rPr>
                <w:rFonts w:cs="Arial"/>
                <w:sz w:val="18"/>
                <w:szCs w:val="18"/>
              </w:rPr>
              <w:t>0.938</w:t>
            </w:r>
          </w:p>
        </w:tc>
        <w:tc>
          <w:tcPr>
            <w:tcW w:w="1361" w:type="dxa"/>
            <w:tcBorders>
              <w:top w:val="nil"/>
              <w:left w:val="nil"/>
              <w:bottom w:val="nil"/>
              <w:right w:val="nil"/>
            </w:tcBorders>
            <w:vAlign w:val="bottom"/>
          </w:tcPr>
          <w:p w14:paraId="3B70F6CB" w14:textId="7BFF8A1C" w:rsidR="008A062D" w:rsidRPr="00C935A5" w:rsidRDefault="008A062D" w:rsidP="008A062D">
            <w:pPr>
              <w:spacing w:before="40" w:after="20"/>
              <w:jc w:val="center"/>
              <w:rPr>
                <w:rFonts w:cs="Arial"/>
                <w:sz w:val="18"/>
                <w:szCs w:val="18"/>
              </w:rPr>
            </w:pPr>
            <w:r w:rsidRPr="008A062D">
              <w:rPr>
                <w:rFonts w:cs="Arial"/>
                <w:sz w:val="18"/>
                <w:szCs w:val="18"/>
              </w:rPr>
              <w:t>1.095</w:t>
            </w:r>
          </w:p>
        </w:tc>
        <w:tc>
          <w:tcPr>
            <w:tcW w:w="1361" w:type="dxa"/>
            <w:tcBorders>
              <w:top w:val="nil"/>
              <w:left w:val="nil"/>
              <w:bottom w:val="nil"/>
              <w:right w:val="nil"/>
            </w:tcBorders>
            <w:shd w:val="clear" w:color="auto" w:fill="auto"/>
            <w:vAlign w:val="bottom"/>
          </w:tcPr>
          <w:p w14:paraId="77B8AF59" w14:textId="1562520E" w:rsidR="008A062D" w:rsidRPr="00C935A5" w:rsidRDefault="008A062D" w:rsidP="008A062D">
            <w:pPr>
              <w:spacing w:before="40" w:after="20"/>
              <w:jc w:val="center"/>
              <w:rPr>
                <w:rFonts w:cs="Arial"/>
                <w:sz w:val="18"/>
                <w:szCs w:val="18"/>
              </w:rPr>
            </w:pPr>
            <w:r w:rsidRPr="008A062D">
              <w:rPr>
                <w:rFonts w:cs="Arial"/>
                <w:sz w:val="18"/>
                <w:szCs w:val="18"/>
              </w:rPr>
              <w:t>0.919</w:t>
            </w:r>
          </w:p>
        </w:tc>
      </w:tr>
      <w:tr w:rsidR="008A062D" w:rsidRPr="008A062D" w14:paraId="598F743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2ABAC8E" w14:textId="77777777" w:rsidR="008A062D" w:rsidRPr="00C935A5" w:rsidRDefault="008A062D" w:rsidP="008A062D">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vAlign w:val="bottom"/>
          </w:tcPr>
          <w:p w14:paraId="4F07AD3D" w14:textId="77F29C8E" w:rsidR="008A062D" w:rsidRPr="00C935A5" w:rsidRDefault="008A062D" w:rsidP="008A062D">
            <w:pPr>
              <w:spacing w:before="40" w:after="20"/>
              <w:jc w:val="center"/>
              <w:rPr>
                <w:rFonts w:cs="Arial"/>
                <w:sz w:val="18"/>
                <w:szCs w:val="18"/>
              </w:rPr>
            </w:pPr>
            <w:r w:rsidRPr="008A062D">
              <w:rPr>
                <w:rFonts w:cs="Arial"/>
                <w:sz w:val="18"/>
                <w:szCs w:val="18"/>
              </w:rPr>
              <w:t>1.149</w:t>
            </w:r>
          </w:p>
        </w:tc>
        <w:tc>
          <w:tcPr>
            <w:tcW w:w="1361" w:type="dxa"/>
            <w:tcBorders>
              <w:top w:val="nil"/>
              <w:left w:val="nil"/>
              <w:bottom w:val="nil"/>
              <w:right w:val="nil"/>
            </w:tcBorders>
            <w:shd w:val="clear" w:color="auto" w:fill="auto"/>
            <w:vAlign w:val="bottom"/>
          </w:tcPr>
          <w:p w14:paraId="748DCBFB" w14:textId="316CD9A4" w:rsidR="008A062D" w:rsidRPr="00C935A5" w:rsidRDefault="008A062D" w:rsidP="008A062D">
            <w:pPr>
              <w:spacing w:before="40" w:after="20"/>
              <w:jc w:val="center"/>
              <w:rPr>
                <w:rFonts w:cs="Arial"/>
                <w:sz w:val="18"/>
                <w:szCs w:val="18"/>
              </w:rPr>
            </w:pPr>
            <w:r w:rsidRPr="008A062D">
              <w:rPr>
                <w:rFonts w:cs="Arial"/>
                <w:sz w:val="18"/>
                <w:szCs w:val="18"/>
              </w:rPr>
              <w:t>1.108</w:t>
            </w:r>
          </w:p>
        </w:tc>
        <w:tc>
          <w:tcPr>
            <w:tcW w:w="1361" w:type="dxa"/>
            <w:tcBorders>
              <w:top w:val="nil"/>
              <w:left w:val="nil"/>
              <w:bottom w:val="nil"/>
              <w:right w:val="nil"/>
            </w:tcBorders>
            <w:vAlign w:val="bottom"/>
          </w:tcPr>
          <w:p w14:paraId="7ED75FAE" w14:textId="37E62B57" w:rsidR="008A062D" w:rsidRPr="00C935A5" w:rsidRDefault="008A062D" w:rsidP="008A062D">
            <w:pPr>
              <w:spacing w:before="40" w:after="20"/>
              <w:jc w:val="center"/>
              <w:rPr>
                <w:rFonts w:cs="Arial"/>
                <w:sz w:val="18"/>
                <w:szCs w:val="18"/>
              </w:rPr>
            </w:pPr>
            <w:r w:rsidRPr="008A062D">
              <w:rPr>
                <w:rFonts w:cs="Arial"/>
                <w:sz w:val="18"/>
                <w:szCs w:val="18"/>
              </w:rPr>
              <w:t>0.987</w:t>
            </w:r>
          </w:p>
        </w:tc>
        <w:tc>
          <w:tcPr>
            <w:tcW w:w="1361" w:type="dxa"/>
            <w:tcBorders>
              <w:top w:val="nil"/>
              <w:left w:val="nil"/>
              <w:bottom w:val="nil"/>
              <w:right w:val="nil"/>
            </w:tcBorders>
            <w:vAlign w:val="bottom"/>
          </w:tcPr>
          <w:p w14:paraId="277E8E06" w14:textId="14197C61" w:rsidR="008A062D" w:rsidRPr="00C935A5" w:rsidRDefault="008A062D" w:rsidP="008A062D">
            <w:pPr>
              <w:spacing w:before="40" w:after="20"/>
              <w:jc w:val="center"/>
              <w:rPr>
                <w:rFonts w:cs="Arial"/>
                <w:sz w:val="18"/>
                <w:szCs w:val="18"/>
              </w:rPr>
            </w:pPr>
            <w:r w:rsidRPr="008A062D">
              <w:rPr>
                <w:rFonts w:cs="Arial"/>
                <w:sz w:val="18"/>
                <w:szCs w:val="18"/>
              </w:rPr>
              <w:t>1.415</w:t>
            </w:r>
          </w:p>
        </w:tc>
        <w:tc>
          <w:tcPr>
            <w:tcW w:w="1361" w:type="dxa"/>
            <w:tcBorders>
              <w:top w:val="nil"/>
              <w:left w:val="nil"/>
              <w:bottom w:val="nil"/>
              <w:right w:val="nil"/>
            </w:tcBorders>
            <w:shd w:val="clear" w:color="auto" w:fill="auto"/>
            <w:vAlign w:val="bottom"/>
          </w:tcPr>
          <w:p w14:paraId="3D1B40BD" w14:textId="30C54B90" w:rsidR="008A062D" w:rsidRPr="00C935A5" w:rsidRDefault="008A062D" w:rsidP="008A062D">
            <w:pPr>
              <w:spacing w:before="40" w:after="20"/>
              <w:jc w:val="center"/>
              <w:rPr>
                <w:rFonts w:cs="Arial"/>
                <w:sz w:val="18"/>
                <w:szCs w:val="18"/>
              </w:rPr>
            </w:pPr>
            <w:r w:rsidRPr="008A062D">
              <w:rPr>
                <w:rFonts w:cs="Arial"/>
                <w:sz w:val="18"/>
                <w:szCs w:val="18"/>
              </w:rPr>
              <w:t>1.459</w:t>
            </w:r>
          </w:p>
        </w:tc>
      </w:tr>
      <w:tr w:rsidR="008A062D" w:rsidRPr="008A062D" w14:paraId="688106E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F6A4ED9" w14:textId="77777777" w:rsidR="008A062D" w:rsidRPr="00C935A5" w:rsidRDefault="008A062D" w:rsidP="008A062D">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vAlign w:val="bottom"/>
          </w:tcPr>
          <w:p w14:paraId="5C5FD81C" w14:textId="1BF0A13E" w:rsidR="008A062D" w:rsidRPr="00C935A5" w:rsidRDefault="008A062D" w:rsidP="008A062D">
            <w:pPr>
              <w:spacing w:before="40" w:after="20"/>
              <w:jc w:val="center"/>
              <w:rPr>
                <w:rFonts w:cs="Arial"/>
                <w:sz w:val="18"/>
                <w:szCs w:val="18"/>
              </w:rPr>
            </w:pPr>
            <w:r w:rsidRPr="008A062D">
              <w:rPr>
                <w:rFonts w:cs="Arial"/>
                <w:sz w:val="18"/>
                <w:szCs w:val="18"/>
              </w:rPr>
              <w:t>1.022</w:t>
            </w:r>
          </w:p>
        </w:tc>
        <w:tc>
          <w:tcPr>
            <w:tcW w:w="1361" w:type="dxa"/>
            <w:tcBorders>
              <w:top w:val="nil"/>
              <w:left w:val="nil"/>
              <w:bottom w:val="nil"/>
              <w:right w:val="nil"/>
            </w:tcBorders>
            <w:shd w:val="clear" w:color="auto" w:fill="auto"/>
            <w:vAlign w:val="bottom"/>
          </w:tcPr>
          <w:p w14:paraId="63F29EFC" w14:textId="79667766" w:rsidR="008A062D" w:rsidRPr="00C935A5" w:rsidRDefault="008A062D" w:rsidP="008A062D">
            <w:pPr>
              <w:spacing w:before="40" w:after="20"/>
              <w:jc w:val="center"/>
              <w:rPr>
                <w:rFonts w:cs="Arial"/>
                <w:sz w:val="18"/>
                <w:szCs w:val="18"/>
              </w:rPr>
            </w:pPr>
            <w:r w:rsidRPr="008A062D">
              <w:rPr>
                <w:rFonts w:cs="Arial"/>
                <w:sz w:val="18"/>
                <w:szCs w:val="18"/>
              </w:rPr>
              <w:t>1.093</w:t>
            </w:r>
          </w:p>
        </w:tc>
        <w:tc>
          <w:tcPr>
            <w:tcW w:w="1361" w:type="dxa"/>
            <w:tcBorders>
              <w:top w:val="nil"/>
              <w:left w:val="nil"/>
              <w:bottom w:val="nil"/>
              <w:right w:val="nil"/>
            </w:tcBorders>
            <w:vAlign w:val="bottom"/>
          </w:tcPr>
          <w:p w14:paraId="6DCA0A34" w14:textId="6AFF86E1" w:rsidR="008A062D" w:rsidRPr="00C935A5" w:rsidRDefault="008A062D" w:rsidP="008A062D">
            <w:pPr>
              <w:spacing w:before="40" w:after="20"/>
              <w:jc w:val="center"/>
              <w:rPr>
                <w:rFonts w:cs="Arial"/>
                <w:sz w:val="18"/>
                <w:szCs w:val="18"/>
              </w:rPr>
            </w:pPr>
            <w:r w:rsidRPr="008A062D">
              <w:rPr>
                <w:rFonts w:cs="Arial"/>
                <w:sz w:val="18"/>
                <w:szCs w:val="18"/>
              </w:rPr>
              <w:t>0.988</w:t>
            </w:r>
          </w:p>
        </w:tc>
        <w:tc>
          <w:tcPr>
            <w:tcW w:w="1361" w:type="dxa"/>
            <w:tcBorders>
              <w:top w:val="nil"/>
              <w:left w:val="nil"/>
              <w:bottom w:val="nil"/>
              <w:right w:val="nil"/>
            </w:tcBorders>
            <w:vAlign w:val="bottom"/>
          </w:tcPr>
          <w:p w14:paraId="7AF652DD" w14:textId="67E64545" w:rsidR="008A062D" w:rsidRPr="00C935A5" w:rsidRDefault="008A062D" w:rsidP="008A062D">
            <w:pPr>
              <w:spacing w:before="40" w:after="20"/>
              <w:jc w:val="center"/>
              <w:rPr>
                <w:rFonts w:cs="Arial"/>
                <w:sz w:val="18"/>
                <w:szCs w:val="18"/>
              </w:rPr>
            </w:pPr>
            <w:r w:rsidRPr="008A062D">
              <w:rPr>
                <w:rFonts w:cs="Arial"/>
                <w:sz w:val="18"/>
                <w:szCs w:val="18"/>
              </w:rPr>
              <w:t>0.785</w:t>
            </w:r>
          </w:p>
        </w:tc>
        <w:tc>
          <w:tcPr>
            <w:tcW w:w="1361" w:type="dxa"/>
            <w:tcBorders>
              <w:top w:val="nil"/>
              <w:left w:val="nil"/>
              <w:bottom w:val="nil"/>
              <w:right w:val="nil"/>
            </w:tcBorders>
            <w:shd w:val="clear" w:color="auto" w:fill="auto"/>
            <w:vAlign w:val="bottom"/>
          </w:tcPr>
          <w:p w14:paraId="56D5F0BA" w14:textId="07FC58B0" w:rsidR="008A062D" w:rsidRPr="00C935A5" w:rsidRDefault="008A062D" w:rsidP="008A062D">
            <w:pPr>
              <w:spacing w:before="40" w:after="20"/>
              <w:jc w:val="center"/>
              <w:rPr>
                <w:rFonts w:cs="Arial"/>
                <w:sz w:val="18"/>
                <w:szCs w:val="18"/>
              </w:rPr>
            </w:pPr>
            <w:r w:rsidRPr="008A062D">
              <w:rPr>
                <w:rFonts w:cs="Arial"/>
                <w:sz w:val="18"/>
                <w:szCs w:val="18"/>
              </w:rPr>
              <w:t>0.885</w:t>
            </w:r>
          </w:p>
        </w:tc>
      </w:tr>
      <w:tr w:rsidR="008A062D" w:rsidRPr="008A062D" w14:paraId="3509E805" w14:textId="77777777" w:rsidTr="007B44C3">
        <w:trPr>
          <w:trHeight w:val="240"/>
        </w:trPr>
        <w:tc>
          <w:tcPr>
            <w:tcW w:w="2268" w:type="dxa"/>
            <w:tcBorders>
              <w:top w:val="nil"/>
              <w:left w:val="nil"/>
              <w:right w:val="single" w:sz="18" w:space="0" w:color="5F497A" w:themeColor="accent4" w:themeShade="BF"/>
            </w:tcBorders>
            <w:shd w:val="clear" w:color="auto" w:fill="auto"/>
            <w:vAlign w:val="center"/>
          </w:tcPr>
          <w:p w14:paraId="38F3BFDD" w14:textId="77777777" w:rsidR="008A062D" w:rsidRPr="00C935A5" w:rsidRDefault="008A062D" w:rsidP="008A062D">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vAlign w:val="bottom"/>
          </w:tcPr>
          <w:p w14:paraId="7A144E3C" w14:textId="76E30BA3" w:rsidR="008A062D" w:rsidRPr="00C935A5" w:rsidRDefault="008A062D" w:rsidP="008A062D">
            <w:pPr>
              <w:spacing w:before="40" w:after="20"/>
              <w:jc w:val="center"/>
              <w:rPr>
                <w:rFonts w:cs="Arial"/>
                <w:sz w:val="18"/>
                <w:szCs w:val="18"/>
              </w:rPr>
            </w:pPr>
            <w:r w:rsidRPr="008A062D">
              <w:rPr>
                <w:rFonts w:cs="Arial"/>
                <w:sz w:val="18"/>
                <w:szCs w:val="18"/>
              </w:rPr>
              <w:t>0.829</w:t>
            </w:r>
          </w:p>
        </w:tc>
        <w:tc>
          <w:tcPr>
            <w:tcW w:w="1361" w:type="dxa"/>
            <w:tcBorders>
              <w:top w:val="nil"/>
              <w:left w:val="nil"/>
              <w:right w:val="nil"/>
            </w:tcBorders>
            <w:shd w:val="clear" w:color="auto" w:fill="auto"/>
            <w:vAlign w:val="bottom"/>
          </w:tcPr>
          <w:p w14:paraId="780A428A" w14:textId="7F4252CA" w:rsidR="008A062D" w:rsidRPr="00C935A5" w:rsidRDefault="008A062D" w:rsidP="008A062D">
            <w:pPr>
              <w:spacing w:before="40" w:after="20"/>
              <w:jc w:val="center"/>
              <w:rPr>
                <w:rFonts w:cs="Arial"/>
                <w:sz w:val="18"/>
                <w:szCs w:val="18"/>
              </w:rPr>
            </w:pPr>
            <w:r w:rsidRPr="008A062D">
              <w:rPr>
                <w:rFonts w:cs="Arial"/>
                <w:sz w:val="18"/>
                <w:szCs w:val="18"/>
              </w:rPr>
              <w:t>0.804</w:t>
            </w:r>
          </w:p>
        </w:tc>
        <w:tc>
          <w:tcPr>
            <w:tcW w:w="1361" w:type="dxa"/>
            <w:tcBorders>
              <w:top w:val="nil"/>
              <w:left w:val="nil"/>
              <w:right w:val="nil"/>
            </w:tcBorders>
            <w:vAlign w:val="bottom"/>
          </w:tcPr>
          <w:p w14:paraId="3CA793F5" w14:textId="2E6F02D9" w:rsidR="008A062D" w:rsidRPr="00C935A5" w:rsidRDefault="008A062D" w:rsidP="008A062D">
            <w:pPr>
              <w:spacing w:before="40" w:after="20"/>
              <w:jc w:val="center"/>
              <w:rPr>
                <w:rFonts w:cs="Arial"/>
                <w:sz w:val="18"/>
                <w:szCs w:val="18"/>
              </w:rPr>
            </w:pPr>
            <w:r w:rsidRPr="008A062D">
              <w:rPr>
                <w:rFonts w:cs="Arial"/>
                <w:sz w:val="18"/>
                <w:szCs w:val="18"/>
              </w:rPr>
              <w:t>1.081</w:t>
            </w:r>
          </w:p>
        </w:tc>
        <w:tc>
          <w:tcPr>
            <w:tcW w:w="1361" w:type="dxa"/>
            <w:tcBorders>
              <w:top w:val="nil"/>
              <w:left w:val="nil"/>
              <w:right w:val="nil"/>
            </w:tcBorders>
            <w:vAlign w:val="bottom"/>
          </w:tcPr>
          <w:p w14:paraId="03E3E02B" w14:textId="73CD1539" w:rsidR="008A062D" w:rsidRPr="00C935A5" w:rsidRDefault="008A062D" w:rsidP="008A062D">
            <w:pPr>
              <w:spacing w:before="40" w:after="20"/>
              <w:jc w:val="center"/>
              <w:rPr>
                <w:rFonts w:cs="Arial"/>
                <w:sz w:val="18"/>
                <w:szCs w:val="18"/>
              </w:rPr>
            </w:pPr>
            <w:r w:rsidRPr="008A062D">
              <w:rPr>
                <w:rFonts w:cs="Arial"/>
                <w:sz w:val="18"/>
                <w:szCs w:val="18"/>
              </w:rPr>
              <w:t>0.853</w:t>
            </w:r>
          </w:p>
        </w:tc>
        <w:tc>
          <w:tcPr>
            <w:tcW w:w="1361" w:type="dxa"/>
            <w:tcBorders>
              <w:top w:val="nil"/>
              <w:left w:val="nil"/>
              <w:right w:val="nil"/>
            </w:tcBorders>
            <w:shd w:val="clear" w:color="auto" w:fill="auto"/>
            <w:vAlign w:val="bottom"/>
          </w:tcPr>
          <w:p w14:paraId="581B9402" w14:textId="1DB4161C" w:rsidR="008A062D" w:rsidRPr="00C935A5" w:rsidRDefault="008A062D" w:rsidP="008A062D">
            <w:pPr>
              <w:spacing w:before="40" w:after="20"/>
              <w:jc w:val="center"/>
              <w:rPr>
                <w:rFonts w:cs="Arial"/>
                <w:sz w:val="18"/>
                <w:szCs w:val="18"/>
              </w:rPr>
            </w:pPr>
            <w:r w:rsidRPr="008A062D">
              <w:rPr>
                <w:rFonts w:cs="Arial"/>
                <w:sz w:val="18"/>
                <w:szCs w:val="18"/>
              </w:rPr>
              <w:t>0.792</w:t>
            </w:r>
          </w:p>
        </w:tc>
      </w:tr>
      <w:tr w:rsidR="00615E03" w:rsidRPr="008A062D" w14:paraId="5326D352" w14:textId="77777777" w:rsidTr="00467357">
        <w:trPr>
          <w:trHeight w:val="240"/>
        </w:trPr>
        <w:tc>
          <w:tcPr>
            <w:tcW w:w="2268" w:type="dxa"/>
            <w:tcBorders>
              <w:left w:val="nil"/>
              <w:right w:val="single" w:sz="18" w:space="0" w:color="5F497A" w:themeColor="accent4" w:themeShade="BF"/>
            </w:tcBorders>
            <w:shd w:val="clear" w:color="auto" w:fill="auto"/>
            <w:vAlign w:val="center"/>
          </w:tcPr>
          <w:p w14:paraId="5816D2BE" w14:textId="77777777" w:rsidR="00615E03" w:rsidRPr="00C935A5" w:rsidRDefault="00615E03" w:rsidP="001D41EA">
            <w:pPr>
              <w:spacing w:before="40" w:after="20"/>
              <w:rPr>
                <w:rFonts w:cs="Arial"/>
                <w:sz w:val="18"/>
                <w:szCs w:val="18"/>
              </w:rPr>
            </w:pPr>
          </w:p>
        </w:tc>
        <w:tc>
          <w:tcPr>
            <w:tcW w:w="1361" w:type="dxa"/>
            <w:tcBorders>
              <w:left w:val="single" w:sz="18" w:space="0" w:color="5F497A" w:themeColor="accent4" w:themeShade="BF"/>
              <w:bottom w:val="single" w:sz="8" w:space="0" w:color="5F497A" w:themeColor="accent4" w:themeShade="BF"/>
            </w:tcBorders>
            <w:shd w:val="clear" w:color="auto" w:fill="auto"/>
            <w:vAlign w:val="center"/>
          </w:tcPr>
          <w:p w14:paraId="7E9FB56F" w14:textId="77777777" w:rsidR="00615E03" w:rsidRPr="00C935A5" w:rsidRDefault="00615E03" w:rsidP="00D00AD6">
            <w:pPr>
              <w:spacing w:before="40" w:after="20"/>
              <w:jc w:val="center"/>
              <w:rPr>
                <w:rFonts w:cs="Arial"/>
                <w:sz w:val="18"/>
                <w:szCs w:val="18"/>
              </w:rPr>
            </w:pPr>
          </w:p>
        </w:tc>
        <w:tc>
          <w:tcPr>
            <w:tcW w:w="1361" w:type="dxa"/>
            <w:tcBorders>
              <w:bottom w:val="single" w:sz="8" w:space="0" w:color="5F497A" w:themeColor="accent4" w:themeShade="BF"/>
            </w:tcBorders>
            <w:shd w:val="clear" w:color="auto" w:fill="auto"/>
            <w:vAlign w:val="center"/>
          </w:tcPr>
          <w:p w14:paraId="5000718A" w14:textId="77777777" w:rsidR="00615E03" w:rsidRPr="00C935A5" w:rsidRDefault="00615E03" w:rsidP="00D00AD6">
            <w:pPr>
              <w:spacing w:before="40" w:after="20"/>
              <w:jc w:val="center"/>
              <w:rPr>
                <w:rFonts w:cs="Arial"/>
                <w:sz w:val="18"/>
                <w:szCs w:val="18"/>
              </w:rPr>
            </w:pPr>
          </w:p>
        </w:tc>
        <w:tc>
          <w:tcPr>
            <w:tcW w:w="1361" w:type="dxa"/>
            <w:tcBorders>
              <w:bottom w:val="single" w:sz="8" w:space="0" w:color="5F497A" w:themeColor="accent4" w:themeShade="BF"/>
            </w:tcBorders>
            <w:vAlign w:val="center"/>
          </w:tcPr>
          <w:p w14:paraId="3C108BAE" w14:textId="77777777" w:rsidR="00615E03" w:rsidRPr="00C935A5" w:rsidRDefault="00615E03" w:rsidP="00D00AD6">
            <w:pPr>
              <w:spacing w:before="40" w:after="20"/>
              <w:jc w:val="center"/>
              <w:rPr>
                <w:rFonts w:cs="Arial"/>
                <w:sz w:val="18"/>
                <w:szCs w:val="18"/>
              </w:rPr>
            </w:pPr>
          </w:p>
        </w:tc>
        <w:tc>
          <w:tcPr>
            <w:tcW w:w="1361" w:type="dxa"/>
            <w:tcBorders>
              <w:bottom w:val="single" w:sz="8" w:space="0" w:color="5F497A" w:themeColor="accent4" w:themeShade="BF"/>
            </w:tcBorders>
            <w:vAlign w:val="center"/>
          </w:tcPr>
          <w:p w14:paraId="61CB762A" w14:textId="77777777" w:rsidR="00615E03" w:rsidRPr="00C935A5" w:rsidRDefault="00615E03" w:rsidP="00D00AD6">
            <w:pPr>
              <w:spacing w:before="40" w:after="20"/>
              <w:jc w:val="center"/>
              <w:rPr>
                <w:rFonts w:cs="Arial"/>
                <w:sz w:val="18"/>
                <w:szCs w:val="18"/>
              </w:rPr>
            </w:pPr>
          </w:p>
        </w:tc>
        <w:tc>
          <w:tcPr>
            <w:tcW w:w="1361" w:type="dxa"/>
            <w:tcBorders>
              <w:bottom w:val="single" w:sz="8" w:space="0" w:color="5F497A" w:themeColor="accent4" w:themeShade="BF"/>
            </w:tcBorders>
            <w:shd w:val="clear" w:color="auto" w:fill="auto"/>
            <w:vAlign w:val="center"/>
          </w:tcPr>
          <w:p w14:paraId="55810EEF" w14:textId="77777777" w:rsidR="00615E03" w:rsidRPr="00C935A5" w:rsidRDefault="00615E03" w:rsidP="00D00AD6">
            <w:pPr>
              <w:spacing w:before="40" w:after="20"/>
              <w:jc w:val="center"/>
              <w:rPr>
                <w:rFonts w:cs="Arial"/>
                <w:sz w:val="18"/>
                <w:szCs w:val="18"/>
              </w:rPr>
            </w:pPr>
          </w:p>
        </w:tc>
      </w:tr>
      <w:tr w:rsidR="00AB6EE4" w:rsidRPr="00C935A5" w14:paraId="32D1A334" w14:textId="77777777" w:rsidTr="00467357">
        <w:trPr>
          <w:trHeight w:val="240"/>
        </w:trPr>
        <w:tc>
          <w:tcPr>
            <w:tcW w:w="2268" w:type="dxa"/>
            <w:tcBorders>
              <w:left w:val="nil"/>
              <w:right w:val="single" w:sz="18" w:space="0" w:color="5F497A" w:themeColor="accent4" w:themeShade="BF"/>
            </w:tcBorders>
            <w:shd w:val="clear" w:color="auto" w:fill="auto"/>
            <w:vAlign w:val="center"/>
          </w:tcPr>
          <w:p w14:paraId="1385CB3B" w14:textId="77777777" w:rsidR="00AB6EE4" w:rsidRPr="00C935A5" w:rsidRDefault="00AB6EE4" w:rsidP="001D41EA">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tcBorders>
            <w:shd w:val="clear" w:color="auto" w:fill="auto"/>
            <w:vAlign w:val="center"/>
          </w:tcPr>
          <w:p w14:paraId="0ED25321" w14:textId="77777777" w:rsidR="00AB6EE4" w:rsidRPr="00C935A5" w:rsidRDefault="00AB6EE4" w:rsidP="00D00AD6">
            <w:pPr>
              <w:spacing w:before="40" w:after="20"/>
              <w:jc w:val="center"/>
              <w:rPr>
                <w:rFonts w:cs="Arial"/>
                <w:b/>
                <w:sz w:val="18"/>
                <w:szCs w:val="18"/>
              </w:rPr>
            </w:pPr>
          </w:p>
        </w:tc>
        <w:tc>
          <w:tcPr>
            <w:tcW w:w="1361" w:type="dxa"/>
            <w:tcBorders>
              <w:top w:val="single" w:sz="8" w:space="0" w:color="5F497A" w:themeColor="accent4" w:themeShade="BF"/>
            </w:tcBorders>
            <w:shd w:val="clear" w:color="auto" w:fill="auto"/>
            <w:vAlign w:val="center"/>
          </w:tcPr>
          <w:p w14:paraId="35CBD169" w14:textId="77777777" w:rsidR="00AB6EE4" w:rsidRPr="00C935A5" w:rsidRDefault="00AB6EE4" w:rsidP="00D00AD6">
            <w:pPr>
              <w:spacing w:before="40" w:after="20"/>
              <w:jc w:val="center"/>
              <w:rPr>
                <w:rFonts w:cs="Arial"/>
                <w:b/>
                <w:sz w:val="18"/>
                <w:szCs w:val="18"/>
              </w:rPr>
            </w:pPr>
          </w:p>
        </w:tc>
        <w:tc>
          <w:tcPr>
            <w:tcW w:w="1361" w:type="dxa"/>
            <w:tcBorders>
              <w:top w:val="single" w:sz="8" w:space="0" w:color="5F497A" w:themeColor="accent4" w:themeShade="BF"/>
            </w:tcBorders>
            <w:vAlign w:val="center"/>
          </w:tcPr>
          <w:p w14:paraId="672D7A5D" w14:textId="77777777" w:rsidR="00AB6EE4" w:rsidRPr="00C935A5" w:rsidRDefault="00AB6EE4" w:rsidP="00D00AD6">
            <w:pPr>
              <w:spacing w:before="40" w:after="20"/>
              <w:jc w:val="center"/>
              <w:rPr>
                <w:rFonts w:cs="Arial"/>
                <w:b/>
                <w:sz w:val="18"/>
                <w:szCs w:val="18"/>
              </w:rPr>
            </w:pPr>
          </w:p>
        </w:tc>
        <w:tc>
          <w:tcPr>
            <w:tcW w:w="1361" w:type="dxa"/>
            <w:tcBorders>
              <w:top w:val="single" w:sz="8" w:space="0" w:color="5F497A" w:themeColor="accent4" w:themeShade="BF"/>
            </w:tcBorders>
            <w:vAlign w:val="center"/>
          </w:tcPr>
          <w:p w14:paraId="56BC3E17" w14:textId="77777777" w:rsidR="00AB6EE4" w:rsidRPr="00C935A5" w:rsidRDefault="00AB6EE4" w:rsidP="00D00AD6">
            <w:pPr>
              <w:spacing w:before="40" w:after="20"/>
              <w:jc w:val="center"/>
              <w:rPr>
                <w:rFonts w:cs="Arial"/>
                <w:b/>
                <w:sz w:val="18"/>
                <w:szCs w:val="18"/>
              </w:rPr>
            </w:pPr>
          </w:p>
        </w:tc>
        <w:tc>
          <w:tcPr>
            <w:tcW w:w="1361" w:type="dxa"/>
            <w:tcBorders>
              <w:top w:val="single" w:sz="8" w:space="0" w:color="5F497A" w:themeColor="accent4" w:themeShade="BF"/>
            </w:tcBorders>
            <w:shd w:val="clear" w:color="auto" w:fill="auto"/>
            <w:vAlign w:val="center"/>
          </w:tcPr>
          <w:p w14:paraId="0EA6DF4F" w14:textId="77777777" w:rsidR="00AB6EE4" w:rsidRPr="00C935A5" w:rsidRDefault="00AB6EE4" w:rsidP="00D00AD6">
            <w:pPr>
              <w:spacing w:before="40" w:after="20"/>
              <w:jc w:val="center"/>
              <w:rPr>
                <w:rFonts w:cs="Arial"/>
                <w:b/>
                <w:sz w:val="18"/>
                <w:szCs w:val="18"/>
              </w:rPr>
            </w:pPr>
          </w:p>
        </w:tc>
      </w:tr>
    </w:tbl>
    <w:p w14:paraId="2F6EE300" w14:textId="77777777" w:rsidR="00D67755" w:rsidRPr="00C935A5" w:rsidRDefault="00D67755" w:rsidP="00FF36E8">
      <w:pPr>
        <w:spacing w:before="40" w:after="20"/>
        <w:rPr>
          <w:rFonts w:cs="Arial"/>
          <w:sz w:val="18"/>
          <w:szCs w:val="18"/>
        </w:rPr>
      </w:pPr>
      <w:r w:rsidRPr="00C935A5">
        <w:rPr>
          <w:rFonts w:cs="Arial"/>
          <w:sz w:val="18"/>
          <w:szCs w:val="18"/>
        </w:rPr>
        <w:br w:type="page"/>
      </w:r>
    </w:p>
    <w:p w14:paraId="4C073A0F" w14:textId="003DC393" w:rsidR="00FE4C8F" w:rsidRPr="00C935A5" w:rsidRDefault="00CE4507" w:rsidP="00161F8A">
      <w:pPr>
        <w:pStyle w:val="VGC-Head10"/>
      </w:pPr>
      <w:r w:rsidRPr="00C935A5">
        <w:lastRenderedPageBreak/>
        <w:t>Appendix 4</w:t>
      </w:r>
      <w:r w:rsidR="00FE4C8F" w:rsidRPr="00C935A5">
        <w:tab/>
      </w:r>
      <w:r w:rsidR="00C010FD">
        <w:t>2025-26</w:t>
      </w:r>
      <w:r w:rsidR="00A97ABE" w:rsidRPr="00C935A5">
        <w:t xml:space="preserve"> </w:t>
      </w:r>
      <w:r w:rsidR="00FE4C8F" w:rsidRPr="00C935A5">
        <w:t xml:space="preserve">General Purpose Grants </w:t>
      </w:r>
    </w:p>
    <w:p w14:paraId="4C4B4118" w14:textId="77777777" w:rsidR="00FE4C8F" w:rsidRPr="00C935A5" w:rsidRDefault="00FE4C8F" w:rsidP="00161F8A">
      <w:pPr>
        <w:pStyle w:val="VGC-Head2"/>
      </w:pPr>
      <w:r w:rsidRPr="00C935A5">
        <w:t>I.  Standardised Fees and Charges</w:t>
      </w:r>
    </w:p>
    <w:p w14:paraId="7E0D01EB" w14:textId="77777777" w:rsidR="00893320" w:rsidRPr="00C935A5" w:rsidRDefault="00893320"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893320" w:rsidRPr="00C935A5" w14:paraId="2F323C7E"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540F8A28" w14:textId="77777777" w:rsidR="00893320" w:rsidRPr="00C935A5" w:rsidRDefault="00893320"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tcBorders>
            <w:shd w:val="clear" w:color="auto" w:fill="auto"/>
            <w:vAlign w:val="bottom"/>
          </w:tcPr>
          <w:p w14:paraId="73340F0C" w14:textId="77777777" w:rsidR="00893320" w:rsidRPr="00C935A5" w:rsidRDefault="00893320" w:rsidP="008001AD">
            <w:pPr>
              <w:spacing w:before="40" w:after="20"/>
              <w:jc w:val="center"/>
              <w:rPr>
                <w:rFonts w:cs="Arial"/>
                <w:b/>
                <w:sz w:val="18"/>
                <w:szCs w:val="18"/>
              </w:rPr>
            </w:pPr>
            <w:r w:rsidRPr="00C935A5">
              <w:rPr>
                <w:rFonts w:cs="Arial"/>
                <w:b/>
                <w:sz w:val="18"/>
                <w:szCs w:val="18"/>
              </w:rPr>
              <w:t>Standardised Fees and Charges</w:t>
            </w:r>
          </w:p>
        </w:tc>
      </w:tr>
      <w:tr w:rsidR="00893320" w:rsidRPr="00C935A5" w14:paraId="0353A2AF"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35476E70" w14:textId="77777777" w:rsidR="00893320" w:rsidRPr="00C935A5" w:rsidRDefault="00893320"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10648F2A" w14:textId="77777777" w:rsidR="00893320" w:rsidRPr="00C935A5" w:rsidRDefault="00893320" w:rsidP="008001AD">
            <w:pPr>
              <w:spacing w:before="40" w:after="20"/>
              <w:jc w:val="center"/>
              <w:rPr>
                <w:rFonts w:cs="Arial"/>
                <w:sz w:val="16"/>
                <w:szCs w:val="16"/>
              </w:rPr>
            </w:pPr>
            <w:r w:rsidRPr="00C935A5">
              <w:rPr>
                <w:rFonts w:cs="Arial"/>
                <w:sz w:val="16"/>
                <w:szCs w:val="16"/>
              </w:rPr>
              <w:t>Governance</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7CD4F4E1" w14:textId="77777777" w:rsidR="00893320" w:rsidRPr="00C935A5" w:rsidRDefault="00893320" w:rsidP="008001AD">
            <w:pPr>
              <w:spacing w:before="40" w:after="20"/>
              <w:jc w:val="center"/>
              <w:rPr>
                <w:rFonts w:cs="Arial"/>
                <w:sz w:val="16"/>
                <w:szCs w:val="16"/>
              </w:rPr>
            </w:pPr>
            <w:r w:rsidRPr="00C935A5">
              <w:rPr>
                <w:rFonts w:cs="Arial"/>
                <w:sz w:val="16"/>
                <w:szCs w:val="16"/>
              </w:rPr>
              <w:t xml:space="preserve">Family &amp; Community Services </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10C3458A" w14:textId="77777777" w:rsidR="00893320" w:rsidRPr="00C935A5" w:rsidRDefault="00893320" w:rsidP="008001AD">
            <w:pPr>
              <w:spacing w:before="40" w:after="20"/>
              <w:jc w:val="center"/>
              <w:rPr>
                <w:rFonts w:cs="Arial"/>
                <w:sz w:val="16"/>
                <w:szCs w:val="16"/>
              </w:rPr>
            </w:pPr>
            <w:r w:rsidRPr="00C935A5">
              <w:rPr>
                <w:rFonts w:cs="Arial"/>
                <w:sz w:val="16"/>
                <w:szCs w:val="16"/>
              </w:rPr>
              <w:t xml:space="preserve">Aged </w:t>
            </w:r>
            <w:r w:rsidR="00632855" w:rsidRPr="00C935A5">
              <w:rPr>
                <w:rFonts w:cs="Arial"/>
                <w:sz w:val="16"/>
                <w:szCs w:val="16"/>
              </w:rPr>
              <w:t xml:space="preserve">&amp; </w:t>
            </w:r>
            <w:r w:rsidR="001342F4" w:rsidRPr="00C935A5">
              <w:rPr>
                <w:rFonts w:cs="Arial"/>
                <w:sz w:val="16"/>
                <w:szCs w:val="16"/>
              </w:rPr>
              <w:br/>
            </w:r>
            <w:r w:rsidR="00632855" w:rsidRPr="00C935A5">
              <w:rPr>
                <w:rFonts w:cs="Arial"/>
                <w:sz w:val="16"/>
                <w:szCs w:val="16"/>
              </w:rPr>
              <w:t xml:space="preserve">Disabled </w:t>
            </w:r>
            <w:r w:rsidRPr="00C935A5">
              <w:rPr>
                <w:rFonts w:cs="Arial"/>
                <w:sz w:val="16"/>
                <w:szCs w:val="16"/>
              </w:rPr>
              <w:t>Services</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2E4F84E4" w14:textId="77777777" w:rsidR="00893320" w:rsidRPr="00C935A5" w:rsidRDefault="00893320" w:rsidP="008001AD">
            <w:pPr>
              <w:spacing w:before="40" w:after="20"/>
              <w:jc w:val="center"/>
              <w:rPr>
                <w:rFonts w:cs="Arial"/>
                <w:sz w:val="16"/>
                <w:szCs w:val="16"/>
              </w:rPr>
            </w:pPr>
            <w:r w:rsidRPr="00C935A5">
              <w:rPr>
                <w:rFonts w:cs="Arial"/>
                <w:sz w:val="16"/>
                <w:szCs w:val="16"/>
              </w:rPr>
              <w:t xml:space="preserve">Recreation </w:t>
            </w:r>
            <w:r w:rsidRPr="00C935A5">
              <w:rPr>
                <w:rFonts w:cs="Arial"/>
                <w:sz w:val="16"/>
                <w:szCs w:val="16"/>
              </w:rPr>
              <w:br/>
              <w:t>&amp; Culture</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3BA9FCCA" w14:textId="77777777" w:rsidR="00893320" w:rsidRPr="00C935A5" w:rsidRDefault="00893320" w:rsidP="008001AD">
            <w:pPr>
              <w:spacing w:before="40" w:after="20"/>
              <w:jc w:val="center"/>
              <w:rPr>
                <w:rFonts w:cs="Arial"/>
                <w:sz w:val="16"/>
                <w:szCs w:val="16"/>
              </w:rPr>
            </w:pPr>
            <w:r w:rsidRPr="00C935A5">
              <w:rPr>
                <w:rFonts w:cs="Arial"/>
                <w:sz w:val="16"/>
                <w:szCs w:val="16"/>
              </w:rPr>
              <w:t>Waste Management</w:t>
            </w:r>
            <w:r w:rsidRPr="00C935A5">
              <w:rPr>
                <w:rFonts w:cs="Arial"/>
                <w:sz w:val="16"/>
                <w:szCs w:val="16"/>
              </w:rPr>
              <w:br/>
              <w:t>($)</w:t>
            </w:r>
          </w:p>
        </w:tc>
      </w:tr>
      <w:tr w:rsidR="008A062D" w:rsidRPr="008A062D" w14:paraId="38576555" w14:textId="77777777" w:rsidTr="00F77630">
        <w:trPr>
          <w:trHeight w:val="240"/>
          <w:tblHeader/>
        </w:trPr>
        <w:tc>
          <w:tcPr>
            <w:tcW w:w="2268" w:type="dxa"/>
            <w:tcBorders>
              <w:left w:val="nil"/>
              <w:bottom w:val="nil"/>
              <w:right w:val="single" w:sz="18" w:space="0" w:color="5F497A" w:themeColor="accent4" w:themeShade="BF"/>
            </w:tcBorders>
            <w:shd w:val="clear" w:color="auto" w:fill="auto"/>
            <w:vAlign w:val="center"/>
          </w:tcPr>
          <w:p w14:paraId="3A94CA1F" w14:textId="77777777" w:rsidR="008A062D" w:rsidRPr="00C935A5" w:rsidRDefault="008A062D" w:rsidP="008A062D">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791AEA17" w14:textId="6F6B07DD"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18937B9B" w14:textId="7819A597"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6CF99789" w14:textId="0AF278E3"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3E3765BF" w14:textId="131446A7"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6E471757" w14:textId="0BE73243" w:rsidR="008A062D" w:rsidRPr="00C935A5" w:rsidRDefault="008A062D" w:rsidP="008A062D">
            <w:pPr>
              <w:spacing w:before="40" w:after="20"/>
              <w:jc w:val="right"/>
              <w:rPr>
                <w:rFonts w:cs="Arial"/>
                <w:sz w:val="18"/>
                <w:szCs w:val="18"/>
              </w:rPr>
            </w:pPr>
            <w:r w:rsidRPr="008A062D">
              <w:rPr>
                <w:rFonts w:cs="Arial"/>
                <w:sz w:val="18"/>
                <w:szCs w:val="18"/>
              </w:rPr>
              <w:t> </w:t>
            </w:r>
          </w:p>
        </w:tc>
      </w:tr>
      <w:tr w:rsidR="008A062D" w:rsidRPr="008A062D" w14:paraId="034E8E2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BD74A1F"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vAlign w:val="bottom"/>
          </w:tcPr>
          <w:p w14:paraId="5D432B60" w14:textId="3F7FF3A8" w:rsidR="008A062D" w:rsidRPr="00C935A5" w:rsidRDefault="008A062D" w:rsidP="008A062D">
            <w:pPr>
              <w:spacing w:before="40" w:after="20"/>
              <w:jc w:val="right"/>
              <w:rPr>
                <w:rFonts w:cs="Arial"/>
                <w:sz w:val="18"/>
                <w:szCs w:val="18"/>
              </w:rPr>
            </w:pPr>
            <w:r w:rsidRPr="008A062D">
              <w:rPr>
                <w:rFonts w:cs="Arial"/>
                <w:sz w:val="18"/>
                <w:szCs w:val="18"/>
              </w:rPr>
              <w:t>259,997</w:t>
            </w:r>
          </w:p>
        </w:tc>
        <w:tc>
          <w:tcPr>
            <w:tcW w:w="1361" w:type="dxa"/>
            <w:tcBorders>
              <w:top w:val="nil"/>
              <w:left w:val="nil"/>
              <w:bottom w:val="nil"/>
              <w:right w:val="nil"/>
            </w:tcBorders>
            <w:shd w:val="clear" w:color="auto" w:fill="auto"/>
            <w:vAlign w:val="bottom"/>
          </w:tcPr>
          <w:p w14:paraId="74E3F0D7" w14:textId="2AB33A2A" w:rsidR="008A062D" w:rsidRPr="00C935A5" w:rsidRDefault="008A062D" w:rsidP="008A062D">
            <w:pPr>
              <w:spacing w:before="40" w:after="20"/>
              <w:jc w:val="right"/>
              <w:rPr>
                <w:rFonts w:cs="Arial"/>
                <w:sz w:val="18"/>
                <w:szCs w:val="18"/>
              </w:rPr>
            </w:pPr>
            <w:r w:rsidRPr="008A062D">
              <w:rPr>
                <w:rFonts w:cs="Arial"/>
                <w:sz w:val="18"/>
                <w:szCs w:val="18"/>
              </w:rPr>
              <w:t>108,052</w:t>
            </w:r>
          </w:p>
        </w:tc>
        <w:tc>
          <w:tcPr>
            <w:tcW w:w="1361" w:type="dxa"/>
            <w:tcBorders>
              <w:top w:val="nil"/>
              <w:left w:val="nil"/>
              <w:bottom w:val="nil"/>
              <w:right w:val="nil"/>
            </w:tcBorders>
            <w:vAlign w:val="bottom"/>
          </w:tcPr>
          <w:p w14:paraId="679B68AE" w14:textId="38CB37B2" w:rsidR="008A062D" w:rsidRPr="00C935A5" w:rsidRDefault="008A062D" w:rsidP="008A062D">
            <w:pPr>
              <w:spacing w:before="40" w:after="20"/>
              <w:jc w:val="right"/>
              <w:rPr>
                <w:rFonts w:cs="Arial"/>
                <w:sz w:val="18"/>
                <w:szCs w:val="18"/>
              </w:rPr>
            </w:pPr>
            <w:r w:rsidRPr="008A062D">
              <w:rPr>
                <w:rFonts w:cs="Arial"/>
                <w:sz w:val="18"/>
                <w:szCs w:val="18"/>
              </w:rPr>
              <w:t>98,108</w:t>
            </w:r>
          </w:p>
        </w:tc>
        <w:tc>
          <w:tcPr>
            <w:tcW w:w="1361" w:type="dxa"/>
            <w:tcBorders>
              <w:top w:val="nil"/>
              <w:left w:val="nil"/>
              <w:bottom w:val="nil"/>
              <w:right w:val="nil"/>
            </w:tcBorders>
            <w:vAlign w:val="bottom"/>
          </w:tcPr>
          <w:p w14:paraId="500BCFB9" w14:textId="67248AB8" w:rsidR="008A062D" w:rsidRPr="00C935A5" w:rsidRDefault="008A062D" w:rsidP="008A062D">
            <w:pPr>
              <w:spacing w:before="40" w:after="20"/>
              <w:jc w:val="right"/>
              <w:rPr>
                <w:rFonts w:cs="Arial"/>
                <w:sz w:val="18"/>
                <w:szCs w:val="18"/>
              </w:rPr>
            </w:pPr>
            <w:r w:rsidRPr="008A062D">
              <w:rPr>
                <w:rFonts w:cs="Arial"/>
                <w:sz w:val="18"/>
                <w:szCs w:val="18"/>
              </w:rPr>
              <w:t>274,316</w:t>
            </w:r>
          </w:p>
        </w:tc>
        <w:tc>
          <w:tcPr>
            <w:tcW w:w="1361" w:type="dxa"/>
            <w:tcBorders>
              <w:top w:val="nil"/>
              <w:left w:val="nil"/>
              <w:bottom w:val="nil"/>
              <w:right w:val="nil"/>
            </w:tcBorders>
            <w:shd w:val="clear" w:color="auto" w:fill="auto"/>
            <w:vAlign w:val="bottom"/>
          </w:tcPr>
          <w:p w14:paraId="702CD75A" w14:textId="7FEA93A0" w:rsidR="008A062D" w:rsidRPr="00C935A5" w:rsidRDefault="008A062D" w:rsidP="008A062D">
            <w:pPr>
              <w:spacing w:before="40" w:after="20"/>
              <w:jc w:val="right"/>
              <w:rPr>
                <w:rFonts w:cs="Arial"/>
                <w:sz w:val="18"/>
                <w:szCs w:val="18"/>
              </w:rPr>
            </w:pPr>
            <w:r w:rsidRPr="008A062D">
              <w:rPr>
                <w:rFonts w:cs="Arial"/>
                <w:sz w:val="18"/>
                <w:szCs w:val="18"/>
              </w:rPr>
              <w:t>275,483</w:t>
            </w:r>
          </w:p>
        </w:tc>
      </w:tr>
      <w:tr w:rsidR="008A062D" w:rsidRPr="008A062D" w14:paraId="7FE4AB1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B0751C"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vAlign w:val="bottom"/>
          </w:tcPr>
          <w:p w14:paraId="4789B88C" w14:textId="652E58B5" w:rsidR="008A062D" w:rsidRPr="00C935A5" w:rsidRDefault="008A062D" w:rsidP="008A062D">
            <w:pPr>
              <w:spacing w:before="40" w:after="20"/>
              <w:jc w:val="right"/>
              <w:rPr>
                <w:rFonts w:cs="Arial"/>
                <w:sz w:val="18"/>
                <w:szCs w:val="18"/>
              </w:rPr>
            </w:pPr>
            <w:r w:rsidRPr="008A062D">
              <w:rPr>
                <w:rFonts w:cs="Arial"/>
                <w:sz w:val="18"/>
                <w:szCs w:val="18"/>
              </w:rPr>
              <w:t>223,439</w:t>
            </w:r>
          </w:p>
        </w:tc>
        <w:tc>
          <w:tcPr>
            <w:tcW w:w="1361" w:type="dxa"/>
            <w:tcBorders>
              <w:top w:val="nil"/>
              <w:left w:val="nil"/>
              <w:bottom w:val="nil"/>
              <w:right w:val="nil"/>
            </w:tcBorders>
            <w:shd w:val="clear" w:color="auto" w:fill="auto"/>
            <w:vAlign w:val="bottom"/>
          </w:tcPr>
          <w:p w14:paraId="0979A9B4" w14:textId="3E0E140F" w:rsidR="008A062D" w:rsidRPr="00C935A5" w:rsidRDefault="008A062D" w:rsidP="008A062D">
            <w:pPr>
              <w:spacing w:before="40" w:after="20"/>
              <w:jc w:val="right"/>
              <w:rPr>
                <w:rFonts w:cs="Arial"/>
                <w:sz w:val="18"/>
                <w:szCs w:val="18"/>
              </w:rPr>
            </w:pPr>
            <w:r w:rsidRPr="008A062D">
              <w:rPr>
                <w:rFonts w:cs="Arial"/>
                <w:sz w:val="18"/>
                <w:szCs w:val="18"/>
              </w:rPr>
              <w:t>73,323</w:t>
            </w:r>
          </w:p>
        </w:tc>
        <w:tc>
          <w:tcPr>
            <w:tcW w:w="1361" w:type="dxa"/>
            <w:tcBorders>
              <w:top w:val="nil"/>
              <w:left w:val="nil"/>
              <w:bottom w:val="nil"/>
              <w:right w:val="nil"/>
            </w:tcBorders>
            <w:vAlign w:val="bottom"/>
          </w:tcPr>
          <w:p w14:paraId="1B7025E0" w14:textId="3D246A67" w:rsidR="008A062D" w:rsidRPr="00C935A5" w:rsidRDefault="008A062D" w:rsidP="008A062D">
            <w:pPr>
              <w:spacing w:before="40" w:after="20"/>
              <w:jc w:val="right"/>
              <w:rPr>
                <w:rFonts w:cs="Arial"/>
                <w:sz w:val="18"/>
                <w:szCs w:val="18"/>
              </w:rPr>
            </w:pPr>
            <w:r w:rsidRPr="008A062D">
              <w:rPr>
                <w:rFonts w:cs="Arial"/>
                <w:sz w:val="18"/>
                <w:szCs w:val="18"/>
              </w:rPr>
              <w:t>86,319</w:t>
            </w:r>
          </w:p>
        </w:tc>
        <w:tc>
          <w:tcPr>
            <w:tcW w:w="1361" w:type="dxa"/>
            <w:tcBorders>
              <w:top w:val="nil"/>
              <w:left w:val="nil"/>
              <w:bottom w:val="nil"/>
              <w:right w:val="nil"/>
            </w:tcBorders>
            <w:vAlign w:val="bottom"/>
          </w:tcPr>
          <w:p w14:paraId="3869C0CB" w14:textId="3912BAEC" w:rsidR="008A062D" w:rsidRPr="00C935A5" w:rsidRDefault="008A062D" w:rsidP="008A062D">
            <w:pPr>
              <w:spacing w:before="40" w:after="20"/>
              <w:jc w:val="right"/>
              <w:rPr>
                <w:rFonts w:cs="Arial"/>
                <w:sz w:val="18"/>
                <w:szCs w:val="18"/>
              </w:rPr>
            </w:pPr>
            <w:r w:rsidRPr="008A062D">
              <w:rPr>
                <w:rFonts w:cs="Arial"/>
                <w:sz w:val="18"/>
                <w:szCs w:val="18"/>
              </w:rPr>
              <w:t>235,745</w:t>
            </w:r>
          </w:p>
        </w:tc>
        <w:tc>
          <w:tcPr>
            <w:tcW w:w="1361" w:type="dxa"/>
            <w:tcBorders>
              <w:top w:val="nil"/>
              <w:left w:val="nil"/>
              <w:bottom w:val="nil"/>
              <w:right w:val="nil"/>
            </w:tcBorders>
            <w:shd w:val="clear" w:color="auto" w:fill="auto"/>
            <w:vAlign w:val="bottom"/>
          </w:tcPr>
          <w:p w14:paraId="4C15EAFC" w14:textId="1E99D0D8" w:rsidR="008A062D" w:rsidRPr="00C935A5" w:rsidRDefault="008A062D" w:rsidP="008A062D">
            <w:pPr>
              <w:spacing w:before="40" w:after="20"/>
              <w:jc w:val="right"/>
              <w:rPr>
                <w:rFonts w:cs="Arial"/>
                <w:sz w:val="18"/>
                <w:szCs w:val="18"/>
              </w:rPr>
            </w:pPr>
            <w:r w:rsidRPr="008A062D">
              <w:rPr>
                <w:rFonts w:cs="Arial"/>
                <w:sz w:val="18"/>
                <w:szCs w:val="18"/>
              </w:rPr>
              <w:t>193,819</w:t>
            </w:r>
          </w:p>
        </w:tc>
      </w:tr>
      <w:tr w:rsidR="008A062D" w:rsidRPr="008A062D" w14:paraId="343EE19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283D677"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361" w:type="dxa"/>
            <w:tcBorders>
              <w:top w:val="nil"/>
              <w:left w:val="single" w:sz="18" w:space="0" w:color="5F497A" w:themeColor="accent4" w:themeShade="BF"/>
              <w:bottom w:val="nil"/>
              <w:right w:val="nil"/>
            </w:tcBorders>
            <w:shd w:val="clear" w:color="auto" w:fill="auto"/>
            <w:vAlign w:val="bottom"/>
          </w:tcPr>
          <w:p w14:paraId="16C74FB3" w14:textId="0DEDB188" w:rsidR="008A062D" w:rsidRPr="00C935A5" w:rsidRDefault="008A062D" w:rsidP="008A062D">
            <w:pPr>
              <w:spacing w:before="40" w:after="20"/>
              <w:jc w:val="right"/>
              <w:rPr>
                <w:rFonts w:cs="Arial"/>
                <w:sz w:val="18"/>
                <w:szCs w:val="18"/>
              </w:rPr>
            </w:pPr>
            <w:r w:rsidRPr="008A062D">
              <w:rPr>
                <w:rFonts w:cs="Arial"/>
                <w:sz w:val="18"/>
                <w:szCs w:val="18"/>
              </w:rPr>
              <w:t>2,314,507</w:t>
            </w:r>
          </w:p>
        </w:tc>
        <w:tc>
          <w:tcPr>
            <w:tcW w:w="1361" w:type="dxa"/>
            <w:tcBorders>
              <w:top w:val="nil"/>
              <w:left w:val="nil"/>
              <w:bottom w:val="nil"/>
              <w:right w:val="nil"/>
            </w:tcBorders>
            <w:shd w:val="clear" w:color="auto" w:fill="auto"/>
            <w:vAlign w:val="bottom"/>
          </w:tcPr>
          <w:p w14:paraId="77494FE8" w14:textId="72C077AF" w:rsidR="008A062D" w:rsidRPr="00C935A5" w:rsidRDefault="008A062D" w:rsidP="008A062D">
            <w:pPr>
              <w:spacing w:before="40" w:after="20"/>
              <w:jc w:val="right"/>
              <w:rPr>
                <w:rFonts w:cs="Arial"/>
                <w:sz w:val="18"/>
                <w:szCs w:val="18"/>
              </w:rPr>
            </w:pPr>
            <w:r w:rsidRPr="008A062D">
              <w:rPr>
                <w:rFonts w:cs="Arial"/>
                <w:sz w:val="18"/>
                <w:szCs w:val="18"/>
              </w:rPr>
              <w:t>845,456</w:t>
            </w:r>
          </w:p>
        </w:tc>
        <w:tc>
          <w:tcPr>
            <w:tcW w:w="1361" w:type="dxa"/>
            <w:tcBorders>
              <w:top w:val="nil"/>
              <w:left w:val="nil"/>
              <w:bottom w:val="nil"/>
              <w:right w:val="nil"/>
            </w:tcBorders>
            <w:vAlign w:val="bottom"/>
          </w:tcPr>
          <w:p w14:paraId="528B6BDE" w14:textId="5CBC6723" w:rsidR="008A062D" w:rsidRPr="00C935A5" w:rsidRDefault="008A062D" w:rsidP="008A062D">
            <w:pPr>
              <w:spacing w:before="40" w:after="20"/>
              <w:jc w:val="right"/>
              <w:rPr>
                <w:rFonts w:cs="Arial"/>
                <w:sz w:val="18"/>
                <w:szCs w:val="18"/>
              </w:rPr>
            </w:pPr>
            <w:r w:rsidRPr="008A062D">
              <w:rPr>
                <w:rFonts w:cs="Arial"/>
                <w:sz w:val="18"/>
                <w:szCs w:val="18"/>
              </w:rPr>
              <w:t>705,201</w:t>
            </w:r>
          </w:p>
        </w:tc>
        <w:tc>
          <w:tcPr>
            <w:tcW w:w="1361" w:type="dxa"/>
            <w:tcBorders>
              <w:top w:val="nil"/>
              <w:left w:val="nil"/>
              <w:bottom w:val="nil"/>
              <w:right w:val="nil"/>
            </w:tcBorders>
            <w:vAlign w:val="bottom"/>
          </w:tcPr>
          <w:p w14:paraId="49B615C4" w14:textId="42CD9F94" w:rsidR="008A062D" w:rsidRPr="00C935A5" w:rsidRDefault="008A062D" w:rsidP="008A062D">
            <w:pPr>
              <w:spacing w:before="40" w:after="20"/>
              <w:jc w:val="right"/>
              <w:rPr>
                <w:rFonts w:cs="Arial"/>
                <w:sz w:val="18"/>
                <w:szCs w:val="18"/>
              </w:rPr>
            </w:pPr>
            <w:r w:rsidRPr="008A062D">
              <w:rPr>
                <w:rFonts w:cs="Arial"/>
                <w:sz w:val="18"/>
                <w:szCs w:val="18"/>
              </w:rPr>
              <w:t>2,441,971</w:t>
            </w:r>
          </w:p>
        </w:tc>
        <w:tc>
          <w:tcPr>
            <w:tcW w:w="1361" w:type="dxa"/>
            <w:tcBorders>
              <w:top w:val="nil"/>
              <w:left w:val="nil"/>
              <w:bottom w:val="nil"/>
              <w:right w:val="nil"/>
            </w:tcBorders>
            <w:shd w:val="clear" w:color="auto" w:fill="auto"/>
            <w:vAlign w:val="bottom"/>
          </w:tcPr>
          <w:p w14:paraId="696DCC2E" w14:textId="656FBFE3" w:rsidR="008A062D" w:rsidRPr="00C935A5" w:rsidRDefault="008A062D" w:rsidP="008A062D">
            <w:pPr>
              <w:spacing w:before="40" w:after="20"/>
              <w:jc w:val="right"/>
              <w:rPr>
                <w:rFonts w:cs="Arial"/>
                <w:sz w:val="18"/>
                <w:szCs w:val="18"/>
              </w:rPr>
            </w:pPr>
            <w:r w:rsidRPr="008A062D">
              <w:rPr>
                <w:rFonts w:cs="Arial"/>
                <w:sz w:val="18"/>
                <w:szCs w:val="18"/>
              </w:rPr>
              <w:t>1,942,462</w:t>
            </w:r>
          </w:p>
        </w:tc>
      </w:tr>
      <w:tr w:rsidR="008A062D" w:rsidRPr="008A062D" w14:paraId="7A6BF41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B6158BC"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vAlign w:val="bottom"/>
          </w:tcPr>
          <w:p w14:paraId="1096204E" w14:textId="0B21607A" w:rsidR="008A062D" w:rsidRPr="00C935A5" w:rsidRDefault="008A062D" w:rsidP="008A062D">
            <w:pPr>
              <w:spacing w:before="40" w:after="20"/>
              <w:jc w:val="right"/>
              <w:rPr>
                <w:rFonts w:cs="Arial"/>
                <w:sz w:val="18"/>
                <w:szCs w:val="18"/>
              </w:rPr>
            </w:pPr>
            <w:r w:rsidRPr="008A062D">
              <w:rPr>
                <w:rFonts w:cs="Arial"/>
                <w:sz w:val="18"/>
                <w:szCs w:val="18"/>
              </w:rPr>
              <w:t>2,522,555</w:t>
            </w:r>
          </w:p>
        </w:tc>
        <w:tc>
          <w:tcPr>
            <w:tcW w:w="1361" w:type="dxa"/>
            <w:tcBorders>
              <w:top w:val="nil"/>
              <w:left w:val="nil"/>
              <w:bottom w:val="nil"/>
              <w:right w:val="nil"/>
            </w:tcBorders>
            <w:shd w:val="clear" w:color="auto" w:fill="auto"/>
            <w:vAlign w:val="bottom"/>
          </w:tcPr>
          <w:p w14:paraId="6A621B7D" w14:textId="1A7EE936" w:rsidR="008A062D" w:rsidRPr="00C935A5" w:rsidRDefault="008A062D" w:rsidP="008A062D">
            <w:pPr>
              <w:spacing w:before="40" w:after="20"/>
              <w:jc w:val="right"/>
              <w:rPr>
                <w:rFonts w:cs="Arial"/>
                <w:sz w:val="18"/>
                <w:szCs w:val="18"/>
              </w:rPr>
            </w:pPr>
            <w:r w:rsidRPr="008A062D">
              <w:rPr>
                <w:rFonts w:cs="Arial"/>
                <w:sz w:val="18"/>
                <w:szCs w:val="18"/>
              </w:rPr>
              <w:t>1,138,977</w:t>
            </w:r>
          </w:p>
        </w:tc>
        <w:tc>
          <w:tcPr>
            <w:tcW w:w="1361" w:type="dxa"/>
            <w:tcBorders>
              <w:top w:val="nil"/>
              <w:left w:val="nil"/>
              <w:bottom w:val="nil"/>
              <w:right w:val="nil"/>
            </w:tcBorders>
            <w:vAlign w:val="bottom"/>
          </w:tcPr>
          <w:p w14:paraId="50C56B5E" w14:textId="11C57BA3" w:rsidR="008A062D" w:rsidRPr="00C935A5" w:rsidRDefault="008A062D" w:rsidP="008A062D">
            <w:pPr>
              <w:spacing w:before="40" w:after="20"/>
              <w:jc w:val="right"/>
              <w:rPr>
                <w:rFonts w:cs="Arial"/>
                <w:sz w:val="18"/>
                <w:szCs w:val="18"/>
              </w:rPr>
            </w:pPr>
            <w:r w:rsidRPr="008A062D">
              <w:rPr>
                <w:rFonts w:cs="Arial"/>
                <w:sz w:val="18"/>
                <w:szCs w:val="18"/>
              </w:rPr>
              <w:t>840,458</w:t>
            </w:r>
          </w:p>
        </w:tc>
        <w:tc>
          <w:tcPr>
            <w:tcW w:w="1361" w:type="dxa"/>
            <w:tcBorders>
              <w:top w:val="nil"/>
              <w:left w:val="nil"/>
              <w:bottom w:val="nil"/>
              <w:right w:val="nil"/>
            </w:tcBorders>
            <w:vAlign w:val="bottom"/>
          </w:tcPr>
          <w:p w14:paraId="40B4D0A3" w14:textId="6024C679" w:rsidR="008A062D" w:rsidRPr="00C935A5" w:rsidRDefault="008A062D" w:rsidP="008A062D">
            <w:pPr>
              <w:spacing w:before="40" w:after="20"/>
              <w:jc w:val="right"/>
              <w:rPr>
                <w:rFonts w:cs="Arial"/>
                <w:sz w:val="18"/>
                <w:szCs w:val="18"/>
              </w:rPr>
            </w:pPr>
            <w:r w:rsidRPr="008A062D">
              <w:rPr>
                <w:rFonts w:cs="Arial"/>
                <w:sz w:val="18"/>
                <w:szCs w:val="18"/>
              </w:rPr>
              <w:t>2,661,476</w:t>
            </w:r>
          </w:p>
        </w:tc>
        <w:tc>
          <w:tcPr>
            <w:tcW w:w="1361" w:type="dxa"/>
            <w:tcBorders>
              <w:top w:val="nil"/>
              <w:left w:val="nil"/>
              <w:bottom w:val="nil"/>
              <w:right w:val="nil"/>
            </w:tcBorders>
            <w:shd w:val="clear" w:color="auto" w:fill="auto"/>
            <w:vAlign w:val="bottom"/>
          </w:tcPr>
          <w:p w14:paraId="73B4CEBC" w14:textId="7DDEFAE0" w:rsidR="008A062D" w:rsidRPr="00C935A5" w:rsidRDefault="008A062D" w:rsidP="008A062D">
            <w:pPr>
              <w:spacing w:before="40" w:after="20"/>
              <w:jc w:val="right"/>
              <w:rPr>
                <w:rFonts w:cs="Arial"/>
                <w:sz w:val="18"/>
                <w:szCs w:val="18"/>
              </w:rPr>
            </w:pPr>
            <w:r w:rsidRPr="008A062D">
              <w:rPr>
                <w:rFonts w:cs="Arial"/>
                <w:sz w:val="18"/>
                <w:szCs w:val="18"/>
              </w:rPr>
              <w:t>1,952,614</w:t>
            </w:r>
          </w:p>
        </w:tc>
      </w:tr>
      <w:tr w:rsidR="008A062D" w:rsidRPr="008A062D" w14:paraId="714B33C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A80D314"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vAlign w:val="bottom"/>
          </w:tcPr>
          <w:p w14:paraId="5B2E7850" w14:textId="6E4B6B4B" w:rsidR="008A062D" w:rsidRPr="00C935A5" w:rsidRDefault="008A062D" w:rsidP="008A062D">
            <w:pPr>
              <w:spacing w:before="40" w:after="20"/>
              <w:jc w:val="right"/>
              <w:rPr>
                <w:rFonts w:cs="Arial"/>
                <w:sz w:val="18"/>
                <w:szCs w:val="18"/>
              </w:rPr>
            </w:pPr>
            <w:r w:rsidRPr="008A062D">
              <w:rPr>
                <w:rFonts w:cs="Arial"/>
                <w:sz w:val="18"/>
                <w:szCs w:val="18"/>
              </w:rPr>
              <w:t>832,821</w:t>
            </w:r>
          </w:p>
        </w:tc>
        <w:tc>
          <w:tcPr>
            <w:tcW w:w="1361" w:type="dxa"/>
            <w:tcBorders>
              <w:top w:val="nil"/>
              <w:left w:val="nil"/>
              <w:bottom w:val="nil"/>
              <w:right w:val="nil"/>
            </w:tcBorders>
            <w:shd w:val="clear" w:color="auto" w:fill="auto"/>
            <w:vAlign w:val="bottom"/>
          </w:tcPr>
          <w:p w14:paraId="20CA6AEF" w14:textId="5E600944" w:rsidR="008A062D" w:rsidRPr="00C935A5" w:rsidRDefault="008A062D" w:rsidP="008A062D">
            <w:pPr>
              <w:spacing w:before="40" w:after="20"/>
              <w:jc w:val="right"/>
              <w:rPr>
                <w:rFonts w:cs="Arial"/>
                <w:sz w:val="18"/>
                <w:szCs w:val="18"/>
              </w:rPr>
            </w:pPr>
            <w:r w:rsidRPr="008A062D">
              <w:rPr>
                <w:rFonts w:cs="Arial"/>
                <w:sz w:val="18"/>
                <w:szCs w:val="18"/>
              </w:rPr>
              <w:t>311,200</w:t>
            </w:r>
          </w:p>
        </w:tc>
        <w:tc>
          <w:tcPr>
            <w:tcW w:w="1361" w:type="dxa"/>
            <w:tcBorders>
              <w:top w:val="nil"/>
              <w:left w:val="nil"/>
              <w:bottom w:val="nil"/>
              <w:right w:val="nil"/>
            </w:tcBorders>
            <w:vAlign w:val="bottom"/>
          </w:tcPr>
          <w:p w14:paraId="10750C73" w14:textId="25505AA2" w:rsidR="008A062D" w:rsidRPr="00C935A5" w:rsidRDefault="008A062D" w:rsidP="008A062D">
            <w:pPr>
              <w:spacing w:before="40" w:after="20"/>
              <w:jc w:val="right"/>
              <w:rPr>
                <w:rFonts w:cs="Arial"/>
                <w:sz w:val="18"/>
                <w:szCs w:val="18"/>
              </w:rPr>
            </w:pPr>
            <w:r w:rsidRPr="008A062D">
              <w:rPr>
                <w:rFonts w:cs="Arial"/>
                <w:sz w:val="18"/>
                <w:szCs w:val="18"/>
              </w:rPr>
              <w:t>346,518</w:t>
            </w:r>
          </w:p>
        </w:tc>
        <w:tc>
          <w:tcPr>
            <w:tcW w:w="1361" w:type="dxa"/>
            <w:tcBorders>
              <w:top w:val="nil"/>
              <w:left w:val="nil"/>
              <w:bottom w:val="nil"/>
              <w:right w:val="nil"/>
            </w:tcBorders>
            <w:vAlign w:val="bottom"/>
          </w:tcPr>
          <w:p w14:paraId="756B3F09" w14:textId="16B1C608" w:rsidR="008A062D" w:rsidRPr="00C935A5" w:rsidRDefault="008A062D" w:rsidP="008A062D">
            <w:pPr>
              <w:spacing w:before="40" w:after="20"/>
              <w:jc w:val="right"/>
              <w:rPr>
                <w:rFonts w:cs="Arial"/>
                <w:sz w:val="18"/>
                <w:szCs w:val="18"/>
              </w:rPr>
            </w:pPr>
            <w:r w:rsidRPr="008A062D">
              <w:rPr>
                <w:rFonts w:cs="Arial"/>
                <w:sz w:val="18"/>
                <w:szCs w:val="18"/>
              </w:rPr>
              <w:t>878,686</w:t>
            </w:r>
          </w:p>
        </w:tc>
        <w:tc>
          <w:tcPr>
            <w:tcW w:w="1361" w:type="dxa"/>
            <w:tcBorders>
              <w:top w:val="nil"/>
              <w:left w:val="nil"/>
              <w:bottom w:val="nil"/>
              <w:right w:val="nil"/>
            </w:tcBorders>
            <w:shd w:val="clear" w:color="auto" w:fill="auto"/>
            <w:vAlign w:val="bottom"/>
          </w:tcPr>
          <w:p w14:paraId="2E5E435E" w14:textId="3D06D7D4" w:rsidR="008A062D" w:rsidRPr="00C935A5" w:rsidRDefault="008A062D" w:rsidP="008A062D">
            <w:pPr>
              <w:spacing w:before="40" w:after="20"/>
              <w:jc w:val="right"/>
              <w:rPr>
                <w:rFonts w:cs="Arial"/>
                <w:sz w:val="18"/>
                <w:szCs w:val="18"/>
              </w:rPr>
            </w:pPr>
            <w:r w:rsidRPr="008A062D">
              <w:rPr>
                <w:rFonts w:cs="Arial"/>
                <w:sz w:val="18"/>
                <w:szCs w:val="18"/>
              </w:rPr>
              <w:t>1,173,576</w:t>
            </w:r>
          </w:p>
        </w:tc>
      </w:tr>
      <w:tr w:rsidR="008A062D" w:rsidRPr="008A062D" w14:paraId="5CD83E1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D0F4AB0"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vAlign w:val="bottom"/>
          </w:tcPr>
          <w:p w14:paraId="7EB12EA8" w14:textId="4A92BF53" w:rsidR="008A062D" w:rsidRPr="00C935A5" w:rsidRDefault="008A062D" w:rsidP="008A062D">
            <w:pPr>
              <w:spacing w:before="40" w:after="20"/>
              <w:jc w:val="right"/>
              <w:rPr>
                <w:rFonts w:cs="Arial"/>
                <w:sz w:val="18"/>
                <w:szCs w:val="18"/>
              </w:rPr>
            </w:pPr>
            <w:r w:rsidRPr="008A062D">
              <w:rPr>
                <w:rFonts w:cs="Arial"/>
                <w:sz w:val="18"/>
                <w:szCs w:val="18"/>
              </w:rPr>
              <w:t>1,186,221</w:t>
            </w:r>
          </w:p>
        </w:tc>
        <w:tc>
          <w:tcPr>
            <w:tcW w:w="1361" w:type="dxa"/>
            <w:tcBorders>
              <w:top w:val="nil"/>
              <w:left w:val="nil"/>
              <w:bottom w:val="nil"/>
              <w:right w:val="nil"/>
            </w:tcBorders>
            <w:shd w:val="clear" w:color="auto" w:fill="auto"/>
            <w:vAlign w:val="bottom"/>
          </w:tcPr>
          <w:p w14:paraId="6E57D272" w14:textId="7AC2AEC9" w:rsidR="008A062D" w:rsidRPr="00C935A5" w:rsidRDefault="008A062D" w:rsidP="008A062D">
            <w:pPr>
              <w:spacing w:before="40" w:after="20"/>
              <w:jc w:val="right"/>
              <w:rPr>
                <w:rFonts w:cs="Arial"/>
                <w:sz w:val="18"/>
                <w:szCs w:val="18"/>
              </w:rPr>
            </w:pPr>
            <w:r w:rsidRPr="008A062D">
              <w:rPr>
                <w:rFonts w:cs="Arial"/>
                <w:sz w:val="18"/>
                <w:szCs w:val="18"/>
              </w:rPr>
              <w:t>457,461</w:t>
            </w:r>
          </w:p>
        </w:tc>
        <w:tc>
          <w:tcPr>
            <w:tcW w:w="1361" w:type="dxa"/>
            <w:tcBorders>
              <w:top w:val="nil"/>
              <w:left w:val="nil"/>
              <w:bottom w:val="nil"/>
              <w:right w:val="nil"/>
            </w:tcBorders>
            <w:vAlign w:val="bottom"/>
          </w:tcPr>
          <w:p w14:paraId="3A316383" w14:textId="19B85AD8" w:rsidR="008A062D" w:rsidRPr="00C935A5" w:rsidRDefault="008A062D" w:rsidP="008A062D">
            <w:pPr>
              <w:spacing w:before="40" w:after="20"/>
              <w:jc w:val="right"/>
              <w:rPr>
                <w:rFonts w:cs="Arial"/>
                <w:sz w:val="18"/>
                <w:szCs w:val="18"/>
              </w:rPr>
            </w:pPr>
            <w:r w:rsidRPr="008A062D">
              <w:rPr>
                <w:rFonts w:cs="Arial"/>
                <w:sz w:val="18"/>
                <w:szCs w:val="18"/>
              </w:rPr>
              <w:t>393,684</w:t>
            </w:r>
          </w:p>
        </w:tc>
        <w:tc>
          <w:tcPr>
            <w:tcW w:w="1361" w:type="dxa"/>
            <w:tcBorders>
              <w:top w:val="nil"/>
              <w:left w:val="nil"/>
              <w:bottom w:val="nil"/>
              <w:right w:val="nil"/>
            </w:tcBorders>
            <w:vAlign w:val="bottom"/>
          </w:tcPr>
          <w:p w14:paraId="13C37B6C" w14:textId="5081D3D4" w:rsidR="008A062D" w:rsidRPr="00C935A5" w:rsidRDefault="008A062D" w:rsidP="008A062D">
            <w:pPr>
              <w:spacing w:before="40" w:after="20"/>
              <w:jc w:val="right"/>
              <w:rPr>
                <w:rFonts w:cs="Arial"/>
                <w:sz w:val="18"/>
                <w:szCs w:val="18"/>
              </w:rPr>
            </w:pPr>
            <w:r w:rsidRPr="008A062D">
              <w:rPr>
                <w:rFonts w:cs="Arial"/>
                <w:sz w:val="18"/>
                <w:szCs w:val="18"/>
              </w:rPr>
              <w:t>1,251,548</w:t>
            </w:r>
          </w:p>
        </w:tc>
        <w:tc>
          <w:tcPr>
            <w:tcW w:w="1361" w:type="dxa"/>
            <w:tcBorders>
              <w:top w:val="nil"/>
              <w:left w:val="nil"/>
              <w:bottom w:val="nil"/>
              <w:right w:val="nil"/>
            </w:tcBorders>
            <w:shd w:val="clear" w:color="auto" w:fill="auto"/>
            <w:vAlign w:val="bottom"/>
          </w:tcPr>
          <w:p w14:paraId="4D62A81D" w14:textId="1FA8512C" w:rsidR="008A062D" w:rsidRPr="00C935A5" w:rsidRDefault="008A062D" w:rsidP="008A062D">
            <w:pPr>
              <w:spacing w:before="40" w:after="20"/>
              <w:jc w:val="right"/>
              <w:rPr>
                <w:rFonts w:cs="Arial"/>
                <w:sz w:val="18"/>
                <w:szCs w:val="18"/>
              </w:rPr>
            </w:pPr>
            <w:r w:rsidRPr="008A062D">
              <w:rPr>
                <w:rFonts w:cs="Arial"/>
                <w:sz w:val="18"/>
                <w:szCs w:val="18"/>
              </w:rPr>
              <w:t>970,855</w:t>
            </w:r>
          </w:p>
        </w:tc>
      </w:tr>
      <w:tr w:rsidR="008A062D" w:rsidRPr="008A062D" w14:paraId="716134C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D40014"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vAlign w:val="bottom"/>
          </w:tcPr>
          <w:p w14:paraId="5613F0C8" w14:textId="173EC0B4" w:rsidR="008A062D" w:rsidRPr="00C935A5" w:rsidRDefault="008A062D" w:rsidP="008A062D">
            <w:pPr>
              <w:spacing w:before="40" w:after="20"/>
              <w:jc w:val="right"/>
              <w:rPr>
                <w:rFonts w:cs="Arial"/>
                <w:sz w:val="18"/>
                <w:szCs w:val="18"/>
              </w:rPr>
            </w:pPr>
            <w:r w:rsidRPr="008A062D">
              <w:rPr>
                <w:rFonts w:cs="Arial"/>
                <w:sz w:val="18"/>
                <w:szCs w:val="18"/>
              </w:rPr>
              <w:t>2,029,004</w:t>
            </w:r>
          </w:p>
        </w:tc>
        <w:tc>
          <w:tcPr>
            <w:tcW w:w="1361" w:type="dxa"/>
            <w:tcBorders>
              <w:top w:val="nil"/>
              <w:left w:val="nil"/>
              <w:bottom w:val="nil"/>
              <w:right w:val="nil"/>
            </w:tcBorders>
            <w:shd w:val="clear" w:color="auto" w:fill="auto"/>
            <w:vAlign w:val="bottom"/>
          </w:tcPr>
          <w:p w14:paraId="560909B0" w14:textId="5D738A50" w:rsidR="008A062D" w:rsidRPr="00C935A5" w:rsidRDefault="008A062D" w:rsidP="008A062D">
            <w:pPr>
              <w:spacing w:before="40" w:after="20"/>
              <w:jc w:val="right"/>
              <w:rPr>
                <w:rFonts w:cs="Arial"/>
                <w:sz w:val="18"/>
                <w:szCs w:val="18"/>
              </w:rPr>
            </w:pPr>
            <w:r w:rsidRPr="008A062D">
              <w:rPr>
                <w:rFonts w:cs="Arial"/>
                <w:sz w:val="18"/>
                <w:szCs w:val="18"/>
              </w:rPr>
              <w:t>993,891</w:t>
            </w:r>
          </w:p>
        </w:tc>
        <w:tc>
          <w:tcPr>
            <w:tcW w:w="1361" w:type="dxa"/>
            <w:tcBorders>
              <w:top w:val="nil"/>
              <w:left w:val="nil"/>
              <w:bottom w:val="nil"/>
              <w:right w:val="nil"/>
            </w:tcBorders>
            <w:vAlign w:val="bottom"/>
          </w:tcPr>
          <w:p w14:paraId="33C58765" w14:textId="348DFF7F" w:rsidR="008A062D" w:rsidRPr="00C935A5" w:rsidRDefault="008A062D" w:rsidP="008A062D">
            <w:pPr>
              <w:spacing w:before="40" w:after="20"/>
              <w:jc w:val="right"/>
              <w:rPr>
                <w:rFonts w:cs="Arial"/>
                <w:sz w:val="18"/>
                <w:szCs w:val="18"/>
              </w:rPr>
            </w:pPr>
            <w:r w:rsidRPr="008A062D">
              <w:rPr>
                <w:rFonts w:cs="Arial"/>
                <w:sz w:val="18"/>
                <w:szCs w:val="18"/>
              </w:rPr>
              <w:t>884,655</w:t>
            </w:r>
          </w:p>
        </w:tc>
        <w:tc>
          <w:tcPr>
            <w:tcW w:w="1361" w:type="dxa"/>
            <w:tcBorders>
              <w:top w:val="nil"/>
              <w:left w:val="nil"/>
              <w:bottom w:val="nil"/>
              <w:right w:val="nil"/>
            </w:tcBorders>
            <w:vAlign w:val="bottom"/>
          </w:tcPr>
          <w:p w14:paraId="3BE7FB18" w14:textId="468F7C36" w:rsidR="008A062D" w:rsidRPr="00C935A5" w:rsidRDefault="008A062D" w:rsidP="008A062D">
            <w:pPr>
              <w:spacing w:before="40" w:after="20"/>
              <w:jc w:val="right"/>
              <w:rPr>
                <w:rFonts w:cs="Arial"/>
                <w:sz w:val="18"/>
                <w:szCs w:val="18"/>
              </w:rPr>
            </w:pPr>
            <w:r w:rsidRPr="008A062D">
              <w:rPr>
                <w:rFonts w:cs="Arial"/>
                <w:sz w:val="18"/>
                <w:szCs w:val="18"/>
              </w:rPr>
              <w:t>2,140,744</w:t>
            </w:r>
          </w:p>
        </w:tc>
        <w:tc>
          <w:tcPr>
            <w:tcW w:w="1361" w:type="dxa"/>
            <w:tcBorders>
              <w:top w:val="nil"/>
              <w:left w:val="nil"/>
              <w:bottom w:val="nil"/>
              <w:right w:val="nil"/>
            </w:tcBorders>
            <w:shd w:val="clear" w:color="auto" w:fill="auto"/>
            <w:vAlign w:val="bottom"/>
          </w:tcPr>
          <w:p w14:paraId="4D98938C" w14:textId="099CEBA0" w:rsidR="008A062D" w:rsidRPr="00C935A5" w:rsidRDefault="008A062D" w:rsidP="008A062D">
            <w:pPr>
              <w:spacing w:before="40" w:after="20"/>
              <w:jc w:val="right"/>
              <w:rPr>
                <w:rFonts w:cs="Arial"/>
                <w:sz w:val="18"/>
                <w:szCs w:val="18"/>
              </w:rPr>
            </w:pPr>
            <w:r w:rsidRPr="008A062D">
              <w:rPr>
                <w:rFonts w:cs="Arial"/>
                <w:sz w:val="18"/>
                <w:szCs w:val="18"/>
              </w:rPr>
              <w:t>1,564,814</w:t>
            </w:r>
          </w:p>
        </w:tc>
      </w:tr>
      <w:tr w:rsidR="008A062D" w:rsidRPr="008A062D" w14:paraId="32471AD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9339F99"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vAlign w:val="bottom"/>
          </w:tcPr>
          <w:p w14:paraId="0C7E85A1" w14:textId="640821F4" w:rsidR="008A062D" w:rsidRPr="00C935A5" w:rsidRDefault="008A062D" w:rsidP="008A062D">
            <w:pPr>
              <w:spacing w:before="40" w:after="20"/>
              <w:jc w:val="right"/>
              <w:rPr>
                <w:rFonts w:cs="Arial"/>
                <w:sz w:val="18"/>
                <w:szCs w:val="18"/>
              </w:rPr>
            </w:pPr>
            <w:r w:rsidRPr="008A062D">
              <w:rPr>
                <w:rFonts w:cs="Arial"/>
                <w:sz w:val="18"/>
                <w:szCs w:val="18"/>
              </w:rPr>
              <w:t>279,825</w:t>
            </w:r>
          </w:p>
        </w:tc>
        <w:tc>
          <w:tcPr>
            <w:tcW w:w="1361" w:type="dxa"/>
            <w:tcBorders>
              <w:top w:val="nil"/>
              <w:left w:val="nil"/>
              <w:bottom w:val="nil"/>
              <w:right w:val="nil"/>
            </w:tcBorders>
            <w:shd w:val="clear" w:color="auto" w:fill="auto"/>
            <w:vAlign w:val="bottom"/>
          </w:tcPr>
          <w:p w14:paraId="6CD92B2E" w14:textId="270B7CC3" w:rsidR="008A062D" w:rsidRPr="00C935A5" w:rsidRDefault="008A062D" w:rsidP="008A062D">
            <w:pPr>
              <w:spacing w:before="40" w:after="20"/>
              <w:jc w:val="right"/>
              <w:rPr>
                <w:rFonts w:cs="Arial"/>
                <w:sz w:val="18"/>
                <w:szCs w:val="18"/>
              </w:rPr>
            </w:pPr>
            <w:r w:rsidRPr="008A062D">
              <w:rPr>
                <w:rFonts w:cs="Arial"/>
                <w:sz w:val="18"/>
                <w:szCs w:val="18"/>
              </w:rPr>
              <w:t>96,184</w:t>
            </w:r>
          </w:p>
        </w:tc>
        <w:tc>
          <w:tcPr>
            <w:tcW w:w="1361" w:type="dxa"/>
            <w:tcBorders>
              <w:top w:val="nil"/>
              <w:left w:val="nil"/>
              <w:bottom w:val="nil"/>
              <w:right w:val="nil"/>
            </w:tcBorders>
            <w:vAlign w:val="bottom"/>
          </w:tcPr>
          <w:p w14:paraId="625A7EAB" w14:textId="7EBE06A0" w:rsidR="008A062D" w:rsidRPr="00C935A5" w:rsidRDefault="008A062D" w:rsidP="008A062D">
            <w:pPr>
              <w:spacing w:before="40" w:after="20"/>
              <w:jc w:val="right"/>
              <w:rPr>
                <w:rFonts w:cs="Arial"/>
                <w:sz w:val="18"/>
                <w:szCs w:val="18"/>
              </w:rPr>
            </w:pPr>
            <w:r w:rsidRPr="008A062D">
              <w:rPr>
                <w:rFonts w:cs="Arial"/>
                <w:sz w:val="18"/>
                <w:szCs w:val="18"/>
              </w:rPr>
              <w:t>124,327</w:t>
            </w:r>
          </w:p>
        </w:tc>
        <w:tc>
          <w:tcPr>
            <w:tcW w:w="1361" w:type="dxa"/>
            <w:tcBorders>
              <w:top w:val="nil"/>
              <w:left w:val="nil"/>
              <w:bottom w:val="nil"/>
              <w:right w:val="nil"/>
            </w:tcBorders>
            <w:vAlign w:val="bottom"/>
          </w:tcPr>
          <w:p w14:paraId="44BA42CF" w14:textId="5B111465" w:rsidR="008A062D" w:rsidRPr="00C935A5" w:rsidRDefault="008A062D" w:rsidP="008A062D">
            <w:pPr>
              <w:spacing w:before="40" w:after="20"/>
              <w:jc w:val="right"/>
              <w:rPr>
                <w:rFonts w:cs="Arial"/>
                <w:sz w:val="18"/>
                <w:szCs w:val="18"/>
              </w:rPr>
            </w:pPr>
            <w:r w:rsidRPr="008A062D">
              <w:rPr>
                <w:rFonts w:cs="Arial"/>
                <w:sz w:val="18"/>
                <w:szCs w:val="18"/>
              </w:rPr>
              <w:t>295,235</w:t>
            </w:r>
          </w:p>
        </w:tc>
        <w:tc>
          <w:tcPr>
            <w:tcW w:w="1361" w:type="dxa"/>
            <w:tcBorders>
              <w:top w:val="nil"/>
              <w:left w:val="nil"/>
              <w:bottom w:val="nil"/>
              <w:right w:val="nil"/>
            </w:tcBorders>
            <w:shd w:val="clear" w:color="auto" w:fill="auto"/>
            <w:vAlign w:val="bottom"/>
          </w:tcPr>
          <w:p w14:paraId="38A1CD20" w14:textId="394852AA" w:rsidR="008A062D" w:rsidRPr="00C935A5" w:rsidRDefault="008A062D" w:rsidP="008A062D">
            <w:pPr>
              <w:spacing w:before="40" w:after="20"/>
              <w:jc w:val="right"/>
              <w:rPr>
                <w:rFonts w:cs="Arial"/>
                <w:sz w:val="18"/>
                <w:szCs w:val="18"/>
              </w:rPr>
            </w:pPr>
            <w:r w:rsidRPr="008A062D">
              <w:rPr>
                <w:rFonts w:cs="Arial"/>
                <w:sz w:val="18"/>
                <w:szCs w:val="18"/>
              </w:rPr>
              <w:t>269,527</w:t>
            </w:r>
          </w:p>
        </w:tc>
      </w:tr>
      <w:tr w:rsidR="008A062D" w:rsidRPr="008A062D" w14:paraId="2A5CD13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DE931C"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vAlign w:val="bottom"/>
          </w:tcPr>
          <w:p w14:paraId="31BE788F" w14:textId="269813C8" w:rsidR="008A062D" w:rsidRPr="00C935A5" w:rsidRDefault="008A062D" w:rsidP="008A062D">
            <w:pPr>
              <w:spacing w:before="40" w:after="20"/>
              <w:jc w:val="right"/>
              <w:rPr>
                <w:rFonts w:cs="Arial"/>
                <w:sz w:val="18"/>
                <w:szCs w:val="18"/>
              </w:rPr>
            </w:pPr>
            <w:r w:rsidRPr="008A062D">
              <w:rPr>
                <w:rFonts w:cs="Arial"/>
                <w:sz w:val="18"/>
                <w:szCs w:val="18"/>
              </w:rPr>
              <w:t>3,403,559</w:t>
            </w:r>
          </w:p>
        </w:tc>
        <w:tc>
          <w:tcPr>
            <w:tcW w:w="1361" w:type="dxa"/>
            <w:tcBorders>
              <w:top w:val="nil"/>
              <w:left w:val="nil"/>
              <w:bottom w:val="nil"/>
              <w:right w:val="nil"/>
            </w:tcBorders>
            <w:shd w:val="clear" w:color="auto" w:fill="auto"/>
            <w:vAlign w:val="bottom"/>
          </w:tcPr>
          <w:p w14:paraId="7323C244" w14:textId="333BB932" w:rsidR="008A062D" w:rsidRPr="00C935A5" w:rsidRDefault="008A062D" w:rsidP="008A062D">
            <w:pPr>
              <w:spacing w:before="40" w:after="20"/>
              <w:jc w:val="right"/>
              <w:rPr>
                <w:rFonts w:cs="Arial"/>
                <w:sz w:val="18"/>
                <w:szCs w:val="18"/>
              </w:rPr>
            </w:pPr>
            <w:r w:rsidRPr="008A062D">
              <w:rPr>
                <w:rFonts w:cs="Arial"/>
                <w:sz w:val="18"/>
                <w:szCs w:val="18"/>
              </w:rPr>
              <w:t>1,667,207</w:t>
            </w:r>
          </w:p>
        </w:tc>
        <w:tc>
          <w:tcPr>
            <w:tcW w:w="1361" w:type="dxa"/>
            <w:tcBorders>
              <w:top w:val="nil"/>
              <w:left w:val="nil"/>
              <w:bottom w:val="nil"/>
              <w:right w:val="nil"/>
            </w:tcBorders>
            <w:vAlign w:val="bottom"/>
          </w:tcPr>
          <w:p w14:paraId="3DE08D02" w14:textId="153C8F54" w:rsidR="008A062D" w:rsidRPr="00C935A5" w:rsidRDefault="008A062D" w:rsidP="008A062D">
            <w:pPr>
              <w:spacing w:before="40" w:after="20"/>
              <w:jc w:val="right"/>
              <w:rPr>
                <w:rFonts w:cs="Arial"/>
                <w:sz w:val="18"/>
                <w:szCs w:val="18"/>
              </w:rPr>
            </w:pPr>
            <w:r w:rsidRPr="008A062D">
              <w:rPr>
                <w:rFonts w:cs="Arial"/>
                <w:sz w:val="18"/>
                <w:szCs w:val="18"/>
              </w:rPr>
              <w:t>1,390,797</w:t>
            </w:r>
          </w:p>
        </w:tc>
        <w:tc>
          <w:tcPr>
            <w:tcW w:w="1361" w:type="dxa"/>
            <w:tcBorders>
              <w:top w:val="nil"/>
              <w:left w:val="nil"/>
              <w:bottom w:val="nil"/>
              <w:right w:val="nil"/>
            </w:tcBorders>
            <w:vAlign w:val="bottom"/>
          </w:tcPr>
          <w:p w14:paraId="6A8E6B8D" w14:textId="4F534D07" w:rsidR="008A062D" w:rsidRPr="00C935A5" w:rsidRDefault="008A062D" w:rsidP="008A062D">
            <w:pPr>
              <w:spacing w:before="40" w:after="20"/>
              <w:jc w:val="right"/>
              <w:rPr>
                <w:rFonts w:cs="Arial"/>
                <w:sz w:val="18"/>
                <w:szCs w:val="18"/>
              </w:rPr>
            </w:pPr>
            <w:r w:rsidRPr="008A062D">
              <w:rPr>
                <w:rFonts w:cs="Arial"/>
                <w:sz w:val="18"/>
                <w:szCs w:val="18"/>
              </w:rPr>
              <w:t>3,590,999</w:t>
            </w:r>
          </w:p>
        </w:tc>
        <w:tc>
          <w:tcPr>
            <w:tcW w:w="1361" w:type="dxa"/>
            <w:tcBorders>
              <w:top w:val="nil"/>
              <w:left w:val="nil"/>
              <w:bottom w:val="nil"/>
              <w:right w:val="nil"/>
            </w:tcBorders>
            <w:shd w:val="clear" w:color="auto" w:fill="auto"/>
            <w:vAlign w:val="bottom"/>
          </w:tcPr>
          <w:p w14:paraId="74C0FAA7" w14:textId="49BED245" w:rsidR="008A062D" w:rsidRPr="00C935A5" w:rsidRDefault="008A062D" w:rsidP="008A062D">
            <w:pPr>
              <w:spacing w:before="40" w:after="20"/>
              <w:jc w:val="right"/>
              <w:rPr>
                <w:rFonts w:cs="Arial"/>
                <w:sz w:val="18"/>
                <w:szCs w:val="18"/>
              </w:rPr>
            </w:pPr>
            <w:r w:rsidRPr="008A062D">
              <w:rPr>
                <w:rFonts w:cs="Arial"/>
                <w:sz w:val="18"/>
                <w:szCs w:val="18"/>
              </w:rPr>
              <w:t>2,653,152</w:t>
            </w:r>
          </w:p>
        </w:tc>
      </w:tr>
      <w:tr w:rsidR="008A062D" w:rsidRPr="008A062D" w14:paraId="33D0A2B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D381F3"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vAlign w:val="bottom"/>
          </w:tcPr>
          <w:p w14:paraId="5E2D25FC" w14:textId="38957AE8" w:rsidR="008A062D" w:rsidRPr="00C935A5" w:rsidRDefault="008A062D" w:rsidP="008A062D">
            <w:pPr>
              <w:spacing w:before="40" w:after="20"/>
              <w:jc w:val="right"/>
              <w:rPr>
                <w:rFonts w:cs="Arial"/>
                <w:sz w:val="18"/>
                <w:szCs w:val="18"/>
              </w:rPr>
            </w:pPr>
            <w:r w:rsidRPr="008A062D">
              <w:rPr>
                <w:rFonts w:cs="Arial"/>
                <w:sz w:val="18"/>
                <w:szCs w:val="18"/>
              </w:rPr>
              <w:t>3,788,718</w:t>
            </w:r>
          </w:p>
        </w:tc>
        <w:tc>
          <w:tcPr>
            <w:tcW w:w="1361" w:type="dxa"/>
            <w:tcBorders>
              <w:top w:val="nil"/>
              <w:left w:val="nil"/>
              <w:bottom w:val="nil"/>
              <w:right w:val="nil"/>
            </w:tcBorders>
            <w:shd w:val="clear" w:color="auto" w:fill="auto"/>
            <w:vAlign w:val="bottom"/>
          </w:tcPr>
          <w:p w14:paraId="0517252B" w14:textId="5998E7F4" w:rsidR="008A062D" w:rsidRPr="00C935A5" w:rsidRDefault="008A062D" w:rsidP="008A062D">
            <w:pPr>
              <w:spacing w:before="40" w:after="20"/>
              <w:jc w:val="right"/>
              <w:rPr>
                <w:rFonts w:cs="Arial"/>
                <w:sz w:val="18"/>
                <w:szCs w:val="18"/>
              </w:rPr>
            </w:pPr>
            <w:r w:rsidRPr="008A062D">
              <w:rPr>
                <w:rFonts w:cs="Arial"/>
                <w:sz w:val="18"/>
                <w:szCs w:val="18"/>
              </w:rPr>
              <w:t>1,048,183</w:t>
            </w:r>
          </w:p>
        </w:tc>
        <w:tc>
          <w:tcPr>
            <w:tcW w:w="1361" w:type="dxa"/>
            <w:tcBorders>
              <w:top w:val="nil"/>
              <w:left w:val="nil"/>
              <w:bottom w:val="nil"/>
              <w:right w:val="nil"/>
            </w:tcBorders>
            <w:vAlign w:val="bottom"/>
          </w:tcPr>
          <w:p w14:paraId="63F99652" w14:textId="5A075507" w:rsidR="008A062D" w:rsidRPr="00C935A5" w:rsidRDefault="008A062D" w:rsidP="008A062D">
            <w:pPr>
              <w:spacing w:before="40" w:after="20"/>
              <w:jc w:val="right"/>
              <w:rPr>
                <w:rFonts w:cs="Arial"/>
                <w:sz w:val="18"/>
                <w:szCs w:val="18"/>
              </w:rPr>
            </w:pPr>
            <w:r w:rsidRPr="008A062D">
              <w:rPr>
                <w:rFonts w:cs="Arial"/>
                <w:sz w:val="18"/>
                <w:szCs w:val="18"/>
              </w:rPr>
              <w:t>1,145,318</w:t>
            </w:r>
          </w:p>
        </w:tc>
        <w:tc>
          <w:tcPr>
            <w:tcW w:w="1361" w:type="dxa"/>
            <w:tcBorders>
              <w:top w:val="nil"/>
              <w:left w:val="nil"/>
              <w:bottom w:val="nil"/>
              <w:right w:val="nil"/>
            </w:tcBorders>
            <w:vAlign w:val="bottom"/>
          </w:tcPr>
          <w:p w14:paraId="7908AE5D" w14:textId="6655E221" w:rsidR="008A062D" w:rsidRPr="00C935A5" w:rsidRDefault="008A062D" w:rsidP="008A062D">
            <w:pPr>
              <w:spacing w:before="40" w:after="20"/>
              <w:jc w:val="right"/>
              <w:rPr>
                <w:rFonts w:cs="Arial"/>
                <w:sz w:val="18"/>
                <w:szCs w:val="18"/>
              </w:rPr>
            </w:pPr>
            <w:r w:rsidRPr="008A062D">
              <w:rPr>
                <w:rFonts w:cs="Arial"/>
                <w:sz w:val="18"/>
                <w:szCs w:val="18"/>
              </w:rPr>
              <w:t>3,997,369</w:t>
            </w:r>
          </w:p>
        </w:tc>
        <w:tc>
          <w:tcPr>
            <w:tcW w:w="1361" w:type="dxa"/>
            <w:tcBorders>
              <w:top w:val="nil"/>
              <w:left w:val="nil"/>
              <w:bottom w:val="nil"/>
              <w:right w:val="nil"/>
            </w:tcBorders>
            <w:shd w:val="clear" w:color="auto" w:fill="auto"/>
            <w:vAlign w:val="bottom"/>
          </w:tcPr>
          <w:p w14:paraId="5D16192C" w14:textId="07D0FE1C" w:rsidR="008A062D" w:rsidRPr="00C935A5" w:rsidRDefault="008A062D" w:rsidP="008A062D">
            <w:pPr>
              <w:spacing w:before="40" w:after="20"/>
              <w:jc w:val="right"/>
              <w:rPr>
                <w:rFonts w:cs="Arial"/>
                <w:sz w:val="18"/>
                <w:szCs w:val="18"/>
              </w:rPr>
            </w:pPr>
            <w:r w:rsidRPr="008A062D">
              <w:rPr>
                <w:rFonts w:cs="Arial"/>
                <w:sz w:val="18"/>
                <w:szCs w:val="18"/>
              </w:rPr>
              <w:t>2,550,890</w:t>
            </w:r>
          </w:p>
        </w:tc>
      </w:tr>
      <w:tr w:rsidR="008A062D" w:rsidRPr="008A062D" w14:paraId="3AEDAC9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5FE6E37"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vAlign w:val="bottom"/>
          </w:tcPr>
          <w:p w14:paraId="6CD70EDE" w14:textId="77B11DC8" w:rsidR="008A062D" w:rsidRPr="00C935A5" w:rsidRDefault="008A062D" w:rsidP="008A062D">
            <w:pPr>
              <w:spacing w:before="40" w:after="20"/>
              <w:jc w:val="right"/>
              <w:rPr>
                <w:rFonts w:cs="Arial"/>
                <w:sz w:val="18"/>
                <w:szCs w:val="18"/>
              </w:rPr>
            </w:pPr>
            <w:r w:rsidRPr="008A062D">
              <w:rPr>
                <w:rFonts w:cs="Arial"/>
                <w:sz w:val="18"/>
                <w:szCs w:val="18"/>
              </w:rPr>
              <w:t>113,880</w:t>
            </w:r>
          </w:p>
        </w:tc>
        <w:tc>
          <w:tcPr>
            <w:tcW w:w="1361" w:type="dxa"/>
            <w:tcBorders>
              <w:top w:val="nil"/>
              <w:left w:val="nil"/>
              <w:bottom w:val="nil"/>
              <w:right w:val="nil"/>
            </w:tcBorders>
            <w:shd w:val="clear" w:color="auto" w:fill="auto"/>
            <w:vAlign w:val="bottom"/>
          </w:tcPr>
          <w:p w14:paraId="11624127" w14:textId="60D088E6" w:rsidR="008A062D" w:rsidRPr="00C935A5" w:rsidRDefault="008A062D" w:rsidP="008A062D">
            <w:pPr>
              <w:spacing w:before="40" w:after="20"/>
              <w:jc w:val="right"/>
              <w:rPr>
                <w:rFonts w:cs="Arial"/>
                <w:sz w:val="18"/>
                <w:szCs w:val="18"/>
              </w:rPr>
            </w:pPr>
            <w:r w:rsidRPr="008A062D">
              <w:rPr>
                <w:rFonts w:cs="Arial"/>
                <w:sz w:val="18"/>
                <w:szCs w:val="18"/>
              </w:rPr>
              <w:t>40,099</w:t>
            </w:r>
          </w:p>
        </w:tc>
        <w:tc>
          <w:tcPr>
            <w:tcW w:w="1361" w:type="dxa"/>
            <w:tcBorders>
              <w:top w:val="nil"/>
              <w:left w:val="nil"/>
              <w:bottom w:val="nil"/>
              <w:right w:val="nil"/>
            </w:tcBorders>
            <w:vAlign w:val="bottom"/>
          </w:tcPr>
          <w:p w14:paraId="016A3B3B" w14:textId="3B20DA83" w:rsidR="008A062D" w:rsidRPr="00C935A5" w:rsidRDefault="008A062D" w:rsidP="008A062D">
            <w:pPr>
              <w:spacing w:before="40" w:after="20"/>
              <w:jc w:val="right"/>
              <w:rPr>
                <w:rFonts w:cs="Arial"/>
                <w:sz w:val="18"/>
                <w:szCs w:val="18"/>
              </w:rPr>
            </w:pPr>
            <w:r w:rsidRPr="008A062D">
              <w:rPr>
                <w:rFonts w:cs="Arial"/>
                <w:sz w:val="18"/>
                <w:szCs w:val="18"/>
              </w:rPr>
              <w:t>48,940</w:t>
            </w:r>
          </w:p>
        </w:tc>
        <w:tc>
          <w:tcPr>
            <w:tcW w:w="1361" w:type="dxa"/>
            <w:tcBorders>
              <w:top w:val="nil"/>
              <w:left w:val="nil"/>
              <w:bottom w:val="nil"/>
              <w:right w:val="nil"/>
            </w:tcBorders>
            <w:vAlign w:val="bottom"/>
          </w:tcPr>
          <w:p w14:paraId="636EF38A" w14:textId="766BB033" w:rsidR="008A062D" w:rsidRPr="00C935A5" w:rsidRDefault="008A062D" w:rsidP="008A062D">
            <w:pPr>
              <w:spacing w:before="40" w:after="20"/>
              <w:jc w:val="right"/>
              <w:rPr>
                <w:rFonts w:cs="Arial"/>
                <w:sz w:val="18"/>
                <w:szCs w:val="18"/>
              </w:rPr>
            </w:pPr>
            <w:r w:rsidRPr="008A062D">
              <w:rPr>
                <w:rFonts w:cs="Arial"/>
                <w:sz w:val="18"/>
                <w:szCs w:val="18"/>
              </w:rPr>
              <w:t>120,152</w:t>
            </w:r>
          </w:p>
        </w:tc>
        <w:tc>
          <w:tcPr>
            <w:tcW w:w="1361" w:type="dxa"/>
            <w:tcBorders>
              <w:top w:val="nil"/>
              <w:left w:val="nil"/>
              <w:bottom w:val="nil"/>
              <w:right w:val="nil"/>
            </w:tcBorders>
            <w:shd w:val="clear" w:color="auto" w:fill="auto"/>
            <w:vAlign w:val="bottom"/>
          </w:tcPr>
          <w:p w14:paraId="3281DC50" w14:textId="1C5381DA" w:rsidR="008A062D" w:rsidRPr="00C935A5" w:rsidRDefault="008A062D" w:rsidP="008A062D">
            <w:pPr>
              <w:spacing w:before="40" w:after="20"/>
              <w:jc w:val="right"/>
              <w:rPr>
                <w:rFonts w:cs="Arial"/>
                <w:sz w:val="18"/>
                <w:szCs w:val="18"/>
              </w:rPr>
            </w:pPr>
            <w:r w:rsidRPr="008A062D">
              <w:rPr>
                <w:rFonts w:cs="Arial"/>
                <w:sz w:val="18"/>
                <w:szCs w:val="18"/>
              </w:rPr>
              <w:t>119,571</w:t>
            </w:r>
          </w:p>
        </w:tc>
      </w:tr>
      <w:tr w:rsidR="008A062D" w:rsidRPr="008A062D" w14:paraId="20D7284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B025021"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vAlign w:val="bottom"/>
          </w:tcPr>
          <w:p w14:paraId="32C8DBD4" w14:textId="4AA93C45" w:rsidR="008A062D" w:rsidRPr="00C935A5" w:rsidRDefault="008A062D" w:rsidP="008A062D">
            <w:pPr>
              <w:spacing w:before="40" w:after="20"/>
              <w:jc w:val="right"/>
              <w:rPr>
                <w:rFonts w:cs="Arial"/>
                <w:sz w:val="18"/>
                <w:szCs w:val="18"/>
              </w:rPr>
            </w:pPr>
            <w:r w:rsidRPr="008A062D">
              <w:rPr>
                <w:rFonts w:cs="Arial"/>
                <w:sz w:val="18"/>
                <w:szCs w:val="18"/>
              </w:rPr>
              <w:t>729,495</w:t>
            </w:r>
          </w:p>
        </w:tc>
        <w:tc>
          <w:tcPr>
            <w:tcW w:w="1361" w:type="dxa"/>
            <w:tcBorders>
              <w:top w:val="nil"/>
              <w:left w:val="nil"/>
              <w:bottom w:val="nil"/>
              <w:right w:val="nil"/>
            </w:tcBorders>
            <w:shd w:val="clear" w:color="auto" w:fill="auto"/>
            <w:vAlign w:val="bottom"/>
          </w:tcPr>
          <w:p w14:paraId="5EA625B0" w14:textId="597A061F" w:rsidR="008A062D" w:rsidRPr="00C935A5" w:rsidRDefault="008A062D" w:rsidP="008A062D">
            <w:pPr>
              <w:spacing w:before="40" w:after="20"/>
              <w:jc w:val="right"/>
              <w:rPr>
                <w:rFonts w:cs="Arial"/>
                <w:sz w:val="18"/>
                <w:szCs w:val="18"/>
              </w:rPr>
            </w:pPr>
            <w:r w:rsidRPr="008A062D">
              <w:rPr>
                <w:rFonts w:cs="Arial"/>
                <w:sz w:val="18"/>
                <w:szCs w:val="18"/>
              </w:rPr>
              <w:t>248,127</w:t>
            </w:r>
          </w:p>
        </w:tc>
        <w:tc>
          <w:tcPr>
            <w:tcW w:w="1361" w:type="dxa"/>
            <w:tcBorders>
              <w:top w:val="nil"/>
              <w:left w:val="nil"/>
              <w:bottom w:val="nil"/>
              <w:right w:val="nil"/>
            </w:tcBorders>
            <w:vAlign w:val="bottom"/>
          </w:tcPr>
          <w:p w14:paraId="2700AA54" w14:textId="3949B20C" w:rsidR="008A062D" w:rsidRPr="00C935A5" w:rsidRDefault="008A062D" w:rsidP="008A062D">
            <w:pPr>
              <w:spacing w:before="40" w:after="20"/>
              <w:jc w:val="right"/>
              <w:rPr>
                <w:rFonts w:cs="Arial"/>
                <w:sz w:val="18"/>
                <w:szCs w:val="18"/>
              </w:rPr>
            </w:pPr>
            <w:r w:rsidRPr="008A062D">
              <w:rPr>
                <w:rFonts w:cs="Arial"/>
                <w:sz w:val="18"/>
                <w:szCs w:val="18"/>
              </w:rPr>
              <w:t>274,394</w:t>
            </w:r>
          </w:p>
        </w:tc>
        <w:tc>
          <w:tcPr>
            <w:tcW w:w="1361" w:type="dxa"/>
            <w:tcBorders>
              <w:top w:val="nil"/>
              <w:left w:val="nil"/>
              <w:bottom w:val="nil"/>
              <w:right w:val="nil"/>
            </w:tcBorders>
            <w:vAlign w:val="bottom"/>
          </w:tcPr>
          <w:p w14:paraId="5F9326BD" w14:textId="5B404795" w:rsidR="008A062D" w:rsidRPr="00C935A5" w:rsidRDefault="008A062D" w:rsidP="008A062D">
            <w:pPr>
              <w:spacing w:before="40" w:after="20"/>
              <w:jc w:val="right"/>
              <w:rPr>
                <w:rFonts w:cs="Arial"/>
                <w:sz w:val="18"/>
                <w:szCs w:val="18"/>
              </w:rPr>
            </w:pPr>
            <w:r w:rsidRPr="008A062D">
              <w:rPr>
                <w:rFonts w:cs="Arial"/>
                <w:sz w:val="18"/>
                <w:szCs w:val="18"/>
              </w:rPr>
              <w:t>769,670</w:t>
            </w:r>
          </w:p>
        </w:tc>
        <w:tc>
          <w:tcPr>
            <w:tcW w:w="1361" w:type="dxa"/>
            <w:tcBorders>
              <w:top w:val="nil"/>
              <w:left w:val="nil"/>
              <w:bottom w:val="nil"/>
              <w:right w:val="nil"/>
            </w:tcBorders>
            <w:shd w:val="clear" w:color="auto" w:fill="auto"/>
            <w:vAlign w:val="bottom"/>
          </w:tcPr>
          <w:p w14:paraId="2B4212C7" w14:textId="4C06F512" w:rsidR="008A062D" w:rsidRPr="00C935A5" w:rsidRDefault="008A062D" w:rsidP="008A062D">
            <w:pPr>
              <w:spacing w:before="40" w:after="20"/>
              <w:jc w:val="right"/>
              <w:rPr>
                <w:rFonts w:cs="Arial"/>
                <w:sz w:val="18"/>
                <w:szCs w:val="18"/>
              </w:rPr>
            </w:pPr>
            <w:r w:rsidRPr="008A062D">
              <w:rPr>
                <w:rFonts w:cs="Arial"/>
                <w:sz w:val="18"/>
                <w:szCs w:val="18"/>
              </w:rPr>
              <w:t>649,606</w:t>
            </w:r>
          </w:p>
        </w:tc>
      </w:tr>
      <w:tr w:rsidR="008A062D" w:rsidRPr="008A062D" w14:paraId="1684F95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930BFF2"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vAlign w:val="bottom"/>
          </w:tcPr>
          <w:p w14:paraId="5E40A1CC" w14:textId="41F49A7E" w:rsidR="008A062D" w:rsidRPr="00C935A5" w:rsidRDefault="008A062D" w:rsidP="008A062D">
            <w:pPr>
              <w:spacing w:before="40" w:after="20"/>
              <w:jc w:val="right"/>
              <w:rPr>
                <w:rFonts w:cs="Arial"/>
                <w:sz w:val="18"/>
                <w:szCs w:val="18"/>
              </w:rPr>
            </w:pPr>
            <w:r w:rsidRPr="008A062D">
              <w:rPr>
                <w:rFonts w:cs="Arial"/>
                <w:sz w:val="18"/>
                <w:szCs w:val="18"/>
              </w:rPr>
              <w:t>2,492,957</w:t>
            </w:r>
          </w:p>
        </w:tc>
        <w:tc>
          <w:tcPr>
            <w:tcW w:w="1361" w:type="dxa"/>
            <w:tcBorders>
              <w:top w:val="nil"/>
              <w:left w:val="nil"/>
              <w:bottom w:val="nil"/>
              <w:right w:val="nil"/>
            </w:tcBorders>
            <w:shd w:val="clear" w:color="auto" w:fill="auto"/>
            <w:vAlign w:val="bottom"/>
          </w:tcPr>
          <w:p w14:paraId="708BE4C0" w14:textId="5FD79D47" w:rsidR="008A062D" w:rsidRPr="00C935A5" w:rsidRDefault="008A062D" w:rsidP="008A062D">
            <w:pPr>
              <w:spacing w:before="40" w:after="20"/>
              <w:jc w:val="right"/>
              <w:rPr>
                <w:rFonts w:cs="Arial"/>
                <w:sz w:val="18"/>
                <w:szCs w:val="18"/>
              </w:rPr>
            </w:pPr>
            <w:r w:rsidRPr="008A062D">
              <w:rPr>
                <w:rFonts w:cs="Arial"/>
                <w:sz w:val="18"/>
                <w:szCs w:val="18"/>
              </w:rPr>
              <w:t>1,015,141</w:t>
            </w:r>
          </w:p>
        </w:tc>
        <w:tc>
          <w:tcPr>
            <w:tcW w:w="1361" w:type="dxa"/>
            <w:tcBorders>
              <w:top w:val="nil"/>
              <w:left w:val="nil"/>
              <w:bottom w:val="nil"/>
              <w:right w:val="nil"/>
            </w:tcBorders>
            <w:vAlign w:val="bottom"/>
          </w:tcPr>
          <w:p w14:paraId="41D38B31" w14:textId="6DB98DE6" w:rsidR="008A062D" w:rsidRPr="00C935A5" w:rsidRDefault="008A062D" w:rsidP="008A062D">
            <w:pPr>
              <w:spacing w:before="40" w:after="20"/>
              <w:jc w:val="right"/>
              <w:rPr>
                <w:rFonts w:cs="Arial"/>
                <w:sz w:val="18"/>
                <w:szCs w:val="18"/>
              </w:rPr>
            </w:pPr>
            <w:r w:rsidRPr="008A062D">
              <w:rPr>
                <w:rFonts w:cs="Arial"/>
                <w:sz w:val="18"/>
                <w:szCs w:val="18"/>
              </w:rPr>
              <w:t>571,438</w:t>
            </w:r>
          </w:p>
        </w:tc>
        <w:tc>
          <w:tcPr>
            <w:tcW w:w="1361" w:type="dxa"/>
            <w:tcBorders>
              <w:top w:val="nil"/>
              <w:left w:val="nil"/>
              <w:bottom w:val="nil"/>
              <w:right w:val="nil"/>
            </w:tcBorders>
            <w:vAlign w:val="bottom"/>
          </w:tcPr>
          <w:p w14:paraId="6B8FB0F0" w14:textId="028599FC" w:rsidR="008A062D" w:rsidRPr="00C935A5" w:rsidRDefault="008A062D" w:rsidP="008A062D">
            <w:pPr>
              <w:spacing w:before="40" w:after="20"/>
              <w:jc w:val="right"/>
              <w:rPr>
                <w:rFonts w:cs="Arial"/>
                <w:sz w:val="18"/>
                <w:szCs w:val="18"/>
              </w:rPr>
            </w:pPr>
            <w:r w:rsidRPr="008A062D">
              <w:rPr>
                <w:rFonts w:cs="Arial"/>
                <w:sz w:val="18"/>
                <w:szCs w:val="18"/>
              </w:rPr>
              <w:t>2,630,248</w:t>
            </w:r>
          </w:p>
        </w:tc>
        <w:tc>
          <w:tcPr>
            <w:tcW w:w="1361" w:type="dxa"/>
            <w:tcBorders>
              <w:top w:val="nil"/>
              <w:left w:val="nil"/>
              <w:bottom w:val="nil"/>
              <w:right w:val="nil"/>
            </w:tcBorders>
            <w:shd w:val="clear" w:color="auto" w:fill="auto"/>
            <w:vAlign w:val="bottom"/>
          </w:tcPr>
          <w:p w14:paraId="0283D4BD" w14:textId="5A70FB89" w:rsidR="008A062D" w:rsidRPr="00C935A5" w:rsidRDefault="008A062D" w:rsidP="008A062D">
            <w:pPr>
              <w:spacing w:before="40" w:after="20"/>
              <w:jc w:val="right"/>
              <w:rPr>
                <w:rFonts w:cs="Arial"/>
                <w:sz w:val="18"/>
                <w:szCs w:val="18"/>
              </w:rPr>
            </w:pPr>
            <w:r w:rsidRPr="008A062D">
              <w:rPr>
                <w:rFonts w:cs="Arial"/>
                <w:sz w:val="18"/>
                <w:szCs w:val="18"/>
              </w:rPr>
              <w:t>1,728,272</w:t>
            </w:r>
          </w:p>
        </w:tc>
      </w:tr>
      <w:tr w:rsidR="008A062D" w:rsidRPr="008A062D" w14:paraId="15B20CF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65ECF5D"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vAlign w:val="bottom"/>
          </w:tcPr>
          <w:p w14:paraId="7E45C8D8" w14:textId="3B6EB04E" w:rsidR="008A062D" w:rsidRPr="00C935A5" w:rsidRDefault="008A062D" w:rsidP="008A062D">
            <w:pPr>
              <w:spacing w:before="40" w:after="20"/>
              <w:jc w:val="right"/>
              <w:rPr>
                <w:rFonts w:cs="Arial"/>
                <w:sz w:val="18"/>
                <w:szCs w:val="18"/>
              </w:rPr>
            </w:pPr>
            <w:r w:rsidRPr="008A062D">
              <w:rPr>
                <w:rFonts w:cs="Arial"/>
                <w:sz w:val="18"/>
                <w:szCs w:val="18"/>
              </w:rPr>
              <w:t>7,751,640</w:t>
            </w:r>
          </w:p>
        </w:tc>
        <w:tc>
          <w:tcPr>
            <w:tcW w:w="1361" w:type="dxa"/>
            <w:tcBorders>
              <w:top w:val="nil"/>
              <w:left w:val="nil"/>
              <w:bottom w:val="nil"/>
              <w:right w:val="nil"/>
            </w:tcBorders>
            <w:shd w:val="clear" w:color="auto" w:fill="auto"/>
            <w:vAlign w:val="bottom"/>
          </w:tcPr>
          <w:p w14:paraId="56371129" w14:textId="206E82A5" w:rsidR="008A062D" w:rsidRPr="00C935A5" w:rsidRDefault="008A062D" w:rsidP="008A062D">
            <w:pPr>
              <w:spacing w:before="40" w:after="20"/>
              <w:jc w:val="right"/>
              <w:rPr>
                <w:rFonts w:cs="Arial"/>
                <w:sz w:val="18"/>
                <w:szCs w:val="18"/>
              </w:rPr>
            </w:pPr>
            <w:r w:rsidRPr="008A062D">
              <w:rPr>
                <w:rFonts w:cs="Arial"/>
                <w:sz w:val="18"/>
                <w:szCs w:val="18"/>
              </w:rPr>
              <w:t>2,915,117</w:t>
            </w:r>
          </w:p>
        </w:tc>
        <w:tc>
          <w:tcPr>
            <w:tcW w:w="1361" w:type="dxa"/>
            <w:tcBorders>
              <w:top w:val="nil"/>
              <w:left w:val="nil"/>
              <w:bottom w:val="nil"/>
              <w:right w:val="nil"/>
            </w:tcBorders>
            <w:vAlign w:val="bottom"/>
          </w:tcPr>
          <w:p w14:paraId="199A3421" w14:textId="4A96B368" w:rsidR="008A062D" w:rsidRPr="00C935A5" w:rsidRDefault="008A062D" w:rsidP="008A062D">
            <w:pPr>
              <w:spacing w:before="40" w:after="20"/>
              <w:jc w:val="right"/>
              <w:rPr>
                <w:rFonts w:cs="Arial"/>
                <w:sz w:val="18"/>
                <w:szCs w:val="18"/>
              </w:rPr>
            </w:pPr>
            <w:r w:rsidRPr="008A062D">
              <w:rPr>
                <w:rFonts w:cs="Arial"/>
                <w:sz w:val="18"/>
                <w:szCs w:val="18"/>
              </w:rPr>
              <w:t>1,816,665</w:t>
            </w:r>
          </w:p>
        </w:tc>
        <w:tc>
          <w:tcPr>
            <w:tcW w:w="1361" w:type="dxa"/>
            <w:tcBorders>
              <w:top w:val="nil"/>
              <w:left w:val="nil"/>
              <w:bottom w:val="nil"/>
              <w:right w:val="nil"/>
            </w:tcBorders>
            <w:vAlign w:val="bottom"/>
          </w:tcPr>
          <w:p w14:paraId="4BCE8E7C" w14:textId="126D70DB" w:rsidR="008A062D" w:rsidRPr="00C935A5" w:rsidRDefault="008A062D" w:rsidP="008A062D">
            <w:pPr>
              <w:spacing w:before="40" w:after="20"/>
              <w:jc w:val="right"/>
              <w:rPr>
                <w:rFonts w:cs="Arial"/>
                <w:sz w:val="18"/>
                <w:szCs w:val="18"/>
              </w:rPr>
            </w:pPr>
            <w:r w:rsidRPr="008A062D">
              <w:rPr>
                <w:rFonts w:cs="Arial"/>
                <w:sz w:val="18"/>
                <w:szCs w:val="18"/>
              </w:rPr>
              <w:t>8,178,536</w:t>
            </w:r>
          </w:p>
        </w:tc>
        <w:tc>
          <w:tcPr>
            <w:tcW w:w="1361" w:type="dxa"/>
            <w:tcBorders>
              <w:top w:val="nil"/>
              <w:left w:val="nil"/>
              <w:bottom w:val="nil"/>
              <w:right w:val="nil"/>
            </w:tcBorders>
            <w:shd w:val="clear" w:color="auto" w:fill="auto"/>
            <w:vAlign w:val="bottom"/>
          </w:tcPr>
          <w:p w14:paraId="4E3D033D" w14:textId="0B8F2D65" w:rsidR="008A062D" w:rsidRPr="00C935A5" w:rsidRDefault="008A062D" w:rsidP="008A062D">
            <w:pPr>
              <w:spacing w:before="40" w:after="20"/>
              <w:jc w:val="right"/>
              <w:rPr>
                <w:rFonts w:cs="Arial"/>
                <w:sz w:val="18"/>
                <w:szCs w:val="18"/>
              </w:rPr>
            </w:pPr>
            <w:r w:rsidRPr="008A062D">
              <w:rPr>
                <w:rFonts w:cs="Arial"/>
                <w:sz w:val="18"/>
                <w:szCs w:val="18"/>
              </w:rPr>
              <w:t>4,871,109</w:t>
            </w:r>
          </w:p>
        </w:tc>
      </w:tr>
      <w:tr w:rsidR="008A062D" w:rsidRPr="008A062D" w14:paraId="39C5EFD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AA8E082"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vAlign w:val="bottom"/>
          </w:tcPr>
          <w:p w14:paraId="6BB9C792" w14:textId="0ECD3923" w:rsidR="008A062D" w:rsidRPr="00C935A5" w:rsidRDefault="008A062D" w:rsidP="008A062D">
            <w:pPr>
              <w:spacing w:before="40" w:after="20"/>
              <w:jc w:val="right"/>
              <w:rPr>
                <w:rFonts w:cs="Arial"/>
                <w:sz w:val="18"/>
                <w:szCs w:val="18"/>
              </w:rPr>
            </w:pPr>
            <w:r w:rsidRPr="008A062D">
              <w:rPr>
                <w:rFonts w:cs="Arial"/>
                <w:sz w:val="18"/>
                <w:szCs w:val="18"/>
              </w:rPr>
              <w:t>262,024</w:t>
            </w:r>
          </w:p>
        </w:tc>
        <w:tc>
          <w:tcPr>
            <w:tcW w:w="1361" w:type="dxa"/>
            <w:tcBorders>
              <w:top w:val="nil"/>
              <w:left w:val="nil"/>
              <w:bottom w:val="nil"/>
              <w:right w:val="nil"/>
            </w:tcBorders>
            <w:shd w:val="clear" w:color="auto" w:fill="auto"/>
            <w:vAlign w:val="bottom"/>
          </w:tcPr>
          <w:p w14:paraId="512A1EE7" w14:textId="7215A517" w:rsidR="008A062D" w:rsidRPr="00C935A5" w:rsidRDefault="008A062D" w:rsidP="008A062D">
            <w:pPr>
              <w:spacing w:before="40" w:after="20"/>
              <w:jc w:val="right"/>
              <w:rPr>
                <w:rFonts w:cs="Arial"/>
                <w:sz w:val="18"/>
                <w:szCs w:val="18"/>
              </w:rPr>
            </w:pPr>
            <w:r w:rsidRPr="008A062D">
              <w:rPr>
                <w:rFonts w:cs="Arial"/>
                <w:sz w:val="18"/>
                <w:szCs w:val="18"/>
              </w:rPr>
              <w:t>68,098</w:t>
            </w:r>
          </w:p>
        </w:tc>
        <w:tc>
          <w:tcPr>
            <w:tcW w:w="1361" w:type="dxa"/>
            <w:tcBorders>
              <w:top w:val="nil"/>
              <w:left w:val="nil"/>
              <w:bottom w:val="nil"/>
              <w:right w:val="nil"/>
            </w:tcBorders>
            <w:vAlign w:val="bottom"/>
          </w:tcPr>
          <w:p w14:paraId="57F06F4A" w14:textId="436B5818" w:rsidR="008A062D" w:rsidRPr="00C935A5" w:rsidRDefault="008A062D" w:rsidP="008A062D">
            <w:pPr>
              <w:spacing w:before="40" w:after="20"/>
              <w:jc w:val="right"/>
              <w:rPr>
                <w:rFonts w:cs="Arial"/>
                <w:sz w:val="18"/>
                <w:szCs w:val="18"/>
              </w:rPr>
            </w:pPr>
            <w:r w:rsidRPr="008A062D">
              <w:rPr>
                <w:rFonts w:cs="Arial"/>
                <w:sz w:val="18"/>
                <w:szCs w:val="18"/>
              </w:rPr>
              <w:t>109,579</w:t>
            </w:r>
          </w:p>
        </w:tc>
        <w:tc>
          <w:tcPr>
            <w:tcW w:w="1361" w:type="dxa"/>
            <w:tcBorders>
              <w:top w:val="nil"/>
              <w:left w:val="nil"/>
              <w:bottom w:val="nil"/>
              <w:right w:val="nil"/>
            </w:tcBorders>
            <w:vAlign w:val="bottom"/>
          </w:tcPr>
          <w:p w14:paraId="3DEA4EE3" w14:textId="081F6A90" w:rsidR="008A062D" w:rsidRPr="00C935A5" w:rsidRDefault="008A062D" w:rsidP="008A062D">
            <w:pPr>
              <w:spacing w:before="40" w:after="20"/>
              <w:jc w:val="right"/>
              <w:rPr>
                <w:rFonts w:cs="Arial"/>
                <w:sz w:val="18"/>
                <w:szCs w:val="18"/>
              </w:rPr>
            </w:pPr>
            <w:r w:rsidRPr="008A062D">
              <w:rPr>
                <w:rFonts w:cs="Arial"/>
                <w:sz w:val="18"/>
                <w:szCs w:val="18"/>
              </w:rPr>
              <w:t>276,454</w:t>
            </w:r>
          </w:p>
        </w:tc>
        <w:tc>
          <w:tcPr>
            <w:tcW w:w="1361" w:type="dxa"/>
            <w:tcBorders>
              <w:top w:val="nil"/>
              <w:left w:val="nil"/>
              <w:bottom w:val="nil"/>
              <w:right w:val="nil"/>
            </w:tcBorders>
            <w:shd w:val="clear" w:color="auto" w:fill="auto"/>
            <w:vAlign w:val="bottom"/>
          </w:tcPr>
          <w:p w14:paraId="60E12E9C" w14:textId="3847C19F" w:rsidR="008A062D" w:rsidRPr="00C935A5" w:rsidRDefault="008A062D" w:rsidP="008A062D">
            <w:pPr>
              <w:spacing w:before="40" w:after="20"/>
              <w:jc w:val="right"/>
              <w:rPr>
                <w:rFonts w:cs="Arial"/>
                <w:sz w:val="18"/>
                <w:szCs w:val="18"/>
              </w:rPr>
            </w:pPr>
            <w:r w:rsidRPr="008A062D">
              <w:rPr>
                <w:rFonts w:cs="Arial"/>
                <w:sz w:val="18"/>
                <w:szCs w:val="18"/>
              </w:rPr>
              <w:t>263,217</w:t>
            </w:r>
          </w:p>
        </w:tc>
      </w:tr>
      <w:tr w:rsidR="008A062D" w:rsidRPr="008A062D" w14:paraId="48A4910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98EC46C"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vAlign w:val="bottom"/>
          </w:tcPr>
          <w:p w14:paraId="751261B6" w14:textId="33DBCA27" w:rsidR="008A062D" w:rsidRPr="00C935A5" w:rsidRDefault="008A062D" w:rsidP="008A062D">
            <w:pPr>
              <w:spacing w:before="40" w:after="20"/>
              <w:jc w:val="right"/>
              <w:rPr>
                <w:rFonts w:cs="Arial"/>
                <w:sz w:val="18"/>
                <w:szCs w:val="18"/>
              </w:rPr>
            </w:pPr>
            <w:r w:rsidRPr="008A062D">
              <w:rPr>
                <w:rFonts w:cs="Arial"/>
                <w:sz w:val="18"/>
                <w:szCs w:val="18"/>
              </w:rPr>
              <w:t>426,382</w:t>
            </w:r>
          </w:p>
        </w:tc>
        <w:tc>
          <w:tcPr>
            <w:tcW w:w="1361" w:type="dxa"/>
            <w:tcBorders>
              <w:top w:val="nil"/>
              <w:left w:val="nil"/>
              <w:bottom w:val="nil"/>
              <w:right w:val="nil"/>
            </w:tcBorders>
            <w:shd w:val="clear" w:color="auto" w:fill="auto"/>
            <w:vAlign w:val="bottom"/>
          </w:tcPr>
          <w:p w14:paraId="5D3B7455" w14:textId="11E70865" w:rsidR="008A062D" w:rsidRPr="00C935A5" w:rsidRDefault="008A062D" w:rsidP="008A062D">
            <w:pPr>
              <w:spacing w:before="40" w:after="20"/>
              <w:jc w:val="right"/>
              <w:rPr>
                <w:rFonts w:cs="Arial"/>
                <w:sz w:val="18"/>
                <w:szCs w:val="18"/>
              </w:rPr>
            </w:pPr>
            <w:r w:rsidRPr="008A062D">
              <w:rPr>
                <w:rFonts w:cs="Arial"/>
                <w:sz w:val="18"/>
                <w:szCs w:val="18"/>
              </w:rPr>
              <w:t>149,113</w:t>
            </w:r>
          </w:p>
        </w:tc>
        <w:tc>
          <w:tcPr>
            <w:tcW w:w="1361" w:type="dxa"/>
            <w:tcBorders>
              <w:top w:val="nil"/>
              <w:left w:val="nil"/>
              <w:bottom w:val="nil"/>
              <w:right w:val="nil"/>
            </w:tcBorders>
            <w:vAlign w:val="bottom"/>
          </w:tcPr>
          <w:p w14:paraId="4CEACC67" w14:textId="6739D671" w:rsidR="008A062D" w:rsidRPr="00C935A5" w:rsidRDefault="008A062D" w:rsidP="008A062D">
            <w:pPr>
              <w:spacing w:before="40" w:after="20"/>
              <w:jc w:val="right"/>
              <w:rPr>
                <w:rFonts w:cs="Arial"/>
                <w:sz w:val="18"/>
                <w:szCs w:val="18"/>
              </w:rPr>
            </w:pPr>
            <w:r w:rsidRPr="008A062D">
              <w:rPr>
                <w:rFonts w:cs="Arial"/>
                <w:sz w:val="18"/>
                <w:szCs w:val="18"/>
              </w:rPr>
              <w:t>152,807</w:t>
            </w:r>
          </w:p>
        </w:tc>
        <w:tc>
          <w:tcPr>
            <w:tcW w:w="1361" w:type="dxa"/>
            <w:tcBorders>
              <w:top w:val="nil"/>
              <w:left w:val="nil"/>
              <w:bottom w:val="nil"/>
              <w:right w:val="nil"/>
            </w:tcBorders>
            <w:vAlign w:val="bottom"/>
          </w:tcPr>
          <w:p w14:paraId="66B057FE" w14:textId="30E49F65" w:rsidR="008A062D" w:rsidRPr="00C935A5" w:rsidRDefault="008A062D" w:rsidP="008A062D">
            <w:pPr>
              <w:spacing w:before="40" w:after="20"/>
              <w:jc w:val="right"/>
              <w:rPr>
                <w:rFonts w:cs="Arial"/>
                <w:sz w:val="18"/>
                <w:szCs w:val="18"/>
              </w:rPr>
            </w:pPr>
            <w:r w:rsidRPr="008A062D">
              <w:rPr>
                <w:rFonts w:cs="Arial"/>
                <w:sz w:val="18"/>
                <w:szCs w:val="18"/>
              </w:rPr>
              <w:t>449,863</w:t>
            </w:r>
          </w:p>
        </w:tc>
        <w:tc>
          <w:tcPr>
            <w:tcW w:w="1361" w:type="dxa"/>
            <w:tcBorders>
              <w:top w:val="nil"/>
              <w:left w:val="nil"/>
              <w:bottom w:val="nil"/>
              <w:right w:val="nil"/>
            </w:tcBorders>
            <w:shd w:val="clear" w:color="auto" w:fill="auto"/>
            <w:vAlign w:val="bottom"/>
          </w:tcPr>
          <w:p w14:paraId="162C9D8B" w14:textId="4DC3A036" w:rsidR="008A062D" w:rsidRPr="00C935A5" w:rsidRDefault="008A062D" w:rsidP="008A062D">
            <w:pPr>
              <w:spacing w:before="40" w:after="20"/>
              <w:jc w:val="right"/>
              <w:rPr>
                <w:rFonts w:cs="Arial"/>
                <w:sz w:val="18"/>
                <w:szCs w:val="18"/>
              </w:rPr>
            </w:pPr>
            <w:r w:rsidRPr="008A062D">
              <w:rPr>
                <w:rFonts w:cs="Arial"/>
                <w:sz w:val="18"/>
                <w:szCs w:val="18"/>
              </w:rPr>
              <w:t>464,353</w:t>
            </w:r>
          </w:p>
        </w:tc>
      </w:tr>
      <w:tr w:rsidR="008A062D" w:rsidRPr="008A062D" w14:paraId="2A8B184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5D51FF"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vAlign w:val="bottom"/>
          </w:tcPr>
          <w:p w14:paraId="531F9F44" w14:textId="64E60C22" w:rsidR="008A062D" w:rsidRPr="00C935A5" w:rsidRDefault="008A062D" w:rsidP="008A062D">
            <w:pPr>
              <w:spacing w:before="40" w:after="20"/>
              <w:jc w:val="right"/>
              <w:rPr>
                <w:rFonts w:cs="Arial"/>
                <w:sz w:val="18"/>
                <w:szCs w:val="18"/>
              </w:rPr>
            </w:pPr>
            <w:r w:rsidRPr="008A062D">
              <w:rPr>
                <w:rFonts w:cs="Arial"/>
                <w:sz w:val="18"/>
                <w:szCs w:val="18"/>
              </w:rPr>
              <w:t>302,980</w:t>
            </w:r>
          </w:p>
        </w:tc>
        <w:tc>
          <w:tcPr>
            <w:tcW w:w="1361" w:type="dxa"/>
            <w:tcBorders>
              <w:top w:val="nil"/>
              <w:left w:val="nil"/>
              <w:bottom w:val="nil"/>
              <w:right w:val="nil"/>
            </w:tcBorders>
            <w:shd w:val="clear" w:color="auto" w:fill="auto"/>
            <w:vAlign w:val="bottom"/>
          </w:tcPr>
          <w:p w14:paraId="7F2DE8D0" w14:textId="686C705B" w:rsidR="008A062D" w:rsidRPr="00C935A5" w:rsidRDefault="008A062D" w:rsidP="008A062D">
            <w:pPr>
              <w:spacing w:before="40" w:after="20"/>
              <w:jc w:val="right"/>
              <w:rPr>
                <w:rFonts w:cs="Arial"/>
                <w:sz w:val="18"/>
                <w:szCs w:val="18"/>
              </w:rPr>
            </w:pPr>
            <w:r w:rsidRPr="008A062D">
              <w:rPr>
                <w:rFonts w:cs="Arial"/>
                <w:sz w:val="18"/>
                <w:szCs w:val="18"/>
              </w:rPr>
              <w:t>110,311</w:t>
            </w:r>
          </w:p>
        </w:tc>
        <w:tc>
          <w:tcPr>
            <w:tcW w:w="1361" w:type="dxa"/>
            <w:tcBorders>
              <w:top w:val="nil"/>
              <w:left w:val="nil"/>
              <w:bottom w:val="nil"/>
              <w:right w:val="nil"/>
            </w:tcBorders>
            <w:vAlign w:val="bottom"/>
          </w:tcPr>
          <w:p w14:paraId="1F497018" w14:textId="231F4481" w:rsidR="008A062D" w:rsidRPr="00C935A5" w:rsidRDefault="008A062D" w:rsidP="008A062D">
            <w:pPr>
              <w:spacing w:before="40" w:after="20"/>
              <w:jc w:val="right"/>
              <w:rPr>
                <w:rFonts w:cs="Arial"/>
                <w:sz w:val="18"/>
                <w:szCs w:val="18"/>
              </w:rPr>
            </w:pPr>
            <w:r w:rsidRPr="008A062D">
              <w:rPr>
                <w:rFonts w:cs="Arial"/>
                <w:sz w:val="18"/>
                <w:szCs w:val="18"/>
              </w:rPr>
              <w:t>115,282</w:t>
            </w:r>
          </w:p>
        </w:tc>
        <w:tc>
          <w:tcPr>
            <w:tcW w:w="1361" w:type="dxa"/>
            <w:tcBorders>
              <w:top w:val="nil"/>
              <w:left w:val="nil"/>
              <w:bottom w:val="nil"/>
              <w:right w:val="nil"/>
            </w:tcBorders>
            <w:vAlign w:val="bottom"/>
          </w:tcPr>
          <w:p w14:paraId="5F5E1E5C" w14:textId="0193BC7E" w:rsidR="008A062D" w:rsidRPr="00C935A5" w:rsidRDefault="008A062D" w:rsidP="008A062D">
            <w:pPr>
              <w:spacing w:before="40" w:after="20"/>
              <w:jc w:val="right"/>
              <w:rPr>
                <w:rFonts w:cs="Arial"/>
                <w:sz w:val="18"/>
                <w:szCs w:val="18"/>
              </w:rPr>
            </w:pPr>
            <w:r w:rsidRPr="008A062D">
              <w:rPr>
                <w:rFonts w:cs="Arial"/>
                <w:sz w:val="18"/>
                <w:szCs w:val="18"/>
              </w:rPr>
              <w:t>319,665</w:t>
            </w:r>
          </w:p>
        </w:tc>
        <w:tc>
          <w:tcPr>
            <w:tcW w:w="1361" w:type="dxa"/>
            <w:tcBorders>
              <w:top w:val="nil"/>
              <w:left w:val="nil"/>
              <w:bottom w:val="nil"/>
              <w:right w:val="nil"/>
            </w:tcBorders>
            <w:shd w:val="clear" w:color="auto" w:fill="auto"/>
            <w:vAlign w:val="bottom"/>
          </w:tcPr>
          <w:p w14:paraId="38BFA0DD" w14:textId="1BB2E705" w:rsidR="008A062D" w:rsidRPr="00C935A5" w:rsidRDefault="008A062D" w:rsidP="008A062D">
            <w:pPr>
              <w:spacing w:before="40" w:after="20"/>
              <w:jc w:val="right"/>
              <w:rPr>
                <w:rFonts w:cs="Arial"/>
                <w:sz w:val="18"/>
                <w:szCs w:val="18"/>
              </w:rPr>
            </w:pPr>
            <w:r w:rsidRPr="008A062D">
              <w:rPr>
                <w:rFonts w:cs="Arial"/>
                <w:sz w:val="18"/>
                <w:szCs w:val="18"/>
              </w:rPr>
              <w:t>284,266</w:t>
            </w:r>
          </w:p>
        </w:tc>
      </w:tr>
      <w:tr w:rsidR="008A062D" w:rsidRPr="008A062D" w14:paraId="09EA61F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52F150A"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vAlign w:val="bottom"/>
          </w:tcPr>
          <w:p w14:paraId="6A46F1C7" w14:textId="39557BF7" w:rsidR="008A062D" w:rsidRPr="00C935A5" w:rsidRDefault="008A062D" w:rsidP="008A062D">
            <w:pPr>
              <w:spacing w:before="40" w:after="20"/>
              <w:jc w:val="right"/>
              <w:rPr>
                <w:rFonts w:cs="Arial"/>
                <w:sz w:val="18"/>
                <w:szCs w:val="18"/>
              </w:rPr>
            </w:pPr>
            <w:r w:rsidRPr="008A062D">
              <w:rPr>
                <w:rFonts w:cs="Arial"/>
                <w:sz w:val="18"/>
                <w:szCs w:val="18"/>
              </w:rPr>
              <w:t>3,058,534</w:t>
            </w:r>
          </w:p>
        </w:tc>
        <w:tc>
          <w:tcPr>
            <w:tcW w:w="1361" w:type="dxa"/>
            <w:tcBorders>
              <w:top w:val="nil"/>
              <w:left w:val="nil"/>
              <w:bottom w:val="nil"/>
              <w:right w:val="nil"/>
            </w:tcBorders>
            <w:shd w:val="clear" w:color="auto" w:fill="auto"/>
            <w:vAlign w:val="bottom"/>
          </w:tcPr>
          <w:p w14:paraId="3EB654A2" w14:textId="1F818D35" w:rsidR="008A062D" w:rsidRPr="00C935A5" w:rsidRDefault="008A062D" w:rsidP="008A062D">
            <w:pPr>
              <w:spacing w:before="40" w:after="20"/>
              <w:jc w:val="right"/>
              <w:rPr>
                <w:rFonts w:cs="Arial"/>
                <w:sz w:val="18"/>
                <w:szCs w:val="18"/>
              </w:rPr>
            </w:pPr>
            <w:r w:rsidRPr="008A062D">
              <w:rPr>
                <w:rFonts w:cs="Arial"/>
                <w:sz w:val="18"/>
                <w:szCs w:val="18"/>
              </w:rPr>
              <w:t>1,234,457</w:t>
            </w:r>
          </w:p>
        </w:tc>
        <w:tc>
          <w:tcPr>
            <w:tcW w:w="1361" w:type="dxa"/>
            <w:tcBorders>
              <w:top w:val="nil"/>
              <w:left w:val="nil"/>
              <w:bottom w:val="nil"/>
              <w:right w:val="nil"/>
            </w:tcBorders>
            <w:vAlign w:val="bottom"/>
          </w:tcPr>
          <w:p w14:paraId="73D98F8F" w14:textId="4812FD93" w:rsidR="008A062D" w:rsidRPr="00C935A5" w:rsidRDefault="008A062D" w:rsidP="008A062D">
            <w:pPr>
              <w:spacing w:before="40" w:after="20"/>
              <w:jc w:val="right"/>
              <w:rPr>
                <w:rFonts w:cs="Arial"/>
                <w:sz w:val="18"/>
                <w:szCs w:val="18"/>
              </w:rPr>
            </w:pPr>
            <w:r w:rsidRPr="008A062D">
              <w:rPr>
                <w:rFonts w:cs="Arial"/>
                <w:sz w:val="18"/>
                <w:szCs w:val="18"/>
              </w:rPr>
              <w:t>702,133</w:t>
            </w:r>
          </w:p>
        </w:tc>
        <w:tc>
          <w:tcPr>
            <w:tcW w:w="1361" w:type="dxa"/>
            <w:tcBorders>
              <w:top w:val="nil"/>
              <w:left w:val="nil"/>
              <w:bottom w:val="nil"/>
              <w:right w:val="nil"/>
            </w:tcBorders>
            <w:vAlign w:val="bottom"/>
          </w:tcPr>
          <w:p w14:paraId="7C655070" w14:textId="1B96C9A5" w:rsidR="008A062D" w:rsidRPr="00C935A5" w:rsidRDefault="008A062D" w:rsidP="008A062D">
            <w:pPr>
              <w:spacing w:before="40" w:after="20"/>
              <w:jc w:val="right"/>
              <w:rPr>
                <w:rFonts w:cs="Arial"/>
                <w:sz w:val="18"/>
                <w:szCs w:val="18"/>
              </w:rPr>
            </w:pPr>
            <w:r w:rsidRPr="008A062D">
              <w:rPr>
                <w:rFonts w:cs="Arial"/>
                <w:sz w:val="18"/>
                <w:szCs w:val="18"/>
              </w:rPr>
              <w:t>3,226,973</w:t>
            </w:r>
          </w:p>
        </w:tc>
        <w:tc>
          <w:tcPr>
            <w:tcW w:w="1361" w:type="dxa"/>
            <w:tcBorders>
              <w:top w:val="nil"/>
              <w:left w:val="nil"/>
              <w:bottom w:val="nil"/>
              <w:right w:val="nil"/>
            </w:tcBorders>
            <w:shd w:val="clear" w:color="auto" w:fill="auto"/>
            <w:vAlign w:val="bottom"/>
          </w:tcPr>
          <w:p w14:paraId="55CBE3AE" w14:textId="02C27F3C" w:rsidR="008A062D" w:rsidRPr="00C935A5" w:rsidRDefault="008A062D" w:rsidP="008A062D">
            <w:pPr>
              <w:spacing w:before="40" w:after="20"/>
              <w:jc w:val="right"/>
              <w:rPr>
                <w:rFonts w:cs="Arial"/>
                <w:sz w:val="18"/>
                <w:szCs w:val="18"/>
              </w:rPr>
            </w:pPr>
            <w:r w:rsidRPr="008A062D">
              <w:rPr>
                <w:rFonts w:cs="Arial"/>
                <w:sz w:val="18"/>
                <w:szCs w:val="18"/>
              </w:rPr>
              <w:t>2,429,126</w:t>
            </w:r>
          </w:p>
        </w:tc>
      </w:tr>
      <w:tr w:rsidR="008A062D" w:rsidRPr="008A062D" w14:paraId="29E54F8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BC9C03"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vAlign w:val="bottom"/>
          </w:tcPr>
          <w:p w14:paraId="01BA1F25" w14:textId="7A97CE6D" w:rsidR="008A062D" w:rsidRPr="00C935A5" w:rsidRDefault="008A062D" w:rsidP="008A062D">
            <w:pPr>
              <w:spacing w:before="40" w:after="20"/>
              <w:jc w:val="right"/>
              <w:rPr>
                <w:rFonts w:cs="Arial"/>
                <w:sz w:val="18"/>
                <w:szCs w:val="18"/>
              </w:rPr>
            </w:pPr>
            <w:r w:rsidRPr="008A062D">
              <w:rPr>
                <w:rFonts w:cs="Arial"/>
                <w:sz w:val="18"/>
                <w:szCs w:val="18"/>
              </w:rPr>
              <w:t>944,961</w:t>
            </w:r>
          </w:p>
        </w:tc>
        <w:tc>
          <w:tcPr>
            <w:tcW w:w="1361" w:type="dxa"/>
            <w:tcBorders>
              <w:top w:val="nil"/>
              <w:left w:val="nil"/>
              <w:bottom w:val="nil"/>
              <w:right w:val="nil"/>
            </w:tcBorders>
            <w:shd w:val="clear" w:color="auto" w:fill="auto"/>
            <w:vAlign w:val="bottom"/>
          </w:tcPr>
          <w:p w14:paraId="5C499240" w14:textId="2CD71D31" w:rsidR="008A062D" w:rsidRPr="00C935A5" w:rsidRDefault="008A062D" w:rsidP="008A062D">
            <w:pPr>
              <w:spacing w:before="40" w:after="20"/>
              <w:jc w:val="right"/>
              <w:rPr>
                <w:rFonts w:cs="Arial"/>
                <w:sz w:val="18"/>
                <w:szCs w:val="18"/>
              </w:rPr>
            </w:pPr>
            <w:r w:rsidRPr="008A062D">
              <w:rPr>
                <w:rFonts w:cs="Arial"/>
                <w:sz w:val="18"/>
                <w:szCs w:val="18"/>
              </w:rPr>
              <w:t>319,151</w:t>
            </w:r>
          </w:p>
        </w:tc>
        <w:tc>
          <w:tcPr>
            <w:tcW w:w="1361" w:type="dxa"/>
            <w:tcBorders>
              <w:top w:val="nil"/>
              <w:left w:val="nil"/>
              <w:bottom w:val="nil"/>
              <w:right w:val="nil"/>
            </w:tcBorders>
            <w:vAlign w:val="bottom"/>
          </w:tcPr>
          <w:p w14:paraId="0D7C89DB" w14:textId="5387B971" w:rsidR="008A062D" w:rsidRPr="00C935A5" w:rsidRDefault="008A062D" w:rsidP="008A062D">
            <w:pPr>
              <w:spacing w:before="40" w:after="20"/>
              <w:jc w:val="right"/>
              <w:rPr>
                <w:rFonts w:cs="Arial"/>
                <w:sz w:val="18"/>
                <w:szCs w:val="18"/>
              </w:rPr>
            </w:pPr>
            <w:r w:rsidRPr="008A062D">
              <w:rPr>
                <w:rFonts w:cs="Arial"/>
                <w:sz w:val="18"/>
                <w:szCs w:val="18"/>
              </w:rPr>
              <w:t>409,722</w:t>
            </w:r>
          </w:p>
        </w:tc>
        <w:tc>
          <w:tcPr>
            <w:tcW w:w="1361" w:type="dxa"/>
            <w:tcBorders>
              <w:top w:val="nil"/>
              <w:left w:val="nil"/>
              <w:bottom w:val="nil"/>
              <w:right w:val="nil"/>
            </w:tcBorders>
            <w:vAlign w:val="bottom"/>
          </w:tcPr>
          <w:p w14:paraId="7DC1508D" w14:textId="18E1F952" w:rsidR="008A062D" w:rsidRPr="00C935A5" w:rsidRDefault="008A062D" w:rsidP="008A062D">
            <w:pPr>
              <w:spacing w:before="40" w:after="20"/>
              <w:jc w:val="right"/>
              <w:rPr>
                <w:rFonts w:cs="Arial"/>
                <w:sz w:val="18"/>
                <w:szCs w:val="18"/>
              </w:rPr>
            </w:pPr>
            <w:r w:rsidRPr="008A062D">
              <w:rPr>
                <w:rFonts w:cs="Arial"/>
                <w:sz w:val="18"/>
                <w:szCs w:val="18"/>
              </w:rPr>
              <w:t>997,002</w:t>
            </w:r>
          </w:p>
        </w:tc>
        <w:tc>
          <w:tcPr>
            <w:tcW w:w="1361" w:type="dxa"/>
            <w:tcBorders>
              <w:top w:val="nil"/>
              <w:left w:val="nil"/>
              <w:bottom w:val="nil"/>
              <w:right w:val="nil"/>
            </w:tcBorders>
            <w:shd w:val="clear" w:color="auto" w:fill="auto"/>
            <w:vAlign w:val="bottom"/>
          </w:tcPr>
          <w:p w14:paraId="7C3C21B0" w14:textId="30268D64" w:rsidR="008A062D" w:rsidRPr="00C935A5" w:rsidRDefault="008A062D" w:rsidP="008A062D">
            <w:pPr>
              <w:spacing w:before="40" w:after="20"/>
              <w:jc w:val="right"/>
              <w:rPr>
                <w:rFonts w:cs="Arial"/>
                <w:sz w:val="18"/>
                <w:szCs w:val="18"/>
              </w:rPr>
            </w:pPr>
            <w:r w:rsidRPr="008A062D">
              <w:rPr>
                <w:rFonts w:cs="Arial"/>
                <w:sz w:val="18"/>
                <w:szCs w:val="18"/>
              </w:rPr>
              <w:t>958,478</w:t>
            </w:r>
          </w:p>
        </w:tc>
      </w:tr>
      <w:tr w:rsidR="008A062D" w:rsidRPr="008A062D" w14:paraId="056EC90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27D75C"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vAlign w:val="bottom"/>
          </w:tcPr>
          <w:p w14:paraId="5C7DD9E8" w14:textId="520AFD8F" w:rsidR="008A062D" w:rsidRPr="00C935A5" w:rsidRDefault="008A062D" w:rsidP="008A062D">
            <w:pPr>
              <w:spacing w:before="40" w:after="20"/>
              <w:jc w:val="right"/>
              <w:rPr>
                <w:rFonts w:cs="Arial"/>
                <w:sz w:val="18"/>
                <w:szCs w:val="18"/>
              </w:rPr>
            </w:pPr>
            <w:r w:rsidRPr="008A062D">
              <w:rPr>
                <w:rFonts w:cs="Arial"/>
                <w:sz w:val="18"/>
                <w:szCs w:val="18"/>
              </w:rPr>
              <w:t>2,765,076</w:t>
            </w:r>
          </w:p>
        </w:tc>
        <w:tc>
          <w:tcPr>
            <w:tcW w:w="1361" w:type="dxa"/>
            <w:tcBorders>
              <w:top w:val="nil"/>
              <w:left w:val="nil"/>
              <w:bottom w:val="nil"/>
              <w:right w:val="nil"/>
            </w:tcBorders>
            <w:shd w:val="clear" w:color="auto" w:fill="auto"/>
            <w:vAlign w:val="bottom"/>
          </w:tcPr>
          <w:p w14:paraId="631D924A" w14:textId="0AAE34B0" w:rsidR="008A062D" w:rsidRPr="00C935A5" w:rsidRDefault="008A062D" w:rsidP="008A062D">
            <w:pPr>
              <w:spacing w:before="40" w:after="20"/>
              <w:jc w:val="right"/>
              <w:rPr>
                <w:rFonts w:cs="Arial"/>
                <w:sz w:val="18"/>
                <w:szCs w:val="18"/>
              </w:rPr>
            </w:pPr>
            <w:r w:rsidRPr="008A062D">
              <w:rPr>
                <w:rFonts w:cs="Arial"/>
                <w:sz w:val="18"/>
                <w:szCs w:val="18"/>
              </w:rPr>
              <w:t>1,066,340</w:t>
            </w:r>
          </w:p>
        </w:tc>
        <w:tc>
          <w:tcPr>
            <w:tcW w:w="1361" w:type="dxa"/>
            <w:tcBorders>
              <w:top w:val="nil"/>
              <w:left w:val="nil"/>
              <w:bottom w:val="nil"/>
              <w:right w:val="nil"/>
            </w:tcBorders>
            <w:vAlign w:val="bottom"/>
          </w:tcPr>
          <w:p w14:paraId="00820823" w14:textId="58280054" w:rsidR="008A062D" w:rsidRPr="00C935A5" w:rsidRDefault="008A062D" w:rsidP="008A062D">
            <w:pPr>
              <w:spacing w:before="40" w:after="20"/>
              <w:jc w:val="right"/>
              <w:rPr>
                <w:rFonts w:cs="Arial"/>
                <w:sz w:val="18"/>
                <w:szCs w:val="18"/>
              </w:rPr>
            </w:pPr>
            <w:r w:rsidRPr="008A062D">
              <w:rPr>
                <w:rFonts w:cs="Arial"/>
                <w:sz w:val="18"/>
                <w:szCs w:val="18"/>
              </w:rPr>
              <w:t>804,378</w:t>
            </w:r>
          </w:p>
        </w:tc>
        <w:tc>
          <w:tcPr>
            <w:tcW w:w="1361" w:type="dxa"/>
            <w:tcBorders>
              <w:top w:val="nil"/>
              <w:left w:val="nil"/>
              <w:bottom w:val="nil"/>
              <w:right w:val="nil"/>
            </w:tcBorders>
            <w:vAlign w:val="bottom"/>
          </w:tcPr>
          <w:p w14:paraId="177EE5BB" w14:textId="11A17FCB" w:rsidR="008A062D" w:rsidRPr="00C935A5" w:rsidRDefault="008A062D" w:rsidP="008A062D">
            <w:pPr>
              <w:spacing w:before="40" w:after="20"/>
              <w:jc w:val="right"/>
              <w:rPr>
                <w:rFonts w:cs="Arial"/>
                <w:sz w:val="18"/>
                <w:szCs w:val="18"/>
              </w:rPr>
            </w:pPr>
            <w:r w:rsidRPr="008A062D">
              <w:rPr>
                <w:rFonts w:cs="Arial"/>
                <w:sz w:val="18"/>
                <w:szCs w:val="18"/>
              </w:rPr>
              <w:t>2,917,354</w:t>
            </w:r>
          </w:p>
        </w:tc>
        <w:tc>
          <w:tcPr>
            <w:tcW w:w="1361" w:type="dxa"/>
            <w:tcBorders>
              <w:top w:val="nil"/>
              <w:left w:val="nil"/>
              <w:bottom w:val="nil"/>
              <w:right w:val="nil"/>
            </w:tcBorders>
            <w:shd w:val="clear" w:color="auto" w:fill="auto"/>
            <w:vAlign w:val="bottom"/>
          </w:tcPr>
          <w:p w14:paraId="7A40078E" w14:textId="7BB04A16" w:rsidR="008A062D" w:rsidRPr="00C935A5" w:rsidRDefault="008A062D" w:rsidP="008A062D">
            <w:pPr>
              <w:spacing w:before="40" w:after="20"/>
              <w:jc w:val="right"/>
              <w:rPr>
                <w:rFonts w:cs="Arial"/>
                <w:sz w:val="18"/>
                <w:szCs w:val="18"/>
              </w:rPr>
            </w:pPr>
            <w:r w:rsidRPr="008A062D">
              <w:rPr>
                <w:rFonts w:cs="Arial"/>
                <w:sz w:val="18"/>
                <w:szCs w:val="18"/>
              </w:rPr>
              <w:t>2,161,735</w:t>
            </w:r>
          </w:p>
        </w:tc>
      </w:tr>
      <w:tr w:rsidR="008A062D" w:rsidRPr="008A062D" w14:paraId="64C801D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622420C"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vAlign w:val="bottom"/>
          </w:tcPr>
          <w:p w14:paraId="6B4C848C" w14:textId="351728CD" w:rsidR="008A062D" w:rsidRPr="00C935A5" w:rsidRDefault="008A062D" w:rsidP="008A062D">
            <w:pPr>
              <w:spacing w:before="40" w:after="20"/>
              <w:jc w:val="right"/>
              <w:rPr>
                <w:rFonts w:cs="Arial"/>
                <w:sz w:val="18"/>
                <w:szCs w:val="18"/>
              </w:rPr>
            </w:pPr>
            <w:r w:rsidRPr="008A062D">
              <w:rPr>
                <w:rFonts w:cs="Arial"/>
                <w:sz w:val="18"/>
                <w:szCs w:val="18"/>
              </w:rPr>
              <w:t>198,927</w:t>
            </w:r>
          </w:p>
        </w:tc>
        <w:tc>
          <w:tcPr>
            <w:tcW w:w="1361" w:type="dxa"/>
            <w:tcBorders>
              <w:top w:val="nil"/>
              <w:left w:val="nil"/>
              <w:bottom w:val="nil"/>
              <w:right w:val="nil"/>
            </w:tcBorders>
            <w:shd w:val="clear" w:color="auto" w:fill="auto"/>
            <w:vAlign w:val="bottom"/>
          </w:tcPr>
          <w:p w14:paraId="7185E5EB" w14:textId="54850F39" w:rsidR="008A062D" w:rsidRPr="00C935A5" w:rsidRDefault="008A062D" w:rsidP="008A062D">
            <w:pPr>
              <w:spacing w:before="40" w:after="20"/>
              <w:jc w:val="right"/>
              <w:rPr>
                <w:rFonts w:cs="Arial"/>
                <w:sz w:val="18"/>
                <w:szCs w:val="18"/>
              </w:rPr>
            </w:pPr>
            <w:r w:rsidRPr="008A062D">
              <w:rPr>
                <w:rFonts w:cs="Arial"/>
                <w:sz w:val="18"/>
                <w:szCs w:val="18"/>
              </w:rPr>
              <w:t>64,565</w:t>
            </w:r>
          </w:p>
        </w:tc>
        <w:tc>
          <w:tcPr>
            <w:tcW w:w="1361" w:type="dxa"/>
            <w:tcBorders>
              <w:top w:val="nil"/>
              <w:left w:val="nil"/>
              <w:bottom w:val="nil"/>
              <w:right w:val="nil"/>
            </w:tcBorders>
            <w:vAlign w:val="bottom"/>
          </w:tcPr>
          <w:p w14:paraId="38D25A56" w14:textId="0FA5D3E1" w:rsidR="008A062D" w:rsidRPr="00C935A5" w:rsidRDefault="008A062D" w:rsidP="008A062D">
            <w:pPr>
              <w:spacing w:before="40" w:after="20"/>
              <w:jc w:val="right"/>
              <w:rPr>
                <w:rFonts w:cs="Arial"/>
                <w:sz w:val="18"/>
                <w:szCs w:val="18"/>
              </w:rPr>
            </w:pPr>
            <w:r w:rsidRPr="008A062D">
              <w:rPr>
                <w:rFonts w:cs="Arial"/>
                <w:sz w:val="18"/>
                <w:szCs w:val="18"/>
              </w:rPr>
              <w:t>79,992</w:t>
            </w:r>
          </w:p>
        </w:tc>
        <w:tc>
          <w:tcPr>
            <w:tcW w:w="1361" w:type="dxa"/>
            <w:tcBorders>
              <w:top w:val="nil"/>
              <w:left w:val="nil"/>
              <w:bottom w:val="nil"/>
              <w:right w:val="nil"/>
            </w:tcBorders>
            <w:vAlign w:val="bottom"/>
          </w:tcPr>
          <w:p w14:paraId="78E079B8" w14:textId="67BE0DDE" w:rsidR="008A062D" w:rsidRPr="00C935A5" w:rsidRDefault="008A062D" w:rsidP="008A062D">
            <w:pPr>
              <w:spacing w:before="40" w:after="20"/>
              <w:jc w:val="right"/>
              <w:rPr>
                <w:rFonts w:cs="Arial"/>
                <w:sz w:val="18"/>
                <w:szCs w:val="18"/>
              </w:rPr>
            </w:pPr>
            <w:r w:rsidRPr="008A062D">
              <w:rPr>
                <w:rFonts w:cs="Arial"/>
                <w:sz w:val="18"/>
                <w:szCs w:val="18"/>
              </w:rPr>
              <w:t>209,882</w:t>
            </w:r>
          </w:p>
        </w:tc>
        <w:tc>
          <w:tcPr>
            <w:tcW w:w="1361" w:type="dxa"/>
            <w:tcBorders>
              <w:top w:val="nil"/>
              <w:left w:val="nil"/>
              <w:bottom w:val="nil"/>
              <w:right w:val="nil"/>
            </w:tcBorders>
            <w:shd w:val="clear" w:color="auto" w:fill="auto"/>
            <w:vAlign w:val="bottom"/>
          </w:tcPr>
          <w:p w14:paraId="56AA77EF" w14:textId="0126E128" w:rsidR="008A062D" w:rsidRPr="00C935A5" w:rsidRDefault="008A062D" w:rsidP="008A062D">
            <w:pPr>
              <w:spacing w:before="40" w:after="20"/>
              <w:jc w:val="right"/>
              <w:rPr>
                <w:rFonts w:cs="Arial"/>
                <w:sz w:val="18"/>
                <w:szCs w:val="18"/>
              </w:rPr>
            </w:pPr>
            <w:r w:rsidRPr="008A062D">
              <w:rPr>
                <w:rFonts w:cs="Arial"/>
                <w:sz w:val="18"/>
                <w:szCs w:val="18"/>
              </w:rPr>
              <w:t>191,467</w:t>
            </w:r>
          </w:p>
        </w:tc>
      </w:tr>
      <w:tr w:rsidR="008A062D" w:rsidRPr="008A062D" w14:paraId="1C3B757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FB4BCD"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vAlign w:val="bottom"/>
          </w:tcPr>
          <w:p w14:paraId="2E97E83E" w14:textId="4B987766" w:rsidR="008A062D" w:rsidRPr="00C935A5" w:rsidRDefault="008A062D" w:rsidP="008A062D">
            <w:pPr>
              <w:spacing w:before="40" w:after="20"/>
              <w:jc w:val="right"/>
              <w:rPr>
                <w:rFonts w:cs="Arial"/>
                <w:sz w:val="18"/>
                <w:szCs w:val="18"/>
              </w:rPr>
            </w:pPr>
            <w:r w:rsidRPr="008A062D">
              <w:rPr>
                <w:rFonts w:cs="Arial"/>
                <w:sz w:val="18"/>
                <w:szCs w:val="18"/>
              </w:rPr>
              <w:t>3,079,452</w:t>
            </w:r>
          </w:p>
        </w:tc>
        <w:tc>
          <w:tcPr>
            <w:tcW w:w="1361" w:type="dxa"/>
            <w:tcBorders>
              <w:top w:val="nil"/>
              <w:left w:val="nil"/>
              <w:bottom w:val="nil"/>
              <w:right w:val="nil"/>
            </w:tcBorders>
            <w:shd w:val="clear" w:color="auto" w:fill="auto"/>
            <w:vAlign w:val="bottom"/>
          </w:tcPr>
          <w:p w14:paraId="14B5542A" w14:textId="332962EB" w:rsidR="008A062D" w:rsidRPr="00C935A5" w:rsidRDefault="008A062D" w:rsidP="008A062D">
            <w:pPr>
              <w:spacing w:before="40" w:after="20"/>
              <w:jc w:val="right"/>
              <w:rPr>
                <w:rFonts w:cs="Arial"/>
                <w:sz w:val="18"/>
                <w:szCs w:val="18"/>
              </w:rPr>
            </w:pPr>
            <w:r w:rsidRPr="008A062D">
              <w:rPr>
                <w:rFonts w:cs="Arial"/>
                <w:sz w:val="18"/>
                <w:szCs w:val="18"/>
              </w:rPr>
              <w:t>1,453,123</w:t>
            </w:r>
          </w:p>
        </w:tc>
        <w:tc>
          <w:tcPr>
            <w:tcW w:w="1361" w:type="dxa"/>
            <w:tcBorders>
              <w:top w:val="nil"/>
              <w:left w:val="nil"/>
              <w:bottom w:val="nil"/>
              <w:right w:val="nil"/>
            </w:tcBorders>
            <w:vAlign w:val="bottom"/>
          </w:tcPr>
          <w:p w14:paraId="0B6A873C" w14:textId="55C48EA9" w:rsidR="008A062D" w:rsidRPr="00C935A5" w:rsidRDefault="008A062D" w:rsidP="008A062D">
            <w:pPr>
              <w:spacing w:before="40" w:after="20"/>
              <w:jc w:val="right"/>
              <w:rPr>
                <w:rFonts w:cs="Arial"/>
                <w:sz w:val="18"/>
                <w:szCs w:val="18"/>
              </w:rPr>
            </w:pPr>
            <w:r w:rsidRPr="008A062D">
              <w:rPr>
                <w:rFonts w:cs="Arial"/>
                <w:sz w:val="18"/>
                <w:szCs w:val="18"/>
              </w:rPr>
              <w:t>889,290</w:t>
            </w:r>
          </w:p>
        </w:tc>
        <w:tc>
          <w:tcPr>
            <w:tcW w:w="1361" w:type="dxa"/>
            <w:tcBorders>
              <w:top w:val="nil"/>
              <w:left w:val="nil"/>
              <w:bottom w:val="nil"/>
              <w:right w:val="nil"/>
            </w:tcBorders>
            <w:vAlign w:val="bottom"/>
          </w:tcPr>
          <w:p w14:paraId="10D2B036" w14:textId="70A1D98F" w:rsidR="008A062D" w:rsidRPr="00C935A5" w:rsidRDefault="008A062D" w:rsidP="008A062D">
            <w:pPr>
              <w:spacing w:before="40" w:after="20"/>
              <w:jc w:val="right"/>
              <w:rPr>
                <w:rFonts w:cs="Arial"/>
                <w:sz w:val="18"/>
                <w:szCs w:val="18"/>
              </w:rPr>
            </w:pPr>
            <w:r w:rsidRPr="008A062D">
              <w:rPr>
                <w:rFonts w:cs="Arial"/>
                <w:sz w:val="18"/>
                <w:szCs w:val="18"/>
              </w:rPr>
              <w:t>3,249,042</w:t>
            </w:r>
          </w:p>
        </w:tc>
        <w:tc>
          <w:tcPr>
            <w:tcW w:w="1361" w:type="dxa"/>
            <w:tcBorders>
              <w:top w:val="nil"/>
              <w:left w:val="nil"/>
              <w:bottom w:val="nil"/>
              <w:right w:val="nil"/>
            </w:tcBorders>
            <w:shd w:val="clear" w:color="auto" w:fill="auto"/>
            <w:vAlign w:val="bottom"/>
          </w:tcPr>
          <w:p w14:paraId="7DBECFEB" w14:textId="0C243FEF" w:rsidR="008A062D" w:rsidRPr="00C935A5" w:rsidRDefault="008A062D" w:rsidP="008A062D">
            <w:pPr>
              <w:spacing w:before="40" w:after="20"/>
              <w:jc w:val="right"/>
              <w:rPr>
                <w:rFonts w:cs="Arial"/>
                <w:sz w:val="18"/>
                <w:szCs w:val="18"/>
              </w:rPr>
            </w:pPr>
            <w:r w:rsidRPr="008A062D">
              <w:rPr>
                <w:rFonts w:cs="Arial"/>
                <w:sz w:val="18"/>
                <w:szCs w:val="18"/>
              </w:rPr>
              <w:t>2,483,496</w:t>
            </w:r>
          </w:p>
        </w:tc>
      </w:tr>
      <w:tr w:rsidR="008A062D" w:rsidRPr="008A062D" w14:paraId="59143A5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0152853"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vAlign w:val="bottom"/>
          </w:tcPr>
          <w:p w14:paraId="36B8BB70" w14:textId="65B56666" w:rsidR="008A062D" w:rsidRPr="00C935A5" w:rsidRDefault="008A062D" w:rsidP="008A062D">
            <w:pPr>
              <w:spacing w:before="40" w:after="20"/>
              <w:jc w:val="right"/>
              <w:rPr>
                <w:rFonts w:cs="Arial"/>
                <w:sz w:val="18"/>
                <w:szCs w:val="18"/>
              </w:rPr>
            </w:pPr>
            <w:r w:rsidRPr="008A062D">
              <w:rPr>
                <w:rFonts w:cs="Arial"/>
                <w:sz w:val="18"/>
                <w:szCs w:val="18"/>
              </w:rPr>
              <w:t>382,539</w:t>
            </w:r>
          </w:p>
        </w:tc>
        <w:tc>
          <w:tcPr>
            <w:tcW w:w="1361" w:type="dxa"/>
            <w:tcBorders>
              <w:top w:val="nil"/>
              <w:left w:val="nil"/>
              <w:bottom w:val="nil"/>
              <w:right w:val="nil"/>
            </w:tcBorders>
            <w:shd w:val="clear" w:color="auto" w:fill="auto"/>
            <w:vAlign w:val="bottom"/>
          </w:tcPr>
          <w:p w14:paraId="67FB95DF" w14:textId="7B264831" w:rsidR="008A062D" w:rsidRPr="00C935A5" w:rsidRDefault="008A062D" w:rsidP="008A062D">
            <w:pPr>
              <w:spacing w:before="40" w:after="20"/>
              <w:jc w:val="right"/>
              <w:rPr>
                <w:rFonts w:cs="Arial"/>
                <w:sz w:val="18"/>
                <w:szCs w:val="18"/>
              </w:rPr>
            </w:pPr>
            <w:r w:rsidRPr="008A062D">
              <w:rPr>
                <w:rFonts w:cs="Arial"/>
                <w:sz w:val="18"/>
                <w:szCs w:val="18"/>
              </w:rPr>
              <w:t>124,159</w:t>
            </w:r>
          </w:p>
        </w:tc>
        <w:tc>
          <w:tcPr>
            <w:tcW w:w="1361" w:type="dxa"/>
            <w:tcBorders>
              <w:top w:val="nil"/>
              <w:left w:val="nil"/>
              <w:bottom w:val="nil"/>
              <w:right w:val="nil"/>
            </w:tcBorders>
            <w:vAlign w:val="bottom"/>
          </w:tcPr>
          <w:p w14:paraId="39B17237" w14:textId="06AC8AA6" w:rsidR="008A062D" w:rsidRPr="00C935A5" w:rsidRDefault="008A062D" w:rsidP="008A062D">
            <w:pPr>
              <w:spacing w:before="40" w:after="20"/>
              <w:jc w:val="right"/>
              <w:rPr>
                <w:rFonts w:cs="Arial"/>
                <w:sz w:val="18"/>
                <w:szCs w:val="18"/>
              </w:rPr>
            </w:pPr>
            <w:r w:rsidRPr="008A062D">
              <w:rPr>
                <w:rFonts w:cs="Arial"/>
                <w:sz w:val="18"/>
                <w:szCs w:val="18"/>
              </w:rPr>
              <w:t>153,642</w:t>
            </w:r>
          </w:p>
        </w:tc>
        <w:tc>
          <w:tcPr>
            <w:tcW w:w="1361" w:type="dxa"/>
            <w:tcBorders>
              <w:top w:val="nil"/>
              <w:left w:val="nil"/>
              <w:bottom w:val="nil"/>
              <w:right w:val="nil"/>
            </w:tcBorders>
            <w:vAlign w:val="bottom"/>
          </w:tcPr>
          <w:p w14:paraId="67777887" w14:textId="244FA5BF" w:rsidR="008A062D" w:rsidRPr="00C935A5" w:rsidRDefault="008A062D" w:rsidP="008A062D">
            <w:pPr>
              <w:spacing w:before="40" w:after="20"/>
              <w:jc w:val="right"/>
              <w:rPr>
                <w:rFonts w:cs="Arial"/>
                <w:sz w:val="18"/>
                <w:szCs w:val="18"/>
              </w:rPr>
            </w:pPr>
            <w:r w:rsidRPr="008A062D">
              <w:rPr>
                <w:rFonts w:cs="Arial"/>
                <w:sz w:val="18"/>
                <w:szCs w:val="18"/>
              </w:rPr>
              <w:t>403,606</w:t>
            </w:r>
          </w:p>
        </w:tc>
        <w:tc>
          <w:tcPr>
            <w:tcW w:w="1361" w:type="dxa"/>
            <w:tcBorders>
              <w:top w:val="nil"/>
              <w:left w:val="nil"/>
              <w:bottom w:val="nil"/>
              <w:right w:val="nil"/>
            </w:tcBorders>
            <w:shd w:val="clear" w:color="auto" w:fill="auto"/>
            <w:vAlign w:val="bottom"/>
          </w:tcPr>
          <w:p w14:paraId="6D57B6FF" w14:textId="1E966702" w:rsidR="008A062D" w:rsidRPr="00C935A5" w:rsidRDefault="008A062D" w:rsidP="008A062D">
            <w:pPr>
              <w:spacing w:before="40" w:after="20"/>
              <w:jc w:val="right"/>
              <w:rPr>
                <w:rFonts w:cs="Arial"/>
                <w:sz w:val="18"/>
                <w:szCs w:val="18"/>
              </w:rPr>
            </w:pPr>
            <w:r w:rsidRPr="008A062D">
              <w:rPr>
                <w:rFonts w:cs="Arial"/>
                <w:sz w:val="18"/>
                <w:szCs w:val="18"/>
              </w:rPr>
              <w:t>374,974</w:t>
            </w:r>
          </w:p>
        </w:tc>
      </w:tr>
      <w:tr w:rsidR="008A062D" w:rsidRPr="008A062D" w14:paraId="78B11D6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80DFBA1"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vAlign w:val="bottom"/>
          </w:tcPr>
          <w:p w14:paraId="4B7B5742" w14:textId="0AFA6A4F" w:rsidR="008A062D" w:rsidRPr="00C935A5" w:rsidRDefault="008A062D" w:rsidP="008A062D">
            <w:pPr>
              <w:spacing w:before="40" w:after="20"/>
              <w:jc w:val="right"/>
              <w:rPr>
                <w:rFonts w:cs="Arial"/>
                <w:sz w:val="18"/>
                <w:szCs w:val="18"/>
              </w:rPr>
            </w:pPr>
            <w:r w:rsidRPr="008A062D">
              <w:rPr>
                <w:rFonts w:cs="Arial"/>
                <w:sz w:val="18"/>
                <w:szCs w:val="18"/>
              </w:rPr>
              <w:t>503,570</w:t>
            </w:r>
          </w:p>
        </w:tc>
        <w:tc>
          <w:tcPr>
            <w:tcW w:w="1361" w:type="dxa"/>
            <w:tcBorders>
              <w:top w:val="nil"/>
              <w:left w:val="nil"/>
              <w:bottom w:val="nil"/>
              <w:right w:val="nil"/>
            </w:tcBorders>
            <w:shd w:val="clear" w:color="auto" w:fill="auto"/>
            <w:vAlign w:val="bottom"/>
          </w:tcPr>
          <w:p w14:paraId="55CF5DE9" w14:textId="43CCFD1D" w:rsidR="008A062D" w:rsidRPr="00C935A5" w:rsidRDefault="008A062D" w:rsidP="008A062D">
            <w:pPr>
              <w:spacing w:before="40" w:after="20"/>
              <w:jc w:val="right"/>
              <w:rPr>
                <w:rFonts w:cs="Arial"/>
                <w:sz w:val="18"/>
                <w:szCs w:val="18"/>
              </w:rPr>
            </w:pPr>
            <w:r w:rsidRPr="008A062D">
              <w:rPr>
                <w:rFonts w:cs="Arial"/>
                <w:sz w:val="18"/>
                <w:szCs w:val="18"/>
              </w:rPr>
              <w:t>216,515</w:t>
            </w:r>
          </w:p>
        </w:tc>
        <w:tc>
          <w:tcPr>
            <w:tcW w:w="1361" w:type="dxa"/>
            <w:tcBorders>
              <w:top w:val="nil"/>
              <w:left w:val="nil"/>
              <w:bottom w:val="nil"/>
              <w:right w:val="nil"/>
            </w:tcBorders>
            <w:vAlign w:val="bottom"/>
          </w:tcPr>
          <w:p w14:paraId="0F5292CF" w14:textId="2A172604" w:rsidR="008A062D" w:rsidRPr="00C935A5" w:rsidRDefault="008A062D" w:rsidP="008A062D">
            <w:pPr>
              <w:spacing w:before="40" w:after="20"/>
              <w:jc w:val="right"/>
              <w:rPr>
                <w:rFonts w:cs="Arial"/>
                <w:sz w:val="18"/>
                <w:szCs w:val="18"/>
              </w:rPr>
            </w:pPr>
            <w:r w:rsidRPr="008A062D">
              <w:rPr>
                <w:rFonts w:cs="Arial"/>
                <w:sz w:val="18"/>
                <w:szCs w:val="18"/>
              </w:rPr>
              <w:t>149,750</w:t>
            </w:r>
          </w:p>
        </w:tc>
        <w:tc>
          <w:tcPr>
            <w:tcW w:w="1361" w:type="dxa"/>
            <w:tcBorders>
              <w:top w:val="nil"/>
              <w:left w:val="nil"/>
              <w:bottom w:val="nil"/>
              <w:right w:val="nil"/>
            </w:tcBorders>
            <w:vAlign w:val="bottom"/>
          </w:tcPr>
          <w:p w14:paraId="6DD6B689" w14:textId="551A312E" w:rsidR="008A062D" w:rsidRPr="00C935A5" w:rsidRDefault="008A062D" w:rsidP="008A062D">
            <w:pPr>
              <w:spacing w:before="40" w:after="20"/>
              <w:jc w:val="right"/>
              <w:rPr>
                <w:rFonts w:cs="Arial"/>
                <w:sz w:val="18"/>
                <w:szCs w:val="18"/>
              </w:rPr>
            </w:pPr>
            <w:r w:rsidRPr="008A062D">
              <w:rPr>
                <w:rFonts w:cs="Arial"/>
                <w:sz w:val="18"/>
                <w:szCs w:val="18"/>
              </w:rPr>
              <w:t>531,303</w:t>
            </w:r>
          </w:p>
        </w:tc>
        <w:tc>
          <w:tcPr>
            <w:tcW w:w="1361" w:type="dxa"/>
            <w:tcBorders>
              <w:top w:val="nil"/>
              <w:left w:val="nil"/>
              <w:bottom w:val="nil"/>
              <w:right w:val="nil"/>
            </w:tcBorders>
            <w:shd w:val="clear" w:color="auto" w:fill="auto"/>
            <w:vAlign w:val="bottom"/>
          </w:tcPr>
          <w:p w14:paraId="61258D78" w14:textId="68DDA7B9" w:rsidR="008A062D" w:rsidRPr="00C935A5" w:rsidRDefault="008A062D" w:rsidP="008A062D">
            <w:pPr>
              <w:spacing w:before="40" w:after="20"/>
              <w:jc w:val="right"/>
              <w:rPr>
                <w:rFonts w:cs="Arial"/>
                <w:sz w:val="18"/>
                <w:szCs w:val="18"/>
              </w:rPr>
            </w:pPr>
            <w:r w:rsidRPr="008A062D">
              <w:rPr>
                <w:rFonts w:cs="Arial"/>
                <w:sz w:val="18"/>
                <w:szCs w:val="18"/>
              </w:rPr>
              <w:t>361,509</w:t>
            </w:r>
          </w:p>
        </w:tc>
      </w:tr>
      <w:tr w:rsidR="008A062D" w:rsidRPr="008A062D" w14:paraId="17763BF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DC27022"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vAlign w:val="bottom"/>
          </w:tcPr>
          <w:p w14:paraId="67548F4E" w14:textId="1A784145" w:rsidR="008A062D" w:rsidRPr="00C935A5" w:rsidRDefault="008A062D" w:rsidP="008A062D">
            <w:pPr>
              <w:spacing w:before="40" w:after="20"/>
              <w:jc w:val="right"/>
              <w:rPr>
                <w:rFonts w:cs="Arial"/>
                <w:sz w:val="18"/>
                <w:szCs w:val="18"/>
              </w:rPr>
            </w:pPr>
            <w:r w:rsidRPr="008A062D">
              <w:rPr>
                <w:rFonts w:cs="Arial"/>
                <w:sz w:val="18"/>
                <w:szCs w:val="18"/>
              </w:rPr>
              <w:t>2,405,424</w:t>
            </w:r>
          </w:p>
        </w:tc>
        <w:tc>
          <w:tcPr>
            <w:tcW w:w="1361" w:type="dxa"/>
            <w:tcBorders>
              <w:top w:val="nil"/>
              <w:left w:val="nil"/>
              <w:bottom w:val="nil"/>
              <w:right w:val="nil"/>
            </w:tcBorders>
            <w:shd w:val="clear" w:color="auto" w:fill="auto"/>
            <w:vAlign w:val="bottom"/>
          </w:tcPr>
          <w:p w14:paraId="320AA410" w14:textId="126CBE79" w:rsidR="008A062D" w:rsidRPr="00C935A5" w:rsidRDefault="008A062D" w:rsidP="008A062D">
            <w:pPr>
              <w:spacing w:before="40" w:after="20"/>
              <w:jc w:val="right"/>
              <w:rPr>
                <w:rFonts w:cs="Arial"/>
                <w:sz w:val="18"/>
                <w:szCs w:val="18"/>
              </w:rPr>
            </w:pPr>
            <w:r w:rsidRPr="008A062D">
              <w:rPr>
                <w:rFonts w:cs="Arial"/>
                <w:sz w:val="18"/>
                <w:szCs w:val="18"/>
              </w:rPr>
              <w:t>875,786</w:t>
            </w:r>
          </w:p>
        </w:tc>
        <w:tc>
          <w:tcPr>
            <w:tcW w:w="1361" w:type="dxa"/>
            <w:tcBorders>
              <w:top w:val="nil"/>
              <w:left w:val="nil"/>
              <w:bottom w:val="nil"/>
              <w:right w:val="nil"/>
            </w:tcBorders>
            <w:vAlign w:val="bottom"/>
          </w:tcPr>
          <w:p w14:paraId="5D44D5E6" w14:textId="70D3E997" w:rsidR="008A062D" w:rsidRPr="00C935A5" w:rsidRDefault="008A062D" w:rsidP="008A062D">
            <w:pPr>
              <w:spacing w:before="40" w:after="20"/>
              <w:jc w:val="right"/>
              <w:rPr>
                <w:rFonts w:cs="Arial"/>
                <w:sz w:val="18"/>
                <w:szCs w:val="18"/>
              </w:rPr>
            </w:pPr>
            <w:r w:rsidRPr="008A062D">
              <w:rPr>
                <w:rFonts w:cs="Arial"/>
                <w:sz w:val="18"/>
                <w:szCs w:val="18"/>
              </w:rPr>
              <w:t>790,170</w:t>
            </w:r>
          </w:p>
        </w:tc>
        <w:tc>
          <w:tcPr>
            <w:tcW w:w="1361" w:type="dxa"/>
            <w:tcBorders>
              <w:top w:val="nil"/>
              <w:left w:val="nil"/>
              <w:bottom w:val="nil"/>
              <w:right w:val="nil"/>
            </w:tcBorders>
            <w:vAlign w:val="bottom"/>
          </w:tcPr>
          <w:p w14:paraId="34CEBB76" w14:textId="0CB54A8F" w:rsidR="008A062D" w:rsidRPr="00C935A5" w:rsidRDefault="008A062D" w:rsidP="008A062D">
            <w:pPr>
              <w:spacing w:before="40" w:after="20"/>
              <w:jc w:val="right"/>
              <w:rPr>
                <w:rFonts w:cs="Arial"/>
                <w:sz w:val="18"/>
                <w:szCs w:val="18"/>
              </w:rPr>
            </w:pPr>
            <w:r w:rsidRPr="008A062D">
              <w:rPr>
                <w:rFonts w:cs="Arial"/>
                <w:sz w:val="18"/>
                <w:szCs w:val="18"/>
              </w:rPr>
              <w:t>2,537,895</w:t>
            </w:r>
          </w:p>
        </w:tc>
        <w:tc>
          <w:tcPr>
            <w:tcW w:w="1361" w:type="dxa"/>
            <w:tcBorders>
              <w:top w:val="nil"/>
              <w:left w:val="nil"/>
              <w:bottom w:val="nil"/>
              <w:right w:val="nil"/>
            </w:tcBorders>
            <w:shd w:val="clear" w:color="auto" w:fill="auto"/>
            <w:vAlign w:val="bottom"/>
          </w:tcPr>
          <w:p w14:paraId="79FA6EB6" w14:textId="21F9F770" w:rsidR="008A062D" w:rsidRPr="00C935A5" w:rsidRDefault="008A062D" w:rsidP="008A062D">
            <w:pPr>
              <w:spacing w:before="40" w:after="20"/>
              <w:jc w:val="right"/>
              <w:rPr>
                <w:rFonts w:cs="Arial"/>
                <w:sz w:val="18"/>
                <w:szCs w:val="18"/>
              </w:rPr>
            </w:pPr>
            <w:r w:rsidRPr="008A062D">
              <w:rPr>
                <w:rFonts w:cs="Arial"/>
                <w:sz w:val="18"/>
                <w:szCs w:val="18"/>
              </w:rPr>
              <w:t>1,988,301</w:t>
            </w:r>
          </w:p>
        </w:tc>
      </w:tr>
      <w:tr w:rsidR="008A062D" w:rsidRPr="008A062D" w14:paraId="0EBBB86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E68842"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vAlign w:val="bottom"/>
          </w:tcPr>
          <w:p w14:paraId="0006218D" w14:textId="0D9652F7" w:rsidR="008A062D" w:rsidRPr="00C935A5" w:rsidRDefault="008A062D" w:rsidP="008A062D">
            <w:pPr>
              <w:spacing w:before="40" w:after="20"/>
              <w:jc w:val="right"/>
              <w:rPr>
                <w:rFonts w:cs="Arial"/>
                <w:sz w:val="18"/>
                <w:szCs w:val="18"/>
              </w:rPr>
            </w:pPr>
            <w:r w:rsidRPr="008A062D">
              <w:rPr>
                <w:rFonts w:cs="Arial"/>
                <w:sz w:val="18"/>
                <w:szCs w:val="18"/>
              </w:rPr>
              <w:t>3,198,781</w:t>
            </w:r>
          </w:p>
        </w:tc>
        <w:tc>
          <w:tcPr>
            <w:tcW w:w="1361" w:type="dxa"/>
            <w:tcBorders>
              <w:top w:val="nil"/>
              <w:left w:val="nil"/>
              <w:bottom w:val="nil"/>
              <w:right w:val="nil"/>
            </w:tcBorders>
            <w:shd w:val="clear" w:color="auto" w:fill="auto"/>
            <w:vAlign w:val="bottom"/>
          </w:tcPr>
          <w:p w14:paraId="0641BBF9" w14:textId="5AF987F3" w:rsidR="008A062D" w:rsidRPr="00C935A5" w:rsidRDefault="008A062D" w:rsidP="008A062D">
            <w:pPr>
              <w:spacing w:before="40" w:after="20"/>
              <w:jc w:val="right"/>
              <w:rPr>
                <w:rFonts w:cs="Arial"/>
                <w:sz w:val="18"/>
                <w:szCs w:val="18"/>
              </w:rPr>
            </w:pPr>
            <w:r w:rsidRPr="008A062D">
              <w:rPr>
                <w:rFonts w:cs="Arial"/>
                <w:sz w:val="18"/>
                <w:szCs w:val="18"/>
              </w:rPr>
              <w:t>789,195</w:t>
            </w:r>
          </w:p>
        </w:tc>
        <w:tc>
          <w:tcPr>
            <w:tcW w:w="1361" w:type="dxa"/>
            <w:tcBorders>
              <w:top w:val="nil"/>
              <w:left w:val="nil"/>
              <w:bottom w:val="nil"/>
              <w:right w:val="nil"/>
            </w:tcBorders>
            <w:vAlign w:val="bottom"/>
          </w:tcPr>
          <w:p w14:paraId="22D4F735" w14:textId="31E1544A" w:rsidR="008A062D" w:rsidRPr="00C935A5" w:rsidRDefault="008A062D" w:rsidP="008A062D">
            <w:pPr>
              <w:spacing w:before="40" w:after="20"/>
              <w:jc w:val="right"/>
              <w:rPr>
                <w:rFonts w:cs="Arial"/>
                <w:sz w:val="18"/>
                <w:szCs w:val="18"/>
              </w:rPr>
            </w:pPr>
            <w:r w:rsidRPr="008A062D">
              <w:rPr>
                <w:rFonts w:cs="Arial"/>
                <w:sz w:val="18"/>
                <w:szCs w:val="18"/>
              </w:rPr>
              <w:t>869,085</w:t>
            </w:r>
          </w:p>
        </w:tc>
        <w:tc>
          <w:tcPr>
            <w:tcW w:w="1361" w:type="dxa"/>
            <w:tcBorders>
              <w:top w:val="nil"/>
              <w:left w:val="nil"/>
              <w:bottom w:val="nil"/>
              <w:right w:val="nil"/>
            </w:tcBorders>
            <w:vAlign w:val="bottom"/>
          </w:tcPr>
          <w:p w14:paraId="5F1C72C7" w14:textId="2C6B5AA6" w:rsidR="008A062D" w:rsidRPr="00C935A5" w:rsidRDefault="008A062D" w:rsidP="008A062D">
            <w:pPr>
              <w:spacing w:before="40" w:after="20"/>
              <w:jc w:val="right"/>
              <w:rPr>
                <w:rFonts w:cs="Arial"/>
                <w:sz w:val="18"/>
                <w:szCs w:val="18"/>
              </w:rPr>
            </w:pPr>
            <w:r w:rsidRPr="008A062D">
              <w:rPr>
                <w:rFonts w:cs="Arial"/>
                <w:sz w:val="18"/>
                <w:szCs w:val="18"/>
              </w:rPr>
              <w:t>3,374,944</w:t>
            </w:r>
          </w:p>
        </w:tc>
        <w:tc>
          <w:tcPr>
            <w:tcW w:w="1361" w:type="dxa"/>
            <w:tcBorders>
              <w:top w:val="nil"/>
              <w:left w:val="nil"/>
              <w:bottom w:val="nil"/>
              <w:right w:val="nil"/>
            </w:tcBorders>
            <w:shd w:val="clear" w:color="auto" w:fill="auto"/>
            <w:vAlign w:val="bottom"/>
          </w:tcPr>
          <w:p w14:paraId="616C31B4" w14:textId="2D815BE3" w:rsidR="008A062D" w:rsidRPr="00C935A5" w:rsidRDefault="008A062D" w:rsidP="008A062D">
            <w:pPr>
              <w:spacing w:before="40" w:after="20"/>
              <w:jc w:val="right"/>
              <w:rPr>
                <w:rFonts w:cs="Arial"/>
                <w:sz w:val="18"/>
                <w:szCs w:val="18"/>
              </w:rPr>
            </w:pPr>
            <w:r w:rsidRPr="008A062D">
              <w:rPr>
                <w:rFonts w:cs="Arial"/>
                <w:sz w:val="18"/>
                <w:szCs w:val="18"/>
              </w:rPr>
              <w:t>2,150,866</w:t>
            </w:r>
          </w:p>
        </w:tc>
      </w:tr>
      <w:tr w:rsidR="008A062D" w:rsidRPr="008A062D" w14:paraId="3B0DB56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29F3F55"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vAlign w:val="bottom"/>
          </w:tcPr>
          <w:p w14:paraId="424D84E2" w14:textId="56AED52D" w:rsidR="008A062D" w:rsidRPr="00C935A5" w:rsidRDefault="008A062D" w:rsidP="008A062D">
            <w:pPr>
              <w:spacing w:before="40" w:after="20"/>
              <w:jc w:val="right"/>
              <w:rPr>
                <w:rFonts w:cs="Arial"/>
                <w:sz w:val="18"/>
                <w:szCs w:val="18"/>
              </w:rPr>
            </w:pPr>
            <w:r w:rsidRPr="008A062D">
              <w:rPr>
                <w:rFonts w:cs="Arial"/>
                <w:sz w:val="18"/>
                <w:szCs w:val="18"/>
              </w:rPr>
              <w:t>5,536,558</w:t>
            </w:r>
          </w:p>
        </w:tc>
        <w:tc>
          <w:tcPr>
            <w:tcW w:w="1361" w:type="dxa"/>
            <w:tcBorders>
              <w:top w:val="nil"/>
              <w:left w:val="nil"/>
              <w:bottom w:val="nil"/>
              <w:right w:val="nil"/>
            </w:tcBorders>
            <w:shd w:val="clear" w:color="auto" w:fill="auto"/>
            <w:vAlign w:val="bottom"/>
          </w:tcPr>
          <w:p w14:paraId="32EFA63F" w14:textId="0C3504A7" w:rsidR="008A062D" w:rsidRPr="00C935A5" w:rsidRDefault="008A062D" w:rsidP="008A062D">
            <w:pPr>
              <w:spacing w:before="40" w:after="20"/>
              <w:jc w:val="right"/>
              <w:rPr>
                <w:rFonts w:cs="Arial"/>
                <w:sz w:val="18"/>
                <w:szCs w:val="18"/>
              </w:rPr>
            </w:pPr>
            <w:r w:rsidRPr="008A062D">
              <w:rPr>
                <w:rFonts w:cs="Arial"/>
                <w:sz w:val="18"/>
                <w:szCs w:val="18"/>
              </w:rPr>
              <w:t>2,161,674</w:t>
            </w:r>
          </w:p>
        </w:tc>
        <w:tc>
          <w:tcPr>
            <w:tcW w:w="1361" w:type="dxa"/>
            <w:tcBorders>
              <w:top w:val="nil"/>
              <w:left w:val="nil"/>
              <w:bottom w:val="nil"/>
              <w:right w:val="nil"/>
            </w:tcBorders>
            <w:vAlign w:val="bottom"/>
          </w:tcPr>
          <w:p w14:paraId="2EC9980E" w14:textId="69004452" w:rsidR="008A062D" w:rsidRPr="00C935A5" w:rsidRDefault="008A062D" w:rsidP="008A062D">
            <w:pPr>
              <w:spacing w:before="40" w:after="20"/>
              <w:jc w:val="right"/>
              <w:rPr>
                <w:rFonts w:cs="Arial"/>
                <w:sz w:val="18"/>
                <w:szCs w:val="18"/>
              </w:rPr>
            </w:pPr>
            <w:r w:rsidRPr="008A062D">
              <w:rPr>
                <w:rFonts w:cs="Arial"/>
                <w:sz w:val="18"/>
                <w:szCs w:val="18"/>
              </w:rPr>
              <w:t>1,716,516</w:t>
            </w:r>
          </w:p>
        </w:tc>
        <w:tc>
          <w:tcPr>
            <w:tcW w:w="1361" w:type="dxa"/>
            <w:tcBorders>
              <w:top w:val="nil"/>
              <w:left w:val="nil"/>
              <w:bottom w:val="nil"/>
              <w:right w:val="nil"/>
            </w:tcBorders>
            <w:vAlign w:val="bottom"/>
          </w:tcPr>
          <w:p w14:paraId="06DB0A69" w14:textId="4A49ECD5" w:rsidR="008A062D" w:rsidRPr="00C935A5" w:rsidRDefault="008A062D" w:rsidP="008A062D">
            <w:pPr>
              <w:spacing w:before="40" w:after="20"/>
              <w:jc w:val="right"/>
              <w:rPr>
                <w:rFonts w:cs="Arial"/>
                <w:sz w:val="18"/>
                <w:szCs w:val="18"/>
              </w:rPr>
            </w:pPr>
            <w:r w:rsidRPr="008A062D">
              <w:rPr>
                <w:rFonts w:cs="Arial"/>
                <w:sz w:val="18"/>
                <w:szCs w:val="18"/>
              </w:rPr>
              <w:t>5,841,466</w:t>
            </w:r>
          </w:p>
        </w:tc>
        <w:tc>
          <w:tcPr>
            <w:tcW w:w="1361" w:type="dxa"/>
            <w:tcBorders>
              <w:top w:val="nil"/>
              <w:left w:val="nil"/>
              <w:bottom w:val="nil"/>
              <w:right w:val="nil"/>
            </w:tcBorders>
            <w:shd w:val="clear" w:color="auto" w:fill="auto"/>
            <w:vAlign w:val="bottom"/>
          </w:tcPr>
          <w:p w14:paraId="1C2B0FE6" w14:textId="110F8890" w:rsidR="008A062D" w:rsidRPr="00C935A5" w:rsidRDefault="008A062D" w:rsidP="008A062D">
            <w:pPr>
              <w:spacing w:before="40" w:after="20"/>
              <w:jc w:val="right"/>
              <w:rPr>
                <w:rFonts w:cs="Arial"/>
                <w:sz w:val="18"/>
                <w:szCs w:val="18"/>
              </w:rPr>
            </w:pPr>
            <w:r w:rsidRPr="008A062D">
              <w:rPr>
                <w:rFonts w:cs="Arial"/>
                <w:sz w:val="18"/>
                <w:szCs w:val="18"/>
              </w:rPr>
              <w:t>4,684,276</w:t>
            </w:r>
          </w:p>
        </w:tc>
      </w:tr>
      <w:tr w:rsidR="008A062D" w:rsidRPr="008A062D" w14:paraId="2CED5C1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F5423B"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vAlign w:val="bottom"/>
          </w:tcPr>
          <w:p w14:paraId="36FA970B" w14:textId="1BF6C658" w:rsidR="008A062D" w:rsidRPr="00C935A5" w:rsidRDefault="008A062D" w:rsidP="008A062D">
            <w:pPr>
              <w:spacing w:before="40" w:after="20"/>
              <w:jc w:val="right"/>
              <w:rPr>
                <w:rFonts w:cs="Arial"/>
                <w:sz w:val="18"/>
                <w:szCs w:val="18"/>
              </w:rPr>
            </w:pPr>
            <w:r w:rsidRPr="008A062D">
              <w:rPr>
                <w:rFonts w:cs="Arial"/>
                <w:sz w:val="18"/>
                <w:szCs w:val="18"/>
              </w:rPr>
              <w:t>1,336,009</w:t>
            </w:r>
          </w:p>
        </w:tc>
        <w:tc>
          <w:tcPr>
            <w:tcW w:w="1361" w:type="dxa"/>
            <w:tcBorders>
              <w:top w:val="nil"/>
              <w:left w:val="nil"/>
              <w:bottom w:val="nil"/>
              <w:right w:val="nil"/>
            </w:tcBorders>
            <w:shd w:val="clear" w:color="auto" w:fill="auto"/>
            <w:vAlign w:val="bottom"/>
          </w:tcPr>
          <w:p w14:paraId="46815105" w14:textId="6523E320" w:rsidR="008A062D" w:rsidRPr="00C935A5" w:rsidRDefault="008A062D" w:rsidP="008A062D">
            <w:pPr>
              <w:spacing w:before="40" w:after="20"/>
              <w:jc w:val="right"/>
              <w:rPr>
                <w:rFonts w:cs="Arial"/>
                <w:sz w:val="18"/>
                <w:szCs w:val="18"/>
              </w:rPr>
            </w:pPr>
            <w:r w:rsidRPr="008A062D">
              <w:rPr>
                <w:rFonts w:cs="Arial"/>
                <w:sz w:val="18"/>
                <w:szCs w:val="18"/>
              </w:rPr>
              <w:t>420,822</w:t>
            </w:r>
          </w:p>
        </w:tc>
        <w:tc>
          <w:tcPr>
            <w:tcW w:w="1361" w:type="dxa"/>
            <w:tcBorders>
              <w:top w:val="nil"/>
              <w:left w:val="nil"/>
              <w:bottom w:val="nil"/>
              <w:right w:val="nil"/>
            </w:tcBorders>
            <w:vAlign w:val="bottom"/>
          </w:tcPr>
          <w:p w14:paraId="6A0E065A" w14:textId="2CCD3591" w:rsidR="008A062D" w:rsidRPr="00C935A5" w:rsidRDefault="008A062D" w:rsidP="008A062D">
            <w:pPr>
              <w:spacing w:before="40" w:after="20"/>
              <w:jc w:val="right"/>
              <w:rPr>
                <w:rFonts w:cs="Arial"/>
                <w:sz w:val="18"/>
                <w:szCs w:val="18"/>
              </w:rPr>
            </w:pPr>
            <w:r w:rsidRPr="008A062D">
              <w:rPr>
                <w:rFonts w:cs="Arial"/>
                <w:sz w:val="18"/>
                <w:szCs w:val="18"/>
              </w:rPr>
              <w:t>431,775</w:t>
            </w:r>
          </w:p>
        </w:tc>
        <w:tc>
          <w:tcPr>
            <w:tcW w:w="1361" w:type="dxa"/>
            <w:tcBorders>
              <w:top w:val="nil"/>
              <w:left w:val="nil"/>
              <w:bottom w:val="nil"/>
              <w:right w:val="nil"/>
            </w:tcBorders>
            <w:vAlign w:val="bottom"/>
          </w:tcPr>
          <w:p w14:paraId="3716AD39" w14:textId="578CC794" w:rsidR="008A062D" w:rsidRPr="00C935A5" w:rsidRDefault="008A062D" w:rsidP="008A062D">
            <w:pPr>
              <w:spacing w:before="40" w:after="20"/>
              <w:jc w:val="right"/>
              <w:rPr>
                <w:rFonts w:cs="Arial"/>
                <w:sz w:val="18"/>
                <w:szCs w:val="18"/>
              </w:rPr>
            </w:pPr>
            <w:r w:rsidRPr="008A062D">
              <w:rPr>
                <w:rFonts w:cs="Arial"/>
                <w:sz w:val="18"/>
                <w:szCs w:val="18"/>
              </w:rPr>
              <w:t>1,409,585</w:t>
            </w:r>
          </w:p>
        </w:tc>
        <w:tc>
          <w:tcPr>
            <w:tcW w:w="1361" w:type="dxa"/>
            <w:tcBorders>
              <w:top w:val="nil"/>
              <w:left w:val="nil"/>
              <w:bottom w:val="nil"/>
              <w:right w:val="nil"/>
            </w:tcBorders>
            <w:shd w:val="clear" w:color="auto" w:fill="auto"/>
            <w:vAlign w:val="bottom"/>
          </w:tcPr>
          <w:p w14:paraId="7C002737" w14:textId="4ED152AE" w:rsidR="008A062D" w:rsidRPr="00C935A5" w:rsidRDefault="008A062D" w:rsidP="008A062D">
            <w:pPr>
              <w:spacing w:before="40" w:after="20"/>
              <w:jc w:val="right"/>
              <w:rPr>
                <w:rFonts w:cs="Arial"/>
                <w:sz w:val="18"/>
                <w:szCs w:val="18"/>
              </w:rPr>
            </w:pPr>
            <w:r w:rsidRPr="008A062D">
              <w:rPr>
                <w:rFonts w:cs="Arial"/>
                <w:sz w:val="18"/>
                <w:szCs w:val="18"/>
              </w:rPr>
              <w:t>1,089,530</w:t>
            </w:r>
          </w:p>
        </w:tc>
      </w:tr>
      <w:tr w:rsidR="008A062D" w:rsidRPr="008A062D" w14:paraId="1BAAF99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F1F861"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vAlign w:val="bottom"/>
          </w:tcPr>
          <w:p w14:paraId="65D272E8" w14:textId="4F5DB5DA" w:rsidR="008A062D" w:rsidRPr="00C935A5" w:rsidRDefault="008A062D" w:rsidP="008A062D">
            <w:pPr>
              <w:spacing w:before="40" w:after="20"/>
              <w:jc w:val="right"/>
              <w:rPr>
                <w:rFonts w:cs="Arial"/>
                <w:sz w:val="18"/>
                <w:szCs w:val="18"/>
              </w:rPr>
            </w:pPr>
            <w:r w:rsidRPr="008A062D">
              <w:rPr>
                <w:rFonts w:cs="Arial"/>
                <w:sz w:val="18"/>
                <w:szCs w:val="18"/>
              </w:rPr>
              <w:t>321,679</w:t>
            </w:r>
          </w:p>
        </w:tc>
        <w:tc>
          <w:tcPr>
            <w:tcW w:w="1361" w:type="dxa"/>
            <w:tcBorders>
              <w:top w:val="nil"/>
              <w:left w:val="nil"/>
              <w:bottom w:val="nil"/>
              <w:right w:val="nil"/>
            </w:tcBorders>
            <w:shd w:val="clear" w:color="auto" w:fill="auto"/>
            <w:vAlign w:val="bottom"/>
          </w:tcPr>
          <w:p w14:paraId="558F2E08" w14:textId="59164176" w:rsidR="008A062D" w:rsidRPr="00C935A5" w:rsidRDefault="008A062D" w:rsidP="008A062D">
            <w:pPr>
              <w:spacing w:before="40" w:after="20"/>
              <w:jc w:val="right"/>
              <w:rPr>
                <w:rFonts w:cs="Arial"/>
                <w:sz w:val="18"/>
                <w:szCs w:val="18"/>
              </w:rPr>
            </w:pPr>
            <w:r w:rsidRPr="008A062D">
              <w:rPr>
                <w:rFonts w:cs="Arial"/>
                <w:sz w:val="18"/>
                <w:szCs w:val="18"/>
              </w:rPr>
              <w:t>125,210</w:t>
            </w:r>
          </w:p>
        </w:tc>
        <w:tc>
          <w:tcPr>
            <w:tcW w:w="1361" w:type="dxa"/>
            <w:tcBorders>
              <w:top w:val="nil"/>
              <w:left w:val="nil"/>
              <w:bottom w:val="nil"/>
              <w:right w:val="nil"/>
            </w:tcBorders>
            <w:vAlign w:val="bottom"/>
          </w:tcPr>
          <w:p w14:paraId="70E5DD7E" w14:textId="45DA40D5" w:rsidR="008A062D" w:rsidRPr="00C935A5" w:rsidRDefault="008A062D" w:rsidP="008A062D">
            <w:pPr>
              <w:spacing w:before="40" w:after="20"/>
              <w:jc w:val="right"/>
              <w:rPr>
                <w:rFonts w:cs="Arial"/>
                <w:sz w:val="18"/>
                <w:szCs w:val="18"/>
              </w:rPr>
            </w:pPr>
            <w:r w:rsidRPr="008A062D">
              <w:rPr>
                <w:rFonts w:cs="Arial"/>
                <w:sz w:val="18"/>
                <w:szCs w:val="18"/>
              </w:rPr>
              <w:t>140,855</w:t>
            </w:r>
          </w:p>
        </w:tc>
        <w:tc>
          <w:tcPr>
            <w:tcW w:w="1361" w:type="dxa"/>
            <w:tcBorders>
              <w:top w:val="nil"/>
              <w:left w:val="nil"/>
              <w:bottom w:val="nil"/>
              <w:right w:val="nil"/>
            </w:tcBorders>
            <w:vAlign w:val="bottom"/>
          </w:tcPr>
          <w:p w14:paraId="3D6F1CE4" w14:textId="60F5F39C" w:rsidR="008A062D" w:rsidRPr="00C935A5" w:rsidRDefault="008A062D" w:rsidP="008A062D">
            <w:pPr>
              <w:spacing w:before="40" w:after="20"/>
              <w:jc w:val="right"/>
              <w:rPr>
                <w:rFonts w:cs="Arial"/>
                <w:sz w:val="18"/>
                <w:szCs w:val="18"/>
              </w:rPr>
            </w:pPr>
            <w:r w:rsidRPr="008A062D">
              <w:rPr>
                <w:rFonts w:cs="Arial"/>
                <w:sz w:val="18"/>
                <w:szCs w:val="18"/>
              </w:rPr>
              <w:t>339,395</w:t>
            </w:r>
          </w:p>
        </w:tc>
        <w:tc>
          <w:tcPr>
            <w:tcW w:w="1361" w:type="dxa"/>
            <w:tcBorders>
              <w:top w:val="nil"/>
              <w:left w:val="nil"/>
              <w:bottom w:val="nil"/>
              <w:right w:val="nil"/>
            </w:tcBorders>
            <w:shd w:val="clear" w:color="auto" w:fill="auto"/>
            <w:vAlign w:val="bottom"/>
          </w:tcPr>
          <w:p w14:paraId="6AB422E1" w14:textId="568F8568" w:rsidR="008A062D" w:rsidRPr="00C935A5" w:rsidRDefault="008A062D" w:rsidP="008A062D">
            <w:pPr>
              <w:spacing w:before="40" w:after="20"/>
              <w:jc w:val="right"/>
              <w:rPr>
                <w:rFonts w:cs="Arial"/>
                <w:sz w:val="18"/>
                <w:szCs w:val="18"/>
              </w:rPr>
            </w:pPr>
            <w:r w:rsidRPr="008A062D">
              <w:rPr>
                <w:rFonts w:cs="Arial"/>
                <w:sz w:val="18"/>
                <w:szCs w:val="18"/>
              </w:rPr>
              <w:t>354,071</w:t>
            </w:r>
          </w:p>
        </w:tc>
      </w:tr>
      <w:tr w:rsidR="008A062D" w:rsidRPr="008A062D" w14:paraId="21B1172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935E642"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vAlign w:val="bottom"/>
          </w:tcPr>
          <w:p w14:paraId="73CF21A1" w14:textId="5AFDC989" w:rsidR="008A062D" w:rsidRPr="00C935A5" w:rsidRDefault="008A062D" w:rsidP="008A062D">
            <w:pPr>
              <w:spacing w:before="40" w:after="20"/>
              <w:jc w:val="right"/>
              <w:rPr>
                <w:rFonts w:cs="Arial"/>
                <w:sz w:val="18"/>
                <w:szCs w:val="18"/>
              </w:rPr>
            </w:pPr>
            <w:r w:rsidRPr="008A062D">
              <w:rPr>
                <w:rFonts w:cs="Arial"/>
                <w:sz w:val="18"/>
                <w:szCs w:val="18"/>
              </w:rPr>
              <w:t>104,473</w:t>
            </w:r>
          </w:p>
        </w:tc>
        <w:tc>
          <w:tcPr>
            <w:tcW w:w="1361" w:type="dxa"/>
            <w:tcBorders>
              <w:top w:val="nil"/>
              <w:left w:val="nil"/>
              <w:bottom w:val="nil"/>
              <w:right w:val="nil"/>
            </w:tcBorders>
            <w:shd w:val="clear" w:color="auto" w:fill="auto"/>
            <w:vAlign w:val="bottom"/>
          </w:tcPr>
          <w:p w14:paraId="6C4A0B68" w14:textId="5529760B" w:rsidR="008A062D" w:rsidRPr="00C935A5" w:rsidRDefault="008A062D" w:rsidP="008A062D">
            <w:pPr>
              <w:spacing w:before="40" w:after="20"/>
              <w:jc w:val="right"/>
              <w:rPr>
                <w:rFonts w:cs="Arial"/>
                <w:sz w:val="18"/>
                <w:szCs w:val="18"/>
              </w:rPr>
            </w:pPr>
            <w:r w:rsidRPr="008A062D">
              <w:rPr>
                <w:rFonts w:cs="Arial"/>
                <w:sz w:val="18"/>
                <w:szCs w:val="18"/>
              </w:rPr>
              <w:t>32,407</w:t>
            </w:r>
          </w:p>
        </w:tc>
        <w:tc>
          <w:tcPr>
            <w:tcW w:w="1361" w:type="dxa"/>
            <w:tcBorders>
              <w:top w:val="nil"/>
              <w:left w:val="nil"/>
              <w:bottom w:val="nil"/>
              <w:right w:val="nil"/>
            </w:tcBorders>
            <w:vAlign w:val="bottom"/>
          </w:tcPr>
          <w:p w14:paraId="6FA4809A" w14:textId="32A265B4" w:rsidR="008A062D" w:rsidRPr="00C935A5" w:rsidRDefault="008A062D" w:rsidP="008A062D">
            <w:pPr>
              <w:spacing w:before="40" w:after="20"/>
              <w:jc w:val="right"/>
              <w:rPr>
                <w:rFonts w:cs="Arial"/>
                <w:sz w:val="18"/>
                <w:szCs w:val="18"/>
              </w:rPr>
            </w:pPr>
            <w:r w:rsidRPr="008A062D">
              <w:rPr>
                <w:rFonts w:cs="Arial"/>
                <w:sz w:val="18"/>
                <w:szCs w:val="18"/>
              </w:rPr>
              <w:t>43,485</w:t>
            </w:r>
          </w:p>
        </w:tc>
        <w:tc>
          <w:tcPr>
            <w:tcW w:w="1361" w:type="dxa"/>
            <w:tcBorders>
              <w:top w:val="nil"/>
              <w:left w:val="nil"/>
              <w:bottom w:val="nil"/>
              <w:right w:val="nil"/>
            </w:tcBorders>
            <w:vAlign w:val="bottom"/>
          </w:tcPr>
          <w:p w14:paraId="14E67C79" w14:textId="1B247ED6" w:rsidR="008A062D" w:rsidRPr="00C935A5" w:rsidRDefault="008A062D" w:rsidP="008A062D">
            <w:pPr>
              <w:spacing w:before="40" w:after="20"/>
              <w:jc w:val="right"/>
              <w:rPr>
                <w:rFonts w:cs="Arial"/>
                <w:sz w:val="18"/>
                <w:szCs w:val="18"/>
              </w:rPr>
            </w:pPr>
            <w:r w:rsidRPr="008A062D">
              <w:rPr>
                <w:rFonts w:cs="Arial"/>
                <w:sz w:val="18"/>
                <w:szCs w:val="18"/>
              </w:rPr>
              <w:t>110,227</w:t>
            </w:r>
          </w:p>
        </w:tc>
        <w:tc>
          <w:tcPr>
            <w:tcW w:w="1361" w:type="dxa"/>
            <w:tcBorders>
              <w:top w:val="nil"/>
              <w:left w:val="nil"/>
              <w:bottom w:val="nil"/>
              <w:right w:val="nil"/>
            </w:tcBorders>
            <w:shd w:val="clear" w:color="auto" w:fill="auto"/>
            <w:vAlign w:val="bottom"/>
          </w:tcPr>
          <w:p w14:paraId="6941F06B" w14:textId="6222A66A" w:rsidR="008A062D" w:rsidRPr="00C935A5" w:rsidRDefault="008A062D" w:rsidP="008A062D">
            <w:pPr>
              <w:spacing w:before="40" w:after="20"/>
              <w:jc w:val="right"/>
              <w:rPr>
                <w:rFonts w:cs="Arial"/>
                <w:sz w:val="18"/>
                <w:szCs w:val="18"/>
              </w:rPr>
            </w:pPr>
            <w:r w:rsidRPr="008A062D">
              <w:rPr>
                <w:rFonts w:cs="Arial"/>
                <w:sz w:val="18"/>
                <w:szCs w:val="18"/>
              </w:rPr>
              <w:t>109,534</w:t>
            </w:r>
          </w:p>
        </w:tc>
      </w:tr>
      <w:tr w:rsidR="008A062D" w:rsidRPr="008A062D" w14:paraId="13260B0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1D13A29"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vAlign w:val="bottom"/>
          </w:tcPr>
          <w:p w14:paraId="72B10352" w14:textId="66572611" w:rsidR="008A062D" w:rsidRPr="00C935A5" w:rsidRDefault="008A062D" w:rsidP="008A062D">
            <w:pPr>
              <w:spacing w:before="40" w:after="20"/>
              <w:jc w:val="right"/>
              <w:rPr>
                <w:rFonts w:cs="Arial"/>
                <w:sz w:val="18"/>
                <w:szCs w:val="18"/>
              </w:rPr>
            </w:pPr>
            <w:r w:rsidRPr="008A062D">
              <w:rPr>
                <w:rFonts w:cs="Arial"/>
                <w:sz w:val="18"/>
                <w:szCs w:val="18"/>
              </w:rPr>
              <w:t>1,828,528</w:t>
            </w:r>
          </w:p>
        </w:tc>
        <w:tc>
          <w:tcPr>
            <w:tcW w:w="1361" w:type="dxa"/>
            <w:tcBorders>
              <w:top w:val="nil"/>
              <w:left w:val="nil"/>
              <w:bottom w:val="nil"/>
              <w:right w:val="nil"/>
            </w:tcBorders>
            <w:shd w:val="clear" w:color="auto" w:fill="auto"/>
            <w:vAlign w:val="bottom"/>
          </w:tcPr>
          <w:p w14:paraId="0BD9451F" w14:textId="385C5A27" w:rsidR="008A062D" w:rsidRPr="00C935A5" w:rsidRDefault="008A062D" w:rsidP="008A062D">
            <w:pPr>
              <w:spacing w:before="40" w:after="20"/>
              <w:jc w:val="right"/>
              <w:rPr>
                <w:rFonts w:cs="Arial"/>
                <w:sz w:val="18"/>
                <w:szCs w:val="18"/>
              </w:rPr>
            </w:pPr>
            <w:r w:rsidRPr="008A062D">
              <w:rPr>
                <w:rFonts w:cs="Arial"/>
                <w:sz w:val="18"/>
                <w:szCs w:val="18"/>
              </w:rPr>
              <w:t>744,583</w:t>
            </w:r>
          </w:p>
        </w:tc>
        <w:tc>
          <w:tcPr>
            <w:tcW w:w="1361" w:type="dxa"/>
            <w:tcBorders>
              <w:top w:val="nil"/>
              <w:left w:val="nil"/>
              <w:bottom w:val="nil"/>
              <w:right w:val="nil"/>
            </w:tcBorders>
            <w:vAlign w:val="bottom"/>
          </w:tcPr>
          <w:p w14:paraId="293D7222" w14:textId="49FB6D4C" w:rsidR="008A062D" w:rsidRPr="00C935A5" w:rsidRDefault="008A062D" w:rsidP="008A062D">
            <w:pPr>
              <w:spacing w:before="40" w:after="20"/>
              <w:jc w:val="right"/>
              <w:rPr>
                <w:rFonts w:cs="Arial"/>
                <w:sz w:val="18"/>
                <w:szCs w:val="18"/>
              </w:rPr>
            </w:pPr>
            <w:r w:rsidRPr="008A062D">
              <w:rPr>
                <w:rFonts w:cs="Arial"/>
                <w:sz w:val="18"/>
                <w:szCs w:val="18"/>
              </w:rPr>
              <w:t>514,951</w:t>
            </w:r>
          </w:p>
        </w:tc>
        <w:tc>
          <w:tcPr>
            <w:tcW w:w="1361" w:type="dxa"/>
            <w:tcBorders>
              <w:top w:val="nil"/>
              <w:left w:val="nil"/>
              <w:bottom w:val="nil"/>
              <w:right w:val="nil"/>
            </w:tcBorders>
            <w:vAlign w:val="bottom"/>
          </w:tcPr>
          <w:p w14:paraId="35503AD9" w14:textId="4D9CE25D" w:rsidR="008A062D" w:rsidRPr="00C935A5" w:rsidRDefault="008A062D" w:rsidP="008A062D">
            <w:pPr>
              <w:spacing w:before="40" w:after="20"/>
              <w:jc w:val="right"/>
              <w:rPr>
                <w:rFonts w:cs="Arial"/>
                <w:sz w:val="18"/>
                <w:szCs w:val="18"/>
              </w:rPr>
            </w:pPr>
            <w:r w:rsidRPr="008A062D">
              <w:rPr>
                <w:rFonts w:cs="Arial"/>
                <w:sz w:val="18"/>
                <w:szCs w:val="18"/>
              </w:rPr>
              <w:t>1,929,228</w:t>
            </w:r>
          </w:p>
        </w:tc>
        <w:tc>
          <w:tcPr>
            <w:tcW w:w="1361" w:type="dxa"/>
            <w:tcBorders>
              <w:top w:val="nil"/>
              <w:left w:val="nil"/>
              <w:bottom w:val="nil"/>
              <w:right w:val="nil"/>
            </w:tcBorders>
            <w:shd w:val="clear" w:color="auto" w:fill="auto"/>
            <w:vAlign w:val="bottom"/>
          </w:tcPr>
          <w:p w14:paraId="61EE6F05" w14:textId="16A4D6E4" w:rsidR="008A062D" w:rsidRPr="00C935A5" w:rsidRDefault="008A062D" w:rsidP="008A062D">
            <w:pPr>
              <w:spacing w:before="40" w:after="20"/>
              <w:jc w:val="right"/>
              <w:rPr>
                <w:rFonts w:cs="Arial"/>
                <w:sz w:val="18"/>
                <w:szCs w:val="18"/>
              </w:rPr>
            </w:pPr>
            <w:r w:rsidRPr="008A062D">
              <w:rPr>
                <w:rFonts w:cs="Arial"/>
                <w:sz w:val="18"/>
                <w:szCs w:val="18"/>
              </w:rPr>
              <w:t>1,410,128</w:t>
            </w:r>
          </w:p>
        </w:tc>
      </w:tr>
      <w:tr w:rsidR="008A062D" w:rsidRPr="008A062D" w14:paraId="1BE1013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580E654"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vAlign w:val="bottom"/>
          </w:tcPr>
          <w:p w14:paraId="2D10EA80" w14:textId="4CD498C8" w:rsidR="008A062D" w:rsidRPr="00C935A5" w:rsidRDefault="008A062D" w:rsidP="008A062D">
            <w:pPr>
              <w:spacing w:before="40" w:after="20"/>
              <w:jc w:val="right"/>
              <w:rPr>
                <w:rFonts w:cs="Arial"/>
                <w:sz w:val="18"/>
                <w:szCs w:val="18"/>
              </w:rPr>
            </w:pPr>
            <w:r w:rsidRPr="008A062D">
              <w:rPr>
                <w:rFonts w:cs="Arial"/>
                <w:sz w:val="18"/>
                <w:szCs w:val="18"/>
              </w:rPr>
              <w:t>389,594</w:t>
            </w:r>
          </w:p>
        </w:tc>
        <w:tc>
          <w:tcPr>
            <w:tcW w:w="1361" w:type="dxa"/>
            <w:tcBorders>
              <w:top w:val="nil"/>
              <w:left w:val="nil"/>
              <w:bottom w:val="nil"/>
              <w:right w:val="nil"/>
            </w:tcBorders>
            <w:shd w:val="clear" w:color="auto" w:fill="auto"/>
            <w:vAlign w:val="bottom"/>
          </w:tcPr>
          <w:p w14:paraId="7D00FD00" w14:textId="12F61417" w:rsidR="008A062D" w:rsidRPr="00C935A5" w:rsidRDefault="008A062D" w:rsidP="008A062D">
            <w:pPr>
              <w:spacing w:before="40" w:after="20"/>
              <w:jc w:val="right"/>
              <w:rPr>
                <w:rFonts w:cs="Arial"/>
                <w:sz w:val="18"/>
                <w:szCs w:val="18"/>
              </w:rPr>
            </w:pPr>
            <w:r w:rsidRPr="008A062D">
              <w:rPr>
                <w:rFonts w:cs="Arial"/>
                <w:sz w:val="18"/>
                <w:szCs w:val="18"/>
              </w:rPr>
              <w:t>144,180</w:t>
            </w:r>
          </w:p>
        </w:tc>
        <w:tc>
          <w:tcPr>
            <w:tcW w:w="1361" w:type="dxa"/>
            <w:tcBorders>
              <w:top w:val="nil"/>
              <w:left w:val="nil"/>
              <w:bottom w:val="nil"/>
              <w:right w:val="nil"/>
            </w:tcBorders>
            <w:vAlign w:val="bottom"/>
          </w:tcPr>
          <w:p w14:paraId="29F6D44D" w14:textId="056D6B42" w:rsidR="008A062D" w:rsidRPr="00C935A5" w:rsidRDefault="008A062D" w:rsidP="008A062D">
            <w:pPr>
              <w:spacing w:before="40" w:after="20"/>
              <w:jc w:val="right"/>
              <w:rPr>
                <w:rFonts w:cs="Arial"/>
                <w:sz w:val="18"/>
                <w:szCs w:val="18"/>
              </w:rPr>
            </w:pPr>
            <w:r w:rsidRPr="008A062D">
              <w:rPr>
                <w:rFonts w:cs="Arial"/>
                <w:sz w:val="18"/>
                <w:szCs w:val="18"/>
              </w:rPr>
              <w:t>136,159</w:t>
            </w:r>
          </w:p>
        </w:tc>
        <w:tc>
          <w:tcPr>
            <w:tcW w:w="1361" w:type="dxa"/>
            <w:tcBorders>
              <w:top w:val="nil"/>
              <w:left w:val="nil"/>
              <w:bottom w:val="nil"/>
              <w:right w:val="nil"/>
            </w:tcBorders>
            <w:vAlign w:val="bottom"/>
          </w:tcPr>
          <w:p w14:paraId="7D3B45A4" w14:textId="51B87F98" w:rsidR="008A062D" w:rsidRPr="00C935A5" w:rsidRDefault="008A062D" w:rsidP="008A062D">
            <w:pPr>
              <w:spacing w:before="40" w:after="20"/>
              <w:jc w:val="right"/>
              <w:rPr>
                <w:rFonts w:cs="Arial"/>
                <w:sz w:val="18"/>
                <w:szCs w:val="18"/>
              </w:rPr>
            </w:pPr>
            <w:r w:rsidRPr="008A062D">
              <w:rPr>
                <w:rFonts w:cs="Arial"/>
                <w:sz w:val="18"/>
                <w:szCs w:val="18"/>
              </w:rPr>
              <w:t>411,050</w:t>
            </w:r>
          </w:p>
        </w:tc>
        <w:tc>
          <w:tcPr>
            <w:tcW w:w="1361" w:type="dxa"/>
            <w:tcBorders>
              <w:top w:val="nil"/>
              <w:left w:val="nil"/>
              <w:bottom w:val="nil"/>
              <w:right w:val="nil"/>
            </w:tcBorders>
            <w:shd w:val="clear" w:color="auto" w:fill="auto"/>
            <w:vAlign w:val="bottom"/>
          </w:tcPr>
          <w:p w14:paraId="65EBA334" w14:textId="2E03C209" w:rsidR="008A062D" w:rsidRPr="00C935A5" w:rsidRDefault="008A062D" w:rsidP="008A062D">
            <w:pPr>
              <w:spacing w:before="40" w:after="20"/>
              <w:jc w:val="right"/>
              <w:rPr>
                <w:rFonts w:cs="Arial"/>
                <w:sz w:val="18"/>
                <w:szCs w:val="18"/>
              </w:rPr>
            </w:pPr>
            <w:r w:rsidRPr="008A062D">
              <w:rPr>
                <w:rFonts w:cs="Arial"/>
                <w:sz w:val="18"/>
                <w:szCs w:val="18"/>
              </w:rPr>
              <w:t>354,454</w:t>
            </w:r>
          </w:p>
        </w:tc>
      </w:tr>
      <w:tr w:rsidR="008A062D" w:rsidRPr="008A062D" w14:paraId="724EA64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1F7A5F2"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vAlign w:val="bottom"/>
          </w:tcPr>
          <w:p w14:paraId="34A5F308" w14:textId="6137A89C" w:rsidR="008A062D" w:rsidRPr="00C935A5" w:rsidRDefault="008A062D" w:rsidP="008A062D">
            <w:pPr>
              <w:spacing w:before="40" w:after="20"/>
              <w:jc w:val="right"/>
              <w:rPr>
                <w:rFonts w:cs="Arial"/>
                <w:sz w:val="18"/>
                <w:szCs w:val="18"/>
              </w:rPr>
            </w:pPr>
            <w:r w:rsidRPr="008A062D">
              <w:rPr>
                <w:rFonts w:cs="Arial"/>
                <w:sz w:val="18"/>
                <w:szCs w:val="18"/>
              </w:rPr>
              <w:t>5,195,147</w:t>
            </w:r>
          </w:p>
        </w:tc>
        <w:tc>
          <w:tcPr>
            <w:tcW w:w="1361" w:type="dxa"/>
            <w:tcBorders>
              <w:top w:val="nil"/>
              <w:left w:val="nil"/>
              <w:bottom w:val="nil"/>
              <w:right w:val="nil"/>
            </w:tcBorders>
            <w:shd w:val="clear" w:color="auto" w:fill="auto"/>
            <w:vAlign w:val="bottom"/>
          </w:tcPr>
          <w:p w14:paraId="5D6943A2" w14:textId="2F4C649B" w:rsidR="008A062D" w:rsidRPr="00C935A5" w:rsidRDefault="008A062D" w:rsidP="008A062D">
            <w:pPr>
              <w:spacing w:before="40" w:after="20"/>
              <w:jc w:val="right"/>
              <w:rPr>
                <w:rFonts w:cs="Arial"/>
                <w:sz w:val="18"/>
                <w:szCs w:val="18"/>
              </w:rPr>
            </w:pPr>
            <w:r w:rsidRPr="008A062D">
              <w:rPr>
                <w:rFonts w:cs="Arial"/>
                <w:sz w:val="18"/>
                <w:szCs w:val="18"/>
              </w:rPr>
              <w:t>1,617,722</w:t>
            </w:r>
          </w:p>
        </w:tc>
        <w:tc>
          <w:tcPr>
            <w:tcW w:w="1361" w:type="dxa"/>
            <w:tcBorders>
              <w:top w:val="nil"/>
              <w:left w:val="nil"/>
              <w:bottom w:val="nil"/>
              <w:right w:val="nil"/>
            </w:tcBorders>
            <w:vAlign w:val="bottom"/>
          </w:tcPr>
          <w:p w14:paraId="2A5493DE" w14:textId="20BC526C" w:rsidR="008A062D" w:rsidRPr="00C935A5" w:rsidRDefault="008A062D" w:rsidP="008A062D">
            <w:pPr>
              <w:spacing w:before="40" w:after="20"/>
              <w:jc w:val="right"/>
              <w:rPr>
                <w:rFonts w:cs="Arial"/>
                <w:sz w:val="18"/>
                <w:szCs w:val="18"/>
              </w:rPr>
            </w:pPr>
            <w:r w:rsidRPr="008A062D">
              <w:rPr>
                <w:rFonts w:cs="Arial"/>
                <w:sz w:val="18"/>
                <w:szCs w:val="18"/>
              </w:rPr>
              <w:t>1,370,009</w:t>
            </w:r>
          </w:p>
        </w:tc>
        <w:tc>
          <w:tcPr>
            <w:tcW w:w="1361" w:type="dxa"/>
            <w:tcBorders>
              <w:top w:val="nil"/>
              <w:left w:val="nil"/>
              <w:bottom w:val="nil"/>
              <w:right w:val="nil"/>
            </w:tcBorders>
            <w:vAlign w:val="bottom"/>
          </w:tcPr>
          <w:p w14:paraId="09B9625A" w14:textId="73B2B0FA" w:rsidR="008A062D" w:rsidRPr="00C935A5" w:rsidRDefault="008A062D" w:rsidP="008A062D">
            <w:pPr>
              <w:spacing w:before="40" w:after="20"/>
              <w:jc w:val="right"/>
              <w:rPr>
                <w:rFonts w:cs="Arial"/>
                <w:sz w:val="18"/>
                <w:szCs w:val="18"/>
              </w:rPr>
            </w:pPr>
            <w:r w:rsidRPr="008A062D">
              <w:rPr>
                <w:rFonts w:cs="Arial"/>
                <w:sz w:val="18"/>
                <w:szCs w:val="18"/>
              </w:rPr>
              <w:t>5,481,252</w:t>
            </w:r>
          </w:p>
        </w:tc>
        <w:tc>
          <w:tcPr>
            <w:tcW w:w="1361" w:type="dxa"/>
            <w:tcBorders>
              <w:top w:val="nil"/>
              <w:left w:val="nil"/>
              <w:bottom w:val="nil"/>
              <w:right w:val="nil"/>
            </w:tcBorders>
            <w:shd w:val="clear" w:color="auto" w:fill="auto"/>
            <w:vAlign w:val="bottom"/>
          </w:tcPr>
          <w:p w14:paraId="27FEBABD" w14:textId="293C6C6B" w:rsidR="008A062D" w:rsidRPr="00C935A5" w:rsidRDefault="008A062D" w:rsidP="008A062D">
            <w:pPr>
              <w:spacing w:before="40" w:after="20"/>
              <w:jc w:val="right"/>
              <w:rPr>
                <w:rFonts w:cs="Arial"/>
                <w:sz w:val="18"/>
                <w:szCs w:val="18"/>
              </w:rPr>
            </w:pPr>
            <w:r w:rsidRPr="008A062D">
              <w:rPr>
                <w:rFonts w:cs="Arial"/>
                <w:sz w:val="18"/>
                <w:szCs w:val="18"/>
              </w:rPr>
              <w:t>3,382,583</w:t>
            </w:r>
          </w:p>
        </w:tc>
      </w:tr>
      <w:tr w:rsidR="008A062D" w:rsidRPr="008A062D" w14:paraId="4914CC8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E4E8FF2"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vAlign w:val="bottom"/>
          </w:tcPr>
          <w:p w14:paraId="36F504C4" w14:textId="0E18199E" w:rsidR="008A062D" w:rsidRPr="00C935A5" w:rsidRDefault="008A062D" w:rsidP="008A062D">
            <w:pPr>
              <w:spacing w:before="40" w:after="20"/>
              <w:jc w:val="right"/>
              <w:rPr>
                <w:rFonts w:cs="Arial"/>
                <w:sz w:val="18"/>
                <w:szCs w:val="18"/>
              </w:rPr>
            </w:pPr>
            <w:r w:rsidRPr="008A062D">
              <w:rPr>
                <w:rFonts w:cs="Arial"/>
                <w:sz w:val="18"/>
                <w:szCs w:val="18"/>
              </w:rPr>
              <w:t>340,111</w:t>
            </w:r>
          </w:p>
        </w:tc>
        <w:tc>
          <w:tcPr>
            <w:tcW w:w="1361" w:type="dxa"/>
            <w:tcBorders>
              <w:top w:val="nil"/>
              <w:left w:val="nil"/>
              <w:bottom w:val="nil"/>
              <w:right w:val="nil"/>
            </w:tcBorders>
            <w:shd w:val="clear" w:color="auto" w:fill="auto"/>
            <w:vAlign w:val="bottom"/>
          </w:tcPr>
          <w:p w14:paraId="70C4A279" w14:textId="4D9B8695" w:rsidR="008A062D" w:rsidRPr="00C935A5" w:rsidRDefault="008A062D" w:rsidP="008A062D">
            <w:pPr>
              <w:spacing w:before="40" w:after="20"/>
              <w:jc w:val="right"/>
              <w:rPr>
                <w:rFonts w:cs="Arial"/>
                <w:sz w:val="18"/>
                <w:szCs w:val="18"/>
              </w:rPr>
            </w:pPr>
            <w:r w:rsidRPr="008A062D">
              <w:rPr>
                <w:rFonts w:cs="Arial"/>
                <w:sz w:val="18"/>
                <w:szCs w:val="18"/>
              </w:rPr>
              <w:t>141,753</w:t>
            </w:r>
          </w:p>
        </w:tc>
        <w:tc>
          <w:tcPr>
            <w:tcW w:w="1361" w:type="dxa"/>
            <w:tcBorders>
              <w:top w:val="nil"/>
              <w:left w:val="nil"/>
              <w:bottom w:val="nil"/>
              <w:right w:val="nil"/>
            </w:tcBorders>
            <w:vAlign w:val="bottom"/>
          </w:tcPr>
          <w:p w14:paraId="429A02E7" w14:textId="6286E735" w:rsidR="008A062D" w:rsidRPr="00C935A5" w:rsidRDefault="008A062D" w:rsidP="008A062D">
            <w:pPr>
              <w:spacing w:before="40" w:after="20"/>
              <w:jc w:val="right"/>
              <w:rPr>
                <w:rFonts w:cs="Arial"/>
                <w:sz w:val="18"/>
                <w:szCs w:val="18"/>
              </w:rPr>
            </w:pPr>
            <w:r w:rsidRPr="008A062D">
              <w:rPr>
                <w:rFonts w:cs="Arial"/>
                <w:sz w:val="18"/>
                <w:szCs w:val="18"/>
              </w:rPr>
              <w:t>131,999</w:t>
            </w:r>
          </w:p>
        </w:tc>
        <w:tc>
          <w:tcPr>
            <w:tcW w:w="1361" w:type="dxa"/>
            <w:tcBorders>
              <w:top w:val="nil"/>
              <w:left w:val="nil"/>
              <w:bottom w:val="nil"/>
              <w:right w:val="nil"/>
            </w:tcBorders>
            <w:vAlign w:val="bottom"/>
          </w:tcPr>
          <w:p w14:paraId="296E3701" w14:textId="6C60B75D" w:rsidR="008A062D" w:rsidRPr="00C935A5" w:rsidRDefault="008A062D" w:rsidP="008A062D">
            <w:pPr>
              <w:spacing w:before="40" w:after="20"/>
              <w:jc w:val="right"/>
              <w:rPr>
                <w:rFonts w:cs="Arial"/>
                <w:sz w:val="18"/>
                <w:szCs w:val="18"/>
              </w:rPr>
            </w:pPr>
            <w:r w:rsidRPr="008A062D">
              <w:rPr>
                <w:rFonts w:cs="Arial"/>
                <w:sz w:val="18"/>
                <w:szCs w:val="18"/>
              </w:rPr>
              <w:t>358,842</w:t>
            </w:r>
          </w:p>
        </w:tc>
        <w:tc>
          <w:tcPr>
            <w:tcW w:w="1361" w:type="dxa"/>
            <w:tcBorders>
              <w:top w:val="nil"/>
              <w:left w:val="nil"/>
              <w:bottom w:val="nil"/>
              <w:right w:val="nil"/>
            </w:tcBorders>
            <w:shd w:val="clear" w:color="auto" w:fill="auto"/>
            <w:vAlign w:val="bottom"/>
          </w:tcPr>
          <w:p w14:paraId="0440E819" w14:textId="55676631" w:rsidR="008A062D" w:rsidRPr="00C935A5" w:rsidRDefault="008A062D" w:rsidP="008A062D">
            <w:pPr>
              <w:spacing w:before="40" w:after="20"/>
              <w:jc w:val="right"/>
              <w:rPr>
                <w:rFonts w:cs="Arial"/>
                <w:sz w:val="18"/>
                <w:szCs w:val="18"/>
              </w:rPr>
            </w:pPr>
            <w:r w:rsidRPr="008A062D">
              <w:rPr>
                <w:rFonts w:cs="Arial"/>
                <w:sz w:val="18"/>
                <w:szCs w:val="18"/>
              </w:rPr>
              <w:t>292,721</w:t>
            </w:r>
          </w:p>
        </w:tc>
      </w:tr>
      <w:tr w:rsidR="008A062D" w:rsidRPr="008A062D" w14:paraId="4B67B9A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DF7B295"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vAlign w:val="bottom"/>
          </w:tcPr>
          <w:p w14:paraId="628ADFE9" w14:textId="7AC845EE" w:rsidR="008A062D" w:rsidRPr="00C935A5" w:rsidRDefault="008A062D" w:rsidP="008A062D">
            <w:pPr>
              <w:spacing w:before="40" w:after="20"/>
              <w:jc w:val="right"/>
              <w:rPr>
                <w:rFonts w:cs="Arial"/>
                <w:sz w:val="18"/>
                <w:szCs w:val="18"/>
              </w:rPr>
            </w:pPr>
            <w:r w:rsidRPr="008A062D">
              <w:rPr>
                <w:rFonts w:cs="Arial"/>
                <w:sz w:val="18"/>
                <w:szCs w:val="18"/>
              </w:rPr>
              <w:t>3,183,925</w:t>
            </w:r>
          </w:p>
        </w:tc>
        <w:tc>
          <w:tcPr>
            <w:tcW w:w="1361" w:type="dxa"/>
            <w:tcBorders>
              <w:top w:val="nil"/>
              <w:left w:val="nil"/>
              <w:bottom w:val="nil"/>
              <w:right w:val="nil"/>
            </w:tcBorders>
            <w:shd w:val="clear" w:color="auto" w:fill="auto"/>
            <w:vAlign w:val="bottom"/>
          </w:tcPr>
          <w:p w14:paraId="04BCC910" w14:textId="702FBD62" w:rsidR="008A062D" w:rsidRPr="00C935A5" w:rsidRDefault="008A062D" w:rsidP="008A062D">
            <w:pPr>
              <w:spacing w:before="40" w:after="20"/>
              <w:jc w:val="right"/>
              <w:rPr>
                <w:rFonts w:cs="Arial"/>
                <w:sz w:val="18"/>
                <w:szCs w:val="18"/>
              </w:rPr>
            </w:pPr>
            <w:r w:rsidRPr="008A062D">
              <w:rPr>
                <w:rFonts w:cs="Arial"/>
                <w:sz w:val="18"/>
                <w:szCs w:val="18"/>
              </w:rPr>
              <w:t>1,384,211</w:t>
            </w:r>
          </w:p>
        </w:tc>
        <w:tc>
          <w:tcPr>
            <w:tcW w:w="1361" w:type="dxa"/>
            <w:tcBorders>
              <w:top w:val="nil"/>
              <w:left w:val="nil"/>
              <w:bottom w:val="nil"/>
              <w:right w:val="nil"/>
            </w:tcBorders>
            <w:vAlign w:val="bottom"/>
          </w:tcPr>
          <w:p w14:paraId="597A0F00" w14:textId="7281579A" w:rsidR="008A062D" w:rsidRPr="00C935A5" w:rsidRDefault="008A062D" w:rsidP="008A062D">
            <w:pPr>
              <w:spacing w:before="40" w:after="20"/>
              <w:jc w:val="right"/>
              <w:rPr>
                <w:rFonts w:cs="Arial"/>
                <w:sz w:val="18"/>
                <w:szCs w:val="18"/>
              </w:rPr>
            </w:pPr>
            <w:r w:rsidRPr="008A062D">
              <w:rPr>
                <w:rFonts w:cs="Arial"/>
                <w:sz w:val="18"/>
                <w:szCs w:val="18"/>
              </w:rPr>
              <w:t>955,159</w:t>
            </w:r>
          </w:p>
        </w:tc>
        <w:tc>
          <w:tcPr>
            <w:tcW w:w="1361" w:type="dxa"/>
            <w:tcBorders>
              <w:top w:val="nil"/>
              <w:left w:val="nil"/>
              <w:bottom w:val="nil"/>
              <w:right w:val="nil"/>
            </w:tcBorders>
            <w:vAlign w:val="bottom"/>
          </w:tcPr>
          <w:p w14:paraId="3A9E68F0" w14:textId="670AAAA6" w:rsidR="008A062D" w:rsidRPr="00C935A5" w:rsidRDefault="008A062D" w:rsidP="008A062D">
            <w:pPr>
              <w:spacing w:before="40" w:after="20"/>
              <w:jc w:val="right"/>
              <w:rPr>
                <w:rFonts w:cs="Arial"/>
                <w:sz w:val="18"/>
                <w:szCs w:val="18"/>
              </w:rPr>
            </w:pPr>
            <w:r w:rsidRPr="008A062D">
              <w:rPr>
                <w:rFonts w:cs="Arial"/>
                <w:sz w:val="18"/>
                <w:szCs w:val="18"/>
              </w:rPr>
              <w:t>3,359,269</w:t>
            </w:r>
          </w:p>
        </w:tc>
        <w:tc>
          <w:tcPr>
            <w:tcW w:w="1361" w:type="dxa"/>
            <w:tcBorders>
              <w:top w:val="nil"/>
              <w:left w:val="nil"/>
              <w:bottom w:val="nil"/>
              <w:right w:val="nil"/>
            </w:tcBorders>
            <w:shd w:val="clear" w:color="auto" w:fill="auto"/>
            <w:vAlign w:val="bottom"/>
          </w:tcPr>
          <w:p w14:paraId="6A2C9547" w14:textId="1F419E50" w:rsidR="008A062D" w:rsidRPr="00C935A5" w:rsidRDefault="008A062D" w:rsidP="008A062D">
            <w:pPr>
              <w:spacing w:before="40" w:after="20"/>
              <w:jc w:val="right"/>
              <w:rPr>
                <w:rFonts w:cs="Arial"/>
                <w:sz w:val="18"/>
                <w:szCs w:val="18"/>
              </w:rPr>
            </w:pPr>
            <w:r w:rsidRPr="008A062D">
              <w:rPr>
                <w:rFonts w:cs="Arial"/>
                <w:sz w:val="18"/>
                <w:szCs w:val="18"/>
              </w:rPr>
              <w:t>2,469,991</w:t>
            </w:r>
          </w:p>
        </w:tc>
      </w:tr>
      <w:tr w:rsidR="008A062D" w:rsidRPr="008A062D" w14:paraId="1F7F07F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54B2FD6"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vAlign w:val="bottom"/>
          </w:tcPr>
          <w:p w14:paraId="1077069A" w14:textId="33632E24" w:rsidR="008A062D" w:rsidRPr="00C935A5" w:rsidRDefault="008A062D" w:rsidP="008A062D">
            <w:pPr>
              <w:spacing w:before="40" w:after="20"/>
              <w:jc w:val="right"/>
              <w:rPr>
                <w:rFonts w:cs="Arial"/>
                <w:sz w:val="18"/>
                <w:szCs w:val="18"/>
              </w:rPr>
            </w:pPr>
            <w:r w:rsidRPr="008A062D">
              <w:rPr>
                <w:rFonts w:cs="Arial"/>
                <w:sz w:val="18"/>
                <w:szCs w:val="18"/>
              </w:rPr>
              <w:t>3,122,377</w:t>
            </w:r>
          </w:p>
        </w:tc>
        <w:tc>
          <w:tcPr>
            <w:tcW w:w="1361" w:type="dxa"/>
            <w:tcBorders>
              <w:top w:val="nil"/>
              <w:left w:val="nil"/>
              <w:bottom w:val="nil"/>
              <w:right w:val="nil"/>
            </w:tcBorders>
            <w:shd w:val="clear" w:color="auto" w:fill="auto"/>
            <w:vAlign w:val="bottom"/>
          </w:tcPr>
          <w:p w14:paraId="4144FDF7" w14:textId="7EEDF510" w:rsidR="008A062D" w:rsidRPr="00C935A5" w:rsidRDefault="008A062D" w:rsidP="008A062D">
            <w:pPr>
              <w:spacing w:before="40" w:after="20"/>
              <w:jc w:val="right"/>
              <w:rPr>
                <w:rFonts w:cs="Arial"/>
                <w:sz w:val="18"/>
                <w:szCs w:val="18"/>
              </w:rPr>
            </w:pPr>
            <w:r w:rsidRPr="008A062D">
              <w:rPr>
                <w:rFonts w:cs="Arial"/>
                <w:sz w:val="18"/>
                <w:szCs w:val="18"/>
              </w:rPr>
              <w:t>1,349,974</w:t>
            </w:r>
          </w:p>
        </w:tc>
        <w:tc>
          <w:tcPr>
            <w:tcW w:w="1361" w:type="dxa"/>
            <w:tcBorders>
              <w:top w:val="nil"/>
              <w:left w:val="nil"/>
              <w:bottom w:val="nil"/>
              <w:right w:val="nil"/>
            </w:tcBorders>
            <w:vAlign w:val="bottom"/>
          </w:tcPr>
          <w:p w14:paraId="0ECFB32B" w14:textId="09DF6CCA" w:rsidR="008A062D" w:rsidRPr="00C935A5" w:rsidRDefault="008A062D" w:rsidP="008A062D">
            <w:pPr>
              <w:spacing w:before="40" w:after="20"/>
              <w:jc w:val="right"/>
              <w:rPr>
                <w:rFonts w:cs="Arial"/>
                <w:sz w:val="18"/>
                <w:szCs w:val="18"/>
              </w:rPr>
            </w:pPr>
            <w:r w:rsidRPr="008A062D">
              <w:rPr>
                <w:rFonts w:cs="Arial"/>
                <w:sz w:val="18"/>
                <w:szCs w:val="18"/>
              </w:rPr>
              <w:t>1,013,458</w:t>
            </w:r>
          </w:p>
        </w:tc>
        <w:tc>
          <w:tcPr>
            <w:tcW w:w="1361" w:type="dxa"/>
            <w:tcBorders>
              <w:top w:val="nil"/>
              <w:left w:val="nil"/>
              <w:bottom w:val="nil"/>
              <w:right w:val="nil"/>
            </w:tcBorders>
            <w:vAlign w:val="bottom"/>
          </w:tcPr>
          <w:p w14:paraId="51192235" w14:textId="5B5D2C2A" w:rsidR="008A062D" w:rsidRPr="00C935A5" w:rsidRDefault="008A062D" w:rsidP="008A062D">
            <w:pPr>
              <w:spacing w:before="40" w:after="20"/>
              <w:jc w:val="right"/>
              <w:rPr>
                <w:rFonts w:cs="Arial"/>
                <w:sz w:val="18"/>
                <w:szCs w:val="18"/>
              </w:rPr>
            </w:pPr>
            <w:r w:rsidRPr="008A062D">
              <w:rPr>
                <w:rFonts w:cs="Arial"/>
                <w:sz w:val="18"/>
                <w:szCs w:val="18"/>
              </w:rPr>
              <w:t>3,294,331</w:t>
            </w:r>
          </w:p>
        </w:tc>
        <w:tc>
          <w:tcPr>
            <w:tcW w:w="1361" w:type="dxa"/>
            <w:tcBorders>
              <w:top w:val="nil"/>
              <w:left w:val="nil"/>
              <w:bottom w:val="nil"/>
              <w:right w:val="nil"/>
            </w:tcBorders>
            <w:shd w:val="clear" w:color="auto" w:fill="auto"/>
            <w:vAlign w:val="bottom"/>
          </w:tcPr>
          <w:p w14:paraId="4C421DD3" w14:textId="20743C99" w:rsidR="008A062D" w:rsidRPr="00C935A5" w:rsidRDefault="008A062D" w:rsidP="008A062D">
            <w:pPr>
              <w:spacing w:before="40" w:after="20"/>
              <w:jc w:val="right"/>
              <w:rPr>
                <w:rFonts w:cs="Arial"/>
                <w:sz w:val="18"/>
                <w:szCs w:val="18"/>
              </w:rPr>
            </w:pPr>
            <w:r w:rsidRPr="008A062D">
              <w:rPr>
                <w:rFonts w:cs="Arial"/>
                <w:sz w:val="18"/>
                <w:szCs w:val="18"/>
              </w:rPr>
              <w:t>2,247,224</w:t>
            </w:r>
          </w:p>
        </w:tc>
      </w:tr>
      <w:tr w:rsidR="008A062D" w:rsidRPr="008A062D" w14:paraId="39F4506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604552"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vAlign w:val="bottom"/>
          </w:tcPr>
          <w:p w14:paraId="73505166" w14:textId="26457E4B" w:rsidR="008A062D" w:rsidRPr="00C935A5" w:rsidRDefault="008A062D" w:rsidP="008A062D">
            <w:pPr>
              <w:spacing w:before="40" w:after="20"/>
              <w:jc w:val="right"/>
              <w:rPr>
                <w:rFonts w:cs="Arial"/>
                <w:sz w:val="18"/>
                <w:szCs w:val="18"/>
              </w:rPr>
            </w:pPr>
            <w:r w:rsidRPr="008A062D">
              <w:rPr>
                <w:rFonts w:cs="Arial"/>
                <w:sz w:val="18"/>
                <w:szCs w:val="18"/>
              </w:rPr>
              <w:t>1,507,537</w:t>
            </w:r>
          </w:p>
        </w:tc>
        <w:tc>
          <w:tcPr>
            <w:tcW w:w="1361" w:type="dxa"/>
            <w:tcBorders>
              <w:top w:val="nil"/>
              <w:left w:val="nil"/>
              <w:bottom w:val="nil"/>
              <w:right w:val="nil"/>
            </w:tcBorders>
            <w:shd w:val="clear" w:color="auto" w:fill="auto"/>
            <w:vAlign w:val="bottom"/>
          </w:tcPr>
          <w:p w14:paraId="6B4FA47F" w14:textId="530ACC60" w:rsidR="008A062D" w:rsidRPr="00C935A5" w:rsidRDefault="008A062D" w:rsidP="008A062D">
            <w:pPr>
              <w:spacing w:before="40" w:after="20"/>
              <w:jc w:val="right"/>
              <w:rPr>
                <w:rFonts w:cs="Arial"/>
                <w:sz w:val="18"/>
                <w:szCs w:val="18"/>
              </w:rPr>
            </w:pPr>
            <w:r w:rsidRPr="008A062D">
              <w:rPr>
                <w:rFonts w:cs="Arial"/>
                <w:sz w:val="18"/>
                <w:szCs w:val="18"/>
              </w:rPr>
              <w:t>451,378</w:t>
            </w:r>
          </w:p>
        </w:tc>
        <w:tc>
          <w:tcPr>
            <w:tcW w:w="1361" w:type="dxa"/>
            <w:tcBorders>
              <w:top w:val="nil"/>
              <w:left w:val="nil"/>
              <w:bottom w:val="nil"/>
              <w:right w:val="nil"/>
            </w:tcBorders>
            <w:vAlign w:val="bottom"/>
          </w:tcPr>
          <w:p w14:paraId="69669272" w14:textId="604F6381" w:rsidR="008A062D" w:rsidRPr="00C935A5" w:rsidRDefault="008A062D" w:rsidP="008A062D">
            <w:pPr>
              <w:spacing w:before="40" w:after="20"/>
              <w:jc w:val="right"/>
              <w:rPr>
                <w:rFonts w:cs="Arial"/>
                <w:sz w:val="18"/>
                <w:szCs w:val="18"/>
              </w:rPr>
            </w:pPr>
            <w:r w:rsidRPr="008A062D">
              <w:rPr>
                <w:rFonts w:cs="Arial"/>
                <w:sz w:val="18"/>
                <w:szCs w:val="18"/>
              </w:rPr>
              <w:t>510,970</w:t>
            </w:r>
          </w:p>
        </w:tc>
        <w:tc>
          <w:tcPr>
            <w:tcW w:w="1361" w:type="dxa"/>
            <w:tcBorders>
              <w:top w:val="nil"/>
              <w:left w:val="nil"/>
              <w:bottom w:val="nil"/>
              <w:right w:val="nil"/>
            </w:tcBorders>
            <w:vAlign w:val="bottom"/>
          </w:tcPr>
          <w:p w14:paraId="1F0D186D" w14:textId="60A92387" w:rsidR="008A062D" w:rsidRPr="00C935A5" w:rsidRDefault="008A062D" w:rsidP="008A062D">
            <w:pPr>
              <w:spacing w:before="40" w:after="20"/>
              <w:jc w:val="right"/>
              <w:rPr>
                <w:rFonts w:cs="Arial"/>
                <w:sz w:val="18"/>
                <w:szCs w:val="18"/>
              </w:rPr>
            </w:pPr>
            <w:r w:rsidRPr="008A062D">
              <w:rPr>
                <w:rFonts w:cs="Arial"/>
                <w:sz w:val="18"/>
                <w:szCs w:val="18"/>
              </w:rPr>
              <w:t>1,590,560</w:t>
            </w:r>
          </w:p>
        </w:tc>
        <w:tc>
          <w:tcPr>
            <w:tcW w:w="1361" w:type="dxa"/>
            <w:tcBorders>
              <w:top w:val="nil"/>
              <w:left w:val="nil"/>
              <w:bottom w:val="nil"/>
              <w:right w:val="nil"/>
            </w:tcBorders>
            <w:shd w:val="clear" w:color="auto" w:fill="auto"/>
            <w:vAlign w:val="bottom"/>
          </w:tcPr>
          <w:p w14:paraId="546ECE7C" w14:textId="53C4DFD0" w:rsidR="008A062D" w:rsidRPr="00C935A5" w:rsidRDefault="008A062D" w:rsidP="008A062D">
            <w:pPr>
              <w:spacing w:before="40" w:after="20"/>
              <w:jc w:val="right"/>
              <w:rPr>
                <w:rFonts w:cs="Arial"/>
                <w:sz w:val="18"/>
                <w:szCs w:val="18"/>
              </w:rPr>
            </w:pPr>
            <w:r w:rsidRPr="008A062D">
              <w:rPr>
                <w:rFonts w:cs="Arial"/>
                <w:sz w:val="18"/>
                <w:szCs w:val="18"/>
              </w:rPr>
              <w:t>1,333,547</w:t>
            </w:r>
          </w:p>
        </w:tc>
      </w:tr>
      <w:tr w:rsidR="008A062D" w:rsidRPr="008A062D" w14:paraId="76CABE8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BE3638"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vAlign w:val="bottom"/>
          </w:tcPr>
          <w:p w14:paraId="5832ED44" w14:textId="42CB0C5F" w:rsidR="008A062D" w:rsidRPr="00C935A5" w:rsidRDefault="008A062D" w:rsidP="008A062D">
            <w:pPr>
              <w:spacing w:before="40" w:after="20"/>
              <w:jc w:val="right"/>
              <w:rPr>
                <w:rFonts w:cs="Arial"/>
                <w:sz w:val="18"/>
                <w:szCs w:val="18"/>
              </w:rPr>
            </w:pPr>
            <w:r w:rsidRPr="008A062D">
              <w:rPr>
                <w:rFonts w:cs="Arial"/>
                <w:sz w:val="18"/>
                <w:szCs w:val="18"/>
              </w:rPr>
              <w:t>148,278</w:t>
            </w:r>
          </w:p>
        </w:tc>
        <w:tc>
          <w:tcPr>
            <w:tcW w:w="1361" w:type="dxa"/>
            <w:tcBorders>
              <w:top w:val="nil"/>
              <w:left w:val="nil"/>
              <w:bottom w:val="nil"/>
              <w:right w:val="nil"/>
            </w:tcBorders>
            <w:shd w:val="clear" w:color="auto" w:fill="auto"/>
            <w:vAlign w:val="bottom"/>
          </w:tcPr>
          <w:p w14:paraId="34C52B56" w14:textId="02A6823D" w:rsidR="008A062D" w:rsidRPr="00C935A5" w:rsidRDefault="008A062D" w:rsidP="008A062D">
            <w:pPr>
              <w:spacing w:before="40" w:after="20"/>
              <w:jc w:val="right"/>
              <w:rPr>
                <w:rFonts w:cs="Arial"/>
                <w:sz w:val="18"/>
                <w:szCs w:val="18"/>
              </w:rPr>
            </w:pPr>
            <w:r w:rsidRPr="008A062D">
              <w:rPr>
                <w:rFonts w:cs="Arial"/>
                <w:sz w:val="18"/>
                <w:szCs w:val="18"/>
              </w:rPr>
              <w:t>47,415</w:t>
            </w:r>
          </w:p>
        </w:tc>
        <w:tc>
          <w:tcPr>
            <w:tcW w:w="1361" w:type="dxa"/>
            <w:tcBorders>
              <w:top w:val="nil"/>
              <w:left w:val="nil"/>
              <w:bottom w:val="nil"/>
              <w:right w:val="nil"/>
            </w:tcBorders>
            <w:vAlign w:val="bottom"/>
          </w:tcPr>
          <w:p w14:paraId="0B1C4FB9" w14:textId="48DF1CF3" w:rsidR="008A062D" w:rsidRPr="00C935A5" w:rsidRDefault="008A062D" w:rsidP="008A062D">
            <w:pPr>
              <w:spacing w:before="40" w:after="20"/>
              <w:jc w:val="right"/>
              <w:rPr>
                <w:rFonts w:cs="Arial"/>
                <w:sz w:val="18"/>
                <w:szCs w:val="18"/>
              </w:rPr>
            </w:pPr>
            <w:r w:rsidRPr="008A062D">
              <w:rPr>
                <w:rFonts w:cs="Arial"/>
                <w:sz w:val="18"/>
                <w:szCs w:val="18"/>
              </w:rPr>
              <w:t>66,058</w:t>
            </w:r>
          </w:p>
        </w:tc>
        <w:tc>
          <w:tcPr>
            <w:tcW w:w="1361" w:type="dxa"/>
            <w:tcBorders>
              <w:top w:val="nil"/>
              <w:left w:val="nil"/>
              <w:bottom w:val="nil"/>
              <w:right w:val="nil"/>
            </w:tcBorders>
            <w:vAlign w:val="bottom"/>
          </w:tcPr>
          <w:p w14:paraId="582B18A3" w14:textId="3266785D" w:rsidR="008A062D" w:rsidRPr="00C935A5" w:rsidRDefault="008A062D" w:rsidP="008A062D">
            <w:pPr>
              <w:spacing w:before="40" w:after="20"/>
              <w:jc w:val="right"/>
              <w:rPr>
                <w:rFonts w:cs="Arial"/>
                <w:sz w:val="18"/>
                <w:szCs w:val="18"/>
              </w:rPr>
            </w:pPr>
            <w:r w:rsidRPr="008A062D">
              <w:rPr>
                <w:rFonts w:cs="Arial"/>
                <w:sz w:val="18"/>
                <w:szCs w:val="18"/>
              </w:rPr>
              <w:t>156,444</w:t>
            </w:r>
          </w:p>
        </w:tc>
        <w:tc>
          <w:tcPr>
            <w:tcW w:w="1361" w:type="dxa"/>
            <w:tcBorders>
              <w:top w:val="nil"/>
              <w:left w:val="nil"/>
              <w:bottom w:val="nil"/>
              <w:right w:val="nil"/>
            </w:tcBorders>
            <w:shd w:val="clear" w:color="auto" w:fill="auto"/>
            <w:vAlign w:val="bottom"/>
          </w:tcPr>
          <w:p w14:paraId="085D1A68" w14:textId="2024495A" w:rsidR="008A062D" w:rsidRPr="00C935A5" w:rsidRDefault="008A062D" w:rsidP="008A062D">
            <w:pPr>
              <w:spacing w:before="40" w:after="20"/>
              <w:jc w:val="right"/>
              <w:rPr>
                <w:rFonts w:cs="Arial"/>
                <w:sz w:val="18"/>
                <w:szCs w:val="18"/>
              </w:rPr>
            </w:pPr>
            <w:r w:rsidRPr="008A062D">
              <w:rPr>
                <w:rFonts w:cs="Arial"/>
                <w:sz w:val="18"/>
                <w:szCs w:val="18"/>
              </w:rPr>
              <w:t>161,080</w:t>
            </w:r>
          </w:p>
        </w:tc>
      </w:tr>
    </w:tbl>
    <w:p w14:paraId="5AFD1EF5" w14:textId="77777777" w:rsidR="00D67755" w:rsidRPr="00C935A5" w:rsidRDefault="00D67755" w:rsidP="00FF36E8">
      <w:pPr>
        <w:spacing w:before="40" w:after="20"/>
        <w:rPr>
          <w:rFonts w:cs="Arial"/>
          <w:sz w:val="18"/>
          <w:szCs w:val="18"/>
        </w:rPr>
      </w:pPr>
    </w:p>
    <w:p w14:paraId="3B998109" w14:textId="77777777" w:rsidR="00D67755" w:rsidRPr="00C935A5" w:rsidRDefault="00D67755" w:rsidP="00FF36E8">
      <w:pPr>
        <w:spacing w:before="40" w:after="20"/>
        <w:rPr>
          <w:rFonts w:cs="Arial"/>
          <w:sz w:val="18"/>
          <w:szCs w:val="18"/>
        </w:rPr>
      </w:pPr>
      <w:r w:rsidRPr="00C935A5">
        <w:rPr>
          <w:rFonts w:cs="Arial"/>
          <w:sz w:val="18"/>
          <w:szCs w:val="18"/>
        </w:rPr>
        <w:br w:type="page"/>
      </w:r>
    </w:p>
    <w:p w14:paraId="0AF7FC8E" w14:textId="65F9C99B" w:rsidR="00FE4C8F" w:rsidRPr="00C935A5" w:rsidRDefault="00C010FD" w:rsidP="00161F8A">
      <w:pPr>
        <w:pStyle w:val="VGC-Head10"/>
      </w:pPr>
      <w:r>
        <w:lastRenderedPageBreak/>
        <w:t>2025-26</w:t>
      </w:r>
      <w:r w:rsidR="00A97ABE" w:rsidRPr="00C935A5">
        <w:t xml:space="preserve"> </w:t>
      </w:r>
      <w:r w:rsidR="00FE4C8F" w:rsidRPr="00C935A5">
        <w:t>General Purpose Grants</w:t>
      </w:r>
      <w:r w:rsidR="00CE4507" w:rsidRPr="00C935A5">
        <w:tab/>
        <w:t>Appendix 4</w:t>
      </w:r>
    </w:p>
    <w:p w14:paraId="66A09599" w14:textId="77777777" w:rsidR="00FE4C8F" w:rsidRPr="00C935A5" w:rsidRDefault="004F1184" w:rsidP="00161F8A">
      <w:pPr>
        <w:pStyle w:val="VGC-Head2"/>
      </w:pPr>
      <w:r w:rsidRPr="00C935A5">
        <w:tab/>
      </w:r>
      <w:r w:rsidR="00FE4C8F" w:rsidRPr="00C935A5">
        <w:t>I.  Standardised Fees and Charges</w:t>
      </w:r>
    </w:p>
    <w:p w14:paraId="3997E965" w14:textId="77777777" w:rsidR="00893320" w:rsidRPr="00C935A5" w:rsidRDefault="00893320"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893320" w:rsidRPr="00C935A5" w14:paraId="6F9D3858"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13E1A73A" w14:textId="77777777" w:rsidR="00893320" w:rsidRPr="00C935A5" w:rsidRDefault="00893320"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tcBorders>
            <w:shd w:val="clear" w:color="auto" w:fill="auto"/>
            <w:vAlign w:val="bottom"/>
          </w:tcPr>
          <w:p w14:paraId="52D92640" w14:textId="77777777" w:rsidR="00893320" w:rsidRPr="00C935A5" w:rsidRDefault="00893320" w:rsidP="008001AD">
            <w:pPr>
              <w:spacing w:before="40" w:after="20"/>
              <w:jc w:val="center"/>
              <w:rPr>
                <w:rFonts w:cs="Arial"/>
                <w:b/>
                <w:sz w:val="18"/>
                <w:szCs w:val="18"/>
              </w:rPr>
            </w:pPr>
            <w:r w:rsidRPr="00C935A5">
              <w:rPr>
                <w:rFonts w:cs="Arial"/>
                <w:b/>
                <w:sz w:val="18"/>
                <w:szCs w:val="18"/>
              </w:rPr>
              <w:t>Standardised Fees and Charges</w:t>
            </w:r>
          </w:p>
        </w:tc>
      </w:tr>
      <w:tr w:rsidR="00514109" w:rsidRPr="00C935A5" w14:paraId="65EC7F95"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7D8772AA" w14:textId="77777777" w:rsidR="00514109" w:rsidRPr="00C935A5" w:rsidRDefault="00514109"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5046D6C6"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Traffic </w:t>
            </w:r>
            <w:r w:rsidRPr="00C935A5">
              <w:rPr>
                <w:rFonts w:cs="Arial"/>
                <w:sz w:val="16"/>
                <w:szCs w:val="16"/>
              </w:rPr>
              <w:br/>
              <w:t>&amp; Street Management</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48AA3CE0"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Environment </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45EE3A23"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Business </w:t>
            </w:r>
            <w:r w:rsidRPr="00C935A5">
              <w:rPr>
                <w:rFonts w:cs="Arial"/>
                <w:sz w:val="16"/>
                <w:szCs w:val="16"/>
              </w:rPr>
              <w:br/>
              <w:t>&amp; Economic Services</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5F39259B"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Local Roads </w:t>
            </w:r>
            <w:r w:rsidRPr="00C935A5">
              <w:rPr>
                <w:rFonts w:cs="Arial"/>
                <w:sz w:val="16"/>
                <w:szCs w:val="16"/>
              </w:rPr>
              <w:br/>
              <w:t xml:space="preserve">&amp; Bridges </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2E64A3CB" w14:textId="77777777" w:rsidR="00514109" w:rsidRPr="00C935A5" w:rsidRDefault="00583FEF" w:rsidP="008001AD">
            <w:pPr>
              <w:spacing w:before="40" w:after="20"/>
              <w:jc w:val="center"/>
              <w:rPr>
                <w:rFonts w:cs="Arial"/>
                <w:b/>
                <w:sz w:val="16"/>
                <w:szCs w:val="16"/>
              </w:rPr>
            </w:pPr>
            <w:r w:rsidRPr="00C935A5">
              <w:rPr>
                <w:rFonts w:cs="Arial"/>
                <w:b/>
                <w:sz w:val="16"/>
                <w:szCs w:val="16"/>
              </w:rPr>
              <w:t>Total</w:t>
            </w:r>
            <w:r w:rsidR="00514109" w:rsidRPr="00C935A5">
              <w:rPr>
                <w:rFonts w:cs="Arial"/>
                <w:b/>
                <w:sz w:val="16"/>
                <w:szCs w:val="16"/>
              </w:rPr>
              <w:br/>
              <w:t>($)</w:t>
            </w:r>
          </w:p>
        </w:tc>
      </w:tr>
      <w:tr w:rsidR="008A062D" w:rsidRPr="008A062D" w14:paraId="3C417474" w14:textId="77777777" w:rsidTr="00CF0496">
        <w:trPr>
          <w:trHeight w:val="240"/>
          <w:tblHeader/>
        </w:trPr>
        <w:tc>
          <w:tcPr>
            <w:tcW w:w="2268" w:type="dxa"/>
            <w:tcBorders>
              <w:left w:val="nil"/>
              <w:bottom w:val="nil"/>
              <w:right w:val="single" w:sz="18" w:space="0" w:color="5F497A" w:themeColor="accent4" w:themeShade="BF"/>
            </w:tcBorders>
            <w:shd w:val="clear" w:color="auto" w:fill="auto"/>
            <w:vAlign w:val="center"/>
          </w:tcPr>
          <w:p w14:paraId="3CE752FE" w14:textId="77777777" w:rsidR="008A062D" w:rsidRPr="00C935A5" w:rsidRDefault="008A062D" w:rsidP="008A062D">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167A847" w14:textId="1B4A70CB"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50AF62A4" w14:textId="11D5E7E0"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736805EA" w14:textId="562D44D4"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78B7E820" w14:textId="21B66BA8"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42511939" w14:textId="6E4CE26C" w:rsidR="008A062D" w:rsidRPr="008A062D" w:rsidRDefault="008A062D" w:rsidP="008A062D">
            <w:pPr>
              <w:spacing w:before="40" w:after="20"/>
              <w:jc w:val="right"/>
              <w:rPr>
                <w:rFonts w:cs="Arial"/>
                <w:b/>
                <w:bCs/>
                <w:sz w:val="18"/>
                <w:szCs w:val="18"/>
              </w:rPr>
            </w:pPr>
            <w:r w:rsidRPr="008A062D">
              <w:rPr>
                <w:rFonts w:cs="Arial"/>
                <w:b/>
                <w:bCs/>
                <w:sz w:val="18"/>
                <w:szCs w:val="18"/>
              </w:rPr>
              <w:t> </w:t>
            </w:r>
          </w:p>
        </w:tc>
      </w:tr>
      <w:tr w:rsidR="008A062D" w:rsidRPr="008A062D" w14:paraId="41AD2AD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61D4A54"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vAlign w:val="bottom"/>
          </w:tcPr>
          <w:p w14:paraId="1CB9373C" w14:textId="169733A3" w:rsidR="008A062D" w:rsidRPr="00C935A5" w:rsidRDefault="008A062D" w:rsidP="008A062D">
            <w:pPr>
              <w:spacing w:before="40" w:after="20"/>
              <w:jc w:val="right"/>
              <w:rPr>
                <w:rFonts w:cs="Arial"/>
                <w:sz w:val="18"/>
                <w:szCs w:val="18"/>
              </w:rPr>
            </w:pPr>
            <w:r w:rsidRPr="008A062D">
              <w:rPr>
                <w:rFonts w:cs="Arial"/>
                <w:sz w:val="18"/>
                <w:szCs w:val="18"/>
              </w:rPr>
              <w:t>74,609</w:t>
            </w:r>
          </w:p>
        </w:tc>
        <w:tc>
          <w:tcPr>
            <w:tcW w:w="1361" w:type="dxa"/>
            <w:tcBorders>
              <w:top w:val="nil"/>
              <w:left w:val="nil"/>
              <w:bottom w:val="nil"/>
              <w:right w:val="nil"/>
            </w:tcBorders>
            <w:shd w:val="clear" w:color="auto" w:fill="auto"/>
            <w:vAlign w:val="bottom"/>
          </w:tcPr>
          <w:p w14:paraId="0888AD8D" w14:textId="41A4A4FE" w:rsidR="008A062D" w:rsidRPr="00C935A5" w:rsidRDefault="008A062D" w:rsidP="008A062D">
            <w:pPr>
              <w:spacing w:before="40" w:after="40"/>
              <w:jc w:val="right"/>
              <w:rPr>
                <w:rFonts w:cs="Arial"/>
                <w:sz w:val="18"/>
                <w:szCs w:val="18"/>
              </w:rPr>
            </w:pPr>
            <w:r w:rsidRPr="008A062D">
              <w:rPr>
                <w:rFonts w:cs="Arial"/>
                <w:sz w:val="18"/>
                <w:szCs w:val="18"/>
              </w:rPr>
              <w:t>22,138</w:t>
            </w:r>
          </w:p>
        </w:tc>
        <w:tc>
          <w:tcPr>
            <w:tcW w:w="1361" w:type="dxa"/>
            <w:tcBorders>
              <w:top w:val="nil"/>
              <w:left w:val="nil"/>
              <w:bottom w:val="nil"/>
              <w:right w:val="nil"/>
            </w:tcBorders>
            <w:vAlign w:val="bottom"/>
          </w:tcPr>
          <w:p w14:paraId="7E76A8E6" w14:textId="645A87A0" w:rsidR="008A062D" w:rsidRPr="00C935A5" w:rsidRDefault="008A062D" w:rsidP="008A062D">
            <w:pPr>
              <w:spacing w:before="40" w:after="40"/>
              <w:jc w:val="right"/>
              <w:rPr>
                <w:rFonts w:cs="Arial"/>
                <w:sz w:val="18"/>
                <w:szCs w:val="18"/>
              </w:rPr>
            </w:pPr>
            <w:r w:rsidRPr="008A062D">
              <w:rPr>
                <w:rFonts w:cs="Arial"/>
                <w:sz w:val="18"/>
                <w:szCs w:val="18"/>
              </w:rPr>
              <w:t>674,006</w:t>
            </w:r>
          </w:p>
        </w:tc>
        <w:tc>
          <w:tcPr>
            <w:tcW w:w="1361" w:type="dxa"/>
            <w:tcBorders>
              <w:top w:val="nil"/>
              <w:left w:val="nil"/>
              <w:bottom w:val="nil"/>
              <w:right w:val="nil"/>
            </w:tcBorders>
            <w:vAlign w:val="bottom"/>
          </w:tcPr>
          <w:p w14:paraId="293A85FA" w14:textId="0011FFC9" w:rsidR="008A062D" w:rsidRPr="00C935A5" w:rsidRDefault="008A062D" w:rsidP="008A062D">
            <w:pPr>
              <w:spacing w:before="40" w:after="40"/>
              <w:jc w:val="right"/>
              <w:rPr>
                <w:rFonts w:cs="Arial"/>
                <w:sz w:val="18"/>
                <w:szCs w:val="18"/>
              </w:rPr>
            </w:pPr>
            <w:r w:rsidRPr="008A062D">
              <w:rPr>
                <w:rFonts w:cs="Arial"/>
                <w:sz w:val="18"/>
                <w:szCs w:val="18"/>
              </w:rPr>
              <w:t>35,468</w:t>
            </w:r>
          </w:p>
        </w:tc>
        <w:tc>
          <w:tcPr>
            <w:tcW w:w="1361" w:type="dxa"/>
            <w:tcBorders>
              <w:top w:val="nil"/>
              <w:left w:val="nil"/>
              <w:bottom w:val="nil"/>
              <w:right w:val="nil"/>
            </w:tcBorders>
            <w:shd w:val="clear" w:color="auto" w:fill="auto"/>
            <w:vAlign w:val="bottom"/>
          </w:tcPr>
          <w:p w14:paraId="45329C90" w14:textId="4D8E82C2" w:rsidR="008A062D" w:rsidRPr="008A062D" w:rsidRDefault="008A062D" w:rsidP="008A062D">
            <w:pPr>
              <w:spacing w:before="40" w:after="40"/>
              <w:jc w:val="right"/>
              <w:rPr>
                <w:rFonts w:cs="Arial"/>
                <w:b/>
                <w:bCs/>
                <w:sz w:val="18"/>
                <w:szCs w:val="18"/>
              </w:rPr>
            </w:pPr>
            <w:r w:rsidRPr="008A062D">
              <w:rPr>
                <w:rFonts w:cs="Arial"/>
                <w:b/>
                <w:bCs/>
                <w:sz w:val="18"/>
                <w:szCs w:val="18"/>
              </w:rPr>
              <w:t>1,822,177</w:t>
            </w:r>
          </w:p>
        </w:tc>
      </w:tr>
      <w:tr w:rsidR="008A062D" w:rsidRPr="008A062D" w14:paraId="5D5CFD7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B521F00"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vAlign w:val="bottom"/>
          </w:tcPr>
          <w:p w14:paraId="087C1E1E" w14:textId="6F3B23EB" w:rsidR="008A062D" w:rsidRPr="00C935A5" w:rsidRDefault="008A062D" w:rsidP="008A062D">
            <w:pPr>
              <w:spacing w:before="40" w:after="20"/>
              <w:jc w:val="right"/>
              <w:rPr>
                <w:rFonts w:cs="Arial"/>
                <w:sz w:val="18"/>
                <w:szCs w:val="18"/>
              </w:rPr>
            </w:pPr>
            <w:r w:rsidRPr="008A062D">
              <w:rPr>
                <w:rFonts w:cs="Arial"/>
                <w:sz w:val="18"/>
                <w:szCs w:val="18"/>
              </w:rPr>
              <w:t>46,078</w:t>
            </w:r>
          </w:p>
        </w:tc>
        <w:tc>
          <w:tcPr>
            <w:tcW w:w="1361" w:type="dxa"/>
            <w:tcBorders>
              <w:top w:val="nil"/>
              <w:left w:val="nil"/>
              <w:bottom w:val="nil"/>
              <w:right w:val="nil"/>
            </w:tcBorders>
            <w:shd w:val="clear" w:color="auto" w:fill="auto"/>
            <w:vAlign w:val="bottom"/>
          </w:tcPr>
          <w:p w14:paraId="1C9C1395" w14:textId="4ADDD4DF" w:rsidR="008A062D" w:rsidRPr="00C935A5" w:rsidRDefault="008A062D" w:rsidP="008A062D">
            <w:pPr>
              <w:spacing w:before="40" w:after="20"/>
              <w:jc w:val="right"/>
              <w:rPr>
                <w:rFonts w:cs="Arial"/>
                <w:sz w:val="18"/>
                <w:szCs w:val="18"/>
              </w:rPr>
            </w:pPr>
            <w:r w:rsidRPr="008A062D">
              <w:rPr>
                <w:rFonts w:cs="Arial"/>
                <w:sz w:val="18"/>
                <w:szCs w:val="18"/>
              </w:rPr>
              <w:t>19,025</w:t>
            </w:r>
          </w:p>
        </w:tc>
        <w:tc>
          <w:tcPr>
            <w:tcW w:w="1361" w:type="dxa"/>
            <w:tcBorders>
              <w:top w:val="nil"/>
              <w:left w:val="nil"/>
              <w:bottom w:val="nil"/>
              <w:right w:val="nil"/>
            </w:tcBorders>
            <w:vAlign w:val="bottom"/>
          </w:tcPr>
          <w:p w14:paraId="2AA7F4D3" w14:textId="3B3C5B6F" w:rsidR="008A062D" w:rsidRPr="00C935A5" w:rsidRDefault="008A062D" w:rsidP="008A062D">
            <w:pPr>
              <w:spacing w:before="40" w:after="20"/>
              <w:jc w:val="right"/>
              <w:rPr>
                <w:rFonts w:cs="Arial"/>
                <w:sz w:val="18"/>
                <w:szCs w:val="18"/>
              </w:rPr>
            </w:pPr>
            <w:r w:rsidRPr="008A062D">
              <w:rPr>
                <w:rFonts w:cs="Arial"/>
                <w:sz w:val="18"/>
                <w:szCs w:val="18"/>
              </w:rPr>
              <w:t>404,306</w:t>
            </w:r>
          </w:p>
        </w:tc>
        <w:tc>
          <w:tcPr>
            <w:tcW w:w="1361" w:type="dxa"/>
            <w:tcBorders>
              <w:top w:val="nil"/>
              <w:left w:val="nil"/>
              <w:bottom w:val="nil"/>
              <w:right w:val="nil"/>
            </w:tcBorders>
            <w:vAlign w:val="bottom"/>
          </w:tcPr>
          <w:p w14:paraId="08681740" w14:textId="158C84CC" w:rsidR="008A062D" w:rsidRPr="00C935A5" w:rsidRDefault="008A062D" w:rsidP="008A062D">
            <w:pPr>
              <w:spacing w:before="40" w:after="20"/>
              <w:jc w:val="right"/>
              <w:rPr>
                <w:rFonts w:cs="Arial"/>
                <w:sz w:val="18"/>
                <w:szCs w:val="18"/>
              </w:rPr>
            </w:pPr>
            <w:r w:rsidRPr="008A062D">
              <w:rPr>
                <w:rFonts w:cs="Arial"/>
                <w:sz w:val="18"/>
                <w:szCs w:val="18"/>
              </w:rPr>
              <w:t>30,481</w:t>
            </w:r>
          </w:p>
        </w:tc>
        <w:tc>
          <w:tcPr>
            <w:tcW w:w="1361" w:type="dxa"/>
            <w:tcBorders>
              <w:top w:val="nil"/>
              <w:left w:val="nil"/>
              <w:bottom w:val="nil"/>
              <w:right w:val="nil"/>
            </w:tcBorders>
            <w:shd w:val="clear" w:color="auto" w:fill="auto"/>
            <w:vAlign w:val="bottom"/>
          </w:tcPr>
          <w:p w14:paraId="1C50A880" w14:textId="4ACF46EC" w:rsidR="008A062D" w:rsidRPr="008A062D" w:rsidRDefault="008A062D" w:rsidP="008A062D">
            <w:pPr>
              <w:spacing w:before="40" w:after="20"/>
              <w:jc w:val="right"/>
              <w:rPr>
                <w:rFonts w:cs="Arial"/>
                <w:b/>
                <w:bCs/>
                <w:sz w:val="18"/>
                <w:szCs w:val="18"/>
              </w:rPr>
            </w:pPr>
            <w:r w:rsidRPr="008A062D">
              <w:rPr>
                <w:rFonts w:cs="Arial"/>
                <w:b/>
                <w:bCs/>
                <w:sz w:val="18"/>
                <w:szCs w:val="18"/>
              </w:rPr>
              <w:t>1,312,537</w:t>
            </w:r>
          </w:p>
        </w:tc>
      </w:tr>
      <w:tr w:rsidR="008A062D" w:rsidRPr="008A062D" w14:paraId="71AF24E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744BDE"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361" w:type="dxa"/>
            <w:tcBorders>
              <w:top w:val="nil"/>
              <w:left w:val="single" w:sz="18" w:space="0" w:color="5F497A" w:themeColor="accent4" w:themeShade="BF"/>
              <w:bottom w:val="nil"/>
              <w:right w:val="nil"/>
            </w:tcBorders>
            <w:shd w:val="clear" w:color="auto" w:fill="auto"/>
            <w:vAlign w:val="bottom"/>
          </w:tcPr>
          <w:p w14:paraId="2F8F5FBD" w14:textId="0CE0AA26" w:rsidR="008A062D" w:rsidRPr="00C935A5" w:rsidRDefault="008A062D" w:rsidP="008A062D">
            <w:pPr>
              <w:spacing w:before="40" w:after="20"/>
              <w:jc w:val="right"/>
              <w:rPr>
                <w:rFonts w:cs="Arial"/>
                <w:sz w:val="18"/>
                <w:szCs w:val="18"/>
              </w:rPr>
            </w:pPr>
            <w:r w:rsidRPr="008A062D">
              <w:rPr>
                <w:rFonts w:cs="Arial"/>
                <w:sz w:val="18"/>
                <w:szCs w:val="18"/>
              </w:rPr>
              <w:t>575,710</w:t>
            </w:r>
          </w:p>
        </w:tc>
        <w:tc>
          <w:tcPr>
            <w:tcW w:w="1361" w:type="dxa"/>
            <w:tcBorders>
              <w:top w:val="nil"/>
              <w:left w:val="nil"/>
              <w:bottom w:val="nil"/>
              <w:right w:val="nil"/>
            </w:tcBorders>
            <w:shd w:val="clear" w:color="auto" w:fill="auto"/>
            <w:vAlign w:val="bottom"/>
          </w:tcPr>
          <w:p w14:paraId="2A589234" w14:textId="21EC2230" w:rsidR="008A062D" w:rsidRPr="00C935A5" w:rsidRDefault="008A062D" w:rsidP="008A062D">
            <w:pPr>
              <w:spacing w:before="40" w:after="20"/>
              <w:jc w:val="right"/>
              <w:rPr>
                <w:rFonts w:cs="Arial"/>
                <w:sz w:val="18"/>
                <w:szCs w:val="18"/>
              </w:rPr>
            </w:pPr>
            <w:r w:rsidRPr="008A062D">
              <w:rPr>
                <w:rFonts w:cs="Arial"/>
                <w:sz w:val="18"/>
                <w:szCs w:val="18"/>
              </w:rPr>
              <w:t>197,075</w:t>
            </w:r>
          </w:p>
        </w:tc>
        <w:tc>
          <w:tcPr>
            <w:tcW w:w="1361" w:type="dxa"/>
            <w:tcBorders>
              <w:top w:val="nil"/>
              <w:left w:val="nil"/>
              <w:bottom w:val="nil"/>
              <w:right w:val="nil"/>
            </w:tcBorders>
            <w:vAlign w:val="bottom"/>
          </w:tcPr>
          <w:p w14:paraId="22EDA5BE" w14:textId="7AE84F9E" w:rsidR="008A062D" w:rsidRPr="00C935A5" w:rsidRDefault="008A062D" w:rsidP="008A062D">
            <w:pPr>
              <w:spacing w:before="40" w:after="20"/>
              <w:jc w:val="right"/>
              <w:rPr>
                <w:rFonts w:cs="Arial"/>
                <w:sz w:val="18"/>
                <w:szCs w:val="18"/>
              </w:rPr>
            </w:pPr>
            <w:r w:rsidRPr="008A062D">
              <w:rPr>
                <w:rFonts w:cs="Arial"/>
                <w:sz w:val="18"/>
                <w:szCs w:val="18"/>
              </w:rPr>
              <w:t>4,721,889</w:t>
            </w:r>
          </w:p>
        </w:tc>
        <w:tc>
          <w:tcPr>
            <w:tcW w:w="1361" w:type="dxa"/>
            <w:tcBorders>
              <w:top w:val="nil"/>
              <w:left w:val="nil"/>
              <w:bottom w:val="nil"/>
              <w:right w:val="nil"/>
            </w:tcBorders>
            <w:vAlign w:val="bottom"/>
          </w:tcPr>
          <w:p w14:paraId="11FC1D21" w14:textId="3D436BD7" w:rsidR="008A062D" w:rsidRPr="00C935A5" w:rsidRDefault="008A062D" w:rsidP="008A062D">
            <w:pPr>
              <w:spacing w:before="40" w:after="20"/>
              <w:jc w:val="right"/>
              <w:rPr>
                <w:rFonts w:cs="Arial"/>
                <w:sz w:val="18"/>
                <w:szCs w:val="18"/>
              </w:rPr>
            </w:pPr>
            <w:r w:rsidRPr="008A062D">
              <w:rPr>
                <w:rFonts w:cs="Arial"/>
                <w:sz w:val="18"/>
                <w:szCs w:val="18"/>
              </w:rPr>
              <w:t>315,741</w:t>
            </w:r>
          </w:p>
        </w:tc>
        <w:tc>
          <w:tcPr>
            <w:tcW w:w="1361" w:type="dxa"/>
            <w:tcBorders>
              <w:top w:val="nil"/>
              <w:left w:val="nil"/>
              <w:bottom w:val="nil"/>
              <w:right w:val="nil"/>
            </w:tcBorders>
            <w:shd w:val="clear" w:color="auto" w:fill="auto"/>
            <w:vAlign w:val="bottom"/>
          </w:tcPr>
          <w:p w14:paraId="0FF629D2" w14:textId="5E8CF24B" w:rsidR="008A062D" w:rsidRPr="008A062D" w:rsidRDefault="008A062D" w:rsidP="008A062D">
            <w:pPr>
              <w:spacing w:before="40" w:after="20"/>
              <w:jc w:val="right"/>
              <w:rPr>
                <w:rFonts w:cs="Arial"/>
                <w:b/>
                <w:bCs/>
                <w:sz w:val="18"/>
                <w:szCs w:val="18"/>
              </w:rPr>
            </w:pPr>
            <w:r w:rsidRPr="008A062D">
              <w:rPr>
                <w:rFonts w:cs="Arial"/>
                <w:b/>
                <w:bCs/>
                <w:sz w:val="18"/>
                <w:szCs w:val="18"/>
              </w:rPr>
              <w:t>14,060,015</w:t>
            </w:r>
          </w:p>
        </w:tc>
      </w:tr>
      <w:tr w:rsidR="008A062D" w:rsidRPr="008A062D" w14:paraId="215800C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283E16"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vAlign w:val="bottom"/>
          </w:tcPr>
          <w:p w14:paraId="0DE2AF6E" w14:textId="60380342" w:rsidR="008A062D" w:rsidRPr="00C935A5" w:rsidRDefault="008A062D" w:rsidP="008A062D">
            <w:pPr>
              <w:spacing w:before="40" w:after="20"/>
              <w:jc w:val="right"/>
              <w:rPr>
                <w:rFonts w:cs="Arial"/>
                <w:sz w:val="18"/>
                <w:szCs w:val="18"/>
              </w:rPr>
            </w:pPr>
            <w:r w:rsidRPr="008A062D">
              <w:rPr>
                <w:rFonts w:cs="Arial"/>
                <w:sz w:val="18"/>
                <w:szCs w:val="18"/>
              </w:rPr>
              <w:t>578,369</w:t>
            </w:r>
          </w:p>
        </w:tc>
        <w:tc>
          <w:tcPr>
            <w:tcW w:w="1361" w:type="dxa"/>
            <w:tcBorders>
              <w:top w:val="nil"/>
              <w:left w:val="nil"/>
              <w:bottom w:val="nil"/>
              <w:right w:val="nil"/>
            </w:tcBorders>
            <w:shd w:val="clear" w:color="auto" w:fill="auto"/>
            <w:vAlign w:val="bottom"/>
          </w:tcPr>
          <w:p w14:paraId="4C70D5D8" w14:textId="5FE1D6E9" w:rsidR="008A062D" w:rsidRPr="00C935A5" w:rsidRDefault="008A062D" w:rsidP="008A062D">
            <w:pPr>
              <w:spacing w:before="40" w:after="20"/>
              <w:jc w:val="right"/>
              <w:rPr>
                <w:rFonts w:cs="Arial"/>
                <w:sz w:val="18"/>
                <w:szCs w:val="18"/>
              </w:rPr>
            </w:pPr>
            <w:r w:rsidRPr="008A062D">
              <w:rPr>
                <w:rFonts w:cs="Arial"/>
                <w:sz w:val="18"/>
                <w:szCs w:val="18"/>
              </w:rPr>
              <w:t>214,790</w:t>
            </w:r>
          </w:p>
        </w:tc>
        <w:tc>
          <w:tcPr>
            <w:tcW w:w="1361" w:type="dxa"/>
            <w:tcBorders>
              <w:top w:val="nil"/>
              <w:left w:val="nil"/>
              <w:bottom w:val="nil"/>
              <w:right w:val="nil"/>
            </w:tcBorders>
            <w:vAlign w:val="bottom"/>
          </w:tcPr>
          <w:p w14:paraId="1FC892DE" w14:textId="75FEA3F9" w:rsidR="008A062D" w:rsidRPr="00C935A5" w:rsidRDefault="008A062D" w:rsidP="008A062D">
            <w:pPr>
              <w:spacing w:before="40" w:after="20"/>
              <w:jc w:val="right"/>
              <w:rPr>
                <w:rFonts w:cs="Arial"/>
                <w:sz w:val="18"/>
                <w:szCs w:val="18"/>
              </w:rPr>
            </w:pPr>
            <w:r w:rsidRPr="008A062D">
              <w:rPr>
                <w:rFonts w:cs="Arial"/>
                <w:sz w:val="18"/>
                <w:szCs w:val="18"/>
              </w:rPr>
              <w:t>4,590,416</w:t>
            </w:r>
          </w:p>
        </w:tc>
        <w:tc>
          <w:tcPr>
            <w:tcW w:w="1361" w:type="dxa"/>
            <w:tcBorders>
              <w:top w:val="nil"/>
              <w:left w:val="nil"/>
              <w:bottom w:val="nil"/>
              <w:right w:val="nil"/>
            </w:tcBorders>
            <w:vAlign w:val="bottom"/>
          </w:tcPr>
          <w:p w14:paraId="6CB7087E" w14:textId="44E586E9" w:rsidR="008A062D" w:rsidRPr="00C935A5" w:rsidRDefault="008A062D" w:rsidP="008A062D">
            <w:pPr>
              <w:spacing w:before="40" w:after="20"/>
              <w:jc w:val="right"/>
              <w:rPr>
                <w:rFonts w:cs="Arial"/>
                <w:sz w:val="18"/>
                <w:szCs w:val="18"/>
              </w:rPr>
            </w:pPr>
            <w:r w:rsidRPr="008A062D">
              <w:rPr>
                <w:rFonts w:cs="Arial"/>
                <w:sz w:val="18"/>
                <w:szCs w:val="18"/>
              </w:rPr>
              <w:t>344,123</w:t>
            </w:r>
          </w:p>
        </w:tc>
        <w:tc>
          <w:tcPr>
            <w:tcW w:w="1361" w:type="dxa"/>
            <w:tcBorders>
              <w:top w:val="nil"/>
              <w:left w:val="nil"/>
              <w:bottom w:val="nil"/>
              <w:right w:val="nil"/>
            </w:tcBorders>
            <w:shd w:val="clear" w:color="auto" w:fill="auto"/>
            <w:vAlign w:val="bottom"/>
          </w:tcPr>
          <w:p w14:paraId="44CDAC4E" w14:textId="34757170" w:rsidR="008A062D" w:rsidRPr="008A062D" w:rsidRDefault="008A062D" w:rsidP="008A062D">
            <w:pPr>
              <w:spacing w:before="40" w:after="20"/>
              <w:jc w:val="right"/>
              <w:rPr>
                <w:rFonts w:cs="Arial"/>
                <w:b/>
                <w:bCs/>
                <w:sz w:val="18"/>
                <w:szCs w:val="18"/>
              </w:rPr>
            </w:pPr>
            <w:r w:rsidRPr="008A062D">
              <w:rPr>
                <w:rFonts w:cs="Arial"/>
                <w:b/>
                <w:bCs/>
                <w:sz w:val="18"/>
                <w:szCs w:val="18"/>
              </w:rPr>
              <w:t>14,843,778</w:t>
            </w:r>
          </w:p>
        </w:tc>
      </w:tr>
      <w:tr w:rsidR="008A062D" w:rsidRPr="008A062D" w14:paraId="6F2DAF5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22C755"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vAlign w:val="bottom"/>
          </w:tcPr>
          <w:p w14:paraId="7945D713" w14:textId="188D9288" w:rsidR="008A062D" w:rsidRPr="00C935A5" w:rsidRDefault="008A062D" w:rsidP="008A062D">
            <w:pPr>
              <w:spacing w:before="40" w:after="20"/>
              <w:jc w:val="right"/>
              <w:rPr>
                <w:rFonts w:cs="Arial"/>
                <w:sz w:val="18"/>
                <w:szCs w:val="18"/>
              </w:rPr>
            </w:pPr>
            <w:r w:rsidRPr="008A062D">
              <w:rPr>
                <w:rFonts w:cs="Arial"/>
                <w:sz w:val="18"/>
                <w:szCs w:val="18"/>
              </w:rPr>
              <w:t>179,994</w:t>
            </w:r>
          </w:p>
        </w:tc>
        <w:tc>
          <w:tcPr>
            <w:tcW w:w="1361" w:type="dxa"/>
            <w:tcBorders>
              <w:top w:val="nil"/>
              <w:left w:val="nil"/>
              <w:bottom w:val="nil"/>
              <w:right w:val="nil"/>
            </w:tcBorders>
            <w:shd w:val="clear" w:color="auto" w:fill="auto"/>
            <w:vAlign w:val="bottom"/>
          </w:tcPr>
          <w:p w14:paraId="0758F3E2" w14:textId="0A3B31C4" w:rsidR="008A062D" w:rsidRPr="00C935A5" w:rsidRDefault="008A062D" w:rsidP="008A062D">
            <w:pPr>
              <w:spacing w:before="40" w:after="20"/>
              <w:jc w:val="right"/>
              <w:rPr>
                <w:rFonts w:cs="Arial"/>
                <w:sz w:val="18"/>
                <w:szCs w:val="18"/>
              </w:rPr>
            </w:pPr>
            <w:r w:rsidRPr="008A062D">
              <w:rPr>
                <w:rFonts w:cs="Arial"/>
                <w:sz w:val="18"/>
                <w:szCs w:val="18"/>
              </w:rPr>
              <w:t>70,913</w:t>
            </w:r>
          </w:p>
        </w:tc>
        <w:tc>
          <w:tcPr>
            <w:tcW w:w="1361" w:type="dxa"/>
            <w:tcBorders>
              <w:top w:val="nil"/>
              <w:left w:val="nil"/>
              <w:bottom w:val="nil"/>
              <w:right w:val="nil"/>
            </w:tcBorders>
            <w:vAlign w:val="bottom"/>
          </w:tcPr>
          <w:p w14:paraId="7A90E1DD" w14:textId="1BF0F530" w:rsidR="008A062D" w:rsidRPr="00C935A5" w:rsidRDefault="008A062D" w:rsidP="008A062D">
            <w:pPr>
              <w:spacing w:before="40" w:after="20"/>
              <w:jc w:val="right"/>
              <w:rPr>
                <w:rFonts w:cs="Arial"/>
                <w:sz w:val="18"/>
                <w:szCs w:val="18"/>
              </w:rPr>
            </w:pPr>
            <w:r w:rsidRPr="008A062D">
              <w:rPr>
                <w:rFonts w:cs="Arial"/>
                <w:sz w:val="18"/>
                <w:szCs w:val="18"/>
              </w:rPr>
              <w:t>2,061,121</w:t>
            </w:r>
          </w:p>
        </w:tc>
        <w:tc>
          <w:tcPr>
            <w:tcW w:w="1361" w:type="dxa"/>
            <w:tcBorders>
              <w:top w:val="nil"/>
              <w:left w:val="nil"/>
              <w:bottom w:val="nil"/>
              <w:right w:val="nil"/>
            </w:tcBorders>
            <w:vAlign w:val="bottom"/>
          </w:tcPr>
          <w:p w14:paraId="2335E767" w14:textId="05FAE2C5" w:rsidR="008A062D" w:rsidRPr="00C935A5" w:rsidRDefault="008A062D" w:rsidP="008A062D">
            <w:pPr>
              <w:spacing w:before="40" w:after="20"/>
              <w:jc w:val="right"/>
              <w:rPr>
                <w:rFonts w:cs="Arial"/>
                <w:sz w:val="18"/>
                <w:szCs w:val="18"/>
              </w:rPr>
            </w:pPr>
            <w:r w:rsidRPr="008A062D">
              <w:rPr>
                <w:rFonts w:cs="Arial"/>
                <w:sz w:val="18"/>
                <w:szCs w:val="18"/>
              </w:rPr>
              <w:t>113,612</w:t>
            </w:r>
          </w:p>
        </w:tc>
        <w:tc>
          <w:tcPr>
            <w:tcW w:w="1361" w:type="dxa"/>
            <w:tcBorders>
              <w:top w:val="nil"/>
              <w:left w:val="nil"/>
              <w:bottom w:val="nil"/>
              <w:right w:val="nil"/>
            </w:tcBorders>
            <w:shd w:val="clear" w:color="auto" w:fill="auto"/>
            <w:vAlign w:val="bottom"/>
          </w:tcPr>
          <w:p w14:paraId="65FB27AB" w14:textId="04DA591E" w:rsidR="008A062D" w:rsidRPr="008A062D" w:rsidRDefault="008A062D" w:rsidP="008A062D">
            <w:pPr>
              <w:spacing w:before="40" w:after="20"/>
              <w:jc w:val="right"/>
              <w:rPr>
                <w:rFonts w:cs="Arial"/>
                <w:b/>
                <w:bCs/>
                <w:sz w:val="18"/>
                <w:szCs w:val="18"/>
              </w:rPr>
            </w:pPr>
            <w:r w:rsidRPr="008A062D">
              <w:rPr>
                <w:rFonts w:cs="Arial"/>
                <w:b/>
                <w:bCs/>
                <w:sz w:val="18"/>
                <w:szCs w:val="18"/>
              </w:rPr>
              <w:t>5,968,440</w:t>
            </w:r>
          </w:p>
        </w:tc>
      </w:tr>
      <w:tr w:rsidR="008A062D" w:rsidRPr="008A062D" w14:paraId="67C9109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6ADD110"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vAlign w:val="bottom"/>
          </w:tcPr>
          <w:p w14:paraId="153A2EE7" w14:textId="47997431" w:rsidR="008A062D" w:rsidRPr="00C935A5" w:rsidRDefault="008A062D" w:rsidP="008A062D">
            <w:pPr>
              <w:spacing w:before="40" w:after="20"/>
              <w:jc w:val="right"/>
              <w:rPr>
                <w:rFonts w:cs="Arial"/>
                <w:sz w:val="18"/>
                <w:szCs w:val="18"/>
              </w:rPr>
            </w:pPr>
            <w:r w:rsidRPr="008A062D">
              <w:rPr>
                <w:rFonts w:cs="Arial"/>
                <w:sz w:val="18"/>
                <w:szCs w:val="18"/>
              </w:rPr>
              <w:t>263,205</w:t>
            </w:r>
          </w:p>
        </w:tc>
        <w:tc>
          <w:tcPr>
            <w:tcW w:w="1361" w:type="dxa"/>
            <w:tcBorders>
              <w:top w:val="nil"/>
              <w:left w:val="nil"/>
              <w:bottom w:val="nil"/>
              <w:right w:val="nil"/>
            </w:tcBorders>
            <w:shd w:val="clear" w:color="auto" w:fill="auto"/>
            <w:vAlign w:val="bottom"/>
          </w:tcPr>
          <w:p w14:paraId="74261075" w14:textId="650B60A7" w:rsidR="008A062D" w:rsidRPr="00C935A5" w:rsidRDefault="008A062D" w:rsidP="008A062D">
            <w:pPr>
              <w:spacing w:before="40" w:after="20"/>
              <w:jc w:val="right"/>
              <w:rPr>
                <w:rFonts w:cs="Arial"/>
                <w:sz w:val="18"/>
                <w:szCs w:val="18"/>
              </w:rPr>
            </w:pPr>
            <w:r w:rsidRPr="008A062D">
              <w:rPr>
                <w:rFonts w:cs="Arial"/>
                <w:sz w:val="18"/>
                <w:szCs w:val="18"/>
              </w:rPr>
              <w:t>101,004</w:t>
            </w:r>
          </w:p>
        </w:tc>
        <w:tc>
          <w:tcPr>
            <w:tcW w:w="1361" w:type="dxa"/>
            <w:tcBorders>
              <w:top w:val="nil"/>
              <w:left w:val="nil"/>
              <w:bottom w:val="nil"/>
              <w:right w:val="nil"/>
            </w:tcBorders>
            <w:vAlign w:val="bottom"/>
          </w:tcPr>
          <w:p w14:paraId="73524FB6" w14:textId="0087D33E" w:rsidR="008A062D" w:rsidRPr="00C935A5" w:rsidRDefault="008A062D" w:rsidP="008A062D">
            <w:pPr>
              <w:spacing w:before="40" w:after="20"/>
              <w:jc w:val="right"/>
              <w:rPr>
                <w:rFonts w:cs="Arial"/>
                <w:sz w:val="18"/>
                <w:szCs w:val="18"/>
              </w:rPr>
            </w:pPr>
            <w:r w:rsidRPr="008A062D">
              <w:rPr>
                <w:rFonts w:cs="Arial"/>
                <w:sz w:val="18"/>
                <w:szCs w:val="18"/>
              </w:rPr>
              <w:t>2,159,873</w:t>
            </w:r>
          </w:p>
        </w:tc>
        <w:tc>
          <w:tcPr>
            <w:tcW w:w="1361" w:type="dxa"/>
            <w:tcBorders>
              <w:top w:val="nil"/>
              <w:left w:val="nil"/>
              <w:bottom w:val="nil"/>
              <w:right w:val="nil"/>
            </w:tcBorders>
            <w:vAlign w:val="bottom"/>
          </w:tcPr>
          <w:p w14:paraId="37C8F905" w14:textId="75BFAC90" w:rsidR="008A062D" w:rsidRPr="00C935A5" w:rsidRDefault="008A062D" w:rsidP="008A062D">
            <w:pPr>
              <w:spacing w:before="40" w:after="20"/>
              <w:jc w:val="right"/>
              <w:rPr>
                <w:rFonts w:cs="Arial"/>
                <w:sz w:val="18"/>
                <w:szCs w:val="18"/>
              </w:rPr>
            </w:pPr>
            <w:r w:rsidRPr="008A062D">
              <w:rPr>
                <w:rFonts w:cs="Arial"/>
                <w:sz w:val="18"/>
                <w:szCs w:val="18"/>
              </w:rPr>
              <w:t>161,822</w:t>
            </w:r>
          </w:p>
        </w:tc>
        <w:tc>
          <w:tcPr>
            <w:tcW w:w="1361" w:type="dxa"/>
            <w:tcBorders>
              <w:top w:val="nil"/>
              <w:left w:val="nil"/>
              <w:bottom w:val="nil"/>
              <w:right w:val="nil"/>
            </w:tcBorders>
            <w:shd w:val="clear" w:color="auto" w:fill="auto"/>
            <w:vAlign w:val="bottom"/>
          </w:tcPr>
          <w:p w14:paraId="3406110E" w14:textId="554C159C" w:rsidR="008A062D" w:rsidRPr="008A062D" w:rsidRDefault="008A062D" w:rsidP="008A062D">
            <w:pPr>
              <w:spacing w:before="40" w:after="20"/>
              <w:jc w:val="right"/>
              <w:rPr>
                <w:rFonts w:cs="Arial"/>
                <w:b/>
                <w:bCs/>
                <w:sz w:val="18"/>
                <w:szCs w:val="18"/>
              </w:rPr>
            </w:pPr>
            <w:r w:rsidRPr="008A062D">
              <w:rPr>
                <w:rFonts w:cs="Arial"/>
                <w:b/>
                <w:bCs/>
                <w:sz w:val="18"/>
                <w:szCs w:val="18"/>
              </w:rPr>
              <w:t>6,945,673</w:t>
            </w:r>
          </w:p>
        </w:tc>
      </w:tr>
      <w:tr w:rsidR="008A062D" w:rsidRPr="008A062D" w14:paraId="4188C5D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78D5348"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vAlign w:val="bottom"/>
          </w:tcPr>
          <w:p w14:paraId="73C0CB5E" w14:textId="62E5EC71" w:rsidR="008A062D" w:rsidRPr="00C935A5" w:rsidRDefault="008A062D" w:rsidP="008A062D">
            <w:pPr>
              <w:spacing w:before="40" w:after="20"/>
              <w:jc w:val="right"/>
              <w:rPr>
                <w:rFonts w:cs="Arial"/>
                <w:sz w:val="18"/>
                <w:szCs w:val="18"/>
              </w:rPr>
            </w:pPr>
            <w:r w:rsidRPr="008A062D">
              <w:rPr>
                <w:rFonts w:cs="Arial"/>
                <w:sz w:val="18"/>
                <w:szCs w:val="18"/>
              </w:rPr>
              <w:t>455,603</w:t>
            </w:r>
          </w:p>
        </w:tc>
        <w:tc>
          <w:tcPr>
            <w:tcW w:w="1361" w:type="dxa"/>
            <w:tcBorders>
              <w:top w:val="nil"/>
              <w:left w:val="nil"/>
              <w:bottom w:val="nil"/>
              <w:right w:val="nil"/>
            </w:tcBorders>
            <w:shd w:val="clear" w:color="auto" w:fill="auto"/>
            <w:vAlign w:val="bottom"/>
          </w:tcPr>
          <w:p w14:paraId="4646C9A9" w14:textId="29ACA509" w:rsidR="008A062D" w:rsidRPr="00C935A5" w:rsidRDefault="008A062D" w:rsidP="008A062D">
            <w:pPr>
              <w:spacing w:before="40" w:after="20"/>
              <w:jc w:val="right"/>
              <w:rPr>
                <w:rFonts w:cs="Arial"/>
                <w:sz w:val="18"/>
                <w:szCs w:val="18"/>
              </w:rPr>
            </w:pPr>
            <w:r w:rsidRPr="008A062D">
              <w:rPr>
                <w:rFonts w:cs="Arial"/>
                <w:sz w:val="18"/>
                <w:szCs w:val="18"/>
              </w:rPr>
              <w:t>172,765</w:t>
            </w:r>
          </w:p>
        </w:tc>
        <w:tc>
          <w:tcPr>
            <w:tcW w:w="1361" w:type="dxa"/>
            <w:tcBorders>
              <w:top w:val="nil"/>
              <w:left w:val="nil"/>
              <w:bottom w:val="nil"/>
              <w:right w:val="nil"/>
            </w:tcBorders>
            <w:vAlign w:val="bottom"/>
          </w:tcPr>
          <w:p w14:paraId="24B3439E" w14:textId="5F441905" w:rsidR="008A062D" w:rsidRPr="00C935A5" w:rsidRDefault="008A062D" w:rsidP="008A062D">
            <w:pPr>
              <w:spacing w:before="40" w:after="20"/>
              <w:jc w:val="right"/>
              <w:rPr>
                <w:rFonts w:cs="Arial"/>
                <w:sz w:val="18"/>
                <w:szCs w:val="18"/>
              </w:rPr>
            </w:pPr>
            <w:r w:rsidRPr="008A062D">
              <w:rPr>
                <w:rFonts w:cs="Arial"/>
                <w:sz w:val="18"/>
                <w:szCs w:val="18"/>
              </w:rPr>
              <w:t>4,116,956</w:t>
            </w:r>
          </w:p>
        </w:tc>
        <w:tc>
          <w:tcPr>
            <w:tcW w:w="1361" w:type="dxa"/>
            <w:tcBorders>
              <w:top w:val="nil"/>
              <w:left w:val="nil"/>
              <w:bottom w:val="nil"/>
              <w:right w:val="nil"/>
            </w:tcBorders>
            <w:vAlign w:val="bottom"/>
          </w:tcPr>
          <w:p w14:paraId="0C35DB78" w14:textId="5280AAFC" w:rsidR="008A062D" w:rsidRPr="00C935A5" w:rsidRDefault="008A062D" w:rsidP="008A062D">
            <w:pPr>
              <w:spacing w:before="40" w:after="20"/>
              <w:jc w:val="right"/>
              <w:rPr>
                <w:rFonts w:cs="Arial"/>
                <w:sz w:val="18"/>
                <w:szCs w:val="18"/>
              </w:rPr>
            </w:pPr>
            <w:r w:rsidRPr="008A062D">
              <w:rPr>
                <w:rFonts w:cs="Arial"/>
                <w:sz w:val="18"/>
                <w:szCs w:val="18"/>
              </w:rPr>
              <w:t>276,793</w:t>
            </w:r>
          </w:p>
        </w:tc>
        <w:tc>
          <w:tcPr>
            <w:tcW w:w="1361" w:type="dxa"/>
            <w:tcBorders>
              <w:top w:val="nil"/>
              <w:left w:val="nil"/>
              <w:bottom w:val="nil"/>
              <w:right w:val="nil"/>
            </w:tcBorders>
            <w:shd w:val="clear" w:color="auto" w:fill="auto"/>
            <w:vAlign w:val="bottom"/>
          </w:tcPr>
          <w:p w14:paraId="0931409F" w14:textId="2D2C5B0B" w:rsidR="008A062D" w:rsidRPr="008A062D" w:rsidRDefault="008A062D" w:rsidP="008A062D">
            <w:pPr>
              <w:spacing w:before="40" w:after="20"/>
              <w:jc w:val="right"/>
              <w:rPr>
                <w:rFonts w:cs="Arial"/>
                <w:b/>
                <w:bCs/>
                <w:sz w:val="18"/>
                <w:szCs w:val="18"/>
              </w:rPr>
            </w:pPr>
            <w:r w:rsidRPr="008A062D">
              <w:rPr>
                <w:rFonts w:cs="Arial"/>
                <w:b/>
                <w:bCs/>
                <w:sz w:val="18"/>
                <w:szCs w:val="18"/>
              </w:rPr>
              <w:t>12,635,226</w:t>
            </w:r>
          </w:p>
        </w:tc>
      </w:tr>
      <w:tr w:rsidR="008A062D" w:rsidRPr="008A062D" w14:paraId="4446D31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719A34A"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vAlign w:val="bottom"/>
          </w:tcPr>
          <w:p w14:paraId="6D9A28D8" w14:textId="19AD7224" w:rsidR="008A062D" w:rsidRPr="00C935A5" w:rsidRDefault="008A062D" w:rsidP="008A062D">
            <w:pPr>
              <w:spacing w:before="40" w:after="20"/>
              <w:jc w:val="right"/>
              <w:rPr>
                <w:rFonts w:cs="Arial"/>
                <w:sz w:val="18"/>
                <w:szCs w:val="18"/>
              </w:rPr>
            </w:pPr>
            <w:r w:rsidRPr="008A062D">
              <w:rPr>
                <w:rFonts w:cs="Arial"/>
                <w:sz w:val="18"/>
                <w:szCs w:val="18"/>
              </w:rPr>
              <w:t>71,046</w:t>
            </w:r>
          </w:p>
        </w:tc>
        <w:tc>
          <w:tcPr>
            <w:tcW w:w="1361" w:type="dxa"/>
            <w:tcBorders>
              <w:top w:val="nil"/>
              <w:left w:val="nil"/>
              <w:bottom w:val="nil"/>
              <w:right w:val="nil"/>
            </w:tcBorders>
            <w:shd w:val="clear" w:color="auto" w:fill="auto"/>
            <w:vAlign w:val="bottom"/>
          </w:tcPr>
          <w:p w14:paraId="4E1DD3F0" w14:textId="2E008AF2" w:rsidR="008A062D" w:rsidRPr="00C935A5" w:rsidRDefault="008A062D" w:rsidP="008A062D">
            <w:pPr>
              <w:spacing w:before="40" w:after="20"/>
              <w:jc w:val="right"/>
              <w:rPr>
                <w:rFonts w:cs="Arial"/>
                <w:sz w:val="18"/>
                <w:szCs w:val="18"/>
              </w:rPr>
            </w:pPr>
            <w:r w:rsidRPr="008A062D">
              <w:rPr>
                <w:rFonts w:cs="Arial"/>
                <w:sz w:val="18"/>
                <w:szCs w:val="18"/>
              </w:rPr>
              <w:t>23,826</w:t>
            </w:r>
          </w:p>
        </w:tc>
        <w:tc>
          <w:tcPr>
            <w:tcW w:w="1361" w:type="dxa"/>
            <w:tcBorders>
              <w:top w:val="nil"/>
              <w:left w:val="nil"/>
              <w:bottom w:val="nil"/>
              <w:right w:val="nil"/>
            </w:tcBorders>
            <w:vAlign w:val="bottom"/>
          </w:tcPr>
          <w:p w14:paraId="6958868F" w14:textId="65DF44C5" w:rsidR="008A062D" w:rsidRPr="00C935A5" w:rsidRDefault="008A062D" w:rsidP="008A062D">
            <w:pPr>
              <w:spacing w:before="40" w:after="20"/>
              <w:jc w:val="right"/>
              <w:rPr>
                <w:rFonts w:cs="Arial"/>
                <w:sz w:val="18"/>
                <w:szCs w:val="18"/>
              </w:rPr>
            </w:pPr>
            <w:r w:rsidRPr="008A062D">
              <w:rPr>
                <w:rFonts w:cs="Arial"/>
                <w:sz w:val="18"/>
                <w:szCs w:val="18"/>
              </w:rPr>
              <w:t>534,545</w:t>
            </w:r>
          </w:p>
        </w:tc>
        <w:tc>
          <w:tcPr>
            <w:tcW w:w="1361" w:type="dxa"/>
            <w:tcBorders>
              <w:top w:val="nil"/>
              <w:left w:val="nil"/>
              <w:bottom w:val="nil"/>
              <w:right w:val="nil"/>
            </w:tcBorders>
            <w:vAlign w:val="bottom"/>
          </w:tcPr>
          <w:p w14:paraId="042F1D21" w14:textId="415E381F" w:rsidR="008A062D" w:rsidRPr="00C935A5" w:rsidRDefault="008A062D" w:rsidP="008A062D">
            <w:pPr>
              <w:spacing w:before="40" w:after="20"/>
              <w:jc w:val="right"/>
              <w:rPr>
                <w:rFonts w:cs="Arial"/>
                <w:sz w:val="18"/>
                <w:szCs w:val="18"/>
              </w:rPr>
            </w:pPr>
            <w:r w:rsidRPr="008A062D">
              <w:rPr>
                <w:rFonts w:cs="Arial"/>
                <w:sz w:val="18"/>
                <w:szCs w:val="18"/>
              </w:rPr>
              <w:t>38,173</w:t>
            </w:r>
          </w:p>
        </w:tc>
        <w:tc>
          <w:tcPr>
            <w:tcW w:w="1361" w:type="dxa"/>
            <w:tcBorders>
              <w:top w:val="nil"/>
              <w:left w:val="nil"/>
              <w:bottom w:val="nil"/>
              <w:right w:val="nil"/>
            </w:tcBorders>
            <w:shd w:val="clear" w:color="auto" w:fill="auto"/>
            <w:vAlign w:val="bottom"/>
          </w:tcPr>
          <w:p w14:paraId="1E7D3429" w14:textId="569BCF15" w:rsidR="008A062D" w:rsidRPr="008A062D" w:rsidRDefault="008A062D" w:rsidP="008A062D">
            <w:pPr>
              <w:spacing w:before="40" w:after="20"/>
              <w:jc w:val="right"/>
              <w:rPr>
                <w:rFonts w:cs="Arial"/>
                <w:b/>
                <w:bCs/>
                <w:sz w:val="18"/>
                <w:szCs w:val="18"/>
              </w:rPr>
            </w:pPr>
            <w:r w:rsidRPr="008A062D">
              <w:rPr>
                <w:rFonts w:cs="Arial"/>
                <w:b/>
                <w:bCs/>
                <w:sz w:val="18"/>
                <w:szCs w:val="18"/>
              </w:rPr>
              <w:t>1,732,689</w:t>
            </w:r>
          </w:p>
        </w:tc>
      </w:tr>
      <w:tr w:rsidR="008A062D" w:rsidRPr="008A062D" w14:paraId="05EC9DE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1C52FF"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vAlign w:val="bottom"/>
          </w:tcPr>
          <w:p w14:paraId="15A8EB56" w14:textId="32643FF5" w:rsidR="008A062D" w:rsidRPr="00C935A5" w:rsidRDefault="008A062D" w:rsidP="008A062D">
            <w:pPr>
              <w:spacing w:before="40" w:after="20"/>
              <w:jc w:val="right"/>
              <w:rPr>
                <w:rFonts w:cs="Arial"/>
                <w:sz w:val="18"/>
                <w:szCs w:val="18"/>
              </w:rPr>
            </w:pPr>
            <w:r w:rsidRPr="008A062D">
              <w:rPr>
                <w:rFonts w:cs="Arial"/>
                <w:sz w:val="18"/>
                <w:szCs w:val="18"/>
              </w:rPr>
              <w:t>817,997</w:t>
            </w:r>
          </w:p>
        </w:tc>
        <w:tc>
          <w:tcPr>
            <w:tcW w:w="1361" w:type="dxa"/>
            <w:tcBorders>
              <w:top w:val="nil"/>
              <w:left w:val="nil"/>
              <w:bottom w:val="nil"/>
              <w:right w:val="nil"/>
            </w:tcBorders>
            <w:shd w:val="clear" w:color="auto" w:fill="auto"/>
            <w:vAlign w:val="bottom"/>
          </w:tcPr>
          <w:p w14:paraId="0C590EE6" w14:textId="4AF65FFD" w:rsidR="008A062D" w:rsidRPr="00C935A5" w:rsidRDefault="008A062D" w:rsidP="008A062D">
            <w:pPr>
              <w:spacing w:before="40" w:after="20"/>
              <w:jc w:val="right"/>
              <w:rPr>
                <w:rFonts w:cs="Arial"/>
                <w:sz w:val="18"/>
                <w:szCs w:val="18"/>
              </w:rPr>
            </w:pPr>
            <w:r w:rsidRPr="008A062D">
              <w:rPr>
                <w:rFonts w:cs="Arial"/>
                <w:sz w:val="18"/>
                <w:szCs w:val="18"/>
              </w:rPr>
              <w:t>289,806</w:t>
            </w:r>
          </w:p>
        </w:tc>
        <w:tc>
          <w:tcPr>
            <w:tcW w:w="1361" w:type="dxa"/>
            <w:tcBorders>
              <w:top w:val="nil"/>
              <w:left w:val="nil"/>
              <w:bottom w:val="nil"/>
              <w:right w:val="nil"/>
            </w:tcBorders>
            <w:vAlign w:val="bottom"/>
          </w:tcPr>
          <w:p w14:paraId="4F9D3A10" w14:textId="68CD3969" w:rsidR="008A062D" w:rsidRPr="00C935A5" w:rsidRDefault="008A062D" w:rsidP="008A062D">
            <w:pPr>
              <w:spacing w:before="40" w:after="20"/>
              <w:jc w:val="right"/>
              <w:rPr>
                <w:rFonts w:cs="Arial"/>
                <w:sz w:val="18"/>
                <w:szCs w:val="18"/>
              </w:rPr>
            </w:pPr>
            <w:r w:rsidRPr="008A062D">
              <w:rPr>
                <w:rFonts w:cs="Arial"/>
                <w:sz w:val="18"/>
                <w:szCs w:val="18"/>
              </w:rPr>
              <w:t>6,674,605</w:t>
            </w:r>
          </w:p>
        </w:tc>
        <w:tc>
          <w:tcPr>
            <w:tcW w:w="1361" w:type="dxa"/>
            <w:tcBorders>
              <w:top w:val="nil"/>
              <w:left w:val="nil"/>
              <w:bottom w:val="nil"/>
              <w:right w:val="nil"/>
            </w:tcBorders>
            <w:vAlign w:val="bottom"/>
          </w:tcPr>
          <w:p w14:paraId="5DC94D9B" w14:textId="24205C72" w:rsidR="008A062D" w:rsidRPr="00C935A5" w:rsidRDefault="008A062D" w:rsidP="008A062D">
            <w:pPr>
              <w:spacing w:before="40" w:after="20"/>
              <w:jc w:val="right"/>
              <w:rPr>
                <w:rFonts w:cs="Arial"/>
                <w:sz w:val="18"/>
                <w:szCs w:val="18"/>
              </w:rPr>
            </w:pPr>
            <w:r w:rsidRPr="008A062D">
              <w:rPr>
                <w:rFonts w:cs="Arial"/>
                <w:sz w:val="18"/>
                <w:szCs w:val="18"/>
              </w:rPr>
              <w:t>464,308</w:t>
            </w:r>
          </w:p>
        </w:tc>
        <w:tc>
          <w:tcPr>
            <w:tcW w:w="1361" w:type="dxa"/>
            <w:tcBorders>
              <w:top w:val="nil"/>
              <w:left w:val="nil"/>
              <w:bottom w:val="nil"/>
              <w:right w:val="nil"/>
            </w:tcBorders>
            <w:shd w:val="clear" w:color="auto" w:fill="auto"/>
            <w:vAlign w:val="bottom"/>
          </w:tcPr>
          <w:p w14:paraId="0EB30C54" w14:textId="08873917" w:rsidR="008A062D" w:rsidRPr="008A062D" w:rsidRDefault="008A062D" w:rsidP="008A062D">
            <w:pPr>
              <w:spacing w:before="40" w:after="20"/>
              <w:jc w:val="right"/>
              <w:rPr>
                <w:rFonts w:cs="Arial"/>
                <w:b/>
                <w:bCs/>
                <w:sz w:val="18"/>
                <w:szCs w:val="18"/>
              </w:rPr>
            </w:pPr>
            <w:r w:rsidRPr="008A062D">
              <w:rPr>
                <w:rFonts w:cs="Arial"/>
                <w:b/>
                <w:bCs/>
                <w:sz w:val="18"/>
                <w:szCs w:val="18"/>
              </w:rPr>
              <w:t>20,952,430</w:t>
            </w:r>
          </w:p>
        </w:tc>
      </w:tr>
      <w:tr w:rsidR="008A062D" w:rsidRPr="008A062D" w14:paraId="5FFBF94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17260E9"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vAlign w:val="bottom"/>
          </w:tcPr>
          <w:p w14:paraId="7BFCBB1C" w14:textId="46A5D942" w:rsidR="008A062D" w:rsidRPr="00C935A5" w:rsidRDefault="008A062D" w:rsidP="008A062D">
            <w:pPr>
              <w:spacing w:before="40" w:after="20"/>
              <w:jc w:val="right"/>
              <w:rPr>
                <w:rFonts w:cs="Arial"/>
                <w:sz w:val="18"/>
                <w:szCs w:val="18"/>
              </w:rPr>
            </w:pPr>
            <w:r w:rsidRPr="008A062D">
              <w:rPr>
                <w:rFonts w:cs="Arial"/>
                <w:sz w:val="18"/>
                <w:szCs w:val="18"/>
              </w:rPr>
              <w:t>1,417,717</w:t>
            </w:r>
          </w:p>
        </w:tc>
        <w:tc>
          <w:tcPr>
            <w:tcW w:w="1361" w:type="dxa"/>
            <w:tcBorders>
              <w:top w:val="nil"/>
              <w:left w:val="nil"/>
              <w:bottom w:val="nil"/>
              <w:right w:val="nil"/>
            </w:tcBorders>
            <w:shd w:val="clear" w:color="auto" w:fill="auto"/>
            <w:vAlign w:val="bottom"/>
          </w:tcPr>
          <w:p w14:paraId="29A313AA" w14:textId="638C91C4" w:rsidR="008A062D" w:rsidRPr="00C935A5" w:rsidRDefault="008A062D" w:rsidP="008A062D">
            <w:pPr>
              <w:spacing w:before="40" w:after="20"/>
              <w:jc w:val="right"/>
              <w:rPr>
                <w:rFonts w:cs="Arial"/>
                <w:sz w:val="18"/>
                <w:szCs w:val="18"/>
              </w:rPr>
            </w:pPr>
            <w:r w:rsidRPr="008A062D">
              <w:rPr>
                <w:rFonts w:cs="Arial"/>
                <w:sz w:val="18"/>
                <w:szCs w:val="18"/>
              </w:rPr>
              <w:t>322,601</w:t>
            </w:r>
          </w:p>
        </w:tc>
        <w:tc>
          <w:tcPr>
            <w:tcW w:w="1361" w:type="dxa"/>
            <w:tcBorders>
              <w:top w:val="nil"/>
              <w:left w:val="nil"/>
              <w:bottom w:val="nil"/>
              <w:right w:val="nil"/>
            </w:tcBorders>
            <w:vAlign w:val="bottom"/>
          </w:tcPr>
          <w:p w14:paraId="70362936" w14:textId="22C0EF69" w:rsidR="008A062D" w:rsidRPr="00C935A5" w:rsidRDefault="008A062D" w:rsidP="008A062D">
            <w:pPr>
              <w:spacing w:before="40" w:after="20"/>
              <w:jc w:val="right"/>
              <w:rPr>
                <w:rFonts w:cs="Arial"/>
                <w:sz w:val="18"/>
                <w:szCs w:val="18"/>
              </w:rPr>
            </w:pPr>
            <w:r w:rsidRPr="008A062D">
              <w:rPr>
                <w:rFonts w:cs="Arial"/>
                <w:sz w:val="18"/>
                <w:szCs w:val="18"/>
              </w:rPr>
              <w:t>6,609,507</w:t>
            </w:r>
          </w:p>
        </w:tc>
        <w:tc>
          <w:tcPr>
            <w:tcW w:w="1361" w:type="dxa"/>
            <w:tcBorders>
              <w:top w:val="nil"/>
              <w:left w:val="nil"/>
              <w:bottom w:val="nil"/>
              <w:right w:val="nil"/>
            </w:tcBorders>
            <w:vAlign w:val="bottom"/>
          </w:tcPr>
          <w:p w14:paraId="68D7EF41" w14:textId="5EAD5580" w:rsidR="008A062D" w:rsidRPr="00C935A5" w:rsidRDefault="008A062D" w:rsidP="008A062D">
            <w:pPr>
              <w:spacing w:before="40" w:after="20"/>
              <w:jc w:val="right"/>
              <w:rPr>
                <w:rFonts w:cs="Arial"/>
                <w:sz w:val="18"/>
                <w:szCs w:val="18"/>
              </w:rPr>
            </w:pPr>
            <w:r w:rsidRPr="008A062D">
              <w:rPr>
                <w:rFonts w:cs="Arial"/>
                <w:sz w:val="18"/>
                <w:szCs w:val="18"/>
              </w:rPr>
              <w:t>516,851</w:t>
            </w:r>
          </w:p>
        </w:tc>
        <w:tc>
          <w:tcPr>
            <w:tcW w:w="1361" w:type="dxa"/>
            <w:tcBorders>
              <w:top w:val="nil"/>
              <w:left w:val="nil"/>
              <w:bottom w:val="nil"/>
              <w:right w:val="nil"/>
            </w:tcBorders>
            <w:shd w:val="clear" w:color="auto" w:fill="auto"/>
            <w:vAlign w:val="bottom"/>
          </w:tcPr>
          <w:p w14:paraId="3F028D85" w14:textId="3AB5FED8" w:rsidR="008A062D" w:rsidRPr="008A062D" w:rsidRDefault="008A062D" w:rsidP="008A062D">
            <w:pPr>
              <w:spacing w:before="40" w:after="20"/>
              <w:jc w:val="right"/>
              <w:rPr>
                <w:rFonts w:cs="Arial"/>
                <w:b/>
                <w:bCs/>
                <w:sz w:val="18"/>
                <w:szCs w:val="18"/>
              </w:rPr>
            </w:pPr>
            <w:r w:rsidRPr="008A062D">
              <w:rPr>
                <w:rFonts w:cs="Arial"/>
                <w:b/>
                <w:bCs/>
                <w:sz w:val="18"/>
                <w:szCs w:val="18"/>
              </w:rPr>
              <w:t>21,397,153</w:t>
            </w:r>
          </w:p>
        </w:tc>
      </w:tr>
      <w:tr w:rsidR="008A062D" w:rsidRPr="008A062D" w14:paraId="3089B0C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0975AC8"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vAlign w:val="bottom"/>
          </w:tcPr>
          <w:p w14:paraId="29828EC3" w14:textId="72FE7B28" w:rsidR="008A062D" w:rsidRPr="00C935A5" w:rsidRDefault="008A062D" w:rsidP="008A062D">
            <w:pPr>
              <w:spacing w:before="40" w:after="20"/>
              <w:jc w:val="right"/>
              <w:rPr>
                <w:rFonts w:cs="Arial"/>
                <w:sz w:val="18"/>
                <w:szCs w:val="18"/>
              </w:rPr>
            </w:pPr>
            <w:r w:rsidRPr="008A062D">
              <w:rPr>
                <w:rFonts w:cs="Arial"/>
                <w:sz w:val="18"/>
                <w:szCs w:val="18"/>
              </w:rPr>
              <w:t>23,166</w:t>
            </w:r>
          </w:p>
        </w:tc>
        <w:tc>
          <w:tcPr>
            <w:tcW w:w="1361" w:type="dxa"/>
            <w:tcBorders>
              <w:top w:val="nil"/>
              <w:left w:val="nil"/>
              <w:bottom w:val="nil"/>
              <w:right w:val="nil"/>
            </w:tcBorders>
            <w:shd w:val="clear" w:color="auto" w:fill="auto"/>
            <w:vAlign w:val="bottom"/>
          </w:tcPr>
          <w:p w14:paraId="10AB9C18" w14:textId="27C7B3CE" w:rsidR="008A062D" w:rsidRPr="00C935A5" w:rsidRDefault="008A062D" w:rsidP="008A062D">
            <w:pPr>
              <w:spacing w:before="40" w:after="20"/>
              <w:jc w:val="right"/>
              <w:rPr>
                <w:rFonts w:cs="Arial"/>
                <w:sz w:val="18"/>
                <w:szCs w:val="18"/>
              </w:rPr>
            </w:pPr>
            <w:r w:rsidRPr="008A062D">
              <w:rPr>
                <w:rFonts w:cs="Arial"/>
                <w:sz w:val="18"/>
                <w:szCs w:val="18"/>
              </w:rPr>
              <w:t>9,697</w:t>
            </w:r>
          </w:p>
        </w:tc>
        <w:tc>
          <w:tcPr>
            <w:tcW w:w="1361" w:type="dxa"/>
            <w:tcBorders>
              <w:top w:val="nil"/>
              <w:left w:val="nil"/>
              <w:bottom w:val="nil"/>
              <w:right w:val="nil"/>
            </w:tcBorders>
            <w:vAlign w:val="bottom"/>
          </w:tcPr>
          <w:p w14:paraId="2290029D" w14:textId="3349AC7F" w:rsidR="008A062D" w:rsidRPr="00C935A5" w:rsidRDefault="008A062D" w:rsidP="008A062D">
            <w:pPr>
              <w:spacing w:before="40" w:after="20"/>
              <w:jc w:val="right"/>
              <w:rPr>
                <w:rFonts w:cs="Arial"/>
                <w:sz w:val="18"/>
                <w:szCs w:val="18"/>
              </w:rPr>
            </w:pPr>
            <w:r w:rsidRPr="008A062D">
              <w:rPr>
                <w:rFonts w:cs="Arial"/>
                <w:sz w:val="18"/>
                <w:szCs w:val="18"/>
              </w:rPr>
              <w:t>195,962</w:t>
            </w:r>
          </w:p>
        </w:tc>
        <w:tc>
          <w:tcPr>
            <w:tcW w:w="1361" w:type="dxa"/>
            <w:tcBorders>
              <w:top w:val="nil"/>
              <w:left w:val="nil"/>
              <w:bottom w:val="nil"/>
              <w:right w:val="nil"/>
            </w:tcBorders>
            <w:vAlign w:val="bottom"/>
          </w:tcPr>
          <w:p w14:paraId="09C0F5DD" w14:textId="2C6B42A1" w:rsidR="008A062D" w:rsidRPr="00C935A5" w:rsidRDefault="008A062D" w:rsidP="008A062D">
            <w:pPr>
              <w:spacing w:before="40" w:after="20"/>
              <w:jc w:val="right"/>
              <w:rPr>
                <w:rFonts w:cs="Arial"/>
                <w:sz w:val="18"/>
                <w:szCs w:val="18"/>
              </w:rPr>
            </w:pPr>
            <w:r w:rsidRPr="008A062D">
              <w:rPr>
                <w:rFonts w:cs="Arial"/>
                <w:sz w:val="18"/>
                <w:szCs w:val="18"/>
              </w:rPr>
              <w:t>15,535</w:t>
            </w:r>
          </w:p>
        </w:tc>
        <w:tc>
          <w:tcPr>
            <w:tcW w:w="1361" w:type="dxa"/>
            <w:tcBorders>
              <w:top w:val="nil"/>
              <w:left w:val="nil"/>
              <w:bottom w:val="nil"/>
              <w:right w:val="nil"/>
            </w:tcBorders>
            <w:shd w:val="clear" w:color="auto" w:fill="auto"/>
            <w:vAlign w:val="bottom"/>
          </w:tcPr>
          <w:p w14:paraId="4AA4D4EF" w14:textId="29E7E0B3" w:rsidR="008A062D" w:rsidRPr="008A062D" w:rsidRDefault="008A062D" w:rsidP="008A062D">
            <w:pPr>
              <w:spacing w:before="40" w:after="20"/>
              <w:jc w:val="right"/>
              <w:rPr>
                <w:rFonts w:cs="Arial"/>
                <w:b/>
                <w:bCs/>
                <w:sz w:val="18"/>
                <w:szCs w:val="18"/>
              </w:rPr>
            </w:pPr>
            <w:r w:rsidRPr="008A062D">
              <w:rPr>
                <w:rFonts w:cs="Arial"/>
                <w:b/>
                <w:bCs/>
                <w:sz w:val="18"/>
                <w:szCs w:val="18"/>
              </w:rPr>
              <w:t>687,002</w:t>
            </w:r>
          </w:p>
        </w:tc>
      </w:tr>
      <w:tr w:rsidR="008A062D" w:rsidRPr="008A062D" w14:paraId="16DEA0F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4EFDCF"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vAlign w:val="bottom"/>
          </w:tcPr>
          <w:p w14:paraId="4A6BC74A" w14:textId="3FA3EE12" w:rsidR="008A062D" w:rsidRPr="00C935A5" w:rsidRDefault="008A062D" w:rsidP="008A062D">
            <w:pPr>
              <w:spacing w:before="40" w:after="20"/>
              <w:jc w:val="right"/>
              <w:rPr>
                <w:rFonts w:cs="Arial"/>
                <w:sz w:val="18"/>
                <w:szCs w:val="18"/>
              </w:rPr>
            </w:pPr>
            <w:r w:rsidRPr="008A062D">
              <w:rPr>
                <w:rFonts w:cs="Arial"/>
                <w:sz w:val="18"/>
                <w:szCs w:val="18"/>
              </w:rPr>
              <w:t>188,934</w:t>
            </w:r>
          </w:p>
        </w:tc>
        <w:tc>
          <w:tcPr>
            <w:tcW w:w="1361" w:type="dxa"/>
            <w:tcBorders>
              <w:top w:val="nil"/>
              <w:left w:val="nil"/>
              <w:bottom w:val="nil"/>
              <w:right w:val="nil"/>
            </w:tcBorders>
            <w:shd w:val="clear" w:color="auto" w:fill="auto"/>
            <w:vAlign w:val="bottom"/>
          </w:tcPr>
          <w:p w14:paraId="23C93A9A" w14:textId="0EF1077A" w:rsidR="008A062D" w:rsidRPr="00C935A5" w:rsidRDefault="008A062D" w:rsidP="008A062D">
            <w:pPr>
              <w:spacing w:before="40" w:after="20"/>
              <w:jc w:val="right"/>
              <w:rPr>
                <w:rFonts w:cs="Arial"/>
                <w:sz w:val="18"/>
                <w:szCs w:val="18"/>
              </w:rPr>
            </w:pPr>
            <w:r w:rsidRPr="008A062D">
              <w:rPr>
                <w:rFonts w:cs="Arial"/>
                <w:sz w:val="18"/>
                <w:szCs w:val="18"/>
              </w:rPr>
              <w:t>62,115</w:t>
            </w:r>
          </w:p>
        </w:tc>
        <w:tc>
          <w:tcPr>
            <w:tcW w:w="1361" w:type="dxa"/>
            <w:tcBorders>
              <w:top w:val="nil"/>
              <w:left w:val="nil"/>
              <w:bottom w:val="nil"/>
              <w:right w:val="nil"/>
            </w:tcBorders>
            <w:vAlign w:val="bottom"/>
          </w:tcPr>
          <w:p w14:paraId="79D9DBD1" w14:textId="4FB88C1E" w:rsidR="008A062D" w:rsidRPr="00C935A5" w:rsidRDefault="008A062D" w:rsidP="008A062D">
            <w:pPr>
              <w:spacing w:before="40" w:after="20"/>
              <w:jc w:val="right"/>
              <w:rPr>
                <w:rFonts w:cs="Arial"/>
                <w:sz w:val="18"/>
                <w:szCs w:val="18"/>
              </w:rPr>
            </w:pPr>
            <w:r w:rsidRPr="008A062D">
              <w:rPr>
                <w:rFonts w:cs="Arial"/>
                <w:sz w:val="18"/>
                <w:szCs w:val="18"/>
              </w:rPr>
              <w:t>1,370,877</w:t>
            </w:r>
          </w:p>
        </w:tc>
        <w:tc>
          <w:tcPr>
            <w:tcW w:w="1361" w:type="dxa"/>
            <w:tcBorders>
              <w:top w:val="nil"/>
              <w:left w:val="nil"/>
              <w:bottom w:val="nil"/>
              <w:right w:val="nil"/>
            </w:tcBorders>
            <w:vAlign w:val="bottom"/>
          </w:tcPr>
          <w:p w14:paraId="35D2D1C5" w14:textId="75E42899" w:rsidR="008A062D" w:rsidRPr="00C935A5" w:rsidRDefault="008A062D" w:rsidP="008A062D">
            <w:pPr>
              <w:spacing w:before="40" w:after="20"/>
              <w:jc w:val="right"/>
              <w:rPr>
                <w:rFonts w:cs="Arial"/>
                <w:sz w:val="18"/>
                <w:szCs w:val="18"/>
              </w:rPr>
            </w:pPr>
            <w:r w:rsidRPr="008A062D">
              <w:rPr>
                <w:rFonts w:cs="Arial"/>
                <w:sz w:val="18"/>
                <w:szCs w:val="18"/>
              </w:rPr>
              <w:t>99,517</w:t>
            </w:r>
          </w:p>
        </w:tc>
        <w:tc>
          <w:tcPr>
            <w:tcW w:w="1361" w:type="dxa"/>
            <w:tcBorders>
              <w:top w:val="nil"/>
              <w:left w:val="nil"/>
              <w:bottom w:val="nil"/>
              <w:right w:val="nil"/>
            </w:tcBorders>
            <w:shd w:val="clear" w:color="auto" w:fill="auto"/>
            <w:vAlign w:val="bottom"/>
          </w:tcPr>
          <w:p w14:paraId="73C63B52" w14:textId="4CF65D48" w:rsidR="008A062D" w:rsidRPr="008A062D" w:rsidRDefault="008A062D" w:rsidP="008A062D">
            <w:pPr>
              <w:spacing w:before="40" w:after="20"/>
              <w:jc w:val="right"/>
              <w:rPr>
                <w:rFonts w:cs="Arial"/>
                <w:b/>
                <w:bCs/>
                <w:sz w:val="18"/>
                <w:szCs w:val="18"/>
              </w:rPr>
            </w:pPr>
            <w:r w:rsidRPr="008A062D">
              <w:rPr>
                <w:rFonts w:cs="Arial"/>
                <w:b/>
                <w:bCs/>
                <w:sz w:val="18"/>
                <w:szCs w:val="18"/>
              </w:rPr>
              <w:t>4,392,734</w:t>
            </w:r>
          </w:p>
        </w:tc>
      </w:tr>
      <w:tr w:rsidR="008A062D" w:rsidRPr="008A062D" w14:paraId="0A5B674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D1039B"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vAlign w:val="bottom"/>
          </w:tcPr>
          <w:p w14:paraId="6E844B24" w14:textId="22657BFC" w:rsidR="008A062D" w:rsidRPr="00C935A5" w:rsidRDefault="008A062D" w:rsidP="008A062D">
            <w:pPr>
              <w:spacing w:before="40" w:after="20"/>
              <w:jc w:val="right"/>
              <w:rPr>
                <w:rFonts w:cs="Arial"/>
                <w:sz w:val="18"/>
                <w:szCs w:val="18"/>
              </w:rPr>
            </w:pPr>
            <w:r w:rsidRPr="008A062D">
              <w:rPr>
                <w:rFonts w:cs="Arial"/>
                <w:sz w:val="18"/>
                <w:szCs w:val="18"/>
              </w:rPr>
              <w:t>535,635</w:t>
            </w:r>
          </w:p>
        </w:tc>
        <w:tc>
          <w:tcPr>
            <w:tcW w:w="1361" w:type="dxa"/>
            <w:tcBorders>
              <w:top w:val="nil"/>
              <w:left w:val="nil"/>
              <w:bottom w:val="nil"/>
              <w:right w:val="nil"/>
            </w:tcBorders>
            <w:shd w:val="clear" w:color="auto" w:fill="auto"/>
            <w:vAlign w:val="bottom"/>
          </w:tcPr>
          <w:p w14:paraId="64438B67" w14:textId="2A522A72" w:rsidR="008A062D" w:rsidRPr="00C935A5" w:rsidRDefault="008A062D" w:rsidP="008A062D">
            <w:pPr>
              <w:spacing w:before="40" w:after="20"/>
              <w:jc w:val="right"/>
              <w:rPr>
                <w:rFonts w:cs="Arial"/>
                <w:sz w:val="18"/>
                <w:szCs w:val="18"/>
              </w:rPr>
            </w:pPr>
            <w:r w:rsidRPr="008A062D">
              <w:rPr>
                <w:rFonts w:cs="Arial"/>
                <w:sz w:val="18"/>
                <w:szCs w:val="18"/>
              </w:rPr>
              <w:t>212,270</w:t>
            </w:r>
          </w:p>
        </w:tc>
        <w:tc>
          <w:tcPr>
            <w:tcW w:w="1361" w:type="dxa"/>
            <w:tcBorders>
              <w:top w:val="nil"/>
              <w:left w:val="nil"/>
              <w:bottom w:val="nil"/>
              <w:right w:val="nil"/>
            </w:tcBorders>
            <w:vAlign w:val="bottom"/>
          </w:tcPr>
          <w:p w14:paraId="0E47DAD8" w14:textId="2D331E39" w:rsidR="008A062D" w:rsidRPr="00C935A5" w:rsidRDefault="008A062D" w:rsidP="008A062D">
            <w:pPr>
              <w:spacing w:before="40" w:after="20"/>
              <w:jc w:val="right"/>
              <w:rPr>
                <w:rFonts w:cs="Arial"/>
                <w:sz w:val="18"/>
                <w:szCs w:val="18"/>
              </w:rPr>
            </w:pPr>
            <w:r w:rsidRPr="008A062D">
              <w:rPr>
                <w:rFonts w:cs="Arial"/>
                <w:sz w:val="18"/>
                <w:szCs w:val="18"/>
              </w:rPr>
              <w:t>4,448,546</w:t>
            </w:r>
          </w:p>
        </w:tc>
        <w:tc>
          <w:tcPr>
            <w:tcW w:w="1361" w:type="dxa"/>
            <w:tcBorders>
              <w:top w:val="nil"/>
              <w:left w:val="nil"/>
              <w:bottom w:val="nil"/>
              <w:right w:val="nil"/>
            </w:tcBorders>
            <w:vAlign w:val="bottom"/>
          </w:tcPr>
          <w:p w14:paraId="75A33D93" w14:textId="1D1B3D23" w:rsidR="008A062D" w:rsidRPr="00C935A5" w:rsidRDefault="008A062D" w:rsidP="008A062D">
            <w:pPr>
              <w:spacing w:before="40" w:after="20"/>
              <w:jc w:val="right"/>
              <w:rPr>
                <w:rFonts w:cs="Arial"/>
                <w:sz w:val="18"/>
                <w:szCs w:val="18"/>
              </w:rPr>
            </w:pPr>
            <w:r w:rsidRPr="008A062D">
              <w:rPr>
                <w:rFonts w:cs="Arial"/>
                <w:sz w:val="18"/>
                <w:szCs w:val="18"/>
              </w:rPr>
              <w:t>340,085</w:t>
            </w:r>
          </w:p>
        </w:tc>
        <w:tc>
          <w:tcPr>
            <w:tcW w:w="1361" w:type="dxa"/>
            <w:tcBorders>
              <w:top w:val="nil"/>
              <w:left w:val="nil"/>
              <w:bottom w:val="nil"/>
              <w:right w:val="nil"/>
            </w:tcBorders>
            <w:shd w:val="clear" w:color="auto" w:fill="auto"/>
            <w:vAlign w:val="bottom"/>
          </w:tcPr>
          <w:p w14:paraId="127E1795" w14:textId="390525AE" w:rsidR="008A062D" w:rsidRPr="008A062D" w:rsidRDefault="008A062D" w:rsidP="008A062D">
            <w:pPr>
              <w:spacing w:before="40" w:after="20"/>
              <w:jc w:val="right"/>
              <w:rPr>
                <w:rFonts w:cs="Arial"/>
                <w:b/>
                <w:bCs/>
                <w:sz w:val="18"/>
                <w:szCs w:val="18"/>
              </w:rPr>
            </w:pPr>
            <w:r w:rsidRPr="008A062D">
              <w:rPr>
                <w:rFonts w:cs="Arial"/>
                <w:b/>
                <w:bCs/>
                <w:sz w:val="18"/>
                <w:szCs w:val="18"/>
              </w:rPr>
              <w:t>13,974,592</w:t>
            </w:r>
          </w:p>
        </w:tc>
      </w:tr>
      <w:tr w:rsidR="008A062D" w:rsidRPr="008A062D" w14:paraId="3BC9D1B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F94DDF6"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vAlign w:val="bottom"/>
          </w:tcPr>
          <w:p w14:paraId="3D140CCB" w14:textId="1583665F" w:rsidR="008A062D" w:rsidRPr="00C935A5" w:rsidRDefault="008A062D" w:rsidP="008A062D">
            <w:pPr>
              <w:spacing w:before="40" w:after="20"/>
              <w:jc w:val="right"/>
              <w:rPr>
                <w:rFonts w:cs="Arial"/>
                <w:sz w:val="18"/>
                <w:szCs w:val="18"/>
              </w:rPr>
            </w:pPr>
            <w:r w:rsidRPr="008A062D">
              <w:rPr>
                <w:rFonts w:cs="Arial"/>
                <w:sz w:val="18"/>
                <w:szCs w:val="18"/>
              </w:rPr>
              <w:t>1,824,406</w:t>
            </w:r>
          </w:p>
        </w:tc>
        <w:tc>
          <w:tcPr>
            <w:tcW w:w="1361" w:type="dxa"/>
            <w:tcBorders>
              <w:top w:val="nil"/>
              <w:left w:val="nil"/>
              <w:bottom w:val="nil"/>
              <w:right w:val="nil"/>
            </w:tcBorders>
            <w:shd w:val="clear" w:color="auto" w:fill="auto"/>
            <w:vAlign w:val="bottom"/>
          </w:tcPr>
          <w:p w14:paraId="453BAD46" w14:textId="6CFAFC09" w:rsidR="008A062D" w:rsidRPr="00C935A5" w:rsidRDefault="008A062D" w:rsidP="008A062D">
            <w:pPr>
              <w:spacing w:before="40" w:after="20"/>
              <w:jc w:val="right"/>
              <w:rPr>
                <w:rFonts w:cs="Arial"/>
                <w:sz w:val="18"/>
                <w:szCs w:val="18"/>
              </w:rPr>
            </w:pPr>
            <w:r w:rsidRPr="008A062D">
              <w:rPr>
                <w:rFonts w:cs="Arial"/>
                <w:sz w:val="18"/>
                <w:szCs w:val="18"/>
              </w:rPr>
              <w:t>660,036</w:t>
            </w:r>
          </w:p>
        </w:tc>
        <w:tc>
          <w:tcPr>
            <w:tcW w:w="1361" w:type="dxa"/>
            <w:tcBorders>
              <w:top w:val="nil"/>
              <w:left w:val="nil"/>
              <w:bottom w:val="nil"/>
              <w:right w:val="nil"/>
            </w:tcBorders>
            <w:vAlign w:val="bottom"/>
          </w:tcPr>
          <w:p w14:paraId="1D7334FE" w14:textId="73A3E7F1" w:rsidR="008A062D" w:rsidRPr="00C935A5" w:rsidRDefault="008A062D" w:rsidP="008A062D">
            <w:pPr>
              <w:spacing w:before="40" w:after="20"/>
              <w:jc w:val="right"/>
              <w:rPr>
                <w:rFonts w:cs="Arial"/>
                <w:sz w:val="18"/>
                <w:szCs w:val="18"/>
              </w:rPr>
            </w:pPr>
            <w:r w:rsidRPr="008A062D">
              <w:rPr>
                <w:rFonts w:cs="Arial"/>
                <w:sz w:val="18"/>
                <w:szCs w:val="18"/>
              </w:rPr>
              <w:t>13,898,152</w:t>
            </w:r>
          </w:p>
        </w:tc>
        <w:tc>
          <w:tcPr>
            <w:tcW w:w="1361" w:type="dxa"/>
            <w:tcBorders>
              <w:top w:val="nil"/>
              <w:left w:val="nil"/>
              <w:bottom w:val="nil"/>
              <w:right w:val="nil"/>
            </w:tcBorders>
            <w:vAlign w:val="bottom"/>
          </w:tcPr>
          <w:p w14:paraId="67C4B097" w14:textId="7206005C" w:rsidR="008A062D" w:rsidRPr="00C935A5" w:rsidRDefault="008A062D" w:rsidP="008A062D">
            <w:pPr>
              <w:spacing w:before="40" w:after="20"/>
              <w:jc w:val="right"/>
              <w:rPr>
                <w:rFonts w:cs="Arial"/>
                <w:sz w:val="18"/>
                <w:szCs w:val="18"/>
              </w:rPr>
            </w:pPr>
            <w:r w:rsidRPr="008A062D">
              <w:rPr>
                <w:rFonts w:cs="Arial"/>
                <w:sz w:val="18"/>
                <w:szCs w:val="18"/>
              </w:rPr>
              <w:t>1,057,466</w:t>
            </w:r>
          </w:p>
        </w:tc>
        <w:tc>
          <w:tcPr>
            <w:tcW w:w="1361" w:type="dxa"/>
            <w:tcBorders>
              <w:top w:val="nil"/>
              <w:left w:val="nil"/>
              <w:bottom w:val="nil"/>
              <w:right w:val="nil"/>
            </w:tcBorders>
            <w:shd w:val="clear" w:color="auto" w:fill="auto"/>
            <w:vAlign w:val="bottom"/>
          </w:tcPr>
          <w:p w14:paraId="7FB77328" w14:textId="6B48B458" w:rsidR="008A062D" w:rsidRPr="008A062D" w:rsidRDefault="008A062D" w:rsidP="008A062D">
            <w:pPr>
              <w:spacing w:before="40" w:after="20"/>
              <w:jc w:val="right"/>
              <w:rPr>
                <w:rFonts w:cs="Arial"/>
                <w:b/>
                <w:bCs/>
                <w:sz w:val="18"/>
                <w:szCs w:val="18"/>
              </w:rPr>
            </w:pPr>
            <w:r w:rsidRPr="008A062D">
              <w:rPr>
                <w:rFonts w:cs="Arial"/>
                <w:b/>
                <w:bCs/>
                <w:sz w:val="18"/>
                <w:szCs w:val="18"/>
              </w:rPr>
              <w:t>42,973,128</w:t>
            </w:r>
          </w:p>
        </w:tc>
      </w:tr>
      <w:tr w:rsidR="008A062D" w:rsidRPr="008A062D" w14:paraId="64661D8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7F7A5A"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vAlign w:val="bottom"/>
          </w:tcPr>
          <w:p w14:paraId="5D85A7DC" w14:textId="5F3B7599" w:rsidR="008A062D" w:rsidRPr="00C935A5" w:rsidRDefault="008A062D" w:rsidP="008A062D">
            <w:pPr>
              <w:spacing w:before="40" w:after="20"/>
              <w:jc w:val="right"/>
              <w:rPr>
                <w:rFonts w:cs="Arial"/>
                <w:sz w:val="18"/>
                <w:szCs w:val="18"/>
              </w:rPr>
            </w:pPr>
            <w:r w:rsidRPr="008A062D">
              <w:rPr>
                <w:rFonts w:cs="Arial"/>
                <w:sz w:val="18"/>
                <w:szCs w:val="18"/>
              </w:rPr>
              <w:t>59,580</w:t>
            </w:r>
          </w:p>
        </w:tc>
        <w:tc>
          <w:tcPr>
            <w:tcW w:w="1361" w:type="dxa"/>
            <w:tcBorders>
              <w:top w:val="nil"/>
              <w:left w:val="nil"/>
              <w:bottom w:val="nil"/>
              <w:right w:val="nil"/>
            </w:tcBorders>
            <w:shd w:val="clear" w:color="auto" w:fill="auto"/>
            <w:vAlign w:val="bottom"/>
          </w:tcPr>
          <w:p w14:paraId="6B85829A" w14:textId="071B6280" w:rsidR="008A062D" w:rsidRPr="00C935A5" w:rsidRDefault="008A062D" w:rsidP="008A062D">
            <w:pPr>
              <w:spacing w:before="40" w:after="20"/>
              <w:jc w:val="right"/>
              <w:rPr>
                <w:rFonts w:cs="Arial"/>
                <w:sz w:val="18"/>
                <w:szCs w:val="18"/>
              </w:rPr>
            </w:pPr>
            <w:r w:rsidRPr="008A062D">
              <w:rPr>
                <w:rFonts w:cs="Arial"/>
                <w:sz w:val="18"/>
                <w:szCs w:val="18"/>
              </w:rPr>
              <w:t>22,311</w:t>
            </w:r>
          </w:p>
        </w:tc>
        <w:tc>
          <w:tcPr>
            <w:tcW w:w="1361" w:type="dxa"/>
            <w:tcBorders>
              <w:top w:val="nil"/>
              <w:left w:val="nil"/>
              <w:bottom w:val="nil"/>
              <w:right w:val="nil"/>
            </w:tcBorders>
            <w:vAlign w:val="bottom"/>
          </w:tcPr>
          <w:p w14:paraId="7BF04C6C" w14:textId="409E7BE7" w:rsidR="008A062D" w:rsidRPr="00C935A5" w:rsidRDefault="008A062D" w:rsidP="008A062D">
            <w:pPr>
              <w:spacing w:before="40" w:after="20"/>
              <w:jc w:val="right"/>
              <w:rPr>
                <w:rFonts w:cs="Arial"/>
                <w:sz w:val="18"/>
                <w:szCs w:val="18"/>
              </w:rPr>
            </w:pPr>
            <w:r w:rsidRPr="008A062D">
              <w:rPr>
                <w:rFonts w:cs="Arial"/>
                <w:sz w:val="18"/>
                <w:szCs w:val="18"/>
              </w:rPr>
              <w:t>497,444</w:t>
            </w:r>
          </w:p>
        </w:tc>
        <w:tc>
          <w:tcPr>
            <w:tcW w:w="1361" w:type="dxa"/>
            <w:tcBorders>
              <w:top w:val="nil"/>
              <w:left w:val="nil"/>
              <w:bottom w:val="nil"/>
              <w:right w:val="nil"/>
            </w:tcBorders>
            <w:vAlign w:val="bottom"/>
          </w:tcPr>
          <w:p w14:paraId="4CB0BC73" w14:textId="1B0417A0" w:rsidR="008A062D" w:rsidRPr="00C935A5" w:rsidRDefault="008A062D" w:rsidP="008A062D">
            <w:pPr>
              <w:spacing w:before="40" w:after="20"/>
              <w:jc w:val="right"/>
              <w:rPr>
                <w:rFonts w:cs="Arial"/>
                <w:sz w:val="18"/>
                <w:szCs w:val="18"/>
              </w:rPr>
            </w:pPr>
            <w:r w:rsidRPr="008A062D">
              <w:rPr>
                <w:rFonts w:cs="Arial"/>
                <w:sz w:val="18"/>
                <w:szCs w:val="18"/>
              </w:rPr>
              <w:t>35,745</w:t>
            </w:r>
          </w:p>
        </w:tc>
        <w:tc>
          <w:tcPr>
            <w:tcW w:w="1361" w:type="dxa"/>
            <w:tcBorders>
              <w:top w:val="nil"/>
              <w:left w:val="nil"/>
              <w:bottom w:val="nil"/>
              <w:right w:val="nil"/>
            </w:tcBorders>
            <w:shd w:val="clear" w:color="auto" w:fill="auto"/>
            <w:vAlign w:val="bottom"/>
          </w:tcPr>
          <w:p w14:paraId="333A734D" w14:textId="070B0C47" w:rsidR="008A062D" w:rsidRPr="008A062D" w:rsidRDefault="008A062D" w:rsidP="008A062D">
            <w:pPr>
              <w:spacing w:before="40" w:after="20"/>
              <w:jc w:val="right"/>
              <w:rPr>
                <w:rFonts w:cs="Arial"/>
                <w:b/>
                <w:bCs/>
                <w:sz w:val="18"/>
                <w:szCs w:val="18"/>
              </w:rPr>
            </w:pPr>
            <w:r w:rsidRPr="008A062D">
              <w:rPr>
                <w:rFonts w:cs="Arial"/>
                <w:b/>
                <w:bCs/>
                <w:sz w:val="18"/>
                <w:szCs w:val="18"/>
              </w:rPr>
              <w:t>1,594,451</w:t>
            </w:r>
          </w:p>
        </w:tc>
      </w:tr>
      <w:tr w:rsidR="008A062D" w:rsidRPr="008A062D" w14:paraId="6FB1511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C887620"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vAlign w:val="bottom"/>
          </w:tcPr>
          <w:p w14:paraId="5A28838A" w14:textId="4DE2A748" w:rsidR="008A062D" w:rsidRPr="00C935A5" w:rsidRDefault="008A062D" w:rsidP="008A062D">
            <w:pPr>
              <w:spacing w:before="40" w:after="20"/>
              <w:jc w:val="right"/>
              <w:rPr>
                <w:rFonts w:cs="Arial"/>
                <w:sz w:val="18"/>
                <w:szCs w:val="18"/>
              </w:rPr>
            </w:pPr>
            <w:r w:rsidRPr="008A062D">
              <w:rPr>
                <w:rFonts w:cs="Arial"/>
                <w:sz w:val="18"/>
                <w:szCs w:val="18"/>
              </w:rPr>
              <w:t>92,518</w:t>
            </w:r>
          </w:p>
        </w:tc>
        <w:tc>
          <w:tcPr>
            <w:tcW w:w="1361" w:type="dxa"/>
            <w:tcBorders>
              <w:top w:val="nil"/>
              <w:left w:val="nil"/>
              <w:bottom w:val="nil"/>
              <w:right w:val="nil"/>
            </w:tcBorders>
            <w:shd w:val="clear" w:color="auto" w:fill="auto"/>
            <w:vAlign w:val="bottom"/>
          </w:tcPr>
          <w:p w14:paraId="5F4B1DC5" w14:textId="0B38446F" w:rsidR="008A062D" w:rsidRPr="00C935A5" w:rsidRDefault="008A062D" w:rsidP="008A062D">
            <w:pPr>
              <w:spacing w:before="40" w:after="20"/>
              <w:jc w:val="right"/>
              <w:rPr>
                <w:rFonts w:cs="Arial"/>
                <w:sz w:val="18"/>
                <w:szCs w:val="18"/>
              </w:rPr>
            </w:pPr>
            <w:r w:rsidRPr="008A062D">
              <w:rPr>
                <w:rFonts w:cs="Arial"/>
                <w:sz w:val="18"/>
                <w:szCs w:val="18"/>
              </w:rPr>
              <w:t>36,305</w:t>
            </w:r>
          </w:p>
        </w:tc>
        <w:tc>
          <w:tcPr>
            <w:tcW w:w="1361" w:type="dxa"/>
            <w:tcBorders>
              <w:top w:val="nil"/>
              <w:left w:val="nil"/>
              <w:bottom w:val="nil"/>
              <w:right w:val="nil"/>
            </w:tcBorders>
            <w:vAlign w:val="bottom"/>
          </w:tcPr>
          <w:p w14:paraId="5FC20A32" w14:textId="08A6108C" w:rsidR="008A062D" w:rsidRPr="00C935A5" w:rsidRDefault="008A062D" w:rsidP="008A062D">
            <w:pPr>
              <w:spacing w:before="40" w:after="20"/>
              <w:jc w:val="right"/>
              <w:rPr>
                <w:rFonts w:cs="Arial"/>
                <w:sz w:val="18"/>
                <w:szCs w:val="18"/>
              </w:rPr>
            </w:pPr>
            <w:r w:rsidRPr="008A062D">
              <w:rPr>
                <w:rFonts w:cs="Arial"/>
                <w:sz w:val="18"/>
                <w:szCs w:val="18"/>
              </w:rPr>
              <w:t>914,937</w:t>
            </w:r>
          </w:p>
        </w:tc>
        <w:tc>
          <w:tcPr>
            <w:tcW w:w="1361" w:type="dxa"/>
            <w:tcBorders>
              <w:top w:val="nil"/>
              <w:left w:val="nil"/>
              <w:bottom w:val="nil"/>
              <w:right w:val="nil"/>
            </w:tcBorders>
            <w:vAlign w:val="bottom"/>
          </w:tcPr>
          <w:p w14:paraId="320E1521" w14:textId="65D58381" w:rsidR="008A062D" w:rsidRPr="00C935A5" w:rsidRDefault="008A062D" w:rsidP="008A062D">
            <w:pPr>
              <w:spacing w:before="40" w:after="20"/>
              <w:jc w:val="right"/>
              <w:rPr>
                <w:rFonts w:cs="Arial"/>
                <w:sz w:val="18"/>
                <w:szCs w:val="18"/>
              </w:rPr>
            </w:pPr>
            <w:r w:rsidRPr="008A062D">
              <w:rPr>
                <w:rFonts w:cs="Arial"/>
                <w:sz w:val="18"/>
                <w:szCs w:val="18"/>
              </w:rPr>
              <w:t>58,166</w:t>
            </w:r>
          </w:p>
        </w:tc>
        <w:tc>
          <w:tcPr>
            <w:tcW w:w="1361" w:type="dxa"/>
            <w:tcBorders>
              <w:top w:val="nil"/>
              <w:left w:val="nil"/>
              <w:bottom w:val="nil"/>
              <w:right w:val="nil"/>
            </w:tcBorders>
            <w:shd w:val="clear" w:color="auto" w:fill="auto"/>
            <w:vAlign w:val="bottom"/>
          </w:tcPr>
          <w:p w14:paraId="614D5B38" w14:textId="4B22D1FD" w:rsidR="008A062D" w:rsidRPr="008A062D" w:rsidRDefault="008A062D" w:rsidP="008A062D">
            <w:pPr>
              <w:spacing w:before="40" w:after="20"/>
              <w:jc w:val="right"/>
              <w:rPr>
                <w:rFonts w:cs="Arial"/>
                <w:b/>
                <w:bCs/>
                <w:sz w:val="18"/>
                <w:szCs w:val="18"/>
              </w:rPr>
            </w:pPr>
            <w:r w:rsidRPr="008A062D">
              <w:rPr>
                <w:rFonts w:cs="Arial"/>
                <w:b/>
                <w:bCs/>
                <w:sz w:val="18"/>
                <w:szCs w:val="18"/>
              </w:rPr>
              <w:t>2,744,444</w:t>
            </w:r>
          </w:p>
        </w:tc>
      </w:tr>
      <w:tr w:rsidR="008A062D" w:rsidRPr="008A062D" w14:paraId="2164A39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804F06"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vAlign w:val="bottom"/>
          </w:tcPr>
          <w:p w14:paraId="55645C3D" w14:textId="11DEC6DB" w:rsidR="008A062D" w:rsidRPr="00C935A5" w:rsidRDefault="008A062D" w:rsidP="008A062D">
            <w:pPr>
              <w:spacing w:before="40" w:after="20"/>
              <w:jc w:val="right"/>
              <w:rPr>
                <w:rFonts w:cs="Arial"/>
                <w:sz w:val="18"/>
                <w:szCs w:val="18"/>
              </w:rPr>
            </w:pPr>
            <w:r w:rsidRPr="008A062D">
              <w:rPr>
                <w:rFonts w:cs="Arial"/>
                <w:sz w:val="18"/>
                <w:szCs w:val="18"/>
              </w:rPr>
              <w:t>62,742</w:t>
            </w:r>
          </w:p>
        </w:tc>
        <w:tc>
          <w:tcPr>
            <w:tcW w:w="1361" w:type="dxa"/>
            <w:tcBorders>
              <w:top w:val="nil"/>
              <w:left w:val="nil"/>
              <w:bottom w:val="nil"/>
              <w:right w:val="nil"/>
            </w:tcBorders>
            <w:shd w:val="clear" w:color="auto" w:fill="auto"/>
            <w:vAlign w:val="bottom"/>
          </w:tcPr>
          <w:p w14:paraId="06337FCF" w14:textId="2A7F8146" w:rsidR="008A062D" w:rsidRPr="00C935A5" w:rsidRDefault="008A062D" w:rsidP="008A062D">
            <w:pPr>
              <w:spacing w:before="40" w:after="20"/>
              <w:jc w:val="right"/>
              <w:rPr>
                <w:rFonts w:cs="Arial"/>
                <w:sz w:val="18"/>
                <w:szCs w:val="18"/>
              </w:rPr>
            </w:pPr>
            <w:r w:rsidRPr="008A062D">
              <w:rPr>
                <w:rFonts w:cs="Arial"/>
                <w:sz w:val="18"/>
                <w:szCs w:val="18"/>
              </w:rPr>
              <w:t>25,798</w:t>
            </w:r>
          </w:p>
        </w:tc>
        <w:tc>
          <w:tcPr>
            <w:tcW w:w="1361" w:type="dxa"/>
            <w:tcBorders>
              <w:top w:val="nil"/>
              <w:left w:val="nil"/>
              <w:bottom w:val="nil"/>
              <w:right w:val="nil"/>
            </w:tcBorders>
            <w:vAlign w:val="bottom"/>
          </w:tcPr>
          <w:p w14:paraId="00BAD982" w14:textId="788F195E" w:rsidR="008A062D" w:rsidRPr="00C935A5" w:rsidRDefault="008A062D" w:rsidP="008A062D">
            <w:pPr>
              <w:spacing w:before="40" w:after="20"/>
              <w:jc w:val="right"/>
              <w:rPr>
                <w:rFonts w:cs="Arial"/>
                <w:sz w:val="18"/>
                <w:szCs w:val="18"/>
              </w:rPr>
            </w:pPr>
            <w:r w:rsidRPr="008A062D">
              <w:rPr>
                <w:rFonts w:cs="Arial"/>
                <w:sz w:val="18"/>
                <w:szCs w:val="18"/>
              </w:rPr>
              <w:t>564,276</w:t>
            </w:r>
          </w:p>
        </w:tc>
        <w:tc>
          <w:tcPr>
            <w:tcW w:w="1361" w:type="dxa"/>
            <w:tcBorders>
              <w:top w:val="nil"/>
              <w:left w:val="nil"/>
              <w:bottom w:val="nil"/>
              <w:right w:val="nil"/>
            </w:tcBorders>
            <w:vAlign w:val="bottom"/>
          </w:tcPr>
          <w:p w14:paraId="1B36F146" w14:textId="24CD1B2B" w:rsidR="008A062D" w:rsidRPr="00C935A5" w:rsidRDefault="008A062D" w:rsidP="008A062D">
            <w:pPr>
              <w:spacing w:before="40" w:after="20"/>
              <w:jc w:val="right"/>
              <w:rPr>
                <w:rFonts w:cs="Arial"/>
                <w:sz w:val="18"/>
                <w:szCs w:val="18"/>
              </w:rPr>
            </w:pPr>
            <w:r w:rsidRPr="008A062D">
              <w:rPr>
                <w:rFonts w:cs="Arial"/>
                <w:sz w:val="18"/>
                <w:szCs w:val="18"/>
              </w:rPr>
              <w:t>41,332</w:t>
            </w:r>
          </w:p>
        </w:tc>
        <w:tc>
          <w:tcPr>
            <w:tcW w:w="1361" w:type="dxa"/>
            <w:tcBorders>
              <w:top w:val="nil"/>
              <w:left w:val="nil"/>
              <w:bottom w:val="nil"/>
              <w:right w:val="nil"/>
            </w:tcBorders>
            <w:shd w:val="clear" w:color="auto" w:fill="auto"/>
            <w:vAlign w:val="bottom"/>
          </w:tcPr>
          <w:p w14:paraId="25D2C1E1" w14:textId="6B980960" w:rsidR="008A062D" w:rsidRPr="008A062D" w:rsidRDefault="008A062D" w:rsidP="008A062D">
            <w:pPr>
              <w:spacing w:before="40" w:after="20"/>
              <w:jc w:val="right"/>
              <w:rPr>
                <w:rFonts w:cs="Arial"/>
                <w:b/>
                <w:bCs/>
                <w:sz w:val="18"/>
                <w:szCs w:val="18"/>
              </w:rPr>
            </w:pPr>
            <w:r w:rsidRPr="008A062D">
              <w:rPr>
                <w:rFonts w:cs="Arial"/>
                <w:b/>
                <w:bCs/>
                <w:sz w:val="18"/>
                <w:szCs w:val="18"/>
              </w:rPr>
              <w:t>1,826,652</w:t>
            </w:r>
          </w:p>
        </w:tc>
      </w:tr>
      <w:tr w:rsidR="008A062D" w:rsidRPr="008A062D" w14:paraId="343FDE6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CE51863"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vAlign w:val="bottom"/>
          </w:tcPr>
          <w:p w14:paraId="6BE54A18" w14:textId="42AC9007" w:rsidR="008A062D" w:rsidRPr="00C935A5" w:rsidRDefault="008A062D" w:rsidP="008A062D">
            <w:pPr>
              <w:spacing w:before="40" w:after="20"/>
              <w:jc w:val="right"/>
              <w:rPr>
                <w:rFonts w:cs="Arial"/>
                <w:sz w:val="18"/>
                <w:szCs w:val="18"/>
              </w:rPr>
            </w:pPr>
            <w:r w:rsidRPr="008A062D">
              <w:rPr>
                <w:rFonts w:cs="Arial"/>
                <w:sz w:val="18"/>
                <w:szCs w:val="18"/>
              </w:rPr>
              <w:t>787,643</w:t>
            </w:r>
          </w:p>
        </w:tc>
        <w:tc>
          <w:tcPr>
            <w:tcW w:w="1361" w:type="dxa"/>
            <w:tcBorders>
              <w:top w:val="nil"/>
              <w:left w:val="nil"/>
              <w:bottom w:val="nil"/>
              <w:right w:val="nil"/>
            </w:tcBorders>
            <w:shd w:val="clear" w:color="auto" w:fill="auto"/>
            <w:vAlign w:val="bottom"/>
          </w:tcPr>
          <w:p w14:paraId="56585EC9" w14:textId="711E2299" w:rsidR="008A062D" w:rsidRPr="00C935A5" w:rsidRDefault="008A062D" w:rsidP="008A062D">
            <w:pPr>
              <w:spacing w:before="40" w:after="20"/>
              <w:jc w:val="right"/>
              <w:rPr>
                <w:rFonts w:cs="Arial"/>
                <w:sz w:val="18"/>
                <w:szCs w:val="18"/>
              </w:rPr>
            </w:pPr>
            <w:r w:rsidRPr="008A062D">
              <w:rPr>
                <w:rFonts w:cs="Arial"/>
                <w:sz w:val="18"/>
                <w:szCs w:val="18"/>
              </w:rPr>
              <w:t>260,428</w:t>
            </w:r>
          </w:p>
        </w:tc>
        <w:tc>
          <w:tcPr>
            <w:tcW w:w="1361" w:type="dxa"/>
            <w:tcBorders>
              <w:top w:val="nil"/>
              <w:left w:val="nil"/>
              <w:bottom w:val="nil"/>
              <w:right w:val="nil"/>
            </w:tcBorders>
            <w:vAlign w:val="bottom"/>
          </w:tcPr>
          <w:p w14:paraId="17392202" w14:textId="2C22416B" w:rsidR="008A062D" w:rsidRPr="00C935A5" w:rsidRDefault="008A062D" w:rsidP="008A062D">
            <w:pPr>
              <w:spacing w:before="40" w:after="20"/>
              <w:jc w:val="right"/>
              <w:rPr>
                <w:rFonts w:cs="Arial"/>
                <w:sz w:val="18"/>
                <w:szCs w:val="18"/>
              </w:rPr>
            </w:pPr>
            <w:r w:rsidRPr="008A062D">
              <w:rPr>
                <w:rFonts w:cs="Arial"/>
                <w:sz w:val="18"/>
                <w:szCs w:val="18"/>
              </w:rPr>
              <w:t>5,491,699</w:t>
            </w:r>
          </w:p>
        </w:tc>
        <w:tc>
          <w:tcPr>
            <w:tcW w:w="1361" w:type="dxa"/>
            <w:tcBorders>
              <w:top w:val="nil"/>
              <w:left w:val="nil"/>
              <w:bottom w:val="nil"/>
              <w:right w:val="nil"/>
            </w:tcBorders>
            <w:vAlign w:val="bottom"/>
          </w:tcPr>
          <w:p w14:paraId="05DA6A2A" w14:textId="393466D6" w:rsidR="008A062D" w:rsidRPr="00C935A5" w:rsidRDefault="008A062D" w:rsidP="008A062D">
            <w:pPr>
              <w:spacing w:before="40" w:after="20"/>
              <w:jc w:val="right"/>
              <w:rPr>
                <w:rFonts w:cs="Arial"/>
                <w:sz w:val="18"/>
                <w:szCs w:val="18"/>
              </w:rPr>
            </w:pPr>
            <w:r w:rsidRPr="008A062D">
              <w:rPr>
                <w:rFonts w:cs="Arial"/>
                <w:sz w:val="18"/>
                <w:szCs w:val="18"/>
              </w:rPr>
              <w:t>417,240</w:t>
            </w:r>
          </w:p>
        </w:tc>
        <w:tc>
          <w:tcPr>
            <w:tcW w:w="1361" w:type="dxa"/>
            <w:tcBorders>
              <w:top w:val="nil"/>
              <w:left w:val="nil"/>
              <w:bottom w:val="nil"/>
              <w:right w:val="nil"/>
            </w:tcBorders>
            <w:shd w:val="clear" w:color="auto" w:fill="auto"/>
            <w:vAlign w:val="bottom"/>
          </w:tcPr>
          <w:p w14:paraId="27279305" w14:textId="2A59E5BA" w:rsidR="008A062D" w:rsidRPr="008A062D" w:rsidRDefault="008A062D" w:rsidP="008A062D">
            <w:pPr>
              <w:spacing w:before="40" w:after="20"/>
              <w:jc w:val="right"/>
              <w:rPr>
                <w:rFonts w:cs="Arial"/>
                <w:b/>
                <w:bCs/>
                <w:sz w:val="18"/>
                <w:szCs w:val="18"/>
              </w:rPr>
            </w:pPr>
            <w:r w:rsidRPr="008A062D">
              <w:rPr>
                <w:rFonts w:cs="Arial"/>
                <w:b/>
                <w:bCs/>
                <w:sz w:val="18"/>
                <w:szCs w:val="18"/>
              </w:rPr>
              <w:t>17,608,234</w:t>
            </w:r>
          </w:p>
        </w:tc>
      </w:tr>
      <w:tr w:rsidR="008A062D" w:rsidRPr="008A062D" w14:paraId="2068615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14459CF"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vAlign w:val="bottom"/>
          </w:tcPr>
          <w:p w14:paraId="063610C0" w14:textId="55CEDD12" w:rsidR="008A062D" w:rsidRPr="00C935A5" w:rsidRDefault="008A062D" w:rsidP="008A062D">
            <w:pPr>
              <w:spacing w:before="40" w:after="20"/>
              <w:jc w:val="right"/>
              <w:rPr>
                <w:rFonts w:cs="Arial"/>
                <w:sz w:val="18"/>
                <w:szCs w:val="18"/>
              </w:rPr>
            </w:pPr>
            <w:r w:rsidRPr="008A062D">
              <w:rPr>
                <w:rFonts w:cs="Arial"/>
                <w:sz w:val="18"/>
                <w:szCs w:val="18"/>
              </w:rPr>
              <w:t>243,747</w:t>
            </w:r>
          </w:p>
        </w:tc>
        <w:tc>
          <w:tcPr>
            <w:tcW w:w="1361" w:type="dxa"/>
            <w:tcBorders>
              <w:top w:val="nil"/>
              <w:left w:val="nil"/>
              <w:bottom w:val="nil"/>
              <w:right w:val="nil"/>
            </w:tcBorders>
            <w:shd w:val="clear" w:color="auto" w:fill="auto"/>
            <w:vAlign w:val="bottom"/>
          </w:tcPr>
          <w:p w14:paraId="632D5237" w14:textId="7C03E6D5" w:rsidR="008A062D" w:rsidRPr="00C935A5" w:rsidRDefault="008A062D" w:rsidP="008A062D">
            <w:pPr>
              <w:spacing w:before="40" w:after="20"/>
              <w:jc w:val="right"/>
              <w:rPr>
                <w:rFonts w:cs="Arial"/>
                <w:sz w:val="18"/>
                <w:szCs w:val="18"/>
              </w:rPr>
            </w:pPr>
            <w:r w:rsidRPr="008A062D">
              <w:rPr>
                <w:rFonts w:cs="Arial"/>
                <w:sz w:val="18"/>
                <w:szCs w:val="18"/>
              </w:rPr>
              <w:t>80,461</w:t>
            </w:r>
          </w:p>
        </w:tc>
        <w:tc>
          <w:tcPr>
            <w:tcW w:w="1361" w:type="dxa"/>
            <w:tcBorders>
              <w:top w:val="nil"/>
              <w:left w:val="nil"/>
              <w:bottom w:val="nil"/>
              <w:right w:val="nil"/>
            </w:tcBorders>
            <w:vAlign w:val="bottom"/>
          </w:tcPr>
          <w:p w14:paraId="5CB7F839" w14:textId="3CBB7DC7" w:rsidR="008A062D" w:rsidRPr="00C935A5" w:rsidRDefault="008A062D" w:rsidP="008A062D">
            <w:pPr>
              <w:spacing w:before="40" w:after="20"/>
              <w:jc w:val="right"/>
              <w:rPr>
                <w:rFonts w:cs="Arial"/>
                <w:sz w:val="18"/>
                <w:szCs w:val="18"/>
              </w:rPr>
            </w:pPr>
            <w:r w:rsidRPr="008A062D">
              <w:rPr>
                <w:rFonts w:cs="Arial"/>
                <w:sz w:val="18"/>
                <w:szCs w:val="18"/>
              </w:rPr>
              <w:t>1,915,023</w:t>
            </w:r>
          </w:p>
        </w:tc>
        <w:tc>
          <w:tcPr>
            <w:tcW w:w="1361" w:type="dxa"/>
            <w:tcBorders>
              <w:top w:val="nil"/>
              <w:left w:val="nil"/>
              <w:bottom w:val="nil"/>
              <w:right w:val="nil"/>
            </w:tcBorders>
            <w:vAlign w:val="bottom"/>
          </w:tcPr>
          <w:p w14:paraId="18BA804C" w14:textId="7FD513A1" w:rsidR="008A062D" w:rsidRPr="00C935A5" w:rsidRDefault="008A062D" w:rsidP="008A062D">
            <w:pPr>
              <w:spacing w:before="40" w:after="20"/>
              <w:jc w:val="right"/>
              <w:rPr>
                <w:rFonts w:cs="Arial"/>
                <w:sz w:val="18"/>
                <w:szCs w:val="18"/>
              </w:rPr>
            </w:pPr>
            <w:r w:rsidRPr="008A062D">
              <w:rPr>
                <w:rFonts w:cs="Arial"/>
                <w:sz w:val="18"/>
                <w:szCs w:val="18"/>
              </w:rPr>
              <w:t>128,910</w:t>
            </w:r>
          </w:p>
        </w:tc>
        <w:tc>
          <w:tcPr>
            <w:tcW w:w="1361" w:type="dxa"/>
            <w:tcBorders>
              <w:top w:val="nil"/>
              <w:left w:val="nil"/>
              <w:bottom w:val="nil"/>
              <w:right w:val="nil"/>
            </w:tcBorders>
            <w:shd w:val="clear" w:color="auto" w:fill="auto"/>
            <w:vAlign w:val="bottom"/>
          </w:tcPr>
          <w:p w14:paraId="45D89211" w14:textId="2C5F0D9D" w:rsidR="008A062D" w:rsidRPr="008A062D" w:rsidRDefault="008A062D" w:rsidP="008A062D">
            <w:pPr>
              <w:spacing w:before="40" w:after="20"/>
              <w:jc w:val="right"/>
              <w:rPr>
                <w:rFonts w:cs="Arial"/>
                <w:b/>
                <w:bCs/>
                <w:sz w:val="18"/>
                <w:szCs w:val="18"/>
              </w:rPr>
            </w:pPr>
            <w:r w:rsidRPr="008A062D">
              <w:rPr>
                <w:rFonts w:cs="Arial"/>
                <w:b/>
                <w:bCs/>
                <w:sz w:val="18"/>
                <w:szCs w:val="18"/>
              </w:rPr>
              <w:t>5,997,456</w:t>
            </w:r>
          </w:p>
        </w:tc>
      </w:tr>
      <w:tr w:rsidR="008A062D" w:rsidRPr="008A062D" w14:paraId="6B1234C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F6AB479"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vAlign w:val="bottom"/>
          </w:tcPr>
          <w:p w14:paraId="1B9A6172" w14:textId="5599F8E8" w:rsidR="008A062D" w:rsidRPr="00C935A5" w:rsidRDefault="008A062D" w:rsidP="008A062D">
            <w:pPr>
              <w:spacing w:before="40" w:after="20"/>
              <w:jc w:val="right"/>
              <w:rPr>
                <w:rFonts w:cs="Arial"/>
                <w:sz w:val="18"/>
                <w:szCs w:val="18"/>
              </w:rPr>
            </w:pPr>
            <w:r w:rsidRPr="008A062D">
              <w:rPr>
                <w:rFonts w:cs="Arial"/>
                <w:sz w:val="18"/>
                <w:szCs w:val="18"/>
              </w:rPr>
              <w:t>671,196</w:t>
            </w:r>
          </w:p>
        </w:tc>
        <w:tc>
          <w:tcPr>
            <w:tcW w:w="1361" w:type="dxa"/>
            <w:tcBorders>
              <w:top w:val="nil"/>
              <w:left w:val="nil"/>
              <w:bottom w:val="nil"/>
              <w:right w:val="nil"/>
            </w:tcBorders>
            <w:shd w:val="clear" w:color="auto" w:fill="auto"/>
            <w:vAlign w:val="bottom"/>
          </w:tcPr>
          <w:p w14:paraId="0C9923F1" w14:textId="0EEEB0F4" w:rsidR="008A062D" w:rsidRPr="00C935A5" w:rsidRDefault="008A062D" w:rsidP="008A062D">
            <w:pPr>
              <w:spacing w:before="40" w:after="20"/>
              <w:jc w:val="right"/>
              <w:rPr>
                <w:rFonts w:cs="Arial"/>
                <w:sz w:val="18"/>
                <w:szCs w:val="18"/>
              </w:rPr>
            </w:pPr>
            <w:r w:rsidRPr="008A062D">
              <w:rPr>
                <w:rFonts w:cs="Arial"/>
                <w:sz w:val="18"/>
                <w:szCs w:val="18"/>
              </w:rPr>
              <w:t>235,440</w:t>
            </w:r>
          </w:p>
        </w:tc>
        <w:tc>
          <w:tcPr>
            <w:tcW w:w="1361" w:type="dxa"/>
            <w:tcBorders>
              <w:top w:val="nil"/>
              <w:left w:val="nil"/>
              <w:bottom w:val="nil"/>
              <w:right w:val="nil"/>
            </w:tcBorders>
            <w:vAlign w:val="bottom"/>
          </w:tcPr>
          <w:p w14:paraId="6A0479A3" w14:textId="76073DDB" w:rsidR="008A062D" w:rsidRPr="00C935A5" w:rsidRDefault="008A062D" w:rsidP="008A062D">
            <w:pPr>
              <w:spacing w:before="40" w:after="20"/>
              <w:jc w:val="right"/>
              <w:rPr>
                <w:rFonts w:cs="Arial"/>
                <w:sz w:val="18"/>
                <w:szCs w:val="18"/>
              </w:rPr>
            </w:pPr>
            <w:r w:rsidRPr="008A062D">
              <w:rPr>
                <w:rFonts w:cs="Arial"/>
                <w:sz w:val="18"/>
                <w:szCs w:val="18"/>
              </w:rPr>
              <w:t>5,015,891</w:t>
            </w:r>
          </w:p>
        </w:tc>
        <w:tc>
          <w:tcPr>
            <w:tcW w:w="1361" w:type="dxa"/>
            <w:tcBorders>
              <w:top w:val="nil"/>
              <w:left w:val="nil"/>
              <w:bottom w:val="nil"/>
              <w:right w:val="nil"/>
            </w:tcBorders>
            <w:vAlign w:val="bottom"/>
          </w:tcPr>
          <w:p w14:paraId="48BB5F0C" w14:textId="0EDCE3C3" w:rsidR="008A062D" w:rsidRPr="00C935A5" w:rsidRDefault="008A062D" w:rsidP="008A062D">
            <w:pPr>
              <w:spacing w:before="40" w:after="20"/>
              <w:jc w:val="right"/>
              <w:rPr>
                <w:rFonts w:cs="Arial"/>
                <w:sz w:val="18"/>
                <w:szCs w:val="18"/>
              </w:rPr>
            </w:pPr>
            <w:r w:rsidRPr="008A062D">
              <w:rPr>
                <w:rFonts w:cs="Arial"/>
                <w:sz w:val="18"/>
                <w:szCs w:val="18"/>
              </w:rPr>
              <w:t>377,207</w:t>
            </w:r>
          </w:p>
        </w:tc>
        <w:tc>
          <w:tcPr>
            <w:tcW w:w="1361" w:type="dxa"/>
            <w:tcBorders>
              <w:top w:val="nil"/>
              <w:left w:val="nil"/>
              <w:bottom w:val="nil"/>
              <w:right w:val="nil"/>
            </w:tcBorders>
            <w:shd w:val="clear" w:color="auto" w:fill="auto"/>
            <w:vAlign w:val="bottom"/>
          </w:tcPr>
          <w:p w14:paraId="573A1A5D" w14:textId="4B1A6437" w:rsidR="008A062D" w:rsidRPr="008A062D" w:rsidRDefault="008A062D" w:rsidP="008A062D">
            <w:pPr>
              <w:spacing w:before="40" w:after="20"/>
              <w:jc w:val="right"/>
              <w:rPr>
                <w:rFonts w:cs="Arial"/>
                <w:b/>
                <w:bCs/>
                <w:sz w:val="18"/>
                <w:szCs w:val="18"/>
              </w:rPr>
            </w:pPr>
            <w:r w:rsidRPr="008A062D">
              <w:rPr>
                <w:rFonts w:cs="Arial"/>
                <w:b/>
                <w:bCs/>
                <w:sz w:val="18"/>
                <w:szCs w:val="18"/>
              </w:rPr>
              <w:t>16,014,618</w:t>
            </w:r>
          </w:p>
        </w:tc>
      </w:tr>
      <w:tr w:rsidR="008A062D" w:rsidRPr="008A062D" w14:paraId="4CA93C6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480A691"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vAlign w:val="bottom"/>
          </w:tcPr>
          <w:p w14:paraId="4682D986" w14:textId="4E836A8C" w:rsidR="008A062D" w:rsidRPr="00C935A5" w:rsidRDefault="008A062D" w:rsidP="008A062D">
            <w:pPr>
              <w:spacing w:before="40" w:after="20"/>
              <w:jc w:val="right"/>
              <w:rPr>
                <w:rFonts w:cs="Arial"/>
                <w:sz w:val="18"/>
                <w:szCs w:val="18"/>
              </w:rPr>
            </w:pPr>
            <w:r w:rsidRPr="008A062D">
              <w:rPr>
                <w:rFonts w:cs="Arial"/>
                <w:sz w:val="18"/>
                <w:szCs w:val="18"/>
              </w:rPr>
              <w:t>49,041</w:t>
            </w:r>
          </w:p>
        </w:tc>
        <w:tc>
          <w:tcPr>
            <w:tcW w:w="1361" w:type="dxa"/>
            <w:tcBorders>
              <w:top w:val="nil"/>
              <w:left w:val="nil"/>
              <w:bottom w:val="nil"/>
              <w:right w:val="nil"/>
            </w:tcBorders>
            <w:shd w:val="clear" w:color="auto" w:fill="auto"/>
            <w:vAlign w:val="bottom"/>
          </w:tcPr>
          <w:p w14:paraId="24DFC325" w14:textId="229B4B29" w:rsidR="008A062D" w:rsidRPr="00C935A5" w:rsidRDefault="008A062D" w:rsidP="008A062D">
            <w:pPr>
              <w:spacing w:before="40" w:after="20"/>
              <w:jc w:val="right"/>
              <w:rPr>
                <w:rFonts w:cs="Arial"/>
                <w:sz w:val="18"/>
                <w:szCs w:val="18"/>
              </w:rPr>
            </w:pPr>
            <w:r w:rsidRPr="008A062D">
              <w:rPr>
                <w:rFonts w:cs="Arial"/>
                <w:sz w:val="18"/>
                <w:szCs w:val="18"/>
              </w:rPr>
              <w:t>16,938</w:t>
            </w:r>
          </w:p>
        </w:tc>
        <w:tc>
          <w:tcPr>
            <w:tcW w:w="1361" w:type="dxa"/>
            <w:tcBorders>
              <w:top w:val="nil"/>
              <w:left w:val="nil"/>
              <w:bottom w:val="nil"/>
              <w:right w:val="nil"/>
            </w:tcBorders>
            <w:vAlign w:val="bottom"/>
          </w:tcPr>
          <w:p w14:paraId="374E37A3" w14:textId="3A9F369E" w:rsidR="008A062D" w:rsidRPr="00C935A5" w:rsidRDefault="008A062D" w:rsidP="008A062D">
            <w:pPr>
              <w:spacing w:before="40" w:after="20"/>
              <w:jc w:val="right"/>
              <w:rPr>
                <w:rFonts w:cs="Arial"/>
                <w:sz w:val="18"/>
                <w:szCs w:val="18"/>
              </w:rPr>
            </w:pPr>
            <w:r w:rsidRPr="008A062D">
              <w:rPr>
                <w:rFonts w:cs="Arial"/>
                <w:sz w:val="18"/>
                <w:szCs w:val="18"/>
              </w:rPr>
              <w:t>350,340</w:t>
            </w:r>
          </w:p>
        </w:tc>
        <w:tc>
          <w:tcPr>
            <w:tcW w:w="1361" w:type="dxa"/>
            <w:tcBorders>
              <w:top w:val="nil"/>
              <w:left w:val="nil"/>
              <w:bottom w:val="nil"/>
              <w:right w:val="nil"/>
            </w:tcBorders>
            <w:vAlign w:val="bottom"/>
          </w:tcPr>
          <w:p w14:paraId="4EB92FD9" w14:textId="08FF1342" w:rsidR="008A062D" w:rsidRPr="00C935A5" w:rsidRDefault="008A062D" w:rsidP="008A062D">
            <w:pPr>
              <w:spacing w:before="40" w:after="20"/>
              <w:jc w:val="right"/>
              <w:rPr>
                <w:rFonts w:cs="Arial"/>
                <w:sz w:val="18"/>
                <w:szCs w:val="18"/>
              </w:rPr>
            </w:pPr>
            <w:r w:rsidRPr="008A062D">
              <w:rPr>
                <w:rFonts w:cs="Arial"/>
                <w:sz w:val="18"/>
                <w:szCs w:val="18"/>
              </w:rPr>
              <w:t>27,137</w:t>
            </w:r>
          </w:p>
        </w:tc>
        <w:tc>
          <w:tcPr>
            <w:tcW w:w="1361" w:type="dxa"/>
            <w:tcBorders>
              <w:top w:val="nil"/>
              <w:left w:val="nil"/>
              <w:bottom w:val="nil"/>
              <w:right w:val="nil"/>
            </w:tcBorders>
            <w:shd w:val="clear" w:color="auto" w:fill="auto"/>
            <w:vAlign w:val="bottom"/>
          </w:tcPr>
          <w:p w14:paraId="316D642F" w14:textId="3C9285DF" w:rsidR="008A062D" w:rsidRPr="008A062D" w:rsidRDefault="008A062D" w:rsidP="008A062D">
            <w:pPr>
              <w:spacing w:before="40" w:after="20"/>
              <w:jc w:val="right"/>
              <w:rPr>
                <w:rFonts w:cs="Arial"/>
                <w:b/>
                <w:bCs/>
                <w:sz w:val="18"/>
                <w:szCs w:val="18"/>
              </w:rPr>
            </w:pPr>
            <w:r w:rsidRPr="008A062D">
              <w:rPr>
                <w:rFonts w:cs="Arial"/>
                <w:b/>
                <w:bCs/>
                <w:sz w:val="18"/>
                <w:szCs w:val="18"/>
              </w:rPr>
              <w:t>1,188,289</w:t>
            </w:r>
          </w:p>
        </w:tc>
      </w:tr>
      <w:tr w:rsidR="008A062D" w:rsidRPr="008A062D" w14:paraId="1342CDF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380549B"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vAlign w:val="bottom"/>
          </w:tcPr>
          <w:p w14:paraId="3D3A6F76" w14:textId="5C268D02" w:rsidR="008A062D" w:rsidRPr="00C935A5" w:rsidRDefault="008A062D" w:rsidP="008A062D">
            <w:pPr>
              <w:spacing w:before="40" w:after="20"/>
              <w:jc w:val="right"/>
              <w:rPr>
                <w:rFonts w:cs="Arial"/>
                <w:sz w:val="18"/>
                <w:szCs w:val="18"/>
              </w:rPr>
            </w:pPr>
            <w:r w:rsidRPr="008A062D">
              <w:rPr>
                <w:rFonts w:cs="Arial"/>
                <w:sz w:val="18"/>
                <w:szCs w:val="18"/>
              </w:rPr>
              <w:t>699,779</w:t>
            </w:r>
          </w:p>
        </w:tc>
        <w:tc>
          <w:tcPr>
            <w:tcW w:w="1361" w:type="dxa"/>
            <w:tcBorders>
              <w:top w:val="nil"/>
              <w:left w:val="nil"/>
              <w:bottom w:val="nil"/>
              <w:right w:val="nil"/>
            </w:tcBorders>
            <w:shd w:val="clear" w:color="auto" w:fill="auto"/>
            <w:vAlign w:val="bottom"/>
          </w:tcPr>
          <w:p w14:paraId="05D2E1B4" w14:textId="4DFC6D21" w:rsidR="008A062D" w:rsidRPr="00C935A5" w:rsidRDefault="008A062D" w:rsidP="008A062D">
            <w:pPr>
              <w:spacing w:before="40" w:after="20"/>
              <w:jc w:val="right"/>
              <w:rPr>
                <w:rFonts w:cs="Arial"/>
                <w:sz w:val="18"/>
                <w:szCs w:val="18"/>
              </w:rPr>
            </w:pPr>
            <w:r w:rsidRPr="008A062D">
              <w:rPr>
                <w:rFonts w:cs="Arial"/>
                <w:sz w:val="18"/>
                <w:szCs w:val="18"/>
              </w:rPr>
              <w:t>262,209</w:t>
            </w:r>
          </w:p>
        </w:tc>
        <w:tc>
          <w:tcPr>
            <w:tcW w:w="1361" w:type="dxa"/>
            <w:tcBorders>
              <w:top w:val="nil"/>
              <w:left w:val="nil"/>
              <w:bottom w:val="nil"/>
              <w:right w:val="nil"/>
            </w:tcBorders>
            <w:vAlign w:val="bottom"/>
          </w:tcPr>
          <w:p w14:paraId="06297615" w14:textId="67F357F0" w:rsidR="008A062D" w:rsidRPr="00C935A5" w:rsidRDefault="008A062D" w:rsidP="008A062D">
            <w:pPr>
              <w:spacing w:before="40" w:after="20"/>
              <w:jc w:val="right"/>
              <w:rPr>
                <w:rFonts w:cs="Arial"/>
                <w:sz w:val="18"/>
                <w:szCs w:val="18"/>
              </w:rPr>
            </w:pPr>
            <w:r w:rsidRPr="008A062D">
              <w:rPr>
                <w:rFonts w:cs="Arial"/>
                <w:sz w:val="18"/>
                <w:szCs w:val="18"/>
              </w:rPr>
              <w:t>5,618,762</w:t>
            </w:r>
          </w:p>
        </w:tc>
        <w:tc>
          <w:tcPr>
            <w:tcW w:w="1361" w:type="dxa"/>
            <w:tcBorders>
              <w:top w:val="nil"/>
              <w:left w:val="nil"/>
              <w:bottom w:val="nil"/>
              <w:right w:val="nil"/>
            </w:tcBorders>
            <w:vAlign w:val="bottom"/>
          </w:tcPr>
          <w:p w14:paraId="7FA3C63D" w14:textId="7D8180EE" w:rsidR="008A062D" w:rsidRPr="00C935A5" w:rsidRDefault="008A062D" w:rsidP="008A062D">
            <w:pPr>
              <w:spacing w:before="40" w:after="20"/>
              <w:jc w:val="right"/>
              <w:rPr>
                <w:rFonts w:cs="Arial"/>
                <w:sz w:val="18"/>
                <w:szCs w:val="18"/>
              </w:rPr>
            </w:pPr>
            <w:r w:rsidRPr="008A062D">
              <w:rPr>
                <w:rFonts w:cs="Arial"/>
                <w:sz w:val="18"/>
                <w:szCs w:val="18"/>
              </w:rPr>
              <w:t>420,094</w:t>
            </w:r>
          </w:p>
        </w:tc>
        <w:tc>
          <w:tcPr>
            <w:tcW w:w="1361" w:type="dxa"/>
            <w:tcBorders>
              <w:top w:val="nil"/>
              <w:left w:val="nil"/>
              <w:bottom w:val="nil"/>
              <w:right w:val="nil"/>
            </w:tcBorders>
            <w:shd w:val="clear" w:color="auto" w:fill="auto"/>
            <w:vAlign w:val="bottom"/>
          </w:tcPr>
          <w:p w14:paraId="48F8FE5B" w14:textId="6C3C1621" w:rsidR="008A062D" w:rsidRPr="008A062D" w:rsidRDefault="008A062D" w:rsidP="008A062D">
            <w:pPr>
              <w:spacing w:before="40" w:after="20"/>
              <w:jc w:val="right"/>
              <w:rPr>
                <w:rFonts w:cs="Arial"/>
                <w:b/>
                <w:bCs/>
                <w:sz w:val="18"/>
                <w:szCs w:val="18"/>
              </w:rPr>
            </w:pPr>
            <w:r w:rsidRPr="008A062D">
              <w:rPr>
                <w:rFonts w:cs="Arial"/>
                <w:b/>
                <w:bCs/>
                <w:sz w:val="18"/>
                <w:szCs w:val="18"/>
              </w:rPr>
              <w:t>18,155,248</w:t>
            </w:r>
          </w:p>
        </w:tc>
      </w:tr>
      <w:tr w:rsidR="008A062D" w:rsidRPr="008A062D" w14:paraId="36A4DCB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E53017"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vAlign w:val="bottom"/>
          </w:tcPr>
          <w:p w14:paraId="67729947" w14:textId="5829F0F0" w:rsidR="008A062D" w:rsidRPr="00C935A5" w:rsidRDefault="008A062D" w:rsidP="008A062D">
            <w:pPr>
              <w:spacing w:before="40" w:after="20"/>
              <w:jc w:val="right"/>
              <w:rPr>
                <w:rFonts w:cs="Arial"/>
                <w:sz w:val="18"/>
                <w:szCs w:val="18"/>
              </w:rPr>
            </w:pPr>
            <w:r w:rsidRPr="008A062D">
              <w:rPr>
                <w:rFonts w:cs="Arial"/>
                <w:sz w:val="18"/>
                <w:szCs w:val="18"/>
              </w:rPr>
              <w:t>91,298</w:t>
            </w:r>
          </w:p>
        </w:tc>
        <w:tc>
          <w:tcPr>
            <w:tcW w:w="1361" w:type="dxa"/>
            <w:tcBorders>
              <w:top w:val="nil"/>
              <w:left w:val="nil"/>
              <w:bottom w:val="nil"/>
              <w:right w:val="nil"/>
            </w:tcBorders>
            <w:shd w:val="clear" w:color="auto" w:fill="auto"/>
            <w:vAlign w:val="bottom"/>
          </w:tcPr>
          <w:p w14:paraId="326F181A" w14:textId="5C0D1841" w:rsidR="008A062D" w:rsidRPr="00C935A5" w:rsidRDefault="008A062D" w:rsidP="008A062D">
            <w:pPr>
              <w:spacing w:before="40" w:after="20"/>
              <w:jc w:val="right"/>
              <w:rPr>
                <w:rFonts w:cs="Arial"/>
                <w:sz w:val="18"/>
                <w:szCs w:val="18"/>
              </w:rPr>
            </w:pPr>
            <w:r w:rsidRPr="008A062D">
              <w:rPr>
                <w:rFonts w:cs="Arial"/>
                <w:sz w:val="18"/>
                <w:szCs w:val="18"/>
              </w:rPr>
              <w:t>32,572</w:t>
            </w:r>
          </w:p>
        </w:tc>
        <w:tc>
          <w:tcPr>
            <w:tcW w:w="1361" w:type="dxa"/>
            <w:tcBorders>
              <w:top w:val="nil"/>
              <w:left w:val="nil"/>
              <w:bottom w:val="nil"/>
              <w:right w:val="nil"/>
            </w:tcBorders>
            <w:vAlign w:val="bottom"/>
          </w:tcPr>
          <w:p w14:paraId="6AFC7915" w14:textId="7D68531F" w:rsidR="008A062D" w:rsidRPr="00C935A5" w:rsidRDefault="008A062D" w:rsidP="008A062D">
            <w:pPr>
              <w:spacing w:before="40" w:after="20"/>
              <w:jc w:val="right"/>
              <w:rPr>
                <w:rFonts w:cs="Arial"/>
                <w:sz w:val="18"/>
                <w:szCs w:val="18"/>
              </w:rPr>
            </w:pPr>
            <w:r w:rsidRPr="008A062D">
              <w:rPr>
                <w:rFonts w:cs="Arial"/>
                <w:sz w:val="18"/>
                <w:szCs w:val="18"/>
              </w:rPr>
              <w:t>672,026</w:t>
            </w:r>
          </w:p>
        </w:tc>
        <w:tc>
          <w:tcPr>
            <w:tcW w:w="1361" w:type="dxa"/>
            <w:tcBorders>
              <w:top w:val="nil"/>
              <w:left w:val="nil"/>
              <w:bottom w:val="nil"/>
              <w:right w:val="nil"/>
            </w:tcBorders>
            <w:vAlign w:val="bottom"/>
          </w:tcPr>
          <w:p w14:paraId="72BDFA16" w14:textId="2649C07A" w:rsidR="008A062D" w:rsidRPr="00C935A5" w:rsidRDefault="008A062D" w:rsidP="008A062D">
            <w:pPr>
              <w:spacing w:before="40" w:after="20"/>
              <w:jc w:val="right"/>
              <w:rPr>
                <w:rFonts w:cs="Arial"/>
                <w:sz w:val="18"/>
                <w:szCs w:val="18"/>
              </w:rPr>
            </w:pPr>
            <w:r w:rsidRPr="008A062D">
              <w:rPr>
                <w:rFonts w:cs="Arial"/>
                <w:sz w:val="18"/>
                <w:szCs w:val="18"/>
              </w:rPr>
              <w:t>52,185</w:t>
            </w:r>
          </w:p>
        </w:tc>
        <w:tc>
          <w:tcPr>
            <w:tcW w:w="1361" w:type="dxa"/>
            <w:tcBorders>
              <w:top w:val="nil"/>
              <w:left w:val="nil"/>
              <w:bottom w:val="nil"/>
              <w:right w:val="nil"/>
            </w:tcBorders>
            <w:shd w:val="clear" w:color="auto" w:fill="auto"/>
            <w:vAlign w:val="bottom"/>
          </w:tcPr>
          <w:p w14:paraId="7D3007B6" w14:textId="7669D7AB" w:rsidR="008A062D" w:rsidRPr="008A062D" w:rsidRDefault="008A062D" w:rsidP="008A062D">
            <w:pPr>
              <w:spacing w:before="40" w:after="20"/>
              <w:jc w:val="right"/>
              <w:rPr>
                <w:rFonts w:cs="Arial"/>
                <w:b/>
                <w:bCs/>
                <w:sz w:val="18"/>
                <w:szCs w:val="18"/>
              </w:rPr>
            </w:pPr>
            <w:r w:rsidRPr="008A062D">
              <w:rPr>
                <w:rFonts w:cs="Arial"/>
                <w:b/>
                <w:bCs/>
                <w:sz w:val="18"/>
                <w:szCs w:val="18"/>
              </w:rPr>
              <w:t>2,287,002</w:t>
            </w:r>
          </w:p>
        </w:tc>
      </w:tr>
      <w:tr w:rsidR="008A062D" w:rsidRPr="008A062D" w14:paraId="733FAD3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DB3F4E0"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vAlign w:val="bottom"/>
          </w:tcPr>
          <w:p w14:paraId="2BC62F82" w14:textId="5583A2AC" w:rsidR="008A062D" w:rsidRPr="00C935A5" w:rsidRDefault="008A062D" w:rsidP="008A062D">
            <w:pPr>
              <w:spacing w:before="40" w:after="20"/>
              <w:jc w:val="right"/>
              <w:rPr>
                <w:rFonts w:cs="Arial"/>
                <w:sz w:val="18"/>
                <w:szCs w:val="18"/>
              </w:rPr>
            </w:pPr>
            <w:r w:rsidRPr="008A062D">
              <w:rPr>
                <w:rFonts w:cs="Arial"/>
                <w:sz w:val="18"/>
                <w:szCs w:val="18"/>
              </w:rPr>
              <w:t>98,371</w:t>
            </w:r>
          </w:p>
        </w:tc>
        <w:tc>
          <w:tcPr>
            <w:tcW w:w="1361" w:type="dxa"/>
            <w:tcBorders>
              <w:top w:val="nil"/>
              <w:left w:val="nil"/>
              <w:bottom w:val="nil"/>
              <w:right w:val="nil"/>
            </w:tcBorders>
            <w:shd w:val="clear" w:color="auto" w:fill="auto"/>
            <w:vAlign w:val="bottom"/>
          </w:tcPr>
          <w:p w14:paraId="6D196B0F" w14:textId="36047B86" w:rsidR="008A062D" w:rsidRPr="00C935A5" w:rsidRDefault="008A062D" w:rsidP="008A062D">
            <w:pPr>
              <w:spacing w:before="40" w:after="20"/>
              <w:jc w:val="right"/>
              <w:rPr>
                <w:rFonts w:cs="Arial"/>
                <w:sz w:val="18"/>
                <w:szCs w:val="18"/>
              </w:rPr>
            </w:pPr>
            <w:r w:rsidRPr="008A062D">
              <w:rPr>
                <w:rFonts w:cs="Arial"/>
                <w:sz w:val="18"/>
                <w:szCs w:val="18"/>
              </w:rPr>
              <w:t>42,878</w:t>
            </w:r>
          </w:p>
        </w:tc>
        <w:tc>
          <w:tcPr>
            <w:tcW w:w="1361" w:type="dxa"/>
            <w:tcBorders>
              <w:top w:val="nil"/>
              <w:left w:val="nil"/>
              <w:bottom w:val="nil"/>
              <w:right w:val="nil"/>
            </w:tcBorders>
            <w:vAlign w:val="bottom"/>
          </w:tcPr>
          <w:p w14:paraId="032D20AE" w14:textId="650391C1" w:rsidR="008A062D" w:rsidRPr="00C935A5" w:rsidRDefault="008A062D" w:rsidP="008A062D">
            <w:pPr>
              <w:spacing w:before="40" w:after="20"/>
              <w:jc w:val="right"/>
              <w:rPr>
                <w:rFonts w:cs="Arial"/>
                <w:sz w:val="18"/>
                <w:szCs w:val="18"/>
              </w:rPr>
            </w:pPr>
            <w:r w:rsidRPr="008A062D">
              <w:rPr>
                <w:rFonts w:cs="Arial"/>
                <w:sz w:val="18"/>
                <w:szCs w:val="18"/>
              </w:rPr>
              <w:t>907,445</w:t>
            </w:r>
          </w:p>
        </w:tc>
        <w:tc>
          <w:tcPr>
            <w:tcW w:w="1361" w:type="dxa"/>
            <w:tcBorders>
              <w:top w:val="nil"/>
              <w:left w:val="nil"/>
              <w:bottom w:val="nil"/>
              <w:right w:val="nil"/>
            </w:tcBorders>
            <w:vAlign w:val="bottom"/>
          </w:tcPr>
          <w:p w14:paraId="754B5AFF" w14:textId="54FB7D4B" w:rsidR="008A062D" w:rsidRPr="00C935A5" w:rsidRDefault="008A062D" w:rsidP="008A062D">
            <w:pPr>
              <w:spacing w:before="40" w:after="20"/>
              <w:jc w:val="right"/>
              <w:rPr>
                <w:rFonts w:cs="Arial"/>
                <w:sz w:val="18"/>
                <w:szCs w:val="18"/>
              </w:rPr>
            </w:pPr>
            <w:r w:rsidRPr="008A062D">
              <w:rPr>
                <w:rFonts w:cs="Arial"/>
                <w:sz w:val="18"/>
                <w:szCs w:val="18"/>
              </w:rPr>
              <w:t>68,696</w:t>
            </w:r>
          </w:p>
        </w:tc>
        <w:tc>
          <w:tcPr>
            <w:tcW w:w="1361" w:type="dxa"/>
            <w:tcBorders>
              <w:top w:val="nil"/>
              <w:left w:val="nil"/>
              <w:bottom w:val="nil"/>
              <w:right w:val="nil"/>
            </w:tcBorders>
            <w:shd w:val="clear" w:color="auto" w:fill="auto"/>
            <w:vAlign w:val="bottom"/>
          </w:tcPr>
          <w:p w14:paraId="66EED3C9" w14:textId="4F027A77" w:rsidR="008A062D" w:rsidRPr="008A062D" w:rsidRDefault="008A062D" w:rsidP="008A062D">
            <w:pPr>
              <w:spacing w:before="40" w:after="20"/>
              <w:jc w:val="right"/>
              <w:rPr>
                <w:rFonts w:cs="Arial"/>
                <w:b/>
                <w:bCs/>
                <w:sz w:val="18"/>
                <w:szCs w:val="18"/>
              </w:rPr>
            </w:pPr>
            <w:r w:rsidRPr="008A062D">
              <w:rPr>
                <w:rFonts w:cs="Arial"/>
                <w:b/>
                <w:bCs/>
                <w:sz w:val="18"/>
                <w:szCs w:val="18"/>
              </w:rPr>
              <w:t>2,880,036</w:t>
            </w:r>
          </w:p>
        </w:tc>
      </w:tr>
      <w:tr w:rsidR="008A062D" w:rsidRPr="008A062D" w14:paraId="5207220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CE43592"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vAlign w:val="bottom"/>
          </w:tcPr>
          <w:p w14:paraId="09E81D26" w14:textId="2D21075D" w:rsidR="008A062D" w:rsidRPr="00C935A5" w:rsidRDefault="008A062D" w:rsidP="008A062D">
            <w:pPr>
              <w:spacing w:before="40" w:after="20"/>
              <w:jc w:val="right"/>
              <w:rPr>
                <w:rFonts w:cs="Arial"/>
                <w:sz w:val="18"/>
                <w:szCs w:val="18"/>
              </w:rPr>
            </w:pPr>
            <w:r w:rsidRPr="008A062D">
              <w:rPr>
                <w:rFonts w:cs="Arial"/>
                <w:sz w:val="18"/>
                <w:szCs w:val="18"/>
              </w:rPr>
              <w:t>703,479</w:t>
            </w:r>
          </w:p>
        </w:tc>
        <w:tc>
          <w:tcPr>
            <w:tcW w:w="1361" w:type="dxa"/>
            <w:tcBorders>
              <w:top w:val="nil"/>
              <w:left w:val="nil"/>
              <w:bottom w:val="nil"/>
              <w:right w:val="nil"/>
            </w:tcBorders>
            <w:shd w:val="clear" w:color="auto" w:fill="auto"/>
            <w:vAlign w:val="bottom"/>
          </w:tcPr>
          <w:p w14:paraId="28B2FF11" w14:textId="67245658" w:rsidR="008A062D" w:rsidRPr="00C935A5" w:rsidRDefault="008A062D" w:rsidP="008A062D">
            <w:pPr>
              <w:spacing w:before="40" w:after="20"/>
              <w:jc w:val="right"/>
              <w:rPr>
                <w:rFonts w:cs="Arial"/>
                <w:sz w:val="18"/>
                <w:szCs w:val="18"/>
              </w:rPr>
            </w:pPr>
            <w:r w:rsidRPr="008A062D">
              <w:rPr>
                <w:rFonts w:cs="Arial"/>
                <w:sz w:val="18"/>
                <w:szCs w:val="18"/>
              </w:rPr>
              <w:t>204,817</w:t>
            </w:r>
          </w:p>
        </w:tc>
        <w:tc>
          <w:tcPr>
            <w:tcW w:w="1361" w:type="dxa"/>
            <w:tcBorders>
              <w:top w:val="nil"/>
              <w:left w:val="nil"/>
              <w:bottom w:val="nil"/>
              <w:right w:val="nil"/>
            </w:tcBorders>
            <w:vAlign w:val="bottom"/>
          </w:tcPr>
          <w:p w14:paraId="75EFF4DB" w14:textId="78116CD2" w:rsidR="008A062D" w:rsidRPr="00C935A5" w:rsidRDefault="008A062D" w:rsidP="008A062D">
            <w:pPr>
              <w:spacing w:before="40" w:after="20"/>
              <w:jc w:val="right"/>
              <w:rPr>
                <w:rFonts w:cs="Arial"/>
                <w:sz w:val="18"/>
                <w:szCs w:val="18"/>
              </w:rPr>
            </w:pPr>
            <w:r w:rsidRPr="008A062D">
              <w:rPr>
                <w:rFonts w:cs="Arial"/>
                <w:sz w:val="18"/>
                <w:szCs w:val="18"/>
              </w:rPr>
              <w:t>4,360,218</w:t>
            </w:r>
          </w:p>
        </w:tc>
        <w:tc>
          <w:tcPr>
            <w:tcW w:w="1361" w:type="dxa"/>
            <w:tcBorders>
              <w:top w:val="nil"/>
              <w:left w:val="nil"/>
              <w:bottom w:val="nil"/>
              <w:right w:val="nil"/>
            </w:tcBorders>
            <w:vAlign w:val="bottom"/>
          </w:tcPr>
          <w:p w14:paraId="119172EB" w14:textId="4F88A1FC" w:rsidR="008A062D" w:rsidRPr="00C935A5" w:rsidRDefault="008A062D" w:rsidP="008A062D">
            <w:pPr>
              <w:spacing w:before="40" w:after="20"/>
              <w:jc w:val="right"/>
              <w:rPr>
                <w:rFonts w:cs="Arial"/>
                <w:sz w:val="18"/>
                <w:szCs w:val="18"/>
              </w:rPr>
            </w:pPr>
            <w:r w:rsidRPr="008A062D">
              <w:rPr>
                <w:rFonts w:cs="Arial"/>
                <w:sz w:val="18"/>
                <w:szCs w:val="18"/>
              </w:rPr>
              <w:t>328,144</w:t>
            </w:r>
          </w:p>
        </w:tc>
        <w:tc>
          <w:tcPr>
            <w:tcW w:w="1361" w:type="dxa"/>
            <w:tcBorders>
              <w:top w:val="nil"/>
              <w:left w:val="nil"/>
              <w:bottom w:val="nil"/>
              <w:right w:val="nil"/>
            </w:tcBorders>
            <w:shd w:val="clear" w:color="auto" w:fill="auto"/>
            <w:vAlign w:val="bottom"/>
          </w:tcPr>
          <w:p w14:paraId="13F25081" w14:textId="47BB1763" w:rsidR="008A062D" w:rsidRPr="008A062D" w:rsidRDefault="008A062D" w:rsidP="008A062D">
            <w:pPr>
              <w:spacing w:before="40" w:after="20"/>
              <w:jc w:val="right"/>
              <w:rPr>
                <w:rFonts w:cs="Arial"/>
                <w:b/>
                <w:bCs/>
                <w:sz w:val="18"/>
                <w:szCs w:val="18"/>
              </w:rPr>
            </w:pPr>
            <w:r w:rsidRPr="008A062D">
              <w:rPr>
                <w:rFonts w:cs="Arial"/>
                <w:b/>
                <w:bCs/>
                <w:sz w:val="18"/>
                <w:szCs w:val="18"/>
              </w:rPr>
              <w:t>14,194,234</w:t>
            </w:r>
          </w:p>
        </w:tc>
      </w:tr>
      <w:tr w:rsidR="008A062D" w:rsidRPr="008A062D" w14:paraId="3FAFD75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6B06297"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vAlign w:val="bottom"/>
          </w:tcPr>
          <w:p w14:paraId="67C34013" w14:textId="6F7D1ECF" w:rsidR="008A062D" w:rsidRPr="00C935A5" w:rsidRDefault="008A062D" w:rsidP="008A062D">
            <w:pPr>
              <w:spacing w:before="40" w:after="20"/>
              <w:jc w:val="right"/>
              <w:rPr>
                <w:rFonts w:cs="Arial"/>
                <w:sz w:val="18"/>
                <w:szCs w:val="18"/>
              </w:rPr>
            </w:pPr>
            <w:r w:rsidRPr="008A062D">
              <w:rPr>
                <w:rFonts w:cs="Arial"/>
                <w:sz w:val="18"/>
                <w:szCs w:val="18"/>
              </w:rPr>
              <w:t>818,737</w:t>
            </w:r>
          </w:p>
        </w:tc>
        <w:tc>
          <w:tcPr>
            <w:tcW w:w="1361" w:type="dxa"/>
            <w:tcBorders>
              <w:top w:val="nil"/>
              <w:left w:val="nil"/>
              <w:bottom w:val="nil"/>
              <w:right w:val="nil"/>
            </w:tcBorders>
            <w:shd w:val="clear" w:color="auto" w:fill="auto"/>
            <w:vAlign w:val="bottom"/>
          </w:tcPr>
          <w:p w14:paraId="487E179B" w14:textId="2E13CFFB" w:rsidR="008A062D" w:rsidRPr="00C935A5" w:rsidRDefault="008A062D" w:rsidP="008A062D">
            <w:pPr>
              <w:spacing w:before="40" w:after="20"/>
              <w:jc w:val="right"/>
              <w:rPr>
                <w:rFonts w:cs="Arial"/>
                <w:sz w:val="18"/>
                <w:szCs w:val="18"/>
              </w:rPr>
            </w:pPr>
            <w:r w:rsidRPr="008A062D">
              <w:rPr>
                <w:rFonts w:cs="Arial"/>
                <w:sz w:val="18"/>
                <w:szCs w:val="18"/>
              </w:rPr>
              <w:t>272,369</w:t>
            </w:r>
          </w:p>
        </w:tc>
        <w:tc>
          <w:tcPr>
            <w:tcW w:w="1361" w:type="dxa"/>
            <w:tcBorders>
              <w:top w:val="nil"/>
              <w:left w:val="nil"/>
              <w:bottom w:val="nil"/>
              <w:right w:val="nil"/>
            </w:tcBorders>
            <w:vAlign w:val="bottom"/>
          </w:tcPr>
          <w:p w14:paraId="285C7512" w14:textId="491E8F7F" w:rsidR="008A062D" w:rsidRPr="00C935A5" w:rsidRDefault="008A062D" w:rsidP="008A062D">
            <w:pPr>
              <w:spacing w:before="40" w:after="20"/>
              <w:jc w:val="right"/>
              <w:rPr>
                <w:rFonts w:cs="Arial"/>
                <w:sz w:val="18"/>
                <w:szCs w:val="18"/>
              </w:rPr>
            </w:pPr>
            <w:r w:rsidRPr="008A062D">
              <w:rPr>
                <w:rFonts w:cs="Arial"/>
                <w:sz w:val="18"/>
                <w:szCs w:val="18"/>
              </w:rPr>
              <w:t>5,528,890</w:t>
            </w:r>
          </w:p>
        </w:tc>
        <w:tc>
          <w:tcPr>
            <w:tcW w:w="1361" w:type="dxa"/>
            <w:tcBorders>
              <w:top w:val="nil"/>
              <w:left w:val="nil"/>
              <w:bottom w:val="nil"/>
              <w:right w:val="nil"/>
            </w:tcBorders>
            <w:vAlign w:val="bottom"/>
          </w:tcPr>
          <w:p w14:paraId="7E03EC42" w14:textId="3473E7A2" w:rsidR="008A062D" w:rsidRPr="00C935A5" w:rsidRDefault="008A062D" w:rsidP="008A062D">
            <w:pPr>
              <w:spacing w:before="40" w:after="20"/>
              <w:jc w:val="right"/>
              <w:rPr>
                <w:rFonts w:cs="Arial"/>
                <w:sz w:val="18"/>
                <w:szCs w:val="18"/>
              </w:rPr>
            </w:pPr>
            <w:r w:rsidRPr="008A062D">
              <w:rPr>
                <w:rFonts w:cs="Arial"/>
                <w:sz w:val="18"/>
                <w:szCs w:val="18"/>
              </w:rPr>
              <w:t>436,373</w:t>
            </w:r>
          </w:p>
        </w:tc>
        <w:tc>
          <w:tcPr>
            <w:tcW w:w="1361" w:type="dxa"/>
            <w:tcBorders>
              <w:top w:val="nil"/>
              <w:left w:val="nil"/>
              <w:bottom w:val="nil"/>
              <w:right w:val="nil"/>
            </w:tcBorders>
            <w:shd w:val="clear" w:color="auto" w:fill="auto"/>
            <w:vAlign w:val="bottom"/>
          </w:tcPr>
          <w:p w14:paraId="778B8D12" w14:textId="5D8A0C4A" w:rsidR="008A062D" w:rsidRPr="008A062D" w:rsidRDefault="008A062D" w:rsidP="008A062D">
            <w:pPr>
              <w:spacing w:before="40" w:after="20"/>
              <w:jc w:val="right"/>
              <w:rPr>
                <w:rFonts w:cs="Arial"/>
                <w:b/>
                <w:bCs/>
                <w:sz w:val="18"/>
                <w:szCs w:val="18"/>
              </w:rPr>
            </w:pPr>
            <w:r w:rsidRPr="008A062D">
              <w:rPr>
                <w:rFonts w:cs="Arial"/>
                <w:b/>
                <w:bCs/>
                <w:sz w:val="18"/>
                <w:szCs w:val="18"/>
              </w:rPr>
              <w:t>17,439,240</w:t>
            </w:r>
          </w:p>
        </w:tc>
      </w:tr>
      <w:tr w:rsidR="008A062D" w:rsidRPr="008A062D" w14:paraId="648B2B0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7E5CCF2"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vAlign w:val="bottom"/>
          </w:tcPr>
          <w:p w14:paraId="25F448AA" w14:textId="140655F1" w:rsidR="008A062D" w:rsidRPr="00C935A5" w:rsidRDefault="008A062D" w:rsidP="008A062D">
            <w:pPr>
              <w:spacing w:before="40" w:after="20"/>
              <w:jc w:val="right"/>
              <w:rPr>
                <w:rFonts w:cs="Arial"/>
                <w:sz w:val="18"/>
                <w:szCs w:val="18"/>
              </w:rPr>
            </w:pPr>
            <w:r w:rsidRPr="008A062D">
              <w:rPr>
                <w:rFonts w:cs="Arial"/>
                <w:sz w:val="18"/>
                <w:szCs w:val="18"/>
              </w:rPr>
              <w:t>1,477,113</w:t>
            </w:r>
          </w:p>
        </w:tc>
        <w:tc>
          <w:tcPr>
            <w:tcW w:w="1361" w:type="dxa"/>
            <w:tcBorders>
              <w:top w:val="nil"/>
              <w:left w:val="nil"/>
              <w:bottom w:val="nil"/>
              <w:right w:val="nil"/>
            </w:tcBorders>
            <w:shd w:val="clear" w:color="auto" w:fill="auto"/>
            <w:vAlign w:val="bottom"/>
          </w:tcPr>
          <w:p w14:paraId="2794790D" w14:textId="521BB6F9" w:rsidR="008A062D" w:rsidRPr="00C935A5" w:rsidRDefault="008A062D" w:rsidP="008A062D">
            <w:pPr>
              <w:spacing w:before="40" w:after="20"/>
              <w:jc w:val="right"/>
              <w:rPr>
                <w:rFonts w:cs="Arial"/>
                <w:sz w:val="18"/>
                <w:szCs w:val="18"/>
              </w:rPr>
            </w:pPr>
            <w:r w:rsidRPr="008A062D">
              <w:rPr>
                <w:rFonts w:cs="Arial"/>
                <w:sz w:val="18"/>
                <w:szCs w:val="18"/>
              </w:rPr>
              <w:t>471,426</w:t>
            </w:r>
          </w:p>
        </w:tc>
        <w:tc>
          <w:tcPr>
            <w:tcW w:w="1361" w:type="dxa"/>
            <w:tcBorders>
              <w:top w:val="nil"/>
              <w:left w:val="nil"/>
              <w:bottom w:val="nil"/>
              <w:right w:val="nil"/>
            </w:tcBorders>
            <w:vAlign w:val="bottom"/>
          </w:tcPr>
          <w:p w14:paraId="05F4B2A8" w14:textId="0C473FAF" w:rsidR="008A062D" w:rsidRPr="00C935A5" w:rsidRDefault="008A062D" w:rsidP="008A062D">
            <w:pPr>
              <w:spacing w:before="40" w:after="20"/>
              <w:jc w:val="right"/>
              <w:rPr>
                <w:rFonts w:cs="Arial"/>
                <w:sz w:val="18"/>
                <w:szCs w:val="18"/>
              </w:rPr>
            </w:pPr>
            <w:r w:rsidRPr="008A062D">
              <w:rPr>
                <w:rFonts w:cs="Arial"/>
                <w:sz w:val="18"/>
                <w:szCs w:val="18"/>
              </w:rPr>
              <w:t>11,258,296</w:t>
            </w:r>
          </w:p>
        </w:tc>
        <w:tc>
          <w:tcPr>
            <w:tcW w:w="1361" w:type="dxa"/>
            <w:tcBorders>
              <w:top w:val="nil"/>
              <w:left w:val="nil"/>
              <w:bottom w:val="nil"/>
              <w:right w:val="nil"/>
            </w:tcBorders>
            <w:vAlign w:val="bottom"/>
          </w:tcPr>
          <w:p w14:paraId="17767CB9" w14:textId="2462CC28" w:rsidR="008A062D" w:rsidRPr="00C935A5" w:rsidRDefault="008A062D" w:rsidP="008A062D">
            <w:pPr>
              <w:spacing w:before="40" w:after="20"/>
              <w:jc w:val="right"/>
              <w:rPr>
                <w:rFonts w:cs="Arial"/>
                <w:sz w:val="18"/>
                <w:szCs w:val="18"/>
              </w:rPr>
            </w:pPr>
            <w:r w:rsidRPr="008A062D">
              <w:rPr>
                <w:rFonts w:cs="Arial"/>
                <w:sz w:val="18"/>
                <w:szCs w:val="18"/>
              </w:rPr>
              <w:t>755,288</w:t>
            </w:r>
          </w:p>
        </w:tc>
        <w:tc>
          <w:tcPr>
            <w:tcW w:w="1361" w:type="dxa"/>
            <w:tcBorders>
              <w:top w:val="nil"/>
              <w:left w:val="nil"/>
              <w:bottom w:val="nil"/>
              <w:right w:val="nil"/>
            </w:tcBorders>
            <w:shd w:val="clear" w:color="auto" w:fill="auto"/>
            <w:vAlign w:val="bottom"/>
          </w:tcPr>
          <w:p w14:paraId="379B86B2" w14:textId="7D3EDB1E" w:rsidR="008A062D" w:rsidRPr="008A062D" w:rsidRDefault="008A062D" w:rsidP="008A062D">
            <w:pPr>
              <w:spacing w:before="40" w:after="20"/>
              <w:jc w:val="right"/>
              <w:rPr>
                <w:rFonts w:cs="Arial"/>
                <w:b/>
                <w:bCs/>
                <w:sz w:val="18"/>
                <w:szCs w:val="18"/>
              </w:rPr>
            </w:pPr>
            <w:r w:rsidRPr="008A062D">
              <w:rPr>
                <w:rFonts w:cs="Arial"/>
                <w:b/>
                <w:bCs/>
                <w:sz w:val="18"/>
                <w:szCs w:val="18"/>
              </w:rPr>
              <w:t>33,902,614</w:t>
            </w:r>
          </w:p>
        </w:tc>
      </w:tr>
      <w:tr w:rsidR="008A062D" w:rsidRPr="008A062D" w14:paraId="0CF0CF2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9FFDAD4"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vAlign w:val="bottom"/>
          </w:tcPr>
          <w:p w14:paraId="777AE4EF" w14:textId="6F68FDC4" w:rsidR="008A062D" w:rsidRPr="00C935A5" w:rsidRDefault="008A062D" w:rsidP="008A062D">
            <w:pPr>
              <w:spacing w:before="40" w:after="20"/>
              <w:jc w:val="right"/>
              <w:rPr>
                <w:rFonts w:cs="Arial"/>
                <w:sz w:val="18"/>
                <w:szCs w:val="18"/>
              </w:rPr>
            </w:pPr>
            <w:r w:rsidRPr="008A062D">
              <w:rPr>
                <w:rFonts w:cs="Arial"/>
                <w:sz w:val="18"/>
                <w:szCs w:val="18"/>
              </w:rPr>
              <w:t>249,964</w:t>
            </w:r>
          </w:p>
        </w:tc>
        <w:tc>
          <w:tcPr>
            <w:tcW w:w="1361" w:type="dxa"/>
            <w:tcBorders>
              <w:top w:val="nil"/>
              <w:left w:val="nil"/>
              <w:bottom w:val="nil"/>
              <w:right w:val="nil"/>
            </w:tcBorders>
            <w:shd w:val="clear" w:color="auto" w:fill="auto"/>
            <w:vAlign w:val="bottom"/>
          </w:tcPr>
          <w:p w14:paraId="40AD9092" w14:textId="29DC2963" w:rsidR="008A062D" w:rsidRPr="00C935A5" w:rsidRDefault="008A062D" w:rsidP="008A062D">
            <w:pPr>
              <w:spacing w:before="40" w:after="20"/>
              <w:jc w:val="right"/>
              <w:rPr>
                <w:rFonts w:cs="Arial"/>
                <w:sz w:val="18"/>
                <w:szCs w:val="18"/>
              </w:rPr>
            </w:pPr>
            <w:r w:rsidRPr="008A062D">
              <w:rPr>
                <w:rFonts w:cs="Arial"/>
                <w:sz w:val="18"/>
                <w:szCs w:val="18"/>
              </w:rPr>
              <w:t>113,758</w:t>
            </w:r>
          </w:p>
        </w:tc>
        <w:tc>
          <w:tcPr>
            <w:tcW w:w="1361" w:type="dxa"/>
            <w:tcBorders>
              <w:top w:val="nil"/>
              <w:left w:val="nil"/>
              <w:bottom w:val="nil"/>
              <w:right w:val="nil"/>
            </w:tcBorders>
            <w:vAlign w:val="bottom"/>
          </w:tcPr>
          <w:p w14:paraId="5D9012AB" w14:textId="7E2C8511" w:rsidR="008A062D" w:rsidRPr="00C935A5" w:rsidRDefault="008A062D" w:rsidP="008A062D">
            <w:pPr>
              <w:spacing w:before="40" w:after="20"/>
              <w:jc w:val="right"/>
              <w:rPr>
                <w:rFonts w:cs="Arial"/>
                <w:sz w:val="18"/>
                <w:szCs w:val="18"/>
              </w:rPr>
            </w:pPr>
            <w:r w:rsidRPr="008A062D">
              <w:rPr>
                <w:rFonts w:cs="Arial"/>
                <w:sz w:val="18"/>
                <w:szCs w:val="18"/>
              </w:rPr>
              <w:t>2,444,856</w:t>
            </w:r>
          </w:p>
        </w:tc>
        <w:tc>
          <w:tcPr>
            <w:tcW w:w="1361" w:type="dxa"/>
            <w:tcBorders>
              <w:top w:val="nil"/>
              <w:left w:val="nil"/>
              <w:bottom w:val="nil"/>
              <w:right w:val="nil"/>
            </w:tcBorders>
            <w:vAlign w:val="bottom"/>
          </w:tcPr>
          <w:p w14:paraId="7B291DF5" w14:textId="0CF9CFAB" w:rsidR="008A062D" w:rsidRPr="00C935A5" w:rsidRDefault="008A062D" w:rsidP="008A062D">
            <w:pPr>
              <w:spacing w:before="40" w:after="20"/>
              <w:jc w:val="right"/>
              <w:rPr>
                <w:rFonts w:cs="Arial"/>
                <w:sz w:val="18"/>
                <w:szCs w:val="18"/>
              </w:rPr>
            </w:pPr>
            <w:r w:rsidRPr="008A062D">
              <w:rPr>
                <w:rFonts w:cs="Arial"/>
                <w:sz w:val="18"/>
                <w:szCs w:val="18"/>
              </w:rPr>
              <w:t>182,256</w:t>
            </w:r>
          </w:p>
        </w:tc>
        <w:tc>
          <w:tcPr>
            <w:tcW w:w="1361" w:type="dxa"/>
            <w:tcBorders>
              <w:top w:val="nil"/>
              <w:left w:val="nil"/>
              <w:bottom w:val="nil"/>
              <w:right w:val="nil"/>
            </w:tcBorders>
            <w:shd w:val="clear" w:color="auto" w:fill="auto"/>
            <w:vAlign w:val="bottom"/>
          </w:tcPr>
          <w:p w14:paraId="736F3929" w14:textId="66A09B93" w:rsidR="008A062D" w:rsidRPr="008A062D" w:rsidRDefault="008A062D" w:rsidP="008A062D">
            <w:pPr>
              <w:spacing w:before="40" w:after="20"/>
              <w:jc w:val="right"/>
              <w:rPr>
                <w:rFonts w:cs="Arial"/>
                <w:b/>
                <w:bCs/>
                <w:sz w:val="18"/>
                <w:szCs w:val="18"/>
              </w:rPr>
            </w:pPr>
            <w:r w:rsidRPr="008A062D">
              <w:rPr>
                <w:rFonts w:cs="Arial"/>
                <w:b/>
                <w:bCs/>
                <w:sz w:val="18"/>
                <w:szCs w:val="18"/>
              </w:rPr>
              <w:t>7,678,555</w:t>
            </w:r>
          </w:p>
        </w:tc>
      </w:tr>
      <w:tr w:rsidR="008A062D" w:rsidRPr="008A062D" w14:paraId="76A6C9B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D4815B7"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vAlign w:val="bottom"/>
          </w:tcPr>
          <w:p w14:paraId="2175BB57" w14:textId="3A7D490B" w:rsidR="008A062D" w:rsidRPr="00C935A5" w:rsidRDefault="008A062D" w:rsidP="008A062D">
            <w:pPr>
              <w:spacing w:before="40" w:after="20"/>
              <w:jc w:val="right"/>
              <w:rPr>
                <w:rFonts w:cs="Arial"/>
                <w:sz w:val="18"/>
                <w:szCs w:val="18"/>
              </w:rPr>
            </w:pPr>
            <w:r w:rsidRPr="008A062D">
              <w:rPr>
                <w:rFonts w:cs="Arial"/>
                <w:sz w:val="18"/>
                <w:szCs w:val="18"/>
              </w:rPr>
              <w:t>90,852</w:t>
            </w:r>
          </w:p>
        </w:tc>
        <w:tc>
          <w:tcPr>
            <w:tcW w:w="1361" w:type="dxa"/>
            <w:tcBorders>
              <w:top w:val="nil"/>
              <w:left w:val="nil"/>
              <w:bottom w:val="nil"/>
              <w:right w:val="nil"/>
            </w:tcBorders>
            <w:shd w:val="clear" w:color="auto" w:fill="auto"/>
            <w:vAlign w:val="bottom"/>
          </w:tcPr>
          <w:p w14:paraId="3CA0B260" w14:textId="73680163" w:rsidR="008A062D" w:rsidRPr="00C935A5" w:rsidRDefault="008A062D" w:rsidP="008A062D">
            <w:pPr>
              <w:spacing w:before="40" w:after="20"/>
              <w:jc w:val="right"/>
              <w:rPr>
                <w:rFonts w:cs="Arial"/>
                <w:sz w:val="18"/>
                <w:szCs w:val="18"/>
              </w:rPr>
            </w:pPr>
            <w:r w:rsidRPr="008A062D">
              <w:rPr>
                <w:rFonts w:cs="Arial"/>
                <w:sz w:val="18"/>
                <w:szCs w:val="18"/>
              </w:rPr>
              <w:t>27,390</w:t>
            </w:r>
          </w:p>
        </w:tc>
        <w:tc>
          <w:tcPr>
            <w:tcW w:w="1361" w:type="dxa"/>
            <w:tcBorders>
              <w:top w:val="nil"/>
              <w:left w:val="nil"/>
              <w:bottom w:val="nil"/>
              <w:right w:val="nil"/>
            </w:tcBorders>
            <w:vAlign w:val="bottom"/>
          </w:tcPr>
          <w:p w14:paraId="7BE7E86F" w14:textId="780A1D5C" w:rsidR="008A062D" w:rsidRPr="00C935A5" w:rsidRDefault="008A062D" w:rsidP="008A062D">
            <w:pPr>
              <w:spacing w:before="40" w:after="20"/>
              <w:jc w:val="right"/>
              <w:rPr>
                <w:rFonts w:cs="Arial"/>
                <w:sz w:val="18"/>
                <w:szCs w:val="18"/>
              </w:rPr>
            </w:pPr>
            <w:r w:rsidRPr="008A062D">
              <w:rPr>
                <w:rFonts w:cs="Arial"/>
                <w:sz w:val="18"/>
                <w:szCs w:val="18"/>
              </w:rPr>
              <w:t>732,689</w:t>
            </w:r>
          </w:p>
        </w:tc>
        <w:tc>
          <w:tcPr>
            <w:tcW w:w="1361" w:type="dxa"/>
            <w:tcBorders>
              <w:top w:val="nil"/>
              <w:left w:val="nil"/>
              <w:bottom w:val="nil"/>
              <w:right w:val="nil"/>
            </w:tcBorders>
            <w:vAlign w:val="bottom"/>
          </w:tcPr>
          <w:p w14:paraId="0ACCE92E" w14:textId="37154FED" w:rsidR="008A062D" w:rsidRPr="00C935A5" w:rsidRDefault="008A062D" w:rsidP="008A062D">
            <w:pPr>
              <w:spacing w:before="40" w:after="20"/>
              <w:jc w:val="right"/>
              <w:rPr>
                <w:rFonts w:cs="Arial"/>
                <w:sz w:val="18"/>
                <w:szCs w:val="18"/>
              </w:rPr>
            </w:pPr>
            <w:r w:rsidRPr="008A062D">
              <w:rPr>
                <w:rFonts w:cs="Arial"/>
                <w:sz w:val="18"/>
                <w:szCs w:val="18"/>
              </w:rPr>
              <w:t>43,883</w:t>
            </w:r>
          </w:p>
        </w:tc>
        <w:tc>
          <w:tcPr>
            <w:tcW w:w="1361" w:type="dxa"/>
            <w:tcBorders>
              <w:top w:val="nil"/>
              <w:left w:val="nil"/>
              <w:bottom w:val="nil"/>
              <w:right w:val="nil"/>
            </w:tcBorders>
            <w:shd w:val="clear" w:color="auto" w:fill="auto"/>
            <w:vAlign w:val="bottom"/>
          </w:tcPr>
          <w:p w14:paraId="721A511D" w14:textId="47A81A87" w:rsidR="008A062D" w:rsidRPr="008A062D" w:rsidRDefault="008A062D" w:rsidP="008A062D">
            <w:pPr>
              <w:spacing w:before="40" w:after="20"/>
              <w:jc w:val="right"/>
              <w:rPr>
                <w:rFonts w:cs="Arial"/>
                <w:b/>
                <w:bCs/>
                <w:sz w:val="18"/>
                <w:szCs w:val="18"/>
              </w:rPr>
            </w:pPr>
            <w:r w:rsidRPr="008A062D">
              <w:rPr>
                <w:rFonts w:cs="Arial"/>
                <w:b/>
                <w:bCs/>
                <w:sz w:val="18"/>
                <w:szCs w:val="18"/>
              </w:rPr>
              <w:t>2,176,024</w:t>
            </w:r>
          </w:p>
        </w:tc>
      </w:tr>
      <w:tr w:rsidR="008A062D" w:rsidRPr="008A062D" w14:paraId="65F673E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950E7A"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vAlign w:val="bottom"/>
          </w:tcPr>
          <w:p w14:paraId="2C59438D" w14:textId="170E884F" w:rsidR="008A062D" w:rsidRPr="00C935A5" w:rsidRDefault="008A062D" w:rsidP="008A062D">
            <w:pPr>
              <w:spacing w:before="40" w:after="20"/>
              <w:jc w:val="right"/>
              <w:rPr>
                <w:rFonts w:cs="Arial"/>
                <w:sz w:val="18"/>
                <w:szCs w:val="18"/>
              </w:rPr>
            </w:pPr>
            <w:r w:rsidRPr="008A062D">
              <w:rPr>
                <w:rFonts w:cs="Arial"/>
                <w:sz w:val="18"/>
                <w:szCs w:val="18"/>
              </w:rPr>
              <w:t>20,387</w:t>
            </w:r>
          </w:p>
        </w:tc>
        <w:tc>
          <w:tcPr>
            <w:tcW w:w="1361" w:type="dxa"/>
            <w:tcBorders>
              <w:top w:val="nil"/>
              <w:left w:val="nil"/>
              <w:bottom w:val="nil"/>
              <w:right w:val="nil"/>
            </w:tcBorders>
            <w:shd w:val="clear" w:color="auto" w:fill="auto"/>
            <w:vAlign w:val="bottom"/>
          </w:tcPr>
          <w:p w14:paraId="77813AFB" w14:textId="238FFB51" w:rsidR="008A062D" w:rsidRPr="00C935A5" w:rsidRDefault="008A062D" w:rsidP="008A062D">
            <w:pPr>
              <w:spacing w:before="40" w:after="20"/>
              <w:jc w:val="right"/>
              <w:rPr>
                <w:rFonts w:cs="Arial"/>
                <w:sz w:val="18"/>
                <w:szCs w:val="18"/>
              </w:rPr>
            </w:pPr>
            <w:r w:rsidRPr="008A062D">
              <w:rPr>
                <w:rFonts w:cs="Arial"/>
                <w:sz w:val="18"/>
                <w:szCs w:val="18"/>
              </w:rPr>
              <w:t>8,896</w:t>
            </w:r>
          </w:p>
        </w:tc>
        <w:tc>
          <w:tcPr>
            <w:tcW w:w="1361" w:type="dxa"/>
            <w:tcBorders>
              <w:top w:val="nil"/>
              <w:left w:val="nil"/>
              <w:bottom w:val="nil"/>
              <w:right w:val="nil"/>
            </w:tcBorders>
            <w:vAlign w:val="bottom"/>
          </w:tcPr>
          <w:p w14:paraId="33C0A951" w14:textId="65A92A3D" w:rsidR="008A062D" w:rsidRPr="00C935A5" w:rsidRDefault="008A062D" w:rsidP="008A062D">
            <w:pPr>
              <w:spacing w:before="40" w:after="20"/>
              <w:jc w:val="right"/>
              <w:rPr>
                <w:rFonts w:cs="Arial"/>
                <w:sz w:val="18"/>
                <w:szCs w:val="18"/>
              </w:rPr>
            </w:pPr>
            <w:r w:rsidRPr="008A062D">
              <w:rPr>
                <w:rFonts w:cs="Arial"/>
                <w:sz w:val="18"/>
                <w:szCs w:val="18"/>
              </w:rPr>
              <w:t>179,887</w:t>
            </w:r>
          </w:p>
        </w:tc>
        <w:tc>
          <w:tcPr>
            <w:tcW w:w="1361" w:type="dxa"/>
            <w:tcBorders>
              <w:top w:val="nil"/>
              <w:left w:val="nil"/>
              <w:bottom w:val="nil"/>
              <w:right w:val="nil"/>
            </w:tcBorders>
            <w:vAlign w:val="bottom"/>
          </w:tcPr>
          <w:p w14:paraId="012C6544" w14:textId="25C661DE" w:rsidR="008A062D" w:rsidRPr="00C935A5" w:rsidRDefault="008A062D" w:rsidP="008A062D">
            <w:pPr>
              <w:spacing w:before="40" w:after="20"/>
              <w:jc w:val="right"/>
              <w:rPr>
                <w:rFonts w:cs="Arial"/>
                <w:sz w:val="18"/>
                <w:szCs w:val="18"/>
              </w:rPr>
            </w:pPr>
            <w:r w:rsidRPr="008A062D">
              <w:rPr>
                <w:rFonts w:cs="Arial"/>
                <w:sz w:val="18"/>
                <w:szCs w:val="18"/>
              </w:rPr>
              <w:t>14,252</w:t>
            </w:r>
          </w:p>
        </w:tc>
        <w:tc>
          <w:tcPr>
            <w:tcW w:w="1361" w:type="dxa"/>
            <w:tcBorders>
              <w:top w:val="nil"/>
              <w:left w:val="nil"/>
              <w:bottom w:val="nil"/>
              <w:right w:val="nil"/>
            </w:tcBorders>
            <w:shd w:val="clear" w:color="auto" w:fill="auto"/>
            <w:vAlign w:val="bottom"/>
          </w:tcPr>
          <w:p w14:paraId="1F359734" w14:textId="46A55737" w:rsidR="008A062D" w:rsidRPr="008A062D" w:rsidRDefault="008A062D" w:rsidP="008A062D">
            <w:pPr>
              <w:spacing w:before="40" w:after="20"/>
              <w:jc w:val="right"/>
              <w:rPr>
                <w:rFonts w:cs="Arial"/>
                <w:b/>
                <w:bCs/>
                <w:sz w:val="18"/>
                <w:szCs w:val="18"/>
              </w:rPr>
            </w:pPr>
            <w:r w:rsidRPr="008A062D">
              <w:rPr>
                <w:rFonts w:cs="Arial"/>
                <w:b/>
                <w:bCs/>
                <w:sz w:val="18"/>
                <w:szCs w:val="18"/>
              </w:rPr>
              <w:t>623,548</w:t>
            </w:r>
          </w:p>
        </w:tc>
      </w:tr>
      <w:tr w:rsidR="008A062D" w:rsidRPr="008A062D" w14:paraId="6E24B92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AC8DA8B"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vAlign w:val="bottom"/>
          </w:tcPr>
          <w:p w14:paraId="4674C716" w14:textId="500FC374" w:rsidR="008A062D" w:rsidRPr="00C935A5" w:rsidRDefault="008A062D" w:rsidP="008A062D">
            <w:pPr>
              <w:spacing w:before="40" w:after="20"/>
              <w:jc w:val="right"/>
              <w:rPr>
                <w:rFonts w:cs="Arial"/>
                <w:sz w:val="18"/>
                <w:szCs w:val="18"/>
              </w:rPr>
            </w:pPr>
            <w:r w:rsidRPr="008A062D">
              <w:rPr>
                <w:rFonts w:cs="Arial"/>
                <w:sz w:val="18"/>
                <w:szCs w:val="18"/>
              </w:rPr>
              <w:t>407,319</w:t>
            </w:r>
          </w:p>
        </w:tc>
        <w:tc>
          <w:tcPr>
            <w:tcW w:w="1361" w:type="dxa"/>
            <w:tcBorders>
              <w:top w:val="nil"/>
              <w:left w:val="nil"/>
              <w:bottom w:val="nil"/>
              <w:right w:val="nil"/>
            </w:tcBorders>
            <w:shd w:val="clear" w:color="auto" w:fill="auto"/>
            <w:vAlign w:val="bottom"/>
          </w:tcPr>
          <w:p w14:paraId="09066080" w14:textId="07CA1741" w:rsidR="008A062D" w:rsidRPr="00C935A5" w:rsidRDefault="008A062D" w:rsidP="008A062D">
            <w:pPr>
              <w:spacing w:before="40" w:after="20"/>
              <w:jc w:val="right"/>
              <w:rPr>
                <w:rFonts w:cs="Arial"/>
                <w:sz w:val="18"/>
                <w:szCs w:val="18"/>
              </w:rPr>
            </w:pPr>
            <w:r w:rsidRPr="008A062D">
              <w:rPr>
                <w:rFonts w:cs="Arial"/>
                <w:sz w:val="18"/>
                <w:szCs w:val="18"/>
              </w:rPr>
              <w:t>155,695</w:t>
            </w:r>
          </w:p>
        </w:tc>
        <w:tc>
          <w:tcPr>
            <w:tcW w:w="1361" w:type="dxa"/>
            <w:tcBorders>
              <w:top w:val="nil"/>
              <w:left w:val="nil"/>
              <w:bottom w:val="nil"/>
              <w:right w:val="nil"/>
            </w:tcBorders>
            <w:vAlign w:val="bottom"/>
          </w:tcPr>
          <w:p w14:paraId="54B0C93E" w14:textId="6EEAD17B" w:rsidR="008A062D" w:rsidRPr="00C935A5" w:rsidRDefault="008A062D" w:rsidP="008A062D">
            <w:pPr>
              <w:spacing w:before="40" w:after="20"/>
              <w:jc w:val="right"/>
              <w:rPr>
                <w:rFonts w:cs="Arial"/>
                <w:sz w:val="18"/>
                <w:szCs w:val="18"/>
              </w:rPr>
            </w:pPr>
            <w:r w:rsidRPr="008A062D">
              <w:rPr>
                <w:rFonts w:cs="Arial"/>
                <w:sz w:val="18"/>
                <w:szCs w:val="18"/>
              </w:rPr>
              <w:t>3,517,159</w:t>
            </w:r>
          </w:p>
        </w:tc>
        <w:tc>
          <w:tcPr>
            <w:tcW w:w="1361" w:type="dxa"/>
            <w:tcBorders>
              <w:top w:val="nil"/>
              <w:left w:val="nil"/>
              <w:bottom w:val="nil"/>
              <w:right w:val="nil"/>
            </w:tcBorders>
            <w:vAlign w:val="bottom"/>
          </w:tcPr>
          <w:p w14:paraId="1D2538F3" w14:textId="417356B7" w:rsidR="008A062D" w:rsidRPr="00C935A5" w:rsidRDefault="008A062D" w:rsidP="008A062D">
            <w:pPr>
              <w:spacing w:before="40" w:after="20"/>
              <w:jc w:val="right"/>
              <w:rPr>
                <w:rFonts w:cs="Arial"/>
                <w:sz w:val="18"/>
                <w:szCs w:val="18"/>
              </w:rPr>
            </w:pPr>
            <w:r w:rsidRPr="008A062D">
              <w:rPr>
                <w:rFonts w:cs="Arial"/>
                <w:sz w:val="18"/>
                <w:szCs w:val="18"/>
              </w:rPr>
              <w:t>249,445</w:t>
            </w:r>
          </w:p>
        </w:tc>
        <w:tc>
          <w:tcPr>
            <w:tcW w:w="1361" w:type="dxa"/>
            <w:tcBorders>
              <w:top w:val="nil"/>
              <w:left w:val="nil"/>
              <w:bottom w:val="nil"/>
              <w:right w:val="nil"/>
            </w:tcBorders>
            <w:shd w:val="clear" w:color="auto" w:fill="auto"/>
            <w:vAlign w:val="bottom"/>
          </w:tcPr>
          <w:p w14:paraId="38068B8F" w14:textId="00D28E37" w:rsidR="008A062D" w:rsidRPr="008A062D" w:rsidRDefault="008A062D" w:rsidP="008A062D">
            <w:pPr>
              <w:spacing w:before="40" w:after="20"/>
              <w:jc w:val="right"/>
              <w:rPr>
                <w:rFonts w:cs="Arial"/>
                <w:b/>
                <w:bCs/>
                <w:sz w:val="18"/>
                <w:szCs w:val="18"/>
              </w:rPr>
            </w:pPr>
            <w:r w:rsidRPr="008A062D">
              <w:rPr>
                <w:rFonts w:cs="Arial"/>
                <w:b/>
                <w:bCs/>
                <w:sz w:val="18"/>
                <w:szCs w:val="18"/>
              </w:rPr>
              <w:t>10,757,036</w:t>
            </w:r>
          </w:p>
        </w:tc>
      </w:tr>
      <w:tr w:rsidR="008A062D" w:rsidRPr="008A062D" w14:paraId="1E27E1F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1DFDC98"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vAlign w:val="bottom"/>
          </w:tcPr>
          <w:p w14:paraId="541E7B60" w14:textId="28A67E64" w:rsidR="008A062D" w:rsidRPr="00C935A5" w:rsidRDefault="008A062D" w:rsidP="008A062D">
            <w:pPr>
              <w:spacing w:before="40" w:after="20"/>
              <w:jc w:val="right"/>
              <w:rPr>
                <w:rFonts w:cs="Arial"/>
                <w:sz w:val="18"/>
                <w:szCs w:val="18"/>
              </w:rPr>
            </w:pPr>
            <w:r w:rsidRPr="008A062D">
              <w:rPr>
                <w:rFonts w:cs="Arial"/>
                <w:sz w:val="18"/>
                <w:szCs w:val="18"/>
              </w:rPr>
              <w:t>89,910</w:t>
            </w:r>
          </w:p>
        </w:tc>
        <w:tc>
          <w:tcPr>
            <w:tcW w:w="1361" w:type="dxa"/>
            <w:tcBorders>
              <w:top w:val="nil"/>
              <w:left w:val="nil"/>
              <w:bottom w:val="nil"/>
              <w:right w:val="nil"/>
            </w:tcBorders>
            <w:shd w:val="clear" w:color="auto" w:fill="auto"/>
            <w:vAlign w:val="bottom"/>
          </w:tcPr>
          <w:p w14:paraId="306FE8A5" w14:textId="164B94D4" w:rsidR="008A062D" w:rsidRPr="00C935A5" w:rsidRDefault="008A062D" w:rsidP="008A062D">
            <w:pPr>
              <w:spacing w:before="40" w:after="20"/>
              <w:jc w:val="right"/>
              <w:rPr>
                <w:rFonts w:cs="Arial"/>
                <w:sz w:val="18"/>
                <w:szCs w:val="18"/>
              </w:rPr>
            </w:pPr>
            <w:r w:rsidRPr="008A062D">
              <w:rPr>
                <w:rFonts w:cs="Arial"/>
                <w:sz w:val="18"/>
                <w:szCs w:val="18"/>
              </w:rPr>
              <w:t>33,173</w:t>
            </w:r>
          </w:p>
        </w:tc>
        <w:tc>
          <w:tcPr>
            <w:tcW w:w="1361" w:type="dxa"/>
            <w:tcBorders>
              <w:top w:val="nil"/>
              <w:left w:val="nil"/>
              <w:bottom w:val="nil"/>
              <w:right w:val="nil"/>
            </w:tcBorders>
            <w:vAlign w:val="bottom"/>
          </w:tcPr>
          <w:p w14:paraId="503CC274" w14:textId="6C994777" w:rsidR="008A062D" w:rsidRPr="00C935A5" w:rsidRDefault="008A062D" w:rsidP="008A062D">
            <w:pPr>
              <w:spacing w:before="40" w:after="20"/>
              <w:jc w:val="right"/>
              <w:rPr>
                <w:rFonts w:cs="Arial"/>
                <w:sz w:val="18"/>
                <w:szCs w:val="18"/>
              </w:rPr>
            </w:pPr>
            <w:r w:rsidRPr="008A062D">
              <w:rPr>
                <w:rFonts w:cs="Arial"/>
                <w:sz w:val="18"/>
                <w:szCs w:val="18"/>
              </w:rPr>
              <w:t>714,970</w:t>
            </w:r>
          </w:p>
        </w:tc>
        <w:tc>
          <w:tcPr>
            <w:tcW w:w="1361" w:type="dxa"/>
            <w:tcBorders>
              <w:top w:val="nil"/>
              <w:left w:val="nil"/>
              <w:bottom w:val="nil"/>
              <w:right w:val="nil"/>
            </w:tcBorders>
            <w:vAlign w:val="bottom"/>
          </w:tcPr>
          <w:p w14:paraId="45FCC50A" w14:textId="4F579C80" w:rsidR="008A062D" w:rsidRPr="00C935A5" w:rsidRDefault="008A062D" w:rsidP="008A062D">
            <w:pPr>
              <w:spacing w:before="40" w:after="20"/>
              <w:jc w:val="right"/>
              <w:rPr>
                <w:rFonts w:cs="Arial"/>
                <w:sz w:val="18"/>
                <w:szCs w:val="18"/>
              </w:rPr>
            </w:pPr>
            <w:r w:rsidRPr="008A062D">
              <w:rPr>
                <w:rFonts w:cs="Arial"/>
                <w:sz w:val="18"/>
                <w:szCs w:val="18"/>
              </w:rPr>
              <w:t>53,148</w:t>
            </w:r>
          </w:p>
        </w:tc>
        <w:tc>
          <w:tcPr>
            <w:tcW w:w="1361" w:type="dxa"/>
            <w:tcBorders>
              <w:top w:val="nil"/>
              <w:left w:val="nil"/>
              <w:bottom w:val="nil"/>
              <w:right w:val="nil"/>
            </w:tcBorders>
            <w:shd w:val="clear" w:color="auto" w:fill="auto"/>
            <w:vAlign w:val="bottom"/>
          </w:tcPr>
          <w:p w14:paraId="0D1FF5DD" w14:textId="6F1BAAE5" w:rsidR="008A062D" w:rsidRPr="008A062D" w:rsidRDefault="008A062D" w:rsidP="008A062D">
            <w:pPr>
              <w:spacing w:before="40" w:after="20"/>
              <w:jc w:val="right"/>
              <w:rPr>
                <w:rFonts w:cs="Arial"/>
                <w:b/>
                <w:bCs/>
                <w:sz w:val="18"/>
                <w:szCs w:val="18"/>
              </w:rPr>
            </w:pPr>
            <w:r w:rsidRPr="008A062D">
              <w:rPr>
                <w:rFonts w:cs="Arial"/>
                <w:b/>
                <w:bCs/>
                <w:sz w:val="18"/>
                <w:szCs w:val="18"/>
              </w:rPr>
              <w:t>2,326,639</w:t>
            </w:r>
          </w:p>
        </w:tc>
      </w:tr>
      <w:tr w:rsidR="008A062D" w:rsidRPr="008A062D" w14:paraId="429EE01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B14DA41"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vAlign w:val="bottom"/>
          </w:tcPr>
          <w:p w14:paraId="6A05F6C8" w14:textId="13780F93" w:rsidR="008A062D" w:rsidRPr="00C935A5" w:rsidRDefault="008A062D" w:rsidP="008A062D">
            <w:pPr>
              <w:spacing w:before="40" w:after="20"/>
              <w:jc w:val="right"/>
              <w:rPr>
                <w:rFonts w:cs="Arial"/>
                <w:sz w:val="18"/>
                <w:szCs w:val="18"/>
              </w:rPr>
            </w:pPr>
            <w:r w:rsidRPr="008A062D">
              <w:rPr>
                <w:rFonts w:cs="Arial"/>
                <w:sz w:val="18"/>
                <w:szCs w:val="18"/>
              </w:rPr>
              <w:t>1,199,506</w:t>
            </w:r>
          </w:p>
        </w:tc>
        <w:tc>
          <w:tcPr>
            <w:tcW w:w="1361" w:type="dxa"/>
            <w:tcBorders>
              <w:top w:val="nil"/>
              <w:left w:val="nil"/>
              <w:bottom w:val="nil"/>
              <w:right w:val="nil"/>
            </w:tcBorders>
            <w:shd w:val="clear" w:color="auto" w:fill="auto"/>
            <w:vAlign w:val="bottom"/>
          </w:tcPr>
          <w:p w14:paraId="01D94A93" w14:textId="7FFA41F5" w:rsidR="008A062D" w:rsidRPr="00C935A5" w:rsidRDefault="008A062D" w:rsidP="008A062D">
            <w:pPr>
              <w:spacing w:before="40" w:after="20"/>
              <w:jc w:val="right"/>
              <w:rPr>
                <w:rFonts w:cs="Arial"/>
                <w:sz w:val="18"/>
                <w:szCs w:val="18"/>
              </w:rPr>
            </w:pPr>
            <w:r w:rsidRPr="008A062D">
              <w:rPr>
                <w:rFonts w:cs="Arial"/>
                <w:sz w:val="18"/>
                <w:szCs w:val="18"/>
              </w:rPr>
              <w:t>442,356</w:t>
            </w:r>
          </w:p>
        </w:tc>
        <w:tc>
          <w:tcPr>
            <w:tcW w:w="1361" w:type="dxa"/>
            <w:tcBorders>
              <w:top w:val="nil"/>
              <w:left w:val="nil"/>
              <w:bottom w:val="nil"/>
              <w:right w:val="nil"/>
            </w:tcBorders>
            <w:vAlign w:val="bottom"/>
          </w:tcPr>
          <w:p w14:paraId="080E9CCF" w14:textId="3EC13FC0" w:rsidR="008A062D" w:rsidRPr="00C935A5" w:rsidRDefault="008A062D" w:rsidP="008A062D">
            <w:pPr>
              <w:spacing w:before="40" w:after="20"/>
              <w:jc w:val="right"/>
              <w:rPr>
                <w:rFonts w:cs="Arial"/>
                <w:sz w:val="18"/>
                <w:szCs w:val="18"/>
              </w:rPr>
            </w:pPr>
            <w:r w:rsidRPr="008A062D">
              <w:rPr>
                <w:rFonts w:cs="Arial"/>
                <w:sz w:val="18"/>
                <w:szCs w:val="18"/>
              </w:rPr>
              <w:t>10,126,101</w:t>
            </w:r>
          </w:p>
        </w:tc>
        <w:tc>
          <w:tcPr>
            <w:tcW w:w="1361" w:type="dxa"/>
            <w:tcBorders>
              <w:top w:val="nil"/>
              <w:left w:val="nil"/>
              <w:bottom w:val="nil"/>
              <w:right w:val="nil"/>
            </w:tcBorders>
            <w:vAlign w:val="bottom"/>
          </w:tcPr>
          <w:p w14:paraId="33A2558B" w14:textId="16B78A62" w:rsidR="008A062D" w:rsidRPr="00C935A5" w:rsidRDefault="008A062D" w:rsidP="008A062D">
            <w:pPr>
              <w:spacing w:before="40" w:after="20"/>
              <w:jc w:val="right"/>
              <w:rPr>
                <w:rFonts w:cs="Arial"/>
                <w:sz w:val="18"/>
                <w:szCs w:val="18"/>
              </w:rPr>
            </w:pPr>
            <w:r w:rsidRPr="008A062D">
              <w:rPr>
                <w:rFonts w:cs="Arial"/>
                <w:sz w:val="18"/>
                <w:szCs w:val="18"/>
              </w:rPr>
              <w:t>708,713</w:t>
            </w:r>
          </w:p>
        </w:tc>
        <w:tc>
          <w:tcPr>
            <w:tcW w:w="1361" w:type="dxa"/>
            <w:tcBorders>
              <w:top w:val="nil"/>
              <w:left w:val="nil"/>
              <w:bottom w:val="nil"/>
              <w:right w:val="nil"/>
            </w:tcBorders>
            <w:shd w:val="clear" w:color="auto" w:fill="auto"/>
            <w:vAlign w:val="bottom"/>
          </w:tcPr>
          <w:p w14:paraId="75B883A2" w14:textId="1A449F14" w:rsidR="008A062D" w:rsidRPr="008A062D" w:rsidRDefault="008A062D" w:rsidP="008A062D">
            <w:pPr>
              <w:spacing w:before="40" w:after="20"/>
              <w:jc w:val="right"/>
              <w:rPr>
                <w:rFonts w:cs="Arial"/>
                <w:b/>
                <w:bCs/>
                <w:sz w:val="18"/>
                <w:szCs w:val="18"/>
              </w:rPr>
            </w:pPr>
            <w:r w:rsidRPr="008A062D">
              <w:rPr>
                <w:rFonts w:cs="Arial"/>
                <w:b/>
                <w:bCs/>
                <w:sz w:val="18"/>
                <w:szCs w:val="18"/>
              </w:rPr>
              <w:t>29,523,390</w:t>
            </w:r>
          </w:p>
        </w:tc>
      </w:tr>
      <w:tr w:rsidR="008A062D" w:rsidRPr="008A062D" w14:paraId="254CEA2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4089D50"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vAlign w:val="bottom"/>
          </w:tcPr>
          <w:p w14:paraId="3987EBAA" w14:textId="5597950F" w:rsidR="008A062D" w:rsidRPr="00C935A5" w:rsidRDefault="008A062D" w:rsidP="008A062D">
            <w:pPr>
              <w:spacing w:before="40" w:after="20"/>
              <w:jc w:val="right"/>
              <w:rPr>
                <w:rFonts w:cs="Arial"/>
                <w:sz w:val="18"/>
                <w:szCs w:val="18"/>
              </w:rPr>
            </w:pPr>
            <w:r w:rsidRPr="008A062D">
              <w:rPr>
                <w:rFonts w:cs="Arial"/>
                <w:sz w:val="18"/>
                <w:szCs w:val="18"/>
              </w:rPr>
              <w:t>75,317</w:t>
            </w:r>
          </w:p>
        </w:tc>
        <w:tc>
          <w:tcPr>
            <w:tcW w:w="1361" w:type="dxa"/>
            <w:tcBorders>
              <w:top w:val="nil"/>
              <w:left w:val="nil"/>
              <w:bottom w:val="nil"/>
              <w:right w:val="nil"/>
            </w:tcBorders>
            <w:shd w:val="clear" w:color="auto" w:fill="auto"/>
            <w:vAlign w:val="bottom"/>
          </w:tcPr>
          <w:p w14:paraId="2E68BE49" w14:textId="333E55A3" w:rsidR="008A062D" w:rsidRPr="00C935A5" w:rsidRDefault="008A062D" w:rsidP="008A062D">
            <w:pPr>
              <w:spacing w:before="40" w:after="20"/>
              <w:jc w:val="right"/>
              <w:rPr>
                <w:rFonts w:cs="Arial"/>
                <w:sz w:val="18"/>
                <w:szCs w:val="18"/>
              </w:rPr>
            </w:pPr>
            <w:r w:rsidRPr="008A062D">
              <w:rPr>
                <w:rFonts w:cs="Arial"/>
                <w:sz w:val="18"/>
                <w:szCs w:val="18"/>
              </w:rPr>
              <w:t>28,960</w:t>
            </w:r>
          </w:p>
        </w:tc>
        <w:tc>
          <w:tcPr>
            <w:tcW w:w="1361" w:type="dxa"/>
            <w:tcBorders>
              <w:top w:val="nil"/>
              <w:left w:val="nil"/>
              <w:bottom w:val="nil"/>
              <w:right w:val="nil"/>
            </w:tcBorders>
            <w:vAlign w:val="bottom"/>
          </w:tcPr>
          <w:p w14:paraId="0358D515" w14:textId="79682B59" w:rsidR="008A062D" w:rsidRPr="00C935A5" w:rsidRDefault="008A062D" w:rsidP="008A062D">
            <w:pPr>
              <w:spacing w:before="40" w:after="20"/>
              <w:jc w:val="right"/>
              <w:rPr>
                <w:rFonts w:cs="Arial"/>
                <w:sz w:val="18"/>
                <w:szCs w:val="18"/>
              </w:rPr>
            </w:pPr>
            <w:r w:rsidRPr="008A062D">
              <w:rPr>
                <w:rFonts w:cs="Arial"/>
                <w:sz w:val="18"/>
                <w:szCs w:val="18"/>
              </w:rPr>
              <w:t>654,582</w:t>
            </w:r>
          </w:p>
        </w:tc>
        <w:tc>
          <w:tcPr>
            <w:tcW w:w="1361" w:type="dxa"/>
            <w:tcBorders>
              <w:top w:val="nil"/>
              <w:left w:val="nil"/>
              <w:bottom w:val="nil"/>
              <w:right w:val="nil"/>
            </w:tcBorders>
            <w:vAlign w:val="bottom"/>
          </w:tcPr>
          <w:p w14:paraId="01F342F3" w14:textId="2C53ED12" w:rsidR="008A062D" w:rsidRPr="00C935A5" w:rsidRDefault="008A062D" w:rsidP="008A062D">
            <w:pPr>
              <w:spacing w:before="40" w:after="20"/>
              <w:jc w:val="right"/>
              <w:rPr>
                <w:rFonts w:cs="Arial"/>
                <w:sz w:val="18"/>
                <w:szCs w:val="18"/>
              </w:rPr>
            </w:pPr>
            <w:r w:rsidRPr="008A062D">
              <w:rPr>
                <w:rFonts w:cs="Arial"/>
                <w:sz w:val="18"/>
                <w:szCs w:val="18"/>
              </w:rPr>
              <w:t>46,397</w:t>
            </w:r>
          </w:p>
        </w:tc>
        <w:tc>
          <w:tcPr>
            <w:tcW w:w="1361" w:type="dxa"/>
            <w:tcBorders>
              <w:top w:val="nil"/>
              <w:left w:val="nil"/>
              <w:bottom w:val="nil"/>
              <w:right w:val="nil"/>
            </w:tcBorders>
            <w:shd w:val="clear" w:color="auto" w:fill="auto"/>
            <w:vAlign w:val="bottom"/>
          </w:tcPr>
          <w:p w14:paraId="6C5C2038" w14:textId="2ABA8935" w:rsidR="008A062D" w:rsidRPr="008A062D" w:rsidRDefault="008A062D" w:rsidP="008A062D">
            <w:pPr>
              <w:spacing w:before="40" w:after="20"/>
              <w:jc w:val="right"/>
              <w:rPr>
                <w:rFonts w:cs="Arial"/>
                <w:b/>
                <w:bCs/>
                <w:sz w:val="18"/>
                <w:szCs w:val="18"/>
              </w:rPr>
            </w:pPr>
            <w:r w:rsidRPr="008A062D">
              <w:rPr>
                <w:rFonts w:cs="Arial"/>
                <w:b/>
                <w:bCs/>
                <w:sz w:val="18"/>
                <w:szCs w:val="18"/>
              </w:rPr>
              <w:t>2,070,682</w:t>
            </w:r>
          </w:p>
        </w:tc>
      </w:tr>
      <w:tr w:rsidR="008A062D" w:rsidRPr="008A062D" w14:paraId="4749BBA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2C0850F"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vAlign w:val="bottom"/>
          </w:tcPr>
          <w:p w14:paraId="7EBD5993" w14:textId="512E7C89" w:rsidR="008A062D" w:rsidRPr="00C935A5" w:rsidRDefault="008A062D" w:rsidP="008A062D">
            <w:pPr>
              <w:spacing w:before="40" w:after="20"/>
              <w:jc w:val="right"/>
              <w:rPr>
                <w:rFonts w:cs="Arial"/>
                <w:sz w:val="18"/>
                <w:szCs w:val="18"/>
              </w:rPr>
            </w:pPr>
            <w:r w:rsidRPr="008A062D">
              <w:rPr>
                <w:rFonts w:cs="Arial"/>
                <w:sz w:val="18"/>
                <w:szCs w:val="18"/>
              </w:rPr>
              <w:t>796,447</w:t>
            </w:r>
          </w:p>
        </w:tc>
        <w:tc>
          <w:tcPr>
            <w:tcW w:w="1361" w:type="dxa"/>
            <w:tcBorders>
              <w:top w:val="nil"/>
              <w:left w:val="nil"/>
              <w:bottom w:val="nil"/>
              <w:right w:val="nil"/>
            </w:tcBorders>
            <w:shd w:val="clear" w:color="auto" w:fill="auto"/>
            <w:vAlign w:val="bottom"/>
          </w:tcPr>
          <w:p w14:paraId="41226765" w14:textId="7F6C7C24" w:rsidR="008A062D" w:rsidRPr="00C935A5" w:rsidRDefault="008A062D" w:rsidP="008A062D">
            <w:pPr>
              <w:spacing w:before="40" w:after="20"/>
              <w:jc w:val="right"/>
              <w:rPr>
                <w:rFonts w:cs="Arial"/>
                <w:sz w:val="18"/>
                <w:szCs w:val="18"/>
              </w:rPr>
            </w:pPr>
            <w:r w:rsidRPr="008A062D">
              <w:rPr>
                <w:rFonts w:cs="Arial"/>
                <w:sz w:val="18"/>
                <w:szCs w:val="18"/>
              </w:rPr>
              <w:t>271,104</w:t>
            </w:r>
          </w:p>
        </w:tc>
        <w:tc>
          <w:tcPr>
            <w:tcW w:w="1361" w:type="dxa"/>
            <w:tcBorders>
              <w:top w:val="nil"/>
              <w:left w:val="nil"/>
              <w:bottom w:val="nil"/>
              <w:right w:val="nil"/>
            </w:tcBorders>
            <w:vAlign w:val="bottom"/>
          </w:tcPr>
          <w:p w14:paraId="5FE5656E" w14:textId="7FE37240" w:rsidR="008A062D" w:rsidRPr="00C935A5" w:rsidRDefault="008A062D" w:rsidP="008A062D">
            <w:pPr>
              <w:spacing w:before="40" w:after="20"/>
              <w:jc w:val="right"/>
              <w:rPr>
                <w:rFonts w:cs="Arial"/>
                <w:sz w:val="18"/>
                <w:szCs w:val="18"/>
              </w:rPr>
            </w:pPr>
            <w:r w:rsidRPr="008A062D">
              <w:rPr>
                <w:rFonts w:cs="Arial"/>
                <w:sz w:val="18"/>
                <w:szCs w:val="18"/>
              </w:rPr>
              <w:t>5,603,269</w:t>
            </w:r>
          </w:p>
        </w:tc>
        <w:tc>
          <w:tcPr>
            <w:tcW w:w="1361" w:type="dxa"/>
            <w:tcBorders>
              <w:top w:val="nil"/>
              <w:left w:val="nil"/>
              <w:bottom w:val="nil"/>
              <w:right w:val="nil"/>
            </w:tcBorders>
            <w:vAlign w:val="bottom"/>
          </w:tcPr>
          <w:p w14:paraId="7E7121B2" w14:textId="53A30725" w:rsidR="008A062D" w:rsidRPr="00C935A5" w:rsidRDefault="008A062D" w:rsidP="008A062D">
            <w:pPr>
              <w:spacing w:before="40" w:after="20"/>
              <w:jc w:val="right"/>
              <w:rPr>
                <w:rFonts w:cs="Arial"/>
                <w:sz w:val="18"/>
                <w:szCs w:val="18"/>
              </w:rPr>
            </w:pPr>
            <w:r w:rsidRPr="008A062D">
              <w:rPr>
                <w:rFonts w:cs="Arial"/>
                <w:sz w:val="18"/>
                <w:szCs w:val="18"/>
              </w:rPr>
              <w:t>434,346</w:t>
            </w:r>
          </w:p>
        </w:tc>
        <w:tc>
          <w:tcPr>
            <w:tcW w:w="1361" w:type="dxa"/>
            <w:tcBorders>
              <w:top w:val="nil"/>
              <w:left w:val="nil"/>
              <w:bottom w:val="nil"/>
              <w:right w:val="nil"/>
            </w:tcBorders>
            <w:shd w:val="clear" w:color="auto" w:fill="auto"/>
            <w:vAlign w:val="bottom"/>
          </w:tcPr>
          <w:p w14:paraId="5526A9B7" w14:textId="3056070F" w:rsidR="008A062D" w:rsidRPr="008A062D" w:rsidRDefault="008A062D" w:rsidP="008A062D">
            <w:pPr>
              <w:spacing w:before="40" w:after="20"/>
              <w:jc w:val="right"/>
              <w:rPr>
                <w:rFonts w:cs="Arial"/>
                <w:b/>
                <w:bCs/>
                <w:sz w:val="18"/>
                <w:szCs w:val="18"/>
              </w:rPr>
            </w:pPr>
            <w:r w:rsidRPr="008A062D">
              <w:rPr>
                <w:rFonts w:cs="Arial"/>
                <w:b/>
                <w:bCs/>
                <w:sz w:val="18"/>
                <w:szCs w:val="18"/>
              </w:rPr>
              <w:t>18,457,721</w:t>
            </w:r>
          </w:p>
        </w:tc>
      </w:tr>
      <w:tr w:rsidR="008A062D" w:rsidRPr="008A062D" w14:paraId="2BD3A1B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2B0DE44"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vAlign w:val="bottom"/>
          </w:tcPr>
          <w:p w14:paraId="064BC66D" w14:textId="6F59A483" w:rsidR="008A062D" w:rsidRPr="00C935A5" w:rsidRDefault="008A062D" w:rsidP="008A062D">
            <w:pPr>
              <w:spacing w:before="40" w:after="20"/>
              <w:jc w:val="right"/>
              <w:rPr>
                <w:rFonts w:cs="Arial"/>
                <w:sz w:val="18"/>
                <w:szCs w:val="18"/>
              </w:rPr>
            </w:pPr>
            <w:r w:rsidRPr="008A062D">
              <w:rPr>
                <w:rFonts w:cs="Arial"/>
                <w:sz w:val="18"/>
                <w:szCs w:val="18"/>
              </w:rPr>
              <w:t>746,820</w:t>
            </w:r>
          </w:p>
        </w:tc>
        <w:tc>
          <w:tcPr>
            <w:tcW w:w="1361" w:type="dxa"/>
            <w:tcBorders>
              <w:top w:val="nil"/>
              <w:left w:val="nil"/>
              <w:bottom w:val="nil"/>
              <w:right w:val="nil"/>
            </w:tcBorders>
            <w:shd w:val="clear" w:color="auto" w:fill="auto"/>
            <w:vAlign w:val="bottom"/>
          </w:tcPr>
          <w:p w14:paraId="2407F07B" w14:textId="5D091C2A" w:rsidR="008A062D" w:rsidRPr="00C935A5" w:rsidRDefault="008A062D" w:rsidP="008A062D">
            <w:pPr>
              <w:spacing w:before="40" w:after="20"/>
              <w:jc w:val="right"/>
              <w:rPr>
                <w:rFonts w:cs="Arial"/>
                <w:sz w:val="18"/>
                <w:szCs w:val="18"/>
              </w:rPr>
            </w:pPr>
            <w:r w:rsidRPr="008A062D">
              <w:rPr>
                <w:rFonts w:cs="Arial"/>
                <w:sz w:val="18"/>
                <w:szCs w:val="18"/>
              </w:rPr>
              <w:t>265,864</w:t>
            </w:r>
          </w:p>
        </w:tc>
        <w:tc>
          <w:tcPr>
            <w:tcW w:w="1361" w:type="dxa"/>
            <w:tcBorders>
              <w:top w:val="nil"/>
              <w:left w:val="nil"/>
              <w:bottom w:val="nil"/>
              <w:right w:val="nil"/>
            </w:tcBorders>
            <w:vAlign w:val="bottom"/>
          </w:tcPr>
          <w:p w14:paraId="5FA170F4" w14:textId="418A6AB9" w:rsidR="008A062D" w:rsidRPr="00C935A5" w:rsidRDefault="008A062D" w:rsidP="008A062D">
            <w:pPr>
              <w:spacing w:before="40" w:after="20"/>
              <w:jc w:val="right"/>
              <w:rPr>
                <w:rFonts w:cs="Arial"/>
                <w:sz w:val="18"/>
                <w:szCs w:val="18"/>
              </w:rPr>
            </w:pPr>
            <w:r w:rsidRPr="008A062D">
              <w:rPr>
                <w:rFonts w:cs="Arial"/>
                <w:sz w:val="18"/>
                <w:szCs w:val="18"/>
              </w:rPr>
              <w:t>5,380,844</w:t>
            </w:r>
          </w:p>
        </w:tc>
        <w:tc>
          <w:tcPr>
            <w:tcW w:w="1361" w:type="dxa"/>
            <w:tcBorders>
              <w:top w:val="nil"/>
              <w:left w:val="nil"/>
              <w:bottom w:val="nil"/>
              <w:right w:val="nil"/>
            </w:tcBorders>
            <w:vAlign w:val="bottom"/>
          </w:tcPr>
          <w:p w14:paraId="4F772B6A" w14:textId="762D1185" w:rsidR="008A062D" w:rsidRPr="00C935A5" w:rsidRDefault="008A062D" w:rsidP="008A062D">
            <w:pPr>
              <w:spacing w:before="40" w:after="20"/>
              <w:jc w:val="right"/>
              <w:rPr>
                <w:rFonts w:cs="Arial"/>
                <w:sz w:val="18"/>
                <w:szCs w:val="18"/>
              </w:rPr>
            </w:pPr>
            <w:r w:rsidRPr="008A062D">
              <w:rPr>
                <w:rFonts w:cs="Arial"/>
                <w:sz w:val="18"/>
                <w:szCs w:val="18"/>
              </w:rPr>
              <w:t>425,950</w:t>
            </w:r>
          </w:p>
        </w:tc>
        <w:tc>
          <w:tcPr>
            <w:tcW w:w="1361" w:type="dxa"/>
            <w:tcBorders>
              <w:top w:val="nil"/>
              <w:left w:val="nil"/>
              <w:bottom w:val="nil"/>
              <w:right w:val="nil"/>
            </w:tcBorders>
            <w:shd w:val="clear" w:color="auto" w:fill="auto"/>
            <w:vAlign w:val="bottom"/>
          </w:tcPr>
          <w:p w14:paraId="29C95521" w14:textId="3A06251C" w:rsidR="008A062D" w:rsidRPr="008A062D" w:rsidRDefault="008A062D" w:rsidP="008A062D">
            <w:pPr>
              <w:spacing w:before="40" w:after="20"/>
              <w:jc w:val="right"/>
              <w:rPr>
                <w:rFonts w:cs="Arial"/>
                <w:b/>
                <w:bCs/>
                <w:sz w:val="18"/>
                <w:szCs w:val="18"/>
              </w:rPr>
            </w:pPr>
            <w:r w:rsidRPr="008A062D">
              <w:rPr>
                <w:rFonts w:cs="Arial"/>
                <w:b/>
                <w:bCs/>
                <w:sz w:val="18"/>
                <w:szCs w:val="18"/>
              </w:rPr>
              <w:t>17,846,840</w:t>
            </w:r>
          </w:p>
        </w:tc>
      </w:tr>
      <w:tr w:rsidR="008A062D" w:rsidRPr="008A062D" w14:paraId="4433A58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0F0A5D3"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vAlign w:val="bottom"/>
          </w:tcPr>
          <w:p w14:paraId="5B168B82" w14:textId="18CA7E83" w:rsidR="008A062D" w:rsidRPr="00C935A5" w:rsidRDefault="008A062D" w:rsidP="008A062D">
            <w:pPr>
              <w:spacing w:before="40" w:after="20"/>
              <w:jc w:val="right"/>
              <w:rPr>
                <w:rFonts w:cs="Arial"/>
                <w:sz w:val="18"/>
                <w:szCs w:val="18"/>
              </w:rPr>
            </w:pPr>
            <w:r w:rsidRPr="008A062D">
              <w:rPr>
                <w:rFonts w:cs="Arial"/>
                <w:sz w:val="18"/>
                <w:szCs w:val="18"/>
              </w:rPr>
              <w:t>388,986</w:t>
            </w:r>
          </w:p>
        </w:tc>
        <w:tc>
          <w:tcPr>
            <w:tcW w:w="1361" w:type="dxa"/>
            <w:tcBorders>
              <w:top w:val="nil"/>
              <w:left w:val="nil"/>
              <w:bottom w:val="nil"/>
              <w:right w:val="nil"/>
            </w:tcBorders>
            <w:shd w:val="clear" w:color="auto" w:fill="auto"/>
            <w:vAlign w:val="bottom"/>
          </w:tcPr>
          <w:p w14:paraId="0AF2DDCF" w14:textId="2B642B2D" w:rsidR="008A062D" w:rsidRPr="00C935A5" w:rsidRDefault="008A062D" w:rsidP="008A062D">
            <w:pPr>
              <w:spacing w:before="40" w:after="20"/>
              <w:jc w:val="right"/>
              <w:rPr>
                <w:rFonts w:cs="Arial"/>
                <w:sz w:val="18"/>
                <w:szCs w:val="18"/>
              </w:rPr>
            </w:pPr>
            <w:r w:rsidRPr="008A062D">
              <w:rPr>
                <w:rFonts w:cs="Arial"/>
                <w:sz w:val="18"/>
                <w:szCs w:val="18"/>
              </w:rPr>
              <w:t>128,364</w:t>
            </w:r>
          </w:p>
        </w:tc>
        <w:tc>
          <w:tcPr>
            <w:tcW w:w="1361" w:type="dxa"/>
            <w:tcBorders>
              <w:top w:val="nil"/>
              <w:left w:val="nil"/>
              <w:bottom w:val="nil"/>
              <w:right w:val="nil"/>
            </w:tcBorders>
            <w:vAlign w:val="bottom"/>
          </w:tcPr>
          <w:p w14:paraId="2234110A" w14:textId="3CD9310B" w:rsidR="008A062D" w:rsidRPr="00C935A5" w:rsidRDefault="008A062D" w:rsidP="008A062D">
            <w:pPr>
              <w:spacing w:before="40" w:after="20"/>
              <w:jc w:val="right"/>
              <w:rPr>
                <w:rFonts w:cs="Arial"/>
                <w:sz w:val="18"/>
                <w:szCs w:val="18"/>
              </w:rPr>
            </w:pPr>
            <w:r w:rsidRPr="008A062D">
              <w:rPr>
                <w:rFonts w:cs="Arial"/>
                <w:sz w:val="18"/>
                <w:szCs w:val="18"/>
              </w:rPr>
              <w:t>2,683,557</w:t>
            </w:r>
          </w:p>
        </w:tc>
        <w:tc>
          <w:tcPr>
            <w:tcW w:w="1361" w:type="dxa"/>
            <w:tcBorders>
              <w:top w:val="nil"/>
              <w:left w:val="nil"/>
              <w:bottom w:val="nil"/>
              <w:right w:val="nil"/>
            </w:tcBorders>
            <w:vAlign w:val="bottom"/>
          </w:tcPr>
          <w:p w14:paraId="427E6102" w14:textId="733B48B6" w:rsidR="008A062D" w:rsidRPr="00C935A5" w:rsidRDefault="008A062D" w:rsidP="008A062D">
            <w:pPr>
              <w:spacing w:before="40" w:after="20"/>
              <w:jc w:val="right"/>
              <w:rPr>
                <w:rFonts w:cs="Arial"/>
                <w:sz w:val="18"/>
                <w:szCs w:val="18"/>
              </w:rPr>
            </w:pPr>
            <w:r w:rsidRPr="008A062D">
              <w:rPr>
                <w:rFonts w:cs="Arial"/>
                <w:sz w:val="18"/>
                <w:szCs w:val="18"/>
              </w:rPr>
              <w:t>205,656</w:t>
            </w:r>
          </w:p>
        </w:tc>
        <w:tc>
          <w:tcPr>
            <w:tcW w:w="1361" w:type="dxa"/>
            <w:tcBorders>
              <w:top w:val="nil"/>
              <w:left w:val="nil"/>
              <w:bottom w:val="nil"/>
              <w:right w:val="nil"/>
            </w:tcBorders>
            <w:shd w:val="clear" w:color="auto" w:fill="auto"/>
            <w:vAlign w:val="bottom"/>
          </w:tcPr>
          <w:p w14:paraId="055C624C" w14:textId="44616687" w:rsidR="008A062D" w:rsidRPr="008A062D" w:rsidRDefault="008A062D" w:rsidP="008A062D">
            <w:pPr>
              <w:spacing w:before="40" w:after="20"/>
              <w:jc w:val="right"/>
              <w:rPr>
                <w:rFonts w:cs="Arial"/>
                <w:b/>
                <w:bCs/>
                <w:sz w:val="18"/>
                <w:szCs w:val="18"/>
              </w:rPr>
            </w:pPr>
            <w:r w:rsidRPr="008A062D">
              <w:rPr>
                <w:rFonts w:cs="Arial"/>
                <w:b/>
                <w:bCs/>
                <w:sz w:val="18"/>
                <w:szCs w:val="18"/>
              </w:rPr>
              <w:t>8,800,554</w:t>
            </w:r>
          </w:p>
        </w:tc>
      </w:tr>
      <w:tr w:rsidR="008A062D" w:rsidRPr="008A062D" w14:paraId="4F65780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C62BE95"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vAlign w:val="bottom"/>
          </w:tcPr>
          <w:p w14:paraId="433621FC" w14:textId="67A71EFC" w:rsidR="008A062D" w:rsidRPr="00C935A5" w:rsidRDefault="008A062D" w:rsidP="008A062D">
            <w:pPr>
              <w:spacing w:before="40" w:after="20"/>
              <w:jc w:val="right"/>
              <w:rPr>
                <w:rFonts w:cs="Arial"/>
                <w:sz w:val="18"/>
                <w:szCs w:val="18"/>
              </w:rPr>
            </w:pPr>
            <w:r w:rsidRPr="008A062D">
              <w:rPr>
                <w:rFonts w:cs="Arial"/>
                <w:sz w:val="18"/>
                <w:szCs w:val="18"/>
              </w:rPr>
              <w:t>28,977</w:t>
            </w:r>
          </w:p>
        </w:tc>
        <w:tc>
          <w:tcPr>
            <w:tcW w:w="1361" w:type="dxa"/>
            <w:tcBorders>
              <w:top w:val="nil"/>
              <w:left w:val="nil"/>
              <w:bottom w:val="nil"/>
              <w:right w:val="nil"/>
            </w:tcBorders>
            <w:shd w:val="clear" w:color="auto" w:fill="auto"/>
            <w:vAlign w:val="bottom"/>
          </w:tcPr>
          <w:p w14:paraId="0EC2A1CF" w14:textId="115C9080" w:rsidR="008A062D" w:rsidRPr="00C935A5" w:rsidRDefault="008A062D" w:rsidP="008A062D">
            <w:pPr>
              <w:spacing w:before="40" w:after="20"/>
              <w:jc w:val="right"/>
              <w:rPr>
                <w:rFonts w:cs="Arial"/>
                <w:sz w:val="18"/>
                <w:szCs w:val="18"/>
              </w:rPr>
            </w:pPr>
            <w:r w:rsidRPr="008A062D">
              <w:rPr>
                <w:rFonts w:cs="Arial"/>
                <w:sz w:val="18"/>
                <w:szCs w:val="18"/>
              </w:rPr>
              <w:t>12,626</w:t>
            </w:r>
          </w:p>
        </w:tc>
        <w:tc>
          <w:tcPr>
            <w:tcW w:w="1361" w:type="dxa"/>
            <w:tcBorders>
              <w:top w:val="nil"/>
              <w:left w:val="nil"/>
              <w:bottom w:val="nil"/>
              <w:right w:val="nil"/>
            </w:tcBorders>
            <w:vAlign w:val="bottom"/>
          </w:tcPr>
          <w:p w14:paraId="5BC62CD5" w14:textId="27204802" w:rsidR="008A062D" w:rsidRPr="00C935A5" w:rsidRDefault="008A062D" w:rsidP="008A062D">
            <w:pPr>
              <w:spacing w:before="40" w:after="20"/>
              <w:jc w:val="right"/>
              <w:rPr>
                <w:rFonts w:cs="Arial"/>
                <w:sz w:val="18"/>
                <w:szCs w:val="18"/>
              </w:rPr>
            </w:pPr>
            <w:r w:rsidRPr="008A062D">
              <w:rPr>
                <w:rFonts w:cs="Arial"/>
                <w:sz w:val="18"/>
                <w:szCs w:val="18"/>
              </w:rPr>
              <w:t>283,295</w:t>
            </w:r>
          </w:p>
        </w:tc>
        <w:tc>
          <w:tcPr>
            <w:tcW w:w="1361" w:type="dxa"/>
            <w:tcBorders>
              <w:top w:val="nil"/>
              <w:left w:val="nil"/>
              <w:bottom w:val="nil"/>
              <w:right w:val="nil"/>
            </w:tcBorders>
            <w:vAlign w:val="bottom"/>
          </w:tcPr>
          <w:p w14:paraId="5CB2CEC7" w14:textId="1C772F79" w:rsidR="008A062D" w:rsidRPr="00C935A5" w:rsidRDefault="008A062D" w:rsidP="008A062D">
            <w:pPr>
              <w:spacing w:before="40" w:after="20"/>
              <w:jc w:val="right"/>
              <w:rPr>
                <w:rFonts w:cs="Arial"/>
                <w:sz w:val="18"/>
                <w:szCs w:val="18"/>
              </w:rPr>
            </w:pPr>
            <w:r w:rsidRPr="008A062D">
              <w:rPr>
                <w:rFonts w:cs="Arial"/>
                <w:sz w:val="18"/>
                <w:szCs w:val="18"/>
              </w:rPr>
              <w:t>20,228</w:t>
            </w:r>
          </w:p>
        </w:tc>
        <w:tc>
          <w:tcPr>
            <w:tcW w:w="1361" w:type="dxa"/>
            <w:tcBorders>
              <w:top w:val="nil"/>
              <w:left w:val="nil"/>
              <w:bottom w:val="nil"/>
              <w:right w:val="nil"/>
            </w:tcBorders>
            <w:shd w:val="clear" w:color="auto" w:fill="auto"/>
            <w:vAlign w:val="bottom"/>
          </w:tcPr>
          <w:p w14:paraId="52B39B9B" w14:textId="2364F805" w:rsidR="008A062D" w:rsidRPr="008A062D" w:rsidRDefault="008A062D" w:rsidP="008A062D">
            <w:pPr>
              <w:spacing w:before="40" w:after="20"/>
              <w:jc w:val="right"/>
              <w:rPr>
                <w:rFonts w:cs="Arial"/>
                <w:b/>
                <w:bCs/>
                <w:sz w:val="18"/>
                <w:szCs w:val="18"/>
              </w:rPr>
            </w:pPr>
            <w:r w:rsidRPr="008A062D">
              <w:rPr>
                <w:rFonts w:cs="Arial"/>
                <w:b/>
                <w:bCs/>
                <w:sz w:val="18"/>
                <w:szCs w:val="18"/>
              </w:rPr>
              <w:t>924,400</w:t>
            </w:r>
          </w:p>
        </w:tc>
      </w:tr>
    </w:tbl>
    <w:p w14:paraId="02BB7666" w14:textId="77777777" w:rsidR="00893320" w:rsidRPr="00C935A5" w:rsidRDefault="00893320" w:rsidP="00FF36E8">
      <w:pPr>
        <w:spacing w:before="40" w:after="20"/>
        <w:rPr>
          <w:rFonts w:cs="Arial"/>
          <w:sz w:val="18"/>
          <w:szCs w:val="18"/>
        </w:rPr>
      </w:pPr>
    </w:p>
    <w:p w14:paraId="6CB9DB34" w14:textId="77777777" w:rsidR="00893320" w:rsidRPr="00C935A5" w:rsidRDefault="00893320" w:rsidP="00FF36E8">
      <w:pPr>
        <w:spacing w:before="40" w:after="20"/>
        <w:rPr>
          <w:rFonts w:cs="Arial"/>
          <w:sz w:val="18"/>
          <w:szCs w:val="18"/>
        </w:rPr>
      </w:pPr>
      <w:r w:rsidRPr="00C935A5">
        <w:rPr>
          <w:rFonts w:cs="Arial"/>
          <w:sz w:val="18"/>
          <w:szCs w:val="18"/>
        </w:rPr>
        <w:br w:type="page"/>
      </w:r>
    </w:p>
    <w:p w14:paraId="311B43EB" w14:textId="47D9C83D" w:rsidR="00893320" w:rsidRPr="00C935A5" w:rsidRDefault="00CE4507" w:rsidP="00161F8A">
      <w:pPr>
        <w:pStyle w:val="VGC-Head10"/>
      </w:pPr>
      <w:r w:rsidRPr="00C935A5">
        <w:lastRenderedPageBreak/>
        <w:t>Appendix 4</w:t>
      </w:r>
      <w:r w:rsidR="00893320" w:rsidRPr="00C935A5">
        <w:tab/>
      </w:r>
      <w:r w:rsidR="00C010FD">
        <w:t>2025-26</w:t>
      </w:r>
      <w:r w:rsidR="00A97ABE" w:rsidRPr="00C935A5">
        <w:t xml:space="preserve"> </w:t>
      </w:r>
      <w:r w:rsidR="00893320" w:rsidRPr="00C935A5">
        <w:t xml:space="preserve">General Purpose Grants </w:t>
      </w:r>
    </w:p>
    <w:p w14:paraId="7E0959AC" w14:textId="77777777" w:rsidR="00893320" w:rsidRPr="00C935A5" w:rsidRDefault="00893320" w:rsidP="00161F8A">
      <w:pPr>
        <w:pStyle w:val="VGC-Head2"/>
      </w:pPr>
      <w:r w:rsidRPr="00C935A5">
        <w:t>I.  Standardised Fees and Charges</w:t>
      </w:r>
    </w:p>
    <w:p w14:paraId="47C20A61" w14:textId="77777777" w:rsidR="00893320" w:rsidRPr="00C935A5" w:rsidRDefault="00893320"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893320" w:rsidRPr="00C935A5" w14:paraId="7ACCE758"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7A14FE7B" w14:textId="77777777" w:rsidR="00893320" w:rsidRPr="00C935A5" w:rsidRDefault="00893320"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tcBorders>
            <w:shd w:val="clear" w:color="auto" w:fill="auto"/>
            <w:vAlign w:val="bottom"/>
          </w:tcPr>
          <w:p w14:paraId="1273AD52" w14:textId="77777777" w:rsidR="00893320" w:rsidRPr="00C935A5" w:rsidRDefault="00893320" w:rsidP="008001AD">
            <w:pPr>
              <w:spacing w:before="40" w:after="20"/>
              <w:jc w:val="center"/>
              <w:rPr>
                <w:rFonts w:cs="Arial"/>
                <w:b/>
                <w:sz w:val="18"/>
                <w:szCs w:val="18"/>
              </w:rPr>
            </w:pPr>
            <w:r w:rsidRPr="00C935A5">
              <w:rPr>
                <w:rFonts w:cs="Arial"/>
                <w:b/>
                <w:sz w:val="18"/>
                <w:szCs w:val="18"/>
              </w:rPr>
              <w:t>Standardised Fees and Charges</w:t>
            </w:r>
          </w:p>
        </w:tc>
      </w:tr>
      <w:tr w:rsidR="00893320" w:rsidRPr="00C935A5" w14:paraId="01E5AF29"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21D422E4" w14:textId="77777777" w:rsidR="00893320" w:rsidRPr="00C935A5" w:rsidRDefault="00893320"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624B4B7C" w14:textId="77777777" w:rsidR="00893320" w:rsidRPr="00C935A5" w:rsidRDefault="00893320" w:rsidP="008001AD">
            <w:pPr>
              <w:spacing w:before="40" w:after="20"/>
              <w:jc w:val="center"/>
              <w:rPr>
                <w:rFonts w:cs="Arial"/>
                <w:sz w:val="16"/>
                <w:szCs w:val="16"/>
              </w:rPr>
            </w:pPr>
            <w:r w:rsidRPr="00C935A5">
              <w:rPr>
                <w:rFonts w:cs="Arial"/>
                <w:sz w:val="16"/>
                <w:szCs w:val="16"/>
              </w:rPr>
              <w:t>Governance</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7D9BB8E6" w14:textId="77777777" w:rsidR="00893320" w:rsidRPr="00C935A5" w:rsidRDefault="00893320" w:rsidP="008001AD">
            <w:pPr>
              <w:spacing w:before="40" w:after="20"/>
              <w:jc w:val="center"/>
              <w:rPr>
                <w:rFonts w:cs="Arial"/>
                <w:sz w:val="16"/>
                <w:szCs w:val="16"/>
              </w:rPr>
            </w:pPr>
            <w:r w:rsidRPr="00C935A5">
              <w:rPr>
                <w:rFonts w:cs="Arial"/>
                <w:sz w:val="16"/>
                <w:szCs w:val="16"/>
              </w:rPr>
              <w:t xml:space="preserve">Family &amp; Community Services </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5A113C20" w14:textId="77777777" w:rsidR="00893320" w:rsidRPr="00C935A5" w:rsidRDefault="00893320" w:rsidP="008001AD">
            <w:pPr>
              <w:spacing w:before="40" w:after="20"/>
              <w:jc w:val="center"/>
              <w:rPr>
                <w:rFonts w:cs="Arial"/>
                <w:sz w:val="16"/>
                <w:szCs w:val="16"/>
              </w:rPr>
            </w:pPr>
            <w:r w:rsidRPr="00C935A5">
              <w:rPr>
                <w:rFonts w:cs="Arial"/>
                <w:sz w:val="16"/>
                <w:szCs w:val="16"/>
              </w:rPr>
              <w:t xml:space="preserve">Aged </w:t>
            </w:r>
            <w:r w:rsidR="00632855" w:rsidRPr="00C935A5">
              <w:rPr>
                <w:rFonts w:cs="Arial"/>
                <w:sz w:val="16"/>
                <w:szCs w:val="16"/>
              </w:rPr>
              <w:t xml:space="preserve">&amp; </w:t>
            </w:r>
            <w:r w:rsidR="001342F4" w:rsidRPr="00C935A5">
              <w:rPr>
                <w:rFonts w:cs="Arial"/>
                <w:sz w:val="16"/>
                <w:szCs w:val="16"/>
              </w:rPr>
              <w:br/>
            </w:r>
            <w:r w:rsidR="00632855" w:rsidRPr="00C935A5">
              <w:rPr>
                <w:rFonts w:cs="Arial"/>
                <w:sz w:val="16"/>
                <w:szCs w:val="16"/>
              </w:rPr>
              <w:t xml:space="preserve">Disabled </w:t>
            </w:r>
            <w:r w:rsidRPr="00C935A5">
              <w:rPr>
                <w:rFonts w:cs="Arial"/>
                <w:sz w:val="16"/>
                <w:szCs w:val="16"/>
              </w:rPr>
              <w:t>Services</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623C791B" w14:textId="77777777" w:rsidR="00893320" w:rsidRPr="00C935A5" w:rsidRDefault="00893320" w:rsidP="008001AD">
            <w:pPr>
              <w:spacing w:before="40" w:after="20"/>
              <w:jc w:val="center"/>
              <w:rPr>
                <w:rFonts w:cs="Arial"/>
                <w:sz w:val="16"/>
                <w:szCs w:val="16"/>
              </w:rPr>
            </w:pPr>
            <w:r w:rsidRPr="00C935A5">
              <w:rPr>
                <w:rFonts w:cs="Arial"/>
                <w:sz w:val="16"/>
                <w:szCs w:val="16"/>
              </w:rPr>
              <w:t xml:space="preserve">Recreation </w:t>
            </w:r>
            <w:r w:rsidRPr="00C935A5">
              <w:rPr>
                <w:rFonts w:cs="Arial"/>
                <w:sz w:val="16"/>
                <w:szCs w:val="16"/>
              </w:rPr>
              <w:br/>
              <w:t>&amp; Culture</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44FEE6B6" w14:textId="77777777" w:rsidR="00893320" w:rsidRPr="00C935A5" w:rsidRDefault="00893320" w:rsidP="008001AD">
            <w:pPr>
              <w:spacing w:before="40" w:after="20"/>
              <w:jc w:val="center"/>
              <w:rPr>
                <w:rFonts w:cs="Arial"/>
                <w:sz w:val="16"/>
                <w:szCs w:val="16"/>
              </w:rPr>
            </w:pPr>
            <w:r w:rsidRPr="00C935A5">
              <w:rPr>
                <w:rFonts w:cs="Arial"/>
                <w:sz w:val="16"/>
                <w:szCs w:val="16"/>
              </w:rPr>
              <w:t>Waste Management</w:t>
            </w:r>
            <w:r w:rsidRPr="00C935A5">
              <w:rPr>
                <w:rFonts w:cs="Arial"/>
                <w:sz w:val="16"/>
                <w:szCs w:val="16"/>
              </w:rPr>
              <w:br/>
              <w:t>($)</w:t>
            </w:r>
          </w:p>
        </w:tc>
      </w:tr>
      <w:tr w:rsidR="008A062D" w:rsidRPr="008A062D" w14:paraId="3DD3228E" w14:textId="77777777" w:rsidTr="0033286E">
        <w:trPr>
          <w:trHeight w:val="240"/>
          <w:tblHeader/>
        </w:trPr>
        <w:tc>
          <w:tcPr>
            <w:tcW w:w="2268" w:type="dxa"/>
            <w:tcBorders>
              <w:left w:val="nil"/>
              <w:bottom w:val="nil"/>
              <w:right w:val="single" w:sz="18" w:space="0" w:color="5F497A" w:themeColor="accent4" w:themeShade="BF"/>
            </w:tcBorders>
            <w:shd w:val="clear" w:color="auto" w:fill="auto"/>
            <w:vAlign w:val="center"/>
          </w:tcPr>
          <w:p w14:paraId="637D5F9B" w14:textId="77777777" w:rsidR="008A062D" w:rsidRPr="00C935A5" w:rsidRDefault="008A062D" w:rsidP="008A062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BC9A17D" w14:textId="1845B44E"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614523A1" w14:textId="34E4D27D"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3474D4EB" w14:textId="496BC4E0"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011917C3" w14:textId="466C9972"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3AB145E5" w14:textId="4F477C9C" w:rsidR="008A062D" w:rsidRPr="00C935A5" w:rsidRDefault="008A062D" w:rsidP="008A062D">
            <w:pPr>
              <w:spacing w:before="40" w:after="20"/>
              <w:jc w:val="right"/>
              <w:rPr>
                <w:rFonts w:cs="Arial"/>
                <w:sz w:val="18"/>
                <w:szCs w:val="18"/>
              </w:rPr>
            </w:pPr>
            <w:r w:rsidRPr="008A062D">
              <w:rPr>
                <w:rFonts w:cs="Arial"/>
                <w:sz w:val="18"/>
                <w:szCs w:val="18"/>
              </w:rPr>
              <w:t> </w:t>
            </w:r>
          </w:p>
        </w:tc>
      </w:tr>
      <w:tr w:rsidR="008A062D" w:rsidRPr="008A062D" w14:paraId="465FBFD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E18803" w14:textId="77777777" w:rsidR="008A062D" w:rsidRPr="00C935A5" w:rsidRDefault="008A062D" w:rsidP="008A062D">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vAlign w:val="bottom"/>
          </w:tcPr>
          <w:p w14:paraId="522BC08B" w14:textId="4522D453" w:rsidR="008A062D" w:rsidRPr="00C935A5" w:rsidRDefault="008A062D" w:rsidP="008A062D">
            <w:pPr>
              <w:spacing w:before="40" w:after="20"/>
              <w:jc w:val="right"/>
              <w:rPr>
                <w:rFonts w:cs="Arial"/>
                <w:sz w:val="18"/>
                <w:szCs w:val="18"/>
              </w:rPr>
            </w:pPr>
            <w:r w:rsidRPr="008A062D">
              <w:rPr>
                <w:rFonts w:cs="Arial"/>
                <w:sz w:val="18"/>
                <w:szCs w:val="18"/>
              </w:rPr>
              <w:t>1,027,485</w:t>
            </w:r>
          </w:p>
        </w:tc>
        <w:tc>
          <w:tcPr>
            <w:tcW w:w="1361" w:type="dxa"/>
            <w:tcBorders>
              <w:top w:val="nil"/>
              <w:left w:val="nil"/>
              <w:bottom w:val="nil"/>
              <w:right w:val="nil"/>
            </w:tcBorders>
            <w:shd w:val="clear" w:color="auto" w:fill="auto"/>
            <w:vAlign w:val="bottom"/>
          </w:tcPr>
          <w:p w14:paraId="73866C16" w14:textId="0484507B" w:rsidR="008A062D" w:rsidRPr="00C935A5" w:rsidRDefault="008A062D" w:rsidP="008A062D">
            <w:pPr>
              <w:spacing w:before="40" w:after="20"/>
              <w:jc w:val="right"/>
              <w:rPr>
                <w:rFonts w:cs="Arial"/>
                <w:sz w:val="18"/>
                <w:szCs w:val="18"/>
              </w:rPr>
            </w:pPr>
            <w:r w:rsidRPr="008A062D">
              <w:rPr>
                <w:rFonts w:cs="Arial"/>
                <w:sz w:val="18"/>
                <w:szCs w:val="18"/>
              </w:rPr>
              <w:t>470,080</w:t>
            </w:r>
          </w:p>
        </w:tc>
        <w:tc>
          <w:tcPr>
            <w:tcW w:w="1361" w:type="dxa"/>
            <w:tcBorders>
              <w:top w:val="nil"/>
              <w:left w:val="nil"/>
              <w:bottom w:val="nil"/>
              <w:right w:val="nil"/>
            </w:tcBorders>
            <w:vAlign w:val="bottom"/>
          </w:tcPr>
          <w:p w14:paraId="06ED6ECC" w14:textId="6310300F" w:rsidR="008A062D" w:rsidRPr="00C935A5" w:rsidRDefault="008A062D" w:rsidP="008A062D">
            <w:pPr>
              <w:spacing w:before="40" w:after="20"/>
              <w:jc w:val="right"/>
              <w:rPr>
                <w:rFonts w:cs="Arial"/>
                <w:sz w:val="18"/>
                <w:szCs w:val="18"/>
              </w:rPr>
            </w:pPr>
            <w:r w:rsidRPr="008A062D">
              <w:rPr>
                <w:rFonts w:cs="Arial"/>
                <w:sz w:val="18"/>
                <w:szCs w:val="18"/>
              </w:rPr>
              <w:t>361,020</w:t>
            </w:r>
          </w:p>
        </w:tc>
        <w:tc>
          <w:tcPr>
            <w:tcW w:w="1361" w:type="dxa"/>
            <w:tcBorders>
              <w:top w:val="nil"/>
              <w:left w:val="nil"/>
              <w:bottom w:val="nil"/>
              <w:right w:val="nil"/>
            </w:tcBorders>
            <w:vAlign w:val="bottom"/>
          </w:tcPr>
          <w:p w14:paraId="5DC043AD" w14:textId="7F10A42F" w:rsidR="008A062D" w:rsidRPr="00C935A5" w:rsidRDefault="008A062D" w:rsidP="008A062D">
            <w:pPr>
              <w:spacing w:before="40" w:after="20"/>
              <w:jc w:val="right"/>
              <w:rPr>
                <w:rFonts w:cs="Arial"/>
                <w:sz w:val="18"/>
                <w:szCs w:val="18"/>
              </w:rPr>
            </w:pPr>
            <w:r w:rsidRPr="008A062D">
              <w:rPr>
                <w:rFonts w:cs="Arial"/>
                <w:sz w:val="18"/>
                <w:szCs w:val="18"/>
              </w:rPr>
              <w:t>1,084,070</w:t>
            </w:r>
          </w:p>
        </w:tc>
        <w:tc>
          <w:tcPr>
            <w:tcW w:w="1361" w:type="dxa"/>
            <w:tcBorders>
              <w:top w:val="nil"/>
              <w:left w:val="nil"/>
              <w:bottom w:val="nil"/>
              <w:right w:val="nil"/>
            </w:tcBorders>
            <w:shd w:val="clear" w:color="auto" w:fill="auto"/>
            <w:vAlign w:val="bottom"/>
          </w:tcPr>
          <w:p w14:paraId="33F12D33" w14:textId="3C779F21" w:rsidR="008A062D" w:rsidRPr="00C935A5" w:rsidRDefault="008A062D" w:rsidP="008A062D">
            <w:pPr>
              <w:spacing w:before="40" w:after="20"/>
              <w:jc w:val="right"/>
              <w:rPr>
                <w:rFonts w:cs="Arial"/>
                <w:sz w:val="18"/>
                <w:szCs w:val="18"/>
              </w:rPr>
            </w:pPr>
            <w:r w:rsidRPr="008A062D">
              <w:rPr>
                <w:rFonts w:cs="Arial"/>
                <w:sz w:val="18"/>
                <w:szCs w:val="18"/>
              </w:rPr>
              <w:t>773,815</w:t>
            </w:r>
          </w:p>
        </w:tc>
      </w:tr>
      <w:tr w:rsidR="008A062D" w:rsidRPr="008A062D" w14:paraId="4D520A0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24F6B6D" w14:textId="77777777" w:rsidR="008A062D" w:rsidRPr="00C935A5" w:rsidRDefault="008A062D" w:rsidP="008A062D">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vAlign w:val="bottom"/>
          </w:tcPr>
          <w:p w14:paraId="1BD92A03" w14:textId="643852A3" w:rsidR="008A062D" w:rsidRPr="00C935A5" w:rsidRDefault="008A062D" w:rsidP="008A062D">
            <w:pPr>
              <w:spacing w:before="40" w:after="20"/>
              <w:jc w:val="right"/>
              <w:rPr>
                <w:rFonts w:cs="Arial"/>
                <w:sz w:val="18"/>
                <w:szCs w:val="18"/>
              </w:rPr>
            </w:pPr>
            <w:r w:rsidRPr="008A062D">
              <w:rPr>
                <w:rFonts w:cs="Arial"/>
                <w:sz w:val="18"/>
                <w:szCs w:val="18"/>
              </w:rPr>
              <w:t>2,519,305</w:t>
            </w:r>
          </w:p>
        </w:tc>
        <w:tc>
          <w:tcPr>
            <w:tcW w:w="1361" w:type="dxa"/>
            <w:tcBorders>
              <w:top w:val="nil"/>
              <w:left w:val="nil"/>
              <w:bottom w:val="nil"/>
              <w:right w:val="nil"/>
            </w:tcBorders>
            <w:shd w:val="clear" w:color="auto" w:fill="auto"/>
            <w:vAlign w:val="bottom"/>
          </w:tcPr>
          <w:p w14:paraId="752D80C4" w14:textId="542078CC" w:rsidR="008A062D" w:rsidRPr="00C935A5" w:rsidRDefault="008A062D" w:rsidP="008A062D">
            <w:pPr>
              <w:spacing w:before="40" w:after="20"/>
              <w:jc w:val="right"/>
              <w:rPr>
                <w:rFonts w:cs="Arial"/>
                <w:sz w:val="18"/>
                <w:szCs w:val="18"/>
              </w:rPr>
            </w:pPr>
            <w:r w:rsidRPr="008A062D">
              <w:rPr>
                <w:rFonts w:cs="Arial"/>
                <w:sz w:val="18"/>
                <w:szCs w:val="18"/>
              </w:rPr>
              <w:t>1,131,474</w:t>
            </w:r>
          </w:p>
        </w:tc>
        <w:tc>
          <w:tcPr>
            <w:tcW w:w="1361" w:type="dxa"/>
            <w:tcBorders>
              <w:top w:val="nil"/>
              <w:left w:val="nil"/>
              <w:bottom w:val="nil"/>
              <w:right w:val="nil"/>
            </w:tcBorders>
            <w:vAlign w:val="bottom"/>
          </w:tcPr>
          <w:p w14:paraId="6DB1CA93" w14:textId="7CC712B5" w:rsidR="008A062D" w:rsidRPr="00C935A5" w:rsidRDefault="008A062D" w:rsidP="008A062D">
            <w:pPr>
              <w:spacing w:before="40" w:after="20"/>
              <w:jc w:val="right"/>
              <w:rPr>
                <w:rFonts w:cs="Arial"/>
                <w:sz w:val="18"/>
                <w:szCs w:val="18"/>
              </w:rPr>
            </w:pPr>
            <w:r w:rsidRPr="008A062D">
              <w:rPr>
                <w:rFonts w:cs="Arial"/>
                <w:sz w:val="18"/>
                <w:szCs w:val="18"/>
              </w:rPr>
              <w:t>948,988</w:t>
            </w:r>
          </w:p>
        </w:tc>
        <w:tc>
          <w:tcPr>
            <w:tcW w:w="1361" w:type="dxa"/>
            <w:tcBorders>
              <w:top w:val="nil"/>
              <w:left w:val="nil"/>
              <w:bottom w:val="nil"/>
              <w:right w:val="nil"/>
            </w:tcBorders>
            <w:vAlign w:val="bottom"/>
          </w:tcPr>
          <w:p w14:paraId="58B54E7B" w14:textId="7C259978" w:rsidR="008A062D" w:rsidRPr="00C935A5" w:rsidRDefault="008A062D" w:rsidP="008A062D">
            <w:pPr>
              <w:spacing w:before="40" w:after="20"/>
              <w:jc w:val="right"/>
              <w:rPr>
                <w:rFonts w:cs="Arial"/>
                <w:sz w:val="18"/>
                <w:szCs w:val="18"/>
              </w:rPr>
            </w:pPr>
            <w:r w:rsidRPr="008A062D">
              <w:rPr>
                <w:rFonts w:cs="Arial"/>
                <w:sz w:val="18"/>
                <w:szCs w:val="18"/>
              </w:rPr>
              <w:t>2,658,047</w:t>
            </w:r>
          </w:p>
        </w:tc>
        <w:tc>
          <w:tcPr>
            <w:tcW w:w="1361" w:type="dxa"/>
            <w:tcBorders>
              <w:top w:val="nil"/>
              <w:left w:val="nil"/>
              <w:bottom w:val="nil"/>
              <w:right w:val="nil"/>
            </w:tcBorders>
            <w:shd w:val="clear" w:color="auto" w:fill="auto"/>
            <w:vAlign w:val="bottom"/>
          </w:tcPr>
          <w:p w14:paraId="3E909FDF" w14:textId="497D8A34" w:rsidR="008A062D" w:rsidRPr="00C935A5" w:rsidRDefault="008A062D" w:rsidP="008A062D">
            <w:pPr>
              <w:spacing w:before="40" w:after="20"/>
              <w:jc w:val="right"/>
              <w:rPr>
                <w:rFonts w:cs="Arial"/>
                <w:sz w:val="18"/>
                <w:szCs w:val="18"/>
              </w:rPr>
            </w:pPr>
            <w:r w:rsidRPr="008A062D">
              <w:rPr>
                <w:rFonts w:cs="Arial"/>
                <w:sz w:val="18"/>
                <w:szCs w:val="18"/>
              </w:rPr>
              <w:t>1,872,338</w:t>
            </w:r>
          </w:p>
        </w:tc>
      </w:tr>
      <w:tr w:rsidR="008A062D" w:rsidRPr="008A062D" w14:paraId="59DDAF0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F57641D" w14:textId="77777777" w:rsidR="008A062D" w:rsidRPr="00C935A5" w:rsidRDefault="008A062D" w:rsidP="008A062D">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vAlign w:val="bottom"/>
          </w:tcPr>
          <w:p w14:paraId="36A8A7DE" w14:textId="5FC712ED" w:rsidR="008A062D" w:rsidRPr="00C935A5" w:rsidRDefault="008A062D" w:rsidP="008A062D">
            <w:pPr>
              <w:spacing w:before="40" w:after="20"/>
              <w:jc w:val="right"/>
              <w:rPr>
                <w:rFonts w:cs="Arial"/>
                <w:sz w:val="18"/>
                <w:szCs w:val="18"/>
              </w:rPr>
            </w:pPr>
            <w:r w:rsidRPr="008A062D">
              <w:rPr>
                <w:rFonts w:cs="Arial"/>
                <w:sz w:val="18"/>
                <w:szCs w:val="18"/>
              </w:rPr>
              <w:t>213,114</w:t>
            </w:r>
          </w:p>
        </w:tc>
        <w:tc>
          <w:tcPr>
            <w:tcW w:w="1361" w:type="dxa"/>
            <w:tcBorders>
              <w:top w:val="nil"/>
              <w:left w:val="nil"/>
              <w:bottom w:val="nil"/>
              <w:right w:val="nil"/>
            </w:tcBorders>
            <w:shd w:val="clear" w:color="auto" w:fill="auto"/>
            <w:vAlign w:val="bottom"/>
          </w:tcPr>
          <w:p w14:paraId="7F3CC8BC" w14:textId="702BBF3C" w:rsidR="008A062D" w:rsidRPr="00C935A5" w:rsidRDefault="008A062D" w:rsidP="008A062D">
            <w:pPr>
              <w:spacing w:before="40" w:after="20"/>
              <w:jc w:val="right"/>
              <w:rPr>
                <w:rFonts w:cs="Arial"/>
                <w:sz w:val="18"/>
                <w:szCs w:val="18"/>
              </w:rPr>
            </w:pPr>
            <w:r w:rsidRPr="008A062D">
              <w:rPr>
                <w:rFonts w:cs="Arial"/>
                <w:sz w:val="18"/>
                <w:szCs w:val="18"/>
              </w:rPr>
              <w:t>88,568</w:t>
            </w:r>
          </w:p>
        </w:tc>
        <w:tc>
          <w:tcPr>
            <w:tcW w:w="1361" w:type="dxa"/>
            <w:tcBorders>
              <w:top w:val="nil"/>
              <w:left w:val="nil"/>
              <w:bottom w:val="nil"/>
              <w:right w:val="nil"/>
            </w:tcBorders>
            <w:vAlign w:val="bottom"/>
          </w:tcPr>
          <w:p w14:paraId="59EDD360" w14:textId="59545289" w:rsidR="008A062D" w:rsidRPr="00C935A5" w:rsidRDefault="008A062D" w:rsidP="008A062D">
            <w:pPr>
              <w:spacing w:before="40" w:after="20"/>
              <w:jc w:val="right"/>
              <w:rPr>
                <w:rFonts w:cs="Arial"/>
                <w:sz w:val="18"/>
                <w:szCs w:val="18"/>
              </w:rPr>
            </w:pPr>
            <w:r w:rsidRPr="008A062D">
              <w:rPr>
                <w:rFonts w:cs="Arial"/>
                <w:sz w:val="18"/>
                <w:szCs w:val="18"/>
              </w:rPr>
              <w:t>80,504</w:t>
            </w:r>
          </w:p>
        </w:tc>
        <w:tc>
          <w:tcPr>
            <w:tcW w:w="1361" w:type="dxa"/>
            <w:tcBorders>
              <w:top w:val="nil"/>
              <w:left w:val="nil"/>
              <w:bottom w:val="nil"/>
              <w:right w:val="nil"/>
            </w:tcBorders>
            <w:vAlign w:val="bottom"/>
          </w:tcPr>
          <w:p w14:paraId="13D2E61D" w14:textId="12EF47C9" w:rsidR="008A062D" w:rsidRPr="00C935A5" w:rsidRDefault="008A062D" w:rsidP="008A062D">
            <w:pPr>
              <w:spacing w:before="40" w:after="20"/>
              <w:jc w:val="right"/>
              <w:rPr>
                <w:rFonts w:cs="Arial"/>
                <w:sz w:val="18"/>
                <w:szCs w:val="18"/>
              </w:rPr>
            </w:pPr>
            <w:r w:rsidRPr="008A062D">
              <w:rPr>
                <w:rFonts w:cs="Arial"/>
                <w:sz w:val="18"/>
                <w:szCs w:val="18"/>
              </w:rPr>
              <w:t>224,851</w:t>
            </w:r>
          </w:p>
        </w:tc>
        <w:tc>
          <w:tcPr>
            <w:tcW w:w="1361" w:type="dxa"/>
            <w:tcBorders>
              <w:top w:val="nil"/>
              <w:left w:val="nil"/>
              <w:bottom w:val="nil"/>
              <w:right w:val="nil"/>
            </w:tcBorders>
            <w:shd w:val="clear" w:color="auto" w:fill="auto"/>
            <w:vAlign w:val="bottom"/>
          </w:tcPr>
          <w:p w14:paraId="1CD2B104" w14:textId="00A1A0B9" w:rsidR="008A062D" w:rsidRPr="00C935A5" w:rsidRDefault="008A062D" w:rsidP="008A062D">
            <w:pPr>
              <w:spacing w:before="40" w:after="20"/>
              <w:jc w:val="right"/>
              <w:rPr>
                <w:rFonts w:cs="Arial"/>
                <w:sz w:val="18"/>
                <w:szCs w:val="18"/>
              </w:rPr>
            </w:pPr>
            <w:r w:rsidRPr="008A062D">
              <w:rPr>
                <w:rFonts w:cs="Arial"/>
                <w:sz w:val="18"/>
                <w:szCs w:val="18"/>
              </w:rPr>
              <w:t>276,405</w:t>
            </w:r>
          </w:p>
        </w:tc>
      </w:tr>
      <w:tr w:rsidR="008A062D" w:rsidRPr="008A062D" w14:paraId="66811C6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91ACAA" w14:textId="77777777" w:rsidR="008A062D" w:rsidRPr="00C935A5" w:rsidRDefault="008A062D" w:rsidP="008A062D">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vAlign w:val="bottom"/>
          </w:tcPr>
          <w:p w14:paraId="7799C3E8" w14:textId="732DF486" w:rsidR="008A062D" w:rsidRPr="00C935A5" w:rsidRDefault="008A062D" w:rsidP="008A062D">
            <w:pPr>
              <w:spacing w:before="40" w:after="20"/>
              <w:jc w:val="right"/>
              <w:rPr>
                <w:rFonts w:cs="Arial"/>
                <w:sz w:val="18"/>
                <w:szCs w:val="18"/>
              </w:rPr>
            </w:pPr>
            <w:r w:rsidRPr="008A062D">
              <w:rPr>
                <w:rFonts w:cs="Arial"/>
                <w:sz w:val="18"/>
                <w:szCs w:val="18"/>
              </w:rPr>
              <w:t>1,802,104</w:t>
            </w:r>
          </w:p>
        </w:tc>
        <w:tc>
          <w:tcPr>
            <w:tcW w:w="1361" w:type="dxa"/>
            <w:tcBorders>
              <w:top w:val="nil"/>
              <w:left w:val="nil"/>
              <w:bottom w:val="nil"/>
              <w:right w:val="nil"/>
            </w:tcBorders>
            <w:shd w:val="clear" w:color="auto" w:fill="auto"/>
            <w:vAlign w:val="bottom"/>
          </w:tcPr>
          <w:p w14:paraId="60FD866D" w14:textId="539F7D3F" w:rsidR="008A062D" w:rsidRPr="00C935A5" w:rsidRDefault="008A062D" w:rsidP="008A062D">
            <w:pPr>
              <w:spacing w:before="40" w:after="20"/>
              <w:jc w:val="right"/>
              <w:rPr>
                <w:rFonts w:cs="Arial"/>
                <w:sz w:val="18"/>
                <w:szCs w:val="18"/>
              </w:rPr>
            </w:pPr>
            <w:r w:rsidRPr="008A062D">
              <w:rPr>
                <w:rFonts w:cs="Arial"/>
                <w:sz w:val="18"/>
                <w:szCs w:val="18"/>
              </w:rPr>
              <w:t>710,082</w:t>
            </w:r>
          </w:p>
        </w:tc>
        <w:tc>
          <w:tcPr>
            <w:tcW w:w="1361" w:type="dxa"/>
            <w:tcBorders>
              <w:top w:val="nil"/>
              <w:left w:val="nil"/>
              <w:bottom w:val="nil"/>
              <w:right w:val="nil"/>
            </w:tcBorders>
            <w:vAlign w:val="bottom"/>
          </w:tcPr>
          <w:p w14:paraId="791AFA35" w14:textId="2894C1E4" w:rsidR="008A062D" w:rsidRPr="00C935A5" w:rsidRDefault="008A062D" w:rsidP="008A062D">
            <w:pPr>
              <w:spacing w:before="40" w:after="20"/>
              <w:jc w:val="right"/>
              <w:rPr>
                <w:rFonts w:cs="Arial"/>
                <w:sz w:val="18"/>
                <w:szCs w:val="18"/>
              </w:rPr>
            </w:pPr>
            <w:r w:rsidRPr="008A062D">
              <w:rPr>
                <w:rFonts w:cs="Arial"/>
                <w:sz w:val="18"/>
                <w:szCs w:val="18"/>
              </w:rPr>
              <w:t>359,315</w:t>
            </w:r>
          </w:p>
        </w:tc>
        <w:tc>
          <w:tcPr>
            <w:tcW w:w="1361" w:type="dxa"/>
            <w:tcBorders>
              <w:top w:val="nil"/>
              <w:left w:val="nil"/>
              <w:bottom w:val="nil"/>
              <w:right w:val="nil"/>
            </w:tcBorders>
            <w:vAlign w:val="bottom"/>
          </w:tcPr>
          <w:p w14:paraId="1AFDB1B3" w14:textId="6DDF0B43" w:rsidR="008A062D" w:rsidRPr="00C935A5" w:rsidRDefault="008A062D" w:rsidP="008A062D">
            <w:pPr>
              <w:spacing w:before="40" w:after="20"/>
              <w:jc w:val="right"/>
              <w:rPr>
                <w:rFonts w:cs="Arial"/>
                <w:sz w:val="18"/>
                <w:szCs w:val="18"/>
              </w:rPr>
            </w:pPr>
            <w:r w:rsidRPr="008A062D">
              <w:rPr>
                <w:rFonts w:cs="Arial"/>
                <w:sz w:val="18"/>
                <w:szCs w:val="18"/>
              </w:rPr>
              <w:t>1,901,349</w:t>
            </w:r>
          </w:p>
        </w:tc>
        <w:tc>
          <w:tcPr>
            <w:tcW w:w="1361" w:type="dxa"/>
            <w:tcBorders>
              <w:top w:val="nil"/>
              <w:left w:val="nil"/>
              <w:bottom w:val="nil"/>
              <w:right w:val="nil"/>
            </w:tcBorders>
            <w:shd w:val="clear" w:color="auto" w:fill="auto"/>
            <w:vAlign w:val="bottom"/>
          </w:tcPr>
          <w:p w14:paraId="1196EFFB" w14:textId="20BFF577" w:rsidR="008A062D" w:rsidRPr="00C935A5" w:rsidRDefault="008A062D" w:rsidP="008A062D">
            <w:pPr>
              <w:spacing w:before="40" w:after="20"/>
              <w:jc w:val="right"/>
              <w:rPr>
                <w:rFonts w:cs="Arial"/>
                <w:sz w:val="18"/>
                <w:szCs w:val="18"/>
              </w:rPr>
            </w:pPr>
            <w:r w:rsidRPr="008A062D">
              <w:rPr>
                <w:rFonts w:cs="Arial"/>
                <w:sz w:val="18"/>
                <w:szCs w:val="18"/>
              </w:rPr>
              <w:t>1,473,908</w:t>
            </w:r>
          </w:p>
        </w:tc>
      </w:tr>
      <w:tr w:rsidR="008A062D" w:rsidRPr="008A062D" w14:paraId="059CE9F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22B089D" w14:textId="77777777" w:rsidR="008A062D" w:rsidRPr="00C935A5" w:rsidRDefault="008A062D" w:rsidP="008A062D">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vAlign w:val="bottom"/>
          </w:tcPr>
          <w:p w14:paraId="47F6322C" w14:textId="450A9E22" w:rsidR="008A062D" w:rsidRPr="00C935A5" w:rsidRDefault="008A062D" w:rsidP="008A062D">
            <w:pPr>
              <w:spacing w:before="40" w:after="20"/>
              <w:jc w:val="right"/>
              <w:rPr>
                <w:rFonts w:cs="Arial"/>
                <w:sz w:val="18"/>
                <w:szCs w:val="18"/>
              </w:rPr>
            </w:pPr>
            <w:r w:rsidRPr="008A062D">
              <w:rPr>
                <w:rFonts w:cs="Arial"/>
                <w:sz w:val="18"/>
                <w:szCs w:val="18"/>
              </w:rPr>
              <w:t>2,282,079</w:t>
            </w:r>
          </w:p>
        </w:tc>
        <w:tc>
          <w:tcPr>
            <w:tcW w:w="1361" w:type="dxa"/>
            <w:tcBorders>
              <w:top w:val="nil"/>
              <w:left w:val="nil"/>
              <w:bottom w:val="nil"/>
              <w:right w:val="nil"/>
            </w:tcBorders>
            <w:shd w:val="clear" w:color="auto" w:fill="auto"/>
            <w:vAlign w:val="bottom"/>
          </w:tcPr>
          <w:p w14:paraId="4AEF923C" w14:textId="7F388DE6" w:rsidR="008A062D" w:rsidRPr="00C935A5" w:rsidRDefault="008A062D" w:rsidP="008A062D">
            <w:pPr>
              <w:spacing w:before="40" w:after="20"/>
              <w:jc w:val="right"/>
              <w:rPr>
                <w:rFonts w:cs="Arial"/>
                <w:sz w:val="18"/>
                <w:szCs w:val="18"/>
              </w:rPr>
            </w:pPr>
            <w:r w:rsidRPr="008A062D">
              <w:rPr>
                <w:rFonts w:cs="Arial"/>
                <w:sz w:val="18"/>
                <w:szCs w:val="18"/>
              </w:rPr>
              <w:t>983,934</w:t>
            </w:r>
          </w:p>
        </w:tc>
        <w:tc>
          <w:tcPr>
            <w:tcW w:w="1361" w:type="dxa"/>
            <w:tcBorders>
              <w:top w:val="nil"/>
              <w:left w:val="nil"/>
              <w:bottom w:val="nil"/>
              <w:right w:val="nil"/>
            </w:tcBorders>
            <w:vAlign w:val="bottom"/>
          </w:tcPr>
          <w:p w14:paraId="63C9E6E1" w14:textId="37A8AF2F" w:rsidR="008A062D" w:rsidRPr="00C935A5" w:rsidRDefault="008A062D" w:rsidP="008A062D">
            <w:pPr>
              <w:spacing w:before="40" w:after="20"/>
              <w:jc w:val="right"/>
              <w:rPr>
                <w:rFonts w:cs="Arial"/>
                <w:sz w:val="18"/>
                <w:szCs w:val="18"/>
              </w:rPr>
            </w:pPr>
            <w:r w:rsidRPr="008A062D">
              <w:rPr>
                <w:rFonts w:cs="Arial"/>
                <w:sz w:val="18"/>
                <w:szCs w:val="18"/>
              </w:rPr>
              <w:t>689,425</w:t>
            </w:r>
          </w:p>
        </w:tc>
        <w:tc>
          <w:tcPr>
            <w:tcW w:w="1361" w:type="dxa"/>
            <w:tcBorders>
              <w:top w:val="nil"/>
              <w:left w:val="nil"/>
              <w:bottom w:val="nil"/>
              <w:right w:val="nil"/>
            </w:tcBorders>
            <w:vAlign w:val="bottom"/>
          </w:tcPr>
          <w:p w14:paraId="53AB32D5" w14:textId="5D557703" w:rsidR="008A062D" w:rsidRPr="00C935A5" w:rsidRDefault="008A062D" w:rsidP="008A062D">
            <w:pPr>
              <w:spacing w:before="40" w:after="20"/>
              <w:jc w:val="right"/>
              <w:rPr>
                <w:rFonts w:cs="Arial"/>
                <w:sz w:val="18"/>
                <w:szCs w:val="18"/>
              </w:rPr>
            </w:pPr>
            <w:r w:rsidRPr="008A062D">
              <w:rPr>
                <w:rFonts w:cs="Arial"/>
                <w:sz w:val="18"/>
                <w:szCs w:val="18"/>
              </w:rPr>
              <w:t>2,407,758</w:t>
            </w:r>
          </w:p>
        </w:tc>
        <w:tc>
          <w:tcPr>
            <w:tcW w:w="1361" w:type="dxa"/>
            <w:tcBorders>
              <w:top w:val="nil"/>
              <w:left w:val="nil"/>
              <w:bottom w:val="nil"/>
              <w:right w:val="nil"/>
            </w:tcBorders>
            <w:shd w:val="clear" w:color="auto" w:fill="auto"/>
            <w:vAlign w:val="bottom"/>
          </w:tcPr>
          <w:p w14:paraId="69CA0133" w14:textId="32C39F3C" w:rsidR="008A062D" w:rsidRPr="00C935A5" w:rsidRDefault="008A062D" w:rsidP="008A062D">
            <w:pPr>
              <w:spacing w:before="40" w:after="20"/>
              <w:jc w:val="right"/>
              <w:rPr>
                <w:rFonts w:cs="Arial"/>
                <w:sz w:val="18"/>
                <w:szCs w:val="18"/>
              </w:rPr>
            </w:pPr>
            <w:r w:rsidRPr="008A062D">
              <w:rPr>
                <w:rFonts w:cs="Arial"/>
                <w:sz w:val="18"/>
                <w:szCs w:val="18"/>
              </w:rPr>
              <w:t>1,721,495</w:t>
            </w:r>
          </w:p>
        </w:tc>
      </w:tr>
      <w:tr w:rsidR="008A062D" w:rsidRPr="008A062D" w14:paraId="2170E62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FC8FD99" w14:textId="77777777" w:rsidR="008A062D" w:rsidRPr="00C935A5" w:rsidRDefault="008A062D" w:rsidP="008A062D">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vAlign w:val="bottom"/>
          </w:tcPr>
          <w:p w14:paraId="0CB5D85C" w14:textId="43615618" w:rsidR="008A062D" w:rsidRPr="00C935A5" w:rsidRDefault="008A062D" w:rsidP="008A062D">
            <w:pPr>
              <w:spacing w:before="40" w:after="20"/>
              <w:jc w:val="right"/>
              <w:rPr>
                <w:rFonts w:cs="Arial"/>
                <w:sz w:val="18"/>
                <w:szCs w:val="18"/>
              </w:rPr>
            </w:pPr>
            <w:r w:rsidRPr="008A062D">
              <w:rPr>
                <w:rFonts w:cs="Arial"/>
                <w:sz w:val="18"/>
                <w:szCs w:val="18"/>
              </w:rPr>
              <w:t>3,621,014</w:t>
            </w:r>
          </w:p>
        </w:tc>
        <w:tc>
          <w:tcPr>
            <w:tcW w:w="1361" w:type="dxa"/>
            <w:tcBorders>
              <w:top w:val="nil"/>
              <w:left w:val="nil"/>
              <w:bottom w:val="nil"/>
              <w:right w:val="nil"/>
            </w:tcBorders>
            <w:shd w:val="clear" w:color="auto" w:fill="auto"/>
            <w:vAlign w:val="bottom"/>
          </w:tcPr>
          <w:p w14:paraId="373A0BFA" w14:textId="15C07EEA" w:rsidR="008A062D" w:rsidRPr="00C935A5" w:rsidRDefault="008A062D" w:rsidP="008A062D">
            <w:pPr>
              <w:spacing w:before="40" w:after="20"/>
              <w:jc w:val="right"/>
              <w:rPr>
                <w:rFonts w:cs="Arial"/>
                <w:sz w:val="18"/>
                <w:szCs w:val="18"/>
              </w:rPr>
            </w:pPr>
            <w:r w:rsidRPr="008A062D">
              <w:rPr>
                <w:rFonts w:cs="Arial"/>
                <w:sz w:val="18"/>
                <w:szCs w:val="18"/>
              </w:rPr>
              <w:t>1,457,143</w:t>
            </w:r>
          </w:p>
        </w:tc>
        <w:tc>
          <w:tcPr>
            <w:tcW w:w="1361" w:type="dxa"/>
            <w:tcBorders>
              <w:top w:val="nil"/>
              <w:left w:val="nil"/>
              <w:bottom w:val="nil"/>
              <w:right w:val="nil"/>
            </w:tcBorders>
            <w:vAlign w:val="bottom"/>
          </w:tcPr>
          <w:p w14:paraId="48EA4565" w14:textId="14D1A0BD" w:rsidR="008A062D" w:rsidRPr="00C935A5" w:rsidRDefault="008A062D" w:rsidP="008A062D">
            <w:pPr>
              <w:spacing w:before="40" w:after="20"/>
              <w:jc w:val="right"/>
              <w:rPr>
                <w:rFonts w:cs="Arial"/>
                <w:sz w:val="18"/>
                <w:szCs w:val="18"/>
              </w:rPr>
            </w:pPr>
            <w:r w:rsidRPr="008A062D">
              <w:rPr>
                <w:rFonts w:cs="Arial"/>
                <w:sz w:val="18"/>
                <w:szCs w:val="18"/>
              </w:rPr>
              <w:t>522,529</w:t>
            </w:r>
          </w:p>
        </w:tc>
        <w:tc>
          <w:tcPr>
            <w:tcW w:w="1361" w:type="dxa"/>
            <w:tcBorders>
              <w:top w:val="nil"/>
              <w:left w:val="nil"/>
              <w:bottom w:val="nil"/>
              <w:right w:val="nil"/>
            </w:tcBorders>
            <w:vAlign w:val="bottom"/>
          </w:tcPr>
          <w:p w14:paraId="5E7509C8" w14:textId="4910424F" w:rsidR="008A062D" w:rsidRPr="00C935A5" w:rsidRDefault="008A062D" w:rsidP="008A062D">
            <w:pPr>
              <w:spacing w:before="40" w:after="20"/>
              <w:jc w:val="right"/>
              <w:rPr>
                <w:rFonts w:cs="Arial"/>
                <w:sz w:val="18"/>
                <w:szCs w:val="18"/>
              </w:rPr>
            </w:pPr>
            <w:r w:rsidRPr="008A062D">
              <w:rPr>
                <w:rFonts w:cs="Arial"/>
                <w:sz w:val="18"/>
                <w:szCs w:val="18"/>
              </w:rPr>
              <w:t>3,820,429</w:t>
            </w:r>
          </w:p>
        </w:tc>
        <w:tc>
          <w:tcPr>
            <w:tcW w:w="1361" w:type="dxa"/>
            <w:tcBorders>
              <w:top w:val="nil"/>
              <w:left w:val="nil"/>
              <w:bottom w:val="nil"/>
              <w:right w:val="nil"/>
            </w:tcBorders>
            <w:shd w:val="clear" w:color="auto" w:fill="auto"/>
            <w:vAlign w:val="bottom"/>
          </w:tcPr>
          <w:p w14:paraId="4B05328B" w14:textId="0FCCADC3" w:rsidR="008A062D" w:rsidRPr="00C935A5" w:rsidRDefault="008A062D" w:rsidP="008A062D">
            <w:pPr>
              <w:spacing w:before="40" w:after="20"/>
              <w:jc w:val="right"/>
              <w:rPr>
                <w:rFonts w:cs="Arial"/>
                <w:sz w:val="18"/>
                <w:szCs w:val="18"/>
              </w:rPr>
            </w:pPr>
            <w:r w:rsidRPr="008A062D">
              <w:rPr>
                <w:rFonts w:cs="Arial"/>
                <w:sz w:val="18"/>
                <w:szCs w:val="18"/>
              </w:rPr>
              <w:t>4,153,577</w:t>
            </w:r>
          </w:p>
        </w:tc>
      </w:tr>
      <w:tr w:rsidR="008A062D" w:rsidRPr="008A062D" w14:paraId="43BCEE9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39151F" w14:textId="77777777" w:rsidR="008A062D" w:rsidRPr="00C935A5" w:rsidRDefault="008A062D" w:rsidP="008A062D">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vAlign w:val="bottom"/>
          </w:tcPr>
          <w:p w14:paraId="3FEC0248" w14:textId="0830A519" w:rsidR="008A062D" w:rsidRPr="00C935A5" w:rsidRDefault="008A062D" w:rsidP="008A062D">
            <w:pPr>
              <w:spacing w:before="40" w:after="20"/>
              <w:jc w:val="right"/>
              <w:rPr>
                <w:rFonts w:cs="Arial"/>
                <w:sz w:val="18"/>
                <w:szCs w:val="18"/>
              </w:rPr>
            </w:pPr>
            <w:r w:rsidRPr="008A062D">
              <w:rPr>
                <w:rFonts w:cs="Arial"/>
                <w:sz w:val="18"/>
                <w:szCs w:val="18"/>
              </w:rPr>
              <w:t>4,200,664</w:t>
            </w:r>
          </w:p>
        </w:tc>
        <w:tc>
          <w:tcPr>
            <w:tcW w:w="1361" w:type="dxa"/>
            <w:tcBorders>
              <w:top w:val="nil"/>
              <w:left w:val="nil"/>
              <w:bottom w:val="nil"/>
              <w:right w:val="nil"/>
            </w:tcBorders>
            <w:shd w:val="clear" w:color="auto" w:fill="auto"/>
            <w:vAlign w:val="bottom"/>
          </w:tcPr>
          <w:p w14:paraId="5C204A97" w14:textId="3A32DC3F" w:rsidR="008A062D" w:rsidRPr="00C935A5" w:rsidRDefault="008A062D" w:rsidP="008A062D">
            <w:pPr>
              <w:spacing w:before="40" w:after="20"/>
              <w:jc w:val="right"/>
              <w:rPr>
                <w:rFonts w:cs="Arial"/>
                <w:sz w:val="18"/>
                <w:szCs w:val="18"/>
              </w:rPr>
            </w:pPr>
            <w:r w:rsidRPr="008A062D">
              <w:rPr>
                <w:rFonts w:cs="Arial"/>
                <w:sz w:val="18"/>
                <w:szCs w:val="18"/>
              </w:rPr>
              <w:t>1,529,411</w:t>
            </w:r>
          </w:p>
        </w:tc>
        <w:tc>
          <w:tcPr>
            <w:tcW w:w="1361" w:type="dxa"/>
            <w:tcBorders>
              <w:top w:val="nil"/>
              <w:left w:val="nil"/>
              <w:bottom w:val="nil"/>
              <w:right w:val="nil"/>
            </w:tcBorders>
            <w:vAlign w:val="bottom"/>
          </w:tcPr>
          <w:p w14:paraId="5DDA69CE" w14:textId="4C381E86" w:rsidR="008A062D" w:rsidRPr="00C935A5" w:rsidRDefault="008A062D" w:rsidP="008A062D">
            <w:pPr>
              <w:spacing w:before="40" w:after="20"/>
              <w:jc w:val="right"/>
              <w:rPr>
                <w:rFonts w:cs="Arial"/>
                <w:sz w:val="18"/>
                <w:szCs w:val="18"/>
              </w:rPr>
            </w:pPr>
            <w:r w:rsidRPr="008A062D">
              <w:rPr>
                <w:rFonts w:cs="Arial"/>
                <w:sz w:val="18"/>
                <w:szCs w:val="18"/>
              </w:rPr>
              <w:t>828,743</w:t>
            </w:r>
          </w:p>
        </w:tc>
        <w:tc>
          <w:tcPr>
            <w:tcW w:w="1361" w:type="dxa"/>
            <w:tcBorders>
              <w:top w:val="nil"/>
              <w:left w:val="nil"/>
              <w:bottom w:val="nil"/>
              <w:right w:val="nil"/>
            </w:tcBorders>
            <w:vAlign w:val="bottom"/>
          </w:tcPr>
          <w:p w14:paraId="1F19F3B5" w14:textId="1FF7D904" w:rsidR="008A062D" w:rsidRPr="00C935A5" w:rsidRDefault="008A062D" w:rsidP="008A062D">
            <w:pPr>
              <w:spacing w:before="40" w:after="20"/>
              <w:jc w:val="right"/>
              <w:rPr>
                <w:rFonts w:cs="Arial"/>
                <w:sz w:val="18"/>
                <w:szCs w:val="18"/>
              </w:rPr>
            </w:pPr>
            <w:r w:rsidRPr="008A062D">
              <w:rPr>
                <w:rFonts w:cs="Arial"/>
                <w:sz w:val="18"/>
                <w:szCs w:val="18"/>
              </w:rPr>
              <w:t>4,432,002</w:t>
            </w:r>
          </w:p>
        </w:tc>
        <w:tc>
          <w:tcPr>
            <w:tcW w:w="1361" w:type="dxa"/>
            <w:tcBorders>
              <w:top w:val="nil"/>
              <w:left w:val="nil"/>
              <w:bottom w:val="nil"/>
              <w:right w:val="nil"/>
            </w:tcBorders>
            <w:shd w:val="clear" w:color="auto" w:fill="auto"/>
            <w:vAlign w:val="bottom"/>
          </w:tcPr>
          <w:p w14:paraId="41A7217F" w14:textId="024D3C3C" w:rsidR="008A062D" w:rsidRPr="00C935A5" w:rsidRDefault="008A062D" w:rsidP="008A062D">
            <w:pPr>
              <w:spacing w:before="40" w:after="20"/>
              <w:jc w:val="right"/>
              <w:rPr>
                <w:rFonts w:cs="Arial"/>
                <w:sz w:val="18"/>
                <w:szCs w:val="18"/>
              </w:rPr>
            </w:pPr>
            <w:r w:rsidRPr="008A062D">
              <w:rPr>
                <w:rFonts w:cs="Arial"/>
                <w:sz w:val="18"/>
                <w:szCs w:val="18"/>
              </w:rPr>
              <w:t>2,675,923</w:t>
            </w:r>
          </w:p>
        </w:tc>
      </w:tr>
      <w:tr w:rsidR="008A062D" w:rsidRPr="008A062D" w14:paraId="34A7771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C4E9EA" w14:textId="77777777" w:rsidR="008A062D" w:rsidRPr="00C935A5" w:rsidRDefault="008A062D" w:rsidP="008A062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vAlign w:val="bottom"/>
          </w:tcPr>
          <w:p w14:paraId="664EB143" w14:textId="4D3A6368" w:rsidR="008A062D" w:rsidRPr="00C935A5" w:rsidRDefault="008A062D" w:rsidP="008A062D">
            <w:pPr>
              <w:spacing w:before="40" w:after="20"/>
              <w:jc w:val="right"/>
              <w:rPr>
                <w:rFonts w:cs="Arial"/>
                <w:sz w:val="18"/>
                <w:szCs w:val="18"/>
              </w:rPr>
            </w:pPr>
            <w:r w:rsidRPr="008A062D">
              <w:rPr>
                <w:rFonts w:cs="Arial"/>
                <w:sz w:val="18"/>
                <w:szCs w:val="18"/>
              </w:rPr>
              <w:t>3,566,579</w:t>
            </w:r>
          </w:p>
        </w:tc>
        <w:tc>
          <w:tcPr>
            <w:tcW w:w="1361" w:type="dxa"/>
            <w:tcBorders>
              <w:top w:val="nil"/>
              <w:left w:val="nil"/>
              <w:bottom w:val="nil"/>
              <w:right w:val="nil"/>
            </w:tcBorders>
            <w:shd w:val="clear" w:color="auto" w:fill="auto"/>
            <w:vAlign w:val="bottom"/>
          </w:tcPr>
          <w:p w14:paraId="73F34FD2" w14:textId="680C6BBD" w:rsidR="008A062D" w:rsidRPr="00C935A5" w:rsidRDefault="008A062D" w:rsidP="008A062D">
            <w:pPr>
              <w:spacing w:before="40" w:after="20"/>
              <w:jc w:val="right"/>
              <w:rPr>
                <w:rFonts w:cs="Arial"/>
                <w:sz w:val="18"/>
                <w:szCs w:val="18"/>
              </w:rPr>
            </w:pPr>
            <w:r w:rsidRPr="008A062D">
              <w:rPr>
                <w:rFonts w:cs="Arial"/>
                <w:sz w:val="18"/>
                <w:szCs w:val="18"/>
              </w:rPr>
              <w:t>1,477,953</w:t>
            </w:r>
          </w:p>
        </w:tc>
        <w:tc>
          <w:tcPr>
            <w:tcW w:w="1361" w:type="dxa"/>
            <w:tcBorders>
              <w:top w:val="nil"/>
              <w:left w:val="nil"/>
              <w:bottom w:val="nil"/>
              <w:right w:val="nil"/>
            </w:tcBorders>
            <w:vAlign w:val="bottom"/>
          </w:tcPr>
          <w:p w14:paraId="584A2E7D" w14:textId="3F8E165E" w:rsidR="008A062D" w:rsidRPr="00C935A5" w:rsidRDefault="008A062D" w:rsidP="008A062D">
            <w:pPr>
              <w:spacing w:before="40" w:after="20"/>
              <w:jc w:val="right"/>
              <w:rPr>
                <w:rFonts w:cs="Arial"/>
                <w:sz w:val="18"/>
                <w:szCs w:val="18"/>
              </w:rPr>
            </w:pPr>
            <w:r w:rsidRPr="008A062D">
              <w:rPr>
                <w:rFonts w:cs="Arial"/>
                <w:sz w:val="18"/>
                <w:szCs w:val="18"/>
              </w:rPr>
              <w:t>738,159</w:t>
            </w:r>
          </w:p>
        </w:tc>
        <w:tc>
          <w:tcPr>
            <w:tcW w:w="1361" w:type="dxa"/>
            <w:tcBorders>
              <w:top w:val="nil"/>
              <w:left w:val="nil"/>
              <w:bottom w:val="nil"/>
              <w:right w:val="nil"/>
            </w:tcBorders>
            <w:vAlign w:val="bottom"/>
          </w:tcPr>
          <w:p w14:paraId="30E64D59" w14:textId="48FCE36C" w:rsidR="008A062D" w:rsidRPr="00C935A5" w:rsidRDefault="008A062D" w:rsidP="008A062D">
            <w:pPr>
              <w:spacing w:before="40" w:after="20"/>
              <w:jc w:val="right"/>
              <w:rPr>
                <w:rFonts w:cs="Arial"/>
                <w:sz w:val="18"/>
                <w:szCs w:val="18"/>
              </w:rPr>
            </w:pPr>
            <w:r w:rsidRPr="008A062D">
              <w:rPr>
                <w:rFonts w:cs="Arial"/>
                <w:sz w:val="18"/>
                <w:szCs w:val="18"/>
              </w:rPr>
              <w:t>3,762,996</w:t>
            </w:r>
          </w:p>
        </w:tc>
        <w:tc>
          <w:tcPr>
            <w:tcW w:w="1361" w:type="dxa"/>
            <w:tcBorders>
              <w:top w:val="nil"/>
              <w:left w:val="nil"/>
              <w:bottom w:val="nil"/>
              <w:right w:val="nil"/>
            </w:tcBorders>
            <w:shd w:val="clear" w:color="auto" w:fill="auto"/>
            <w:vAlign w:val="bottom"/>
          </w:tcPr>
          <w:p w14:paraId="0E32244E" w14:textId="28AD86D2" w:rsidR="008A062D" w:rsidRPr="00C935A5" w:rsidRDefault="008A062D" w:rsidP="008A062D">
            <w:pPr>
              <w:spacing w:before="40" w:after="20"/>
              <w:jc w:val="right"/>
              <w:rPr>
                <w:rFonts w:cs="Arial"/>
                <w:sz w:val="18"/>
                <w:szCs w:val="18"/>
              </w:rPr>
            </w:pPr>
            <w:r w:rsidRPr="008A062D">
              <w:rPr>
                <w:rFonts w:cs="Arial"/>
                <w:sz w:val="18"/>
                <w:szCs w:val="18"/>
              </w:rPr>
              <w:t>2,856,255</w:t>
            </w:r>
          </w:p>
        </w:tc>
      </w:tr>
      <w:tr w:rsidR="008A062D" w:rsidRPr="008A062D" w14:paraId="34FA1DE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218D398" w14:textId="77777777" w:rsidR="008A062D" w:rsidRPr="00C935A5" w:rsidRDefault="008A062D" w:rsidP="008A062D">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vAlign w:val="bottom"/>
          </w:tcPr>
          <w:p w14:paraId="4D7A3A6C" w14:textId="540476E1" w:rsidR="008A062D" w:rsidRPr="00C935A5" w:rsidRDefault="008A062D" w:rsidP="008A062D">
            <w:pPr>
              <w:spacing w:before="40" w:after="20"/>
              <w:jc w:val="right"/>
              <w:rPr>
                <w:rFonts w:cs="Arial"/>
                <w:sz w:val="18"/>
                <w:szCs w:val="18"/>
              </w:rPr>
            </w:pPr>
            <w:r w:rsidRPr="008A062D">
              <w:rPr>
                <w:rFonts w:cs="Arial"/>
                <w:sz w:val="18"/>
                <w:szCs w:val="18"/>
              </w:rPr>
              <w:t>1,101,824</w:t>
            </w:r>
          </w:p>
        </w:tc>
        <w:tc>
          <w:tcPr>
            <w:tcW w:w="1361" w:type="dxa"/>
            <w:tcBorders>
              <w:top w:val="nil"/>
              <w:left w:val="nil"/>
              <w:bottom w:val="nil"/>
              <w:right w:val="nil"/>
            </w:tcBorders>
            <w:shd w:val="clear" w:color="auto" w:fill="auto"/>
            <w:vAlign w:val="bottom"/>
          </w:tcPr>
          <w:p w14:paraId="652010A8" w14:textId="2419DEF0" w:rsidR="008A062D" w:rsidRPr="00C935A5" w:rsidRDefault="008A062D" w:rsidP="008A062D">
            <w:pPr>
              <w:spacing w:before="40" w:after="20"/>
              <w:jc w:val="right"/>
              <w:rPr>
                <w:rFonts w:cs="Arial"/>
                <w:sz w:val="18"/>
                <w:szCs w:val="18"/>
              </w:rPr>
            </w:pPr>
            <w:r w:rsidRPr="008A062D">
              <w:rPr>
                <w:rFonts w:cs="Arial"/>
                <w:sz w:val="18"/>
                <w:szCs w:val="18"/>
              </w:rPr>
              <w:t>341,779</w:t>
            </w:r>
          </w:p>
        </w:tc>
        <w:tc>
          <w:tcPr>
            <w:tcW w:w="1361" w:type="dxa"/>
            <w:tcBorders>
              <w:top w:val="nil"/>
              <w:left w:val="nil"/>
              <w:bottom w:val="nil"/>
              <w:right w:val="nil"/>
            </w:tcBorders>
            <w:vAlign w:val="bottom"/>
          </w:tcPr>
          <w:p w14:paraId="1A2BEB8E" w14:textId="0F8A5CF4" w:rsidR="008A062D" w:rsidRPr="00C935A5" w:rsidRDefault="008A062D" w:rsidP="008A062D">
            <w:pPr>
              <w:spacing w:before="40" w:after="20"/>
              <w:jc w:val="right"/>
              <w:rPr>
                <w:rFonts w:cs="Arial"/>
                <w:sz w:val="18"/>
                <w:szCs w:val="18"/>
              </w:rPr>
            </w:pPr>
            <w:r w:rsidRPr="008A062D">
              <w:rPr>
                <w:rFonts w:cs="Arial"/>
                <w:sz w:val="18"/>
                <w:szCs w:val="18"/>
              </w:rPr>
              <w:t>354,807</w:t>
            </w:r>
          </w:p>
        </w:tc>
        <w:tc>
          <w:tcPr>
            <w:tcW w:w="1361" w:type="dxa"/>
            <w:tcBorders>
              <w:top w:val="nil"/>
              <w:left w:val="nil"/>
              <w:bottom w:val="nil"/>
              <w:right w:val="nil"/>
            </w:tcBorders>
            <w:vAlign w:val="bottom"/>
          </w:tcPr>
          <w:p w14:paraId="21F856FE" w14:textId="4A1CC638" w:rsidR="008A062D" w:rsidRPr="00C935A5" w:rsidRDefault="008A062D" w:rsidP="008A062D">
            <w:pPr>
              <w:spacing w:before="40" w:after="20"/>
              <w:jc w:val="right"/>
              <w:rPr>
                <w:rFonts w:cs="Arial"/>
                <w:sz w:val="18"/>
                <w:szCs w:val="18"/>
              </w:rPr>
            </w:pPr>
            <w:r w:rsidRPr="008A062D">
              <w:rPr>
                <w:rFonts w:cs="Arial"/>
                <w:sz w:val="18"/>
                <w:szCs w:val="18"/>
              </w:rPr>
              <w:t>1,162,503</w:t>
            </w:r>
          </w:p>
        </w:tc>
        <w:tc>
          <w:tcPr>
            <w:tcW w:w="1361" w:type="dxa"/>
            <w:tcBorders>
              <w:top w:val="nil"/>
              <w:left w:val="nil"/>
              <w:bottom w:val="nil"/>
              <w:right w:val="nil"/>
            </w:tcBorders>
            <w:shd w:val="clear" w:color="auto" w:fill="auto"/>
            <w:vAlign w:val="bottom"/>
          </w:tcPr>
          <w:p w14:paraId="4F2E0EC9" w14:textId="4CED3A6B" w:rsidR="008A062D" w:rsidRPr="00C935A5" w:rsidRDefault="008A062D" w:rsidP="008A062D">
            <w:pPr>
              <w:spacing w:before="40" w:after="20"/>
              <w:jc w:val="right"/>
              <w:rPr>
                <w:rFonts w:cs="Arial"/>
                <w:sz w:val="18"/>
                <w:szCs w:val="18"/>
              </w:rPr>
            </w:pPr>
            <w:r w:rsidRPr="008A062D">
              <w:rPr>
                <w:rFonts w:cs="Arial"/>
                <w:sz w:val="18"/>
                <w:szCs w:val="18"/>
              </w:rPr>
              <w:t>954,135</w:t>
            </w:r>
          </w:p>
        </w:tc>
      </w:tr>
      <w:tr w:rsidR="008A062D" w:rsidRPr="008A062D" w14:paraId="420ABA2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A5AA599" w14:textId="77777777" w:rsidR="008A062D" w:rsidRPr="00C935A5" w:rsidRDefault="008A062D" w:rsidP="008A062D">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vAlign w:val="bottom"/>
          </w:tcPr>
          <w:p w14:paraId="028FC7A3" w14:textId="4A51775F" w:rsidR="008A062D" w:rsidRPr="00C935A5" w:rsidRDefault="008A062D" w:rsidP="008A062D">
            <w:pPr>
              <w:spacing w:before="40" w:after="20"/>
              <w:jc w:val="right"/>
              <w:rPr>
                <w:rFonts w:cs="Arial"/>
                <w:sz w:val="18"/>
                <w:szCs w:val="18"/>
              </w:rPr>
            </w:pPr>
            <w:r w:rsidRPr="008A062D">
              <w:rPr>
                <w:rFonts w:cs="Arial"/>
                <w:sz w:val="18"/>
                <w:szCs w:val="18"/>
              </w:rPr>
              <w:t>1,078,077</w:t>
            </w:r>
          </w:p>
        </w:tc>
        <w:tc>
          <w:tcPr>
            <w:tcW w:w="1361" w:type="dxa"/>
            <w:tcBorders>
              <w:top w:val="nil"/>
              <w:left w:val="nil"/>
              <w:bottom w:val="nil"/>
              <w:right w:val="nil"/>
            </w:tcBorders>
            <w:shd w:val="clear" w:color="auto" w:fill="auto"/>
            <w:vAlign w:val="bottom"/>
          </w:tcPr>
          <w:p w14:paraId="60EA5ECD" w14:textId="43E7002D" w:rsidR="008A062D" w:rsidRPr="00C935A5" w:rsidRDefault="008A062D" w:rsidP="008A062D">
            <w:pPr>
              <w:spacing w:before="40" w:after="20"/>
              <w:jc w:val="right"/>
              <w:rPr>
                <w:rFonts w:cs="Arial"/>
                <w:sz w:val="18"/>
                <w:szCs w:val="18"/>
              </w:rPr>
            </w:pPr>
            <w:r w:rsidRPr="008A062D">
              <w:rPr>
                <w:rFonts w:cs="Arial"/>
                <w:sz w:val="18"/>
                <w:szCs w:val="18"/>
              </w:rPr>
              <w:t>411,882</w:t>
            </w:r>
          </w:p>
        </w:tc>
        <w:tc>
          <w:tcPr>
            <w:tcW w:w="1361" w:type="dxa"/>
            <w:tcBorders>
              <w:top w:val="nil"/>
              <w:left w:val="nil"/>
              <w:bottom w:val="nil"/>
              <w:right w:val="nil"/>
            </w:tcBorders>
            <w:vAlign w:val="bottom"/>
          </w:tcPr>
          <w:p w14:paraId="1A43CD39" w14:textId="0FFE8801" w:rsidR="008A062D" w:rsidRPr="00C935A5" w:rsidRDefault="008A062D" w:rsidP="008A062D">
            <w:pPr>
              <w:spacing w:before="40" w:after="20"/>
              <w:jc w:val="right"/>
              <w:rPr>
                <w:rFonts w:cs="Arial"/>
                <w:sz w:val="18"/>
                <w:szCs w:val="18"/>
              </w:rPr>
            </w:pPr>
            <w:r w:rsidRPr="008A062D">
              <w:rPr>
                <w:rFonts w:cs="Arial"/>
                <w:sz w:val="18"/>
                <w:szCs w:val="18"/>
              </w:rPr>
              <w:t>297,584</w:t>
            </w:r>
          </w:p>
        </w:tc>
        <w:tc>
          <w:tcPr>
            <w:tcW w:w="1361" w:type="dxa"/>
            <w:tcBorders>
              <w:top w:val="nil"/>
              <w:left w:val="nil"/>
              <w:bottom w:val="nil"/>
              <w:right w:val="nil"/>
            </w:tcBorders>
            <w:vAlign w:val="bottom"/>
          </w:tcPr>
          <w:p w14:paraId="3624B9A8" w14:textId="32B4570B" w:rsidR="008A062D" w:rsidRPr="00C935A5" w:rsidRDefault="008A062D" w:rsidP="008A062D">
            <w:pPr>
              <w:spacing w:before="40" w:after="20"/>
              <w:jc w:val="right"/>
              <w:rPr>
                <w:rFonts w:cs="Arial"/>
                <w:sz w:val="18"/>
                <w:szCs w:val="18"/>
              </w:rPr>
            </w:pPr>
            <w:r w:rsidRPr="008A062D">
              <w:rPr>
                <w:rFonts w:cs="Arial"/>
                <w:sz w:val="18"/>
                <w:szCs w:val="18"/>
              </w:rPr>
              <w:t>1,137,448</w:t>
            </w:r>
          </w:p>
        </w:tc>
        <w:tc>
          <w:tcPr>
            <w:tcW w:w="1361" w:type="dxa"/>
            <w:tcBorders>
              <w:top w:val="nil"/>
              <w:left w:val="nil"/>
              <w:bottom w:val="nil"/>
              <w:right w:val="nil"/>
            </w:tcBorders>
            <w:shd w:val="clear" w:color="auto" w:fill="auto"/>
            <w:vAlign w:val="bottom"/>
          </w:tcPr>
          <w:p w14:paraId="39F3337B" w14:textId="4B7C222D" w:rsidR="008A062D" w:rsidRPr="00C935A5" w:rsidRDefault="008A062D" w:rsidP="008A062D">
            <w:pPr>
              <w:spacing w:before="40" w:after="20"/>
              <w:jc w:val="right"/>
              <w:rPr>
                <w:rFonts w:cs="Arial"/>
                <w:sz w:val="18"/>
                <w:szCs w:val="18"/>
              </w:rPr>
            </w:pPr>
            <w:r w:rsidRPr="008A062D">
              <w:rPr>
                <w:rFonts w:cs="Arial"/>
                <w:sz w:val="18"/>
                <w:szCs w:val="18"/>
              </w:rPr>
              <w:t>810,112</w:t>
            </w:r>
          </w:p>
        </w:tc>
      </w:tr>
      <w:tr w:rsidR="008A062D" w:rsidRPr="008A062D" w14:paraId="436A0A5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094DE36" w14:textId="77777777" w:rsidR="008A062D" w:rsidRPr="00C935A5" w:rsidRDefault="008A062D" w:rsidP="008A062D">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vAlign w:val="bottom"/>
          </w:tcPr>
          <w:p w14:paraId="5A1D883F" w14:textId="325D44FD" w:rsidR="008A062D" w:rsidRPr="00C935A5" w:rsidRDefault="008A062D" w:rsidP="008A062D">
            <w:pPr>
              <w:spacing w:before="40" w:after="20"/>
              <w:jc w:val="right"/>
              <w:rPr>
                <w:rFonts w:cs="Arial"/>
                <w:sz w:val="18"/>
                <w:szCs w:val="18"/>
              </w:rPr>
            </w:pPr>
            <w:r w:rsidRPr="008A062D">
              <w:rPr>
                <w:rFonts w:cs="Arial"/>
                <w:sz w:val="18"/>
                <w:szCs w:val="18"/>
              </w:rPr>
              <w:t>589,592</w:t>
            </w:r>
          </w:p>
        </w:tc>
        <w:tc>
          <w:tcPr>
            <w:tcW w:w="1361" w:type="dxa"/>
            <w:tcBorders>
              <w:top w:val="nil"/>
              <w:left w:val="nil"/>
              <w:bottom w:val="nil"/>
              <w:right w:val="nil"/>
            </w:tcBorders>
            <w:shd w:val="clear" w:color="auto" w:fill="auto"/>
            <w:vAlign w:val="bottom"/>
          </w:tcPr>
          <w:p w14:paraId="3A00AF6E" w14:textId="743808BD" w:rsidR="008A062D" w:rsidRPr="00C935A5" w:rsidRDefault="008A062D" w:rsidP="008A062D">
            <w:pPr>
              <w:spacing w:before="40" w:after="20"/>
              <w:jc w:val="right"/>
              <w:rPr>
                <w:rFonts w:cs="Arial"/>
                <w:sz w:val="18"/>
                <w:szCs w:val="18"/>
              </w:rPr>
            </w:pPr>
            <w:r w:rsidRPr="008A062D">
              <w:rPr>
                <w:rFonts w:cs="Arial"/>
                <w:sz w:val="18"/>
                <w:szCs w:val="18"/>
              </w:rPr>
              <w:t>195,598</w:t>
            </w:r>
          </w:p>
        </w:tc>
        <w:tc>
          <w:tcPr>
            <w:tcW w:w="1361" w:type="dxa"/>
            <w:tcBorders>
              <w:top w:val="nil"/>
              <w:left w:val="nil"/>
              <w:bottom w:val="nil"/>
              <w:right w:val="nil"/>
            </w:tcBorders>
            <w:vAlign w:val="bottom"/>
          </w:tcPr>
          <w:p w14:paraId="4756E0EF" w14:textId="24B4262F" w:rsidR="008A062D" w:rsidRPr="00C935A5" w:rsidRDefault="008A062D" w:rsidP="008A062D">
            <w:pPr>
              <w:spacing w:before="40" w:after="20"/>
              <w:jc w:val="right"/>
              <w:rPr>
                <w:rFonts w:cs="Arial"/>
                <w:sz w:val="18"/>
                <w:szCs w:val="18"/>
              </w:rPr>
            </w:pPr>
            <w:r w:rsidRPr="008A062D">
              <w:rPr>
                <w:rFonts w:cs="Arial"/>
                <w:sz w:val="18"/>
                <w:szCs w:val="18"/>
              </w:rPr>
              <w:t>225,190</w:t>
            </w:r>
          </w:p>
        </w:tc>
        <w:tc>
          <w:tcPr>
            <w:tcW w:w="1361" w:type="dxa"/>
            <w:tcBorders>
              <w:top w:val="nil"/>
              <w:left w:val="nil"/>
              <w:bottom w:val="nil"/>
              <w:right w:val="nil"/>
            </w:tcBorders>
            <w:vAlign w:val="bottom"/>
          </w:tcPr>
          <w:p w14:paraId="6AFFFFB9" w14:textId="2E29A5BA" w:rsidR="008A062D" w:rsidRPr="00C935A5" w:rsidRDefault="008A062D" w:rsidP="008A062D">
            <w:pPr>
              <w:spacing w:before="40" w:after="20"/>
              <w:jc w:val="right"/>
              <w:rPr>
                <w:rFonts w:cs="Arial"/>
                <w:sz w:val="18"/>
                <w:szCs w:val="18"/>
              </w:rPr>
            </w:pPr>
            <w:r w:rsidRPr="008A062D">
              <w:rPr>
                <w:rFonts w:cs="Arial"/>
                <w:sz w:val="18"/>
                <w:szCs w:val="18"/>
              </w:rPr>
              <w:t>622,062</w:t>
            </w:r>
          </w:p>
        </w:tc>
        <w:tc>
          <w:tcPr>
            <w:tcW w:w="1361" w:type="dxa"/>
            <w:tcBorders>
              <w:top w:val="nil"/>
              <w:left w:val="nil"/>
              <w:bottom w:val="nil"/>
              <w:right w:val="nil"/>
            </w:tcBorders>
            <w:shd w:val="clear" w:color="auto" w:fill="auto"/>
            <w:vAlign w:val="bottom"/>
          </w:tcPr>
          <w:p w14:paraId="7A02404F" w14:textId="0EC7A372" w:rsidR="008A062D" w:rsidRPr="00C935A5" w:rsidRDefault="008A062D" w:rsidP="008A062D">
            <w:pPr>
              <w:spacing w:before="40" w:after="20"/>
              <w:jc w:val="right"/>
              <w:rPr>
                <w:rFonts w:cs="Arial"/>
                <w:sz w:val="18"/>
                <w:szCs w:val="18"/>
              </w:rPr>
            </w:pPr>
            <w:r w:rsidRPr="008A062D">
              <w:rPr>
                <w:rFonts w:cs="Arial"/>
                <w:sz w:val="18"/>
                <w:szCs w:val="18"/>
              </w:rPr>
              <w:t>554,004</w:t>
            </w:r>
          </w:p>
        </w:tc>
      </w:tr>
      <w:tr w:rsidR="008A062D" w:rsidRPr="008A062D" w14:paraId="4D7314C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61A8364" w14:textId="77777777" w:rsidR="008A062D" w:rsidRPr="00C935A5" w:rsidRDefault="008A062D" w:rsidP="008A062D">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vAlign w:val="bottom"/>
          </w:tcPr>
          <w:p w14:paraId="522F757C" w14:textId="3F2C70B5" w:rsidR="008A062D" w:rsidRPr="00C935A5" w:rsidRDefault="008A062D" w:rsidP="008A062D">
            <w:pPr>
              <w:spacing w:before="40" w:after="20"/>
              <w:jc w:val="right"/>
              <w:rPr>
                <w:rFonts w:cs="Arial"/>
                <w:sz w:val="18"/>
                <w:szCs w:val="18"/>
              </w:rPr>
            </w:pPr>
            <w:r w:rsidRPr="008A062D">
              <w:rPr>
                <w:rFonts w:cs="Arial"/>
                <w:sz w:val="18"/>
                <w:szCs w:val="18"/>
              </w:rPr>
              <w:t>4,001,259</w:t>
            </w:r>
          </w:p>
        </w:tc>
        <w:tc>
          <w:tcPr>
            <w:tcW w:w="1361" w:type="dxa"/>
            <w:tcBorders>
              <w:top w:val="nil"/>
              <w:left w:val="nil"/>
              <w:bottom w:val="nil"/>
              <w:right w:val="nil"/>
            </w:tcBorders>
            <w:shd w:val="clear" w:color="auto" w:fill="auto"/>
            <w:vAlign w:val="bottom"/>
          </w:tcPr>
          <w:p w14:paraId="01BAEDF1" w14:textId="1BD5FBD9" w:rsidR="008A062D" w:rsidRPr="00C935A5" w:rsidRDefault="008A062D" w:rsidP="008A062D">
            <w:pPr>
              <w:spacing w:before="40" w:after="20"/>
              <w:jc w:val="right"/>
              <w:rPr>
                <w:rFonts w:cs="Arial"/>
                <w:sz w:val="18"/>
                <w:szCs w:val="18"/>
              </w:rPr>
            </w:pPr>
            <w:r w:rsidRPr="008A062D">
              <w:rPr>
                <w:rFonts w:cs="Arial"/>
                <w:sz w:val="18"/>
                <w:szCs w:val="18"/>
              </w:rPr>
              <w:t>1,729,962</w:t>
            </w:r>
          </w:p>
        </w:tc>
        <w:tc>
          <w:tcPr>
            <w:tcW w:w="1361" w:type="dxa"/>
            <w:tcBorders>
              <w:top w:val="nil"/>
              <w:left w:val="nil"/>
              <w:bottom w:val="nil"/>
              <w:right w:val="nil"/>
            </w:tcBorders>
            <w:vAlign w:val="bottom"/>
          </w:tcPr>
          <w:p w14:paraId="7B46EC7F" w14:textId="7B2B667B" w:rsidR="008A062D" w:rsidRPr="00C935A5" w:rsidRDefault="008A062D" w:rsidP="008A062D">
            <w:pPr>
              <w:spacing w:before="40" w:after="20"/>
              <w:jc w:val="right"/>
              <w:rPr>
                <w:rFonts w:cs="Arial"/>
                <w:sz w:val="18"/>
                <w:szCs w:val="18"/>
              </w:rPr>
            </w:pPr>
            <w:r w:rsidRPr="008A062D">
              <w:rPr>
                <w:rFonts w:cs="Arial"/>
                <w:sz w:val="18"/>
                <w:szCs w:val="18"/>
              </w:rPr>
              <w:t>1,133,098</w:t>
            </w:r>
          </w:p>
        </w:tc>
        <w:tc>
          <w:tcPr>
            <w:tcW w:w="1361" w:type="dxa"/>
            <w:tcBorders>
              <w:top w:val="nil"/>
              <w:left w:val="nil"/>
              <w:bottom w:val="nil"/>
              <w:right w:val="nil"/>
            </w:tcBorders>
            <w:vAlign w:val="bottom"/>
          </w:tcPr>
          <w:p w14:paraId="6AEBBBF2" w14:textId="4B0774CB" w:rsidR="008A062D" w:rsidRPr="00C935A5" w:rsidRDefault="008A062D" w:rsidP="008A062D">
            <w:pPr>
              <w:spacing w:before="40" w:after="20"/>
              <w:jc w:val="right"/>
              <w:rPr>
                <w:rFonts w:cs="Arial"/>
                <w:sz w:val="18"/>
                <w:szCs w:val="18"/>
              </w:rPr>
            </w:pPr>
            <w:r w:rsidRPr="008A062D">
              <w:rPr>
                <w:rFonts w:cs="Arial"/>
                <w:sz w:val="18"/>
                <w:szCs w:val="18"/>
              </w:rPr>
              <w:t>4,221,615</w:t>
            </w:r>
          </w:p>
        </w:tc>
        <w:tc>
          <w:tcPr>
            <w:tcW w:w="1361" w:type="dxa"/>
            <w:tcBorders>
              <w:top w:val="nil"/>
              <w:left w:val="nil"/>
              <w:bottom w:val="nil"/>
              <w:right w:val="nil"/>
            </w:tcBorders>
            <w:shd w:val="clear" w:color="auto" w:fill="auto"/>
            <w:vAlign w:val="bottom"/>
          </w:tcPr>
          <w:p w14:paraId="709634C3" w14:textId="7818702D" w:rsidR="008A062D" w:rsidRPr="00C935A5" w:rsidRDefault="008A062D" w:rsidP="008A062D">
            <w:pPr>
              <w:spacing w:before="40" w:after="20"/>
              <w:jc w:val="right"/>
              <w:rPr>
                <w:rFonts w:cs="Arial"/>
                <w:sz w:val="18"/>
                <w:szCs w:val="18"/>
              </w:rPr>
            </w:pPr>
            <w:r w:rsidRPr="008A062D">
              <w:rPr>
                <w:rFonts w:cs="Arial"/>
                <w:sz w:val="18"/>
                <w:szCs w:val="18"/>
              </w:rPr>
              <w:t>2,911,307</w:t>
            </w:r>
          </w:p>
        </w:tc>
      </w:tr>
      <w:tr w:rsidR="008A062D" w:rsidRPr="008A062D" w14:paraId="3D3066E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2F1CEF8" w14:textId="77777777" w:rsidR="008A062D" w:rsidRPr="00C935A5" w:rsidRDefault="008A062D" w:rsidP="008A062D">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vAlign w:val="bottom"/>
          </w:tcPr>
          <w:p w14:paraId="219DD969" w14:textId="26EC9E95" w:rsidR="008A062D" w:rsidRPr="00C935A5" w:rsidRDefault="008A062D" w:rsidP="008A062D">
            <w:pPr>
              <w:spacing w:before="40" w:after="20"/>
              <w:jc w:val="right"/>
              <w:rPr>
                <w:rFonts w:cs="Arial"/>
                <w:sz w:val="18"/>
                <w:szCs w:val="18"/>
              </w:rPr>
            </w:pPr>
            <w:r w:rsidRPr="008A062D">
              <w:rPr>
                <w:rFonts w:cs="Arial"/>
                <w:sz w:val="18"/>
                <w:szCs w:val="18"/>
              </w:rPr>
              <w:t>2,480,510</w:t>
            </w:r>
          </w:p>
        </w:tc>
        <w:tc>
          <w:tcPr>
            <w:tcW w:w="1361" w:type="dxa"/>
            <w:tcBorders>
              <w:top w:val="nil"/>
              <w:left w:val="nil"/>
              <w:bottom w:val="nil"/>
              <w:right w:val="nil"/>
            </w:tcBorders>
            <w:shd w:val="clear" w:color="auto" w:fill="auto"/>
            <w:vAlign w:val="bottom"/>
          </w:tcPr>
          <w:p w14:paraId="3FAA5867" w14:textId="5C9465C8" w:rsidR="008A062D" w:rsidRPr="00C935A5" w:rsidRDefault="008A062D" w:rsidP="008A062D">
            <w:pPr>
              <w:spacing w:before="40" w:after="20"/>
              <w:jc w:val="right"/>
              <w:rPr>
                <w:rFonts w:cs="Arial"/>
                <w:sz w:val="18"/>
                <w:szCs w:val="18"/>
              </w:rPr>
            </w:pPr>
            <w:r w:rsidRPr="008A062D">
              <w:rPr>
                <w:rFonts w:cs="Arial"/>
                <w:sz w:val="18"/>
                <w:szCs w:val="18"/>
              </w:rPr>
              <w:t>1,069,489</w:t>
            </w:r>
          </w:p>
        </w:tc>
        <w:tc>
          <w:tcPr>
            <w:tcW w:w="1361" w:type="dxa"/>
            <w:tcBorders>
              <w:top w:val="nil"/>
              <w:left w:val="nil"/>
              <w:bottom w:val="nil"/>
              <w:right w:val="nil"/>
            </w:tcBorders>
            <w:vAlign w:val="bottom"/>
          </w:tcPr>
          <w:p w14:paraId="050E374C" w14:textId="4411982D" w:rsidR="008A062D" w:rsidRPr="00C935A5" w:rsidRDefault="008A062D" w:rsidP="008A062D">
            <w:pPr>
              <w:spacing w:before="40" w:after="20"/>
              <w:jc w:val="right"/>
              <w:rPr>
                <w:rFonts w:cs="Arial"/>
                <w:sz w:val="18"/>
                <w:szCs w:val="18"/>
              </w:rPr>
            </w:pPr>
            <w:r w:rsidRPr="008A062D">
              <w:rPr>
                <w:rFonts w:cs="Arial"/>
                <w:sz w:val="18"/>
                <w:szCs w:val="18"/>
              </w:rPr>
              <w:t>729,717</w:t>
            </w:r>
          </w:p>
        </w:tc>
        <w:tc>
          <w:tcPr>
            <w:tcW w:w="1361" w:type="dxa"/>
            <w:tcBorders>
              <w:top w:val="nil"/>
              <w:left w:val="nil"/>
              <w:bottom w:val="nil"/>
              <w:right w:val="nil"/>
            </w:tcBorders>
            <w:vAlign w:val="bottom"/>
          </w:tcPr>
          <w:p w14:paraId="0D6C03DA" w14:textId="7207CD1D" w:rsidR="008A062D" w:rsidRPr="00C935A5" w:rsidRDefault="008A062D" w:rsidP="008A062D">
            <w:pPr>
              <w:spacing w:before="40" w:after="20"/>
              <w:jc w:val="right"/>
              <w:rPr>
                <w:rFonts w:cs="Arial"/>
                <w:sz w:val="18"/>
                <w:szCs w:val="18"/>
              </w:rPr>
            </w:pPr>
            <w:r w:rsidRPr="008A062D">
              <w:rPr>
                <w:rFonts w:cs="Arial"/>
                <w:sz w:val="18"/>
                <w:szCs w:val="18"/>
              </w:rPr>
              <w:t>2,617,115</w:t>
            </w:r>
          </w:p>
        </w:tc>
        <w:tc>
          <w:tcPr>
            <w:tcW w:w="1361" w:type="dxa"/>
            <w:tcBorders>
              <w:top w:val="nil"/>
              <w:left w:val="nil"/>
              <w:bottom w:val="nil"/>
              <w:right w:val="nil"/>
            </w:tcBorders>
            <w:shd w:val="clear" w:color="auto" w:fill="auto"/>
            <w:vAlign w:val="bottom"/>
          </w:tcPr>
          <w:p w14:paraId="03DC803D" w14:textId="3054B86A" w:rsidR="008A062D" w:rsidRPr="00C935A5" w:rsidRDefault="008A062D" w:rsidP="008A062D">
            <w:pPr>
              <w:spacing w:before="40" w:after="20"/>
              <w:jc w:val="right"/>
              <w:rPr>
                <w:rFonts w:cs="Arial"/>
                <w:sz w:val="18"/>
                <w:szCs w:val="18"/>
              </w:rPr>
            </w:pPr>
            <w:r w:rsidRPr="008A062D">
              <w:rPr>
                <w:rFonts w:cs="Arial"/>
                <w:sz w:val="18"/>
                <w:szCs w:val="18"/>
              </w:rPr>
              <w:t>1,995,957</w:t>
            </w:r>
          </w:p>
        </w:tc>
      </w:tr>
      <w:tr w:rsidR="008A062D" w:rsidRPr="008A062D" w14:paraId="4561738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E93F82" w14:textId="77777777" w:rsidR="008A062D" w:rsidRPr="00C935A5" w:rsidRDefault="008A062D" w:rsidP="008A062D">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vAlign w:val="bottom"/>
          </w:tcPr>
          <w:p w14:paraId="0336148E" w14:textId="5E8C70E6" w:rsidR="008A062D" w:rsidRPr="00C935A5" w:rsidRDefault="008A062D" w:rsidP="008A062D">
            <w:pPr>
              <w:spacing w:before="40" w:after="20"/>
              <w:jc w:val="right"/>
              <w:rPr>
                <w:rFonts w:cs="Arial"/>
                <w:sz w:val="18"/>
                <w:szCs w:val="18"/>
              </w:rPr>
            </w:pPr>
            <w:r w:rsidRPr="008A062D">
              <w:rPr>
                <w:rFonts w:cs="Arial"/>
                <w:sz w:val="18"/>
                <w:szCs w:val="18"/>
              </w:rPr>
              <w:t>761,254</w:t>
            </w:r>
          </w:p>
        </w:tc>
        <w:tc>
          <w:tcPr>
            <w:tcW w:w="1361" w:type="dxa"/>
            <w:tcBorders>
              <w:top w:val="nil"/>
              <w:left w:val="nil"/>
              <w:bottom w:val="nil"/>
              <w:right w:val="nil"/>
            </w:tcBorders>
            <w:shd w:val="clear" w:color="auto" w:fill="auto"/>
            <w:vAlign w:val="bottom"/>
          </w:tcPr>
          <w:p w14:paraId="4CBF3326" w14:textId="3D337D1F" w:rsidR="008A062D" w:rsidRPr="00C935A5" w:rsidRDefault="008A062D" w:rsidP="008A062D">
            <w:pPr>
              <w:spacing w:before="40" w:after="20"/>
              <w:jc w:val="right"/>
              <w:rPr>
                <w:rFonts w:cs="Arial"/>
                <w:sz w:val="18"/>
                <w:szCs w:val="18"/>
              </w:rPr>
            </w:pPr>
            <w:r w:rsidRPr="008A062D">
              <w:rPr>
                <w:rFonts w:cs="Arial"/>
                <w:sz w:val="18"/>
                <w:szCs w:val="18"/>
              </w:rPr>
              <w:t>306,339</w:t>
            </w:r>
          </w:p>
        </w:tc>
        <w:tc>
          <w:tcPr>
            <w:tcW w:w="1361" w:type="dxa"/>
            <w:tcBorders>
              <w:top w:val="nil"/>
              <w:left w:val="nil"/>
              <w:bottom w:val="nil"/>
              <w:right w:val="nil"/>
            </w:tcBorders>
            <w:vAlign w:val="bottom"/>
          </w:tcPr>
          <w:p w14:paraId="5E1A0F0C" w14:textId="7B53D417" w:rsidR="008A062D" w:rsidRPr="00C935A5" w:rsidRDefault="008A062D" w:rsidP="008A062D">
            <w:pPr>
              <w:spacing w:before="40" w:after="20"/>
              <w:jc w:val="right"/>
              <w:rPr>
                <w:rFonts w:cs="Arial"/>
                <w:sz w:val="18"/>
                <w:szCs w:val="18"/>
              </w:rPr>
            </w:pPr>
            <w:r w:rsidRPr="008A062D">
              <w:rPr>
                <w:rFonts w:cs="Arial"/>
                <w:sz w:val="18"/>
                <w:szCs w:val="18"/>
              </w:rPr>
              <w:t>226,774</w:t>
            </w:r>
          </w:p>
        </w:tc>
        <w:tc>
          <w:tcPr>
            <w:tcW w:w="1361" w:type="dxa"/>
            <w:tcBorders>
              <w:top w:val="nil"/>
              <w:left w:val="nil"/>
              <w:bottom w:val="nil"/>
              <w:right w:val="nil"/>
            </w:tcBorders>
            <w:vAlign w:val="bottom"/>
          </w:tcPr>
          <w:p w14:paraId="28C032D3" w14:textId="59FC81A5" w:rsidR="008A062D" w:rsidRPr="00C935A5" w:rsidRDefault="008A062D" w:rsidP="008A062D">
            <w:pPr>
              <w:spacing w:before="40" w:after="20"/>
              <w:jc w:val="right"/>
              <w:rPr>
                <w:rFonts w:cs="Arial"/>
                <w:sz w:val="18"/>
                <w:szCs w:val="18"/>
              </w:rPr>
            </w:pPr>
            <w:r w:rsidRPr="008A062D">
              <w:rPr>
                <w:rFonts w:cs="Arial"/>
                <w:sz w:val="18"/>
                <w:szCs w:val="18"/>
              </w:rPr>
              <w:t>803,178</w:t>
            </w:r>
          </w:p>
        </w:tc>
        <w:tc>
          <w:tcPr>
            <w:tcW w:w="1361" w:type="dxa"/>
            <w:tcBorders>
              <w:top w:val="nil"/>
              <w:left w:val="nil"/>
              <w:bottom w:val="nil"/>
              <w:right w:val="nil"/>
            </w:tcBorders>
            <w:shd w:val="clear" w:color="auto" w:fill="auto"/>
            <w:vAlign w:val="bottom"/>
          </w:tcPr>
          <w:p w14:paraId="706A9EF8" w14:textId="47068A8E" w:rsidR="008A062D" w:rsidRPr="00C935A5" w:rsidRDefault="008A062D" w:rsidP="008A062D">
            <w:pPr>
              <w:spacing w:before="40" w:after="20"/>
              <w:jc w:val="right"/>
              <w:rPr>
                <w:rFonts w:cs="Arial"/>
                <w:sz w:val="18"/>
                <w:szCs w:val="18"/>
              </w:rPr>
            </w:pPr>
            <w:r w:rsidRPr="008A062D">
              <w:rPr>
                <w:rFonts w:cs="Arial"/>
                <w:sz w:val="18"/>
                <w:szCs w:val="18"/>
              </w:rPr>
              <w:t>605,067</w:t>
            </w:r>
          </w:p>
        </w:tc>
      </w:tr>
      <w:tr w:rsidR="008A062D" w:rsidRPr="008A062D" w14:paraId="66EEE8E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499EC8" w14:textId="77777777" w:rsidR="008A062D" w:rsidRPr="00C935A5" w:rsidRDefault="008A062D" w:rsidP="008A062D">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vAlign w:val="bottom"/>
          </w:tcPr>
          <w:p w14:paraId="235D1907" w14:textId="4CD41F4A" w:rsidR="008A062D" w:rsidRPr="00C935A5" w:rsidRDefault="008A062D" w:rsidP="008A062D">
            <w:pPr>
              <w:spacing w:before="40" w:after="20"/>
              <w:jc w:val="right"/>
              <w:rPr>
                <w:rFonts w:cs="Arial"/>
                <w:sz w:val="18"/>
                <w:szCs w:val="18"/>
              </w:rPr>
            </w:pPr>
            <w:r w:rsidRPr="008A062D">
              <w:rPr>
                <w:rFonts w:cs="Arial"/>
                <w:sz w:val="18"/>
                <w:szCs w:val="18"/>
              </w:rPr>
              <w:t>3,278,169</w:t>
            </w:r>
          </w:p>
        </w:tc>
        <w:tc>
          <w:tcPr>
            <w:tcW w:w="1361" w:type="dxa"/>
            <w:tcBorders>
              <w:top w:val="nil"/>
              <w:left w:val="nil"/>
              <w:bottom w:val="nil"/>
              <w:right w:val="nil"/>
            </w:tcBorders>
            <w:shd w:val="clear" w:color="auto" w:fill="auto"/>
            <w:vAlign w:val="bottom"/>
          </w:tcPr>
          <w:p w14:paraId="4595E820" w14:textId="60FE4DD7" w:rsidR="008A062D" w:rsidRPr="00C935A5" w:rsidRDefault="008A062D" w:rsidP="008A062D">
            <w:pPr>
              <w:spacing w:before="40" w:after="20"/>
              <w:jc w:val="right"/>
              <w:rPr>
                <w:rFonts w:cs="Arial"/>
                <w:sz w:val="18"/>
                <w:szCs w:val="18"/>
              </w:rPr>
            </w:pPr>
            <w:r w:rsidRPr="008A062D">
              <w:rPr>
                <w:rFonts w:cs="Arial"/>
                <w:sz w:val="18"/>
                <w:szCs w:val="18"/>
              </w:rPr>
              <w:t>1,401,626</w:t>
            </w:r>
          </w:p>
        </w:tc>
        <w:tc>
          <w:tcPr>
            <w:tcW w:w="1361" w:type="dxa"/>
            <w:tcBorders>
              <w:top w:val="nil"/>
              <w:left w:val="nil"/>
              <w:bottom w:val="nil"/>
              <w:right w:val="nil"/>
            </w:tcBorders>
            <w:vAlign w:val="bottom"/>
          </w:tcPr>
          <w:p w14:paraId="22F6FFE6" w14:textId="16FD0C4C" w:rsidR="008A062D" w:rsidRPr="00C935A5" w:rsidRDefault="008A062D" w:rsidP="008A062D">
            <w:pPr>
              <w:spacing w:before="40" w:after="20"/>
              <w:jc w:val="right"/>
              <w:rPr>
                <w:rFonts w:cs="Arial"/>
                <w:sz w:val="18"/>
                <w:szCs w:val="18"/>
              </w:rPr>
            </w:pPr>
            <w:r w:rsidRPr="008A062D">
              <w:rPr>
                <w:rFonts w:cs="Arial"/>
                <w:sz w:val="18"/>
                <w:szCs w:val="18"/>
              </w:rPr>
              <w:t>1,382,121</w:t>
            </w:r>
          </w:p>
        </w:tc>
        <w:tc>
          <w:tcPr>
            <w:tcW w:w="1361" w:type="dxa"/>
            <w:tcBorders>
              <w:top w:val="nil"/>
              <w:left w:val="nil"/>
              <w:bottom w:val="nil"/>
              <w:right w:val="nil"/>
            </w:tcBorders>
            <w:vAlign w:val="bottom"/>
          </w:tcPr>
          <w:p w14:paraId="78C3E016" w14:textId="04CD7543" w:rsidR="008A062D" w:rsidRPr="00C935A5" w:rsidRDefault="008A062D" w:rsidP="008A062D">
            <w:pPr>
              <w:spacing w:before="40" w:after="20"/>
              <w:jc w:val="right"/>
              <w:rPr>
                <w:rFonts w:cs="Arial"/>
                <w:sz w:val="18"/>
                <w:szCs w:val="18"/>
              </w:rPr>
            </w:pPr>
            <w:r w:rsidRPr="008A062D">
              <w:rPr>
                <w:rFonts w:cs="Arial"/>
                <w:sz w:val="18"/>
                <w:szCs w:val="18"/>
              </w:rPr>
              <w:t>3,458,703</w:t>
            </w:r>
          </w:p>
        </w:tc>
        <w:tc>
          <w:tcPr>
            <w:tcW w:w="1361" w:type="dxa"/>
            <w:tcBorders>
              <w:top w:val="nil"/>
              <w:left w:val="nil"/>
              <w:bottom w:val="nil"/>
              <w:right w:val="nil"/>
            </w:tcBorders>
            <w:shd w:val="clear" w:color="auto" w:fill="auto"/>
            <w:vAlign w:val="bottom"/>
          </w:tcPr>
          <w:p w14:paraId="0D789B6A" w14:textId="591840EA" w:rsidR="008A062D" w:rsidRPr="00C935A5" w:rsidRDefault="008A062D" w:rsidP="008A062D">
            <w:pPr>
              <w:spacing w:before="40" w:after="20"/>
              <w:jc w:val="right"/>
              <w:rPr>
                <w:rFonts w:cs="Arial"/>
                <w:sz w:val="18"/>
                <w:szCs w:val="18"/>
              </w:rPr>
            </w:pPr>
            <w:r w:rsidRPr="008A062D">
              <w:rPr>
                <w:rFonts w:cs="Arial"/>
                <w:sz w:val="18"/>
                <w:szCs w:val="18"/>
              </w:rPr>
              <w:t>3,432,337</w:t>
            </w:r>
          </w:p>
        </w:tc>
      </w:tr>
      <w:tr w:rsidR="008A062D" w:rsidRPr="008A062D" w14:paraId="2402B17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668E27E" w14:textId="77777777" w:rsidR="008A062D" w:rsidRPr="00C935A5" w:rsidRDefault="008A062D" w:rsidP="008A062D">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vAlign w:val="bottom"/>
          </w:tcPr>
          <w:p w14:paraId="30C5E50D" w14:textId="00C13DC4" w:rsidR="008A062D" w:rsidRPr="00C935A5" w:rsidRDefault="008A062D" w:rsidP="008A062D">
            <w:pPr>
              <w:spacing w:before="40" w:after="20"/>
              <w:jc w:val="right"/>
              <w:rPr>
                <w:rFonts w:cs="Arial"/>
                <w:sz w:val="18"/>
                <w:szCs w:val="18"/>
              </w:rPr>
            </w:pPr>
            <w:r w:rsidRPr="008A062D">
              <w:rPr>
                <w:rFonts w:cs="Arial"/>
                <w:sz w:val="18"/>
                <w:szCs w:val="18"/>
              </w:rPr>
              <w:t>397,682</w:t>
            </w:r>
          </w:p>
        </w:tc>
        <w:tc>
          <w:tcPr>
            <w:tcW w:w="1361" w:type="dxa"/>
            <w:tcBorders>
              <w:top w:val="nil"/>
              <w:left w:val="nil"/>
              <w:bottom w:val="nil"/>
              <w:right w:val="nil"/>
            </w:tcBorders>
            <w:shd w:val="clear" w:color="auto" w:fill="auto"/>
            <w:vAlign w:val="bottom"/>
          </w:tcPr>
          <w:p w14:paraId="32F0DF24" w14:textId="127F25FB" w:rsidR="008A062D" w:rsidRPr="00C935A5" w:rsidRDefault="008A062D" w:rsidP="008A062D">
            <w:pPr>
              <w:spacing w:before="40" w:after="20"/>
              <w:jc w:val="right"/>
              <w:rPr>
                <w:rFonts w:cs="Arial"/>
                <w:sz w:val="18"/>
                <w:szCs w:val="18"/>
              </w:rPr>
            </w:pPr>
            <w:r w:rsidRPr="008A062D">
              <w:rPr>
                <w:rFonts w:cs="Arial"/>
                <w:sz w:val="18"/>
                <w:szCs w:val="18"/>
              </w:rPr>
              <w:t>155,270</w:t>
            </w:r>
          </w:p>
        </w:tc>
        <w:tc>
          <w:tcPr>
            <w:tcW w:w="1361" w:type="dxa"/>
            <w:tcBorders>
              <w:top w:val="nil"/>
              <w:left w:val="nil"/>
              <w:bottom w:val="nil"/>
              <w:right w:val="nil"/>
            </w:tcBorders>
            <w:vAlign w:val="bottom"/>
          </w:tcPr>
          <w:p w14:paraId="5DAD437D" w14:textId="32E0C0E9" w:rsidR="008A062D" w:rsidRPr="00C935A5" w:rsidRDefault="008A062D" w:rsidP="008A062D">
            <w:pPr>
              <w:spacing w:before="40" w:after="20"/>
              <w:jc w:val="right"/>
              <w:rPr>
                <w:rFonts w:cs="Arial"/>
                <w:sz w:val="18"/>
                <w:szCs w:val="18"/>
              </w:rPr>
            </w:pPr>
            <w:r w:rsidRPr="008A062D">
              <w:rPr>
                <w:rFonts w:cs="Arial"/>
                <w:sz w:val="18"/>
                <w:szCs w:val="18"/>
              </w:rPr>
              <w:t>164,688</w:t>
            </w:r>
          </w:p>
        </w:tc>
        <w:tc>
          <w:tcPr>
            <w:tcW w:w="1361" w:type="dxa"/>
            <w:tcBorders>
              <w:top w:val="nil"/>
              <w:left w:val="nil"/>
              <w:bottom w:val="nil"/>
              <w:right w:val="nil"/>
            </w:tcBorders>
            <w:vAlign w:val="bottom"/>
          </w:tcPr>
          <w:p w14:paraId="5B030353" w14:textId="7355835B" w:rsidR="008A062D" w:rsidRPr="00C935A5" w:rsidRDefault="008A062D" w:rsidP="008A062D">
            <w:pPr>
              <w:spacing w:before="40" w:after="20"/>
              <w:jc w:val="right"/>
              <w:rPr>
                <w:rFonts w:cs="Arial"/>
                <w:sz w:val="18"/>
                <w:szCs w:val="18"/>
              </w:rPr>
            </w:pPr>
            <w:r w:rsidRPr="008A062D">
              <w:rPr>
                <w:rFonts w:cs="Arial"/>
                <w:sz w:val="18"/>
                <w:szCs w:val="18"/>
              </w:rPr>
              <w:t>419,583</w:t>
            </w:r>
          </w:p>
        </w:tc>
        <w:tc>
          <w:tcPr>
            <w:tcW w:w="1361" w:type="dxa"/>
            <w:tcBorders>
              <w:top w:val="nil"/>
              <w:left w:val="nil"/>
              <w:bottom w:val="nil"/>
              <w:right w:val="nil"/>
            </w:tcBorders>
            <w:shd w:val="clear" w:color="auto" w:fill="auto"/>
            <w:vAlign w:val="bottom"/>
          </w:tcPr>
          <w:p w14:paraId="1DA37D18" w14:textId="329D3CA9" w:rsidR="008A062D" w:rsidRPr="00C935A5" w:rsidRDefault="008A062D" w:rsidP="008A062D">
            <w:pPr>
              <w:spacing w:before="40" w:after="20"/>
              <w:jc w:val="right"/>
              <w:rPr>
                <w:rFonts w:cs="Arial"/>
                <w:sz w:val="18"/>
                <w:szCs w:val="18"/>
              </w:rPr>
            </w:pPr>
            <w:r w:rsidRPr="008A062D">
              <w:rPr>
                <w:rFonts w:cs="Arial"/>
                <w:sz w:val="18"/>
                <w:szCs w:val="18"/>
              </w:rPr>
              <w:t>377,225</w:t>
            </w:r>
          </w:p>
        </w:tc>
      </w:tr>
      <w:tr w:rsidR="008A062D" w:rsidRPr="008A062D" w14:paraId="1603B25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65E574E" w14:textId="77777777" w:rsidR="008A062D" w:rsidRPr="00C935A5" w:rsidRDefault="008A062D" w:rsidP="008A062D">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vAlign w:val="bottom"/>
          </w:tcPr>
          <w:p w14:paraId="3C480C99" w14:textId="106B408D" w:rsidR="008A062D" w:rsidRPr="00C935A5" w:rsidRDefault="008A062D" w:rsidP="008A062D">
            <w:pPr>
              <w:spacing w:before="40" w:after="20"/>
              <w:jc w:val="right"/>
              <w:rPr>
                <w:rFonts w:cs="Arial"/>
                <w:sz w:val="18"/>
                <w:szCs w:val="18"/>
              </w:rPr>
            </w:pPr>
            <w:r w:rsidRPr="008A062D">
              <w:rPr>
                <w:rFonts w:cs="Arial"/>
                <w:sz w:val="18"/>
                <w:szCs w:val="18"/>
              </w:rPr>
              <w:t>338,754</w:t>
            </w:r>
          </w:p>
        </w:tc>
        <w:tc>
          <w:tcPr>
            <w:tcW w:w="1361" w:type="dxa"/>
            <w:tcBorders>
              <w:top w:val="nil"/>
              <w:left w:val="nil"/>
              <w:bottom w:val="nil"/>
              <w:right w:val="nil"/>
            </w:tcBorders>
            <w:shd w:val="clear" w:color="auto" w:fill="auto"/>
            <w:vAlign w:val="bottom"/>
          </w:tcPr>
          <w:p w14:paraId="33182B71" w14:textId="552CE9F2" w:rsidR="008A062D" w:rsidRPr="00C935A5" w:rsidRDefault="008A062D" w:rsidP="008A062D">
            <w:pPr>
              <w:spacing w:before="40" w:after="20"/>
              <w:jc w:val="right"/>
              <w:rPr>
                <w:rFonts w:cs="Arial"/>
                <w:sz w:val="18"/>
                <w:szCs w:val="18"/>
              </w:rPr>
            </w:pPr>
            <w:r w:rsidRPr="008A062D">
              <w:rPr>
                <w:rFonts w:cs="Arial"/>
                <w:sz w:val="18"/>
                <w:szCs w:val="18"/>
              </w:rPr>
              <w:t>141,187</w:t>
            </w:r>
          </w:p>
        </w:tc>
        <w:tc>
          <w:tcPr>
            <w:tcW w:w="1361" w:type="dxa"/>
            <w:tcBorders>
              <w:top w:val="nil"/>
              <w:left w:val="nil"/>
              <w:bottom w:val="nil"/>
              <w:right w:val="nil"/>
            </w:tcBorders>
            <w:vAlign w:val="bottom"/>
          </w:tcPr>
          <w:p w14:paraId="41474A12" w14:textId="3717DEDA" w:rsidR="008A062D" w:rsidRPr="00C935A5" w:rsidRDefault="008A062D" w:rsidP="008A062D">
            <w:pPr>
              <w:spacing w:before="40" w:after="20"/>
              <w:jc w:val="right"/>
              <w:rPr>
                <w:rFonts w:cs="Arial"/>
                <w:sz w:val="18"/>
                <w:szCs w:val="18"/>
              </w:rPr>
            </w:pPr>
            <w:r w:rsidRPr="008A062D">
              <w:rPr>
                <w:rFonts w:cs="Arial"/>
                <w:sz w:val="18"/>
                <w:szCs w:val="18"/>
              </w:rPr>
              <w:t>125,790</w:t>
            </w:r>
          </w:p>
        </w:tc>
        <w:tc>
          <w:tcPr>
            <w:tcW w:w="1361" w:type="dxa"/>
            <w:tcBorders>
              <w:top w:val="nil"/>
              <w:left w:val="nil"/>
              <w:bottom w:val="nil"/>
              <w:right w:val="nil"/>
            </w:tcBorders>
            <w:vAlign w:val="bottom"/>
          </w:tcPr>
          <w:p w14:paraId="66F15AF8" w14:textId="29CD274A" w:rsidR="008A062D" w:rsidRPr="00C935A5" w:rsidRDefault="008A062D" w:rsidP="008A062D">
            <w:pPr>
              <w:spacing w:before="40" w:after="20"/>
              <w:jc w:val="right"/>
              <w:rPr>
                <w:rFonts w:cs="Arial"/>
                <w:sz w:val="18"/>
                <w:szCs w:val="18"/>
              </w:rPr>
            </w:pPr>
            <w:r w:rsidRPr="008A062D">
              <w:rPr>
                <w:rFonts w:cs="Arial"/>
                <w:sz w:val="18"/>
                <w:szCs w:val="18"/>
              </w:rPr>
              <w:t>357,409</w:t>
            </w:r>
          </w:p>
        </w:tc>
        <w:tc>
          <w:tcPr>
            <w:tcW w:w="1361" w:type="dxa"/>
            <w:tcBorders>
              <w:top w:val="nil"/>
              <w:left w:val="nil"/>
              <w:bottom w:val="nil"/>
              <w:right w:val="nil"/>
            </w:tcBorders>
            <w:shd w:val="clear" w:color="auto" w:fill="auto"/>
            <w:vAlign w:val="bottom"/>
          </w:tcPr>
          <w:p w14:paraId="543BD268" w14:textId="3E691068" w:rsidR="008A062D" w:rsidRPr="00C935A5" w:rsidRDefault="008A062D" w:rsidP="008A062D">
            <w:pPr>
              <w:spacing w:before="40" w:after="20"/>
              <w:jc w:val="right"/>
              <w:rPr>
                <w:rFonts w:cs="Arial"/>
                <w:sz w:val="18"/>
                <w:szCs w:val="18"/>
              </w:rPr>
            </w:pPr>
            <w:r w:rsidRPr="008A062D">
              <w:rPr>
                <w:rFonts w:cs="Arial"/>
                <w:sz w:val="18"/>
                <w:szCs w:val="18"/>
              </w:rPr>
              <w:t>317,398</w:t>
            </w:r>
          </w:p>
        </w:tc>
      </w:tr>
      <w:tr w:rsidR="008A062D" w:rsidRPr="008A062D" w14:paraId="2415FE6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6DE06FB" w14:textId="77777777" w:rsidR="008A062D" w:rsidRPr="00C935A5" w:rsidRDefault="008A062D" w:rsidP="008A062D">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vAlign w:val="bottom"/>
          </w:tcPr>
          <w:p w14:paraId="2EBE8E52" w14:textId="7D982B79" w:rsidR="008A062D" w:rsidRPr="00C935A5" w:rsidRDefault="008A062D" w:rsidP="008A062D">
            <w:pPr>
              <w:spacing w:before="40" w:after="20"/>
              <w:jc w:val="right"/>
              <w:rPr>
                <w:rFonts w:cs="Arial"/>
                <w:sz w:val="18"/>
                <w:szCs w:val="18"/>
              </w:rPr>
            </w:pPr>
            <w:r w:rsidRPr="008A062D">
              <w:rPr>
                <w:rFonts w:cs="Arial"/>
                <w:sz w:val="18"/>
                <w:szCs w:val="18"/>
              </w:rPr>
              <w:t>298,333</w:t>
            </w:r>
          </w:p>
        </w:tc>
        <w:tc>
          <w:tcPr>
            <w:tcW w:w="1361" w:type="dxa"/>
            <w:tcBorders>
              <w:top w:val="nil"/>
              <w:left w:val="nil"/>
              <w:bottom w:val="nil"/>
              <w:right w:val="nil"/>
            </w:tcBorders>
            <w:shd w:val="clear" w:color="auto" w:fill="auto"/>
            <w:vAlign w:val="bottom"/>
          </w:tcPr>
          <w:p w14:paraId="5F66B009" w14:textId="5FA74D68" w:rsidR="008A062D" w:rsidRPr="00C935A5" w:rsidRDefault="008A062D" w:rsidP="008A062D">
            <w:pPr>
              <w:spacing w:before="40" w:after="20"/>
              <w:jc w:val="right"/>
              <w:rPr>
                <w:rFonts w:cs="Arial"/>
                <w:sz w:val="18"/>
                <w:szCs w:val="18"/>
              </w:rPr>
            </w:pPr>
            <w:r w:rsidRPr="008A062D">
              <w:rPr>
                <w:rFonts w:cs="Arial"/>
                <w:sz w:val="18"/>
                <w:szCs w:val="18"/>
              </w:rPr>
              <w:t>115,766</w:t>
            </w:r>
          </w:p>
        </w:tc>
        <w:tc>
          <w:tcPr>
            <w:tcW w:w="1361" w:type="dxa"/>
            <w:tcBorders>
              <w:top w:val="nil"/>
              <w:left w:val="nil"/>
              <w:bottom w:val="nil"/>
              <w:right w:val="nil"/>
            </w:tcBorders>
            <w:vAlign w:val="bottom"/>
          </w:tcPr>
          <w:p w14:paraId="017C37B8" w14:textId="305170A4" w:rsidR="008A062D" w:rsidRPr="00C935A5" w:rsidRDefault="008A062D" w:rsidP="008A062D">
            <w:pPr>
              <w:spacing w:before="40" w:after="20"/>
              <w:jc w:val="right"/>
              <w:rPr>
                <w:rFonts w:cs="Arial"/>
                <w:sz w:val="18"/>
                <w:szCs w:val="18"/>
              </w:rPr>
            </w:pPr>
            <w:r w:rsidRPr="008A062D">
              <w:rPr>
                <w:rFonts w:cs="Arial"/>
                <w:sz w:val="18"/>
                <w:szCs w:val="18"/>
              </w:rPr>
              <w:t>120,680</w:t>
            </w:r>
          </w:p>
        </w:tc>
        <w:tc>
          <w:tcPr>
            <w:tcW w:w="1361" w:type="dxa"/>
            <w:tcBorders>
              <w:top w:val="nil"/>
              <w:left w:val="nil"/>
              <w:bottom w:val="nil"/>
              <w:right w:val="nil"/>
            </w:tcBorders>
            <w:vAlign w:val="bottom"/>
          </w:tcPr>
          <w:p w14:paraId="15723748" w14:textId="3F5AFF99" w:rsidR="008A062D" w:rsidRPr="00C935A5" w:rsidRDefault="008A062D" w:rsidP="008A062D">
            <w:pPr>
              <w:spacing w:before="40" w:after="20"/>
              <w:jc w:val="right"/>
              <w:rPr>
                <w:rFonts w:cs="Arial"/>
                <w:sz w:val="18"/>
                <w:szCs w:val="18"/>
              </w:rPr>
            </w:pPr>
            <w:r w:rsidRPr="008A062D">
              <w:rPr>
                <w:rFonts w:cs="Arial"/>
                <w:sz w:val="18"/>
                <w:szCs w:val="18"/>
              </w:rPr>
              <w:t>314,763</w:t>
            </w:r>
          </w:p>
        </w:tc>
        <w:tc>
          <w:tcPr>
            <w:tcW w:w="1361" w:type="dxa"/>
            <w:tcBorders>
              <w:top w:val="nil"/>
              <w:left w:val="nil"/>
              <w:bottom w:val="nil"/>
              <w:right w:val="nil"/>
            </w:tcBorders>
            <w:shd w:val="clear" w:color="auto" w:fill="auto"/>
            <w:vAlign w:val="bottom"/>
          </w:tcPr>
          <w:p w14:paraId="59BF89CA" w14:textId="210C5704" w:rsidR="008A062D" w:rsidRPr="00C935A5" w:rsidRDefault="008A062D" w:rsidP="008A062D">
            <w:pPr>
              <w:spacing w:before="40" w:after="20"/>
              <w:jc w:val="right"/>
              <w:rPr>
                <w:rFonts w:cs="Arial"/>
                <w:sz w:val="18"/>
                <w:szCs w:val="18"/>
              </w:rPr>
            </w:pPr>
            <w:r w:rsidRPr="008A062D">
              <w:rPr>
                <w:rFonts w:cs="Arial"/>
                <w:sz w:val="18"/>
                <w:szCs w:val="18"/>
              </w:rPr>
              <w:t>315,203</w:t>
            </w:r>
          </w:p>
        </w:tc>
      </w:tr>
      <w:tr w:rsidR="008A062D" w:rsidRPr="008A062D" w14:paraId="4CBB492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ACDD337" w14:textId="77777777" w:rsidR="008A062D" w:rsidRPr="00C935A5" w:rsidRDefault="008A062D" w:rsidP="008A062D">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vAlign w:val="bottom"/>
          </w:tcPr>
          <w:p w14:paraId="452CD35A" w14:textId="51C8CCE3" w:rsidR="008A062D" w:rsidRPr="00C935A5" w:rsidRDefault="008A062D" w:rsidP="008A062D">
            <w:pPr>
              <w:spacing w:before="40" w:after="20"/>
              <w:jc w:val="right"/>
              <w:rPr>
                <w:rFonts w:cs="Arial"/>
                <w:sz w:val="18"/>
                <w:szCs w:val="18"/>
              </w:rPr>
            </w:pPr>
            <w:r w:rsidRPr="008A062D">
              <w:rPr>
                <w:rFonts w:cs="Arial"/>
                <w:sz w:val="18"/>
                <w:szCs w:val="18"/>
              </w:rPr>
              <w:t>1,217,827</w:t>
            </w:r>
          </w:p>
        </w:tc>
        <w:tc>
          <w:tcPr>
            <w:tcW w:w="1361" w:type="dxa"/>
            <w:tcBorders>
              <w:top w:val="nil"/>
              <w:left w:val="nil"/>
              <w:bottom w:val="nil"/>
              <w:right w:val="nil"/>
            </w:tcBorders>
            <w:shd w:val="clear" w:color="auto" w:fill="auto"/>
            <w:vAlign w:val="bottom"/>
          </w:tcPr>
          <w:p w14:paraId="63B4EC99" w14:textId="71730466" w:rsidR="008A062D" w:rsidRPr="00C935A5" w:rsidRDefault="008A062D" w:rsidP="008A062D">
            <w:pPr>
              <w:spacing w:before="40" w:after="20"/>
              <w:jc w:val="right"/>
              <w:rPr>
                <w:rFonts w:cs="Arial"/>
                <w:sz w:val="18"/>
                <w:szCs w:val="18"/>
              </w:rPr>
            </w:pPr>
            <w:r w:rsidRPr="008A062D">
              <w:rPr>
                <w:rFonts w:cs="Arial"/>
                <w:sz w:val="18"/>
                <w:szCs w:val="18"/>
              </w:rPr>
              <w:t>600,918</w:t>
            </w:r>
          </w:p>
        </w:tc>
        <w:tc>
          <w:tcPr>
            <w:tcW w:w="1361" w:type="dxa"/>
            <w:tcBorders>
              <w:top w:val="nil"/>
              <w:left w:val="nil"/>
              <w:bottom w:val="nil"/>
              <w:right w:val="nil"/>
            </w:tcBorders>
            <w:vAlign w:val="bottom"/>
          </w:tcPr>
          <w:p w14:paraId="2EE59FAC" w14:textId="647CB5FD" w:rsidR="008A062D" w:rsidRPr="00C935A5" w:rsidRDefault="008A062D" w:rsidP="008A062D">
            <w:pPr>
              <w:spacing w:before="40" w:after="20"/>
              <w:jc w:val="right"/>
              <w:rPr>
                <w:rFonts w:cs="Arial"/>
                <w:sz w:val="18"/>
                <w:szCs w:val="18"/>
              </w:rPr>
            </w:pPr>
            <w:r w:rsidRPr="008A062D">
              <w:rPr>
                <w:rFonts w:cs="Arial"/>
                <w:sz w:val="18"/>
                <w:szCs w:val="18"/>
              </w:rPr>
              <w:t>477,845</w:t>
            </w:r>
          </w:p>
        </w:tc>
        <w:tc>
          <w:tcPr>
            <w:tcW w:w="1361" w:type="dxa"/>
            <w:tcBorders>
              <w:top w:val="nil"/>
              <w:left w:val="nil"/>
              <w:bottom w:val="nil"/>
              <w:right w:val="nil"/>
            </w:tcBorders>
            <w:vAlign w:val="bottom"/>
          </w:tcPr>
          <w:p w14:paraId="3A2B4727" w14:textId="1F5E8B58" w:rsidR="008A062D" w:rsidRPr="00C935A5" w:rsidRDefault="008A062D" w:rsidP="008A062D">
            <w:pPr>
              <w:spacing w:before="40" w:after="20"/>
              <w:jc w:val="right"/>
              <w:rPr>
                <w:rFonts w:cs="Arial"/>
                <w:sz w:val="18"/>
                <w:szCs w:val="18"/>
              </w:rPr>
            </w:pPr>
            <w:r w:rsidRPr="008A062D">
              <w:rPr>
                <w:rFonts w:cs="Arial"/>
                <w:sz w:val="18"/>
                <w:szCs w:val="18"/>
              </w:rPr>
              <w:t>1,284,895</w:t>
            </w:r>
          </w:p>
        </w:tc>
        <w:tc>
          <w:tcPr>
            <w:tcW w:w="1361" w:type="dxa"/>
            <w:tcBorders>
              <w:top w:val="nil"/>
              <w:left w:val="nil"/>
              <w:bottom w:val="nil"/>
              <w:right w:val="nil"/>
            </w:tcBorders>
            <w:shd w:val="clear" w:color="auto" w:fill="auto"/>
            <w:vAlign w:val="bottom"/>
          </w:tcPr>
          <w:p w14:paraId="29556974" w14:textId="0914800B" w:rsidR="008A062D" w:rsidRPr="00C935A5" w:rsidRDefault="008A062D" w:rsidP="008A062D">
            <w:pPr>
              <w:spacing w:before="40" w:after="20"/>
              <w:jc w:val="right"/>
              <w:rPr>
                <w:rFonts w:cs="Arial"/>
                <w:sz w:val="18"/>
                <w:szCs w:val="18"/>
              </w:rPr>
            </w:pPr>
            <w:r w:rsidRPr="008A062D">
              <w:rPr>
                <w:rFonts w:cs="Arial"/>
                <w:sz w:val="18"/>
                <w:szCs w:val="18"/>
              </w:rPr>
              <w:t>797,457</w:t>
            </w:r>
          </w:p>
        </w:tc>
      </w:tr>
      <w:tr w:rsidR="008A062D" w:rsidRPr="008A062D" w14:paraId="6B43C97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7F237FB" w14:textId="77777777" w:rsidR="008A062D" w:rsidRPr="00C935A5" w:rsidRDefault="008A062D" w:rsidP="008A062D">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vAlign w:val="bottom"/>
          </w:tcPr>
          <w:p w14:paraId="325A77B8" w14:textId="1F68EF5E" w:rsidR="008A062D" w:rsidRPr="00C935A5" w:rsidRDefault="008A062D" w:rsidP="008A062D">
            <w:pPr>
              <w:spacing w:before="40" w:after="20"/>
              <w:jc w:val="right"/>
              <w:rPr>
                <w:rFonts w:cs="Arial"/>
                <w:sz w:val="18"/>
                <w:szCs w:val="18"/>
              </w:rPr>
            </w:pPr>
            <w:r w:rsidRPr="008A062D">
              <w:rPr>
                <w:rFonts w:cs="Arial"/>
                <w:sz w:val="18"/>
                <w:szCs w:val="18"/>
              </w:rPr>
              <w:t>225,772</w:t>
            </w:r>
          </w:p>
        </w:tc>
        <w:tc>
          <w:tcPr>
            <w:tcW w:w="1361" w:type="dxa"/>
            <w:tcBorders>
              <w:top w:val="nil"/>
              <w:left w:val="nil"/>
              <w:bottom w:val="nil"/>
              <w:right w:val="nil"/>
            </w:tcBorders>
            <w:shd w:val="clear" w:color="auto" w:fill="auto"/>
            <w:vAlign w:val="bottom"/>
          </w:tcPr>
          <w:p w14:paraId="53AF9806" w14:textId="7280EE00" w:rsidR="008A062D" w:rsidRPr="00C935A5" w:rsidRDefault="008A062D" w:rsidP="008A062D">
            <w:pPr>
              <w:spacing w:before="40" w:after="20"/>
              <w:jc w:val="right"/>
              <w:rPr>
                <w:rFonts w:cs="Arial"/>
                <w:sz w:val="18"/>
                <w:szCs w:val="18"/>
              </w:rPr>
            </w:pPr>
            <w:r w:rsidRPr="008A062D">
              <w:rPr>
                <w:rFonts w:cs="Arial"/>
                <w:sz w:val="18"/>
                <w:szCs w:val="18"/>
              </w:rPr>
              <w:t>73,007</w:t>
            </w:r>
          </w:p>
        </w:tc>
        <w:tc>
          <w:tcPr>
            <w:tcW w:w="1361" w:type="dxa"/>
            <w:tcBorders>
              <w:top w:val="nil"/>
              <w:left w:val="nil"/>
              <w:bottom w:val="nil"/>
              <w:right w:val="nil"/>
            </w:tcBorders>
            <w:vAlign w:val="bottom"/>
          </w:tcPr>
          <w:p w14:paraId="1267F147" w14:textId="57376531" w:rsidR="008A062D" w:rsidRPr="00C935A5" w:rsidRDefault="008A062D" w:rsidP="008A062D">
            <w:pPr>
              <w:spacing w:before="40" w:after="20"/>
              <w:jc w:val="right"/>
              <w:rPr>
                <w:rFonts w:cs="Arial"/>
                <w:sz w:val="18"/>
                <w:szCs w:val="18"/>
              </w:rPr>
            </w:pPr>
            <w:r w:rsidRPr="008A062D">
              <w:rPr>
                <w:rFonts w:cs="Arial"/>
                <w:sz w:val="18"/>
                <w:szCs w:val="18"/>
              </w:rPr>
              <w:t>90,029</w:t>
            </w:r>
          </w:p>
        </w:tc>
        <w:tc>
          <w:tcPr>
            <w:tcW w:w="1361" w:type="dxa"/>
            <w:tcBorders>
              <w:top w:val="nil"/>
              <w:left w:val="nil"/>
              <w:bottom w:val="nil"/>
              <w:right w:val="nil"/>
            </w:tcBorders>
            <w:vAlign w:val="bottom"/>
          </w:tcPr>
          <w:p w14:paraId="389FF521" w14:textId="0331F7EC" w:rsidR="008A062D" w:rsidRPr="00C935A5" w:rsidRDefault="008A062D" w:rsidP="008A062D">
            <w:pPr>
              <w:spacing w:before="40" w:after="20"/>
              <w:jc w:val="right"/>
              <w:rPr>
                <w:rFonts w:cs="Arial"/>
                <w:sz w:val="18"/>
                <w:szCs w:val="18"/>
              </w:rPr>
            </w:pPr>
            <w:r w:rsidRPr="008A062D">
              <w:rPr>
                <w:rFonts w:cs="Arial"/>
                <w:sz w:val="18"/>
                <w:szCs w:val="18"/>
              </w:rPr>
              <w:t>238,206</w:t>
            </w:r>
          </w:p>
        </w:tc>
        <w:tc>
          <w:tcPr>
            <w:tcW w:w="1361" w:type="dxa"/>
            <w:tcBorders>
              <w:top w:val="nil"/>
              <w:left w:val="nil"/>
              <w:bottom w:val="nil"/>
              <w:right w:val="nil"/>
            </w:tcBorders>
            <w:shd w:val="clear" w:color="auto" w:fill="auto"/>
            <w:vAlign w:val="bottom"/>
          </w:tcPr>
          <w:p w14:paraId="6B8BBFA3" w14:textId="2F00DA86" w:rsidR="008A062D" w:rsidRPr="00C935A5" w:rsidRDefault="008A062D" w:rsidP="008A062D">
            <w:pPr>
              <w:spacing w:before="40" w:after="20"/>
              <w:jc w:val="right"/>
              <w:rPr>
                <w:rFonts w:cs="Arial"/>
                <w:sz w:val="18"/>
                <w:szCs w:val="18"/>
              </w:rPr>
            </w:pPr>
            <w:r w:rsidRPr="008A062D">
              <w:rPr>
                <w:rFonts w:cs="Arial"/>
                <w:sz w:val="18"/>
                <w:szCs w:val="18"/>
              </w:rPr>
              <w:t>231,747</w:t>
            </w:r>
          </w:p>
        </w:tc>
      </w:tr>
      <w:tr w:rsidR="008A062D" w:rsidRPr="008A062D" w14:paraId="662F3C8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29416B9" w14:textId="77777777" w:rsidR="008A062D" w:rsidRPr="00C935A5" w:rsidRDefault="008A062D" w:rsidP="008A062D">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vAlign w:val="bottom"/>
          </w:tcPr>
          <w:p w14:paraId="263877DF" w14:textId="17B3A6E4" w:rsidR="008A062D" w:rsidRPr="00C935A5" w:rsidRDefault="008A062D" w:rsidP="008A062D">
            <w:pPr>
              <w:spacing w:before="40" w:after="20"/>
              <w:jc w:val="right"/>
              <w:rPr>
                <w:rFonts w:cs="Arial"/>
                <w:sz w:val="18"/>
                <w:szCs w:val="18"/>
              </w:rPr>
            </w:pPr>
            <w:r w:rsidRPr="008A062D">
              <w:rPr>
                <w:rFonts w:cs="Arial"/>
                <w:sz w:val="18"/>
                <w:szCs w:val="18"/>
              </w:rPr>
              <w:t>2,154,261</w:t>
            </w:r>
          </w:p>
        </w:tc>
        <w:tc>
          <w:tcPr>
            <w:tcW w:w="1361" w:type="dxa"/>
            <w:tcBorders>
              <w:top w:val="nil"/>
              <w:left w:val="nil"/>
              <w:bottom w:val="nil"/>
              <w:right w:val="nil"/>
            </w:tcBorders>
            <w:shd w:val="clear" w:color="auto" w:fill="auto"/>
            <w:vAlign w:val="bottom"/>
          </w:tcPr>
          <w:p w14:paraId="5F5B767C" w14:textId="4ECC0C97" w:rsidR="008A062D" w:rsidRPr="00C935A5" w:rsidRDefault="008A062D" w:rsidP="008A062D">
            <w:pPr>
              <w:spacing w:before="40" w:after="20"/>
              <w:jc w:val="right"/>
              <w:rPr>
                <w:rFonts w:cs="Arial"/>
                <w:sz w:val="18"/>
                <w:szCs w:val="18"/>
              </w:rPr>
            </w:pPr>
            <w:r w:rsidRPr="008A062D">
              <w:rPr>
                <w:rFonts w:cs="Arial"/>
                <w:sz w:val="18"/>
                <w:szCs w:val="18"/>
              </w:rPr>
              <w:t>980,426</w:t>
            </w:r>
          </w:p>
        </w:tc>
        <w:tc>
          <w:tcPr>
            <w:tcW w:w="1361" w:type="dxa"/>
            <w:tcBorders>
              <w:top w:val="nil"/>
              <w:left w:val="nil"/>
              <w:bottom w:val="nil"/>
              <w:right w:val="nil"/>
            </w:tcBorders>
            <w:vAlign w:val="bottom"/>
          </w:tcPr>
          <w:p w14:paraId="52DD5008" w14:textId="050BD965" w:rsidR="008A062D" w:rsidRPr="00C935A5" w:rsidRDefault="008A062D" w:rsidP="008A062D">
            <w:pPr>
              <w:spacing w:before="40" w:after="20"/>
              <w:jc w:val="right"/>
              <w:rPr>
                <w:rFonts w:cs="Arial"/>
                <w:sz w:val="18"/>
                <w:szCs w:val="18"/>
              </w:rPr>
            </w:pPr>
            <w:r w:rsidRPr="008A062D">
              <w:rPr>
                <w:rFonts w:cs="Arial"/>
                <w:sz w:val="18"/>
                <w:szCs w:val="18"/>
              </w:rPr>
              <w:t>603,520</w:t>
            </w:r>
          </w:p>
        </w:tc>
        <w:tc>
          <w:tcPr>
            <w:tcW w:w="1361" w:type="dxa"/>
            <w:tcBorders>
              <w:top w:val="nil"/>
              <w:left w:val="nil"/>
              <w:bottom w:val="nil"/>
              <w:right w:val="nil"/>
            </w:tcBorders>
            <w:vAlign w:val="bottom"/>
          </w:tcPr>
          <w:p w14:paraId="0F542CB5" w14:textId="329FB7AE" w:rsidR="008A062D" w:rsidRPr="00C935A5" w:rsidRDefault="008A062D" w:rsidP="008A062D">
            <w:pPr>
              <w:spacing w:before="40" w:after="20"/>
              <w:jc w:val="right"/>
              <w:rPr>
                <w:rFonts w:cs="Arial"/>
                <w:sz w:val="18"/>
                <w:szCs w:val="18"/>
              </w:rPr>
            </w:pPr>
            <w:r w:rsidRPr="008A062D">
              <w:rPr>
                <w:rFonts w:cs="Arial"/>
                <w:sz w:val="18"/>
                <w:szCs w:val="18"/>
              </w:rPr>
              <w:t>2,272,899</w:t>
            </w:r>
          </w:p>
        </w:tc>
        <w:tc>
          <w:tcPr>
            <w:tcW w:w="1361" w:type="dxa"/>
            <w:tcBorders>
              <w:top w:val="nil"/>
              <w:left w:val="nil"/>
              <w:bottom w:val="nil"/>
              <w:right w:val="nil"/>
            </w:tcBorders>
            <w:shd w:val="clear" w:color="auto" w:fill="auto"/>
            <w:vAlign w:val="bottom"/>
          </w:tcPr>
          <w:p w14:paraId="2B43E184" w14:textId="34566CB2" w:rsidR="008A062D" w:rsidRPr="00C935A5" w:rsidRDefault="008A062D" w:rsidP="008A062D">
            <w:pPr>
              <w:spacing w:before="40" w:after="20"/>
              <w:jc w:val="right"/>
              <w:rPr>
                <w:rFonts w:cs="Arial"/>
                <w:sz w:val="18"/>
                <w:szCs w:val="18"/>
              </w:rPr>
            </w:pPr>
            <w:r w:rsidRPr="008A062D">
              <w:rPr>
                <w:rFonts w:cs="Arial"/>
                <w:sz w:val="18"/>
                <w:szCs w:val="18"/>
              </w:rPr>
              <w:t>2,295,755</w:t>
            </w:r>
          </w:p>
        </w:tc>
      </w:tr>
      <w:tr w:rsidR="008A062D" w:rsidRPr="008A062D" w14:paraId="4397E73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D32BE85" w14:textId="77777777" w:rsidR="008A062D" w:rsidRPr="00C935A5" w:rsidRDefault="008A062D" w:rsidP="008A062D">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vAlign w:val="bottom"/>
          </w:tcPr>
          <w:p w14:paraId="5EC3D13A" w14:textId="62164614" w:rsidR="008A062D" w:rsidRPr="00C935A5" w:rsidRDefault="008A062D" w:rsidP="008A062D">
            <w:pPr>
              <w:spacing w:before="40" w:after="20"/>
              <w:jc w:val="right"/>
              <w:rPr>
                <w:rFonts w:cs="Arial"/>
                <w:sz w:val="18"/>
                <w:szCs w:val="18"/>
              </w:rPr>
            </w:pPr>
            <w:r w:rsidRPr="008A062D">
              <w:rPr>
                <w:rFonts w:cs="Arial"/>
                <w:sz w:val="18"/>
                <w:szCs w:val="18"/>
              </w:rPr>
              <w:t>152,159</w:t>
            </w:r>
          </w:p>
        </w:tc>
        <w:tc>
          <w:tcPr>
            <w:tcW w:w="1361" w:type="dxa"/>
            <w:tcBorders>
              <w:top w:val="nil"/>
              <w:left w:val="nil"/>
              <w:bottom w:val="nil"/>
              <w:right w:val="nil"/>
            </w:tcBorders>
            <w:shd w:val="clear" w:color="auto" w:fill="auto"/>
            <w:vAlign w:val="bottom"/>
          </w:tcPr>
          <w:p w14:paraId="193E80E7" w14:textId="7294C460" w:rsidR="008A062D" w:rsidRPr="00C935A5" w:rsidRDefault="008A062D" w:rsidP="008A062D">
            <w:pPr>
              <w:spacing w:before="40" w:after="20"/>
              <w:jc w:val="right"/>
              <w:rPr>
                <w:rFonts w:cs="Arial"/>
                <w:sz w:val="18"/>
                <w:szCs w:val="18"/>
              </w:rPr>
            </w:pPr>
            <w:r w:rsidRPr="008A062D">
              <w:rPr>
                <w:rFonts w:cs="Arial"/>
                <w:sz w:val="18"/>
                <w:szCs w:val="18"/>
              </w:rPr>
              <w:t>50,661</w:t>
            </w:r>
          </w:p>
        </w:tc>
        <w:tc>
          <w:tcPr>
            <w:tcW w:w="1361" w:type="dxa"/>
            <w:tcBorders>
              <w:top w:val="nil"/>
              <w:left w:val="nil"/>
              <w:bottom w:val="nil"/>
              <w:right w:val="nil"/>
            </w:tcBorders>
            <w:vAlign w:val="bottom"/>
          </w:tcPr>
          <w:p w14:paraId="0DE3E7CD" w14:textId="503E7D4D" w:rsidR="008A062D" w:rsidRPr="00C935A5" w:rsidRDefault="008A062D" w:rsidP="008A062D">
            <w:pPr>
              <w:spacing w:before="40" w:after="20"/>
              <w:jc w:val="right"/>
              <w:rPr>
                <w:rFonts w:cs="Arial"/>
                <w:sz w:val="18"/>
                <w:szCs w:val="18"/>
              </w:rPr>
            </w:pPr>
            <w:r w:rsidRPr="008A062D">
              <w:rPr>
                <w:rFonts w:cs="Arial"/>
                <w:sz w:val="18"/>
                <w:szCs w:val="18"/>
              </w:rPr>
              <w:t>59,811</w:t>
            </w:r>
          </w:p>
        </w:tc>
        <w:tc>
          <w:tcPr>
            <w:tcW w:w="1361" w:type="dxa"/>
            <w:tcBorders>
              <w:top w:val="nil"/>
              <w:left w:val="nil"/>
              <w:bottom w:val="nil"/>
              <w:right w:val="nil"/>
            </w:tcBorders>
            <w:vAlign w:val="bottom"/>
          </w:tcPr>
          <w:p w14:paraId="7B405AB1" w14:textId="0859D881" w:rsidR="008A062D" w:rsidRPr="00C935A5" w:rsidRDefault="008A062D" w:rsidP="008A062D">
            <w:pPr>
              <w:spacing w:before="40" w:after="20"/>
              <w:jc w:val="right"/>
              <w:rPr>
                <w:rFonts w:cs="Arial"/>
                <w:sz w:val="18"/>
                <w:szCs w:val="18"/>
              </w:rPr>
            </w:pPr>
            <w:r w:rsidRPr="008A062D">
              <w:rPr>
                <w:rFonts w:cs="Arial"/>
                <w:sz w:val="18"/>
                <w:szCs w:val="18"/>
              </w:rPr>
              <w:t>160,539</w:t>
            </w:r>
          </w:p>
        </w:tc>
        <w:tc>
          <w:tcPr>
            <w:tcW w:w="1361" w:type="dxa"/>
            <w:tcBorders>
              <w:top w:val="nil"/>
              <w:left w:val="nil"/>
              <w:bottom w:val="nil"/>
              <w:right w:val="nil"/>
            </w:tcBorders>
            <w:shd w:val="clear" w:color="auto" w:fill="auto"/>
            <w:vAlign w:val="bottom"/>
          </w:tcPr>
          <w:p w14:paraId="6EE4337B" w14:textId="79D3850E" w:rsidR="008A062D" w:rsidRPr="00C935A5" w:rsidRDefault="008A062D" w:rsidP="008A062D">
            <w:pPr>
              <w:spacing w:before="40" w:after="20"/>
              <w:jc w:val="right"/>
              <w:rPr>
                <w:rFonts w:cs="Arial"/>
                <w:sz w:val="18"/>
                <w:szCs w:val="18"/>
              </w:rPr>
            </w:pPr>
            <w:r w:rsidRPr="008A062D">
              <w:rPr>
                <w:rFonts w:cs="Arial"/>
                <w:sz w:val="18"/>
                <w:szCs w:val="18"/>
              </w:rPr>
              <w:t>148,127</w:t>
            </w:r>
          </w:p>
        </w:tc>
      </w:tr>
      <w:tr w:rsidR="008A062D" w:rsidRPr="008A062D" w14:paraId="19DCC14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58D708F" w14:textId="77777777" w:rsidR="008A062D" w:rsidRPr="00C935A5" w:rsidRDefault="008A062D" w:rsidP="008A062D">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vAlign w:val="bottom"/>
          </w:tcPr>
          <w:p w14:paraId="0E240069" w14:textId="0B8B5186" w:rsidR="008A062D" w:rsidRPr="00C935A5" w:rsidRDefault="008A062D" w:rsidP="008A062D">
            <w:pPr>
              <w:spacing w:before="40" w:after="20"/>
              <w:jc w:val="right"/>
              <w:rPr>
                <w:rFonts w:cs="Arial"/>
                <w:sz w:val="18"/>
                <w:szCs w:val="18"/>
              </w:rPr>
            </w:pPr>
            <w:r w:rsidRPr="008A062D">
              <w:rPr>
                <w:rFonts w:cs="Arial"/>
                <w:sz w:val="18"/>
                <w:szCs w:val="18"/>
              </w:rPr>
              <w:t>63,135</w:t>
            </w:r>
          </w:p>
        </w:tc>
        <w:tc>
          <w:tcPr>
            <w:tcW w:w="1361" w:type="dxa"/>
            <w:tcBorders>
              <w:top w:val="nil"/>
              <w:left w:val="nil"/>
              <w:bottom w:val="nil"/>
              <w:right w:val="nil"/>
            </w:tcBorders>
            <w:shd w:val="clear" w:color="auto" w:fill="auto"/>
            <w:vAlign w:val="bottom"/>
          </w:tcPr>
          <w:p w14:paraId="1630632F" w14:textId="42A47321" w:rsidR="008A062D" w:rsidRPr="00C935A5" w:rsidRDefault="008A062D" w:rsidP="008A062D">
            <w:pPr>
              <w:spacing w:before="40" w:after="20"/>
              <w:jc w:val="right"/>
              <w:rPr>
                <w:rFonts w:cs="Arial"/>
                <w:sz w:val="18"/>
                <w:szCs w:val="18"/>
              </w:rPr>
            </w:pPr>
            <w:r w:rsidRPr="008A062D">
              <w:rPr>
                <w:rFonts w:cs="Arial"/>
                <w:sz w:val="18"/>
                <w:szCs w:val="18"/>
              </w:rPr>
              <w:t>30,321</w:t>
            </w:r>
          </w:p>
        </w:tc>
        <w:tc>
          <w:tcPr>
            <w:tcW w:w="1361" w:type="dxa"/>
            <w:tcBorders>
              <w:top w:val="nil"/>
              <w:left w:val="nil"/>
              <w:bottom w:val="nil"/>
              <w:right w:val="nil"/>
            </w:tcBorders>
            <w:vAlign w:val="bottom"/>
          </w:tcPr>
          <w:p w14:paraId="5959CDE7" w14:textId="39E19B5F" w:rsidR="008A062D" w:rsidRPr="00C935A5" w:rsidRDefault="008A062D" w:rsidP="008A062D">
            <w:pPr>
              <w:spacing w:before="40" w:after="20"/>
              <w:jc w:val="right"/>
              <w:rPr>
                <w:rFonts w:cs="Arial"/>
                <w:sz w:val="18"/>
                <w:szCs w:val="18"/>
              </w:rPr>
            </w:pPr>
            <w:r w:rsidRPr="008A062D">
              <w:rPr>
                <w:rFonts w:cs="Arial"/>
                <w:sz w:val="18"/>
                <w:szCs w:val="18"/>
              </w:rPr>
              <w:t>46,395</w:t>
            </w:r>
          </w:p>
        </w:tc>
        <w:tc>
          <w:tcPr>
            <w:tcW w:w="1361" w:type="dxa"/>
            <w:tcBorders>
              <w:top w:val="nil"/>
              <w:left w:val="nil"/>
              <w:bottom w:val="nil"/>
              <w:right w:val="nil"/>
            </w:tcBorders>
            <w:vAlign w:val="bottom"/>
          </w:tcPr>
          <w:p w14:paraId="653CE9DD" w14:textId="1F1251F2" w:rsidR="008A062D" w:rsidRPr="00C935A5" w:rsidRDefault="008A062D" w:rsidP="008A062D">
            <w:pPr>
              <w:spacing w:before="40" w:after="20"/>
              <w:jc w:val="right"/>
              <w:rPr>
                <w:rFonts w:cs="Arial"/>
                <w:sz w:val="18"/>
                <w:szCs w:val="18"/>
              </w:rPr>
            </w:pPr>
            <w:r w:rsidRPr="008A062D">
              <w:rPr>
                <w:rFonts w:cs="Arial"/>
                <w:sz w:val="18"/>
                <w:szCs w:val="18"/>
              </w:rPr>
              <w:t>66,612</w:t>
            </w:r>
          </w:p>
        </w:tc>
        <w:tc>
          <w:tcPr>
            <w:tcW w:w="1361" w:type="dxa"/>
            <w:tcBorders>
              <w:top w:val="nil"/>
              <w:left w:val="nil"/>
              <w:bottom w:val="nil"/>
              <w:right w:val="nil"/>
            </w:tcBorders>
            <w:shd w:val="clear" w:color="auto" w:fill="auto"/>
            <w:vAlign w:val="bottom"/>
          </w:tcPr>
          <w:p w14:paraId="6CE4A00B" w14:textId="1CDE80DD" w:rsidR="008A062D" w:rsidRPr="00C935A5" w:rsidRDefault="008A062D" w:rsidP="008A062D">
            <w:pPr>
              <w:spacing w:before="40" w:after="20"/>
              <w:jc w:val="right"/>
              <w:rPr>
                <w:rFonts w:cs="Arial"/>
                <w:sz w:val="18"/>
                <w:szCs w:val="18"/>
              </w:rPr>
            </w:pPr>
            <w:r w:rsidRPr="008A062D">
              <w:rPr>
                <w:rFonts w:cs="Arial"/>
                <w:sz w:val="18"/>
                <w:szCs w:val="18"/>
              </w:rPr>
              <w:t>113,404</w:t>
            </w:r>
          </w:p>
        </w:tc>
      </w:tr>
      <w:tr w:rsidR="008A062D" w:rsidRPr="008A062D" w14:paraId="7FC057D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4EEACCF" w14:textId="77777777" w:rsidR="008A062D" w:rsidRPr="00C935A5" w:rsidRDefault="008A062D" w:rsidP="008A062D">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vAlign w:val="bottom"/>
          </w:tcPr>
          <w:p w14:paraId="13686502" w14:textId="7AC33680" w:rsidR="008A062D" w:rsidRPr="00C935A5" w:rsidRDefault="008A062D" w:rsidP="008A062D">
            <w:pPr>
              <w:spacing w:before="40" w:after="20"/>
              <w:jc w:val="right"/>
              <w:rPr>
                <w:rFonts w:cs="Arial"/>
                <w:sz w:val="18"/>
                <w:szCs w:val="18"/>
              </w:rPr>
            </w:pPr>
            <w:r w:rsidRPr="008A062D">
              <w:rPr>
                <w:rFonts w:cs="Arial"/>
                <w:sz w:val="18"/>
                <w:szCs w:val="18"/>
              </w:rPr>
              <w:t>593,149</w:t>
            </w:r>
          </w:p>
        </w:tc>
        <w:tc>
          <w:tcPr>
            <w:tcW w:w="1361" w:type="dxa"/>
            <w:tcBorders>
              <w:top w:val="nil"/>
              <w:left w:val="nil"/>
              <w:bottom w:val="nil"/>
              <w:right w:val="nil"/>
            </w:tcBorders>
            <w:shd w:val="clear" w:color="auto" w:fill="auto"/>
            <w:vAlign w:val="bottom"/>
          </w:tcPr>
          <w:p w14:paraId="26F7AF1B" w14:textId="1F0270DC" w:rsidR="008A062D" w:rsidRPr="00C935A5" w:rsidRDefault="008A062D" w:rsidP="008A062D">
            <w:pPr>
              <w:spacing w:before="40" w:after="20"/>
              <w:jc w:val="right"/>
              <w:rPr>
                <w:rFonts w:cs="Arial"/>
                <w:sz w:val="18"/>
                <w:szCs w:val="18"/>
              </w:rPr>
            </w:pPr>
            <w:r w:rsidRPr="008A062D">
              <w:rPr>
                <w:rFonts w:cs="Arial"/>
                <w:sz w:val="18"/>
                <w:szCs w:val="18"/>
              </w:rPr>
              <w:t>228,745</w:t>
            </w:r>
          </w:p>
        </w:tc>
        <w:tc>
          <w:tcPr>
            <w:tcW w:w="1361" w:type="dxa"/>
            <w:tcBorders>
              <w:top w:val="nil"/>
              <w:left w:val="nil"/>
              <w:bottom w:val="nil"/>
              <w:right w:val="nil"/>
            </w:tcBorders>
            <w:vAlign w:val="bottom"/>
          </w:tcPr>
          <w:p w14:paraId="07056D30" w14:textId="3BB061D8" w:rsidR="008A062D" w:rsidRPr="00C935A5" w:rsidRDefault="008A062D" w:rsidP="008A062D">
            <w:pPr>
              <w:spacing w:before="40" w:after="20"/>
              <w:jc w:val="right"/>
              <w:rPr>
                <w:rFonts w:cs="Arial"/>
                <w:sz w:val="18"/>
                <w:szCs w:val="18"/>
              </w:rPr>
            </w:pPr>
            <w:r w:rsidRPr="008A062D">
              <w:rPr>
                <w:rFonts w:cs="Arial"/>
                <w:sz w:val="18"/>
                <w:szCs w:val="18"/>
              </w:rPr>
              <w:t>229,360</w:t>
            </w:r>
          </w:p>
        </w:tc>
        <w:tc>
          <w:tcPr>
            <w:tcW w:w="1361" w:type="dxa"/>
            <w:tcBorders>
              <w:top w:val="nil"/>
              <w:left w:val="nil"/>
              <w:bottom w:val="nil"/>
              <w:right w:val="nil"/>
            </w:tcBorders>
            <w:vAlign w:val="bottom"/>
          </w:tcPr>
          <w:p w14:paraId="763A7DC3" w14:textId="78A65E9A" w:rsidR="008A062D" w:rsidRPr="00C935A5" w:rsidRDefault="008A062D" w:rsidP="008A062D">
            <w:pPr>
              <w:spacing w:before="40" w:after="20"/>
              <w:jc w:val="right"/>
              <w:rPr>
                <w:rFonts w:cs="Arial"/>
                <w:sz w:val="18"/>
                <w:szCs w:val="18"/>
              </w:rPr>
            </w:pPr>
            <w:r w:rsidRPr="008A062D">
              <w:rPr>
                <w:rFonts w:cs="Arial"/>
                <w:sz w:val="18"/>
                <w:szCs w:val="18"/>
              </w:rPr>
              <w:t>625,814</w:t>
            </w:r>
          </w:p>
        </w:tc>
        <w:tc>
          <w:tcPr>
            <w:tcW w:w="1361" w:type="dxa"/>
            <w:tcBorders>
              <w:top w:val="nil"/>
              <w:left w:val="nil"/>
              <w:bottom w:val="nil"/>
              <w:right w:val="nil"/>
            </w:tcBorders>
            <w:shd w:val="clear" w:color="auto" w:fill="auto"/>
            <w:vAlign w:val="bottom"/>
          </w:tcPr>
          <w:p w14:paraId="3CF78BF0" w14:textId="2188308F" w:rsidR="008A062D" w:rsidRPr="00C935A5" w:rsidRDefault="008A062D" w:rsidP="008A062D">
            <w:pPr>
              <w:spacing w:before="40" w:after="20"/>
              <w:jc w:val="right"/>
              <w:rPr>
                <w:rFonts w:cs="Arial"/>
                <w:sz w:val="18"/>
                <w:szCs w:val="18"/>
              </w:rPr>
            </w:pPr>
            <w:r w:rsidRPr="008A062D">
              <w:rPr>
                <w:rFonts w:cs="Arial"/>
                <w:sz w:val="18"/>
                <w:szCs w:val="18"/>
              </w:rPr>
              <w:t>630,502</w:t>
            </w:r>
          </w:p>
        </w:tc>
      </w:tr>
      <w:tr w:rsidR="008A062D" w:rsidRPr="008A062D" w14:paraId="5F13ACD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0F5E0C5" w14:textId="77777777" w:rsidR="008A062D" w:rsidRPr="00C935A5" w:rsidRDefault="008A062D" w:rsidP="008A062D">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vAlign w:val="bottom"/>
          </w:tcPr>
          <w:p w14:paraId="43BC9226" w14:textId="2E0ECEE0" w:rsidR="008A062D" w:rsidRPr="00C935A5" w:rsidRDefault="008A062D" w:rsidP="008A062D">
            <w:pPr>
              <w:spacing w:before="40" w:after="20"/>
              <w:jc w:val="right"/>
              <w:rPr>
                <w:rFonts w:cs="Arial"/>
                <w:sz w:val="18"/>
                <w:szCs w:val="18"/>
              </w:rPr>
            </w:pPr>
            <w:r w:rsidRPr="008A062D">
              <w:rPr>
                <w:rFonts w:cs="Arial"/>
                <w:sz w:val="18"/>
                <w:szCs w:val="18"/>
              </w:rPr>
              <w:t>315,962</w:t>
            </w:r>
          </w:p>
        </w:tc>
        <w:tc>
          <w:tcPr>
            <w:tcW w:w="1361" w:type="dxa"/>
            <w:tcBorders>
              <w:top w:val="nil"/>
              <w:left w:val="nil"/>
              <w:bottom w:val="nil"/>
              <w:right w:val="nil"/>
            </w:tcBorders>
            <w:shd w:val="clear" w:color="auto" w:fill="auto"/>
            <w:vAlign w:val="bottom"/>
          </w:tcPr>
          <w:p w14:paraId="343F9891" w14:textId="00BBA61C" w:rsidR="008A062D" w:rsidRPr="00C935A5" w:rsidRDefault="008A062D" w:rsidP="008A062D">
            <w:pPr>
              <w:spacing w:before="40" w:after="20"/>
              <w:jc w:val="right"/>
              <w:rPr>
                <w:rFonts w:cs="Arial"/>
                <w:sz w:val="18"/>
                <w:szCs w:val="18"/>
              </w:rPr>
            </w:pPr>
            <w:r w:rsidRPr="008A062D">
              <w:rPr>
                <w:rFonts w:cs="Arial"/>
                <w:sz w:val="18"/>
                <w:szCs w:val="18"/>
              </w:rPr>
              <w:t>118,444</w:t>
            </w:r>
          </w:p>
        </w:tc>
        <w:tc>
          <w:tcPr>
            <w:tcW w:w="1361" w:type="dxa"/>
            <w:tcBorders>
              <w:top w:val="nil"/>
              <w:left w:val="nil"/>
              <w:bottom w:val="nil"/>
              <w:right w:val="nil"/>
            </w:tcBorders>
            <w:vAlign w:val="bottom"/>
          </w:tcPr>
          <w:p w14:paraId="06CCC793" w14:textId="39E03094" w:rsidR="008A062D" w:rsidRPr="00C935A5" w:rsidRDefault="008A062D" w:rsidP="008A062D">
            <w:pPr>
              <w:spacing w:before="40" w:after="20"/>
              <w:jc w:val="right"/>
              <w:rPr>
                <w:rFonts w:cs="Arial"/>
                <w:sz w:val="18"/>
                <w:szCs w:val="18"/>
              </w:rPr>
            </w:pPr>
            <w:r w:rsidRPr="008A062D">
              <w:rPr>
                <w:rFonts w:cs="Arial"/>
                <w:sz w:val="18"/>
                <w:szCs w:val="18"/>
              </w:rPr>
              <w:t>121,346</w:t>
            </w:r>
          </w:p>
        </w:tc>
        <w:tc>
          <w:tcPr>
            <w:tcW w:w="1361" w:type="dxa"/>
            <w:tcBorders>
              <w:top w:val="nil"/>
              <w:left w:val="nil"/>
              <w:bottom w:val="nil"/>
              <w:right w:val="nil"/>
            </w:tcBorders>
            <w:vAlign w:val="bottom"/>
          </w:tcPr>
          <w:p w14:paraId="7910FE28" w14:textId="68B45E47" w:rsidR="008A062D" w:rsidRPr="00C935A5" w:rsidRDefault="008A062D" w:rsidP="008A062D">
            <w:pPr>
              <w:spacing w:before="40" w:after="20"/>
              <w:jc w:val="right"/>
              <w:rPr>
                <w:rFonts w:cs="Arial"/>
                <w:sz w:val="18"/>
                <w:szCs w:val="18"/>
              </w:rPr>
            </w:pPr>
            <w:r w:rsidRPr="008A062D">
              <w:rPr>
                <w:rFonts w:cs="Arial"/>
                <w:sz w:val="18"/>
                <w:szCs w:val="18"/>
              </w:rPr>
              <w:t>333,363</w:t>
            </w:r>
          </w:p>
        </w:tc>
        <w:tc>
          <w:tcPr>
            <w:tcW w:w="1361" w:type="dxa"/>
            <w:tcBorders>
              <w:top w:val="nil"/>
              <w:left w:val="nil"/>
              <w:bottom w:val="nil"/>
              <w:right w:val="nil"/>
            </w:tcBorders>
            <w:shd w:val="clear" w:color="auto" w:fill="auto"/>
            <w:vAlign w:val="bottom"/>
          </w:tcPr>
          <w:p w14:paraId="1BF347BC" w14:textId="6A91BE28" w:rsidR="008A062D" w:rsidRPr="00C935A5" w:rsidRDefault="008A062D" w:rsidP="008A062D">
            <w:pPr>
              <w:spacing w:before="40" w:after="20"/>
              <w:jc w:val="right"/>
              <w:rPr>
                <w:rFonts w:cs="Arial"/>
                <w:sz w:val="18"/>
                <w:szCs w:val="18"/>
              </w:rPr>
            </w:pPr>
            <w:r w:rsidRPr="008A062D">
              <w:rPr>
                <w:rFonts w:cs="Arial"/>
                <w:sz w:val="18"/>
                <w:szCs w:val="18"/>
              </w:rPr>
              <w:t>307,352</w:t>
            </w:r>
          </w:p>
        </w:tc>
      </w:tr>
      <w:tr w:rsidR="008A062D" w:rsidRPr="008A062D" w14:paraId="753D9D6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0DBBBFC" w14:textId="77777777" w:rsidR="008A062D" w:rsidRPr="00C935A5" w:rsidRDefault="008A062D" w:rsidP="008A062D">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vAlign w:val="bottom"/>
          </w:tcPr>
          <w:p w14:paraId="58C76546" w14:textId="09234351" w:rsidR="008A062D" w:rsidRPr="00C935A5" w:rsidRDefault="008A062D" w:rsidP="008A062D">
            <w:pPr>
              <w:spacing w:before="40" w:after="20"/>
              <w:jc w:val="right"/>
              <w:rPr>
                <w:rFonts w:cs="Arial"/>
                <w:sz w:val="18"/>
                <w:szCs w:val="18"/>
              </w:rPr>
            </w:pPr>
            <w:r w:rsidRPr="008A062D">
              <w:rPr>
                <w:rFonts w:cs="Arial"/>
                <w:sz w:val="18"/>
                <w:szCs w:val="18"/>
              </w:rPr>
              <w:t>2,180,436</w:t>
            </w:r>
          </w:p>
        </w:tc>
        <w:tc>
          <w:tcPr>
            <w:tcW w:w="1361" w:type="dxa"/>
            <w:tcBorders>
              <w:top w:val="nil"/>
              <w:left w:val="nil"/>
              <w:bottom w:val="nil"/>
              <w:right w:val="nil"/>
            </w:tcBorders>
            <w:shd w:val="clear" w:color="auto" w:fill="auto"/>
            <w:vAlign w:val="bottom"/>
          </w:tcPr>
          <w:p w14:paraId="74850724" w14:textId="7438E1BD" w:rsidR="008A062D" w:rsidRPr="00C935A5" w:rsidRDefault="008A062D" w:rsidP="008A062D">
            <w:pPr>
              <w:spacing w:before="40" w:after="20"/>
              <w:jc w:val="right"/>
              <w:rPr>
                <w:rFonts w:cs="Arial"/>
                <w:sz w:val="18"/>
                <w:szCs w:val="18"/>
              </w:rPr>
            </w:pPr>
            <w:r w:rsidRPr="008A062D">
              <w:rPr>
                <w:rFonts w:cs="Arial"/>
                <w:sz w:val="18"/>
                <w:szCs w:val="18"/>
              </w:rPr>
              <w:t>1,052,401</w:t>
            </w:r>
          </w:p>
        </w:tc>
        <w:tc>
          <w:tcPr>
            <w:tcW w:w="1361" w:type="dxa"/>
            <w:tcBorders>
              <w:top w:val="nil"/>
              <w:left w:val="nil"/>
              <w:bottom w:val="nil"/>
              <w:right w:val="nil"/>
            </w:tcBorders>
            <w:vAlign w:val="bottom"/>
          </w:tcPr>
          <w:p w14:paraId="2E6FF2AE" w14:textId="45390E5D" w:rsidR="008A062D" w:rsidRPr="00C935A5" w:rsidRDefault="008A062D" w:rsidP="008A062D">
            <w:pPr>
              <w:spacing w:before="40" w:after="20"/>
              <w:jc w:val="right"/>
              <w:rPr>
                <w:rFonts w:cs="Arial"/>
                <w:sz w:val="18"/>
                <w:szCs w:val="18"/>
              </w:rPr>
            </w:pPr>
            <w:r w:rsidRPr="008A062D">
              <w:rPr>
                <w:rFonts w:cs="Arial"/>
                <w:sz w:val="18"/>
                <w:szCs w:val="18"/>
              </w:rPr>
              <w:t>779,941</w:t>
            </w:r>
          </w:p>
        </w:tc>
        <w:tc>
          <w:tcPr>
            <w:tcW w:w="1361" w:type="dxa"/>
            <w:tcBorders>
              <w:top w:val="nil"/>
              <w:left w:val="nil"/>
              <w:bottom w:val="nil"/>
              <w:right w:val="nil"/>
            </w:tcBorders>
            <w:vAlign w:val="bottom"/>
          </w:tcPr>
          <w:p w14:paraId="17BDC7C4" w14:textId="38E8E59F" w:rsidR="008A062D" w:rsidRPr="00C935A5" w:rsidRDefault="008A062D" w:rsidP="008A062D">
            <w:pPr>
              <w:spacing w:before="40" w:after="20"/>
              <w:jc w:val="right"/>
              <w:rPr>
                <w:rFonts w:cs="Arial"/>
                <w:sz w:val="18"/>
                <w:szCs w:val="18"/>
              </w:rPr>
            </w:pPr>
            <w:r w:rsidRPr="008A062D">
              <w:rPr>
                <w:rFonts w:cs="Arial"/>
                <w:sz w:val="18"/>
                <w:szCs w:val="18"/>
              </w:rPr>
              <w:t>2,300,517</w:t>
            </w:r>
          </w:p>
        </w:tc>
        <w:tc>
          <w:tcPr>
            <w:tcW w:w="1361" w:type="dxa"/>
            <w:tcBorders>
              <w:top w:val="nil"/>
              <w:left w:val="nil"/>
              <w:bottom w:val="nil"/>
              <w:right w:val="nil"/>
            </w:tcBorders>
            <w:shd w:val="clear" w:color="auto" w:fill="auto"/>
            <w:vAlign w:val="bottom"/>
          </w:tcPr>
          <w:p w14:paraId="66A579C6" w14:textId="59BDC473" w:rsidR="008A062D" w:rsidRPr="00C935A5" w:rsidRDefault="008A062D" w:rsidP="008A062D">
            <w:pPr>
              <w:spacing w:before="40" w:after="20"/>
              <w:jc w:val="right"/>
              <w:rPr>
                <w:rFonts w:cs="Arial"/>
                <w:sz w:val="18"/>
                <w:szCs w:val="18"/>
              </w:rPr>
            </w:pPr>
            <w:r w:rsidRPr="008A062D">
              <w:rPr>
                <w:rFonts w:cs="Arial"/>
                <w:sz w:val="18"/>
                <w:szCs w:val="18"/>
              </w:rPr>
              <w:t>2,145,843</w:t>
            </w:r>
          </w:p>
        </w:tc>
      </w:tr>
      <w:tr w:rsidR="008A062D" w:rsidRPr="008A062D" w14:paraId="56A81D0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7CBAD7D" w14:textId="77777777" w:rsidR="008A062D" w:rsidRPr="00C935A5" w:rsidRDefault="008A062D" w:rsidP="008A062D">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vAlign w:val="bottom"/>
          </w:tcPr>
          <w:p w14:paraId="3BCB7C09" w14:textId="28DA2908" w:rsidR="008A062D" w:rsidRPr="00C935A5" w:rsidRDefault="008A062D" w:rsidP="008A062D">
            <w:pPr>
              <w:spacing w:before="40" w:after="20"/>
              <w:jc w:val="right"/>
              <w:rPr>
                <w:rFonts w:cs="Arial"/>
                <w:sz w:val="18"/>
                <w:szCs w:val="18"/>
              </w:rPr>
            </w:pPr>
            <w:r w:rsidRPr="008A062D">
              <w:rPr>
                <w:rFonts w:cs="Arial"/>
                <w:sz w:val="18"/>
                <w:szCs w:val="18"/>
              </w:rPr>
              <w:t>224,453</w:t>
            </w:r>
          </w:p>
        </w:tc>
        <w:tc>
          <w:tcPr>
            <w:tcW w:w="1361" w:type="dxa"/>
            <w:tcBorders>
              <w:top w:val="nil"/>
              <w:left w:val="nil"/>
              <w:bottom w:val="nil"/>
              <w:right w:val="nil"/>
            </w:tcBorders>
            <w:shd w:val="clear" w:color="auto" w:fill="auto"/>
            <w:vAlign w:val="bottom"/>
          </w:tcPr>
          <w:p w14:paraId="08624721" w14:textId="602658C0" w:rsidR="008A062D" w:rsidRPr="00C935A5" w:rsidRDefault="008A062D" w:rsidP="008A062D">
            <w:pPr>
              <w:spacing w:before="40" w:after="20"/>
              <w:jc w:val="right"/>
              <w:rPr>
                <w:rFonts w:cs="Arial"/>
                <w:sz w:val="18"/>
                <w:szCs w:val="18"/>
              </w:rPr>
            </w:pPr>
            <w:r w:rsidRPr="008A062D">
              <w:rPr>
                <w:rFonts w:cs="Arial"/>
                <w:sz w:val="18"/>
                <w:szCs w:val="18"/>
              </w:rPr>
              <w:t>80,914</w:t>
            </w:r>
          </w:p>
        </w:tc>
        <w:tc>
          <w:tcPr>
            <w:tcW w:w="1361" w:type="dxa"/>
            <w:tcBorders>
              <w:top w:val="nil"/>
              <w:left w:val="nil"/>
              <w:bottom w:val="nil"/>
              <w:right w:val="nil"/>
            </w:tcBorders>
            <w:vAlign w:val="bottom"/>
          </w:tcPr>
          <w:p w14:paraId="3D4F7902" w14:textId="3A27A9F2" w:rsidR="008A062D" w:rsidRPr="00C935A5" w:rsidRDefault="008A062D" w:rsidP="008A062D">
            <w:pPr>
              <w:spacing w:before="40" w:after="20"/>
              <w:jc w:val="right"/>
              <w:rPr>
                <w:rFonts w:cs="Arial"/>
                <w:sz w:val="18"/>
                <w:szCs w:val="18"/>
              </w:rPr>
            </w:pPr>
            <w:r w:rsidRPr="008A062D">
              <w:rPr>
                <w:rFonts w:cs="Arial"/>
                <w:sz w:val="18"/>
                <w:szCs w:val="18"/>
              </w:rPr>
              <w:t>98,916</w:t>
            </w:r>
          </w:p>
        </w:tc>
        <w:tc>
          <w:tcPr>
            <w:tcW w:w="1361" w:type="dxa"/>
            <w:tcBorders>
              <w:top w:val="nil"/>
              <w:left w:val="nil"/>
              <w:bottom w:val="nil"/>
              <w:right w:val="nil"/>
            </w:tcBorders>
            <w:vAlign w:val="bottom"/>
          </w:tcPr>
          <w:p w14:paraId="2CE20829" w14:textId="1EAF8DD8" w:rsidR="008A062D" w:rsidRPr="00C935A5" w:rsidRDefault="008A062D" w:rsidP="008A062D">
            <w:pPr>
              <w:spacing w:before="40" w:after="20"/>
              <w:jc w:val="right"/>
              <w:rPr>
                <w:rFonts w:cs="Arial"/>
                <w:sz w:val="18"/>
                <w:szCs w:val="18"/>
              </w:rPr>
            </w:pPr>
            <w:r w:rsidRPr="008A062D">
              <w:rPr>
                <w:rFonts w:cs="Arial"/>
                <w:sz w:val="18"/>
                <w:szCs w:val="18"/>
              </w:rPr>
              <w:t>236,814</w:t>
            </w:r>
          </w:p>
        </w:tc>
        <w:tc>
          <w:tcPr>
            <w:tcW w:w="1361" w:type="dxa"/>
            <w:tcBorders>
              <w:top w:val="nil"/>
              <w:left w:val="nil"/>
              <w:bottom w:val="nil"/>
              <w:right w:val="nil"/>
            </w:tcBorders>
            <w:shd w:val="clear" w:color="auto" w:fill="auto"/>
            <w:vAlign w:val="bottom"/>
          </w:tcPr>
          <w:p w14:paraId="765FDCD7" w14:textId="4FE164A5" w:rsidR="008A062D" w:rsidRPr="00C935A5" w:rsidRDefault="008A062D" w:rsidP="008A062D">
            <w:pPr>
              <w:spacing w:before="40" w:after="20"/>
              <w:jc w:val="right"/>
              <w:rPr>
                <w:rFonts w:cs="Arial"/>
                <w:sz w:val="18"/>
                <w:szCs w:val="18"/>
              </w:rPr>
            </w:pPr>
            <w:r w:rsidRPr="008A062D">
              <w:rPr>
                <w:rFonts w:cs="Arial"/>
                <w:sz w:val="18"/>
                <w:szCs w:val="18"/>
              </w:rPr>
              <w:t>233,668</w:t>
            </w:r>
          </w:p>
        </w:tc>
      </w:tr>
      <w:tr w:rsidR="008A062D" w:rsidRPr="008A062D" w14:paraId="2CA883C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A6EE912" w14:textId="77777777" w:rsidR="008A062D" w:rsidRPr="00C935A5" w:rsidRDefault="008A062D" w:rsidP="008A062D">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vAlign w:val="bottom"/>
          </w:tcPr>
          <w:p w14:paraId="5BF0023F" w14:textId="5464F0FF" w:rsidR="008A062D" w:rsidRPr="00C935A5" w:rsidRDefault="008A062D" w:rsidP="008A062D">
            <w:pPr>
              <w:spacing w:before="40" w:after="20"/>
              <w:jc w:val="right"/>
              <w:rPr>
                <w:rFonts w:cs="Arial"/>
                <w:sz w:val="18"/>
                <w:szCs w:val="18"/>
              </w:rPr>
            </w:pPr>
            <w:r w:rsidRPr="008A062D">
              <w:rPr>
                <w:rFonts w:cs="Arial"/>
                <w:sz w:val="18"/>
                <w:szCs w:val="18"/>
              </w:rPr>
              <w:t>763,434</w:t>
            </w:r>
          </w:p>
        </w:tc>
        <w:tc>
          <w:tcPr>
            <w:tcW w:w="1361" w:type="dxa"/>
            <w:tcBorders>
              <w:top w:val="nil"/>
              <w:left w:val="nil"/>
              <w:bottom w:val="nil"/>
              <w:right w:val="nil"/>
            </w:tcBorders>
            <w:shd w:val="clear" w:color="auto" w:fill="auto"/>
            <w:vAlign w:val="bottom"/>
          </w:tcPr>
          <w:p w14:paraId="21931942" w14:textId="14DEEB3B" w:rsidR="008A062D" w:rsidRPr="00C935A5" w:rsidRDefault="008A062D" w:rsidP="008A062D">
            <w:pPr>
              <w:spacing w:before="40" w:after="20"/>
              <w:jc w:val="right"/>
              <w:rPr>
                <w:rFonts w:cs="Arial"/>
                <w:sz w:val="18"/>
                <w:szCs w:val="18"/>
              </w:rPr>
            </w:pPr>
            <w:r w:rsidRPr="008A062D">
              <w:rPr>
                <w:rFonts w:cs="Arial"/>
                <w:sz w:val="18"/>
                <w:szCs w:val="18"/>
              </w:rPr>
              <w:t>370,305</w:t>
            </w:r>
          </w:p>
        </w:tc>
        <w:tc>
          <w:tcPr>
            <w:tcW w:w="1361" w:type="dxa"/>
            <w:tcBorders>
              <w:top w:val="nil"/>
              <w:left w:val="nil"/>
              <w:bottom w:val="nil"/>
              <w:right w:val="nil"/>
            </w:tcBorders>
            <w:vAlign w:val="bottom"/>
          </w:tcPr>
          <w:p w14:paraId="233CC1CF" w14:textId="46F2EF61" w:rsidR="008A062D" w:rsidRPr="00C935A5" w:rsidRDefault="008A062D" w:rsidP="008A062D">
            <w:pPr>
              <w:spacing w:before="40" w:after="20"/>
              <w:jc w:val="right"/>
              <w:rPr>
                <w:rFonts w:cs="Arial"/>
                <w:sz w:val="18"/>
                <w:szCs w:val="18"/>
              </w:rPr>
            </w:pPr>
            <w:r w:rsidRPr="008A062D">
              <w:rPr>
                <w:rFonts w:cs="Arial"/>
                <w:sz w:val="18"/>
                <w:szCs w:val="18"/>
              </w:rPr>
              <w:t>261,895</w:t>
            </w:r>
          </w:p>
        </w:tc>
        <w:tc>
          <w:tcPr>
            <w:tcW w:w="1361" w:type="dxa"/>
            <w:tcBorders>
              <w:top w:val="nil"/>
              <w:left w:val="nil"/>
              <w:bottom w:val="nil"/>
              <w:right w:val="nil"/>
            </w:tcBorders>
            <w:vAlign w:val="bottom"/>
          </w:tcPr>
          <w:p w14:paraId="6CE3EAF4" w14:textId="70D637DF" w:rsidR="008A062D" w:rsidRPr="00C935A5" w:rsidRDefault="008A062D" w:rsidP="008A062D">
            <w:pPr>
              <w:spacing w:before="40" w:after="20"/>
              <w:jc w:val="right"/>
              <w:rPr>
                <w:rFonts w:cs="Arial"/>
                <w:sz w:val="18"/>
                <w:szCs w:val="18"/>
              </w:rPr>
            </w:pPr>
            <w:r w:rsidRPr="008A062D">
              <w:rPr>
                <w:rFonts w:cs="Arial"/>
                <w:sz w:val="18"/>
                <w:szCs w:val="18"/>
              </w:rPr>
              <w:t>805,477</w:t>
            </w:r>
          </w:p>
        </w:tc>
        <w:tc>
          <w:tcPr>
            <w:tcW w:w="1361" w:type="dxa"/>
            <w:tcBorders>
              <w:top w:val="nil"/>
              <w:left w:val="nil"/>
              <w:bottom w:val="nil"/>
              <w:right w:val="nil"/>
            </w:tcBorders>
            <w:shd w:val="clear" w:color="auto" w:fill="auto"/>
            <w:vAlign w:val="bottom"/>
          </w:tcPr>
          <w:p w14:paraId="7EB97ACA" w14:textId="652A6BD5" w:rsidR="008A062D" w:rsidRPr="00C935A5" w:rsidRDefault="008A062D" w:rsidP="008A062D">
            <w:pPr>
              <w:spacing w:before="40" w:after="20"/>
              <w:jc w:val="right"/>
              <w:rPr>
                <w:rFonts w:cs="Arial"/>
                <w:sz w:val="18"/>
                <w:szCs w:val="18"/>
              </w:rPr>
            </w:pPr>
            <w:r w:rsidRPr="008A062D">
              <w:rPr>
                <w:rFonts w:cs="Arial"/>
                <w:sz w:val="18"/>
                <w:szCs w:val="18"/>
              </w:rPr>
              <w:t>821,126</w:t>
            </w:r>
          </w:p>
        </w:tc>
      </w:tr>
      <w:tr w:rsidR="008A062D" w:rsidRPr="008A062D" w14:paraId="6E765350"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7D54961" w14:textId="77777777" w:rsidR="008A062D" w:rsidRPr="00C935A5" w:rsidRDefault="008A062D" w:rsidP="008A062D">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vAlign w:val="bottom"/>
          </w:tcPr>
          <w:p w14:paraId="2C6CFC62" w14:textId="3F7E3F5A" w:rsidR="008A062D" w:rsidRPr="00C935A5" w:rsidRDefault="008A062D" w:rsidP="008A062D">
            <w:pPr>
              <w:spacing w:before="40" w:after="20"/>
              <w:jc w:val="right"/>
              <w:rPr>
                <w:rFonts w:cs="Arial"/>
                <w:sz w:val="18"/>
                <w:szCs w:val="18"/>
              </w:rPr>
            </w:pPr>
            <w:r w:rsidRPr="008A062D">
              <w:rPr>
                <w:rFonts w:cs="Arial"/>
                <w:sz w:val="18"/>
                <w:szCs w:val="18"/>
              </w:rPr>
              <w:t>403,323</w:t>
            </w:r>
          </w:p>
        </w:tc>
        <w:tc>
          <w:tcPr>
            <w:tcW w:w="1361" w:type="dxa"/>
            <w:tcBorders>
              <w:top w:val="nil"/>
              <w:left w:val="nil"/>
              <w:bottom w:val="nil"/>
              <w:right w:val="nil"/>
            </w:tcBorders>
            <w:shd w:val="clear" w:color="auto" w:fill="auto"/>
            <w:vAlign w:val="bottom"/>
          </w:tcPr>
          <w:p w14:paraId="6C1B15E3" w14:textId="2777B41B" w:rsidR="008A062D" w:rsidRPr="00C935A5" w:rsidRDefault="008A062D" w:rsidP="008A062D">
            <w:pPr>
              <w:spacing w:before="40" w:after="20"/>
              <w:jc w:val="right"/>
              <w:rPr>
                <w:rFonts w:cs="Arial"/>
                <w:sz w:val="18"/>
                <w:szCs w:val="18"/>
              </w:rPr>
            </w:pPr>
            <w:r w:rsidRPr="008A062D">
              <w:rPr>
                <w:rFonts w:cs="Arial"/>
                <w:sz w:val="18"/>
                <w:szCs w:val="18"/>
              </w:rPr>
              <w:t>125,591</w:t>
            </w:r>
          </w:p>
        </w:tc>
        <w:tc>
          <w:tcPr>
            <w:tcW w:w="1361" w:type="dxa"/>
            <w:tcBorders>
              <w:top w:val="nil"/>
              <w:left w:val="nil"/>
              <w:bottom w:val="nil"/>
              <w:right w:val="nil"/>
            </w:tcBorders>
            <w:vAlign w:val="bottom"/>
          </w:tcPr>
          <w:p w14:paraId="6623A0F2" w14:textId="36452E99" w:rsidR="008A062D" w:rsidRPr="00C935A5" w:rsidRDefault="008A062D" w:rsidP="008A062D">
            <w:pPr>
              <w:spacing w:before="40" w:after="20"/>
              <w:jc w:val="right"/>
              <w:rPr>
                <w:rFonts w:cs="Arial"/>
                <w:sz w:val="18"/>
                <w:szCs w:val="18"/>
              </w:rPr>
            </w:pPr>
            <w:r w:rsidRPr="008A062D">
              <w:rPr>
                <w:rFonts w:cs="Arial"/>
                <w:sz w:val="18"/>
                <w:szCs w:val="18"/>
              </w:rPr>
              <w:t>126,544</w:t>
            </w:r>
          </w:p>
        </w:tc>
        <w:tc>
          <w:tcPr>
            <w:tcW w:w="1361" w:type="dxa"/>
            <w:tcBorders>
              <w:top w:val="nil"/>
              <w:left w:val="nil"/>
              <w:bottom w:val="nil"/>
              <w:right w:val="nil"/>
            </w:tcBorders>
            <w:vAlign w:val="bottom"/>
          </w:tcPr>
          <w:p w14:paraId="7FE24AF0" w14:textId="171985AA" w:rsidR="008A062D" w:rsidRPr="00C935A5" w:rsidRDefault="008A062D" w:rsidP="008A062D">
            <w:pPr>
              <w:spacing w:before="40" w:after="20"/>
              <w:jc w:val="right"/>
              <w:rPr>
                <w:rFonts w:cs="Arial"/>
                <w:sz w:val="18"/>
                <w:szCs w:val="18"/>
              </w:rPr>
            </w:pPr>
            <w:r w:rsidRPr="008A062D">
              <w:rPr>
                <w:rFonts w:cs="Arial"/>
                <w:sz w:val="18"/>
                <w:szCs w:val="18"/>
              </w:rPr>
              <w:t>425,534</w:t>
            </w:r>
          </w:p>
        </w:tc>
        <w:tc>
          <w:tcPr>
            <w:tcW w:w="1361" w:type="dxa"/>
            <w:tcBorders>
              <w:top w:val="nil"/>
              <w:left w:val="nil"/>
              <w:bottom w:val="nil"/>
              <w:right w:val="nil"/>
            </w:tcBorders>
            <w:shd w:val="clear" w:color="auto" w:fill="auto"/>
            <w:vAlign w:val="bottom"/>
          </w:tcPr>
          <w:p w14:paraId="2761D007" w14:textId="49299BAE" w:rsidR="008A062D" w:rsidRPr="00C935A5" w:rsidRDefault="008A062D" w:rsidP="008A062D">
            <w:pPr>
              <w:spacing w:before="40" w:after="20"/>
              <w:jc w:val="right"/>
              <w:rPr>
                <w:rFonts w:cs="Arial"/>
                <w:sz w:val="18"/>
                <w:szCs w:val="18"/>
              </w:rPr>
            </w:pPr>
            <w:r w:rsidRPr="008A062D">
              <w:rPr>
                <w:rFonts w:cs="Arial"/>
                <w:sz w:val="18"/>
                <w:szCs w:val="18"/>
              </w:rPr>
              <w:t>359,822</w:t>
            </w:r>
          </w:p>
        </w:tc>
      </w:tr>
      <w:tr w:rsidR="008A062D" w:rsidRPr="008A062D" w14:paraId="3354873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C671BCC" w14:textId="77777777" w:rsidR="008A062D" w:rsidRPr="00C935A5" w:rsidRDefault="008A062D" w:rsidP="008A062D">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vAlign w:val="bottom"/>
          </w:tcPr>
          <w:p w14:paraId="2AA24524" w14:textId="69513BEE" w:rsidR="008A062D" w:rsidRPr="00C935A5" w:rsidRDefault="008A062D" w:rsidP="008A062D">
            <w:pPr>
              <w:spacing w:before="40" w:after="20"/>
              <w:jc w:val="right"/>
              <w:rPr>
                <w:rFonts w:cs="Arial"/>
                <w:sz w:val="18"/>
                <w:szCs w:val="18"/>
              </w:rPr>
            </w:pPr>
            <w:r w:rsidRPr="008A062D">
              <w:rPr>
                <w:rFonts w:cs="Arial"/>
                <w:sz w:val="18"/>
                <w:szCs w:val="18"/>
              </w:rPr>
              <w:t>119,253</w:t>
            </w:r>
          </w:p>
        </w:tc>
        <w:tc>
          <w:tcPr>
            <w:tcW w:w="1361" w:type="dxa"/>
            <w:tcBorders>
              <w:top w:val="nil"/>
              <w:left w:val="nil"/>
              <w:bottom w:val="nil"/>
              <w:right w:val="nil"/>
            </w:tcBorders>
            <w:shd w:val="clear" w:color="auto" w:fill="auto"/>
            <w:vAlign w:val="bottom"/>
          </w:tcPr>
          <w:p w14:paraId="2E433C5D" w14:textId="5C4642A4" w:rsidR="008A062D" w:rsidRPr="00C935A5" w:rsidRDefault="008A062D" w:rsidP="008A062D">
            <w:pPr>
              <w:spacing w:before="40" w:after="20"/>
              <w:jc w:val="right"/>
              <w:rPr>
                <w:rFonts w:cs="Arial"/>
                <w:sz w:val="18"/>
                <w:szCs w:val="18"/>
              </w:rPr>
            </w:pPr>
            <w:r w:rsidRPr="008A062D">
              <w:rPr>
                <w:rFonts w:cs="Arial"/>
                <w:sz w:val="18"/>
                <w:szCs w:val="18"/>
              </w:rPr>
              <w:t>45,704</w:t>
            </w:r>
          </w:p>
        </w:tc>
        <w:tc>
          <w:tcPr>
            <w:tcW w:w="1361" w:type="dxa"/>
            <w:tcBorders>
              <w:top w:val="nil"/>
              <w:left w:val="nil"/>
              <w:bottom w:val="nil"/>
              <w:right w:val="nil"/>
            </w:tcBorders>
            <w:vAlign w:val="bottom"/>
          </w:tcPr>
          <w:p w14:paraId="646F7DCC" w14:textId="0E778504" w:rsidR="008A062D" w:rsidRPr="00C935A5" w:rsidRDefault="008A062D" w:rsidP="008A062D">
            <w:pPr>
              <w:spacing w:before="40" w:after="20"/>
              <w:jc w:val="right"/>
              <w:rPr>
                <w:rFonts w:cs="Arial"/>
                <w:sz w:val="18"/>
                <w:szCs w:val="18"/>
              </w:rPr>
            </w:pPr>
            <w:r w:rsidRPr="008A062D">
              <w:rPr>
                <w:rFonts w:cs="Arial"/>
                <w:sz w:val="18"/>
                <w:szCs w:val="18"/>
              </w:rPr>
              <w:t>51,065</w:t>
            </w:r>
          </w:p>
        </w:tc>
        <w:tc>
          <w:tcPr>
            <w:tcW w:w="1361" w:type="dxa"/>
            <w:tcBorders>
              <w:top w:val="nil"/>
              <w:left w:val="nil"/>
              <w:bottom w:val="nil"/>
              <w:right w:val="nil"/>
            </w:tcBorders>
            <w:vAlign w:val="bottom"/>
          </w:tcPr>
          <w:p w14:paraId="2439D5ED" w14:textId="1A36B276" w:rsidR="008A062D" w:rsidRPr="00C935A5" w:rsidRDefault="008A062D" w:rsidP="008A062D">
            <w:pPr>
              <w:spacing w:before="40" w:after="20"/>
              <w:jc w:val="right"/>
              <w:rPr>
                <w:rFonts w:cs="Arial"/>
                <w:sz w:val="18"/>
                <w:szCs w:val="18"/>
              </w:rPr>
            </w:pPr>
            <w:r w:rsidRPr="008A062D">
              <w:rPr>
                <w:rFonts w:cs="Arial"/>
                <w:sz w:val="18"/>
                <w:szCs w:val="18"/>
              </w:rPr>
              <w:t>125,821</w:t>
            </w:r>
          </w:p>
        </w:tc>
        <w:tc>
          <w:tcPr>
            <w:tcW w:w="1361" w:type="dxa"/>
            <w:tcBorders>
              <w:top w:val="nil"/>
              <w:left w:val="nil"/>
              <w:bottom w:val="nil"/>
              <w:right w:val="nil"/>
            </w:tcBorders>
            <w:shd w:val="clear" w:color="auto" w:fill="auto"/>
            <w:vAlign w:val="bottom"/>
          </w:tcPr>
          <w:p w14:paraId="59D09E44" w14:textId="3F6921B3" w:rsidR="008A062D" w:rsidRPr="00C935A5" w:rsidRDefault="008A062D" w:rsidP="008A062D">
            <w:pPr>
              <w:spacing w:before="40" w:after="20"/>
              <w:jc w:val="right"/>
              <w:rPr>
                <w:rFonts w:cs="Arial"/>
                <w:sz w:val="18"/>
                <w:szCs w:val="18"/>
              </w:rPr>
            </w:pPr>
            <w:r w:rsidRPr="008A062D">
              <w:rPr>
                <w:rFonts w:cs="Arial"/>
                <w:sz w:val="18"/>
                <w:szCs w:val="18"/>
              </w:rPr>
              <w:t>115,516</w:t>
            </w:r>
          </w:p>
        </w:tc>
      </w:tr>
      <w:tr w:rsidR="008A062D" w:rsidRPr="008A062D" w14:paraId="5B32CD4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CD54EFB" w14:textId="77777777" w:rsidR="008A062D" w:rsidRPr="00C935A5" w:rsidRDefault="008A062D" w:rsidP="008A062D">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vAlign w:val="bottom"/>
          </w:tcPr>
          <w:p w14:paraId="2E43DDE2" w14:textId="6C750A4D" w:rsidR="008A062D" w:rsidRPr="00C935A5" w:rsidRDefault="008A062D" w:rsidP="008A062D">
            <w:pPr>
              <w:spacing w:before="40" w:after="20"/>
              <w:jc w:val="right"/>
              <w:rPr>
                <w:rFonts w:cs="Arial"/>
                <w:sz w:val="18"/>
                <w:szCs w:val="18"/>
              </w:rPr>
            </w:pPr>
            <w:r w:rsidRPr="008A062D">
              <w:rPr>
                <w:rFonts w:cs="Arial"/>
                <w:sz w:val="18"/>
                <w:szCs w:val="18"/>
              </w:rPr>
              <w:t>576,839</w:t>
            </w:r>
          </w:p>
        </w:tc>
        <w:tc>
          <w:tcPr>
            <w:tcW w:w="1361" w:type="dxa"/>
            <w:tcBorders>
              <w:top w:val="nil"/>
              <w:left w:val="nil"/>
              <w:bottom w:val="nil"/>
              <w:right w:val="nil"/>
            </w:tcBorders>
            <w:shd w:val="clear" w:color="auto" w:fill="auto"/>
            <w:vAlign w:val="bottom"/>
          </w:tcPr>
          <w:p w14:paraId="7CA3F3C0" w14:textId="3F3E98C8" w:rsidR="008A062D" w:rsidRPr="00C935A5" w:rsidRDefault="008A062D" w:rsidP="008A062D">
            <w:pPr>
              <w:spacing w:before="40" w:after="20"/>
              <w:jc w:val="right"/>
              <w:rPr>
                <w:rFonts w:cs="Arial"/>
                <w:sz w:val="18"/>
                <w:szCs w:val="18"/>
              </w:rPr>
            </w:pPr>
            <w:r w:rsidRPr="008A062D">
              <w:rPr>
                <w:rFonts w:cs="Arial"/>
                <w:sz w:val="18"/>
                <w:szCs w:val="18"/>
              </w:rPr>
              <w:t>212,093</w:t>
            </w:r>
          </w:p>
        </w:tc>
        <w:tc>
          <w:tcPr>
            <w:tcW w:w="1361" w:type="dxa"/>
            <w:tcBorders>
              <w:top w:val="nil"/>
              <w:left w:val="nil"/>
              <w:bottom w:val="nil"/>
              <w:right w:val="nil"/>
            </w:tcBorders>
            <w:vAlign w:val="bottom"/>
          </w:tcPr>
          <w:p w14:paraId="38CB05FC" w14:textId="5F7818CE" w:rsidR="008A062D" w:rsidRPr="00C935A5" w:rsidRDefault="008A062D" w:rsidP="008A062D">
            <w:pPr>
              <w:spacing w:before="40" w:after="20"/>
              <w:jc w:val="right"/>
              <w:rPr>
                <w:rFonts w:cs="Arial"/>
                <w:sz w:val="18"/>
                <w:szCs w:val="18"/>
              </w:rPr>
            </w:pPr>
            <w:r w:rsidRPr="008A062D">
              <w:rPr>
                <w:rFonts w:cs="Arial"/>
                <w:sz w:val="18"/>
                <w:szCs w:val="18"/>
              </w:rPr>
              <w:t>209,303</w:t>
            </w:r>
          </w:p>
        </w:tc>
        <w:tc>
          <w:tcPr>
            <w:tcW w:w="1361" w:type="dxa"/>
            <w:tcBorders>
              <w:top w:val="nil"/>
              <w:left w:val="nil"/>
              <w:bottom w:val="nil"/>
              <w:right w:val="nil"/>
            </w:tcBorders>
            <w:vAlign w:val="bottom"/>
          </w:tcPr>
          <w:p w14:paraId="5FB16A7D" w14:textId="1D5C831C" w:rsidR="008A062D" w:rsidRPr="00C935A5" w:rsidRDefault="008A062D" w:rsidP="008A062D">
            <w:pPr>
              <w:spacing w:before="40" w:after="20"/>
              <w:jc w:val="right"/>
              <w:rPr>
                <w:rFonts w:cs="Arial"/>
                <w:sz w:val="18"/>
                <w:szCs w:val="18"/>
              </w:rPr>
            </w:pPr>
            <w:r w:rsidRPr="008A062D">
              <w:rPr>
                <w:rFonts w:cs="Arial"/>
                <w:sz w:val="18"/>
                <w:szCs w:val="18"/>
              </w:rPr>
              <w:t>608,607</w:t>
            </w:r>
          </w:p>
        </w:tc>
        <w:tc>
          <w:tcPr>
            <w:tcW w:w="1361" w:type="dxa"/>
            <w:tcBorders>
              <w:top w:val="nil"/>
              <w:left w:val="nil"/>
              <w:bottom w:val="nil"/>
              <w:right w:val="nil"/>
            </w:tcBorders>
            <w:shd w:val="clear" w:color="auto" w:fill="auto"/>
            <w:vAlign w:val="bottom"/>
          </w:tcPr>
          <w:p w14:paraId="344F245D" w14:textId="011E8EB6" w:rsidR="008A062D" w:rsidRPr="00C935A5" w:rsidRDefault="008A062D" w:rsidP="008A062D">
            <w:pPr>
              <w:spacing w:before="40" w:after="20"/>
              <w:jc w:val="right"/>
              <w:rPr>
                <w:rFonts w:cs="Arial"/>
                <w:sz w:val="18"/>
                <w:szCs w:val="18"/>
              </w:rPr>
            </w:pPr>
            <w:r w:rsidRPr="008A062D">
              <w:rPr>
                <w:rFonts w:cs="Arial"/>
                <w:sz w:val="18"/>
                <w:szCs w:val="18"/>
              </w:rPr>
              <w:t>506,678</w:t>
            </w:r>
          </w:p>
        </w:tc>
      </w:tr>
      <w:tr w:rsidR="008A062D" w:rsidRPr="008A062D" w14:paraId="0C277A4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6FA70FD" w14:textId="77777777" w:rsidR="008A062D" w:rsidRPr="00C935A5" w:rsidRDefault="008A062D" w:rsidP="008A062D">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vAlign w:val="bottom"/>
          </w:tcPr>
          <w:p w14:paraId="10CD8356" w14:textId="61191AF1" w:rsidR="008A062D" w:rsidRPr="00C935A5" w:rsidRDefault="008A062D" w:rsidP="008A062D">
            <w:pPr>
              <w:spacing w:before="40" w:after="20"/>
              <w:jc w:val="right"/>
              <w:rPr>
                <w:rFonts w:cs="Arial"/>
                <w:sz w:val="18"/>
                <w:szCs w:val="18"/>
              </w:rPr>
            </w:pPr>
            <w:r w:rsidRPr="008A062D">
              <w:rPr>
                <w:rFonts w:cs="Arial"/>
                <w:sz w:val="18"/>
                <w:szCs w:val="18"/>
              </w:rPr>
              <w:t>691,197</w:t>
            </w:r>
          </w:p>
        </w:tc>
        <w:tc>
          <w:tcPr>
            <w:tcW w:w="1361" w:type="dxa"/>
            <w:tcBorders>
              <w:top w:val="nil"/>
              <w:left w:val="nil"/>
              <w:bottom w:val="nil"/>
              <w:right w:val="nil"/>
            </w:tcBorders>
            <w:shd w:val="clear" w:color="auto" w:fill="auto"/>
            <w:vAlign w:val="bottom"/>
          </w:tcPr>
          <w:p w14:paraId="37344386" w14:textId="0C557ED0" w:rsidR="008A062D" w:rsidRPr="00C935A5" w:rsidRDefault="008A062D" w:rsidP="008A062D">
            <w:pPr>
              <w:spacing w:before="40" w:after="20"/>
              <w:jc w:val="right"/>
              <w:rPr>
                <w:rFonts w:cs="Arial"/>
                <w:sz w:val="18"/>
                <w:szCs w:val="18"/>
              </w:rPr>
            </w:pPr>
            <w:r w:rsidRPr="008A062D">
              <w:rPr>
                <w:rFonts w:cs="Arial"/>
                <w:sz w:val="18"/>
                <w:szCs w:val="18"/>
              </w:rPr>
              <w:t>259,935</w:t>
            </w:r>
          </w:p>
        </w:tc>
        <w:tc>
          <w:tcPr>
            <w:tcW w:w="1361" w:type="dxa"/>
            <w:tcBorders>
              <w:top w:val="nil"/>
              <w:left w:val="nil"/>
              <w:bottom w:val="nil"/>
              <w:right w:val="nil"/>
            </w:tcBorders>
            <w:vAlign w:val="bottom"/>
          </w:tcPr>
          <w:p w14:paraId="6B0F37E1" w14:textId="46EEA8DC" w:rsidR="008A062D" w:rsidRPr="00C935A5" w:rsidRDefault="008A062D" w:rsidP="008A062D">
            <w:pPr>
              <w:spacing w:before="40" w:after="20"/>
              <w:jc w:val="right"/>
              <w:rPr>
                <w:rFonts w:cs="Arial"/>
                <w:sz w:val="18"/>
                <w:szCs w:val="18"/>
              </w:rPr>
            </w:pPr>
            <w:r w:rsidRPr="008A062D">
              <w:rPr>
                <w:rFonts w:cs="Arial"/>
                <w:sz w:val="18"/>
                <w:szCs w:val="18"/>
              </w:rPr>
              <w:t>232,140</w:t>
            </w:r>
          </w:p>
        </w:tc>
        <w:tc>
          <w:tcPr>
            <w:tcW w:w="1361" w:type="dxa"/>
            <w:tcBorders>
              <w:top w:val="nil"/>
              <w:left w:val="nil"/>
              <w:bottom w:val="nil"/>
              <w:right w:val="nil"/>
            </w:tcBorders>
            <w:vAlign w:val="bottom"/>
          </w:tcPr>
          <w:p w14:paraId="41DFA887" w14:textId="4CD0E736" w:rsidR="008A062D" w:rsidRPr="00C935A5" w:rsidRDefault="008A062D" w:rsidP="008A062D">
            <w:pPr>
              <w:spacing w:before="40" w:after="20"/>
              <w:jc w:val="right"/>
              <w:rPr>
                <w:rFonts w:cs="Arial"/>
                <w:sz w:val="18"/>
                <w:szCs w:val="18"/>
              </w:rPr>
            </w:pPr>
            <w:r w:rsidRPr="008A062D">
              <w:rPr>
                <w:rFonts w:cs="Arial"/>
                <w:sz w:val="18"/>
                <w:szCs w:val="18"/>
              </w:rPr>
              <w:t>729,263</w:t>
            </w:r>
          </w:p>
        </w:tc>
        <w:tc>
          <w:tcPr>
            <w:tcW w:w="1361" w:type="dxa"/>
            <w:tcBorders>
              <w:top w:val="nil"/>
              <w:left w:val="nil"/>
              <w:bottom w:val="nil"/>
              <w:right w:val="nil"/>
            </w:tcBorders>
            <w:shd w:val="clear" w:color="auto" w:fill="auto"/>
            <w:vAlign w:val="bottom"/>
          </w:tcPr>
          <w:p w14:paraId="3C510B33" w14:textId="0542D857" w:rsidR="008A062D" w:rsidRPr="00C935A5" w:rsidRDefault="008A062D" w:rsidP="008A062D">
            <w:pPr>
              <w:spacing w:before="40" w:after="20"/>
              <w:jc w:val="right"/>
              <w:rPr>
                <w:rFonts w:cs="Arial"/>
                <w:sz w:val="18"/>
                <w:szCs w:val="18"/>
              </w:rPr>
            </w:pPr>
            <w:r w:rsidRPr="008A062D">
              <w:rPr>
                <w:rFonts w:cs="Arial"/>
                <w:sz w:val="18"/>
                <w:szCs w:val="18"/>
              </w:rPr>
              <w:t>586,131</w:t>
            </w:r>
          </w:p>
        </w:tc>
      </w:tr>
      <w:tr w:rsidR="008A062D" w:rsidRPr="008A062D" w14:paraId="405AC64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18B761F" w14:textId="77777777" w:rsidR="008A062D" w:rsidRPr="00C935A5" w:rsidRDefault="008A062D" w:rsidP="008A062D">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vAlign w:val="bottom"/>
          </w:tcPr>
          <w:p w14:paraId="3E3F6C29" w14:textId="1B2B69D8" w:rsidR="008A062D" w:rsidRPr="00C935A5" w:rsidRDefault="008A062D" w:rsidP="008A062D">
            <w:pPr>
              <w:spacing w:before="40" w:after="20"/>
              <w:jc w:val="right"/>
              <w:rPr>
                <w:rFonts w:cs="Arial"/>
                <w:sz w:val="18"/>
                <w:szCs w:val="18"/>
              </w:rPr>
            </w:pPr>
            <w:r w:rsidRPr="008A062D">
              <w:rPr>
                <w:rFonts w:cs="Arial"/>
                <w:sz w:val="18"/>
                <w:szCs w:val="18"/>
              </w:rPr>
              <w:t>889,723</w:t>
            </w:r>
          </w:p>
        </w:tc>
        <w:tc>
          <w:tcPr>
            <w:tcW w:w="1361" w:type="dxa"/>
            <w:tcBorders>
              <w:top w:val="nil"/>
              <w:left w:val="nil"/>
              <w:bottom w:val="nil"/>
              <w:right w:val="nil"/>
            </w:tcBorders>
            <w:shd w:val="clear" w:color="auto" w:fill="auto"/>
            <w:vAlign w:val="bottom"/>
          </w:tcPr>
          <w:p w14:paraId="22254620" w14:textId="70722D49" w:rsidR="008A062D" w:rsidRPr="00C935A5" w:rsidRDefault="008A062D" w:rsidP="008A062D">
            <w:pPr>
              <w:spacing w:before="40" w:after="20"/>
              <w:jc w:val="right"/>
              <w:rPr>
                <w:rFonts w:cs="Arial"/>
                <w:sz w:val="18"/>
                <w:szCs w:val="18"/>
              </w:rPr>
            </w:pPr>
            <w:r w:rsidRPr="008A062D">
              <w:rPr>
                <w:rFonts w:cs="Arial"/>
                <w:sz w:val="18"/>
                <w:szCs w:val="18"/>
              </w:rPr>
              <w:t>311,150</w:t>
            </w:r>
          </w:p>
        </w:tc>
        <w:tc>
          <w:tcPr>
            <w:tcW w:w="1361" w:type="dxa"/>
            <w:tcBorders>
              <w:top w:val="nil"/>
              <w:left w:val="nil"/>
              <w:bottom w:val="nil"/>
              <w:right w:val="nil"/>
            </w:tcBorders>
            <w:vAlign w:val="bottom"/>
          </w:tcPr>
          <w:p w14:paraId="0AFFFC51" w14:textId="674045C0" w:rsidR="008A062D" w:rsidRPr="00C935A5" w:rsidRDefault="008A062D" w:rsidP="008A062D">
            <w:pPr>
              <w:spacing w:before="40" w:after="20"/>
              <w:jc w:val="right"/>
              <w:rPr>
                <w:rFonts w:cs="Arial"/>
                <w:sz w:val="18"/>
                <w:szCs w:val="18"/>
              </w:rPr>
            </w:pPr>
            <w:r w:rsidRPr="008A062D">
              <w:rPr>
                <w:rFonts w:cs="Arial"/>
                <w:sz w:val="18"/>
                <w:szCs w:val="18"/>
              </w:rPr>
              <w:t>315,241</w:t>
            </w:r>
          </w:p>
        </w:tc>
        <w:tc>
          <w:tcPr>
            <w:tcW w:w="1361" w:type="dxa"/>
            <w:tcBorders>
              <w:top w:val="nil"/>
              <w:left w:val="nil"/>
              <w:bottom w:val="nil"/>
              <w:right w:val="nil"/>
            </w:tcBorders>
            <w:vAlign w:val="bottom"/>
          </w:tcPr>
          <w:p w14:paraId="197F55DE" w14:textId="27C0B6E3" w:rsidR="008A062D" w:rsidRPr="00C935A5" w:rsidRDefault="008A062D" w:rsidP="008A062D">
            <w:pPr>
              <w:spacing w:before="40" w:after="20"/>
              <w:jc w:val="right"/>
              <w:rPr>
                <w:rFonts w:cs="Arial"/>
                <w:sz w:val="18"/>
                <w:szCs w:val="18"/>
              </w:rPr>
            </w:pPr>
            <w:r w:rsidRPr="008A062D">
              <w:rPr>
                <w:rFonts w:cs="Arial"/>
                <w:sz w:val="18"/>
                <w:szCs w:val="18"/>
              </w:rPr>
              <w:t>938,722</w:t>
            </w:r>
          </w:p>
        </w:tc>
        <w:tc>
          <w:tcPr>
            <w:tcW w:w="1361" w:type="dxa"/>
            <w:tcBorders>
              <w:top w:val="nil"/>
              <w:left w:val="nil"/>
              <w:bottom w:val="nil"/>
              <w:right w:val="nil"/>
            </w:tcBorders>
            <w:shd w:val="clear" w:color="auto" w:fill="auto"/>
            <w:vAlign w:val="bottom"/>
          </w:tcPr>
          <w:p w14:paraId="450DE018" w14:textId="2734D7AA" w:rsidR="008A062D" w:rsidRPr="00C935A5" w:rsidRDefault="008A062D" w:rsidP="008A062D">
            <w:pPr>
              <w:spacing w:before="40" w:after="20"/>
              <w:jc w:val="right"/>
              <w:rPr>
                <w:rFonts w:cs="Arial"/>
                <w:sz w:val="18"/>
                <w:szCs w:val="18"/>
              </w:rPr>
            </w:pPr>
            <w:r w:rsidRPr="008A062D">
              <w:rPr>
                <w:rFonts w:cs="Arial"/>
                <w:sz w:val="18"/>
                <w:szCs w:val="18"/>
              </w:rPr>
              <w:t>876,800</w:t>
            </w:r>
          </w:p>
        </w:tc>
      </w:tr>
      <w:tr w:rsidR="008A062D" w:rsidRPr="008A062D" w14:paraId="477683F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751ED4" w14:textId="77777777" w:rsidR="008A062D" w:rsidRPr="00C935A5" w:rsidRDefault="008A062D" w:rsidP="008A062D">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vAlign w:val="bottom"/>
          </w:tcPr>
          <w:p w14:paraId="292C9C16" w14:textId="6B883239" w:rsidR="008A062D" w:rsidRPr="00C935A5" w:rsidRDefault="008A062D" w:rsidP="008A062D">
            <w:pPr>
              <w:spacing w:before="40" w:after="20"/>
              <w:jc w:val="right"/>
              <w:rPr>
                <w:rFonts w:cs="Arial"/>
                <w:sz w:val="18"/>
                <w:szCs w:val="18"/>
              </w:rPr>
            </w:pPr>
            <w:r w:rsidRPr="008A062D">
              <w:rPr>
                <w:rFonts w:cs="Arial"/>
                <w:sz w:val="18"/>
                <w:szCs w:val="18"/>
              </w:rPr>
              <w:t>74,818</w:t>
            </w:r>
          </w:p>
        </w:tc>
        <w:tc>
          <w:tcPr>
            <w:tcW w:w="1361" w:type="dxa"/>
            <w:tcBorders>
              <w:top w:val="nil"/>
              <w:left w:val="nil"/>
              <w:bottom w:val="nil"/>
              <w:right w:val="nil"/>
            </w:tcBorders>
            <w:shd w:val="clear" w:color="auto" w:fill="auto"/>
            <w:vAlign w:val="bottom"/>
          </w:tcPr>
          <w:p w14:paraId="2F6CAF37" w14:textId="31426D40" w:rsidR="008A062D" w:rsidRPr="00C935A5" w:rsidRDefault="008A062D" w:rsidP="008A062D">
            <w:pPr>
              <w:spacing w:before="40" w:after="20"/>
              <w:jc w:val="right"/>
              <w:rPr>
                <w:rFonts w:cs="Arial"/>
                <w:sz w:val="18"/>
                <w:szCs w:val="18"/>
              </w:rPr>
            </w:pPr>
            <w:r w:rsidRPr="008A062D">
              <w:rPr>
                <w:rFonts w:cs="Arial"/>
                <w:sz w:val="18"/>
                <w:szCs w:val="18"/>
              </w:rPr>
              <w:t>27,778</w:t>
            </w:r>
          </w:p>
        </w:tc>
        <w:tc>
          <w:tcPr>
            <w:tcW w:w="1361" w:type="dxa"/>
            <w:tcBorders>
              <w:top w:val="nil"/>
              <w:left w:val="nil"/>
              <w:bottom w:val="nil"/>
              <w:right w:val="nil"/>
            </w:tcBorders>
            <w:vAlign w:val="bottom"/>
          </w:tcPr>
          <w:p w14:paraId="778AA5CC" w14:textId="5C65F795" w:rsidR="008A062D" w:rsidRPr="00C935A5" w:rsidRDefault="008A062D" w:rsidP="008A062D">
            <w:pPr>
              <w:spacing w:before="40" w:after="20"/>
              <w:jc w:val="right"/>
              <w:rPr>
                <w:rFonts w:cs="Arial"/>
                <w:sz w:val="18"/>
                <w:szCs w:val="18"/>
              </w:rPr>
            </w:pPr>
            <w:r w:rsidRPr="008A062D">
              <w:rPr>
                <w:rFonts w:cs="Arial"/>
                <w:sz w:val="18"/>
                <w:szCs w:val="18"/>
              </w:rPr>
              <w:t>30,007</w:t>
            </w:r>
          </w:p>
        </w:tc>
        <w:tc>
          <w:tcPr>
            <w:tcW w:w="1361" w:type="dxa"/>
            <w:tcBorders>
              <w:top w:val="nil"/>
              <w:left w:val="nil"/>
              <w:bottom w:val="nil"/>
              <w:right w:val="nil"/>
            </w:tcBorders>
            <w:vAlign w:val="bottom"/>
          </w:tcPr>
          <w:p w14:paraId="1D0774A1" w14:textId="4ED7E5F8" w:rsidR="008A062D" w:rsidRPr="00C935A5" w:rsidRDefault="008A062D" w:rsidP="008A062D">
            <w:pPr>
              <w:spacing w:before="40" w:after="20"/>
              <w:jc w:val="right"/>
              <w:rPr>
                <w:rFonts w:cs="Arial"/>
                <w:sz w:val="18"/>
                <w:szCs w:val="18"/>
              </w:rPr>
            </w:pPr>
            <w:r w:rsidRPr="008A062D">
              <w:rPr>
                <w:rFonts w:cs="Arial"/>
                <w:sz w:val="18"/>
                <w:szCs w:val="18"/>
              </w:rPr>
              <w:t>78,938</w:t>
            </w:r>
          </w:p>
        </w:tc>
        <w:tc>
          <w:tcPr>
            <w:tcW w:w="1361" w:type="dxa"/>
            <w:tcBorders>
              <w:top w:val="nil"/>
              <w:left w:val="nil"/>
              <w:bottom w:val="nil"/>
              <w:right w:val="nil"/>
            </w:tcBorders>
            <w:shd w:val="clear" w:color="auto" w:fill="auto"/>
            <w:vAlign w:val="bottom"/>
          </w:tcPr>
          <w:p w14:paraId="4211FF28" w14:textId="4B9E48F0" w:rsidR="008A062D" w:rsidRPr="00C935A5" w:rsidRDefault="008A062D" w:rsidP="008A062D">
            <w:pPr>
              <w:spacing w:before="40" w:after="20"/>
              <w:jc w:val="right"/>
              <w:rPr>
                <w:rFonts w:cs="Arial"/>
                <w:sz w:val="18"/>
                <w:szCs w:val="18"/>
              </w:rPr>
            </w:pPr>
            <w:r w:rsidRPr="008A062D">
              <w:rPr>
                <w:rFonts w:cs="Arial"/>
                <w:sz w:val="18"/>
                <w:szCs w:val="18"/>
              </w:rPr>
              <w:t>84,734</w:t>
            </w:r>
          </w:p>
        </w:tc>
      </w:tr>
      <w:tr w:rsidR="008A062D" w:rsidRPr="008A062D" w14:paraId="65454B5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B24E50" w14:textId="77777777" w:rsidR="008A062D" w:rsidRPr="00C935A5" w:rsidRDefault="008A062D" w:rsidP="008A062D">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vAlign w:val="bottom"/>
          </w:tcPr>
          <w:p w14:paraId="5B731EE3" w14:textId="62FB9BBB" w:rsidR="008A062D" w:rsidRPr="00C935A5" w:rsidRDefault="008A062D" w:rsidP="008A062D">
            <w:pPr>
              <w:spacing w:before="40" w:after="20"/>
              <w:jc w:val="right"/>
              <w:rPr>
                <w:rFonts w:cs="Arial"/>
                <w:sz w:val="18"/>
                <w:szCs w:val="18"/>
              </w:rPr>
            </w:pPr>
            <w:r w:rsidRPr="008A062D">
              <w:rPr>
                <w:rFonts w:cs="Arial"/>
                <w:sz w:val="18"/>
                <w:szCs w:val="18"/>
              </w:rPr>
              <w:t>3,507,841</w:t>
            </w:r>
          </w:p>
        </w:tc>
        <w:tc>
          <w:tcPr>
            <w:tcW w:w="1361" w:type="dxa"/>
            <w:tcBorders>
              <w:top w:val="nil"/>
              <w:left w:val="nil"/>
              <w:bottom w:val="nil"/>
              <w:right w:val="nil"/>
            </w:tcBorders>
            <w:shd w:val="clear" w:color="auto" w:fill="auto"/>
            <w:vAlign w:val="bottom"/>
          </w:tcPr>
          <w:p w14:paraId="6A74E3C5" w14:textId="126103F8" w:rsidR="008A062D" w:rsidRPr="00C935A5" w:rsidRDefault="008A062D" w:rsidP="008A062D">
            <w:pPr>
              <w:spacing w:before="40" w:after="20"/>
              <w:jc w:val="right"/>
              <w:rPr>
                <w:rFonts w:cs="Arial"/>
                <w:sz w:val="18"/>
                <w:szCs w:val="18"/>
              </w:rPr>
            </w:pPr>
            <w:r w:rsidRPr="008A062D">
              <w:rPr>
                <w:rFonts w:cs="Arial"/>
                <w:sz w:val="18"/>
                <w:szCs w:val="18"/>
              </w:rPr>
              <w:t>1,520,832</w:t>
            </w:r>
          </w:p>
        </w:tc>
        <w:tc>
          <w:tcPr>
            <w:tcW w:w="1361" w:type="dxa"/>
            <w:tcBorders>
              <w:top w:val="nil"/>
              <w:left w:val="nil"/>
              <w:bottom w:val="nil"/>
              <w:right w:val="nil"/>
            </w:tcBorders>
            <w:vAlign w:val="bottom"/>
          </w:tcPr>
          <w:p w14:paraId="2152FFB1" w14:textId="2EE20056" w:rsidR="008A062D" w:rsidRPr="00C935A5" w:rsidRDefault="008A062D" w:rsidP="008A062D">
            <w:pPr>
              <w:spacing w:before="40" w:after="20"/>
              <w:jc w:val="right"/>
              <w:rPr>
                <w:rFonts w:cs="Arial"/>
                <w:sz w:val="18"/>
                <w:szCs w:val="18"/>
              </w:rPr>
            </w:pPr>
            <w:r w:rsidRPr="008A062D">
              <w:rPr>
                <w:rFonts w:cs="Arial"/>
                <w:sz w:val="18"/>
                <w:szCs w:val="18"/>
              </w:rPr>
              <w:t>1,021,878</w:t>
            </w:r>
          </w:p>
        </w:tc>
        <w:tc>
          <w:tcPr>
            <w:tcW w:w="1361" w:type="dxa"/>
            <w:tcBorders>
              <w:top w:val="nil"/>
              <w:left w:val="nil"/>
              <w:bottom w:val="nil"/>
              <w:right w:val="nil"/>
            </w:tcBorders>
            <w:vAlign w:val="bottom"/>
          </w:tcPr>
          <w:p w14:paraId="0827FE33" w14:textId="2F33A268" w:rsidR="008A062D" w:rsidRPr="00C935A5" w:rsidRDefault="008A062D" w:rsidP="008A062D">
            <w:pPr>
              <w:spacing w:before="40" w:after="20"/>
              <w:jc w:val="right"/>
              <w:rPr>
                <w:rFonts w:cs="Arial"/>
                <w:sz w:val="18"/>
                <w:szCs w:val="18"/>
              </w:rPr>
            </w:pPr>
            <w:r w:rsidRPr="008A062D">
              <w:rPr>
                <w:rFonts w:cs="Arial"/>
                <w:sz w:val="18"/>
                <w:szCs w:val="18"/>
              </w:rPr>
              <w:t>3,701,024</w:t>
            </w:r>
          </w:p>
        </w:tc>
        <w:tc>
          <w:tcPr>
            <w:tcW w:w="1361" w:type="dxa"/>
            <w:tcBorders>
              <w:top w:val="nil"/>
              <w:left w:val="nil"/>
              <w:bottom w:val="nil"/>
              <w:right w:val="nil"/>
            </w:tcBorders>
            <w:shd w:val="clear" w:color="auto" w:fill="auto"/>
            <w:vAlign w:val="bottom"/>
          </w:tcPr>
          <w:p w14:paraId="014F964A" w14:textId="6AEA4E57" w:rsidR="008A062D" w:rsidRPr="00C935A5" w:rsidRDefault="008A062D" w:rsidP="008A062D">
            <w:pPr>
              <w:spacing w:before="40" w:after="20"/>
              <w:jc w:val="right"/>
              <w:rPr>
                <w:rFonts w:cs="Arial"/>
                <w:sz w:val="18"/>
                <w:szCs w:val="18"/>
              </w:rPr>
            </w:pPr>
            <w:r w:rsidRPr="008A062D">
              <w:rPr>
                <w:rFonts w:cs="Arial"/>
                <w:sz w:val="18"/>
                <w:szCs w:val="18"/>
              </w:rPr>
              <w:t>2,696,103</w:t>
            </w:r>
          </w:p>
        </w:tc>
      </w:tr>
      <w:tr w:rsidR="008A062D" w:rsidRPr="008A062D" w14:paraId="31FB3EB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E68BDEC" w14:textId="77777777" w:rsidR="008A062D" w:rsidRPr="00C935A5" w:rsidRDefault="008A062D" w:rsidP="008A062D">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vAlign w:val="bottom"/>
          </w:tcPr>
          <w:p w14:paraId="034AE034" w14:textId="69924BD8" w:rsidR="008A062D" w:rsidRPr="00C935A5" w:rsidRDefault="008A062D" w:rsidP="008A062D">
            <w:pPr>
              <w:spacing w:before="40" w:after="20"/>
              <w:jc w:val="right"/>
              <w:rPr>
                <w:rFonts w:cs="Arial"/>
                <w:sz w:val="18"/>
                <w:szCs w:val="18"/>
              </w:rPr>
            </w:pPr>
            <w:r w:rsidRPr="008A062D">
              <w:rPr>
                <w:rFonts w:cs="Arial"/>
                <w:sz w:val="18"/>
                <w:szCs w:val="18"/>
              </w:rPr>
              <w:t>4,841,326</w:t>
            </w:r>
          </w:p>
        </w:tc>
        <w:tc>
          <w:tcPr>
            <w:tcW w:w="1361" w:type="dxa"/>
            <w:tcBorders>
              <w:top w:val="nil"/>
              <w:left w:val="nil"/>
              <w:bottom w:val="nil"/>
              <w:right w:val="nil"/>
            </w:tcBorders>
            <w:shd w:val="clear" w:color="auto" w:fill="auto"/>
            <w:vAlign w:val="bottom"/>
          </w:tcPr>
          <w:p w14:paraId="6A87D9B8" w14:textId="39CC4249" w:rsidR="008A062D" w:rsidRPr="00C935A5" w:rsidRDefault="008A062D" w:rsidP="008A062D">
            <w:pPr>
              <w:spacing w:before="40" w:after="20"/>
              <w:jc w:val="right"/>
              <w:rPr>
                <w:rFonts w:cs="Arial"/>
                <w:sz w:val="18"/>
                <w:szCs w:val="18"/>
              </w:rPr>
            </w:pPr>
            <w:r w:rsidRPr="008A062D">
              <w:rPr>
                <w:rFonts w:cs="Arial"/>
                <w:sz w:val="18"/>
                <w:szCs w:val="18"/>
              </w:rPr>
              <w:t>1,791,660</w:t>
            </w:r>
          </w:p>
        </w:tc>
        <w:tc>
          <w:tcPr>
            <w:tcW w:w="1361" w:type="dxa"/>
            <w:tcBorders>
              <w:top w:val="nil"/>
              <w:left w:val="nil"/>
              <w:bottom w:val="nil"/>
              <w:right w:val="nil"/>
            </w:tcBorders>
            <w:vAlign w:val="bottom"/>
          </w:tcPr>
          <w:p w14:paraId="78B855D6" w14:textId="6C17CCE6" w:rsidR="008A062D" w:rsidRPr="00C935A5" w:rsidRDefault="008A062D" w:rsidP="008A062D">
            <w:pPr>
              <w:spacing w:before="40" w:after="20"/>
              <w:jc w:val="right"/>
              <w:rPr>
                <w:rFonts w:cs="Arial"/>
                <w:sz w:val="18"/>
                <w:szCs w:val="18"/>
              </w:rPr>
            </w:pPr>
            <w:r w:rsidRPr="008A062D">
              <w:rPr>
                <w:rFonts w:cs="Arial"/>
                <w:sz w:val="18"/>
                <w:szCs w:val="18"/>
              </w:rPr>
              <w:t>1,173,720</w:t>
            </w:r>
          </w:p>
        </w:tc>
        <w:tc>
          <w:tcPr>
            <w:tcW w:w="1361" w:type="dxa"/>
            <w:tcBorders>
              <w:top w:val="nil"/>
              <w:left w:val="nil"/>
              <w:bottom w:val="nil"/>
              <w:right w:val="nil"/>
            </w:tcBorders>
            <w:vAlign w:val="bottom"/>
          </w:tcPr>
          <w:p w14:paraId="52C1FC76" w14:textId="681C8059" w:rsidR="008A062D" w:rsidRPr="00C935A5" w:rsidRDefault="008A062D" w:rsidP="008A062D">
            <w:pPr>
              <w:spacing w:before="40" w:after="20"/>
              <w:jc w:val="right"/>
              <w:rPr>
                <w:rFonts w:cs="Arial"/>
                <w:sz w:val="18"/>
                <w:szCs w:val="18"/>
              </w:rPr>
            </w:pPr>
            <w:r w:rsidRPr="008A062D">
              <w:rPr>
                <w:rFonts w:cs="Arial"/>
                <w:sz w:val="18"/>
                <w:szCs w:val="18"/>
              </w:rPr>
              <w:t>5,107,946</w:t>
            </w:r>
          </w:p>
        </w:tc>
        <w:tc>
          <w:tcPr>
            <w:tcW w:w="1361" w:type="dxa"/>
            <w:tcBorders>
              <w:top w:val="nil"/>
              <w:left w:val="nil"/>
              <w:bottom w:val="nil"/>
              <w:right w:val="nil"/>
            </w:tcBorders>
            <w:shd w:val="clear" w:color="auto" w:fill="auto"/>
            <w:vAlign w:val="bottom"/>
          </w:tcPr>
          <w:p w14:paraId="76FF0F4F" w14:textId="2874CCA5" w:rsidR="008A062D" w:rsidRPr="00C935A5" w:rsidRDefault="008A062D" w:rsidP="008A062D">
            <w:pPr>
              <w:spacing w:before="40" w:after="20"/>
              <w:jc w:val="right"/>
              <w:rPr>
                <w:rFonts w:cs="Arial"/>
                <w:sz w:val="18"/>
                <w:szCs w:val="18"/>
              </w:rPr>
            </w:pPr>
            <w:r w:rsidRPr="008A062D">
              <w:rPr>
                <w:rFonts w:cs="Arial"/>
                <w:sz w:val="18"/>
                <w:szCs w:val="18"/>
              </w:rPr>
              <w:t>3,190,846</w:t>
            </w:r>
          </w:p>
        </w:tc>
      </w:tr>
      <w:tr w:rsidR="008A062D" w:rsidRPr="008A062D" w14:paraId="37E5614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EA2A803" w14:textId="77777777" w:rsidR="008A062D" w:rsidRPr="00C935A5" w:rsidRDefault="008A062D" w:rsidP="008A062D">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vAlign w:val="bottom"/>
          </w:tcPr>
          <w:p w14:paraId="11143C48" w14:textId="2C74816D" w:rsidR="008A062D" w:rsidRPr="00C935A5" w:rsidRDefault="008A062D" w:rsidP="008A062D">
            <w:pPr>
              <w:spacing w:before="40" w:after="20"/>
              <w:jc w:val="right"/>
              <w:rPr>
                <w:rFonts w:cs="Arial"/>
                <w:sz w:val="18"/>
                <w:szCs w:val="18"/>
              </w:rPr>
            </w:pPr>
            <w:r w:rsidRPr="008A062D">
              <w:rPr>
                <w:rFonts w:cs="Arial"/>
                <w:sz w:val="18"/>
                <w:szCs w:val="18"/>
              </w:rPr>
              <w:t>857,047</w:t>
            </w:r>
          </w:p>
        </w:tc>
        <w:tc>
          <w:tcPr>
            <w:tcW w:w="1361" w:type="dxa"/>
            <w:tcBorders>
              <w:top w:val="nil"/>
              <w:left w:val="nil"/>
              <w:bottom w:val="nil"/>
              <w:right w:val="nil"/>
            </w:tcBorders>
            <w:shd w:val="clear" w:color="auto" w:fill="auto"/>
            <w:vAlign w:val="bottom"/>
          </w:tcPr>
          <w:p w14:paraId="50594AAE" w14:textId="23DBA884" w:rsidR="008A062D" w:rsidRPr="00C935A5" w:rsidRDefault="008A062D" w:rsidP="008A062D">
            <w:pPr>
              <w:spacing w:before="40" w:after="20"/>
              <w:jc w:val="right"/>
              <w:rPr>
                <w:rFonts w:cs="Arial"/>
                <w:sz w:val="18"/>
                <w:szCs w:val="18"/>
              </w:rPr>
            </w:pPr>
            <w:r w:rsidRPr="008A062D">
              <w:rPr>
                <w:rFonts w:cs="Arial"/>
                <w:sz w:val="18"/>
                <w:szCs w:val="18"/>
              </w:rPr>
              <w:t>299,723</w:t>
            </w:r>
          </w:p>
        </w:tc>
        <w:tc>
          <w:tcPr>
            <w:tcW w:w="1361" w:type="dxa"/>
            <w:tcBorders>
              <w:top w:val="nil"/>
              <w:left w:val="nil"/>
              <w:bottom w:val="nil"/>
              <w:right w:val="nil"/>
            </w:tcBorders>
            <w:vAlign w:val="bottom"/>
          </w:tcPr>
          <w:p w14:paraId="0C92DBB7" w14:textId="3CDC89E0" w:rsidR="008A062D" w:rsidRPr="00C935A5" w:rsidRDefault="008A062D" w:rsidP="008A062D">
            <w:pPr>
              <w:spacing w:before="40" w:after="20"/>
              <w:jc w:val="right"/>
              <w:rPr>
                <w:rFonts w:cs="Arial"/>
                <w:sz w:val="18"/>
                <w:szCs w:val="18"/>
              </w:rPr>
            </w:pPr>
            <w:r w:rsidRPr="008A062D">
              <w:rPr>
                <w:rFonts w:cs="Arial"/>
                <w:sz w:val="18"/>
                <w:szCs w:val="18"/>
              </w:rPr>
              <w:t>267,138</w:t>
            </w:r>
          </w:p>
        </w:tc>
        <w:tc>
          <w:tcPr>
            <w:tcW w:w="1361" w:type="dxa"/>
            <w:tcBorders>
              <w:top w:val="nil"/>
              <w:left w:val="nil"/>
              <w:bottom w:val="nil"/>
              <w:right w:val="nil"/>
            </w:tcBorders>
            <w:vAlign w:val="bottom"/>
          </w:tcPr>
          <w:p w14:paraId="7903C189" w14:textId="73A21982" w:rsidR="008A062D" w:rsidRPr="00C935A5" w:rsidRDefault="008A062D" w:rsidP="008A062D">
            <w:pPr>
              <w:spacing w:before="40" w:after="20"/>
              <w:jc w:val="right"/>
              <w:rPr>
                <w:rFonts w:cs="Arial"/>
                <w:sz w:val="18"/>
                <w:szCs w:val="18"/>
              </w:rPr>
            </w:pPr>
            <w:r w:rsidRPr="008A062D">
              <w:rPr>
                <w:rFonts w:cs="Arial"/>
                <w:sz w:val="18"/>
                <w:szCs w:val="18"/>
              </w:rPr>
              <w:t>904,246</w:t>
            </w:r>
          </w:p>
        </w:tc>
        <w:tc>
          <w:tcPr>
            <w:tcW w:w="1361" w:type="dxa"/>
            <w:tcBorders>
              <w:top w:val="nil"/>
              <w:left w:val="nil"/>
              <w:bottom w:val="nil"/>
              <w:right w:val="nil"/>
            </w:tcBorders>
            <w:shd w:val="clear" w:color="auto" w:fill="auto"/>
            <w:vAlign w:val="bottom"/>
          </w:tcPr>
          <w:p w14:paraId="20249E9B" w14:textId="2CB986D7" w:rsidR="008A062D" w:rsidRPr="00C935A5" w:rsidRDefault="008A062D" w:rsidP="008A062D">
            <w:pPr>
              <w:spacing w:before="40" w:after="20"/>
              <w:jc w:val="right"/>
              <w:rPr>
                <w:rFonts w:cs="Arial"/>
                <w:sz w:val="18"/>
                <w:szCs w:val="18"/>
              </w:rPr>
            </w:pPr>
            <w:r w:rsidRPr="008A062D">
              <w:rPr>
                <w:rFonts w:cs="Arial"/>
                <w:sz w:val="18"/>
                <w:szCs w:val="18"/>
              </w:rPr>
              <w:t>682,421</w:t>
            </w:r>
          </w:p>
        </w:tc>
      </w:tr>
      <w:tr w:rsidR="008A062D" w:rsidRPr="008A062D" w14:paraId="7FD6CAB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D18069" w14:textId="77777777" w:rsidR="008A062D" w:rsidRPr="00C935A5" w:rsidRDefault="008A062D" w:rsidP="008A062D">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vAlign w:val="bottom"/>
          </w:tcPr>
          <w:p w14:paraId="01382F04" w14:textId="0C95F1EA" w:rsidR="008A062D" w:rsidRPr="00C935A5" w:rsidRDefault="008A062D" w:rsidP="008A062D">
            <w:pPr>
              <w:spacing w:before="40" w:after="20"/>
              <w:jc w:val="right"/>
              <w:rPr>
                <w:rFonts w:cs="Arial"/>
                <w:sz w:val="18"/>
                <w:szCs w:val="18"/>
              </w:rPr>
            </w:pPr>
            <w:r w:rsidRPr="008A062D">
              <w:rPr>
                <w:rFonts w:cs="Arial"/>
                <w:sz w:val="18"/>
                <w:szCs w:val="18"/>
              </w:rPr>
              <w:t>6,443,700</w:t>
            </w:r>
          </w:p>
        </w:tc>
        <w:tc>
          <w:tcPr>
            <w:tcW w:w="1361" w:type="dxa"/>
            <w:tcBorders>
              <w:top w:val="nil"/>
              <w:left w:val="nil"/>
              <w:bottom w:val="nil"/>
              <w:right w:val="nil"/>
            </w:tcBorders>
            <w:shd w:val="clear" w:color="auto" w:fill="auto"/>
            <w:vAlign w:val="bottom"/>
          </w:tcPr>
          <w:p w14:paraId="63704B19" w14:textId="6476AE42" w:rsidR="008A062D" w:rsidRPr="00C935A5" w:rsidRDefault="008A062D" w:rsidP="008A062D">
            <w:pPr>
              <w:spacing w:before="40" w:after="20"/>
              <w:jc w:val="right"/>
              <w:rPr>
                <w:rFonts w:cs="Arial"/>
                <w:sz w:val="18"/>
                <w:szCs w:val="18"/>
              </w:rPr>
            </w:pPr>
            <w:r w:rsidRPr="008A062D">
              <w:rPr>
                <w:rFonts w:cs="Arial"/>
                <w:sz w:val="18"/>
                <w:szCs w:val="18"/>
              </w:rPr>
              <w:t>2,508,138</w:t>
            </w:r>
          </w:p>
        </w:tc>
        <w:tc>
          <w:tcPr>
            <w:tcW w:w="1361" w:type="dxa"/>
            <w:tcBorders>
              <w:top w:val="nil"/>
              <w:left w:val="nil"/>
              <w:bottom w:val="nil"/>
              <w:right w:val="nil"/>
            </w:tcBorders>
            <w:vAlign w:val="bottom"/>
          </w:tcPr>
          <w:p w14:paraId="65FDE316" w14:textId="3808171C" w:rsidR="008A062D" w:rsidRPr="00C935A5" w:rsidRDefault="008A062D" w:rsidP="008A062D">
            <w:pPr>
              <w:spacing w:before="40" w:after="20"/>
              <w:jc w:val="right"/>
              <w:rPr>
                <w:rFonts w:cs="Arial"/>
                <w:sz w:val="18"/>
                <w:szCs w:val="18"/>
              </w:rPr>
            </w:pPr>
            <w:r w:rsidRPr="008A062D">
              <w:rPr>
                <w:rFonts w:cs="Arial"/>
                <w:sz w:val="18"/>
                <w:szCs w:val="18"/>
              </w:rPr>
              <w:t>1,110,907</w:t>
            </w:r>
          </w:p>
        </w:tc>
        <w:tc>
          <w:tcPr>
            <w:tcW w:w="1361" w:type="dxa"/>
            <w:tcBorders>
              <w:top w:val="nil"/>
              <w:left w:val="nil"/>
              <w:bottom w:val="nil"/>
              <w:right w:val="nil"/>
            </w:tcBorders>
            <w:vAlign w:val="bottom"/>
          </w:tcPr>
          <w:p w14:paraId="57FDA299" w14:textId="296B4DB0" w:rsidR="008A062D" w:rsidRPr="00C935A5" w:rsidRDefault="008A062D" w:rsidP="008A062D">
            <w:pPr>
              <w:spacing w:before="40" w:after="20"/>
              <w:jc w:val="right"/>
              <w:rPr>
                <w:rFonts w:cs="Arial"/>
                <w:sz w:val="18"/>
                <w:szCs w:val="18"/>
              </w:rPr>
            </w:pPr>
            <w:r w:rsidRPr="008A062D">
              <w:rPr>
                <w:rFonts w:cs="Arial"/>
                <w:sz w:val="18"/>
                <w:szCs w:val="18"/>
              </w:rPr>
              <w:t>6,798,565</w:t>
            </w:r>
          </w:p>
        </w:tc>
        <w:tc>
          <w:tcPr>
            <w:tcW w:w="1361" w:type="dxa"/>
            <w:tcBorders>
              <w:top w:val="nil"/>
              <w:left w:val="nil"/>
              <w:bottom w:val="nil"/>
              <w:right w:val="nil"/>
            </w:tcBorders>
            <w:shd w:val="clear" w:color="auto" w:fill="auto"/>
            <w:vAlign w:val="bottom"/>
          </w:tcPr>
          <w:p w14:paraId="3853BF18" w14:textId="14901B7A" w:rsidR="008A062D" w:rsidRPr="00C935A5" w:rsidRDefault="008A062D" w:rsidP="008A062D">
            <w:pPr>
              <w:spacing w:before="40" w:after="20"/>
              <w:jc w:val="right"/>
              <w:rPr>
                <w:rFonts w:cs="Arial"/>
                <w:sz w:val="18"/>
                <w:szCs w:val="18"/>
              </w:rPr>
            </w:pPr>
            <w:r w:rsidRPr="008A062D">
              <w:rPr>
                <w:rFonts w:cs="Arial"/>
                <w:sz w:val="18"/>
                <w:szCs w:val="18"/>
              </w:rPr>
              <w:t>4,221,542</w:t>
            </w:r>
          </w:p>
        </w:tc>
      </w:tr>
      <w:tr w:rsidR="008A062D" w:rsidRPr="008A062D" w14:paraId="1F694BC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2AD35F" w14:textId="77777777" w:rsidR="008A062D" w:rsidRPr="00C935A5" w:rsidRDefault="008A062D" w:rsidP="008A062D">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vAlign w:val="bottom"/>
          </w:tcPr>
          <w:p w14:paraId="7BFBD314" w14:textId="6F6E6423" w:rsidR="008A062D" w:rsidRPr="00C935A5" w:rsidRDefault="008A062D" w:rsidP="008A062D">
            <w:pPr>
              <w:spacing w:before="40" w:after="20"/>
              <w:jc w:val="right"/>
              <w:rPr>
                <w:rFonts w:cs="Arial"/>
                <w:sz w:val="18"/>
                <w:szCs w:val="18"/>
              </w:rPr>
            </w:pPr>
            <w:r w:rsidRPr="008A062D">
              <w:rPr>
                <w:rFonts w:cs="Arial"/>
                <w:sz w:val="18"/>
                <w:szCs w:val="18"/>
              </w:rPr>
              <w:t>1,925,525</w:t>
            </w:r>
          </w:p>
        </w:tc>
        <w:tc>
          <w:tcPr>
            <w:tcW w:w="1361" w:type="dxa"/>
            <w:tcBorders>
              <w:top w:val="nil"/>
              <w:left w:val="nil"/>
              <w:bottom w:val="nil"/>
              <w:right w:val="nil"/>
            </w:tcBorders>
            <w:shd w:val="clear" w:color="auto" w:fill="auto"/>
            <w:vAlign w:val="bottom"/>
          </w:tcPr>
          <w:p w14:paraId="06DD91F1" w14:textId="777AD62F" w:rsidR="008A062D" w:rsidRPr="00C935A5" w:rsidRDefault="008A062D" w:rsidP="008A062D">
            <w:pPr>
              <w:spacing w:before="40" w:after="20"/>
              <w:jc w:val="right"/>
              <w:rPr>
                <w:rFonts w:cs="Arial"/>
                <w:sz w:val="18"/>
                <w:szCs w:val="18"/>
              </w:rPr>
            </w:pPr>
            <w:r w:rsidRPr="008A062D">
              <w:rPr>
                <w:rFonts w:cs="Arial"/>
                <w:sz w:val="18"/>
                <w:szCs w:val="18"/>
              </w:rPr>
              <w:t>841,734</w:t>
            </w:r>
          </w:p>
        </w:tc>
        <w:tc>
          <w:tcPr>
            <w:tcW w:w="1361" w:type="dxa"/>
            <w:tcBorders>
              <w:top w:val="nil"/>
              <w:left w:val="nil"/>
              <w:bottom w:val="nil"/>
              <w:right w:val="nil"/>
            </w:tcBorders>
            <w:vAlign w:val="bottom"/>
          </w:tcPr>
          <w:p w14:paraId="7D347EC6" w14:textId="3E77B220" w:rsidR="008A062D" w:rsidRPr="00C935A5" w:rsidRDefault="008A062D" w:rsidP="008A062D">
            <w:pPr>
              <w:spacing w:before="40" w:after="20"/>
              <w:jc w:val="right"/>
              <w:rPr>
                <w:rFonts w:cs="Arial"/>
                <w:sz w:val="18"/>
                <w:szCs w:val="18"/>
              </w:rPr>
            </w:pPr>
            <w:r w:rsidRPr="008A062D">
              <w:rPr>
                <w:rFonts w:cs="Arial"/>
                <w:sz w:val="18"/>
                <w:szCs w:val="18"/>
              </w:rPr>
              <w:t>446,560</w:t>
            </w:r>
          </w:p>
        </w:tc>
        <w:tc>
          <w:tcPr>
            <w:tcW w:w="1361" w:type="dxa"/>
            <w:tcBorders>
              <w:top w:val="nil"/>
              <w:left w:val="nil"/>
              <w:bottom w:val="nil"/>
              <w:right w:val="nil"/>
            </w:tcBorders>
            <w:vAlign w:val="bottom"/>
          </w:tcPr>
          <w:p w14:paraId="61F062EB" w14:textId="10F94294" w:rsidR="008A062D" w:rsidRPr="00C935A5" w:rsidRDefault="008A062D" w:rsidP="008A062D">
            <w:pPr>
              <w:spacing w:before="40" w:after="20"/>
              <w:jc w:val="right"/>
              <w:rPr>
                <w:rFonts w:cs="Arial"/>
                <w:sz w:val="18"/>
                <w:szCs w:val="18"/>
              </w:rPr>
            </w:pPr>
            <w:r w:rsidRPr="008A062D">
              <w:rPr>
                <w:rFonts w:cs="Arial"/>
                <w:sz w:val="18"/>
                <w:szCs w:val="18"/>
              </w:rPr>
              <w:t>2,031,567</w:t>
            </w:r>
          </w:p>
        </w:tc>
        <w:tc>
          <w:tcPr>
            <w:tcW w:w="1361" w:type="dxa"/>
            <w:tcBorders>
              <w:top w:val="nil"/>
              <w:left w:val="nil"/>
              <w:bottom w:val="nil"/>
              <w:right w:val="nil"/>
            </w:tcBorders>
            <w:shd w:val="clear" w:color="auto" w:fill="auto"/>
            <w:vAlign w:val="bottom"/>
          </w:tcPr>
          <w:p w14:paraId="5E0FCE46" w14:textId="457BF025" w:rsidR="008A062D" w:rsidRPr="00C935A5" w:rsidRDefault="008A062D" w:rsidP="008A062D">
            <w:pPr>
              <w:spacing w:before="40" w:after="20"/>
              <w:jc w:val="right"/>
              <w:rPr>
                <w:rFonts w:cs="Arial"/>
                <w:sz w:val="18"/>
                <w:szCs w:val="18"/>
              </w:rPr>
            </w:pPr>
            <w:r w:rsidRPr="008A062D">
              <w:rPr>
                <w:rFonts w:cs="Arial"/>
                <w:sz w:val="18"/>
                <w:szCs w:val="18"/>
              </w:rPr>
              <w:t>1,825,897</w:t>
            </w:r>
          </w:p>
        </w:tc>
      </w:tr>
      <w:tr w:rsidR="008A062D" w:rsidRPr="008A062D" w14:paraId="67F51AC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58C6D1B" w14:textId="77777777" w:rsidR="008A062D" w:rsidRPr="00C935A5" w:rsidRDefault="008A062D" w:rsidP="008A062D">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vAlign w:val="bottom"/>
          </w:tcPr>
          <w:p w14:paraId="1742628D" w14:textId="79049383" w:rsidR="008A062D" w:rsidRPr="00C935A5" w:rsidRDefault="008A062D" w:rsidP="008A062D">
            <w:pPr>
              <w:spacing w:before="40" w:after="20"/>
              <w:jc w:val="right"/>
              <w:rPr>
                <w:rFonts w:cs="Arial"/>
                <w:sz w:val="18"/>
                <w:szCs w:val="18"/>
              </w:rPr>
            </w:pPr>
            <w:r w:rsidRPr="008A062D">
              <w:rPr>
                <w:rFonts w:cs="Arial"/>
                <w:sz w:val="18"/>
                <w:szCs w:val="18"/>
              </w:rPr>
              <w:t>3,061,861</w:t>
            </w:r>
          </w:p>
        </w:tc>
        <w:tc>
          <w:tcPr>
            <w:tcW w:w="1361" w:type="dxa"/>
            <w:tcBorders>
              <w:top w:val="nil"/>
              <w:left w:val="nil"/>
              <w:bottom w:val="nil"/>
              <w:right w:val="nil"/>
            </w:tcBorders>
            <w:shd w:val="clear" w:color="auto" w:fill="auto"/>
            <w:vAlign w:val="bottom"/>
          </w:tcPr>
          <w:p w14:paraId="68CB8879" w14:textId="3EB8A71D" w:rsidR="008A062D" w:rsidRPr="00C935A5" w:rsidRDefault="008A062D" w:rsidP="008A062D">
            <w:pPr>
              <w:spacing w:before="40" w:after="20"/>
              <w:jc w:val="right"/>
              <w:rPr>
                <w:rFonts w:cs="Arial"/>
                <w:sz w:val="18"/>
                <w:szCs w:val="18"/>
              </w:rPr>
            </w:pPr>
            <w:r w:rsidRPr="008A062D">
              <w:rPr>
                <w:rFonts w:cs="Arial"/>
                <w:sz w:val="18"/>
                <w:szCs w:val="18"/>
              </w:rPr>
              <w:t>1,320,142</w:t>
            </w:r>
          </w:p>
        </w:tc>
        <w:tc>
          <w:tcPr>
            <w:tcW w:w="1361" w:type="dxa"/>
            <w:tcBorders>
              <w:top w:val="nil"/>
              <w:left w:val="nil"/>
              <w:bottom w:val="nil"/>
              <w:right w:val="nil"/>
            </w:tcBorders>
            <w:vAlign w:val="bottom"/>
          </w:tcPr>
          <w:p w14:paraId="633F6E36" w14:textId="4CEFDE0C" w:rsidR="008A062D" w:rsidRPr="00C935A5" w:rsidRDefault="008A062D" w:rsidP="008A062D">
            <w:pPr>
              <w:spacing w:before="40" w:after="20"/>
              <w:jc w:val="right"/>
              <w:rPr>
                <w:rFonts w:cs="Arial"/>
                <w:sz w:val="18"/>
                <w:szCs w:val="18"/>
              </w:rPr>
            </w:pPr>
            <w:r w:rsidRPr="008A062D">
              <w:rPr>
                <w:rFonts w:cs="Arial"/>
                <w:sz w:val="18"/>
                <w:szCs w:val="18"/>
              </w:rPr>
              <w:t>983,901</w:t>
            </w:r>
          </w:p>
        </w:tc>
        <w:tc>
          <w:tcPr>
            <w:tcW w:w="1361" w:type="dxa"/>
            <w:tcBorders>
              <w:top w:val="nil"/>
              <w:left w:val="nil"/>
              <w:bottom w:val="nil"/>
              <w:right w:val="nil"/>
            </w:tcBorders>
            <w:vAlign w:val="bottom"/>
          </w:tcPr>
          <w:p w14:paraId="1373E8CF" w14:textId="29265C62" w:rsidR="008A062D" w:rsidRPr="00C935A5" w:rsidRDefault="008A062D" w:rsidP="008A062D">
            <w:pPr>
              <w:spacing w:before="40" w:after="20"/>
              <w:jc w:val="right"/>
              <w:rPr>
                <w:rFonts w:cs="Arial"/>
                <w:sz w:val="18"/>
                <w:szCs w:val="18"/>
              </w:rPr>
            </w:pPr>
            <w:r w:rsidRPr="008A062D">
              <w:rPr>
                <w:rFonts w:cs="Arial"/>
                <w:sz w:val="18"/>
                <w:szCs w:val="18"/>
              </w:rPr>
              <w:t>3,230,483</w:t>
            </w:r>
          </w:p>
        </w:tc>
        <w:tc>
          <w:tcPr>
            <w:tcW w:w="1361" w:type="dxa"/>
            <w:tcBorders>
              <w:top w:val="nil"/>
              <w:left w:val="nil"/>
              <w:bottom w:val="nil"/>
              <w:right w:val="nil"/>
            </w:tcBorders>
            <w:shd w:val="clear" w:color="auto" w:fill="auto"/>
            <w:vAlign w:val="bottom"/>
          </w:tcPr>
          <w:p w14:paraId="60B702D9" w14:textId="3FB2F644" w:rsidR="008A062D" w:rsidRPr="00C935A5" w:rsidRDefault="008A062D" w:rsidP="008A062D">
            <w:pPr>
              <w:spacing w:before="40" w:after="20"/>
              <w:jc w:val="right"/>
              <w:rPr>
                <w:rFonts w:cs="Arial"/>
                <w:sz w:val="18"/>
                <w:szCs w:val="18"/>
              </w:rPr>
            </w:pPr>
            <w:r w:rsidRPr="008A062D">
              <w:rPr>
                <w:rFonts w:cs="Arial"/>
                <w:sz w:val="18"/>
                <w:szCs w:val="18"/>
              </w:rPr>
              <w:t>2,241,429</w:t>
            </w:r>
          </w:p>
        </w:tc>
      </w:tr>
      <w:tr w:rsidR="008A062D" w:rsidRPr="008A062D" w14:paraId="1B5F3171" w14:textId="77777777" w:rsidTr="007B44C3">
        <w:trPr>
          <w:trHeight w:val="240"/>
        </w:trPr>
        <w:tc>
          <w:tcPr>
            <w:tcW w:w="2268" w:type="dxa"/>
            <w:tcBorders>
              <w:top w:val="nil"/>
              <w:left w:val="nil"/>
              <w:right w:val="single" w:sz="18" w:space="0" w:color="5F497A" w:themeColor="accent4" w:themeShade="BF"/>
            </w:tcBorders>
            <w:shd w:val="clear" w:color="auto" w:fill="auto"/>
            <w:vAlign w:val="center"/>
          </w:tcPr>
          <w:p w14:paraId="4110CC89" w14:textId="77777777" w:rsidR="008A062D" w:rsidRPr="00C935A5" w:rsidRDefault="008A062D" w:rsidP="008A062D">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vAlign w:val="bottom"/>
          </w:tcPr>
          <w:p w14:paraId="3C837CDC" w14:textId="3F9C1215" w:rsidR="008A062D" w:rsidRPr="00C935A5" w:rsidRDefault="008A062D" w:rsidP="008A062D">
            <w:pPr>
              <w:spacing w:before="40" w:after="20"/>
              <w:jc w:val="right"/>
              <w:rPr>
                <w:rFonts w:cs="Arial"/>
                <w:sz w:val="18"/>
                <w:szCs w:val="18"/>
              </w:rPr>
            </w:pPr>
            <w:r w:rsidRPr="008A062D">
              <w:rPr>
                <w:rFonts w:cs="Arial"/>
                <w:sz w:val="18"/>
                <w:szCs w:val="18"/>
              </w:rPr>
              <w:t>121,337</w:t>
            </w:r>
          </w:p>
        </w:tc>
        <w:tc>
          <w:tcPr>
            <w:tcW w:w="1361" w:type="dxa"/>
            <w:tcBorders>
              <w:top w:val="nil"/>
              <w:left w:val="nil"/>
              <w:right w:val="nil"/>
            </w:tcBorders>
            <w:shd w:val="clear" w:color="auto" w:fill="auto"/>
            <w:vAlign w:val="bottom"/>
          </w:tcPr>
          <w:p w14:paraId="1B59DCA4" w14:textId="4F9E604D" w:rsidR="008A062D" w:rsidRPr="00C935A5" w:rsidRDefault="008A062D" w:rsidP="008A062D">
            <w:pPr>
              <w:spacing w:before="40" w:after="20"/>
              <w:jc w:val="right"/>
              <w:rPr>
                <w:rFonts w:cs="Arial"/>
                <w:sz w:val="18"/>
                <w:szCs w:val="18"/>
              </w:rPr>
            </w:pPr>
            <w:r w:rsidRPr="008A062D">
              <w:rPr>
                <w:rFonts w:cs="Arial"/>
                <w:sz w:val="18"/>
                <w:szCs w:val="18"/>
              </w:rPr>
              <w:t>38,510</w:t>
            </w:r>
          </w:p>
        </w:tc>
        <w:tc>
          <w:tcPr>
            <w:tcW w:w="1361" w:type="dxa"/>
            <w:tcBorders>
              <w:top w:val="nil"/>
              <w:left w:val="nil"/>
              <w:right w:val="nil"/>
            </w:tcBorders>
            <w:vAlign w:val="bottom"/>
          </w:tcPr>
          <w:p w14:paraId="61723573" w14:textId="09E13C66" w:rsidR="008A062D" w:rsidRPr="00C935A5" w:rsidRDefault="008A062D" w:rsidP="008A062D">
            <w:pPr>
              <w:spacing w:before="40" w:after="20"/>
              <w:jc w:val="right"/>
              <w:rPr>
                <w:rFonts w:cs="Arial"/>
                <w:sz w:val="18"/>
                <w:szCs w:val="18"/>
              </w:rPr>
            </w:pPr>
            <w:r w:rsidRPr="008A062D">
              <w:rPr>
                <w:rFonts w:cs="Arial"/>
                <w:sz w:val="18"/>
                <w:szCs w:val="18"/>
              </w:rPr>
              <w:t>56,382</w:t>
            </w:r>
          </w:p>
        </w:tc>
        <w:tc>
          <w:tcPr>
            <w:tcW w:w="1361" w:type="dxa"/>
            <w:tcBorders>
              <w:top w:val="nil"/>
              <w:left w:val="nil"/>
              <w:right w:val="nil"/>
            </w:tcBorders>
            <w:vAlign w:val="bottom"/>
          </w:tcPr>
          <w:p w14:paraId="75796D9E" w14:textId="20D6C10A" w:rsidR="008A062D" w:rsidRPr="00C935A5" w:rsidRDefault="008A062D" w:rsidP="008A062D">
            <w:pPr>
              <w:spacing w:before="40" w:after="20"/>
              <w:jc w:val="right"/>
              <w:rPr>
                <w:rFonts w:cs="Arial"/>
                <w:sz w:val="18"/>
                <w:szCs w:val="18"/>
              </w:rPr>
            </w:pPr>
            <w:r w:rsidRPr="008A062D">
              <w:rPr>
                <w:rFonts w:cs="Arial"/>
                <w:sz w:val="18"/>
                <w:szCs w:val="18"/>
              </w:rPr>
              <w:t>128,019</w:t>
            </w:r>
          </w:p>
        </w:tc>
        <w:tc>
          <w:tcPr>
            <w:tcW w:w="1361" w:type="dxa"/>
            <w:tcBorders>
              <w:top w:val="nil"/>
              <w:left w:val="nil"/>
              <w:right w:val="nil"/>
            </w:tcBorders>
            <w:shd w:val="clear" w:color="auto" w:fill="auto"/>
            <w:vAlign w:val="bottom"/>
          </w:tcPr>
          <w:p w14:paraId="4E6F355E" w14:textId="69B86802" w:rsidR="008A062D" w:rsidRPr="00C935A5" w:rsidRDefault="008A062D" w:rsidP="008A062D">
            <w:pPr>
              <w:spacing w:before="40" w:after="20"/>
              <w:jc w:val="right"/>
              <w:rPr>
                <w:rFonts w:cs="Arial"/>
                <w:sz w:val="18"/>
                <w:szCs w:val="18"/>
              </w:rPr>
            </w:pPr>
            <w:r w:rsidRPr="008A062D">
              <w:rPr>
                <w:rFonts w:cs="Arial"/>
                <w:sz w:val="18"/>
                <w:szCs w:val="18"/>
              </w:rPr>
              <w:t>127,471</w:t>
            </w:r>
          </w:p>
        </w:tc>
      </w:tr>
      <w:tr w:rsidR="008A062D" w:rsidRPr="008A062D" w14:paraId="3EBB52B3" w14:textId="77777777" w:rsidTr="00467357">
        <w:trPr>
          <w:trHeight w:val="240"/>
        </w:trPr>
        <w:tc>
          <w:tcPr>
            <w:tcW w:w="2268" w:type="dxa"/>
            <w:tcBorders>
              <w:left w:val="nil"/>
              <w:right w:val="single" w:sz="18" w:space="0" w:color="5F497A" w:themeColor="accent4" w:themeShade="BF"/>
            </w:tcBorders>
            <w:shd w:val="clear" w:color="auto" w:fill="auto"/>
            <w:vAlign w:val="center"/>
          </w:tcPr>
          <w:p w14:paraId="2DF86ACF" w14:textId="77777777" w:rsidR="008A062D" w:rsidRPr="00C935A5" w:rsidRDefault="008A062D" w:rsidP="008A062D">
            <w:pPr>
              <w:spacing w:before="40" w:after="20"/>
              <w:rPr>
                <w:rFonts w:cs="Arial"/>
                <w:sz w:val="18"/>
                <w:szCs w:val="18"/>
              </w:rPr>
            </w:pPr>
          </w:p>
        </w:tc>
        <w:tc>
          <w:tcPr>
            <w:tcW w:w="1361" w:type="dxa"/>
            <w:tcBorders>
              <w:left w:val="single" w:sz="18" w:space="0" w:color="5F497A" w:themeColor="accent4" w:themeShade="BF"/>
              <w:bottom w:val="single" w:sz="8" w:space="0" w:color="5F497A" w:themeColor="accent4" w:themeShade="BF"/>
            </w:tcBorders>
            <w:shd w:val="clear" w:color="auto" w:fill="auto"/>
            <w:vAlign w:val="bottom"/>
          </w:tcPr>
          <w:p w14:paraId="2E2647DD" w14:textId="616E9574"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shd w:val="clear" w:color="auto" w:fill="auto"/>
            <w:vAlign w:val="bottom"/>
          </w:tcPr>
          <w:p w14:paraId="0D9FB9C3" w14:textId="627B0A96"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vAlign w:val="bottom"/>
          </w:tcPr>
          <w:p w14:paraId="43A62476" w14:textId="255211FB"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vAlign w:val="bottom"/>
          </w:tcPr>
          <w:p w14:paraId="57D1ACAA" w14:textId="58889CD4"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shd w:val="clear" w:color="auto" w:fill="auto"/>
            <w:vAlign w:val="bottom"/>
          </w:tcPr>
          <w:p w14:paraId="21D9E1E2" w14:textId="0BF55845" w:rsidR="008A062D" w:rsidRPr="00C935A5" w:rsidRDefault="008A062D" w:rsidP="008A062D">
            <w:pPr>
              <w:spacing w:before="40" w:after="20"/>
              <w:jc w:val="right"/>
              <w:rPr>
                <w:rFonts w:cs="Arial"/>
                <w:sz w:val="18"/>
                <w:szCs w:val="18"/>
              </w:rPr>
            </w:pPr>
            <w:r w:rsidRPr="008A062D">
              <w:rPr>
                <w:rFonts w:cs="Arial"/>
                <w:sz w:val="18"/>
                <w:szCs w:val="18"/>
              </w:rPr>
              <w:t> </w:t>
            </w:r>
          </w:p>
        </w:tc>
      </w:tr>
      <w:tr w:rsidR="008A062D" w:rsidRPr="008A062D" w14:paraId="6AEB7251" w14:textId="77777777" w:rsidTr="00467357">
        <w:trPr>
          <w:trHeight w:val="240"/>
        </w:trPr>
        <w:tc>
          <w:tcPr>
            <w:tcW w:w="2268" w:type="dxa"/>
            <w:tcBorders>
              <w:left w:val="nil"/>
              <w:right w:val="single" w:sz="18" w:space="0" w:color="5F497A" w:themeColor="accent4" w:themeShade="BF"/>
            </w:tcBorders>
            <w:shd w:val="clear" w:color="auto" w:fill="auto"/>
            <w:vAlign w:val="center"/>
          </w:tcPr>
          <w:p w14:paraId="33606E53" w14:textId="77777777" w:rsidR="008A062D" w:rsidRPr="00C935A5" w:rsidRDefault="008A062D" w:rsidP="008A062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tcBorders>
            <w:shd w:val="clear" w:color="auto" w:fill="auto"/>
            <w:vAlign w:val="bottom"/>
          </w:tcPr>
          <w:p w14:paraId="15754311" w14:textId="6A687D92" w:rsidR="008A062D" w:rsidRPr="00C935A5" w:rsidRDefault="008A062D" w:rsidP="008A062D">
            <w:pPr>
              <w:spacing w:before="40" w:after="20"/>
              <w:jc w:val="right"/>
              <w:rPr>
                <w:rFonts w:cs="Arial"/>
                <w:b/>
                <w:sz w:val="18"/>
                <w:szCs w:val="18"/>
              </w:rPr>
            </w:pPr>
            <w:r w:rsidRPr="008A062D">
              <w:rPr>
                <w:rFonts w:cs="Arial"/>
                <w:b/>
                <w:sz w:val="18"/>
                <w:szCs w:val="18"/>
              </w:rPr>
              <w:t>133,433,658</w:t>
            </w:r>
          </w:p>
        </w:tc>
        <w:tc>
          <w:tcPr>
            <w:tcW w:w="1361" w:type="dxa"/>
            <w:tcBorders>
              <w:top w:val="single" w:sz="8" w:space="0" w:color="5F497A" w:themeColor="accent4" w:themeShade="BF"/>
            </w:tcBorders>
            <w:shd w:val="clear" w:color="auto" w:fill="auto"/>
            <w:vAlign w:val="bottom"/>
          </w:tcPr>
          <w:p w14:paraId="4E9A9FA4" w14:textId="5E480E14" w:rsidR="008A062D" w:rsidRPr="00C935A5" w:rsidRDefault="008A062D" w:rsidP="008A062D">
            <w:pPr>
              <w:spacing w:before="40" w:after="20"/>
              <w:jc w:val="right"/>
              <w:rPr>
                <w:rFonts w:cs="Arial"/>
                <w:b/>
                <w:sz w:val="18"/>
                <w:szCs w:val="18"/>
              </w:rPr>
            </w:pPr>
            <w:r w:rsidRPr="008A062D">
              <w:rPr>
                <w:rFonts w:cs="Arial"/>
                <w:b/>
                <w:sz w:val="18"/>
                <w:szCs w:val="18"/>
              </w:rPr>
              <w:t>52,657,236</w:t>
            </w:r>
          </w:p>
        </w:tc>
        <w:tc>
          <w:tcPr>
            <w:tcW w:w="1361" w:type="dxa"/>
            <w:tcBorders>
              <w:top w:val="single" w:sz="8" w:space="0" w:color="5F497A" w:themeColor="accent4" w:themeShade="BF"/>
            </w:tcBorders>
            <w:vAlign w:val="bottom"/>
          </w:tcPr>
          <w:p w14:paraId="1CEB46D3" w14:textId="0D510C41" w:rsidR="008A062D" w:rsidRPr="00C935A5" w:rsidRDefault="008A062D" w:rsidP="008A062D">
            <w:pPr>
              <w:spacing w:before="40" w:after="20"/>
              <w:jc w:val="right"/>
              <w:rPr>
                <w:rFonts w:cs="Arial"/>
                <w:b/>
                <w:sz w:val="18"/>
                <w:szCs w:val="18"/>
              </w:rPr>
            </w:pPr>
            <w:r w:rsidRPr="008A062D">
              <w:rPr>
                <w:rFonts w:cs="Arial"/>
                <w:b/>
                <w:sz w:val="18"/>
                <w:szCs w:val="18"/>
              </w:rPr>
              <w:t>39,067,023</w:t>
            </w:r>
          </w:p>
        </w:tc>
        <w:tc>
          <w:tcPr>
            <w:tcW w:w="1361" w:type="dxa"/>
            <w:tcBorders>
              <w:top w:val="single" w:sz="8" w:space="0" w:color="5F497A" w:themeColor="accent4" w:themeShade="BF"/>
            </w:tcBorders>
            <w:vAlign w:val="bottom"/>
          </w:tcPr>
          <w:p w14:paraId="0908C3E1" w14:textId="794FDE2B" w:rsidR="008A062D" w:rsidRPr="00C935A5" w:rsidRDefault="008A062D" w:rsidP="008A062D">
            <w:pPr>
              <w:spacing w:before="40" w:after="20"/>
              <w:jc w:val="right"/>
              <w:rPr>
                <w:rFonts w:cs="Arial"/>
                <w:b/>
                <w:sz w:val="18"/>
                <w:szCs w:val="18"/>
              </w:rPr>
            </w:pPr>
            <w:r w:rsidRPr="008A062D">
              <w:rPr>
                <w:rFonts w:cs="Arial"/>
                <w:b/>
                <w:sz w:val="18"/>
                <w:szCs w:val="18"/>
              </w:rPr>
              <w:t>140,782,080</w:t>
            </w:r>
          </w:p>
        </w:tc>
        <w:tc>
          <w:tcPr>
            <w:tcW w:w="1361" w:type="dxa"/>
            <w:tcBorders>
              <w:top w:val="single" w:sz="8" w:space="0" w:color="5F497A" w:themeColor="accent4" w:themeShade="BF"/>
            </w:tcBorders>
            <w:shd w:val="clear" w:color="auto" w:fill="auto"/>
            <w:vAlign w:val="bottom"/>
          </w:tcPr>
          <w:p w14:paraId="304F3D32" w14:textId="080B1F8B" w:rsidR="008A062D" w:rsidRPr="00C935A5" w:rsidRDefault="008A062D" w:rsidP="008A062D">
            <w:pPr>
              <w:spacing w:before="40" w:after="20"/>
              <w:jc w:val="right"/>
              <w:rPr>
                <w:rFonts w:cs="Arial"/>
                <w:b/>
                <w:sz w:val="18"/>
                <w:szCs w:val="18"/>
              </w:rPr>
            </w:pPr>
            <w:r w:rsidRPr="008A062D">
              <w:rPr>
                <w:rFonts w:cs="Arial"/>
                <w:b/>
                <w:sz w:val="18"/>
                <w:szCs w:val="18"/>
              </w:rPr>
              <w:t>106,233,511</w:t>
            </w:r>
          </w:p>
        </w:tc>
      </w:tr>
    </w:tbl>
    <w:p w14:paraId="658D6E62" w14:textId="77777777" w:rsidR="00893320" w:rsidRPr="00C935A5" w:rsidRDefault="00893320" w:rsidP="00FF36E8">
      <w:pPr>
        <w:spacing w:before="40" w:after="20"/>
        <w:rPr>
          <w:rFonts w:cs="Arial"/>
          <w:sz w:val="18"/>
          <w:szCs w:val="18"/>
        </w:rPr>
      </w:pPr>
      <w:r w:rsidRPr="00C935A5">
        <w:rPr>
          <w:rFonts w:cs="Arial"/>
          <w:sz w:val="18"/>
          <w:szCs w:val="18"/>
        </w:rPr>
        <w:br w:type="page"/>
      </w:r>
    </w:p>
    <w:p w14:paraId="7DD0813C" w14:textId="1FEE44FA" w:rsidR="00893320" w:rsidRPr="00C935A5" w:rsidRDefault="00C010FD" w:rsidP="00161F8A">
      <w:pPr>
        <w:pStyle w:val="VGC-Head10"/>
      </w:pPr>
      <w:r>
        <w:lastRenderedPageBreak/>
        <w:t>2025-26</w:t>
      </w:r>
      <w:r w:rsidR="00A97ABE" w:rsidRPr="00C935A5">
        <w:t xml:space="preserve"> </w:t>
      </w:r>
      <w:r w:rsidR="00893320" w:rsidRPr="00C935A5">
        <w:t>General Purpose Grants</w:t>
      </w:r>
      <w:r w:rsidR="00CE4507" w:rsidRPr="00C935A5">
        <w:tab/>
        <w:t>Appendix 4</w:t>
      </w:r>
    </w:p>
    <w:p w14:paraId="42FAE09E" w14:textId="77777777" w:rsidR="00893320" w:rsidRPr="00C935A5" w:rsidRDefault="004F1184" w:rsidP="00161F8A">
      <w:pPr>
        <w:pStyle w:val="VGC-Head2"/>
      </w:pPr>
      <w:r w:rsidRPr="00C935A5">
        <w:tab/>
      </w:r>
      <w:r w:rsidR="00893320" w:rsidRPr="00C935A5">
        <w:t>I.  Standardised Fees and Charges</w:t>
      </w:r>
    </w:p>
    <w:p w14:paraId="2D87F720" w14:textId="77777777" w:rsidR="00893320" w:rsidRPr="00C935A5" w:rsidRDefault="00893320" w:rsidP="00FF36E8">
      <w:pPr>
        <w:spacing w:before="40" w:after="20"/>
        <w:rPr>
          <w:rFonts w:cs="Arial"/>
          <w:sz w:val="18"/>
          <w:szCs w:val="18"/>
        </w:rPr>
      </w:pPr>
    </w:p>
    <w:tbl>
      <w:tblPr>
        <w:tblW w:w="9073"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61"/>
      </w:tblGrid>
      <w:tr w:rsidR="00893320" w:rsidRPr="00C935A5" w14:paraId="14F5D2C8"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5420456A" w14:textId="77777777" w:rsidR="00893320" w:rsidRPr="00C935A5" w:rsidRDefault="00893320" w:rsidP="008001AD">
            <w:pPr>
              <w:spacing w:before="40" w:after="20"/>
              <w:jc w:val="center"/>
              <w:rPr>
                <w:rFonts w:cs="Arial"/>
                <w:sz w:val="18"/>
                <w:szCs w:val="18"/>
              </w:rPr>
            </w:pPr>
          </w:p>
        </w:tc>
        <w:tc>
          <w:tcPr>
            <w:tcW w:w="6805" w:type="dxa"/>
            <w:gridSpan w:val="5"/>
            <w:tcBorders>
              <w:left w:val="single" w:sz="18" w:space="0" w:color="5F497A" w:themeColor="accent4" w:themeShade="BF"/>
              <w:bottom w:val="single" w:sz="8" w:space="0" w:color="5F497A" w:themeColor="accent4" w:themeShade="BF"/>
            </w:tcBorders>
            <w:shd w:val="clear" w:color="auto" w:fill="auto"/>
            <w:vAlign w:val="bottom"/>
          </w:tcPr>
          <w:p w14:paraId="7513D596" w14:textId="77777777" w:rsidR="00893320" w:rsidRPr="00C935A5" w:rsidRDefault="00893320" w:rsidP="008001AD">
            <w:pPr>
              <w:spacing w:before="40" w:after="20"/>
              <w:jc w:val="center"/>
              <w:rPr>
                <w:rFonts w:cs="Arial"/>
                <w:b/>
                <w:sz w:val="18"/>
                <w:szCs w:val="18"/>
              </w:rPr>
            </w:pPr>
            <w:r w:rsidRPr="00C935A5">
              <w:rPr>
                <w:rFonts w:cs="Arial"/>
                <w:b/>
                <w:sz w:val="18"/>
                <w:szCs w:val="18"/>
              </w:rPr>
              <w:t>Standardised Fees and Charges</w:t>
            </w:r>
          </w:p>
        </w:tc>
      </w:tr>
      <w:tr w:rsidR="00514109" w:rsidRPr="00C935A5" w14:paraId="6AEA0F5C"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35A3FCBA" w14:textId="77777777" w:rsidR="00514109" w:rsidRPr="00C935A5" w:rsidRDefault="00514109" w:rsidP="008001AD">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vAlign w:val="bottom"/>
          </w:tcPr>
          <w:p w14:paraId="6F233CA4"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Traffic </w:t>
            </w:r>
            <w:r w:rsidRPr="00C935A5">
              <w:rPr>
                <w:rFonts w:cs="Arial"/>
                <w:sz w:val="16"/>
                <w:szCs w:val="16"/>
              </w:rPr>
              <w:br/>
              <w:t>&amp; Street Management</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35DA4DF3" w14:textId="77777777" w:rsidR="00514109" w:rsidRPr="00C935A5" w:rsidRDefault="00514109" w:rsidP="008001AD">
            <w:pPr>
              <w:spacing w:before="40" w:after="20"/>
              <w:jc w:val="center"/>
              <w:rPr>
                <w:rFonts w:cs="Arial"/>
                <w:sz w:val="16"/>
                <w:szCs w:val="16"/>
              </w:rPr>
            </w:pPr>
            <w:r w:rsidRPr="00C935A5">
              <w:rPr>
                <w:rFonts w:cs="Arial"/>
                <w:sz w:val="16"/>
                <w:szCs w:val="16"/>
              </w:rPr>
              <w:t>Environment</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12ED2C30"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Business </w:t>
            </w:r>
            <w:r w:rsidRPr="00C935A5">
              <w:rPr>
                <w:rFonts w:cs="Arial"/>
                <w:sz w:val="16"/>
                <w:szCs w:val="16"/>
              </w:rPr>
              <w:br/>
              <w:t>&amp; Economic Services</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vAlign w:val="bottom"/>
          </w:tcPr>
          <w:p w14:paraId="2FC4D6CD" w14:textId="77777777" w:rsidR="00514109" w:rsidRPr="00C935A5" w:rsidRDefault="00514109" w:rsidP="008001AD">
            <w:pPr>
              <w:spacing w:before="40" w:after="20"/>
              <w:jc w:val="center"/>
              <w:rPr>
                <w:rFonts w:cs="Arial"/>
                <w:sz w:val="16"/>
                <w:szCs w:val="16"/>
              </w:rPr>
            </w:pPr>
            <w:r w:rsidRPr="00C935A5">
              <w:rPr>
                <w:rFonts w:cs="Arial"/>
                <w:sz w:val="16"/>
                <w:szCs w:val="16"/>
              </w:rPr>
              <w:t xml:space="preserve">Local Roads </w:t>
            </w:r>
            <w:r w:rsidRPr="00C935A5">
              <w:rPr>
                <w:rFonts w:cs="Arial"/>
                <w:sz w:val="16"/>
                <w:szCs w:val="16"/>
              </w:rPr>
              <w:br/>
              <w:t xml:space="preserve">&amp; Bridges </w:t>
            </w:r>
            <w:r w:rsidRPr="00C935A5">
              <w:rPr>
                <w:rFonts w:cs="Arial"/>
                <w:sz w:val="16"/>
                <w:szCs w:val="16"/>
              </w:rPr>
              <w:br/>
              <w:t>($)</w:t>
            </w:r>
          </w:p>
        </w:tc>
        <w:tc>
          <w:tcPr>
            <w:tcW w:w="1361" w:type="dxa"/>
            <w:tcBorders>
              <w:top w:val="single" w:sz="8" w:space="0" w:color="5F497A" w:themeColor="accent4" w:themeShade="BF"/>
              <w:bottom w:val="single" w:sz="8" w:space="0" w:color="5F497A" w:themeColor="accent4" w:themeShade="BF"/>
            </w:tcBorders>
            <w:shd w:val="clear" w:color="auto" w:fill="auto"/>
            <w:vAlign w:val="bottom"/>
          </w:tcPr>
          <w:p w14:paraId="2D713424" w14:textId="77777777" w:rsidR="00514109" w:rsidRPr="00C935A5" w:rsidRDefault="00583FEF" w:rsidP="008001AD">
            <w:pPr>
              <w:spacing w:before="40" w:after="20"/>
              <w:jc w:val="center"/>
              <w:rPr>
                <w:rFonts w:cs="Arial"/>
                <w:b/>
                <w:sz w:val="16"/>
                <w:szCs w:val="16"/>
              </w:rPr>
            </w:pPr>
            <w:r w:rsidRPr="00C935A5">
              <w:rPr>
                <w:rFonts w:cs="Arial"/>
                <w:b/>
                <w:sz w:val="16"/>
                <w:szCs w:val="16"/>
              </w:rPr>
              <w:t>Total</w:t>
            </w:r>
            <w:r w:rsidR="00514109" w:rsidRPr="00C935A5">
              <w:rPr>
                <w:rFonts w:cs="Arial"/>
                <w:b/>
                <w:sz w:val="16"/>
                <w:szCs w:val="16"/>
              </w:rPr>
              <w:br/>
              <w:t>($)</w:t>
            </w:r>
          </w:p>
        </w:tc>
      </w:tr>
      <w:tr w:rsidR="008A062D" w:rsidRPr="008A062D" w14:paraId="39D685A9" w14:textId="77777777" w:rsidTr="002B089D">
        <w:trPr>
          <w:trHeight w:val="240"/>
          <w:tblHeader/>
        </w:trPr>
        <w:tc>
          <w:tcPr>
            <w:tcW w:w="2268" w:type="dxa"/>
            <w:tcBorders>
              <w:left w:val="nil"/>
              <w:bottom w:val="nil"/>
              <w:right w:val="single" w:sz="18" w:space="0" w:color="5F497A" w:themeColor="accent4" w:themeShade="BF"/>
            </w:tcBorders>
            <w:shd w:val="clear" w:color="auto" w:fill="auto"/>
            <w:vAlign w:val="center"/>
          </w:tcPr>
          <w:p w14:paraId="305C24CC" w14:textId="77777777" w:rsidR="008A062D" w:rsidRPr="00C935A5" w:rsidRDefault="008A062D" w:rsidP="008A062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9FC80FF" w14:textId="03DCAA9D"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46ED9D23" w14:textId="288B5A20"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24B23423" w14:textId="050D4B7B"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vAlign w:val="bottom"/>
          </w:tcPr>
          <w:p w14:paraId="6386F62F" w14:textId="6A155698"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4B9F5040" w14:textId="4FA7E5CD" w:rsidR="008A062D" w:rsidRPr="008A062D" w:rsidRDefault="008A062D" w:rsidP="008A062D">
            <w:pPr>
              <w:spacing w:before="40" w:after="20"/>
              <w:jc w:val="right"/>
              <w:rPr>
                <w:rFonts w:cs="Arial"/>
                <w:b/>
                <w:bCs/>
                <w:sz w:val="18"/>
                <w:szCs w:val="18"/>
              </w:rPr>
            </w:pPr>
            <w:r w:rsidRPr="008A062D">
              <w:rPr>
                <w:rFonts w:cs="Arial"/>
                <w:b/>
                <w:bCs/>
                <w:sz w:val="18"/>
                <w:szCs w:val="18"/>
              </w:rPr>
              <w:t> </w:t>
            </w:r>
          </w:p>
        </w:tc>
      </w:tr>
      <w:tr w:rsidR="008A062D" w:rsidRPr="008A062D" w14:paraId="74DCC05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5D27923" w14:textId="77777777" w:rsidR="008A062D" w:rsidRPr="00C935A5" w:rsidRDefault="008A062D" w:rsidP="008A062D">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vAlign w:val="bottom"/>
          </w:tcPr>
          <w:p w14:paraId="267E1E44" w14:textId="438A06A0" w:rsidR="008A062D" w:rsidRPr="00C935A5" w:rsidRDefault="008A062D" w:rsidP="008A062D">
            <w:pPr>
              <w:spacing w:before="40" w:after="20"/>
              <w:jc w:val="right"/>
              <w:rPr>
                <w:rFonts w:cs="Arial"/>
                <w:sz w:val="18"/>
                <w:szCs w:val="18"/>
              </w:rPr>
            </w:pPr>
            <w:r w:rsidRPr="008A062D">
              <w:rPr>
                <w:rFonts w:cs="Arial"/>
                <w:sz w:val="18"/>
                <w:szCs w:val="18"/>
              </w:rPr>
              <w:t>233,712</w:t>
            </w:r>
          </w:p>
        </w:tc>
        <w:tc>
          <w:tcPr>
            <w:tcW w:w="1361" w:type="dxa"/>
            <w:tcBorders>
              <w:top w:val="nil"/>
              <w:left w:val="nil"/>
              <w:bottom w:val="nil"/>
              <w:right w:val="nil"/>
            </w:tcBorders>
            <w:shd w:val="clear" w:color="auto" w:fill="auto"/>
            <w:vAlign w:val="bottom"/>
          </w:tcPr>
          <w:p w14:paraId="4F5BD591" w14:textId="7727C87B" w:rsidR="008A062D" w:rsidRPr="00C935A5" w:rsidRDefault="008A062D" w:rsidP="008A062D">
            <w:pPr>
              <w:spacing w:before="40" w:after="20"/>
              <w:jc w:val="right"/>
              <w:rPr>
                <w:rFonts w:cs="Arial"/>
                <w:sz w:val="18"/>
                <w:szCs w:val="18"/>
              </w:rPr>
            </w:pPr>
            <w:r w:rsidRPr="008A062D">
              <w:rPr>
                <w:rFonts w:cs="Arial"/>
                <w:sz w:val="18"/>
                <w:szCs w:val="18"/>
              </w:rPr>
              <w:t>87,488</w:t>
            </w:r>
          </w:p>
        </w:tc>
        <w:tc>
          <w:tcPr>
            <w:tcW w:w="1361" w:type="dxa"/>
            <w:tcBorders>
              <w:top w:val="nil"/>
              <w:left w:val="nil"/>
              <w:bottom w:val="nil"/>
              <w:right w:val="nil"/>
            </w:tcBorders>
            <w:vAlign w:val="bottom"/>
          </w:tcPr>
          <w:p w14:paraId="111D04BA" w14:textId="4C42FCCF" w:rsidR="008A062D" w:rsidRPr="00C935A5" w:rsidRDefault="008A062D" w:rsidP="008A062D">
            <w:pPr>
              <w:spacing w:before="40" w:after="20"/>
              <w:jc w:val="right"/>
              <w:rPr>
                <w:rFonts w:cs="Arial"/>
                <w:sz w:val="18"/>
                <w:szCs w:val="18"/>
              </w:rPr>
            </w:pPr>
            <w:r w:rsidRPr="008A062D">
              <w:rPr>
                <w:rFonts w:cs="Arial"/>
                <w:sz w:val="18"/>
                <w:szCs w:val="18"/>
              </w:rPr>
              <w:t>1,978,219</w:t>
            </w:r>
          </w:p>
        </w:tc>
        <w:tc>
          <w:tcPr>
            <w:tcW w:w="1361" w:type="dxa"/>
            <w:tcBorders>
              <w:top w:val="nil"/>
              <w:left w:val="nil"/>
              <w:bottom w:val="nil"/>
              <w:right w:val="nil"/>
            </w:tcBorders>
            <w:vAlign w:val="bottom"/>
          </w:tcPr>
          <w:p w14:paraId="214B2060" w14:textId="40E98138" w:rsidR="008A062D" w:rsidRPr="00C935A5" w:rsidRDefault="008A062D" w:rsidP="008A062D">
            <w:pPr>
              <w:spacing w:before="40" w:after="20"/>
              <w:jc w:val="right"/>
              <w:rPr>
                <w:rFonts w:cs="Arial"/>
                <w:sz w:val="18"/>
                <w:szCs w:val="18"/>
              </w:rPr>
            </w:pPr>
            <w:r w:rsidRPr="008A062D">
              <w:rPr>
                <w:rFonts w:cs="Arial"/>
                <w:sz w:val="18"/>
                <w:szCs w:val="18"/>
              </w:rPr>
              <w:t>140,168</w:t>
            </w:r>
          </w:p>
        </w:tc>
        <w:tc>
          <w:tcPr>
            <w:tcW w:w="1361" w:type="dxa"/>
            <w:tcBorders>
              <w:top w:val="nil"/>
              <w:left w:val="nil"/>
              <w:bottom w:val="nil"/>
              <w:right w:val="nil"/>
            </w:tcBorders>
            <w:shd w:val="clear" w:color="auto" w:fill="auto"/>
            <w:vAlign w:val="bottom"/>
          </w:tcPr>
          <w:p w14:paraId="5A25BD51" w14:textId="590F0A06" w:rsidR="008A062D" w:rsidRPr="008A062D" w:rsidRDefault="008A062D" w:rsidP="008A062D">
            <w:pPr>
              <w:spacing w:before="40" w:after="20"/>
              <w:jc w:val="right"/>
              <w:rPr>
                <w:rFonts w:cs="Arial"/>
                <w:b/>
                <w:bCs/>
                <w:sz w:val="18"/>
                <w:szCs w:val="18"/>
              </w:rPr>
            </w:pPr>
            <w:r w:rsidRPr="008A062D">
              <w:rPr>
                <w:rFonts w:cs="Arial"/>
                <w:b/>
                <w:bCs/>
                <w:sz w:val="18"/>
                <w:szCs w:val="18"/>
              </w:rPr>
              <w:t>6,156,055</w:t>
            </w:r>
          </w:p>
        </w:tc>
      </w:tr>
      <w:tr w:rsidR="008A062D" w:rsidRPr="008A062D" w14:paraId="2774640A"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CBA35E" w14:textId="77777777" w:rsidR="008A062D" w:rsidRPr="00C935A5" w:rsidRDefault="008A062D" w:rsidP="008A062D">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vAlign w:val="bottom"/>
          </w:tcPr>
          <w:p w14:paraId="46473E5D" w14:textId="212D0DCE" w:rsidR="008A062D" w:rsidRPr="00C935A5" w:rsidRDefault="008A062D" w:rsidP="008A062D">
            <w:pPr>
              <w:spacing w:before="40" w:after="20"/>
              <w:jc w:val="right"/>
              <w:rPr>
                <w:rFonts w:cs="Arial"/>
                <w:sz w:val="18"/>
                <w:szCs w:val="18"/>
              </w:rPr>
            </w:pPr>
            <w:r w:rsidRPr="008A062D">
              <w:rPr>
                <w:rFonts w:cs="Arial"/>
                <w:sz w:val="18"/>
                <w:szCs w:val="18"/>
              </w:rPr>
              <w:t>613,995</w:t>
            </w:r>
          </w:p>
        </w:tc>
        <w:tc>
          <w:tcPr>
            <w:tcW w:w="1361" w:type="dxa"/>
            <w:tcBorders>
              <w:top w:val="nil"/>
              <w:left w:val="nil"/>
              <w:bottom w:val="nil"/>
              <w:right w:val="nil"/>
            </w:tcBorders>
            <w:shd w:val="clear" w:color="auto" w:fill="auto"/>
            <w:vAlign w:val="bottom"/>
          </w:tcPr>
          <w:p w14:paraId="3630613C" w14:textId="3100695D" w:rsidR="008A062D" w:rsidRPr="00C935A5" w:rsidRDefault="008A062D" w:rsidP="008A062D">
            <w:pPr>
              <w:spacing w:before="40" w:after="20"/>
              <w:jc w:val="right"/>
              <w:rPr>
                <w:rFonts w:cs="Arial"/>
                <w:sz w:val="18"/>
                <w:szCs w:val="18"/>
              </w:rPr>
            </w:pPr>
            <w:r w:rsidRPr="008A062D">
              <w:rPr>
                <w:rFonts w:cs="Arial"/>
                <w:sz w:val="18"/>
                <w:szCs w:val="18"/>
              </w:rPr>
              <w:t>214,513</w:t>
            </w:r>
          </w:p>
        </w:tc>
        <w:tc>
          <w:tcPr>
            <w:tcW w:w="1361" w:type="dxa"/>
            <w:tcBorders>
              <w:top w:val="nil"/>
              <w:left w:val="nil"/>
              <w:bottom w:val="nil"/>
              <w:right w:val="nil"/>
            </w:tcBorders>
            <w:vAlign w:val="bottom"/>
          </w:tcPr>
          <w:p w14:paraId="790F0067" w14:textId="77D6DED0" w:rsidR="008A062D" w:rsidRPr="00C935A5" w:rsidRDefault="008A062D" w:rsidP="008A062D">
            <w:pPr>
              <w:spacing w:before="40" w:after="20"/>
              <w:jc w:val="right"/>
              <w:rPr>
                <w:rFonts w:cs="Arial"/>
                <w:sz w:val="18"/>
                <w:szCs w:val="18"/>
              </w:rPr>
            </w:pPr>
            <w:r w:rsidRPr="008A062D">
              <w:rPr>
                <w:rFonts w:cs="Arial"/>
                <w:sz w:val="18"/>
                <w:szCs w:val="18"/>
              </w:rPr>
              <w:t>4,434,723</w:t>
            </w:r>
          </w:p>
        </w:tc>
        <w:tc>
          <w:tcPr>
            <w:tcW w:w="1361" w:type="dxa"/>
            <w:tcBorders>
              <w:top w:val="nil"/>
              <w:left w:val="nil"/>
              <w:bottom w:val="nil"/>
              <w:right w:val="nil"/>
            </w:tcBorders>
            <w:vAlign w:val="bottom"/>
          </w:tcPr>
          <w:p w14:paraId="4F8F65CE" w14:textId="092EBD17" w:rsidR="008A062D" w:rsidRPr="00C935A5" w:rsidRDefault="008A062D" w:rsidP="008A062D">
            <w:pPr>
              <w:spacing w:before="40" w:after="20"/>
              <w:jc w:val="right"/>
              <w:rPr>
                <w:rFonts w:cs="Arial"/>
                <w:sz w:val="18"/>
                <w:szCs w:val="18"/>
              </w:rPr>
            </w:pPr>
            <w:r w:rsidRPr="008A062D">
              <w:rPr>
                <w:rFonts w:cs="Arial"/>
                <w:sz w:val="18"/>
                <w:szCs w:val="18"/>
              </w:rPr>
              <w:t>343,679</w:t>
            </w:r>
          </w:p>
        </w:tc>
        <w:tc>
          <w:tcPr>
            <w:tcW w:w="1361" w:type="dxa"/>
            <w:tcBorders>
              <w:top w:val="nil"/>
              <w:left w:val="nil"/>
              <w:bottom w:val="nil"/>
              <w:right w:val="nil"/>
            </w:tcBorders>
            <w:shd w:val="clear" w:color="auto" w:fill="auto"/>
            <w:vAlign w:val="bottom"/>
          </w:tcPr>
          <w:p w14:paraId="4B416960" w14:textId="6118C1A4" w:rsidR="008A062D" w:rsidRPr="008A062D" w:rsidRDefault="008A062D" w:rsidP="008A062D">
            <w:pPr>
              <w:spacing w:before="40" w:after="20"/>
              <w:jc w:val="right"/>
              <w:rPr>
                <w:rFonts w:cs="Arial"/>
                <w:b/>
                <w:bCs/>
                <w:sz w:val="18"/>
                <w:szCs w:val="18"/>
              </w:rPr>
            </w:pPr>
            <w:r w:rsidRPr="008A062D">
              <w:rPr>
                <w:rFonts w:cs="Arial"/>
                <w:b/>
                <w:bCs/>
                <w:sz w:val="18"/>
                <w:szCs w:val="18"/>
              </w:rPr>
              <w:t>14,737,063</w:t>
            </w:r>
          </w:p>
        </w:tc>
      </w:tr>
      <w:tr w:rsidR="008A062D" w:rsidRPr="008A062D" w14:paraId="42099B0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72E9725" w14:textId="77777777" w:rsidR="008A062D" w:rsidRPr="00C935A5" w:rsidRDefault="008A062D" w:rsidP="008A062D">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vAlign w:val="bottom"/>
          </w:tcPr>
          <w:p w14:paraId="1169332C" w14:textId="58775DF8" w:rsidR="008A062D" w:rsidRPr="00C935A5" w:rsidRDefault="008A062D" w:rsidP="008A062D">
            <w:pPr>
              <w:spacing w:before="40" w:after="20"/>
              <w:jc w:val="right"/>
              <w:rPr>
                <w:rFonts w:cs="Arial"/>
                <w:sz w:val="18"/>
                <w:szCs w:val="18"/>
              </w:rPr>
            </w:pPr>
            <w:r w:rsidRPr="008A062D">
              <w:rPr>
                <w:rFonts w:cs="Arial"/>
                <w:sz w:val="18"/>
                <w:szCs w:val="18"/>
              </w:rPr>
              <w:t>48,696</w:t>
            </w:r>
          </w:p>
        </w:tc>
        <w:tc>
          <w:tcPr>
            <w:tcW w:w="1361" w:type="dxa"/>
            <w:tcBorders>
              <w:top w:val="nil"/>
              <w:left w:val="nil"/>
              <w:bottom w:val="nil"/>
              <w:right w:val="nil"/>
            </w:tcBorders>
            <w:shd w:val="clear" w:color="auto" w:fill="auto"/>
            <w:vAlign w:val="bottom"/>
          </w:tcPr>
          <w:p w14:paraId="0BDCD277" w14:textId="0DC9A9D1" w:rsidR="008A062D" w:rsidRPr="00C935A5" w:rsidRDefault="008A062D" w:rsidP="008A062D">
            <w:pPr>
              <w:spacing w:before="40" w:after="20"/>
              <w:jc w:val="right"/>
              <w:rPr>
                <w:rFonts w:cs="Arial"/>
                <w:sz w:val="18"/>
                <w:szCs w:val="18"/>
              </w:rPr>
            </w:pPr>
            <w:r w:rsidRPr="008A062D">
              <w:rPr>
                <w:rFonts w:cs="Arial"/>
                <w:sz w:val="18"/>
                <w:szCs w:val="18"/>
              </w:rPr>
              <w:t>18,146</w:t>
            </w:r>
          </w:p>
        </w:tc>
        <w:tc>
          <w:tcPr>
            <w:tcW w:w="1361" w:type="dxa"/>
            <w:tcBorders>
              <w:top w:val="nil"/>
              <w:left w:val="nil"/>
              <w:bottom w:val="nil"/>
              <w:right w:val="nil"/>
            </w:tcBorders>
            <w:vAlign w:val="bottom"/>
          </w:tcPr>
          <w:p w14:paraId="3182CA8A" w14:textId="0C84665C" w:rsidR="008A062D" w:rsidRPr="00C935A5" w:rsidRDefault="008A062D" w:rsidP="008A062D">
            <w:pPr>
              <w:spacing w:before="40" w:after="20"/>
              <w:jc w:val="right"/>
              <w:rPr>
                <w:rFonts w:cs="Arial"/>
                <w:sz w:val="18"/>
                <w:szCs w:val="18"/>
              </w:rPr>
            </w:pPr>
            <w:r w:rsidRPr="008A062D">
              <w:rPr>
                <w:rFonts w:cs="Arial"/>
                <w:sz w:val="18"/>
                <w:szCs w:val="18"/>
              </w:rPr>
              <w:t>588,216</w:t>
            </w:r>
          </w:p>
        </w:tc>
        <w:tc>
          <w:tcPr>
            <w:tcW w:w="1361" w:type="dxa"/>
            <w:tcBorders>
              <w:top w:val="nil"/>
              <w:left w:val="nil"/>
              <w:bottom w:val="nil"/>
              <w:right w:val="nil"/>
            </w:tcBorders>
            <w:vAlign w:val="bottom"/>
          </w:tcPr>
          <w:p w14:paraId="01A0E987" w14:textId="4E578A13" w:rsidR="008A062D" w:rsidRPr="00C935A5" w:rsidRDefault="008A062D" w:rsidP="008A062D">
            <w:pPr>
              <w:spacing w:before="40" w:after="20"/>
              <w:jc w:val="right"/>
              <w:rPr>
                <w:rFonts w:cs="Arial"/>
                <w:sz w:val="18"/>
                <w:szCs w:val="18"/>
              </w:rPr>
            </w:pPr>
            <w:r w:rsidRPr="008A062D">
              <w:rPr>
                <w:rFonts w:cs="Arial"/>
                <w:sz w:val="18"/>
                <w:szCs w:val="18"/>
              </w:rPr>
              <w:t>29,073</w:t>
            </w:r>
          </w:p>
        </w:tc>
        <w:tc>
          <w:tcPr>
            <w:tcW w:w="1361" w:type="dxa"/>
            <w:tcBorders>
              <w:top w:val="nil"/>
              <w:left w:val="nil"/>
              <w:bottom w:val="nil"/>
              <w:right w:val="nil"/>
            </w:tcBorders>
            <w:shd w:val="clear" w:color="auto" w:fill="auto"/>
            <w:vAlign w:val="bottom"/>
          </w:tcPr>
          <w:p w14:paraId="152B87E8" w14:textId="0F58CCA7" w:rsidR="008A062D" w:rsidRPr="008A062D" w:rsidRDefault="008A062D" w:rsidP="008A062D">
            <w:pPr>
              <w:spacing w:before="40" w:after="20"/>
              <w:jc w:val="right"/>
              <w:rPr>
                <w:rFonts w:cs="Arial"/>
                <w:b/>
                <w:bCs/>
                <w:sz w:val="18"/>
                <w:szCs w:val="18"/>
              </w:rPr>
            </w:pPr>
            <w:r w:rsidRPr="008A062D">
              <w:rPr>
                <w:rFonts w:cs="Arial"/>
                <w:b/>
                <w:bCs/>
                <w:sz w:val="18"/>
                <w:szCs w:val="18"/>
              </w:rPr>
              <w:t>1,567,572</w:t>
            </w:r>
          </w:p>
        </w:tc>
      </w:tr>
      <w:tr w:rsidR="008A062D" w:rsidRPr="008A062D" w14:paraId="4FA6B6A9"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58D7FC1" w14:textId="77777777" w:rsidR="008A062D" w:rsidRPr="00C935A5" w:rsidRDefault="008A062D" w:rsidP="008A062D">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vAlign w:val="bottom"/>
          </w:tcPr>
          <w:p w14:paraId="206AB1E2" w14:textId="765CCD87" w:rsidR="008A062D" w:rsidRPr="00C935A5" w:rsidRDefault="008A062D" w:rsidP="008A062D">
            <w:pPr>
              <w:spacing w:before="40" w:after="20"/>
              <w:jc w:val="right"/>
              <w:rPr>
                <w:rFonts w:cs="Arial"/>
                <w:sz w:val="18"/>
                <w:szCs w:val="18"/>
              </w:rPr>
            </w:pPr>
            <w:r w:rsidRPr="008A062D">
              <w:rPr>
                <w:rFonts w:cs="Arial"/>
                <w:sz w:val="18"/>
                <w:szCs w:val="18"/>
              </w:rPr>
              <w:t>537,718</w:t>
            </w:r>
          </w:p>
        </w:tc>
        <w:tc>
          <w:tcPr>
            <w:tcW w:w="1361" w:type="dxa"/>
            <w:tcBorders>
              <w:top w:val="nil"/>
              <w:left w:val="nil"/>
              <w:bottom w:val="nil"/>
              <w:right w:val="nil"/>
            </w:tcBorders>
            <w:shd w:val="clear" w:color="auto" w:fill="auto"/>
            <w:vAlign w:val="bottom"/>
          </w:tcPr>
          <w:p w14:paraId="3836E95E" w14:textId="5CAFDCA9" w:rsidR="008A062D" w:rsidRPr="00C935A5" w:rsidRDefault="008A062D" w:rsidP="008A062D">
            <w:pPr>
              <w:spacing w:before="40" w:after="20"/>
              <w:jc w:val="right"/>
              <w:rPr>
                <w:rFonts w:cs="Arial"/>
                <w:sz w:val="18"/>
                <w:szCs w:val="18"/>
              </w:rPr>
            </w:pPr>
            <w:r w:rsidRPr="008A062D">
              <w:rPr>
                <w:rFonts w:cs="Arial"/>
                <w:sz w:val="18"/>
                <w:szCs w:val="18"/>
              </w:rPr>
              <w:t>153,445</w:t>
            </w:r>
          </w:p>
        </w:tc>
        <w:tc>
          <w:tcPr>
            <w:tcW w:w="1361" w:type="dxa"/>
            <w:tcBorders>
              <w:top w:val="nil"/>
              <w:left w:val="nil"/>
              <w:bottom w:val="nil"/>
              <w:right w:val="nil"/>
            </w:tcBorders>
            <w:vAlign w:val="bottom"/>
          </w:tcPr>
          <w:p w14:paraId="2DA392D1" w14:textId="61B12FDC" w:rsidR="008A062D" w:rsidRPr="00C935A5" w:rsidRDefault="008A062D" w:rsidP="008A062D">
            <w:pPr>
              <w:spacing w:before="40" w:after="20"/>
              <w:jc w:val="right"/>
              <w:rPr>
                <w:rFonts w:cs="Arial"/>
                <w:sz w:val="18"/>
                <w:szCs w:val="18"/>
              </w:rPr>
            </w:pPr>
            <w:r w:rsidRPr="008A062D">
              <w:rPr>
                <w:rFonts w:cs="Arial"/>
                <w:sz w:val="18"/>
                <w:szCs w:val="18"/>
              </w:rPr>
              <w:t>3,593,128</w:t>
            </w:r>
          </w:p>
        </w:tc>
        <w:tc>
          <w:tcPr>
            <w:tcW w:w="1361" w:type="dxa"/>
            <w:tcBorders>
              <w:top w:val="nil"/>
              <w:left w:val="nil"/>
              <w:bottom w:val="nil"/>
              <w:right w:val="nil"/>
            </w:tcBorders>
            <w:vAlign w:val="bottom"/>
          </w:tcPr>
          <w:p w14:paraId="77442354" w14:textId="6585FD69" w:rsidR="008A062D" w:rsidRPr="00C935A5" w:rsidRDefault="008A062D" w:rsidP="008A062D">
            <w:pPr>
              <w:spacing w:before="40" w:after="20"/>
              <w:jc w:val="right"/>
              <w:rPr>
                <w:rFonts w:cs="Arial"/>
                <w:sz w:val="18"/>
                <w:szCs w:val="18"/>
              </w:rPr>
            </w:pPr>
            <w:r w:rsidRPr="008A062D">
              <w:rPr>
                <w:rFonts w:cs="Arial"/>
                <w:sz w:val="18"/>
                <w:szCs w:val="18"/>
              </w:rPr>
              <w:t>245,840</w:t>
            </w:r>
          </w:p>
        </w:tc>
        <w:tc>
          <w:tcPr>
            <w:tcW w:w="1361" w:type="dxa"/>
            <w:tcBorders>
              <w:top w:val="nil"/>
              <w:left w:val="nil"/>
              <w:bottom w:val="nil"/>
              <w:right w:val="nil"/>
            </w:tcBorders>
            <w:shd w:val="clear" w:color="auto" w:fill="auto"/>
            <w:vAlign w:val="bottom"/>
          </w:tcPr>
          <w:p w14:paraId="0C0C51B1" w14:textId="605793F6" w:rsidR="008A062D" w:rsidRPr="008A062D" w:rsidRDefault="008A062D" w:rsidP="008A062D">
            <w:pPr>
              <w:spacing w:before="40" w:after="20"/>
              <w:jc w:val="right"/>
              <w:rPr>
                <w:rFonts w:cs="Arial"/>
                <w:b/>
                <w:bCs/>
                <w:sz w:val="18"/>
                <w:szCs w:val="18"/>
              </w:rPr>
            </w:pPr>
            <w:r w:rsidRPr="008A062D">
              <w:rPr>
                <w:rFonts w:cs="Arial"/>
                <w:b/>
                <w:bCs/>
                <w:sz w:val="18"/>
                <w:szCs w:val="18"/>
              </w:rPr>
              <w:t>10,776,887</w:t>
            </w:r>
          </w:p>
        </w:tc>
      </w:tr>
      <w:tr w:rsidR="008A062D" w:rsidRPr="008A062D" w14:paraId="3B8E786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9BA568C" w14:textId="77777777" w:rsidR="008A062D" w:rsidRPr="00C935A5" w:rsidRDefault="008A062D" w:rsidP="008A062D">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vAlign w:val="bottom"/>
          </w:tcPr>
          <w:p w14:paraId="0C971AF2" w14:textId="6145BD76" w:rsidR="008A062D" w:rsidRPr="00C935A5" w:rsidRDefault="008A062D" w:rsidP="008A062D">
            <w:pPr>
              <w:spacing w:before="40" w:after="20"/>
              <w:jc w:val="right"/>
              <w:rPr>
                <w:rFonts w:cs="Arial"/>
                <w:sz w:val="18"/>
                <w:szCs w:val="18"/>
              </w:rPr>
            </w:pPr>
            <w:r w:rsidRPr="008A062D">
              <w:rPr>
                <w:rFonts w:cs="Arial"/>
                <w:sz w:val="18"/>
                <w:szCs w:val="18"/>
              </w:rPr>
              <w:t>575,220</w:t>
            </w:r>
          </w:p>
        </w:tc>
        <w:tc>
          <w:tcPr>
            <w:tcW w:w="1361" w:type="dxa"/>
            <w:tcBorders>
              <w:top w:val="nil"/>
              <w:left w:val="nil"/>
              <w:bottom w:val="nil"/>
              <w:right w:val="nil"/>
            </w:tcBorders>
            <w:shd w:val="clear" w:color="auto" w:fill="auto"/>
            <w:vAlign w:val="bottom"/>
          </w:tcPr>
          <w:p w14:paraId="1BF1607A" w14:textId="1AD43703" w:rsidR="008A062D" w:rsidRPr="00C935A5" w:rsidRDefault="008A062D" w:rsidP="008A062D">
            <w:pPr>
              <w:spacing w:before="40" w:after="20"/>
              <w:jc w:val="right"/>
              <w:rPr>
                <w:rFonts w:cs="Arial"/>
                <w:sz w:val="18"/>
                <w:szCs w:val="18"/>
              </w:rPr>
            </w:pPr>
            <w:r w:rsidRPr="008A062D">
              <w:rPr>
                <w:rFonts w:cs="Arial"/>
                <w:sz w:val="18"/>
                <w:szCs w:val="18"/>
              </w:rPr>
              <w:t>194,314</w:t>
            </w:r>
          </w:p>
        </w:tc>
        <w:tc>
          <w:tcPr>
            <w:tcW w:w="1361" w:type="dxa"/>
            <w:tcBorders>
              <w:top w:val="nil"/>
              <w:left w:val="nil"/>
              <w:bottom w:val="nil"/>
              <w:right w:val="nil"/>
            </w:tcBorders>
            <w:vAlign w:val="bottom"/>
          </w:tcPr>
          <w:p w14:paraId="160EE265" w14:textId="5A4F1E1E" w:rsidR="008A062D" w:rsidRPr="00C935A5" w:rsidRDefault="008A062D" w:rsidP="008A062D">
            <w:pPr>
              <w:spacing w:before="40" w:after="20"/>
              <w:jc w:val="right"/>
              <w:rPr>
                <w:rFonts w:cs="Arial"/>
                <w:sz w:val="18"/>
                <w:szCs w:val="18"/>
              </w:rPr>
            </w:pPr>
            <w:r w:rsidRPr="008A062D">
              <w:rPr>
                <w:rFonts w:cs="Arial"/>
                <w:sz w:val="18"/>
                <w:szCs w:val="18"/>
              </w:rPr>
              <w:t>3,978,703</w:t>
            </w:r>
          </w:p>
        </w:tc>
        <w:tc>
          <w:tcPr>
            <w:tcW w:w="1361" w:type="dxa"/>
            <w:tcBorders>
              <w:top w:val="nil"/>
              <w:left w:val="nil"/>
              <w:bottom w:val="nil"/>
              <w:right w:val="nil"/>
            </w:tcBorders>
            <w:vAlign w:val="bottom"/>
          </w:tcPr>
          <w:p w14:paraId="540FE766" w14:textId="28434F4C" w:rsidR="008A062D" w:rsidRPr="00C935A5" w:rsidRDefault="008A062D" w:rsidP="008A062D">
            <w:pPr>
              <w:spacing w:before="40" w:after="20"/>
              <w:jc w:val="right"/>
              <w:rPr>
                <w:rFonts w:cs="Arial"/>
                <w:sz w:val="18"/>
                <w:szCs w:val="18"/>
              </w:rPr>
            </w:pPr>
            <w:r w:rsidRPr="008A062D">
              <w:rPr>
                <w:rFonts w:cs="Arial"/>
                <w:sz w:val="18"/>
                <w:szCs w:val="18"/>
              </w:rPr>
              <w:t>311,318</w:t>
            </w:r>
          </w:p>
        </w:tc>
        <w:tc>
          <w:tcPr>
            <w:tcW w:w="1361" w:type="dxa"/>
            <w:tcBorders>
              <w:top w:val="nil"/>
              <w:left w:val="nil"/>
              <w:bottom w:val="nil"/>
              <w:right w:val="nil"/>
            </w:tcBorders>
            <w:shd w:val="clear" w:color="auto" w:fill="auto"/>
            <w:vAlign w:val="bottom"/>
          </w:tcPr>
          <w:p w14:paraId="012D226E" w14:textId="3945EDC0" w:rsidR="008A062D" w:rsidRPr="008A062D" w:rsidRDefault="008A062D" w:rsidP="008A062D">
            <w:pPr>
              <w:spacing w:before="40" w:after="20"/>
              <w:jc w:val="right"/>
              <w:rPr>
                <w:rFonts w:cs="Arial"/>
                <w:b/>
                <w:bCs/>
                <w:sz w:val="18"/>
                <w:szCs w:val="18"/>
              </w:rPr>
            </w:pPr>
            <w:r w:rsidRPr="008A062D">
              <w:rPr>
                <w:rFonts w:cs="Arial"/>
                <w:b/>
                <w:bCs/>
                <w:sz w:val="18"/>
                <w:szCs w:val="18"/>
              </w:rPr>
              <w:t>13,144,246</w:t>
            </w:r>
          </w:p>
        </w:tc>
      </w:tr>
      <w:tr w:rsidR="008A062D" w:rsidRPr="008A062D" w14:paraId="058914A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3AEDCB7" w14:textId="77777777" w:rsidR="008A062D" w:rsidRPr="00C935A5" w:rsidRDefault="008A062D" w:rsidP="008A062D">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vAlign w:val="bottom"/>
          </w:tcPr>
          <w:p w14:paraId="46564C18" w14:textId="4B8236CD" w:rsidR="008A062D" w:rsidRPr="00C935A5" w:rsidRDefault="008A062D" w:rsidP="008A062D">
            <w:pPr>
              <w:spacing w:before="40" w:after="20"/>
              <w:jc w:val="right"/>
              <w:rPr>
                <w:rFonts w:cs="Arial"/>
                <w:sz w:val="18"/>
                <w:szCs w:val="18"/>
              </w:rPr>
            </w:pPr>
            <w:r w:rsidRPr="008A062D">
              <w:rPr>
                <w:rFonts w:cs="Arial"/>
                <w:sz w:val="18"/>
                <w:szCs w:val="18"/>
              </w:rPr>
              <w:t>1,354,963</w:t>
            </w:r>
          </w:p>
        </w:tc>
        <w:tc>
          <w:tcPr>
            <w:tcW w:w="1361" w:type="dxa"/>
            <w:tcBorders>
              <w:top w:val="nil"/>
              <w:left w:val="nil"/>
              <w:bottom w:val="nil"/>
              <w:right w:val="nil"/>
            </w:tcBorders>
            <w:shd w:val="clear" w:color="auto" w:fill="auto"/>
            <w:vAlign w:val="bottom"/>
          </w:tcPr>
          <w:p w14:paraId="77B218F8" w14:textId="4ABEC21B" w:rsidR="008A062D" w:rsidRPr="00C935A5" w:rsidRDefault="008A062D" w:rsidP="008A062D">
            <w:pPr>
              <w:spacing w:before="40" w:after="20"/>
              <w:jc w:val="right"/>
              <w:rPr>
                <w:rFonts w:cs="Arial"/>
                <w:sz w:val="18"/>
                <w:szCs w:val="18"/>
              </w:rPr>
            </w:pPr>
            <w:r w:rsidRPr="008A062D">
              <w:rPr>
                <w:rFonts w:cs="Arial"/>
                <w:sz w:val="18"/>
                <w:szCs w:val="18"/>
              </w:rPr>
              <w:t>308,322</w:t>
            </w:r>
          </w:p>
        </w:tc>
        <w:tc>
          <w:tcPr>
            <w:tcW w:w="1361" w:type="dxa"/>
            <w:tcBorders>
              <w:top w:val="nil"/>
              <w:left w:val="nil"/>
              <w:bottom w:val="nil"/>
              <w:right w:val="nil"/>
            </w:tcBorders>
            <w:vAlign w:val="bottom"/>
          </w:tcPr>
          <w:p w14:paraId="0674E3A6" w14:textId="13295A1B" w:rsidR="008A062D" w:rsidRPr="00C935A5" w:rsidRDefault="008A062D" w:rsidP="008A062D">
            <w:pPr>
              <w:spacing w:before="40" w:after="20"/>
              <w:jc w:val="right"/>
              <w:rPr>
                <w:rFonts w:cs="Arial"/>
                <w:sz w:val="18"/>
                <w:szCs w:val="18"/>
              </w:rPr>
            </w:pPr>
            <w:r w:rsidRPr="008A062D">
              <w:rPr>
                <w:rFonts w:cs="Arial"/>
                <w:sz w:val="18"/>
                <w:szCs w:val="18"/>
              </w:rPr>
              <w:t>11,639,067</w:t>
            </w:r>
          </w:p>
        </w:tc>
        <w:tc>
          <w:tcPr>
            <w:tcW w:w="1361" w:type="dxa"/>
            <w:tcBorders>
              <w:top w:val="nil"/>
              <w:left w:val="nil"/>
              <w:bottom w:val="nil"/>
              <w:right w:val="nil"/>
            </w:tcBorders>
            <w:vAlign w:val="bottom"/>
          </w:tcPr>
          <w:p w14:paraId="4D4E0D07" w14:textId="34727E8C" w:rsidR="008A062D" w:rsidRPr="00C935A5" w:rsidRDefault="008A062D" w:rsidP="008A062D">
            <w:pPr>
              <w:spacing w:before="40" w:after="20"/>
              <w:jc w:val="right"/>
              <w:rPr>
                <w:rFonts w:cs="Arial"/>
                <w:sz w:val="18"/>
                <w:szCs w:val="18"/>
              </w:rPr>
            </w:pPr>
            <w:r w:rsidRPr="008A062D">
              <w:rPr>
                <w:rFonts w:cs="Arial"/>
                <w:sz w:val="18"/>
                <w:szCs w:val="18"/>
              </w:rPr>
              <w:t>493,973</w:t>
            </w:r>
          </w:p>
        </w:tc>
        <w:tc>
          <w:tcPr>
            <w:tcW w:w="1361" w:type="dxa"/>
            <w:tcBorders>
              <w:top w:val="nil"/>
              <w:left w:val="nil"/>
              <w:bottom w:val="nil"/>
              <w:right w:val="nil"/>
            </w:tcBorders>
            <w:shd w:val="clear" w:color="auto" w:fill="auto"/>
            <w:vAlign w:val="bottom"/>
          </w:tcPr>
          <w:p w14:paraId="4656A873" w14:textId="276D984D" w:rsidR="008A062D" w:rsidRPr="008A062D" w:rsidRDefault="008A062D" w:rsidP="008A062D">
            <w:pPr>
              <w:spacing w:before="40" w:after="20"/>
              <w:jc w:val="right"/>
              <w:rPr>
                <w:rFonts w:cs="Arial"/>
                <w:b/>
                <w:bCs/>
                <w:sz w:val="18"/>
                <w:szCs w:val="18"/>
              </w:rPr>
            </w:pPr>
            <w:r w:rsidRPr="008A062D">
              <w:rPr>
                <w:rFonts w:cs="Arial"/>
                <w:b/>
                <w:bCs/>
                <w:sz w:val="18"/>
                <w:szCs w:val="18"/>
              </w:rPr>
              <w:t>27,371,017</w:t>
            </w:r>
          </w:p>
        </w:tc>
      </w:tr>
      <w:tr w:rsidR="008A062D" w:rsidRPr="008A062D" w14:paraId="129B261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6E91796" w14:textId="77777777" w:rsidR="008A062D" w:rsidRPr="00C935A5" w:rsidRDefault="008A062D" w:rsidP="008A062D">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vAlign w:val="bottom"/>
          </w:tcPr>
          <w:p w14:paraId="673AD10C" w14:textId="5D7D35A1" w:rsidR="008A062D" w:rsidRPr="00C935A5" w:rsidRDefault="008A062D" w:rsidP="008A062D">
            <w:pPr>
              <w:spacing w:before="40" w:after="20"/>
              <w:jc w:val="right"/>
              <w:rPr>
                <w:rFonts w:cs="Arial"/>
                <w:sz w:val="18"/>
                <w:szCs w:val="18"/>
              </w:rPr>
            </w:pPr>
            <w:r w:rsidRPr="008A062D">
              <w:rPr>
                <w:rFonts w:cs="Arial"/>
                <w:sz w:val="18"/>
                <w:szCs w:val="18"/>
              </w:rPr>
              <w:t>913,438</w:t>
            </w:r>
          </w:p>
        </w:tc>
        <w:tc>
          <w:tcPr>
            <w:tcW w:w="1361" w:type="dxa"/>
            <w:tcBorders>
              <w:top w:val="nil"/>
              <w:left w:val="nil"/>
              <w:bottom w:val="nil"/>
              <w:right w:val="nil"/>
            </w:tcBorders>
            <w:shd w:val="clear" w:color="auto" w:fill="auto"/>
            <w:vAlign w:val="bottom"/>
          </w:tcPr>
          <w:p w14:paraId="5672A76E" w14:textId="32789AD7" w:rsidR="008A062D" w:rsidRPr="00C935A5" w:rsidRDefault="008A062D" w:rsidP="008A062D">
            <w:pPr>
              <w:spacing w:before="40" w:after="20"/>
              <w:jc w:val="right"/>
              <w:rPr>
                <w:rFonts w:cs="Arial"/>
                <w:sz w:val="18"/>
                <w:szCs w:val="18"/>
              </w:rPr>
            </w:pPr>
            <w:r w:rsidRPr="008A062D">
              <w:rPr>
                <w:rFonts w:cs="Arial"/>
                <w:sz w:val="18"/>
                <w:szCs w:val="18"/>
              </w:rPr>
              <w:t>357,677</w:t>
            </w:r>
          </w:p>
        </w:tc>
        <w:tc>
          <w:tcPr>
            <w:tcW w:w="1361" w:type="dxa"/>
            <w:tcBorders>
              <w:top w:val="nil"/>
              <w:left w:val="nil"/>
              <w:bottom w:val="nil"/>
              <w:right w:val="nil"/>
            </w:tcBorders>
            <w:vAlign w:val="bottom"/>
          </w:tcPr>
          <w:p w14:paraId="078DFA49" w14:textId="57D8EDEA" w:rsidR="008A062D" w:rsidRPr="00C935A5" w:rsidRDefault="008A062D" w:rsidP="008A062D">
            <w:pPr>
              <w:spacing w:before="40" w:after="20"/>
              <w:jc w:val="right"/>
              <w:rPr>
                <w:rFonts w:cs="Arial"/>
                <w:sz w:val="18"/>
                <w:szCs w:val="18"/>
              </w:rPr>
            </w:pPr>
            <w:r w:rsidRPr="008A062D">
              <w:rPr>
                <w:rFonts w:cs="Arial"/>
                <w:sz w:val="18"/>
                <w:szCs w:val="18"/>
              </w:rPr>
              <w:t>8,764,626</w:t>
            </w:r>
          </w:p>
        </w:tc>
        <w:tc>
          <w:tcPr>
            <w:tcW w:w="1361" w:type="dxa"/>
            <w:tcBorders>
              <w:top w:val="nil"/>
              <w:left w:val="nil"/>
              <w:bottom w:val="nil"/>
              <w:right w:val="nil"/>
            </w:tcBorders>
            <w:vAlign w:val="bottom"/>
          </w:tcPr>
          <w:p w14:paraId="6CC77565" w14:textId="382C129C" w:rsidR="008A062D" w:rsidRPr="00C935A5" w:rsidRDefault="008A062D" w:rsidP="008A062D">
            <w:pPr>
              <w:spacing w:before="40" w:after="20"/>
              <w:jc w:val="right"/>
              <w:rPr>
                <w:rFonts w:cs="Arial"/>
                <w:sz w:val="18"/>
                <w:szCs w:val="18"/>
              </w:rPr>
            </w:pPr>
            <w:r w:rsidRPr="008A062D">
              <w:rPr>
                <w:rFonts w:cs="Arial"/>
                <w:sz w:val="18"/>
                <w:szCs w:val="18"/>
              </w:rPr>
              <w:t>573,048</w:t>
            </w:r>
          </w:p>
        </w:tc>
        <w:tc>
          <w:tcPr>
            <w:tcW w:w="1361" w:type="dxa"/>
            <w:tcBorders>
              <w:top w:val="nil"/>
              <w:left w:val="nil"/>
              <w:bottom w:val="nil"/>
              <w:right w:val="nil"/>
            </w:tcBorders>
            <w:shd w:val="clear" w:color="auto" w:fill="auto"/>
            <w:vAlign w:val="bottom"/>
          </w:tcPr>
          <w:p w14:paraId="3AEF8A58" w14:textId="0DD2B408" w:rsidR="008A062D" w:rsidRPr="008A062D" w:rsidRDefault="008A062D" w:rsidP="008A062D">
            <w:pPr>
              <w:spacing w:before="40" w:after="20"/>
              <w:jc w:val="right"/>
              <w:rPr>
                <w:rFonts w:cs="Arial"/>
                <w:b/>
                <w:bCs/>
                <w:sz w:val="18"/>
                <w:szCs w:val="18"/>
              </w:rPr>
            </w:pPr>
            <w:r w:rsidRPr="008A062D">
              <w:rPr>
                <w:rFonts w:cs="Arial"/>
                <w:b/>
                <w:bCs/>
                <w:sz w:val="18"/>
                <w:szCs w:val="18"/>
              </w:rPr>
              <w:t>24,275,532</w:t>
            </w:r>
          </w:p>
        </w:tc>
      </w:tr>
      <w:tr w:rsidR="008A062D" w:rsidRPr="008A062D" w14:paraId="6849BFE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418F61A" w14:textId="77777777" w:rsidR="008A062D" w:rsidRPr="00C935A5" w:rsidRDefault="008A062D" w:rsidP="008A062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vAlign w:val="bottom"/>
          </w:tcPr>
          <w:p w14:paraId="2CA624EE" w14:textId="277F558E" w:rsidR="008A062D" w:rsidRPr="00C935A5" w:rsidRDefault="008A062D" w:rsidP="008A062D">
            <w:pPr>
              <w:spacing w:before="40" w:after="20"/>
              <w:jc w:val="right"/>
              <w:rPr>
                <w:rFonts w:cs="Arial"/>
                <w:sz w:val="18"/>
                <w:szCs w:val="18"/>
              </w:rPr>
            </w:pPr>
            <w:r w:rsidRPr="008A062D">
              <w:rPr>
                <w:rFonts w:cs="Arial"/>
                <w:sz w:val="18"/>
                <w:szCs w:val="18"/>
              </w:rPr>
              <w:t>842,290</w:t>
            </w:r>
          </w:p>
        </w:tc>
        <w:tc>
          <w:tcPr>
            <w:tcW w:w="1361" w:type="dxa"/>
            <w:tcBorders>
              <w:top w:val="nil"/>
              <w:left w:val="nil"/>
              <w:bottom w:val="nil"/>
              <w:right w:val="nil"/>
            </w:tcBorders>
            <w:shd w:val="clear" w:color="auto" w:fill="auto"/>
            <w:vAlign w:val="bottom"/>
          </w:tcPr>
          <w:p w14:paraId="7CE37DFF" w14:textId="675143B6" w:rsidR="008A062D" w:rsidRPr="00C935A5" w:rsidRDefault="008A062D" w:rsidP="008A062D">
            <w:pPr>
              <w:spacing w:before="40" w:after="20"/>
              <w:jc w:val="right"/>
              <w:rPr>
                <w:rFonts w:cs="Arial"/>
                <w:sz w:val="18"/>
                <w:szCs w:val="18"/>
              </w:rPr>
            </w:pPr>
            <w:r w:rsidRPr="008A062D">
              <w:rPr>
                <w:rFonts w:cs="Arial"/>
                <w:sz w:val="18"/>
                <w:szCs w:val="18"/>
              </w:rPr>
              <w:t>303,687</w:t>
            </w:r>
          </w:p>
        </w:tc>
        <w:tc>
          <w:tcPr>
            <w:tcW w:w="1361" w:type="dxa"/>
            <w:tcBorders>
              <w:top w:val="nil"/>
              <w:left w:val="nil"/>
              <w:bottom w:val="nil"/>
              <w:right w:val="nil"/>
            </w:tcBorders>
            <w:vAlign w:val="bottom"/>
          </w:tcPr>
          <w:p w14:paraId="3E65A10A" w14:textId="339F8EC9" w:rsidR="008A062D" w:rsidRPr="00C935A5" w:rsidRDefault="008A062D" w:rsidP="008A062D">
            <w:pPr>
              <w:spacing w:before="40" w:after="20"/>
              <w:jc w:val="right"/>
              <w:rPr>
                <w:rFonts w:cs="Arial"/>
                <w:sz w:val="18"/>
                <w:szCs w:val="18"/>
              </w:rPr>
            </w:pPr>
            <w:r w:rsidRPr="008A062D">
              <w:rPr>
                <w:rFonts w:cs="Arial"/>
                <w:sz w:val="18"/>
                <w:szCs w:val="18"/>
              </w:rPr>
              <w:t>6,450,669</w:t>
            </w:r>
          </w:p>
        </w:tc>
        <w:tc>
          <w:tcPr>
            <w:tcW w:w="1361" w:type="dxa"/>
            <w:tcBorders>
              <w:top w:val="nil"/>
              <w:left w:val="nil"/>
              <w:bottom w:val="nil"/>
              <w:right w:val="nil"/>
            </w:tcBorders>
            <w:vAlign w:val="bottom"/>
          </w:tcPr>
          <w:p w14:paraId="5BDFCAC8" w14:textId="0B357D8E" w:rsidR="008A062D" w:rsidRPr="00C935A5" w:rsidRDefault="008A062D" w:rsidP="008A062D">
            <w:pPr>
              <w:spacing w:before="40" w:after="20"/>
              <w:jc w:val="right"/>
              <w:rPr>
                <w:rFonts w:cs="Arial"/>
                <w:sz w:val="18"/>
                <w:szCs w:val="18"/>
              </w:rPr>
            </w:pPr>
            <w:r w:rsidRPr="008A062D">
              <w:rPr>
                <w:rFonts w:cs="Arial"/>
                <w:sz w:val="18"/>
                <w:szCs w:val="18"/>
              </w:rPr>
              <w:t>486,547</w:t>
            </w:r>
          </w:p>
        </w:tc>
        <w:tc>
          <w:tcPr>
            <w:tcW w:w="1361" w:type="dxa"/>
            <w:tcBorders>
              <w:top w:val="nil"/>
              <w:left w:val="nil"/>
              <w:bottom w:val="nil"/>
              <w:right w:val="nil"/>
            </w:tcBorders>
            <w:shd w:val="clear" w:color="auto" w:fill="auto"/>
            <w:vAlign w:val="bottom"/>
          </w:tcPr>
          <w:p w14:paraId="337345CE" w14:textId="1E1E5D78" w:rsidR="008A062D" w:rsidRPr="008A062D" w:rsidRDefault="008A062D" w:rsidP="008A062D">
            <w:pPr>
              <w:spacing w:before="40" w:after="20"/>
              <w:jc w:val="right"/>
              <w:rPr>
                <w:rFonts w:cs="Arial"/>
                <w:b/>
                <w:bCs/>
                <w:sz w:val="18"/>
                <w:szCs w:val="18"/>
              </w:rPr>
            </w:pPr>
            <w:r w:rsidRPr="008A062D">
              <w:rPr>
                <w:rFonts w:cs="Arial"/>
                <w:b/>
                <w:bCs/>
                <w:sz w:val="18"/>
                <w:szCs w:val="18"/>
              </w:rPr>
              <w:t>20,485,133</w:t>
            </w:r>
          </w:p>
        </w:tc>
      </w:tr>
      <w:tr w:rsidR="008A062D" w:rsidRPr="008A062D" w14:paraId="0908503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511FFB3" w14:textId="77777777" w:rsidR="008A062D" w:rsidRPr="00C935A5" w:rsidRDefault="008A062D" w:rsidP="008A062D">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vAlign w:val="bottom"/>
          </w:tcPr>
          <w:p w14:paraId="7E8B55B5" w14:textId="5B01E9EC" w:rsidR="008A062D" w:rsidRPr="00C935A5" w:rsidRDefault="008A062D" w:rsidP="008A062D">
            <w:pPr>
              <w:spacing w:before="40" w:after="20"/>
              <w:jc w:val="right"/>
              <w:rPr>
                <w:rFonts w:cs="Arial"/>
                <w:sz w:val="18"/>
                <w:szCs w:val="18"/>
              </w:rPr>
            </w:pPr>
            <w:r w:rsidRPr="008A062D">
              <w:rPr>
                <w:rFonts w:cs="Arial"/>
                <w:sz w:val="18"/>
                <w:szCs w:val="18"/>
              </w:rPr>
              <w:t>286,961</w:t>
            </w:r>
          </w:p>
        </w:tc>
        <w:tc>
          <w:tcPr>
            <w:tcW w:w="1361" w:type="dxa"/>
            <w:tcBorders>
              <w:top w:val="nil"/>
              <w:left w:val="nil"/>
              <w:bottom w:val="nil"/>
              <w:right w:val="nil"/>
            </w:tcBorders>
            <w:shd w:val="clear" w:color="auto" w:fill="auto"/>
            <w:vAlign w:val="bottom"/>
          </w:tcPr>
          <w:p w14:paraId="4263FF3C" w14:textId="0DF496DE" w:rsidR="008A062D" w:rsidRPr="00C935A5" w:rsidRDefault="008A062D" w:rsidP="008A062D">
            <w:pPr>
              <w:spacing w:before="40" w:after="20"/>
              <w:jc w:val="right"/>
              <w:rPr>
                <w:rFonts w:cs="Arial"/>
                <w:sz w:val="18"/>
                <w:szCs w:val="18"/>
              </w:rPr>
            </w:pPr>
            <w:r w:rsidRPr="008A062D">
              <w:rPr>
                <w:rFonts w:cs="Arial"/>
                <w:sz w:val="18"/>
                <w:szCs w:val="18"/>
              </w:rPr>
              <w:t>93,818</w:t>
            </w:r>
          </w:p>
        </w:tc>
        <w:tc>
          <w:tcPr>
            <w:tcW w:w="1361" w:type="dxa"/>
            <w:tcBorders>
              <w:top w:val="nil"/>
              <w:left w:val="nil"/>
              <w:bottom w:val="nil"/>
              <w:right w:val="nil"/>
            </w:tcBorders>
            <w:vAlign w:val="bottom"/>
          </w:tcPr>
          <w:p w14:paraId="11436BA7" w14:textId="7B4C870E" w:rsidR="008A062D" w:rsidRPr="00C935A5" w:rsidRDefault="008A062D" w:rsidP="008A062D">
            <w:pPr>
              <w:spacing w:before="40" w:after="20"/>
              <w:jc w:val="right"/>
              <w:rPr>
                <w:rFonts w:cs="Arial"/>
                <w:sz w:val="18"/>
                <w:szCs w:val="18"/>
              </w:rPr>
            </w:pPr>
            <w:r w:rsidRPr="008A062D">
              <w:rPr>
                <w:rFonts w:cs="Arial"/>
                <w:sz w:val="18"/>
                <w:szCs w:val="18"/>
              </w:rPr>
              <w:t>2,021,725</w:t>
            </w:r>
          </w:p>
        </w:tc>
        <w:tc>
          <w:tcPr>
            <w:tcW w:w="1361" w:type="dxa"/>
            <w:tcBorders>
              <w:top w:val="nil"/>
              <w:left w:val="nil"/>
              <w:bottom w:val="nil"/>
              <w:right w:val="nil"/>
            </w:tcBorders>
            <w:vAlign w:val="bottom"/>
          </w:tcPr>
          <w:p w14:paraId="6285AAC0" w14:textId="41E61E12" w:rsidR="008A062D" w:rsidRPr="00C935A5" w:rsidRDefault="008A062D" w:rsidP="008A062D">
            <w:pPr>
              <w:spacing w:before="40" w:after="20"/>
              <w:jc w:val="right"/>
              <w:rPr>
                <w:rFonts w:cs="Arial"/>
                <w:sz w:val="18"/>
                <w:szCs w:val="18"/>
              </w:rPr>
            </w:pPr>
            <w:r w:rsidRPr="008A062D">
              <w:rPr>
                <w:rFonts w:cs="Arial"/>
                <w:sz w:val="18"/>
                <w:szCs w:val="18"/>
              </w:rPr>
              <w:t>150,309</w:t>
            </w:r>
          </w:p>
        </w:tc>
        <w:tc>
          <w:tcPr>
            <w:tcW w:w="1361" w:type="dxa"/>
            <w:tcBorders>
              <w:top w:val="nil"/>
              <w:left w:val="nil"/>
              <w:bottom w:val="nil"/>
              <w:right w:val="nil"/>
            </w:tcBorders>
            <w:shd w:val="clear" w:color="auto" w:fill="auto"/>
            <w:vAlign w:val="bottom"/>
          </w:tcPr>
          <w:p w14:paraId="3CF473B9" w14:textId="341C674A" w:rsidR="008A062D" w:rsidRPr="008A062D" w:rsidRDefault="008A062D" w:rsidP="008A062D">
            <w:pPr>
              <w:spacing w:before="40" w:after="20"/>
              <w:jc w:val="right"/>
              <w:rPr>
                <w:rFonts w:cs="Arial"/>
                <w:b/>
                <w:bCs/>
                <w:sz w:val="18"/>
                <w:szCs w:val="18"/>
              </w:rPr>
            </w:pPr>
            <w:r w:rsidRPr="008A062D">
              <w:rPr>
                <w:rFonts w:cs="Arial"/>
                <w:b/>
                <w:bCs/>
                <w:sz w:val="18"/>
                <w:szCs w:val="18"/>
              </w:rPr>
              <w:t>6,467,861</w:t>
            </w:r>
          </w:p>
        </w:tc>
      </w:tr>
      <w:tr w:rsidR="008A062D" w:rsidRPr="008A062D" w14:paraId="3463C777"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EFAC0FA" w14:textId="77777777" w:rsidR="008A062D" w:rsidRPr="00C935A5" w:rsidRDefault="008A062D" w:rsidP="008A062D">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vAlign w:val="bottom"/>
          </w:tcPr>
          <w:p w14:paraId="14C9EC9F" w14:textId="7377EB8E" w:rsidR="008A062D" w:rsidRPr="00C935A5" w:rsidRDefault="008A062D" w:rsidP="008A062D">
            <w:pPr>
              <w:spacing w:before="40" w:after="20"/>
              <w:jc w:val="right"/>
              <w:rPr>
                <w:rFonts w:cs="Arial"/>
                <w:sz w:val="18"/>
                <w:szCs w:val="18"/>
              </w:rPr>
            </w:pPr>
            <w:r w:rsidRPr="008A062D">
              <w:rPr>
                <w:rFonts w:cs="Arial"/>
                <w:sz w:val="18"/>
                <w:szCs w:val="18"/>
              </w:rPr>
              <w:t>231,060</w:t>
            </w:r>
          </w:p>
        </w:tc>
        <w:tc>
          <w:tcPr>
            <w:tcW w:w="1361" w:type="dxa"/>
            <w:tcBorders>
              <w:top w:val="nil"/>
              <w:left w:val="nil"/>
              <w:bottom w:val="nil"/>
              <w:right w:val="nil"/>
            </w:tcBorders>
            <w:shd w:val="clear" w:color="auto" w:fill="auto"/>
            <w:vAlign w:val="bottom"/>
          </w:tcPr>
          <w:p w14:paraId="21875346" w14:textId="40B3580D" w:rsidR="008A062D" w:rsidRPr="00C935A5" w:rsidRDefault="008A062D" w:rsidP="008A062D">
            <w:pPr>
              <w:spacing w:before="40" w:after="20"/>
              <w:jc w:val="right"/>
              <w:rPr>
                <w:rFonts w:cs="Arial"/>
                <w:sz w:val="18"/>
                <w:szCs w:val="18"/>
              </w:rPr>
            </w:pPr>
            <w:r w:rsidRPr="008A062D">
              <w:rPr>
                <w:rFonts w:cs="Arial"/>
                <w:sz w:val="18"/>
                <w:szCs w:val="18"/>
              </w:rPr>
              <w:t>91,796</w:t>
            </w:r>
          </w:p>
        </w:tc>
        <w:tc>
          <w:tcPr>
            <w:tcW w:w="1361" w:type="dxa"/>
            <w:tcBorders>
              <w:top w:val="nil"/>
              <w:left w:val="nil"/>
              <w:bottom w:val="nil"/>
              <w:right w:val="nil"/>
            </w:tcBorders>
            <w:vAlign w:val="bottom"/>
          </w:tcPr>
          <w:p w14:paraId="5F927128" w14:textId="3B45C037" w:rsidR="008A062D" w:rsidRPr="00C935A5" w:rsidRDefault="008A062D" w:rsidP="008A062D">
            <w:pPr>
              <w:spacing w:before="40" w:after="20"/>
              <w:jc w:val="right"/>
              <w:rPr>
                <w:rFonts w:cs="Arial"/>
                <w:sz w:val="18"/>
                <w:szCs w:val="18"/>
              </w:rPr>
            </w:pPr>
            <w:r w:rsidRPr="008A062D">
              <w:rPr>
                <w:rFonts w:cs="Arial"/>
                <w:sz w:val="18"/>
                <w:szCs w:val="18"/>
              </w:rPr>
              <w:t>2,173,793</w:t>
            </w:r>
          </w:p>
        </w:tc>
        <w:tc>
          <w:tcPr>
            <w:tcW w:w="1361" w:type="dxa"/>
            <w:tcBorders>
              <w:top w:val="nil"/>
              <w:left w:val="nil"/>
              <w:bottom w:val="nil"/>
              <w:right w:val="nil"/>
            </w:tcBorders>
            <w:vAlign w:val="bottom"/>
          </w:tcPr>
          <w:p w14:paraId="100BE560" w14:textId="7DEBE17B" w:rsidR="008A062D" w:rsidRPr="00C935A5" w:rsidRDefault="008A062D" w:rsidP="008A062D">
            <w:pPr>
              <w:spacing w:before="40" w:after="20"/>
              <w:jc w:val="right"/>
              <w:rPr>
                <w:rFonts w:cs="Arial"/>
                <w:sz w:val="18"/>
                <w:szCs w:val="18"/>
              </w:rPr>
            </w:pPr>
            <w:r w:rsidRPr="008A062D">
              <w:rPr>
                <w:rFonts w:cs="Arial"/>
                <w:sz w:val="18"/>
                <w:szCs w:val="18"/>
              </w:rPr>
              <w:t>147,069</w:t>
            </w:r>
          </w:p>
        </w:tc>
        <w:tc>
          <w:tcPr>
            <w:tcW w:w="1361" w:type="dxa"/>
            <w:tcBorders>
              <w:top w:val="nil"/>
              <w:left w:val="nil"/>
              <w:bottom w:val="nil"/>
              <w:right w:val="nil"/>
            </w:tcBorders>
            <w:shd w:val="clear" w:color="auto" w:fill="auto"/>
            <w:vAlign w:val="bottom"/>
          </w:tcPr>
          <w:p w14:paraId="336B3F2F" w14:textId="5D363447" w:rsidR="008A062D" w:rsidRPr="008A062D" w:rsidRDefault="008A062D" w:rsidP="008A062D">
            <w:pPr>
              <w:spacing w:before="40" w:after="20"/>
              <w:jc w:val="right"/>
              <w:rPr>
                <w:rFonts w:cs="Arial"/>
                <w:b/>
                <w:bCs/>
                <w:sz w:val="18"/>
                <w:szCs w:val="18"/>
              </w:rPr>
            </w:pPr>
            <w:r w:rsidRPr="008A062D">
              <w:rPr>
                <w:rFonts w:cs="Arial"/>
                <w:b/>
                <w:bCs/>
                <w:sz w:val="18"/>
                <w:szCs w:val="18"/>
              </w:rPr>
              <w:t>6,378,822</w:t>
            </w:r>
          </w:p>
        </w:tc>
      </w:tr>
      <w:tr w:rsidR="008A062D" w:rsidRPr="008A062D" w14:paraId="00A0673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2E7EE74" w14:textId="77777777" w:rsidR="008A062D" w:rsidRPr="00C935A5" w:rsidRDefault="008A062D" w:rsidP="008A062D">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vAlign w:val="bottom"/>
          </w:tcPr>
          <w:p w14:paraId="46B3CA42" w14:textId="5A94AB35" w:rsidR="008A062D" w:rsidRPr="00C935A5" w:rsidRDefault="008A062D" w:rsidP="008A062D">
            <w:pPr>
              <w:spacing w:before="40" w:after="20"/>
              <w:jc w:val="right"/>
              <w:rPr>
                <w:rFonts w:cs="Arial"/>
                <w:sz w:val="18"/>
                <w:szCs w:val="18"/>
              </w:rPr>
            </w:pPr>
            <w:r w:rsidRPr="008A062D">
              <w:rPr>
                <w:rFonts w:cs="Arial"/>
                <w:sz w:val="18"/>
                <w:szCs w:val="18"/>
              </w:rPr>
              <w:t>138,096</w:t>
            </w:r>
          </w:p>
        </w:tc>
        <w:tc>
          <w:tcPr>
            <w:tcW w:w="1361" w:type="dxa"/>
            <w:tcBorders>
              <w:top w:val="nil"/>
              <w:left w:val="nil"/>
              <w:bottom w:val="nil"/>
              <w:right w:val="nil"/>
            </w:tcBorders>
            <w:shd w:val="clear" w:color="auto" w:fill="auto"/>
            <w:vAlign w:val="bottom"/>
          </w:tcPr>
          <w:p w14:paraId="7A631207" w14:textId="038066BB" w:rsidR="008A062D" w:rsidRPr="00C935A5" w:rsidRDefault="008A062D" w:rsidP="008A062D">
            <w:pPr>
              <w:spacing w:before="40" w:after="20"/>
              <w:jc w:val="right"/>
              <w:rPr>
                <w:rFonts w:cs="Arial"/>
                <w:sz w:val="18"/>
                <w:szCs w:val="18"/>
              </w:rPr>
            </w:pPr>
            <w:r w:rsidRPr="008A062D">
              <w:rPr>
                <w:rFonts w:cs="Arial"/>
                <w:sz w:val="18"/>
                <w:szCs w:val="18"/>
              </w:rPr>
              <w:t>50,203</w:t>
            </w:r>
          </w:p>
        </w:tc>
        <w:tc>
          <w:tcPr>
            <w:tcW w:w="1361" w:type="dxa"/>
            <w:tcBorders>
              <w:top w:val="nil"/>
              <w:left w:val="nil"/>
              <w:bottom w:val="nil"/>
              <w:right w:val="nil"/>
            </w:tcBorders>
            <w:vAlign w:val="bottom"/>
          </w:tcPr>
          <w:p w14:paraId="45B77E65" w14:textId="6FF1CCBA" w:rsidR="008A062D" w:rsidRPr="00C935A5" w:rsidRDefault="008A062D" w:rsidP="008A062D">
            <w:pPr>
              <w:spacing w:before="40" w:after="20"/>
              <w:jc w:val="right"/>
              <w:rPr>
                <w:rFonts w:cs="Arial"/>
                <w:sz w:val="18"/>
                <w:szCs w:val="18"/>
              </w:rPr>
            </w:pPr>
            <w:r w:rsidRPr="008A062D">
              <w:rPr>
                <w:rFonts w:cs="Arial"/>
                <w:sz w:val="18"/>
                <w:szCs w:val="18"/>
              </w:rPr>
              <w:t>1,195,719</w:t>
            </w:r>
          </w:p>
        </w:tc>
        <w:tc>
          <w:tcPr>
            <w:tcW w:w="1361" w:type="dxa"/>
            <w:tcBorders>
              <w:top w:val="nil"/>
              <w:left w:val="nil"/>
              <w:bottom w:val="nil"/>
              <w:right w:val="nil"/>
            </w:tcBorders>
            <w:vAlign w:val="bottom"/>
          </w:tcPr>
          <w:p w14:paraId="2B78B93E" w14:textId="2A47EFA3" w:rsidR="008A062D" w:rsidRPr="00C935A5" w:rsidRDefault="008A062D" w:rsidP="008A062D">
            <w:pPr>
              <w:spacing w:before="40" w:after="20"/>
              <w:jc w:val="right"/>
              <w:rPr>
                <w:rFonts w:cs="Arial"/>
                <w:sz w:val="18"/>
                <w:szCs w:val="18"/>
              </w:rPr>
            </w:pPr>
            <w:r w:rsidRPr="008A062D">
              <w:rPr>
                <w:rFonts w:cs="Arial"/>
                <w:sz w:val="18"/>
                <w:szCs w:val="18"/>
              </w:rPr>
              <w:t>80,431</w:t>
            </w:r>
          </w:p>
        </w:tc>
        <w:tc>
          <w:tcPr>
            <w:tcW w:w="1361" w:type="dxa"/>
            <w:tcBorders>
              <w:top w:val="nil"/>
              <w:left w:val="nil"/>
              <w:bottom w:val="nil"/>
              <w:right w:val="nil"/>
            </w:tcBorders>
            <w:shd w:val="clear" w:color="auto" w:fill="auto"/>
            <w:vAlign w:val="bottom"/>
          </w:tcPr>
          <w:p w14:paraId="51673D1D" w14:textId="24C101A1" w:rsidR="008A062D" w:rsidRPr="008A062D" w:rsidRDefault="008A062D" w:rsidP="008A062D">
            <w:pPr>
              <w:spacing w:before="40" w:after="20"/>
              <w:jc w:val="right"/>
              <w:rPr>
                <w:rFonts w:cs="Arial"/>
                <w:b/>
                <w:bCs/>
                <w:sz w:val="18"/>
                <w:szCs w:val="18"/>
              </w:rPr>
            </w:pPr>
            <w:r w:rsidRPr="008A062D">
              <w:rPr>
                <w:rFonts w:cs="Arial"/>
                <w:b/>
                <w:bCs/>
                <w:sz w:val="18"/>
                <w:szCs w:val="18"/>
              </w:rPr>
              <w:t>3,650,895</w:t>
            </w:r>
          </w:p>
        </w:tc>
      </w:tr>
      <w:tr w:rsidR="008A062D" w:rsidRPr="008A062D" w14:paraId="7EC2015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4A46F1E" w14:textId="77777777" w:rsidR="008A062D" w:rsidRPr="00C935A5" w:rsidRDefault="008A062D" w:rsidP="008A062D">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vAlign w:val="bottom"/>
          </w:tcPr>
          <w:p w14:paraId="534785F9" w14:textId="1478FD94" w:rsidR="008A062D" w:rsidRPr="00C935A5" w:rsidRDefault="008A062D" w:rsidP="008A062D">
            <w:pPr>
              <w:spacing w:before="40" w:after="20"/>
              <w:jc w:val="right"/>
              <w:rPr>
                <w:rFonts w:cs="Arial"/>
                <w:sz w:val="18"/>
                <w:szCs w:val="18"/>
              </w:rPr>
            </w:pPr>
            <w:r w:rsidRPr="008A062D">
              <w:rPr>
                <w:rFonts w:cs="Arial"/>
                <w:sz w:val="18"/>
                <w:szCs w:val="18"/>
              </w:rPr>
              <w:t>1,006,868</w:t>
            </w:r>
          </w:p>
        </w:tc>
        <w:tc>
          <w:tcPr>
            <w:tcW w:w="1361" w:type="dxa"/>
            <w:tcBorders>
              <w:top w:val="nil"/>
              <w:left w:val="nil"/>
              <w:bottom w:val="nil"/>
              <w:right w:val="nil"/>
            </w:tcBorders>
            <w:shd w:val="clear" w:color="auto" w:fill="auto"/>
            <w:vAlign w:val="bottom"/>
          </w:tcPr>
          <w:p w14:paraId="79EB9003" w14:textId="1B6846EC" w:rsidR="008A062D" w:rsidRPr="00C935A5" w:rsidRDefault="008A062D" w:rsidP="008A062D">
            <w:pPr>
              <w:spacing w:before="40" w:after="20"/>
              <w:jc w:val="right"/>
              <w:rPr>
                <w:rFonts w:cs="Arial"/>
                <w:sz w:val="18"/>
                <w:szCs w:val="18"/>
              </w:rPr>
            </w:pPr>
            <w:r w:rsidRPr="008A062D">
              <w:rPr>
                <w:rFonts w:cs="Arial"/>
                <w:sz w:val="18"/>
                <w:szCs w:val="18"/>
              </w:rPr>
              <w:t>340,699</w:t>
            </w:r>
          </w:p>
        </w:tc>
        <w:tc>
          <w:tcPr>
            <w:tcW w:w="1361" w:type="dxa"/>
            <w:tcBorders>
              <w:top w:val="nil"/>
              <w:left w:val="nil"/>
              <w:bottom w:val="nil"/>
              <w:right w:val="nil"/>
            </w:tcBorders>
            <w:vAlign w:val="bottom"/>
          </w:tcPr>
          <w:p w14:paraId="5D00B07C" w14:textId="0A757F83" w:rsidR="008A062D" w:rsidRPr="00C935A5" w:rsidRDefault="008A062D" w:rsidP="008A062D">
            <w:pPr>
              <w:spacing w:before="40" w:after="20"/>
              <w:jc w:val="right"/>
              <w:rPr>
                <w:rFonts w:cs="Arial"/>
                <w:sz w:val="18"/>
                <w:szCs w:val="18"/>
              </w:rPr>
            </w:pPr>
            <w:r w:rsidRPr="008A062D">
              <w:rPr>
                <w:rFonts w:cs="Arial"/>
                <w:sz w:val="18"/>
                <w:szCs w:val="18"/>
              </w:rPr>
              <w:t>7,538,754</w:t>
            </w:r>
          </w:p>
        </w:tc>
        <w:tc>
          <w:tcPr>
            <w:tcW w:w="1361" w:type="dxa"/>
            <w:tcBorders>
              <w:top w:val="nil"/>
              <w:left w:val="nil"/>
              <w:bottom w:val="nil"/>
              <w:right w:val="nil"/>
            </w:tcBorders>
            <w:vAlign w:val="bottom"/>
          </w:tcPr>
          <w:p w14:paraId="7E7F6660" w14:textId="58A98BC5" w:rsidR="008A062D" w:rsidRPr="00C935A5" w:rsidRDefault="008A062D" w:rsidP="008A062D">
            <w:pPr>
              <w:spacing w:before="40" w:after="20"/>
              <w:jc w:val="right"/>
              <w:rPr>
                <w:rFonts w:cs="Arial"/>
                <w:sz w:val="18"/>
                <w:szCs w:val="18"/>
              </w:rPr>
            </w:pPr>
            <w:r w:rsidRPr="008A062D">
              <w:rPr>
                <w:rFonts w:cs="Arial"/>
                <w:sz w:val="18"/>
                <w:szCs w:val="18"/>
              </w:rPr>
              <w:t>545,845</w:t>
            </w:r>
          </w:p>
        </w:tc>
        <w:tc>
          <w:tcPr>
            <w:tcW w:w="1361" w:type="dxa"/>
            <w:tcBorders>
              <w:top w:val="nil"/>
              <w:left w:val="nil"/>
              <w:bottom w:val="nil"/>
              <w:right w:val="nil"/>
            </w:tcBorders>
            <w:shd w:val="clear" w:color="auto" w:fill="auto"/>
            <w:vAlign w:val="bottom"/>
          </w:tcPr>
          <w:p w14:paraId="78876F33" w14:textId="7B63F3D5" w:rsidR="008A062D" w:rsidRPr="008A062D" w:rsidRDefault="008A062D" w:rsidP="008A062D">
            <w:pPr>
              <w:spacing w:before="40" w:after="20"/>
              <w:jc w:val="right"/>
              <w:rPr>
                <w:rFonts w:cs="Arial"/>
                <w:b/>
                <w:bCs/>
                <w:sz w:val="18"/>
                <w:szCs w:val="18"/>
              </w:rPr>
            </w:pPr>
            <w:r w:rsidRPr="008A062D">
              <w:rPr>
                <w:rFonts w:cs="Arial"/>
                <w:b/>
                <w:bCs/>
                <w:sz w:val="18"/>
                <w:szCs w:val="18"/>
              </w:rPr>
              <w:t>23,429,406</w:t>
            </w:r>
          </w:p>
        </w:tc>
      </w:tr>
      <w:tr w:rsidR="008A062D" w:rsidRPr="008A062D" w14:paraId="3DBE855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3B98220" w14:textId="77777777" w:rsidR="008A062D" w:rsidRPr="00C935A5" w:rsidRDefault="008A062D" w:rsidP="008A062D">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vAlign w:val="bottom"/>
          </w:tcPr>
          <w:p w14:paraId="2EC1EFA6" w14:textId="00A4CAC5" w:rsidR="008A062D" w:rsidRPr="00C935A5" w:rsidRDefault="008A062D" w:rsidP="008A062D">
            <w:pPr>
              <w:spacing w:before="40" w:after="20"/>
              <w:jc w:val="right"/>
              <w:rPr>
                <w:rFonts w:cs="Arial"/>
                <w:sz w:val="18"/>
                <w:szCs w:val="18"/>
              </w:rPr>
            </w:pPr>
            <w:r w:rsidRPr="008A062D">
              <w:rPr>
                <w:rFonts w:cs="Arial"/>
                <w:sz w:val="18"/>
                <w:szCs w:val="18"/>
              </w:rPr>
              <w:t>631,383</w:t>
            </w:r>
          </w:p>
        </w:tc>
        <w:tc>
          <w:tcPr>
            <w:tcW w:w="1361" w:type="dxa"/>
            <w:tcBorders>
              <w:top w:val="nil"/>
              <w:left w:val="nil"/>
              <w:bottom w:val="nil"/>
              <w:right w:val="nil"/>
            </w:tcBorders>
            <w:shd w:val="clear" w:color="auto" w:fill="auto"/>
            <w:vAlign w:val="bottom"/>
          </w:tcPr>
          <w:p w14:paraId="61138E0B" w14:textId="448E2877" w:rsidR="008A062D" w:rsidRPr="00C935A5" w:rsidRDefault="008A062D" w:rsidP="008A062D">
            <w:pPr>
              <w:spacing w:before="40" w:after="20"/>
              <w:jc w:val="right"/>
              <w:rPr>
                <w:rFonts w:cs="Arial"/>
                <w:sz w:val="18"/>
                <w:szCs w:val="18"/>
              </w:rPr>
            </w:pPr>
            <w:r w:rsidRPr="008A062D">
              <w:rPr>
                <w:rFonts w:cs="Arial"/>
                <w:sz w:val="18"/>
                <w:szCs w:val="18"/>
              </w:rPr>
              <w:t>211,210</w:t>
            </w:r>
          </w:p>
        </w:tc>
        <w:tc>
          <w:tcPr>
            <w:tcW w:w="1361" w:type="dxa"/>
            <w:tcBorders>
              <w:top w:val="nil"/>
              <w:left w:val="nil"/>
              <w:bottom w:val="nil"/>
              <w:right w:val="nil"/>
            </w:tcBorders>
            <w:vAlign w:val="bottom"/>
          </w:tcPr>
          <w:p w14:paraId="463D1490" w14:textId="1CB34143" w:rsidR="008A062D" w:rsidRPr="00C935A5" w:rsidRDefault="008A062D" w:rsidP="008A062D">
            <w:pPr>
              <w:spacing w:before="40" w:after="20"/>
              <w:jc w:val="right"/>
              <w:rPr>
                <w:rFonts w:cs="Arial"/>
                <w:sz w:val="18"/>
                <w:szCs w:val="18"/>
              </w:rPr>
            </w:pPr>
            <w:r w:rsidRPr="008A062D">
              <w:rPr>
                <w:rFonts w:cs="Arial"/>
                <w:sz w:val="18"/>
                <w:szCs w:val="18"/>
              </w:rPr>
              <w:t>4,580,053</w:t>
            </w:r>
          </w:p>
        </w:tc>
        <w:tc>
          <w:tcPr>
            <w:tcW w:w="1361" w:type="dxa"/>
            <w:tcBorders>
              <w:top w:val="nil"/>
              <w:left w:val="nil"/>
              <w:bottom w:val="nil"/>
              <w:right w:val="nil"/>
            </w:tcBorders>
            <w:vAlign w:val="bottom"/>
          </w:tcPr>
          <w:p w14:paraId="304AA69D" w14:textId="23DB6DA0" w:rsidR="008A062D" w:rsidRPr="00C935A5" w:rsidRDefault="008A062D" w:rsidP="008A062D">
            <w:pPr>
              <w:spacing w:before="40" w:after="20"/>
              <w:jc w:val="right"/>
              <w:rPr>
                <w:rFonts w:cs="Arial"/>
                <w:sz w:val="18"/>
                <w:szCs w:val="18"/>
              </w:rPr>
            </w:pPr>
            <w:r w:rsidRPr="008A062D">
              <w:rPr>
                <w:rFonts w:cs="Arial"/>
                <w:sz w:val="18"/>
                <w:szCs w:val="18"/>
              </w:rPr>
              <w:t>338,387</w:t>
            </w:r>
          </w:p>
        </w:tc>
        <w:tc>
          <w:tcPr>
            <w:tcW w:w="1361" w:type="dxa"/>
            <w:tcBorders>
              <w:top w:val="nil"/>
              <w:left w:val="nil"/>
              <w:bottom w:val="nil"/>
              <w:right w:val="nil"/>
            </w:tcBorders>
            <w:shd w:val="clear" w:color="auto" w:fill="auto"/>
            <w:vAlign w:val="bottom"/>
          </w:tcPr>
          <w:p w14:paraId="3AE6A7C2" w14:textId="34095523" w:rsidR="008A062D" w:rsidRPr="008A062D" w:rsidRDefault="008A062D" w:rsidP="008A062D">
            <w:pPr>
              <w:spacing w:before="40" w:after="20"/>
              <w:jc w:val="right"/>
              <w:rPr>
                <w:rFonts w:cs="Arial"/>
                <w:b/>
                <w:bCs/>
                <w:sz w:val="18"/>
                <w:szCs w:val="18"/>
              </w:rPr>
            </w:pPr>
            <w:r w:rsidRPr="008A062D">
              <w:rPr>
                <w:rFonts w:cs="Arial"/>
                <w:b/>
                <w:bCs/>
                <w:sz w:val="18"/>
                <w:szCs w:val="18"/>
              </w:rPr>
              <w:t>14,653,821</w:t>
            </w:r>
          </w:p>
        </w:tc>
      </w:tr>
      <w:tr w:rsidR="008A062D" w:rsidRPr="008A062D" w14:paraId="7E12788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10DEF23" w14:textId="77777777" w:rsidR="008A062D" w:rsidRPr="00C935A5" w:rsidRDefault="008A062D" w:rsidP="008A062D">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vAlign w:val="bottom"/>
          </w:tcPr>
          <w:p w14:paraId="1E9BE2B7" w14:textId="4D039D4A" w:rsidR="008A062D" w:rsidRPr="00C935A5" w:rsidRDefault="008A062D" w:rsidP="008A062D">
            <w:pPr>
              <w:spacing w:before="40" w:after="20"/>
              <w:jc w:val="right"/>
              <w:rPr>
                <w:rFonts w:cs="Arial"/>
                <w:sz w:val="18"/>
                <w:szCs w:val="18"/>
              </w:rPr>
            </w:pPr>
            <w:r w:rsidRPr="008A062D">
              <w:rPr>
                <w:rFonts w:cs="Arial"/>
                <w:sz w:val="18"/>
                <w:szCs w:val="18"/>
              </w:rPr>
              <w:t>171,236</w:t>
            </w:r>
          </w:p>
        </w:tc>
        <w:tc>
          <w:tcPr>
            <w:tcW w:w="1361" w:type="dxa"/>
            <w:tcBorders>
              <w:top w:val="nil"/>
              <w:left w:val="nil"/>
              <w:bottom w:val="nil"/>
              <w:right w:val="nil"/>
            </w:tcBorders>
            <w:shd w:val="clear" w:color="auto" w:fill="auto"/>
            <w:vAlign w:val="bottom"/>
          </w:tcPr>
          <w:p w14:paraId="5D554784" w14:textId="6513FA87" w:rsidR="008A062D" w:rsidRPr="00C935A5" w:rsidRDefault="008A062D" w:rsidP="008A062D">
            <w:pPr>
              <w:spacing w:before="40" w:after="20"/>
              <w:jc w:val="right"/>
              <w:rPr>
                <w:rFonts w:cs="Arial"/>
                <w:sz w:val="18"/>
                <w:szCs w:val="18"/>
              </w:rPr>
            </w:pPr>
            <w:r w:rsidRPr="008A062D">
              <w:rPr>
                <w:rFonts w:cs="Arial"/>
                <w:sz w:val="18"/>
                <w:szCs w:val="18"/>
              </w:rPr>
              <w:t>64,819</w:t>
            </w:r>
          </w:p>
        </w:tc>
        <w:tc>
          <w:tcPr>
            <w:tcW w:w="1361" w:type="dxa"/>
            <w:tcBorders>
              <w:top w:val="nil"/>
              <w:left w:val="nil"/>
              <w:bottom w:val="nil"/>
              <w:right w:val="nil"/>
            </w:tcBorders>
            <w:vAlign w:val="bottom"/>
          </w:tcPr>
          <w:p w14:paraId="2BA58645" w14:textId="4A7EEC94" w:rsidR="008A062D" w:rsidRPr="00C935A5" w:rsidRDefault="008A062D" w:rsidP="008A062D">
            <w:pPr>
              <w:spacing w:before="40" w:after="20"/>
              <w:jc w:val="right"/>
              <w:rPr>
                <w:rFonts w:cs="Arial"/>
                <w:sz w:val="18"/>
                <w:szCs w:val="18"/>
              </w:rPr>
            </w:pPr>
            <w:r w:rsidRPr="008A062D">
              <w:rPr>
                <w:rFonts w:cs="Arial"/>
                <w:sz w:val="18"/>
                <w:szCs w:val="18"/>
              </w:rPr>
              <w:t>1,360,278</w:t>
            </w:r>
          </w:p>
        </w:tc>
        <w:tc>
          <w:tcPr>
            <w:tcW w:w="1361" w:type="dxa"/>
            <w:tcBorders>
              <w:top w:val="nil"/>
              <w:left w:val="nil"/>
              <w:bottom w:val="nil"/>
              <w:right w:val="nil"/>
            </w:tcBorders>
            <w:vAlign w:val="bottom"/>
          </w:tcPr>
          <w:p w14:paraId="081CCD73" w14:textId="0246B3F3" w:rsidR="008A062D" w:rsidRPr="00C935A5" w:rsidRDefault="008A062D" w:rsidP="008A062D">
            <w:pPr>
              <w:spacing w:before="40" w:after="20"/>
              <w:jc w:val="right"/>
              <w:rPr>
                <w:rFonts w:cs="Arial"/>
                <w:sz w:val="18"/>
                <w:szCs w:val="18"/>
              </w:rPr>
            </w:pPr>
            <w:r w:rsidRPr="008A062D">
              <w:rPr>
                <w:rFonts w:cs="Arial"/>
                <w:sz w:val="18"/>
                <w:szCs w:val="18"/>
              </w:rPr>
              <w:t>103,849</w:t>
            </w:r>
          </w:p>
        </w:tc>
        <w:tc>
          <w:tcPr>
            <w:tcW w:w="1361" w:type="dxa"/>
            <w:tcBorders>
              <w:top w:val="nil"/>
              <w:left w:val="nil"/>
              <w:bottom w:val="nil"/>
              <w:right w:val="nil"/>
            </w:tcBorders>
            <w:shd w:val="clear" w:color="auto" w:fill="auto"/>
            <w:vAlign w:val="bottom"/>
          </w:tcPr>
          <w:p w14:paraId="54027A16" w14:textId="6D721E02" w:rsidR="008A062D" w:rsidRPr="008A062D" w:rsidRDefault="008A062D" w:rsidP="008A062D">
            <w:pPr>
              <w:spacing w:before="40" w:after="20"/>
              <w:jc w:val="right"/>
              <w:rPr>
                <w:rFonts w:cs="Arial"/>
                <w:b/>
                <w:bCs/>
                <w:sz w:val="18"/>
                <w:szCs w:val="18"/>
              </w:rPr>
            </w:pPr>
            <w:r w:rsidRPr="008A062D">
              <w:rPr>
                <w:rFonts w:cs="Arial"/>
                <w:b/>
                <w:bCs/>
                <w:sz w:val="18"/>
                <w:szCs w:val="18"/>
              </w:rPr>
              <w:t>4,402,794</w:t>
            </w:r>
          </w:p>
        </w:tc>
      </w:tr>
      <w:tr w:rsidR="008A062D" w:rsidRPr="008A062D" w14:paraId="5CA2C38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A9C2604" w14:textId="77777777" w:rsidR="008A062D" w:rsidRPr="00C935A5" w:rsidRDefault="008A062D" w:rsidP="008A062D">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vAlign w:val="bottom"/>
          </w:tcPr>
          <w:p w14:paraId="736B2950" w14:textId="1EB602CB" w:rsidR="008A062D" w:rsidRPr="00C935A5" w:rsidRDefault="008A062D" w:rsidP="008A062D">
            <w:pPr>
              <w:spacing w:before="40" w:after="20"/>
              <w:jc w:val="right"/>
              <w:rPr>
                <w:rFonts w:cs="Arial"/>
                <w:sz w:val="18"/>
                <w:szCs w:val="18"/>
              </w:rPr>
            </w:pPr>
            <w:r w:rsidRPr="008A062D">
              <w:rPr>
                <w:rFonts w:cs="Arial"/>
                <w:sz w:val="18"/>
                <w:szCs w:val="18"/>
              </w:rPr>
              <w:t>715,665</w:t>
            </w:r>
          </w:p>
        </w:tc>
        <w:tc>
          <w:tcPr>
            <w:tcW w:w="1361" w:type="dxa"/>
            <w:tcBorders>
              <w:top w:val="nil"/>
              <w:left w:val="nil"/>
              <w:bottom w:val="nil"/>
              <w:right w:val="nil"/>
            </w:tcBorders>
            <w:shd w:val="clear" w:color="auto" w:fill="auto"/>
            <w:vAlign w:val="bottom"/>
          </w:tcPr>
          <w:p w14:paraId="711CD54D" w14:textId="4DF61D6D" w:rsidR="008A062D" w:rsidRPr="00C935A5" w:rsidRDefault="008A062D" w:rsidP="008A062D">
            <w:pPr>
              <w:spacing w:before="40" w:after="20"/>
              <w:jc w:val="right"/>
              <w:rPr>
                <w:rFonts w:cs="Arial"/>
                <w:sz w:val="18"/>
                <w:szCs w:val="18"/>
              </w:rPr>
            </w:pPr>
            <w:r w:rsidRPr="008A062D">
              <w:rPr>
                <w:rFonts w:cs="Arial"/>
                <w:sz w:val="18"/>
                <w:szCs w:val="18"/>
              </w:rPr>
              <w:t>279,129</w:t>
            </w:r>
          </w:p>
        </w:tc>
        <w:tc>
          <w:tcPr>
            <w:tcW w:w="1361" w:type="dxa"/>
            <w:tcBorders>
              <w:top w:val="nil"/>
              <w:left w:val="nil"/>
              <w:bottom w:val="nil"/>
              <w:right w:val="nil"/>
            </w:tcBorders>
            <w:vAlign w:val="bottom"/>
          </w:tcPr>
          <w:p w14:paraId="7A2FD2E5" w14:textId="75D3C253" w:rsidR="008A062D" w:rsidRPr="00C935A5" w:rsidRDefault="008A062D" w:rsidP="008A062D">
            <w:pPr>
              <w:spacing w:before="40" w:after="20"/>
              <w:jc w:val="right"/>
              <w:rPr>
                <w:rFonts w:cs="Arial"/>
                <w:sz w:val="18"/>
                <w:szCs w:val="18"/>
              </w:rPr>
            </w:pPr>
            <w:r w:rsidRPr="008A062D">
              <w:rPr>
                <w:rFonts w:cs="Arial"/>
                <w:sz w:val="18"/>
                <w:szCs w:val="18"/>
              </w:rPr>
              <w:t>6,727,085</w:t>
            </w:r>
          </w:p>
        </w:tc>
        <w:tc>
          <w:tcPr>
            <w:tcW w:w="1361" w:type="dxa"/>
            <w:tcBorders>
              <w:top w:val="nil"/>
              <w:left w:val="nil"/>
              <w:bottom w:val="nil"/>
              <w:right w:val="nil"/>
            </w:tcBorders>
            <w:vAlign w:val="bottom"/>
          </w:tcPr>
          <w:p w14:paraId="17BA9900" w14:textId="57D2E14A" w:rsidR="008A062D" w:rsidRPr="00C935A5" w:rsidRDefault="008A062D" w:rsidP="008A062D">
            <w:pPr>
              <w:spacing w:before="40" w:after="20"/>
              <w:jc w:val="right"/>
              <w:rPr>
                <w:rFonts w:cs="Arial"/>
                <w:sz w:val="18"/>
                <w:szCs w:val="18"/>
              </w:rPr>
            </w:pPr>
            <w:r w:rsidRPr="008A062D">
              <w:rPr>
                <w:rFonts w:cs="Arial"/>
                <w:sz w:val="18"/>
                <w:szCs w:val="18"/>
              </w:rPr>
              <w:t>447,202</w:t>
            </w:r>
          </w:p>
        </w:tc>
        <w:tc>
          <w:tcPr>
            <w:tcW w:w="1361" w:type="dxa"/>
            <w:tcBorders>
              <w:top w:val="nil"/>
              <w:left w:val="nil"/>
              <w:bottom w:val="nil"/>
              <w:right w:val="nil"/>
            </w:tcBorders>
            <w:shd w:val="clear" w:color="auto" w:fill="auto"/>
            <w:vAlign w:val="bottom"/>
          </w:tcPr>
          <w:p w14:paraId="6C8C4793" w14:textId="5019A687" w:rsidR="008A062D" w:rsidRPr="008A062D" w:rsidRDefault="008A062D" w:rsidP="008A062D">
            <w:pPr>
              <w:spacing w:before="40" w:after="20"/>
              <w:jc w:val="right"/>
              <w:rPr>
                <w:rFonts w:cs="Arial"/>
                <w:b/>
                <w:bCs/>
                <w:sz w:val="18"/>
                <w:szCs w:val="18"/>
              </w:rPr>
            </w:pPr>
            <w:r w:rsidRPr="008A062D">
              <w:rPr>
                <w:rFonts w:cs="Arial"/>
                <w:b/>
                <w:bCs/>
                <w:sz w:val="18"/>
                <w:szCs w:val="18"/>
              </w:rPr>
              <w:t>21,122,038</w:t>
            </w:r>
          </w:p>
        </w:tc>
      </w:tr>
      <w:tr w:rsidR="008A062D" w:rsidRPr="008A062D" w14:paraId="43728668"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B34901F" w14:textId="77777777" w:rsidR="008A062D" w:rsidRPr="00C935A5" w:rsidRDefault="008A062D" w:rsidP="008A062D">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vAlign w:val="bottom"/>
          </w:tcPr>
          <w:p w14:paraId="5A89F34A" w14:textId="4795DBB2" w:rsidR="008A062D" w:rsidRPr="00C935A5" w:rsidRDefault="008A062D" w:rsidP="008A062D">
            <w:pPr>
              <w:spacing w:before="40" w:after="20"/>
              <w:jc w:val="right"/>
              <w:rPr>
                <w:rFonts w:cs="Arial"/>
                <w:sz w:val="18"/>
                <w:szCs w:val="18"/>
              </w:rPr>
            </w:pPr>
            <w:r w:rsidRPr="008A062D">
              <w:rPr>
                <w:rFonts w:cs="Arial"/>
                <w:sz w:val="18"/>
                <w:szCs w:val="18"/>
              </w:rPr>
              <w:t>96,073</w:t>
            </w:r>
          </w:p>
        </w:tc>
        <w:tc>
          <w:tcPr>
            <w:tcW w:w="1361" w:type="dxa"/>
            <w:tcBorders>
              <w:top w:val="nil"/>
              <w:left w:val="nil"/>
              <w:bottom w:val="nil"/>
              <w:right w:val="nil"/>
            </w:tcBorders>
            <w:shd w:val="clear" w:color="auto" w:fill="auto"/>
            <w:vAlign w:val="bottom"/>
          </w:tcPr>
          <w:p w14:paraId="79474BCD" w14:textId="0316704C" w:rsidR="008A062D" w:rsidRPr="00C935A5" w:rsidRDefault="008A062D" w:rsidP="008A062D">
            <w:pPr>
              <w:spacing w:before="40" w:after="20"/>
              <w:jc w:val="right"/>
              <w:rPr>
                <w:rFonts w:cs="Arial"/>
                <w:sz w:val="18"/>
                <w:szCs w:val="18"/>
              </w:rPr>
            </w:pPr>
            <w:r w:rsidRPr="008A062D">
              <w:rPr>
                <w:rFonts w:cs="Arial"/>
                <w:sz w:val="18"/>
                <w:szCs w:val="18"/>
              </w:rPr>
              <w:t>33,862</w:t>
            </w:r>
          </w:p>
        </w:tc>
        <w:tc>
          <w:tcPr>
            <w:tcW w:w="1361" w:type="dxa"/>
            <w:tcBorders>
              <w:top w:val="nil"/>
              <w:left w:val="nil"/>
              <w:bottom w:val="nil"/>
              <w:right w:val="nil"/>
            </w:tcBorders>
            <w:vAlign w:val="bottom"/>
          </w:tcPr>
          <w:p w14:paraId="3F33E338" w14:textId="0EDED2A1" w:rsidR="008A062D" w:rsidRPr="00C935A5" w:rsidRDefault="008A062D" w:rsidP="008A062D">
            <w:pPr>
              <w:spacing w:before="40" w:after="20"/>
              <w:jc w:val="right"/>
              <w:rPr>
                <w:rFonts w:cs="Arial"/>
                <w:sz w:val="18"/>
                <w:szCs w:val="18"/>
              </w:rPr>
            </w:pPr>
            <w:r w:rsidRPr="008A062D">
              <w:rPr>
                <w:rFonts w:cs="Arial"/>
                <w:sz w:val="18"/>
                <w:szCs w:val="18"/>
              </w:rPr>
              <w:t>753,039</w:t>
            </w:r>
          </w:p>
        </w:tc>
        <w:tc>
          <w:tcPr>
            <w:tcW w:w="1361" w:type="dxa"/>
            <w:tcBorders>
              <w:top w:val="nil"/>
              <w:left w:val="nil"/>
              <w:bottom w:val="nil"/>
              <w:right w:val="nil"/>
            </w:tcBorders>
            <w:vAlign w:val="bottom"/>
          </w:tcPr>
          <w:p w14:paraId="44A0BCFA" w14:textId="154314C1" w:rsidR="008A062D" w:rsidRPr="00C935A5" w:rsidRDefault="008A062D" w:rsidP="008A062D">
            <w:pPr>
              <w:spacing w:before="40" w:after="20"/>
              <w:jc w:val="right"/>
              <w:rPr>
                <w:rFonts w:cs="Arial"/>
                <w:sz w:val="18"/>
                <w:szCs w:val="18"/>
              </w:rPr>
            </w:pPr>
            <w:r w:rsidRPr="008A062D">
              <w:rPr>
                <w:rFonts w:cs="Arial"/>
                <w:sz w:val="18"/>
                <w:szCs w:val="18"/>
              </w:rPr>
              <w:t>54,251</w:t>
            </w:r>
          </w:p>
        </w:tc>
        <w:tc>
          <w:tcPr>
            <w:tcW w:w="1361" w:type="dxa"/>
            <w:tcBorders>
              <w:top w:val="nil"/>
              <w:left w:val="nil"/>
              <w:bottom w:val="nil"/>
              <w:right w:val="nil"/>
            </w:tcBorders>
            <w:shd w:val="clear" w:color="auto" w:fill="auto"/>
            <w:vAlign w:val="bottom"/>
          </w:tcPr>
          <w:p w14:paraId="657E904B" w14:textId="497FE550" w:rsidR="008A062D" w:rsidRPr="008A062D" w:rsidRDefault="008A062D" w:rsidP="008A062D">
            <w:pPr>
              <w:spacing w:before="40" w:after="20"/>
              <w:jc w:val="right"/>
              <w:rPr>
                <w:rFonts w:cs="Arial"/>
                <w:b/>
                <w:bCs/>
                <w:sz w:val="18"/>
                <w:szCs w:val="18"/>
              </w:rPr>
            </w:pPr>
            <w:r w:rsidRPr="008A062D">
              <w:rPr>
                <w:rFonts w:cs="Arial"/>
                <w:b/>
                <w:bCs/>
                <w:sz w:val="18"/>
                <w:szCs w:val="18"/>
              </w:rPr>
              <w:t>2,451,674</w:t>
            </w:r>
          </w:p>
        </w:tc>
      </w:tr>
      <w:tr w:rsidR="008A062D" w:rsidRPr="008A062D" w14:paraId="50BAC61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B9B129C" w14:textId="77777777" w:rsidR="008A062D" w:rsidRPr="00C935A5" w:rsidRDefault="008A062D" w:rsidP="008A062D">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vAlign w:val="bottom"/>
          </w:tcPr>
          <w:p w14:paraId="2725A172" w14:textId="5B1A0D1C" w:rsidR="008A062D" w:rsidRPr="00C935A5" w:rsidRDefault="008A062D" w:rsidP="008A062D">
            <w:pPr>
              <w:spacing w:before="40" w:after="20"/>
              <w:jc w:val="right"/>
              <w:rPr>
                <w:rFonts w:cs="Arial"/>
                <w:sz w:val="18"/>
                <w:szCs w:val="18"/>
              </w:rPr>
            </w:pPr>
            <w:r w:rsidRPr="008A062D">
              <w:rPr>
                <w:rFonts w:cs="Arial"/>
                <w:sz w:val="18"/>
                <w:szCs w:val="18"/>
              </w:rPr>
              <w:t>66,528</w:t>
            </w:r>
          </w:p>
        </w:tc>
        <w:tc>
          <w:tcPr>
            <w:tcW w:w="1361" w:type="dxa"/>
            <w:tcBorders>
              <w:top w:val="nil"/>
              <w:left w:val="nil"/>
              <w:bottom w:val="nil"/>
              <w:right w:val="nil"/>
            </w:tcBorders>
            <w:shd w:val="clear" w:color="auto" w:fill="auto"/>
            <w:vAlign w:val="bottom"/>
          </w:tcPr>
          <w:p w14:paraId="69AF63C9" w14:textId="4A8D068D" w:rsidR="008A062D" w:rsidRPr="00C935A5" w:rsidRDefault="008A062D" w:rsidP="008A062D">
            <w:pPr>
              <w:spacing w:before="40" w:after="20"/>
              <w:jc w:val="right"/>
              <w:rPr>
                <w:rFonts w:cs="Arial"/>
                <w:sz w:val="18"/>
                <w:szCs w:val="18"/>
              </w:rPr>
            </w:pPr>
            <w:r w:rsidRPr="008A062D">
              <w:rPr>
                <w:rFonts w:cs="Arial"/>
                <w:sz w:val="18"/>
                <w:szCs w:val="18"/>
              </w:rPr>
              <w:t>28,844</w:t>
            </w:r>
          </w:p>
        </w:tc>
        <w:tc>
          <w:tcPr>
            <w:tcW w:w="1361" w:type="dxa"/>
            <w:tcBorders>
              <w:top w:val="nil"/>
              <w:left w:val="nil"/>
              <w:bottom w:val="nil"/>
              <w:right w:val="nil"/>
            </w:tcBorders>
            <w:vAlign w:val="bottom"/>
          </w:tcPr>
          <w:p w14:paraId="0893F9E7" w14:textId="1F413CEC" w:rsidR="008A062D" w:rsidRPr="00C935A5" w:rsidRDefault="008A062D" w:rsidP="008A062D">
            <w:pPr>
              <w:spacing w:before="40" w:after="20"/>
              <w:jc w:val="right"/>
              <w:rPr>
                <w:rFonts w:cs="Arial"/>
                <w:sz w:val="18"/>
                <w:szCs w:val="18"/>
              </w:rPr>
            </w:pPr>
            <w:r w:rsidRPr="008A062D">
              <w:rPr>
                <w:rFonts w:cs="Arial"/>
                <w:sz w:val="18"/>
                <w:szCs w:val="18"/>
              </w:rPr>
              <w:t>634,902</w:t>
            </w:r>
          </w:p>
        </w:tc>
        <w:tc>
          <w:tcPr>
            <w:tcW w:w="1361" w:type="dxa"/>
            <w:tcBorders>
              <w:top w:val="nil"/>
              <w:left w:val="nil"/>
              <w:bottom w:val="nil"/>
              <w:right w:val="nil"/>
            </w:tcBorders>
            <w:vAlign w:val="bottom"/>
          </w:tcPr>
          <w:p w14:paraId="2FE6CB44" w14:textId="24CADA37" w:rsidR="008A062D" w:rsidRPr="00C935A5" w:rsidRDefault="008A062D" w:rsidP="008A062D">
            <w:pPr>
              <w:spacing w:before="40" w:after="20"/>
              <w:jc w:val="right"/>
              <w:rPr>
                <w:rFonts w:cs="Arial"/>
                <w:sz w:val="18"/>
                <w:szCs w:val="18"/>
              </w:rPr>
            </w:pPr>
            <w:r w:rsidRPr="008A062D">
              <w:rPr>
                <w:rFonts w:cs="Arial"/>
                <w:sz w:val="18"/>
                <w:szCs w:val="18"/>
              </w:rPr>
              <w:t>46,212</w:t>
            </w:r>
          </w:p>
        </w:tc>
        <w:tc>
          <w:tcPr>
            <w:tcW w:w="1361" w:type="dxa"/>
            <w:tcBorders>
              <w:top w:val="nil"/>
              <w:left w:val="nil"/>
              <w:bottom w:val="nil"/>
              <w:right w:val="nil"/>
            </w:tcBorders>
            <w:shd w:val="clear" w:color="auto" w:fill="auto"/>
            <w:vAlign w:val="bottom"/>
          </w:tcPr>
          <w:p w14:paraId="4410B9F5" w14:textId="15223777" w:rsidR="008A062D" w:rsidRPr="008A062D" w:rsidRDefault="008A062D" w:rsidP="008A062D">
            <w:pPr>
              <w:spacing w:before="40" w:after="20"/>
              <w:jc w:val="right"/>
              <w:rPr>
                <w:rFonts w:cs="Arial"/>
                <w:b/>
                <w:bCs/>
                <w:sz w:val="18"/>
                <w:szCs w:val="18"/>
              </w:rPr>
            </w:pPr>
            <w:r w:rsidRPr="008A062D">
              <w:rPr>
                <w:rFonts w:cs="Arial"/>
                <w:b/>
                <w:bCs/>
                <w:sz w:val="18"/>
                <w:szCs w:val="18"/>
              </w:rPr>
              <w:t>2,057,025</w:t>
            </w:r>
          </w:p>
        </w:tc>
      </w:tr>
      <w:tr w:rsidR="008A062D" w:rsidRPr="008A062D" w14:paraId="017F16E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4D60C1" w14:textId="77777777" w:rsidR="008A062D" w:rsidRPr="00C935A5" w:rsidRDefault="008A062D" w:rsidP="008A062D">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vAlign w:val="bottom"/>
          </w:tcPr>
          <w:p w14:paraId="3B859924" w14:textId="1175D606" w:rsidR="008A062D" w:rsidRPr="00C935A5" w:rsidRDefault="008A062D" w:rsidP="008A062D">
            <w:pPr>
              <w:spacing w:before="40" w:after="20"/>
              <w:jc w:val="right"/>
              <w:rPr>
                <w:rFonts w:cs="Arial"/>
                <w:sz w:val="18"/>
                <w:szCs w:val="18"/>
              </w:rPr>
            </w:pPr>
            <w:r w:rsidRPr="008A062D">
              <w:rPr>
                <w:rFonts w:cs="Arial"/>
                <w:sz w:val="18"/>
                <w:szCs w:val="18"/>
              </w:rPr>
              <w:t>66,347</w:t>
            </w:r>
          </w:p>
        </w:tc>
        <w:tc>
          <w:tcPr>
            <w:tcW w:w="1361" w:type="dxa"/>
            <w:tcBorders>
              <w:top w:val="nil"/>
              <w:left w:val="nil"/>
              <w:bottom w:val="nil"/>
              <w:right w:val="nil"/>
            </w:tcBorders>
            <w:shd w:val="clear" w:color="auto" w:fill="auto"/>
            <w:vAlign w:val="bottom"/>
          </w:tcPr>
          <w:p w14:paraId="0F50C96E" w14:textId="5CB68EA5" w:rsidR="008A062D" w:rsidRPr="00C935A5" w:rsidRDefault="008A062D" w:rsidP="008A062D">
            <w:pPr>
              <w:spacing w:before="40" w:after="20"/>
              <w:jc w:val="right"/>
              <w:rPr>
                <w:rFonts w:cs="Arial"/>
                <w:sz w:val="18"/>
                <w:szCs w:val="18"/>
              </w:rPr>
            </w:pPr>
            <w:r w:rsidRPr="008A062D">
              <w:rPr>
                <w:rFonts w:cs="Arial"/>
                <w:sz w:val="18"/>
                <w:szCs w:val="18"/>
              </w:rPr>
              <w:t>25,402</w:t>
            </w:r>
          </w:p>
        </w:tc>
        <w:tc>
          <w:tcPr>
            <w:tcW w:w="1361" w:type="dxa"/>
            <w:tcBorders>
              <w:top w:val="nil"/>
              <w:left w:val="nil"/>
              <w:bottom w:val="nil"/>
              <w:right w:val="nil"/>
            </w:tcBorders>
            <w:vAlign w:val="bottom"/>
          </w:tcPr>
          <w:p w14:paraId="294C4226" w14:textId="628B358B" w:rsidR="008A062D" w:rsidRPr="00C935A5" w:rsidRDefault="008A062D" w:rsidP="008A062D">
            <w:pPr>
              <w:spacing w:before="40" w:after="20"/>
              <w:jc w:val="right"/>
              <w:rPr>
                <w:rFonts w:cs="Arial"/>
                <w:sz w:val="18"/>
                <w:szCs w:val="18"/>
              </w:rPr>
            </w:pPr>
            <w:r w:rsidRPr="008A062D">
              <w:rPr>
                <w:rFonts w:cs="Arial"/>
                <w:sz w:val="18"/>
                <w:szCs w:val="18"/>
              </w:rPr>
              <w:t>626,479</w:t>
            </w:r>
          </w:p>
        </w:tc>
        <w:tc>
          <w:tcPr>
            <w:tcW w:w="1361" w:type="dxa"/>
            <w:tcBorders>
              <w:top w:val="nil"/>
              <w:left w:val="nil"/>
              <w:bottom w:val="nil"/>
              <w:right w:val="nil"/>
            </w:tcBorders>
            <w:vAlign w:val="bottom"/>
          </w:tcPr>
          <w:p w14:paraId="6D9286B1" w14:textId="1191FB07" w:rsidR="008A062D" w:rsidRPr="00C935A5" w:rsidRDefault="008A062D" w:rsidP="008A062D">
            <w:pPr>
              <w:spacing w:before="40" w:after="20"/>
              <w:jc w:val="right"/>
              <w:rPr>
                <w:rFonts w:cs="Arial"/>
                <w:sz w:val="18"/>
                <w:szCs w:val="18"/>
              </w:rPr>
            </w:pPr>
            <w:r w:rsidRPr="008A062D">
              <w:rPr>
                <w:rFonts w:cs="Arial"/>
                <w:sz w:val="18"/>
                <w:szCs w:val="18"/>
              </w:rPr>
              <w:t>40,698</w:t>
            </w:r>
          </w:p>
        </w:tc>
        <w:tc>
          <w:tcPr>
            <w:tcW w:w="1361" w:type="dxa"/>
            <w:tcBorders>
              <w:top w:val="nil"/>
              <w:left w:val="nil"/>
              <w:bottom w:val="nil"/>
              <w:right w:val="nil"/>
            </w:tcBorders>
            <w:shd w:val="clear" w:color="auto" w:fill="auto"/>
            <w:vAlign w:val="bottom"/>
          </w:tcPr>
          <w:p w14:paraId="29461ACE" w14:textId="2857F3BE" w:rsidR="008A062D" w:rsidRPr="008A062D" w:rsidRDefault="008A062D" w:rsidP="008A062D">
            <w:pPr>
              <w:spacing w:before="40" w:after="20"/>
              <w:jc w:val="right"/>
              <w:rPr>
                <w:rFonts w:cs="Arial"/>
                <w:b/>
                <w:bCs/>
                <w:sz w:val="18"/>
                <w:szCs w:val="18"/>
              </w:rPr>
            </w:pPr>
            <w:r w:rsidRPr="008A062D">
              <w:rPr>
                <w:rFonts w:cs="Arial"/>
                <w:b/>
                <w:bCs/>
                <w:sz w:val="18"/>
                <w:szCs w:val="18"/>
              </w:rPr>
              <w:t>1,923,672</w:t>
            </w:r>
          </w:p>
        </w:tc>
      </w:tr>
      <w:tr w:rsidR="008A062D" w:rsidRPr="008A062D" w14:paraId="2CEEABA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9E22AA" w14:textId="77777777" w:rsidR="008A062D" w:rsidRPr="00C935A5" w:rsidRDefault="008A062D" w:rsidP="008A062D">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vAlign w:val="bottom"/>
          </w:tcPr>
          <w:p w14:paraId="64A49492" w14:textId="70A05867" w:rsidR="008A062D" w:rsidRPr="00C935A5" w:rsidRDefault="008A062D" w:rsidP="008A062D">
            <w:pPr>
              <w:spacing w:before="40" w:after="20"/>
              <w:jc w:val="right"/>
              <w:rPr>
                <w:rFonts w:cs="Arial"/>
                <w:sz w:val="18"/>
                <w:szCs w:val="18"/>
              </w:rPr>
            </w:pPr>
            <w:r w:rsidRPr="008A062D">
              <w:rPr>
                <w:rFonts w:cs="Arial"/>
                <w:sz w:val="18"/>
                <w:szCs w:val="18"/>
              </w:rPr>
              <w:t>260,415</w:t>
            </w:r>
          </w:p>
        </w:tc>
        <w:tc>
          <w:tcPr>
            <w:tcW w:w="1361" w:type="dxa"/>
            <w:tcBorders>
              <w:top w:val="nil"/>
              <w:left w:val="nil"/>
              <w:bottom w:val="nil"/>
              <w:right w:val="nil"/>
            </w:tcBorders>
            <w:shd w:val="clear" w:color="auto" w:fill="auto"/>
            <w:vAlign w:val="bottom"/>
          </w:tcPr>
          <w:p w14:paraId="18E48EF3" w14:textId="512E7C57" w:rsidR="008A062D" w:rsidRPr="00C935A5" w:rsidRDefault="008A062D" w:rsidP="008A062D">
            <w:pPr>
              <w:spacing w:before="40" w:after="20"/>
              <w:jc w:val="right"/>
              <w:rPr>
                <w:rFonts w:cs="Arial"/>
                <w:sz w:val="18"/>
                <w:szCs w:val="18"/>
              </w:rPr>
            </w:pPr>
            <w:r w:rsidRPr="008A062D">
              <w:rPr>
                <w:rFonts w:cs="Arial"/>
                <w:sz w:val="18"/>
                <w:szCs w:val="18"/>
              </w:rPr>
              <w:t>103,695</w:t>
            </w:r>
          </w:p>
        </w:tc>
        <w:tc>
          <w:tcPr>
            <w:tcW w:w="1361" w:type="dxa"/>
            <w:tcBorders>
              <w:top w:val="nil"/>
              <w:left w:val="nil"/>
              <w:bottom w:val="nil"/>
              <w:right w:val="nil"/>
            </w:tcBorders>
            <w:vAlign w:val="bottom"/>
          </w:tcPr>
          <w:p w14:paraId="134CB5B4" w14:textId="7F64F7E8" w:rsidR="008A062D" w:rsidRPr="00C935A5" w:rsidRDefault="008A062D" w:rsidP="008A062D">
            <w:pPr>
              <w:spacing w:before="40" w:after="20"/>
              <w:jc w:val="right"/>
              <w:rPr>
                <w:rFonts w:cs="Arial"/>
                <w:sz w:val="18"/>
                <w:szCs w:val="18"/>
              </w:rPr>
            </w:pPr>
            <w:r w:rsidRPr="008A062D">
              <w:rPr>
                <w:rFonts w:cs="Arial"/>
                <w:sz w:val="18"/>
                <w:szCs w:val="18"/>
              </w:rPr>
              <w:t>1,973,797</w:t>
            </w:r>
          </w:p>
        </w:tc>
        <w:tc>
          <w:tcPr>
            <w:tcW w:w="1361" w:type="dxa"/>
            <w:tcBorders>
              <w:top w:val="nil"/>
              <w:left w:val="nil"/>
              <w:bottom w:val="nil"/>
              <w:right w:val="nil"/>
            </w:tcBorders>
            <w:vAlign w:val="bottom"/>
          </w:tcPr>
          <w:p w14:paraId="00E3816D" w14:textId="5F878B78" w:rsidR="008A062D" w:rsidRPr="00C935A5" w:rsidRDefault="008A062D" w:rsidP="008A062D">
            <w:pPr>
              <w:spacing w:before="40" w:after="20"/>
              <w:jc w:val="right"/>
              <w:rPr>
                <w:rFonts w:cs="Arial"/>
                <w:sz w:val="18"/>
                <w:szCs w:val="18"/>
              </w:rPr>
            </w:pPr>
            <w:r w:rsidRPr="008A062D">
              <w:rPr>
                <w:rFonts w:cs="Arial"/>
                <w:sz w:val="18"/>
                <w:szCs w:val="18"/>
              </w:rPr>
              <w:t>166,134</w:t>
            </w:r>
          </w:p>
        </w:tc>
        <w:tc>
          <w:tcPr>
            <w:tcW w:w="1361" w:type="dxa"/>
            <w:tcBorders>
              <w:top w:val="nil"/>
              <w:left w:val="nil"/>
              <w:bottom w:val="nil"/>
              <w:right w:val="nil"/>
            </w:tcBorders>
            <w:shd w:val="clear" w:color="auto" w:fill="auto"/>
            <w:vAlign w:val="bottom"/>
          </w:tcPr>
          <w:p w14:paraId="32E8ED91" w14:textId="6DFE7519" w:rsidR="008A062D" w:rsidRPr="008A062D" w:rsidRDefault="008A062D" w:rsidP="008A062D">
            <w:pPr>
              <w:spacing w:before="40" w:after="20"/>
              <w:jc w:val="right"/>
              <w:rPr>
                <w:rFonts w:cs="Arial"/>
                <w:b/>
                <w:bCs/>
                <w:sz w:val="18"/>
                <w:szCs w:val="18"/>
              </w:rPr>
            </w:pPr>
            <w:r w:rsidRPr="008A062D">
              <w:rPr>
                <w:rFonts w:cs="Arial"/>
                <w:b/>
                <w:bCs/>
                <w:sz w:val="18"/>
                <w:szCs w:val="18"/>
              </w:rPr>
              <w:t>6,882,983</w:t>
            </w:r>
          </w:p>
        </w:tc>
      </w:tr>
      <w:tr w:rsidR="008A062D" w:rsidRPr="008A062D" w14:paraId="0C290E2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B3BA15C" w14:textId="77777777" w:rsidR="008A062D" w:rsidRPr="00C935A5" w:rsidRDefault="008A062D" w:rsidP="008A062D">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vAlign w:val="bottom"/>
          </w:tcPr>
          <w:p w14:paraId="19AA2266" w14:textId="526C5869" w:rsidR="008A062D" w:rsidRPr="00C935A5" w:rsidRDefault="008A062D" w:rsidP="008A062D">
            <w:pPr>
              <w:spacing w:before="40" w:after="20"/>
              <w:jc w:val="right"/>
              <w:rPr>
                <w:rFonts w:cs="Arial"/>
                <w:sz w:val="18"/>
                <w:szCs w:val="18"/>
              </w:rPr>
            </w:pPr>
            <w:r w:rsidRPr="008A062D">
              <w:rPr>
                <w:rFonts w:cs="Arial"/>
                <w:sz w:val="18"/>
                <w:szCs w:val="18"/>
              </w:rPr>
              <w:t>47,473</w:t>
            </w:r>
          </w:p>
        </w:tc>
        <w:tc>
          <w:tcPr>
            <w:tcW w:w="1361" w:type="dxa"/>
            <w:tcBorders>
              <w:top w:val="nil"/>
              <w:left w:val="nil"/>
              <w:bottom w:val="nil"/>
              <w:right w:val="nil"/>
            </w:tcBorders>
            <w:shd w:val="clear" w:color="auto" w:fill="auto"/>
            <w:vAlign w:val="bottom"/>
          </w:tcPr>
          <w:p w14:paraId="2EF6684A" w14:textId="55DF3F9C" w:rsidR="008A062D" w:rsidRPr="00C935A5" w:rsidRDefault="008A062D" w:rsidP="008A062D">
            <w:pPr>
              <w:spacing w:before="40" w:after="20"/>
              <w:jc w:val="right"/>
              <w:rPr>
                <w:rFonts w:cs="Arial"/>
                <w:sz w:val="18"/>
                <w:szCs w:val="18"/>
              </w:rPr>
            </w:pPr>
            <w:r w:rsidRPr="008A062D">
              <w:rPr>
                <w:rFonts w:cs="Arial"/>
                <w:sz w:val="18"/>
                <w:szCs w:val="18"/>
              </w:rPr>
              <w:t>19,224</w:t>
            </w:r>
          </w:p>
        </w:tc>
        <w:tc>
          <w:tcPr>
            <w:tcW w:w="1361" w:type="dxa"/>
            <w:tcBorders>
              <w:top w:val="nil"/>
              <w:left w:val="nil"/>
              <w:bottom w:val="nil"/>
              <w:right w:val="nil"/>
            </w:tcBorders>
            <w:vAlign w:val="bottom"/>
          </w:tcPr>
          <w:p w14:paraId="3E0BB26E" w14:textId="70982381" w:rsidR="008A062D" w:rsidRPr="00C935A5" w:rsidRDefault="008A062D" w:rsidP="008A062D">
            <w:pPr>
              <w:spacing w:before="40" w:after="20"/>
              <w:jc w:val="right"/>
              <w:rPr>
                <w:rFonts w:cs="Arial"/>
                <w:sz w:val="18"/>
                <w:szCs w:val="18"/>
              </w:rPr>
            </w:pPr>
            <w:r w:rsidRPr="008A062D">
              <w:rPr>
                <w:rFonts w:cs="Arial"/>
                <w:sz w:val="18"/>
                <w:szCs w:val="18"/>
              </w:rPr>
              <w:t>463,014</w:t>
            </w:r>
          </w:p>
        </w:tc>
        <w:tc>
          <w:tcPr>
            <w:tcW w:w="1361" w:type="dxa"/>
            <w:tcBorders>
              <w:top w:val="nil"/>
              <w:left w:val="nil"/>
              <w:bottom w:val="nil"/>
              <w:right w:val="nil"/>
            </w:tcBorders>
            <w:vAlign w:val="bottom"/>
          </w:tcPr>
          <w:p w14:paraId="61C8EDBE" w14:textId="1796F1EB" w:rsidR="008A062D" w:rsidRPr="00C935A5" w:rsidRDefault="008A062D" w:rsidP="008A062D">
            <w:pPr>
              <w:spacing w:before="40" w:after="20"/>
              <w:jc w:val="right"/>
              <w:rPr>
                <w:rFonts w:cs="Arial"/>
                <w:sz w:val="18"/>
                <w:szCs w:val="18"/>
              </w:rPr>
            </w:pPr>
            <w:r w:rsidRPr="008A062D">
              <w:rPr>
                <w:rFonts w:cs="Arial"/>
                <w:sz w:val="18"/>
                <w:szCs w:val="18"/>
              </w:rPr>
              <w:t>30,799</w:t>
            </w:r>
          </w:p>
        </w:tc>
        <w:tc>
          <w:tcPr>
            <w:tcW w:w="1361" w:type="dxa"/>
            <w:tcBorders>
              <w:top w:val="nil"/>
              <w:left w:val="nil"/>
              <w:bottom w:val="nil"/>
              <w:right w:val="nil"/>
            </w:tcBorders>
            <w:shd w:val="clear" w:color="auto" w:fill="auto"/>
            <w:vAlign w:val="bottom"/>
          </w:tcPr>
          <w:p w14:paraId="74556C4F" w14:textId="14CB8723" w:rsidR="008A062D" w:rsidRPr="008A062D" w:rsidRDefault="008A062D" w:rsidP="008A062D">
            <w:pPr>
              <w:spacing w:before="40" w:after="20"/>
              <w:jc w:val="right"/>
              <w:rPr>
                <w:rFonts w:cs="Arial"/>
                <w:b/>
                <w:bCs/>
                <w:sz w:val="18"/>
                <w:szCs w:val="18"/>
              </w:rPr>
            </w:pPr>
            <w:r w:rsidRPr="008A062D">
              <w:rPr>
                <w:rFonts w:cs="Arial"/>
                <w:b/>
                <w:bCs/>
                <w:sz w:val="18"/>
                <w:szCs w:val="18"/>
              </w:rPr>
              <w:t>1,419,273</w:t>
            </w:r>
          </w:p>
        </w:tc>
      </w:tr>
      <w:tr w:rsidR="008A062D" w:rsidRPr="008A062D" w14:paraId="7FCB552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1E11E1BD" w14:textId="77777777" w:rsidR="008A062D" w:rsidRPr="00C935A5" w:rsidRDefault="008A062D" w:rsidP="008A062D">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vAlign w:val="bottom"/>
          </w:tcPr>
          <w:p w14:paraId="2F0DE022" w14:textId="21888AB0" w:rsidR="008A062D" w:rsidRPr="00C935A5" w:rsidRDefault="008A062D" w:rsidP="008A062D">
            <w:pPr>
              <w:spacing w:before="40" w:after="20"/>
              <w:jc w:val="right"/>
              <w:rPr>
                <w:rFonts w:cs="Arial"/>
                <w:sz w:val="18"/>
                <w:szCs w:val="18"/>
              </w:rPr>
            </w:pPr>
            <w:r w:rsidRPr="008A062D">
              <w:rPr>
                <w:rFonts w:cs="Arial"/>
                <w:sz w:val="18"/>
                <w:szCs w:val="18"/>
              </w:rPr>
              <w:t>641,881</w:t>
            </w:r>
          </w:p>
        </w:tc>
        <w:tc>
          <w:tcPr>
            <w:tcW w:w="1361" w:type="dxa"/>
            <w:tcBorders>
              <w:top w:val="nil"/>
              <w:left w:val="nil"/>
              <w:bottom w:val="nil"/>
              <w:right w:val="nil"/>
            </w:tcBorders>
            <w:shd w:val="clear" w:color="auto" w:fill="auto"/>
            <w:vAlign w:val="bottom"/>
          </w:tcPr>
          <w:p w14:paraId="425C5556" w14:textId="5F0BF71F" w:rsidR="008A062D" w:rsidRPr="00C935A5" w:rsidRDefault="008A062D" w:rsidP="008A062D">
            <w:pPr>
              <w:spacing w:before="40" w:after="20"/>
              <w:jc w:val="right"/>
              <w:rPr>
                <w:rFonts w:cs="Arial"/>
                <w:sz w:val="18"/>
                <w:szCs w:val="18"/>
              </w:rPr>
            </w:pPr>
            <w:r w:rsidRPr="008A062D">
              <w:rPr>
                <w:rFonts w:cs="Arial"/>
                <w:sz w:val="18"/>
                <w:szCs w:val="18"/>
              </w:rPr>
              <w:t>183,431</w:t>
            </w:r>
          </w:p>
        </w:tc>
        <w:tc>
          <w:tcPr>
            <w:tcW w:w="1361" w:type="dxa"/>
            <w:tcBorders>
              <w:top w:val="nil"/>
              <w:left w:val="nil"/>
              <w:bottom w:val="nil"/>
              <w:right w:val="nil"/>
            </w:tcBorders>
            <w:vAlign w:val="bottom"/>
          </w:tcPr>
          <w:p w14:paraId="6B42AE0A" w14:textId="69143CF2" w:rsidR="008A062D" w:rsidRPr="00C935A5" w:rsidRDefault="008A062D" w:rsidP="008A062D">
            <w:pPr>
              <w:spacing w:before="40" w:after="20"/>
              <w:jc w:val="right"/>
              <w:rPr>
                <w:rFonts w:cs="Arial"/>
                <w:sz w:val="18"/>
                <w:szCs w:val="18"/>
              </w:rPr>
            </w:pPr>
            <w:r w:rsidRPr="008A062D">
              <w:rPr>
                <w:rFonts w:cs="Arial"/>
                <w:sz w:val="18"/>
                <w:szCs w:val="18"/>
              </w:rPr>
              <w:t>4,496,358</w:t>
            </w:r>
          </w:p>
        </w:tc>
        <w:tc>
          <w:tcPr>
            <w:tcW w:w="1361" w:type="dxa"/>
            <w:tcBorders>
              <w:top w:val="nil"/>
              <w:left w:val="nil"/>
              <w:bottom w:val="nil"/>
              <w:right w:val="nil"/>
            </w:tcBorders>
            <w:vAlign w:val="bottom"/>
          </w:tcPr>
          <w:p w14:paraId="781BA1C0" w14:textId="48730434" w:rsidR="008A062D" w:rsidRPr="00C935A5" w:rsidRDefault="008A062D" w:rsidP="008A062D">
            <w:pPr>
              <w:spacing w:before="40" w:after="20"/>
              <w:jc w:val="right"/>
              <w:rPr>
                <w:rFonts w:cs="Arial"/>
                <w:sz w:val="18"/>
                <w:szCs w:val="18"/>
              </w:rPr>
            </w:pPr>
            <w:r w:rsidRPr="008A062D">
              <w:rPr>
                <w:rFonts w:cs="Arial"/>
                <w:sz w:val="18"/>
                <w:szCs w:val="18"/>
              </w:rPr>
              <w:t>293,881</w:t>
            </w:r>
          </w:p>
        </w:tc>
        <w:tc>
          <w:tcPr>
            <w:tcW w:w="1361" w:type="dxa"/>
            <w:tcBorders>
              <w:top w:val="nil"/>
              <w:left w:val="nil"/>
              <w:bottom w:val="nil"/>
              <w:right w:val="nil"/>
            </w:tcBorders>
            <w:shd w:val="clear" w:color="auto" w:fill="auto"/>
            <w:vAlign w:val="bottom"/>
          </w:tcPr>
          <w:p w14:paraId="57194726" w14:textId="7F751521" w:rsidR="008A062D" w:rsidRPr="008A062D" w:rsidRDefault="008A062D" w:rsidP="008A062D">
            <w:pPr>
              <w:spacing w:before="40" w:after="20"/>
              <w:jc w:val="right"/>
              <w:rPr>
                <w:rFonts w:cs="Arial"/>
                <w:b/>
                <w:bCs/>
                <w:sz w:val="18"/>
                <w:szCs w:val="18"/>
              </w:rPr>
            </w:pPr>
            <w:r w:rsidRPr="008A062D">
              <w:rPr>
                <w:rFonts w:cs="Arial"/>
                <w:b/>
                <w:bCs/>
                <w:sz w:val="18"/>
                <w:szCs w:val="18"/>
              </w:rPr>
              <w:t>13,922,411</w:t>
            </w:r>
          </w:p>
        </w:tc>
      </w:tr>
      <w:tr w:rsidR="008A062D" w:rsidRPr="008A062D" w14:paraId="086E374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68E4C33" w14:textId="77777777" w:rsidR="008A062D" w:rsidRPr="00C935A5" w:rsidRDefault="008A062D" w:rsidP="008A062D">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vAlign w:val="bottom"/>
          </w:tcPr>
          <w:p w14:paraId="0C0E1FC4" w14:textId="0E3D53EA" w:rsidR="008A062D" w:rsidRPr="00C935A5" w:rsidRDefault="008A062D" w:rsidP="008A062D">
            <w:pPr>
              <w:spacing w:before="40" w:after="20"/>
              <w:jc w:val="right"/>
              <w:rPr>
                <w:rFonts w:cs="Arial"/>
                <w:sz w:val="18"/>
                <w:szCs w:val="18"/>
              </w:rPr>
            </w:pPr>
            <w:r w:rsidRPr="008A062D">
              <w:rPr>
                <w:rFonts w:cs="Arial"/>
                <w:sz w:val="18"/>
                <w:szCs w:val="18"/>
              </w:rPr>
              <w:t>29,714</w:t>
            </w:r>
          </w:p>
        </w:tc>
        <w:tc>
          <w:tcPr>
            <w:tcW w:w="1361" w:type="dxa"/>
            <w:tcBorders>
              <w:top w:val="nil"/>
              <w:left w:val="nil"/>
              <w:bottom w:val="nil"/>
              <w:right w:val="nil"/>
            </w:tcBorders>
            <w:shd w:val="clear" w:color="auto" w:fill="auto"/>
            <w:vAlign w:val="bottom"/>
          </w:tcPr>
          <w:p w14:paraId="14E55083" w14:textId="49B895D0" w:rsidR="008A062D" w:rsidRPr="00C935A5" w:rsidRDefault="008A062D" w:rsidP="008A062D">
            <w:pPr>
              <w:spacing w:before="40" w:after="20"/>
              <w:jc w:val="right"/>
              <w:rPr>
                <w:rFonts w:cs="Arial"/>
                <w:sz w:val="18"/>
                <w:szCs w:val="18"/>
              </w:rPr>
            </w:pPr>
            <w:r w:rsidRPr="008A062D">
              <w:rPr>
                <w:rFonts w:cs="Arial"/>
                <w:sz w:val="18"/>
                <w:szCs w:val="18"/>
              </w:rPr>
              <w:t>12,956</w:t>
            </w:r>
          </w:p>
        </w:tc>
        <w:tc>
          <w:tcPr>
            <w:tcW w:w="1361" w:type="dxa"/>
            <w:tcBorders>
              <w:top w:val="nil"/>
              <w:left w:val="nil"/>
              <w:bottom w:val="nil"/>
              <w:right w:val="nil"/>
            </w:tcBorders>
            <w:vAlign w:val="bottom"/>
          </w:tcPr>
          <w:p w14:paraId="3C4E6ECF" w14:textId="49582C19" w:rsidR="008A062D" w:rsidRPr="00C935A5" w:rsidRDefault="008A062D" w:rsidP="008A062D">
            <w:pPr>
              <w:spacing w:before="40" w:after="20"/>
              <w:jc w:val="right"/>
              <w:rPr>
                <w:rFonts w:cs="Arial"/>
                <w:sz w:val="18"/>
                <w:szCs w:val="18"/>
              </w:rPr>
            </w:pPr>
            <w:r w:rsidRPr="008A062D">
              <w:rPr>
                <w:rFonts w:cs="Arial"/>
                <w:sz w:val="18"/>
                <w:szCs w:val="18"/>
              </w:rPr>
              <w:t>285,485</w:t>
            </w:r>
          </w:p>
        </w:tc>
        <w:tc>
          <w:tcPr>
            <w:tcW w:w="1361" w:type="dxa"/>
            <w:tcBorders>
              <w:top w:val="nil"/>
              <w:left w:val="nil"/>
              <w:bottom w:val="nil"/>
              <w:right w:val="nil"/>
            </w:tcBorders>
            <w:vAlign w:val="bottom"/>
          </w:tcPr>
          <w:p w14:paraId="27FDBE09" w14:textId="56A08543" w:rsidR="008A062D" w:rsidRPr="00C935A5" w:rsidRDefault="008A062D" w:rsidP="008A062D">
            <w:pPr>
              <w:spacing w:before="40" w:after="20"/>
              <w:jc w:val="right"/>
              <w:rPr>
                <w:rFonts w:cs="Arial"/>
                <w:sz w:val="18"/>
                <w:szCs w:val="18"/>
              </w:rPr>
            </w:pPr>
            <w:r w:rsidRPr="008A062D">
              <w:rPr>
                <w:rFonts w:cs="Arial"/>
                <w:sz w:val="18"/>
                <w:szCs w:val="18"/>
              </w:rPr>
              <w:t>20,757</w:t>
            </w:r>
          </w:p>
        </w:tc>
        <w:tc>
          <w:tcPr>
            <w:tcW w:w="1361" w:type="dxa"/>
            <w:tcBorders>
              <w:top w:val="nil"/>
              <w:left w:val="nil"/>
              <w:bottom w:val="nil"/>
              <w:right w:val="nil"/>
            </w:tcBorders>
            <w:shd w:val="clear" w:color="auto" w:fill="auto"/>
            <w:vAlign w:val="bottom"/>
          </w:tcPr>
          <w:p w14:paraId="4C703A02" w14:textId="67252E6F" w:rsidR="008A062D" w:rsidRPr="008A062D" w:rsidRDefault="008A062D" w:rsidP="008A062D">
            <w:pPr>
              <w:spacing w:before="40" w:after="20"/>
              <w:jc w:val="right"/>
              <w:rPr>
                <w:rFonts w:cs="Arial"/>
                <w:b/>
                <w:bCs/>
                <w:sz w:val="18"/>
                <w:szCs w:val="18"/>
              </w:rPr>
            </w:pPr>
            <w:r w:rsidRPr="008A062D">
              <w:rPr>
                <w:rFonts w:cs="Arial"/>
                <w:b/>
                <w:bCs/>
                <w:sz w:val="18"/>
                <w:szCs w:val="18"/>
              </w:rPr>
              <w:t>920,210</w:t>
            </w:r>
          </w:p>
        </w:tc>
      </w:tr>
      <w:tr w:rsidR="008A062D" w:rsidRPr="008A062D" w14:paraId="13E5149C"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74C068D" w14:textId="77777777" w:rsidR="008A062D" w:rsidRPr="00C935A5" w:rsidRDefault="008A062D" w:rsidP="008A062D">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vAlign w:val="bottom"/>
          </w:tcPr>
          <w:p w14:paraId="0AA3FB95" w14:textId="61C8E08B" w:rsidR="008A062D" w:rsidRPr="00C935A5" w:rsidRDefault="008A062D" w:rsidP="008A062D">
            <w:pPr>
              <w:spacing w:before="40" w:after="20"/>
              <w:jc w:val="right"/>
              <w:rPr>
                <w:rFonts w:cs="Arial"/>
                <w:sz w:val="18"/>
                <w:szCs w:val="18"/>
              </w:rPr>
            </w:pPr>
            <w:r w:rsidRPr="008A062D">
              <w:rPr>
                <w:rFonts w:cs="Arial"/>
                <w:sz w:val="18"/>
                <w:szCs w:val="18"/>
              </w:rPr>
              <w:t>13,597</w:t>
            </w:r>
          </w:p>
        </w:tc>
        <w:tc>
          <w:tcPr>
            <w:tcW w:w="1361" w:type="dxa"/>
            <w:tcBorders>
              <w:top w:val="nil"/>
              <w:left w:val="nil"/>
              <w:bottom w:val="nil"/>
              <w:right w:val="nil"/>
            </w:tcBorders>
            <w:shd w:val="clear" w:color="auto" w:fill="auto"/>
            <w:vAlign w:val="bottom"/>
          </w:tcPr>
          <w:p w14:paraId="4FF74AFC" w14:textId="18734306" w:rsidR="008A062D" w:rsidRPr="00C935A5" w:rsidRDefault="008A062D" w:rsidP="008A062D">
            <w:pPr>
              <w:spacing w:before="40" w:after="20"/>
              <w:jc w:val="right"/>
              <w:rPr>
                <w:rFonts w:cs="Arial"/>
                <w:sz w:val="18"/>
                <w:szCs w:val="18"/>
              </w:rPr>
            </w:pPr>
            <w:r w:rsidRPr="008A062D">
              <w:rPr>
                <w:rFonts w:cs="Arial"/>
                <w:sz w:val="18"/>
                <w:szCs w:val="18"/>
              </w:rPr>
              <w:t>5,376</w:t>
            </w:r>
          </w:p>
        </w:tc>
        <w:tc>
          <w:tcPr>
            <w:tcW w:w="1361" w:type="dxa"/>
            <w:tcBorders>
              <w:top w:val="nil"/>
              <w:left w:val="nil"/>
              <w:bottom w:val="nil"/>
              <w:right w:val="nil"/>
            </w:tcBorders>
            <w:vAlign w:val="bottom"/>
          </w:tcPr>
          <w:p w14:paraId="5D0486CD" w14:textId="18DF09D6" w:rsidR="008A062D" w:rsidRPr="00C935A5" w:rsidRDefault="008A062D" w:rsidP="008A062D">
            <w:pPr>
              <w:spacing w:before="40" w:after="20"/>
              <w:jc w:val="right"/>
              <w:rPr>
                <w:rFonts w:cs="Arial"/>
                <w:sz w:val="18"/>
                <w:szCs w:val="18"/>
              </w:rPr>
            </w:pPr>
            <w:r w:rsidRPr="008A062D">
              <w:rPr>
                <w:rFonts w:cs="Arial"/>
                <w:sz w:val="18"/>
                <w:szCs w:val="18"/>
              </w:rPr>
              <w:t>202,936</w:t>
            </w:r>
          </w:p>
        </w:tc>
        <w:tc>
          <w:tcPr>
            <w:tcW w:w="1361" w:type="dxa"/>
            <w:tcBorders>
              <w:top w:val="nil"/>
              <w:left w:val="nil"/>
              <w:bottom w:val="nil"/>
              <w:right w:val="nil"/>
            </w:tcBorders>
            <w:vAlign w:val="bottom"/>
          </w:tcPr>
          <w:p w14:paraId="11B45DD6" w14:textId="3F890340" w:rsidR="008A062D" w:rsidRPr="00C935A5" w:rsidRDefault="008A062D" w:rsidP="008A062D">
            <w:pPr>
              <w:spacing w:before="40" w:after="20"/>
              <w:jc w:val="right"/>
              <w:rPr>
                <w:rFonts w:cs="Arial"/>
                <w:sz w:val="18"/>
                <w:szCs w:val="18"/>
              </w:rPr>
            </w:pPr>
            <w:r w:rsidRPr="008A062D">
              <w:rPr>
                <w:rFonts w:cs="Arial"/>
                <w:sz w:val="18"/>
                <w:szCs w:val="18"/>
              </w:rPr>
              <w:t>8,613</w:t>
            </w:r>
          </w:p>
        </w:tc>
        <w:tc>
          <w:tcPr>
            <w:tcW w:w="1361" w:type="dxa"/>
            <w:tcBorders>
              <w:top w:val="nil"/>
              <w:left w:val="nil"/>
              <w:bottom w:val="nil"/>
              <w:right w:val="nil"/>
            </w:tcBorders>
            <w:shd w:val="clear" w:color="auto" w:fill="auto"/>
            <w:vAlign w:val="bottom"/>
          </w:tcPr>
          <w:p w14:paraId="4F809BC8" w14:textId="064E840C" w:rsidR="008A062D" w:rsidRPr="008A062D" w:rsidRDefault="008A062D" w:rsidP="008A062D">
            <w:pPr>
              <w:spacing w:before="40" w:after="20"/>
              <w:jc w:val="right"/>
              <w:rPr>
                <w:rFonts w:cs="Arial"/>
                <w:b/>
                <w:bCs/>
                <w:sz w:val="18"/>
                <w:szCs w:val="18"/>
              </w:rPr>
            </w:pPr>
            <w:r w:rsidRPr="008A062D">
              <w:rPr>
                <w:rFonts w:cs="Arial"/>
                <w:b/>
                <w:bCs/>
                <w:sz w:val="18"/>
                <w:szCs w:val="18"/>
              </w:rPr>
              <w:t>550,388</w:t>
            </w:r>
          </w:p>
        </w:tc>
      </w:tr>
      <w:tr w:rsidR="008A062D" w:rsidRPr="008A062D" w14:paraId="590FAED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6546D0D" w14:textId="77777777" w:rsidR="008A062D" w:rsidRPr="00C935A5" w:rsidRDefault="008A062D" w:rsidP="008A062D">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vAlign w:val="bottom"/>
          </w:tcPr>
          <w:p w14:paraId="7FE87764" w14:textId="725B1899" w:rsidR="008A062D" w:rsidRPr="00C935A5" w:rsidRDefault="008A062D" w:rsidP="008A062D">
            <w:pPr>
              <w:spacing w:before="40" w:after="20"/>
              <w:jc w:val="right"/>
              <w:rPr>
                <w:rFonts w:cs="Arial"/>
                <w:sz w:val="18"/>
                <w:szCs w:val="18"/>
              </w:rPr>
            </w:pPr>
            <w:r w:rsidRPr="008A062D">
              <w:rPr>
                <w:rFonts w:cs="Arial"/>
                <w:sz w:val="18"/>
                <w:szCs w:val="18"/>
              </w:rPr>
              <w:t>123,762</w:t>
            </w:r>
          </w:p>
        </w:tc>
        <w:tc>
          <w:tcPr>
            <w:tcW w:w="1361" w:type="dxa"/>
            <w:tcBorders>
              <w:top w:val="nil"/>
              <w:left w:val="nil"/>
              <w:bottom w:val="nil"/>
              <w:right w:val="nil"/>
            </w:tcBorders>
            <w:shd w:val="clear" w:color="auto" w:fill="auto"/>
            <w:vAlign w:val="bottom"/>
          </w:tcPr>
          <w:p w14:paraId="14393835" w14:textId="0D2C7304" w:rsidR="008A062D" w:rsidRPr="00C935A5" w:rsidRDefault="008A062D" w:rsidP="008A062D">
            <w:pPr>
              <w:spacing w:before="40" w:after="20"/>
              <w:jc w:val="right"/>
              <w:rPr>
                <w:rFonts w:cs="Arial"/>
                <w:sz w:val="18"/>
                <w:szCs w:val="18"/>
              </w:rPr>
            </w:pPr>
            <w:r w:rsidRPr="008A062D">
              <w:rPr>
                <w:rFonts w:cs="Arial"/>
                <w:sz w:val="18"/>
                <w:szCs w:val="18"/>
              </w:rPr>
              <w:t>50,505</w:t>
            </w:r>
          </w:p>
        </w:tc>
        <w:tc>
          <w:tcPr>
            <w:tcW w:w="1361" w:type="dxa"/>
            <w:tcBorders>
              <w:top w:val="nil"/>
              <w:left w:val="nil"/>
              <w:bottom w:val="nil"/>
              <w:right w:val="nil"/>
            </w:tcBorders>
            <w:vAlign w:val="bottom"/>
          </w:tcPr>
          <w:p w14:paraId="722E0CE9" w14:textId="7D450BD5" w:rsidR="008A062D" w:rsidRPr="00C935A5" w:rsidRDefault="008A062D" w:rsidP="008A062D">
            <w:pPr>
              <w:spacing w:before="40" w:after="20"/>
              <w:jc w:val="right"/>
              <w:rPr>
                <w:rFonts w:cs="Arial"/>
                <w:sz w:val="18"/>
                <w:szCs w:val="18"/>
              </w:rPr>
            </w:pPr>
            <w:r w:rsidRPr="008A062D">
              <w:rPr>
                <w:rFonts w:cs="Arial"/>
                <w:sz w:val="18"/>
                <w:szCs w:val="18"/>
              </w:rPr>
              <w:t>1,163,871</w:t>
            </w:r>
          </w:p>
        </w:tc>
        <w:tc>
          <w:tcPr>
            <w:tcW w:w="1361" w:type="dxa"/>
            <w:tcBorders>
              <w:top w:val="nil"/>
              <w:left w:val="nil"/>
              <w:bottom w:val="nil"/>
              <w:right w:val="nil"/>
            </w:tcBorders>
            <w:vAlign w:val="bottom"/>
          </w:tcPr>
          <w:p w14:paraId="6BB247AB" w14:textId="5CE3F119" w:rsidR="008A062D" w:rsidRPr="00C935A5" w:rsidRDefault="008A062D" w:rsidP="008A062D">
            <w:pPr>
              <w:spacing w:before="40" w:after="20"/>
              <w:jc w:val="right"/>
              <w:rPr>
                <w:rFonts w:cs="Arial"/>
                <w:sz w:val="18"/>
                <w:szCs w:val="18"/>
              </w:rPr>
            </w:pPr>
            <w:r w:rsidRPr="008A062D">
              <w:rPr>
                <w:rFonts w:cs="Arial"/>
                <w:sz w:val="18"/>
                <w:szCs w:val="18"/>
              </w:rPr>
              <w:t>80,916</w:t>
            </w:r>
          </w:p>
        </w:tc>
        <w:tc>
          <w:tcPr>
            <w:tcW w:w="1361" w:type="dxa"/>
            <w:tcBorders>
              <w:top w:val="nil"/>
              <w:left w:val="nil"/>
              <w:bottom w:val="nil"/>
              <w:right w:val="nil"/>
            </w:tcBorders>
            <w:shd w:val="clear" w:color="auto" w:fill="auto"/>
            <w:vAlign w:val="bottom"/>
          </w:tcPr>
          <w:p w14:paraId="3174633B" w14:textId="2FA53CB3" w:rsidR="008A062D" w:rsidRPr="008A062D" w:rsidRDefault="008A062D" w:rsidP="008A062D">
            <w:pPr>
              <w:spacing w:before="40" w:after="20"/>
              <w:jc w:val="right"/>
              <w:rPr>
                <w:rFonts w:cs="Arial"/>
                <w:b/>
                <w:bCs/>
                <w:sz w:val="18"/>
                <w:szCs w:val="18"/>
              </w:rPr>
            </w:pPr>
            <w:r w:rsidRPr="008A062D">
              <w:rPr>
                <w:rFonts w:cs="Arial"/>
                <w:b/>
                <w:bCs/>
                <w:sz w:val="18"/>
                <w:szCs w:val="18"/>
              </w:rPr>
              <w:t>3,726,625</w:t>
            </w:r>
          </w:p>
        </w:tc>
      </w:tr>
      <w:tr w:rsidR="008A062D" w:rsidRPr="008A062D" w14:paraId="11D0704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9B44BB8" w14:textId="77777777" w:rsidR="008A062D" w:rsidRPr="00C935A5" w:rsidRDefault="008A062D" w:rsidP="008A062D">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vAlign w:val="bottom"/>
          </w:tcPr>
          <w:p w14:paraId="24C9C037" w14:textId="2BCB9933" w:rsidR="008A062D" w:rsidRPr="00C935A5" w:rsidRDefault="008A062D" w:rsidP="008A062D">
            <w:pPr>
              <w:spacing w:before="40" w:after="20"/>
              <w:jc w:val="right"/>
              <w:rPr>
                <w:rFonts w:cs="Arial"/>
                <w:sz w:val="18"/>
                <w:szCs w:val="18"/>
              </w:rPr>
            </w:pPr>
            <w:r w:rsidRPr="008A062D">
              <w:rPr>
                <w:rFonts w:cs="Arial"/>
                <w:sz w:val="18"/>
                <w:szCs w:val="18"/>
              </w:rPr>
              <w:t>66,217</w:t>
            </w:r>
          </w:p>
        </w:tc>
        <w:tc>
          <w:tcPr>
            <w:tcW w:w="1361" w:type="dxa"/>
            <w:tcBorders>
              <w:top w:val="nil"/>
              <w:left w:val="nil"/>
              <w:bottom w:val="nil"/>
              <w:right w:val="nil"/>
            </w:tcBorders>
            <w:shd w:val="clear" w:color="auto" w:fill="auto"/>
            <w:vAlign w:val="bottom"/>
          </w:tcPr>
          <w:p w14:paraId="6ADFC6CF" w14:textId="71167917" w:rsidR="008A062D" w:rsidRPr="00C935A5" w:rsidRDefault="008A062D" w:rsidP="008A062D">
            <w:pPr>
              <w:spacing w:before="40" w:after="20"/>
              <w:jc w:val="right"/>
              <w:rPr>
                <w:rFonts w:cs="Arial"/>
                <w:sz w:val="18"/>
                <w:szCs w:val="18"/>
              </w:rPr>
            </w:pPr>
            <w:r w:rsidRPr="008A062D">
              <w:rPr>
                <w:rFonts w:cs="Arial"/>
                <w:sz w:val="18"/>
                <w:szCs w:val="18"/>
              </w:rPr>
              <w:t>26,904</w:t>
            </w:r>
          </w:p>
        </w:tc>
        <w:tc>
          <w:tcPr>
            <w:tcW w:w="1361" w:type="dxa"/>
            <w:tcBorders>
              <w:top w:val="nil"/>
              <w:left w:val="nil"/>
              <w:bottom w:val="nil"/>
              <w:right w:val="nil"/>
            </w:tcBorders>
            <w:vAlign w:val="bottom"/>
          </w:tcPr>
          <w:p w14:paraId="25DAE252" w14:textId="06304DF0" w:rsidR="008A062D" w:rsidRPr="00C935A5" w:rsidRDefault="008A062D" w:rsidP="008A062D">
            <w:pPr>
              <w:spacing w:before="40" w:after="20"/>
              <w:jc w:val="right"/>
              <w:rPr>
                <w:rFonts w:cs="Arial"/>
                <w:sz w:val="18"/>
                <w:szCs w:val="18"/>
              </w:rPr>
            </w:pPr>
            <w:r w:rsidRPr="008A062D">
              <w:rPr>
                <w:rFonts w:cs="Arial"/>
                <w:sz w:val="18"/>
                <w:szCs w:val="18"/>
              </w:rPr>
              <w:t>567,054</w:t>
            </w:r>
          </w:p>
        </w:tc>
        <w:tc>
          <w:tcPr>
            <w:tcW w:w="1361" w:type="dxa"/>
            <w:tcBorders>
              <w:top w:val="nil"/>
              <w:left w:val="nil"/>
              <w:bottom w:val="nil"/>
              <w:right w:val="nil"/>
            </w:tcBorders>
            <w:vAlign w:val="bottom"/>
          </w:tcPr>
          <w:p w14:paraId="592925A6" w14:textId="062A96EE" w:rsidR="008A062D" w:rsidRPr="00C935A5" w:rsidRDefault="008A062D" w:rsidP="008A062D">
            <w:pPr>
              <w:spacing w:before="40" w:after="20"/>
              <w:jc w:val="right"/>
              <w:rPr>
                <w:rFonts w:cs="Arial"/>
                <w:sz w:val="18"/>
                <w:szCs w:val="18"/>
              </w:rPr>
            </w:pPr>
            <w:r w:rsidRPr="008A062D">
              <w:rPr>
                <w:rFonts w:cs="Arial"/>
                <w:sz w:val="18"/>
                <w:szCs w:val="18"/>
              </w:rPr>
              <w:t>43,103</w:t>
            </w:r>
          </w:p>
        </w:tc>
        <w:tc>
          <w:tcPr>
            <w:tcW w:w="1361" w:type="dxa"/>
            <w:tcBorders>
              <w:top w:val="nil"/>
              <w:left w:val="nil"/>
              <w:bottom w:val="nil"/>
              <w:right w:val="nil"/>
            </w:tcBorders>
            <w:shd w:val="clear" w:color="auto" w:fill="auto"/>
            <w:vAlign w:val="bottom"/>
          </w:tcPr>
          <w:p w14:paraId="1A96448C" w14:textId="2AECD86B" w:rsidR="008A062D" w:rsidRPr="008A062D" w:rsidRDefault="008A062D" w:rsidP="008A062D">
            <w:pPr>
              <w:spacing w:before="40" w:after="20"/>
              <w:jc w:val="right"/>
              <w:rPr>
                <w:rFonts w:cs="Arial"/>
                <w:b/>
                <w:bCs/>
                <w:sz w:val="18"/>
                <w:szCs w:val="18"/>
              </w:rPr>
            </w:pPr>
            <w:r w:rsidRPr="008A062D">
              <w:rPr>
                <w:rFonts w:cs="Arial"/>
                <w:b/>
                <w:bCs/>
                <w:sz w:val="18"/>
                <w:szCs w:val="18"/>
              </w:rPr>
              <w:t>1,899,745</w:t>
            </w:r>
          </w:p>
        </w:tc>
      </w:tr>
      <w:tr w:rsidR="008A062D" w:rsidRPr="008A062D" w14:paraId="070AD60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6FF6DD" w14:textId="77777777" w:rsidR="008A062D" w:rsidRPr="00C935A5" w:rsidRDefault="008A062D" w:rsidP="008A062D">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vAlign w:val="bottom"/>
          </w:tcPr>
          <w:p w14:paraId="565E300F" w14:textId="3CC0F77E" w:rsidR="008A062D" w:rsidRPr="00C935A5" w:rsidRDefault="008A062D" w:rsidP="008A062D">
            <w:pPr>
              <w:spacing w:before="40" w:after="20"/>
              <w:jc w:val="right"/>
              <w:rPr>
                <w:rFonts w:cs="Arial"/>
                <w:sz w:val="18"/>
                <w:szCs w:val="18"/>
              </w:rPr>
            </w:pPr>
            <w:r w:rsidRPr="008A062D">
              <w:rPr>
                <w:rFonts w:cs="Arial"/>
                <w:sz w:val="18"/>
                <w:szCs w:val="18"/>
              </w:rPr>
              <w:t>659,890</w:t>
            </w:r>
          </w:p>
        </w:tc>
        <w:tc>
          <w:tcPr>
            <w:tcW w:w="1361" w:type="dxa"/>
            <w:tcBorders>
              <w:top w:val="nil"/>
              <w:left w:val="nil"/>
              <w:bottom w:val="nil"/>
              <w:right w:val="nil"/>
            </w:tcBorders>
            <w:shd w:val="clear" w:color="auto" w:fill="auto"/>
            <w:vAlign w:val="bottom"/>
          </w:tcPr>
          <w:p w14:paraId="76669CFE" w14:textId="5B373DF0" w:rsidR="008A062D" w:rsidRPr="00C935A5" w:rsidRDefault="008A062D" w:rsidP="008A062D">
            <w:pPr>
              <w:spacing w:before="40" w:after="20"/>
              <w:jc w:val="right"/>
              <w:rPr>
                <w:rFonts w:cs="Arial"/>
                <w:sz w:val="18"/>
                <w:szCs w:val="18"/>
              </w:rPr>
            </w:pPr>
            <w:r w:rsidRPr="008A062D">
              <w:rPr>
                <w:rFonts w:cs="Arial"/>
                <w:sz w:val="18"/>
                <w:szCs w:val="18"/>
              </w:rPr>
              <w:t>185,659</w:t>
            </w:r>
          </w:p>
        </w:tc>
        <w:tc>
          <w:tcPr>
            <w:tcW w:w="1361" w:type="dxa"/>
            <w:tcBorders>
              <w:top w:val="nil"/>
              <w:left w:val="nil"/>
              <w:bottom w:val="nil"/>
              <w:right w:val="nil"/>
            </w:tcBorders>
            <w:vAlign w:val="bottom"/>
          </w:tcPr>
          <w:p w14:paraId="59A1AB8A" w14:textId="714FFB73" w:rsidR="008A062D" w:rsidRPr="00C935A5" w:rsidRDefault="008A062D" w:rsidP="008A062D">
            <w:pPr>
              <w:spacing w:before="40" w:after="20"/>
              <w:jc w:val="right"/>
              <w:rPr>
                <w:rFonts w:cs="Arial"/>
                <w:sz w:val="18"/>
                <w:szCs w:val="18"/>
              </w:rPr>
            </w:pPr>
            <w:r w:rsidRPr="008A062D">
              <w:rPr>
                <w:rFonts w:cs="Arial"/>
                <w:sz w:val="18"/>
                <w:szCs w:val="18"/>
              </w:rPr>
              <w:t>5,090,384</w:t>
            </w:r>
          </w:p>
        </w:tc>
        <w:tc>
          <w:tcPr>
            <w:tcW w:w="1361" w:type="dxa"/>
            <w:tcBorders>
              <w:top w:val="nil"/>
              <w:left w:val="nil"/>
              <w:bottom w:val="nil"/>
              <w:right w:val="nil"/>
            </w:tcBorders>
            <w:vAlign w:val="bottom"/>
          </w:tcPr>
          <w:p w14:paraId="2A3EC34C" w14:textId="246E4DC2" w:rsidR="008A062D" w:rsidRPr="00C935A5" w:rsidRDefault="008A062D" w:rsidP="008A062D">
            <w:pPr>
              <w:spacing w:before="40" w:after="20"/>
              <w:jc w:val="right"/>
              <w:rPr>
                <w:rFonts w:cs="Arial"/>
                <w:sz w:val="18"/>
                <w:szCs w:val="18"/>
              </w:rPr>
            </w:pPr>
            <w:r w:rsidRPr="008A062D">
              <w:rPr>
                <w:rFonts w:cs="Arial"/>
                <w:sz w:val="18"/>
                <w:szCs w:val="18"/>
              </w:rPr>
              <w:t>297,452</w:t>
            </w:r>
          </w:p>
        </w:tc>
        <w:tc>
          <w:tcPr>
            <w:tcW w:w="1361" w:type="dxa"/>
            <w:tcBorders>
              <w:top w:val="nil"/>
              <w:left w:val="nil"/>
              <w:bottom w:val="nil"/>
              <w:right w:val="nil"/>
            </w:tcBorders>
            <w:shd w:val="clear" w:color="auto" w:fill="auto"/>
            <w:vAlign w:val="bottom"/>
          </w:tcPr>
          <w:p w14:paraId="44D6FF3E" w14:textId="36A9E35E" w:rsidR="008A062D" w:rsidRPr="008A062D" w:rsidRDefault="008A062D" w:rsidP="008A062D">
            <w:pPr>
              <w:spacing w:before="40" w:after="20"/>
              <w:jc w:val="right"/>
              <w:rPr>
                <w:rFonts w:cs="Arial"/>
                <w:b/>
                <w:bCs/>
                <w:sz w:val="18"/>
                <w:szCs w:val="18"/>
              </w:rPr>
            </w:pPr>
            <w:r w:rsidRPr="008A062D">
              <w:rPr>
                <w:rFonts w:cs="Arial"/>
                <w:b/>
                <w:bCs/>
                <w:sz w:val="18"/>
                <w:szCs w:val="18"/>
              </w:rPr>
              <w:t>14,692,523</w:t>
            </w:r>
          </w:p>
        </w:tc>
      </w:tr>
      <w:tr w:rsidR="008A062D" w:rsidRPr="008A062D" w14:paraId="4CD89FF6"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C2731C" w14:textId="77777777" w:rsidR="008A062D" w:rsidRPr="00C935A5" w:rsidRDefault="008A062D" w:rsidP="008A062D">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vAlign w:val="bottom"/>
          </w:tcPr>
          <w:p w14:paraId="4FC6D076" w14:textId="51E37EEE" w:rsidR="008A062D" w:rsidRPr="00C935A5" w:rsidRDefault="008A062D" w:rsidP="008A062D">
            <w:pPr>
              <w:spacing w:before="40" w:after="20"/>
              <w:jc w:val="right"/>
              <w:rPr>
                <w:rFonts w:cs="Arial"/>
                <w:sz w:val="18"/>
                <w:szCs w:val="18"/>
              </w:rPr>
            </w:pPr>
            <w:r w:rsidRPr="008A062D">
              <w:rPr>
                <w:rFonts w:cs="Arial"/>
                <w:sz w:val="18"/>
                <w:szCs w:val="18"/>
              </w:rPr>
              <w:t>48,984</w:t>
            </w:r>
          </w:p>
        </w:tc>
        <w:tc>
          <w:tcPr>
            <w:tcW w:w="1361" w:type="dxa"/>
            <w:tcBorders>
              <w:top w:val="nil"/>
              <w:left w:val="nil"/>
              <w:bottom w:val="nil"/>
              <w:right w:val="nil"/>
            </w:tcBorders>
            <w:shd w:val="clear" w:color="auto" w:fill="auto"/>
            <w:vAlign w:val="bottom"/>
          </w:tcPr>
          <w:p w14:paraId="19383029" w14:textId="2E846976" w:rsidR="008A062D" w:rsidRPr="00C935A5" w:rsidRDefault="008A062D" w:rsidP="008A062D">
            <w:pPr>
              <w:spacing w:before="40" w:after="20"/>
              <w:jc w:val="right"/>
              <w:rPr>
                <w:rFonts w:cs="Arial"/>
                <w:sz w:val="18"/>
                <w:szCs w:val="18"/>
              </w:rPr>
            </w:pPr>
            <w:r w:rsidRPr="008A062D">
              <w:rPr>
                <w:rFonts w:cs="Arial"/>
                <w:sz w:val="18"/>
                <w:szCs w:val="18"/>
              </w:rPr>
              <w:t>19,112</w:t>
            </w:r>
          </w:p>
        </w:tc>
        <w:tc>
          <w:tcPr>
            <w:tcW w:w="1361" w:type="dxa"/>
            <w:tcBorders>
              <w:top w:val="nil"/>
              <w:left w:val="nil"/>
              <w:bottom w:val="nil"/>
              <w:right w:val="nil"/>
            </w:tcBorders>
            <w:vAlign w:val="bottom"/>
          </w:tcPr>
          <w:p w14:paraId="1B9C60F3" w14:textId="28CEA551" w:rsidR="008A062D" w:rsidRPr="00C935A5" w:rsidRDefault="008A062D" w:rsidP="008A062D">
            <w:pPr>
              <w:spacing w:before="40" w:after="20"/>
              <w:jc w:val="right"/>
              <w:rPr>
                <w:rFonts w:cs="Arial"/>
                <w:sz w:val="18"/>
                <w:szCs w:val="18"/>
              </w:rPr>
            </w:pPr>
            <w:r w:rsidRPr="008A062D">
              <w:rPr>
                <w:rFonts w:cs="Arial"/>
                <w:sz w:val="18"/>
                <w:szCs w:val="18"/>
              </w:rPr>
              <w:t>444,097</w:t>
            </w:r>
          </w:p>
        </w:tc>
        <w:tc>
          <w:tcPr>
            <w:tcW w:w="1361" w:type="dxa"/>
            <w:tcBorders>
              <w:top w:val="nil"/>
              <w:left w:val="nil"/>
              <w:bottom w:val="nil"/>
              <w:right w:val="nil"/>
            </w:tcBorders>
            <w:vAlign w:val="bottom"/>
          </w:tcPr>
          <w:p w14:paraId="59400BC3" w14:textId="1AA8D8EA" w:rsidR="008A062D" w:rsidRPr="00C935A5" w:rsidRDefault="008A062D" w:rsidP="008A062D">
            <w:pPr>
              <w:spacing w:before="40" w:after="20"/>
              <w:jc w:val="right"/>
              <w:rPr>
                <w:rFonts w:cs="Arial"/>
                <w:sz w:val="18"/>
                <w:szCs w:val="18"/>
              </w:rPr>
            </w:pPr>
            <w:r w:rsidRPr="008A062D">
              <w:rPr>
                <w:rFonts w:cs="Arial"/>
                <w:sz w:val="18"/>
                <w:szCs w:val="18"/>
              </w:rPr>
              <w:t>30,619</w:t>
            </w:r>
          </w:p>
        </w:tc>
        <w:tc>
          <w:tcPr>
            <w:tcW w:w="1361" w:type="dxa"/>
            <w:tcBorders>
              <w:top w:val="nil"/>
              <w:left w:val="nil"/>
              <w:bottom w:val="nil"/>
              <w:right w:val="nil"/>
            </w:tcBorders>
            <w:shd w:val="clear" w:color="auto" w:fill="auto"/>
            <w:vAlign w:val="bottom"/>
          </w:tcPr>
          <w:p w14:paraId="09102E9B" w14:textId="5A963D3B" w:rsidR="008A062D" w:rsidRPr="008A062D" w:rsidRDefault="008A062D" w:rsidP="008A062D">
            <w:pPr>
              <w:spacing w:before="40" w:after="20"/>
              <w:jc w:val="right"/>
              <w:rPr>
                <w:rFonts w:cs="Arial"/>
                <w:b/>
                <w:bCs/>
                <w:sz w:val="18"/>
                <w:szCs w:val="18"/>
              </w:rPr>
            </w:pPr>
            <w:r w:rsidRPr="008A062D">
              <w:rPr>
                <w:rFonts w:cs="Arial"/>
                <w:b/>
                <w:bCs/>
                <w:sz w:val="18"/>
                <w:szCs w:val="18"/>
              </w:rPr>
              <w:t>1,417,576</w:t>
            </w:r>
          </w:p>
        </w:tc>
      </w:tr>
      <w:tr w:rsidR="008A062D" w:rsidRPr="008A062D" w14:paraId="23A130D1"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D7D8E4A" w14:textId="77777777" w:rsidR="008A062D" w:rsidRPr="00C935A5" w:rsidRDefault="008A062D" w:rsidP="008A062D">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vAlign w:val="bottom"/>
          </w:tcPr>
          <w:p w14:paraId="44C87244" w14:textId="1F89485B" w:rsidR="008A062D" w:rsidRPr="00C935A5" w:rsidRDefault="008A062D" w:rsidP="008A062D">
            <w:pPr>
              <w:spacing w:before="40" w:after="20"/>
              <w:jc w:val="right"/>
              <w:rPr>
                <w:rFonts w:cs="Arial"/>
                <w:sz w:val="18"/>
                <w:szCs w:val="18"/>
              </w:rPr>
            </w:pPr>
            <w:r w:rsidRPr="008A062D">
              <w:rPr>
                <w:rFonts w:cs="Arial"/>
                <w:sz w:val="18"/>
                <w:szCs w:val="18"/>
              </w:rPr>
              <w:t>167,058</w:t>
            </w:r>
          </w:p>
        </w:tc>
        <w:tc>
          <w:tcPr>
            <w:tcW w:w="1361" w:type="dxa"/>
            <w:tcBorders>
              <w:top w:val="nil"/>
              <w:left w:val="nil"/>
              <w:bottom w:val="nil"/>
              <w:right w:val="nil"/>
            </w:tcBorders>
            <w:shd w:val="clear" w:color="auto" w:fill="auto"/>
            <w:vAlign w:val="bottom"/>
          </w:tcPr>
          <w:p w14:paraId="58D47C2F" w14:textId="50B7F16D" w:rsidR="008A062D" w:rsidRPr="00C935A5" w:rsidRDefault="008A062D" w:rsidP="008A062D">
            <w:pPr>
              <w:spacing w:before="40" w:after="20"/>
              <w:jc w:val="right"/>
              <w:rPr>
                <w:rFonts w:cs="Arial"/>
                <w:sz w:val="18"/>
                <w:szCs w:val="18"/>
              </w:rPr>
            </w:pPr>
            <w:r w:rsidRPr="008A062D">
              <w:rPr>
                <w:rFonts w:cs="Arial"/>
                <w:sz w:val="18"/>
                <w:szCs w:val="18"/>
              </w:rPr>
              <w:t>65,005</w:t>
            </w:r>
          </w:p>
        </w:tc>
        <w:tc>
          <w:tcPr>
            <w:tcW w:w="1361" w:type="dxa"/>
            <w:tcBorders>
              <w:top w:val="nil"/>
              <w:left w:val="nil"/>
              <w:bottom w:val="nil"/>
              <w:right w:val="nil"/>
            </w:tcBorders>
            <w:vAlign w:val="bottom"/>
          </w:tcPr>
          <w:p w14:paraId="6AACFCF9" w14:textId="3BB5B924" w:rsidR="008A062D" w:rsidRPr="00C935A5" w:rsidRDefault="008A062D" w:rsidP="008A062D">
            <w:pPr>
              <w:spacing w:before="40" w:after="20"/>
              <w:jc w:val="right"/>
              <w:rPr>
                <w:rFonts w:cs="Arial"/>
                <w:sz w:val="18"/>
                <w:szCs w:val="18"/>
              </w:rPr>
            </w:pPr>
            <w:r w:rsidRPr="008A062D">
              <w:rPr>
                <w:rFonts w:cs="Arial"/>
                <w:sz w:val="18"/>
                <w:szCs w:val="18"/>
              </w:rPr>
              <w:t>1,838,617</w:t>
            </w:r>
          </w:p>
        </w:tc>
        <w:tc>
          <w:tcPr>
            <w:tcW w:w="1361" w:type="dxa"/>
            <w:tcBorders>
              <w:top w:val="nil"/>
              <w:left w:val="nil"/>
              <w:bottom w:val="nil"/>
              <w:right w:val="nil"/>
            </w:tcBorders>
            <w:vAlign w:val="bottom"/>
          </w:tcPr>
          <w:p w14:paraId="0971DDDD" w14:textId="458C6C0D" w:rsidR="008A062D" w:rsidRPr="00C935A5" w:rsidRDefault="008A062D" w:rsidP="008A062D">
            <w:pPr>
              <w:spacing w:before="40" w:after="20"/>
              <w:jc w:val="right"/>
              <w:rPr>
                <w:rFonts w:cs="Arial"/>
                <w:sz w:val="18"/>
                <w:szCs w:val="18"/>
              </w:rPr>
            </w:pPr>
            <w:r w:rsidRPr="008A062D">
              <w:rPr>
                <w:rFonts w:cs="Arial"/>
                <w:sz w:val="18"/>
                <w:szCs w:val="18"/>
              </w:rPr>
              <w:t>104,146</w:t>
            </w:r>
          </w:p>
        </w:tc>
        <w:tc>
          <w:tcPr>
            <w:tcW w:w="1361" w:type="dxa"/>
            <w:tcBorders>
              <w:top w:val="nil"/>
              <w:left w:val="nil"/>
              <w:bottom w:val="nil"/>
              <w:right w:val="nil"/>
            </w:tcBorders>
            <w:shd w:val="clear" w:color="auto" w:fill="auto"/>
            <w:vAlign w:val="bottom"/>
          </w:tcPr>
          <w:p w14:paraId="70590EFF" w14:textId="3719FD9F" w:rsidR="008A062D" w:rsidRPr="008A062D" w:rsidRDefault="008A062D" w:rsidP="008A062D">
            <w:pPr>
              <w:spacing w:before="40" w:after="20"/>
              <w:jc w:val="right"/>
              <w:rPr>
                <w:rFonts w:cs="Arial"/>
                <w:b/>
                <w:bCs/>
                <w:sz w:val="18"/>
                <w:szCs w:val="18"/>
              </w:rPr>
            </w:pPr>
            <w:r w:rsidRPr="008A062D">
              <w:rPr>
                <w:rFonts w:cs="Arial"/>
                <w:b/>
                <w:bCs/>
                <w:sz w:val="18"/>
                <w:szCs w:val="18"/>
              </w:rPr>
              <w:t>5,197,063</w:t>
            </w:r>
          </w:p>
        </w:tc>
      </w:tr>
      <w:tr w:rsidR="008A062D" w:rsidRPr="008A062D" w14:paraId="398FF2F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79DA9638" w14:textId="77777777" w:rsidR="008A062D" w:rsidRPr="00C935A5" w:rsidRDefault="008A062D" w:rsidP="008A062D">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vAlign w:val="bottom"/>
          </w:tcPr>
          <w:p w14:paraId="51C1C972" w14:textId="70A98101" w:rsidR="008A062D" w:rsidRPr="00C935A5" w:rsidRDefault="008A062D" w:rsidP="008A062D">
            <w:pPr>
              <w:spacing w:before="40" w:after="20"/>
              <w:jc w:val="right"/>
              <w:rPr>
                <w:rFonts w:cs="Arial"/>
                <w:sz w:val="18"/>
                <w:szCs w:val="18"/>
              </w:rPr>
            </w:pPr>
            <w:r w:rsidRPr="008A062D">
              <w:rPr>
                <w:rFonts w:cs="Arial"/>
                <w:sz w:val="18"/>
                <w:szCs w:val="18"/>
              </w:rPr>
              <w:t>92,177</w:t>
            </w:r>
          </w:p>
        </w:tc>
        <w:tc>
          <w:tcPr>
            <w:tcW w:w="1361" w:type="dxa"/>
            <w:tcBorders>
              <w:top w:val="nil"/>
              <w:left w:val="nil"/>
              <w:bottom w:val="nil"/>
              <w:right w:val="nil"/>
            </w:tcBorders>
            <w:shd w:val="clear" w:color="auto" w:fill="auto"/>
            <w:vAlign w:val="bottom"/>
          </w:tcPr>
          <w:p w14:paraId="1259F1DC" w14:textId="7B23A0DD" w:rsidR="008A062D" w:rsidRPr="00C935A5" w:rsidRDefault="008A062D" w:rsidP="008A062D">
            <w:pPr>
              <w:spacing w:before="40" w:after="20"/>
              <w:jc w:val="right"/>
              <w:rPr>
                <w:rFonts w:cs="Arial"/>
                <w:sz w:val="18"/>
                <w:szCs w:val="18"/>
              </w:rPr>
            </w:pPr>
            <w:r w:rsidRPr="008A062D">
              <w:rPr>
                <w:rFonts w:cs="Arial"/>
                <w:sz w:val="18"/>
                <w:szCs w:val="18"/>
              </w:rPr>
              <w:t>34,342</w:t>
            </w:r>
          </w:p>
        </w:tc>
        <w:tc>
          <w:tcPr>
            <w:tcW w:w="1361" w:type="dxa"/>
            <w:tcBorders>
              <w:top w:val="nil"/>
              <w:left w:val="nil"/>
              <w:bottom w:val="nil"/>
              <w:right w:val="nil"/>
            </w:tcBorders>
            <w:vAlign w:val="bottom"/>
          </w:tcPr>
          <w:p w14:paraId="1FA0376D" w14:textId="20DF31E7" w:rsidR="008A062D" w:rsidRPr="00C935A5" w:rsidRDefault="008A062D" w:rsidP="008A062D">
            <w:pPr>
              <w:spacing w:before="40" w:after="20"/>
              <w:jc w:val="right"/>
              <w:rPr>
                <w:rFonts w:cs="Arial"/>
                <w:sz w:val="18"/>
                <w:szCs w:val="18"/>
              </w:rPr>
            </w:pPr>
            <w:r w:rsidRPr="008A062D">
              <w:rPr>
                <w:rFonts w:cs="Arial"/>
                <w:sz w:val="18"/>
                <w:szCs w:val="18"/>
              </w:rPr>
              <w:t>759,156</w:t>
            </w:r>
          </w:p>
        </w:tc>
        <w:tc>
          <w:tcPr>
            <w:tcW w:w="1361" w:type="dxa"/>
            <w:tcBorders>
              <w:top w:val="nil"/>
              <w:left w:val="nil"/>
              <w:bottom w:val="nil"/>
              <w:right w:val="nil"/>
            </w:tcBorders>
            <w:vAlign w:val="bottom"/>
          </w:tcPr>
          <w:p w14:paraId="607B1468" w14:textId="2D8A28E3" w:rsidR="008A062D" w:rsidRPr="00C935A5" w:rsidRDefault="008A062D" w:rsidP="008A062D">
            <w:pPr>
              <w:spacing w:before="40" w:after="20"/>
              <w:jc w:val="right"/>
              <w:rPr>
                <w:rFonts w:cs="Arial"/>
                <w:sz w:val="18"/>
                <w:szCs w:val="18"/>
              </w:rPr>
            </w:pPr>
            <w:r w:rsidRPr="008A062D">
              <w:rPr>
                <w:rFonts w:cs="Arial"/>
                <w:sz w:val="18"/>
                <w:szCs w:val="18"/>
              </w:rPr>
              <w:t>55,021</w:t>
            </w:r>
          </w:p>
        </w:tc>
        <w:tc>
          <w:tcPr>
            <w:tcW w:w="1361" w:type="dxa"/>
            <w:tcBorders>
              <w:top w:val="nil"/>
              <w:left w:val="nil"/>
              <w:bottom w:val="nil"/>
              <w:right w:val="nil"/>
            </w:tcBorders>
            <w:shd w:val="clear" w:color="auto" w:fill="auto"/>
            <w:vAlign w:val="bottom"/>
          </w:tcPr>
          <w:p w14:paraId="6CCAC261" w14:textId="284F4842" w:rsidR="008A062D" w:rsidRPr="008A062D" w:rsidRDefault="008A062D" w:rsidP="008A062D">
            <w:pPr>
              <w:spacing w:before="40" w:after="20"/>
              <w:jc w:val="right"/>
              <w:rPr>
                <w:rFonts w:cs="Arial"/>
                <w:b/>
                <w:bCs/>
                <w:sz w:val="18"/>
                <w:szCs w:val="18"/>
              </w:rPr>
            </w:pPr>
            <w:r w:rsidRPr="008A062D">
              <w:rPr>
                <w:rFonts w:cs="Arial"/>
                <w:b/>
                <w:bCs/>
                <w:sz w:val="18"/>
                <w:szCs w:val="18"/>
              </w:rPr>
              <w:t>2,381,510</w:t>
            </w:r>
          </w:p>
        </w:tc>
      </w:tr>
      <w:tr w:rsidR="008A062D" w:rsidRPr="008A062D" w14:paraId="4EEC79BF"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268743F" w14:textId="77777777" w:rsidR="008A062D" w:rsidRPr="00C935A5" w:rsidRDefault="008A062D" w:rsidP="008A062D">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vAlign w:val="bottom"/>
          </w:tcPr>
          <w:p w14:paraId="5C408D85" w14:textId="31C6FB2D" w:rsidR="008A062D" w:rsidRPr="00C935A5" w:rsidRDefault="008A062D" w:rsidP="008A062D">
            <w:pPr>
              <w:spacing w:before="40" w:after="20"/>
              <w:jc w:val="right"/>
              <w:rPr>
                <w:rFonts w:cs="Arial"/>
                <w:sz w:val="18"/>
                <w:szCs w:val="18"/>
              </w:rPr>
            </w:pPr>
            <w:r w:rsidRPr="008A062D">
              <w:rPr>
                <w:rFonts w:cs="Arial"/>
                <w:sz w:val="18"/>
                <w:szCs w:val="18"/>
              </w:rPr>
              <w:t>24,158</w:t>
            </w:r>
          </w:p>
        </w:tc>
        <w:tc>
          <w:tcPr>
            <w:tcW w:w="1361" w:type="dxa"/>
            <w:tcBorders>
              <w:top w:val="nil"/>
              <w:left w:val="nil"/>
              <w:bottom w:val="nil"/>
              <w:right w:val="nil"/>
            </w:tcBorders>
            <w:shd w:val="clear" w:color="auto" w:fill="auto"/>
            <w:vAlign w:val="bottom"/>
          </w:tcPr>
          <w:p w14:paraId="33821217" w14:textId="0493E3DF" w:rsidR="008A062D" w:rsidRPr="00C935A5" w:rsidRDefault="008A062D" w:rsidP="008A062D">
            <w:pPr>
              <w:spacing w:before="40" w:after="20"/>
              <w:jc w:val="right"/>
              <w:rPr>
                <w:rFonts w:cs="Arial"/>
                <w:sz w:val="18"/>
                <w:szCs w:val="18"/>
              </w:rPr>
            </w:pPr>
            <w:r w:rsidRPr="008A062D">
              <w:rPr>
                <w:rFonts w:cs="Arial"/>
                <w:sz w:val="18"/>
                <w:szCs w:val="18"/>
              </w:rPr>
              <w:t>10,154</w:t>
            </w:r>
          </w:p>
        </w:tc>
        <w:tc>
          <w:tcPr>
            <w:tcW w:w="1361" w:type="dxa"/>
            <w:tcBorders>
              <w:top w:val="nil"/>
              <w:left w:val="nil"/>
              <w:bottom w:val="nil"/>
              <w:right w:val="nil"/>
            </w:tcBorders>
            <w:vAlign w:val="bottom"/>
          </w:tcPr>
          <w:p w14:paraId="1FFCCFFA" w14:textId="389997F6" w:rsidR="008A062D" w:rsidRPr="00C935A5" w:rsidRDefault="008A062D" w:rsidP="008A062D">
            <w:pPr>
              <w:spacing w:before="40" w:after="20"/>
              <w:jc w:val="right"/>
              <w:rPr>
                <w:rFonts w:cs="Arial"/>
                <w:sz w:val="18"/>
                <w:szCs w:val="18"/>
              </w:rPr>
            </w:pPr>
            <w:r w:rsidRPr="008A062D">
              <w:rPr>
                <w:rFonts w:cs="Arial"/>
                <w:sz w:val="18"/>
                <w:szCs w:val="18"/>
              </w:rPr>
              <w:t>214,898</w:t>
            </w:r>
          </w:p>
        </w:tc>
        <w:tc>
          <w:tcPr>
            <w:tcW w:w="1361" w:type="dxa"/>
            <w:tcBorders>
              <w:top w:val="nil"/>
              <w:left w:val="nil"/>
              <w:bottom w:val="nil"/>
              <w:right w:val="nil"/>
            </w:tcBorders>
            <w:vAlign w:val="bottom"/>
          </w:tcPr>
          <w:p w14:paraId="40C37892" w14:textId="776789D0" w:rsidR="008A062D" w:rsidRPr="00C935A5" w:rsidRDefault="008A062D" w:rsidP="008A062D">
            <w:pPr>
              <w:spacing w:before="40" w:after="20"/>
              <w:jc w:val="right"/>
              <w:rPr>
                <w:rFonts w:cs="Arial"/>
                <w:sz w:val="18"/>
                <w:szCs w:val="18"/>
              </w:rPr>
            </w:pPr>
            <w:r w:rsidRPr="008A062D">
              <w:rPr>
                <w:rFonts w:cs="Arial"/>
                <w:sz w:val="18"/>
                <w:szCs w:val="18"/>
              </w:rPr>
              <w:t>16,268</w:t>
            </w:r>
          </w:p>
        </w:tc>
        <w:tc>
          <w:tcPr>
            <w:tcW w:w="1361" w:type="dxa"/>
            <w:tcBorders>
              <w:top w:val="nil"/>
              <w:left w:val="nil"/>
              <w:bottom w:val="nil"/>
              <w:right w:val="nil"/>
            </w:tcBorders>
            <w:shd w:val="clear" w:color="auto" w:fill="auto"/>
            <w:vAlign w:val="bottom"/>
          </w:tcPr>
          <w:p w14:paraId="25F54F35" w14:textId="5A1EDB69" w:rsidR="008A062D" w:rsidRPr="008A062D" w:rsidRDefault="008A062D" w:rsidP="008A062D">
            <w:pPr>
              <w:spacing w:before="40" w:after="20"/>
              <w:jc w:val="right"/>
              <w:rPr>
                <w:rFonts w:cs="Arial"/>
                <w:b/>
                <w:bCs/>
                <w:sz w:val="18"/>
                <w:szCs w:val="18"/>
              </w:rPr>
            </w:pPr>
            <w:r w:rsidRPr="008A062D">
              <w:rPr>
                <w:rFonts w:cs="Arial"/>
                <w:b/>
                <w:bCs/>
                <w:sz w:val="18"/>
                <w:szCs w:val="18"/>
              </w:rPr>
              <w:t>722,837</w:t>
            </w:r>
          </w:p>
        </w:tc>
      </w:tr>
      <w:tr w:rsidR="008A062D" w:rsidRPr="008A062D" w14:paraId="2591CA22"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10777E4" w14:textId="77777777" w:rsidR="008A062D" w:rsidRPr="00C935A5" w:rsidRDefault="008A062D" w:rsidP="008A062D">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vAlign w:val="bottom"/>
          </w:tcPr>
          <w:p w14:paraId="768F480E" w14:textId="399EB1E8" w:rsidR="008A062D" w:rsidRPr="00C935A5" w:rsidRDefault="008A062D" w:rsidP="008A062D">
            <w:pPr>
              <w:spacing w:before="40" w:after="20"/>
              <w:jc w:val="right"/>
              <w:rPr>
                <w:rFonts w:cs="Arial"/>
                <w:sz w:val="18"/>
                <w:szCs w:val="18"/>
              </w:rPr>
            </w:pPr>
            <w:r w:rsidRPr="008A062D">
              <w:rPr>
                <w:rFonts w:cs="Arial"/>
                <w:sz w:val="18"/>
                <w:szCs w:val="18"/>
              </w:rPr>
              <w:t>138,771</w:t>
            </w:r>
          </w:p>
        </w:tc>
        <w:tc>
          <w:tcPr>
            <w:tcW w:w="1361" w:type="dxa"/>
            <w:tcBorders>
              <w:top w:val="nil"/>
              <w:left w:val="nil"/>
              <w:bottom w:val="nil"/>
              <w:right w:val="nil"/>
            </w:tcBorders>
            <w:shd w:val="clear" w:color="auto" w:fill="auto"/>
            <w:vAlign w:val="bottom"/>
          </w:tcPr>
          <w:p w14:paraId="71CC464E" w14:textId="6CD425E1" w:rsidR="008A062D" w:rsidRPr="00C935A5" w:rsidRDefault="008A062D" w:rsidP="008A062D">
            <w:pPr>
              <w:spacing w:before="40" w:after="20"/>
              <w:jc w:val="right"/>
              <w:rPr>
                <w:rFonts w:cs="Arial"/>
                <w:sz w:val="18"/>
                <w:szCs w:val="18"/>
              </w:rPr>
            </w:pPr>
            <w:r w:rsidRPr="008A062D">
              <w:rPr>
                <w:rFonts w:cs="Arial"/>
                <w:sz w:val="18"/>
                <w:szCs w:val="18"/>
              </w:rPr>
              <w:t>49,117</w:t>
            </w:r>
          </w:p>
        </w:tc>
        <w:tc>
          <w:tcPr>
            <w:tcW w:w="1361" w:type="dxa"/>
            <w:tcBorders>
              <w:top w:val="nil"/>
              <w:left w:val="nil"/>
              <w:bottom w:val="nil"/>
              <w:right w:val="nil"/>
            </w:tcBorders>
            <w:vAlign w:val="bottom"/>
          </w:tcPr>
          <w:p w14:paraId="44B21D0A" w14:textId="21BE27AB" w:rsidR="008A062D" w:rsidRPr="00C935A5" w:rsidRDefault="008A062D" w:rsidP="008A062D">
            <w:pPr>
              <w:spacing w:before="40" w:after="20"/>
              <w:jc w:val="right"/>
              <w:rPr>
                <w:rFonts w:cs="Arial"/>
                <w:sz w:val="18"/>
                <w:szCs w:val="18"/>
              </w:rPr>
            </w:pPr>
            <w:r w:rsidRPr="008A062D">
              <w:rPr>
                <w:rFonts w:cs="Arial"/>
                <w:sz w:val="18"/>
                <w:szCs w:val="18"/>
              </w:rPr>
              <w:t>1,076,327</w:t>
            </w:r>
          </w:p>
        </w:tc>
        <w:tc>
          <w:tcPr>
            <w:tcW w:w="1361" w:type="dxa"/>
            <w:tcBorders>
              <w:top w:val="nil"/>
              <w:left w:val="nil"/>
              <w:bottom w:val="nil"/>
              <w:right w:val="nil"/>
            </w:tcBorders>
            <w:vAlign w:val="bottom"/>
          </w:tcPr>
          <w:p w14:paraId="0010E878" w14:textId="17049993" w:rsidR="008A062D" w:rsidRPr="00C935A5" w:rsidRDefault="008A062D" w:rsidP="008A062D">
            <w:pPr>
              <w:spacing w:before="40" w:after="20"/>
              <w:jc w:val="right"/>
              <w:rPr>
                <w:rFonts w:cs="Arial"/>
                <w:sz w:val="18"/>
                <w:szCs w:val="18"/>
              </w:rPr>
            </w:pPr>
            <w:r w:rsidRPr="008A062D">
              <w:rPr>
                <w:rFonts w:cs="Arial"/>
                <w:sz w:val="18"/>
                <w:szCs w:val="18"/>
              </w:rPr>
              <w:t>78,691</w:t>
            </w:r>
          </w:p>
        </w:tc>
        <w:tc>
          <w:tcPr>
            <w:tcW w:w="1361" w:type="dxa"/>
            <w:tcBorders>
              <w:top w:val="nil"/>
              <w:left w:val="nil"/>
              <w:bottom w:val="nil"/>
              <w:right w:val="nil"/>
            </w:tcBorders>
            <w:shd w:val="clear" w:color="auto" w:fill="auto"/>
            <w:vAlign w:val="bottom"/>
          </w:tcPr>
          <w:p w14:paraId="23B30349" w14:textId="268456B3" w:rsidR="008A062D" w:rsidRPr="008A062D" w:rsidRDefault="008A062D" w:rsidP="008A062D">
            <w:pPr>
              <w:spacing w:before="40" w:after="20"/>
              <w:jc w:val="right"/>
              <w:rPr>
                <w:rFonts w:cs="Arial"/>
                <w:b/>
                <w:bCs/>
                <w:sz w:val="18"/>
                <w:szCs w:val="18"/>
              </w:rPr>
            </w:pPr>
            <w:r w:rsidRPr="008A062D">
              <w:rPr>
                <w:rFonts w:cs="Arial"/>
                <w:b/>
                <w:bCs/>
                <w:sz w:val="18"/>
                <w:szCs w:val="18"/>
              </w:rPr>
              <w:t>3,456,426</w:t>
            </w:r>
          </w:p>
        </w:tc>
      </w:tr>
      <w:tr w:rsidR="008A062D" w:rsidRPr="008A062D" w14:paraId="7AF0101D"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5044DD2" w14:textId="77777777" w:rsidR="008A062D" w:rsidRPr="00C935A5" w:rsidRDefault="008A062D" w:rsidP="008A062D">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vAlign w:val="bottom"/>
          </w:tcPr>
          <w:p w14:paraId="712A5876" w14:textId="181BF2D7" w:rsidR="008A062D" w:rsidRPr="00C935A5" w:rsidRDefault="008A062D" w:rsidP="008A062D">
            <w:pPr>
              <w:spacing w:before="40" w:after="20"/>
              <w:jc w:val="right"/>
              <w:rPr>
                <w:rFonts w:cs="Arial"/>
                <w:sz w:val="18"/>
                <w:szCs w:val="18"/>
              </w:rPr>
            </w:pPr>
            <w:r w:rsidRPr="008A062D">
              <w:rPr>
                <w:rFonts w:cs="Arial"/>
                <w:sz w:val="18"/>
                <w:szCs w:val="18"/>
              </w:rPr>
              <w:t>182,728</w:t>
            </w:r>
          </w:p>
        </w:tc>
        <w:tc>
          <w:tcPr>
            <w:tcW w:w="1361" w:type="dxa"/>
            <w:tcBorders>
              <w:top w:val="nil"/>
              <w:left w:val="nil"/>
              <w:bottom w:val="nil"/>
              <w:right w:val="nil"/>
            </w:tcBorders>
            <w:shd w:val="clear" w:color="auto" w:fill="auto"/>
            <w:vAlign w:val="bottom"/>
          </w:tcPr>
          <w:p w14:paraId="0090ABA5" w14:textId="3DFED0A4" w:rsidR="008A062D" w:rsidRPr="00C935A5" w:rsidRDefault="008A062D" w:rsidP="008A062D">
            <w:pPr>
              <w:spacing w:before="40" w:after="20"/>
              <w:jc w:val="right"/>
              <w:rPr>
                <w:rFonts w:cs="Arial"/>
                <w:sz w:val="18"/>
                <w:szCs w:val="18"/>
              </w:rPr>
            </w:pPr>
            <w:r w:rsidRPr="008A062D">
              <w:rPr>
                <w:rFonts w:cs="Arial"/>
                <w:sz w:val="18"/>
                <w:szCs w:val="18"/>
              </w:rPr>
              <w:t>58,854</w:t>
            </w:r>
          </w:p>
        </w:tc>
        <w:tc>
          <w:tcPr>
            <w:tcW w:w="1361" w:type="dxa"/>
            <w:tcBorders>
              <w:top w:val="nil"/>
              <w:left w:val="nil"/>
              <w:bottom w:val="nil"/>
              <w:right w:val="nil"/>
            </w:tcBorders>
            <w:vAlign w:val="bottom"/>
          </w:tcPr>
          <w:p w14:paraId="49158752" w14:textId="73970595" w:rsidR="008A062D" w:rsidRPr="00C935A5" w:rsidRDefault="008A062D" w:rsidP="008A062D">
            <w:pPr>
              <w:spacing w:before="40" w:after="20"/>
              <w:jc w:val="right"/>
              <w:rPr>
                <w:rFonts w:cs="Arial"/>
                <w:sz w:val="18"/>
                <w:szCs w:val="18"/>
              </w:rPr>
            </w:pPr>
            <w:r w:rsidRPr="008A062D">
              <w:rPr>
                <w:rFonts w:cs="Arial"/>
                <w:sz w:val="18"/>
                <w:szCs w:val="18"/>
              </w:rPr>
              <w:t>1,370,232</w:t>
            </w:r>
          </w:p>
        </w:tc>
        <w:tc>
          <w:tcPr>
            <w:tcW w:w="1361" w:type="dxa"/>
            <w:tcBorders>
              <w:top w:val="nil"/>
              <w:left w:val="nil"/>
              <w:bottom w:val="nil"/>
              <w:right w:val="nil"/>
            </w:tcBorders>
            <w:vAlign w:val="bottom"/>
          </w:tcPr>
          <w:p w14:paraId="59F53F56" w14:textId="03BE1573" w:rsidR="008A062D" w:rsidRPr="00C935A5" w:rsidRDefault="008A062D" w:rsidP="008A062D">
            <w:pPr>
              <w:spacing w:before="40" w:after="20"/>
              <w:jc w:val="right"/>
              <w:rPr>
                <w:rFonts w:cs="Arial"/>
                <w:sz w:val="18"/>
                <w:szCs w:val="18"/>
              </w:rPr>
            </w:pPr>
            <w:r w:rsidRPr="008A062D">
              <w:rPr>
                <w:rFonts w:cs="Arial"/>
                <w:sz w:val="18"/>
                <w:szCs w:val="18"/>
              </w:rPr>
              <w:t>94,292</w:t>
            </w:r>
          </w:p>
        </w:tc>
        <w:tc>
          <w:tcPr>
            <w:tcW w:w="1361" w:type="dxa"/>
            <w:tcBorders>
              <w:top w:val="nil"/>
              <w:left w:val="nil"/>
              <w:bottom w:val="nil"/>
              <w:right w:val="nil"/>
            </w:tcBorders>
            <w:shd w:val="clear" w:color="auto" w:fill="auto"/>
            <w:vAlign w:val="bottom"/>
          </w:tcPr>
          <w:p w14:paraId="308BB6C9" w14:textId="2E499B0B" w:rsidR="008A062D" w:rsidRPr="008A062D" w:rsidRDefault="008A062D" w:rsidP="008A062D">
            <w:pPr>
              <w:spacing w:before="40" w:after="20"/>
              <w:jc w:val="right"/>
              <w:rPr>
                <w:rFonts w:cs="Arial"/>
                <w:b/>
                <w:bCs/>
                <w:sz w:val="18"/>
                <w:szCs w:val="18"/>
              </w:rPr>
            </w:pPr>
            <w:r w:rsidRPr="008A062D">
              <w:rPr>
                <w:rFonts w:cs="Arial"/>
                <w:b/>
                <w:bCs/>
                <w:sz w:val="18"/>
                <w:szCs w:val="18"/>
              </w:rPr>
              <w:t>4,204,772</w:t>
            </w:r>
          </w:p>
        </w:tc>
      </w:tr>
      <w:tr w:rsidR="008A062D" w:rsidRPr="008A062D" w14:paraId="4D2D2673"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66A7133B" w14:textId="77777777" w:rsidR="008A062D" w:rsidRPr="00C935A5" w:rsidRDefault="008A062D" w:rsidP="008A062D">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vAlign w:val="bottom"/>
          </w:tcPr>
          <w:p w14:paraId="3299B173" w14:textId="033FE89E" w:rsidR="008A062D" w:rsidRPr="00C935A5" w:rsidRDefault="008A062D" w:rsidP="008A062D">
            <w:pPr>
              <w:spacing w:before="40" w:after="20"/>
              <w:jc w:val="right"/>
              <w:rPr>
                <w:rFonts w:cs="Arial"/>
                <w:sz w:val="18"/>
                <w:szCs w:val="18"/>
              </w:rPr>
            </w:pPr>
            <w:r w:rsidRPr="008A062D">
              <w:rPr>
                <w:rFonts w:cs="Arial"/>
                <w:sz w:val="18"/>
                <w:szCs w:val="18"/>
              </w:rPr>
              <w:t>332,929</w:t>
            </w:r>
          </w:p>
        </w:tc>
        <w:tc>
          <w:tcPr>
            <w:tcW w:w="1361" w:type="dxa"/>
            <w:tcBorders>
              <w:top w:val="nil"/>
              <w:left w:val="nil"/>
              <w:bottom w:val="nil"/>
              <w:right w:val="nil"/>
            </w:tcBorders>
            <w:shd w:val="clear" w:color="auto" w:fill="auto"/>
            <w:vAlign w:val="bottom"/>
          </w:tcPr>
          <w:p w14:paraId="4D395BA6" w14:textId="58CDCCA9" w:rsidR="008A062D" w:rsidRPr="00C935A5" w:rsidRDefault="008A062D" w:rsidP="008A062D">
            <w:pPr>
              <w:spacing w:before="40" w:after="20"/>
              <w:jc w:val="right"/>
              <w:rPr>
                <w:rFonts w:cs="Arial"/>
                <w:sz w:val="18"/>
                <w:szCs w:val="18"/>
              </w:rPr>
            </w:pPr>
            <w:r w:rsidRPr="008A062D">
              <w:rPr>
                <w:rFonts w:cs="Arial"/>
                <w:sz w:val="18"/>
                <w:szCs w:val="18"/>
              </w:rPr>
              <w:t>75,758</w:t>
            </w:r>
          </w:p>
        </w:tc>
        <w:tc>
          <w:tcPr>
            <w:tcW w:w="1361" w:type="dxa"/>
            <w:tcBorders>
              <w:top w:val="nil"/>
              <w:left w:val="nil"/>
              <w:bottom w:val="nil"/>
              <w:right w:val="nil"/>
            </w:tcBorders>
            <w:vAlign w:val="bottom"/>
          </w:tcPr>
          <w:p w14:paraId="2C7DC519" w14:textId="6A315D2A" w:rsidR="008A062D" w:rsidRPr="00C935A5" w:rsidRDefault="008A062D" w:rsidP="008A062D">
            <w:pPr>
              <w:spacing w:before="40" w:after="20"/>
              <w:jc w:val="right"/>
              <w:rPr>
                <w:rFonts w:cs="Arial"/>
                <w:sz w:val="18"/>
                <w:szCs w:val="18"/>
              </w:rPr>
            </w:pPr>
            <w:r w:rsidRPr="008A062D">
              <w:rPr>
                <w:rFonts w:cs="Arial"/>
                <w:sz w:val="18"/>
                <w:szCs w:val="18"/>
              </w:rPr>
              <w:t>1,643,494</w:t>
            </w:r>
          </w:p>
        </w:tc>
        <w:tc>
          <w:tcPr>
            <w:tcW w:w="1361" w:type="dxa"/>
            <w:tcBorders>
              <w:top w:val="nil"/>
              <w:left w:val="nil"/>
              <w:bottom w:val="nil"/>
              <w:right w:val="nil"/>
            </w:tcBorders>
            <w:vAlign w:val="bottom"/>
          </w:tcPr>
          <w:p w14:paraId="6FFF2918" w14:textId="02CFF212" w:rsidR="008A062D" w:rsidRPr="00C935A5" w:rsidRDefault="008A062D" w:rsidP="008A062D">
            <w:pPr>
              <w:spacing w:before="40" w:after="20"/>
              <w:jc w:val="right"/>
              <w:rPr>
                <w:rFonts w:cs="Arial"/>
                <w:sz w:val="18"/>
                <w:szCs w:val="18"/>
              </w:rPr>
            </w:pPr>
            <w:r w:rsidRPr="008A062D">
              <w:rPr>
                <w:rFonts w:cs="Arial"/>
                <w:sz w:val="18"/>
                <w:szCs w:val="18"/>
              </w:rPr>
              <w:t>121,375</w:t>
            </w:r>
          </w:p>
        </w:tc>
        <w:tc>
          <w:tcPr>
            <w:tcW w:w="1361" w:type="dxa"/>
            <w:tcBorders>
              <w:top w:val="nil"/>
              <w:left w:val="nil"/>
              <w:bottom w:val="nil"/>
              <w:right w:val="nil"/>
            </w:tcBorders>
            <w:shd w:val="clear" w:color="auto" w:fill="auto"/>
            <w:vAlign w:val="bottom"/>
          </w:tcPr>
          <w:p w14:paraId="2AD875D5" w14:textId="7E865FE5" w:rsidR="008A062D" w:rsidRPr="008A062D" w:rsidRDefault="008A062D" w:rsidP="008A062D">
            <w:pPr>
              <w:spacing w:before="40" w:after="20"/>
              <w:jc w:val="right"/>
              <w:rPr>
                <w:rFonts w:cs="Arial"/>
                <w:b/>
                <w:bCs/>
                <w:sz w:val="18"/>
                <w:szCs w:val="18"/>
              </w:rPr>
            </w:pPr>
            <w:r w:rsidRPr="008A062D">
              <w:rPr>
                <w:rFonts w:cs="Arial"/>
                <w:b/>
                <w:bCs/>
                <w:sz w:val="18"/>
                <w:szCs w:val="18"/>
              </w:rPr>
              <w:t>5,505,193</w:t>
            </w:r>
          </w:p>
        </w:tc>
      </w:tr>
      <w:tr w:rsidR="008A062D" w:rsidRPr="008A062D" w14:paraId="695BE79B"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828DAD9" w14:textId="77777777" w:rsidR="008A062D" w:rsidRPr="00C935A5" w:rsidRDefault="008A062D" w:rsidP="008A062D">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vAlign w:val="bottom"/>
          </w:tcPr>
          <w:p w14:paraId="3260A534" w14:textId="45CBA5F4" w:rsidR="008A062D" w:rsidRPr="00C935A5" w:rsidRDefault="008A062D" w:rsidP="008A062D">
            <w:pPr>
              <w:spacing w:before="40" w:after="20"/>
              <w:jc w:val="right"/>
              <w:rPr>
                <w:rFonts w:cs="Arial"/>
                <w:sz w:val="18"/>
                <w:szCs w:val="18"/>
              </w:rPr>
            </w:pPr>
            <w:r w:rsidRPr="008A062D">
              <w:rPr>
                <w:rFonts w:cs="Arial"/>
                <w:sz w:val="18"/>
                <w:szCs w:val="18"/>
              </w:rPr>
              <w:t>14,115</w:t>
            </w:r>
          </w:p>
        </w:tc>
        <w:tc>
          <w:tcPr>
            <w:tcW w:w="1361" w:type="dxa"/>
            <w:tcBorders>
              <w:top w:val="nil"/>
              <w:left w:val="nil"/>
              <w:bottom w:val="nil"/>
              <w:right w:val="nil"/>
            </w:tcBorders>
            <w:shd w:val="clear" w:color="auto" w:fill="auto"/>
            <w:vAlign w:val="bottom"/>
          </w:tcPr>
          <w:p w14:paraId="40AE84B9" w14:textId="0419DFB7" w:rsidR="008A062D" w:rsidRPr="00C935A5" w:rsidRDefault="008A062D" w:rsidP="008A062D">
            <w:pPr>
              <w:spacing w:before="40" w:after="20"/>
              <w:jc w:val="right"/>
              <w:rPr>
                <w:rFonts w:cs="Arial"/>
                <w:sz w:val="18"/>
                <w:szCs w:val="18"/>
              </w:rPr>
            </w:pPr>
            <w:r w:rsidRPr="008A062D">
              <w:rPr>
                <w:rFonts w:cs="Arial"/>
                <w:sz w:val="18"/>
                <w:szCs w:val="18"/>
              </w:rPr>
              <w:t>6,371</w:t>
            </w:r>
          </w:p>
        </w:tc>
        <w:tc>
          <w:tcPr>
            <w:tcW w:w="1361" w:type="dxa"/>
            <w:tcBorders>
              <w:top w:val="nil"/>
              <w:left w:val="nil"/>
              <w:bottom w:val="nil"/>
              <w:right w:val="nil"/>
            </w:tcBorders>
            <w:vAlign w:val="bottom"/>
          </w:tcPr>
          <w:p w14:paraId="022675F7" w14:textId="6FA81BE9" w:rsidR="008A062D" w:rsidRPr="00C935A5" w:rsidRDefault="008A062D" w:rsidP="008A062D">
            <w:pPr>
              <w:spacing w:before="40" w:after="20"/>
              <w:jc w:val="right"/>
              <w:rPr>
                <w:rFonts w:cs="Arial"/>
                <w:sz w:val="18"/>
                <w:szCs w:val="18"/>
              </w:rPr>
            </w:pPr>
            <w:r w:rsidRPr="008A062D">
              <w:rPr>
                <w:rFonts w:cs="Arial"/>
                <w:sz w:val="18"/>
                <w:szCs w:val="18"/>
              </w:rPr>
              <w:t>136,520</w:t>
            </w:r>
          </w:p>
        </w:tc>
        <w:tc>
          <w:tcPr>
            <w:tcW w:w="1361" w:type="dxa"/>
            <w:tcBorders>
              <w:top w:val="nil"/>
              <w:left w:val="nil"/>
              <w:bottom w:val="nil"/>
              <w:right w:val="nil"/>
            </w:tcBorders>
            <w:vAlign w:val="bottom"/>
          </w:tcPr>
          <w:p w14:paraId="18884685" w14:textId="1F43AED6" w:rsidR="008A062D" w:rsidRPr="00C935A5" w:rsidRDefault="008A062D" w:rsidP="008A062D">
            <w:pPr>
              <w:spacing w:before="40" w:after="20"/>
              <w:jc w:val="right"/>
              <w:rPr>
                <w:rFonts w:cs="Arial"/>
                <w:sz w:val="18"/>
                <w:szCs w:val="18"/>
              </w:rPr>
            </w:pPr>
            <w:r w:rsidRPr="008A062D">
              <w:rPr>
                <w:rFonts w:cs="Arial"/>
                <w:sz w:val="18"/>
                <w:szCs w:val="18"/>
              </w:rPr>
              <w:t>10,206</w:t>
            </w:r>
          </w:p>
        </w:tc>
        <w:tc>
          <w:tcPr>
            <w:tcW w:w="1361" w:type="dxa"/>
            <w:tcBorders>
              <w:top w:val="nil"/>
              <w:left w:val="nil"/>
              <w:bottom w:val="nil"/>
              <w:right w:val="nil"/>
            </w:tcBorders>
            <w:shd w:val="clear" w:color="auto" w:fill="auto"/>
            <w:vAlign w:val="bottom"/>
          </w:tcPr>
          <w:p w14:paraId="3F06223A" w14:textId="0296FE85" w:rsidR="008A062D" w:rsidRPr="008A062D" w:rsidRDefault="008A062D" w:rsidP="008A062D">
            <w:pPr>
              <w:spacing w:before="40" w:after="20"/>
              <w:jc w:val="right"/>
              <w:rPr>
                <w:rFonts w:cs="Arial"/>
                <w:b/>
                <w:bCs/>
                <w:sz w:val="18"/>
                <w:szCs w:val="18"/>
              </w:rPr>
            </w:pPr>
            <w:r w:rsidRPr="008A062D">
              <w:rPr>
                <w:rFonts w:cs="Arial"/>
                <w:b/>
                <w:bCs/>
                <w:sz w:val="18"/>
                <w:szCs w:val="18"/>
              </w:rPr>
              <w:t>463,487</w:t>
            </w:r>
          </w:p>
        </w:tc>
      </w:tr>
      <w:tr w:rsidR="008A062D" w:rsidRPr="008A062D" w14:paraId="2DD7EC7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5D10BAA" w14:textId="77777777" w:rsidR="008A062D" w:rsidRPr="00C935A5" w:rsidRDefault="008A062D" w:rsidP="008A062D">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vAlign w:val="bottom"/>
          </w:tcPr>
          <w:p w14:paraId="3FB930E1" w14:textId="30AA5018" w:rsidR="008A062D" w:rsidRPr="00C935A5" w:rsidRDefault="008A062D" w:rsidP="008A062D">
            <w:pPr>
              <w:spacing w:before="40" w:after="20"/>
              <w:jc w:val="right"/>
              <w:rPr>
                <w:rFonts w:cs="Arial"/>
                <w:sz w:val="18"/>
                <w:szCs w:val="18"/>
              </w:rPr>
            </w:pPr>
            <w:r w:rsidRPr="008A062D">
              <w:rPr>
                <w:rFonts w:cs="Arial"/>
                <w:sz w:val="18"/>
                <w:szCs w:val="18"/>
              </w:rPr>
              <w:t>887,494</w:t>
            </w:r>
          </w:p>
        </w:tc>
        <w:tc>
          <w:tcPr>
            <w:tcW w:w="1361" w:type="dxa"/>
            <w:tcBorders>
              <w:top w:val="nil"/>
              <w:left w:val="nil"/>
              <w:bottom w:val="nil"/>
              <w:right w:val="nil"/>
            </w:tcBorders>
            <w:shd w:val="clear" w:color="auto" w:fill="auto"/>
            <w:vAlign w:val="bottom"/>
          </w:tcPr>
          <w:p w14:paraId="3E950373" w14:textId="75AEDF53" w:rsidR="008A062D" w:rsidRPr="00C935A5" w:rsidRDefault="008A062D" w:rsidP="008A062D">
            <w:pPr>
              <w:spacing w:before="40" w:after="20"/>
              <w:jc w:val="right"/>
              <w:rPr>
                <w:rFonts w:cs="Arial"/>
                <w:sz w:val="18"/>
                <w:szCs w:val="18"/>
              </w:rPr>
            </w:pPr>
            <w:r w:rsidRPr="008A062D">
              <w:rPr>
                <w:rFonts w:cs="Arial"/>
                <w:sz w:val="18"/>
                <w:szCs w:val="18"/>
              </w:rPr>
              <w:t>298,685</w:t>
            </w:r>
          </w:p>
        </w:tc>
        <w:tc>
          <w:tcPr>
            <w:tcW w:w="1361" w:type="dxa"/>
            <w:tcBorders>
              <w:top w:val="nil"/>
              <w:left w:val="nil"/>
              <w:bottom w:val="nil"/>
              <w:right w:val="nil"/>
            </w:tcBorders>
            <w:vAlign w:val="bottom"/>
          </w:tcPr>
          <w:p w14:paraId="75B23934" w14:textId="50BA5709" w:rsidR="008A062D" w:rsidRPr="00C935A5" w:rsidRDefault="008A062D" w:rsidP="008A062D">
            <w:pPr>
              <w:spacing w:before="40" w:after="20"/>
              <w:jc w:val="right"/>
              <w:rPr>
                <w:rFonts w:cs="Arial"/>
                <w:sz w:val="18"/>
                <w:szCs w:val="18"/>
              </w:rPr>
            </w:pPr>
            <w:r w:rsidRPr="008A062D">
              <w:rPr>
                <w:rFonts w:cs="Arial"/>
                <w:sz w:val="18"/>
                <w:szCs w:val="18"/>
              </w:rPr>
              <w:t>6,476,652</w:t>
            </w:r>
          </w:p>
        </w:tc>
        <w:tc>
          <w:tcPr>
            <w:tcW w:w="1361" w:type="dxa"/>
            <w:tcBorders>
              <w:top w:val="nil"/>
              <w:left w:val="nil"/>
              <w:bottom w:val="nil"/>
              <w:right w:val="nil"/>
            </w:tcBorders>
            <w:vAlign w:val="bottom"/>
          </w:tcPr>
          <w:p w14:paraId="51496558" w14:textId="17A9C39F" w:rsidR="008A062D" w:rsidRPr="00C935A5" w:rsidRDefault="008A062D" w:rsidP="008A062D">
            <w:pPr>
              <w:spacing w:before="40" w:after="20"/>
              <w:jc w:val="right"/>
              <w:rPr>
                <w:rFonts w:cs="Arial"/>
                <w:sz w:val="18"/>
                <w:szCs w:val="18"/>
              </w:rPr>
            </w:pPr>
            <w:r w:rsidRPr="008A062D">
              <w:rPr>
                <w:rFonts w:cs="Arial"/>
                <w:sz w:val="18"/>
                <w:szCs w:val="18"/>
              </w:rPr>
              <w:t>478,534</w:t>
            </w:r>
          </w:p>
        </w:tc>
        <w:tc>
          <w:tcPr>
            <w:tcW w:w="1361" w:type="dxa"/>
            <w:tcBorders>
              <w:top w:val="nil"/>
              <w:left w:val="nil"/>
              <w:bottom w:val="nil"/>
              <w:right w:val="nil"/>
            </w:tcBorders>
            <w:shd w:val="clear" w:color="auto" w:fill="auto"/>
            <w:vAlign w:val="bottom"/>
          </w:tcPr>
          <w:p w14:paraId="07C1B8B7" w14:textId="66C26BF3" w:rsidR="008A062D" w:rsidRPr="008A062D" w:rsidRDefault="008A062D" w:rsidP="008A062D">
            <w:pPr>
              <w:spacing w:before="40" w:after="20"/>
              <w:jc w:val="right"/>
              <w:rPr>
                <w:rFonts w:cs="Arial"/>
                <w:b/>
                <w:bCs/>
                <w:sz w:val="18"/>
                <w:szCs w:val="18"/>
              </w:rPr>
            </w:pPr>
            <w:r w:rsidRPr="008A062D">
              <w:rPr>
                <w:rFonts w:cs="Arial"/>
                <w:b/>
                <w:bCs/>
                <w:sz w:val="18"/>
                <w:szCs w:val="18"/>
              </w:rPr>
              <w:t>20,589,045</w:t>
            </w:r>
          </w:p>
        </w:tc>
      </w:tr>
      <w:tr w:rsidR="008A062D" w:rsidRPr="008A062D" w14:paraId="1D50A62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4F987776" w14:textId="77777777" w:rsidR="008A062D" w:rsidRPr="00C935A5" w:rsidRDefault="008A062D" w:rsidP="008A062D">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vAlign w:val="bottom"/>
          </w:tcPr>
          <w:p w14:paraId="272BD3F8" w14:textId="10CF7A05" w:rsidR="008A062D" w:rsidRPr="00C935A5" w:rsidRDefault="008A062D" w:rsidP="008A062D">
            <w:pPr>
              <w:spacing w:before="40" w:after="20"/>
              <w:jc w:val="right"/>
              <w:rPr>
                <w:rFonts w:cs="Arial"/>
                <w:sz w:val="18"/>
                <w:szCs w:val="18"/>
              </w:rPr>
            </w:pPr>
            <w:r w:rsidRPr="008A062D">
              <w:rPr>
                <w:rFonts w:cs="Arial"/>
                <w:sz w:val="18"/>
                <w:szCs w:val="18"/>
              </w:rPr>
              <w:t>1,200,846</w:t>
            </w:r>
          </w:p>
        </w:tc>
        <w:tc>
          <w:tcPr>
            <w:tcW w:w="1361" w:type="dxa"/>
            <w:tcBorders>
              <w:top w:val="nil"/>
              <w:left w:val="nil"/>
              <w:bottom w:val="nil"/>
              <w:right w:val="nil"/>
            </w:tcBorders>
            <w:shd w:val="clear" w:color="auto" w:fill="auto"/>
            <w:vAlign w:val="bottom"/>
          </w:tcPr>
          <w:p w14:paraId="576F8C5C" w14:textId="4BB4242A" w:rsidR="008A062D" w:rsidRPr="00C935A5" w:rsidRDefault="008A062D" w:rsidP="008A062D">
            <w:pPr>
              <w:spacing w:before="40" w:after="20"/>
              <w:jc w:val="right"/>
              <w:rPr>
                <w:rFonts w:cs="Arial"/>
                <w:sz w:val="18"/>
                <w:szCs w:val="18"/>
              </w:rPr>
            </w:pPr>
            <w:r w:rsidRPr="008A062D">
              <w:rPr>
                <w:rFonts w:cs="Arial"/>
                <w:sz w:val="18"/>
                <w:szCs w:val="18"/>
              </w:rPr>
              <w:t>412,229</w:t>
            </w:r>
          </w:p>
        </w:tc>
        <w:tc>
          <w:tcPr>
            <w:tcW w:w="1361" w:type="dxa"/>
            <w:tcBorders>
              <w:top w:val="nil"/>
              <w:left w:val="nil"/>
              <w:bottom w:val="nil"/>
              <w:right w:val="nil"/>
            </w:tcBorders>
            <w:vAlign w:val="bottom"/>
          </w:tcPr>
          <w:p w14:paraId="6D689942" w14:textId="58DC45C2" w:rsidR="008A062D" w:rsidRPr="00C935A5" w:rsidRDefault="008A062D" w:rsidP="008A062D">
            <w:pPr>
              <w:spacing w:before="40" w:after="20"/>
              <w:jc w:val="right"/>
              <w:rPr>
                <w:rFonts w:cs="Arial"/>
                <w:sz w:val="18"/>
                <w:szCs w:val="18"/>
              </w:rPr>
            </w:pPr>
            <w:r w:rsidRPr="008A062D">
              <w:rPr>
                <w:rFonts w:cs="Arial"/>
                <w:sz w:val="18"/>
                <w:szCs w:val="18"/>
              </w:rPr>
              <w:t>8,567,725</w:t>
            </w:r>
          </w:p>
        </w:tc>
        <w:tc>
          <w:tcPr>
            <w:tcW w:w="1361" w:type="dxa"/>
            <w:tcBorders>
              <w:top w:val="nil"/>
              <w:left w:val="nil"/>
              <w:bottom w:val="nil"/>
              <w:right w:val="nil"/>
            </w:tcBorders>
            <w:vAlign w:val="bottom"/>
          </w:tcPr>
          <w:p w14:paraId="60CC7222" w14:textId="156D0FE7" w:rsidR="008A062D" w:rsidRPr="00C935A5" w:rsidRDefault="008A062D" w:rsidP="008A062D">
            <w:pPr>
              <w:spacing w:before="40" w:after="20"/>
              <w:jc w:val="right"/>
              <w:rPr>
                <w:rFonts w:cs="Arial"/>
                <w:sz w:val="18"/>
                <w:szCs w:val="18"/>
              </w:rPr>
            </w:pPr>
            <w:r w:rsidRPr="008A062D">
              <w:rPr>
                <w:rFonts w:cs="Arial"/>
                <w:sz w:val="18"/>
                <w:szCs w:val="18"/>
              </w:rPr>
              <w:t>660,446</w:t>
            </w:r>
          </w:p>
        </w:tc>
        <w:tc>
          <w:tcPr>
            <w:tcW w:w="1361" w:type="dxa"/>
            <w:tcBorders>
              <w:top w:val="nil"/>
              <w:left w:val="nil"/>
              <w:bottom w:val="nil"/>
              <w:right w:val="nil"/>
            </w:tcBorders>
            <w:shd w:val="clear" w:color="auto" w:fill="auto"/>
            <w:vAlign w:val="bottom"/>
          </w:tcPr>
          <w:p w14:paraId="1E43779E" w14:textId="1407BE07" w:rsidR="008A062D" w:rsidRPr="008A062D" w:rsidRDefault="008A062D" w:rsidP="008A062D">
            <w:pPr>
              <w:spacing w:before="40" w:after="20"/>
              <w:jc w:val="right"/>
              <w:rPr>
                <w:rFonts w:cs="Arial"/>
                <w:b/>
                <w:bCs/>
                <w:sz w:val="18"/>
                <w:szCs w:val="18"/>
              </w:rPr>
            </w:pPr>
            <w:r w:rsidRPr="008A062D">
              <w:rPr>
                <w:rFonts w:cs="Arial"/>
                <w:b/>
                <w:bCs/>
                <w:sz w:val="18"/>
                <w:szCs w:val="18"/>
              </w:rPr>
              <w:t>26,946,744</w:t>
            </w:r>
          </w:p>
        </w:tc>
      </w:tr>
      <w:tr w:rsidR="008A062D" w:rsidRPr="008A062D" w14:paraId="1D0D811E"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3A028054" w14:textId="77777777" w:rsidR="008A062D" w:rsidRPr="00C935A5" w:rsidRDefault="008A062D" w:rsidP="008A062D">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vAlign w:val="bottom"/>
          </w:tcPr>
          <w:p w14:paraId="0D01FAC6" w14:textId="0288C85E" w:rsidR="008A062D" w:rsidRPr="00C935A5" w:rsidRDefault="008A062D" w:rsidP="008A062D">
            <w:pPr>
              <w:spacing w:before="40" w:after="20"/>
              <w:jc w:val="right"/>
              <w:rPr>
                <w:rFonts w:cs="Arial"/>
                <w:sz w:val="18"/>
                <w:szCs w:val="18"/>
              </w:rPr>
            </w:pPr>
            <w:r w:rsidRPr="008A062D">
              <w:rPr>
                <w:rFonts w:cs="Arial"/>
                <w:sz w:val="18"/>
                <w:szCs w:val="18"/>
              </w:rPr>
              <w:t>212,968</w:t>
            </w:r>
          </w:p>
        </w:tc>
        <w:tc>
          <w:tcPr>
            <w:tcW w:w="1361" w:type="dxa"/>
            <w:tcBorders>
              <w:top w:val="nil"/>
              <w:left w:val="nil"/>
              <w:bottom w:val="nil"/>
              <w:right w:val="nil"/>
            </w:tcBorders>
            <w:shd w:val="clear" w:color="auto" w:fill="auto"/>
            <w:vAlign w:val="bottom"/>
          </w:tcPr>
          <w:p w14:paraId="1FFE32C2" w14:textId="0811D35C" w:rsidR="008A062D" w:rsidRPr="00C935A5" w:rsidRDefault="008A062D" w:rsidP="008A062D">
            <w:pPr>
              <w:spacing w:before="40" w:after="20"/>
              <w:jc w:val="right"/>
              <w:rPr>
                <w:rFonts w:cs="Arial"/>
                <w:sz w:val="18"/>
                <w:szCs w:val="18"/>
              </w:rPr>
            </w:pPr>
            <w:r w:rsidRPr="008A062D">
              <w:rPr>
                <w:rFonts w:cs="Arial"/>
                <w:sz w:val="18"/>
                <w:szCs w:val="18"/>
              </w:rPr>
              <w:t>72,976</w:t>
            </w:r>
          </w:p>
        </w:tc>
        <w:tc>
          <w:tcPr>
            <w:tcW w:w="1361" w:type="dxa"/>
            <w:tcBorders>
              <w:top w:val="nil"/>
              <w:left w:val="nil"/>
              <w:bottom w:val="nil"/>
              <w:right w:val="nil"/>
            </w:tcBorders>
            <w:vAlign w:val="bottom"/>
          </w:tcPr>
          <w:p w14:paraId="75EDF21F" w14:textId="2EE62878" w:rsidR="008A062D" w:rsidRPr="00C935A5" w:rsidRDefault="008A062D" w:rsidP="008A062D">
            <w:pPr>
              <w:spacing w:before="40" w:after="20"/>
              <w:jc w:val="right"/>
              <w:rPr>
                <w:rFonts w:cs="Arial"/>
                <w:sz w:val="18"/>
                <w:szCs w:val="18"/>
              </w:rPr>
            </w:pPr>
            <w:r w:rsidRPr="008A062D">
              <w:rPr>
                <w:rFonts w:cs="Arial"/>
                <w:sz w:val="18"/>
                <w:szCs w:val="18"/>
              </w:rPr>
              <w:t>1,531,281</w:t>
            </w:r>
          </w:p>
        </w:tc>
        <w:tc>
          <w:tcPr>
            <w:tcW w:w="1361" w:type="dxa"/>
            <w:tcBorders>
              <w:top w:val="nil"/>
              <w:left w:val="nil"/>
              <w:bottom w:val="nil"/>
              <w:right w:val="nil"/>
            </w:tcBorders>
            <w:vAlign w:val="bottom"/>
          </w:tcPr>
          <w:p w14:paraId="446E9190" w14:textId="4EAB5856" w:rsidR="008A062D" w:rsidRPr="00C935A5" w:rsidRDefault="008A062D" w:rsidP="008A062D">
            <w:pPr>
              <w:spacing w:before="40" w:after="20"/>
              <w:jc w:val="right"/>
              <w:rPr>
                <w:rFonts w:cs="Arial"/>
                <w:sz w:val="18"/>
                <w:szCs w:val="18"/>
              </w:rPr>
            </w:pPr>
            <w:r w:rsidRPr="008A062D">
              <w:rPr>
                <w:rFonts w:cs="Arial"/>
                <w:sz w:val="18"/>
                <w:szCs w:val="18"/>
              </w:rPr>
              <w:t>116,917</w:t>
            </w:r>
          </w:p>
        </w:tc>
        <w:tc>
          <w:tcPr>
            <w:tcW w:w="1361" w:type="dxa"/>
            <w:tcBorders>
              <w:top w:val="nil"/>
              <w:left w:val="nil"/>
              <w:bottom w:val="nil"/>
              <w:right w:val="nil"/>
            </w:tcBorders>
            <w:shd w:val="clear" w:color="auto" w:fill="auto"/>
            <w:vAlign w:val="bottom"/>
          </w:tcPr>
          <w:p w14:paraId="60D3165B" w14:textId="1E68C5CB" w:rsidR="008A062D" w:rsidRPr="008A062D" w:rsidRDefault="008A062D" w:rsidP="008A062D">
            <w:pPr>
              <w:spacing w:before="40" w:after="20"/>
              <w:jc w:val="right"/>
              <w:rPr>
                <w:rFonts w:cs="Arial"/>
                <w:b/>
                <w:bCs/>
                <w:sz w:val="18"/>
                <w:szCs w:val="18"/>
              </w:rPr>
            </w:pPr>
            <w:r w:rsidRPr="008A062D">
              <w:rPr>
                <w:rFonts w:cs="Arial"/>
                <w:b/>
                <w:bCs/>
                <w:sz w:val="18"/>
                <w:szCs w:val="18"/>
              </w:rPr>
              <w:t>4,944,715</w:t>
            </w:r>
          </w:p>
        </w:tc>
      </w:tr>
      <w:tr w:rsidR="008A062D" w:rsidRPr="008A062D" w14:paraId="040D4CE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2A1F307F" w14:textId="77777777" w:rsidR="008A062D" w:rsidRPr="00C935A5" w:rsidRDefault="008A062D" w:rsidP="008A062D">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vAlign w:val="bottom"/>
          </w:tcPr>
          <w:p w14:paraId="09942E63" w14:textId="547B7A9D" w:rsidR="008A062D" w:rsidRPr="00C935A5" w:rsidRDefault="008A062D" w:rsidP="008A062D">
            <w:pPr>
              <w:spacing w:before="40" w:after="20"/>
              <w:jc w:val="right"/>
              <w:rPr>
                <w:rFonts w:cs="Arial"/>
                <w:sz w:val="18"/>
                <w:szCs w:val="18"/>
              </w:rPr>
            </w:pPr>
            <w:r w:rsidRPr="008A062D">
              <w:rPr>
                <w:rFonts w:cs="Arial"/>
                <w:sz w:val="18"/>
                <w:szCs w:val="18"/>
              </w:rPr>
              <w:t>1,490,922</w:t>
            </w:r>
          </w:p>
        </w:tc>
        <w:tc>
          <w:tcPr>
            <w:tcW w:w="1361" w:type="dxa"/>
            <w:tcBorders>
              <w:top w:val="nil"/>
              <w:left w:val="nil"/>
              <w:bottom w:val="nil"/>
              <w:right w:val="nil"/>
            </w:tcBorders>
            <w:shd w:val="clear" w:color="auto" w:fill="auto"/>
            <w:vAlign w:val="bottom"/>
          </w:tcPr>
          <w:p w14:paraId="14C452ED" w14:textId="3478BB76" w:rsidR="008A062D" w:rsidRPr="00C935A5" w:rsidRDefault="008A062D" w:rsidP="008A062D">
            <w:pPr>
              <w:spacing w:before="40" w:after="20"/>
              <w:jc w:val="right"/>
              <w:rPr>
                <w:rFonts w:cs="Arial"/>
                <w:sz w:val="18"/>
                <w:szCs w:val="18"/>
              </w:rPr>
            </w:pPr>
            <w:r w:rsidRPr="008A062D">
              <w:rPr>
                <w:rFonts w:cs="Arial"/>
                <w:sz w:val="18"/>
                <w:szCs w:val="18"/>
              </w:rPr>
              <w:t>548,667</w:t>
            </w:r>
          </w:p>
        </w:tc>
        <w:tc>
          <w:tcPr>
            <w:tcW w:w="1361" w:type="dxa"/>
            <w:tcBorders>
              <w:top w:val="nil"/>
              <w:left w:val="nil"/>
              <w:bottom w:val="nil"/>
              <w:right w:val="nil"/>
            </w:tcBorders>
            <w:vAlign w:val="bottom"/>
          </w:tcPr>
          <w:p w14:paraId="4AAE0219" w14:textId="16BC78FC" w:rsidR="008A062D" w:rsidRPr="00C935A5" w:rsidRDefault="008A062D" w:rsidP="008A062D">
            <w:pPr>
              <w:spacing w:before="40" w:after="20"/>
              <w:jc w:val="right"/>
              <w:rPr>
                <w:rFonts w:cs="Arial"/>
                <w:sz w:val="18"/>
                <w:szCs w:val="18"/>
              </w:rPr>
            </w:pPr>
            <w:r w:rsidRPr="008A062D">
              <w:rPr>
                <w:rFonts w:cs="Arial"/>
                <w:sz w:val="18"/>
                <w:szCs w:val="18"/>
              </w:rPr>
              <w:t>12,661,318</w:t>
            </w:r>
          </w:p>
        </w:tc>
        <w:tc>
          <w:tcPr>
            <w:tcW w:w="1361" w:type="dxa"/>
            <w:tcBorders>
              <w:top w:val="nil"/>
              <w:left w:val="nil"/>
              <w:bottom w:val="nil"/>
              <w:right w:val="nil"/>
            </w:tcBorders>
            <w:vAlign w:val="bottom"/>
          </w:tcPr>
          <w:p w14:paraId="1093552C" w14:textId="577A0A3A" w:rsidR="008A062D" w:rsidRPr="00C935A5" w:rsidRDefault="008A062D" w:rsidP="008A062D">
            <w:pPr>
              <w:spacing w:before="40" w:after="20"/>
              <w:jc w:val="right"/>
              <w:rPr>
                <w:rFonts w:cs="Arial"/>
                <w:sz w:val="18"/>
                <w:szCs w:val="18"/>
              </w:rPr>
            </w:pPr>
            <w:r w:rsidRPr="008A062D">
              <w:rPr>
                <w:rFonts w:cs="Arial"/>
                <w:sz w:val="18"/>
                <w:szCs w:val="18"/>
              </w:rPr>
              <w:t>879,039</w:t>
            </w:r>
          </w:p>
        </w:tc>
        <w:tc>
          <w:tcPr>
            <w:tcW w:w="1361" w:type="dxa"/>
            <w:tcBorders>
              <w:top w:val="nil"/>
              <w:left w:val="nil"/>
              <w:bottom w:val="nil"/>
              <w:right w:val="nil"/>
            </w:tcBorders>
            <w:shd w:val="clear" w:color="auto" w:fill="auto"/>
            <w:vAlign w:val="bottom"/>
          </w:tcPr>
          <w:p w14:paraId="7F373586" w14:textId="7FE73320" w:rsidR="008A062D" w:rsidRPr="008A062D" w:rsidRDefault="008A062D" w:rsidP="008A062D">
            <w:pPr>
              <w:spacing w:before="40" w:after="20"/>
              <w:jc w:val="right"/>
              <w:rPr>
                <w:rFonts w:cs="Arial"/>
                <w:b/>
                <w:bCs/>
                <w:sz w:val="18"/>
                <w:szCs w:val="18"/>
              </w:rPr>
            </w:pPr>
            <w:r w:rsidRPr="008A062D">
              <w:rPr>
                <w:rFonts w:cs="Arial"/>
                <w:b/>
                <w:bCs/>
                <w:sz w:val="18"/>
                <w:szCs w:val="18"/>
              </w:rPr>
              <w:t>36,662,799</w:t>
            </w:r>
          </w:p>
        </w:tc>
      </w:tr>
      <w:tr w:rsidR="008A062D" w:rsidRPr="008A062D" w14:paraId="3B44A854"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0D4BA05F" w14:textId="77777777" w:rsidR="008A062D" w:rsidRPr="00C935A5" w:rsidRDefault="008A062D" w:rsidP="008A062D">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vAlign w:val="bottom"/>
          </w:tcPr>
          <w:p w14:paraId="29541250" w14:textId="201BC948" w:rsidR="008A062D" w:rsidRPr="00C935A5" w:rsidRDefault="008A062D" w:rsidP="008A062D">
            <w:pPr>
              <w:spacing w:before="40" w:after="20"/>
              <w:jc w:val="right"/>
              <w:rPr>
                <w:rFonts w:cs="Arial"/>
                <w:sz w:val="18"/>
                <w:szCs w:val="18"/>
              </w:rPr>
            </w:pPr>
            <w:r w:rsidRPr="008A062D">
              <w:rPr>
                <w:rFonts w:cs="Arial"/>
                <w:sz w:val="18"/>
                <w:szCs w:val="18"/>
              </w:rPr>
              <w:t>707,230</w:t>
            </w:r>
          </w:p>
        </w:tc>
        <w:tc>
          <w:tcPr>
            <w:tcW w:w="1361" w:type="dxa"/>
            <w:tcBorders>
              <w:top w:val="nil"/>
              <w:left w:val="nil"/>
              <w:bottom w:val="nil"/>
              <w:right w:val="nil"/>
            </w:tcBorders>
            <w:shd w:val="clear" w:color="auto" w:fill="auto"/>
            <w:vAlign w:val="bottom"/>
          </w:tcPr>
          <w:p w14:paraId="194F4A93" w14:textId="63A14D95" w:rsidR="008A062D" w:rsidRPr="00C935A5" w:rsidRDefault="008A062D" w:rsidP="008A062D">
            <w:pPr>
              <w:spacing w:before="40" w:after="20"/>
              <w:jc w:val="right"/>
              <w:rPr>
                <w:rFonts w:cs="Arial"/>
                <w:sz w:val="18"/>
                <w:szCs w:val="18"/>
              </w:rPr>
            </w:pPr>
            <w:r w:rsidRPr="008A062D">
              <w:rPr>
                <w:rFonts w:cs="Arial"/>
                <w:sz w:val="18"/>
                <w:szCs w:val="18"/>
              </w:rPr>
              <w:t>163,954</w:t>
            </w:r>
          </w:p>
        </w:tc>
        <w:tc>
          <w:tcPr>
            <w:tcW w:w="1361" w:type="dxa"/>
            <w:tcBorders>
              <w:top w:val="nil"/>
              <w:left w:val="nil"/>
              <w:bottom w:val="nil"/>
              <w:right w:val="nil"/>
            </w:tcBorders>
            <w:vAlign w:val="bottom"/>
          </w:tcPr>
          <w:p w14:paraId="11ECB622" w14:textId="3E2A29D1" w:rsidR="008A062D" w:rsidRPr="00C935A5" w:rsidRDefault="008A062D" w:rsidP="008A062D">
            <w:pPr>
              <w:spacing w:before="40" w:after="20"/>
              <w:jc w:val="right"/>
              <w:rPr>
                <w:rFonts w:cs="Arial"/>
                <w:sz w:val="18"/>
                <w:szCs w:val="18"/>
              </w:rPr>
            </w:pPr>
            <w:r w:rsidRPr="008A062D">
              <w:rPr>
                <w:rFonts w:cs="Arial"/>
                <w:sz w:val="18"/>
                <w:szCs w:val="18"/>
              </w:rPr>
              <w:t>4,468,272</w:t>
            </w:r>
          </w:p>
        </w:tc>
        <w:tc>
          <w:tcPr>
            <w:tcW w:w="1361" w:type="dxa"/>
            <w:tcBorders>
              <w:top w:val="nil"/>
              <w:left w:val="nil"/>
              <w:bottom w:val="nil"/>
              <w:right w:val="nil"/>
            </w:tcBorders>
            <w:vAlign w:val="bottom"/>
          </w:tcPr>
          <w:p w14:paraId="4113E9D4" w14:textId="729304D9" w:rsidR="008A062D" w:rsidRPr="00C935A5" w:rsidRDefault="008A062D" w:rsidP="008A062D">
            <w:pPr>
              <w:spacing w:before="40" w:after="20"/>
              <w:jc w:val="right"/>
              <w:rPr>
                <w:rFonts w:cs="Arial"/>
                <w:sz w:val="18"/>
                <w:szCs w:val="18"/>
              </w:rPr>
            </w:pPr>
            <w:r w:rsidRPr="008A062D">
              <w:rPr>
                <w:rFonts w:cs="Arial"/>
                <w:sz w:val="18"/>
                <w:szCs w:val="18"/>
              </w:rPr>
              <w:t>262,677</w:t>
            </w:r>
          </w:p>
        </w:tc>
        <w:tc>
          <w:tcPr>
            <w:tcW w:w="1361" w:type="dxa"/>
            <w:tcBorders>
              <w:top w:val="nil"/>
              <w:left w:val="nil"/>
              <w:bottom w:val="nil"/>
              <w:right w:val="nil"/>
            </w:tcBorders>
            <w:shd w:val="clear" w:color="auto" w:fill="auto"/>
            <w:vAlign w:val="bottom"/>
          </w:tcPr>
          <w:p w14:paraId="33FE3BB0" w14:textId="0D2DF571" w:rsidR="008A062D" w:rsidRPr="008A062D" w:rsidRDefault="008A062D" w:rsidP="008A062D">
            <w:pPr>
              <w:spacing w:before="40" w:after="20"/>
              <w:jc w:val="right"/>
              <w:rPr>
                <w:rFonts w:cs="Arial"/>
                <w:b/>
                <w:bCs/>
                <w:sz w:val="18"/>
                <w:szCs w:val="18"/>
              </w:rPr>
            </w:pPr>
            <w:r w:rsidRPr="008A062D">
              <w:rPr>
                <w:rFonts w:cs="Arial"/>
                <w:b/>
                <w:bCs/>
                <w:sz w:val="18"/>
                <w:szCs w:val="18"/>
              </w:rPr>
              <w:t>12,673,416</w:t>
            </w:r>
          </w:p>
        </w:tc>
      </w:tr>
      <w:tr w:rsidR="008A062D" w:rsidRPr="008A062D" w14:paraId="550FCB15" w14:textId="77777777" w:rsidTr="007B44C3">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FA6CBD" w14:textId="77777777" w:rsidR="008A062D" w:rsidRPr="00C935A5" w:rsidRDefault="008A062D" w:rsidP="008A062D">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vAlign w:val="bottom"/>
          </w:tcPr>
          <w:p w14:paraId="492A80C7" w14:textId="65059D61" w:rsidR="008A062D" w:rsidRPr="00C935A5" w:rsidRDefault="008A062D" w:rsidP="008A062D">
            <w:pPr>
              <w:spacing w:before="40" w:after="20"/>
              <w:jc w:val="right"/>
              <w:rPr>
                <w:rFonts w:cs="Arial"/>
                <w:sz w:val="18"/>
                <w:szCs w:val="18"/>
              </w:rPr>
            </w:pPr>
            <w:r w:rsidRPr="008A062D">
              <w:rPr>
                <w:rFonts w:cs="Arial"/>
                <w:sz w:val="18"/>
                <w:szCs w:val="18"/>
              </w:rPr>
              <w:t>681,825</w:t>
            </w:r>
          </w:p>
        </w:tc>
        <w:tc>
          <w:tcPr>
            <w:tcW w:w="1361" w:type="dxa"/>
            <w:tcBorders>
              <w:top w:val="nil"/>
              <w:left w:val="nil"/>
              <w:bottom w:val="nil"/>
              <w:right w:val="nil"/>
            </w:tcBorders>
            <w:shd w:val="clear" w:color="auto" w:fill="auto"/>
            <w:vAlign w:val="bottom"/>
          </w:tcPr>
          <w:p w14:paraId="7E9B1E44" w14:textId="372DA63A" w:rsidR="008A062D" w:rsidRPr="00C935A5" w:rsidRDefault="008A062D" w:rsidP="008A062D">
            <w:pPr>
              <w:spacing w:before="40" w:after="20"/>
              <w:jc w:val="right"/>
              <w:rPr>
                <w:rFonts w:cs="Arial"/>
                <w:sz w:val="18"/>
                <w:szCs w:val="18"/>
              </w:rPr>
            </w:pPr>
            <w:r w:rsidRPr="008A062D">
              <w:rPr>
                <w:rFonts w:cs="Arial"/>
                <w:sz w:val="18"/>
                <w:szCs w:val="18"/>
              </w:rPr>
              <w:t>260,711</w:t>
            </w:r>
          </w:p>
        </w:tc>
        <w:tc>
          <w:tcPr>
            <w:tcW w:w="1361" w:type="dxa"/>
            <w:tcBorders>
              <w:top w:val="nil"/>
              <w:left w:val="nil"/>
              <w:bottom w:val="nil"/>
              <w:right w:val="nil"/>
            </w:tcBorders>
            <w:vAlign w:val="bottom"/>
          </w:tcPr>
          <w:p w14:paraId="1FE51DF3" w14:textId="6D4EBF0E" w:rsidR="008A062D" w:rsidRPr="00C935A5" w:rsidRDefault="008A062D" w:rsidP="008A062D">
            <w:pPr>
              <w:spacing w:before="40" w:after="20"/>
              <w:jc w:val="right"/>
              <w:rPr>
                <w:rFonts w:cs="Arial"/>
                <w:sz w:val="18"/>
                <w:szCs w:val="18"/>
              </w:rPr>
            </w:pPr>
            <w:r w:rsidRPr="008A062D">
              <w:rPr>
                <w:rFonts w:cs="Arial"/>
                <w:sz w:val="18"/>
                <w:szCs w:val="18"/>
              </w:rPr>
              <w:t>5,243,449</w:t>
            </w:r>
          </w:p>
        </w:tc>
        <w:tc>
          <w:tcPr>
            <w:tcW w:w="1361" w:type="dxa"/>
            <w:tcBorders>
              <w:top w:val="nil"/>
              <w:left w:val="nil"/>
              <w:bottom w:val="nil"/>
              <w:right w:val="nil"/>
            </w:tcBorders>
            <w:vAlign w:val="bottom"/>
          </w:tcPr>
          <w:p w14:paraId="33BAC7DF" w14:textId="010480F0" w:rsidR="008A062D" w:rsidRPr="00C935A5" w:rsidRDefault="008A062D" w:rsidP="008A062D">
            <w:pPr>
              <w:spacing w:before="40" w:after="20"/>
              <w:jc w:val="right"/>
              <w:rPr>
                <w:rFonts w:cs="Arial"/>
                <w:sz w:val="18"/>
                <w:szCs w:val="18"/>
              </w:rPr>
            </w:pPr>
            <w:r w:rsidRPr="008A062D">
              <w:rPr>
                <w:rFonts w:cs="Arial"/>
                <w:sz w:val="18"/>
                <w:szCs w:val="18"/>
              </w:rPr>
              <w:t>417,694</w:t>
            </w:r>
          </w:p>
        </w:tc>
        <w:tc>
          <w:tcPr>
            <w:tcW w:w="1361" w:type="dxa"/>
            <w:tcBorders>
              <w:top w:val="nil"/>
              <w:left w:val="nil"/>
              <w:bottom w:val="nil"/>
              <w:right w:val="nil"/>
            </w:tcBorders>
            <w:shd w:val="clear" w:color="auto" w:fill="auto"/>
            <w:vAlign w:val="bottom"/>
          </w:tcPr>
          <w:p w14:paraId="1F9292A0" w14:textId="24D32C9D" w:rsidR="008A062D" w:rsidRPr="008A062D" w:rsidRDefault="008A062D" w:rsidP="008A062D">
            <w:pPr>
              <w:spacing w:before="40" w:after="20"/>
              <w:jc w:val="right"/>
              <w:rPr>
                <w:rFonts w:cs="Arial"/>
                <w:b/>
                <w:bCs/>
                <w:sz w:val="18"/>
                <w:szCs w:val="18"/>
              </w:rPr>
            </w:pPr>
            <w:r w:rsidRPr="008A062D">
              <w:rPr>
                <w:rFonts w:cs="Arial"/>
                <w:b/>
                <w:bCs/>
                <w:sz w:val="18"/>
                <w:szCs w:val="18"/>
              </w:rPr>
              <w:t>17,441,496</w:t>
            </w:r>
          </w:p>
        </w:tc>
      </w:tr>
      <w:tr w:rsidR="008A062D" w:rsidRPr="008A062D" w14:paraId="60CE630B" w14:textId="77777777" w:rsidTr="007B44C3">
        <w:trPr>
          <w:trHeight w:val="240"/>
        </w:trPr>
        <w:tc>
          <w:tcPr>
            <w:tcW w:w="2268" w:type="dxa"/>
            <w:tcBorders>
              <w:top w:val="nil"/>
              <w:left w:val="nil"/>
              <w:right w:val="single" w:sz="18" w:space="0" w:color="5F497A" w:themeColor="accent4" w:themeShade="BF"/>
            </w:tcBorders>
            <w:shd w:val="clear" w:color="auto" w:fill="auto"/>
            <w:vAlign w:val="center"/>
          </w:tcPr>
          <w:p w14:paraId="59EEBEFE" w14:textId="77777777" w:rsidR="008A062D" w:rsidRPr="00C935A5" w:rsidRDefault="008A062D" w:rsidP="008A062D">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vAlign w:val="bottom"/>
          </w:tcPr>
          <w:p w14:paraId="3721F25C" w14:textId="2373845B" w:rsidR="008A062D" w:rsidRPr="00C935A5" w:rsidRDefault="008A062D" w:rsidP="008A062D">
            <w:pPr>
              <w:spacing w:before="40" w:after="20"/>
              <w:jc w:val="right"/>
              <w:rPr>
                <w:rFonts w:cs="Arial"/>
                <w:sz w:val="18"/>
                <w:szCs w:val="18"/>
              </w:rPr>
            </w:pPr>
            <w:r w:rsidRPr="008A062D">
              <w:rPr>
                <w:rFonts w:cs="Arial"/>
                <w:sz w:val="18"/>
                <w:szCs w:val="18"/>
              </w:rPr>
              <w:t>24,174</w:t>
            </w:r>
          </w:p>
        </w:tc>
        <w:tc>
          <w:tcPr>
            <w:tcW w:w="1361" w:type="dxa"/>
            <w:tcBorders>
              <w:top w:val="nil"/>
              <w:left w:val="nil"/>
              <w:right w:val="nil"/>
            </w:tcBorders>
            <w:shd w:val="clear" w:color="auto" w:fill="auto"/>
            <w:vAlign w:val="bottom"/>
          </w:tcPr>
          <w:p w14:paraId="2C5B9654" w14:textId="54634A11" w:rsidR="008A062D" w:rsidRPr="00C935A5" w:rsidRDefault="008A062D" w:rsidP="008A062D">
            <w:pPr>
              <w:spacing w:before="40" w:after="20"/>
              <w:jc w:val="right"/>
              <w:rPr>
                <w:rFonts w:cs="Arial"/>
                <w:sz w:val="18"/>
                <w:szCs w:val="18"/>
              </w:rPr>
            </w:pPr>
            <w:r w:rsidRPr="008A062D">
              <w:rPr>
                <w:rFonts w:cs="Arial"/>
                <w:sz w:val="18"/>
                <w:szCs w:val="18"/>
              </w:rPr>
              <w:t>10,332</w:t>
            </w:r>
          </w:p>
        </w:tc>
        <w:tc>
          <w:tcPr>
            <w:tcW w:w="1361" w:type="dxa"/>
            <w:tcBorders>
              <w:top w:val="nil"/>
              <w:left w:val="nil"/>
              <w:right w:val="nil"/>
            </w:tcBorders>
            <w:vAlign w:val="bottom"/>
          </w:tcPr>
          <w:p w14:paraId="50A2E55D" w14:textId="001D5B03" w:rsidR="008A062D" w:rsidRPr="00C935A5" w:rsidRDefault="008A062D" w:rsidP="008A062D">
            <w:pPr>
              <w:spacing w:before="40" w:after="20"/>
              <w:jc w:val="right"/>
              <w:rPr>
                <w:rFonts w:cs="Arial"/>
                <w:sz w:val="18"/>
                <w:szCs w:val="18"/>
              </w:rPr>
            </w:pPr>
            <w:r w:rsidRPr="008A062D">
              <w:rPr>
                <w:rFonts w:cs="Arial"/>
                <w:sz w:val="18"/>
                <w:szCs w:val="18"/>
              </w:rPr>
              <w:t>226,752</w:t>
            </w:r>
          </w:p>
        </w:tc>
        <w:tc>
          <w:tcPr>
            <w:tcW w:w="1361" w:type="dxa"/>
            <w:tcBorders>
              <w:top w:val="nil"/>
              <w:left w:val="nil"/>
              <w:right w:val="nil"/>
            </w:tcBorders>
            <w:vAlign w:val="bottom"/>
          </w:tcPr>
          <w:p w14:paraId="1445FA41" w14:textId="01394262" w:rsidR="008A062D" w:rsidRPr="00C935A5" w:rsidRDefault="008A062D" w:rsidP="008A062D">
            <w:pPr>
              <w:spacing w:before="40" w:after="20"/>
              <w:jc w:val="right"/>
              <w:rPr>
                <w:rFonts w:cs="Arial"/>
                <w:sz w:val="18"/>
                <w:szCs w:val="18"/>
              </w:rPr>
            </w:pPr>
            <w:r w:rsidRPr="008A062D">
              <w:rPr>
                <w:rFonts w:cs="Arial"/>
                <w:sz w:val="18"/>
                <w:szCs w:val="18"/>
              </w:rPr>
              <w:t>16,553</w:t>
            </w:r>
          </w:p>
        </w:tc>
        <w:tc>
          <w:tcPr>
            <w:tcW w:w="1361" w:type="dxa"/>
            <w:tcBorders>
              <w:top w:val="nil"/>
              <w:left w:val="nil"/>
              <w:right w:val="nil"/>
            </w:tcBorders>
            <w:shd w:val="clear" w:color="auto" w:fill="auto"/>
            <w:vAlign w:val="bottom"/>
          </w:tcPr>
          <w:p w14:paraId="5B9E3E71" w14:textId="0CB4573D" w:rsidR="008A062D" w:rsidRPr="008A062D" w:rsidRDefault="008A062D" w:rsidP="008A062D">
            <w:pPr>
              <w:spacing w:before="40" w:after="20"/>
              <w:jc w:val="right"/>
              <w:rPr>
                <w:rFonts w:cs="Arial"/>
                <w:b/>
                <w:bCs/>
                <w:sz w:val="18"/>
                <w:szCs w:val="18"/>
              </w:rPr>
            </w:pPr>
            <w:r w:rsidRPr="008A062D">
              <w:rPr>
                <w:rFonts w:cs="Arial"/>
                <w:b/>
                <w:bCs/>
                <w:sz w:val="18"/>
                <w:szCs w:val="18"/>
              </w:rPr>
              <w:t>749,530</w:t>
            </w:r>
          </w:p>
        </w:tc>
      </w:tr>
      <w:tr w:rsidR="008A062D" w:rsidRPr="008A062D" w14:paraId="4AADB66C" w14:textId="77777777" w:rsidTr="00467357">
        <w:trPr>
          <w:trHeight w:val="240"/>
        </w:trPr>
        <w:tc>
          <w:tcPr>
            <w:tcW w:w="2268" w:type="dxa"/>
            <w:tcBorders>
              <w:left w:val="nil"/>
              <w:right w:val="single" w:sz="18" w:space="0" w:color="5F497A" w:themeColor="accent4" w:themeShade="BF"/>
            </w:tcBorders>
            <w:shd w:val="clear" w:color="auto" w:fill="auto"/>
            <w:vAlign w:val="center"/>
          </w:tcPr>
          <w:p w14:paraId="68BA8FB6" w14:textId="77777777" w:rsidR="008A062D" w:rsidRPr="00C935A5" w:rsidRDefault="008A062D" w:rsidP="008A062D">
            <w:pPr>
              <w:spacing w:before="40" w:after="20"/>
              <w:rPr>
                <w:rFonts w:cs="Arial"/>
                <w:sz w:val="18"/>
                <w:szCs w:val="18"/>
              </w:rPr>
            </w:pPr>
          </w:p>
        </w:tc>
        <w:tc>
          <w:tcPr>
            <w:tcW w:w="1361" w:type="dxa"/>
            <w:tcBorders>
              <w:left w:val="single" w:sz="18" w:space="0" w:color="5F497A" w:themeColor="accent4" w:themeShade="BF"/>
              <w:bottom w:val="single" w:sz="8" w:space="0" w:color="5F497A" w:themeColor="accent4" w:themeShade="BF"/>
            </w:tcBorders>
            <w:shd w:val="clear" w:color="auto" w:fill="auto"/>
            <w:vAlign w:val="bottom"/>
          </w:tcPr>
          <w:p w14:paraId="5828167A" w14:textId="21A9630A"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shd w:val="clear" w:color="auto" w:fill="auto"/>
            <w:vAlign w:val="bottom"/>
          </w:tcPr>
          <w:p w14:paraId="14F32C9A" w14:textId="7D837265"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vAlign w:val="bottom"/>
          </w:tcPr>
          <w:p w14:paraId="5002C119" w14:textId="36C88ACC"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vAlign w:val="bottom"/>
          </w:tcPr>
          <w:p w14:paraId="14B6BBEB" w14:textId="4681828F" w:rsidR="008A062D" w:rsidRPr="00C935A5" w:rsidRDefault="008A062D" w:rsidP="008A062D">
            <w:pPr>
              <w:spacing w:before="40" w:after="20"/>
              <w:jc w:val="right"/>
              <w:rPr>
                <w:rFonts w:cs="Arial"/>
                <w:sz w:val="18"/>
                <w:szCs w:val="18"/>
              </w:rPr>
            </w:pPr>
            <w:r w:rsidRPr="008A062D">
              <w:rPr>
                <w:rFonts w:cs="Arial"/>
                <w:sz w:val="18"/>
                <w:szCs w:val="18"/>
              </w:rPr>
              <w:t> </w:t>
            </w:r>
          </w:p>
        </w:tc>
        <w:tc>
          <w:tcPr>
            <w:tcW w:w="1361" w:type="dxa"/>
            <w:tcBorders>
              <w:bottom w:val="single" w:sz="8" w:space="0" w:color="5F497A" w:themeColor="accent4" w:themeShade="BF"/>
            </w:tcBorders>
            <w:shd w:val="clear" w:color="auto" w:fill="auto"/>
            <w:vAlign w:val="bottom"/>
          </w:tcPr>
          <w:p w14:paraId="4153E60F" w14:textId="717A889B" w:rsidR="008A062D" w:rsidRPr="008A062D" w:rsidRDefault="008A062D" w:rsidP="008A062D">
            <w:pPr>
              <w:spacing w:before="40" w:after="20"/>
              <w:jc w:val="right"/>
              <w:rPr>
                <w:rFonts w:cs="Arial"/>
                <w:b/>
                <w:bCs/>
                <w:sz w:val="18"/>
                <w:szCs w:val="18"/>
              </w:rPr>
            </w:pPr>
            <w:r w:rsidRPr="008A062D">
              <w:rPr>
                <w:rFonts w:cs="Arial"/>
                <w:b/>
                <w:bCs/>
                <w:sz w:val="18"/>
                <w:szCs w:val="18"/>
              </w:rPr>
              <w:t> </w:t>
            </w:r>
          </w:p>
        </w:tc>
      </w:tr>
      <w:tr w:rsidR="008A062D" w:rsidRPr="008A062D" w14:paraId="50C5CF59" w14:textId="77777777" w:rsidTr="00467357">
        <w:trPr>
          <w:trHeight w:val="240"/>
        </w:trPr>
        <w:tc>
          <w:tcPr>
            <w:tcW w:w="2268" w:type="dxa"/>
            <w:tcBorders>
              <w:left w:val="nil"/>
              <w:right w:val="single" w:sz="18" w:space="0" w:color="5F497A" w:themeColor="accent4" w:themeShade="BF"/>
            </w:tcBorders>
            <w:shd w:val="clear" w:color="auto" w:fill="auto"/>
            <w:vAlign w:val="center"/>
          </w:tcPr>
          <w:p w14:paraId="053C396F" w14:textId="77777777" w:rsidR="008A062D" w:rsidRPr="00C935A5" w:rsidRDefault="008A062D" w:rsidP="008A062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tcBorders>
            <w:shd w:val="clear" w:color="auto" w:fill="auto"/>
            <w:vAlign w:val="bottom"/>
          </w:tcPr>
          <w:p w14:paraId="727415E3" w14:textId="7A493126" w:rsidR="008A062D" w:rsidRPr="00C935A5" w:rsidRDefault="008A062D" w:rsidP="008A062D">
            <w:pPr>
              <w:spacing w:before="40" w:after="20"/>
              <w:jc w:val="right"/>
              <w:rPr>
                <w:rFonts w:cs="Arial"/>
                <w:b/>
                <w:sz w:val="18"/>
                <w:szCs w:val="18"/>
              </w:rPr>
            </w:pPr>
            <w:r w:rsidRPr="008A062D">
              <w:rPr>
                <w:rFonts w:cs="Arial"/>
                <w:b/>
                <w:sz w:val="18"/>
                <w:szCs w:val="18"/>
              </w:rPr>
              <w:t>33,581,775</w:t>
            </w:r>
          </w:p>
        </w:tc>
        <w:tc>
          <w:tcPr>
            <w:tcW w:w="1361" w:type="dxa"/>
            <w:tcBorders>
              <w:top w:val="single" w:sz="8" w:space="0" w:color="5F497A" w:themeColor="accent4" w:themeShade="BF"/>
            </w:tcBorders>
            <w:shd w:val="clear" w:color="auto" w:fill="auto"/>
            <w:vAlign w:val="bottom"/>
          </w:tcPr>
          <w:p w14:paraId="6A789901" w14:textId="04D7884A" w:rsidR="008A062D" w:rsidRPr="008A062D" w:rsidRDefault="008A062D" w:rsidP="008A062D">
            <w:pPr>
              <w:spacing w:before="40" w:after="20"/>
              <w:jc w:val="right"/>
              <w:rPr>
                <w:rFonts w:cs="Arial"/>
                <w:b/>
                <w:sz w:val="18"/>
                <w:szCs w:val="18"/>
              </w:rPr>
            </w:pPr>
            <w:r w:rsidRPr="008A062D">
              <w:rPr>
                <w:rFonts w:cs="Arial"/>
                <w:b/>
                <w:sz w:val="18"/>
                <w:szCs w:val="18"/>
              </w:rPr>
              <w:t>11,361,590</w:t>
            </w:r>
          </w:p>
        </w:tc>
        <w:tc>
          <w:tcPr>
            <w:tcW w:w="1361" w:type="dxa"/>
            <w:tcBorders>
              <w:top w:val="single" w:sz="8" w:space="0" w:color="5F497A" w:themeColor="accent4" w:themeShade="BF"/>
            </w:tcBorders>
            <w:vAlign w:val="bottom"/>
          </w:tcPr>
          <w:p w14:paraId="2F9298CD" w14:textId="5B943A99" w:rsidR="008A062D" w:rsidRPr="008A062D" w:rsidRDefault="008A062D" w:rsidP="008A062D">
            <w:pPr>
              <w:spacing w:before="40" w:after="20"/>
              <w:jc w:val="right"/>
              <w:rPr>
                <w:rFonts w:cs="Arial"/>
                <w:b/>
                <w:sz w:val="18"/>
                <w:szCs w:val="18"/>
              </w:rPr>
            </w:pPr>
            <w:r w:rsidRPr="008A062D">
              <w:rPr>
                <w:rFonts w:cs="Arial"/>
                <w:b/>
                <w:sz w:val="18"/>
                <w:szCs w:val="18"/>
              </w:rPr>
              <w:t>257,818,086</w:t>
            </w:r>
          </w:p>
        </w:tc>
        <w:tc>
          <w:tcPr>
            <w:tcW w:w="1361" w:type="dxa"/>
            <w:tcBorders>
              <w:top w:val="single" w:sz="8" w:space="0" w:color="5F497A" w:themeColor="accent4" w:themeShade="BF"/>
            </w:tcBorders>
            <w:vAlign w:val="bottom"/>
          </w:tcPr>
          <w:p w14:paraId="25FCB75B" w14:textId="6098F6DE" w:rsidR="008A062D" w:rsidRPr="008A062D" w:rsidRDefault="008A062D" w:rsidP="008A062D">
            <w:pPr>
              <w:spacing w:before="40" w:after="20"/>
              <w:jc w:val="right"/>
              <w:rPr>
                <w:rFonts w:cs="Arial"/>
                <w:b/>
                <w:sz w:val="18"/>
                <w:szCs w:val="18"/>
              </w:rPr>
            </w:pPr>
            <w:r w:rsidRPr="008A062D">
              <w:rPr>
                <w:rFonts w:cs="Arial"/>
                <w:b/>
                <w:sz w:val="18"/>
                <w:szCs w:val="18"/>
              </w:rPr>
              <w:t>18,202,802</w:t>
            </w:r>
          </w:p>
        </w:tc>
        <w:tc>
          <w:tcPr>
            <w:tcW w:w="1361" w:type="dxa"/>
            <w:tcBorders>
              <w:top w:val="single" w:sz="8" w:space="0" w:color="5F497A" w:themeColor="accent4" w:themeShade="BF"/>
            </w:tcBorders>
            <w:shd w:val="clear" w:color="auto" w:fill="auto"/>
            <w:vAlign w:val="bottom"/>
          </w:tcPr>
          <w:p w14:paraId="6B12F174" w14:textId="67438314" w:rsidR="008A062D" w:rsidRPr="008A062D" w:rsidRDefault="008A062D" w:rsidP="008A062D">
            <w:pPr>
              <w:spacing w:before="40" w:after="20"/>
              <w:jc w:val="right"/>
              <w:rPr>
                <w:rFonts w:cs="Arial"/>
                <w:b/>
                <w:sz w:val="18"/>
                <w:szCs w:val="18"/>
              </w:rPr>
            </w:pPr>
            <w:r w:rsidRPr="008A062D">
              <w:rPr>
                <w:rFonts w:cs="Arial"/>
                <w:b/>
                <w:sz w:val="18"/>
                <w:szCs w:val="18"/>
              </w:rPr>
              <w:t>793,137,761</w:t>
            </w:r>
          </w:p>
        </w:tc>
      </w:tr>
    </w:tbl>
    <w:p w14:paraId="4FB06BDD" w14:textId="77777777" w:rsidR="00C94778" w:rsidRPr="00C935A5" w:rsidRDefault="00F57D43" w:rsidP="00FF36E8">
      <w:pPr>
        <w:spacing w:before="40" w:after="20"/>
        <w:rPr>
          <w:rFonts w:cs="Arial"/>
          <w:sz w:val="18"/>
          <w:szCs w:val="18"/>
        </w:rPr>
      </w:pPr>
      <w:r w:rsidRPr="00C935A5">
        <w:rPr>
          <w:rFonts w:cs="Arial"/>
          <w:sz w:val="18"/>
          <w:szCs w:val="18"/>
        </w:rPr>
        <w:br w:type="page"/>
      </w:r>
    </w:p>
    <w:p w14:paraId="3E26D1A8" w14:textId="2716A14A" w:rsidR="00C94778" w:rsidRPr="00C935A5" w:rsidRDefault="00CE4507" w:rsidP="00161F8A">
      <w:pPr>
        <w:pStyle w:val="VGC-Head10"/>
      </w:pPr>
      <w:r w:rsidRPr="00C935A5">
        <w:lastRenderedPageBreak/>
        <w:t>Appendix 4</w:t>
      </w:r>
      <w:r w:rsidR="0020502F" w:rsidRPr="00C935A5">
        <w:tab/>
      </w:r>
      <w:r w:rsidR="00C010FD">
        <w:t>2025-26</w:t>
      </w:r>
      <w:r w:rsidR="00A97ABE" w:rsidRPr="00C935A5">
        <w:t xml:space="preserve"> </w:t>
      </w:r>
      <w:r w:rsidR="0020502F" w:rsidRPr="00C935A5">
        <w:t xml:space="preserve">General Purpose Grants </w:t>
      </w:r>
    </w:p>
    <w:p w14:paraId="7245E1BC" w14:textId="1CC53F6D" w:rsidR="00C94778" w:rsidRPr="00C935A5" w:rsidRDefault="00D67755" w:rsidP="00161F8A">
      <w:pPr>
        <w:pStyle w:val="VGC-Head2"/>
      </w:pPr>
      <w:r w:rsidRPr="00C935A5">
        <w:t>J</w:t>
      </w:r>
      <w:r w:rsidR="00CE520A" w:rsidRPr="00C935A5">
        <w:t xml:space="preserve">.  </w:t>
      </w:r>
      <w:r w:rsidR="00C94778" w:rsidRPr="00C935A5">
        <w:t xml:space="preserve">Standardised </w:t>
      </w:r>
      <w:r w:rsidRPr="00C935A5">
        <w:t xml:space="preserve">Rate </w:t>
      </w:r>
      <w:r w:rsidR="00C94778" w:rsidRPr="00C935A5">
        <w:t>Revenue</w:t>
      </w:r>
    </w:p>
    <w:p w14:paraId="7DF1E2FA" w14:textId="77777777" w:rsidR="00713C86" w:rsidRPr="00C935A5" w:rsidRDefault="00713C86"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701"/>
        <w:gridCol w:w="1701"/>
        <w:gridCol w:w="1701"/>
        <w:gridCol w:w="1701"/>
      </w:tblGrid>
      <w:tr w:rsidR="00540FD9" w:rsidRPr="00C935A5" w14:paraId="1FE66955" w14:textId="77777777" w:rsidTr="00467357">
        <w:trPr>
          <w:tblHeader/>
        </w:trPr>
        <w:tc>
          <w:tcPr>
            <w:tcW w:w="2268" w:type="dxa"/>
            <w:tcBorders>
              <w:left w:val="nil"/>
              <w:right w:val="single" w:sz="18" w:space="0" w:color="5F497A" w:themeColor="accent4" w:themeShade="BF"/>
            </w:tcBorders>
            <w:shd w:val="clear" w:color="auto" w:fill="auto"/>
            <w:vAlign w:val="bottom"/>
          </w:tcPr>
          <w:p w14:paraId="439D906C" w14:textId="77777777" w:rsidR="00540FD9" w:rsidRPr="00C935A5" w:rsidRDefault="00540FD9" w:rsidP="008001AD">
            <w:pPr>
              <w:spacing w:before="40" w:after="20"/>
              <w:jc w:val="center"/>
              <w:rPr>
                <w:rFonts w:cs="Arial"/>
                <w:sz w:val="18"/>
                <w:szCs w:val="18"/>
              </w:rPr>
            </w:pPr>
          </w:p>
        </w:tc>
        <w:tc>
          <w:tcPr>
            <w:tcW w:w="680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0EBA65F7" w14:textId="7940F25D" w:rsidR="00540FD9" w:rsidRPr="00C935A5" w:rsidRDefault="003C0CBD" w:rsidP="008001AD">
            <w:pPr>
              <w:spacing w:before="40" w:after="20"/>
              <w:jc w:val="center"/>
              <w:rPr>
                <w:rFonts w:cs="Arial"/>
                <w:b/>
                <w:sz w:val="18"/>
                <w:szCs w:val="18"/>
              </w:rPr>
            </w:pPr>
            <w:r w:rsidRPr="001E08AB">
              <w:rPr>
                <w:rFonts w:cs="Arial"/>
                <w:b/>
                <w:sz w:val="18"/>
                <w:szCs w:val="18"/>
              </w:rPr>
              <w:t>3</w:t>
            </w:r>
            <w:r w:rsidR="00540FD9" w:rsidRPr="001E08AB">
              <w:rPr>
                <w:rFonts w:cs="Arial"/>
                <w:b/>
                <w:sz w:val="18"/>
                <w:szCs w:val="18"/>
              </w:rPr>
              <w:t xml:space="preserve"> Year Average Rates</w:t>
            </w:r>
            <w:r w:rsidR="00540FD9" w:rsidRPr="00C935A5">
              <w:rPr>
                <w:rFonts w:cs="Arial"/>
                <w:b/>
                <w:sz w:val="18"/>
                <w:szCs w:val="18"/>
              </w:rPr>
              <w:t xml:space="preserve"> Assessed</w:t>
            </w:r>
          </w:p>
        </w:tc>
      </w:tr>
      <w:tr w:rsidR="00713C86" w:rsidRPr="00C935A5" w14:paraId="13BE87BE" w14:textId="77777777" w:rsidTr="00467357">
        <w:trPr>
          <w:tblHeader/>
        </w:trPr>
        <w:tc>
          <w:tcPr>
            <w:tcW w:w="2268" w:type="dxa"/>
            <w:tcBorders>
              <w:left w:val="nil"/>
              <w:right w:val="single" w:sz="18" w:space="0" w:color="5F497A" w:themeColor="accent4" w:themeShade="BF"/>
            </w:tcBorders>
            <w:shd w:val="clear" w:color="auto" w:fill="auto"/>
            <w:vAlign w:val="bottom"/>
          </w:tcPr>
          <w:p w14:paraId="6563A8FC" w14:textId="77777777" w:rsidR="00713C86" w:rsidRPr="00C935A5" w:rsidRDefault="00713C86" w:rsidP="008001AD">
            <w:pPr>
              <w:spacing w:before="40" w:after="20"/>
              <w:jc w:val="center"/>
              <w:rPr>
                <w:rFonts w:cs="Arial"/>
                <w:sz w:val="18"/>
                <w:szCs w:val="18"/>
              </w:rPr>
            </w:pPr>
          </w:p>
        </w:tc>
        <w:tc>
          <w:tcPr>
            <w:tcW w:w="170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B56B3D9" w14:textId="77777777" w:rsidR="00713C86" w:rsidRPr="00C935A5" w:rsidRDefault="00540FD9" w:rsidP="008001AD">
            <w:pPr>
              <w:spacing w:before="40" w:after="20"/>
              <w:jc w:val="center"/>
              <w:rPr>
                <w:rFonts w:cs="Arial"/>
                <w:sz w:val="16"/>
                <w:szCs w:val="16"/>
              </w:rPr>
            </w:pPr>
            <w:r w:rsidRPr="00C935A5">
              <w:rPr>
                <w:rFonts w:cs="Arial"/>
                <w:sz w:val="16"/>
                <w:szCs w:val="16"/>
              </w:rPr>
              <w:t>Residential</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083E5FAE" w14:textId="77777777" w:rsidR="00713C86" w:rsidRPr="00C935A5" w:rsidRDefault="00540FD9" w:rsidP="008001AD">
            <w:pPr>
              <w:spacing w:before="40" w:after="20"/>
              <w:jc w:val="center"/>
              <w:rPr>
                <w:rFonts w:cs="Arial"/>
                <w:sz w:val="16"/>
                <w:szCs w:val="16"/>
              </w:rPr>
            </w:pPr>
            <w:r w:rsidRPr="00C935A5">
              <w:rPr>
                <w:rFonts w:cs="Arial"/>
                <w:sz w:val="16"/>
                <w:szCs w:val="16"/>
              </w:rPr>
              <w:t xml:space="preserve">Commercial / Industrial </w:t>
            </w:r>
            <w:r w:rsidR="00266F1B" w:rsidRPr="00C935A5">
              <w:rPr>
                <w:rFonts w:cs="Arial"/>
                <w:sz w:val="16"/>
                <w:szCs w:val="16"/>
              </w:rPr>
              <w:t>(</w:t>
            </w:r>
            <w:r w:rsidRPr="00C935A5">
              <w:rPr>
                <w:rFonts w:cs="Arial"/>
                <w:sz w:val="16"/>
                <w:szCs w:val="16"/>
              </w:rPr>
              <w:t>incl. Other)</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BE95380" w14:textId="77777777" w:rsidR="00713C86" w:rsidRPr="00C935A5" w:rsidRDefault="00540FD9" w:rsidP="008001AD">
            <w:pPr>
              <w:spacing w:before="40" w:after="20"/>
              <w:jc w:val="center"/>
              <w:rPr>
                <w:rFonts w:cs="Arial"/>
                <w:sz w:val="16"/>
                <w:szCs w:val="16"/>
              </w:rPr>
            </w:pPr>
            <w:r w:rsidRPr="00C935A5">
              <w:rPr>
                <w:rFonts w:cs="Arial"/>
                <w:sz w:val="16"/>
                <w:szCs w:val="16"/>
              </w:rPr>
              <w:t>Farm</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213545AB" w14:textId="53537909" w:rsidR="00713C86" w:rsidRPr="00795565" w:rsidRDefault="00540FD9" w:rsidP="008001AD">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8A062D" w:rsidRPr="008A062D" w14:paraId="65EE9D84" w14:textId="77777777" w:rsidTr="001D0BA0">
        <w:trPr>
          <w:tblHeader/>
        </w:trPr>
        <w:tc>
          <w:tcPr>
            <w:tcW w:w="2268" w:type="dxa"/>
            <w:tcBorders>
              <w:left w:val="nil"/>
              <w:bottom w:val="nil"/>
              <w:right w:val="single" w:sz="18" w:space="0" w:color="5F497A" w:themeColor="accent4" w:themeShade="BF"/>
            </w:tcBorders>
            <w:shd w:val="clear" w:color="auto" w:fill="auto"/>
            <w:noWrap/>
            <w:vAlign w:val="center"/>
          </w:tcPr>
          <w:p w14:paraId="0F6A369A" w14:textId="77777777" w:rsidR="008A062D" w:rsidRPr="00C935A5" w:rsidRDefault="008A062D" w:rsidP="008A062D">
            <w:pPr>
              <w:spacing w:before="40" w:after="4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78BD7CB8" w14:textId="2B42C861" w:rsidR="008A062D" w:rsidRPr="00C935A5" w:rsidRDefault="008A062D" w:rsidP="008A062D">
            <w:pPr>
              <w:spacing w:before="40" w:after="20"/>
              <w:jc w:val="right"/>
              <w:rPr>
                <w:rFonts w:cs="Arial"/>
                <w:sz w:val="18"/>
                <w:szCs w:val="18"/>
              </w:rPr>
            </w:pPr>
            <w:r w:rsidRPr="008A062D">
              <w:rPr>
                <w:rFonts w:cs="Arial"/>
                <w:sz w:val="18"/>
                <w:szCs w:val="18"/>
              </w:rPr>
              <w:t> </w:t>
            </w:r>
          </w:p>
        </w:tc>
        <w:tc>
          <w:tcPr>
            <w:tcW w:w="1701" w:type="dxa"/>
            <w:tcBorders>
              <w:top w:val="single" w:sz="8" w:space="0" w:color="5F497A" w:themeColor="accent4" w:themeShade="BF"/>
              <w:left w:val="nil"/>
              <w:bottom w:val="nil"/>
              <w:right w:val="nil"/>
            </w:tcBorders>
            <w:vAlign w:val="bottom"/>
          </w:tcPr>
          <w:p w14:paraId="1866A9B0"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shd w:val="clear" w:color="auto" w:fill="auto"/>
            <w:noWrap/>
            <w:vAlign w:val="bottom"/>
          </w:tcPr>
          <w:p w14:paraId="35888EBE"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vAlign w:val="bottom"/>
          </w:tcPr>
          <w:p w14:paraId="52D8E5A4" w14:textId="3C0DFB0B" w:rsidR="008A062D" w:rsidRPr="00F754DE" w:rsidRDefault="008A062D" w:rsidP="008A062D">
            <w:pPr>
              <w:spacing w:before="40" w:after="20"/>
              <w:jc w:val="right"/>
              <w:rPr>
                <w:rFonts w:cs="Arial"/>
                <w:sz w:val="18"/>
                <w:szCs w:val="18"/>
              </w:rPr>
            </w:pPr>
            <w:r w:rsidRPr="008A062D">
              <w:rPr>
                <w:rFonts w:cs="Arial"/>
                <w:sz w:val="18"/>
                <w:szCs w:val="18"/>
              </w:rPr>
              <w:t> </w:t>
            </w:r>
          </w:p>
        </w:tc>
      </w:tr>
      <w:tr w:rsidR="008A062D" w:rsidRPr="008A062D" w14:paraId="4D756ED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1DC219"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701" w:type="dxa"/>
            <w:tcBorders>
              <w:top w:val="nil"/>
              <w:left w:val="single" w:sz="18" w:space="0" w:color="5F497A" w:themeColor="accent4" w:themeShade="BF"/>
              <w:bottom w:val="nil"/>
              <w:right w:val="nil"/>
            </w:tcBorders>
            <w:shd w:val="clear" w:color="auto" w:fill="auto"/>
            <w:noWrap/>
            <w:vAlign w:val="bottom"/>
          </w:tcPr>
          <w:p w14:paraId="26ABF733" w14:textId="7F64AB9C" w:rsidR="008A062D" w:rsidRPr="00C935A5" w:rsidRDefault="008A062D" w:rsidP="008A062D">
            <w:pPr>
              <w:spacing w:before="40" w:after="20"/>
              <w:jc w:val="right"/>
              <w:rPr>
                <w:rFonts w:cs="Arial"/>
                <w:sz w:val="18"/>
                <w:szCs w:val="18"/>
              </w:rPr>
            </w:pPr>
            <w:r w:rsidRPr="008A062D">
              <w:rPr>
                <w:rFonts w:cs="Arial"/>
                <w:sz w:val="18"/>
                <w:szCs w:val="18"/>
              </w:rPr>
              <w:t>13,828,770</w:t>
            </w:r>
          </w:p>
        </w:tc>
        <w:tc>
          <w:tcPr>
            <w:tcW w:w="1701" w:type="dxa"/>
            <w:tcBorders>
              <w:top w:val="nil"/>
              <w:left w:val="nil"/>
              <w:bottom w:val="nil"/>
              <w:right w:val="nil"/>
            </w:tcBorders>
            <w:vAlign w:val="bottom"/>
          </w:tcPr>
          <w:p w14:paraId="2E372942" w14:textId="54187EF9" w:rsidR="008A062D" w:rsidRPr="00C935A5" w:rsidRDefault="008A062D" w:rsidP="008A062D">
            <w:pPr>
              <w:spacing w:before="40" w:after="20"/>
              <w:jc w:val="right"/>
              <w:rPr>
                <w:rFonts w:cs="Arial"/>
                <w:sz w:val="18"/>
                <w:szCs w:val="18"/>
              </w:rPr>
            </w:pPr>
            <w:r w:rsidRPr="008A062D">
              <w:rPr>
                <w:rFonts w:cs="Arial"/>
                <w:sz w:val="18"/>
                <w:szCs w:val="18"/>
              </w:rPr>
              <w:t>3,333,825</w:t>
            </w:r>
          </w:p>
        </w:tc>
        <w:tc>
          <w:tcPr>
            <w:tcW w:w="1701" w:type="dxa"/>
            <w:tcBorders>
              <w:top w:val="nil"/>
              <w:left w:val="nil"/>
              <w:bottom w:val="nil"/>
              <w:right w:val="nil"/>
            </w:tcBorders>
            <w:shd w:val="clear" w:color="auto" w:fill="auto"/>
            <w:noWrap/>
            <w:vAlign w:val="bottom"/>
          </w:tcPr>
          <w:p w14:paraId="153698A1" w14:textId="4ACC07AC" w:rsidR="008A062D" w:rsidRPr="00C935A5" w:rsidRDefault="008A062D" w:rsidP="008A062D">
            <w:pPr>
              <w:spacing w:before="40" w:after="20"/>
              <w:jc w:val="right"/>
              <w:rPr>
                <w:rFonts w:cs="Arial"/>
                <w:sz w:val="18"/>
                <w:szCs w:val="18"/>
              </w:rPr>
            </w:pPr>
            <w:r w:rsidRPr="008A062D">
              <w:rPr>
                <w:rFonts w:cs="Arial"/>
                <w:sz w:val="18"/>
                <w:szCs w:val="18"/>
              </w:rPr>
              <w:t>3,051,191</w:t>
            </w:r>
          </w:p>
        </w:tc>
        <w:tc>
          <w:tcPr>
            <w:tcW w:w="1701" w:type="dxa"/>
            <w:tcBorders>
              <w:top w:val="nil"/>
              <w:left w:val="nil"/>
              <w:bottom w:val="nil"/>
              <w:right w:val="nil"/>
            </w:tcBorders>
            <w:vAlign w:val="bottom"/>
          </w:tcPr>
          <w:p w14:paraId="6A8A0F2F" w14:textId="104F3CEF" w:rsidR="008A062D" w:rsidRPr="00F754DE" w:rsidRDefault="008A062D" w:rsidP="008A062D">
            <w:pPr>
              <w:spacing w:before="40" w:after="20"/>
              <w:jc w:val="right"/>
              <w:rPr>
                <w:rFonts w:cs="Arial"/>
                <w:sz w:val="18"/>
                <w:szCs w:val="18"/>
              </w:rPr>
            </w:pPr>
            <w:r w:rsidRPr="008A062D">
              <w:rPr>
                <w:rFonts w:cs="Arial"/>
                <w:sz w:val="18"/>
                <w:szCs w:val="18"/>
              </w:rPr>
              <w:t>20,213,786</w:t>
            </w:r>
          </w:p>
        </w:tc>
      </w:tr>
      <w:tr w:rsidR="008A062D" w:rsidRPr="008A062D" w14:paraId="57166D5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D2A161B"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701" w:type="dxa"/>
            <w:tcBorders>
              <w:top w:val="nil"/>
              <w:left w:val="single" w:sz="18" w:space="0" w:color="5F497A" w:themeColor="accent4" w:themeShade="BF"/>
              <w:bottom w:val="nil"/>
              <w:right w:val="nil"/>
            </w:tcBorders>
            <w:shd w:val="clear" w:color="auto" w:fill="auto"/>
            <w:noWrap/>
            <w:vAlign w:val="bottom"/>
          </w:tcPr>
          <w:p w14:paraId="429EE825" w14:textId="4AE1626F" w:rsidR="008A062D" w:rsidRPr="00C935A5" w:rsidRDefault="008A062D" w:rsidP="008A062D">
            <w:pPr>
              <w:spacing w:before="40" w:after="20"/>
              <w:jc w:val="right"/>
              <w:rPr>
                <w:rFonts w:cs="Arial"/>
                <w:sz w:val="18"/>
                <w:szCs w:val="18"/>
              </w:rPr>
            </w:pPr>
            <w:r w:rsidRPr="008A062D">
              <w:rPr>
                <w:rFonts w:cs="Arial"/>
                <w:sz w:val="18"/>
                <w:szCs w:val="18"/>
              </w:rPr>
              <w:t>9,565,947</w:t>
            </w:r>
          </w:p>
        </w:tc>
        <w:tc>
          <w:tcPr>
            <w:tcW w:w="1701" w:type="dxa"/>
            <w:tcBorders>
              <w:top w:val="nil"/>
              <w:left w:val="nil"/>
              <w:bottom w:val="nil"/>
              <w:right w:val="nil"/>
            </w:tcBorders>
            <w:vAlign w:val="bottom"/>
          </w:tcPr>
          <w:p w14:paraId="653CA137" w14:textId="438A0C59" w:rsidR="008A062D" w:rsidRPr="00C935A5" w:rsidRDefault="008A062D" w:rsidP="008A062D">
            <w:pPr>
              <w:spacing w:before="40" w:after="20"/>
              <w:jc w:val="right"/>
              <w:rPr>
                <w:rFonts w:cs="Arial"/>
                <w:sz w:val="18"/>
                <w:szCs w:val="18"/>
              </w:rPr>
            </w:pPr>
            <w:r w:rsidRPr="008A062D">
              <w:rPr>
                <w:rFonts w:cs="Arial"/>
                <w:sz w:val="18"/>
                <w:szCs w:val="18"/>
              </w:rPr>
              <w:t>1,148,268</w:t>
            </w:r>
          </w:p>
        </w:tc>
        <w:tc>
          <w:tcPr>
            <w:tcW w:w="1701" w:type="dxa"/>
            <w:tcBorders>
              <w:top w:val="nil"/>
              <w:left w:val="nil"/>
              <w:bottom w:val="nil"/>
              <w:right w:val="nil"/>
            </w:tcBorders>
            <w:shd w:val="clear" w:color="auto" w:fill="auto"/>
            <w:noWrap/>
            <w:vAlign w:val="bottom"/>
          </w:tcPr>
          <w:p w14:paraId="6201A9A6" w14:textId="22088BE0" w:rsidR="008A062D" w:rsidRPr="00C935A5" w:rsidRDefault="008A062D" w:rsidP="008A062D">
            <w:pPr>
              <w:spacing w:before="40" w:after="20"/>
              <w:jc w:val="right"/>
              <w:rPr>
                <w:rFonts w:cs="Arial"/>
                <w:sz w:val="18"/>
                <w:szCs w:val="18"/>
              </w:rPr>
            </w:pPr>
            <w:r w:rsidRPr="008A062D">
              <w:rPr>
                <w:rFonts w:cs="Arial"/>
                <w:sz w:val="18"/>
                <w:szCs w:val="18"/>
              </w:rPr>
              <w:t>6,301,418</w:t>
            </w:r>
          </w:p>
        </w:tc>
        <w:tc>
          <w:tcPr>
            <w:tcW w:w="1701" w:type="dxa"/>
            <w:tcBorders>
              <w:top w:val="nil"/>
              <w:left w:val="nil"/>
              <w:bottom w:val="nil"/>
              <w:right w:val="nil"/>
            </w:tcBorders>
            <w:vAlign w:val="bottom"/>
          </w:tcPr>
          <w:p w14:paraId="74D62A01" w14:textId="3CEAC62D" w:rsidR="008A062D" w:rsidRPr="00F754DE" w:rsidRDefault="008A062D" w:rsidP="008A062D">
            <w:pPr>
              <w:spacing w:before="40" w:after="20"/>
              <w:jc w:val="right"/>
              <w:rPr>
                <w:rFonts w:cs="Arial"/>
                <w:sz w:val="18"/>
                <w:szCs w:val="18"/>
              </w:rPr>
            </w:pPr>
            <w:r w:rsidRPr="008A062D">
              <w:rPr>
                <w:rFonts w:cs="Arial"/>
                <w:sz w:val="18"/>
                <w:szCs w:val="18"/>
              </w:rPr>
              <w:t>17,015,633</w:t>
            </w:r>
          </w:p>
        </w:tc>
      </w:tr>
      <w:tr w:rsidR="008A062D" w:rsidRPr="008A062D" w14:paraId="4EE45B3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26E4C26"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701" w:type="dxa"/>
            <w:tcBorders>
              <w:top w:val="nil"/>
              <w:left w:val="single" w:sz="18" w:space="0" w:color="5F497A" w:themeColor="accent4" w:themeShade="BF"/>
              <w:bottom w:val="nil"/>
              <w:right w:val="nil"/>
            </w:tcBorders>
            <w:shd w:val="clear" w:color="auto" w:fill="auto"/>
            <w:noWrap/>
            <w:vAlign w:val="bottom"/>
          </w:tcPr>
          <w:p w14:paraId="2C6C0C99" w14:textId="15C16FDC" w:rsidR="008A062D" w:rsidRPr="00C935A5" w:rsidRDefault="008A062D" w:rsidP="008A062D">
            <w:pPr>
              <w:spacing w:before="40" w:after="20"/>
              <w:jc w:val="right"/>
              <w:rPr>
                <w:rFonts w:cs="Arial"/>
                <w:sz w:val="18"/>
                <w:szCs w:val="18"/>
              </w:rPr>
            </w:pPr>
            <w:r w:rsidRPr="008A062D">
              <w:rPr>
                <w:rFonts w:cs="Arial"/>
                <w:sz w:val="18"/>
                <w:szCs w:val="18"/>
              </w:rPr>
              <w:t>110,416,347</w:t>
            </w:r>
          </w:p>
        </w:tc>
        <w:tc>
          <w:tcPr>
            <w:tcW w:w="1701" w:type="dxa"/>
            <w:tcBorders>
              <w:top w:val="nil"/>
              <w:left w:val="nil"/>
              <w:bottom w:val="nil"/>
              <w:right w:val="nil"/>
            </w:tcBorders>
            <w:vAlign w:val="bottom"/>
          </w:tcPr>
          <w:p w14:paraId="482C054D" w14:textId="38ED17A6" w:rsidR="008A062D" w:rsidRPr="00C935A5" w:rsidRDefault="008A062D" w:rsidP="008A062D">
            <w:pPr>
              <w:spacing w:before="40" w:after="20"/>
              <w:jc w:val="right"/>
              <w:rPr>
                <w:rFonts w:cs="Arial"/>
                <w:sz w:val="18"/>
                <w:szCs w:val="18"/>
              </w:rPr>
            </w:pPr>
            <w:r w:rsidRPr="008A062D">
              <w:rPr>
                <w:rFonts w:cs="Arial"/>
                <w:sz w:val="18"/>
                <w:szCs w:val="18"/>
              </w:rPr>
              <w:t>30,199,493</w:t>
            </w:r>
          </w:p>
        </w:tc>
        <w:tc>
          <w:tcPr>
            <w:tcW w:w="1701" w:type="dxa"/>
            <w:tcBorders>
              <w:top w:val="nil"/>
              <w:left w:val="nil"/>
              <w:bottom w:val="nil"/>
              <w:right w:val="nil"/>
            </w:tcBorders>
            <w:shd w:val="clear" w:color="auto" w:fill="auto"/>
            <w:noWrap/>
            <w:vAlign w:val="bottom"/>
          </w:tcPr>
          <w:p w14:paraId="5BD42BE5" w14:textId="7AB11524" w:rsidR="008A062D" w:rsidRPr="00C935A5" w:rsidRDefault="008A062D" w:rsidP="008A062D">
            <w:pPr>
              <w:spacing w:before="40" w:after="20"/>
              <w:jc w:val="right"/>
              <w:rPr>
                <w:rFonts w:cs="Arial"/>
                <w:sz w:val="18"/>
                <w:szCs w:val="18"/>
              </w:rPr>
            </w:pPr>
            <w:r w:rsidRPr="008A062D">
              <w:rPr>
                <w:rFonts w:cs="Arial"/>
                <w:sz w:val="18"/>
                <w:szCs w:val="18"/>
              </w:rPr>
              <w:t>3,103,640</w:t>
            </w:r>
          </w:p>
        </w:tc>
        <w:tc>
          <w:tcPr>
            <w:tcW w:w="1701" w:type="dxa"/>
            <w:tcBorders>
              <w:top w:val="nil"/>
              <w:left w:val="nil"/>
              <w:bottom w:val="nil"/>
              <w:right w:val="nil"/>
            </w:tcBorders>
            <w:vAlign w:val="bottom"/>
          </w:tcPr>
          <w:p w14:paraId="75A4D09F" w14:textId="7684FE1C" w:rsidR="008A062D" w:rsidRPr="00F754DE" w:rsidRDefault="008A062D" w:rsidP="008A062D">
            <w:pPr>
              <w:spacing w:before="40" w:after="20"/>
              <w:jc w:val="right"/>
              <w:rPr>
                <w:rFonts w:cs="Arial"/>
                <w:sz w:val="18"/>
                <w:szCs w:val="18"/>
              </w:rPr>
            </w:pPr>
            <w:r w:rsidRPr="008A062D">
              <w:rPr>
                <w:rFonts w:cs="Arial"/>
                <w:sz w:val="18"/>
                <w:szCs w:val="18"/>
              </w:rPr>
              <w:t>143,719,479</w:t>
            </w:r>
          </w:p>
        </w:tc>
      </w:tr>
      <w:tr w:rsidR="008A062D" w:rsidRPr="008A062D" w14:paraId="04FD2F1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98B7BAF"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701" w:type="dxa"/>
            <w:tcBorders>
              <w:top w:val="nil"/>
              <w:left w:val="single" w:sz="18" w:space="0" w:color="5F497A" w:themeColor="accent4" w:themeShade="BF"/>
              <w:bottom w:val="nil"/>
              <w:right w:val="nil"/>
            </w:tcBorders>
            <w:shd w:val="clear" w:color="auto" w:fill="auto"/>
            <w:noWrap/>
            <w:vAlign w:val="bottom"/>
          </w:tcPr>
          <w:p w14:paraId="6714BF57" w14:textId="67157813" w:rsidR="008A062D" w:rsidRPr="00C935A5" w:rsidRDefault="008A062D" w:rsidP="008A062D">
            <w:pPr>
              <w:spacing w:before="40" w:after="20"/>
              <w:jc w:val="right"/>
              <w:rPr>
                <w:rFonts w:cs="Arial"/>
                <w:sz w:val="18"/>
                <w:szCs w:val="18"/>
              </w:rPr>
            </w:pPr>
            <w:r w:rsidRPr="008A062D">
              <w:rPr>
                <w:rFonts w:cs="Arial"/>
                <w:sz w:val="18"/>
                <w:szCs w:val="18"/>
              </w:rPr>
              <w:t>99,272,632</w:t>
            </w:r>
          </w:p>
        </w:tc>
        <w:tc>
          <w:tcPr>
            <w:tcW w:w="1701" w:type="dxa"/>
            <w:tcBorders>
              <w:top w:val="nil"/>
              <w:left w:val="nil"/>
              <w:bottom w:val="nil"/>
              <w:right w:val="nil"/>
            </w:tcBorders>
            <w:vAlign w:val="bottom"/>
          </w:tcPr>
          <w:p w14:paraId="21FD537C" w14:textId="3DAC4D24" w:rsidR="008A062D" w:rsidRPr="00C935A5" w:rsidRDefault="008A062D" w:rsidP="008A062D">
            <w:pPr>
              <w:spacing w:before="40" w:after="20"/>
              <w:jc w:val="right"/>
              <w:rPr>
                <w:rFonts w:cs="Arial"/>
                <w:sz w:val="18"/>
                <w:szCs w:val="18"/>
              </w:rPr>
            </w:pPr>
            <w:r w:rsidRPr="008A062D">
              <w:rPr>
                <w:rFonts w:cs="Arial"/>
                <w:sz w:val="18"/>
                <w:szCs w:val="18"/>
              </w:rPr>
              <w:t>14,138,761</w:t>
            </w:r>
          </w:p>
        </w:tc>
        <w:tc>
          <w:tcPr>
            <w:tcW w:w="1701" w:type="dxa"/>
            <w:tcBorders>
              <w:top w:val="nil"/>
              <w:left w:val="nil"/>
              <w:bottom w:val="nil"/>
              <w:right w:val="nil"/>
            </w:tcBorders>
            <w:shd w:val="clear" w:color="auto" w:fill="auto"/>
            <w:noWrap/>
            <w:vAlign w:val="bottom"/>
          </w:tcPr>
          <w:p w14:paraId="0E787E96" w14:textId="1618288F"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3F9CFF5B" w14:textId="37D8BE8E" w:rsidR="008A062D" w:rsidRPr="00F754DE" w:rsidRDefault="008A062D" w:rsidP="008A062D">
            <w:pPr>
              <w:spacing w:before="40" w:after="20"/>
              <w:jc w:val="right"/>
              <w:rPr>
                <w:rFonts w:cs="Arial"/>
                <w:sz w:val="18"/>
                <w:szCs w:val="18"/>
              </w:rPr>
            </w:pPr>
            <w:r w:rsidRPr="008A062D">
              <w:rPr>
                <w:rFonts w:cs="Arial"/>
                <w:sz w:val="18"/>
                <w:szCs w:val="18"/>
              </w:rPr>
              <w:t>113,411,392</w:t>
            </w:r>
          </w:p>
        </w:tc>
      </w:tr>
      <w:tr w:rsidR="008A062D" w:rsidRPr="008A062D" w14:paraId="774AEAD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00511FA"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701" w:type="dxa"/>
            <w:tcBorders>
              <w:top w:val="nil"/>
              <w:left w:val="single" w:sz="18" w:space="0" w:color="5F497A" w:themeColor="accent4" w:themeShade="BF"/>
              <w:bottom w:val="nil"/>
              <w:right w:val="nil"/>
            </w:tcBorders>
            <w:shd w:val="clear" w:color="auto" w:fill="auto"/>
            <w:noWrap/>
            <w:vAlign w:val="bottom"/>
          </w:tcPr>
          <w:p w14:paraId="5D8F5E43" w14:textId="111327CE" w:rsidR="008A062D" w:rsidRPr="00C935A5" w:rsidRDefault="008A062D" w:rsidP="008A062D">
            <w:pPr>
              <w:spacing w:before="40" w:after="20"/>
              <w:jc w:val="right"/>
              <w:rPr>
                <w:rFonts w:cs="Arial"/>
                <w:sz w:val="18"/>
                <w:szCs w:val="18"/>
              </w:rPr>
            </w:pPr>
            <w:r w:rsidRPr="008A062D">
              <w:rPr>
                <w:rFonts w:cs="Arial"/>
                <w:sz w:val="18"/>
                <w:szCs w:val="18"/>
              </w:rPr>
              <w:t>60,493,502</w:t>
            </w:r>
          </w:p>
        </w:tc>
        <w:tc>
          <w:tcPr>
            <w:tcW w:w="1701" w:type="dxa"/>
            <w:tcBorders>
              <w:top w:val="nil"/>
              <w:left w:val="nil"/>
              <w:bottom w:val="nil"/>
              <w:right w:val="nil"/>
            </w:tcBorders>
            <w:vAlign w:val="bottom"/>
          </w:tcPr>
          <w:p w14:paraId="60202441" w14:textId="26EAB1A0" w:rsidR="008A062D" w:rsidRPr="00C935A5" w:rsidRDefault="008A062D" w:rsidP="008A062D">
            <w:pPr>
              <w:spacing w:before="40" w:after="20"/>
              <w:jc w:val="right"/>
              <w:rPr>
                <w:rFonts w:cs="Arial"/>
                <w:sz w:val="18"/>
                <w:szCs w:val="18"/>
              </w:rPr>
            </w:pPr>
            <w:r w:rsidRPr="008A062D">
              <w:rPr>
                <w:rFonts w:cs="Arial"/>
                <w:sz w:val="18"/>
                <w:szCs w:val="18"/>
              </w:rPr>
              <w:t>3,192,270</w:t>
            </w:r>
          </w:p>
        </w:tc>
        <w:tc>
          <w:tcPr>
            <w:tcW w:w="1701" w:type="dxa"/>
            <w:tcBorders>
              <w:top w:val="nil"/>
              <w:left w:val="nil"/>
              <w:bottom w:val="nil"/>
              <w:right w:val="nil"/>
            </w:tcBorders>
            <w:shd w:val="clear" w:color="auto" w:fill="auto"/>
            <w:noWrap/>
            <w:vAlign w:val="bottom"/>
          </w:tcPr>
          <w:p w14:paraId="4C1BB93D" w14:textId="14AD0BEA" w:rsidR="008A062D" w:rsidRPr="00C935A5" w:rsidRDefault="008A062D" w:rsidP="008A062D">
            <w:pPr>
              <w:spacing w:before="40" w:after="20"/>
              <w:jc w:val="right"/>
              <w:rPr>
                <w:rFonts w:cs="Arial"/>
                <w:sz w:val="18"/>
                <w:szCs w:val="18"/>
              </w:rPr>
            </w:pPr>
            <w:r w:rsidRPr="008A062D">
              <w:rPr>
                <w:rFonts w:cs="Arial"/>
                <w:sz w:val="18"/>
                <w:szCs w:val="18"/>
              </w:rPr>
              <w:t>6,953,782</w:t>
            </w:r>
          </w:p>
        </w:tc>
        <w:tc>
          <w:tcPr>
            <w:tcW w:w="1701" w:type="dxa"/>
            <w:tcBorders>
              <w:top w:val="nil"/>
              <w:left w:val="nil"/>
              <w:bottom w:val="nil"/>
              <w:right w:val="nil"/>
            </w:tcBorders>
            <w:vAlign w:val="bottom"/>
          </w:tcPr>
          <w:p w14:paraId="5E9E3B04" w14:textId="4DAEB9BE" w:rsidR="008A062D" w:rsidRPr="00F754DE" w:rsidRDefault="008A062D" w:rsidP="008A062D">
            <w:pPr>
              <w:spacing w:before="40" w:after="20"/>
              <w:jc w:val="right"/>
              <w:rPr>
                <w:rFonts w:cs="Arial"/>
                <w:sz w:val="18"/>
                <w:szCs w:val="18"/>
              </w:rPr>
            </w:pPr>
            <w:r w:rsidRPr="008A062D">
              <w:rPr>
                <w:rFonts w:cs="Arial"/>
                <w:sz w:val="18"/>
                <w:szCs w:val="18"/>
              </w:rPr>
              <w:t>70,639,554</w:t>
            </w:r>
          </w:p>
        </w:tc>
      </w:tr>
      <w:tr w:rsidR="008A062D" w:rsidRPr="008A062D" w14:paraId="4E34A32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01FDA2E"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701" w:type="dxa"/>
            <w:tcBorders>
              <w:top w:val="nil"/>
              <w:left w:val="single" w:sz="18" w:space="0" w:color="5F497A" w:themeColor="accent4" w:themeShade="BF"/>
              <w:bottom w:val="nil"/>
              <w:right w:val="nil"/>
            </w:tcBorders>
            <w:shd w:val="clear" w:color="auto" w:fill="auto"/>
            <w:noWrap/>
            <w:vAlign w:val="bottom"/>
          </w:tcPr>
          <w:p w14:paraId="3101C04C" w14:textId="43188E88" w:rsidR="008A062D" w:rsidRPr="00C935A5" w:rsidRDefault="008A062D" w:rsidP="008A062D">
            <w:pPr>
              <w:spacing w:before="40" w:after="20"/>
              <w:jc w:val="right"/>
              <w:rPr>
                <w:rFonts w:cs="Arial"/>
                <w:sz w:val="18"/>
                <w:szCs w:val="18"/>
              </w:rPr>
            </w:pPr>
            <w:r w:rsidRPr="008A062D">
              <w:rPr>
                <w:rFonts w:cs="Arial"/>
                <w:sz w:val="18"/>
                <w:szCs w:val="18"/>
              </w:rPr>
              <w:t>52,643,983</w:t>
            </w:r>
          </w:p>
        </w:tc>
        <w:tc>
          <w:tcPr>
            <w:tcW w:w="1701" w:type="dxa"/>
            <w:tcBorders>
              <w:top w:val="nil"/>
              <w:left w:val="nil"/>
              <w:bottom w:val="nil"/>
              <w:right w:val="nil"/>
            </w:tcBorders>
            <w:vAlign w:val="bottom"/>
          </w:tcPr>
          <w:p w14:paraId="2B3AF62F" w14:textId="2020CF73" w:rsidR="008A062D" w:rsidRPr="00C935A5" w:rsidRDefault="008A062D" w:rsidP="008A062D">
            <w:pPr>
              <w:spacing w:before="40" w:after="20"/>
              <w:jc w:val="right"/>
              <w:rPr>
                <w:rFonts w:cs="Arial"/>
                <w:sz w:val="18"/>
                <w:szCs w:val="18"/>
              </w:rPr>
            </w:pPr>
            <w:r w:rsidRPr="008A062D">
              <w:rPr>
                <w:rFonts w:cs="Arial"/>
                <w:sz w:val="18"/>
                <w:szCs w:val="18"/>
              </w:rPr>
              <w:t>5,843,900</w:t>
            </w:r>
          </w:p>
        </w:tc>
        <w:tc>
          <w:tcPr>
            <w:tcW w:w="1701" w:type="dxa"/>
            <w:tcBorders>
              <w:top w:val="nil"/>
              <w:left w:val="nil"/>
              <w:bottom w:val="nil"/>
              <w:right w:val="nil"/>
            </w:tcBorders>
            <w:shd w:val="clear" w:color="auto" w:fill="auto"/>
            <w:noWrap/>
            <w:vAlign w:val="bottom"/>
          </w:tcPr>
          <w:p w14:paraId="100322FF" w14:textId="25C332AA" w:rsidR="008A062D" w:rsidRPr="00C935A5" w:rsidRDefault="008A062D" w:rsidP="008A062D">
            <w:pPr>
              <w:spacing w:before="40" w:after="20"/>
              <w:jc w:val="right"/>
              <w:rPr>
                <w:rFonts w:cs="Arial"/>
                <w:sz w:val="18"/>
                <w:szCs w:val="18"/>
              </w:rPr>
            </w:pPr>
            <w:r w:rsidRPr="008A062D">
              <w:rPr>
                <w:rFonts w:cs="Arial"/>
                <w:sz w:val="18"/>
                <w:szCs w:val="18"/>
              </w:rPr>
              <w:t>11,003,541</w:t>
            </w:r>
          </w:p>
        </w:tc>
        <w:tc>
          <w:tcPr>
            <w:tcW w:w="1701" w:type="dxa"/>
            <w:tcBorders>
              <w:top w:val="nil"/>
              <w:left w:val="nil"/>
              <w:bottom w:val="nil"/>
              <w:right w:val="nil"/>
            </w:tcBorders>
            <w:vAlign w:val="bottom"/>
          </w:tcPr>
          <w:p w14:paraId="636253C5" w14:textId="4C7B6CF6" w:rsidR="008A062D" w:rsidRPr="00F754DE" w:rsidRDefault="008A062D" w:rsidP="008A062D">
            <w:pPr>
              <w:spacing w:before="40" w:after="20"/>
              <w:jc w:val="right"/>
              <w:rPr>
                <w:rFonts w:cs="Arial"/>
                <w:sz w:val="18"/>
                <w:szCs w:val="18"/>
              </w:rPr>
            </w:pPr>
            <w:r w:rsidRPr="008A062D">
              <w:rPr>
                <w:rFonts w:cs="Arial"/>
                <w:sz w:val="18"/>
                <w:szCs w:val="18"/>
              </w:rPr>
              <w:t>69,491,423</w:t>
            </w:r>
          </w:p>
        </w:tc>
      </w:tr>
      <w:tr w:rsidR="008A062D" w:rsidRPr="008A062D" w14:paraId="4F50F21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464E3CB"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701" w:type="dxa"/>
            <w:tcBorders>
              <w:top w:val="nil"/>
              <w:left w:val="single" w:sz="18" w:space="0" w:color="5F497A" w:themeColor="accent4" w:themeShade="BF"/>
              <w:bottom w:val="nil"/>
              <w:right w:val="nil"/>
            </w:tcBorders>
            <w:shd w:val="clear" w:color="auto" w:fill="auto"/>
            <w:noWrap/>
            <w:vAlign w:val="bottom"/>
          </w:tcPr>
          <w:p w14:paraId="3D83B28C" w14:textId="361004F7" w:rsidR="008A062D" w:rsidRPr="00C935A5" w:rsidRDefault="008A062D" w:rsidP="008A062D">
            <w:pPr>
              <w:spacing w:before="40" w:after="20"/>
              <w:jc w:val="right"/>
              <w:rPr>
                <w:rFonts w:cs="Arial"/>
                <w:sz w:val="18"/>
                <w:szCs w:val="18"/>
              </w:rPr>
            </w:pPr>
            <w:r w:rsidRPr="008A062D">
              <w:rPr>
                <w:rFonts w:cs="Arial"/>
                <w:sz w:val="18"/>
                <w:szCs w:val="18"/>
              </w:rPr>
              <w:t>102,190,718</w:t>
            </w:r>
          </w:p>
        </w:tc>
        <w:tc>
          <w:tcPr>
            <w:tcW w:w="1701" w:type="dxa"/>
            <w:tcBorders>
              <w:top w:val="nil"/>
              <w:left w:val="nil"/>
              <w:bottom w:val="nil"/>
              <w:right w:val="nil"/>
            </w:tcBorders>
            <w:vAlign w:val="bottom"/>
          </w:tcPr>
          <w:p w14:paraId="0065697F" w14:textId="1F9B4B47" w:rsidR="008A062D" w:rsidRPr="00C935A5" w:rsidRDefault="008A062D" w:rsidP="008A062D">
            <w:pPr>
              <w:spacing w:before="40" w:after="20"/>
              <w:jc w:val="right"/>
              <w:rPr>
                <w:rFonts w:cs="Arial"/>
                <w:sz w:val="18"/>
                <w:szCs w:val="18"/>
              </w:rPr>
            </w:pPr>
            <w:r w:rsidRPr="008A062D">
              <w:rPr>
                <w:rFonts w:cs="Arial"/>
                <w:sz w:val="18"/>
                <w:szCs w:val="18"/>
              </w:rPr>
              <w:t>6,532,938</w:t>
            </w:r>
          </w:p>
        </w:tc>
        <w:tc>
          <w:tcPr>
            <w:tcW w:w="1701" w:type="dxa"/>
            <w:tcBorders>
              <w:top w:val="nil"/>
              <w:left w:val="nil"/>
              <w:bottom w:val="nil"/>
              <w:right w:val="nil"/>
            </w:tcBorders>
            <w:shd w:val="clear" w:color="auto" w:fill="auto"/>
            <w:noWrap/>
            <w:vAlign w:val="bottom"/>
          </w:tcPr>
          <w:p w14:paraId="4D8CEF4C" w14:textId="23A3AA94"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32C51F5D" w14:textId="58D3A3B1" w:rsidR="008A062D" w:rsidRPr="00F754DE" w:rsidRDefault="008A062D" w:rsidP="008A062D">
            <w:pPr>
              <w:spacing w:before="40" w:after="20"/>
              <w:jc w:val="right"/>
              <w:rPr>
                <w:rFonts w:cs="Arial"/>
                <w:sz w:val="18"/>
                <w:szCs w:val="18"/>
              </w:rPr>
            </w:pPr>
            <w:r w:rsidRPr="008A062D">
              <w:rPr>
                <w:rFonts w:cs="Arial"/>
                <w:sz w:val="18"/>
                <w:szCs w:val="18"/>
              </w:rPr>
              <w:t>108,723,657</w:t>
            </w:r>
          </w:p>
        </w:tc>
      </w:tr>
      <w:tr w:rsidR="008A062D" w:rsidRPr="008A062D" w14:paraId="2673199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F649593"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701" w:type="dxa"/>
            <w:tcBorders>
              <w:top w:val="nil"/>
              <w:left w:val="single" w:sz="18" w:space="0" w:color="5F497A" w:themeColor="accent4" w:themeShade="BF"/>
              <w:bottom w:val="nil"/>
              <w:right w:val="nil"/>
            </w:tcBorders>
            <w:shd w:val="clear" w:color="auto" w:fill="auto"/>
            <w:noWrap/>
            <w:vAlign w:val="bottom"/>
          </w:tcPr>
          <w:p w14:paraId="00CB2935" w14:textId="4A3B926B" w:rsidR="008A062D" w:rsidRPr="00C935A5" w:rsidRDefault="008A062D" w:rsidP="008A062D">
            <w:pPr>
              <w:spacing w:before="40" w:after="20"/>
              <w:jc w:val="right"/>
              <w:rPr>
                <w:rFonts w:cs="Arial"/>
                <w:sz w:val="18"/>
                <w:szCs w:val="18"/>
              </w:rPr>
            </w:pPr>
            <w:r w:rsidRPr="008A062D">
              <w:rPr>
                <w:rFonts w:cs="Arial"/>
                <w:sz w:val="18"/>
                <w:szCs w:val="18"/>
              </w:rPr>
              <w:t>11,260,474</w:t>
            </w:r>
          </w:p>
        </w:tc>
        <w:tc>
          <w:tcPr>
            <w:tcW w:w="1701" w:type="dxa"/>
            <w:tcBorders>
              <w:top w:val="nil"/>
              <w:left w:val="nil"/>
              <w:bottom w:val="nil"/>
              <w:right w:val="nil"/>
            </w:tcBorders>
            <w:vAlign w:val="bottom"/>
          </w:tcPr>
          <w:p w14:paraId="0CF89306" w14:textId="6A6CF9E5" w:rsidR="008A062D" w:rsidRPr="00C935A5" w:rsidRDefault="008A062D" w:rsidP="008A062D">
            <w:pPr>
              <w:spacing w:before="40" w:after="20"/>
              <w:jc w:val="right"/>
              <w:rPr>
                <w:rFonts w:cs="Arial"/>
                <w:sz w:val="18"/>
                <w:szCs w:val="18"/>
              </w:rPr>
            </w:pPr>
            <w:r w:rsidRPr="008A062D">
              <w:rPr>
                <w:rFonts w:cs="Arial"/>
                <w:sz w:val="18"/>
                <w:szCs w:val="18"/>
              </w:rPr>
              <w:t>2,376,909</w:t>
            </w:r>
          </w:p>
        </w:tc>
        <w:tc>
          <w:tcPr>
            <w:tcW w:w="1701" w:type="dxa"/>
            <w:tcBorders>
              <w:top w:val="nil"/>
              <w:left w:val="nil"/>
              <w:bottom w:val="nil"/>
              <w:right w:val="nil"/>
            </w:tcBorders>
            <w:shd w:val="clear" w:color="auto" w:fill="auto"/>
            <w:noWrap/>
            <w:vAlign w:val="bottom"/>
          </w:tcPr>
          <w:p w14:paraId="372D0C92" w14:textId="71BBBD06" w:rsidR="008A062D" w:rsidRPr="00C935A5" w:rsidRDefault="008A062D" w:rsidP="008A062D">
            <w:pPr>
              <w:spacing w:before="40" w:after="20"/>
              <w:jc w:val="right"/>
              <w:rPr>
                <w:rFonts w:cs="Arial"/>
                <w:sz w:val="18"/>
                <w:szCs w:val="18"/>
              </w:rPr>
            </w:pPr>
            <w:r w:rsidRPr="008A062D">
              <w:rPr>
                <w:rFonts w:cs="Arial"/>
                <w:sz w:val="18"/>
                <w:szCs w:val="18"/>
              </w:rPr>
              <w:t>7,031,722</w:t>
            </w:r>
          </w:p>
        </w:tc>
        <w:tc>
          <w:tcPr>
            <w:tcW w:w="1701" w:type="dxa"/>
            <w:tcBorders>
              <w:top w:val="nil"/>
              <w:left w:val="nil"/>
              <w:bottom w:val="nil"/>
              <w:right w:val="nil"/>
            </w:tcBorders>
            <w:vAlign w:val="bottom"/>
          </w:tcPr>
          <w:p w14:paraId="564815A4" w14:textId="4A4F9287" w:rsidR="008A062D" w:rsidRPr="00F754DE" w:rsidRDefault="008A062D" w:rsidP="008A062D">
            <w:pPr>
              <w:spacing w:before="40" w:after="20"/>
              <w:jc w:val="right"/>
              <w:rPr>
                <w:rFonts w:cs="Arial"/>
                <w:sz w:val="18"/>
                <w:szCs w:val="18"/>
              </w:rPr>
            </w:pPr>
            <w:r w:rsidRPr="008A062D">
              <w:rPr>
                <w:rFonts w:cs="Arial"/>
                <w:sz w:val="18"/>
                <w:szCs w:val="18"/>
              </w:rPr>
              <w:t>20,669,105</w:t>
            </w:r>
          </w:p>
        </w:tc>
      </w:tr>
      <w:tr w:rsidR="008A062D" w:rsidRPr="008A062D" w14:paraId="3BB7A19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8A93D46"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701" w:type="dxa"/>
            <w:tcBorders>
              <w:top w:val="nil"/>
              <w:left w:val="single" w:sz="18" w:space="0" w:color="5F497A" w:themeColor="accent4" w:themeShade="BF"/>
              <w:bottom w:val="nil"/>
              <w:right w:val="nil"/>
            </w:tcBorders>
            <w:shd w:val="clear" w:color="auto" w:fill="auto"/>
            <w:noWrap/>
            <w:vAlign w:val="bottom"/>
          </w:tcPr>
          <w:p w14:paraId="7FA07F97" w14:textId="69B52EEA" w:rsidR="008A062D" w:rsidRPr="00C935A5" w:rsidRDefault="008A062D" w:rsidP="008A062D">
            <w:pPr>
              <w:spacing w:before="40" w:after="20"/>
              <w:jc w:val="right"/>
              <w:rPr>
                <w:rFonts w:cs="Arial"/>
                <w:sz w:val="18"/>
                <w:szCs w:val="18"/>
              </w:rPr>
            </w:pPr>
            <w:r w:rsidRPr="008A062D">
              <w:rPr>
                <w:rFonts w:cs="Arial"/>
                <w:sz w:val="18"/>
                <w:szCs w:val="18"/>
              </w:rPr>
              <w:t>190,536,560</w:t>
            </w:r>
          </w:p>
        </w:tc>
        <w:tc>
          <w:tcPr>
            <w:tcW w:w="1701" w:type="dxa"/>
            <w:tcBorders>
              <w:top w:val="nil"/>
              <w:left w:val="nil"/>
              <w:bottom w:val="nil"/>
              <w:right w:val="nil"/>
            </w:tcBorders>
            <w:vAlign w:val="bottom"/>
          </w:tcPr>
          <w:p w14:paraId="4B4BC9E7" w14:textId="66D5BA18" w:rsidR="008A062D" w:rsidRPr="00C935A5" w:rsidRDefault="008A062D" w:rsidP="008A062D">
            <w:pPr>
              <w:spacing w:before="40" w:after="20"/>
              <w:jc w:val="right"/>
              <w:rPr>
                <w:rFonts w:cs="Arial"/>
                <w:sz w:val="18"/>
                <w:szCs w:val="18"/>
              </w:rPr>
            </w:pPr>
            <w:r w:rsidRPr="008A062D">
              <w:rPr>
                <w:rFonts w:cs="Arial"/>
                <w:sz w:val="18"/>
                <w:szCs w:val="18"/>
              </w:rPr>
              <w:t>13,598,667</w:t>
            </w:r>
          </w:p>
        </w:tc>
        <w:tc>
          <w:tcPr>
            <w:tcW w:w="1701" w:type="dxa"/>
            <w:tcBorders>
              <w:top w:val="nil"/>
              <w:left w:val="nil"/>
              <w:bottom w:val="nil"/>
              <w:right w:val="nil"/>
            </w:tcBorders>
            <w:shd w:val="clear" w:color="auto" w:fill="auto"/>
            <w:noWrap/>
            <w:vAlign w:val="bottom"/>
          </w:tcPr>
          <w:p w14:paraId="358D7B1C" w14:textId="30512AEC"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0FB8B2FF" w14:textId="34E87168" w:rsidR="008A062D" w:rsidRPr="00F754DE" w:rsidRDefault="008A062D" w:rsidP="008A062D">
            <w:pPr>
              <w:spacing w:before="40" w:after="20"/>
              <w:jc w:val="right"/>
              <w:rPr>
                <w:rFonts w:cs="Arial"/>
                <w:sz w:val="18"/>
                <w:szCs w:val="18"/>
              </w:rPr>
            </w:pPr>
            <w:r w:rsidRPr="008A062D">
              <w:rPr>
                <w:rFonts w:cs="Arial"/>
                <w:sz w:val="18"/>
                <w:szCs w:val="18"/>
              </w:rPr>
              <w:t>204,135,227</w:t>
            </w:r>
          </w:p>
        </w:tc>
      </w:tr>
      <w:tr w:rsidR="008A062D" w:rsidRPr="008A062D" w14:paraId="42C02AE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BF56EF"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701" w:type="dxa"/>
            <w:tcBorders>
              <w:top w:val="nil"/>
              <w:left w:val="single" w:sz="18" w:space="0" w:color="5F497A" w:themeColor="accent4" w:themeShade="BF"/>
              <w:bottom w:val="nil"/>
              <w:right w:val="nil"/>
            </w:tcBorders>
            <w:shd w:val="clear" w:color="auto" w:fill="auto"/>
            <w:noWrap/>
            <w:vAlign w:val="bottom"/>
          </w:tcPr>
          <w:p w14:paraId="5D76B4F6" w14:textId="54537C2B" w:rsidR="008A062D" w:rsidRPr="00C935A5" w:rsidRDefault="008A062D" w:rsidP="008A062D">
            <w:pPr>
              <w:spacing w:before="40" w:after="20"/>
              <w:jc w:val="right"/>
              <w:rPr>
                <w:rFonts w:cs="Arial"/>
                <w:sz w:val="18"/>
                <w:szCs w:val="18"/>
              </w:rPr>
            </w:pPr>
            <w:r w:rsidRPr="008A062D">
              <w:rPr>
                <w:rFonts w:cs="Arial"/>
                <w:sz w:val="18"/>
                <w:szCs w:val="18"/>
              </w:rPr>
              <w:t>122,255,481</w:t>
            </w:r>
          </w:p>
        </w:tc>
        <w:tc>
          <w:tcPr>
            <w:tcW w:w="1701" w:type="dxa"/>
            <w:tcBorders>
              <w:top w:val="nil"/>
              <w:left w:val="nil"/>
              <w:bottom w:val="nil"/>
              <w:right w:val="nil"/>
            </w:tcBorders>
            <w:vAlign w:val="bottom"/>
          </w:tcPr>
          <w:p w14:paraId="2E092CAA" w14:textId="21CF7236" w:rsidR="008A062D" w:rsidRPr="00C935A5" w:rsidRDefault="008A062D" w:rsidP="008A062D">
            <w:pPr>
              <w:spacing w:before="40" w:after="20"/>
              <w:jc w:val="right"/>
              <w:rPr>
                <w:rFonts w:cs="Arial"/>
                <w:sz w:val="18"/>
                <w:szCs w:val="18"/>
              </w:rPr>
            </w:pPr>
            <w:r w:rsidRPr="008A062D">
              <w:rPr>
                <w:rFonts w:cs="Arial"/>
                <w:sz w:val="18"/>
                <w:szCs w:val="18"/>
              </w:rPr>
              <w:t>50,954,019</w:t>
            </w:r>
          </w:p>
        </w:tc>
        <w:tc>
          <w:tcPr>
            <w:tcW w:w="1701" w:type="dxa"/>
            <w:tcBorders>
              <w:top w:val="nil"/>
              <w:left w:val="nil"/>
              <w:bottom w:val="nil"/>
              <w:right w:val="nil"/>
            </w:tcBorders>
            <w:shd w:val="clear" w:color="auto" w:fill="auto"/>
            <w:noWrap/>
            <w:vAlign w:val="bottom"/>
          </w:tcPr>
          <w:p w14:paraId="310353CB" w14:textId="2E5D4D5F" w:rsidR="008A062D" w:rsidRPr="00C935A5" w:rsidRDefault="008A062D" w:rsidP="008A062D">
            <w:pPr>
              <w:spacing w:before="40" w:after="20"/>
              <w:jc w:val="right"/>
              <w:rPr>
                <w:rFonts w:cs="Arial"/>
                <w:sz w:val="18"/>
                <w:szCs w:val="18"/>
              </w:rPr>
            </w:pPr>
            <w:r w:rsidRPr="008A062D">
              <w:rPr>
                <w:rFonts w:cs="Arial"/>
                <w:sz w:val="18"/>
                <w:szCs w:val="18"/>
              </w:rPr>
              <w:t>76,773</w:t>
            </w:r>
          </w:p>
        </w:tc>
        <w:tc>
          <w:tcPr>
            <w:tcW w:w="1701" w:type="dxa"/>
            <w:tcBorders>
              <w:top w:val="nil"/>
              <w:left w:val="nil"/>
              <w:bottom w:val="nil"/>
              <w:right w:val="nil"/>
            </w:tcBorders>
            <w:vAlign w:val="bottom"/>
          </w:tcPr>
          <w:p w14:paraId="67B26B02" w14:textId="4C6E017D" w:rsidR="008A062D" w:rsidRPr="00F754DE" w:rsidRDefault="008A062D" w:rsidP="008A062D">
            <w:pPr>
              <w:spacing w:before="40" w:after="20"/>
              <w:jc w:val="right"/>
              <w:rPr>
                <w:rFonts w:cs="Arial"/>
                <w:sz w:val="18"/>
                <w:szCs w:val="18"/>
              </w:rPr>
            </w:pPr>
            <w:r w:rsidRPr="008A062D">
              <w:rPr>
                <w:rFonts w:cs="Arial"/>
                <w:sz w:val="18"/>
                <w:szCs w:val="18"/>
              </w:rPr>
              <w:t>173,286,273</w:t>
            </w:r>
          </w:p>
        </w:tc>
      </w:tr>
      <w:tr w:rsidR="008A062D" w:rsidRPr="008A062D" w14:paraId="13CF103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39DCF1"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701" w:type="dxa"/>
            <w:tcBorders>
              <w:top w:val="nil"/>
              <w:left w:val="single" w:sz="18" w:space="0" w:color="5F497A" w:themeColor="accent4" w:themeShade="BF"/>
              <w:bottom w:val="nil"/>
              <w:right w:val="nil"/>
            </w:tcBorders>
            <w:shd w:val="clear" w:color="auto" w:fill="auto"/>
            <w:noWrap/>
            <w:vAlign w:val="bottom"/>
          </w:tcPr>
          <w:p w14:paraId="03DDF647" w14:textId="333BF94B" w:rsidR="008A062D" w:rsidRPr="00C935A5" w:rsidRDefault="008A062D" w:rsidP="008A062D">
            <w:pPr>
              <w:spacing w:before="40" w:after="20"/>
              <w:jc w:val="right"/>
              <w:rPr>
                <w:rFonts w:cs="Arial"/>
                <w:sz w:val="18"/>
                <w:szCs w:val="18"/>
              </w:rPr>
            </w:pPr>
            <w:r w:rsidRPr="008A062D">
              <w:rPr>
                <w:rFonts w:cs="Arial"/>
                <w:sz w:val="18"/>
                <w:szCs w:val="18"/>
              </w:rPr>
              <w:t>4,286,981</w:t>
            </w:r>
          </w:p>
        </w:tc>
        <w:tc>
          <w:tcPr>
            <w:tcW w:w="1701" w:type="dxa"/>
            <w:tcBorders>
              <w:top w:val="nil"/>
              <w:left w:val="nil"/>
              <w:bottom w:val="nil"/>
              <w:right w:val="nil"/>
            </w:tcBorders>
            <w:vAlign w:val="bottom"/>
          </w:tcPr>
          <w:p w14:paraId="753DA468" w14:textId="1ED786C4" w:rsidR="008A062D" w:rsidRPr="00C935A5" w:rsidRDefault="008A062D" w:rsidP="008A062D">
            <w:pPr>
              <w:spacing w:before="40" w:after="20"/>
              <w:jc w:val="right"/>
              <w:rPr>
                <w:rFonts w:cs="Arial"/>
                <w:sz w:val="18"/>
                <w:szCs w:val="18"/>
              </w:rPr>
            </w:pPr>
            <w:r w:rsidRPr="008A062D">
              <w:rPr>
                <w:rFonts w:cs="Arial"/>
                <w:sz w:val="18"/>
                <w:szCs w:val="18"/>
              </w:rPr>
              <w:t>977,196</w:t>
            </w:r>
          </w:p>
        </w:tc>
        <w:tc>
          <w:tcPr>
            <w:tcW w:w="1701" w:type="dxa"/>
            <w:tcBorders>
              <w:top w:val="nil"/>
              <w:left w:val="nil"/>
              <w:bottom w:val="nil"/>
              <w:right w:val="nil"/>
            </w:tcBorders>
            <w:shd w:val="clear" w:color="auto" w:fill="auto"/>
            <w:noWrap/>
            <w:vAlign w:val="bottom"/>
          </w:tcPr>
          <w:p w14:paraId="58D926D6" w14:textId="4D59E2D8" w:rsidR="008A062D" w:rsidRPr="00C935A5" w:rsidRDefault="008A062D" w:rsidP="008A062D">
            <w:pPr>
              <w:spacing w:before="40" w:after="20"/>
              <w:jc w:val="right"/>
              <w:rPr>
                <w:rFonts w:cs="Arial"/>
                <w:sz w:val="18"/>
                <w:szCs w:val="18"/>
              </w:rPr>
            </w:pPr>
            <w:r w:rsidRPr="008A062D">
              <w:rPr>
                <w:rFonts w:cs="Arial"/>
                <w:sz w:val="18"/>
                <w:szCs w:val="18"/>
              </w:rPr>
              <w:t>9,135,928</w:t>
            </w:r>
          </w:p>
        </w:tc>
        <w:tc>
          <w:tcPr>
            <w:tcW w:w="1701" w:type="dxa"/>
            <w:tcBorders>
              <w:top w:val="nil"/>
              <w:left w:val="nil"/>
              <w:bottom w:val="nil"/>
              <w:right w:val="nil"/>
            </w:tcBorders>
            <w:vAlign w:val="bottom"/>
          </w:tcPr>
          <w:p w14:paraId="1DB3BFBA" w14:textId="0C6069EA" w:rsidR="008A062D" w:rsidRPr="00F754DE" w:rsidRDefault="008A062D" w:rsidP="008A062D">
            <w:pPr>
              <w:spacing w:before="40" w:after="20"/>
              <w:jc w:val="right"/>
              <w:rPr>
                <w:rFonts w:cs="Arial"/>
                <w:sz w:val="18"/>
                <w:szCs w:val="18"/>
              </w:rPr>
            </w:pPr>
            <w:r w:rsidRPr="008A062D">
              <w:rPr>
                <w:rFonts w:cs="Arial"/>
                <w:sz w:val="18"/>
                <w:szCs w:val="18"/>
              </w:rPr>
              <w:t>14,400,104</w:t>
            </w:r>
          </w:p>
        </w:tc>
      </w:tr>
      <w:tr w:rsidR="008A062D" w:rsidRPr="008A062D" w14:paraId="7278C55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9AD2EE6"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701" w:type="dxa"/>
            <w:tcBorders>
              <w:top w:val="nil"/>
              <w:left w:val="single" w:sz="18" w:space="0" w:color="5F497A" w:themeColor="accent4" w:themeShade="BF"/>
              <w:bottom w:val="nil"/>
              <w:right w:val="nil"/>
            </w:tcBorders>
            <w:shd w:val="clear" w:color="auto" w:fill="auto"/>
            <w:noWrap/>
            <w:vAlign w:val="bottom"/>
          </w:tcPr>
          <w:p w14:paraId="53ECF423" w14:textId="69CBE9A2" w:rsidR="008A062D" w:rsidRPr="00C935A5" w:rsidRDefault="008A062D" w:rsidP="008A062D">
            <w:pPr>
              <w:spacing w:before="40" w:after="20"/>
              <w:jc w:val="right"/>
              <w:rPr>
                <w:rFonts w:cs="Arial"/>
                <w:sz w:val="18"/>
                <w:szCs w:val="18"/>
              </w:rPr>
            </w:pPr>
            <w:r w:rsidRPr="008A062D">
              <w:rPr>
                <w:rFonts w:cs="Arial"/>
                <w:sz w:val="18"/>
                <w:szCs w:val="18"/>
              </w:rPr>
              <w:t>29,138,763</w:t>
            </w:r>
          </w:p>
        </w:tc>
        <w:tc>
          <w:tcPr>
            <w:tcW w:w="1701" w:type="dxa"/>
            <w:tcBorders>
              <w:top w:val="nil"/>
              <w:left w:val="nil"/>
              <w:bottom w:val="nil"/>
              <w:right w:val="nil"/>
            </w:tcBorders>
            <w:vAlign w:val="bottom"/>
          </w:tcPr>
          <w:p w14:paraId="445EC09A" w14:textId="4ECECB76" w:rsidR="008A062D" w:rsidRPr="00C935A5" w:rsidRDefault="008A062D" w:rsidP="008A062D">
            <w:pPr>
              <w:spacing w:before="40" w:after="20"/>
              <w:jc w:val="right"/>
              <w:rPr>
                <w:rFonts w:cs="Arial"/>
                <w:sz w:val="18"/>
                <w:szCs w:val="18"/>
              </w:rPr>
            </w:pPr>
            <w:r w:rsidRPr="008A062D">
              <w:rPr>
                <w:rFonts w:cs="Arial"/>
                <w:sz w:val="18"/>
                <w:szCs w:val="18"/>
              </w:rPr>
              <w:t>6,793,515</w:t>
            </w:r>
          </w:p>
        </w:tc>
        <w:tc>
          <w:tcPr>
            <w:tcW w:w="1701" w:type="dxa"/>
            <w:tcBorders>
              <w:top w:val="nil"/>
              <w:left w:val="nil"/>
              <w:bottom w:val="nil"/>
              <w:right w:val="nil"/>
            </w:tcBorders>
            <w:shd w:val="clear" w:color="auto" w:fill="auto"/>
            <w:noWrap/>
            <w:vAlign w:val="bottom"/>
          </w:tcPr>
          <w:p w14:paraId="020F9E47" w14:textId="6E603F03" w:rsidR="008A062D" w:rsidRPr="00C935A5" w:rsidRDefault="008A062D" w:rsidP="008A062D">
            <w:pPr>
              <w:spacing w:before="40" w:after="20"/>
              <w:jc w:val="right"/>
              <w:rPr>
                <w:rFonts w:cs="Arial"/>
                <w:sz w:val="18"/>
                <w:szCs w:val="18"/>
              </w:rPr>
            </w:pPr>
            <w:r w:rsidRPr="008A062D">
              <w:rPr>
                <w:rFonts w:cs="Arial"/>
                <w:sz w:val="18"/>
                <w:szCs w:val="18"/>
              </w:rPr>
              <w:t>11,155,976</w:t>
            </w:r>
          </w:p>
        </w:tc>
        <w:tc>
          <w:tcPr>
            <w:tcW w:w="1701" w:type="dxa"/>
            <w:tcBorders>
              <w:top w:val="nil"/>
              <w:left w:val="nil"/>
              <w:bottom w:val="nil"/>
              <w:right w:val="nil"/>
            </w:tcBorders>
            <w:vAlign w:val="bottom"/>
          </w:tcPr>
          <w:p w14:paraId="2C37C477" w14:textId="7D5E4B6D" w:rsidR="008A062D" w:rsidRPr="00F754DE" w:rsidRDefault="008A062D" w:rsidP="008A062D">
            <w:pPr>
              <w:spacing w:before="40" w:after="20"/>
              <w:jc w:val="right"/>
              <w:rPr>
                <w:rFonts w:cs="Arial"/>
                <w:sz w:val="18"/>
                <w:szCs w:val="18"/>
              </w:rPr>
            </w:pPr>
            <w:r w:rsidRPr="008A062D">
              <w:rPr>
                <w:rFonts w:cs="Arial"/>
                <w:sz w:val="18"/>
                <w:szCs w:val="18"/>
              </w:rPr>
              <w:t>47,088,254</w:t>
            </w:r>
          </w:p>
        </w:tc>
      </w:tr>
      <w:tr w:rsidR="008A062D" w:rsidRPr="008A062D" w14:paraId="55EE13F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E36E58F"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701" w:type="dxa"/>
            <w:tcBorders>
              <w:top w:val="nil"/>
              <w:left w:val="single" w:sz="18" w:space="0" w:color="5F497A" w:themeColor="accent4" w:themeShade="BF"/>
              <w:bottom w:val="nil"/>
              <w:right w:val="nil"/>
            </w:tcBorders>
            <w:shd w:val="clear" w:color="auto" w:fill="auto"/>
            <w:noWrap/>
            <w:vAlign w:val="bottom"/>
          </w:tcPr>
          <w:p w14:paraId="3B1161B6" w14:textId="25807FD2" w:rsidR="008A062D" w:rsidRPr="00C935A5" w:rsidRDefault="008A062D" w:rsidP="008A062D">
            <w:pPr>
              <w:spacing w:before="40" w:after="20"/>
              <w:jc w:val="right"/>
              <w:rPr>
                <w:rFonts w:cs="Arial"/>
                <w:sz w:val="18"/>
                <w:szCs w:val="18"/>
              </w:rPr>
            </w:pPr>
            <w:r w:rsidRPr="008A062D">
              <w:rPr>
                <w:rFonts w:cs="Arial"/>
                <w:sz w:val="18"/>
                <w:szCs w:val="18"/>
              </w:rPr>
              <w:t>94,073,800</w:t>
            </w:r>
          </w:p>
        </w:tc>
        <w:tc>
          <w:tcPr>
            <w:tcW w:w="1701" w:type="dxa"/>
            <w:tcBorders>
              <w:top w:val="nil"/>
              <w:left w:val="nil"/>
              <w:bottom w:val="nil"/>
              <w:right w:val="nil"/>
            </w:tcBorders>
            <w:vAlign w:val="bottom"/>
          </w:tcPr>
          <w:p w14:paraId="24DE56E4" w14:textId="4DB4726E" w:rsidR="008A062D" w:rsidRPr="00C935A5" w:rsidRDefault="008A062D" w:rsidP="008A062D">
            <w:pPr>
              <w:spacing w:before="40" w:after="20"/>
              <w:jc w:val="right"/>
              <w:rPr>
                <w:rFonts w:cs="Arial"/>
                <w:sz w:val="18"/>
                <w:szCs w:val="18"/>
              </w:rPr>
            </w:pPr>
            <w:r w:rsidRPr="008A062D">
              <w:rPr>
                <w:rFonts w:cs="Arial"/>
                <w:sz w:val="18"/>
                <w:szCs w:val="18"/>
              </w:rPr>
              <w:t>9,702,394</w:t>
            </w:r>
          </w:p>
        </w:tc>
        <w:tc>
          <w:tcPr>
            <w:tcW w:w="1701" w:type="dxa"/>
            <w:tcBorders>
              <w:top w:val="nil"/>
              <w:left w:val="nil"/>
              <w:bottom w:val="nil"/>
              <w:right w:val="nil"/>
            </w:tcBorders>
            <w:shd w:val="clear" w:color="auto" w:fill="auto"/>
            <w:noWrap/>
            <w:vAlign w:val="bottom"/>
          </w:tcPr>
          <w:p w14:paraId="00B81F28" w14:textId="1E96C951" w:rsidR="008A062D" w:rsidRPr="00C935A5" w:rsidRDefault="008A062D" w:rsidP="008A062D">
            <w:pPr>
              <w:spacing w:before="40" w:after="20"/>
              <w:jc w:val="right"/>
              <w:rPr>
                <w:rFonts w:cs="Arial"/>
                <w:sz w:val="18"/>
                <w:szCs w:val="18"/>
              </w:rPr>
            </w:pPr>
            <w:r w:rsidRPr="008A062D">
              <w:rPr>
                <w:rFonts w:cs="Arial"/>
                <w:sz w:val="18"/>
                <w:szCs w:val="18"/>
              </w:rPr>
              <w:t>6,852,511</w:t>
            </w:r>
          </w:p>
        </w:tc>
        <w:tc>
          <w:tcPr>
            <w:tcW w:w="1701" w:type="dxa"/>
            <w:tcBorders>
              <w:top w:val="nil"/>
              <w:left w:val="nil"/>
              <w:bottom w:val="nil"/>
              <w:right w:val="nil"/>
            </w:tcBorders>
            <w:vAlign w:val="bottom"/>
          </w:tcPr>
          <w:p w14:paraId="328FE918" w14:textId="19B5FCB9" w:rsidR="008A062D" w:rsidRPr="00F754DE" w:rsidRDefault="008A062D" w:rsidP="008A062D">
            <w:pPr>
              <w:spacing w:before="40" w:after="20"/>
              <w:jc w:val="right"/>
              <w:rPr>
                <w:rFonts w:cs="Arial"/>
                <w:sz w:val="18"/>
                <w:szCs w:val="18"/>
              </w:rPr>
            </w:pPr>
            <w:r w:rsidRPr="008A062D">
              <w:rPr>
                <w:rFonts w:cs="Arial"/>
                <w:sz w:val="18"/>
                <w:szCs w:val="18"/>
              </w:rPr>
              <w:t>110,628,705</w:t>
            </w:r>
          </w:p>
        </w:tc>
      </w:tr>
      <w:tr w:rsidR="008A062D" w:rsidRPr="008A062D" w14:paraId="069F305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980AC55"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701" w:type="dxa"/>
            <w:tcBorders>
              <w:top w:val="nil"/>
              <w:left w:val="single" w:sz="18" w:space="0" w:color="5F497A" w:themeColor="accent4" w:themeShade="BF"/>
              <w:bottom w:val="nil"/>
              <w:right w:val="nil"/>
            </w:tcBorders>
            <w:shd w:val="clear" w:color="auto" w:fill="auto"/>
            <w:noWrap/>
            <w:vAlign w:val="bottom"/>
          </w:tcPr>
          <w:p w14:paraId="48600083" w14:textId="75AD05F1" w:rsidR="008A062D" w:rsidRPr="00C935A5" w:rsidRDefault="008A062D" w:rsidP="008A062D">
            <w:pPr>
              <w:spacing w:before="40" w:after="20"/>
              <w:jc w:val="right"/>
              <w:rPr>
                <w:rFonts w:cs="Arial"/>
                <w:sz w:val="18"/>
                <w:szCs w:val="18"/>
              </w:rPr>
            </w:pPr>
            <w:r w:rsidRPr="008A062D">
              <w:rPr>
                <w:rFonts w:cs="Arial"/>
                <w:sz w:val="18"/>
                <w:szCs w:val="18"/>
              </w:rPr>
              <w:t>258,980,753</w:t>
            </w:r>
          </w:p>
        </w:tc>
        <w:tc>
          <w:tcPr>
            <w:tcW w:w="1701" w:type="dxa"/>
            <w:tcBorders>
              <w:top w:val="nil"/>
              <w:left w:val="nil"/>
              <w:bottom w:val="nil"/>
              <w:right w:val="nil"/>
            </w:tcBorders>
            <w:vAlign w:val="bottom"/>
          </w:tcPr>
          <w:p w14:paraId="26006DF2" w14:textId="09C9EC5C" w:rsidR="008A062D" w:rsidRPr="00C935A5" w:rsidRDefault="008A062D" w:rsidP="008A062D">
            <w:pPr>
              <w:spacing w:before="40" w:after="20"/>
              <w:jc w:val="right"/>
              <w:rPr>
                <w:rFonts w:cs="Arial"/>
                <w:sz w:val="18"/>
                <w:szCs w:val="18"/>
              </w:rPr>
            </w:pPr>
            <w:r w:rsidRPr="008A062D">
              <w:rPr>
                <w:rFonts w:cs="Arial"/>
                <w:sz w:val="18"/>
                <w:szCs w:val="18"/>
              </w:rPr>
              <w:t>21,838,856</w:t>
            </w:r>
          </w:p>
        </w:tc>
        <w:tc>
          <w:tcPr>
            <w:tcW w:w="1701" w:type="dxa"/>
            <w:tcBorders>
              <w:top w:val="nil"/>
              <w:left w:val="nil"/>
              <w:bottom w:val="nil"/>
              <w:right w:val="nil"/>
            </w:tcBorders>
            <w:shd w:val="clear" w:color="auto" w:fill="auto"/>
            <w:noWrap/>
            <w:vAlign w:val="bottom"/>
          </w:tcPr>
          <w:p w14:paraId="798693E9" w14:textId="227D3800" w:rsidR="008A062D" w:rsidRPr="00C935A5" w:rsidRDefault="008A062D" w:rsidP="008A062D">
            <w:pPr>
              <w:spacing w:before="40" w:after="20"/>
              <w:jc w:val="right"/>
              <w:rPr>
                <w:rFonts w:cs="Arial"/>
                <w:sz w:val="18"/>
                <w:szCs w:val="18"/>
              </w:rPr>
            </w:pPr>
            <w:r w:rsidRPr="008A062D">
              <w:rPr>
                <w:rFonts w:cs="Arial"/>
                <w:sz w:val="18"/>
                <w:szCs w:val="18"/>
              </w:rPr>
              <w:t>1,587,247</w:t>
            </w:r>
          </w:p>
        </w:tc>
        <w:tc>
          <w:tcPr>
            <w:tcW w:w="1701" w:type="dxa"/>
            <w:tcBorders>
              <w:top w:val="nil"/>
              <w:left w:val="nil"/>
              <w:bottom w:val="nil"/>
              <w:right w:val="nil"/>
            </w:tcBorders>
            <w:vAlign w:val="bottom"/>
          </w:tcPr>
          <w:p w14:paraId="3AE537EC" w14:textId="38DA22C7" w:rsidR="008A062D" w:rsidRPr="00F754DE" w:rsidRDefault="008A062D" w:rsidP="008A062D">
            <w:pPr>
              <w:spacing w:before="40" w:after="20"/>
              <w:jc w:val="right"/>
              <w:rPr>
                <w:rFonts w:cs="Arial"/>
                <w:sz w:val="18"/>
                <w:szCs w:val="18"/>
              </w:rPr>
            </w:pPr>
            <w:r w:rsidRPr="008A062D">
              <w:rPr>
                <w:rFonts w:cs="Arial"/>
                <w:sz w:val="18"/>
                <w:szCs w:val="18"/>
              </w:rPr>
              <w:t>282,406,856</w:t>
            </w:r>
          </w:p>
        </w:tc>
      </w:tr>
      <w:tr w:rsidR="008A062D" w:rsidRPr="008A062D" w14:paraId="2866E3F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40DC6F5"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701" w:type="dxa"/>
            <w:tcBorders>
              <w:top w:val="nil"/>
              <w:left w:val="single" w:sz="18" w:space="0" w:color="5F497A" w:themeColor="accent4" w:themeShade="BF"/>
              <w:bottom w:val="nil"/>
              <w:right w:val="nil"/>
            </w:tcBorders>
            <w:shd w:val="clear" w:color="auto" w:fill="auto"/>
            <w:noWrap/>
            <w:vAlign w:val="bottom"/>
          </w:tcPr>
          <w:p w14:paraId="3F966092" w14:textId="237510C6" w:rsidR="008A062D" w:rsidRPr="00C935A5" w:rsidRDefault="008A062D" w:rsidP="008A062D">
            <w:pPr>
              <w:spacing w:before="40" w:after="20"/>
              <w:jc w:val="right"/>
              <w:rPr>
                <w:rFonts w:cs="Arial"/>
                <w:sz w:val="18"/>
                <w:szCs w:val="18"/>
              </w:rPr>
            </w:pPr>
            <w:r w:rsidRPr="008A062D">
              <w:rPr>
                <w:rFonts w:cs="Arial"/>
                <w:sz w:val="18"/>
                <w:szCs w:val="18"/>
              </w:rPr>
              <w:t>12,327,876</w:t>
            </w:r>
          </w:p>
        </w:tc>
        <w:tc>
          <w:tcPr>
            <w:tcW w:w="1701" w:type="dxa"/>
            <w:tcBorders>
              <w:top w:val="nil"/>
              <w:left w:val="nil"/>
              <w:bottom w:val="nil"/>
              <w:right w:val="nil"/>
            </w:tcBorders>
            <w:vAlign w:val="bottom"/>
          </w:tcPr>
          <w:p w14:paraId="0703AA64" w14:textId="5D1145A8" w:rsidR="008A062D" w:rsidRPr="00C935A5" w:rsidRDefault="008A062D" w:rsidP="008A062D">
            <w:pPr>
              <w:spacing w:before="40" w:after="20"/>
              <w:jc w:val="right"/>
              <w:rPr>
                <w:rFonts w:cs="Arial"/>
                <w:sz w:val="18"/>
                <w:szCs w:val="18"/>
              </w:rPr>
            </w:pPr>
            <w:r w:rsidRPr="008A062D">
              <w:rPr>
                <w:rFonts w:cs="Arial"/>
                <w:sz w:val="18"/>
                <w:szCs w:val="18"/>
              </w:rPr>
              <w:t>1,269,722</w:t>
            </w:r>
          </w:p>
        </w:tc>
        <w:tc>
          <w:tcPr>
            <w:tcW w:w="1701" w:type="dxa"/>
            <w:tcBorders>
              <w:top w:val="nil"/>
              <w:left w:val="nil"/>
              <w:bottom w:val="nil"/>
              <w:right w:val="nil"/>
            </w:tcBorders>
            <w:shd w:val="clear" w:color="auto" w:fill="auto"/>
            <w:noWrap/>
            <w:vAlign w:val="bottom"/>
          </w:tcPr>
          <w:p w14:paraId="32AC80A4" w14:textId="7AAA340A" w:rsidR="008A062D" w:rsidRPr="00C935A5" w:rsidRDefault="008A062D" w:rsidP="008A062D">
            <w:pPr>
              <w:spacing w:before="40" w:after="20"/>
              <w:jc w:val="right"/>
              <w:rPr>
                <w:rFonts w:cs="Arial"/>
                <w:sz w:val="18"/>
                <w:szCs w:val="18"/>
              </w:rPr>
            </w:pPr>
            <w:r w:rsidRPr="008A062D">
              <w:rPr>
                <w:rFonts w:cs="Arial"/>
                <w:sz w:val="18"/>
                <w:szCs w:val="18"/>
              </w:rPr>
              <w:t>3,167,261</w:t>
            </w:r>
          </w:p>
        </w:tc>
        <w:tc>
          <w:tcPr>
            <w:tcW w:w="1701" w:type="dxa"/>
            <w:tcBorders>
              <w:top w:val="nil"/>
              <w:left w:val="nil"/>
              <w:bottom w:val="nil"/>
              <w:right w:val="nil"/>
            </w:tcBorders>
            <w:vAlign w:val="bottom"/>
          </w:tcPr>
          <w:p w14:paraId="1ECFE3E7" w14:textId="6E9B670E" w:rsidR="008A062D" w:rsidRPr="00F754DE" w:rsidRDefault="008A062D" w:rsidP="008A062D">
            <w:pPr>
              <w:spacing w:before="40" w:after="20"/>
              <w:jc w:val="right"/>
              <w:rPr>
                <w:rFonts w:cs="Arial"/>
                <w:sz w:val="18"/>
                <w:szCs w:val="18"/>
              </w:rPr>
            </w:pPr>
            <w:r w:rsidRPr="008A062D">
              <w:rPr>
                <w:rFonts w:cs="Arial"/>
                <w:sz w:val="18"/>
                <w:szCs w:val="18"/>
              </w:rPr>
              <w:t>16,764,859</w:t>
            </w:r>
          </w:p>
        </w:tc>
      </w:tr>
      <w:tr w:rsidR="008A062D" w:rsidRPr="008A062D" w14:paraId="26FBE2F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446CC6"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701" w:type="dxa"/>
            <w:tcBorders>
              <w:top w:val="nil"/>
              <w:left w:val="single" w:sz="18" w:space="0" w:color="5F497A" w:themeColor="accent4" w:themeShade="BF"/>
              <w:bottom w:val="nil"/>
              <w:right w:val="nil"/>
            </w:tcBorders>
            <w:shd w:val="clear" w:color="auto" w:fill="auto"/>
            <w:noWrap/>
            <w:vAlign w:val="bottom"/>
          </w:tcPr>
          <w:p w14:paraId="720DACF0" w14:textId="5ACD7500" w:rsidR="008A062D" w:rsidRPr="00C935A5" w:rsidRDefault="008A062D" w:rsidP="008A062D">
            <w:pPr>
              <w:spacing w:before="40" w:after="20"/>
              <w:jc w:val="right"/>
              <w:rPr>
                <w:rFonts w:cs="Arial"/>
                <w:sz w:val="18"/>
                <w:szCs w:val="18"/>
              </w:rPr>
            </w:pPr>
            <w:r w:rsidRPr="008A062D">
              <w:rPr>
                <w:rFonts w:cs="Arial"/>
                <w:sz w:val="18"/>
                <w:szCs w:val="18"/>
              </w:rPr>
              <w:t>23,967,636</w:t>
            </w:r>
          </w:p>
        </w:tc>
        <w:tc>
          <w:tcPr>
            <w:tcW w:w="1701" w:type="dxa"/>
            <w:tcBorders>
              <w:top w:val="nil"/>
              <w:left w:val="nil"/>
              <w:bottom w:val="nil"/>
              <w:right w:val="nil"/>
            </w:tcBorders>
            <w:vAlign w:val="bottom"/>
          </w:tcPr>
          <w:p w14:paraId="11B05832" w14:textId="170E7704" w:rsidR="008A062D" w:rsidRPr="00C935A5" w:rsidRDefault="008A062D" w:rsidP="008A062D">
            <w:pPr>
              <w:spacing w:before="40" w:after="20"/>
              <w:jc w:val="right"/>
              <w:rPr>
                <w:rFonts w:cs="Arial"/>
                <w:sz w:val="18"/>
                <w:szCs w:val="18"/>
              </w:rPr>
            </w:pPr>
            <w:r w:rsidRPr="008A062D">
              <w:rPr>
                <w:rFonts w:cs="Arial"/>
                <w:sz w:val="18"/>
                <w:szCs w:val="18"/>
              </w:rPr>
              <w:t>3,210,946</w:t>
            </w:r>
          </w:p>
        </w:tc>
        <w:tc>
          <w:tcPr>
            <w:tcW w:w="1701" w:type="dxa"/>
            <w:tcBorders>
              <w:top w:val="nil"/>
              <w:left w:val="nil"/>
              <w:bottom w:val="nil"/>
              <w:right w:val="nil"/>
            </w:tcBorders>
            <w:shd w:val="clear" w:color="auto" w:fill="auto"/>
            <w:noWrap/>
            <w:vAlign w:val="bottom"/>
          </w:tcPr>
          <w:p w14:paraId="353423F2" w14:textId="20F88B27" w:rsidR="008A062D" w:rsidRPr="00C935A5" w:rsidRDefault="008A062D" w:rsidP="008A062D">
            <w:pPr>
              <w:spacing w:before="40" w:after="20"/>
              <w:jc w:val="right"/>
              <w:rPr>
                <w:rFonts w:cs="Arial"/>
                <w:sz w:val="18"/>
                <w:szCs w:val="18"/>
              </w:rPr>
            </w:pPr>
            <w:r w:rsidRPr="008A062D">
              <w:rPr>
                <w:rFonts w:cs="Arial"/>
                <w:sz w:val="18"/>
                <w:szCs w:val="18"/>
              </w:rPr>
              <w:t>6,848,722</w:t>
            </w:r>
          </w:p>
        </w:tc>
        <w:tc>
          <w:tcPr>
            <w:tcW w:w="1701" w:type="dxa"/>
            <w:tcBorders>
              <w:top w:val="nil"/>
              <w:left w:val="nil"/>
              <w:bottom w:val="nil"/>
              <w:right w:val="nil"/>
            </w:tcBorders>
            <w:vAlign w:val="bottom"/>
          </w:tcPr>
          <w:p w14:paraId="2C53D415" w14:textId="79FF2192" w:rsidR="008A062D" w:rsidRPr="00F754DE" w:rsidRDefault="008A062D" w:rsidP="008A062D">
            <w:pPr>
              <w:spacing w:before="40" w:after="20"/>
              <w:jc w:val="right"/>
              <w:rPr>
                <w:rFonts w:cs="Arial"/>
                <w:sz w:val="18"/>
                <w:szCs w:val="18"/>
              </w:rPr>
            </w:pPr>
            <w:r w:rsidRPr="008A062D">
              <w:rPr>
                <w:rFonts w:cs="Arial"/>
                <w:sz w:val="18"/>
                <w:szCs w:val="18"/>
              </w:rPr>
              <w:t>34,027,304</w:t>
            </w:r>
          </w:p>
        </w:tc>
      </w:tr>
      <w:tr w:rsidR="008A062D" w:rsidRPr="008A062D" w14:paraId="5DF7EFB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83E5C65"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701" w:type="dxa"/>
            <w:tcBorders>
              <w:top w:val="nil"/>
              <w:left w:val="single" w:sz="18" w:space="0" w:color="5F497A" w:themeColor="accent4" w:themeShade="BF"/>
              <w:bottom w:val="nil"/>
              <w:right w:val="nil"/>
            </w:tcBorders>
            <w:shd w:val="clear" w:color="auto" w:fill="auto"/>
            <w:noWrap/>
            <w:vAlign w:val="bottom"/>
          </w:tcPr>
          <w:p w14:paraId="7B6B598B" w14:textId="4BB7C60A" w:rsidR="008A062D" w:rsidRPr="00C935A5" w:rsidRDefault="008A062D" w:rsidP="008A062D">
            <w:pPr>
              <w:spacing w:before="40" w:after="20"/>
              <w:jc w:val="right"/>
              <w:rPr>
                <w:rFonts w:cs="Arial"/>
                <w:sz w:val="18"/>
                <w:szCs w:val="18"/>
              </w:rPr>
            </w:pPr>
            <w:r w:rsidRPr="008A062D">
              <w:rPr>
                <w:rFonts w:cs="Arial"/>
                <w:sz w:val="18"/>
                <w:szCs w:val="18"/>
              </w:rPr>
              <w:t>9,056,279</w:t>
            </w:r>
          </w:p>
        </w:tc>
        <w:tc>
          <w:tcPr>
            <w:tcW w:w="1701" w:type="dxa"/>
            <w:tcBorders>
              <w:top w:val="nil"/>
              <w:left w:val="nil"/>
              <w:bottom w:val="nil"/>
              <w:right w:val="nil"/>
            </w:tcBorders>
            <w:vAlign w:val="bottom"/>
          </w:tcPr>
          <w:p w14:paraId="605714F1" w14:textId="64354BF7" w:rsidR="008A062D" w:rsidRPr="00C935A5" w:rsidRDefault="008A062D" w:rsidP="008A062D">
            <w:pPr>
              <w:spacing w:before="40" w:after="20"/>
              <w:jc w:val="right"/>
              <w:rPr>
                <w:rFonts w:cs="Arial"/>
                <w:sz w:val="18"/>
                <w:szCs w:val="18"/>
              </w:rPr>
            </w:pPr>
            <w:r w:rsidRPr="008A062D">
              <w:rPr>
                <w:rFonts w:cs="Arial"/>
                <w:sz w:val="18"/>
                <w:szCs w:val="18"/>
              </w:rPr>
              <w:t>2,745,739</w:t>
            </w:r>
          </w:p>
        </w:tc>
        <w:tc>
          <w:tcPr>
            <w:tcW w:w="1701" w:type="dxa"/>
            <w:tcBorders>
              <w:top w:val="nil"/>
              <w:left w:val="nil"/>
              <w:bottom w:val="nil"/>
              <w:right w:val="nil"/>
            </w:tcBorders>
            <w:shd w:val="clear" w:color="auto" w:fill="auto"/>
            <w:noWrap/>
            <w:vAlign w:val="bottom"/>
          </w:tcPr>
          <w:p w14:paraId="07CB4DAD" w14:textId="6BB036DE" w:rsidR="008A062D" w:rsidRPr="00C935A5" w:rsidRDefault="008A062D" w:rsidP="008A062D">
            <w:pPr>
              <w:spacing w:before="40" w:after="20"/>
              <w:jc w:val="right"/>
              <w:rPr>
                <w:rFonts w:cs="Arial"/>
                <w:sz w:val="18"/>
                <w:szCs w:val="18"/>
              </w:rPr>
            </w:pPr>
            <w:r w:rsidRPr="008A062D">
              <w:rPr>
                <w:rFonts w:cs="Arial"/>
                <w:sz w:val="18"/>
                <w:szCs w:val="18"/>
              </w:rPr>
              <w:t>12,071,156</w:t>
            </w:r>
          </w:p>
        </w:tc>
        <w:tc>
          <w:tcPr>
            <w:tcW w:w="1701" w:type="dxa"/>
            <w:tcBorders>
              <w:top w:val="nil"/>
              <w:left w:val="nil"/>
              <w:bottom w:val="nil"/>
              <w:right w:val="nil"/>
            </w:tcBorders>
            <w:vAlign w:val="bottom"/>
          </w:tcPr>
          <w:p w14:paraId="1D6F9D72" w14:textId="6235D151" w:rsidR="008A062D" w:rsidRPr="00F754DE" w:rsidRDefault="008A062D" w:rsidP="008A062D">
            <w:pPr>
              <w:spacing w:before="40" w:after="20"/>
              <w:jc w:val="right"/>
              <w:rPr>
                <w:rFonts w:cs="Arial"/>
                <w:sz w:val="18"/>
                <w:szCs w:val="18"/>
              </w:rPr>
            </w:pPr>
            <w:r w:rsidRPr="008A062D">
              <w:rPr>
                <w:rFonts w:cs="Arial"/>
                <w:sz w:val="18"/>
                <w:szCs w:val="18"/>
              </w:rPr>
              <w:t>23,873,174</w:t>
            </w:r>
          </w:p>
        </w:tc>
      </w:tr>
      <w:tr w:rsidR="008A062D" w:rsidRPr="008A062D" w14:paraId="494684F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BB3F608"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701" w:type="dxa"/>
            <w:tcBorders>
              <w:top w:val="nil"/>
              <w:left w:val="single" w:sz="18" w:space="0" w:color="5F497A" w:themeColor="accent4" w:themeShade="BF"/>
              <w:bottom w:val="nil"/>
              <w:right w:val="nil"/>
            </w:tcBorders>
            <w:shd w:val="clear" w:color="auto" w:fill="auto"/>
            <w:noWrap/>
            <w:vAlign w:val="bottom"/>
          </w:tcPr>
          <w:p w14:paraId="11F24D60" w14:textId="45ABF534" w:rsidR="008A062D" w:rsidRPr="00C935A5" w:rsidRDefault="008A062D" w:rsidP="008A062D">
            <w:pPr>
              <w:spacing w:before="40" w:after="20"/>
              <w:jc w:val="right"/>
              <w:rPr>
                <w:rFonts w:cs="Arial"/>
                <w:sz w:val="18"/>
                <w:szCs w:val="18"/>
              </w:rPr>
            </w:pPr>
            <w:r w:rsidRPr="008A062D">
              <w:rPr>
                <w:rFonts w:cs="Arial"/>
                <w:sz w:val="18"/>
                <w:szCs w:val="18"/>
              </w:rPr>
              <w:t>145,002,665</w:t>
            </w:r>
          </w:p>
        </w:tc>
        <w:tc>
          <w:tcPr>
            <w:tcW w:w="1701" w:type="dxa"/>
            <w:tcBorders>
              <w:top w:val="nil"/>
              <w:left w:val="nil"/>
              <w:bottom w:val="nil"/>
              <w:right w:val="nil"/>
            </w:tcBorders>
            <w:vAlign w:val="bottom"/>
          </w:tcPr>
          <w:p w14:paraId="178F25C2" w14:textId="70EAB17E" w:rsidR="008A062D" w:rsidRPr="00C935A5" w:rsidRDefault="008A062D" w:rsidP="008A062D">
            <w:pPr>
              <w:spacing w:before="40" w:after="20"/>
              <w:jc w:val="right"/>
              <w:rPr>
                <w:rFonts w:cs="Arial"/>
                <w:sz w:val="18"/>
                <w:szCs w:val="18"/>
              </w:rPr>
            </w:pPr>
            <w:r w:rsidRPr="008A062D">
              <w:rPr>
                <w:rFonts w:cs="Arial"/>
                <w:sz w:val="18"/>
                <w:szCs w:val="18"/>
              </w:rPr>
              <w:t>1,063,928</w:t>
            </w:r>
          </w:p>
        </w:tc>
        <w:tc>
          <w:tcPr>
            <w:tcW w:w="1701" w:type="dxa"/>
            <w:tcBorders>
              <w:top w:val="nil"/>
              <w:left w:val="nil"/>
              <w:bottom w:val="nil"/>
              <w:right w:val="nil"/>
            </w:tcBorders>
            <w:shd w:val="clear" w:color="auto" w:fill="auto"/>
            <w:noWrap/>
            <w:vAlign w:val="bottom"/>
          </w:tcPr>
          <w:p w14:paraId="69A83AB2" w14:textId="76A8144C"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5E0B9D8" w14:textId="291FAC9C" w:rsidR="008A062D" w:rsidRPr="00F754DE" w:rsidRDefault="008A062D" w:rsidP="008A062D">
            <w:pPr>
              <w:spacing w:before="40" w:after="20"/>
              <w:jc w:val="right"/>
              <w:rPr>
                <w:rFonts w:cs="Arial"/>
                <w:sz w:val="18"/>
                <w:szCs w:val="18"/>
              </w:rPr>
            </w:pPr>
            <w:r w:rsidRPr="008A062D">
              <w:rPr>
                <w:rFonts w:cs="Arial"/>
                <w:sz w:val="18"/>
                <w:szCs w:val="18"/>
              </w:rPr>
              <w:t>146,066,593</w:t>
            </w:r>
          </w:p>
        </w:tc>
      </w:tr>
      <w:tr w:rsidR="008A062D" w:rsidRPr="008A062D" w14:paraId="009258A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1689895"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14B24839" w14:textId="3F2DA008" w:rsidR="008A062D" w:rsidRPr="00C935A5" w:rsidRDefault="008A062D" w:rsidP="008A062D">
            <w:pPr>
              <w:spacing w:before="40" w:after="20"/>
              <w:jc w:val="right"/>
              <w:rPr>
                <w:rFonts w:cs="Arial"/>
                <w:sz w:val="18"/>
                <w:szCs w:val="18"/>
              </w:rPr>
            </w:pPr>
            <w:r w:rsidRPr="008A062D">
              <w:rPr>
                <w:rFonts w:cs="Arial"/>
                <w:sz w:val="18"/>
                <w:szCs w:val="18"/>
              </w:rPr>
              <w:t>53,110,394</w:t>
            </w:r>
          </w:p>
        </w:tc>
        <w:tc>
          <w:tcPr>
            <w:tcW w:w="1701" w:type="dxa"/>
            <w:tcBorders>
              <w:top w:val="nil"/>
              <w:left w:val="nil"/>
              <w:bottom w:val="nil"/>
              <w:right w:val="nil"/>
            </w:tcBorders>
            <w:vAlign w:val="bottom"/>
          </w:tcPr>
          <w:p w14:paraId="1689801C" w14:textId="5461380F" w:rsidR="008A062D" w:rsidRPr="00C935A5" w:rsidRDefault="008A062D" w:rsidP="008A062D">
            <w:pPr>
              <w:spacing w:before="40" w:after="20"/>
              <w:jc w:val="right"/>
              <w:rPr>
                <w:rFonts w:cs="Arial"/>
                <w:sz w:val="18"/>
                <w:szCs w:val="18"/>
              </w:rPr>
            </w:pPr>
            <w:r w:rsidRPr="008A062D">
              <w:rPr>
                <w:rFonts w:cs="Arial"/>
                <w:sz w:val="18"/>
                <w:szCs w:val="18"/>
              </w:rPr>
              <w:t>6,309,024</w:t>
            </w:r>
          </w:p>
        </w:tc>
        <w:tc>
          <w:tcPr>
            <w:tcW w:w="1701" w:type="dxa"/>
            <w:tcBorders>
              <w:top w:val="nil"/>
              <w:left w:val="nil"/>
              <w:bottom w:val="nil"/>
              <w:right w:val="nil"/>
            </w:tcBorders>
            <w:shd w:val="clear" w:color="auto" w:fill="auto"/>
            <w:noWrap/>
            <w:vAlign w:val="bottom"/>
          </w:tcPr>
          <w:p w14:paraId="34047E00" w14:textId="30B07988" w:rsidR="008A062D" w:rsidRPr="00C935A5" w:rsidRDefault="008A062D" w:rsidP="008A062D">
            <w:pPr>
              <w:spacing w:before="40" w:after="20"/>
              <w:jc w:val="right"/>
              <w:rPr>
                <w:rFonts w:cs="Arial"/>
                <w:sz w:val="18"/>
                <w:szCs w:val="18"/>
              </w:rPr>
            </w:pPr>
            <w:r w:rsidRPr="008A062D">
              <w:rPr>
                <w:rFonts w:cs="Arial"/>
                <w:sz w:val="18"/>
                <w:szCs w:val="18"/>
              </w:rPr>
              <w:t>6,132,946</w:t>
            </w:r>
          </w:p>
        </w:tc>
        <w:tc>
          <w:tcPr>
            <w:tcW w:w="1701" w:type="dxa"/>
            <w:tcBorders>
              <w:top w:val="nil"/>
              <w:left w:val="nil"/>
              <w:bottom w:val="nil"/>
              <w:right w:val="nil"/>
            </w:tcBorders>
            <w:vAlign w:val="bottom"/>
          </w:tcPr>
          <w:p w14:paraId="2B6298F2" w14:textId="7D332753" w:rsidR="008A062D" w:rsidRPr="00F754DE" w:rsidRDefault="008A062D" w:rsidP="008A062D">
            <w:pPr>
              <w:spacing w:before="40" w:after="20"/>
              <w:jc w:val="right"/>
              <w:rPr>
                <w:rFonts w:cs="Arial"/>
                <w:sz w:val="18"/>
                <w:szCs w:val="18"/>
              </w:rPr>
            </w:pPr>
            <w:r w:rsidRPr="008A062D">
              <w:rPr>
                <w:rFonts w:cs="Arial"/>
                <w:sz w:val="18"/>
                <w:szCs w:val="18"/>
              </w:rPr>
              <w:t>65,552,364</w:t>
            </w:r>
          </w:p>
        </w:tc>
      </w:tr>
      <w:tr w:rsidR="008A062D" w:rsidRPr="008A062D" w14:paraId="2A9DCA3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960B9BF"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701" w:type="dxa"/>
            <w:tcBorders>
              <w:top w:val="nil"/>
              <w:left w:val="single" w:sz="18" w:space="0" w:color="5F497A" w:themeColor="accent4" w:themeShade="BF"/>
              <w:bottom w:val="nil"/>
              <w:right w:val="nil"/>
            </w:tcBorders>
            <w:shd w:val="clear" w:color="auto" w:fill="auto"/>
            <w:noWrap/>
            <w:vAlign w:val="bottom"/>
          </w:tcPr>
          <w:p w14:paraId="5EC28025" w14:textId="2E78A1F3" w:rsidR="008A062D" w:rsidRPr="00C935A5" w:rsidRDefault="008A062D" w:rsidP="008A062D">
            <w:pPr>
              <w:spacing w:before="40" w:after="20"/>
              <w:jc w:val="right"/>
              <w:rPr>
                <w:rFonts w:cs="Arial"/>
                <w:sz w:val="18"/>
                <w:szCs w:val="18"/>
              </w:rPr>
            </w:pPr>
            <w:r w:rsidRPr="008A062D">
              <w:rPr>
                <w:rFonts w:cs="Arial"/>
                <w:sz w:val="18"/>
                <w:szCs w:val="18"/>
              </w:rPr>
              <w:t>125,217,993</w:t>
            </w:r>
          </w:p>
        </w:tc>
        <w:tc>
          <w:tcPr>
            <w:tcW w:w="1701" w:type="dxa"/>
            <w:tcBorders>
              <w:top w:val="nil"/>
              <w:left w:val="nil"/>
              <w:bottom w:val="nil"/>
              <w:right w:val="nil"/>
            </w:tcBorders>
            <w:vAlign w:val="bottom"/>
          </w:tcPr>
          <w:p w14:paraId="66BAF3C7" w14:textId="64E9B86C" w:rsidR="008A062D" w:rsidRPr="00C935A5" w:rsidRDefault="008A062D" w:rsidP="008A062D">
            <w:pPr>
              <w:spacing w:before="40" w:after="20"/>
              <w:jc w:val="right"/>
              <w:rPr>
                <w:rFonts w:cs="Arial"/>
                <w:sz w:val="18"/>
                <w:szCs w:val="18"/>
              </w:rPr>
            </w:pPr>
            <w:r w:rsidRPr="008A062D">
              <w:rPr>
                <w:rFonts w:cs="Arial"/>
                <w:sz w:val="18"/>
                <w:szCs w:val="18"/>
              </w:rPr>
              <w:t>15,512,046</w:t>
            </w:r>
          </w:p>
        </w:tc>
        <w:tc>
          <w:tcPr>
            <w:tcW w:w="1701" w:type="dxa"/>
            <w:tcBorders>
              <w:top w:val="nil"/>
              <w:left w:val="nil"/>
              <w:bottom w:val="nil"/>
              <w:right w:val="nil"/>
            </w:tcBorders>
            <w:shd w:val="clear" w:color="auto" w:fill="auto"/>
            <w:noWrap/>
            <w:vAlign w:val="bottom"/>
          </w:tcPr>
          <w:p w14:paraId="2D2703D8" w14:textId="7554FC92" w:rsidR="008A062D" w:rsidRPr="00C935A5" w:rsidRDefault="008A062D" w:rsidP="008A062D">
            <w:pPr>
              <w:spacing w:before="40" w:after="20"/>
              <w:jc w:val="right"/>
              <w:rPr>
                <w:rFonts w:cs="Arial"/>
                <w:sz w:val="18"/>
                <w:szCs w:val="18"/>
              </w:rPr>
            </w:pPr>
            <w:r w:rsidRPr="008A062D">
              <w:rPr>
                <w:rFonts w:cs="Arial"/>
                <w:sz w:val="18"/>
                <w:szCs w:val="18"/>
              </w:rPr>
              <w:t>53,787</w:t>
            </w:r>
          </w:p>
        </w:tc>
        <w:tc>
          <w:tcPr>
            <w:tcW w:w="1701" w:type="dxa"/>
            <w:tcBorders>
              <w:top w:val="nil"/>
              <w:left w:val="nil"/>
              <w:bottom w:val="nil"/>
              <w:right w:val="nil"/>
            </w:tcBorders>
            <w:vAlign w:val="bottom"/>
          </w:tcPr>
          <w:p w14:paraId="4CCB342F" w14:textId="586A581C" w:rsidR="008A062D" w:rsidRPr="00F754DE" w:rsidRDefault="008A062D" w:rsidP="008A062D">
            <w:pPr>
              <w:spacing w:before="40" w:after="20"/>
              <w:jc w:val="right"/>
              <w:rPr>
                <w:rFonts w:cs="Arial"/>
                <w:sz w:val="18"/>
                <w:szCs w:val="18"/>
              </w:rPr>
            </w:pPr>
            <w:r w:rsidRPr="008A062D">
              <w:rPr>
                <w:rFonts w:cs="Arial"/>
                <w:sz w:val="18"/>
                <w:szCs w:val="18"/>
              </w:rPr>
              <w:t>140,783,826</w:t>
            </w:r>
          </w:p>
        </w:tc>
      </w:tr>
      <w:tr w:rsidR="008A062D" w:rsidRPr="008A062D" w14:paraId="4CDD862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262687C"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701" w:type="dxa"/>
            <w:tcBorders>
              <w:top w:val="nil"/>
              <w:left w:val="single" w:sz="18" w:space="0" w:color="5F497A" w:themeColor="accent4" w:themeShade="BF"/>
              <w:bottom w:val="nil"/>
              <w:right w:val="nil"/>
            </w:tcBorders>
            <w:shd w:val="clear" w:color="auto" w:fill="auto"/>
            <w:noWrap/>
            <w:vAlign w:val="bottom"/>
          </w:tcPr>
          <w:p w14:paraId="144F16BF" w14:textId="02C319BF" w:rsidR="008A062D" w:rsidRPr="00C935A5" w:rsidRDefault="008A062D" w:rsidP="008A062D">
            <w:pPr>
              <w:spacing w:before="40" w:after="20"/>
              <w:jc w:val="right"/>
              <w:rPr>
                <w:rFonts w:cs="Arial"/>
                <w:sz w:val="18"/>
                <w:szCs w:val="18"/>
              </w:rPr>
            </w:pPr>
            <w:r w:rsidRPr="008A062D">
              <w:rPr>
                <w:rFonts w:cs="Arial"/>
                <w:sz w:val="18"/>
                <w:szCs w:val="18"/>
              </w:rPr>
              <w:t>8,682,533</w:t>
            </w:r>
          </w:p>
        </w:tc>
        <w:tc>
          <w:tcPr>
            <w:tcW w:w="1701" w:type="dxa"/>
            <w:tcBorders>
              <w:top w:val="nil"/>
              <w:left w:val="nil"/>
              <w:bottom w:val="nil"/>
              <w:right w:val="nil"/>
            </w:tcBorders>
            <w:vAlign w:val="bottom"/>
          </w:tcPr>
          <w:p w14:paraId="39284B9F" w14:textId="11BF5343" w:rsidR="008A062D" w:rsidRPr="00C935A5" w:rsidRDefault="008A062D" w:rsidP="008A062D">
            <w:pPr>
              <w:spacing w:before="40" w:after="20"/>
              <w:jc w:val="right"/>
              <w:rPr>
                <w:rFonts w:cs="Arial"/>
                <w:sz w:val="18"/>
                <w:szCs w:val="18"/>
              </w:rPr>
            </w:pPr>
            <w:r w:rsidRPr="008A062D">
              <w:rPr>
                <w:rFonts w:cs="Arial"/>
                <w:sz w:val="18"/>
                <w:szCs w:val="18"/>
              </w:rPr>
              <w:t>1,219,043</w:t>
            </w:r>
          </w:p>
        </w:tc>
        <w:tc>
          <w:tcPr>
            <w:tcW w:w="1701" w:type="dxa"/>
            <w:tcBorders>
              <w:top w:val="nil"/>
              <w:left w:val="nil"/>
              <w:bottom w:val="nil"/>
              <w:right w:val="nil"/>
            </w:tcBorders>
            <w:shd w:val="clear" w:color="auto" w:fill="auto"/>
            <w:noWrap/>
            <w:vAlign w:val="bottom"/>
          </w:tcPr>
          <w:p w14:paraId="59E9E003" w14:textId="73E9DE85" w:rsidR="008A062D" w:rsidRPr="00C935A5" w:rsidRDefault="008A062D" w:rsidP="008A062D">
            <w:pPr>
              <w:spacing w:before="40" w:after="20"/>
              <w:jc w:val="right"/>
              <w:rPr>
                <w:rFonts w:cs="Arial"/>
                <w:sz w:val="18"/>
                <w:szCs w:val="18"/>
              </w:rPr>
            </w:pPr>
            <w:r w:rsidRPr="008A062D">
              <w:rPr>
                <w:rFonts w:cs="Arial"/>
                <w:sz w:val="18"/>
                <w:szCs w:val="18"/>
              </w:rPr>
              <w:t>4,525,686</w:t>
            </w:r>
          </w:p>
        </w:tc>
        <w:tc>
          <w:tcPr>
            <w:tcW w:w="1701" w:type="dxa"/>
            <w:tcBorders>
              <w:top w:val="nil"/>
              <w:left w:val="nil"/>
              <w:bottom w:val="nil"/>
              <w:right w:val="nil"/>
            </w:tcBorders>
            <w:vAlign w:val="bottom"/>
          </w:tcPr>
          <w:p w14:paraId="7C43B757" w14:textId="6E0A9976" w:rsidR="008A062D" w:rsidRPr="00F754DE" w:rsidRDefault="008A062D" w:rsidP="008A062D">
            <w:pPr>
              <w:spacing w:before="40" w:after="20"/>
              <w:jc w:val="right"/>
              <w:rPr>
                <w:rFonts w:cs="Arial"/>
                <w:sz w:val="18"/>
                <w:szCs w:val="18"/>
              </w:rPr>
            </w:pPr>
            <w:r w:rsidRPr="008A062D">
              <w:rPr>
                <w:rFonts w:cs="Arial"/>
                <w:sz w:val="18"/>
                <w:szCs w:val="18"/>
              </w:rPr>
              <w:t>14,427,263</w:t>
            </w:r>
          </w:p>
        </w:tc>
      </w:tr>
      <w:tr w:rsidR="008A062D" w:rsidRPr="008A062D" w14:paraId="0CC3F62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970889E"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701" w:type="dxa"/>
            <w:tcBorders>
              <w:top w:val="nil"/>
              <w:left w:val="single" w:sz="18" w:space="0" w:color="5F497A" w:themeColor="accent4" w:themeShade="BF"/>
              <w:bottom w:val="nil"/>
              <w:right w:val="nil"/>
            </w:tcBorders>
            <w:shd w:val="clear" w:color="auto" w:fill="auto"/>
            <w:noWrap/>
            <w:vAlign w:val="bottom"/>
          </w:tcPr>
          <w:p w14:paraId="1D35F84E" w14:textId="27AE3B88" w:rsidR="008A062D" w:rsidRPr="00C935A5" w:rsidRDefault="008A062D" w:rsidP="008A062D">
            <w:pPr>
              <w:spacing w:before="40" w:after="20"/>
              <w:jc w:val="right"/>
              <w:rPr>
                <w:rFonts w:cs="Arial"/>
                <w:sz w:val="18"/>
                <w:szCs w:val="18"/>
              </w:rPr>
            </w:pPr>
            <w:r w:rsidRPr="008A062D">
              <w:rPr>
                <w:rFonts w:cs="Arial"/>
                <w:sz w:val="18"/>
                <w:szCs w:val="18"/>
              </w:rPr>
              <w:t>122,503,441</w:t>
            </w:r>
          </w:p>
        </w:tc>
        <w:tc>
          <w:tcPr>
            <w:tcW w:w="1701" w:type="dxa"/>
            <w:tcBorders>
              <w:top w:val="nil"/>
              <w:left w:val="nil"/>
              <w:bottom w:val="nil"/>
              <w:right w:val="nil"/>
            </w:tcBorders>
            <w:vAlign w:val="bottom"/>
          </w:tcPr>
          <w:p w14:paraId="3A83992F" w14:textId="622E8707" w:rsidR="008A062D" w:rsidRPr="00C935A5" w:rsidRDefault="008A062D" w:rsidP="008A062D">
            <w:pPr>
              <w:spacing w:before="40" w:after="20"/>
              <w:jc w:val="right"/>
              <w:rPr>
                <w:rFonts w:cs="Arial"/>
                <w:sz w:val="18"/>
                <w:szCs w:val="18"/>
              </w:rPr>
            </w:pPr>
            <w:r w:rsidRPr="008A062D">
              <w:rPr>
                <w:rFonts w:cs="Arial"/>
                <w:sz w:val="18"/>
                <w:szCs w:val="18"/>
              </w:rPr>
              <w:t>7,448,414</w:t>
            </w:r>
          </w:p>
        </w:tc>
        <w:tc>
          <w:tcPr>
            <w:tcW w:w="1701" w:type="dxa"/>
            <w:tcBorders>
              <w:top w:val="nil"/>
              <w:left w:val="nil"/>
              <w:bottom w:val="nil"/>
              <w:right w:val="nil"/>
            </w:tcBorders>
            <w:shd w:val="clear" w:color="auto" w:fill="auto"/>
            <w:noWrap/>
            <w:vAlign w:val="bottom"/>
          </w:tcPr>
          <w:p w14:paraId="65987989" w14:textId="2DFF0158"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257B7854" w14:textId="2AE352BB" w:rsidR="008A062D" w:rsidRPr="00F754DE" w:rsidRDefault="008A062D" w:rsidP="008A062D">
            <w:pPr>
              <w:spacing w:before="40" w:after="20"/>
              <w:jc w:val="right"/>
              <w:rPr>
                <w:rFonts w:cs="Arial"/>
                <w:sz w:val="18"/>
                <w:szCs w:val="18"/>
              </w:rPr>
            </w:pPr>
            <w:r w:rsidRPr="008A062D">
              <w:rPr>
                <w:rFonts w:cs="Arial"/>
                <w:sz w:val="18"/>
                <w:szCs w:val="18"/>
              </w:rPr>
              <w:t>129,951,855</w:t>
            </w:r>
          </w:p>
        </w:tc>
      </w:tr>
      <w:tr w:rsidR="008A062D" w:rsidRPr="008A062D" w14:paraId="269CCD7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4C6DC28"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701" w:type="dxa"/>
            <w:tcBorders>
              <w:top w:val="nil"/>
              <w:left w:val="single" w:sz="18" w:space="0" w:color="5F497A" w:themeColor="accent4" w:themeShade="BF"/>
              <w:bottom w:val="nil"/>
              <w:right w:val="nil"/>
            </w:tcBorders>
            <w:shd w:val="clear" w:color="auto" w:fill="auto"/>
            <w:noWrap/>
            <w:vAlign w:val="bottom"/>
          </w:tcPr>
          <w:p w14:paraId="6BF8C7E4" w14:textId="6DE98787" w:rsidR="008A062D" w:rsidRPr="00C935A5" w:rsidRDefault="008A062D" w:rsidP="008A062D">
            <w:pPr>
              <w:spacing w:before="40" w:after="20"/>
              <w:jc w:val="right"/>
              <w:rPr>
                <w:rFonts w:cs="Arial"/>
                <w:sz w:val="18"/>
                <w:szCs w:val="18"/>
              </w:rPr>
            </w:pPr>
            <w:r w:rsidRPr="008A062D">
              <w:rPr>
                <w:rFonts w:cs="Arial"/>
                <w:sz w:val="18"/>
                <w:szCs w:val="18"/>
              </w:rPr>
              <w:t>14,424,197</w:t>
            </w:r>
          </w:p>
        </w:tc>
        <w:tc>
          <w:tcPr>
            <w:tcW w:w="1701" w:type="dxa"/>
            <w:tcBorders>
              <w:top w:val="nil"/>
              <w:left w:val="nil"/>
              <w:bottom w:val="nil"/>
              <w:right w:val="nil"/>
            </w:tcBorders>
            <w:vAlign w:val="bottom"/>
          </w:tcPr>
          <w:p w14:paraId="42195C1B" w14:textId="33013DB4" w:rsidR="008A062D" w:rsidRPr="00C935A5" w:rsidRDefault="008A062D" w:rsidP="008A062D">
            <w:pPr>
              <w:spacing w:before="40" w:after="20"/>
              <w:jc w:val="right"/>
              <w:rPr>
                <w:rFonts w:cs="Arial"/>
                <w:sz w:val="18"/>
                <w:szCs w:val="18"/>
              </w:rPr>
            </w:pPr>
            <w:r w:rsidRPr="008A062D">
              <w:rPr>
                <w:rFonts w:cs="Arial"/>
                <w:sz w:val="18"/>
                <w:szCs w:val="18"/>
              </w:rPr>
              <w:t>1,913,981</w:t>
            </w:r>
          </w:p>
        </w:tc>
        <w:tc>
          <w:tcPr>
            <w:tcW w:w="1701" w:type="dxa"/>
            <w:tcBorders>
              <w:top w:val="nil"/>
              <w:left w:val="nil"/>
              <w:bottom w:val="nil"/>
              <w:right w:val="nil"/>
            </w:tcBorders>
            <w:shd w:val="clear" w:color="auto" w:fill="auto"/>
            <w:noWrap/>
            <w:vAlign w:val="bottom"/>
          </w:tcPr>
          <w:p w14:paraId="61EF4F66" w14:textId="51A8FF60" w:rsidR="008A062D" w:rsidRPr="00C935A5" w:rsidRDefault="008A062D" w:rsidP="008A062D">
            <w:pPr>
              <w:spacing w:before="40" w:after="20"/>
              <w:jc w:val="right"/>
              <w:rPr>
                <w:rFonts w:cs="Arial"/>
                <w:sz w:val="18"/>
                <w:szCs w:val="18"/>
              </w:rPr>
            </w:pPr>
            <w:r w:rsidRPr="008A062D">
              <w:rPr>
                <w:rFonts w:cs="Arial"/>
                <w:sz w:val="18"/>
                <w:szCs w:val="18"/>
              </w:rPr>
              <w:t>10,428,450</w:t>
            </w:r>
          </w:p>
        </w:tc>
        <w:tc>
          <w:tcPr>
            <w:tcW w:w="1701" w:type="dxa"/>
            <w:tcBorders>
              <w:top w:val="nil"/>
              <w:left w:val="nil"/>
              <w:bottom w:val="nil"/>
              <w:right w:val="nil"/>
            </w:tcBorders>
            <w:vAlign w:val="bottom"/>
          </w:tcPr>
          <w:p w14:paraId="34C5E2DB" w14:textId="5B59EFAC" w:rsidR="008A062D" w:rsidRPr="00F754DE" w:rsidRDefault="008A062D" w:rsidP="008A062D">
            <w:pPr>
              <w:spacing w:before="40" w:after="20"/>
              <w:jc w:val="right"/>
              <w:rPr>
                <w:rFonts w:cs="Arial"/>
                <w:sz w:val="18"/>
                <w:szCs w:val="18"/>
              </w:rPr>
            </w:pPr>
            <w:r w:rsidRPr="008A062D">
              <w:rPr>
                <w:rFonts w:cs="Arial"/>
                <w:sz w:val="18"/>
                <w:szCs w:val="18"/>
              </w:rPr>
              <w:t>26,766,628</w:t>
            </w:r>
          </w:p>
        </w:tc>
      </w:tr>
      <w:tr w:rsidR="008A062D" w:rsidRPr="008A062D" w14:paraId="14471FD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8841DC2"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701" w:type="dxa"/>
            <w:tcBorders>
              <w:top w:val="nil"/>
              <w:left w:val="single" w:sz="18" w:space="0" w:color="5F497A" w:themeColor="accent4" w:themeShade="BF"/>
              <w:bottom w:val="nil"/>
              <w:right w:val="nil"/>
            </w:tcBorders>
            <w:shd w:val="clear" w:color="auto" w:fill="auto"/>
            <w:noWrap/>
            <w:vAlign w:val="bottom"/>
          </w:tcPr>
          <w:p w14:paraId="2F768427" w14:textId="244C859C" w:rsidR="008A062D" w:rsidRPr="00C935A5" w:rsidRDefault="008A062D" w:rsidP="008A062D">
            <w:pPr>
              <w:spacing w:before="40" w:after="20"/>
              <w:jc w:val="right"/>
              <w:rPr>
                <w:rFonts w:cs="Arial"/>
                <w:sz w:val="18"/>
                <w:szCs w:val="18"/>
              </w:rPr>
            </w:pPr>
            <w:r w:rsidRPr="008A062D">
              <w:rPr>
                <w:rFonts w:cs="Arial"/>
                <w:sz w:val="18"/>
                <w:szCs w:val="18"/>
              </w:rPr>
              <w:t>7,786,884</w:t>
            </w:r>
          </w:p>
        </w:tc>
        <w:tc>
          <w:tcPr>
            <w:tcW w:w="1701" w:type="dxa"/>
            <w:tcBorders>
              <w:top w:val="nil"/>
              <w:left w:val="nil"/>
              <w:bottom w:val="nil"/>
              <w:right w:val="nil"/>
            </w:tcBorders>
            <w:vAlign w:val="bottom"/>
          </w:tcPr>
          <w:p w14:paraId="70B89C7D" w14:textId="26AE6945" w:rsidR="008A062D" w:rsidRPr="00C935A5" w:rsidRDefault="008A062D" w:rsidP="008A062D">
            <w:pPr>
              <w:spacing w:before="40" w:after="20"/>
              <w:jc w:val="right"/>
              <w:rPr>
                <w:rFonts w:cs="Arial"/>
                <w:sz w:val="18"/>
                <w:szCs w:val="18"/>
              </w:rPr>
            </w:pPr>
            <w:r w:rsidRPr="008A062D">
              <w:rPr>
                <w:rFonts w:cs="Arial"/>
                <w:sz w:val="18"/>
                <w:szCs w:val="18"/>
              </w:rPr>
              <w:t>17,901,576</w:t>
            </w:r>
          </w:p>
        </w:tc>
        <w:tc>
          <w:tcPr>
            <w:tcW w:w="1701" w:type="dxa"/>
            <w:tcBorders>
              <w:top w:val="nil"/>
              <w:left w:val="nil"/>
              <w:bottom w:val="nil"/>
              <w:right w:val="nil"/>
            </w:tcBorders>
            <w:shd w:val="clear" w:color="auto" w:fill="auto"/>
            <w:noWrap/>
            <w:vAlign w:val="bottom"/>
          </w:tcPr>
          <w:p w14:paraId="75585CD2" w14:textId="0C094D5E" w:rsidR="008A062D" w:rsidRPr="00C935A5" w:rsidRDefault="008A062D" w:rsidP="008A062D">
            <w:pPr>
              <w:spacing w:before="40" w:after="20"/>
              <w:jc w:val="right"/>
              <w:rPr>
                <w:rFonts w:cs="Arial"/>
                <w:sz w:val="18"/>
                <w:szCs w:val="18"/>
              </w:rPr>
            </w:pPr>
            <w:r w:rsidRPr="008A062D">
              <w:rPr>
                <w:rFonts w:cs="Arial"/>
                <w:sz w:val="18"/>
                <w:szCs w:val="18"/>
              </w:rPr>
              <w:t>1,567,193</w:t>
            </w:r>
          </w:p>
        </w:tc>
        <w:tc>
          <w:tcPr>
            <w:tcW w:w="1701" w:type="dxa"/>
            <w:tcBorders>
              <w:top w:val="nil"/>
              <w:left w:val="nil"/>
              <w:bottom w:val="nil"/>
              <w:right w:val="nil"/>
            </w:tcBorders>
            <w:vAlign w:val="bottom"/>
          </w:tcPr>
          <w:p w14:paraId="59EDD667" w14:textId="5BE9C5B2" w:rsidR="008A062D" w:rsidRPr="00F754DE" w:rsidRDefault="008A062D" w:rsidP="008A062D">
            <w:pPr>
              <w:spacing w:before="40" w:after="20"/>
              <w:jc w:val="right"/>
              <w:rPr>
                <w:rFonts w:cs="Arial"/>
                <w:sz w:val="18"/>
                <w:szCs w:val="18"/>
              </w:rPr>
            </w:pPr>
            <w:r w:rsidRPr="008A062D">
              <w:rPr>
                <w:rFonts w:cs="Arial"/>
                <w:sz w:val="18"/>
                <w:szCs w:val="18"/>
              </w:rPr>
              <w:t>27,255,654</w:t>
            </w:r>
          </w:p>
        </w:tc>
      </w:tr>
      <w:tr w:rsidR="008A062D" w:rsidRPr="008A062D" w14:paraId="6C88908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79D163C"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701" w:type="dxa"/>
            <w:tcBorders>
              <w:top w:val="nil"/>
              <w:left w:val="single" w:sz="18" w:space="0" w:color="5F497A" w:themeColor="accent4" w:themeShade="BF"/>
              <w:bottom w:val="nil"/>
              <w:right w:val="nil"/>
            </w:tcBorders>
            <w:shd w:val="clear" w:color="auto" w:fill="auto"/>
            <w:noWrap/>
            <w:vAlign w:val="bottom"/>
          </w:tcPr>
          <w:p w14:paraId="306AA5D5" w14:textId="3252207F" w:rsidR="008A062D" w:rsidRPr="00C935A5" w:rsidRDefault="008A062D" w:rsidP="008A062D">
            <w:pPr>
              <w:spacing w:before="40" w:after="20"/>
              <w:jc w:val="right"/>
              <w:rPr>
                <w:rFonts w:cs="Arial"/>
                <w:sz w:val="18"/>
                <w:szCs w:val="18"/>
              </w:rPr>
            </w:pPr>
            <w:r w:rsidRPr="008A062D">
              <w:rPr>
                <w:rFonts w:cs="Arial"/>
                <w:sz w:val="18"/>
                <w:szCs w:val="18"/>
              </w:rPr>
              <w:t>110,260,163</w:t>
            </w:r>
          </w:p>
        </w:tc>
        <w:tc>
          <w:tcPr>
            <w:tcW w:w="1701" w:type="dxa"/>
            <w:tcBorders>
              <w:top w:val="nil"/>
              <w:left w:val="nil"/>
              <w:bottom w:val="nil"/>
              <w:right w:val="nil"/>
            </w:tcBorders>
            <w:vAlign w:val="bottom"/>
          </w:tcPr>
          <w:p w14:paraId="0668B267" w14:textId="13B57205" w:rsidR="008A062D" w:rsidRPr="00C935A5" w:rsidRDefault="008A062D" w:rsidP="008A062D">
            <w:pPr>
              <w:spacing w:before="40" w:after="20"/>
              <w:jc w:val="right"/>
              <w:rPr>
                <w:rFonts w:cs="Arial"/>
                <w:sz w:val="18"/>
                <w:szCs w:val="18"/>
              </w:rPr>
            </w:pPr>
            <w:r w:rsidRPr="008A062D">
              <w:rPr>
                <w:rFonts w:cs="Arial"/>
                <w:sz w:val="18"/>
                <w:szCs w:val="18"/>
              </w:rPr>
              <w:t>24,952,356</w:t>
            </w:r>
          </w:p>
        </w:tc>
        <w:tc>
          <w:tcPr>
            <w:tcW w:w="1701" w:type="dxa"/>
            <w:tcBorders>
              <w:top w:val="nil"/>
              <w:left w:val="nil"/>
              <w:bottom w:val="nil"/>
              <w:right w:val="nil"/>
            </w:tcBorders>
            <w:shd w:val="clear" w:color="auto" w:fill="auto"/>
            <w:noWrap/>
            <w:vAlign w:val="bottom"/>
          </w:tcPr>
          <w:p w14:paraId="7990BA9C" w14:textId="32E3E10A" w:rsidR="008A062D" w:rsidRPr="00C935A5" w:rsidRDefault="008A062D" w:rsidP="008A062D">
            <w:pPr>
              <w:spacing w:before="40" w:after="20"/>
              <w:jc w:val="right"/>
              <w:rPr>
                <w:rFonts w:cs="Arial"/>
                <w:sz w:val="18"/>
                <w:szCs w:val="18"/>
              </w:rPr>
            </w:pPr>
            <w:r w:rsidRPr="008A062D">
              <w:rPr>
                <w:rFonts w:cs="Arial"/>
                <w:sz w:val="18"/>
                <w:szCs w:val="18"/>
              </w:rPr>
              <w:t>3,999,718</w:t>
            </w:r>
          </w:p>
        </w:tc>
        <w:tc>
          <w:tcPr>
            <w:tcW w:w="1701" w:type="dxa"/>
            <w:tcBorders>
              <w:top w:val="nil"/>
              <w:left w:val="nil"/>
              <w:bottom w:val="nil"/>
              <w:right w:val="nil"/>
            </w:tcBorders>
            <w:vAlign w:val="bottom"/>
          </w:tcPr>
          <w:p w14:paraId="4053DE6B" w14:textId="6B3D1173" w:rsidR="008A062D" w:rsidRPr="00F754DE" w:rsidRDefault="008A062D" w:rsidP="008A062D">
            <w:pPr>
              <w:spacing w:before="40" w:after="20"/>
              <w:jc w:val="right"/>
              <w:rPr>
                <w:rFonts w:cs="Arial"/>
                <w:sz w:val="18"/>
                <w:szCs w:val="18"/>
              </w:rPr>
            </w:pPr>
            <w:r w:rsidRPr="008A062D">
              <w:rPr>
                <w:rFonts w:cs="Arial"/>
                <w:sz w:val="18"/>
                <w:szCs w:val="18"/>
              </w:rPr>
              <w:t>139,212,236</w:t>
            </w:r>
          </w:p>
        </w:tc>
      </w:tr>
      <w:tr w:rsidR="008A062D" w:rsidRPr="008A062D" w14:paraId="507A00D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E1C7257"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701" w:type="dxa"/>
            <w:tcBorders>
              <w:top w:val="nil"/>
              <w:left w:val="single" w:sz="18" w:space="0" w:color="5F497A" w:themeColor="accent4" w:themeShade="BF"/>
              <w:bottom w:val="nil"/>
              <w:right w:val="nil"/>
            </w:tcBorders>
            <w:shd w:val="clear" w:color="auto" w:fill="auto"/>
            <w:noWrap/>
            <w:vAlign w:val="bottom"/>
          </w:tcPr>
          <w:p w14:paraId="345B468D" w14:textId="20D35A4C" w:rsidR="008A062D" w:rsidRPr="00C935A5" w:rsidRDefault="008A062D" w:rsidP="008A062D">
            <w:pPr>
              <w:spacing w:before="40" w:after="20"/>
              <w:jc w:val="right"/>
              <w:rPr>
                <w:rFonts w:cs="Arial"/>
                <w:sz w:val="18"/>
                <w:szCs w:val="18"/>
              </w:rPr>
            </w:pPr>
            <w:r w:rsidRPr="008A062D">
              <w:rPr>
                <w:rFonts w:cs="Arial"/>
                <w:sz w:val="18"/>
                <w:szCs w:val="18"/>
              </w:rPr>
              <w:t>84,593,333</w:t>
            </w:r>
          </w:p>
        </w:tc>
        <w:tc>
          <w:tcPr>
            <w:tcW w:w="1701" w:type="dxa"/>
            <w:tcBorders>
              <w:top w:val="nil"/>
              <w:left w:val="nil"/>
              <w:bottom w:val="nil"/>
              <w:right w:val="nil"/>
            </w:tcBorders>
            <w:vAlign w:val="bottom"/>
          </w:tcPr>
          <w:p w14:paraId="2CAE6BFC" w14:textId="673BD047" w:rsidR="008A062D" w:rsidRPr="00C935A5" w:rsidRDefault="008A062D" w:rsidP="008A062D">
            <w:pPr>
              <w:spacing w:before="40" w:after="20"/>
              <w:jc w:val="right"/>
              <w:rPr>
                <w:rFonts w:cs="Arial"/>
                <w:sz w:val="18"/>
                <w:szCs w:val="18"/>
              </w:rPr>
            </w:pPr>
            <w:r w:rsidRPr="008A062D">
              <w:rPr>
                <w:rFonts w:cs="Arial"/>
                <w:sz w:val="18"/>
                <w:szCs w:val="18"/>
              </w:rPr>
              <w:t>78,979,272</w:t>
            </w:r>
          </w:p>
        </w:tc>
        <w:tc>
          <w:tcPr>
            <w:tcW w:w="1701" w:type="dxa"/>
            <w:tcBorders>
              <w:top w:val="nil"/>
              <w:left w:val="nil"/>
              <w:bottom w:val="nil"/>
              <w:right w:val="nil"/>
            </w:tcBorders>
            <w:shd w:val="clear" w:color="auto" w:fill="auto"/>
            <w:noWrap/>
            <w:vAlign w:val="bottom"/>
          </w:tcPr>
          <w:p w14:paraId="3A717771" w14:textId="7CB2163F" w:rsidR="008A062D" w:rsidRPr="00C935A5" w:rsidRDefault="008A062D" w:rsidP="008A062D">
            <w:pPr>
              <w:spacing w:before="40" w:after="20"/>
              <w:jc w:val="right"/>
              <w:rPr>
                <w:rFonts w:cs="Arial"/>
                <w:sz w:val="18"/>
                <w:szCs w:val="18"/>
              </w:rPr>
            </w:pPr>
            <w:r w:rsidRPr="008A062D">
              <w:rPr>
                <w:rFonts w:cs="Arial"/>
                <w:sz w:val="18"/>
                <w:szCs w:val="18"/>
              </w:rPr>
              <w:t>458,570</w:t>
            </w:r>
          </w:p>
        </w:tc>
        <w:tc>
          <w:tcPr>
            <w:tcW w:w="1701" w:type="dxa"/>
            <w:tcBorders>
              <w:top w:val="nil"/>
              <w:left w:val="nil"/>
              <w:bottom w:val="nil"/>
              <w:right w:val="nil"/>
            </w:tcBorders>
            <w:vAlign w:val="bottom"/>
          </w:tcPr>
          <w:p w14:paraId="2DFFFC2C" w14:textId="570C62A6" w:rsidR="008A062D" w:rsidRPr="00F754DE" w:rsidRDefault="008A062D" w:rsidP="008A062D">
            <w:pPr>
              <w:spacing w:before="40" w:after="20"/>
              <w:jc w:val="right"/>
              <w:rPr>
                <w:rFonts w:cs="Arial"/>
                <w:sz w:val="18"/>
                <w:szCs w:val="18"/>
              </w:rPr>
            </w:pPr>
            <w:r w:rsidRPr="008A062D">
              <w:rPr>
                <w:rFonts w:cs="Arial"/>
                <w:sz w:val="18"/>
                <w:szCs w:val="18"/>
              </w:rPr>
              <w:t>164,031,175</w:t>
            </w:r>
          </w:p>
        </w:tc>
      </w:tr>
      <w:tr w:rsidR="008A062D" w:rsidRPr="008A062D" w14:paraId="6721983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37E5426"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701" w:type="dxa"/>
            <w:tcBorders>
              <w:top w:val="nil"/>
              <w:left w:val="single" w:sz="18" w:space="0" w:color="5F497A" w:themeColor="accent4" w:themeShade="BF"/>
              <w:bottom w:val="nil"/>
              <w:right w:val="nil"/>
            </w:tcBorders>
            <w:shd w:val="clear" w:color="auto" w:fill="auto"/>
            <w:noWrap/>
            <w:vAlign w:val="bottom"/>
          </w:tcPr>
          <w:p w14:paraId="506F2A2B" w14:textId="11316C93" w:rsidR="008A062D" w:rsidRPr="00C935A5" w:rsidRDefault="008A062D" w:rsidP="008A062D">
            <w:pPr>
              <w:spacing w:before="40" w:after="20"/>
              <w:jc w:val="right"/>
              <w:rPr>
                <w:rFonts w:cs="Arial"/>
                <w:sz w:val="18"/>
                <w:szCs w:val="18"/>
              </w:rPr>
            </w:pPr>
            <w:r w:rsidRPr="008A062D">
              <w:rPr>
                <w:rFonts w:cs="Arial"/>
                <w:sz w:val="18"/>
                <w:szCs w:val="18"/>
              </w:rPr>
              <w:t>236,088,481</w:t>
            </w:r>
          </w:p>
        </w:tc>
        <w:tc>
          <w:tcPr>
            <w:tcW w:w="1701" w:type="dxa"/>
            <w:tcBorders>
              <w:top w:val="nil"/>
              <w:left w:val="nil"/>
              <w:bottom w:val="nil"/>
              <w:right w:val="nil"/>
            </w:tcBorders>
            <w:vAlign w:val="bottom"/>
          </w:tcPr>
          <w:p w14:paraId="53B190E8" w14:textId="301EF6F4" w:rsidR="008A062D" w:rsidRPr="00C935A5" w:rsidRDefault="008A062D" w:rsidP="008A062D">
            <w:pPr>
              <w:spacing w:before="40" w:after="20"/>
              <w:jc w:val="right"/>
              <w:rPr>
                <w:rFonts w:cs="Arial"/>
                <w:sz w:val="18"/>
                <w:szCs w:val="18"/>
              </w:rPr>
            </w:pPr>
            <w:r w:rsidRPr="008A062D">
              <w:rPr>
                <w:rFonts w:cs="Arial"/>
                <w:sz w:val="18"/>
                <w:szCs w:val="18"/>
              </w:rPr>
              <w:t>47,217,152</w:t>
            </w:r>
          </w:p>
        </w:tc>
        <w:tc>
          <w:tcPr>
            <w:tcW w:w="1701" w:type="dxa"/>
            <w:tcBorders>
              <w:top w:val="nil"/>
              <w:left w:val="nil"/>
              <w:bottom w:val="nil"/>
              <w:right w:val="nil"/>
            </w:tcBorders>
            <w:shd w:val="clear" w:color="auto" w:fill="auto"/>
            <w:noWrap/>
            <w:vAlign w:val="bottom"/>
          </w:tcPr>
          <w:p w14:paraId="5E10F397" w14:textId="2EF4C748" w:rsidR="008A062D" w:rsidRPr="00C935A5" w:rsidRDefault="008A062D" w:rsidP="008A062D">
            <w:pPr>
              <w:spacing w:before="40" w:after="20"/>
              <w:jc w:val="right"/>
              <w:rPr>
                <w:rFonts w:cs="Arial"/>
                <w:sz w:val="18"/>
                <w:szCs w:val="18"/>
              </w:rPr>
            </w:pPr>
            <w:r w:rsidRPr="008A062D">
              <w:rPr>
                <w:rFonts w:cs="Arial"/>
                <w:sz w:val="18"/>
                <w:szCs w:val="18"/>
              </w:rPr>
              <w:t>3,266,650</w:t>
            </w:r>
          </w:p>
        </w:tc>
        <w:tc>
          <w:tcPr>
            <w:tcW w:w="1701" w:type="dxa"/>
            <w:tcBorders>
              <w:top w:val="nil"/>
              <w:left w:val="nil"/>
              <w:bottom w:val="nil"/>
              <w:right w:val="nil"/>
            </w:tcBorders>
            <w:vAlign w:val="bottom"/>
          </w:tcPr>
          <w:p w14:paraId="4B5DC37E" w14:textId="7F8DEA6C" w:rsidR="008A062D" w:rsidRPr="00F754DE" w:rsidRDefault="008A062D" w:rsidP="008A062D">
            <w:pPr>
              <w:spacing w:before="40" w:after="20"/>
              <w:jc w:val="right"/>
              <w:rPr>
                <w:rFonts w:cs="Arial"/>
                <w:sz w:val="18"/>
                <w:szCs w:val="18"/>
              </w:rPr>
            </w:pPr>
            <w:r w:rsidRPr="008A062D">
              <w:rPr>
                <w:rFonts w:cs="Arial"/>
                <w:sz w:val="18"/>
                <w:szCs w:val="18"/>
              </w:rPr>
              <w:t>286,572,283</w:t>
            </w:r>
          </w:p>
        </w:tc>
      </w:tr>
      <w:tr w:rsidR="008A062D" w:rsidRPr="008A062D" w14:paraId="5BDF352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D9F903"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701" w:type="dxa"/>
            <w:tcBorders>
              <w:top w:val="nil"/>
              <w:left w:val="single" w:sz="18" w:space="0" w:color="5F497A" w:themeColor="accent4" w:themeShade="BF"/>
              <w:bottom w:val="nil"/>
              <w:right w:val="nil"/>
            </w:tcBorders>
            <w:shd w:val="clear" w:color="auto" w:fill="auto"/>
            <w:noWrap/>
            <w:vAlign w:val="bottom"/>
          </w:tcPr>
          <w:p w14:paraId="5B3298F1" w14:textId="02672634" w:rsidR="008A062D" w:rsidRPr="00C935A5" w:rsidRDefault="008A062D" w:rsidP="008A062D">
            <w:pPr>
              <w:spacing w:before="40" w:after="20"/>
              <w:jc w:val="right"/>
              <w:rPr>
                <w:rFonts w:cs="Arial"/>
                <w:sz w:val="18"/>
                <w:szCs w:val="18"/>
              </w:rPr>
            </w:pPr>
            <w:r w:rsidRPr="008A062D">
              <w:rPr>
                <w:rFonts w:cs="Arial"/>
                <w:sz w:val="18"/>
                <w:szCs w:val="18"/>
              </w:rPr>
              <w:t>56,226,178</w:t>
            </w:r>
          </w:p>
        </w:tc>
        <w:tc>
          <w:tcPr>
            <w:tcW w:w="1701" w:type="dxa"/>
            <w:tcBorders>
              <w:top w:val="nil"/>
              <w:left w:val="nil"/>
              <w:bottom w:val="nil"/>
              <w:right w:val="nil"/>
            </w:tcBorders>
            <w:vAlign w:val="bottom"/>
          </w:tcPr>
          <w:p w14:paraId="3F223FE0" w14:textId="4A313AD5" w:rsidR="008A062D" w:rsidRPr="00C935A5" w:rsidRDefault="008A062D" w:rsidP="008A062D">
            <w:pPr>
              <w:spacing w:before="40" w:after="20"/>
              <w:jc w:val="right"/>
              <w:rPr>
                <w:rFonts w:cs="Arial"/>
                <w:sz w:val="18"/>
                <w:szCs w:val="18"/>
              </w:rPr>
            </w:pPr>
            <w:r w:rsidRPr="008A062D">
              <w:rPr>
                <w:rFonts w:cs="Arial"/>
                <w:sz w:val="18"/>
                <w:szCs w:val="18"/>
              </w:rPr>
              <w:t>22,129,680</w:t>
            </w:r>
          </w:p>
        </w:tc>
        <w:tc>
          <w:tcPr>
            <w:tcW w:w="1701" w:type="dxa"/>
            <w:tcBorders>
              <w:top w:val="nil"/>
              <w:left w:val="nil"/>
              <w:bottom w:val="nil"/>
              <w:right w:val="nil"/>
            </w:tcBorders>
            <w:shd w:val="clear" w:color="auto" w:fill="auto"/>
            <w:noWrap/>
            <w:vAlign w:val="bottom"/>
          </w:tcPr>
          <w:p w14:paraId="1FF9448D" w14:textId="5DAAE215" w:rsidR="008A062D" w:rsidRPr="00C935A5" w:rsidRDefault="008A062D" w:rsidP="008A062D">
            <w:pPr>
              <w:spacing w:before="40" w:after="20"/>
              <w:jc w:val="right"/>
              <w:rPr>
                <w:rFonts w:cs="Arial"/>
                <w:sz w:val="18"/>
                <w:szCs w:val="18"/>
              </w:rPr>
            </w:pPr>
            <w:r w:rsidRPr="008A062D">
              <w:rPr>
                <w:rFonts w:cs="Arial"/>
                <w:sz w:val="18"/>
                <w:szCs w:val="18"/>
              </w:rPr>
              <w:t>10,068,738</w:t>
            </w:r>
          </w:p>
        </w:tc>
        <w:tc>
          <w:tcPr>
            <w:tcW w:w="1701" w:type="dxa"/>
            <w:tcBorders>
              <w:top w:val="nil"/>
              <w:left w:val="nil"/>
              <w:bottom w:val="nil"/>
              <w:right w:val="nil"/>
            </w:tcBorders>
            <w:vAlign w:val="bottom"/>
          </w:tcPr>
          <w:p w14:paraId="38C79656" w14:textId="7FB03543" w:rsidR="008A062D" w:rsidRPr="00F754DE" w:rsidRDefault="008A062D" w:rsidP="008A062D">
            <w:pPr>
              <w:spacing w:before="40" w:after="20"/>
              <w:jc w:val="right"/>
              <w:rPr>
                <w:rFonts w:cs="Arial"/>
                <w:sz w:val="18"/>
                <w:szCs w:val="18"/>
              </w:rPr>
            </w:pPr>
            <w:r w:rsidRPr="008A062D">
              <w:rPr>
                <w:rFonts w:cs="Arial"/>
                <w:sz w:val="18"/>
                <w:szCs w:val="18"/>
              </w:rPr>
              <w:t>88,424,595</w:t>
            </w:r>
          </w:p>
        </w:tc>
      </w:tr>
      <w:tr w:rsidR="008A062D" w:rsidRPr="008A062D" w14:paraId="7722911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D075085"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701" w:type="dxa"/>
            <w:tcBorders>
              <w:top w:val="nil"/>
              <w:left w:val="single" w:sz="18" w:space="0" w:color="5F497A" w:themeColor="accent4" w:themeShade="BF"/>
              <w:bottom w:val="nil"/>
              <w:right w:val="nil"/>
            </w:tcBorders>
            <w:shd w:val="clear" w:color="auto" w:fill="auto"/>
            <w:noWrap/>
            <w:vAlign w:val="bottom"/>
          </w:tcPr>
          <w:p w14:paraId="3CA8C400" w14:textId="25F8524A" w:rsidR="008A062D" w:rsidRPr="00C935A5" w:rsidRDefault="008A062D" w:rsidP="008A062D">
            <w:pPr>
              <w:spacing w:before="40" w:after="20"/>
              <w:jc w:val="right"/>
              <w:rPr>
                <w:rFonts w:cs="Arial"/>
                <w:sz w:val="18"/>
                <w:szCs w:val="18"/>
              </w:rPr>
            </w:pPr>
            <w:r w:rsidRPr="008A062D">
              <w:rPr>
                <w:rFonts w:cs="Arial"/>
                <w:sz w:val="18"/>
                <w:szCs w:val="18"/>
              </w:rPr>
              <w:t>18,505,032</w:t>
            </w:r>
          </w:p>
        </w:tc>
        <w:tc>
          <w:tcPr>
            <w:tcW w:w="1701" w:type="dxa"/>
            <w:tcBorders>
              <w:top w:val="nil"/>
              <w:left w:val="nil"/>
              <w:bottom w:val="nil"/>
              <w:right w:val="nil"/>
            </w:tcBorders>
            <w:vAlign w:val="bottom"/>
          </w:tcPr>
          <w:p w14:paraId="31740AFE" w14:textId="4279999B" w:rsidR="008A062D" w:rsidRPr="00C935A5" w:rsidRDefault="008A062D" w:rsidP="008A062D">
            <w:pPr>
              <w:spacing w:before="40" w:after="20"/>
              <w:jc w:val="right"/>
              <w:rPr>
                <w:rFonts w:cs="Arial"/>
                <w:sz w:val="18"/>
                <w:szCs w:val="18"/>
              </w:rPr>
            </w:pPr>
            <w:r w:rsidRPr="008A062D">
              <w:rPr>
                <w:rFonts w:cs="Arial"/>
                <w:sz w:val="18"/>
                <w:szCs w:val="18"/>
              </w:rPr>
              <w:t>3,082,170</w:t>
            </w:r>
          </w:p>
        </w:tc>
        <w:tc>
          <w:tcPr>
            <w:tcW w:w="1701" w:type="dxa"/>
            <w:tcBorders>
              <w:top w:val="nil"/>
              <w:left w:val="nil"/>
              <w:bottom w:val="nil"/>
              <w:right w:val="nil"/>
            </w:tcBorders>
            <w:shd w:val="clear" w:color="auto" w:fill="auto"/>
            <w:noWrap/>
            <w:vAlign w:val="bottom"/>
          </w:tcPr>
          <w:p w14:paraId="4BD687B1" w14:textId="4E06960A" w:rsidR="008A062D" w:rsidRPr="00C935A5" w:rsidRDefault="008A062D" w:rsidP="008A062D">
            <w:pPr>
              <w:spacing w:before="40" w:after="20"/>
              <w:jc w:val="right"/>
              <w:rPr>
                <w:rFonts w:cs="Arial"/>
                <w:sz w:val="18"/>
                <w:szCs w:val="18"/>
              </w:rPr>
            </w:pPr>
            <w:r w:rsidRPr="008A062D">
              <w:rPr>
                <w:rFonts w:cs="Arial"/>
                <w:sz w:val="18"/>
                <w:szCs w:val="18"/>
              </w:rPr>
              <w:t>2,923,066</w:t>
            </w:r>
          </w:p>
        </w:tc>
        <w:tc>
          <w:tcPr>
            <w:tcW w:w="1701" w:type="dxa"/>
            <w:tcBorders>
              <w:top w:val="nil"/>
              <w:left w:val="nil"/>
              <w:bottom w:val="nil"/>
              <w:right w:val="nil"/>
            </w:tcBorders>
            <w:vAlign w:val="bottom"/>
          </w:tcPr>
          <w:p w14:paraId="00206DD7" w14:textId="6DB6E974" w:rsidR="008A062D" w:rsidRPr="00F754DE" w:rsidRDefault="008A062D" w:rsidP="008A062D">
            <w:pPr>
              <w:spacing w:before="40" w:after="20"/>
              <w:jc w:val="right"/>
              <w:rPr>
                <w:rFonts w:cs="Arial"/>
                <w:sz w:val="18"/>
                <w:szCs w:val="18"/>
              </w:rPr>
            </w:pPr>
            <w:r w:rsidRPr="008A062D">
              <w:rPr>
                <w:rFonts w:cs="Arial"/>
                <w:sz w:val="18"/>
                <w:szCs w:val="18"/>
              </w:rPr>
              <w:t>24,510,268</w:t>
            </w:r>
          </w:p>
        </w:tc>
      </w:tr>
      <w:tr w:rsidR="008A062D" w:rsidRPr="008A062D" w14:paraId="411FC2C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4252435"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701" w:type="dxa"/>
            <w:tcBorders>
              <w:top w:val="nil"/>
              <w:left w:val="single" w:sz="18" w:space="0" w:color="5F497A" w:themeColor="accent4" w:themeShade="BF"/>
              <w:bottom w:val="nil"/>
              <w:right w:val="nil"/>
            </w:tcBorders>
            <w:shd w:val="clear" w:color="auto" w:fill="auto"/>
            <w:noWrap/>
            <w:vAlign w:val="bottom"/>
          </w:tcPr>
          <w:p w14:paraId="1FEAC911" w14:textId="1D26EF98" w:rsidR="008A062D" w:rsidRPr="00C935A5" w:rsidRDefault="008A062D" w:rsidP="008A062D">
            <w:pPr>
              <w:spacing w:before="40" w:after="20"/>
              <w:jc w:val="right"/>
              <w:rPr>
                <w:rFonts w:cs="Arial"/>
                <w:sz w:val="18"/>
                <w:szCs w:val="18"/>
              </w:rPr>
            </w:pPr>
            <w:r w:rsidRPr="008A062D">
              <w:rPr>
                <w:rFonts w:cs="Arial"/>
                <w:sz w:val="18"/>
                <w:szCs w:val="18"/>
              </w:rPr>
              <w:t>2,776,423</w:t>
            </w:r>
          </w:p>
        </w:tc>
        <w:tc>
          <w:tcPr>
            <w:tcW w:w="1701" w:type="dxa"/>
            <w:tcBorders>
              <w:top w:val="nil"/>
              <w:left w:val="nil"/>
              <w:bottom w:val="nil"/>
              <w:right w:val="nil"/>
            </w:tcBorders>
            <w:vAlign w:val="bottom"/>
          </w:tcPr>
          <w:p w14:paraId="0D30536A" w14:textId="79C255C9" w:rsidR="008A062D" w:rsidRPr="00C935A5" w:rsidRDefault="008A062D" w:rsidP="008A062D">
            <w:pPr>
              <w:spacing w:before="40" w:after="20"/>
              <w:jc w:val="right"/>
              <w:rPr>
                <w:rFonts w:cs="Arial"/>
                <w:sz w:val="18"/>
                <w:szCs w:val="18"/>
              </w:rPr>
            </w:pPr>
            <w:r w:rsidRPr="008A062D">
              <w:rPr>
                <w:rFonts w:cs="Arial"/>
                <w:sz w:val="18"/>
                <w:szCs w:val="18"/>
              </w:rPr>
              <w:t>299,290</w:t>
            </w:r>
          </w:p>
        </w:tc>
        <w:tc>
          <w:tcPr>
            <w:tcW w:w="1701" w:type="dxa"/>
            <w:tcBorders>
              <w:top w:val="nil"/>
              <w:left w:val="nil"/>
              <w:bottom w:val="nil"/>
              <w:right w:val="nil"/>
            </w:tcBorders>
            <w:shd w:val="clear" w:color="auto" w:fill="auto"/>
            <w:noWrap/>
            <w:vAlign w:val="bottom"/>
          </w:tcPr>
          <w:p w14:paraId="11FCD2DE" w14:textId="2F61E95F" w:rsidR="008A062D" w:rsidRPr="00C935A5" w:rsidRDefault="008A062D" w:rsidP="008A062D">
            <w:pPr>
              <w:spacing w:before="40" w:after="20"/>
              <w:jc w:val="right"/>
              <w:rPr>
                <w:rFonts w:cs="Arial"/>
                <w:sz w:val="18"/>
                <w:szCs w:val="18"/>
              </w:rPr>
            </w:pPr>
            <w:r w:rsidRPr="008A062D">
              <w:rPr>
                <w:rFonts w:cs="Arial"/>
                <w:sz w:val="18"/>
                <w:szCs w:val="18"/>
              </w:rPr>
              <w:t>6,308,158</w:t>
            </w:r>
          </w:p>
        </w:tc>
        <w:tc>
          <w:tcPr>
            <w:tcW w:w="1701" w:type="dxa"/>
            <w:tcBorders>
              <w:top w:val="nil"/>
              <w:left w:val="nil"/>
              <w:bottom w:val="nil"/>
              <w:right w:val="nil"/>
            </w:tcBorders>
            <w:vAlign w:val="bottom"/>
          </w:tcPr>
          <w:p w14:paraId="2B323B75" w14:textId="5A42A3F9" w:rsidR="008A062D" w:rsidRPr="00F754DE" w:rsidRDefault="008A062D" w:rsidP="008A062D">
            <w:pPr>
              <w:spacing w:before="40" w:after="20"/>
              <w:jc w:val="right"/>
              <w:rPr>
                <w:rFonts w:cs="Arial"/>
                <w:sz w:val="18"/>
                <w:szCs w:val="18"/>
              </w:rPr>
            </w:pPr>
            <w:r w:rsidRPr="008A062D">
              <w:rPr>
                <w:rFonts w:cs="Arial"/>
                <w:sz w:val="18"/>
                <w:szCs w:val="18"/>
              </w:rPr>
              <w:t>9,383,871</w:t>
            </w:r>
          </w:p>
        </w:tc>
      </w:tr>
      <w:tr w:rsidR="008A062D" w:rsidRPr="008A062D" w14:paraId="0250AC1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A8147BA"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701" w:type="dxa"/>
            <w:tcBorders>
              <w:top w:val="nil"/>
              <w:left w:val="single" w:sz="18" w:space="0" w:color="5F497A" w:themeColor="accent4" w:themeShade="BF"/>
              <w:bottom w:val="nil"/>
              <w:right w:val="nil"/>
            </w:tcBorders>
            <w:shd w:val="clear" w:color="auto" w:fill="auto"/>
            <w:noWrap/>
            <w:vAlign w:val="bottom"/>
          </w:tcPr>
          <w:p w14:paraId="4CA9A42E" w14:textId="499965B7" w:rsidR="008A062D" w:rsidRPr="00C935A5" w:rsidRDefault="008A062D" w:rsidP="008A062D">
            <w:pPr>
              <w:spacing w:before="40" w:after="20"/>
              <w:jc w:val="right"/>
              <w:rPr>
                <w:rFonts w:cs="Arial"/>
                <w:sz w:val="18"/>
                <w:szCs w:val="18"/>
              </w:rPr>
            </w:pPr>
            <w:r w:rsidRPr="008A062D">
              <w:rPr>
                <w:rFonts w:cs="Arial"/>
                <w:sz w:val="18"/>
                <w:szCs w:val="18"/>
              </w:rPr>
              <w:t>85,941,161</w:t>
            </w:r>
          </w:p>
        </w:tc>
        <w:tc>
          <w:tcPr>
            <w:tcW w:w="1701" w:type="dxa"/>
            <w:tcBorders>
              <w:top w:val="nil"/>
              <w:left w:val="nil"/>
              <w:bottom w:val="nil"/>
              <w:right w:val="nil"/>
            </w:tcBorders>
            <w:vAlign w:val="bottom"/>
          </w:tcPr>
          <w:p w14:paraId="230C4B0F" w14:textId="1CE00AA7" w:rsidR="008A062D" w:rsidRPr="00C935A5" w:rsidRDefault="008A062D" w:rsidP="008A062D">
            <w:pPr>
              <w:spacing w:before="40" w:after="20"/>
              <w:jc w:val="right"/>
              <w:rPr>
                <w:rFonts w:cs="Arial"/>
                <w:sz w:val="18"/>
                <w:szCs w:val="18"/>
              </w:rPr>
            </w:pPr>
            <w:r w:rsidRPr="008A062D">
              <w:rPr>
                <w:rFonts w:cs="Arial"/>
                <w:sz w:val="18"/>
                <w:szCs w:val="18"/>
              </w:rPr>
              <w:t>39,255,130</w:t>
            </w:r>
          </w:p>
        </w:tc>
        <w:tc>
          <w:tcPr>
            <w:tcW w:w="1701" w:type="dxa"/>
            <w:tcBorders>
              <w:top w:val="nil"/>
              <w:left w:val="nil"/>
              <w:bottom w:val="nil"/>
              <w:right w:val="nil"/>
            </w:tcBorders>
            <w:shd w:val="clear" w:color="auto" w:fill="auto"/>
            <w:noWrap/>
            <w:vAlign w:val="bottom"/>
          </w:tcPr>
          <w:p w14:paraId="29A849D4" w14:textId="5A057518"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38251984" w14:textId="1E69FE0D" w:rsidR="008A062D" w:rsidRPr="00F754DE" w:rsidRDefault="008A062D" w:rsidP="008A062D">
            <w:pPr>
              <w:spacing w:before="40" w:after="20"/>
              <w:jc w:val="right"/>
              <w:rPr>
                <w:rFonts w:cs="Arial"/>
                <w:sz w:val="18"/>
                <w:szCs w:val="18"/>
              </w:rPr>
            </w:pPr>
            <w:r w:rsidRPr="008A062D">
              <w:rPr>
                <w:rFonts w:cs="Arial"/>
                <w:sz w:val="18"/>
                <w:szCs w:val="18"/>
              </w:rPr>
              <w:t>125,196,292</w:t>
            </w:r>
          </w:p>
        </w:tc>
      </w:tr>
      <w:tr w:rsidR="008A062D" w:rsidRPr="008A062D" w14:paraId="5B30645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BE64DE9"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701" w:type="dxa"/>
            <w:tcBorders>
              <w:top w:val="nil"/>
              <w:left w:val="single" w:sz="18" w:space="0" w:color="5F497A" w:themeColor="accent4" w:themeShade="BF"/>
              <w:bottom w:val="nil"/>
              <w:right w:val="nil"/>
            </w:tcBorders>
            <w:shd w:val="clear" w:color="auto" w:fill="auto"/>
            <w:noWrap/>
            <w:vAlign w:val="bottom"/>
          </w:tcPr>
          <w:p w14:paraId="7D47CAE5" w14:textId="6343F483" w:rsidR="008A062D" w:rsidRPr="00C935A5" w:rsidRDefault="008A062D" w:rsidP="008A062D">
            <w:pPr>
              <w:spacing w:before="40" w:after="20"/>
              <w:jc w:val="right"/>
              <w:rPr>
                <w:rFonts w:cs="Arial"/>
                <w:sz w:val="18"/>
                <w:szCs w:val="18"/>
              </w:rPr>
            </w:pPr>
            <w:r w:rsidRPr="008A062D">
              <w:rPr>
                <w:rFonts w:cs="Arial"/>
                <w:sz w:val="18"/>
                <w:szCs w:val="18"/>
              </w:rPr>
              <w:t>19,910,668</w:t>
            </w:r>
          </w:p>
        </w:tc>
        <w:tc>
          <w:tcPr>
            <w:tcW w:w="1701" w:type="dxa"/>
            <w:tcBorders>
              <w:top w:val="nil"/>
              <w:left w:val="nil"/>
              <w:bottom w:val="nil"/>
              <w:right w:val="nil"/>
            </w:tcBorders>
            <w:vAlign w:val="bottom"/>
          </w:tcPr>
          <w:p w14:paraId="463FAFA6" w14:textId="410843D8" w:rsidR="008A062D" w:rsidRPr="00C935A5" w:rsidRDefault="008A062D" w:rsidP="008A062D">
            <w:pPr>
              <w:spacing w:before="40" w:after="20"/>
              <w:jc w:val="right"/>
              <w:rPr>
                <w:rFonts w:cs="Arial"/>
                <w:sz w:val="18"/>
                <w:szCs w:val="18"/>
              </w:rPr>
            </w:pPr>
            <w:r w:rsidRPr="008A062D">
              <w:rPr>
                <w:rFonts w:cs="Arial"/>
                <w:sz w:val="18"/>
                <w:szCs w:val="18"/>
              </w:rPr>
              <w:t>3,048,513</w:t>
            </w:r>
          </w:p>
        </w:tc>
        <w:tc>
          <w:tcPr>
            <w:tcW w:w="1701" w:type="dxa"/>
            <w:tcBorders>
              <w:top w:val="nil"/>
              <w:left w:val="nil"/>
              <w:bottom w:val="nil"/>
              <w:right w:val="nil"/>
            </w:tcBorders>
            <w:shd w:val="clear" w:color="auto" w:fill="auto"/>
            <w:noWrap/>
            <w:vAlign w:val="bottom"/>
          </w:tcPr>
          <w:p w14:paraId="144241E8" w14:textId="751F91C7" w:rsidR="008A062D" w:rsidRPr="00C935A5" w:rsidRDefault="008A062D" w:rsidP="008A062D">
            <w:pPr>
              <w:spacing w:before="40" w:after="20"/>
              <w:jc w:val="right"/>
              <w:rPr>
                <w:rFonts w:cs="Arial"/>
                <w:sz w:val="18"/>
                <w:szCs w:val="18"/>
              </w:rPr>
            </w:pPr>
            <w:r w:rsidRPr="008A062D">
              <w:rPr>
                <w:rFonts w:cs="Arial"/>
                <w:sz w:val="18"/>
                <w:szCs w:val="18"/>
              </w:rPr>
              <w:t>7,821,033</w:t>
            </w:r>
          </w:p>
        </w:tc>
        <w:tc>
          <w:tcPr>
            <w:tcW w:w="1701" w:type="dxa"/>
            <w:tcBorders>
              <w:top w:val="nil"/>
              <w:left w:val="nil"/>
              <w:bottom w:val="nil"/>
              <w:right w:val="nil"/>
            </w:tcBorders>
            <w:vAlign w:val="bottom"/>
          </w:tcPr>
          <w:p w14:paraId="4CE72983" w14:textId="5728771A" w:rsidR="008A062D" w:rsidRPr="00F754DE" w:rsidRDefault="008A062D" w:rsidP="008A062D">
            <w:pPr>
              <w:spacing w:before="40" w:after="20"/>
              <w:jc w:val="right"/>
              <w:rPr>
                <w:rFonts w:cs="Arial"/>
                <w:sz w:val="18"/>
                <w:szCs w:val="18"/>
              </w:rPr>
            </w:pPr>
            <w:r w:rsidRPr="008A062D">
              <w:rPr>
                <w:rFonts w:cs="Arial"/>
                <w:sz w:val="18"/>
                <w:szCs w:val="18"/>
              </w:rPr>
              <w:t>30,780,214</w:t>
            </w:r>
          </w:p>
        </w:tc>
      </w:tr>
      <w:tr w:rsidR="008A062D" w:rsidRPr="008A062D" w14:paraId="2342DB2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A85A6E8"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701" w:type="dxa"/>
            <w:tcBorders>
              <w:top w:val="nil"/>
              <w:left w:val="single" w:sz="18" w:space="0" w:color="5F497A" w:themeColor="accent4" w:themeShade="BF"/>
              <w:bottom w:val="nil"/>
              <w:right w:val="nil"/>
            </w:tcBorders>
            <w:shd w:val="clear" w:color="auto" w:fill="auto"/>
            <w:noWrap/>
            <w:vAlign w:val="bottom"/>
          </w:tcPr>
          <w:p w14:paraId="2460FB8F" w14:textId="466E0B5E" w:rsidR="008A062D" w:rsidRPr="00C935A5" w:rsidRDefault="008A062D" w:rsidP="008A062D">
            <w:pPr>
              <w:spacing w:before="40" w:after="20"/>
              <w:jc w:val="right"/>
              <w:rPr>
                <w:rFonts w:cs="Arial"/>
                <w:sz w:val="18"/>
                <w:szCs w:val="18"/>
              </w:rPr>
            </w:pPr>
            <w:r w:rsidRPr="008A062D">
              <w:rPr>
                <w:rFonts w:cs="Arial"/>
                <w:sz w:val="18"/>
                <w:szCs w:val="18"/>
              </w:rPr>
              <w:t>163,026,177</w:t>
            </w:r>
          </w:p>
        </w:tc>
        <w:tc>
          <w:tcPr>
            <w:tcW w:w="1701" w:type="dxa"/>
            <w:tcBorders>
              <w:top w:val="nil"/>
              <w:left w:val="nil"/>
              <w:bottom w:val="nil"/>
              <w:right w:val="nil"/>
            </w:tcBorders>
            <w:vAlign w:val="bottom"/>
          </w:tcPr>
          <w:p w14:paraId="379F584B" w14:textId="06B6F6B5" w:rsidR="008A062D" w:rsidRPr="00C935A5" w:rsidRDefault="008A062D" w:rsidP="008A062D">
            <w:pPr>
              <w:spacing w:before="40" w:after="20"/>
              <w:jc w:val="right"/>
              <w:rPr>
                <w:rFonts w:cs="Arial"/>
                <w:sz w:val="18"/>
                <w:szCs w:val="18"/>
              </w:rPr>
            </w:pPr>
            <w:r w:rsidRPr="008A062D">
              <w:rPr>
                <w:rFonts w:cs="Arial"/>
                <w:sz w:val="18"/>
                <w:szCs w:val="18"/>
              </w:rPr>
              <w:t>35,497,163</w:t>
            </w:r>
          </w:p>
        </w:tc>
        <w:tc>
          <w:tcPr>
            <w:tcW w:w="1701" w:type="dxa"/>
            <w:tcBorders>
              <w:top w:val="nil"/>
              <w:left w:val="nil"/>
              <w:bottom w:val="nil"/>
              <w:right w:val="nil"/>
            </w:tcBorders>
            <w:shd w:val="clear" w:color="auto" w:fill="auto"/>
            <w:noWrap/>
            <w:vAlign w:val="bottom"/>
          </w:tcPr>
          <w:p w14:paraId="770B09B0" w14:textId="34234443" w:rsidR="008A062D" w:rsidRPr="00C935A5" w:rsidRDefault="008A062D" w:rsidP="008A062D">
            <w:pPr>
              <w:spacing w:before="40" w:after="20"/>
              <w:jc w:val="right"/>
              <w:rPr>
                <w:rFonts w:cs="Arial"/>
                <w:sz w:val="18"/>
                <w:szCs w:val="18"/>
              </w:rPr>
            </w:pPr>
            <w:r w:rsidRPr="008A062D">
              <w:rPr>
                <w:rFonts w:cs="Arial"/>
                <w:sz w:val="18"/>
                <w:szCs w:val="18"/>
              </w:rPr>
              <w:t>9,955,405</w:t>
            </w:r>
          </w:p>
        </w:tc>
        <w:tc>
          <w:tcPr>
            <w:tcW w:w="1701" w:type="dxa"/>
            <w:tcBorders>
              <w:top w:val="nil"/>
              <w:left w:val="nil"/>
              <w:bottom w:val="nil"/>
              <w:right w:val="nil"/>
            </w:tcBorders>
            <w:vAlign w:val="bottom"/>
          </w:tcPr>
          <w:p w14:paraId="7D7F99F9" w14:textId="47FE9542" w:rsidR="008A062D" w:rsidRPr="00F754DE" w:rsidRDefault="008A062D" w:rsidP="008A062D">
            <w:pPr>
              <w:spacing w:before="40" w:after="20"/>
              <w:jc w:val="right"/>
              <w:rPr>
                <w:rFonts w:cs="Arial"/>
                <w:sz w:val="18"/>
                <w:szCs w:val="18"/>
              </w:rPr>
            </w:pPr>
            <w:r w:rsidRPr="008A062D">
              <w:rPr>
                <w:rFonts w:cs="Arial"/>
                <w:sz w:val="18"/>
                <w:szCs w:val="18"/>
              </w:rPr>
              <w:t>208,478,744</w:t>
            </w:r>
          </w:p>
        </w:tc>
      </w:tr>
      <w:tr w:rsidR="008A062D" w:rsidRPr="008A062D" w14:paraId="6DCEF30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6DEE83F"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701" w:type="dxa"/>
            <w:tcBorders>
              <w:top w:val="nil"/>
              <w:left w:val="single" w:sz="18" w:space="0" w:color="5F497A" w:themeColor="accent4" w:themeShade="BF"/>
              <w:bottom w:val="nil"/>
              <w:right w:val="nil"/>
            </w:tcBorders>
            <w:shd w:val="clear" w:color="auto" w:fill="auto"/>
            <w:noWrap/>
            <w:vAlign w:val="bottom"/>
          </w:tcPr>
          <w:p w14:paraId="40809ABE" w14:textId="0CB0D36E" w:rsidR="008A062D" w:rsidRPr="00C935A5" w:rsidRDefault="008A062D" w:rsidP="008A062D">
            <w:pPr>
              <w:spacing w:before="40" w:after="20"/>
              <w:jc w:val="right"/>
              <w:rPr>
                <w:rFonts w:cs="Arial"/>
                <w:sz w:val="18"/>
                <w:szCs w:val="18"/>
              </w:rPr>
            </w:pPr>
            <w:r w:rsidRPr="008A062D">
              <w:rPr>
                <w:rFonts w:cs="Arial"/>
                <w:sz w:val="18"/>
                <w:szCs w:val="18"/>
              </w:rPr>
              <w:t>13,361,794</w:t>
            </w:r>
          </w:p>
        </w:tc>
        <w:tc>
          <w:tcPr>
            <w:tcW w:w="1701" w:type="dxa"/>
            <w:tcBorders>
              <w:top w:val="nil"/>
              <w:left w:val="nil"/>
              <w:bottom w:val="nil"/>
              <w:right w:val="nil"/>
            </w:tcBorders>
            <w:vAlign w:val="bottom"/>
          </w:tcPr>
          <w:p w14:paraId="20BD4D68" w14:textId="76ABDD41" w:rsidR="008A062D" w:rsidRPr="00C935A5" w:rsidRDefault="008A062D" w:rsidP="008A062D">
            <w:pPr>
              <w:spacing w:before="40" w:after="20"/>
              <w:jc w:val="right"/>
              <w:rPr>
                <w:rFonts w:cs="Arial"/>
                <w:sz w:val="18"/>
                <w:szCs w:val="18"/>
              </w:rPr>
            </w:pPr>
            <w:r w:rsidRPr="008A062D">
              <w:rPr>
                <w:rFonts w:cs="Arial"/>
                <w:sz w:val="18"/>
                <w:szCs w:val="18"/>
              </w:rPr>
              <w:t>809,342</w:t>
            </w:r>
          </w:p>
        </w:tc>
        <w:tc>
          <w:tcPr>
            <w:tcW w:w="1701" w:type="dxa"/>
            <w:tcBorders>
              <w:top w:val="nil"/>
              <w:left w:val="nil"/>
              <w:bottom w:val="nil"/>
              <w:right w:val="nil"/>
            </w:tcBorders>
            <w:shd w:val="clear" w:color="auto" w:fill="auto"/>
            <w:noWrap/>
            <w:vAlign w:val="bottom"/>
          </w:tcPr>
          <w:p w14:paraId="194F5537" w14:textId="3A53EC97" w:rsidR="008A062D" w:rsidRPr="00C935A5" w:rsidRDefault="008A062D" w:rsidP="008A062D">
            <w:pPr>
              <w:spacing w:before="40" w:after="20"/>
              <w:jc w:val="right"/>
              <w:rPr>
                <w:rFonts w:cs="Arial"/>
                <w:sz w:val="18"/>
                <w:szCs w:val="18"/>
              </w:rPr>
            </w:pPr>
            <w:r w:rsidRPr="008A062D">
              <w:rPr>
                <w:rFonts w:cs="Arial"/>
                <w:sz w:val="18"/>
                <w:szCs w:val="18"/>
              </w:rPr>
              <w:t>4,743,199</w:t>
            </w:r>
          </w:p>
        </w:tc>
        <w:tc>
          <w:tcPr>
            <w:tcW w:w="1701" w:type="dxa"/>
            <w:tcBorders>
              <w:top w:val="nil"/>
              <w:left w:val="nil"/>
              <w:bottom w:val="nil"/>
              <w:right w:val="nil"/>
            </w:tcBorders>
            <w:vAlign w:val="bottom"/>
          </w:tcPr>
          <w:p w14:paraId="1384EEEF" w14:textId="40A83EF0" w:rsidR="008A062D" w:rsidRPr="00F754DE" w:rsidRDefault="008A062D" w:rsidP="008A062D">
            <w:pPr>
              <w:spacing w:before="40" w:after="20"/>
              <w:jc w:val="right"/>
              <w:rPr>
                <w:rFonts w:cs="Arial"/>
                <w:sz w:val="18"/>
                <w:szCs w:val="18"/>
              </w:rPr>
            </w:pPr>
            <w:r w:rsidRPr="008A062D">
              <w:rPr>
                <w:rFonts w:cs="Arial"/>
                <w:sz w:val="18"/>
                <w:szCs w:val="18"/>
              </w:rPr>
              <w:t>18,914,335</w:t>
            </w:r>
          </w:p>
        </w:tc>
      </w:tr>
      <w:tr w:rsidR="008A062D" w:rsidRPr="008A062D" w14:paraId="5A2D122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74E5A31"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701" w:type="dxa"/>
            <w:tcBorders>
              <w:top w:val="nil"/>
              <w:left w:val="single" w:sz="18" w:space="0" w:color="5F497A" w:themeColor="accent4" w:themeShade="BF"/>
              <w:bottom w:val="nil"/>
              <w:right w:val="nil"/>
            </w:tcBorders>
            <w:shd w:val="clear" w:color="auto" w:fill="auto"/>
            <w:noWrap/>
            <w:vAlign w:val="bottom"/>
          </w:tcPr>
          <w:p w14:paraId="53E6CD03" w14:textId="11834E1D" w:rsidR="008A062D" w:rsidRPr="00C935A5" w:rsidRDefault="008A062D" w:rsidP="008A062D">
            <w:pPr>
              <w:spacing w:before="40" w:after="20"/>
              <w:jc w:val="right"/>
              <w:rPr>
                <w:rFonts w:cs="Arial"/>
                <w:sz w:val="18"/>
                <w:szCs w:val="18"/>
              </w:rPr>
            </w:pPr>
            <w:r w:rsidRPr="008A062D">
              <w:rPr>
                <w:rFonts w:cs="Arial"/>
                <w:sz w:val="18"/>
                <w:szCs w:val="18"/>
              </w:rPr>
              <w:t>139,462,783</w:t>
            </w:r>
          </w:p>
        </w:tc>
        <w:tc>
          <w:tcPr>
            <w:tcW w:w="1701" w:type="dxa"/>
            <w:tcBorders>
              <w:top w:val="nil"/>
              <w:left w:val="nil"/>
              <w:bottom w:val="nil"/>
              <w:right w:val="nil"/>
            </w:tcBorders>
            <w:vAlign w:val="bottom"/>
          </w:tcPr>
          <w:p w14:paraId="5853C34E" w14:textId="7558689A" w:rsidR="008A062D" w:rsidRPr="00C935A5" w:rsidRDefault="008A062D" w:rsidP="008A062D">
            <w:pPr>
              <w:spacing w:before="40" w:after="20"/>
              <w:jc w:val="right"/>
              <w:rPr>
                <w:rFonts w:cs="Arial"/>
                <w:sz w:val="18"/>
                <w:szCs w:val="18"/>
              </w:rPr>
            </w:pPr>
            <w:r w:rsidRPr="008A062D">
              <w:rPr>
                <w:rFonts w:cs="Arial"/>
                <w:sz w:val="18"/>
                <w:szCs w:val="18"/>
              </w:rPr>
              <w:t>22,167,392</w:t>
            </w:r>
          </w:p>
        </w:tc>
        <w:tc>
          <w:tcPr>
            <w:tcW w:w="1701" w:type="dxa"/>
            <w:tcBorders>
              <w:top w:val="nil"/>
              <w:left w:val="nil"/>
              <w:bottom w:val="nil"/>
              <w:right w:val="nil"/>
            </w:tcBorders>
            <w:shd w:val="clear" w:color="auto" w:fill="auto"/>
            <w:noWrap/>
            <w:vAlign w:val="bottom"/>
          </w:tcPr>
          <w:p w14:paraId="207871A9" w14:textId="5BB1D361" w:rsidR="008A062D" w:rsidRPr="00C935A5" w:rsidRDefault="008A062D" w:rsidP="008A062D">
            <w:pPr>
              <w:spacing w:before="40" w:after="20"/>
              <w:jc w:val="right"/>
              <w:rPr>
                <w:rFonts w:cs="Arial"/>
                <w:sz w:val="18"/>
                <w:szCs w:val="18"/>
              </w:rPr>
            </w:pPr>
            <w:r w:rsidRPr="008A062D">
              <w:rPr>
                <w:rFonts w:cs="Arial"/>
                <w:sz w:val="18"/>
                <w:szCs w:val="18"/>
              </w:rPr>
              <w:t>151,855</w:t>
            </w:r>
          </w:p>
        </w:tc>
        <w:tc>
          <w:tcPr>
            <w:tcW w:w="1701" w:type="dxa"/>
            <w:tcBorders>
              <w:top w:val="nil"/>
              <w:left w:val="nil"/>
              <w:bottom w:val="nil"/>
              <w:right w:val="nil"/>
            </w:tcBorders>
            <w:vAlign w:val="bottom"/>
          </w:tcPr>
          <w:p w14:paraId="47AD3091" w14:textId="50071EC2" w:rsidR="008A062D" w:rsidRPr="00F754DE" w:rsidRDefault="008A062D" w:rsidP="008A062D">
            <w:pPr>
              <w:spacing w:before="40" w:after="20"/>
              <w:jc w:val="right"/>
              <w:rPr>
                <w:rFonts w:cs="Arial"/>
                <w:sz w:val="18"/>
                <w:szCs w:val="18"/>
              </w:rPr>
            </w:pPr>
            <w:r w:rsidRPr="008A062D">
              <w:rPr>
                <w:rFonts w:cs="Arial"/>
                <w:sz w:val="18"/>
                <w:szCs w:val="18"/>
              </w:rPr>
              <w:t>161,782,030</w:t>
            </w:r>
          </w:p>
        </w:tc>
      </w:tr>
      <w:tr w:rsidR="008A062D" w:rsidRPr="008A062D" w14:paraId="1738554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1E3617"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701" w:type="dxa"/>
            <w:tcBorders>
              <w:top w:val="nil"/>
              <w:left w:val="single" w:sz="18" w:space="0" w:color="5F497A" w:themeColor="accent4" w:themeShade="BF"/>
              <w:bottom w:val="nil"/>
              <w:right w:val="nil"/>
            </w:tcBorders>
            <w:shd w:val="clear" w:color="auto" w:fill="auto"/>
            <w:noWrap/>
            <w:vAlign w:val="bottom"/>
          </w:tcPr>
          <w:p w14:paraId="380DD49E" w14:textId="3C33CF3E" w:rsidR="008A062D" w:rsidRPr="00C935A5" w:rsidRDefault="008A062D" w:rsidP="008A062D">
            <w:pPr>
              <w:spacing w:before="40" w:after="20"/>
              <w:jc w:val="right"/>
              <w:rPr>
                <w:rFonts w:cs="Arial"/>
                <w:sz w:val="18"/>
                <w:szCs w:val="18"/>
              </w:rPr>
            </w:pPr>
            <w:r w:rsidRPr="008A062D">
              <w:rPr>
                <w:rFonts w:cs="Arial"/>
                <w:sz w:val="18"/>
                <w:szCs w:val="18"/>
              </w:rPr>
              <w:t>107,017,571</w:t>
            </w:r>
          </w:p>
        </w:tc>
        <w:tc>
          <w:tcPr>
            <w:tcW w:w="1701" w:type="dxa"/>
            <w:tcBorders>
              <w:top w:val="nil"/>
              <w:left w:val="nil"/>
              <w:bottom w:val="nil"/>
              <w:right w:val="nil"/>
            </w:tcBorders>
            <w:vAlign w:val="bottom"/>
          </w:tcPr>
          <w:p w14:paraId="05A27716" w14:textId="2AA26467" w:rsidR="008A062D" w:rsidRPr="00C935A5" w:rsidRDefault="008A062D" w:rsidP="008A062D">
            <w:pPr>
              <w:spacing w:before="40" w:after="20"/>
              <w:jc w:val="right"/>
              <w:rPr>
                <w:rFonts w:cs="Arial"/>
                <w:sz w:val="18"/>
                <w:szCs w:val="18"/>
              </w:rPr>
            </w:pPr>
            <w:r w:rsidRPr="008A062D">
              <w:rPr>
                <w:rFonts w:cs="Arial"/>
                <w:sz w:val="18"/>
                <w:szCs w:val="18"/>
              </w:rPr>
              <w:t>34,791,144</w:t>
            </w:r>
          </w:p>
        </w:tc>
        <w:tc>
          <w:tcPr>
            <w:tcW w:w="1701" w:type="dxa"/>
            <w:tcBorders>
              <w:top w:val="nil"/>
              <w:left w:val="nil"/>
              <w:bottom w:val="nil"/>
              <w:right w:val="nil"/>
            </w:tcBorders>
            <w:shd w:val="clear" w:color="auto" w:fill="auto"/>
            <w:noWrap/>
            <w:vAlign w:val="bottom"/>
          </w:tcPr>
          <w:p w14:paraId="44BF379F" w14:textId="32F285F5"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6C5A42D" w14:textId="1D09C6DF" w:rsidR="008A062D" w:rsidRPr="00F754DE" w:rsidRDefault="008A062D" w:rsidP="008A062D">
            <w:pPr>
              <w:spacing w:before="40" w:after="20"/>
              <w:jc w:val="right"/>
              <w:rPr>
                <w:rFonts w:cs="Arial"/>
                <w:sz w:val="18"/>
                <w:szCs w:val="18"/>
              </w:rPr>
            </w:pPr>
            <w:r w:rsidRPr="008A062D">
              <w:rPr>
                <w:rFonts w:cs="Arial"/>
                <w:sz w:val="18"/>
                <w:szCs w:val="18"/>
              </w:rPr>
              <w:t>141,808,715</w:t>
            </w:r>
          </w:p>
        </w:tc>
      </w:tr>
      <w:tr w:rsidR="008A062D" w:rsidRPr="008A062D" w14:paraId="0C1FD7A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72B3850"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701" w:type="dxa"/>
            <w:tcBorders>
              <w:top w:val="nil"/>
              <w:left w:val="single" w:sz="18" w:space="0" w:color="5F497A" w:themeColor="accent4" w:themeShade="BF"/>
              <w:bottom w:val="nil"/>
              <w:right w:val="nil"/>
            </w:tcBorders>
            <w:shd w:val="clear" w:color="auto" w:fill="auto"/>
            <w:noWrap/>
            <w:vAlign w:val="bottom"/>
          </w:tcPr>
          <w:p w14:paraId="001C3A85" w14:textId="1B1F1BB3" w:rsidR="008A062D" w:rsidRPr="00C935A5" w:rsidRDefault="008A062D" w:rsidP="008A062D">
            <w:pPr>
              <w:spacing w:before="40" w:after="20"/>
              <w:jc w:val="right"/>
              <w:rPr>
                <w:rFonts w:cs="Arial"/>
                <w:sz w:val="18"/>
                <w:szCs w:val="18"/>
              </w:rPr>
            </w:pPr>
            <w:r w:rsidRPr="008A062D">
              <w:rPr>
                <w:rFonts w:cs="Arial"/>
                <w:sz w:val="18"/>
                <w:szCs w:val="18"/>
              </w:rPr>
              <w:t>68,127,011</w:t>
            </w:r>
          </w:p>
        </w:tc>
        <w:tc>
          <w:tcPr>
            <w:tcW w:w="1701" w:type="dxa"/>
            <w:tcBorders>
              <w:top w:val="nil"/>
              <w:left w:val="nil"/>
              <w:bottom w:val="nil"/>
              <w:right w:val="nil"/>
            </w:tcBorders>
            <w:vAlign w:val="bottom"/>
          </w:tcPr>
          <w:p w14:paraId="55FDB18B" w14:textId="13766ED5" w:rsidR="008A062D" w:rsidRPr="00C935A5" w:rsidRDefault="008A062D" w:rsidP="008A062D">
            <w:pPr>
              <w:spacing w:before="40" w:after="20"/>
              <w:jc w:val="right"/>
              <w:rPr>
                <w:rFonts w:cs="Arial"/>
                <w:sz w:val="18"/>
                <w:szCs w:val="18"/>
              </w:rPr>
            </w:pPr>
            <w:r w:rsidRPr="008A062D">
              <w:rPr>
                <w:rFonts w:cs="Arial"/>
                <w:sz w:val="18"/>
                <w:szCs w:val="18"/>
              </w:rPr>
              <w:t>9,780,224</w:t>
            </w:r>
          </w:p>
        </w:tc>
        <w:tc>
          <w:tcPr>
            <w:tcW w:w="1701" w:type="dxa"/>
            <w:tcBorders>
              <w:top w:val="nil"/>
              <w:left w:val="nil"/>
              <w:bottom w:val="nil"/>
              <w:right w:val="nil"/>
            </w:tcBorders>
            <w:shd w:val="clear" w:color="auto" w:fill="auto"/>
            <w:noWrap/>
            <w:vAlign w:val="bottom"/>
          </w:tcPr>
          <w:p w14:paraId="0091084E" w14:textId="41869BD3" w:rsidR="008A062D" w:rsidRPr="00C935A5" w:rsidRDefault="008A062D" w:rsidP="008A062D">
            <w:pPr>
              <w:spacing w:before="40" w:after="20"/>
              <w:jc w:val="right"/>
              <w:rPr>
                <w:rFonts w:cs="Arial"/>
                <w:sz w:val="18"/>
                <w:szCs w:val="18"/>
              </w:rPr>
            </w:pPr>
            <w:r w:rsidRPr="008A062D">
              <w:rPr>
                <w:rFonts w:cs="Arial"/>
                <w:sz w:val="18"/>
                <w:szCs w:val="18"/>
              </w:rPr>
              <w:t>2,919,931</w:t>
            </w:r>
          </w:p>
        </w:tc>
        <w:tc>
          <w:tcPr>
            <w:tcW w:w="1701" w:type="dxa"/>
            <w:tcBorders>
              <w:top w:val="nil"/>
              <w:left w:val="nil"/>
              <w:bottom w:val="nil"/>
              <w:right w:val="nil"/>
            </w:tcBorders>
            <w:vAlign w:val="bottom"/>
          </w:tcPr>
          <w:p w14:paraId="56F83BED" w14:textId="6414BB34" w:rsidR="008A062D" w:rsidRPr="00F754DE" w:rsidRDefault="008A062D" w:rsidP="008A062D">
            <w:pPr>
              <w:spacing w:before="40" w:after="20"/>
              <w:jc w:val="right"/>
              <w:rPr>
                <w:rFonts w:cs="Arial"/>
                <w:sz w:val="18"/>
                <w:szCs w:val="18"/>
              </w:rPr>
            </w:pPr>
            <w:r w:rsidRPr="008A062D">
              <w:rPr>
                <w:rFonts w:cs="Arial"/>
                <w:sz w:val="18"/>
                <w:szCs w:val="18"/>
              </w:rPr>
              <w:t>80,827,166</w:t>
            </w:r>
          </w:p>
        </w:tc>
      </w:tr>
      <w:tr w:rsidR="008A062D" w:rsidRPr="008A062D" w14:paraId="6FD65E7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CA0FDD5"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701" w:type="dxa"/>
            <w:tcBorders>
              <w:top w:val="nil"/>
              <w:left w:val="single" w:sz="18" w:space="0" w:color="5F497A" w:themeColor="accent4" w:themeShade="BF"/>
              <w:bottom w:val="nil"/>
              <w:right w:val="nil"/>
            </w:tcBorders>
            <w:shd w:val="clear" w:color="auto" w:fill="auto"/>
            <w:noWrap/>
            <w:vAlign w:val="bottom"/>
          </w:tcPr>
          <w:p w14:paraId="073697E5" w14:textId="0A5E93A9" w:rsidR="008A062D" w:rsidRPr="00C935A5" w:rsidRDefault="008A062D" w:rsidP="008A062D">
            <w:pPr>
              <w:spacing w:before="40" w:after="20"/>
              <w:jc w:val="right"/>
              <w:rPr>
                <w:rFonts w:cs="Arial"/>
                <w:sz w:val="18"/>
                <w:szCs w:val="18"/>
              </w:rPr>
            </w:pPr>
            <w:r w:rsidRPr="008A062D">
              <w:rPr>
                <w:rFonts w:cs="Arial"/>
                <w:sz w:val="18"/>
                <w:szCs w:val="18"/>
              </w:rPr>
              <w:t>4,827,393</w:t>
            </w:r>
          </w:p>
        </w:tc>
        <w:tc>
          <w:tcPr>
            <w:tcW w:w="1701" w:type="dxa"/>
            <w:tcBorders>
              <w:top w:val="nil"/>
              <w:left w:val="nil"/>
              <w:bottom w:val="nil"/>
              <w:right w:val="nil"/>
            </w:tcBorders>
            <w:vAlign w:val="bottom"/>
          </w:tcPr>
          <w:p w14:paraId="546DD28E" w14:textId="69535EBC" w:rsidR="008A062D" w:rsidRPr="00C935A5" w:rsidRDefault="008A062D" w:rsidP="008A062D">
            <w:pPr>
              <w:spacing w:before="40" w:after="20"/>
              <w:jc w:val="right"/>
              <w:rPr>
                <w:rFonts w:cs="Arial"/>
                <w:sz w:val="18"/>
                <w:szCs w:val="18"/>
              </w:rPr>
            </w:pPr>
            <w:r w:rsidRPr="008A062D">
              <w:rPr>
                <w:rFonts w:cs="Arial"/>
                <w:sz w:val="18"/>
                <w:szCs w:val="18"/>
              </w:rPr>
              <w:t>470,440</w:t>
            </w:r>
          </w:p>
        </w:tc>
        <w:tc>
          <w:tcPr>
            <w:tcW w:w="1701" w:type="dxa"/>
            <w:tcBorders>
              <w:top w:val="nil"/>
              <w:left w:val="nil"/>
              <w:bottom w:val="nil"/>
              <w:right w:val="nil"/>
            </w:tcBorders>
            <w:shd w:val="clear" w:color="auto" w:fill="auto"/>
            <w:noWrap/>
            <w:vAlign w:val="bottom"/>
          </w:tcPr>
          <w:p w14:paraId="14336B6E" w14:textId="3E662FCF" w:rsidR="008A062D" w:rsidRPr="00C935A5" w:rsidRDefault="008A062D" w:rsidP="008A062D">
            <w:pPr>
              <w:spacing w:before="40" w:after="20"/>
              <w:jc w:val="right"/>
              <w:rPr>
                <w:rFonts w:cs="Arial"/>
                <w:sz w:val="18"/>
                <w:szCs w:val="18"/>
              </w:rPr>
            </w:pPr>
            <w:r w:rsidRPr="008A062D">
              <w:rPr>
                <w:rFonts w:cs="Arial"/>
                <w:sz w:val="18"/>
                <w:szCs w:val="18"/>
              </w:rPr>
              <w:t>7,015,528</w:t>
            </w:r>
          </w:p>
        </w:tc>
        <w:tc>
          <w:tcPr>
            <w:tcW w:w="1701" w:type="dxa"/>
            <w:tcBorders>
              <w:top w:val="nil"/>
              <w:left w:val="nil"/>
              <w:bottom w:val="nil"/>
              <w:right w:val="nil"/>
            </w:tcBorders>
            <w:vAlign w:val="bottom"/>
          </w:tcPr>
          <w:p w14:paraId="13AD0646" w14:textId="7144E60C" w:rsidR="008A062D" w:rsidRPr="00F754DE" w:rsidRDefault="008A062D" w:rsidP="008A062D">
            <w:pPr>
              <w:spacing w:before="40" w:after="20"/>
              <w:jc w:val="right"/>
              <w:rPr>
                <w:rFonts w:cs="Arial"/>
                <w:sz w:val="18"/>
                <w:szCs w:val="18"/>
              </w:rPr>
            </w:pPr>
            <w:r w:rsidRPr="008A062D">
              <w:rPr>
                <w:rFonts w:cs="Arial"/>
                <w:sz w:val="18"/>
                <w:szCs w:val="18"/>
              </w:rPr>
              <w:t>12,313,361</w:t>
            </w:r>
          </w:p>
        </w:tc>
      </w:tr>
    </w:tbl>
    <w:p w14:paraId="0DF27CBC" w14:textId="77777777" w:rsidR="0020502F" w:rsidRPr="00C935A5" w:rsidRDefault="0020502F" w:rsidP="00FF36E8">
      <w:pPr>
        <w:spacing w:before="40" w:after="20"/>
        <w:rPr>
          <w:rFonts w:cs="Arial"/>
          <w:sz w:val="18"/>
          <w:szCs w:val="18"/>
        </w:rPr>
      </w:pPr>
    </w:p>
    <w:p w14:paraId="2AA7DDB0" w14:textId="77777777" w:rsidR="002C331E" w:rsidRPr="00C935A5" w:rsidRDefault="002C331E" w:rsidP="00FF36E8">
      <w:pPr>
        <w:spacing w:before="40" w:after="20"/>
        <w:rPr>
          <w:rFonts w:cs="Arial"/>
          <w:sz w:val="18"/>
          <w:szCs w:val="18"/>
        </w:rPr>
      </w:pPr>
      <w:r w:rsidRPr="00C935A5">
        <w:rPr>
          <w:rFonts w:cs="Arial"/>
          <w:sz w:val="18"/>
          <w:szCs w:val="18"/>
        </w:rPr>
        <w:br w:type="page"/>
      </w:r>
    </w:p>
    <w:p w14:paraId="04F074EB" w14:textId="01A3EBD8" w:rsidR="002C331E" w:rsidRPr="00C935A5" w:rsidRDefault="00C010FD" w:rsidP="00161F8A">
      <w:pPr>
        <w:pStyle w:val="VGC-Head10"/>
      </w:pPr>
      <w:r>
        <w:lastRenderedPageBreak/>
        <w:t>2025-26</w:t>
      </w:r>
      <w:r w:rsidR="00A97ABE" w:rsidRPr="00C935A5">
        <w:t xml:space="preserve"> </w:t>
      </w:r>
      <w:r w:rsidR="002C331E" w:rsidRPr="00C935A5">
        <w:t>General Purpose Grants</w:t>
      </w:r>
      <w:r w:rsidR="00CE4507" w:rsidRPr="00C935A5">
        <w:tab/>
        <w:t>Appendix 4</w:t>
      </w:r>
    </w:p>
    <w:p w14:paraId="17C215E5" w14:textId="77777777" w:rsidR="002C331E" w:rsidRPr="00C935A5" w:rsidRDefault="004F1184" w:rsidP="00161F8A">
      <w:pPr>
        <w:pStyle w:val="VGC-Head2"/>
      </w:pPr>
      <w:r w:rsidRPr="00C935A5">
        <w:tab/>
      </w:r>
      <w:r w:rsidR="00D67755" w:rsidRPr="00C935A5">
        <w:t>J</w:t>
      </w:r>
      <w:r w:rsidR="002C331E" w:rsidRPr="00C935A5">
        <w:t xml:space="preserve">.  Standardised </w:t>
      </w:r>
      <w:r w:rsidR="00D67755" w:rsidRPr="00C935A5">
        <w:t xml:space="preserve">Rate </w:t>
      </w:r>
      <w:r w:rsidR="002C331E" w:rsidRPr="00C935A5">
        <w:t>Revenue</w:t>
      </w:r>
    </w:p>
    <w:p w14:paraId="0BCEA05A" w14:textId="77777777" w:rsidR="002C331E" w:rsidRPr="00C935A5" w:rsidRDefault="002C331E"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701"/>
        <w:gridCol w:w="1701"/>
        <w:gridCol w:w="1701"/>
        <w:gridCol w:w="1701"/>
      </w:tblGrid>
      <w:tr w:rsidR="00540FD9" w:rsidRPr="00C935A5" w14:paraId="286AD18C" w14:textId="77777777" w:rsidTr="00467357">
        <w:trPr>
          <w:tblHeader/>
        </w:trPr>
        <w:tc>
          <w:tcPr>
            <w:tcW w:w="2268" w:type="dxa"/>
            <w:tcBorders>
              <w:left w:val="nil"/>
              <w:right w:val="single" w:sz="18" w:space="0" w:color="5F497A" w:themeColor="accent4" w:themeShade="BF"/>
            </w:tcBorders>
            <w:shd w:val="clear" w:color="auto" w:fill="auto"/>
            <w:vAlign w:val="bottom"/>
          </w:tcPr>
          <w:p w14:paraId="10EA4BFA" w14:textId="77777777" w:rsidR="00540FD9" w:rsidRPr="00C935A5" w:rsidRDefault="00540FD9" w:rsidP="008001AD">
            <w:pPr>
              <w:spacing w:before="40" w:after="20"/>
              <w:jc w:val="center"/>
              <w:rPr>
                <w:rFonts w:cs="Arial"/>
                <w:sz w:val="18"/>
                <w:szCs w:val="18"/>
              </w:rPr>
            </w:pPr>
          </w:p>
        </w:tc>
        <w:tc>
          <w:tcPr>
            <w:tcW w:w="680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077180E7" w14:textId="7F2C3407" w:rsidR="00540FD9" w:rsidRPr="00C935A5" w:rsidRDefault="003C0CBD" w:rsidP="008001AD">
            <w:pPr>
              <w:spacing w:before="40" w:after="20"/>
              <w:jc w:val="center"/>
              <w:rPr>
                <w:rFonts w:cs="Arial"/>
                <w:b/>
                <w:sz w:val="18"/>
                <w:szCs w:val="18"/>
              </w:rPr>
            </w:pPr>
            <w:r w:rsidRPr="001E08AB">
              <w:rPr>
                <w:rFonts w:cs="Arial"/>
                <w:b/>
                <w:sz w:val="18"/>
                <w:szCs w:val="18"/>
              </w:rPr>
              <w:t>3</w:t>
            </w:r>
            <w:r w:rsidR="00540FD9" w:rsidRPr="001E08AB">
              <w:rPr>
                <w:rFonts w:cs="Arial"/>
                <w:b/>
                <w:sz w:val="18"/>
                <w:szCs w:val="18"/>
              </w:rPr>
              <w:t xml:space="preserve"> Year Average Valuations</w:t>
            </w:r>
            <w:r w:rsidR="00540FD9" w:rsidRPr="00C935A5">
              <w:rPr>
                <w:rFonts w:cs="Arial"/>
                <w:b/>
                <w:sz w:val="18"/>
                <w:szCs w:val="18"/>
              </w:rPr>
              <w:t xml:space="preserve"> (CIV)</w:t>
            </w:r>
            <w:r w:rsidR="00E2158D">
              <w:rPr>
                <w:noProof/>
              </w:rPr>
              <w:t xml:space="preserve"> </w:t>
            </w:r>
          </w:p>
        </w:tc>
      </w:tr>
      <w:tr w:rsidR="00540FD9" w:rsidRPr="00C935A5" w14:paraId="0095BF26" w14:textId="77777777" w:rsidTr="00467357">
        <w:trPr>
          <w:tblHeader/>
        </w:trPr>
        <w:tc>
          <w:tcPr>
            <w:tcW w:w="2268" w:type="dxa"/>
            <w:tcBorders>
              <w:left w:val="nil"/>
              <w:right w:val="single" w:sz="18" w:space="0" w:color="5F497A" w:themeColor="accent4" w:themeShade="BF"/>
            </w:tcBorders>
            <w:shd w:val="clear" w:color="auto" w:fill="auto"/>
            <w:vAlign w:val="bottom"/>
          </w:tcPr>
          <w:p w14:paraId="24F5A11B" w14:textId="77777777" w:rsidR="00540FD9" w:rsidRPr="00C935A5" w:rsidRDefault="00540FD9" w:rsidP="008001AD">
            <w:pPr>
              <w:spacing w:before="40" w:after="20"/>
              <w:jc w:val="center"/>
              <w:rPr>
                <w:rFonts w:cs="Arial"/>
                <w:sz w:val="18"/>
                <w:szCs w:val="18"/>
              </w:rPr>
            </w:pPr>
          </w:p>
        </w:tc>
        <w:tc>
          <w:tcPr>
            <w:tcW w:w="170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7E3259F4" w14:textId="77777777" w:rsidR="00540FD9" w:rsidRPr="00C935A5" w:rsidRDefault="00540FD9" w:rsidP="008001AD">
            <w:pPr>
              <w:spacing w:before="40" w:after="20"/>
              <w:jc w:val="center"/>
              <w:rPr>
                <w:rFonts w:cs="Arial"/>
                <w:sz w:val="16"/>
                <w:szCs w:val="16"/>
              </w:rPr>
            </w:pPr>
            <w:r w:rsidRPr="00C935A5">
              <w:rPr>
                <w:rFonts w:cs="Arial"/>
                <w:sz w:val="16"/>
                <w:szCs w:val="16"/>
              </w:rPr>
              <w:t>Residential</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6CB1DAFA" w14:textId="77777777" w:rsidR="00540FD9" w:rsidRPr="00C935A5" w:rsidRDefault="00540FD9" w:rsidP="008001AD">
            <w:pPr>
              <w:spacing w:before="40" w:after="20"/>
              <w:jc w:val="center"/>
              <w:rPr>
                <w:rFonts w:cs="Arial"/>
                <w:sz w:val="16"/>
                <w:szCs w:val="16"/>
              </w:rPr>
            </w:pPr>
            <w:r w:rsidRPr="00C935A5">
              <w:rPr>
                <w:rFonts w:cs="Arial"/>
                <w:sz w:val="16"/>
                <w:szCs w:val="16"/>
              </w:rPr>
              <w:t>Commercial / Industrial (incl. Other)</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E2A940A" w14:textId="77777777" w:rsidR="00540FD9" w:rsidRPr="00C935A5" w:rsidRDefault="00540FD9" w:rsidP="008001AD">
            <w:pPr>
              <w:spacing w:before="40" w:after="20"/>
              <w:jc w:val="center"/>
              <w:rPr>
                <w:rFonts w:cs="Arial"/>
                <w:sz w:val="16"/>
                <w:szCs w:val="16"/>
              </w:rPr>
            </w:pPr>
            <w:r w:rsidRPr="00C935A5">
              <w:rPr>
                <w:rFonts w:cs="Arial"/>
                <w:sz w:val="16"/>
                <w:szCs w:val="16"/>
              </w:rPr>
              <w:t>Farm</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427E4123" w14:textId="44572ABB" w:rsidR="00540FD9" w:rsidRPr="00795565" w:rsidRDefault="00540FD9" w:rsidP="008001AD">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8A062D" w:rsidRPr="008A062D" w14:paraId="1D5EBDF2" w14:textId="77777777" w:rsidTr="00C43B0A">
        <w:trPr>
          <w:tblHeader/>
        </w:trPr>
        <w:tc>
          <w:tcPr>
            <w:tcW w:w="2268" w:type="dxa"/>
            <w:tcBorders>
              <w:left w:val="nil"/>
              <w:bottom w:val="nil"/>
              <w:right w:val="single" w:sz="18" w:space="0" w:color="5F497A" w:themeColor="accent4" w:themeShade="BF"/>
            </w:tcBorders>
            <w:shd w:val="clear" w:color="auto" w:fill="auto"/>
            <w:noWrap/>
            <w:vAlign w:val="center"/>
          </w:tcPr>
          <w:p w14:paraId="0BD2C9B5" w14:textId="77777777" w:rsidR="008A062D" w:rsidRPr="00C935A5" w:rsidRDefault="008A062D" w:rsidP="008A062D">
            <w:pPr>
              <w:spacing w:before="40" w:after="4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3090E160" w14:textId="1F8F0E4C" w:rsidR="008A062D" w:rsidRPr="00C935A5" w:rsidRDefault="008A062D" w:rsidP="008A062D">
            <w:pPr>
              <w:spacing w:before="40" w:after="20"/>
              <w:jc w:val="right"/>
              <w:rPr>
                <w:rFonts w:cs="Arial"/>
                <w:sz w:val="18"/>
                <w:szCs w:val="18"/>
              </w:rPr>
            </w:pPr>
            <w:r w:rsidRPr="008A062D">
              <w:rPr>
                <w:rFonts w:cs="Arial"/>
                <w:sz w:val="18"/>
                <w:szCs w:val="18"/>
              </w:rPr>
              <w:t> </w:t>
            </w:r>
          </w:p>
        </w:tc>
        <w:tc>
          <w:tcPr>
            <w:tcW w:w="1701" w:type="dxa"/>
            <w:tcBorders>
              <w:top w:val="single" w:sz="8" w:space="0" w:color="5F497A" w:themeColor="accent4" w:themeShade="BF"/>
              <w:left w:val="nil"/>
              <w:bottom w:val="nil"/>
              <w:right w:val="nil"/>
            </w:tcBorders>
            <w:vAlign w:val="bottom"/>
          </w:tcPr>
          <w:p w14:paraId="4122DCD4"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shd w:val="clear" w:color="auto" w:fill="auto"/>
            <w:noWrap/>
            <w:vAlign w:val="bottom"/>
          </w:tcPr>
          <w:p w14:paraId="717E9501"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vAlign w:val="bottom"/>
          </w:tcPr>
          <w:p w14:paraId="202743BF" w14:textId="4E24315B" w:rsidR="008A062D" w:rsidRPr="00F754DE" w:rsidRDefault="008A062D" w:rsidP="008A062D">
            <w:pPr>
              <w:spacing w:before="40" w:after="20"/>
              <w:jc w:val="right"/>
              <w:rPr>
                <w:rFonts w:cs="Arial"/>
                <w:sz w:val="18"/>
                <w:szCs w:val="18"/>
              </w:rPr>
            </w:pPr>
            <w:r w:rsidRPr="008A062D">
              <w:rPr>
                <w:rFonts w:cs="Arial"/>
                <w:sz w:val="18"/>
                <w:szCs w:val="18"/>
              </w:rPr>
              <w:t> </w:t>
            </w:r>
          </w:p>
        </w:tc>
      </w:tr>
      <w:tr w:rsidR="008A062D" w:rsidRPr="008A062D" w14:paraId="299F583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6A9B24C"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701" w:type="dxa"/>
            <w:tcBorders>
              <w:top w:val="nil"/>
              <w:left w:val="single" w:sz="18" w:space="0" w:color="5F497A" w:themeColor="accent4" w:themeShade="BF"/>
              <w:bottom w:val="nil"/>
              <w:right w:val="nil"/>
            </w:tcBorders>
            <w:shd w:val="clear" w:color="auto" w:fill="auto"/>
            <w:noWrap/>
            <w:vAlign w:val="bottom"/>
          </w:tcPr>
          <w:p w14:paraId="4729EF17" w14:textId="5D864F4A" w:rsidR="008A062D" w:rsidRPr="00C935A5" w:rsidRDefault="008A062D" w:rsidP="008A062D">
            <w:pPr>
              <w:spacing w:before="40" w:after="20"/>
              <w:jc w:val="right"/>
              <w:rPr>
                <w:rFonts w:cs="Arial"/>
                <w:sz w:val="18"/>
                <w:szCs w:val="18"/>
              </w:rPr>
            </w:pPr>
            <w:r w:rsidRPr="008A062D">
              <w:rPr>
                <w:rFonts w:cs="Arial"/>
                <w:sz w:val="18"/>
                <w:szCs w:val="18"/>
              </w:rPr>
              <w:t>3,993,259,800</w:t>
            </w:r>
          </w:p>
        </w:tc>
        <w:tc>
          <w:tcPr>
            <w:tcW w:w="1701" w:type="dxa"/>
            <w:tcBorders>
              <w:top w:val="nil"/>
              <w:left w:val="nil"/>
              <w:bottom w:val="nil"/>
              <w:right w:val="nil"/>
            </w:tcBorders>
            <w:vAlign w:val="bottom"/>
          </w:tcPr>
          <w:p w14:paraId="2EC62B42" w14:textId="049CC4EB" w:rsidR="008A062D" w:rsidRPr="00C935A5" w:rsidRDefault="008A062D" w:rsidP="008A062D">
            <w:pPr>
              <w:spacing w:before="40" w:after="20"/>
              <w:jc w:val="right"/>
              <w:rPr>
                <w:rFonts w:cs="Arial"/>
                <w:sz w:val="18"/>
                <w:szCs w:val="18"/>
              </w:rPr>
            </w:pPr>
            <w:r w:rsidRPr="008A062D">
              <w:rPr>
                <w:rFonts w:cs="Arial"/>
                <w:sz w:val="18"/>
                <w:szCs w:val="18"/>
              </w:rPr>
              <w:t>711,495,233</w:t>
            </w:r>
          </w:p>
        </w:tc>
        <w:tc>
          <w:tcPr>
            <w:tcW w:w="1701" w:type="dxa"/>
            <w:tcBorders>
              <w:top w:val="nil"/>
              <w:left w:val="nil"/>
              <w:bottom w:val="nil"/>
              <w:right w:val="nil"/>
            </w:tcBorders>
            <w:shd w:val="clear" w:color="auto" w:fill="auto"/>
            <w:noWrap/>
            <w:vAlign w:val="bottom"/>
          </w:tcPr>
          <w:p w14:paraId="03765E05" w14:textId="0D3B2897" w:rsidR="008A062D" w:rsidRPr="00C935A5" w:rsidRDefault="008A062D" w:rsidP="008A062D">
            <w:pPr>
              <w:spacing w:before="40" w:after="20"/>
              <w:jc w:val="right"/>
              <w:rPr>
                <w:rFonts w:cs="Arial"/>
                <w:sz w:val="18"/>
                <w:szCs w:val="18"/>
              </w:rPr>
            </w:pPr>
            <w:r w:rsidRPr="008A062D">
              <w:rPr>
                <w:rFonts w:cs="Arial"/>
                <w:sz w:val="18"/>
                <w:szCs w:val="18"/>
              </w:rPr>
              <w:t>1,311,573,367</w:t>
            </w:r>
          </w:p>
        </w:tc>
        <w:tc>
          <w:tcPr>
            <w:tcW w:w="1701" w:type="dxa"/>
            <w:tcBorders>
              <w:top w:val="nil"/>
              <w:left w:val="nil"/>
              <w:bottom w:val="nil"/>
              <w:right w:val="nil"/>
            </w:tcBorders>
            <w:vAlign w:val="bottom"/>
          </w:tcPr>
          <w:p w14:paraId="6F018D87" w14:textId="3190EBB1" w:rsidR="008A062D" w:rsidRPr="00F754DE" w:rsidRDefault="008A062D" w:rsidP="008A062D">
            <w:pPr>
              <w:spacing w:before="40" w:after="20"/>
              <w:jc w:val="right"/>
              <w:rPr>
                <w:rFonts w:cs="Arial"/>
                <w:sz w:val="18"/>
                <w:szCs w:val="18"/>
              </w:rPr>
            </w:pPr>
            <w:r w:rsidRPr="008A062D">
              <w:rPr>
                <w:rFonts w:cs="Arial"/>
                <w:sz w:val="18"/>
                <w:szCs w:val="18"/>
              </w:rPr>
              <w:t>6,016,328,400</w:t>
            </w:r>
          </w:p>
        </w:tc>
      </w:tr>
      <w:tr w:rsidR="008A062D" w:rsidRPr="008A062D" w14:paraId="5BA91B8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085700"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701" w:type="dxa"/>
            <w:tcBorders>
              <w:top w:val="nil"/>
              <w:left w:val="single" w:sz="18" w:space="0" w:color="5F497A" w:themeColor="accent4" w:themeShade="BF"/>
              <w:bottom w:val="nil"/>
              <w:right w:val="nil"/>
            </w:tcBorders>
            <w:shd w:val="clear" w:color="auto" w:fill="auto"/>
            <w:noWrap/>
            <w:vAlign w:val="bottom"/>
          </w:tcPr>
          <w:p w14:paraId="17FE821B" w14:textId="1FAEC00B" w:rsidR="008A062D" w:rsidRPr="00C935A5" w:rsidRDefault="008A062D" w:rsidP="008A062D">
            <w:pPr>
              <w:spacing w:before="40" w:after="20"/>
              <w:jc w:val="right"/>
              <w:rPr>
                <w:rFonts w:cs="Arial"/>
                <w:sz w:val="18"/>
                <w:szCs w:val="18"/>
              </w:rPr>
            </w:pPr>
            <w:r w:rsidRPr="008A062D">
              <w:rPr>
                <w:rFonts w:cs="Arial"/>
                <w:sz w:val="18"/>
                <w:szCs w:val="18"/>
              </w:rPr>
              <w:t>1,705,582,167</w:t>
            </w:r>
          </w:p>
        </w:tc>
        <w:tc>
          <w:tcPr>
            <w:tcW w:w="1701" w:type="dxa"/>
            <w:tcBorders>
              <w:top w:val="nil"/>
              <w:left w:val="nil"/>
              <w:bottom w:val="nil"/>
              <w:right w:val="nil"/>
            </w:tcBorders>
            <w:vAlign w:val="bottom"/>
          </w:tcPr>
          <w:p w14:paraId="19D1F6E4" w14:textId="0E0A1834" w:rsidR="008A062D" w:rsidRPr="00C935A5" w:rsidRDefault="008A062D" w:rsidP="008A062D">
            <w:pPr>
              <w:spacing w:before="40" w:after="20"/>
              <w:jc w:val="right"/>
              <w:rPr>
                <w:rFonts w:cs="Arial"/>
                <w:sz w:val="18"/>
                <w:szCs w:val="18"/>
              </w:rPr>
            </w:pPr>
            <w:r w:rsidRPr="008A062D">
              <w:rPr>
                <w:rFonts w:cs="Arial"/>
                <w:sz w:val="18"/>
                <w:szCs w:val="18"/>
              </w:rPr>
              <w:t>175,031,167</w:t>
            </w:r>
          </w:p>
        </w:tc>
        <w:tc>
          <w:tcPr>
            <w:tcW w:w="1701" w:type="dxa"/>
            <w:tcBorders>
              <w:top w:val="nil"/>
              <w:left w:val="nil"/>
              <w:bottom w:val="nil"/>
              <w:right w:val="nil"/>
            </w:tcBorders>
            <w:shd w:val="clear" w:color="auto" w:fill="auto"/>
            <w:noWrap/>
            <w:vAlign w:val="bottom"/>
          </w:tcPr>
          <w:p w14:paraId="26F93B55" w14:textId="344F2AD4" w:rsidR="008A062D" w:rsidRPr="00C935A5" w:rsidRDefault="008A062D" w:rsidP="008A062D">
            <w:pPr>
              <w:spacing w:before="40" w:after="20"/>
              <w:jc w:val="right"/>
              <w:rPr>
                <w:rFonts w:cs="Arial"/>
                <w:sz w:val="18"/>
                <w:szCs w:val="18"/>
              </w:rPr>
            </w:pPr>
            <w:r w:rsidRPr="008A062D">
              <w:rPr>
                <w:rFonts w:cs="Arial"/>
                <w:sz w:val="18"/>
                <w:szCs w:val="18"/>
              </w:rPr>
              <w:t>3,862,499,167</w:t>
            </w:r>
          </w:p>
        </w:tc>
        <w:tc>
          <w:tcPr>
            <w:tcW w:w="1701" w:type="dxa"/>
            <w:tcBorders>
              <w:top w:val="nil"/>
              <w:left w:val="nil"/>
              <w:bottom w:val="nil"/>
              <w:right w:val="nil"/>
            </w:tcBorders>
            <w:vAlign w:val="bottom"/>
          </w:tcPr>
          <w:p w14:paraId="4265EFB0" w14:textId="5C2AD9BC" w:rsidR="008A062D" w:rsidRPr="00F754DE" w:rsidRDefault="008A062D" w:rsidP="008A062D">
            <w:pPr>
              <w:spacing w:before="40" w:after="20"/>
              <w:jc w:val="right"/>
              <w:rPr>
                <w:rFonts w:cs="Arial"/>
                <w:sz w:val="18"/>
                <w:szCs w:val="18"/>
              </w:rPr>
            </w:pPr>
            <w:r w:rsidRPr="008A062D">
              <w:rPr>
                <w:rFonts w:cs="Arial"/>
                <w:sz w:val="18"/>
                <w:szCs w:val="18"/>
              </w:rPr>
              <w:t>5,743,112,500</w:t>
            </w:r>
          </w:p>
        </w:tc>
      </w:tr>
      <w:tr w:rsidR="008A062D" w:rsidRPr="008A062D" w14:paraId="50271F6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192467E"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701" w:type="dxa"/>
            <w:tcBorders>
              <w:top w:val="nil"/>
              <w:left w:val="single" w:sz="18" w:space="0" w:color="5F497A" w:themeColor="accent4" w:themeShade="BF"/>
              <w:bottom w:val="nil"/>
              <w:right w:val="nil"/>
            </w:tcBorders>
            <w:shd w:val="clear" w:color="auto" w:fill="auto"/>
            <w:noWrap/>
            <w:vAlign w:val="bottom"/>
          </w:tcPr>
          <w:p w14:paraId="63A6FC94" w14:textId="72EFEF83" w:rsidR="008A062D" w:rsidRPr="00C935A5" w:rsidRDefault="008A062D" w:rsidP="008A062D">
            <w:pPr>
              <w:spacing w:before="40" w:after="20"/>
              <w:jc w:val="right"/>
              <w:rPr>
                <w:rFonts w:cs="Arial"/>
                <w:sz w:val="18"/>
                <w:szCs w:val="18"/>
              </w:rPr>
            </w:pPr>
            <w:r w:rsidRPr="008A062D">
              <w:rPr>
                <w:rFonts w:cs="Arial"/>
                <w:sz w:val="18"/>
                <w:szCs w:val="18"/>
              </w:rPr>
              <w:t>27,809,000,222</w:t>
            </w:r>
          </w:p>
        </w:tc>
        <w:tc>
          <w:tcPr>
            <w:tcW w:w="1701" w:type="dxa"/>
            <w:tcBorders>
              <w:top w:val="nil"/>
              <w:left w:val="nil"/>
              <w:bottom w:val="nil"/>
              <w:right w:val="nil"/>
            </w:tcBorders>
            <w:vAlign w:val="bottom"/>
          </w:tcPr>
          <w:p w14:paraId="1834AB70" w14:textId="79C47C35" w:rsidR="008A062D" w:rsidRPr="00C935A5" w:rsidRDefault="008A062D" w:rsidP="008A062D">
            <w:pPr>
              <w:spacing w:before="40" w:after="20"/>
              <w:jc w:val="right"/>
              <w:rPr>
                <w:rFonts w:cs="Arial"/>
                <w:sz w:val="18"/>
                <w:szCs w:val="18"/>
              </w:rPr>
            </w:pPr>
            <w:r w:rsidRPr="008A062D">
              <w:rPr>
                <w:rFonts w:cs="Arial"/>
                <w:sz w:val="18"/>
                <w:szCs w:val="18"/>
              </w:rPr>
              <w:t>3,756,311,778</w:t>
            </w:r>
          </w:p>
        </w:tc>
        <w:tc>
          <w:tcPr>
            <w:tcW w:w="1701" w:type="dxa"/>
            <w:tcBorders>
              <w:top w:val="nil"/>
              <w:left w:val="nil"/>
              <w:bottom w:val="nil"/>
              <w:right w:val="nil"/>
            </w:tcBorders>
            <w:shd w:val="clear" w:color="auto" w:fill="auto"/>
            <w:noWrap/>
            <w:vAlign w:val="bottom"/>
          </w:tcPr>
          <w:p w14:paraId="37A19552" w14:textId="01DDF4C5" w:rsidR="008A062D" w:rsidRPr="00C935A5" w:rsidRDefault="008A062D" w:rsidP="008A062D">
            <w:pPr>
              <w:spacing w:before="40" w:after="20"/>
              <w:jc w:val="right"/>
              <w:rPr>
                <w:rFonts w:cs="Arial"/>
                <w:sz w:val="18"/>
                <w:szCs w:val="18"/>
              </w:rPr>
            </w:pPr>
            <w:r w:rsidRPr="008A062D">
              <w:rPr>
                <w:rFonts w:cs="Arial"/>
                <w:sz w:val="18"/>
                <w:szCs w:val="18"/>
              </w:rPr>
              <w:t>1,226,162,700</w:t>
            </w:r>
          </w:p>
        </w:tc>
        <w:tc>
          <w:tcPr>
            <w:tcW w:w="1701" w:type="dxa"/>
            <w:tcBorders>
              <w:top w:val="nil"/>
              <w:left w:val="nil"/>
              <w:bottom w:val="nil"/>
              <w:right w:val="nil"/>
            </w:tcBorders>
            <w:vAlign w:val="bottom"/>
          </w:tcPr>
          <w:p w14:paraId="4CEA3604" w14:textId="3B03D241" w:rsidR="008A062D" w:rsidRPr="00F754DE" w:rsidRDefault="008A062D" w:rsidP="008A062D">
            <w:pPr>
              <w:spacing w:before="40" w:after="20"/>
              <w:jc w:val="right"/>
              <w:rPr>
                <w:rFonts w:cs="Arial"/>
                <w:sz w:val="18"/>
                <w:szCs w:val="18"/>
              </w:rPr>
            </w:pPr>
            <w:r w:rsidRPr="008A062D">
              <w:rPr>
                <w:rFonts w:cs="Arial"/>
                <w:sz w:val="18"/>
                <w:szCs w:val="18"/>
              </w:rPr>
              <w:t>32,791,474,700</w:t>
            </w:r>
          </w:p>
        </w:tc>
      </w:tr>
      <w:tr w:rsidR="008A062D" w:rsidRPr="008A062D" w14:paraId="60E4C5C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7EBA39C"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701" w:type="dxa"/>
            <w:tcBorders>
              <w:top w:val="nil"/>
              <w:left w:val="single" w:sz="18" w:space="0" w:color="5F497A" w:themeColor="accent4" w:themeShade="BF"/>
              <w:bottom w:val="nil"/>
              <w:right w:val="nil"/>
            </w:tcBorders>
            <w:shd w:val="clear" w:color="auto" w:fill="auto"/>
            <w:noWrap/>
            <w:vAlign w:val="bottom"/>
          </w:tcPr>
          <w:p w14:paraId="75F04334" w14:textId="1CA5D34C" w:rsidR="008A062D" w:rsidRPr="00C935A5" w:rsidRDefault="008A062D" w:rsidP="008A062D">
            <w:pPr>
              <w:spacing w:before="40" w:after="20"/>
              <w:jc w:val="right"/>
              <w:rPr>
                <w:rFonts w:cs="Arial"/>
                <w:sz w:val="18"/>
                <w:szCs w:val="18"/>
              </w:rPr>
            </w:pPr>
            <w:r w:rsidRPr="008A062D">
              <w:rPr>
                <w:rFonts w:cs="Arial"/>
                <w:sz w:val="18"/>
                <w:szCs w:val="18"/>
              </w:rPr>
              <w:t>52,807,355,000</w:t>
            </w:r>
          </w:p>
        </w:tc>
        <w:tc>
          <w:tcPr>
            <w:tcW w:w="1701" w:type="dxa"/>
            <w:tcBorders>
              <w:top w:val="nil"/>
              <w:left w:val="nil"/>
              <w:bottom w:val="nil"/>
              <w:right w:val="nil"/>
            </w:tcBorders>
            <w:vAlign w:val="bottom"/>
          </w:tcPr>
          <w:p w14:paraId="1D4F1030" w14:textId="20A7C043" w:rsidR="008A062D" w:rsidRPr="00C935A5" w:rsidRDefault="008A062D" w:rsidP="008A062D">
            <w:pPr>
              <w:spacing w:before="40" w:after="20"/>
              <w:jc w:val="right"/>
              <w:rPr>
                <w:rFonts w:cs="Arial"/>
                <w:sz w:val="18"/>
                <w:szCs w:val="18"/>
              </w:rPr>
            </w:pPr>
            <w:r w:rsidRPr="008A062D">
              <w:rPr>
                <w:rFonts w:cs="Arial"/>
                <w:sz w:val="18"/>
                <w:szCs w:val="18"/>
              </w:rPr>
              <w:t>3,828,616,000</w:t>
            </w:r>
          </w:p>
        </w:tc>
        <w:tc>
          <w:tcPr>
            <w:tcW w:w="1701" w:type="dxa"/>
            <w:tcBorders>
              <w:top w:val="nil"/>
              <w:left w:val="nil"/>
              <w:bottom w:val="nil"/>
              <w:right w:val="nil"/>
            </w:tcBorders>
            <w:shd w:val="clear" w:color="auto" w:fill="auto"/>
            <w:noWrap/>
            <w:vAlign w:val="bottom"/>
          </w:tcPr>
          <w:p w14:paraId="7D2CC34C" w14:textId="5E877FE9"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394D2DDA" w14:textId="0F4308FB" w:rsidR="008A062D" w:rsidRPr="00F754DE" w:rsidRDefault="008A062D" w:rsidP="008A062D">
            <w:pPr>
              <w:spacing w:before="40" w:after="20"/>
              <w:jc w:val="right"/>
              <w:rPr>
                <w:rFonts w:cs="Arial"/>
                <w:sz w:val="18"/>
                <w:szCs w:val="18"/>
              </w:rPr>
            </w:pPr>
            <w:r w:rsidRPr="008A062D">
              <w:rPr>
                <w:rFonts w:cs="Arial"/>
                <w:sz w:val="18"/>
                <w:szCs w:val="18"/>
              </w:rPr>
              <w:t>56,635,971,000</w:t>
            </w:r>
          </w:p>
        </w:tc>
      </w:tr>
      <w:tr w:rsidR="008A062D" w:rsidRPr="008A062D" w14:paraId="56FDD51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3837AD8"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701" w:type="dxa"/>
            <w:tcBorders>
              <w:top w:val="nil"/>
              <w:left w:val="single" w:sz="18" w:space="0" w:color="5F497A" w:themeColor="accent4" w:themeShade="BF"/>
              <w:bottom w:val="nil"/>
              <w:right w:val="nil"/>
            </w:tcBorders>
            <w:shd w:val="clear" w:color="auto" w:fill="auto"/>
            <w:noWrap/>
            <w:vAlign w:val="bottom"/>
          </w:tcPr>
          <w:p w14:paraId="260C825E" w14:textId="19BC37EA" w:rsidR="008A062D" w:rsidRPr="00C935A5" w:rsidRDefault="008A062D" w:rsidP="008A062D">
            <w:pPr>
              <w:spacing w:before="40" w:after="20"/>
              <w:jc w:val="right"/>
              <w:rPr>
                <w:rFonts w:cs="Arial"/>
                <w:sz w:val="18"/>
                <w:szCs w:val="18"/>
              </w:rPr>
            </w:pPr>
            <w:r w:rsidRPr="008A062D">
              <w:rPr>
                <w:rFonts w:cs="Arial"/>
                <w:sz w:val="18"/>
                <w:szCs w:val="18"/>
              </w:rPr>
              <w:t>20,058,207,633</w:t>
            </w:r>
          </w:p>
        </w:tc>
        <w:tc>
          <w:tcPr>
            <w:tcW w:w="1701" w:type="dxa"/>
            <w:tcBorders>
              <w:top w:val="nil"/>
              <w:left w:val="nil"/>
              <w:bottom w:val="nil"/>
              <w:right w:val="nil"/>
            </w:tcBorders>
            <w:vAlign w:val="bottom"/>
          </w:tcPr>
          <w:p w14:paraId="48F21814" w14:textId="64B9BE5C" w:rsidR="008A062D" w:rsidRPr="00C935A5" w:rsidRDefault="008A062D" w:rsidP="008A062D">
            <w:pPr>
              <w:spacing w:before="40" w:after="20"/>
              <w:jc w:val="right"/>
              <w:rPr>
                <w:rFonts w:cs="Arial"/>
                <w:sz w:val="18"/>
                <w:szCs w:val="18"/>
              </w:rPr>
            </w:pPr>
            <w:r w:rsidRPr="008A062D">
              <w:rPr>
                <w:rFonts w:cs="Arial"/>
                <w:sz w:val="18"/>
                <w:szCs w:val="18"/>
              </w:rPr>
              <w:t>1,093,056,000</w:t>
            </w:r>
          </w:p>
        </w:tc>
        <w:tc>
          <w:tcPr>
            <w:tcW w:w="1701" w:type="dxa"/>
            <w:tcBorders>
              <w:top w:val="nil"/>
              <w:left w:val="nil"/>
              <w:bottom w:val="nil"/>
              <w:right w:val="nil"/>
            </w:tcBorders>
            <w:shd w:val="clear" w:color="auto" w:fill="auto"/>
            <w:noWrap/>
            <w:vAlign w:val="bottom"/>
          </w:tcPr>
          <w:p w14:paraId="0A929F7F" w14:textId="44C8ABA9" w:rsidR="008A062D" w:rsidRPr="00C935A5" w:rsidRDefault="008A062D" w:rsidP="008A062D">
            <w:pPr>
              <w:spacing w:before="40" w:after="20"/>
              <w:jc w:val="right"/>
              <w:rPr>
                <w:rFonts w:cs="Arial"/>
                <w:sz w:val="18"/>
                <w:szCs w:val="18"/>
              </w:rPr>
            </w:pPr>
            <w:r w:rsidRPr="008A062D">
              <w:rPr>
                <w:rFonts w:cs="Arial"/>
                <w:sz w:val="18"/>
                <w:szCs w:val="18"/>
              </w:rPr>
              <w:t>2,794,551,500</w:t>
            </w:r>
          </w:p>
        </w:tc>
        <w:tc>
          <w:tcPr>
            <w:tcW w:w="1701" w:type="dxa"/>
            <w:tcBorders>
              <w:top w:val="nil"/>
              <w:left w:val="nil"/>
              <w:bottom w:val="nil"/>
              <w:right w:val="nil"/>
            </w:tcBorders>
            <w:vAlign w:val="bottom"/>
          </w:tcPr>
          <w:p w14:paraId="35FD71A7" w14:textId="616E3CDF" w:rsidR="008A062D" w:rsidRPr="00F754DE" w:rsidRDefault="008A062D" w:rsidP="008A062D">
            <w:pPr>
              <w:spacing w:before="40" w:after="20"/>
              <w:jc w:val="right"/>
              <w:rPr>
                <w:rFonts w:cs="Arial"/>
                <w:sz w:val="18"/>
                <w:szCs w:val="18"/>
              </w:rPr>
            </w:pPr>
            <w:r w:rsidRPr="008A062D">
              <w:rPr>
                <w:rFonts w:cs="Arial"/>
                <w:sz w:val="18"/>
                <w:szCs w:val="18"/>
              </w:rPr>
              <w:t>23,945,815,133</w:t>
            </w:r>
          </w:p>
        </w:tc>
      </w:tr>
      <w:tr w:rsidR="008A062D" w:rsidRPr="008A062D" w14:paraId="1842FB6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2E4500F"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701" w:type="dxa"/>
            <w:tcBorders>
              <w:top w:val="nil"/>
              <w:left w:val="single" w:sz="18" w:space="0" w:color="5F497A" w:themeColor="accent4" w:themeShade="BF"/>
              <w:bottom w:val="nil"/>
              <w:right w:val="nil"/>
            </w:tcBorders>
            <w:shd w:val="clear" w:color="auto" w:fill="auto"/>
            <w:noWrap/>
            <w:vAlign w:val="bottom"/>
          </w:tcPr>
          <w:p w14:paraId="6BE02996" w14:textId="5D2225FB" w:rsidR="008A062D" w:rsidRPr="00C935A5" w:rsidRDefault="008A062D" w:rsidP="008A062D">
            <w:pPr>
              <w:spacing w:before="40" w:after="20"/>
              <w:jc w:val="right"/>
              <w:rPr>
                <w:rFonts w:cs="Arial"/>
                <w:sz w:val="18"/>
                <w:szCs w:val="18"/>
              </w:rPr>
            </w:pPr>
            <w:r w:rsidRPr="008A062D">
              <w:rPr>
                <w:rFonts w:cs="Arial"/>
                <w:sz w:val="18"/>
                <w:szCs w:val="18"/>
              </w:rPr>
              <w:t>29,735,208,000</w:t>
            </w:r>
          </w:p>
        </w:tc>
        <w:tc>
          <w:tcPr>
            <w:tcW w:w="1701" w:type="dxa"/>
            <w:tcBorders>
              <w:top w:val="nil"/>
              <w:left w:val="nil"/>
              <w:bottom w:val="nil"/>
              <w:right w:val="nil"/>
            </w:tcBorders>
            <w:vAlign w:val="bottom"/>
          </w:tcPr>
          <w:p w14:paraId="11A84D0A" w14:textId="0217E867" w:rsidR="008A062D" w:rsidRPr="00C935A5" w:rsidRDefault="008A062D" w:rsidP="008A062D">
            <w:pPr>
              <w:spacing w:before="40" w:after="20"/>
              <w:jc w:val="right"/>
              <w:rPr>
                <w:rFonts w:cs="Arial"/>
                <w:sz w:val="18"/>
                <w:szCs w:val="18"/>
              </w:rPr>
            </w:pPr>
            <w:r w:rsidRPr="008A062D">
              <w:rPr>
                <w:rFonts w:cs="Arial"/>
                <w:sz w:val="18"/>
                <w:szCs w:val="18"/>
              </w:rPr>
              <w:t>3,008,943,000</w:t>
            </w:r>
          </w:p>
        </w:tc>
        <w:tc>
          <w:tcPr>
            <w:tcW w:w="1701" w:type="dxa"/>
            <w:tcBorders>
              <w:top w:val="nil"/>
              <w:left w:val="nil"/>
              <w:bottom w:val="nil"/>
              <w:right w:val="nil"/>
            </w:tcBorders>
            <w:shd w:val="clear" w:color="auto" w:fill="auto"/>
            <w:noWrap/>
            <w:vAlign w:val="bottom"/>
          </w:tcPr>
          <w:p w14:paraId="00A041B1" w14:textId="6A3B5F34" w:rsidR="008A062D" w:rsidRPr="00C935A5" w:rsidRDefault="008A062D" w:rsidP="008A062D">
            <w:pPr>
              <w:spacing w:before="40" w:after="20"/>
              <w:jc w:val="right"/>
              <w:rPr>
                <w:rFonts w:cs="Arial"/>
                <w:sz w:val="18"/>
                <w:szCs w:val="18"/>
              </w:rPr>
            </w:pPr>
            <w:r w:rsidRPr="008A062D">
              <w:rPr>
                <w:rFonts w:cs="Arial"/>
                <w:sz w:val="18"/>
                <w:szCs w:val="18"/>
              </w:rPr>
              <w:t>9,518,374,000</w:t>
            </w:r>
          </w:p>
        </w:tc>
        <w:tc>
          <w:tcPr>
            <w:tcW w:w="1701" w:type="dxa"/>
            <w:tcBorders>
              <w:top w:val="nil"/>
              <w:left w:val="nil"/>
              <w:bottom w:val="nil"/>
              <w:right w:val="nil"/>
            </w:tcBorders>
            <w:vAlign w:val="bottom"/>
          </w:tcPr>
          <w:p w14:paraId="1F04DA9A" w14:textId="02C0390B" w:rsidR="008A062D" w:rsidRPr="00F754DE" w:rsidRDefault="008A062D" w:rsidP="008A062D">
            <w:pPr>
              <w:spacing w:before="40" w:after="20"/>
              <w:jc w:val="right"/>
              <w:rPr>
                <w:rFonts w:cs="Arial"/>
                <w:sz w:val="18"/>
                <w:szCs w:val="18"/>
              </w:rPr>
            </w:pPr>
            <w:r w:rsidRPr="008A062D">
              <w:rPr>
                <w:rFonts w:cs="Arial"/>
                <w:sz w:val="18"/>
                <w:szCs w:val="18"/>
              </w:rPr>
              <w:t>42,262,525,000</w:t>
            </w:r>
          </w:p>
        </w:tc>
      </w:tr>
      <w:tr w:rsidR="008A062D" w:rsidRPr="008A062D" w14:paraId="4533EE0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B23E0B"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701" w:type="dxa"/>
            <w:tcBorders>
              <w:top w:val="nil"/>
              <w:left w:val="single" w:sz="18" w:space="0" w:color="5F497A" w:themeColor="accent4" w:themeShade="BF"/>
              <w:bottom w:val="nil"/>
              <w:right w:val="nil"/>
            </w:tcBorders>
            <w:shd w:val="clear" w:color="auto" w:fill="auto"/>
            <w:noWrap/>
            <w:vAlign w:val="bottom"/>
          </w:tcPr>
          <w:p w14:paraId="3D031BFA" w14:textId="23591BBC" w:rsidR="008A062D" w:rsidRPr="00C935A5" w:rsidRDefault="008A062D" w:rsidP="008A062D">
            <w:pPr>
              <w:spacing w:before="40" w:after="20"/>
              <w:jc w:val="right"/>
              <w:rPr>
                <w:rFonts w:cs="Arial"/>
                <w:sz w:val="18"/>
                <w:szCs w:val="18"/>
              </w:rPr>
            </w:pPr>
            <w:r w:rsidRPr="008A062D">
              <w:rPr>
                <w:rFonts w:cs="Arial"/>
                <w:sz w:val="18"/>
                <w:szCs w:val="18"/>
              </w:rPr>
              <w:t>78,126,932,500</w:t>
            </w:r>
          </w:p>
        </w:tc>
        <w:tc>
          <w:tcPr>
            <w:tcW w:w="1701" w:type="dxa"/>
            <w:tcBorders>
              <w:top w:val="nil"/>
              <w:left w:val="nil"/>
              <w:bottom w:val="nil"/>
              <w:right w:val="nil"/>
            </w:tcBorders>
            <w:vAlign w:val="bottom"/>
          </w:tcPr>
          <w:p w14:paraId="3B551E3C" w14:textId="2C89D2BE" w:rsidR="008A062D" w:rsidRPr="00C935A5" w:rsidRDefault="008A062D" w:rsidP="008A062D">
            <w:pPr>
              <w:spacing w:before="40" w:after="20"/>
              <w:jc w:val="right"/>
              <w:rPr>
                <w:rFonts w:cs="Arial"/>
                <w:sz w:val="18"/>
                <w:szCs w:val="18"/>
              </w:rPr>
            </w:pPr>
            <w:r w:rsidRPr="008A062D">
              <w:rPr>
                <w:rFonts w:cs="Arial"/>
                <w:sz w:val="18"/>
                <w:szCs w:val="18"/>
              </w:rPr>
              <w:t>5,235,930,333</w:t>
            </w:r>
          </w:p>
        </w:tc>
        <w:tc>
          <w:tcPr>
            <w:tcW w:w="1701" w:type="dxa"/>
            <w:tcBorders>
              <w:top w:val="nil"/>
              <w:left w:val="nil"/>
              <w:bottom w:val="nil"/>
              <w:right w:val="nil"/>
            </w:tcBorders>
            <w:shd w:val="clear" w:color="auto" w:fill="auto"/>
            <w:noWrap/>
            <w:vAlign w:val="bottom"/>
          </w:tcPr>
          <w:p w14:paraId="4B75CA86" w14:textId="3E668C87"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00E751A6" w14:textId="7F29F826" w:rsidR="008A062D" w:rsidRPr="00F754DE" w:rsidRDefault="008A062D" w:rsidP="008A062D">
            <w:pPr>
              <w:spacing w:before="40" w:after="20"/>
              <w:jc w:val="right"/>
              <w:rPr>
                <w:rFonts w:cs="Arial"/>
                <w:sz w:val="18"/>
                <w:szCs w:val="18"/>
              </w:rPr>
            </w:pPr>
            <w:r w:rsidRPr="008A062D">
              <w:rPr>
                <w:rFonts w:cs="Arial"/>
                <w:sz w:val="18"/>
                <w:szCs w:val="18"/>
              </w:rPr>
              <w:t>83,362,862,833</w:t>
            </w:r>
          </w:p>
        </w:tc>
      </w:tr>
      <w:tr w:rsidR="008A062D" w:rsidRPr="008A062D" w14:paraId="3A4EAC9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4402AA8"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701" w:type="dxa"/>
            <w:tcBorders>
              <w:top w:val="nil"/>
              <w:left w:val="single" w:sz="18" w:space="0" w:color="5F497A" w:themeColor="accent4" w:themeShade="BF"/>
              <w:bottom w:val="nil"/>
              <w:right w:val="nil"/>
            </w:tcBorders>
            <w:shd w:val="clear" w:color="auto" w:fill="auto"/>
            <w:noWrap/>
            <w:vAlign w:val="bottom"/>
          </w:tcPr>
          <w:p w14:paraId="5CB174B4" w14:textId="0821B33C" w:rsidR="008A062D" w:rsidRPr="00C935A5" w:rsidRDefault="008A062D" w:rsidP="008A062D">
            <w:pPr>
              <w:spacing w:before="40" w:after="20"/>
              <w:jc w:val="right"/>
              <w:rPr>
                <w:rFonts w:cs="Arial"/>
                <w:sz w:val="18"/>
                <w:szCs w:val="18"/>
              </w:rPr>
            </w:pPr>
            <w:r w:rsidRPr="008A062D">
              <w:rPr>
                <w:rFonts w:cs="Arial"/>
                <w:sz w:val="18"/>
                <w:szCs w:val="18"/>
              </w:rPr>
              <w:t>1,933,513,000</w:t>
            </w:r>
          </w:p>
        </w:tc>
        <w:tc>
          <w:tcPr>
            <w:tcW w:w="1701" w:type="dxa"/>
            <w:tcBorders>
              <w:top w:val="nil"/>
              <w:left w:val="nil"/>
              <w:bottom w:val="nil"/>
              <w:right w:val="nil"/>
            </w:tcBorders>
            <w:vAlign w:val="bottom"/>
          </w:tcPr>
          <w:p w14:paraId="1ED6F908" w14:textId="0FE5A7CB" w:rsidR="008A062D" w:rsidRPr="00C935A5" w:rsidRDefault="008A062D" w:rsidP="008A062D">
            <w:pPr>
              <w:spacing w:before="40" w:after="20"/>
              <w:jc w:val="right"/>
              <w:rPr>
                <w:rFonts w:cs="Arial"/>
                <w:sz w:val="18"/>
                <w:szCs w:val="18"/>
              </w:rPr>
            </w:pPr>
            <w:r w:rsidRPr="008A062D">
              <w:rPr>
                <w:rFonts w:cs="Arial"/>
                <w:sz w:val="18"/>
                <w:szCs w:val="18"/>
              </w:rPr>
              <w:t>348,336,300</w:t>
            </w:r>
          </w:p>
        </w:tc>
        <w:tc>
          <w:tcPr>
            <w:tcW w:w="1701" w:type="dxa"/>
            <w:tcBorders>
              <w:top w:val="nil"/>
              <w:left w:val="nil"/>
              <w:bottom w:val="nil"/>
              <w:right w:val="nil"/>
            </w:tcBorders>
            <w:shd w:val="clear" w:color="auto" w:fill="auto"/>
            <w:noWrap/>
            <w:vAlign w:val="bottom"/>
          </w:tcPr>
          <w:p w14:paraId="381C6101" w14:textId="7862C38D" w:rsidR="008A062D" w:rsidRPr="00C935A5" w:rsidRDefault="008A062D" w:rsidP="008A062D">
            <w:pPr>
              <w:spacing w:before="40" w:after="20"/>
              <w:jc w:val="right"/>
              <w:rPr>
                <w:rFonts w:cs="Arial"/>
                <w:sz w:val="18"/>
                <w:szCs w:val="18"/>
              </w:rPr>
            </w:pPr>
            <w:r w:rsidRPr="008A062D">
              <w:rPr>
                <w:rFonts w:cs="Arial"/>
                <w:sz w:val="18"/>
                <w:szCs w:val="18"/>
              </w:rPr>
              <w:t>2,207,243,333</w:t>
            </w:r>
          </w:p>
        </w:tc>
        <w:tc>
          <w:tcPr>
            <w:tcW w:w="1701" w:type="dxa"/>
            <w:tcBorders>
              <w:top w:val="nil"/>
              <w:left w:val="nil"/>
              <w:bottom w:val="nil"/>
              <w:right w:val="nil"/>
            </w:tcBorders>
            <w:vAlign w:val="bottom"/>
          </w:tcPr>
          <w:p w14:paraId="33C22693" w14:textId="7FF4E9E3" w:rsidR="008A062D" w:rsidRPr="00F754DE" w:rsidRDefault="008A062D" w:rsidP="008A062D">
            <w:pPr>
              <w:spacing w:before="40" w:after="20"/>
              <w:jc w:val="right"/>
              <w:rPr>
                <w:rFonts w:cs="Arial"/>
                <w:sz w:val="18"/>
                <w:szCs w:val="18"/>
              </w:rPr>
            </w:pPr>
            <w:r w:rsidRPr="008A062D">
              <w:rPr>
                <w:rFonts w:cs="Arial"/>
                <w:sz w:val="18"/>
                <w:szCs w:val="18"/>
              </w:rPr>
              <w:t>4,489,092,633</w:t>
            </w:r>
          </w:p>
        </w:tc>
      </w:tr>
      <w:tr w:rsidR="008A062D" w:rsidRPr="008A062D" w14:paraId="71DCE04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74113B8"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701" w:type="dxa"/>
            <w:tcBorders>
              <w:top w:val="nil"/>
              <w:left w:val="single" w:sz="18" w:space="0" w:color="5F497A" w:themeColor="accent4" w:themeShade="BF"/>
              <w:bottom w:val="nil"/>
              <w:right w:val="nil"/>
            </w:tcBorders>
            <w:shd w:val="clear" w:color="auto" w:fill="auto"/>
            <w:noWrap/>
            <w:vAlign w:val="bottom"/>
          </w:tcPr>
          <w:p w14:paraId="169E7062" w14:textId="71BD986E" w:rsidR="008A062D" w:rsidRPr="00C935A5" w:rsidRDefault="008A062D" w:rsidP="008A062D">
            <w:pPr>
              <w:spacing w:before="40" w:after="20"/>
              <w:jc w:val="right"/>
              <w:rPr>
                <w:rFonts w:cs="Arial"/>
                <w:sz w:val="18"/>
                <w:szCs w:val="18"/>
              </w:rPr>
            </w:pPr>
            <w:r w:rsidRPr="008A062D">
              <w:rPr>
                <w:rFonts w:cs="Arial"/>
                <w:sz w:val="18"/>
                <w:szCs w:val="18"/>
              </w:rPr>
              <w:t>123,687,125,167</w:t>
            </w:r>
          </w:p>
        </w:tc>
        <w:tc>
          <w:tcPr>
            <w:tcW w:w="1701" w:type="dxa"/>
            <w:tcBorders>
              <w:top w:val="nil"/>
              <w:left w:val="nil"/>
              <w:bottom w:val="nil"/>
              <w:right w:val="nil"/>
            </w:tcBorders>
            <w:vAlign w:val="bottom"/>
          </w:tcPr>
          <w:p w14:paraId="574A20DD" w14:textId="118DB49E" w:rsidR="008A062D" w:rsidRPr="00C935A5" w:rsidRDefault="008A062D" w:rsidP="008A062D">
            <w:pPr>
              <w:spacing w:before="40" w:after="20"/>
              <w:jc w:val="right"/>
              <w:rPr>
                <w:rFonts w:cs="Arial"/>
                <w:sz w:val="18"/>
                <w:szCs w:val="18"/>
              </w:rPr>
            </w:pPr>
            <w:r w:rsidRPr="008A062D">
              <w:rPr>
                <w:rFonts w:cs="Arial"/>
                <w:sz w:val="18"/>
                <w:szCs w:val="18"/>
              </w:rPr>
              <w:t>8,117,693,500</w:t>
            </w:r>
          </w:p>
        </w:tc>
        <w:tc>
          <w:tcPr>
            <w:tcW w:w="1701" w:type="dxa"/>
            <w:tcBorders>
              <w:top w:val="nil"/>
              <w:left w:val="nil"/>
              <w:bottom w:val="nil"/>
              <w:right w:val="nil"/>
            </w:tcBorders>
            <w:shd w:val="clear" w:color="auto" w:fill="auto"/>
            <w:noWrap/>
            <w:vAlign w:val="bottom"/>
          </w:tcPr>
          <w:p w14:paraId="51DBA024" w14:textId="0456C03C"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19B6775" w14:textId="0F195F11" w:rsidR="008A062D" w:rsidRPr="00F754DE" w:rsidRDefault="008A062D" w:rsidP="008A062D">
            <w:pPr>
              <w:spacing w:before="40" w:after="20"/>
              <w:jc w:val="right"/>
              <w:rPr>
                <w:rFonts w:cs="Arial"/>
                <w:sz w:val="18"/>
                <w:szCs w:val="18"/>
              </w:rPr>
            </w:pPr>
            <w:r w:rsidRPr="008A062D">
              <w:rPr>
                <w:rFonts w:cs="Arial"/>
                <w:sz w:val="18"/>
                <w:szCs w:val="18"/>
              </w:rPr>
              <w:t>131,804,818,667</w:t>
            </w:r>
          </w:p>
        </w:tc>
      </w:tr>
      <w:tr w:rsidR="008A062D" w:rsidRPr="008A062D" w14:paraId="2A15544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95B9EC"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701" w:type="dxa"/>
            <w:tcBorders>
              <w:top w:val="nil"/>
              <w:left w:val="single" w:sz="18" w:space="0" w:color="5F497A" w:themeColor="accent4" w:themeShade="BF"/>
              <w:bottom w:val="nil"/>
              <w:right w:val="nil"/>
            </w:tcBorders>
            <w:shd w:val="clear" w:color="auto" w:fill="auto"/>
            <w:noWrap/>
            <w:vAlign w:val="bottom"/>
          </w:tcPr>
          <w:p w14:paraId="280A6562" w14:textId="5B60DB87" w:rsidR="008A062D" w:rsidRPr="00C935A5" w:rsidRDefault="008A062D" w:rsidP="008A062D">
            <w:pPr>
              <w:spacing w:before="40" w:after="20"/>
              <w:jc w:val="right"/>
              <w:rPr>
                <w:rFonts w:cs="Arial"/>
                <w:sz w:val="18"/>
                <w:szCs w:val="18"/>
              </w:rPr>
            </w:pPr>
            <w:r w:rsidRPr="008A062D">
              <w:rPr>
                <w:rFonts w:cs="Arial"/>
                <w:sz w:val="18"/>
                <w:szCs w:val="18"/>
              </w:rPr>
              <w:t>44,854,585,333</w:t>
            </w:r>
          </w:p>
        </w:tc>
        <w:tc>
          <w:tcPr>
            <w:tcW w:w="1701" w:type="dxa"/>
            <w:tcBorders>
              <w:top w:val="nil"/>
              <w:left w:val="nil"/>
              <w:bottom w:val="nil"/>
              <w:right w:val="nil"/>
            </w:tcBorders>
            <w:vAlign w:val="bottom"/>
          </w:tcPr>
          <w:p w14:paraId="31E0217E" w14:textId="2DD2A768" w:rsidR="008A062D" w:rsidRPr="00C935A5" w:rsidRDefault="008A062D" w:rsidP="008A062D">
            <w:pPr>
              <w:spacing w:before="40" w:after="20"/>
              <w:jc w:val="right"/>
              <w:rPr>
                <w:rFonts w:cs="Arial"/>
                <w:sz w:val="18"/>
                <w:szCs w:val="18"/>
              </w:rPr>
            </w:pPr>
            <w:r w:rsidRPr="008A062D">
              <w:rPr>
                <w:rFonts w:cs="Arial"/>
                <w:sz w:val="18"/>
                <w:szCs w:val="18"/>
              </w:rPr>
              <w:t>12,394,060,168</w:t>
            </w:r>
          </w:p>
        </w:tc>
        <w:tc>
          <w:tcPr>
            <w:tcW w:w="1701" w:type="dxa"/>
            <w:tcBorders>
              <w:top w:val="nil"/>
              <w:left w:val="nil"/>
              <w:bottom w:val="nil"/>
              <w:right w:val="nil"/>
            </w:tcBorders>
            <w:shd w:val="clear" w:color="auto" w:fill="auto"/>
            <w:noWrap/>
            <w:vAlign w:val="bottom"/>
          </w:tcPr>
          <w:p w14:paraId="7E719DC9" w14:textId="056D00B3" w:rsidR="008A062D" w:rsidRPr="00C935A5" w:rsidRDefault="008A062D" w:rsidP="008A062D">
            <w:pPr>
              <w:spacing w:before="40" w:after="20"/>
              <w:jc w:val="right"/>
              <w:rPr>
                <w:rFonts w:cs="Arial"/>
                <w:sz w:val="18"/>
                <w:szCs w:val="18"/>
              </w:rPr>
            </w:pPr>
            <w:r w:rsidRPr="008A062D">
              <w:rPr>
                <w:rFonts w:cs="Arial"/>
                <w:sz w:val="18"/>
                <w:szCs w:val="18"/>
              </w:rPr>
              <w:t>41,175,000</w:t>
            </w:r>
          </w:p>
        </w:tc>
        <w:tc>
          <w:tcPr>
            <w:tcW w:w="1701" w:type="dxa"/>
            <w:tcBorders>
              <w:top w:val="nil"/>
              <w:left w:val="nil"/>
              <w:bottom w:val="nil"/>
              <w:right w:val="nil"/>
            </w:tcBorders>
            <w:vAlign w:val="bottom"/>
          </w:tcPr>
          <w:p w14:paraId="67BF1F01" w14:textId="41C0842E" w:rsidR="008A062D" w:rsidRPr="00F754DE" w:rsidRDefault="008A062D" w:rsidP="008A062D">
            <w:pPr>
              <w:spacing w:before="40" w:after="20"/>
              <w:jc w:val="right"/>
              <w:rPr>
                <w:rFonts w:cs="Arial"/>
                <w:sz w:val="18"/>
                <w:szCs w:val="18"/>
              </w:rPr>
            </w:pPr>
            <w:r w:rsidRPr="008A062D">
              <w:rPr>
                <w:rFonts w:cs="Arial"/>
                <w:sz w:val="18"/>
                <w:szCs w:val="18"/>
              </w:rPr>
              <w:t>57,289,820,501</w:t>
            </w:r>
          </w:p>
        </w:tc>
      </w:tr>
      <w:tr w:rsidR="008A062D" w:rsidRPr="008A062D" w14:paraId="06FFFB8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F4F5614"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701" w:type="dxa"/>
            <w:tcBorders>
              <w:top w:val="nil"/>
              <w:left w:val="single" w:sz="18" w:space="0" w:color="5F497A" w:themeColor="accent4" w:themeShade="BF"/>
              <w:bottom w:val="nil"/>
              <w:right w:val="nil"/>
            </w:tcBorders>
            <w:shd w:val="clear" w:color="auto" w:fill="auto"/>
            <w:noWrap/>
            <w:vAlign w:val="bottom"/>
          </w:tcPr>
          <w:p w14:paraId="71A603C5" w14:textId="119BB88C" w:rsidR="008A062D" w:rsidRPr="00C935A5" w:rsidRDefault="008A062D" w:rsidP="008A062D">
            <w:pPr>
              <w:spacing w:before="40" w:after="20"/>
              <w:jc w:val="right"/>
              <w:rPr>
                <w:rFonts w:cs="Arial"/>
                <w:sz w:val="18"/>
                <w:szCs w:val="18"/>
              </w:rPr>
            </w:pPr>
            <w:r w:rsidRPr="008A062D">
              <w:rPr>
                <w:rFonts w:cs="Arial"/>
                <w:sz w:val="18"/>
                <w:szCs w:val="18"/>
              </w:rPr>
              <w:t>456,859,700</w:t>
            </w:r>
          </w:p>
        </w:tc>
        <w:tc>
          <w:tcPr>
            <w:tcW w:w="1701" w:type="dxa"/>
            <w:tcBorders>
              <w:top w:val="nil"/>
              <w:left w:val="nil"/>
              <w:bottom w:val="nil"/>
              <w:right w:val="nil"/>
            </w:tcBorders>
            <w:vAlign w:val="bottom"/>
          </w:tcPr>
          <w:p w14:paraId="08EB99DA" w14:textId="1E03928D" w:rsidR="008A062D" w:rsidRPr="00C935A5" w:rsidRDefault="008A062D" w:rsidP="008A062D">
            <w:pPr>
              <w:spacing w:before="40" w:after="20"/>
              <w:jc w:val="right"/>
              <w:rPr>
                <w:rFonts w:cs="Arial"/>
                <w:sz w:val="18"/>
                <w:szCs w:val="18"/>
              </w:rPr>
            </w:pPr>
            <w:r w:rsidRPr="008A062D">
              <w:rPr>
                <w:rFonts w:cs="Arial"/>
                <w:sz w:val="18"/>
                <w:szCs w:val="18"/>
              </w:rPr>
              <w:t>87,060,033</w:t>
            </w:r>
          </w:p>
        </w:tc>
        <w:tc>
          <w:tcPr>
            <w:tcW w:w="1701" w:type="dxa"/>
            <w:tcBorders>
              <w:top w:val="nil"/>
              <w:left w:val="nil"/>
              <w:bottom w:val="nil"/>
              <w:right w:val="nil"/>
            </w:tcBorders>
            <w:shd w:val="clear" w:color="auto" w:fill="auto"/>
            <w:noWrap/>
            <w:vAlign w:val="bottom"/>
          </w:tcPr>
          <w:p w14:paraId="5179E848" w14:textId="0A19EDD6" w:rsidR="008A062D" w:rsidRPr="00C935A5" w:rsidRDefault="008A062D" w:rsidP="008A062D">
            <w:pPr>
              <w:spacing w:before="40" w:after="20"/>
              <w:jc w:val="right"/>
              <w:rPr>
                <w:rFonts w:cs="Arial"/>
                <w:sz w:val="18"/>
                <w:szCs w:val="18"/>
              </w:rPr>
            </w:pPr>
            <w:r w:rsidRPr="008A062D">
              <w:rPr>
                <w:rFonts w:cs="Arial"/>
                <w:sz w:val="18"/>
                <w:szCs w:val="18"/>
              </w:rPr>
              <w:t>2,832,599,167</w:t>
            </w:r>
          </w:p>
        </w:tc>
        <w:tc>
          <w:tcPr>
            <w:tcW w:w="1701" w:type="dxa"/>
            <w:tcBorders>
              <w:top w:val="nil"/>
              <w:left w:val="nil"/>
              <w:bottom w:val="nil"/>
              <w:right w:val="nil"/>
            </w:tcBorders>
            <w:vAlign w:val="bottom"/>
          </w:tcPr>
          <w:p w14:paraId="4CD0F2D0" w14:textId="1FC5F094" w:rsidR="008A062D" w:rsidRPr="00F754DE" w:rsidRDefault="008A062D" w:rsidP="008A062D">
            <w:pPr>
              <w:spacing w:before="40" w:after="20"/>
              <w:jc w:val="right"/>
              <w:rPr>
                <w:rFonts w:cs="Arial"/>
                <w:sz w:val="18"/>
                <w:szCs w:val="18"/>
              </w:rPr>
            </w:pPr>
            <w:r w:rsidRPr="008A062D">
              <w:rPr>
                <w:rFonts w:cs="Arial"/>
                <w:sz w:val="18"/>
                <w:szCs w:val="18"/>
              </w:rPr>
              <w:t>3,376,518,900</w:t>
            </w:r>
          </w:p>
        </w:tc>
      </w:tr>
      <w:tr w:rsidR="008A062D" w:rsidRPr="008A062D" w14:paraId="24F9B25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561BF24"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701" w:type="dxa"/>
            <w:tcBorders>
              <w:top w:val="nil"/>
              <w:left w:val="single" w:sz="18" w:space="0" w:color="5F497A" w:themeColor="accent4" w:themeShade="BF"/>
              <w:bottom w:val="nil"/>
              <w:right w:val="nil"/>
            </w:tcBorders>
            <w:shd w:val="clear" w:color="auto" w:fill="auto"/>
            <w:noWrap/>
            <w:vAlign w:val="bottom"/>
          </w:tcPr>
          <w:p w14:paraId="31EE9209" w14:textId="07AB1C56" w:rsidR="008A062D" w:rsidRPr="00C935A5" w:rsidRDefault="008A062D" w:rsidP="008A062D">
            <w:pPr>
              <w:spacing w:before="40" w:after="20"/>
              <w:jc w:val="right"/>
              <w:rPr>
                <w:rFonts w:cs="Arial"/>
                <w:sz w:val="18"/>
                <w:szCs w:val="18"/>
              </w:rPr>
            </w:pPr>
            <w:r w:rsidRPr="008A062D">
              <w:rPr>
                <w:rFonts w:cs="Arial"/>
                <w:sz w:val="18"/>
                <w:szCs w:val="18"/>
              </w:rPr>
              <w:t>6,501,173,867</w:t>
            </w:r>
          </w:p>
        </w:tc>
        <w:tc>
          <w:tcPr>
            <w:tcW w:w="1701" w:type="dxa"/>
            <w:tcBorders>
              <w:top w:val="nil"/>
              <w:left w:val="nil"/>
              <w:bottom w:val="nil"/>
              <w:right w:val="nil"/>
            </w:tcBorders>
            <w:vAlign w:val="bottom"/>
          </w:tcPr>
          <w:p w14:paraId="28652176" w14:textId="4A6AB60E" w:rsidR="008A062D" w:rsidRPr="00C935A5" w:rsidRDefault="008A062D" w:rsidP="008A062D">
            <w:pPr>
              <w:spacing w:before="40" w:after="20"/>
              <w:jc w:val="right"/>
              <w:rPr>
                <w:rFonts w:cs="Arial"/>
                <w:sz w:val="18"/>
                <w:szCs w:val="18"/>
              </w:rPr>
            </w:pPr>
            <w:r w:rsidRPr="008A062D">
              <w:rPr>
                <w:rFonts w:cs="Arial"/>
                <w:sz w:val="18"/>
                <w:szCs w:val="18"/>
              </w:rPr>
              <w:t>1,446,904,833</w:t>
            </w:r>
          </w:p>
        </w:tc>
        <w:tc>
          <w:tcPr>
            <w:tcW w:w="1701" w:type="dxa"/>
            <w:tcBorders>
              <w:top w:val="nil"/>
              <w:left w:val="nil"/>
              <w:bottom w:val="nil"/>
              <w:right w:val="nil"/>
            </w:tcBorders>
            <w:shd w:val="clear" w:color="auto" w:fill="auto"/>
            <w:noWrap/>
            <w:vAlign w:val="bottom"/>
          </w:tcPr>
          <w:p w14:paraId="4AC17C91" w14:textId="7AD7145E" w:rsidR="008A062D" w:rsidRPr="00C935A5" w:rsidRDefault="008A062D" w:rsidP="008A062D">
            <w:pPr>
              <w:spacing w:before="40" w:after="20"/>
              <w:jc w:val="right"/>
              <w:rPr>
                <w:rFonts w:cs="Arial"/>
                <w:sz w:val="18"/>
                <w:szCs w:val="18"/>
              </w:rPr>
            </w:pPr>
            <w:r w:rsidRPr="008A062D">
              <w:rPr>
                <w:rFonts w:cs="Arial"/>
                <w:sz w:val="18"/>
                <w:szCs w:val="18"/>
              </w:rPr>
              <w:t>3,263,884,200</w:t>
            </w:r>
          </w:p>
        </w:tc>
        <w:tc>
          <w:tcPr>
            <w:tcW w:w="1701" w:type="dxa"/>
            <w:tcBorders>
              <w:top w:val="nil"/>
              <w:left w:val="nil"/>
              <w:bottom w:val="nil"/>
              <w:right w:val="nil"/>
            </w:tcBorders>
            <w:vAlign w:val="bottom"/>
          </w:tcPr>
          <w:p w14:paraId="7BD49233" w14:textId="28355FD3" w:rsidR="008A062D" w:rsidRPr="00F754DE" w:rsidRDefault="008A062D" w:rsidP="008A062D">
            <w:pPr>
              <w:spacing w:before="40" w:after="20"/>
              <w:jc w:val="right"/>
              <w:rPr>
                <w:rFonts w:cs="Arial"/>
                <w:sz w:val="18"/>
                <w:szCs w:val="18"/>
              </w:rPr>
            </w:pPr>
            <w:r w:rsidRPr="008A062D">
              <w:rPr>
                <w:rFonts w:cs="Arial"/>
                <w:sz w:val="18"/>
                <w:szCs w:val="18"/>
              </w:rPr>
              <w:t>11,211,962,900</w:t>
            </w:r>
          </w:p>
        </w:tc>
      </w:tr>
      <w:tr w:rsidR="008A062D" w:rsidRPr="008A062D" w14:paraId="4D9E52D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A3B077A"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701" w:type="dxa"/>
            <w:tcBorders>
              <w:top w:val="nil"/>
              <w:left w:val="single" w:sz="18" w:space="0" w:color="5F497A" w:themeColor="accent4" w:themeShade="BF"/>
              <w:bottom w:val="nil"/>
              <w:right w:val="nil"/>
            </w:tcBorders>
            <w:shd w:val="clear" w:color="auto" w:fill="auto"/>
            <w:noWrap/>
            <w:vAlign w:val="bottom"/>
          </w:tcPr>
          <w:p w14:paraId="659A8752" w14:textId="22A9D6EE" w:rsidR="008A062D" w:rsidRPr="00C935A5" w:rsidRDefault="008A062D" w:rsidP="008A062D">
            <w:pPr>
              <w:spacing w:before="40" w:after="20"/>
              <w:jc w:val="right"/>
              <w:rPr>
                <w:rFonts w:cs="Arial"/>
                <w:sz w:val="18"/>
                <w:szCs w:val="18"/>
              </w:rPr>
            </w:pPr>
            <w:r w:rsidRPr="008A062D">
              <w:rPr>
                <w:rFonts w:cs="Arial"/>
                <w:sz w:val="18"/>
                <w:szCs w:val="18"/>
              </w:rPr>
              <w:t>30,214,900,000</w:t>
            </w:r>
          </w:p>
        </w:tc>
        <w:tc>
          <w:tcPr>
            <w:tcW w:w="1701" w:type="dxa"/>
            <w:tcBorders>
              <w:top w:val="nil"/>
              <w:left w:val="nil"/>
              <w:bottom w:val="nil"/>
              <w:right w:val="nil"/>
            </w:tcBorders>
            <w:vAlign w:val="bottom"/>
          </w:tcPr>
          <w:p w14:paraId="744630E0" w14:textId="68A7218E" w:rsidR="008A062D" w:rsidRPr="00C935A5" w:rsidRDefault="008A062D" w:rsidP="008A062D">
            <w:pPr>
              <w:spacing w:before="40" w:after="20"/>
              <w:jc w:val="right"/>
              <w:rPr>
                <w:rFonts w:cs="Arial"/>
                <w:sz w:val="18"/>
                <w:szCs w:val="18"/>
              </w:rPr>
            </w:pPr>
            <w:r w:rsidRPr="008A062D">
              <w:rPr>
                <w:rFonts w:cs="Arial"/>
                <w:sz w:val="18"/>
                <w:szCs w:val="18"/>
              </w:rPr>
              <w:t>3,413,923,501</w:t>
            </w:r>
          </w:p>
        </w:tc>
        <w:tc>
          <w:tcPr>
            <w:tcW w:w="1701" w:type="dxa"/>
            <w:tcBorders>
              <w:top w:val="nil"/>
              <w:left w:val="nil"/>
              <w:bottom w:val="nil"/>
              <w:right w:val="nil"/>
            </w:tcBorders>
            <w:shd w:val="clear" w:color="auto" w:fill="auto"/>
            <w:noWrap/>
            <w:vAlign w:val="bottom"/>
          </w:tcPr>
          <w:p w14:paraId="43CDE448" w14:textId="6EBF2E28" w:rsidR="008A062D" w:rsidRPr="00C935A5" w:rsidRDefault="008A062D" w:rsidP="008A062D">
            <w:pPr>
              <w:spacing w:before="40" w:after="20"/>
              <w:jc w:val="right"/>
              <w:rPr>
                <w:rFonts w:cs="Arial"/>
                <w:sz w:val="18"/>
                <w:szCs w:val="18"/>
              </w:rPr>
            </w:pPr>
            <w:r w:rsidRPr="008A062D">
              <w:rPr>
                <w:rFonts w:cs="Arial"/>
                <w:sz w:val="18"/>
                <w:szCs w:val="18"/>
              </w:rPr>
              <w:t>3,601,285,000</w:t>
            </w:r>
          </w:p>
        </w:tc>
        <w:tc>
          <w:tcPr>
            <w:tcW w:w="1701" w:type="dxa"/>
            <w:tcBorders>
              <w:top w:val="nil"/>
              <w:left w:val="nil"/>
              <w:bottom w:val="nil"/>
              <w:right w:val="nil"/>
            </w:tcBorders>
            <w:vAlign w:val="bottom"/>
          </w:tcPr>
          <w:p w14:paraId="4CBB6F01" w14:textId="375AB21D" w:rsidR="008A062D" w:rsidRPr="00F754DE" w:rsidRDefault="008A062D" w:rsidP="008A062D">
            <w:pPr>
              <w:spacing w:before="40" w:after="20"/>
              <w:jc w:val="right"/>
              <w:rPr>
                <w:rFonts w:cs="Arial"/>
                <w:sz w:val="18"/>
                <w:szCs w:val="18"/>
              </w:rPr>
            </w:pPr>
            <w:r w:rsidRPr="008A062D">
              <w:rPr>
                <w:rFonts w:cs="Arial"/>
                <w:sz w:val="18"/>
                <w:szCs w:val="18"/>
              </w:rPr>
              <w:t>37,230,108,501</w:t>
            </w:r>
          </w:p>
        </w:tc>
      </w:tr>
      <w:tr w:rsidR="008A062D" w:rsidRPr="008A062D" w14:paraId="2685675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DDC6435"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701" w:type="dxa"/>
            <w:tcBorders>
              <w:top w:val="nil"/>
              <w:left w:val="single" w:sz="18" w:space="0" w:color="5F497A" w:themeColor="accent4" w:themeShade="BF"/>
              <w:bottom w:val="nil"/>
              <w:right w:val="nil"/>
            </w:tcBorders>
            <w:shd w:val="clear" w:color="auto" w:fill="auto"/>
            <w:noWrap/>
            <w:vAlign w:val="bottom"/>
          </w:tcPr>
          <w:p w14:paraId="1AFD3340" w14:textId="2D6FC67F" w:rsidR="008A062D" w:rsidRPr="00C935A5" w:rsidRDefault="008A062D" w:rsidP="008A062D">
            <w:pPr>
              <w:spacing w:before="40" w:after="20"/>
              <w:jc w:val="right"/>
              <w:rPr>
                <w:rFonts w:cs="Arial"/>
                <w:sz w:val="18"/>
                <w:szCs w:val="18"/>
              </w:rPr>
            </w:pPr>
            <w:r w:rsidRPr="008A062D">
              <w:rPr>
                <w:rFonts w:cs="Arial"/>
                <w:sz w:val="18"/>
                <w:szCs w:val="18"/>
              </w:rPr>
              <w:t>92,781,131,167</w:t>
            </w:r>
          </w:p>
        </w:tc>
        <w:tc>
          <w:tcPr>
            <w:tcW w:w="1701" w:type="dxa"/>
            <w:tcBorders>
              <w:top w:val="nil"/>
              <w:left w:val="nil"/>
              <w:bottom w:val="nil"/>
              <w:right w:val="nil"/>
            </w:tcBorders>
            <w:vAlign w:val="bottom"/>
          </w:tcPr>
          <w:p w14:paraId="7EA3EA99" w14:textId="341EC650" w:rsidR="008A062D" w:rsidRPr="00C935A5" w:rsidRDefault="008A062D" w:rsidP="008A062D">
            <w:pPr>
              <w:spacing w:before="40" w:after="20"/>
              <w:jc w:val="right"/>
              <w:rPr>
                <w:rFonts w:cs="Arial"/>
                <w:sz w:val="18"/>
                <w:szCs w:val="18"/>
              </w:rPr>
            </w:pPr>
            <w:r w:rsidRPr="008A062D">
              <w:rPr>
                <w:rFonts w:cs="Arial"/>
                <w:sz w:val="18"/>
                <w:szCs w:val="18"/>
              </w:rPr>
              <w:t>10,556,376,734</w:t>
            </w:r>
          </w:p>
        </w:tc>
        <w:tc>
          <w:tcPr>
            <w:tcW w:w="1701" w:type="dxa"/>
            <w:tcBorders>
              <w:top w:val="nil"/>
              <w:left w:val="nil"/>
              <w:bottom w:val="nil"/>
              <w:right w:val="nil"/>
            </w:tcBorders>
            <w:shd w:val="clear" w:color="auto" w:fill="auto"/>
            <w:noWrap/>
            <w:vAlign w:val="bottom"/>
          </w:tcPr>
          <w:p w14:paraId="716BF34E" w14:textId="1BAAAC2D" w:rsidR="008A062D" w:rsidRPr="00C935A5" w:rsidRDefault="008A062D" w:rsidP="008A062D">
            <w:pPr>
              <w:spacing w:before="40" w:after="20"/>
              <w:jc w:val="right"/>
              <w:rPr>
                <w:rFonts w:cs="Arial"/>
                <w:sz w:val="18"/>
                <w:szCs w:val="18"/>
              </w:rPr>
            </w:pPr>
            <w:r w:rsidRPr="008A062D">
              <w:rPr>
                <w:rFonts w:cs="Arial"/>
                <w:sz w:val="18"/>
                <w:szCs w:val="18"/>
              </w:rPr>
              <w:t>743,860,000</w:t>
            </w:r>
          </w:p>
        </w:tc>
        <w:tc>
          <w:tcPr>
            <w:tcW w:w="1701" w:type="dxa"/>
            <w:tcBorders>
              <w:top w:val="nil"/>
              <w:left w:val="nil"/>
              <w:bottom w:val="nil"/>
              <w:right w:val="nil"/>
            </w:tcBorders>
            <w:vAlign w:val="bottom"/>
          </w:tcPr>
          <w:p w14:paraId="5561DDC3" w14:textId="7D9C0E44" w:rsidR="008A062D" w:rsidRPr="00F754DE" w:rsidRDefault="008A062D" w:rsidP="008A062D">
            <w:pPr>
              <w:spacing w:before="40" w:after="20"/>
              <w:jc w:val="right"/>
              <w:rPr>
                <w:rFonts w:cs="Arial"/>
                <w:sz w:val="18"/>
                <w:szCs w:val="18"/>
              </w:rPr>
            </w:pPr>
            <w:r w:rsidRPr="008A062D">
              <w:rPr>
                <w:rFonts w:cs="Arial"/>
                <w:sz w:val="18"/>
                <w:szCs w:val="18"/>
              </w:rPr>
              <w:t>104,081,367,900</w:t>
            </w:r>
          </w:p>
        </w:tc>
      </w:tr>
      <w:tr w:rsidR="008A062D" w:rsidRPr="008A062D" w14:paraId="13617FC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6DB5FB5"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701" w:type="dxa"/>
            <w:tcBorders>
              <w:top w:val="nil"/>
              <w:left w:val="single" w:sz="18" w:space="0" w:color="5F497A" w:themeColor="accent4" w:themeShade="BF"/>
              <w:bottom w:val="nil"/>
              <w:right w:val="nil"/>
            </w:tcBorders>
            <w:shd w:val="clear" w:color="auto" w:fill="auto"/>
            <w:noWrap/>
            <w:vAlign w:val="bottom"/>
          </w:tcPr>
          <w:p w14:paraId="08F38570" w14:textId="66DC3153" w:rsidR="008A062D" w:rsidRPr="00C935A5" w:rsidRDefault="008A062D" w:rsidP="008A062D">
            <w:pPr>
              <w:spacing w:before="40" w:after="20"/>
              <w:jc w:val="right"/>
              <w:rPr>
                <w:rFonts w:cs="Arial"/>
                <w:sz w:val="18"/>
                <w:szCs w:val="18"/>
              </w:rPr>
            </w:pPr>
            <w:r w:rsidRPr="008A062D">
              <w:rPr>
                <w:rFonts w:cs="Arial"/>
                <w:sz w:val="18"/>
                <w:szCs w:val="18"/>
              </w:rPr>
              <w:t>2,271,217,667</w:t>
            </w:r>
          </w:p>
        </w:tc>
        <w:tc>
          <w:tcPr>
            <w:tcW w:w="1701" w:type="dxa"/>
            <w:tcBorders>
              <w:top w:val="nil"/>
              <w:left w:val="nil"/>
              <w:bottom w:val="nil"/>
              <w:right w:val="nil"/>
            </w:tcBorders>
            <w:vAlign w:val="bottom"/>
          </w:tcPr>
          <w:p w14:paraId="0152D5A2" w14:textId="285D2947" w:rsidR="008A062D" w:rsidRPr="00C935A5" w:rsidRDefault="008A062D" w:rsidP="008A062D">
            <w:pPr>
              <w:spacing w:before="40" w:after="20"/>
              <w:jc w:val="right"/>
              <w:rPr>
                <w:rFonts w:cs="Arial"/>
                <w:sz w:val="18"/>
                <w:szCs w:val="18"/>
              </w:rPr>
            </w:pPr>
            <w:r w:rsidRPr="008A062D">
              <w:rPr>
                <w:rFonts w:cs="Arial"/>
                <w:sz w:val="18"/>
                <w:szCs w:val="18"/>
              </w:rPr>
              <w:t>215,280,000</w:t>
            </w:r>
          </w:p>
        </w:tc>
        <w:tc>
          <w:tcPr>
            <w:tcW w:w="1701" w:type="dxa"/>
            <w:tcBorders>
              <w:top w:val="nil"/>
              <w:left w:val="nil"/>
              <w:bottom w:val="nil"/>
              <w:right w:val="nil"/>
            </w:tcBorders>
            <w:shd w:val="clear" w:color="auto" w:fill="auto"/>
            <w:noWrap/>
            <w:vAlign w:val="bottom"/>
          </w:tcPr>
          <w:p w14:paraId="61DA6750" w14:textId="19054064" w:rsidR="008A062D" w:rsidRPr="00C935A5" w:rsidRDefault="008A062D" w:rsidP="008A062D">
            <w:pPr>
              <w:spacing w:before="40" w:after="20"/>
              <w:jc w:val="right"/>
              <w:rPr>
                <w:rFonts w:cs="Arial"/>
                <w:sz w:val="18"/>
                <w:szCs w:val="18"/>
              </w:rPr>
            </w:pPr>
            <w:r w:rsidRPr="008A062D">
              <w:rPr>
                <w:rFonts w:cs="Arial"/>
                <w:sz w:val="18"/>
                <w:szCs w:val="18"/>
              </w:rPr>
              <w:t>956,060,000</w:t>
            </w:r>
          </w:p>
        </w:tc>
        <w:tc>
          <w:tcPr>
            <w:tcW w:w="1701" w:type="dxa"/>
            <w:tcBorders>
              <w:top w:val="nil"/>
              <w:left w:val="nil"/>
              <w:bottom w:val="nil"/>
              <w:right w:val="nil"/>
            </w:tcBorders>
            <w:vAlign w:val="bottom"/>
          </w:tcPr>
          <w:p w14:paraId="12BA6280" w14:textId="79840D9F" w:rsidR="008A062D" w:rsidRPr="00F754DE" w:rsidRDefault="008A062D" w:rsidP="008A062D">
            <w:pPr>
              <w:spacing w:before="40" w:after="20"/>
              <w:jc w:val="right"/>
              <w:rPr>
                <w:rFonts w:cs="Arial"/>
                <w:sz w:val="18"/>
                <w:szCs w:val="18"/>
              </w:rPr>
            </w:pPr>
            <w:r w:rsidRPr="008A062D">
              <w:rPr>
                <w:rFonts w:cs="Arial"/>
                <w:sz w:val="18"/>
                <w:szCs w:val="18"/>
              </w:rPr>
              <w:t>3,442,557,667</w:t>
            </w:r>
          </w:p>
        </w:tc>
      </w:tr>
      <w:tr w:rsidR="008A062D" w:rsidRPr="008A062D" w14:paraId="6B1D4B4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E7090E6"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701" w:type="dxa"/>
            <w:tcBorders>
              <w:top w:val="nil"/>
              <w:left w:val="single" w:sz="18" w:space="0" w:color="5F497A" w:themeColor="accent4" w:themeShade="BF"/>
              <w:bottom w:val="nil"/>
              <w:right w:val="nil"/>
            </w:tcBorders>
            <w:shd w:val="clear" w:color="auto" w:fill="auto"/>
            <w:noWrap/>
            <w:vAlign w:val="bottom"/>
          </w:tcPr>
          <w:p w14:paraId="5F738E96" w14:textId="5A0B9009" w:rsidR="008A062D" w:rsidRPr="00C935A5" w:rsidRDefault="008A062D" w:rsidP="008A062D">
            <w:pPr>
              <w:spacing w:before="40" w:after="20"/>
              <w:jc w:val="right"/>
              <w:rPr>
                <w:rFonts w:cs="Arial"/>
                <w:sz w:val="18"/>
                <w:szCs w:val="18"/>
              </w:rPr>
            </w:pPr>
            <w:r w:rsidRPr="008A062D">
              <w:rPr>
                <w:rFonts w:cs="Arial"/>
                <w:sz w:val="18"/>
                <w:szCs w:val="18"/>
              </w:rPr>
              <w:t>6,623,420,835</w:t>
            </w:r>
          </w:p>
        </w:tc>
        <w:tc>
          <w:tcPr>
            <w:tcW w:w="1701" w:type="dxa"/>
            <w:tcBorders>
              <w:top w:val="nil"/>
              <w:left w:val="nil"/>
              <w:bottom w:val="nil"/>
              <w:right w:val="nil"/>
            </w:tcBorders>
            <w:vAlign w:val="bottom"/>
          </w:tcPr>
          <w:p w14:paraId="6F31F1D2" w14:textId="08A18C1B" w:rsidR="008A062D" w:rsidRPr="00C935A5" w:rsidRDefault="008A062D" w:rsidP="008A062D">
            <w:pPr>
              <w:spacing w:before="40" w:after="20"/>
              <w:jc w:val="right"/>
              <w:rPr>
                <w:rFonts w:cs="Arial"/>
                <w:sz w:val="18"/>
                <w:szCs w:val="18"/>
              </w:rPr>
            </w:pPr>
            <w:r w:rsidRPr="008A062D">
              <w:rPr>
                <w:rFonts w:cs="Arial"/>
                <w:sz w:val="18"/>
                <w:szCs w:val="18"/>
              </w:rPr>
              <w:t>637,449,333</w:t>
            </w:r>
          </w:p>
        </w:tc>
        <w:tc>
          <w:tcPr>
            <w:tcW w:w="1701" w:type="dxa"/>
            <w:tcBorders>
              <w:top w:val="nil"/>
              <w:left w:val="nil"/>
              <w:bottom w:val="nil"/>
              <w:right w:val="nil"/>
            </w:tcBorders>
            <w:shd w:val="clear" w:color="auto" w:fill="auto"/>
            <w:noWrap/>
            <w:vAlign w:val="bottom"/>
          </w:tcPr>
          <w:p w14:paraId="6A17039E" w14:textId="38888B53" w:rsidR="008A062D" w:rsidRPr="00C935A5" w:rsidRDefault="008A062D" w:rsidP="008A062D">
            <w:pPr>
              <w:spacing w:before="40" w:after="20"/>
              <w:jc w:val="right"/>
              <w:rPr>
                <w:rFonts w:cs="Arial"/>
                <w:sz w:val="18"/>
                <w:szCs w:val="18"/>
              </w:rPr>
            </w:pPr>
            <w:r w:rsidRPr="008A062D">
              <w:rPr>
                <w:rFonts w:cs="Arial"/>
                <w:sz w:val="18"/>
                <w:szCs w:val="18"/>
              </w:rPr>
              <w:t>2,877,262,321</w:t>
            </w:r>
          </w:p>
        </w:tc>
        <w:tc>
          <w:tcPr>
            <w:tcW w:w="1701" w:type="dxa"/>
            <w:tcBorders>
              <w:top w:val="nil"/>
              <w:left w:val="nil"/>
              <w:bottom w:val="nil"/>
              <w:right w:val="nil"/>
            </w:tcBorders>
            <w:vAlign w:val="bottom"/>
          </w:tcPr>
          <w:p w14:paraId="0FF2A7D5" w14:textId="6955CCBC" w:rsidR="008A062D" w:rsidRPr="00F754DE" w:rsidRDefault="008A062D" w:rsidP="008A062D">
            <w:pPr>
              <w:spacing w:before="40" w:after="20"/>
              <w:jc w:val="right"/>
              <w:rPr>
                <w:rFonts w:cs="Arial"/>
                <w:sz w:val="18"/>
                <w:szCs w:val="18"/>
              </w:rPr>
            </w:pPr>
            <w:r w:rsidRPr="008A062D">
              <w:rPr>
                <w:rFonts w:cs="Arial"/>
                <w:sz w:val="18"/>
                <w:szCs w:val="18"/>
              </w:rPr>
              <w:t>10,138,132,489</w:t>
            </w:r>
          </w:p>
        </w:tc>
      </w:tr>
      <w:tr w:rsidR="008A062D" w:rsidRPr="008A062D" w14:paraId="79A3491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DDDC5C6"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701" w:type="dxa"/>
            <w:tcBorders>
              <w:top w:val="nil"/>
              <w:left w:val="single" w:sz="18" w:space="0" w:color="5F497A" w:themeColor="accent4" w:themeShade="BF"/>
              <w:bottom w:val="nil"/>
              <w:right w:val="nil"/>
            </w:tcBorders>
            <w:shd w:val="clear" w:color="auto" w:fill="auto"/>
            <w:noWrap/>
            <w:vAlign w:val="bottom"/>
          </w:tcPr>
          <w:p w14:paraId="1FF914D3" w14:textId="1B9C437B" w:rsidR="008A062D" w:rsidRPr="00C935A5" w:rsidRDefault="008A062D" w:rsidP="008A062D">
            <w:pPr>
              <w:spacing w:before="40" w:after="20"/>
              <w:jc w:val="right"/>
              <w:rPr>
                <w:rFonts w:cs="Arial"/>
                <w:sz w:val="18"/>
                <w:szCs w:val="18"/>
              </w:rPr>
            </w:pPr>
            <w:r w:rsidRPr="008A062D">
              <w:rPr>
                <w:rFonts w:cs="Arial"/>
                <w:sz w:val="18"/>
                <w:szCs w:val="18"/>
              </w:rPr>
              <w:t>2,266,038,667</w:t>
            </w:r>
          </w:p>
        </w:tc>
        <w:tc>
          <w:tcPr>
            <w:tcW w:w="1701" w:type="dxa"/>
            <w:tcBorders>
              <w:top w:val="nil"/>
              <w:left w:val="nil"/>
              <w:bottom w:val="nil"/>
              <w:right w:val="nil"/>
            </w:tcBorders>
            <w:vAlign w:val="bottom"/>
          </w:tcPr>
          <w:p w14:paraId="31A0989A" w14:textId="54D590D6" w:rsidR="008A062D" w:rsidRPr="00C935A5" w:rsidRDefault="008A062D" w:rsidP="008A062D">
            <w:pPr>
              <w:spacing w:before="40" w:after="20"/>
              <w:jc w:val="right"/>
              <w:rPr>
                <w:rFonts w:cs="Arial"/>
                <w:sz w:val="18"/>
                <w:szCs w:val="18"/>
              </w:rPr>
            </w:pPr>
            <w:r w:rsidRPr="008A062D">
              <w:rPr>
                <w:rFonts w:cs="Arial"/>
                <w:sz w:val="18"/>
                <w:szCs w:val="18"/>
              </w:rPr>
              <w:t>862,410,000</w:t>
            </w:r>
          </w:p>
        </w:tc>
        <w:tc>
          <w:tcPr>
            <w:tcW w:w="1701" w:type="dxa"/>
            <w:tcBorders>
              <w:top w:val="nil"/>
              <w:left w:val="nil"/>
              <w:bottom w:val="nil"/>
              <w:right w:val="nil"/>
            </w:tcBorders>
            <w:shd w:val="clear" w:color="auto" w:fill="auto"/>
            <w:noWrap/>
            <w:vAlign w:val="bottom"/>
          </w:tcPr>
          <w:p w14:paraId="790B1D64" w14:textId="202242B4" w:rsidR="008A062D" w:rsidRPr="00C935A5" w:rsidRDefault="008A062D" w:rsidP="008A062D">
            <w:pPr>
              <w:spacing w:before="40" w:after="20"/>
              <w:jc w:val="right"/>
              <w:rPr>
                <w:rFonts w:cs="Arial"/>
                <w:sz w:val="18"/>
                <w:szCs w:val="18"/>
              </w:rPr>
            </w:pPr>
            <w:r w:rsidRPr="008A062D">
              <w:rPr>
                <w:rFonts w:cs="Arial"/>
                <w:sz w:val="18"/>
                <w:szCs w:val="18"/>
              </w:rPr>
              <w:t>5,145,267,333</w:t>
            </w:r>
          </w:p>
        </w:tc>
        <w:tc>
          <w:tcPr>
            <w:tcW w:w="1701" w:type="dxa"/>
            <w:tcBorders>
              <w:top w:val="nil"/>
              <w:left w:val="nil"/>
              <w:bottom w:val="nil"/>
              <w:right w:val="nil"/>
            </w:tcBorders>
            <w:vAlign w:val="bottom"/>
          </w:tcPr>
          <w:p w14:paraId="3A73702D" w14:textId="5D65A883" w:rsidR="008A062D" w:rsidRPr="00F754DE" w:rsidRDefault="008A062D" w:rsidP="008A062D">
            <w:pPr>
              <w:spacing w:before="40" w:after="20"/>
              <w:jc w:val="right"/>
              <w:rPr>
                <w:rFonts w:cs="Arial"/>
                <w:sz w:val="18"/>
                <w:szCs w:val="18"/>
              </w:rPr>
            </w:pPr>
            <w:r w:rsidRPr="008A062D">
              <w:rPr>
                <w:rFonts w:cs="Arial"/>
                <w:sz w:val="18"/>
                <w:szCs w:val="18"/>
              </w:rPr>
              <w:t>8,273,716,000</w:t>
            </w:r>
          </w:p>
        </w:tc>
      </w:tr>
      <w:tr w:rsidR="008A062D" w:rsidRPr="008A062D" w14:paraId="4A96C58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837A990"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701" w:type="dxa"/>
            <w:tcBorders>
              <w:top w:val="nil"/>
              <w:left w:val="single" w:sz="18" w:space="0" w:color="5F497A" w:themeColor="accent4" w:themeShade="BF"/>
              <w:bottom w:val="nil"/>
              <w:right w:val="nil"/>
            </w:tcBorders>
            <w:shd w:val="clear" w:color="auto" w:fill="auto"/>
            <w:noWrap/>
            <w:vAlign w:val="bottom"/>
          </w:tcPr>
          <w:p w14:paraId="5A70A166" w14:textId="1FFEA17A" w:rsidR="008A062D" w:rsidRPr="00C935A5" w:rsidRDefault="008A062D" w:rsidP="008A062D">
            <w:pPr>
              <w:spacing w:before="40" w:after="20"/>
              <w:jc w:val="right"/>
              <w:rPr>
                <w:rFonts w:cs="Arial"/>
                <w:sz w:val="18"/>
                <w:szCs w:val="18"/>
              </w:rPr>
            </w:pPr>
            <w:r w:rsidRPr="008A062D">
              <w:rPr>
                <w:rFonts w:cs="Arial"/>
                <w:sz w:val="18"/>
                <w:szCs w:val="18"/>
              </w:rPr>
              <w:t>63,105,325,333</w:t>
            </w:r>
          </w:p>
        </w:tc>
        <w:tc>
          <w:tcPr>
            <w:tcW w:w="1701" w:type="dxa"/>
            <w:tcBorders>
              <w:top w:val="nil"/>
              <w:left w:val="nil"/>
              <w:bottom w:val="nil"/>
              <w:right w:val="nil"/>
            </w:tcBorders>
            <w:vAlign w:val="bottom"/>
          </w:tcPr>
          <w:p w14:paraId="2DECA6B7" w14:textId="068590C7" w:rsidR="008A062D" w:rsidRPr="00C935A5" w:rsidRDefault="008A062D" w:rsidP="008A062D">
            <w:pPr>
              <w:spacing w:before="40" w:after="20"/>
              <w:jc w:val="right"/>
              <w:rPr>
                <w:rFonts w:cs="Arial"/>
                <w:sz w:val="18"/>
                <w:szCs w:val="18"/>
              </w:rPr>
            </w:pPr>
            <w:r w:rsidRPr="008A062D">
              <w:rPr>
                <w:rFonts w:cs="Arial"/>
                <w:sz w:val="18"/>
                <w:szCs w:val="18"/>
              </w:rPr>
              <w:t>7,445,228,335</w:t>
            </w:r>
          </w:p>
        </w:tc>
        <w:tc>
          <w:tcPr>
            <w:tcW w:w="1701" w:type="dxa"/>
            <w:tcBorders>
              <w:top w:val="nil"/>
              <w:left w:val="nil"/>
              <w:bottom w:val="nil"/>
              <w:right w:val="nil"/>
            </w:tcBorders>
            <w:shd w:val="clear" w:color="auto" w:fill="auto"/>
            <w:noWrap/>
            <w:vAlign w:val="bottom"/>
          </w:tcPr>
          <w:p w14:paraId="6AC47A18" w14:textId="4D0FD265"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0E8CCCBA" w14:textId="73075E0E" w:rsidR="008A062D" w:rsidRPr="00F754DE" w:rsidRDefault="008A062D" w:rsidP="008A062D">
            <w:pPr>
              <w:spacing w:before="40" w:after="20"/>
              <w:jc w:val="right"/>
              <w:rPr>
                <w:rFonts w:cs="Arial"/>
                <w:sz w:val="18"/>
                <w:szCs w:val="18"/>
              </w:rPr>
            </w:pPr>
            <w:r w:rsidRPr="008A062D">
              <w:rPr>
                <w:rFonts w:cs="Arial"/>
                <w:sz w:val="18"/>
                <w:szCs w:val="18"/>
              </w:rPr>
              <w:t>70,550,553,669</w:t>
            </w:r>
          </w:p>
        </w:tc>
      </w:tr>
      <w:tr w:rsidR="008A062D" w:rsidRPr="008A062D" w14:paraId="20510EE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5248A3D"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35D7F07F" w14:textId="7CB03877" w:rsidR="008A062D" w:rsidRPr="00C935A5" w:rsidRDefault="008A062D" w:rsidP="008A062D">
            <w:pPr>
              <w:spacing w:before="40" w:after="20"/>
              <w:jc w:val="right"/>
              <w:rPr>
                <w:rFonts w:cs="Arial"/>
                <w:sz w:val="18"/>
                <w:szCs w:val="18"/>
              </w:rPr>
            </w:pPr>
            <w:r w:rsidRPr="008A062D">
              <w:rPr>
                <w:rFonts w:cs="Arial"/>
                <w:sz w:val="18"/>
                <w:szCs w:val="18"/>
              </w:rPr>
              <w:t>12,344,400,333</w:t>
            </w:r>
          </w:p>
        </w:tc>
        <w:tc>
          <w:tcPr>
            <w:tcW w:w="1701" w:type="dxa"/>
            <w:tcBorders>
              <w:top w:val="nil"/>
              <w:left w:val="nil"/>
              <w:bottom w:val="nil"/>
              <w:right w:val="nil"/>
            </w:tcBorders>
            <w:vAlign w:val="bottom"/>
          </w:tcPr>
          <w:p w14:paraId="383203AA" w14:textId="0F733754" w:rsidR="008A062D" w:rsidRPr="00C935A5" w:rsidRDefault="008A062D" w:rsidP="008A062D">
            <w:pPr>
              <w:spacing w:before="40" w:after="20"/>
              <w:jc w:val="right"/>
              <w:rPr>
                <w:rFonts w:cs="Arial"/>
                <w:sz w:val="18"/>
                <w:szCs w:val="18"/>
              </w:rPr>
            </w:pPr>
            <w:r w:rsidRPr="008A062D">
              <w:rPr>
                <w:rFonts w:cs="Arial"/>
                <w:sz w:val="18"/>
                <w:szCs w:val="18"/>
              </w:rPr>
              <w:t>1,357,866,667</w:t>
            </w:r>
          </w:p>
        </w:tc>
        <w:tc>
          <w:tcPr>
            <w:tcW w:w="1701" w:type="dxa"/>
            <w:tcBorders>
              <w:top w:val="nil"/>
              <w:left w:val="nil"/>
              <w:bottom w:val="nil"/>
              <w:right w:val="nil"/>
            </w:tcBorders>
            <w:shd w:val="clear" w:color="auto" w:fill="auto"/>
            <w:noWrap/>
            <w:vAlign w:val="bottom"/>
          </w:tcPr>
          <w:p w14:paraId="71C36E31" w14:textId="521E3C00" w:rsidR="008A062D" w:rsidRPr="00C935A5" w:rsidRDefault="008A062D" w:rsidP="008A062D">
            <w:pPr>
              <w:spacing w:before="40" w:after="20"/>
              <w:jc w:val="right"/>
              <w:rPr>
                <w:rFonts w:cs="Arial"/>
                <w:sz w:val="18"/>
                <w:szCs w:val="18"/>
              </w:rPr>
            </w:pPr>
            <w:r w:rsidRPr="008A062D">
              <w:rPr>
                <w:rFonts w:cs="Arial"/>
                <w:sz w:val="18"/>
                <w:szCs w:val="18"/>
              </w:rPr>
              <w:t>2,376,272,333</w:t>
            </w:r>
          </w:p>
        </w:tc>
        <w:tc>
          <w:tcPr>
            <w:tcW w:w="1701" w:type="dxa"/>
            <w:tcBorders>
              <w:top w:val="nil"/>
              <w:left w:val="nil"/>
              <w:bottom w:val="nil"/>
              <w:right w:val="nil"/>
            </w:tcBorders>
            <w:vAlign w:val="bottom"/>
          </w:tcPr>
          <w:p w14:paraId="71673B0B" w14:textId="6CF0A576" w:rsidR="008A062D" w:rsidRPr="00F754DE" w:rsidRDefault="008A062D" w:rsidP="008A062D">
            <w:pPr>
              <w:spacing w:before="40" w:after="20"/>
              <w:jc w:val="right"/>
              <w:rPr>
                <w:rFonts w:cs="Arial"/>
                <w:sz w:val="18"/>
                <w:szCs w:val="18"/>
              </w:rPr>
            </w:pPr>
            <w:r w:rsidRPr="008A062D">
              <w:rPr>
                <w:rFonts w:cs="Arial"/>
                <w:sz w:val="18"/>
                <w:szCs w:val="18"/>
              </w:rPr>
              <w:t>16,078,539,333</w:t>
            </w:r>
          </w:p>
        </w:tc>
      </w:tr>
      <w:tr w:rsidR="008A062D" w:rsidRPr="008A062D" w14:paraId="420DC02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0B5A223"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701" w:type="dxa"/>
            <w:tcBorders>
              <w:top w:val="nil"/>
              <w:left w:val="single" w:sz="18" w:space="0" w:color="5F497A" w:themeColor="accent4" w:themeShade="BF"/>
              <w:bottom w:val="nil"/>
              <w:right w:val="nil"/>
            </w:tcBorders>
            <w:shd w:val="clear" w:color="auto" w:fill="auto"/>
            <w:noWrap/>
            <w:vAlign w:val="bottom"/>
          </w:tcPr>
          <w:p w14:paraId="3319F9F9" w14:textId="67089B6C" w:rsidR="008A062D" w:rsidRPr="00C935A5" w:rsidRDefault="008A062D" w:rsidP="008A062D">
            <w:pPr>
              <w:spacing w:before="40" w:after="20"/>
              <w:jc w:val="right"/>
              <w:rPr>
                <w:rFonts w:cs="Arial"/>
                <w:sz w:val="18"/>
                <w:szCs w:val="18"/>
              </w:rPr>
            </w:pPr>
            <w:r w:rsidRPr="008A062D">
              <w:rPr>
                <w:rFonts w:cs="Arial"/>
                <w:sz w:val="18"/>
                <w:szCs w:val="18"/>
              </w:rPr>
              <w:t>41,035,439,167</w:t>
            </w:r>
          </w:p>
        </w:tc>
        <w:tc>
          <w:tcPr>
            <w:tcW w:w="1701" w:type="dxa"/>
            <w:tcBorders>
              <w:top w:val="nil"/>
              <w:left w:val="nil"/>
              <w:bottom w:val="nil"/>
              <w:right w:val="nil"/>
            </w:tcBorders>
            <w:vAlign w:val="bottom"/>
          </w:tcPr>
          <w:p w14:paraId="06979675" w14:textId="503F6C4E" w:rsidR="008A062D" w:rsidRPr="00C935A5" w:rsidRDefault="008A062D" w:rsidP="008A062D">
            <w:pPr>
              <w:spacing w:before="40" w:after="20"/>
              <w:jc w:val="right"/>
              <w:rPr>
                <w:rFonts w:cs="Arial"/>
                <w:sz w:val="18"/>
                <w:szCs w:val="18"/>
              </w:rPr>
            </w:pPr>
            <w:r w:rsidRPr="008A062D">
              <w:rPr>
                <w:rFonts w:cs="Arial"/>
                <w:sz w:val="18"/>
                <w:szCs w:val="18"/>
              </w:rPr>
              <w:t>5,554,013,334</w:t>
            </w:r>
          </w:p>
        </w:tc>
        <w:tc>
          <w:tcPr>
            <w:tcW w:w="1701" w:type="dxa"/>
            <w:tcBorders>
              <w:top w:val="nil"/>
              <w:left w:val="nil"/>
              <w:bottom w:val="nil"/>
              <w:right w:val="nil"/>
            </w:tcBorders>
            <w:shd w:val="clear" w:color="auto" w:fill="auto"/>
            <w:noWrap/>
            <w:vAlign w:val="bottom"/>
          </w:tcPr>
          <w:p w14:paraId="0073C78C" w14:textId="2C2ABFA8" w:rsidR="008A062D" w:rsidRPr="00C935A5" w:rsidRDefault="008A062D" w:rsidP="008A062D">
            <w:pPr>
              <w:spacing w:before="40" w:after="20"/>
              <w:jc w:val="right"/>
              <w:rPr>
                <w:rFonts w:cs="Arial"/>
                <w:sz w:val="18"/>
                <w:szCs w:val="18"/>
              </w:rPr>
            </w:pPr>
            <w:r w:rsidRPr="008A062D">
              <w:rPr>
                <w:rFonts w:cs="Arial"/>
                <w:sz w:val="18"/>
                <w:szCs w:val="18"/>
              </w:rPr>
              <w:t>30,891,667</w:t>
            </w:r>
          </w:p>
        </w:tc>
        <w:tc>
          <w:tcPr>
            <w:tcW w:w="1701" w:type="dxa"/>
            <w:tcBorders>
              <w:top w:val="nil"/>
              <w:left w:val="nil"/>
              <w:bottom w:val="nil"/>
              <w:right w:val="nil"/>
            </w:tcBorders>
            <w:vAlign w:val="bottom"/>
          </w:tcPr>
          <w:p w14:paraId="74BAEC72" w14:textId="7F076944" w:rsidR="008A062D" w:rsidRPr="00F754DE" w:rsidRDefault="008A062D" w:rsidP="008A062D">
            <w:pPr>
              <w:spacing w:before="40" w:after="20"/>
              <w:jc w:val="right"/>
              <w:rPr>
                <w:rFonts w:cs="Arial"/>
                <w:sz w:val="18"/>
                <w:szCs w:val="18"/>
              </w:rPr>
            </w:pPr>
            <w:r w:rsidRPr="008A062D">
              <w:rPr>
                <w:rFonts w:cs="Arial"/>
                <w:sz w:val="18"/>
                <w:szCs w:val="18"/>
              </w:rPr>
              <w:t>46,620,344,168</w:t>
            </w:r>
          </w:p>
        </w:tc>
      </w:tr>
      <w:tr w:rsidR="008A062D" w:rsidRPr="008A062D" w14:paraId="30343C4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491B5BF"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701" w:type="dxa"/>
            <w:tcBorders>
              <w:top w:val="nil"/>
              <w:left w:val="single" w:sz="18" w:space="0" w:color="5F497A" w:themeColor="accent4" w:themeShade="BF"/>
              <w:bottom w:val="nil"/>
              <w:right w:val="nil"/>
            </w:tcBorders>
            <w:shd w:val="clear" w:color="auto" w:fill="auto"/>
            <w:noWrap/>
            <w:vAlign w:val="bottom"/>
          </w:tcPr>
          <w:p w14:paraId="04F6137E" w14:textId="5A5E62B8" w:rsidR="008A062D" w:rsidRPr="00C935A5" w:rsidRDefault="008A062D" w:rsidP="008A062D">
            <w:pPr>
              <w:spacing w:before="40" w:after="20"/>
              <w:jc w:val="right"/>
              <w:rPr>
                <w:rFonts w:cs="Arial"/>
                <w:sz w:val="18"/>
                <w:szCs w:val="18"/>
              </w:rPr>
            </w:pPr>
            <w:r w:rsidRPr="008A062D">
              <w:rPr>
                <w:rFonts w:cs="Arial"/>
                <w:sz w:val="18"/>
                <w:szCs w:val="18"/>
              </w:rPr>
              <w:t>1,238,359,000</w:t>
            </w:r>
          </w:p>
        </w:tc>
        <w:tc>
          <w:tcPr>
            <w:tcW w:w="1701" w:type="dxa"/>
            <w:tcBorders>
              <w:top w:val="nil"/>
              <w:left w:val="nil"/>
              <w:bottom w:val="nil"/>
              <w:right w:val="nil"/>
            </w:tcBorders>
            <w:vAlign w:val="bottom"/>
          </w:tcPr>
          <w:p w14:paraId="6F56779A" w14:textId="71FE00FC" w:rsidR="008A062D" w:rsidRPr="00C935A5" w:rsidRDefault="008A062D" w:rsidP="008A062D">
            <w:pPr>
              <w:spacing w:before="40" w:after="20"/>
              <w:jc w:val="right"/>
              <w:rPr>
                <w:rFonts w:cs="Arial"/>
                <w:sz w:val="18"/>
                <w:szCs w:val="18"/>
              </w:rPr>
            </w:pPr>
            <w:r w:rsidRPr="008A062D">
              <w:rPr>
                <w:rFonts w:cs="Arial"/>
                <w:sz w:val="18"/>
                <w:szCs w:val="18"/>
              </w:rPr>
              <w:t>194,095,267</w:t>
            </w:r>
          </w:p>
        </w:tc>
        <w:tc>
          <w:tcPr>
            <w:tcW w:w="1701" w:type="dxa"/>
            <w:tcBorders>
              <w:top w:val="nil"/>
              <w:left w:val="nil"/>
              <w:bottom w:val="nil"/>
              <w:right w:val="nil"/>
            </w:tcBorders>
            <w:shd w:val="clear" w:color="auto" w:fill="auto"/>
            <w:noWrap/>
            <w:vAlign w:val="bottom"/>
          </w:tcPr>
          <w:p w14:paraId="63373CF0" w14:textId="3878C313" w:rsidR="008A062D" w:rsidRPr="00C935A5" w:rsidRDefault="008A062D" w:rsidP="008A062D">
            <w:pPr>
              <w:spacing w:before="40" w:after="20"/>
              <w:jc w:val="right"/>
              <w:rPr>
                <w:rFonts w:cs="Arial"/>
                <w:sz w:val="18"/>
                <w:szCs w:val="18"/>
              </w:rPr>
            </w:pPr>
            <w:r w:rsidRPr="008A062D">
              <w:rPr>
                <w:rFonts w:cs="Arial"/>
                <w:sz w:val="18"/>
                <w:szCs w:val="18"/>
              </w:rPr>
              <w:t>1,289,329,667</w:t>
            </w:r>
          </w:p>
        </w:tc>
        <w:tc>
          <w:tcPr>
            <w:tcW w:w="1701" w:type="dxa"/>
            <w:tcBorders>
              <w:top w:val="nil"/>
              <w:left w:val="nil"/>
              <w:bottom w:val="nil"/>
              <w:right w:val="nil"/>
            </w:tcBorders>
            <w:vAlign w:val="bottom"/>
          </w:tcPr>
          <w:p w14:paraId="5929B5E7" w14:textId="0BE08FBD" w:rsidR="008A062D" w:rsidRPr="00F754DE" w:rsidRDefault="008A062D" w:rsidP="008A062D">
            <w:pPr>
              <w:spacing w:before="40" w:after="20"/>
              <w:jc w:val="right"/>
              <w:rPr>
                <w:rFonts w:cs="Arial"/>
                <w:sz w:val="18"/>
                <w:szCs w:val="18"/>
              </w:rPr>
            </w:pPr>
            <w:r w:rsidRPr="008A062D">
              <w:rPr>
                <w:rFonts w:cs="Arial"/>
                <w:sz w:val="18"/>
                <w:szCs w:val="18"/>
              </w:rPr>
              <w:t>2,721,783,933</w:t>
            </w:r>
          </w:p>
        </w:tc>
      </w:tr>
      <w:tr w:rsidR="008A062D" w:rsidRPr="008A062D" w14:paraId="7CA37A7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EF95612"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701" w:type="dxa"/>
            <w:tcBorders>
              <w:top w:val="nil"/>
              <w:left w:val="single" w:sz="18" w:space="0" w:color="5F497A" w:themeColor="accent4" w:themeShade="BF"/>
              <w:bottom w:val="nil"/>
              <w:right w:val="nil"/>
            </w:tcBorders>
            <w:shd w:val="clear" w:color="auto" w:fill="auto"/>
            <w:noWrap/>
            <w:vAlign w:val="bottom"/>
          </w:tcPr>
          <w:p w14:paraId="1E67C80F" w14:textId="40F70559" w:rsidR="008A062D" w:rsidRPr="00C935A5" w:rsidRDefault="008A062D" w:rsidP="008A062D">
            <w:pPr>
              <w:spacing w:before="40" w:after="20"/>
              <w:jc w:val="right"/>
              <w:rPr>
                <w:rFonts w:cs="Arial"/>
                <w:sz w:val="18"/>
                <w:szCs w:val="18"/>
              </w:rPr>
            </w:pPr>
            <w:r w:rsidRPr="008A062D">
              <w:rPr>
                <w:rFonts w:cs="Arial"/>
                <w:sz w:val="18"/>
                <w:szCs w:val="18"/>
              </w:rPr>
              <w:t>75,722,247,333</w:t>
            </w:r>
          </w:p>
        </w:tc>
        <w:tc>
          <w:tcPr>
            <w:tcW w:w="1701" w:type="dxa"/>
            <w:tcBorders>
              <w:top w:val="nil"/>
              <w:left w:val="nil"/>
              <w:bottom w:val="nil"/>
              <w:right w:val="nil"/>
            </w:tcBorders>
            <w:vAlign w:val="bottom"/>
          </w:tcPr>
          <w:p w14:paraId="0E72A0EC" w14:textId="5F95104E" w:rsidR="008A062D" w:rsidRPr="00C935A5" w:rsidRDefault="008A062D" w:rsidP="008A062D">
            <w:pPr>
              <w:spacing w:before="40" w:after="20"/>
              <w:jc w:val="right"/>
              <w:rPr>
                <w:rFonts w:cs="Arial"/>
                <w:sz w:val="18"/>
                <w:szCs w:val="18"/>
              </w:rPr>
            </w:pPr>
            <w:r w:rsidRPr="008A062D">
              <w:rPr>
                <w:rFonts w:cs="Arial"/>
                <w:sz w:val="18"/>
                <w:szCs w:val="18"/>
              </w:rPr>
              <w:t>3,930,585,500</w:t>
            </w:r>
          </w:p>
        </w:tc>
        <w:tc>
          <w:tcPr>
            <w:tcW w:w="1701" w:type="dxa"/>
            <w:tcBorders>
              <w:top w:val="nil"/>
              <w:left w:val="nil"/>
              <w:bottom w:val="nil"/>
              <w:right w:val="nil"/>
            </w:tcBorders>
            <w:shd w:val="clear" w:color="auto" w:fill="auto"/>
            <w:noWrap/>
            <w:vAlign w:val="bottom"/>
          </w:tcPr>
          <w:p w14:paraId="5E943D6C" w14:textId="749F6C88"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8054135" w14:textId="23138256" w:rsidR="008A062D" w:rsidRPr="00F754DE" w:rsidRDefault="008A062D" w:rsidP="008A062D">
            <w:pPr>
              <w:spacing w:before="40" w:after="20"/>
              <w:jc w:val="right"/>
              <w:rPr>
                <w:rFonts w:cs="Arial"/>
                <w:sz w:val="18"/>
                <w:szCs w:val="18"/>
              </w:rPr>
            </w:pPr>
            <w:r w:rsidRPr="008A062D">
              <w:rPr>
                <w:rFonts w:cs="Arial"/>
                <w:sz w:val="18"/>
                <w:szCs w:val="18"/>
              </w:rPr>
              <w:t>79,652,832,833</w:t>
            </w:r>
          </w:p>
        </w:tc>
      </w:tr>
      <w:tr w:rsidR="008A062D" w:rsidRPr="008A062D" w14:paraId="240994F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69D72B5"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701" w:type="dxa"/>
            <w:tcBorders>
              <w:top w:val="nil"/>
              <w:left w:val="single" w:sz="18" w:space="0" w:color="5F497A" w:themeColor="accent4" w:themeShade="BF"/>
              <w:bottom w:val="nil"/>
              <w:right w:val="nil"/>
            </w:tcBorders>
            <w:shd w:val="clear" w:color="auto" w:fill="auto"/>
            <w:noWrap/>
            <w:vAlign w:val="bottom"/>
          </w:tcPr>
          <w:p w14:paraId="01465702" w14:textId="3E7BEA7E" w:rsidR="008A062D" w:rsidRPr="00C935A5" w:rsidRDefault="008A062D" w:rsidP="008A062D">
            <w:pPr>
              <w:spacing w:before="40" w:after="20"/>
              <w:jc w:val="right"/>
              <w:rPr>
                <w:rFonts w:cs="Arial"/>
                <w:sz w:val="18"/>
                <w:szCs w:val="18"/>
              </w:rPr>
            </w:pPr>
            <w:r w:rsidRPr="008A062D">
              <w:rPr>
                <w:rFonts w:cs="Arial"/>
                <w:sz w:val="18"/>
                <w:szCs w:val="18"/>
              </w:rPr>
              <w:t>3,283,517,667</w:t>
            </w:r>
          </w:p>
        </w:tc>
        <w:tc>
          <w:tcPr>
            <w:tcW w:w="1701" w:type="dxa"/>
            <w:tcBorders>
              <w:top w:val="nil"/>
              <w:left w:val="nil"/>
              <w:bottom w:val="nil"/>
              <w:right w:val="nil"/>
            </w:tcBorders>
            <w:vAlign w:val="bottom"/>
          </w:tcPr>
          <w:p w14:paraId="0284A59F" w14:textId="32DFC807" w:rsidR="008A062D" w:rsidRPr="00C935A5" w:rsidRDefault="008A062D" w:rsidP="008A062D">
            <w:pPr>
              <w:spacing w:before="40" w:after="20"/>
              <w:jc w:val="right"/>
              <w:rPr>
                <w:rFonts w:cs="Arial"/>
                <w:sz w:val="18"/>
                <w:szCs w:val="18"/>
              </w:rPr>
            </w:pPr>
            <w:r w:rsidRPr="008A062D">
              <w:rPr>
                <w:rFonts w:cs="Arial"/>
                <w:sz w:val="18"/>
                <w:szCs w:val="18"/>
              </w:rPr>
              <w:t>458,529,667</w:t>
            </w:r>
          </w:p>
        </w:tc>
        <w:tc>
          <w:tcPr>
            <w:tcW w:w="1701" w:type="dxa"/>
            <w:tcBorders>
              <w:top w:val="nil"/>
              <w:left w:val="nil"/>
              <w:bottom w:val="nil"/>
              <w:right w:val="nil"/>
            </w:tcBorders>
            <w:shd w:val="clear" w:color="auto" w:fill="auto"/>
            <w:noWrap/>
            <w:vAlign w:val="bottom"/>
          </w:tcPr>
          <w:p w14:paraId="35D27997" w14:textId="4E098FBB" w:rsidR="008A062D" w:rsidRPr="00C935A5" w:rsidRDefault="008A062D" w:rsidP="008A062D">
            <w:pPr>
              <w:spacing w:before="40" w:after="20"/>
              <w:jc w:val="right"/>
              <w:rPr>
                <w:rFonts w:cs="Arial"/>
                <w:sz w:val="18"/>
                <w:szCs w:val="18"/>
              </w:rPr>
            </w:pPr>
            <w:r w:rsidRPr="008A062D">
              <w:rPr>
                <w:rFonts w:cs="Arial"/>
                <w:sz w:val="18"/>
                <w:szCs w:val="18"/>
              </w:rPr>
              <w:t>3,582,840,333</w:t>
            </w:r>
          </w:p>
        </w:tc>
        <w:tc>
          <w:tcPr>
            <w:tcW w:w="1701" w:type="dxa"/>
            <w:tcBorders>
              <w:top w:val="nil"/>
              <w:left w:val="nil"/>
              <w:bottom w:val="nil"/>
              <w:right w:val="nil"/>
            </w:tcBorders>
            <w:vAlign w:val="bottom"/>
          </w:tcPr>
          <w:p w14:paraId="668F5700" w14:textId="5FDBD4F2" w:rsidR="008A062D" w:rsidRPr="00F754DE" w:rsidRDefault="008A062D" w:rsidP="008A062D">
            <w:pPr>
              <w:spacing w:before="40" w:after="20"/>
              <w:jc w:val="right"/>
              <w:rPr>
                <w:rFonts w:cs="Arial"/>
                <w:sz w:val="18"/>
                <w:szCs w:val="18"/>
              </w:rPr>
            </w:pPr>
            <w:r w:rsidRPr="008A062D">
              <w:rPr>
                <w:rFonts w:cs="Arial"/>
                <w:sz w:val="18"/>
                <w:szCs w:val="18"/>
              </w:rPr>
              <w:t>7,324,887,667</w:t>
            </w:r>
          </w:p>
        </w:tc>
      </w:tr>
      <w:tr w:rsidR="008A062D" w:rsidRPr="008A062D" w14:paraId="2927238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EA5564D"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701" w:type="dxa"/>
            <w:tcBorders>
              <w:top w:val="nil"/>
              <w:left w:val="single" w:sz="18" w:space="0" w:color="5F497A" w:themeColor="accent4" w:themeShade="BF"/>
              <w:bottom w:val="nil"/>
              <w:right w:val="nil"/>
            </w:tcBorders>
            <w:shd w:val="clear" w:color="auto" w:fill="auto"/>
            <w:noWrap/>
            <w:vAlign w:val="bottom"/>
          </w:tcPr>
          <w:p w14:paraId="47EC77C7" w14:textId="0F8523DB" w:rsidR="008A062D" w:rsidRPr="00C935A5" w:rsidRDefault="008A062D" w:rsidP="008A062D">
            <w:pPr>
              <w:spacing w:before="40" w:after="20"/>
              <w:jc w:val="right"/>
              <w:rPr>
                <w:rFonts w:cs="Arial"/>
                <w:sz w:val="18"/>
                <w:szCs w:val="18"/>
              </w:rPr>
            </w:pPr>
            <w:r w:rsidRPr="008A062D">
              <w:rPr>
                <w:rFonts w:cs="Arial"/>
                <w:sz w:val="18"/>
                <w:szCs w:val="18"/>
              </w:rPr>
              <w:t>6,735,706,708</w:t>
            </w:r>
          </w:p>
        </w:tc>
        <w:tc>
          <w:tcPr>
            <w:tcW w:w="1701" w:type="dxa"/>
            <w:tcBorders>
              <w:top w:val="nil"/>
              <w:left w:val="nil"/>
              <w:bottom w:val="nil"/>
              <w:right w:val="nil"/>
            </w:tcBorders>
            <w:vAlign w:val="bottom"/>
          </w:tcPr>
          <w:p w14:paraId="55BBE2C9" w14:textId="01BD372B" w:rsidR="008A062D" w:rsidRPr="00C935A5" w:rsidRDefault="008A062D" w:rsidP="008A062D">
            <w:pPr>
              <w:spacing w:before="40" w:after="20"/>
              <w:jc w:val="right"/>
              <w:rPr>
                <w:rFonts w:cs="Arial"/>
                <w:sz w:val="18"/>
                <w:szCs w:val="18"/>
              </w:rPr>
            </w:pPr>
            <w:r w:rsidRPr="008A062D">
              <w:rPr>
                <w:rFonts w:cs="Arial"/>
                <w:sz w:val="18"/>
                <w:szCs w:val="18"/>
              </w:rPr>
              <w:t>194,247,167</w:t>
            </w:r>
          </w:p>
        </w:tc>
        <w:tc>
          <w:tcPr>
            <w:tcW w:w="1701" w:type="dxa"/>
            <w:tcBorders>
              <w:top w:val="nil"/>
              <w:left w:val="nil"/>
              <w:bottom w:val="nil"/>
              <w:right w:val="nil"/>
            </w:tcBorders>
            <w:shd w:val="clear" w:color="auto" w:fill="auto"/>
            <w:noWrap/>
            <w:vAlign w:val="bottom"/>
          </w:tcPr>
          <w:p w14:paraId="23F81C87" w14:textId="52FA1F59" w:rsidR="008A062D" w:rsidRPr="00C935A5" w:rsidRDefault="008A062D" w:rsidP="008A062D">
            <w:pPr>
              <w:spacing w:before="40" w:after="20"/>
              <w:jc w:val="right"/>
              <w:rPr>
                <w:rFonts w:cs="Arial"/>
                <w:sz w:val="18"/>
                <w:szCs w:val="18"/>
              </w:rPr>
            </w:pPr>
            <w:r w:rsidRPr="008A062D">
              <w:rPr>
                <w:rFonts w:cs="Arial"/>
                <w:sz w:val="18"/>
                <w:szCs w:val="18"/>
              </w:rPr>
              <w:t>2,015,790,240</w:t>
            </w:r>
          </w:p>
        </w:tc>
        <w:tc>
          <w:tcPr>
            <w:tcW w:w="1701" w:type="dxa"/>
            <w:tcBorders>
              <w:top w:val="nil"/>
              <w:left w:val="nil"/>
              <w:bottom w:val="nil"/>
              <w:right w:val="nil"/>
            </w:tcBorders>
            <w:vAlign w:val="bottom"/>
          </w:tcPr>
          <w:p w14:paraId="006B22EA" w14:textId="6091720C" w:rsidR="008A062D" w:rsidRPr="00F754DE" w:rsidRDefault="008A062D" w:rsidP="008A062D">
            <w:pPr>
              <w:spacing w:before="40" w:after="20"/>
              <w:jc w:val="right"/>
              <w:rPr>
                <w:rFonts w:cs="Arial"/>
                <w:sz w:val="18"/>
                <w:szCs w:val="18"/>
              </w:rPr>
            </w:pPr>
            <w:r w:rsidRPr="008A062D">
              <w:rPr>
                <w:rFonts w:cs="Arial"/>
                <w:sz w:val="18"/>
                <w:szCs w:val="18"/>
              </w:rPr>
              <w:t>8,945,744,115</w:t>
            </w:r>
          </w:p>
        </w:tc>
      </w:tr>
      <w:tr w:rsidR="008A062D" w:rsidRPr="008A062D" w14:paraId="0E0F1ED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D89E40E"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701" w:type="dxa"/>
            <w:tcBorders>
              <w:top w:val="nil"/>
              <w:left w:val="single" w:sz="18" w:space="0" w:color="5F497A" w:themeColor="accent4" w:themeShade="BF"/>
              <w:bottom w:val="nil"/>
              <w:right w:val="nil"/>
            </w:tcBorders>
            <w:shd w:val="clear" w:color="auto" w:fill="auto"/>
            <w:noWrap/>
            <w:vAlign w:val="bottom"/>
          </w:tcPr>
          <w:p w14:paraId="0DFECA6A" w14:textId="46D12999" w:rsidR="008A062D" w:rsidRPr="00C935A5" w:rsidRDefault="008A062D" w:rsidP="008A062D">
            <w:pPr>
              <w:spacing w:before="40" w:after="20"/>
              <w:jc w:val="right"/>
              <w:rPr>
                <w:rFonts w:cs="Arial"/>
                <w:sz w:val="18"/>
                <w:szCs w:val="18"/>
              </w:rPr>
            </w:pPr>
            <w:r w:rsidRPr="008A062D">
              <w:rPr>
                <w:rFonts w:cs="Arial"/>
                <w:sz w:val="18"/>
                <w:szCs w:val="18"/>
              </w:rPr>
              <w:t>28,960,066,933</w:t>
            </w:r>
          </w:p>
        </w:tc>
        <w:tc>
          <w:tcPr>
            <w:tcW w:w="1701" w:type="dxa"/>
            <w:tcBorders>
              <w:top w:val="nil"/>
              <w:left w:val="nil"/>
              <w:bottom w:val="nil"/>
              <w:right w:val="nil"/>
            </w:tcBorders>
            <w:vAlign w:val="bottom"/>
          </w:tcPr>
          <w:p w14:paraId="02A7EDB9" w14:textId="6135BA5B" w:rsidR="008A062D" w:rsidRPr="00C935A5" w:rsidRDefault="008A062D" w:rsidP="008A062D">
            <w:pPr>
              <w:spacing w:before="40" w:after="20"/>
              <w:jc w:val="right"/>
              <w:rPr>
                <w:rFonts w:cs="Arial"/>
                <w:sz w:val="18"/>
                <w:szCs w:val="18"/>
              </w:rPr>
            </w:pPr>
            <w:r w:rsidRPr="008A062D">
              <w:rPr>
                <w:rFonts w:cs="Arial"/>
                <w:sz w:val="18"/>
                <w:szCs w:val="18"/>
              </w:rPr>
              <w:t>4,092,874,000</w:t>
            </w:r>
          </w:p>
        </w:tc>
        <w:tc>
          <w:tcPr>
            <w:tcW w:w="1701" w:type="dxa"/>
            <w:tcBorders>
              <w:top w:val="nil"/>
              <w:left w:val="nil"/>
              <w:bottom w:val="nil"/>
              <w:right w:val="nil"/>
            </w:tcBorders>
            <w:shd w:val="clear" w:color="auto" w:fill="auto"/>
            <w:noWrap/>
            <w:vAlign w:val="bottom"/>
          </w:tcPr>
          <w:p w14:paraId="7F5781EF" w14:textId="653B24DA" w:rsidR="008A062D" w:rsidRPr="00C935A5" w:rsidRDefault="008A062D" w:rsidP="008A062D">
            <w:pPr>
              <w:spacing w:before="40" w:after="20"/>
              <w:jc w:val="right"/>
              <w:rPr>
                <w:rFonts w:cs="Arial"/>
                <w:sz w:val="18"/>
                <w:szCs w:val="18"/>
              </w:rPr>
            </w:pPr>
            <w:r w:rsidRPr="008A062D">
              <w:rPr>
                <w:rFonts w:cs="Arial"/>
                <w:sz w:val="18"/>
                <w:szCs w:val="18"/>
              </w:rPr>
              <w:t>1,266,288,000</w:t>
            </w:r>
          </w:p>
        </w:tc>
        <w:tc>
          <w:tcPr>
            <w:tcW w:w="1701" w:type="dxa"/>
            <w:tcBorders>
              <w:top w:val="nil"/>
              <w:left w:val="nil"/>
              <w:bottom w:val="nil"/>
              <w:right w:val="nil"/>
            </w:tcBorders>
            <w:vAlign w:val="bottom"/>
          </w:tcPr>
          <w:p w14:paraId="5B20A2B7" w14:textId="29019956" w:rsidR="008A062D" w:rsidRPr="00F754DE" w:rsidRDefault="008A062D" w:rsidP="008A062D">
            <w:pPr>
              <w:spacing w:before="40" w:after="20"/>
              <w:jc w:val="right"/>
              <w:rPr>
                <w:rFonts w:cs="Arial"/>
                <w:sz w:val="18"/>
                <w:szCs w:val="18"/>
              </w:rPr>
            </w:pPr>
            <w:r w:rsidRPr="008A062D">
              <w:rPr>
                <w:rFonts w:cs="Arial"/>
                <w:sz w:val="18"/>
                <w:szCs w:val="18"/>
              </w:rPr>
              <w:t>34,319,228,933</w:t>
            </w:r>
          </w:p>
        </w:tc>
      </w:tr>
      <w:tr w:rsidR="008A062D" w:rsidRPr="008A062D" w14:paraId="5DD71D5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51E3E0B"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701" w:type="dxa"/>
            <w:tcBorders>
              <w:top w:val="nil"/>
              <w:left w:val="single" w:sz="18" w:space="0" w:color="5F497A" w:themeColor="accent4" w:themeShade="BF"/>
              <w:bottom w:val="nil"/>
              <w:right w:val="nil"/>
            </w:tcBorders>
            <w:shd w:val="clear" w:color="auto" w:fill="auto"/>
            <w:noWrap/>
            <w:vAlign w:val="bottom"/>
          </w:tcPr>
          <w:p w14:paraId="243F3172" w14:textId="3D643F6D" w:rsidR="008A062D" w:rsidRPr="00C935A5" w:rsidRDefault="008A062D" w:rsidP="008A062D">
            <w:pPr>
              <w:spacing w:before="40" w:after="20"/>
              <w:jc w:val="right"/>
              <w:rPr>
                <w:rFonts w:cs="Arial"/>
                <w:sz w:val="18"/>
                <w:szCs w:val="18"/>
              </w:rPr>
            </w:pPr>
            <w:r w:rsidRPr="008A062D">
              <w:rPr>
                <w:rFonts w:cs="Arial"/>
                <w:sz w:val="18"/>
                <w:szCs w:val="18"/>
              </w:rPr>
              <w:t>36,737,801,667</w:t>
            </w:r>
          </w:p>
        </w:tc>
        <w:tc>
          <w:tcPr>
            <w:tcW w:w="1701" w:type="dxa"/>
            <w:tcBorders>
              <w:top w:val="nil"/>
              <w:left w:val="nil"/>
              <w:bottom w:val="nil"/>
              <w:right w:val="nil"/>
            </w:tcBorders>
            <w:vAlign w:val="bottom"/>
          </w:tcPr>
          <w:p w14:paraId="2758A939" w14:textId="49E20181" w:rsidR="008A062D" w:rsidRPr="00C935A5" w:rsidRDefault="008A062D" w:rsidP="008A062D">
            <w:pPr>
              <w:spacing w:before="40" w:after="20"/>
              <w:jc w:val="right"/>
              <w:rPr>
                <w:rFonts w:cs="Arial"/>
                <w:sz w:val="18"/>
                <w:szCs w:val="18"/>
              </w:rPr>
            </w:pPr>
            <w:r w:rsidRPr="008A062D">
              <w:rPr>
                <w:rFonts w:cs="Arial"/>
                <w:sz w:val="18"/>
                <w:szCs w:val="18"/>
              </w:rPr>
              <w:t>21,408,808,667</w:t>
            </w:r>
          </w:p>
        </w:tc>
        <w:tc>
          <w:tcPr>
            <w:tcW w:w="1701" w:type="dxa"/>
            <w:tcBorders>
              <w:top w:val="nil"/>
              <w:left w:val="nil"/>
              <w:bottom w:val="nil"/>
              <w:right w:val="nil"/>
            </w:tcBorders>
            <w:shd w:val="clear" w:color="auto" w:fill="auto"/>
            <w:noWrap/>
            <w:vAlign w:val="bottom"/>
          </w:tcPr>
          <w:p w14:paraId="0F60BC23" w14:textId="7E608195" w:rsidR="008A062D" w:rsidRPr="00C935A5" w:rsidRDefault="008A062D" w:rsidP="008A062D">
            <w:pPr>
              <w:spacing w:before="40" w:after="20"/>
              <w:jc w:val="right"/>
              <w:rPr>
                <w:rFonts w:cs="Arial"/>
                <w:sz w:val="18"/>
                <w:szCs w:val="18"/>
              </w:rPr>
            </w:pPr>
            <w:r w:rsidRPr="008A062D">
              <w:rPr>
                <w:rFonts w:cs="Arial"/>
                <w:sz w:val="18"/>
                <w:szCs w:val="18"/>
              </w:rPr>
              <w:t>383,111,667</w:t>
            </w:r>
          </w:p>
        </w:tc>
        <w:tc>
          <w:tcPr>
            <w:tcW w:w="1701" w:type="dxa"/>
            <w:tcBorders>
              <w:top w:val="nil"/>
              <w:left w:val="nil"/>
              <w:bottom w:val="nil"/>
              <w:right w:val="nil"/>
            </w:tcBorders>
            <w:vAlign w:val="bottom"/>
          </w:tcPr>
          <w:p w14:paraId="0D1E48AF" w14:textId="57583B85" w:rsidR="008A062D" w:rsidRPr="00F754DE" w:rsidRDefault="008A062D" w:rsidP="008A062D">
            <w:pPr>
              <w:spacing w:before="40" w:after="20"/>
              <w:jc w:val="right"/>
              <w:rPr>
                <w:rFonts w:cs="Arial"/>
                <w:sz w:val="18"/>
                <w:szCs w:val="18"/>
              </w:rPr>
            </w:pPr>
            <w:r w:rsidRPr="008A062D">
              <w:rPr>
                <w:rFonts w:cs="Arial"/>
                <w:sz w:val="18"/>
                <w:szCs w:val="18"/>
              </w:rPr>
              <w:t>58,529,722,000</w:t>
            </w:r>
          </w:p>
        </w:tc>
      </w:tr>
      <w:tr w:rsidR="008A062D" w:rsidRPr="008A062D" w14:paraId="40AEF7A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08E770B"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701" w:type="dxa"/>
            <w:tcBorders>
              <w:top w:val="nil"/>
              <w:left w:val="single" w:sz="18" w:space="0" w:color="5F497A" w:themeColor="accent4" w:themeShade="BF"/>
              <w:bottom w:val="nil"/>
              <w:right w:val="nil"/>
            </w:tcBorders>
            <w:shd w:val="clear" w:color="auto" w:fill="auto"/>
            <w:noWrap/>
            <w:vAlign w:val="bottom"/>
          </w:tcPr>
          <w:p w14:paraId="147996F3" w14:textId="6EF04A09" w:rsidR="008A062D" w:rsidRPr="00C935A5" w:rsidRDefault="008A062D" w:rsidP="008A062D">
            <w:pPr>
              <w:spacing w:before="40" w:after="20"/>
              <w:jc w:val="right"/>
              <w:rPr>
                <w:rFonts w:cs="Arial"/>
                <w:sz w:val="18"/>
                <w:szCs w:val="18"/>
              </w:rPr>
            </w:pPr>
            <w:r w:rsidRPr="008A062D">
              <w:rPr>
                <w:rFonts w:cs="Arial"/>
                <w:sz w:val="18"/>
                <w:szCs w:val="18"/>
              </w:rPr>
              <w:t>90,485,725,917</w:t>
            </w:r>
          </w:p>
        </w:tc>
        <w:tc>
          <w:tcPr>
            <w:tcW w:w="1701" w:type="dxa"/>
            <w:tcBorders>
              <w:top w:val="nil"/>
              <w:left w:val="nil"/>
              <w:bottom w:val="nil"/>
              <w:right w:val="nil"/>
            </w:tcBorders>
            <w:vAlign w:val="bottom"/>
          </w:tcPr>
          <w:p w14:paraId="17A0935D" w14:textId="13552A9E" w:rsidR="008A062D" w:rsidRPr="00C935A5" w:rsidRDefault="008A062D" w:rsidP="008A062D">
            <w:pPr>
              <w:spacing w:before="40" w:after="20"/>
              <w:jc w:val="right"/>
              <w:rPr>
                <w:rFonts w:cs="Arial"/>
                <w:sz w:val="18"/>
                <w:szCs w:val="18"/>
              </w:rPr>
            </w:pPr>
            <w:r w:rsidRPr="008A062D">
              <w:rPr>
                <w:rFonts w:cs="Arial"/>
                <w:sz w:val="18"/>
                <w:szCs w:val="18"/>
              </w:rPr>
              <w:t>10,020,431,036</w:t>
            </w:r>
          </w:p>
        </w:tc>
        <w:tc>
          <w:tcPr>
            <w:tcW w:w="1701" w:type="dxa"/>
            <w:tcBorders>
              <w:top w:val="nil"/>
              <w:left w:val="nil"/>
              <w:bottom w:val="nil"/>
              <w:right w:val="nil"/>
            </w:tcBorders>
            <w:shd w:val="clear" w:color="auto" w:fill="auto"/>
            <w:noWrap/>
            <w:vAlign w:val="bottom"/>
          </w:tcPr>
          <w:p w14:paraId="06421B46" w14:textId="45509FE1" w:rsidR="008A062D" w:rsidRPr="00C935A5" w:rsidRDefault="008A062D" w:rsidP="008A062D">
            <w:pPr>
              <w:spacing w:before="40" w:after="20"/>
              <w:jc w:val="right"/>
              <w:rPr>
                <w:rFonts w:cs="Arial"/>
                <w:sz w:val="18"/>
                <w:szCs w:val="18"/>
              </w:rPr>
            </w:pPr>
            <w:r w:rsidRPr="008A062D">
              <w:rPr>
                <w:rFonts w:cs="Arial"/>
                <w:sz w:val="18"/>
                <w:szCs w:val="18"/>
              </w:rPr>
              <w:t>2,440,235,333</w:t>
            </w:r>
          </w:p>
        </w:tc>
        <w:tc>
          <w:tcPr>
            <w:tcW w:w="1701" w:type="dxa"/>
            <w:tcBorders>
              <w:top w:val="nil"/>
              <w:left w:val="nil"/>
              <w:bottom w:val="nil"/>
              <w:right w:val="nil"/>
            </w:tcBorders>
            <w:vAlign w:val="bottom"/>
          </w:tcPr>
          <w:p w14:paraId="311D00A8" w14:textId="41124238" w:rsidR="008A062D" w:rsidRPr="00F754DE" w:rsidRDefault="008A062D" w:rsidP="008A062D">
            <w:pPr>
              <w:spacing w:before="40" w:after="20"/>
              <w:jc w:val="right"/>
              <w:rPr>
                <w:rFonts w:cs="Arial"/>
                <w:sz w:val="18"/>
                <w:szCs w:val="18"/>
              </w:rPr>
            </w:pPr>
            <w:r w:rsidRPr="008A062D">
              <w:rPr>
                <w:rFonts w:cs="Arial"/>
                <w:sz w:val="18"/>
                <w:szCs w:val="18"/>
              </w:rPr>
              <w:t>102,946,392,287</w:t>
            </w:r>
          </w:p>
        </w:tc>
      </w:tr>
      <w:tr w:rsidR="008A062D" w:rsidRPr="008A062D" w14:paraId="5EE684A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35FE4F1"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701" w:type="dxa"/>
            <w:tcBorders>
              <w:top w:val="nil"/>
              <w:left w:val="single" w:sz="18" w:space="0" w:color="5F497A" w:themeColor="accent4" w:themeShade="BF"/>
              <w:bottom w:val="nil"/>
              <w:right w:val="nil"/>
            </w:tcBorders>
            <w:shd w:val="clear" w:color="auto" w:fill="auto"/>
            <w:noWrap/>
            <w:vAlign w:val="bottom"/>
          </w:tcPr>
          <w:p w14:paraId="60DE9D28" w14:textId="7483431F" w:rsidR="008A062D" w:rsidRPr="00C935A5" w:rsidRDefault="008A062D" w:rsidP="008A062D">
            <w:pPr>
              <w:spacing w:before="40" w:after="20"/>
              <w:jc w:val="right"/>
              <w:rPr>
                <w:rFonts w:cs="Arial"/>
                <w:sz w:val="18"/>
                <w:szCs w:val="18"/>
              </w:rPr>
            </w:pPr>
            <w:r w:rsidRPr="008A062D">
              <w:rPr>
                <w:rFonts w:cs="Arial"/>
                <w:sz w:val="18"/>
                <w:szCs w:val="18"/>
              </w:rPr>
              <w:t>10,816,778,167</w:t>
            </w:r>
          </w:p>
        </w:tc>
        <w:tc>
          <w:tcPr>
            <w:tcW w:w="1701" w:type="dxa"/>
            <w:tcBorders>
              <w:top w:val="nil"/>
              <w:left w:val="nil"/>
              <w:bottom w:val="nil"/>
              <w:right w:val="nil"/>
            </w:tcBorders>
            <w:vAlign w:val="bottom"/>
          </w:tcPr>
          <w:p w14:paraId="573FFCCB" w14:textId="6AB2E1DD" w:rsidR="008A062D" w:rsidRPr="00C935A5" w:rsidRDefault="008A062D" w:rsidP="008A062D">
            <w:pPr>
              <w:spacing w:before="40" w:after="20"/>
              <w:jc w:val="right"/>
              <w:rPr>
                <w:rFonts w:cs="Arial"/>
                <w:sz w:val="18"/>
                <w:szCs w:val="18"/>
              </w:rPr>
            </w:pPr>
            <w:r w:rsidRPr="008A062D">
              <w:rPr>
                <w:rFonts w:cs="Arial"/>
                <w:sz w:val="18"/>
                <w:szCs w:val="18"/>
              </w:rPr>
              <w:t>2,625,363,267</w:t>
            </w:r>
          </w:p>
        </w:tc>
        <w:tc>
          <w:tcPr>
            <w:tcW w:w="1701" w:type="dxa"/>
            <w:tcBorders>
              <w:top w:val="nil"/>
              <w:left w:val="nil"/>
              <w:bottom w:val="nil"/>
              <w:right w:val="nil"/>
            </w:tcBorders>
            <w:shd w:val="clear" w:color="auto" w:fill="auto"/>
            <w:noWrap/>
            <w:vAlign w:val="bottom"/>
          </w:tcPr>
          <w:p w14:paraId="4CD1DBDA" w14:textId="6B8FC0D0" w:rsidR="008A062D" w:rsidRPr="00C935A5" w:rsidRDefault="008A062D" w:rsidP="008A062D">
            <w:pPr>
              <w:spacing w:before="40" w:after="20"/>
              <w:jc w:val="right"/>
              <w:rPr>
                <w:rFonts w:cs="Arial"/>
                <w:sz w:val="18"/>
                <w:szCs w:val="18"/>
              </w:rPr>
            </w:pPr>
            <w:r w:rsidRPr="008A062D">
              <w:rPr>
                <w:rFonts w:cs="Arial"/>
                <w:sz w:val="18"/>
                <w:szCs w:val="18"/>
              </w:rPr>
              <w:t>2,643,037,000</w:t>
            </w:r>
          </w:p>
        </w:tc>
        <w:tc>
          <w:tcPr>
            <w:tcW w:w="1701" w:type="dxa"/>
            <w:tcBorders>
              <w:top w:val="nil"/>
              <w:left w:val="nil"/>
              <w:bottom w:val="nil"/>
              <w:right w:val="nil"/>
            </w:tcBorders>
            <w:vAlign w:val="bottom"/>
          </w:tcPr>
          <w:p w14:paraId="29EC0773" w14:textId="04E4CA20" w:rsidR="008A062D" w:rsidRPr="00F754DE" w:rsidRDefault="008A062D" w:rsidP="008A062D">
            <w:pPr>
              <w:spacing w:before="40" w:after="20"/>
              <w:jc w:val="right"/>
              <w:rPr>
                <w:rFonts w:cs="Arial"/>
                <w:sz w:val="18"/>
                <w:szCs w:val="18"/>
              </w:rPr>
            </w:pPr>
            <w:r w:rsidRPr="008A062D">
              <w:rPr>
                <w:rFonts w:cs="Arial"/>
                <w:sz w:val="18"/>
                <w:szCs w:val="18"/>
              </w:rPr>
              <w:t>16,085,178,433</w:t>
            </w:r>
          </w:p>
        </w:tc>
      </w:tr>
      <w:tr w:rsidR="008A062D" w:rsidRPr="008A062D" w14:paraId="57B31E2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C7C6F4F"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701" w:type="dxa"/>
            <w:tcBorders>
              <w:top w:val="nil"/>
              <w:left w:val="single" w:sz="18" w:space="0" w:color="5F497A" w:themeColor="accent4" w:themeShade="BF"/>
              <w:bottom w:val="nil"/>
              <w:right w:val="nil"/>
            </w:tcBorders>
            <w:shd w:val="clear" w:color="auto" w:fill="auto"/>
            <w:noWrap/>
            <w:vAlign w:val="bottom"/>
          </w:tcPr>
          <w:p w14:paraId="5CC705B6" w14:textId="582AEA17" w:rsidR="008A062D" w:rsidRPr="00C935A5" w:rsidRDefault="008A062D" w:rsidP="008A062D">
            <w:pPr>
              <w:spacing w:before="40" w:after="20"/>
              <w:jc w:val="right"/>
              <w:rPr>
                <w:rFonts w:cs="Arial"/>
                <w:sz w:val="18"/>
                <w:szCs w:val="18"/>
              </w:rPr>
            </w:pPr>
            <w:r w:rsidRPr="008A062D">
              <w:rPr>
                <w:rFonts w:cs="Arial"/>
                <w:sz w:val="18"/>
                <w:szCs w:val="18"/>
              </w:rPr>
              <w:t>6,122,241,333</w:t>
            </w:r>
          </w:p>
        </w:tc>
        <w:tc>
          <w:tcPr>
            <w:tcW w:w="1701" w:type="dxa"/>
            <w:tcBorders>
              <w:top w:val="nil"/>
              <w:left w:val="nil"/>
              <w:bottom w:val="nil"/>
              <w:right w:val="nil"/>
            </w:tcBorders>
            <w:vAlign w:val="bottom"/>
          </w:tcPr>
          <w:p w14:paraId="5A32F30E" w14:textId="0163649A" w:rsidR="008A062D" w:rsidRPr="00C935A5" w:rsidRDefault="008A062D" w:rsidP="008A062D">
            <w:pPr>
              <w:spacing w:before="40" w:after="20"/>
              <w:jc w:val="right"/>
              <w:rPr>
                <w:rFonts w:cs="Arial"/>
                <w:sz w:val="18"/>
                <w:szCs w:val="18"/>
              </w:rPr>
            </w:pPr>
            <w:r w:rsidRPr="008A062D">
              <w:rPr>
                <w:rFonts w:cs="Arial"/>
                <w:sz w:val="18"/>
                <w:szCs w:val="18"/>
              </w:rPr>
              <w:t>1,000,654,333</w:t>
            </w:r>
          </w:p>
        </w:tc>
        <w:tc>
          <w:tcPr>
            <w:tcW w:w="1701" w:type="dxa"/>
            <w:tcBorders>
              <w:top w:val="nil"/>
              <w:left w:val="nil"/>
              <w:bottom w:val="nil"/>
              <w:right w:val="nil"/>
            </w:tcBorders>
            <w:shd w:val="clear" w:color="auto" w:fill="auto"/>
            <w:noWrap/>
            <w:vAlign w:val="bottom"/>
          </w:tcPr>
          <w:p w14:paraId="6FA3350D" w14:textId="5D171F2B" w:rsidR="008A062D" w:rsidRPr="00C935A5" w:rsidRDefault="008A062D" w:rsidP="008A062D">
            <w:pPr>
              <w:spacing w:before="40" w:after="20"/>
              <w:jc w:val="right"/>
              <w:rPr>
                <w:rFonts w:cs="Arial"/>
                <w:sz w:val="18"/>
                <w:szCs w:val="18"/>
              </w:rPr>
            </w:pPr>
            <w:r w:rsidRPr="008A062D">
              <w:rPr>
                <w:rFonts w:cs="Arial"/>
                <w:sz w:val="18"/>
                <w:szCs w:val="18"/>
              </w:rPr>
              <w:t>1,490,454,333</w:t>
            </w:r>
          </w:p>
        </w:tc>
        <w:tc>
          <w:tcPr>
            <w:tcW w:w="1701" w:type="dxa"/>
            <w:tcBorders>
              <w:top w:val="nil"/>
              <w:left w:val="nil"/>
              <w:bottom w:val="nil"/>
              <w:right w:val="nil"/>
            </w:tcBorders>
            <w:vAlign w:val="bottom"/>
          </w:tcPr>
          <w:p w14:paraId="6337332D" w14:textId="5B138971" w:rsidR="008A062D" w:rsidRPr="00F754DE" w:rsidRDefault="008A062D" w:rsidP="008A062D">
            <w:pPr>
              <w:spacing w:before="40" w:after="20"/>
              <w:jc w:val="right"/>
              <w:rPr>
                <w:rFonts w:cs="Arial"/>
                <w:sz w:val="18"/>
                <w:szCs w:val="18"/>
              </w:rPr>
            </w:pPr>
            <w:r w:rsidRPr="008A062D">
              <w:rPr>
                <w:rFonts w:cs="Arial"/>
                <w:sz w:val="18"/>
                <w:szCs w:val="18"/>
              </w:rPr>
              <w:t>8,613,350,000</w:t>
            </w:r>
          </w:p>
        </w:tc>
      </w:tr>
      <w:tr w:rsidR="008A062D" w:rsidRPr="008A062D" w14:paraId="7E7591C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D9807EC"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701" w:type="dxa"/>
            <w:tcBorders>
              <w:top w:val="nil"/>
              <w:left w:val="single" w:sz="18" w:space="0" w:color="5F497A" w:themeColor="accent4" w:themeShade="BF"/>
              <w:bottom w:val="nil"/>
              <w:right w:val="nil"/>
            </w:tcBorders>
            <w:shd w:val="clear" w:color="auto" w:fill="auto"/>
            <w:noWrap/>
            <w:vAlign w:val="bottom"/>
          </w:tcPr>
          <w:p w14:paraId="1C74AF18" w14:textId="178C8AAC" w:rsidR="008A062D" w:rsidRPr="00C935A5" w:rsidRDefault="008A062D" w:rsidP="008A062D">
            <w:pPr>
              <w:spacing w:before="40" w:after="20"/>
              <w:jc w:val="right"/>
              <w:rPr>
                <w:rFonts w:cs="Arial"/>
                <w:sz w:val="18"/>
                <w:szCs w:val="18"/>
              </w:rPr>
            </w:pPr>
            <w:r w:rsidRPr="008A062D">
              <w:rPr>
                <w:rFonts w:cs="Arial"/>
                <w:sz w:val="18"/>
                <w:szCs w:val="18"/>
              </w:rPr>
              <w:t>416,776,567</w:t>
            </w:r>
          </w:p>
        </w:tc>
        <w:tc>
          <w:tcPr>
            <w:tcW w:w="1701" w:type="dxa"/>
            <w:tcBorders>
              <w:top w:val="nil"/>
              <w:left w:val="nil"/>
              <w:bottom w:val="nil"/>
              <w:right w:val="nil"/>
            </w:tcBorders>
            <w:vAlign w:val="bottom"/>
          </w:tcPr>
          <w:p w14:paraId="436DF4B3" w14:textId="05B09B11" w:rsidR="008A062D" w:rsidRPr="00C935A5" w:rsidRDefault="008A062D" w:rsidP="008A062D">
            <w:pPr>
              <w:spacing w:before="40" w:after="20"/>
              <w:jc w:val="right"/>
              <w:rPr>
                <w:rFonts w:cs="Arial"/>
                <w:sz w:val="18"/>
                <w:szCs w:val="18"/>
              </w:rPr>
            </w:pPr>
            <w:r w:rsidRPr="008A062D">
              <w:rPr>
                <w:rFonts w:cs="Arial"/>
                <w:sz w:val="18"/>
                <w:szCs w:val="18"/>
              </w:rPr>
              <w:t>62,339,367</w:t>
            </w:r>
          </w:p>
        </w:tc>
        <w:tc>
          <w:tcPr>
            <w:tcW w:w="1701" w:type="dxa"/>
            <w:tcBorders>
              <w:top w:val="nil"/>
              <w:left w:val="nil"/>
              <w:bottom w:val="nil"/>
              <w:right w:val="nil"/>
            </w:tcBorders>
            <w:shd w:val="clear" w:color="auto" w:fill="auto"/>
            <w:noWrap/>
            <w:vAlign w:val="bottom"/>
          </w:tcPr>
          <w:p w14:paraId="6C514DB8" w14:textId="63397F97" w:rsidR="008A062D" w:rsidRPr="00C935A5" w:rsidRDefault="008A062D" w:rsidP="008A062D">
            <w:pPr>
              <w:spacing w:before="40" w:after="20"/>
              <w:jc w:val="right"/>
              <w:rPr>
                <w:rFonts w:cs="Arial"/>
                <w:sz w:val="18"/>
                <w:szCs w:val="18"/>
              </w:rPr>
            </w:pPr>
            <w:r w:rsidRPr="008A062D">
              <w:rPr>
                <w:rFonts w:cs="Arial"/>
                <w:sz w:val="18"/>
                <w:szCs w:val="18"/>
              </w:rPr>
              <w:t>2,479,313,700</w:t>
            </w:r>
          </w:p>
        </w:tc>
        <w:tc>
          <w:tcPr>
            <w:tcW w:w="1701" w:type="dxa"/>
            <w:tcBorders>
              <w:top w:val="nil"/>
              <w:left w:val="nil"/>
              <w:bottom w:val="nil"/>
              <w:right w:val="nil"/>
            </w:tcBorders>
            <w:vAlign w:val="bottom"/>
          </w:tcPr>
          <w:p w14:paraId="061F6BC1" w14:textId="2FE0A856" w:rsidR="008A062D" w:rsidRPr="00F754DE" w:rsidRDefault="008A062D" w:rsidP="008A062D">
            <w:pPr>
              <w:spacing w:before="40" w:after="20"/>
              <w:jc w:val="right"/>
              <w:rPr>
                <w:rFonts w:cs="Arial"/>
                <w:sz w:val="18"/>
                <w:szCs w:val="18"/>
              </w:rPr>
            </w:pPr>
            <w:r w:rsidRPr="008A062D">
              <w:rPr>
                <w:rFonts w:cs="Arial"/>
                <w:sz w:val="18"/>
                <w:szCs w:val="18"/>
              </w:rPr>
              <w:t>2,958,429,633</w:t>
            </w:r>
          </w:p>
        </w:tc>
      </w:tr>
      <w:tr w:rsidR="008A062D" w:rsidRPr="008A062D" w14:paraId="39E83B7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F66176B"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701" w:type="dxa"/>
            <w:tcBorders>
              <w:top w:val="nil"/>
              <w:left w:val="single" w:sz="18" w:space="0" w:color="5F497A" w:themeColor="accent4" w:themeShade="BF"/>
              <w:bottom w:val="nil"/>
              <w:right w:val="nil"/>
            </w:tcBorders>
            <w:shd w:val="clear" w:color="auto" w:fill="auto"/>
            <w:noWrap/>
            <w:vAlign w:val="bottom"/>
          </w:tcPr>
          <w:p w14:paraId="0A9D5098" w14:textId="58A6B4F8" w:rsidR="008A062D" w:rsidRPr="00C935A5" w:rsidRDefault="008A062D" w:rsidP="008A062D">
            <w:pPr>
              <w:spacing w:before="40" w:after="20"/>
              <w:jc w:val="right"/>
              <w:rPr>
                <w:rFonts w:cs="Arial"/>
                <w:sz w:val="18"/>
                <w:szCs w:val="18"/>
              </w:rPr>
            </w:pPr>
            <w:r w:rsidRPr="008A062D">
              <w:rPr>
                <w:rFonts w:cs="Arial"/>
                <w:sz w:val="18"/>
                <w:szCs w:val="18"/>
              </w:rPr>
              <w:t>35,093,117,167</w:t>
            </w:r>
          </w:p>
        </w:tc>
        <w:tc>
          <w:tcPr>
            <w:tcW w:w="1701" w:type="dxa"/>
            <w:tcBorders>
              <w:top w:val="nil"/>
              <w:left w:val="nil"/>
              <w:bottom w:val="nil"/>
              <w:right w:val="nil"/>
            </w:tcBorders>
            <w:vAlign w:val="bottom"/>
          </w:tcPr>
          <w:p w14:paraId="5029A046" w14:textId="0E79841C" w:rsidR="008A062D" w:rsidRPr="00C935A5" w:rsidRDefault="008A062D" w:rsidP="008A062D">
            <w:pPr>
              <w:spacing w:before="40" w:after="20"/>
              <w:jc w:val="right"/>
              <w:rPr>
                <w:rFonts w:cs="Arial"/>
                <w:sz w:val="18"/>
                <w:szCs w:val="18"/>
              </w:rPr>
            </w:pPr>
            <w:r w:rsidRPr="008A062D">
              <w:rPr>
                <w:rFonts w:cs="Arial"/>
                <w:sz w:val="18"/>
                <w:szCs w:val="18"/>
              </w:rPr>
              <w:t>6,008,969,383</w:t>
            </w:r>
          </w:p>
        </w:tc>
        <w:tc>
          <w:tcPr>
            <w:tcW w:w="1701" w:type="dxa"/>
            <w:tcBorders>
              <w:top w:val="nil"/>
              <w:left w:val="nil"/>
              <w:bottom w:val="nil"/>
              <w:right w:val="nil"/>
            </w:tcBorders>
            <w:shd w:val="clear" w:color="auto" w:fill="auto"/>
            <w:noWrap/>
            <w:vAlign w:val="bottom"/>
          </w:tcPr>
          <w:p w14:paraId="67F67B17" w14:textId="66CDDCDE"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5DCFD24" w14:textId="029F216B" w:rsidR="008A062D" w:rsidRPr="00F754DE" w:rsidRDefault="008A062D" w:rsidP="008A062D">
            <w:pPr>
              <w:spacing w:before="40" w:after="20"/>
              <w:jc w:val="right"/>
              <w:rPr>
                <w:rFonts w:cs="Arial"/>
                <w:sz w:val="18"/>
                <w:szCs w:val="18"/>
              </w:rPr>
            </w:pPr>
            <w:r w:rsidRPr="008A062D">
              <w:rPr>
                <w:rFonts w:cs="Arial"/>
                <w:sz w:val="18"/>
                <w:szCs w:val="18"/>
              </w:rPr>
              <w:t>41,102,086,550</w:t>
            </w:r>
          </w:p>
        </w:tc>
      </w:tr>
      <w:tr w:rsidR="008A062D" w:rsidRPr="008A062D" w14:paraId="5F73306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D3E724B"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701" w:type="dxa"/>
            <w:tcBorders>
              <w:top w:val="nil"/>
              <w:left w:val="single" w:sz="18" w:space="0" w:color="5F497A" w:themeColor="accent4" w:themeShade="BF"/>
              <w:bottom w:val="nil"/>
              <w:right w:val="nil"/>
            </w:tcBorders>
            <w:shd w:val="clear" w:color="auto" w:fill="auto"/>
            <w:noWrap/>
            <w:vAlign w:val="bottom"/>
          </w:tcPr>
          <w:p w14:paraId="7FB358D8" w14:textId="2DD1C782" w:rsidR="008A062D" w:rsidRPr="00C935A5" w:rsidRDefault="008A062D" w:rsidP="008A062D">
            <w:pPr>
              <w:spacing w:before="40" w:after="20"/>
              <w:jc w:val="right"/>
              <w:rPr>
                <w:rFonts w:cs="Arial"/>
                <w:sz w:val="18"/>
                <w:szCs w:val="18"/>
              </w:rPr>
            </w:pPr>
            <w:r w:rsidRPr="008A062D">
              <w:rPr>
                <w:rFonts w:cs="Arial"/>
                <w:sz w:val="18"/>
                <w:szCs w:val="18"/>
              </w:rPr>
              <w:t>3,206,733,000</w:t>
            </w:r>
          </w:p>
        </w:tc>
        <w:tc>
          <w:tcPr>
            <w:tcW w:w="1701" w:type="dxa"/>
            <w:tcBorders>
              <w:top w:val="nil"/>
              <w:left w:val="nil"/>
              <w:bottom w:val="nil"/>
              <w:right w:val="nil"/>
            </w:tcBorders>
            <w:vAlign w:val="bottom"/>
          </w:tcPr>
          <w:p w14:paraId="1E64601D" w14:textId="63DFA490" w:rsidR="008A062D" w:rsidRPr="00C935A5" w:rsidRDefault="008A062D" w:rsidP="008A062D">
            <w:pPr>
              <w:spacing w:before="40" w:after="20"/>
              <w:jc w:val="right"/>
              <w:rPr>
                <w:rFonts w:cs="Arial"/>
                <w:sz w:val="18"/>
                <w:szCs w:val="18"/>
              </w:rPr>
            </w:pPr>
            <w:r w:rsidRPr="008A062D">
              <w:rPr>
                <w:rFonts w:cs="Arial"/>
                <w:sz w:val="18"/>
                <w:szCs w:val="18"/>
              </w:rPr>
              <w:t>632,348,167</w:t>
            </w:r>
          </w:p>
        </w:tc>
        <w:tc>
          <w:tcPr>
            <w:tcW w:w="1701" w:type="dxa"/>
            <w:tcBorders>
              <w:top w:val="nil"/>
              <w:left w:val="nil"/>
              <w:bottom w:val="nil"/>
              <w:right w:val="nil"/>
            </w:tcBorders>
            <w:shd w:val="clear" w:color="auto" w:fill="auto"/>
            <w:noWrap/>
            <w:vAlign w:val="bottom"/>
          </w:tcPr>
          <w:p w14:paraId="0BC805F1" w14:textId="15B90D18" w:rsidR="008A062D" w:rsidRPr="00C935A5" w:rsidRDefault="008A062D" w:rsidP="008A062D">
            <w:pPr>
              <w:spacing w:before="40" w:after="20"/>
              <w:jc w:val="right"/>
              <w:rPr>
                <w:rFonts w:cs="Arial"/>
                <w:sz w:val="18"/>
                <w:szCs w:val="18"/>
              </w:rPr>
            </w:pPr>
            <w:r w:rsidRPr="008A062D">
              <w:rPr>
                <w:rFonts w:cs="Arial"/>
                <w:sz w:val="18"/>
                <w:szCs w:val="18"/>
              </w:rPr>
              <w:t>2,995,533,333</w:t>
            </w:r>
          </w:p>
        </w:tc>
        <w:tc>
          <w:tcPr>
            <w:tcW w:w="1701" w:type="dxa"/>
            <w:tcBorders>
              <w:top w:val="nil"/>
              <w:left w:val="nil"/>
              <w:bottom w:val="nil"/>
              <w:right w:val="nil"/>
            </w:tcBorders>
            <w:vAlign w:val="bottom"/>
          </w:tcPr>
          <w:p w14:paraId="13989405" w14:textId="773810F5" w:rsidR="008A062D" w:rsidRPr="00F754DE" w:rsidRDefault="008A062D" w:rsidP="008A062D">
            <w:pPr>
              <w:spacing w:before="40" w:after="20"/>
              <w:jc w:val="right"/>
              <w:rPr>
                <w:rFonts w:cs="Arial"/>
                <w:sz w:val="18"/>
                <w:szCs w:val="18"/>
              </w:rPr>
            </w:pPr>
            <w:r w:rsidRPr="008A062D">
              <w:rPr>
                <w:rFonts w:cs="Arial"/>
                <w:sz w:val="18"/>
                <w:szCs w:val="18"/>
              </w:rPr>
              <w:t>6,834,614,500</w:t>
            </w:r>
          </w:p>
        </w:tc>
      </w:tr>
      <w:tr w:rsidR="008A062D" w:rsidRPr="008A062D" w14:paraId="5D82505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1495D0"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701" w:type="dxa"/>
            <w:tcBorders>
              <w:top w:val="nil"/>
              <w:left w:val="single" w:sz="18" w:space="0" w:color="5F497A" w:themeColor="accent4" w:themeShade="BF"/>
              <w:bottom w:val="nil"/>
              <w:right w:val="nil"/>
            </w:tcBorders>
            <w:shd w:val="clear" w:color="auto" w:fill="auto"/>
            <w:noWrap/>
            <w:vAlign w:val="bottom"/>
          </w:tcPr>
          <w:p w14:paraId="6DC447D1" w14:textId="3CEF6C88" w:rsidR="008A062D" w:rsidRPr="00C935A5" w:rsidRDefault="008A062D" w:rsidP="008A062D">
            <w:pPr>
              <w:spacing w:before="40" w:after="20"/>
              <w:jc w:val="right"/>
              <w:rPr>
                <w:rFonts w:cs="Arial"/>
                <w:sz w:val="18"/>
                <w:szCs w:val="18"/>
              </w:rPr>
            </w:pPr>
            <w:r w:rsidRPr="008A062D">
              <w:rPr>
                <w:rFonts w:cs="Arial"/>
                <w:sz w:val="18"/>
                <w:szCs w:val="18"/>
              </w:rPr>
              <w:t>51,723,068,834</w:t>
            </w:r>
          </w:p>
        </w:tc>
        <w:tc>
          <w:tcPr>
            <w:tcW w:w="1701" w:type="dxa"/>
            <w:tcBorders>
              <w:top w:val="nil"/>
              <w:left w:val="nil"/>
              <w:bottom w:val="nil"/>
              <w:right w:val="nil"/>
            </w:tcBorders>
            <w:vAlign w:val="bottom"/>
          </w:tcPr>
          <w:p w14:paraId="1E04156A" w14:textId="48237C0A" w:rsidR="008A062D" w:rsidRPr="00C935A5" w:rsidRDefault="008A062D" w:rsidP="008A062D">
            <w:pPr>
              <w:spacing w:before="40" w:after="20"/>
              <w:jc w:val="right"/>
              <w:rPr>
                <w:rFonts w:cs="Arial"/>
                <w:sz w:val="18"/>
                <w:szCs w:val="18"/>
              </w:rPr>
            </w:pPr>
            <w:r w:rsidRPr="008A062D">
              <w:rPr>
                <w:rFonts w:cs="Arial"/>
                <w:sz w:val="18"/>
                <w:szCs w:val="18"/>
              </w:rPr>
              <w:t>12,331,067,923</w:t>
            </w:r>
          </w:p>
        </w:tc>
        <w:tc>
          <w:tcPr>
            <w:tcW w:w="1701" w:type="dxa"/>
            <w:tcBorders>
              <w:top w:val="nil"/>
              <w:left w:val="nil"/>
              <w:bottom w:val="nil"/>
              <w:right w:val="nil"/>
            </w:tcBorders>
            <w:shd w:val="clear" w:color="auto" w:fill="auto"/>
            <w:noWrap/>
            <w:vAlign w:val="bottom"/>
          </w:tcPr>
          <w:p w14:paraId="1DB639FC" w14:textId="145A7549" w:rsidR="008A062D" w:rsidRPr="00C935A5" w:rsidRDefault="008A062D" w:rsidP="008A062D">
            <w:pPr>
              <w:spacing w:before="40" w:after="20"/>
              <w:jc w:val="right"/>
              <w:rPr>
                <w:rFonts w:cs="Arial"/>
                <w:sz w:val="18"/>
                <w:szCs w:val="18"/>
              </w:rPr>
            </w:pPr>
            <w:r w:rsidRPr="008A062D">
              <w:rPr>
                <w:rFonts w:cs="Arial"/>
                <w:sz w:val="18"/>
                <w:szCs w:val="18"/>
              </w:rPr>
              <w:t>3,375,520,333</w:t>
            </w:r>
          </w:p>
        </w:tc>
        <w:tc>
          <w:tcPr>
            <w:tcW w:w="1701" w:type="dxa"/>
            <w:tcBorders>
              <w:top w:val="nil"/>
              <w:left w:val="nil"/>
              <w:bottom w:val="nil"/>
              <w:right w:val="nil"/>
            </w:tcBorders>
            <w:vAlign w:val="bottom"/>
          </w:tcPr>
          <w:p w14:paraId="72DB2E0B" w14:textId="6D522957" w:rsidR="008A062D" w:rsidRPr="00F754DE" w:rsidRDefault="008A062D" w:rsidP="008A062D">
            <w:pPr>
              <w:spacing w:before="40" w:after="20"/>
              <w:jc w:val="right"/>
              <w:rPr>
                <w:rFonts w:cs="Arial"/>
                <w:sz w:val="18"/>
                <w:szCs w:val="18"/>
              </w:rPr>
            </w:pPr>
            <w:r w:rsidRPr="008A062D">
              <w:rPr>
                <w:rFonts w:cs="Arial"/>
                <w:sz w:val="18"/>
                <w:szCs w:val="18"/>
              </w:rPr>
              <w:t>67,429,657,090</w:t>
            </w:r>
          </w:p>
        </w:tc>
      </w:tr>
      <w:tr w:rsidR="008A062D" w:rsidRPr="008A062D" w14:paraId="148E23B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B51B6B5"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701" w:type="dxa"/>
            <w:tcBorders>
              <w:top w:val="nil"/>
              <w:left w:val="single" w:sz="18" w:space="0" w:color="5F497A" w:themeColor="accent4" w:themeShade="BF"/>
              <w:bottom w:val="nil"/>
              <w:right w:val="nil"/>
            </w:tcBorders>
            <w:shd w:val="clear" w:color="auto" w:fill="auto"/>
            <w:noWrap/>
            <w:vAlign w:val="bottom"/>
          </w:tcPr>
          <w:p w14:paraId="38DB1D10" w14:textId="0408D4D0" w:rsidR="008A062D" w:rsidRPr="00C935A5" w:rsidRDefault="008A062D" w:rsidP="008A062D">
            <w:pPr>
              <w:spacing w:before="40" w:after="20"/>
              <w:jc w:val="right"/>
              <w:rPr>
                <w:rFonts w:cs="Arial"/>
                <w:sz w:val="18"/>
                <w:szCs w:val="18"/>
              </w:rPr>
            </w:pPr>
            <w:r w:rsidRPr="008A062D">
              <w:rPr>
                <w:rFonts w:cs="Arial"/>
                <w:sz w:val="18"/>
                <w:szCs w:val="18"/>
              </w:rPr>
              <w:t>3,106,083,233</w:t>
            </w:r>
          </w:p>
        </w:tc>
        <w:tc>
          <w:tcPr>
            <w:tcW w:w="1701" w:type="dxa"/>
            <w:tcBorders>
              <w:top w:val="nil"/>
              <w:left w:val="nil"/>
              <w:bottom w:val="nil"/>
              <w:right w:val="nil"/>
            </w:tcBorders>
            <w:vAlign w:val="bottom"/>
          </w:tcPr>
          <w:p w14:paraId="48F6CA73" w14:textId="61D8D9BF" w:rsidR="008A062D" w:rsidRPr="00C935A5" w:rsidRDefault="008A062D" w:rsidP="008A062D">
            <w:pPr>
              <w:spacing w:before="40" w:after="20"/>
              <w:jc w:val="right"/>
              <w:rPr>
                <w:rFonts w:cs="Arial"/>
                <w:sz w:val="18"/>
                <w:szCs w:val="18"/>
              </w:rPr>
            </w:pPr>
            <w:r w:rsidRPr="008A062D">
              <w:rPr>
                <w:rFonts w:cs="Arial"/>
                <w:sz w:val="18"/>
                <w:szCs w:val="18"/>
              </w:rPr>
              <w:t>239,611,433</w:t>
            </w:r>
          </w:p>
        </w:tc>
        <w:tc>
          <w:tcPr>
            <w:tcW w:w="1701" w:type="dxa"/>
            <w:tcBorders>
              <w:top w:val="nil"/>
              <w:left w:val="nil"/>
              <w:bottom w:val="nil"/>
              <w:right w:val="nil"/>
            </w:tcBorders>
            <w:shd w:val="clear" w:color="auto" w:fill="auto"/>
            <w:noWrap/>
            <w:vAlign w:val="bottom"/>
          </w:tcPr>
          <w:p w14:paraId="3EC17D3D" w14:textId="57265857" w:rsidR="008A062D" w:rsidRPr="00C935A5" w:rsidRDefault="008A062D" w:rsidP="008A062D">
            <w:pPr>
              <w:spacing w:before="40" w:after="20"/>
              <w:jc w:val="right"/>
              <w:rPr>
                <w:rFonts w:cs="Arial"/>
                <w:sz w:val="18"/>
                <w:szCs w:val="18"/>
              </w:rPr>
            </w:pPr>
            <w:r w:rsidRPr="008A062D">
              <w:rPr>
                <w:rFonts w:cs="Arial"/>
                <w:sz w:val="18"/>
                <w:szCs w:val="18"/>
              </w:rPr>
              <w:t>2,290,219,667</w:t>
            </w:r>
          </w:p>
        </w:tc>
        <w:tc>
          <w:tcPr>
            <w:tcW w:w="1701" w:type="dxa"/>
            <w:tcBorders>
              <w:top w:val="nil"/>
              <w:left w:val="nil"/>
              <w:bottom w:val="nil"/>
              <w:right w:val="nil"/>
            </w:tcBorders>
            <w:vAlign w:val="bottom"/>
          </w:tcPr>
          <w:p w14:paraId="1FEE5060" w14:textId="7517E748" w:rsidR="008A062D" w:rsidRPr="00F754DE" w:rsidRDefault="008A062D" w:rsidP="008A062D">
            <w:pPr>
              <w:spacing w:before="40" w:after="20"/>
              <w:jc w:val="right"/>
              <w:rPr>
                <w:rFonts w:cs="Arial"/>
                <w:sz w:val="18"/>
                <w:szCs w:val="18"/>
              </w:rPr>
            </w:pPr>
            <w:r w:rsidRPr="008A062D">
              <w:rPr>
                <w:rFonts w:cs="Arial"/>
                <w:sz w:val="18"/>
                <w:szCs w:val="18"/>
              </w:rPr>
              <w:t>5,635,914,333</w:t>
            </w:r>
          </w:p>
        </w:tc>
      </w:tr>
      <w:tr w:rsidR="008A062D" w:rsidRPr="008A062D" w14:paraId="7DC9A1A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BFD80E5"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701" w:type="dxa"/>
            <w:tcBorders>
              <w:top w:val="nil"/>
              <w:left w:val="single" w:sz="18" w:space="0" w:color="5F497A" w:themeColor="accent4" w:themeShade="BF"/>
              <w:bottom w:val="nil"/>
              <w:right w:val="nil"/>
            </w:tcBorders>
            <w:shd w:val="clear" w:color="auto" w:fill="auto"/>
            <w:noWrap/>
            <w:vAlign w:val="bottom"/>
          </w:tcPr>
          <w:p w14:paraId="3746A15E" w14:textId="3110A1A7" w:rsidR="008A062D" w:rsidRPr="00C935A5" w:rsidRDefault="008A062D" w:rsidP="008A062D">
            <w:pPr>
              <w:spacing w:before="40" w:after="20"/>
              <w:jc w:val="right"/>
              <w:rPr>
                <w:rFonts w:cs="Arial"/>
                <w:sz w:val="18"/>
                <w:szCs w:val="18"/>
              </w:rPr>
            </w:pPr>
            <w:r w:rsidRPr="008A062D">
              <w:rPr>
                <w:rFonts w:cs="Arial"/>
                <w:sz w:val="18"/>
                <w:szCs w:val="18"/>
              </w:rPr>
              <w:t>61,422,503,333</w:t>
            </w:r>
          </w:p>
        </w:tc>
        <w:tc>
          <w:tcPr>
            <w:tcW w:w="1701" w:type="dxa"/>
            <w:tcBorders>
              <w:top w:val="nil"/>
              <w:left w:val="nil"/>
              <w:bottom w:val="nil"/>
              <w:right w:val="nil"/>
            </w:tcBorders>
            <w:vAlign w:val="bottom"/>
          </w:tcPr>
          <w:p w14:paraId="2BA95443" w14:textId="66165E1B" w:rsidR="008A062D" w:rsidRPr="00C935A5" w:rsidRDefault="008A062D" w:rsidP="008A062D">
            <w:pPr>
              <w:spacing w:before="40" w:after="20"/>
              <w:jc w:val="right"/>
              <w:rPr>
                <w:rFonts w:cs="Arial"/>
                <w:sz w:val="18"/>
                <w:szCs w:val="18"/>
              </w:rPr>
            </w:pPr>
            <w:r w:rsidRPr="008A062D">
              <w:rPr>
                <w:rFonts w:cs="Arial"/>
                <w:sz w:val="18"/>
                <w:szCs w:val="18"/>
              </w:rPr>
              <w:t>12,836,580,504</w:t>
            </w:r>
          </w:p>
        </w:tc>
        <w:tc>
          <w:tcPr>
            <w:tcW w:w="1701" w:type="dxa"/>
            <w:tcBorders>
              <w:top w:val="nil"/>
              <w:left w:val="nil"/>
              <w:bottom w:val="nil"/>
              <w:right w:val="nil"/>
            </w:tcBorders>
            <w:shd w:val="clear" w:color="auto" w:fill="auto"/>
            <w:noWrap/>
            <w:vAlign w:val="bottom"/>
          </w:tcPr>
          <w:p w14:paraId="1A126243" w14:textId="032514DE" w:rsidR="008A062D" w:rsidRPr="00C935A5" w:rsidRDefault="008A062D" w:rsidP="008A062D">
            <w:pPr>
              <w:spacing w:before="40" w:after="20"/>
              <w:jc w:val="right"/>
              <w:rPr>
                <w:rFonts w:cs="Arial"/>
                <w:sz w:val="18"/>
                <w:szCs w:val="18"/>
              </w:rPr>
            </w:pPr>
            <w:r w:rsidRPr="008A062D">
              <w:rPr>
                <w:rFonts w:cs="Arial"/>
                <w:sz w:val="18"/>
                <w:szCs w:val="18"/>
              </w:rPr>
              <w:t>365,861,833</w:t>
            </w:r>
          </w:p>
        </w:tc>
        <w:tc>
          <w:tcPr>
            <w:tcW w:w="1701" w:type="dxa"/>
            <w:tcBorders>
              <w:top w:val="nil"/>
              <w:left w:val="nil"/>
              <w:bottom w:val="nil"/>
              <w:right w:val="nil"/>
            </w:tcBorders>
            <w:vAlign w:val="bottom"/>
          </w:tcPr>
          <w:p w14:paraId="4E506899" w14:textId="409E4112" w:rsidR="008A062D" w:rsidRPr="00F754DE" w:rsidRDefault="008A062D" w:rsidP="008A062D">
            <w:pPr>
              <w:spacing w:before="40" w:after="20"/>
              <w:jc w:val="right"/>
              <w:rPr>
                <w:rFonts w:cs="Arial"/>
                <w:sz w:val="18"/>
                <w:szCs w:val="18"/>
              </w:rPr>
            </w:pPr>
            <w:r w:rsidRPr="008A062D">
              <w:rPr>
                <w:rFonts w:cs="Arial"/>
                <w:sz w:val="18"/>
                <w:szCs w:val="18"/>
              </w:rPr>
              <w:t>74,624,945,671</w:t>
            </w:r>
          </w:p>
        </w:tc>
      </w:tr>
      <w:tr w:rsidR="008A062D" w:rsidRPr="008A062D" w14:paraId="277906B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B4A747B"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701" w:type="dxa"/>
            <w:tcBorders>
              <w:top w:val="nil"/>
              <w:left w:val="single" w:sz="18" w:space="0" w:color="5F497A" w:themeColor="accent4" w:themeShade="BF"/>
              <w:bottom w:val="nil"/>
              <w:right w:val="nil"/>
            </w:tcBorders>
            <w:shd w:val="clear" w:color="auto" w:fill="auto"/>
            <w:noWrap/>
            <w:vAlign w:val="bottom"/>
          </w:tcPr>
          <w:p w14:paraId="3263682E" w14:textId="123320C4" w:rsidR="008A062D" w:rsidRPr="00C935A5" w:rsidRDefault="008A062D" w:rsidP="008A062D">
            <w:pPr>
              <w:spacing w:before="40" w:after="20"/>
              <w:jc w:val="right"/>
              <w:rPr>
                <w:rFonts w:cs="Arial"/>
                <w:sz w:val="18"/>
                <w:szCs w:val="18"/>
              </w:rPr>
            </w:pPr>
            <w:r w:rsidRPr="008A062D">
              <w:rPr>
                <w:rFonts w:cs="Arial"/>
                <w:sz w:val="18"/>
                <w:szCs w:val="18"/>
              </w:rPr>
              <w:t>50,595,483,500</w:t>
            </w:r>
          </w:p>
        </w:tc>
        <w:tc>
          <w:tcPr>
            <w:tcW w:w="1701" w:type="dxa"/>
            <w:tcBorders>
              <w:top w:val="nil"/>
              <w:left w:val="nil"/>
              <w:bottom w:val="nil"/>
              <w:right w:val="nil"/>
            </w:tcBorders>
            <w:vAlign w:val="bottom"/>
          </w:tcPr>
          <w:p w14:paraId="2AA069DB" w14:textId="4E7CC5C9" w:rsidR="008A062D" w:rsidRPr="00C935A5" w:rsidRDefault="008A062D" w:rsidP="008A062D">
            <w:pPr>
              <w:spacing w:before="40" w:after="20"/>
              <w:jc w:val="right"/>
              <w:rPr>
                <w:rFonts w:cs="Arial"/>
                <w:sz w:val="18"/>
                <w:szCs w:val="18"/>
              </w:rPr>
            </w:pPr>
            <w:r w:rsidRPr="008A062D">
              <w:rPr>
                <w:rFonts w:cs="Arial"/>
                <w:sz w:val="18"/>
                <w:szCs w:val="18"/>
              </w:rPr>
              <w:t>8,207,767,667</w:t>
            </w:r>
          </w:p>
        </w:tc>
        <w:tc>
          <w:tcPr>
            <w:tcW w:w="1701" w:type="dxa"/>
            <w:tcBorders>
              <w:top w:val="nil"/>
              <w:left w:val="nil"/>
              <w:bottom w:val="nil"/>
              <w:right w:val="nil"/>
            </w:tcBorders>
            <w:shd w:val="clear" w:color="auto" w:fill="auto"/>
            <w:noWrap/>
            <w:vAlign w:val="bottom"/>
          </w:tcPr>
          <w:p w14:paraId="6709B26D" w14:textId="23BC8DE8"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A0EDE74" w14:textId="139CC79D" w:rsidR="008A062D" w:rsidRPr="00F754DE" w:rsidRDefault="008A062D" w:rsidP="008A062D">
            <w:pPr>
              <w:spacing w:before="40" w:after="20"/>
              <w:jc w:val="right"/>
              <w:rPr>
                <w:rFonts w:cs="Arial"/>
                <w:sz w:val="18"/>
                <w:szCs w:val="18"/>
              </w:rPr>
            </w:pPr>
            <w:r w:rsidRPr="008A062D">
              <w:rPr>
                <w:rFonts w:cs="Arial"/>
                <w:sz w:val="18"/>
                <w:szCs w:val="18"/>
              </w:rPr>
              <w:t>58,803,251,167</w:t>
            </w:r>
          </w:p>
        </w:tc>
      </w:tr>
      <w:tr w:rsidR="008A062D" w:rsidRPr="008A062D" w14:paraId="07C2186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902AC8F"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701" w:type="dxa"/>
            <w:tcBorders>
              <w:top w:val="nil"/>
              <w:left w:val="single" w:sz="18" w:space="0" w:color="5F497A" w:themeColor="accent4" w:themeShade="BF"/>
              <w:bottom w:val="nil"/>
              <w:right w:val="nil"/>
            </w:tcBorders>
            <w:shd w:val="clear" w:color="auto" w:fill="auto"/>
            <w:noWrap/>
            <w:vAlign w:val="bottom"/>
          </w:tcPr>
          <w:p w14:paraId="26A2D83F" w14:textId="00A28CB5" w:rsidR="008A062D" w:rsidRPr="00C935A5" w:rsidRDefault="008A062D" w:rsidP="008A062D">
            <w:pPr>
              <w:spacing w:before="40" w:after="20"/>
              <w:jc w:val="right"/>
              <w:rPr>
                <w:rFonts w:cs="Arial"/>
                <w:sz w:val="18"/>
                <w:szCs w:val="18"/>
              </w:rPr>
            </w:pPr>
            <w:r w:rsidRPr="008A062D">
              <w:rPr>
                <w:rFonts w:cs="Arial"/>
                <w:sz w:val="18"/>
                <w:szCs w:val="18"/>
              </w:rPr>
              <w:t>14,739,053,000</w:t>
            </w:r>
          </w:p>
        </w:tc>
        <w:tc>
          <w:tcPr>
            <w:tcW w:w="1701" w:type="dxa"/>
            <w:tcBorders>
              <w:top w:val="nil"/>
              <w:left w:val="nil"/>
              <w:bottom w:val="nil"/>
              <w:right w:val="nil"/>
            </w:tcBorders>
            <w:vAlign w:val="bottom"/>
          </w:tcPr>
          <w:p w14:paraId="504EAABF" w14:textId="76FCB7D8" w:rsidR="008A062D" w:rsidRPr="00C935A5" w:rsidRDefault="008A062D" w:rsidP="008A062D">
            <w:pPr>
              <w:spacing w:before="40" w:after="20"/>
              <w:jc w:val="right"/>
              <w:rPr>
                <w:rFonts w:cs="Arial"/>
                <w:sz w:val="18"/>
                <w:szCs w:val="18"/>
              </w:rPr>
            </w:pPr>
            <w:r w:rsidRPr="008A062D">
              <w:rPr>
                <w:rFonts w:cs="Arial"/>
                <w:sz w:val="18"/>
                <w:szCs w:val="18"/>
              </w:rPr>
              <w:t>2,532,127,334</w:t>
            </w:r>
          </w:p>
        </w:tc>
        <w:tc>
          <w:tcPr>
            <w:tcW w:w="1701" w:type="dxa"/>
            <w:tcBorders>
              <w:top w:val="nil"/>
              <w:left w:val="nil"/>
              <w:bottom w:val="nil"/>
              <w:right w:val="nil"/>
            </w:tcBorders>
            <w:shd w:val="clear" w:color="auto" w:fill="auto"/>
            <w:noWrap/>
            <w:vAlign w:val="bottom"/>
          </w:tcPr>
          <w:p w14:paraId="74F954A0" w14:textId="5825CD3C" w:rsidR="008A062D" w:rsidRPr="00C935A5" w:rsidRDefault="008A062D" w:rsidP="008A062D">
            <w:pPr>
              <w:spacing w:before="40" w:after="20"/>
              <w:jc w:val="right"/>
              <w:rPr>
                <w:rFonts w:cs="Arial"/>
                <w:sz w:val="18"/>
                <w:szCs w:val="18"/>
              </w:rPr>
            </w:pPr>
            <w:r w:rsidRPr="008A062D">
              <w:rPr>
                <w:rFonts w:cs="Arial"/>
                <w:sz w:val="18"/>
                <w:szCs w:val="18"/>
              </w:rPr>
              <w:t>1,083,688,333</w:t>
            </w:r>
          </w:p>
        </w:tc>
        <w:tc>
          <w:tcPr>
            <w:tcW w:w="1701" w:type="dxa"/>
            <w:tcBorders>
              <w:top w:val="nil"/>
              <w:left w:val="nil"/>
              <w:bottom w:val="nil"/>
              <w:right w:val="nil"/>
            </w:tcBorders>
            <w:vAlign w:val="bottom"/>
          </w:tcPr>
          <w:p w14:paraId="1C3065E7" w14:textId="3D3F4E3D" w:rsidR="008A062D" w:rsidRPr="00F754DE" w:rsidRDefault="008A062D" w:rsidP="008A062D">
            <w:pPr>
              <w:spacing w:before="40" w:after="20"/>
              <w:jc w:val="right"/>
              <w:rPr>
                <w:rFonts w:cs="Arial"/>
                <w:sz w:val="18"/>
                <w:szCs w:val="18"/>
              </w:rPr>
            </w:pPr>
            <w:r w:rsidRPr="008A062D">
              <w:rPr>
                <w:rFonts w:cs="Arial"/>
                <w:sz w:val="18"/>
                <w:szCs w:val="18"/>
              </w:rPr>
              <w:t>18,354,868,668</w:t>
            </w:r>
          </w:p>
        </w:tc>
      </w:tr>
      <w:tr w:rsidR="008A062D" w:rsidRPr="008A062D" w14:paraId="2405018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C2FC858"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701" w:type="dxa"/>
            <w:tcBorders>
              <w:top w:val="nil"/>
              <w:left w:val="single" w:sz="18" w:space="0" w:color="5F497A" w:themeColor="accent4" w:themeShade="BF"/>
              <w:bottom w:val="nil"/>
              <w:right w:val="nil"/>
            </w:tcBorders>
            <w:shd w:val="clear" w:color="auto" w:fill="auto"/>
            <w:noWrap/>
            <w:vAlign w:val="bottom"/>
          </w:tcPr>
          <w:p w14:paraId="10259B08" w14:textId="40A95307" w:rsidR="008A062D" w:rsidRPr="00C935A5" w:rsidRDefault="008A062D" w:rsidP="008A062D">
            <w:pPr>
              <w:spacing w:before="40" w:after="20"/>
              <w:jc w:val="right"/>
              <w:rPr>
                <w:rFonts w:cs="Arial"/>
                <w:sz w:val="18"/>
                <w:szCs w:val="18"/>
              </w:rPr>
            </w:pPr>
            <w:r w:rsidRPr="008A062D">
              <w:rPr>
                <w:rFonts w:cs="Arial"/>
                <w:sz w:val="18"/>
                <w:szCs w:val="18"/>
              </w:rPr>
              <w:t>929,564,433</w:t>
            </w:r>
          </w:p>
        </w:tc>
        <w:tc>
          <w:tcPr>
            <w:tcW w:w="1701" w:type="dxa"/>
            <w:tcBorders>
              <w:top w:val="nil"/>
              <w:left w:val="nil"/>
              <w:bottom w:val="nil"/>
              <w:right w:val="nil"/>
            </w:tcBorders>
            <w:vAlign w:val="bottom"/>
          </w:tcPr>
          <w:p w14:paraId="0DB94B31" w14:textId="3AE2F75B" w:rsidR="008A062D" w:rsidRPr="00C935A5" w:rsidRDefault="008A062D" w:rsidP="008A062D">
            <w:pPr>
              <w:spacing w:before="40" w:after="20"/>
              <w:jc w:val="right"/>
              <w:rPr>
                <w:rFonts w:cs="Arial"/>
                <w:sz w:val="18"/>
                <w:szCs w:val="18"/>
              </w:rPr>
            </w:pPr>
            <w:r w:rsidRPr="008A062D">
              <w:rPr>
                <w:rFonts w:cs="Arial"/>
                <w:sz w:val="18"/>
                <w:szCs w:val="18"/>
              </w:rPr>
              <w:t>82,916,700</w:t>
            </w:r>
          </w:p>
        </w:tc>
        <w:tc>
          <w:tcPr>
            <w:tcW w:w="1701" w:type="dxa"/>
            <w:tcBorders>
              <w:top w:val="nil"/>
              <w:left w:val="nil"/>
              <w:bottom w:val="nil"/>
              <w:right w:val="nil"/>
            </w:tcBorders>
            <w:shd w:val="clear" w:color="auto" w:fill="auto"/>
            <w:noWrap/>
            <w:vAlign w:val="bottom"/>
          </w:tcPr>
          <w:p w14:paraId="18863CA4" w14:textId="3038204C" w:rsidR="008A062D" w:rsidRPr="00C935A5" w:rsidRDefault="008A062D" w:rsidP="008A062D">
            <w:pPr>
              <w:spacing w:before="40" w:after="20"/>
              <w:jc w:val="right"/>
              <w:rPr>
                <w:rFonts w:cs="Arial"/>
                <w:sz w:val="18"/>
                <w:szCs w:val="18"/>
              </w:rPr>
            </w:pPr>
            <w:r w:rsidRPr="008A062D">
              <w:rPr>
                <w:rFonts w:cs="Arial"/>
                <w:sz w:val="18"/>
                <w:szCs w:val="18"/>
              </w:rPr>
              <w:t>2,853,717,567</w:t>
            </w:r>
          </w:p>
        </w:tc>
        <w:tc>
          <w:tcPr>
            <w:tcW w:w="1701" w:type="dxa"/>
            <w:tcBorders>
              <w:top w:val="nil"/>
              <w:left w:val="nil"/>
              <w:bottom w:val="nil"/>
              <w:right w:val="nil"/>
            </w:tcBorders>
            <w:vAlign w:val="bottom"/>
          </w:tcPr>
          <w:p w14:paraId="70D12F00" w14:textId="743BCCF6" w:rsidR="008A062D" w:rsidRPr="00F754DE" w:rsidRDefault="008A062D" w:rsidP="008A062D">
            <w:pPr>
              <w:spacing w:before="40" w:after="20"/>
              <w:jc w:val="right"/>
              <w:rPr>
                <w:rFonts w:cs="Arial"/>
                <w:sz w:val="18"/>
                <w:szCs w:val="18"/>
              </w:rPr>
            </w:pPr>
            <w:r w:rsidRPr="008A062D">
              <w:rPr>
                <w:rFonts w:cs="Arial"/>
                <w:sz w:val="18"/>
                <w:szCs w:val="18"/>
              </w:rPr>
              <w:t>3,866,198,700</w:t>
            </w:r>
          </w:p>
        </w:tc>
      </w:tr>
    </w:tbl>
    <w:p w14:paraId="6F182228" w14:textId="77777777" w:rsidR="007712BA" w:rsidRPr="00C935A5" w:rsidRDefault="007712BA" w:rsidP="00FF36E8">
      <w:pPr>
        <w:spacing w:before="40" w:after="20"/>
        <w:rPr>
          <w:rFonts w:cs="Arial"/>
          <w:sz w:val="18"/>
          <w:szCs w:val="18"/>
        </w:rPr>
      </w:pPr>
    </w:p>
    <w:p w14:paraId="0BE34661" w14:textId="77777777" w:rsidR="002C331E" w:rsidRPr="00C935A5" w:rsidRDefault="002C331E" w:rsidP="00FF36E8">
      <w:pPr>
        <w:spacing w:before="40" w:after="20"/>
        <w:rPr>
          <w:rFonts w:cs="Arial"/>
          <w:i/>
          <w:sz w:val="18"/>
          <w:szCs w:val="18"/>
        </w:rPr>
      </w:pPr>
      <w:r w:rsidRPr="00C935A5">
        <w:rPr>
          <w:rFonts w:cs="Arial"/>
          <w:i/>
          <w:sz w:val="18"/>
          <w:szCs w:val="18"/>
        </w:rPr>
        <w:br w:type="page"/>
      </w:r>
    </w:p>
    <w:p w14:paraId="290FB5CE" w14:textId="4F54198F" w:rsidR="002C331E" w:rsidRPr="00C935A5" w:rsidRDefault="00CE4507" w:rsidP="00161F8A">
      <w:pPr>
        <w:pStyle w:val="VGC-Head10"/>
      </w:pPr>
      <w:r w:rsidRPr="00C935A5">
        <w:lastRenderedPageBreak/>
        <w:t>Appendix 4</w:t>
      </w:r>
      <w:r w:rsidR="002C331E" w:rsidRPr="00C935A5">
        <w:tab/>
      </w:r>
      <w:r w:rsidR="00C010FD">
        <w:t>2025-26</w:t>
      </w:r>
      <w:r w:rsidR="00A97ABE" w:rsidRPr="00C935A5">
        <w:t xml:space="preserve"> </w:t>
      </w:r>
      <w:r w:rsidR="002C331E" w:rsidRPr="00C935A5">
        <w:t xml:space="preserve">General Purpose Grants </w:t>
      </w:r>
    </w:p>
    <w:p w14:paraId="5ABE6D03" w14:textId="77777777" w:rsidR="002C331E" w:rsidRPr="00C935A5" w:rsidRDefault="00D67755" w:rsidP="00161F8A">
      <w:pPr>
        <w:pStyle w:val="VGC-Head2"/>
      </w:pPr>
      <w:r w:rsidRPr="00C935A5">
        <w:t>J</w:t>
      </w:r>
      <w:r w:rsidR="002C331E" w:rsidRPr="00C935A5">
        <w:t xml:space="preserve">.  Standardised </w:t>
      </w:r>
      <w:r w:rsidRPr="00C935A5">
        <w:t xml:space="preserve">Rate </w:t>
      </w:r>
      <w:r w:rsidR="002C331E" w:rsidRPr="00C935A5">
        <w:t>Revenue</w:t>
      </w:r>
    </w:p>
    <w:p w14:paraId="5668E960" w14:textId="77777777" w:rsidR="00713C86" w:rsidRPr="00C935A5" w:rsidRDefault="00713C86"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701"/>
        <w:gridCol w:w="1701"/>
        <w:gridCol w:w="1701"/>
        <w:gridCol w:w="1701"/>
      </w:tblGrid>
      <w:tr w:rsidR="00540FD9" w:rsidRPr="00C935A5" w14:paraId="3CBC1294" w14:textId="77777777" w:rsidTr="00467357">
        <w:trPr>
          <w:tblHeader/>
        </w:trPr>
        <w:tc>
          <w:tcPr>
            <w:tcW w:w="2268" w:type="dxa"/>
            <w:tcBorders>
              <w:left w:val="nil"/>
              <w:right w:val="single" w:sz="18" w:space="0" w:color="5F497A" w:themeColor="accent4" w:themeShade="BF"/>
            </w:tcBorders>
            <w:shd w:val="clear" w:color="auto" w:fill="auto"/>
            <w:vAlign w:val="bottom"/>
          </w:tcPr>
          <w:p w14:paraId="11CDE730" w14:textId="77777777" w:rsidR="00540FD9" w:rsidRPr="00C935A5" w:rsidRDefault="00540FD9" w:rsidP="0038375E">
            <w:pPr>
              <w:spacing w:before="40" w:after="20"/>
              <w:jc w:val="center"/>
              <w:rPr>
                <w:rFonts w:cs="Arial"/>
                <w:sz w:val="18"/>
                <w:szCs w:val="18"/>
              </w:rPr>
            </w:pPr>
          </w:p>
        </w:tc>
        <w:tc>
          <w:tcPr>
            <w:tcW w:w="680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232AD1B7" w14:textId="3BEBF677" w:rsidR="00540FD9" w:rsidRPr="00C935A5" w:rsidRDefault="003C0CBD" w:rsidP="0038375E">
            <w:pPr>
              <w:spacing w:before="40" w:after="20"/>
              <w:jc w:val="center"/>
              <w:rPr>
                <w:rFonts w:cs="Arial"/>
                <w:b/>
                <w:sz w:val="18"/>
                <w:szCs w:val="18"/>
              </w:rPr>
            </w:pPr>
            <w:r w:rsidRPr="001E08AB">
              <w:rPr>
                <w:rFonts w:cs="Arial"/>
                <w:b/>
                <w:sz w:val="18"/>
                <w:szCs w:val="18"/>
              </w:rPr>
              <w:t>3</w:t>
            </w:r>
            <w:r w:rsidR="00540FD9" w:rsidRPr="001E08AB">
              <w:rPr>
                <w:rFonts w:cs="Arial"/>
                <w:b/>
                <w:sz w:val="18"/>
                <w:szCs w:val="18"/>
              </w:rPr>
              <w:t xml:space="preserve"> Year Average Standardised</w:t>
            </w:r>
            <w:r w:rsidR="00540FD9" w:rsidRPr="00C935A5">
              <w:rPr>
                <w:rFonts w:cs="Arial"/>
                <w:b/>
                <w:sz w:val="18"/>
                <w:szCs w:val="18"/>
              </w:rPr>
              <w:t xml:space="preserve"> Rate Revenue</w:t>
            </w:r>
          </w:p>
        </w:tc>
      </w:tr>
      <w:tr w:rsidR="00540FD9" w:rsidRPr="00C935A5" w14:paraId="6B14A7C1" w14:textId="77777777" w:rsidTr="00467357">
        <w:trPr>
          <w:tblHeader/>
        </w:trPr>
        <w:tc>
          <w:tcPr>
            <w:tcW w:w="2268" w:type="dxa"/>
            <w:tcBorders>
              <w:left w:val="nil"/>
              <w:right w:val="single" w:sz="18" w:space="0" w:color="5F497A" w:themeColor="accent4" w:themeShade="BF"/>
            </w:tcBorders>
            <w:shd w:val="clear" w:color="auto" w:fill="auto"/>
            <w:vAlign w:val="bottom"/>
          </w:tcPr>
          <w:p w14:paraId="16217AFB" w14:textId="77777777" w:rsidR="00540FD9" w:rsidRPr="00C935A5" w:rsidRDefault="00540FD9" w:rsidP="0038375E">
            <w:pPr>
              <w:spacing w:before="40" w:after="20"/>
              <w:jc w:val="center"/>
              <w:rPr>
                <w:rFonts w:cs="Arial"/>
                <w:sz w:val="18"/>
                <w:szCs w:val="18"/>
              </w:rPr>
            </w:pPr>
          </w:p>
        </w:tc>
        <w:tc>
          <w:tcPr>
            <w:tcW w:w="170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1D77A00A" w14:textId="77777777" w:rsidR="00540FD9" w:rsidRPr="00C935A5" w:rsidRDefault="00540FD9" w:rsidP="0038375E">
            <w:pPr>
              <w:spacing w:before="40" w:after="20"/>
              <w:jc w:val="center"/>
              <w:rPr>
                <w:rFonts w:cs="Arial"/>
                <w:sz w:val="16"/>
                <w:szCs w:val="16"/>
              </w:rPr>
            </w:pPr>
            <w:r w:rsidRPr="00C935A5">
              <w:rPr>
                <w:rFonts w:cs="Arial"/>
                <w:sz w:val="16"/>
                <w:szCs w:val="16"/>
              </w:rPr>
              <w:t>Residential</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11436399" w14:textId="4DA1F7C7" w:rsidR="00540FD9" w:rsidRPr="00C935A5" w:rsidRDefault="00540FD9" w:rsidP="0038375E">
            <w:pPr>
              <w:spacing w:before="40" w:after="20"/>
              <w:jc w:val="center"/>
              <w:rPr>
                <w:rFonts w:cs="Arial"/>
                <w:sz w:val="16"/>
                <w:szCs w:val="16"/>
              </w:rPr>
            </w:pPr>
            <w:r w:rsidRPr="00C935A5">
              <w:rPr>
                <w:rFonts w:cs="Arial"/>
                <w:sz w:val="16"/>
                <w:szCs w:val="16"/>
              </w:rPr>
              <w:t>Commercial / Industrial (incl. Other)</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1508E64" w14:textId="77777777" w:rsidR="00540FD9" w:rsidRPr="00C935A5" w:rsidRDefault="00540FD9" w:rsidP="0038375E">
            <w:pPr>
              <w:spacing w:before="40" w:after="20"/>
              <w:jc w:val="center"/>
              <w:rPr>
                <w:rFonts w:cs="Arial"/>
                <w:sz w:val="16"/>
                <w:szCs w:val="16"/>
              </w:rPr>
            </w:pPr>
            <w:r w:rsidRPr="00C935A5">
              <w:rPr>
                <w:rFonts w:cs="Arial"/>
                <w:sz w:val="16"/>
                <w:szCs w:val="16"/>
              </w:rPr>
              <w:t>Farm</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6A7379CD" w14:textId="77777777" w:rsidR="00540FD9" w:rsidRPr="00795565" w:rsidRDefault="00540FD9" w:rsidP="0038375E">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8A062D" w:rsidRPr="008A062D" w14:paraId="100F194F" w14:textId="77777777" w:rsidTr="00F257DB">
        <w:trPr>
          <w:tblHeader/>
        </w:trPr>
        <w:tc>
          <w:tcPr>
            <w:tcW w:w="2268" w:type="dxa"/>
            <w:tcBorders>
              <w:left w:val="nil"/>
              <w:bottom w:val="nil"/>
              <w:right w:val="single" w:sz="18" w:space="0" w:color="5F497A" w:themeColor="accent4" w:themeShade="BF"/>
            </w:tcBorders>
            <w:shd w:val="clear" w:color="auto" w:fill="auto"/>
            <w:noWrap/>
            <w:vAlign w:val="center"/>
          </w:tcPr>
          <w:p w14:paraId="127481BD" w14:textId="77777777" w:rsidR="008A062D" w:rsidRPr="00C935A5" w:rsidRDefault="008A062D" w:rsidP="008A062D">
            <w:pPr>
              <w:spacing w:before="40" w:after="4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1AA1F56C" w14:textId="433404B5" w:rsidR="008A062D" w:rsidRPr="00C935A5" w:rsidRDefault="008A062D" w:rsidP="008A062D">
            <w:pPr>
              <w:spacing w:before="40" w:after="20"/>
              <w:jc w:val="right"/>
              <w:rPr>
                <w:rFonts w:cs="Arial"/>
                <w:sz w:val="18"/>
                <w:szCs w:val="18"/>
              </w:rPr>
            </w:pPr>
            <w:r w:rsidRPr="008A062D">
              <w:rPr>
                <w:rFonts w:cs="Arial"/>
                <w:sz w:val="18"/>
                <w:szCs w:val="18"/>
              </w:rPr>
              <w:t> </w:t>
            </w:r>
          </w:p>
        </w:tc>
        <w:tc>
          <w:tcPr>
            <w:tcW w:w="1701" w:type="dxa"/>
            <w:tcBorders>
              <w:top w:val="single" w:sz="8" w:space="0" w:color="5F497A" w:themeColor="accent4" w:themeShade="BF"/>
              <w:left w:val="nil"/>
              <w:bottom w:val="nil"/>
              <w:right w:val="nil"/>
            </w:tcBorders>
            <w:vAlign w:val="bottom"/>
          </w:tcPr>
          <w:p w14:paraId="5250E7D5"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shd w:val="clear" w:color="auto" w:fill="auto"/>
            <w:noWrap/>
            <w:vAlign w:val="bottom"/>
          </w:tcPr>
          <w:p w14:paraId="04DAA7AE"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vAlign w:val="bottom"/>
          </w:tcPr>
          <w:p w14:paraId="535F74C2" w14:textId="3DA56BF2" w:rsidR="008A062D" w:rsidRPr="00F754DE" w:rsidRDefault="008A062D" w:rsidP="008A062D">
            <w:pPr>
              <w:spacing w:before="40" w:after="20"/>
              <w:jc w:val="right"/>
              <w:rPr>
                <w:rFonts w:cs="Arial"/>
                <w:sz w:val="18"/>
                <w:szCs w:val="18"/>
              </w:rPr>
            </w:pPr>
            <w:r w:rsidRPr="008A062D">
              <w:rPr>
                <w:rFonts w:cs="Arial"/>
                <w:sz w:val="18"/>
                <w:szCs w:val="18"/>
              </w:rPr>
              <w:t> </w:t>
            </w:r>
          </w:p>
        </w:tc>
      </w:tr>
      <w:tr w:rsidR="008A062D" w:rsidRPr="008A062D" w14:paraId="35CEFAF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E4AB594"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701" w:type="dxa"/>
            <w:tcBorders>
              <w:top w:val="nil"/>
              <w:left w:val="single" w:sz="18" w:space="0" w:color="5F497A" w:themeColor="accent4" w:themeShade="BF"/>
              <w:bottom w:val="nil"/>
              <w:right w:val="nil"/>
            </w:tcBorders>
            <w:shd w:val="clear" w:color="auto" w:fill="auto"/>
            <w:noWrap/>
            <w:vAlign w:val="bottom"/>
          </w:tcPr>
          <w:p w14:paraId="0324CC5B" w14:textId="0E2AF4BD" w:rsidR="008A062D" w:rsidRPr="00C935A5" w:rsidRDefault="008A062D" w:rsidP="008A062D">
            <w:pPr>
              <w:spacing w:before="40" w:after="20"/>
              <w:jc w:val="right"/>
              <w:rPr>
                <w:rFonts w:cs="Arial"/>
                <w:sz w:val="18"/>
                <w:szCs w:val="18"/>
              </w:rPr>
            </w:pPr>
            <w:r w:rsidRPr="008A062D">
              <w:rPr>
                <w:rFonts w:cs="Arial"/>
                <w:sz w:val="18"/>
                <w:szCs w:val="18"/>
              </w:rPr>
              <w:t>9,419,473</w:t>
            </w:r>
          </w:p>
        </w:tc>
        <w:tc>
          <w:tcPr>
            <w:tcW w:w="1701" w:type="dxa"/>
            <w:tcBorders>
              <w:top w:val="nil"/>
              <w:left w:val="nil"/>
              <w:bottom w:val="nil"/>
              <w:right w:val="nil"/>
            </w:tcBorders>
            <w:vAlign w:val="bottom"/>
          </w:tcPr>
          <w:p w14:paraId="35C06D84" w14:textId="20FBB7A0" w:rsidR="008A062D" w:rsidRPr="00C935A5" w:rsidRDefault="008A062D" w:rsidP="008A062D">
            <w:pPr>
              <w:spacing w:before="40" w:after="20"/>
              <w:jc w:val="right"/>
              <w:rPr>
                <w:rFonts w:cs="Arial"/>
                <w:sz w:val="18"/>
                <w:szCs w:val="18"/>
              </w:rPr>
            </w:pPr>
            <w:r w:rsidRPr="008A062D">
              <w:rPr>
                <w:rFonts w:cs="Arial"/>
                <w:sz w:val="18"/>
                <w:szCs w:val="18"/>
              </w:rPr>
              <w:t>2,080,820</w:t>
            </w:r>
          </w:p>
        </w:tc>
        <w:tc>
          <w:tcPr>
            <w:tcW w:w="1701" w:type="dxa"/>
            <w:tcBorders>
              <w:top w:val="nil"/>
              <w:left w:val="nil"/>
              <w:bottom w:val="nil"/>
              <w:right w:val="nil"/>
            </w:tcBorders>
            <w:shd w:val="clear" w:color="auto" w:fill="auto"/>
            <w:noWrap/>
            <w:vAlign w:val="bottom"/>
          </w:tcPr>
          <w:p w14:paraId="32362C1C" w14:textId="73C03B1B" w:rsidR="008A062D" w:rsidRPr="00C935A5" w:rsidRDefault="008A062D" w:rsidP="008A062D">
            <w:pPr>
              <w:spacing w:before="40" w:after="20"/>
              <w:jc w:val="right"/>
              <w:rPr>
                <w:rFonts w:cs="Arial"/>
                <w:sz w:val="18"/>
                <w:szCs w:val="18"/>
              </w:rPr>
            </w:pPr>
            <w:r w:rsidRPr="008A062D">
              <w:rPr>
                <w:rFonts w:cs="Arial"/>
                <w:sz w:val="18"/>
                <w:szCs w:val="18"/>
              </w:rPr>
              <w:t>2,895,830</w:t>
            </w:r>
          </w:p>
        </w:tc>
        <w:tc>
          <w:tcPr>
            <w:tcW w:w="1701" w:type="dxa"/>
            <w:tcBorders>
              <w:top w:val="nil"/>
              <w:left w:val="nil"/>
              <w:bottom w:val="nil"/>
              <w:right w:val="nil"/>
            </w:tcBorders>
            <w:vAlign w:val="bottom"/>
          </w:tcPr>
          <w:p w14:paraId="6346FFC4" w14:textId="30A86DAD" w:rsidR="008A062D" w:rsidRPr="00F754DE" w:rsidRDefault="008A062D" w:rsidP="008A062D">
            <w:pPr>
              <w:spacing w:before="40" w:after="20"/>
              <w:jc w:val="right"/>
              <w:rPr>
                <w:rFonts w:cs="Arial"/>
                <w:sz w:val="18"/>
                <w:szCs w:val="18"/>
              </w:rPr>
            </w:pPr>
            <w:r w:rsidRPr="008A062D">
              <w:rPr>
                <w:rFonts w:cs="Arial"/>
                <w:sz w:val="18"/>
                <w:szCs w:val="18"/>
              </w:rPr>
              <w:t>14,396,123</w:t>
            </w:r>
          </w:p>
        </w:tc>
      </w:tr>
      <w:tr w:rsidR="008A062D" w:rsidRPr="008A062D" w14:paraId="2600751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07F8E41"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701" w:type="dxa"/>
            <w:tcBorders>
              <w:top w:val="nil"/>
              <w:left w:val="single" w:sz="18" w:space="0" w:color="5F497A" w:themeColor="accent4" w:themeShade="BF"/>
              <w:bottom w:val="nil"/>
              <w:right w:val="nil"/>
            </w:tcBorders>
            <w:shd w:val="clear" w:color="auto" w:fill="auto"/>
            <w:noWrap/>
            <w:vAlign w:val="bottom"/>
          </w:tcPr>
          <w:p w14:paraId="1881455B" w14:textId="48844ADB" w:rsidR="008A062D" w:rsidRPr="00C935A5" w:rsidRDefault="008A062D" w:rsidP="008A062D">
            <w:pPr>
              <w:spacing w:before="40" w:after="20"/>
              <w:jc w:val="right"/>
              <w:rPr>
                <w:rFonts w:cs="Arial"/>
                <w:sz w:val="18"/>
                <w:szCs w:val="18"/>
              </w:rPr>
            </w:pPr>
            <w:r w:rsidRPr="008A062D">
              <w:rPr>
                <w:rFonts w:cs="Arial"/>
                <w:sz w:val="18"/>
                <w:szCs w:val="18"/>
              </w:rPr>
              <w:t>4,023,201</w:t>
            </w:r>
          </w:p>
        </w:tc>
        <w:tc>
          <w:tcPr>
            <w:tcW w:w="1701" w:type="dxa"/>
            <w:tcBorders>
              <w:top w:val="nil"/>
              <w:left w:val="nil"/>
              <w:bottom w:val="nil"/>
              <w:right w:val="nil"/>
            </w:tcBorders>
            <w:vAlign w:val="bottom"/>
          </w:tcPr>
          <w:p w14:paraId="324E838F" w14:textId="16389891" w:rsidR="008A062D" w:rsidRPr="00C935A5" w:rsidRDefault="008A062D" w:rsidP="008A062D">
            <w:pPr>
              <w:spacing w:before="40" w:after="20"/>
              <w:jc w:val="right"/>
              <w:rPr>
                <w:rFonts w:cs="Arial"/>
                <w:sz w:val="18"/>
                <w:szCs w:val="18"/>
              </w:rPr>
            </w:pPr>
            <w:r w:rsidRPr="008A062D">
              <w:rPr>
                <w:rFonts w:cs="Arial"/>
                <w:sz w:val="18"/>
                <w:szCs w:val="18"/>
              </w:rPr>
              <w:t>511,891</w:t>
            </w:r>
          </w:p>
        </w:tc>
        <w:tc>
          <w:tcPr>
            <w:tcW w:w="1701" w:type="dxa"/>
            <w:tcBorders>
              <w:top w:val="nil"/>
              <w:left w:val="nil"/>
              <w:bottom w:val="nil"/>
              <w:right w:val="nil"/>
            </w:tcBorders>
            <w:shd w:val="clear" w:color="auto" w:fill="auto"/>
            <w:noWrap/>
            <w:vAlign w:val="bottom"/>
          </w:tcPr>
          <w:p w14:paraId="0919D414" w14:textId="1441A076" w:rsidR="008A062D" w:rsidRPr="00C935A5" w:rsidRDefault="008A062D" w:rsidP="008A062D">
            <w:pPr>
              <w:spacing w:before="40" w:after="20"/>
              <w:jc w:val="right"/>
              <w:rPr>
                <w:rFonts w:cs="Arial"/>
                <w:sz w:val="18"/>
                <w:szCs w:val="18"/>
              </w:rPr>
            </w:pPr>
            <w:r w:rsidRPr="008A062D">
              <w:rPr>
                <w:rFonts w:cs="Arial"/>
                <w:sz w:val="18"/>
                <w:szCs w:val="18"/>
              </w:rPr>
              <w:t>8,528,034</w:t>
            </w:r>
          </w:p>
        </w:tc>
        <w:tc>
          <w:tcPr>
            <w:tcW w:w="1701" w:type="dxa"/>
            <w:tcBorders>
              <w:top w:val="nil"/>
              <w:left w:val="nil"/>
              <w:bottom w:val="nil"/>
              <w:right w:val="nil"/>
            </w:tcBorders>
            <w:vAlign w:val="bottom"/>
          </w:tcPr>
          <w:p w14:paraId="3EE9AF8C" w14:textId="34B581AB" w:rsidR="008A062D" w:rsidRPr="00F754DE" w:rsidRDefault="008A062D" w:rsidP="008A062D">
            <w:pPr>
              <w:spacing w:before="40" w:after="20"/>
              <w:jc w:val="right"/>
              <w:rPr>
                <w:rFonts w:cs="Arial"/>
                <w:sz w:val="18"/>
                <w:szCs w:val="18"/>
              </w:rPr>
            </w:pPr>
            <w:r w:rsidRPr="008A062D">
              <w:rPr>
                <w:rFonts w:cs="Arial"/>
                <w:sz w:val="18"/>
                <w:szCs w:val="18"/>
              </w:rPr>
              <w:t>13,063,126</w:t>
            </w:r>
          </w:p>
        </w:tc>
      </w:tr>
      <w:tr w:rsidR="008A062D" w:rsidRPr="008A062D" w14:paraId="37E65E4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A99988C"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701" w:type="dxa"/>
            <w:tcBorders>
              <w:top w:val="nil"/>
              <w:left w:val="single" w:sz="18" w:space="0" w:color="5F497A" w:themeColor="accent4" w:themeShade="BF"/>
              <w:bottom w:val="nil"/>
              <w:right w:val="nil"/>
            </w:tcBorders>
            <w:shd w:val="clear" w:color="auto" w:fill="auto"/>
            <w:noWrap/>
            <w:vAlign w:val="bottom"/>
          </w:tcPr>
          <w:p w14:paraId="717E29D8" w14:textId="323C5CCE" w:rsidR="008A062D" w:rsidRPr="00C935A5" w:rsidRDefault="008A062D" w:rsidP="008A062D">
            <w:pPr>
              <w:spacing w:before="40" w:after="20"/>
              <w:jc w:val="right"/>
              <w:rPr>
                <w:rFonts w:cs="Arial"/>
                <w:sz w:val="18"/>
                <w:szCs w:val="18"/>
              </w:rPr>
            </w:pPr>
            <w:r w:rsidRPr="008A062D">
              <w:rPr>
                <w:rFonts w:cs="Arial"/>
                <w:sz w:val="18"/>
                <w:szCs w:val="18"/>
              </w:rPr>
              <w:t>65,597,065</w:t>
            </w:r>
          </w:p>
        </w:tc>
        <w:tc>
          <w:tcPr>
            <w:tcW w:w="1701" w:type="dxa"/>
            <w:tcBorders>
              <w:top w:val="nil"/>
              <w:left w:val="nil"/>
              <w:bottom w:val="nil"/>
              <w:right w:val="nil"/>
            </w:tcBorders>
            <w:vAlign w:val="bottom"/>
          </w:tcPr>
          <w:p w14:paraId="10182E65" w14:textId="50C122F3" w:rsidR="008A062D" w:rsidRPr="00C935A5" w:rsidRDefault="008A062D" w:rsidP="008A062D">
            <w:pPr>
              <w:spacing w:before="40" w:after="20"/>
              <w:jc w:val="right"/>
              <w:rPr>
                <w:rFonts w:cs="Arial"/>
                <w:sz w:val="18"/>
                <w:szCs w:val="18"/>
              </w:rPr>
            </w:pPr>
            <w:r w:rsidRPr="008A062D">
              <w:rPr>
                <w:rFonts w:cs="Arial"/>
                <w:sz w:val="18"/>
                <w:szCs w:val="18"/>
              </w:rPr>
              <w:t>10,985,608</w:t>
            </w:r>
          </w:p>
        </w:tc>
        <w:tc>
          <w:tcPr>
            <w:tcW w:w="1701" w:type="dxa"/>
            <w:tcBorders>
              <w:top w:val="nil"/>
              <w:left w:val="nil"/>
              <w:bottom w:val="nil"/>
              <w:right w:val="nil"/>
            </w:tcBorders>
            <w:shd w:val="clear" w:color="auto" w:fill="auto"/>
            <w:noWrap/>
            <w:vAlign w:val="bottom"/>
          </w:tcPr>
          <w:p w14:paraId="0AB893F7" w14:textId="1C66B57F" w:rsidR="008A062D" w:rsidRPr="00C935A5" w:rsidRDefault="008A062D" w:rsidP="008A062D">
            <w:pPr>
              <w:spacing w:before="40" w:after="20"/>
              <w:jc w:val="right"/>
              <w:rPr>
                <w:rFonts w:cs="Arial"/>
                <w:sz w:val="18"/>
                <w:szCs w:val="18"/>
              </w:rPr>
            </w:pPr>
            <w:r w:rsidRPr="008A062D">
              <w:rPr>
                <w:rFonts w:cs="Arial"/>
                <w:sz w:val="18"/>
                <w:szCs w:val="18"/>
              </w:rPr>
              <w:t>2,707,252</w:t>
            </w:r>
          </w:p>
        </w:tc>
        <w:tc>
          <w:tcPr>
            <w:tcW w:w="1701" w:type="dxa"/>
            <w:tcBorders>
              <w:top w:val="nil"/>
              <w:left w:val="nil"/>
              <w:bottom w:val="nil"/>
              <w:right w:val="nil"/>
            </w:tcBorders>
            <w:vAlign w:val="bottom"/>
          </w:tcPr>
          <w:p w14:paraId="661111D7" w14:textId="2B4D8E39" w:rsidR="008A062D" w:rsidRPr="00F754DE" w:rsidRDefault="008A062D" w:rsidP="008A062D">
            <w:pPr>
              <w:spacing w:before="40" w:after="20"/>
              <w:jc w:val="right"/>
              <w:rPr>
                <w:rFonts w:cs="Arial"/>
                <w:sz w:val="18"/>
                <w:szCs w:val="18"/>
              </w:rPr>
            </w:pPr>
            <w:r w:rsidRPr="008A062D">
              <w:rPr>
                <w:rFonts w:cs="Arial"/>
                <w:sz w:val="18"/>
                <w:szCs w:val="18"/>
              </w:rPr>
              <w:t>79,289,925</w:t>
            </w:r>
          </w:p>
        </w:tc>
      </w:tr>
      <w:tr w:rsidR="008A062D" w:rsidRPr="008A062D" w14:paraId="149F421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BBB2588"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701" w:type="dxa"/>
            <w:tcBorders>
              <w:top w:val="nil"/>
              <w:left w:val="single" w:sz="18" w:space="0" w:color="5F497A" w:themeColor="accent4" w:themeShade="BF"/>
              <w:bottom w:val="nil"/>
              <w:right w:val="nil"/>
            </w:tcBorders>
            <w:shd w:val="clear" w:color="auto" w:fill="auto"/>
            <w:noWrap/>
            <w:vAlign w:val="bottom"/>
          </w:tcPr>
          <w:p w14:paraId="759B892D" w14:textId="5955E650" w:rsidR="008A062D" w:rsidRPr="00C935A5" w:rsidRDefault="008A062D" w:rsidP="008A062D">
            <w:pPr>
              <w:spacing w:before="40" w:after="20"/>
              <w:jc w:val="right"/>
              <w:rPr>
                <w:rFonts w:cs="Arial"/>
                <w:sz w:val="18"/>
                <w:szCs w:val="18"/>
              </w:rPr>
            </w:pPr>
            <w:r w:rsidRPr="008A062D">
              <w:rPr>
                <w:rFonts w:cs="Arial"/>
                <w:sz w:val="18"/>
                <w:szCs w:val="18"/>
              </w:rPr>
              <w:t>124,564,259</w:t>
            </w:r>
          </w:p>
        </w:tc>
        <w:tc>
          <w:tcPr>
            <w:tcW w:w="1701" w:type="dxa"/>
            <w:tcBorders>
              <w:top w:val="nil"/>
              <w:left w:val="nil"/>
              <w:bottom w:val="nil"/>
              <w:right w:val="nil"/>
            </w:tcBorders>
            <w:vAlign w:val="bottom"/>
          </w:tcPr>
          <w:p w14:paraId="6AEA7B15" w14:textId="4F718173" w:rsidR="008A062D" w:rsidRPr="00C935A5" w:rsidRDefault="008A062D" w:rsidP="008A062D">
            <w:pPr>
              <w:spacing w:before="40" w:after="20"/>
              <w:jc w:val="right"/>
              <w:rPr>
                <w:rFonts w:cs="Arial"/>
                <w:sz w:val="18"/>
                <w:szCs w:val="18"/>
              </w:rPr>
            </w:pPr>
            <w:r w:rsidRPr="008A062D">
              <w:rPr>
                <w:rFonts w:cs="Arial"/>
                <w:sz w:val="18"/>
                <w:szCs w:val="18"/>
              </w:rPr>
              <w:t>11,197,067</w:t>
            </w:r>
          </w:p>
        </w:tc>
        <w:tc>
          <w:tcPr>
            <w:tcW w:w="1701" w:type="dxa"/>
            <w:tcBorders>
              <w:top w:val="nil"/>
              <w:left w:val="nil"/>
              <w:bottom w:val="nil"/>
              <w:right w:val="nil"/>
            </w:tcBorders>
            <w:shd w:val="clear" w:color="auto" w:fill="auto"/>
            <w:noWrap/>
            <w:vAlign w:val="bottom"/>
          </w:tcPr>
          <w:p w14:paraId="4080B8A9" w14:textId="507FF251"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2538F1C1" w14:textId="577FE996" w:rsidR="008A062D" w:rsidRPr="00F754DE" w:rsidRDefault="008A062D" w:rsidP="008A062D">
            <w:pPr>
              <w:spacing w:before="40" w:after="20"/>
              <w:jc w:val="right"/>
              <w:rPr>
                <w:rFonts w:cs="Arial"/>
                <w:sz w:val="18"/>
                <w:szCs w:val="18"/>
              </w:rPr>
            </w:pPr>
            <w:r w:rsidRPr="008A062D">
              <w:rPr>
                <w:rFonts w:cs="Arial"/>
                <w:sz w:val="18"/>
                <w:szCs w:val="18"/>
              </w:rPr>
              <w:t>135,761,326</w:t>
            </w:r>
          </w:p>
        </w:tc>
      </w:tr>
      <w:tr w:rsidR="008A062D" w:rsidRPr="008A062D" w14:paraId="7E4F7F6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CB76969"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701" w:type="dxa"/>
            <w:tcBorders>
              <w:top w:val="nil"/>
              <w:left w:val="single" w:sz="18" w:space="0" w:color="5F497A" w:themeColor="accent4" w:themeShade="BF"/>
              <w:bottom w:val="nil"/>
              <w:right w:val="nil"/>
            </w:tcBorders>
            <w:shd w:val="clear" w:color="auto" w:fill="auto"/>
            <w:noWrap/>
            <w:vAlign w:val="bottom"/>
          </w:tcPr>
          <w:p w14:paraId="6353C10D" w14:textId="6131095D" w:rsidR="008A062D" w:rsidRPr="00C935A5" w:rsidRDefault="008A062D" w:rsidP="008A062D">
            <w:pPr>
              <w:spacing w:before="40" w:after="20"/>
              <w:jc w:val="right"/>
              <w:rPr>
                <w:rFonts w:cs="Arial"/>
                <w:sz w:val="18"/>
                <w:szCs w:val="18"/>
              </w:rPr>
            </w:pPr>
            <w:r w:rsidRPr="008A062D">
              <w:rPr>
                <w:rFonts w:cs="Arial"/>
                <w:sz w:val="18"/>
                <w:szCs w:val="18"/>
              </w:rPr>
              <w:t>47,314,162</w:t>
            </w:r>
          </w:p>
        </w:tc>
        <w:tc>
          <w:tcPr>
            <w:tcW w:w="1701" w:type="dxa"/>
            <w:tcBorders>
              <w:top w:val="nil"/>
              <w:left w:val="nil"/>
              <w:bottom w:val="nil"/>
              <w:right w:val="nil"/>
            </w:tcBorders>
            <w:vAlign w:val="bottom"/>
          </w:tcPr>
          <w:p w14:paraId="1F21FCBF" w14:textId="314127E0" w:rsidR="008A062D" w:rsidRPr="00C935A5" w:rsidRDefault="008A062D" w:rsidP="008A062D">
            <w:pPr>
              <w:spacing w:before="40" w:after="20"/>
              <w:jc w:val="right"/>
              <w:rPr>
                <w:rFonts w:cs="Arial"/>
                <w:sz w:val="18"/>
                <w:szCs w:val="18"/>
              </w:rPr>
            </w:pPr>
            <w:r w:rsidRPr="008A062D">
              <w:rPr>
                <w:rFonts w:cs="Arial"/>
                <w:sz w:val="18"/>
                <w:szCs w:val="18"/>
              </w:rPr>
              <w:t>3,196,722</w:t>
            </w:r>
          </w:p>
        </w:tc>
        <w:tc>
          <w:tcPr>
            <w:tcW w:w="1701" w:type="dxa"/>
            <w:tcBorders>
              <w:top w:val="nil"/>
              <w:left w:val="nil"/>
              <w:bottom w:val="nil"/>
              <w:right w:val="nil"/>
            </w:tcBorders>
            <w:shd w:val="clear" w:color="auto" w:fill="auto"/>
            <w:noWrap/>
            <w:vAlign w:val="bottom"/>
          </w:tcPr>
          <w:p w14:paraId="75E9E9E0" w14:textId="2BA39637" w:rsidR="008A062D" w:rsidRPr="00C935A5" w:rsidRDefault="008A062D" w:rsidP="008A062D">
            <w:pPr>
              <w:spacing w:before="40" w:after="20"/>
              <w:jc w:val="right"/>
              <w:rPr>
                <w:rFonts w:cs="Arial"/>
                <w:sz w:val="18"/>
                <w:szCs w:val="18"/>
              </w:rPr>
            </w:pPr>
            <w:r w:rsidRPr="008A062D">
              <w:rPr>
                <w:rFonts w:cs="Arial"/>
                <w:sz w:val="18"/>
                <w:szCs w:val="18"/>
              </w:rPr>
              <w:t>6,170,106</w:t>
            </w:r>
          </w:p>
        </w:tc>
        <w:tc>
          <w:tcPr>
            <w:tcW w:w="1701" w:type="dxa"/>
            <w:tcBorders>
              <w:top w:val="nil"/>
              <w:left w:val="nil"/>
              <w:bottom w:val="nil"/>
              <w:right w:val="nil"/>
            </w:tcBorders>
            <w:vAlign w:val="bottom"/>
          </w:tcPr>
          <w:p w14:paraId="29BE22F3" w14:textId="3DC68DA7" w:rsidR="008A062D" w:rsidRPr="00F754DE" w:rsidRDefault="008A062D" w:rsidP="008A062D">
            <w:pPr>
              <w:spacing w:before="40" w:after="20"/>
              <w:jc w:val="right"/>
              <w:rPr>
                <w:rFonts w:cs="Arial"/>
                <w:sz w:val="18"/>
                <w:szCs w:val="18"/>
              </w:rPr>
            </w:pPr>
            <w:r w:rsidRPr="008A062D">
              <w:rPr>
                <w:rFonts w:cs="Arial"/>
                <w:sz w:val="18"/>
                <w:szCs w:val="18"/>
              </w:rPr>
              <w:t>56,680,991</w:t>
            </w:r>
          </w:p>
        </w:tc>
      </w:tr>
      <w:tr w:rsidR="008A062D" w:rsidRPr="008A062D" w14:paraId="206EF9B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AD72B98"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701" w:type="dxa"/>
            <w:tcBorders>
              <w:top w:val="nil"/>
              <w:left w:val="single" w:sz="18" w:space="0" w:color="5F497A" w:themeColor="accent4" w:themeShade="BF"/>
              <w:bottom w:val="nil"/>
              <w:right w:val="nil"/>
            </w:tcBorders>
            <w:shd w:val="clear" w:color="auto" w:fill="auto"/>
            <w:noWrap/>
            <w:vAlign w:val="bottom"/>
          </w:tcPr>
          <w:p w14:paraId="3BB04142" w14:textId="05351910" w:rsidR="008A062D" w:rsidRPr="00C935A5" w:rsidRDefault="008A062D" w:rsidP="008A062D">
            <w:pPr>
              <w:spacing w:before="40" w:after="20"/>
              <w:jc w:val="right"/>
              <w:rPr>
                <w:rFonts w:cs="Arial"/>
                <w:sz w:val="18"/>
                <w:szCs w:val="18"/>
              </w:rPr>
            </w:pPr>
            <w:r w:rsidRPr="008A062D">
              <w:rPr>
                <w:rFonts w:cs="Arial"/>
                <w:sz w:val="18"/>
                <w:szCs w:val="18"/>
              </w:rPr>
              <w:t>70,140,687</w:t>
            </w:r>
          </w:p>
        </w:tc>
        <w:tc>
          <w:tcPr>
            <w:tcW w:w="1701" w:type="dxa"/>
            <w:tcBorders>
              <w:top w:val="nil"/>
              <w:left w:val="nil"/>
              <w:bottom w:val="nil"/>
              <w:right w:val="nil"/>
            </w:tcBorders>
            <w:vAlign w:val="bottom"/>
          </w:tcPr>
          <w:p w14:paraId="73C44F0D" w14:textId="610F22AC" w:rsidR="008A062D" w:rsidRPr="00C935A5" w:rsidRDefault="008A062D" w:rsidP="008A062D">
            <w:pPr>
              <w:spacing w:before="40" w:after="20"/>
              <w:jc w:val="right"/>
              <w:rPr>
                <w:rFonts w:cs="Arial"/>
                <w:sz w:val="18"/>
                <w:szCs w:val="18"/>
              </w:rPr>
            </w:pPr>
            <w:r w:rsidRPr="008A062D">
              <w:rPr>
                <w:rFonts w:cs="Arial"/>
                <w:sz w:val="18"/>
                <w:szCs w:val="18"/>
              </w:rPr>
              <w:t>8,799,873</w:t>
            </w:r>
          </w:p>
        </w:tc>
        <w:tc>
          <w:tcPr>
            <w:tcW w:w="1701" w:type="dxa"/>
            <w:tcBorders>
              <w:top w:val="nil"/>
              <w:left w:val="nil"/>
              <w:bottom w:val="nil"/>
              <w:right w:val="nil"/>
            </w:tcBorders>
            <w:shd w:val="clear" w:color="auto" w:fill="auto"/>
            <w:noWrap/>
            <w:vAlign w:val="bottom"/>
          </w:tcPr>
          <w:p w14:paraId="4D1989E7" w14:textId="1CB2129A" w:rsidR="008A062D" w:rsidRPr="00C935A5" w:rsidRDefault="008A062D" w:rsidP="008A062D">
            <w:pPr>
              <w:spacing w:before="40" w:after="20"/>
              <w:jc w:val="right"/>
              <w:rPr>
                <w:rFonts w:cs="Arial"/>
                <w:sz w:val="18"/>
                <w:szCs w:val="18"/>
              </w:rPr>
            </w:pPr>
            <w:r w:rsidRPr="008A062D">
              <w:rPr>
                <w:rFonts w:cs="Arial"/>
                <w:sz w:val="18"/>
                <w:szCs w:val="18"/>
              </w:rPr>
              <w:t>21,015,673</w:t>
            </w:r>
          </w:p>
        </w:tc>
        <w:tc>
          <w:tcPr>
            <w:tcW w:w="1701" w:type="dxa"/>
            <w:tcBorders>
              <w:top w:val="nil"/>
              <w:left w:val="nil"/>
              <w:bottom w:val="nil"/>
              <w:right w:val="nil"/>
            </w:tcBorders>
            <w:vAlign w:val="bottom"/>
          </w:tcPr>
          <w:p w14:paraId="67CC3736" w14:textId="768069EB" w:rsidR="008A062D" w:rsidRPr="00F754DE" w:rsidRDefault="008A062D" w:rsidP="008A062D">
            <w:pPr>
              <w:spacing w:before="40" w:after="20"/>
              <w:jc w:val="right"/>
              <w:rPr>
                <w:rFonts w:cs="Arial"/>
                <w:sz w:val="18"/>
                <w:szCs w:val="18"/>
              </w:rPr>
            </w:pPr>
            <w:r w:rsidRPr="008A062D">
              <w:rPr>
                <w:rFonts w:cs="Arial"/>
                <w:sz w:val="18"/>
                <w:szCs w:val="18"/>
              </w:rPr>
              <w:t>99,956,233</w:t>
            </w:r>
          </w:p>
        </w:tc>
      </w:tr>
      <w:tr w:rsidR="008A062D" w:rsidRPr="008A062D" w14:paraId="24E90B0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6EDF49"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701" w:type="dxa"/>
            <w:tcBorders>
              <w:top w:val="nil"/>
              <w:left w:val="single" w:sz="18" w:space="0" w:color="5F497A" w:themeColor="accent4" w:themeShade="BF"/>
              <w:bottom w:val="nil"/>
              <w:right w:val="nil"/>
            </w:tcBorders>
            <w:shd w:val="clear" w:color="auto" w:fill="auto"/>
            <w:noWrap/>
            <w:vAlign w:val="bottom"/>
          </w:tcPr>
          <w:p w14:paraId="2478CC63" w14:textId="376C639E" w:rsidR="008A062D" w:rsidRPr="00C935A5" w:rsidRDefault="008A062D" w:rsidP="008A062D">
            <w:pPr>
              <w:spacing w:before="40" w:after="20"/>
              <w:jc w:val="right"/>
              <w:rPr>
                <w:rFonts w:cs="Arial"/>
                <w:sz w:val="18"/>
                <w:szCs w:val="18"/>
              </w:rPr>
            </w:pPr>
            <w:r w:rsidRPr="008A062D">
              <w:rPr>
                <w:rFonts w:cs="Arial"/>
                <w:sz w:val="18"/>
                <w:szCs w:val="18"/>
              </w:rPr>
              <w:t>184,289,166</w:t>
            </w:r>
          </w:p>
        </w:tc>
        <w:tc>
          <w:tcPr>
            <w:tcW w:w="1701" w:type="dxa"/>
            <w:tcBorders>
              <w:top w:val="nil"/>
              <w:left w:val="nil"/>
              <w:bottom w:val="nil"/>
              <w:right w:val="nil"/>
            </w:tcBorders>
            <w:vAlign w:val="bottom"/>
          </w:tcPr>
          <w:p w14:paraId="4945B5C6" w14:textId="543678FE" w:rsidR="008A062D" w:rsidRPr="00C935A5" w:rsidRDefault="008A062D" w:rsidP="008A062D">
            <w:pPr>
              <w:spacing w:before="40" w:after="20"/>
              <w:jc w:val="right"/>
              <w:rPr>
                <w:rFonts w:cs="Arial"/>
                <w:sz w:val="18"/>
                <w:szCs w:val="18"/>
              </w:rPr>
            </w:pPr>
            <w:r w:rsidRPr="008A062D">
              <w:rPr>
                <w:rFonts w:cs="Arial"/>
                <w:sz w:val="18"/>
                <w:szCs w:val="18"/>
              </w:rPr>
              <w:t>15,312,860</w:t>
            </w:r>
          </w:p>
        </w:tc>
        <w:tc>
          <w:tcPr>
            <w:tcW w:w="1701" w:type="dxa"/>
            <w:tcBorders>
              <w:top w:val="nil"/>
              <w:left w:val="nil"/>
              <w:bottom w:val="nil"/>
              <w:right w:val="nil"/>
            </w:tcBorders>
            <w:shd w:val="clear" w:color="auto" w:fill="auto"/>
            <w:noWrap/>
            <w:vAlign w:val="bottom"/>
          </w:tcPr>
          <w:p w14:paraId="125B5588" w14:textId="48CC84E2"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54ED0BC3" w14:textId="6912BF6B" w:rsidR="008A062D" w:rsidRPr="00F754DE" w:rsidRDefault="008A062D" w:rsidP="008A062D">
            <w:pPr>
              <w:spacing w:before="40" w:after="20"/>
              <w:jc w:val="right"/>
              <w:rPr>
                <w:rFonts w:cs="Arial"/>
                <w:sz w:val="18"/>
                <w:szCs w:val="18"/>
              </w:rPr>
            </w:pPr>
            <w:r w:rsidRPr="008A062D">
              <w:rPr>
                <w:rFonts w:cs="Arial"/>
                <w:sz w:val="18"/>
                <w:szCs w:val="18"/>
              </w:rPr>
              <w:t>199,602,027</w:t>
            </w:r>
          </w:p>
        </w:tc>
      </w:tr>
      <w:tr w:rsidR="008A062D" w:rsidRPr="008A062D" w14:paraId="3222547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B583D65"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701" w:type="dxa"/>
            <w:tcBorders>
              <w:top w:val="nil"/>
              <w:left w:val="single" w:sz="18" w:space="0" w:color="5F497A" w:themeColor="accent4" w:themeShade="BF"/>
              <w:bottom w:val="nil"/>
              <w:right w:val="nil"/>
            </w:tcBorders>
            <w:shd w:val="clear" w:color="auto" w:fill="auto"/>
            <w:noWrap/>
            <w:vAlign w:val="bottom"/>
          </w:tcPr>
          <w:p w14:paraId="23381439" w14:textId="0F466C9A" w:rsidR="008A062D" w:rsidRPr="00C935A5" w:rsidRDefault="008A062D" w:rsidP="008A062D">
            <w:pPr>
              <w:spacing w:before="40" w:after="20"/>
              <w:jc w:val="right"/>
              <w:rPr>
                <w:rFonts w:cs="Arial"/>
                <w:sz w:val="18"/>
                <w:szCs w:val="18"/>
              </w:rPr>
            </w:pPr>
            <w:r w:rsidRPr="008A062D">
              <w:rPr>
                <w:rFonts w:cs="Arial"/>
                <w:sz w:val="18"/>
                <w:szCs w:val="18"/>
              </w:rPr>
              <w:t>4,560,854</w:t>
            </w:r>
          </w:p>
        </w:tc>
        <w:tc>
          <w:tcPr>
            <w:tcW w:w="1701" w:type="dxa"/>
            <w:tcBorders>
              <w:top w:val="nil"/>
              <w:left w:val="nil"/>
              <w:bottom w:val="nil"/>
              <w:right w:val="nil"/>
            </w:tcBorders>
            <w:vAlign w:val="bottom"/>
          </w:tcPr>
          <w:p w14:paraId="396CA1F4" w14:textId="1BC105AC" w:rsidR="008A062D" w:rsidRPr="00C935A5" w:rsidRDefault="008A062D" w:rsidP="008A062D">
            <w:pPr>
              <w:spacing w:before="40" w:after="20"/>
              <w:jc w:val="right"/>
              <w:rPr>
                <w:rFonts w:cs="Arial"/>
                <w:sz w:val="18"/>
                <w:szCs w:val="18"/>
              </w:rPr>
            </w:pPr>
            <w:r w:rsidRPr="008A062D">
              <w:rPr>
                <w:rFonts w:cs="Arial"/>
                <w:sz w:val="18"/>
                <w:szCs w:val="18"/>
              </w:rPr>
              <w:t>1,018,735</w:t>
            </w:r>
          </w:p>
        </w:tc>
        <w:tc>
          <w:tcPr>
            <w:tcW w:w="1701" w:type="dxa"/>
            <w:tcBorders>
              <w:top w:val="nil"/>
              <w:left w:val="nil"/>
              <w:bottom w:val="nil"/>
              <w:right w:val="nil"/>
            </w:tcBorders>
            <w:shd w:val="clear" w:color="auto" w:fill="auto"/>
            <w:noWrap/>
            <w:vAlign w:val="bottom"/>
          </w:tcPr>
          <w:p w14:paraId="178DDFEA" w14:textId="57035406" w:rsidR="008A062D" w:rsidRPr="00C935A5" w:rsidRDefault="008A062D" w:rsidP="008A062D">
            <w:pPr>
              <w:spacing w:before="40" w:after="20"/>
              <w:jc w:val="right"/>
              <w:rPr>
                <w:rFonts w:cs="Arial"/>
                <w:sz w:val="18"/>
                <w:szCs w:val="18"/>
              </w:rPr>
            </w:pPr>
            <w:r w:rsidRPr="008A062D">
              <w:rPr>
                <w:rFonts w:cs="Arial"/>
                <w:sz w:val="18"/>
                <w:szCs w:val="18"/>
              </w:rPr>
              <w:t>4,873,385</w:t>
            </w:r>
          </w:p>
        </w:tc>
        <w:tc>
          <w:tcPr>
            <w:tcW w:w="1701" w:type="dxa"/>
            <w:tcBorders>
              <w:top w:val="nil"/>
              <w:left w:val="nil"/>
              <w:bottom w:val="nil"/>
              <w:right w:val="nil"/>
            </w:tcBorders>
            <w:vAlign w:val="bottom"/>
          </w:tcPr>
          <w:p w14:paraId="38D3D86B" w14:textId="35BB6164" w:rsidR="008A062D" w:rsidRPr="00F754DE" w:rsidRDefault="008A062D" w:rsidP="008A062D">
            <w:pPr>
              <w:spacing w:before="40" w:after="20"/>
              <w:jc w:val="right"/>
              <w:rPr>
                <w:rFonts w:cs="Arial"/>
                <w:sz w:val="18"/>
                <w:szCs w:val="18"/>
              </w:rPr>
            </w:pPr>
            <w:r w:rsidRPr="008A062D">
              <w:rPr>
                <w:rFonts w:cs="Arial"/>
                <w:sz w:val="18"/>
                <w:szCs w:val="18"/>
              </w:rPr>
              <w:t>10,452,974</w:t>
            </w:r>
          </w:p>
        </w:tc>
      </w:tr>
      <w:tr w:rsidR="008A062D" w:rsidRPr="008A062D" w14:paraId="3BB5774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A103485"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701" w:type="dxa"/>
            <w:tcBorders>
              <w:top w:val="nil"/>
              <w:left w:val="single" w:sz="18" w:space="0" w:color="5F497A" w:themeColor="accent4" w:themeShade="BF"/>
              <w:bottom w:val="nil"/>
              <w:right w:val="nil"/>
            </w:tcBorders>
            <w:shd w:val="clear" w:color="auto" w:fill="auto"/>
            <w:noWrap/>
            <w:vAlign w:val="bottom"/>
          </w:tcPr>
          <w:p w14:paraId="0ABBCEDA" w14:textId="709412CA" w:rsidR="008A062D" w:rsidRPr="00C935A5" w:rsidRDefault="008A062D" w:rsidP="008A062D">
            <w:pPr>
              <w:spacing w:before="40" w:after="20"/>
              <w:jc w:val="right"/>
              <w:rPr>
                <w:rFonts w:cs="Arial"/>
                <w:sz w:val="18"/>
                <w:szCs w:val="18"/>
              </w:rPr>
            </w:pPr>
            <w:r w:rsidRPr="008A062D">
              <w:rPr>
                <w:rFonts w:cs="Arial"/>
                <w:sz w:val="18"/>
                <w:szCs w:val="18"/>
              </w:rPr>
              <w:t>291,758,507</w:t>
            </w:r>
          </w:p>
        </w:tc>
        <w:tc>
          <w:tcPr>
            <w:tcW w:w="1701" w:type="dxa"/>
            <w:tcBorders>
              <w:top w:val="nil"/>
              <w:left w:val="nil"/>
              <w:bottom w:val="nil"/>
              <w:right w:val="nil"/>
            </w:tcBorders>
            <w:vAlign w:val="bottom"/>
          </w:tcPr>
          <w:p w14:paraId="61FB3053" w14:textId="7BA1CAF0" w:rsidR="008A062D" w:rsidRPr="00C935A5" w:rsidRDefault="008A062D" w:rsidP="008A062D">
            <w:pPr>
              <w:spacing w:before="40" w:after="20"/>
              <w:jc w:val="right"/>
              <w:rPr>
                <w:rFonts w:cs="Arial"/>
                <w:sz w:val="18"/>
                <w:szCs w:val="18"/>
              </w:rPr>
            </w:pPr>
            <w:r w:rsidRPr="008A062D">
              <w:rPr>
                <w:rFonts w:cs="Arial"/>
                <w:sz w:val="18"/>
                <w:szCs w:val="18"/>
              </w:rPr>
              <w:t>23,740,787</w:t>
            </w:r>
          </w:p>
        </w:tc>
        <w:tc>
          <w:tcPr>
            <w:tcW w:w="1701" w:type="dxa"/>
            <w:tcBorders>
              <w:top w:val="nil"/>
              <w:left w:val="nil"/>
              <w:bottom w:val="nil"/>
              <w:right w:val="nil"/>
            </w:tcBorders>
            <w:shd w:val="clear" w:color="auto" w:fill="auto"/>
            <w:noWrap/>
            <w:vAlign w:val="bottom"/>
          </w:tcPr>
          <w:p w14:paraId="7C79C3A7" w14:textId="08F34743"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6653E643" w14:textId="7801825E" w:rsidR="008A062D" w:rsidRPr="00F754DE" w:rsidRDefault="008A062D" w:rsidP="008A062D">
            <w:pPr>
              <w:spacing w:before="40" w:after="20"/>
              <w:jc w:val="right"/>
              <w:rPr>
                <w:rFonts w:cs="Arial"/>
                <w:sz w:val="18"/>
                <w:szCs w:val="18"/>
              </w:rPr>
            </w:pPr>
            <w:r w:rsidRPr="008A062D">
              <w:rPr>
                <w:rFonts w:cs="Arial"/>
                <w:sz w:val="18"/>
                <w:szCs w:val="18"/>
              </w:rPr>
              <w:t>315,499,294</w:t>
            </w:r>
          </w:p>
        </w:tc>
      </w:tr>
      <w:tr w:rsidR="008A062D" w:rsidRPr="008A062D" w14:paraId="18B9993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BAD9797"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701" w:type="dxa"/>
            <w:tcBorders>
              <w:top w:val="nil"/>
              <w:left w:val="single" w:sz="18" w:space="0" w:color="5F497A" w:themeColor="accent4" w:themeShade="BF"/>
              <w:bottom w:val="nil"/>
              <w:right w:val="nil"/>
            </w:tcBorders>
            <w:shd w:val="clear" w:color="auto" w:fill="auto"/>
            <w:noWrap/>
            <w:vAlign w:val="bottom"/>
          </w:tcPr>
          <w:p w14:paraId="0D9D498F" w14:textId="6CF356B8" w:rsidR="008A062D" w:rsidRPr="00C935A5" w:rsidRDefault="008A062D" w:rsidP="008A062D">
            <w:pPr>
              <w:spacing w:before="40" w:after="20"/>
              <w:jc w:val="right"/>
              <w:rPr>
                <w:rFonts w:cs="Arial"/>
                <w:sz w:val="18"/>
                <w:szCs w:val="18"/>
              </w:rPr>
            </w:pPr>
            <w:r w:rsidRPr="008A062D">
              <w:rPr>
                <w:rFonts w:cs="Arial"/>
                <w:sz w:val="18"/>
                <w:szCs w:val="18"/>
              </w:rPr>
              <w:t>105,804,924</w:t>
            </w:r>
          </w:p>
        </w:tc>
        <w:tc>
          <w:tcPr>
            <w:tcW w:w="1701" w:type="dxa"/>
            <w:tcBorders>
              <w:top w:val="nil"/>
              <w:left w:val="nil"/>
              <w:bottom w:val="nil"/>
              <w:right w:val="nil"/>
            </w:tcBorders>
            <w:vAlign w:val="bottom"/>
          </w:tcPr>
          <w:p w14:paraId="661BB449" w14:textId="4E52B360" w:rsidR="008A062D" w:rsidRPr="00C935A5" w:rsidRDefault="008A062D" w:rsidP="008A062D">
            <w:pPr>
              <w:spacing w:before="40" w:after="20"/>
              <w:jc w:val="right"/>
              <w:rPr>
                <w:rFonts w:cs="Arial"/>
                <w:sz w:val="18"/>
                <w:szCs w:val="18"/>
              </w:rPr>
            </w:pPr>
            <w:r w:rsidRPr="008A062D">
              <w:rPr>
                <w:rFonts w:cs="Arial"/>
                <w:sz w:val="18"/>
                <w:szCs w:val="18"/>
              </w:rPr>
              <w:t>36,247,333</w:t>
            </w:r>
          </w:p>
        </w:tc>
        <w:tc>
          <w:tcPr>
            <w:tcW w:w="1701" w:type="dxa"/>
            <w:tcBorders>
              <w:top w:val="nil"/>
              <w:left w:val="nil"/>
              <w:bottom w:val="nil"/>
              <w:right w:val="nil"/>
            </w:tcBorders>
            <w:shd w:val="clear" w:color="auto" w:fill="auto"/>
            <w:noWrap/>
            <w:vAlign w:val="bottom"/>
          </w:tcPr>
          <w:p w14:paraId="4FE03D58" w14:textId="55B83E51" w:rsidR="008A062D" w:rsidRPr="00C935A5" w:rsidRDefault="008A062D" w:rsidP="008A062D">
            <w:pPr>
              <w:spacing w:before="40" w:after="20"/>
              <w:jc w:val="right"/>
              <w:rPr>
                <w:rFonts w:cs="Arial"/>
                <w:sz w:val="18"/>
                <w:szCs w:val="18"/>
              </w:rPr>
            </w:pPr>
            <w:r w:rsidRPr="008A062D">
              <w:rPr>
                <w:rFonts w:cs="Arial"/>
                <w:sz w:val="18"/>
                <w:szCs w:val="18"/>
              </w:rPr>
              <w:t>90,911</w:t>
            </w:r>
          </w:p>
        </w:tc>
        <w:tc>
          <w:tcPr>
            <w:tcW w:w="1701" w:type="dxa"/>
            <w:tcBorders>
              <w:top w:val="nil"/>
              <w:left w:val="nil"/>
              <w:bottom w:val="nil"/>
              <w:right w:val="nil"/>
            </w:tcBorders>
            <w:vAlign w:val="bottom"/>
          </w:tcPr>
          <w:p w14:paraId="689E373A" w14:textId="183B9E77" w:rsidR="008A062D" w:rsidRPr="00F754DE" w:rsidRDefault="008A062D" w:rsidP="008A062D">
            <w:pPr>
              <w:spacing w:before="40" w:after="20"/>
              <w:jc w:val="right"/>
              <w:rPr>
                <w:rFonts w:cs="Arial"/>
                <w:sz w:val="18"/>
                <w:szCs w:val="18"/>
              </w:rPr>
            </w:pPr>
            <w:r w:rsidRPr="008A062D">
              <w:rPr>
                <w:rFonts w:cs="Arial"/>
                <w:sz w:val="18"/>
                <w:szCs w:val="18"/>
              </w:rPr>
              <w:t>142,143,168</w:t>
            </w:r>
          </w:p>
        </w:tc>
      </w:tr>
      <w:tr w:rsidR="008A062D" w:rsidRPr="008A062D" w14:paraId="1BB513D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338ABF4"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701" w:type="dxa"/>
            <w:tcBorders>
              <w:top w:val="nil"/>
              <w:left w:val="single" w:sz="18" w:space="0" w:color="5F497A" w:themeColor="accent4" w:themeShade="BF"/>
              <w:bottom w:val="nil"/>
              <w:right w:val="nil"/>
            </w:tcBorders>
            <w:shd w:val="clear" w:color="auto" w:fill="auto"/>
            <w:noWrap/>
            <w:vAlign w:val="bottom"/>
          </w:tcPr>
          <w:p w14:paraId="50296D9B" w14:textId="423B0A6E" w:rsidR="008A062D" w:rsidRPr="00C935A5" w:rsidRDefault="008A062D" w:rsidP="008A062D">
            <w:pPr>
              <w:spacing w:before="40" w:after="20"/>
              <w:jc w:val="right"/>
              <w:rPr>
                <w:rFonts w:cs="Arial"/>
                <w:sz w:val="18"/>
                <w:szCs w:val="18"/>
              </w:rPr>
            </w:pPr>
            <w:r w:rsidRPr="008A062D">
              <w:rPr>
                <w:rFonts w:cs="Arial"/>
                <w:sz w:val="18"/>
                <w:szCs w:val="18"/>
              </w:rPr>
              <w:t>1,077,660</w:t>
            </w:r>
          </w:p>
        </w:tc>
        <w:tc>
          <w:tcPr>
            <w:tcW w:w="1701" w:type="dxa"/>
            <w:tcBorders>
              <w:top w:val="nil"/>
              <w:left w:val="nil"/>
              <w:bottom w:val="nil"/>
              <w:right w:val="nil"/>
            </w:tcBorders>
            <w:vAlign w:val="bottom"/>
          </w:tcPr>
          <w:p w14:paraId="605EB577" w14:textId="6E0BF793" w:rsidR="008A062D" w:rsidRPr="00C935A5" w:rsidRDefault="008A062D" w:rsidP="008A062D">
            <w:pPr>
              <w:spacing w:before="40" w:after="20"/>
              <w:jc w:val="right"/>
              <w:rPr>
                <w:rFonts w:cs="Arial"/>
                <w:sz w:val="18"/>
                <w:szCs w:val="18"/>
              </w:rPr>
            </w:pPr>
            <w:r w:rsidRPr="008A062D">
              <w:rPr>
                <w:rFonts w:cs="Arial"/>
                <w:sz w:val="18"/>
                <w:szCs w:val="18"/>
              </w:rPr>
              <w:t>254,613</w:t>
            </w:r>
          </w:p>
        </w:tc>
        <w:tc>
          <w:tcPr>
            <w:tcW w:w="1701" w:type="dxa"/>
            <w:tcBorders>
              <w:top w:val="nil"/>
              <w:left w:val="nil"/>
              <w:bottom w:val="nil"/>
              <w:right w:val="nil"/>
            </w:tcBorders>
            <w:shd w:val="clear" w:color="auto" w:fill="auto"/>
            <w:noWrap/>
            <w:vAlign w:val="bottom"/>
          </w:tcPr>
          <w:p w14:paraId="2C646E1F" w14:textId="5C25A588" w:rsidR="008A062D" w:rsidRPr="00C935A5" w:rsidRDefault="008A062D" w:rsidP="008A062D">
            <w:pPr>
              <w:spacing w:before="40" w:after="20"/>
              <w:jc w:val="right"/>
              <w:rPr>
                <w:rFonts w:cs="Arial"/>
                <w:sz w:val="18"/>
                <w:szCs w:val="18"/>
              </w:rPr>
            </w:pPr>
            <w:r w:rsidRPr="008A062D">
              <w:rPr>
                <w:rFonts w:cs="Arial"/>
                <w:sz w:val="18"/>
                <w:szCs w:val="18"/>
              </w:rPr>
              <w:t>6,254,112</w:t>
            </w:r>
          </w:p>
        </w:tc>
        <w:tc>
          <w:tcPr>
            <w:tcW w:w="1701" w:type="dxa"/>
            <w:tcBorders>
              <w:top w:val="nil"/>
              <w:left w:val="nil"/>
              <w:bottom w:val="nil"/>
              <w:right w:val="nil"/>
            </w:tcBorders>
            <w:vAlign w:val="bottom"/>
          </w:tcPr>
          <w:p w14:paraId="23E17793" w14:textId="2B4C383C" w:rsidR="008A062D" w:rsidRPr="00F754DE" w:rsidRDefault="008A062D" w:rsidP="008A062D">
            <w:pPr>
              <w:spacing w:before="40" w:after="20"/>
              <w:jc w:val="right"/>
              <w:rPr>
                <w:rFonts w:cs="Arial"/>
                <w:sz w:val="18"/>
                <w:szCs w:val="18"/>
              </w:rPr>
            </w:pPr>
            <w:r w:rsidRPr="008A062D">
              <w:rPr>
                <w:rFonts w:cs="Arial"/>
                <w:sz w:val="18"/>
                <w:szCs w:val="18"/>
              </w:rPr>
              <w:t>7,586,386</w:t>
            </w:r>
          </w:p>
        </w:tc>
      </w:tr>
      <w:tr w:rsidR="008A062D" w:rsidRPr="008A062D" w14:paraId="4297190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CC756AF"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701" w:type="dxa"/>
            <w:tcBorders>
              <w:top w:val="nil"/>
              <w:left w:val="single" w:sz="18" w:space="0" w:color="5F497A" w:themeColor="accent4" w:themeShade="BF"/>
              <w:bottom w:val="nil"/>
              <w:right w:val="nil"/>
            </w:tcBorders>
            <w:shd w:val="clear" w:color="auto" w:fill="auto"/>
            <w:noWrap/>
            <w:vAlign w:val="bottom"/>
          </w:tcPr>
          <w:p w14:paraId="56552BCC" w14:textId="261629DE" w:rsidR="008A062D" w:rsidRPr="00C935A5" w:rsidRDefault="008A062D" w:rsidP="008A062D">
            <w:pPr>
              <w:spacing w:before="40" w:after="20"/>
              <w:jc w:val="right"/>
              <w:rPr>
                <w:rFonts w:cs="Arial"/>
                <w:sz w:val="18"/>
                <w:szCs w:val="18"/>
              </w:rPr>
            </w:pPr>
            <w:r w:rsidRPr="008A062D">
              <w:rPr>
                <w:rFonts w:cs="Arial"/>
                <w:sz w:val="18"/>
                <w:szCs w:val="18"/>
              </w:rPr>
              <w:t>15,335,248</w:t>
            </w:r>
          </w:p>
        </w:tc>
        <w:tc>
          <w:tcPr>
            <w:tcW w:w="1701" w:type="dxa"/>
            <w:tcBorders>
              <w:top w:val="nil"/>
              <w:left w:val="nil"/>
              <w:bottom w:val="nil"/>
              <w:right w:val="nil"/>
            </w:tcBorders>
            <w:vAlign w:val="bottom"/>
          </w:tcPr>
          <w:p w14:paraId="1C7E221B" w14:textId="3B50FBD8" w:rsidR="008A062D" w:rsidRPr="00C935A5" w:rsidRDefault="008A062D" w:rsidP="008A062D">
            <w:pPr>
              <w:spacing w:before="40" w:after="20"/>
              <w:jc w:val="right"/>
              <w:rPr>
                <w:rFonts w:cs="Arial"/>
                <w:sz w:val="18"/>
                <w:szCs w:val="18"/>
              </w:rPr>
            </w:pPr>
            <w:r w:rsidRPr="008A062D">
              <w:rPr>
                <w:rFonts w:cs="Arial"/>
                <w:sz w:val="18"/>
                <w:szCs w:val="18"/>
              </w:rPr>
              <w:t>4,231,579</w:t>
            </w:r>
          </w:p>
        </w:tc>
        <w:tc>
          <w:tcPr>
            <w:tcW w:w="1701" w:type="dxa"/>
            <w:tcBorders>
              <w:top w:val="nil"/>
              <w:left w:val="nil"/>
              <w:bottom w:val="nil"/>
              <w:right w:val="nil"/>
            </w:tcBorders>
            <w:shd w:val="clear" w:color="auto" w:fill="auto"/>
            <w:noWrap/>
            <w:vAlign w:val="bottom"/>
          </w:tcPr>
          <w:p w14:paraId="2DEF15FD" w14:textId="2CDA7146" w:rsidR="008A062D" w:rsidRPr="00C935A5" w:rsidRDefault="008A062D" w:rsidP="008A062D">
            <w:pPr>
              <w:spacing w:before="40" w:after="20"/>
              <w:jc w:val="right"/>
              <w:rPr>
                <w:rFonts w:cs="Arial"/>
                <w:sz w:val="18"/>
                <w:szCs w:val="18"/>
              </w:rPr>
            </w:pPr>
            <w:r w:rsidRPr="008A062D">
              <w:rPr>
                <w:rFonts w:cs="Arial"/>
                <w:sz w:val="18"/>
                <w:szCs w:val="18"/>
              </w:rPr>
              <w:t>7,206,349</w:t>
            </w:r>
          </w:p>
        </w:tc>
        <w:tc>
          <w:tcPr>
            <w:tcW w:w="1701" w:type="dxa"/>
            <w:tcBorders>
              <w:top w:val="nil"/>
              <w:left w:val="nil"/>
              <w:bottom w:val="nil"/>
              <w:right w:val="nil"/>
            </w:tcBorders>
            <w:vAlign w:val="bottom"/>
          </w:tcPr>
          <w:p w14:paraId="482B5CE2" w14:textId="5338622B" w:rsidR="008A062D" w:rsidRPr="00F754DE" w:rsidRDefault="008A062D" w:rsidP="008A062D">
            <w:pPr>
              <w:spacing w:before="40" w:after="20"/>
              <w:jc w:val="right"/>
              <w:rPr>
                <w:rFonts w:cs="Arial"/>
                <w:sz w:val="18"/>
                <w:szCs w:val="18"/>
              </w:rPr>
            </w:pPr>
            <w:r w:rsidRPr="008A062D">
              <w:rPr>
                <w:rFonts w:cs="Arial"/>
                <w:sz w:val="18"/>
                <w:szCs w:val="18"/>
              </w:rPr>
              <w:t>26,773,176</w:t>
            </w:r>
          </w:p>
        </w:tc>
      </w:tr>
      <w:tr w:rsidR="008A062D" w:rsidRPr="008A062D" w14:paraId="0028C43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9A6F91B"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701" w:type="dxa"/>
            <w:tcBorders>
              <w:top w:val="nil"/>
              <w:left w:val="single" w:sz="18" w:space="0" w:color="5F497A" w:themeColor="accent4" w:themeShade="BF"/>
              <w:bottom w:val="nil"/>
              <w:right w:val="nil"/>
            </w:tcBorders>
            <w:shd w:val="clear" w:color="auto" w:fill="auto"/>
            <w:noWrap/>
            <w:vAlign w:val="bottom"/>
          </w:tcPr>
          <w:p w14:paraId="55AF4E0F" w14:textId="351B005C" w:rsidR="008A062D" w:rsidRPr="00C935A5" w:rsidRDefault="008A062D" w:rsidP="008A062D">
            <w:pPr>
              <w:spacing w:before="40" w:after="20"/>
              <w:jc w:val="right"/>
              <w:rPr>
                <w:rFonts w:cs="Arial"/>
                <w:sz w:val="18"/>
                <w:szCs w:val="18"/>
              </w:rPr>
            </w:pPr>
            <w:r w:rsidRPr="008A062D">
              <w:rPr>
                <w:rFonts w:cs="Arial"/>
                <w:sz w:val="18"/>
                <w:szCs w:val="18"/>
              </w:rPr>
              <w:t>71,272,205</w:t>
            </w:r>
          </w:p>
        </w:tc>
        <w:tc>
          <w:tcPr>
            <w:tcW w:w="1701" w:type="dxa"/>
            <w:tcBorders>
              <w:top w:val="nil"/>
              <w:left w:val="nil"/>
              <w:bottom w:val="nil"/>
              <w:right w:val="nil"/>
            </w:tcBorders>
            <w:vAlign w:val="bottom"/>
          </w:tcPr>
          <w:p w14:paraId="415279B4" w14:textId="67E9A31C" w:rsidR="008A062D" w:rsidRPr="00C935A5" w:rsidRDefault="008A062D" w:rsidP="008A062D">
            <w:pPr>
              <w:spacing w:before="40" w:after="20"/>
              <w:jc w:val="right"/>
              <w:rPr>
                <w:rFonts w:cs="Arial"/>
                <w:sz w:val="18"/>
                <w:szCs w:val="18"/>
              </w:rPr>
            </w:pPr>
            <w:r w:rsidRPr="008A062D">
              <w:rPr>
                <w:rFonts w:cs="Arial"/>
                <w:sz w:val="18"/>
                <w:szCs w:val="18"/>
              </w:rPr>
              <w:t>9,984,268</w:t>
            </w:r>
          </w:p>
        </w:tc>
        <w:tc>
          <w:tcPr>
            <w:tcW w:w="1701" w:type="dxa"/>
            <w:tcBorders>
              <w:top w:val="nil"/>
              <w:left w:val="nil"/>
              <w:bottom w:val="nil"/>
              <w:right w:val="nil"/>
            </w:tcBorders>
            <w:shd w:val="clear" w:color="auto" w:fill="auto"/>
            <w:noWrap/>
            <w:vAlign w:val="bottom"/>
          </w:tcPr>
          <w:p w14:paraId="1413C995" w14:textId="09235346" w:rsidR="008A062D" w:rsidRPr="00C935A5" w:rsidRDefault="008A062D" w:rsidP="008A062D">
            <w:pPr>
              <w:spacing w:before="40" w:after="20"/>
              <w:jc w:val="right"/>
              <w:rPr>
                <w:rFonts w:cs="Arial"/>
                <w:sz w:val="18"/>
                <w:szCs w:val="18"/>
              </w:rPr>
            </w:pPr>
            <w:r w:rsidRPr="008A062D">
              <w:rPr>
                <w:rFonts w:cs="Arial"/>
                <w:sz w:val="18"/>
                <w:szCs w:val="18"/>
              </w:rPr>
              <w:t>7,951,298</w:t>
            </w:r>
          </w:p>
        </w:tc>
        <w:tc>
          <w:tcPr>
            <w:tcW w:w="1701" w:type="dxa"/>
            <w:tcBorders>
              <w:top w:val="nil"/>
              <w:left w:val="nil"/>
              <w:bottom w:val="nil"/>
              <w:right w:val="nil"/>
            </w:tcBorders>
            <w:vAlign w:val="bottom"/>
          </w:tcPr>
          <w:p w14:paraId="56290EC7" w14:textId="2B3E5FB3" w:rsidR="008A062D" w:rsidRPr="00F754DE" w:rsidRDefault="008A062D" w:rsidP="008A062D">
            <w:pPr>
              <w:spacing w:before="40" w:after="20"/>
              <w:jc w:val="right"/>
              <w:rPr>
                <w:rFonts w:cs="Arial"/>
                <w:sz w:val="18"/>
                <w:szCs w:val="18"/>
              </w:rPr>
            </w:pPr>
            <w:r w:rsidRPr="008A062D">
              <w:rPr>
                <w:rFonts w:cs="Arial"/>
                <w:sz w:val="18"/>
                <w:szCs w:val="18"/>
              </w:rPr>
              <w:t>89,207,771</w:t>
            </w:r>
          </w:p>
        </w:tc>
      </w:tr>
      <w:tr w:rsidR="008A062D" w:rsidRPr="008A062D" w14:paraId="30B4C8D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6FCE067"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701" w:type="dxa"/>
            <w:tcBorders>
              <w:top w:val="nil"/>
              <w:left w:val="single" w:sz="18" w:space="0" w:color="5F497A" w:themeColor="accent4" w:themeShade="BF"/>
              <w:bottom w:val="nil"/>
              <w:right w:val="nil"/>
            </w:tcBorders>
            <w:shd w:val="clear" w:color="auto" w:fill="auto"/>
            <w:noWrap/>
            <w:vAlign w:val="bottom"/>
          </w:tcPr>
          <w:p w14:paraId="1E39A883" w14:textId="12EA2382" w:rsidR="008A062D" w:rsidRPr="00C935A5" w:rsidRDefault="008A062D" w:rsidP="008A062D">
            <w:pPr>
              <w:spacing w:before="40" w:after="20"/>
              <w:jc w:val="right"/>
              <w:rPr>
                <w:rFonts w:cs="Arial"/>
                <w:sz w:val="18"/>
                <w:szCs w:val="18"/>
              </w:rPr>
            </w:pPr>
            <w:r w:rsidRPr="008A062D">
              <w:rPr>
                <w:rFonts w:cs="Arial"/>
                <w:sz w:val="18"/>
                <w:szCs w:val="18"/>
              </w:rPr>
              <w:t>218,856,120</w:t>
            </w:r>
          </w:p>
        </w:tc>
        <w:tc>
          <w:tcPr>
            <w:tcW w:w="1701" w:type="dxa"/>
            <w:tcBorders>
              <w:top w:val="nil"/>
              <w:left w:val="nil"/>
              <w:bottom w:val="nil"/>
              <w:right w:val="nil"/>
            </w:tcBorders>
            <w:vAlign w:val="bottom"/>
          </w:tcPr>
          <w:p w14:paraId="25026A54" w14:textId="3B60DEA9" w:rsidR="008A062D" w:rsidRPr="00C935A5" w:rsidRDefault="008A062D" w:rsidP="008A062D">
            <w:pPr>
              <w:spacing w:before="40" w:after="20"/>
              <w:jc w:val="right"/>
              <w:rPr>
                <w:rFonts w:cs="Arial"/>
                <w:sz w:val="18"/>
                <w:szCs w:val="18"/>
              </w:rPr>
            </w:pPr>
            <w:r w:rsidRPr="008A062D">
              <w:rPr>
                <w:rFonts w:cs="Arial"/>
                <w:sz w:val="18"/>
                <w:szCs w:val="18"/>
              </w:rPr>
              <w:t>30,872,894</w:t>
            </w:r>
          </w:p>
        </w:tc>
        <w:tc>
          <w:tcPr>
            <w:tcW w:w="1701" w:type="dxa"/>
            <w:tcBorders>
              <w:top w:val="nil"/>
              <w:left w:val="nil"/>
              <w:bottom w:val="nil"/>
              <w:right w:val="nil"/>
            </w:tcBorders>
            <w:shd w:val="clear" w:color="auto" w:fill="auto"/>
            <w:noWrap/>
            <w:vAlign w:val="bottom"/>
          </w:tcPr>
          <w:p w14:paraId="68B5EFF4" w14:textId="0E4AC839" w:rsidR="008A062D" w:rsidRPr="00C935A5" w:rsidRDefault="008A062D" w:rsidP="008A062D">
            <w:pPr>
              <w:spacing w:before="40" w:after="20"/>
              <w:jc w:val="right"/>
              <w:rPr>
                <w:rFonts w:cs="Arial"/>
                <w:sz w:val="18"/>
                <w:szCs w:val="18"/>
              </w:rPr>
            </w:pPr>
            <w:r w:rsidRPr="008A062D">
              <w:rPr>
                <w:rFonts w:cs="Arial"/>
                <w:sz w:val="18"/>
                <w:szCs w:val="18"/>
              </w:rPr>
              <w:t>1,642,373</w:t>
            </w:r>
          </w:p>
        </w:tc>
        <w:tc>
          <w:tcPr>
            <w:tcW w:w="1701" w:type="dxa"/>
            <w:tcBorders>
              <w:top w:val="nil"/>
              <w:left w:val="nil"/>
              <w:bottom w:val="nil"/>
              <w:right w:val="nil"/>
            </w:tcBorders>
            <w:vAlign w:val="bottom"/>
          </w:tcPr>
          <w:p w14:paraId="26C362DF" w14:textId="65EFE97A" w:rsidR="008A062D" w:rsidRPr="00F754DE" w:rsidRDefault="008A062D" w:rsidP="008A062D">
            <w:pPr>
              <w:spacing w:before="40" w:after="20"/>
              <w:jc w:val="right"/>
              <w:rPr>
                <w:rFonts w:cs="Arial"/>
                <w:sz w:val="18"/>
                <w:szCs w:val="18"/>
              </w:rPr>
            </w:pPr>
            <w:r w:rsidRPr="008A062D">
              <w:rPr>
                <w:rFonts w:cs="Arial"/>
                <w:sz w:val="18"/>
                <w:szCs w:val="18"/>
              </w:rPr>
              <w:t>251,371,387</w:t>
            </w:r>
          </w:p>
        </w:tc>
      </w:tr>
      <w:tr w:rsidR="008A062D" w:rsidRPr="008A062D" w14:paraId="648811E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28908E4"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701" w:type="dxa"/>
            <w:tcBorders>
              <w:top w:val="nil"/>
              <w:left w:val="single" w:sz="18" w:space="0" w:color="5F497A" w:themeColor="accent4" w:themeShade="BF"/>
              <w:bottom w:val="nil"/>
              <w:right w:val="nil"/>
            </w:tcBorders>
            <w:shd w:val="clear" w:color="auto" w:fill="auto"/>
            <w:noWrap/>
            <w:vAlign w:val="bottom"/>
          </w:tcPr>
          <w:p w14:paraId="7E26DC2E" w14:textId="3FDCE50E" w:rsidR="008A062D" w:rsidRPr="00C935A5" w:rsidRDefault="008A062D" w:rsidP="008A062D">
            <w:pPr>
              <w:spacing w:before="40" w:after="20"/>
              <w:jc w:val="right"/>
              <w:rPr>
                <w:rFonts w:cs="Arial"/>
                <w:sz w:val="18"/>
                <w:szCs w:val="18"/>
              </w:rPr>
            </w:pPr>
            <w:r w:rsidRPr="008A062D">
              <w:rPr>
                <w:rFonts w:cs="Arial"/>
                <w:sz w:val="18"/>
                <w:szCs w:val="18"/>
              </w:rPr>
              <w:t>5,357,446</w:t>
            </w:r>
          </w:p>
        </w:tc>
        <w:tc>
          <w:tcPr>
            <w:tcW w:w="1701" w:type="dxa"/>
            <w:tcBorders>
              <w:top w:val="nil"/>
              <w:left w:val="nil"/>
              <w:bottom w:val="nil"/>
              <w:right w:val="nil"/>
            </w:tcBorders>
            <w:vAlign w:val="bottom"/>
          </w:tcPr>
          <w:p w14:paraId="33D9CA3F" w14:textId="184C2DF8" w:rsidR="008A062D" w:rsidRPr="00C935A5" w:rsidRDefault="008A062D" w:rsidP="008A062D">
            <w:pPr>
              <w:spacing w:before="40" w:after="20"/>
              <w:jc w:val="right"/>
              <w:rPr>
                <w:rFonts w:cs="Arial"/>
                <w:sz w:val="18"/>
                <w:szCs w:val="18"/>
              </w:rPr>
            </w:pPr>
            <w:r w:rsidRPr="008A062D">
              <w:rPr>
                <w:rFonts w:cs="Arial"/>
                <w:sz w:val="18"/>
                <w:szCs w:val="18"/>
              </w:rPr>
              <w:t>629,602</w:t>
            </w:r>
          </w:p>
        </w:tc>
        <w:tc>
          <w:tcPr>
            <w:tcW w:w="1701" w:type="dxa"/>
            <w:tcBorders>
              <w:top w:val="nil"/>
              <w:left w:val="nil"/>
              <w:bottom w:val="nil"/>
              <w:right w:val="nil"/>
            </w:tcBorders>
            <w:shd w:val="clear" w:color="auto" w:fill="auto"/>
            <w:noWrap/>
            <w:vAlign w:val="bottom"/>
          </w:tcPr>
          <w:p w14:paraId="45309E57" w14:textId="3D8C3B71" w:rsidR="008A062D" w:rsidRPr="00C935A5" w:rsidRDefault="008A062D" w:rsidP="008A062D">
            <w:pPr>
              <w:spacing w:before="40" w:after="20"/>
              <w:jc w:val="right"/>
              <w:rPr>
                <w:rFonts w:cs="Arial"/>
                <w:sz w:val="18"/>
                <w:szCs w:val="18"/>
              </w:rPr>
            </w:pPr>
            <w:r w:rsidRPr="008A062D">
              <w:rPr>
                <w:rFonts w:cs="Arial"/>
                <w:sz w:val="18"/>
                <w:szCs w:val="18"/>
              </w:rPr>
              <w:t>2,110,890</w:t>
            </w:r>
          </w:p>
        </w:tc>
        <w:tc>
          <w:tcPr>
            <w:tcW w:w="1701" w:type="dxa"/>
            <w:tcBorders>
              <w:top w:val="nil"/>
              <w:left w:val="nil"/>
              <w:bottom w:val="nil"/>
              <w:right w:val="nil"/>
            </w:tcBorders>
            <w:vAlign w:val="bottom"/>
          </w:tcPr>
          <w:p w14:paraId="75374612" w14:textId="47D1284E" w:rsidR="008A062D" w:rsidRPr="00F754DE" w:rsidRDefault="008A062D" w:rsidP="008A062D">
            <w:pPr>
              <w:spacing w:before="40" w:after="20"/>
              <w:jc w:val="right"/>
              <w:rPr>
                <w:rFonts w:cs="Arial"/>
                <w:sz w:val="18"/>
                <w:szCs w:val="18"/>
              </w:rPr>
            </w:pPr>
            <w:r w:rsidRPr="008A062D">
              <w:rPr>
                <w:rFonts w:cs="Arial"/>
                <w:sz w:val="18"/>
                <w:szCs w:val="18"/>
              </w:rPr>
              <w:t>8,097,938</w:t>
            </w:r>
          </w:p>
        </w:tc>
      </w:tr>
      <w:tr w:rsidR="008A062D" w:rsidRPr="008A062D" w14:paraId="18CDFED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323C460"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701" w:type="dxa"/>
            <w:tcBorders>
              <w:top w:val="nil"/>
              <w:left w:val="single" w:sz="18" w:space="0" w:color="5F497A" w:themeColor="accent4" w:themeShade="BF"/>
              <w:bottom w:val="nil"/>
              <w:right w:val="nil"/>
            </w:tcBorders>
            <w:shd w:val="clear" w:color="auto" w:fill="auto"/>
            <w:noWrap/>
            <w:vAlign w:val="bottom"/>
          </w:tcPr>
          <w:p w14:paraId="1E318193" w14:textId="3E041266" w:rsidR="008A062D" w:rsidRPr="00C935A5" w:rsidRDefault="008A062D" w:rsidP="008A062D">
            <w:pPr>
              <w:spacing w:before="40" w:after="20"/>
              <w:jc w:val="right"/>
              <w:rPr>
                <w:rFonts w:cs="Arial"/>
                <w:sz w:val="18"/>
                <w:szCs w:val="18"/>
              </w:rPr>
            </w:pPr>
            <w:r w:rsidRPr="008A062D">
              <w:rPr>
                <w:rFonts w:cs="Arial"/>
                <w:sz w:val="18"/>
                <w:szCs w:val="18"/>
              </w:rPr>
              <w:t>15,623,610</w:t>
            </w:r>
          </w:p>
        </w:tc>
        <w:tc>
          <w:tcPr>
            <w:tcW w:w="1701" w:type="dxa"/>
            <w:tcBorders>
              <w:top w:val="nil"/>
              <w:left w:val="nil"/>
              <w:bottom w:val="nil"/>
              <w:right w:val="nil"/>
            </w:tcBorders>
            <w:vAlign w:val="bottom"/>
          </w:tcPr>
          <w:p w14:paraId="6C44B10D" w14:textId="3D42B9A2" w:rsidR="008A062D" w:rsidRPr="00C935A5" w:rsidRDefault="008A062D" w:rsidP="008A062D">
            <w:pPr>
              <w:spacing w:before="40" w:after="20"/>
              <w:jc w:val="right"/>
              <w:rPr>
                <w:rFonts w:cs="Arial"/>
                <w:sz w:val="18"/>
                <w:szCs w:val="18"/>
              </w:rPr>
            </w:pPr>
            <w:r w:rsidRPr="008A062D">
              <w:rPr>
                <w:rFonts w:cs="Arial"/>
                <w:sz w:val="18"/>
                <w:szCs w:val="18"/>
              </w:rPr>
              <w:t>1,864,267</w:t>
            </w:r>
          </w:p>
        </w:tc>
        <w:tc>
          <w:tcPr>
            <w:tcW w:w="1701" w:type="dxa"/>
            <w:tcBorders>
              <w:top w:val="nil"/>
              <w:left w:val="nil"/>
              <w:bottom w:val="nil"/>
              <w:right w:val="nil"/>
            </w:tcBorders>
            <w:shd w:val="clear" w:color="auto" w:fill="auto"/>
            <w:noWrap/>
            <w:vAlign w:val="bottom"/>
          </w:tcPr>
          <w:p w14:paraId="224938F5" w14:textId="43D848E1" w:rsidR="008A062D" w:rsidRPr="00C935A5" w:rsidRDefault="008A062D" w:rsidP="008A062D">
            <w:pPr>
              <w:spacing w:before="40" w:after="20"/>
              <w:jc w:val="right"/>
              <w:rPr>
                <w:rFonts w:cs="Arial"/>
                <w:sz w:val="18"/>
                <w:szCs w:val="18"/>
              </w:rPr>
            </w:pPr>
            <w:r w:rsidRPr="008A062D">
              <w:rPr>
                <w:rFonts w:cs="Arial"/>
                <w:sz w:val="18"/>
                <w:szCs w:val="18"/>
              </w:rPr>
              <w:t>6,352,724</w:t>
            </w:r>
          </w:p>
        </w:tc>
        <w:tc>
          <w:tcPr>
            <w:tcW w:w="1701" w:type="dxa"/>
            <w:tcBorders>
              <w:top w:val="nil"/>
              <w:left w:val="nil"/>
              <w:bottom w:val="nil"/>
              <w:right w:val="nil"/>
            </w:tcBorders>
            <w:vAlign w:val="bottom"/>
          </w:tcPr>
          <w:p w14:paraId="6E1AE4F2" w14:textId="5B70AF16" w:rsidR="008A062D" w:rsidRPr="00F754DE" w:rsidRDefault="008A062D" w:rsidP="008A062D">
            <w:pPr>
              <w:spacing w:before="40" w:after="20"/>
              <w:jc w:val="right"/>
              <w:rPr>
                <w:rFonts w:cs="Arial"/>
                <w:sz w:val="18"/>
                <w:szCs w:val="18"/>
              </w:rPr>
            </w:pPr>
            <w:r w:rsidRPr="008A062D">
              <w:rPr>
                <w:rFonts w:cs="Arial"/>
                <w:sz w:val="18"/>
                <w:szCs w:val="18"/>
              </w:rPr>
              <w:t>23,840,601</w:t>
            </w:r>
          </w:p>
        </w:tc>
      </w:tr>
      <w:tr w:rsidR="008A062D" w:rsidRPr="008A062D" w14:paraId="059D550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1B7544E"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701" w:type="dxa"/>
            <w:tcBorders>
              <w:top w:val="nil"/>
              <w:left w:val="single" w:sz="18" w:space="0" w:color="5F497A" w:themeColor="accent4" w:themeShade="BF"/>
              <w:bottom w:val="nil"/>
              <w:right w:val="nil"/>
            </w:tcBorders>
            <w:shd w:val="clear" w:color="auto" w:fill="auto"/>
            <w:noWrap/>
            <w:vAlign w:val="bottom"/>
          </w:tcPr>
          <w:p w14:paraId="6129FD04" w14:textId="0CF9C68C" w:rsidR="008A062D" w:rsidRPr="00C935A5" w:rsidRDefault="008A062D" w:rsidP="008A062D">
            <w:pPr>
              <w:spacing w:before="40" w:after="20"/>
              <w:jc w:val="right"/>
              <w:rPr>
                <w:rFonts w:cs="Arial"/>
                <w:sz w:val="18"/>
                <w:szCs w:val="18"/>
              </w:rPr>
            </w:pPr>
            <w:r w:rsidRPr="008A062D">
              <w:rPr>
                <w:rFonts w:cs="Arial"/>
                <w:sz w:val="18"/>
                <w:szCs w:val="18"/>
              </w:rPr>
              <w:t>5,345,229</w:t>
            </w:r>
          </w:p>
        </w:tc>
        <w:tc>
          <w:tcPr>
            <w:tcW w:w="1701" w:type="dxa"/>
            <w:tcBorders>
              <w:top w:val="nil"/>
              <w:left w:val="nil"/>
              <w:bottom w:val="nil"/>
              <w:right w:val="nil"/>
            </w:tcBorders>
            <w:vAlign w:val="bottom"/>
          </w:tcPr>
          <w:p w14:paraId="22DC63A3" w14:textId="65429D62" w:rsidR="008A062D" w:rsidRPr="00C935A5" w:rsidRDefault="008A062D" w:rsidP="008A062D">
            <w:pPr>
              <w:spacing w:before="40" w:after="20"/>
              <w:jc w:val="right"/>
              <w:rPr>
                <w:rFonts w:cs="Arial"/>
                <w:sz w:val="18"/>
                <w:szCs w:val="18"/>
              </w:rPr>
            </w:pPr>
            <w:r w:rsidRPr="008A062D">
              <w:rPr>
                <w:rFonts w:cs="Arial"/>
                <w:sz w:val="18"/>
                <w:szCs w:val="18"/>
              </w:rPr>
              <w:t>2,522,181</w:t>
            </w:r>
          </w:p>
        </w:tc>
        <w:tc>
          <w:tcPr>
            <w:tcW w:w="1701" w:type="dxa"/>
            <w:tcBorders>
              <w:top w:val="nil"/>
              <w:left w:val="nil"/>
              <w:bottom w:val="nil"/>
              <w:right w:val="nil"/>
            </w:tcBorders>
            <w:shd w:val="clear" w:color="auto" w:fill="auto"/>
            <w:noWrap/>
            <w:vAlign w:val="bottom"/>
          </w:tcPr>
          <w:p w14:paraId="7BE72E3E" w14:textId="479C9F1A" w:rsidR="008A062D" w:rsidRPr="00C935A5" w:rsidRDefault="008A062D" w:rsidP="008A062D">
            <w:pPr>
              <w:spacing w:before="40" w:after="20"/>
              <w:jc w:val="right"/>
              <w:rPr>
                <w:rFonts w:cs="Arial"/>
                <w:sz w:val="18"/>
                <w:szCs w:val="18"/>
              </w:rPr>
            </w:pPr>
            <w:r w:rsidRPr="008A062D">
              <w:rPr>
                <w:rFonts w:cs="Arial"/>
                <w:sz w:val="18"/>
                <w:szCs w:val="18"/>
              </w:rPr>
              <w:t>11,360,265</w:t>
            </w:r>
          </w:p>
        </w:tc>
        <w:tc>
          <w:tcPr>
            <w:tcW w:w="1701" w:type="dxa"/>
            <w:tcBorders>
              <w:top w:val="nil"/>
              <w:left w:val="nil"/>
              <w:bottom w:val="nil"/>
              <w:right w:val="nil"/>
            </w:tcBorders>
            <w:vAlign w:val="bottom"/>
          </w:tcPr>
          <w:p w14:paraId="6EE5EC0B" w14:textId="5E9094DD" w:rsidR="008A062D" w:rsidRPr="00F754DE" w:rsidRDefault="008A062D" w:rsidP="008A062D">
            <w:pPr>
              <w:spacing w:before="40" w:after="20"/>
              <w:jc w:val="right"/>
              <w:rPr>
                <w:rFonts w:cs="Arial"/>
                <w:sz w:val="18"/>
                <w:szCs w:val="18"/>
              </w:rPr>
            </w:pPr>
            <w:r w:rsidRPr="008A062D">
              <w:rPr>
                <w:rFonts w:cs="Arial"/>
                <w:sz w:val="18"/>
                <w:szCs w:val="18"/>
              </w:rPr>
              <w:t>19,227,676</w:t>
            </w:r>
          </w:p>
        </w:tc>
      </w:tr>
      <w:tr w:rsidR="008A062D" w:rsidRPr="008A062D" w14:paraId="7134D75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FD32708"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701" w:type="dxa"/>
            <w:tcBorders>
              <w:top w:val="nil"/>
              <w:left w:val="single" w:sz="18" w:space="0" w:color="5F497A" w:themeColor="accent4" w:themeShade="BF"/>
              <w:bottom w:val="nil"/>
              <w:right w:val="nil"/>
            </w:tcBorders>
            <w:shd w:val="clear" w:color="auto" w:fill="auto"/>
            <w:noWrap/>
            <w:vAlign w:val="bottom"/>
          </w:tcPr>
          <w:p w14:paraId="628D6107" w14:textId="6BABDC1E" w:rsidR="008A062D" w:rsidRPr="00C935A5" w:rsidRDefault="008A062D" w:rsidP="008A062D">
            <w:pPr>
              <w:spacing w:before="40" w:after="20"/>
              <w:jc w:val="right"/>
              <w:rPr>
                <w:rFonts w:cs="Arial"/>
                <w:sz w:val="18"/>
                <w:szCs w:val="18"/>
              </w:rPr>
            </w:pPr>
            <w:r w:rsidRPr="008A062D">
              <w:rPr>
                <w:rFonts w:cs="Arial"/>
                <w:sz w:val="18"/>
                <w:szCs w:val="18"/>
              </w:rPr>
              <w:t>148,855,554</w:t>
            </w:r>
          </w:p>
        </w:tc>
        <w:tc>
          <w:tcPr>
            <w:tcW w:w="1701" w:type="dxa"/>
            <w:tcBorders>
              <w:top w:val="nil"/>
              <w:left w:val="nil"/>
              <w:bottom w:val="nil"/>
              <w:right w:val="nil"/>
            </w:tcBorders>
            <w:vAlign w:val="bottom"/>
          </w:tcPr>
          <w:p w14:paraId="64D044F3" w14:textId="3B285213" w:rsidR="008A062D" w:rsidRPr="00C935A5" w:rsidRDefault="008A062D" w:rsidP="008A062D">
            <w:pPr>
              <w:spacing w:before="40" w:after="20"/>
              <w:jc w:val="right"/>
              <w:rPr>
                <w:rFonts w:cs="Arial"/>
                <w:sz w:val="18"/>
                <w:szCs w:val="18"/>
              </w:rPr>
            </w:pPr>
            <w:r w:rsidRPr="008A062D">
              <w:rPr>
                <w:rFonts w:cs="Arial"/>
                <w:sz w:val="18"/>
                <w:szCs w:val="18"/>
              </w:rPr>
              <w:t>21,774,114</w:t>
            </w:r>
          </w:p>
        </w:tc>
        <w:tc>
          <w:tcPr>
            <w:tcW w:w="1701" w:type="dxa"/>
            <w:tcBorders>
              <w:top w:val="nil"/>
              <w:left w:val="nil"/>
              <w:bottom w:val="nil"/>
              <w:right w:val="nil"/>
            </w:tcBorders>
            <w:shd w:val="clear" w:color="auto" w:fill="auto"/>
            <w:noWrap/>
            <w:vAlign w:val="bottom"/>
          </w:tcPr>
          <w:p w14:paraId="24F1FE56" w14:textId="14E18164"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2B6FDD5" w14:textId="2A2D8EAE" w:rsidR="008A062D" w:rsidRPr="00F754DE" w:rsidRDefault="008A062D" w:rsidP="008A062D">
            <w:pPr>
              <w:spacing w:before="40" w:after="20"/>
              <w:jc w:val="right"/>
              <w:rPr>
                <w:rFonts w:cs="Arial"/>
                <w:sz w:val="18"/>
                <w:szCs w:val="18"/>
              </w:rPr>
            </w:pPr>
            <w:r w:rsidRPr="008A062D">
              <w:rPr>
                <w:rFonts w:cs="Arial"/>
                <w:sz w:val="18"/>
                <w:szCs w:val="18"/>
              </w:rPr>
              <w:t>170,629,667</w:t>
            </w:r>
          </w:p>
        </w:tc>
      </w:tr>
      <w:tr w:rsidR="008A062D" w:rsidRPr="008A062D" w14:paraId="24C157C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3368505"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2D99C4E5" w14:textId="30C76947" w:rsidR="008A062D" w:rsidRPr="00C935A5" w:rsidRDefault="008A062D" w:rsidP="008A062D">
            <w:pPr>
              <w:spacing w:before="40" w:after="20"/>
              <w:jc w:val="right"/>
              <w:rPr>
                <w:rFonts w:cs="Arial"/>
                <w:sz w:val="18"/>
                <w:szCs w:val="18"/>
              </w:rPr>
            </w:pPr>
            <w:r w:rsidRPr="008A062D">
              <w:rPr>
                <w:rFonts w:cs="Arial"/>
                <w:sz w:val="18"/>
                <w:szCs w:val="18"/>
              </w:rPr>
              <w:t>29,118,502</w:t>
            </w:r>
          </w:p>
        </w:tc>
        <w:tc>
          <w:tcPr>
            <w:tcW w:w="1701" w:type="dxa"/>
            <w:tcBorders>
              <w:top w:val="nil"/>
              <w:left w:val="nil"/>
              <w:bottom w:val="nil"/>
              <w:right w:val="nil"/>
            </w:tcBorders>
            <w:vAlign w:val="bottom"/>
          </w:tcPr>
          <w:p w14:paraId="7F2341E1" w14:textId="6D1E87E1" w:rsidR="008A062D" w:rsidRPr="00C935A5" w:rsidRDefault="008A062D" w:rsidP="008A062D">
            <w:pPr>
              <w:spacing w:before="40" w:after="20"/>
              <w:jc w:val="right"/>
              <w:rPr>
                <w:rFonts w:cs="Arial"/>
                <w:sz w:val="18"/>
                <w:szCs w:val="18"/>
              </w:rPr>
            </w:pPr>
            <w:r w:rsidRPr="008A062D">
              <w:rPr>
                <w:rFonts w:cs="Arial"/>
                <w:sz w:val="18"/>
                <w:szCs w:val="18"/>
              </w:rPr>
              <w:t>3,971,180</w:t>
            </w:r>
          </w:p>
        </w:tc>
        <w:tc>
          <w:tcPr>
            <w:tcW w:w="1701" w:type="dxa"/>
            <w:tcBorders>
              <w:top w:val="nil"/>
              <w:left w:val="nil"/>
              <w:bottom w:val="nil"/>
              <w:right w:val="nil"/>
            </w:tcBorders>
            <w:shd w:val="clear" w:color="auto" w:fill="auto"/>
            <w:noWrap/>
            <w:vAlign w:val="bottom"/>
          </w:tcPr>
          <w:p w14:paraId="06A359E4" w14:textId="474FC0B1" w:rsidR="008A062D" w:rsidRPr="00C935A5" w:rsidRDefault="008A062D" w:rsidP="008A062D">
            <w:pPr>
              <w:spacing w:before="40" w:after="20"/>
              <w:jc w:val="right"/>
              <w:rPr>
                <w:rFonts w:cs="Arial"/>
                <w:sz w:val="18"/>
                <w:szCs w:val="18"/>
              </w:rPr>
            </w:pPr>
            <w:r w:rsidRPr="008A062D">
              <w:rPr>
                <w:rFonts w:cs="Arial"/>
                <w:sz w:val="18"/>
                <w:szCs w:val="18"/>
              </w:rPr>
              <w:t>5,246,585</w:t>
            </w:r>
          </w:p>
        </w:tc>
        <w:tc>
          <w:tcPr>
            <w:tcW w:w="1701" w:type="dxa"/>
            <w:tcBorders>
              <w:top w:val="nil"/>
              <w:left w:val="nil"/>
              <w:bottom w:val="nil"/>
              <w:right w:val="nil"/>
            </w:tcBorders>
            <w:vAlign w:val="bottom"/>
          </w:tcPr>
          <w:p w14:paraId="43BC2AC3" w14:textId="59A02D2D" w:rsidR="008A062D" w:rsidRPr="00F754DE" w:rsidRDefault="008A062D" w:rsidP="008A062D">
            <w:pPr>
              <w:spacing w:before="40" w:after="20"/>
              <w:jc w:val="right"/>
              <w:rPr>
                <w:rFonts w:cs="Arial"/>
                <w:sz w:val="18"/>
                <w:szCs w:val="18"/>
              </w:rPr>
            </w:pPr>
            <w:r w:rsidRPr="008A062D">
              <w:rPr>
                <w:rFonts w:cs="Arial"/>
                <w:sz w:val="18"/>
                <w:szCs w:val="18"/>
              </w:rPr>
              <w:t>38,336,268</w:t>
            </w:r>
          </w:p>
        </w:tc>
      </w:tr>
      <w:tr w:rsidR="008A062D" w:rsidRPr="008A062D" w14:paraId="343A739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8504395"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701" w:type="dxa"/>
            <w:tcBorders>
              <w:top w:val="nil"/>
              <w:left w:val="single" w:sz="18" w:space="0" w:color="5F497A" w:themeColor="accent4" w:themeShade="BF"/>
              <w:bottom w:val="nil"/>
              <w:right w:val="nil"/>
            </w:tcBorders>
            <w:shd w:val="clear" w:color="auto" w:fill="auto"/>
            <w:noWrap/>
            <w:vAlign w:val="bottom"/>
          </w:tcPr>
          <w:p w14:paraId="2A3D7503" w14:textId="70F2003F" w:rsidR="008A062D" w:rsidRPr="00C935A5" w:rsidRDefault="008A062D" w:rsidP="008A062D">
            <w:pPr>
              <w:spacing w:before="40" w:after="20"/>
              <w:jc w:val="right"/>
              <w:rPr>
                <w:rFonts w:cs="Arial"/>
                <w:sz w:val="18"/>
                <w:szCs w:val="18"/>
              </w:rPr>
            </w:pPr>
            <w:r w:rsidRPr="008A062D">
              <w:rPr>
                <w:rFonts w:cs="Arial"/>
                <w:sz w:val="18"/>
                <w:szCs w:val="18"/>
              </w:rPr>
              <w:t>96,796,158</w:t>
            </w:r>
          </w:p>
        </w:tc>
        <w:tc>
          <w:tcPr>
            <w:tcW w:w="1701" w:type="dxa"/>
            <w:tcBorders>
              <w:top w:val="nil"/>
              <w:left w:val="nil"/>
              <w:bottom w:val="nil"/>
              <w:right w:val="nil"/>
            </w:tcBorders>
            <w:vAlign w:val="bottom"/>
          </w:tcPr>
          <w:p w14:paraId="12BEAB51" w14:textId="0F00561E" w:rsidR="008A062D" w:rsidRPr="00C935A5" w:rsidRDefault="008A062D" w:rsidP="008A062D">
            <w:pPr>
              <w:spacing w:before="40" w:after="20"/>
              <w:jc w:val="right"/>
              <w:rPr>
                <w:rFonts w:cs="Arial"/>
                <w:sz w:val="18"/>
                <w:szCs w:val="18"/>
              </w:rPr>
            </w:pPr>
            <w:r w:rsidRPr="008A062D">
              <w:rPr>
                <w:rFonts w:cs="Arial"/>
                <w:sz w:val="18"/>
                <w:szCs w:val="18"/>
              </w:rPr>
              <w:t>16,243,117</w:t>
            </w:r>
          </w:p>
        </w:tc>
        <w:tc>
          <w:tcPr>
            <w:tcW w:w="1701" w:type="dxa"/>
            <w:tcBorders>
              <w:top w:val="nil"/>
              <w:left w:val="nil"/>
              <w:bottom w:val="nil"/>
              <w:right w:val="nil"/>
            </w:tcBorders>
            <w:shd w:val="clear" w:color="auto" w:fill="auto"/>
            <w:noWrap/>
            <w:vAlign w:val="bottom"/>
          </w:tcPr>
          <w:p w14:paraId="37BEF0E2" w14:textId="1AF47FAA" w:rsidR="008A062D" w:rsidRPr="00C935A5" w:rsidRDefault="008A062D" w:rsidP="008A062D">
            <w:pPr>
              <w:spacing w:before="40" w:after="20"/>
              <w:jc w:val="right"/>
              <w:rPr>
                <w:rFonts w:cs="Arial"/>
                <w:sz w:val="18"/>
                <w:szCs w:val="18"/>
              </w:rPr>
            </w:pPr>
            <w:r w:rsidRPr="008A062D">
              <w:rPr>
                <w:rFonts w:cs="Arial"/>
                <w:sz w:val="18"/>
                <w:szCs w:val="18"/>
              </w:rPr>
              <w:t>68,206</w:t>
            </w:r>
          </w:p>
        </w:tc>
        <w:tc>
          <w:tcPr>
            <w:tcW w:w="1701" w:type="dxa"/>
            <w:tcBorders>
              <w:top w:val="nil"/>
              <w:left w:val="nil"/>
              <w:bottom w:val="nil"/>
              <w:right w:val="nil"/>
            </w:tcBorders>
            <w:vAlign w:val="bottom"/>
          </w:tcPr>
          <w:p w14:paraId="332BD941" w14:textId="30D24A2A" w:rsidR="008A062D" w:rsidRPr="00F754DE" w:rsidRDefault="008A062D" w:rsidP="008A062D">
            <w:pPr>
              <w:spacing w:before="40" w:after="20"/>
              <w:jc w:val="right"/>
              <w:rPr>
                <w:rFonts w:cs="Arial"/>
                <w:sz w:val="18"/>
                <w:szCs w:val="18"/>
              </w:rPr>
            </w:pPr>
            <w:r w:rsidRPr="008A062D">
              <w:rPr>
                <w:rFonts w:cs="Arial"/>
                <w:sz w:val="18"/>
                <w:szCs w:val="18"/>
              </w:rPr>
              <w:t>113,107,481</w:t>
            </w:r>
          </w:p>
        </w:tc>
      </w:tr>
      <w:tr w:rsidR="008A062D" w:rsidRPr="008A062D" w14:paraId="329D2E4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708387"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701" w:type="dxa"/>
            <w:tcBorders>
              <w:top w:val="nil"/>
              <w:left w:val="single" w:sz="18" w:space="0" w:color="5F497A" w:themeColor="accent4" w:themeShade="BF"/>
              <w:bottom w:val="nil"/>
              <w:right w:val="nil"/>
            </w:tcBorders>
            <w:shd w:val="clear" w:color="auto" w:fill="auto"/>
            <w:noWrap/>
            <w:vAlign w:val="bottom"/>
          </w:tcPr>
          <w:p w14:paraId="1472A391" w14:textId="0E7409F3" w:rsidR="008A062D" w:rsidRPr="00C935A5" w:rsidRDefault="008A062D" w:rsidP="008A062D">
            <w:pPr>
              <w:spacing w:before="40" w:after="20"/>
              <w:jc w:val="right"/>
              <w:rPr>
                <w:rFonts w:cs="Arial"/>
                <w:sz w:val="18"/>
                <w:szCs w:val="18"/>
              </w:rPr>
            </w:pPr>
            <w:r w:rsidRPr="008A062D">
              <w:rPr>
                <w:rFonts w:cs="Arial"/>
                <w:sz w:val="18"/>
                <w:szCs w:val="18"/>
              </w:rPr>
              <w:t>2,921,094</w:t>
            </w:r>
          </w:p>
        </w:tc>
        <w:tc>
          <w:tcPr>
            <w:tcW w:w="1701" w:type="dxa"/>
            <w:tcBorders>
              <w:top w:val="nil"/>
              <w:left w:val="nil"/>
              <w:bottom w:val="nil"/>
              <w:right w:val="nil"/>
            </w:tcBorders>
            <w:vAlign w:val="bottom"/>
          </w:tcPr>
          <w:p w14:paraId="0CF9BD22" w14:textId="14AE56D8" w:rsidR="008A062D" w:rsidRPr="00C935A5" w:rsidRDefault="008A062D" w:rsidP="008A062D">
            <w:pPr>
              <w:spacing w:before="40" w:after="20"/>
              <w:jc w:val="right"/>
              <w:rPr>
                <w:rFonts w:cs="Arial"/>
                <w:sz w:val="18"/>
                <w:szCs w:val="18"/>
              </w:rPr>
            </w:pPr>
            <w:r w:rsidRPr="008A062D">
              <w:rPr>
                <w:rFonts w:cs="Arial"/>
                <w:sz w:val="18"/>
                <w:szCs w:val="18"/>
              </w:rPr>
              <w:t>567,646</w:t>
            </w:r>
          </w:p>
        </w:tc>
        <w:tc>
          <w:tcPr>
            <w:tcW w:w="1701" w:type="dxa"/>
            <w:tcBorders>
              <w:top w:val="nil"/>
              <w:left w:val="nil"/>
              <w:bottom w:val="nil"/>
              <w:right w:val="nil"/>
            </w:tcBorders>
            <w:shd w:val="clear" w:color="auto" w:fill="auto"/>
            <w:noWrap/>
            <w:vAlign w:val="bottom"/>
          </w:tcPr>
          <w:p w14:paraId="63D97174" w14:textId="7F464C58" w:rsidR="008A062D" w:rsidRPr="00C935A5" w:rsidRDefault="008A062D" w:rsidP="008A062D">
            <w:pPr>
              <w:spacing w:before="40" w:after="20"/>
              <w:jc w:val="right"/>
              <w:rPr>
                <w:rFonts w:cs="Arial"/>
                <w:sz w:val="18"/>
                <w:szCs w:val="18"/>
              </w:rPr>
            </w:pPr>
            <w:r w:rsidRPr="008A062D">
              <w:rPr>
                <w:rFonts w:cs="Arial"/>
                <w:sz w:val="18"/>
                <w:szCs w:val="18"/>
              </w:rPr>
              <w:t>2,846,718</w:t>
            </w:r>
          </w:p>
        </w:tc>
        <w:tc>
          <w:tcPr>
            <w:tcW w:w="1701" w:type="dxa"/>
            <w:tcBorders>
              <w:top w:val="nil"/>
              <w:left w:val="nil"/>
              <w:bottom w:val="nil"/>
              <w:right w:val="nil"/>
            </w:tcBorders>
            <w:vAlign w:val="bottom"/>
          </w:tcPr>
          <w:p w14:paraId="27E26082" w14:textId="46EBCECB" w:rsidR="008A062D" w:rsidRPr="00F754DE" w:rsidRDefault="008A062D" w:rsidP="008A062D">
            <w:pPr>
              <w:spacing w:before="40" w:after="20"/>
              <w:jc w:val="right"/>
              <w:rPr>
                <w:rFonts w:cs="Arial"/>
                <w:sz w:val="18"/>
                <w:szCs w:val="18"/>
              </w:rPr>
            </w:pPr>
            <w:r w:rsidRPr="008A062D">
              <w:rPr>
                <w:rFonts w:cs="Arial"/>
                <w:sz w:val="18"/>
                <w:szCs w:val="18"/>
              </w:rPr>
              <w:t>6,335,459</w:t>
            </w:r>
          </w:p>
        </w:tc>
      </w:tr>
      <w:tr w:rsidR="008A062D" w:rsidRPr="008A062D" w14:paraId="35BFC45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3040A9E"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701" w:type="dxa"/>
            <w:tcBorders>
              <w:top w:val="nil"/>
              <w:left w:val="single" w:sz="18" w:space="0" w:color="5F497A" w:themeColor="accent4" w:themeShade="BF"/>
              <w:bottom w:val="nil"/>
              <w:right w:val="nil"/>
            </w:tcBorders>
            <w:shd w:val="clear" w:color="auto" w:fill="auto"/>
            <w:noWrap/>
            <w:vAlign w:val="bottom"/>
          </w:tcPr>
          <w:p w14:paraId="5D18202B" w14:textId="5F692147" w:rsidR="008A062D" w:rsidRPr="00C935A5" w:rsidRDefault="008A062D" w:rsidP="008A062D">
            <w:pPr>
              <w:spacing w:before="40" w:after="20"/>
              <w:jc w:val="right"/>
              <w:rPr>
                <w:rFonts w:cs="Arial"/>
                <w:sz w:val="18"/>
                <w:szCs w:val="18"/>
              </w:rPr>
            </w:pPr>
            <w:r w:rsidRPr="008A062D">
              <w:rPr>
                <w:rFonts w:cs="Arial"/>
                <w:sz w:val="18"/>
                <w:szCs w:val="18"/>
              </w:rPr>
              <w:t>178,616,892</w:t>
            </w:r>
          </w:p>
        </w:tc>
        <w:tc>
          <w:tcPr>
            <w:tcW w:w="1701" w:type="dxa"/>
            <w:tcBorders>
              <w:top w:val="nil"/>
              <w:left w:val="nil"/>
              <w:bottom w:val="nil"/>
              <w:right w:val="nil"/>
            </w:tcBorders>
            <w:vAlign w:val="bottom"/>
          </w:tcPr>
          <w:p w14:paraId="01970A7C" w14:textId="5F2E9155" w:rsidR="008A062D" w:rsidRPr="00C935A5" w:rsidRDefault="008A062D" w:rsidP="008A062D">
            <w:pPr>
              <w:spacing w:before="40" w:after="20"/>
              <w:jc w:val="right"/>
              <w:rPr>
                <w:rFonts w:cs="Arial"/>
                <w:sz w:val="18"/>
                <w:szCs w:val="18"/>
              </w:rPr>
            </w:pPr>
            <w:r w:rsidRPr="008A062D">
              <w:rPr>
                <w:rFonts w:cs="Arial"/>
                <w:sz w:val="18"/>
                <w:szCs w:val="18"/>
              </w:rPr>
              <w:t>11,495,284</w:t>
            </w:r>
          </w:p>
        </w:tc>
        <w:tc>
          <w:tcPr>
            <w:tcW w:w="1701" w:type="dxa"/>
            <w:tcBorders>
              <w:top w:val="nil"/>
              <w:left w:val="nil"/>
              <w:bottom w:val="nil"/>
              <w:right w:val="nil"/>
            </w:tcBorders>
            <w:shd w:val="clear" w:color="auto" w:fill="auto"/>
            <w:noWrap/>
            <w:vAlign w:val="bottom"/>
          </w:tcPr>
          <w:p w14:paraId="1A79EA00" w14:textId="188A6357"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5212C942" w14:textId="1011C4F1" w:rsidR="008A062D" w:rsidRPr="00F754DE" w:rsidRDefault="008A062D" w:rsidP="008A062D">
            <w:pPr>
              <w:spacing w:before="40" w:after="20"/>
              <w:jc w:val="right"/>
              <w:rPr>
                <w:rFonts w:cs="Arial"/>
                <w:sz w:val="18"/>
                <w:szCs w:val="18"/>
              </w:rPr>
            </w:pPr>
            <w:r w:rsidRPr="008A062D">
              <w:rPr>
                <w:rFonts w:cs="Arial"/>
                <w:sz w:val="18"/>
                <w:szCs w:val="18"/>
              </w:rPr>
              <w:t>190,112,176</w:t>
            </w:r>
          </w:p>
        </w:tc>
      </w:tr>
      <w:tr w:rsidR="008A062D" w:rsidRPr="008A062D" w14:paraId="3362205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8DC8AE9"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701" w:type="dxa"/>
            <w:tcBorders>
              <w:top w:val="nil"/>
              <w:left w:val="single" w:sz="18" w:space="0" w:color="5F497A" w:themeColor="accent4" w:themeShade="BF"/>
              <w:bottom w:val="nil"/>
              <w:right w:val="nil"/>
            </w:tcBorders>
            <w:shd w:val="clear" w:color="auto" w:fill="auto"/>
            <w:noWrap/>
            <w:vAlign w:val="bottom"/>
          </w:tcPr>
          <w:p w14:paraId="5FC9DACB" w14:textId="14BD1E35" w:rsidR="008A062D" w:rsidRPr="00C935A5" w:rsidRDefault="008A062D" w:rsidP="008A062D">
            <w:pPr>
              <w:spacing w:before="40" w:after="20"/>
              <w:jc w:val="right"/>
              <w:rPr>
                <w:rFonts w:cs="Arial"/>
                <w:sz w:val="18"/>
                <w:szCs w:val="18"/>
              </w:rPr>
            </w:pPr>
            <w:r w:rsidRPr="008A062D">
              <w:rPr>
                <w:rFonts w:cs="Arial"/>
                <w:sz w:val="18"/>
                <w:szCs w:val="18"/>
              </w:rPr>
              <w:t>7,745,303</w:t>
            </w:r>
          </w:p>
        </w:tc>
        <w:tc>
          <w:tcPr>
            <w:tcW w:w="1701" w:type="dxa"/>
            <w:tcBorders>
              <w:top w:val="nil"/>
              <w:left w:val="nil"/>
              <w:bottom w:val="nil"/>
              <w:right w:val="nil"/>
            </w:tcBorders>
            <w:vAlign w:val="bottom"/>
          </w:tcPr>
          <w:p w14:paraId="5DDB88E4" w14:textId="363C83C3" w:rsidR="008A062D" w:rsidRPr="00C935A5" w:rsidRDefault="008A062D" w:rsidP="008A062D">
            <w:pPr>
              <w:spacing w:before="40" w:after="20"/>
              <w:jc w:val="right"/>
              <w:rPr>
                <w:rFonts w:cs="Arial"/>
                <w:sz w:val="18"/>
                <w:szCs w:val="18"/>
              </w:rPr>
            </w:pPr>
            <w:r w:rsidRPr="008A062D">
              <w:rPr>
                <w:rFonts w:cs="Arial"/>
                <w:sz w:val="18"/>
                <w:szCs w:val="18"/>
              </w:rPr>
              <w:t>1,341,003</w:t>
            </w:r>
          </w:p>
        </w:tc>
        <w:tc>
          <w:tcPr>
            <w:tcW w:w="1701" w:type="dxa"/>
            <w:tcBorders>
              <w:top w:val="nil"/>
              <w:left w:val="nil"/>
              <w:bottom w:val="nil"/>
              <w:right w:val="nil"/>
            </w:tcBorders>
            <w:shd w:val="clear" w:color="auto" w:fill="auto"/>
            <w:noWrap/>
            <w:vAlign w:val="bottom"/>
          </w:tcPr>
          <w:p w14:paraId="4A1F894A" w14:textId="4A97A5A2" w:rsidR="008A062D" w:rsidRPr="00C935A5" w:rsidRDefault="008A062D" w:rsidP="008A062D">
            <w:pPr>
              <w:spacing w:before="40" w:after="20"/>
              <w:jc w:val="right"/>
              <w:rPr>
                <w:rFonts w:cs="Arial"/>
                <w:sz w:val="18"/>
                <w:szCs w:val="18"/>
              </w:rPr>
            </w:pPr>
            <w:r w:rsidRPr="008A062D">
              <w:rPr>
                <w:rFonts w:cs="Arial"/>
                <w:sz w:val="18"/>
                <w:szCs w:val="18"/>
              </w:rPr>
              <w:t>7,910,574</w:t>
            </w:r>
          </w:p>
        </w:tc>
        <w:tc>
          <w:tcPr>
            <w:tcW w:w="1701" w:type="dxa"/>
            <w:tcBorders>
              <w:top w:val="nil"/>
              <w:left w:val="nil"/>
              <w:bottom w:val="nil"/>
              <w:right w:val="nil"/>
            </w:tcBorders>
            <w:vAlign w:val="bottom"/>
          </w:tcPr>
          <w:p w14:paraId="36E2BC64" w14:textId="36BA10DE" w:rsidR="008A062D" w:rsidRPr="00F754DE" w:rsidRDefault="008A062D" w:rsidP="008A062D">
            <w:pPr>
              <w:spacing w:before="40" w:after="20"/>
              <w:jc w:val="right"/>
              <w:rPr>
                <w:rFonts w:cs="Arial"/>
                <w:sz w:val="18"/>
                <w:szCs w:val="18"/>
              </w:rPr>
            </w:pPr>
            <w:r w:rsidRPr="008A062D">
              <w:rPr>
                <w:rFonts w:cs="Arial"/>
                <w:sz w:val="18"/>
                <w:szCs w:val="18"/>
              </w:rPr>
              <w:t>16,996,880</w:t>
            </w:r>
          </w:p>
        </w:tc>
      </w:tr>
      <w:tr w:rsidR="008A062D" w:rsidRPr="008A062D" w14:paraId="66904AB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680A065"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701" w:type="dxa"/>
            <w:tcBorders>
              <w:top w:val="nil"/>
              <w:left w:val="single" w:sz="18" w:space="0" w:color="5F497A" w:themeColor="accent4" w:themeShade="BF"/>
              <w:bottom w:val="nil"/>
              <w:right w:val="nil"/>
            </w:tcBorders>
            <w:shd w:val="clear" w:color="auto" w:fill="auto"/>
            <w:noWrap/>
            <w:vAlign w:val="bottom"/>
          </w:tcPr>
          <w:p w14:paraId="1F963243" w14:textId="1B25E666" w:rsidR="008A062D" w:rsidRPr="00C935A5" w:rsidRDefault="008A062D" w:rsidP="008A062D">
            <w:pPr>
              <w:spacing w:before="40" w:after="20"/>
              <w:jc w:val="right"/>
              <w:rPr>
                <w:rFonts w:cs="Arial"/>
                <w:sz w:val="18"/>
                <w:szCs w:val="18"/>
              </w:rPr>
            </w:pPr>
            <w:r w:rsidRPr="008A062D">
              <w:rPr>
                <w:rFonts w:cs="Arial"/>
                <w:sz w:val="18"/>
                <w:szCs w:val="18"/>
              </w:rPr>
              <w:t>15,888,474</w:t>
            </w:r>
          </w:p>
        </w:tc>
        <w:tc>
          <w:tcPr>
            <w:tcW w:w="1701" w:type="dxa"/>
            <w:tcBorders>
              <w:top w:val="nil"/>
              <w:left w:val="nil"/>
              <w:bottom w:val="nil"/>
              <w:right w:val="nil"/>
            </w:tcBorders>
            <w:vAlign w:val="bottom"/>
          </w:tcPr>
          <w:p w14:paraId="6012F992" w14:textId="1804910D" w:rsidR="008A062D" w:rsidRPr="00C935A5" w:rsidRDefault="008A062D" w:rsidP="008A062D">
            <w:pPr>
              <w:spacing w:before="40" w:after="20"/>
              <w:jc w:val="right"/>
              <w:rPr>
                <w:rFonts w:cs="Arial"/>
                <w:sz w:val="18"/>
                <w:szCs w:val="18"/>
              </w:rPr>
            </w:pPr>
            <w:r w:rsidRPr="008A062D">
              <w:rPr>
                <w:rFonts w:cs="Arial"/>
                <w:sz w:val="18"/>
                <w:szCs w:val="18"/>
              </w:rPr>
              <w:t>568,090</w:t>
            </w:r>
          </w:p>
        </w:tc>
        <w:tc>
          <w:tcPr>
            <w:tcW w:w="1701" w:type="dxa"/>
            <w:tcBorders>
              <w:top w:val="nil"/>
              <w:left w:val="nil"/>
              <w:bottom w:val="nil"/>
              <w:right w:val="nil"/>
            </w:tcBorders>
            <w:shd w:val="clear" w:color="auto" w:fill="auto"/>
            <w:noWrap/>
            <w:vAlign w:val="bottom"/>
          </w:tcPr>
          <w:p w14:paraId="52FD4FF2" w14:textId="023D69D5" w:rsidR="008A062D" w:rsidRPr="00C935A5" w:rsidRDefault="008A062D" w:rsidP="008A062D">
            <w:pPr>
              <w:spacing w:before="40" w:after="20"/>
              <w:jc w:val="right"/>
              <w:rPr>
                <w:rFonts w:cs="Arial"/>
                <w:sz w:val="18"/>
                <w:szCs w:val="18"/>
              </w:rPr>
            </w:pPr>
            <w:r w:rsidRPr="008A062D">
              <w:rPr>
                <w:rFonts w:cs="Arial"/>
                <w:sz w:val="18"/>
                <w:szCs w:val="18"/>
              </w:rPr>
              <w:t>4,450,675</w:t>
            </w:r>
          </w:p>
        </w:tc>
        <w:tc>
          <w:tcPr>
            <w:tcW w:w="1701" w:type="dxa"/>
            <w:tcBorders>
              <w:top w:val="nil"/>
              <w:left w:val="nil"/>
              <w:bottom w:val="nil"/>
              <w:right w:val="nil"/>
            </w:tcBorders>
            <w:vAlign w:val="bottom"/>
          </w:tcPr>
          <w:p w14:paraId="5AF0E50F" w14:textId="0911B625" w:rsidR="008A062D" w:rsidRPr="00F754DE" w:rsidRDefault="008A062D" w:rsidP="008A062D">
            <w:pPr>
              <w:spacing w:before="40" w:after="20"/>
              <w:jc w:val="right"/>
              <w:rPr>
                <w:rFonts w:cs="Arial"/>
                <w:sz w:val="18"/>
                <w:szCs w:val="18"/>
              </w:rPr>
            </w:pPr>
            <w:r w:rsidRPr="008A062D">
              <w:rPr>
                <w:rFonts w:cs="Arial"/>
                <w:sz w:val="18"/>
                <w:szCs w:val="18"/>
              </w:rPr>
              <w:t>20,907,239</w:t>
            </w:r>
          </w:p>
        </w:tc>
      </w:tr>
      <w:tr w:rsidR="008A062D" w:rsidRPr="008A062D" w14:paraId="5F34EA6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89009C7"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701" w:type="dxa"/>
            <w:tcBorders>
              <w:top w:val="nil"/>
              <w:left w:val="single" w:sz="18" w:space="0" w:color="5F497A" w:themeColor="accent4" w:themeShade="BF"/>
              <w:bottom w:val="nil"/>
              <w:right w:val="nil"/>
            </w:tcBorders>
            <w:shd w:val="clear" w:color="auto" w:fill="auto"/>
            <w:noWrap/>
            <w:vAlign w:val="bottom"/>
          </w:tcPr>
          <w:p w14:paraId="58D3FE51" w14:textId="078571E7" w:rsidR="008A062D" w:rsidRPr="00C935A5" w:rsidRDefault="008A062D" w:rsidP="008A062D">
            <w:pPr>
              <w:spacing w:before="40" w:after="20"/>
              <w:jc w:val="right"/>
              <w:rPr>
                <w:rFonts w:cs="Arial"/>
                <w:sz w:val="18"/>
                <w:szCs w:val="18"/>
              </w:rPr>
            </w:pPr>
            <w:r w:rsidRPr="008A062D">
              <w:rPr>
                <w:rFonts w:cs="Arial"/>
                <w:sz w:val="18"/>
                <w:szCs w:val="18"/>
              </w:rPr>
              <w:t>68,312,251</w:t>
            </w:r>
          </w:p>
        </w:tc>
        <w:tc>
          <w:tcPr>
            <w:tcW w:w="1701" w:type="dxa"/>
            <w:tcBorders>
              <w:top w:val="nil"/>
              <w:left w:val="nil"/>
              <w:bottom w:val="nil"/>
              <w:right w:val="nil"/>
            </w:tcBorders>
            <w:vAlign w:val="bottom"/>
          </w:tcPr>
          <w:p w14:paraId="57D06043" w14:textId="256F67D4" w:rsidR="008A062D" w:rsidRPr="00C935A5" w:rsidRDefault="008A062D" w:rsidP="008A062D">
            <w:pPr>
              <w:spacing w:before="40" w:after="20"/>
              <w:jc w:val="right"/>
              <w:rPr>
                <w:rFonts w:cs="Arial"/>
                <w:sz w:val="18"/>
                <w:szCs w:val="18"/>
              </w:rPr>
            </w:pPr>
            <w:r w:rsidRPr="008A062D">
              <w:rPr>
                <w:rFonts w:cs="Arial"/>
                <w:sz w:val="18"/>
                <w:szCs w:val="18"/>
              </w:rPr>
              <w:t>11,969,909</w:t>
            </w:r>
          </w:p>
        </w:tc>
        <w:tc>
          <w:tcPr>
            <w:tcW w:w="1701" w:type="dxa"/>
            <w:tcBorders>
              <w:top w:val="nil"/>
              <w:left w:val="nil"/>
              <w:bottom w:val="nil"/>
              <w:right w:val="nil"/>
            </w:tcBorders>
            <w:shd w:val="clear" w:color="auto" w:fill="auto"/>
            <w:noWrap/>
            <w:vAlign w:val="bottom"/>
          </w:tcPr>
          <w:p w14:paraId="7009C753" w14:textId="3DEEEE16" w:rsidR="008A062D" w:rsidRPr="00C935A5" w:rsidRDefault="008A062D" w:rsidP="008A062D">
            <w:pPr>
              <w:spacing w:before="40" w:after="20"/>
              <w:jc w:val="right"/>
              <w:rPr>
                <w:rFonts w:cs="Arial"/>
                <w:sz w:val="18"/>
                <w:szCs w:val="18"/>
              </w:rPr>
            </w:pPr>
            <w:r w:rsidRPr="008A062D">
              <w:rPr>
                <w:rFonts w:cs="Arial"/>
                <w:sz w:val="18"/>
                <w:szCs w:val="18"/>
              </w:rPr>
              <w:t>2,795,845</w:t>
            </w:r>
          </w:p>
        </w:tc>
        <w:tc>
          <w:tcPr>
            <w:tcW w:w="1701" w:type="dxa"/>
            <w:tcBorders>
              <w:top w:val="nil"/>
              <w:left w:val="nil"/>
              <w:bottom w:val="nil"/>
              <w:right w:val="nil"/>
            </w:tcBorders>
            <w:vAlign w:val="bottom"/>
          </w:tcPr>
          <w:p w14:paraId="4230A4F4" w14:textId="12308C2D" w:rsidR="008A062D" w:rsidRPr="00F754DE" w:rsidRDefault="008A062D" w:rsidP="008A062D">
            <w:pPr>
              <w:spacing w:before="40" w:after="20"/>
              <w:jc w:val="right"/>
              <w:rPr>
                <w:rFonts w:cs="Arial"/>
                <w:sz w:val="18"/>
                <w:szCs w:val="18"/>
              </w:rPr>
            </w:pPr>
            <w:r w:rsidRPr="008A062D">
              <w:rPr>
                <w:rFonts w:cs="Arial"/>
                <w:sz w:val="18"/>
                <w:szCs w:val="18"/>
              </w:rPr>
              <w:t>83,078,004</w:t>
            </w:r>
          </w:p>
        </w:tc>
      </w:tr>
      <w:tr w:rsidR="008A062D" w:rsidRPr="008A062D" w14:paraId="66F1A8D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C112905"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701" w:type="dxa"/>
            <w:tcBorders>
              <w:top w:val="nil"/>
              <w:left w:val="single" w:sz="18" w:space="0" w:color="5F497A" w:themeColor="accent4" w:themeShade="BF"/>
              <w:bottom w:val="nil"/>
              <w:right w:val="nil"/>
            </w:tcBorders>
            <w:shd w:val="clear" w:color="auto" w:fill="auto"/>
            <w:noWrap/>
            <w:vAlign w:val="bottom"/>
          </w:tcPr>
          <w:p w14:paraId="095F4FC1" w14:textId="6B7E4714" w:rsidR="008A062D" w:rsidRPr="00C935A5" w:rsidRDefault="008A062D" w:rsidP="008A062D">
            <w:pPr>
              <w:spacing w:before="40" w:after="20"/>
              <w:jc w:val="right"/>
              <w:rPr>
                <w:rFonts w:cs="Arial"/>
                <w:sz w:val="18"/>
                <w:szCs w:val="18"/>
              </w:rPr>
            </w:pPr>
            <w:r w:rsidRPr="008A062D">
              <w:rPr>
                <w:rFonts w:cs="Arial"/>
                <w:sz w:val="18"/>
                <w:szCs w:val="18"/>
              </w:rPr>
              <w:t>86,658,706</w:t>
            </w:r>
          </w:p>
        </w:tc>
        <w:tc>
          <w:tcPr>
            <w:tcW w:w="1701" w:type="dxa"/>
            <w:tcBorders>
              <w:top w:val="nil"/>
              <w:left w:val="nil"/>
              <w:bottom w:val="nil"/>
              <w:right w:val="nil"/>
            </w:tcBorders>
            <w:vAlign w:val="bottom"/>
          </w:tcPr>
          <w:p w14:paraId="288355AA" w14:textId="6679B4F6" w:rsidR="008A062D" w:rsidRPr="00C935A5" w:rsidRDefault="008A062D" w:rsidP="008A062D">
            <w:pPr>
              <w:spacing w:before="40" w:after="20"/>
              <w:jc w:val="right"/>
              <w:rPr>
                <w:rFonts w:cs="Arial"/>
                <w:sz w:val="18"/>
                <w:szCs w:val="18"/>
              </w:rPr>
            </w:pPr>
            <w:r w:rsidRPr="008A062D">
              <w:rPr>
                <w:rFonts w:cs="Arial"/>
                <w:sz w:val="18"/>
                <w:szCs w:val="18"/>
              </w:rPr>
              <w:t>62,611,623</w:t>
            </w:r>
          </w:p>
        </w:tc>
        <w:tc>
          <w:tcPr>
            <w:tcW w:w="1701" w:type="dxa"/>
            <w:tcBorders>
              <w:top w:val="nil"/>
              <w:left w:val="nil"/>
              <w:bottom w:val="nil"/>
              <w:right w:val="nil"/>
            </w:tcBorders>
            <w:shd w:val="clear" w:color="auto" w:fill="auto"/>
            <w:noWrap/>
            <w:vAlign w:val="bottom"/>
          </w:tcPr>
          <w:p w14:paraId="517A1739" w14:textId="66203461" w:rsidR="008A062D" w:rsidRPr="00C935A5" w:rsidRDefault="008A062D" w:rsidP="008A062D">
            <w:pPr>
              <w:spacing w:before="40" w:after="20"/>
              <w:jc w:val="right"/>
              <w:rPr>
                <w:rFonts w:cs="Arial"/>
                <w:sz w:val="18"/>
                <w:szCs w:val="18"/>
              </w:rPr>
            </w:pPr>
            <w:r w:rsidRPr="008A062D">
              <w:rPr>
                <w:rFonts w:cs="Arial"/>
                <w:sz w:val="18"/>
                <w:szCs w:val="18"/>
              </w:rPr>
              <w:t>845,874</w:t>
            </w:r>
          </w:p>
        </w:tc>
        <w:tc>
          <w:tcPr>
            <w:tcW w:w="1701" w:type="dxa"/>
            <w:tcBorders>
              <w:top w:val="nil"/>
              <w:left w:val="nil"/>
              <w:bottom w:val="nil"/>
              <w:right w:val="nil"/>
            </w:tcBorders>
            <w:vAlign w:val="bottom"/>
          </w:tcPr>
          <w:p w14:paraId="53D9D5F3" w14:textId="7C866678" w:rsidR="008A062D" w:rsidRPr="00F754DE" w:rsidRDefault="008A062D" w:rsidP="008A062D">
            <w:pPr>
              <w:spacing w:before="40" w:after="20"/>
              <w:jc w:val="right"/>
              <w:rPr>
                <w:rFonts w:cs="Arial"/>
                <w:sz w:val="18"/>
                <w:szCs w:val="18"/>
              </w:rPr>
            </w:pPr>
            <w:r w:rsidRPr="008A062D">
              <w:rPr>
                <w:rFonts w:cs="Arial"/>
                <w:sz w:val="18"/>
                <w:szCs w:val="18"/>
              </w:rPr>
              <w:t>150,116,203</w:t>
            </w:r>
          </w:p>
        </w:tc>
      </w:tr>
      <w:tr w:rsidR="008A062D" w:rsidRPr="008A062D" w14:paraId="4A380FE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FE7FB1A"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701" w:type="dxa"/>
            <w:tcBorders>
              <w:top w:val="nil"/>
              <w:left w:val="single" w:sz="18" w:space="0" w:color="5F497A" w:themeColor="accent4" w:themeShade="BF"/>
              <w:bottom w:val="nil"/>
              <w:right w:val="nil"/>
            </w:tcBorders>
            <w:shd w:val="clear" w:color="auto" w:fill="auto"/>
            <w:noWrap/>
            <w:vAlign w:val="bottom"/>
          </w:tcPr>
          <w:p w14:paraId="619905F6" w14:textId="4B1605C0" w:rsidR="008A062D" w:rsidRPr="00C935A5" w:rsidRDefault="008A062D" w:rsidP="008A062D">
            <w:pPr>
              <w:spacing w:before="40" w:after="20"/>
              <w:jc w:val="right"/>
              <w:rPr>
                <w:rFonts w:cs="Arial"/>
                <w:sz w:val="18"/>
                <w:szCs w:val="18"/>
              </w:rPr>
            </w:pPr>
            <w:r w:rsidRPr="008A062D">
              <w:rPr>
                <w:rFonts w:cs="Arial"/>
                <w:sz w:val="18"/>
                <w:szCs w:val="18"/>
              </w:rPr>
              <w:t>213,441,619</w:t>
            </w:r>
          </w:p>
        </w:tc>
        <w:tc>
          <w:tcPr>
            <w:tcW w:w="1701" w:type="dxa"/>
            <w:tcBorders>
              <w:top w:val="nil"/>
              <w:left w:val="nil"/>
              <w:bottom w:val="nil"/>
              <w:right w:val="nil"/>
            </w:tcBorders>
            <w:vAlign w:val="bottom"/>
          </w:tcPr>
          <w:p w14:paraId="46868F53" w14:textId="26E76FD7" w:rsidR="008A062D" w:rsidRPr="00C935A5" w:rsidRDefault="008A062D" w:rsidP="008A062D">
            <w:pPr>
              <w:spacing w:before="40" w:after="20"/>
              <w:jc w:val="right"/>
              <w:rPr>
                <w:rFonts w:cs="Arial"/>
                <w:sz w:val="18"/>
                <w:szCs w:val="18"/>
              </w:rPr>
            </w:pPr>
            <w:r w:rsidRPr="008A062D">
              <w:rPr>
                <w:rFonts w:cs="Arial"/>
                <w:sz w:val="18"/>
                <w:szCs w:val="18"/>
              </w:rPr>
              <w:t>29,305,482</w:t>
            </w:r>
          </w:p>
        </w:tc>
        <w:tc>
          <w:tcPr>
            <w:tcW w:w="1701" w:type="dxa"/>
            <w:tcBorders>
              <w:top w:val="nil"/>
              <w:left w:val="nil"/>
              <w:bottom w:val="nil"/>
              <w:right w:val="nil"/>
            </w:tcBorders>
            <w:shd w:val="clear" w:color="auto" w:fill="auto"/>
            <w:noWrap/>
            <w:vAlign w:val="bottom"/>
          </w:tcPr>
          <w:p w14:paraId="33353EA4" w14:textId="17BA63D3" w:rsidR="008A062D" w:rsidRPr="00C935A5" w:rsidRDefault="008A062D" w:rsidP="008A062D">
            <w:pPr>
              <w:spacing w:before="40" w:after="20"/>
              <w:jc w:val="right"/>
              <w:rPr>
                <w:rFonts w:cs="Arial"/>
                <w:sz w:val="18"/>
                <w:szCs w:val="18"/>
              </w:rPr>
            </w:pPr>
            <w:r w:rsidRPr="008A062D">
              <w:rPr>
                <w:rFonts w:cs="Arial"/>
                <w:sz w:val="18"/>
                <w:szCs w:val="18"/>
              </w:rPr>
              <w:t>5,387,810</w:t>
            </w:r>
          </w:p>
        </w:tc>
        <w:tc>
          <w:tcPr>
            <w:tcW w:w="1701" w:type="dxa"/>
            <w:tcBorders>
              <w:top w:val="nil"/>
              <w:left w:val="nil"/>
              <w:bottom w:val="nil"/>
              <w:right w:val="nil"/>
            </w:tcBorders>
            <w:vAlign w:val="bottom"/>
          </w:tcPr>
          <w:p w14:paraId="1CB0EB1A" w14:textId="64944B86" w:rsidR="008A062D" w:rsidRPr="00F754DE" w:rsidRDefault="008A062D" w:rsidP="008A062D">
            <w:pPr>
              <w:spacing w:before="40" w:after="20"/>
              <w:jc w:val="right"/>
              <w:rPr>
                <w:rFonts w:cs="Arial"/>
                <w:sz w:val="18"/>
                <w:szCs w:val="18"/>
              </w:rPr>
            </w:pPr>
            <w:r w:rsidRPr="008A062D">
              <w:rPr>
                <w:rFonts w:cs="Arial"/>
                <w:sz w:val="18"/>
                <w:szCs w:val="18"/>
              </w:rPr>
              <w:t>248,134,911</w:t>
            </w:r>
          </w:p>
        </w:tc>
      </w:tr>
      <w:tr w:rsidR="008A062D" w:rsidRPr="008A062D" w14:paraId="1C462FB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3C6C105"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701" w:type="dxa"/>
            <w:tcBorders>
              <w:top w:val="nil"/>
              <w:left w:val="single" w:sz="18" w:space="0" w:color="5F497A" w:themeColor="accent4" w:themeShade="BF"/>
              <w:bottom w:val="nil"/>
              <w:right w:val="nil"/>
            </w:tcBorders>
            <w:shd w:val="clear" w:color="auto" w:fill="auto"/>
            <w:noWrap/>
            <w:vAlign w:val="bottom"/>
          </w:tcPr>
          <w:p w14:paraId="5AE7CE2E" w14:textId="28224486" w:rsidR="008A062D" w:rsidRPr="00C935A5" w:rsidRDefault="008A062D" w:rsidP="008A062D">
            <w:pPr>
              <w:spacing w:before="40" w:after="20"/>
              <w:jc w:val="right"/>
              <w:rPr>
                <w:rFonts w:cs="Arial"/>
                <w:sz w:val="18"/>
                <w:szCs w:val="18"/>
              </w:rPr>
            </w:pPr>
            <w:r w:rsidRPr="008A062D">
              <w:rPr>
                <w:rFonts w:cs="Arial"/>
                <w:sz w:val="18"/>
                <w:szCs w:val="18"/>
              </w:rPr>
              <w:t>25,515,081</w:t>
            </w:r>
          </w:p>
        </w:tc>
        <w:tc>
          <w:tcPr>
            <w:tcW w:w="1701" w:type="dxa"/>
            <w:tcBorders>
              <w:top w:val="nil"/>
              <w:left w:val="nil"/>
              <w:bottom w:val="nil"/>
              <w:right w:val="nil"/>
            </w:tcBorders>
            <w:vAlign w:val="bottom"/>
          </w:tcPr>
          <w:p w14:paraId="09DDB419" w14:textId="45AB9149" w:rsidR="008A062D" w:rsidRPr="00C935A5" w:rsidRDefault="008A062D" w:rsidP="008A062D">
            <w:pPr>
              <w:spacing w:before="40" w:after="20"/>
              <w:jc w:val="right"/>
              <w:rPr>
                <w:rFonts w:cs="Arial"/>
                <w:sz w:val="18"/>
                <w:szCs w:val="18"/>
              </w:rPr>
            </w:pPr>
            <w:r w:rsidRPr="008A062D">
              <w:rPr>
                <w:rFonts w:cs="Arial"/>
                <w:sz w:val="18"/>
                <w:szCs w:val="18"/>
              </w:rPr>
              <w:t>7,678,066</w:t>
            </w:r>
          </w:p>
        </w:tc>
        <w:tc>
          <w:tcPr>
            <w:tcW w:w="1701" w:type="dxa"/>
            <w:tcBorders>
              <w:top w:val="nil"/>
              <w:left w:val="nil"/>
              <w:bottom w:val="nil"/>
              <w:right w:val="nil"/>
            </w:tcBorders>
            <w:shd w:val="clear" w:color="auto" w:fill="auto"/>
            <w:noWrap/>
            <w:vAlign w:val="bottom"/>
          </w:tcPr>
          <w:p w14:paraId="1952E073" w14:textId="61F177BB" w:rsidR="008A062D" w:rsidRPr="00C935A5" w:rsidRDefault="008A062D" w:rsidP="008A062D">
            <w:pPr>
              <w:spacing w:before="40" w:after="20"/>
              <w:jc w:val="right"/>
              <w:rPr>
                <w:rFonts w:cs="Arial"/>
                <w:sz w:val="18"/>
                <w:szCs w:val="18"/>
              </w:rPr>
            </w:pPr>
            <w:r w:rsidRPr="008A062D">
              <w:rPr>
                <w:rFonts w:cs="Arial"/>
                <w:sz w:val="18"/>
                <w:szCs w:val="18"/>
              </w:rPr>
              <w:t>5,835,577</w:t>
            </w:r>
          </w:p>
        </w:tc>
        <w:tc>
          <w:tcPr>
            <w:tcW w:w="1701" w:type="dxa"/>
            <w:tcBorders>
              <w:top w:val="nil"/>
              <w:left w:val="nil"/>
              <w:bottom w:val="nil"/>
              <w:right w:val="nil"/>
            </w:tcBorders>
            <w:vAlign w:val="bottom"/>
          </w:tcPr>
          <w:p w14:paraId="1B796C8D" w14:textId="078B3573" w:rsidR="008A062D" w:rsidRPr="00F754DE" w:rsidRDefault="008A062D" w:rsidP="008A062D">
            <w:pPr>
              <w:spacing w:before="40" w:after="20"/>
              <w:jc w:val="right"/>
              <w:rPr>
                <w:rFonts w:cs="Arial"/>
                <w:sz w:val="18"/>
                <w:szCs w:val="18"/>
              </w:rPr>
            </w:pPr>
            <w:r w:rsidRPr="008A062D">
              <w:rPr>
                <w:rFonts w:cs="Arial"/>
                <w:sz w:val="18"/>
                <w:szCs w:val="18"/>
              </w:rPr>
              <w:t>39,028,724</w:t>
            </w:r>
          </w:p>
        </w:tc>
      </w:tr>
      <w:tr w:rsidR="008A062D" w:rsidRPr="008A062D" w14:paraId="38C9D9A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BA17F28"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701" w:type="dxa"/>
            <w:tcBorders>
              <w:top w:val="nil"/>
              <w:left w:val="single" w:sz="18" w:space="0" w:color="5F497A" w:themeColor="accent4" w:themeShade="BF"/>
              <w:bottom w:val="nil"/>
              <w:right w:val="nil"/>
            </w:tcBorders>
            <w:shd w:val="clear" w:color="auto" w:fill="auto"/>
            <w:noWrap/>
            <w:vAlign w:val="bottom"/>
          </w:tcPr>
          <w:p w14:paraId="0D980F28" w14:textId="028E4191" w:rsidR="008A062D" w:rsidRPr="00C935A5" w:rsidRDefault="008A062D" w:rsidP="008A062D">
            <w:pPr>
              <w:spacing w:before="40" w:after="20"/>
              <w:jc w:val="right"/>
              <w:rPr>
                <w:rFonts w:cs="Arial"/>
                <w:sz w:val="18"/>
                <w:szCs w:val="18"/>
              </w:rPr>
            </w:pPr>
            <w:r w:rsidRPr="008A062D">
              <w:rPr>
                <w:rFonts w:cs="Arial"/>
                <w:sz w:val="18"/>
                <w:szCs w:val="18"/>
              </w:rPr>
              <w:t>14,441,406</w:t>
            </w:r>
          </w:p>
        </w:tc>
        <w:tc>
          <w:tcPr>
            <w:tcW w:w="1701" w:type="dxa"/>
            <w:tcBorders>
              <w:top w:val="nil"/>
              <w:left w:val="nil"/>
              <w:bottom w:val="nil"/>
              <w:right w:val="nil"/>
            </w:tcBorders>
            <w:vAlign w:val="bottom"/>
          </w:tcPr>
          <w:p w14:paraId="1D8A1B0B" w14:textId="2676016A" w:rsidR="008A062D" w:rsidRPr="00C935A5" w:rsidRDefault="008A062D" w:rsidP="008A062D">
            <w:pPr>
              <w:spacing w:before="40" w:after="20"/>
              <w:jc w:val="right"/>
              <w:rPr>
                <w:rFonts w:cs="Arial"/>
                <w:sz w:val="18"/>
                <w:szCs w:val="18"/>
              </w:rPr>
            </w:pPr>
            <w:r w:rsidRPr="008A062D">
              <w:rPr>
                <w:rFonts w:cs="Arial"/>
                <w:sz w:val="18"/>
                <w:szCs w:val="18"/>
              </w:rPr>
              <w:t>2,926,487</w:t>
            </w:r>
          </w:p>
        </w:tc>
        <w:tc>
          <w:tcPr>
            <w:tcW w:w="1701" w:type="dxa"/>
            <w:tcBorders>
              <w:top w:val="nil"/>
              <w:left w:val="nil"/>
              <w:bottom w:val="nil"/>
              <w:right w:val="nil"/>
            </w:tcBorders>
            <w:shd w:val="clear" w:color="auto" w:fill="auto"/>
            <w:noWrap/>
            <w:vAlign w:val="bottom"/>
          </w:tcPr>
          <w:p w14:paraId="563C4099" w14:textId="1820F9A8" w:rsidR="008A062D" w:rsidRPr="00C935A5" w:rsidRDefault="008A062D" w:rsidP="008A062D">
            <w:pPr>
              <w:spacing w:before="40" w:after="20"/>
              <w:jc w:val="right"/>
              <w:rPr>
                <w:rFonts w:cs="Arial"/>
                <w:sz w:val="18"/>
                <w:szCs w:val="18"/>
              </w:rPr>
            </w:pPr>
            <w:r w:rsidRPr="008A062D">
              <w:rPr>
                <w:rFonts w:cs="Arial"/>
                <w:sz w:val="18"/>
                <w:szCs w:val="18"/>
              </w:rPr>
              <w:t>3,290,783</w:t>
            </w:r>
          </w:p>
        </w:tc>
        <w:tc>
          <w:tcPr>
            <w:tcW w:w="1701" w:type="dxa"/>
            <w:tcBorders>
              <w:top w:val="nil"/>
              <w:left w:val="nil"/>
              <w:bottom w:val="nil"/>
              <w:right w:val="nil"/>
            </w:tcBorders>
            <w:vAlign w:val="bottom"/>
          </w:tcPr>
          <w:p w14:paraId="608711FC" w14:textId="44166AB6" w:rsidR="008A062D" w:rsidRPr="00F754DE" w:rsidRDefault="008A062D" w:rsidP="008A062D">
            <w:pPr>
              <w:spacing w:before="40" w:after="20"/>
              <w:jc w:val="right"/>
              <w:rPr>
                <w:rFonts w:cs="Arial"/>
                <w:sz w:val="18"/>
                <w:szCs w:val="18"/>
              </w:rPr>
            </w:pPr>
            <w:r w:rsidRPr="008A062D">
              <w:rPr>
                <w:rFonts w:cs="Arial"/>
                <w:sz w:val="18"/>
                <w:szCs w:val="18"/>
              </w:rPr>
              <w:t>20,658,675</w:t>
            </w:r>
          </w:p>
        </w:tc>
      </w:tr>
      <w:tr w:rsidR="008A062D" w:rsidRPr="008A062D" w14:paraId="49F05B6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2B06F41"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701" w:type="dxa"/>
            <w:tcBorders>
              <w:top w:val="nil"/>
              <w:left w:val="single" w:sz="18" w:space="0" w:color="5F497A" w:themeColor="accent4" w:themeShade="BF"/>
              <w:bottom w:val="nil"/>
              <w:right w:val="nil"/>
            </w:tcBorders>
            <w:shd w:val="clear" w:color="auto" w:fill="auto"/>
            <w:noWrap/>
            <w:vAlign w:val="bottom"/>
          </w:tcPr>
          <w:p w14:paraId="35A8ED4D" w14:textId="2B08A94D" w:rsidR="008A062D" w:rsidRPr="00C935A5" w:rsidRDefault="008A062D" w:rsidP="008A062D">
            <w:pPr>
              <w:spacing w:before="40" w:after="20"/>
              <w:jc w:val="right"/>
              <w:rPr>
                <w:rFonts w:cs="Arial"/>
                <w:sz w:val="18"/>
                <w:szCs w:val="18"/>
              </w:rPr>
            </w:pPr>
            <w:r w:rsidRPr="008A062D">
              <w:rPr>
                <w:rFonts w:cs="Arial"/>
                <w:sz w:val="18"/>
                <w:szCs w:val="18"/>
              </w:rPr>
              <w:t>983,110</w:t>
            </w:r>
          </w:p>
        </w:tc>
        <w:tc>
          <w:tcPr>
            <w:tcW w:w="1701" w:type="dxa"/>
            <w:tcBorders>
              <w:top w:val="nil"/>
              <w:left w:val="nil"/>
              <w:bottom w:val="nil"/>
              <w:right w:val="nil"/>
            </w:tcBorders>
            <w:vAlign w:val="bottom"/>
          </w:tcPr>
          <w:p w14:paraId="2CA470E6" w14:textId="0653B901" w:rsidR="008A062D" w:rsidRPr="00C935A5" w:rsidRDefault="008A062D" w:rsidP="008A062D">
            <w:pPr>
              <w:spacing w:before="40" w:after="20"/>
              <w:jc w:val="right"/>
              <w:rPr>
                <w:rFonts w:cs="Arial"/>
                <w:sz w:val="18"/>
                <w:szCs w:val="18"/>
              </w:rPr>
            </w:pPr>
            <w:r w:rsidRPr="008A062D">
              <w:rPr>
                <w:rFonts w:cs="Arial"/>
                <w:sz w:val="18"/>
                <w:szCs w:val="18"/>
              </w:rPr>
              <w:t>182,316</w:t>
            </w:r>
          </w:p>
        </w:tc>
        <w:tc>
          <w:tcPr>
            <w:tcW w:w="1701" w:type="dxa"/>
            <w:tcBorders>
              <w:top w:val="nil"/>
              <w:left w:val="nil"/>
              <w:bottom w:val="nil"/>
              <w:right w:val="nil"/>
            </w:tcBorders>
            <w:shd w:val="clear" w:color="auto" w:fill="auto"/>
            <w:noWrap/>
            <w:vAlign w:val="bottom"/>
          </w:tcPr>
          <w:p w14:paraId="3B8BFDCC" w14:textId="54ED2085" w:rsidR="008A062D" w:rsidRPr="00C935A5" w:rsidRDefault="008A062D" w:rsidP="008A062D">
            <w:pPr>
              <w:spacing w:before="40" w:after="20"/>
              <w:jc w:val="right"/>
              <w:rPr>
                <w:rFonts w:cs="Arial"/>
                <w:sz w:val="18"/>
                <w:szCs w:val="18"/>
              </w:rPr>
            </w:pPr>
            <w:r w:rsidRPr="008A062D">
              <w:rPr>
                <w:rFonts w:cs="Arial"/>
                <w:sz w:val="18"/>
                <w:szCs w:val="18"/>
              </w:rPr>
              <w:t>5,474,091</w:t>
            </w:r>
          </w:p>
        </w:tc>
        <w:tc>
          <w:tcPr>
            <w:tcW w:w="1701" w:type="dxa"/>
            <w:tcBorders>
              <w:top w:val="nil"/>
              <w:left w:val="nil"/>
              <w:bottom w:val="nil"/>
              <w:right w:val="nil"/>
            </w:tcBorders>
            <w:vAlign w:val="bottom"/>
          </w:tcPr>
          <w:p w14:paraId="04945793" w14:textId="28058142" w:rsidR="008A062D" w:rsidRPr="00F754DE" w:rsidRDefault="008A062D" w:rsidP="008A062D">
            <w:pPr>
              <w:spacing w:before="40" w:after="20"/>
              <w:jc w:val="right"/>
              <w:rPr>
                <w:rFonts w:cs="Arial"/>
                <w:sz w:val="18"/>
                <w:szCs w:val="18"/>
              </w:rPr>
            </w:pPr>
            <w:r w:rsidRPr="008A062D">
              <w:rPr>
                <w:rFonts w:cs="Arial"/>
                <w:sz w:val="18"/>
                <w:szCs w:val="18"/>
              </w:rPr>
              <w:t>6,639,517</w:t>
            </w:r>
          </w:p>
        </w:tc>
      </w:tr>
      <w:tr w:rsidR="008A062D" w:rsidRPr="008A062D" w14:paraId="27F6C6A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4F020D8"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701" w:type="dxa"/>
            <w:tcBorders>
              <w:top w:val="nil"/>
              <w:left w:val="single" w:sz="18" w:space="0" w:color="5F497A" w:themeColor="accent4" w:themeShade="BF"/>
              <w:bottom w:val="nil"/>
              <w:right w:val="nil"/>
            </w:tcBorders>
            <w:shd w:val="clear" w:color="auto" w:fill="auto"/>
            <w:noWrap/>
            <w:vAlign w:val="bottom"/>
          </w:tcPr>
          <w:p w14:paraId="2B28B372" w14:textId="763C8CE0" w:rsidR="008A062D" w:rsidRPr="00C935A5" w:rsidRDefault="008A062D" w:rsidP="008A062D">
            <w:pPr>
              <w:spacing w:before="40" w:after="20"/>
              <w:jc w:val="right"/>
              <w:rPr>
                <w:rFonts w:cs="Arial"/>
                <w:sz w:val="18"/>
                <w:szCs w:val="18"/>
              </w:rPr>
            </w:pPr>
            <w:r w:rsidRPr="008A062D">
              <w:rPr>
                <w:rFonts w:cs="Arial"/>
                <w:sz w:val="18"/>
                <w:szCs w:val="18"/>
              </w:rPr>
              <w:t>82,779,153</w:t>
            </w:r>
          </w:p>
        </w:tc>
        <w:tc>
          <w:tcPr>
            <w:tcW w:w="1701" w:type="dxa"/>
            <w:tcBorders>
              <w:top w:val="nil"/>
              <w:left w:val="nil"/>
              <w:bottom w:val="nil"/>
              <w:right w:val="nil"/>
            </w:tcBorders>
            <w:vAlign w:val="bottom"/>
          </w:tcPr>
          <w:p w14:paraId="5378E000" w14:textId="0BF56DA8" w:rsidR="008A062D" w:rsidRPr="00C935A5" w:rsidRDefault="008A062D" w:rsidP="008A062D">
            <w:pPr>
              <w:spacing w:before="40" w:after="20"/>
              <w:jc w:val="right"/>
              <w:rPr>
                <w:rFonts w:cs="Arial"/>
                <w:sz w:val="18"/>
                <w:szCs w:val="18"/>
              </w:rPr>
            </w:pPr>
            <w:r w:rsidRPr="008A062D">
              <w:rPr>
                <w:rFonts w:cs="Arial"/>
                <w:sz w:val="18"/>
                <w:szCs w:val="18"/>
              </w:rPr>
              <w:t>17,573,669</w:t>
            </w:r>
          </w:p>
        </w:tc>
        <w:tc>
          <w:tcPr>
            <w:tcW w:w="1701" w:type="dxa"/>
            <w:tcBorders>
              <w:top w:val="nil"/>
              <w:left w:val="nil"/>
              <w:bottom w:val="nil"/>
              <w:right w:val="nil"/>
            </w:tcBorders>
            <w:shd w:val="clear" w:color="auto" w:fill="auto"/>
            <w:noWrap/>
            <w:vAlign w:val="bottom"/>
          </w:tcPr>
          <w:p w14:paraId="5F3633B1" w14:textId="617C784E"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3D6A0962" w14:textId="7F2043F7" w:rsidR="008A062D" w:rsidRPr="00F754DE" w:rsidRDefault="008A062D" w:rsidP="008A062D">
            <w:pPr>
              <w:spacing w:before="40" w:after="20"/>
              <w:jc w:val="right"/>
              <w:rPr>
                <w:rFonts w:cs="Arial"/>
                <w:sz w:val="18"/>
                <w:szCs w:val="18"/>
              </w:rPr>
            </w:pPr>
            <w:r w:rsidRPr="008A062D">
              <w:rPr>
                <w:rFonts w:cs="Arial"/>
                <w:sz w:val="18"/>
                <w:szCs w:val="18"/>
              </w:rPr>
              <w:t>100,352,823</w:t>
            </w:r>
          </w:p>
        </w:tc>
      </w:tr>
      <w:tr w:rsidR="008A062D" w:rsidRPr="008A062D" w14:paraId="66EFF15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2FA42C"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701" w:type="dxa"/>
            <w:tcBorders>
              <w:top w:val="nil"/>
              <w:left w:val="single" w:sz="18" w:space="0" w:color="5F497A" w:themeColor="accent4" w:themeShade="BF"/>
              <w:bottom w:val="nil"/>
              <w:right w:val="nil"/>
            </w:tcBorders>
            <w:shd w:val="clear" w:color="auto" w:fill="auto"/>
            <w:noWrap/>
            <w:vAlign w:val="bottom"/>
          </w:tcPr>
          <w:p w14:paraId="5BBA0BF7" w14:textId="13DC4FB2" w:rsidR="008A062D" w:rsidRPr="00C935A5" w:rsidRDefault="008A062D" w:rsidP="008A062D">
            <w:pPr>
              <w:spacing w:before="40" w:after="20"/>
              <w:jc w:val="right"/>
              <w:rPr>
                <w:rFonts w:cs="Arial"/>
                <w:sz w:val="18"/>
                <w:szCs w:val="18"/>
              </w:rPr>
            </w:pPr>
            <w:r w:rsidRPr="008A062D">
              <w:rPr>
                <w:rFonts w:cs="Arial"/>
                <w:sz w:val="18"/>
                <w:szCs w:val="18"/>
              </w:rPr>
              <w:t>7,564,180</w:t>
            </w:r>
          </w:p>
        </w:tc>
        <w:tc>
          <w:tcPr>
            <w:tcW w:w="1701" w:type="dxa"/>
            <w:tcBorders>
              <w:top w:val="nil"/>
              <w:left w:val="nil"/>
              <w:bottom w:val="nil"/>
              <w:right w:val="nil"/>
            </w:tcBorders>
            <w:vAlign w:val="bottom"/>
          </w:tcPr>
          <w:p w14:paraId="0B69F6B9" w14:textId="05EA27F9" w:rsidR="008A062D" w:rsidRPr="00C935A5" w:rsidRDefault="008A062D" w:rsidP="008A062D">
            <w:pPr>
              <w:spacing w:before="40" w:after="20"/>
              <w:jc w:val="right"/>
              <w:rPr>
                <w:rFonts w:cs="Arial"/>
                <w:sz w:val="18"/>
                <w:szCs w:val="18"/>
              </w:rPr>
            </w:pPr>
            <w:r w:rsidRPr="008A062D">
              <w:rPr>
                <w:rFonts w:cs="Arial"/>
                <w:sz w:val="18"/>
                <w:szCs w:val="18"/>
              </w:rPr>
              <w:t>1,849,348</w:t>
            </w:r>
          </w:p>
        </w:tc>
        <w:tc>
          <w:tcPr>
            <w:tcW w:w="1701" w:type="dxa"/>
            <w:tcBorders>
              <w:top w:val="nil"/>
              <w:left w:val="nil"/>
              <w:bottom w:val="nil"/>
              <w:right w:val="nil"/>
            </w:tcBorders>
            <w:shd w:val="clear" w:color="auto" w:fill="auto"/>
            <w:noWrap/>
            <w:vAlign w:val="bottom"/>
          </w:tcPr>
          <w:p w14:paraId="7B2AD193" w14:textId="030C39CD" w:rsidR="008A062D" w:rsidRPr="00C935A5" w:rsidRDefault="008A062D" w:rsidP="008A062D">
            <w:pPr>
              <w:spacing w:before="40" w:after="20"/>
              <w:jc w:val="right"/>
              <w:rPr>
                <w:rFonts w:cs="Arial"/>
                <w:sz w:val="18"/>
                <w:szCs w:val="18"/>
              </w:rPr>
            </w:pPr>
            <w:r w:rsidRPr="008A062D">
              <w:rPr>
                <w:rFonts w:cs="Arial"/>
                <w:sz w:val="18"/>
                <w:szCs w:val="18"/>
              </w:rPr>
              <w:t>6,613,855</w:t>
            </w:r>
          </w:p>
        </w:tc>
        <w:tc>
          <w:tcPr>
            <w:tcW w:w="1701" w:type="dxa"/>
            <w:tcBorders>
              <w:top w:val="nil"/>
              <w:left w:val="nil"/>
              <w:bottom w:val="nil"/>
              <w:right w:val="nil"/>
            </w:tcBorders>
            <w:vAlign w:val="bottom"/>
          </w:tcPr>
          <w:p w14:paraId="34B6E159" w14:textId="071225BF" w:rsidR="008A062D" w:rsidRPr="00F754DE" w:rsidRDefault="008A062D" w:rsidP="008A062D">
            <w:pPr>
              <w:spacing w:before="40" w:after="20"/>
              <w:jc w:val="right"/>
              <w:rPr>
                <w:rFonts w:cs="Arial"/>
                <w:sz w:val="18"/>
                <w:szCs w:val="18"/>
              </w:rPr>
            </w:pPr>
            <w:r w:rsidRPr="008A062D">
              <w:rPr>
                <w:rFonts w:cs="Arial"/>
                <w:sz w:val="18"/>
                <w:szCs w:val="18"/>
              </w:rPr>
              <w:t>16,027,383</w:t>
            </w:r>
          </w:p>
        </w:tc>
      </w:tr>
      <w:tr w:rsidR="008A062D" w:rsidRPr="008A062D" w14:paraId="5E5AFA3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E0B7B6B"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701" w:type="dxa"/>
            <w:tcBorders>
              <w:top w:val="nil"/>
              <w:left w:val="single" w:sz="18" w:space="0" w:color="5F497A" w:themeColor="accent4" w:themeShade="BF"/>
              <w:bottom w:val="nil"/>
              <w:right w:val="nil"/>
            </w:tcBorders>
            <w:shd w:val="clear" w:color="auto" w:fill="auto"/>
            <w:noWrap/>
            <w:vAlign w:val="bottom"/>
          </w:tcPr>
          <w:p w14:paraId="398A6A4C" w14:textId="5E3ED3AC" w:rsidR="008A062D" w:rsidRPr="00C935A5" w:rsidRDefault="008A062D" w:rsidP="008A062D">
            <w:pPr>
              <w:spacing w:before="40" w:after="20"/>
              <w:jc w:val="right"/>
              <w:rPr>
                <w:rFonts w:cs="Arial"/>
                <w:sz w:val="18"/>
                <w:szCs w:val="18"/>
              </w:rPr>
            </w:pPr>
            <w:r w:rsidRPr="008A062D">
              <w:rPr>
                <w:rFonts w:cs="Arial"/>
                <w:sz w:val="18"/>
                <w:szCs w:val="18"/>
              </w:rPr>
              <w:t>122,006,598</w:t>
            </w:r>
          </w:p>
        </w:tc>
        <w:tc>
          <w:tcPr>
            <w:tcW w:w="1701" w:type="dxa"/>
            <w:tcBorders>
              <w:top w:val="nil"/>
              <w:left w:val="nil"/>
              <w:bottom w:val="nil"/>
              <w:right w:val="nil"/>
            </w:tcBorders>
            <w:vAlign w:val="bottom"/>
          </w:tcPr>
          <w:p w14:paraId="0E1CC8D1" w14:textId="2B4B62AA" w:rsidR="008A062D" w:rsidRPr="00C935A5" w:rsidRDefault="008A062D" w:rsidP="008A062D">
            <w:pPr>
              <w:spacing w:before="40" w:after="20"/>
              <w:jc w:val="right"/>
              <w:rPr>
                <w:rFonts w:cs="Arial"/>
                <w:sz w:val="18"/>
                <w:szCs w:val="18"/>
              </w:rPr>
            </w:pPr>
            <w:r w:rsidRPr="008A062D">
              <w:rPr>
                <w:rFonts w:cs="Arial"/>
                <w:sz w:val="18"/>
                <w:szCs w:val="18"/>
              </w:rPr>
              <w:t>36,063,108</w:t>
            </w:r>
          </w:p>
        </w:tc>
        <w:tc>
          <w:tcPr>
            <w:tcW w:w="1701" w:type="dxa"/>
            <w:tcBorders>
              <w:top w:val="nil"/>
              <w:left w:val="nil"/>
              <w:bottom w:val="nil"/>
              <w:right w:val="nil"/>
            </w:tcBorders>
            <w:shd w:val="clear" w:color="auto" w:fill="auto"/>
            <w:noWrap/>
            <w:vAlign w:val="bottom"/>
          </w:tcPr>
          <w:p w14:paraId="0150C04A" w14:textId="0614E19D" w:rsidR="008A062D" w:rsidRPr="00C935A5" w:rsidRDefault="008A062D" w:rsidP="008A062D">
            <w:pPr>
              <w:spacing w:before="40" w:after="20"/>
              <w:jc w:val="right"/>
              <w:rPr>
                <w:rFonts w:cs="Arial"/>
                <w:sz w:val="18"/>
                <w:szCs w:val="18"/>
              </w:rPr>
            </w:pPr>
            <w:r w:rsidRPr="008A062D">
              <w:rPr>
                <w:rFonts w:cs="Arial"/>
                <w:sz w:val="18"/>
                <w:szCs w:val="18"/>
              </w:rPr>
              <w:t>7,452,831</w:t>
            </w:r>
          </w:p>
        </w:tc>
        <w:tc>
          <w:tcPr>
            <w:tcW w:w="1701" w:type="dxa"/>
            <w:tcBorders>
              <w:top w:val="nil"/>
              <w:left w:val="nil"/>
              <w:bottom w:val="nil"/>
              <w:right w:val="nil"/>
            </w:tcBorders>
            <w:vAlign w:val="bottom"/>
          </w:tcPr>
          <w:p w14:paraId="11ED7981" w14:textId="6A1FECF2" w:rsidR="008A062D" w:rsidRPr="00F754DE" w:rsidRDefault="008A062D" w:rsidP="008A062D">
            <w:pPr>
              <w:spacing w:before="40" w:after="20"/>
              <w:jc w:val="right"/>
              <w:rPr>
                <w:rFonts w:cs="Arial"/>
                <w:sz w:val="18"/>
                <w:szCs w:val="18"/>
              </w:rPr>
            </w:pPr>
            <w:r w:rsidRPr="008A062D">
              <w:rPr>
                <w:rFonts w:cs="Arial"/>
                <w:sz w:val="18"/>
                <w:szCs w:val="18"/>
              </w:rPr>
              <w:t>165,522,537</w:t>
            </w:r>
          </w:p>
        </w:tc>
      </w:tr>
      <w:tr w:rsidR="008A062D" w:rsidRPr="008A062D" w14:paraId="7758A1B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33D1535"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701" w:type="dxa"/>
            <w:tcBorders>
              <w:top w:val="nil"/>
              <w:left w:val="single" w:sz="18" w:space="0" w:color="5F497A" w:themeColor="accent4" w:themeShade="BF"/>
              <w:bottom w:val="nil"/>
              <w:right w:val="nil"/>
            </w:tcBorders>
            <w:shd w:val="clear" w:color="auto" w:fill="auto"/>
            <w:noWrap/>
            <w:vAlign w:val="bottom"/>
          </w:tcPr>
          <w:p w14:paraId="39638DE3" w14:textId="65D1E07F" w:rsidR="008A062D" w:rsidRPr="00C935A5" w:rsidRDefault="008A062D" w:rsidP="008A062D">
            <w:pPr>
              <w:spacing w:before="40" w:after="20"/>
              <w:jc w:val="right"/>
              <w:rPr>
                <w:rFonts w:cs="Arial"/>
                <w:sz w:val="18"/>
                <w:szCs w:val="18"/>
              </w:rPr>
            </w:pPr>
            <w:r w:rsidRPr="008A062D">
              <w:rPr>
                <w:rFonts w:cs="Arial"/>
                <w:sz w:val="18"/>
                <w:szCs w:val="18"/>
              </w:rPr>
              <w:t>7,326,763</w:t>
            </w:r>
          </w:p>
        </w:tc>
        <w:tc>
          <w:tcPr>
            <w:tcW w:w="1701" w:type="dxa"/>
            <w:tcBorders>
              <w:top w:val="nil"/>
              <w:left w:val="nil"/>
              <w:bottom w:val="nil"/>
              <w:right w:val="nil"/>
            </w:tcBorders>
            <w:vAlign w:val="bottom"/>
          </w:tcPr>
          <w:p w14:paraId="3B470C11" w14:textId="3F9E4725" w:rsidR="008A062D" w:rsidRPr="00C935A5" w:rsidRDefault="008A062D" w:rsidP="008A062D">
            <w:pPr>
              <w:spacing w:before="40" w:after="20"/>
              <w:jc w:val="right"/>
              <w:rPr>
                <w:rFonts w:cs="Arial"/>
                <w:sz w:val="18"/>
                <w:szCs w:val="18"/>
              </w:rPr>
            </w:pPr>
            <w:r w:rsidRPr="008A062D">
              <w:rPr>
                <w:rFonts w:cs="Arial"/>
                <w:sz w:val="18"/>
                <w:szCs w:val="18"/>
              </w:rPr>
              <w:t>700,761</w:t>
            </w:r>
          </w:p>
        </w:tc>
        <w:tc>
          <w:tcPr>
            <w:tcW w:w="1701" w:type="dxa"/>
            <w:tcBorders>
              <w:top w:val="nil"/>
              <w:left w:val="nil"/>
              <w:bottom w:val="nil"/>
              <w:right w:val="nil"/>
            </w:tcBorders>
            <w:shd w:val="clear" w:color="auto" w:fill="auto"/>
            <w:noWrap/>
            <w:vAlign w:val="bottom"/>
          </w:tcPr>
          <w:p w14:paraId="2FA6B068" w14:textId="361C3C92" w:rsidR="008A062D" w:rsidRPr="00C935A5" w:rsidRDefault="008A062D" w:rsidP="008A062D">
            <w:pPr>
              <w:spacing w:before="40" w:after="20"/>
              <w:jc w:val="right"/>
              <w:rPr>
                <w:rFonts w:cs="Arial"/>
                <w:sz w:val="18"/>
                <w:szCs w:val="18"/>
              </w:rPr>
            </w:pPr>
            <w:r w:rsidRPr="008A062D">
              <w:rPr>
                <w:rFonts w:cs="Arial"/>
                <w:sz w:val="18"/>
                <w:szCs w:val="18"/>
              </w:rPr>
              <w:t>5,056,589</w:t>
            </w:r>
          </w:p>
        </w:tc>
        <w:tc>
          <w:tcPr>
            <w:tcW w:w="1701" w:type="dxa"/>
            <w:tcBorders>
              <w:top w:val="nil"/>
              <w:left w:val="nil"/>
              <w:bottom w:val="nil"/>
              <w:right w:val="nil"/>
            </w:tcBorders>
            <w:vAlign w:val="bottom"/>
          </w:tcPr>
          <w:p w14:paraId="28CA6385" w14:textId="744C769E" w:rsidR="008A062D" w:rsidRPr="00F754DE" w:rsidRDefault="008A062D" w:rsidP="008A062D">
            <w:pPr>
              <w:spacing w:before="40" w:after="20"/>
              <w:jc w:val="right"/>
              <w:rPr>
                <w:rFonts w:cs="Arial"/>
                <w:sz w:val="18"/>
                <w:szCs w:val="18"/>
              </w:rPr>
            </w:pPr>
            <w:r w:rsidRPr="008A062D">
              <w:rPr>
                <w:rFonts w:cs="Arial"/>
                <w:sz w:val="18"/>
                <w:szCs w:val="18"/>
              </w:rPr>
              <w:t>13,084,113</w:t>
            </w:r>
          </w:p>
        </w:tc>
      </w:tr>
      <w:tr w:rsidR="008A062D" w:rsidRPr="008A062D" w14:paraId="325C0DD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E408608"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701" w:type="dxa"/>
            <w:tcBorders>
              <w:top w:val="nil"/>
              <w:left w:val="single" w:sz="18" w:space="0" w:color="5F497A" w:themeColor="accent4" w:themeShade="BF"/>
              <w:bottom w:val="nil"/>
              <w:right w:val="nil"/>
            </w:tcBorders>
            <w:shd w:val="clear" w:color="auto" w:fill="auto"/>
            <w:noWrap/>
            <w:vAlign w:val="bottom"/>
          </w:tcPr>
          <w:p w14:paraId="2C629C53" w14:textId="346F737A" w:rsidR="008A062D" w:rsidRPr="00C935A5" w:rsidRDefault="008A062D" w:rsidP="008A062D">
            <w:pPr>
              <w:spacing w:before="40" w:after="20"/>
              <w:jc w:val="right"/>
              <w:rPr>
                <w:rFonts w:cs="Arial"/>
                <w:sz w:val="18"/>
                <w:szCs w:val="18"/>
              </w:rPr>
            </w:pPr>
            <w:r w:rsidRPr="008A062D">
              <w:rPr>
                <w:rFonts w:cs="Arial"/>
                <w:sz w:val="18"/>
                <w:szCs w:val="18"/>
              </w:rPr>
              <w:t>144,886,041</w:t>
            </w:r>
          </w:p>
        </w:tc>
        <w:tc>
          <w:tcPr>
            <w:tcW w:w="1701" w:type="dxa"/>
            <w:tcBorders>
              <w:top w:val="nil"/>
              <w:left w:val="nil"/>
              <w:bottom w:val="nil"/>
              <w:right w:val="nil"/>
            </w:tcBorders>
            <w:vAlign w:val="bottom"/>
          </w:tcPr>
          <w:p w14:paraId="5E13F790" w14:textId="32ADCE56" w:rsidR="008A062D" w:rsidRPr="00C935A5" w:rsidRDefault="008A062D" w:rsidP="008A062D">
            <w:pPr>
              <w:spacing w:before="40" w:after="20"/>
              <w:jc w:val="right"/>
              <w:rPr>
                <w:rFonts w:cs="Arial"/>
                <w:sz w:val="18"/>
                <w:szCs w:val="18"/>
              </w:rPr>
            </w:pPr>
            <w:r w:rsidRPr="008A062D">
              <w:rPr>
                <w:rFonts w:cs="Arial"/>
                <w:sz w:val="18"/>
                <w:szCs w:val="18"/>
              </w:rPr>
              <w:t>37,541,516</w:t>
            </w:r>
          </w:p>
        </w:tc>
        <w:tc>
          <w:tcPr>
            <w:tcW w:w="1701" w:type="dxa"/>
            <w:tcBorders>
              <w:top w:val="nil"/>
              <w:left w:val="nil"/>
              <w:bottom w:val="nil"/>
              <w:right w:val="nil"/>
            </w:tcBorders>
            <w:shd w:val="clear" w:color="auto" w:fill="auto"/>
            <w:noWrap/>
            <w:vAlign w:val="bottom"/>
          </w:tcPr>
          <w:p w14:paraId="3F0D403B" w14:textId="50D189DD" w:rsidR="008A062D" w:rsidRPr="00C935A5" w:rsidRDefault="008A062D" w:rsidP="008A062D">
            <w:pPr>
              <w:spacing w:before="40" w:after="20"/>
              <w:jc w:val="right"/>
              <w:rPr>
                <w:rFonts w:cs="Arial"/>
                <w:sz w:val="18"/>
                <w:szCs w:val="18"/>
              </w:rPr>
            </w:pPr>
            <w:r w:rsidRPr="008A062D">
              <w:rPr>
                <w:rFonts w:cs="Arial"/>
                <w:sz w:val="18"/>
                <w:szCs w:val="18"/>
              </w:rPr>
              <w:t>807,788</w:t>
            </w:r>
          </w:p>
        </w:tc>
        <w:tc>
          <w:tcPr>
            <w:tcW w:w="1701" w:type="dxa"/>
            <w:tcBorders>
              <w:top w:val="nil"/>
              <w:left w:val="nil"/>
              <w:bottom w:val="nil"/>
              <w:right w:val="nil"/>
            </w:tcBorders>
            <w:vAlign w:val="bottom"/>
          </w:tcPr>
          <w:p w14:paraId="7A65E701" w14:textId="11A2CE36" w:rsidR="008A062D" w:rsidRPr="00F754DE" w:rsidRDefault="008A062D" w:rsidP="008A062D">
            <w:pPr>
              <w:spacing w:before="40" w:after="20"/>
              <w:jc w:val="right"/>
              <w:rPr>
                <w:rFonts w:cs="Arial"/>
                <w:sz w:val="18"/>
                <w:szCs w:val="18"/>
              </w:rPr>
            </w:pPr>
            <w:r w:rsidRPr="008A062D">
              <w:rPr>
                <w:rFonts w:cs="Arial"/>
                <w:sz w:val="18"/>
                <w:szCs w:val="18"/>
              </w:rPr>
              <w:t>183,235,346</w:t>
            </w:r>
          </w:p>
        </w:tc>
      </w:tr>
      <w:tr w:rsidR="008A062D" w:rsidRPr="008A062D" w14:paraId="4FC44A9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08AFFE4"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701" w:type="dxa"/>
            <w:tcBorders>
              <w:top w:val="nil"/>
              <w:left w:val="single" w:sz="18" w:space="0" w:color="5F497A" w:themeColor="accent4" w:themeShade="BF"/>
              <w:bottom w:val="nil"/>
              <w:right w:val="nil"/>
            </w:tcBorders>
            <w:shd w:val="clear" w:color="auto" w:fill="auto"/>
            <w:noWrap/>
            <w:vAlign w:val="bottom"/>
          </w:tcPr>
          <w:p w14:paraId="3F87960F" w14:textId="2DCDA8D0" w:rsidR="008A062D" w:rsidRPr="00C935A5" w:rsidRDefault="008A062D" w:rsidP="008A062D">
            <w:pPr>
              <w:spacing w:before="40" w:after="20"/>
              <w:jc w:val="right"/>
              <w:rPr>
                <w:rFonts w:cs="Arial"/>
                <w:sz w:val="18"/>
                <w:szCs w:val="18"/>
              </w:rPr>
            </w:pPr>
            <w:r w:rsidRPr="008A062D">
              <w:rPr>
                <w:rFonts w:cs="Arial"/>
                <w:sz w:val="18"/>
                <w:szCs w:val="18"/>
              </w:rPr>
              <w:t>119,346,801</w:t>
            </w:r>
          </w:p>
        </w:tc>
        <w:tc>
          <w:tcPr>
            <w:tcW w:w="1701" w:type="dxa"/>
            <w:tcBorders>
              <w:top w:val="nil"/>
              <w:left w:val="nil"/>
              <w:bottom w:val="nil"/>
              <w:right w:val="nil"/>
            </w:tcBorders>
            <w:vAlign w:val="bottom"/>
          </w:tcPr>
          <w:p w14:paraId="4F949B2F" w14:textId="45D1FA12" w:rsidR="008A062D" w:rsidRPr="00C935A5" w:rsidRDefault="008A062D" w:rsidP="008A062D">
            <w:pPr>
              <w:spacing w:before="40" w:after="20"/>
              <w:jc w:val="right"/>
              <w:rPr>
                <w:rFonts w:cs="Arial"/>
                <w:sz w:val="18"/>
                <w:szCs w:val="18"/>
              </w:rPr>
            </w:pPr>
            <w:r w:rsidRPr="008A062D">
              <w:rPr>
                <w:rFonts w:cs="Arial"/>
                <w:sz w:val="18"/>
                <w:szCs w:val="18"/>
              </w:rPr>
              <w:t>24,004,216</w:t>
            </w:r>
          </w:p>
        </w:tc>
        <w:tc>
          <w:tcPr>
            <w:tcW w:w="1701" w:type="dxa"/>
            <w:tcBorders>
              <w:top w:val="nil"/>
              <w:left w:val="nil"/>
              <w:bottom w:val="nil"/>
              <w:right w:val="nil"/>
            </w:tcBorders>
            <w:shd w:val="clear" w:color="auto" w:fill="auto"/>
            <w:noWrap/>
            <w:vAlign w:val="bottom"/>
          </w:tcPr>
          <w:p w14:paraId="13123CD5" w14:textId="23735B75"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3DB47A4A" w14:textId="1B8865F5" w:rsidR="008A062D" w:rsidRPr="00F754DE" w:rsidRDefault="008A062D" w:rsidP="008A062D">
            <w:pPr>
              <w:spacing w:before="40" w:after="20"/>
              <w:jc w:val="right"/>
              <w:rPr>
                <w:rFonts w:cs="Arial"/>
                <w:sz w:val="18"/>
                <w:szCs w:val="18"/>
              </w:rPr>
            </w:pPr>
            <w:r w:rsidRPr="008A062D">
              <w:rPr>
                <w:rFonts w:cs="Arial"/>
                <w:sz w:val="18"/>
                <w:szCs w:val="18"/>
              </w:rPr>
              <w:t>143,351,017</w:t>
            </w:r>
          </w:p>
        </w:tc>
      </w:tr>
      <w:tr w:rsidR="008A062D" w:rsidRPr="008A062D" w14:paraId="6C1A166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86E574D"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701" w:type="dxa"/>
            <w:tcBorders>
              <w:top w:val="nil"/>
              <w:left w:val="single" w:sz="18" w:space="0" w:color="5F497A" w:themeColor="accent4" w:themeShade="BF"/>
              <w:bottom w:val="nil"/>
              <w:right w:val="nil"/>
            </w:tcBorders>
            <w:shd w:val="clear" w:color="auto" w:fill="auto"/>
            <w:noWrap/>
            <w:vAlign w:val="bottom"/>
          </w:tcPr>
          <w:p w14:paraId="7C17F3A5" w14:textId="5ABC224C" w:rsidR="008A062D" w:rsidRPr="00C935A5" w:rsidRDefault="008A062D" w:rsidP="008A062D">
            <w:pPr>
              <w:spacing w:before="40" w:after="20"/>
              <w:jc w:val="right"/>
              <w:rPr>
                <w:rFonts w:cs="Arial"/>
                <w:sz w:val="18"/>
                <w:szCs w:val="18"/>
              </w:rPr>
            </w:pPr>
            <w:r w:rsidRPr="008A062D">
              <w:rPr>
                <w:rFonts w:cs="Arial"/>
                <w:sz w:val="18"/>
                <w:szCs w:val="18"/>
              </w:rPr>
              <w:t>34,767,112</w:t>
            </w:r>
          </w:p>
        </w:tc>
        <w:tc>
          <w:tcPr>
            <w:tcW w:w="1701" w:type="dxa"/>
            <w:tcBorders>
              <w:top w:val="nil"/>
              <w:left w:val="nil"/>
              <w:bottom w:val="nil"/>
              <w:right w:val="nil"/>
            </w:tcBorders>
            <w:vAlign w:val="bottom"/>
          </w:tcPr>
          <w:p w14:paraId="3DEAF681" w14:textId="7E7CA395" w:rsidR="008A062D" w:rsidRPr="00C935A5" w:rsidRDefault="008A062D" w:rsidP="008A062D">
            <w:pPr>
              <w:spacing w:before="40" w:after="20"/>
              <w:jc w:val="right"/>
              <w:rPr>
                <w:rFonts w:cs="Arial"/>
                <w:sz w:val="18"/>
                <w:szCs w:val="18"/>
              </w:rPr>
            </w:pPr>
            <w:r w:rsidRPr="008A062D">
              <w:rPr>
                <w:rFonts w:cs="Arial"/>
                <w:sz w:val="18"/>
                <w:szCs w:val="18"/>
              </w:rPr>
              <w:t>7,405,391</w:t>
            </w:r>
          </w:p>
        </w:tc>
        <w:tc>
          <w:tcPr>
            <w:tcW w:w="1701" w:type="dxa"/>
            <w:tcBorders>
              <w:top w:val="nil"/>
              <w:left w:val="nil"/>
              <w:bottom w:val="nil"/>
              <w:right w:val="nil"/>
            </w:tcBorders>
            <w:shd w:val="clear" w:color="auto" w:fill="auto"/>
            <w:noWrap/>
            <w:vAlign w:val="bottom"/>
          </w:tcPr>
          <w:p w14:paraId="79FF8C8D" w14:textId="0E9C9380" w:rsidR="008A062D" w:rsidRPr="00C935A5" w:rsidRDefault="008A062D" w:rsidP="008A062D">
            <w:pPr>
              <w:spacing w:before="40" w:after="20"/>
              <w:jc w:val="right"/>
              <w:rPr>
                <w:rFonts w:cs="Arial"/>
                <w:sz w:val="18"/>
                <w:szCs w:val="18"/>
              </w:rPr>
            </w:pPr>
            <w:r w:rsidRPr="008A062D">
              <w:rPr>
                <w:rFonts w:cs="Arial"/>
                <w:sz w:val="18"/>
                <w:szCs w:val="18"/>
              </w:rPr>
              <w:t>2,392,682</w:t>
            </w:r>
          </w:p>
        </w:tc>
        <w:tc>
          <w:tcPr>
            <w:tcW w:w="1701" w:type="dxa"/>
            <w:tcBorders>
              <w:top w:val="nil"/>
              <w:left w:val="nil"/>
              <w:bottom w:val="nil"/>
              <w:right w:val="nil"/>
            </w:tcBorders>
            <w:vAlign w:val="bottom"/>
          </w:tcPr>
          <w:p w14:paraId="5BBFE752" w14:textId="27D35F75" w:rsidR="008A062D" w:rsidRPr="00F754DE" w:rsidRDefault="008A062D" w:rsidP="008A062D">
            <w:pPr>
              <w:spacing w:before="40" w:after="20"/>
              <w:jc w:val="right"/>
              <w:rPr>
                <w:rFonts w:cs="Arial"/>
                <w:sz w:val="18"/>
                <w:szCs w:val="18"/>
              </w:rPr>
            </w:pPr>
            <w:r w:rsidRPr="008A062D">
              <w:rPr>
                <w:rFonts w:cs="Arial"/>
                <w:sz w:val="18"/>
                <w:szCs w:val="18"/>
              </w:rPr>
              <w:t>44,565,185</w:t>
            </w:r>
          </w:p>
        </w:tc>
      </w:tr>
      <w:tr w:rsidR="008A062D" w:rsidRPr="008A062D" w14:paraId="599604C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FDAFAB6"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701" w:type="dxa"/>
            <w:tcBorders>
              <w:top w:val="nil"/>
              <w:left w:val="single" w:sz="18" w:space="0" w:color="5F497A" w:themeColor="accent4" w:themeShade="BF"/>
              <w:bottom w:val="nil"/>
              <w:right w:val="nil"/>
            </w:tcBorders>
            <w:shd w:val="clear" w:color="auto" w:fill="auto"/>
            <w:noWrap/>
            <w:vAlign w:val="bottom"/>
          </w:tcPr>
          <w:p w14:paraId="4ED0EB10" w14:textId="7301C9B1" w:rsidR="008A062D" w:rsidRPr="00C935A5" w:rsidRDefault="008A062D" w:rsidP="008A062D">
            <w:pPr>
              <w:spacing w:before="40" w:after="20"/>
              <w:jc w:val="right"/>
              <w:rPr>
                <w:rFonts w:cs="Arial"/>
                <w:sz w:val="18"/>
                <w:szCs w:val="18"/>
              </w:rPr>
            </w:pPr>
            <w:r w:rsidRPr="008A062D">
              <w:rPr>
                <w:rFonts w:cs="Arial"/>
                <w:sz w:val="18"/>
                <w:szCs w:val="18"/>
              </w:rPr>
              <w:t>2,192,697</w:t>
            </w:r>
          </w:p>
        </w:tc>
        <w:tc>
          <w:tcPr>
            <w:tcW w:w="1701" w:type="dxa"/>
            <w:tcBorders>
              <w:top w:val="nil"/>
              <w:left w:val="nil"/>
              <w:bottom w:val="nil"/>
              <w:right w:val="nil"/>
            </w:tcBorders>
            <w:vAlign w:val="bottom"/>
          </w:tcPr>
          <w:p w14:paraId="3FD6A193" w14:textId="26A3825D" w:rsidR="008A062D" w:rsidRPr="00C935A5" w:rsidRDefault="008A062D" w:rsidP="008A062D">
            <w:pPr>
              <w:spacing w:before="40" w:after="20"/>
              <w:jc w:val="right"/>
              <w:rPr>
                <w:rFonts w:cs="Arial"/>
                <w:sz w:val="18"/>
                <w:szCs w:val="18"/>
              </w:rPr>
            </w:pPr>
            <w:r w:rsidRPr="008A062D">
              <w:rPr>
                <w:rFonts w:cs="Arial"/>
                <w:sz w:val="18"/>
                <w:szCs w:val="18"/>
              </w:rPr>
              <w:t>242,496</w:t>
            </w:r>
          </w:p>
        </w:tc>
        <w:tc>
          <w:tcPr>
            <w:tcW w:w="1701" w:type="dxa"/>
            <w:tcBorders>
              <w:top w:val="nil"/>
              <w:left w:val="nil"/>
              <w:bottom w:val="nil"/>
              <w:right w:val="nil"/>
            </w:tcBorders>
            <w:shd w:val="clear" w:color="auto" w:fill="auto"/>
            <w:noWrap/>
            <w:vAlign w:val="bottom"/>
          </w:tcPr>
          <w:p w14:paraId="2801594C" w14:textId="69CCF563" w:rsidR="008A062D" w:rsidRPr="00C935A5" w:rsidRDefault="008A062D" w:rsidP="008A062D">
            <w:pPr>
              <w:spacing w:before="40" w:after="20"/>
              <w:jc w:val="right"/>
              <w:rPr>
                <w:rFonts w:cs="Arial"/>
                <w:sz w:val="18"/>
                <w:szCs w:val="18"/>
              </w:rPr>
            </w:pPr>
            <w:r w:rsidRPr="008A062D">
              <w:rPr>
                <w:rFonts w:cs="Arial"/>
                <w:sz w:val="18"/>
                <w:szCs w:val="18"/>
              </w:rPr>
              <w:t>6,300,739</w:t>
            </w:r>
          </w:p>
        </w:tc>
        <w:tc>
          <w:tcPr>
            <w:tcW w:w="1701" w:type="dxa"/>
            <w:tcBorders>
              <w:top w:val="nil"/>
              <w:left w:val="nil"/>
              <w:bottom w:val="nil"/>
              <w:right w:val="nil"/>
            </w:tcBorders>
            <w:vAlign w:val="bottom"/>
          </w:tcPr>
          <w:p w14:paraId="56CB8ABB" w14:textId="76EEBB5E" w:rsidR="008A062D" w:rsidRPr="00F754DE" w:rsidRDefault="008A062D" w:rsidP="008A062D">
            <w:pPr>
              <w:spacing w:before="40" w:after="20"/>
              <w:jc w:val="right"/>
              <w:rPr>
                <w:rFonts w:cs="Arial"/>
                <w:sz w:val="18"/>
                <w:szCs w:val="18"/>
              </w:rPr>
            </w:pPr>
            <w:r w:rsidRPr="008A062D">
              <w:rPr>
                <w:rFonts w:cs="Arial"/>
                <w:sz w:val="18"/>
                <w:szCs w:val="18"/>
              </w:rPr>
              <w:t>8,735,932</w:t>
            </w:r>
          </w:p>
        </w:tc>
      </w:tr>
    </w:tbl>
    <w:p w14:paraId="6B41D56D" w14:textId="77777777" w:rsidR="00713C86" w:rsidRPr="00C935A5" w:rsidRDefault="00713C86" w:rsidP="00FF36E8">
      <w:pPr>
        <w:spacing w:before="40" w:after="20"/>
        <w:rPr>
          <w:rFonts w:cs="Arial"/>
          <w:sz w:val="18"/>
          <w:szCs w:val="18"/>
        </w:rPr>
      </w:pPr>
    </w:p>
    <w:p w14:paraId="57A5AAF6" w14:textId="77777777" w:rsidR="002C331E" w:rsidRPr="00C935A5" w:rsidRDefault="00FC7624" w:rsidP="00FF36E8">
      <w:pPr>
        <w:spacing w:before="40" w:after="20"/>
        <w:rPr>
          <w:rFonts w:cs="Arial"/>
          <w:sz w:val="18"/>
          <w:szCs w:val="18"/>
        </w:rPr>
      </w:pPr>
      <w:r w:rsidRPr="00C935A5">
        <w:rPr>
          <w:rFonts w:cs="Arial"/>
          <w:sz w:val="18"/>
          <w:szCs w:val="18"/>
        </w:rPr>
        <w:br w:type="page"/>
      </w:r>
    </w:p>
    <w:p w14:paraId="099C7CA8" w14:textId="155BDF4C" w:rsidR="002C331E" w:rsidRPr="00C935A5" w:rsidRDefault="00C010FD" w:rsidP="00161F8A">
      <w:pPr>
        <w:pStyle w:val="VGC-Head10"/>
      </w:pPr>
      <w:r>
        <w:lastRenderedPageBreak/>
        <w:t>2025-26</w:t>
      </w:r>
      <w:r w:rsidR="00A97ABE" w:rsidRPr="00C935A5">
        <w:t xml:space="preserve"> </w:t>
      </w:r>
      <w:r w:rsidR="002C331E" w:rsidRPr="00C935A5">
        <w:t>General Purpose Grants</w:t>
      </w:r>
      <w:r w:rsidR="00CE4507" w:rsidRPr="00C935A5">
        <w:tab/>
        <w:t>Appendix 4</w:t>
      </w:r>
    </w:p>
    <w:p w14:paraId="5366F1FA" w14:textId="77777777" w:rsidR="002C331E" w:rsidRPr="00C935A5" w:rsidRDefault="004F1184" w:rsidP="00161F8A">
      <w:pPr>
        <w:pStyle w:val="VGC-Head2"/>
      </w:pPr>
      <w:r w:rsidRPr="00C935A5">
        <w:tab/>
      </w:r>
      <w:r w:rsidR="00D67755" w:rsidRPr="00C935A5">
        <w:t>J</w:t>
      </w:r>
      <w:r w:rsidR="002C331E" w:rsidRPr="00C935A5">
        <w:t xml:space="preserve">.  Standardised </w:t>
      </w:r>
      <w:r w:rsidR="00D67755" w:rsidRPr="00C935A5">
        <w:t xml:space="preserve">Rate </w:t>
      </w:r>
      <w:r w:rsidR="002C331E" w:rsidRPr="00C935A5">
        <w:t>Revenue</w:t>
      </w:r>
    </w:p>
    <w:p w14:paraId="2F5DDF75" w14:textId="77777777" w:rsidR="002C331E" w:rsidRPr="00C935A5" w:rsidRDefault="002C331E" w:rsidP="00FF36E8">
      <w:pPr>
        <w:spacing w:before="40" w:after="20"/>
        <w:rPr>
          <w:rFonts w:cs="Arial"/>
          <w:sz w:val="18"/>
          <w:szCs w:val="18"/>
        </w:rPr>
      </w:pPr>
    </w:p>
    <w:tbl>
      <w:tblPr>
        <w:tblW w:w="0" w:type="auto"/>
        <w:tblInd w:w="91" w:type="dxa"/>
        <w:tblLayout w:type="fixed"/>
        <w:tblCellMar>
          <w:left w:w="57" w:type="dxa"/>
          <w:right w:w="57" w:type="dxa"/>
        </w:tblCellMar>
        <w:tblLook w:val="0000" w:firstRow="0" w:lastRow="0" w:firstColumn="0" w:lastColumn="0" w:noHBand="0" w:noVBand="0"/>
      </w:tblPr>
      <w:tblGrid>
        <w:gridCol w:w="2268"/>
        <w:gridCol w:w="1701"/>
        <w:gridCol w:w="1985"/>
        <w:gridCol w:w="1985"/>
      </w:tblGrid>
      <w:tr w:rsidR="00540FD9" w:rsidRPr="00C935A5" w14:paraId="017E8C38" w14:textId="77777777" w:rsidTr="00467357">
        <w:trPr>
          <w:tblHeader/>
        </w:trPr>
        <w:tc>
          <w:tcPr>
            <w:tcW w:w="2268" w:type="dxa"/>
            <w:tcBorders>
              <w:left w:val="nil"/>
              <w:right w:val="single" w:sz="18" w:space="0" w:color="5F497A" w:themeColor="accent4" w:themeShade="BF"/>
            </w:tcBorders>
            <w:shd w:val="clear" w:color="auto" w:fill="auto"/>
            <w:vAlign w:val="bottom"/>
          </w:tcPr>
          <w:p w14:paraId="3F526AF7" w14:textId="77777777" w:rsidR="00540FD9" w:rsidRPr="00C935A5" w:rsidRDefault="00540FD9" w:rsidP="0038375E">
            <w:pPr>
              <w:spacing w:before="40" w:after="20"/>
              <w:jc w:val="center"/>
              <w:rPr>
                <w:rFonts w:cs="Arial"/>
                <w:sz w:val="18"/>
                <w:szCs w:val="18"/>
              </w:rPr>
            </w:pPr>
          </w:p>
        </w:tc>
        <w:tc>
          <w:tcPr>
            <w:tcW w:w="1701" w:type="dxa"/>
            <w:tcBorders>
              <w:left w:val="single" w:sz="18" w:space="0" w:color="5F497A" w:themeColor="accent4" w:themeShade="BF"/>
              <w:bottom w:val="single" w:sz="8" w:space="0" w:color="5F497A" w:themeColor="accent4" w:themeShade="BF"/>
              <w:right w:val="nil"/>
            </w:tcBorders>
            <w:shd w:val="clear" w:color="auto" w:fill="auto"/>
            <w:vAlign w:val="bottom"/>
          </w:tcPr>
          <w:p w14:paraId="57DE48F1" w14:textId="77777777" w:rsidR="00540FD9" w:rsidRPr="00C935A5" w:rsidRDefault="00540FD9" w:rsidP="0038375E">
            <w:pPr>
              <w:spacing w:before="40" w:after="20"/>
              <w:jc w:val="center"/>
              <w:rPr>
                <w:rFonts w:cs="Arial"/>
                <w:b/>
                <w:sz w:val="18"/>
                <w:szCs w:val="18"/>
              </w:rPr>
            </w:pPr>
            <w:r w:rsidRPr="00C935A5">
              <w:rPr>
                <w:rFonts w:cs="Arial"/>
                <w:b/>
                <w:sz w:val="18"/>
                <w:szCs w:val="18"/>
              </w:rPr>
              <w:t xml:space="preserve">Payments </w:t>
            </w:r>
            <w:r w:rsidR="003E7389" w:rsidRPr="00C935A5">
              <w:rPr>
                <w:rFonts w:cs="Arial"/>
                <w:b/>
                <w:sz w:val="18"/>
                <w:szCs w:val="18"/>
              </w:rPr>
              <w:br/>
            </w:r>
            <w:r w:rsidRPr="00C935A5">
              <w:rPr>
                <w:rFonts w:cs="Arial"/>
                <w:b/>
                <w:sz w:val="18"/>
                <w:szCs w:val="18"/>
              </w:rPr>
              <w:t xml:space="preserve">in Lieu </w:t>
            </w:r>
            <w:r w:rsidR="003E7389" w:rsidRPr="00C935A5">
              <w:rPr>
                <w:rFonts w:cs="Arial"/>
                <w:b/>
                <w:sz w:val="18"/>
                <w:szCs w:val="18"/>
              </w:rPr>
              <w:br/>
            </w:r>
            <w:r w:rsidRPr="00C935A5">
              <w:rPr>
                <w:rFonts w:cs="Arial"/>
                <w:b/>
                <w:sz w:val="18"/>
                <w:szCs w:val="18"/>
              </w:rPr>
              <w:t>of Rates</w:t>
            </w:r>
            <w:r w:rsidRPr="00C935A5">
              <w:rPr>
                <w:rFonts w:cs="Arial"/>
                <w:b/>
                <w:sz w:val="18"/>
                <w:szCs w:val="18"/>
              </w:rPr>
              <w:br/>
              <w:t>($)</w:t>
            </w:r>
          </w:p>
        </w:tc>
        <w:tc>
          <w:tcPr>
            <w:tcW w:w="1985" w:type="dxa"/>
            <w:tcBorders>
              <w:left w:val="nil"/>
              <w:bottom w:val="single" w:sz="8" w:space="0" w:color="5F497A" w:themeColor="accent4" w:themeShade="BF"/>
              <w:right w:val="nil"/>
            </w:tcBorders>
            <w:vAlign w:val="bottom"/>
          </w:tcPr>
          <w:p w14:paraId="05A11CC5" w14:textId="77777777" w:rsidR="00540FD9" w:rsidRPr="00C935A5" w:rsidRDefault="00540FD9" w:rsidP="0038375E">
            <w:pPr>
              <w:spacing w:before="40" w:after="20"/>
              <w:jc w:val="center"/>
              <w:rPr>
                <w:rFonts w:cs="Arial"/>
                <w:b/>
                <w:sz w:val="18"/>
                <w:szCs w:val="18"/>
              </w:rPr>
            </w:pPr>
            <w:r w:rsidRPr="00C935A5">
              <w:rPr>
                <w:rFonts w:cs="Arial"/>
                <w:b/>
                <w:sz w:val="18"/>
                <w:szCs w:val="18"/>
              </w:rPr>
              <w:t xml:space="preserve">Total Standardised </w:t>
            </w:r>
            <w:r w:rsidR="001342F4" w:rsidRPr="00C935A5">
              <w:rPr>
                <w:rFonts w:cs="Arial"/>
                <w:b/>
                <w:sz w:val="18"/>
                <w:szCs w:val="18"/>
              </w:rPr>
              <w:br/>
            </w:r>
            <w:r w:rsidRPr="00C935A5">
              <w:rPr>
                <w:rFonts w:cs="Arial"/>
                <w:b/>
                <w:sz w:val="18"/>
                <w:szCs w:val="18"/>
              </w:rPr>
              <w:t>Rate Revenue</w:t>
            </w:r>
            <w:r w:rsidRPr="00C935A5">
              <w:rPr>
                <w:rFonts w:cs="Arial"/>
                <w:b/>
                <w:sz w:val="18"/>
                <w:szCs w:val="18"/>
              </w:rPr>
              <w:br/>
            </w:r>
            <w:r w:rsidRPr="00C935A5">
              <w:rPr>
                <w:rFonts w:cs="Arial"/>
                <w:sz w:val="16"/>
                <w:szCs w:val="16"/>
              </w:rPr>
              <w:t>(Unconstrained)</w:t>
            </w:r>
            <w:r w:rsidRPr="00C935A5">
              <w:rPr>
                <w:rFonts w:cs="Arial"/>
                <w:b/>
                <w:sz w:val="16"/>
                <w:szCs w:val="16"/>
              </w:rPr>
              <w:br/>
            </w:r>
            <w:r w:rsidRPr="00C935A5">
              <w:rPr>
                <w:rFonts w:cs="Arial"/>
                <w:b/>
                <w:sz w:val="18"/>
                <w:szCs w:val="18"/>
              </w:rPr>
              <w:t>($)</w:t>
            </w:r>
          </w:p>
        </w:tc>
        <w:tc>
          <w:tcPr>
            <w:tcW w:w="1985" w:type="dxa"/>
            <w:tcBorders>
              <w:left w:val="nil"/>
              <w:bottom w:val="single" w:sz="8" w:space="0" w:color="5F497A" w:themeColor="accent4" w:themeShade="BF"/>
              <w:right w:val="nil"/>
            </w:tcBorders>
            <w:shd w:val="clear" w:color="auto" w:fill="auto"/>
            <w:vAlign w:val="bottom"/>
          </w:tcPr>
          <w:p w14:paraId="10D97588" w14:textId="77777777" w:rsidR="00540FD9" w:rsidRPr="00C935A5" w:rsidRDefault="00540FD9" w:rsidP="0038375E">
            <w:pPr>
              <w:spacing w:before="40" w:after="20"/>
              <w:jc w:val="center"/>
              <w:rPr>
                <w:rFonts w:cs="Arial"/>
                <w:b/>
                <w:sz w:val="18"/>
                <w:szCs w:val="18"/>
              </w:rPr>
            </w:pPr>
            <w:r w:rsidRPr="00C935A5">
              <w:rPr>
                <w:rFonts w:cs="Arial"/>
                <w:b/>
                <w:sz w:val="18"/>
                <w:szCs w:val="18"/>
              </w:rPr>
              <w:t xml:space="preserve">Total Standardised </w:t>
            </w:r>
            <w:r w:rsidR="001342F4" w:rsidRPr="00C935A5">
              <w:rPr>
                <w:rFonts w:cs="Arial"/>
                <w:b/>
                <w:sz w:val="18"/>
                <w:szCs w:val="18"/>
              </w:rPr>
              <w:br/>
            </w:r>
            <w:r w:rsidRPr="00C935A5">
              <w:rPr>
                <w:rFonts w:cs="Arial"/>
                <w:b/>
                <w:sz w:val="18"/>
                <w:szCs w:val="18"/>
              </w:rPr>
              <w:t>Rate Revenue</w:t>
            </w:r>
            <w:r w:rsidRPr="00C935A5">
              <w:rPr>
                <w:rFonts w:cs="Arial"/>
                <w:b/>
                <w:sz w:val="18"/>
                <w:szCs w:val="18"/>
              </w:rPr>
              <w:br/>
            </w:r>
            <w:r w:rsidRPr="00C935A5">
              <w:rPr>
                <w:rFonts w:cs="Arial"/>
                <w:sz w:val="16"/>
                <w:szCs w:val="16"/>
              </w:rPr>
              <w:t>(Constrained)</w:t>
            </w:r>
            <w:r w:rsidRPr="00C935A5">
              <w:rPr>
                <w:rFonts w:cs="Arial"/>
                <w:b/>
                <w:sz w:val="16"/>
                <w:szCs w:val="16"/>
              </w:rPr>
              <w:br/>
            </w:r>
            <w:r w:rsidRPr="00C935A5">
              <w:rPr>
                <w:rFonts w:cs="Arial"/>
                <w:b/>
                <w:sz w:val="18"/>
                <w:szCs w:val="18"/>
              </w:rPr>
              <w:t>($)</w:t>
            </w:r>
          </w:p>
        </w:tc>
      </w:tr>
      <w:tr w:rsidR="008A062D" w:rsidRPr="008A062D" w14:paraId="520EAB76" w14:textId="77777777" w:rsidTr="00D52D36">
        <w:trPr>
          <w:tblHeader/>
        </w:trPr>
        <w:tc>
          <w:tcPr>
            <w:tcW w:w="2268" w:type="dxa"/>
            <w:tcBorders>
              <w:left w:val="nil"/>
              <w:bottom w:val="nil"/>
              <w:right w:val="single" w:sz="18" w:space="0" w:color="5F497A" w:themeColor="accent4" w:themeShade="BF"/>
            </w:tcBorders>
            <w:shd w:val="clear" w:color="auto" w:fill="auto"/>
            <w:noWrap/>
            <w:vAlign w:val="center"/>
          </w:tcPr>
          <w:p w14:paraId="6ED60174" w14:textId="77777777" w:rsidR="008A062D" w:rsidRPr="00C935A5" w:rsidRDefault="008A062D" w:rsidP="008A062D">
            <w:pPr>
              <w:spacing w:before="40" w:after="4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2302B96D" w14:textId="3EFDB4FB" w:rsidR="008A062D" w:rsidRPr="00C935A5" w:rsidRDefault="008A062D" w:rsidP="008A062D">
            <w:pPr>
              <w:spacing w:before="40" w:after="20"/>
              <w:jc w:val="right"/>
              <w:rPr>
                <w:rFonts w:cs="Arial"/>
                <w:sz w:val="18"/>
                <w:szCs w:val="18"/>
              </w:rPr>
            </w:pPr>
            <w:r w:rsidRPr="008A062D">
              <w:rPr>
                <w:rFonts w:cs="Arial"/>
                <w:sz w:val="18"/>
                <w:szCs w:val="18"/>
              </w:rPr>
              <w:t> </w:t>
            </w:r>
          </w:p>
        </w:tc>
        <w:tc>
          <w:tcPr>
            <w:tcW w:w="1985" w:type="dxa"/>
            <w:tcBorders>
              <w:top w:val="single" w:sz="8" w:space="0" w:color="5F497A" w:themeColor="accent4" w:themeShade="BF"/>
              <w:left w:val="nil"/>
              <w:bottom w:val="nil"/>
              <w:right w:val="nil"/>
            </w:tcBorders>
            <w:vAlign w:val="bottom"/>
          </w:tcPr>
          <w:p w14:paraId="3A905A66" w14:textId="2614C42C" w:rsidR="008A062D" w:rsidRPr="00C935A5" w:rsidRDefault="008A062D" w:rsidP="008A062D">
            <w:pPr>
              <w:spacing w:before="40" w:after="20"/>
              <w:jc w:val="right"/>
              <w:rPr>
                <w:rFonts w:cs="Arial"/>
                <w:sz w:val="18"/>
                <w:szCs w:val="18"/>
              </w:rPr>
            </w:pPr>
            <w:r w:rsidRPr="008A062D">
              <w:rPr>
                <w:rFonts w:cs="Arial"/>
                <w:sz w:val="18"/>
                <w:szCs w:val="18"/>
              </w:rPr>
              <w:t> </w:t>
            </w:r>
          </w:p>
        </w:tc>
        <w:tc>
          <w:tcPr>
            <w:tcW w:w="1985" w:type="dxa"/>
            <w:tcBorders>
              <w:top w:val="single" w:sz="8" w:space="0" w:color="5F497A" w:themeColor="accent4" w:themeShade="BF"/>
              <w:left w:val="nil"/>
              <w:bottom w:val="nil"/>
              <w:right w:val="nil"/>
            </w:tcBorders>
            <w:shd w:val="clear" w:color="auto" w:fill="auto"/>
            <w:noWrap/>
            <w:vAlign w:val="bottom"/>
          </w:tcPr>
          <w:p w14:paraId="4EE8BFB0" w14:textId="05B68E4D" w:rsidR="008A062D" w:rsidRPr="008A062D" w:rsidRDefault="008A062D" w:rsidP="008A062D">
            <w:pPr>
              <w:spacing w:before="40" w:after="20"/>
              <w:jc w:val="right"/>
              <w:rPr>
                <w:rFonts w:cs="Arial"/>
                <w:b/>
                <w:bCs/>
                <w:sz w:val="18"/>
                <w:szCs w:val="18"/>
              </w:rPr>
            </w:pPr>
            <w:r w:rsidRPr="008A062D">
              <w:rPr>
                <w:rFonts w:cs="Arial"/>
                <w:b/>
                <w:bCs/>
                <w:sz w:val="18"/>
                <w:szCs w:val="18"/>
              </w:rPr>
              <w:t> </w:t>
            </w:r>
          </w:p>
        </w:tc>
      </w:tr>
      <w:tr w:rsidR="008A062D" w:rsidRPr="008A062D" w14:paraId="149276F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7D4B69F" w14:textId="77777777" w:rsidR="008A062D" w:rsidRPr="00C935A5" w:rsidRDefault="008A062D" w:rsidP="008A062D">
            <w:pPr>
              <w:spacing w:before="40" w:after="40"/>
              <w:rPr>
                <w:rFonts w:cs="Arial"/>
                <w:sz w:val="18"/>
                <w:szCs w:val="18"/>
              </w:rPr>
            </w:pPr>
            <w:r w:rsidRPr="00C935A5">
              <w:rPr>
                <w:rFonts w:cs="Arial"/>
                <w:sz w:val="18"/>
                <w:szCs w:val="18"/>
              </w:rPr>
              <w:t>Alpine S</w:t>
            </w:r>
          </w:p>
        </w:tc>
        <w:tc>
          <w:tcPr>
            <w:tcW w:w="1701" w:type="dxa"/>
            <w:tcBorders>
              <w:top w:val="nil"/>
              <w:left w:val="single" w:sz="18" w:space="0" w:color="5F497A" w:themeColor="accent4" w:themeShade="BF"/>
              <w:bottom w:val="nil"/>
              <w:right w:val="nil"/>
            </w:tcBorders>
            <w:shd w:val="clear" w:color="auto" w:fill="auto"/>
            <w:noWrap/>
            <w:vAlign w:val="bottom"/>
          </w:tcPr>
          <w:p w14:paraId="566EA2B0" w14:textId="477DC9EF" w:rsidR="008A062D" w:rsidRPr="00C935A5" w:rsidRDefault="008A062D" w:rsidP="008A062D">
            <w:pPr>
              <w:spacing w:before="40" w:after="20"/>
              <w:jc w:val="right"/>
              <w:rPr>
                <w:rFonts w:cs="Arial"/>
                <w:sz w:val="18"/>
                <w:szCs w:val="18"/>
              </w:rPr>
            </w:pPr>
            <w:r w:rsidRPr="008A062D">
              <w:rPr>
                <w:rFonts w:cs="Arial"/>
                <w:sz w:val="18"/>
                <w:szCs w:val="18"/>
              </w:rPr>
              <w:t>353,702</w:t>
            </w:r>
          </w:p>
        </w:tc>
        <w:tc>
          <w:tcPr>
            <w:tcW w:w="1985" w:type="dxa"/>
            <w:tcBorders>
              <w:top w:val="nil"/>
              <w:left w:val="nil"/>
              <w:bottom w:val="nil"/>
              <w:right w:val="nil"/>
            </w:tcBorders>
            <w:vAlign w:val="bottom"/>
          </w:tcPr>
          <w:p w14:paraId="6D642B3A" w14:textId="3FB8A4E0" w:rsidR="008A062D" w:rsidRPr="00C935A5" w:rsidRDefault="008A062D" w:rsidP="008A062D">
            <w:pPr>
              <w:spacing w:before="40" w:after="20"/>
              <w:jc w:val="right"/>
              <w:rPr>
                <w:rFonts w:cs="Arial"/>
                <w:sz w:val="18"/>
                <w:szCs w:val="18"/>
              </w:rPr>
            </w:pPr>
            <w:r w:rsidRPr="008A062D">
              <w:rPr>
                <w:rFonts w:cs="Arial"/>
                <w:sz w:val="18"/>
                <w:szCs w:val="18"/>
              </w:rPr>
              <w:t>14,749,825</w:t>
            </w:r>
          </w:p>
        </w:tc>
        <w:tc>
          <w:tcPr>
            <w:tcW w:w="1985" w:type="dxa"/>
            <w:tcBorders>
              <w:top w:val="nil"/>
              <w:left w:val="nil"/>
              <w:bottom w:val="nil"/>
              <w:right w:val="nil"/>
            </w:tcBorders>
            <w:shd w:val="clear" w:color="auto" w:fill="auto"/>
            <w:noWrap/>
            <w:vAlign w:val="bottom"/>
          </w:tcPr>
          <w:p w14:paraId="36DB427D" w14:textId="2999F10E" w:rsidR="008A062D" w:rsidRPr="008A062D" w:rsidRDefault="008A062D" w:rsidP="008A062D">
            <w:pPr>
              <w:spacing w:before="40" w:after="20"/>
              <w:jc w:val="right"/>
              <w:rPr>
                <w:rFonts w:cs="Arial"/>
                <w:b/>
                <w:bCs/>
                <w:sz w:val="18"/>
                <w:szCs w:val="18"/>
              </w:rPr>
            </w:pPr>
            <w:r w:rsidRPr="008A062D">
              <w:rPr>
                <w:rFonts w:cs="Arial"/>
                <w:b/>
                <w:bCs/>
                <w:sz w:val="18"/>
                <w:szCs w:val="18"/>
              </w:rPr>
              <w:t>11,266,010</w:t>
            </w:r>
          </w:p>
        </w:tc>
      </w:tr>
      <w:tr w:rsidR="008A062D" w:rsidRPr="008A062D" w14:paraId="0650E59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1EB05D3" w14:textId="77777777" w:rsidR="008A062D" w:rsidRPr="00C935A5" w:rsidRDefault="008A062D" w:rsidP="008A062D">
            <w:pPr>
              <w:spacing w:before="40" w:after="40"/>
              <w:rPr>
                <w:rFonts w:cs="Arial"/>
                <w:sz w:val="18"/>
                <w:szCs w:val="18"/>
              </w:rPr>
            </w:pPr>
            <w:r w:rsidRPr="00C935A5">
              <w:rPr>
                <w:rFonts w:cs="Arial"/>
                <w:sz w:val="18"/>
                <w:szCs w:val="18"/>
              </w:rPr>
              <w:t>Ararat RC</w:t>
            </w:r>
          </w:p>
        </w:tc>
        <w:tc>
          <w:tcPr>
            <w:tcW w:w="1701" w:type="dxa"/>
            <w:tcBorders>
              <w:top w:val="nil"/>
              <w:left w:val="single" w:sz="18" w:space="0" w:color="5F497A" w:themeColor="accent4" w:themeShade="BF"/>
              <w:bottom w:val="nil"/>
              <w:right w:val="nil"/>
            </w:tcBorders>
            <w:shd w:val="clear" w:color="auto" w:fill="auto"/>
            <w:noWrap/>
            <w:vAlign w:val="bottom"/>
          </w:tcPr>
          <w:p w14:paraId="404B418D" w14:textId="11C16B19" w:rsidR="008A062D" w:rsidRPr="00C935A5" w:rsidRDefault="008A062D" w:rsidP="008A062D">
            <w:pPr>
              <w:spacing w:before="40" w:after="20"/>
              <w:jc w:val="right"/>
              <w:rPr>
                <w:rFonts w:cs="Arial"/>
                <w:sz w:val="18"/>
                <w:szCs w:val="18"/>
              </w:rPr>
            </w:pPr>
            <w:r w:rsidRPr="008A062D">
              <w:rPr>
                <w:rFonts w:cs="Arial"/>
                <w:sz w:val="18"/>
                <w:szCs w:val="18"/>
              </w:rPr>
              <w:t>524,482</w:t>
            </w:r>
          </w:p>
        </w:tc>
        <w:tc>
          <w:tcPr>
            <w:tcW w:w="1985" w:type="dxa"/>
            <w:tcBorders>
              <w:top w:val="nil"/>
              <w:left w:val="nil"/>
              <w:bottom w:val="nil"/>
              <w:right w:val="nil"/>
            </w:tcBorders>
            <w:vAlign w:val="bottom"/>
          </w:tcPr>
          <w:p w14:paraId="221E8628" w14:textId="44365CB9" w:rsidR="008A062D" w:rsidRPr="00C935A5" w:rsidRDefault="008A062D" w:rsidP="008A062D">
            <w:pPr>
              <w:spacing w:before="40" w:after="20"/>
              <w:jc w:val="right"/>
              <w:rPr>
                <w:rFonts w:cs="Arial"/>
                <w:sz w:val="18"/>
                <w:szCs w:val="18"/>
              </w:rPr>
            </w:pPr>
            <w:r w:rsidRPr="008A062D">
              <w:rPr>
                <w:rFonts w:cs="Arial"/>
                <w:sz w:val="18"/>
                <w:szCs w:val="18"/>
              </w:rPr>
              <w:t>13,587,608</w:t>
            </w:r>
          </w:p>
        </w:tc>
        <w:tc>
          <w:tcPr>
            <w:tcW w:w="1985" w:type="dxa"/>
            <w:tcBorders>
              <w:top w:val="nil"/>
              <w:left w:val="nil"/>
              <w:bottom w:val="nil"/>
              <w:right w:val="nil"/>
            </w:tcBorders>
            <w:shd w:val="clear" w:color="auto" w:fill="auto"/>
            <w:noWrap/>
            <w:vAlign w:val="bottom"/>
          </w:tcPr>
          <w:p w14:paraId="080D6E66" w14:textId="748FF959" w:rsidR="008A062D" w:rsidRPr="008A062D" w:rsidRDefault="008A062D" w:rsidP="008A062D">
            <w:pPr>
              <w:spacing w:before="40" w:after="20"/>
              <w:jc w:val="right"/>
              <w:rPr>
                <w:rFonts w:cs="Arial"/>
                <w:b/>
                <w:bCs/>
                <w:sz w:val="18"/>
                <w:szCs w:val="18"/>
              </w:rPr>
            </w:pPr>
            <w:r w:rsidRPr="008A062D">
              <w:rPr>
                <w:rFonts w:cs="Arial"/>
                <w:b/>
                <w:bCs/>
                <w:sz w:val="18"/>
                <w:szCs w:val="18"/>
              </w:rPr>
              <w:t>7,672,393</w:t>
            </w:r>
          </w:p>
        </w:tc>
      </w:tr>
      <w:tr w:rsidR="008A062D" w:rsidRPr="008A062D" w14:paraId="1BBD261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883D373" w14:textId="77777777" w:rsidR="008A062D" w:rsidRPr="00C935A5" w:rsidRDefault="008A062D" w:rsidP="008A062D">
            <w:pPr>
              <w:spacing w:before="40" w:after="40"/>
              <w:rPr>
                <w:rFonts w:cs="Arial"/>
                <w:sz w:val="18"/>
                <w:szCs w:val="18"/>
              </w:rPr>
            </w:pPr>
            <w:r w:rsidRPr="00C935A5">
              <w:rPr>
                <w:rFonts w:cs="Arial"/>
                <w:sz w:val="18"/>
                <w:szCs w:val="18"/>
              </w:rPr>
              <w:t>Ballarat C</w:t>
            </w:r>
          </w:p>
        </w:tc>
        <w:tc>
          <w:tcPr>
            <w:tcW w:w="1701" w:type="dxa"/>
            <w:tcBorders>
              <w:top w:val="nil"/>
              <w:left w:val="single" w:sz="18" w:space="0" w:color="5F497A" w:themeColor="accent4" w:themeShade="BF"/>
              <w:bottom w:val="nil"/>
              <w:right w:val="nil"/>
            </w:tcBorders>
            <w:shd w:val="clear" w:color="auto" w:fill="auto"/>
            <w:noWrap/>
            <w:vAlign w:val="bottom"/>
          </w:tcPr>
          <w:p w14:paraId="2453D293" w14:textId="525DCADC" w:rsidR="008A062D" w:rsidRPr="00C935A5" w:rsidRDefault="008A062D" w:rsidP="008A062D">
            <w:pPr>
              <w:spacing w:before="40" w:after="20"/>
              <w:jc w:val="right"/>
              <w:rPr>
                <w:rFonts w:cs="Arial"/>
                <w:sz w:val="18"/>
                <w:szCs w:val="18"/>
              </w:rPr>
            </w:pPr>
            <w:r w:rsidRPr="008A062D">
              <w:rPr>
                <w:rFonts w:cs="Arial"/>
                <w:sz w:val="18"/>
                <w:szCs w:val="18"/>
              </w:rPr>
              <w:t>69,855</w:t>
            </w:r>
          </w:p>
        </w:tc>
        <w:tc>
          <w:tcPr>
            <w:tcW w:w="1985" w:type="dxa"/>
            <w:tcBorders>
              <w:top w:val="nil"/>
              <w:left w:val="nil"/>
              <w:bottom w:val="nil"/>
              <w:right w:val="nil"/>
            </w:tcBorders>
            <w:vAlign w:val="bottom"/>
          </w:tcPr>
          <w:p w14:paraId="3EC2052E" w14:textId="733C39C1" w:rsidR="008A062D" w:rsidRPr="00C935A5" w:rsidRDefault="008A062D" w:rsidP="008A062D">
            <w:pPr>
              <w:spacing w:before="40" w:after="20"/>
              <w:jc w:val="right"/>
              <w:rPr>
                <w:rFonts w:cs="Arial"/>
                <w:sz w:val="18"/>
                <w:szCs w:val="18"/>
              </w:rPr>
            </w:pPr>
            <w:r w:rsidRPr="008A062D">
              <w:rPr>
                <w:rFonts w:cs="Arial"/>
                <w:sz w:val="18"/>
                <w:szCs w:val="18"/>
              </w:rPr>
              <w:t>79,359,780</w:t>
            </w:r>
          </w:p>
        </w:tc>
        <w:tc>
          <w:tcPr>
            <w:tcW w:w="1985" w:type="dxa"/>
            <w:tcBorders>
              <w:top w:val="nil"/>
              <w:left w:val="nil"/>
              <w:bottom w:val="nil"/>
              <w:right w:val="nil"/>
            </w:tcBorders>
            <w:shd w:val="clear" w:color="auto" w:fill="auto"/>
            <w:noWrap/>
            <w:vAlign w:val="bottom"/>
          </w:tcPr>
          <w:p w14:paraId="344D7CE5" w14:textId="6880872A" w:rsidR="008A062D" w:rsidRPr="008A062D" w:rsidRDefault="008A062D" w:rsidP="008A062D">
            <w:pPr>
              <w:spacing w:before="40" w:after="20"/>
              <w:jc w:val="right"/>
              <w:rPr>
                <w:rFonts w:cs="Arial"/>
                <w:b/>
                <w:bCs/>
                <w:sz w:val="18"/>
                <w:szCs w:val="18"/>
              </w:rPr>
            </w:pPr>
            <w:r w:rsidRPr="008A062D">
              <w:rPr>
                <w:rFonts w:cs="Arial"/>
                <w:b/>
                <w:bCs/>
                <w:sz w:val="18"/>
                <w:szCs w:val="18"/>
              </w:rPr>
              <w:t>68,383,147</w:t>
            </w:r>
          </w:p>
        </w:tc>
      </w:tr>
      <w:tr w:rsidR="008A062D" w:rsidRPr="008A062D" w14:paraId="051AB68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26B5CCE" w14:textId="77777777" w:rsidR="008A062D" w:rsidRPr="00C935A5" w:rsidRDefault="008A062D" w:rsidP="008A062D">
            <w:pPr>
              <w:spacing w:before="40" w:after="40"/>
              <w:rPr>
                <w:rFonts w:cs="Arial"/>
                <w:sz w:val="18"/>
                <w:szCs w:val="18"/>
              </w:rPr>
            </w:pPr>
            <w:r w:rsidRPr="00C935A5">
              <w:rPr>
                <w:rFonts w:cs="Arial"/>
                <w:sz w:val="18"/>
                <w:szCs w:val="18"/>
              </w:rPr>
              <w:t>Banyule C</w:t>
            </w:r>
          </w:p>
        </w:tc>
        <w:tc>
          <w:tcPr>
            <w:tcW w:w="1701" w:type="dxa"/>
            <w:tcBorders>
              <w:top w:val="nil"/>
              <w:left w:val="single" w:sz="18" w:space="0" w:color="5F497A" w:themeColor="accent4" w:themeShade="BF"/>
              <w:bottom w:val="nil"/>
              <w:right w:val="nil"/>
            </w:tcBorders>
            <w:shd w:val="clear" w:color="auto" w:fill="auto"/>
            <w:noWrap/>
            <w:vAlign w:val="bottom"/>
          </w:tcPr>
          <w:p w14:paraId="2BD42EDE" w14:textId="25CE3F62"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0616C0EF" w14:textId="7462665E" w:rsidR="008A062D" w:rsidRPr="00C935A5" w:rsidRDefault="008A062D" w:rsidP="008A062D">
            <w:pPr>
              <w:spacing w:before="40" w:after="20"/>
              <w:jc w:val="right"/>
              <w:rPr>
                <w:rFonts w:cs="Arial"/>
                <w:sz w:val="18"/>
                <w:szCs w:val="18"/>
              </w:rPr>
            </w:pPr>
            <w:r w:rsidRPr="008A062D">
              <w:rPr>
                <w:rFonts w:cs="Arial"/>
                <w:sz w:val="18"/>
                <w:szCs w:val="18"/>
              </w:rPr>
              <w:t>135,761,326</w:t>
            </w:r>
          </w:p>
        </w:tc>
        <w:tc>
          <w:tcPr>
            <w:tcW w:w="1985" w:type="dxa"/>
            <w:tcBorders>
              <w:top w:val="nil"/>
              <w:left w:val="nil"/>
              <w:bottom w:val="nil"/>
              <w:right w:val="nil"/>
            </w:tcBorders>
            <w:shd w:val="clear" w:color="auto" w:fill="auto"/>
            <w:noWrap/>
            <w:vAlign w:val="bottom"/>
          </w:tcPr>
          <w:p w14:paraId="31F452D6" w14:textId="7DFE2732" w:rsidR="008A062D" w:rsidRPr="008A062D" w:rsidRDefault="008A062D" w:rsidP="008A062D">
            <w:pPr>
              <w:spacing w:before="40" w:after="20"/>
              <w:jc w:val="right"/>
              <w:rPr>
                <w:rFonts w:cs="Arial"/>
                <w:b/>
                <w:bCs/>
                <w:sz w:val="18"/>
                <w:szCs w:val="18"/>
              </w:rPr>
            </w:pPr>
            <w:r w:rsidRPr="008A062D">
              <w:rPr>
                <w:rFonts w:cs="Arial"/>
                <w:b/>
                <w:bCs/>
                <w:sz w:val="18"/>
                <w:szCs w:val="18"/>
              </w:rPr>
              <w:t>127,754,725</w:t>
            </w:r>
          </w:p>
        </w:tc>
      </w:tr>
      <w:tr w:rsidR="008A062D" w:rsidRPr="008A062D" w14:paraId="7E73B58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CDA451E" w14:textId="77777777" w:rsidR="008A062D" w:rsidRPr="00C935A5" w:rsidRDefault="008A062D" w:rsidP="008A062D">
            <w:pPr>
              <w:spacing w:before="40" w:after="40"/>
              <w:rPr>
                <w:rFonts w:cs="Arial"/>
                <w:sz w:val="18"/>
                <w:szCs w:val="18"/>
              </w:rPr>
            </w:pPr>
            <w:r w:rsidRPr="00C935A5">
              <w:rPr>
                <w:rFonts w:cs="Arial"/>
                <w:sz w:val="18"/>
                <w:szCs w:val="18"/>
              </w:rPr>
              <w:t>Bass Coast S</w:t>
            </w:r>
          </w:p>
        </w:tc>
        <w:tc>
          <w:tcPr>
            <w:tcW w:w="1701" w:type="dxa"/>
            <w:tcBorders>
              <w:top w:val="nil"/>
              <w:left w:val="single" w:sz="18" w:space="0" w:color="5F497A" w:themeColor="accent4" w:themeShade="BF"/>
              <w:bottom w:val="nil"/>
              <w:right w:val="nil"/>
            </w:tcBorders>
            <w:shd w:val="clear" w:color="auto" w:fill="auto"/>
            <w:noWrap/>
            <w:vAlign w:val="bottom"/>
          </w:tcPr>
          <w:p w14:paraId="0C9A8072" w14:textId="1A329D88" w:rsidR="008A062D" w:rsidRPr="00C935A5" w:rsidRDefault="008A062D" w:rsidP="008A062D">
            <w:pPr>
              <w:spacing w:before="40" w:after="20"/>
              <w:jc w:val="right"/>
              <w:rPr>
                <w:rFonts w:cs="Arial"/>
                <w:sz w:val="18"/>
                <w:szCs w:val="18"/>
              </w:rPr>
            </w:pPr>
            <w:r w:rsidRPr="008A062D">
              <w:rPr>
                <w:rFonts w:cs="Arial"/>
                <w:sz w:val="18"/>
                <w:szCs w:val="18"/>
              </w:rPr>
              <w:t>33,025</w:t>
            </w:r>
          </w:p>
        </w:tc>
        <w:tc>
          <w:tcPr>
            <w:tcW w:w="1985" w:type="dxa"/>
            <w:tcBorders>
              <w:top w:val="nil"/>
              <w:left w:val="nil"/>
              <w:bottom w:val="nil"/>
              <w:right w:val="nil"/>
            </w:tcBorders>
            <w:vAlign w:val="bottom"/>
          </w:tcPr>
          <w:p w14:paraId="1E3E424C" w14:textId="22D22155" w:rsidR="008A062D" w:rsidRPr="00C935A5" w:rsidRDefault="008A062D" w:rsidP="008A062D">
            <w:pPr>
              <w:spacing w:before="40" w:after="20"/>
              <w:jc w:val="right"/>
              <w:rPr>
                <w:rFonts w:cs="Arial"/>
                <w:sz w:val="18"/>
                <w:szCs w:val="18"/>
              </w:rPr>
            </w:pPr>
            <w:r w:rsidRPr="008A062D">
              <w:rPr>
                <w:rFonts w:cs="Arial"/>
                <w:sz w:val="18"/>
                <w:szCs w:val="18"/>
              </w:rPr>
              <w:t>56,714,016</w:t>
            </w:r>
          </w:p>
        </w:tc>
        <w:tc>
          <w:tcPr>
            <w:tcW w:w="1985" w:type="dxa"/>
            <w:tcBorders>
              <w:top w:val="nil"/>
              <w:left w:val="nil"/>
              <w:bottom w:val="nil"/>
              <w:right w:val="nil"/>
            </w:tcBorders>
            <w:shd w:val="clear" w:color="auto" w:fill="auto"/>
            <w:noWrap/>
            <w:vAlign w:val="bottom"/>
          </w:tcPr>
          <w:p w14:paraId="55822FE1" w14:textId="725572D2" w:rsidR="008A062D" w:rsidRPr="008A062D" w:rsidRDefault="008A062D" w:rsidP="008A062D">
            <w:pPr>
              <w:spacing w:before="40" w:after="20"/>
              <w:jc w:val="right"/>
              <w:rPr>
                <w:rFonts w:cs="Arial"/>
                <w:b/>
                <w:bCs/>
                <w:sz w:val="18"/>
                <w:szCs w:val="18"/>
              </w:rPr>
            </w:pPr>
            <w:r w:rsidRPr="008A062D">
              <w:rPr>
                <w:rFonts w:cs="Arial"/>
                <w:b/>
                <w:bCs/>
                <w:sz w:val="18"/>
                <w:szCs w:val="18"/>
              </w:rPr>
              <w:t>49,302,689</w:t>
            </w:r>
          </w:p>
        </w:tc>
      </w:tr>
      <w:tr w:rsidR="008A062D" w:rsidRPr="008A062D" w14:paraId="362712E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8073636" w14:textId="77777777" w:rsidR="008A062D" w:rsidRPr="00C935A5" w:rsidRDefault="008A062D" w:rsidP="008A062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701" w:type="dxa"/>
            <w:tcBorders>
              <w:top w:val="nil"/>
              <w:left w:val="single" w:sz="18" w:space="0" w:color="5F497A" w:themeColor="accent4" w:themeShade="BF"/>
              <w:bottom w:val="nil"/>
              <w:right w:val="nil"/>
            </w:tcBorders>
            <w:shd w:val="clear" w:color="auto" w:fill="auto"/>
            <w:noWrap/>
            <w:vAlign w:val="bottom"/>
          </w:tcPr>
          <w:p w14:paraId="07B7845F" w14:textId="5322E44A"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265DE051" w14:textId="7C9CCA6A" w:rsidR="008A062D" w:rsidRPr="00C935A5" w:rsidRDefault="008A062D" w:rsidP="008A062D">
            <w:pPr>
              <w:spacing w:before="40" w:after="20"/>
              <w:jc w:val="right"/>
              <w:rPr>
                <w:rFonts w:cs="Arial"/>
                <w:sz w:val="18"/>
                <w:szCs w:val="18"/>
              </w:rPr>
            </w:pPr>
            <w:r w:rsidRPr="008A062D">
              <w:rPr>
                <w:rFonts w:cs="Arial"/>
                <w:sz w:val="18"/>
                <w:szCs w:val="18"/>
              </w:rPr>
              <w:t>99,956,233</w:t>
            </w:r>
          </w:p>
        </w:tc>
        <w:tc>
          <w:tcPr>
            <w:tcW w:w="1985" w:type="dxa"/>
            <w:tcBorders>
              <w:top w:val="nil"/>
              <w:left w:val="nil"/>
              <w:bottom w:val="nil"/>
              <w:right w:val="nil"/>
            </w:tcBorders>
            <w:shd w:val="clear" w:color="auto" w:fill="auto"/>
            <w:noWrap/>
            <w:vAlign w:val="bottom"/>
          </w:tcPr>
          <w:p w14:paraId="7A7358EA" w14:textId="260E350D" w:rsidR="008A062D" w:rsidRPr="008A062D" w:rsidRDefault="008A062D" w:rsidP="008A062D">
            <w:pPr>
              <w:spacing w:before="40" w:after="20"/>
              <w:jc w:val="right"/>
              <w:rPr>
                <w:rFonts w:cs="Arial"/>
                <w:b/>
                <w:bCs/>
                <w:sz w:val="18"/>
                <w:szCs w:val="18"/>
              </w:rPr>
            </w:pPr>
            <w:r w:rsidRPr="008A062D">
              <w:rPr>
                <w:rFonts w:cs="Arial"/>
                <w:b/>
                <w:bCs/>
                <w:sz w:val="18"/>
                <w:szCs w:val="18"/>
              </w:rPr>
              <w:t>41,613,732</w:t>
            </w:r>
          </w:p>
        </w:tc>
      </w:tr>
      <w:tr w:rsidR="008A062D" w:rsidRPr="008A062D" w14:paraId="1E7EDAE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40BFD9C" w14:textId="77777777" w:rsidR="008A062D" w:rsidRPr="00C935A5" w:rsidRDefault="008A062D" w:rsidP="008A062D">
            <w:pPr>
              <w:spacing w:before="40" w:after="40"/>
              <w:rPr>
                <w:rFonts w:cs="Arial"/>
                <w:sz w:val="18"/>
                <w:szCs w:val="18"/>
              </w:rPr>
            </w:pPr>
            <w:r w:rsidRPr="00C935A5">
              <w:rPr>
                <w:rFonts w:cs="Arial"/>
                <w:sz w:val="18"/>
                <w:szCs w:val="18"/>
              </w:rPr>
              <w:t>Bayside C</w:t>
            </w:r>
          </w:p>
        </w:tc>
        <w:tc>
          <w:tcPr>
            <w:tcW w:w="1701" w:type="dxa"/>
            <w:tcBorders>
              <w:top w:val="nil"/>
              <w:left w:val="single" w:sz="18" w:space="0" w:color="5F497A" w:themeColor="accent4" w:themeShade="BF"/>
              <w:bottom w:val="nil"/>
              <w:right w:val="nil"/>
            </w:tcBorders>
            <w:shd w:val="clear" w:color="auto" w:fill="auto"/>
            <w:noWrap/>
            <w:vAlign w:val="bottom"/>
          </w:tcPr>
          <w:p w14:paraId="2B0D022B" w14:textId="0A1606F9"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2D1903D0" w14:textId="0A162A5E" w:rsidR="008A062D" w:rsidRPr="00C935A5" w:rsidRDefault="008A062D" w:rsidP="008A062D">
            <w:pPr>
              <w:spacing w:before="40" w:after="20"/>
              <w:jc w:val="right"/>
              <w:rPr>
                <w:rFonts w:cs="Arial"/>
                <w:sz w:val="18"/>
                <w:szCs w:val="18"/>
              </w:rPr>
            </w:pPr>
            <w:r w:rsidRPr="008A062D">
              <w:rPr>
                <w:rFonts w:cs="Arial"/>
                <w:sz w:val="18"/>
                <w:szCs w:val="18"/>
              </w:rPr>
              <w:t>199,602,027</w:t>
            </w:r>
          </w:p>
        </w:tc>
        <w:tc>
          <w:tcPr>
            <w:tcW w:w="1985" w:type="dxa"/>
            <w:tcBorders>
              <w:top w:val="nil"/>
              <w:left w:val="nil"/>
              <w:bottom w:val="nil"/>
              <w:right w:val="nil"/>
            </w:tcBorders>
            <w:shd w:val="clear" w:color="auto" w:fill="auto"/>
            <w:noWrap/>
            <w:vAlign w:val="bottom"/>
          </w:tcPr>
          <w:p w14:paraId="33B41463" w14:textId="0F641C90" w:rsidR="008A062D" w:rsidRPr="008A062D" w:rsidRDefault="008A062D" w:rsidP="008A062D">
            <w:pPr>
              <w:spacing w:before="40" w:after="20"/>
              <w:jc w:val="right"/>
              <w:rPr>
                <w:rFonts w:cs="Arial"/>
                <w:b/>
                <w:bCs/>
                <w:sz w:val="18"/>
                <w:szCs w:val="18"/>
              </w:rPr>
            </w:pPr>
            <w:r w:rsidRPr="008A062D">
              <w:rPr>
                <w:rFonts w:cs="Arial"/>
                <w:b/>
                <w:bCs/>
                <w:sz w:val="18"/>
                <w:szCs w:val="18"/>
              </w:rPr>
              <w:t>196,294,329</w:t>
            </w:r>
          </w:p>
        </w:tc>
      </w:tr>
      <w:tr w:rsidR="008A062D" w:rsidRPr="008A062D" w14:paraId="73542DD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3A1A273" w14:textId="77777777" w:rsidR="008A062D" w:rsidRPr="00C935A5" w:rsidRDefault="008A062D" w:rsidP="008A062D">
            <w:pPr>
              <w:spacing w:before="40" w:after="40"/>
              <w:rPr>
                <w:rFonts w:cs="Arial"/>
                <w:sz w:val="18"/>
                <w:szCs w:val="18"/>
              </w:rPr>
            </w:pPr>
            <w:r w:rsidRPr="00C935A5">
              <w:rPr>
                <w:rFonts w:cs="Arial"/>
                <w:sz w:val="18"/>
                <w:szCs w:val="18"/>
              </w:rPr>
              <w:t>Benalla RC</w:t>
            </w:r>
          </w:p>
        </w:tc>
        <w:tc>
          <w:tcPr>
            <w:tcW w:w="1701" w:type="dxa"/>
            <w:tcBorders>
              <w:top w:val="nil"/>
              <w:left w:val="single" w:sz="18" w:space="0" w:color="5F497A" w:themeColor="accent4" w:themeShade="BF"/>
              <w:bottom w:val="nil"/>
              <w:right w:val="nil"/>
            </w:tcBorders>
            <w:shd w:val="clear" w:color="auto" w:fill="auto"/>
            <w:noWrap/>
            <w:vAlign w:val="bottom"/>
          </w:tcPr>
          <w:p w14:paraId="6AE1BBEA" w14:textId="0EA86D93" w:rsidR="008A062D" w:rsidRPr="00C935A5" w:rsidRDefault="008A062D" w:rsidP="008A062D">
            <w:pPr>
              <w:spacing w:before="40" w:after="20"/>
              <w:jc w:val="right"/>
              <w:rPr>
                <w:rFonts w:cs="Arial"/>
                <w:sz w:val="18"/>
                <w:szCs w:val="18"/>
              </w:rPr>
            </w:pPr>
            <w:r w:rsidRPr="008A062D">
              <w:rPr>
                <w:rFonts w:cs="Arial"/>
                <w:sz w:val="18"/>
                <w:szCs w:val="18"/>
              </w:rPr>
              <w:t>343,716</w:t>
            </w:r>
          </w:p>
        </w:tc>
        <w:tc>
          <w:tcPr>
            <w:tcW w:w="1985" w:type="dxa"/>
            <w:tcBorders>
              <w:top w:val="nil"/>
              <w:left w:val="nil"/>
              <w:bottom w:val="nil"/>
              <w:right w:val="nil"/>
            </w:tcBorders>
            <w:vAlign w:val="bottom"/>
          </w:tcPr>
          <w:p w14:paraId="70F2EB4D" w14:textId="6E8048C9" w:rsidR="008A062D" w:rsidRPr="00C935A5" w:rsidRDefault="008A062D" w:rsidP="008A062D">
            <w:pPr>
              <w:spacing w:before="40" w:after="20"/>
              <w:jc w:val="right"/>
              <w:rPr>
                <w:rFonts w:cs="Arial"/>
                <w:sz w:val="18"/>
                <w:szCs w:val="18"/>
              </w:rPr>
            </w:pPr>
            <w:r w:rsidRPr="008A062D">
              <w:rPr>
                <w:rFonts w:cs="Arial"/>
                <w:sz w:val="18"/>
                <w:szCs w:val="18"/>
              </w:rPr>
              <w:t>10,796,690</w:t>
            </w:r>
          </w:p>
        </w:tc>
        <w:tc>
          <w:tcPr>
            <w:tcW w:w="1985" w:type="dxa"/>
            <w:tcBorders>
              <w:top w:val="nil"/>
              <w:left w:val="nil"/>
              <w:bottom w:val="nil"/>
              <w:right w:val="nil"/>
            </w:tcBorders>
            <w:shd w:val="clear" w:color="auto" w:fill="auto"/>
            <w:noWrap/>
            <w:vAlign w:val="bottom"/>
          </w:tcPr>
          <w:p w14:paraId="3239ED5F" w14:textId="4A75438D" w:rsidR="008A062D" w:rsidRPr="008A062D" w:rsidRDefault="008A062D" w:rsidP="008A062D">
            <w:pPr>
              <w:spacing w:before="40" w:after="20"/>
              <w:jc w:val="right"/>
              <w:rPr>
                <w:rFonts w:cs="Arial"/>
                <w:b/>
                <w:bCs/>
                <w:sz w:val="18"/>
                <w:szCs w:val="18"/>
              </w:rPr>
            </w:pPr>
            <w:r w:rsidRPr="008A062D">
              <w:rPr>
                <w:rFonts w:cs="Arial"/>
                <w:b/>
                <w:bCs/>
                <w:sz w:val="18"/>
                <w:szCs w:val="18"/>
              </w:rPr>
              <w:t>9,530,797</w:t>
            </w:r>
          </w:p>
        </w:tc>
      </w:tr>
      <w:tr w:rsidR="008A062D" w:rsidRPr="008A062D" w14:paraId="4B1FCA7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F6FE3F3" w14:textId="77777777" w:rsidR="008A062D" w:rsidRPr="00C935A5" w:rsidRDefault="008A062D" w:rsidP="008A062D">
            <w:pPr>
              <w:spacing w:before="40" w:after="40"/>
              <w:rPr>
                <w:rFonts w:cs="Arial"/>
                <w:sz w:val="18"/>
                <w:szCs w:val="18"/>
              </w:rPr>
            </w:pPr>
            <w:r w:rsidRPr="00C935A5">
              <w:rPr>
                <w:rFonts w:cs="Arial"/>
                <w:sz w:val="18"/>
                <w:szCs w:val="18"/>
              </w:rPr>
              <w:t>Boroondara C</w:t>
            </w:r>
          </w:p>
        </w:tc>
        <w:tc>
          <w:tcPr>
            <w:tcW w:w="1701" w:type="dxa"/>
            <w:tcBorders>
              <w:top w:val="nil"/>
              <w:left w:val="single" w:sz="18" w:space="0" w:color="5F497A" w:themeColor="accent4" w:themeShade="BF"/>
              <w:bottom w:val="nil"/>
              <w:right w:val="nil"/>
            </w:tcBorders>
            <w:shd w:val="clear" w:color="auto" w:fill="auto"/>
            <w:noWrap/>
            <w:vAlign w:val="bottom"/>
          </w:tcPr>
          <w:p w14:paraId="0288E6E1" w14:textId="0FAD4DDE"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590DF41E" w14:textId="069108BB" w:rsidR="008A062D" w:rsidRPr="00C935A5" w:rsidRDefault="008A062D" w:rsidP="008A062D">
            <w:pPr>
              <w:spacing w:before="40" w:after="20"/>
              <w:jc w:val="right"/>
              <w:rPr>
                <w:rFonts w:cs="Arial"/>
                <w:sz w:val="18"/>
                <w:szCs w:val="18"/>
              </w:rPr>
            </w:pPr>
            <w:r w:rsidRPr="008A062D">
              <w:rPr>
                <w:rFonts w:cs="Arial"/>
                <w:sz w:val="18"/>
                <w:szCs w:val="18"/>
              </w:rPr>
              <w:t>315,499,294</w:t>
            </w:r>
          </w:p>
        </w:tc>
        <w:tc>
          <w:tcPr>
            <w:tcW w:w="1985" w:type="dxa"/>
            <w:tcBorders>
              <w:top w:val="nil"/>
              <w:left w:val="nil"/>
              <w:bottom w:val="nil"/>
              <w:right w:val="nil"/>
            </w:tcBorders>
            <w:shd w:val="clear" w:color="auto" w:fill="auto"/>
            <w:noWrap/>
            <w:vAlign w:val="bottom"/>
          </w:tcPr>
          <w:p w14:paraId="075B0D74" w14:textId="0508A190" w:rsidR="008A062D" w:rsidRPr="008A062D" w:rsidRDefault="008A062D" w:rsidP="008A062D">
            <w:pPr>
              <w:spacing w:before="40" w:after="20"/>
              <w:jc w:val="right"/>
              <w:rPr>
                <w:rFonts w:cs="Arial"/>
                <w:b/>
                <w:bCs/>
                <w:sz w:val="18"/>
                <w:szCs w:val="18"/>
              </w:rPr>
            </w:pPr>
            <w:r w:rsidRPr="008A062D">
              <w:rPr>
                <w:rFonts w:cs="Arial"/>
                <w:b/>
                <w:bCs/>
                <w:sz w:val="18"/>
                <w:szCs w:val="18"/>
              </w:rPr>
              <w:t>310,478,857</w:t>
            </w:r>
          </w:p>
        </w:tc>
      </w:tr>
      <w:tr w:rsidR="008A062D" w:rsidRPr="008A062D" w14:paraId="44F5E56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DA83C30" w14:textId="77777777" w:rsidR="008A062D" w:rsidRPr="00C935A5" w:rsidRDefault="008A062D" w:rsidP="008A062D">
            <w:pPr>
              <w:spacing w:before="40" w:after="40"/>
              <w:rPr>
                <w:rFonts w:cs="Arial"/>
                <w:sz w:val="18"/>
                <w:szCs w:val="18"/>
              </w:rPr>
            </w:pPr>
            <w:r w:rsidRPr="00C935A5">
              <w:rPr>
                <w:rFonts w:cs="Arial"/>
                <w:sz w:val="18"/>
                <w:szCs w:val="18"/>
              </w:rPr>
              <w:t>Brimbank C</w:t>
            </w:r>
          </w:p>
        </w:tc>
        <w:tc>
          <w:tcPr>
            <w:tcW w:w="1701" w:type="dxa"/>
            <w:tcBorders>
              <w:top w:val="nil"/>
              <w:left w:val="single" w:sz="18" w:space="0" w:color="5F497A" w:themeColor="accent4" w:themeShade="BF"/>
              <w:bottom w:val="nil"/>
              <w:right w:val="nil"/>
            </w:tcBorders>
            <w:shd w:val="clear" w:color="auto" w:fill="auto"/>
            <w:noWrap/>
            <w:vAlign w:val="bottom"/>
          </w:tcPr>
          <w:p w14:paraId="5A19ACF1" w14:textId="372ACA8F"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260C7989" w14:textId="7FA9A118" w:rsidR="008A062D" w:rsidRPr="00C935A5" w:rsidRDefault="008A062D" w:rsidP="008A062D">
            <w:pPr>
              <w:spacing w:before="40" w:after="20"/>
              <w:jc w:val="right"/>
              <w:rPr>
                <w:rFonts w:cs="Arial"/>
                <w:sz w:val="18"/>
                <w:szCs w:val="18"/>
              </w:rPr>
            </w:pPr>
            <w:r w:rsidRPr="008A062D">
              <w:rPr>
                <w:rFonts w:cs="Arial"/>
                <w:sz w:val="18"/>
                <w:szCs w:val="18"/>
              </w:rPr>
              <w:t>142,143,168</w:t>
            </w:r>
          </w:p>
        </w:tc>
        <w:tc>
          <w:tcPr>
            <w:tcW w:w="1985" w:type="dxa"/>
            <w:tcBorders>
              <w:top w:val="nil"/>
              <w:left w:val="nil"/>
              <w:bottom w:val="nil"/>
              <w:right w:val="nil"/>
            </w:tcBorders>
            <w:shd w:val="clear" w:color="auto" w:fill="auto"/>
            <w:noWrap/>
            <w:vAlign w:val="bottom"/>
          </w:tcPr>
          <w:p w14:paraId="479F4A65" w14:textId="29960B0F" w:rsidR="008A062D" w:rsidRPr="008A062D" w:rsidRDefault="008A062D" w:rsidP="008A062D">
            <w:pPr>
              <w:spacing w:before="40" w:after="20"/>
              <w:jc w:val="right"/>
              <w:rPr>
                <w:rFonts w:cs="Arial"/>
                <w:b/>
                <w:bCs/>
                <w:sz w:val="18"/>
                <w:szCs w:val="18"/>
              </w:rPr>
            </w:pPr>
            <w:r w:rsidRPr="008A062D">
              <w:rPr>
                <w:rFonts w:cs="Arial"/>
                <w:b/>
                <w:bCs/>
                <w:sz w:val="18"/>
                <w:szCs w:val="18"/>
              </w:rPr>
              <w:t>125,823,915</w:t>
            </w:r>
          </w:p>
        </w:tc>
      </w:tr>
      <w:tr w:rsidR="008A062D" w:rsidRPr="008A062D" w14:paraId="1196E44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86F4D2F" w14:textId="77777777" w:rsidR="008A062D" w:rsidRPr="00C935A5" w:rsidRDefault="008A062D" w:rsidP="008A062D">
            <w:pPr>
              <w:spacing w:before="40" w:after="40"/>
              <w:rPr>
                <w:rFonts w:cs="Arial"/>
                <w:sz w:val="18"/>
                <w:szCs w:val="18"/>
              </w:rPr>
            </w:pPr>
            <w:r w:rsidRPr="00C935A5">
              <w:rPr>
                <w:rFonts w:cs="Arial"/>
                <w:sz w:val="18"/>
                <w:szCs w:val="18"/>
              </w:rPr>
              <w:t>Buloke S</w:t>
            </w:r>
          </w:p>
        </w:tc>
        <w:tc>
          <w:tcPr>
            <w:tcW w:w="1701" w:type="dxa"/>
            <w:tcBorders>
              <w:top w:val="nil"/>
              <w:left w:val="single" w:sz="18" w:space="0" w:color="5F497A" w:themeColor="accent4" w:themeShade="BF"/>
              <w:bottom w:val="nil"/>
              <w:right w:val="nil"/>
            </w:tcBorders>
            <w:shd w:val="clear" w:color="auto" w:fill="auto"/>
            <w:noWrap/>
            <w:vAlign w:val="bottom"/>
          </w:tcPr>
          <w:p w14:paraId="50F0BB98" w14:textId="7C33034E" w:rsidR="008A062D" w:rsidRPr="00C935A5" w:rsidRDefault="008A062D" w:rsidP="008A062D">
            <w:pPr>
              <w:spacing w:before="40" w:after="20"/>
              <w:jc w:val="right"/>
              <w:rPr>
                <w:rFonts w:cs="Arial"/>
                <w:sz w:val="18"/>
                <w:szCs w:val="18"/>
              </w:rPr>
            </w:pPr>
            <w:r w:rsidRPr="008A062D">
              <w:rPr>
                <w:rFonts w:cs="Arial"/>
                <w:sz w:val="18"/>
                <w:szCs w:val="18"/>
              </w:rPr>
              <w:t>134,522</w:t>
            </w:r>
          </w:p>
        </w:tc>
        <w:tc>
          <w:tcPr>
            <w:tcW w:w="1985" w:type="dxa"/>
            <w:tcBorders>
              <w:top w:val="nil"/>
              <w:left w:val="nil"/>
              <w:bottom w:val="nil"/>
              <w:right w:val="nil"/>
            </w:tcBorders>
            <w:vAlign w:val="bottom"/>
          </w:tcPr>
          <w:p w14:paraId="3E59A6E9" w14:textId="4C12C4C4" w:rsidR="008A062D" w:rsidRPr="00C935A5" w:rsidRDefault="008A062D" w:rsidP="008A062D">
            <w:pPr>
              <w:spacing w:before="40" w:after="20"/>
              <w:jc w:val="right"/>
              <w:rPr>
                <w:rFonts w:cs="Arial"/>
                <w:sz w:val="18"/>
                <w:szCs w:val="18"/>
              </w:rPr>
            </w:pPr>
            <w:r w:rsidRPr="008A062D">
              <w:rPr>
                <w:rFonts w:cs="Arial"/>
                <w:sz w:val="18"/>
                <w:szCs w:val="18"/>
              </w:rPr>
              <w:t>7,720,908</w:t>
            </w:r>
          </w:p>
        </w:tc>
        <w:tc>
          <w:tcPr>
            <w:tcW w:w="1985" w:type="dxa"/>
            <w:tcBorders>
              <w:top w:val="nil"/>
              <w:left w:val="nil"/>
              <w:bottom w:val="nil"/>
              <w:right w:val="nil"/>
            </w:tcBorders>
            <w:shd w:val="clear" w:color="auto" w:fill="auto"/>
            <w:noWrap/>
            <w:vAlign w:val="bottom"/>
          </w:tcPr>
          <w:p w14:paraId="106519AE" w14:textId="07136FBE" w:rsidR="008A062D" w:rsidRPr="008A062D" w:rsidRDefault="008A062D" w:rsidP="008A062D">
            <w:pPr>
              <w:spacing w:before="40" w:after="20"/>
              <w:jc w:val="right"/>
              <w:rPr>
                <w:rFonts w:cs="Arial"/>
                <w:b/>
                <w:bCs/>
                <w:sz w:val="18"/>
                <w:szCs w:val="18"/>
              </w:rPr>
            </w:pPr>
            <w:r w:rsidRPr="008A062D">
              <w:rPr>
                <w:rFonts w:cs="Arial"/>
                <w:b/>
                <w:bCs/>
                <w:sz w:val="18"/>
                <w:szCs w:val="18"/>
              </w:rPr>
              <w:t>4,673,983</w:t>
            </w:r>
          </w:p>
        </w:tc>
      </w:tr>
      <w:tr w:rsidR="008A062D" w:rsidRPr="008A062D" w14:paraId="76EAA52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4C151BC" w14:textId="77777777" w:rsidR="008A062D" w:rsidRPr="00C935A5" w:rsidRDefault="008A062D" w:rsidP="008A062D">
            <w:pPr>
              <w:spacing w:before="40" w:after="40"/>
              <w:rPr>
                <w:rFonts w:cs="Arial"/>
                <w:sz w:val="18"/>
                <w:szCs w:val="18"/>
              </w:rPr>
            </w:pPr>
            <w:r w:rsidRPr="00C935A5">
              <w:rPr>
                <w:rFonts w:cs="Arial"/>
                <w:sz w:val="18"/>
                <w:szCs w:val="18"/>
              </w:rPr>
              <w:t>Campaspe S</w:t>
            </w:r>
          </w:p>
        </w:tc>
        <w:tc>
          <w:tcPr>
            <w:tcW w:w="1701" w:type="dxa"/>
            <w:tcBorders>
              <w:top w:val="nil"/>
              <w:left w:val="single" w:sz="18" w:space="0" w:color="5F497A" w:themeColor="accent4" w:themeShade="BF"/>
              <w:bottom w:val="nil"/>
              <w:right w:val="nil"/>
            </w:tcBorders>
            <w:shd w:val="clear" w:color="auto" w:fill="auto"/>
            <w:noWrap/>
            <w:vAlign w:val="bottom"/>
          </w:tcPr>
          <w:p w14:paraId="67698B7C" w14:textId="0FB28C04"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57190D5B" w14:textId="4FB22D93" w:rsidR="008A062D" w:rsidRPr="00C935A5" w:rsidRDefault="008A062D" w:rsidP="008A062D">
            <w:pPr>
              <w:spacing w:before="40" w:after="20"/>
              <w:jc w:val="right"/>
              <w:rPr>
                <w:rFonts w:cs="Arial"/>
                <w:sz w:val="18"/>
                <w:szCs w:val="18"/>
              </w:rPr>
            </w:pPr>
            <w:r w:rsidRPr="008A062D">
              <w:rPr>
                <w:rFonts w:cs="Arial"/>
                <w:sz w:val="18"/>
                <w:szCs w:val="18"/>
              </w:rPr>
              <w:t>26,773,176</w:t>
            </w:r>
          </w:p>
        </w:tc>
        <w:tc>
          <w:tcPr>
            <w:tcW w:w="1985" w:type="dxa"/>
            <w:tcBorders>
              <w:top w:val="nil"/>
              <w:left w:val="nil"/>
              <w:bottom w:val="nil"/>
              <w:right w:val="nil"/>
            </w:tcBorders>
            <w:shd w:val="clear" w:color="auto" w:fill="auto"/>
            <w:noWrap/>
            <w:vAlign w:val="bottom"/>
          </w:tcPr>
          <w:p w14:paraId="772238D1" w14:textId="018B3C1E" w:rsidR="008A062D" w:rsidRPr="008A062D" w:rsidRDefault="008A062D" w:rsidP="008A062D">
            <w:pPr>
              <w:spacing w:before="40" w:after="20"/>
              <w:jc w:val="right"/>
              <w:rPr>
                <w:rFonts w:cs="Arial"/>
                <w:b/>
                <w:bCs/>
                <w:sz w:val="18"/>
                <w:szCs w:val="18"/>
              </w:rPr>
            </w:pPr>
            <w:r w:rsidRPr="008A062D">
              <w:rPr>
                <w:rFonts w:cs="Arial"/>
                <w:b/>
                <w:bCs/>
                <w:sz w:val="18"/>
                <w:szCs w:val="18"/>
              </w:rPr>
              <w:t>24,478,089</w:t>
            </w:r>
          </w:p>
        </w:tc>
      </w:tr>
      <w:tr w:rsidR="008A062D" w:rsidRPr="008A062D" w14:paraId="2C89994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2CFCE46" w14:textId="77777777" w:rsidR="008A062D" w:rsidRPr="00C935A5" w:rsidRDefault="008A062D" w:rsidP="008A062D">
            <w:pPr>
              <w:spacing w:before="40" w:after="40"/>
              <w:rPr>
                <w:rFonts w:cs="Arial"/>
                <w:sz w:val="18"/>
                <w:szCs w:val="18"/>
              </w:rPr>
            </w:pPr>
            <w:r w:rsidRPr="00C935A5">
              <w:rPr>
                <w:rFonts w:cs="Arial"/>
                <w:sz w:val="18"/>
                <w:szCs w:val="18"/>
              </w:rPr>
              <w:t>Cardinia S</w:t>
            </w:r>
          </w:p>
        </w:tc>
        <w:tc>
          <w:tcPr>
            <w:tcW w:w="1701" w:type="dxa"/>
            <w:tcBorders>
              <w:top w:val="nil"/>
              <w:left w:val="single" w:sz="18" w:space="0" w:color="5F497A" w:themeColor="accent4" w:themeShade="BF"/>
              <w:bottom w:val="nil"/>
              <w:right w:val="nil"/>
            </w:tcBorders>
            <w:shd w:val="clear" w:color="auto" w:fill="auto"/>
            <w:noWrap/>
            <w:vAlign w:val="bottom"/>
          </w:tcPr>
          <w:p w14:paraId="192910F3" w14:textId="558E0AF6"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577BF29F" w14:textId="454764D2" w:rsidR="008A062D" w:rsidRPr="00C935A5" w:rsidRDefault="008A062D" w:rsidP="008A062D">
            <w:pPr>
              <w:spacing w:before="40" w:after="20"/>
              <w:jc w:val="right"/>
              <w:rPr>
                <w:rFonts w:cs="Arial"/>
                <w:sz w:val="18"/>
                <w:szCs w:val="18"/>
              </w:rPr>
            </w:pPr>
            <w:r w:rsidRPr="008A062D">
              <w:rPr>
                <w:rFonts w:cs="Arial"/>
                <w:sz w:val="18"/>
                <w:szCs w:val="18"/>
              </w:rPr>
              <w:t>89,207,771</w:t>
            </w:r>
          </w:p>
        </w:tc>
        <w:tc>
          <w:tcPr>
            <w:tcW w:w="1985" w:type="dxa"/>
            <w:tcBorders>
              <w:top w:val="nil"/>
              <w:left w:val="nil"/>
              <w:bottom w:val="nil"/>
              <w:right w:val="nil"/>
            </w:tcBorders>
            <w:shd w:val="clear" w:color="auto" w:fill="auto"/>
            <w:noWrap/>
            <w:vAlign w:val="bottom"/>
          </w:tcPr>
          <w:p w14:paraId="4917AE61" w14:textId="5EF3AF58" w:rsidR="008A062D" w:rsidRPr="008A062D" w:rsidRDefault="008A062D" w:rsidP="008A062D">
            <w:pPr>
              <w:spacing w:before="40" w:after="20"/>
              <w:jc w:val="right"/>
              <w:rPr>
                <w:rFonts w:cs="Arial"/>
                <w:b/>
                <w:bCs/>
                <w:sz w:val="18"/>
                <w:szCs w:val="18"/>
              </w:rPr>
            </w:pPr>
            <w:r w:rsidRPr="008A062D">
              <w:rPr>
                <w:rFonts w:cs="Arial"/>
                <w:b/>
                <w:bCs/>
                <w:sz w:val="18"/>
                <w:szCs w:val="18"/>
              </w:rPr>
              <w:t>82,143,697</w:t>
            </w:r>
          </w:p>
        </w:tc>
      </w:tr>
      <w:tr w:rsidR="008A062D" w:rsidRPr="008A062D" w14:paraId="1DF4253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5CB058D" w14:textId="77777777" w:rsidR="008A062D" w:rsidRPr="00C935A5" w:rsidRDefault="008A062D" w:rsidP="008A062D">
            <w:pPr>
              <w:spacing w:before="40" w:after="40"/>
              <w:rPr>
                <w:rFonts w:cs="Arial"/>
                <w:sz w:val="18"/>
                <w:szCs w:val="18"/>
              </w:rPr>
            </w:pPr>
            <w:r w:rsidRPr="00C935A5">
              <w:rPr>
                <w:rFonts w:cs="Arial"/>
                <w:sz w:val="18"/>
                <w:szCs w:val="18"/>
              </w:rPr>
              <w:t>Casey C</w:t>
            </w:r>
          </w:p>
        </w:tc>
        <w:tc>
          <w:tcPr>
            <w:tcW w:w="1701" w:type="dxa"/>
            <w:tcBorders>
              <w:top w:val="nil"/>
              <w:left w:val="single" w:sz="18" w:space="0" w:color="5F497A" w:themeColor="accent4" w:themeShade="BF"/>
              <w:bottom w:val="nil"/>
              <w:right w:val="nil"/>
            </w:tcBorders>
            <w:shd w:val="clear" w:color="auto" w:fill="auto"/>
            <w:noWrap/>
            <w:vAlign w:val="bottom"/>
          </w:tcPr>
          <w:p w14:paraId="48A0BF40" w14:textId="459AA1C1"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59D5C999" w14:textId="583C3A56" w:rsidR="008A062D" w:rsidRPr="00C935A5" w:rsidRDefault="008A062D" w:rsidP="008A062D">
            <w:pPr>
              <w:spacing w:before="40" w:after="20"/>
              <w:jc w:val="right"/>
              <w:rPr>
                <w:rFonts w:cs="Arial"/>
                <w:sz w:val="18"/>
                <w:szCs w:val="18"/>
              </w:rPr>
            </w:pPr>
            <w:r w:rsidRPr="008A062D">
              <w:rPr>
                <w:rFonts w:cs="Arial"/>
                <w:sz w:val="18"/>
                <w:szCs w:val="18"/>
              </w:rPr>
              <w:t>251,371,387</w:t>
            </w:r>
          </w:p>
        </w:tc>
        <w:tc>
          <w:tcPr>
            <w:tcW w:w="1985" w:type="dxa"/>
            <w:tcBorders>
              <w:top w:val="nil"/>
              <w:left w:val="nil"/>
              <w:bottom w:val="nil"/>
              <w:right w:val="nil"/>
            </w:tcBorders>
            <w:shd w:val="clear" w:color="auto" w:fill="auto"/>
            <w:noWrap/>
            <w:vAlign w:val="bottom"/>
          </w:tcPr>
          <w:p w14:paraId="79A3DA21" w14:textId="1996CB30" w:rsidR="008A062D" w:rsidRPr="008A062D" w:rsidRDefault="008A062D" w:rsidP="008A062D">
            <w:pPr>
              <w:spacing w:before="40" w:after="20"/>
              <w:jc w:val="right"/>
              <w:rPr>
                <w:rFonts w:cs="Arial"/>
                <w:b/>
                <w:bCs/>
                <w:sz w:val="18"/>
                <w:szCs w:val="18"/>
              </w:rPr>
            </w:pPr>
            <w:r w:rsidRPr="008A062D">
              <w:rPr>
                <w:rFonts w:cs="Arial"/>
                <w:b/>
                <w:bCs/>
                <w:sz w:val="18"/>
                <w:szCs w:val="18"/>
              </w:rPr>
              <w:t>227,028,157</w:t>
            </w:r>
          </w:p>
        </w:tc>
      </w:tr>
      <w:tr w:rsidR="008A062D" w:rsidRPr="008A062D" w14:paraId="697BF26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A457BBD" w14:textId="77777777" w:rsidR="008A062D" w:rsidRPr="00C935A5" w:rsidRDefault="008A062D" w:rsidP="008A062D">
            <w:pPr>
              <w:spacing w:before="40" w:after="40"/>
              <w:rPr>
                <w:rFonts w:cs="Arial"/>
                <w:sz w:val="18"/>
                <w:szCs w:val="18"/>
              </w:rPr>
            </w:pPr>
            <w:r w:rsidRPr="00C935A5">
              <w:rPr>
                <w:rFonts w:cs="Arial"/>
                <w:sz w:val="18"/>
                <w:szCs w:val="18"/>
              </w:rPr>
              <w:t>Central Goldfields S</w:t>
            </w:r>
          </w:p>
        </w:tc>
        <w:tc>
          <w:tcPr>
            <w:tcW w:w="1701" w:type="dxa"/>
            <w:tcBorders>
              <w:top w:val="nil"/>
              <w:left w:val="single" w:sz="18" w:space="0" w:color="5F497A" w:themeColor="accent4" w:themeShade="BF"/>
              <w:bottom w:val="nil"/>
              <w:right w:val="nil"/>
            </w:tcBorders>
            <w:shd w:val="clear" w:color="auto" w:fill="auto"/>
            <w:noWrap/>
            <w:vAlign w:val="bottom"/>
          </w:tcPr>
          <w:p w14:paraId="16A8CEB0" w14:textId="48FDB107"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650E0549" w14:textId="477D230C" w:rsidR="008A062D" w:rsidRPr="00C935A5" w:rsidRDefault="008A062D" w:rsidP="008A062D">
            <w:pPr>
              <w:spacing w:before="40" w:after="20"/>
              <w:jc w:val="right"/>
              <w:rPr>
                <w:rFonts w:cs="Arial"/>
                <w:sz w:val="18"/>
                <w:szCs w:val="18"/>
              </w:rPr>
            </w:pPr>
            <w:r w:rsidRPr="008A062D">
              <w:rPr>
                <w:rFonts w:cs="Arial"/>
                <w:sz w:val="18"/>
                <w:szCs w:val="18"/>
              </w:rPr>
              <w:t>8,097,938</w:t>
            </w:r>
          </w:p>
        </w:tc>
        <w:tc>
          <w:tcPr>
            <w:tcW w:w="1985" w:type="dxa"/>
            <w:tcBorders>
              <w:top w:val="nil"/>
              <w:left w:val="nil"/>
              <w:bottom w:val="nil"/>
              <w:right w:val="nil"/>
            </w:tcBorders>
            <w:shd w:val="clear" w:color="auto" w:fill="auto"/>
            <w:noWrap/>
            <w:vAlign w:val="bottom"/>
          </w:tcPr>
          <w:p w14:paraId="65EDA912" w14:textId="26B66478" w:rsidR="008A062D" w:rsidRPr="008A062D" w:rsidRDefault="008A062D" w:rsidP="008A062D">
            <w:pPr>
              <w:spacing w:before="40" w:after="20"/>
              <w:jc w:val="right"/>
              <w:rPr>
                <w:rFonts w:cs="Arial"/>
                <w:b/>
                <w:bCs/>
                <w:sz w:val="18"/>
                <w:szCs w:val="18"/>
              </w:rPr>
            </w:pPr>
            <w:r w:rsidRPr="008A062D">
              <w:rPr>
                <w:rFonts w:cs="Arial"/>
                <w:b/>
                <w:bCs/>
                <w:sz w:val="18"/>
                <w:szCs w:val="18"/>
              </w:rPr>
              <w:t>6,746,980</w:t>
            </w:r>
          </w:p>
        </w:tc>
      </w:tr>
      <w:tr w:rsidR="008A062D" w:rsidRPr="008A062D" w14:paraId="30E3507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3102619" w14:textId="77777777" w:rsidR="008A062D" w:rsidRPr="00C935A5" w:rsidRDefault="008A062D" w:rsidP="008A062D">
            <w:pPr>
              <w:spacing w:before="40" w:after="40"/>
              <w:rPr>
                <w:rFonts w:cs="Arial"/>
                <w:sz w:val="18"/>
                <w:szCs w:val="18"/>
              </w:rPr>
            </w:pPr>
            <w:r w:rsidRPr="00C935A5">
              <w:rPr>
                <w:rFonts w:cs="Arial"/>
                <w:sz w:val="18"/>
                <w:szCs w:val="18"/>
              </w:rPr>
              <w:t>Colac Otway S</w:t>
            </w:r>
          </w:p>
        </w:tc>
        <w:tc>
          <w:tcPr>
            <w:tcW w:w="1701" w:type="dxa"/>
            <w:tcBorders>
              <w:top w:val="nil"/>
              <w:left w:val="single" w:sz="18" w:space="0" w:color="5F497A" w:themeColor="accent4" w:themeShade="BF"/>
              <w:bottom w:val="nil"/>
              <w:right w:val="nil"/>
            </w:tcBorders>
            <w:shd w:val="clear" w:color="auto" w:fill="auto"/>
            <w:noWrap/>
            <w:vAlign w:val="bottom"/>
          </w:tcPr>
          <w:p w14:paraId="2D927981" w14:textId="3E3912A8" w:rsidR="008A062D" w:rsidRPr="00C935A5" w:rsidRDefault="008A062D" w:rsidP="008A062D">
            <w:pPr>
              <w:spacing w:before="40" w:after="20"/>
              <w:jc w:val="right"/>
              <w:rPr>
                <w:rFonts w:cs="Arial"/>
                <w:sz w:val="18"/>
                <w:szCs w:val="18"/>
              </w:rPr>
            </w:pPr>
            <w:r w:rsidRPr="008A062D">
              <w:rPr>
                <w:rFonts w:cs="Arial"/>
                <w:sz w:val="18"/>
                <w:szCs w:val="18"/>
              </w:rPr>
              <w:t>239,571</w:t>
            </w:r>
          </w:p>
        </w:tc>
        <w:tc>
          <w:tcPr>
            <w:tcW w:w="1985" w:type="dxa"/>
            <w:tcBorders>
              <w:top w:val="nil"/>
              <w:left w:val="nil"/>
              <w:bottom w:val="nil"/>
              <w:right w:val="nil"/>
            </w:tcBorders>
            <w:vAlign w:val="bottom"/>
          </w:tcPr>
          <w:p w14:paraId="674C1D55" w14:textId="2E8D8050" w:rsidR="008A062D" w:rsidRPr="00C935A5" w:rsidRDefault="008A062D" w:rsidP="008A062D">
            <w:pPr>
              <w:spacing w:before="40" w:after="20"/>
              <w:jc w:val="right"/>
              <w:rPr>
                <w:rFonts w:cs="Arial"/>
                <w:sz w:val="18"/>
                <w:szCs w:val="18"/>
              </w:rPr>
            </w:pPr>
            <w:r w:rsidRPr="008A062D">
              <w:rPr>
                <w:rFonts w:cs="Arial"/>
                <w:sz w:val="18"/>
                <w:szCs w:val="18"/>
              </w:rPr>
              <w:t>24,080,172</w:t>
            </w:r>
          </w:p>
        </w:tc>
        <w:tc>
          <w:tcPr>
            <w:tcW w:w="1985" w:type="dxa"/>
            <w:tcBorders>
              <w:top w:val="nil"/>
              <w:left w:val="nil"/>
              <w:bottom w:val="nil"/>
              <w:right w:val="nil"/>
            </w:tcBorders>
            <w:shd w:val="clear" w:color="auto" w:fill="auto"/>
            <w:noWrap/>
            <w:vAlign w:val="bottom"/>
          </w:tcPr>
          <w:p w14:paraId="6E0E2D0D" w14:textId="05804945" w:rsidR="008A062D" w:rsidRPr="008A062D" w:rsidRDefault="008A062D" w:rsidP="008A062D">
            <w:pPr>
              <w:spacing w:before="40" w:after="20"/>
              <w:jc w:val="right"/>
              <w:rPr>
                <w:rFonts w:cs="Arial"/>
                <w:b/>
                <w:bCs/>
                <w:sz w:val="18"/>
                <w:szCs w:val="18"/>
              </w:rPr>
            </w:pPr>
            <w:r w:rsidRPr="008A062D">
              <w:rPr>
                <w:rFonts w:cs="Arial"/>
                <w:b/>
                <w:bCs/>
                <w:sz w:val="18"/>
                <w:szCs w:val="18"/>
              </w:rPr>
              <w:t>21,855,029</w:t>
            </w:r>
          </w:p>
        </w:tc>
      </w:tr>
      <w:tr w:rsidR="008A062D" w:rsidRPr="008A062D" w14:paraId="13FF3CB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B93ECE2" w14:textId="77777777" w:rsidR="008A062D" w:rsidRPr="00C935A5" w:rsidRDefault="008A062D" w:rsidP="008A062D">
            <w:pPr>
              <w:spacing w:before="40" w:after="40"/>
              <w:rPr>
                <w:rFonts w:cs="Arial"/>
                <w:sz w:val="18"/>
                <w:szCs w:val="18"/>
              </w:rPr>
            </w:pPr>
            <w:r w:rsidRPr="00C935A5">
              <w:rPr>
                <w:rFonts w:cs="Arial"/>
                <w:sz w:val="18"/>
                <w:szCs w:val="18"/>
              </w:rPr>
              <w:t>Corangamite S</w:t>
            </w:r>
          </w:p>
        </w:tc>
        <w:tc>
          <w:tcPr>
            <w:tcW w:w="1701" w:type="dxa"/>
            <w:tcBorders>
              <w:top w:val="nil"/>
              <w:left w:val="single" w:sz="18" w:space="0" w:color="5F497A" w:themeColor="accent4" w:themeShade="BF"/>
              <w:bottom w:val="nil"/>
              <w:right w:val="nil"/>
            </w:tcBorders>
            <w:shd w:val="clear" w:color="auto" w:fill="auto"/>
            <w:noWrap/>
            <w:vAlign w:val="bottom"/>
          </w:tcPr>
          <w:p w14:paraId="14F35E4A" w14:textId="25878521" w:rsidR="008A062D" w:rsidRPr="00C935A5" w:rsidRDefault="008A062D" w:rsidP="008A062D">
            <w:pPr>
              <w:spacing w:before="40" w:after="20"/>
              <w:jc w:val="right"/>
              <w:rPr>
                <w:rFonts w:cs="Arial"/>
                <w:sz w:val="18"/>
                <w:szCs w:val="18"/>
              </w:rPr>
            </w:pPr>
            <w:r w:rsidRPr="008A062D">
              <w:rPr>
                <w:rFonts w:cs="Arial"/>
                <w:sz w:val="18"/>
                <w:szCs w:val="18"/>
              </w:rPr>
              <w:t>269,446</w:t>
            </w:r>
          </w:p>
        </w:tc>
        <w:tc>
          <w:tcPr>
            <w:tcW w:w="1985" w:type="dxa"/>
            <w:tcBorders>
              <w:top w:val="nil"/>
              <w:left w:val="nil"/>
              <w:bottom w:val="nil"/>
              <w:right w:val="nil"/>
            </w:tcBorders>
            <w:vAlign w:val="bottom"/>
          </w:tcPr>
          <w:p w14:paraId="5774FB99" w14:textId="5B0B0B25" w:rsidR="008A062D" w:rsidRPr="00C935A5" w:rsidRDefault="008A062D" w:rsidP="008A062D">
            <w:pPr>
              <w:spacing w:before="40" w:after="20"/>
              <w:jc w:val="right"/>
              <w:rPr>
                <w:rFonts w:cs="Arial"/>
                <w:sz w:val="18"/>
                <w:szCs w:val="18"/>
              </w:rPr>
            </w:pPr>
            <w:r w:rsidRPr="008A062D">
              <w:rPr>
                <w:rFonts w:cs="Arial"/>
                <w:sz w:val="18"/>
                <w:szCs w:val="18"/>
              </w:rPr>
              <w:t>19,497,122</w:t>
            </w:r>
          </w:p>
        </w:tc>
        <w:tc>
          <w:tcPr>
            <w:tcW w:w="1985" w:type="dxa"/>
            <w:tcBorders>
              <w:top w:val="nil"/>
              <w:left w:val="nil"/>
              <w:bottom w:val="nil"/>
              <w:right w:val="nil"/>
            </w:tcBorders>
            <w:shd w:val="clear" w:color="auto" w:fill="auto"/>
            <w:noWrap/>
            <w:vAlign w:val="bottom"/>
          </w:tcPr>
          <w:p w14:paraId="3DE4F7B2" w14:textId="51B76135" w:rsidR="008A062D" w:rsidRPr="008A062D" w:rsidRDefault="008A062D" w:rsidP="008A062D">
            <w:pPr>
              <w:spacing w:before="40" w:after="20"/>
              <w:jc w:val="right"/>
              <w:rPr>
                <w:rFonts w:cs="Arial"/>
                <w:b/>
                <w:bCs/>
                <w:sz w:val="18"/>
                <w:szCs w:val="18"/>
              </w:rPr>
            </w:pPr>
            <w:r w:rsidRPr="008A062D">
              <w:rPr>
                <w:rFonts w:cs="Arial"/>
                <w:b/>
                <w:bCs/>
                <w:sz w:val="18"/>
                <w:szCs w:val="18"/>
              </w:rPr>
              <w:t>17,270,488</w:t>
            </w:r>
          </w:p>
        </w:tc>
      </w:tr>
      <w:tr w:rsidR="008A062D" w:rsidRPr="008A062D" w14:paraId="01E39B6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C8CBD0" w14:textId="77777777" w:rsidR="008A062D" w:rsidRPr="00C935A5" w:rsidRDefault="008A062D" w:rsidP="008A062D">
            <w:pPr>
              <w:spacing w:before="40" w:after="40"/>
              <w:rPr>
                <w:rFonts w:cs="Arial"/>
                <w:sz w:val="18"/>
                <w:szCs w:val="18"/>
              </w:rPr>
            </w:pPr>
            <w:r w:rsidRPr="00C935A5">
              <w:rPr>
                <w:rFonts w:cs="Arial"/>
                <w:sz w:val="18"/>
                <w:szCs w:val="18"/>
              </w:rPr>
              <w:t>Darebin C</w:t>
            </w:r>
          </w:p>
        </w:tc>
        <w:tc>
          <w:tcPr>
            <w:tcW w:w="1701" w:type="dxa"/>
            <w:tcBorders>
              <w:top w:val="nil"/>
              <w:left w:val="single" w:sz="18" w:space="0" w:color="5F497A" w:themeColor="accent4" w:themeShade="BF"/>
              <w:bottom w:val="nil"/>
              <w:right w:val="nil"/>
            </w:tcBorders>
            <w:shd w:val="clear" w:color="auto" w:fill="auto"/>
            <w:noWrap/>
            <w:vAlign w:val="bottom"/>
          </w:tcPr>
          <w:p w14:paraId="4F3FBF28" w14:textId="03191522"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5B953E24" w14:textId="744C7BE3" w:rsidR="008A062D" w:rsidRPr="00C935A5" w:rsidRDefault="008A062D" w:rsidP="008A062D">
            <w:pPr>
              <w:spacing w:before="40" w:after="20"/>
              <w:jc w:val="right"/>
              <w:rPr>
                <w:rFonts w:cs="Arial"/>
                <w:sz w:val="18"/>
                <w:szCs w:val="18"/>
              </w:rPr>
            </w:pPr>
            <w:r w:rsidRPr="008A062D">
              <w:rPr>
                <w:rFonts w:cs="Arial"/>
                <w:sz w:val="18"/>
                <w:szCs w:val="18"/>
              </w:rPr>
              <w:t>170,629,667</w:t>
            </w:r>
          </w:p>
        </w:tc>
        <w:tc>
          <w:tcPr>
            <w:tcW w:w="1985" w:type="dxa"/>
            <w:tcBorders>
              <w:top w:val="nil"/>
              <w:left w:val="nil"/>
              <w:bottom w:val="nil"/>
              <w:right w:val="nil"/>
            </w:tcBorders>
            <w:shd w:val="clear" w:color="auto" w:fill="auto"/>
            <w:noWrap/>
            <w:vAlign w:val="bottom"/>
          </w:tcPr>
          <w:p w14:paraId="077DD867" w14:textId="353998B2" w:rsidR="008A062D" w:rsidRPr="008A062D" w:rsidRDefault="008A062D" w:rsidP="008A062D">
            <w:pPr>
              <w:spacing w:before="40" w:after="20"/>
              <w:jc w:val="right"/>
              <w:rPr>
                <w:rFonts w:cs="Arial"/>
                <w:b/>
                <w:bCs/>
                <w:sz w:val="18"/>
                <w:szCs w:val="18"/>
              </w:rPr>
            </w:pPr>
            <w:r w:rsidRPr="008A062D">
              <w:rPr>
                <w:rFonts w:cs="Arial"/>
                <w:b/>
                <w:bCs/>
                <w:sz w:val="18"/>
                <w:szCs w:val="18"/>
              </w:rPr>
              <w:t>165,136,487</w:t>
            </w:r>
          </w:p>
        </w:tc>
      </w:tr>
      <w:tr w:rsidR="008A062D" w:rsidRPr="008A062D" w14:paraId="68B557C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3CE33F6" w14:textId="77777777" w:rsidR="008A062D" w:rsidRPr="00C935A5" w:rsidRDefault="008A062D" w:rsidP="008A062D">
            <w:pPr>
              <w:spacing w:before="40" w:after="40"/>
              <w:rPr>
                <w:rFonts w:cs="Arial"/>
                <w:sz w:val="18"/>
                <w:szCs w:val="18"/>
              </w:rPr>
            </w:pPr>
            <w:r w:rsidRPr="00C935A5">
              <w:rPr>
                <w:rFonts w:cs="Arial"/>
                <w:sz w:val="18"/>
                <w:szCs w:val="18"/>
              </w:rPr>
              <w:t>East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68AC20E9" w14:textId="7DA3BE5A" w:rsidR="008A062D" w:rsidRPr="00C935A5" w:rsidRDefault="008A062D" w:rsidP="008A062D">
            <w:pPr>
              <w:spacing w:before="40" w:after="20"/>
              <w:jc w:val="right"/>
              <w:rPr>
                <w:rFonts w:cs="Arial"/>
                <w:sz w:val="18"/>
                <w:szCs w:val="18"/>
              </w:rPr>
            </w:pPr>
            <w:r w:rsidRPr="008A062D">
              <w:rPr>
                <w:rFonts w:cs="Arial"/>
                <w:sz w:val="18"/>
                <w:szCs w:val="18"/>
              </w:rPr>
              <w:t>123,430</w:t>
            </w:r>
          </w:p>
        </w:tc>
        <w:tc>
          <w:tcPr>
            <w:tcW w:w="1985" w:type="dxa"/>
            <w:tcBorders>
              <w:top w:val="nil"/>
              <w:left w:val="nil"/>
              <w:bottom w:val="nil"/>
              <w:right w:val="nil"/>
            </w:tcBorders>
            <w:vAlign w:val="bottom"/>
          </w:tcPr>
          <w:p w14:paraId="2E77727F" w14:textId="0DCA6CCC" w:rsidR="008A062D" w:rsidRPr="00C935A5" w:rsidRDefault="008A062D" w:rsidP="008A062D">
            <w:pPr>
              <w:spacing w:before="40" w:after="20"/>
              <w:jc w:val="right"/>
              <w:rPr>
                <w:rFonts w:cs="Arial"/>
                <w:sz w:val="18"/>
                <w:szCs w:val="18"/>
              </w:rPr>
            </w:pPr>
            <w:r w:rsidRPr="008A062D">
              <w:rPr>
                <w:rFonts w:cs="Arial"/>
                <w:sz w:val="18"/>
                <w:szCs w:val="18"/>
              </w:rPr>
              <w:t>38,459,697</w:t>
            </w:r>
          </w:p>
        </w:tc>
        <w:tc>
          <w:tcPr>
            <w:tcW w:w="1985" w:type="dxa"/>
            <w:tcBorders>
              <w:top w:val="nil"/>
              <w:left w:val="nil"/>
              <w:bottom w:val="nil"/>
              <w:right w:val="nil"/>
            </w:tcBorders>
            <w:shd w:val="clear" w:color="auto" w:fill="auto"/>
            <w:noWrap/>
            <w:vAlign w:val="bottom"/>
          </w:tcPr>
          <w:p w14:paraId="37704289" w14:textId="29BC8961" w:rsidR="008A062D" w:rsidRPr="008A062D" w:rsidRDefault="008A062D" w:rsidP="008A062D">
            <w:pPr>
              <w:spacing w:before="40" w:after="20"/>
              <w:jc w:val="right"/>
              <w:rPr>
                <w:rFonts w:cs="Arial"/>
                <w:b/>
                <w:bCs/>
                <w:sz w:val="18"/>
                <w:szCs w:val="18"/>
              </w:rPr>
            </w:pPr>
            <w:r w:rsidRPr="008A062D">
              <w:rPr>
                <w:rFonts w:cs="Arial"/>
                <w:b/>
                <w:bCs/>
                <w:sz w:val="18"/>
                <w:szCs w:val="18"/>
              </w:rPr>
              <w:t>32,485,029</w:t>
            </w:r>
          </w:p>
        </w:tc>
      </w:tr>
      <w:tr w:rsidR="008A062D" w:rsidRPr="008A062D" w14:paraId="7031003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FF5A7F1" w14:textId="77777777" w:rsidR="008A062D" w:rsidRPr="00C935A5" w:rsidRDefault="008A062D" w:rsidP="008A062D">
            <w:pPr>
              <w:spacing w:before="40" w:after="40"/>
              <w:rPr>
                <w:rFonts w:cs="Arial"/>
                <w:sz w:val="18"/>
                <w:szCs w:val="18"/>
              </w:rPr>
            </w:pPr>
            <w:r w:rsidRPr="00C935A5">
              <w:rPr>
                <w:rFonts w:cs="Arial"/>
                <w:sz w:val="18"/>
                <w:szCs w:val="18"/>
              </w:rPr>
              <w:t>Frankston C</w:t>
            </w:r>
          </w:p>
        </w:tc>
        <w:tc>
          <w:tcPr>
            <w:tcW w:w="1701" w:type="dxa"/>
            <w:tcBorders>
              <w:top w:val="nil"/>
              <w:left w:val="single" w:sz="18" w:space="0" w:color="5F497A" w:themeColor="accent4" w:themeShade="BF"/>
              <w:bottom w:val="nil"/>
              <w:right w:val="nil"/>
            </w:tcBorders>
            <w:shd w:val="clear" w:color="auto" w:fill="auto"/>
            <w:noWrap/>
            <w:vAlign w:val="bottom"/>
          </w:tcPr>
          <w:p w14:paraId="5E388DEF" w14:textId="40EF1BB7"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3AA9EB4E" w14:textId="30070E47" w:rsidR="008A062D" w:rsidRPr="00C935A5" w:rsidRDefault="008A062D" w:rsidP="008A062D">
            <w:pPr>
              <w:spacing w:before="40" w:after="20"/>
              <w:jc w:val="right"/>
              <w:rPr>
                <w:rFonts w:cs="Arial"/>
                <w:sz w:val="18"/>
                <w:szCs w:val="18"/>
              </w:rPr>
            </w:pPr>
            <w:r w:rsidRPr="008A062D">
              <w:rPr>
                <w:rFonts w:cs="Arial"/>
                <w:sz w:val="18"/>
                <w:szCs w:val="18"/>
              </w:rPr>
              <w:t>113,107,481</w:t>
            </w:r>
          </w:p>
        </w:tc>
        <w:tc>
          <w:tcPr>
            <w:tcW w:w="1985" w:type="dxa"/>
            <w:tcBorders>
              <w:top w:val="nil"/>
              <w:left w:val="nil"/>
              <w:bottom w:val="nil"/>
              <w:right w:val="nil"/>
            </w:tcBorders>
            <w:shd w:val="clear" w:color="auto" w:fill="auto"/>
            <w:noWrap/>
            <w:vAlign w:val="bottom"/>
          </w:tcPr>
          <w:p w14:paraId="23B4F53E" w14:textId="19BB889F" w:rsidR="008A062D" w:rsidRPr="008A062D" w:rsidRDefault="008A062D" w:rsidP="008A062D">
            <w:pPr>
              <w:spacing w:before="40" w:after="20"/>
              <w:jc w:val="right"/>
              <w:rPr>
                <w:rFonts w:cs="Arial"/>
                <w:b/>
                <w:bCs/>
                <w:sz w:val="18"/>
                <w:szCs w:val="18"/>
              </w:rPr>
            </w:pPr>
            <w:r w:rsidRPr="008A062D">
              <w:rPr>
                <w:rFonts w:cs="Arial"/>
                <w:b/>
                <w:bCs/>
                <w:sz w:val="18"/>
                <w:szCs w:val="18"/>
              </w:rPr>
              <w:t>99,520,727</w:t>
            </w:r>
          </w:p>
        </w:tc>
      </w:tr>
      <w:tr w:rsidR="008A062D" w:rsidRPr="008A062D" w14:paraId="14F8D6E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2E1729B" w14:textId="77777777" w:rsidR="008A062D" w:rsidRPr="00C935A5" w:rsidRDefault="008A062D" w:rsidP="008A062D">
            <w:pPr>
              <w:spacing w:before="40" w:after="40"/>
              <w:rPr>
                <w:rFonts w:cs="Arial"/>
                <w:sz w:val="18"/>
                <w:szCs w:val="18"/>
              </w:rPr>
            </w:pPr>
            <w:r w:rsidRPr="00C935A5">
              <w:rPr>
                <w:rFonts w:cs="Arial"/>
                <w:sz w:val="18"/>
                <w:szCs w:val="18"/>
              </w:rPr>
              <w:t>Gannawarra S</w:t>
            </w:r>
          </w:p>
        </w:tc>
        <w:tc>
          <w:tcPr>
            <w:tcW w:w="1701" w:type="dxa"/>
            <w:tcBorders>
              <w:top w:val="nil"/>
              <w:left w:val="single" w:sz="18" w:space="0" w:color="5F497A" w:themeColor="accent4" w:themeShade="BF"/>
              <w:bottom w:val="nil"/>
              <w:right w:val="nil"/>
            </w:tcBorders>
            <w:shd w:val="clear" w:color="auto" w:fill="auto"/>
            <w:noWrap/>
            <w:vAlign w:val="bottom"/>
          </w:tcPr>
          <w:p w14:paraId="3DF66246" w14:textId="4A74F289" w:rsidR="008A062D" w:rsidRPr="00C935A5" w:rsidRDefault="008A062D" w:rsidP="008A062D">
            <w:pPr>
              <w:spacing w:before="40" w:after="20"/>
              <w:jc w:val="right"/>
              <w:rPr>
                <w:rFonts w:cs="Arial"/>
                <w:sz w:val="18"/>
                <w:szCs w:val="18"/>
              </w:rPr>
            </w:pPr>
            <w:r w:rsidRPr="008A062D">
              <w:rPr>
                <w:rFonts w:cs="Arial"/>
                <w:sz w:val="18"/>
                <w:szCs w:val="18"/>
              </w:rPr>
              <w:t>127,269</w:t>
            </w:r>
          </w:p>
        </w:tc>
        <w:tc>
          <w:tcPr>
            <w:tcW w:w="1985" w:type="dxa"/>
            <w:tcBorders>
              <w:top w:val="nil"/>
              <w:left w:val="nil"/>
              <w:bottom w:val="nil"/>
              <w:right w:val="nil"/>
            </w:tcBorders>
            <w:vAlign w:val="bottom"/>
          </w:tcPr>
          <w:p w14:paraId="3024F996" w14:textId="03894325" w:rsidR="008A062D" w:rsidRPr="00C935A5" w:rsidRDefault="008A062D" w:rsidP="008A062D">
            <w:pPr>
              <w:spacing w:before="40" w:after="20"/>
              <w:jc w:val="right"/>
              <w:rPr>
                <w:rFonts w:cs="Arial"/>
                <w:sz w:val="18"/>
                <w:szCs w:val="18"/>
              </w:rPr>
            </w:pPr>
            <w:r w:rsidRPr="008A062D">
              <w:rPr>
                <w:rFonts w:cs="Arial"/>
                <w:sz w:val="18"/>
                <w:szCs w:val="18"/>
              </w:rPr>
              <w:t>6,462,728</w:t>
            </w:r>
          </w:p>
        </w:tc>
        <w:tc>
          <w:tcPr>
            <w:tcW w:w="1985" w:type="dxa"/>
            <w:tcBorders>
              <w:top w:val="nil"/>
              <w:left w:val="nil"/>
              <w:bottom w:val="nil"/>
              <w:right w:val="nil"/>
            </w:tcBorders>
            <w:shd w:val="clear" w:color="auto" w:fill="auto"/>
            <w:noWrap/>
            <w:vAlign w:val="bottom"/>
          </w:tcPr>
          <w:p w14:paraId="1587C763" w14:textId="43E19FF5" w:rsidR="008A062D" w:rsidRPr="008A062D" w:rsidRDefault="008A062D" w:rsidP="008A062D">
            <w:pPr>
              <w:spacing w:before="40" w:after="20"/>
              <w:jc w:val="right"/>
              <w:rPr>
                <w:rFonts w:cs="Arial"/>
                <w:b/>
                <w:bCs/>
                <w:sz w:val="18"/>
                <w:szCs w:val="18"/>
              </w:rPr>
            </w:pPr>
            <w:r w:rsidRPr="008A062D">
              <w:rPr>
                <w:rFonts w:cs="Arial"/>
                <w:b/>
                <w:bCs/>
                <w:sz w:val="18"/>
                <w:szCs w:val="18"/>
              </w:rPr>
              <w:t>5,664,003</w:t>
            </w:r>
          </w:p>
        </w:tc>
      </w:tr>
      <w:tr w:rsidR="008A062D" w:rsidRPr="008A062D" w14:paraId="6EBB1D7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959A075" w14:textId="77777777" w:rsidR="008A062D" w:rsidRPr="00C935A5" w:rsidRDefault="008A062D" w:rsidP="008A062D">
            <w:pPr>
              <w:spacing w:before="40" w:after="40"/>
              <w:rPr>
                <w:rFonts w:cs="Arial"/>
                <w:sz w:val="18"/>
                <w:szCs w:val="18"/>
              </w:rPr>
            </w:pPr>
            <w:r w:rsidRPr="00C935A5">
              <w:rPr>
                <w:rFonts w:cs="Arial"/>
                <w:sz w:val="18"/>
                <w:szCs w:val="18"/>
              </w:rPr>
              <w:t>Glen Eira C</w:t>
            </w:r>
          </w:p>
        </w:tc>
        <w:tc>
          <w:tcPr>
            <w:tcW w:w="1701" w:type="dxa"/>
            <w:tcBorders>
              <w:top w:val="nil"/>
              <w:left w:val="single" w:sz="18" w:space="0" w:color="5F497A" w:themeColor="accent4" w:themeShade="BF"/>
              <w:bottom w:val="nil"/>
              <w:right w:val="nil"/>
            </w:tcBorders>
            <w:shd w:val="clear" w:color="auto" w:fill="auto"/>
            <w:noWrap/>
            <w:vAlign w:val="bottom"/>
          </w:tcPr>
          <w:p w14:paraId="6E6D6CFC" w14:textId="41C258B7"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76FB007F" w14:textId="57D22EBC" w:rsidR="008A062D" w:rsidRPr="00C935A5" w:rsidRDefault="008A062D" w:rsidP="008A062D">
            <w:pPr>
              <w:spacing w:before="40" w:after="20"/>
              <w:jc w:val="right"/>
              <w:rPr>
                <w:rFonts w:cs="Arial"/>
                <w:sz w:val="18"/>
                <w:szCs w:val="18"/>
              </w:rPr>
            </w:pPr>
            <w:r w:rsidRPr="008A062D">
              <w:rPr>
                <w:rFonts w:cs="Arial"/>
                <w:sz w:val="18"/>
                <w:szCs w:val="18"/>
              </w:rPr>
              <w:t>190,112,176</w:t>
            </w:r>
          </w:p>
        </w:tc>
        <w:tc>
          <w:tcPr>
            <w:tcW w:w="1985" w:type="dxa"/>
            <w:tcBorders>
              <w:top w:val="nil"/>
              <w:left w:val="nil"/>
              <w:bottom w:val="nil"/>
              <w:right w:val="nil"/>
            </w:tcBorders>
            <w:shd w:val="clear" w:color="auto" w:fill="auto"/>
            <w:noWrap/>
            <w:vAlign w:val="bottom"/>
          </w:tcPr>
          <w:p w14:paraId="164EF935" w14:textId="3557BC5D" w:rsidR="008A062D" w:rsidRPr="008A062D" w:rsidRDefault="008A062D" w:rsidP="008A062D">
            <w:pPr>
              <w:spacing w:before="40" w:after="20"/>
              <w:jc w:val="right"/>
              <w:rPr>
                <w:rFonts w:cs="Arial"/>
                <w:b/>
                <w:bCs/>
                <w:sz w:val="18"/>
                <w:szCs w:val="18"/>
              </w:rPr>
            </w:pPr>
            <w:r w:rsidRPr="008A062D">
              <w:rPr>
                <w:rFonts w:cs="Arial"/>
                <w:b/>
                <w:bCs/>
                <w:sz w:val="18"/>
                <w:szCs w:val="18"/>
              </w:rPr>
              <w:t>190,112,176</w:t>
            </w:r>
          </w:p>
        </w:tc>
      </w:tr>
      <w:tr w:rsidR="008A062D" w:rsidRPr="008A062D" w14:paraId="638B2C7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B66A624" w14:textId="77777777" w:rsidR="008A062D" w:rsidRPr="00C935A5" w:rsidRDefault="008A062D" w:rsidP="008A062D">
            <w:pPr>
              <w:spacing w:before="40" w:after="40"/>
              <w:rPr>
                <w:rFonts w:cs="Arial"/>
                <w:sz w:val="18"/>
                <w:szCs w:val="18"/>
              </w:rPr>
            </w:pPr>
            <w:r w:rsidRPr="00C935A5">
              <w:rPr>
                <w:rFonts w:cs="Arial"/>
                <w:sz w:val="18"/>
                <w:szCs w:val="18"/>
              </w:rPr>
              <w:t>Glenelg S</w:t>
            </w:r>
          </w:p>
        </w:tc>
        <w:tc>
          <w:tcPr>
            <w:tcW w:w="1701" w:type="dxa"/>
            <w:tcBorders>
              <w:top w:val="nil"/>
              <w:left w:val="single" w:sz="18" w:space="0" w:color="5F497A" w:themeColor="accent4" w:themeShade="BF"/>
              <w:bottom w:val="nil"/>
              <w:right w:val="nil"/>
            </w:tcBorders>
            <w:shd w:val="clear" w:color="auto" w:fill="auto"/>
            <w:noWrap/>
            <w:vAlign w:val="bottom"/>
          </w:tcPr>
          <w:p w14:paraId="4C007E3B" w14:textId="01E1FC01" w:rsidR="008A062D" w:rsidRPr="00C935A5" w:rsidRDefault="008A062D" w:rsidP="008A062D">
            <w:pPr>
              <w:spacing w:before="40" w:after="20"/>
              <w:jc w:val="right"/>
              <w:rPr>
                <w:rFonts w:cs="Arial"/>
                <w:sz w:val="18"/>
                <w:szCs w:val="18"/>
              </w:rPr>
            </w:pPr>
            <w:r w:rsidRPr="008A062D">
              <w:rPr>
                <w:rFonts w:cs="Arial"/>
                <w:sz w:val="18"/>
                <w:szCs w:val="18"/>
              </w:rPr>
              <w:t>1,395,908</w:t>
            </w:r>
          </w:p>
        </w:tc>
        <w:tc>
          <w:tcPr>
            <w:tcW w:w="1985" w:type="dxa"/>
            <w:tcBorders>
              <w:top w:val="nil"/>
              <w:left w:val="nil"/>
              <w:bottom w:val="nil"/>
              <w:right w:val="nil"/>
            </w:tcBorders>
            <w:vAlign w:val="bottom"/>
          </w:tcPr>
          <w:p w14:paraId="49F77E64" w14:textId="558D5906" w:rsidR="008A062D" w:rsidRPr="00C935A5" w:rsidRDefault="008A062D" w:rsidP="008A062D">
            <w:pPr>
              <w:spacing w:before="40" w:after="20"/>
              <w:jc w:val="right"/>
              <w:rPr>
                <w:rFonts w:cs="Arial"/>
                <w:sz w:val="18"/>
                <w:szCs w:val="18"/>
              </w:rPr>
            </w:pPr>
            <w:r w:rsidRPr="008A062D">
              <w:rPr>
                <w:rFonts w:cs="Arial"/>
                <w:sz w:val="18"/>
                <w:szCs w:val="18"/>
              </w:rPr>
              <w:t>18,392,788</w:t>
            </w:r>
          </w:p>
        </w:tc>
        <w:tc>
          <w:tcPr>
            <w:tcW w:w="1985" w:type="dxa"/>
            <w:tcBorders>
              <w:top w:val="nil"/>
              <w:left w:val="nil"/>
              <w:bottom w:val="nil"/>
              <w:right w:val="nil"/>
            </w:tcBorders>
            <w:shd w:val="clear" w:color="auto" w:fill="auto"/>
            <w:noWrap/>
            <w:vAlign w:val="bottom"/>
          </w:tcPr>
          <w:p w14:paraId="36B89DD1" w14:textId="2A9D30E5" w:rsidR="008A062D" w:rsidRPr="008A062D" w:rsidRDefault="008A062D" w:rsidP="008A062D">
            <w:pPr>
              <w:spacing w:before="40" w:after="20"/>
              <w:jc w:val="right"/>
              <w:rPr>
                <w:rFonts w:cs="Arial"/>
                <w:b/>
                <w:bCs/>
                <w:sz w:val="18"/>
                <w:szCs w:val="18"/>
              </w:rPr>
            </w:pPr>
            <w:r w:rsidRPr="008A062D">
              <w:rPr>
                <w:rFonts w:cs="Arial"/>
                <w:b/>
                <w:bCs/>
                <w:sz w:val="18"/>
                <w:szCs w:val="18"/>
              </w:rPr>
              <w:t>16,511,658</w:t>
            </w:r>
          </w:p>
        </w:tc>
      </w:tr>
      <w:tr w:rsidR="008A062D" w:rsidRPr="008A062D" w14:paraId="59698F9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D35033A" w14:textId="77777777" w:rsidR="008A062D" w:rsidRPr="00C935A5" w:rsidRDefault="008A062D" w:rsidP="008A062D">
            <w:pPr>
              <w:spacing w:before="40" w:after="40"/>
              <w:rPr>
                <w:rFonts w:cs="Arial"/>
                <w:sz w:val="18"/>
                <w:szCs w:val="18"/>
              </w:rPr>
            </w:pPr>
            <w:r w:rsidRPr="00C935A5">
              <w:rPr>
                <w:rFonts w:cs="Arial"/>
                <w:sz w:val="18"/>
                <w:szCs w:val="18"/>
              </w:rPr>
              <w:t>Golden Plains S</w:t>
            </w:r>
          </w:p>
        </w:tc>
        <w:tc>
          <w:tcPr>
            <w:tcW w:w="1701" w:type="dxa"/>
            <w:tcBorders>
              <w:top w:val="nil"/>
              <w:left w:val="single" w:sz="18" w:space="0" w:color="5F497A" w:themeColor="accent4" w:themeShade="BF"/>
              <w:bottom w:val="nil"/>
              <w:right w:val="nil"/>
            </w:tcBorders>
            <w:shd w:val="clear" w:color="auto" w:fill="auto"/>
            <w:noWrap/>
            <w:vAlign w:val="bottom"/>
          </w:tcPr>
          <w:p w14:paraId="25C9C4E7" w14:textId="6B699961" w:rsidR="008A062D" w:rsidRPr="00C935A5" w:rsidRDefault="008A062D" w:rsidP="008A062D">
            <w:pPr>
              <w:spacing w:before="40" w:after="20"/>
              <w:jc w:val="right"/>
              <w:rPr>
                <w:rFonts w:cs="Arial"/>
                <w:sz w:val="18"/>
                <w:szCs w:val="18"/>
              </w:rPr>
            </w:pPr>
            <w:r w:rsidRPr="008A062D">
              <w:rPr>
                <w:rFonts w:cs="Arial"/>
                <w:sz w:val="18"/>
                <w:szCs w:val="18"/>
              </w:rPr>
              <w:t>381,208</w:t>
            </w:r>
          </w:p>
        </w:tc>
        <w:tc>
          <w:tcPr>
            <w:tcW w:w="1985" w:type="dxa"/>
            <w:tcBorders>
              <w:top w:val="nil"/>
              <w:left w:val="nil"/>
              <w:bottom w:val="nil"/>
              <w:right w:val="nil"/>
            </w:tcBorders>
            <w:vAlign w:val="bottom"/>
          </w:tcPr>
          <w:p w14:paraId="48939D12" w14:textId="4D2E166C" w:rsidR="008A062D" w:rsidRPr="00C935A5" w:rsidRDefault="008A062D" w:rsidP="008A062D">
            <w:pPr>
              <w:spacing w:before="40" w:after="20"/>
              <w:jc w:val="right"/>
              <w:rPr>
                <w:rFonts w:cs="Arial"/>
                <w:sz w:val="18"/>
                <w:szCs w:val="18"/>
              </w:rPr>
            </w:pPr>
            <w:r w:rsidRPr="008A062D">
              <w:rPr>
                <w:rFonts w:cs="Arial"/>
                <w:sz w:val="18"/>
                <w:szCs w:val="18"/>
              </w:rPr>
              <w:t>21,288,448</w:t>
            </w:r>
          </w:p>
        </w:tc>
        <w:tc>
          <w:tcPr>
            <w:tcW w:w="1985" w:type="dxa"/>
            <w:tcBorders>
              <w:top w:val="nil"/>
              <w:left w:val="nil"/>
              <w:bottom w:val="nil"/>
              <w:right w:val="nil"/>
            </w:tcBorders>
            <w:shd w:val="clear" w:color="auto" w:fill="auto"/>
            <w:noWrap/>
            <w:vAlign w:val="bottom"/>
          </w:tcPr>
          <w:p w14:paraId="61FD9C7F" w14:textId="7C1F148F" w:rsidR="008A062D" w:rsidRPr="008A062D" w:rsidRDefault="008A062D" w:rsidP="008A062D">
            <w:pPr>
              <w:spacing w:before="40" w:after="20"/>
              <w:jc w:val="right"/>
              <w:rPr>
                <w:rFonts w:cs="Arial"/>
                <w:b/>
                <w:bCs/>
                <w:sz w:val="18"/>
                <w:szCs w:val="18"/>
              </w:rPr>
            </w:pPr>
            <w:r w:rsidRPr="008A062D">
              <w:rPr>
                <w:rFonts w:cs="Arial"/>
                <w:b/>
                <w:bCs/>
                <w:sz w:val="18"/>
                <w:szCs w:val="18"/>
              </w:rPr>
              <w:t>16,215,390</w:t>
            </w:r>
          </w:p>
        </w:tc>
      </w:tr>
      <w:tr w:rsidR="008A062D" w:rsidRPr="008A062D" w14:paraId="5B0DBD6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B7BEA6" w14:textId="77777777" w:rsidR="008A062D" w:rsidRPr="00C935A5" w:rsidRDefault="008A062D" w:rsidP="008A062D">
            <w:pPr>
              <w:spacing w:before="40" w:after="40"/>
              <w:rPr>
                <w:rFonts w:cs="Arial"/>
                <w:sz w:val="18"/>
                <w:szCs w:val="18"/>
              </w:rPr>
            </w:pPr>
            <w:r w:rsidRPr="00C935A5">
              <w:rPr>
                <w:rFonts w:cs="Arial"/>
                <w:sz w:val="18"/>
                <w:szCs w:val="18"/>
              </w:rPr>
              <w:t>Greater Bendigo C</w:t>
            </w:r>
          </w:p>
        </w:tc>
        <w:tc>
          <w:tcPr>
            <w:tcW w:w="1701" w:type="dxa"/>
            <w:tcBorders>
              <w:top w:val="nil"/>
              <w:left w:val="single" w:sz="18" w:space="0" w:color="5F497A" w:themeColor="accent4" w:themeShade="BF"/>
              <w:bottom w:val="nil"/>
              <w:right w:val="nil"/>
            </w:tcBorders>
            <w:shd w:val="clear" w:color="auto" w:fill="auto"/>
            <w:noWrap/>
            <w:vAlign w:val="bottom"/>
          </w:tcPr>
          <w:p w14:paraId="4119B1C2" w14:textId="4F649E4C" w:rsidR="008A062D" w:rsidRPr="00C935A5" w:rsidRDefault="008A062D" w:rsidP="008A062D">
            <w:pPr>
              <w:spacing w:before="40" w:after="20"/>
              <w:jc w:val="right"/>
              <w:rPr>
                <w:rFonts w:cs="Arial"/>
                <w:sz w:val="18"/>
                <w:szCs w:val="18"/>
              </w:rPr>
            </w:pPr>
            <w:r w:rsidRPr="008A062D">
              <w:rPr>
                <w:rFonts w:cs="Arial"/>
                <w:sz w:val="18"/>
                <w:szCs w:val="18"/>
              </w:rPr>
              <w:t>15,626</w:t>
            </w:r>
          </w:p>
        </w:tc>
        <w:tc>
          <w:tcPr>
            <w:tcW w:w="1985" w:type="dxa"/>
            <w:tcBorders>
              <w:top w:val="nil"/>
              <w:left w:val="nil"/>
              <w:bottom w:val="nil"/>
              <w:right w:val="nil"/>
            </w:tcBorders>
            <w:vAlign w:val="bottom"/>
          </w:tcPr>
          <w:p w14:paraId="11C535F2" w14:textId="62199642" w:rsidR="008A062D" w:rsidRPr="00C935A5" w:rsidRDefault="008A062D" w:rsidP="008A062D">
            <w:pPr>
              <w:spacing w:before="40" w:after="20"/>
              <w:jc w:val="right"/>
              <w:rPr>
                <w:rFonts w:cs="Arial"/>
                <w:sz w:val="18"/>
                <w:szCs w:val="18"/>
              </w:rPr>
            </w:pPr>
            <w:r w:rsidRPr="008A062D">
              <w:rPr>
                <w:rFonts w:cs="Arial"/>
                <w:sz w:val="18"/>
                <w:szCs w:val="18"/>
              </w:rPr>
              <w:t>83,093,630</w:t>
            </w:r>
          </w:p>
        </w:tc>
        <w:tc>
          <w:tcPr>
            <w:tcW w:w="1985" w:type="dxa"/>
            <w:tcBorders>
              <w:top w:val="nil"/>
              <w:left w:val="nil"/>
              <w:bottom w:val="nil"/>
              <w:right w:val="nil"/>
            </w:tcBorders>
            <w:shd w:val="clear" w:color="auto" w:fill="auto"/>
            <w:noWrap/>
            <w:vAlign w:val="bottom"/>
          </w:tcPr>
          <w:p w14:paraId="55B34FEB" w14:textId="0AA65B37" w:rsidR="008A062D" w:rsidRPr="008A062D" w:rsidRDefault="008A062D" w:rsidP="008A062D">
            <w:pPr>
              <w:spacing w:before="40" w:after="20"/>
              <w:jc w:val="right"/>
              <w:rPr>
                <w:rFonts w:cs="Arial"/>
                <w:b/>
                <w:bCs/>
                <w:sz w:val="18"/>
                <w:szCs w:val="18"/>
              </w:rPr>
            </w:pPr>
            <w:r w:rsidRPr="008A062D">
              <w:rPr>
                <w:rFonts w:cs="Arial"/>
                <w:b/>
                <w:bCs/>
                <w:sz w:val="18"/>
                <w:szCs w:val="18"/>
              </w:rPr>
              <w:t>70,086,284</w:t>
            </w:r>
          </w:p>
        </w:tc>
      </w:tr>
      <w:tr w:rsidR="008A062D" w:rsidRPr="008A062D" w14:paraId="1B8C7A8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927890F" w14:textId="77777777" w:rsidR="008A062D" w:rsidRPr="00C935A5" w:rsidRDefault="008A062D" w:rsidP="008A062D">
            <w:pPr>
              <w:spacing w:before="40" w:after="40"/>
              <w:rPr>
                <w:rFonts w:cs="Arial"/>
                <w:sz w:val="18"/>
                <w:szCs w:val="18"/>
              </w:rPr>
            </w:pPr>
            <w:r w:rsidRPr="00C935A5">
              <w:rPr>
                <w:rFonts w:cs="Arial"/>
                <w:sz w:val="18"/>
                <w:szCs w:val="18"/>
              </w:rPr>
              <w:t>Greater Dandenong C</w:t>
            </w:r>
          </w:p>
        </w:tc>
        <w:tc>
          <w:tcPr>
            <w:tcW w:w="1701" w:type="dxa"/>
            <w:tcBorders>
              <w:top w:val="nil"/>
              <w:left w:val="single" w:sz="18" w:space="0" w:color="5F497A" w:themeColor="accent4" w:themeShade="BF"/>
              <w:bottom w:val="nil"/>
              <w:right w:val="nil"/>
            </w:tcBorders>
            <w:shd w:val="clear" w:color="auto" w:fill="auto"/>
            <w:noWrap/>
            <w:vAlign w:val="bottom"/>
          </w:tcPr>
          <w:p w14:paraId="3CC1D539" w14:textId="2B05FC69"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731DBE33" w14:textId="1FB12129" w:rsidR="008A062D" w:rsidRPr="00C935A5" w:rsidRDefault="008A062D" w:rsidP="008A062D">
            <w:pPr>
              <w:spacing w:before="40" w:after="20"/>
              <w:jc w:val="right"/>
              <w:rPr>
                <w:rFonts w:cs="Arial"/>
                <w:sz w:val="18"/>
                <w:szCs w:val="18"/>
              </w:rPr>
            </w:pPr>
            <w:r w:rsidRPr="008A062D">
              <w:rPr>
                <w:rFonts w:cs="Arial"/>
                <w:sz w:val="18"/>
                <w:szCs w:val="18"/>
              </w:rPr>
              <w:t>150,116,203</w:t>
            </w:r>
          </w:p>
        </w:tc>
        <w:tc>
          <w:tcPr>
            <w:tcW w:w="1985" w:type="dxa"/>
            <w:tcBorders>
              <w:top w:val="nil"/>
              <w:left w:val="nil"/>
              <w:bottom w:val="nil"/>
              <w:right w:val="nil"/>
            </w:tcBorders>
            <w:shd w:val="clear" w:color="auto" w:fill="auto"/>
            <w:noWrap/>
            <w:vAlign w:val="bottom"/>
          </w:tcPr>
          <w:p w14:paraId="5716AA34" w14:textId="6951F3A4" w:rsidR="008A062D" w:rsidRPr="008A062D" w:rsidRDefault="008A062D" w:rsidP="008A062D">
            <w:pPr>
              <w:spacing w:before="40" w:after="20"/>
              <w:jc w:val="right"/>
              <w:rPr>
                <w:rFonts w:cs="Arial"/>
                <w:b/>
                <w:bCs/>
                <w:sz w:val="18"/>
                <w:szCs w:val="18"/>
              </w:rPr>
            </w:pPr>
            <w:r w:rsidRPr="008A062D">
              <w:rPr>
                <w:rFonts w:cs="Arial"/>
                <w:b/>
                <w:bCs/>
                <w:sz w:val="18"/>
                <w:szCs w:val="18"/>
              </w:rPr>
              <w:t>123,101,293</w:t>
            </w:r>
          </w:p>
        </w:tc>
      </w:tr>
      <w:tr w:rsidR="008A062D" w:rsidRPr="008A062D" w14:paraId="5F9DCD5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744C376" w14:textId="77777777" w:rsidR="008A062D" w:rsidRPr="00C935A5" w:rsidRDefault="008A062D" w:rsidP="008A062D">
            <w:pPr>
              <w:spacing w:before="40" w:after="40"/>
              <w:rPr>
                <w:rFonts w:cs="Arial"/>
                <w:sz w:val="18"/>
                <w:szCs w:val="18"/>
              </w:rPr>
            </w:pPr>
            <w:r w:rsidRPr="00C935A5">
              <w:rPr>
                <w:rFonts w:cs="Arial"/>
                <w:sz w:val="18"/>
                <w:szCs w:val="18"/>
              </w:rPr>
              <w:t>Greater Geelong C</w:t>
            </w:r>
          </w:p>
        </w:tc>
        <w:tc>
          <w:tcPr>
            <w:tcW w:w="1701" w:type="dxa"/>
            <w:tcBorders>
              <w:top w:val="nil"/>
              <w:left w:val="single" w:sz="18" w:space="0" w:color="5F497A" w:themeColor="accent4" w:themeShade="BF"/>
              <w:bottom w:val="nil"/>
              <w:right w:val="nil"/>
            </w:tcBorders>
            <w:shd w:val="clear" w:color="auto" w:fill="auto"/>
            <w:noWrap/>
            <w:vAlign w:val="bottom"/>
          </w:tcPr>
          <w:p w14:paraId="240B77D6" w14:textId="07FCBAF1" w:rsidR="008A062D" w:rsidRPr="00C935A5" w:rsidRDefault="008A062D" w:rsidP="008A062D">
            <w:pPr>
              <w:spacing w:before="40" w:after="20"/>
              <w:jc w:val="right"/>
              <w:rPr>
                <w:rFonts w:cs="Arial"/>
                <w:sz w:val="18"/>
                <w:szCs w:val="18"/>
              </w:rPr>
            </w:pPr>
            <w:r w:rsidRPr="008A062D">
              <w:rPr>
                <w:rFonts w:cs="Arial"/>
                <w:sz w:val="18"/>
                <w:szCs w:val="18"/>
              </w:rPr>
              <w:t>25,912</w:t>
            </w:r>
          </w:p>
        </w:tc>
        <w:tc>
          <w:tcPr>
            <w:tcW w:w="1985" w:type="dxa"/>
            <w:tcBorders>
              <w:top w:val="nil"/>
              <w:left w:val="nil"/>
              <w:bottom w:val="nil"/>
              <w:right w:val="nil"/>
            </w:tcBorders>
            <w:vAlign w:val="bottom"/>
          </w:tcPr>
          <w:p w14:paraId="67010ADB" w14:textId="059C534C" w:rsidR="008A062D" w:rsidRPr="00C935A5" w:rsidRDefault="008A062D" w:rsidP="008A062D">
            <w:pPr>
              <w:spacing w:before="40" w:after="20"/>
              <w:jc w:val="right"/>
              <w:rPr>
                <w:rFonts w:cs="Arial"/>
                <w:sz w:val="18"/>
                <w:szCs w:val="18"/>
              </w:rPr>
            </w:pPr>
            <w:r w:rsidRPr="008A062D">
              <w:rPr>
                <w:rFonts w:cs="Arial"/>
                <w:sz w:val="18"/>
                <w:szCs w:val="18"/>
              </w:rPr>
              <w:t>248,160,823</w:t>
            </w:r>
          </w:p>
        </w:tc>
        <w:tc>
          <w:tcPr>
            <w:tcW w:w="1985" w:type="dxa"/>
            <w:tcBorders>
              <w:top w:val="nil"/>
              <w:left w:val="nil"/>
              <w:bottom w:val="nil"/>
              <w:right w:val="nil"/>
            </w:tcBorders>
            <w:shd w:val="clear" w:color="auto" w:fill="auto"/>
            <w:noWrap/>
            <w:vAlign w:val="bottom"/>
          </w:tcPr>
          <w:p w14:paraId="2E0A63A7" w14:textId="5934305F" w:rsidR="008A062D" w:rsidRPr="008A062D" w:rsidRDefault="008A062D" w:rsidP="008A062D">
            <w:pPr>
              <w:spacing w:before="40" w:after="20"/>
              <w:jc w:val="right"/>
              <w:rPr>
                <w:rFonts w:cs="Arial"/>
                <w:b/>
                <w:bCs/>
                <w:sz w:val="18"/>
                <w:szCs w:val="18"/>
              </w:rPr>
            </w:pPr>
            <w:r w:rsidRPr="008A062D">
              <w:rPr>
                <w:rFonts w:cs="Arial"/>
                <w:b/>
                <w:bCs/>
                <w:sz w:val="18"/>
                <w:szCs w:val="18"/>
              </w:rPr>
              <w:t>219,552,201</w:t>
            </w:r>
          </w:p>
        </w:tc>
      </w:tr>
      <w:tr w:rsidR="008A062D" w:rsidRPr="008A062D" w14:paraId="52C8652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3DA797D" w14:textId="77777777" w:rsidR="008A062D" w:rsidRPr="00C935A5" w:rsidRDefault="008A062D" w:rsidP="008A062D">
            <w:pPr>
              <w:spacing w:before="40" w:after="40"/>
              <w:rPr>
                <w:rFonts w:cs="Arial"/>
                <w:sz w:val="18"/>
                <w:szCs w:val="18"/>
              </w:rPr>
            </w:pPr>
            <w:r w:rsidRPr="00C935A5">
              <w:rPr>
                <w:rFonts w:cs="Arial"/>
                <w:sz w:val="18"/>
                <w:szCs w:val="18"/>
              </w:rPr>
              <w:t>Greater Shepparton C</w:t>
            </w:r>
          </w:p>
        </w:tc>
        <w:tc>
          <w:tcPr>
            <w:tcW w:w="1701" w:type="dxa"/>
            <w:tcBorders>
              <w:top w:val="nil"/>
              <w:left w:val="single" w:sz="18" w:space="0" w:color="5F497A" w:themeColor="accent4" w:themeShade="BF"/>
              <w:bottom w:val="nil"/>
              <w:right w:val="nil"/>
            </w:tcBorders>
            <w:shd w:val="clear" w:color="auto" w:fill="auto"/>
            <w:noWrap/>
            <w:vAlign w:val="bottom"/>
          </w:tcPr>
          <w:p w14:paraId="2F737AD1" w14:textId="42309B55"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7C3B658F" w14:textId="5DC3D828" w:rsidR="008A062D" w:rsidRPr="00C935A5" w:rsidRDefault="008A062D" w:rsidP="008A062D">
            <w:pPr>
              <w:spacing w:before="40" w:after="20"/>
              <w:jc w:val="right"/>
              <w:rPr>
                <w:rFonts w:cs="Arial"/>
                <w:sz w:val="18"/>
                <w:szCs w:val="18"/>
              </w:rPr>
            </w:pPr>
            <w:r w:rsidRPr="008A062D">
              <w:rPr>
                <w:rFonts w:cs="Arial"/>
                <w:sz w:val="18"/>
                <w:szCs w:val="18"/>
              </w:rPr>
              <w:t>39,028,724</w:t>
            </w:r>
          </w:p>
        </w:tc>
        <w:tc>
          <w:tcPr>
            <w:tcW w:w="1985" w:type="dxa"/>
            <w:tcBorders>
              <w:top w:val="nil"/>
              <w:left w:val="nil"/>
              <w:bottom w:val="nil"/>
              <w:right w:val="nil"/>
            </w:tcBorders>
            <w:shd w:val="clear" w:color="auto" w:fill="auto"/>
            <w:noWrap/>
            <w:vAlign w:val="bottom"/>
          </w:tcPr>
          <w:p w14:paraId="0DB423A7" w14:textId="3D484CED" w:rsidR="008A062D" w:rsidRPr="008A062D" w:rsidRDefault="008A062D" w:rsidP="008A062D">
            <w:pPr>
              <w:spacing w:before="40" w:after="20"/>
              <w:jc w:val="right"/>
              <w:rPr>
                <w:rFonts w:cs="Arial"/>
                <w:b/>
                <w:bCs/>
                <w:sz w:val="18"/>
                <w:szCs w:val="18"/>
              </w:rPr>
            </w:pPr>
            <w:r w:rsidRPr="008A062D">
              <w:rPr>
                <w:rFonts w:cs="Arial"/>
                <w:b/>
                <w:bCs/>
                <w:sz w:val="18"/>
                <w:szCs w:val="18"/>
              </w:rPr>
              <w:t>34,864,592</w:t>
            </w:r>
          </w:p>
        </w:tc>
      </w:tr>
      <w:tr w:rsidR="008A062D" w:rsidRPr="008A062D" w14:paraId="2E86791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CDD7ECE" w14:textId="77777777" w:rsidR="008A062D" w:rsidRPr="00C935A5" w:rsidRDefault="008A062D" w:rsidP="008A062D">
            <w:pPr>
              <w:spacing w:before="40" w:after="40"/>
              <w:rPr>
                <w:rFonts w:cs="Arial"/>
                <w:sz w:val="18"/>
                <w:szCs w:val="18"/>
              </w:rPr>
            </w:pPr>
            <w:r w:rsidRPr="00C935A5">
              <w:rPr>
                <w:rFonts w:cs="Arial"/>
                <w:sz w:val="18"/>
                <w:szCs w:val="18"/>
              </w:rPr>
              <w:t>Hepburn S</w:t>
            </w:r>
          </w:p>
        </w:tc>
        <w:tc>
          <w:tcPr>
            <w:tcW w:w="1701" w:type="dxa"/>
            <w:tcBorders>
              <w:top w:val="nil"/>
              <w:left w:val="single" w:sz="18" w:space="0" w:color="5F497A" w:themeColor="accent4" w:themeShade="BF"/>
              <w:bottom w:val="nil"/>
              <w:right w:val="nil"/>
            </w:tcBorders>
            <w:shd w:val="clear" w:color="auto" w:fill="auto"/>
            <w:noWrap/>
            <w:vAlign w:val="bottom"/>
          </w:tcPr>
          <w:p w14:paraId="0856856C" w14:textId="19BBE423" w:rsidR="008A062D" w:rsidRPr="00C935A5" w:rsidRDefault="008A062D" w:rsidP="008A062D">
            <w:pPr>
              <w:spacing w:before="40" w:after="20"/>
              <w:jc w:val="right"/>
              <w:rPr>
                <w:rFonts w:cs="Arial"/>
                <w:sz w:val="18"/>
                <w:szCs w:val="18"/>
              </w:rPr>
            </w:pPr>
            <w:r w:rsidRPr="008A062D">
              <w:rPr>
                <w:rFonts w:cs="Arial"/>
                <w:sz w:val="18"/>
                <w:szCs w:val="18"/>
              </w:rPr>
              <w:t>4,921</w:t>
            </w:r>
          </w:p>
        </w:tc>
        <w:tc>
          <w:tcPr>
            <w:tcW w:w="1985" w:type="dxa"/>
            <w:tcBorders>
              <w:top w:val="nil"/>
              <w:left w:val="nil"/>
              <w:bottom w:val="nil"/>
              <w:right w:val="nil"/>
            </w:tcBorders>
            <w:vAlign w:val="bottom"/>
          </w:tcPr>
          <w:p w14:paraId="7A4938F4" w14:textId="582BC37E" w:rsidR="008A062D" w:rsidRPr="00C935A5" w:rsidRDefault="008A062D" w:rsidP="008A062D">
            <w:pPr>
              <w:spacing w:before="40" w:after="20"/>
              <w:jc w:val="right"/>
              <w:rPr>
                <w:rFonts w:cs="Arial"/>
                <w:sz w:val="18"/>
                <w:szCs w:val="18"/>
              </w:rPr>
            </w:pPr>
            <w:r w:rsidRPr="008A062D">
              <w:rPr>
                <w:rFonts w:cs="Arial"/>
                <w:sz w:val="18"/>
                <w:szCs w:val="18"/>
              </w:rPr>
              <w:t>20,663,596</w:t>
            </w:r>
          </w:p>
        </w:tc>
        <w:tc>
          <w:tcPr>
            <w:tcW w:w="1985" w:type="dxa"/>
            <w:tcBorders>
              <w:top w:val="nil"/>
              <w:left w:val="nil"/>
              <w:bottom w:val="nil"/>
              <w:right w:val="nil"/>
            </w:tcBorders>
            <w:shd w:val="clear" w:color="auto" w:fill="auto"/>
            <w:noWrap/>
            <w:vAlign w:val="bottom"/>
          </w:tcPr>
          <w:p w14:paraId="661AD5BC" w14:textId="21F79C21" w:rsidR="008A062D" w:rsidRPr="008A062D" w:rsidRDefault="008A062D" w:rsidP="008A062D">
            <w:pPr>
              <w:spacing w:before="40" w:after="20"/>
              <w:jc w:val="right"/>
              <w:rPr>
                <w:rFonts w:cs="Arial"/>
                <w:b/>
                <w:bCs/>
                <w:sz w:val="18"/>
                <w:szCs w:val="18"/>
              </w:rPr>
            </w:pPr>
            <w:r w:rsidRPr="008A062D">
              <w:rPr>
                <w:rFonts w:cs="Arial"/>
                <w:b/>
                <w:bCs/>
                <w:sz w:val="18"/>
                <w:szCs w:val="18"/>
              </w:rPr>
              <w:t>11,061,695</w:t>
            </w:r>
          </w:p>
        </w:tc>
      </w:tr>
      <w:tr w:rsidR="008A062D" w:rsidRPr="008A062D" w14:paraId="6E7647D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7E15C58" w14:textId="77777777" w:rsidR="008A062D" w:rsidRPr="00C935A5" w:rsidRDefault="008A062D" w:rsidP="008A062D">
            <w:pPr>
              <w:spacing w:before="40" w:after="40"/>
              <w:rPr>
                <w:rFonts w:cs="Arial"/>
                <w:sz w:val="18"/>
                <w:szCs w:val="18"/>
              </w:rPr>
            </w:pPr>
            <w:r w:rsidRPr="00C935A5">
              <w:rPr>
                <w:rFonts w:cs="Arial"/>
                <w:sz w:val="18"/>
                <w:szCs w:val="18"/>
              </w:rPr>
              <w:t>Hindmarsh S</w:t>
            </w:r>
          </w:p>
        </w:tc>
        <w:tc>
          <w:tcPr>
            <w:tcW w:w="1701" w:type="dxa"/>
            <w:tcBorders>
              <w:top w:val="nil"/>
              <w:left w:val="single" w:sz="18" w:space="0" w:color="5F497A" w:themeColor="accent4" w:themeShade="BF"/>
              <w:bottom w:val="nil"/>
              <w:right w:val="nil"/>
            </w:tcBorders>
            <w:shd w:val="clear" w:color="auto" w:fill="auto"/>
            <w:noWrap/>
            <w:vAlign w:val="bottom"/>
          </w:tcPr>
          <w:p w14:paraId="1BA0A41E" w14:textId="332D7249" w:rsidR="008A062D" w:rsidRPr="00C935A5" w:rsidRDefault="008A062D" w:rsidP="008A062D">
            <w:pPr>
              <w:spacing w:before="40" w:after="20"/>
              <w:jc w:val="right"/>
              <w:rPr>
                <w:rFonts w:cs="Arial"/>
                <w:sz w:val="18"/>
                <w:szCs w:val="18"/>
              </w:rPr>
            </w:pPr>
            <w:r w:rsidRPr="008A062D">
              <w:rPr>
                <w:rFonts w:cs="Arial"/>
                <w:sz w:val="18"/>
                <w:szCs w:val="18"/>
              </w:rPr>
              <w:t>126,782</w:t>
            </w:r>
          </w:p>
        </w:tc>
        <w:tc>
          <w:tcPr>
            <w:tcW w:w="1985" w:type="dxa"/>
            <w:tcBorders>
              <w:top w:val="nil"/>
              <w:left w:val="nil"/>
              <w:bottom w:val="nil"/>
              <w:right w:val="nil"/>
            </w:tcBorders>
            <w:vAlign w:val="bottom"/>
          </w:tcPr>
          <w:p w14:paraId="7CC4C805" w14:textId="71861B41" w:rsidR="008A062D" w:rsidRPr="00C935A5" w:rsidRDefault="008A062D" w:rsidP="008A062D">
            <w:pPr>
              <w:spacing w:before="40" w:after="20"/>
              <w:jc w:val="right"/>
              <w:rPr>
                <w:rFonts w:cs="Arial"/>
                <w:sz w:val="18"/>
                <w:szCs w:val="18"/>
              </w:rPr>
            </w:pPr>
            <w:r w:rsidRPr="008A062D">
              <w:rPr>
                <w:rFonts w:cs="Arial"/>
                <w:sz w:val="18"/>
                <w:szCs w:val="18"/>
              </w:rPr>
              <w:t>6,766,299</w:t>
            </w:r>
          </w:p>
        </w:tc>
        <w:tc>
          <w:tcPr>
            <w:tcW w:w="1985" w:type="dxa"/>
            <w:tcBorders>
              <w:top w:val="nil"/>
              <w:left w:val="nil"/>
              <w:bottom w:val="nil"/>
              <w:right w:val="nil"/>
            </w:tcBorders>
            <w:shd w:val="clear" w:color="auto" w:fill="auto"/>
            <w:noWrap/>
            <w:vAlign w:val="bottom"/>
          </w:tcPr>
          <w:p w14:paraId="243A5FB4" w14:textId="40D08A6B" w:rsidR="008A062D" w:rsidRPr="008A062D" w:rsidRDefault="008A062D" w:rsidP="008A062D">
            <w:pPr>
              <w:spacing w:before="40" w:after="20"/>
              <w:jc w:val="right"/>
              <w:rPr>
                <w:rFonts w:cs="Arial"/>
                <w:b/>
                <w:bCs/>
                <w:sz w:val="18"/>
                <w:szCs w:val="18"/>
              </w:rPr>
            </w:pPr>
            <w:r w:rsidRPr="008A062D">
              <w:rPr>
                <w:rFonts w:cs="Arial"/>
                <w:b/>
                <w:bCs/>
                <w:sz w:val="18"/>
                <w:szCs w:val="18"/>
              </w:rPr>
              <w:t>4,057,378</w:t>
            </w:r>
          </w:p>
        </w:tc>
      </w:tr>
      <w:tr w:rsidR="008A062D" w:rsidRPr="008A062D" w14:paraId="593D8FF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AAEFFF0" w14:textId="77777777" w:rsidR="008A062D" w:rsidRPr="00C935A5" w:rsidRDefault="008A062D" w:rsidP="008A062D">
            <w:pPr>
              <w:spacing w:before="40" w:after="40"/>
              <w:rPr>
                <w:rFonts w:cs="Arial"/>
                <w:sz w:val="18"/>
                <w:szCs w:val="18"/>
              </w:rPr>
            </w:pPr>
            <w:r w:rsidRPr="00C935A5">
              <w:rPr>
                <w:rFonts w:cs="Arial"/>
                <w:sz w:val="18"/>
                <w:szCs w:val="18"/>
              </w:rPr>
              <w:t>Hobsons Bay C</w:t>
            </w:r>
          </w:p>
        </w:tc>
        <w:tc>
          <w:tcPr>
            <w:tcW w:w="1701" w:type="dxa"/>
            <w:tcBorders>
              <w:top w:val="nil"/>
              <w:left w:val="single" w:sz="18" w:space="0" w:color="5F497A" w:themeColor="accent4" w:themeShade="BF"/>
              <w:bottom w:val="nil"/>
              <w:right w:val="nil"/>
            </w:tcBorders>
            <w:shd w:val="clear" w:color="auto" w:fill="auto"/>
            <w:noWrap/>
            <w:vAlign w:val="bottom"/>
          </w:tcPr>
          <w:p w14:paraId="369D6557" w14:textId="1B5B03D0" w:rsidR="008A062D" w:rsidRPr="00C935A5" w:rsidRDefault="008A062D" w:rsidP="008A062D">
            <w:pPr>
              <w:spacing w:before="40" w:after="20"/>
              <w:jc w:val="right"/>
              <w:rPr>
                <w:rFonts w:cs="Arial"/>
                <w:sz w:val="18"/>
                <w:szCs w:val="18"/>
              </w:rPr>
            </w:pPr>
            <w:r w:rsidRPr="008A062D">
              <w:rPr>
                <w:rFonts w:cs="Arial"/>
                <w:sz w:val="18"/>
                <w:szCs w:val="18"/>
              </w:rPr>
              <w:t>560,538</w:t>
            </w:r>
          </w:p>
        </w:tc>
        <w:tc>
          <w:tcPr>
            <w:tcW w:w="1985" w:type="dxa"/>
            <w:tcBorders>
              <w:top w:val="nil"/>
              <w:left w:val="nil"/>
              <w:bottom w:val="nil"/>
              <w:right w:val="nil"/>
            </w:tcBorders>
            <w:vAlign w:val="bottom"/>
          </w:tcPr>
          <w:p w14:paraId="4F459B90" w14:textId="0DAE0D58" w:rsidR="008A062D" w:rsidRPr="00C935A5" w:rsidRDefault="008A062D" w:rsidP="008A062D">
            <w:pPr>
              <w:spacing w:before="40" w:after="20"/>
              <w:jc w:val="right"/>
              <w:rPr>
                <w:rFonts w:cs="Arial"/>
                <w:sz w:val="18"/>
                <w:szCs w:val="18"/>
              </w:rPr>
            </w:pPr>
            <w:r w:rsidRPr="008A062D">
              <w:rPr>
                <w:rFonts w:cs="Arial"/>
                <w:sz w:val="18"/>
                <w:szCs w:val="18"/>
              </w:rPr>
              <w:t>100,913,360</w:t>
            </w:r>
          </w:p>
        </w:tc>
        <w:tc>
          <w:tcPr>
            <w:tcW w:w="1985" w:type="dxa"/>
            <w:tcBorders>
              <w:top w:val="nil"/>
              <w:left w:val="nil"/>
              <w:bottom w:val="nil"/>
              <w:right w:val="nil"/>
            </w:tcBorders>
            <w:shd w:val="clear" w:color="auto" w:fill="auto"/>
            <w:noWrap/>
            <w:vAlign w:val="bottom"/>
          </w:tcPr>
          <w:p w14:paraId="3C6DBECD" w14:textId="6942A715" w:rsidR="008A062D" w:rsidRPr="008A062D" w:rsidRDefault="008A062D" w:rsidP="008A062D">
            <w:pPr>
              <w:spacing w:before="40" w:after="20"/>
              <w:jc w:val="right"/>
              <w:rPr>
                <w:rFonts w:cs="Arial"/>
                <w:b/>
                <w:bCs/>
                <w:sz w:val="18"/>
                <w:szCs w:val="18"/>
              </w:rPr>
            </w:pPr>
            <w:r w:rsidRPr="008A062D">
              <w:rPr>
                <w:rFonts w:cs="Arial"/>
                <w:b/>
                <w:bCs/>
                <w:sz w:val="18"/>
                <w:szCs w:val="18"/>
              </w:rPr>
              <w:t>100,913,360</w:t>
            </w:r>
          </w:p>
        </w:tc>
      </w:tr>
      <w:tr w:rsidR="008A062D" w:rsidRPr="008A062D" w14:paraId="2945B47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9C9F517" w14:textId="77777777" w:rsidR="008A062D" w:rsidRPr="00C935A5" w:rsidRDefault="008A062D" w:rsidP="008A062D">
            <w:pPr>
              <w:spacing w:before="40" w:after="40"/>
              <w:rPr>
                <w:rFonts w:cs="Arial"/>
                <w:sz w:val="18"/>
                <w:szCs w:val="18"/>
              </w:rPr>
            </w:pPr>
            <w:r w:rsidRPr="00C935A5">
              <w:rPr>
                <w:rFonts w:cs="Arial"/>
                <w:sz w:val="18"/>
                <w:szCs w:val="18"/>
              </w:rPr>
              <w:t>Horsham RC</w:t>
            </w:r>
          </w:p>
        </w:tc>
        <w:tc>
          <w:tcPr>
            <w:tcW w:w="1701" w:type="dxa"/>
            <w:tcBorders>
              <w:top w:val="nil"/>
              <w:left w:val="single" w:sz="18" w:space="0" w:color="5F497A" w:themeColor="accent4" w:themeShade="BF"/>
              <w:bottom w:val="nil"/>
              <w:right w:val="nil"/>
            </w:tcBorders>
            <w:shd w:val="clear" w:color="auto" w:fill="auto"/>
            <w:noWrap/>
            <w:vAlign w:val="bottom"/>
          </w:tcPr>
          <w:p w14:paraId="43CC49D3" w14:textId="3D10C0B9" w:rsidR="008A062D" w:rsidRPr="00C935A5" w:rsidRDefault="008A062D" w:rsidP="008A062D">
            <w:pPr>
              <w:spacing w:before="40" w:after="20"/>
              <w:jc w:val="right"/>
              <w:rPr>
                <w:rFonts w:cs="Arial"/>
                <w:sz w:val="18"/>
                <w:szCs w:val="18"/>
              </w:rPr>
            </w:pPr>
            <w:r w:rsidRPr="008A062D">
              <w:rPr>
                <w:rFonts w:cs="Arial"/>
                <w:sz w:val="18"/>
                <w:szCs w:val="18"/>
              </w:rPr>
              <w:t>274,341</w:t>
            </w:r>
          </w:p>
        </w:tc>
        <w:tc>
          <w:tcPr>
            <w:tcW w:w="1985" w:type="dxa"/>
            <w:tcBorders>
              <w:top w:val="nil"/>
              <w:left w:val="nil"/>
              <w:bottom w:val="nil"/>
              <w:right w:val="nil"/>
            </w:tcBorders>
            <w:vAlign w:val="bottom"/>
          </w:tcPr>
          <w:p w14:paraId="0F38EEA9" w14:textId="46BE48DB" w:rsidR="008A062D" w:rsidRPr="00C935A5" w:rsidRDefault="008A062D" w:rsidP="008A062D">
            <w:pPr>
              <w:spacing w:before="40" w:after="20"/>
              <w:jc w:val="right"/>
              <w:rPr>
                <w:rFonts w:cs="Arial"/>
                <w:sz w:val="18"/>
                <w:szCs w:val="18"/>
              </w:rPr>
            </w:pPr>
            <w:r w:rsidRPr="008A062D">
              <w:rPr>
                <w:rFonts w:cs="Arial"/>
                <w:sz w:val="18"/>
                <w:szCs w:val="18"/>
              </w:rPr>
              <w:t>16,301,724</w:t>
            </w:r>
          </w:p>
        </w:tc>
        <w:tc>
          <w:tcPr>
            <w:tcW w:w="1985" w:type="dxa"/>
            <w:tcBorders>
              <w:top w:val="nil"/>
              <w:left w:val="nil"/>
              <w:bottom w:val="nil"/>
              <w:right w:val="nil"/>
            </w:tcBorders>
            <w:shd w:val="clear" w:color="auto" w:fill="auto"/>
            <w:noWrap/>
            <w:vAlign w:val="bottom"/>
          </w:tcPr>
          <w:p w14:paraId="1628760E" w14:textId="0CFDD69F" w:rsidR="008A062D" w:rsidRPr="008A062D" w:rsidRDefault="008A062D" w:rsidP="008A062D">
            <w:pPr>
              <w:spacing w:before="40" w:after="20"/>
              <w:jc w:val="right"/>
              <w:rPr>
                <w:rFonts w:cs="Arial"/>
                <w:b/>
                <w:bCs/>
                <w:sz w:val="18"/>
                <w:szCs w:val="18"/>
              </w:rPr>
            </w:pPr>
            <w:r w:rsidRPr="008A062D">
              <w:rPr>
                <w:rFonts w:cs="Arial"/>
                <w:b/>
                <w:bCs/>
                <w:sz w:val="18"/>
                <w:szCs w:val="18"/>
              </w:rPr>
              <w:t>13,380,901</w:t>
            </w:r>
          </w:p>
        </w:tc>
      </w:tr>
      <w:tr w:rsidR="008A062D" w:rsidRPr="008A062D" w14:paraId="7CFD85D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22896E9" w14:textId="77777777" w:rsidR="008A062D" w:rsidRPr="00C935A5" w:rsidRDefault="008A062D" w:rsidP="008A062D">
            <w:pPr>
              <w:spacing w:before="40" w:after="40"/>
              <w:rPr>
                <w:rFonts w:cs="Arial"/>
                <w:sz w:val="18"/>
                <w:szCs w:val="18"/>
              </w:rPr>
            </w:pPr>
            <w:r w:rsidRPr="00C935A5">
              <w:rPr>
                <w:rFonts w:cs="Arial"/>
                <w:sz w:val="18"/>
                <w:szCs w:val="18"/>
              </w:rPr>
              <w:t>Hume C</w:t>
            </w:r>
          </w:p>
        </w:tc>
        <w:tc>
          <w:tcPr>
            <w:tcW w:w="1701" w:type="dxa"/>
            <w:tcBorders>
              <w:top w:val="nil"/>
              <w:left w:val="single" w:sz="18" w:space="0" w:color="5F497A" w:themeColor="accent4" w:themeShade="BF"/>
              <w:bottom w:val="nil"/>
              <w:right w:val="nil"/>
            </w:tcBorders>
            <w:shd w:val="clear" w:color="auto" w:fill="auto"/>
            <w:noWrap/>
            <w:vAlign w:val="bottom"/>
          </w:tcPr>
          <w:p w14:paraId="1A326182" w14:textId="011F5C2B" w:rsidR="008A062D" w:rsidRPr="00C935A5" w:rsidRDefault="008A062D" w:rsidP="008A062D">
            <w:pPr>
              <w:spacing w:before="40" w:after="20"/>
              <w:jc w:val="right"/>
              <w:rPr>
                <w:rFonts w:cs="Arial"/>
                <w:sz w:val="18"/>
                <w:szCs w:val="18"/>
              </w:rPr>
            </w:pPr>
            <w:r w:rsidRPr="008A062D">
              <w:rPr>
                <w:rFonts w:cs="Arial"/>
                <w:sz w:val="18"/>
                <w:szCs w:val="18"/>
              </w:rPr>
              <w:t>14,707,337</w:t>
            </w:r>
          </w:p>
        </w:tc>
        <w:tc>
          <w:tcPr>
            <w:tcW w:w="1985" w:type="dxa"/>
            <w:tcBorders>
              <w:top w:val="nil"/>
              <w:left w:val="nil"/>
              <w:bottom w:val="nil"/>
              <w:right w:val="nil"/>
            </w:tcBorders>
            <w:vAlign w:val="bottom"/>
          </w:tcPr>
          <w:p w14:paraId="19D36B41" w14:textId="2B1F9F43" w:rsidR="008A062D" w:rsidRPr="00C935A5" w:rsidRDefault="008A062D" w:rsidP="008A062D">
            <w:pPr>
              <w:spacing w:before="40" w:after="20"/>
              <w:jc w:val="right"/>
              <w:rPr>
                <w:rFonts w:cs="Arial"/>
                <w:sz w:val="18"/>
                <w:szCs w:val="18"/>
              </w:rPr>
            </w:pPr>
            <w:r w:rsidRPr="008A062D">
              <w:rPr>
                <w:rFonts w:cs="Arial"/>
                <w:sz w:val="18"/>
                <w:szCs w:val="18"/>
              </w:rPr>
              <w:t>180,229,874</w:t>
            </w:r>
          </w:p>
        </w:tc>
        <w:tc>
          <w:tcPr>
            <w:tcW w:w="1985" w:type="dxa"/>
            <w:tcBorders>
              <w:top w:val="nil"/>
              <w:left w:val="nil"/>
              <w:bottom w:val="nil"/>
              <w:right w:val="nil"/>
            </w:tcBorders>
            <w:shd w:val="clear" w:color="auto" w:fill="auto"/>
            <w:noWrap/>
            <w:vAlign w:val="bottom"/>
          </w:tcPr>
          <w:p w14:paraId="5EC66AD6" w14:textId="772D854F" w:rsidR="008A062D" w:rsidRPr="008A062D" w:rsidRDefault="008A062D" w:rsidP="008A062D">
            <w:pPr>
              <w:spacing w:before="40" w:after="20"/>
              <w:jc w:val="right"/>
              <w:rPr>
                <w:rFonts w:cs="Arial"/>
                <w:b/>
                <w:bCs/>
                <w:sz w:val="18"/>
                <w:szCs w:val="18"/>
              </w:rPr>
            </w:pPr>
            <w:r w:rsidRPr="008A062D">
              <w:rPr>
                <w:rFonts w:cs="Arial"/>
                <w:b/>
                <w:bCs/>
                <w:sz w:val="18"/>
                <w:szCs w:val="18"/>
              </w:rPr>
              <w:t>177,958,627</w:t>
            </w:r>
          </w:p>
        </w:tc>
      </w:tr>
      <w:tr w:rsidR="008A062D" w:rsidRPr="008A062D" w14:paraId="28BF220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50514E7" w14:textId="77777777" w:rsidR="008A062D" w:rsidRPr="00C935A5" w:rsidRDefault="008A062D" w:rsidP="008A062D">
            <w:pPr>
              <w:spacing w:before="40" w:after="40"/>
              <w:rPr>
                <w:rFonts w:cs="Arial"/>
                <w:sz w:val="18"/>
                <w:szCs w:val="18"/>
              </w:rPr>
            </w:pPr>
            <w:r w:rsidRPr="00C935A5">
              <w:rPr>
                <w:rFonts w:cs="Arial"/>
                <w:sz w:val="18"/>
                <w:szCs w:val="18"/>
              </w:rPr>
              <w:t>Indigo S</w:t>
            </w:r>
          </w:p>
        </w:tc>
        <w:tc>
          <w:tcPr>
            <w:tcW w:w="1701" w:type="dxa"/>
            <w:tcBorders>
              <w:top w:val="nil"/>
              <w:left w:val="single" w:sz="18" w:space="0" w:color="5F497A" w:themeColor="accent4" w:themeShade="BF"/>
              <w:bottom w:val="nil"/>
              <w:right w:val="nil"/>
            </w:tcBorders>
            <w:shd w:val="clear" w:color="auto" w:fill="auto"/>
            <w:noWrap/>
            <w:vAlign w:val="bottom"/>
          </w:tcPr>
          <w:p w14:paraId="4EFF9C96" w14:textId="28602757"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3F2708F3" w14:textId="0BD20B9A" w:rsidR="008A062D" w:rsidRPr="00C935A5" w:rsidRDefault="008A062D" w:rsidP="008A062D">
            <w:pPr>
              <w:spacing w:before="40" w:after="20"/>
              <w:jc w:val="right"/>
              <w:rPr>
                <w:rFonts w:cs="Arial"/>
                <w:sz w:val="18"/>
                <w:szCs w:val="18"/>
              </w:rPr>
            </w:pPr>
            <w:r w:rsidRPr="008A062D">
              <w:rPr>
                <w:rFonts w:cs="Arial"/>
                <w:sz w:val="18"/>
                <w:szCs w:val="18"/>
              </w:rPr>
              <w:t>13,084,113</w:t>
            </w:r>
          </w:p>
        </w:tc>
        <w:tc>
          <w:tcPr>
            <w:tcW w:w="1985" w:type="dxa"/>
            <w:tcBorders>
              <w:top w:val="nil"/>
              <w:left w:val="nil"/>
              <w:bottom w:val="nil"/>
              <w:right w:val="nil"/>
            </w:tcBorders>
            <w:shd w:val="clear" w:color="auto" w:fill="auto"/>
            <w:noWrap/>
            <w:vAlign w:val="bottom"/>
          </w:tcPr>
          <w:p w14:paraId="578F1FAD" w14:textId="1413C201" w:rsidR="008A062D" w:rsidRPr="008A062D" w:rsidRDefault="008A062D" w:rsidP="008A062D">
            <w:pPr>
              <w:spacing w:before="40" w:after="20"/>
              <w:jc w:val="right"/>
              <w:rPr>
                <w:rFonts w:cs="Arial"/>
                <w:b/>
                <w:bCs/>
                <w:sz w:val="18"/>
                <w:szCs w:val="18"/>
              </w:rPr>
            </w:pPr>
            <w:r w:rsidRPr="008A062D">
              <w:rPr>
                <w:rFonts w:cs="Arial"/>
                <w:b/>
                <w:bCs/>
                <w:sz w:val="18"/>
                <w:szCs w:val="18"/>
              </w:rPr>
              <w:t>11,793,060</w:t>
            </w:r>
          </w:p>
        </w:tc>
      </w:tr>
      <w:tr w:rsidR="008A062D" w:rsidRPr="008A062D" w14:paraId="10C81D8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789AC94" w14:textId="77777777" w:rsidR="008A062D" w:rsidRPr="00C935A5" w:rsidRDefault="008A062D" w:rsidP="008A062D">
            <w:pPr>
              <w:spacing w:before="40" w:after="40"/>
              <w:rPr>
                <w:rFonts w:cs="Arial"/>
                <w:sz w:val="18"/>
                <w:szCs w:val="18"/>
              </w:rPr>
            </w:pPr>
            <w:r w:rsidRPr="00C935A5">
              <w:rPr>
                <w:rFonts w:cs="Arial"/>
                <w:sz w:val="18"/>
                <w:szCs w:val="18"/>
              </w:rPr>
              <w:t>Kingston C</w:t>
            </w:r>
          </w:p>
        </w:tc>
        <w:tc>
          <w:tcPr>
            <w:tcW w:w="1701" w:type="dxa"/>
            <w:tcBorders>
              <w:top w:val="nil"/>
              <w:left w:val="single" w:sz="18" w:space="0" w:color="5F497A" w:themeColor="accent4" w:themeShade="BF"/>
              <w:bottom w:val="nil"/>
              <w:right w:val="nil"/>
            </w:tcBorders>
            <w:shd w:val="clear" w:color="auto" w:fill="auto"/>
            <w:noWrap/>
            <w:vAlign w:val="bottom"/>
          </w:tcPr>
          <w:p w14:paraId="07AE8688" w14:textId="55065689"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4D6BBDF0" w14:textId="6F32AC1E" w:rsidR="008A062D" w:rsidRPr="00C935A5" w:rsidRDefault="008A062D" w:rsidP="008A062D">
            <w:pPr>
              <w:spacing w:before="40" w:after="20"/>
              <w:jc w:val="right"/>
              <w:rPr>
                <w:rFonts w:cs="Arial"/>
                <w:sz w:val="18"/>
                <w:szCs w:val="18"/>
              </w:rPr>
            </w:pPr>
            <w:r w:rsidRPr="008A062D">
              <w:rPr>
                <w:rFonts w:cs="Arial"/>
                <w:sz w:val="18"/>
                <w:szCs w:val="18"/>
              </w:rPr>
              <w:t>183,235,346</w:t>
            </w:r>
          </w:p>
        </w:tc>
        <w:tc>
          <w:tcPr>
            <w:tcW w:w="1985" w:type="dxa"/>
            <w:tcBorders>
              <w:top w:val="nil"/>
              <w:left w:val="nil"/>
              <w:bottom w:val="nil"/>
              <w:right w:val="nil"/>
            </w:tcBorders>
            <w:shd w:val="clear" w:color="auto" w:fill="auto"/>
            <w:noWrap/>
            <w:vAlign w:val="bottom"/>
          </w:tcPr>
          <w:p w14:paraId="3962724F" w14:textId="0601FFC0" w:rsidR="008A062D" w:rsidRPr="008A062D" w:rsidRDefault="008A062D" w:rsidP="008A062D">
            <w:pPr>
              <w:spacing w:before="40" w:after="20"/>
              <w:jc w:val="right"/>
              <w:rPr>
                <w:rFonts w:cs="Arial"/>
                <w:b/>
                <w:bCs/>
                <w:sz w:val="18"/>
                <w:szCs w:val="18"/>
              </w:rPr>
            </w:pPr>
            <w:r w:rsidRPr="008A062D">
              <w:rPr>
                <w:rFonts w:cs="Arial"/>
                <w:b/>
                <w:bCs/>
                <w:sz w:val="18"/>
                <w:szCs w:val="18"/>
              </w:rPr>
              <w:t>183,235,346</w:t>
            </w:r>
          </w:p>
        </w:tc>
      </w:tr>
      <w:tr w:rsidR="008A062D" w:rsidRPr="008A062D" w14:paraId="3DE0530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821ECA1" w14:textId="77777777" w:rsidR="008A062D" w:rsidRPr="00C935A5" w:rsidRDefault="008A062D" w:rsidP="008A062D">
            <w:pPr>
              <w:spacing w:before="40" w:after="40"/>
              <w:rPr>
                <w:rFonts w:cs="Arial"/>
                <w:sz w:val="18"/>
                <w:szCs w:val="18"/>
              </w:rPr>
            </w:pPr>
            <w:r w:rsidRPr="00C935A5">
              <w:rPr>
                <w:rFonts w:cs="Arial"/>
                <w:sz w:val="18"/>
                <w:szCs w:val="18"/>
              </w:rPr>
              <w:t>Knox C</w:t>
            </w:r>
          </w:p>
        </w:tc>
        <w:tc>
          <w:tcPr>
            <w:tcW w:w="1701" w:type="dxa"/>
            <w:tcBorders>
              <w:top w:val="nil"/>
              <w:left w:val="single" w:sz="18" w:space="0" w:color="5F497A" w:themeColor="accent4" w:themeShade="BF"/>
              <w:bottom w:val="nil"/>
              <w:right w:val="nil"/>
            </w:tcBorders>
            <w:shd w:val="clear" w:color="auto" w:fill="auto"/>
            <w:noWrap/>
            <w:vAlign w:val="bottom"/>
          </w:tcPr>
          <w:p w14:paraId="787FD0D9" w14:textId="15BD1E2D"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5A7C1868" w14:textId="133B6B62" w:rsidR="008A062D" w:rsidRPr="00C935A5" w:rsidRDefault="008A062D" w:rsidP="008A062D">
            <w:pPr>
              <w:spacing w:before="40" w:after="20"/>
              <w:jc w:val="right"/>
              <w:rPr>
                <w:rFonts w:cs="Arial"/>
                <w:sz w:val="18"/>
                <w:szCs w:val="18"/>
              </w:rPr>
            </w:pPr>
            <w:r w:rsidRPr="008A062D">
              <w:rPr>
                <w:rFonts w:cs="Arial"/>
                <w:sz w:val="18"/>
                <w:szCs w:val="18"/>
              </w:rPr>
              <w:t>143,351,017</w:t>
            </w:r>
          </w:p>
        </w:tc>
        <w:tc>
          <w:tcPr>
            <w:tcW w:w="1985" w:type="dxa"/>
            <w:tcBorders>
              <w:top w:val="nil"/>
              <w:left w:val="nil"/>
              <w:bottom w:val="nil"/>
              <w:right w:val="nil"/>
            </w:tcBorders>
            <w:shd w:val="clear" w:color="auto" w:fill="auto"/>
            <w:noWrap/>
            <w:vAlign w:val="bottom"/>
          </w:tcPr>
          <w:p w14:paraId="65C1261F" w14:textId="69934991" w:rsidR="008A062D" w:rsidRPr="008A062D" w:rsidRDefault="008A062D" w:rsidP="008A062D">
            <w:pPr>
              <w:spacing w:before="40" w:after="20"/>
              <w:jc w:val="right"/>
              <w:rPr>
                <w:rFonts w:cs="Arial"/>
                <w:b/>
                <w:bCs/>
                <w:sz w:val="18"/>
                <w:szCs w:val="18"/>
              </w:rPr>
            </w:pPr>
            <w:r w:rsidRPr="008A062D">
              <w:rPr>
                <w:rFonts w:cs="Arial"/>
                <w:b/>
                <w:bCs/>
                <w:sz w:val="18"/>
                <w:szCs w:val="18"/>
              </w:rPr>
              <w:t>122,971,279</w:t>
            </w:r>
          </w:p>
        </w:tc>
      </w:tr>
      <w:tr w:rsidR="008A062D" w:rsidRPr="008A062D" w14:paraId="37DD13A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DDC5E6" w14:textId="77777777" w:rsidR="008A062D" w:rsidRPr="00C935A5" w:rsidRDefault="008A062D" w:rsidP="008A062D">
            <w:pPr>
              <w:spacing w:before="40" w:after="40"/>
              <w:rPr>
                <w:rFonts w:cs="Arial"/>
                <w:sz w:val="18"/>
                <w:szCs w:val="18"/>
              </w:rPr>
            </w:pPr>
            <w:r w:rsidRPr="00C935A5">
              <w:rPr>
                <w:rFonts w:cs="Arial"/>
                <w:sz w:val="18"/>
                <w:szCs w:val="18"/>
              </w:rPr>
              <w:t>Latrobe C</w:t>
            </w:r>
          </w:p>
        </w:tc>
        <w:tc>
          <w:tcPr>
            <w:tcW w:w="1701" w:type="dxa"/>
            <w:tcBorders>
              <w:top w:val="nil"/>
              <w:left w:val="single" w:sz="18" w:space="0" w:color="5F497A" w:themeColor="accent4" w:themeShade="BF"/>
              <w:bottom w:val="nil"/>
              <w:right w:val="nil"/>
            </w:tcBorders>
            <w:shd w:val="clear" w:color="auto" w:fill="auto"/>
            <w:noWrap/>
            <w:vAlign w:val="bottom"/>
          </w:tcPr>
          <w:p w14:paraId="13FDF5A7" w14:textId="527A3E01" w:rsidR="008A062D" w:rsidRPr="00C935A5" w:rsidRDefault="008A062D" w:rsidP="008A062D">
            <w:pPr>
              <w:spacing w:before="40" w:after="20"/>
              <w:jc w:val="right"/>
              <w:rPr>
                <w:rFonts w:cs="Arial"/>
                <w:sz w:val="18"/>
                <w:szCs w:val="18"/>
              </w:rPr>
            </w:pPr>
            <w:r w:rsidRPr="008A062D">
              <w:rPr>
                <w:rFonts w:cs="Arial"/>
                <w:sz w:val="18"/>
                <w:szCs w:val="18"/>
              </w:rPr>
              <w:t>8,119,676</w:t>
            </w:r>
          </w:p>
        </w:tc>
        <w:tc>
          <w:tcPr>
            <w:tcW w:w="1985" w:type="dxa"/>
            <w:tcBorders>
              <w:top w:val="nil"/>
              <w:left w:val="nil"/>
              <w:bottom w:val="nil"/>
              <w:right w:val="nil"/>
            </w:tcBorders>
            <w:vAlign w:val="bottom"/>
          </w:tcPr>
          <w:p w14:paraId="10C5CD21" w14:textId="36A98FA5" w:rsidR="008A062D" w:rsidRPr="00C935A5" w:rsidRDefault="008A062D" w:rsidP="008A062D">
            <w:pPr>
              <w:spacing w:before="40" w:after="20"/>
              <w:jc w:val="right"/>
              <w:rPr>
                <w:rFonts w:cs="Arial"/>
                <w:sz w:val="18"/>
                <w:szCs w:val="18"/>
              </w:rPr>
            </w:pPr>
            <w:r w:rsidRPr="008A062D">
              <w:rPr>
                <w:rFonts w:cs="Arial"/>
                <w:sz w:val="18"/>
                <w:szCs w:val="18"/>
              </w:rPr>
              <w:t>52,684,861</w:t>
            </w:r>
          </w:p>
        </w:tc>
        <w:tc>
          <w:tcPr>
            <w:tcW w:w="1985" w:type="dxa"/>
            <w:tcBorders>
              <w:top w:val="nil"/>
              <w:left w:val="nil"/>
              <w:bottom w:val="nil"/>
              <w:right w:val="nil"/>
            </w:tcBorders>
            <w:shd w:val="clear" w:color="auto" w:fill="auto"/>
            <w:noWrap/>
            <w:vAlign w:val="bottom"/>
          </w:tcPr>
          <w:p w14:paraId="0F5B2D14" w14:textId="21F87A45" w:rsidR="008A062D" w:rsidRPr="008A062D" w:rsidRDefault="008A062D" w:rsidP="008A062D">
            <w:pPr>
              <w:spacing w:before="40" w:after="20"/>
              <w:jc w:val="right"/>
              <w:rPr>
                <w:rFonts w:cs="Arial"/>
                <w:b/>
                <w:bCs/>
                <w:sz w:val="18"/>
                <w:szCs w:val="18"/>
              </w:rPr>
            </w:pPr>
            <w:r w:rsidRPr="008A062D">
              <w:rPr>
                <w:rFonts w:cs="Arial"/>
                <w:b/>
                <w:bCs/>
                <w:sz w:val="18"/>
                <w:szCs w:val="18"/>
              </w:rPr>
              <w:t>45,462,808</w:t>
            </w:r>
          </w:p>
        </w:tc>
      </w:tr>
      <w:tr w:rsidR="008A062D" w:rsidRPr="008A062D" w14:paraId="1D1B0FF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748FBFD" w14:textId="77777777" w:rsidR="008A062D" w:rsidRPr="00C935A5" w:rsidRDefault="008A062D" w:rsidP="008A062D">
            <w:pPr>
              <w:spacing w:before="40" w:after="40"/>
              <w:rPr>
                <w:rFonts w:cs="Arial"/>
                <w:sz w:val="18"/>
                <w:szCs w:val="18"/>
              </w:rPr>
            </w:pPr>
            <w:r w:rsidRPr="00C935A5">
              <w:rPr>
                <w:rFonts w:cs="Arial"/>
                <w:sz w:val="18"/>
                <w:szCs w:val="18"/>
              </w:rPr>
              <w:t>Loddon S</w:t>
            </w:r>
          </w:p>
        </w:tc>
        <w:tc>
          <w:tcPr>
            <w:tcW w:w="1701" w:type="dxa"/>
            <w:tcBorders>
              <w:top w:val="nil"/>
              <w:left w:val="single" w:sz="18" w:space="0" w:color="5F497A" w:themeColor="accent4" w:themeShade="BF"/>
              <w:bottom w:val="nil"/>
              <w:right w:val="nil"/>
            </w:tcBorders>
            <w:shd w:val="clear" w:color="auto" w:fill="auto"/>
            <w:noWrap/>
            <w:vAlign w:val="bottom"/>
          </w:tcPr>
          <w:p w14:paraId="05F7E378" w14:textId="54776DED" w:rsidR="008A062D" w:rsidRPr="00C935A5" w:rsidRDefault="008A062D" w:rsidP="008A062D">
            <w:pPr>
              <w:spacing w:before="40" w:after="20"/>
              <w:jc w:val="right"/>
              <w:rPr>
                <w:rFonts w:cs="Arial"/>
                <w:sz w:val="18"/>
                <w:szCs w:val="18"/>
              </w:rPr>
            </w:pPr>
            <w:r w:rsidRPr="008A062D">
              <w:rPr>
                <w:rFonts w:cs="Arial"/>
                <w:sz w:val="18"/>
                <w:szCs w:val="18"/>
              </w:rPr>
              <w:t>0</w:t>
            </w:r>
          </w:p>
        </w:tc>
        <w:tc>
          <w:tcPr>
            <w:tcW w:w="1985" w:type="dxa"/>
            <w:tcBorders>
              <w:top w:val="nil"/>
              <w:left w:val="nil"/>
              <w:bottom w:val="nil"/>
              <w:right w:val="nil"/>
            </w:tcBorders>
            <w:vAlign w:val="bottom"/>
          </w:tcPr>
          <w:p w14:paraId="11DE1BCF" w14:textId="04C0F42B" w:rsidR="008A062D" w:rsidRPr="00C935A5" w:rsidRDefault="008A062D" w:rsidP="008A062D">
            <w:pPr>
              <w:spacing w:before="40" w:after="20"/>
              <w:jc w:val="right"/>
              <w:rPr>
                <w:rFonts w:cs="Arial"/>
                <w:sz w:val="18"/>
                <w:szCs w:val="18"/>
              </w:rPr>
            </w:pPr>
            <w:r w:rsidRPr="008A062D">
              <w:rPr>
                <w:rFonts w:cs="Arial"/>
                <w:sz w:val="18"/>
                <w:szCs w:val="18"/>
              </w:rPr>
              <w:t>8,735,932</w:t>
            </w:r>
          </w:p>
        </w:tc>
        <w:tc>
          <w:tcPr>
            <w:tcW w:w="1985" w:type="dxa"/>
            <w:tcBorders>
              <w:top w:val="nil"/>
              <w:left w:val="nil"/>
              <w:bottom w:val="nil"/>
              <w:right w:val="nil"/>
            </w:tcBorders>
            <w:shd w:val="clear" w:color="auto" w:fill="auto"/>
            <w:noWrap/>
            <w:vAlign w:val="bottom"/>
          </w:tcPr>
          <w:p w14:paraId="10DD83EF" w14:textId="7963CBA4" w:rsidR="008A062D" w:rsidRPr="008A062D" w:rsidRDefault="008A062D" w:rsidP="008A062D">
            <w:pPr>
              <w:spacing w:before="40" w:after="20"/>
              <w:jc w:val="right"/>
              <w:rPr>
                <w:rFonts w:cs="Arial"/>
                <w:b/>
                <w:bCs/>
                <w:sz w:val="18"/>
                <w:szCs w:val="18"/>
              </w:rPr>
            </w:pPr>
            <w:r w:rsidRPr="008A062D">
              <w:rPr>
                <w:rFonts w:cs="Arial"/>
                <w:b/>
                <w:bCs/>
                <w:sz w:val="18"/>
                <w:szCs w:val="18"/>
              </w:rPr>
              <w:t>6,521,508</w:t>
            </w:r>
          </w:p>
        </w:tc>
      </w:tr>
    </w:tbl>
    <w:p w14:paraId="32411E2D" w14:textId="77777777" w:rsidR="00713C86" w:rsidRPr="00C935A5" w:rsidRDefault="00713C86" w:rsidP="00FF36E8">
      <w:pPr>
        <w:spacing w:before="40" w:after="20"/>
        <w:rPr>
          <w:rFonts w:cs="Arial"/>
          <w:sz w:val="18"/>
          <w:szCs w:val="18"/>
        </w:rPr>
      </w:pPr>
    </w:p>
    <w:p w14:paraId="072F5FD8" w14:textId="77777777" w:rsidR="00713C86" w:rsidRPr="00C935A5" w:rsidRDefault="00713C86" w:rsidP="00FF36E8">
      <w:pPr>
        <w:spacing w:before="40" w:after="20"/>
        <w:rPr>
          <w:rFonts w:cs="Arial"/>
          <w:sz w:val="18"/>
          <w:szCs w:val="18"/>
        </w:rPr>
      </w:pPr>
      <w:r w:rsidRPr="00C935A5">
        <w:rPr>
          <w:rFonts w:cs="Arial"/>
          <w:sz w:val="18"/>
          <w:szCs w:val="18"/>
        </w:rPr>
        <w:br w:type="page"/>
      </w:r>
    </w:p>
    <w:p w14:paraId="3F7C9D7D" w14:textId="02F66D87" w:rsidR="00713C86" w:rsidRPr="00C935A5" w:rsidRDefault="00713C86" w:rsidP="00161F8A">
      <w:pPr>
        <w:pStyle w:val="VGC-Head10"/>
      </w:pPr>
      <w:r w:rsidRPr="00C935A5">
        <w:lastRenderedPageBreak/>
        <w:t>Appendix 4</w:t>
      </w:r>
      <w:r w:rsidRPr="00C935A5">
        <w:tab/>
      </w:r>
      <w:r w:rsidR="00C010FD">
        <w:t>2025-26</w:t>
      </w:r>
      <w:r w:rsidR="00A97ABE" w:rsidRPr="00C935A5">
        <w:t xml:space="preserve"> </w:t>
      </w:r>
      <w:r w:rsidRPr="00C935A5">
        <w:t xml:space="preserve">General Purpose Grants </w:t>
      </w:r>
    </w:p>
    <w:p w14:paraId="2AB28AD8" w14:textId="77777777" w:rsidR="00713C86" w:rsidRPr="00C935A5" w:rsidRDefault="00713C86" w:rsidP="00161F8A">
      <w:pPr>
        <w:pStyle w:val="VGC-Head2"/>
      </w:pPr>
      <w:r w:rsidRPr="00C935A5">
        <w:t>J.  Standardised Rate Revenue</w:t>
      </w:r>
    </w:p>
    <w:p w14:paraId="1E85506B" w14:textId="77777777" w:rsidR="00540FD9" w:rsidRPr="00C935A5" w:rsidRDefault="00540FD9"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701"/>
        <w:gridCol w:w="1701"/>
        <w:gridCol w:w="1701"/>
        <w:gridCol w:w="1701"/>
      </w:tblGrid>
      <w:tr w:rsidR="00540FD9" w:rsidRPr="00C935A5" w14:paraId="0D195C75" w14:textId="77777777" w:rsidTr="00467357">
        <w:trPr>
          <w:tblHeader/>
        </w:trPr>
        <w:tc>
          <w:tcPr>
            <w:tcW w:w="2268" w:type="dxa"/>
            <w:tcBorders>
              <w:left w:val="nil"/>
              <w:right w:val="single" w:sz="18" w:space="0" w:color="5F497A" w:themeColor="accent4" w:themeShade="BF"/>
            </w:tcBorders>
            <w:shd w:val="clear" w:color="auto" w:fill="auto"/>
            <w:vAlign w:val="bottom"/>
          </w:tcPr>
          <w:p w14:paraId="7B6AEB70" w14:textId="77777777" w:rsidR="00540FD9" w:rsidRPr="00C935A5" w:rsidRDefault="00540FD9" w:rsidP="0038375E">
            <w:pPr>
              <w:spacing w:before="40" w:after="20"/>
              <w:jc w:val="center"/>
              <w:rPr>
                <w:rFonts w:cs="Arial"/>
                <w:sz w:val="18"/>
                <w:szCs w:val="18"/>
              </w:rPr>
            </w:pPr>
          </w:p>
        </w:tc>
        <w:tc>
          <w:tcPr>
            <w:tcW w:w="680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4FD72E55" w14:textId="4E2B1C0C" w:rsidR="00540FD9" w:rsidRPr="00C935A5" w:rsidRDefault="003C0CBD" w:rsidP="0038375E">
            <w:pPr>
              <w:spacing w:before="40" w:after="20"/>
              <w:jc w:val="center"/>
              <w:rPr>
                <w:rFonts w:cs="Arial"/>
                <w:b/>
                <w:sz w:val="18"/>
                <w:szCs w:val="18"/>
              </w:rPr>
            </w:pPr>
            <w:r w:rsidRPr="001E08AB">
              <w:rPr>
                <w:rFonts w:cs="Arial"/>
                <w:b/>
                <w:sz w:val="18"/>
                <w:szCs w:val="18"/>
              </w:rPr>
              <w:t>3</w:t>
            </w:r>
            <w:r w:rsidR="00540FD9" w:rsidRPr="001E08AB">
              <w:rPr>
                <w:rFonts w:cs="Arial"/>
                <w:b/>
                <w:sz w:val="18"/>
                <w:szCs w:val="18"/>
              </w:rPr>
              <w:t xml:space="preserve"> Year Average Rates</w:t>
            </w:r>
            <w:r w:rsidR="00540FD9" w:rsidRPr="00C935A5">
              <w:rPr>
                <w:rFonts w:cs="Arial"/>
                <w:b/>
                <w:sz w:val="18"/>
                <w:szCs w:val="18"/>
              </w:rPr>
              <w:t xml:space="preserve"> Assessed</w:t>
            </w:r>
          </w:p>
        </w:tc>
      </w:tr>
      <w:tr w:rsidR="00540FD9" w:rsidRPr="00C935A5" w14:paraId="74418685" w14:textId="77777777" w:rsidTr="00467357">
        <w:trPr>
          <w:tblHeader/>
        </w:trPr>
        <w:tc>
          <w:tcPr>
            <w:tcW w:w="2268" w:type="dxa"/>
            <w:tcBorders>
              <w:left w:val="nil"/>
              <w:right w:val="single" w:sz="18" w:space="0" w:color="5F497A" w:themeColor="accent4" w:themeShade="BF"/>
            </w:tcBorders>
            <w:shd w:val="clear" w:color="auto" w:fill="auto"/>
            <w:vAlign w:val="bottom"/>
          </w:tcPr>
          <w:p w14:paraId="20FCA55C" w14:textId="77777777" w:rsidR="00540FD9" w:rsidRPr="00C935A5" w:rsidRDefault="00540FD9" w:rsidP="0038375E">
            <w:pPr>
              <w:spacing w:before="40" w:after="20"/>
              <w:jc w:val="center"/>
              <w:rPr>
                <w:rFonts w:cs="Arial"/>
                <w:sz w:val="18"/>
                <w:szCs w:val="18"/>
              </w:rPr>
            </w:pPr>
          </w:p>
        </w:tc>
        <w:tc>
          <w:tcPr>
            <w:tcW w:w="170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17607E62" w14:textId="77777777" w:rsidR="00540FD9" w:rsidRPr="00C935A5" w:rsidRDefault="00540FD9" w:rsidP="0038375E">
            <w:pPr>
              <w:spacing w:before="40" w:after="20"/>
              <w:jc w:val="center"/>
              <w:rPr>
                <w:rFonts w:cs="Arial"/>
                <w:sz w:val="16"/>
                <w:szCs w:val="16"/>
              </w:rPr>
            </w:pPr>
            <w:r w:rsidRPr="00C935A5">
              <w:rPr>
                <w:rFonts w:cs="Arial"/>
                <w:sz w:val="16"/>
                <w:szCs w:val="16"/>
              </w:rPr>
              <w:t>Residential</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6BDD45C6" w14:textId="77777777" w:rsidR="00540FD9" w:rsidRPr="00C935A5" w:rsidRDefault="00540FD9" w:rsidP="0038375E">
            <w:pPr>
              <w:spacing w:before="40" w:after="20"/>
              <w:jc w:val="center"/>
              <w:rPr>
                <w:rFonts w:cs="Arial"/>
                <w:sz w:val="16"/>
                <w:szCs w:val="16"/>
              </w:rPr>
            </w:pPr>
            <w:r w:rsidRPr="00C935A5">
              <w:rPr>
                <w:rFonts w:cs="Arial"/>
                <w:sz w:val="16"/>
                <w:szCs w:val="16"/>
              </w:rPr>
              <w:t>Commercial / Industrial (incl. Other)</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2CAA468" w14:textId="77777777" w:rsidR="00540FD9" w:rsidRPr="00C935A5" w:rsidRDefault="00540FD9" w:rsidP="0038375E">
            <w:pPr>
              <w:spacing w:before="40" w:after="20"/>
              <w:jc w:val="center"/>
              <w:rPr>
                <w:rFonts w:cs="Arial"/>
                <w:sz w:val="16"/>
                <w:szCs w:val="16"/>
              </w:rPr>
            </w:pPr>
            <w:r w:rsidRPr="00C935A5">
              <w:rPr>
                <w:rFonts w:cs="Arial"/>
                <w:sz w:val="16"/>
                <w:szCs w:val="16"/>
              </w:rPr>
              <w:t>Farm</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5311FDC6" w14:textId="77777777" w:rsidR="00540FD9" w:rsidRPr="00795565" w:rsidRDefault="00540FD9" w:rsidP="0038375E">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8A062D" w:rsidRPr="008A062D" w14:paraId="046F859A" w14:textId="77777777" w:rsidTr="00496AB1">
        <w:trPr>
          <w:tblHeader/>
        </w:trPr>
        <w:tc>
          <w:tcPr>
            <w:tcW w:w="2268" w:type="dxa"/>
            <w:tcBorders>
              <w:left w:val="nil"/>
              <w:bottom w:val="nil"/>
              <w:right w:val="single" w:sz="18" w:space="0" w:color="5F497A" w:themeColor="accent4" w:themeShade="BF"/>
            </w:tcBorders>
            <w:shd w:val="clear" w:color="auto" w:fill="auto"/>
            <w:noWrap/>
            <w:vAlign w:val="center"/>
          </w:tcPr>
          <w:p w14:paraId="10D2843F" w14:textId="77777777" w:rsidR="008A062D" w:rsidRPr="00C935A5" w:rsidRDefault="008A062D" w:rsidP="008A062D">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772815F6" w14:textId="7BEA3D3D" w:rsidR="008A062D" w:rsidRPr="00C935A5" w:rsidRDefault="008A062D" w:rsidP="008A062D">
            <w:pPr>
              <w:spacing w:before="40" w:after="20"/>
              <w:jc w:val="right"/>
              <w:rPr>
                <w:rFonts w:cs="Arial"/>
                <w:sz w:val="18"/>
                <w:szCs w:val="18"/>
              </w:rPr>
            </w:pPr>
            <w:r w:rsidRPr="008A062D">
              <w:rPr>
                <w:rFonts w:cs="Arial"/>
                <w:sz w:val="18"/>
                <w:szCs w:val="18"/>
              </w:rPr>
              <w:t> </w:t>
            </w:r>
          </w:p>
        </w:tc>
        <w:tc>
          <w:tcPr>
            <w:tcW w:w="1701" w:type="dxa"/>
            <w:tcBorders>
              <w:top w:val="single" w:sz="8" w:space="0" w:color="5F497A" w:themeColor="accent4" w:themeShade="BF"/>
              <w:left w:val="nil"/>
              <w:bottom w:val="nil"/>
              <w:right w:val="nil"/>
            </w:tcBorders>
            <w:vAlign w:val="bottom"/>
          </w:tcPr>
          <w:p w14:paraId="57DF7D98"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shd w:val="clear" w:color="auto" w:fill="auto"/>
            <w:noWrap/>
            <w:vAlign w:val="bottom"/>
          </w:tcPr>
          <w:p w14:paraId="33E21A8B" w14:textId="77777777" w:rsidR="008A062D" w:rsidRPr="00C935A5" w:rsidRDefault="008A062D" w:rsidP="008A062D">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vAlign w:val="bottom"/>
          </w:tcPr>
          <w:p w14:paraId="042116AC" w14:textId="44D64367" w:rsidR="008A062D" w:rsidRPr="008A062D" w:rsidRDefault="008A062D" w:rsidP="008A062D">
            <w:pPr>
              <w:spacing w:before="40" w:after="20"/>
              <w:jc w:val="right"/>
              <w:rPr>
                <w:rFonts w:cs="Arial"/>
                <w:sz w:val="18"/>
                <w:szCs w:val="18"/>
              </w:rPr>
            </w:pPr>
            <w:r w:rsidRPr="008A062D">
              <w:rPr>
                <w:rFonts w:cs="Arial"/>
                <w:sz w:val="18"/>
                <w:szCs w:val="18"/>
              </w:rPr>
              <w:t> </w:t>
            </w:r>
          </w:p>
        </w:tc>
      </w:tr>
      <w:tr w:rsidR="008A062D" w:rsidRPr="008A062D" w14:paraId="07BC3B6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5651280" w14:textId="77777777" w:rsidR="008A062D" w:rsidRPr="00C935A5" w:rsidRDefault="008A062D" w:rsidP="008A062D">
            <w:pPr>
              <w:spacing w:before="40" w:after="20"/>
              <w:rPr>
                <w:rFonts w:cs="Arial"/>
                <w:sz w:val="18"/>
                <w:szCs w:val="18"/>
              </w:rPr>
            </w:pPr>
            <w:r w:rsidRPr="00C935A5">
              <w:rPr>
                <w:rFonts w:cs="Arial"/>
                <w:sz w:val="18"/>
                <w:szCs w:val="18"/>
              </w:rPr>
              <w:t>Macedon Ranges S</w:t>
            </w:r>
          </w:p>
        </w:tc>
        <w:tc>
          <w:tcPr>
            <w:tcW w:w="1701" w:type="dxa"/>
            <w:tcBorders>
              <w:top w:val="nil"/>
              <w:left w:val="single" w:sz="18" w:space="0" w:color="5F497A" w:themeColor="accent4" w:themeShade="BF"/>
              <w:bottom w:val="nil"/>
              <w:right w:val="nil"/>
            </w:tcBorders>
            <w:shd w:val="clear" w:color="auto" w:fill="auto"/>
            <w:noWrap/>
            <w:vAlign w:val="bottom"/>
          </w:tcPr>
          <w:p w14:paraId="5183A31F" w14:textId="643C3F80" w:rsidR="008A062D" w:rsidRPr="00C935A5" w:rsidRDefault="008A062D" w:rsidP="008A062D">
            <w:pPr>
              <w:spacing w:before="40" w:after="20"/>
              <w:jc w:val="right"/>
              <w:rPr>
                <w:rFonts w:cs="Arial"/>
                <w:sz w:val="18"/>
                <w:szCs w:val="18"/>
              </w:rPr>
            </w:pPr>
            <w:r w:rsidRPr="008A062D">
              <w:rPr>
                <w:rFonts w:cs="Arial"/>
                <w:sz w:val="18"/>
                <w:szCs w:val="18"/>
              </w:rPr>
              <w:t>52,647,358</w:t>
            </w:r>
          </w:p>
        </w:tc>
        <w:tc>
          <w:tcPr>
            <w:tcW w:w="1701" w:type="dxa"/>
            <w:tcBorders>
              <w:top w:val="nil"/>
              <w:left w:val="nil"/>
              <w:bottom w:val="nil"/>
              <w:right w:val="nil"/>
            </w:tcBorders>
            <w:vAlign w:val="bottom"/>
          </w:tcPr>
          <w:p w14:paraId="4215C84F" w14:textId="765CF287" w:rsidR="008A062D" w:rsidRPr="00C935A5" w:rsidRDefault="008A062D" w:rsidP="008A062D">
            <w:pPr>
              <w:spacing w:before="40" w:after="20"/>
              <w:jc w:val="right"/>
              <w:rPr>
                <w:rFonts w:cs="Arial"/>
                <w:sz w:val="18"/>
                <w:szCs w:val="18"/>
              </w:rPr>
            </w:pPr>
            <w:r w:rsidRPr="008A062D">
              <w:rPr>
                <w:rFonts w:cs="Arial"/>
                <w:sz w:val="18"/>
                <w:szCs w:val="18"/>
              </w:rPr>
              <w:t>3,624,890</w:t>
            </w:r>
          </w:p>
        </w:tc>
        <w:tc>
          <w:tcPr>
            <w:tcW w:w="1701" w:type="dxa"/>
            <w:tcBorders>
              <w:top w:val="nil"/>
              <w:left w:val="nil"/>
              <w:bottom w:val="nil"/>
              <w:right w:val="nil"/>
            </w:tcBorders>
            <w:shd w:val="clear" w:color="auto" w:fill="auto"/>
            <w:noWrap/>
            <w:vAlign w:val="bottom"/>
          </w:tcPr>
          <w:p w14:paraId="58B255B1" w14:textId="6AE48D39" w:rsidR="008A062D" w:rsidRPr="00C935A5" w:rsidRDefault="008A062D" w:rsidP="008A062D">
            <w:pPr>
              <w:spacing w:before="40" w:after="20"/>
              <w:jc w:val="right"/>
              <w:rPr>
                <w:rFonts w:cs="Arial"/>
                <w:sz w:val="18"/>
                <w:szCs w:val="18"/>
              </w:rPr>
            </w:pPr>
            <w:r w:rsidRPr="008A062D">
              <w:rPr>
                <w:rFonts w:cs="Arial"/>
                <w:sz w:val="18"/>
                <w:szCs w:val="18"/>
              </w:rPr>
              <w:t>2,702,745</w:t>
            </w:r>
          </w:p>
        </w:tc>
        <w:tc>
          <w:tcPr>
            <w:tcW w:w="1701" w:type="dxa"/>
            <w:tcBorders>
              <w:top w:val="nil"/>
              <w:left w:val="nil"/>
              <w:bottom w:val="nil"/>
              <w:right w:val="nil"/>
            </w:tcBorders>
            <w:vAlign w:val="bottom"/>
          </w:tcPr>
          <w:p w14:paraId="4C8E3CB8" w14:textId="5D0AB67F" w:rsidR="008A062D" w:rsidRPr="007A5956" w:rsidRDefault="008A062D" w:rsidP="008A062D">
            <w:pPr>
              <w:spacing w:before="40" w:after="20"/>
              <w:jc w:val="right"/>
              <w:rPr>
                <w:rFonts w:cs="Arial"/>
                <w:sz w:val="18"/>
                <w:szCs w:val="18"/>
              </w:rPr>
            </w:pPr>
            <w:r w:rsidRPr="008A062D">
              <w:rPr>
                <w:rFonts w:cs="Arial"/>
                <w:sz w:val="18"/>
                <w:szCs w:val="18"/>
              </w:rPr>
              <w:t>58,974,993</w:t>
            </w:r>
          </w:p>
        </w:tc>
      </w:tr>
      <w:tr w:rsidR="008A062D" w:rsidRPr="008A062D" w14:paraId="111BA6D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B3EDE97" w14:textId="77777777" w:rsidR="008A062D" w:rsidRPr="00C935A5" w:rsidRDefault="008A062D" w:rsidP="008A062D">
            <w:pPr>
              <w:spacing w:before="40" w:after="20"/>
              <w:rPr>
                <w:rFonts w:cs="Arial"/>
                <w:sz w:val="18"/>
                <w:szCs w:val="18"/>
              </w:rPr>
            </w:pPr>
            <w:r w:rsidRPr="00C935A5">
              <w:rPr>
                <w:rFonts w:cs="Arial"/>
                <w:sz w:val="18"/>
                <w:szCs w:val="18"/>
              </w:rPr>
              <w:t>Manningham C</w:t>
            </w:r>
          </w:p>
        </w:tc>
        <w:tc>
          <w:tcPr>
            <w:tcW w:w="1701" w:type="dxa"/>
            <w:tcBorders>
              <w:top w:val="nil"/>
              <w:left w:val="single" w:sz="18" w:space="0" w:color="5F497A" w:themeColor="accent4" w:themeShade="BF"/>
              <w:bottom w:val="nil"/>
              <w:right w:val="nil"/>
            </w:tcBorders>
            <w:shd w:val="clear" w:color="auto" w:fill="auto"/>
            <w:noWrap/>
            <w:vAlign w:val="bottom"/>
          </w:tcPr>
          <w:p w14:paraId="15EE2558" w14:textId="66D12DDC" w:rsidR="008A062D" w:rsidRPr="00C935A5" w:rsidRDefault="008A062D" w:rsidP="008A062D">
            <w:pPr>
              <w:spacing w:before="40" w:after="20"/>
              <w:jc w:val="right"/>
              <w:rPr>
                <w:rFonts w:cs="Arial"/>
                <w:sz w:val="18"/>
                <w:szCs w:val="18"/>
              </w:rPr>
            </w:pPr>
            <w:r w:rsidRPr="008A062D">
              <w:rPr>
                <w:rFonts w:cs="Arial"/>
                <w:sz w:val="18"/>
                <w:szCs w:val="18"/>
              </w:rPr>
              <w:t>109,547,058</w:t>
            </w:r>
          </w:p>
        </w:tc>
        <w:tc>
          <w:tcPr>
            <w:tcW w:w="1701" w:type="dxa"/>
            <w:tcBorders>
              <w:top w:val="nil"/>
              <w:left w:val="nil"/>
              <w:bottom w:val="nil"/>
              <w:right w:val="nil"/>
            </w:tcBorders>
            <w:vAlign w:val="bottom"/>
          </w:tcPr>
          <w:p w14:paraId="6C1B5651" w14:textId="01D944D7" w:rsidR="008A062D" w:rsidRPr="00C935A5" w:rsidRDefault="008A062D" w:rsidP="008A062D">
            <w:pPr>
              <w:spacing w:before="40" w:after="20"/>
              <w:jc w:val="right"/>
              <w:rPr>
                <w:rFonts w:cs="Arial"/>
                <w:sz w:val="18"/>
                <w:szCs w:val="18"/>
              </w:rPr>
            </w:pPr>
            <w:r w:rsidRPr="008A062D">
              <w:rPr>
                <w:rFonts w:cs="Arial"/>
                <w:sz w:val="18"/>
                <w:szCs w:val="18"/>
              </w:rPr>
              <w:t>7,542,541</w:t>
            </w:r>
          </w:p>
        </w:tc>
        <w:tc>
          <w:tcPr>
            <w:tcW w:w="1701" w:type="dxa"/>
            <w:tcBorders>
              <w:top w:val="nil"/>
              <w:left w:val="nil"/>
              <w:bottom w:val="nil"/>
              <w:right w:val="nil"/>
            </w:tcBorders>
            <w:shd w:val="clear" w:color="auto" w:fill="auto"/>
            <w:noWrap/>
            <w:vAlign w:val="bottom"/>
          </w:tcPr>
          <w:p w14:paraId="6FCB47DA" w14:textId="7F080A76" w:rsidR="008A062D" w:rsidRPr="00C935A5" w:rsidRDefault="008A062D" w:rsidP="008A062D">
            <w:pPr>
              <w:spacing w:before="40" w:after="20"/>
              <w:jc w:val="right"/>
              <w:rPr>
                <w:rFonts w:cs="Arial"/>
                <w:sz w:val="18"/>
                <w:szCs w:val="18"/>
              </w:rPr>
            </w:pPr>
            <w:r w:rsidRPr="008A062D">
              <w:rPr>
                <w:rFonts w:cs="Arial"/>
                <w:sz w:val="18"/>
                <w:szCs w:val="18"/>
              </w:rPr>
              <w:t>28,040</w:t>
            </w:r>
          </w:p>
        </w:tc>
        <w:tc>
          <w:tcPr>
            <w:tcW w:w="1701" w:type="dxa"/>
            <w:tcBorders>
              <w:top w:val="nil"/>
              <w:left w:val="nil"/>
              <w:bottom w:val="nil"/>
              <w:right w:val="nil"/>
            </w:tcBorders>
            <w:vAlign w:val="bottom"/>
          </w:tcPr>
          <w:p w14:paraId="64905BB9" w14:textId="72865962" w:rsidR="008A062D" w:rsidRPr="007A5956" w:rsidRDefault="008A062D" w:rsidP="008A062D">
            <w:pPr>
              <w:spacing w:before="40" w:after="20"/>
              <w:jc w:val="right"/>
              <w:rPr>
                <w:rFonts w:cs="Arial"/>
                <w:sz w:val="18"/>
                <w:szCs w:val="18"/>
              </w:rPr>
            </w:pPr>
            <w:r w:rsidRPr="008A062D">
              <w:rPr>
                <w:rFonts w:cs="Arial"/>
                <w:sz w:val="18"/>
                <w:szCs w:val="18"/>
              </w:rPr>
              <w:t>117,117,639</w:t>
            </w:r>
          </w:p>
        </w:tc>
      </w:tr>
      <w:tr w:rsidR="008A062D" w:rsidRPr="008A062D" w14:paraId="53E7F58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CDC6FC0" w14:textId="77777777" w:rsidR="008A062D" w:rsidRPr="00C935A5" w:rsidRDefault="008A062D" w:rsidP="008A062D">
            <w:pPr>
              <w:spacing w:before="40" w:after="20"/>
              <w:rPr>
                <w:rFonts w:cs="Arial"/>
                <w:sz w:val="18"/>
                <w:szCs w:val="18"/>
              </w:rPr>
            </w:pPr>
            <w:r w:rsidRPr="00C935A5">
              <w:rPr>
                <w:rFonts w:cs="Arial"/>
                <w:sz w:val="18"/>
                <w:szCs w:val="18"/>
              </w:rPr>
              <w:t>Mansfield S</w:t>
            </w:r>
          </w:p>
        </w:tc>
        <w:tc>
          <w:tcPr>
            <w:tcW w:w="1701" w:type="dxa"/>
            <w:tcBorders>
              <w:top w:val="nil"/>
              <w:left w:val="single" w:sz="18" w:space="0" w:color="5F497A" w:themeColor="accent4" w:themeShade="BF"/>
              <w:bottom w:val="nil"/>
              <w:right w:val="nil"/>
            </w:tcBorders>
            <w:shd w:val="clear" w:color="auto" w:fill="auto"/>
            <w:noWrap/>
            <w:vAlign w:val="bottom"/>
          </w:tcPr>
          <w:p w14:paraId="5FB81D4C" w14:textId="07329F83" w:rsidR="008A062D" w:rsidRPr="00C935A5" w:rsidRDefault="008A062D" w:rsidP="008A062D">
            <w:pPr>
              <w:spacing w:before="40" w:after="20"/>
              <w:jc w:val="right"/>
              <w:rPr>
                <w:rFonts w:cs="Arial"/>
                <w:sz w:val="18"/>
                <w:szCs w:val="18"/>
              </w:rPr>
            </w:pPr>
            <w:r w:rsidRPr="008A062D">
              <w:rPr>
                <w:rFonts w:cs="Arial"/>
                <w:sz w:val="18"/>
                <w:szCs w:val="18"/>
              </w:rPr>
              <w:t>13,797,415</w:t>
            </w:r>
          </w:p>
        </w:tc>
        <w:tc>
          <w:tcPr>
            <w:tcW w:w="1701" w:type="dxa"/>
            <w:tcBorders>
              <w:top w:val="nil"/>
              <w:left w:val="nil"/>
              <w:bottom w:val="nil"/>
              <w:right w:val="nil"/>
            </w:tcBorders>
            <w:vAlign w:val="bottom"/>
          </w:tcPr>
          <w:p w14:paraId="3548D2E3" w14:textId="3C1E08EF" w:rsidR="008A062D" w:rsidRPr="00C935A5" w:rsidRDefault="008A062D" w:rsidP="008A062D">
            <w:pPr>
              <w:spacing w:before="40" w:after="20"/>
              <w:jc w:val="right"/>
              <w:rPr>
                <w:rFonts w:cs="Arial"/>
                <w:sz w:val="18"/>
                <w:szCs w:val="18"/>
              </w:rPr>
            </w:pPr>
            <w:r w:rsidRPr="008A062D">
              <w:rPr>
                <w:rFonts w:cs="Arial"/>
                <w:sz w:val="18"/>
                <w:szCs w:val="18"/>
              </w:rPr>
              <w:t>948,722</w:t>
            </w:r>
          </w:p>
        </w:tc>
        <w:tc>
          <w:tcPr>
            <w:tcW w:w="1701" w:type="dxa"/>
            <w:tcBorders>
              <w:top w:val="nil"/>
              <w:left w:val="nil"/>
              <w:bottom w:val="nil"/>
              <w:right w:val="nil"/>
            </w:tcBorders>
            <w:shd w:val="clear" w:color="auto" w:fill="auto"/>
            <w:noWrap/>
            <w:vAlign w:val="bottom"/>
          </w:tcPr>
          <w:p w14:paraId="45CF25FB" w14:textId="27200302" w:rsidR="008A062D" w:rsidRPr="00C935A5" w:rsidRDefault="008A062D" w:rsidP="008A062D">
            <w:pPr>
              <w:spacing w:before="40" w:after="20"/>
              <w:jc w:val="right"/>
              <w:rPr>
                <w:rFonts w:cs="Arial"/>
                <w:sz w:val="18"/>
                <w:szCs w:val="18"/>
              </w:rPr>
            </w:pPr>
            <w:r w:rsidRPr="008A062D">
              <w:rPr>
                <w:rFonts w:cs="Arial"/>
                <w:sz w:val="18"/>
                <w:szCs w:val="18"/>
              </w:rPr>
              <w:t>1,729,531</w:t>
            </w:r>
          </w:p>
        </w:tc>
        <w:tc>
          <w:tcPr>
            <w:tcW w:w="1701" w:type="dxa"/>
            <w:tcBorders>
              <w:top w:val="nil"/>
              <w:left w:val="nil"/>
              <w:bottom w:val="nil"/>
              <w:right w:val="nil"/>
            </w:tcBorders>
            <w:vAlign w:val="bottom"/>
          </w:tcPr>
          <w:p w14:paraId="36F0EE05" w14:textId="122027B1" w:rsidR="008A062D" w:rsidRPr="007A5956" w:rsidRDefault="008A062D" w:rsidP="008A062D">
            <w:pPr>
              <w:spacing w:before="40" w:after="20"/>
              <w:jc w:val="right"/>
              <w:rPr>
                <w:rFonts w:cs="Arial"/>
                <w:sz w:val="18"/>
                <w:szCs w:val="18"/>
              </w:rPr>
            </w:pPr>
            <w:r w:rsidRPr="008A062D">
              <w:rPr>
                <w:rFonts w:cs="Arial"/>
                <w:sz w:val="18"/>
                <w:szCs w:val="18"/>
              </w:rPr>
              <w:t>16,475,668</w:t>
            </w:r>
          </w:p>
        </w:tc>
      </w:tr>
      <w:tr w:rsidR="008A062D" w:rsidRPr="008A062D" w14:paraId="213319D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4C23ED7" w14:textId="77777777" w:rsidR="008A062D" w:rsidRPr="00C935A5" w:rsidRDefault="008A062D" w:rsidP="008A062D">
            <w:pPr>
              <w:spacing w:before="40" w:after="20"/>
              <w:rPr>
                <w:rFonts w:cs="Arial"/>
                <w:sz w:val="18"/>
                <w:szCs w:val="18"/>
              </w:rPr>
            </w:pPr>
            <w:r w:rsidRPr="00C935A5">
              <w:rPr>
                <w:rFonts w:cs="Arial"/>
                <w:sz w:val="18"/>
                <w:szCs w:val="18"/>
              </w:rPr>
              <w:t>Maribyrnong C</w:t>
            </w:r>
          </w:p>
        </w:tc>
        <w:tc>
          <w:tcPr>
            <w:tcW w:w="1701" w:type="dxa"/>
            <w:tcBorders>
              <w:top w:val="nil"/>
              <w:left w:val="single" w:sz="18" w:space="0" w:color="5F497A" w:themeColor="accent4" w:themeShade="BF"/>
              <w:bottom w:val="nil"/>
              <w:right w:val="nil"/>
            </w:tcBorders>
            <w:shd w:val="clear" w:color="auto" w:fill="auto"/>
            <w:noWrap/>
            <w:vAlign w:val="bottom"/>
          </w:tcPr>
          <w:p w14:paraId="2AF183F1" w14:textId="674986F7" w:rsidR="008A062D" w:rsidRPr="00C935A5" w:rsidRDefault="008A062D" w:rsidP="008A062D">
            <w:pPr>
              <w:spacing w:before="40" w:after="20"/>
              <w:jc w:val="right"/>
              <w:rPr>
                <w:rFonts w:cs="Arial"/>
                <w:sz w:val="18"/>
                <w:szCs w:val="18"/>
              </w:rPr>
            </w:pPr>
            <w:r w:rsidRPr="008A062D">
              <w:rPr>
                <w:rFonts w:cs="Arial"/>
                <w:sz w:val="18"/>
                <w:szCs w:val="18"/>
              </w:rPr>
              <w:t>90,679,725</w:t>
            </w:r>
          </w:p>
        </w:tc>
        <w:tc>
          <w:tcPr>
            <w:tcW w:w="1701" w:type="dxa"/>
            <w:tcBorders>
              <w:top w:val="nil"/>
              <w:left w:val="nil"/>
              <w:bottom w:val="nil"/>
              <w:right w:val="nil"/>
            </w:tcBorders>
            <w:vAlign w:val="bottom"/>
          </w:tcPr>
          <w:p w14:paraId="0E5F731F" w14:textId="0ACB8D99" w:rsidR="008A062D" w:rsidRPr="00C935A5" w:rsidRDefault="008A062D" w:rsidP="008A062D">
            <w:pPr>
              <w:spacing w:before="40" w:after="20"/>
              <w:jc w:val="right"/>
              <w:rPr>
                <w:rFonts w:cs="Arial"/>
                <w:sz w:val="18"/>
                <w:szCs w:val="18"/>
              </w:rPr>
            </w:pPr>
            <w:r w:rsidRPr="008A062D">
              <w:rPr>
                <w:rFonts w:cs="Arial"/>
                <w:sz w:val="18"/>
                <w:szCs w:val="18"/>
              </w:rPr>
              <w:t>27,082,665</w:t>
            </w:r>
          </w:p>
        </w:tc>
        <w:tc>
          <w:tcPr>
            <w:tcW w:w="1701" w:type="dxa"/>
            <w:tcBorders>
              <w:top w:val="nil"/>
              <w:left w:val="nil"/>
              <w:bottom w:val="nil"/>
              <w:right w:val="nil"/>
            </w:tcBorders>
            <w:shd w:val="clear" w:color="auto" w:fill="auto"/>
            <w:noWrap/>
            <w:vAlign w:val="bottom"/>
          </w:tcPr>
          <w:p w14:paraId="7ED01312" w14:textId="769F5B1C"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0F789D31" w14:textId="5A7728A6" w:rsidR="008A062D" w:rsidRPr="007A5956" w:rsidRDefault="008A062D" w:rsidP="008A062D">
            <w:pPr>
              <w:spacing w:before="40" w:after="20"/>
              <w:jc w:val="right"/>
              <w:rPr>
                <w:rFonts w:cs="Arial"/>
                <w:sz w:val="18"/>
                <w:szCs w:val="18"/>
              </w:rPr>
            </w:pPr>
            <w:r w:rsidRPr="008A062D">
              <w:rPr>
                <w:rFonts w:cs="Arial"/>
                <w:sz w:val="18"/>
                <w:szCs w:val="18"/>
              </w:rPr>
              <w:t>117,762,389</w:t>
            </w:r>
          </w:p>
        </w:tc>
      </w:tr>
      <w:tr w:rsidR="008A062D" w:rsidRPr="008A062D" w14:paraId="1CE40AD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0726FE5" w14:textId="77777777" w:rsidR="008A062D" w:rsidRPr="00C935A5" w:rsidRDefault="008A062D" w:rsidP="008A062D">
            <w:pPr>
              <w:spacing w:before="40" w:after="20"/>
              <w:rPr>
                <w:rFonts w:cs="Arial"/>
                <w:sz w:val="18"/>
                <w:szCs w:val="18"/>
              </w:rPr>
            </w:pPr>
            <w:r w:rsidRPr="00C935A5">
              <w:rPr>
                <w:rFonts w:cs="Arial"/>
                <w:sz w:val="18"/>
                <w:szCs w:val="18"/>
              </w:rPr>
              <w:t>Maroondah C</w:t>
            </w:r>
          </w:p>
        </w:tc>
        <w:tc>
          <w:tcPr>
            <w:tcW w:w="1701" w:type="dxa"/>
            <w:tcBorders>
              <w:top w:val="nil"/>
              <w:left w:val="single" w:sz="18" w:space="0" w:color="5F497A" w:themeColor="accent4" w:themeShade="BF"/>
              <w:bottom w:val="nil"/>
              <w:right w:val="nil"/>
            </w:tcBorders>
            <w:shd w:val="clear" w:color="auto" w:fill="auto"/>
            <w:noWrap/>
            <w:vAlign w:val="bottom"/>
          </w:tcPr>
          <w:p w14:paraId="013B7F88" w14:textId="3E03CE38" w:rsidR="008A062D" w:rsidRPr="00C935A5" w:rsidRDefault="008A062D" w:rsidP="008A062D">
            <w:pPr>
              <w:spacing w:before="40" w:after="20"/>
              <w:jc w:val="right"/>
              <w:rPr>
                <w:rFonts w:cs="Arial"/>
                <w:sz w:val="18"/>
                <w:szCs w:val="18"/>
              </w:rPr>
            </w:pPr>
            <w:r w:rsidRPr="008A062D">
              <w:rPr>
                <w:rFonts w:cs="Arial"/>
                <w:sz w:val="18"/>
                <w:szCs w:val="18"/>
              </w:rPr>
              <w:t>89,525,478</w:t>
            </w:r>
          </w:p>
        </w:tc>
        <w:tc>
          <w:tcPr>
            <w:tcW w:w="1701" w:type="dxa"/>
            <w:tcBorders>
              <w:top w:val="nil"/>
              <w:left w:val="nil"/>
              <w:bottom w:val="nil"/>
              <w:right w:val="nil"/>
            </w:tcBorders>
            <w:vAlign w:val="bottom"/>
          </w:tcPr>
          <w:p w14:paraId="629847FD" w14:textId="330B178E" w:rsidR="008A062D" w:rsidRPr="00C935A5" w:rsidRDefault="008A062D" w:rsidP="008A062D">
            <w:pPr>
              <w:spacing w:before="40" w:after="20"/>
              <w:jc w:val="right"/>
              <w:rPr>
                <w:rFonts w:cs="Arial"/>
                <w:sz w:val="18"/>
                <w:szCs w:val="18"/>
              </w:rPr>
            </w:pPr>
            <w:r w:rsidRPr="008A062D">
              <w:rPr>
                <w:rFonts w:cs="Arial"/>
                <w:sz w:val="18"/>
                <w:szCs w:val="18"/>
              </w:rPr>
              <w:t>13,302,677</w:t>
            </w:r>
          </w:p>
        </w:tc>
        <w:tc>
          <w:tcPr>
            <w:tcW w:w="1701" w:type="dxa"/>
            <w:tcBorders>
              <w:top w:val="nil"/>
              <w:left w:val="nil"/>
              <w:bottom w:val="nil"/>
              <w:right w:val="nil"/>
            </w:tcBorders>
            <w:shd w:val="clear" w:color="auto" w:fill="auto"/>
            <w:noWrap/>
            <w:vAlign w:val="bottom"/>
          </w:tcPr>
          <w:p w14:paraId="070EAEF9" w14:textId="285F3C4D"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595B4146" w14:textId="68992133" w:rsidR="008A062D" w:rsidRPr="007A5956" w:rsidRDefault="008A062D" w:rsidP="008A062D">
            <w:pPr>
              <w:spacing w:before="40" w:after="20"/>
              <w:jc w:val="right"/>
              <w:rPr>
                <w:rFonts w:cs="Arial"/>
                <w:sz w:val="18"/>
                <w:szCs w:val="18"/>
              </w:rPr>
            </w:pPr>
            <w:r w:rsidRPr="008A062D">
              <w:rPr>
                <w:rFonts w:cs="Arial"/>
                <w:sz w:val="18"/>
                <w:szCs w:val="18"/>
              </w:rPr>
              <w:t>102,828,155</w:t>
            </w:r>
          </w:p>
        </w:tc>
      </w:tr>
      <w:tr w:rsidR="008A062D" w:rsidRPr="008A062D" w14:paraId="566B419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38005CF" w14:textId="77777777" w:rsidR="008A062D" w:rsidRPr="00C935A5" w:rsidRDefault="008A062D" w:rsidP="008A062D">
            <w:pPr>
              <w:spacing w:before="40" w:after="20"/>
              <w:rPr>
                <w:rFonts w:cs="Arial"/>
                <w:sz w:val="18"/>
                <w:szCs w:val="18"/>
              </w:rPr>
            </w:pPr>
            <w:r w:rsidRPr="00C935A5">
              <w:rPr>
                <w:rFonts w:cs="Arial"/>
                <w:sz w:val="18"/>
                <w:szCs w:val="18"/>
              </w:rPr>
              <w:t>Melbourne C</w:t>
            </w:r>
          </w:p>
        </w:tc>
        <w:tc>
          <w:tcPr>
            <w:tcW w:w="1701" w:type="dxa"/>
            <w:tcBorders>
              <w:top w:val="nil"/>
              <w:left w:val="single" w:sz="18" w:space="0" w:color="5F497A" w:themeColor="accent4" w:themeShade="BF"/>
              <w:bottom w:val="nil"/>
              <w:right w:val="nil"/>
            </w:tcBorders>
            <w:shd w:val="clear" w:color="auto" w:fill="auto"/>
            <w:noWrap/>
            <w:vAlign w:val="bottom"/>
          </w:tcPr>
          <w:p w14:paraId="116BC924" w14:textId="4B937AED" w:rsidR="008A062D" w:rsidRPr="00C935A5" w:rsidRDefault="008A062D" w:rsidP="008A062D">
            <w:pPr>
              <w:spacing w:before="40" w:after="20"/>
              <w:jc w:val="right"/>
              <w:rPr>
                <w:rFonts w:cs="Arial"/>
                <w:sz w:val="18"/>
                <w:szCs w:val="18"/>
              </w:rPr>
            </w:pPr>
            <w:r w:rsidRPr="008A062D">
              <w:rPr>
                <w:rFonts w:cs="Arial"/>
                <w:sz w:val="18"/>
                <w:szCs w:val="18"/>
              </w:rPr>
              <w:t>154,810,076</w:t>
            </w:r>
          </w:p>
        </w:tc>
        <w:tc>
          <w:tcPr>
            <w:tcW w:w="1701" w:type="dxa"/>
            <w:tcBorders>
              <w:top w:val="nil"/>
              <w:left w:val="nil"/>
              <w:bottom w:val="nil"/>
              <w:right w:val="nil"/>
            </w:tcBorders>
            <w:vAlign w:val="bottom"/>
          </w:tcPr>
          <w:p w14:paraId="6F103621" w14:textId="73DFB5DA" w:rsidR="008A062D" w:rsidRPr="00C935A5" w:rsidRDefault="008A062D" w:rsidP="008A062D">
            <w:pPr>
              <w:spacing w:before="40" w:after="20"/>
              <w:jc w:val="right"/>
              <w:rPr>
                <w:rFonts w:cs="Arial"/>
                <w:sz w:val="18"/>
                <w:szCs w:val="18"/>
              </w:rPr>
            </w:pPr>
            <w:r w:rsidRPr="008A062D">
              <w:rPr>
                <w:rFonts w:cs="Arial"/>
                <w:sz w:val="18"/>
                <w:szCs w:val="18"/>
              </w:rPr>
              <w:t>197,335,602</w:t>
            </w:r>
          </w:p>
        </w:tc>
        <w:tc>
          <w:tcPr>
            <w:tcW w:w="1701" w:type="dxa"/>
            <w:tcBorders>
              <w:top w:val="nil"/>
              <w:left w:val="nil"/>
              <w:bottom w:val="nil"/>
              <w:right w:val="nil"/>
            </w:tcBorders>
            <w:shd w:val="clear" w:color="auto" w:fill="auto"/>
            <w:noWrap/>
            <w:vAlign w:val="bottom"/>
          </w:tcPr>
          <w:p w14:paraId="5BF977D6" w14:textId="559B8974"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0C7743A8" w14:textId="4AF4FE82" w:rsidR="008A062D" w:rsidRPr="007A5956" w:rsidRDefault="008A062D" w:rsidP="008A062D">
            <w:pPr>
              <w:spacing w:before="40" w:after="20"/>
              <w:jc w:val="right"/>
              <w:rPr>
                <w:rFonts w:cs="Arial"/>
                <w:sz w:val="18"/>
                <w:szCs w:val="18"/>
              </w:rPr>
            </w:pPr>
            <w:r w:rsidRPr="008A062D">
              <w:rPr>
                <w:rFonts w:cs="Arial"/>
                <w:sz w:val="18"/>
                <w:szCs w:val="18"/>
              </w:rPr>
              <w:t>352,145,677</w:t>
            </w:r>
          </w:p>
        </w:tc>
      </w:tr>
      <w:tr w:rsidR="008A062D" w:rsidRPr="008A062D" w14:paraId="7E26D2A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BC15670" w14:textId="77777777" w:rsidR="008A062D" w:rsidRPr="00C935A5" w:rsidRDefault="008A062D" w:rsidP="008A062D">
            <w:pPr>
              <w:spacing w:before="40" w:after="20"/>
              <w:rPr>
                <w:rFonts w:cs="Arial"/>
                <w:sz w:val="18"/>
                <w:szCs w:val="18"/>
              </w:rPr>
            </w:pPr>
            <w:r w:rsidRPr="00C935A5">
              <w:rPr>
                <w:rFonts w:cs="Arial"/>
                <w:sz w:val="18"/>
                <w:szCs w:val="18"/>
              </w:rPr>
              <w:t>Melton C</w:t>
            </w:r>
          </w:p>
        </w:tc>
        <w:tc>
          <w:tcPr>
            <w:tcW w:w="1701" w:type="dxa"/>
            <w:tcBorders>
              <w:top w:val="nil"/>
              <w:left w:val="single" w:sz="18" w:space="0" w:color="5F497A" w:themeColor="accent4" w:themeShade="BF"/>
              <w:bottom w:val="nil"/>
              <w:right w:val="nil"/>
            </w:tcBorders>
            <w:shd w:val="clear" w:color="auto" w:fill="auto"/>
            <w:noWrap/>
            <w:vAlign w:val="bottom"/>
          </w:tcPr>
          <w:p w14:paraId="731DF32E" w14:textId="685071A4" w:rsidR="008A062D" w:rsidRPr="00C935A5" w:rsidRDefault="008A062D" w:rsidP="008A062D">
            <w:pPr>
              <w:spacing w:before="40" w:after="20"/>
              <w:jc w:val="right"/>
              <w:rPr>
                <w:rFonts w:cs="Arial"/>
                <w:sz w:val="18"/>
                <w:szCs w:val="18"/>
              </w:rPr>
            </w:pPr>
            <w:r w:rsidRPr="008A062D">
              <w:rPr>
                <w:rFonts w:cs="Arial"/>
                <w:sz w:val="18"/>
                <w:szCs w:val="18"/>
              </w:rPr>
              <w:t>139,894,448</w:t>
            </w:r>
          </w:p>
        </w:tc>
        <w:tc>
          <w:tcPr>
            <w:tcW w:w="1701" w:type="dxa"/>
            <w:tcBorders>
              <w:top w:val="nil"/>
              <w:left w:val="nil"/>
              <w:bottom w:val="nil"/>
              <w:right w:val="nil"/>
            </w:tcBorders>
            <w:vAlign w:val="bottom"/>
          </w:tcPr>
          <w:p w14:paraId="5F072C83" w14:textId="71248DBF" w:rsidR="008A062D" w:rsidRPr="00C935A5" w:rsidRDefault="008A062D" w:rsidP="008A062D">
            <w:pPr>
              <w:spacing w:before="40" w:after="20"/>
              <w:jc w:val="right"/>
              <w:rPr>
                <w:rFonts w:cs="Arial"/>
                <w:sz w:val="18"/>
                <w:szCs w:val="18"/>
              </w:rPr>
            </w:pPr>
            <w:r w:rsidRPr="008A062D">
              <w:rPr>
                <w:rFonts w:cs="Arial"/>
                <w:sz w:val="18"/>
                <w:szCs w:val="18"/>
              </w:rPr>
              <w:t>17,299,060</w:t>
            </w:r>
          </w:p>
        </w:tc>
        <w:tc>
          <w:tcPr>
            <w:tcW w:w="1701" w:type="dxa"/>
            <w:tcBorders>
              <w:top w:val="nil"/>
              <w:left w:val="nil"/>
              <w:bottom w:val="nil"/>
              <w:right w:val="nil"/>
            </w:tcBorders>
            <w:shd w:val="clear" w:color="auto" w:fill="auto"/>
            <w:noWrap/>
            <w:vAlign w:val="bottom"/>
          </w:tcPr>
          <w:p w14:paraId="314380B9" w14:textId="33D49320" w:rsidR="008A062D" w:rsidRPr="00C935A5" w:rsidRDefault="008A062D" w:rsidP="008A062D">
            <w:pPr>
              <w:spacing w:before="40" w:after="20"/>
              <w:jc w:val="right"/>
              <w:rPr>
                <w:rFonts w:cs="Arial"/>
                <w:sz w:val="18"/>
                <w:szCs w:val="18"/>
              </w:rPr>
            </w:pPr>
            <w:r w:rsidRPr="008A062D">
              <w:rPr>
                <w:rFonts w:cs="Arial"/>
                <w:sz w:val="18"/>
                <w:szCs w:val="18"/>
              </w:rPr>
              <w:t>6,609,840</w:t>
            </w:r>
          </w:p>
        </w:tc>
        <w:tc>
          <w:tcPr>
            <w:tcW w:w="1701" w:type="dxa"/>
            <w:tcBorders>
              <w:top w:val="nil"/>
              <w:left w:val="nil"/>
              <w:bottom w:val="nil"/>
              <w:right w:val="nil"/>
            </w:tcBorders>
            <w:vAlign w:val="bottom"/>
          </w:tcPr>
          <w:p w14:paraId="05ADF89A" w14:textId="7D1CFA8E" w:rsidR="008A062D" w:rsidRPr="007A5956" w:rsidRDefault="008A062D" w:rsidP="008A062D">
            <w:pPr>
              <w:spacing w:before="40" w:after="20"/>
              <w:jc w:val="right"/>
              <w:rPr>
                <w:rFonts w:cs="Arial"/>
                <w:sz w:val="18"/>
                <w:szCs w:val="18"/>
              </w:rPr>
            </w:pPr>
            <w:r w:rsidRPr="008A062D">
              <w:rPr>
                <w:rFonts w:cs="Arial"/>
                <w:sz w:val="18"/>
                <w:szCs w:val="18"/>
              </w:rPr>
              <w:t>163,803,348</w:t>
            </w:r>
          </w:p>
        </w:tc>
      </w:tr>
      <w:tr w:rsidR="008A062D" w:rsidRPr="008A062D" w14:paraId="4ADA3F3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51CF2C6" w14:textId="77777777" w:rsidR="008A062D" w:rsidRPr="00C935A5" w:rsidRDefault="008A062D" w:rsidP="008A062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701" w:type="dxa"/>
            <w:tcBorders>
              <w:top w:val="nil"/>
              <w:left w:val="single" w:sz="18" w:space="0" w:color="5F497A" w:themeColor="accent4" w:themeShade="BF"/>
              <w:bottom w:val="nil"/>
              <w:right w:val="nil"/>
            </w:tcBorders>
            <w:shd w:val="clear" w:color="auto" w:fill="auto"/>
            <w:noWrap/>
            <w:vAlign w:val="bottom"/>
          </w:tcPr>
          <w:p w14:paraId="529A6F18" w14:textId="225ECB2E" w:rsidR="008A062D" w:rsidRPr="00C935A5" w:rsidRDefault="008A062D" w:rsidP="008A062D">
            <w:pPr>
              <w:spacing w:before="40" w:after="20"/>
              <w:jc w:val="right"/>
              <w:rPr>
                <w:rFonts w:cs="Arial"/>
                <w:sz w:val="18"/>
                <w:szCs w:val="18"/>
              </w:rPr>
            </w:pPr>
            <w:r w:rsidRPr="008A062D">
              <w:rPr>
                <w:rFonts w:cs="Arial"/>
                <w:sz w:val="18"/>
                <w:szCs w:val="18"/>
              </w:rPr>
              <w:t>164,958,852</w:t>
            </w:r>
          </w:p>
        </w:tc>
        <w:tc>
          <w:tcPr>
            <w:tcW w:w="1701" w:type="dxa"/>
            <w:tcBorders>
              <w:top w:val="nil"/>
              <w:left w:val="nil"/>
              <w:bottom w:val="nil"/>
              <w:right w:val="nil"/>
            </w:tcBorders>
            <w:vAlign w:val="bottom"/>
          </w:tcPr>
          <w:p w14:paraId="09A4CB68" w14:textId="29A561AE" w:rsidR="008A062D" w:rsidRPr="00C935A5" w:rsidRDefault="008A062D" w:rsidP="008A062D">
            <w:pPr>
              <w:spacing w:before="40" w:after="20"/>
              <w:jc w:val="right"/>
              <w:rPr>
                <w:rFonts w:cs="Arial"/>
                <w:sz w:val="18"/>
                <w:szCs w:val="18"/>
              </w:rPr>
            </w:pPr>
            <w:r w:rsidRPr="008A062D">
              <w:rPr>
                <w:rFonts w:cs="Arial"/>
                <w:sz w:val="18"/>
                <w:szCs w:val="18"/>
              </w:rPr>
              <w:t>13,593,806</w:t>
            </w:r>
          </w:p>
        </w:tc>
        <w:tc>
          <w:tcPr>
            <w:tcW w:w="1701" w:type="dxa"/>
            <w:tcBorders>
              <w:top w:val="nil"/>
              <w:left w:val="nil"/>
              <w:bottom w:val="nil"/>
              <w:right w:val="nil"/>
            </w:tcBorders>
            <w:shd w:val="clear" w:color="auto" w:fill="auto"/>
            <w:noWrap/>
            <w:vAlign w:val="bottom"/>
          </w:tcPr>
          <w:p w14:paraId="121C0689" w14:textId="5BC501CF"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5833809F" w14:textId="2FE35584" w:rsidR="008A062D" w:rsidRPr="007A5956" w:rsidRDefault="008A062D" w:rsidP="008A062D">
            <w:pPr>
              <w:spacing w:before="40" w:after="20"/>
              <w:jc w:val="right"/>
              <w:rPr>
                <w:rFonts w:cs="Arial"/>
                <w:sz w:val="18"/>
                <w:szCs w:val="18"/>
              </w:rPr>
            </w:pPr>
            <w:r w:rsidRPr="008A062D">
              <w:rPr>
                <w:rFonts w:cs="Arial"/>
                <w:sz w:val="18"/>
                <w:szCs w:val="18"/>
              </w:rPr>
              <w:t>178,552,658</w:t>
            </w:r>
          </w:p>
        </w:tc>
      </w:tr>
      <w:tr w:rsidR="008A062D" w:rsidRPr="008A062D" w14:paraId="7A7AFF8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26D59E5" w14:textId="77777777" w:rsidR="008A062D" w:rsidRPr="00C935A5" w:rsidRDefault="008A062D" w:rsidP="008A062D">
            <w:pPr>
              <w:spacing w:before="40" w:after="20"/>
              <w:rPr>
                <w:rFonts w:cs="Arial"/>
                <w:sz w:val="18"/>
                <w:szCs w:val="18"/>
              </w:rPr>
            </w:pPr>
            <w:r w:rsidRPr="00C935A5">
              <w:rPr>
                <w:rFonts w:cs="Arial"/>
                <w:sz w:val="18"/>
                <w:szCs w:val="18"/>
              </w:rPr>
              <w:t>Mildura RC</w:t>
            </w:r>
          </w:p>
        </w:tc>
        <w:tc>
          <w:tcPr>
            <w:tcW w:w="1701" w:type="dxa"/>
            <w:tcBorders>
              <w:top w:val="nil"/>
              <w:left w:val="single" w:sz="18" w:space="0" w:color="5F497A" w:themeColor="accent4" w:themeShade="BF"/>
              <w:bottom w:val="nil"/>
              <w:right w:val="nil"/>
            </w:tcBorders>
            <w:shd w:val="clear" w:color="auto" w:fill="auto"/>
            <w:noWrap/>
            <w:vAlign w:val="bottom"/>
          </w:tcPr>
          <w:p w14:paraId="281E6342" w14:textId="48A10C01" w:rsidR="008A062D" w:rsidRPr="00C935A5" w:rsidRDefault="008A062D" w:rsidP="008A062D">
            <w:pPr>
              <w:spacing w:before="40" w:after="20"/>
              <w:jc w:val="right"/>
              <w:rPr>
                <w:rFonts w:cs="Arial"/>
                <w:sz w:val="18"/>
                <w:szCs w:val="18"/>
              </w:rPr>
            </w:pPr>
            <w:r w:rsidRPr="008A062D">
              <w:rPr>
                <w:rFonts w:cs="Arial"/>
                <w:sz w:val="18"/>
                <w:szCs w:val="18"/>
              </w:rPr>
              <w:t>54,893,688</w:t>
            </w:r>
          </w:p>
        </w:tc>
        <w:tc>
          <w:tcPr>
            <w:tcW w:w="1701" w:type="dxa"/>
            <w:tcBorders>
              <w:top w:val="nil"/>
              <w:left w:val="nil"/>
              <w:bottom w:val="nil"/>
              <w:right w:val="nil"/>
            </w:tcBorders>
            <w:vAlign w:val="bottom"/>
          </w:tcPr>
          <w:p w14:paraId="30D2B63E" w14:textId="65565A41" w:rsidR="008A062D" w:rsidRPr="00C935A5" w:rsidRDefault="008A062D" w:rsidP="008A062D">
            <w:pPr>
              <w:spacing w:before="40" w:after="20"/>
              <w:jc w:val="right"/>
              <w:rPr>
                <w:rFonts w:cs="Arial"/>
                <w:sz w:val="18"/>
                <w:szCs w:val="18"/>
              </w:rPr>
            </w:pPr>
            <w:r w:rsidRPr="008A062D">
              <w:rPr>
                <w:rFonts w:cs="Arial"/>
                <w:sz w:val="18"/>
                <w:szCs w:val="18"/>
              </w:rPr>
              <w:t>13,942,948</w:t>
            </w:r>
          </w:p>
        </w:tc>
        <w:tc>
          <w:tcPr>
            <w:tcW w:w="1701" w:type="dxa"/>
            <w:tcBorders>
              <w:top w:val="nil"/>
              <w:left w:val="nil"/>
              <w:bottom w:val="nil"/>
              <w:right w:val="nil"/>
            </w:tcBorders>
            <w:shd w:val="clear" w:color="auto" w:fill="auto"/>
            <w:noWrap/>
            <w:vAlign w:val="bottom"/>
          </w:tcPr>
          <w:p w14:paraId="1EA62525" w14:textId="3F547156" w:rsidR="008A062D" w:rsidRPr="00C935A5" w:rsidRDefault="008A062D" w:rsidP="008A062D">
            <w:pPr>
              <w:spacing w:before="40" w:after="20"/>
              <w:jc w:val="right"/>
              <w:rPr>
                <w:rFonts w:cs="Arial"/>
                <w:sz w:val="18"/>
                <w:szCs w:val="18"/>
              </w:rPr>
            </w:pPr>
            <w:r w:rsidRPr="008A062D">
              <w:rPr>
                <w:rFonts w:cs="Arial"/>
                <w:sz w:val="18"/>
                <w:szCs w:val="18"/>
              </w:rPr>
              <w:t>12,565,202</w:t>
            </w:r>
          </w:p>
        </w:tc>
        <w:tc>
          <w:tcPr>
            <w:tcW w:w="1701" w:type="dxa"/>
            <w:tcBorders>
              <w:top w:val="nil"/>
              <w:left w:val="nil"/>
              <w:bottom w:val="nil"/>
              <w:right w:val="nil"/>
            </w:tcBorders>
            <w:vAlign w:val="bottom"/>
          </w:tcPr>
          <w:p w14:paraId="66EBADE4" w14:textId="258CB58E" w:rsidR="008A062D" w:rsidRPr="007A5956" w:rsidRDefault="008A062D" w:rsidP="008A062D">
            <w:pPr>
              <w:spacing w:before="40" w:after="20"/>
              <w:jc w:val="right"/>
              <w:rPr>
                <w:rFonts w:cs="Arial"/>
                <w:sz w:val="18"/>
                <w:szCs w:val="18"/>
              </w:rPr>
            </w:pPr>
            <w:r w:rsidRPr="008A062D">
              <w:rPr>
                <w:rFonts w:cs="Arial"/>
                <w:sz w:val="18"/>
                <w:szCs w:val="18"/>
              </w:rPr>
              <w:t>81,401,839</w:t>
            </w:r>
          </w:p>
        </w:tc>
      </w:tr>
      <w:tr w:rsidR="008A062D" w:rsidRPr="008A062D" w14:paraId="41A9927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BAA0056" w14:textId="77777777" w:rsidR="008A062D" w:rsidRPr="00C935A5" w:rsidRDefault="008A062D" w:rsidP="008A062D">
            <w:pPr>
              <w:spacing w:before="40" w:after="20"/>
              <w:rPr>
                <w:rFonts w:cs="Arial"/>
                <w:sz w:val="18"/>
                <w:szCs w:val="18"/>
              </w:rPr>
            </w:pPr>
            <w:r w:rsidRPr="00C935A5">
              <w:rPr>
                <w:rFonts w:cs="Arial"/>
                <w:sz w:val="18"/>
                <w:szCs w:val="18"/>
              </w:rPr>
              <w:t>Mitchell S</w:t>
            </w:r>
          </w:p>
        </w:tc>
        <w:tc>
          <w:tcPr>
            <w:tcW w:w="1701" w:type="dxa"/>
            <w:tcBorders>
              <w:top w:val="nil"/>
              <w:left w:val="single" w:sz="18" w:space="0" w:color="5F497A" w:themeColor="accent4" w:themeShade="BF"/>
              <w:bottom w:val="nil"/>
              <w:right w:val="nil"/>
            </w:tcBorders>
            <w:shd w:val="clear" w:color="auto" w:fill="auto"/>
            <w:noWrap/>
            <w:vAlign w:val="bottom"/>
          </w:tcPr>
          <w:p w14:paraId="23DBCDDE" w14:textId="3CD14BED" w:rsidR="008A062D" w:rsidRPr="00C935A5" w:rsidRDefault="008A062D" w:rsidP="008A062D">
            <w:pPr>
              <w:spacing w:before="40" w:after="20"/>
              <w:jc w:val="right"/>
              <w:rPr>
                <w:rFonts w:cs="Arial"/>
                <w:sz w:val="18"/>
                <w:szCs w:val="18"/>
              </w:rPr>
            </w:pPr>
            <w:r w:rsidRPr="008A062D">
              <w:rPr>
                <w:rFonts w:cs="Arial"/>
                <w:sz w:val="18"/>
                <w:szCs w:val="18"/>
              </w:rPr>
              <w:t>50,350,365</w:t>
            </w:r>
          </w:p>
        </w:tc>
        <w:tc>
          <w:tcPr>
            <w:tcW w:w="1701" w:type="dxa"/>
            <w:tcBorders>
              <w:top w:val="nil"/>
              <w:left w:val="nil"/>
              <w:bottom w:val="nil"/>
              <w:right w:val="nil"/>
            </w:tcBorders>
            <w:vAlign w:val="bottom"/>
          </w:tcPr>
          <w:p w14:paraId="42758355" w14:textId="445A948B" w:rsidR="008A062D" w:rsidRPr="00C935A5" w:rsidRDefault="008A062D" w:rsidP="008A062D">
            <w:pPr>
              <w:spacing w:before="40" w:after="20"/>
              <w:jc w:val="right"/>
              <w:rPr>
                <w:rFonts w:cs="Arial"/>
                <w:sz w:val="18"/>
                <w:szCs w:val="18"/>
              </w:rPr>
            </w:pPr>
            <w:r w:rsidRPr="008A062D">
              <w:rPr>
                <w:rFonts w:cs="Arial"/>
                <w:sz w:val="18"/>
                <w:szCs w:val="18"/>
              </w:rPr>
              <w:t>2,853,959</w:t>
            </w:r>
          </w:p>
        </w:tc>
        <w:tc>
          <w:tcPr>
            <w:tcW w:w="1701" w:type="dxa"/>
            <w:tcBorders>
              <w:top w:val="nil"/>
              <w:left w:val="nil"/>
              <w:bottom w:val="nil"/>
              <w:right w:val="nil"/>
            </w:tcBorders>
            <w:shd w:val="clear" w:color="auto" w:fill="auto"/>
            <w:noWrap/>
            <w:vAlign w:val="bottom"/>
          </w:tcPr>
          <w:p w14:paraId="313C2ADF" w14:textId="221DBCBD" w:rsidR="008A062D" w:rsidRPr="00C935A5" w:rsidRDefault="008A062D" w:rsidP="008A062D">
            <w:pPr>
              <w:spacing w:before="40" w:after="20"/>
              <w:jc w:val="right"/>
              <w:rPr>
                <w:rFonts w:cs="Arial"/>
                <w:sz w:val="18"/>
                <w:szCs w:val="18"/>
              </w:rPr>
            </w:pPr>
            <w:r w:rsidRPr="008A062D">
              <w:rPr>
                <w:rFonts w:cs="Arial"/>
                <w:sz w:val="18"/>
                <w:szCs w:val="18"/>
              </w:rPr>
              <w:t>3,659,171</w:t>
            </w:r>
          </w:p>
        </w:tc>
        <w:tc>
          <w:tcPr>
            <w:tcW w:w="1701" w:type="dxa"/>
            <w:tcBorders>
              <w:top w:val="nil"/>
              <w:left w:val="nil"/>
              <w:bottom w:val="nil"/>
              <w:right w:val="nil"/>
            </w:tcBorders>
            <w:vAlign w:val="bottom"/>
          </w:tcPr>
          <w:p w14:paraId="6C45826D" w14:textId="69DE6251" w:rsidR="008A062D" w:rsidRPr="007A5956" w:rsidRDefault="008A062D" w:rsidP="008A062D">
            <w:pPr>
              <w:spacing w:before="40" w:after="20"/>
              <w:jc w:val="right"/>
              <w:rPr>
                <w:rFonts w:cs="Arial"/>
                <w:sz w:val="18"/>
                <w:szCs w:val="18"/>
              </w:rPr>
            </w:pPr>
            <w:r w:rsidRPr="008A062D">
              <w:rPr>
                <w:rFonts w:cs="Arial"/>
                <w:sz w:val="18"/>
                <w:szCs w:val="18"/>
              </w:rPr>
              <w:t>56,863,495</w:t>
            </w:r>
          </w:p>
        </w:tc>
      </w:tr>
      <w:tr w:rsidR="008A062D" w:rsidRPr="008A062D" w14:paraId="030AEBD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165F891" w14:textId="77777777" w:rsidR="008A062D" w:rsidRPr="00C935A5" w:rsidRDefault="008A062D" w:rsidP="008A062D">
            <w:pPr>
              <w:spacing w:before="40" w:after="20"/>
              <w:rPr>
                <w:rFonts w:cs="Arial"/>
                <w:sz w:val="18"/>
                <w:szCs w:val="18"/>
              </w:rPr>
            </w:pPr>
            <w:r w:rsidRPr="00C935A5">
              <w:rPr>
                <w:rFonts w:cs="Arial"/>
                <w:sz w:val="18"/>
                <w:szCs w:val="18"/>
              </w:rPr>
              <w:t>Moira S</w:t>
            </w:r>
          </w:p>
        </w:tc>
        <w:tc>
          <w:tcPr>
            <w:tcW w:w="1701" w:type="dxa"/>
            <w:tcBorders>
              <w:top w:val="nil"/>
              <w:left w:val="single" w:sz="18" w:space="0" w:color="5F497A" w:themeColor="accent4" w:themeShade="BF"/>
              <w:bottom w:val="nil"/>
              <w:right w:val="nil"/>
            </w:tcBorders>
            <w:shd w:val="clear" w:color="auto" w:fill="auto"/>
            <w:noWrap/>
            <w:vAlign w:val="bottom"/>
          </w:tcPr>
          <w:p w14:paraId="5FFD91C4" w14:textId="62018358" w:rsidR="008A062D" w:rsidRPr="00C935A5" w:rsidRDefault="008A062D" w:rsidP="008A062D">
            <w:pPr>
              <w:spacing w:before="40" w:after="20"/>
              <w:jc w:val="right"/>
              <w:rPr>
                <w:rFonts w:cs="Arial"/>
                <w:sz w:val="18"/>
                <w:szCs w:val="18"/>
              </w:rPr>
            </w:pPr>
            <w:r w:rsidRPr="008A062D">
              <w:rPr>
                <w:rFonts w:cs="Arial"/>
                <w:sz w:val="18"/>
                <w:szCs w:val="18"/>
              </w:rPr>
              <w:t>26,065,750</w:t>
            </w:r>
          </w:p>
        </w:tc>
        <w:tc>
          <w:tcPr>
            <w:tcW w:w="1701" w:type="dxa"/>
            <w:tcBorders>
              <w:top w:val="nil"/>
              <w:left w:val="nil"/>
              <w:bottom w:val="nil"/>
              <w:right w:val="nil"/>
            </w:tcBorders>
            <w:vAlign w:val="bottom"/>
          </w:tcPr>
          <w:p w14:paraId="1DCDE3CC" w14:textId="6F18A18E" w:rsidR="008A062D" w:rsidRPr="00C935A5" w:rsidRDefault="008A062D" w:rsidP="008A062D">
            <w:pPr>
              <w:spacing w:before="40" w:after="20"/>
              <w:jc w:val="right"/>
              <w:rPr>
                <w:rFonts w:cs="Arial"/>
                <w:sz w:val="18"/>
                <w:szCs w:val="18"/>
              </w:rPr>
            </w:pPr>
            <w:r w:rsidRPr="008A062D">
              <w:rPr>
                <w:rFonts w:cs="Arial"/>
                <w:sz w:val="18"/>
                <w:szCs w:val="18"/>
              </w:rPr>
              <w:t>4,492,127</w:t>
            </w:r>
          </w:p>
        </w:tc>
        <w:tc>
          <w:tcPr>
            <w:tcW w:w="1701" w:type="dxa"/>
            <w:tcBorders>
              <w:top w:val="nil"/>
              <w:left w:val="nil"/>
              <w:bottom w:val="nil"/>
              <w:right w:val="nil"/>
            </w:tcBorders>
            <w:shd w:val="clear" w:color="auto" w:fill="auto"/>
            <w:noWrap/>
            <w:vAlign w:val="bottom"/>
          </w:tcPr>
          <w:p w14:paraId="7EA8C98B" w14:textId="136EBE75" w:rsidR="008A062D" w:rsidRPr="00C935A5" w:rsidRDefault="008A062D" w:rsidP="008A062D">
            <w:pPr>
              <w:spacing w:before="40" w:after="20"/>
              <w:jc w:val="right"/>
              <w:rPr>
                <w:rFonts w:cs="Arial"/>
                <w:sz w:val="18"/>
                <w:szCs w:val="18"/>
              </w:rPr>
            </w:pPr>
            <w:r w:rsidRPr="008A062D">
              <w:rPr>
                <w:rFonts w:cs="Arial"/>
                <w:sz w:val="18"/>
                <w:szCs w:val="18"/>
              </w:rPr>
              <w:t>11,756,070</w:t>
            </w:r>
          </w:p>
        </w:tc>
        <w:tc>
          <w:tcPr>
            <w:tcW w:w="1701" w:type="dxa"/>
            <w:tcBorders>
              <w:top w:val="nil"/>
              <w:left w:val="nil"/>
              <w:bottom w:val="nil"/>
              <w:right w:val="nil"/>
            </w:tcBorders>
            <w:vAlign w:val="bottom"/>
          </w:tcPr>
          <w:p w14:paraId="2C48E1CB" w14:textId="1A8D39BD" w:rsidR="008A062D" w:rsidRPr="007A5956" w:rsidRDefault="008A062D" w:rsidP="008A062D">
            <w:pPr>
              <w:spacing w:before="40" w:after="20"/>
              <w:jc w:val="right"/>
              <w:rPr>
                <w:rFonts w:cs="Arial"/>
                <w:sz w:val="18"/>
                <w:szCs w:val="18"/>
              </w:rPr>
            </w:pPr>
            <w:r w:rsidRPr="008A062D">
              <w:rPr>
                <w:rFonts w:cs="Arial"/>
                <w:sz w:val="18"/>
                <w:szCs w:val="18"/>
              </w:rPr>
              <w:t>42,313,947</w:t>
            </w:r>
          </w:p>
        </w:tc>
      </w:tr>
      <w:tr w:rsidR="008A062D" w:rsidRPr="008A062D" w14:paraId="15CE283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5052D7A" w14:textId="77777777" w:rsidR="008A062D" w:rsidRPr="00C935A5" w:rsidRDefault="008A062D" w:rsidP="008A062D">
            <w:pPr>
              <w:spacing w:before="40" w:after="20"/>
              <w:rPr>
                <w:rFonts w:cs="Arial"/>
                <w:sz w:val="18"/>
                <w:szCs w:val="18"/>
              </w:rPr>
            </w:pPr>
            <w:r w:rsidRPr="00C935A5">
              <w:rPr>
                <w:rFonts w:cs="Arial"/>
                <w:sz w:val="18"/>
                <w:szCs w:val="18"/>
              </w:rPr>
              <w:t>Monash C</w:t>
            </w:r>
          </w:p>
        </w:tc>
        <w:tc>
          <w:tcPr>
            <w:tcW w:w="1701" w:type="dxa"/>
            <w:tcBorders>
              <w:top w:val="nil"/>
              <w:left w:val="single" w:sz="18" w:space="0" w:color="5F497A" w:themeColor="accent4" w:themeShade="BF"/>
              <w:bottom w:val="nil"/>
              <w:right w:val="nil"/>
            </w:tcBorders>
            <w:shd w:val="clear" w:color="auto" w:fill="auto"/>
            <w:noWrap/>
            <w:vAlign w:val="bottom"/>
          </w:tcPr>
          <w:p w14:paraId="42AE93E3" w14:textId="1EFAB595" w:rsidR="008A062D" w:rsidRPr="00C935A5" w:rsidRDefault="008A062D" w:rsidP="008A062D">
            <w:pPr>
              <w:spacing w:before="40" w:after="20"/>
              <w:jc w:val="right"/>
              <w:rPr>
                <w:rFonts w:cs="Arial"/>
                <w:sz w:val="18"/>
                <w:szCs w:val="18"/>
              </w:rPr>
            </w:pPr>
            <w:r w:rsidRPr="008A062D">
              <w:rPr>
                <w:rFonts w:cs="Arial"/>
                <w:sz w:val="18"/>
                <w:szCs w:val="18"/>
              </w:rPr>
              <w:t>121,289,693</w:t>
            </w:r>
          </w:p>
        </w:tc>
        <w:tc>
          <w:tcPr>
            <w:tcW w:w="1701" w:type="dxa"/>
            <w:tcBorders>
              <w:top w:val="nil"/>
              <w:left w:val="nil"/>
              <w:bottom w:val="nil"/>
              <w:right w:val="nil"/>
            </w:tcBorders>
            <w:vAlign w:val="bottom"/>
          </w:tcPr>
          <w:p w14:paraId="3E6C51E4" w14:textId="1314C550" w:rsidR="008A062D" w:rsidRPr="00C935A5" w:rsidRDefault="008A062D" w:rsidP="008A062D">
            <w:pPr>
              <w:spacing w:before="40" w:after="20"/>
              <w:jc w:val="right"/>
              <w:rPr>
                <w:rFonts w:cs="Arial"/>
                <w:sz w:val="18"/>
                <w:szCs w:val="18"/>
              </w:rPr>
            </w:pPr>
            <w:r w:rsidRPr="008A062D">
              <w:rPr>
                <w:rFonts w:cs="Arial"/>
                <w:sz w:val="18"/>
                <w:szCs w:val="18"/>
              </w:rPr>
              <w:t>19,670,192</w:t>
            </w:r>
          </w:p>
        </w:tc>
        <w:tc>
          <w:tcPr>
            <w:tcW w:w="1701" w:type="dxa"/>
            <w:tcBorders>
              <w:top w:val="nil"/>
              <w:left w:val="nil"/>
              <w:bottom w:val="nil"/>
              <w:right w:val="nil"/>
            </w:tcBorders>
            <w:shd w:val="clear" w:color="auto" w:fill="auto"/>
            <w:noWrap/>
            <w:vAlign w:val="bottom"/>
          </w:tcPr>
          <w:p w14:paraId="5C8E7D48" w14:textId="36ECDA15" w:rsidR="008A062D" w:rsidRPr="00C935A5" w:rsidRDefault="008A062D" w:rsidP="008A062D">
            <w:pPr>
              <w:spacing w:before="40" w:after="20"/>
              <w:jc w:val="right"/>
              <w:rPr>
                <w:rFonts w:cs="Arial"/>
                <w:sz w:val="18"/>
                <w:szCs w:val="18"/>
              </w:rPr>
            </w:pPr>
            <w:r w:rsidRPr="008A062D">
              <w:rPr>
                <w:rFonts w:cs="Arial"/>
                <w:sz w:val="18"/>
                <w:szCs w:val="18"/>
              </w:rPr>
              <w:t>21,089</w:t>
            </w:r>
          </w:p>
        </w:tc>
        <w:tc>
          <w:tcPr>
            <w:tcW w:w="1701" w:type="dxa"/>
            <w:tcBorders>
              <w:top w:val="nil"/>
              <w:left w:val="nil"/>
              <w:bottom w:val="nil"/>
              <w:right w:val="nil"/>
            </w:tcBorders>
            <w:vAlign w:val="bottom"/>
          </w:tcPr>
          <w:p w14:paraId="61690ABF" w14:textId="377729FA" w:rsidR="008A062D" w:rsidRPr="007A5956" w:rsidRDefault="008A062D" w:rsidP="008A062D">
            <w:pPr>
              <w:spacing w:before="40" w:after="20"/>
              <w:jc w:val="right"/>
              <w:rPr>
                <w:rFonts w:cs="Arial"/>
                <w:sz w:val="18"/>
                <w:szCs w:val="18"/>
              </w:rPr>
            </w:pPr>
            <w:r w:rsidRPr="008A062D">
              <w:rPr>
                <w:rFonts w:cs="Arial"/>
                <w:sz w:val="18"/>
                <w:szCs w:val="18"/>
              </w:rPr>
              <w:t>140,980,975</w:t>
            </w:r>
          </w:p>
        </w:tc>
      </w:tr>
      <w:tr w:rsidR="008A062D" w:rsidRPr="008A062D" w14:paraId="4D3AABA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0E89B5F" w14:textId="77777777" w:rsidR="008A062D" w:rsidRPr="00C935A5" w:rsidRDefault="008A062D" w:rsidP="008A062D">
            <w:pPr>
              <w:spacing w:before="40" w:after="20"/>
              <w:rPr>
                <w:rFonts w:cs="Arial"/>
                <w:sz w:val="18"/>
                <w:szCs w:val="18"/>
              </w:rPr>
            </w:pPr>
            <w:r w:rsidRPr="00C935A5">
              <w:rPr>
                <w:rFonts w:cs="Arial"/>
                <w:sz w:val="18"/>
                <w:szCs w:val="18"/>
              </w:rPr>
              <w:t>Moonee Valley C</w:t>
            </w:r>
          </w:p>
        </w:tc>
        <w:tc>
          <w:tcPr>
            <w:tcW w:w="1701" w:type="dxa"/>
            <w:tcBorders>
              <w:top w:val="nil"/>
              <w:left w:val="single" w:sz="18" w:space="0" w:color="5F497A" w:themeColor="accent4" w:themeShade="BF"/>
              <w:bottom w:val="nil"/>
              <w:right w:val="nil"/>
            </w:tcBorders>
            <w:shd w:val="clear" w:color="auto" w:fill="auto"/>
            <w:noWrap/>
            <w:vAlign w:val="bottom"/>
          </w:tcPr>
          <w:p w14:paraId="169D4E80" w14:textId="1EE239AC" w:rsidR="008A062D" w:rsidRPr="00C935A5" w:rsidRDefault="008A062D" w:rsidP="008A062D">
            <w:pPr>
              <w:spacing w:before="40" w:after="20"/>
              <w:jc w:val="right"/>
              <w:rPr>
                <w:rFonts w:cs="Arial"/>
                <w:sz w:val="18"/>
                <w:szCs w:val="18"/>
              </w:rPr>
            </w:pPr>
            <w:r w:rsidRPr="008A062D">
              <w:rPr>
                <w:rFonts w:cs="Arial"/>
                <w:sz w:val="18"/>
                <w:szCs w:val="18"/>
              </w:rPr>
              <w:t>124,323,502</w:t>
            </w:r>
          </w:p>
        </w:tc>
        <w:tc>
          <w:tcPr>
            <w:tcW w:w="1701" w:type="dxa"/>
            <w:tcBorders>
              <w:top w:val="nil"/>
              <w:left w:val="nil"/>
              <w:bottom w:val="nil"/>
              <w:right w:val="nil"/>
            </w:tcBorders>
            <w:vAlign w:val="bottom"/>
          </w:tcPr>
          <w:p w14:paraId="2BD946D0" w14:textId="67CB4A62" w:rsidR="008A062D" w:rsidRPr="00C935A5" w:rsidRDefault="008A062D" w:rsidP="008A062D">
            <w:pPr>
              <w:spacing w:before="40" w:after="20"/>
              <w:jc w:val="right"/>
              <w:rPr>
                <w:rFonts w:cs="Arial"/>
                <w:sz w:val="18"/>
                <w:szCs w:val="18"/>
              </w:rPr>
            </w:pPr>
            <w:r w:rsidRPr="008A062D">
              <w:rPr>
                <w:rFonts w:cs="Arial"/>
                <w:sz w:val="18"/>
                <w:szCs w:val="18"/>
              </w:rPr>
              <w:t>10,367,482</w:t>
            </w:r>
          </w:p>
        </w:tc>
        <w:tc>
          <w:tcPr>
            <w:tcW w:w="1701" w:type="dxa"/>
            <w:tcBorders>
              <w:top w:val="nil"/>
              <w:left w:val="nil"/>
              <w:bottom w:val="nil"/>
              <w:right w:val="nil"/>
            </w:tcBorders>
            <w:shd w:val="clear" w:color="auto" w:fill="auto"/>
            <w:noWrap/>
            <w:vAlign w:val="bottom"/>
          </w:tcPr>
          <w:p w14:paraId="497E69E3" w14:textId="71922732"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11B0F884" w14:textId="0EF69F08" w:rsidR="008A062D" w:rsidRPr="007A5956" w:rsidRDefault="008A062D" w:rsidP="008A062D">
            <w:pPr>
              <w:spacing w:before="40" w:after="20"/>
              <w:jc w:val="right"/>
              <w:rPr>
                <w:rFonts w:cs="Arial"/>
                <w:sz w:val="18"/>
                <w:szCs w:val="18"/>
              </w:rPr>
            </w:pPr>
            <w:r w:rsidRPr="008A062D">
              <w:rPr>
                <w:rFonts w:cs="Arial"/>
                <w:sz w:val="18"/>
                <w:szCs w:val="18"/>
              </w:rPr>
              <w:t>134,690,984</w:t>
            </w:r>
          </w:p>
        </w:tc>
      </w:tr>
      <w:tr w:rsidR="008A062D" w:rsidRPr="008A062D" w14:paraId="47F289A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ED72ADC" w14:textId="77777777" w:rsidR="008A062D" w:rsidRPr="00C935A5" w:rsidRDefault="008A062D" w:rsidP="008A062D">
            <w:pPr>
              <w:spacing w:before="40" w:after="20"/>
              <w:rPr>
                <w:rFonts w:cs="Arial"/>
                <w:sz w:val="18"/>
                <w:szCs w:val="18"/>
              </w:rPr>
            </w:pPr>
            <w:r w:rsidRPr="00C935A5">
              <w:rPr>
                <w:rFonts w:cs="Arial"/>
                <w:sz w:val="18"/>
                <w:szCs w:val="18"/>
              </w:rPr>
              <w:t>Moorabool S</w:t>
            </w:r>
          </w:p>
        </w:tc>
        <w:tc>
          <w:tcPr>
            <w:tcW w:w="1701" w:type="dxa"/>
            <w:tcBorders>
              <w:top w:val="nil"/>
              <w:left w:val="single" w:sz="18" w:space="0" w:color="5F497A" w:themeColor="accent4" w:themeShade="BF"/>
              <w:bottom w:val="nil"/>
              <w:right w:val="nil"/>
            </w:tcBorders>
            <w:shd w:val="clear" w:color="auto" w:fill="auto"/>
            <w:noWrap/>
            <w:vAlign w:val="bottom"/>
          </w:tcPr>
          <w:p w14:paraId="7F941EEC" w14:textId="7CF175B4" w:rsidR="008A062D" w:rsidRPr="00C935A5" w:rsidRDefault="008A062D" w:rsidP="008A062D">
            <w:pPr>
              <w:spacing w:before="40" w:after="20"/>
              <w:jc w:val="right"/>
              <w:rPr>
                <w:rFonts w:cs="Arial"/>
                <w:sz w:val="18"/>
                <w:szCs w:val="18"/>
              </w:rPr>
            </w:pPr>
            <w:r w:rsidRPr="008A062D">
              <w:rPr>
                <w:rFonts w:cs="Arial"/>
                <w:sz w:val="18"/>
                <w:szCs w:val="18"/>
              </w:rPr>
              <w:t>34,561,279</w:t>
            </w:r>
          </w:p>
        </w:tc>
        <w:tc>
          <w:tcPr>
            <w:tcW w:w="1701" w:type="dxa"/>
            <w:tcBorders>
              <w:top w:val="nil"/>
              <w:left w:val="nil"/>
              <w:bottom w:val="nil"/>
              <w:right w:val="nil"/>
            </w:tcBorders>
            <w:vAlign w:val="bottom"/>
          </w:tcPr>
          <w:p w14:paraId="70733E3D" w14:textId="563D6E01" w:rsidR="008A062D" w:rsidRPr="00C935A5" w:rsidRDefault="008A062D" w:rsidP="008A062D">
            <w:pPr>
              <w:spacing w:before="40" w:after="20"/>
              <w:jc w:val="right"/>
              <w:rPr>
                <w:rFonts w:cs="Arial"/>
                <w:sz w:val="18"/>
                <w:szCs w:val="18"/>
              </w:rPr>
            </w:pPr>
            <w:r w:rsidRPr="008A062D">
              <w:rPr>
                <w:rFonts w:cs="Arial"/>
                <w:sz w:val="18"/>
                <w:szCs w:val="18"/>
              </w:rPr>
              <w:t>3,183,284</w:t>
            </w:r>
          </w:p>
        </w:tc>
        <w:tc>
          <w:tcPr>
            <w:tcW w:w="1701" w:type="dxa"/>
            <w:tcBorders>
              <w:top w:val="nil"/>
              <w:left w:val="nil"/>
              <w:bottom w:val="nil"/>
              <w:right w:val="nil"/>
            </w:tcBorders>
            <w:shd w:val="clear" w:color="auto" w:fill="auto"/>
            <w:noWrap/>
            <w:vAlign w:val="bottom"/>
          </w:tcPr>
          <w:p w14:paraId="1027A9C4" w14:textId="263F9EBE" w:rsidR="008A062D" w:rsidRPr="00C935A5" w:rsidRDefault="008A062D" w:rsidP="008A062D">
            <w:pPr>
              <w:spacing w:before="40" w:after="20"/>
              <w:jc w:val="right"/>
              <w:rPr>
                <w:rFonts w:cs="Arial"/>
                <w:sz w:val="18"/>
                <w:szCs w:val="18"/>
              </w:rPr>
            </w:pPr>
            <w:r w:rsidRPr="008A062D">
              <w:rPr>
                <w:rFonts w:cs="Arial"/>
                <w:sz w:val="18"/>
                <w:szCs w:val="18"/>
              </w:rPr>
              <w:t>4,218,528</w:t>
            </w:r>
          </w:p>
        </w:tc>
        <w:tc>
          <w:tcPr>
            <w:tcW w:w="1701" w:type="dxa"/>
            <w:tcBorders>
              <w:top w:val="nil"/>
              <w:left w:val="nil"/>
              <w:bottom w:val="nil"/>
              <w:right w:val="nil"/>
            </w:tcBorders>
            <w:vAlign w:val="bottom"/>
          </w:tcPr>
          <w:p w14:paraId="5CA88491" w14:textId="71B9B8A3" w:rsidR="008A062D" w:rsidRPr="007A5956" w:rsidRDefault="008A062D" w:rsidP="008A062D">
            <w:pPr>
              <w:spacing w:before="40" w:after="20"/>
              <w:jc w:val="right"/>
              <w:rPr>
                <w:rFonts w:cs="Arial"/>
                <w:sz w:val="18"/>
                <w:szCs w:val="18"/>
              </w:rPr>
            </w:pPr>
            <w:r w:rsidRPr="008A062D">
              <w:rPr>
                <w:rFonts w:cs="Arial"/>
                <w:sz w:val="18"/>
                <w:szCs w:val="18"/>
              </w:rPr>
              <w:t>41,963,091</w:t>
            </w:r>
          </w:p>
        </w:tc>
      </w:tr>
      <w:tr w:rsidR="008A062D" w:rsidRPr="008A062D" w14:paraId="50F2747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4E13E14" w14:textId="77777777" w:rsidR="008A062D" w:rsidRPr="00C935A5" w:rsidRDefault="008A062D" w:rsidP="008A062D">
            <w:pPr>
              <w:spacing w:before="40" w:after="20"/>
              <w:rPr>
                <w:rFonts w:cs="Arial"/>
                <w:sz w:val="18"/>
                <w:szCs w:val="18"/>
              </w:rPr>
            </w:pPr>
            <w:r w:rsidRPr="00C935A5">
              <w:rPr>
                <w:rFonts w:cs="Arial"/>
                <w:sz w:val="18"/>
                <w:szCs w:val="18"/>
              </w:rPr>
              <w:t>Mornington Peninsula S</w:t>
            </w:r>
          </w:p>
        </w:tc>
        <w:tc>
          <w:tcPr>
            <w:tcW w:w="1701" w:type="dxa"/>
            <w:tcBorders>
              <w:top w:val="nil"/>
              <w:left w:val="single" w:sz="18" w:space="0" w:color="5F497A" w:themeColor="accent4" w:themeShade="BF"/>
              <w:bottom w:val="nil"/>
              <w:right w:val="nil"/>
            </w:tcBorders>
            <w:shd w:val="clear" w:color="auto" w:fill="auto"/>
            <w:noWrap/>
            <w:vAlign w:val="bottom"/>
          </w:tcPr>
          <w:p w14:paraId="30177669" w14:textId="0DB200B2" w:rsidR="008A062D" w:rsidRPr="00C935A5" w:rsidRDefault="008A062D" w:rsidP="008A062D">
            <w:pPr>
              <w:spacing w:before="40" w:after="20"/>
              <w:jc w:val="right"/>
              <w:rPr>
                <w:rFonts w:cs="Arial"/>
                <w:sz w:val="18"/>
                <w:szCs w:val="18"/>
              </w:rPr>
            </w:pPr>
            <w:r w:rsidRPr="008A062D">
              <w:rPr>
                <w:rFonts w:cs="Arial"/>
                <w:sz w:val="18"/>
                <w:szCs w:val="18"/>
              </w:rPr>
              <w:t>189,204,017</w:t>
            </w:r>
          </w:p>
        </w:tc>
        <w:tc>
          <w:tcPr>
            <w:tcW w:w="1701" w:type="dxa"/>
            <w:tcBorders>
              <w:top w:val="nil"/>
              <w:left w:val="nil"/>
              <w:bottom w:val="nil"/>
              <w:right w:val="nil"/>
            </w:tcBorders>
            <w:vAlign w:val="bottom"/>
          </w:tcPr>
          <w:p w14:paraId="0F265843" w14:textId="00D16876" w:rsidR="008A062D" w:rsidRPr="00C935A5" w:rsidRDefault="008A062D" w:rsidP="008A062D">
            <w:pPr>
              <w:spacing w:before="40" w:after="20"/>
              <w:jc w:val="right"/>
              <w:rPr>
                <w:rFonts w:cs="Arial"/>
                <w:sz w:val="18"/>
                <w:szCs w:val="18"/>
              </w:rPr>
            </w:pPr>
            <w:r w:rsidRPr="008A062D">
              <w:rPr>
                <w:rFonts w:cs="Arial"/>
                <w:sz w:val="18"/>
                <w:szCs w:val="18"/>
              </w:rPr>
              <w:t>10,771,794</w:t>
            </w:r>
          </w:p>
        </w:tc>
        <w:tc>
          <w:tcPr>
            <w:tcW w:w="1701" w:type="dxa"/>
            <w:tcBorders>
              <w:top w:val="nil"/>
              <w:left w:val="nil"/>
              <w:bottom w:val="nil"/>
              <w:right w:val="nil"/>
            </w:tcBorders>
            <w:shd w:val="clear" w:color="auto" w:fill="auto"/>
            <w:noWrap/>
            <w:vAlign w:val="bottom"/>
          </w:tcPr>
          <w:p w14:paraId="4D14CC12" w14:textId="7CED2857" w:rsidR="008A062D" w:rsidRPr="00C935A5" w:rsidRDefault="008A062D" w:rsidP="008A062D">
            <w:pPr>
              <w:spacing w:before="40" w:after="20"/>
              <w:jc w:val="right"/>
              <w:rPr>
                <w:rFonts w:cs="Arial"/>
                <w:sz w:val="18"/>
                <w:szCs w:val="18"/>
              </w:rPr>
            </w:pPr>
            <w:r w:rsidRPr="008A062D">
              <w:rPr>
                <w:rFonts w:cs="Arial"/>
                <w:sz w:val="18"/>
                <w:szCs w:val="18"/>
              </w:rPr>
              <w:t>2,594,629</w:t>
            </w:r>
          </w:p>
        </w:tc>
        <w:tc>
          <w:tcPr>
            <w:tcW w:w="1701" w:type="dxa"/>
            <w:tcBorders>
              <w:top w:val="nil"/>
              <w:left w:val="nil"/>
              <w:bottom w:val="nil"/>
              <w:right w:val="nil"/>
            </w:tcBorders>
            <w:vAlign w:val="bottom"/>
          </w:tcPr>
          <w:p w14:paraId="31E59E30" w14:textId="31319DCC" w:rsidR="008A062D" w:rsidRPr="007A5956" w:rsidRDefault="008A062D" w:rsidP="008A062D">
            <w:pPr>
              <w:spacing w:before="40" w:after="20"/>
              <w:jc w:val="right"/>
              <w:rPr>
                <w:rFonts w:cs="Arial"/>
                <w:sz w:val="18"/>
                <w:szCs w:val="18"/>
              </w:rPr>
            </w:pPr>
            <w:r w:rsidRPr="008A062D">
              <w:rPr>
                <w:rFonts w:cs="Arial"/>
                <w:sz w:val="18"/>
                <w:szCs w:val="18"/>
              </w:rPr>
              <w:t>202,570,440</w:t>
            </w:r>
          </w:p>
        </w:tc>
      </w:tr>
      <w:tr w:rsidR="008A062D" w:rsidRPr="008A062D" w14:paraId="11FE581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06C1CE8" w14:textId="77777777" w:rsidR="008A062D" w:rsidRPr="00C935A5" w:rsidRDefault="008A062D" w:rsidP="008A062D">
            <w:pPr>
              <w:spacing w:before="40" w:after="20"/>
              <w:rPr>
                <w:rFonts w:cs="Arial"/>
                <w:sz w:val="18"/>
                <w:szCs w:val="18"/>
              </w:rPr>
            </w:pPr>
            <w:r w:rsidRPr="00C935A5">
              <w:rPr>
                <w:rFonts w:cs="Arial"/>
                <w:sz w:val="18"/>
                <w:szCs w:val="18"/>
              </w:rPr>
              <w:t>Mount Alexander S</w:t>
            </w:r>
          </w:p>
        </w:tc>
        <w:tc>
          <w:tcPr>
            <w:tcW w:w="1701" w:type="dxa"/>
            <w:tcBorders>
              <w:top w:val="nil"/>
              <w:left w:val="single" w:sz="18" w:space="0" w:color="5F497A" w:themeColor="accent4" w:themeShade="BF"/>
              <w:bottom w:val="nil"/>
              <w:right w:val="nil"/>
            </w:tcBorders>
            <w:shd w:val="clear" w:color="auto" w:fill="auto"/>
            <w:noWrap/>
            <w:vAlign w:val="bottom"/>
          </w:tcPr>
          <w:p w14:paraId="4E9DB1EB" w14:textId="7CA12864" w:rsidR="008A062D" w:rsidRPr="00C935A5" w:rsidRDefault="008A062D" w:rsidP="008A062D">
            <w:pPr>
              <w:spacing w:before="40" w:after="20"/>
              <w:jc w:val="right"/>
              <w:rPr>
                <w:rFonts w:cs="Arial"/>
                <w:sz w:val="18"/>
                <w:szCs w:val="18"/>
              </w:rPr>
            </w:pPr>
            <w:r w:rsidRPr="008A062D">
              <w:rPr>
                <w:rFonts w:cs="Arial"/>
                <w:sz w:val="18"/>
                <w:szCs w:val="18"/>
              </w:rPr>
              <w:t>22,245,785</w:t>
            </w:r>
          </w:p>
        </w:tc>
        <w:tc>
          <w:tcPr>
            <w:tcW w:w="1701" w:type="dxa"/>
            <w:tcBorders>
              <w:top w:val="nil"/>
              <w:left w:val="nil"/>
              <w:bottom w:val="nil"/>
              <w:right w:val="nil"/>
            </w:tcBorders>
            <w:vAlign w:val="bottom"/>
          </w:tcPr>
          <w:p w14:paraId="12BF62B6" w14:textId="4D978701" w:rsidR="008A062D" w:rsidRPr="00C935A5" w:rsidRDefault="008A062D" w:rsidP="008A062D">
            <w:pPr>
              <w:spacing w:before="40" w:after="20"/>
              <w:jc w:val="right"/>
              <w:rPr>
                <w:rFonts w:cs="Arial"/>
                <w:sz w:val="18"/>
                <w:szCs w:val="18"/>
              </w:rPr>
            </w:pPr>
            <w:r w:rsidRPr="008A062D">
              <w:rPr>
                <w:rFonts w:cs="Arial"/>
                <w:sz w:val="18"/>
                <w:szCs w:val="18"/>
              </w:rPr>
              <w:t>1,643,874</w:t>
            </w:r>
          </w:p>
        </w:tc>
        <w:tc>
          <w:tcPr>
            <w:tcW w:w="1701" w:type="dxa"/>
            <w:tcBorders>
              <w:top w:val="nil"/>
              <w:left w:val="nil"/>
              <w:bottom w:val="nil"/>
              <w:right w:val="nil"/>
            </w:tcBorders>
            <w:shd w:val="clear" w:color="auto" w:fill="auto"/>
            <w:noWrap/>
            <w:vAlign w:val="bottom"/>
          </w:tcPr>
          <w:p w14:paraId="533A92FE" w14:textId="577F6F41" w:rsidR="008A062D" w:rsidRPr="00C935A5" w:rsidRDefault="008A062D" w:rsidP="008A062D">
            <w:pPr>
              <w:spacing w:before="40" w:after="20"/>
              <w:jc w:val="right"/>
              <w:rPr>
                <w:rFonts w:cs="Arial"/>
                <w:sz w:val="18"/>
                <w:szCs w:val="18"/>
              </w:rPr>
            </w:pPr>
            <w:r w:rsidRPr="008A062D">
              <w:rPr>
                <w:rFonts w:cs="Arial"/>
                <w:sz w:val="18"/>
                <w:szCs w:val="18"/>
              </w:rPr>
              <w:t>2,698,698</w:t>
            </w:r>
          </w:p>
        </w:tc>
        <w:tc>
          <w:tcPr>
            <w:tcW w:w="1701" w:type="dxa"/>
            <w:tcBorders>
              <w:top w:val="nil"/>
              <w:left w:val="nil"/>
              <w:bottom w:val="nil"/>
              <w:right w:val="nil"/>
            </w:tcBorders>
            <w:vAlign w:val="bottom"/>
          </w:tcPr>
          <w:p w14:paraId="092600EE" w14:textId="4EDBE9C7" w:rsidR="008A062D" w:rsidRPr="007A5956" w:rsidRDefault="008A062D" w:rsidP="008A062D">
            <w:pPr>
              <w:spacing w:before="40" w:after="20"/>
              <w:jc w:val="right"/>
              <w:rPr>
                <w:rFonts w:cs="Arial"/>
                <w:sz w:val="18"/>
                <w:szCs w:val="18"/>
              </w:rPr>
            </w:pPr>
            <w:r w:rsidRPr="008A062D">
              <w:rPr>
                <w:rFonts w:cs="Arial"/>
                <w:sz w:val="18"/>
                <w:szCs w:val="18"/>
              </w:rPr>
              <w:t>26,588,358</w:t>
            </w:r>
          </w:p>
        </w:tc>
      </w:tr>
      <w:tr w:rsidR="008A062D" w:rsidRPr="008A062D" w14:paraId="03E77C6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5865BF2" w14:textId="77777777" w:rsidR="008A062D" w:rsidRPr="00C935A5" w:rsidRDefault="008A062D" w:rsidP="008A062D">
            <w:pPr>
              <w:spacing w:before="40" w:after="20"/>
              <w:rPr>
                <w:rFonts w:cs="Arial"/>
                <w:sz w:val="18"/>
                <w:szCs w:val="18"/>
              </w:rPr>
            </w:pPr>
            <w:r w:rsidRPr="00C935A5">
              <w:rPr>
                <w:rFonts w:cs="Arial"/>
                <w:sz w:val="18"/>
                <w:szCs w:val="18"/>
              </w:rPr>
              <w:t>Moyne S</w:t>
            </w:r>
          </w:p>
        </w:tc>
        <w:tc>
          <w:tcPr>
            <w:tcW w:w="1701" w:type="dxa"/>
            <w:tcBorders>
              <w:top w:val="nil"/>
              <w:left w:val="single" w:sz="18" w:space="0" w:color="5F497A" w:themeColor="accent4" w:themeShade="BF"/>
              <w:bottom w:val="nil"/>
              <w:right w:val="nil"/>
            </w:tcBorders>
            <w:shd w:val="clear" w:color="auto" w:fill="auto"/>
            <w:noWrap/>
            <w:vAlign w:val="bottom"/>
          </w:tcPr>
          <w:p w14:paraId="6E823AD6" w14:textId="49230E59" w:rsidR="008A062D" w:rsidRPr="00C935A5" w:rsidRDefault="008A062D" w:rsidP="008A062D">
            <w:pPr>
              <w:spacing w:before="40" w:after="20"/>
              <w:jc w:val="right"/>
              <w:rPr>
                <w:rFonts w:cs="Arial"/>
                <w:sz w:val="18"/>
                <w:szCs w:val="18"/>
              </w:rPr>
            </w:pPr>
            <w:r w:rsidRPr="008A062D">
              <w:rPr>
                <w:rFonts w:cs="Arial"/>
                <w:sz w:val="18"/>
                <w:szCs w:val="18"/>
              </w:rPr>
              <w:t>9,181,092</w:t>
            </w:r>
          </w:p>
        </w:tc>
        <w:tc>
          <w:tcPr>
            <w:tcW w:w="1701" w:type="dxa"/>
            <w:tcBorders>
              <w:top w:val="nil"/>
              <w:left w:val="nil"/>
              <w:bottom w:val="nil"/>
              <w:right w:val="nil"/>
            </w:tcBorders>
            <w:vAlign w:val="bottom"/>
          </w:tcPr>
          <w:p w14:paraId="1518217A" w14:textId="60EA5621" w:rsidR="008A062D" w:rsidRPr="00C935A5" w:rsidRDefault="008A062D" w:rsidP="008A062D">
            <w:pPr>
              <w:spacing w:before="40" w:after="20"/>
              <w:jc w:val="right"/>
              <w:rPr>
                <w:rFonts w:cs="Arial"/>
                <w:sz w:val="18"/>
                <w:szCs w:val="18"/>
              </w:rPr>
            </w:pPr>
            <w:r w:rsidRPr="008A062D">
              <w:rPr>
                <w:rFonts w:cs="Arial"/>
                <w:sz w:val="18"/>
                <w:szCs w:val="18"/>
              </w:rPr>
              <w:t>769,288</w:t>
            </w:r>
          </w:p>
        </w:tc>
        <w:tc>
          <w:tcPr>
            <w:tcW w:w="1701" w:type="dxa"/>
            <w:tcBorders>
              <w:top w:val="nil"/>
              <w:left w:val="nil"/>
              <w:bottom w:val="nil"/>
              <w:right w:val="nil"/>
            </w:tcBorders>
            <w:shd w:val="clear" w:color="auto" w:fill="auto"/>
            <w:noWrap/>
            <w:vAlign w:val="bottom"/>
          </w:tcPr>
          <w:p w14:paraId="59C8F101" w14:textId="65A456F9" w:rsidR="008A062D" w:rsidRPr="00C935A5" w:rsidRDefault="008A062D" w:rsidP="008A062D">
            <w:pPr>
              <w:spacing w:before="40" w:after="20"/>
              <w:jc w:val="right"/>
              <w:rPr>
                <w:rFonts w:cs="Arial"/>
                <w:sz w:val="18"/>
                <w:szCs w:val="18"/>
              </w:rPr>
            </w:pPr>
            <w:r w:rsidRPr="008A062D">
              <w:rPr>
                <w:rFonts w:cs="Arial"/>
                <w:sz w:val="18"/>
                <w:szCs w:val="18"/>
              </w:rPr>
              <w:t>13,274,532</w:t>
            </w:r>
          </w:p>
        </w:tc>
        <w:tc>
          <w:tcPr>
            <w:tcW w:w="1701" w:type="dxa"/>
            <w:tcBorders>
              <w:top w:val="nil"/>
              <w:left w:val="nil"/>
              <w:bottom w:val="nil"/>
              <w:right w:val="nil"/>
            </w:tcBorders>
            <w:vAlign w:val="bottom"/>
          </w:tcPr>
          <w:p w14:paraId="0CD2893C" w14:textId="6CA98CEF" w:rsidR="008A062D" w:rsidRPr="007A5956" w:rsidRDefault="008A062D" w:rsidP="008A062D">
            <w:pPr>
              <w:spacing w:before="40" w:after="20"/>
              <w:jc w:val="right"/>
              <w:rPr>
                <w:rFonts w:cs="Arial"/>
                <w:sz w:val="18"/>
                <w:szCs w:val="18"/>
              </w:rPr>
            </w:pPr>
            <w:r w:rsidRPr="008A062D">
              <w:rPr>
                <w:rFonts w:cs="Arial"/>
                <w:sz w:val="18"/>
                <w:szCs w:val="18"/>
              </w:rPr>
              <w:t>23,224,912</w:t>
            </w:r>
          </w:p>
        </w:tc>
      </w:tr>
      <w:tr w:rsidR="008A062D" w:rsidRPr="008A062D" w14:paraId="448A01B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29CE27F" w14:textId="77777777" w:rsidR="008A062D" w:rsidRPr="00C935A5" w:rsidRDefault="008A062D" w:rsidP="008A062D">
            <w:pPr>
              <w:spacing w:before="40" w:after="20"/>
              <w:rPr>
                <w:rFonts w:cs="Arial"/>
                <w:sz w:val="18"/>
                <w:szCs w:val="18"/>
              </w:rPr>
            </w:pPr>
            <w:r w:rsidRPr="00C935A5">
              <w:rPr>
                <w:rFonts w:cs="Arial"/>
                <w:sz w:val="18"/>
                <w:szCs w:val="18"/>
              </w:rPr>
              <w:t>Murrindindi S</w:t>
            </w:r>
          </w:p>
        </w:tc>
        <w:tc>
          <w:tcPr>
            <w:tcW w:w="1701" w:type="dxa"/>
            <w:tcBorders>
              <w:top w:val="nil"/>
              <w:left w:val="single" w:sz="18" w:space="0" w:color="5F497A" w:themeColor="accent4" w:themeShade="BF"/>
              <w:bottom w:val="nil"/>
              <w:right w:val="nil"/>
            </w:tcBorders>
            <w:shd w:val="clear" w:color="auto" w:fill="auto"/>
            <w:noWrap/>
            <w:vAlign w:val="bottom"/>
          </w:tcPr>
          <w:p w14:paraId="37AA02DF" w14:textId="18F71C1D" w:rsidR="008A062D" w:rsidRPr="00C935A5" w:rsidRDefault="008A062D" w:rsidP="008A062D">
            <w:pPr>
              <w:spacing w:before="40" w:after="20"/>
              <w:jc w:val="right"/>
              <w:rPr>
                <w:rFonts w:cs="Arial"/>
                <w:sz w:val="18"/>
                <w:szCs w:val="18"/>
              </w:rPr>
            </w:pPr>
            <w:r w:rsidRPr="008A062D">
              <w:rPr>
                <w:rFonts w:cs="Arial"/>
                <w:sz w:val="18"/>
                <w:szCs w:val="18"/>
              </w:rPr>
              <w:t>13,065,316</w:t>
            </w:r>
          </w:p>
        </w:tc>
        <w:tc>
          <w:tcPr>
            <w:tcW w:w="1701" w:type="dxa"/>
            <w:tcBorders>
              <w:top w:val="nil"/>
              <w:left w:val="nil"/>
              <w:bottom w:val="nil"/>
              <w:right w:val="nil"/>
            </w:tcBorders>
            <w:vAlign w:val="bottom"/>
          </w:tcPr>
          <w:p w14:paraId="103CEB99" w14:textId="5AFE3C21" w:rsidR="008A062D" w:rsidRPr="00C935A5" w:rsidRDefault="008A062D" w:rsidP="008A062D">
            <w:pPr>
              <w:spacing w:before="40" w:after="20"/>
              <w:jc w:val="right"/>
              <w:rPr>
                <w:rFonts w:cs="Arial"/>
                <w:sz w:val="18"/>
                <w:szCs w:val="18"/>
              </w:rPr>
            </w:pPr>
            <w:r w:rsidRPr="008A062D">
              <w:rPr>
                <w:rFonts w:cs="Arial"/>
                <w:sz w:val="18"/>
                <w:szCs w:val="18"/>
              </w:rPr>
              <w:t>1,506,425</w:t>
            </w:r>
          </w:p>
        </w:tc>
        <w:tc>
          <w:tcPr>
            <w:tcW w:w="1701" w:type="dxa"/>
            <w:tcBorders>
              <w:top w:val="nil"/>
              <w:left w:val="nil"/>
              <w:bottom w:val="nil"/>
              <w:right w:val="nil"/>
            </w:tcBorders>
            <w:shd w:val="clear" w:color="auto" w:fill="auto"/>
            <w:noWrap/>
            <w:vAlign w:val="bottom"/>
          </w:tcPr>
          <w:p w14:paraId="0C27041B" w14:textId="3F909E0B" w:rsidR="008A062D" w:rsidRPr="00C935A5" w:rsidRDefault="008A062D" w:rsidP="008A062D">
            <w:pPr>
              <w:spacing w:before="40" w:after="20"/>
              <w:jc w:val="right"/>
              <w:rPr>
                <w:rFonts w:cs="Arial"/>
                <w:sz w:val="18"/>
                <w:szCs w:val="18"/>
              </w:rPr>
            </w:pPr>
            <w:r w:rsidRPr="008A062D">
              <w:rPr>
                <w:rFonts w:cs="Arial"/>
                <w:sz w:val="18"/>
                <w:szCs w:val="18"/>
              </w:rPr>
              <w:t>8,432,308</w:t>
            </w:r>
          </w:p>
        </w:tc>
        <w:tc>
          <w:tcPr>
            <w:tcW w:w="1701" w:type="dxa"/>
            <w:tcBorders>
              <w:top w:val="nil"/>
              <w:left w:val="nil"/>
              <w:bottom w:val="nil"/>
              <w:right w:val="nil"/>
            </w:tcBorders>
            <w:vAlign w:val="bottom"/>
          </w:tcPr>
          <w:p w14:paraId="4FD54A23" w14:textId="2A0BD128" w:rsidR="008A062D" w:rsidRPr="007A5956" w:rsidRDefault="008A062D" w:rsidP="008A062D">
            <w:pPr>
              <w:spacing w:before="40" w:after="20"/>
              <w:jc w:val="right"/>
              <w:rPr>
                <w:rFonts w:cs="Arial"/>
                <w:sz w:val="18"/>
                <w:szCs w:val="18"/>
              </w:rPr>
            </w:pPr>
            <w:r w:rsidRPr="008A062D">
              <w:rPr>
                <w:rFonts w:cs="Arial"/>
                <w:sz w:val="18"/>
                <w:szCs w:val="18"/>
              </w:rPr>
              <w:t>23,004,050</w:t>
            </w:r>
          </w:p>
        </w:tc>
      </w:tr>
      <w:tr w:rsidR="008A062D" w:rsidRPr="008A062D" w14:paraId="77BA3F3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D71DED7" w14:textId="77777777" w:rsidR="008A062D" w:rsidRPr="00C935A5" w:rsidRDefault="008A062D" w:rsidP="008A062D">
            <w:pPr>
              <w:spacing w:before="40" w:after="20"/>
              <w:rPr>
                <w:rFonts w:cs="Arial"/>
                <w:sz w:val="18"/>
                <w:szCs w:val="18"/>
              </w:rPr>
            </w:pPr>
            <w:r w:rsidRPr="00C935A5">
              <w:rPr>
                <w:rFonts w:cs="Arial"/>
                <w:sz w:val="18"/>
                <w:szCs w:val="18"/>
              </w:rPr>
              <w:t>Nillumbik S</w:t>
            </w:r>
          </w:p>
        </w:tc>
        <w:tc>
          <w:tcPr>
            <w:tcW w:w="1701" w:type="dxa"/>
            <w:tcBorders>
              <w:top w:val="nil"/>
              <w:left w:val="single" w:sz="18" w:space="0" w:color="5F497A" w:themeColor="accent4" w:themeShade="BF"/>
              <w:bottom w:val="nil"/>
              <w:right w:val="nil"/>
            </w:tcBorders>
            <w:shd w:val="clear" w:color="auto" w:fill="auto"/>
            <w:noWrap/>
            <w:vAlign w:val="bottom"/>
          </w:tcPr>
          <w:p w14:paraId="147ED1DF" w14:textId="6655B5A6" w:rsidR="008A062D" w:rsidRPr="00C935A5" w:rsidRDefault="008A062D" w:rsidP="008A062D">
            <w:pPr>
              <w:spacing w:before="40" w:after="20"/>
              <w:jc w:val="right"/>
              <w:rPr>
                <w:rFonts w:cs="Arial"/>
                <w:sz w:val="18"/>
                <w:szCs w:val="18"/>
              </w:rPr>
            </w:pPr>
            <w:r w:rsidRPr="008A062D">
              <w:rPr>
                <w:rFonts w:cs="Arial"/>
                <w:sz w:val="18"/>
                <w:szCs w:val="18"/>
              </w:rPr>
              <w:t>70,108,708</w:t>
            </w:r>
          </w:p>
        </w:tc>
        <w:tc>
          <w:tcPr>
            <w:tcW w:w="1701" w:type="dxa"/>
            <w:tcBorders>
              <w:top w:val="nil"/>
              <w:left w:val="nil"/>
              <w:bottom w:val="nil"/>
              <w:right w:val="nil"/>
            </w:tcBorders>
            <w:vAlign w:val="bottom"/>
          </w:tcPr>
          <w:p w14:paraId="604623EA" w14:textId="01267E38" w:rsidR="008A062D" w:rsidRPr="00C935A5" w:rsidRDefault="008A062D" w:rsidP="008A062D">
            <w:pPr>
              <w:spacing w:before="40" w:after="20"/>
              <w:jc w:val="right"/>
              <w:rPr>
                <w:rFonts w:cs="Arial"/>
                <w:sz w:val="18"/>
                <w:szCs w:val="18"/>
              </w:rPr>
            </w:pPr>
            <w:r w:rsidRPr="008A062D">
              <w:rPr>
                <w:rFonts w:cs="Arial"/>
                <w:sz w:val="18"/>
                <w:szCs w:val="18"/>
              </w:rPr>
              <w:t>2,766,720</w:t>
            </w:r>
          </w:p>
        </w:tc>
        <w:tc>
          <w:tcPr>
            <w:tcW w:w="1701" w:type="dxa"/>
            <w:tcBorders>
              <w:top w:val="nil"/>
              <w:left w:val="nil"/>
              <w:bottom w:val="nil"/>
              <w:right w:val="nil"/>
            </w:tcBorders>
            <w:shd w:val="clear" w:color="auto" w:fill="auto"/>
            <w:noWrap/>
            <w:vAlign w:val="bottom"/>
          </w:tcPr>
          <w:p w14:paraId="7DDCA1EB" w14:textId="2263B81C" w:rsidR="008A062D" w:rsidRPr="00C935A5" w:rsidRDefault="008A062D" w:rsidP="008A062D">
            <w:pPr>
              <w:spacing w:before="40" w:after="20"/>
              <w:jc w:val="right"/>
              <w:rPr>
                <w:rFonts w:cs="Arial"/>
                <w:sz w:val="18"/>
                <w:szCs w:val="18"/>
              </w:rPr>
            </w:pPr>
            <w:r w:rsidRPr="008A062D">
              <w:rPr>
                <w:rFonts w:cs="Arial"/>
                <w:sz w:val="18"/>
                <w:szCs w:val="18"/>
              </w:rPr>
              <w:t>542,867</w:t>
            </w:r>
          </w:p>
        </w:tc>
        <w:tc>
          <w:tcPr>
            <w:tcW w:w="1701" w:type="dxa"/>
            <w:tcBorders>
              <w:top w:val="nil"/>
              <w:left w:val="nil"/>
              <w:bottom w:val="nil"/>
              <w:right w:val="nil"/>
            </w:tcBorders>
            <w:vAlign w:val="bottom"/>
          </w:tcPr>
          <w:p w14:paraId="143CB361" w14:textId="669AD612" w:rsidR="008A062D" w:rsidRPr="007A5956" w:rsidRDefault="008A062D" w:rsidP="008A062D">
            <w:pPr>
              <w:spacing w:before="40" w:after="20"/>
              <w:jc w:val="right"/>
              <w:rPr>
                <w:rFonts w:cs="Arial"/>
                <w:sz w:val="18"/>
                <w:szCs w:val="18"/>
              </w:rPr>
            </w:pPr>
            <w:r w:rsidRPr="008A062D">
              <w:rPr>
                <w:rFonts w:cs="Arial"/>
                <w:sz w:val="18"/>
                <w:szCs w:val="18"/>
              </w:rPr>
              <w:t>73,418,295</w:t>
            </w:r>
          </w:p>
        </w:tc>
      </w:tr>
      <w:tr w:rsidR="008A062D" w:rsidRPr="008A062D" w14:paraId="6A7FFA9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F181CEA" w14:textId="77777777" w:rsidR="008A062D" w:rsidRPr="00C935A5" w:rsidRDefault="008A062D" w:rsidP="008A062D">
            <w:pPr>
              <w:spacing w:before="40" w:after="20"/>
              <w:rPr>
                <w:rFonts w:cs="Arial"/>
                <w:sz w:val="18"/>
                <w:szCs w:val="18"/>
              </w:rPr>
            </w:pPr>
            <w:r w:rsidRPr="00C935A5">
              <w:rPr>
                <w:rFonts w:cs="Arial"/>
                <w:sz w:val="18"/>
                <w:szCs w:val="18"/>
              </w:rPr>
              <w:t>Northern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1B1A0145" w14:textId="3CC4E6D0" w:rsidR="008A062D" w:rsidRPr="00C935A5" w:rsidRDefault="008A062D" w:rsidP="008A062D">
            <w:pPr>
              <w:spacing w:before="40" w:after="20"/>
              <w:jc w:val="right"/>
              <w:rPr>
                <w:rFonts w:cs="Arial"/>
                <w:sz w:val="18"/>
                <w:szCs w:val="18"/>
              </w:rPr>
            </w:pPr>
            <w:r w:rsidRPr="008A062D">
              <w:rPr>
                <w:rFonts w:cs="Arial"/>
                <w:sz w:val="18"/>
                <w:szCs w:val="18"/>
              </w:rPr>
              <w:t>11,635,144</w:t>
            </w:r>
          </w:p>
        </w:tc>
        <w:tc>
          <w:tcPr>
            <w:tcW w:w="1701" w:type="dxa"/>
            <w:tcBorders>
              <w:top w:val="nil"/>
              <w:left w:val="nil"/>
              <w:bottom w:val="nil"/>
              <w:right w:val="nil"/>
            </w:tcBorders>
            <w:vAlign w:val="bottom"/>
          </w:tcPr>
          <w:p w14:paraId="4FAF79C0" w14:textId="68D78371" w:rsidR="008A062D" w:rsidRPr="00C935A5" w:rsidRDefault="008A062D" w:rsidP="008A062D">
            <w:pPr>
              <w:spacing w:before="40" w:after="20"/>
              <w:jc w:val="right"/>
              <w:rPr>
                <w:rFonts w:cs="Arial"/>
                <w:sz w:val="18"/>
                <w:szCs w:val="18"/>
              </w:rPr>
            </w:pPr>
            <w:r w:rsidRPr="008A062D">
              <w:rPr>
                <w:rFonts w:cs="Arial"/>
                <w:sz w:val="18"/>
                <w:szCs w:val="18"/>
              </w:rPr>
              <w:t>1,678,271</w:t>
            </w:r>
          </w:p>
        </w:tc>
        <w:tc>
          <w:tcPr>
            <w:tcW w:w="1701" w:type="dxa"/>
            <w:tcBorders>
              <w:top w:val="nil"/>
              <w:left w:val="nil"/>
              <w:bottom w:val="nil"/>
              <w:right w:val="nil"/>
            </w:tcBorders>
            <w:shd w:val="clear" w:color="auto" w:fill="auto"/>
            <w:noWrap/>
            <w:vAlign w:val="bottom"/>
          </w:tcPr>
          <w:p w14:paraId="19DE91BF" w14:textId="5D1370D1" w:rsidR="008A062D" w:rsidRPr="00C935A5" w:rsidRDefault="008A062D" w:rsidP="008A062D">
            <w:pPr>
              <w:spacing w:before="40" w:after="20"/>
              <w:jc w:val="right"/>
              <w:rPr>
                <w:rFonts w:cs="Arial"/>
                <w:sz w:val="18"/>
                <w:szCs w:val="18"/>
              </w:rPr>
            </w:pPr>
            <w:r w:rsidRPr="008A062D">
              <w:rPr>
                <w:rFonts w:cs="Arial"/>
                <w:sz w:val="18"/>
                <w:szCs w:val="18"/>
              </w:rPr>
              <w:t>6,010,369</w:t>
            </w:r>
          </w:p>
        </w:tc>
        <w:tc>
          <w:tcPr>
            <w:tcW w:w="1701" w:type="dxa"/>
            <w:tcBorders>
              <w:top w:val="nil"/>
              <w:left w:val="nil"/>
              <w:bottom w:val="nil"/>
              <w:right w:val="nil"/>
            </w:tcBorders>
            <w:vAlign w:val="bottom"/>
          </w:tcPr>
          <w:p w14:paraId="0A89FB72" w14:textId="4DDBDA91" w:rsidR="008A062D" w:rsidRPr="007A5956" w:rsidRDefault="008A062D" w:rsidP="008A062D">
            <w:pPr>
              <w:spacing w:before="40" w:after="20"/>
              <w:jc w:val="right"/>
              <w:rPr>
                <w:rFonts w:cs="Arial"/>
                <w:sz w:val="18"/>
                <w:szCs w:val="18"/>
              </w:rPr>
            </w:pPr>
            <w:r w:rsidRPr="008A062D">
              <w:rPr>
                <w:rFonts w:cs="Arial"/>
                <w:sz w:val="18"/>
                <w:szCs w:val="18"/>
              </w:rPr>
              <w:t>19,323,785</w:t>
            </w:r>
          </w:p>
        </w:tc>
      </w:tr>
      <w:tr w:rsidR="008A062D" w:rsidRPr="008A062D" w14:paraId="541A831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ABD32D8" w14:textId="77777777" w:rsidR="008A062D" w:rsidRPr="00C935A5" w:rsidRDefault="008A062D" w:rsidP="008A062D">
            <w:pPr>
              <w:spacing w:before="40" w:after="20"/>
              <w:rPr>
                <w:rFonts w:cs="Arial"/>
                <w:sz w:val="18"/>
                <w:szCs w:val="18"/>
              </w:rPr>
            </w:pPr>
            <w:r w:rsidRPr="00C935A5">
              <w:rPr>
                <w:rFonts w:cs="Arial"/>
                <w:sz w:val="18"/>
                <w:szCs w:val="18"/>
              </w:rPr>
              <w:t>Port Phillip C</w:t>
            </w:r>
          </w:p>
        </w:tc>
        <w:tc>
          <w:tcPr>
            <w:tcW w:w="1701" w:type="dxa"/>
            <w:tcBorders>
              <w:top w:val="nil"/>
              <w:left w:val="single" w:sz="18" w:space="0" w:color="5F497A" w:themeColor="accent4" w:themeShade="BF"/>
              <w:bottom w:val="nil"/>
              <w:right w:val="nil"/>
            </w:tcBorders>
            <w:shd w:val="clear" w:color="auto" w:fill="auto"/>
            <w:noWrap/>
            <w:vAlign w:val="bottom"/>
          </w:tcPr>
          <w:p w14:paraId="575466F4" w14:textId="2EDA6F1A" w:rsidR="008A062D" w:rsidRPr="00C935A5" w:rsidRDefault="008A062D" w:rsidP="008A062D">
            <w:pPr>
              <w:spacing w:before="40" w:after="20"/>
              <w:jc w:val="right"/>
              <w:rPr>
                <w:rFonts w:cs="Arial"/>
                <w:sz w:val="18"/>
                <w:szCs w:val="18"/>
              </w:rPr>
            </w:pPr>
            <w:r w:rsidRPr="008A062D">
              <w:rPr>
                <w:rFonts w:cs="Arial"/>
                <w:sz w:val="18"/>
                <w:szCs w:val="18"/>
              </w:rPr>
              <w:t>117,508,524</w:t>
            </w:r>
          </w:p>
        </w:tc>
        <w:tc>
          <w:tcPr>
            <w:tcW w:w="1701" w:type="dxa"/>
            <w:tcBorders>
              <w:top w:val="nil"/>
              <w:left w:val="nil"/>
              <w:bottom w:val="nil"/>
              <w:right w:val="nil"/>
            </w:tcBorders>
            <w:vAlign w:val="bottom"/>
          </w:tcPr>
          <w:p w14:paraId="5BFE7A5A" w14:textId="0CE50540" w:rsidR="008A062D" w:rsidRPr="00C935A5" w:rsidRDefault="008A062D" w:rsidP="008A062D">
            <w:pPr>
              <w:spacing w:before="40" w:after="20"/>
              <w:jc w:val="right"/>
              <w:rPr>
                <w:rFonts w:cs="Arial"/>
                <w:sz w:val="18"/>
                <w:szCs w:val="18"/>
              </w:rPr>
            </w:pPr>
            <w:r w:rsidRPr="008A062D">
              <w:rPr>
                <w:rFonts w:cs="Arial"/>
                <w:sz w:val="18"/>
                <w:szCs w:val="18"/>
              </w:rPr>
              <w:t>24,771,323</w:t>
            </w:r>
          </w:p>
        </w:tc>
        <w:tc>
          <w:tcPr>
            <w:tcW w:w="1701" w:type="dxa"/>
            <w:tcBorders>
              <w:top w:val="nil"/>
              <w:left w:val="nil"/>
              <w:bottom w:val="nil"/>
              <w:right w:val="nil"/>
            </w:tcBorders>
            <w:shd w:val="clear" w:color="auto" w:fill="auto"/>
            <w:noWrap/>
            <w:vAlign w:val="bottom"/>
          </w:tcPr>
          <w:p w14:paraId="4CA8B51F" w14:textId="065CC1F3"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7F394BB6" w14:textId="2F892F84" w:rsidR="008A062D" w:rsidRPr="007A5956" w:rsidRDefault="008A062D" w:rsidP="008A062D">
            <w:pPr>
              <w:spacing w:before="40" w:after="20"/>
              <w:jc w:val="right"/>
              <w:rPr>
                <w:rFonts w:cs="Arial"/>
                <w:sz w:val="18"/>
                <w:szCs w:val="18"/>
              </w:rPr>
            </w:pPr>
            <w:r w:rsidRPr="008A062D">
              <w:rPr>
                <w:rFonts w:cs="Arial"/>
                <w:sz w:val="18"/>
                <w:szCs w:val="18"/>
              </w:rPr>
              <w:t>142,279,848</w:t>
            </w:r>
          </w:p>
        </w:tc>
      </w:tr>
      <w:tr w:rsidR="008A062D" w:rsidRPr="008A062D" w14:paraId="66542B4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823306B" w14:textId="77777777" w:rsidR="008A062D" w:rsidRPr="00C935A5" w:rsidRDefault="008A062D" w:rsidP="008A062D">
            <w:pPr>
              <w:spacing w:before="40" w:after="20"/>
              <w:rPr>
                <w:rFonts w:cs="Arial"/>
                <w:sz w:val="18"/>
                <w:szCs w:val="18"/>
              </w:rPr>
            </w:pPr>
            <w:r w:rsidRPr="00C935A5">
              <w:rPr>
                <w:rFonts w:cs="Arial"/>
                <w:sz w:val="18"/>
                <w:szCs w:val="18"/>
              </w:rPr>
              <w:t>Pyrenees S</w:t>
            </w:r>
          </w:p>
        </w:tc>
        <w:tc>
          <w:tcPr>
            <w:tcW w:w="1701" w:type="dxa"/>
            <w:tcBorders>
              <w:top w:val="nil"/>
              <w:left w:val="single" w:sz="18" w:space="0" w:color="5F497A" w:themeColor="accent4" w:themeShade="BF"/>
              <w:bottom w:val="nil"/>
              <w:right w:val="nil"/>
            </w:tcBorders>
            <w:shd w:val="clear" w:color="auto" w:fill="auto"/>
            <w:noWrap/>
            <w:vAlign w:val="bottom"/>
          </w:tcPr>
          <w:p w14:paraId="19053B69" w14:textId="490722B2" w:rsidR="008A062D" w:rsidRPr="00C935A5" w:rsidRDefault="008A062D" w:rsidP="008A062D">
            <w:pPr>
              <w:spacing w:before="40" w:after="20"/>
              <w:jc w:val="right"/>
              <w:rPr>
                <w:rFonts w:cs="Arial"/>
                <w:sz w:val="18"/>
                <w:szCs w:val="18"/>
              </w:rPr>
            </w:pPr>
            <w:r w:rsidRPr="008A062D">
              <w:rPr>
                <w:rFonts w:cs="Arial"/>
                <w:sz w:val="18"/>
                <w:szCs w:val="18"/>
              </w:rPr>
              <w:t>5,198,613</w:t>
            </w:r>
          </w:p>
        </w:tc>
        <w:tc>
          <w:tcPr>
            <w:tcW w:w="1701" w:type="dxa"/>
            <w:tcBorders>
              <w:top w:val="nil"/>
              <w:left w:val="nil"/>
              <w:bottom w:val="nil"/>
              <w:right w:val="nil"/>
            </w:tcBorders>
            <w:vAlign w:val="bottom"/>
          </w:tcPr>
          <w:p w14:paraId="78C4EA02" w14:textId="31CAD437" w:rsidR="008A062D" w:rsidRPr="00C935A5" w:rsidRDefault="008A062D" w:rsidP="008A062D">
            <w:pPr>
              <w:spacing w:before="40" w:after="20"/>
              <w:jc w:val="right"/>
              <w:rPr>
                <w:rFonts w:cs="Arial"/>
                <w:sz w:val="18"/>
                <w:szCs w:val="18"/>
              </w:rPr>
            </w:pPr>
            <w:r w:rsidRPr="008A062D">
              <w:rPr>
                <w:rFonts w:cs="Arial"/>
                <w:sz w:val="18"/>
                <w:szCs w:val="18"/>
              </w:rPr>
              <w:t>1,391,168</w:t>
            </w:r>
          </w:p>
        </w:tc>
        <w:tc>
          <w:tcPr>
            <w:tcW w:w="1701" w:type="dxa"/>
            <w:tcBorders>
              <w:top w:val="nil"/>
              <w:left w:val="nil"/>
              <w:bottom w:val="nil"/>
              <w:right w:val="nil"/>
            </w:tcBorders>
            <w:shd w:val="clear" w:color="auto" w:fill="auto"/>
            <w:noWrap/>
            <w:vAlign w:val="bottom"/>
          </w:tcPr>
          <w:p w14:paraId="355237C7" w14:textId="3CF0A32F" w:rsidR="008A062D" w:rsidRPr="00C935A5" w:rsidRDefault="008A062D" w:rsidP="008A062D">
            <w:pPr>
              <w:spacing w:before="40" w:after="20"/>
              <w:jc w:val="right"/>
              <w:rPr>
                <w:rFonts w:cs="Arial"/>
                <w:sz w:val="18"/>
                <w:szCs w:val="18"/>
              </w:rPr>
            </w:pPr>
            <w:r w:rsidRPr="008A062D">
              <w:rPr>
                <w:rFonts w:cs="Arial"/>
                <w:sz w:val="18"/>
                <w:szCs w:val="18"/>
              </w:rPr>
              <w:t>5,054,739</w:t>
            </w:r>
          </w:p>
        </w:tc>
        <w:tc>
          <w:tcPr>
            <w:tcW w:w="1701" w:type="dxa"/>
            <w:tcBorders>
              <w:top w:val="nil"/>
              <w:left w:val="nil"/>
              <w:bottom w:val="nil"/>
              <w:right w:val="nil"/>
            </w:tcBorders>
            <w:vAlign w:val="bottom"/>
          </w:tcPr>
          <w:p w14:paraId="2E329A3F" w14:textId="76B11FCE" w:rsidR="008A062D" w:rsidRPr="007A5956" w:rsidRDefault="008A062D" w:rsidP="008A062D">
            <w:pPr>
              <w:spacing w:before="40" w:after="20"/>
              <w:jc w:val="right"/>
              <w:rPr>
                <w:rFonts w:cs="Arial"/>
                <w:sz w:val="18"/>
                <w:szCs w:val="18"/>
              </w:rPr>
            </w:pPr>
            <w:r w:rsidRPr="008A062D">
              <w:rPr>
                <w:rFonts w:cs="Arial"/>
                <w:sz w:val="18"/>
                <w:szCs w:val="18"/>
              </w:rPr>
              <w:t>11,644,520</w:t>
            </w:r>
          </w:p>
        </w:tc>
      </w:tr>
      <w:tr w:rsidR="008A062D" w:rsidRPr="008A062D" w14:paraId="48699C7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60CBB60" w14:textId="77777777" w:rsidR="008A062D" w:rsidRPr="00C935A5" w:rsidRDefault="008A062D" w:rsidP="008A062D">
            <w:pPr>
              <w:spacing w:before="40" w:after="20"/>
              <w:rPr>
                <w:rFonts w:cs="Arial"/>
                <w:sz w:val="18"/>
                <w:szCs w:val="18"/>
              </w:rPr>
            </w:pPr>
            <w:r w:rsidRPr="00C935A5">
              <w:rPr>
                <w:rFonts w:cs="Arial"/>
                <w:sz w:val="18"/>
                <w:szCs w:val="18"/>
              </w:rPr>
              <w:t>Queenscliffe B</w:t>
            </w:r>
          </w:p>
        </w:tc>
        <w:tc>
          <w:tcPr>
            <w:tcW w:w="1701" w:type="dxa"/>
            <w:tcBorders>
              <w:top w:val="nil"/>
              <w:left w:val="single" w:sz="18" w:space="0" w:color="5F497A" w:themeColor="accent4" w:themeShade="BF"/>
              <w:bottom w:val="nil"/>
              <w:right w:val="nil"/>
            </w:tcBorders>
            <w:shd w:val="clear" w:color="auto" w:fill="auto"/>
            <w:noWrap/>
            <w:vAlign w:val="bottom"/>
          </w:tcPr>
          <w:p w14:paraId="717D2C63" w14:textId="4D3C1BBE" w:rsidR="008A062D" w:rsidRPr="00C935A5" w:rsidRDefault="008A062D" w:rsidP="008A062D">
            <w:pPr>
              <w:spacing w:before="40" w:after="20"/>
              <w:jc w:val="right"/>
              <w:rPr>
                <w:rFonts w:cs="Arial"/>
                <w:sz w:val="18"/>
                <w:szCs w:val="18"/>
              </w:rPr>
            </w:pPr>
            <w:r w:rsidRPr="008A062D">
              <w:rPr>
                <w:rFonts w:cs="Arial"/>
                <w:sz w:val="18"/>
                <w:szCs w:val="18"/>
              </w:rPr>
              <w:t>7,909,811</w:t>
            </w:r>
          </w:p>
        </w:tc>
        <w:tc>
          <w:tcPr>
            <w:tcW w:w="1701" w:type="dxa"/>
            <w:tcBorders>
              <w:top w:val="nil"/>
              <w:left w:val="nil"/>
              <w:bottom w:val="nil"/>
              <w:right w:val="nil"/>
            </w:tcBorders>
            <w:vAlign w:val="bottom"/>
          </w:tcPr>
          <w:p w14:paraId="6A1CBBFC" w14:textId="16013918" w:rsidR="008A062D" w:rsidRPr="00C935A5" w:rsidRDefault="008A062D" w:rsidP="008A062D">
            <w:pPr>
              <w:spacing w:before="40" w:after="20"/>
              <w:jc w:val="right"/>
              <w:rPr>
                <w:rFonts w:cs="Arial"/>
                <w:sz w:val="18"/>
                <w:szCs w:val="18"/>
              </w:rPr>
            </w:pPr>
            <w:r w:rsidRPr="008A062D">
              <w:rPr>
                <w:rFonts w:cs="Arial"/>
                <w:sz w:val="18"/>
                <w:szCs w:val="18"/>
              </w:rPr>
              <w:t>297,970</w:t>
            </w:r>
          </w:p>
        </w:tc>
        <w:tc>
          <w:tcPr>
            <w:tcW w:w="1701" w:type="dxa"/>
            <w:tcBorders>
              <w:top w:val="nil"/>
              <w:left w:val="nil"/>
              <w:bottom w:val="nil"/>
              <w:right w:val="nil"/>
            </w:tcBorders>
            <w:shd w:val="clear" w:color="auto" w:fill="auto"/>
            <w:noWrap/>
            <w:vAlign w:val="bottom"/>
          </w:tcPr>
          <w:p w14:paraId="6B64B3A5" w14:textId="041E2AF5"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114CBFE0" w14:textId="1462BC11" w:rsidR="008A062D" w:rsidRPr="007A5956" w:rsidRDefault="008A062D" w:rsidP="008A062D">
            <w:pPr>
              <w:spacing w:before="40" w:after="20"/>
              <w:jc w:val="right"/>
              <w:rPr>
                <w:rFonts w:cs="Arial"/>
                <w:sz w:val="18"/>
                <w:szCs w:val="18"/>
              </w:rPr>
            </w:pPr>
            <w:r w:rsidRPr="008A062D">
              <w:rPr>
                <w:rFonts w:cs="Arial"/>
                <w:sz w:val="18"/>
                <w:szCs w:val="18"/>
              </w:rPr>
              <w:t>8,207,781</w:t>
            </w:r>
          </w:p>
        </w:tc>
      </w:tr>
      <w:tr w:rsidR="008A062D" w:rsidRPr="008A062D" w14:paraId="6E75750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6A43B87" w14:textId="77777777" w:rsidR="008A062D" w:rsidRPr="00C935A5" w:rsidRDefault="008A062D" w:rsidP="008A062D">
            <w:pPr>
              <w:spacing w:before="40" w:after="20"/>
              <w:rPr>
                <w:rFonts w:cs="Arial"/>
                <w:sz w:val="18"/>
                <w:szCs w:val="18"/>
              </w:rPr>
            </w:pPr>
            <w:r w:rsidRPr="00C935A5">
              <w:rPr>
                <w:rFonts w:cs="Arial"/>
                <w:sz w:val="18"/>
                <w:szCs w:val="18"/>
              </w:rPr>
              <w:t>South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358C69A8" w14:textId="47F804DE" w:rsidR="008A062D" w:rsidRPr="00C935A5" w:rsidRDefault="008A062D" w:rsidP="008A062D">
            <w:pPr>
              <w:spacing w:before="40" w:after="20"/>
              <w:jc w:val="right"/>
              <w:rPr>
                <w:rFonts w:cs="Arial"/>
                <w:sz w:val="18"/>
                <w:szCs w:val="18"/>
              </w:rPr>
            </w:pPr>
            <w:r w:rsidRPr="008A062D">
              <w:rPr>
                <w:rFonts w:cs="Arial"/>
                <w:sz w:val="18"/>
                <w:szCs w:val="18"/>
              </w:rPr>
              <w:t>33,860,760</w:t>
            </w:r>
          </w:p>
        </w:tc>
        <w:tc>
          <w:tcPr>
            <w:tcW w:w="1701" w:type="dxa"/>
            <w:tcBorders>
              <w:top w:val="nil"/>
              <w:left w:val="nil"/>
              <w:bottom w:val="nil"/>
              <w:right w:val="nil"/>
            </w:tcBorders>
            <w:vAlign w:val="bottom"/>
          </w:tcPr>
          <w:p w14:paraId="66BE3409" w14:textId="10DF8681" w:rsidR="008A062D" w:rsidRPr="00C935A5" w:rsidRDefault="008A062D" w:rsidP="008A062D">
            <w:pPr>
              <w:spacing w:before="40" w:after="20"/>
              <w:jc w:val="right"/>
              <w:rPr>
                <w:rFonts w:cs="Arial"/>
                <w:sz w:val="18"/>
                <w:szCs w:val="18"/>
              </w:rPr>
            </w:pPr>
            <w:r w:rsidRPr="008A062D">
              <w:rPr>
                <w:rFonts w:cs="Arial"/>
                <w:sz w:val="18"/>
                <w:szCs w:val="18"/>
              </w:rPr>
              <w:t>2,604,361</w:t>
            </w:r>
          </w:p>
        </w:tc>
        <w:tc>
          <w:tcPr>
            <w:tcW w:w="1701" w:type="dxa"/>
            <w:tcBorders>
              <w:top w:val="nil"/>
              <w:left w:val="nil"/>
              <w:bottom w:val="nil"/>
              <w:right w:val="nil"/>
            </w:tcBorders>
            <w:shd w:val="clear" w:color="auto" w:fill="auto"/>
            <w:noWrap/>
            <w:vAlign w:val="bottom"/>
          </w:tcPr>
          <w:p w14:paraId="29DF2D97" w14:textId="2AD5A175" w:rsidR="008A062D" w:rsidRPr="00C935A5" w:rsidRDefault="008A062D" w:rsidP="008A062D">
            <w:pPr>
              <w:spacing w:before="40" w:after="20"/>
              <w:jc w:val="right"/>
              <w:rPr>
                <w:rFonts w:cs="Arial"/>
                <w:sz w:val="18"/>
                <w:szCs w:val="18"/>
              </w:rPr>
            </w:pPr>
            <w:r w:rsidRPr="008A062D">
              <w:rPr>
                <w:rFonts w:cs="Arial"/>
                <w:sz w:val="18"/>
                <w:szCs w:val="18"/>
              </w:rPr>
              <w:t>11,630,123</w:t>
            </w:r>
          </w:p>
        </w:tc>
        <w:tc>
          <w:tcPr>
            <w:tcW w:w="1701" w:type="dxa"/>
            <w:tcBorders>
              <w:top w:val="nil"/>
              <w:left w:val="nil"/>
              <w:bottom w:val="nil"/>
              <w:right w:val="nil"/>
            </w:tcBorders>
            <w:vAlign w:val="bottom"/>
          </w:tcPr>
          <w:p w14:paraId="71E4B80B" w14:textId="609FD1B4" w:rsidR="008A062D" w:rsidRPr="007A5956" w:rsidRDefault="008A062D" w:rsidP="008A062D">
            <w:pPr>
              <w:spacing w:before="40" w:after="20"/>
              <w:jc w:val="right"/>
              <w:rPr>
                <w:rFonts w:cs="Arial"/>
                <w:sz w:val="18"/>
                <w:szCs w:val="18"/>
              </w:rPr>
            </w:pPr>
            <w:r w:rsidRPr="008A062D">
              <w:rPr>
                <w:rFonts w:cs="Arial"/>
                <w:sz w:val="18"/>
                <w:szCs w:val="18"/>
              </w:rPr>
              <w:t>48,095,244</w:t>
            </w:r>
          </w:p>
        </w:tc>
      </w:tr>
      <w:tr w:rsidR="008A062D" w:rsidRPr="008A062D" w14:paraId="477852A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B188C0E" w14:textId="77777777" w:rsidR="008A062D" w:rsidRPr="00C935A5" w:rsidRDefault="008A062D" w:rsidP="008A062D">
            <w:pPr>
              <w:spacing w:before="40" w:after="20"/>
              <w:rPr>
                <w:rFonts w:cs="Arial"/>
                <w:sz w:val="18"/>
                <w:szCs w:val="18"/>
              </w:rPr>
            </w:pPr>
            <w:r w:rsidRPr="00C935A5">
              <w:rPr>
                <w:rFonts w:cs="Arial"/>
                <w:sz w:val="18"/>
                <w:szCs w:val="18"/>
              </w:rPr>
              <w:t>Southern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67C1B333" w14:textId="6A37ABC6" w:rsidR="008A062D" w:rsidRPr="00C935A5" w:rsidRDefault="008A062D" w:rsidP="008A062D">
            <w:pPr>
              <w:spacing w:before="40" w:after="20"/>
              <w:jc w:val="right"/>
              <w:rPr>
                <w:rFonts w:cs="Arial"/>
                <w:sz w:val="18"/>
                <w:szCs w:val="18"/>
              </w:rPr>
            </w:pPr>
            <w:r w:rsidRPr="008A062D">
              <w:rPr>
                <w:rFonts w:cs="Arial"/>
                <w:sz w:val="18"/>
                <w:szCs w:val="18"/>
              </w:rPr>
              <w:t>11,025,438</w:t>
            </w:r>
          </w:p>
        </w:tc>
        <w:tc>
          <w:tcPr>
            <w:tcW w:w="1701" w:type="dxa"/>
            <w:tcBorders>
              <w:top w:val="nil"/>
              <w:left w:val="nil"/>
              <w:bottom w:val="nil"/>
              <w:right w:val="nil"/>
            </w:tcBorders>
            <w:vAlign w:val="bottom"/>
          </w:tcPr>
          <w:p w14:paraId="0D049BA0" w14:textId="74C5AB82" w:rsidR="008A062D" w:rsidRPr="00C935A5" w:rsidRDefault="008A062D" w:rsidP="008A062D">
            <w:pPr>
              <w:spacing w:before="40" w:after="20"/>
              <w:jc w:val="right"/>
              <w:rPr>
                <w:rFonts w:cs="Arial"/>
                <w:sz w:val="18"/>
                <w:szCs w:val="18"/>
              </w:rPr>
            </w:pPr>
            <w:r w:rsidRPr="008A062D">
              <w:rPr>
                <w:rFonts w:cs="Arial"/>
                <w:sz w:val="18"/>
                <w:szCs w:val="18"/>
              </w:rPr>
              <w:t>1,225,160</w:t>
            </w:r>
          </w:p>
        </w:tc>
        <w:tc>
          <w:tcPr>
            <w:tcW w:w="1701" w:type="dxa"/>
            <w:tcBorders>
              <w:top w:val="nil"/>
              <w:left w:val="nil"/>
              <w:bottom w:val="nil"/>
              <w:right w:val="nil"/>
            </w:tcBorders>
            <w:shd w:val="clear" w:color="auto" w:fill="auto"/>
            <w:noWrap/>
            <w:vAlign w:val="bottom"/>
          </w:tcPr>
          <w:p w14:paraId="04D2F26A" w14:textId="6E3CDC2D" w:rsidR="008A062D" w:rsidRPr="00C935A5" w:rsidRDefault="008A062D" w:rsidP="008A062D">
            <w:pPr>
              <w:spacing w:before="40" w:after="20"/>
              <w:jc w:val="right"/>
              <w:rPr>
                <w:rFonts w:cs="Arial"/>
                <w:sz w:val="18"/>
                <w:szCs w:val="18"/>
              </w:rPr>
            </w:pPr>
            <w:r w:rsidRPr="008A062D">
              <w:rPr>
                <w:rFonts w:cs="Arial"/>
                <w:sz w:val="18"/>
                <w:szCs w:val="18"/>
              </w:rPr>
              <w:t>10,294,779</w:t>
            </w:r>
          </w:p>
        </w:tc>
        <w:tc>
          <w:tcPr>
            <w:tcW w:w="1701" w:type="dxa"/>
            <w:tcBorders>
              <w:top w:val="nil"/>
              <w:left w:val="nil"/>
              <w:bottom w:val="nil"/>
              <w:right w:val="nil"/>
            </w:tcBorders>
            <w:vAlign w:val="bottom"/>
          </w:tcPr>
          <w:p w14:paraId="2BAA8335" w14:textId="2FD798DE" w:rsidR="008A062D" w:rsidRPr="007A5956" w:rsidRDefault="008A062D" w:rsidP="008A062D">
            <w:pPr>
              <w:spacing w:before="40" w:after="20"/>
              <w:jc w:val="right"/>
              <w:rPr>
                <w:rFonts w:cs="Arial"/>
                <w:sz w:val="18"/>
                <w:szCs w:val="18"/>
              </w:rPr>
            </w:pPr>
            <w:r w:rsidRPr="008A062D">
              <w:rPr>
                <w:rFonts w:cs="Arial"/>
                <w:sz w:val="18"/>
                <w:szCs w:val="18"/>
              </w:rPr>
              <w:t>22,545,377</w:t>
            </w:r>
          </w:p>
        </w:tc>
      </w:tr>
      <w:tr w:rsidR="008A062D" w:rsidRPr="008A062D" w14:paraId="0559CCF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E07DF07" w14:textId="77777777" w:rsidR="008A062D" w:rsidRPr="00C935A5" w:rsidRDefault="008A062D" w:rsidP="008A062D">
            <w:pPr>
              <w:spacing w:before="40" w:after="20"/>
              <w:rPr>
                <w:rFonts w:cs="Arial"/>
                <w:sz w:val="18"/>
                <w:szCs w:val="18"/>
              </w:rPr>
            </w:pPr>
            <w:r w:rsidRPr="00C935A5">
              <w:rPr>
                <w:rFonts w:cs="Arial"/>
                <w:sz w:val="18"/>
                <w:szCs w:val="18"/>
              </w:rPr>
              <w:t>Stonnington C</w:t>
            </w:r>
          </w:p>
        </w:tc>
        <w:tc>
          <w:tcPr>
            <w:tcW w:w="1701" w:type="dxa"/>
            <w:tcBorders>
              <w:top w:val="nil"/>
              <w:left w:val="single" w:sz="18" w:space="0" w:color="5F497A" w:themeColor="accent4" w:themeShade="BF"/>
              <w:bottom w:val="nil"/>
              <w:right w:val="nil"/>
            </w:tcBorders>
            <w:shd w:val="clear" w:color="auto" w:fill="auto"/>
            <w:noWrap/>
            <w:vAlign w:val="bottom"/>
          </w:tcPr>
          <w:p w14:paraId="3F04143E" w14:textId="5E519F99" w:rsidR="008A062D" w:rsidRPr="00C935A5" w:rsidRDefault="008A062D" w:rsidP="008A062D">
            <w:pPr>
              <w:spacing w:before="40" w:after="20"/>
              <w:jc w:val="right"/>
              <w:rPr>
                <w:rFonts w:cs="Arial"/>
                <w:sz w:val="18"/>
                <w:szCs w:val="18"/>
              </w:rPr>
            </w:pPr>
            <w:r w:rsidRPr="008A062D">
              <w:rPr>
                <w:rFonts w:cs="Arial"/>
                <w:sz w:val="18"/>
                <w:szCs w:val="18"/>
              </w:rPr>
              <w:t>114,420,702</w:t>
            </w:r>
          </w:p>
        </w:tc>
        <w:tc>
          <w:tcPr>
            <w:tcW w:w="1701" w:type="dxa"/>
            <w:tcBorders>
              <w:top w:val="nil"/>
              <w:left w:val="nil"/>
              <w:bottom w:val="nil"/>
              <w:right w:val="nil"/>
            </w:tcBorders>
            <w:vAlign w:val="bottom"/>
          </w:tcPr>
          <w:p w14:paraId="1A895C60" w14:textId="7C6496B5" w:rsidR="008A062D" w:rsidRPr="00C935A5" w:rsidRDefault="008A062D" w:rsidP="008A062D">
            <w:pPr>
              <w:spacing w:before="40" w:after="20"/>
              <w:jc w:val="right"/>
              <w:rPr>
                <w:rFonts w:cs="Arial"/>
                <w:sz w:val="18"/>
                <w:szCs w:val="18"/>
              </w:rPr>
            </w:pPr>
            <w:r w:rsidRPr="008A062D">
              <w:rPr>
                <w:rFonts w:cs="Arial"/>
                <w:sz w:val="18"/>
                <w:szCs w:val="18"/>
              </w:rPr>
              <w:t>16,295,679</w:t>
            </w:r>
          </w:p>
        </w:tc>
        <w:tc>
          <w:tcPr>
            <w:tcW w:w="1701" w:type="dxa"/>
            <w:tcBorders>
              <w:top w:val="nil"/>
              <w:left w:val="nil"/>
              <w:bottom w:val="nil"/>
              <w:right w:val="nil"/>
            </w:tcBorders>
            <w:shd w:val="clear" w:color="auto" w:fill="auto"/>
            <w:noWrap/>
            <w:vAlign w:val="bottom"/>
          </w:tcPr>
          <w:p w14:paraId="22A99E27" w14:textId="7D10537D"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6024F863" w14:textId="765FD041" w:rsidR="008A062D" w:rsidRPr="007A5956" w:rsidRDefault="008A062D" w:rsidP="008A062D">
            <w:pPr>
              <w:spacing w:before="40" w:after="20"/>
              <w:jc w:val="right"/>
              <w:rPr>
                <w:rFonts w:cs="Arial"/>
                <w:sz w:val="18"/>
                <w:szCs w:val="18"/>
              </w:rPr>
            </w:pPr>
            <w:r w:rsidRPr="008A062D">
              <w:rPr>
                <w:rFonts w:cs="Arial"/>
                <w:sz w:val="18"/>
                <w:szCs w:val="18"/>
              </w:rPr>
              <w:t>130,716,381</w:t>
            </w:r>
          </w:p>
        </w:tc>
      </w:tr>
      <w:tr w:rsidR="008A062D" w:rsidRPr="008A062D" w14:paraId="468CB60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195295" w14:textId="77777777" w:rsidR="008A062D" w:rsidRPr="00C935A5" w:rsidRDefault="008A062D" w:rsidP="008A062D">
            <w:pPr>
              <w:spacing w:before="40" w:after="20"/>
              <w:rPr>
                <w:rFonts w:cs="Arial"/>
                <w:sz w:val="18"/>
                <w:szCs w:val="18"/>
              </w:rPr>
            </w:pPr>
            <w:r w:rsidRPr="00C935A5">
              <w:rPr>
                <w:rFonts w:cs="Arial"/>
                <w:sz w:val="18"/>
                <w:szCs w:val="18"/>
              </w:rPr>
              <w:t>Strathbogie S</w:t>
            </w:r>
          </w:p>
        </w:tc>
        <w:tc>
          <w:tcPr>
            <w:tcW w:w="1701" w:type="dxa"/>
            <w:tcBorders>
              <w:top w:val="nil"/>
              <w:left w:val="single" w:sz="18" w:space="0" w:color="5F497A" w:themeColor="accent4" w:themeShade="BF"/>
              <w:bottom w:val="nil"/>
              <w:right w:val="nil"/>
            </w:tcBorders>
            <w:shd w:val="clear" w:color="auto" w:fill="auto"/>
            <w:noWrap/>
            <w:vAlign w:val="bottom"/>
          </w:tcPr>
          <w:p w14:paraId="23820E13" w14:textId="39F68DB3" w:rsidR="008A062D" w:rsidRPr="00C935A5" w:rsidRDefault="008A062D" w:rsidP="008A062D">
            <w:pPr>
              <w:spacing w:before="40" w:after="20"/>
              <w:jc w:val="right"/>
              <w:rPr>
                <w:rFonts w:cs="Arial"/>
                <w:sz w:val="18"/>
                <w:szCs w:val="18"/>
              </w:rPr>
            </w:pPr>
            <w:r w:rsidRPr="008A062D">
              <w:rPr>
                <w:rFonts w:cs="Arial"/>
                <w:sz w:val="18"/>
                <w:szCs w:val="18"/>
              </w:rPr>
              <w:t>11,695,487</w:t>
            </w:r>
          </w:p>
        </w:tc>
        <w:tc>
          <w:tcPr>
            <w:tcW w:w="1701" w:type="dxa"/>
            <w:tcBorders>
              <w:top w:val="nil"/>
              <w:left w:val="nil"/>
              <w:bottom w:val="nil"/>
              <w:right w:val="nil"/>
            </w:tcBorders>
            <w:vAlign w:val="bottom"/>
          </w:tcPr>
          <w:p w14:paraId="4F62B09D" w14:textId="42A6CDE4" w:rsidR="008A062D" w:rsidRPr="00C935A5" w:rsidRDefault="008A062D" w:rsidP="008A062D">
            <w:pPr>
              <w:spacing w:before="40" w:after="20"/>
              <w:jc w:val="right"/>
              <w:rPr>
                <w:rFonts w:cs="Arial"/>
                <w:sz w:val="18"/>
                <w:szCs w:val="18"/>
              </w:rPr>
            </w:pPr>
            <w:r w:rsidRPr="008A062D">
              <w:rPr>
                <w:rFonts w:cs="Arial"/>
                <w:sz w:val="18"/>
                <w:szCs w:val="18"/>
              </w:rPr>
              <w:t>980,665</w:t>
            </w:r>
          </w:p>
        </w:tc>
        <w:tc>
          <w:tcPr>
            <w:tcW w:w="1701" w:type="dxa"/>
            <w:tcBorders>
              <w:top w:val="nil"/>
              <w:left w:val="nil"/>
              <w:bottom w:val="nil"/>
              <w:right w:val="nil"/>
            </w:tcBorders>
            <w:shd w:val="clear" w:color="auto" w:fill="auto"/>
            <w:noWrap/>
            <w:vAlign w:val="bottom"/>
          </w:tcPr>
          <w:p w14:paraId="181E5C57" w14:textId="54C5328A" w:rsidR="008A062D" w:rsidRPr="00C935A5" w:rsidRDefault="008A062D" w:rsidP="008A062D">
            <w:pPr>
              <w:spacing w:before="40" w:after="20"/>
              <w:jc w:val="right"/>
              <w:rPr>
                <w:rFonts w:cs="Arial"/>
                <w:sz w:val="18"/>
                <w:szCs w:val="18"/>
              </w:rPr>
            </w:pPr>
            <w:r w:rsidRPr="008A062D">
              <w:rPr>
                <w:rFonts w:cs="Arial"/>
                <w:sz w:val="18"/>
                <w:szCs w:val="18"/>
              </w:rPr>
              <w:t>8,947,941</w:t>
            </w:r>
          </w:p>
        </w:tc>
        <w:tc>
          <w:tcPr>
            <w:tcW w:w="1701" w:type="dxa"/>
            <w:tcBorders>
              <w:top w:val="nil"/>
              <w:left w:val="nil"/>
              <w:bottom w:val="nil"/>
              <w:right w:val="nil"/>
            </w:tcBorders>
            <w:vAlign w:val="bottom"/>
          </w:tcPr>
          <w:p w14:paraId="5FC93F42" w14:textId="2C30CBC0" w:rsidR="008A062D" w:rsidRPr="007A5956" w:rsidRDefault="008A062D" w:rsidP="008A062D">
            <w:pPr>
              <w:spacing w:before="40" w:after="20"/>
              <w:jc w:val="right"/>
              <w:rPr>
                <w:rFonts w:cs="Arial"/>
                <w:sz w:val="18"/>
                <w:szCs w:val="18"/>
              </w:rPr>
            </w:pPr>
            <w:r w:rsidRPr="008A062D">
              <w:rPr>
                <w:rFonts w:cs="Arial"/>
                <w:sz w:val="18"/>
                <w:szCs w:val="18"/>
              </w:rPr>
              <w:t>21,624,093</w:t>
            </w:r>
          </w:p>
        </w:tc>
      </w:tr>
      <w:tr w:rsidR="008A062D" w:rsidRPr="008A062D" w14:paraId="7ABDF85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F2FBF00" w14:textId="77777777" w:rsidR="008A062D" w:rsidRPr="00C935A5" w:rsidRDefault="008A062D" w:rsidP="008A062D">
            <w:pPr>
              <w:spacing w:before="40" w:after="20"/>
              <w:rPr>
                <w:rFonts w:cs="Arial"/>
                <w:sz w:val="18"/>
                <w:szCs w:val="18"/>
              </w:rPr>
            </w:pPr>
            <w:r w:rsidRPr="00C935A5">
              <w:rPr>
                <w:rFonts w:cs="Arial"/>
                <w:sz w:val="18"/>
                <w:szCs w:val="18"/>
              </w:rPr>
              <w:t>Surf Coast S</w:t>
            </w:r>
          </w:p>
        </w:tc>
        <w:tc>
          <w:tcPr>
            <w:tcW w:w="1701" w:type="dxa"/>
            <w:tcBorders>
              <w:top w:val="nil"/>
              <w:left w:val="single" w:sz="18" w:space="0" w:color="5F497A" w:themeColor="accent4" w:themeShade="BF"/>
              <w:bottom w:val="nil"/>
              <w:right w:val="nil"/>
            </w:tcBorders>
            <w:shd w:val="clear" w:color="auto" w:fill="auto"/>
            <w:noWrap/>
            <w:vAlign w:val="bottom"/>
          </w:tcPr>
          <w:p w14:paraId="05BF2D08" w14:textId="143570B5" w:rsidR="008A062D" w:rsidRPr="00C935A5" w:rsidRDefault="008A062D" w:rsidP="008A062D">
            <w:pPr>
              <w:spacing w:before="40" w:after="20"/>
              <w:jc w:val="right"/>
              <w:rPr>
                <w:rFonts w:cs="Arial"/>
                <w:sz w:val="18"/>
                <w:szCs w:val="18"/>
              </w:rPr>
            </w:pPr>
            <w:r w:rsidRPr="008A062D">
              <w:rPr>
                <w:rFonts w:cs="Arial"/>
                <w:sz w:val="18"/>
                <w:szCs w:val="18"/>
              </w:rPr>
              <w:t>54,778,208</w:t>
            </w:r>
          </w:p>
        </w:tc>
        <w:tc>
          <w:tcPr>
            <w:tcW w:w="1701" w:type="dxa"/>
            <w:tcBorders>
              <w:top w:val="nil"/>
              <w:left w:val="nil"/>
              <w:bottom w:val="nil"/>
              <w:right w:val="nil"/>
            </w:tcBorders>
            <w:vAlign w:val="bottom"/>
          </w:tcPr>
          <w:p w14:paraId="122F5111" w14:textId="6131912A" w:rsidR="008A062D" w:rsidRPr="00C935A5" w:rsidRDefault="008A062D" w:rsidP="008A062D">
            <w:pPr>
              <w:spacing w:before="40" w:after="20"/>
              <w:jc w:val="right"/>
              <w:rPr>
                <w:rFonts w:cs="Arial"/>
                <w:sz w:val="18"/>
                <w:szCs w:val="18"/>
              </w:rPr>
            </w:pPr>
            <w:r w:rsidRPr="008A062D">
              <w:rPr>
                <w:rFonts w:cs="Arial"/>
                <w:sz w:val="18"/>
                <w:szCs w:val="18"/>
              </w:rPr>
              <w:t>3,568,966</w:t>
            </w:r>
          </w:p>
        </w:tc>
        <w:tc>
          <w:tcPr>
            <w:tcW w:w="1701" w:type="dxa"/>
            <w:tcBorders>
              <w:top w:val="nil"/>
              <w:left w:val="nil"/>
              <w:bottom w:val="nil"/>
              <w:right w:val="nil"/>
            </w:tcBorders>
            <w:shd w:val="clear" w:color="auto" w:fill="auto"/>
            <w:noWrap/>
            <w:vAlign w:val="bottom"/>
          </w:tcPr>
          <w:p w14:paraId="3C45C5C1" w14:textId="670542A4" w:rsidR="008A062D" w:rsidRPr="00C935A5" w:rsidRDefault="008A062D" w:rsidP="008A062D">
            <w:pPr>
              <w:spacing w:before="40" w:after="20"/>
              <w:jc w:val="right"/>
              <w:rPr>
                <w:rFonts w:cs="Arial"/>
                <w:sz w:val="18"/>
                <w:szCs w:val="18"/>
              </w:rPr>
            </w:pPr>
            <w:r w:rsidRPr="008A062D">
              <w:rPr>
                <w:rFonts w:cs="Arial"/>
                <w:sz w:val="18"/>
                <w:szCs w:val="18"/>
              </w:rPr>
              <w:t>3,083,432</w:t>
            </w:r>
          </w:p>
        </w:tc>
        <w:tc>
          <w:tcPr>
            <w:tcW w:w="1701" w:type="dxa"/>
            <w:tcBorders>
              <w:top w:val="nil"/>
              <w:left w:val="nil"/>
              <w:bottom w:val="nil"/>
              <w:right w:val="nil"/>
            </w:tcBorders>
            <w:vAlign w:val="bottom"/>
          </w:tcPr>
          <w:p w14:paraId="5BC04904" w14:textId="4FDA68C4" w:rsidR="008A062D" w:rsidRPr="007A5956" w:rsidRDefault="008A062D" w:rsidP="008A062D">
            <w:pPr>
              <w:spacing w:before="40" w:after="20"/>
              <w:jc w:val="right"/>
              <w:rPr>
                <w:rFonts w:cs="Arial"/>
                <w:sz w:val="18"/>
                <w:szCs w:val="18"/>
              </w:rPr>
            </w:pPr>
            <w:r w:rsidRPr="008A062D">
              <w:rPr>
                <w:rFonts w:cs="Arial"/>
                <w:sz w:val="18"/>
                <w:szCs w:val="18"/>
              </w:rPr>
              <w:t>61,430,606</w:t>
            </w:r>
          </w:p>
        </w:tc>
      </w:tr>
      <w:tr w:rsidR="008A062D" w:rsidRPr="008A062D" w14:paraId="46C9CF1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4EE06C9" w14:textId="77777777" w:rsidR="008A062D" w:rsidRPr="00C935A5" w:rsidRDefault="008A062D" w:rsidP="008A062D">
            <w:pPr>
              <w:spacing w:before="40" w:after="20"/>
              <w:rPr>
                <w:rFonts w:cs="Arial"/>
                <w:sz w:val="18"/>
                <w:szCs w:val="18"/>
              </w:rPr>
            </w:pPr>
            <w:r w:rsidRPr="00C935A5">
              <w:rPr>
                <w:rFonts w:cs="Arial"/>
                <w:sz w:val="18"/>
                <w:szCs w:val="18"/>
              </w:rPr>
              <w:t>Swan Hill RC</w:t>
            </w:r>
          </w:p>
        </w:tc>
        <w:tc>
          <w:tcPr>
            <w:tcW w:w="1701" w:type="dxa"/>
            <w:tcBorders>
              <w:top w:val="nil"/>
              <w:left w:val="single" w:sz="18" w:space="0" w:color="5F497A" w:themeColor="accent4" w:themeShade="BF"/>
              <w:bottom w:val="nil"/>
              <w:right w:val="nil"/>
            </w:tcBorders>
            <w:shd w:val="clear" w:color="auto" w:fill="auto"/>
            <w:noWrap/>
            <w:vAlign w:val="bottom"/>
          </w:tcPr>
          <w:p w14:paraId="1A8748BB" w14:textId="459AE80D" w:rsidR="008A062D" w:rsidRPr="00C935A5" w:rsidRDefault="008A062D" w:rsidP="008A062D">
            <w:pPr>
              <w:spacing w:before="40" w:after="20"/>
              <w:jc w:val="right"/>
              <w:rPr>
                <w:rFonts w:cs="Arial"/>
                <w:sz w:val="18"/>
                <w:szCs w:val="18"/>
              </w:rPr>
            </w:pPr>
            <w:r w:rsidRPr="008A062D">
              <w:rPr>
                <w:rFonts w:cs="Arial"/>
                <w:sz w:val="18"/>
                <w:szCs w:val="18"/>
              </w:rPr>
              <w:t>14,660,673</w:t>
            </w:r>
          </w:p>
        </w:tc>
        <w:tc>
          <w:tcPr>
            <w:tcW w:w="1701" w:type="dxa"/>
            <w:tcBorders>
              <w:top w:val="nil"/>
              <w:left w:val="nil"/>
              <w:bottom w:val="nil"/>
              <w:right w:val="nil"/>
            </w:tcBorders>
            <w:vAlign w:val="bottom"/>
          </w:tcPr>
          <w:p w14:paraId="52FDDD23" w14:textId="62C514DC" w:rsidR="008A062D" w:rsidRPr="00C935A5" w:rsidRDefault="008A062D" w:rsidP="008A062D">
            <w:pPr>
              <w:spacing w:before="40" w:after="20"/>
              <w:jc w:val="right"/>
              <w:rPr>
                <w:rFonts w:cs="Arial"/>
                <w:sz w:val="18"/>
                <w:szCs w:val="18"/>
              </w:rPr>
            </w:pPr>
            <w:r w:rsidRPr="008A062D">
              <w:rPr>
                <w:rFonts w:cs="Arial"/>
                <w:sz w:val="18"/>
                <w:szCs w:val="18"/>
              </w:rPr>
              <w:t>2,639,346</w:t>
            </w:r>
          </w:p>
        </w:tc>
        <w:tc>
          <w:tcPr>
            <w:tcW w:w="1701" w:type="dxa"/>
            <w:tcBorders>
              <w:top w:val="nil"/>
              <w:left w:val="nil"/>
              <w:bottom w:val="nil"/>
              <w:right w:val="nil"/>
            </w:tcBorders>
            <w:shd w:val="clear" w:color="auto" w:fill="auto"/>
            <w:noWrap/>
            <w:vAlign w:val="bottom"/>
          </w:tcPr>
          <w:p w14:paraId="7019722F" w14:textId="08F20338" w:rsidR="008A062D" w:rsidRPr="00C935A5" w:rsidRDefault="008A062D" w:rsidP="008A062D">
            <w:pPr>
              <w:spacing w:before="40" w:after="20"/>
              <w:jc w:val="right"/>
              <w:rPr>
                <w:rFonts w:cs="Arial"/>
                <w:sz w:val="18"/>
                <w:szCs w:val="18"/>
              </w:rPr>
            </w:pPr>
            <w:r w:rsidRPr="008A062D">
              <w:rPr>
                <w:rFonts w:cs="Arial"/>
                <w:sz w:val="18"/>
                <w:szCs w:val="18"/>
              </w:rPr>
              <w:t>13,224,729</w:t>
            </w:r>
          </w:p>
        </w:tc>
        <w:tc>
          <w:tcPr>
            <w:tcW w:w="1701" w:type="dxa"/>
            <w:tcBorders>
              <w:top w:val="nil"/>
              <w:left w:val="nil"/>
              <w:bottom w:val="nil"/>
              <w:right w:val="nil"/>
            </w:tcBorders>
            <w:vAlign w:val="bottom"/>
          </w:tcPr>
          <w:p w14:paraId="1B3E798D" w14:textId="477230EB" w:rsidR="008A062D" w:rsidRPr="007A5956" w:rsidRDefault="008A062D" w:rsidP="008A062D">
            <w:pPr>
              <w:spacing w:before="40" w:after="20"/>
              <w:jc w:val="right"/>
              <w:rPr>
                <w:rFonts w:cs="Arial"/>
                <w:sz w:val="18"/>
                <w:szCs w:val="18"/>
              </w:rPr>
            </w:pPr>
            <w:r w:rsidRPr="008A062D">
              <w:rPr>
                <w:rFonts w:cs="Arial"/>
                <w:sz w:val="18"/>
                <w:szCs w:val="18"/>
              </w:rPr>
              <w:t>30,524,748</w:t>
            </w:r>
          </w:p>
        </w:tc>
      </w:tr>
      <w:tr w:rsidR="008A062D" w:rsidRPr="008A062D" w14:paraId="154115B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71AA063" w14:textId="77777777" w:rsidR="008A062D" w:rsidRPr="00C935A5" w:rsidRDefault="008A062D" w:rsidP="008A062D">
            <w:pPr>
              <w:spacing w:before="40" w:after="20"/>
              <w:rPr>
                <w:rFonts w:cs="Arial"/>
                <w:sz w:val="18"/>
                <w:szCs w:val="18"/>
              </w:rPr>
            </w:pPr>
            <w:r w:rsidRPr="00C935A5">
              <w:rPr>
                <w:rFonts w:cs="Arial"/>
                <w:sz w:val="18"/>
                <w:szCs w:val="18"/>
              </w:rPr>
              <w:t>Towong S</w:t>
            </w:r>
          </w:p>
        </w:tc>
        <w:tc>
          <w:tcPr>
            <w:tcW w:w="1701" w:type="dxa"/>
            <w:tcBorders>
              <w:top w:val="nil"/>
              <w:left w:val="single" w:sz="18" w:space="0" w:color="5F497A" w:themeColor="accent4" w:themeShade="BF"/>
              <w:bottom w:val="nil"/>
              <w:right w:val="nil"/>
            </w:tcBorders>
            <w:shd w:val="clear" w:color="auto" w:fill="auto"/>
            <w:noWrap/>
            <w:vAlign w:val="bottom"/>
          </w:tcPr>
          <w:p w14:paraId="6387D98B" w14:textId="3DBE2978" w:rsidR="008A062D" w:rsidRPr="00C935A5" w:rsidRDefault="008A062D" w:rsidP="008A062D">
            <w:pPr>
              <w:spacing w:before="40" w:after="20"/>
              <w:jc w:val="right"/>
              <w:rPr>
                <w:rFonts w:cs="Arial"/>
                <w:sz w:val="18"/>
                <w:szCs w:val="18"/>
              </w:rPr>
            </w:pPr>
            <w:r w:rsidRPr="008A062D">
              <w:rPr>
                <w:rFonts w:cs="Arial"/>
                <w:sz w:val="18"/>
                <w:szCs w:val="18"/>
              </w:rPr>
              <w:t>2,882,197</w:t>
            </w:r>
          </w:p>
        </w:tc>
        <w:tc>
          <w:tcPr>
            <w:tcW w:w="1701" w:type="dxa"/>
            <w:tcBorders>
              <w:top w:val="nil"/>
              <w:left w:val="nil"/>
              <w:bottom w:val="nil"/>
              <w:right w:val="nil"/>
            </w:tcBorders>
            <w:vAlign w:val="bottom"/>
          </w:tcPr>
          <w:p w14:paraId="6DB192B1" w14:textId="4349A980" w:rsidR="008A062D" w:rsidRPr="00C935A5" w:rsidRDefault="008A062D" w:rsidP="008A062D">
            <w:pPr>
              <w:spacing w:before="40" w:after="20"/>
              <w:jc w:val="right"/>
              <w:rPr>
                <w:rFonts w:cs="Arial"/>
                <w:sz w:val="18"/>
                <w:szCs w:val="18"/>
              </w:rPr>
            </w:pPr>
            <w:r w:rsidRPr="008A062D">
              <w:rPr>
                <w:rFonts w:cs="Arial"/>
                <w:sz w:val="18"/>
                <w:szCs w:val="18"/>
              </w:rPr>
              <w:t>350,375</w:t>
            </w:r>
          </w:p>
        </w:tc>
        <w:tc>
          <w:tcPr>
            <w:tcW w:w="1701" w:type="dxa"/>
            <w:tcBorders>
              <w:top w:val="nil"/>
              <w:left w:val="nil"/>
              <w:bottom w:val="nil"/>
              <w:right w:val="nil"/>
            </w:tcBorders>
            <w:shd w:val="clear" w:color="auto" w:fill="auto"/>
            <w:noWrap/>
            <w:vAlign w:val="bottom"/>
          </w:tcPr>
          <w:p w14:paraId="50559167" w14:textId="02CB7C58" w:rsidR="008A062D" w:rsidRPr="00C935A5" w:rsidRDefault="008A062D" w:rsidP="008A062D">
            <w:pPr>
              <w:spacing w:before="40" w:after="20"/>
              <w:jc w:val="right"/>
              <w:rPr>
                <w:rFonts w:cs="Arial"/>
                <w:sz w:val="18"/>
                <w:szCs w:val="18"/>
              </w:rPr>
            </w:pPr>
            <w:r w:rsidRPr="008A062D">
              <w:rPr>
                <w:rFonts w:cs="Arial"/>
                <w:sz w:val="18"/>
                <w:szCs w:val="18"/>
              </w:rPr>
              <w:t>6,532,800</w:t>
            </w:r>
          </w:p>
        </w:tc>
        <w:tc>
          <w:tcPr>
            <w:tcW w:w="1701" w:type="dxa"/>
            <w:tcBorders>
              <w:top w:val="nil"/>
              <w:left w:val="nil"/>
              <w:bottom w:val="nil"/>
              <w:right w:val="nil"/>
            </w:tcBorders>
            <w:vAlign w:val="bottom"/>
          </w:tcPr>
          <w:p w14:paraId="7DB7F50E" w14:textId="536DEEB2" w:rsidR="008A062D" w:rsidRPr="007A5956" w:rsidRDefault="008A062D" w:rsidP="008A062D">
            <w:pPr>
              <w:spacing w:before="40" w:after="20"/>
              <w:jc w:val="right"/>
              <w:rPr>
                <w:rFonts w:cs="Arial"/>
                <w:sz w:val="18"/>
                <w:szCs w:val="18"/>
              </w:rPr>
            </w:pPr>
            <w:r w:rsidRPr="008A062D">
              <w:rPr>
                <w:rFonts w:cs="Arial"/>
                <w:sz w:val="18"/>
                <w:szCs w:val="18"/>
              </w:rPr>
              <w:t>9,765,372</w:t>
            </w:r>
          </w:p>
        </w:tc>
      </w:tr>
      <w:tr w:rsidR="008A062D" w:rsidRPr="008A062D" w14:paraId="0870165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CEB0297" w14:textId="77777777" w:rsidR="008A062D" w:rsidRPr="00C935A5" w:rsidRDefault="008A062D" w:rsidP="008A062D">
            <w:pPr>
              <w:spacing w:before="40" w:after="20"/>
              <w:rPr>
                <w:rFonts w:cs="Arial"/>
                <w:sz w:val="18"/>
                <w:szCs w:val="18"/>
              </w:rPr>
            </w:pPr>
            <w:r w:rsidRPr="00C935A5">
              <w:rPr>
                <w:rFonts w:cs="Arial"/>
                <w:sz w:val="18"/>
                <w:szCs w:val="18"/>
              </w:rPr>
              <w:t>Wangaratta RC</w:t>
            </w:r>
          </w:p>
        </w:tc>
        <w:tc>
          <w:tcPr>
            <w:tcW w:w="1701" w:type="dxa"/>
            <w:tcBorders>
              <w:top w:val="nil"/>
              <w:left w:val="single" w:sz="18" w:space="0" w:color="5F497A" w:themeColor="accent4" w:themeShade="BF"/>
              <w:bottom w:val="nil"/>
              <w:right w:val="nil"/>
            </w:tcBorders>
            <w:shd w:val="clear" w:color="auto" w:fill="auto"/>
            <w:noWrap/>
            <w:vAlign w:val="bottom"/>
          </w:tcPr>
          <w:p w14:paraId="5ECF5762" w14:textId="7BF86338" w:rsidR="008A062D" w:rsidRPr="00C935A5" w:rsidRDefault="008A062D" w:rsidP="008A062D">
            <w:pPr>
              <w:spacing w:before="40" w:after="20"/>
              <w:jc w:val="right"/>
              <w:rPr>
                <w:rFonts w:cs="Arial"/>
                <w:sz w:val="18"/>
                <w:szCs w:val="18"/>
              </w:rPr>
            </w:pPr>
            <w:r w:rsidRPr="008A062D">
              <w:rPr>
                <w:rFonts w:cs="Arial"/>
                <w:sz w:val="18"/>
                <w:szCs w:val="18"/>
              </w:rPr>
              <w:t>18,243,408</w:t>
            </w:r>
          </w:p>
        </w:tc>
        <w:tc>
          <w:tcPr>
            <w:tcW w:w="1701" w:type="dxa"/>
            <w:tcBorders>
              <w:top w:val="nil"/>
              <w:left w:val="nil"/>
              <w:bottom w:val="nil"/>
              <w:right w:val="nil"/>
            </w:tcBorders>
            <w:vAlign w:val="bottom"/>
          </w:tcPr>
          <w:p w14:paraId="5358469B" w14:textId="030365BE" w:rsidR="008A062D" w:rsidRPr="00C935A5" w:rsidRDefault="008A062D" w:rsidP="008A062D">
            <w:pPr>
              <w:spacing w:before="40" w:after="20"/>
              <w:jc w:val="right"/>
              <w:rPr>
                <w:rFonts w:cs="Arial"/>
                <w:sz w:val="18"/>
                <w:szCs w:val="18"/>
              </w:rPr>
            </w:pPr>
            <w:r w:rsidRPr="008A062D">
              <w:rPr>
                <w:rFonts w:cs="Arial"/>
                <w:sz w:val="18"/>
                <w:szCs w:val="18"/>
              </w:rPr>
              <w:t>12,548,609</w:t>
            </w:r>
          </w:p>
        </w:tc>
        <w:tc>
          <w:tcPr>
            <w:tcW w:w="1701" w:type="dxa"/>
            <w:tcBorders>
              <w:top w:val="nil"/>
              <w:left w:val="nil"/>
              <w:bottom w:val="nil"/>
              <w:right w:val="nil"/>
            </w:tcBorders>
            <w:shd w:val="clear" w:color="auto" w:fill="auto"/>
            <w:noWrap/>
            <w:vAlign w:val="bottom"/>
          </w:tcPr>
          <w:p w14:paraId="7C9999BF" w14:textId="3B6AFB62" w:rsidR="008A062D" w:rsidRPr="00C935A5" w:rsidRDefault="008A062D" w:rsidP="008A062D">
            <w:pPr>
              <w:spacing w:before="40" w:after="20"/>
              <w:jc w:val="right"/>
              <w:rPr>
                <w:rFonts w:cs="Arial"/>
                <w:sz w:val="18"/>
                <w:szCs w:val="18"/>
              </w:rPr>
            </w:pPr>
            <w:r w:rsidRPr="008A062D">
              <w:rPr>
                <w:rFonts w:cs="Arial"/>
                <w:sz w:val="18"/>
                <w:szCs w:val="18"/>
              </w:rPr>
              <w:t>7,692,530</w:t>
            </w:r>
          </w:p>
        </w:tc>
        <w:tc>
          <w:tcPr>
            <w:tcW w:w="1701" w:type="dxa"/>
            <w:tcBorders>
              <w:top w:val="nil"/>
              <w:left w:val="nil"/>
              <w:bottom w:val="nil"/>
              <w:right w:val="nil"/>
            </w:tcBorders>
            <w:vAlign w:val="bottom"/>
          </w:tcPr>
          <w:p w14:paraId="2BAC34BE" w14:textId="123AAB7B" w:rsidR="008A062D" w:rsidRPr="007A5956" w:rsidRDefault="008A062D" w:rsidP="008A062D">
            <w:pPr>
              <w:spacing w:before="40" w:after="20"/>
              <w:jc w:val="right"/>
              <w:rPr>
                <w:rFonts w:cs="Arial"/>
                <w:sz w:val="18"/>
                <w:szCs w:val="18"/>
              </w:rPr>
            </w:pPr>
            <w:r w:rsidRPr="008A062D">
              <w:rPr>
                <w:rFonts w:cs="Arial"/>
                <w:sz w:val="18"/>
                <w:szCs w:val="18"/>
              </w:rPr>
              <w:t>38,484,547</w:t>
            </w:r>
          </w:p>
        </w:tc>
      </w:tr>
      <w:tr w:rsidR="008A062D" w:rsidRPr="008A062D" w14:paraId="1EFF30C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F160615" w14:textId="77777777" w:rsidR="008A062D" w:rsidRPr="00C935A5" w:rsidRDefault="008A062D" w:rsidP="008A062D">
            <w:pPr>
              <w:spacing w:before="40" w:after="20"/>
              <w:rPr>
                <w:rFonts w:cs="Arial"/>
                <w:sz w:val="18"/>
                <w:szCs w:val="18"/>
              </w:rPr>
            </w:pPr>
            <w:r w:rsidRPr="00C935A5">
              <w:rPr>
                <w:rFonts w:cs="Arial"/>
                <w:sz w:val="18"/>
                <w:szCs w:val="18"/>
              </w:rPr>
              <w:t>Warrnambool C</w:t>
            </w:r>
          </w:p>
        </w:tc>
        <w:tc>
          <w:tcPr>
            <w:tcW w:w="1701" w:type="dxa"/>
            <w:tcBorders>
              <w:top w:val="nil"/>
              <w:left w:val="single" w:sz="18" w:space="0" w:color="5F497A" w:themeColor="accent4" w:themeShade="BF"/>
              <w:bottom w:val="nil"/>
              <w:right w:val="nil"/>
            </w:tcBorders>
            <w:shd w:val="clear" w:color="auto" w:fill="auto"/>
            <w:noWrap/>
            <w:vAlign w:val="bottom"/>
          </w:tcPr>
          <w:p w14:paraId="1AF444D9" w14:textId="3462CA05" w:rsidR="008A062D" w:rsidRPr="00C935A5" w:rsidRDefault="008A062D" w:rsidP="008A062D">
            <w:pPr>
              <w:spacing w:before="40" w:after="20"/>
              <w:jc w:val="right"/>
              <w:rPr>
                <w:rFonts w:cs="Arial"/>
                <w:sz w:val="18"/>
                <w:szCs w:val="18"/>
              </w:rPr>
            </w:pPr>
            <w:r w:rsidRPr="008A062D">
              <w:rPr>
                <w:rFonts w:cs="Arial"/>
                <w:sz w:val="18"/>
                <w:szCs w:val="18"/>
              </w:rPr>
              <w:t>34,231,450</w:t>
            </w:r>
          </w:p>
        </w:tc>
        <w:tc>
          <w:tcPr>
            <w:tcW w:w="1701" w:type="dxa"/>
            <w:tcBorders>
              <w:top w:val="nil"/>
              <w:left w:val="nil"/>
              <w:bottom w:val="nil"/>
              <w:right w:val="nil"/>
            </w:tcBorders>
            <w:vAlign w:val="bottom"/>
          </w:tcPr>
          <w:p w14:paraId="2801FDEB" w14:textId="4CECEACC" w:rsidR="008A062D" w:rsidRPr="00C935A5" w:rsidRDefault="008A062D" w:rsidP="008A062D">
            <w:pPr>
              <w:spacing w:before="40" w:after="20"/>
              <w:jc w:val="right"/>
              <w:rPr>
                <w:rFonts w:cs="Arial"/>
                <w:sz w:val="18"/>
                <w:szCs w:val="18"/>
              </w:rPr>
            </w:pPr>
            <w:r w:rsidRPr="008A062D">
              <w:rPr>
                <w:rFonts w:cs="Arial"/>
                <w:sz w:val="18"/>
                <w:szCs w:val="18"/>
              </w:rPr>
              <w:t>10,052,701</w:t>
            </w:r>
          </w:p>
        </w:tc>
        <w:tc>
          <w:tcPr>
            <w:tcW w:w="1701" w:type="dxa"/>
            <w:tcBorders>
              <w:top w:val="nil"/>
              <w:left w:val="nil"/>
              <w:bottom w:val="nil"/>
              <w:right w:val="nil"/>
            </w:tcBorders>
            <w:shd w:val="clear" w:color="auto" w:fill="auto"/>
            <w:noWrap/>
            <w:vAlign w:val="bottom"/>
          </w:tcPr>
          <w:p w14:paraId="6F76E5FA" w14:textId="6FD14F18" w:rsidR="008A062D" w:rsidRPr="00C935A5" w:rsidRDefault="008A062D" w:rsidP="008A062D">
            <w:pPr>
              <w:spacing w:before="40" w:after="20"/>
              <w:jc w:val="right"/>
              <w:rPr>
                <w:rFonts w:cs="Arial"/>
                <w:sz w:val="18"/>
                <w:szCs w:val="18"/>
              </w:rPr>
            </w:pPr>
            <w:r w:rsidRPr="008A062D">
              <w:rPr>
                <w:rFonts w:cs="Arial"/>
                <w:sz w:val="18"/>
                <w:szCs w:val="18"/>
              </w:rPr>
              <w:t>757,636</w:t>
            </w:r>
          </w:p>
        </w:tc>
        <w:tc>
          <w:tcPr>
            <w:tcW w:w="1701" w:type="dxa"/>
            <w:tcBorders>
              <w:top w:val="nil"/>
              <w:left w:val="nil"/>
              <w:bottom w:val="nil"/>
              <w:right w:val="nil"/>
            </w:tcBorders>
            <w:vAlign w:val="bottom"/>
          </w:tcPr>
          <w:p w14:paraId="3F619E35" w14:textId="4BD43B83" w:rsidR="008A062D" w:rsidRPr="007A5956" w:rsidRDefault="008A062D" w:rsidP="008A062D">
            <w:pPr>
              <w:spacing w:before="40" w:after="20"/>
              <w:jc w:val="right"/>
              <w:rPr>
                <w:rFonts w:cs="Arial"/>
                <w:sz w:val="18"/>
                <w:szCs w:val="18"/>
              </w:rPr>
            </w:pPr>
            <w:r w:rsidRPr="008A062D">
              <w:rPr>
                <w:rFonts w:cs="Arial"/>
                <w:sz w:val="18"/>
                <w:szCs w:val="18"/>
              </w:rPr>
              <w:t>45,041,786</w:t>
            </w:r>
          </w:p>
        </w:tc>
      </w:tr>
      <w:tr w:rsidR="008A062D" w:rsidRPr="008A062D" w14:paraId="3FC7531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EFFB7E9" w14:textId="77777777" w:rsidR="008A062D" w:rsidRPr="00C935A5" w:rsidRDefault="008A062D" w:rsidP="008A062D">
            <w:pPr>
              <w:spacing w:before="40" w:after="20"/>
              <w:rPr>
                <w:rFonts w:cs="Arial"/>
                <w:sz w:val="18"/>
                <w:szCs w:val="18"/>
              </w:rPr>
            </w:pPr>
            <w:r w:rsidRPr="00C935A5">
              <w:rPr>
                <w:rFonts w:cs="Arial"/>
                <w:sz w:val="18"/>
                <w:szCs w:val="18"/>
              </w:rPr>
              <w:t>Wellington S</w:t>
            </w:r>
          </w:p>
        </w:tc>
        <w:tc>
          <w:tcPr>
            <w:tcW w:w="1701" w:type="dxa"/>
            <w:tcBorders>
              <w:top w:val="nil"/>
              <w:left w:val="single" w:sz="18" w:space="0" w:color="5F497A" w:themeColor="accent4" w:themeShade="BF"/>
              <w:bottom w:val="nil"/>
              <w:right w:val="nil"/>
            </w:tcBorders>
            <w:shd w:val="clear" w:color="auto" w:fill="auto"/>
            <w:noWrap/>
            <w:vAlign w:val="bottom"/>
          </w:tcPr>
          <w:p w14:paraId="733F2927" w14:textId="37F881CE" w:rsidR="008A062D" w:rsidRPr="00C935A5" w:rsidRDefault="008A062D" w:rsidP="008A062D">
            <w:pPr>
              <w:spacing w:before="40" w:after="20"/>
              <w:jc w:val="right"/>
              <w:rPr>
                <w:rFonts w:cs="Arial"/>
                <w:sz w:val="18"/>
                <w:szCs w:val="18"/>
              </w:rPr>
            </w:pPr>
            <w:r w:rsidRPr="008A062D">
              <w:rPr>
                <w:rFonts w:cs="Arial"/>
                <w:sz w:val="18"/>
                <w:szCs w:val="18"/>
              </w:rPr>
              <w:t>44,944,240</w:t>
            </w:r>
          </w:p>
        </w:tc>
        <w:tc>
          <w:tcPr>
            <w:tcW w:w="1701" w:type="dxa"/>
            <w:tcBorders>
              <w:top w:val="nil"/>
              <w:left w:val="nil"/>
              <w:bottom w:val="nil"/>
              <w:right w:val="nil"/>
            </w:tcBorders>
            <w:vAlign w:val="bottom"/>
          </w:tcPr>
          <w:p w14:paraId="591AB042" w14:textId="539892AD" w:rsidR="008A062D" w:rsidRPr="00C935A5" w:rsidRDefault="008A062D" w:rsidP="008A062D">
            <w:pPr>
              <w:spacing w:before="40" w:after="20"/>
              <w:jc w:val="right"/>
              <w:rPr>
                <w:rFonts w:cs="Arial"/>
                <w:sz w:val="18"/>
                <w:szCs w:val="18"/>
              </w:rPr>
            </w:pPr>
            <w:r w:rsidRPr="008A062D">
              <w:rPr>
                <w:rFonts w:cs="Arial"/>
                <w:sz w:val="18"/>
                <w:szCs w:val="18"/>
              </w:rPr>
              <w:t>9,867,836</w:t>
            </w:r>
          </w:p>
        </w:tc>
        <w:tc>
          <w:tcPr>
            <w:tcW w:w="1701" w:type="dxa"/>
            <w:tcBorders>
              <w:top w:val="nil"/>
              <w:left w:val="nil"/>
              <w:bottom w:val="nil"/>
              <w:right w:val="nil"/>
            </w:tcBorders>
            <w:shd w:val="clear" w:color="auto" w:fill="auto"/>
            <w:noWrap/>
            <w:vAlign w:val="bottom"/>
          </w:tcPr>
          <w:p w14:paraId="6FE8ADD0" w14:textId="27FBEABB" w:rsidR="008A062D" w:rsidRPr="00C935A5" w:rsidRDefault="008A062D" w:rsidP="008A062D">
            <w:pPr>
              <w:spacing w:before="40" w:after="20"/>
              <w:jc w:val="right"/>
              <w:rPr>
                <w:rFonts w:cs="Arial"/>
                <w:sz w:val="18"/>
                <w:szCs w:val="18"/>
              </w:rPr>
            </w:pPr>
            <w:r w:rsidRPr="008A062D">
              <w:rPr>
                <w:rFonts w:cs="Arial"/>
                <w:sz w:val="18"/>
                <w:szCs w:val="18"/>
              </w:rPr>
              <w:t>12,453,932</w:t>
            </w:r>
          </w:p>
        </w:tc>
        <w:tc>
          <w:tcPr>
            <w:tcW w:w="1701" w:type="dxa"/>
            <w:tcBorders>
              <w:top w:val="nil"/>
              <w:left w:val="nil"/>
              <w:bottom w:val="nil"/>
              <w:right w:val="nil"/>
            </w:tcBorders>
            <w:vAlign w:val="bottom"/>
          </w:tcPr>
          <w:p w14:paraId="4C60FC99" w14:textId="0668CF1F" w:rsidR="008A062D" w:rsidRPr="007A5956" w:rsidRDefault="008A062D" w:rsidP="008A062D">
            <w:pPr>
              <w:spacing w:before="40" w:after="20"/>
              <w:jc w:val="right"/>
              <w:rPr>
                <w:rFonts w:cs="Arial"/>
                <w:sz w:val="18"/>
                <w:szCs w:val="18"/>
              </w:rPr>
            </w:pPr>
            <w:r w:rsidRPr="008A062D">
              <w:rPr>
                <w:rFonts w:cs="Arial"/>
                <w:sz w:val="18"/>
                <w:szCs w:val="18"/>
              </w:rPr>
              <w:t>67,266,009</w:t>
            </w:r>
          </w:p>
        </w:tc>
      </w:tr>
      <w:tr w:rsidR="008A062D" w:rsidRPr="008A062D" w14:paraId="54DAED2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CCA86C" w14:textId="77777777" w:rsidR="008A062D" w:rsidRPr="00C935A5" w:rsidRDefault="008A062D" w:rsidP="008A062D">
            <w:pPr>
              <w:spacing w:before="40" w:after="20"/>
              <w:rPr>
                <w:rFonts w:cs="Arial"/>
                <w:sz w:val="18"/>
                <w:szCs w:val="18"/>
              </w:rPr>
            </w:pPr>
            <w:r w:rsidRPr="00C935A5">
              <w:rPr>
                <w:rFonts w:cs="Arial"/>
                <w:sz w:val="18"/>
                <w:szCs w:val="18"/>
              </w:rPr>
              <w:t>West Wimmera S</w:t>
            </w:r>
          </w:p>
        </w:tc>
        <w:tc>
          <w:tcPr>
            <w:tcW w:w="1701" w:type="dxa"/>
            <w:tcBorders>
              <w:top w:val="nil"/>
              <w:left w:val="single" w:sz="18" w:space="0" w:color="5F497A" w:themeColor="accent4" w:themeShade="BF"/>
              <w:bottom w:val="nil"/>
              <w:right w:val="nil"/>
            </w:tcBorders>
            <w:shd w:val="clear" w:color="auto" w:fill="auto"/>
            <w:noWrap/>
            <w:vAlign w:val="bottom"/>
          </w:tcPr>
          <w:p w14:paraId="3266211C" w14:textId="1F3FE4B2" w:rsidR="008A062D" w:rsidRPr="00C935A5" w:rsidRDefault="008A062D" w:rsidP="008A062D">
            <w:pPr>
              <w:spacing w:before="40" w:after="20"/>
              <w:jc w:val="right"/>
              <w:rPr>
                <w:rFonts w:cs="Arial"/>
                <w:sz w:val="18"/>
                <w:szCs w:val="18"/>
              </w:rPr>
            </w:pPr>
            <w:r w:rsidRPr="008A062D">
              <w:rPr>
                <w:rFonts w:cs="Arial"/>
                <w:sz w:val="18"/>
                <w:szCs w:val="18"/>
              </w:rPr>
              <w:t>1,090,098</w:t>
            </w:r>
          </w:p>
        </w:tc>
        <w:tc>
          <w:tcPr>
            <w:tcW w:w="1701" w:type="dxa"/>
            <w:tcBorders>
              <w:top w:val="nil"/>
              <w:left w:val="nil"/>
              <w:bottom w:val="nil"/>
              <w:right w:val="nil"/>
            </w:tcBorders>
            <w:vAlign w:val="bottom"/>
          </w:tcPr>
          <w:p w14:paraId="1310FBE7" w14:textId="71353F14" w:rsidR="008A062D" w:rsidRPr="00C935A5" w:rsidRDefault="008A062D" w:rsidP="008A062D">
            <w:pPr>
              <w:spacing w:before="40" w:after="20"/>
              <w:jc w:val="right"/>
              <w:rPr>
                <w:rFonts w:cs="Arial"/>
                <w:sz w:val="18"/>
                <w:szCs w:val="18"/>
              </w:rPr>
            </w:pPr>
            <w:r w:rsidRPr="008A062D">
              <w:rPr>
                <w:rFonts w:cs="Arial"/>
                <w:sz w:val="18"/>
                <w:szCs w:val="18"/>
              </w:rPr>
              <w:t>169,972</w:t>
            </w:r>
          </w:p>
        </w:tc>
        <w:tc>
          <w:tcPr>
            <w:tcW w:w="1701" w:type="dxa"/>
            <w:tcBorders>
              <w:top w:val="nil"/>
              <w:left w:val="nil"/>
              <w:bottom w:val="nil"/>
              <w:right w:val="nil"/>
            </w:tcBorders>
            <w:shd w:val="clear" w:color="auto" w:fill="auto"/>
            <w:noWrap/>
            <w:vAlign w:val="bottom"/>
          </w:tcPr>
          <w:p w14:paraId="0D9C8066" w14:textId="7DDE7ACD" w:rsidR="008A062D" w:rsidRPr="00C935A5" w:rsidRDefault="008A062D" w:rsidP="008A062D">
            <w:pPr>
              <w:spacing w:before="40" w:after="20"/>
              <w:jc w:val="right"/>
              <w:rPr>
                <w:rFonts w:cs="Arial"/>
                <w:sz w:val="18"/>
                <w:szCs w:val="18"/>
              </w:rPr>
            </w:pPr>
            <w:r w:rsidRPr="008A062D">
              <w:rPr>
                <w:rFonts w:cs="Arial"/>
                <w:sz w:val="18"/>
                <w:szCs w:val="18"/>
              </w:rPr>
              <w:t>7,055,317</w:t>
            </w:r>
          </w:p>
        </w:tc>
        <w:tc>
          <w:tcPr>
            <w:tcW w:w="1701" w:type="dxa"/>
            <w:tcBorders>
              <w:top w:val="nil"/>
              <w:left w:val="nil"/>
              <w:bottom w:val="nil"/>
              <w:right w:val="nil"/>
            </w:tcBorders>
            <w:vAlign w:val="bottom"/>
          </w:tcPr>
          <w:p w14:paraId="47F6745D" w14:textId="5B1A008F" w:rsidR="008A062D" w:rsidRPr="007A5956" w:rsidRDefault="008A062D" w:rsidP="008A062D">
            <w:pPr>
              <w:spacing w:before="40" w:after="20"/>
              <w:jc w:val="right"/>
              <w:rPr>
                <w:rFonts w:cs="Arial"/>
                <w:sz w:val="18"/>
                <w:szCs w:val="18"/>
              </w:rPr>
            </w:pPr>
            <w:r w:rsidRPr="008A062D">
              <w:rPr>
                <w:rFonts w:cs="Arial"/>
                <w:sz w:val="18"/>
                <w:szCs w:val="18"/>
              </w:rPr>
              <w:t>8,315,387</w:t>
            </w:r>
          </w:p>
        </w:tc>
      </w:tr>
      <w:tr w:rsidR="008A062D" w:rsidRPr="008A062D" w14:paraId="597C760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DC9A592" w14:textId="77777777" w:rsidR="008A062D" w:rsidRPr="00C935A5" w:rsidRDefault="008A062D" w:rsidP="008A062D">
            <w:pPr>
              <w:spacing w:before="40" w:after="20"/>
              <w:rPr>
                <w:rFonts w:cs="Arial"/>
                <w:sz w:val="18"/>
                <w:szCs w:val="18"/>
              </w:rPr>
            </w:pPr>
            <w:r w:rsidRPr="00C935A5">
              <w:rPr>
                <w:rFonts w:cs="Arial"/>
                <w:sz w:val="18"/>
                <w:szCs w:val="18"/>
              </w:rPr>
              <w:t>Whitehorse C</w:t>
            </w:r>
          </w:p>
        </w:tc>
        <w:tc>
          <w:tcPr>
            <w:tcW w:w="1701" w:type="dxa"/>
            <w:tcBorders>
              <w:top w:val="nil"/>
              <w:left w:val="single" w:sz="18" w:space="0" w:color="5F497A" w:themeColor="accent4" w:themeShade="BF"/>
              <w:bottom w:val="nil"/>
              <w:right w:val="nil"/>
            </w:tcBorders>
            <w:shd w:val="clear" w:color="auto" w:fill="auto"/>
            <w:noWrap/>
            <w:vAlign w:val="bottom"/>
          </w:tcPr>
          <w:p w14:paraId="6BE1C427" w14:textId="22C1C7DF" w:rsidR="008A062D" w:rsidRPr="00C935A5" w:rsidRDefault="008A062D" w:rsidP="008A062D">
            <w:pPr>
              <w:spacing w:before="40" w:after="20"/>
              <w:jc w:val="right"/>
              <w:rPr>
                <w:rFonts w:cs="Arial"/>
                <w:sz w:val="18"/>
                <w:szCs w:val="18"/>
              </w:rPr>
            </w:pPr>
            <w:r w:rsidRPr="008A062D">
              <w:rPr>
                <w:rFonts w:cs="Arial"/>
                <w:sz w:val="18"/>
                <w:szCs w:val="18"/>
              </w:rPr>
              <w:t>119,945,360</w:t>
            </w:r>
          </w:p>
        </w:tc>
        <w:tc>
          <w:tcPr>
            <w:tcW w:w="1701" w:type="dxa"/>
            <w:tcBorders>
              <w:top w:val="nil"/>
              <w:left w:val="nil"/>
              <w:bottom w:val="nil"/>
              <w:right w:val="nil"/>
            </w:tcBorders>
            <w:vAlign w:val="bottom"/>
          </w:tcPr>
          <w:p w14:paraId="4F2EFE95" w14:textId="7F1D752C" w:rsidR="008A062D" w:rsidRPr="00C935A5" w:rsidRDefault="008A062D" w:rsidP="008A062D">
            <w:pPr>
              <w:spacing w:before="40" w:after="20"/>
              <w:jc w:val="right"/>
              <w:rPr>
                <w:rFonts w:cs="Arial"/>
                <w:sz w:val="18"/>
                <w:szCs w:val="18"/>
              </w:rPr>
            </w:pPr>
            <w:r w:rsidRPr="008A062D">
              <w:rPr>
                <w:rFonts w:cs="Arial"/>
                <w:sz w:val="18"/>
                <w:szCs w:val="18"/>
              </w:rPr>
              <w:t>13,134,403</w:t>
            </w:r>
          </w:p>
        </w:tc>
        <w:tc>
          <w:tcPr>
            <w:tcW w:w="1701" w:type="dxa"/>
            <w:tcBorders>
              <w:top w:val="nil"/>
              <w:left w:val="nil"/>
              <w:bottom w:val="nil"/>
              <w:right w:val="nil"/>
            </w:tcBorders>
            <w:shd w:val="clear" w:color="auto" w:fill="auto"/>
            <w:noWrap/>
            <w:vAlign w:val="bottom"/>
          </w:tcPr>
          <w:p w14:paraId="58E9820E" w14:textId="0F9451FB"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112F2A75" w14:textId="4819D077" w:rsidR="008A062D" w:rsidRPr="007A5956" w:rsidRDefault="008A062D" w:rsidP="008A062D">
            <w:pPr>
              <w:spacing w:before="40" w:after="20"/>
              <w:jc w:val="right"/>
              <w:rPr>
                <w:rFonts w:cs="Arial"/>
                <w:sz w:val="18"/>
                <w:szCs w:val="18"/>
              </w:rPr>
            </w:pPr>
            <w:r w:rsidRPr="008A062D">
              <w:rPr>
                <w:rFonts w:cs="Arial"/>
                <w:sz w:val="18"/>
                <w:szCs w:val="18"/>
              </w:rPr>
              <w:t>133,079,762</w:t>
            </w:r>
          </w:p>
        </w:tc>
      </w:tr>
      <w:tr w:rsidR="008A062D" w:rsidRPr="008A062D" w14:paraId="1026B56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6C92591" w14:textId="77777777" w:rsidR="008A062D" w:rsidRPr="00C935A5" w:rsidRDefault="008A062D" w:rsidP="008A062D">
            <w:pPr>
              <w:spacing w:before="40" w:after="20"/>
              <w:rPr>
                <w:rFonts w:cs="Arial"/>
                <w:sz w:val="18"/>
                <w:szCs w:val="18"/>
              </w:rPr>
            </w:pPr>
            <w:r w:rsidRPr="00C935A5">
              <w:rPr>
                <w:rFonts w:cs="Arial"/>
                <w:sz w:val="18"/>
                <w:szCs w:val="18"/>
              </w:rPr>
              <w:t>Whittlesea C</w:t>
            </w:r>
          </w:p>
        </w:tc>
        <w:tc>
          <w:tcPr>
            <w:tcW w:w="1701" w:type="dxa"/>
            <w:tcBorders>
              <w:top w:val="nil"/>
              <w:left w:val="single" w:sz="18" w:space="0" w:color="5F497A" w:themeColor="accent4" w:themeShade="BF"/>
              <w:bottom w:val="nil"/>
              <w:right w:val="nil"/>
            </w:tcBorders>
            <w:shd w:val="clear" w:color="auto" w:fill="auto"/>
            <w:noWrap/>
            <w:vAlign w:val="bottom"/>
          </w:tcPr>
          <w:p w14:paraId="3DB2ED8A" w14:textId="28251DE9" w:rsidR="008A062D" w:rsidRPr="00C935A5" w:rsidRDefault="008A062D" w:rsidP="008A062D">
            <w:pPr>
              <w:spacing w:before="40" w:after="20"/>
              <w:jc w:val="right"/>
              <w:rPr>
                <w:rFonts w:cs="Arial"/>
                <w:sz w:val="18"/>
                <w:szCs w:val="18"/>
              </w:rPr>
            </w:pPr>
            <w:r w:rsidRPr="008A062D">
              <w:rPr>
                <w:rFonts w:cs="Arial"/>
                <w:sz w:val="18"/>
                <w:szCs w:val="18"/>
              </w:rPr>
              <w:t>159,694,930</w:t>
            </w:r>
          </w:p>
        </w:tc>
        <w:tc>
          <w:tcPr>
            <w:tcW w:w="1701" w:type="dxa"/>
            <w:tcBorders>
              <w:top w:val="nil"/>
              <w:left w:val="nil"/>
              <w:bottom w:val="nil"/>
              <w:right w:val="nil"/>
            </w:tcBorders>
            <w:vAlign w:val="bottom"/>
          </w:tcPr>
          <w:p w14:paraId="144F9403" w14:textId="32F9301D" w:rsidR="008A062D" w:rsidRPr="00C935A5" w:rsidRDefault="008A062D" w:rsidP="008A062D">
            <w:pPr>
              <w:spacing w:before="40" w:after="20"/>
              <w:jc w:val="right"/>
              <w:rPr>
                <w:rFonts w:cs="Arial"/>
                <w:sz w:val="18"/>
                <w:szCs w:val="18"/>
              </w:rPr>
            </w:pPr>
            <w:r w:rsidRPr="008A062D">
              <w:rPr>
                <w:rFonts w:cs="Arial"/>
                <w:sz w:val="18"/>
                <w:szCs w:val="18"/>
              </w:rPr>
              <w:t>29,632,236</w:t>
            </w:r>
          </w:p>
        </w:tc>
        <w:tc>
          <w:tcPr>
            <w:tcW w:w="1701" w:type="dxa"/>
            <w:tcBorders>
              <w:top w:val="nil"/>
              <w:left w:val="nil"/>
              <w:bottom w:val="nil"/>
              <w:right w:val="nil"/>
            </w:tcBorders>
            <w:shd w:val="clear" w:color="auto" w:fill="auto"/>
            <w:noWrap/>
            <w:vAlign w:val="bottom"/>
          </w:tcPr>
          <w:p w14:paraId="4BEDF880" w14:textId="215F4D9C" w:rsidR="008A062D" w:rsidRPr="00C935A5" w:rsidRDefault="008A062D" w:rsidP="008A062D">
            <w:pPr>
              <w:spacing w:before="40" w:after="20"/>
              <w:jc w:val="right"/>
              <w:rPr>
                <w:rFonts w:cs="Arial"/>
                <w:sz w:val="18"/>
                <w:szCs w:val="18"/>
              </w:rPr>
            </w:pPr>
            <w:r w:rsidRPr="008A062D">
              <w:rPr>
                <w:rFonts w:cs="Arial"/>
                <w:sz w:val="18"/>
                <w:szCs w:val="18"/>
              </w:rPr>
              <w:t>1,118,378</w:t>
            </w:r>
          </w:p>
        </w:tc>
        <w:tc>
          <w:tcPr>
            <w:tcW w:w="1701" w:type="dxa"/>
            <w:tcBorders>
              <w:top w:val="nil"/>
              <w:left w:val="nil"/>
              <w:bottom w:val="nil"/>
              <w:right w:val="nil"/>
            </w:tcBorders>
            <w:vAlign w:val="bottom"/>
          </w:tcPr>
          <w:p w14:paraId="0363364C" w14:textId="60310E1F" w:rsidR="008A062D" w:rsidRPr="007A5956" w:rsidRDefault="008A062D" w:rsidP="008A062D">
            <w:pPr>
              <w:spacing w:before="40" w:after="20"/>
              <w:jc w:val="right"/>
              <w:rPr>
                <w:rFonts w:cs="Arial"/>
                <w:sz w:val="18"/>
                <w:szCs w:val="18"/>
              </w:rPr>
            </w:pPr>
            <w:r w:rsidRPr="008A062D">
              <w:rPr>
                <w:rFonts w:cs="Arial"/>
                <w:sz w:val="18"/>
                <w:szCs w:val="18"/>
              </w:rPr>
              <w:t>190,445,544</w:t>
            </w:r>
          </w:p>
        </w:tc>
      </w:tr>
      <w:tr w:rsidR="008A062D" w:rsidRPr="008A062D" w14:paraId="3B7D980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8095E26" w14:textId="77777777" w:rsidR="008A062D" w:rsidRPr="00C935A5" w:rsidRDefault="008A062D" w:rsidP="008A062D">
            <w:pPr>
              <w:spacing w:before="40" w:after="20"/>
              <w:rPr>
                <w:rFonts w:cs="Arial"/>
                <w:sz w:val="18"/>
                <w:szCs w:val="18"/>
              </w:rPr>
            </w:pPr>
            <w:r w:rsidRPr="00C935A5">
              <w:rPr>
                <w:rFonts w:cs="Arial"/>
                <w:sz w:val="18"/>
                <w:szCs w:val="18"/>
              </w:rPr>
              <w:t>Wodonga C</w:t>
            </w:r>
          </w:p>
        </w:tc>
        <w:tc>
          <w:tcPr>
            <w:tcW w:w="1701" w:type="dxa"/>
            <w:tcBorders>
              <w:top w:val="nil"/>
              <w:left w:val="single" w:sz="18" w:space="0" w:color="5F497A" w:themeColor="accent4" w:themeShade="BF"/>
              <w:bottom w:val="nil"/>
              <w:right w:val="nil"/>
            </w:tcBorders>
            <w:shd w:val="clear" w:color="auto" w:fill="auto"/>
            <w:noWrap/>
            <w:vAlign w:val="bottom"/>
          </w:tcPr>
          <w:p w14:paraId="5A6DA0B5" w14:textId="1CB7926B" w:rsidR="008A062D" w:rsidRPr="00C935A5" w:rsidRDefault="008A062D" w:rsidP="008A062D">
            <w:pPr>
              <w:spacing w:before="40" w:after="20"/>
              <w:jc w:val="right"/>
              <w:rPr>
                <w:rFonts w:cs="Arial"/>
                <w:sz w:val="18"/>
                <w:szCs w:val="18"/>
              </w:rPr>
            </w:pPr>
            <w:r w:rsidRPr="008A062D">
              <w:rPr>
                <w:rFonts w:cs="Arial"/>
                <w:sz w:val="18"/>
                <w:szCs w:val="18"/>
              </w:rPr>
              <w:t>39,000,573</w:t>
            </w:r>
          </w:p>
        </w:tc>
        <w:tc>
          <w:tcPr>
            <w:tcW w:w="1701" w:type="dxa"/>
            <w:tcBorders>
              <w:top w:val="nil"/>
              <w:left w:val="nil"/>
              <w:bottom w:val="nil"/>
              <w:right w:val="nil"/>
            </w:tcBorders>
            <w:vAlign w:val="bottom"/>
          </w:tcPr>
          <w:p w14:paraId="3ABB35D7" w14:textId="4978CA18" w:rsidR="008A062D" w:rsidRPr="00C935A5" w:rsidRDefault="008A062D" w:rsidP="008A062D">
            <w:pPr>
              <w:spacing w:before="40" w:after="20"/>
              <w:jc w:val="right"/>
              <w:rPr>
                <w:rFonts w:cs="Arial"/>
                <w:sz w:val="18"/>
                <w:szCs w:val="18"/>
              </w:rPr>
            </w:pPr>
            <w:r w:rsidRPr="008A062D">
              <w:rPr>
                <w:rFonts w:cs="Arial"/>
                <w:sz w:val="18"/>
                <w:szCs w:val="18"/>
              </w:rPr>
              <w:t>8,990,340</w:t>
            </w:r>
          </w:p>
        </w:tc>
        <w:tc>
          <w:tcPr>
            <w:tcW w:w="1701" w:type="dxa"/>
            <w:tcBorders>
              <w:top w:val="nil"/>
              <w:left w:val="nil"/>
              <w:bottom w:val="nil"/>
              <w:right w:val="nil"/>
            </w:tcBorders>
            <w:shd w:val="clear" w:color="auto" w:fill="auto"/>
            <w:noWrap/>
            <w:vAlign w:val="bottom"/>
          </w:tcPr>
          <w:p w14:paraId="3B0D5D23" w14:textId="54F79ACB" w:rsidR="008A062D" w:rsidRPr="00C935A5" w:rsidRDefault="008A062D" w:rsidP="008A062D">
            <w:pPr>
              <w:spacing w:before="40" w:after="20"/>
              <w:jc w:val="right"/>
              <w:rPr>
                <w:rFonts w:cs="Arial"/>
                <w:sz w:val="18"/>
                <w:szCs w:val="18"/>
              </w:rPr>
            </w:pPr>
            <w:r w:rsidRPr="008A062D">
              <w:rPr>
                <w:rFonts w:cs="Arial"/>
                <w:sz w:val="18"/>
                <w:szCs w:val="18"/>
              </w:rPr>
              <w:t>2,419,964</w:t>
            </w:r>
          </w:p>
        </w:tc>
        <w:tc>
          <w:tcPr>
            <w:tcW w:w="1701" w:type="dxa"/>
            <w:tcBorders>
              <w:top w:val="nil"/>
              <w:left w:val="nil"/>
              <w:bottom w:val="nil"/>
              <w:right w:val="nil"/>
            </w:tcBorders>
            <w:vAlign w:val="bottom"/>
          </w:tcPr>
          <w:p w14:paraId="0ABACE00" w14:textId="39FA4E4A" w:rsidR="008A062D" w:rsidRPr="007A5956" w:rsidRDefault="008A062D" w:rsidP="008A062D">
            <w:pPr>
              <w:spacing w:before="40" w:after="20"/>
              <w:jc w:val="right"/>
              <w:rPr>
                <w:rFonts w:cs="Arial"/>
                <w:sz w:val="18"/>
                <w:szCs w:val="18"/>
              </w:rPr>
            </w:pPr>
            <w:r w:rsidRPr="008A062D">
              <w:rPr>
                <w:rFonts w:cs="Arial"/>
                <w:sz w:val="18"/>
                <w:szCs w:val="18"/>
              </w:rPr>
              <w:t>50,410,877</w:t>
            </w:r>
          </w:p>
        </w:tc>
      </w:tr>
      <w:tr w:rsidR="008A062D" w:rsidRPr="008A062D" w14:paraId="64E4331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3D85E7" w14:textId="77777777" w:rsidR="008A062D" w:rsidRPr="00C935A5" w:rsidRDefault="008A062D" w:rsidP="008A062D">
            <w:pPr>
              <w:spacing w:before="40" w:after="20"/>
              <w:rPr>
                <w:rFonts w:cs="Arial"/>
                <w:sz w:val="18"/>
                <w:szCs w:val="18"/>
              </w:rPr>
            </w:pPr>
            <w:r w:rsidRPr="00C935A5">
              <w:rPr>
                <w:rFonts w:cs="Arial"/>
                <w:sz w:val="18"/>
                <w:szCs w:val="18"/>
              </w:rPr>
              <w:t>Wyndham C</w:t>
            </w:r>
          </w:p>
        </w:tc>
        <w:tc>
          <w:tcPr>
            <w:tcW w:w="1701" w:type="dxa"/>
            <w:tcBorders>
              <w:top w:val="nil"/>
              <w:left w:val="single" w:sz="18" w:space="0" w:color="5F497A" w:themeColor="accent4" w:themeShade="BF"/>
              <w:bottom w:val="nil"/>
              <w:right w:val="nil"/>
            </w:tcBorders>
            <w:shd w:val="clear" w:color="auto" w:fill="auto"/>
            <w:noWrap/>
            <w:vAlign w:val="bottom"/>
          </w:tcPr>
          <w:p w14:paraId="3F46CE74" w14:textId="39EDCF8A" w:rsidR="008A062D" w:rsidRPr="00C935A5" w:rsidRDefault="008A062D" w:rsidP="008A062D">
            <w:pPr>
              <w:spacing w:before="40" w:after="20"/>
              <w:jc w:val="right"/>
              <w:rPr>
                <w:rFonts w:cs="Arial"/>
                <w:sz w:val="18"/>
                <w:szCs w:val="18"/>
              </w:rPr>
            </w:pPr>
            <w:r w:rsidRPr="008A062D">
              <w:rPr>
                <w:rFonts w:cs="Arial"/>
                <w:sz w:val="18"/>
                <w:szCs w:val="18"/>
              </w:rPr>
              <w:t>210,386,413</w:t>
            </w:r>
          </w:p>
        </w:tc>
        <w:tc>
          <w:tcPr>
            <w:tcW w:w="1701" w:type="dxa"/>
            <w:tcBorders>
              <w:top w:val="nil"/>
              <w:left w:val="nil"/>
              <w:bottom w:val="nil"/>
              <w:right w:val="nil"/>
            </w:tcBorders>
            <w:vAlign w:val="bottom"/>
          </w:tcPr>
          <w:p w14:paraId="1A6B0252" w14:textId="733FAC48" w:rsidR="008A062D" w:rsidRPr="00C935A5" w:rsidRDefault="008A062D" w:rsidP="008A062D">
            <w:pPr>
              <w:spacing w:before="40" w:after="20"/>
              <w:jc w:val="right"/>
              <w:rPr>
                <w:rFonts w:cs="Arial"/>
                <w:sz w:val="18"/>
                <w:szCs w:val="18"/>
              </w:rPr>
            </w:pPr>
            <w:r w:rsidRPr="008A062D">
              <w:rPr>
                <w:rFonts w:cs="Arial"/>
                <w:sz w:val="18"/>
                <w:szCs w:val="18"/>
              </w:rPr>
              <w:t>49,492,868</w:t>
            </w:r>
          </w:p>
        </w:tc>
        <w:tc>
          <w:tcPr>
            <w:tcW w:w="1701" w:type="dxa"/>
            <w:tcBorders>
              <w:top w:val="nil"/>
              <w:left w:val="nil"/>
              <w:bottom w:val="nil"/>
              <w:right w:val="nil"/>
            </w:tcBorders>
            <w:shd w:val="clear" w:color="auto" w:fill="auto"/>
            <w:noWrap/>
            <w:vAlign w:val="bottom"/>
          </w:tcPr>
          <w:p w14:paraId="1644D6E3" w14:textId="529A3FFA" w:rsidR="008A062D" w:rsidRPr="00C935A5" w:rsidRDefault="008A062D" w:rsidP="008A062D">
            <w:pPr>
              <w:spacing w:before="40" w:after="20"/>
              <w:jc w:val="right"/>
              <w:rPr>
                <w:rFonts w:cs="Arial"/>
                <w:sz w:val="18"/>
                <w:szCs w:val="18"/>
              </w:rPr>
            </w:pPr>
            <w:r w:rsidRPr="008A062D">
              <w:rPr>
                <w:rFonts w:cs="Arial"/>
                <w:sz w:val="18"/>
                <w:szCs w:val="18"/>
              </w:rPr>
              <w:t>5,371,634</w:t>
            </w:r>
          </w:p>
        </w:tc>
        <w:tc>
          <w:tcPr>
            <w:tcW w:w="1701" w:type="dxa"/>
            <w:tcBorders>
              <w:top w:val="nil"/>
              <w:left w:val="nil"/>
              <w:bottom w:val="nil"/>
              <w:right w:val="nil"/>
            </w:tcBorders>
            <w:vAlign w:val="bottom"/>
          </w:tcPr>
          <w:p w14:paraId="69F486CC" w14:textId="02954486" w:rsidR="008A062D" w:rsidRPr="007A5956" w:rsidRDefault="008A062D" w:rsidP="008A062D">
            <w:pPr>
              <w:spacing w:before="40" w:after="20"/>
              <w:jc w:val="right"/>
              <w:rPr>
                <w:rFonts w:cs="Arial"/>
                <w:sz w:val="18"/>
                <w:szCs w:val="18"/>
              </w:rPr>
            </w:pPr>
            <w:r w:rsidRPr="008A062D">
              <w:rPr>
                <w:rFonts w:cs="Arial"/>
                <w:sz w:val="18"/>
                <w:szCs w:val="18"/>
              </w:rPr>
              <w:t>265,250,915</w:t>
            </w:r>
          </w:p>
        </w:tc>
      </w:tr>
      <w:tr w:rsidR="008A062D" w:rsidRPr="008A062D" w14:paraId="05AA350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18A257F" w14:textId="77777777" w:rsidR="008A062D" w:rsidRPr="00C935A5" w:rsidRDefault="008A062D" w:rsidP="008A062D">
            <w:pPr>
              <w:spacing w:before="40" w:after="20"/>
              <w:rPr>
                <w:rFonts w:cs="Arial"/>
                <w:sz w:val="18"/>
                <w:szCs w:val="18"/>
              </w:rPr>
            </w:pPr>
            <w:r w:rsidRPr="00C935A5">
              <w:rPr>
                <w:rFonts w:cs="Arial"/>
                <w:sz w:val="18"/>
                <w:szCs w:val="18"/>
              </w:rPr>
              <w:t>Yarra C</w:t>
            </w:r>
          </w:p>
        </w:tc>
        <w:tc>
          <w:tcPr>
            <w:tcW w:w="1701" w:type="dxa"/>
            <w:tcBorders>
              <w:top w:val="nil"/>
              <w:left w:val="single" w:sz="18" w:space="0" w:color="5F497A" w:themeColor="accent4" w:themeShade="BF"/>
              <w:bottom w:val="nil"/>
              <w:right w:val="nil"/>
            </w:tcBorders>
            <w:shd w:val="clear" w:color="auto" w:fill="auto"/>
            <w:noWrap/>
            <w:vAlign w:val="bottom"/>
          </w:tcPr>
          <w:p w14:paraId="4BCD4EEE" w14:textId="6CC14D79" w:rsidR="008A062D" w:rsidRPr="00C935A5" w:rsidRDefault="008A062D" w:rsidP="008A062D">
            <w:pPr>
              <w:spacing w:before="40" w:after="20"/>
              <w:jc w:val="right"/>
              <w:rPr>
                <w:rFonts w:cs="Arial"/>
                <w:sz w:val="18"/>
                <w:szCs w:val="18"/>
              </w:rPr>
            </w:pPr>
            <w:r w:rsidRPr="008A062D">
              <w:rPr>
                <w:rFonts w:cs="Arial"/>
                <w:sz w:val="18"/>
                <w:szCs w:val="18"/>
              </w:rPr>
              <w:t>92,701,715</w:t>
            </w:r>
          </w:p>
        </w:tc>
        <w:tc>
          <w:tcPr>
            <w:tcW w:w="1701" w:type="dxa"/>
            <w:tcBorders>
              <w:top w:val="nil"/>
              <w:left w:val="nil"/>
              <w:bottom w:val="nil"/>
              <w:right w:val="nil"/>
            </w:tcBorders>
            <w:vAlign w:val="bottom"/>
          </w:tcPr>
          <w:p w14:paraId="1E59D97A" w14:textId="4EC61CF5" w:rsidR="008A062D" w:rsidRPr="00C935A5" w:rsidRDefault="008A062D" w:rsidP="008A062D">
            <w:pPr>
              <w:spacing w:before="40" w:after="20"/>
              <w:jc w:val="right"/>
              <w:rPr>
                <w:rFonts w:cs="Arial"/>
                <w:sz w:val="18"/>
                <w:szCs w:val="18"/>
              </w:rPr>
            </w:pPr>
            <w:r w:rsidRPr="008A062D">
              <w:rPr>
                <w:rFonts w:cs="Arial"/>
                <w:sz w:val="18"/>
                <w:szCs w:val="18"/>
              </w:rPr>
              <w:t>32,936,779</w:t>
            </w:r>
          </w:p>
        </w:tc>
        <w:tc>
          <w:tcPr>
            <w:tcW w:w="1701" w:type="dxa"/>
            <w:tcBorders>
              <w:top w:val="nil"/>
              <w:left w:val="nil"/>
              <w:bottom w:val="nil"/>
              <w:right w:val="nil"/>
            </w:tcBorders>
            <w:shd w:val="clear" w:color="auto" w:fill="auto"/>
            <w:noWrap/>
            <w:vAlign w:val="bottom"/>
          </w:tcPr>
          <w:p w14:paraId="77F8EF10" w14:textId="33726EF8" w:rsidR="008A062D" w:rsidRPr="00C935A5" w:rsidRDefault="008A062D" w:rsidP="008A062D">
            <w:pPr>
              <w:spacing w:before="40" w:after="20"/>
              <w:jc w:val="right"/>
              <w:rPr>
                <w:rFonts w:cs="Arial"/>
                <w:sz w:val="18"/>
                <w:szCs w:val="18"/>
              </w:rPr>
            </w:pPr>
            <w:r w:rsidRPr="008A062D">
              <w:rPr>
                <w:rFonts w:cs="Arial"/>
                <w:sz w:val="18"/>
                <w:szCs w:val="18"/>
              </w:rPr>
              <w:t>0</w:t>
            </w:r>
          </w:p>
        </w:tc>
        <w:tc>
          <w:tcPr>
            <w:tcW w:w="1701" w:type="dxa"/>
            <w:tcBorders>
              <w:top w:val="nil"/>
              <w:left w:val="nil"/>
              <w:bottom w:val="nil"/>
              <w:right w:val="nil"/>
            </w:tcBorders>
            <w:vAlign w:val="bottom"/>
          </w:tcPr>
          <w:p w14:paraId="23F83F89" w14:textId="4817F2F7" w:rsidR="008A062D" w:rsidRPr="007A5956" w:rsidRDefault="008A062D" w:rsidP="008A062D">
            <w:pPr>
              <w:spacing w:before="40" w:after="20"/>
              <w:jc w:val="right"/>
              <w:rPr>
                <w:rFonts w:cs="Arial"/>
                <w:sz w:val="18"/>
                <w:szCs w:val="18"/>
              </w:rPr>
            </w:pPr>
            <w:r w:rsidRPr="008A062D">
              <w:rPr>
                <w:rFonts w:cs="Arial"/>
                <w:sz w:val="18"/>
                <w:szCs w:val="18"/>
              </w:rPr>
              <w:t>125,638,494</w:t>
            </w:r>
          </w:p>
        </w:tc>
      </w:tr>
      <w:tr w:rsidR="008A062D" w:rsidRPr="008A062D" w14:paraId="08AEAB8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DC1013E" w14:textId="77777777" w:rsidR="008A062D" w:rsidRPr="00C935A5" w:rsidRDefault="008A062D" w:rsidP="008A062D">
            <w:pPr>
              <w:spacing w:before="40" w:after="20"/>
              <w:rPr>
                <w:rFonts w:cs="Arial"/>
                <w:sz w:val="18"/>
                <w:szCs w:val="18"/>
              </w:rPr>
            </w:pPr>
            <w:r w:rsidRPr="00C935A5">
              <w:rPr>
                <w:rFonts w:cs="Arial"/>
                <w:sz w:val="18"/>
                <w:szCs w:val="18"/>
              </w:rPr>
              <w:t>Yarra Ranges S</w:t>
            </w:r>
          </w:p>
        </w:tc>
        <w:tc>
          <w:tcPr>
            <w:tcW w:w="1701" w:type="dxa"/>
            <w:tcBorders>
              <w:top w:val="nil"/>
              <w:left w:val="single" w:sz="18" w:space="0" w:color="5F497A" w:themeColor="accent4" w:themeShade="BF"/>
              <w:bottom w:val="nil"/>
              <w:right w:val="nil"/>
            </w:tcBorders>
            <w:shd w:val="clear" w:color="auto" w:fill="auto"/>
            <w:noWrap/>
            <w:vAlign w:val="bottom"/>
          </w:tcPr>
          <w:p w14:paraId="20598E1A" w14:textId="2151C28A" w:rsidR="008A062D" w:rsidRPr="00C935A5" w:rsidRDefault="008A062D" w:rsidP="008A062D">
            <w:pPr>
              <w:spacing w:before="40" w:after="20"/>
              <w:jc w:val="right"/>
              <w:rPr>
                <w:rFonts w:cs="Arial"/>
                <w:sz w:val="18"/>
                <w:szCs w:val="18"/>
              </w:rPr>
            </w:pPr>
            <w:r w:rsidRPr="008A062D">
              <w:rPr>
                <w:rFonts w:cs="Arial"/>
                <w:sz w:val="18"/>
                <w:szCs w:val="18"/>
              </w:rPr>
              <w:t>143,362,072</w:t>
            </w:r>
          </w:p>
        </w:tc>
        <w:tc>
          <w:tcPr>
            <w:tcW w:w="1701" w:type="dxa"/>
            <w:tcBorders>
              <w:top w:val="nil"/>
              <w:left w:val="nil"/>
              <w:bottom w:val="nil"/>
              <w:right w:val="nil"/>
            </w:tcBorders>
            <w:vAlign w:val="bottom"/>
          </w:tcPr>
          <w:p w14:paraId="26AD488C" w14:textId="58A0F250" w:rsidR="008A062D" w:rsidRPr="00C935A5" w:rsidRDefault="008A062D" w:rsidP="008A062D">
            <w:pPr>
              <w:spacing w:before="40" w:after="20"/>
              <w:jc w:val="right"/>
              <w:rPr>
                <w:rFonts w:cs="Arial"/>
                <w:sz w:val="18"/>
                <w:szCs w:val="18"/>
              </w:rPr>
            </w:pPr>
            <w:r w:rsidRPr="008A062D">
              <w:rPr>
                <w:rFonts w:cs="Arial"/>
                <w:sz w:val="18"/>
                <w:szCs w:val="18"/>
              </w:rPr>
              <w:t>13,209,411</w:t>
            </w:r>
          </w:p>
        </w:tc>
        <w:tc>
          <w:tcPr>
            <w:tcW w:w="1701" w:type="dxa"/>
            <w:tcBorders>
              <w:top w:val="nil"/>
              <w:left w:val="nil"/>
              <w:bottom w:val="nil"/>
              <w:right w:val="nil"/>
            </w:tcBorders>
            <w:shd w:val="clear" w:color="auto" w:fill="auto"/>
            <w:noWrap/>
            <w:vAlign w:val="bottom"/>
          </w:tcPr>
          <w:p w14:paraId="60C4F92D" w14:textId="59D0DA86" w:rsidR="008A062D" w:rsidRPr="00C935A5" w:rsidRDefault="008A062D" w:rsidP="008A062D">
            <w:pPr>
              <w:spacing w:before="40" w:after="20"/>
              <w:jc w:val="right"/>
              <w:rPr>
                <w:rFonts w:cs="Arial"/>
                <w:sz w:val="18"/>
                <w:szCs w:val="18"/>
              </w:rPr>
            </w:pPr>
            <w:r w:rsidRPr="008A062D">
              <w:rPr>
                <w:rFonts w:cs="Arial"/>
                <w:sz w:val="18"/>
                <w:szCs w:val="18"/>
              </w:rPr>
              <w:t>5,580,777</w:t>
            </w:r>
          </w:p>
        </w:tc>
        <w:tc>
          <w:tcPr>
            <w:tcW w:w="1701" w:type="dxa"/>
            <w:tcBorders>
              <w:top w:val="nil"/>
              <w:left w:val="nil"/>
              <w:bottom w:val="nil"/>
              <w:right w:val="nil"/>
            </w:tcBorders>
            <w:vAlign w:val="bottom"/>
          </w:tcPr>
          <w:p w14:paraId="7F9816C6" w14:textId="3C5C3CFE" w:rsidR="008A062D" w:rsidRPr="007A5956" w:rsidRDefault="008A062D" w:rsidP="008A062D">
            <w:pPr>
              <w:spacing w:before="40" w:after="20"/>
              <w:jc w:val="right"/>
              <w:rPr>
                <w:rFonts w:cs="Arial"/>
                <w:sz w:val="18"/>
                <w:szCs w:val="18"/>
              </w:rPr>
            </w:pPr>
            <w:r w:rsidRPr="008A062D">
              <w:rPr>
                <w:rFonts w:cs="Arial"/>
                <w:sz w:val="18"/>
                <w:szCs w:val="18"/>
              </w:rPr>
              <w:t>162,152,260</w:t>
            </w:r>
          </w:p>
        </w:tc>
      </w:tr>
      <w:tr w:rsidR="008A062D" w:rsidRPr="008A062D" w14:paraId="1E1E0E5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FF849B8" w14:textId="77777777" w:rsidR="008A062D" w:rsidRPr="00C935A5" w:rsidRDefault="008A062D" w:rsidP="008A062D">
            <w:pPr>
              <w:spacing w:before="40" w:after="20"/>
              <w:rPr>
                <w:rFonts w:cs="Arial"/>
                <w:sz w:val="18"/>
                <w:szCs w:val="18"/>
              </w:rPr>
            </w:pPr>
            <w:r w:rsidRPr="00C935A5">
              <w:rPr>
                <w:rFonts w:cs="Arial"/>
                <w:sz w:val="18"/>
                <w:szCs w:val="18"/>
              </w:rPr>
              <w:t>Yarriambiack S</w:t>
            </w:r>
          </w:p>
        </w:tc>
        <w:tc>
          <w:tcPr>
            <w:tcW w:w="1701" w:type="dxa"/>
            <w:tcBorders>
              <w:top w:val="nil"/>
              <w:left w:val="single" w:sz="18" w:space="0" w:color="5F497A" w:themeColor="accent4" w:themeShade="BF"/>
              <w:bottom w:val="nil"/>
              <w:right w:val="nil"/>
            </w:tcBorders>
            <w:shd w:val="clear" w:color="auto" w:fill="auto"/>
            <w:noWrap/>
            <w:vAlign w:val="bottom"/>
          </w:tcPr>
          <w:p w14:paraId="6330D73B" w14:textId="317CBA29" w:rsidR="008A062D" w:rsidRPr="00C935A5" w:rsidRDefault="008A062D" w:rsidP="008A062D">
            <w:pPr>
              <w:spacing w:before="40" w:after="20"/>
              <w:jc w:val="right"/>
              <w:rPr>
                <w:rFonts w:cs="Arial"/>
                <w:sz w:val="18"/>
                <w:szCs w:val="18"/>
              </w:rPr>
            </w:pPr>
            <w:r w:rsidRPr="008A062D">
              <w:rPr>
                <w:rFonts w:cs="Arial"/>
                <w:sz w:val="18"/>
                <w:szCs w:val="18"/>
              </w:rPr>
              <w:t>3,184,866</w:t>
            </w:r>
          </w:p>
        </w:tc>
        <w:tc>
          <w:tcPr>
            <w:tcW w:w="1701" w:type="dxa"/>
            <w:tcBorders>
              <w:top w:val="nil"/>
              <w:left w:val="nil"/>
              <w:bottom w:val="nil"/>
              <w:right w:val="nil"/>
            </w:tcBorders>
            <w:vAlign w:val="bottom"/>
          </w:tcPr>
          <w:p w14:paraId="63BDE5E5" w14:textId="18FE7B3B" w:rsidR="008A062D" w:rsidRPr="00C935A5" w:rsidRDefault="008A062D" w:rsidP="008A062D">
            <w:pPr>
              <w:spacing w:before="40" w:after="20"/>
              <w:jc w:val="right"/>
              <w:rPr>
                <w:rFonts w:cs="Arial"/>
                <w:sz w:val="18"/>
                <w:szCs w:val="18"/>
              </w:rPr>
            </w:pPr>
            <w:r w:rsidRPr="008A062D">
              <w:rPr>
                <w:rFonts w:cs="Arial"/>
                <w:sz w:val="18"/>
                <w:szCs w:val="18"/>
              </w:rPr>
              <w:t>555,371</w:t>
            </w:r>
          </w:p>
        </w:tc>
        <w:tc>
          <w:tcPr>
            <w:tcW w:w="1701" w:type="dxa"/>
            <w:tcBorders>
              <w:top w:val="nil"/>
              <w:left w:val="nil"/>
              <w:bottom w:val="nil"/>
              <w:right w:val="nil"/>
            </w:tcBorders>
            <w:shd w:val="clear" w:color="auto" w:fill="auto"/>
            <w:noWrap/>
            <w:vAlign w:val="bottom"/>
          </w:tcPr>
          <w:p w14:paraId="07297EE0" w14:textId="399CAED8" w:rsidR="008A062D" w:rsidRPr="00C935A5" w:rsidRDefault="008A062D" w:rsidP="008A062D">
            <w:pPr>
              <w:spacing w:before="40" w:after="20"/>
              <w:jc w:val="right"/>
              <w:rPr>
                <w:rFonts w:cs="Arial"/>
                <w:sz w:val="18"/>
                <w:szCs w:val="18"/>
              </w:rPr>
            </w:pPr>
            <w:r w:rsidRPr="008A062D">
              <w:rPr>
                <w:rFonts w:cs="Arial"/>
                <w:sz w:val="18"/>
                <w:szCs w:val="18"/>
              </w:rPr>
              <w:t>9,645,090</w:t>
            </w:r>
          </w:p>
        </w:tc>
        <w:tc>
          <w:tcPr>
            <w:tcW w:w="1701" w:type="dxa"/>
            <w:tcBorders>
              <w:top w:val="nil"/>
              <w:left w:val="nil"/>
              <w:bottom w:val="nil"/>
              <w:right w:val="nil"/>
            </w:tcBorders>
            <w:vAlign w:val="bottom"/>
          </w:tcPr>
          <w:p w14:paraId="5DF51471" w14:textId="4AEC74C0" w:rsidR="008A062D" w:rsidRPr="007A5956" w:rsidRDefault="008A062D" w:rsidP="008A062D">
            <w:pPr>
              <w:spacing w:before="40" w:after="20"/>
              <w:jc w:val="right"/>
              <w:rPr>
                <w:rFonts w:cs="Arial"/>
                <w:sz w:val="18"/>
                <w:szCs w:val="18"/>
              </w:rPr>
            </w:pPr>
            <w:r w:rsidRPr="008A062D">
              <w:rPr>
                <w:rFonts w:cs="Arial"/>
                <w:sz w:val="18"/>
                <w:szCs w:val="18"/>
              </w:rPr>
              <w:t>13,385,327</w:t>
            </w:r>
          </w:p>
        </w:tc>
      </w:tr>
      <w:tr w:rsidR="008A062D" w:rsidRPr="008A062D" w14:paraId="4AADA9C0"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0217F60C" w14:textId="77777777" w:rsidR="008A062D" w:rsidRPr="00C935A5" w:rsidRDefault="008A062D" w:rsidP="008A062D">
            <w:pPr>
              <w:spacing w:before="40" w:after="20"/>
              <w:rPr>
                <w:rFonts w:cs="Arial"/>
                <w:sz w:val="18"/>
                <w:szCs w:val="18"/>
              </w:rPr>
            </w:pPr>
          </w:p>
        </w:tc>
        <w:tc>
          <w:tcPr>
            <w:tcW w:w="1701" w:type="dxa"/>
            <w:tcBorders>
              <w:top w:val="nil"/>
              <w:left w:val="single" w:sz="18" w:space="0" w:color="5F497A" w:themeColor="accent4" w:themeShade="BF"/>
              <w:bottom w:val="single" w:sz="8" w:space="0" w:color="5F497A" w:themeColor="accent4" w:themeShade="BF"/>
              <w:right w:val="nil"/>
            </w:tcBorders>
            <w:shd w:val="clear" w:color="auto" w:fill="auto"/>
            <w:noWrap/>
            <w:vAlign w:val="bottom"/>
          </w:tcPr>
          <w:p w14:paraId="6C46DBCF" w14:textId="75CA5315" w:rsidR="008A062D" w:rsidRPr="00C935A5" w:rsidRDefault="008A062D" w:rsidP="008A062D">
            <w:pPr>
              <w:spacing w:before="40" w:after="20"/>
              <w:jc w:val="right"/>
              <w:rPr>
                <w:rFonts w:cs="Arial"/>
                <w:sz w:val="18"/>
                <w:szCs w:val="18"/>
              </w:rPr>
            </w:pPr>
            <w:r w:rsidRPr="008A062D">
              <w:rPr>
                <w:rFonts w:cs="Arial"/>
                <w:sz w:val="18"/>
                <w:szCs w:val="18"/>
              </w:rPr>
              <w:t> </w:t>
            </w:r>
          </w:p>
        </w:tc>
        <w:tc>
          <w:tcPr>
            <w:tcW w:w="1701" w:type="dxa"/>
            <w:tcBorders>
              <w:top w:val="nil"/>
              <w:left w:val="nil"/>
              <w:bottom w:val="single" w:sz="8" w:space="0" w:color="5F497A" w:themeColor="accent4" w:themeShade="BF"/>
              <w:right w:val="nil"/>
            </w:tcBorders>
            <w:vAlign w:val="bottom"/>
          </w:tcPr>
          <w:p w14:paraId="756B8FE8" w14:textId="77777777" w:rsidR="008A062D" w:rsidRPr="00C935A5" w:rsidRDefault="008A062D" w:rsidP="008A062D">
            <w:pPr>
              <w:spacing w:before="40" w:after="20"/>
              <w:jc w:val="right"/>
              <w:rPr>
                <w:rFonts w:cs="Arial"/>
                <w:sz w:val="18"/>
                <w:szCs w:val="18"/>
              </w:rPr>
            </w:pPr>
          </w:p>
        </w:tc>
        <w:tc>
          <w:tcPr>
            <w:tcW w:w="1701" w:type="dxa"/>
            <w:tcBorders>
              <w:top w:val="nil"/>
              <w:left w:val="nil"/>
              <w:bottom w:val="single" w:sz="8" w:space="0" w:color="5F497A" w:themeColor="accent4" w:themeShade="BF"/>
              <w:right w:val="nil"/>
            </w:tcBorders>
            <w:shd w:val="clear" w:color="auto" w:fill="auto"/>
            <w:noWrap/>
            <w:vAlign w:val="bottom"/>
          </w:tcPr>
          <w:p w14:paraId="3A7CA3DA" w14:textId="77777777" w:rsidR="008A062D" w:rsidRPr="00C935A5" w:rsidRDefault="008A062D" w:rsidP="008A062D">
            <w:pPr>
              <w:spacing w:before="40" w:after="20"/>
              <w:jc w:val="right"/>
              <w:rPr>
                <w:rFonts w:cs="Arial"/>
                <w:sz w:val="18"/>
                <w:szCs w:val="18"/>
              </w:rPr>
            </w:pPr>
          </w:p>
        </w:tc>
        <w:tc>
          <w:tcPr>
            <w:tcW w:w="1701" w:type="dxa"/>
            <w:tcBorders>
              <w:top w:val="nil"/>
              <w:left w:val="nil"/>
              <w:bottom w:val="single" w:sz="8" w:space="0" w:color="5F497A" w:themeColor="accent4" w:themeShade="BF"/>
              <w:right w:val="nil"/>
            </w:tcBorders>
            <w:vAlign w:val="bottom"/>
          </w:tcPr>
          <w:p w14:paraId="5AA6C3AD" w14:textId="6C47D33F" w:rsidR="008A062D" w:rsidRPr="007A5956" w:rsidRDefault="008A062D" w:rsidP="008A062D">
            <w:pPr>
              <w:spacing w:before="40" w:after="20"/>
              <w:jc w:val="right"/>
              <w:rPr>
                <w:rFonts w:cs="Arial"/>
                <w:sz w:val="18"/>
                <w:szCs w:val="18"/>
              </w:rPr>
            </w:pPr>
            <w:r w:rsidRPr="008A062D">
              <w:rPr>
                <w:rFonts w:cs="Arial"/>
                <w:sz w:val="18"/>
                <w:szCs w:val="18"/>
              </w:rPr>
              <w:t> </w:t>
            </w:r>
          </w:p>
        </w:tc>
      </w:tr>
      <w:tr w:rsidR="008A062D" w:rsidRPr="007A5956" w14:paraId="1B63474E"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035605CB" w14:textId="77777777" w:rsidR="008A062D" w:rsidRPr="00C935A5" w:rsidRDefault="008A062D" w:rsidP="008A062D">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1628E476" w14:textId="6DE245DC" w:rsidR="008A062D" w:rsidRPr="00C935A5" w:rsidRDefault="008A062D" w:rsidP="008A062D">
            <w:pPr>
              <w:spacing w:before="40" w:after="20"/>
              <w:jc w:val="right"/>
              <w:rPr>
                <w:rFonts w:cs="Arial"/>
                <w:b/>
                <w:sz w:val="18"/>
                <w:szCs w:val="18"/>
              </w:rPr>
            </w:pPr>
            <w:r w:rsidRPr="008A062D">
              <w:rPr>
                <w:rFonts w:cs="Arial"/>
                <w:b/>
                <w:sz w:val="18"/>
                <w:szCs w:val="18"/>
              </w:rPr>
              <w:t>5,574,659,067</w:t>
            </w:r>
          </w:p>
        </w:tc>
        <w:tc>
          <w:tcPr>
            <w:tcW w:w="1701" w:type="dxa"/>
            <w:tcBorders>
              <w:top w:val="single" w:sz="8" w:space="0" w:color="5F497A" w:themeColor="accent4" w:themeShade="BF"/>
              <w:left w:val="nil"/>
              <w:right w:val="nil"/>
            </w:tcBorders>
            <w:vAlign w:val="bottom"/>
          </w:tcPr>
          <w:p w14:paraId="39D140AF" w14:textId="1C9F053B" w:rsidR="008A062D" w:rsidRPr="00C935A5" w:rsidRDefault="008A062D" w:rsidP="008A062D">
            <w:pPr>
              <w:spacing w:before="40" w:after="20"/>
              <w:jc w:val="right"/>
              <w:rPr>
                <w:rFonts w:cs="Arial"/>
                <w:b/>
                <w:sz w:val="18"/>
                <w:szCs w:val="18"/>
              </w:rPr>
            </w:pPr>
            <w:r w:rsidRPr="008A062D">
              <w:rPr>
                <w:rFonts w:cs="Arial"/>
                <w:b/>
                <w:sz w:val="18"/>
                <w:szCs w:val="18"/>
              </w:rPr>
              <w:t>1,140,796,565</w:t>
            </w:r>
          </w:p>
        </w:tc>
        <w:tc>
          <w:tcPr>
            <w:tcW w:w="1701" w:type="dxa"/>
            <w:tcBorders>
              <w:top w:val="single" w:sz="8" w:space="0" w:color="5F497A" w:themeColor="accent4" w:themeShade="BF"/>
              <w:left w:val="nil"/>
              <w:right w:val="nil"/>
            </w:tcBorders>
            <w:shd w:val="clear" w:color="auto" w:fill="auto"/>
            <w:noWrap/>
            <w:vAlign w:val="bottom"/>
          </w:tcPr>
          <w:p w14:paraId="2BAB4DCC" w14:textId="1A800E80" w:rsidR="008A062D" w:rsidRPr="00C935A5" w:rsidRDefault="008A062D" w:rsidP="008A062D">
            <w:pPr>
              <w:spacing w:before="40" w:after="20"/>
              <w:jc w:val="right"/>
              <w:rPr>
                <w:rFonts w:cs="Arial"/>
                <w:b/>
                <w:sz w:val="18"/>
                <w:szCs w:val="18"/>
              </w:rPr>
            </w:pPr>
            <w:r w:rsidRPr="008A062D">
              <w:rPr>
                <w:rFonts w:cs="Arial"/>
                <w:b/>
                <w:sz w:val="18"/>
                <w:szCs w:val="18"/>
              </w:rPr>
              <w:t>358,388,198</w:t>
            </w:r>
          </w:p>
        </w:tc>
        <w:tc>
          <w:tcPr>
            <w:tcW w:w="1701" w:type="dxa"/>
            <w:tcBorders>
              <w:top w:val="single" w:sz="8" w:space="0" w:color="5F497A" w:themeColor="accent4" w:themeShade="BF"/>
              <w:left w:val="nil"/>
              <w:right w:val="nil"/>
            </w:tcBorders>
            <w:vAlign w:val="bottom"/>
          </w:tcPr>
          <w:p w14:paraId="65D444E1" w14:textId="3DB90CA8" w:rsidR="008A062D" w:rsidRPr="00C935A5" w:rsidRDefault="008A062D" w:rsidP="008A062D">
            <w:pPr>
              <w:spacing w:before="40" w:after="20"/>
              <w:jc w:val="right"/>
              <w:rPr>
                <w:rFonts w:cs="Arial"/>
                <w:b/>
                <w:sz w:val="18"/>
                <w:szCs w:val="18"/>
              </w:rPr>
            </w:pPr>
            <w:r w:rsidRPr="008A062D">
              <w:rPr>
                <w:rFonts w:cs="Arial"/>
                <w:b/>
                <w:sz w:val="18"/>
                <w:szCs w:val="18"/>
              </w:rPr>
              <w:t>7,073,843,830</w:t>
            </w:r>
          </w:p>
        </w:tc>
      </w:tr>
    </w:tbl>
    <w:p w14:paraId="4AB32D76" w14:textId="77777777" w:rsidR="00713C86" w:rsidRPr="00C935A5" w:rsidRDefault="00713C86" w:rsidP="00FF36E8">
      <w:pPr>
        <w:spacing w:before="40" w:after="20"/>
        <w:rPr>
          <w:rFonts w:cs="Arial"/>
          <w:sz w:val="18"/>
          <w:szCs w:val="18"/>
        </w:rPr>
      </w:pPr>
      <w:r w:rsidRPr="00C935A5">
        <w:rPr>
          <w:rFonts w:cs="Arial"/>
          <w:sz w:val="18"/>
          <w:szCs w:val="18"/>
        </w:rPr>
        <w:br w:type="page"/>
      </w:r>
    </w:p>
    <w:p w14:paraId="56E3F590" w14:textId="6C3DAF0F" w:rsidR="00713C86" w:rsidRPr="00C935A5" w:rsidRDefault="00C010FD" w:rsidP="00161F8A">
      <w:pPr>
        <w:pStyle w:val="VGC-Head10"/>
      </w:pPr>
      <w:r>
        <w:lastRenderedPageBreak/>
        <w:t>2025-26</w:t>
      </w:r>
      <w:r w:rsidR="00A97ABE" w:rsidRPr="00C935A5">
        <w:t xml:space="preserve"> </w:t>
      </w:r>
      <w:r w:rsidR="00713C86" w:rsidRPr="00C935A5">
        <w:t>General Purpose Grants</w:t>
      </w:r>
      <w:r w:rsidR="00713C86" w:rsidRPr="00C935A5">
        <w:tab/>
        <w:t>Appendix 4</w:t>
      </w:r>
    </w:p>
    <w:p w14:paraId="02506C29" w14:textId="77777777" w:rsidR="00713C86" w:rsidRPr="00C935A5" w:rsidRDefault="004F1184" w:rsidP="00161F8A">
      <w:pPr>
        <w:pStyle w:val="VGC-Head2"/>
      </w:pPr>
      <w:r w:rsidRPr="00C935A5">
        <w:tab/>
      </w:r>
      <w:r w:rsidR="00713C86" w:rsidRPr="00C935A5">
        <w:t>J.  Standardised Rate Revenue</w:t>
      </w:r>
    </w:p>
    <w:p w14:paraId="62520203" w14:textId="77777777" w:rsidR="00713C86" w:rsidRPr="00C935A5" w:rsidRDefault="00713C86"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701"/>
        <w:gridCol w:w="1701"/>
        <w:gridCol w:w="1701"/>
        <w:gridCol w:w="1701"/>
      </w:tblGrid>
      <w:tr w:rsidR="00540FD9" w:rsidRPr="00C935A5" w14:paraId="7B689025" w14:textId="77777777" w:rsidTr="00467357">
        <w:trPr>
          <w:tblHeader/>
        </w:trPr>
        <w:tc>
          <w:tcPr>
            <w:tcW w:w="2268" w:type="dxa"/>
            <w:tcBorders>
              <w:left w:val="nil"/>
              <w:right w:val="single" w:sz="18" w:space="0" w:color="5F497A" w:themeColor="accent4" w:themeShade="BF"/>
            </w:tcBorders>
            <w:shd w:val="clear" w:color="auto" w:fill="auto"/>
            <w:vAlign w:val="bottom"/>
          </w:tcPr>
          <w:p w14:paraId="7F2411DE" w14:textId="77777777" w:rsidR="00540FD9" w:rsidRPr="00C935A5" w:rsidRDefault="00540FD9" w:rsidP="0038375E">
            <w:pPr>
              <w:spacing w:before="40" w:after="20"/>
              <w:jc w:val="center"/>
              <w:rPr>
                <w:rFonts w:cs="Arial"/>
                <w:sz w:val="18"/>
                <w:szCs w:val="18"/>
              </w:rPr>
            </w:pPr>
          </w:p>
        </w:tc>
        <w:tc>
          <w:tcPr>
            <w:tcW w:w="680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25CE6E42" w14:textId="33AF5EC7" w:rsidR="00540FD9" w:rsidRPr="00C935A5" w:rsidRDefault="003C0CBD" w:rsidP="0038375E">
            <w:pPr>
              <w:spacing w:before="40" w:after="20"/>
              <w:jc w:val="center"/>
              <w:rPr>
                <w:rFonts w:cs="Arial"/>
                <w:b/>
                <w:sz w:val="18"/>
                <w:szCs w:val="18"/>
              </w:rPr>
            </w:pPr>
            <w:r w:rsidRPr="001E08AB">
              <w:rPr>
                <w:rFonts w:cs="Arial"/>
                <w:b/>
                <w:sz w:val="18"/>
                <w:szCs w:val="18"/>
              </w:rPr>
              <w:t>3</w:t>
            </w:r>
            <w:r w:rsidR="00540FD9" w:rsidRPr="001E08AB">
              <w:rPr>
                <w:rFonts w:cs="Arial"/>
                <w:b/>
                <w:sz w:val="18"/>
                <w:szCs w:val="18"/>
              </w:rPr>
              <w:t xml:space="preserve"> Year Average Valuations</w:t>
            </w:r>
            <w:r w:rsidR="00540FD9" w:rsidRPr="00C935A5">
              <w:rPr>
                <w:rFonts w:cs="Arial"/>
                <w:b/>
                <w:sz w:val="18"/>
                <w:szCs w:val="18"/>
              </w:rPr>
              <w:t xml:space="preserve"> (CIV)</w:t>
            </w:r>
          </w:p>
        </w:tc>
      </w:tr>
      <w:tr w:rsidR="00540FD9" w:rsidRPr="00C935A5" w14:paraId="78B9DCD0" w14:textId="77777777" w:rsidTr="00467357">
        <w:trPr>
          <w:tblHeader/>
        </w:trPr>
        <w:tc>
          <w:tcPr>
            <w:tcW w:w="2268" w:type="dxa"/>
            <w:tcBorders>
              <w:left w:val="nil"/>
              <w:right w:val="single" w:sz="18" w:space="0" w:color="5F497A" w:themeColor="accent4" w:themeShade="BF"/>
            </w:tcBorders>
            <w:shd w:val="clear" w:color="auto" w:fill="auto"/>
            <w:vAlign w:val="bottom"/>
          </w:tcPr>
          <w:p w14:paraId="756EE827" w14:textId="77777777" w:rsidR="00540FD9" w:rsidRPr="00C935A5" w:rsidRDefault="00540FD9" w:rsidP="0038375E">
            <w:pPr>
              <w:spacing w:before="40" w:after="20"/>
              <w:jc w:val="center"/>
              <w:rPr>
                <w:rFonts w:cs="Arial"/>
                <w:sz w:val="18"/>
                <w:szCs w:val="18"/>
              </w:rPr>
            </w:pPr>
          </w:p>
        </w:tc>
        <w:tc>
          <w:tcPr>
            <w:tcW w:w="170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ACD252B" w14:textId="77777777" w:rsidR="00540FD9" w:rsidRPr="00C935A5" w:rsidRDefault="00540FD9" w:rsidP="0038375E">
            <w:pPr>
              <w:spacing w:before="40" w:after="20"/>
              <w:jc w:val="center"/>
              <w:rPr>
                <w:rFonts w:cs="Arial"/>
                <w:sz w:val="16"/>
                <w:szCs w:val="16"/>
              </w:rPr>
            </w:pPr>
            <w:r w:rsidRPr="00C935A5">
              <w:rPr>
                <w:rFonts w:cs="Arial"/>
                <w:sz w:val="16"/>
                <w:szCs w:val="16"/>
              </w:rPr>
              <w:t>Residential</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6B17A5FB" w14:textId="77777777" w:rsidR="00540FD9" w:rsidRPr="00C935A5" w:rsidRDefault="00540FD9" w:rsidP="0038375E">
            <w:pPr>
              <w:spacing w:before="40" w:after="20"/>
              <w:jc w:val="center"/>
              <w:rPr>
                <w:rFonts w:cs="Arial"/>
                <w:sz w:val="16"/>
                <w:szCs w:val="16"/>
              </w:rPr>
            </w:pPr>
            <w:r w:rsidRPr="00C935A5">
              <w:rPr>
                <w:rFonts w:cs="Arial"/>
                <w:sz w:val="16"/>
                <w:szCs w:val="16"/>
              </w:rPr>
              <w:t>Commercial / Industrial (incl. Other)</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05477357" w14:textId="77777777" w:rsidR="00540FD9" w:rsidRPr="00C935A5" w:rsidRDefault="00540FD9" w:rsidP="0038375E">
            <w:pPr>
              <w:spacing w:before="40" w:after="20"/>
              <w:jc w:val="center"/>
              <w:rPr>
                <w:rFonts w:cs="Arial"/>
                <w:sz w:val="16"/>
                <w:szCs w:val="16"/>
              </w:rPr>
            </w:pPr>
            <w:r w:rsidRPr="00C935A5">
              <w:rPr>
                <w:rFonts w:cs="Arial"/>
                <w:sz w:val="16"/>
                <w:szCs w:val="16"/>
              </w:rPr>
              <w:t>Farm</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21208C7A" w14:textId="77777777" w:rsidR="00540FD9" w:rsidRPr="00795565" w:rsidRDefault="00540FD9" w:rsidP="0038375E">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C21F91" w:rsidRPr="00C21F91" w14:paraId="5F59FCE2" w14:textId="77777777" w:rsidTr="00E025E8">
        <w:trPr>
          <w:tblHeader/>
        </w:trPr>
        <w:tc>
          <w:tcPr>
            <w:tcW w:w="2268" w:type="dxa"/>
            <w:tcBorders>
              <w:left w:val="nil"/>
              <w:bottom w:val="nil"/>
              <w:right w:val="single" w:sz="18" w:space="0" w:color="5F497A" w:themeColor="accent4" w:themeShade="BF"/>
            </w:tcBorders>
            <w:shd w:val="clear" w:color="auto" w:fill="auto"/>
            <w:noWrap/>
            <w:vAlign w:val="center"/>
          </w:tcPr>
          <w:p w14:paraId="0D59161F" w14:textId="77777777" w:rsidR="00C21F91" w:rsidRPr="00C935A5" w:rsidRDefault="00C21F91" w:rsidP="00C21F91">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2DB24ECC" w14:textId="5C739F07" w:rsidR="00C21F91" w:rsidRPr="00C935A5" w:rsidRDefault="00C21F91" w:rsidP="00C21F91">
            <w:pPr>
              <w:spacing w:before="40" w:after="20"/>
              <w:jc w:val="right"/>
              <w:rPr>
                <w:rFonts w:cs="Arial"/>
                <w:sz w:val="18"/>
                <w:szCs w:val="18"/>
              </w:rPr>
            </w:pPr>
            <w:r w:rsidRPr="00C21F91">
              <w:rPr>
                <w:rFonts w:cs="Arial"/>
                <w:sz w:val="18"/>
                <w:szCs w:val="18"/>
              </w:rPr>
              <w:t> </w:t>
            </w:r>
          </w:p>
        </w:tc>
        <w:tc>
          <w:tcPr>
            <w:tcW w:w="1701" w:type="dxa"/>
            <w:tcBorders>
              <w:top w:val="single" w:sz="8" w:space="0" w:color="5F497A" w:themeColor="accent4" w:themeShade="BF"/>
              <w:left w:val="nil"/>
              <w:bottom w:val="nil"/>
              <w:right w:val="nil"/>
            </w:tcBorders>
            <w:vAlign w:val="bottom"/>
          </w:tcPr>
          <w:p w14:paraId="2C85B00B" w14:textId="77777777" w:rsidR="00C21F91" w:rsidRPr="00C935A5" w:rsidRDefault="00C21F91" w:rsidP="00C21F91">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shd w:val="clear" w:color="auto" w:fill="auto"/>
            <w:noWrap/>
            <w:vAlign w:val="bottom"/>
          </w:tcPr>
          <w:p w14:paraId="1FBF57DC" w14:textId="77777777" w:rsidR="00C21F91" w:rsidRPr="00C935A5" w:rsidRDefault="00C21F91" w:rsidP="00C21F91">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vAlign w:val="bottom"/>
          </w:tcPr>
          <w:p w14:paraId="0A9A5FCD" w14:textId="5AA8C0D5" w:rsidR="00C21F91" w:rsidRPr="00C21F91" w:rsidRDefault="00C21F91" w:rsidP="00C21F91">
            <w:pPr>
              <w:spacing w:before="40" w:after="20"/>
              <w:jc w:val="right"/>
              <w:rPr>
                <w:rFonts w:cs="Arial"/>
                <w:sz w:val="18"/>
                <w:szCs w:val="18"/>
              </w:rPr>
            </w:pPr>
            <w:r w:rsidRPr="00C21F91">
              <w:rPr>
                <w:rFonts w:cs="Arial"/>
                <w:sz w:val="18"/>
                <w:szCs w:val="18"/>
              </w:rPr>
              <w:t> </w:t>
            </w:r>
          </w:p>
        </w:tc>
      </w:tr>
      <w:tr w:rsidR="00C21F91" w:rsidRPr="00C21F91" w14:paraId="43136AB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A4759E6" w14:textId="77777777" w:rsidR="00C21F91" w:rsidRPr="00C935A5" w:rsidRDefault="00C21F91" w:rsidP="00C21F91">
            <w:pPr>
              <w:spacing w:before="40" w:after="20"/>
              <w:rPr>
                <w:rFonts w:cs="Arial"/>
                <w:sz w:val="18"/>
                <w:szCs w:val="18"/>
              </w:rPr>
            </w:pPr>
            <w:r w:rsidRPr="00C935A5">
              <w:rPr>
                <w:rFonts w:cs="Arial"/>
                <w:sz w:val="18"/>
                <w:szCs w:val="18"/>
              </w:rPr>
              <w:t>Macedon Ranges S</w:t>
            </w:r>
          </w:p>
        </w:tc>
        <w:tc>
          <w:tcPr>
            <w:tcW w:w="1701" w:type="dxa"/>
            <w:tcBorders>
              <w:top w:val="nil"/>
              <w:left w:val="single" w:sz="18" w:space="0" w:color="5F497A" w:themeColor="accent4" w:themeShade="BF"/>
              <w:bottom w:val="nil"/>
              <w:right w:val="nil"/>
            </w:tcBorders>
            <w:shd w:val="clear" w:color="auto" w:fill="auto"/>
            <w:noWrap/>
            <w:vAlign w:val="bottom"/>
          </w:tcPr>
          <w:p w14:paraId="3E508055" w14:textId="16FA9DCC" w:rsidR="00C21F91" w:rsidRPr="00C935A5" w:rsidRDefault="00C21F91" w:rsidP="00C21F91">
            <w:pPr>
              <w:spacing w:before="40" w:after="20"/>
              <w:jc w:val="right"/>
              <w:rPr>
                <w:rFonts w:cs="Arial"/>
                <w:sz w:val="18"/>
                <w:szCs w:val="18"/>
              </w:rPr>
            </w:pPr>
            <w:r w:rsidRPr="00C21F91">
              <w:rPr>
                <w:rFonts w:cs="Arial"/>
                <w:sz w:val="18"/>
                <w:szCs w:val="18"/>
              </w:rPr>
              <w:t>21,106,554,533</w:t>
            </w:r>
          </w:p>
        </w:tc>
        <w:tc>
          <w:tcPr>
            <w:tcW w:w="1701" w:type="dxa"/>
            <w:tcBorders>
              <w:top w:val="nil"/>
              <w:left w:val="nil"/>
              <w:bottom w:val="nil"/>
              <w:right w:val="nil"/>
            </w:tcBorders>
            <w:vAlign w:val="bottom"/>
          </w:tcPr>
          <w:p w14:paraId="31580410" w14:textId="27845C99" w:rsidR="00C21F91" w:rsidRPr="00C935A5" w:rsidRDefault="00C21F91" w:rsidP="00C21F91">
            <w:pPr>
              <w:spacing w:before="40" w:after="20"/>
              <w:jc w:val="right"/>
              <w:rPr>
                <w:rFonts w:cs="Arial"/>
                <w:sz w:val="18"/>
                <w:szCs w:val="18"/>
              </w:rPr>
            </w:pPr>
            <w:r w:rsidRPr="00C21F91">
              <w:rPr>
                <w:rFonts w:cs="Arial"/>
                <w:sz w:val="18"/>
                <w:szCs w:val="18"/>
              </w:rPr>
              <w:t>1,097,330,833</w:t>
            </w:r>
          </w:p>
        </w:tc>
        <w:tc>
          <w:tcPr>
            <w:tcW w:w="1701" w:type="dxa"/>
            <w:tcBorders>
              <w:top w:val="nil"/>
              <w:left w:val="nil"/>
              <w:bottom w:val="nil"/>
              <w:right w:val="nil"/>
            </w:tcBorders>
            <w:shd w:val="clear" w:color="auto" w:fill="auto"/>
            <w:noWrap/>
            <w:vAlign w:val="bottom"/>
          </w:tcPr>
          <w:p w14:paraId="18A0A2B8" w14:textId="1BE129FC" w:rsidR="00C21F91" w:rsidRPr="00C935A5" w:rsidRDefault="00C21F91" w:rsidP="00C21F91">
            <w:pPr>
              <w:spacing w:before="40" w:after="20"/>
              <w:jc w:val="right"/>
              <w:rPr>
                <w:rFonts w:cs="Arial"/>
                <w:sz w:val="18"/>
                <w:szCs w:val="18"/>
              </w:rPr>
            </w:pPr>
            <w:r w:rsidRPr="00C21F91">
              <w:rPr>
                <w:rFonts w:cs="Arial"/>
                <w:sz w:val="18"/>
                <w:szCs w:val="18"/>
              </w:rPr>
              <w:t>1,883,731,667</w:t>
            </w:r>
          </w:p>
        </w:tc>
        <w:tc>
          <w:tcPr>
            <w:tcW w:w="1701" w:type="dxa"/>
            <w:tcBorders>
              <w:top w:val="nil"/>
              <w:left w:val="nil"/>
              <w:bottom w:val="nil"/>
              <w:right w:val="nil"/>
            </w:tcBorders>
            <w:vAlign w:val="bottom"/>
          </w:tcPr>
          <w:p w14:paraId="658F3C91" w14:textId="28145834" w:rsidR="00C21F91" w:rsidRPr="00F754DE" w:rsidRDefault="00C21F91" w:rsidP="00C21F91">
            <w:pPr>
              <w:spacing w:before="40" w:after="20"/>
              <w:jc w:val="right"/>
              <w:rPr>
                <w:rFonts w:cs="Arial"/>
                <w:sz w:val="18"/>
                <w:szCs w:val="18"/>
              </w:rPr>
            </w:pPr>
            <w:r w:rsidRPr="00C21F91">
              <w:rPr>
                <w:rFonts w:cs="Arial"/>
                <w:sz w:val="18"/>
                <w:szCs w:val="18"/>
              </w:rPr>
              <w:t>24,087,617,033</w:t>
            </w:r>
          </w:p>
        </w:tc>
      </w:tr>
      <w:tr w:rsidR="00C21F91" w:rsidRPr="00C21F91" w14:paraId="2EBCCA2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AF16809" w14:textId="77777777" w:rsidR="00C21F91" w:rsidRPr="00C935A5" w:rsidRDefault="00C21F91" w:rsidP="00C21F91">
            <w:pPr>
              <w:spacing w:before="40" w:after="20"/>
              <w:rPr>
                <w:rFonts w:cs="Arial"/>
                <w:sz w:val="18"/>
                <w:szCs w:val="18"/>
              </w:rPr>
            </w:pPr>
            <w:r w:rsidRPr="00C935A5">
              <w:rPr>
                <w:rFonts w:cs="Arial"/>
                <w:sz w:val="18"/>
                <w:szCs w:val="18"/>
              </w:rPr>
              <w:t>Manningham C</w:t>
            </w:r>
          </w:p>
        </w:tc>
        <w:tc>
          <w:tcPr>
            <w:tcW w:w="1701" w:type="dxa"/>
            <w:tcBorders>
              <w:top w:val="nil"/>
              <w:left w:val="single" w:sz="18" w:space="0" w:color="5F497A" w:themeColor="accent4" w:themeShade="BF"/>
              <w:bottom w:val="nil"/>
              <w:right w:val="nil"/>
            </w:tcBorders>
            <w:shd w:val="clear" w:color="auto" w:fill="auto"/>
            <w:noWrap/>
            <w:vAlign w:val="bottom"/>
          </w:tcPr>
          <w:p w14:paraId="7A3109A4" w14:textId="2F888A73" w:rsidR="00C21F91" w:rsidRPr="00C935A5" w:rsidRDefault="00C21F91" w:rsidP="00C21F91">
            <w:pPr>
              <w:spacing w:before="40" w:after="20"/>
              <w:jc w:val="right"/>
              <w:rPr>
                <w:rFonts w:cs="Arial"/>
                <w:sz w:val="18"/>
                <w:szCs w:val="18"/>
              </w:rPr>
            </w:pPr>
            <w:r w:rsidRPr="00C21F91">
              <w:rPr>
                <w:rFonts w:cs="Arial"/>
                <w:sz w:val="18"/>
                <w:szCs w:val="18"/>
              </w:rPr>
              <w:t>59,533,028,333</w:t>
            </w:r>
          </w:p>
        </w:tc>
        <w:tc>
          <w:tcPr>
            <w:tcW w:w="1701" w:type="dxa"/>
            <w:tcBorders>
              <w:top w:val="nil"/>
              <w:left w:val="nil"/>
              <w:bottom w:val="nil"/>
              <w:right w:val="nil"/>
            </w:tcBorders>
            <w:vAlign w:val="bottom"/>
          </w:tcPr>
          <w:p w14:paraId="464BD9C1" w14:textId="2434232A" w:rsidR="00C21F91" w:rsidRPr="00C935A5" w:rsidRDefault="00C21F91" w:rsidP="00C21F91">
            <w:pPr>
              <w:spacing w:before="40" w:after="20"/>
              <w:jc w:val="right"/>
              <w:rPr>
                <w:rFonts w:cs="Arial"/>
                <w:sz w:val="18"/>
                <w:szCs w:val="18"/>
              </w:rPr>
            </w:pPr>
            <w:r w:rsidRPr="00C21F91">
              <w:rPr>
                <w:rFonts w:cs="Arial"/>
                <w:sz w:val="18"/>
                <w:szCs w:val="18"/>
              </w:rPr>
              <w:t>4,348,181,667</w:t>
            </w:r>
          </w:p>
        </w:tc>
        <w:tc>
          <w:tcPr>
            <w:tcW w:w="1701" w:type="dxa"/>
            <w:tcBorders>
              <w:top w:val="nil"/>
              <w:left w:val="nil"/>
              <w:bottom w:val="nil"/>
              <w:right w:val="nil"/>
            </w:tcBorders>
            <w:shd w:val="clear" w:color="auto" w:fill="auto"/>
            <w:noWrap/>
            <w:vAlign w:val="bottom"/>
          </w:tcPr>
          <w:p w14:paraId="66EDA0A5" w14:textId="7F35BD5F" w:rsidR="00C21F91" w:rsidRPr="00C935A5" w:rsidRDefault="00C21F91" w:rsidP="00C21F91">
            <w:pPr>
              <w:spacing w:before="40" w:after="20"/>
              <w:jc w:val="right"/>
              <w:rPr>
                <w:rFonts w:cs="Arial"/>
                <w:sz w:val="18"/>
                <w:szCs w:val="18"/>
              </w:rPr>
            </w:pPr>
            <w:r w:rsidRPr="00C21F91">
              <w:rPr>
                <w:rFonts w:cs="Arial"/>
                <w:sz w:val="18"/>
                <w:szCs w:val="18"/>
              </w:rPr>
              <w:t>16,440,000</w:t>
            </w:r>
          </w:p>
        </w:tc>
        <w:tc>
          <w:tcPr>
            <w:tcW w:w="1701" w:type="dxa"/>
            <w:tcBorders>
              <w:top w:val="nil"/>
              <w:left w:val="nil"/>
              <w:bottom w:val="nil"/>
              <w:right w:val="nil"/>
            </w:tcBorders>
            <w:vAlign w:val="bottom"/>
          </w:tcPr>
          <w:p w14:paraId="4538CA7C" w14:textId="4BAEF1C7" w:rsidR="00C21F91" w:rsidRPr="00F754DE" w:rsidRDefault="00C21F91" w:rsidP="00C21F91">
            <w:pPr>
              <w:spacing w:before="40" w:after="20"/>
              <w:jc w:val="right"/>
              <w:rPr>
                <w:rFonts w:cs="Arial"/>
                <w:sz w:val="18"/>
                <w:szCs w:val="18"/>
              </w:rPr>
            </w:pPr>
            <w:r w:rsidRPr="00C21F91">
              <w:rPr>
                <w:rFonts w:cs="Arial"/>
                <w:sz w:val="18"/>
                <w:szCs w:val="18"/>
              </w:rPr>
              <w:t>63,897,650,000</w:t>
            </w:r>
          </w:p>
        </w:tc>
      </w:tr>
      <w:tr w:rsidR="00C21F91" w:rsidRPr="00C21F91" w14:paraId="272C244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BA3B1C7" w14:textId="77777777" w:rsidR="00C21F91" w:rsidRPr="00C935A5" w:rsidRDefault="00C21F91" w:rsidP="00C21F91">
            <w:pPr>
              <w:spacing w:before="40" w:after="20"/>
              <w:rPr>
                <w:rFonts w:cs="Arial"/>
                <w:sz w:val="18"/>
                <w:szCs w:val="18"/>
              </w:rPr>
            </w:pPr>
            <w:r w:rsidRPr="00C935A5">
              <w:rPr>
                <w:rFonts w:cs="Arial"/>
                <w:sz w:val="18"/>
                <w:szCs w:val="18"/>
              </w:rPr>
              <w:t>Mansfield S</w:t>
            </w:r>
          </w:p>
        </w:tc>
        <w:tc>
          <w:tcPr>
            <w:tcW w:w="1701" w:type="dxa"/>
            <w:tcBorders>
              <w:top w:val="nil"/>
              <w:left w:val="single" w:sz="18" w:space="0" w:color="5F497A" w:themeColor="accent4" w:themeShade="BF"/>
              <w:bottom w:val="nil"/>
              <w:right w:val="nil"/>
            </w:tcBorders>
            <w:shd w:val="clear" w:color="auto" w:fill="auto"/>
            <w:noWrap/>
            <w:vAlign w:val="bottom"/>
          </w:tcPr>
          <w:p w14:paraId="71E7EBF1" w14:textId="117E3A56" w:rsidR="00C21F91" w:rsidRPr="00C935A5" w:rsidRDefault="00C21F91" w:rsidP="00C21F91">
            <w:pPr>
              <w:spacing w:before="40" w:after="20"/>
              <w:jc w:val="right"/>
              <w:rPr>
                <w:rFonts w:cs="Arial"/>
                <w:sz w:val="18"/>
                <w:szCs w:val="18"/>
              </w:rPr>
            </w:pPr>
            <w:r w:rsidRPr="00C21F91">
              <w:rPr>
                <w:rFonts w:cs="Arial"/>
                <w:sz w:val="18"/>
                <w:szCs w:val="18"/>
              </w:rPr>
              <w:t>4,345,278,867</w:t>
            </w:r>
          </w:p>
        </w:tc>
        <w:tc>
          <w:tcPr>
            <w:tcW w:w="1701" w:type="dxa"/>
            <w:tcBorders>
              <w:top w:val="nil"/>
              <w:left w:val="nil"/>
              <w:bottom w:val="nil"/>
              <w:right w:val="nil"/>
            </w:tcBorders>
            <w:vAlign w:val="bottom"/>
          </w:tcPr>
          <w:p w14:paraId="695375C8" w14:textId="32909CF5" w:rsidR="00C21F91" w:rsidRPr="00C935A5" w:rsidRDefault="00C21F91" w:rsidP="00C21F91">
            <w:pPr>
              <w:spacing w:before="40" w:after="20"/>
              <w:jc w:val="right"/>
              <w:rPr>
                <w:rFonts w:cs="Arial"/>
                <w:sz w:val="18"/>
                <w:szCs w:val="18"/>
              </w:rPr>
            </w:pPr>
            <w:r w:rsidRPr="00C21F91">
              <w:rPr>
                <w:rFonts w:cs="Arial"/>
                <w:sz w:val="18"/>
                <w:szCs w:val="18"/>
              </w:rPr>
              <w:t>294,614,067</w:t>
            </w:r>
          </w:p>
        </w:tc>
        <w:tc>
          <w:tcPr>
            <w:tcW w:w="1701" w:type="dxa"/>
            <w:tcBorders>
              <w:top w:val="nil"/>
              <w:left w:val="nil"/>
              <w:bottom w:val="nil"/>
              <w:right w:val="nil"/>
            </w:tcBorders>
            <w:shd w:val="clear" w:color="auto" w:fill="auto"/>
            <w:noWrap/>
            <w:vAlign w:val="bottom"/>
          </w:tcPr>
          <w:p w14:paraId="41DA75F6" w14:textId="70E220D1" w:rsidR="00C21F91" w:rsidRPr="00C935A5" w:rsidRDefault="00C21F91" w:rsidP="00C21F91">
            <w:pPr>
              <w:spacing w:before="40" w:after="20"/>
              <w:jc w:val="right"/>
              <w:rPr>
                <w:rFonts w:cs="Arial"/>
                <w:sz w:val="18"/>
                <w:szCs w:val="18"/>
              </w:rPr>
            </w:pPr>
            <w:r w:rsidRPr="00C21F91">
              <w:rPr>
                <w:rFonts w:cs="Arial"/>
                <w:sz w:val="18"/>
                <w:szCs w:val="18"/>
              </w:rPr>
              <w:t>1,380,208,000</w:t>
            </w:r>
          </w:p>
        </w:tc>
        <w:tc>
          <w:tcPr>
            <w:tcW w:w="1701" w:type="dxa"/>
            <w:tcBorders>
              <w:top w:val="nil"/>
              <w:left w:val="nil"/>
              <w:bottom w:val="nil"/>
              <w:right w:val="nil"/>
            </w:tcBorders>
            <w:vAlign w:val="bottom"/>
          </w:tcPr>
          <w:p w14:paraId="74EC4551" w14:textId="2E11EC83" w:rsidR="00C21F91" w:rsidRPr="00F754DE" w:rsidRDefault="00C21F91" w:rsidP="00C21F91">
            <w:pPr>
              <w:spacing w:before="40" w:after="20"/>
              <w:jc w:val="right"/>
              <w:rPr>
                <w:rFonts w:cs="Arial"/>
                <w:sz w:val="18"/>
                <w:szCs w:val="18"/>
              </w:rPr>
            </w:pPr>
            <w:r w:rsidRPr="00C21F91">
              <w:rPr>
                <w:rFonts w:cs="Arial"/>
                <w:sz w:val="18"/>
                <w:szCs w:val="18"/>
              </w:rPr>
              <w:t>6,020,100,933</w:t>
            </w:r>
          </w:p>
        </w:tc>
      </w:tr>
      <w:tr w:rsidR="00C21F91" w:rsidRPr="00C21F91" w14:paraId="06469D3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379326D" w14:textId="77777777" w:rsidR="00C21F91" w:rsidRPr="00C935A5" w:rsidRDefault="00C21F91" w:rsidP="00C21F91">
            <w:pPr>
              <w:spacing w:before="40" w:after="20"/>
              <w:rPr>
                <w:rFonts w:cs="Arial"/>
                <w:sz w:val="18"/>
                <w:szCs w:val="18"/>
              </w:rPr>
            </w:pPr>
            <w:r w:rsidRPr="00C935A5">
              <w:rPr>
                <w:rFonts w:cs="Arial"/>
                <w:sz w:val="18"/>
                <w:szCs w:val="18"/>
              </w:rPr>
              <w:t>Maribyrnong C</w:t>
            </w:r>
          </w:p>
        </w:tc>
        <w:tc>
          <w:tcPr>
            <w:tcW w:w="1701" w:type="dxa"/>
            <w:tcBorders>
              <w:top w:val="nil"/>
              <w:left w:val="single" w:sz="18" w:space="0" w:color="5F497A" w:themeColor="accent4" w:themeShade="BF"/>
              <w:bottom w:val="nil"/>
              <w:right w:val="nil"/>
            </w:tcBorders>
            <w:shd w:val="clear" w:color="auto" w:fill="auto"/>
            <w:noWrap/>
            <w:vAlign w:val="bottom"/>
          </w:tcPr>
          <w:p w14:paraId="3B906FFE" w14:textId="00AB175D" w:rsidR="00C21F91" w:rsidRPr="00C935A5" w:rsidRDefault="00C21F91" w:rsidP="00C21F91">
            <w:pPr>
              <w:spacing w:before="40" w:after="20"/>
              <w:jc w:val="right"/>
              <w:rPr>
                <w:rFonts w:cs="Arial"/>
                <w:sz w:val="18"/>
                <w:szCs w:val="18"/>
              </w:rPr>
            </w:pPr>
            <w:r w:rsidRPr="00C21F91">
              <w:rPr>
                <w:rFonts w:cs="Arial"/>
                <w:sz w:val="18"/>
                <w:szCs w:val="18"/>
              </w:rPr>
              <w:t>30,338,415,168</w:t>
            </w:r>
          </w:p>
        </w:tc>
        <w:tc>
          <w:tcPr>
            <w:tcW w:w="1701" w:type="dxa"/>
            <w:tcBorders>
              <w:top w:val="nil"/>
              <w:left w:val="nil"/>
              <w:bottom w:val="nil"/>
              <w:right w:val="nil"/>
            </w:tcBorders>
            <w:vAlign w:val="bottom"/>
          </w:tcPr>
          <w:p w14:paraId="2F25286F" w14:textId="3EABFFFC" w:rsidR="00C21F91" w:rsidRPr="00C935A5" w:rsidRDefault="00C21F91" w:rsidP="00C21F91">
            <w:pPr>
              <w:spacing w:before="40" w:after="20"/>
              <w:jc w:val="right"/>
              <w:rPr>
                <w:rFonts w:cs="Arial"/>
                <w:sz w:val="18"/>
                <w:szCs w:val="18"/>
              </w:rPr>
            </w:pPr>
            <w:r w:rsidRPr="00C21F91">
              <w:rPr>
                <w:rFonts w:cs="Arial"/>
                <w:sz w:val="18"/>
                <w:szCs w:val="18"/>
              </w:rPr>
              <w:t>6,974,416,973</w:t>
            </w:r>
          </w:p>
        </w:tc>
        <w:tc>
          <w:tcPr>
            <w:tcW w:w="1701" w:type="dxa"/>
            <w:tcBorders>
              <w:top w:val="nil"/>
              <w:left w:val="nil"/>
              <w:bottom w:val="nil"/>
              <w:right w:val="nil"/>
            </w:tcBorders>
            <w:shd w:val="clear" w:color="auto" w:fill="auto"/>
            <w:noWrap/>
            <w:vAlign w:val="bottom"/>
          </w:tcPr>
          <w:p w14:paraId="3F8CF6E7" w14:textId="67883F09"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1DE8C7D3" w14:textId="70E7356D" w:rsidR="00C21F91" w:rsidRPr="00F754DE" w:rsidRDefault="00C21F91" w:rsidP="00C21F91">
            <w:pPr>
              <w:spacing w:before="40" w:after="20"/>
              <w:jc w:val="right"/>
              <w:rPr>
                <w:rFonts w:cs="Arial"/>
                <w:sz w:val="18"/>
                <w:szCs w:val="18"/>
              </w:rPr>
            </w:pPr>
            <w:r w:rsidRPr="00C21F91">
              <w:rPr>
                <w:rFonts w:cs="Arial"/>
                <w:sz w:val="18"/>
                <w:szCs w:val="18"/>
              </w:rPr>
              <w:t>37,312,832,140</w:t>
            </w:r>
          </w:p>
        </w:tc>
      </w:tr>
      <w:tr w:rsidR="00C21F91" w:rsidRPr="00C21F91" w14:paraId="119CF0B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E09AC87" w14:textId="77777777" w:rsidR="00C21F91" w:rsidRPr="00C935A5" w:rsidRDefault="00C21F91" w:rsidP="00C21F91">
            <w:pPr>
              <w:spacing w:before="40" w:after="20"/>
              <w:rPr>
                <w:rFonts w:cs="Arial"/>
                <w:sz w:val="18"/>
                <w:szCs w:val="18"/>
              </w:rPr>
            </w:pPr>
            <w:r w:rsidRPr="00C935A5">
              <w:rPr>
                <w:rFonts w:cs="Arial"/>
                <w:sz w:val="18"/>
                <w:szCs w:val="18"/>
              </w:rPr>
              <w:t>Maroondah C</w:t>
            </w:r>
          </w:p>
        </w:tc>
        <w:tc>
          <w:tcPr>
            <w:tcW w:w="1701" w:type="dxa"/>
            <w:tcBorders>
              <w:top w:val="nil"/>
              <w:left w:val="single" w:sz="18" w:space="0" w:color="5F497A" w:themeColor="accent4" w:themeShade="BF"/>
              <w:bottom w:val="nil"/>
              <w:right w:val="nil"/>
            </w:tcBorders>
            <w:shd w:val="clear" w:color="auto" w:fill="auto"/>
            <w:noWrap/>
            <w:vAlign w:val="bottom"/>
          </w:tcPr>
          <w:p w14:paraId="342CB2AD" w14:textId="70F98BC8" w:rsidR="00C21F91" w:rsidRPr="00C935A5" w:rsidRDefault="00C21F91" w:rsidP="00C21F91">
            <w:pPr>
              <w:spacing w:before="40" w:after="20"/>
              <w:jc w:val="right"/>
              <w:rPr>
                <w:rFonts w:cs="Arial"/>
                <w:sz w:val="18"/>
                <w:szCs w:val="18"/>
              </w:rPr>
            </w:pPr>
            <w:r w:rsidRPr="00C21F91">
              <w:rPr>
                <w:rFonts w:cs="Arial"/>
                <w:sz w:val="18"/>
                <w:szCs w:val="18"/>
              </w:rPr>
              <w:t>37,403,457,500</w:t>
            </w:r>
          </w:p>
        </w:tc>
        <w:tc>
          <w:tcPr>
            <w:tcW w:w="1701" w:type="dxa"/>
            <w:tcBorders>
              <w:top w:val="nil"/>
              <w:left w:val="nil"/>
              <w:bottom w:val="nil"/>
              <w:right w:val="nil"/>
            </w:tcBorders>
            <w:vAlign w:val="bottom"/>
          </w:tcPr>
          <w:p w14:paraId="31CF6573" w14:textId="30747B28" w:rsidR="00C21F91" w:rsidRPr="00C935A5" w:rsidRDefault="00C21F91" w:rsidP="00C21F91">
            <w:pPr>
              <w:spacing w:before="40" w:after="20"/>
              <w:jc w:val="right"/>
              <w:rPr>
                <w:rFonts w:cs="Arial"/>
                <w:sz w:val="18"/>
                <w:szCs w:val="18"/>
              </w:rPr>
            </w:pPr>
            <w:r w:rsidRPr="00C21F91">
              <w:rPr>
                <w:rFonts w:cs="Arial"/>
                <w:sz w:val="18"/>
                <w:szCs w:val="18"/>
              </w:rPr>
              <w:t>5,434,479,172</w:t>
            </w:r>
          </w:p>
        </w:tc>
        <w:tc>
          <w:tcPr>
            <w:tcW w:w="1701" w:type="dxa"/>
            <w:tcBorders>
              <w:top w:val="nil"/>
              <w:left w:val="nil"/>
              <w:bottom w:val="nil"/>
              <w:right w:val="nil"/>
            </w:tcBorders>
            <w:shd w:val="clear" w:color="auto" w:fill="auto"/>
            <w:noWrap/>
            <w:vAlign w:val="bottom"/>
          </w:tcPr>
          <w:p w14:paraId="7C73B501" w14:textId="7FA57EFA"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7DF3EB75" w14:textId="0B0527AC" w:rsidR="00C21F91" w:rsidRPr="00F754DE" w:rsidRDefault="00C21F91" w:rsidP="00C21F91">
            <w:pPr>
              <w:spacing w:before="40" w:after="20"/>
              <w:jc w:val="right"/>
              <w:rPr>
                <w:rFonts w:cs="Arial"/>
                <w:sz w:val="18"/>
                <w:szCs w:val="18"/>
              </w:rPr>
            </w:pPr>
            <w:r w:rsidRPr="00C21F91">
              <w:rPr>
                <w:rFonts w:cs="Arial"/>
                <w:sz w:val="18"/>
                <w:szCs w:val="18"/>
              </w:rPr>
              <w:t>42,837,936,672</w:t>
            </w:r>
          </w:p>
        </w:tc>
      </w:tr>
      <w:tr w:rsidR="00C21F91" w:rsidRPr="00C21F91" w14:paraId="77920E5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CCACCFB" w14:textId="77777777" w:rsidR="00C21F91" w:rsidRPr="00C935A5" w:rsidRDefault="00C21F91" w:rsidP="00C21F91">
            <w:pPr>
              <w:spacing w:before="40" w:after="20"/>
              <w:rPr>
                <w:rFonts w:cs="Arial"/>
                <w:sz w:val="18"/>
                <w:szCs w:val="18"/>
              </w:rPr>
            </w:pPr>
            <w:r w:rsidRPr="00C935A5">
              <w:rPr>
                <w:rFonts w:cs="Arial"/>
                <w:sz w:val="18"/>
                <w:szCs w:val="18"/>
              </w:rPr>
              <w:t>Melbourne C</w:t>
            </w:r>
          </w:p>
        </w:tc>
        <w:tc>
          <w:tcPr>
            <w:tcW w:w="1701" w:type="dxa"/>
            <w:tcBorders>
              <w:top w:val="nil"/>
              <w:left w:val="single" w:sz="18" w:space="0" w:color="5F497A" w:themeColor="accent4" w:themeShade="BF"/>
              <w:bottom w:val="nil"/>
              <w:right w:val="nil"/>
            </w:tcBorders>
            <w:shd w:val="clear" w:color="auto" w:fill="auto"/>
            <w:noWrap/>
            <w:vAlign w:val="bottom"/>
          </w:tcPr>
          <w:p w14:paraId="1B269DBD" w14:textId="5FCFA5DC" w:rsidR="00C21F91" w:rsidRPr="00C935A5" w:rsidRDefault="00C21F91" w:rsidP="00C21F91">
            <w:pPr>
              <w:spacing w:before="40" w:after="20"/>
              <w:jc w:val="right"/>
              <w:rPr>
                <w:rFonts w:cs="Arial"/>
                <w:sz w:val="18"/>
                <w:szCs w:val="18"/>
              </w:rPr>
            </w:pPr>
            <w:r w:rsidRPr="00C21F91">
              <w:rPr>
                <w:rFonts w:cs="Arial"/>
                <w:sz w:val="18"/>
                <w:szCs w:val="18"/>
              </w:rPr>
              <w:t>71,985,178,400</w:t>
            </w:r>
          </w:p>
        </w:tc>
        <w:tc>
          <w:tcPr>
            <w:tcW w:w="1701" w:type="dxa"/>
            <w:tcBorders>
              <w:top w:val="nil"/>
              <w:left w:val="nil"/>
              <w:bottom w:val="nil"/>
              <w:right w:val="nil"/>
            </w:tcBorders>
            <w:vAlign w:val="bottom"/>
          </w:tcPr>
          <w:p w14:paraId="337E2C5C" w14:textId="3C1AC17D" w:rsidR="00C21F91" w:rsidRPr="00C935A5" w:rsidRDefault="00C21F91" w:rsidP="00C21F91">
            <w:pPr>
              <w:spacing w:before="40" w:after="20"/>
              <w:jc w:val="right"/>
              <w:rPr>
                <w:rFonts w:cs="Arial"/>
                <w:sz w:val="18"/>
                <w:szCs w:val="18"/>
              </w:rPr>
            </w:pPr>
            <w:r w:rsidRPr="00C21F91">
              <w:rPr>
                <w:rFonts w:cs="Arial"/>
                <w:sz w:val="18"/>
                <w:szCs w:val="18"/>
              </w:rPr>
              <w:t>77,132,587,800</w:t>
            </w:r>
          </w:p>
        </w:tc>
        <w:tc>
          <w:tcPr>
            <w:tcW w:w="1701" w:type="dxa"/>
            <w:tcBorders>
              <w:top w:val="nil"/>
              <w:left w:val="nil"/>
              <w:bottom w:val="nil"/>
              <w:right w:val="nil"/>
            </w:tcBorders>
            <w:shd w:val="clear" w:color="auto" w:fill="auto"/>
            <w:noWrap/>
            <w:vAlign w:val="bottom"/>
          </w:tcPr>
          <w:p w14:paraId="0A7890F4" w14:textId="697DA6B5"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4E5D97B6" w14:textId="147166D7" w:rsidR="00C21F91" w:rsidRPr="00F754DE" w:rsidRDefault="00C21F91" w:rsidP="00C21F91">
            <w:pPr>
              <w:spacing w:before="40" w:after="20"/>
              <w:jc w:val="right"/>
              <w:rPr>
                <w:rFonts w:cs="Arial"/>
                <w:sz w:val="18"/>
                <w:szCs w:val="18"/>
              </w:rPr>
            </w:pPr>
            <w:r w:rsidRPr="00C21F91">
              <w:rPr>
                <w:rFonts w:cs="Arial"/>
                <w:sz w:val="18"/>
                <w:szCs w:val="18"/>
              </w:rPr>
              <w:t>149,117,766,200</w:t>
            </w:r>
          </w:p>
        </w:tc>
      </w:tr>
      <w:tr w:rsidR="00C21F91" w:rsidRPr="00C21F91" w14:paraId="1EE3D9B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93DD92E" w14:textId="77777777" w:rsidR="00C21F91" w:rsidRPr="00C935A5" w:rsidRDefault="00C21F91" w:rsidP="00C21F91">
            <w:pPr>
              <w:spacing w:before="40" w:after="20"/>
              <w:rPr>
                <w:rFonts w:cs="Arial"/>
                <w:sz w:val="18"/>
                <w:szCs w:val="18"/>
              </w:rPr>
            </w:pPr>
            <w:r w:rsidRPr="00C935A5">
              <w:rPr>
                <w:rFonts w:cs="Arial"/>
                <w:sz w:val="18"/>
                <w:szCs w:val="18"/>
              </w:rPr>
              <w:t>Melton C</w:t>
            </w:r>
          </w:p>
        </w:tc>
        <w:tc>
          <w:tcPr>
            <w:tcW w:w="1701" w:type="dxa"/>
            <w:tcBorders>
              <w:top w:val="nil"/>
              <w:left w:val="single" w:sz="18" w:space="0" w:color="5F497A" w:themeColor="accent4" w:themeShade="BF"/>
              <w:bottom w:val="nil"/>
              <w:right w:val="nil"/>
            </w:tcBorders>
            <w:shd w:val="clear" w:color="auto" w:fill="auto"/>
            <w:noWrap/>
            <w:vAlign w:val="bottom"/>
          </w:tcPr>
          <w:p w14:paraId="14C199FF" w14:textId="5D830DF6" w:rsidR="00C21F91" w:rsidRPr="00C935A5" w:rsidRDefault="00C21F91" w:rsidP="00C21F91">
            <w:pPr>
              <w:spacing w:before="40" w:after="20"/>
              <w:jc w:val="right"/>
              <w:rPr>
                <w:rFonts w:cs="Arial"/>
                <w:sz w:val="18"/>
                <w:szCs w:val="18"/>
              </w:rPr>
            </w:pPr>
            <w:r w:rsidRPr="00C21F91">
              <w:rPr>
                <w:rFonts w:cs="Arial"/>
                <w:sz w:val="18"/>
                <w:szCs w:val="18"/>
              </w:rPr>
              <w:t>44,192,310,487</w:t>
            </w:r>
          </w:p>
        </w:tc>
        <w:tc>
          <w:tcPr>
            <w:tcW w:w="1701" w:type="dxa"/>
            <w:tcBorders>
              <w:top w:val="nil"/>
              <w:left w:val="nil"/>
              <w:bottom w:val="nil"/>
              <w:right w:val="nil"/>
            </w:tcBorders>
            <w:vAlign w:val="bottom"/>
          </w:tcPr>
          <w:p w14:paraId="623D8EC5" w14:textId="07BB77A1" w:rsidR="00C21F91" w:rsidRPr="00C935A5" w:rsidRDefault="00C21F91" w:rsidP="00C21F91">
            <w:pPr>
              <w:spacing w:before="40" w:after="20"/>
              <w:jc w:val="right"/>
              <w:rPr>
                <w:rFonts w:cs="Arial"/>
                <w:sz w:val="18"/>
                <w:szCs w:val="18"/>
              </w:rPr>
            </w:pPr>
            <w:r w:rsidRPr="00C21F91">
              <w:rPr>
                <w:rFonts w:cs="Arial"/>
                <w:sz w:val="18"/>
                <w:szCs w:val="18"/>
              </w:rPr>
              <w:t>4,606,016,517</w:t>
            </w:r>
          </w:p>
        </w:tc>
        <w:tc>
          <w:tcPr>
            <w:tcW w:w="1701" w:type="dxa"/>
            <w:tcBorders>
              <w:top w:val="nil"/>
              <w:left w:val="nil"/>
              <w:bottom w:val="nil"/>
              <w:right w:val="nil"/>
            </w:tcBorders>
            <w:shd w:val="clear" w:color="auto" w:fill="auto"/>
            <w:noWrap/>
            <w:vAlign w:val="bottom"/>
          </w:tcPr>
          <w:p w14:paraId="6E9B122D" w14:textId="3DE9061F" w:rsidR="00C21F91" w:rsidRPr="00C935A5" w:rsidRDefault="00C21F91" w:rsidP="00C21F91">
            <w:pPr>
              <w:spacing w:before="40" w:after="20"/>
              <w:jc w:val="right"/>
              <w:rPr>
                <w:rFonts w:cs="Arial"/>
                <w:sz w:val="18"/>
                <w:szCs w:val="18"/>
              </w:rPr>
            </w:pPr>
            <w:r w:rsidRPr="00C21F91">
              <w:rPr>
                <w:rFonts w:cs="Arial"/>
                <w:sz w:val="18"/>
                <w:szCs w:val="18"/>
              </w:rPr>
              <w:t>2,842,335,000</w:t>
            </w:r>
          </w:p>
        </w:tc>
        <w:tc>
          <w:tcPr>
            <w:tcW w:w="1701" w:type="dxa"/>
            <w:tcBorders>
              <w:top w:val="nil"/>
              <w:left w:val="nil"/>
              <w:bottom w:val="nil"/>
              <w:right w:val="nil"/>
            </w:tcBorders>
            <w:vAlign w:val="bottom"/>
          </w:tcPr>
          <w:p w14:paraId="4E1536CB" w14:textId="2F9CBAAA" w:rsidR="00C21F91" w:rsidRPr="00F754DE" w:rsidRDefault="00C21F91" w:rsidP="00C21F91">
            <w:pPr>
              <w:spacing w:before="40" w:after="20"/>
              <w:jc w:val="right"/>
              <w:rPr>
                <w:rFonts w:cs="Arial"/>
                <w:sz w:val="18"/>
                <w:szCs w:val="18"/>
              </w:rPr>
            </w:pPr>
            <w:r w:rsidRPr="00C21F91">
              <w:rPr>
                <w:rFonts w:cs="Arial"/>
                <w:sz w:val="18"/>
                <w:szCs w:val="18"/>
              </w:rPr>
              <w:t>51,640,662,004</w:t>
            </w:r>
          </w:p>
        </w:tc>
      </w:tr>
      <w:tr w:rsidR="00C21F91" w:rsidRPr="00C21F91" w14:paraId="6BFD7FB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A42A328" w14:textId="77777777" w:rsidR="00C21F91" w:rsidRPr="00C935A5" w:rsidRDefault="00C21F91" w:rsidP="00C21F91">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701" w:type="dxa"/>
            <w:tcBorders>
              <w:top w:val="nil"/>
              <w:left w:val="single" w:sz="18" w:space="0" w:color="5F497A" w:themeColor="accent4" w:themeShade="BF"/>
              <w:bottom w:val="nil"/>
              <w:right w:val="nil"/>
            </w:tcBorders>
            <w:shd w:val="clear" w:color="auto" w:fill="auto"/>
            <w:noWrap/>
            <w:vAlign w:val="bottom"/>
          </w:tcPr>
          <w:p w14:paraId="197A2A7F" w14:textId="2AB1D8B6" w:rsidR="00C21F91" w:rsidRPr="00C935A5" w:rsidRDefault="00C21F91" w:rsidP="00C21F91">
            <w:pPr>
              <w:spacing w:before="40" w:after="20"/>
              <w:jc w:val="right"/>
              <w:rPr>
                <w:rFonts w:cs="Arial"/>
                <w:sz w:val="18"/>
                <w:szCs w:val="18"/>
              </w:rPr>
            </w:pPr>
            <w:r w:rsidRPr="00C21F91">
              <w:rPr>
                <w:rFonts w:cs="Arial"/>
                <w:sz w:val="18"/>
                <w:szCs w:val="18"/>
              </w:rPr>
              <w:t>62,650,131,167</w:t>
            </w:r>
          </w:p>
        </w:tc>
        <w:tc>
          <w:tcPr>
            <w:tcW w:w="1701" w:type="dxa"/>
            <w:tcBorders>
              <w:top w:val="nil"/>
              <w:left w:val="nil"/>
              <w:bottom w:val="nil"/>
              <w:right w:val="nil"/>
            </w:tcBorders>
            <w:vAlign w:val="bottom"/>
          </w:tcPr>
          <w:p w14:paraId="7EBD125D" w14:textId="03D38680" w:rsidR="00C21F91" w:rsidRPr="00C935A5" w:rsidRDefault="00C21F91" w:rsidP="00C21F91">
            <w:pPr>
              <w:spacing w:before="40" w:after="20"/>
              <w:jc w:val="right"/>
              <w:rPr>
                <w:rFonts w:cs="Arial"/>
                <w:sz w:val="18"/>
                <w:szCs w:val="18"/>
              </w:rPr>
            </w:pPr>
            <w:r w:rsidRPr="00C21F91">
              <w:rPr>
                <w:rFonts w:cs="Arial"/>
                <w:sz w:val="18"/>
                <w:szCs w:val="18"/>
              </w:rPr>
              <w:t>6,256,114,500</w:t>
            </w:r>
          </w:p>
        </w:tc>
        <w:tc>
          <w:tcPr>
            <w:tcW w:w="1701" w:type="dxa"/>
            <w:tcBorders>
              <w:top w:val="nil"/>
              <w:left w:val="nil"/>
              <w:bottom w:val="nil"/>
              <w:right w:val="nil"/>
            </w:tcBorders>
            <w:shd w:val="clear" w:color="auto" w:fill="auto"/>
            <w:noWrap/>
            <w:vAlign w:val="bottom"/>
          </w:tcPr>
          <w:p w14:paraId="36767DE2" w14:textId="64DBA1CF"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7AC829EE" w14:textId="58DB5CB6" w:rsidR="00C21F91" w:rsidRPr="00F754DE" w:rsidRDefault="00C21F91" w:rsidP="00C21F91">
            <w:pPr>
              <w:spacing w:before="40" w:after="20"/>
              <w:jc w:val="right"/>
              <w:rPr>
                <w:rFonts w:cs="Arial"/>
                <w:sz w:val="18"/>
                <w:szCs w:val="18"/>
              </w:rPr>
            </w:pPr>
            <w:r w:rsidRPr="00C21F91">
              <w:rPr>
                <w:rFonts w:cs="Arial"/>
                <w:sz w:val="18"/>
                <w:szCs w:val="18"/>
              </w:rPr>
              <w:t>68,906,245,667</w:t>
            </w:r>
          </w:p>
        </w:tc>
      </w:tr>
      <w:tr w:rsidR="00C21F91" w:rsidRPr="00C21F91" w14:paraId="27390DA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623543D" w14:textId="77777777" w:rsidR="00C21F91" w:rsidRPr="00C935A5" w:rsidRDefault="00C21F91" w:rsidP="00C21F91">
            <w:pPr>
              <w:spacing w:before="40" w:after="20"/>
              <w:rPr>
                <w:rFonts w:cs="Arial"/>
                <w:sz w:val="18"/>
                <w:szCs w:val="18"/>
              </w:rPr>
            </w:pPr>
            <w:r w:rsidRPr="00C935A5">
              <w:rPr>
                <w:rFonts w:cs="Arial"/>
                <w:sz w:val="18"/>
                <w:szCs w:val="18"/>
              </w:rPr>
              <w:t>Mildura RC</w:t>
            </w:r>
          </w:p>
        </w:tc>
        <w:tc>
          <w:tcPr>
            <w:tcW w:w="1701" w:type="dxa"/>
            <w:tcBorders>
              <w:top w:val="nil"/>
              <w:left w:val="single" w:sz="18" w:space="0" w:color="5F497A" w:themeColor="accent4" w:themeShade="BF"/>
              <w:bottom w:val="nil"/>
              <w:right w:val="nil"/>
            </w:tcBorders>
            <w:shd w:val="clear" w:color="auto" w:fill="auto"/>
            <w:noWrap/>
            <w:vAlign w:val="bottom"/>
          </w:tcPr>
          <w:p w14:paraId="34636215" w14:textId="72809C23" w:rsidR="00C21F91" w:rsidRPr="00C935A5" w:rsidRDefault="00C21F91" w:rsidP="00C21F91">
            <w:pPr>
              <w:spacing w:before="40" w:after="20"/>
              <w:jc w:val="right"/>
              <w:rPr>
                <w:rFonts w:cs="Arial"/>
                <w:sz w:val="18"/>
                <w:szCs w:val="18"/>
              </w:rPr>
            </w:pPr>
            <w:r w:rsidRPr="00C21F91">
              <w:rPr>
                <w:rFonts w:cs="Arial"/>
                <w:sz w:val="18"/>
                <w:szCs w:val="18"/>
              </w:rPr>
              <w:t>8,459,468,400</w:t>
            </w:r>
          </w:p>
        </w:tc>
        <w:tc>
          <w:tcPr>
            <w:tcW w:w="1701" w:type="dxa"/>
            <w:tcBorders>
              <w:top w:val="nil"/>
              <w:left w:val="nil"/>
              <w:bottom w:val="nil"/>
              <w:right w:val="nil"/>
            </w:tcBorders>
            <w:vAlign w:val="bottom"/>
          </w:tcPr>
          <w:p w14:paraId="63B682C3" w14:textId="4AF2EBBE" w:rsidR="00C21F91" w:rsidRPr="00C935A5" w:rsidRDefault="00C21F91" w:rsidP="00C21F91">
            <w:pPr>
              <w:spacing w:before="40" w:after="20"/>
              <w:jc w:val="right"/>
              <w:rPr>
                <w:rFonts w:cs="Arial"/>
                <w:sz w:val="18"/>
                <w:szCs w:val="18"/>
              </w:rPr>
            </w:pPr>
            <w:r w:rsidRPr="00C21F91">
              <w:rPr>
                <w:rFonts w:cs="Arial"/>
                <w:sz w:val="18"/>
                <w:szCs w:val="18"/>
              </w:rPr>
              <w:t>2,018,945,833</w:t>
            </w:r>
          </w:p>
        </w:tc>
        <w:tc>
          <w:tcPr>
            <w:tcW w:w="1701" w:type="dxa"/>
            <w:tcBorders>
              <w:top w:val="nil"/>
              <w:left w:val="nil"/>
              <w:bottom w:val="nil"/>
              <w:right w:val="nil"/>
            </w:tcBorders>
            <w:shd w:val="clear" w:color="auto" w:fill="auto"/>
            <w:noWrap/>
            <w:vAlign w:val="bottom"/>
          </w:tcPr>
          <w:p w14:paraId="6BC36973" w14:textId="644AA9C5" w:rsidR="00C21F91" w:rsidRPr="00C935A5" w:rsidRDefault="00C21F91" w:rsidP="00C21F91">
            <w:pPr>
              <w:spacing w:before="40" w:after="20"/>
              <w:jc w:val="right"/>
              <w:rPr>
                <w:rFonts w:cs="Arial"/>
                <w:sz w:val="18"/>
                <w:szCs w:val="18"/>
              </w:rPr>
            </w:pPr>
            <w:r w:rsidRPr="00C21F91">
              <w:rPr>
                <w:rFonts w:cs="Arial"/>
                <w:sz w:val="18"/>
                <w:szCs w:val="18"/>
              </w:rPr>
              <w:t>3,023,762,000</w:t>
            </w:r>
          </w:p>
        </w:tc>
        <w:tc>
          <w:tcPr>
            <w:tcW w:w="1701" w:type="dxa"/>
            <w:tcBorders>
              <w:top w:val="nil"/>
              <w:left w:val="nil"/>
              <w:bottom w:val="nil"/>
              <w:right w:val="nil"/>
            </w:tcBorders>
            <w:vAlign w:val="bottom"/>
          </w:tcPr>
          <w:p w14:paraId="42B14F39" w14:textId="1F5FCAED" w:rsidR="00C21F91" w:rsidRPr="00F754DE" w:rsidRDefault="00C21F91" w:rsidP="00C21F91">
            <w:pPr>
              <w:spacing w:before="40" w:after="20"/>
              <w:jc w:val="right"/>
              <w:rPr>
                <w:rFonts w:cs="Arial"/>
                <w:sz w:val="18"/>
                <w:szCs w:val="18"/>
              </w:rPr>
            </w:pPr>
            <w:r w:rsidRPr="00C21F91">
              <w:rPr>
                <w:rFonts w:cs="Arial"/>
                <w:sz w:val="18"/>
                <w:szCs w:val="18"/>
              </w:rPr>
              <w:t>13,502,176,233</w:t>
            </w:r>
          </w:p>
        </w:tc>
      </w:tr>
      <w:tr w:rsidR="00C21F91" w:rsidRPr="00C21F91" w14:paraId="3893E06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2CDB89A" w14:textId="77777777" w:rsidR="00C21F91" w:rsidRPr="00C935A5" w:rsidRDefault="00C21F91" w:rsidP="00C21F91">
            <w:pPr>
              <w:spacing w:before="40" w:after="20"/>
              <w:rPr>
                <w:rFonts w:cs="Arial"/>
                <w:sz w:val="18"/>
                <w:szCs w:val="18"/>
              </w:rPr>
            </w:pPr>
            <w:r w:rsidRPr="00C935A5">
              <w:rPr>
                <w:rFonts w:cs="Arial"/>
                <w:sz w:val="18"/>
                <w:szCs w:val="18"/>
              </w:rPr>
              <w:t>Mitchell S</w:t>
            </w:r>
          </w:p>
        </w:tc>
        <w:tc>
          <w:tcPr>
            <w:tcW w:w="1701" w:type="dxa"/>
            <w:tcBorders>
              <w:top w:val="nil"/>
              <w:left w:val="single" w:sz="18" w:space="0" w:color="5F497A" w:themeColor="accent4" w:themeShade="BF"/>
              <w:bottom w:val="nil"/>
              <w:right w:val="nil"/>
            </w:tcBorders>
            <w:shd w:val="clear" w:color="auto" w:fill="auto"/>
            <w:noWrap/>
            <w:vAlign w:val="bottom"/>
          </w:tcPr>
          <w:p w14:paraId="392FCC3B" w14:textId="38F8B034" w:rsidR="00C21F91" w:rsidRPr="00C935A5" w:rsidRDefault="00C21F91" w:rsidP="00C21F91">
            <w:pPr>
              <w:spacing w:before="40" w:after="20"/>
              <w:jc w:val="right"/>
              <w:rPr>
                <w:rFonts w:cs="Arial"/>
                <w:sz w:val="18"/>
                <w:szCs w:val="18"/>
              </w:rPr>
            </w:pPr>
            <w:r w:rsidRPr="00C21F91">
              <w:rPr>
                <w:rFonts w:cs="Arial"/>
                <w:sz w:val="18"/>
                <w:szCs w:val="18"/>
              </w:rPr>
              <w:t>13,783,226,000</w:t>
            </w:r>
          </w:p>
        </w:tc>
        <w:tc>
          <w:tcPr>
            <w:tcW w:w="1701" w:type="dxa"/>
            <w:tcBorders>
              <w:top w:val="nil"/>
              <w:left w:val="nil"/>
              <w:bottom w:val="nil"/>
              <w:right w:val="nil"/>
            </w:tcBorders>
            <w:vAlign w:val="bottom"/>
          </w:tcPr>
          <w:p w14:paraId="79BAB691" w14:textId="378C8705" w:rsidR="00C21F91" w:rsidRPr="00C935A5" w:rsidRDefault="00C21F91" w:rsidP="00C21F91">
            <w:pPr>
              <w:spacing w:before="40" w:after="20"/>
              <w:jc w:val="right"/>
              <w:rPr>
                <w:rFonts w:cs="Arial"/>
                <w:sz w:val="18"/>
                <w:szCs w:val="18"/>
              </w:rPr>
            </w:pPr>
            <w:r w:rsidRPr="00C21F91">
              <w:rPr>
                <w:rFonts w:cs="Arial"/>
                <w:sz w:val="18"/>
                <w:szCs w:val="18"/>
              </w:rPr>
              <w:t>763,544,000</w:t>
            </w:r>
          </w:p>
        </w:tc>
        <w:tc>
          <w:tcPr>
            <w:tcW w:w="1701" w:type="dxa"/>
            <w:tcBorders>
              <w:top w:val="nil"/>
              <w:left w:val="nil"/>
              <w:bottom w:val="nil"/>
              <w:right w:val="nil"/>
            </w:tcBorders>
            <w:shd w:val="clear" w:color="auto" w:fill="auto"/>
            <w:noWrap/>
            <w:vAlign w:val="bottom"/>
          </w:tcPr>
          <w:p w14:paraId="0AFACF4A" w14:textId="25249346" w:rsidR="00C21F91" w:rsidRPr="00C935A5" w:rsidRDefault="00C21F91" w:rsidP="00C21F91">
            <w:pPr>
              <w:spacing w:before="40" w:after="20"/>
              <w:jc w:val="right"/>
              <w:rPr>
                <w:rFonts w:cs="Arial"/>
                <w:sz w:val="18"/>
                <w:szCs w:val="18"/>
              </w:rPr>
            </w:pPr>
            <w:r w:rsidRPr="00C21F91">
              <w:rPr>
                <w:rFonts w:cs="Arial"/>
                <w:sz w:val="18"/>
                <w:szCs w:val="18"/>
              </w:rPr>
              <w:t>1,742,092,333</w:t>
            </w:r>
          </w:p>
        </w:tc>
        <w:tc>
          <w:tcPr>
            <w:tcW w:w="1701" w:type="dxa"/>
            <w:tcBorders>
              <w:top w:val="nil"/>
              <w:left w:val="nil"/>
              <w:bottom w:val="nil"/>
              <w:right w:val="nil"/>
            </w:tcBorders>
            <w:vAlign w:val="bottom"/>
          </w:tcPr>
          <w:p w14:paraId="52EF120A" w14:textId="0732B0B6" w:rsidR="00C21F91" w:rsidRPr="00F754DE" w:rsidRDefault="00C21F91" w:rsidP="00C21F91">
            <w:pPr>
              <w:spacing w:before="40" w:after="20"/>
              <w:jc w:val="right"/>
              <w:rPr>
                <w:rFonts w:cs="Arial"/>
                <w:sz w:val="18"/>
                <w:szCs w:val="18"/>
              </w:rPr>
            </w:pPr>
            <w:r w:rsidRPr="00C21F91">
              <w:rPr>
                <w:rFonts w:cs="Arial"/>
                <w:sz w:val="18"/>
                <w:szCs w:val="18"/>
              </w:rPr>
              <w:t>16,288,862,333</w:t>
            </w:r>
          </w:p>
        </w:tc>
      </w:tr>
      <w:tr w:rsidR="00C21F91" w:rsidRPr="00C21F91" w14:paraId="3EA0C8B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C148FEF" w14:textId="77777777" w:rsidR="00C21F91" w:rsidRPr="00C935A5" w:rsidRDefault="00C21F91" w:rsidP="00C21F91">
            <w:pPr>
              <w:spacing w:before="40" w:after="20"/>
              <w:rPr>
                <w:rFonts w:cs="Arial"/>
                <w:sz w:val="18"/>
                <w:szCs w:val="18"/>
              </w:rPr>
            </w:pPr>
            <w:r w:rsidRPr="00C935A5">
              <w:rPr>
                <w:rFonts w:cs="Arial"/>
                <w:sz w:val="18"/>
                <w:szCs w:val="18"/>
              </w:rPr>
              <w:t>Moira S</w:t>
            </w:r>
          </w:p>
        </w:tc>
        <w:tc>
          <w:tcPr>
            <w:tcW w:w="1701" w:type="dxa"/>
            <w:tcBorders>
              <w:top w:val="nil"/>
              <w:left w:val="single" w:sz="18" w:space="0" w:color="5F497A" w:themeColor="accent4" w:themeShade="BF"/>
              <w:bottom w:val="nil"/>
              <w:right w:val="nil"/>
            </w:tcBorders>
            <w:shd w:val="clear" w:color="auto" w:fill="auto"/>
            <w:noWrap/>
            <w:vAlign w:val="bottom"/>
          </w:tcPr>
          <w:p w14:paraId="5BE2865C" w14:textId="3EB1E626" w:rsidR="00C21F91" w:rsidRPr="00C935A5" w:rsidRDefault="00C21F91" w:rsidP="00C21F91">
            <w:pPr>
              <w:spacing w:before="40" w:after="20"/>
              <w:jc w:val="right"/>
              <w:rPr>
                <w:rFonts w:cs="Arial"/>
                <w:sz w:val="18"/>
                <w:szCs w:val="18"/>
              </w:rPr>
            </w:pPr>
            <w:r w:rsidRPr="00C21F91">
              <w:rPr>
                <w:rFonts w:cs="Arial"/>
                <w:sz w:val="18"/>
                <w:szCs w:val="18"/>
              </w:rPr>
              <w:t>5,350,254,133</w:t>
            </w:r>
          </w:p>
        </w:tc>
        <w:tc>
          <w:tcPr>
            <w:tcW w:w="1701" w:type="dxa"/>
            <w:tcBorders>
              <w:top w:val="nil"/>
              <w:left w:val="nil"/>
              <w:bottom w:val="nil"/>
              <w:right w:val="nil"/>
            </w:tcBorders>
            <w:vAlign w:val="bottom"/>
          </w:tcPr>
          <w:p w14:paraId="1C495CA7" w14:textId="49D703D7" w:rsidR="00C21F91" w:rsidRPr="00C935A5" w:rsidRDefault="00C21F91" w:rsidP="00C21F91">
            <w:pPr>
              <w:spacing w:before="40" w:after="20"/>
              <w:jc w:val="right"/>
              <w:rPr>
                <w:rFonts w:cs="Arial"/>
                <w:sz w:val="18"/>
                <w:szCs w:val="18"/>
              </w:rPr>
            </w:pPr>
            <w:r w:rsidRPr="00C21F91">
              <w:rPr>
                <w:rFonts w:cs="Arial"/>
                <w:sz w:val="18"/>
                <w:szCs w:val="18"/>
              </w:rPr>
              <w:t>1,015,163,900</w:t>
            </w:r>
          </w:p>
        </w:tc>
        <w:tc>
          <w:tcPr>
            <w:tcW w:w="1701" w:type="dxa"/>
            <w:tcBorders>
              <w:top w:val="nil"/>
              <w:left w:val="nil"/>
              <w:bottom w:val="nil"/>
              <w:right w:val="nil"/>
            </w:tcBorders>
            <w:shd w:val="clear" w:color="auto" w:fill="auto"/>
            <w:noWrap/>
            <w:vAlign w:val="bottom"/>
          </w:tcPr>
          <w:p w14:paraId="4574355B" w14:textId="58BB263F" w:rsidR="00C21F91" w:rsidRPr="00C935A5" w:rsidRDefault="00C21F91" w:rsidP="00C21F91">
            <w:pPr>
              <w:spacing w:before="40" w:after="20"/>
              <w:jc w:val="right"/>
              <w:rPr>
                <w:rFonts w:cs="Arial"/>
                <w:sz w:val="18"/>
                <w:szCs w:val="18"/>
              </w:rPr>
            </w:pPr>
            <w:r w:rsidRPr="00C21F91">
              <w:rPr>
                <w:rFonts w:cs="Arial"/>
                <w:sz w:val="18"/>
                <w:szCs w:val="18"/>
              </w:rPr>
              <w:t>3,463,373,667</w:t>
            </w:r>
          </w:p>
        </w:tc>
        <w:tc>
          <w:tcPr>
            <w:tcW w:w="1701" w:type="dxa"/>
            <w:tcBorders>
              <w:top w:val="nil"/>
              <w:left w:val="nil"/>
              <w:bottom w:val="nil"/>
              <w:right w:val="nil"/>
            </w:tcBorders>
            <w:vAlign w:val="bottom"/>
          </w:tcPr>
          <w:p w14:paraId="162FB0DD" w14:textId="1EB7223E" w:rsidR="00C21F91" w:rsidRPr="00F754DE" w:rsidRDefault="00C21F91" w:rsidP="00C21F91">
            <w:pPr>
              <w:spacing w:before="40" w:after="20"/>
              <w:jc w:val="right"/>
              <w:rPr>
                <w:rFonts w:cs="Arial"/>
                <w:sz w:val="18"/>
                <w:szCs w:val="18"/>
              </w:rPr>
            </w:pPr>
            <w:r w:rsidRPr="00C21F91">
              <w:rPr>
                <w:rFonts w:cs="Arial"/>
                <w:sz w:val="18"/>
                <w:szCs w:val="18"/>
              </w:rPr>
              <w:t>9,828,791,700</w:t>
            </w:r>
          </w:p>
        </w:tc>
      </w:tr>
      <w:tr w:rsidR="00C21F91" w:rsidRPr="00C21F91" w14:paraId="2BCD32A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9417B7C" w14:textId="77777777" w:rsidR="00C21F91" w:rsidRPr="00C935A5" w:rsidRDefault="00C21F91" w:rsidP="00C21F91">
            <w:pPr>
              <w:spacing w:before="40" w:after="20"/>
              <w:rPr>
                <w:rFonts w:cs="Arial"/>
                <w:sz w:val="18"/>
                <w:szCs w:val="18"/>
              </w:rPr>
            </w:pPr>
            <w:r w:rsidRPr="00C935A5">
              <w:rPr>
                <w:rFonts w:cs="Arial"/>
                <w:sz w:val="18"/>
                <w:szCs w:val="18"/>
              </w:rPr>
              <w:t>Monash C</w:t>
            </w:r>
          </w:p>
        </w:tc>
        <w:tc>
          <w:tcPr>
            <w:tcW w:w="1701" w:type="dxa"/>
            <w:tcBorders>
              <w:top w:val="nil"/>
              <w:left w:val="single" w:sz="18" w:space="0" w:color="5F497A" w:themeColor="accent4" w:themeShade="BF"/>
              <w:bottom w:val="nil"/>
              <w:right w:val="nil"/>
            </w:tcBorders>
            <w:shd w:val="clear" w:color="auto" w:fill="auto"/>
            <w:noWrap/>
            <w:vAlign w:val="bottom"/>
          </w:tcPr>
          <w:p w14:paraId="202B1DD0" w14:textId="72A978D1" w:rsidR="00C21F91" w:rsidRPr="00C935A5" w:rsidRDefault="00C21F91" w:rsidP="00C21F91">
            <w:pPr>
              <w:spacing w:before="40" w:after="20"/>
              <w:jc w:val="right"/>
              <w:rPr>
                <w:rFonts w:cs="Arial"/>
                <w:sz w:val="18"/>
                <w:szCs w:val="18"/>
              </w:rPr>
            </w:pPr>
            <w:r w:rsidRPr="00C21F91">
              <w:rPr>
                <w:rFonts w:cs="Arial"/>
                <w:sz w:val="18"/>
                <w:szCs w:val="18"/>
              </w:rPr>
              <w:t>83,122,625,667</w:t>
            </w:r>
          </w:p>
        </w:tc>
        <w:tc>
          <w:tcPr>
            <w:tcW w:w="1701" w:type="dxa"/>
            <w:tcBorders>
              <w:top w:val="nil"/>
              <w:left w:val="nil"/>
              <w:bottom w:val="nil"/>
              <w:right w:val="nil"/>
            </w:tcBorders>
            <w:vAlign w:val="bottom"/>
          </w:tcPr>
          <w:p w14:paraId="31237F44" w14:textId="6A8CD106" w:rsidR="00C21F91" w:rsidRPr="00C935A5" w:rsidRDefault="00C21F91" w:rsidP="00C21F91">
            <w:pPr>
              <w:spacing w:before="40" w:after="20"/>
              <w:jc w:val="right"/>
              <w:rPr>
                <w:rFonts w:cs="Arial"/>
                <w:sz w:val="18"/>
                <w:szCs w:val="18"/>
              </w:rPr>
            </w:pPr>
            <w:r w:rsidRPr="00C21F91">
              <w:rPr>
                <w:rFonts w:cs="Arial"/>
                <w:sz w:val="18"/>
                <w:szCs w:val="18"/>
              </w:rPr>
              <w:t>12,154,886,000</w:t>
            </w:r>
          </w:p>
        </w:tc>
        <w:tc>
          <w:tcPr>
            <w:tcW w:w="1701" w:type="dxa"/>
            <w:tcBorders>
              <w:top w:val="nil"/>
              <w:left w:val="nil"/>
              <w:bottom w:val="nil"/>
              <w:right w:val="nil"/>
            </w:tcBorders>
            <w:shd w:val="clear" w:color="auto" w:fill="auto"/>
            <w:noWrap/>
            <w:vAlign w:val="bottom"/>
          </w:tcPr>
          <w:p w14:paraId="39D63137" w14:textId="373BD0FC" w:rsidR="00C21F91" w:rsidRPr="00C935A5" w:rsidRDefault="00C21F91" w:rsidP="00C21F91">
            <w:pPr>
              <w:spacing w:before="40" w:after="20"/>
              <w:jc w:val="right"/>
              <w:rPr>
                <w:rFonts w:cs="Arial"/>
                <w:sz w:val="18"/>
                <w:szCs w:val="18"/>
              </w:rPr>
            </w:pPr>
            <w:r w:rsidRPr="00C21F91">
              <w:rPr>
                <w:rFonts w:cs="Arial"/>
                <w:sz w:val="18"/>
                <w:szCs w:val="18"/>
              </w:rPr>
              <w:t>12,746,667</w:t>
            </w:r>
          </w:p>
        </w:tc>
        <w:tc>
          <w:tcPr>
            <w:tcW w:w="1701" w:type="dxa"/>
            <w:tcBorders>
              <w:top w:val="nil"/>
              <w:left w:val="nil"/>
              <w:bottom w:val="nil"/>
              <w:right w:val="nil"/>
            </w:tcBorders>
            <w:vAlign w:val="bottom"/>
          </w:tcPr>
          <w:p w14:paraId="692AD8D4" w14:textId="0CCD2C6A" w:rsidR="00C21F91" w:rsidRPr="00F754DE" w:rsidRDefault="00C21F91" w:rsidP="00C21F91">
            <w:pPr>
              <w:spacing w:before="40" w:after="20"/>
              <w:jc w:val="right"/>
              <w:rPr>
                <w:rFonts w:cs="Arial"/>
                <w:sz w:val="18"/>
                <w:szCs w:val="18"/>
              </w:rPr>
            </w:pPr>
            <w:r w:rsidRPr="00C21F91">
              <w:rPr>
                <w:rFonts w:cs="Arial"/>
                <w:sz w:val="18"/>
                <w:szCs w:val="18"/>
              </w:rPr>
              <w:t>95,290,258,333</w:t>
            </w:r>
          </w:p>
        </w:tc>
      </w:tr>
      <w:tr w:rsidR="00C21F91" w:rsidRPr="00C21F91" w14:paraId="5845ACE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A1D113F" w14:textId="77777777" w:rsidR="00C21F91" w:rsidRPr="00C935A5" w:rsidRDefault="00C21F91" w:rsidP="00C21F91">
            <w:pPr>
              <w:spacing w:before="40" w:after="20"/>
              <w:rPr>
                <w:rFonts w:cs="Arial"/>
                <w:sz w:val="18"/>
                <w:szCs w:val="18"/>
              </w:rPr>
            </w:pPr>
            <w:r w:rsidRPr="00C935A5">
              <w:rPr>
                <w:rFonts w:cs="Arial"/>
                <w:sz w:val="18"/>
                <w:szCs w:val="18"/>
              </w:rPr>
              <w:t>Moonee Valley C</w:t>
            </w:r>
          </w:p>
        </w:tc>
        <w:tc>
          <w:tcPr>
            <w:tcW w:w="1701" w:type="dxa"/>
            <w:tcBorders>
              <w:top w:val="nil"/>
              <w:left w:val="single" w:sz="18" w:space="0" w:color="5F497A" w:themeColor="accent4" w:themeShade="BF"/>
              <w:bottom w:val="nil"/>
              <w:right w:val="nil"/>
            </w:tcBorders>
            <w:shd w:val="clear" w:color="auto" w:fill="auto"/>
            <w:noWrap/>
            <w:vAlign w:val="bottom"/>
          </w:tcPr>
          <w:p w14:paraId="482BA342" w14:textId="362DA252" w:rsidR="00C21F91" w:rsidRPr="00C935A5" w:rsidRDefault="00C21F91" w:rsidP="00C21F91">
            <w:pPr>
              <w:spacing w:before="40" w:after="20"/>
              <w:jc w:val="right"/>
              <w:rPr>
                <w:rFonts w:cs="Arial"/>
                <w:sz w:val="18"/>
                <w:szCs w:val="18"/>
              </w:rPr>
            </w:pPr>
            <w:r w:rsidRPr="00C21F91">
              <w:rPr>
                <w:rFonts w:cs="Arial"/>
                <w:sz w:val="18"/>
                <w:szCs w:val="18"/>
              </w:rPr>
              <w:t>54,382,153,333</w:t>
            </w:r>
          </w:p>
        </w:tc>
        <w:tc>
          <w:tcPr>
            <w:tcW w:w="1701" w:type="dxa"/>
            <w:tcBorders>
              <w:top w:val="nil"/>
              <w:left w:val="nil"/>
              <w:bottom w:val="nil"/>
              <w:right w:val="nil"/>
            </w:tcBorders>
            <w:vAlign w:val="bottom"/>
          </w:tcPr>
          <w:p w14:paraId="4D23011A" w14:textId="0FB8E607" w:rsidR="00C21F91" w:rsidRPr="00C935A5" w:rsidRDefault="00C21F91" w:rsidP="00C21F91">
            <w:pPr>
              <w:spacing w:before="40" w:after="20"/>
              <w:jc w:val="right"/>
              <w:rPr>
                <w:rFonts w:cs="Arial"/>
                <w:sz w:val="18"/>
                <w:szCs w:val="18"/>
              </w:rPr>
            </w:pPr>
            <w:r w:rsidRPr="00C21F91">
              <w:rPr>
                <w:rFonts w:cs="Arial"/>
                <w:sz w:val="18"/>
                <w:szCs w:val="18"/>
              </w:rPr>
              <w:t>6,512,062,100</w:t>
            </w:r>
          </w:p>
        </w:tc>
        <w:tc>
          <w:tcPr>
            <w:tcW w:w="1701" w:type="dxa"/>
            <w:tcBorders>
              <w:top w:val="nil"/>
              <w:left w:val="nil"/>
              <w:bottom w:val="nil"/>
              <w:right w:val="nil"/>
            </w:tcBorders>
            <w:shd w:val="clear" w:color="auto" w:fill="auto"/>
            <w:noWrap/>
            <w:vAlign w:val="bottom"/>
          </w:tcPr>
          <w:p w14:paraId="52EE3263" w14:textId="435D63E6"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170FE80B" w14:textId="70CE41B9" w:rsidR="00C21F91" w:rsidRPr="00F754DE" w:rsidRDefault="00C21F91" w:rsidP="00C21F91">
            <w:pPr>
              <w:spacing w:before="40" w:after="20"/>
              <w:jc w:val="right"/>
              <w:rPr>
                <w:rFonts w:cs="Arial"/>
                <w:sz w:val="18"/>
                <w:szCs w:val="18"/>
              </w:rPr>
            </w:pPr>
            <w:r w:rsidRPr="00C21F91">
              <w:rPr>
                <w:rFonts w:cs="Arial"/>
                <w:sz w:val="18"/>
                <w:szCs w:val="18"/>
              </w:rPr>
              <w:t>60,894,215,433</w:t>
            </w:r>
          </w:p>
        </w:tc>
      </w:tr>
      <w:tr w:rsidR="00C21F91" w:rsidRPr="00C21F91" w14:paraId="3D15F4C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4083CD9" w14:textId="77777777" w:rsidR="00C21F91" w:rsidRPr="00C935A5" w:rsidRDefault="00C21F91" w:rsidP="00C21F91">
            <w:pPr>
              <w:spacing w:before="40" w:after="20"/>
              <w:rPr>
                <w:rFonts w:cs="Arial"/>
                <w:sz w:val="18"/>
                <w:szCs w:val="18"/>
              </w:rPr>
            </w:pPr>
            <w:r w:rsidRPr="00C935A5">
              <w:rPr>
                <w:rFonts w:cs="Arial"/>
                <w:sz w:val="18"/>
                <w:szCs w:val="18"/>
              </w:rPr>
              <w:t>Moorabool S</w:t>
            </w:r>
          </w:p>
        </w:tc>
        <w:tc>
          <w:tcPr>
            <w:tcW w:w="1701" w:type="dxa"/>
            <w:tcBorders>
              <w:top w:val="nil"/>
              <w:left w:val="single" w:sz="18" w:space="0" w:color="5F497A" w:themeColor="accent4" w:themeShade="BF"/>
              <w:bottom w:val="nil"/>
              <w:right w:val="nil"/>
            </w:tcBorders>
            <w:shd w:val="clear" w:color="auto" w:fill="auto"/>
            <w:noWrap/>
            <w:vAlign w:val="bottom"/>
          </w:tcPr>
          <w:p w14:paraId="4B12F326" w14:textId="33BC47E0" w:rsidR="00C21F91" w:rsidRPr="00C935A5" w:rsidRDefault="00C21F91" w:rsidP="00C21F91">
            <w:pPr>
              <w:spacing w:before="40" w:after="20"/>
              <w:jc w:val="right"/>
              <w:rPr>
                <w:rFonts w:cs="Arial"/>
                <w:sz w:val="18"/>
                <w:szCs w:val="18"/>
              </w:rPr>
            </w:pPr>
            <w:r w:rsidRPr="00C21F91">
              <w:rPr>
                <w:rFonts w:cs="Arial"/>
                <w:sz w:val="18"/>
                <w:szCs w:val="18"/>
              </w:rPr>
              <w:t>10,581,045,000</w:t>
            </w:r>
          </w:p>
        </w:tc>
        <w:tc>
          <w:tcPr>
            <w:tcW w:w="1701" w:type="dxa"/>
            <w:tcBorders>
              <w:top w:val="nil"/>
              <w:left w:val="nil"/>
              <w:bottom w:val="nil"/>
              <w:right w:val="nil"/>
            </w:tcBorders>
            <w:vAlign w:val="bottom"/>
          </w:tcPr>
          <w:p w14:paraId="3106D9FD" w14:textId="591E24FB" w:rsidR="00C21F91" w:rsidRPr="00C935A5" w:rsidRDefault="00C21F91" w:rsidP="00C21F91">
            <w:pPr>
              <w:spacing w:before="40" w:after="20"/>
              <w:jc w:val="right"/>
              <w:rPr>
                <w:rFonts w:cs="Arial"/>
                <w:sz w:val="18"/>
                <w:szCs w:val="18"/>
              </w:rPr>
            </w:pPr>
            <w:r w:rsidRPr="00C21F91">
              <w:rPr>
                <w:rFonts w:cs="Arial"/>
                <w:sz w:val="18"/>
                <w:szCs w:val="18"/>
              </w:rPr>
              <w:t>633,358,000</w:t>
            </w:r>
          </w:p>
        </w:tc>
        <w:tc>
          <w:tcPr>
            <w:tcW w:w="1701" w:type="dxa"/>
            <w:tcBorders>
              <w:top w:val="nil"/>
              <w:left w:val="nil"/>
              <w:bottom w:val="nil"/>
              <w:right w:val="nil"/>
            </w:tcBorders>
            <w:shd w:val="clear" w:color="auto" w:fill="auto"/>
            <w:noWrap/>
            <w:vAlign w:val="bottom"/>
          </w:tcPr>
          <w:p w14:paraId="6EE588F0" w14:textId="747D8B65" w:rsidR="00C21F91" w:rsidRPr="00C935A5" w:rsidRDefault="00C21F91" w:rsidP="00C21F91">
            <w:pPr>
              <w:spacing w:before="40" w:after="20"/>
              <w:jc w:val="right"/>
              <w:rPr>
                <w:rFonts w:cs="Arial"/>
                <w:sz w:val="18"/>
                <w:szCs w:val="18"/>
              </w:rPr>
            </w:pPr>
            <w:r w:rsidRPr="00C21F91">
              <w:rPr>
                <w:rFonts w:cs="Arial"/>
                <w:sz w:val="18"/>
                <w:szCs w:val="18"/>
              </w:rPr>
              <w:t>1,920,247,667</w:t>
            </w:r>
          </w:p>
        </w:tc>
        <w:tc>
          <w:tcPr>
            <w:tcW w:w="1701" w:type="dxa"/>
            <w:tcBorders>
              <w:top w:val="nil"/>
              <w:left w:val="nil"/>
              <w:bottom w:val="nil"/>
              <w:right w:val="nil"/>
            </w:tcBorders>
            <w:vAlign w:val="bottom"/>
          </w:tcPr>
          <w:p w14:paraId="76C34AB5" w14:textId="0F599635" w:rsidR="00C21F91" w:rsidRPr="00F754DE" w:rsidRDefault="00C21F91" w:rsidP="00C21F91">
            <w:pPr>
              <w:spacing w:before="40" w:after="20"/>
              <w:jc w:val="right"/>
              <w:rPr>
                <w:rFonts w:cs="Arial"/>
                <w:sz w:val="18"/>
                <w:szCs w:val="18"/>
              </w:rPr>
            </w:pPr>
            <w:r w:rsidRPr="00C21F91">
              <w:rPr>
                <w:rFonts w:cs="Arial"/>
                <w:sz w:val="18"/>
                <w:szCs w:val="18"/>
              </w:rPr>
              <w:t>13,134,650,667</w:t>
            </w:r>
          </w:p>
        </w:tc>
      </w:tr>
      <w:tr w:rsidR="00C21F91" w:rsidRPr="00C21F91" w14:paraId="740582F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0BC6928" w14:textId="77777777" w:rsidR="00C21F91" w:rsidRPr="00C935A5" w:rsidRDefault="00C21F91" w:rsidP="00C21F91">
            <w:pPr>
              <w:spacing w:before="40" w:after="20"/>
              <w:rPr>
                <w:rFonts w:cs="Arial"/>
                <w:sz w:val="18"/>
                <w:szCs w:val="18"/>
              </w:rPr>
            </w:pPr>
            <w:r w:rsidRPr="00C935A5">
              <w:rPr>
                <w:rFonts w:cs="Arial"/>
                <w:sz w:val="18"/>
                <w:szCs w:val="18"/>
              </w:rPr>
              <w:t>Mornington Peninsula S</w:t>
            </w:r>
          </w:p>
        </w:tc>
        <w:tc>
          <w:tcPr>
            <w:tcW w:w="1701" w:type="dxa"/>
            <w:tcBorders>
              <w:top w:val="nil"/>
              <w:left w:val="single" w:sz="18" w:space="0" w:color="5F497A" w:themeColor="accent4" w:themeShade="BF"/>
              <w:bottom w:val="nil"/>
              <w:right w:val="nil"/>
            </w:tcBorders>
            <w:shd w:val="clear" w:color="auto" w:fill="auto"/>
            <w:noWrap/>
            <w:vAlign w:val="bottom"/>
          </w:tcPr>
          <w:p w14:paraId="471AF979" w14:textId="7AE4341C" w:rsidR="00C21F91" w:rsidRPr="00C935A5" w:rsidRDefault="00C21F91" w:rsidP="00C21F91">
            <w:pPr>
              <w:spacing w:before="40" w:after="20"/>
              <w:jc w:val="right"/>
              <w:rPr>
                <w:rFonts w:cs="Arial"/>
                <w:sz w:val="18"/>
                <w:szCs w:val="18"/>
              </w:rPr>
            </w:pPr>
            <w:r w:rsidRPr="00C21F91">
              <w:rPr>
                <w:rFonts w:cs="Arial"/>
                <w:sz w:val="18"/>
                <w:szCs w:val="18"/>
              </w:rPr>
              <w:t>113,698,384,433</w:t>
            </w:r>
          </w:p>
        </w:tc>
        <w:tc>
          <w:tcPr>
            <w:tcW w:w="1701" w:type="dxa"/>
            <w:tcBorders>
              <w:top w:val="nil"/>
              <w:left w:val="nil"/>
              <w:bottom w:val="nil"/>
              <w:right w:val="nil"/>
            </w:tcBorders>
            <w:vAlign w:val="bottom"/>
          </w:tcPr>
          <w:p w14:paraId="70E17DE8" w14:textId="1FB0139B" w:rsidR="00C21F91" w:rsidRPr="00C935A5" w:rsidRDefault="00C21F91" w:rsidP="00C21F91">
            <w:pPr>
              <w:spacing w:before="40" w:after="20"/>
              <w:jc w:val="right"/>
              <w:rPr>
                <w:rFonts w:cs="Arial"/>
                <w:sz w:val="18"/>
                <w:szCs w:val="18"/>
              </w:rPr>
            </w:pPr>
            <w:r w:rsidRPr="00C21F91">
              <w:rPr>
                <w:rFonts w:cs="Arial"/>
                <w:sz w:val="18"/>
                <w:szCs w:val="18"/>
              </w:rPr>
              <w:t>6,320,493,667</w:t>
            </w:r>
          </w:p>
        </w:tc>
        <w:tc>
          <w:tcPr>
            <w:tcW w:w="1701" w:type="dxa"/>
            <w:tcBorders>
              <w:top w:val="nil"/>
              <w:left w:val="nil"/>
              <w:bottom w:val="nil"/>
              <w:right w:val="nil"/>
            </w:tcBorders>
            <w:shd w:val="clear" w:color="auto" w:fill="auto"/>
            <w:noWrap/>
            <w:vAlign w:val="bottom"/>
          </w:tcPr>
          <w:p w14:paraId="15A81D27" w14:textId="40ECD77B" w:rsidR="00C21F91" w:rsidRPr="00C935A5" w:rsidRDefault="00C21F91" w:rsidP="00C21F91">
            <w:pPr>
              <w:spacing w:before="40" w:after="20"/>
              <w:jc w:val="right"/>
              <w:rPr>
                <w:rFonts w:cs="Arial"/>
                <w:sz w:val="18"/>
                <w:szCs w:val="18"/>
              </w:rPr>
            </w:pPr>
            <w:r w:rsidRPr="00C21F91">
              <w:rPr>
                <w:rFonts w:cs="Arial"/>
                <w:sz w:val="18"/>
                <w:szCs w:val="18"/>
              </w:rPr>
              <w:t>4,643,480,667</w:t>
            </w:r>
          </w:p>
        </w:tc>
        <w:tc>
          <w:tcPr>
            <w:tcW w:w="1701" w:type="dxa"/>
            <w:tcBorders>
              <w:top w:val="nil"/>
              <w:left w:val="nil"/>
              <w:bottom w:val="nil"/>
              <w:right w:val="nil"/>
            </w:tcBorders>
            <w:vAlign w:val="bottom"/>
          </w:tcPr>
          <w:p w14:paraId="6D731BFC" w14:textId="59137009" w:rsidR="00C21F91" w:rsidRPr="00F754DE" w:rsidRDefault="00C21F91" w:rsidP="00C21F91">
            <w:pPr>
              <w:spacing w:before="40" w:after="20"/>
              <w:jc w:val="right"/>
              <w:rPr>
                <w:rFonts w:cs="Arial"/>
                <w:sz w:val="18"/>
                <w:szCs w:val="18"/>
              </w:rPr>
            </w:pPr>
            <w:r w:rsidRPr="00C21F91">
              <w:rPr>
                <w:rFonts w:cs="Arial"/>
                <w:sz w:val="18"/>
                <w:szCs w:val="18"/>
              </w:rPr>
              <w:t>124,662,358,767</w:t>
            </w:r>
          </w:p>
        </w:tc>
      </w:tr>
      <w:tr w:rsidR="00C21F91" w:rsidRPr="00C21F91" w14:paraId="59E0D3C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27D1CB6" w14:textId="77777777" w:rsidR="00C21F91" w:rsidRPr="00C935A5" w:rsidRDefault="00C21F91" w:rsidP="00C21F91">
            <w:pPr>
              <w:spacing w:before="40" w:after="20"/>
              <w:rPr>
                <w:rFonts w:cs="Arial"/>
                <w:sz w:val="18"/>
                <w:szCs w:val="18"/>
              </w:rPr>
            </w:pPr>
            <w:r w:rsidRPr="00C935A5">
              <w:rPr>
                <w:rFonts w:cs="Arial"/>
                <w:sz w:val="18"/>
                <w:szCs w:val="18"/>
              </w:rPr>
              <w:t>Mount Alexander S</w:t>
            </w:r>
          </w:p>
        </w:tc>
        <w:tc>
          <w:tcPr>
            <w:tcW w:w="1701" w:type="dxa"/>
            <w:tcBorders>
              <w:top w:val="nil"/>
              <w:left w:val="single" w:sz="18" w:space="0" w:color="5F497A" w:themeColor="accent4" w:themeShade="BF"/>
              <w:bottom w:val="nil"/>
              <w:right w:val="nil"/>
            </w:tcBorders>
            <w:shd w:val="clear" w:color="auto" w:fill="auto"/>
            <w:noWrap/>
            <w:vAlign w:val="bottom"/>
          </w:tcPr>
          <w:p w14:paraId="64C33EC4" w14:textId="59BDE7C1" w:rsidR="00C21F91" w:rsidRPr="00C935A5" w:rsidRDefault="00C21F91" w:rsidP="00C21F91">
            <w:pPr>
              <w:spacing w:before="40" w:after="20"/>
              <w:jc w:val="right"/>
              <w:rPr>
                <w:rFonts w:cs="Arial"/>
                <w:sz w:val="18"/>
                <w:szCs w:val="18"/>
              </w:rPr>
            </w:pPr>
            <w:r w:rsidRPr="00C21F91">
              <w:rPr>
                <w:rFonts w:cs="Arial"/>
                <w:sz w:val="18"/>
                <w:szCs w:val="18"/>
              </w:rPr>
              <w:t>6,278,109,877</w:t>
            </w:r>
          </w:p>
        </w:tc>
        <w:tc>
          <w:tcPr>
            <w:tcW w:w="1701" w:type="dxa"/>
            <w:tcBorders>
              <w:top w:val="nil"/>
              <w:left w:val="nil"/>
              <w:bottom w:val="nil"/>
              <w:right w:val="nil"/>
            </w:tcBorders>
            <w:vAlign w:val="bottom"/>
          </w:tcPr>
          <w:p w14:paraId="314BDE70" w14:textId="6570B2D3" w:rsidR="00C21F91" w:rsidRPr="00C935A5" w:rsidRDefault="00C21F91" w:rsidP="00C21F91">
            <w:pPr>
              <w:spacing w:before="40" w:after="20"/>
              <w:jc w:val="right"/>
              <w:rPr>
                <w:rFonts w:cs="Arial"/>
                <w:sz w:val="18"/>
                <w:szCs w:val="18"/>
              </w:rPr>
            </w:pPr>
            <w:r w:rsidRPr="00C21F91">
              <w:rPr>
                <w:rFonts w:cs="Arial"/>
                <w:sz w:val="18"/>
                <w:szCs w:val="18"/>
              </w:rPr>
              <w:t>478,978,333</w:t>
            </w:r>
          </w:p>
        </w:tc>
        <w:tc>
          <w:tcPr>
            <w:tcW w:w="1701" w:type="dxa"/>
            <w:tcBorders>
              <w:top w:val="nil"/>
              <w:left w:val="nil"/>
              <w:bottom w:val="nil"/>
              <w:right w:val="nil"/>
            </w:tcBorders>
            <w:shd w:val="clear" w:color="auto" w:fill="auto"/>
            <w:noWrap/>
            <w:vAlign w:val="bottom"/>
          </w:tcPr>
          <w:p w14:paraId="46A1447B" w14:textId="2F892F15" w:rsidR="00C21F91" w:rsidRPr="00C935A5" w:rsidRDefault="00C21F91" w:rsidP="00C21F91">
            <w:pPr>
              <w:spacing w:before="40" w:after="20"/>
              <w:jc w:val="right"/>
              <w:rPr>
                <w:rFonts w:cs="Arial"/>
                <w:sz w:val="18"/>
                <w:szCs w:val="18"/>
              </w:rPr>
            </w:pPr>
            <w:r w:rsidRPr="00C21F91">
              <w:rPr>
                <w:rFonts w:cs="Arial"/>
                <w:sz w:val="18"/>
                <w:szCs w:val="18"/>
              </w:rPr>
              <w:t>1,235,822,667</w:t>
            </w:r>
          </w:p>
        </w:tc>
        <w:tc>
          <w:tcPr>
            <w:tcW w:w="1701" w:type="dxa"/>
            <w:tcBorders>
              <w:top w:val="nil"/>
              <w:left w:val="nil"/>
              <w:bottom w:val="nil"/>
              <w:right w:val="nil"/>
            </w:tcBorders>
            <w:vAlign w:val="bottom"/>
          </w:tcPr>
          <w:p w14:paraId="33CCFBB3" w14:textId="3CDFF7B8" w:rsidR="00C21F91" w:rsidRPr="00F754DE" w:rsidRDefault="00C21F91" w:rsidP="00C21F91">
            <w:pPr>
              <w:spacing w:before="40" w:after="20"/>
              <w:jc w:val="right"/>
              <w:rPr>
                <w:rFonts w:cs="Arial"/>
                <w:sz w:val="18"/>
                <w:szCs w:val="18"/>
              </w:rPr>
            </w:pPr>
            <w:r w:rsidRPr="00C21F91">
              <w:rPr>
                <w:rFonts w:cs="Arial"/>
                <w:sz w:val="18"/>
                <w:szCs w:val="18"/>
              </w:rPr>
              <w:t>7,992,910,877</w:t>
            </w:r>
          </w:p>
        </w:tc>
      </w:tr>
      <w:tr w:rsidR="00C21F91" w:rsidRPr="00C21F91" w14:paraId="5B04B01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129334A" w14:textId="77777777" w:rsidR="00C21F91" w:rsidRPr="00C935A5" w:rsidRDefault="00C21F91" w:rsidP="00C21F91">
            <w:pPr>
              <w:spacing w:before="40" w:after="20"/>
              <w:rPr>
                <w:rFonts w:cs="Arial"/>
                <w:sz w:val="18"/>
                <w:szCs w:val="18"/>
              </w:rPr>
            </w:pPr>
            <w:r w:rsidRPr="00C935A5">
              <w:rPr>
                <w:rFonts w:cs="Arial"/>
                <w:sz w:val="18"/>
                <w:szCs w:val="18"/>
              </w:rPr>
              <w:t>Moyne S</w:t>
            </w:r>
          </w:p>
        </w:tc>
        <w:tc>
          <w:tcPr>
            <w:tcW w:w="1701" w:type="dxa"/>
            <w:tcBorders>
              <w:top w:val="nil"/>
              <w:left w:val="single" w:sz="18" w:space="0" w:color="5F497A" w:themeColor="accent4" w:themeShade="BF"/>
              <w:bottom w:val="nil"/>
              <w:right w:val="nil"/>
            </w:tcBorders>
            <w:shd w:val="clear" w:color="auto" w:fill="auto"/>
            <w:noWrap/>
            <w:vAlign w:val="bottom"/>
          </w:tcPr>
          <w:p w14:paraId="44A167FD" w14:textId="772F256F" w:rsidR="00C21F91" w:rsidRPr="00C935A5" w:rsidRDefault="00C21F91" w:rsidP="00C21F91">
            <w:pPr>
              <w:spacing w:before="40" w:after="20"/>
              <w:jc w:val="right"/>
              <w:rPr>
                <w:rFonts w:cs="Arial"/>
                <w:sz w:val="18"/>
                <w:szCs w:val="18"/>
              </w:rPr>
            </w:pPr>
            <w:r w:rsidRPr="00C21F91">
              <w:rPr>
                <w:rFonts w:cs="Arial"/>
                <w:sz w:val="18"/>
                <w:szCs w:val="18"/>
              </w:rPr>
              <w:t>5,044,492,667</w:t>
            </w:r>
          </w:p>
        </w:tc>
        <w:tc>
          <w:tcPr>
            <w:tcW w:w="1701" w:type="dxa"/>
            <w:tcBorders>
              <w:top w:val="nil"/>
              <w:left w:val="nil"/>
              <w:bottom w:val="nil"/>
              <w:right w:val="nil"/>
            </w:tcBorders>
            <w:vAlign w:val="bottom"/>
          </w:tcPr>
          <w:p w14:paraId="7F1F2109" w14:textId="66BBFA20" w:rsidR="00C21F91" w:rsidRPr="00C935A5" w:rsidRDefault="00C21F91" w:rsidP="00C21F91">
            <w:pPr>
              <w:spacing w:before="40" w:after="20"/>
              <w:jc w:val="right"/>
              <w:rPr>
                <w:rFonts w:cs="Arial"/>
                <w:sz w:val="18"/>
                <w:szCs w:val="18"/>
              </w:rPr>
            </w:pPr>
            <w:r w:rsidRPr="00C21F91">
              <w:rPr>
                <w:rFonts w:cs="Arial"/>
                <w:sz w:val="18"/>
                <w:szCs w:val="18"/>
              </w:rPr>
              <w:t>544,247,000</w:t>
            </w:r>
          </w:p>
        </w:tc>
        <w:tc>
          <w:tcPr>
            <w:tcW w:w="1701" w:type="dxa"/>
            <w:tcBorders>
              <w:top w:val="nil"/>
              <w:left w:val="nil"/>
              <w:bottom w:val="nil"/>
              <w:right w:val="nil"/>
            </w:tcBorders>
            <w:shd w:val="clear" w:color="auto" w:fill="auto"/>
            <w:noWrap/>
            <w:vAlign w:val="bottom"/>
          </w:tcPr>
          <w:p w14:paraId="68434516" w14:textId="54777F8E" w:rsidR="00C21F91" w:rsidRPr="00C935A5" w:rsidRDefault="00C21F91" w:rsidP="00C21F91">
            <w:pPr>
              <w:spacing w:before="40" w:after="20"/>
              <w:jc w:val="right"/>
              <w:rPr>
                <w:rFonts w:cs="Arial"/>
                <w:sz w:val="18"/>
                <w:szCs w:val="18"/>
              </w:rPr>
            </w:pPr>
            <w:r w:rsidRPr="00C21F91">
              <w:rPr>
                <w:rFonts w:cs="Arial"/>
                <w:sz w:val="18"/>
                <w:szCs w:val="18"/>
              </w:rPr>
              <w:t>11,899,167,000</w:t>
            </w:r>
          </w:p>
        </w:tc>
        <w:tc>
          <w:tcPr>
            <w:tcW w:w="1701" w:type="dxa"/>
            <w:tcBorders>
              <w:top w:val="nil"/>
              <w:left w:val="nil"/>
              <w:bottom w:val="nil"/>
              <w:right w:val="nil"/>
            </w:tcBorders>
            <w:vAlign w:val="bottom"/>
          </w:tcPr>
          <w:p w14:paraId="77BE4FB4" w14:textId="076553F0" w:rsidR="00C21F91" w:rsidRPr="00F754DE" w:rsidRDefault="00C21F91" w:rsidP="00C21F91">
            <w:pPr>
              <w:spacing w:before="40" w:after="20"/>
              <w:jc w:val="right"/>
              <w:rPr>
                <w:rFonts w:cs="Arial"/>
                <w:sz w:val="18"/>
                <w:szCs w:val="18"/>
              </w:rPr>
            </w:pPr>
            <w:r w:rsidRPr="00C21F91">
              <w:rPr>
                <w:rFonts w:cs="Arial"/>
                <w:sz w:val="18"/>
                <w:szCs w:val="18"/>
              </w:rPr>
              <w:t>17,487,906,667</w:t>
            </w:r>
          </w:p>
        </w:tc>
      </w:tr>
      <w:tr w:rsidR="00C21F91" w:rsidRPr="00C21F91" w14:paraId="5017302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DE52EF6" w14:textId="77777777" w:rsidR="00C21F91" w:rsidRPr="00C935A5" w:rsidRDefault="00C21F91" w:rsidP="00C21F91">
            <w:pPr>
              <w:spacing w:before="40" w:after="20"/>
              <w:rPr>
                <w:rFonts w:cs="Arial"/>
                <w:sz w:val="18"/>
                <w:szCs w:val="18"/>
              </w:rPr>
            </w:pPr>
            <w:r w:rsidRPr="00C935A5">
              <w:rPr>
                <w:rFonts w:cs="Arial"/>
                <w:sz w:val="18"/>
                <w:szCs w:val="18"/>
              </w:rPr>
              <w:t>Murrindindi S</w:t>
            </w:r>
          </w:p>
        </w:tc>
        <w:tc>
          <w:tcPr>
            <w:tcW w:w="1701" w:type="dxa"/>
            <w:tcBorders>
              <w:top w:val="nil"/>
              <w:left w:val="single" w:sz="18" w:space="0" w:color="5F497A" w:themeColor="accent4" w:themeShade="BF"/>
              <w:bottom w:val="nil"/>
              <w:right w:val="nil"/>
            </w:tcBorders>
            <w:shd w:val="clear" w:color="auto" w:fill="auto"/>
            <w:noWrap/>
            <w:vAlign w:val="bottom"/>
          </w:tcPr>
          <w:p w14:paraId="3C4778D2" w14:textId="5551E080" w:rsidR="00C21F91" w:rsidRPr="00C935A5" w:rsidRDefault="00C21F91" w:rsidP="00C21F91">
            <w:pPr>
              <w:spacing w:before="40" w:after="20"/>
              <w:jc w:val="right"/>
              <w:rPr>
                <w:rFonts w:cs="Arial"/>
                <w:sz w:val="18"/>
                <w:szCs w:val="18"/>
              </w:rPr>
            </w:pPr>
            <w:r w:rsidRPr="00C21F91">
              <w:rPr>
                <w:rFonts w:cs="Arial"/>
                <w:sz w:val="18"/>
                <w:szCs w:val="18"/>
              </w:rPr>
              <w:t>5,558,816,433</w:t>
            </w:r>
          </w:p>
        </w:tc>
        <w:tc>
          <w:tcPr>
            <w:tcW w:w="1701" w:type="dxa"/>
            <w:tcBorders>
              <w:top w:val="nil"/>
              <w:left w:val="nil"/>
              <w:bottom w:val="nil"/>
              <w:right w:val="nil"/>
            </w:tcBorders>
            <w:vAlign w:val="bottom"/>
          </w:tcPr>
          <w:p w14:paraId="1CF2E7E2" w14:textId="411E5ED3" w:rsidR="00C21F91" w:rsidRPr="00C935A5" w:rsidRDefault="00C21F91" w:rsidP="00C21F91">
            <w:pPr>
              <w:spacing w:before="40" w:after="20"/>
              <w:jc w:val="right"/>
              <w:rPr>
                <w:rFonts w:cs="Arial"/>
                <w:sz w:val="18"/>
                <w:szCs w:val="18"/>
              </w:rPr>
            </w:pPr>
            <w:r w:rsidRPr="00C21F91">
              <w:rPr>
                <w:rFonts w:cs="Arial"/>
                <w:sz w:val="18"/>
                <w:szCs w:val="18"/>
              </w:rPr>
              <w:t>517,512,067</w:t>
            </w:r>
          </w:p>
        </w:tc>
        <w:tc>
          <w:tcPr>
            <w:tcW w:w="1701" w:type="dxa"/>
            <w:tcBorders>
              <w:top w:val="nil"/>
              <w:left w:val="nil"/>
              <w:bottom w:val="nil"/>
              <w:right w:val="nil"/>
            </w:tcBorders>
            <w:shd w:val="clear" w:color="auto" w:fill="auto"/>
            <w:noWrap/>
            <w:vAlign w:val="bottom"/>
          </w:tcPr>
          <w:p w14:paraId="2DB6898B" w14:textId="452893B4" w:rsidR="00C21F91" w:rsidRPr="00C935A5" w:rsidRDefault="00C21F91" w:rsidP="00C21F91">
            <w:pPr>
              <w:spacing w:before="40" w:after="20"/>
              <w:jc w:val="right"/>
              <w:rPr>
                <w:rFonts w:cs="Arial"/>
                <w:sz w:val="18"/>
                <w:szCs w:val="18"/>
              </w:rPr>
            </w:pPr>
            <w:r w:rsidRPr="00C21F91">
              <w:rPr>
                <w:rFonts w:cs="Arial"/>
                <w:sz w:val="18"/>
                <w:szCs w:val="18"/>
              </w:rPr>
              <w:t>6,316,973,667</w:t>
            </w:r>
          </w:p>
        </w:tc>
        <w:tc>
          <w:tcPr>
            <w:tcW w:w="1701" w:type="dxa"/>
            <w:tcBorders>
              <w:top w:val="nil"/>
              <w:left w:val="nil"/>
              <w:bottom w:val="nil"/>
              <w:right w:val="nil"/>
            </w:tcBorders>
            <w:vAlign w:val="bottom"/>
          </w:tcPr>
          <w:p w14:paraId="4EC75510" w14:textId="40B72C12" w:rsidR="00C21F91" w:rsidRPr="00F754DE" w:rsidRDefault="00C21F91" w:rsidP="00C21F91">
            <w:pPr>
              <w:spacing w:before="40" w:after="20"/>
              <w:jc w:val="right"/>
              <w:rPr>
                <w:rFonts w:cs="Arial"/>
                <w:sz w:val="18"/>
                <w:szCs w:val="18"/>
              </w:rPr>
            </w:pPr>
            <w:r w:rsidRPr="00C21F91">
              <w:rPr>
                <w:rFonts w:cs="Arial"/>
                <w:sz w:val="18"/>
                <w:szCs w:val="18"/>
              </w:rPr>
              <w:t>12,393,302,167</w:t>
            </w:r>
          </w:p>
        </w:tc>
      </w:tr>
      <w:tr w:rsidR="00C21F91" w:rsidRPr="00C21F91" w14:paraId="5927488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49F7D92" w14:textId="77777777" w:rsidR="00C21F91" w:rsidRPr="00C935A5" w:rsidRDefault="00C21F91" w:rsidP="00C21F91">
            <w:pPr>
              <w:spacing w:before="40" w:after="20"/>
              <w:rPr>
                <w:rFonts w:cs="Arial"/>
                <w:sz w:val="18"/>
                <w:szCs w:val="18"/>
              </w:rPr>
            </w:pPr>
            <w:r w:rsidRPr="00C935A5">
              <w:rPr>
                <w:rFonts w:cs="Arial"/>
                <w:sz w:val="18"/>
                <w:szCs w:val="18"/>
              </w:rPr>
              <w:t>Nillumbik S</w:t>
            </w:r>
          </w:p>
        </w:tc>
        <w:tc>
          <w:tcPr>
            <w:tcW w:w="1701" w:type="dxa"/>
            <w:tcBorders>
              <w:top w:val="nil"/>
              <w:left w:val="single" w:sz="18" w:space="0" w:color="5F497A" w:themeColor="accent4" w:themeShade="BF"/>
              <w:bottom w:val="nil"/>
              <w:right w:val="nil"/>
            </w:tcBorders>
            <w:shd w:val="clear" w:color="auto" w:fill="auto"/>
            <w:noWrap/>
            <w:vAlign w:val="bottom"/>
          </w:tcPr>
          <w:p w14:paraId="15A11A5D" w14:textId="4E22738C" w:rsidR="00C21F91" w:rsidRPr="00C935A5" w:rsidRDefault="00C21F91" w:rsidP="00C21F91">
            <w:pPr>
              <w:spacing w:before="40" w:after="20"/>
              <w:jc w:val="right"/>
              <w:rPr>
                <w:rFonts w:cs="Arial"/>
                <w:sz w:val="18"/>
                <w:szCs w:val="18"/>
              </w:rPr>
            </w:pPr>
            <w:r w:rsidRPr="00C21F91">
              <w:rPr>
                <w:rFonts w:cs="Arial"/>
                <w:sz w:val="18"/>
                <w:szCs w:val="18"/>
              </w:rPr>
              <w:t>22,532,481,667</w:t>
            </w:r>
          </w:p>
        </w:tc>
        <w:tc>
          <w:tcPr>
            <w:tcW w:w="1701" w:type="dxa"/>
            <w:tcBorders>
              <w:top w:val="nil"/>
              <w:left w:val="nil"/>
              <w:bottom w:val="nil"/>
              <w:right w:val="nil"/>
            </w:tcBorders>
            <w:vAlign w:val="bottom"/>
          </w:tcPr>
          <w:p w14:paraId="607D30D5" w14:textId="1AB7A6DE" w:rsidR="00C21F91" w:rsidRPr="00C935A5" w:rsidRDefault="00C21F91" w:rsidP="00C21F91">
            <w:pPr>
              <w:spacing w:before="40" w:after="20"/>
              <w:jc w:val="right"/>
              <w:rPr>
                <w:rFonts w:cs="Arial"/>
                <w:sz w:val="18"/>
                <w:szCs w:val="18"/>
              </w:rPr>
            </w:pPr>
            <w:r w:rsidRPr="00C21F91">
              <w:rPr>
                <w:rFonts w:cs="Arial"/>
                <w:sz w:val="18"/>
                <w:szCs w:val="18"/>
              </w:rPr>
              <w:t>941,366,867</w:t>
            </w:r>
          </w:p>
        </w:tc>
        <w:tc>
          <w:tcPr>
            <w:tcW w:w="1701" w:type="dxa"/>
            <w:tcBorders>
              <w:top w:val="nil"/>
              <w:left w:val="nil"/>
              <w:bottom w:val="nil"/>
              <w:right w:val="nil"/>
            </w:tcBorders>
            <w:shd w:val="clear" w:color="auto" w:fill="auto"/>
            <w:noWrap/>
            <w:vAlign w:val="bottom"/>
          </w:tcPr>
          <w:p w14:paraId="3DC74D6C" w14:textId="1289406F" w:rsidR="00C21F91" w:rsidRPr="00C935A5" w:rsidRDefault="00C21F91" w:rsidP="00C21F91">
            <w:pPr>
              <w:spacing w:before="40" w:after="20"/>
              <w:jc w:val="right"/>
              <w:rPr>
                <w:rFonts w:cs="Arial"/>
                <w:sz w:val="18"/>
                <w:szCs w:val="18"/>
              </w:rPr>
            </w:pPr>
            <w:r w:rsidRPr="00C21F91">
              <w:rPr>
                <w:rFonts w:cs="Arial"/>
                <w:sz w:val="18"/>
                <w:szCs w:val="18"/>
              </w:rPr>
              <w:t>251,400,000</w:t>
            </w:r>
          </w:p>
        </w:tc>
        <w:tc>
          <w:tcPr>
            <w:tcW w:w="1701" w:type="dxa"/>
            <w:tcBorders>
              <w:top w:val="nil"/>
              <w:left w:val="nil"/>
              <w:bottom w:val="nil"/>
              <w:right w:val="nil"/>
            </w:tcBorders>
            <w:vAlign w:val="bottom"/>
          </w:tcPr>
          <w:p w14:paraId="21F1ED3F" w14:textId="36799520" w:rsidR="00C21F91" w:rsidRPr="00F754DE" w:rsidRDefault="00C21F91" w:rsidP="00C21F91">
            <w:pPr>
              <w:spacing w:before="40" w:after="20"/>
              <w:jc w:val="right"/>
              <w:rPr>
                <w:rFonts w:cs="Arial"/>
                <w:sz w:val="18"/>
                <w:szCs w:val="18"/>
              </w:rPr>
            </w:pPr>
            <w:r w:rsidRPr="00C21F91">
              <w:rPr>
                <w:rFonts w:cs="Arial"/>
                <w:sz w:val="18"/>
                <w:szCs w:val="18"/>
              </w:rPr>
              <w:t>23,725,248,533</w:t>
            </w:r>
          </w:p>
        </w:tc>
      </w:tr>
      <w:tr w:rsidR="00C21F91" w:rsidRPr="00C21F91" w14:paraId="62E86D5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3163730" w14:textId="77777777" w:rsidR="00C21F91" w:rsidRPr="00C935A5" w:rsidRDefault="00C21F91" w:rsidP="00C21F91">
            <w:pPr>
              <w:spacing w:before="40" w:after="20"/>
              <w:rPr>
                <w:rFonts w:cs="Arial"/>
                <w:sz w:val="18"/>
                <w:szCs w:val="18"/>
              </w:rPr>
            </w:pPr>
            <w:r w:rsidRPr="00C935A5">
              <w:rPr>
                <w:rFonts w:cs="Arial"/>
                <w:sz w:val="18"/>
                <w:szCs w:val="18"/>
              </w:rPr>
              <w:t>Northern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1650059B" w14:textId="715ACC4E" w:rsidR="00C21F91" w:rsidRPr="00C935A5" w:rsidRDefault="00C21F91" w:rsidP="00C21F91">
            <w:pPr>
              <w:spacing w:before="40" w:after="20"/>
              <w:jc w:val="right"/>
              <w:rPr>
                <w:rFonts w:cs="Arial"/>
                <w:sz w:val="18"/>
                <w:szCs w:val="18"/>
              </w:rPr>
            </w:pPr>
            <w:r w:rsidRPr="00C21F91">
              <w:rPr>
                <w:rFonts w:cs="Arial"/>
                <w:sz w:val="18"/>
                <w:szCs w:val="18"/>
              </w:rPr>
              <w:t>1,771,579,333</w:t>
            </w:r>
          </w:p>
        </w:tc>
        <w:tc>
          <w:tcPr>
            <w:tcW w:w="1701" w:type="dxa"/>
            <w:tcBorders>
              <w:top w:val="nil"/>
              <w:left w:val="nil"/>
              <w:bottom w:val="nil"/>
              <w:right w:val="nil"/>
            </w:tcBorders>
            <w:vAlign w:val="bottom"/>
          </w:tcPr>
          <w:p w14:paraId="16F3C4A2" w14:textId="435CCAD1" w:rsidR="00C21F91" w:rsidRPr="00C935A5" w:rsidRDefault="00C21F91" w:rsidP="00C21F91">
            <w:pPr>
              <w:spacing w:before="40" w:after="20"/>
              <w:jc w:val="right"/>
              <w:rPr>
                <w:rFonts w:cs="Arial"/>
                <w:sz w:val="18"/>
                <w:szCs w:val="18"/>
              </w:rPr>
            </w:pPr>
            <w:r w:rsidRPr="00C21F91">
              <w:rPr>
                <w:rFonts w:cs="Arial"/>
                <w:sz w:val="18"/>
                <w:szCs w:val="18"/>
              </w:rPr>
              <w:t>230,410,333</w:t>
            </w:r>
          </w:p>
        </w:tc>
        <w:tc>
          <w:tcPr>
            <w:tcW w:w="1701" w:type="dxa"/>
            <w:tcBorders>
              <w:top w:val="nil"/>
              <w:left w:val="nil"/>
              <w:bottom w:val="nil"/>
              <w:right w:val="nil"/>
            </w:tcBorders>
            <w:shd w:val="clear" w:color="auto" w:fill="auto"/>
            <w:noWrap/>
            <w:vAlign w:val="bottom"/>
          </w:tcPr>
          <w:p w14:paraId="20CB2C9B" w14:textId="59DD7EC7" w:rsidR="00C21F91" w:rsidRPr="00C935A5" w:rsidRDefault="00C21F91" w:rsidP="00C21F91">
            <w:pPr>
              <w:spacing w:before="40" w:after="20"/>
              <w:jc w:val="right"/>
              <w:rPr>
                <w:rFonts w:cs="Arial"/>
                <w:sz w:val="18"/>
                <w:szCs w:val="18"/>
              </w:rPr>
            </w:pPr>
            <w:r w:rsidRPr="00C21F91">
              <w:rPr>
                <w:rFonts w:cs="Arial"/>
                <w:sz w:val="18"/>
                <w:szCs w:val="18"/>
              </w:rPr>
              <w:t>2,889,651,000</w:t>
            </w:r>
          </w:p>
        </w:tc>
        <w:tc>
          <w:tcPr>
            <w:tcW w:w="1701" w:type="dxa"/>
            <w:tcBorders>
              <w:top w:val="nil"/>
              <w:left w:val="nil"/>
              <w:bottom w:val="nil"/>
              <w:right w:val="nil"/>
            </w:tcBorders>
            <w:vAlign w:val="bottom"/>
          </w:tcPr>
          <w:p w14:paraId="2D7B012A" w14:textId="215583BE" w:rsidR="00C21F91" w:rsidRPr="00F754DE" w:rsidRDefault="00C21F91" w:rsidP="00C21F91">
            <w:pPr>
              <w:spacing w:before="40" w:after="20"/>
              <w:jc w:val="right"/>
              <w:rPr>
                <w:rFonts w:cs="Arial"/>
                <w:sz w:val="18"/>
                <w:szCs w:val="18"/>
              </w:rPr>
            </w:pPr>
            <w:r w:rsidRPr="00C21F91">
              <w:rPr>
                <w:rFonts w:cs="Arial"/>
                <w:sz w:val="18"/>
                <w:szCs w:val="18"/>
              </w:rPr>
              <w:t>4,891,640,667</w:t>
            </w:r>
          </w:p>
        </w:tc>
      </w:tr>
      <w:tr w:rsidR="00C21F91" w:rsidRPr="00C21F91" w14:paraId="13C521E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9B78E95" w14:textId="77777777" w:rsidR="00C21F91" w:rsidRPr="00C935A5" w:rsidRDefault="00C21F91" w:rsidP="00C21F91">
            <w:pPr>
              <w:spacing w:before="40" w:after="20"/>
              <w:rPr>
                <w:rFonts w:cs="Arial"/>
                <w:sz w:val="18"/>
                <w:szCs w:val="18"/>
              </w:rPr>
            </w:pPr>
            <w:r w:rsidRPr="00C935A5">
              <w:rPr>
                <w:rFonts w:cs="Arial"/>
                <w:sz w:val="18"/>
                <w:szCs w:val="18"/>
              </w:rPr>
              <w:t>Port Phillip C</w:t>
            </w:r>
          </w:p>
        </w:tc>
        <w:tc>
          <w:tcPr>
            <w:tcW w:w="1701" w:type="dxa"/>
            <w:tcBorders>
              <w:top w:val="nil"/>
              <w:left w:val="single" w:sz="18" w:space="0" w:color="5F497A" w:themeColor="accent4" w:themeShade="BF"/>
              <w:bottom w:val="nil"/>
              <w:right w:val="nil"/>
            </w:tcBorders>
            <w:shd w:val="clear" w:color="auto" w:fill="auto"/>
            <w:noWrap/>
            <w:vAlign w:val="bottom"/>
          </w:tcPr>
          <w:p w14:paraId="61E593CA" w14:textId="68ABD5A1" w:rsidR="00C21F91" w:rsidRPr="00C935A5" w:rsidRDefault="00C21F91" w:rsidP="00C21F91">
            <w:pPr>
              <w:spacing w:before="40" w:after="20"/>
              <w:jc w:val="right"/>
              <w:rPr>
                <w:rFonts w:cs="Arial"/>
                <w:sz w:val="18"/>
                <w:szCs w:val="18"/>
              </w:rPr>
            </w:pPr>
            <w:r w:rsidRPr="00C21F91">
              <w:rPr>
                <w:rFonts w:cs="Arial"/>
                <w:sz w:val="18"/>
                <w:szCs w:val="18"/>
              </w:rPr>
              <w:t>83,342,313,000</w:t>
            </w:r>
          </w:p>
        </w:tc>
        <w:tc>
          <w:tcPr>
            <w:tcW w:w="1701" w:type="dxa"/>
            <w:tcBorders>
              <w:top w:val="nil"/>
              <w:left w:val="nil"/>
              <w:bottom w:val="nil"/>
              <w:right w:val="nil"/>
            </w:tcBorders>
            <w:vAlign w:val="bottom"/>
          </w:tcPr>
          <w:p w14:paraId="3F6385EC" w14:textId="232F77E1" w:rsidR="00C21F91" w:rsidRPr="00C935A5" w:rsidRDefault="00C21F91" w:rsidP="00C21F91">
            <w:pPr>
              <w:spacing w:before="40" w:after="20"/>
              <w:jc w:val="right"/>
              <w:rPr>
                <w:rFonts w:cs="Arial"/>
                <w:sz w:val="18"/>
                <w:szCs w:val="18"/>
              </w:rPr>
            </w:pPr>
            <w:r w:rsidRPr="00C21F91">
              <w:rPr>
                <w:rFonts w:cs="Arial"/>
                <w:sz w:val="18"/>
                <w:szCs w:val="18"/>
              </w:rPr>
              <w:t>15,320,147,392</w:t>
            </w:r>
          </w:p>
        </w:tc>
        <w:tc>
          <w:tcPr>
            <w:tcW w:w="1701" w:type="dxa"/>
            <w:tcBorders>
              <w:top w:val="nil"/>
              <w:left w:val="nil"/>
              <w:bottom w:val="nil"/>
              <w:right w:val="nil"/>
            </w:tcBorders>
            <w:shd w:val="clear" w:color="auto" w:fill="auto"/>
            <w:noWrap/>
            <w:vAlign w:val="bottom"/>
          </w:tcPr>
          <w:p w14:paraId="68158AE5" w14:textId="6F16A5E9"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1D7E5D11" w14:textId="52E7DE2B" w:rsidR="00C21F91" w:rsidRPr="00F754DE" w:rsidRDefault="00C21F91" w:rsidP="00C21F91">
            <w:pPr>
              <w:spacing w:before="40" w:after="20"/>
              <w:jc w:val="right"/>
              <w:rPr>
                <w:rFonts w:cs="Arial"/>
                <w:sz w:val="18"/>
                <w:szCs w:val="18"/>
              </w:rPr>
            </w:pPr>
            <w:r w:rsidRPr="00C21F91">
              <w:rPr>
                <w:rFonts w:cs="Arial"/>
                <w:sz w:val="18"/>
                <w:szCs w:val="18"/>
              </w:rPr>
              <w:t>98,662,460,392</w:t>
            </w:r>
          </w:p>
        </w:tc>
      </w:tr>
      <w:tr w:rsidR="00C21F91" w:rsidRPr="00C21F91" w14:paraId="4A2C849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CB274C3" w14:textId="77777777" w:rsidR="00C21F91" w:rsidRPr="00C935A5" w:rsidRDefault="00C21F91" w:rsidP="00C21F91">
            <w:pPr>
              <w:spacing w:before="40" w:after="20"/>
              <w:rPr>
                <w:rFonts w:cs="Arial"/>
                <w:sz w:val="18"/>
                <w:szCs w:val="18"/>
              </w:rPr>
            </w:pPr>
            <w:r w:rsidRPr="00C935A5">
              <w:rPr>
                <w:rFonts w:cs="Arial"/>
                <w:sz w:val="18"/>
                <w:szCs w:val="18"/>
              </w:rPr>
              <w:t>Pyrenees S</w:t>
            </w:r>
          </w:p>
        </w:tc>
        <w:tc>
          <w:tcPr>
            <w:tcW w:w="1701" w:type="dxa"/>
            <w:tcBorders>
              <w:top w:val="nil"/>
              <w:left w:val="single" w:sz="18" w:space="0" w:color="5F497A" w:themeColor="accent4" w:themeShade="BF"/>
              <w:bottom w:val="nil"/>
              <w:right w:val="nil"/>
            </w:tcBorders>
            <w:shd w:val="clear" w:color="auto" w:fill="auto"/>
            <w:noWrap/>
            <w:vAlign w:val="bottom"/>
          </w:tcPr>
          <w:p w14:paraId="35360826" w14:textId="244301A6" w:rsidR="00C21F91" w:rsidRPr="00C935A5" w:rsidRDefault="00C21F91" w:rsidP="00C21F91">
            <w:pPr>
              <w:spacing w:before="40" w:after="20"/>
              <w:jc w:val="right"/>
              <w:rPr>
                <w:rFonts w:cs="Arial"/>
                <w:sz w:val="18"/>
                <w:szCs w:val="18"/>
              </w:rPr>
            </w:pPr>
            <w:r w:rsidRPr="00C21F91">
              <w:rPr>
                <w:rFonts w:cs="Arial"/>
                <w:sz w:val="18"/>
                <w:szCs w:val="18"/>
              </w:rPr>
              <w:t>1,300,767,333</w:t>
            </w:r>
          </w:p>
        </w:tc>
        <w:tc>
          <w:tcPr>
            <w:tcW w:w="1701" w:type="dxa"/>
            <w:tcBorders>
              <w:top w:val="nil"/>
              <w:left w:val="nil"/>
              <w:bottom w:val="nil"/>
              <w:right w:val="nil"/>
            </w:tcBorders>
            <w:vAlign w:val="bottom"/>
          </w:tcPr>
          <w:p w14:paraId="74E37331" w14:textId="39A2F19B" w:rsidR="00C21F91" w:rsidRPr="00C935A5" w:rsidRDefault="00C21F91" w:rsidP="00C21F91">
            <w:pPr>
              <w:spacing w:before="40" w:after="20"/>
              <w:jc w:val="right"/>
              <w:rPr>
                <w:rFonts w:cs="Arial"/>
                <w:sz w:val="18"/>
                <w:szCs w:val="18"/>
              </w:rPr>
            </w:pPr>
            <w:r w:rsidRPr="00C21F91">
              <w:rPr>
                <w:rFonts w:cs="Arial"/>
                <w:sz w:val="18"/>
                <w:szCs w:val="18"/>
              </w:rPr>
              <w:t>293,936,000</w:t>
            </w:r>
          </w:p>
        </w:tc>
        <w:tc>
          <w:tcPr>
            <w:tcW w:w="1701" w:type="dxa"/>
            <w:tcBorders>
              <w:top w:val="nil"/>
              <w:left w:val="nil"/>
              <w:bottom w:val="nil"/>
              <w:right w:val="nil"/>
            </w:tcBorders>
            <w:shd w:val="clear" w:color="auto" w:fill="auto"/>
            <w:noWrap/>
            <w:vAlign w:val="bottom"/>
          </w:tcPr>
          <w:p w14:paraId="54C71363" w14:textId="3B1B98E8" w:rsidR="00C21F91" w:rsidRPr="00C935A5" w:rsidRDefault="00C21F91" w:rsidP="00C21F91">
            <w:pPr>
              <w:spacing w:before="40" w:after="20"/>
              <w:jc w:val="right"/>
              <w:rPr>
                <w:rFonts w:cs="Arial"/>
                <w:sz w:val="18"/>
                <w:szCs w:val="18"/>
              </w:rPr>
            </w:pPr>
            <w:r w:rsidRPr="00C21F91">
              <w:rPr>
                <w:rFonts w:cs="Arial"/>
                <w:sz w:val="18"/>
                <w:szCs w:val="18"/>
              </w:rPr>
              <w:t>2,714,555,333</w:t>
            </w:r>
          </w:p>
        </w:tc>
        <w:tc>
          <w:tcPr>
            <w:tcW w:w="1701" w:type="dxa"/>
            <w:tcBorders>
              <w:top w:val="nil"/>
              <w:left w:val="nil"/>
              <w:bottom w:val="nil"/>
              <w:right w:val="nil"/>
            </w:tcBorders>
            <w:vAlign w:val="bottom"/>
          </w:tcPr>
          <w:p w14:paraId="743FAF14" w14:textId="2CC5CEB4" w:rsidR="00C21F91" w:rsidRPr="00F754DE" w:rsidRDefault="00C21F91" w:rsidP="00C21F91">
            <w:pPr>
              <w:spacing w:before="40" w:after="20"/>
              <w:jc w:val="right"/>
              <w:rPr>
                <w:rFonts w:cs="Arial"/>
                <w:sz w:val="18"/>
                <w:szCs w:val="18"/>
              </w:rPr>
            </w:pPr>
            <w:r w:rsidRPr="00C21F91">
              <w:rPr>
                <w:rFonts w:cs="Arial"/>
                <w:sz w:val="18"/>
                <w:szCs w:val="18"/>
              </w:rPr>
              <w:t>4,309,258,667</w:t>
            </w:r>
          </w:p>
        </w:tc>
      </w:tr>
      <w:tr w:rsidR="00C21F91" w:rsidRPr="00C21F91" w14:paraId="78547F3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8E80F58" w14:textId="77777777" w:rsidR="00C21F91" w:rsidRPr="00C935A5" w:rsidRDefault="00C21F91" w:rsidP="00C21F91">
            <w:pPr>
              <w:spacing w:before="40" w:after="20"/>
              <w:rPr>
                <w:rFonts w:cs="Arial"/>
                <w:sz w:val="18"/>
                <w:szCs w:val="18"/>
              </w:rPr>
            </w:pPr>
            <w:r w:rsidRPr="00C935A5">
              <w:rPr>
                <w:rFonts w:cs="Arial"/>
                <w:sz w:val="18"/>
                <w:szCs w:val="18"/>
              </w:rPr>
              <w:t>Queenscliffe B</w:t>
            </w:r>
          </w:p>
        </w:tc>
        <w:tc>
          <w:tcPr>
            <w:tcW w:w="1701" w:type="dxa"/>
            <w:tcBorders>
              <w:top w:val="nil"/>
              <w:left w:val="single" w:sz="18" w:space="0" w:color="5F497A" w:themeColor="accent4" w:themeShade="BF"/>
              <w:bottom w:val="nil"/>
              <w:right w:val="nil"/>
            </w:tcBorders>
            <w:shd w:val="clear" w:color="auto" w:fill="auto"/>
            <w:noWrap/>
            <w:vAlign w:val="bottom"/>
          </w:tcPr>
          <w:p w14:paraId="69A15F0F" w14:textId="3B97A1BD" w:rsidR="00C21F91" w:rsidRPr="00C935A5" w:rsidRDefault="00C21F91" w:rsidP="00C21F91">
            <w:pPr>
              <w:spacing w:before="40" w:after="20"/>
              <w:jc w:val="right"/>
              <w:rPr>
                <w:rFonts w:cs="Arial"/>
                <w:sz w:val="18"/>
                <w:szCs w:val="18"/>
              </w:rPr>
            </w:pPr>
            <w:r w:rsidRPr="00C21F91">
              <w:rPr>
                <w:rFonts w:cs="Arial"/>
                <w:sz w:val="18"/>
                <w:szCs w:val="18"/>
              </w:rPr>
              <w:t>4,106,143,333</w:t>
            </w:r>
          </w:p>
        </w:tc>
        <w:tc>
          <w:tcPr>
            <w:tcW w:w="1701" w:type="dxa"/>
            <w:tcBorders>
              <w:top w:val="nil"/>
              <w:left w:val="nil"/>
              <w:bottom w:val="nil"/>
              <w:right w:val="nil"/>
            </w:tcBorders>
            <w:vAlign w:val="bottom"/>
          </w:tcPr>
          <w:p w14:paraId="6EC8B636" w14:textId="43249B0A" w:rsidR="00C21F91" w:rsidRPr="00C935A5" w:rsidRDefault="00C21F91" w:rsidP="00C21F91">
            <w:pPr>
              <w:spacing w:before="40" w:after="20"/>
              <w:jc w:val="right"/>
              <w:rPr>
                <w:rFonts w:cs="Arial"/>
                <w:sz w:val="18"/>
                <w:szCs w:val="18"/>
              </w:rPr>
            </w:pPr>
            <w:r w:rsidRPr="00C21F91">
              <w:rPr>
                <w:rFonts w:cs="Arial"/>
                <w:sz w:val="18"/>
                <w:szCs w:val="18"/>
              </w:rPr>
              <w:t>151,006,333</w:t>
            </w:r>
          </w:p>
        </w:tc>
        <w:tc>
          <w:tcPr>
            <w:tcW w:w="1701" w:type="dxa"/>
            <w:tcBorders>
              <w:top w:val="nil"/>
              <w:left w:val="nil"/>
              <w:bottom w:val="nil"/>
              <w:right w:val="nil"/>
            </w:tcBorders>
            <w:shd w:val="clear" w:color="auto" w:fill="auto"/>
            <w:noWrap/>
            <w:vAlign w:val="bottom"/>
          </w:tcPr>
          <w:p w14:paraId="250327CF" w14:textId="6E5C9E21"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051B0326" w14:textId="722B4D79" w:rsidR="00C21F91" w:rsidRPr="00F754DE" w:rsidRDefault="00C21F91" w:rsidP="00C21F91">
            <w:pPr>
              <w:spacing w:before="40" w:after="20"/>
              <w:jc w:val="right"/>
              <w:rPr>
                <w:rFonts w:cs="Arial"/>
                <w:sz w:val="18"/>
                <w:szCs w:val="18"/>
              </w:rPr>
            </w:pPr>
            <w:r w:rsidRPr="00C21F91">
              <w:rPr>
                <w:rFonts w:cs="Arial"/>
                <w:sz w:val="18"/>
                <w:szCs w:val="18"/>
              </w:rPr>
              <w:t>4,257,149,667</w:t>
            </w:r>
          </w:p>
        </w:tc>
      </w:tr>
      <w:tr w:rsidR="00C21F91" w:rsidRPr="00C21F91" w14:paraId="493FD42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A0C2C8" w14:textId="77777777" w:rsidR="00C21F91" w:rsidRPr="00C935A5" w:rsidRDefault="00C21F91" w:rsidP="00C21F91">
            <w:pPr>
              <w:spacing w:before="40" w:after="20"/>
              <w:rPr>
                <w:rFonts w:cs="Arial"/>
                <w:sz w:val="18"/>
                <w:szCs w:val="18"/>
              </w:rPr>
            </w:pPr>
            <w:r w:rsidRPr="00C935A5">
              <w:rPr>
                <w:rFonts w:cs="Arial"/>
                <w:sz w:val="18"/>
                <w:szCs w:val="18"/>
              </w:rPr>
              <w:t>South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1E5D6B38" w14:textId="024813F8" w:rsidR="00C21F91" w:rsidRPr="00C935A5" w:rsidRDefault="00C21F91" w:rsidP="00C21F91">
            <w:pPr>
              <w:spacing w:before="40" w:after="20"/>
              <w:jc w:val="right"/>
              <w:rPr>
                <w:rFonts w:cs="Arial"/>
                <w:sz w:val="18"/>
                <w:szCs w:val="18"/>
              </w:rPr>
            </w:pPr>
            <w:r w:rsidRPr="00C21F91">
              <w:rPr>
                <w:rFonts w:cs="Arial"/>
                <w:sz w:val="18"/>
                <w:szCs w:val="18"/>
              </w:rPr>
              <w:t>8,541,002,333</w:t>
            </w:r>
          </w:p>
        </w:tc>
        <w:tc>
          <w:tcPr>
            <w:tcW w:w="1701" w:type="dxa"/>
            <w:tcBorders>
              <w:top w:val="nil"/>
              <w:left w:val="nil"/>
              <w:bottom w:val="nil"/>
              <w:right w:val="nil"/>
            </w:tcBorders>
            <w:vAlign w:val="bottom"/>
          </w:tcPr>
          <w:p w14:paraId="00E700CA" w14:textId="2232D20F" w:rsidR="00C21F91" w:rsidRPr="00C935A5" w:rsidRDefault="00C21F91" w:rsidP="00C21F91">
            <w:pPr>
              <w:spacing w:before="40" w:after="20"/>
              <w:jc w:val="right"/>
              <w:rPr>
                <w:rFonts w:cs="Arial"/>
                <w:sz w:val="18"/>
                <w:szCs w:val="18"/>
              </w:rPr>
            </w:pPr>
            <w:r w:rsidRPr="00C21F91">
              <w:rPr>
                <w:rFonts w:cs="Arial"/>
                <w:sz w:val="18"/>
                <w:szCs w:val="18"/>
              </w:rPr>
              <w:t>687,349,667</w:t>
            </w:r>
          </w:p>
        </w:tc>
        <w:tc>
          <w:tcPr>
            <w:tcW w:w="1701" w:type="dxa"/>
            <w:tcBorders>
              <w:top w:val="nil"/>
              <w:left w:val="nil"/>
              <w:bottom w:val="nil"/>
              <w:right w:val="nil"/>
            </w:tcBorders>
            <w:shd w:val="clear" w:color="auto" w:fill="auto"/>
            <w:noWrap/>
            <w:vAlign w:val="bottom"/>
          </w:tcPr>
          <w:p w14:paraId="3915F6C3" w14:textId="12B14F70" w:rsidR="00C21F91" w:rsidRPr="00C935A5" w:rsidRDefault="00C21F91" w:rsidP="00C21F91">
            <w:pPr>
              <w:spacing w:before="40" w:after="20"/>
              <w:jc w:val="right"/>
              <w:rPr>
                <w:rFonts w:cs="Arial"/>
                <w:sz w:val="18"/>
                <w:szCs w:val="18"/>
              </w:rPr>
            </w:pPr>
            <w:r w:rsidRPr="00C21F91">
              <w:rPr>
                <w:rFonts w:cs="Arial"/>
                <w:sz w:val="18"/>
                <w:szCs w:val="18"/>
              </w:rPr>
              <w:t>4,960,399,667</w:t>
            </w:r>
          </w:p>
        </w:tc>
        <w:tc>
          <w:tcPr>
            <w:tcW w:w="1701" w:type="dxa"/>
            <w:tcBorders>
              <w:top w:val="nil"/>
              <w:left w:val="nil"/>
              <w:bottom w:val="nil"/>
              <w:right w:val="nil"/>
            </w:tcBorders>
            <w:vAlign w:val="bottom"/>
          </w:tcPr>
          <w:p w14:paraId="1AA86538" w14:textId="374138D4" w:rsidR="00C21F91" w:rsidRPr="00F754DE" w:rsidRDefault="00C21F91" w:rsidP="00C21F91">
            <w:pPr>
              <w:spacing w:before="40" w:after="20"/>
              <w:jc w:val="right"/>
              <w:rPr>
                <w:rFonts w:cs="Arial"/>
                <w:sz w:val="18"/>
                <w:szCs w:val="18"/>
              </w:rPr>
            </w:pPr>
            <w:r w:rsidRPr="00C21F91">
              <w:rPr>
                <w:rFonts w:cs="Arial"/>
                <w:sz w:val="18"/>
                <w:szCs w:val="18"/>
              </w:rPr>
              <w:t>14,188,751,667</w:t>
            </w:r>
          </w:p>
        </w:tc>
      </w:tr>
      <w:tr w:rsidR="00C21F91" w:rsidRPr="00C21F91" w14:paraId="6C8F9C1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0B9FE6F" w14:textId="77777777" w:rsidR="00C21F91" w:rsidRPr="00C935A5" w:rsidRDefault="00C21F91" w:rsidP="00C21F91">
            <w:pPr>
              <w:spacing w:before="40" w:after="20"/>
              <w:rPr>
                <w:rFonts w:cs="Arial"/>
                <w:sz w:val="18"/>
                <w:szCs w:val="18"/>
              </w:rPr>
            </w:pPr>
            <w:r w:rsidRPr="00C935A5">
              <w:rPr>
                <w:rFonts w:cs="Arial"/>
                <w:sz w:val="18"/>
                <w:szCs w:val="18"/>
              </w:rPr>
              <w:t>Southern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6A62B93F" w14:textId="5C2DFF3F" w:rsidR="00C21F91" w:rsidRPr="00C935A5" w:rsidRDefault="00C21F91" w:rsidP="00C21F91">
            <w:pPr>
              <w:spacing w:before="40" w:after="20"/>
              <w:jc w:val="right"/>
              <w:rPr>
                <w:rFonts w:cs="Arial"/>
                <w:sz w:val="18"/>
                <w:szCs w:val="18"/>
              </w:rPr>
            </w:pPr>
            <w:r w:rsidRPr="00C21F91">
              <w:rPr>
                <w:rFonts w:cs="Arial"/>
                <w:sz w:val="18"/>
                <w:szCs w:val="18"/>
              </w:rPr>
              <w:t>2,244,566,000</w:t>
            </w:r>
          </w:p>
        </w:tc>
        <w:tc>
          <w:tcPr>
            <w:tcW w:w="1701" w:type="dxa"/>
            <w:tcBorders>
              <w:top w:val="nil"/>
              <w:left w:val="nil"/>
              <w:bottom w:val="nil"/>
              <w:right w:val="nil"/>
            </w:tcBorders>
            <w:vAlign w:val="bottom"/>
          </w:tcPr>
          <w:p w14:paraId="68698651" w14:textId="6BA5F2BE" w:rsidR="00C21F91" w:rsidRPr="00C935A5" w:rsidRDefault="00C21F91" w:rsidP="00C21F91">
            <w:pPr>
              <w:spacing w:before="40" w:after="20"/>
              <w:jc w:val="right"/>
              <w:rPr>
                <w:rFonts w:cs="Arial"/>
                <w:sz w:val="18"/>
                <w:szCs w:val="18"/>
              </w:rPr>
            </w:pPr>
            <w:r w:rsidRPr="00C21F91">
              <w:rPr>
                <w:rFonts w:cs="Arial"/>
                <w:sz w:val="18"/>
                <w:szCs w:val="18"/>
              </w:rPr>
              <w:t>301,474,000</w:t>
            </w:r>
          </w:p>
        </w:tc>
        <w:tc>
          <w:tcPr>
            <w:tcW w:w="1701" w:type="dxa"/>
            <w:tcBorders>
              <w:top w:val="nil"/>
              <w:left w:val="nil"/>
              <w:bottom w:val="nil"/>
              <w:right w:val="nil"/>
            </w:tcBorders>
            <w:shd w:val="clear" w:color="auto" w:fill="auto"/>
            <w:noWrap/>
            <w:vAlign w:val="bottom"/>
          </w:tcPr>
          <w:p w14:paraId="3352C8DD" w14:textId="585E6193" w:rsidR="00C21F91" w:rsidRPr="00C935A5" w:rsidRDefault="00C21F91" w:rsidP="00C21F91">
            <w:pPr>
              <w:spacing w:before="40" w:after="20"/>
              <w:jc w:val="right"/>
              <w:rPr>
                <w:rFonts w:cs="Arial"/>
                <w:sz w:val="18"/>
                <w:szCs w:val="18"/>
              </w:rPr>
            </w:pPr>
            <w:r w:rsidRPr="00C21F91">
              <w:rPr>
                <w:rFonts w:cs="Arial"/>
                <w:sz w:val="18"/>
                <w:szCs w:val="18"/>
              </w:rPr>
              <w:t>4,854,672,500</w:t>
            </w:r>
          </w:p>
        </w:tc>
        <w:tc>
          <w:tcPr>
            <w:tcW w:w="1701" w:type="dxa"/>
            <w:tcBorders>
              <w:top w:val="nil"/>
              <w:left w:val="nil"/>
              <w:bottom w:val="nil"/>
              <w:right w:val="nil"/>
            </w:tcBorders>
            <w:vAlign w:val="bottom"/>
          </w:tcPr>
          <w:p w14:paraId="09F08E4B" w14:textId="37D23CAA" w:rsidR="00C21F91" w:rsidRPr="00F754DE" w:rsidRDefault="00C21F91" w:rsidP="00C21F91">
            <w:pPr>
              <w:spacing w:before="40" w:after="20"/>
              <w:jc w:val="right"/>
              <w:rPr>
                <w:rFonts w:cs="Arial"/>
                <w:sz w:val="18"/>
                <w:szCs w:val="18"/>
              </w:rPr>
            </w:pPr>
            <w:r w:rsidRPr="00C21F91">
              <w:rPr>
                <w:rFonts w:cs="Arial"/>
                <w:sz w:val="18"/>
                <w:szCs w:val="18"/>
              </w:rPr>
              <w:t>7,400,712,500</w:t>
            </w:r>
          </w:p>
        </w:tc>
      </w:tr>
      <w:tr w:rsidR="00C21F91" w:rsidRPr="00C21F91" w14:paraId="36B4F75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637405" w14:textId="77777777" w:rsidR="00C21F91" w:rsidRPr="00C935A5" w:rsidRDefault="00C21F91" w:rsidP="00C21F91">
            <w:pPr>
              <w:spacing w:before="40" w:after="20"/>
              <w:rPr>
                <w:rFonts w:cs="Arial"/>
                <w:sz w:val="18"/>
                <w:szCs w:val="18"/>
              </w:rPr>
            </w:pPr>
            <w:r w:rsidRPr="00C935A5">
              <w:rPr>
                <w:rFonts w:cs="Arial"/>
                <w:sz w:val="18"/>
                <w:szCs w:val="18"/>
              </w:rPr>
              <w:t>Stonnington C</w:t>
            </w:r>
          </w:p>
        </w:tc>
        <w:tc>
          <w:tcPr>
            <w:tcW w:w="1701" w:type="dxa"/>
            <w:tcBorders>
              <w:top w:val="nil"/>
              <w:left w:val="single" w:sz="18" w:space="0" w:color="5F497A" w:themeColor="accent4" w:themeShade="BF"/>
              <w:bottom w:val="nil"/>
              <w:right w:val="nil"/>
            </w:tcBorders>
            <w:shd w:val="clear" w:color="auto" w:fill="auto"/>
            <w:noWrap/>
            <w:vAlign w:val="bottom"/>
          </w:tcPr>
          <w:p w14:paraId="6E66CC0A" w14:textId="176E0DB1" w:rsidR="00C21F91" w:rsidRPr="00C935A5" w:rsidRDefault="00C21F91" w:rsidP="00C21F91">
            <w:pPr>
              <w:spacing w:before="40" w:after="20"/>
              <w:jc w:val="right"/>
              <w:rPr>
                <w:rFonts w:cs="Arial"/>
                <w:sz w:val="18"/>
                <w:szCs w:val="18"/>
              </w:rPr>
            </w:pPr>
            <w:r w:rsidRPr="00C21F91">
              <w:rPr>
                <w:rFonts w:cs="Arial"/>
                <w:sz w:val="18"/>
                <w:szCs w:val="18"/>
              </w:rPr>
              <w:t>117,923,845,000</w:t>
            </w:r>
          </w:p>
        </w:tc>
        <w:tc>
          <w:tcPr>
            <w:tcW w:w="1701" w:type="dxa"/>
            <w:tcBorders>
              <w:top w:val="nil"/>
              <w:left w:val="nil"/>
              <w:bottom w:val="nil"/>
              <w:right w:val="nil"/>
            </w:tcBorders>
            <w:vAlign w:val="bottom"/>
          </w:tcPr>
          <w:p w14:paraId="78AE8EDF" w14:textId="74100129" w:rsidR="00C21F91" w:rsidRPr="00C935A5" w:rsidRDefault="00C21F91" w:rsidP="00C21F91">
            <w:pPr>
              <w:spacing w:before="40" w:after="20"/>
              <w:jc w:val="right"/>
              <w:rPr>
                <w:rFonts w:cs="Arial"/>
                <w:sz w:val="18"/>
                <w:szCs w:val="18"/>
              </w:rPr>
            </w:pPr>
            <w:r w:rsidRPr="00C21F91">
              <w:rPr>
                <w:rFonts w:cs="Arial"/>
                <w:sz w:val="18"/>
                <w:szCs w:val="18"/>
              </w:rPr>
              <w:t>17,888,769,333</w:t>
            </w:r>
          </w:p>
        </w:tc>
        <w:tc>
          <w:tcPr>
            <w:tcW w:w="1701" w:type="dxa"/>
            <w:tcBorders>
              <w:top w:val="nil"/>
              <w:left w:val="nil"/>
              <w:bottom w:val="nil"/>
              <w:right w:val="nil"/>
            </w:tcBorders>
            <w:shd w:val="clear" w:color="auto" w:fill="auto"/>
            <w:noWrap/>
            <w:vAlign w:val="bottom"/>
          </w:tcPr>
          <w:p w14:paraId="5BABE8F0" w14:textId="25097523"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6D1416A0" w14:textId="76DF8146" w:rsidR="00C21F91" w:rsidRPr="00F754DE" w:rsidRDefault="00C21F91" w:rsidP="00C21F91">
            <w:pPr>
              <w:spacing w:before="40" w:after="20"/>
              <w:jc w:val="right"/>
              <w:rPr>
                <w:rFonts w:cs="Arial"/>
                <w:sz w:val="18"/>
                <w:szCs w:val="18"/>
              </w:rPr>
            </w:pPr>
            <w:r w:rsidRPr="00C21F91">
              <w:rPr>
                <w:rFonts w:cs="Arial"/>
                <w:sz w:val="18"/>
                <w:szCs w:val="18"/>
              </w:rPr>
              <w:t>135,812,614,333</w:t>
            </w:r>
          </w:p>
        </w:tc>
      </w:tr>
      <w:tr w:rsidR="00C21F91" w:rsidRPr="00C21F91" w14:paraId="51A64C4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7822204" w14:textId="77777777" w:rsidR="00C21F91" w:rsidRPr="00C935A5" w:rsidRDefault="00C21F91" w:rsidP="00C21F91">
            <w:pPr>
              <w:spacing w:before="40" w:after="20"/>
              <w:rPr>
                <w:rFonts w:cs="Arial"/>
                <w:sz w:val="18"/>
                <w:szCs w:val="18"/>
              </w:rPr>
            </w:pPr>
            <w:r w:rsidRPr="00C935A5">
              <w:rPr>
                <w:rFonts w:cs="Arial"/>
                <w:sz w:val="18"/>
                <w:szCs w:val="18"/>
              </w:rPr>
              <w:t>Strathbogie S</w:t>
            </w:r>
          </w:p>
        </w:tc>
        <w:tc>
          <w:tcPr>
            <w:tcW w:w="1701" w:type="dxa"/>
            <w:tcBorders>
              <w:top w:val="nil"/>
              <w:left w:val="single" w:sz="18" w:space="0" w:color="5F497A" w:themeColor="accent4" w:themeShade="BF"/>
              <w:bottom w:val="nil"/>
              <w:right w:val="nil"/>
            </w:tcBorders>
            <w:shd w:val="clear" w:color="auto" w:fill="auto"/>
            <w:noWrap/>
            <w:vAlign w:val="bottom"/>
          </w:tcPr>
          <w:p w14:paraId="365FE9FE" w14:textId="776F5828" w:rsidR="00C21F91" w:rsidRPr="00C935A5" w:rsidRDefault="00C21F91" w:rsidP="00C21F91">
            <w:pPr>
              <w:spacing w:before="40" w:after="20"/>
              <w:jc w:val="right"/>
              <w:rPr>
                <w:rFonts w:cs="Arial"/>
                <w:sz w:val="18"/>
                <w:szCs w:val="18"/>
              </w:rPr>
            </w:pPr>
            <w:r w:rsidRPr="00C21F91">
              <w:rPr>
                <w:rFonts w:cs="Arial"/>
                <w:sz w:val="18"/>
                <w:szCs w:val="18"/>
              </w:rPr>
              <w:t>2,682,603,333</w:t>
            </w:r>
          </w:p>
        </w:tc>
        <w:tc>
          <w:tcPr>
            <w:tcW w:w="1701" w:type="dxa"/>
            <w:tcBorders>
              <w:top w:val="nil"/>
              <w:left w:val="nil"/>
              <w:bottom w:val="nil"/>
              <w:right w:val="nil"/>
            </w:tcBorders>
            <w:vAlign w:val="bottom"/>
          </w:tcPr>
          <w:p w14:paraId="18A07664" w14:textId="0595EEF2" w:rsidR="00C21F91" w:rsidRPr="00C935A5" w:rsidRDefault="00C21F91" w:rsidP="00C21F91">
            <w:pPr>
              <w:spacing w:before="40" w:after="20"/>
              <w:jc w:val="right"/>
              <w:rPr>
                <w:rFonts w:cs="Arial"/>
                <w:sz w:val="18"/>
                <w:szCs w:val="18"/>
              </w:rPr>
            </w:pPr>
            <w:r w:rsidRPr="00C21F91">
              <w:rPr>
                <w:rFonts w:cs="Arial"/>
                <w:sz w:val="18"/>
                <w:szCs w:val="18"/>
              </w:rPr>
              <w:t>221,704,900</w:t>
            </w:r>
          </w:p>
        </w:tc>
        <w:tc>
          <w:tcPr>
            <w:tcW w:w="1701" w:type="dxa"/>
            <w:tcBorders>
              <w:top w:val="nil"/>
              <w:left w:val="nil"/>
              <w:bottom w:val="nil"/>
              <w:right w:val="nil"/>
            </w:tcBorders>
            <w:shd w:val="clear" w:color="auto" w:fill="auto"/>
            <w:noWrap/>
            <w:vAlign w:val="bottom"/>
          </w:tcPr>
          <w:p w14:paraId="5EEA87E2" w14:textId="63FC697E" w:rsidR="00C21F91" w:rsidRPr="00C935A5" w:rsidRDefault="00C21F91" w:rsidP="00C21F91">
            <w:pPr>
              <w:spacing w:before="40" w:after="20"/>
              <w:jc w:val="right"/>
              <w:rPr>
                <w:rFonts w:cs="Arial"/>
                <w:sz w:val="18"/>
                <w:szCs w:val="18"/>
              </w:rPr>
            </w:pPr>
            <w:r w:rsidRPr="00C21F91">
              <w:rPr>
                <w:rFonts w:cs="Arial"/>
                <w:sz w:val="18"/>
                <w:szCs w:val="18"/>
              </w:rPr>
              <w:t>3,355,828,167</w:t>
            </w:r>
          </w:p>
        </w:tc>
        <w:tc>
          <w:tcPr>
            <w:tcW w:w="1701" w:type="dxa"/>
            <w:tcBorders>
              <w:top w:val="nil"/>
              <w:left w:val="nil"/>
              <w:bottom w:val="nil"/>
              <w:right w:val="nil"/>
            </w:tcBorders>
            <w:vAlign w:val="bottom"/>
          </w:tcPr>
          <w:p w14:paraId="666BD3B9" w14:textId="6567EDB9" w:rsidR="00C21F91" w:rsidRPr="00F754DE" w:rsidRDefault="00C21F91" w:rsidP="00C21F91">
            <w:pPr>
              <w:spacing w:before="40" w:after="20"/>
              <w:jc w:val="right"/>
              <w:rPr>
                <w:rFonts w:cs="Arial"/>
                <w:sz w:val="18"/>
                <w:szCs w:val="18"/>
              </w:rPr>
            </w:pPr>
            <w:r w:rsidRPr="00C21F91">
              <w:rPr>
                <w:rFonts w:cs="Arial"/>
                <w:sz w:val="18"/>
                <w:szCs w:val="18"/>
              </w:rPr>
              <w:t>6,260,136,400</w:t>
            </w:r>
          </w:p>
        </w:tc>
      </w:tr>
      <w:tr w:rsidR="00C21F91" w:rsidRPr="00C21F91" w14:paraId="4126D8F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3C8309A" w14:textId="77777777" w:rsidR="00C21F91" w:rsidRPr="00C935A5" w:rsidRDefault="00C21F91" w:rsidP="00C21F91">
            <w:pPr>
              <w:spacing w:before="40" w:after="20"/>
              <w:rPr>
                <w:rFonts w:cs="Arial"/>
                <w:sz w:val="18"/>
                <w:szCs w:val="18"/>
              </w:rPr>
            </w:pPr>
            <w:r w:rsidRPr="00C935A5">
              <w:rPr>
                <w:rFonts w:cs="Arial"/>
                <w:sz w:val="18"/>
                <w:szCs w:val="18"/>
              </w:rPr>
              <w:t>Surf Coast S</w:t>
            </w:r>
          </w:p>
        </w:tc>
        <w:tc>
          <w:tcPr>
            <w:tcW w:w="1701" w:type="dxa"/>
            <w:tcBorders>
              <w:top w:val="nil"/>
              <w:left w:val="single" w:sz="18" w:space="0" w:color="5F497A" w:themeColor="accent4" w:themeShade="BF"/>
              <w:bottom w:val="nil"/>
              <w:right w:val="nil"/>
            </w:tcBorders>
            <w:shd w:val="clear" w:color="auto" w:fill="auto"/>
            <w:noWrap/>
            <w:vAlign w:val="bottom"/>
          </w:tcPr>
          <w:p w14:paraId="61FD7FBA" w14:textId="5F17C213" w:rsidR="00C21F91" w:rsidRPr="00C935A5" w:rsidRDefault="00C21F91" w:rsidP="00C21F91">
            <w:pPr>
              <w:spacing w:before="40" w:after="20"/>
              <w:jc w:val="right"/>
              <w:rPr>
                <w:rFonts w:cs="Arial"/>
                <w:sz w:val="18"/>
                <w:szCs w:val="18"/>
              </w:rPr>
            </w:pPr>
            <w:r w:rsidRPr="00C21F91">
              <w:rPr>
                <w:rFonts w:cs="Arial"/>
                <w:sz w:val="18"/>
                <w:szCs w:val="18"/>
              </w:rPr>
              <w:t>26,823,076,667</w:t>
            </w:r>
          </w:p>
        </w:tc>
        <w:tc>
          <w:tcPr>
            <w:tcW w:w="1701" w:type="dxa"/>
            <w:tcBorders>
              <w:top w:val="nil"/>
              <w:left w:val="nil"/>
              <w:bottom w:val="nil"/>
              <w:right w:val="nil"/>
            </w:tcBorders>
            <w:vAlign w:val="bottom"/>
          </w:tcPr>
          <w:p w14:paraId="5519DF1B" w14:textId="2D7D3403" w:rsidR="00C21F91" w:rsidRPr="00C935A5" w:rsidRDefault="00C21F91" w:rsidP="00C21F91">
            <w:pPr>
              <w:spacing w:before="40" w:after="20"/>
              <w:jc w:val="right"/>
              <w:rPr>
                <w:rFonts w:cs="Arial"/>
                <w:sz w:val="18"/>
                <w:szCs w:val="18"/>
              </w:rPr>
            </w:pPr>
            <w:r w:rsidRPr="00C21F91">
              <w:rPr>
                <w:rFonts w:cs="Arial"/>
                <w:sz w:val="18"/>
                <w:szCs w:val="18"/>
              </w:rPr>
              <w:t>1,117,538,668</w:t>
            </w:r>
          </w:p>
        </w:tc>
        <w:tc>
          <w:tcPr>
            <w:tcW w:w="1701" w:type="dxa"/>
            <w:tcBorders>
              <w:top w:val="nil"/>
              <w:left w:val="nil"/>
              <w:bottom w:val="nil"/>
              <w:right w:val="nil"/>
            </w:tcBorders>
            <w:shd w:val="clear" w:color="auto" w:fill="auto"/>
            <w:noWrap/>
            <w:vAlign w:val="bottom"/>
          </w:tcPr>
          <w:p w14:paraId="5C90F529" w14:textId="37411A27" w:rsidR="00C21F91" w:rsidRPr="00C935A5" w:rsidRDefault="00C21F91" w:rsidP="00C21F91">
            <w:pPr>
              <w:spacing w:before="40" w:after="20"/>
              <w:jc w:val="right"/>
              <w:rPr>
                <w:rFonts w:cs="Arial"/>
                <w:sz w:val="18"/>
                <w:szCs w:val="18"/>
              </w:rPr>
            </w:pPr>
            <w:r w:rsidRPr="00C21F91">
              <w:rPr>
                <w:rFonts w:cs="Arial"/>
                <w:sz w:val="18"/>
                <w:szCs w:val="18"/>
              </w:rPr>
              <w:t>1,880,339,000</w:t>
            </w:r>
          </w:p>
        </w:tc>
        <w:tc>
          <w:tcPr>
            <w:tcW w:w="1701" w:type="dxa"/>
            <w:tcBorders>
              <w:top w:val="nil"/>
              <w:left w:val="nil"/>
              <w:bottom w:val="nil"/>
              <w:right w:val="nil"/>
            </w:tcBorders>
            <w:vAlign w:val="bottom"/>
          </w:tcPr>
          <w:p w14:paraId="401A0461" w14:textId="57951372" w:rsidR="00C21F91" w:rsidRPr="00F754DE" w:rsidRDefault="00C21F91" w:rsidP="00C21F91">
            <w:pPr>
              <w:spacing w:before="40" w:after="20"/>
              <w:jc w:val="right"/>
              <w:rPr>
                <w:rFonts w:cs="Arial"/>
                <w:sz w:val="18"/>
                <w:szCs w:val="18"/>
              </w:rPr>
            </w:pPr>
            <w:r w:rsidRPr="00C21F91">
              <w:rPr>
                <w:rFonts w:cs="Arial"/>
                <w:sz w:val="18"/>
                <w:szCs w:val="18"/>
              </w:rPr>
              <w:t>29,820,954,334</w:t>
            </w:r>
          </w:p>
        </w:tc>
      </w:tr>
      <w:tr w:rsidR="00C21F91" w:rsidRPr="00C21F91" w14:paraId="49C90D0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A5DC8B5" w14:textId="77777777" w:rsidR="00C21F91" w:rsidRPr="00C935A5" w:rsidRDefault="00C21F91" w:rsidP="00C21F91">
            <w:pPr>
              <w:spacing w:before="40" w:after="20"/>
              <w:rPr>
                <w:rFonts w:cs="Arial"/>
                <w:sz w:val="18"/>
                <w:szCs w:val="18"/>
              </w:rPr>
            </w:pPr>
            <w:r w:rsidRPr="00C935A5">
              <w:rPr>
                <w:rFonts w:cs="Arial"/>
                <w:sz w:val="18"/>
                <w:szCs w:val="18"/>
              </w:rPr>
              <w:t>Swan Hill RC</w:t>
            </w:r>
          </w:p>
        </w:tc>
        <w:tc>
          <w:tcPr>
            <w:tcW w:w="1701" w:type="dxa"/>
            <w:tcBorders>
              <w:top w:val="nil"/>
              <w:left w:val="single" w:sz="18" w:space="0" w:color="5F497A" w:themeColor="accent4" w:themeShade="BF"/>
              <w:bottom w:val="nil"/>
              <w:right w:val="nil"/>
            </w:tcBorders>
            <w:shd w:val="clear" w:color="auto" w:fill="auto"/>
            <w:noWrap/>
            <w:vAlign w:val="bottom"/>
          </w:tcPr>
          <w:p w14:paraId="4AE986D8" w14:textId="0D17EEFC" w:rsidR="00C21F91" w:rsidRPr="00C935A5" w:rsidRDefault="00C21F91" w:rsidP="00C21F91">
            <w:pPr>
              <w:spacing w:before="40" w:after="20"/>
              <w:jc w:val="right"/>
              <w:rPr>
                <w:rFonts w:cs="Arial"/>
                <w:sz w:val="18"/>
                <w:szCs w:val="18"/>
              </w:rPr>
            </w:pPr>
            <w:r w:rsidRPr="00C21F91">
              <w:rPr>
                <w:rFonts w:cs="Arial"/>
                <w:sz w:val="18"/>
                <w:szCs w:val="18"/>
              </w:rPr>
              <w:t>2,296,859,967</w:t>
            </w:r>
          </w:p>
        </w:tc>
        <w:tc>
          <w:tcPr>
            <w:tcW w:w="1701" w:type="dxa"/>
            <w:tcBorders>
              <w:top w:val="nil"/>
              <w:left w:val="nil"/>
              <w:bottom w:val="nil"/>
              <w:right w:val="nil"/>
            </w:tcBorders>
            <w:vAlign w:val="bottom"/>
          </w:tcPr>
          <w:p w14:paraId="7BE6E40E" w14:textId="6A37E29B" w:rsidR="00C21F91" w:rsidRPr="00C935A5" w:rsidRDefault="00C21F91" w:rsidP="00C21F91">
            <w:pPr>
              <w:spacing w:before="40" w:after="20"/>
              <w:jc w:val="right"/>
              <w:rPr>
                <w:rFonts w:cs="Arial"/>
                <w:sz w:val="18"/>
                <w:szCs w:val="18"/>
              </w:rPr>
            </w:pPr>
            <w:r w:rsidRPr="00C21F91">
              <w:rPr>
                <w:rFonts w:cs="Arial"/>
                <w:sz w:val="18"/>
                <w:szCs w:val="18"/>
              </w:rPr>
              <w:t>456,017,333</w:t>
            </w:r>
          </w:p>
        </w:tc>
        <w:tc>
          <w:tcPr>
            <w:tcW w:w="1701" w:type="dxa"/>
            <w:tcBorders>
              <w:top w:val="nil"/>
              <w:left w:val="nil"/>
              <w:bottom w:val="nil"/>
              <w:right w:val="nil"/>
            </w:tcBorders>
            <w:shd w:val="clear" w:color="auto" w:fill="auto"/>
            <w:noWrap/>
            <w:vAlign w:val="bottom"/>
          </w:tcPr>
          <w:p w14:paraId="63C7FA40" w14:textId="7CFD42D3" w:rsidR="00C21F91" w:rsidRPr="00C935A5" w:rsidRDefault="00C21F91" w:rsidP="00C21F91">
            <w:pPr>
              <w:spacing w:before="40" w:after="20"/>
              <w:jc w:val="right"/>
              <w:rPr>
                <w:rFonts w:cs="Arial"/>
                <w:sz w:val="18"/>
                <w:szCs w:val="18"/>
              </w:rPr>
            </w:pPr>
            <w:r w:rsidRPr="00C21F91">
              <w:rPr>
                <w:rFonts w:cs="Arial"/>
                <w:sz w:val="18"/>
                <w:szCs w:val="18"/>
              </w:rPr>
              <w:t>2,863,546,067</w:t>
            </w:r>
          </w:p>
        </w:tc>
        <w:tc>
          <w:tcPr>
            <w:tcW w:w="1701" w:type="dxa"/>
            <w:tcBorders>
              <w:top w:val="nil"/>
              <w:left w:val="nil"/>
              <w:bottom w:val="nil"/>
              <w:right w:val="nil"/>
            </w:tcBorders>
            <w:vAlign w:val="bottom"/>
          </w:tcPr>
          <w:p w14:paraId="09D84B2F" w14:textId="1AF995C9" w:rsidR="00C21F91" w:rsidRPr="00F754DE" w:rsidRDefault="00C21F91" w:rsidP="00C21F91">
            <w:pPr>
              <w:spacing w:before="40" w:after="20"/>
              <w:jc w:val="right"/>
              <w:rPr>
                <w:rFonts w:cs="Arial"/>
                <w:sz w:val="18"/>
                <w:szCs w:val="18"/>
              </w:rPr>
            </w:pPr>
            <w:r w:rsidRPr="00C21F91">
              <w:rPr>
                <w:rFonts w:cs="Arial"/>
                <w:sz w:val="18"/>
                <w:szCs w:val="18"/>
              </w:rPr>
              <w:t>5,616,423,367</w:t>
            </w:r>
          </w:p>
        </w:tc>
      </w:tr>
      <w:tr w:rsidR="00C21F91" w:rsidRPr="00C21F91" w14:paraId="4A7EBAF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06E120" w14:textId="77777777" w:rsidR="00C21F91" w:rsidRPr="00C935A5" w:rsidRDefault="00C21F91" w:rsidP="00C21F91">
            <w:pPr>
              <w:spacing w:before="40" w:after="20"/>
              <w:rPr>
                <w:rFonts w:cs="Arial"/>
                <w:sz w:val="18"/>
                <w:szCs w:val="18"/>
              </w:rPr>
            </w:pPr>
            <w:r w:rsidRPr="00C935A5">
              <w:rPr>
                <w:rFonts w:cs="Arial"/>
                <w:sz w:val="18"/>
                <w:szCs w:val="18"/>
              </w:rPr>
              <w:t>Towong S</w:t>
            </w:r>
          </w:p>
        </w:tc>
        <w:tc>
          <w:tcPr>
            <w:tcW w:w="1701" w:type="dxa"/>
            <w:tcBorders>
              <w:top w:val="nil"/>
              <w:left w:val="single" w:sz="18" w:space="0" w:color="5F497A" w:themeColor="accent4" w:themeShade="BF"/>
              <w:bottom w:val="nil"/>
              <w:right w:val="nil"/>
            </w:tcBorders>
            <w:shd w:val="clear" w:color="auto" w:fill="auto"/>
            <w:noWrap/>
            <w:vAlign w:val="bottom"/>
          </w:tcPr>
          <w:p w14:paraId="3FF758F3" w14:textId="73F400AE" w:rsidR="00C21F91" w:rsidRPr="00C935A5" w:rsidRDefault="00C21F91" w:rsidP="00C21F91">
            <w:pPr>
              <w:spacing w:before="40" w:after="20"/>
              <w:jc w:val="right"/>
              <w:rPr>
                <w:rFonts w:cs="Arial"/>
                <w:sz w:val="18"/>
                <w:szCs w:val="18"/>
              </w:rPr>
            </w:pPr>
            <w:r w:rsidRPr="00C21F91">
              <w:rPr>
                <w:rFonts w:cs="Arial"/>
                <w:sz w:val="18"/>
                <w:szCs w:val="18"/>
              </w:rPr>
              <w:t>494,066,767</w:t>
            </w:r>
          </w:p>
        </w:tc>
        <w:tc>
          <w:tcPr>
            <w:tcW w:w="1701" w:type="dxa"/>
            <w:tcBorders>
              <w:top w:val="nil"/>
              <w:left w:val="nil"/>
              <w:bottom w:val="nil"/>
              <w:right w:val="nil"/>
            </w:tcBorders>
            <w:vAlign w:val="bottom"/>
          </w:tcPr>
          <w:p w14:paraId="0F1C3154" w14:textId="72CB0A0B" w:rsidR="00C21F91" w:rsidRPr="00C935A5" w:rsidRDefault="00C21F91" w:rsidP="00C21F91">
            <w:pPr>
              <w:spacing w:before="40" w:after="20"/>
              <w:jc w:val="right"/>
              <w:rPr>
                <w:rFonts w:cs="Arial"/>
                <w:sz w:val="18"/>
                <w:szCs w:val="18"/>
              </w:rPr>
            </w:pPr>
            <w:r w:rsidRPr="00C21F91">
              <w:rPr>
                <w:rFonts w:cs="Arial"/>
                <w:sz w:val="18"/>
                <w:szCs w:val="18"/>
              </w:rPr>
              <w:t>54,340,833</w:t>
            </w:r>
          </w:p>
        </w:tc>
        <w:tc>
          <w:tcPr>
            <w:tcW w:w="1701" w:type="dxa"/>
            <w:tcBorders>
              <w:top w:val="nil"/>
              <w:left w:val="nil"/>
              <w:bottom w:val="nil"/>
              <w:right w:val="nil"/>
            </w:tcBorders>
            <w:shd w:val="clear" w:color="auto" w:fill="auto"/>
            <w:noWrap/>
            <w:vAlign w:val="bottom"/>
          </w:tcPr>
          <w:p w14:paraId="479D2F31" w14:textId="724D4B7E" w:rsidR="00C21F91" w:rsidRPr="00C935A5" w:rsidRDefault="00C21F91" w:rsidP="00C21F91">
            <w:pPr>
              <w:spacing w:before="40" w:after="20"/>
              <w:jc w:val="right"/>
              <w:rPr>
                <w:rFonts w:cs="Arial"/>
                <w:sz w:val="18"/>
                <w:szCs w:val="18"/>
              </w:rPr>
            </w:pPr>
            <w:r w:rsidRPr="00C21F91">
              <w:rPr>
                <w:rFonts w:cs="Arial"/>
                <w:sz w:val="18"/>
                <w:szCs w:val="18"/>
              </w:rPr>
              <w:t>2,215,863,300</w:t>
            </w:r>
          </w:p>
        </w:tc>
        <w:tc>
          <w:tcPr>
            <w:tcW w:w="1701" w:type="dxa"/>
            <w:tcBorders>
              <w:top w:val="nil"/>
              <w:left w:val="nil"/>
              <w:bottom w:val="nil"/>
              <w:right w:val="nil"/>
            </w:tcBorders>
            <w:vAlign w:val="bottom"/>
          </w:tcPr>
          <w:p w14:paraId="7428562C" w14:textId="1A561896" w:rsidR="00C21F91" w:rsidRPr="00F754DE" w:rsidRDefault="00C21F91" w:rsidP="00C21F91">
            <w:pPr>
              <w:spacing w:before="40" w:after="20"/>
              <w:jc w:val="right"/>
              <w:rPr>
                <w:rFonts w:cs="Arial"/>
                <w:sz w:val="18"/>
                <w:szCs w:val="18"/>
              </w:rPr>
            </w:pPr>
            <w:r w:rsidRPr="00C21F91">
              <w:rPr>
                <w:rFonts w:cs="Arial"/>
                <w:sz w:val="18"/>
                <w:szCs w:val="18"/>
              </w:rPr>
              <w:t>2,764,270,900</w:t>
            </w:r>
          </w:p>
        </w:tc>
      </w:tr>
      <w:tr w:rsidR="00C21F91" w:rsidRPr="00C21F91" w14:paraId="075EDB1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AD8500D" w14:textId="77777777" w:rsidR="00C21F91" w:rsidRPr="00C935A5" w:rsidRDefault="00C21F91" w:rsidP="00C21F91">
            <w:pPr>
              <w:spacing w:before="40" w:after="20"/>
              <w:rPr>
                <w:rFonts w:cs="Arial"/>
                <w:sz w:val="18"/>
                <w:szCs w:val="18"/>
              </w:rPr>
            </w:pPr>
            <w:r w:rsidRPr="00C935A5">
              <w:rPr>
                <w:rFonts w:cs="Arial"/>
                <w:sz w:val="18"/>
                <w:szCs w:val="18"/>
              </w:rPr>
              <w:t>Wangaratta RC</w:t>
            </w:r>
          </w:p>
        </w:tc>
        <w:tc>
          <w:tcPr>
            <w:tcW w:w="1701" w:type="dxa"/>
            <w:tcBorders>
              <w:top w:val="nil"/>
              <w:left w:val="single" w:sz="18" w:space="0" w:color="5F497A" w:themeColor="accent4" w:themeShade="BF"/>
              <w:bottom w:val="nil"/>
              <w:right w:val="nil"/>
            </w:tcBorders>
            <w:shd w:val="clear" w:color="auto" w:fill="auto"/>
            <w:noWrap/>
            <w:vAlign w:val="bottom"/>
          </w:tcPr>
          <w:p w14:paraId="57840240" w14:textId="73F9F70C" w:rsidR="00C21F91" w:rsidRPr="00C935A5" w:rsidRDefault="00C21F91" w:rsidP="00C21F91">
            <w:pPr>
              <w:spacing w:before="40" w:after="20"/>
              <w:jc w:val="right"/>
              <w:rPr>
                <w:rFonts w:cs="Arial"/>
                <w:sz w:val="18"/>
                <w:szCs w:val="18"/>
              </w:rPr>
            </w:pPr>
            <w:r w:rsidRPr="00C21F91">
              <w:rPr>
                <w:rFonts w:cs="Arial"/>
                <w:sz w:val="18"/>
                <w:szCs w:val="18"/>
              </w:rPr>
              <w:t>4,970,203,333</w:t>
            </w:r>
          </w:p>
        </w:tc>
        <w:tc>
          <w:tcPr>
            <w:tcW w:w="1701" w:type="dxa"/>
            <w:tcBorders>
              <w:top w:val="nil"/>
              <w:left w:val="nil"/>
              <w:bottom w:val="nil"/>
              <w:right w:val="nil"/>
            </w:tcBorders>
            <w:vAlign w:val="bottom"/>
          </w:tcPr>
          <w:p w14:paraId="7E573114" w14:textId="57878F47" w:rsidR="00C21F91" w:rsidRPr="00C935A5" w:rsidRDefault="00C21F91" w:rsidP="00C21F91">
            <w:pPr>
              <w:spacing w:before="40" w:after="20"/>
              <w:jc w:val="right"/>
              <w:rPr>
                <w:rFonts w:cs="Arial"/>
                <w:sz w:val="18"/>
                <w:szCs w:val="18"/>
              </w:rPr>
            </w:pPr>
            <w:r w:rsidRPr="00C21F91">
              <w:rPr>
                <w:rFonts w:cs="Arial"/>
                <w:sz w:val="18"/>
                <w:szCs w:val="18"/>
              </w:rPr>
              <w:t>850,448,333</w:t>
            </w:r>
          </w:p>
        </w:tc>
        <w:tc>
          <w:tcPr>
            <w:tcW w:w="1701" w:type="dxa"/>
            <w:tcBorders>
              <w:top w:val="nil"/>
              <w:left w:val="nil"/>
              <w:bottom w:val="nil"/>
              <w:right w:val="nil"/>
            </w:tcBorders>
            <w:shd w:val="clear" w:color="auto" w:fill="auto"/>
            <w:noWrap/>
            <w:vAlign w:val="bottom"/>
          </w:tcPr>
          <w:p w14:paraId="7202D8AE" w14:textId="069083D1" w:rsidR="00C21F91" w:rsidRPr="00C935A5" w:rsidRDefault="00C21F91" w:rsidP="00C21F91">
            <w:pPr>
              <w:spacing w:before="40" w:after="20"/>
              <w:jc w:val="right"/>
              <w:rPr>
                <w:rFonts w:cs="Arial"/>
                <w:sz w:val="18"/>
                <w:szCs w:val="18"/>
              </w:rPr>
            </w:pPr>
            <w:r w:rsidRPr="00C21F91">
              <w:rPr>
                <w:rFonts w:cs="Arial"/>
                <w:sz w:val="18"/>
                <w:szCs w:val="18"/>
              </w:rPr>
              <w:t>3,206,019,000</w:t>
            </w:r>
          </w:p>
        </w:tc>
        <w:tc>
          <w:tcPr>
            <w:tcW w:w="1701" w:type="dxa"/>
            <w:tcBorders>
              <w:top w:val="nil"/>
              <w:left w:val="nil"/>
              <w:bottom w:val="nil"/>
              <w:right w:val="nil"/>
            </w:tcBorders>
            <w:vAlign w:val="bottom"/>
          </w:tcPr>
          <w:p w14:paraId="723F7455" w14:textId="711DA76A" w:rsidR="00C21F91" w:rsidRPr="00F754DE" w:rsidRDefault="00C21F91" w:rsidP="00C21F91">
            <w:pPr>
              <w:spacing w:before="40" w:after="20"/>
              <w:jc w:val="right"/>
              <w:rPr>
                <w:rFonts w:cs="Arial"/>
                <w:sz w:val="18"/>
                <w:szCs w:val="18"/>
              </w:rPr>
            </w:pPr>
            <w:r w:rsidRPr="00C21F91">
              <w:rPr>
                <w:rFonts w:cs="Arial"/>
                <w:sz w:val="18"/>
                <w:szCs w:val="18"/>
              </w:rPr>
              <w:t>9,026,670,667</w:t>
            </w:r>
          </w:p>
        </w:tc>
      </w:tr>
      <w:tr w:rsidR="00C21F91" w:rsidRPr="00C21F91" w14:paraId="78CB554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D07BEB8" w14:textId="77777777" w:rsidR="00C21F91" w:rsidRPr="00C935A5" w:rsidRDefault="00C21F91" w:rsidP="00C21F91">
            <w:pPr>
              <w:spacing w:before="40" w:after="20"/>
              <w:rPr>
                <w:rFonts w:cs="Arial"/>
                <w:sz w:val="18"/>
                <w:szCs w:val="18"/>
              </w:rPr>
            </w:pPr>
            <w:r w:rsidRPr="00C935A5">
              <w:rPr>
                <w:rFonts w:cs="Arial"/>
                <w:sz w:val="18"/>
                <w:szCs w:val="18"/>
              </w:rPr>
              <w:t>Warrnambool C</w:t>
            </w:r>
          </w:p>
        </w:tc>
        <w:tc>
          <w:tcPr>
            <w:tcW w:w="1701" w:type="dxa"/>
            <w:tcBorders>
              <w:top w:val="nil"/>
              <w:left w:val="single" w:sz="18" w:space="0" w:color="5F497A" w:themeColor="accent4" w:themeShade="BF"/>
              <w:bottom w:val="nil"/>
              <w:right w:val="nil"/>
            </w:tcBorders>
            <w:shd w:val="clear" w:color="auto" w:fill="auto"/>
            <w:noWrap/>
            <w:vAlign w:val="bottom"/>
          </w:tcPr>
          <w:p w14:paraId="0D2C8FFC" w14:textId="19AC7A15" w:rsidR="00C21F91" w:rsidRPr="00C935A5" w:rsidRDefault="00C21F91" w:rsidP="00C21F91">
            <w:pPr>
              <w:spacing w:before="40" w:after="20"/>
              <w:jc w:val="right"/>
              <w:rPr>
                <w:rFonts w:cs="Arial"/>
                <w:sz w:val="18"/>
                <w:szCs w:val="18"/>
              </w:rPr>
            </w:pPr>
            <w:r w:rsidRPr="00C21F91">
              <w:rPr>
                <w:rFonts w:cs="Arial"/>
                <w:sz w:val="18"/>
                <w:szCs w:val="18"/>
              </w:rPr>
              <w:t>8,106,632,000</w:t>
            </w:r>
          </w:p>
        </w:tc>
        <w:tc>
          <w:tcPr>
            <w:tcW w:w="1701" w:type="dxa"/>
            <w:tcBorders>
              <w:top w:val="nil"/>
              <w:left w:val="nil"/>
              <w:bottom w:val="nil"/>
              <w:right w:val="nil"/>
            </w:tcBorders>
            <w:vAlign w:val="bottom"/>
          </w:tcPr>
          <w:p w14:paraId="019C62AF" w14:textId="08D432C0" w:rsidR="00C21F91" w:rsidRPr="00C935A5" w:rsidRDefault="00C21F91" w:rsidP="00C21F91">
            <w:pPr>
              <w:spacing w:before="40" w:after="20"/>
              <w:jc w:val="right"/>
              <w:rPr>
                <w:rFonts w:cs="Arial"/>
                <w:sz w:val="18"/>
                <w:szCs w:val="18"/>
              </w:rPr>
            </w:pPr>
            <w:r w:rsidRPr="00C21F91">
              <w:rPr>
                <w:rFonts w:cs="Arial"/>
                <w:sz w:val="18"/>
                <w:szCs w:val="18"/>
              </w:rPr>
              <w:t>1,568,405,167</w:t>
            </w:r>
          </w:p>
        </w:tc>
        <w:tc>
          <w:tcPr>
            <w:tcW w:w="1701" w:type="dxa"/>
            <w:tcBorders>
              <w:top w:val="nil"/>
              <w:left w:val="nil"/>
              <w:bottom w:val="nil"/>
              <w:right w:val="nil"/>
            </w:tcBorders>
            <w:shd w:val="clear" w:color="auto" w:fill="auto"/>
            <w:noWrap/>
            <w:vAlign w:val="bottom"/>
          </w:tcPr>
          <w:p w14:paraId="67828686" w14:textId="4FABAF4A" w:rsidR="00C21F91" w:rsidRPr="00C935A5" w:rsidRDefault="00C21F91" w:rsidP="00C21F91">
            <w:pPr>
              <w:spacing w:before="40" w:after="20"/>
              <w:jc w:val="right"/>
              <w:rPr>
                <w:rFonts w:cs="Arial"/>
                <w:sz w:val="18"/>
                <w:szCs w:val="18"/>
              </w:rPr>
            </w:pPr>
            <w:r w:rsidRPr="00C21F91">
              <w:rPr>
                <w:rFonts w:cs="Arial"/>
                <w:sz w:val="18"/>
                <w:szCs w:val="18"/>
              </w:rPr>
              <w:t>319,272,333</w:t>
            </w:r>
          </w:p>
        </w:tc>
        <w:tc>
          <w:tcPr>
            <w:tcW w:w="1701" w:type="dxa"/>
            <w:tcBorders>
              <w:top w:val="nil"/>
              <w:left w:val="nil"/>
              <w:bottom w:val="nil"/>
              <w:right w:val="nil"/>
            </w:tcBorders>
            <w:vAlign w:val="bottom"/>
          </w:tcPr>
          <w:p w14:paraId="156FB04E" w14:textId="087084ED" w:rsidR="00C21F91" w:rsidRPr="00F754DE" w:rsidRDefault="00C21F91" w:rsidP="00C21F91">
            <w:pPr>
              <w:spacing w:before="40" w:after="20"/>
              <w:jc w:val="right"/>
              <w:rPr>
                <w:rFonts w:cs="Arial"/>
                <w:sz w:val="18"/>
                <w:szCs w:val="18"/>
              </w:rPr>
            </w:pPr>
            <w:r w:rsidRPr="00C21F91">
              <w:rPr>
                <w:rFonts w:cs="Arial"/>
                <w:sz w:val="18"/>
                <w:szCs w:val="18"/>
              </w:rPr>
              <w:t>9,994,309,500</w:t>
            </w:r>
          </w:p>
        </w:tc>
      </w:tr>
      <w:tr w:rsidR="00C21F91" w:rsidRPr="00C21F91" w14:paraId="23C311D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B94A1A6" w14:textId="77777777" w:rsidR="00C21F91" w:rsidRPr="00C935A5" w:rsidRDefault="00C21F91" w:rsidP="00C21F91">
            <w:pPr>
              <w:spacing w:before="40" w:after="20"/>
              <w:rPr>
                <w:rFonts w:cs="Arial"/>
                <w:sz w:val="18"/>
                <w:szCs w:val="18"/>
              </w:rPr>
            </w:pPr>
            <w:r w:rsidRPr="00C935A5">
              <w:rPr>
                <w:rFonts w:cs="Arial"/>
                <w:sz w:val="18"/>
                <w:szCs w:val="18"/>
              </w:rPr>
              <w:t>Wellington S</w:t>
            </w:r>
          </w:p>
        </w:tc>
        <w:tc>
          <w:tcPr>
            <w:tcW w:w="1701" w:type="dxa"/>
            <w:tcBorders>
              <w:top w:val="nil"/>
              <w:left w:val="single" w:sz="18" w:space="0" w:color="5F497A" w:themeColor="accent4" w:themeShade="BF"/>
              <w:bottom w:val="nil"/>
              <w:right w:val="nil"/>
            </w:tcBorders>
            <w:shd w:val="clear" w:color="auto" w:fill="auto"/>
            <w:noWrap/>
            <w:vAlign w:val="bottom"/>
          </w:tcPr>
          <w:p w14:paraId="000A3127" w14:textId="5FA81FCF" w:rsidR="00C21F91" w:rsidRPr="00C935A5" w:rsidRDefault="00C21F91" w:rsidP="00C21F91">
            <w:pPr>
              <w:spacing w:before="40" w:after="20"/>
              <w:jc w:val="right"/>
              <w:rPr>
                <w:rFonts w:cs="Arial"/>
                <w:sz w:val="18"/>
                <w:szCs w:val="18"/>
              </w:rPr>
            </w:pPr>
            <w:r w:rsidRPr="00C21F91">
              <w:rPr>
                <w:rFonts w:cs="Arial"/>
                <w:sz w:val="18"/>
                <w:szCs w:val="18"/>
              </w:rPr>
              <w:t>9,989,837,433</w:t>
            </w:r>
          </w:p>
        </w:tc>
        <w:tc>
          <w:tcPr>
            <w:tcW w:w="1701" w:type="dxa"/>
            <w:tcBorders>
              <w:top w:val="nil"/>
              <w:left w:val="nil"/>
              <w:bottom w:val="nil"/>
              <w:right w:val="nil"/>
            </w:tcBorders>
            <w:vAlign w:val="bottom"/>
          </w:tcPr>
          <w:p w14:paraId="220C6276" w14:textId="4FD92C61" w:rsidR="00C21F91" w:rsidRPr="00C935A5" w:rsidRDefault="00C21F91" w:rsidP="00C21F91">
            <w:pPr>
              <w:spacing w:before="40" w:after="20"/>
              <w:jc w:val="right"/>
              <w:rPr>
                <w:rFonts w:cs="Arial"/>
                <w:sz w:val="18"/>
                <w:szCs w:val="18"/>
              </w:rPr>
            </w:pPr>
            <w:r w:rsidRPr="00C21F91">
              <w:rPr>
                <w:rFonts w:cs="Arial"/>
                <w:sz w:val="18"/>
                <w:szCs w:val="18"/>
              </w:rPr>
              <w:t>2,362,911,103</w:t>
            </w:r>
          </w:p>
        </w:tc>
        <w:tc>
          <w:tcPr>
            <w:tcW w:w="1701" w:type="dxa"/>
            <w:tcBorders>
              <w:top w:val="nil"/>
              <w:left w:val="nil"/>
              <w:bottom w:val="nil"/>
              <w:right w:val="nil"/>
            </w:tcBorders>
            <w:shd w:val="clear" w:color="auto" w:fill="auto"/>
            <w:noWrap/>
            <w:vAlign w:val="bottom"/>
          </w:tcPr>
          <w:p w14:paraId="502A12AC" w14:textId="59885975" w:rsidR="00C21F91" w:rsidRPr="00C935A5" w:rsidRDefault="00C21F91" w:rsidP="00C21F91">
            <w:pPr>
              <w:spacing w:before="40" w:after="20"/>
              <w:jc w:val="right"/>
              <w:rPr>
                <w:rFonts w:cs="Arial"/>
                <w:sz w:val="18"/>
                <w:szCs w:val="18"/>
              </w:rPr>
            </w:pPr>
            <w:r w:rsidRPr="00C21F91">
              <w:rPr>
                <w:rFonts w:cs="Arial"/>
                <w:sz w:val="18"/>
                <w:szCs w:val="18"/>
              </w:rPr>
              <w:t>3,935,693,333</w:t>
            </w:r>
          </w:p>
        </w:tc>
        <w:tc>
          <w:tcPr>
            <w:tcW w:w="1701" w:type="dxa"/>
            <w:tcBorders>
              <w:top w:val="nil"/>
              <w:left w:val="nil"/>
              <w:bottom w:val="nil"/>
              <w:right w:val="nil"/>
            </w:tcBorders>
            <w:vAlign w:val="bottom"/>
          </w:tcPr>
          <w:p w14:paraId="791B34BC" w14:textId="5EDCBDA3" w:rsidR="00C21F91" w:rsidRPr="00F754DE" w:rsidRDefault="00C21F91" w:rsidP="00C21F91">
            <w:pPr>
              <w:spacing w:before="40" w:after="20"/>
              <w:jc w:val="right"/>
              <w:rPr>
                <w:rFonts w:cs="Arial"/>
                <w:sz w:val="18"/>
                <w:szCs w:val="18"/>
              </w:rPr>
            </w:pPr>
            <w:r w:rsidRPr="00C21F91">
              <w:rPr>
                <w:rFonts w:cs="Arial"/>
                <w:sz w:val="18"/>
                <w:szCs w:val="18"/>
              </w:rPr>
              <w:t>16,288,441,870</w:t>
            </w:r>
          </w:p>
        </w:tc>
      </w:tr>
      <w:tr w:rsidR="00C21F91" w:rsidRPr="00C21F91" w14:paraId="17E9D45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D908DEC" w14:textId="77777777" w:rsidR="00C21F91" w:rsidRPr="00C935A5" w:rsidRDefault="00C21F91" w:rsidP="00C21F91">
            <w:pPr>
              <w:spacing w:before="40" w:after="20"/>
              <w:rPr>
                <w:rFonts w:cs="Arial"/>
                <w:sz w:val="18"/>
                <w:szCs w:val="18"/>
              </w:rPr>
            </w:pPr>
            <w:r w:rsidRPr="00C935A5">
              <w:rPr>
                <w:rFonts w:cs="Arial"/>
                <w:sz w:val="18"/>
                <w:szCs w:val="18"/>
              </w:rPr>
              <w:t>West Wimmera S</w:t>
            </w:r>
          </w:p>
        </w:tc>
        <w:tc>
          <w:tcPr>
            <w:tcW w:w="1701" w:type="dxa"/>
            <w:tcBorders>
              <w:top w:val="nil"/>
              <w:left w:val="single" w:sz="18" w:space="0" w:color="5F497A" w:themeColor="accent4" w:themeShade="BF"/>
              <w:bottom w:val="nil"/>
              <w:right w:val="nil"/>
            </w:tcBorders>
            <w:shd w:val="clear" w:color="auto" w:fill="auto"/>
            <w:noWrap/>
            <w:vAlign w:val="bottom"/>
          </w:tcPr>
          <w:p w14:paraId="7DA15346" w14:textId="5563F1C7" w:rsidR="00C21F91" w:rsidRPr="00C935A5" w:rsidRDefault="00C21F91" w:rsidP="00C21F91">
            <w:pPr>
              <w:spacing w:before="40" w:after="20"/>
              <w:jc w:val="right"/>
              <w:rPr>
                <w:rFonts w:cs="Arial"/>
                <w:sz w:val="18"/>
                <w:szCs w:val="18"/>
              </w:rPr>
            </w:pPr>
            <w:r w:rsidRPr="00C21F91">
              <w:rPr>
                <w:rFonts w:cs="Arial"/>
                <w:sz w:val="18"/>
                <w:szCs w:val="18"/>
              </w:rPr>
              <w:t>252,059,433</w:t>
            </w:r>
          </w:p>
        </w:tc>
        <w:tc>
          <w:tcPr>
            <w:tcW w:w="1701" w:type="dxa"/>
            <w:tcBorders>
              <w:top w:val="nil"/>
              <w:left w:val="nil"/>
              <w:bottom w:val="nil"/>
              <w:right w:val="nil"/>
            </w:tcBorders>
            <w:vAlign w:val="bottom"/>
          </w:tcPr>
          <w:p w14:paraId="31049BA4" w14:textId="763F37C8" w:rsidR="00C21F91" w:rsidRPr="00C935A5" w:rsidRDefault="00C21F91" w:rsidP="00C21F91">
            <w:pPr>
              <w:spacing w:before="40" w:after="20"/>
              <w:jc w:val="right"/>
              <w:rPr>
                <w:rFonts w:cs="Arial"/>
                <w:sz w:val="18"/>
                <w:szCs w:val="18"/>
              </w:rPr>
            </w:pPr>
            <w:r w:rsidRPr="00C21F91">
              <w:rPr>
                <w:rFonts w:cs="Arial"/>
                <w:sz w:val="18"/>
                <w:szCs w:val="18"/>
              </w:rPr>
              <w:t>18,524,833</w:t>
            </w:r>
          </w:p>
        </w:tc>
        <w:tc>
          <w:tcPr>
            <w:tcW w:w="1701" w:type="dxa"/>
            <w:tcBorders>
              <w:top w:val="nil"/>
              <w:left w:val="nil"/>
              <w:bottom w:val="nil"/>
              <w:right w:val="nil"/>
            </w:tcBorders>
            <w:shd w:val="clear" w:color="auto" w:fill="auto"/>
            <w:noWrap/>
            <w:vAlign w:val="bottom"/>
          </w:tcPr>
          <w:p w14:paraId="18D3BC1F" w14:textId="724BE159" w:rsidR="00C21F91" w:rsidRPr="00C935A5" w:rsidRDefault="00C21F91" w:rsidP="00C21F91">
            <w:pPr>
              <w:spacing w:before="40" w:after="20"/>
              <w:jc w:val="right"/>
              <w:rPr>
                <w:rFonts w:cs="Arial"/>
                <w:sz w:val="18"/>
                <w:szCs w:val="18"/>
              </w:rPr>
            </w:pPr>
            <w:r w:rsidRPr="00C21F91">
              <w:rPr>
                <w:rFonts w:cs="Arial"/>
                <w:sz w:val="18"/>
                <w:szCs w:val="18"/>
              </w:rPr>
              <w:t>4,888,563,767</w:t>
            </w:r>
          </w:p>
        </w:tc>
        <w:tc>
          <w:tcPr>
            <w:tcW w:w="1701" w:type="dxa"/>
            <w:tcBorders>
              <w:top w:val="nil"/>
              <w:left w:val="nil"/>
              <w:bottom w:val="nil"/>
              <w:right w:val="nil"/>
            </w:tcBorders>
            <w:vAlign w:val="bottom"/>
          </w:tcPr>
          <w:p w14:paraId="0DE4A710" w14:textId="64111089" w:rsidR="00C21F91" w:rsidRPr="00F754DE" w:rsidRDefault="00C21F91" w:rsidP="00C21F91">
            <w:pPr>
              <w:spacing w:before="40" w:after="20"/>
              <w:jc w:val="right"/>
              <w:rPr>
                <w:rFonts w:cs="Arial"/>
                <w:sz w:val="18"/>
                <w:szCs w:val="18"/>
              </w:rPr>
            </w:pPr>
            <w:r w:rsidRPr="00C21F91">
              <w:rPr>
                <w:rFonts w:cs="Arial"/>
                <w:sz w:val="18"/>
                <w:szCs w:val="18"/>
              </w:rPr>
              <w:t>5,159,148,033</w:t>
            </w:r>
          </w:p>
        </w:tc>
      </w:tr>
      <w:tr w:rsidR="00C21F91" w:rsidRPr="00C21F91" w14:paraId="2F08FD8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08340E2" w14:textId="77777777" w:rsidR="00C21F91" w:rsidRPr="00C935A5" w:rsidRDefault="00C21F91" w:rsidP="00C21F91">
            <w:pPr>
              <w:spacing w:before="40" w:after="20"/>
              <w:rPr>
                <w:rFonts w:cs="Arial"/>
                <w:sz w:val="18"/>
                <w:szCs w:val="18"/>
              </w:rPr>
            </w:pPr>
            <w:r w:rsidRPr="00C935A5">
              <w:rPr>
                <w:rFonts w:cs="Arial"/>
                <w:sz w:val="18"/>
                <w:szCs w:val="18"/>
              </w:rPr>
              <w:t>Whitehorse C</w:t>
            </w:r>
          </w:p>
        </w:tc>
        <w:tc>
          <w:tcPr>
            <w:tcW w:w="1701" w:type="dxa"/>
            <w:tcBorders>
              <w:top w:val="nil"/>
              <w:left w:val="single" w:sz="18" w:space="0" w:color="5F497A" w:themeColor="accent4" w:themeShade="BF"/>
              <w:bottom w:val="nil"/>
              <w:right w:val="nil"/>
            </w:tcBorders>
            <w:shd w:val="clear" w:color="auto" w:fill="auto"/>
            <w:noWrap/>
            <w:vAlign w:val="bottom"/>
          </w:tcPr>
          <w:p w14:paraId="465CD194" w14:textId="7DB445B0" w:rsidR="00C21F91" w:rsidRPr="00C935A5" w:rsidRDefault="00C21F91" w:rsidP="00C21F91">
            <w:pPr>
              <w:spacing w:before="40" w:after="20"/>
              <w:jc w:val="right"/>
              <w:rPr>
                <w:rFonts w:cs="Arial"/>
                <w:sz w:val="18"/>
                <w:szCs w:val="18"/>
              </w:rPr>
            </w:pPr>
            <w:r w:rsidRPr="00C21F91">
              <w:rPr>
                <w:rFonts w:cs="Arial"/>
                <w:sz w:val="18"/>
                <w:szCs w:val="18"/>
              </w:rPr>
              <w:t>72,688,529,333</w:t>
            </w:r>
          </w:p>
        </w:tc>
        <w:tc>
          <w:tcPr>
            <w:tcW w:w="1701" w:type="dxa"/>
            <w:tcBorders>
              <w:top w:val="nil"/>
              <w:left w:val="nil"/>
              <w:bottom w:val="nil"/>
              <w:right w:val="nil"/>
            </w:tcBorders>
            <w:vAlign w:val="bottom"/>
          </w:tcPr>
          <w:p w14:paraId="71E0EC70" w14:textId="07E25CB0" w:rsidR="00C21F91" w:rsidRPr="00C935A5" w:rsidRDefault="00C21F91" w:rsidP="00C21F91">
            <w:pPr>
              <w:spacing w:before="40" w:after="20"/>
              <w:jc w:val="right"/>
              <w:rPr>
                <w:rFonts w:cs="Arial"/>
                <w:sz w:val="18"/>
                <w:szCs w:val="18"/>
              </w:rPr>
            </w:pPr>
            <w:r w:rsidRPr="00C21F91">
              <w:rPr>
                <w:rFonts w:cs="Arial"/>
                <w:sz w:val="18"/>
                <w:szCs w:val="18"/>
              </w:rPr>
              <w:t>8,186,431,667</w:t>
            </w:r>
          </w:p>
        </w:tc>
        <w:tc>
          <w:tcPr>
            <w:tcW w:w="1701" w:type="dxa"/>
            <w:tcBorders>
              <w:top w:val="nil"/>
              <w:left w:val="nil"/>
              <w:bottom w:val="nil"/>
              <w:right w:val="nil"/>
            </w:tcBorders>
            <w:shd w:val="clear" w:color="auto" w:fill="auto"/>
            <w:noWrap/>
            <w:vAlign w:val="bottom"/>
          </w:tcPr>
          <w:p w14:paraId="5CDB698A" w14:textId="120A8735"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686CBFDA" w14:textId="38F1C9BB" w:rsidR="00C21F91" w:rsidRPr="00F754DE" w:rsidRDefault="00C21F91" w:rsidP="00C21F91">
            <w:pPr>
              <w:spacing w:before="40" w:after="20"/>
              <w:jc w:val="right"/>
              <w:rPr>
                <w:rFonts w:cs="Arial"/>
                <w:sz w:val="18"/>
                <w:szCs w:val="18"/>
              </w:rPr>
            </w:pPr>
            <w:r w:rsidRPr="00C21F91">
              <w:rPr>
                <w:rFonts w:cs="Arial"/>
                <w:sz w:val="18"/>
                <w:szCs w:val="18"/>
              </w:rPr>
              <w:t>80,874,961,000</w:t>
            </w:r>
          </w:p>
        </w:tc>
      </w:tr>
      <w:tr w:rsidR="00C21F91" w:rsidRPr="00C21F91" w14:paraId="35296D7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6F36DD4" w14:textId="77777777" w:rsidR="00C21F91" w:rsidRPr="00C935A5" w:rsidRDefault="00C21F91" w:rsidP="00C21F91">
            <w:pPr>
              <w:spacing w:before="40" w:after="20"/>
              <w:rPr>
                <w:rFonts w:cs="Arial"/>
                <w:sz w:val="18"/>
                <w:szCs w:val="18"/>
              </w:rPr>
            </w:pPr>
            <w:r w:rsidRPr="00C935A5">
              <w:rPr>
                <w:rFonts w:cs="Arial"/>
                <w:sz w:val="18"/>
                <w:szCs w:val="18"/>
              </w:rPr>
              <w:t>Whittlesea C</w:t>
            </w:r>
          </w:p>
        </w:tc>
        <w:tc>
          <w:tcPr>
            <w:tcW w:w="1701" w:type="dxa"/>
            <w:tcBorders>
              <w:top w:val="nil"/>
              <w:left w:val="single" w:sz="18" w:space="0" w:color="5F497A" w:themeColor="accent4" w:themeShade="BF"/>
              <w:bottom w:val="nil"/>
              <w:right w:val="nil"/>
            </w:tcBorders>
            <w:shd w:val="clear" w:color="auto" w:fill="auto"/>
            <w:noWrap/>
            <w:vAlign w:val="bottom"/>
          </w:tcPr>
          <w:p w14:paraId="43C91790" w14:textId="2ED4DDBB" w:rsidR="00C21F91" w:rsidRPr="00C935A5" w:rsidRDefault="00C21F91" w:rsidP="00C21F91">
            <w:pPr>
              <w:spacing w:before="40" w:after="20"/>
              <w:jc w:val="right"/>
              <w:rPr>
                <w:rFonts w:cs="Arial"/>
                <w:sz w:val="18"/>
                <w:szCs w:val="18"/>
              </w:rPr>
            </w:pPr>
            <w:r w:rsidRPr="00C21F91">
              <w:rPr>
                <w:rFonts w:cs="Arial"/>
                <w:sz w:val="18"/>
                <w:szCs w:val="18"/>
              </w:rPr>
              <w:t>60,210,193,133</w:t>
            </w:r>
          </w:p>
        </w:tc>
        <w:tc>
          <w:tcPr>
            <w:tcW w:w="1701" w:type="dxa"/>
            <w:tcBorders>
              <w:top w:val="nil"/>
              <w:left w:val="nil"/>
              <w:bottom w:val="nil"/>
              <w:right w:val="nil"/>
            </w:tcBorders>
            <w:vAlign w:val="bottom"/>
          </w:tcPr>
          <w:p w14:paraId="1499B5F9" w14:textId="374B1DC2" w:rsidR="00C21F91" w:rsidRPr="00C935A5" w:rsidRDefault="00C21F91" w:rsidP="00C21F91">
            <w:pPr>
              <w:spacing w:before="40" w:after="20"/>
              <w:jc w:val="right"/>
              <w:rPr>
                <w:rFonts w:cs="Arial"/>
                <w:sz w:val="18"/>
                <w:szCs w:val="18"/>
              </w:rPr>
            </w:pPr>
            <w:r w:rsidRPr="00C21F91">
              <w:rPr>
                <w:rFonts w:cs="Arial"/>
                <w:sz w:val="18"/>
                <w:szCs w:val="18"/>
              </w:rPr>
              <w:t>9,845,765,567</w:t>
            </w:r>
          </w:p>
        </w:tc>
        <w:tc>
          <w:tcPr>
            <w:tcW w:w="1701" w:type="dxa"/>
            <w:tcBorders>
              <w:top w:val="nil"/>
              <w:left w:val="nil"/>
              <w:bottom w:val="nil"/>
              <w:right w:val="nil"/>
            </w:tcBorders>
            <w:shd w:val="clear" w:color="auto" w:fill="auto"/>
            <w:noWrap/>
            <w:vAlign w:val="bottom"/>
          </w:tcPr>
          <w:p w14:paraId="67E6CFF2" w14:textId="57C1789C" w:rsidR="00C21F91" w:rsidRPr="00C935A5" w:rsidRDefault="00C21F91" w:rsidP="00C21F91">
            <w:pPr>
              <w:spacing w:before="40" w:after="20"/>
              <w:jc w:val="right"/>
              <w:rPr>
                <w:rFonts w:cs="Arial"/>
                <w:sz w:val="18"/>
                <w:szCs w:val="18"/>
              </w:rPr>
            </w:pPr>
            <w:r w:rsidRPr="00C21F91">
              <w:rPr>
                <w:rFonts w:cs="Arial"/>
                <w:sz w:val="18"/>
                <w:szCs w:val="18"/>
              </w:rPr>
              <w:t>541,335,000</w:t>
            </w:r>
          </w:p>
        </w:tc>
        <w:tc>
          <w:tcPr>
            <w:tcW w:w="1701" w:type="dxa"/>
            <w:tcBorders>
              <w:top w:val="nil"/>
              <w:left w:val="nil"/>
              <w:bottom w:val="nil"/>
              <w:right w:val="nil"/>
            </w:tcBorders>
            <w:vAlign w:val="bottom"/>
          </w:tcPr>
          <w:p w14:paraId="1CC4637D" w14:textId="343CF069" w:rsidR="00C21F91" w:rsidRPr="00F754DE" w:rsidRDefault="00C21F91" w:rsidP="00C21F91">
            <w:pPr>
              <w:spacing w:before="40" w:after="20"/>
              <w:jc w:val="right"/>
              <w:rPr>
                <w:rFonts w:cs="Arial"/>
                <w:sz w:val="18"/>
                <w:szCs w:val="18"/>
              </w:rPr>
            </w:pPr>
            <w:r w:rsidRPr="00C21F91">
              <w:rPr>
                <w:rFonts w:cs="Arial"/>
                <w:sz w:val="18"/>
                <w:szCs w:val="18"/>
              </w:rPr>
              <w:t>70,597,293,700</w:t>
            </w:r>
          </w:p>
        </w:tc>
      </w:tr>
      <w:tr w:rsidR="00C21F91" w:rsidRPr="00C21F91" w14:paraId="61C53B0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158DA14" w14:textId="77777777" w:rsidR="00C21F91" w:rsidRPr="00C935A5" w:rsidRDefault="00C21F91" w:rsidP="00C21F91">
            <w:pPr>
              <w:spacing w:before="40" w:after="20"/>
              <w:rPr>
                <w:rFonts w:cs="Arial"/>
                <w:sz w:val="18"/>
                <w:szCs w:val="18"/>
              </w:rPr>
            </w:pPr>
            <w:r w:rsidRPr="00C935A5">
              <w:rPr>
                <w:rFonts w:cs="Arial"/>
                <w:sz w:val="18"/>
                <w:szCs w:val="18"/>
              </w:rPr>
              <w:t>Wodonga C</w:t>
            </w:r>
          </w:p>
        </w:tc>
        <w:tc>
          <w:tcPr>
            <w:tcW w:w="1701" w:type="dxa"/>
            <w:tcBorders>
              <w:top w:val="nil"/>
              <w:left w:val="single" w:sz="18" w:space="0" w:color="5F497A" w:themeColor="accent4" w:themeShade="BF"/>
              <w:bottom w:val="nil"/>
              <w:right w:val="nil"/>
            </w:tcBorders>
            <w:shd w:val="clear" w:color="auto" w:fill="auto"/>
            <w:noWrap/>
            <w:vAlign w:val="bottom"/>
          </w:tcPr>
          <w:p w14:paraId="18B2EA10" w14:textId="20DFA9AA" w:rsidR="00C21F91" w:rsidRPr="00C935A5" w:rsidRDefault="00C21F91" w:rsidP="00C21F91">
            <w:pPr>
              <w:spacing w:before="40" w:after="20"/>
              <w:jc w:val="right"/>
              <w:rPr>
                <w:rFonts w:cs="Arial"/>
                <w:sz w:val="18"/>
                <w:szCs w:val="18"/>
              </w:rPr>
            </w:pPr>
            <w:r w:rsidRPr="00C21F91">
              <w:rPr>
                <w:rFonts w:cs="Arial"/>
                <w:sz w:val="18"/>
                <w:szCs w:val="18"/>
              </w:rPr>
              <w:t>7,773,942,100</w:t>
            </w:r>
          </w:p>
        </w:tc>
        <w:tc>
          <w:tcPr>
            <w:tcW w:w="1701" w:type="dxa"/>
            <w:tcBorders>
              <w:top w:val="nil"/>
              <w:left w:val="nil"/>
              <w:bottom w:val="nil"/>
              <w:right w:val="nil"/>
            </w:tcBorders>
            <w:vAlign w:val="bottom"/>
          </w:tcPr>
          <w:p w14:paraId="22CA3584" w14:textId="3F7C971B" w:rsidR="00C21F91" w:rsidRPr="00C935A5" w:rsidRDefault="00C21F91" w:rsidP="00C21F91">
            <w:pPr>
              <w:spacing w:before="40" w:after="20"/>
              <w:jc w:val="right"/>
              <w:rPr>
                <w:rFonts w:cs="Arial"/>
                <w:sz w:val="18"/>
                <w:szCs w:val="18"/>
              </w:rPr>
            </w:pPr>
            <w:r w:rsidRPr="00C21F91">
              <w:rPr>
                <w:rFonts w:cs="Arial"/>
                <w:sz w:val="18"/>
                <w:szCs w:val="18"/>
              </w:rPr>
              <w:t>1,529,430,767</w:t>
            </w:r>
          </w:p>
        </w:tc>
        <w:tc>
          <w:tcPr>
            <w:tcW w:w="1701" w:type="dxa"/>
            <w:tcBorders>
              <w:top w:val="nil"/>
              <w:left w:val="nil"/>
              <w:bottom w:val="nil"/>
              <w:right w:val="nil"/>
            </w:tcBorders>
            <w:shd w:val="clear" w:color="auto" w:fill="auto"/>
            <w:noWrap/>
            <w:vAlign w:val="bottom"/>
          </w:tcPr>
          <w:p w14:paraId="4273CA4A" w14:textId="29BDB110" w:rsidR="00C21F91" w:rsidRPr="00C935A5" w:rsidRDefault="00C21F91" w:rsidP="00C21F91">
            <w:pPr>
              <w:spacing w:before="40" w:after="20"/>
              <w:jc w:val="right"/>
              <w:rPr>
                <w:rFonts w:cs="Arial"/>
                <w:sz w:val="18"/>
                <w:szCs w:val="18"/>
              </w:rPr>
            </w:pPr>
            <w:r w:rsidRPr="00C21F91">
              <w:rPr>
                <w:rFonts w:cs="Arial"/>
                <w:sz w:val="18"/>
                <w:szCs w:val="18"/>
              </w:rPr>
              <w:t>493,301,167</w:t>
            </w:r>
          </w:p>
        </w:tc>
        <w:tc>
          <w:tcPr>
            <w:tcW w:w="1701" w:type="dxa"/>
            <w:tcBorders>
              <w:top w:val="nil"/>
              <w:left w:val="nil"/>
              <w:bottom w:val="nil"/>
              <w:right w:val="nil"/>
            </w:tcBorders>
            <w:vAlign w:val="bottom"/>
          </w:tcPr>
          <w:p w14:paraId="6F2461B4" w14:textId="6D3E8CE0" w:rsidR="00C21F91" w:rsidRPr="00F754DE" w:rsidRDefault="00C21F91" w:rsidP="00C21F91">
            <w:pPr>
              <w:spacing w:before="40" w:after="20"/>
              <w:jc w:val="right"/>
              <w:rPr>
                <w:rFonts w:cs="Arial"/>
                <w:sz w:val="18"/>
                <w:szCs w:val="18"/>
              </w:rPr>
            </w:pPr>
            <w:r w:rsidRPr="00C21F91">
              <w:rPr>
                <w:rFonts w:cs="Arial"/>
                <w:sz w:val="18"/>
                <w:szCs w:val="18"/>
              </w:rPr>
              <w:t>9,796,674,033</w:t>
            </w:r>
          </w:p>
        </w:tc>
      </w:tr>
      <w:tr w:rsidR="00C21F91" w:rsidRPr="00C21F91" w14:paraId="5FFDAC0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675CF68" w14:textId="77777777" w:rsidR="00C21F91" w:rsidRPr="00C935A5" w:rsidRDefault="00C21F91" w:rsidP="00C21F91">
            <w:pPr>
              <w:spacing w:before="40" w:after="20"/>
              <w:rPr>
                <w:rFonts w:cs="Arial"/>
                <w:sz w:val="18"/>
                <w:szCs w:val="18"/>
              </w:rPr>
            </w:pPr>
            <w:r w:rsidRPr="00C935A5">
              <w:rPr>
                <w:rFonts w:cs="Arial"/>
                <w:sz w:val="18"/>
                <w:szCs w:val="18"/>
              </w:rPr>
              <w:t>Wyndham C</w:t>
            </w:r>
          </w:p>
        </w:tc>
        <w:tc>
          <w:tcPr>
            <w:tcW w:w="1701" w:type="dxa"/>
            <w:tcBorders>
              <w:top w:val="nil"/>
              <w:left w:val="single" w:sz="18" w:space="0" w:color="5F497A" w:themeColor="accent4" w:themeShade="BF"/>
              <w:bottom w:val="nil"/>
              <w:right w:val="nil"/>
            </w:tcBorders>
            <w:shd w:val="clear" w:color="auto" w:fill="auto"/>
            <w:noWrap/>
            <w:vAlign w:val="bottom"/>
          </w:tcPr>
          <w:p w14:paraId="50A2C982" w14:textId="13AF53F4" w:rsidR="00C21F91" w:rsidRPr="00C935A5" w:rsidRDefault="00C21F91" w:rsidP="00C21F91">
            <w:pPr>
              <w:spacing w:before="40" w:after="20"/>
              <w:jc w:val="right"/>
              <w:rPr>
                <w:rFonts w:cs="Arial"/>
                <w:sz w:val="18"/>
                <w:szCs w:val="18"/>
              </w:rPr>
            </w:pPr>
            <w:r w:rsidRPr="00C21F91">
              <w:rPr>
                <w:rFonts w:cs="Arial"/>
                <w:sz w:val="18"/>
                <w:szCs w:val="18"/>
              </w:rPr>
              <w:t>67,863,749,101</w:t>
            </w:r>
          </w:p>
        </w:tc>
        <w:tc>
          <w:tcPr>
            <w:tcW w:w="1701" w:type="dxa"/>
            <w:tcBorders>
              <w:top w:val="nil"/>
              <w:left w:val="nil"/>
              <w:bottom w:val="nil"/>
              <w:right w:val="nil"/>
            </w:tcBorders>
            <w:vAlign w:val="bottom"/>
          </w:tcPr>
          <w:p w14:paraId="10195C51" w14:textId="483484BE" w:rsidR="00C21F91" w:rsidRPr="00C935A5" w:rsidRDefault="00C21F91" w:rsidP="00C21F91">
            <w:pPr>
              <w:spacing w:before="40" w:after="20"/>
              <w:jc w:val="right"/>
              <w:rPr>
                <w:rFonts w:cs="Arial"/>
                <w:sz w:val="18"/>
                <w:szCs w:val="18"/>
              </w:rPr>
            </w:pPr>
            <w:r w:rsidRPr="00C21F91">
              <w:rPr>
                <w:rFonts w:cs="Arial"/>
                <w:sz w:val="18"/>
                <w:szCs w:val="18"/>
              </w:rPr>
              <w:t>13,720,758,334</w:t>
            </w:r>
          </w:p>
        </w:tc>
        <w:tc>
          <w:tcPr>
            <w:tcW w:w="1701" w:type="dxa"/>
            <w:tcBorders>
              <w:top w:val="nil"/>
              <w:left w:val="nil"/>
              <w:bottom w:val="nil"/>
              <w:right w:val="nil"/>
            </w:tcBorders>
            <w:shd w:val="clear" w:color="auto" w:fill="auto"/>
            <w:noWrap/>
            <w:vAlign w:val="bottom"/>
          </w:tcPr>
          <w:p w14:paraId="37F74BF8" w14:textId="21D54358" w:rsidR="00C21F91" w:rsidRPr="00C935A5" w:rsidRDefault="00C21F91" w:rsidP="00C21F91">
            <w:pPr>
              <w:spacing w:before="40" w:after="20"/>
              <w:jc w:val="right"/>
              <w:rPr>
                <w:rFonts w:cs="Arial"/>
                <w:sz w:val="18"/>
                <w:szCs w:val="18"/>
              </w:rPr>
            </w:pPr>
            <w:r w:rsidRPr="00C21F91">
              <w:rPr>
                <w:rFonts w:cs="Arial"/>
                <w:sz w:val="18"/>
                <w:szCs w:val="18"/>
              </w:rPr>
              <w:t>2,566,403,333</w:t>
            </w:r>
          </w:p>
        </w:tc>
        <w:tc>
          <w:tcPr>
            <w:tcW w:w="1701" w:type="dxa"/>
            <w:tcBorders>
              <w:top w:val="nil"/>
              <w:left w:val="nil"/>
              <w:bottom w:val="nil"/>
              <w:right w:val="nil"/>
            </w:tcBorders>
            <w:vAlign w:val="bottom"/>
          </w:tcPr>
          <w:p w14:paraId="252A39F1" w14:textId="0D85440A" w:rsidR="00C21F91" w:rsidRPr="00F754DE" w:rsidRDefault="00C21F91" w:rsidP="00C21F91">
            <w:pPr>
              <w:spacing w:before="40" w:after="20"/>
              <w:jc w:val="right"/>
              <w:rPr>
                <w:rFonts w:cs="Arial"/>
                <w:sz w:val="18"/>
                <w:szCs w:val="18"/>
              </w:rPr>
            </w:pPr>
            <w:r w:rsidRPr="00C21F91">
              <w:rPr>
                <w:rFonts w:cs="Arial"/>
                <w:sz w:val="18"/>
                <w:szCs w:val="18"/>
              </w:rPr>
              <w:t>84,150,910,768</w:t>
            </w:r>
          </w:p>
        </w:tc>
      </w:tr>
      <w:tr w:rsidR="00C21F91" w:rsidRPr="00C21F91" w14:paraId="00365D3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1BCEAA6" w14:textId="77777777" w:rsidR="00C21F91" w:rsidRPr="00C935A5" w:rsidRDefault="00C21F91" w:rsidP="00C21F91">
            <w:pPr>
              <w:spacing w:before="40" w:after="20"/>
              <w:rPr>
                <w:rFonts w:cs="Arial"/>
                <w:sz w:val="18"/>
                <w:szCs w:val="18"/>
              </w:rPr>
            </w:pPr>
            <w:r w:rsidRPr="00C935A5">
              <w:rPr>
                <w:rFonts w:cs="Arial"/>
                <w:sz w:val="18"/>
                <w:szCs w:val="18"/>
              </w:rPr>
              <w:t>Yarra C</w:t>
            </w:r>
          </w:p>
        </w:tc>
        <w:tc>
          <w:tcPr>
            <w:tcW w:w="1701" w:type="dxa"/>
            <w:tcBorders>
              <w:top w:val="nil"/>
              <w:left w:val="single" w:sz="18" w:space="0" w:color="5F497A" w:themeColor="accent4" w:themeShade="BF"/>
              <w:bottom w:val="nil"/>
              <w:right w:val="nil"/>
            </w:tcBorders>
            <w:shd w:val="clear" w:color="auto" w:fill="auto"/>
            <w:noWrap/>
            <w:vAlign w:val="bottom"/>
          </w:tcPr>
          <w:p w14:paraId="6782A9EF" w14:textId="4C8FE888" w:rsidR="00C21F91" w:rsidRPr="00C935A5" w:rsidRDefault="00C21F91" w:rsidP="00C21F91">
            <w:pPr>
              <w:spacing w:before="40" w:after="20"/>
              <w:jc w:val="right"/>
              <w:rPr>
                <w:rFonts w:cs="Arial"/>
                <w:sz w:val="18"/>
                <w:szCs w:val="18"/>
              </w:rPr>
            </w:pPr>
            <w:r w:rsidRPr="00C21F91">
              <w:rPr>
                <w:rFonts w:cs="Arial"/>
                <w:sz w:val="18"/>
                <w:szCs w:val="18"/>
              </w:rPr>
              <w:t>49,206,845,667</w:t>
            </w:r>
          </w:p>
        </w:tc>
        <w:tc>
          <w:tcPr>
            <w:tcW w:w="1701" w:type="dxa"/>
            <w:tcBorders>
              <w:top w:val="nil"/>
              <w:left w:val="nil"/>
              <w:bottom w:val="nil"/>
              <w:right w:val="nil"/>
            </w:tcBorders>
            <w:vAlign w:val="bottom"/>
          </w:tcPr>
          <w:p w14:paraId="1ABE288B" w14:textId="47D88C63" w:rsidR="00C21F91" w:rsidRPr="00C935A5" w:rsidRDefault="00C21F91" w:rsidP="00C21F91">
            <w:pPr>
              <w:spacing w:before="40" w:after="20"/>
              <w:jc w:val="right"/>
              <w:rPr>
                <w:rFonts w:cs="Arial"/>
                <w:sz w:val="18"/>
                <w:szCs w:val="18"/>
              </w:rPr>
            </w:pPr>
            <w:r w:rsidRPr="00C21F91">
              <w:rPr>
                <w:rFonts w:cs="Arial"/>
                <w:sz w:val="18"/>
                <w:szCs w:val="18"/>
              </w:rPr>
              <w:t>16,827,595,000</w:t>
            </w:r>
          </w:p>
        </w:tc>
        <w:tc>
          <w:tcPr>
            <w:tcW w:w="1701" w:type="dxa"/>
            <w:tcBorders>
              <w:top w:val="nil"/>
              <w:left w:val="nil"/>
              <w:bottom w:val="nil"/>
              <w:right w:val="nil"/>
            </w:tcBorders>
            <w:shd w:val="clear" w:color="auto" w:fill="auto"/>
            <w:noWrap/>
            <w:vAlign w:val="bottom"/>
          </w:tcPr>
          <w:p w14:paraId="0C26137F" w14:textId="598E89C8"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2BC6AF0D" w14:textId="4C489300" w:rsidR="00C21F91" w:rsidRPr="00F754DE" w:rsidRDefault="00C21F91" w:rsidP="00C21F91">
            <w:pPr>
              <w:spacing w:before="40" w:after="20"/>
              <w:jc w:val="right"/>
              <w:rPr>
                <w:rFonts w:cs="Arial"/>
                <w:sz w:val="18"/>
                <w:szCs w:val="18"/>
              </w:rPr>
            </w:pPr>
            <w:r w:rsidRPr="00C21F91">
              <w:rPr>
                <w:rFonts w:cs="Arial"/>
                <w:sz w:val="18"/>
                <w:szCs w:val="18"/>
              </w:rPr>
              <w:t>66,034,440,667</w:t>
            </w:r>
          </w:p>
        </w:tc>
      </w:tr>
      <w:tr w:rsidR="00C21F91" w:rsidRPr="00C21F91" w14:paraId="56503F7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0A3CCFE" w14:textId="77777777" w:rsidR="00C21F91" w:rsidRPr="00C935A5" w:rsidRDefault="00C21F91" w:rsidP="00C21F91">
            <w:pPr>
              <w:spacing w:before="40" w:after="20"/>
              <w:rPr>
                <w:rFonts w:cs="Arial"/>
                <w:sz w:val="18"/>
                <w:szCs w:val="18"/>
              </w:rPr>
            </w:pPr>
            <w:r w:rsidRPr="00C935A5">
              <w:rPr>
                <w:rFonts w:cs="Arial"/>
                <w:sz w:val="18"/>
                <w:szCs w:val="18"/>
              </w:rPr>
              <w:t>Yarra Ranges S</w:t>
            </w:r>
          </w:p>
        </w:tc>
        <w:tc>
          <w:tcPr>
            <w:tcW w:w="1701" w:type="dxa"/>
            <w:tcBorders>
              <w:top w:val="nil"/>
              <w:left w:val="single" w:sz="18" w:space="0" w:color="5F497A" w:themeColor="accent4" w:themeShade="BF"/>
              <w:bottom w:val="nil"/>
              <w:right w:val="nil"/>
            </w:tcBorders>
            <w:shd w:val="clear" w:color="auto" w:fill="auto"/>
            <w:noWrap/>
            <w:vAlign w:val="bottom"/>
          </w:tcPr>
          <w:p w14:paraId="66FC1253" w14:textId="173C3C92" w:rsidR="00C21F91" w:rsidRPr="00C935A5" w:rsidRDefault="00C21F91" w:rsidP="00C21F91">
            <w:pPr>
              <w:spacing w:before="40" w:after="20"/>
              <w:jc w:val="right"/>
              <w:rPr>
                <w:rFonts w:cs="Arial"/>
                <w:sz w:val="18"/>
                <w:szCs w:val="18"/>
              </w:rPr>
            </w:pPr>
            <w:r w:rsidRPr="00C21F91">
              <w:rPr>
                <w:rFonts w:cs="Arial"/>
                <w:sz w:val="18"/>
                <w:szCs w:val="18"/>
              </w:rPr>
              <w:t>46,254,685,500</w:t>
            </w:r>
          </w:p>
        </w:tc>
        <w:tc>
          <w:tcPr>
            <w:tcW w:w="1701" w:type="dxa"/>
            <w:tcBorders>
              <w:top w:val="nil"/>
              <w:left w:val="nil"/>
              <w:bottom w:val="nil"/>
              <w:right w:val="nil"/>
            </w:tcBorders>
            <w:vAlign w:val="bottom"/>
          </w:tcPr>
          <w:p w14:paraId="6F57F183" w14:textId="7CEC7125" w:rsidR="00C21F91" w:rsidRPr="00C935A5" w:rsidRDefault="00C21F91" w:rsidP="00C21F91">
            <w:pPr>
              <w:spacing w:before="40" w:after="20"/>
              <w:jc w:val="right"/>
              <w:rPr>
                <w:rFonts w:cs="Arial"/>
                <w:sz w:val="18"/>
                <w:szCs w:val="18"/>
              </w:rPr>
            </w:pPr>
            <w:r w:rsidRPr="00C21F91">
              <w:rPr>
                <w:rFonts w:cs="Arial"/>
                <w:sz w:val="18"/>
                <w:szCs w:val="18"/>
              </w:rPr>
              <w:t>3,219,542,500</w:t>
            </w:r>
          </w:p>
        </w:tc>
        <w:tc>
          <w:tcPr>
            <w:tcW w:w="1701" w:type="dxa"/>
            <w:tcBorders>
              <w:top w:val="nil"/>
              <w:left w:val="nil"/>
              <w:bottom w:val="nil"/>
              <w:right w:val="nil"/>
            </w:tcBorders>
            <w:shd w:val="clear" w:color="auto" w:fill="auto"/>
            <w:noWrap/>
            <w:vAlign w:val="bottom"/>
          </w:tcPr>
          <w:p w14:paraId="1BD915FE" w14:textId="15BD9CEB" w:rsidR="00C21F91" w:rsidRPr="00C935A5" w:rsidRDefault="00C21F91" w:rsidP="00C21F91">
            <w:pPr>
              <w:spacing w:before="40" w:after="20"/>
              <w:jc w:val="right"/>
              <w:rPr>
                <w:rFonts w:cs="Arial"/>
                <w:sz w:val="18"/>
                <w:szCs w:val="18"/>
              </w:rPr>
            </w:pPr>
            <w:r w:rsidRPr="00C21F91">
              <w:rPr>
                <w:rFonts w:cs="Arial"/>
                <w:sz w:val="18"/>
                <w:szCs w:val="18"/>
              </w:rPr>
              <w:t>2,774,775,000</w:t>
            </w:r>
          </w:p>
        </w:tc>
        <w:tc>
          <w:tcPr>
            <w:tcW w:w="1701" w:type="dxa"/>
            <w:tcBorders>
              <w:top w:val="nil"/>
              <w:left w:val="nil"/>
              <w:bottom w:val="nil"/>
              <w:right w:val="nil"/>
            </w:tcBorders>
            <w:vAlign w:val="bottom"/>
          </w:tcPr>
          <w:p w14:paraId="722D7E39" w14:textId="26399C3E" w:rsidR="00C21F91" w:rsidRPr="00F754DE" w:rsidRDefault="00C21F91" w:rsidP="00C21F91">
            <w:pPr>
              <w:spacing w:before="40" w:after="20"/>
              <w:jc w:val="right"/>
              <w:rPr>
                <w:rFonts w:cs="Arial"/>
                <w:sz w:val="18"/>
                <w:szCs w:val="18"/>
              </w:rPr>
            </w:pPr>
            <w:r w:rsidRPr="00C21F91">
              <w:rPr>
                <w:rFonts w:cs="Arial"/>
                <w:sz w:val="18"/>
                <w:szCs w:val="18"/>
              </w:rPr>
              <w:t>52,249,003,000</w:t>
            </w:r>
          </w:p>
        </w:tc>
      </w:tr>
      <w:tr w:rsidR="00C21F91" w:rsidRPr="00C21F91" w14:paraId="09A54AB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F9F0A99" w14:textId="77777777" w:rsidR="00C21F91" w:rsidRPr="00C935A5" w:rsidRDefault="00C21F91" w:rsidP="00C21F91">
            <w:pPr>
              <w:spacing w:before="40" w:after="20"/>
              <w:rPr>
                <w:rFonts w:cs="Arial"/>
                <w:sz w:val="18"/>
                <w:szCs w:val="18"/>
              </w:rPr>
            </w:pPr>
            <w:r w:rsidRPr="00C935A5">
              <w:rPr>
                <w:rFonts w:cs="Arial"/>
                <w:sz w:val="18"/>
                <w:szCs w:val="18"/>
              </w:rPr>
              <w:t>Yarriambiack S</w:t>
            </w:r>
          </w:p>
        </w:tc>
        <w:tc>
          <w:tcPr>
            <w:tcW w:w="1701" w:type="dxa"/>
            <w:tcBorders>
              <w:top w:val="nil"/>
              <w:left w:val="single" w:sz="18" w:space="0" w:color="5F497A" w:themeColor="accent4" w:themeShade="BF"/>
              <w:bottom w:val="nil"/>
              <w:right w:val="nil"/>
            </w:tcBorders>
            <w:shd w:val="clear" w:color="auto" w:fill="auto"/>
            <w:noWrap/>
            <w:vAlign w:val="bottom"/>
          </w:tcPr>
          <w:p w14:paraId="73667807" w14:textId="0B2BCB32" w:rsidR="00C21F91" w:rsidRPr="00C935A5" w:rsidRDefault="00C21F91" w:rsidP="00C21F91">
            <w:pPr>
              <w:spacing w:before="40" w:after="20"/>
              <w:jc w:val="right"/>
              <w:rPr>
                <w:rFonts w:cs="Arial"/>
                <w:sz w:val="18"/>
                <w:szCs w:val="18"/>
              </w:rPr>
            </w:pPr>
            <w:r w:rsidRPr="00C21F91">
              <w:rPr>
                <w:rFonts w:cs="Arial"/>
                <w:sz w:val="18"/>
                <w:szCs w:val="18"/>
              </w:rPr>
              <w:t>467,895,367</w:t>
            </w:r>
          </w:p>
        </w:tc>
        <w:tc>
          <w:tcPr>
            <w:tcW w:w="1701" w:type="dxa"/>
            <w:tcBorders>
              <w:top w:val="nil"/>
              <w:left w:val="nil"/>
              <w:bottom w:val="nil"/>
              <w:right w:val="nil"/>
            </w:tcBorders>
            <w:vAlign w:val="bottom"/>
          </w:tcPr>
          <w:p w14:paraId="3D17ACB0" w14:textId="2A1EFA62" w:rsidR="00C21F91" w:rsidRPr="00C935A5" w:rsidRDefault="00C21F91" w:rsidP="00C21F91">
            <w:pPr>
              <w:spacing w:before="40" w:after="20"/>
              <w:jc w:val="right"/>
              <w:rPr>
                <w:rFonts w:cs="Arial"/>
                <w:sz w:val="18"/>
                <w:szCs w:val="18"/>
              </w:rPr>
            </w:pPr>
            <w:r w:rsidRPr="00C21F91">
              <w:rPr>
                <w:rFonts w:cs="Arial"/>
                <w:sz w:val="18"/>
                <w:szCs w:val="18"/>
              </w:rPr>
              <w:t>70,755,333</w:t>
            </w:r>
          </w:p>
        </w:tc>
        <w:tc>
          <w:tcPr>
            <w:tcW w:w="1701" w:type="dxa"/>
            <w:tcBorders>
              <w:top w:val="nil"/>
              <w:left w:val="nil"/>
              <w:bottom w:val="nil"/>
              <w:right w:val="nil"/>
            </w:tcBorders>
            <w:shd w:val="clear" w:color="auto" w:fill="auto"/>
            <w:noWrap/>
            <w:vAlign w:val="bottom"/>
          </w:tcPr>
          <w:p w14:paraId="5048B76D" w14:textId="01784471" w:rsidR="00C21F91" w:rsidRPr="00C935A5" w:rsidRDefault="00C21F91" w:rsidP="00C21F91">
            <w:pPr>
              <w:spacing w:before="40" w:after="20"/>
              <w:jc w:val="right"/>
              <w:rPr>
                <w:rFonts w:cs="Arial"/>
                <w:sz w:val="18"/>
                <w:szCs w:val="18"/>
              </w:rPr>
            </w:pPr>
            <w:r w:rsidRPr="00C21F91">
              <w:rPr>
                <w:rFonts w:cs="Arial"/>
                <w:sz w:val="18"/>
                <w:szCs w:val="18"/>
              </w:rPr>
              <w:t>3,884,522,800</w:t>
            </w:r>
          </w:p>
        </w:tc>
        <w:tc>
          <w:tcPr>
            <w:tcW w:w="1701" w:type="dxa"/>
            <w:tcBorders>
              <w:top w:val="nil"/>
              <w:left w:val="nil"/>
              <w:bottom w:val="nil"/>
              <w:right w:val="nil"/>
            </w:tcBorders>
            <w:vAlign w:val="bottom"/>
          </w:tcPr>
          <w:p w14:paraId="10B1A21F" w14:textId="7DE6576C" w:rsidR="00C21F91" w:rsidRPr="00F754DE" w:rsidRDefault="00C21F91" w:rsidP="00C21F91">
            <w:pPr>
              <w:spacing w:before="40" w:after="20"/>
              <w:jc w:val="right"/>
              <w:rPr>
                <w:rFonts w:cs="Arial"/>
                <w:sz w:val="18"/>
                <w:szCs w:val="18"/>
              </w:rPr>
            </w:pPr>
            <w:r w:rsidRPr="00C21F91">
              <w:rPr>
                <w:rFonts w:cs="Arial"/>
                <w:sz w:val="18"/>
                <w:szCs w:val="18"/>
              </w:rPr>
              <w:t>4,423,173,500</w:t>
            </w:r>
          </w:p>
        </w:tc>
      </w:tr>
      <w:tr w:rsidR="00C21F91" w:rsidRPr="00C21F91" w14:paraId="284FBE21" w14:textId="77777777" w:rsidTr="00467357">
        <w:trPr>
          <w:trHeight w:val="113"/>
        </w:trPr>
        <w:tc>
          <w:tcPr>
            <w:tcW w:w="2268" w:type="dxa"/>
            <w:tcBorders>
              <w:top w:val="nil"/>
              <w:left w:val="nil"/>
              <w:bottom w:val="nil"/>
              <w:right w:val="single" w:sz="18" w:space="0" w:color="5F497A" w:themeColor="accent4" w:themeShade="BF"/>
            </w:tcBorders>
            <w:shd w:val="clear" w:color="auto" w:fill="auto"/>
            <w:noWrap/>
            <w:vAlign w:val="center"/>
          </w:tcPr>
          <w:p w14:paraId="253024F3" w14:textId="77777777" w:rsidR="00C21F91" w:rsidRPr="00C935A5" w:rsidRDefault="00C21F91" w:rsidP="00C21F91">
            <w:pPr>
              <w:spacing w:before="40" w:after="20"/>
              <w:rPr>
                <w:rFonts w:cs="Arial"/>
                <w:sz w:val="18"/>
                <w:szCs w:val="18"/>
              </w:rPr>
            </w:pPr>
          </w:p>
        </w:tc>
        <w:tc>
          <w:tcPr>
            <w:tcW w:w="1701" w:type="dxa"/>
            <w:tcBorders>
              <w:top w:val="nil"/>
              <w:left w:val="single" w:sz="18" w:space="0" w:color="5F497A" w:themeColor="accent4" w:themeShade="BF"/>
              <w:bottom w:val="single" w:sz="8" w:space="0" w:color="5F497A" w:themeColor="accent4" w:themeShade="BF"/>
              <w:right w:val="nil"/>
            </w:tcBorders>
            <w:shd w:val="clear" w:color="auto" w:fill="auto"/>
            <w:noWrap/>
            <w:vAlign w:val="bottom"/>
          </w:tcPr>
          <w:p w14:paraId="43064948" w14:textId="08B4C92B" w:rsidR="00C21F91" w:rsidRPr="00C935A5" w:rsidRDefault="00C21F91" w:rsidP="00C21F91">
            <w:pPr>
              <w:spacing w:before="40" w:after="20"/>
              <w:jc w:val="right"/>
              <w:rPr>
                <w:rFonts w:cs="Arial"/>
                <w:sz w:val="18"/>
                <w:szCs w:val="18"/>
              </w:rPr>
            </w:pPr>
            <w:r w:rsidRPr="00C21F91">
              <w:rPr>
                <w:rFonts w:cs="Arial"/>
                <w:sz w:val="18"/>
                <w:szCs w:val="18"/>
              </w:rPr>
              <w:t> </w:t>
            </w:r>
          </w:p>
        </w:tc>
        <w:tc>
          <w:tcPr>
            <w:tcW w:w="1701" w:type="dxa"/>
            <w:tcBorders>
              <w:top w:val="nil"/>
              <w:left w:val="nil"/>
              <w:bottom w:val="single" w:sz="8" w:space="0" w:color="5F497A" w:themeColor="accent4" w:themeShade="BF"/>
              <w:right w:val="nil"/>
            </w:tcBorders>
            <w:vAlign w:val="bottom"/>
          </w:tcPr>
          <w:p w14:paraId="6336222D" w14:textId="77777777" w:rsidR="00C21F91" w:rsidRPr="00C935A5" w:rsidRDefault="00C21F91" w:rsidP="00C21F91">
            <w:pPr>
              <w:spacing w:before="40" w:after="20"/>
              <w:jc w:val="right"/>
              <w:rPr>
                <w:rFonts w:cs="Arial"/>
                <w:sz w:val="18"/>
                <w:szCs w:val="18"/>
              </w:rPr>
            </w:pPr>
          </w:p>
        </w:tc>
        <w:tc>
          <w:tcPr>
            <w:tcW w:w="1701" w:type="dxa"/>
            <w:tcBorders>
              <w:top w:val="nil"/>
              <w:left w:val="nil"/>
              <w:bottom w:val="single" w:sz="8" w:space="0" w:color="5F497A" w:themeColor="accent4" w:themeShade="BF"/>
              <w:right w:val="nil"/>
            </w:tcBorders>
            <w:shd w:val="clear" w:color="auto" w:fill="auto"/>
            <w:noWrap/>
            <w:vAlign w:val="bottom"/>
          </w:tcPr>
          <w:p w14:paraId="2EC9FC14" w14:textId="77777777" w:rsidR="00C21F91" w:rsidRPr="00C935A5" w:rsidRDefault="00C21F91" w:rsidP="00C21F91">
            <w:pPr>
              <w:spacing w:before="40" w:after="20"/>
              <w:jc w:val="right"/>
              <w:rPr>
                <w:rFonts w:cs="Arial"/>
                <w:sz w:val="18"/>
                <w:szCs w:val="18"/>
              </w:rPr>
            </w:pPr>
          </w:p>
        </w:tc>
        <w:tc>
          <w:tcPr>
            <w:tcW w:w="1701" w:type="dxa"/>
            <w:tcBorders>
              <w:top w:val="nil"/>
              <w:left w:val="nil"/>
              <w:bottom w:val="single" w:sz="8" w:space="0" w:color="5F497A" w:themeColor="accent4" w:themeShade="BF"/>
              <w:right w:val="nil"/>
            </w:tcBorders>
            <w:vAlign w:val="bottom"/>
          </w:tcPr>
          <w:p w14:paraId="15D85C0B" w14:textId="1A962A19" w:rsidR="00C21F91" w:rsidRPr="00F754DE" w:rsidRDefault="00C21F91" w:rsidP="00C21F91">
            <w:pPr>
              <w:spacing w:before="40" w:after="20"/>
              <w:jc w:val="right"/>
              <w:rPr>
                <w:rFonts w:cs="Arial"/>
                <w:sz w:val="18"/>
                <w:szCs w:val="18"/>
              </w:rPr>
            </w:pPr>
            <w:r w:rsidRPr="00C21F91">
              <w:rPr>
                <w:rFonts w:cs="Arial"/>
                <w:sz w:val="18"/>
                <w:szCs w:val="18"/>
              </w:rPr>
              <w:t> </w:t>
            </w:r>
          </w:p>
        </w:tc>
      </w:tr>
      <w:tr w:rsidR="00C21F91" w:rsidRPr="00F754DE" w14:paraId="51FB11ED" w14:textId="77777777" w:rsidTr="00467357">
        <w:trPr>
          <w:trHeight w:val="113"/>
        </w:trPr>
        <w:tc>
          <w:tcPr>
            <w:tcW w:w="2268" w:type="dxa"/>
            <w:tcBorders>
              <w:top w:val="nil"/>
              <w:left w:val="nil"/>
              <w:bottom w:val="nil"/>
              <w:right w:val="single" w:sz="18" w:space="0" w:color="5F497A" w:themeColor="accent4" w:themeShade="BF"/>
            </w:tcBorders>
            <w:shd w:val="clear" w:color="auto" w:fill="auto"/>
            <w:noWrap/>
            <w:vAlign w:val="center"/>
          </w:tcPr>
          <w:p w14:paraId="163DD14E" w14:textId="77777777" w:rsidR="00C21F91" w:rsidRPr="00C935A5" w:rsidRDefault="00C21F91" w:rsidP="00C21F91">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5C936497" w14:textId="575DD134" w:rsidR="00C21F91" w:rsidRPr="00C21F91" w:rsidRDefault="00C21F91" w:rsidP="00C21F91">
            <w:pPr>
              <w:spacing w:before="40" w:after="20"/>
              <w:jc w:val="right"/>
              <w:rPr>
                <w:rFonts w:cs="Arial"/>
                <w:b/>
                <w:sz w:val="18"/>
                <w:szCs w:val="18"/>
              </w:rPr>
            </w:pPr>
            <w:r w:rsidRPr="00C21F91">
              <w:rPr>
                <w:rFonts w:cs="Arial"/>
                <w:b/>
                <w:sz w:val="18"/>
                <w:szCs w:val="18"/>
              </w:rPr>
              <w:t>2,363,302,310,883</w:t>
            </w:r>
          </w:p>
        </w:tc>
        <w:tc>
          <w:tcPr>
            <w:tcW w:w="1701" w:type="dxa"/>
            <w:tcBorders>
              <w:top w:val="single" w:sz="8" w:space="0" w:color="5F497A" w:themeColor="accent4" w:themeShade="BF"/>
              <w:left w:val="nil"/>
              <w:right w:val="nil"/>
            </w:tcBorders>
            <w:vAlign w:val="bottom"/>
          </w:tcPr>
          <w:p w14:paraId="1D86EB18" w14:textId="5051FDF0" w:rsidR="00C21F91" w:rsidRPr="00C21F91" w:rsidRDefault="00C21F91" w:rsidP="00C21F91">
            <w:pPr>
              <w:spacing w:before="40" w:after="20"/>
              <w:jc w:val="right"/>
              <w:rPr>
                <w:rFonts w:cs="Arial"/>
                <w:b/>
                <w:sz w:val="18"/>
                <w:szCs w:val="18"/>
              </w:rPr>
            </w:pPr>
            <w:r w:rsidRPr="00C21F91">
              <w:rPr>
                <w:rFonts w:cs="Arial"/>
                <w:b/>
                <w:sz w:val="18"/>
                <w:szCs w:val="18"/>
              </w:rPr>
              <w:t>390,072,866,322</w:t>
            </w:r>
          </w:p>
        </w:tc>
        <w:tc>
          <w:tcPr>
            <w:tcW w:w="1701" w:type="dxa"/>
            <w:tcBorders>
              <w:top w:val="single" w:sz="8" w:space="0" w:color="5F497A" w:themeColor="accent4" w:themeShade="BF"/>
              <w:left w:val="nil"/>
              <w:right w:val="nil"/>
            </w:tcBorders>
            <w:shd w:val="clear" w:color="auto" w:fill="auto"/>
            <w:noWrap/>
            <w:vAlign w:val="bottom"/>
          </w:tcPr>
          <w:p w14:paraId="5BF5C352" w14:textId="1537D8E2" w:rsidR="00C21F91" w:rsidRPr="00C21F91" w:rsidRDefault="00C21F91" w:rsidP="00C21F91">
            <w:pPr>
              <w:spacing w:before="40" w:after="20"/>
              <w:jc w:val="right"/>
              <w:rPr>
                <w:rFonts w:cs="Arial"/>
                <w:b/>
                <w:sz w:val="18"/>
                <w:szCs w:val="18"/>
              </w:rPr>
            </w:pPr>
            <w:r w:rsidRPr="00C21F91">
              <w:rPr>
                <w:rFonts w:cs="Arial"/>
                <w:b/>
                <w:sz w:val="18"/>
                <w:szCs w:val="18"/>
              </w:rPr>
              <w:t>162,320,424,194</w:t>
            </w:r>
          </w:p>
        </w:tc>
        <w:tc>
          <w:tcPr>
            <w:tcW w:w="1701" w:type="dxa"/>
            <w:tcBorders>
              <w:top w:val="single" w:sz="8" w:space="0" w:color="5F497A" w:themeColor="accent4" w:themeShade="BF"/>
              <w:left w:val="nil"/>
              <w:right w:val="nil"/>
            </w:tcBorders>
            <w:vAlign w:val="bottom"/>
          </w:tcPr>
          <w:p w14:paraId="7E530531" w14:textId="677CBC1B" w:rsidR="00C21F91" w:rsidRPr="00C21F91" w:rsidRDefault="00C21F91" w:rsidP="00C21F91">
            <w:pPr>
              <w:spacing w:before="40" w:after="20"/>
              <w:jc w:val="right"/>
              <w:rPr>
                <w:rFonts w:cs="Arial"/>
                <w:b/>
                <w:sz w:val="18"/>
                <w:szCs w:val="18"/>
              </w:rPr>
            </w:pPr>
            <w:r w:rsidRPr="00C21F91">
              <w:rPr>
                <w:rFonts w:cs="Arial"/>
                <w:b/>
                <w:sz w:val="18"/>
                <w:szCs w:val="18"/>
              </w:rPr>
              <w:t>2,915,695,601,399</w:t>
            </w:r>
          </w:p>
        </w:tc>
      </w:tr>
    </w:tbl>
    <w:p w14:paraId="27EB84F2" w14:textId="77777777" w:rsidR="00713C86" w:rsidRPr="00C935A5" w:rsidRDefault="002734A2" w:rsidP="00FF36E8">
      <w:pPr>
        <w:spacing w:before="40" w:after="20"/>
        <w:rPr>
          <w:rFonts w:cs="Arial"/>
          <w:i/>
          <w:sz w:val="18"/>
          <w:szCs w:val="18"/>
        </w:rPr>
      </w:pPr>
      <w:r w:rsidRPr="00C935A5">
        <w:rPr>
          <w:rFonts w:cs="Arial"/>
          <w:i/>
          <w:sz w:val="18"/>
          <w:szCs w:val="18"/>
        </w:rPr>
        <w:br w:type="page"/>
      </w:r>
    </w:p>
    <w:p w14:paraId="1157F535" w14:textId="45F6B887" w:rsidR="00713C86" w:rsidRPr="00C935A5" w:rsidRDefault="00713C86" w:rsidP="00161F8A">
      <w:pPr>
        <w:pStyle w:val="VGC-Head10"/>
      </w:pPr>
      <w:r w:rsidRPr="00C935A5">
        <w:lastRenderedPageBreak/>
        <w:t>Appendix 4</w:t>
      </w:r>
      <w:r w:rsidRPr="00C935A5">
        <w:tab/>
      </w:r>
      <w:r w:rsidR="00C010FD">
        <w:t>2025-26</w:t>
      </w:r>
      <w:r w:rsidR="00A97ABE" w:rsidRPr="00C935A5">
        <w:t xml:space="preserve"> </w:t>
      </w:r>
      <w:r w:rsidRPr="00C935A5">
        <w:t xml:space="preserve">General Purpose Grants </w:t>
      </w:r>
    </w:p>
    <w:p w14:paraId="7666BC0E" w14:textId="77777777" w:rsidR="00713C86" w:rsidRPr="00C935A5" w:rsidRDefault="00713C86" w:rsidP="00161F8A">
      <w:pPr>
        <w:pStyle w:val="VGC-Head2"/>
      </w:pPr>
      <w:r w:rsidRPr="00C935A5">
        <w:t>J.  Standardised Rate Revenue</w:t>
      </w:r>
    </w:p>
    <w:p w14:paraId="5E496211" w14:textId="77777777" w:rsidR="00540FD9" w:rsidRPr="00C935A5" w:rsidRDefault="00540FD9" w:rsidP="00FF36E8">
      <w:pPr>
        <w:spacing w:before="40" w:after="20"/>
        <w:rPr>
          <w:rFonts w:cs="Arial"/>
          <w:sz w:val="18"/>
          <w:szCs w:val="18"/>
        </w:rPr>
      </w:pPr>
    </w:p>
    <w:tbl>
      <w:tblPr>
        <w:tblW w:w="9072" w:type="dxa"/>
        <w:tblInd w:w="91" w:type="dxa"/>
        <w:tblLayout w:type="fixed"/>
        <w:tblCellMar>
          <w:left w:w="57" w:type="dxa"/>
          <w:right w:w="57" w:type="dxa"/>
        </w:tblCellMar>
        <w:tblLook w:val="0000" w:firstRow="0" w:lastRow="0" w:firstColumn="0" w:lastColumn="0" w:noHBand="0" w:noVBand="0"/>
      </w:tblPr>
      <w:tblGrid>
        <w:gridCol w:w="2268"/>
        <w:gridCol w:w="1701"/>
        <w:gridCol w:w="1701"/>
        <w:gridCol w:w="1701"/>
        <w:gridCol w:w="1701"/>
      </w:tblGrid>
      <w:tr w:rsidR="00540FD9" w:rsidRPr="00C935A5" w14:paraId="6AEA8D53" w14:textId="77777777" w:rsidTr="00467357">
        <w:trPr>
          <w:tblHeader/>
        </w:trPr>
        <w:tc>
          <w:tcPr>
            <w:tcW w:w="2268" w:type="dxa"/>
            <w:tcBorders>
              <w:left w:val="nil"/>
              <w:right w:val="single" w:sz="18" w:space="0" w:color="5F497A" w:themeColor="accent4" w:themeShade="BF"/>
            </w:tcBorders>
            <w:shd w:val="clear" w:color="auto" w:fill="auto"/>
            <w:vAlign w:val="bottom"/>
          </w:tcPr>
          <w:p w14:paraId="4043FF1E" w14:textId="77777777" w:rsidR="00540FD9" w:rsidRPr="00C935A5" w:rsidRDefault="00540FD9" w:rsidP="0038375E">
            <w:pPr>
              <w:spacing w:before="40" w:after="20"/>
              <w:jc w:val="center"/>
              <w:rPr>
                <w:rFonts w:cs="Arial"/>
                <w:sz w:val="18"/>
                <w:szCs w:val="18"/>
              </w:rPr>
            </w:pPr>
          </w:p>
        </w:tc>
        <w:tc>
          <w:tcPr>
            <w:tcW w:w="680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0B9EECAE" w14:textId="7D14A0D3" w:rsidR="00540FD9" w:rsidRPr="00C935A5" w:rsidRDefault="003C0CBD" w:rsidP="0038375E">
            <w:pPr>
              <w:spacing w:before="40" w:after="20"/>
              <w:jc w:val="center"/>
              <w:rPr>
                <w:rFonts w:cs="Arial"/>
                <w:b/>
                <w:sz w:val="18"/>
                <w:szCs w:val="18"/>
              </w:rPr>
            </w:pPr>
            <w:r w:rsidRPr="001E08AB">
              <w:rPr>
                <w:rFonts w:cs="Arial"/>
                <w:b/>
                <w:sz w:val="18"/>
                <w:szCs w:val="18"/>
              </w:rPr>
              <w:t>3</w:t>
            </w:r>
            <w:r w:rsidR="00540FD9" w:rsidRPr="001E08AB">
              <w:rPr>
                <w:rFonts w:cs="Arial"/>
                <w:b/>
                <w:sz w:val="18"/>
                <w:szCs w:val="18"/>
              </w:rPr>
              <w:t xml:space="preserve"> Year Average Standardised</w:t>
            </w:r>
            <w:r w:rsidR="00540FD9" w:rsidRPr="00C935A5">
              <w:rPr>
                <w:rFonts w:cs="Arial"/>
                <w:b/>
                <w:sz w:val="18"/>
                <w:szCs w:val="18"/>
              </w:rPr>
              <w:t xml:space="preserve"> Rate Revenue</w:t>
            </w:r>
          </w:p>
        </w:tc>
      </w:tr>
      <w:tr w:rsidR="00540FD9" w:rsidRPr="00C935A5" w14:paraId="11DE413D" w14:textId="77777777" w:rsidTr="00467357">
        <w:trPr>
          <w:tblHeader/>
        </w:trPr>
        <w:tc>
          <w:tcPr>
            <w:tcW w:w="2268" w:type="dxa"/>
            <w:tcBorders>
              <w:left w:val="nil"/>
              <w:right w:val="single" w:sz="18" w:space="0" w:color="5F497A" w:themeColor="accent4" w:themeShade="BF"/>
            </w:tcBorders>
            <w:shd w:val="clear" w:color="auto" w:fill="auto"/>
            <w:vAlign w:val="bottom"/>
          </w:tcPr>
          <w:p w14:paraId="433C993F" w14:textId="77777777" w:rsidR="00540FD9" w:rsidRPr="00C935A5" w:rsidRDefault="00540FD9" w:rsidP="0038375E">
            <w:pPr>
              <w:spacing w:before="40" w:after="20"/>
              <w:jc w:val="center"/>
              <w:rPr>
                <w:rFonts w:cs="Arial"/>
                <w:sz w:val="18"/>
                <w:szCs w:val="18"/>
              </w:rPr>
            </w:pPr>
          </w:p>
        </w:tc>
        <w:tc>
          <w:tcPr>
            <w:tcW w:w="170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06CFD58A" w14:textId="77777777" w:rsidR="00540FD9" w:rsidRPr="00C935A5" w:rsidRDefault="00540FD9" w:rsidP="0038375E">
            <w:pPr>
              <w:spacing w:before="40" w:after="20"/>
              <w:jc w:val="center"/>
              <w:rPr>
                <w:rFonts w:cs="Arial"/>
                <w:sz w:val="16"/>
                <w:szCs w:val="16"/>
              </w:rPr>
            </w:pPr>
            <w:r w:rsidRPr="00C935A5">
              <w:rPr>
                <w:rFonts w:cs="Arial"/>
                <w:sz w:val="16"/>
                <w:szCs w:val="16"/>
              </w:rPr>
              <w:t>Residential</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6E3FC5D4" w14:textId="77777777" w:rsidR="00540FD9" w:rsidRPr="00C935A5" w:rsidRDefault="00540FD9" w:rsidP="0038375E">
            <w:pPr>
              <w:spacing w:before="40" w:after="20"/>
              <w:jc w:val="center"/>
              <w:rPr>
                <w:rFonts w:cs="Arial"/>
                <w:sz w:val="16"/>
                <w:szCs w:val="16"/>
              </w:rPr>
            </w:pPr>
            <w:r w:rsidRPr="00C935A5">
              <w:rPr>
                <w:rFonts w:cs="Arial"/>
                <w:sz w:val="16"/>
                <w:szCs w:val="16"/>
              </w:rPr>
              <w:t>Commercial / Industrial (incl. Other)</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1F9546C9" w14:textId="77777777" w:rsidR="00540FD9" w:rsidRPr="00C935A5" w:rsidRDefault="00540FD9" w:rsidP="0038375E">
            <w:pPr>
              <w:spacing w:before="40" w:after="20"/>
              <w:jc w:val="center"/>
              <w:rPr>
                <w:rFonts w:cs="Arial"/>
                <w:sz w:val="16"/>
                <w:szCs w:val="16"/>
              </w:rPr>
            </w:pPr>
            <w:r w:rsidRPr="00C935A5">
              <w:rPr>
                <w:rFonts w:cs="Arial"/>
                <w:sz w:val="16"/>
                <w:szCs w:val="16"/>
              </w:rPr>
              <w:t>Farm</w:t>
            </w:r>
            <w:r w:rsidRPr="00C935A5">
              <w:rPr>
                <w:rFonts w:cs="Arial"/>
                <w:sz w:val="16"/>
                <w:szCs w:val="16"/>
              </w:rPr>
              <w:br/>
              <w:t>($)</w:t>
            </w:r>
          </w:p>
        </w:tc>
        <w:tc>
          <w:tcPr>
            <w:tcW w:w="1701" w:type="dxa"/>
            <w:tcBorders>
              <w:top w:val="single" w:sz="8" w:space="0" w:color="5F497A" w:themeColor="accent4" w:themeShade="BF"/>
              <w:left w:val="nil"/>
              <w:bottom w:val="single" w:sz="8" w:space="0" w:color="5F497A" w:themeColor="accent4" w:themeShade="BF"/>
              <w:right w:val="nil"/>
            </w:tcBorders>
            <w:vAlign w:val="bottom"/>
          </w:tcPr>
          <w:p w14:paraId="3CC94EBB" w14:textId="77777777" w:rsidR="00540FD9" w:rsidRPr="00795565" w:rsidRDefault="00540FD9" w:rsidP="0038375E">
            <w:pPr>
              <w:spacing w:before="40" w:after="20"/>
              <w:jc w:val="center"/>
              <w:rPr>
                <w:rFonts w:cs="Arial"/>
                <w:b/>
                <w:bCs/>
                <w:sz w:val="16"/>
                <w:szCs w:val="16"/>
              </w:rPr>
            </w:pPr>
            <w:r w:rsidRPr="00795565">
              <w:rPr>
                <w:rFonts w:cs="Arial"/>
                <w:b/>
                <w:bCs/>
                <w:sz w:val="16"/>
                <w:szCs w:val="16"/>
              </w:rPr>
              <w:t xml:space="preserve">Total </w:t>
            </w:r>
            <w:r w:rsidRPr="00795565">
              <w:rPr>
                <w:rFonts w:cs="Arial"/>
                <w:b/>
                <w:bCs/>
                <w:sz w:val="16"/>
                <w:szCs w:val="16"/>
              </w:rPr>
              <w:br/>
              <w:t>($)</w:t>
            </w:r>
          </w:p>
        </w:tc>
      </w:tr>
      <w:tr w:rsidR="00C21F91" w:rsidRPr="00C21F91" w14:paraId="3D7C0037" w14:textId="77777777" w:rsidTr="003425D4">
        <w:trPr>
          <w:tblHeader/>
        </w:trPr>
        <w:tc>
          <w:tcPr>
            <w:tcW w:w="2268" w:type="dxa"/>
            <w:tcBorders>
              <w:left w:val="nil"/>
              <w:bottom w:val="nil"/>
              <w:right w:val="single" w:sz="18" w:space="0" w:color="5F497A" w:themeColor="accent4" w:themeShade="BF"/>
            </w:tcBorders>
            <w:shd w:val="clear" w:color="auto" w:fill="auto"/>
            <w:noWrap/>
            <w:vAlign w:val="center"/>
          </w:tcPr>
          <w:p w14:paraId="16798AD1" w14:textId="77777777" w:rsidR="00C21F91" w:rsidRPr="00C935A5" w:rsidRDefault="00C21F91" w:rsidP="00C21F91">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4FCF3C9B" w14:textId="733A5C5C" w:rsidR="00C21F91" w:rsidRPr="00C935A5" w:rsidRDefault="00C21F91" w:rsidP="00C21F91">
            <w:pPr>
              <w:spacing w:before="40" w:after="20"/>
              <w:jc w:val="right"/>
              <w:rPr>
                <w:rFonts w:cs="Arial"/>
                <w:sz w:val="18"/>
                <w:szCs w:val="18"/>
              </w:rPr>
            </w:pPr>
            <w:r w:rsidRPr="00C21F91">
              <w:rPr>
                <w:rFonts w:cs="Arial"/>
                <w:sz w:val="18"/>
                <w:szCs w:val="18"/>
              </w:rPr>
              <w:t> </w:t>
            </w:r>
          </w:p>
        </w:tc>
        <w:tc>
          <w:tcPr>
            <w:tcW w:w="1701" w:type="dxa"/>
            <w:tcBorders>
              <w:top w:val="single" w:sz="8" w:space="0" w:color="5F497A" w:themeColor="accent4" w:themeShade="BF"/>
              <w:left w:val="nil"/>
              <w:bottom w:val="nil"/>
              <w:right w:val="nil"/>
            </w:tcBorders>
            <w:vAlign w:val="bottom"/>
          </w:tcPr>
          <w:p w14:paraId="5C54E77D" w14:textId="77777777" w:rsidR="00C21F91" w:rsidRPr="00C935A5" w:rsidRDefault="00C21F91" w:rsidP="00C21F91">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shd w:val="clear" w:color="auto" w:fill="auto"/>
            <w:noWrap/>
            <w:vAlign w:val="bottom"/>
          </w:tcPr>
          <w:p w14:paraId="404196CE" w14:textId="77777777" w:rsidR="00C21F91" w:rsidRPr="00C935A5" w:rsidRDefault="00C21F91" w:rsidP="00C21F91">
            <w:pPr>
              <w:spacing w:before="40" w:after="20"/>
              <w:jc w:val="right"/>
              <w:rPr>
                <w:rFonts w:cs="Arial"/>
                <w:sz w:val="18"/>
                <w:szCs w:val="18"/>
              </w:rPr>
            </w:pPr>
          </w:p>
        </w:tc>
        <w:tc>
          <w:tcPr>
            <w:tcW w:w="1701" w:type="dxa"/>
            <w:tcBorders>
              <w:top w:val="single" w:sz="8" w:space="0" w:color="5F497A" w:themeColor="accent4" w:themeShade="BF"/>
              <w:left w:val="nil"/>
              <w:bottom w:val="nil"/>
              <w:right w:val="nil"/>
            </w:tcBorders>
            <w:vAlign w:val="bottom"/>
          </w:tcPr>
          <w:p w14:paraId="2F4321FF" w14:textId="20F62943" w:rsidR="00C21F91" w:rsidRPr="00C21F91" w:rsidRDefault="00C21F91" w:rsidP="00C21F91">
            <w:pPr>
              <w:spacing w:before="40" w:after="20"/>
              <w:jc w:val="right"/>
              <w:rPr>
                <w:rFonts w:cs="Arial"/>
                <w:sz w:val="18"/>
                <w:szCs w:val="18"/>
              </w:rPr>
            </w:pPr>
            <w:r w:rsidRPr="00C21F91">
              <w:rPr>
                <w:rFonts w:cs="Arial"/>
                <w:sz w:val="18"/>
                <w:szCs w:val="18"/>
              </w:rPr>
              <w:t> </w:t>
            </w:r>
          </w:p>
        </w:tc>
      </w:tr>
      <w:tr w:rsidR="00C21F91" w:rsidRPr="00C21F91" w14:paraId="16F25D9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92109E2" w14:textId="77777777" w:rsidR="00C21F91" w:rsidRPr="00C935A5" w:rsidRDefault="00C21F91" w:rsidP="00C21F91">
            <w:pPr>
              <w:spacing w:before="40" w:after="20"/>
              <w:rPr>
                <w:rFonts w:cs="Arial"/>
                <w:sz w:val="18"/>
                <w:szCs w:val="18"/>
              </w:rPr>
            </w:pPr>
            <w:r w:rsidRPr="00C935A5">
              <w:rPr>
                <w:rFonts w:cs="Arial"/>
                <w:sz w:val="18"/>
                <w:szCs w:val="18"/>
              </w:rPr>
              <w:t>Macedon Ranges S</w:t>
            </w:r>
          </w:p>
        </w:tc>
        <w:tc>
          <w:tcPr>
            <w:tcW w:w="1701" w:type="dxa"/>
            <w:tcBorders>
              <w:top w:val="nil"/>
              <w:left w:val="single" w:sz="18" w:space="0" w:color="5F497A" w:themeColor="accent4" w:themeShade="BF"/>
              <w:bottom w:val="nil"/>
              <w:right w:val="nil"/>
            </w:tcBorders>
            <w:shd w:val="clear" w:color="auto" w:fill="auto"/>
            <w:noWrap/>
            <w:vAlign w:val="bottom"/>
          </w:tcPr>
          <w:p w14:paraId="6384FD03" w14:textId="1E99C24A" w:rsidR="00C21F91" w:rsidRPr="00C935A5" w:rsidRDefault="00C21F91" w:rsidP="00C21F91">
            <w:pPr>
              <w:spacing w:before="40" w:after="20"/>
              <w:jc w:val="right"/>
              <w:rPr>
                <w:rFonts w:cs="Arial"/>
                <w:sz w:val="18"/>
                <w:szCs w:val="18"/>
              </w:rPr>
            </w:pPr>
            <w:r w:rsidRPr="00C21F91">
              <w:rPr>
                <w:rFonts w:cs="Arial"/>
                <w:sz w:val="18"/>
                <w:szCs w:val="18"/>
              </w:rPr>
              <w:t>49,787,048</w:t>
            </w:r>
          </w:p>
        </w:tc>
        <w:tc>
          <w:tcPr>
            <w:tcW w:w="1701" w:type="dxa"/>
            <w:tcBorders>
              <w:top w:val="nil"/>
              <w:left w:val="nil"/>
              <w:bottom w:val="nil"/>
              <w:right w:val="nil"/>
            </w:tcBorders>
            <w:vAlign w:val="bottom"/>
          </w:tcPr>
          <w:p w14:paraId="7FEB5B17" w14:textId="0BBF4749" w:rsidR="00C21F91" w:rsidRPr="00C935A5" w:rsidRDefault="00C21F91" w:rsidP="00C21F91">
            <w:pPr>
              <w:spacing w:before="40" w:after="20"/>
              <w:jc w:val="right"/>
              <w:rPr>
                <w:rFonts w:cs="Arial"/>
                <w:sz w:val="18"/>
                <w:szCs w:val="18"/>
              </w:rPr>
            </w:pPr>
            <w:r w:rsidRPr="00C21F91">
              <w:rPr>
                <w:rFonts w:cs="Arial"/>
                <w:sz w:val="18"/>
                <w:szCs w:val="18"/>
              </w:rPr>
              <w:t>3,209,224</w:t>
            </w:r>
          </w:p>
        </w:tc>
        <w:tc>
          <w:tcPr>
            <w:tcW w:w="1701" w:type="dxa"/>
            <w:tcBorders>
              <w:top w:val="nil"/>
              <w:left w:val="nil"/>
              <w:bottom w:val="nil"/>
              <w:right w:val="nil"/>
            </w:tcBorders>
            <w:shd w:val="clear" w:color="auto" w:fill="auto"/>
            <w:noWrap/>
            <w:vAlign w:val="bottom"/>
          </w:tcPr>
          <w:p w14:paraId="03127CFE" w14:textId="441E6A0D" w:rsidR="00C21F91" w:rsidRPr="00C935A5" w:rsidRDefault="00C21F91" w:rsidP="00C21F91">
            <w:pPr>
              <w:spacing w:before="40" w:after="20"/>
              <w:jc w:val="right"/>
              <w:rPr>
                <w:rFonts w:cs="Arial"/>
                <w:sz w:val="18"/>
                <w:szCs w:val="18"/>
              </w:rPr>
            </w:pPr>
            <w:r w:rsidRPr="00C21F91">
              <w:rPr>
                <w:rFonts w:cs="Arial"/>
                <w:sz w:val="18"/>
                <w:szCs w:val="18"/>
              </w:rPr>
              <w:t>4,159,102</w:t>
            </w:r>
          </w:p>
        </w:tc>
        <w:tc>
          <w:tcPr>
            <w:tcW w:w="1701" w:type="dxa"/>
            <w:tcBorders>
              <w:top w:val="nil"/>
              <w:left w:val="nil"/>
              <w:bottom w:val="nil"/>
              <w:right w:val="nil"/>
            </w:tcBorders>
            <w:vAlign w:val="bottom"/>
          </w:tcPr>
          <w:p w14:paraId="7751C4A8" w14:textId="5DD746D8" w:rsidR="00C21F91" w:rsidRPr="00F754DE" w:rsidRDefault="00C21F91" w:rsidP="00C21F91">
            <w:pPr>
              <w:spacing w:before="40" w:after="20"/>
              <w:jc w:val="right"/>
              <w:rPr>
                <w:rFonts w:cs="Arial"/>
                <w:sz w:val="18"/>
                <w:szCs w:val="18"/>
              </w:rPr>
            </w:pPr>
            <w:r w:rsidRPr="00C21F91">
              <w:rPr>
                <w:rFonts w:cs="Arial"/>
                <w:sz w:val="18"/>
                <w:szCs w:val="18"/>
              </w:rPr>
              <w:t>57,155,374</w:t>
            </w:r>
          </w:p>
        </w:tc>
      </w:tr>
      <w:tr w:rsidR="00C21F91" w:rsidRPr="00C21F91" w14:paraId="270168C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AFC49E2" w14:textId="77777777" w:rsidR="00C21F91" w:rsidRPr="00C935A5" w:rsidRDefault="00C21F91" w:rsidP="00C21F91">
            <w:pPr>
              <w:spacing w:before="40" w:after="20"/>
              <w:rPr>
                <w:rFonts w:cs="Arial"/>
                <w:sz w:val="18"/>
                <w:szCs w:val="18"/>
              </w:rPr>
            </w:pPr>
            <w:r w:rsidRPr="00C935A5">
              <w:rPr>
                <w:rFonts w:cs="Arial"/>
                <w:sz w:val="18"/>
                <w:szCs w:val="18"/>
              </w:rPr>
              <w:t>Manningham C</w:t>
            </w:r>
          </w:p>
        </w:tc>
        <w:tc>
          <w:tcPr>
            <w:tcW w:w="1701" w:type="dxa"/>
            <w:tcBorders>
              <w:top w:val="nil"/>
              <w:left w:val="single" w:sz="18" w:space="0" w:color="5F497A" w:themeColor="accent4" w:themeShade="BF"/>
              <w:bottom w:val="nil"/>
              <w:right w:val="nil"/>
            </w:tcBorders>
            <w:shd w:val="clear" w:color="auto" w:fill="auto"/>
            <w:noWrap/>
            <w:vAlign w:val="bottom"/>
          </w:tcPr>
          <w:p w14:paraId="6BAB4482" w14:textId="26C5A94F" w:rsidR="00C21F91" w:rsidRPr="00C935A5" w:rsidRDefault="00C21F91" w:rsidP="00C21F91">
            <w:pPr>
              <w:spacing w:before="40" w:after="20"/>
              <w:jc w:val="right"/>
              <w:rPr>
                <w:rFonts w:cs="Arial"/>
                <w:sz w:val="18"/>
                <w:szCs w:val="18"/>
              </w:rPr>
            </w:pPr>
            <w:r w:rsidRPr="00C21F91">
              <w:rPr>
                <w:rFonts w:cs="Arial"/>
                <w:sz w:val="18"/>
                <w:szCs w:val="18"/>
              </w:rPr>
              <w:t>140,429,066</w:t>
            </w:r>
          </w:p>
        </w:tc>
        <w:tc>
          <w:tcPr>
            <w:tcW w:w="1701" w:type="dxa"/>
            <w:tcBorders>
              <w:top w:val="nil"/>
              <w:left w:val="nil"/>
              <w:bottom w:val="nil"/>
              <w:right w:val="nil"/>
            </w:tcBorders>
            <w:vAlign w:val="bottom"/>
          </w:tcPr>
          <w:p w14:paraId="24700E2A" w14:textId="07FCF134" w:rsidR="00C21F91" w:rsidRPr="00C935A5" w:rsidRDefault="00C21F91" w:rsidP="00C21F91">
            <w:pPr>
              <w:spacing w:before="40" w:after="20"/>
              <w:jc w:val="right"/>
              <w:rPr>
                <w:rFonts w:cs="Arial"/>
                <w:sz w:val="18"/>
                <w:szCs w:val="18"/>
              </w:rPr>
            </w:pPr>
            <w:r w:rsidRPr="00C21F91">
              <w:rPr>
                <w:rFonts w:cs="Arial"/>
                <w:sz w:val="18"/>
                <w:szCs w:val="18"/>
              </w:rPr>
              <w:t>12,716,575</w:t>
            </w:r>
          </w:p>
        </w:tc>
        <w:tc>
          <w:tcPr>
            <w:tcW w:w="1701" w:type="dxa"/>
            <w:tcBorders>
              <w:top w:val="nil"/>
              <w:left w:val="nil"/>
              <w:bottom w:val="nil"/>
              <w:right w:val="nil"/>
            </w:tcBorders>
            <w:shd w:val="clear" w:color="auto" w:fill="auto"/>
            <w:noWrap/>
            <w:vAlign w:val="bottom"/>
          </w:tcPr>
          <w:p w14:paraId="79DC1A20" w14:textId="0DBDFF88" w:rsidR="00C21F91" w:rsidRPr="00C935A5" w:rsidRDefault="00C21F91" w:rsidP="00C21F91">
            <w:pPr>
              <w:spacing w:before="40" w:after="20"/>
              <w:jc w:val="right"/>
              <w:rPr>
                <w:rFonts w:cs="Arial"/>
                <w:sz w:val="18"/>
                <w:szCs w:val="18"/>
              </w:rPr>
            </w:pPr>
            <w:r w:rsidRPr="00C21F91">
              <w:rPr>
                <w:rFonts w:cs="Arial"/>
                <w:sz w:val="18"/>
                <w:szCs w:val="18"/>
              </w:rPr>
              <w:t>36,298</w:t>
            </w:r>
          </w:p>
        </w:tc>
        <w:tc>
          <w:tcPr>
            <w:tcW w:w="1701" w:type="dxa"/>
            <w:tcBorders>
              <w:top w:val="nil"/>
              <w:left w:val="nil"/>
              <w:bottom w:val="nil"/>
              <w:right w:val="nil"/>
            </w:tcBorders>
            <w:vAlign w:val="bottom"/>
          </w:tcPr>
          <w:p w14:paraId="0BE338A9" w14:textId="4D00BB41" w:rsidR="00C21F91" w:rsidRPr="00F754DE" w:rsidRDefault="00C21F91" w:rsidP="00C21F91">
            <w:pPr>
              <w:spacing w:before="40" w:after="20"/>
              <w:jc w:val="right"/>
              <w:rPr>
                <w:rFonts w:cs="Arial"/>
                <w:sz w:val="18"/>
                <w:szCs w:val="18"/>
              </w:rPr>
            </w:pPr>
            <w:r w:rsidRPr="00C21F91">
              <w:rPr>
                <w:rFonts w:cs="Arial"/>
                <w:sz w:val="18"/>
                <w:szCs w:val="18"/>
              </w:rPr>
              <w:t>153,181,939</w:t>
            </w:r>
          </w:p>
        </w:tc>
      </w:tr>
      <w:tr w:rsidR="00C21F91" w:rsidRPr="00C21F91" w14:paraId="7E2B4A8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C1CD19C" w14:textId="77777777" w:rsidR="00C21F91" w:rsidRPr="00C935A5" w:rsidRDefault="00C21F91" w:rsidP="00C21F91">
            <w:pPr>
              <w:spacing w:before="40" w:after="20"/>
              <w:rPr>
                <w:rFonts w:cs="Arial"/>
                <w:sz w:val="18"/>
                <w:szCs w:val="18"/>
              </w:rPr>
            </w:pPr>
            <w:r w:rsidRPr="00C935A5">
              <w:rPr>
                <w:rFonts w:cs="Arial"/>
                <w:sz w:val="18"/>
                <w:szCs w:val="18"/>
              </w:rPr>
              <w:t>Mansfield S</w:t>
            </w:r>
          </w:p>
        </w:tc>
        <w:tc>
          <w:tcPr>
            <w:tcW w:w="1701" w:type="dxa"/>
            <w:tcBorders>
              <w:top w:val="nil"/>
              <w:left w:val="single" w:sz="18" w:space="0" w:color="5F497A" w:themeColor="accent4" w:themeShade="BF"/>
              <w:bottom w:val="nil"/>
              <w:right w:val="nil"/>
            </w:tcBorders>
            <w:shd w:val="clear" w:color="auto" w:fill="auto"/>
            <w:noWrap/>
            <w:vAlign w:val="bottom"/>
          </w:tcPr>
          <w:p w14:paraId="78A24687" w14:textId="301C84F4" w:rsidR="00C21F91" w:rsidRPr="00C935A5" w:rsidRDefault="00C21F91" w:rsidP="00C21F91">
            <w:pPr>
              <w:spacing w:before="40" w:after="20"/>
              <w:jc w:val="right"/>
              <w:rPr>
                <w:rFonts w:cs="Arial"/>
                <w:sz w:val="18"/>
                <w:szCs w:val="18"/>
              </w:rPr>
            </w:pPr>
            <w:r w:rsidRPr="00C21F91">
              <w:rPr>
                <w:rFonts w:cs="Arial"/>
                <w:sz w:val="18"/>
                <w:szCs w:val="18"/>
              </w:rPr>
              <w:t>10,249,831</w:t>
            </w:r>
          </w:p>
        </w:tc>
        <w:tc>
          <w:tcPr>
            <w:tcW w:w="1701" w:type="dxa"/>
            <w:tcBorders>
              <w:top w:val="nil"/>
              <w:left w:val="nil"/>
              <w:bottom w:val="nil"/>
              <w:right w:val="nil"/>
            </w:tcBorders>
            <w:vAlign w:val="bottom"/>
          </w:tcPr>
          <w:p w14:paraId="0478A8CD" w14:textId="51256466" w:rsidR="00C21F91" w:rsidRPr="00C935A5" w:rsidRDefault="00C21F91" w:rsidP="00C21F91">
            <w:pPr>
              <w:spacing w:before="40" w:after="20"/>
              <w:jc w:val="right"/>
              <w:rPr>
                <w:rFonts w:cs="Arial"/>
                <w:sz w:val="18"/>
                <w:szCs w:val="18"/>
              </w:rPr>
            </w:pPr>
            <w:r w:rsidRPr="00C21F91">
              <w:rPr>
                <w:rFonts w:cs="Arial"/>
                <w:sz w:val="18"/>
                <w:szCs w:val="18"/>
              </w:rPr>
              <w:t>861,620</w:t>
            </w:r>
          </w:p>
        </w:tc>
        <w:tc>
          <w:tcPr>
            <w:tcW w:w="1701" w:type="dxa"/>
            <w:tcBorders>
              <w:top w:val="nil"/>
              <w:left w:val="nil"/>
              <w:bottom w:val="nil"/>
              <w:right w:val="nil"/>
            </w:tcBorders>
            <w:shd w:val="clear" w:color="auto" w:fill="auto"/>
            <w:noWrap/>
            <w:vAlign w:val="bottom"/>
          </w:tcPr>
          <w:p w14:paraId="23F06869" w14:textId="22897C24" w:rsidR="00C21F91" w:rsidRPr="00C935A5" w:rsidRDefault="00C21F91" w:rsidP="00C21F91">
            <w:pPr>
              <w:spacing w:before="40" w:after="20"/>
              <w:jc w:val="right"/>
              <w:rPr>
                <w:rFonts w:cs="Arial"/>
                <w:sz w:val="18"/>
                <w:szCs w:val="18"/>
              </w:rPr>
            </w:pPr>
            <w:r w:rsidRPr="00C21F91">
              <w:rPr>
                <w:rFonts w:cs="Arial"/>
                <w:sz w:val="18"/>
                <w:szCs w:val="18"/>
              </w:rPr>
              <w:t>3,047,369</w:t>
            </w:r>
          </w:p>
        </w:tc>
        <w:tc>
          <w:tcPr>
            <w:tcW w:w="1701" w:type="dxa"/>
            <w:tcBorders>
              <w:top w:val="nil"/>
              <w:left w:val="nil"/>
              <w:bottom w:val="nil"/>
              <w:right w:val="nil"/>
            </w:tcBorders>
            <w:vAlign w:val="bottom"/>
          </w:tcPr>
          <w:p w14:paraId="58E256DD" w14:textId="0F6C37D0" w:rsidR="00C21F91" w:rsidRPr="00F754DE" w:rsidRDefault="00C21F91" w:rsidP="00C21F91">
            <w:pPr>
              <w:spacing w:before="40" w:after="20"/>
              <w:jc w:val="right"/>
              <w:rPr>
                <w:rFonts w:cs="Arial"/>
                <w:sz w:val="18"/>
                <w:szCs w:val="18"/>
              </w:rPr>
            </w:pPr>
            <w:r w:rsidRPr="00C21F91">
              <w:rPr>
                <w:rFonts w:cs="Arial"/>
                <w:sz w:val="18"/>
                <w:szCs w:val="18"/>
              </w:rPr>
              <w:t>14,158,820</w:t>
            </w:r>
          </w:p>
        </w:tc>
      </w:tr>
      <w:tr w:rsidR="00C21F91" w:rsidRPr="00C21F91" w14:paraId="687FFDE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DD6181E" w14:textId="77777777" w:rsidR="00C21F91" w:rsidRPr="00C935A5" w:rsidRDefault="00C21F91" w:rsidP="00C21F91">
            <w:pPr>
              <w:spacing w:before="40" w:after="20"/>
              <w:rPr>
                <w:rFonts w:cs="Arial"/>
                <w:sz w:val="18"/>
                <w:szCs w:val="18"/>
              </w:rPr>
            </w:pPr>
            <w:r w:rsidRPr="00C935A5">
              <w:rPr>
                <w:rFonts w:cs="Arial"/>
                <w:sz w:val="18"/>
                <w:szCs w:val="18"/>
              </w:rPr>
              <w:t>Maribyrnong C</w:t>
            </w:r>
          </w:p>
        </w:tc>
        <w:tc>
          <w:tcPr>
            <w:tcW w:w="1701" w:type="dxa"/>
            <w:tcBorders>
              <w:top w:val="nil"/>
              <w:left w:val="single" w:sz="18" w:space="0" w:color="5F497A" w:themeColor="accent4" w:themeShade="BF"/>
              <w:bottom w:val="nil"/>
              <w:right w:val="nil"/>
            </w:tcBorders>
            <w:shd w:val="clear" w:color="auto" w:fill="auto"/>
            <w:noWrap/>
            <w:vAlign w:val="bottom"/>
          </w:tcPr>
          <w:p w14:paraId="79682E68" w14:textId="45A5EC05" w:rsidR="00C21F91" w:rsidRPr="00C935A5" w:rsidRDefault="00C21F91" w:rsidP="00C21F91">
            <w:pPr>
              <w:spacing w:before="40" w:after="20"/>
              <w:jc w:val="right"/>
              <w:rPr>
                <w:rFonts w:cs="Arial"/>
                <w:sz w:val="18"/>
                <w:szCs w:val="18"/>
              </w:rPr>
            </w:pPr>
            <w:r w:rsidRPr="00C21F91">
              <w:rPr>
                <w:rFonts w:cs="Arial"/>
                <w:sz w:val="18"/>
                <w:szCs w:val="18"/>
              </w:rPr>
              <w:t>71,563,558</w:t>
            </w:r>
          </w:p>
        </w:tc>
        <w:tc>
          <w:tcPr>
            <w:tcW w:w="1701" w:type="dxa"/>
            <w:tcBorders>
              <w:top w:val="nil"/>
              <w:left w:val="nil"/>
              <w:bottom w:val="nil"/>
              <w:right w:val="nil"/>
            </w:tcBorders>
            <w:vAlign w:val="bottom"/>
          </w:tcPr>
          <w:p w14:paraId="2CC9411F" w14:textId="095C6445" w:rsidR="00C21F91" w:rsidRPr="00C935A5" w:rsidRDefault="00C21F91" w:rsidP="00C21F91">
            <w:pPr>
              <w:spacing w:before="40" w:after="20"/>
              <w:jc w:val="right"/>
              <w:rPr>
                <w:rFonts w:cs="Arial"/>
                <w:sz w:val="18"/>
                <w:szCs w:val="18"/>
              </w:rPr>
            </w:pPr>
            <w:r w:rsidRPr="00C21F91">
              <w:rPr>
                <w:rFonts w:cs="Arial"/>
                <w:sz w:val="18"/>
                <w:szCs w:val="18"/>
              </w:rPr>
              <w:t>20,397,191</w:t>
            </w:r>
          </w:p>
        </w:tc>
        <w:tc>
          <w:tcPr>
            <w:tcW w:w="1701" w:type="dxa"/>
            <w:tcBorders>
              <w:top w:val="nil"/>
              <w:left w:val="nil"/>
              <w:bottom w:val="nil"/>
              <w:right w:val="nil"/>
            </w:tcBorders>
            <w:shd w:val="clear" w:color="auto" w:fill="auto"/>
            <w:noWrap/>
            <w:vAlign w:val="bottom"/>
          </w:tcPr>
          <w:p w14:paraId="3FD4071F" w14:textId="387F667C"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44220754" w14:textId="0A8B7E77" w:rsidR="00C21F91" w:rsidRPr="00F754DE" w:rsidRDefault="00C21F91" w:rsidP="00C21F91">
            <w:pPr>
              <w:spacing w:before="40" w:after="20"/>
              <w:jc w:val="right"/>
              <w:rPr>
                <w:rFonts w:cs="Arial"/>
                <w:sz w:val="18"/>
                <w:szCs w:val="18"/>
              </w:rPr>
            </w:pPr>
            <w:r w:rsidRPr="00C21F91">
              <w:rPr>
                <w:rFonts w:cs="Arial"/>
                <w:sz w:val="18"/>
                <w:szCs w:val="18"/>
              </w:rPr>
              <w:t>91,960,749</w:t>
            </w:r>
          </w:p>
        </w:tc>
      </w:tr>
      <w:tr w:rsidR="00C21F91" w:rsidRPr="00C21F91" w14:paraId="4F95096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13C5F56" w14:textId="77777777" w:rsidR="00C21F91" w:rsidRPr="00C935A5" w:rsidRDefault="00C21F91" w:rsidP="00C21F91">
            <w:pPr>
              <w:spacing w:before="40" w:after="20"/>
              <w:rPr>
                <w:rFonts w:cs="Arial"/>
                <w:sz w:val="18"/>
                <w:szCs w:val="18"/>
              </w:rPr>
            </w:pPr>
            <w:r w:rsidRPr="00C935A5">
              <w:rPr>
                <w:rFonts w:cs="Arial"/>
                <w:sz w:val="18"/>
                <w:szCs w:val="18"/>
              </w:rPr>
              <w:t>Maroondah C</w:t>
            </w:r>
          </w:p>
        </w:tc>
        <w:tc>
          <w:tcPr>
            <w:tcW w:w="1701" w:type="dxa"/>
            <w:tcBorders>
              <w:top w:val="nil"/>
              <w:left w:val="single" w:sz="18" w:space="0" w:color="5F497A" w:themeColor="accent4" w:themeShade="BF"/>
              <w:bottom w:val="nil"/>
              <w:right w:val="nil"/>
            </w:tcBorders>
            <w:shd w:val="clear" w:color="auto" w:fill="auto"/>
            <w:noWrap/>
            <w:vAlign w:val="bottom"/>
          </w:tcPr>
          <w:p w14:paraId="5422269B" w14:textId="247F3F6C" w:rsidR="00C21F91" w:rsidRPr="00C935A5" w:rsidRDefault="00C21F91" w:rsidP="00C21F91">
            <w:pPr>
              <w:spacing w:before="40" w:after="20"/>
              <w:jc w:val="right"/>
              <w:rPr>
                <w:rFonts w:cs="Arial"/>
                <w:sz w:val="18"/>
                <w:szCs w:val="18"/>
              </w:rPr>
            </w:pPr>
            <w:r w:rsidRPr="00C21F91">
              <w:rPr>
                <w:rFonts w:cs="Arial"/>
                <w:sz w:val="18"/>
                <w:szCs w:val="18"/>
              </w:rPr>
              <w:t>88,228,883</w:t>
            </w:r>
          </w:p>
        </w:tc>
        <w:tc>
          <w:tcPr>
            <w:tcW w:w="1701" w:type="dxa"/>
            <w:tcBorders>
              <w:top w:val="nil"/>
              <w:left w:val="nil"/>
              <w:bottom w:val="nil"/>
              <w:right w:val="nil"/>
            </w:tcBorders>
            <w:vAlign w:val="bottom"/>
          </w:tcPr>
          <w:p w14:paraId="3D2FE346" w14:textId="40B0E1CF" w:rsidR="00C21F91" w:rsidRPr="00C935A5" w:rsidRDefault="00C21F91" w:rsidP="00C21F91">
            <w:pPr>
              <w:spacing w:before="40" w:after="20"/>
              <w:jc w:val="right"/>
              <w:rPr>
                <w:rFonts w:cs="Arial"/>
                <w:sz w:val="18"/>
                <w:szCs w:val="18"/>
              </w:rPr>
            </w:pPr>
            <w:r w:rsidRPr="00C21F91">
              <w:rPr>
                <w:rFonts w:cs="Arial"/>
                <w:sz w:val="18"/>
                <w:szCs w:val="18"/>
              </w:rPr>
              <w:t>15,893,531</w:t>
            </w:r>
          </w:p>
        </w:tc>
        <w:tc>
          <w:tcPr>
            <w:tcW w:w="1701" w:type="dxa"/>
            <w:tcBorders>
              <w:top w:val="nil"/>
              <w:left w:val="nil"/>
              <w:bottom w:val="nil"/>
              <w:right w:val="nil"/>
            </w:tcBorders>
            <w:shd w:val="clear" w:color="auto" w:fill="auto"/>
            <w:noWrap/>
            <w:vAlign w:val="bottom"/>
          </w:tcPr>
          <w:p w14:paraId="712EBB89" w14:textId="5CD3984A"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28DD5F12" w14:textId="3C8643C5" w:rsidR="00C21F91" w:rsidRPr="00F754DE" w:rsidRDefault="00C21F91" w:rsidP="00C21F91">
            <w:pPr>
              <w:spacing w:before="40" w:after="20"/>
              <w:jc w:val="right"/>
              <w:rPr>
                <w:rFonts w:cs="Arial"/>
                <w:sz w:val="18"/>
                <w:szCs w:val="18"/>
              </w:rPr>
            </w:pPr>
            <w:r w:rsidRPr="00C21F91">
              <w:rPr>
                <w:rFonts w:cs="Arial"/>
                <w:sz w:val="18"/>
                <w:szCs w:val="18"/>
              </w:rPr>
              <w:t>104,122,414</w:t>
            </w:r>
          </w:p>
        </w:tc>
      </w:tr>
      <w:tr w:rsidR="00C21F91" w:rsidRPr="00C21F91" w14:paraId="60C94C5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395D842" w14:textId="77777777" w:rsidR="00C21F91" w:rsidRPr="00C935A5" w:rsidRDefault="00C21F91" w:rsidP="00C21F91">
            <w:pPr>
              <w:spacing w:before="40" w:after="20"/>
              <w:rPr>
                <w:rFonts w:cs="Arial"/>
                <w:sz w:val="18"/>
                <w:szCs w:val="18"/>
              </w:rPr>
            </w:pPr>
            <w:r w:rsidRPr="00C935A5">
              <w:rPr>
                <w:rFonts w:cs="Arial"/>
                <w:sz w:val="18"/>
                <w:szCs w:val="18"/>
              </w:rPr>
              <w:t>Melbourne C</w:t>
            </w:r>
          </w:p>
        </w:tc>
        <w:tc>
          <w:tcPr>
            <w:tcW w:w="1701" w:type="dxa"/>
            <w:tcBorders>
              <w:top w:val="nil"/>
              <w:left w:val="single" w:sz="18" w:space="0" w:color="5F497A" w:themeColor="accent4" w:themeShade="BF"/>
              <w:bottom w:val="nil"/>
              <w:right w:val="nil"/>
            </w:tcBorders>
            <w:shd w:val="clear" w:color="auto" w:fill="auto"/>
            <w:noWrap/>
            <w:vAlign w:val="bottom"/>
          </w:tcPr>
          <w:p w14:paraId="469625C8" w14:textId="05E2C432" w:rsidR="00C21F91" w:rsidRPr="00C935A5" w:rsidRDefault="00C21F91" w:rsidP="00C21F91">
            <w:pPr>
              <w:spacing w:before="40" w:after="20"/>
              <w:jc w:val="right"/>
              <w:rPr>
                <w:rFonts w:cs="Arial"/>
                <w:sz w:val="18"/>
                <w:szCs w:val="18"/>
              </w:rPr>
            </w:pPr>
            <w:r w:rsidRPr="00C21F91">
              <w:rPr>
                <w:rFonts w:cs="Arial"/>
                <w:sz w:val="18"/>
                <w:szCs w:val="18"/>
              </w:rPr>
              <w:t>169,801,733</w:t>
            </w:r>
          </w:p>
        </w:tc>
        <w:tc>
          <w:tcPr>
            <w:tcW w:w="1701" w:type="dxa"/>
            <w:tcBorders>
              <w:top w:val="nil"/>
              <w:left w:val="nil"/>
              <w:bottom w:val="nil"/>
              <w:right w:val="nil"/>
            </w:tcBorders>
            <w:vAlign w:val="bottom"/>
          </w:tcPr>
          <w:p w14:paraId="09344047" w14:textId="678D6DA8" w:rsidR="00C21F91" w:rsidRPr="00C935A5" w:rsidRDefault="00C21F91" w:rsidP="00C21F91">
            <w:pPr>
              <w:spacing w:before="40" w:after="20"/>
              <w:jc w:val="right"/>
              <w:rPr>
                <w:rFonts w:cs="Arial"/>
                <w:sz w:val="18"/>
                <w:szCs w:val="18"/>
              </w:rPr>
            </w:pPr>
            <w:r w:rsidRPr="00C21F91">
              <w:rPr>
                <w:rFonts w:cs="Arial"/>
                <w:sz w:val="18"/>
                <w:szCs w:val="18"/>
              </w:rPr>
              <w:t>225,579,882</w:t>
            </w:r>
          </w:p>
        </w:tc>
        <w:tc>
          <w:tcPr>
            <w:tcW w:w="1701" w:type="dxa"/>
            <w:tcBorders>
              <w:top w:val="nil"/>
              <w:left w:val="nil"/>
              <w:bottom w:val="nil"/>
              <w:right w:val="nil"/>
            </w:tcBorders>
            <w:shd w:val="clear" w:color="auto" w:fill="auto"/>
            <w:noWrap/>
            <w:vAlign w:val="bottom"/>
          </w:tcPr>
          <w:p w14:paraId="3492965F" w14:textId="37B4A86A"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769F854A" w14:textId="28ADB0F1" w:rsidR="00C21F91" w:rsidRPr="00F754DE" w:rsidRDefault="00C21F91" w:rsidP="00C21F91">
            <w:pPr>
              <w:spacing w:before="40" w:after="20"/>
              <w:jc w:val="right"/>
              <w:rPr>
                <w:rFonts w:cs="Arial"/>
                <w:sz w:val="18"/>
                <w:szCs w:val="18"/>
              </w:rPr>
            </w:pPr>
            <w:r w:rsidRPr="00C21F91">
              <w:rPr>
                <w:rFonts w:cs="Arial"/>
                <w:sz w:val="18"/>
                <w:szCs w:val="18"/>
              </w:rPr>
              <w:t>395,381,615</w:t>
            </w:r>
          </w:p>
        </w:tc>
      </w:tr>
      <w:tr w:rsidR="00C21F91" w:rsidRPr="00C21F91" w14:paraId="43E69C2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5835597" w14:textId="77777777" w:rsidR="00C21F91" w:rsidRPr="00C935A5" w:rsidRDefault="00C21F91" w:rsidP="00C21F91">
            <w:pPr>
              <w:spacing w:before="40" w:after="20"/>
              <w:rPr>
                <w:rFonts w:cs="Arial"/>
                <w:sz w:val="18"/>
                <w:szCs w:val="18"/>
              </w:rPr>
            </w:pPr>
            <w:r w:rsidRPr="00C935A5">
              <w:rPr>
                <w:rFonts w:cs="Arial"/>
                <w:sz w:val="18"/>
                <w:szCs w:val="18"/>
              </w:rPr>
              <w:t>Melton C</w:t>
            </w:r>
          </w:p>
        </w:tc>
        <w:tc>
          <w:tcPr>
            <w:tcW w:w="1701" w:type="dxa"/>
            <w:tcBorders>
              <w:top w:val="nil"/>
              <w:left w:val="single" w:sz="18" w:space="0" w:color="5F497A" w:themeColor="accent4" w:themeShade="BF"/>
              <w:bottom w:val="nil"/>
              <w:right w:val="nil"/>
            </w:tcBorders>
            <w:shd w:val="clear" w:color="auto" w:fill="auto"/>
            <w:noWrap/>
            <w:vAlign w:val="bottom"/>
          </w:tcPr>
          <w:p w14:paraId="3A775879" w14:textId="2A69DD80" w:rsidR="00C21F91" w:rsidRPr="00C935A5" w:rsidRDefault="00C21F91" w:rsidP="00C21F91">
            <w:pPr>
              <w:spacing w:before="40" w:after="20"/>
              <w:jc w:val="right"/>
              <w:rPr>
                <w:rFonts w:cs="Arial"/>
                <w:sz w:val="18"/>
                <w:szCs w:val="18"/>
              </w:rPr>
            </w:pPr>
            <w:r w:rsidRPr="00C21F91">
              <w:rPr>
                <w:rFonts w:cs="Arial"/>
                <w:sz w:val="18"/>
                <w:szCs w:val="18"/>
              </w:rPr>
              <w:t>104,242,721</w:t>
            </w:r>
          </w:p>
        </w:tc>
        <w:tc>
          <w:tcPr>
            <w:tcW w:w="1701" w:type="dxa"/>
            <w:tcBorders>
              <w:top w:val="nil"/>
              <w:left w:val="nil"/>
              <w:bottom w:val="nil"/>
              <w:right w:val="nil"/>
            </w:tcBorders>
            <w:vAlign w:val="bottom"/>
          </w:tcPr>
          <w:p w14:paraId="0F89F2E6" w14:textId="3A634A12" w:rsidR="00C21F91" w:rsidRPr="00C935A5" w:rsidRDefault="00C21F91" w:rsidP="00C21F91">
            <w:pPr>
              <w:spacing w:before="40" w:after="20"/>
              <w:jc w:val="right"/>
              <w:rPr>
                <w:rFonts w:cs="Arial"/>
                <w:sz w:val="18"/>
                <w:szCs w:val="18"/>
              </w:rPr>
            </w:pPr>
            <w:r w:rsidRPr="00C21F91">
              <w:rPr>
                <w:rFonts w:cs="Arial"/>
                <w:sz w:val="18"/>
                <w:szCs w:val="18"/>
              </w:rPr>
              <w:t>13,470,631</w:t>
            </w:r>
          </w:p>
        </w:tc>
        <w:tc>
          <w:tcPr>
            <w:tcW w:w="1701" w:type="dxa"/>
            <w:tcBorders>
              <w:top w:val="nil"/>
              <w:left w:val="nil"/>
              <w:bottom w:val="nil"/>
              <w:right w:val="nil"/>
            </w:tcBorders>
            <w:shd w:val="clear" w:color="auto" w:fill="auto"/>
            <w:noWrap/>
            <w:vAlign w:val="bottom"/>
          </w:tcPr>
          <w:p w14:paraId="3A382C55" w14:textId="0E1D74D3" w:rsidR="00C21F91" w:rsidRPr="00C935A5" w:rsidRDefault="00C21F91" w:rsidP="00C21F91">
            <w:pPr>
              <w:spacing w:before="40" w:after="20"/>
              <w:jc w:val="right"/>
              <w:rPr>
                <w:rFonts w:cs="Arial"/>
                <w:sz w:val="18"/>
                <w:szCs w:val="18"/>
              </w:rPr>
            </w:pPr>
            <w:r w:rsidRPr="00C21F91">
              <w:rPr>
                <w:rFonts w:cs="Arial"/>
                <w:sz w:val="18"/>
                <w:szCs w:val="18"/>
              </w:rPr>
              <w:t>6,275,608</w:t>
            </w:r>
          </w:p>
        </w:tc>
        <w:tc>
          <w:tcPr>
            <w:tcW w:w="1701" w:type="dxa"/>
            <w:tcBorders>
              <w:top w:val="nil"/>
              <w:left w:val="nil"/>
              <w:bottom w:val="nil"/>
              <w:right w:val="nil"/>
            </w:tcBorders>
            <w:vAlign w:val="bottom"/>
          </w:tcPr>
          <w:p w14:paraId="18099D5C" w14:textId="1B1785CA" w:rsidR="00C21F91" w:rsidRPr="00F754DE" w:rsidRDefault="00C21F91" w:rsidP="00C21F91">
            <w:pPr>
              <w:spacing w:before="40" w:after="20"/>
              <w:jc w:val="right"/>
              <w:rPr>
                <w:rFonts w:cs="Arial"/>
                <w:sz w:val="18"/>
                <w:szCs w:val="18"/>
              </w:rPr>
            </w:pPr>
            <w:r w:rsidRPr="00C21F91">
              <w:rPr>
                <w:rFonts w:cs="Arial"/>
                <w:sz w:val="18"/>
                <w:szCs w:val="18"/>
              </w:rPr>
              <w:t>123,988,961</w:t>
            </w:r>
          </w:p>
        </w:tc>
      </w:tr>
      <w:tr w:rsidR="00C21F91" w:rsidRPr="00C21F91" w14:paraId="1C67D85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EC5C35D" w14:textId="77777777" w:rsidR="00C21F91" w:rsidRPr="00C935A5" w:rsidRDefault="00C21F91" w:rsidP="00C21F91">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701" w:type="dxa"/>
            <w:tcBorders>
              <w:top w:val="nil"/>
              <w:left w:val="single" w:sz="18" w:space="0" w:color="5F497A" w:themeColor="accent4" w:themeShade="BF"/>
              <w:bottom w:val="nil"/>
              <w:right w:val="nil"/>
            </w:tcBorders>
            <w:shd w:val="clear" w:color="auto" w:fill="auto"/>
            <w:noWrap/>
            <w:vAlign w:val="bottom"/>
          </w:tcPr>
          <w:p w14:paraId="73E48AE4" w14:textId="707466A1" w:rsidR="00C21F91" w:rsidRPr="00C935A5" w:rsidRDefault="00C21F91" w:rsidP="00C21F91">
            <w:pPr>
              <w:spacing w:before="40" w:after="20"/>
              <w:jc w:val="right"/>
              <w:rPr>
                <w:rFonts w:cs="Arial"/>
                <w:sz w:val="18"/>
                <w:szCs w:val="18"/>
              </w:rPr>
            </w:pPr>
            <w:r w:rsidRPr="00C21F91">
              <w:rPr>
                <w:rFonts w:cs="Arial"/>
                <w:sz w:val="18"/>
                <w:szCs w:val="18"/>
              </w:rPr>
              <w:t>147,781,822</w:t>
            </w:r>
          </w:p>
        </w:tc>
        <w:tc>
          <w:tcPr>
            <w:tcW w:w="1701" w:type="dxa"/>
            <w:tcBorders>
              <w:top w:val="nil"/>
              <w:left w:val="nil"/>
              <w:bottom w:val="nil"/>
              <w:right w:val="nil"/>
            </w:tcBorders>
            <w:vAlign w:val="bottom"/>
          </w:tcPr>
          <w:p w14:paraId="21B1514E" w14:textId="3C921CEF" w:rsidR="00C21F91" w:rsidRPr="00C935A5" w:rsidRDefault="00C21F91" w:rsidP="00C21F91">
            <w:pPr>
              <w:spacing w:before="40" w:after="20"/>
              <w:jc w:val="right"/>
              <w:rPr>
                <w:rFonts w:cs="Arial"/>
                <w:sz w:val="18"/>
                <w:szCs w:val="18"/>
              </w:rPr>
            </w:pPr>
            <w:r w:rsidRPr="00C21F91">
              <w:rPr>
                <w:rFonts w:cs="Arial"/>
                <w:sz w:val="18"/>
                <w:szCs w:val="18"/>
              </w:rPr>
              <w:t>18,296,463</w:t>
            </w:r>
          </w:p>
        </w:tc>
        <w:tc>
          <w:tcPr>
            <w:tcW w:w="1701" w:type="dxa"/>
            <w:tcBorders>
              <w:top w:val="nil"/>
              <w:left w:val="nil"/>
              <w:bottom w:val="nil"/>
              <w:right w:val="nil"/>
            </w:tcBorders>
            <w:shd w:val="clear" w:color="auto" w:fill="auto"/>
            <w:noWrap/>
            <w:vAlign w:val="bottom"/>
          </w:tcPr>
          <w:p w14:paraId="2A88D635" w14:textId="4C6CCCC6"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5E8E83EC" w14:textId="04F89A81" w:rsidR="00C21F91" w:rsidRPr="00F754DE" w:rsidRDefault="00C21F91" w:rsidP="00C21F91">
            <w:pPr>
              <w:spacing w:before="40" w:after="20"/>
              <w:jc w:val="right"/>
              <w:rPr>
                <w:rFonts w:cs="Arial"/>
                <w:sz w:val="18"/>
                <w:szCs w:val="18"/>
              </w:rPr>
            </w:pPr>
            <w:r w:rsidRPr="00C21F91">
              <w:rPr>
                <w:rFonts w:cs="Arial"/>
                <w:sz w:val="18"/>
                <w:szCs w:val="18"/>
              </w:rPr>
              <w:t>166,078,286</w:t>
            </w:r>
          </w:p>
        </w:tc>
      </w:tr>
      <w:tr w:rsidR="00C21F91" w:rsidRPr="00C21F91" w14:paraId="5CE8F7D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10153D2" w14:textId="77777777" w:rsidR="00C21F91" w:rsidRPr="00C935A5" w:rsidRDefault="00C21F91" w:rsidP="00C21F91">
            <w:pPr>
              <w:spacing w:before="40" w:after="20"/>
              <w:rPr>
                <w:rFonts w:cs="Arial"/>
                <w:sz w:val="18"/>
                <w:szCs w:val="18"/>
              </w:rPr>
            </w:pPr>
            <w:r w:rsidRPr="00C935A5">
              <w:rPr>
                <w:rFonts w:cs="Arial"/>
                <w:sz w:val="18"/>
                <w:szCs w:val="18"/>
              </w:rPr>
              <w:t>Mildura RC</w:t>
            </w:r>
          </w:p>
        </w:tc>
        <w:tc>
          <w:tcPr>
            <w:tcW w:w="1701" w:type="dxa"/>
            <w:tcBorders>
              <w:top w:val="nil"/>
              <w:left w:val="single" w:sz="18" w:space="0" w:color="5F497A" w:themeColor="accent4" w:themeShade="BF"/>
              <w:bottom w:val="nil"/>
              <w:right w:val="nil"/>
            </w:tcBorders>
            <w:shd w:val="clear" w:color="auto" w:fill="auto"/>
            <w:noWrap/>
            <w:vAlign w:val="bottom"/>
          </w:tcPr>
          <w:p w14:paraId="2AF955FD" w14:textId="504C00C8" w:rsidR="00C21F91" w:rsidRPr="00C935A5" w:rsidRDefault="00C21F91" w:rsidP="00C21F91">
            <w:pPr>
              <w:spacing w:before="40" w:after="20"/>
              <w:jc w:val="right"/>
              <w:rPr>
                <w:rFonts w:cs="Arial"/>
                <w:sz w:val="18"/>
                <w:szCs w:val="18"/>
              </w:rPr>
            </w:pPr>
            <w:r w:rsidRPr="00C21F91">
              <w:rPr>
                <w:rFonts w:cs="Arial"/>
                <w:sz w:val="18"/>
                <w:szCs w:val="18"/>
              </w:rPr>
              <w:t>19,954,558</w:t>
            </w:r>
          </w:p>
        </w:tc>
        <w:tc>
          <w:tcPr>
            <w:tcW w:w="1701" w:type="dxa"/>
            <w:tcBorders>
              <w:top w:val="nil"/>
              <w:left w:val="nil"/>
              <w:bottom w:val="nil"/>
              <w:right w:val="nil"/>
            </w:tcBorders>
            <w:vAlign w:val="bottom"/>
          </w:tcPr>
          <w:p w14:paraId="3A649551" w14:textId="0EC6E229" w:rsidR="00C21F91" w:rsidRPr="00C935A5" w:rsidRDefault="00C21F91" w:rsidP="00C21F91">
            <w:pPr>
              <w:spacing w:before="40" w:after="20"/>
              <w:jc w:val="right"/>
              <w:rPr>
                <w:rFonts w:cs="Arial"/>
                <w:sz w:val="18"/>
                <w:szCs w:val="18"/>
              </w:rPr>
            </w:pPr>
            <w:r w:rsidRPr="00C21F91">
              <w:rPr>
                <w:rFonts w:cs="Arial"/>
                <w:sz w:val="18"/>
                <w:szCs w:val="18"/>
              </w:rPr>
              <w:t>5,904,554</w:t>
            </w:r>
          </w:p>
        </w:tc>
        <w:tc>
          <w:tcPr>
            <w:tcW w:w="1701" w:type="dxa"/>
            <w:tcBorders>
              <w:top w:val="nil"/>
              <w:left w:val="nil"/>
              <w:bottom w:val="nil"/>
              <w:right w:val="nil"/>
            </w:tcBorders>
            <w:shd w:val="clear" w:color="auto" w:fill="auto"/>
            <w:noWrap/>
            <w:vAlign w:val="bottom"/>
          </w:tcPr>
          <w:p w14:paraId="3FC11191" w14:textId="7EDEE8C7" w:rsidR="00C21F91" w:rsidRPr="00C935A5" w:rsidRDefault="00C21F91" w:rsidP="00C21F91">
            <w:pPr>
              <w:spacing w:before="40" w:after="20"/>
              <w:jc w:val="right"/>
              <w:rPr>
                <w:rFonts w:cs="Arial"/>
                <w:sz w:val="18"/>
                <w:szCs w:val="18"/>
              </w:rPr>
            </w:pPr>
            <w:r w:rsidRPr="00C21F91">
              <w:rPr>
                <w:rFonts w:cs="Arial"/>
                <w:sz w:val="18"/>
                <w:szCs w:val="18"/>
              </w:rPr>
              <w:t>6,676,182</w:t>
            </w:r>
          </w:p>
        </w:tc>
        <w:tc>
          <w:tcPr>
            <w:tcW w:w="1701" w:type="dxa"/>
            <w:tcBorders>
              <w:top w:val="nil"/>
              <w:left w:val="nil"/>
              <w:bottom w:val="nil"/>
              <w:right w:val="nil"/>
            </w:tcBorders>
            <w:vAlign w:val="bottom"/>
          </w:tcPr>
          <w:p w14:paraId="6CCBAE41" w14:textId="489508BD" w:rsidR="00C21F91" w:rsidRPr="00F754DE" w:rsidRDefault="00C21F91" w:rsidP="00C21F91">
            <w:pPr>
              <w:spacing w:before="40" w:after="20"/>
              <w:jc w:val="right"/>
              <w:rPr>
                <w:rFonts w:cs="Arial"/>
                <w:sz w:val="18"/>
                <w:szCs w:val="18"/>
              </w:rPr>
            </w:pPr>
            <w:r w:rsidRPr="00C21F91">
              <w:rPr>
                <w:rFonts w:cs="Arial"/>
                <w:sz w:val="18"/>
                <w:szCs w:val="18"/>
              </w:rPr>
              <w:t>32,535,294</w:t>
            </w:r>
          </w:p>
        </w:tc>
      </w:tr>
      <w:tr w:rsidR="00C21F91" w:rsidRPr="00C21F91" w14:paraId="7B0872E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079A3B0" w14:textId="77777777" w:rsidR="00C21F91" w:rsidRPr="00C935A5" w:rsidRDefault="00C21F91" w:rsidP="00C21F91">
            <w:pPr>
              <w:spacing w:before="40" w:after="20"/>
              <w:rPr>
                <w:rFonts w:cs="Arial"/>
                <w:sz w:val="18"/>
                <w:szCs w:val="18"/>
              </w:rPr>
            </w:pPr>
            <w:r w:rsidRPr="00C935A5">
              <w:rPr>
                <w:rFonts w:cs="Arial"/>
                <w:sz w:val="18"/>
                <w:szCs w:val="18"/>
              </w:rPr>
              <w:t>Mitchell S</w:t>
            </w:r>
          </w:p>
        </w:tc>
        <w:tc>
          <w:tcPr>
            <w:tcW w:w="1701" w:type="dxa"/>
            <w:tcBorders>
              <w:top w:val="nil"/>
              <w:left w:val="single" w:sz="18" w:space="0" w:color="5F497A" w:themeColor="accent4" w:themeShade="BF"/>
              <w:bottom w:val="nil"/>
              <w:right w:val="nil"/>
            </w:tcBorders>
            <w:shd w:val="clear" w:color="auto" w:fill="auto"/>
            <w:noWrap/>
            <w:vAlign w:val="bottom"/>
          </w:tcPr>
          <w:p w14:paraId="05897EF1" w14:textId="187D0A9D" w:rsidR="00C21F91" w:rsidRPr="00C935A5" w:rsidRDefault="00C21F91" w:rsidP="00C21F91">
            <w:pPr>
              <w:spacing w:before="40" w:after="20"/>
              <w:jc w:val="right"/>
              <w:rPr>
                <w:rFonts w:cs="Arial"/>
                <w:sz w:val="18"/>
                <w:szCs w:val="18"/>
              </w:rPr>
            </w:pPr>
            <w:r w:rsidRPr="00C21F91">
              <w:rPr>
                <w:rFonts w:cs="Arial"/>
                <w:sz w:val="18"/>
                <w:szCs w:val="18"/>
              </w:rPr>
              <w:t>32,512,466</w:t>
            </w:r>
          </w:p>
        </w:tc>
        <w:tc>
          <w:tcPr>
            <w:tcW w:w="1701" w:type="dxa"/>
            <w:tcBorders>
              <w:top w:val="nil"/>
              <w:left w:val="nil"/>
              <w:bottom w:val="nil"/>
              <w:right w:val="nil"/>
            </w:tcBorders>
            <w:vAlign w:val="bottom"/>
          </w:tcPr>
          <w:p w14:paraId="06D79B87" w14:textId="100CD53F" w:rsidR="00C21F91" w:rsidRPr="00C935A5" w:rsidRDefault="00C21F91" w:rsidP="00C21F91">
            <w:pPr>
              <w:spacing w:before="40" w:after="20"/>
              <w:jc w:val="right"/>
              <w:rPr>
                <w:rFonts w:cs="Arial"/>
                <w:sz w:val="18"/>
                <w:szCs w:val="18"/>
              </w:rPr>
            </w:pPr>
            <w:r w:rsidRPr="00C21F91">
              <w:rPr>
                <w:rFonts w:cs="Arial"/>
                <w:sz w:val="18"/>
                <w:szCs w:val="18"/>
              </w:rPr>
              <w:t>2,233,040</w:t>
            </w:r>
          </w:p>
        </w:tc>
        <w:tc>
          <w:tcPr>
            <w:tcW w:w="1701" w:type="dxa"/>
            <w:tcBorders>
              <w:top w:val="nil"/>
              <w:left w:val="nil"/>
              <w:bottom w:val="nil"/>
              <w:right w:val="nil"/>
            </w:tcBorders>
            <w:shd w:val="clear" w:color="auto" w:fill="auto"/>
            <w:noWrap/>
            <w:vAlign w:val="bottom"/>
          </w:tcPr>
          <w:p w14:paraId="18763175" w14:textId="575D8BCE" w:rsidR="00C21F91" w:rsidRPr="00C935A5" w:rsidRDefault="00C21F91" w:rsidP="00C21F91">
            <w:pPr>
              <w:spacing w:before="40" w:after="20"/>
              <w:jc w:val="right"/>
              <w:rPr>
                <w:rFonts w:cs="Arial"/>
                <w:sz w:val="18"/>
                <w:szCs w:val="18"/>
              </w:rPr>
            </w:pPr>
            <w:r w:rsidRPr="00C21F91">
              <w:rPr>
                <w:rFonts w:cs="Arial"/>
                <w:sz w:val="18"/>
                <w:szCs w:val="18"/>
              </w:rPr>
              <w:t>3,846,376</w:t>
            </w:r>
          </w:p>
        </w:tc>
        <w:tc>
          <w:tcPr>
            <w:tcW w:w="1701" w:type="dxa"/>
            <w:tcBorders>
              <w:top w:val="nil"/>
              <w:left w:val="nil"/>
              <w:bottom w:val="nil"/>
              <w:right w:val="nil"/>
            </w:tcBorders>
            <w:vAlign w:val="bottom"/>
          </w:tcPr>
          <w:p w14:paraId="09541DD0" w14:textId="3AC94756" w:rsidR="00C21F91" w:rsidRPr="00F754DE" w:rsidRDefault="00C21F91" w:rsidP="00C21F91">
            <w:pPr>
              <w:spacing w:before="40" w:after="20"/>
              <w:jc w:val="right"/>
              <w:rPr>
                <w:rFonts w:cs="Arial"/>
                <w:sz w:val="18"/>
                <w:szCs w:val="18"/>
              </w:rPr>
            </w:pPr>
            <w:r w:rsidRPr="00C21F91">
              <w:rPr>
                <w:rFonts w:cs="Arial"/>
                <w:sz w:val="18"/>
                <w:szCs w:val="18"/>
              </w:rPr>
              <w:t>38,591,882</w:t>
            </w:r>
          </w:p>
        </w:tc>
      </w:tr>
      <w:tr w:rsidR="00C21F91" w:rsidRPr="00C21F91" w14:paraId="234DD2C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2CE68E" w14:textId="77777777" w:rsidR="00C21F91" w:rsidRPr="00C935A5" w:rsidRDefault="00C21F91" w:rsidP="00C21F91">
            <w:pPr>
              <w:spacing w:before="40" w:after="20"/>
              <w:rPr>
                <w:rFonts w:cs="Arial"/>
                <w:sz w:val="18"/>
                <w:szCs w:val="18"/>
              </w:rPr>
            </w:pPr>
            <w:r w:rsidRPr="00C935A5">
              <w:rPr>
                <w:rFonts w:cs="Arial"/>
                <w:sz w:val="18"/>
                <w:szCs w:val="18"/>
              </w:rPr>
              <w:t>Moira S</w:t>
            </w:r>
          </w:p>
        </w:tc>
        <w:tc>
          <w:tcPr>
            <w:tcW w:w="1701" w:type="dxa"/>
            <w:tcBorders>
              <w:top w:val="nil"/>
              <w:left w:val="single" w:sz="18" w:space="0" w:color="5F497A" w:themeColor="accent4" w:themeShade="BF"/>
              <w:bottom w:val="nil"/>
              <w:right w:val="nil"/>
            </w:tcBorders>
            <w:shd w:val="clear" w:color="auto" w:fill="auto"/>
            <w:noWrap/>
            <w:vAlign w:val="bottom"/>
          </w:tcPr>
          <w:p w14:paraId="6B9598F2" w14:textId="56C27E7D" w:rsidR="00C21F91" w:rsidRPr="00C935A5" w:rsidRDefault="00C21F91" w:rsidP="00C21F91">
            <w:pPr>
              <w:spacing w:before="40" w:after="20"/>
              <w:jc w:val="right"/>
              <w:rPr>
                <w:rFonts w:cs="Arial"/>
                <w:sz w:val="18"/>
                <w:szCs w:val="18"/>
              </w:rPr>
            </w:pPr>
            <w:r w:rsidRPr="00C21F91">
              <w:rPr>
                <w:rFonts w:cs="Arial"/>
                <w:sz w:val="18"/>
                <w:szCs w:val="18"/>
              </w:rPr>
              <w:t>12,620,409</w:t>
            </w:r>
          </w:p>
        </w:tc>
        <w:tc>
          <w:tcPr>
            <w:tcW w:w="1701" w:type="dxa"/>
            <w:tcBorders>
              <w:top w:val="nil"/>
              <w:left w:val="nil"/>
              <w:bottom w:val="nil"/>
              <w:right w:val="nil"/>
            </w:tcBorders>
            <w:vAlign w:val="bottom"/>
          </w:tcPr>
          <w:p w14:paraId="65196111" w14:textId="7E7B6FDA" w:rsidR="00C21F91" w:rsidRPr="00C935A5" w:rsidRDefault="00C21F91" w:rsidP="00C21F91">
            <w:pPr>
              <w:spacing w:before="40" w:after="20"/>
              <w:jc w:val="right"/>
              <w:rPr>
                <w:rFonts w:cs="Arial"/>
                <w:sz w:val="18"/>
                <w:szCs w:val="18"/>
              </w:rPr>
            </w:pPr>
            <w:r w:rsidRPr="00C21F91">
              <w:rPr>
                <w:rFonts w:cs="Arial"/>
                <w:sz w:val="18"/>
                <w:szCs w:val="18"/>
              </w:rPr>
              <w:t>2,968,921</w:t>
            </w:r>
          </w:p>
        </w:tc>
        <w:tc>
          <w:tcPr>
            <w:tcW w:w="1701" w:type="dxa"/>
            <w:tcBorders>
              <w:top w:val="nil"/>
              <w:left w:val="nil"/>
              <w:bottom w:val="nil"/>
              <w:right w:val="nil"/>
            </w:tcBorders>
            <w:shd w:val="clear" w:color="auto" w:fill="auto"/>
            <w:noWrap/>
            <w:vAlign w:val="bottom"/>
          </w:tcPr>
          <w:p w14:paraId="19ADAB69" w14:textId="607EF45B" w:rsidR="00C21F91" w:rsidRPr="00C935A5" w:rsidRDefault="00C21F91" w:rsidP="00C21F91">
            <w:pPr>
              <w:spacing w:before="40" w:after="20"/>
              <w:jc w:val="right"/>
              <w:rPr>
                <w:rFonts w:cs="Arial"/>
                <w:sz w:val="18"/>
                <w:szCs w:val="18"/>
              </w:rPr>
            </w:pPr>
            <w:r w:rsidRPr="00C21F91">
              <w:rPr>
                <w:rFonts w:cs="Arial"/>
                <w:sz w:val="18"/>
                <w:szCs w:val="18"/>
              </w:rPr>
              <w:t>7,646,803</w:t>
            </w:r>
          </w:p>
        </w:tc>
        <w:tc>
          <w:tcPr>
            <w:tcW w:w="1701" w:type="dxa"/>
            <w:tcBorders>
              <w:top w:val="nil"/>
              <w:left w:val="nil"/>
              <w:bottom w:val="nil"/>
              <w:right w:val="nil"/>
            </w:tcBorders>
            <w:vAlign w:val="bottom"/>
          </w:tcPr>
          <w:p w14:paraId="369593A4" w14:textId="01713223" w:rsidR="00C21F91" w:rsidRPr="00F754DE" w:rsidRDefault="00C21F91" w:rsidP="00C21F91">
            <w:pPr>
              <w:spacing w:before="40" w:after="20"/>
              <w:jc w:val="right"/>
              <w:rPr>
                <w:rFonts w:cs="Arial"/>
                <w:sz w:val="18"/>
                <w:szCs w:val="18"/>
              </w:rPr>
            </w:pPr>
            <w:r w:rsidRPr="00C21F91">
              <w:rPr>
                <w:rFonts w:cs="Arial"/>
                <w:sz w:val="18"/>
                <w:szCs w:val="18"/>
              </w:rPr>
              <w:t>23,236,133</w:t>
            </w:r>
          </w:p>
        </w:tc>
      </w:tr>
      <w:tr w:rsidR="00C21F91" w:rsidRPr="00C21F91" w14:paraId="6A1E839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B9BA163" w14:textId="77777777" w:rsidR="00C21F91" w:rsidRPr="00C935A5" w:rsidRDefault="00C21F91" w:rsidP="00C21F91">
            <w:pPr>
              <w:spacing w:before="40" w:after="20"/>
              <w:rPr>
                <w:rFonts w:cs="Arial"/>
                <w:sz w:val="18"/>
                <w:szCs w:val="18"/>
              </w:rPr>
            </w:pPr>
            <w:r w:rsidRPr="00C935A5">
              <w:rPr>
                <w:rFonts w:cs="Arial"/>
                <w:sz w:val="18"/>
                <w:szCs w:val="18"/>
              </w:rPr>
              <w:t>Monash C</w:t>
            </w:r>
          </w:p>
        </w:tc>
        <w:tc>
          <w:tcPr>
            <w:tcW w:w="1701" w:type="dxa"/>
            <w:tcBorders>
              <w:top w:val="nil"/>
              <w:left w:val="single" w:sz="18" w:space="0" w:color="5F497A" w:themeColor="accent4" w:themeShade="BF"/>
              <w:bottom w:val="nil"/>
              <w:right w:val="nil"/>
            </w:tcBorders>
            <w:shd w:val="clear" w:color="auto" w:fill="auto"/>
            <w:noWrap/>
            <w:vAlign w:val="bottom"/>
          </w:tcPr>
          <w:p w14:paraId="1C8B3A4B" w14:textId="6E9D0B7B" w:rsidR="00C21F91" w:rsidRPr="00C935A5" w:rsidRDefault="00C21F91" w:rsidP="00C21F91">
            <w:pPr>
              <w:spacing w:before="40" w:after="20"/>
              <w:jc w:val="right"/>
              <w:rPr>
                <w:rFonts w:cs="Arial"/>
                <w:sz w:val="18"/>
                <w:szCs w:val="18"/>
              </w:rPr>
            </w:pPr>
            <w:r w:rsidRPr="00C21F91">
              <w:rPr>
                <w:rFonts w:cs="Arial"/>
                <w:sz w:val="18"/>
                <w:szCs w:val="18"/>
              </w:rPr>
              <w:t>196,073,222</w:t>
            </w:r>
          </w:p>
        </w:tc>
        <w:tc>
          <w:tcPr>
            <w:tcW w:w="1701" w:type="dxa"/>
            <w:tcBorders>
              <w:top w:val="nil"/>
              <w:left w:val="nil"/>
              <w:bottom w:val="nil"/>
              <w:right w:val="nil"/>
            </w:tcBorders>
            <w:vAlign w:val="bottom"/>
          </w:tcPr>
          <w:p w14:paraId="2448154E" w14:textId="19CE5251" w:rsidR="00C21F91" w:rsidRPr="00C935A5" w:rsidRDefault="00C21F91" w:rsidP="00C21F91">
            <w:pPr>
              <w:spacing w:before="40" w:after="20"/>
              <w:jc w:val="right"/>
              <w:rPr>
                <w:rFonts w:cs="Arial"/>
                <w:sz w:val="18"/>
                <w:szCs w:val="18"/>
              </w:rPr>
            </w:pPr>
            <w:r w:rsidRPr="00C21F91">
              <w:rPr>
                <w:rFonts w:cs="Arial"/>
                <w:sz w:val="18"/>
                <w:szCs w:val="18"/>
              </w:rPr>
              <w:t>35,547,851</w:t>
            </w:r>
          </w:p>
        </w:tc>
        <w:tc>
          <w:tcPr>
            <w:tcW w:w="1701" w:type="dxa"/>
            <w:tcBorders>
              <w:top w:val="nil"/>
              <w:left w:val="nil"/>
              <w:bottom w:val="nil"/>
              <w:right w:val="nil"/>
            </w:tcBorders>
            <w:shd w:val="clear" w:color="auto" w:fill="auto"/>
            <w:noWrap/>
            <w:vAlign w:val="bottom"/>
          </w:tcPr>
          <w:p w14:paraId="7C6624CD" w14:textId="1B38AA58" w:rsidR="00C21F91" w:rsidRPr="00C935A5" w:rsidRDefault="00C21F91" w:rsidP="00C21F91">
            <w:pPr>
              <w:spacing w:before="40" w:after="20"/>
              <w:jc w:val="right"/>
              <w:rPr>
                <w:rFonts w:cs="Arial"/>
                <w:sz w:val="18"/>
                <w:szCs w:val="18"/>
              </w:rPr>
            </w:pPr>
            <w:r w:rsidRPr="00C21F91">
              <w:rPr>
                <w:rFonts w:cs="Arial"/>
                <w:sz w:val="18"/>
                <w:szCs w:val="18"/>
              </w:rPr>
              <w:t>28,143</w:t>
            </w:r>
          </w:p>
        </w:tc>
        <w:tc>
          <w:tcPr>
            <w:tcW w:w="1701" w:type="dxa"/>
            <w:tcBorders>
              <w:top w:val="nil"/>
              <w:left w:val="nil"/>
              <w:bottom w:val="nil"/>
              <w:right w:val="nil"/>
            </w:tcBorders>
            <w:vAlign w:val="bottom"/>
          </w:tcPr>
          <w:p w14:paraId="759EDA02" w14:textId="67EBBF4B" w:rsidR="00C21F91" w:rsidRPr="00F754DE" w:rsidRDefault="00C21F91" w:rsidP="00C21F91">
            <w:pPr>
              <w:spacing w:before="40" w:after="20"/>
              <w:jc w:val="right"/>
              <w:rPr>
                <w:rFonts w:cs="Arial"/>
                <w:sz w:val="18"/>
                <w:szCs w:val="18"/>
              </w:rPr>
            </w:pPr>
            <w:r w:rsidRPr="00C21F91">
              <w:rPr>
                <w:rFonts w:cs="Arial"/>
                <w:sz w:val="18"/>
                <w:szCs w:val="18"/>
              </w:rPr>
              <w:t>231,649,217</w:t>
            </w:r>
          </w:p>
        </w:tc>
      </w:tr>
      <w:tr w:rsidR="00C21F91" w:rsidRPr="00C21F91" w14:paraId="010199F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FAA7A31" w14:textId="77777777" w:rsidR="00C21F91" w:rsidRPr="00C935A5" w:rsidRDefault="00C21F91" w:rsidP="00C21F91">
            <w:pPr>
              <w:spacing w:before="40" w:after="20"/>
              <w:rPr>
                <w:rFonts w:cs="Arial"/>
                <w:sz w:val="18"/>
                <w:szCs w:val="18"/>
              </w:rPr>
            </w:pPr>
            <w:r w:rsidRPr="00C935A5">
              <w:rPr>
                <w:rFonts w:cs="Arial"/>
                <w:sz w:val="18"/>
                <w:szCs w:val="18"/>
              </w:rPr>
              <w:t>Moonee Valley C</w:t>
            </w:r>
          </w:p>
        </w:tc>
        <w:tc>
          <w:tcPr>
            <w:tcW w:w="1701" w:type="dxa"/>
            <w:tcBorders>
              <w:top w:val="nil"/>
              <w:left w:val="single" w:sz="18" w:space="0" w:color="5F497A" w:themeColor="accent4" w:themeShade="BF"/>
              <w:bottom w:val="nil"/>
              <w:right w:val="nil"/>
            </w:tcBorders>
            <w:shd w:val="clear" w:color="auto" w:fill="auto"/>
            <w:noWrap/>
            <w:vAlign w:val="bottom"/>
          </w:tcPr>
          <w:p w14:paraId="3A1E70D5" w14:textId="5A168B78" w:rsidR="00C21F91" w:rsidRPr="00C935A5" w:rsidRDefault="00C21F91" w:rsidP="00C21F91">
            <w:pPr>
              <w:spacing w:before="40" w:after="20"/>
              <w:jc w:val="right"/>
              <w:rPr>
                <w:rFonts w:cs="Arial"/>
                <w:sz w:val="18"/>
                <w:szCs w:val="18"/>
              </w:rPr>
            </w:pPr>
            <w:r w:rsidRPr="00C21F91">
              <w:rPr>
                <w:rFonts w:cs="Arial"/>
                <w:sz w:val="18"/>
                <w:szCs w:val="18"/>
              </w:rPr>
              <w:t>128,278,961</w:t>
            </w:r>
          </w:p>
        </w:tc>
        <w:tc>
          <w:tcPr>
            <w:tcW w:w="1701" w:type="dxa"/>
            <w:tcBorders>
              <w:top w:val="nil"/>
              <w:left w:val="nil"/>
              <w:bottom w:val="nil"/>
              <w:right w:val="nil"/>
            </w:tcBorders>
            <w:vAlign w:val="bottom"/>
          </w:tcPr>
          <w:p w14:paraId="3CDB7CB6" w14:textId="2DF151A9" w:rsidR="00C21F91" w:rsidRPr="00C935A5" w:rsidRDefault="00C21F91" w:rsidP="00C21F91">
            <w:pPr>
              <w:spacing w:before="40" w:after="20"/>
              <w:jc w:val="right"/>
              <w:rPr>
                <w:rFonts w:cs="Arial"/>
                <w:sz w:val="18"/>
                <w:szCs w:val="18"/>
              </w:rPr>
            </w:pPr>
            <w:r w:rsidRPr="00C21F91">
              <w:rPr>
                <w:rFonts w:cs="Arial"/>
                <w:sz w:val="18"/>
                <w:szCs w:val="18"/>
              </w:rPr>
              <w:t>19,045,001</w:t>
            </w:r>
          </w:p>
        </w:tc>
        <w:tc>
          <w:tcPr>
            <w:tcW w:w="1701" w:type="dxa"/>
            <w:tcBorders>
              <w:top w:val="nil"/>
              <w:left w:val="nil"/>
              <w:bottom w:val="nil"/>
              <w:right w:val="nil"/>
            </w:tcBorders>
            <w:shd w:val="clear" w:color="auto" w:fill="auto"/>
            <w:noWrap/>
            <w:vAlign w:val="bottom"/>
          </w:tcPr>
          <w:p w14:paraId="4B4C2A15" w14:textId="1DD69CC9"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43F74AE9" w14:textId="4D497D12" w:rsidR="00C21F91" w:rsidRPr="00F754DE" w:rsidRDefault="00C21F91" w:rsidP="00C21F91">
            <w:pPr>
              <w:spacing w:before="40" w:after="20"/>
              <w:jc w:val="right"/>
              <w:rPr>
                <w:rFonts w:cs="Arial"/>
                <w:sz w:val="18"/>
                <w:szCs w:val="18"/>
              </w:rPr>
            </w:pPr>
            <w:r w:rsidRPr="00C21F91">
              <w:rPr>
                <w:rFonts w:cs="Arial"/>
                <w:sz w:val="18"/>
                <w:szCs w:val="18"/>
              </w:rPr>
              <w:t>147,323,962</w:t>
            </w:r>
          </w:p>
        </w:tc>
      </w:tr>
      <w:tr w:rsidR="00C21F91" w:rsidRPr="00C21F91" w14:paraId="18BF9F9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57CAA51" w14:textId="77777777" w:rsidR="00C21F91" w:rsidRPr="00C935A5" w:rsidRDefault="00C21F91" w:rsidP="00C21F91">
            <w:pPr>
              <w:spacing w:before="40" w:after="20"/>
              <w:rPr>
                <w:rFonts w:cs="Arial"/>
                <w:sz w:val="18"/>
                <w:szCs w:val="18"/>
              </w:rPr>
            </w:pPr>
            <w:r w:rsidRPr="00C935A5">
              <w:rPr>
                <w:rFonts w:cs="Arial"/>
                <w:sz w:val="18"/>
                <w:szCs w:val="18"/>
              </w:rPr>
              <w:t>Moorabool S</w:t>
            </w:r>
          </w:p>
        </w:tc>
        <w:tc>
          <w:tcPr>
            <w:tcW w:w="1701" w:type="dxa"/>
            <w:tcBorders>
              <w:top w:val="nil"/>
              <w:left w:val="single" w:sz="18" w:space="0" w:color="5F497A" w:themeColor="accent4" w:themeShade="BF"/>
              <w:bottom w:val="nil"/>
              <w:right w:val="nil"/>
            </w:tcBorders>
            <w:shd w:val="clear" w:color="auto" w:fill="auto"/>
            <w:noWrap/>
            <w:vAlign w:val="bottom"/>
          </w:tcPr>
          <w:p w14:paraId="0A9EBC7F" w14:textId="17500245" w:rsidR="00C21F91" w:rsidRPr="00C935A5" w:rsidRDefault="00C21F91" w:rsidP="00C21F91">
            <w:pPr>
              <w:spacing w:before="40" w:after="20"/>
              <w:jc w:val="right"/>
              <w:rPr>
                <w:rFonts w:cs="Arial"/>
                <w:sz w:val="18"/>
                <w:szCs w:val="18"/>
              </w:rPr>
            </w:pPr>
            <w:r w:rsidRPr="00C21F91">
              <w:rPr>
                <w:rFonts w:cs="Arial"/>
                <w:sz w:val="18"/>
                <w:szCs w:val="18"/>
              </w:rPr>
              <w:t>24,959,024</w:t>
            </w:r>
          </w:p>
        </w:tc>
        <w:tc>
          <w:tcPr>
            <w:tcW w:w="1701" w:type="dxa"/>
            <w:tcBorders>
              <w:top w:val="nil"/>
              <w:left w:val="nil"/>
              <w:bottom w:val="nil"/>
              <w:right w:val="nil"/>
            </w:tcBorders>
            <w:vAlign w:val="bottom"/>
          </w:tcPr>
          <w:p w14:paraId="06B215A1" w14:textId="7373C5AA" w:rsidR="00C21F91" w:rsidRPr="00C935A5" w:rsidRDefault="00C21F91" w:rsidP="00C21F91">
            <w:pPr>
              <w:spacing w:before="40" w:after="20"/>
              <w:jc w:val="right"/>
              <w:rPr>
                <w:rFonts w:cs="Arial"/>
                <w:sz w:val="18"/>
                <w:szCs w:val="18"/>
              </w:rPr>
            </w:pPr>
            <w:r w:rsidRPr="00C21F91">
              <w:rPr>
                <w:rFonts w:cs="Arial"/>
                <w:sz w:val="18"/>
                <w:szCs w:val="18"/>
              </w:rPr>
              <w:t>1,852,302</w:t>
            </w:r>
          </w:p>
        </w:tc>
        <w:tc>
          <w:tcPr>
            <w:tcW w:w="1701" w:type="dxa"/>
            <w:tcBorders>
              <w:top w:val="nil"/>
              <w:left w:val="nil"/>
              <w:bottom w:val="nil"/>
              <w:right w:val="nil"/>
            </w:tcBorders>
            <w:shd w:val="clear" w:color="auto" w:fill="auto"/>
            <w:noWrap/>
            <w:vAlign w:val="bottom"/>
          </w:tcPr>
          <w:p w14:paraId="78F46B85" w14:textId="3B72F83B" w:rsidR="00C21F91" w:rsidRPr="00C935A5" w:rsidRDefault="00C21F91" w:rsidP="00C21F91">
            <w:pPr>
              <w:spacing w:before="40" w:after="20"/>
              <w:jc w:val="right"/>
              <w:rPr>
                <w:rFonts w:cs="Arial"/>
                <w:sz w:val="18"/>
                <w:szCs w:val="18"/>
              </w:rPr>
            </w:pPr>
            <w:r w:rsidRPr="00C21F91">
              <w:rPr>
                <w:rFonts w:cs="Arial"/>
                <w:sz w:val="18"/>
                <w:szCs w:val="18"/>
              </w:rPr>
              <w:t>4,239,726</w:t>
            </w:r>
          </w:p>
        </w:tc>
        <w:tc>
          <w:tcPr>
            <w:tcW w:w="1701" w:type="dxa"/>
            <w:tcBorders>
              <w:top w:val="nil"/>
              <w:left w:val="nil"/>
              <w:bottom w:val="nil"/>
              <w:right w:val="nil"/>
            </w:tcBorders>
            <w:vAlign w:val="bottom"/>
          </w:tcPr>
          <w:p w14:paraId="53CDC9B2" w14:textId="44A9B172" w:rsidR="00C21F91" w:rsidRPr="00F754DE" w:rsidRDefault="00C21F91" w:rsidP="00C21F91">
            <w:pPr>
              <w:spacing w:before="40" w:after="20"/>
              <w:jc w:val="right"/>
              <w:rPr>
                <w:rFonts w:cs="Arial"/>
                <w:sz w:val="18"/>
                <w:szCs w:val="18"/>
              </w:rPr>
            </w:pPr>
            <w:r w:rsidRPr="00C21F91">
              <w:rPr>
                <w:rFonts w:cs="Arial"/>
                <w:sz w:val="18"/>
                <w:szCs w:val="18"/>
              </w:rPr>
              <w:t>31,051,051</w:t>
            </w:r>
          </w:p>
        </w:tc>
      </w:tr>
      <w:tr w:rsidR="00C21F91" w:rsidRPr="00C21F91" w14:paraId="66A7E6F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9E2DF45" w14:textId="77777777" w:rsidR="00C21F91" w:rsidRPr="00C935A5" w:rsidRDefault="00C21F91" w:rsidP="00C21F91">
            <w:pPr>
              <w:spacing w:before="40" w:after="20"/>
              <w:rPr>
                <w:rFonts w:cs="Arial"/>
                <w:sz w:val="18"/>
                <w:szCs w:val="18"/>
              </w:rPr>
            </w:pPr>
            <w:r w:rsidRPr="00C935A5">
              <w:rPr>
                <w:rFonts w:cs="Arial"/>
                <w:sz w:val="18"/>
                <w:szCs w:val="18"/>
              </w:rPr>
              <w:t>Mornington Peninsula S</w:t>
            </w:r>
          </w:p>
        </w:tc>
        <w:tc>
          <w:tcPr>
            <w:tcW w:w="1701" w:type="dxa"/>
            <w:tcBorders>
              <w:top w:val="nil"/>
              <w:left w:val="single" w:sz="18" w:space="0" w:color="5F497A" w:themeColor="accent4" w:themeShade="BF"/>
              <w:bottom w:val="nil"/>
              <w:right w:val="nil"/>
            </w:tcBorders>
            <w:shd w:val="clear" w:color="auto" w:fill="auto"/>
            <w:noWrap/>
            <w:vAlign w:val="bottom"/>
          </w:tcPr>
          <w:p w14:paraId="3F9C3A93" w14:textId="3D093D3A" w:rsidR="00C21F91" w:rsidRPr="00C935A5" w:rsidRDefault="00C21F91" w:rsidP="00C21F91">
            <w:pPr>
              <w:spacing w:before="40" w:after="20"/>
              <w:jc w:val="right"/>
              <w:rPr>
                <w:rFonts w:cs="Arial"/>
                <w:sz w:val="18"/>
                <w:szCs w:val="18"/>
              </w:rPr>
            </w:pPr>
            <w:r w:rsidRPr="00C21F91">
              <w:rPr>
                <w:rFonts w:cs="Arial"/>
                <w:sz w:val="18"/>
                <w:szCs w:val="18"/>
              </w:rPr>
              <w:t>268,196,636</w:t>
            </w:r>
          </w:p>
        </w:tc>
        <w:tc>
          <w:tcPr>
            <w:tcW w:w="1701" w:type="dxa"/>
            <w:tcBorders>
              <w:top w:val="nil"/>
              <w:left w:val="nil"/>
              <w:bottom w:val="nil"/>
              <w:right w:val="nil"/>
            </w:tcBorders>
            <w:vAlign w:val="bottom"/>
          </w:tcPr>
          <w:p w14:paraId="677FF171" w14:textId="267EB99B" w:rsidR="00C21F91" w:rsidRPr="00C935A5" w:rsidRDefault="00C21F91" w:rsidP="00C21F91">
            <w:pPr>
              <w:spacing w:before="40" w:after="20"/>
              <w:jc w:val="right"/>
              <w:rPr>
                <w:rFonts w:cs="Arial"/>
                <w:sz w:val="18"/>
                <w:szCs w:val="18"/>
              </w:rPr>
            </w:pPr>
            <w:r w:rsidRPr="00C21F91">
              <w:rPr>
                <w:rFonts w:cs="Arial"/>
                <w:sz w:val="18"/>
                <w:szCs w:val="18"/>
              </w:rPr>
              <w:t>18,484,745</w:t>
            </w:r>
          </w:p>
        </w:tc>
        <w:tc>
          <w:tcPr>
            <w:tcW w:w="1701" w:type="dxa"/>
            <w:tcBorders>
              <w:top w:val="nil"/>
              <w:left w:val="nil"/>
              <w:bottom w:val="nil"/>
              <w:right w:val="nil"/>
            </w:tcBorders>
            <w:shd w:val="clear" w:color="auto" w:fill="auto"/>
            <w:noWrap/>
            <w:vAlign w:val="bottom"/>
          </w:tcPr>
          <w:p w14:paraId="325E664D" w14:textId="66A3397C" w:rsidR="00C21F91" w:rsidRPr="00C935A5" w:rsidRDefault="00C21F91" w:rsidP="00C21F91">
            <w:pPr>
              <w:spacing w:before="40" w:after="20"/>
              <w:jc w:val="right"/>
              <w:rPr>
                <w:rFonts w:cs="Arial"/>
                <w:sz w:val="18"/>
                <w:szCs w:val="18"/>
              </w:rPr>
            </w:pPr>
            <w:r w:rsidRPr="00C21F91">
              <w:rPr>
                <w:rFonts w:cs="Arial"/>
                <w:sz w:val="18"/>
                <w:szCs w:val="18"/>
              </w:rPr>
              <w:t>10,252,368</w:t>
            </w:r>
          </w:p>
        </w:tc>
        <w:tc>
          <w:tcPr>
            <w:tcW w:w="1701" w:type="dxa"/>
            <w:tcBorders>
              <w:top w:val="nil"/>
              <w:left w:val="nil"/>
              <w:bottom w:val="nil"/>
              <w:right w:val="nil"/>
            </w:tcBorders>
            <w:vAlign w:val="bottom"/>
          </w:tcPr>
          <w:p w14:paraId="6A87612D" w14:textId="1EE14382" w:rsidR="00C21F91" w:rsidRPr="00F754DE" w:rsidRDefault="00C21F91" w:rsidP="00C21F91">
            <w:pPr>
              <w:spacing w:before="40" w:after="20"/>
              <w:jc w:val="right"/>
              <w:rPr>
                <w:rFonts w:cs="Arial"/>
                <w:sz w:val="18"/>
                <w:szCs w:val="18"/>
              </w:rPr>
            </w:pPr>
            <w:r w:rsidRPr="00C21F91">
              <w:rPr>
                <w:rFonts w:cs="Arial"/>
                <w:sz w:val="18"/>
                <w:szCs w:val="18"/>
              </w:rPr>
              <w:t>296,933,749</w:t>
            </w:r>
          </w:p>
        </w:tc>
      </w:tr>
      <w:tr w:rsidR="00C21F91" w:rsidRPr="00C21F91" w14:paraId="71DD084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253A575" w14:textId="77777777" w:rsidR="00C21F91" w:rsidRPr="00C935A5" w:rsidRDefault="00C21F91" w:rsidP="00C21F91">
            <w:pPr>
              <w:spacing w:before="40" w:after="20"/>
              <w:rPr>
                <w:rFonts w:cs="Arial"/>
                <w:sz w:val="18"/>
                <w:szCs w:val="18"/>
              </w:rPr>
            </w:pPr>
            <w:r w:rsidRPr="00C935A5">
              <w:rPr>
                <w:rFonts w:cs="Arial"/>
                <w:sz w:val="18"/>
                <w:szCs w:val="18"/>
              </w:rPr>
              <w:t>Mount Alexander S</w:t>
            </w:r>
          </w:p>
        </w:tc>
        <w:tc>
          <w:tcPr>
            <w:tcW w:w="1701" w:type="dxa"/>
            <w:tcBorders>
              <w:top w:val="nil"/>
              <w:left w:val="single" w:sz="18" w:space="0" w:color="5F497A" w:themeColor="accent4" w:themeShade="BF"/>
              <w:bottom w:val="nil"/>
              <w:right w:val="nil"/>
            </w:tcBorders>
            <w:shd w:val="clear" w:color="auto" w:fill="auto"/>
            <w:noWrap/>
            <w:vAlign w:val="bottom"/>
          </w:tcPr>
          <w:p w14:paraId="6DFF67A5" w14:textId="42E79690" w:rsidR="00C21F91" w:rsidRPr="00C935A5" w:rsidRDefault="00C21F91" w:rsidP="00C21F91">
            <w:pPr>
              <w:spacing w:before="40" w:after="20"/>
              <w:jc w:val="right"/>
              <w:rPr>
                <w:rFonts w:cs="Arial"/>
                <w:sz w:val="18"/>
                <w:szCs w:val="18"/>
              </w:rPr>
            </w:pPr>
            <w:r w:rsidRPr="00C21F91">
              <w:rPr>
                <w:rFonts w:cs="Arial"/>
                <w:sz w:val="18"/>
                <w:szCs w:val="18"/>
              </w:rPr>
              <w:t>14,809,075</w:t>
            </w:r>
          </w:p>
        </w:tc>
        <w:tc>
          <w:tcPr>
            <w:tcW w:w="1701" w:type="dxa"/>
            <w:tcBorders>
              <w:top w:val="nil"/>
              <w:left w:val="nil"/>
              <w:bottom w:val="nil"/>
              <w:right w:val="nil"/>
            </w:tcBorders>
            <w:vAlign w:val="bottom"/>
          </w:tcPr>
          <w:p w14:paraId="7A382597" w14:textId="4987DEF7" w:rsidR="00C21F91" w:rsidRPr="00C935A5" w:rsidRDefault="00C21F91" w:rsidP="00C21F91">
            <w:pPr>
              <w:spacing w:before="40" w:after="20"/>
              <w:jc w:val="right"/>
              <w:rPr>
                <w:rFonts w:cs="Arial"/>
                <w:sz w:val="18"/>
                <w:szCs w:val="18"/>
              </w:rPr>
            </w:pPr>
            <w:r w:rsidRPr="00C21F91">
              <w:rPr>
                <w:rFonts w:cs="Arial"/>
                <w:sz w:val="18"/>
                <w:szCs w:val="18"/>
              </w:rPr>
              <w:t>1,400,807</w:t>
            </w:r>
          </w:p>
        </w:tc>
        <w:tc>
          <w:tcPr>
            <w:tcW w:w="1701" w:type="dxa"/>
            <w:tcBorders>
              <w:top w:val="nil"/>
              <w:left w:val="nil"/>
              <w:bottom w:val="nil"/>
              <w:right w:val="nil"/>
            </w:tcBorders>
            <w:shd w:val="clear" w:color="auto" w:fill="auto"/>
            <w:noWrap/>
            <w:vAlign w:val="bottom"/>
          </w:tcPr>
          <w:p w14:paraId="57070D69" w14:textId="7C817C99" w:rsidR="00C21F91" w:rsidRPr="00C935A5" w:rsidRDefault="00C21F91" w:rsidP="00C21F91">
            <w:pPr>
              <w:spacing w:before="40" w:after="20"/>
              <w:jc w:val="right"/>
              <w:rPr>
                <w:rFonts w:cs="Arial"/>
                <w:sz w:val="18"/>
                <w:szCs w:val="18"/>
              </w:rPr>
            </w:pPr>
            <w:r w:rsidRPr="00C21F91">
              <w:rPr>
                <w:rFonts w:cs="Arial"/>
                <w:sz w:val="18"/>
                <w:szCs w:val="18"/>
              </w:rPr>
              <w:t>2,728,580</w:t>
            </w:r>
          </w:p>
        </w:tc>
        <w:tc>
          <w:tcPr>
            <w:tcW w:w="1701" w:type="dxa"/>
            <w:tcBorders>
              <w:top w:val="nil"/>
              <w:left w:val="nil"/>
              <w:bottom w:val="nil"/>
              <w:right w:val="nil"/>
            </w:tcBorders>
            <w:vAlign w:val="bottom"/>
          </w:tcPr>
          <w:p w14:paraId="449A6337" w14:textId="0E95F5BE" w:rsidR="00C21F91" w:rsidRPr="00F754DE" w:rsidRDefault="00C21F91" w:rsidP="00C21F91">
            <w:pPr>
              <w:spacing w:before="40" w:after="20"/>
              <w:jc w:val="right"/>
              <w:rPr>
                <w:rFonts w:cs="Arial"/>
                <w:sz w:val="18"/>
                <w:szCs w:val="18"/>
              </w:rPr>
            </w:pPr>
            <w:r w:rsidRPr="00C21F91">
              <w:rPr>
                <w:rFonts w:cs="Arial"/>
                <w:sz w:val="18"/>
                <w:szCs w:val="18"/>
              </w:rPr>
              <w:t>18,938,462</w:t>
            </w:r>
          </w:p>
        </w:tc>
      </w:tr>
      <w:tr w:rsidR="00C21F91" w:rsidRPr="00C21F91" w14:paraId="2421A4B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7944B36" w14:textId="77777777" w:rsidR="00C21F91" w:rsidRPr="00C935A5" w:rsidRDefault="00C21F91" w:rsidP="00C21F91">
            <w:pPr>
              <w:spacing w:before="40" w:after="20"/>
              <w:rPr>
                <w:rFonts w:cs="Arial"/>
                <w:sz w:val="18"/>
                <w:szCs w:val="18"/>
              </w:rPr>
            </w:pPr>
            <w:r w:rsidRPr="00C935A5">
              <w:rPr>
                <w:rFonts w:cs="Arial"/>
                <w:sz w:val="18"/>
                <w:szCs w:val="18"/>
              </w:rPr>
              <w:t>Moyne S</w:t>
            </w:r>
          </w:p>
        </w:tc>
        <w:tc>
          <w:tcPr>
            <w:tcW w:w="1701" w:type="dxa"/>
            <w:tcBorders>
              <w:top w:val="nil"/>
              <w:left w:val="single" w:sz="18" w:space="0" w:color="5F497A" w:themeColor="accent4" w:themeShade="BF"/>
              <w:bottom w:val="nil"/>
              <w:right w:val="nil"/>
            </w:tcBorders>
            <w:shd w:val="clear" w:color="auto" w:fill="auto"/>
            <w:noWrap/>
            <w:vAlign w:val="bottom"/>
          </w:tcPr>
          <w:p w14:paraId="1F163D59" w14:textId="2A012CC0" w:rsidR="00C21F91" w:rsidRPr="00C935A5" w:rsidRDefault="00C21F91" w:rsidP="00C21F91">
            <w:pPr>
              <w:spacing w:before="40" w:after="20"/>
              <w:jc w:val="right"/>
              <w:rPr>
                <w:rFonts w:cs="Arial"/>
                <w:sz w:val="18"/>
                <w:szCs w:val="18"/>
              </w:rPr>
            </w:pPr>
            <w:r w:rsidRPr="00C21F91">
              <w:rPr>
                <w:rFonts w:cs="Arial"/>
                <w:sz w:val="18"/>
                <w:szCs w:val="18"/>
              </w:rPr>
              <w:t>11,899,166</w:t>
            </w:r>
          </w:p>
        </w:tc>
        <w:tc>
          <w:tcPr>
            <w:tcW w:w="1701" w:type="dxa"/>
            <w:tcBorders>
              <w:top w:val="nil"/>
              <w:left w:val="nil"/>
              <w:bottom w:val="nil"/>
              <w:right w:val="nil"/>
            </w:tcBorders>
            <w:vAlign w:val="bottom"/>
          </w:tcPr>
          <w:p w14:paraId="333C33EF" w14:textId="0A1E9A78" w:rsidR="00C21F91" w:rsidRPr="00C935A5" w:rsidRDefault="00C21F91" w:rsidP="00C21F91">
            <w:pPr>
              <w:spacing w:before="40" w:after="20"/>
              <w:jc w:val="right"/>
              <w:rPr>
                <w:rFonts w:cs="Arial"/>
                <w:sz w:val="18"/>
                <w:szCs w:val="18"/>
              </w:rPr>
            </w:pPr>
            <w:r w:rsidRPr="00C21F91">
              <w:rPr>
                <w:rFonts w:cs="Arial"/>
                <w:sz w:val="18"/>
                <w:szCs w:val="18"/>
              </w:rPr>
              <w:t>1,591,690</w:t>
            </w:r>
          </w:p>
        </w:tc>
        <w:tc>
          <w:tcPr>
            <w:tcW w:w="1701" w:type="dxa"/>
            <w:tcBorders>
              <w:top w:val="nil"/>
              <w:left w:val="nil"/>
              <w:bottom w:val="nil"/>
              <w:right w:val="nil"/>
            </w:tcBorders>
            <w:shd w:val="clear" w:color="auto" w:fill="auto"/>
            <w:noWrap/>
            <w:vAlign w:val="bottom"/>
          </w:tcPr>
          <w:p w14:paraId="27A11EEF" w14:textId="5318A377" w:rsidR="00C21F91" w:rsidRPr="00C935A5" w:rsidRDefault="00C21F91" w:rsidP="00C21F91">
            <w:pPr>
              <w:spacing w:before="40" w:after="20"/>
              <w:jc w:val="right"/>
              <w:rPr>
                <w:rFonts w:cs="Arial"/>
                <w:sz w:val="18"/>
                <w:szCs w:val="18"/>
              </w:rPr>
            </w:pPr>
            <w:r w:rsidRPr="00C21F91">
              <w:rPr>
                <w:rFonts w:cs="Arial"/>
                <w:sz w:val="18"/>
                <w:szCs w:val="18"/>
              </w:rPr>
              <w:t>26,272,239</w:t>
            </w:r>
          </w:p>
        </w:tc>
        <w:tc>
          <w:tcPr>
            <w:tcW w:w="1701" w:type="dxa"/>
            <w:tcBorders>
              <w:top w:val="nil"/>
              <w:left w:val="nil"/>
              <w:bottom w:val="nil"/>
              <w:right w:val="nil"/>
            </w:tcBorders>
            <w:vAlign w:val="bottom"/>
          </w:tcPr>
          <w:p w14:paraId="6B2C78C2" w14:textId="7343FD12" w:rsidR="00C21F91" w:rsidRPr="00F754DE" w:rsidRDefault="00C21F91" w:rsidP="00C21F91">
            <w:pPr>
              <w:spacing w:before="40" w:after="20"/>
              <w:jc w:val="right"/>
              <w:rPr>
                <w:rFonts w:cs="Arial"/>
                <w:sz w:val="18"/>
                <w:szCs w:val="18"/>
              </w:rPr>
            </w:pPr>
            <w:r w:rsidRPr="00C21F91">
              <w:rPr>
                <w:rFonts w:cs="Arial"/>
                <w:sz w:val="18"/>
                <w:szCs w:val="18"/>
              </w:rPr>
              <w:t>39,763,095</w:t>
            </w:r>
          </w:p>
        </w:tc>
      </w:tr>
      <w:tr w:rsidR="00C21F91" w:rsidRPr="00C21F91" w14:paraId="341A49C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9B7B14E" w14:textId="77777777" w:rsidR="00C21F91" w:rsidRPr="00C935A5" w:rsidRDefault="00C21F91" w:rsidP="00C21F91">
            <w:pPr>
              <w:spacing w:before="40" w:after="20"/>
              <w:rPr>
                <w:rFonts w:cs="Arial"/>
                <w:sz w:val="18"/>
                <w:szCs w:val="18"/>
              </w:rPr>
            </w:pPr>
            <w:r w:rsidRPr="00C935A5">
              <w:rPr>
                <w:rFonts w:cs="Arial"/>
                <w:sz w:val="18"/>
                <w:szCs w:val="18"/>
              </w:rPr>
              <w:t>Murrindindi S</w:t>
            </w:r>
          </w:p>
        </w:tc>
        <w:tc>
          <w:tcPr>
            <w:tcW w:w="1701" w:type="dxa"/>
            <w:tcBorders>
              <w:top w:val="nil"/>
              <w:left w:val="single" w:sz="18" w:space="0" w:color="5F497A" w:themeColor="accent4" w:themeShade="BF"/>
              <w:bottom w:val="nil"/>
              <w:right w:val="nil"/>
            </w:tcBorders>
            <w:shd w:val="clear" w:color="auto" w:fill="auto"/>
            <w:noWrap/>
            <w:vAlign w:val="bottom"/>
          </w:tcPr>
          <w:p w14:paraId="5719CE1C" w14:textId="12508A83" w:rsidR="00C21F91" w:rsidRPr="00C935A5" w:rsidRDefault="00C21F91" w:rsidP="00C21F91">
            <w:pPr>
              <w:spacing w:before="40" w:after="20"/>
              <w:jc w:val="right"/>
              <w:rPr>
                <w:rFonts w:cs="Arial"/>
                <w:sz w:val="18"/>
                <w:szCs w:val="18"/>
              </w:rPr>
            </w:pPr>
            <w:r w:rsidRPr="00C21F91">
              <w:rPr>
                <w:rFonts w:cs="Arial"/>
                <w:sz w:val="18"/>
                <w:szCs w:val="18"/>
              </w:rPr>
              <w:t>13,112,375</w:t>
            </w:r>
          </w:p>
        </w:tc>
        <w:tc>
          <w:tcPr>
            <w:tcW w:w="1701" w:type="dxa"/>
            <w:tcBorders>
              <w:top w:val="nil"/>
              <w:left w:val="nil"/>
              <w:bottom w:val="nil"/>
              <w:right w:val="nil"/>
            </w:tcBorders>
            <w:vAlign w:val="bottom"/>
          </w:tcPr>
          <w:p w14:paraId="1404DAAC" w14:textId="36DE7784" w:rsidR="00C21F91" w:rsidRPr="00C935A5" w:rsidRDefault="00C21F91" w:rsidP="00C21F91">
            <w:pPr>
              <w:spacing w:before="40" w:after="20"/>
              <w:jc w:val="right"/>
              <w:rPr>
                <w:rFonts w:cs="Arial"/>
                <w:sz w:val="18"/>
                <w:szCs w:val="18"/>
              </w:rPr>
            </w:pPr>
            <w:r w:rsidRPr="00C21F91">
              <w:rPr>
                <w:rFonts w:cs="Arial"/>
                <w:sz w:val="18"/>
                <w:szCs w:val="18"/>
              </w:rPr>
              <w:t>1,513,502</w:t>
            </w:r>
          </w:p>
        </w:tc>
        <w:tc>
          <w:tcPr>
            <w:tcW w:w="1701" w:type="dxa"/>
            <w:tcBorders>
              <w:top w:val="nil"/>
              <w:left w:val="nil"/>
              <w:bottom w:val="nil"/>
              <w:right w:val="nil"/>
            </w:tcBorders>
            <w:shd w:val="clear" w:color="auto" w:fill="auto"/>
            <w:noWrap/>
            <w:vAlign w:val="bottom"/>
          </w:tcPr>
          <w:p w14:paraId="1945AB70" w14:textId="0F9BD813" w:rsidR="00C21F91" w:rsidRPr="00C935A5" w:rsidRDefault="00C21F91" w:rsidP="00C21F91">
            <w:pPr>
              <w:spacing w:before="40" w:after="20"/>
              <w:jc w:val="right"/>
              <w:rPr>
                <w:rFonts w:cs="Arial"/>
                <w:sz w:val="18"/>
                <w:szCs w:val="18"/>
              </w:rPr>
            </w:pPr>
            <w:r w:rsidRPr="00C21F91">
              <w:rPr>
                <w:rFonts w:cs="Arial"/>
                <w:sz w:val="18"/>
                <w:szCs w:val="18"/>
              </w:rPr>
              <w:t>13,947,282</w:t>
            </w:r>
          </w:p>
        </w:tc>
        <w:tc>
          <w:tcPr>
            <w:tcW w:w="1701" w:type="dxa"/>
            <w:tcBorders>
              <w:top w:val="nil"/>
              <w:left w:val="nil"/>
              <w:bottom w:val="nil"/>
              <w:right w:val="nil"/>
            </w:tcBorders>
            <w:vAlign w:val="bottom"/>
          </w:tcPr>
          <w:p w14:paraId="20CEAEF2" w14:textId="68BD1190" w:rsidR="00C21F91" w:rsidRPr="00F754DE" w:rsidRDefault="00C21F91" w:rsidP="00C21F91">
            <w:pPr>
              <w:spacing w:before="40" w:after="20"/>
              <w:jc w:val="right"/>
              <w:rPr>
                <w:rFonts w:cs="Arial"/>
                <w:sz w:val="18"/>
                <w:szCs w:val="18"/>
              </w:rPr>
            </w:pPr>
            <w:r w:rsidRPr="00C21F91">
              <w:rPr>
                <w:rFonts w:cs="Arial"/>
                <w:sz w:val="18"/>
                <w:szCs w:val="18"/>
              </w:rPr>
              <w:t>28,573,159</w:t>
            </w:r>
          </w:p>
        </w:tc>
      </w:tr>
      <w:tr w:rsidR="00C21F91" w:rsidRPr="00C21F91" w14:paraId="03EF318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F8D95FC" w14:textId="77777777" w:rsidR="00C21F91" w:rsidRPr="00C935A5" w:rsidRDefault="00C21F91" w:rsidP="00C21F91">
            <w:pPr>
              <w:spacing w:before="40" w:after="20"/>
              <w:rPr>
                <w:rFonts w:cs="Arial"/>
                <w:sz w:val="18"/>
                <w:szCs w:val="18"/>
              </w:rPr>
            </w:pPr>
            <w:r w:rsidRPr="00C935A5">
              <w:rPr>
                <w:rFonts w:cs="Arial"/>
                <w:sz w:val="18"/>
                <w:szCs w:val="18"/>
              </w:rPr>
              <w:t>Nillumbik S</w:t>
            </w:r>
          </w:p>
        </w:tc>
        <w:tc>
          <w:tcPr>
            <w:tcW w:w="1701" w:type="dxa"/>
            <w:tcBorders>
              <w:top w:val="nil"/>
              <w:left w:val="single" w:sz="18" w:space="0" w:color="5F497A" w:themeColor="accent4" w:themeShade="BF"/>
              <w:bottom w:val="nil"/>
              <w:right w:val="nil"/>
            </w:tcBorders>
            <w:shd w:val="clear" w:color="auto" w:fill="auto"/>
            <w:noWrap/>
            <w:vAlign w:val="bottom"/>
          </w:tcPr>
          <w:p w14:paraId="25BFC8F4" w14:textId="3857B826" w:rsidR="00C21F91" w:rsidRPr="00C935A5" w:rsidRDefault="00C21F91" w:rsidP="00C21F91">
            <w:pPr>
              <w:spacing w:before="40" w:after="20"/>
              <w:jc w:val="right"/>
              <w:rPr>
                <w:rFonts w:cs="Arial"/>
                <w:sz w:val="18"/>
                <w:szCs w:val="18"/>
              </w:rPr>
            </w:pPr>
            <w:r w:rsidRPr="00C21F91">
              <w:rPr>
                <w:rFonts w:cs="Arial"/>
                <w:sz w:val="18"/>
                <w:szCs w:val="18"/>
              </w:rPr>
              <w:t>53,150,586</w:t>
            </w:r>
          </w:p>
        </w:tc>
        <w:tc>
          <w:tcPr>
            <w:tcW w:w="1701" w:type="dxa"/>
            <w:tcBorders>
              <w:top w:val="nil"/>
              <w:left w:val="nil"/>
              <w:bottom w:val="nil"/>
              <w:right w:val="nil"/>
            </w:tcBorders>
            <w:vAlign w:val="bottom"/>
          </w:tcPr>
          <w:p w14:paraId="498CFB67" w14:textId="184066CB" w:rsidR="00C21F91" w:rsidRPr="00C935A5" w:rsidRDefault="00C21F91" w:rsidP="00C21F91">
            <w:pPr>
              <w:spacing w:before="40" w:after="20"/>
              <w:jc w:val="right"/>
              <w:rPr>
                <w:rFonts w:cs="Arial"/>
                <w:sz w:val="18"/>
                <w:szCs w:val="18"/>
              </w:rPr>
            </w:pPr>
            <w:r w:rsidRPr="00C21F91">
              <w:rPr>
                <w:rFonts w:cs="Arial"/>
                <w:sz w:val="18"/>
                <w:szCs w:val="18"/>
              </w:rPr>
              <w:t>2,753,096</w:t>
            </w:r>
          </w:p>
        </w:tc>
        <w:tc>
          <w:tcPr>
            <w:tcW w:w="1701" w:type="dxa"/>
            <w:tcBorders>
              <w:top w:val="nil"/>
              <w:left w:val="nil"/>
              <w:bottom w:val="nil"/>
              <w:right w:val="nil"/>
            </w:tcBorders>
            <w:shd w:val="clear" w:color="auto" w:fill="auto"/>
            <w:noWrap/>
            <w:vAlign w:val="bottom"/>
          </w:tcPr>
          <w:p w14:paraId="40957230" w14:textId="79B43D2E" w:rsidR="00C21F91" w:rsidRPr="00C935A5" w:rsidRDefault="00C21F91" w:rsidP="00C21F91">
            <w:pPr>
              <w:spacing w:before="40" w:after="20"/>
              <w:jc w:val="right"/>
              <w:rPr>
                <w:rFonts w:cs="Arial"/>
                <w:sz w:val="18"/>
                <w:szCs w:val="18"/>
              </w:rPr>
            </w:pPr>
            <w:r w:rsidRPr="00C21F91">
              <w:rPr>
                <w:rFonts w:cs="Arial"/>
                <w:sz w:val="18"/>
                <w:szCs w:val="18"/>
              </w:rPr>
              <w:t>555,068</w:t>
            </w:r>
          </w:p>
        </w:tc>
        <w:tc>
          <w:tcPr>
            <w:tcW w:w="1701" w:type="dxa"/>
            <w:tcBorders>
              <w:top w:val="nil"/>
              <w:left w:val="nil"/>
              <w:bottom w:val="nil"/>
              <w:right w:val="nil"/>
            </w:tcBorders>
            <w:vAlign w:val="bottom"/>
          </w:tcPr>
          <w:p w14:paraId="404A7820" w14:textId="129BF9D6" w:rsidR="00C21F91" w:rsidRPr="00F754DE" w:rsidRDefault="00C21F91" w:rsidP="00C21F91">
            <w:pPr>
              <w:spacing w:before="40" w:after="20"/>
              <w:jc w:val="right"/>
              <w:rPr>
                <w:rFonts w:cs="Arial"/>
                <w:sz w:val="18"/>
                <w:szCs w:val="18"/>
              </w:rPr>
            </w:pPr>
            <w:r w:rsidRPr="00C21F91">
              <w:rPr>
                <w:rFonts w:cs="Arial"/>
                <w:sz w:val="18"/>
                <w:szCs w:val="18"/>
              </w:rPr>
              <w:t>56,458,750</w:t>
            </w:r>
          </w:p>
        </w:tc>
      </w:tr>
      <w:tr w:rsidR="00C21F91" w:rsidRPr="00C21F91" w14:paraId="4110774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A4CC478" w14:textId="77777777" w:rsidR="00C21F91" w:rsidRPr="00C935A5" w:rsidRDefault="00C21F91" w:rsidP="00C21F91">
            <w:pPr>
              <w:spacing w:before="40" w:after="20"/>
              <w:rPr>
                <w:rFonts w:cs="Arial"/>
                <w:sz w:val="18"/>
                <w:szCs w:val="18"/>
              </w:rPr>
            </w:pPr>
            <w:r w:rsidRPr="00C935A5">
              <w:rPr>
                <w:rFonts w:cs="Arial"/>
                <w:sz w:val="18"/>
                <w:szCs w:val="18"/>
              </w:rPr>
              <w:t>Northern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3E19E5B1" w14:textId="04CC3E6B" w:rsidR="00C21F91" w:rsidRPr="00C935A5" w:rsidRDefault="00C21F91" w:rsidP="00C21F91">
            <w:pPr>
              <w:spacing w:before="40" w:after="20"/>
              <w:jc w:val="right"/>
              <w:rPr>
                <w:rFonts w:cs="Arial"/>
                <w:sz w:val="18"/>
                <w:szCs w:val="18"/>
              </w:rPr>
            </w:pPr>
            <w:r w:rsidRPr="00C21F91">
              <w:rPr>
                <w:rFonts w:cs="Arial"/>
                <w:sz w:val="18"/>
                <w:szCs w:val="18"/>
              </w:rPr>
              <w:t>4,178,877</w:t>
            </w:r>
          </w:p>
        </w:tc>
        <w:tc>
          <w:tcPr>
            <w:tcW w:w="1701" w:type="dxa"/>
            <w:tcBorders>
              <w:top w:val="nil"/>
              <w:left w:val="nil"/>
              <w:bottom w:val="nil"/>
              <w:right w:val="nil"/>
            </w:tcBorders>
            <w:vAlign w:val="bottom"/>
          </w:tcPr>
          <w:p w14:paraId="028D96B0" w14:textId="2A8340C6" w:rsidR="00C21F91" w:rsidRPr="00C935A5" w:rsidRDefault="00C21F91" w:rsidP="00C21F91">
            <w:pPr>
              <w:spacing w:before="40" w:after="20"/>
              <w:jc w:val="right"/>
              <w:rPr>
                <w:rFonts w:cs="Arial"/>
                <w:sz w:val="18"/>
                <w:szCs w:val="18"/>
              </w:rPr>
            </w:pPr>
            <w:r w:rsidRPr="00C21F91">
              <w:rPr>
                <w:rFonts w:cs="Arial"/>
                <w:sz w:val="18"/>
                <w:szCs w:val="18"/>
              </w:rPr>
              <w:t>673,852</w:t>
            </w:r>
          </w:p>
        </w:tc>
        <w:tc>
          <w:tcPr>
            <w:tcW w:w="1701" w:type="dxa"/>
            <w:tcBorders>
              <w:top w:val="nil"/>
              <w:left w:val="nil"/>
              <w:bottom w:val="nil"/>
              <w:right w:val="nil"/>
            </w:tcBorders>
            <w:shd w:val="clear" w:color="auto" w:fill="auto"/>
            <w:noWrap/>
            <w:vAlign w:val="bottom"/>
          </w:tcPr>
          <w:p w14:paraId="0CDA9A2F" w14:textId="0858C4B9" w:rsidR="00C21F91" w:rsidRPr="00C935A5" w:rsidRDefault="00C21F91" w:rsidP="00C21F91">
            <w:pPr>
              <w:spacing w:before="40" w:after="20"/>
              <w:jc w:val="right"/>
              <w:rPr>
                <w:rFonts w:cs="Arial"/>
                <w:sz w:val="18"/>
                <w:szCs w:val="18"/>
              </w:rPr>
            </w:pPr>
            <w:r w:rsidRPr="00C21F91">
              <w:rPr>
                <w:rFonts w:cs="Arial"/>
                <w:sz w:val="18"/>
                <w:szCs w:val="18"/>
              </w:rPr>
              <w:t>6,380,077</w:t>
            </w:r>
          </w:p>
        </w:tc>
        <w:tc>
          <w:tcPr>
            <w:tcW w:w="1701" w:type="dxa"/>
            <w:tcBorders>
              <w:top w:val="nil"/>
              <w:left w:val="nil"/>
              <w:bottom w:val="nil"/>
              <w:right w:val="nil"/>
            </w:tcBorders>
            <w:vAlign w:val="bottom"/>
          </w:tcPr>
          <w:p w14:paraId="3959B20D" w14:textId="507FAA0C" w:rsidR="00C21F91" w:rsidRPr="00F754DE" w:rsidRDefault="00C21F91" w:rsidP="00C21F91">
            <w:pPr>
              <w:spacing w:before="40" w:after="20"/>
              <w:jc w:val="right"/>
              <w:rPr>
                <w:rFonts w:cs="Arial"/>
                <w:sz w:val="18"/>
                <w:szCs w:val="18"/>
              </w:rPr>
            </w:pPr>
            <w:r w:rsidRPr="00C21F91">
              <w:rPr>
                <w:rFonts w:cs="Arial"/>
                <w:sz w:val="18"/>
                <w:szCs w:val="18"/>
              </w:rPr>
              <w:t>11,232,806</w:t>
            </w:r>
          </w:p>
        </w:tc>
      </w:tr>
      <w:tr w:rsidR="00C21F91" w:rsidRPr="00C21F91" w14:paraId="43DA2CB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FBDA6AE" w14:textId="77777777" w:rsidR="00C21F91" w:rsidRPr="00C935A5" w:rsidRDefault="00C21F91" w:rsidP="00C21F91">
            <w:pPr>
              <w:spacing w:before="40" w:after="20"/>
              <w:rPr>
                <w:rFonts w:cs="Arial"/>
                <w:sz w:val="18"/>
                <w:szCs w:val="18"/>
              </w:rPr>
            </w:pPr>
            <w:r w:rsidRPr="00C935A5">
              <w:rPr>
                <w:rFonts w:cs="Arial"/>
                <w:sz w:val="18"/>
                <w:szCs w:val="18"/>
              </w:rPr>
              <w:t>Port Phillip C</w:t>
            </w:r>
          </w:p>
        </w:tc>
        <w:tc>
          <w:tcPr>
            <w:tcW w:w="1701" w:type="dxa"/>
            <w:tcBorders>
              <w:top w:val="nil"/>
              <w:left w:val="single" w:sz="18" w:space="0" w:color="5F497A" w:themeColor="accent4" w:themeShade="BF"/>
              <w:bottom w:val="nil"/>
              <w:right w:val="nil"/>
            </w:tcBorders>
            <w:shd w:val="clear" w:color="auto" w:fill="auto"/>
            <w:noWrap/>
            <w:vAlign w:val="bottom"/>
          </w:tcPr>
          <w:p w14:paraId="19B035A8" w14:textId="4CAB7B14" w:rsidR="00C21F91" w:rsidRPr="00C935A5" w:rsidRDefault="00C21F91" w:rsidP="00C21F91">
            <w:pPr>
              <w:spacing w:before="40" w:after="20"/>
              <w:jc w:val="right"/>
              <w:rPr>
                <w:rFonts w:cs="Arial"/>
                <w:sz w:val="18"/>
                <w:szCs w:val="18"/>
              </w:rPr>
            </w:pPr>
            <w:r w:rsidRPr="00C21F91">
              <w:rPr>
                <w:rFonts w:cs="Arial"/>
                <w:sz w:val="18"/>
                <w:szCs w:val="18"/>
              </w:rPr>
              <w:t>196,591,430</w:t>
            </w:r>
          </w:p>
        </w:tc>
        <w:tc>
          <w:tcPr>
            <w:tcW w:w="1701" w:type="dxa"/>
            <w:tcBorders>
              <w:top w:val="nil"/>
              <w:left w:val="nil"/>
              <w:bottom w:val="nil"/>
              <w:right w:val="nil"/>
            </w:tcBorders>
            <w:vAlign w:val="bottom"/>
          </w:tcPr>
          <w:p w14:paraId="18073CB5" w14:textId="699D9D9B" w:rsidR="00C21F91" w:rsidRPr="00C935A5" w:rsidRDefault="00C21F91" w:rsidP="00C21F91">
            <w:pPr>
              <w:spacing w:before="40" w:after="20"/>
              <w:jc w:val="right"/>
              <w:rPr>
                <w:rFonts w:cs="Arial"/>
                <w:sz w:val="18"/>
                <w:szCs w:val="18"/>
              </w:rPr>
            </w:pPr>
            <w:r w:rsidRPr="00C21F91">
              <w:rPr>
                <w:rFonts w:cs="Arial"/>
                <w:sz w:val="18"/>
                <w:szCs w:val="18"/>
              </w:rPr>
              <w:t>44,804,889</w:t>
            </w:r>
          </w:p>
        </w:tc>
        <w:tc>
          <w:tcPr>
            <w:tcW w:w="1701" w:type="dxa"/>
            <w:tcBorders>
              <w:top w:val="nil"/>
              <w:left w:val="nil"/>
              <w:bottom w:val="nil"/>
              <w:right w:val="nil"/>
            </w:tcBorders>
            <w:shd w:val="clear" w:color="auto" w:fill="auto"/>
            <w:noWrap/>
            <w:vAlign w:val="bottom"/>
          </w:tcPr>
          <w:p w14:paraId="68B0BAF3" w14:textId="5EB4405D"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5F00FC41" w14:textId="44160FB2" w:rsidR="00C21F91" w:rsidRPr="00F754DE" w:rsidRDefault="00C21F91" w:rsidP="00C21F91">
            <w:pPr>
              <w:spacing w:before="40" w:after="20"/>
              <w:jc w:val="right"/>
              <w:rPr>
                <w:rFonts w:cs="Arial"/>
                <w:sz w:val="18"/>
                <w:szCs w:val="18"/>
              </w:rPr>
            </w:pPr>
            <w:r w:rsidRPr="00C21F91">
              <w:rPr>
                <w:rFonts w:cs="Arial"/>
                <w:sz w:val="18"/>
                <w:szCs w:val="18"/>
              </w:rPr>
              <w:t>241,396,319</w:t>
            </w:r>
          </w:p>
        </w:tc>
      </w:tr>
      <w:tr w:rsidR="00C21F91" w:rsidRPr="00C21F91" w14:paraId="023FD1B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3F35AC7" w14:textId="77777777" w:rsidR="00C21F91" w:rsidRPr="00C935A5" w:rsidRDefault="00C21F91" w:rsidP="00C21F91">
            <w:pPr>
              <w:spacing w:before="40" w:after="20"/>
              <w:rPr>
                <w:rFonts w:cs="Arial"/>
                <w:sz w:val="18"/>
                <w:szCs w:val="18"/>
              </w:rPr>
            </w:pPr>
            <w:r w:rsidRPr="00C935A5">
              <w:rPr>
                <w:rFonts w:cs="Arial"/>
                <w:sz w:val="18"/>
                <w:szCs w:val="18"/>
              </w:rPr>
              <w:t>Pyrenees S</w:t>
            </w:r>
          </w:p>
        </w:tc>
        <w:tc>
          <w:tcPr>
            <w:tcW w:w="1701" w:type="dxa"/>
            <w:tcBorders>
              <w:top w:val="nil"/>
              <w:left w:val="single" w:sz="18" w:space="0" w:color="5F497A" w:themeColor="accent4" w:themeShade="BF"/>
              <w:bottom w:val="nil"/>
              <w:right w:val="nil"/>
            </w:tcBorders>
            <w:shd w:val="clear" w:color="auto" w:fill="auto"/>
            <w:noWrap/>
            <w:vAlign w:val="bottom"/>
          </w:tcPr>
          <w:p w14:paraId="49EE5165" w14:textId="1D64E653" w:rsidR="00C21F91" w:rsidRPr="00C935A5" w:rsidRDefault="00C21F91" w:rsidP="00C21F91">
            <w:pPr>
              <w:spacing w:before="40" w:after="20"/>
              <w:jc w:val="right"/>
              <w:rPr>
                <w:rFonts w:cs="Arial"/>
                <w:sz w:val="18"/>
                <w:szCs w:val="18"/>
              </w:rPr>
            </w:pPr>
            <w:r w:rsidRPr="00C21F91">
              <w:rPr>
                <w:rFonts w:cs="Arial"/>
                <w:sz w:val="18"/>
                <w:szCs w:val="18"/>
              </w:rPr>
              <w:t>3,068,306</w:t>
            </w:r>
          </w:p>
        </w:tc>
        <w:tc>
          <w:tcPr>
            <w:tcW w:w="1701" w:type="dxa"/>
            <w:tcBorders>
              <w:top w:val="nil"/>
              <w:left w:val="nil"/>
              <w:bottom w:val="nil"/>
              <w:right w:val="nil"/>
            </w:tcBorders>
            <w:vAlign w:val="bottom"/>
          </w:tcPr>
          <w:p w14:paraId="56B56602" w14:textId="42E4BCA5" w:rsidR="00C21F91" w:rsidRPr="00C935A5" w:rsidRDefault="00C21F91" w:rsidP="00C21F91">
            <w:pPr>
              <w:spacing w:before="40" w:after="20"/>
              <w:jc w:val="right"/>
              <w:rPr>
                <w:rFonts w:cs="Arial"/>
                <w:sz w:val="18"/>
                <w:szCs w:val="18"/>
              </w:rPr>
            </w:pPr>
            <w:r w:rsidRPr="00C21F91">
              <w:rPr>
                <w:rFonts w:cs="Arial"/>
                <w:sz w:val="18"/>
                <w:szCs w:val="18"/>
              </w:rPr>
              <w:t>859,637</w:t>
            </w:r>
          </w:p>
        </w:tc>
        <w:tc>
          <w:tcPr>
            <w:tcW w:w="1701" w:type="dxa"/>
            <w:tcBorders>
              <w:top w:val="nil"/>
              <w:left w:val="nil"/>
              <w:bottom w:val="nil"/>
              <w:right w:val="nil"/>
            </w:tcBorders>
            <w:shd w:val="clear" w:color="auto" w:fill="auto"/>
            <w:noWrap/>
            <w:vAlign w:val="bottom"/>
          </w:tcPr>
          <w:p w14:paraId="08173E29" w14:textId="5C25CC26" w:rsidR="00C21F91" w:rsidRPr="00C935A5" w:rsidRDefault="00C21F91" w:rsidP="00C21F91">
            <w:pPr>
              <w:spacing w:before="40" w:after="20"/>
              <w:jc w:val="right"/>
              <w:rPr>
                <w:rFonts w:cs="Arial"/>
                <w:sz w:val="18"/>
                <w:szCs w:val="18"/>
              </w:rPr>
            </w:pPr>
            <w:r w:rsidRPr="00C21F91">
              <w:rPr>
                <w:rFonts w:cs="Arial"/>
                <w:sz w:val="18"/>
                <w:szCs w:val="18"/>
              </w:rPr>
              <w:t>5,993,482</w:t>
            </w:r>
          </w:p>
        </w:tc>
        <w:tc>
          <w:tcPr>
            <w:tcW w:w="1701" w:type="dxa"/>
            <w:tcBorders>
              <w:top w:val="nil"/>
              <w:left w:val="nil"/>
              <w:bottom w:val="nil"/>
              <w:right w:val="nil"/>
            </w:tcBorders>
            <w:vAlign w:val="bottom"/>
          </w:tcPr>
          <w:p w14:paraId="7EB85FCA" w14:textId="3115AF36" w:rsidR="00C21F91" w:rsidRPr="00F754DE" w:rsidRDefault="00C21F91" w:rsidP="00C21F91">
            <w:pPr>
              <w:spacing w:before="40" w:after="20"/>
              <w:jc w:val="right"/>
              <w:rPr>
                <w:rFonts w:cs="Arial"/>
                <w:sz w:val="18"/>
                <w:szCs w:val="18"/>
              </w:rPr>
            </w:pPr>
            <w:r w:rsidRPr="00C21F91">
              <w:rPr>
                <w:rFonts w:cs="Arial"/>
                <w:sz w:val="18"/>
                <w:szCs w:val="18"/>
              </w:rPr>
              <w:t>9,921,426</w:t>
            </w:r>
          </w:p>
        </w:tc>
      </w:tr>
      <w:tr w:rsidR="00C21F91" w:rsidRPr="00C21F91" w14:paraId="59C382E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55DA476" w14:textId="77777777" w:rsidR="00C21F91" w:rsidRPr="00C935A5" w:rsidRDefault="00C21F91" w:rsidP="00C21F91">
            <w:pPr>
              <w:spacing w:before="40" w:after="20"/>
              <w:rPr>
                <w:rFonts w:cs="Arial"/>
                <w:sz w:val="18"/>
                <w:szCs w:val="18"/>
              </w:rPr>
            </w:pPr>
            <w:r w:rsidRPr="00C935A5">
              <w:rPr>
                <w:rFonts w:cs="Arial"/>
                <w:sz w:val="18"/>
                <w:szCs w:val="18"/>
              </w:rPr>
              <w:t>Queenscliffe B</w:t>
            </w:r>
          </w:p>
        </w:tc>
        <w:tc>
          <w:tcPr>
            <w:tcW w:w="1701" w:type="dxa"/>
            <w:tcBorders>
              <w:top w:val="nil"/>
              <w:left w:val="single" w:sz="18" w:space="0" w:color="5F497A" w:themeColor="accent4" w:themeShade="BF"/>
              <w:bottom w:val="nil"/>
              <w:right w:val="nil"/>
            </w:tcBorders>
            <w:shd w:val="clear" w:color="auto" w:fill="auto"/>
            <w:noWrap/>
            <w:vAlign w:val="bottom"/>
          </w:tcPr>
          <w:p w14:paraId="547B1F2E" w14:textId="27EF898E" w:rsidR="00C21F91" w:rsidRPr="00C935A5" w:rsidRDefault="00C21F91" w:rsidP="00C21F91">
            <w:pPr>
              <w:spacing w:before="40" w:after="20"/>
              <w:jc w:val="right"/>
              <w:rPr>
                <w:rFonts w:cs="Arial"/>
                <w:sz w:val="18"/>
                <w:szCs w:val="18"/>
              </w:rPr>
            </w:pPr>
            <w:r w:rsidRPr="00C21F91">
              <w:rPr>
                <w:rFonts w:cs="Arial"/>
                <w:sz w:val="18"/>
                <w:szCs w:val="18"/>
              </w:rPr>
              <w:t>9,685,747</w:t>
            </w:r>
          </w:p>
        </w:tc>
        <w:tc>
          <w:tcPr>
            <w:tcW w:w="1701" w:type="dxa"/>
            <w:tcBorders>
              <w:top w:val="nil"/>
              <w:left w:val="nil"/>
              <w:bottom w:val="nil"/>
              <w:right w:val="nil"/>
            </w:tcBorders>
            <w:vAlign w:val="bottom"/>
          </w:tcPr>
          <w:p w14:paraId="1268102A" w14:textId="2B7CC562" w:rsidR="00C21F91" w:rsidRPr="00C935A5" w:rsidRDefault="00C21F91" w:rsidP="00C21F91">
            <w:pPr>
              <w:spacing w:before="40" w:after="20"/>
              <w:jc w:val="right"/>
              <w:rPr>
                <w:rFonts w:cs="Arial"/>
                <w:sz w:val="18"/>
                <w:szCs w:val="18"/>
              </w:rPr>
            </w:pPr>
            <w:r w:rsidRPr="00C21F91">
              <w:rPr>
                <w:rFonts w:cs="Arial"/>
                <w:sz w:val="18"/>
                <w:szCs w:val="18"/>
              </w:rPr>
              <w:t>441,629</w:t>
            </w:r>
          </w:p>
        </w:tc>
        <w:tc>
          <w:tcPr>
            <w:tcW w:w="1701" w:type="dxa"/>
            <w:tcBorders>
              <w:top w:val="nil"/>
              <w:left w:val="nil"/>
              <w:bottom w:val="nil"/>
              <w:right w:val="nil"/>
            </w:tcBorders>
            <w:shd w:val="clear" w:color="auto" w:fill="auto"/>
            <w:noWrap/>
            <w:vAlign w:val="bottom"/>
          </w:tcPr>
          <w:p w14:paraId="3D40D6AD" w14:textId="6CAD0E4D"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7B788642" w14:textId="460A87AC" w:rsidR="00C21F91" w:rsidRPr="00F754DE" w:rsidRDefault="00C21F91" w:rsidP="00C21F91">
            <w:pPr>
              <w:spacing w:before="40" w:after="20"/>
              <w:jc w:val="right"/>
              <w:rPr>
                <w:rFonts w:cs="Arial"/>
                <w:sz w:val="18"/>
                <w:szCs w:val="18"/>
              </w:rPr>
            </w:pPr>
            <w:r w:rsidRPr="00C21F91">
              <w:rPr>
                <w:rFonts w:cs="Arial"/>
                <w:sz w:val="18"/>
                <w:szCs w:val="18"/>
              </w:rPr>
              <w:t>10,127,376</w:t>
            </w:r>
          </w:p>
        </w:tc>
      </w:tr>
      <w:tr w:rsidR="00C21F91" w:rsidRPr="00C21F91" w14:paraId="2474D22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C815AD7" w14:textId="77777777" w:rsidR="00C21F91" w:rsidRPr="00C935A5" w:rsidRDefault="00C21F91" w:rsidP="00C21F91">
            <w:pPr>
              <w:spacing w:before="40" w:after="20"/>
              <w:rPr>
                <w:rFonts w:cs="Arial"/>
                <w:sz w:val="18"/>
                <w:szCs w:val="18"/>
              </w:rPr>
            </w:pPr>
            <w:r w:rsidRPr="00C935A5">
              <w:rPr>
                <w:rFonts w:cs="Arial"/>
                <w:sz w:val="18"/>
                <w:szCs w:val="18"/>
              </w:rPr>
              <w:t>South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4986C72B" w14:textId="1D03BA50" w:rsidR="00C21F91" w:rsidRPr="00C935A5" w:rsidRDefault="00C21F91" w:rsidP="00C21F91">
            <w:pPr>
              <w:spacing w:before="40" w:after="20"/>
              <w:jc w:val="right"/>
              <w:rPr>
                <w:rFonts w:cs="Arial"/>
                <w:sz w:val="18"/>
                <w:szCs w:val="18"/>
              </w:rPr>
            </w:pPr>
            <w:r w:rsidRPr="00C21F91">
              <w:rPr>
                <w:rFonts w:cs="Arial"/>
                <w:sz w:val="18"/>
                <w:szCs w:val="18"/>
              </w:rPr>
              <w:t>20,146,883</w:t>
            </w:r>
          </w:p>
        </w:tc>
        <w:tc>
          <w:tcPr>
            <w:tcW w:w="1701" w:type="dxa"/>
            <w:tcBorders>
              <w:top w:val="nil"/>
              <w:left w:val="nil"/>
              <w:bottom w:val="nil"/>
              <w:right w:val="nil"/>
            </w:tcBorders>
            <w:vAlign w:val="bottom"/>
          </w:tcPr>
          <w:p w14:paraId="52938706" w14:textId="330F46F6" w:rsidR="00C21F91" w:rsidRPr="00C935A5" w:rsidRDefault="00C21F91" w:rsidP="00C21F91">
            <w:pPr>
              <w:spacing w:before="40" w:after="20"/>
              <w:jc w:val="right"/>
              <w:rPr>
                <w:rFonts w:cs="Arial"/>
                <w:sz w:val="18"/>
                <w:szCs w:val="18"/>
              </w:rPr>
            </w:pPr>
            <w:r w:rsidRPr="00C21F91">
              <w:rPr>
                <w:rFonts w:cs="Arial"/>
                <w:sz w:val="18"/>
                <w:szCs w:val="18"/>
              </w:rPr>
              <w:t>2,010,204</w:t>
            </w:r>
          </w:p>
        </w:tc>
        <w:tc>
          <w:tcPr>
            <w:tcW w:w="1701" w:type="dxa"/>
            <w:tcBorders>
              <w:top w:val="nil"/>
              <w:left w:val="nil"/>
              <w:bottom w:val="nil"/>
              <w:right w:val="nil"/>
            </w:tcBorders>
            <w:shd w:val="clear" w:color="auto" w:fill="auto"/>
            <w:noWrap/>
            <w:vAlign w:val="bottom"/>
          </w:tcPr>
          <w:p w14:paraId="00AFD92F" w14:textId="6C22122C" w:rsidR="00C21F91" w:rsidRPr="00C935A5" w:rsidRDefault="00C21F91" w:rsidP="00C21F91">
            <w:pPr>
              <w:spacing w:before="40" w:after="20"/>
              <w:jc w:val="right"/>
              <w:rPr>
                <w:rFonts w:cs="Arial"/>
                <w:sz w:val="18"/>
                <w:szCs w:val="18"/>
              </w:rPr>
            </w:pPr>
            <w:r w:rsidRPr="00C21F91">
              <w:rPr>
                <w:rFonts w:cs="Arial"/>
                <w:sz w:val="18"/>
                <w:szCs w:val="18"/>
              </w:rPr>
              <w:t>10,952,095</w:t>
            </w:r>
          </w:p>
        </w:tc>
        <w:tc>
          <w:tcPr>
            <w:tcW w:w="1701" w:type="dxa"/>
            <w:tcBorders>
              <w:top w:val="nil"/>
              <w:left w:val="nil"/>
              <w:bottom w:val="nil"/>
              <w:right w:val="nil"/>
            </w:tcBorders>
            <w:vAlign w:val="bottom"/>
          </w:tcPr>
          <w:p w14:paraId="752B980B" w14:textId="722014C6" w:rsidR="00C21F91" w:rsidRPr="00F754DE" w:rsidRDefault="00C21F91" w:rsidP="00C21F91">
            <w:pPr>
              <w:spacing w:before="40" w:after="20"/>
              <w:jc w:val="right"/>
              <w:rPr>
                <w:rFonts w:cs="Arial"/>
                <w:sz w:val="18"/>
                <w:szCs w:val="18"/>
              </w:rPr>
            </w:pPr>
            <w:r w:rsidRPr="00C21F91">
              <w:rPr>
                <w:rFonts w:cs="Arial"/>
                <w:sz w:val="18"/>
                <w:szCs w:val="18"/>
              </w:rPr>
              <w:t>33,109,183</w:t>
            </w:r>
          </w:p>
        </w:tc>
      </w:tr>
      <w:tr w:rsidR="00C21F91" w:rsidRPr="00C21F91" w14:paraId="69BC91F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0AE5C90" w14:textId="77777777" w:rsidR="00C21F91" w:rsidRPr="00C935A5" w:rsidRDefault="00C21F91" w:rsidP="00C21F91">
            <w:pPr>
              <w:spacing w:before="40" w:after="20"/>
              <w:rPr>
                <w:rFonts w:cs="Arial"/>
                <w:sz w:val="18"/>
                <w:szCs w:val="18"/>
              </w:rPr>
            </w:pPr>
            <w:r w:rsidRPr="00C935A5">
              <w:rPr>
                <w:rFonts w:cs="Arial"/>
                <w:sz w:val="18"/>
                <w:szCs w:val="18"/>
              </w:rPr>
              <w:t>Southern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2C21BD9B" w14:textId="53C9D442" w:rsidR="00C21F91" w:rsidRPr="00C935A5" w:rsidRDefault="00C21F91" w:rsidP="00C21F91">
            <w:pPr>
              <w:spacing w:before="40" w:after="20"/>
              <w:jc w:val="right"/>
              <w:rPr>
                <w:rFonts w:cs="Arial"/>
                <w:sz w:val="18"/>
                <w:szCs w:val="18"/>
              </w:rPr>
            </w:pPr>
            <w:r w:rsidRPr="00C21F91">
              <w:rPr>
                <w:rFonts w:cs="Arial"/>
                <w:sz w:val="18"/>
                <w:szCs w:val="18"/>
              </w:rPr>
              <w:t>5,294,579</w:t>
            </w:r>
          </w:p>
        </w:tc>
        <w:tc>
          <w:tcPr>
            <w:tcW w:w="1701" w:type="dxa"/>
            <w:tcBorders>
              <w:top w:val="nil"/>
              <w:left w:val="nil"/>
              <w:bottom w:val="nil"/>
              <w:right w:val="nil"/>
            </w:tcBorders>
            <w:vAlign w:val="bottom"/>
          </w:tcPr>
          <w:p w14:paraId="2573AD1D" w14:textId="00E0CA36" w:rsidR="00C21F91" w:rsidRPr="00C935A5" w:rsidRDefault="00C21F91" w:rsidP="00C21F91">
            <w:pPr>
              <w:spacing w:before="40" w:after="20"/>
              <w:jc w:val="right"/>
              <w:rPr>
                <w:rFonts w:cs="Arial"/>
                <w:sz w:val="18"/>
                <w:szCs w:val="18"/>
              </w:rPr>
            </w:pPr>
            <w:r w:rsidRPr="00C21F91">
              <w:rPr>
                <w:rFonts w:cs="Arial"/>
                <w:sz w:val="18"/>
                <w:szCs w:val="18"/>
              </w:rPr>
              <w:t>881,683</w:t>
            </w:r>
          </w:p>
        </w:tc>
        <w:tc>
          <w:tcPr>
            <w:tcW w:w="1701" w:type="dxa"/>
            <w:tcBorders>
              <w:top w:val="nil"/>
              <w:left w:val="nil"/>
              <w:bottom w:val="nil"/>
              <w:right w:val="nil"/>
            </w:tcBorders>
            <w:shd w:val="clear" w:color="auto" w:fill="auto"/>
            <w:noWrap/>
            <w:vAlign w:val="bottom"/>
          </w:tcPr>
          <w:p w14:paraId="61C50827" w14:textId="4ABA321D" w:rsidR="00C21F91" w:rsidRPr="00C935A5" w:rsidRDefault="00C21F91" w:rsidP="00C21F91">
            <w:pPr>
              <w:spacing w:before="40" w:after="20"/>
              <w:jc w:val="right"/>
              <w:rPr>
                <w:rFonts w:cs="Arial"/>
                <w:sz w:val="18"/>
                <w:szCs w:val="18"/>
              </w:rPr>
            </w:pPr>
            <w:r w:rsidRPr="00C21F91">
              <w:rPr>
                <w:rFonts w:cs="Arial"/>
                <w:sz w:val="18"/>
                <w:szCs w:val="18"/>
              </w:rPr>
              <w:t>10,718,659</w:t>
            </w:r>
          </w:p>
        </w:tc>
        <w:tc>
          <w:tcPr>
            <w:tcW w:w="1701" w:type="dxa"/>
            <w:tcBorders>
              <w:top w:val="nil"/>
              <w:left w:val="nil"/>
              <w:bottom w:val="nil"/>
              <w:right w:val="nil"/>
            </w:tcBorders>
            <w:vAlign w:val="bottom"/>
          </w:tcPr>
          <w:p w14:paraId="5ED6991B" w14:textId="64215ABA" w:rsidR="00C21F91" w:rsidRPr="00F754DE" w:rsidRDefault="00C21F91" w:rsidP="00C21F91">
            <w:pPr>
              <w:spacing w:before="40" w:after="20"/>
              <w:jc w:val="right"/>
              <w:rPr>
                <w:rFonts w:cs="Arial"/>
                <w:sz w:val="18"/>
                <w:szCs w:val="18"/>
              </w:rPr>
            </w:pPr>
            <w:r w:rsidRPr="00C21F91">
              <w:rPr>
                <w:rFonts w:cs="Arial"/>
                <w:sz w:val="18"/>
                <w:szCs w:val="18"/>
              </w:rPr>
              <w:t>16,894,921</w:t>
            </w:r>
          </w:p>
        </w:tc>
      </w:tr>
      <w:tr w:rsidR="00C21F91" w:rsidRPr="00C21F91" w14:paraId="67C64EE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237FBC3" w14:textId="77777777" w:rsidR="00C21F91" w:rsidRPr="00C935A5" w:rsidRDefault="00C21F91" w:rsidP="00C21F91">
            <w:pPr>
              <w:spacing w:before="40" w:after="20"/>
              <w:rPr>
                <w:rFonts w:cs="Arial"/>
                <w:sz w:val="18"/>
                <w:szCs w:val="18"/>
              </w:rPr>
            </w:pPr>
            <w:r w:rsidRPr="00C935A5">
              <w:rPr>
                <w:rFonts w:cs="Arial"/>
                <w:sz w:val="18"/>
                <w:szCs w:val="18"/>
              </w:rPr>
              <w:t>Stonnington C</w:t>
            </w:r>
          </w:p>
        </w:tc>
        <w:tc>
          <w:tcPr>
            <w:tcW w:w="1701" w:type="dxa"/>
            <w:tcBorders>
              <w:top w:val="nil"/>
              <w:left w:val="single" w:sz="18" w:space="0" w:color="5F497A" w:themeColor="accent4" w:themeShade="BF"/>
              <w:bottom w:val="nil"/>
              <w:right w:val="nil"/>
            </w:tcBorders>
            <w:shd w:val="clear" w:color="auto" w:fill="auto"/>
            <w:noWrap/>
            <w:vAlign w:val="bottom"/>
          </w:tcPr>
          <w:p w14:paraId="38C20B35" w14:textId="6EA26EDA" w:rsidR="00C21F91" w:rsidRPr="00C935A5" w:rsidRDefault="00C21F91" w:rsidP="00C21F91">
            <w:pPr>
              <w:spacing w:before="40" w:after="20"/>
              <w:jc w:val="right"/>
              <w:rPr>
                <w:rFonts w:cs="Arial"/>
                <w:sz w:val="18"/>
                <w:szCs w:val="18"/>
              </w:rPr>
            </w:pPr>
            <w:r w:rsidRPr="00C21F91">
              <w:rPr>
                <w:rFonts w:cs="Arial"/>
                <w:sz w:val="18"/>
                <w:szCs w:val="18"/>
              </w:rPr>
              <w:t>278,163,834</w:t>
            </w:r>
          </w:p>
        </w:tc>
        <w:tc>
          <w:tcPr>
            <w:tcW w:w="1701" w:type="dxa"/>
            <w:tcBorders>
              <w:top w:val="nil"/>
              <w:left w:val="nil"/>
              <w:bottom w:val="nil"/>
              <w:right w:val="nil"/>
            </w:tcBorders>
            <w:vAlign w:val="bottom"/>
          </w:tcPr>
          <w:p w14:paraId="0734BFE9" w14:textId="6883A6DD" w:rsidR="00C21F91" w:rsidRPr="00C935A5" w:rsidRDefault="00C21F91" w:rsidP="00C21F91">
            <w:pPr>
              <w:spacing w:before="40" w:after="20"/>
              <w:jc w:val="right"/>
              <w:rPr>
                <w:rFonts w:cs="Arial"/>
                <w:sz w:val="18"/>
                <w:szCs w:val="18"/>
              </w:rPr>
            </w:pPr>
            <w:r w:rsidRPr="00C21F91">
              <w:rPr>
                <w:rFonts w:cs="Arial"/>
                <w:sz w:val="18"/>
                <w:szCs w:val="18"/>
              </w:rPr>
              <w:t>52,317,011</w:t>
            </w:r>
          </w:p>
        </w:tc>
        <w:tc>
          <w:tcPr>
            <w:tcW w:w="1701" w:type="dxa"/>
            <w:tcBorders>
              <w:top w:val="nil"/>
              <w:left w:val="nil"/>
              <w:bottom w:val="nil"/>
              <w:right w:val="nil"/>
            </w:tcBorders>
            <w:shd w:val="clear" w:color="auto" w:fill="auto"/>
            <w:noWrap/>
            <w:vAlign w:val="bottom"/>
          </w:tcPr>
          <w:p w14:paraId="0DB2F4FC" w14:textId="1DA56E4A"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256D28E3" w14:textId="6E84C5FA" w:rsidR="00C21F91" w:rsidRPr="00F754DE" w:rsidRDefault="00C21F91" w:rsidP="00C21F91">
            <w:pPr>
              <w:spacing w:before="40" w:after="20"/>
              <w:jc w:val="right"/>
              <w:rPr>
                <w:rFonts w:cs="Arial"/>
                <w:sz w:val="18"/>
                <w:szCs w:val="18"/>
              </w:rPr>
            </w:pPr>
            <w:r w:rsidRPr="00C21F91">
              <w:rPr>
                <w:rFonts w:cs="Arial"/>
                <w:sz w:val="18"/>
                <w:szCs w:val="18"/>
              </w:rPr>
              <w:t>330,480,845</w:t>
            </w:r>
          </w:p>
        </w:tc>
      </w:tr>
      <w:tr w:rsidR="00C21F91" w:rsidRPr="00C21F91" w14:paraId="4E8E35A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DCEB85C" w14:textId="77777777" w:rsidR="00C21F91" w:rsidRPr="00C935A5" w:rsidRDefault="00C21F91" w:rsidP="00C21F91">
            <w:pPr>
              <w:spacing w:before="40" w:after="20"/>
              <w:rPr>
                <w:rFonts w:cs="Arial"/>
                <w:sz w:val="18"/>
                <w:szCs w:val="18"/>
              </w:rPr>
            </w:pPr>
            <w:r w:rsidRPr="00C935A5">
              <w:rPr>
                <w:rFonts w:cs="Arial"/>
                <w:sz w:val="18"/>
                <w:szCs w:val="18"/>
              </w:rPr>
              <w:t>Strathbogie S</w:t>
            </w:r>
          </w:p>
        </w:tc>
        <w:tc>
          <w:tcPr>
            <w:tcW w:w="1701" w:type="dxa"/>
            <w:tcBorders>
              <w:top w:val="nil"/>
              <w:left w:val="single" w:sz="18" w:space="0" w:color="5F497A" w:themeColor="accent4" w:themeShade="BF"/>
              <w:bottom w:val="nil"/>
              <w:right w:val="nil"/>
            </w:tcBorders>
            <w:shd w:val="clear" w:color="auto" w:fill="auto"/>
            <w:noWrap/>
            <w:vAlign w:val="bottom"/>
          </w:tcPr>
          <w:p w14:paraId="3E83683B" w14:textId="76ABF164" w:rsidR="00C21F91" w:rsidRPr="00C935A5" w:rsidRDefault="00C21F91" w:rsidP="00C21F91">
            <w:pPr>
              <w:spacing w:before="40" w:after="20"/>
              <w:jc w:val="right"/>
              <w:rPr>
                <w:rFonts w:cs="Arial"/>
                <w:sz w:val="18"/>
                <w:szCs w:val="18"/>
              </w:rPr>
            </w:pPr>
            <w:r w:rsidRPr="00C21F91">
              <w:rPr>
                <w:rFonts w:cs="Arial"/>
                <w:sz w:val="18"/>
                <w:szCs w:val="18"/>
              </w:rPr>
              <w:t>6,327,840</w:t>
            </w:r>
          </w:p>
        </w:tc>
        <w:tc>
          <w:tcPr>
            <w:tcW w:w="1701" w:type="dxa"/>
            <w:tcBorders>
              <w:top w:val="nil"/>
              <w:left w:val="nil"/>
              <w:bottom w:val="nil"/>
              <w:right w:val="nil"/>
            </w:tcBorders>
            <w:vAlign w:val="bottom"/>
          </w:tcPr>
          <w:p w14:paraId="52426BDC" w14:textId="3D5886FC" w:rsidR="00C21F91" w:rsidRPr="00C935A5" w:rsidRDefault="00C21F91" w:rsidP="00C21F91">
            <w:pPr>
              <w:spacing w:before="40" w:after="20"/>
              <w:jc w:val="right"/>
              <w:rPr>
                <w:rFonts w:cs="Arial"/>
                <w:sz w:val="18"/>
                <w:szCs w:val="18"/>
              </w:rPr>
            </w:pPr>
            <w:r w:rsidRPr="00C21F91">
              <w:rPr>
                <w:rFonts w:cs="Arial"/>
                <w:sz w:val="18"/>
                <w:szCs w:val="18"/>
              </w:rPr>
              <w:t>648,392</w:t>
            </w:r>
          </w:p>
        </w:tc>
        <w:tc>
          <w:tcPr>
            <w:tcW w:w="1701" w:type="dxa"/>
            <w:tcBorders>
              <w:top w:val="nil"/>
              <w:left w:val="nil"/>
              <w:bottom w:val="nil"/>
              <w:right w:val="nil"/>
            </w:tcBorders>
            <w:shd w:val="clear" w:color="auto" w:fill="auto"/>
            <w:noWrap/>
            <w:vAlign w:val="bottom"/>
          </w:tcPr>
          <w:p w14:paraId="5930BB40" w14:textId="083F3C8E" w:rsidR="00C21F91" w:rsidRPr="00C935A5" w:rsidRDefault="00C21F91" w:rsidP="00C21F91">
            <w:pPr>
              <w:spacing w:before="40" w:after="20"/>
              <w:jc w:val="right"/>
              <w:rPr>
                <w:rFonts w:cs="Arial"/>
                <w:sz w:val="18"/>
                <w:szCs w:val="18"/>
              </w:rPr>
            </w:pPr>
            <w:r w:rsidRPr="00C21F91">
              <w:rPr>
                <w:rFonts w:cs="Arial"/>
                <w:sz w:val="18"/>
                <w:szCs w:val="18"/>
              </w:rPr>
              <w:t>7,409,352</w:t>
            </w:r>
          </w:p>
        </w:tc>
        <w:tc>
          <w:tcPr>
            <w:tcW w:w="1701" w:type="dxa"/>
            <w:tcBorders>
              <w:top w:val="nil"/>
              <w:left w:val="nil"/>
              <w:bottom w:val="nil"/>
              <w:right w:val="nil"/>
            </w:tcBorders>
            <w:vAlign w:val="bottom"/>
          </w:tcPr>
          <w:p w14:paraId="3D8C6868" w14:textId="7D02C03D" w:rsidR="00C21F91" w:rsidRPr="00F754DE" w:rsidRDefault="00C21F91" w:rsidP="00C21F91">
            <w:pPr>
              <w:spacing w:before="40" w:after="20"/>
              <w:jc w:val="right"/>
              <w:rPr>
                <w:rFonts w:cs="Arial"/>
                <w:sz w:val="18"/>
                <w:szCs w:val="18"/>
              </w:rPr>
            </w:pPr>
            <w:r w:rsidRPr="00C21F91">
              <w:rPr>
                <w:rFonts w:cs="Arial"/>
                <w:sz w:val="18"/>
                <w:szCs w:val="18"/>
              </w:rPr>
              <w:t>14,385,585</w:t>
            </w:r>
          </w:p>
        </w:tc>
      </w:tr>
      <w:tr w:rsidR="00C21F91" w:rsidRPr="00C21F91" w14:paraId="7E6A02B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0ADE3CC" w14:textId="77777777" w:rsidR="00C21F91" w:rsidRPr="00C935A5" w:rsidRDefault="00C21F91" w:rsidP="00C21F91">
            <w:pPr>
              <w:spacing w:before="40" w:after="20"/>
              <w:rPr>
                <w:rFonts w:cs="Arial"/>
                <w:sz w:val="18"/>
                <w:szCs w:val="18"/>
              </w:rPr>
            </w:pPr>
            <w:r w:rsidRPr="00C935A5">
              <w:rPr>
                <w:rFonts w:cs="Arial"/>
                <w:sz w:val="18"/>
                <w:szCs w:val="18"/>
              </w:rPr>
              <w:t>Surf Coast S</w:t>
            </w:r>
          </w:p>
        </w:tc>
        <w:tc>
          <w:tcPr>
            <w:tcW w:w="1701" w:type="dxa"/>
            <w:tcBorders>
              <w:top w:val="nil"/>
              <w:left w:val="single" w:sz="18" w:space="0" w:color="5F497A" w:themeColor="accent4" w:themeShade="BF"/>
              <w:bottom w:val="nil"/>
              <w:right w:val="nil"/>
            </w:tcBorders>
            <w:shd w:val="clear" w:color="auto" w:fill="auto"/>
            <w:noWrap/>
            <w:vAlign w:val="bottom"/>
          </w:tcPr>
          <w:p w14:paraId="6A08DA8E" w14:textId="6D95EE40" w:rsidR="00C21F91" w:rsidRPr="00C935A5" w:rsidRDefault="00C21F91" w:rsidP="00C21F91">
            <w:pPr>
              <w:spacing w:before="40" w:after="20"/>
              <w:jc w:val="right"/>
              <w:rPr>
                <w:rFonts w:cs="Arial"/>
                <w:sz w:val="18"/>
                <w:szCs w:val="18"/>
              </w:rPr>
            </w:pPr>
            <w:r w:rsidRPr="00C21F91">
              <w:rPr>
                <w:rFonts w:cs="Arial"/>
                <w:sz w:val="18"/>
                <w:szCs w:val="18"/>
              </w:rPr>
              <w:t>63,271,426</w:t>
            </w:r>
          </w:p>
        </w:tc>
        <w:tc>
          <w:tcPr>
            <w:tcW w:w="1701" w:type="dxa"/>
            <w:tcBorders>
              <w:top w:val="nil"/>
              <w:left w:val="nil"/>
              <w:bottom w:val="nil"/>
              <w:right w:val="nil"/>
            </w:tcBorders>
            <w:vAlign w:val="bottom"/>
          </w:tcPr>
          <w:p w14:paraId="70B5646E" w14:textId="2BE20476" w:rsidR="00C21F91" w:rsidRPr="00C935A5" w:rsidRDefault="00C21F91" w:rsidP="00C21F91">
            <w:pPr>
              <w:spacing w:before="40" w:after="20"/>
              <w:jc w:val="right"/>
              <w:rPr>
                <w:rFonts w:cs="Arial"/>
                <w:sz w:val="18"/>
                <w:szCs w:val="18"/>
              </w:rPr>
            </w:pPr>
            <w:r w:rsidRPr="00C21F91">
              <w:rPr>
                <w:rFonts w:cs="Arial"/>
                <w:sz w:val="18"/>
                <w:szCs w:val="18"/>
              </w:rPr>
              <w:t>3,268,323</w:t>
            </w:r>
          </w:p>
        </w:tc>
        <w:tc>
          <w:tcPr>
            <w:tcW w:w="1701" w:type="dxa"/>
            <w:tcBorders>
              <w:top w:val="nil"/>
              <w:left w:val="nil"/>
              <w:bottom w:val="nil"/>
              <w:right w:val="nil"/>
            </w:tcBorders>
            <w:shd w:val="clear" w:color="auto" w:fill="auto"/>
            <w:noWrap/>
            <w:vAlign w:val="bottom"/>
          </w:tcPr>
          <w:p w14:paraId="79DAD0E9" w14:textId="18D1FC69" w:rsidR="00C21F91" w:rsidRPr="00C935A5" w:rsidRDefault="00C21F91" w:rsidP="00C21F91">
            <w:pPr>
              <w:spacing w:before="40" w:after="20"/>
              <w:jc w:val="right"/>
              <w:rPr>
                <w:rFonts w:cs="Arial"/>
                <w:sz w:val="18"/>
                <w:szCs w:val="18"/>
              </w:rPr>
            </w:pPr>
            <w:r w:rsidRPr="00C21F91">
              <w:rPr>
                <w:rFonts w:cs="Arial"/>
                <w:sz w:val="18"/>
                <w:szCs w:val="18"/>
              </w:rPr>
              <w:t>4,151,611</w:t>
            </w:r>
          </w:p>
        </w:tc>
        <w:tc>
          <w:tcPr>
            <w:tcW w:w="1701" w:type="dxa"/>
            <w:tcBorders>
              <w:top w:val="nil"/>
              <w:left w:val="nil"/>
              <w:bottom w:val="nil"/>
              <w:right w:val="nil"/>
            </w:tcBorders>
            <w:vAlign w:val="bottom"/>
          </w:tcPr>
          <w:p w14:paraId="5A8D6BB6" w14:textId="4ACCFDF1" w:rsidR="00C21F91" w:rsidRPr="00F754DE" w:rsidRDefault="00C21F91" w:rsidP="00C21F91">
            <w:pPr>
              <w:spacing w:before="40" w:after="20"/>
              <w:jc w:val="right"/>
              <w:rPr>
                <w:rFonts w:cs="Arial"/>
                <w:sz w:val="18"/>
                <w:szCs w:val="18"/>
              </w:rPr>
            </w:pPr>
            <w:r w:rsidRPr="00C21F91">
              <w:rPr>
                <w:rFonts w:cs="Arial"/>
                <w:sz w:val="18"/>
                <w:szCs w:val="18"/>
              </w:rPr>
              <w:t>70,691,361</w:t>
            </w:r>
          </w:p>
        </w:tc>
      </w:tr>
      <w:tr w:rsidR="00C21F91" w:rsidRPr="00C21F91" w14:paraId="5EAA85E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3F68836" w14:textId="77777777" w:rsidR="00C21F91" w:rsidRPr="00C935A5" w:rsidRDefault="00C21F91" w:rsidP="00C21F91">
            <w:pPr>
              <w:spacing w:before="40" w:after="20"/>
              <w:rPr>
                <w:rFonts w:cs="Arial"/>
                <w:sz w:val="18"/>
                <w:szCs w:val="18"/>
              </w:rPr>
            </w:pPr>
            <w:r w:rsidRPr="00C935A5">
              <w:rPr>
                <w:rFonts w:cs="Arial"/>
                <w:sz w:val="18"/>
                <w:szCs w:val="18"/>
              </w:rPr>
              <w:t>Swan Hill RC</w:t>
            </w:r>
          </w:p>
        </w:tc>
        <w:tc>
          <w:tcPr>
            <w:tcW w:w="1701" w:type="dxa"/>
            <w:tcBorders>
              <w:top w:val="nil"/>
              <w:left w:val="single" w:sz="18" w:space="0" w:color="5F497A" w:themeColor="accent4" w:themeShade="BF"/>
              <w:bottom w:val="nil"/>
              <w:right w:val="nil"/>
            </w:tcBorders>
            <w:shd w:val="clear" w:color="auto" w:fill="auto"/>
            <w:noWrap/>
            <w:vAlign w:val="bottom"/>
          </w:tcPr>
          <w:p w14:paraId="63D44AC5" w14:textId="3536F06D" w:rsidR="00C21F91" w:rsidRPr="00C935A5" w:rsidRDefault="00C21F91" w:rsidP="00C21F91">
            <w:pPr>
              <w:spacing w:before="40" w:after="20"/>
              <w:jc w:val="right"/>
              <w:rPr>
                <w:rFonts w:cs="Arial"/>
                <w:sz w:val="18"/>
                <w:szCs w:val="18"/>
              </w:rPr>
            </w:pPr>
            <w:r w:rsidRPr="00C21F91">
              <w:rPr>
                <w:rFonts w:cs="Arial"/>
                <w:sz w:val="18"/>
                <w:szCs w:val="18"/>
              </w:rPr>
              <w:t>5,417,932</w:t>
            </w:r>
          </w:p>
        </w:tc>
        <w:tc>
          <w:tcPr>
            <w:tcW w:w="1701" w:type="dxa"/>
            <w:tcBorders>
              <w:top w:val="nil"/>
              <w:left w:val="nil"/>
              <w:bottom w:val="nil"/>
              <w:right w:val="nil"/>
            </w:tcBorders>
            <w:vAlign w:val="bottom"/>
          </w:tcPr>
          <w:p w14:paraId="62454886" w14:textId="17B25254" w:rsidR="00C21F91" w:rsidRPr="00C935A5" w:rsidRDefault="00C21F91" w:rsidP="00C21F91">
            <w:pPr>
              <w:spacing w:before="40" w:after="20"/>
              <w:jc w:val="right"/>
              <w:rPr>
                <w:rFonts w:cs="Arial"/>
                <w:sz w:val="18"/>
                <w:szCs w:val="18"/>
              </w:rPr>
            </w:pPr>
            <w:r w:rsidRPr="00C21F91">
              <w:rPr>
                <w:rFonts w:cs="Arial"/>
                <w:sz w:val="18"/>
                <w:szCs w:val="18"/>
              </w:rPr>
              <w:t>1,333,656</w:t>
            </w:r>
          </w:p>
        </w:tc>
        <w:tc>
          <w:tcPr>
            <w:tcW w:w="1701" w:type="dxa"/>
            <w:tcBorders>
              <w:top w:val="nil"/>
              <w:left w:val="nil"/>
              <w:bottom w:val="nil"/>
              <w:right w:val="nil"/>
            </w:tcBorders>
            <w:shd w:val="clear" w:color="auto" w:fill="auto"/>
            <w:noWrap/>
            <w:vAlign w:val="bottom"/>
          </w:tcPr>
          <w:p w14:paraId="16FC182C" w14:textId="2F0D13FE" w:rsidR="00C21F91" w:rsidRPr="00C935A5" w:rsidRDefault="00C21F91" w:rsidP="00C21F91">
            <w:pPr>
              <w:spacing w:before="40" w:after="20"/>
              <w:jc w:val="right"/>
              <w:rPr>
                <w:rFonts w:cs="Arial"/>
                <w:sz w:val="18"/>
                <w:szCs w:val="18"/>
              </w:rPr>
            </w:pPr>
            <w:r w:rsidRPr="00C21F91">
              <w:rPr>
                <w:rFonts w:cs="Arial"/>
                <w:sz w:val="18"/>
                <w:szCs w:val="18"/>
              </w:rPr>
              <w:t>6,322,440</w:t>
            </w:r>
          </w:p>
        </w:tc>
        <w:tc>
          <w:tcPr>
            <w:tcW w:w="1701" w:type="dxa"/>
            <w:tcBorders>
              <w:top w:val="nil"/>
              <w:left w:val="nil"/>
              <w:bottom w:val="nil"/>
              <w:right w:val="nil"/>
            </w:tcBorders>
            <w:vAlign w:val="bottom"/>
          </w:tcPr>
          <w:p w14:paraId="6037FB24" w14:textId="23C4C8F3" w:rsidR="00C21F91" w:rsidRPr="00F754DE" w:rsidRDefault="00C21F91" w:rsidP="00C21F91">
            <w:pPr>
              <w:spacing w:before="40" w:after="20"/>
              <w:jc w:val="right"/>
              <w:rPr>
                <w:rFonts w:cs="Arial"/>
                <w:sz w:val="18"/>
                <w:szCs w:val="18"/>
              </w:rPr>
            </w:pPr>
            <w:r w:rsidRPr="00C21F91">
              <w:rPr>
                <w:rFonts w:cs="Arial"/>
                <w:sz w:val="18"/>
                <w:szCs w:val="18"/>
              </w:rPr>
              <w:t>13,074,028</w:t>
            </w:r>
          </w:p>
        </w:tc>
      </w:tr>
      <w:tr w:rsidR="00C21F91" w:rsidRPr="00C21F91" w14:paraId="1CCDE5C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EDF78A8" w14:textId="77777777" w:rsidR="00C21F91" w:rsidRPr="00C935A5" w:rsidRDefault="00C21F91" w:rsidP="00C21F91">
            <w:pPr>
              <w:spacing w:before="40" w:after="20"/>
              <w:rPr>
                <w:rFonts w:cs="Arial"/>
                <w:sz w:val="18"/>
                <w:szCs w:val="18"/>
              </w:rPr>
            </w:pPr>
            <w:r w:rsidRPr="00C935A5">
              <w:rPr>
                <w:rFonts w:cs="Arial"/>
                <w:sz w:val="18"/>
                <w:szCs w:val="18"/>
              </w:rPr>
              <w:t>Towong S</w:t>
            </w:r>
          </w:p>
        </w:tc>
        <w:tc>
          <w:tcPr>
            <w:tcW w:w="1701" w:type="dxa"/>
            <w:tcBorders>
              <w:top w:val="nil"/>
              <w:left w:val="single" w:sz="18" w:space="0" w:color="5F497A" w:themeColor="accent4" w:themeShade="BF"/>
              <w:bottom w:val="nil"/>
              <w:right w:val="nil"/>
            </w:tcBorders>
            <w:shd w:val="clear" w:color="auto" w:fill="auto"/>
            <w:noWrap/>
            <w:vAlign w:val="bottom"/>
          </w:tcPr>
          <w:p w14:paraId="6E24B665" w14:textId="4F5DC54E" w:rsidR="00C21F91" w:rsidRPr="00C935A5" w:rsidRDefault="00C21F91" w:rsidP="00C21F91">
            <w:pPr>
              <w:spacing w:before="40" w:after="20"/>
              <w:jc w:val="right"/>
              <w:rPr>
                <w:rFonts w:cs="Arial"/>
                <w:sz w:val="18"/>
                <w:szCs w:val="18"/>
              </w:rPr>
            </w:pPr>
            <w:r w:rsidRPr="00C21F91">
              <w:rPr>
                <w:rFonts w:cs="Arial"/>
                <w:sz w:val="18"/>
                <w:szCs w:val="18"/>
              </w:rPr>
              <w:t>1,165,426</w:t>
            </w:r>
          </w:p>
        </w:tc>
        <w:tc>
          <w:tcPr>
            <w:tcW w:w="1701" w:type="dxa"/>
            <w:tcBorders>
              <w:top w:val="nil"/>
              <w:left w:val="nil"/>
              <w:bottom w:val="nil"/>
              <w:right w:val="nil"/>
            </w:tcBorders>
            <w:vAlign w:val="bottom"/>
          </w:tcPr>
          <w:p w14:paraId="11763A14" w14:textId="5B670F8F" w:rsidR="00C21F91" w:rsidRPr="00C935A5" w:rsidRDefault="00C21F91" w:rsidP="00C21F91">
            <w:pPr>
              <w:spacing w:before="40" w:after="20"/>
              <w:jc w:val="right"/>
              <w:rPr>
                <w:rFonts w:cs="Arial"/>
                <w:sz w:val="18"/>
                <w:szCs w:val="18"/>
              </w:rPr>
            </w:pPr>
            <w:r w:rsidRPr="00C21F91">
              <w:rPr>
                <w:rFonts w:cs="Arial"/>
                <w:sz w:val="18"/>
                <w:szCs w:val="18"/>
              </w:rPr>
              <w:t>158,924</w:t>
            </w:r>
          </w:p>
        </w:tc>
        <w:tc>
          <w:tcPr>
            <w:tcW w:w="1701" w:type="dxa"/>
            <w:tcBorders>
              <w:top w:val="nil"/>
              <w:left w:val="nil"/>
              <w:bottom w:val="nil"/>
              <w:right w:val="nil"/>
            </w:tcBorders>
            <w:shd w:val="clear" w:color="auto" w:fill="auto"/>
            <w:noWrap/>
            <w:vAlign w:val="bottom"/>
          </w:tcPr>
          <w:p w14:paraId="7F9ECEA1" w14:textId="1BCCD311" w:rsidR="00C21F91" w:rsidRPr="00C935A5" w:rsidRDefault="00C21F91" w:rsidP="00C21F91">
            <w:pPr>
              <w:spacing w:before="40" w:after="20"/>
              <w:jc w:val="right"/>
              <w:rPr>
                <w:rFonts w:cs="Arial"/>
                <w:sz w:val="18"/>
                <w:szCs w:val="18"/>
              </w:rPr>
            </w:pPr>
            <w:r w:rsidRPr="00C21F91">
              <w:rPr>
                <w:rFonts w:cs="Arial"/>
                <w:sz w:val="18"/>
                <w:szCs w:val="18"/>
              </w:rPr>
              <w:t>4,892,417</w:t>
            </w:r>
          </w:p>
        </w:tc>
        <w:tc>
          <w:tcPr>
            <w:tcW w:w="1701" w:type="dxa"/>
            <w:tcBorders>
              <w:top w:val="nil"/>
              <w:left w:val="nil"/>
              <w:bottom w:val="nil"/>
              <w:right w:val="nil"/>
            </w:tcBorders>
            <w:vAlign w:val="bottom"/>
          </w:tcPr>
          <w:p w14:paraId="0A69EDA1" w14:textId="1BC9FF28" w:rsidR="00C21F91" w:rsidRPr="00F754DE" w:rsidRDefault="00C21F91" w:rsidP="00C21F91">
            <w:pPr>
              <w:spacing w:before="40" w:after="20"/>
              <w:jc w:val="right"/>
              <w:rPr>
                <w:rFonts w:cs="Arial"/>
                <w:sz w:val="18"/>
                <w:szCs w:val="18"/>
              </w:rPr>
            </w:pPr>
            <w:r w:rsidRPr="00C21F91">
              <w:rPr>
                <w:rFonts w:cs="Arial"/>
                <w:sz w:val="18"/>
                <w:szCs w:val="18"/>
              </w:rPr>
              <w:t>6,216,767</w:t>
            </w:r>
          </w:p>
        </w:tc>
      </w:tr>
      <w:tr w:rsidR="00C21F91" w:rsidRPr="00C21F91" w14:paraId="1505AD6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1F49DD2" w14:textId="77777777" w:rsidR="00C21F91" w:rsidRPr="00C935A5" w:rsidRDefault="00C21F91" w:rsidP="00C21F91">
            <w:pPr>
              <w:spacing w:before="40" w:after="20"/>
              <w:rPr>
                <w:rFonts w:cs="Arial"/>
                <w:sz w:val="18"/>
                <w:szCs w:val="18"/>
              </w:rPr>
            </w:pPr>
            <w:r w:rsidRPr="00C935A5">
              <w:rPr>
                <w:rFonts w:cs="Arial"/>
                <w:sz w:val="18"/>
                <w:szCs w:val="18"/>
              </w:rPr>
              <w:t>Wangaratta RC</w:t>
            </w:r>
          </w:p>
        </w:tc>
        <w:tc>
          <w:tcPr>
            <w:tcW w:w="1701" w:type="dxa"/>
            <w:tcBorders>
              <w:top w:val="nil"/>
              <w:left w:val="single" w:sz="18" w:space="0" w:color="5F497A" w:themeColor="accent4" w:themeShade="BF"/>
              <w:bottom w:val="nil"/>
              <w:right w:val="nil"/>
            </w:tcBorders>
            <w:shd w:val="clear" w:color="auto" w:fill="auto"/>
            <w:noWrap/>
            <w:vAlign w:val="bottom"/>
          </w:tcPr>
          <w:p w14:paraId="4057404E" w14:textId="2F4E5C0D" w:rsidR="00C21F91" w:rsidRPr="00C935A5" w:rsidRDefault="00C21F91" w:rsidP="00C21F91">
            <w:pPr>
              <w:spacing w:before="40" w:after="20"/>
              <w:jc w:val="right"/>
              <w:rPr>
                <w:rFonts w:cs="Arial"/>
                <w:sz w:val="18"/>
                <w:szCs w:val="18"/>
              </w:rPr>
            </w:pPr>
            <w:r w:rsidRPr="00C21F91">
              <w:rPr>
                <w:rFonts w:cs="Arial"/>
                <w:sz w:val="18"/>
                <w:szCs w:val="18"/>
              </w:rPr>
              <w:t>11,723,929</w:t>
            </w:r>
          </w:p>
        </w:tc>
        <w:tc>
          <w:tcPr>
            <w:tcW w:w="1701" w:type="dxa"/>
            <w:tcBorders>
              <w:top w:val="nil"/>
              <w:left w:val="nil"/>
              <w:bottom w:val="nil"/>
              <w:right w:val="nil"/>
            </w:tcBorders>
            <w:vAlign w:val="bottom"/>
          </w:tcPr>
          <w:p w14:paraId="6E4AC0F5" w14:textId="6C2E333D" w:rsidR="00C21F91" w:rsidRPr="00C935A5" w:rsidRDefault="00C21F91" w:rsidP="00C21F91">
            <w:pPr>
              <w:spacing w:before="40" w:after="20"/>
              <w:jc w:val="right"/>
              <w:rPr>
                <w:rFonts w:cs="Arial"/>
                <w:sz w:val="18"/>
                <w:szCs w:val="18"/>
              </w:rPr>
            </w:pPr>
            <w:r w:rsidRPr="00C21F91">
              <w:rPr>
                <w:rFonts w:cs="Arial"/>
                <w:sz w:val="18"/>
                <w:szCs w:val="18"/>
              </w:rPr>
              <w:t>2,487,198</w:t>
            </w:r>
          </w:p>
        </w:tc>
        <w:tc>
          <w:tcPr>
            <w:tcW w:w="1701" w:type="dxa"/>
            <w:tcBorders>
              <w:top w:val="nil"/>
              <w:left w:val="nil"/>
              <w:bottom w:val="nil"/>
              <w:right w:val="nil"/>
            </w:tcBorders>
            <w:shd w:val="clear" w:color="auto" w:fill="auto"/>
            <w:noWrap/>
            <w:vAlign w:val="bottom"/>
          </w:tcPr>
          <w:p w14:paraId="44D961ED" w14:textId="4370A72B" w:rsidR="00C21F91" w:rsidRPr="00C935A5" w:rsidRDefault="00C21F91" w:rsidP="00C21F91">
            <w:pPr>
              <w:spacing w:before="40" w:after="20"/>
              <w:jc w:val="right"/>
              <w:rPr>
                <w:rFonts w:cs="Arial"/>
                <w:sz w:val="18"/>
                <w:szCs w:val="18"/>
              </w:rPr>
            </w:pPr>
            <w:r w:rsidRPr="00C21F91">
              <w:rPr>
                <w:rFonts w:cs="Arial"/>
                <w:sz w:val="18"/>
                <w:szCs w:val="18"/>
              </w:rPr>
              <w:t>7,078,588</w:t>
            </w:r>
          </w:p>
        </w:tc>
        <w:tc>
          <w:tcPr>
            <w:tcW w:w="1701" w:type="dxa"/>
            <w:tcBorders>
              <w:top w:val="nil"/>
              <w:left w:val="nil"/>
              <w:bottom w:val="nil"/>
              <w:right w:val="nil"/>
            </w:tcBorders>
            <w:vAlign w:val="bottom"/>
          </w:tcPr>
          <w:p w14:paraId="628EA2BA" w14:textId="53C9E7C6" w:rsidR="00C21F91" w:rsidRPr="00F754DE" w:rsidRDefault="00C21F91" w:rsidP="00C21F91">
            <w:pPr>
              <w:spacing w:before="40" w:after="20"/>
              <w:jc w:val="right"/>
              <w:rPr>
                <w:rFonts w:cs="Arial"/>
                <w:sz w:val="18"/>
                <w:szCs w:val="18"/>
              </w:rPr>
            </w:pPr>
            <w:r w:rsidRPr="00C21F91">
              <w:rPr>
                <w:rFonts w:cs="Arial"/>
                <w:sz w:val="18"/>
                <w:szCs w:val="18"/>
              </w:rPr>
              <w:t>21,289,715</w:t>
            </w:r>
          </w:p>
        </w:tc>
      </w:tr>
      <w:tr w:rsidR="00C21F91" w:rsidRPr="00C21F91" w14:paraId="461A7CE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5DA67F1" w14:textId="77777777" w:rsidR="00C21F91" w:rsidRPr="00C935A5" w:rsidRDefault="00C21F91" w:rsidP="00C21F91">
            <w:pPr>
              <w:spacing w:before="40" w:after="20"/>
              <w:rPr>
                <w:rFonts w:cs="Arial"/>
                <w:sz w:val="18"/>
                <w:szCs w:val="18"/>
              </w:rPr>
            </w:pPr>
            <w:r w:rsidRPr="00C935A5">
              <w:rPr>
                <w:rFonts w:cs="Arial"/>
                <w:sz w:val="18"/>
                <w:szCs w:val="18"/>
              </w:rPr>
              <w:t>Warrnambool C</w:t>
            </w:r>
          </w:p>
        </w:tc>
        <w:tc>
          <w:tcPr>
            <w:tcW w:w="1701" w:type="dxa"/>
            <w:tcBorders>
              <w:top w:val="nil"/>
              <w:left w:val="single" w:sz="18" w:space="0" w:color="5F497A" w:themeColor="accent4" w:themeShade="BF"/>
              <w:bottom w:val="nil"/>
              <w:right w:val="nil"/>
            </w:tcBorders>
            <w:shd w:val="clear" w:color="auto" w:fill="auto"/>
            <w:noWrap/>
            <w:vAlign w:val="bottom"/>
          </w:tcPr>
          <w:p w14:paraId="76D2575F" w14:textId="03CD77E4" w:rsidR="00C21F91" w:rsidRPr="00C935A5" w:rsidRDefault="00C21F91" w:rsidP="00C21F91">
            <w:pPr>
              <w:spacing w:before="40" w:after="20"/>
              <w:jc w:val="right"/>
              <w:rPr>
                <w:rFonts w:cs="Arial"/>
                <w:sz w:val="18"/>
                <w:szCs w:val="18"/>
              </w:rPr>
            </w:pPr>
            <w:r w:rsidRPr="00C21F91">
              <w:rPr>
                <w:rFonts w:cs="Arial"/>
                <w:sz w:val="18"/>
                <w:szCs w:val="18"/>
              </w:rPr>
              <w:t>19,122,272</w:t>
            </w:r>
          </w:p>
        </w:tc>
        <w:tc>
          <w:tcPr>
            <w:tcW w:w="1701" w:type="dxa"/>
            <w:tcBorders>
              <w:top w:val="nil"/>
              <w:left w:val="nil"/>
              <w:bottom w:val="nil"/>
              <w:right w:val="nil"/>
            </w:tcBorders>
            <w:vAlign w:val="bottom"/>
          </w:tcPr>
          <w:p w14:paraId="7E6EDB02" w14:textId="7C7D1AF3" w:rsidR="00C21F91" w:rsidRPr="00C935A5" w:rsidRDefault="00C21F91" w:rsidP="00C21F91">
            <w:pPr>
              <w:spacing w:before="40" w:after="20"/>
              <w:jc w:val="right"/>
              <w:rPr>
                <w:rFonts w:cs="Arial"/>
                <w:sz w:val="18"/>
                <w:szCs w:val="18"/>
              </w:rPr>
            </w:pPr>
            <w:r w:rsidRPr="00C21F91">
              <w:rPr>
                <w:rFonts w:cs="Arial"/>
                <w:sz w:val="18"/>
                <w:szCs w:val="18"/>
              </w:rPr>
              <w:t>4,586,915</w:t>
            </w:r>
          </w:p>
        </w:tc>
        <w:tc>
          <w:tcPr>
            <w:tcW w:w="1701" w:type="dxa"/>
            <w:tcBorders>
              <w:top w:val="nil"/>
              <w:left w:val="nil"/>
              <w:bottom w:val="nil"/>
              <w:right w:val="nil"/>
            </w:tcBorders>
            <w:shd w:val="clear" w:color="auto" w:fill="auto"/>
            <w:noWrap/>
            <w:vAlign w:val="bottom"/>
          </w:tcPr>
          <w:p w14:paraId="7DD4D389" w14:textId="667FD429" w:rsidR="00C21F91" w:rsidRPr="00C935A5" w:rsidRDefault="00C21F91" w:rsidP="00C21F91">
            <w:pPr>
              <w:spacing w:before="40" w:after="20"/>
              <w:jc w:val="right"/>
              <w:rPr>
                <w:rFonts w:cs="Arial"/>
                <w:sz w:val="18"/>
                <w:szCs w:val="18"/>
              </w:rPr>
            </w:pPr>
            <w:r w:rsidRPr="00C21F91">
              <w:rPr>
                <w:rFonts w:cs="Arial"/>
                <w:sz w:val="18"/>
                <w:szCs w:val="18"/>
              </w:rPr>
              <w:t>704,923</w:t>
            </w:r>
          </w:p>
        </w:tc>
        <w:tc>
          <w:tcPr>
            <w:tcW w:w="1701" w:type="dxa"/>
            <w:tcBorders>
              <w:top w:val="nil"/>
              <w:left w:val="nil"/>
              <w:bottom w:val="nil"/>
              <w:right w:val="nil"/>
            </w:tcBorders>
            <w:vAlign w:val="bottom"/>
          </w:tcPr>
          <w:p w14:paraId="68C419B1" w14:textId="50FB1AB6" w:rsidR="00C21F91" w:rsidRPr="00F754DE" w:rsidRDefault="00C21F91" w:rsidP="00C21F91">
            <w:pPr>
              <w:spacing w:before="40" w:after="20"/>
              <w:jc w:val="right"/>
              <w:rPr>
                <w:rFonts w:cs="Arial"/>
                <w:sz w:val="18"/>
                <w:szCs w:val="18"/>
              </w:rPr>
            </w:pPr>
            <w:r w:rsidRPr="00C21F91">
              <w:rPr>
                <w:rFonts w:cs="Arial"/>
                <w:sz w:val="18"/>
                <w:szCs w:val="18"/>
              </w:rPr>
              <w:t>24,414,111</w:t>
            </w:r>
          </w:p>
        </w:tc>
      </w:tr>
      <w:tr w:rsidR="00C21F91" w:rsidRPr="00C21F91" w14:paraId="77CD121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137AA4E" w14:textId="77777777" w:rsidR="00C21F91" w:rsidRPr="00C935A5" w:rsidRDefault="00C21F91" w:rsidP="00C21F91">
            <w:pPr>
              <w:spacing w:before="40" w:after="20"/>
              <w:rPr>
                <w:rFonts w:cs="Arial"/>
                <w:sz w:val="18"/>
                <w:szCs w:val="18"/>
              </w:rPr>
            </w:pPr>
            <w:r w:rsidRPr="00C935A5">
              <w:rPr>
                <w:rFonts w:cs="Arial"/>
                <w:sz w:val="18"/>
                <w:szCs w:val="18"/>
              </w:rPr>
              <w:t>Wellington S</w:t>
            </w:r>
          </w:p>
        </w:tc>
        <w:tc>
          <w:tcPr>
            <w:tcW w:w="1701" w:type="dxa"/>
            <w:tcBorders>
              <w:top w:val="nil"/>
              <w:left w:val="single" w:sz="18" w:space="0" w:color="5F497A" w:themeColor="accent4" w:themeShade="BF"/>
              <w:bottom w:val="nil"/>
              <w:right w:val="nil"/>
            </w:tcBorders>
            <w:shd w:val="clear" w:color="auto" w:fill="auto"/>
            <w:noWrap/>
            <w:vAlign w:val="bottom"/>
          </w:tcPr>
          <w:p w14:paraId="4F8D1EC5" w14:textId="4C3C8E96" w:rsidR="00C21F91" w:rsidRPr="00C935A5" w:rsidRDefault="00C21F91" w:rsidP="00C21F91">
            <w:pPr>
              <w:spacing w:before="40" w:after="20"/>
              <w:jc w:val="right"/>
              <w:rPr>
                <w:rFonts w:cs="Arial"/>
                <w:sz w:val="18"/>
                <w:szCs w:val="18"/>
              </w:rPr>
            </w:pPr>
            <w:r w:rsidRPr="00C21F91">
              <w:rPr>
                <w:rFonts w:cs="Arial"/>
                <w:sz w:val="18"/>
                <w:szCs w:val="18"/>
              </w:rPr>
              <w:t>23,564,458</w:t>
            </w:r>
          </w:p>
        </w:tc>
        <w:tc>
          <w:tcPr>
            <w:tcW w:w="1701" w:type="dxa"/>
            <w:tcBorders>
              <w:top w:val="nil"/>
              <w:left w:val="nil"/>
              <w:bottom w:val="nil"/>
              <w:right w:val="nil"/>
            </w:tcBorders>
            <w:vAlign w:val="bottom"/>
          </w:tcPr>
          <w:p w14:paraId="73E23A64" w14:textId="4A36DB7F" w:rsidR="00C21F91" w:rsidRPr="00C935A5" w:rsidRDefault="00C21F91" w:rsidP="00C21F91">
            <w:pPr>
              <w:spacing w:before="40" w:after="20"/>
              <w:jc w:val="right"/>
              <w:rPr>
                <w:rFonts w:cs="Arial"/>
                <w:sz w:val="18"/>
                <w:szCs w:val="18"/>
              </w:rPr>
            </w:pPr>
            <w:r w:rsidRPr="00C21F91">
              <w:rPr>
                <w:rFonts w:cs="Arial"/>
                <w:sz w:val="18"/>
                <w:szCs w:val="18"/>
              </w:rPr>
              <w:t>6,910,506</w:t>
            </w:r>
          </w:p>
        </w:tc>
        <w:tc>
          <w:tcPr>
            <w:tcW w:w="1701" w:type="dxa"/>
            <w:tcBorders>
              <w:top w:val="nil"/>
              <w:left w:val="nil"/>
              <w:bottom w:val="nil"/>
              <w:right w:val="nil"/>
            </w:tcBorders>
            <w:shd w:val="clear" w:color="auto" w:fill="auto"/>
            <w:noWrap/>
            <w:vAlign w:val="bottom"/>
          </w:tcPr>
          <w:p w14:paraId="48E6F6EE" w14:textId="358F6A29" w:rsidR="00C21F91" w:rsidRPr="00C935A5" w:rsidRDefault="00C21F91" w:rsidP="00C21F91">
            <w:pPr>
              <w:spacing w:before="40" w:after="20"/>
              <w:jc w:val="right"/>
              <w:rPr>
                <w:rFonts w:cs="Arial"/>
                <w:sz w:val="18"/>
                <w:szCs w:val="18"/>
              </w:rPr>
            </w:pPr>
            <w:r w:rsidRPr="00C21F91">
              <w:rPr>
                <w:rFonts w:cs="Arial"/>
                <w:sz w:val="18"/>
                <w:szCs w:val="18"/>
              </w:rPr>
              <w:t>8,689,640</w:t>
            </w:r>
          </w:p>
        </w:tc>
        <w:tc>
          <w:tcPr>
            <w:tcW w:w="1701" w:type="dxa"/>
            <w:tcBorders>
              <w:top w:val="nil"/>
              <w:left w:val="nil"/>
              <w:bottom w:val="nil"/>
              <w:right w:val="nil"/>
            </w:tcBorders>
            <w:vAlign w:val="bottom"/>
          </w:tcPr>
          <w:p w14:paraId="5F9BD1D0" w14:textId="59E86442" w:rsidR="00C21F91" w:rsidRPr="00F754DE" w:rsidRDefault="00C21F91" w:rsidP="00C21F91">
            <w:pPr>
              <w:spacing w:before="40" w:after="20"/>
              <w:jc w:val="right"/>
              <w:rPr>
                <w:rFonts w:cs="Arial"/>
                <w:sz w:val="18"/>
                <w:szCs w:val="18"/>
              </w:rPr>
            </w:pPr>
            <w:r w:rsidRPr="00C21F91">
              <w:rPr>
                <w:rFonts w:cs="Arial"/>
                <w:sz w:val="18"/>
                <w:szCs w:val="18"/>
              </w:rPr>
              <w:t>39,164,604</w:t>
            </w:r>
          </w:p>
        </w:tc>
      </w:tr>
      <w:tr w:rsidR="00C21F91" w:rsidRPr="00C21F91" w14:paraId="4D37BD2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13C1463" w14:textId="77777777" w:rsidR="00C21F91" w:rsidRPr="00C935A5" w:rsidRDefault="00C21F91" w:rsidP="00C21F91">
            <w:pPr>
              <w:spacing w:before="40" w:after="20"/>
              <w:rPr>
                <w:rFonts w:cs="Arial"/>
                <w:sz w:val="18"/>
                <w:szCs w:val="18"/>
              </w:rPr>
            </w:pPr>
            <w:r w:rsidRPr="00C935A5">
              <w:rPr>
                <w:rFonts w:cs="Arial"/>
                <w:sz w:val="18"/>
                <w:szCs w:val="18"/>
              </w:rPr>
              <w:t>West Wimmera S</w:t>
            </w:r>
          </w:p>
        </w:tc>
        <w:tc>
          <w:tcPr>
            <w:tcW w:w="1701" w:type="dxa"/>
            <w:tcBorders>
              <w:top w:val="nil"/>
              <w:left w:val="single" w:sz="18" w:space="0" w:color="5F497A" w:themeColor="accent4" w:themeShade="BF"/>
              <w:bottom w:val="nil"/>
              <w:right w:val="nil"/>
            </w:tcBorders>
            <w:shd w:val="clear" w:color="auto" w:fill="auto"/>
            <w:noWrap/>
            <w:vAlign w:val="bottom"/>
          </w:tcPr>
          <w:p w14:paraId="48E6E292" w14:textId="435B2F1D" w:rsidR="00C21F91" w:rsidRPr="00C935A5" w:rsidRDefault="00C21F91" w:rsidP="00C21F91">
            <w:pPr>
              <w:spacing w:before="40" w:after="20"/>
              <w:jc w:val="right"/>
              <w:rPr>
                <w:rFonts w:cs="Arial"/>
                <w:sz w:val="18"/>
                <w:szCs w:val="18"/>
              </w:rPr>
            </w:pPr>
            <w:r w:rsidRPr="00C21F91">
              <w:rPr>
                <w:rFonts w:cs="Arial"/>
                <w:sz w:val="18"/>
                <w:szCs w:val="18"/>
              </w:rPr>
              <w:t>594,569</w:t>
            </w:r>
          </w:p>
        </w:tc>
        <w:tc>
          <w:tcPr>
            <w:tcW w:w="1701" w:type="dxa"/>
            <w:tcBorders>
              <w:top w:val="nil"/>
              <w:left w:val="nil"/>
              <w:bottom w:val="nil"/>
              <w:right w:val="nil"/>
            </w:tcBorders>
            <w:vAlign w:val="bottom"/>
          </w:tcPr>
          <w:p w14:paraId="5C8ED540" w14:textId="1C2B3E09" w:rsidR="00C21F91" w:rsidRPr="00C935A5" w:rsidRDefault="00C21F91" w:rsidP="00C21F91">
            <w:pPr>
              <w:spacing w:before="40" w:after="20"/>
              <w:jc w:val="right"/>
              <w:rPr>
                <w:rFonts w:cs="Arial"/>
                <w:sz w:val="18"/>
                <w:szCs w:val="18"/>
              </w:rPr>
            </w:pPr>
            <w:r w:rsidRPr="00C21F91">
              <w:rPr>
                <w:rFonts w:cs="Arial"/>
                <w:sz w:val="18"/>
                <w:szCs w:val="18"/>
              </w:rPr>
              <w:t>54,177</w:t>
            </w:r>
          </w:p>
        </w:tc>
        <w:tc>
          <w:tcPr>
            <w:tcW w:w="1701" w:type="dxa"/>
            <w:tcBorders>
              <w:top w:val="nil"/>
              <w:left w:val="nil"/>
              <w:bottom w:val="nil"/>
              <w:right w:val="nil"/>
            </w:tcBorders>
            <w:shd w:val="clear" w:color="auto" w:fill="auto"/>
            <w:noWrap/>
            <w:vAlign w:val="bottom"/>
          </w:tcPr>
          <w:p w14:paraId="6E97ECC3" w14:textId="41F79239" w:rsidR="00C21F91" w:rsidRPr="00C935A5" w:rsidRDefault="00C21F91" w:rsidP="00C21F91">
            <w:pPr>
              <w:spacing w:before="40" w:after="20"/>
              <w:jc w:val="right"/>
              <w:rPr>
                <w:rFonts w:cs="Arial"/>
                <w:sz w:val="18"/>
                <w:szCs w:val="18"/>
              </w:rPr>
            </w:pPr>
            <w:r w:rsidRPr="00C21F91">
              <w:rPr>
                <w:rFonts w:cs="Arial"/>
                <w:sz w:val="18"/>
                <w:szCs w:val="18"/>
              </w:rPr>
              <w:t>10,793,488</w:t>
            </w:r>
          </w:p>
        </w:tc>
        <w:tc>
          <w:tcPr>
            <w:tcW w:w="1701" w:type="dxa"/>
            <w:tcBorders>
              <w:top w:val="nil"/>
              <w:left w:val="nil"/>
              <w:bottom w:val="nil"/>
              <w:right w:val="nil"/>
            </w:tcBorders>
            <w:vAlign w:val="bottom"/>
          </w:tcPr>
          <w:p w14:paraId="5562DFFD" w14:textId="51B15BF7" w:rsidR="00C21F91" w:rsidRPr="00F754DE" w:rsidRDefault="00C21F91" w:rsidP="00C21F91">
            <w:pPr>
              <w:spacing w:before="40" w:after="20"/>
              <w:jc w:val="right"/>
              <w:rPr>
                <w:rFonts w:cs="Arial"/>
                <w:sz w:val="18"/>
                <w:szCs w:val="18"/>
              </w:rPr>
            </w:pPr>
            <w:r w:rsidRPr="00C21F91">
              <w:rPr>
                <w:rFonts w:cs="Arial"/>
                <w:sz w:val="18"/>
                <w:szCs w:val="18"/>
              </w:rPr>
              <w:t>11,442,234</w:t>
            </w:r>
          </w:p>
        </w:tc>
      </w:tr>
      <w:tr w:rsidR="00C21F91" w:rsidRPr="00C21F91" w14:paraId="426DAD6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E6095F9" w14:textId="77777777" w:rsidR="00C21F91" w:rsidRPr="00C935A5" w:rsidRDefault="00C21F91" w:rsidP="00C21F91">
            <w:pPr>
              <w:spacing w:before="40" w:after="20"/>
              <w:rPr>
                <w:rFonts w:cs="Arial"/>
                <w:sz w:val="18"/>
                <w:szCs w:val="18"/>
              </w:rPr>
            </w:pPr>
            <w:r w:rsidRPr="00C935A5">
              <w:rPr>
                <w:rFonts w:cs="Arial"/>
                <w:sz w:val="18"/>
                <w:szCs w:val="18"/>
              </w:rPr>
              <w:t>Whitehorse C</w:t>
            </w:r>
          </w:p>
        </w:tc>
        <w:tc>
          <w:tcPr>
            <w:tcW w:w="1701" w:type="dxa"/>
            <w:tcBorders>
              <w:top w:val="nil"/>
              <w:left w:val="single" w:sz="18" w:space="0" w:color="5F497A" w:themeColor="accent4" w:themeShade="BF"/>
              <w:bottom w:val="nil"/>
              <w:right w:val="nil"/>
            </w:tcBorders>
            <w:shd w:val="clear" w:color="auto" w:fill="auto"/>
            <w:noWrap/>
            <w:vAlign w:val="bottom"/>
          </w:tcPr>
          <w:p w14:paraId="0A66679F" w14:textId="1C21E29B" w:rsidR="00C21F91" w:rsidRPr="00C935A5" w:rsidRDefault="00C21F91" w:rsidP="00C21F91">
            <w:pPr>
              <w:spacing w:before="40" w:after="20"/>
              <w:jc w:val="right"/>
              <w:rPr>
                <w:rFonts w:cs="Arial"/>
                <w:sz w:val="18"/>
                <w:szCs w:val="18"/>
              </w:rPr>
            </w:pPr>
            <w:r w:rsidRPr="00C21F91">
              <w:rPr>
                <w:rFonts w:cs="Arial"/>
                <w:sz w:val="18"/>
                <w:szCs w:val="18"/>
              </w:rPr>
              <w:t>171,460,827</w:t>
            </w:r>
          </w:p>
        </w:tc>
        <w:tc>
          <w:tcPr>
            <w:tcW w:w="1701" w:type="dxa"/>
            <w:tcBorders>
              <w:top w:val="nil"/>
              <w:left w:val="nil"/>
              <w:bottom w:val="nil"/>
              <w:right w:val="nil"/>
            </w:tcBorders>
            <w:vAlign w:val="bottom"/>
          </w:tcPr>
          <w:p w14:paraId="15A20379" w14:textId="5AFF1FE9" w:rsidR="00C21F91" w:rsidRPr="00C935A5" w:rsidRDefault="00C21F91" w:rsidP="00C21F91">
            <w:pPr>
              <w:spacing w:before="40" w:after="20"/>
              <w:jc w:val="right"/>
              <w:rPr>
                <w:rFonts w:cs="Arial"/>
                <w:sz w:val="18"/>
                <w:szCs w:val="18"/>
              </w:rPr>
            </w:pPr>
            <w:r w:rsidRPr="00C21F91">
              <w:rPr>
                <w:rFonts w:cs="Arial"/>
                <w:sz w:val="18"/>
                <w:szCs w:val="18"/>
              </w:rPr>
              <w:t>23,941,817</w:t>
            </w:r>
          </w:p>
        </w:tc>
        <w:tc>
          <w:tcPr>
            <w:tcW w:w="1701" w:type="dxa"/>
            <w:tcBorders>
              <w:top w:val="nil"/>
              <w:left w:val="nil"/>
              <w:bottom w:val="nil"/>
              <w:right w:val="nil"/>
            </w:tcBorders>
            <w:shd w:val="clear" w:color="auto" w:fill="auto"/>
            <w:noWrap/>
            <w:vAlign w:val="bottom"/>
          </w:tcPr>
          <w:p w14:paraId="036C0217" w14:textId="0878120D"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6198EA9F" w14:textId="01593F7D" w:rsidR="00C21F91" w:rsidRPr="00F754DE" w:rsidRDefault="00C21F91" w:rsidP="00C21F91">
            <w:pPr>
              <w:spacing w:before="40" w:after="20"/>
              <w:jc w:val="right"/>
              <w:rPr>
                <w:rFonts w:cs="Arial"/>
                <w:sz w:val="18"/>
                <w:szCs w:val="18"/>
              </w:rPr>
            </w:pPr>
            <w:r w:rsidRPr="00C21F91">
              <w:rPr>
                <w:rFonts w:cs="Arial"/>
                <w:sz w:val="18"/>
                <w:szCs w:val="18"/>
              </w:rPr>
              <w:t>195,402,644</w:t>
            </w:r>
          </w:p>
        </w:tc>
      </w:tr>
      <w:tr w:rsidR="00C21F91" w:rsidRPr="00C21F91" w14:paraId="4A96562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4A31C5F" w14:textId="77777777" w:rsidR="00C21F91" w:rsidRPr="00C935A5" w:rsidRDefault="00C21F91" w:rsidP="00C21F91">
            <w:pPr>
              <w:spacing w:before="40" w:after="20"/>
              <w:rPr>
                <w:rFonts w:cs="Arial"/>
                <w:sz w:val="18"/>
                <w:szCs w:val="18"/>
              </w:rPr>
            </w:pPr>
            <w:r w:rsidRPr="00C935A5">
              <w:rPr>
                <w:rFonts w:cs="Arial"/>
                <w:sz w:val="18"/>
                <w:szCs w:val="18"/>
              </w:rPr>
              <w:t>Whittlesea C</w:t>
            </w:r>
          </w:p>
        </w:tc>
        <w:tc>
          <w:tcPr>
            <w:tcW w:w="1701" w:type="dxa"/>
            <w:tcBorders>
              <w:top w:val="nil"/>
              <w:left w:val="single" w:sz="18" w:space="0" w:color="5F497A" w:themeColor="accent4" w:themeShade="BF"/>
              <w:bottom w:val="nil"/>
              <w:right w:val="nil"/>
            </w:tcBorders>
            <w:shd w:val="clear" w:color="auto" w:fill="auto"/>
            <w:noWrap/>
            <w:vAlign w:val="bottom"/>
          </w:tcPr>
          <w:p w14:paraId="00841FF6" w14:textId="57E54BD1" w:rsidR="00C21F91" w:rsidRPr="00C935A5" w:rsidRDefault="00C21F91" w:rsidP="00C21F91">
            <w:pPr>
              <w:spacing w:before="40" w:after="20"/>
              <w:jc w:val="right"/>
              <w:rPr>
                <w:rFonts w:cs="Arial"/>
                <w:sz w:val="18"/>
                <w:szCs w:val="18"/>
              </w:rPr>
            </w:pPr>
            <w:r w:rsidRPr="00C21F91">
              <w:rPr>
                <w:rFonts w:cs="Arial"/>
                <w:sz w:val="18"/>
                <w:szCs w:val="18"/>
              </w:rPr>
              <w:t>142,026,391</w:t>
            </w:r>
          </w:p>
        </w:tc>
        <w:tc>
          <w:tcPr>
            <w:tcW w:w="1701" w:type="dxa"/>
            <w:tcBorders>
              <w:top w:val="nil"/>
              <w:left w:val="nil"/>
              <w:bottom w:val="nil"/>
              <w:right w:val="nil"/>
            </w:tcBorders>
            <w:vAlign w:val="bottom"/>
          </w:tcPr>
          <w:p w14:paraId="67CAE3BA" w14:textId="129A6D9E" w:rsidR="00C21F91" w:rsidRPr="00C935A5" w:rsidRDefault="00C21F91" w:rsidP="00C21F91">
            <w:pPr>
              <w:spacing w:before="40" w:after="20"/>
              <w:jc w:val="right"/>
              <w:rPr>
                <w:rFonts w:cs="Arial"/>
                <w:sz w:val="18"/>
                <w:szCs w:val="18"/>
              </w:rPr>
            </w:pPr>
            <w:r w:rsidRPr="00C21F91">
              <w:rPr>
                <w:rFonts w:cs="Arial"/>
                <w:sz w:val="18"/>
                <w:szCs w:val="18"/>
              </w:rPr>
              <w:t>28,794,660</w:t>
            </w:r>
          </w:p>
        </w:tc>
        <w:tc>
          <w:tcPr>
            <w:tcW w:w="1701" w:type="dxa"/>
            <w:tcBorders>
              <w:top w:val="nil"/>
              <w:left w:val="nil"/>
              <w:bottom w:val="nil"/>
              <w:right w:val="nil"/>
            </w:tcBorders>
            <w:shd w:val="clear" w:color="auto" w:fill="auto"/>
            <w:noWrap/>
            <w:vAlign w:val="bottom"/>
          </w:tcPr>
          <w:p w14:paraId="6D8F3BB9" w14:textId="496BF96D" w:rsidR="00C21F91" w:rsidRPr="00C935A5" w:rsidRDefault="00C21F91" w:rsidP="00C21F91">
            <w:pPr>
              <w:spacing w:before="40" w:after="20"/>
              <w:jc w:val="right"/>
              <w:rPr>
                <w:rFonts w:cs="Arial"/>
                <w:sz w:val="18"/>
                <w:szCs w:val="18"/>
              </w:rPr>
            </w:pPr>
            <w:r w:rsidRPr="00C21F91">
              <w:rPr>
                <w:rFonts w:cs="Arial"/>
                <w:sz w:val="18"/>
                <w:szCs w:val="18"/>
              </w:rPr>
              <w:t>1,195,217</w:t>
            </w:r>
          </w:p>
        </w:tc>
        <w:tc>
          <w:tcPr>
            <w:tcW w:w="1701" w:type="dxa"/>
            <w:tcBorders>
              <w:top w:val="nil"/>
              <w:left w:val="nil"/>
              <w:bottom w:val="nil"/>
              <w:right w:val="nil"/>
            </w:tcBorders>
            <w:vAlign w:val="bottom"/>
          </w:tcPr>
          <w:p w14:paraId="2AF315C1" w14:textId="4E4C98D2" w:rsidR="00C21F91" w:rsidRPr="00F754DE" w:rsidRDefault="00C21F91" w:rsidP="00C21F91">
            <w:pPr>
              <w:spacing w:before="40" w:after="20"/>
              <w:jc w:val="right"/>
              <w:rPr>
                <w:rFonts w:cs="Arial"/>
                <w:sz w:val="18"/>
                <w:szCs w:val="18"/>
              </w:rPr>
            </w:pPr>
            <w:r w:rsidRPr="00C21F91">
              <w:rPr>
                <w:rFonts w:cs="Arial"/>
                <w:sz w:val="18"/>
                <w:szCs w:val="18"/>
              </w:rPr>
              <w:t>172,016,268</w:t>
            </w:r>
          </w:p>
        </w:tc>
      </w:tr>
      <w:tr w:rsidR="00C21F91" w:rsidRPr="00C21F91" w14:paraId="62C533A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4748D49" w14:textId="77777777" w:rsidR="00C21F91" w:rsidRPr="00C935A5" w:rsidRDefault="00C21F91" w:rsidP="00C21F91">
            <w:pPr>
              <w:spacing w:before="40" w:after="20"/>
              <w:rPr>
                <w:rFonts w:cs="Arial"/>
                <w:sz w:val="18"/>
                <w:szCs w:val="18"/>
              </w:rPr>
            </w:pPr>
            <w:r w:rsidRPr="00C935A5">
              <w:rPr>
                <w:rFonts w:cs="Arial"/>
                <w:sz w:val="18"/>
                <w:szCs w:val="18"/>
              </w:rPr>
              <w:t>Wodonga C</w:t>
            </w:r>
          </w:p>
        </w:tc>
        <w:tc>
          <w:tcPr>
            <w:tcW w:w="1701" w:type="dxa"/>
            <w:tcBorders>
              <w:top w:val="nil"/>
              <w:left w:val="single" w:sz="18" w:space="0" w:color="5F497A" w:themeColor="accent4" w:themeShade="BF"/>
              <w:bottom w:val="nil"/>
              <w:right w:val="nil"/>
            </w:tcBorders>
            <w:shd w:val="clear" w:color="auto" w:fill="auto"/>
            <w:noWrap/>
            <w:vAlign w:val="bottom"/>
          </w:tcPr>
          <w:p w14:paraId="065CDEF2" w14:textId="6B8FA267" w:rsidR="00C21F91" w:rsidRPr="00C935A5" w:rsidRDefault="00C21F91" w:rsidP="00C21F91">
            <w:pPr>
              <w:spacing w:before="40" w:after="20"/>
              <w:jc w:val="right"/>
              <w:rPr>
                <w:rFonts w:cs="Arial"/>
                <w:sz w:val="18"/>
                <w:szCs w:val="18"/>
              </w:rPr>
            </w:pPr>
            <w:r w:rsidRPr="00C21F91">
              <w:rPr>
                <w:rFonts w:cs="Arial"/>
                <w:sz w:val="18"/>
                <w:szCs w:val="18"/>
              </w:rPr>
              <w:t>18,337,509</w:t>
            </w:r>
          </w:p>
        </w:tc>
        <w:tc>
          <w:tcPr>
            <w:tcW w:w="1701" w:type="dxa"/>
            <w:tcBorders>
              <w:top w:val="nil"/>
              <w:left w:val="nil"/>
              <w:bottom w:val="nil"/>
              <w:right w:val="nil"/>
            </w:tcBorders>
            <w:vAlign w:val="bottom"/>
          </w:tcPr>
          <w:p w14:paraId="33E1B0F2" w14:textId="00563BC3" w:rsidR="00C21F91" w:rsidRPr="00C935A5" w:rsidRDefault="00C21F91" w:rsidP="00C21F91">
            <w:pPr>
              <w:spacing w:before="40" w:after="20"/>
              <w:jc w:val="right"/>
              <w:rPr>
                <w:rFonts w:cs="Arial"/>
                <w:sz w:val="18"/>
                <w:szCs w:val="18"/>
              </w:rPr>
            </w:pPr>
            <w:r w:rsidRPr="00C21F91">
              <w:rPr>
                <w:rFonts w:cs="Arial"/>
                <w:sz w:val="18"/>
                <w:szCs w:val="18"/>
              </w:rPr>
              <w:t>4,472,932</w:t>
            </w:r>
          </w:p>
        </w:tc>
        <w:tc>
          <w:tcPr>
            <w:tcW w:w="1701" w:type="dxa"/>
            <w:tcBorders>
              <w:top w:val="nil"/>
              <w:left w:val="nil"/>
              <w:bottom w:val="nil"/>
              <w:right w:val="nil"/>
            </w:tcBorders>
            <w:shd w:val="clear" w:color="auto" w:fill="auto"/>
            <w:noWrap/>
            <w:vAlign w:val="bottom"/>
          </w:tcPr>
          <w:p w14:paraId="744E153E" w14:textId="073F6283" w:rsidR="00C21F91" w:rsidRPr="00C935A5" w:rsidRDefault="00C21F91" w:rsidP="00C21F91">
            <w:pPr>
              <w:spacing w:before="40" w:after="20"/>
              <w:jc w:val="right"/>
              <w:rPr>
                <w:rFonts w:cs="Arial"/>
                <w:sz w:val="18"/>
                <w:szCs w:val="18"/>
              </w:rPr>
            </w:pPr>
            <w:r w:rsidRPr="00C21F91">
              <w:rPr>
                <w:rFonts w:cs="Arial"/>
                <w:sz w:val="18"/>
                <w:szCs w:val="18"/>
              </w:rPr>
              <w:t>1,089,162</w:t>
            </w:r>
          </w:p>
        </w:tc>
        <w:tc>
          <w:tcPr>
            <w:tcW w:w="1701" w:type="dxa"/>
            <w:tcBorders>
              <w:top w:val="nil"/>
              <w:left w:val="nil"/>
              <w:bottom w:val="nil"/>
              <w:right w:val="nil"/>
            </w:tcBorders>
            <w:vAlign w:val="bottom"/>
          </w:tcPr>
          <w:p w14:paraId="7291E9DA" w14:textId="25B2F7B0" w:rsidR="00C21F91" w:rsidRPr="00F754DE" w:rsidRDefault="00C21F91" w:rsidP="00C21F91">
            <w:pPr>
              <w:spacing w:before="40" w:after="20"/>
              <w:jc w:val="right"/>
              <w:rPr>
                <w:rFonts w:cs="Arial"/>
                <w:sz w:val="18"/>
                <w:szCs w:val="18"/>
              </w:rPr>
            </w:pPr>
            <w:r w:rsidRPr="00C21F91">
              <w:rPr>
                <w:rFonts w:cs="Arial"/>
                <w:sz w:val="18"/>
                <w:szCs w:val="18"/>
              </w:rPr>
              <w:t>23,899,603</w:t>
            </w:r>
          </w:p>
        </w:tc>
      </w:tr>
      <w:tr w:rsidR="00C21F91" w:rsidRPr="00C21F91" w14:paraId="58AEC9C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25A5C76" w14:textId="77777777" w:rsidR="00C21F91" w:rsidRPr="00C935A5" w:rsidRDefault="00C21F91" w:rsidP="00C21F91">
            <w:pPr>
              <w:spacing w:before="40" w:after="20"/>
              <w:rPr>
                <w:rFonts w:cs="Arial"/>
                <w:sz w:val="18"/>
                <w:szCs w:val="18"/>
              </w:rPr>
            </w:pPr>
            <w:r w:rsidRPr="00C935A5">
              <w:rPr>
                <w:rFonts w:cs="Arial"/>
                <w:sz w:val="18"/>
                <w:szCs w:val="18"/>
              </w:rPr>
              <w:t>Wyndham C</w:t>
            </w:r>
          </w:p>
        </w:tc>
        <w:tc>
          <w:tcPr>
            <w:tcW w:w="1701" w:type="dxa"/>
            <w:tcBorders>
              <w:top w:val="nil"/>
              <w:left w:val="single" w:sz="18" w:space="0" w:color="5F497A" w:themeColor="accent4" w:themeShade="BF"/>
              <w:bottom w:val="nil"/>
              <w:right w:val="nil"/>
            </w:tcBorders>
            <w:shd w:val="clear" w:color="auto" w:fill="auto"/>
            <w:noWrap/>
            <w:vAlign w:val="bottom"/>
          </w:tcPr>
          <w:p w14:paraId="1F9A04D1" w14:textId="5DD4D05A" w:rsidR="00C21F91" w:rsidRPr="00C935A5" w:rsidRDefault="00C21F91" w:rsidP="00C21F91">
            <w:pPr>
              <w:spacing w:before="40" w:after="20"/>
              <w:jc w:val="right"/>
              <w:rPr>
                <w:rFonts w:cs="Arial"/>
                <w:sz w:val="18"/>
                <w:szCs w:val="18"/>
              </w:rPr>
            </w:pPr>
            <w:r w:rsidRPr="00C21F91">
              <w:rPr>
                <w:rFonts w:cs="Arial"/>
                <w:sz w:val="18"/>
                <w:szCs w:val="18"/>
              </w:rPr>
              <w:t>160,079,928</w:t>
            </w:r>
          </w:p>
        </w:tc>
        <w:tc>
          <w:tcPr>
            <w:tcW w:w="1701" w:type="dxa"/>
            <w:tcBorders>
              <w:top w:val="nil"/>
              <w:left w:val="nil"/>
              <w:bottom w:val="nil"/>
              <w:right w:val="nil"/>
            </w:tcBorders>
            <w:vAlign w:val="bottom"/>
          </w:tcPr>
          <w:p w14:paraId="72B7999E" w14:textId="4849EAD8" w:rsidR="00C21F91" w:rsidRPr="00C935A5" w:rsidRDefault="00C21F91" w:rsidP="00C21F91">
            <w:pPr>
              <w:spacing w:before="40" w:after="20"/>
              <w:jc w:val="right"/>
              <w:rPr>
                <w:rFonts w:cs="Arial"/>
                <w:sz w:val="18"/>
                <w:szCs w:val="18"/>
              </w:rPr>
            </w:pPr>
            <w:r w:rsidRPr="00C21F91">
              <w:rPr>
                <w:rFonts w:cs="Arial"/>
                <w:sz w:val="18"/>
                <w:szCs w:val="18"/>
              </w:rPr>
              <w:t>40,127,359</w:t>
            </w:r>
          </w:p>
        </w:tc>
        <w:tc>
          <w:tcPr>
            <w:tcW w:w="1701" w:type="dxa"/>
            <w:tcBorders>
              <w:top w:val="nil"/>
              <w:left w:val="nil"/>
              <w:bottom w:val="nil"/>
              <w:right w:val="nil"/>
            </w:tcBorders>
            <w:shd w:val="clear" w:color="auto" w:fill="auto"/>
            <w:noWrap/>
            <w:vAlign w:val="bottom"/>
          </w:tcPr>
          <w:p w14:paraId="088D3E7C" w14:textId="56C3300B" w:rsidR="00C21F91" w:rsidRPr="00C935A5" w:rsidRDefault="00C21F91" w:rsidP="00C21F91">
            <w:pPr>
              <w:spacing w:before="40" w:after="20"/>
              <w:jc w:val="right"/>
              <w:rPr>
                <w:rFonts w:cs="Arial"/>
                <w:sz w:val="18"/>
                <w:szCs w:val="18"/>
              </w:rPr>
            </w:pPr>
            <w:r w:rsidRPr="00C21F91">
              <w:rPr>
                <w:rFonts w:cs="Arial"/>
                <w:sz w:val="18"/>
                <w:szCs w:val="18"/>
              </w:rPr>
              <w:t>5,666,377</w:t>
            </w:r>
          </w:p>
        </w:tc>
        <w:tc>
          <w:tcPr>
            <w:tcW w:w="1701" w:type="dxa"/>
            <w:tcBorders>
              <w:top w:val="nil"/>
              <w:left w:val="nil"/>
              <w:bottom w:val="nil"/>
              <w:right w:val="nil"/>
            </w:tcBorders>
            <w:vAlign w:val="bottom"/>
          </w:tcPr>
          <w:p w14:paraId="2DA2C6BB" w14:textId="1916EC17" w:rsidR="00C21F91" w:rsidRPr="00F754DE" w:rsidRDefault="00C21F91" w:rsidP="00C21F91">
            <w:pPr>
              <w:spacing w:before="40" w:after="20"/>
              <w:jc w:val="right"/>
              <w:rPr>
                <w:rFonts w:cs="Arial"/>
                <w:sz w:val="18"/>
                <w:szCs w:val="18"/>
              </w:rPr>
            </w:pPr>
            <w:r w:rsidRPr="00C21F91">
              <w:rPr>
                <w:rFonts w:cs="Arial"/>
                <w:sz w:val="18"/>
                <w:szCs w:val="18"/>
              </w:rPr>
              <w:t>205,873,664</w:t>
            </w:r>
          </w:p>
        </w:tc>
      </w:tr>
      <w:tr w:rsidR="00C21F91" w:rsidRPr="00C21F91" w14:paraId="10A8386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4809D75" w14:textId="77777777" w:rsidR="00C21F91" w:rsidRPr="00C935A5" w:rsidRDefault="00C21F91" w:rsidP="00C21F91">
            <w:pPr>
              <w:spacing w:before="40" w:after="20"/>
              <w:rPr>
                <w:rFonts w:cs="Arial"/>
                <w:sz w:val="18"/>
                <w:szCs w:val="18"/>
              </w:rPr>
            </w:pPr>
            <w:r w:rsidRPr="00C935A5">
              <w:rPr>
                <w:rFonts w:cs="Arial"/>
                <w:sz w:val="18"/>
                <w:szCs w:val="18"/>
              </w:rPr>
              <w:t>Yarra C</w:t>
            </w:r>
          </w:p>
        </w:tc>
        <w:tc>
          <w:tcPr>
            <w:tcW w:w="1701" w:type="dxa"/>
            <w:tcBorders>
              <w:top w:val="nil"/>
              <w:left w:val="single" w:sz="18" w:space="0" w:color="5F497A" w:themeColor="accent4" w:themeShade="BF"/>
              <w:bottom w:val="nil"/>
              <w:right w:val="nil"/>
            </w:tcBorders>
            <w:shd w:val="clear" w:color="auto" w:fill="auto"/>
            <w:noWrap/>
            <w:vAlign w:val="bottom"/>
          </w:tcPr>
          <w:p w14:paraId="15255F22" w14:textId="1F6BFCE2" w:rsidR="00C21F91" w:rsidRPr="00C935A5" w:rsidRDefault="00C21F91" w:rsidP="00C21F91">
            <w:pPr>
              <w:spacing w:before="40" w:after="20"/>
              <w:jc w:val="right"/>
              <w:rPr>
                <w:rFonts w:cs="Arial"/>
                <w:sz w:val="18"/>
                <w:szCs w:val="18"/>
              </w:rPr>
            </w:pPr>
            <w:r w:rsidRPr="00C21F91">
              <w:rPr>
                <w:rFonts w:cs="Arial"/>
                <w:sz w:val="18"/>
                <w:szCs w:val="18"/>
              </w:rPr>
              <w:t>116,071,222</w:t>
            </w:r>
          </w:p>
        </w:tc>
        <w:tc>
          <w:tcPr>
            <w:tcW w:w="1701" w:type="dxa"/>
            <w:tcBorders>
              <w:top w:val="nil"/>
              <w:left w:val="nil"/>
              <w:bottom w:val="nil"/>
              <w:right w:val="nil"/>
            </w:tcBorders>
            <w:vAlign w:val="bottom"/>
          </w:tcPr>
          <w:p w14:paraId="55BF55B8" w14:textId="0CD12B5E" w:rsidR="00C21F91" w:rsidRPr="00C935A5" w:rsidRDefault="00C21F91" w:rsidP="00C21F91">
            <w:pPr>
              <w:spacing w:before="40" w:after="20"/>
              <w:jc w:val="right"/>
              <w:rPr>
                <w:rFonts w:cs="Arial"/>
                <w:sz w:val="18"/>
                <w:szCs w:val="18"/>
              </w:rPr>
            </w:pPr>
            <w:r w:rsidRPr="00C21F91">
              <w:rPr>
                <w:rFonts w:cs="Arial"/>
                <w:sz w:val="18"/>
                <w:szCs w:val="18"/>
              </w:rPr>
              <w:t>49,213,530</w:t>
            </w:r>
          </w:p>
        </w:tc>
        <w:tc>
          <w:tcPr>
            <w:tcW w:w="1701" w:type="dxa"/>
            <w:tcBorders>
              <w:top w:val="nil"/>
              <w:left w:val="nil"/>
              <w:bottom w:val="nil"/>
              <w:right w:val="nil"/>
            </w:tcBorders>
            <w:shd w:val="clear" w:color="auto" w:fill="auto"/>
            <w:noWrap/>
            <w:vAlign w:val="bottom"/>
          </w:tcPr>
          <w:p w14:paraId="284860CB" w14:textId="4F7970A4" w:rsidR="00C21F91" w:rsidRPr="00C935A5" w:rsidRDefault="00C21F91" w:rsidP="00C21F91">
            <w:pPr>
              <w:spacing w:before="40" w:after="20"/>
              <w:jc w:val="right"/>
              <w:rPr>
                <w:rFonts w:cs="Arial"/>
                <w:sz w:val="18"/>
                <w:szCs w:val="18"/>
              </w:rPr>
            </w:pPr>
            <w:r w:rsidRPr="00C21F91">
              <w:rPr>
                <w:rFonts w:cs="Arial"/>
                <w:sz w:val="18"/>
                <w:szCs w:val="18"/>
              </w:rPr>
              <w:t>0</w:t>
            </w:r>
          </w:p>
        </w:tc>
        <w:tc>
          <w:tcPr>
            <w:tcW w:w="1701" w:type="dxa"/>
            <w:tcBorders>
              <w:top w:val="nil"/>
              <w:left w:val="nil"/>
              <w:bottom w:val="nil"/>
              <w:right w:val="nil"/>
            </w:tcBorders>
            <w:vAlign w:val="bottom"/>
          </w:tcPr>
          <w:p w14:paraId="7BB60344" w14:textId="00E325F7" w:rsidR="00C21F91" w:rsidRPr="00F754DE" w:rsidRDefault="00C21F91" w:rsidP="00C21F91">
            <w:pPr>
              <w:spacing w:before="40" w:after="20"/>
              <w:jc w:val="right"/>
              <w:rPr>
                <w:rFonts w:cs="Arial"/>
                <w:sz w:val="18"/>
                <w:szCs w:val="18"/>
              </w:rPr>
            </w:pPr>
            <w:r w:rsidRPr="00C21F91">
              <w:rPr>
                <w:rFonts w:cs="Arial"/>
                <w:sz w:val="18"/>
                <w:szCs w:val="18"/>
              </w:rPr>
              <w:t>165,284,752</w:t>
            </w:r>
          </w:p>
        </w:tc>
      </w:tr>
      <w:tr w:rsidR="00C21F91" w:rsidRPr="00C21F91" w14:paraId="3C6F2DE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0885BBA" w14:textId="77777777" w:rsidR="00C21F91" w:rsidRPr="00C935A5" w:rsidRDefault="00C21F91" w:rsidP="00C21F91">
            <w:pPr>
              <w:spacing w:before="40" w:after="20"/>
              <w:rPr>
                <w:rFonts w:cs="Arial"/>
                <w:sz w:val="18"/>
                <w:szCs w:val="18"/>
              </w:rPr>
            </w:pPr>
            <w:r w:rsidRPr="00C935A5">
              <w:rPr>
                <w:rFonts w:cs="Arial"/>
                <w:sz w:val="18"/>
                <w:szCs w:val="18"/>
              </w:rPr>
              <w:t>Yarra Ranges S</w:t>
            </w:r>
          </w:p>
        </w:tc>
        <w:tc>
          <w:tcPr>
            <w:tcW w:w="1701" w:type="dxa"/>
            <w:tcBorders>
              <w:top w:val="nil"/>
              <w:left w:val="single" w:sz="18" w:space="0" w:color="5F497A" w:themeColor="accent4" w:themeShade="BF"/>
              <w:bottom w:val="nil"/>
              <w:right w:val="nil"/>
            </w:tcBorders>
            <w:shd w:val="clear" w:color="auto" w:fill="auto"/>
            <w:noWrap/>
            <w:vAlign w:val="bottom"/>
          </w:tcPr>
          <w:p w14:paraId="2A33AAAA" w14:textId="253414CD" w:rsidR="00C21F91" w:rsidRPr="00C935A5" w:rsidRDefault="00C21F91" w:rsidP="00C21F91">
            <w:pPr>
              <w:spacing w:before="40" w:after="20"/>
              <w:jc w:val="right"/>
              <w:rPr>
                <w:rFonts w:cs="Arial"/>
                <w:sz w:val="18"/>
                <w:szCs w:val="18"/>
              </w:rPr>
            </w:pPr>
            <w:r w:rsidRPr="00C21F91">
              <w:rPr>
                <w:rFonts w:cs="Arial"/>
                <w:sz w:val="18"/>
                <w:szCs w:val="18"/>
              </w:rPr>
              <w:t>109,107,540</w:t>
            </w:r>
          </w:p>
        </w:tc>
        <w:tc>
          <w:tcPr>
            <w:tcW w:w="1701" w:type="dxa"/>
            <w:tcBorders>
              <w:top w:val="nil"/>
              <w:left w:val="nil"/>
              <w:bottom w:val="nil"/>
              <w:right w:val="nil"/>
            </w:tcBorders>
            <w:vAlign w:val="bottom"/>
          </w:tcPr>
          <w:p w14:paraId="1B270929" w14:textId="5A0ECC6C" w:rsidR="00C21F91" w:rsidRPr="00C935A5" w:rsidRDefault="00C21F91" w:rsidP="00C21F91">
            <w:pPr>
              <w:spacing w:before="40" w:after="20"/>
              <w:jc w:val="right"/>
              <w:rPr>
                <w:rFonts w:cs="Arial"/>
                <w:sz w:val="18"/>
                <w:szCs w:val="18"/>
              </w:rPr>
            </w:pPr>
            <w:r w:rsidRPr="00C21F91">
              <w:rPr>
                <w:rFonts w:cs="Arial"/>
                <w:sz w:val="18"/>
                <w:szCs w:val="18"/>
              </w:rPr>
              <w:t>9,415,787</w:t>
            </w:r>
          </w:p>
        </w:tc>
        <w:tc>
          <w:tcPr>
            <w:tcW w:w="1701" w:type="dxa"/>
            <w:tcBorders>
              <w:top w:val="nil"/>
              <w:left w:val="nil"/>
              <w:bottom w:val="nil"/>
              <w:right w:val="nil"/>
            </w:tcBorders>
            <w:shd w:val="clear" w:color="auto" w:fill="auto"/>
            <w:noWrap/>
            <w:vAlign w:val="bottom"/>
          </w:tcPr>
          <w:p w14:paraId="439735B9" w14:textId="04C52950" w:rsidR="00C21F91" w:rsidRPr="00C935A5" w:rsidRDefault="00C21F91" w:rsidP="00C21F91">
            <w:pPr>
              <w:spacing w:before="40" w:after="20"/>
              <w:jc w:val="right"/>
              <w:rPr>
                <w:rFonts w:cs="Arial"/>
                <w:sz w:val="18"/>
                <w:szCs w:val="18"/>
              </w:rPr>
            </w:pPr>
            <w:r w:rsidRPr="00C21F91">
              <w:rPr>
                <w:rFonts w:cs="Arial"/>
                <w:sz w:val="18"/>
                <w:szCs w:val="18"/>
              </w:rPr>
              <w:t>6,126,442</w:t>
            </w:r>
          </w:p>
        </w:tc>
        <w:tc>
          <w:tcPr>
            <w:tcW w:w="1701" w:type="dxa"/>
            <w:tcBorders>
              <w:top w:val="nil"/>
              <w:left w:val="nil"/>
              <w:bottom w:val="nil"/>
              <w:right w:val="nil"/>
            </w:tcBorders>
            <w:vAlign w:val="bottom"/>
          </w:tcPr>
          <w:p w14:paraId="1AF4CD28" w14:textId="1ACE843B" w:rsidR="00C21F91" w:rsidRPr="00F754DE" w:rsidRDefault="00C21F91" w:rsidP="00C21F91">
            <w:pPr>
              <w:spacing w:before="40" w:after="20"/>
              <w:jc w:val="right"/>
              <w:rPr>
                <w:rFonts w:cs="Arial"/>
                <w:sz w:val="18"/>
                <w:szCs w:val="18"/>
              </w:rPr>
            </w:pPr>
            <w:r w:rsidRPr="00C21F91">
              <w:rPr>
                <w:rFonts w:cs="Arial"/>
                <w:sz w:val="18"/>
                <w:szCs w:val="18"/>
              </w:rPr>
              <w:t>124,649,769</w:t>
            </w:r>
          </w:p>
        </w:tc>
      </w:tr>
      <w:tr w:rsidR="00C21F91" w:rsidRPr="00C21F91" w14:paraId="15D3217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041D85C" w14:textId="77777777" w:rsidR="00C21F91" w:rsidRPr="00C935A5" w:rsidRDefault="00C21F91" w:rsidP="00C21F91">
            <w:pPr>
              <w:spacing w:before="40" w:after="20"/>
              <w:rPr>
                <w:rFonts w:cs="Arial"/>
                <w:sz w:val="18"/>
                <w:szCs w:val="18"/>
              </w:rPr>
            </w:pPr>
            <w:r w:rsidRPr="00C935A5">
              <w:rPr>
                <w:rFonts w:cs="Arial"/>
                <w:sz w:val="18"/>
                <w:szCs w:val="18"/>
              </w:rPr>
              <w:t>Yarriambiack S</w:t>
            </w:r>
          </w:p>
        </w:tc>
        <w:tc>
          <w:tcPr>
            <w:tcW w:w="1701" w:type="dxa"/>
            <w:tcBorders>
              <w:top w:val="nil"/>
              <w:left w:val="single" w:sz="18" w:space="0" w:color="5F497A" w:themeColor="accent4" w:themeShade="BF"/>
              <w:bottom w:val="nil"/>
              <w:right w:val="nil"/>
            </w:tcBorders>
            <w:shd w:val="clear" w:color="auto" w:fill="auto"/>
            <w:noWrap/>
            <w:vAlign w:val="bottom"/>
          </w:tcPr>
          <w:p w14:paraId="4915ED2E" w14:textId="7FB39EAD" w:rsidR="00C21F91" w:rsidRPr="00C935A5" w:rsidRDefault="00C21F91" w:rsidP="00C21F91">
            <w:pPr>
              <w:spacing w:before="40" w:after="20"/>
              <w:jc w:val="right"/>
              <w:rPr>
                <w:rFonts w:cs="Arial"/>
                <w:sz w:val="18"/>
                <w:szCs w:val="18"/>
              </w:rPr>
            </w:pPr>
            <w:r w:rsidRPr="00C21F91">
              <w:rPr>
                <w:rFonts w:cs="Arial"/>
                <w:sz w:val="18"/>
                <w:szCs w:val="18"/>
              </w:rPr>
              <w:t>1,103,692</w:t>
            </w:r>
          </w:p>
        </w:tc>
        <w:tc>
          <w:tcPr>
            <w:tcW w:w="1701" w:type="dxa"/>
            <w:tcBorders>
              <w:top w:val="nil"/>
              <w:left w:val="nil"/>
              <w:bottom w:val="nil"/>
              <w:right w:val="nil"/>
            </w:tcBorders>
            <w:vAlign w:val="bottom"/>
          </w:tcPr>
          <w:p w14:paraId="6938DA8B" w14:textId="28DB4B7C" w:rsidR="00C21F91" w:rsidRPr="00C935A5" w:rsidRDefault="00C21F91" w:rsidP="00C21F91">
            <w:pPr>
              <w:spacing w:before="40" w:after="20"/>
              <w:jc w:val="right"/>
              <w:rPr>
                <w:rFonts w:cs="Arial"/>
                <w:sz w:val="18"/>
                <w:szCs w:val="18"/>
              </w:rPr>
            </w:pPr>
            <w:r w:rsidRPr="00C21F91">
              <w:rPr>
                <w:rFonts w:cs="Arial"/>
                <w:sz w:val="18"/>
                <w:szCs w:val="18"/>
              </w:rPr>
              <w:t>206,929</w:t>
            </w:r>
          </w:p>
        </w:tc>
        <w:tc>
          <w:tcPr>
            <w:tcW w:w="1701" w:type="dxa"/>
            <w:tcBorders>
              <w:top w:val="nil"/>
              <w:left w:val="nil"/>
              <w:bottom w:val="nil"/>
              <w:right w:val="nil"/>
            </w:tcBorders>
            <w:shd w:val="clear" w:color="auto" w:fill="auto"/>
            <w:noWrap/>
            <w:vAlign w:val="bottom"/>
          </w:tcPr>
          <w:p w14:paraId="452508B9" w14:textId="7FEB989A" w:rsidR="00C21F91" w:rsidRPr="00C935A5" w:rsidRDefault="00C21F91" w:rsidP="00C21F91">
            <w:pPr>
              <w:spacing w:before="40" w:after="20"/>
              <w:jc w:val="right"/>
              <w:rPr>
                <w:rFonts w:cs="Arial"/>
                <w:sz w:val="18"/>
                <w:szCs w:val="18"/>
              </w:rPr>
            </w:pPr>
            <w:r w:rsidRPr="00C21F91">
              <w:rPr>
                <w:rFonts w:cs="Arial"/>
                <w:sz w:val="18"/>
                <w:szCs w:val="18"/>
              </w:rPr>
              <w:t>8,576,660</w:t>
            </w:r>
          </w:p>
        </w:tc>
        <w:tc>
          <w:tcPr>
            <w:tcW w:w="1701" w:type="dxa"/>
            <w:tcBorders>
              <w:top w:val="nil"/>
              <w:left w:val="nil"/>
              <w:bottom w:val="nil"/>
              <w:right w:val="nil"/>
            </w:tcBorders>
            <w:vAlign w:val="bottom"/>
          </w:tcPr>
          <w:p w14:paraId="38CC6F35" w14:textId="0C4A53DE" w:rsidR="00C21F91" w:rsidRPr="00F754DE" w:rsidRDefault="00C21F91" w:rsidP="00C21F91">
            <w:pPr>
              <w:spacing w:before="40" w:after="20"/>
              <w:jc w:val="right"/>
              <w:rPr>
                <w:rFonts w:cs="Arial"/>
                <w:sz w:val="18"/>
                <w:szCs w:val="18"/>
              </w:rPr>
            </w:pPr>
            <w:r w:rsidRPr="00C21F91">
              <w:rPr>
                <w:rFonts w:cs="Arial"/>
                <w:sz w:val="18"/>
                <w:szCs w:val="18"/>
              </w:rPr>
              <w:t>9,887,281</w:t>
            </w:r>
          </w:p>
        </w:tc>
      </w:tr>
      <w:tr w:rsidR="00C21F91" w:rsidRPr="00C21F91" w14:paraId="3B023F8A"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5FB7AA92" w14:textId="77777777" w:rsidR="00C21F91" w:rsidRPr="00C935A5" w:rsidRDefault="00C21F91" w:rsidP="00C21F91">
            <w:pPr>
              <w:spacing w:before="40" w:after="20"/>
              <w:rPr>
                <w:rFonts w:cs="Arial"/>
                <w:sz w:val="18"/>
                <w:szCs w:val="18"/>
              </w:rPr>
            </w:pPr>
          </w:p>
        </w:tc>
        <w:tc>
          <w:tcPr>
            <w:tcW w:w="1701" w:type="dxa"/>
            <w:tcBorders>
              <w:top w:val="nil"/>
              <w:left w:val="single" w:sz="18" w:space="0" w:color="5F497A" w:themeColor="accent4" w:themeShade="BF"/>
              <w:bottom w:val="single" w:sz="8" w:space="0" w:color="5F497A" w:themeColor="accent4" w:themeShade="BF"/>
              <w:right w:val="nil"/>
            </w:tcBorders>
            <w:shd w:val="clear" w:color="auto" w:fill="auto"/>
            <w:noWrap/>
            <w:vAlign w:val="bottom"/>
          </w:tcPr>
          <w:p w14:paraId="241782CD" w14:textId="1A80324F" w:rsidR="00C21F91" w:rsidRPr="00C935A5" w:rsidRDefault="00C21F91" w:rsidP="00C21F91">
            <w:pPr>
              <w:spacing w:before="40" w:after="20"/>
              <w:jc w:val="right"/>
              <w:rPr>
                <w:rFonts w:cs="Arial"/>
                <w:sz w:val="18"/>
                <w:szCs w:val="18"/>
              </w:rPr>
            </w:pPr>
            <w:r w:rsidRPr="00C21F91">
              <w:rPr>
                <w:rFonts w:cs="Arial"/>
                <w:sz w:val="18"/>
                <w:szCs w:val="18"/>
              </w:rPr>
              <w:t> </w:t>
            </w:r>
          </w:p>
        </w:tc>
        <w:tc>
          <w:tcPr>
            <w:tcW w:w="1701" w:type="dxa"/>
            <w:tcBorders>
              <w:top w:val="nil"/>
              <w:left w:val="nil"/>
              <w:bottom w:val="single" w:sz="8" w:space="0" w:color="5F497A" w:themeColor="accent4" w:themeShade="BF"/>
              <w:right w:val="nil"/>
            </w:tcBorders>
            <w:vAlign w:val="bottom"/>
          </w:tcPr>
          <w:p w14:paraId="3501AB32" w14:textId="77777777" w:rsidR="00C21F91" w:rsidRPr="00C935A5" w:rsidRDefault="00C21F91" w:rsidP="00C21F91">
            <w:pPr>
              <w:spacing w:before="40" w:after="20"/>
              <w:jc w:val="right"/>
              <w:rPr>
                <w:rFonts w:cs="Arial"/>
                <w:sz w:val="18"/>
                <w:szCs w:val="18"/>
              </w:rPr>
            </w:pPr>
          </w:p>
        </w:tc>
        <w:tc>
          <w:tcPr>
            <w:tcW w:w="1701" w:type="dxa"/>
            <w:tcBorders>
              <w:top w:val="nil"/>
              <w:left w:val="nil"/>
              <w:bottom w:val="single" w:sz="8" w:space="0" w:color="5F497A" w:themeColor="accent4" w:themeShade="BF"/>
              <w:right w:val="nil"/>
            </w:tcBorders>
            <w:shd w:val="clear" w:color="auto" w:fill="auto"/>
            <w:noWrap/>
            <w:vAlign w:val="bottom"/>
          </w:tcPr>
          <w:p w14:paraId="1C1163E6" w14:textId="77777777" w:rsidR="00C21F91" w:rsidRPr="00C935A5" w:rsidRDefault="00C21F91" w:rsidP="00C21F91">
            <w:pPr>
              <w:spacing w:before="40" w:after="20"/>
              <w:jc w:val="right"/>
              <w:rPr>
                <w:rFonts w:cs="Arial"/>
                <w:sz w:val="18"/>
                <w:szCs w:val="18"/>
              </w:rPr>
            </w:pPr>
          </w:p>
        </w:tc>
        <w:tc>
          <w:tcPr>
            <w:tcW w:w="1701" w:type="dxa"/>
            <w:tcBorders>
              <w:top w:val="nil"/>
              <w:left w:val="nil"/>
              <w:bottom w:val="single" w:sz="8" w:space="0" w:color="5F497A" w:themeColor="accent4" w:themeShade="BF"/>
              <w:right w:val="nil"/>
            </w:tcBorders>
            <w:vAlign w:val="bottom"/>
          </w:tcPr>
          <w:p w14:paraId="62323403" w14:textId="4316BF31" w:rsidR="00C21F91" w:rsidRPr="00F754DE" w:rsidRDefault="00C21F91" w:rsidP="00C21F91">
            <w:pPr>
              <w:spacing w:before="40" w:after="20"/>
              <w:jc w:val="right"/>
              <w:rPr>
                <w:rFonts w:cs="Arial"/>
                <w:sz w:val="18"/>
                <w:szCs w:val="18"/>
              </w:rPr>
            </w:pPr>
            <w:r w:rsidRPr="00C21F91">
              <w:rPr>
                <w:rFonts w:cs="Arial"/>
                <w:sz w:val="18"/>
                <w:szCs w:val="18"/>
              </w:rPr>
              <w:t> </w:t>
            </w:r>
          </w:p>
        </w:tc>
      </w:tr>
      <w:tr w:rsidR="00C21F91" w:rsidRPr="00C21F91" w14:paraId="7985F77F"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604C72EA" w14:textId="77777777" w:rsidR="00C21F91" w:rsidRPr="00C935A5" w:rsidRDefault="00C21F91" w:rsidP="00C21F91">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6FE1566B" w14:textId="5AB18102" w:rsidR="00C21F91" w:rsidRPr="00C21F91" w:rsidRDefault="00C21F91" w:rsidP="00C21F91">
            <w:pPr>
              <w:spacing w:before="40" w:after="20"/>
              <w:jc w:val="right"/>
              <w:rPr>
                <w:rFonts w:cs="Arial"/>
                <w:b/>
                <w:sz w:val="18"/>
                <w:szCs w:val="18"/>
              </w:rPr>
            </w:pPr>
            <w:r w:rsidRPr="00C21F91">
              <w:rPr>
                <w:rFonts w:cs="Arial"/>
                <w:b/>
                <w:sz w:val="18"/>
                <w:szCs w:val="18"/>
              </w:rPr>
              <w:t>5,574,659,067</w:t>
            </w:r>
          </w:p>
        </w:tc>
        <w:tc>
          <w:tcPr>
            <w:tcW w:w="1701" w:type="dxa"/>
            <w:tcBorders>
              <w:top w:val="single" w:sz="8" w:space="0" w:color="5F497A" w:themeColor="accent4" w:themeShade="BF"/>
              <w:left w:val="nil"/>
              <w:right w:val="nil"/>
            </w:tcBorders>
            <w:vAlign w:val="bottom"/>
          </w:tcPr>
          <w:p w14:paraId="32BD37CA" w14:textId="66AF0B22" w:rsidR="00C21F91" w:rsidRPr="00C21F91" w:rsidRDefault="00C21F91" w:rsidP="00C21F91">
            <w:pPr>
              <w:spacing w:before="40" w:after="20"/>
              <w:jc w:val="right"/>
              <w:rPr>
                <w:rFonts w:cs="Arial"/>
                <w:b/>
                <w:sz w:val="18"/>
                <w:szCs w:val="18"/>
              </w:rPr>
            </w:pPr>
            <w:r w:rsidRPr="00C21F91">
              <w:rPr>
                <w:rFonts w:cs="Arial"/>
                <w:b/>
                <w:sz w:val="18"/>
                <w:szCs w:val="18"/>
              </w:rPr>
              <w:t>1,140,796,565</w:t>
            </w:r>
          </w:p>
        </w:tc>
        <w:tc>
          <w:tcPr>
            <w:tcW w:w="1701" w:type="dxa"/>
            <w:tcBorders>
              <w:top w:val="single" w:sz="8" w:space="0" w:color="5F497A" w:themeColor="accent4" w:themeShade="BF"/>
              <w:left w:val="nil"/>
              <w:right w:val="nil"/>
            </w:tcBorders>
            <w:shd w:val="clear" w:color="auto" w:fill="auto"/>
            <w:noWrap/>
            <w:vAlign w:val="bottom"/>
          </w:tcPr>
          <w:p w14:paraId="20121009" w14:textId="644AF649" w:rsidR="00C21F91" w:rsidRPr="00C21F91" w:rsidRDefault="00C21F91" w:rsidP="00C21F91">
            <w:pPr>
              <w:spacing w:before="40" w:after="20"/>
              <w:jc w:val="right"/>
              <w:rPr>
                <w:rFonts w:cs="Arial"/>
                <w:b/>
                <w:sz w:val="18"/>
                <w:szCs w:val="18"/>
              </w:rPr>
            </w:pPr>
            <w:r w:rsidRPr="00C21F91">
              <w:rPr>
                <w:rFonts w:cs="Arial"/>
                <w:b/>
                <w:sz w:val="18"/>
                <w:szCs w:val="18"/>
              </w:rPr>
              <w:t>358,388,198</w:t>
            </w:r>
          </w:p>
        </w:tc>
        <w:tc>
          <w:tcPr>
            <w:tcW w:w="1701" w:type="dxa"/>
            <w:tcBorders>
              <w:top w:val="single" w:sz="8" w:space="0" w:color="5F497A" w:themeColor="accent4" w:themeShade="BF"/>
              <w:left w:val="nil"/>
              <w:right w:val="nil"/>
            </w:tcBorders>
            <w:vAlign w:val="bottom"/>
          </w:tcPr>
          <w:p w14:paraId="6FFDDFF7" w14:textId="2AD72DAE" w:rsidR="00C21F91" w:rsidRPr="00C21F91" w:rsidRDefault="00C21F91" w:rsidP="00C21F91">
            <w:pPr>
              <w:spacing w:before="40" w:after="20"/>
              <w:jc w:val="right"/>
              <w:rPr>
                <w:rFonts w:cs="Arial"/>
                <w:b/>
                <w:sz w:val="18"/>
                <w:szCs w:val="18"/>
              </w:rPr>
            </w:pPr>
            <w:r w:rsidRPr="00C21F91">
              <w:rPr>
                <w:rFonts w:cs="Arial"/>
                <w:b/>
                <w:sz w:val="18"/>
                <w:szCs w:val="18"/>
              </w:rPr>
              <w:t>7,073,843,830</w:t>
            </w:r>
          </w:p>
        </w:tc>
      </w:tr>
    </w:tbl>
    <w:p w14:paraId="2374AB37" w14:textId="77777777" w:rsidR="00713C86" w:rsidRPr="00C935A5" w:rsidRDefault="00713C86" w:rsidP="00FF36E8">
      <w:pPr>
        <w:spacing w:before="40" w:after="20"/>
        <w:rPr>
          <w:rFonts w:cs="Arial"/>
          <w:sz w:val="18"/>
          <w:szCs w:val="18"/>
        </w:rPr>
      </w:pPr>
      <w:r w:rsidRPr="00C935A5">
        <w:rPr>
          <w:rFonts w:cs="Arial"/>
          <w:sz w:val="18"/>
          <w:szCs w:val="18"/>
        </w:rPr>
        <w:br w:type="page"/>
      </w:r>
    </w:p>
    <w:p w14:paraId="4DD91BFF" w14:textId="3BB68BE7" w:rsidR="00713C86" w:rsidRPr="00C935A5" w:rsidRDefault="00C010FD" w:rsidP="00161F8A">
      <w:pPr>
        <w:pStyle w:val="VGC-Head10"/>
      </w:pPr>
      <w:r>
        <w:lastRenderedPageBreak/>
        <w:t>2025-26</w:t>
      </w:r>
      <w:r w:rsidR="00A97ABE" w:rsidRPr="00C935A5">
        <w:t xml:space="preserve"> </w:t>
      </w:r>
      <w:r w:rsidR="00713C86" w:rsidRPr="00C935A5">
        <w:t>General Purpose Grants</w:t>
      </w:r>
      <w:r w:rsidR="00713C86" w:rsidRPr="00C935A5">
        <w:tab/>
        <w:t>Appendix 4</w:t>
      </w:r>
    </w:p>
    <w:p w14:paraId="1D13D643" w14:textId="77777777" w:rsidR="00713C86" w:rsidRPr="00C935A5" w:rsidRDefault="004F1184" w:rsidP="00161F8A">
      <w:pPr>
        <w:pStyle w:val="VGC-Head2"/>
      </w:pPr>
      <w:r w:rsidRPr="00C935A5">
        <w:tab/>
      </w:r>
      <w:r w:rsidR="00713C86" w:rsidRPr="00C935A5">
        <w:t>J.  Standardised Rate Revenue</w:t>
      </w:r>
    </w:p>
    <w:p w14:paraId="1D0F8CE7" w14:textId="77777777" w:rsidR="00540FD9" w:rsidRPr="00C935A5" w:rsidRDefault="00540FD9" w:rsidP="00FF36E8">
      <w:pPr>
        <w:spacing w:before="40" w:after="20"/>
        <w:rPr>
          <w:rFonts w:cs="Arial"/>
          <w:sz w:val="18"/>
          <w:szCs w:val="18"/>
        </w:rPr>
      </w:pPr>
    </w:p>
    <w:tbl>
      <w:tblPr>
        <w:tblW w:w="0" w:type="auto"/>
        <w:tblInd w:w="91" w:type="dxa"/>
        <w:tblLayout w:type="fixed"/>
        <w:tblCellMar>
          <w:left w:w="57" w:type="dxa"/>
          <w:right w:w="57" w:type="dxa"/>
        </w:tblCellMar>
        <w:tblLook w:val="0000" w:firstRow="0" w:lastRow="0" w:firstColumn="0" w:lastColumn="0" w:noHBand="0" w:noVBand="0"/>
      </w:tblPr>
      <w:tblGrid>
        <w:gridCol w:w="2268"/>
        <w:gridCol w:w="1701"/>
        <w:gridCol w:w="1985"/>
        <w:gridCol w:w="1985"/>
      </w:tblGrid>
      <w:tr w:rsidR="00540FD9" w:rsidRPr="00C935A5" w14:paraId="4607120D" w14:textId="77777777" w:rsidTr="00467357">
        <w:trPr>
          <w:tblHeader/>
        </w:trPr>
        <w:tc>
          <w:tcPr>
            <w:tcW w:w="2268" w:type="dxa"/>
            <w:tcBorders>
              <w:left w:val="nil"/>
              <w:right w:val="single" w:sz="18" w:space="0" w:color="5F497A" w:themeColor="accent4" w:themeShade="BF"/>
            </w:tcBorders>
            <w:shd w:val="clear" w:color="auto" w:fill="auto"/>
            <w:vAlign w:val="bottom"/>
          </w:tcPr>
          <w:p w14:paraId="789D351C" w14:textId="77777777" w:rsidR="00540FD9" w:rsidRPr="00C935A5" w:rsidRDefault="00540FD9" w:rsidP="0038375E">
            <w:pPr>
              <w:spacing w:before="40" w:after="20"/>
              <w:jc w:val="center"/>
              <w:rPr>
                <w:rFonts w:cs="Arial"/>
                <w:sz w:val="18"/>
                <w:szCs w:val="18"/>
              </w:rPr>
            </w:pPr>
          </w:p>
        </w:tc>
        <w:tc>
          <w:tcPr>
            <w:tcW w:w="1701" w:type="dxa"/>
            <w:tcBorders>
              <w:left w:val="single" w:sz="18" w:space="0" w:color="5F497A" w:themeColor="accent4" w:themeShade="BF"/>
              <w:bottom w:val="single" w:sz="8" w:space="0" w:color="5F497A" w:themeColor="accent4" w:themeShade="BF"/>
              <w:right w:val="nil"/>
            </w:tcBorders>
            <w:shd w:val="clear" w:color="auto" w:fill="auto"/>
            <w:vAlign w:val="bottom"/>
          </w:tcPr>
          <w:p w14:paraId="420B600B" w14:textId="77777777" w:rsidR="00540FD9" w:rsidRPr="00C935A5" w:rsidRDefault="00540FD9" w:rsidP="0038375E">
            <w:pPr>
              <w:spacing w:before="40" w:after="20"/>
              <w:jc w:val="center"/>
              <w:rPr>
                <w:rFonts w:cs="Arial"/>
                <w:b/>
                <w:sz w:val="18"/>
                <w:szCs w:val="18"/>
              </w:rPr>
            </w:pPr>
            <w:r w:rsidRPr="00C935A5">
              <w:rPr>
                <w:rFonts w:cs="Arial"/>
                <w:b/>
                <w:sz w:val="18"/>
                <w:szCs w:val="18"/>
              </w:rPr>
              <w:t xml:space="preserve">Payments </w:t>
            </w:r>
            <w:r w:rsidR="003E7389" w:rsidRPr="00C935A5">
              <w:rPr>
                <w:rFonts w:cs="Arial"/>
                <w:b/>
                <w:sz w:val="18"/>
                <w:szCs w:val="18"/>
              </w:rPr>
              <w:br/>
            </w:r>
            <w:r w:rsidRPr="00C935A5">
              <w:rPr>
                <w:rFonts w:cs="Arial"/>
                <w:b/>
                <w:sz w:val="18"/>
                <w:szCs w:val="18"/>
              </w:rPr>
              <w:t xml:space="preserve">in Lieu </w:t>
            </w:r>
            <w:r w:rsidR="003E7389" w:rsidRPr="00C935A5">
              <w:rPr>
                <w:rFonts w:cs="Arial"/>
                <w:b/>
                <w:sz w:val="18"/>
                <w:szCs w:val="18"/>
              </w:rPr>
              <w:br/>
            </w:r>
            <w:r w:rsidRPr="00C935A5">
              <w:rPr>
                <w:rFonts w:cs="Arial"/>
                <w:b/>
                <w:sz w:val="18"/>
                <w:szCs w:val="18"/>
              </w:rPr>
              <w:t>of Rates</w:t>
            </w:r>
            <w:r w:rsidRPr="00C935A5">
              <w:rPr>
                <w:rFonts w:cs="Arial"/>
                <w:b/>
                <w:sz w:val="18"/>
                <w:szCs w:val="18"/>
              </w:rPr>
              <w:br/>
              <w:t>($)</w:t>
            </w:r>
          </w:p>
        </w:tc>
        <w:tc>
          <w:tcPr>
            <w:tcW w:w="1985" w:type="dxa"/>
            <w:tcBorders>
              <w:left w:val="nil"/>
              <w:bottom w:val="single" w:sz="8" w:space="0" w:color="5F497A" w:themeColor="accent4" w:themeShade="BF"/>
              <w:right w:val="nil"/>
            </w:tcBorders>
            <w:vAlign w:val="bottom"/>
          </w:tcPr>
          <w:p w14:paraId="49705CFD" w14:textId="77777777" w:rsidR="00540FD9" w:rsidRPr="00C935A5" w:rsidRDefault="00540FD9" w:rsidP="0038375E">
            <w:pPr>
              <w:spacing w:before="40" w:after="20"/>
              <w:jc w:val="center"/>
              <w:rPr>
                <w:rFonts w:cs="Arial"/>
                <w:b/>
                <w:sz w:val="18"/>
                <w:szCs w:val="18"/>
              </w:rPr>
            </w:pPr>
            <w:r w:rsidRPr="00C935A5">
              <w:rPr>
                <w:rFonts w:cs="Arial"/>
                <w:b/>
                <w:sz w:val="18"/>
                <w:szCs w:val="18"/>
              </w:rPr>
              <w:t xml:space="preserve">Total Standardised </w:t>
            </w:r>
            <w:r w:rsidR="001342F4" w:rsidRPr="00C935A5">
              <w:rPr>
                <w:rFonts w:cs="Arial"/>
                <w:b/>
                <w:sz w:val="18"/>
                <w:szCs w:val="18"/>
              </w:rPr>
              <w:br/>
            </w:r>
            <w:r w:rsidRPr="00C935A5">
              <w:rPr>
                <w:rFonts w:cs="Arial"/>
                <w:b/>
                <w:sz w:val="18"/>
                <w:szCs w:val="18"/>
              </w:rPr>
              <w:t>Rate Revenue</w:t>
            </w:r>
            <w:r w:rsidRPr="00C935A5">
              <w:rPr>
                <w:rFonts w:cs="Arial"/>
                <w:b/>
                <w:sz w:val="18"/>
                <w:szCs w:val="18"/>
              </w:rPr>
              <w:br/>
            </w:r>
            <w:r w:rsidRPr="00C935A5">
              <w:rPr>
                <w:rFonts w:cs="Arial"/>
                <w:sz w:val="16"/>
                <w:szCs w:val="16"/>
              </w:rPr>
              <w:t>(Unconstrained)</w:t>
            </w:r>
            <w:r w:rsidRPr="00C935A5">
              <w:rPr>
                <w:rFonts w:cs="Arial"/>
                <w:b/>
                <w:sz w:val="16"/>
                <w:szCs w:val="16"/>
              </w:rPr>
              <w:br/>
            </w:r>
            <w:r w:rsidRPr="00C935A5">
              <w:rPr>
                <w:rFonts w:cs="Arial"/>
                <w:b/>
                <w:sz w:val="18"/>
                <w:szCs w:val="18"/>
              </w:rPr>
              <w:t>($)</w:t>
            </w:r>
          </w:p>
        </w:tc>
        <w:tc>
          <w:tcPr>
            <w:tcW w:w="1985" w:type="dxa"/>
            <w:tcBorders>
              <w:left w:val="nil"/>
              <w:bottom w:val="single" w:sz="8" w:space="0" w:color="5F497A" w:themeColor="accent4" w:themeShade="BF"/>
              <w:right w:val="nil"/>
            </w:tcBorders>
            <w:shd w:val="clear" w:color="auto" w:fill="auto"/>
            <w:vAlign w:val="bottom"/>
          </w:tcPr>
          <w:p w14:paraId="76AC2B53" w14:textId="77777777" w:rsidR="00540FD9" w:rsidRPr="00C935A5" w:rsidRDefault="00540FD9" w:rsidP="0038375E">
            <w:pPr>
              <w:spacing w:before="40" w:after="20"/>
              <w:jc w:val="center"/>
              <w:rPr>
                <w:rFonts w:cs="Arial"/>
                <w:b/>
                <w:sz w:val="18"/>
                <w:szCs w:val="18"/>
              </w:rPr>
            </w:pPr>
            <w:r w:rsidRPr="00C935A5">
              <w:rPr>
                <w:rFonts w:cs="Arial"/>
                <w:b/>
                <w:sz w:val="18"/>
                <w:szCs w:val="18"/>
              </w:rPr>
              <w:t xml:space="preserve">Total Standardised </w:t>
            </w:r>
            <w:r w:rsidR="001342F4" w:rsidRPr="00C935A5">
              <w:rPr>
                <w:rFonts w:cs="Arial"/>
                <w:b/>
                <w:sz w:val="18"/>
                <w:szCs w:val="18"/>
              </w:rPr>
              <w:br/>
            </w:r>
            <w:r w:rsidRPr="00C935A5">
              <w:rPr>
                <w:rFonts w:cs="Arial"/>
                <w:b/>
                <w:sz w:val="18"/>
                <w:szCs w:val="18"/>
              </w:rPr>
              <w:t>Rate Revenue</w:t>
            </w:r>
            <w:r w:rsidRPr="00C935A5">
              <w:rPr>
                <w:rFonts w:cs="Arial"/>
                <w:b/>
                <w:sz w:val="18"/>
                <w:szCs w:val="18"/>
              </w:rPr>
              <w:br/>
            </w:r>
            <w:r w:rsidRPr="00C935A5">
              <w:rPr>
                <w:rFonts w:cs="Arial"/>
                <w:sz w:val="16"/>
                <w:szCs w:val="16"/>
              </w:rPr>
              <w:t>(Constrained)</w:t>
            </w:r>
            <w:r w:rsidRPr="00C935A5">
              <w:rPr>
                <w:rFonts w:cs="Arial"/>
                <w:b/>
                <w:sz w:val="16"/>
                <w:szCs w:val="16"/>
              </w:rPr>
              <w:br/>
            </w:r>
            <w:r w:rsidRPr="00C935A5">
              <w:rPr>
                <w:rFonts w:cs="Arial"/>
                <w:b/>
                <w:sz w:val="18"/>
                <w:szCs w:val="18"/>
              </w:rPr>
              <w:t>($)</w:t>
            </w:r>
          </w:p>
        </w:tc>
      </w:tr>
      <w:tr w:rsidR="00C21F91" w:rsidRPr="00C21F91" w14:paraId="21084041" w14:textId="77777777" w:rsidTr="0038750D">
        <w:trPr>
          <w:tblHeader/>
        </w:trPr>
        <w:tc>
          <w:tcPr>
            <w:tcW w:w="2268" w:type="dxa"/>
            <w:tcBorders>
              <w:left w:val="nil"/>
              <w:bottom w:val="nil"/>
              <w:right w:val="single" w:sz="18" w:space="0" w:color="5F497A" w:themeColor="accent4" w:themeShade="BF"/>
            </w:tcBorders>
            <w:shd w:val="clear" w:color="auto" w:fill="auto"/>
            <w:noWrap/>
            <w:vAlign w:val="center"/>
          </w:tcPr>
          <w:p w14:paraId="184C6327" w14:textId="77777777" w:rsidR="00C21F91" w:rsidRPr="00C935A5" w:rsidRDefault="00C21F91" w:rsidP="00C21F91">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45848E42" w14:textId="3AC66FF9" w:rsidR="00C21F91" w:rsidRPr="00C21F91" w:rsidRDefault="00C21F91" w:rsidP="00C21F91">
            <w:pPr>
              <w:spacing w:before="40" w:after="20"/>
              <w:jc w:val="right"/>
              <w:rPr>
                <w:rFonts w:cs="Arial"/>
                <w:sz w:val="18"/>
                <w:szCs w:val="18"/>
              </w:rPr>
            </w:pPr>
            <w:r w:rsidRPr="00C21F91">
              <w:rPr>
                <w:rFonts w:cs="Arial"/>
                <w:sz w:val="18"/>
                <w:szCs w:val="18"/>
              </w:rPr>
              <w:t> </w:t>
            </w:r>
          </w:p>
        </w:tc>
        <w:tc>
          <w:tcPr>
            <w:tcW w:w="1985" w:type="dxa"/>
            <w:tcBorders>
              <w:top w:val="single" w:sz="8" w:space="0" w:color="5F497A" w:themeColor="accent4" w:themeShade="BF"/>
              <w:left w:val="nil"/>
              <w:bottom w:val="nil"/>
              <w:right w:val="nil"/>
            </w:tcBorders>
            <w:vAlign w:val="bottom"/>
          </w:tcPr>
          <w:p w14:paraId="09525192" w14:textId="69C27F3E" w:rsidR="00C21F91" w:rsidRPr="00C21F91" w:rsidRDefault="00C21F91" w:rsidP="00C21F91">
            <w:pPr>
              <w:spacing w:before="40" w:after="20"/>
              <w:jc w:val="right"/>
              <w:rPr>
                <w:rFonts w:cs="Arial"/>
                <w:sz w:val="18"/>
                <w:szCs w:val="18"/>
              </w:rPr>
            </w:pPr>
            <w:r w:rsidRPr="00C21F91">
              <w:rPr>
                <w:rFonts w:cs="Arial"/>
                <w:sz w:val="18"/>
                <w:szCs w:val="18"/>
              </w:rPr>
              <w:t> </w:t>
            </w:r>
          </w:p>
        </w:tc>
        <w:tc>
          <w:tcPr>
            <w:tcW w:w="1985" w:type="dxa"/>
            <w:tcBorders>
              <w:top w:val="single" w:sz="8" w:space="0" w:color="5F497A" w:themeColor="accent4" w:themeShade="BF"/>
              <w:left w:val="nil"/>
              <w:bottom w:val="nil"/>
              <w:right w:val="nil"/>
            </w:tcBorders>
            <w:shd w:val="clear" w:color="auto" w:fill="auto"/>
            <w:noWrap/>
            <w:vAlign w:val="bottom"/>
          </w:tcPr>
          <w:p w14:paraId="36100E7A" w14:textId="65985AEB" w:rsidR="00C21F91" w:rsidRPr="00C21F91" w:rsidRDefault="00C21F91" w:rsidP="00C21F91">
            <w:pPr>
              <w:spacing w:before="40" w:after="20"/>
              <w:jc w:val="right"/>
              <w:rPr>
                <w:rFonts w:cs="Arial"/>
                <w:b/>
                <w:bCs/>
                <w:sz w:val="18"/>
                <w:szCs w:val="18"/>
              </w:rPr>
            </w:pPr>
            <w:r w:rsidRPr="00C21F91">
              <w:rPr>
                <w:rFonts w:cs="Arial"/>
                <w:b/>
                <w:bCs/>
                <w:sz w:val="18"/>
                <w:szCs w:val="18"/>
              </w:rPr>
              <w:t> </w:t>
            </w:r>
          </w:p>
        </w:tc>
      </w:tr>
      <w:tr w:rsidR="00C21F91" w:rsidRPr="00C21F91" w14:paraId="1B3848D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495C099" w14:textId="77777777" w:rsidR="00C21F91" w:rsidRPr="00C935A5" w:rsidRDefault="00C21F91" w:rsidP="00C21F91">
            <w:pPr>
              <w:spacing w:before="40" w:after="20"/>
              <w:rPr>
                <w:rFonts w:cs="Arial"/>
                <w:sz w:val="18"/>
                <w:szCs w:val="18"/>
              </w:rPr>
            </w:pPr>
            <w:r w:rsidRPr="00C935A5">
              <w:rPr>
                <w:rFonts w:cs="Arial"/>
                <w:sz w:val="18"/>
                <w:szCs w:val="18"/>
              </w:rPr>
              <w:t>Macedon Ranges S</w:t>
            </w:r>
          </w:p>
        </w:tc>
        <w:tc>
          <w:tcPr>
            <w:tcW w:w="1701" w:type="dxa"/>
            <w:tcBorders>
              <w:top w:val="nil"/>
              <w:left w:val="single" w:sz="18" w:space="0" w:color="5F497A" w:themeColor="accent4" w:themeShade="BF"/>
              <w:bottom w:val="nil"/>
              <w:right w:val="nil"/>
            </w:tcBorders>
            <w:shd w:val="clear" w:color="auto" w:fill="auto"/>
            <w:noWrap/>
            <w:vAlign w:val="bottom"/>
          </w:tcPr>
          <w:p w14:paraId="100A9643" w14:textId="20E4CAB5"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0133324E" w14:textId="0441335C" w:rsidR="00C21F91" w:rsidRPr="00C21F91" w:rsidRDefault="00C21F91" w:rsidP="00C21F91">
            <w:pPr>
              <w:spacing w:before="40" w:after="20"/>
              <w:jc w:val="right"/>
              <w:rPr>
                <w:rFonts w:cs="Arial"/>
                <w:sz w:val="18"/>
                <w:szCs w:val="18"/>
              </w:rPr>
            </w:pPr>
            <w:r w:rsidRPr="00C21F91">
              <w:rPr>
                <w:rFonts w:cs="Arial"/>
                <w:sz w:val="18"/>
                <w:szCs w:val="18"/>
              </w:rPr>
              <w:t>57,155,374</w:t>
            </w:r>
          </w:p>
        </w:tc>
        <w:tc>
          <w:tcPr>
            <w:tcW w:w="1985" w:type="dxa"/>
            <w:tcBorders>
              <w:top w:val="nil"/>
              <w:left w:val="nil"/>
              <w:bottom w:val="nil"/>
              <w:right w:val="nil"/>
            </w:tcBorders>
            <w:shd w:val="clear" w:color="auto" w:fill="auto"/>
            <w:noWrap/>
            <w:vAlign w:val="bottom"/>
          </w:tcPr>
          <w:p w14:paraId="241D8306" w14:textId="545C0D56" w:rsidR="00C21F91" w:rsidRPr="00C21F91" w:rsidRDefault="00C21F91" w:rsidP="00C21F91">
            <w:pPr>
              <w:spacing w:before="40" w:after="20"/>
              <w:jc w:val="right"/>
              <w:rPr>
                <w:rFonts w:cs="Arial"/>
                <w:b/>
                <w:bCs/>
                <w:sz w:val="18"/>
                <w:szCs w:val="18"/>
              </w:rPr>
            </w:pPr>
            <w:r w:rsidRPr="00C21F91">
              <w:rPr>
                <w:rFonts w:cs="Arial"/>
                <w:b/>
                <w:bCs/>
                <w:sz w:val="18"/>
                <w:szCs w:val="18"/>
              </w:rPr>
              <w:t>39,942,631</w:t>
            </w:r>
          </w:p>
        </w:tc>
      </w:tr>
      <w:tr w:rsidR="00C21F91" w:rsidRPr="00C21F91" w14:paraId="29A0B98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94FF06E" w14:textId="77777777" w:rsidR="00C21F91" w:rsidRPr="00C935A5" w:rsidRDefault="00C21F91" w:rsidP="00C21F91">
            <w:pPr>
              <w:spacing w:before="40" w:after="20"/>
              <w:rPr>
                <w:rFonts w:cs="Arial"/>
                <w:sz w:val="18"/>
                <w:szCs w:val="18"/>
              </w:rPr>
            </w:pPr>
            <w:r w:rsidRPr="00C935A5">
              <w:rPr>
                <w:rFonts w:cs="Arial"/>
                <w:sz w:val="18"/>
                <w:szCs w:val="18"/>
              </w:rPr>
              <w:t>Manningham C</w:t>
            </w:r>
          </w:p>
        </w:tc>
        <w:tc>
          <w:tcPr>
            <w:tcW w:w="1701" w:type="dxa"/>
            <w:tcBorders>
              <w:top w:val="nil"/>
              <w:left w:val="single" w:sz="18" w:space="0" w:color="5F497A" w:themeColor="accent4" w:themeShade="BF"/>
              <w:bottom w:val="nil"/>
              <w:right w:val="nil"/>
            </w:tcBorders>
            <w:shd w:val="clear" w:color="auto" w:fill="auto"/>
            <w:noWrap/>
            <w:vAlign w:val="bottom"/>
          </w:tcPr>
          <w:p w14:paraId="6AC79F9C" w14:textId="6A788FEE"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07431E8F" w14:textId="2E3688AF" w:rsidR="00C21F91" w:rsidRPr="00C21F91" w:rsidRDefault="00C21F91" w:rsidP="00C21F91">
            <w:pPr>
              <w:spacing w:before="40" w:after="20"/>
              <w:jc w:val="right"/>
              <w:rPr>
                <w:rFonts w:cs="Arial"/>
                <w:sz w:val="18"/>
                <w:szCs w:val="18"/>
              </w:rPr>
            </w:pPr>
            <w:r w:rsidRPr="00C21F91">
              <w:rPr>
                <w:rFonts w:cs="Arial"/>
                <w:sz w:val="18"/>
                <w:szCs w:val="18"/>
              </w:rPr>
              <w:t>153,181,939</w:t>
            </w:r>
          </w:p>
        </w:tc>
        <w:tc>
          <w:tcPr>
            <w:tcW w:w="1985" w:type="dxa"/>
            <w:tcBorders>
              <w:top w:val="nil"/>
              <w:left w:val="nil"/>
              <w:bottom w:val="nil"/>
              <w:right w:val="nil"/>
            </w:tcBorders>
            <w:shd w:val="clear" w:color="auto" w:fill="auto"/>
            <w:noWrap/>
            <w:vAlign w:val="bottom"/>
          </w:tcPr>
          <w:p w14:paraId="34F8033B" w14:textId="7D2678A3" w:rsidR="00C21F91" w:rsidRPr="00C21F91" w:rsidRDefault="00C21F91" w:rsidP="00C21F91">
            <w:pPr>
              <w:spacing w:before="40" w:after="20"/>
              <w:jc w:val="right"/>
              <w:rPr>
                <w:rFonts w:cs="Arial"/>
                <w:b/>
                <w:bCs/>
                <w:sz w:val="18"/>
                <w:szCs w:val="18"/>
              </w:rPr>
            </w:pPr>
            <w:r w:rsidRPr="00C21F91">
              <w:rPr>
                <w:rFonts w:cs="Arial"/>
                <w:b/>
                <w:bCs/>
                <w:sz w:val="18"/>
                <w:szCs w:val="18"/>
              </w:rPr>
              <w:t>145,942,908</w:t>
            </w:r>
          </w:p>
        </w:tc>
      </w:tr>
      <w:tr w:rsidR="00C21F91" w:rsidRPr="00C21F91" w14:paraId="292B493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5F9B095" w14:textId="77777777" w:rsidR="00C21F91" w:rsidRPr="00C935A5" w:rsidRDefault="00C21F91" w:rsidP="00C21F91">
            <w:pPr>
              <w:spacing w:before="40" w:after="20"/>
              <w:rPr>
                <w:rFonts w:cs="Arial"/>
                <w:sz w:val="18"/>
                <w:szCs w:val="18"/>
              </w:rPr>
            </w:pPr>
            <w:r w:rsidRPr="00C935A5">
              <w:rPr>
                <w:rFonts w:cs="Arial"/>
                <w:sz w:val="18"/>
                <w:szCs w:val="18"/>
              </w:rPr>
              <w:t>Mansfield S</w:t>
            </w:r>
          </w:p>
        </w:tc>
        <w:tc>
          <w:tcPr>
            <w:tcW w:w="1701" w:type="dxa"/>
            <w:tcBorders>
              <w:top w:val="nil"/>
              <w:left w:val="single" w:sz="18" w:space="0" w:color="5F497A" w:themeColor="accent4" w:themeShade="BF"/>
              <w:bottom w:val="nil"/>
              <w:right w:val="nil"/>
            </w:tcBorders>
            <w:shd w:val="clear" w:color="auto" w:fill="auto"/>
            <w:noWrap/>
            <w:vAlign w:val="bottom"/>
          </w:tcPr>
          <w:p w14:paraId="26F7FD60" w14:textId="47EF07F7"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12C01D07" w14:textId="38116739" w:rsidR="00C21F91" w:rsidRPr="00C21F91" w:rsidRDefault="00C21F91" w:rsidP="00C21F91">
            <w:pPr>
              <w:spacing w:before="40" w:after="20"/>
              <w:jc w:val="right"/>
              <w:rPr>
                <w:rFonts w:cs="Arial"/>
                <w:sz w:val="18"/>
                <w:szCs w:val="18"/>
              </w:rPr>
            </w:pPr>
            <w:r w:rsidRPr="00C21F91">
              <w:rPr>
                <w:rFonts w:cs="Arial"/>
                <w:sz w:val="18"/>
                <w:szCs w:val="18"/>
              </w:rPr>
              <w:t>14,158,820</w:t>
            </w:r>
          </w:p>
        </w:tc>
        <w:tc>
          <w:tcPr>
            <w:tcW w:w="1985" w:type="dxa"/>
            <w:tcBorders>
              <w:top w:val="nil"/>
              <w:left w:val="nil"/>
              <w:bottom w:val="nil"/>
              <w:right w:val="nil"/>
            </w:tcBorders>
            <w:shd w:val="clear" w:color="auto" w:fill="auto"/>
            <w:noWrap/>
            <w:vAlign w:val="bottom"/>
          </w:tcPr>
          <w:p w14:paraId="6F263E27" w14:textId="0EB1BD0B" w:rsidR="00C21F91" w:rsidRPr="00C21F91" w:rsidRDefault="00C21F91" w:rsidP="00C21F91">
            <w:pPr>
              <w:spacing w:before="40" w:after="20"/>
              <w:jc w:val="right"/>
              <w:rPr>
                <w:rFonts w:cs="Arial"/>
                <w:b/>
                <w:bCs/>
                <w:sz w:val="18"/>
                <w:szCs w:val="18"/>
              </w:rPr>
            </w:pPr>
            <w:r w:rsidRPr="00C21F91">
              <w:rPr>
                <w:rFonts w:cs="Arial"/>
                <w:b/>
                <w:bCs/>
                <w:sz w:val="18"/>
                <w:szCs w:val="18"/>
              </w:rPr>
              <w:t>11,518,381</w:t>
            </w:r>
          </w:p>
        </w:tc>
      </w:tr>
      <w:tr w:rsidR="00C21F91" w:rsidRPr="00C21F91" w14:paraId="5D601A9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CA598BA" w14:textId="77777777" w:rsidR="00C21F91" w:rsidRPr="00C935A5" w:rsidRDefault="00C21F91" w:rsidP="00C21F91">
            <w:pPr>
              <w:spacing w:before="40" w:after="20"/>
              <w:rPr>
                <w:rFonts w:cs="Arial"/>
                <w:sz w:val="18"/>
                <w:szCs w:val="18"/>
              </w:rPr>
            </w:pPr>
            <w:r w:rsidRPr="00C935A5">
              <w:rPr>
                <w:rFonts w:cs="Arial"/>
                <w:sz w:val="18"/>
                <w:szCs w:val="18"/>
              </w:rPr>
              <w:t>Maribyrnong C</w:t>
            </w:r>
          </w:p>
        </w:tc>
        <w:tc>
          <w:tcPr>
            <w:tcW w:w="1701" w:type="dxa"/>
            <w:tcBorders>
              <w:top w:val="nil"/>
              <w:left w:val="single" w:sz="18" w:space="0" w:color="5F497A" w:themeColor="accent4" w:themeShade="BF"/>
              <w:bottom w:val="nil"/>
              <w:right w:val="nil"/>
            </w:tcBorders>
            <w:shd w:val="clear" w:color="auto" w:fill="auto"/>
            <w:noWrap/>
            <w:vAlign w:val="bottom"/>
          </w:tcPr>
          <w:p w14:paraId="77E1032A" w14:textId="53ADFF79"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0E435C2B" w14:textId="552EB2CD" w:rsidR="00C21F91" w:rsidRPr="00C21F91" w:rsidRDefault="00C21F91" w:rsidP="00C21F91">
            <w:pPr>
              <w:spacing w:before="40" w:after="20"/>
              <w:jc w:val="right"/>
              <w:rPr>
                <w:rFonts w:cs="Arial"/>
                <w:sz w:val="18"/>
                <w:szCs w:val="18"/>
              </w:rPr>
            </w:pPr>
            <w:r w:rsidRPr="00C21F91">
              <w:rPr>
                <w:rFonts w:cs="Arial"/>
                <w:sz w:val="18"/>
                <w:szCs w:val="18"/>
              </w:rPr>
              <w:t>91,960,749</w:t>
            </w:r>
          </w:p>
        </w:tc>
        <w:tc>
          <w:tcPr>
            <w:tcW w:w="1985" w:type="dxa"/>
            <w:tcBorders>
              <w:top w:val="nil"/>
              <w:left w:val="nil"/>
              <w:bottom w:val="nil"/>
              <w:right w:val="nil"/>
            </w:tcBorders>
            <w:shd w:val="clear" w:color="auto" w:fill="auto"/>
            <w:noWrap/>
            <w:vAlign w:val="bottom"/>
          </w:tcPr>
          <w:p w14:paraId="4933A57A" w14:textId="7B8E473F" w:rsidR="00C21F91" w:rsidRPr="00C21F91" w:rsidRDefault="00C21F91" w:rsidP="00C21F91">
            <w:pPr>
              <w:spacing w:before="40" w:after="20"/>
              <w:jc w:val="right"/>
              <w:rPr>
                <w:rFonts w:cs="Arial"/>
                <w:b/>
                <w:bCs/>
                <w:sz w:val="18"/>
                <w:szCs w:val="18"/>
              </w:rPr>
            </w:pPr>
            <w:r w:rsidRPr="00C21F91">
              <w:rPr>
                <w:rFonts w:cs="Arial"/>
                <w:b/>
                <w:bCs/>
                <w:sz w:val="18"/>
                <w:szCs w:val="18"/>
              </w:rPr>
              <w:t>91,960,749</w:t>
            </w:r>
          </w:p>
        </w:tc>
      </w:tr>
      <w:tr w:rsidR="00C21F91" w:rsidRPr="00C21F91" w14:paraId="4BC9ADB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AE870C3" w14:textId="77777777" w:rsidR="00C21F91" w:rsidRPr="00C935A5" w:rsidRDefault="00C21F91" w:rsidP="00C21F91">
            <w:pPr>
              <w:spacing w:before="40" w:after="20"/>
              <w:rPr>
                <w:rFonts w:cs="Arial"/>
                <w:sz w:val="18"/>
                <w:szCs w:val="18"/>
              </w:rPr>
            </w:pPr>
            <w:r w:rsidRPr="00C935A5">
              <w:rPr>
                <w:rFonts w:cs="Arial"/>
                <w:sz w:val="18"/>
                <w:szCs w:val="18"/>
              </w:rPr>
              <w:t>Maroondah C</w:t>
            </w:r>
          </w:p>
        </w:tc>
        <w:tc>
          <w:tcPr>
            <w:tcW w:w="1701" w:type="dxa"/>
            <w:tcBorders>
              <w:top w:val="nil"/>
              <w:left w:val="single" w:sz="18" w:space="0" w:color="5F497A" w:themeColor="accent4" w:themeShade="BF"/>
              <w:bottom w:val="nil"/>
              <w:right w:val="nil"/>
            </w:tcBorders>
            <w:shd w:val="clear" w:color="auto" w:fill="auto"/>
            <w:noWrap/>
            <w:vAlign w:val="bottom"/>
          </w:tcPr>
          <w:p w14:paraId="523AD03D" w14:textId="1C5047DB"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3553A77A" w14:textId="4EE15BB9" w:rsidR="00C21F91" w:rsidRPr="00C21F91" w:rsidRDefault="00C21F91" w:rsidP="00C21F91">
            <w:pPr>
              <w:spacing w:before="40" w:after="20"/>
              <w:jc w:val="right"/>
              <w:rPr>
                <w:rFonts w:cs="Arial"/>
                <w:sz w:val="18"/>
                <w:szCs w:val="18"/>
              </w:rPr>
            </w:pPr>
            <w:r w:rsidRPr="00C21F91">
              <w:rPr>
                <w:rFonts w:cs="Arial"/>
                <w:sz w:val="18"/>
                <w:szCs w:val="18"/>
              </w:rPr>
              <w:t>104,122,414</w:t>
            </w:r>
          </w:p>
        </w:tc>
        <w:tc>
          <w:tcPr>
            <w:tcW w:w="1985" w:type="dxa"/>
            <w:tcBorders>
              <w:top w:val="nil"/>
              <w:left w:val="nil"/>
              <w:bottom w:val="nil"/>
              <w:right w:val="nil"/>
            </w:tcBorders>
            <w:shd w:val="clear" w:color="auto" w:fill="auto"/>
            <w:noWrap/>
            <w:vAlign w:val="bottom"/>
          </w:tcPr>
          <w:p w14:paraId="654CBBB3" w14:textId="3688A6C4" w:rsidR="00C21F91" w:rsidRPr="00C21F91" w:rsidRDefault="00C21F91" w:rsidP="00C21F91">
            <w:pPr>
              <w:spacing w:before="40" w:after="20"/>
              <w:jc w:val="right"/>
              <w:rPr>
                <w:rFonts w:cs="Arial"/>
                <w:b/>
                <w:bCs/>
                <w:sz w:val="18"/>
                <w:szCs w:val="18"/>
              </w:rPr>
            </w:pPr>
            <w:r w:rsidRPr="00C21F91">
              <w:rPr>
                <w:rFonts w:cs="Arial"/>
                <w:b/>
                <w:bCs/>
                <w:sz w:val="18"/>
                <w:szCs w:val="18"/>
              </w:rPr>
              <w:t>97,689,390</w:t>
            </w:r>
          </w:p>
        </w:tc>
      </w:tr>
      <w:tr w:rsidR="00C21F91" w:rsidRPr="00C21F91" w14:paraId="336E7D4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319868B" w14:textId="77777777" w:rsidR="00C21F91" w:rsidRPr="00C935A5" w:rsidRDefault="00C21F91" w:rsidP="00C21F91">
            <w:pPr>
              <w:spacing w:before="40" w:after="20"/>
              <w:rPr>
                <w:rFonts w:cs="Arial"/>
                <w:sz w:val="18"/>
                <w:szCs w:val="18"/>
              </w:rPr>
            </w:pPr>
            <w:r w:rsidRPr="00C935A5">
              <w:rPr>
                <w:rFonts w:cs="Arial"/>
                <w:sz w:val="18"/>
                <w:szCs w:val="18"/>
              </w:rPr>
              <w:t>Melbourne C</w:t>
            </w:r>
          </w:p>
        </w:tc>
        <w:tc>
          <w:tcPr>
            <w:tcW w:w="1701" w:type="dxa"/>
            <w:tcBorders>
              <w:top w:val="nil"/>
              <w:left w:val="single" w:sz="18" w:space="0" w:color="5F497A" w:themeColor="accent4" w:themeShade="BF"/>
              <w:bottom w:val="nil"/>
              <w:right w:val="nil"/>
            </w:tcBorders>
            <w:shd w:val="clear" w:color="auto" w:fill="auto"/>
            <w:noWrap/>
            <w:vAlign w:val="bottom"/>
          </w:tcPr>
          <w:p w14:paraId="554B4628" w14:textId="33728FE3"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43CF4732" w14:textId="4D06B368" w:rsidR="00C21F91" w:rsidRPr="00C21F91" w:rsidRDefault="00C21F91" w:rsidP="00C21F91">
            <w:pPr>
              <w:spacing w:before="40" w:after="20"/>
              <w:jc w:val="right"/>
              <w:rPr>
                <w:rFonts w:cs="Arial"/>
                <w:sz w:val="18"/>
                <w:szCs w:val="18"/>
              </w:rPr>
            </w:pPr>
            <w:r w:rsidRPr="00C21F91">
              <w:rPr>
                <w:rFonts w:cs="Arial"/>
                <w:sz w:val="18"/>
                <w:szCs w:val="18"/>
              </w:rPr>
              <w:t>395,381,615</w:t>
            </w:r>
          </w:p>
        </w:tc>
        <w:tc>
          <w:tcPr>
            <w:tcW w:w="1985" w:type="dxa"/>
            <w:tcBorders>
              <w:top w:val="nil"/>
              <w:left w:val="nil"/>
              <w:bottom w:val="nil"/>
              <w:right w:val="nil"/>
            </w:tcBorders>
            <w:shd w:val="clear" w:color="auto" w:fill="auto"/>
            <w:noWrap/>
            <w:vAlign w:val="bottom"/>
          </w:tcPr>
          <w:p w14:paraId="01EB1AC4" w14:textId="151D829D" w:rsidR="00C21F91" w:rsidRPr="00C21F91" w:rsidRDefault="00C21F91" w:rsidP="00C21F91">
            <w:pPr>
              <w:spacing w:before="40" w:after="20"/>
              <w:jc w:val="right"/>
              <w:rPr>
                <w:rFonts w:cs="Arial"/>
                <w:b/>
                <w:bCs/>
                <w:sz w:val="18"/>
                <w:szCs w:val="18"/>
              </w:rPr>
            </w:pPr>
            <w:r w:rsidRPr="00C21F91">
              <w:rPr>
                <w:rFonts w:cs="Arial"/>
                <w:b/>
                <w:bCs/>
                <w:sz w:val="18"/>
                <w:szCs w:val="18"/>
              </w:rPr>
              <w:t>395,381,615</w:t>
            </w:r>
          </w:p>
        </w:tc>
      </w:tr>
      <w:tr w:rsidR="00C21F91" w:rsidRPr="00C21F91" w14:paraId="7558E0A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0C845B1" w14:textId="77777777" w:rsidR="00C21F91" w:rsidRPr="00C935A5" w:rsidRDefault="00C21F91" w:rsidP="00C21F91">
            <w:pPr>
              <w:spacing w:before="40" w:after="20"/>
              <w:rPr>
                <w:rFonts w:cs="Arial"/>
                <w:sz w:val="18"/>
                <w:szCs w:val="18"/>
              </w:rPr>
            </w:pPr>
            <w:r w:rsidRPr="00C935A5">
              <w:rPr>
                <w:rFonts w:cs="Arial"/>
                <w:sz w:val="18"/>
                <w:szCs w:val="18"/>
              </w:rPr>
              <w:t>Melton C</w:t>
            </w:r>
          </w:p>
        </w:tc>
        <w:tc>
          <w:tcPr>
            <w:tcW w:w="1701" w:type="dxa"/>
            <w:tcBorders>
              <w:top w:val="nil"/>
              <w:left w:val="single" w:sz="18" w:space="0" w:color="5F497A" w:themeColor="accent4" w:themeShade="BF"/>
              <w:bottom w:val="nil"/>
              <w:right w:val="nil"/>
            </w:tcBorders>
            <w:shd w:val="clear" w:color="auto" w:fill="auto"/>
            <w:noWrap/>
            <w:vAlign w:val="bottom"/>
          </w:tcPr>
          <w:p w14:paraId="0E265352" w14:textId="28286EBE"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6F573738" w14:textId="322D4139" w:rsidR="00C21F91" w:rsidRPr="00C21F91" w:rsidRDefault="00C21F91" w:rsidP="00C21F91">
            <w:pPr>
              <w:spacing w:before="40" w:after="20"/>
              <w:jc w:val="right"/>
              <w:rPr>
                <w:rFonts w:cs="Arial"/>
                <w:sz w:val="18"/>
                <w:szCs w:val="18"/>
              </w:rPr>
            </w:pPr>
            <w:r w:rsidRPr="00C21F91">
              <w:rPr>
                <w:rFonts w:cs="Arial"/>
                <w:sz w:val="18"/>
                <w:szCs w:val="18"/>
              </w:rPr>
              <w:t>123,988,961</w:t>
            </w:r>
          </w:p>
        </w:tc>
        <w:tc>
          <w:tcPr>
            <w:tcW w:w="1985" w:type="dxa"/>
            <w:tcBorders>
              <w:top w:val="nil"/>
              <w:left w:val="nil"/>
              <w:bottom w:val="nil"/>
              <w:right w:val="nil"/>
            </w:tcBorders>
            <w:shd w:val="clear" w:color="auto" w:fill="auto"/>
            <w:noWrap/>
            <w:vAlign w:val="bottom"/>
          </w:tcPr>
          <w:p w14:paraId="7FEE55A7" w14:textId="0D2BE527" w:rsidR="00C21F91" w:rsidRPr="00C21F91" w:rsidRDefault="00C21F91" w:rsidP="00C21F91">
            <w:pPr>
              <w:spacing w:before="40" w:after="20"/>
              <w:jc w:val="right"/>
              <w:rPr>
                <w:rFonts w:cs="Arial"/>
                <w:b/>
                <w:bCs/>
                <w:sz w:val="18"/>
                <w:szCs w:val="18"/>
              </w:rPr>
            </w:pPr>
            <w:r w:rsidRPr="00C21F91">
              <w:rPr>
                <w:rFonts w:cs="Arial"/>
                <w:b/>
                <w:bCs/>
                <w:sz w:val="18"/>
                <w:szCs w:val="18"/>
              </w:rPr>
              <w:t>94,503,973</w:t>
            </w:r>
          </w:p>
        </w:tc>
      </w:tr>
      <w:tr w:rsidR="00C21F91" w:rsidRPr="00C21F91" w14:paraId="2D8D2E2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7591C8E" w14:textId="77777777" w:rsidR="00C21F91" w:rsidRPr="00C935A5" w:rsidRDefault="00C21F91" w:rsidP="00C21F91">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701" w:type="dxa"/>
            <w:tcBorders>
              <w:top w:val="nil"/>
              <w:left w:val="single" w:sz="18" w:space="0" w:color="5F497A" w:themeColor="accent4" w:themeShade="BF"/>
              <w:bottom w:val="nil"/>
              <w:right w:val="nil"/>
            </w:tcBorders>
            <w:shd w:val="clear" w:color="auto" w:fill="auto"/>
            <w:noWrap/>
            <w:vAlign w:val="bottom"/>
          </w:tcPr>
          <w:p w14:paraId="00A9286A" w14:textId="6802BA8B" w:rsidR="00C21F91" w:rsidRPr="00C21F91" w:rsidRDefault="00C21F91" w:rsidP="00C21F91">
            <w:pPr>
              <w:spacing w:before="40" w:after="20"/>
              <w:jc w:val="right"/>
              <w:rPr>
                <w:rFonts w:cs="Arial"/>
                <w:sz w:val="18"/>
                <w:szCs w:val="18"/>
              </w:rPr>
            </w:pPr>
            <w:r w:rsidRPr="00C21F91">
              <w:rPr>
                <w:rFonts w:cs="Arial"/>
                <w:sz w:val="18"/>
                <w:szCs w:val="18"/>
              </w:rPr>
              <w:t>14,655</w:t>
            </w:r>
          </w:p>
        </w:tc>
        <w:tc>
          <w:tcPr>
            <w:tcW w:w="1985" w:type="dxa"/>
            <w:tcBorders>
              <w:top w:val="nil"/>
              <w:left w:val="nil"/>
              <w:bottom w:val="nil"/>
              <w:right w:val="nil"/>
            </w:tcBorders>
            <w:vAlign w:val="bottom"/>
          </w:tcPr>
          <w:p w14:paraId="74802027" w14:textId="4BBB5B3C" w:rsidR="00C21F91" w:rsidRPr="00C21F91" w:rsidRDefault="00C21F91" w:rsidP="00C21F91">
            <w:pPr>
              <w:spacing w:before="40" w:after="20"/>
              <w:jc w:val="right"/>
              <w:rPr>
                <w:rFonts w:cs="Arial"/>
                <w:sz w:val="18"/>
                <w:szCs w:val="18"/>
              </w:rPr>
            </w:pPr>
            <w:r w:rsidRPr="00C21F91">
              <w:rPr>
                <w:rFonts w:cs="Arial"/>
                <w:sz w:val="18"/>
                <w:szCs w:val="18"/>
              </w:rPr>
              <w:t>166,092,940</w:t>
            </w:r>
          </w:p>
        </w:tc>
        <w:tc>
          <w:tcPr>
            <w:tcW w:w="1985" w:type="dxa"/>
            <w:tcBorders>
              <w:top w:val="nil"/>
              <w:left w:val="nil"/>
              <w:bottom w:val="nil"/>
              <w:right w:val="nil"/>
            </w:tcBorders>
            <w:shd w:val="clear" w:color="auto" w:fill="auto"/>
            <w:noWrap/>
            <w:vAlign w:val="bottom"/>
          </w:tcPr>
          <w:p w14:paraId="725E7A77" w14:textId="6DA7E67C" w:rsidR="00C21F91" w:rsidRPr="00C21F91" w:rsidRDefault="00C21F91" w:rsidP="00C21F91">
            <w:pPr>
              <w:spacing w:before="40" w:after="20"/>
              <w:jc w:val="right"/>
              <w:rPr>
                <w:rFonts w:cs="Arial"/>
                <w:b/>
                <w:bCs/>
                <w:sz w:val="18"/>
                <w:szCs w:val="18"/>
              </w:rPr>
            </w:pPr>
            <w:r w:rsidRPr="00C21F91">
              <w:rPr>
                <w:rFonts w:cs="Arial"/>
                <w:b/>
                <w:bCs/>
                <w:sz w:val="18"/>
                <w:szCs w:val="18"/>
              </w:rPr>
              <w:t>166,092,940</w:t>
            </w:r>
          </w:p>
        </w:tc>
      </w:tr>
      <w:tr w:rsidR="00C21F91" w:rsidRPr="00C21F91" w14:paraId="555EDCE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DB0342C" w14:textId="77777777" w:rsidR="00C21F91" w:rsidRPr="00C935A5" w:rsidRDefault="00C21F91" w:rsidP="00C21F91">
            <w:pPr>
              <w:spacing w:before="40" w:after="20"/>
              <w:rPr>
                <w:rFonts w:cs="Arial"/>
                <w:sz w:val="18"/>
                <w:szCs w:val="18"/>
              </w:rPr>
            </w:pPr>
            <w:r w:rsidRPr="00C935A5">
              <w:rPr>
                <w:rFonts w:cs="Arial"/>
                <w:sz w:val="18"/>
                <w:szCs w:val="18"/>
              </w:rPr>
              <w:t>Mildura RC</w:t>
            </w:r>
          </w:p>
        </w:tc>
        <w:tc>
          <w:tcPr>
            <w:tcW w:w="1701" w:type="dxa"/>
            <w:tcBorders>
              <w:top w:val="nil"/>
              <w:left w:val="single" w:sz="18" w:space="0" w:color="5F497A" w:themeColor="accent4" w:themeShade="BF"/>
              <w:bottom w:val="nil"/>
              <w:right w:val="nil"/>
            </w:tcBorders>
            <w:shd w:val="clear" w:color="auto" w:fill="auto"/>
            <w:noWrap/>
            <w:vAlign w:val="bottom"/>
          </w:tcPr>
          <w:p w14:paraId="1BCE6868" w14:textId="5D420D25" w:rsidR="00C21F91" w:rsidRPr="00C21F91" w:rsidRDefault="00C21F91" w:rsidP="00C21F91">
            <w:pPr>
              <w:spacing w:before="40" w:after="20"/>
              <w:jc w:val="right"/>
              <w:rPr>
                <w:rFonts w:cs="Arial"/>
                <w:sz w:val="18"/>
                <w:szCs w:val="18"/>
              </w:rPr>
            </w:pPr>
            <w:r w:rsidRPr="00C21F91">
              <w:rPr>
                <w:rFonts w:cs="Arial"/>
                <w:sz w:val="18"/>
                <w:szCs w:val="18"/>
              </w:rPr>
              <w:t>310,458</w:t>
            </w:r>
          </w:p>
        </w:tc>
        <w:tc>
          <w:tcPr>
            <w:tcW w:w="1985" w:type="dxa"/>
            <w:tcBorders>
              <w:top w:val="nil"/>
              <w:left w:val="nil"/>
              <w:bottom w:val="nil"/>
              <w:right w:val="nil"/>
            </w:tcBorders>
            <w:vAlign w:val="bottom"/>
          </w:tcPr>
          <w:p w14:paraId="58883153" w14:textId="49FF2613" w:rsidR="00C21F91" w:rsidRPr="00C21F91" w:rsidRDefault="00C21F91" w:rsidP="00C21F91">
            <w:pPr>
              <w:spacing w:before="40" w:after="20"/>
              <w:jc w:val="right"/>
              <w:rPr>
                <w:rFonts w:cs="Arial"/>
                <w:sz w:val="18"/>
                <w:szCs w:val="18"/>
              </w:rPr>
            </w:pPr>
            <w:r w:rsidRPr="00C21F91">
              <w:rPr>
                <w:rFonts w:cs="Arial"/>
                <w:sz w:val="18"/>
                <w:szCs w:val="18"/>
              </w:rPr>
              <w:t>32,845,752</w:t>
            </w:r>
          </w:p>
        </w:tc>
        <w:tc>
          <w:tcPr>
            <w:tcW w:w="1985" w:type="dxa"/>
            <w:tcBorders>
              <w:top w:val="nil"/>
              <w:left w:val="nil"/>
              <w:bottom w:val="nil"/>
              <w:right w:val="nil"/>
            </w:tcBorders>
            <w:shd w:val="clear" w:color="auto" w:fill="auto"/>
            <w:noWrap/>
            <w:vAlign w:val="bottom"/>
          </w:tcPr>
          <w:p w14:paraId="7BD92B4B" w14:textId="5C647460" w:rsidR="00C21F91" w:rsidRPr="00C21F91" w:rsidRDefault="00C21F91" w:rsidP="00C21F91">
            <w:pPr>
              <w:spacing w:before="40" w:after="20"/>
              <w:jc w:val="right"/>
              <w:rPr>
                <w:rFonts w:cs="Arial"/>
                <w:b/>
                <w:bCs/>
                <w:sz w:val="18"/>
                <w:szCs w:val="18"/>
              </w:rPr>
            </w:pPr>
            <w:r w:rsidRPr="00C21F91">
              <w:rPr>
                <w:rFonts w:cs="Arial"/>
                <w:b/>
                <w:bCs/>
                <w:sz w:val="18"/>
                <w:szCs w:val="18"/>
              </w:rPr>
              <w:t>29,917,819</w:t>
            </w:r>
          </w:p>
        </w:tc>
      </w:tr>
      <w:tr w:rsidR="00C21F91" w:rsidRPr="00C21F91" w14:paraId="5242E84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34D38C0" w14:textId="77777777" w:rsidR="00C21F91" w:rsidRPr="00C935A5" w:rsidRDefault="00C21F91" w:rsidP="00C21F91">
            <w:pPr>
              <w:spacing w:before="40" w:after="20"/>
              <w:rPr>
                <w:rFonts w:cs="Arial"/>
                <w:sz w:val="18"/>
                <w:szCs w:val="18"/>
              </w:rPr>
            </w:pPr>
            <w:r w:rsidRPr="00C935A5">
              <w:rPr>
                <w:rFonts w:cs="Arial"/>
                <w:sz w:val="18"/>
                <w:szCs w:val="18"/>
              </w:rPr>
              <w:t>Mitchell S</w:t>
            </w:r>
          </w:p>
        </w:tc>
        <w:tc>
          <w:tcPr>
            <w:tcW w:w="1701" w:type="dxa"/>
            <w:tcBorders>
              <w:top w:val="nil"/>
              <w:left w:val="single" w:sz="18" w:space="0" w:color="5F497A" w:themeColor="accent4" w:themeShade="BF"/>
              <w:bottom w:val="nil"/>
              <w:right w:val="nil"/>
            </w:tcBorders>
            <w:shd w:val="clear" w:color="auto" w:fill="auto"/>
            <w:noWrap/>
            <w:vAlign w:val="bottom"/>
          </w:tcPr>
          <w:p w14:paraId="3486E562" w14:textId="14D18009" w:rsidR="00C21F91" w:rsidRPr="00C21F91" w:rsidRDefault="00C21F91" w:rsidP="00C21F91">
            <w:pPr>
              <w:spacing w:before="40" w:after="20"/>
              <w:jc w:val="right"/>
              <w:rPr>
                <w:rFonts w:cs="Arial"/>
                <w:sz w:val="18"/>
                <w:szCs w:val="18"/>
              </w:rPr>
            </w:pPr>
            <w:r w:rsidRPr="00C21F91">
              <w:rPr>
                <w:rFonts w:cs="Arial"/>
                <w:sz w:val="18"/>
                <w:szCs w:val="18"/>
              </w:rPr>
              <w:t>207,340</w:t>
            </w:r>
          </w:p>
        </w:tc>
        <w:tc>
          <w:tcPr>
            <w:tcW w:w="1985" w:type="dxa"/>
            <w:tcBorders>
              <w:top w:val="nil"/>
              <w:left w:val="nil"/>
              <w:bottom w:val="nil"/>
              <w:right w:val="nil"/>
            </w:tcBorders>
            <w:vAlign w:val="bottom"/>
          </w:tcPr>
          <w:p w14:paraId="361AACF4" w14:textId="4429A818" w:rsidR="00C21F91" w:rsidRPr="00C21F91" w:rsidRDefault="00C21F91" w:rsidP="00C21F91">
            <w:pPr>
              <w:spacing w:before="40" w:after="20"/>
              <w:jc w:val="right"/>
              <w:rPr>
                <w:rFonts w:cs="Arial"/>
                <w:sz w:val="18"/>
                <w:szCs w:val="18"/>
              </w:rPr>
            </w:pPr>
            <w:r w:rsidRPr="00C21F91">
              <w:rPr>
                <w:rFonts w:cs="Arial"/>
                <w:sz w:val="18"/>
                <w:szCs w:val="18"/>
              </w:rPr>
              <w:t>38,799,221</w:t>
            </w:r>
          </w:p>
        </w:tc>
        <w:tc>
          <w:tcPr>
            <w:tcW w:w="1985" w:type="dxa"/>
            <w:tcBorders>
              <w:top w:val="nil"/>
              <w:left w:val="nil"/>
              <w:bottom w:val="nil"/>
              <w:right w:val="nil"/>
            </w:tcBorders>
            <w:shd w:val="clear" w:color="auto" w:fill="auto"/>
            <w:noWrap/>
            <w:vAlign w:val="bottom"/>
          </w:tcPr>
          <w:p w14:paraId="3869EA01" w14:textId="0D227DDC" w:rsidR="00C21F91" w:rsidRPr="00C21F91" w:rsidRDefault="00C21F91" w:rsidP="00C21F91">
            <w:pPr>
              <w:spacing w:before="40" w:after="20"/>
              <w:jc w:val="right"/>
              <w:rPr>
                <w:rFonts w:cs="Arial"/>
                <w:b/>
                <w:bCs/>
                <w:sz w:val="18"/>
                <w:szCs w:val="18"/>
              </w:rPr>
            </w:pPr>
            <w:r w:rsidRPr="00C21F91">
              <w:rPr>
                <w:rFonts w:cs="Arial"/>
                <w:b/>
                <w:bCs/>
                <w:sz w:val="18"/>
                <w:szCs w:val="18"/>
              </w:rPr>
              <w:t>32,563,260</w:t>
            </w:r>
          </w:p>
        </w:tc>
      </w:tr>
      <w:tr w:rsidR="00C21F91" w:rsidRPr="00C21F91" w14:paraId="026B426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BD5C34F" w14:textId="77777777" w:rsidR="00C21F91" w:rsidRPr="00C935A5" w:rsidRDefault="00C21F91" w:rsidP="00C21F91">
            <w:pPr>
              <w:spacing w:before="40" w:after="20"/>
              <w:rPr>
                <w:rFonts w:cs="Arial"/>
                <w:sz w:val="18"/>
                <w:szCs w:val="18"/>
              </w:rPr>
            </w:pPr>
            <w:r w:rsidRPr="00C935A5">
              <w:rPr>
                <w:rFonts w:cs="Arial"/>
                <w:sz w:val="18"/>
                <w:szCs w:val="18"/>
              </w:rPr>
              <w:t>Moira S</w:t>
            </w:r>
          </w:p>
        </w:tc>
        <w:tc>
          <w:tcPr>
            <w:tcW w:w="1701" w:type="dxa"/>
            <w:tcBorders>
              <w:top w:val="nil"/>
              <w:left w:val="single" w:sz="18" w:space="0" w:color="5F497A" w:themeColor="accent4" w:themeShade="BF"/>
              <w:bottom w:val="nil"/>
              <w:right w:val="nil"/>
            </w:tcBorders>
            <w:shd w:val="clear" w:color="auto" w:fill="auto"/>
            <w:noWrap/>
            <w:vAlign w:val="bottom"/>
          </w:tcPr>
          <w:p w14:paraId="02B28D89" w14:textId="7F430BED" w:rsidR="00C21F91" w:rsidRPr="00C21F91" w:rsidRDefault="00C21F91" w:rsidP="00C21F91">
            <w:pPr>
              <w:spacing w:before="40" w:after="20"/>
              <w:jc w:val="right"/>
              <w:rPr>
                <w:rFonts w:cs="Arial"/>
                <w:sz w:val="18"/>
                <w:szCs w:val="18"/>
              </w:rPr>
            </w:pPr>
            <w:r w:rsidRPr="00C21F91">
              <w:rPr>
                <w:rFonts w:cs="Arial"/>
                <w:sz w:val="18"/>
                <w:szCs w:val="18"/>
              </w:rPr>
              <w:t>203,569</w:t>
            </w:r>
          </w:p>
        </w:tc>
        <w:tc>
          <w:tcPr>
            <w:tcW w:w="1985" w:type="dxa"/>
            <w:tcBorders>
              <w:top w:val="nil"/>
              <w:left w:val="nil"/>
              <w:bottom w:val="nil"/>
              <w:right w:val="nil"/>
            </w:tcBorders>
            <w:vAlign w:val="bottom"/>
          </w:tcPr>
          <w:p w14:paraId="16EC8089" w14:textId="4A2D8D57" w:rsidR="00C21F91" w:rsidRPr="00C21F91" w:rsidRDefault="00C21F91" w:rsidP="00C21F91">
            <w:pPr>
              <w:spacing w:before="40" w:after="20"/>
              <w:jc w:val="right"/>
              <w:rPr>
                <w:rFonts w:cs="Arial"/>
                <w:sz w:val="18"/>
                <w:szCs w:val="18"/>
              </w:rPr>
            </w:pPr>
            <w:r w:rsidRPr="00C21F91">
              <w:rPr>
                <w:rFonts w:cs="Arial"/>
                <w:sz w:val="18"/>
                <w:szCs w:val="18"/>
              </w:rPr>
              <w:t>23,439,702</w:t>
            </w:r>
          </w:p>
        </w:tc>
        <w:tc>
          <w:tcPr>
            <w:tcW w:w="1985" w:type="dxa"/>
            <w:tcBorders>
              <w:top w:val="nil"/>
              <w:left w:val="nil"/>
              <w:bottom w:val="nil"/>
              <w:right w:val="nil"/>
            </w:tcBorders>
            <w:shd w:val="clear" w:color="auto" w:fill="auto"/>
            <w:noWrap/>
            <w:vAlign w:val="bottom"/>
          </w:tcPr>
          <w:p w14:paraId="0A0BD15B" w14:textId="50942164" w:rsidR="00C21F91" w:rsidRPr="00C21F91" w:rsidRDefault="00C21F91" w:rsidP="00C21F91">
            <w:pPr>
              <w:spacing w:before="40" w:after="20"/>
              <w:jc w:val="right"/>
              <w:rPr>
                <w:rFonts w:cs="Arial"/>
                <w:b/>
                <w:bCs/>
                <w:sz w:val="18"/>
                <w:szCs w:val="18"/>
              </w:rPr>
            </w:pPr>
            <w:r w:rsidRPr="00C21F91">
              <w:rPr>
                <w:rFonts w:cs="Arial"/>
                <w:b/>
                <w:bCs/>
                <w:sz w:val="18"/>
                <w:szCs w:val="18"/>
              </w:rPr>
              <w:t>20,926,465</w:t>
            </w:r>
          </w:p>
        </w:tc>
      </w:tr>
      <w:tr w:rsidR="00C21F91" w:rsidRPr="00C21F91" w14:paraId="10D327A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7DF9261" w14:textId="77777777" w:rsidR="00C21F91" w:rsidRPr="00C935A5" w:rsidRDefault="00C21F91" w:rsidP="00C21F91">
            <w:pPr>
              <w:spacing w:before="40" w:after="20"/>
              <w:rPr>
                <w:rFonts w:cs="Arial"/>
                <w:sz w:val="18"/>
                <w:szCs w:val="18"/>
              </w:rPr>
            </w:pPr>
            <w:r w:rsidRPr="00C935A5">
              <w:rPr>
                <w:rFonts w:cs="Arial"/>
                <w:sz w:val="18"/>
                <w:szCs w:val="18"/>
              </w:rPr>
              <w:t>Monash C</w:t>
            </w:r>
          </w:p>
        </w:tc>
        <w:tc>
          <w:tcPr>
            <w:tcW w:w="1701" w:type="dxa"/>
            <w:tcBorders>
              <w:top w:val="nil"/>
              <w:left w:val="single" w:sz="18" w:space="0" w:color="5F497A" w:themeColor="accent4" w:themeShade="BF"/>
              <w:bottom w:val="nil"/>
              <w:right w:val="nil"/>
            </w:tcBorders>
            <w:shd w:val="clear" w:color="auto" w:fill="auto"/>
            <w:noWrap/>
            <w:vAlign w:val="bottom"/>
          </w:tcPr>
          <w:p w14:paraId="06FF8416" w14:textId="5DD1CA8D"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137AF93E" w14:textId="5454592A" w:rsidR="00C21F91" w:rsidRPr="00C21F91" w:rsidRDefault="00C21F91" w:rsidP="00C21F91">
            <w:pPr>
              <w:spacing w:before="40" w:after="20"/>
              <w:jc w:val="right"/>
              <w:rPr>
                <w:rFonts w:cs="Arial"/>
                <w:sz w:val="18"/>
                <w:szCs w:val="18"/>
              </w:rPr>
            </w:pPr>
            <w:r w:rsidRPr="00C21F91">
              <w:rPr>
                <w:rFonts w:cs="Arial"/>
                <w:sz w:val="18"/>
                <w:szCs w:val="18"/>
              </w:rPr>
              <w:t>231,649,217</w:t>
            </w:r>
          </w:p>
        </w:tc>
        <w:tc>
          <w:tcPr>
            <w:tcW w:w="1985" w:type="dxa"/>
            <w:tcBorders>
              <w:top w:val="nil"/>
              <w:left w:val="nil"/>
              <w:bottom w:val="nil"/>
              <w:right w:val="nil"/>
            </w:tcBorders>
            <w:shd w:val="clear" w:color="auto" w:fill="auto"/>
            <w:noWrap/>
            <w:vAlign w:val="bottom"/>
          </w:tcPr>
          <w:p w14:paraId="6FB86A4E" w14:textId="42ED8736" w:rsidR="00C21F91" w:rsidRPr="00C21F91" w:rsidRDefault="00C21F91" w:rsidP="00C21F91">
            <w:pPr>
              <w:spacing w:before="40" w:after="20"/>
              <w:jc w:val="right"/>
              <w:rPr>
                <w:rFonts w:cs="Arial"/>
                <w:b/>
                <w:bCs/>
                <w:sz w:val="18"/>
                <w:szCs w:val="18"/>
              </w:rPr>
            </w:pPr>
            <w:r w:rsidRPr="00C21F91">
              <w:rPr>
                <w:rFonts w:cs="Arial"/>
                <w:b/>
                <w:bCs/>
                <w:sz w:val="18"/>
                <w:szCs w:val="18"/>
              </w:rPr>
              <w:t>222,576,849</w:t>
            </w:r>
          </w:p>
        </w:tc>
      </w:tr>
      <w:tr w:rsidR="00C21F91" w:rsidRPr="00C21F91" w14:paraId="7920E01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FA5DCB6" w14:textId="77777777" w:rsidR="00C21F91" w:rsidRPr="00C935A5" w:rsidRDefault="00C21F91" w:rsidP="00C21F91">
            <w:pPr>
              <w:spacing w:before="40" w:after="20"/>
              <w:rPr>
                <w:rFonts w:cs="Arial"/>
                <w:sz w:val="18"/>
                <w:szCs w:val="18"/>
              </w:rPr>
            </w:pPr>
            <w:r w:rsidRPr="00C935A5">
              <w:rPr>
                <w:rFonts w:cs="Arial"/>
                <w:sz w:val="18"/>
                <w:szCs w:val="18"/>
              </w:rPr>
              <w:t>Moonee Valley C</w:t>
            </w:r>
          </w:p>
        </w:tc>
        <w:tc>
          <w:tcPr>
            <w:tcW w:w="1701" w:type="dxa"/>
            <w:tcBorders>
              <w:top w:val="nil"/>
              <w:left w:val="single" w:sz="18" w:space="0" w:color="5F497A" w:themeColor="accent4" w:themeShade="BF"/>
              <w:bottom w:val="nil"/>
              <w:right w:val="nil"/>
            </w:tcBorders>
            <w:shd w:val="clear" w:color="auto" w:fill="auto"/>
            <w:noWrap/>
            <w:vAlign w:val="bottom"/>
          </w:tcPr>
          <w:p w14:paraId="6910E2D2" w14:textId="2D68EC20" w:rsidR="00C21F91" w:rsidRPr="00C21F91" w:rsidRDefault="00C21F91" w:rsidP="00C21F91">
            <w:pPr>
              <w:spacing w:before="40" w:after="20"/>
              <w:jc w:val="right"/>
              <w:rPr>
                <w:rFonts w:cs="Arial"/>
                <w:sz w:val="18"/>
                <w:szCs w:val="18"/>
              </w:rPr>
            </w:pPr>
            <w:r w:rsidRPr="00C21F91">
              <w:rPr>
                <w:rFonts w:cs="Arial"/>
                <w:sz w:val="18"/>
                <w:szCs w:val="18"/>
              </w:rPr>
              <w:t>1,082,546</w:t>
            </w:r>
          </w:p>
        </w:tc>
        <w:tc>
          <w:tcPr>
            <w:tcW w:w="1985" w:type="dxa"/>
            <w:tcBorders>
              <w:top w:val="nil"/>
              <w:left w:val="nil"/>
              <w:bottom w:val="nil"/>
              <w:right w:val="nil"/>
            </w:tcBorders>
            <w:vAlign w:val="bottom"/>
          </w:tcPr>
          <w:p w14:paraId="47DA6EAD" w14:textId="2D37425F" w:rsidR="00C21F91" w:rsidRPr="00C21F91" w:rsidRDefault="00C21F91" w:rsidP="00C21F91">
            <w:pPr>
              <w:spacing w:before="40" w:after="20"/>
              <w:jc w:val="right"/>
              <w:rPr>
                <w:rFonts w:cs="Arial"/>
                <w:sz w:val="18"/>
                <w:szCs w:val="18"/>
              </w:rPr>
            </w:pPr>
            <w:r w:rsidRPr="00C21F91">
              <w:rPr>
                <w:rFonts w:cs="Arial"/>
                <w:sz w:val="18"/>
                <w:szCs w:val="18"/>
              </w:rPr>
              <w:t>148,406,508</w:t>
            </w:r>
          </w:p>
        </w:tc>
        <w:tc>
          <w:tcPr>
            <w:tcW w:w="1985" w:type="dxa"/>
            <w:tcBorders>
              <w:top w:val="nil"/>
              <w:left w:val="nil"/>
              <w:bottom w:val="nil"/>
              <w:right w:val="nil"/>
            </w:tcBorders>
            <w:shd w:val="clear" w:color="auto" w:fill="auto"/>
            <w:noWrap/>
            <w:vAlign w:val="bottom"/>
          </w:tcPr>
          <w:p w14:paraId="21D4BB44" w14:textId="3BF9F993" w:rsidR="00C21F91" w:rsidRPr="00C21F91" w:rsidRDefault="00C21F91" w:rsidP="00C21F91">
            <w:pPr>
              <w:spacing w:before="40" w:after="20"/>
              <w:jc w:val="right"/>
              <w:rPr>
                <w:rFonts w:cs="Arial"/>
                <w:b/>
                <w:bCs/>
                <w:sz w:val="18"/>
                <w:szCs w:val="18"/>
              </w:rPr>
            </w:pPr>
            <w:r w:rsidRPr="00C21F91">
              <w:rPr>
                <w:rFonts w:cs="Arial"/>
                <w:b/>
                <w:bCs/>
                <w:sz w:val="18"/>
                <w:szCs w:val="18"/>
              </w:rPr>
              <w:t>148,406,508</w:t>
            </w:r>
          </w:p>
        </w:tc>
      </w:tr>
      <w:tr w:rsidR="00C21F91" w:rsidRPr="00C21F91" w14:paraId="6CAD3CC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D40C723" w14:textId="77777777" w:rsidR="00C21F91" w:rsidRPr="00C935A5" w:rsidRDefault="00C21F91" w:rsidP="00C21F91">
            <w:pPr>
              <w:spacing w:before="40" w:after="20"/>
              <w:rPr>
                <w:rFonts w:cs="Arial"/>
                <w:sz w:val="18"/>
                <w:szCs w:val="18"/>
              </w:rPr>
            </w:pPr>
            <w:r w:rsidRPr="00C935A5">
              <w:rPr>
                <w:rFonts w:cs="Arial"/>
                <w:sz w:val="18"/>
                <w:szCs w:val="18"/>
              </w:rPr>
              <w:t>Moorabool S</w:t>
            </w:r>
          </w:p>
        </w:tc>
        <w:tc>
          <w:tcPr>
            <w:tcW w:w="1701" w:type="dxa"/>
            <w:tcBorders>
              <w:top w:val="nil"/>
              <w:left w:val="single" w:sz="18" w:space="0" w:color="5F497A" w:themeColor="accent4" w:themeShade="BF"/>
              <w:bottom w:val="nil"/>
              <w:right w:val="nil"/>
            </w:tcBorders>
            <w:shd w:val="clear" w:color="auto" w:fill="auto"/>
            <w:noWrap/>
            <w:vAlign w:val="bottom"/>
          </w:tcPr>
          <w:p w14:paraId="39247756" w14:textId="7FE845AE" w:rsidR="00C21F91" w:rsidRPr="00C21F91" w:rsidRDefault="00C21F91" w:rsidP="00C21F91">
            <w:pPr>
              <w:spacing w:before="40" w:after="20"/>
              <w:jc w:val="right"/>
              <w:rPr>
                <w:rFonts w:cs="Arial"/>
                <w:sz w:val="18"/>
                <w:szCs w:val="18"/>
              </w:rPr>
            </w:pPr>
            <w:r w:rsidRPr="00C21F91">
              <w:rPr>
                <w:rFonts w:cs="Arial"/>
                <w:sz w:val="18"/>
                <w:szCs w:val="18"/>
              </w:rPr>
              <w:t>1,075,572</w:t>
            </w:r>
          </w:p>
        </w:tc>
        <w:tc>
          <w:tcPr>
            <w:tcW w:w="1985" w:type="dxa"/>
            <w:tcBorders>
              <w:top w:val="nil"/>
              <w:left w:val="nil"/>
              <w:bottom w:val="nil"/>
              <w:right w:val="nil"/>
            </w:tcBorders>
            <w:vAlign w:val="bottom"/>
          </w:tcPr>
          <w:p w14:paraId="4702EE31" w14:textId="0CC616C8" w:rsidR="00C21F91" w:rsidRPr="00C21F91" w:rsidRDefault="00C21F91" w:rsidP="00C21F91">
            <w:pPr>
              <w:spacing w:before="40" w:after="20"/>
              <w:jc w:val="right"/>
              <w:rPr>
                <w:rFonts w:cs="Arial"/>
                <w:sz w:val="18"/>
                <w:szCs w:val="18"/>
              </w:rPr>
            </w:pPr>
            <w:r w:rsidRPr="00C21F91">
              <w:rPr>
                <w:rFonts w:cs="Arial"/>
                <w:sz w:val="18"/>
                <w:szCs w:val="18"/>
              </w:rPr>
              <w:t>32,126,623</w:t>
            </w:r>
          </w:p>
        </w:tc>
        <w:tc>
          <w:tcPr>
            <w:tcW w:w="1985" w:type="dxa"/>
            <w:tcBorders>
              <w:top w:val="nil"/>
              <w:left w:val="nil"/>
              <w:bottom w:val="nil"/>
              <w:right w:val="nil"/>
            </w:tcBorders>
            <w:shd w:val="clear" w:color="auto" w:fill="auto"/>
            <w:noWrap/>
            <w:vAlign w:val="bottom"/>
          </w:tcPr>
          <w:p w14:paraId="5678A05F" w14:textId="26649FCB" w:rsidR="00C21F91" w:rsidRPr="00C21F91" w:rsidRDefault="00C21F91" w:rsidP="00C21F91">
            <w:pPr>
              <w:spacing w:before="40" w:after="20"/>
              <w:jc w:val="right"/>
              <w:rPr>
                <w:rFonts w:cs="Arial"/>
                <w:b/>
                <w:bCs/>
                <w:sz w:val="18"/>
                <w:szCs w:val="18"/>
              </w:rPr>
            </w:pPr>
            <w:r w:rsidRPr="00C21F91">
              <w:rPr>
                <w:rFonts w:cs="Arial"/>
                <w:b/>
                <w:bCs/>
                <w:sz w:val="18"/>
                <w:szCs w:val="18"/>
              </w:rPr>
              <w:t>25,292,594</w:t>
            </w:r>
          </w:p>
        </w:tc>
      </w:tr>
      <w:tr w:rsidR="00C21F91" w:rsidRPr="00C21F91" w14:paraId="20F5EA4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2A10451" w14:textId="77777777" w:rsidR="00C21F91" w:rsidRPr="00C935A5" w:rsidRDefault="00C21F91" w:rsidP="00C21F91">
            <w:pPr>
              <w:spacing w:before="40" w:after="20"/>
              <w:rPr>
                <w:rFonts w:cs="Arial"/>
                <w:sz w:val="18"/>
                <w:szCs w:val="18"/>
              </w:rPr>
            </w:pPr>
            <w:r w:rsidRPr="00C935A5">
              <w:rPr>
                <w:rFonts w:cs="Arial"/>
                <w:sz w:val="18"/>
                <w:szCs w:val="18"/>
              </w:rPr>
              <w:t>Mornington Peninsula S</w:t>
            </w:r>
          </w:p>
        </w:tc>
        <w:tc>
          <w:tcPr>
            <w:tcW w:w="1701" w:type="dxa"/>
            <w:tcBorders>
              <w:top w:val="nil"/>
              <w:left w:val="single" w:sz="18" w:space="0" w:color="5F497A" w:themeColor="accent4" w:themeShade="BF"/>
              <w:bottom w:val="nil"/>
              <w:right w:val="nil"/>
            </w:tcBorders>
            <w:shd w:val="clear" w:color="auto" w:fill="auto"/>
            <w:noWrap/>
            <w:vAlign w:val="bottom"/>
          </w:tcPr>
          <w:p w14:paraId="062F802E" w14:textId="7D52FDDE" w:rsidR="00C21F91" w:rsidRPr="00C21F91" w:rsidRDefault="00C21F91" w:rsidP="00C21F91">
            <w:pPr>
              <w:spacing w:before="40" w:after="20"/>
              <w:jc w:val="right"/>
              <w:rPr>
                <w:rFonts w:cs="Arial"/>
                <w:sz w:val="18"/>
                <w:szCs w:val="18"/>
              </w:rPr>
            </w:pPr>
            <w:r w:rsidRPr="00C21F91">
              <w:rPr>
                <w:rFonts w:cs="Arial"/>
                <w:sz w:val="18"/>
                <w:szCs w:val="18"/>
              </w:rPr>
              <w:t>276,986</w:t>
            </w:r>
          </w:p>
        </w:tc>
        <w:tc>
          <w:tcPr>
            <w:tcW w:w="1985" w:type="dxa"/>
            <w:tcBorders>
              <w:top w:val="nil"/>
              <w:left w:val="nil"/>
              <w:bottom w:val="nil"/>
              <w:right w:val="nil"/>
            </w:tcBorders>
            <w:vAlign w:val="bottom"/>
          </w:tcPr>
          <w:p w14:paraId="675515A3" w14:textId="73E226A8" w:rsidR="00C21F91" w:rsidRPr="00C21F91" w:rsidRDefault="00C21F91" w:rsidP="00C21F91">
            <w:pPr>
              <w:spacing w:before="40" w:after="20"/>
              <w:jc w:val="right"/>
              <w:rPr>
                <w:rFonts w:cs="Arial"/>
                <w:sz w:val="18"/>
                <w:szCs w:val="18"/>
              </w:rPr>
            </w:pPr>
            <w:r w:rsidRPr="00C21F91">
              <w:rPr>
                <w:rFonts w:cs="Arial"/>
                <w:sz w:val="18"/>
                <w:szCs w:val="18"/>
              </w:rPr>
              <w:t>297,210,735</w:t>
            </w:r>
          </w:p>
        </w:tc>
        <w:tc>
          <w:tcPr>
            <w:tcW w:w="1985" w:type="dxa"/>
            <w:tcBorders>
              <w:top w:val="nil"/>
              <w:left w:val="nil"/>
              <w:bottom w:val="nil"/>
              <w:right w:val="nil"/>
            </w:tcBorders>
            <w:shd w:val="clear" w:color="auto" w:fill="auto"/>
            <w:noWrap/>
            <w:vAlign w:val="bottom"/>
          </w:tcPr>
          <w:p w14:paraId="462BFF82" w14:textId="45F1E25B" w:rsidR="00C21F91" w:rsidRPr="00C21F91" w:rsidRDefault="00C21F91" w:rsidP="00C21F91">
            <w:pPr>
              <w:spacing w:before="40" w:after="20"/>
              <w:jc w:val="right"/>
              <w:rPr>
                <w:rFonts w:cs="Arial"/>
                <w:b/>
                <w:bCs/>
                <w:sz w:val="18"/>
                <w:szCs w:val="18"/>
              </w:rPr>
            </w:pPr>
            <w:r w:rsidRPr="00C21F91">
              <w:rPr>
                <w:rFonts w:cs="Arial"/>
                <w:b/>
                <w:bCs/>
                <w:sz w:val="18"/>
                <w:szCs w:val="18"/>
              </w:rPr>
              <w:t>218,659,631</w:t>
            </w:r>
          </w:p>
        </w:tc>
      </w:tr>
      <w:tr w:rsidR="00C21F91" w:rsidRPr="00C21F91" w14:paraId="664D01F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5298DA6" w14:textId="77777777" w:rsidR="00C21F91" w:rsidRPr="00C935A5" w:rsidRDefault="00C21F91" w:rsidP="00C21F91">
            <w:pPr>
              <w:spacing w:before="40" w:after="20"/>
              <w:rPr>
                <w:rFonts w:cs="Arial"/>
                <w:sz w:val="18"/>
                <w:szCs w:val="18"/>
              </w:rPr>
            </w:pPr>
            <w:r w:rsidRPr="00C935A5">
              <w:rPr>
                <w:rFonts w:cs="Arial"/>
                <w:sz w:val="18"/>
                <w:szCs w:val="18"/>
              </w:rPr>
              <w:t>Mount Alexander S</w:t>
            </w:r>
          </w:p>
        </w:tc>
        <w:tc>
          <w:tcPr>
            <w:tcW w:w="1701" w:type="dxa"/>
            <w:tcBorders>
              <w:top w:val="nil"/>
              <w:left w:val="single" w:sz="18" w:space="0" w:color="5F497A" w:themeColor="accent4" w:themeShade="BF"/>
              <w:bottom w:val="nil"/>
              <w:right w:val="nil"/>
            </w:tcBorders>
            <w:shd w:val="clear" w:color="auto" w:fill="auto"/>
            <w:noWrap/>
            <w:vAlign w:val="bottom"/>
          </w:tcPr>
          <w:p w14:paraId="762BC356" w14:textId="6B85A97A"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07F1B6A0" w14:textId="01C3A728" w:rsidR="00C21F91" w:rsidRPr="00C21F91" w:rsidRDefault="00C21F91" w:rsidP="00C21F91">
            <w:pPr>
              <w:spacing w:before="40" w:after="20"/>
              <w:jc w:val="right"/>
              <w:rPr>
                <w:rFonts w:cs="Arial"/>
                <w:sz w:val="18"/>
                <w:szCs w:val="18"/>
              </w:rPr>
            </w:pPr>
            <w:r w:rsidRPr="00C21F91">
              <w:rPr>
                <w:rFonts w:cs="Arial"/>
                <w:sz w:val="18"/>
                <w:szCs w:val="18"/>
              </w:rPr>
              <w:t>18,938,462</w:t>
            </w:r>
          </w:p>
        </w:tc>
        <w:tc>
          <w:tcPr>
            <w:tcW w:w="1985" w:type="dxa"/>
            <w:tcBorders>
              <w:top w:val="nil"/>
              <w:left w:val="nil"/>
              <w:bottom w:val="nil"/>
              <w:right w:val="nil"/>
            </w:tcBorders>
            <w:shd w:val="clear" w:color="auto" w:fill="auto"/>
            <w:noWrap/>
            <w:vAlign w:val="bottom"/>
          </w:tcPr>
          <w:p w14:paraId="5EF7DFAE" w14:textId="49F06A7E" w:rsidR="00C21F91" w:rsidRPr="00C21F91" w:rsidRDefault="00C21F91" w:rsidP="00C21F91">
            <w:pPr>
              <w:spacing w:before="40" w:after="20"/>
              <w:jc w:val="right"/>
              <w:rPr>
                <w:rFonts w:cs="Arial"/>
                <w:b/>
                <w:bCs/>
                <w:sz w:val="18"/>
                <w:szCs w:val="18"/>
              </w:rPr>
            </w:pPr>
            <w:r w:rsidRPr="00C21F91">
              <w:rPr>
                <w:rFonts w:cs="Arial"/>
                <w:b/>
                <w:bCs/>
                <w:sz w:val="18"/>
                <w:szCs w:val="18"/>
              </w:rPr>
              <w:t>13,307,739</w:t>
            </w:r>
          </w:p>
        </w:tc>
      </w:tr>
      <w:tr w:rsidR="00C21F91" w:rsidRPr="00C21F91" w14:paraId="202E33D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350F57D" w14:textId="77777777" w:rsidR="00C21F91" w:rsidRPr="00C935A5" w:rsidRDefault="00C21F91" w:rsidP="00C21F91">
            <w:pPr>
              <w:spacing w:before="40" w:after="20"/>
              <w:rPr>
                <w:rFonts w:cs="Arial"/>
                <w:sz w:val="18"/>
                <w:szCs w:val="18"/>
              </w:rPr>
            </w:pPr>
            <w:r w:rsidRPr="00C935A5">
              <w:rPr>
                <w:rFonts w:cs="Arial"/>
                <w:sz w:val="18"/>
                <w:szCs w:val="18"/>
              </w:rPr>
              <w:t>Moyne S</w:t>
            </w:r>
          </w:p>
        </w:tc>
        <w:tc>
          <w:tcPr>
            <w:tcW w:w="1701" w:type="dxa"/>
            <w:tcBorders>
              <w:top w:val="nil"/>
              <w:left w:val="single" w:sz="18" w:space="0" w:color="5F497A" w:themeColor="accent4" w:themeShade="BF"/>
              <w:bottom w:val="nil"/>
              <w:right w:val="nil"/>
            </w:tcBorders>
            <w:shd w:val="clear" w:color="auto" w:fill="auto"/>
            <w:noWrap/>
            <w:vAlign w:val="bottom"/>
          </w:tcPr>
          <w:p w14:paraId="43E67BF3" w14:textId="27325020" w:rsidR="00C21F91" w:rsidRPr="00C21F91" w:rsidRDefault="00C21F91" w:rsidP="00C21F91">
            <w:pPr>
              <w:spacing w:before="40" w:after="20"/>
              <w:jc w:val="right"/>
              <w:rPr>
                <w:rFonts w:cs="Arial"/>
                <w:sz w:val="18"/>
                <w:szCs w:val="18"/>
              </w:rPr>
            </w:pPr>
            <w:r w:rsidRPr="00C21F91">
              <w:rPr>
                <w:rFonts w:cs="Arial"/>
                <w:sz w:val="18"/>
                <w:szCs w:val="18"/>
              </w:rPr>
              <w:t>2,396,189</w:t>
            </w:r>
          </w:p>
        </w:tc>
        <w:tc>
          <w:tcPr>
            <w:tcW w:w="1985" w:type="dxa"/>
            <w:tcBorders>
              <w:top w:val="nil"/>
              <w:left w:val="nil"/>
              <w:bottom w:val="nil"/>
              <w:right w:val="nil"/>
            </w:tcBorders>
            <w:vAlign w:val="bottom"/>
          </w:tcPr>
          <w:p w14:paraId="7C2DF450" w14:textId="503898C4" w:rsidR="00C21F91" w:rsidRPr="00C21F91" w:rsidRDefault="00C21F91" w:rsidP="00C21F91">
            <w:pPr>
              <w:spacing w:before="40" w:after="20"/>
              <w:jc w:val="right"/>
              <w:rPr>
                <w:rFonts w:cs="Arial"/>
                <w:sz w:val="18"/>
                <w:szCs w:val="18"/>
              </w:rPr>
            </w:pPr>
            <w:r w:rsidRPr="00C21F91">
              <w:rPr>
                <w:rFonts w:cs="Arial"/>
                <w:sz w:val="18"/>
                <w:szCs w:val="18"/>
              </w:rPr>
              <w:t>42,159,284</w:t>
            </w:r>
          </w:p>
        </w:tc>
        <w:tc>
          <w:tcPr>
            <w:tcW w:w="1985" w:type="dxa"/>
            <w:tcBorders>
              <w:top w:val="nil"/>
              <w:left w:val="nil"/>
              <w:bottom w:val="nil"/>
              <w:right w:val="nil"/>
            </w:tcBorders>
            <w:shd w:val="clear" w:color="auto" w:fill="auto"/>
            <w:noWrap/>
            <w:vAlign w:val="bottom"/>
          </w:tcPr>
          <w:p w14:paraId="0A029581" w14:textId="26497970" w:rsidR="00C21F91" w:rsidRPr="00C21F91" w:rsidRDefault="00C21F91" w:rsidP="00C21F91">
            <w:pPr>
              <w:spacing w:before="40" w:after="20"/>
              <w:jc w:val="right"/>
              <w:rPr>
                <w:rFonts w:cs="Arial"/>
                <w:b/>
                <w:bCs/>
                <w:sz w:val="18"/>
                <w:szCs w:val="18"/>
              </w:rPr>
            </w:pPr>
            <w:r w:rsidRPr="00C21F91">
              <w:rPr>
                <w:rFonts w:cs="Arial"/>
                <w:b/>
                <w:bCs/>
                <w:sz w:val="18"/>
                <w:szCs w:val="18"/>
              </w:rPr>
              <w:t>24,688,724</w:t>
            </w:r>
          </w:p>
        </w:tc>
      </w:tr>
      <w:tr w:rsidR="00C21F91" w:rsidRPr="00C21F91" w14:paraId="5682B58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7872E2C" w14:textId="77777777" w:rsidR="00C21F91" w:rsidRPr="00C935A5" w:rsidRDefault="00C21F91" w:rsidP="00C21F91">
            <w:pPr>
              <w:spacing w:before="40" w:after="20"/>
              <w:rPr>
                <w:rFonts w:cs="Arial"/>
                <w:sz w:val="18"/>
                <w:szCs w:val="18"/>
              </w:rPr>
            </w:pPr>
            <w:r w:rsidRPr="00C935A5">
              <w:rPr>
                <w:rFonts w:cs="Arial"/>
                <w:sz w:val="18"/>
                <w:szCs w:val="18"/>
              </w:rPr>
              <w:t>Murrindindi S</w:t>
            </w:r>
          </w:p>
        </w:tc>
        <w:tc>
          <w:tcPr>
            <w:tcW w:w="1701" w:type="dxa"/>
            <w:tcBorders>
              <w:top w:val="nil"/>
              <w:left w:val="single" w:sz="18" w:space="0" w:color="5F497A" w:themeColor="accent4" w:themeShade="BF"/>
              <w:bottom w:val="nil"/>
              <w:right w:val="nil"/>
            </w:tcBorders>
            <w:shd w:val="clear" w:color="auto" w:fill="auto"/>
            <w:noWrap/>
            <w:vAlign w:val="bottom"/>
          </w:tcPr>
          <w:p w14:paraId="080325E1" w14:textId="6BC4762E" w:rsidR="00C21F91" w:rsidRPr="00C21F91" w:rsidRDefault="00C21F91" w:rsidP="00C21F91">
            <w:pPr>
              <w:spacing w:before="40" w:after="20"/>
              <w:jc w:val="right"/>
              <w:rPr>
                <w:rFonts w:cs="Arial"/>
                <w:sz w:val="18"/>
                <w:szCs w:val="18"/>
              </w:rPr>
            </w:pPr>
            <w:r w:rsidRPr="00C21F91">
              <w:rPr>
                <w:rFonts w:cs="Arial"/>
                <w:sz w:val="18"/>
                <w:szCs w:val="18"/>
              </w:rPr>
              <w:t>174,443</w:t>
            </w:r>
          </w:p>
        </w:tc>
        <w:tc>
          <w:tcPr>
            <w:tcW w:w="1985" w:type="dxa"/>
            <w:tcBorders>
              <w:top w:val="nil"/>
              <w:left w:val="nil"/>
              <w:bottom w:val="nil"/>
              <w:right w:val="nil"/>
            </w:tcBorders>
            <w:vAlign w:val="bottom"/>
          </w:tcPr>
          <w:p w14:paraId="7BD0DEAF" w14:textId="6AF6C143" w:rsidR="00C21F91" w:rsidRPr="00C21F91" w:rsidRDefault="00C21F91" w:rsidP="00C21F91">
            <w:pPr>
              <w:spacing w:before="40" w:after="20"/>
              <w:jc w:val="right"/>
              <w:rPr>
                <w:rFonts w:cs="Arial"/>
                <w:sz w:val="18"/>
                <w:szCs w:val="18"/>
              </w:rPr>
            </w:pPr>
            <w:r w:rsidRPr="00C21F91">
              <w:rPr>
                <w:rFonts w:cs="Arial"/>
                <w:sz w:val="18"/>
                <w:szCs w:val="18"/>
              </w:rPr>
              <w:t>28,747,602</w:t>
            </w:r>
          </w:p>
        </w:tc>
        <w:tc>
          <w:tcPr>
            <w:tcW w:w="1985" w:type="dxa"/>
            <w:tcBorders>
              <w:top w:val="nil"/>
              <w:left w:val="nil"/>
              <w:bottom w:val="nil"/>
              <w:right w:val="nil"/>
            </w:tcBorders>
            <w:shd w:val="clear" w:color="auto" w:fill="auto"/>
            <w:noWrap/>
            <w:vAlign w:val="bottom"/>
          </w:tcPr>
          <w:p w14:paraId="16FBD763" w14:textId="17611F9A" w:rsidR="00C21F91" w:rsidRPr="00C21F91" w:rsidRDefault="00C21F91" w:rsidP="00C21F91">
            <w:pPr>
              <w:spacing w:before="40" w:after="20"/>
              <w:jc w:val="right"/>
              <w:rPr>
                <w:rFonts w:cs="Arial"/>
                <w:b/>
                <w:bCs/>
                <w:sz w:val="18"/>
                <w:szCs w:val="18"/>
              </w:rPr>
            </w:pPr>
            <w:r w:rsidRPr="00C21F91">
              <w:rPr>
                <w:rFonts w:cs="Arial"/>
                <w:b/>
                <w:bCs/>
                <w:sz w:val="18"/>
                <w:szCs w:val="18"/>
              </w:rPr>
              <w:t>14,579,558</w:t>
            </w:r>
          </w:p>
        </w:tc>
      </w:tr>
      <w:tr w:rsidR="00C21F91" w:rsidRPr="00C21F91" w14:paraId="44392E2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F7AB73C" w14:textId="77777777" w:rsidR="00C21F91" w:rsidRPr="00C935A5" w:rsidRDefault="00C21F91" w:rsidP="00C21F91">
            <w:pPr>
              <w:spacing w:before="40" w:after="20"/>
              <w:rPr>
                <w:rFonts w:cs="Arial"/>
                <w:sz w:val="18"/>
                <w:szCs w:val="18"/>
              </w:rPr>
            </w:pPr>
            <w:r w:rsidRPr="00C935A5">
              <w:rPr>
                <w:rFonts w:cs="Arial"/>
                <w:sz w:val="18"/>
                <w:szCs w:val="18"/>
              </w:rPr>
              <w:t>Nillumbik S</w:t>
            </w:r>
          </w:p>
        </w:tc>
        <w:tc>
          <w:tcPr>
            <w:tcW w:w="1701" w:type="dxa"/>
            <w:tcBorders>
              <w:top w:val="nil"/>
              <w:left w:val="single" w:sz="18" w:space="0" w:color="5F497A" w:themeColor="accent4" w:themeShade="BF"/>
              <w:bottom w:val="nil"/>
              <w:right w:val="nil"/>
            </w:tcBorders>
            <w:shd w:val="clear" w:color="auto" w:fill="auto"/>
            <w:noWrap/>
            <w:vAlign w:val="bottom"/>
          </w:tcPr>
          <w:p w14:paraId="51D465AB" w14:textId="04061EF5"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5C4D281D" w14:textId="79DE3F78" w:rsidR="00C21F91" w:rsidRPr="00C21F91" w:rsidRDefault="00C21F91" w:rsidP="00C21F91">
            <w:pPr>
              <w:spacing w:before="40" w:after="20"/>
              <w:jc w:val="right"/>
              <w:rPr>
                <w:rFonts w:cs="Arial"/>
                <w:sz w:val="18"/>
                <w:szCs w:val="18"/>
              </w:rPr>
            </w:pPr>
            <w:r w:rsidRPr="00C21F91">
              <w:rPr>
                <w:rFonts w:cs="Arial"/>
                <w:sz w:val="18"/>
                <w:szCs w:val="18"/>
              </w:rPr>
              <w:t>56,458,750</w:t>
            </w:r>
          </w:p>
        </w:tc>
        <w:tc>
          <w:tcPr>
            <w:tcW w:w="1985" w:type="dxa"/>
            <w:tcBorders>
              <w:top w:val="nil"/>
              <w:left w:val="nil"/>
              <w:bottom w:val="nil"/>
              <w:right w:val="nil"/>
            </w:tcBorders>
            <w:shd w:val="clear" w:color="auto" w:fill="auto"/>
            <w:noWrap/>
            <w:vAlign w:val="bottom"/>
          </w:tcPr>
          <w:p w14:paraId="1708B5F5" w14:textId="5E35CDB6" w:rsidR="00C21F91" w:rsidRPr="00C21F91" w:rsidRDefault="00C21F91" w:rsidP="00C21F91">
            <w:pPr>
              <w:spacing w:before="40" w:after="20"/>
              <w:jc w:val="right"/>
              <w:rPr>
                <w:rFonts w:cs="Arial"/>
                <w:b/>
                <w:bCs/>
                <w:sz w:val="18"/>
                <w:szCs w:val="18"/>
              </w:rPr>
            </w:pPr>
            <w:r w:rsidRPr="00C21F91">
              <w:rPr>
                <w:rFonts w:cs="Arial"/>
                <w:b/>
                <w:bCs/>
                <w:sz w:val="18"/>
                <w:szCs w:val="18"/>
              </w:rPr>
              <w:t>55,770,176</w:t>
            </w:r>
          </w:p>
        </w:tc>
      </w:tr>
      <w:tr w:rsidR="00C21F91" w:rsidRPr="00C21F91" w14:paraId="7932F28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0AD5AB3" w14:textId="77777777" w:rsidR="00C21F91" w:rsidRPr="00C935A5" w:rsidRDefault="00C21F91" w:rsidP="00C21F91">
            <w:pPr>
              <w:spacing w:before="40" w:after="20"/>
              <w:rPr>
                <w:rFonts w:cs="Arial"/>
                <w:sz w:val="18"/>
                <w:szCs w:val="18"/>
              </w:rPr>
            </w:pPr>
            <w:r w:rsidRPr="00C935A5">
              <w:rPr>
                <w:rFonts w:cs="Arial"/>
                <w:sz w:val="18"/>
                <w:szCs w:val="18"/>
              </w:rPr>
              <w:t>Northern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757D6382" w14:textId="5121A757" w:rsidR="00C21F91" w:rsidRPr="00C21F91" w:rsidRDefault="00C21F91" w:rsidP="00C21F91">
            <w:pPr>
              <w:spacing w:before="40" w:after="20"/>
              <w:jc w:val="right"/>
              <w:rPr>
                <w:rFonts w:cs="Arial"/>
                <w:sz w:val="18"/>
                <w:szCs w:val="18"/>
              </w:rPr>
            </w:pPr>
            <w:r w:rsidRPr="00C21F91">
              <w:rPr>
                <w:rFonts w:cs="Arial"/>
                <w:sz w:val="18"/>
                <w:szCs w:val="18"/>
              </w:rPr>
              <w:t>421,472</w:t>
            </w:r>
          </w:p>
        </w:tc>
        <w:tc>
          <w:tcPr>
            <w:tcW w:w="1985" w:type="dxa"/>
            <w:tcBorders>
              <w:top w:val="nil"/>
              <w:left w:val="nil"/>
              <w:bottom w:val="nil"/>
              <w:right w:val="nil"/>
            </w:tcBorders>
            <w:vAlign w:val="bottom"/>
          </w:tcPr>
          <w:p w14:paraId="665F744D" w14:textId="131DA7D9" w:rsidR="00C21F91" w:rsidRPr="00C21F91" w:rsidRDefault="00C21F91" w:rsidP="00C21F91">
            <w:pPr>
              <w:spacing w:before="40" w:after="20"/>
              <w:jc w:val="right"/>
              <w:rPr>
                <w:rFonts w:cs="Arial"/>
                <w:sz w:val="18"/>
                <w:szCs w:val="18"/>
              </w:rPr>
            </w:pPr>
            <w:r w:rsidRPr="00C21F91">
              <w:rPr>
                <w:rFonts w:cs="Arial"/>
                <w:sz w:val="18"/>
                <w:szCs w:val="18"/>
              </w:rPr>
              <w:t>11,654,278</w:t>
            </w:r>
          </w:p>
        </w:tc>
        <w:tc>
          <w:tcPr>
            <w:tcW w:w="1985" w:type="dxa"/>
            <w:tcBorders>
              <w:top w:val="nil"/>
              <w:left w:val="nil"/>
              <w:bottom w:val="nil"/>
              <w:right w:val="nil"/>
            </w:tcBorders>
            <w:shd w:val="clear" w:color="auto" w:fill="auto"/>
            <w:noWrap/>
            <w:vAlign w:val="bottom"/>
          </w:tcPr>
          <w:p w14:paraId="76FD9466" w14:textId="73BCF13E" w:rsidR="00C21F91" w:rsidRPr="00C21F91" w:rsidRDefault="00C21F91" w:rsidP="00C21F91">
            <w:pPr>
              <w:spacing w:before="40" w:after="20"/>
              <w:jc w:val="right"/>
              <w:rPr>
                <w:rFonts w:cs="Arial"/>
                <w:b/>
                <w:bCs/>
                <w:sz w:val="18"/>
                <w:szCs w:val="18"/>
              </w:rPr>
            </w:pPr>
            <w:r w:rsidRPr="00C21F91">
              <w:rPr>
                <w:rFonts w:cs="Arial"/>
                <w:b/>
                <w:bCs/>
                <w:sz w:val="18"/>
                <w:szCs w:val="18"/>
              </w:rPr>
              <w:t>8,073,994</w:t>
            </w:r>
          </w:p>
        </w:tc>
      </w:tr>
      <w:tr w:rsidR="00C21F91" w:rsidRPr="00C21F91" w14:paraId="6E2A647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28E3CF8" w14:textId="77777777" w:rsidR="00C21F91" w:rsidRPr="00C935A5" w:rsidRDefault="00C21F91" w:rsidP="00C21F91">
            <w:pPr>
              <w:spacing w:before="40" w:after="20"/>
              <w:rPr>
                <w:rFonts w:cs="Arial"/>
                <w:sz w:val="18"/>
                <w:szCs w:val="18"/>
              </w:rPr>
            </w:pPr>
            <w:r w:rsidRPr="00C935A5">
              <w:rPr>
                <w:rFonts w:cs="Arial"/>
                <w:sz w:val="18"/>
                <w:szCs w:val="18"/>
              </w:rPr>
              <w:t>Port Phillip C</w:t>
            </w:r>
          </w:p>
        </w:tc>
        <w:tc>
          <w:tcPr>
            <w:tcW w:w="1701" w:type="dxa"/>
            <w:tcBorders>
              <w:top w:val="nil"/>
              <w:left w:val="single" w:sz="18" w:space="0" w:color="5F497A" w:themeColor="accent4" w:themeShade="BF"/>
              <w:bottom w:val="nil"/>
              <w:right w:val="nil"/>
            </w:tcBorders>
            <w:shd w:val="clear" w:color="auto" w:fill="auto"/>
            <w:noWrap/>
            <w:vAlign w:val="bottom"/>
          </w:tcPr>
          <w:p w14:paraId="15C5C48C" w14:textId="327FC751"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5F11E927" w14:textId="6B0E4890" w:rsidR="00C21F91" w:rsidRPr="00C21F91" w:rsidRDefault="00C21F91" w:rsidP="00C21F91">
            <w:pPr>
              <w:spacing w:before="40" w:after="20"/>
              <w:jc w:val="right"/>
              <w:rPr>
                <w:rFonts w:cs="Arial"/>
                <w:sz w:val="18"/>
                <w:szCs w:val="18"/>
              </w:rPr>
            </w:pPr>
            <w:r w:rsidRPr="00C21F91">
              <w:rPr>
                <w:rFonts w:cs="Arial"/>
                <w:sz w:val="18"/>
                <w:szCs w:val="18"/>
              </w:rPr>
              <w:t>241,396,319</w:t>
            </w:r>
          </w:p>
        </w:tc>
        <w:tc>
          <w:tcPr>
            <w:tcW w:w="1985" w:type="dxa"/>
            <w:tcBorders>
              <w:top w:val="nil"/>
              <w:left w:val="nil"/>
              <w:bottom w:val="nil"/>
              <w:right w:val="nil"/>
            </w:tcBorders>
            <w:shd w:val="clear" w:color="auto" w:fill="auto"/>
            <w:noWrap/>
            <w:vAlign w:val="bottom"/>
          </w:tcPr>
          <w:p w14:paraId="4D2A6325" w14:textId="1E02A9DC" w:rsidR="00C21F91" w:rsidRPr="00C21F91" w:rsidRDefault="00C21F91" w:rsidP="00C21F91">
            <w:pPr>
              <w:spacing w:before="40" w:after="20"/>
              <w:jc w:val="right"/>
              <w:rPr>
                <w:rFonts w:cs="Arial"/>
                <w:b/>
                <w:bCs/>
                <w:sz w:val="18"/>
                <w:szCs w:val="18"/>
              </w:rPr>
            </w:pPr>
            <w:r w:rsidRPr="00C21F91">
              <w:rPr>
                <w:rFonts w:cs="Arial"/>
                <w:b/>
                <w:bCs/>
                <w:sz w:val="18"/>
                <w:szCs w:val="18"/>
              </w:rPr>
              <w:t>194,967,073</w:t>
            </w:r>
          </w:p>
        </w:tc>
      </w:tr>
      <w:tr w:rsidR="00C21F91" w:rsidRPr="00C21F91" w14:paraId="3C657AB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B5C59BB" w14:textId="77777777" w:rsidR="00C21F91" w:rsidRPr="00C935A5" w:rsidRDefault="00C21F91" w:rsidP="00C21F91">
            <w:pPr>
              <w:spacing w:before="40" w:after="20"/>
              <w:rPr>
                <w:rFonts w:cs="Arial"/>
                <w:sz w:val="18"/>
                <w:szCs w:val="18"/>
              </w:rPr>
            </w:pPr>
            <w:r w:rsidRPr="00C935A5">
              <w:rPr>
                <w:rFonts w:cs="Arial"/>
                <w:sz w:val="18"/>
                <w:szCs w:val="18"/>
              </w:rPr>
              <w:t>Pyrenees S</w:t>
            </w:r>
          </w:p>
        </w:tc>
        <w:tc>
          <w:tcPr>
            <w:tcW w:w="1701" w:type="dxa"/>
            <w:tcBorders>
              <w:top w:val="nil"/>
              <w:left w:val="single" w:sz="18" w:space="0" w:color="5F497A" w:themeColor="accent4" w:themeShade="BF"/>
              <w:bottom w:val="nil"/>
              <w:right w:val="nil"/>
            </w:tcBorders>
            <w:shd w:val="clear" w:color="auto" w:fill="auto"/>
            <w:noWrap/>
            <w:vAlign w:val="bottom"/>
          </w:tcPr>
          <w:p w14:paraId="50EB3F90" w14:textId="673B25FA" w:rsidR="00C21F91" w:rsidRPr="00C21F91" w:rsidRDefault="00C21F91" w:rsidP="00C21F91">
            <w:pPr>
              <w:spacing w:before="40" w:after="20"/>
              <w:jc w:val="right"/>
              <w:rPr>
                <w:rFonts w:cs="Arial"/>
                <w:sz w:val="18"/>
                <w:szCs w:val="18"/>
              </w:rPr>
            </w:pPr>
            <w:r w:rsidRPr="00C21F91">
              <w:rPr>
                <w:rFonts w:cs="Arial"/>
                <w:sz w:val="18"/>
                <w:szCs w:val="18"/>
              </w:rPr>
              <w:t>1,214,871</w:t>
            </w:r>
          </w:p>
        </w:tc>
        <w:tc>
          <w:tcPr>
            <w:tcW w:w="1985" w:type="dxa"/>
            <w:tcBorders>
              <w:top w:val="nil"/>
              <w:left w:val="nil"/>
              <w:bottom w:val="nil"/>
              <w:right w:val="nil"/>
            </w:tcBorders>
            <w:vAlign w:val="bottom"/>
          </w:tcPr>
          <w:p w14:paraId="6BF24F0D" w14:textId="632CC57B" w:rsidR="00C21F91" w:rsidRPr="00C21F91" w:rsidRDefault="00C21F91" w:rsidP="00C21F91">
            <w:pPr>
              <w:spacing w:before="40" w:after="20"/>
              <w:jc w:val="right"/>
              <w:rPr>
                <w:rFonts w:cs="Arial"/>
                <w:sz w:val="18"/>
                <w:szCs w:val="18"/>
              </w:rPr>
            </w:pPr>
            <w:r w:rsidRPr="00C21F91">
              <w:rPr>
                <w:rFonts w:cs="Arial"/>
                <w:sz w:val="18"/>
                <w:szCs w:val="18"/>
              </w:rPr>
              <w:t>11,136,297</w:t>
            </w:r>
          </w:p>
        </w:tc>
        <w:tc>
          <w:tcPr>
            <w:tcW w:w="1985" w:type="dxa"/>
            <w:tcBorders>
              <w:top w:val="nil"/>
              <w:left w:val="nil"/>
              <w:bottom w:val="nil"/>
              <w:right w:val="nil"/>
            </w:tcBorders>
            <w:shd w:val="clear" w:color="auto" w:fill="auto"/>
            <w:noWrap/>
            <w:vAlign w:val="bottom"/>
          </w:tcPr>
          <w:p w14:paraId="49CF9A76" w14:textId="47A0DB78" w:rsidR="00C21F91" w:rsidRPr="00C21F91" w:rsidRDefault="00C21F91" w:rsidP="00C21F91">
            <w:pPr>
              <w:spacing w:before="40" w:after="20"/>
              <w:jc w:val="right"/>
              <w:rPr>
                <w:rFonts w:cs="Arial"/>
                <w:b/>
                <w:bCs/>
                <w:sz w:val="18"/>
                <w:szCs w:val="18"/>
              </w:rPr>
            </w:pPr>
            <w:r w:rsidRPr="00C21F91">
              <w:rPr>
                <w:rFonts w:cs="Arial"/>
                <w:b/>
                <w:bCs/>
                <w:sz w:val="18"/>
                <w:szCs w:val="18"/>
              </w:rPr>
              <w:t>6,488,961</w:t>
            </w:r>
          </w:p>
        </w:tc>
      </w:tr>
      <w:tr w:rsidR="00C21F91" w:rsidRPr="00C21F91" w14:paraId="29717AA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C21436E" w14:textId="77777777" w:rsidR="00C21F91" w:rsidRPr="00C935A5" w:rsidRDefault="00C21F91" w:rsidP="00C21F91">
            <w:pPr>
              <w:spacing w:before="40" w:after="20"/>
              <w:rPr>
                <w:rFonts w:cs="Arial"/>
                <w:sz w:val="18"/>
                <w:szCs w:val="18"/>
              </w:rPr>
            </w:pPr>
            <w:r w:rsidRPr="00C935A5">
              <w:rPr>
                <w:rFonts w:cs="Arial"/>
                <w:sz w:val="18"/>
                <w:szCs w:val="18"/>
              </w:rPr>
              <w:t>Queenscliffe B</w:t>
            </w:r>
          </w:p>
        </w:tc>
        <w:tc>
          <w:tcPr>
            <w:tcW w:w="1701" w:type="dxa"/>
            <w:tcBorders>
              <w:top w:val="nil"/>
              <w:left w:val="single" w:sz="18" w:space="0" w:color="5F497A" w:themeColor="accent4" w:themeShade="BF"/>
              <w:bottom w:val="nil"/>
              <w:right w:val="nil"/>
            </w:tcBorders>
            <w:shd w:val="clear" w:color="auto" w:fill="auto"/>
            <w:noWrap/>
            <w:vAlign w:val="bottom"/>
          </w:tcPr>
          <w:p w14:paraId="432485FD" w14:textId="011077FE" w:rsidR="00C21F91" w:rsidRPr="00C21F91" w:rsidRDefault="00C21F91" w:rsidP="00C21F91">
            <w:pPr>
              <w:spacing w:before="40" w:after="20"/>
              <w:jc w:val="right"/>
              <w:rPr>
                <w:rFonts w:cs="Arial"/>
                <w:sz w:val="18"/>
                <w:szCs w:val="18"/>
              </w:rPr>
            </w:pPr>
            <w:r w:rsidRPr="00C21F91">
              <w:rPr>
                <w:rFonts w:cs="Arial"/>
                <w:sz w:val="18"/>
                <w:szCs w:val="18"/>
              </w:rPr>
              <w:t>300</w:t>
            </w:r>
          </w:p>
        </w:tc>
        <w:tc>
          <w:tcPr>
            <w:tcW w:w="1985" w:type="dxa"/>
            <w:tcBorders>
              <w:top w:val="nil"/>
              <w:left w:val="nil"/>
              <w:bottom w:val="nil"/>
              <w:right w:val="nil"/>
            </w:tcBorders>
            <w:vAlign w:val="bottom"/>
          </w:tcPr>
          <w:p w14:paraId="6B350922" w14:textId="6FD8063D" w:rsidR="00C21F91" w:rsidRPr="00C21F91" w:rsidRDefault="00C21F91" w:rsidP="00C21F91">
            <w:pPr>
              <w:spacing w:before="40" w:after="20"/>
              <w:jc w:val="right"/>
              <w:rPr>
                <w:rFonts w:cs="Arial"/>
                <w:sz w:val="18"/>
                <w:szCs w:val="18"/>
              </w:rPr>
            </w:pPr>
            <w:r w:rsidRPr="00C21F91">
              <w:rPr>
                <w:rFonts w:cs="Arial"/>
                <w:sz w:val="18"/>
                <w:szCs w:val="18"/>
              </w:rPr>
              <w:t>10,127,676</w:t>
            </w:r>
          </w:p>
        </w:tc>
        <w:tc>
          <w:tcPr>
            <w:tcW w:w="1985" w:type="dxa"/>
            <w:tcBorders>
              <w:top w:val="nil"/>
              <w:left w:val="nil"/>
              <w:bottom w:val="nil"/>
              <w:right w:val="nil"/>
            </w:tcBorders>
            <w:shd w:val="clear" w:color="auto" w:fill="auto"/>
            <w:noWrap/>
            <w:vAlign w:val="bottom"/>
          </w:tcPr>
          <w:p w14:paraId="6CAC4F77" w14:textId="4D74507D" w:rsidR="00C21F91" w:rsidRPr="00C21F91" w:rsidRDefault="00C21F91" w:rsidP="00C21F91">
            <w:pPr>
              <w:spacing w:before="40" w:after="20"/>
              <w:jc w:val="right"/>
              <w:rPr>
                <w:rFonts w:cs="Arial"/>
                <w:b/>
                <w:bCs/>
                <w:sz w:val="18"/>
                <w:szCs w:val="18"/>
              </w:rPr>
            </w:pPr>
            <w:r w:rsidRPr="00C21F91">
              <w:rPr>
                <w:rFonts w:cs="Arial"/>
                <w:b/>
                <w:bCs/>
                <w:sz w:val="18"/>
                <w:szCs w:val="18"/>
              </w:rPr>
              <w:t>8,629,093</w:t>
            </w:r>
          </w:p>
        </w:tc>
      </w:tr>
      <w:tr w:rsidR="00C21F91" w:rsidRPr="00C21F91" w14:paraId="04F3549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17AF3DF" w14:textId="77777777" w:rsidR="00C21F91" w:rsidRPr="00C935A5" w:rsidRDefault="00C21F91" w:rsidP="00C21F91">
            <w:pPr>
              <w:spacing w:before="40" w:after="20"/>
              <w:rPr>
                <w:rFonts w:cs="Arial"/>
                <w:sz w:val="18"/>
                <w:szCs w:val="18"/>
              </w:rPr>
            </w:pPr>
            <w:r w:rsidRPr="00C935A5">
              <w:rPr>
                <w:rFonts w:cs="Arial"/>
                <w:sz w:val="18"/>
                <w:szCs w:val="18"/>
              </w:rPr>
              <w:t>South Gippsland S</w:t>
            </w:r>
          </w:p>
        </w:tc>
        <w:tc>
          <w:tcPr>
            <w:tcW w:w="1701" w:type="dxa"/>
            <w:tcBorders>
              <w:top w:val="nil"/>
              <w:left w:val="single" w:sz="18" w:space="0" w:color="5F497A" w:themeColor="accent4" w:themeShade="BF"/>
              <w:bottom w:val="nil"/>
              <w:right w:val="nil"/>
            </w:tcBorders>
            <w:shd w:val="clear" w:color="auto" w:fill="auto"/>
            <w:noWrap/>
            <w:vAlign w:val="bottom"/>
          </w:tcPr>
          <w:p w14:paraId="64EA6303" w14:textId="0240BA3C" w:rsidR="00C21F91" w:rsidRPr="00C21F91" w:rsidRDefault="00C21F91" w:rsidP="00C21F91">
            <w:pPr>
              <w:spacing w:before="40" w:after="20"/>
              <w:jc w:val="right"/>
              <w:rPr>
                <w:rFonts w:cs="Arial"/>
                <w:sz w:val="18"/>
                <w:szCs w:val="18"/>
              </w:rPr>
            </w:pPr>
            <w:r w:rsidRPr="00C21F91">
              <w:rPr>
                <w:rFonts w:cs="Arial"/>
                <w:sz w:val="18"/>
                <w:szCs w:val="18"/>
              </w:rPr>
              <w:t>253,081</w:t>
            </w:r>
          </w:p>
        </w:tc>
        <w:tc>
          <w:tcPr>
            <w:tcW w:w="1985" w:type="dxa"/>
            <w:tcBorders>
              <w:top w:val="nil"/>
              <w:left w:val="nil"/>
              <w:bottom w:val="nil"/>
              <w:right w:val="nil"/>
            </w:tcBorders>
            <w:vAlign w:val="bottom"/>
          </w:tcPr>
          <w:p w14:paraId="0EE5625B" w14:textId="083535B7" w:rsidR="00C21F91" w:rsidRPr="00C21F91" w:rsidRDefault="00C21F91" w:rsidP="00C21F91">
            <w:pPr>
              <w:spacing w:before="40" w:after="20"/>
              <w:jc w:val="right"/>
              <w:rPr>
                <w:rFonts w:cs="Arial"/>
                <w:sz w:val="18"/>
                <w:szCs w:val="18"/>
              </w:rPr>
            </w:pPr>
            <w:r w:rsidRPr="00C21F91">
              <w:rPr>
                <w:rFonts w:cs="Arial"/>
                <w:sz w:val="18"/>
                <w:szCs w:val="18"/>
              </w:rPr>
              <w:t>33,362,263</w:t>
            </w:r>
          </w:p>
        </w:tc>
        <w:tc>
          <w:tcPr>
            <w:tcW w:w="1985" w:type="dxa"/>
            <w:tcBorders>
              <w:top w:val="nil"/>
              <w:left w:val="nil"/>
              <w:bottom w:val="nil"/>
              <w:right w:val="nil"/>
            </w:tcBorders>
            <w:shd w:val="clear" w:color="auto" w:fill="auto"/>
            <w:noWrap/>
            <w:vAlign w:val="bottom"/>
          </w:tcPr>
          <w:p w14:paraId="10FAEA18" w14:textId="7C5A5D82" w:rsidR="00C21F91" w:rsidRPr="00C21F91" w:rsidRDefault="00C21F91" w:rsidP="00C21F91">
            <w:pPr>
              <w:spacing w:before="40" w:after="20"/>
              <w:jc w:val="right"/>
              <w:rPr>
                <w:rFonts w:cs="Arial"/>
                <w:b/>
                <w:bCs/>
                <w:sz w:val="18"/>
                <w:szCs w:val="18"/>
              </w:rPr>
            </w:pPr>
            <w:r w:rsidRPr="00C21F91">
              <w:rPr>
                <w:rFonts w:cs="Arial"/>
                <w:b/>
                <w:bCs/>
                <w:sz w:val="18"/>
                <w:szCs w:val="18"/>
              </w:rPr>
              <w:t>28,461,391</w:t>
            </w:r>
          </w:p>
        </w:tc>
      </w:tr>
      <w:tr w:rsidR="00C21F91" w:rsidRPr="00C21F91" w14:paraId="01F8485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5FFFAD9" w14:textId="77777777" w:rsidR="00C21F91" w:rsidRPr="00C935A5" w:rsidRDefault="00C21F91" w:rsidP="00C21F91">
            <w:pPr>
              <w:spacing w:before="40" w:after="20"/>
              <w:rPr>
                <w:rFonts w:cs="Arial"/>
                <w:sz w:val="18"/>
                <w:szCs w:val="18"/>
              </w:rPr>
            </w:pPr>
            <w:r w:rsidRPr="00C935A5">
              <w:rPr>
                <w:rFonts w:cs="Arial"/>
                <w:sz w:val="18"/>
                <w:szCs w:val="18"/>
              </w:rPr>
              <w:t>Southern Grampians S</w:t>
            </w:r>
          </w:p>
        </w:tc>
        <w:tc>
          <w:tcPr>
            <w:tcW w:w="1701" w:type="dxa"/>
            <w:tcBorders>
              <w:top w:val="nil"/>
              <w:left w:val="single" w:sz="18" w:space="0" w:color="5F497A" w:themeColor="accent4" w:themeShade="BF"/>
              <w:bottom w:val="nil"/>
              <w:right w:val="nil"/>
            </w:tcBorders>
            <w:shd w:val="clear" w:color="auto" w:fill="auto"/>
            <w:noWrap/>
            <w:vAlign w:val="bottom"/>
          </w:tcPr>
          <w:p w14:paraId="484704D6" w14:textId="31C2459F" w:rsidR="00C21F91" w:rsidRPr="00C21F91" w:rsidRDefault="00C21F91" w:rsidP="00C21F91">
            <w:pPr>
              <w:spacing w:before="40" w:after="20"/>
              <w:jc w:val="right"/>
              <w:rPr>
                <w:rFonts w:cs="Arial"/>
                <w:sz w:val="18"/>
                <w:szCs w:val="18"/>
              </w:rPr>
            </w:pPr>
            <w:r w:rsidRPr="00C21F91">
              <w:rPr>
                <w:rFonts w:cs="Arial"/>
                <w:sz w:val="18"/>
                <w:szCs w:val="18"/>
              </w:rPr>
              <w:t>193,854</w:t>
            </w:r>
          </w:p>
        </w:tc>
        <w:tc>
          <w:tcPr>
            <w:tcW w:w="1985" w:type="dxa"/>
            <w:tcBorders>
              <w:top w:val="nil"/>
              <w:left w:val="nil"/>
              <w:bottom w:val="nil"/>
              <w:right w:val="nil"/>
            </w:tcBorders>
            <w:vAlign w:val="bottom"/>
          </w:tcPr>
          <w:p w14:paraId="679173CF" w14:textId="04F5A3A1" w:rsidR="00C21F91" w:rsidRPr="00C21F91" w:rsidRDefault="00C21F91" w:rsidP="00C21F91">
            <w:pPr>
              <w:spacing w:before="40" w:after="20"/>
              <w:jc w:val="right"/>
              <w:rPr>
                <w:rFonts w:cs="Arial"/>
                <w:sz w:val="18"/>
                <w:szCs w:val="18"/>
              </w:rPr>
            </w:pPr>
            <w:r w:rsidRPr="00C21F91">
              <w:rPr>
                <w:rFonts w:cs="Arial"/>
                <w:sz w:val="18"/>
                <w:szCs w:val="18"/>
              </w:rPr>
              <w:t>17,088,775</w:t>
            </w:r>
          </w:p>
        </w:tc>
        <w:tc>
          <w:tcPr>
            <w:tcW w:w="1985" w:type="dxa"/>
            <w:tcBorders>
              <w:top w:val="nil"/>
              <w:left w:val="nil"/>
              <w:bottom w:val="nil"/>
              <w:right w:val="nil"/>
            </w:tcBorders>
            <w:shd w:val="clear" w:color="auto" w:fill="auto"/>
            <w:noWrap/>
            <w:vAlign w:val="bottom"/>
          </w:tcPr>
          <w:p w14:paraId="5214C5E2" w14:textId="5E931A2C" w:rsidR="00C21F91" w:rsidRPr="00C21F91" w:rsidRDefault="00C21F91" w:rsidP="00C21F91">
            <w:pPr>
              <w:spacing w:before="40" w:after="20"/>
              <w:jc w:val="right"/>
              <w:rPr>
                <w:rFonts w:cs="Arial"/>
                <w:b/>
                <w:bCs/>
                <w:sz w:val="18"/>
                <w:szCs w:val="18"/>
              </w:rPr>
            </w:pPr>
            <w:r w:rsidRPr="00C21F91">
              <w:rPr>
                <w:rFonts w:cs="Arial"/>
                <w:b/>
                <w:bCs/>
                <w:sz w:val="18"/>
                <w:szCs w:val="18"/>
              </w:rPr>
              <w:t>13,928,904</w:t>
            </w:r>
          </w:p>
        </w:tc>
      </w:tr>
      <w:tr w:rsidR="00C21F91" w:rsidRPr="00C21F91" w14:paraId="45D55D4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CFC1842" w14:textId="77777777" w:rsidR="00C21F91" w:rsidRPr="00C935A5" w:rsidRDefault="00C21F91" w:rsidP="00C21F91">
            <w:pPr>
              <w:spacing w:before="40" w:after="20"/>
              <w:rPr>
                <w:rFonts w:cs="Arial"/>
                <w:sz w:val="18"/>
                <w:szCs w:val="18"/>
              </w:rPr>
            </w:pPr>
            <w:r w:rsidRPr="00C935A5">
              <w:rPr>
                <w:rFonts w:cs="Arial"/>
                <w:sz w:val="18"/>
                <w:szCs w:val="18"/>
              </w:rPr>
              <w:t>Stonnington C</w:t>
            </w:r>
          </w:p>
        </w:tc>
        <w:tc>
          <w:tcPr>
            <w:tcW w:w="1701" w:type="dxa"/>
            <w:tcBorders>
              <w:top w:val="nil"/>
              <w:left w:val="single" w:sz="18" w:space="0" w:color="5F497A" w:themeColor="accent4" w:themeShade="BF"/>
              <w:bottom w:val="nil"/>
              <w:right w:val="nil"/>
            </w:tcBorders>
            <w:shd w:val="clear" w:color="auto" w:fill="auto"/>
            <w:noWrap/>
            <w:vAlign w:val="bottom"/>
          </w:tcPr>
          <w:p w14:paraId="5E3B6FF9" w14:textId="4C5FFD26"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294385B1" w14:textId="197F7B9D" w:rsidR="00C21F91" w:rsidRPr="00C21F91" w:rsidRDefault="00C21F91" w:rsidP="00C21F91">
            <w:pPr>
              <w:spacing w:before="40" w:after="20"/>
              <w:jc w:val="right"/>
              <w:rPr>
                <w:rFonts w:cs="Arial"/>
                <w:sz w:val="18"/>
                <w:szCs w:val="18"/>
              </w:rPr>
            </w:pPr>
            <w:r w:rsidRPr="00C21F91">
              <w:rPr>
                <w:rFonts w:cs="Arial"/>
                <w:sz w:val="18"/>
                <w:szCs w:val="18"/>
              </w:rPr>
              <w:t>330,480,845</w:t>
            </w:r>
          </w:p>
        </w:tc>
        <w:tc>
          <w:tcPr>
            <w:tcW w:w="1985" w:type="dxa"/>
            <w:tcBorders>
              <w:top w:val="nil"/>
              <w:left w:val="nil"/>
              <w:bottom w:val="nil"/>
              <w:right w:val="nil"/>
            </w:tcBorders>
            <w:shd w:val="clear" w:color="auto" w:fill="auto"/>
            <w:noWrap/>
            <w:vAlign w:val="bottom"/>
          </w:tcPr>
          <w:p w14:paraId="1E6C8FCD" w14:textId="4AB60396" w:rsidR="00C21F91" w:rsidRPr="00C21F91" w:rsidRDefault="00C21F91" w:rsidP="00C21F91">
            <w:pPr>
              <w:spacing w:before="40" w:after="20"/>
              <w:jc w:val="right"/>
              <w:rPr>
                <w:rFonts w:cs="Arial"/>
                <w:b/>
                <w:bCs/>
                <w:sz w:val="18"/>
                <w:szCs w:val="18"/>
              </w:rPr>
            </w:pPr>
            <w:r w:rsidRPr="00C21F91">
              <w:rPr>
                <w:rFonts w:cs="Arial"/>
                <w:b/>
                <w:bCs/>
                <w:sz w:val="18"/>
                <w:szCs w:val="18"/>
              </w:rPr>
              <w:t>267,515,669</w:t>
            </w:r>
          </w:p>
        </w:tc>
      </w:tr>
      <w:tr w:rsidR="00C21F91" w:rsidRPr="00C21F91" w14:paraId="38FF900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56924CC" w14:textId="77777777" w:rsidR="00C21F91" w:rsidRPr="00C935A5" w:rsidRDefault="00C21F91" w:rsidP="00C21F91">
            <w:pPr>
              <w:spacing w:before="40" w:after="20"/>
              <w:rPr>
                <w:rFonts w:cs="Arial"/>
                <w:sz w:val="18"/>
                <w:szCs w:val="18"/>
              </w:rPr>
            </w:pPr>
            <w:r w:rsidRPr="00C935A5">
              <w:rPr>
                <w:rFonts w:cs="Arial"/>
                <w:sz w:val="18"/>
                <w:szCs w:val="18"/>
              </w:rPr>
              <w:t>Strathbogie S</w:t>
            </w:r>
          </w:p>
        </w:tc>
        <w:tc>
          <w:tcPr>
            <w:tcW w:w="1701" w:type="dxa"/>
            <w:tcBorders>
              <w:top w:val="nil"/>
              <w:left w:val="single" w:sz="18" w:space="0" w:color="5F497A" w:themeColor="accent4" w:themeShade="BF"/>
              <w:bottom w:val="nil"/>
              <w:right w:val="nil"/>
            </w:tcBorders>
            <w:shd w:val="clear" w:color="auto" w:fill="auto"/>
            <w:noWrap/>
            <w:vAlign w:val="bottom"/>
          </w:tcPr>
          <w:p w14:paraId="4DB56712" w14:textId="43B46B42"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434009E3" w14:textId="7B838DAD" w:rsidR="00C21F91" w:rsidRPr="00C21F91" w:rsidRDefault="00C21F91" w:rsidP="00C21F91">
            <w:pPr>
              <w:spacing w:before="40" w:after="20"/>
              <w:jc w:val="right"/>
              <w:rPr>
                <w:rFonts w:cs="Arial"/>
                <w:sz w:val="18"/>
                <w:szCs w:val="18"/>
              </w:rPr>
            </w:pPr>
            <w:r w:rsidRPr="00C21F91">
              <w:rPr>
                <w:rFonts w:cs="Arial"/>
                <w:sz w:val="18"/>
                <w:szCs w:val="18"/>
              </w:rPr>
              <w:t>14,385,585</w:t>
            </w:r>
          </w:p>
        </w:tc>
        <w:tc>
          <w:tcPr>
            <w:tcW w:w="1985" w:type="dxa"/>
            <w:tcBorders>
              <w:top w:val="nil"/>
              <w:left w:val="nil"/>
              <w:bottom w:val="nil"/>
              <w:right w:val="nil"/>
            </w:tcBorders>
            <w:shd w:val="clear" w:color="auto" w:fill="auto"/>
            <w:noWrap/>
            <w:vAlign w:val="bottom"/>
          </w:tcPr>
          <w:p w14:paraId="0AC815F8" w14:textId="00DF29BA" w:rsidR="00C21F91" w:rsidRPr="00C21F91" w:rsidRDefault="00C21F91" w:rsidP="00C21F91">
            <w:pPr>
              <w:spacing w:before="40" w:after="20"/>
              <w:jc w:val="right"/>
              <w:rPr>
                <w:rFonts w:cs="Arial"/>
                <w:b/>
                <w:bCs/>
                <w:sz w:val="18"/>
                <w:szCs w:val="18"/>
              </w:rPr>
            </w:pPr>
            <w:r w:rsidRPr="00C21F91">
              <w:rPr>
                <w:rFonts w:cs="Arial"/>
                <w:b/>
                <w:bCs/>
                <w:sz w:val="18"/>
                <w:szCs w:val="18"/>
              </w:rPr>
              <w:t>11,893,274</w:t>
            </w:r>
          </w:p>
        </w:tc>
      </w:tr>
      <w:tr w:rsidR="00C21F91" w:rsidRPr="00C21F91" w14:paraId="41263F5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F453A94" w14:textId="77777777" w:rsidR="00C21F91" w:rsidRPr="00C935A5" w:rsidRDefault="00C21F91" w:rsidP="00C21F91">
            <w:pPr>
              <w:spacing w:before="40" w:after="20"/>
              <w:rPr>
                <w:rFonts w:cs="Arial"/>
                <w:sz w:val="18"/>
                <w:szCs w:val="18"/>
              </w:rPr>
            </w:pPr>
            <w:r w:rsidRPr="00C935A5">
              <w:rPr>
                <w:rFonts w:cs="Arial"/>
                <w:sz w:val="18"/>
                <w:szCs w:val="18"/>
              </w:rPr>
              <w:t>Surf Coast S</w:t>
            </w:r>
          </w:p>
        </w:tc>
        <w:tc>
          <w:tcPr>
            <w:tcW w:w="1701" w:type="dxa"/>
            <w:tcBorders>
              <w:top w:val="nil"/>
              <w:left w:val="single" w:sz="18" w:space="0" w:color="5F497A" w:themeColor="accent4" w:themeShade="BF"/>
              <w:bottom w:val="nil"/>
              <w:right w:val="nil"/>
            </w:tcBorders>
            <w:shd w:val="clear" w:color="auto" w:fill="auto"/>
            <w:noWrap/>
            <w:vAlign w:val="bottom"/>
          </w:tcPr>
          <w:p w14:paraId="5DE51808" w14:textId="0C506C10"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38D7C3B2" w14:textId="044E4ABA" w:rsidR="00C21F91" w:rsidRPr="00C21F91" w:rsidRDefault="00C21F91" w:rsidP="00C21F91">
            <w:pPr>
              <w:spacing w:before="40" w:after="20"/>
              <w:jc w:val="right"/>
              <w:rPr>
                <w:rFonts w:cs="Arial"/>
                <w:sz w:val="18"/>
                <w:szCs w:val="18"/>
              </w:rPr>
            </w:pPr>
            <w:r w:rsidRPr="00C21F91">
              <w:rPr>
                <w:rFonts w:cs="Arial"/>
                <w:sz w:val="18"/>
                <w:szCs w:val="18"/>
              </w:rPr>
              <w:t>70,691,361</w:t>
            </w:r>
          </w:p>
        </w:tc>
        <w:tc>
          <w:tcPr>
            <w:tcW w:w="1985" w:type="dxa"/>
            <w:tcBorders>
              <w:top w:val="nil"/>
              <w:left w:val="nil"/>
              <w:bottom w:val="nil"/>
              <w:right w:val="nil"/>
            </w:tcBorders>
            <w:shd w:val="clear" w:color="auto" w:fill="auto"/>
            <w:noWrap/>
            <w:vAlign w:val="bottom"/>
          </w:tcPr>
          <w:p w14:paraId="487B66DE" w14:textId="4A95874A" w:rsidR="00C21F91" w:rsidRPr="00C21F91" w:rsidRDefault="00C21F91" w:rsidP="00C21F91">
            <w:pPr>
              <w:spacing w:before="40" w:after="20"/>
              <w:jc w:val="right"/>
              <w:rPr>
                <w:rFonts w:cs="Arial"/>
                <w:b/>
                <w:bCs/>
                <w:sz w:val="18"/>
                <w:szCs w:val="18"/>
              </w:rPr>
            </w:pPr>
            <w:r w:rsidRPr="00C21F91">
              <w:rPr>
                <w:rFonts w:cs="Arial"/>
                <w:b/>
                <w:bCs/>
                <w:sz w:val="18"/>
                <w:szCs w:val="18"/>
              </w:rPr>
              <w:t>51,265,057</w:t>
            </w:r>
          </w:p>
        </w:tc>
      </w:tr>
      <w:tr w:rsidR="00C21F91" w:rsidRPr="00C21F91" w14:paraId="6345370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359E87D" w14:textId="77777777" w:rsidR="00C21F91" w:rsidRPr="00C935A5" w:rsidRDefault="00C21F91" w:rsidP="00C21F91">
            <w:pPr>
              <w:spacing w:before="40" w:after="20"/>
              <w:rPr>
                <w:rFonts w:cs="Arial"/>
                <w:sz w:val="18"/>
                <w:szCs w:val="18"/>
              </w:rPr>
            </w:pPr>
            <w:r w:rsidRPr="00C935A5">
              <w:rPr>
                <w:rFonts w:cs="Arial"/>
                <w:sz w:val="18"/>
                <w:szCs w:val="18"/>
              </w:rPr>
              <w:t>Swan Hill RC</w:t>
            </w:r>
          </w:p>
        </w:tc>
        <w:tc>
          <w:tcPr>
            <w:tcW w:w="1701" w:type="dxa"/>
            <w:tcBorders>
              <w:top w:val="nil"/>
              <w:left w:val="single" w:sz="18" w:space="0" w:color="5F497A" w:themeColor="accent4" w:themeShade="BF"/>
              <w:bottom w:val="nil"/>
              <w:right w:val="nil"/>
            </w:tcBorders>
            <w:shd w:val="clear" w:color="auto" w:fill="auto"/>
            <w:noWrap/>
            <w:vAlign w:val="bottom"/>
          </w:tcPr>
          <w:p w14:paraId="5B390077" w14:textId="65740F8A" w:rsidR="00C21F91" w:rsidRPr="00C21F91" w:rsidRDefault="00C21F91" w:rsidP="00C21F91">
            <w:pPr>
              <w:spacing w:before="40" w:after="20"/>
              <w:jc w:val="right"/>
              <w:rPr>
                <w:rFonts w:cs="Arial"/>
                <w:sz w:val="18"/>
                <w:szCs w:val="18"/>
              </w:rPr>
            </w:pPr>
            <w:r w:rsidRPr="00C21F91">
              <w:rPr>
                <w:rFonts w:cs="Arial"/>
                <w:sz w:val="18"/>
                <w:szCs w:val="18"/>
              </w:rPr>
              <w:t>154,489</w:t>
            </w:r>
          </w:p>
        </w:tc>
        <w:tc>
          <w:tcPr>
            <w:tcW w:w="1985" w:type="dxa"/>
            <w:tcBorders>
              <w:top w:val="nil"/>
              <w:left w:val="nil"/>
              <w:bottom w:val="nil"/>
              <w:right w:val="nil"/>
            </w:tcBorders>
            <w:vAlign w:val="bottom"/>
          </w:tcPr>
          <w:p w14:paraId="34D3B537" w14:textId="308507A3" w:rsidR="00C21F91" w:rsidRPr="00C21F91" w:rsidRDefault="00C21F91" w:rsidP="00C21F91">
            <w:pPr>
              <w:spacing w:before="40" w:after="20"/>
              <w:jc w:val="right"/>
              <w:rPr>
                <w:rFonts w:cs="Arial"/>
                <w:sz w:val="18"/>
                <w:szCs w:val="18"/>
              </w:rPr>
            </w:pPr>
            <w:r w:rsidRPr="00C21F91">
              <w:rPr>
                <w:rFonts w:cs="Arial"/>
                <w:sz w:val="18"/>
                <w:szCs w:val="18"/>
              </w:rPr>
              <w:t>13,228,516</w:t>
            </w:r>
          </w:p>
        </w:tc>
        <w:tc>
          <w:tcPr>
            <w:tcW w:w="1985" w:type="dxa"/>
            <w:tcBorders>
              <w:top w:val="nil"/>
              <w:left w:val="nil"/>
              <w:bottom w:val="nil"/>
              <w:right w:val="nil"/>
            </w:tcBorders>
            <w:shd w:val="clear" w:color="auto" w:fill="auto"/>
            <w:noWrap/>
            <w:vAlign w:val="bottom"/>
          </w:tcPr>
          <w:p w14:paraId="38DBCC9B" w14:textId="7A82BE45" w:rsidR="00C21F91" w:rsidRPr="00C21F91" w:rsidRDefault="00C21F91" w:rsidP="00C21F91">
            <w:pPr>
              <w:spacing w:before="40" w:after="20"/>
              <w:jc w:val="right"/>
              <w:rPr>
                <w:rFonts w:cs="Arial"/>
                <w:b/>
                <w:bCs/>
                <w:sz w:val="18"/>
                <w:szCs w:val="18"/>
              </w:rPr>
            </w:pPr>
            <w:r w:rsidRPr="00C21F91">
              <w:rPr>
                <w:rFonts w:cs="Arial"/>
                <w:b/>
                <w:bCs/>
                <w:sz w:val="18"/>
                <w:szCs w:val="18"/>
              </w:rPr>
              <w:t>12,953,758</w:t>
            </w:r>
          </w:p>
        </w:tc>
      </w:tr>
      <w:tr w:rsidR="00C21F91" w:rsidRPr="00C21F91" w14:paraId="669FE57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15D6793" w14:textId="77777777" w:rsidR="00C21F91" w:rsidRPr="00C935A5" w:rsidRDefault="00C21F91" w:rsidP="00C21F91">
            <w:pPr>
              <w:spacing w:before="40" w:after="20"/>
              <w:rPr>
                <w:rFonts w:cs="Arial"/>
                <w:sz w:val="18"/>
                <w:szCs w:val="18"/>
              </w:rPr>
            </w:pPr>
            <w:r w:rsidRPr="00C935A5">
              <w:rPr>
                <w:rFonts w:cs="Arial"/>
                <w:sz w:val="18"/>
                <w:szCs w:val="18"/>
              </w:rPr>
              <w:t>Towong S</w:t>
            </w:r>
          </w:p>
        </w:tc>
        <w:tc>
          <w:tcPr>
            <w:tcW w:w="1701" w:type="dxa"/>
            <w:tcBorders>
              <w:top w:val="nil"/>
              <w:left w:val="single" w:sz="18" w:space="0" w:color="5F497A" w:themeColor="accent4" w:themeShade="BF"/>
              <w:bottom w:val="nil"/>
              <w:right w:val="nil"/>
            </w:tcBorders>
            <w:shd w:val="clear" w:color="auto" w:fill="auto"/>
            <w:noWrap/>
            <w:vAlign w:val="bottom"/>
          </w:tcPr>
          <w:p w14:paraId="275B76A7" w14:textId="04CA56E7" w:rsidR="00C21F91" w:rsidRPr="00C21F91" w:rsidRDefault="00C21F91" w:rsidP="00C21F91">
            <w:pPr>
              <w:spacing w:before="40" w:after="20"/>
              <w:jc w:val="right"/>
              <w:rPr>
                <w:rFonts w:cs="Arial"/>
                <w:sz w:val="18"/>
                <w:szCs w:val="18"/>
              </w:rPr>
            </w:pPr>
            <w:r w:rsidRPr="00C21F91">
              <w:rPr>
                <w:rFonts w:cs="Arial"/>
                <w:sz w:val="18"/>
                <w:szCs w:val="18"/>
              </w:rPr>
              <w:t>236,429</w:t>
            </w:r>
          </w:p>
        </w:tc>
        <w:tc>
          <w:tcPr>
            <w:tcW w:w="1985" w:type="dxa"/>
            <w:tcBorders>
              <w:top w:val="nil"/>
              <w:left w:val="nil"/>
              <w:bottom w:val="nil"/>
              <w:right w:val="nil"/>
            </w:tcBorders>
            <w:vAlign w:val="bottom"/>
          </w:tcPr>
          <w:p w14:paraId="7AE3AF12" w14:textId="61749CE1" w:rsidR="00C21F91" w:rsidRPr="00C21F91" w:rsidRDefault="00C21F91" w:rsidP="00C21F91">
            <w:pPr>
              <w:spacing w:before="40" w:after="20"/>
              <w:jc w:val="right"/>
              <w:rPr>
                <w:rFonts w:cs="Arial"/>
                <w:sz w:val="18"/>
                <w:szCs w:val="18"/>
              </w:rPr>
            </w:pPr>
            <w:r w:rsidRPr="00C21F91">
              <w:rPr>
                <w:rFonts w:cs="Arial"/>
                <w:sz w:val="18"/>
                <w:szCs w:val="18"/>
              </w:rPr>
              <w:t>6,453,196</w:t>
            </w:r>
          </w:p>
        </w:tc>
        <w:tc>
          <w:tcPr>
            <w:tcW w:w="1985" w:type="dxa"/>
            <w:tcBorders>
              <w:top w:val="nil"/>
              <w:left w:val="nil"/>
              <w:bottom w:val="nil"/>
              <w:right w:val="nil"/>
            </w:tcBorders>
            <w:shd w:val="clear" w:color="auto" w:fill="auto"/>
            <w:noWrap/>
            <w:vAlign w:val="bottom"/>
          </w:tcPr>
          <w:p w14:paraId="0BC02D8B" w14:textId="51B35015" w:rsidR="00C21F91" w:rsidRPr="00C21F91" w:rsidRDefault="00C21F91" w:rsidP="00C21F91">
            <w:pPr>
              <w:spacing w:before="40" w:after="20"/>
              <w:jc w:val="right"/>
              <w:rPr>
                <w:rFonts w:cs="Arial"/>
                <w:b/>
                <w:bCs/>
                <w:sz w:val="18"/>
                <w:szCs w:val="18"/>
              </w:rPr>
            </w:pPr>
            <w:r w:rsidRPr="00C21F91">
              <w:rPr>
                <w:rFonts w:cs="Arial"/>
                <w:b/>
                <w:bCs/>
                <w:sz w:val="18"/>
                <w:szCs w:val="18"/>
              </w:rPr>
              <w:t>5,660,299</w:t>
            </w:r>
          </w:p>
        </w:tc>
      </w:tr>
      <w:tr w:rsidR="00C21F91" w:rsidRPr="00C21F91" w14:paraId="62CBDCE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F32FA5F" w14:textId="77777777" w:rsidR="00C21F91" w:rsidRPr="00C935A5" w:rsidRDefault="00C21F91" w:rsidP="00C21F91">
            <w:pPr>
              <w:spacing w:before="40" w:after="20"/>
              <w:rPr>
                <w:rFonts w:cs="Arial"/>
                <w:sz w:val="18"/>
                <w:szCs w:val="18"/>
              </w:rPr>
            </w:pPr>
            <w:r w:rsidRPr="00C935A5">
              <w:rPr>
                <w:rFonts w:cs="Arial"/>
                <w:sz w:val="18"/>
                <w:szCs w:val="18"/>
              </w:rPr>
              <w:t>Wangaratta RC</w:t>
            </w:r>
          </w:p>
        </w:tc>
        <w:tc>
          <w:tcPr>
            <w:tcW w:w="1701" w:type="dxa"/>
            <w:tcBorders>
              <w:top w:val="nil"/>
              <w:left w:val="single" w:sz="18" w:space="0" w:color="5F497A" w:themeColor="accent4" w:themeShade="BF"/>
              <w:bottom w:val="nil"/>
              <w:right w:val="nil"/>
            </w:tcBorders>
            <w:shd w:val="clear" w:color="auto" w:fill="auto"/>
            <w:noWrap/>
            <w:vAlign w:val="bottom"/>
          </w:tcPr>
          <w:p w14:paraId="01BBD6D2" w14:textId="6714287E" w:rsidR="00C21F91" w:rsidRPr="00C21F91" w:rsidRDefault="00C21F91" w:rsidP="00C21F91">
            <w:pPr>
              <w:spacing w:before="40" w:after="20"/>
              <w:jc w:val="right"/>
              <w:rPr>
                <w:rFonts w:cs="Arial"/>
                <w:sz w:val="18"/>
                <w:szCs w:val="18"/>
              </w:rPr>
            </w:pPr>
            <w:r w:rsidRPr="00C21F91">
              <w:rPr>
                <w:rFonts w:cs="Arial"/>
                <w:sz w:val="18"/>
                <w:szCs w:val="18"/>
              </w:rPr>
              <w:t>69,712</w:t>
            </w:r>
          </w:p>
        </w:tc>
        <w:tc>
          <w:tcPr>
            <w:tcW w:w="1985" w:type="dxa"/>
            <w:tcBorders>
              <w:top w:val="nil"/>
              <w:left w:val="nil"/>
              <w:bottom w:val="nil"/>
              <w:right w:val="nil"/>
            </w:tcBorders>
            <w:vAlign w:val="bottom"/>
          </w:tcPr>
          <w:p w14:paraId="1E2CF4A2" w14:textId="0B625513" w:rsidR="00C21F91" w:rsidRPr="00C21F91" w:rsidRDefault="00C21F91" w:rsidP="00C21F91">
            <w:pPr>
              <w:spacing w:before="40" w:after="20"/>
              <w:jc w:val="right"/>
              <w:rPr>
                <w:rFonts w:cs="Arial"/>
                <w:sz w:val="18"/>
                <w:szCs w:val="18"/>
              </w:rPr>
            </w:pPr>
            <w:r w:rsidRPr="00C21F91">
              <w:rPr>
                <w:rFonts w:cs="Arial"/>
                <w:sz w:val="18"/>
                <w:szCs w:val="18"/>
              </w:rPr>
              <w:t>21,359,427</w:t>
            </w:r>
          </w:p>
        </w:tc>
        <w:tc>
          <w:tcPr>
            <w:tcW w:w="1985" w:type="dxa"/>
            <w:tcBorders>
              <w:top w:val="nil"/>
              <w:left w:val="nil"/>
              <w:bottom w:val="nil"/>
              <w:right w:val="nil"/>
            </w:tcBorders>
            <w:shd w:val="clear" w:color="auto" w:fill="auto"/>
            <w:noWrap/>
            <w:vAlign w:val="bottom"/>
          </w:tcPr>
          <w:p w14:paraId="3DB1A320" w14:textId="56667193" w:rsidR="00C21F91" w:rsidRPr="00C21F91" w:rsidRDefault="00C21F91" w:rsidP="00C21F91">
            <w:pPr>
              <w:spacing w:before="40" w:after="20"/>
              <w:jc w:val="right"/>
              <w:rPr>
                <w:rFonts w:cs="Arial"/>
                <w:b/>
                <w:bCs/>
                <w:sz w:val="18"/>
                <w:szCs w:val="18"/>
              </w:rPr>
            </w:pPr>
            <w:r w:rsidRPr="00C21F91">
              <w:rPr>
                <w:rFonts w:cs="Arial"/>
                <w:b/>
                <w:bCs/>
                <w:sz w:val="18"/>
                <w:szCs w:val="18"/>
              </w:rPr>
              <w:t>18,940,893</w:t>
            </w:r>
          </w:p>
        </w:tc>
      </w:tr>
      <w:tr w:rsidR="00C21F91" w:rsidRPr="00C21F91" w14:paraId="4C46049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E6D220" w14:textId="77777777" w:rsidR="00C21F91" w:rsidRPr="00C935A5" w:rsidRDefault="00C21F91" w:rsidP="00C21F91">
            <w:pPr>
              <w:spacing w:before="40" w:after="20"/>
              <w:rPr>
                <w:rFonts w:cs="Arial"/>
                <w:sz w:val="18"/>
                <w:szCs w:val="18"/>
              </w:rPr>
            </w:pPr>
            <w:r w:rsidRPr="00C935A5">
              <w:rPr>
                <w:rFonts w:cs="Arial"/>
                <w:sz w:val="18"/>
                <w:szCs w:val="18"/>
              </w:rPr>
              <w:t>Warrnambool C</w:t>
            </w:r>
          </w:p>
        </w:tc>
        <w:tc>
          <w:tcPr>
            <w:tcW w:w="1701" w:type="dxa"/>
            <w:tcBorders>
              <w:top w:val="nil"/>
              <w:left w:val="single" w:sz="18" w:space="0" w:color="5F497A" w:themeColor="accent4" w:themeShade="BF"/>
              <w:bottom w:val="nil"/>
              <w:right w:val="nil"/>
            </w:tcBorders>
            <w:shd w:val="clear" w:color="auto" w:fill="auto"/>
            <w:noWrap/>
            <w:vAlign w:val="bottom"/>
          </w:tcPr>
          <w:p w14:paraId="4F17FCA7" w14:textId="331FECAB"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66446324" w14:textId="6AC734E9" w:rsidR="00C21F91" w:rsidRPr="00C21F91" w:rsidRDefault="00C21F91" w:rsidP="00C21F91">
            <w:pPr>
              <w:spacing w:before="40" w:after="20"/>
              <w:jc w:val="right"/>
              <w:rPr>
                <w:rFonts w:cs="Arial"/>
                <w:sz w:val="18"/>
                <w:szCs w:val="18"/>
              </w:rPr>
            </w:pPr>
            <w:r w:rsidRPr="00C21F91">
              <w:rPr>
                <w:rFonts w:cs="Arial"/>
                <w:sz w:val="18"/>
                <w:szCs w:val="18"/>
              </w:rPr>
              <w:t>24,414,111</w:t>
            </w:r>
          </w:p>
        </w:tc>
        <w:tc>
          <w:tcPr>
            <w:tcW w:w="1985" w:type="dxa"/>
            <w:tcBorders>
              <w:top w:val="nil"/>
              <w:left w:val="nil"/>
              <w:bottom w:val="nil"/>
              <w:right w:val="nil"/>
            </w:tcBorders>
            <w:shd w:val="clear" w:color="auto" w:fill="auto"/>
            <w:noWrap/>
            <w:vAlign w:val="bottom"/>
          </w:tcPr>
          <w:p w14:paraId="689C3910" w14:textId="7745B1D9" w:rsidR="00C21F91" w:rsidRPr="00C21F91" w:rsidRDefault="00C21F91" w:rsidP="00C21F91">
            <w:pPr>
              <w:spacing w:before="40" w:after="20"/>
              <w:jc w:val="right"/>
              <w:rPr>
                <w:rFonts w:cs="Arial"/>
                <w:b/>
                <w:bCs/>
                <w:sz w:val="18"/>
                <w:szCs w:val="18"/>
              </w:rPr>
            </w:pPr>
            <w:r w:rsidRPr="00C21F91">
              <w:rPr>
                <w:rFonts w:cs="Arial"/>
                <w:b/>
                <w:bCs/>
                <w:sz w:val="18"/>
                <w:szCs w:val="18"/>
              </w:rPr>
              <w:t>21,313,065</w:t>
            </w:r>
          </w:p>
        </w:tc>
      </w:tr>
      <w:tr w:rsidR="00C21F91" w:rsidRPr="00C21F91" w14:paraId="4761C2A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52BC0CB" w14:textId="77777777" w:rsidR="00C21F91" w:rsidRPr="00C935A5" w:rsidRDefault="00C21F91" w:rsidP="00C21F91">
            <w:pPr>
              <w:spacing w:before="40" w:after="20"/>
              <w:rPr>
                <w:rFonts w:cs="Arial"/>
                <w:sz w:val="18"/>
                <w:szCs w:val="18"/>
              </w:rPr>
            </w:pPr>
            <w:r w:rsidRPr="00C935A5">
              <w:rPr>
                <w:rFonts w:cs="Arial"/>
                <w:sz w:val="18"/>
                <w:szCs w:val="18"/>
              </w:rPr>
              <w:t>Wellington S</w:t>
            </w:r>
          </w:p>
        </w:tc>
        <w:tc>
          <w:tcPr>
            <w:tcW w:w="1701" w:type="dxa"/>
            <w:tcBorders>
              <w:top w:val="nil"/>
              <w:left w:val="single" w:sz="18" w:space="0" w:color="5F497A" w:themeColor="accent4" w:themeShade="BF"/>
              <w:bottom w:val="nil"/>
              <w:right w:val="nil"/>
            </w:tcBorders>
            <w:shd w:val="clear" w:color="auto" w:fill="auto"/>
            <w:noWrap/>
            <w:vAlign w:val="bottom"/>
          </w:tcPr>
          <w:p w14:paraId="6A9009B4" w14:textId="47C4BE8E"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32D1360D" w14:textId="61CF16A4" w:rsidR="00C21F91" w:rsidRPr="00C21F91" w:rsidRDefault="00C21F91" w:rsidP="00C21F91">
            <w:pPr>
              <w:spacing w:before="40" w:after="20"/>
              <w:jc w:val="right"/>
              <w:rPr>
                <w:rFonts w:cs="Arial"/>
                <w:sz w:val="18"/>
                <w:szCs w:val="18"/>
              </w:rPr>
            </w:pPr>
            <w:r w:rsidRPr="00C21F91">
              <w:rPr>
                <w:rFonts w:cs="Arial"/>
                <w:sz w:val="18"/>
                <w:szCs w:val="18"/>
              </w:rPr>
              <w:t>39,164,604</w:t>
            </w:r>
          </w:p>
        </w:tc>
        <w:tc>
          <w:tcPr>
            <w:tcW w:w="1985" w:type="dxa"/>
            <w:tcBorders>
              <w:top w:val="nil"/>
              <w:left w:val="nil"/>
              <w:bottom w:val="nil"/>
              <w:right w:val="nil"/>
            </w:tcBorders>
            <w:shd w:val="clear" w:color="auto" w:fill="auto"/>
            <w:noWrap/>
            <w:vAlign w:val="bottom"/>
          </w:tcPr>
          <w:p w14:paraId="1F136DA3" w14:textId="60A46F3D" w:rsidR="00C21F91" w:rsidRPr="00C21F91" w:rsidRDefault="00C21F91" w:rsidP="00C21F91">
            <w:pPr>
              <w:spacing w:before="40" w:after="20"/>
              <w:jc w:val="right"/>
              <w:rPr>
                <w:rFonts w:cs="Arial"/>
                <w:b/>
                <w:bCs/>
                <w:sz w:val="18"/>
                <w:szCs w:val="18"/>
              </w:rPr>
            </w:pPr>
            <w:r w:rsidRPr="00C21F91">
              <w:rPr>
                <w:rFonts w:cs="Arial"/>
                <w:b/>
                <w:bCs/>
                <w:sz w:val="18"/>
                <w:szCs w:val="18"/>
              </w:rPr>
              <w:t>36,461,647</w:t>
            </w:r>
          </w:p>
        </w:tc>
      </w:tr>
      <w:tr w:rsidR="00C21F91" w:rsidRPr="00C21F91" w14:paraId="4E7036B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C767D75" w14:textId="77777777" w:rsidR="00C21F91" w:rsidRPr="00C935A5" w:rsidRDefault="00C21F91" w:rsidP="00C21F91">
            <w:pPr>
              <w:spacing w:before="40" w:after="20"/>
              <w:rPr>
                <w:rFonts w:cs="Arial"/>
                <w:sz w:val="18"/>
                <w:szCs w:val="18"/>
              </w:rPr>
            </w:pPr>
            <w:r w:rsidRPr="00C935A5">
              <w:rPr>
                <w:rFonts w:cs="Arial"/>
                <w:sz w:val="18"/>
                <w:szCs w:val="18"/>
              </w:rPr>
              <w:t>West Wimmera S</w:t>
            </w:r>
          </w:p>
        </w:tc>
        <w:tc>
          <w:tcPr>
            <w:tcW w:w="1701" w:type="dxa"/>
            <w:tcBorders>
              <w:top w:val="nil"/>
              <w:left w:val="single" w:sz="18" w:space="0" w:color="5F497A" w:themeColor="accent4" w:themeShade="BF"/>
              <w:bottom w:val="nil"/>
              <w:right w:val="nil"/>
            </w:tcBorders>
            <w:shd w:val="clear" w:color="auto" w:fill="auto"/>
            <w:noWrap/>
            <w:vAlign w:val="bottom"/>
          </w:tcPr>
          <w:p w14:paraId="38B7A8BA" w14:textId="1F4C52F3"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78D0BC63" w14:textId="4E16FB4F" w:rsidR="00C21F91" w:rsidRPr="00C21F91" w:rsidRDefault="00C21F91" w:rsidP="00C21F91">
            <w:pPr>
              <w:spacing w:before="40" w:after="20"/>
              <w:jc w:val="right"/>
              <w:rPr>
                <w:rFonts w:cs="Arial"/>
                <w:sz w:val="18"/>
                <w:szCs w:val="18"/>
              </w:rPr>
            </w:pPr>
            <w:r w:rsidRPr="00C21F91">
              <w:rPr>
                <w:rFonts w:cs="Arial"/>
                <w:sz w:val="18"/>
                <w:szCs w:val="18"/>
              </w:rPr>
              <w:t>11,442,234</w:t>
            </w:r>
          </w:p>
        </w:tc>
        <w:tc>
          <w:tcPr>
            <w:tcW w:w="1985" w:type="dxa"/>
            <w:tcBorders>
              <w:top w:val="nil"/>
              <w:left w:val="nil"/>
              <w:bottom w:val="nil"/>
              <w:right w:val="nil"/>
            </w:tcBorders>
            <w:shd w:val="clear" w:color="auto" w:fill="auto"/>
            <w:noWrap/>
            <w:vAlign w:val="bottom"/>
          </w:tcPr>
          <w:p w14:paraId="7AD8137A" w14:textId="62B3E707" w:rsidR="00C21F91" w:rsidRPr="00C21F91" w:rsidRDefault="00C21F91" w:rsidP="00C21F91">
            <w:pPr>
              <w:spacing w:before="40" w:after="20"/>
              <w:jc w:val="right"/>
              <w:rPr>
                <w:rFonts w:cs="Arial"/>
                <w:b/>
                <w:bCs/>
                <w:sz w:val="18"/>
                <w:szCs w:val="18"/>
              </w:rPr>
            </w:pPr>
            <w:r w:rsidRPr="00C21F91">
              <w:rPr>
                <w:rFonts w:cs="Arial"/>
                <w:b/>
                <w:bCs/>
                <w:sz w:val="18"/>
                <w:szCs w:val="18"/>
              </w:rPr>
              <w:t>5,097,551</w:t>
            </w:r>
          </w:p>
        </w:tc>
      </w:tr>
      <w:tr w:rsidR="00C21F91" w:rsidRPr="00C21F91" w14:paraId="5E2C4A7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1EFED03" w14:textId="77777777" w:rsidR="00C21F91" w:rsidRPr="00C935A5" w:rsidRDefault="00C21F91" w:rsidP="00C21F91">
            <w:pPr>
              <w:spacing w:before="40" w:after="20"/>
              <w:rPr>
                <w:rFonts w:cs="Arial"/>
                <w:sz w:val="18"/>
                <w:szCs w:val="18"/>
              </w:rPr>
            </w:pPr>
            <w:r w:rsidRPr="00C935A5">
              <w:rPr>
                <w:rFonts w:cs="Arial"/>
                <w:sz w:val="18"/>
                <w:szCs w:val="18"/>
              </w:rPr>
              <w:t>Whitehorse C</w:t>
            </w:r>
          </w:p>
        </w:tc>
        <w:tc>
          <w:tcPr>
            <w:tcW w:w="1701" w:type="dxa"/>
            <w:tcBorders>
              <w:top w:val="nil"/>
              <w:left w:val="single" w:sz="18" w:space="0" w:color="5F497A" w:themeColor="accent4" w:themeShade="BF"/>
              <w:bottom w:val="nil"/>
              <w:right w:val="nil"/>
            </w:tcBorders>
            <w:shd w:val="clear" w:color="auto" w:fill="auto"/>
            <w:noWrap/>
            <w:vAlign w:val="bottom"/>
          </w:tcPr>
          <w:p w14:paraId="2C646076" w14:textId="2AB2F5E0"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21D55693" w14:textId="2E8F4F4B" w:rsidR="00C21F91" w:rsidRPr="00C21F91" w:rsidRDefault="00C21F91" w:rsidP="00C21F91">
            <w:pPr>
              <w:spacing w:before="40" w:after="20"/>
              <w:jc w:val="right"/>
              <w:rPr>
                <w:rFonts w:cs="Arial"/>
                <w:sz w:val="18"/>
                <w:szCs w:val="18"/>
              </w:rPr>
            </w:pPr>
            <w:r w:rsidRPr="00C21F91">
              <w:rPr>
                <w:rFonts w:cs="Arial"/>
                <w:sz w:val="18"/>
                <w:szCs w:val="18"/>
              </w:rPr>
              <w:t>195,402,644</w:t>
            </w:r>
          </w:p>
        </w:tc>
        <w:tc>
          <w:tcPr>
            <w:tcW w:w="1985" w:type="dxa"/>
            <w:tcBorders>
              <w:top w:val="nil"/>
              <w:left w:val="nil"/>
              <w:bottom w:val="nil"/>
              <w:right w:val="nil"/>
            </w:tcBorders>
            <w:shd w:val="clear" w:color="auto" w:fill="auto"/>
            <w:noWrap/>
            <w:vAlign w:val="bottom"/>
          </w:tcPr>
          <w:p w14:paraId="106718BA" w14:textId="4AE1BD92" w:rsidR="00C21F91" w:rsidRPr="00C21F91" w:rsidRDefault="00C21F91" w:rsidP="00C21F91">
            <w:pPr>
              <w:spacing w:before="40" w:after="20"/>
              <w:jc w:val="right"/>
              <w:rPr>
                <w:rFonts w:cs="Arial"/>
                <w:b/>
                <w:bCs/>
                <w:sz w:val="18"/>
                <w:szCs w:val="18"/>
              </w:rPr>
            </w:pPr>
            <w:r w:rsidRPr="00C21F91">
              <w:rPr>
                <w:rFonts w:cs="Arial"/>
                <w:b/>
                <w:bCs/>
                <w:sz w:val="18"/>
                <w:szCs w:val="18"/>
              </w:rPr>
              <w:t>195,402,644</w:t>
            </w:r>
          </w:p>
        </w:tc>
      </w:tr>
      <w:tr w:rsidR="00C21F91" w:rsidRPr="00C21F91" w14:paraId="5E7027D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430DE10" w14:textId="77777777" w:rsidR="00C21F91" w:rsidRPr="00C935A5" w:rsidRDefault="00C21F91" w:rsidP="00C21F91">
            <w:pPr>
              <w:spacing w:before="40" w:after="20"/>
              <w:rPr>
                <w:rFonts w:cs="Arial"/>
                <w:sz w:val="18"/>
                <w:szCs w:val="18"/>
              </w:rPr>
            </w:pPr>
            <w:r w:rsidRPr="00C935A5">
              <w:rPr>
                <w:rFonts w:cs="Arial"/>
                <w:sz w:val="18"/>
                <w:szCs w:val="18"/>
              </w:rPr>
              <w:t>Whittlesea C</w:t>
            </w:r>
          </w:p>
        </w:tc>
        <w:tc>
          <w:tcPr>
            <w:tcW w:w="1701" w:type="dxa"/>
            <w:tcBorders>
              <w:top w:val="nil"/>
              <w:left w:val="single" w:sz="18" w:space="0" w:color="5F497A" w:themeColor="accent4" w:themeShade="BF"/>
              <w:bottom w:val="nil"/>
              <w:right w:val="nil"/>
            </w:tcBorders>
            <w:shd w:val="clear" w:color="auto" w:fill="auto"/>
            <w:noWrap/>
            <w:vAlign w:val="bottom"/>
          </w:tcPr>
          <w:p w14:paraId="41C4062C" w14:textId="51327543"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182D9137" w14:textId="17C96269" w:rsidR="00C21F91" w:rsidRPr="00C21F91" w:rsidRDefault="00C21F91" w:rsidP="00C21F91">
            <w:pPr>
              <w:spacing w:before="40" w:after="20"/>
              <w:jc w:val="right"/>
              <w:rPr>
                <w:rFonts w:cs="Arial"/>
                <w:sz w:val="18"/>
                <w:szCs w:val="18"/>
              </w:rPr>
            </w:pPr>
            <w:r w:rsidRPr="00C21F91">
              <w:rPr>
                <w:rFonts w:cs="Arial"/>
                <w:sz w:val="18"/>
                <w:szCs w:val="18"/>
              </w:rPr>
              <w:t>172,016,268</w:t>
            </w:r>
          </w:p>
        </w:tc>
        <w:tc>
          <w:tcPr>
            <w:tcW w:w="1985" w:type="dxa"/>
            <w:tcBorders>
              <w:top w:val="nil"/>
              <w:left w:val="nil"/>
              <w:bottom w:val="nil"/>
              <w:right w:val="nil"/>
            </w:tcBorders>
            <w:shd w:val="clear" w:color="auto" w:fill="auto"/>
            <w:noWrap/>
            <w:vAlign w:val="bottom"/>
          </w:tcPr>
          <w:p w14:paraId="2728AC8B" w14:textId="23D10C2B" w:rsidR="00C21F91" w:rsidRPr="00C21F91" w:rsidRDefault="00C21F91" w:rsidP="00C21F91">
            <w:pPr>
              <w:spacing w:before="40" w:after="20"/>
              <w:jc w:val="right"/>
              <w:rPr>
                <w:rFonts w:cs="Arial"/>
                <w:b/>
                <w:bCs/>
                <w:sz w:val="18"/>
                <w:szCs w:val="18"/>
              </w:rPr>
            </w:pPr>
            <w:r w:rsidRPr="00C21F91">
              <w:rPr>
                <w:rFonts w:cs="Arial"/>
                <w:b/>
                <w:bCs/>
                <w:sz w:val="18"/>
                <w:szCs w:val="18"/>
              </w:rPr>
              <w:t>157,504,903</w:t>
            </w:r>
          </w:p>
        </w:tc>
      </w:tr>
      <w:tr w:rsidR="00C21F91" w:rsidRPr="00C21F91" w14:paraId="718FAEB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FB61B2F" w14:textId="77777777" w:rsidR="00C21F91" w:rsidRPr="00C935A5" w:rsidRDefault="00C21F91" w:rsidP="00C21F91">
            <w:pPr>
              <w:spacing w:before="40" w:after="20"/>
              <w:rPr>
                <w:rFonts w:cs="Arial"/>
                <w:sz w:val="18"/>
                <w:szCs w:val="18"/>
              </w:rPr>
            </w:pPr>
            <w:r w:rsidRPr="00C935A5">
              <w:rPr>
                <w:rFonts w:cs="Arial"/>
                <w:sz w:val="18"/>
                <w:szCs w:val="18"/>
              </w:rPr>
              <w:t>Wodonga C</w:t>
            </w:r>
          </w:p>
        </w:tc>
        <w:tc>
          <w:tcPr>
            <w:tcW w:w="1701" w:type="dxa"/>
            <w:tcBorders>
              <w:top w:val="nil"/>
              <w:left w:val="single" w:sz="18" w:space="0" w:color="5F497A" w:themeColor="accent4" w:themeShade="BF"/>
              <w:bottom w:val="nil"/>
              <w:right w:val="nil"/>
            </w:tcBorders>
            <w:shd w:val="clear" w:color="auto" w:fill="auto"/>
            <w:noWrap/>
            <w:vAlign w:val="bottom"/>
          </w:tcPr>
          <w:p w14:paraId="583DA201" w14:textId="25CCA60A"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4F7CE897" w14:textId="370A8DFF" w:rsidR="00C21F91" w:rsidRPr="00C21F91" w:rsidRDefault="00C21F91" w:rsidP="00C21F91">
            <w:pPr>
              <w:spacing w:before="40" w:after="20"/>
              <w:jc w:val="right"/>
              <w:rPr>
                <w:rFonts w:cs="Arial"/>
                <w:sz w:val="18"/>
                <w:szCs w:val="18"/>
              </w:rPr>
            </w:pPr>
            <w:r w:rsidRPr="00C21F91">
              <w:rPr>
                <w:rFonts w:cs="Arial"/>
                <w:sz w:val="18"/>
                <w:szCs w:val="18"/>
              </w:rPr>
              <w:t>23,899,603</w:t>
            </w:r>
          </w:p>
        </w:tc>
        <w:tc>
          <w:tcPr>
            <w:tcW w:w="1985" w:type="dxa"/>
            <w:tcBorders>
              <w:top w:val="nil"/>
              <w:left w:val="nil"/>
              <w:bottom w:val="nil"/>
              <w:right w:val="nil"/>
            </w:tcBorders>
            <w:shd w:val="clear" w:color="auto" w:fill="auto"/>
            <w:noWrap/>
            <w:vAlign w:val="bottom"/>
          </w:tcPr>
          <w:p w14:paraId="05F3B5BC" w14:textId="2AF64A9A" w:rsidR="00C21F91" w:rsidRPr="00C21F91" w:rsidRDefault="00C21F91" w:rsidP="00C21F91">
            <w:pPr>
              <w:spacing w:before="40" w:after="20"/>
              <w:jc w:val="right"/>
              <w:rPr>
                <w:rFonts w:cs="Arial"/>
                <w:b/>
                <w:bCs/>
                <w:sz w:val="18"/>
                <w:szCs w:val="18"/>
              </w:rPr>
            </w:pPr>
            <w:r w:rsidRPr="00C21F91">
              <w:rPr>
                <w:rFonts w:cs="Arial"/>
                <w:b/>
                <w:bCs/>
                <w:sz w:val="18"/>
                <w:szCs w:val="18"/>
              </w:rPr>
              <w:t>21,301,565</w:t>
            </w:r>
          </w:p>
        </w:tc>
      </w:tr>
      <w:tr w:rsidR="00C21F91" w:rsidRPr="00C21F91" w14:paraId="204B90B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02E458C" w14:textId="77777777" w:rsidR="00C21F91" w:rsidRPr="00C935A5" w:rsidRDefault="00C21F91" w:rsidP="00C21F91">
            <w:pPr>
              <w:spacing w:before="40" w:after="20"/>
              <w:rPr>
                <w:rFonts w:cs="Arial"/>
                <w:sz w:val="18"/>
                <w:szCs w:val="18"/>
              </w:rPr>
            </w:pPr>
            <w:r w:rsidRPr="00C935A5">
              <w:rPr>
                <w:rFonts w:cs="Arial"/>
                <w:sz w:val="18"/>
                <w:szCs w:val="18"/>
              </w:rPr>
              <w:t>Wyndham C</w:t>
            </w:r>
          </w:p>
        </w:tc>
        <w:tc>
          <w:tcPr>
            <w:tcW w:w="1701" w:type="dxa"/>
            <w:tcBorders>
              <w:top w:val="nil"/>
              <w:left w:val="single" w:sz="18" w:space="0" w:color="5F497A" w:themeColor="accent4" w:themeShade="BF"/>
              <w:bottom w:val="nil"/>
              <w:right w:val="nil"/>
            </w:tcBorders>
            <w:shd w:val="clear" w:color="auto" w:fill="auto"/>
            <w:noWrap/>
            <w:vAlign w:val="bottom"/>
          </w:tcPr>
          <w:p w14:paraId="7A2EE5FF" w14:textId="4598BD0D" w:rsidR="00C21F91" w:rsidRPr="00C21F91" w:rsidRDefault="00C21F91" w:rsidP="00C21F91">
            <w:pPr>
              <w:spacing w:before="40" w:after="20"/>
              <w:jc w:val="right"/>
              <w:rPr>
                <w:rFonts w:cs="Arial"/>
                <w:sz w:val="18"/>
                <w:szCs w:val="18"/>
              </w:rPr>
            </w:pPr>
            <w:r w:rsidRPr="00C21F91">
              <w:rPr>
                <w:rFonts w:cs="Arial"/>
                <w:sz w:val="18"/>
                <w:szCs w:val="18"/>
              </w:rPr>
              <w:t>90,086</w:t>
            </w:r>
          </w:p>
        </w:tc>
        <w:tc>
          <w:tcPr>
            <w:tcW w:w="1985" w:type="dxa"/>
            <w:tcBorders>
              <w:top w:val="nil"/>
              <w:left w:val="nil"/>
              <w:bottom w:val="nil"/>
              <w:right w:val="nil"/>
            </w:tcBorders>
            <w:vAlign w:val="bottom"/>
          </w:tcPr>
          <w:p w14:paraId="743A552E" w14:textId="0F998407" w:rsidR="00C21F91" w:rsidRPr="00C21F91" w:rsidRDefault="00C21F91" w:rsidP="00C21F91">
            <w:pPr>
              <w:spacing w:before="40" w:after="20"/>
              <w:jc w:val="right"/>
              <w:rPr>
                <w:rFonts w:cs="Arial"/>
                <w:sz w:val="18"/>
                <w:szCs w:val="18"/>
              </w:rPr>
            </w:pPr>
            <w:r w:rsidRPr="00C21F91">
              <w:rPr>
                <w:rFonts w:cs="Arial"/>
                <w:sz w:val="18"/>
                <w:szCs w:val="18"/>
              </w:rPr>
              <w:t>205,963,750</w:t>
            </w:r>
          </w:p>
        </w:tc>
        <w:tc>
          <w:tcPr>
            <w:tcW w:w="1985" w:type="dxa"/>
            <w:tcBorders>
              <w:top w:val="nil"/>
              <w:left w:val="nil"/>
              <w:bottom w:val="nil"/>
              <w:right w:val="nil"/>
            </w:tcBorders>
            <w:shd w:val="clear" w:color="auto" w:fill="auto"/>
            <w:noWrap/>
            <w:vAlign w:val="bottom"/>
          </w:tcPr>
          <w:p w14:paraId="7CE2B520" w14:textId="0F6AAE07" w:rsidR="00C21F91" w:rsidRPr="00C21F91" w:rsidRDefault="00C21F91" w:rsidP="00C21F91">
            <w:pPr>
              <w:spacing w:before="40" w:after="20"/>
              <w:jc w:val="right"/>
              <w:rPr>
                <w:rFonts w:cs="Arial"/>
                <w:b/>
                <w:bCs/>
                <w:sz w:val="18"/>
                <w:szCs w:val="18"/>
              </w:rPr>
            </w:pPr>
            <w:r w:rsidRPr="00C21F91">
              <w:rPr>
                <w:rFonts w:cs="Arial"/>
                <w:b/>
                <w:bCs/>
                <w:sz w:val="18"/>
                <w:szCs w:val="18"/>
              </w:rPr>
              <w:t>184,795,753</w:t>
            </w:r>
          </w:p>
        </w:tc>
      </w:tr>
      <w:tr w:rsidR="00C21F91" w:rsidRPr="00C21F91" w14:paraId="063773C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DFBEC0A" w14:textId="77777777" w:rsidR="00C21F91" w:rsidRPr="00C935A5" w:rsidRDefault="00C21F91" w:rsidP="00C21F91">
            <w:pPr>
              <w:spacing w:before="40" w:after="20"/>
              <w:rPr>
                <w:rFonts w:cs="Arial"/>
                <w:sz w:val="18"/>
                <w:szCs w:val="18"/>
              </w:rPr>
            </w:pPr>
            <w:r w:rsidRPr="00C935A5">
              <w:rPr>
                <w:rFonts w:cs="Arial"/>
                <w:sz w:val="18"/>
                <w:szCs w:val="18"/>
              </w:rPr>
              <w:t>Yarra C</w:t>
            </w:r>
          </w:p>
        </w:tc>
        <w:tc>
          <w:tcPr>
            <w:tcW w:w="1701" w:type="dxa"/>
            <w:tcBorders>
              <w:top w:val="nil"/>
              <w:left w:val="single" w:sz="18" w:space="0" w:color="5F497A" w:themeColor="accent4" w:themeShade="BF"/>
              <w:bottom w:val="nil"/>
              <w:right w:val="nil"/>
            </w:tcBorders>
            <w:shd w:val="clear" w:color="auto" w:fill="auto"/>
            <w:noWrap/>
            <w:vAlign w:val="bottom"/>
          </w:tcPr>
          <w:p w14:paraId="149B0584" w14:textId="0AA2FFD7" w:rsidR="00C21F91" w:rsidRPr="00C21F91" w:rsidRDefault="00C21F91" w:rsidP="00C21F91">
            <w:pPr>
              <w:spacing w:before="40" w:after="20"/>
              <w:jc w:val="right"/>
              <w:rPr>
                <w:rFonts w:cs="Arial"/>
                <w:sz w:val="18"/>
                <w:szCs w:val="18"/>
              </w:rPr>
            </w:pPr>
            <w:r w:rsidRPr="00C21F91">
              <w:rPr>
                <w:rFonts w:cs="Arial"/>
                <w:sz w:val="18"/>
                <w:szCs w:val="18"/>
              </w:rPr>
              <w:t>37,691</w:t>
            </w:r>
          </w:p>
        </w:tc>
        <w:tc>
          <w:tcPr>
            <w:tcW w:w="1985" w:type="dxa"/>
            <w:tcBorders>
              <w:top w:val="nil"/>
              <w:left w:val="nil"/>
              <w:bottom w:val="nil"/>
              <w:right w:val="nil"/>
            </w:tcBorders>
            <w:vAlign w:val="bottom"/>
          </w:tcPr>
          <w:p w14:paraId="1A2F502E" w14:textId="2A3D7E8C" w:rsidR="00C21F91" w:rsidRPr="00C21F91" w:rsidRDefault="00C21F91" w:rsidP="00C21F91">
            <w:pPr>
              <w:spacing w:before="40" w:after="20"/>
              <w:jc w:val="right"/>
              <w:rPr>
                <w:rFonts w:cs="Arial"/>
                <w:sz w:val="18"/>
                <w:szCs w:val="18"/>
              </w:rPr>
            </w:pPr>
            <w:r w:rsidRPr="00C21F91">
              <w:rPr>
                <w:rFonts w:cs="Arial"/>
                <w:sz w:val="18"/>
                <w:szCs w:val="18"/>
              </w:rPr>
              <w:t>165,322,443</w:t>
            </w:r>
          </w:p>
        </w:tc>
        <w:tc>
          <w:tcPr>
            <w:tcW w:w="1985" w:type="dxa"/>
            <w:tcBorders>
              <w:top w:val="nil"/>
              <w:left w:val="nil"/>
              <w:bottom w:val="nil"/>
              <w:right w:val="nil"/>
            </w:tcBorders>
            <w:shd w:val="clear" w:color="auto" w:fill="auto"/>
            <w:noWrap/>
            <w:vAlign w:val="bottom"/>
          </w:tcPr>
          <w:p w14:paraId="2423A32B" w14:textId="142C977B" w:rsidR="00C21F91" w:rsidRPr="00C21F91" w:rsidRDefault="00C21F91" w:rsidP="00C21F91">
            <w:pPr>
              <w:spacing w:before="40" w:after="20"/>
              <w:jc w:val="right"/>
              <w:rPr>
                <w:rFonts w:cs="Arial"/>
                <w:b/>
                <w:bCs/>
                <w:sz w:val="18"/>
                <w:szCs w:val="18"/>
              </w:rPr>
            </w:pPr>
            <w:r w:rsidRPr="00C21F91">
              <w:rPr>
                <w:rFonts w:cs="Arial"/>
                <w:b/>
                <w:bCs/>
                <w:sz w:val="18"/>
                <w:szCs w:val="18"/>
              </w:rPr>
              <w:t>165,322,443</w:t>
            </w:r>
          </w:p>
        </w:tc>
      </w:tr>
      <w:tr w:rsidR="00C21F91" w:rsidRPr="00C21F91" w14:paraId="16772A9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86153E4" w14:textId="77777777" w:rsidR="00C21F91" w:rsidRPr="00C935A5" w:rsidRDefault="00C21F91" w:rsidP="00C21F91">
            <w:pPr>
              <w:spacing w:before="40" w:after="20"/>
              <w:rPr>
                <w:rFonts w:cs="Arial"/>
                <w:sz w:val="18"/>
                <w:szCs w:val="18"/>
              </w:rPr>
            </w:pPr>
            <w:r w:rsidRPr="00C935A5">
              <w:rPr>
                <w:rFonts w:cs="Arial"/>
                <w:sz w:val="18"/>
                <w:szCs w:val="18"/>
              </w:rPr>
              <w:t>Yarra Ranges S</w:t>
            </w:r>
          </w:p>
        </w:tc>
        <w:tc>
          <w:tcPr>
            <w:tcW w:w="1701" w:type="dxa"/>
            <w:tcBorders>
              <w:top w:val="nil"/>
              <w:left w:val="single" w:sz="18" w:space="0" w:color="5F497A" w:themeColor="accent4" w:themeShade="BF"/>
              <w:bottom w:val="nil"/>
              <w:right w:val="nil"/>
            </w:tcBorders>
            <w:shd w:val="clear" w:color="auto" w:fill="auto"/>
            <w:noWrap/>
            <w:vAlign w:val="bottom"/>
          </w:tcPr>
          <w:p w14:paraId="68DC06F3" w14:textId="0DBBFC43" w:rsidR="00C21F91" w:rsidRPr="00C21F91" w:rsidRDefault="00C21F91" w:rsidP="00C21F91">
            <w:pPr>
              <w:spacing w:before="40" w:after="20"/>
              <w:jc w:val="right"/>
              <w:rPr>
                <w:rFonts w:cs="Arial"/>
                <w:sz w:val="18"/>
                <w:szCs w:val="18"/>
              </w:rPr>
            </w:pPr>
            <w:r w:rsidRPr="00C21F91">
              <w:rPr>
                <w:rFonts w:cs="Arial"/>
                <w:sz w:val="18"/>
                <w:szCs w:val="18"/>
              </w:rPr>
              <w:t>0</w:t>
            </w:r>
          </w:p>
        </w:tc>
        <w:tc>
          <w:tcPr>
            <w:tcW w:w="1985" w:type="dxa"/>
            <w:tcBorders>
              <w:top w:val="nil"/>
              <w:left w:val="nil"/>
              <w:bottom w:val="nil"/>
              <w:right w:val="nil"/>
            </w:tcBorders>
            <w:vAlign w:val="bottom"/>
          </w:tcPr>
          <w:p w14:paraId="5C039029" w14:textId="7FC9611D" w:rsidR="00C21F91" w:rsidRPr="00C21F91" w:rsidRDefault="00C21F91" w:rsidP="00C21F91">
            <w:pPr>
              <w:spacing w:before="40" w:after="20"/>
              <w:jc w:val="right"/>
              <w:rPr>
                <w:rFonts w:cs="Arial"/>
                <w:sz w:val="18"/>
                <w:szCs w:val="18"/>
              </w:rPr>
            </w:pPr>
            <w:r w:rsidRPr="00C21F91">
              <w:rPr>
                <w:rFonts w:cs="Arial"/>
                <w:sz w:val="18"/>
                <w:szCs w:val="18"/>
              </w:rPr>
              <w:t>124,649,769</w:t>
            </w:r>
          </w:p>
        </w:tc>
        <w:tc>
          <w:tcPr>
            <w:tcW w:w="1985" w:type="dxa"/>
            <w:tcBorders>
              <w:top w:val="nil"/>
              <w:left w:val="nil"/>
              <w:bottom w:val="nil"/>
              <w:right w:val="nil"/>
            </w:tcBorders>
            <w:shd w:val="clear" w:color="auto" w:fill="auto"/>
            <w:noWrap/>
            <w:vAlign w:val="bottom"/>
          </w:tcPr>
          <w:p w14:paraId="0FBE66B7" w14:textId="6B9FA060" w:rsidR="00C21F91" w:rsidRPr="00C21F91" w:rsidRDefault="00C21F91" w:rsidP="00C21F91">
            <w:pPr>
              <w:spacing w:before="40" w:after="20"/>
              <w:jc w:val="right"/>
              <w:rPr>
                <w:rFonts w:cs="Arial"/>
                <w:b/>
                <w:bCs/>
                <w:sz w:val="18"/>
                <w:szCs w:val="18"/>
              </w:rPr>
            </w:pPr>
            <w:r w:rsidRPr="00C21F91">
              <w:rPr>
                <w:rFonts w:cs="Arial"/>
                <w:b/>
                <w:bCs/>
                <w:sz w:val="18"/>
                <w:szCs w:val="18"/>
              </w:rPr>
              <w:t>115,163,674</w:t>
            </w:r>
          </w:p>
        </w:tc>
      </w:tr>
      <w:tr w:rsidR="00C21F91" w:rsidRPr="00C21F91" w14:paraId="66FDAA0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4A9877E" w14:textId="77777777" w:rsidR="00C21F91" w:rsidRPr="00C935A5" w:rsidRDefault="00C21F91" w:rsidP="00C21F91">
            <w:pPr>
              <w:spacing w:before="40" w:after="20"/>
              <w:rPr>
                <w:rFonts w:cs="Arial"/>
                <w:sz w:val="18"/>
                <w:szCs w:val="18"/>
              </w:rPr>
            </w:pPr>
            <w:r w:rsidRPr="00C935A5">
              <w:rPr>
                <w:rFonts w:cs="Arial"/>
                <w:sz w:val="18"/>
                <w:szCs w:val="18"/>
              </w:rPr>
              <w:t>Yarriambiack S</w:t>
            </w:r>
          </w:p>
        </w:tc>
        <w:tc>
          <w:tcPr>
            <w:tcW w:w="1701" w:type="dxa"/>
            <w:tcBorders>
              <w:top w:val="nil"/>
              <w:left w:val="single" w:sz="18" w:space="0" w:color="5F497A" w:themeColor="accent4" w:themeShade="BF"/>
              <w:bottom w:val="nil"/>
              <w:right w:val="nil"/>
            </w:tcBorders>
            <w:shd w:val="clear" w:color="auto" w:fill="auto"/>
            <w:noWrap/>
            <w:vAlign w:val="bottom"/>
          </w:tcPr>
          <w:p w14:paraId="26BFE629" w14:textId="65D8730A" w:rsidR="00C21F91" w:rsidRPr="00C21F91" w:rsidRDefault="00C21F91" w:rsidP="00C21F91">
            <w:pPr>
              <w:spacing w:before="40" w:after="20"/>
              <w:jc w:val="right"/>
              <w:rPr>
                <w:rFonts w:cs="Arial"/>
                <w:sz w:val="18"/>
                <w:szCs w:val="18"/>
              </w:rPr>
            </w:pPr>
            <w:r w:rsidRPr="00C21F91">
              <w:rPr>
                <w:rFonts w:cs="Arial"/>
                <w:sz w:val="18"/>
                <w:szCs w:val="18"/>
              </w:rPr>
              <w:t>313,196</w:t>
            </w:r>
          </w:p>
        </w:tc>
        <w:tc>
          <w:tcPr>
            <w:tcW w:w="1985" w:type="dxa"/>
            <w:tcBorders>
              <w:top w:val="nil"/>
              <w:left w:val="nil"/>
              <w:bottom w:val="nil"/>
              <w:right w:val="nil"/>
            </w:tcBorders>
            <w:vAlign w:val="bottom"/>
          </w:tcPr>
          <w:p w14:paraId="2AED7043" w14:textId="3BC243B0" w:rsidR="00C21F91" w:rsidRPr="00C21F91" w:rsidRDefault="00C21F91" w:rsidP="00C21F91">
            <w:pPr>
              <w:spacing w:before="40" w:after="20"/>
              <w:jc w:val="right"/>
              <w:rPr>
                <w:rFonts w:cs="Arial"/>
                <w:sz w:val="18"/>
                <w:szCs w:val="18"/>
              </w:rPr>
            </w:pPr>
            <w:r w:rsidRPr="00C21F91">
              <w:rPr>
                <w:rFonts w:cs="Arial"/>
                <w:sz w:val="18"/>
                <w:szCs w:val="18"/>
              </w:rPr>
              <w:t>10,200,477</w:t>
            </w:r>
          </w:p>
        </w:tc>
        <w:tc>
          <w:tcPr>
            <w:tcW w:w="1985" w:type="dxa"/>
            <w:tcBorders>
              <w:top w:val="nil"/>
              <w:left w:val="nil"/>
              <w:bottom w:val="nil"/>
              <w:right w:val="nil"/>
            </w:tcBorders>
            <w:shd w:val="clear" w:color="auto" w:fill="auto"/>
            <w:noWrap/>
            <w:vAlign w:val="bottom"/>
          </w:tcPr>
          <w:p w14:paraId="71F88B1C" w14:textId="26AB96D9" w:rsidR="00C21F91" w:rsidRPr="00C21F91" w:rsidRDefault="00C21F91" w:rsidP="00C21F91">
            <w:pPr>
              <w:spacing w:before="40" w:after="20"/>
              <w:jc w:val="right"/>
              <w:rPr>
                <w:rFonts w:cs="Arial"/>
                <w:b/>
                <w:bCs/>
                <w:sz w:val="18"/>
                <w:szCs w:val="18"/>
              </w:rPr>
            </w:pPr>
            <w:r w:rsidRPr="00C21F91">
              <w:rPr>
                <w:rFonts w:cs="Arial"/>
                <w:b/>
                <w:bCs/>
                <w:sz w:val="18"/>
                <w:szCs w:val="18"/>
              </w:rPr>
              <w:t>5,415,140</w:t>
            </w:r>
          </w:p>
        </w:tc>
      </w:tr>
      <w:tr w:rsidR="00C21F91" w:rsidRPr="00C21F91" w14:paraId="4339C54A"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2C70CE4C" w14:textId="77777777" w:rsidR="00C21F91" w:rsidRPr="00C935A5" w:rsidRDefault="00C21F91" w:rsidP="00C21F91">
            <w:pPr>
              <w:spacing w:before="40" w:after="20"/>
              <w:rPr>
                <w:rFonts w:cs="Arial"/>
                <w:sz w:val="18"/>
                <w:szCs w:val="18"/>
              </w:rPr>
            </w:pPr>
          </w:p>
        </w:tc>
        <w:tc>
          <w:tcPr>
            <w:tcW w:w="1701" w:type="dxa"/>
            <w:tcBorders>
              <w:top w:val="nil"/>
              <w:left w:val="single" w:sz="18" w:space="0" w:color="5F497A" w:themeColor="accent4" w:themeShade="BF"/>
              <w:bottom w:val="single" w:sz="8" w:space="0" w:color="5F497A" w:themeColor="accent4" w:themeShade="BF"/>
              <w:right w:val="nil"/>
            </w:tcBorders>
            <w:shd w:val="clear" w:color="auto" w:fill="auto"/>
            <w:noWrap/>
            <w:vAlign w:val="bottom"/>
          </w:tcPr>
          <w:p w14:paraId="7EA707D5" w14:textId="1FC6C97E" w:rsidR="00C21F91" w:rsidRPr="00C21F91" w:rsidRDefault="00C21F91" w:rsidP="00C21F91">
            <w:pPr>
              <w:spacing w:before="40" w:after="20"/>
              <w:jc w:val="right"/>
              <w:rPr>
                <w:rFonts w:cs="Arial"/>
                <w:sz w:val="18"/>
                <w:szCs w:val="18"/>
              </w:rPr>
            </w:pPr>
            <w:r w:rsidRPr="00C21F91">
              <w:rPr>
                <w:rFonts w:cs="Arial"/>
                <w:sz w:val="18"/>
                <w:szCs w:val="18"/>
              </w:rPr>
              <w:t> </w:t>
            </w:r>
          </w:p>
        </w:tc>
        <w:tc>
          <w:tcPr>
            <w:tcW w:w="1985" w:type="dxa"/>
            <w:tcBorders>
              <w:top w:val="nil"/>
              <w:left w:val="nil"/>
              <w:bottom w:val="single" w:sz="8" w:space="0" w:color="5F497A" w:themeColor="accent4" w:themeShade="BF"/>
              <w:right w:val="nil"/>
            </w:tcBorders>
            <w:vAlign w:val="bottom"/>
          </w:tcPr>
          <w:p w14:paraId="68E4687E" w14:textId="282CA544" w:rsidR="00C21F91" w:rsidRPr="00C21F91" w:rsidRDefault="00C21F91" w:rsidP="00C21F91">
            <w:pPr>
              <w:spacing w:before="40" w:after="20"/>
              <w:jc w:val="right"/>
              <w:rPr>
                <w:rFonts w:cs="Arial"/>
                <w:sz w:val="18"/>
                <w:szCs w:val="18"/>
              </w:rPr>
            </w:pPr>
            <w:r w:rsidRPr="00C21F91">
              <w:rPr>
                <w:rFonts w:cs="Arial"/>
                <w:sz w:val="18"/>
                <w:szCs w:val="18"/>
              </w:rPr>
              <w:t> </w:t>
            </w:r>
          </w:p>
        </w:tc>
        <w:tc>
          <w:tcPr>
            <w:tcW w:w="1985" w:type="dxa"/>
            <w:tcBorders>
              <w:top w:val="nil"/>
              <w:left w:val="nil"/>
              <w:bottom w:val="single" w:sz="8" w:space="0" w:color="5F497A" w:themeColor="accent4" w:themeShade="BF"/>
              <w:right w:val="nil"/>
            </w:tcBorders>
            <w:shd w:val="clear" w:color="auto" w:fill="auto"/>
            <w:noWrap/>
            <w:vAlign w:val="bottom"/>
          </w:tcPr>
          <w:p w14:paraId="1D899C31" w14:textId="53CCE7E9" w:rsidR="00C21F91" w:rsidRPr="00C21F91" w:rsidRDefault="00C21F91" w:rsidP="00C21F91">
            <w:pPr>
              <w:spacing w:before="40" w:after="20"/>
              <w:jc w:val="right"/>
              <w:rPr>
                <w:rFonts w:cs="Arial"/>
                <w:b/>
                <w:bCs/>
                <w:sz w:val="18"/>
                <w:szCs w:val="18"/>
              </w:rPr>
            </w:pPr>
            <w:r w:rsidRPr="00C21F91">
              <w:rPr>
                <w:rFonts w:cs="Arial"/>
                <w:b/>
                <w:bCs/>
                <w:sz w:val="18"/>
                <w:szCs w:val="18"/>
              </w:rPr>
              <w:t> </w:t>
            </w:r>
          </w:p>
        </w:tc>
      </w:tr>
      <w:tr w:rsidR="00C21F91" w:rsidRPr="00F754DE" w14:paraId="7857A53D" w14:textId="77777777" w:rsidTr="00467357">
        <w:tc>
          <w:tcPr>
            <w:tcW w:w="2268" w:type="dxa"/>
            <w:tcBorders>
              <w:top w:val="nil"/>
              <w:left w:val="nil"/>
              <w:bottom w:val="nil"/>
              <w:right w:val="single" w:sz="18" w:space="0" w:color="5F497A" w:themeColor="accent4" w:themeShade="BF"/>
            </w:tcBorders>
            <w:shd w:val="clear" w:color="auto" w:fill="auto"/>
            <w:noWrap/>
            <w:vAlign w:val="center"/>
          </w:tcPr>
          <w:p w14:paraId="1A527849" w14:textId="77777777" w:rsidR="00C21F91" w:rsidRPr="00C935A5" w:rsidRDefault="00C21F91" w:rsidP="00C21F91">
            <w:pPr>
              <w:spacing w:before="40" w:after="20"/>
              <w:rPr>
                <w:rFonts w:cs="Arial"/>
                <w:sz w:val="18"/>
                <w:szCs w:val="18"/>
              </w:rPr>
            </w:pPr>
          </w:p>
        </w:tc>
        <w:tc>
          <w:tcPr>
            <w:tcW w:w="170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68DD382C" w14:textId="76E9B70C" w:rsidR="00C21F91" w:rsidRPr="00C935A5" w:rsidRDefault="00C21F91" w:rsidP="00C21F91">
            <w:pPr>
              <w:spacing w:before="40" w:after="20"/>
              <w:jc w:val="right"/>
              <w:rPr>
                <w:rFonts w:cs="Arial"/>
                <w:b/>
                <w:sz w:val="18"/>
                <w:szCs w:val="18"/>
              </w:rPr>
            </w:pPr>
            <w:r w:rsidRPr="00C21F91">
              <w:rPr>
                <w:rFonts w:cs="Arial"/>
                <w:b/>
                <w:sz w:val="18"/>
                <w:szCs w:val="18"/>
              </w:rPr>
              <w:t>36,558,205</w:t>
            </w:r>
          </w:p>
        </w:tc>
        <w:tc>
          <w:tcPr>
            <w:tcW w:w="1985" w:type="dxa"/>
            <w:tcBorders>
              <w:top w:val="single" w:sz="8" w:space="0" w:color="5F497A" w:themeColor="accent4" w:themeShade="BF"/>
              <w:left w:val="nil"/>
              <w:right w:val="nil"/>
            </w:tcBorders>
            <w:vAlign w:val="bottom"/>
          </w:tcPr>
          <w:p w14:paraId="09C0DDE8" w14:textId="7F204CA7" w:rsidR="00C21F91" w:rsidRPr="00C935A5" w:rsidRDefault="00C21F91" w:rsidP="00C21F91">
            <w:pPr>
              <w:spacing w:before="40" w:after="20"/>
              <w:jc w:val="right"/>
              <w:rPr>
                <w:rFonts w:cs="Arial"/>
                <w:b/>
                <w:sz w:val="18"/>
                <w:szCs w:val="18"/>
              </w:rPr>
            </w:pPr>
            <w:r w:rsidRPr="00C21F91">
              <w:rPr>
                <w:rFonts w:cs="Arial"/>
                <w:b/>
                <w:sz w:val="18"/>
                <w:szCs w:val="18"/>
              </w:rPr>
              <w:t>7,110,402,035</w:t>
            </w:r>
          </w:p>
        </w:tc>
        <w:tc>
          <w:tcPr>
            <w:tcW w:w="1985" w:type="dxa"/>
            <w:tcBorders>
              <w:top w:val="single" w:sz="8" w:space="0" w:color="5F497A" w:themeColor="accent4" w:themeShade="BF"/>
              <w:left w:val="nil"/>
              <w:right w:val="nil"/>
            </w:tcBorders>
            <w:shd w:val="clear" w:color="auto" w:fill="auto"/>
            <w:noWrap/>
            <w:vAlign w:val="bottom"/>
          </w:tcPr>
          <w:p w14:paraId="470DD2AA" w14:textId="1529A845" w:rsidR="00C21F91" w:rsidRPr="00C935A5" w:rsidRDefault="00C21F91" w:rsidP="00C21F91">
            <w:pPr>
              <w:spacing w:before="40" w:after="20"/>
              <w:jc w:val="right"/>
              <w:rPr>
                <w:rFonts w:cs="Arial"/>
                <w:b/>
                <w:sz w:val="18"/>
                <w:szCs w:val="18"/>
              </w:rPr>
            </w:pPr>
            <w:r w:rsidRPr="00C21F91">
              <w:rPr>
                <w:rFonts w:cs="Arial"/>
                <w:b/>
                <w:sz w:val="18"/>
                <w:szCs w:val="18"/>
              </w:rPr>
              <w:t>6,369,201,481</w:t>
            </w:r>
          </w:p>
        </w:tc>
      </w:tr>
    </w:tbl>
    <w:p w14:paraId="556AFB10" w14:textId="77777777" w:rsidR="00185DCF" w:rsidRPr="00C935A5" w:rsidRDefault="002C331E" w:rsidP="00FF36E8">
      <w:pPr>
        <w:spacing w:before="40" w:after="20"/>
        <w:rPr>
          <w:rFonts w:cs="Arial"/>
          <w:sz w:val="18"/>
          <w:szCs w:val="18"/>
        </w:rPr>
      </w:pPr>
      <w:r w:rsidRPr="00C935A5">
        <w:rPr>
          <w:rFonts w:cs="Arial"/>
          <w:sz w:val="18"/>
          <w:szCs w:val="18"/>
        </w:rPr>
        <w:br w:type="page"/>
      </w:r>
    </w:p>
    <w:p w14:paraId="042E6FDB" w14:textId="63911BCF" w:rsidR="00185DCF" w:rsidRPr="00C935A5" w:rsidRDefault="00CE4507" w:rsidP="00161F8A">
      <w:pPr>
        <w:pStyle w:val="VGC-Head10"/>
      </w:pPr>
      <w:r w:rsidRPr="00C935A5">
        <w:lastRenderedPageBreak/>
        <w:t>Appendix 4</w:t>
      </w:r>
      <w:r w:rsidR="003C138B" w:rsidRPr="00C935A5">
        <w:tab/>
      </w:r>
      <w:r w:rsidR="00C010FD">
        <w:t>2025-26</w:t>
      </w:r>
      <w:r w:rsidR="00A97ABE" w:rsidRPr="00C935A5">
        <w:t xml:space="preserve"> </w:t>
      </w:r>
      <w:r w:rsidR="00F40209" w:rsidRPr="00C935A5">
        <w:t>G</w:t>
      </w:r>
      <w:r w:rsidR="00185DCF" w:rsidRPr="00C935A5">
        <w:t xml:space="preserve">eneral Purpose Grants </w:t>
      </w:r>
    </w:p>
    <w:p w14:paraId="0485CC46" w14:textId="77777777" w:rsidR="00185DCF" w:rsidRPr="00C935A5" w:rsidRDefault="00D67755" w:rsidP="00161F8A">
      <w:pPr>
        <w:pStyle w:val="VGC-Head2"/>
      </w:pPr>
      <w:r w:rsidRPr="00C935A5">
        <w:t>K</w:t>
      </w:r>
      <w:r w:rsidR="00185DCF" w:rsidRPr="00C935A5">
        <w:t>.  Raw Grant Calculation</w:t>
      </w:r>
    </w:p>
    <w:p w14:paraId="1BFA5740" w14:textId="77777777" w:rsidR="00185DCF" w:rsidRPr="00C935A5" w:rsidRDefault="00185DCF" w:rsidP="00FF36E8">
      <w:pPr>
        <w:spacing w:before="40" w:after="20"/>
        <w:rPr>
          <w:rFonts w:cs="Arial"/>
          <w:sz w:val="18"/>
          <w:szCs w:val="18"/>
        </w:rPr>
      </w:pPr>
    </w:p>
    <w:tbl>
      <w:tblPr>
        <w:tblW w:w="9186"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474"/>
      </w:tblGrid>
      <w:tr w:rsidR="005D11B6" w:rsidRPr="00C935A5" w14:paraId="6DDADD49" w14:textId="77777777" w:rsidTr="00467357">
        <w:trPr>
          <w:tblHeader/>
        </w:trPr>
        <w:tc>
          <w:tcPr>
            <w:tcW w:w="2268" w:type="dxa"/>
            <w:tcBorders>
              <w:left w:val="nil"/>
              <w:right w:val="single" w:sz="18" w:space="0" w:color="5F497A" w:themeColor="accent4" w:themeShade="BF"/>
            </w:tcBorders>
            <w:shd w:val="clear" w:color="auto" w:fill="auto"/>
            <w:vAlign w:val="bottom"/>
          </w:tcPr>
          <w:p w14:paraId="6DF1E01B" w14:textId="77777777" w:rsidR="005D11B6" w:rsidRPr="00C935A5" w:rsidRDefault="005D11B6" w:rsidP="0038375E">
            <w:pPr>
              <w:spacing w:before="40" w:after="20"/>
              <w:jc w:val="center"/>
              <w:rPr>
                <w:rFonts w:cs="Arial"/>
                <w:sz w:val="18"/>
                <w:szCs w:val="18"/>
              </w:rPr>
            </w:pPr>
          </w:p>
        </w:tc>
        <w:tc>
          <w:tcPr>
            <w:tcW w:w="1361" w:type="dxa"/>
            <w:tcBorders>
              <w:left w:val="single" w:sz="18" w:space="0" w:color="5F497A" w:themeColor="accent4" w:themeShade="BF"/>
              <w:bottom w:val="single" w:sz="8" w:space="0" w:color="5F497A" w:themeColor="accent4" w:themeShade="BF"/>
              <w:right w:val="nil"/>
            </w:tcBorders>
            <w:shd w:val="clear" w:color="auto" w:fill="auto"/>
            <w:vAlign w:val="bottom"/>
          </w:tcPr>
          <w:p w14:paraId="732F4BF0" w14:textId="77777777" w:rsidR="005D11B6" w:rsidRPr="00C935A5" w:rsidRDefault="005D11B6" w:rsidP="0038375E">
            <w:pPr>
              <w:spacing w:before="40" w:after="20"/>
              <w:jc w:val="center"/>
              <w:rPr>
                <w:rFonts w:cs="Arial"/>
                <w:b/>
                <w:sz w:val="18"/>
                <w:szCs w:val="18"/>
              </w:rPr>
            </w:pPr>
            <w:r w:rsidRPr="00C935A5">
              <w:rPr>
                <w:rFonts w:cs="Arial"/>
                <w:b/>
                <w:sz w:val="18"/>
                <w:szCs w:val="18"/>
              </w:rPr>
              <w:t>Standardised Expenditure</w:t>
            </w:r>
            <w:r w:rsidRPr="00C935A5">
              <w:rPr>
                <w:rFonts w:cs="Arial"/>
                <w:b/>
                <w:sz w:val="18"/>
                <w:szCs w:val="18"/>
              </w:rPr>
              <w:br/>
              <w:t>($)</w:t>
            </w:r>
          </w:p>
        </w:tc>
        <w:tc>
          <w:tcPr>
            <w:tcW w:w="1361" w:type="dxa"/>
            <w:tcBorders>
              <w:left w:val="nil"/>
              <w:bottom w:val="single" w:sz="8" w:space="0" w:color="5F497A" w:themeColor="accent4" w:themeShade="BF"/>
              <w:right w:val="nil"/>
            </w:tcBorders>
            <w:shd w:val="clear" w:color="auto" w:fill="auto"/>
            <w:vAlign w:val="bottom"/>
          </w:tcPr>
          <w:p w14:paraId="7881382F" w14:textId="77777777" w:rsidR="005D11B6" w:rsidRPr="00C935A5" w:rsidRDefault="005D11B6" w:rsidP="0038375E">
            <w:pPr>
              <w:spacing w:before="40" w:after="20"/>
              <w:jc w:val="center"/>
              <w:rPr>
                <w:rFonts w:cs="Arial"/>
                <w:b/>
                <w:sz w:val="18"/>
                <w:szCs w:val="18"/>
              </w:rPr>
            </w:pPr>
            <w:r w:rsidRPr="00C935A5">
              <w:rPr>
                <w:rFonts w:cs="Arial"/>
                <w:b/>
                <w:sz w:val="18"/>
                <w:szCs w:val="18"/>
              </w:rPr>
              <w:t xml:space="preserve">Standardised Revenue </w:t>
            </w:r>
            <w:r w:rsidRPr="00C935A5">
              <w:rPr>
                <w:rFonts w:cs="Arial"/>
                <w:b/>
                <w:sz w:val="18"/>
                <w:szCs w:val="18"/>
              </w:rPr>
              <w:br/>
              <w:t>($)</w:t>
            </w:r>
          </w:p>
        </w:tc>
        <w:tc>
          <w:tcPr>
            <w:tcW w:w="1361" w:type="dxa"/>
            <w:tcBorders>
              <w:left w:val="nil"/>
              <w:bottom w:val="single" w:sz="8" w:space="0" w:color="5F497A" w:themeColor="accent4" w:themeShade="BF"/>
              <w:right w:val="nil"/>
            </w:tcBorders>
            <w:vAlign w:val="bottom"/>
          </w:tcPr>
          <w:p w14:paraId="105568F9" w14:textId="77777777" w:rsidR="005D11B6" w:rsidRPr="00C935A5" w:rsidRDefault="005D11B6" w:rsidP="0038375E">
            <w:pPr>
              <w:spacing w:before="40" w:after="20"/>
              <w:jc w:val="center"/>
              <w:rPr>
                <w:rFonts w:cs="Arial"/>
                <w:b/>
                <w:sz w:val="18"/>
                <w:szCs w:val="18"/>
              </w:rPr>
            </w:pPr>
            <w:r w:rsidRPr="00C935A5">
              <w:rPr>
                <w:rFonts w:cs="Arial"/>
                <w:b/>
                <w:sz w:val="18"/>
                <w:szCs w:val="18"/>
              </w:rPr>
              <w:t>Raw Grant</w:t>
            </w:r>
            <w:r w:rsidRPr="00C935A5">
              <w:rPr>
                <w:rFonts w:cs="Arial"/>
                <w:b/>
                <w:sz w:val="18"/>
                <w:szCs w:val="18"/>
              </w:rPr>
              <w:br/>
              <w:t>($)</w:t>
            </w:r>
          </w:p>
        </w:tc>
        <w:tc>
          <w:tcPr>
            <w:tcW w:w="1361" w:type="dxa"/>
            <w:tcBorders>
              <w:left w:val="nil"/>
              <w:bottom w:val="single" w:sz="8" w:space="0" w:color="5F497A" w:themeColor="accent4" w:themeShade="BF"/>
              <w:right w:val="nil"/>
            </w:tcBorders>
            <w:shd w:val="clear" w:color="auto" w:fill="auto"/>
            <w:vAlign w:val="bottom"/>
          </w:tcPr>
          <w:p w14:paraId="37A8E2B6" w14:textId="77777777" w:rsidR="005D11B6" w:rsidRPr="00C935A5" w:rsidRDefault="00872A0F" w:rsidP="00A12CFA">
            <w:pPr>
              <w:spacing w:before="40" w:after="20"/>
              <w:jc w:val="center"/>
              <w:rPr>
                <w:rFonts w:cs="Arial"/>
                <w:b/>
                <w:sz w:val="18"/>
                <w:szCs w:val="18"/>
              </w:rPr>
            </w:pPr>
            <w:r w:rsidRPr="00C935A5">
              <w:rPr>
                <w:rFonts w:cs="Arial"/>
                <w:b/>
                <w:sz w:val="18"/>
                <w:szCs w:val="18"/>
              </w:rPr>
              <w:t xml:space="preserve">Grant </w:t>
            </w:r>
            <w:r w:rsidR="00A12CFA" w:rsidRPr="00C935A5">
              <w:rPr>
                <w:rFonts w:cs="Arial"/>
                <w:b/>
                <w:sz w:val="18"/>
                <w:szCs w:val="18"/>
              </w:rPr>
              <w:t>unadjusted</w:t>
            </w:r>
            <w:r w:rsidRPr="00C935A5">
              <w:rPr>
                <w:rFonts w:cs="Arial"/>
                <w:b/>
                <w:sz w:val="18"/>
                <w:szCs w:val="18"/>
              </w:rPr>
              <w:br/>
              <w:t>($)</w:t>
            </w:r>
          </w:p>
        </w:tc>
        <w:tc>
          <w:tcPr>
            <w:tcW w:w="1474" w:type="dxa"/>
            <w:tcBorders>
              <w:left w:val="nil"/>
              <w:bottom w:val="single" w:sz="8" w:space="0" w:color="5F497A" w:themeColor="accent4" w:themeShade="BF"/>
              <w:right w:val="nil"/>
            </w:tcBorders>
            <w:vAlign w:val="bottom"/>
          </w:tcPr>
          <w:p w14:paraId="650E3A2E" w14:textId="78913F51" w:rsidR="005D11B6" w:rsidRPr="00C935A5" w:rsidRDefault="00547CB7" w:rsidP="0038375E">
            <w:pPr>
              <w:spacing w:before="40" w:after="20"/>
              <w:jc w:val="center"/>
              <w:rPr>
                <w:rFonts w:cs="Arial"/>
                <w:b/>
                <w:sz w:val="18"/>
                <w:szCs w:val="18"/>
              </w:rPr>
            </w:pPr>
            <w:r>
              <w:rPr>
                <w:rFonts w:cs="Arial"/>
                <w:b/>
                <w:sz w:val="18"/>
                <w:szCs w:val="18"/>
              </w:rPr>
              <w:t xml:space="preserve">General Purpose </w:t>
            </w:r>
            <w:r w:rsidRPr="00C935A5">
              <w:rPr>
                <w:rFonts w:cs="Arial"/>
                <w:b/>
                <w:sz w:val="18"/>
                <w:szCs w:val="18"/>
              </w:rPr>
              <w:t xml:space="preserve">Grant* </w:t>
            </w:r>
            <w:r>
              <w:rPr>
                <w:rFonts w:cs="Arial"/>
                <w:b/>
                <w:sz w:val="18"/>
                <w:szCs w:val="18"/>
              </w:rPr>
              <w:br/>
            </w:r>
            <w:r w:rsidRPr="00C935A5">
              <w:rPr>
                <w:rFonts w:cs="Arial"/>
                <w:b/>
                <w:sz w:val="18"/>
                <w:szCs w:val="18"/>
              </w:rPr>
              <w:t xml:space="preserve">Actual </w:t>
            </w:r>
            <w:r w:rsidRPr="00547CB7">
              <w:rPr>
                <w:rFonts w:cs="Arial"/>
                <w:bCs/>
                <w:sz w:val="18"/>
                <w:szCs w:val="18"/>
              </w:rPr>
              <w:t>#</w:t>
            </w:r>
            <w:r w:rsidR="00F963E6" w:rsidRPr="00C935A5">
              <w:rPr>
                <w:rFonts w:cs="Arial"/>
                <w:b/>
                <w:sz w:val="18"/>
                <w:szCs w:val="18"/>
              </w:rPr>
              <w:br/>
              <w:t>($)</w:t>
            </w:r>
          </w:p>
        </w:tc>
      </w:tr>
      <w:tr w:rsidR="00C21F91" w:rsidRPr="00C21F91" w14:paraId="1063C7D6" w14:textId="77777777" w:rsidTr="006A0AA0">
        <w:trPr>
          <w:tblHeader/>
        </w:trPr>
        <w:tc>
          <w:tcPr>
            <w:tcW w:w="2268" w:type="dxa"/>
            <w:tcBorders>
              <w:left w:val="nil"/>
              <w:bottom w:val="nil"/>
              <w:right w:val="single" w:sz="18" w:space="0" w:color="5F497A" w:themeColor="accent4" w:themeShade="BF"/>
            </w:tcBorders>
            <w:shd w:val="clear" w:color="auto" w:fill="auto"/>
            <w:noWrap/>
            <w:vAlign w:val="center"/>
          </w:tcPr>
          <w:p w14:paraId="00682CEA" w14:textId="77777777" w:rsidR="00C21F91" w:rsidRPr="00C935A5" w:rsidRDefault="00C21F91" w:rsidP="00C21F91">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378FB5FF" w14:textId="0EE073A0" w:rsidR="00C21F91" w:rsidRPr="00C935A5" w:rsidRDefault="00C21F91" w:rsidP="00C21F91">
            <w:pPr>
              <w:spacing w:before="40" w:after="20"/>
              <w:jc w:val="right"/>
              <w:rPr>
                <w:rFonts w:cs="Arial"/>
                <w:sz w:val="18"/>
                <w:szCs w:val="18"/>
              </w:rPr>
            </w:pPr>
            <w:r w:rsidRPr="00C21F91">
              <w:rPr>
                <w:rFonts w:cs="Arial"/>
                <w:sz w:val="18"/>
                <w:szCs w:val="18"/>
              </w:rPr>
              <w:t> </w:t>
            </w:r>
          </w:p>
        </w:tc>
        <w:tc>
          <w:tcPr>
            <w:tcW w:w="1361" w:type="dxa"/>
            <w:tcBorders>
              <w:top w:val="single" w:sz="8" w:space="0" w:color="5F497A" w:themeColor="accent4" w:themeShade="BF"/>
              <w:left w:val="nil"/>
              <w:bottom w:val="nil"/>
              <w:right w:val="nil"/>
            </w:tcBorders>
            <w:shd w:val="clear" w:color="auto" w:fill="auto"/>
            <w:noWrap/>
            <w:vAlign w:val="bottom"/>
          </w:tcPr>
          <w:p w14:paraId="1F45B8D4" w14:textId="53C07114" w:rsidR="00C21F91" w:rsidRPr="00C935A5" w:rsidRDefault="00C21F91" w:rsidP="00C21F91">
            <w:pPr>
              <w:spacing w:before="40" w:after="20"/>
              <w:jc w:val="right"/>
              <w:rPr>
                <w:rFonts w:cs="Arial"/>
                <w:sz w:val="18"/>
                <w:szCs w:val="18"/>
              </w:rPr>
            </w:pPr>
            <w:r w:rsidRPr="00C21F91">
              <w:rPr>
                <w:rFonts w:cs="Arial"/>
                <w:sz w:val="18"/>
                <w:szCs w:val="18"/>
              </w:rPr>
              <w:t> </w:t>
            </w:r>
          </w:p>
        </w:tc>
        <w:tc>
          <w:tcPr>
            <w:tcW w:w="1361" w:type="dxa"/>
            <w:tcBorders>
              <w:top w:val="single" w:sz="8" w:space="0" w:color="5F497A" w:themeColor="accent4" w:themeShade="BF"/>
              <w:left w:val="nil"/>
              <w:bottom w:val="nil"/>
              <w:right w:val="nil"/>
            </w:tcBorders>
            <w:vAlign w:val="bottom"/>
          </w:tcPr>
          <w:p w14:paraId="50D05FED" w14:textId="18BEEFB3" w:rsidR="00C21F91" w:rsidRPr="00C21F91" w:rsidRDefault="00C21F91" w:rsidP="00C21F91">
            <w:pPr>
              <w:spacing w:before="40" w:after="20"/>
              <w:jc w:val="right"/>
              <w:rPr>
                <w:rFonts w:cs="Arial"/>
                <w:b/>
                <w:bCs/>
                <w:sz w:val="18"/>
                <w:szCs w:val="18"/>
              </w:rPr>
            </w:pPr>
            <w:r w:rsidRPr="00C21F91">
              <w:rPr>
                <w:rFonts w:cs="Arial"/>
                <w:b/>
                <w:bCs/>
                <w:sz w:val="18"/>
                <w:szCs w:val="18"/>
              </w:rPr>
              <w:t> </w:t>
            </w:r>
          </w:p>
        </w:tc>
        <w:tc>
          <w:tcPr>
            <w:tcW w:w="1361" w:type="dxa"/>
            <w:tcBorders>
              <w:top w:val="single" w:sz="8" w:space="0" w:color="5F497A" w:themeColor="accent4" w:themeShade="BF"/>
              <w:left w:val="nil"/>
              <w:bottom w:val="nil"/>
              <w:right w:val="nil"/>
            </w:tcBorders>
            <w:shd w:val="clear" w:color="auto" w:fill="auto"/>
            <w:noWrap/>
            <w:vAlign w:val="bottom"/>
          </w:tcPr>
          <w:p w14:paraId="64FCE8CD" w14:textId="4BA6B2BA" w:rsidR="00C21F91" w:rsidRPr="00C21F91" w:rsidRDefault="00C21F91" w:rsidP="00C21F91">
            <w:pPr>
              <w:spacing w:before="40" w:after="20"/>
              <w:jc w:val="right"/>
              <w:rPr>
                <w:rFonts w:cs="Arial"/>
                <w:sz w:val="18"/>
                <w:szCs w:val="18"/>
              </w:rPr>
            </w:pPr>
            <w:r w:rsidRPr="00C21F91">
              <w:rPr>
                <w:rFonts w:cs="Arial"/>
                <w:sz w:val="18"/>
                <w:szCs w:val="18"/>
              </w:rPr>
              <w:t> </w:t>
            </w:r>
          </w:p>
        </w:tc>
        <w:tc>
          <w:tcPr>
            <w:tcW w:w="1474" w:type="dxa"/>
            <w:tcBorders>
              <w:top w:val="single" w:sz="8" w:space="0" w:color="5F497A" w:themeColor="accent4" w:themeShade="BF"/>
              <w:left w:val="nil"/>
              <w:bottom w:val="nil"/>
              <w:right w:val="nil"/>
            </w:tcBorders>
            <w:vAlign w:val="bottom"/>
          </w:tcPr>
          <w:p w14:paraId="557BFB47" w14:textId="5523576B" w:rsidR="00C21F91" w:rsidRPr="00C21F91" w:rsidRDefault="00C21F91" w:rsidP="00C21F91">
            <w:pPr>
              <w:spacing w:before="40" w:after="20"/>
              <w:jc w:val="right"/>
              <w:rPr>
                <w:rFonts w:cs="Arial"/>
                <w:b/>
                <w:bCs/>
                <w:sz w:val="18"/>
                <w:szCs w:val="18"/>
              </w:rPr>
            </w:pPr>
            <w:r w:rsidRPr="00C21F91">
              <w:rPr>
                <w:rFonts w:cs="Arial"/>
                <w:b/>
                <w:bCs/>
                <w:sz w:val="18"/>
                <w:szCs w:val="18"/>
              </w:rPr>
              <w:t> </w:t>
            </w:r>
          </w:p>
        </w:tc>
      </w:tr>
      <w:tr w:rsidR="00C21F91" w:rsidRPr="00C21F91" w14:paraId="269D87C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EF60594" w14:textId="77777777" w:rsidR="00C21F91" w:rsidRPr="00C935A5" w:rsidRDefault="00C21F91" w:rsidP="00C21F91">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noWrap/>
            <w:vAlign w:val="bottom"/>
          </w:tcPr>
          <w:p w14:paraId="1F40D862" w14:textId="6FFE5AED" w:rsidR="00C21F91" w:rsidRPr="00C935A5" w:rsidRDefault="00C21F91" w:rsidP="00C21F91">
            <w:pPr>
              <w:spacing w:before="40" w:after="20"/>
              <w:jc w:val="right"/>
              <w:rPr>
                <w:rFonts w:cs="Arial"/>
                <w:sz w:val="18"/>
                <w:szCs w:val="18"/>
              </w:rPr>
            </w:pPr>
            <w:r w:rsidRPr="00C21F91">
              <w:rPr>
                <w:rFonts w:cs="Arial"/>
                <w:sz w:val="18"/>
                <w:szCs w:val="18"/>
              </w:rPr>
              <w:t>34,703,323</w:t>
            </w:r>
          </w:p>
        </w:tc>
        <w:tc>
          <w:tcPr>
            <w:tcW w:w="1361" w:type="dxa"/>
            <w:tcBorders>
              <w:top w:val="nil"/>
              <w:left w:val="nil"/>
              <w:bottom w:val="nil"/>
              <w:right w:val="nil"/>
            </w:tcBorders>
            <w:shd w:val="clear" w:color="auto" w:fill="auto"/>
            <w:noWrap/>
            <w:vAlign w:val="bottom"/>
          </w:tcPr>
          <w:p w14:paraId="15B9E45F" w14:textId="0BF31915" w:rsidR="00C21F91" w:rsidRPr="00C935A5" w:rsidRDefault="00C21F91" w:rsidP="00C21F91">
            <w:pPr>
              <w:spacing w:before="40" w:after="20"/>
              <w:jc w:val="right"/>
              <w:rPr>
                <w:rFonts w:cs="Arial"/>
                <w:sz w:val="18"/>
                <w:szCs w:val="18"/>
              </w:rPr>
            </w:pPr>
            <w:r w:rsidRPr="00C21F91">
              <w:rPr>
                <w:rFonts w:cs="Arial"/>
                <w:sz w:val="18"/>
                <w:szCs w:val="18"/>
              </w:rPr>
              <w:t>13,088,187</w:t>
            </w:r>
          </w:p>
        </w:tc>
        <w:tc>
          <w:tcPr>
            <w:tcW w:w="1361" w:type="dxa"/>
            <w:tcBorders>
              <w:top w:val="nil"/>
              <w:left w:val="nil"/>
              <w:bottom w:val="nil"/>
              <w:right w:val="nil"/>
            </w:tcBorders>
            <w:vAlign w:val="bottom"/>
          </w:tcPr>
          <w:p w14:paraId="177ACFE7" w14:textId="0815EC29" w:rsidR="00C21F91" w:rsidRPr="00C21F91" w:rsidRDefault="00C21F91" w:rsidP="00C21F91">
            <w:pPr>
              <w:spacing w:before="40" w:after="20"/>
              <w:jc w:val="right"/>
              <w:rPr>
                <w:rFonts w:cs="Arial"/>
                <w:b/>
                <w:bCs/>
                <w:sz w:val="18"/>
                <w:szCs w:val="18"/>
              </w:rPr>
            </w:pPr>
            <w:r w:rsidRPr="00C21F91">
              <w:rPr>
                <w:rFonts w:cs="Arial"/>
                <w:b/>
                <w:bCs/>
                <w:sz w:val="18"/>
                <w:szCs w:val="18"/>
              </w:rPr>
              <w:t>21,615,136</w:t>
            </w:r>
          </w:p>
        </w:tc>
        <w:tc>
          <w:tcPr>
            <w:tcW w:w="1361" w:type="dxa"/>
            <w:tcBorders>
              <w:top w:val="nil"/>
              <w:left w:val="nil"/>
              <w:bottom w:val="nil"/>
              <w:right w:val="nil"/>
            </w:tcBorders>
            <w:shd w:val="clear" w:color="auto" w:fill="auto"/>
            <w:noWrap/>
            <w:vAlign w:val="bottom"/>
          </w:tcPr>
          <w:p w14:paraId="5D869E05" w14:textId="47DD9982" w:rsidR="00C21F91" w:rsidRPr="00C21F91" w:rsidRDefault="00C21F91" w:rsidP="00C21F91">
            <w:pPr>
              <w:spacing w:before="40" w:after="20"/>
              <w:jc w:val="right"/>
              <w:rPr>
                <w:rFonts w:cs="Arial"/>
                <w:sz w:val="18"/>
                <w:szCs w:val="18"/>
              </w:rPr>
            </w:pPr>
            <w:r w:rsidRPr="00C21F91">
              <w:rPr>
                <w:rFonts w:cs="Arial"/>
                <w:sz w:val="18"/>
                <w:szCs w:val="18"/>
              </w:rPr>
              <w:t>3,596,813</w:t>
            </w:r>
          </w:p>
        </w:tc>
        <w:tc>
          <w:tcPr>
            <w:tcW w:w="1474" w:type="dxa"/>
            <w:tcBorders>
              <w:top w:val="nil"/>
              <w:left w:val="nil"/>
              <w:bottom w:val="nil"/>
              <w:right w:val="nil"/>
            </w:tcBorders>
            <w:vAlign w:val="bottom"/>
          </w:tcPr>
          <w:p w14:paraId="1068FC23" w14:textId="1B56F0D0" w:rsidR="00C21F91" w:rsidRPr="00C21F91" w:rsidRDefault="00C21F91" w:rsidP="00C21F91">
            <w:pPr>
              <w:spacing w:before="40" w:after="20"/>
              <w:jc w:val="right"/>
              <w:rPr>
                <w:rFonts w:cs="Arial"/>
                <w:b/>
                <w:bCs/>
                <w:sz w:val="18"/>
                <w:szCs w:val="18"/>
              </w:rPr>
            </w:pPr>
            <w:r w:rsidRPr="00C21F91">
              <w:rPr>
                <w:rFonts w:cs="Arial"/>
                <w:b/>
                <w:bCs/>
                <w:sz w:val="18"/>
                <w:szCs w:val="18"/>
              </w:rPr>
              <w:t>3,601,735</w:t>
            </w:r>
          </w:p>
        </w:tc>
      </w:tr>
      <w:tr w:rsidR="00C21F91" w:rsidRPr="00C21F91" w14:paraId="18231C9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46EDEEC" w14:textId="77777777" w:rsidR="00C21F91" w:rsidRPr="00C935A5" w:rsidRDefault="00C21F91" w:rsidP="00C21F91">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noWrap/>
            <w:vAlign w:val="bottom"/>
          </w:tcPr>
          <w:p w14:paraId="2C6AC05A" w14:textId="4C1196D8" w:rsidR="00C21F91" w:rsidRPr="00C935A5" w:rsidRDefault="00C21F91" w:rsidP="00C21F91">
            <w:pPr>
              <w:spacing w:before="40" w:after="20"/>
              <w:jc w:val="right"/>
              <w:rPr>
                <w:rFonts w:cs="Arial"/>
                <w:sz w:val="18"/>
                <w:szCs w:val="18"/>
              </w:rPr>
            </w:pPr>
            <w:r w:rsidRPr="00C21F91">
              <w:rPr>
                <w:rFonts w:cs="Arial"/>
                <w:sz w:val="18"/>
                <w:szCs w:val="18"/>
              </w:rPr>
              <w:t>39,473,353</w:t>
            </w:r>
          </w:p>
        </w:tc>
        <w:tc>
          <w:tcPr>
            <w:tcW w:w="1361" w:type="dxa"/>
            <w:tcBorders>
              <w:top w:val="nil"/>
              <w:left w:val="nil"/>
              <w:bottom w:val="nil"/>
              <w:right w:val="nil"/>
            </w:tcBorders>
            <w:shd w:val="clear" w:color="auto" w:fill="auto"/>
            <w:noWrap/>
            <w:vAlign w:val="bottom"/>
          </w:tcPr>
          <w:p w14:paraId="16621484" w14:textId="59D4ADEA" w:rsidR="00C21F91" w:rsidRPr="00C935A5" w:rsidRDefault="00C21F91" w:rsidP="00C21F91">
            <w:pPr>
              <w:spacing w:before="40" w:after="20"/>
              <w:jc w:val="right"/>
              <w:rPr>
                <w:rFonts w:cs="Arial"/>
                <w:sz w:val="18"/>
                <w:szCs w:val="18"/>
              </w:rPr>
            </w:pPr>
            <w:r w:rsidRPr="00C21F91">
              <w:rPr>
                <w:rFonts w:cs="Arial"/>
                <w:sz w:val="18"/>
                <w:szCs w:val="18"/>
              </w:rPr>
              <w:t>8,984,929</w:t>
            </w:r>
          </w:p>
        </w:tc>
        <w:tc>
          <w:tcPr>
            <w:tcW w:w="1361" w:type="dxa"/>
            <w:tcBorders>
              <w:top w:val="nil"/>
              <w:left w:val="nil"/>
              <w:bottom w:val="nil"/>
              <w:right w:val="nil"/>
            </w:tcBorders>
            <w:vAlign w:val="bottom"/>
          </w:tcPr>
          <w:p w14:paraId="4BB9BAEF" w14:textId="4F20D4DB" w:rsidR="00C21F91" w:rsidRPr="00C21F91" w:rsidRDefault="00C21F91" w:rsidP="00C21F91">
            <w:pPr>
              <w:spacing w:before="40" w:after="20"/>
              <w:jc w:val="right"/>
              <w:rPr>
                <w:rFonts w:cs="Arial"/>
                <w:b/>
                <w:bCs/>
                <w:sz w:val="18"/>
                <w:szCs w:val="18"/>
              </w:rPr>
            </w:pPr>
            <w:r w:rsidRPr="00C21F91">
              <w:rPr>
                <w:rFonts w:cs="Arial"/>
                <w:b/>
                <w:bCs/>
                <w:sz w:val="18"/>
                <w:szCs w:val="18"/>
              </w:rPr>
              <w:t>30,488,424</w:t>
            </w:r>
          </w:p>
        </w:tc>
        <w:tc>
          <w:tcPr>
            <w:tcW w:w="1361" w:type="dxa"/>
            <w:tcBorders>
              <w:top w:val="nil"/>
              <w:left w:val="nil"/>
              <w:bottom w:val="nil"/>
              <w:right w:val="nil"/>
            </w:tcBorders>
            <w:shd w:val="clear" w:color="auto" w:fill="auto"/>
            <w:noWrap/>
            <w:vAlign w:val="bottom"/>
          </w:tcPr>
          <w:p w14:paraId="2F453865" w14:textId="71611435" w:rsidR="00C21F91" w:rsidRPr="00C21F91" w:rsidRDefault="00C21F91" w:rsidP="00C21F91">
            <w:pPr>
              <w:spacing w:before="40" w:after="20"/>
              <w:jc w:val="right"/>
              <w:rPr>
                <w:rFonts w:cs="Arial"/>
                <w:sz w:val="18"/>
                <w:szCs w:val="18"/>
              </w:rPr>
            </w:pPr>
            <w:r w:rsidRPr="00C21F91">
              <w:rPr>
                <w:rFonts w:cs="Arial"/>
                <w:sz w:val="18"/>
                <w:szCs w:val="18"/>
              </w:rPr>
              <w:t>5,073,350</w:t>
            </w:r>
          </w:p>
        </w:tc>
        <w:tc>
          <w:tcPr>
            <w:tcW w:w="1474" w:type="dxa"/>
            <w:tcBorders>
              <w:top w:val="nil"/>
              <w:left w:val="nil"/>
              <w:bottom w:val="nil"/>
              <w:right w:val="nil"/>
            </w:tcBorders>
            <w:vAlign w:val="bottom"/>
          </w:tcPr>
          <w:p w14:paraId="0D913ECE" w14:textId="34511B62" w:rsidR="00C21F91" w:rsidRPr="00C21F91" w:rsidRDefault="00C21F91" w:rsidP="00C21F91">
            <w:pPr>
              <w:spacing w:before="40" w:after="20"/>
              <w:jc w:val="right"/>
              <w:rPr>
                <w:rFonts w:cs="Arial"/>
                <w:b/>
                <w:bCs/>
                <w:sz w:val="18"/>
                <w:szCs w:val="18"/>
              </w:rPr>
            </w:pPr>
            <w:r w:rsidRPr="00C21F91">
              <w:rPr>
                <w:rFonts w:cs="Arial"/>
                <w:b/>
                <w:bCs/>
                <w:sz w:val="18"/>
                <w:szCs w:val="18"/>
              </w:rPr>
              <w:t>5,080,292</w:t>
            </w:r>
          </w:p>
        </w:tc>
      </w:tr>
      <w:tr w:rsidR="00C21F91" w:rsidRPr="00C21F91" w14:paraId="5B1BACD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60C5F5E" w14:textId="77777777" w:rsidR="00C21F91" w:rsidRPr="00C935A5" w:rsidRDefault="00C21F91" w:rsidP="00C21F91">
            <w:pPr>
              <w:spacing w:before="40" w:after="40"/>
              <w:rPr>
                <w:rFonts w:cs="Arial"/>
                <w:sz w:val="18"/>
                <w:szCs w:val="18"/>
              </w:rPr>
            </w:pPr>
            <w:r w:rsidRPr="00C935A5">
              <w:rPr>
                <w:rFonts w:cs="Arial"/>
                <w:sz w:val="18"/>
                <w:szCs w:val="18"/>
              </w:rPr>
              <w:t>Ballarat C</w:t>
            </w:r>
          </w:p>
        </w:tc>
        <w:tc>
          <w:tcPr>
            <w:tcW w:w="1361" w:type="dxa"/>
            <w:tcBorders>
              <w:top w:val="nil"/>
              <w:left w:val="single" w:sz="18" w:space="0" w:color="5F497A" w:themeColor="accent4" w:themeShade="BF"/>
              <w:bottom w:val="nil"/>
              <w:right w:val="nil"/>
            </w:tcBorders>
            <w:shd w:val="clear" w:color="auto" w:fill="auto"/>
            <w:noWrap/>
            <w:vAlign w:val="bottom"/>
          </w:tcPr>
          <w:p w14:paraId="73B34774" w14:textId="3992B026" w:rsidR="00C21F91" w:rsidRPr="00C935A5" w:rsidRDefault="00C21F91" w:rsidP="00C21F91">
            <w:pPr>
              <w:spacing w:before="40" w:after="20"/>
              <w:jc w:val="right"/>
              <w:rPr>
                <w:rFonts w:cs="Arial"/>
                <w:sz w:val="18"/>
                <w:szCs w:val="18"/>
              </w:rPr>
            </w:pPr>
            <w:r w:rsidRPr="00C21F91">
              <w:rPr>
                <w:rFonts w:cs="Arial"/>
                <w:sz w:val="18"/>
                <w:szCs w:val="18"/>
              </w:rPr>
              <w:t>175,907,368</w:t>
            </w:r>
          </w:p>
        </w:tc>
        <w:tc>
          <w:tcPr>
            <w:tcW w:w="1361" w:type="dxa"/>
            <w:tcBorders>
              <w:top w:val="nil"/>
              <w:left w:val="nil"/>
              <w:bottom w:val="nil"/>
              <w:right w:val="nil"/>
            </w:tcBorders>
            <w:shd w:val="clear" w:color="auto" w:fill="auto"/>
            <w:noWrap/>
            <w:vAlign w:val="bottom"/>
          </w:tcPr>
          <w:p w14:paraId="3FC910B8" w14:textId="4B7C6C6F" w:rsidR="00C21F91" w:rsidRPr="00C935A5" w:rsidRDefault="00C21F91" w:rsidP="00C21F91">
            <w:pPr>
              <w:spacing w:before="40" w:after="20"/>
              <w:jc w:val="right"/>
              <w:rPr>
                <w:rFonts w:cs="Arial"/>
                <w:sz w:val="18"/>
                <w:szCs w:val="18"/>
              </w:rPr>
            </w:pPr>
            <w:r w:rsidRPr="00C21F91">
              <w:rPr>
                <w:rFonts w:cs="Arial"/>
                <w:sz w:val="18"/>
                <w:szCs w:val="18"/>
              </w:rPr>
              <w:t>82,443,162</w:t>
            </w:r>
          </w:p>
        </w:tc>
        <w:tc>
          <w:tcPr>
            <w:tcW w:w="1361" w:type="dxa"/>
            <w:tcBorders>
              <w:top w:val="nil"/>
              <w:left w:val="nil"/>
              <w:bottom w:val="nil"/>
              <w:right w:val="nil"/>
            </w:tcBorders>
            <w:vAlign w:val="bottom"/>
          </w:tcPr>
          <w:p w14:paraId="1F934C1F" w14:textId="7F58B4DD" w:rsidR="00C21F91" w:rsidRPr="00C21F91" w:rsidRDefault="00C21F91" w:rsidP="00C21F91">
            <w:pPr>
              <w:spacing w:before="40" w:after="20"/>
              <w:jc w:val="right"/>
              <w:rPr>
                <w:rFonts w:cs="Arial"/>
                <w:b/>
                <w:bCs/>
                <w:sz w:val="18"/>
                <w:szCs w:val="18"/>
              </w:rPr>
            </w:pPr>
            <w:r w:rsidRPr="00C21F91">
              <w:rPr>
                <w:rFonts w:cs="Arial"/>
                <w:b/>
                <w:bCs/>
                <w:sz w:val="18"/>
                <w:szCs w:val="18"/>
              </w:rPr>
              <w:t>93,464,206</w:t>
            </w:r>
          </w:p>
        </w:tc>
        <w:tc>
          <w:tcPr>
            <w:tcW w:w="1361" w:type="dxa"/>
            <w:tcBorders>
              <w:top w:val="nil"/>
              <w:left w:val="nil"/>
              <w:bottom w:val="nil"/>
              <w:right w:val="nil"/>
            </w:tcBorders>
            <w:shd w:val="clear" w:color="auto" w:fill="auto"/>
            <w:noWrap/>
            <w:vAlign w:val="bottom"/>
          </w:tcPr>
          <w:p w14:paraId="70DBFC9A" w14:textId="26944842" w:rsidR="00C21F91" w:rsidRPr="00C21F91" w:rsidRDefault="00C21F91" w:rsidP="00C21F91">
            <w:pPr>
              <w:spacing w:before="40" w:after="20"/>
              <w:jc w:val="right"/>
              <w:rPr>
                <w:rFonts w:cs="Arial"/>
                <w:sz w:val="18"/>
                <w:szCs w:val="18"/>
              </w:rPr>
            </w:pPr>
            <w:r w:rsidRPr="00C21F91">
              <w:rPr>
                <w:rFonts w:cs="Arial"/>
                <w:sz w:val="18"/>
                <w:szCs w:val="18"/>
              </w:rPr>
              <w:t>15,552,677</w:t>
            </w:r>
          </w:p>
        </w:tc>
        <w:tc>
          <w:tcPr>
            <w:tcW w:w="1474" w:type="dxa"/>
            <w:tcBorders>
              <w:top w:val="nil"/>
              <w:left w:val="nil"/>
              <w:bottom w:val="nil"/>
              <w:right w:val="nil"/>
            </w:tcBorders>
            <w:vAlign w:val="bottom"/>
          </w:tcPr>
          <w:p w14:paraId="42769AC1" w14:textId="21A4D4A9" w:rsidR="00C21F91" w:rsidRPr="00C21F91" w:rsidRDefault="00C21F91" w:rsidP="00C21F91">
            <w:pPr>
              <w:spacing w:before="40" w:after="20"/>
              <w:jc w:val="right"/>
              <w:rPr>
                <w:rFonts w:cs="Arial"/>
                <w:b/>
                <w:bCs/>
                <w:sz w:val="18"/>
                <w:szCs w:val="18"/>
              </w:rPr>
            </w:pPr>
            <w:r w:rsidRPr="00C21F91">
              <w:rPr>
                <w:rFonts w:cs="Arial"/>
                <w:b/>
                <w:bCs/>
                <w:sz w:val="18"/>
                <w:szCs w:val="18"/>
              </w:rPr>
              <w:t>15,573,960</w:t>
            </w:r>
          </w:p>
        </w:tc>
      </w:tr>
      <w:tr w:rsidR="00C21F91" w:rsidRPr="00C21F91" w14:paraId="783101B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FC37074" w14:textId="77777777" w:rsidR="00C21F91" w:rsidRPr="00C935A5" w:rsidRDefault="00C21F91" w:rsidP="00C21F91">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noWrap/>
            <w:vAlign w:val="bottom"/>
          </w:tcPr>
          <w:p w14:paraId="17BDE7A3" w14:textId="091F7AA0" w:rsidR="00C21F91" w:rsidRPr="00C935A5" w:rsidRDefault="00C21F91" w:rsidP="00C21F91">
            <w:pPr>
              <w:spacing w:before="40" w:after="20"/>
              <w:jc w:val="right"/>
              <w:rPr>
                <w:rFonts w:cs="Arial"/>
                <w:sz w:val="18"/>
                <w:szCs w:val="18"/>
              </w:rPr>
            </w:pPr>
            <w:r w:rsidRPr="00C21F91">
              <w:rPr>
                <w:rFonts w:cs="Arial"/>
                <w:sz w:val="18"/>
                <w:szCs w:val="18"/>
              </w:rPr>
              <w:t>157,619,861</w:t>
            </w:r>
          </w:p>
        </w:tc>
        <w:tc>
          <w:tcPr>
            <w:tcW w:w="1361" w:type="dxa"/>
            <w:tcBorders>
              <w:top w:val="nil"/>
              <w:left w:val="nil"/>
              <w:bottom w:val="nil"/>
              <w:right w:val="nil"/>
            </w:tcBorders>
            <w:shd w:val="clear" w:color="auto" w:fill="auto"/>
            <w:noWrap/>
            <w:vAlign w:val="bottom"/>
          </w:tcPr>
          <w:p w14:paraId="6B6C155B" w14:textId="17AFF4D0" w:rsidR="00C21F91" w:rsidRPr="00C935A5" w:rsidRDefault="00C21F91" w:rsidP="00C21F91">
            <w:pPr>
              <w:spacing w:before="40" w:after="20"/>
              <w:jc w:val="right"/>
              <w:rPr>
                <w:rFonts w:cs="Arial"/>
                <w:sz w:val="18"/>
                <w:szCs w:val="18"/>
              </w:rPr>
            </w:pPr>
            <w:r w:rsidRPr="00C21F91">
              <w:rPr>
                <w:rFonts w:cs="Arial"/>
                <w:sz w:val="18"/>
                <w:szCs w:val="18"/>
              </w:rPr>
              <w:t>142,598,503</w:t>
            </w:r>
          </w:p>
        </w:tc>
        <w:tc>
          <w:tcPr>
            <w:tcW w:w="1361" w:type="dxa"/>
            <w:tcBorders>
              <w:top w:val="nil"/>
              <w:left w:val="nil"/>
              <w:bottom w:val="nil"/>
              <w:right w:val="nil"/>
            </w:tcBorders>
            <w:vAlign w:val="bottom"/>
          </w:tcPr>
          <w:p w14:paraId="2C7C264B" w14:textId="544F9B3D" w:rsidR="00C21F91" w:rsidRPr="00C21F91" w:rsidRDefault="00C21F91" w:rsidP="00C21F91">
            <w:pPr>
              <w:spacing w:before="40" w:after="20"/>
              <w:jc w:val="right"/>
              <w:rPr>
                <w:rFonts w:cs="Arial"/>
                <w:b/>
                <w:bCs/>
                <w:sz w:val="18"/>
                <w:szCs w:val="18"/>
              </w:rPr>
            </w:pPr>
            <w:r w:rsidRPr="00C21F91">
              <w:rPr>
                <w:rFonts w:cs="Arial"/>
                <w:b/>
                <w:bCs/>
                <w:sz w:val="18"/>
                <w:szCs w:val="18"/>
              </w:rPr>
              <w:t>15,021,358</w:t>
            </w:r>
          </w:p>
        </w:tc>
        <w:tc>
          <w:tcPr>
            <w:tcW w:w="1361" w:type="dxa"/>
            <w:tcBorders>
              <w:top w:val="nil"/>
              <w:left w:val="nil"/>
              <w:bottom w:val="nil"/>
              <w:right w:val="nil"/>
            </w:tcBorders>
            <w:shd w:val="clear" w:color="auto" w:fill="auto"/>
            <w:noWrap/>
            <w:vAlign w:val="bottom"/>
          </w:tcPr>
          <w:p w14:paraId="31D5C3D1" w14:textId="4B7F1236" w:rsidR="00C21F91" w:rsidRPr="00C21F91" w:rsidRDefault="00C21F91" w:rsidP="00C21F91">
            <w:pPr>
              <w:spacing w:before="40" w:after="20"/>
              <w:jc w:val="right"/>
              <w:rPr>
                <w:rFonts w:cs="Arial"/>
                <w:sz w:val="18"/>
                <w:szCs w:val="18"/>
              </w:rPr>
            </w:pPr>
            <w:r w:rsidRPr="00C21F91">
              <w:rPr>
                <w:rFonts w:cs="Arial"/>
                <w:sz w:val="18"/>
                <w:szCs w:val="18"/>
              </w:rPr>
              <w:t>3,470,806</w:t>
            </w:r>
          </w:p>
        </w:tc>
        <w:tc>
          <w:tcPr>
            <w:tcW w:w="1474" w:type="dxa"/>
            <w:tcBorders>
              <w:top w:val="nil"/>
              <w:left w:val="nil"/>
              <w:bottom w:val="nil"/>
              <w:right w:val="nil"/>
            </w:tcBorders>
            <w:vAlign w:val="bottom"/>
          </w:tcPr>
          <w:p w14:paraId="70C60815" w14:textId="64EA9202" w:rsidR="00C21F91" w:rsidRPr="00C21F91" w:rsidRDefault="00C21F91" w:rsidP="00C21F91">
            <w:pPr>
              <w:spacing w:before="40" w:after="20"/>
              <w:jc w:val="right"/>
              <w:rPr>
                <w:rFonts w:cs="Arial"/>
                <w:b/>
                <w:bCs/>
                <w:sz w:val="18"/>
                <w:szCs w:val="18"/>
              </w:rPr>
            </w:pPr>
            <w:r w:rsidRPr="00C21F91">
              <w:rPr>
                <w:rFonts w:cs="Arial"/>
                <w:b/>
                <w:bCs/>
                <w:sz w:val="18"/>
                <w:szCs w:val="18"/>
              </w:rPr>
              <w:t>3,470,806</w:t>
            </w:r>
          </w:p>
        </w:tc>
      </w:tr>
      <w:tr w:rsidR="00C21F91" w:rsidRPr="00C21F91" w14:paraId="244AA06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B1ACB14" w14:textId="77777777" w:rsidR="00C21F91" w:rsidRPr="00C935A5" w:rsidRDefault="00C21F91" w:rsidP="00C21F91">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noWrap/>
            <w:vAlign w:val="bottom"/>
          </w:tcPr>
          <w:p w14:paraId="1DED87C6" w14:textId="0D035E89" w:rsidR="00C21F91" w:rsidRPr="00C935A5" w:rsidRDefault="00C21F91" w:rsidP="00C21F91">
            <w:pPr>
              <w:spacing w:before="40" w:after="20"/>
              <w:jc w:val="right"/>
              <w:rPr>
                <w:rFonts w:cs="Arial"/>
                <w:sz w:val="18"/>
                <w:szCs w:val="18"/>
              </w:rPr>
            </w:pPr>
            <w:r w:rsidRPr="00C21F91">
              <w:rPr>
                <w:rFonts w:cs="Arial"/>
                <w:sz w:val="18"/>
                <w:szCs w:val="18"/>
              </w:rPr>
              <w:t>97,844,740</w:t>
            </w:r>
          </w:p>
        </w:tc>
        <w:tc>
          <w:tcPr>
            <w:tcW w:w="1361" w:type="dxa"/>
            <w:tcBorders>
              <w:top w:val="nil"/>
              <w:left w:val="nil"/>
              <w:bottom w:val="nil"/>
              <w:right w:val="nil"/>
            </w:tcBorders>
            <w:shd w:val="clear" w:color="auto" w:fill="auto"/>
            <w:noWrap/>
            <w:vAlign w:val="bottom"/>
          </w:tcPr>
          <w:p w14:paraId="3C7E71AD" w14:textId="554E6C69" w:rsidR="00C21F91" w:rsidRPr="00C935A5" w:rsidRDefault="00C21F91" w:rsidP="00C21F91">
            <w:pPr>
              <w:spacing w:before="40" w:after="20"/>
              <w:jc w:val="right"/>
              <w:rPr>
                <w:rFonts w:cs="Arial"/>
                <w:sz w:val="18"/>
                <w:szCs w:val="18"/>
              </w:rPr>
            </w:pPr>
            <w:r w:rsidRPr="00C21F91">
              <w:rPr>
                <w:rFonts w:cs="Arial"/>
                <w:sz w:val="18"/>
                <w:szCs w:val="18"/>
              </w:rPr>
              <w:t>55,271,129</w:t>
            </w:r>
          </w:p>
        </w:tc>
        <w:tc>
          <w:tcPr>
            <w:tcW w:w="1361" w:type="dxa"/>
            <w:tcBorders>
              <w:top w:val="nil"/>
              <w:left w:val="nil"/>
              <w:bottom w:val="nil"/>
              <w:right w:val="nil"/>
            </w:tcBorders>
            <w:vAlign w:val="bottom"/>
          </w:tcPr>
          <w:p w14:paraId="59DBBCE8" w14:textId="3CA1CC4A" w:rsidR="00C21F91" w:rsidRPr="00C21F91" w:rsidRDefault="00C21F91" w:rsidP="00C21F91">
            <w:pPr>
              <w:spacing w:before="40" w:after="20"/>
              <w:jc w:val="right"/>
              <w:rPr>
                <w:rFonts w:cs="Arial"/>
                <w:b/>
                <w:bCs/>
                <w:sz w:val="18"/>
                <w:szCs w:val="18"/>
              </w:rPr>
            </w:pPr>
            <w:r w:rsidRPr="00C21F91">
              <w:rPr>
                <w:rFonts w:cs="Arial"/>
                <w:b/>
                <w:bCs/>
                <w:sz w:val="18"/>
                <w:szCs w:val="18"/>
              </w:rPr>
              <w:t>42,573,610</w:t>
            </w:r>
          </w:p>
        </w:tc>
        <w:tc>
          <w:tcPr>
            <w:tcW w:w="1361" w:type="dxa"/>
            <w:tcBorders>
              <w:top w:val="nil"/>
              <w:left w:val="nil"/>
              <w:bottom w:val="nil"/>
              <w:right w:val="nil"/>
            </w:tcBorders>
            <w:shd w:val="clear" w:color="auto" w:fill="auto"/>
            <w:noWrap/>
            <w:vAlign w:val="bottom"/>
          </w:tcPr>
          <w:p w14:paraId="5DEAFFEC" w14:textId="15F04240" w:rsidR="00C21F91" w:rsidRPr="00C21F91" w:rsidRDefault="00C21F91" w:rsidP="00C21F91">
            <w:pPr>
              <w:spacing w:before="40" w:after="20"/>
              <w:jc w:val="right"/>
              <w:rPr>
                <w:rFonts w:cs="Arial"/>
                <w:sz w:val="18"/>
                <w:szCs w:val="18"/>
              </w:rPr>
            </w:pPr>
            <w:r w:rsidRPr="00C21F91">
              <w:rPr>
                <w:rFonts w:cs="Arial"/>
                <w:sz w:val="18"/>
                <w:szCs w:val="18"/>
              </w:rPr>
              <w:t>7,084,355</w:t>
            </w:r>
          </w:p>
        </w:tc>
        <w:tc>
          <w:tcPr>
            <w:tcW w:w="1474" w:type="dxa"/>
            <w:tcBorders>
              <w:top w:val="nil"/>
              <w:left w:val="nil"/>
              <w:bottom w:val="nil"/>
              <w:right w:val="nil"/>
            </w:tcBorders>
            <w:vAlign w:val="bottom"/>
          </w:tcPr>
          <w:p w14:paraId="1B68F34D" w14:textId="3D2A5DD4" w:rsidR="00C21F91" w:rsidRPr="00C21F91" w:rsidRDefault="00C21F91" w:rsidP="00C21F91">
            <w:pPr>
              <w:spacing w:before="40" w:after="20"/>
              <w:jc w:val="right"/>
              <w:rPr>
                <w:rFonts w:cs="Arial"/>
                <w:b/>
                <w:bCs/>
                <w:sz w:val="18"/>
                <w:szCs w:val="18"/>
              </w:rPr>
            </w:pPr>
            <w:r w:rsidRPr="00C21F91">
              <w:rPr>
                <w:rFonts w:cs="Arial"/>
                <w:b/>
                <w:bCs/>
                <w:sz w:val="18"/>
                <w:szCs w:val="18"/>
              </w:rPr>
              <w:t>7,153,607</w:t>
            </w:r>
          </w:p>
        </w:tc>
      </w:tr>
      <w:tr w:rsidR="00C21F91" w:rsidRPr="00C21F91" w14:paraId="55465C0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DF83136" w14:textId="77777777" w:rsidR="00C21F91" w:rsidRPr="00C935A5" w:rsidRDefault="00C21F91" w:rsidP="00C21F91">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noWrap/>
            <w:vAlign w:val="bottom"/>
          </w:tcPr>
          <w:p w14:paraId="1584BB63" w14:textId="26270C0D" w:rsidR="00C21F91" w:rsidRPr="00C935A5" w:rsidRDefault="00C21F91" w:rsidP="00C21F91">
            <w:pPr>
              <w:spacing w:before="40" w:after="20"/>
              <w:jc w:val="right"/>
              <w:rPr>
                <w:rFonts w:cs="Arial"/>
                <w:sz w:val="18"/>
                <w:szCs w:val="18"/>
              </w:rPr>
            </w:pPr>
            <w:r w:rsidRPr="00C21F91">
              <w:rPr>
                <w:rFonts w:cs="Arial"/>
                <w:sz w:val="18"/>
                <w:szCs w:val="18"/>
              </w:rPr>
              <w:t>104,160,480</w:t>
            </w:r>
          </w:p>
        </w:tc>
        <w:tc>
          <w:tcPr>
            <w:tcW w:w="1361" w:type="dxa"/>
            <w:tcBorders>
              <w:top w:val="nil"/>
              <w:left w:val="nil"/>
              <w:bottom w:val="nil"/>
              <w:right w:val="nil"/>
            </w:tcBorders>
            <w:shd w:val="clear" w:color="auto" w:fill="auto"/>
            <w:noWrap/>
            <w:vAlign w:val="bottom"/>
          </w:tcPr>
          <w:p w14:paraId="2015857B" w14:textId="4306080B" w:rsidR="00C21F91" w:rsidRPr="00C935A5" w:rsidRDefault="00C21F91" w:rsidP="00C21F91">
            <w:pPr>
              <w:spacing w:before="40" w:after="20"/>
              <w:jc w:val="right"/>
              <w:rPr>
                <w:rFonts w:cs="Arial"/>
                <w:sz w:val="18"/>
                <w:szCs w:val="18"/>
              </w:rPr>
            </w:pPr>
            <w:r w:rsidRPr="00C21F91">
              <w:rPr>
                <w:rFonts w:cs="Arial"/>
                <w:sz w:val="18"/>
                <w:szCs w:val="18"/>
              </w:rPr>
              <w:t>48,559,405</w:t>
            </w:r>
          </w:p>
        </w:tc>
        <w:tc>
          <w:tcPr>
            <w:tcW w:w="1361" w:type="dxa"/>
            <w:tcBorders>
              <w:top w:val="nil"/>
              <w:left w:val="nil"/>
              <w:bottom w:val="nil"/>
              <w:right w:val="nil"/>
            </w:tcBorders>
            <w:vAlign w:val="bottom"/>
          </w:tcPr>
          <w:p w14:paraId="74AE8238" w14:textId="596F661C" w:rsidR="00C21F91" w:rsidRPr="00C21F91" w:rsidRDefault="00C21F91" w:rsidP="00C21F91">
            <w:pPr>
              <w:spacing w:before="40" w:after="20"/>
              <w:jc w:val="right"/>
              <w:rPr>
                <w:rFonts w:cs="Arial"/>
                <w:b/>
                <w:bCs/>
                <w:sz w:val="18"/>
                <w:szCs w:val="18"/>
              </w:rPr>
            </w:pPr>
            <w:r w:rsidRPr="00C21F91">
              <w:rPr>
                <w:rFonts w:cs="Arial"/>
                <w:b/>
                <w:bCs/>
                <w:sz w:val="18"/>
                <w:szCs w:val="18"/>
              </w:rPr>
              <w:t>55,601,075</w:t>
            </w:r>
          </w:p>
        </w:tc>
        <w:tc>
          <w:tcPr>
            <w:tcW w:w="1361" w:type="dxa"/>
            <w:tcBorders>
              <w:top w:val="nil"/>
              <w:left w:val="nil"/>
              <w:bottom w:val="nil"/>
              <w:right w:val="nil"/>
            </w:tcBorders>
            <w:shd w:val="clear" w:color="auto" w:fill="auto"/>
            <w:noWrap/>
            <w:vAlign w:val="bottom"/>
          </w:tcPr>
          <w:p w14:paraId="65C68392" w14:textId="1D5E59EC" w:rsidR="00C21F91" w:rsidRPr="00C21F91" w:rsidRDefault="00C21F91" w:rsidP="00C21F91">
            <w:pPr>
              <w:spacing w:before="40" w:after="20"/>
              <w:jc w:val="right"/>
              <w:rPr>
                <w:rFonts w:cs="Arial"/>
                <w:sz w:val="18"/>
                <w:szCs w:val="18"/>
              </w:rPr>
            </w:pPr>
            <w:r w:rsidRPr="00C21F91">
              <w:rPr>
                <w:rFonts w:cs="Arial"/>
                <w:sz w:val="18"/>
                <w:szCs w:val="18"/>
              </w:rPr>
              <w:t>9,252,158</w:t>
            </w:r>
          </w:p>
        </w:tc>
        <w:tc>
          <w:tcPr>
            <w:tcW w:w="1474" w:type="dxa"/>
            <w:tcBorders>
              <w:top w:val="nil"/>
              <w:left w:val="nil"/>
              <w:bottom w:val="nil"/>
              <w:right w:val="nil"/>
            </w:tcBorders>
            <w:vAlign w:val="bottom"/>
          </w:tcPr>
          <w:p w14:paraId="0BB2612B" w14:textId="47AC6649" w:rsidR="00C21F91" w:rsidRPr="00C21F91" w:rsidRDefault="00C21F91" w:rsidP="00C21F91">
            <w:pPr>
              <w:spacing w:before="40" w:after="20"/>
              <w:jc w:val="right"/>
              <w:rPr>
                <w:rFonts w:cs="Arial"/>
                <w:b/>
                <w:bCs/>
                <w:sz w:val="18"/>
                <w:szCs w:val="18"/>
              </w:rPr>
            </w:pPr>
            <w:r w:rsidRPr="00C21F91">
              <w:rPr>
                <w:rFonts w:cs="Arial"/>
                <w:b/>
                <w:bCs/>
                <w:sz w:val="18"/>
                <w:szCs w:val="18"/>
              </w:rPr>
              <w:t>9,264,819</w:t>
            </w:r>
          </w:p>
        </w:tc>
      </w:tr>
      <w:tr w:rsidR="00C21F91" w:rsidRPr="00C21F91" w14:paraId="3B130D7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745553C" w14:textId="77777777" w:rsidR="00C21F91" w:rsidRPr="00C935A5" w:rsidRDefault="00C21F91" w:rsidP="00C21F91">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noWrap/>
            <w:vAlign w:val="bottom"/>
          </w:tcPr>
          <w:p w14:paraId="09E3865D" w14:textId="21AD3164" w:rsidR="00C21F91" w:rsidRPr="00C935A5" w:rsidRDefault="00C21F91" w:rsidP="00C21F91">
            <w:pPr>
              <w:spacing w:before="40" w:after="20"/>
              <w:jc w:val="right"/>
              <w:rPr>
                <w:rFonts w:cs="Arial"/>
                <w:sz w:val="18"/>
                <w:szCs w:val="18"/>
              </w:rPr>
            </w:pPr>
            <w:r w:rsidRPr="00C21F91">
              <w:rPr>
                <w:rFonts w:cs="Arial"/>
                <w:sz w:val="18"/>
                <w:szCs w:val="18"/>
              </w:rPr>
              <w:t>119,027,919</w:t>
            </w:r>
          </w:p>
        </w:tc>
        <w:tc>
          <w:tcPr>
            <w:tcW w:w="1361" w:type="dxa"/>
            <w:tcBorders>
              <w:top w:val="nil"/>
              <w:left w:val="nil"/>
              <w:bottom w:val="nil"/>
              <w:right w:val="nil"/>
            </w:tcBorders>
            <w:shd w:val="clear" w:color="auto" w:fill="auto"/>
            <w:noWrap/>
            <w:vAlign w:val="bottom"/>
          </w:tcPr>
          <w:p w14:paraId="78A64DA9" w14:textId="0C4C8E6A" w:rsidR="00C21F91" w:rsidRPr="00C935A5" w:rsidRDefault="00C21F91" w:rsidP="00C21F91">
            <w:pPr>
              <w:spacing w:before="40" w:after="20"/>
              <w:jc w:val="right"/>
              <w:rPr>
                <w:rFonts w:cs="Arial"/>
                <w:sz w:val="18"/>
                <w:szCs w:val="18"/>
              </w:rPr>
            </w:pPr>
            <w:r w:rsidRPr="00C21F91">
              <w:rPr>
                <w:rFonts w:cs="Arial"/>
                <w:sz w:val="18"/>
                <w:szCs w:val="18"/>
              </w:rPr>
              <w:t>208,929,555</w:t>
            </w:r>
          </w:p>
        </w:tc>
        <w:tc>
          <w:tcPr>
            <w:tcW w:w="1361" w:type="dxa"/>
            <w:tcBorders>
              <w:top w:val="nil"/>
              <w:left w:val="nil"/>
              <w:bottom w:val="nil"/>
              <w:right w:val="nil"/>
            </w:tcBorders>
            <w:vAlign w:val="bottom"/>
          </w:tcPr>
          <w:p w14:paraId="1EFE4F39" w14:textId="70003E1D" w:rsidR="00C21F91" w:rsidRPr="00C21F91" w:rsidRDefault="00C21F91" w:rsidP="00C21F91">
            <w:pPr>
              <w:spacing w:before="40" w:after="20"/>
              <w:jc w:val="right"/>
              <w:rPr>
                <w:rFonts w:cs="Arial"/>
                <w:b/>
                <w:bCs/>
                <w:sz w:val="18"/>
                <w:szCs w:val="18"/>
              </w:rPr>
            </w:pPr>
            <w:r w:rsidRPr="00C21F91">
              <w:rPr>
                <w:rFonts w:cs="Arial"/>
                <w:b/>
                <w:bCs/>
                <w:sz w:val="18"/>
                <w:szCs w:val="18"/>
              </w:rPr>
              <w:t>-89,901,636</w:t>
            </w:r>
          </w:p>
        </w:tc>
        <w:tc>
          <w:tcPr>
            <w:tcW w:w="1361" w:type="dxa"/>
            <w:tcBorders>
              <w:top w:val="nil"/>
              <w:left w:val="nil"/>
              <w:bottom w:val="nil"/>
              <w:right w:val="nil"/>
            </w:tcBorders>
            <w:shd w:val="clear" w:color="auto" w:fill="auto"/>
            <w:noWrap/>
            <w:vAlign w:val="bottom"/>
          </w:tcPr>
          <w:p w14:paraId="1D31F6E1" w14:textId="3BDCD729" w:rsidR="00C21F91" w:rsidRPr="00C21F91" w:rsidRDefault="00C21F91" w:rsidP="00C21F91">
            <w:pPr>
              <w:spacing w:before="40" w:after="20"/>
              <w:jc w:val="right"/>
              <w:rPr>
                <w:rFonts w:cs="Arial"/>
                <w:sz w:val="18"/>
                <w:szCs w:val="18"/>
              </w:rPr>
            </w:pPr>
            <w:r w:rsidRPr="00C21F91">
              <w:rPr>
                <w:rFonts w:cs="Arial"/>
                <w:sz w:val="18"/>
                <w:szCs w:val="18"/>
              </w:rPr>
              <w:t>2,791,724</w:t>
            </w:r>
          </w:p>
        </w:tc>
        <w:tc>
          <w:tcPr>
            <w:tcW w:w="1474" w:type="dxa"/>
            <w:tcBorders>
              <w:top w:val="nil"/>
              <w:left w:val="nil"/>
              <w:bottom w:val="nil"/>
              <w:right w:val="nil"/>
            </w:tcBorders>
            <w:vAlign w:val="bottom"/>
          </w:tcPr>
          <w:p w14:paraId="20D8DFEB" w14:textId="2237152A" w:rsidR="00C21F91" w:rsidRPr="00C21F91" w:rsidRDefault="00C21F91" w:rsidP="00C21F91">
            <w:pPr>
              <w:spacing w:before="40" w:after="20"/>
              <w:jc w:val="right"/>
              <w:rPr>
                <w:rFonts w:cs="Arial"/>
                <w:b/>
                <w:bCs/>
                <w:sz w:val="18"/>
                <w:szCs w:val="18"/>
              </w:rPr>
            </w:pPr>
            <w:r w:rsidRPr="00C21F91">
              <w:rPr>
                <w:rFonts w:cs="Arial"/>
                <w:b/>
                <w:bCs/>
                <w:sz w:val="18"/>
                <w:szCs w:val="18"/>
              </w:rPr>
              <w:t>2,791,724</w:t>
            </w:r>
          </w:p>
        </w:tc>
      </w:tr>
      <w:tr w:rsidR="00C21F91" w:rsidRPr="00C21F91" w14:paraId="61811EA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4F878ED" w14:textId="77777777" w:rsidR="00C21F91" w:rsidRPr="00C935A5" w:rsidRDefault="00C21F91" w:rsidP="00C21F91">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noWrap/>
            <w:vAlign w:val="bottom"/>
          </w:tcPr>
          <w:p w14:paraId="2B440F1D" w14:textId="545BD4EC" w:rsidR="00C21F91" w:rsidRPr="00C935A5" w:rsidRDefault="00C21F91" w:rsidP="00C21F91">
            <w:pPr>
              <w:spacing w:before="40" w:after="20"/>
              <w:jc w:val="right"/>
              <w:rPr>
                <w:rFonts w:cs="Arial"/>
                <w:sz w:val="18"/>
                <w:szCs w:val="18"/>
              </w:rPr>
            </w:pPr>
            <w:r w:rsidRPr="00C21F91">
              <w:rPr>
                <w:rFonts w:cs="Arial"/>
                <w:sz w:val="18"/>
                <w:szCs w:val="18"/>
              </w:rPr>
              <w:t>33,923,728</w:t>
            </w:r>
          </w:p>
        </w:tc>
        <w:tc>
          <w:tcPr>
            <w:tcW w:w="1361" w:type="dxa"/>
            <w:tcBorders>
              <w:top w:val="nil"/>
              <w:left w:val="nil"/>
              <w:bottom w:val="nil"/>
              <w:right w:val="nil"/>
            </w:tcBorders>
            <w:shd w:val="clear" w:color="auto" w:fill="auto"/>
            <w:noWrap/>
            <w:vAlign w:val="bottom"/>
          </w:tcPr>
          <w:p w14:paraId="6D049E67" w14:textId="62043B46" w:rsidR="00C21F91" w:rsidRPr="00C935A5" w:rsidRDefault="00C21F91" w:rsidP="00C21F91">
            <w:pPr>
              <w:spacing w:before="40" w:after="20"/>
              <w:jc w:val="right"/>
              <w:rPr>
                <w:rFonts w:cs="Arial"/>
                <w:sz w:val="18"/>
                <w:szCs w:val="18"/>
              </w:rPr>
            </w:pPr>
            <w:r w:rsidRPr="00C21F91">
              <w:rPr>
                <w:rFonts w:cs="Arial"/>
                <w:sz w:val="18"/>
                <w:szCs w:val="18"/>
              </w:rPr>
              <w:t>11,263,486</w:t>
            </w:r>
          </w:p>
        </w:tc>
        <w:tc>
          <w:tcPr>
            <w:tcW w:w="1361" w:type="dxa"/>
            <w:tcBorders>
              <w:top w:val="nil"/>
              <w:left w:val="nil"/>
              <w:bottom w:val="nil"/>
              <w:right w:val="nil"/>
            </w:tcBorders>
            <w:vAlign w:val="bottom"/>
          </w:tcPr>
          <w:p w14:paraId="653DD192" w14:textId="5762C897" w:rsidR="00C21F91" w:rsidRPr="00C21F91" w:rsidRDefault="00C21F91" w:rsidP="00C21F91">
            <w:pPr>
              <w:spacing w:before="40" w:after="20"/>
              <w:jc w:val="right"/>
              <w:rPr>
                <w:rFonts w:cs="Arial"/>
                <w:b/>
                <w:bCs/>
                <w:sz w:val="18"/>
                <w:szCs w:val="18"/>
              </w:rPr>
            </w:pPr>
            <w:r w:rsidRPr="00C21F91">
              <w:rPr>
                <w:rFonts w:cs="Arial"/>
                <w:b/>
                <w:bCs/>
                <w:sz w:val="18"/>
                <w:szCs w:val="18"/>
              </w:rPr>
              <w:t>22,660,242</w:t>
            </w:r>
          </w:p>
        </w:tc>
        <w:tc>
          <w:tcPr>
            <w:tcW w:w="1361" w:type="dxa"/>
            <w:tcBorders>
              <w:top w:val="nil"/>
              <w:left w:val="nil"/>
              <w:bottom w:val="nil"/>
              <w:right w:val="nil"/>
            </w:tcBorders>
            <w:shd w:val="clear" w:color="auto" w:fill="auto"/>
            <w:noWrap/>
            <w:vAlign w:val="bottom"/>
          </w:tcPr>
          <w:p w14:paraId="0F9DCD7F" w14:textId="3633BADC" w:rsidR="00C21F91" w:rsidRPr="00C21F91" w:rsidRDefault="00C21F91" w:rsidP="00C21F91">
            <w:pPr>
              <w:spacing w:before="40" w:after="20"/>
              <w:jc w:val="right"/>
              <w:rPr>
                <w:rFonts w:cs="Arial"/>
                <w:sz w:val="18"/>
                <w:szCs w:val="18"/>
              </w:rPr>
            </w:pPr>
            <w:r w:rsidRPr="00C21F91">
              <w:rPr>
                <w:rFonts w:cs="Arial"/>
                <w:sz w:val="18"/>
                <w:szCs w:val="18"/>
              </w:rPr>
              <w:t>3,770,721</w:t>
            </w:r>
          </w:p>
        </w:tc>
        <w:tc>
          <w:tcPr>
            <w:tcW w:w="1474" w:type="dxa"/>
            <w:tcBorders>
              <w:top w:val="nil"/>
              <w:left w:val="nil"/>
              <w:bottom w:val="nil"/>
              <w:right w:val="nil"/>
            </w:tcBorders>
            <w:vAlign w:val="bottom"/>
          </w:tcPr>
          <w:p w14:paraId="33E1337D" w14:textId="79945226" w:rsidR="00C21F91" w:rsidRPr="00C21F91" w:rsidRDefault="00C21F91" w:rsidP="00C21F91">
            <w:pPr>
              <w:spacing w:before="40" w:after="20"/>
              <w:jc w:val="right"/>
              <w:rPr>
                <w:rFonts w:cs="Arial"/>
                <w:b/>
                <w:bCs/>
                <w:sz w:val="18"/>
                <w:szCs w:val="18"/>
              </w:rPr>
            </w:pPr>
            <w:r w:rsidRPr="00C21F91">
              <w:rPr>
                <w:rFonts w:cs="Arial"/>
                <w:b/>
                <w:bCs/>
                <w:sz w:val="18"/>
                <w:szCs w:val="18"/>
              </w:rPr>
              <w:t>3,775,881</w:t>
            </w:r>
          </w:p>
        </w:tc>
      </w:tr>
      <w:tr w:rsidR="00C21F91" w:rsidRPr="00C21F91" w14:paraId="7334DC4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18190C9" w14:textId="77777777" w:rsidR="00C21F91" w:rsidRPr="00C935A5" w:rsidRDefault="00C21F91" w:rsidP="00C21F91">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noWrap/>
            <w:vAlign w:val="bottom"/>
          </w:tcPr>
          <w:p w14:paraId="529C37A0" w14:textId="03B632BC" w:rsidR="00C21F91" w:rsidRPr="00C935A5" w:rsidRDefault="00C21F91" w:rsidP="00C21F91">
            <w:pPr>
              <w:spacing w:before="40" w:after="20"/>
              <w:jc w:val="right"/>
              <w:rPr>
                <w:rFonts w:cs="Arial"/>
                <w:sz w:val="18"/>
                <w:szCs w:val="18"/>
              </w:rPr>
            </w:pPr>
            <w:r w:rsidRPr="00C21F91">
              <w:rPr>
                <w:rFonts w:cs="Arial"/>
                <w:sz w:val="18"/>
                <w:szCs w:val="18"/>
              </w:rPr>
              <w:t>213,503,257</w:t>
            </w:r>
          </w:p>
        </w:tc>
        <w:tc>
          <w:tcPr>
            <w:tcW w:w="1361" w:type="dxa"/>
            <w:tcBorders>
              <w:top w:val="nil"/>
              <w:left w:val="nil"/>
              <w:bottom w:val="nil"/>
              <w:right w:val="nil"/>
            </w:tcBorders>
            <w:shd w:val="clear" w:color="auto" w:fill="auto"/>
            <w:noWrap/>
            <w:vAlign w:val="bottom"/>
          </w:tcPr>
          <w:p w14:paraId="4E0ECF57" w14:textId="7FC4FCA8" w:rsidR="00C21F91" w:rsidRPr="00C935A5" w:rsidRDefault="00C21F91" w:rsidP="00C21F91">
            <w:pPr>
              <w:spacing w:before="40" w:after="20"/>
              <w:jc w:val="right"/>
              <w:rPr>
                <w:rFonts w:cs="Arial"/>
                <w:sz w:val="18"/>
                <w:szCs w:val="18"/>
              </w:rPr>
            </w:pPr>
            <w:r w:rsidRPr="00C21F91">
              <w:rPr>
                <w:rFonts w:cs="Arial"/>
                <w:sz w:val="18"/>
                <w:szCs w:val="18"/>
              </w:rPr>
              <w:t>331,431,287</w:t>
            </w:r>
          </w:p>
        </w:tc>
        <w:tc>
          <w:tcPr>
            <w:tcW w:w="1361" w:type="dxa"/>
            <w:tcBorders>
              <w:top w:val="nil"/>
              <w:left w:val="nil"/>
              <w:bottom w:val="nil"/>
              <w:right w:val="nil"/>
            </w:tcBorders>
            <w:vAlign w:val="bottom"/>
          </w:tcPr>
          <w:p w14:paraId="29350AC2" w14:textId="431DB93C" w:rsidR="00C21F91" w:rsidRPr="00C21F91" w:rsidRDefault="00C21F91" w:rsidP="00C21F91">
            <w:pPr>
              <w:spacing w:before="40" w:after="20"/>
              <w:jc w:val="right"/>
              <w:rPr>
                <w:rFonts w:cs="Arial"/>
                <w:b/>
                <w:bCs/>
                <w:sz w:val="18"/>
                <w:szCs w:val="18"/>
              </w:rPr>
            </w:pPr>
            <w:r w:rsidRPr="00C21F91">
              <w:rPr>
                <w:rFonts w:cs="Arial"/>
                <w:b/>
                <w:bCs/>
                <w:sz w:val="18"/>
                <w:szCs w:val="18"/>
              </w:rPr>
              <w:t>-117,928,031</w:t>
            </w:r>
          </w:p>
        </w:tc>
        <w:tc>
          <w:tcPr>
            <w:tcW w:w="1361" w:type="dxa"/>
            <w:tcBorders>
              <w:top w:val="nil"/>
              <w:left w:val="nil"/>
              <w:bottom w:val="nil"/>
              <w:right w:val="nil"/>
            </w:tcBorders>
            <w:shd w:val="clear" w:color="auto" w:fill="auto"/>
            <w:noWrap/>
            <w:vAlign w:val="bottom"/>
          </w:tcPr>
          <w:p w14:paraId="72EA7942" w14:textId="4A207FE7" w:rsidR="00C21F91" w:rsidRPr="00C21F91" w:rsidRDefault="00C21F91" w:rsidP="00C21F91">
            <w:pPr>
              <w:spacing w:before="40" w:after="20"/>
              <w:jc w:val="right"/>
              <w:rPr>
                <w:rFonts w:cs="Arial"/>
                <w:sz w:val="18"/>
                <w:szCs w:val="18"/>
              </w:rPr>
            </w:pPr>
            <w:r w:rsidRPr="00C21F91">
              <w:rPr>
                <w:rFonts w:cs="Arial"/>
                <w:sz w:val="18"/>
                <w:szCs w:val="18"/>
              </w:rPr>
              <w:t>4,682,987</w:t>
            </w:r>
          </w:p>
        </w:tc>
        <w:tc>
          <w:tcPr>
            <w:tcW w:w="1474" w:type="dxa"/>
            <w:tcBorders>
              <w:top w:val="nil"/>
              <w:left w:val="nil"/>
              <w:bottom w:val="nil"/>
              <w:right w:val="nil"/>
            </w:tcBorders>
            <w:vAlign w:val="bottom"/>
          </w:tcPr>
          <w:p w14:paraId="283ACF71" w14:textId="5BD7A3BF" w:rsidR="00C21F91" w:rsidRPr="00C21F91" w:rsidRDefault="00C21F91" w:rsidP="00C21F91">
            <w:pPr>
              <w:spacing w:before="40" w:after="20"/>
              <w:jc w:val="right"/>
              <w:rPr>
                <w:rFonts w:cs="Arial"/>
                <w:b/>
                <w:bCs/>
                <w:sz w:val="18"/>
                <w:szCs w:val="18"/>
              </w:rPr>
            </w:pPr>
            <w:r w:rsidRPr="00C21F91">
              <w:rPr>
                <w:rFonts w:cs="Arial"/>
                <w:b/>
                <w:bCs/>
                <w:sz w:val="18"/>
                <w:szCs w:val="18"/>
              </w:rPr>
              <w:t>4,682,987</w:t>
            </w:r>
          </w:p>
        </w:tc>
      </w:tr>
      <w:tr w:rsidR="00C21F91" w:rsidRPr="00C21F91" w14:paraId="612D258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DF32213" w14:textId="77777777" w:rsidR="00C21F91" w:rsidRPr="00C935A5" w:rsidRDefault="00C21F91" w:rsidP="00C21F91">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noWrap/>
            <w:vAlign w:val="bottom"/>
          </w:tcPr>
          <w:p w14:paraId="036F1909" w14:textId="6658048B" w:rsidR="00C21F91" w:rsidRPr="00C935A5" w:rsidRDefault="00C21F91" w:rsidP="00C21F91">
            <w:pPr>
              <w:spacing w:before="40" w:after="20"/>
              <w:jc w:val="right"/>
              <w:rPr>
                <w:rFonts w:cs="Arial"/>
                <w:sz w:val="18"/>
                <w:szCs w:val="18"/>
              </w:rPr>
            </w:pPr>
            <w:r w:rsidRPr="00C21F91">
              <w:rPr>
                <w:rFonts w:cs="Arial"/>
                <w:sz w:val="18"/>
                <w:szCs w:val="18"/>
              </w:rPr>
              <w:t>233,869,021</w:t>
            </w:r>
          </w:p>
        </w:tc>
        <w:tc>
          <w:tcPr>
            <w:tcW w:w="1361" w:type="dxa"/>
            <w:tcBorders>
              <w:top w:val="nil"/>
              <w:left w:val="nil"/>
              <w:bottom w:val="nil"/>
              <w:right w:val="nil"/>
            </w:tcBorders>
            <w:shd w:val="clear" w:color="auto" w:fill="auto"/>
            <w:noWrap/>
            <w:vAlign w:val="bottom"/>
          </w:tcPr>
          <w:p w14:paraId="5820117C" w14:textId="59B328DA" w:rsidR="00C21F91" w:rsidRPr="00C935A5" w:rsidRDefault="00C21F91" w:rsidP="00C21F91">
            <w:pPr>
              <w:spacing w:before="40" w:after="20"/>
              <w:jc w:val="right"/>
              <w:rPr>
                <w:rFonts w:cs="Arial"/>
                <w:sz w:val="18"/>
                <w:szCs w:val="18"/>
              </w:rPr>
            </w:pPr>
            <w:r w:rsidRPr="00C21F91">
              <w:rPr>
                <w:rFonts w:cs="Arial"/>
                <w:sz w:val="18"/>
                <w:szCs w:val="18"/>
              </w:rPr>
              <w:t>147,221,068</w:t>
            </w:r>
          </w:p>
        </w:tc>
        <w:tc>
          <w:tcPr>
            <w:tcW w:w="1361" w:type="dxa"/>
            <w:tcBorders>
              <w:top w:val="nil"/>
              <w:left w:val="nil"/>
              <w:bottom w:val="nil"/>
              <w:right w:val="nil"/>
            </w:tcBorders>
            <w:vAlign w:val="bottom"/>
          </w:tcPr>
          <w:p w14:paraId="614BAA1F" w14:textId="493323AA" w:rsidR="00C21F91" w:rsidRPr="00C21F91" w:rsidRDefault="00C21F91" w:rsidP="00C21F91">
            <w:pPr>
              <w:spacing w:before="40" w:after="20"/>
              <w:jc w:val="right"/>
              <w:rPr>
                <w:rFonts w:cs="Arial"/>
                <w:b/>
                <w:bCs/>
                <w:sz w:val="18"/>
                <w:szCs w:val="18"/>
              </w:rPr>
            </w:pPr>
            <w:r w:rsidRPr="00C21F91">
              <w:rPr>
                <w:rFonts w:cs="Arial"/>
                <w:b/>
                <w:bCs/>
                <w:sz w:val="18"/>
                <w:szCs w:val="18"/>
              </w:rPr>
              <w:t>86,647,952</w:t>
            </w:r>
          </w:p>
        </w:tc>
        <w:tc>
          <w:tcPr>
            <w:tcW w:w="1361" w:type="dxa"/>
            <w:tcBorders>
              <w:top w:val="nil"/>
              <w:left w:val="nil"/>
              <w:bottom w:val="nil"/>
              <w:right w:val="nil"/>
            </w:tcBorders>
            <w:shd w:val="clear" w:color="auto" w:fill="auto"/>
            <w:noWrap/>
            <w:vAlign w:val="bottom"/>
          </w:tcPr>
          <w:p w14:paraId="2ECA4C91" w14:textId="7AB1C6A0" w:rsidR="00C21F91" w:rsidRPr="00C21F91" w:rsidRDefault="00C21F91" w:rsidP="00C21F91">
            <w:pPr>
              <w:spacing w:before="40" w:after="20"/>
              <w:jc w:val="right"/>
              <w:rPr>
                <w:rFonts w:cs="Arial"/>
                <w:sz w:val="18"/>
                <w:szCs w:val="18"/>
              </w:rPr>
            </w:pPr>
            <w:r w:rsidRPr="00C21F91">
              <w:rPr>
                <w:rFonts w:cs="Arial"/>
                <w:sz w:val="18"/>
                <w:szCs w:val="18"/>
              </w:rPr>
              <w:t>14,418,436</w:t>
            </w:r>
          </w:p>
        </w:tc>
        <w:tc>
          <w:tcPr>
            <w:tcW w:w="1474" w:type="dxa"/>
            <w:tcBorders>
              <w:top w:val="nil"/>
              <w:left w:val="nil"/>
              <w:bottom w:val="nil"/>
              <w:right w:val="nil"/>
            </w:tcBorders>
            <w:vAlign w:val="bottom"/>
          </w:tcPr>
          <w:p w14:paraId="21E82055" w14:textId="111DEC14" w:rsidR="00C21F91" w:rsidRPr="00C21F91" w:rsidRDefault="00C21F91" w:rsidP="00C21F91">
            <w:pPr>
              <w:spacing w:before="40" w:after="20"/>
              <w:jc w:val="right"/>
              <w:rPr>
                <w:rFonts w:cs="Arial"/>
                <w:b/>
                <w:bCs/>
                <w:sz w:val="18"/>
                <w:szCs w:val="18"/>
              </w:rPr>
            </w:pPr>
            <w:r w:rsidRPr="00C21F91">
              <w:rPr>
                <w:rFonts w:cs="Arial"/>
                <w:b/>
                <w:bCs/>
                <w:sz w:val="18"/>
                <w:szCs w:val="18"/>
              </w:rPr>
              <w:t>14,438,166</w:t>
            </w:r>
          </w:p>
        </w:tc>
      </w:tr>
      <w:tr w:rsidR="00C21F91" w:rsidRPr="00C21F91" w14:paraId="7582C31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C06C022" w14:textId="77777777" w:rsidR="00C21F91" w:rsidRPr="00C935A5" w:rsidRDefault="00C21F91" w:rsidP="00C21F91">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noWrap/>
            <w:vAlign w:val="bottom"/>
          </w:tcPr>
          <w:p w14:paraId="4A05A261" w14:textId="49EBFCE2" w:rsidR="00C21F91" w:rsidRPr="00C935A5" w:rsidRDefault="00C21F91" w:rsidP="00C21F91">
            <w:pPr>
              <w:spacing w:before="40" w:after="20"/>
              <w:jc w:val="right"/>
              <w:rPr>
                <w:rFonts w:cs="Arial"/>
                <w:sz w:val="18"/>
                <w:szCs w:val="18"/>
              </w:rPr>
            </w:pPr>
            <w:r w:rsidRPr="00C21F91">
              <w:rPr>
                <w:rFonts w:cs="Arial"/>
                <w:sz w:val="18"/>
                <w:szCs w:val="18"/>
              </w:rPr>
              <w:t>37,395,324</w:t>
            </w:r>
          </w:p>
        </w:tc>
        <w:tc>
          <w:tcPr>
            <w:tcW w:w="1361" w:type="dxa"/>
            <w:tcBorders>
              <w:top w:val="nil"/>
              <w:left w:val="nil"/>
              <w:bottom w:val="nil"/>
              <w:right w:val="nil"/>
            </w:tcBorders>
            <w:shd w:val="clear" w:color="auto" w:fill="auto"/>
            <w:noWrap/>
            <w:vAlign w:val="bottom"/>
          </w:tcPr>
          <w:p w14:paraId="55334EC2" w14:textId="7D5158EB" w:rsidR="00C21F91" w:rsidRPr="00C935A5" w:rsidRDefault="00C21F91" w:rsidP="00C21F91">
            <w:pPr>
              <w:spacing w:before="40" w:after="20"/>
              <w:jc w:val="right"/>
              <w:rPr>
                <w:rFonts w:cs="Arial"/>
                <w:sz w:val="18"/>
                <w:szCs w:val="18"/>
              </w:rPr>
            </w:pPr>
            <w:r w:rsidRPr="00C21F91">
              <w:rPr>
                <w:rFonts w:cs="Arial"/>
                <w:sz w:val="18"/>
                <w:szCs w:val="18"/>
              </w:rPr>
              <w:t>5,360,985</w:t>
            </w:r>
          </w:p>
        </w:tc>
        <w:tc>
          <w:tcPr>
            <w:tcW w:w="1361" w:type="dxa"/>
            <w:tcBorders>
              <w:top w:val="nil"/>
              <w:left w:val="nil"/>
              <w:bottom w:val="nil"/>
              <w:right w:val="nil"/>
            </w:tcBorders>
            <w:vAlign w:val="bottom"/>
          </w:tcPr>
          <w:p w14:paraId="2C615B6B" w14:textId="34CD2203" w:rsidR="00C21F91" w:rsidRPr="00C21F91" w:rsidRDefault="00C21F91" w:rsidP="00C21F91">
            <w:pPr>
              <w:spacing w:before="40" w:after="20"/>
              <w:jc w:val="right"/>
              <w:rPr>
                <w:rFonts w:cs="Arial"/>
                <w:b/>
                <w:bCs/>
                <w:sz w:val="18"/>
                <w:szCs w:val="18"/>
              </w:rPr>
            </w:pPr>
            <w:r w:rsidRPr="00C21F91">
              <w:rPr>
                <w:rFonts w:cs="Arial"/>
                <w:b/>
                <w:bCs/>
                <w:sz w:val="18"/>
                <w:szCs w:val="18"/>
              </w:rPr>
              <w:t>32,034,340</w:t>
            </w:r>
          </w:p>
        </w:tc>
        <w:tc>
          <w:tcPr>
            <w:tcW w:w="1361" w:type="dxa"/>
            <w:tcBorders>
              <w:top w:val="nil"/>
              <w:left w:val="nil"/>
              <w:bottom w:val="nil"/>
              <w:right w:val="nil"/>
            </w:tcBorders>
            <w:shd w:val="clear" w:color="auto" w:fill="auto"/>
            <w:noWrap/>
            <w:vAlign w:val="bottom"/>
          </w:tcPr>
          <w:p w14:paraId="2DFCE3C6" w14:textId="43F669CC" w:rsidR="00C21F91" w:rsidRPr="00C21F91" w:rsidRDefault="00C21F91" w:rsidP="00C21F91">
            <w:pPr>
              <w:spacing w:before="40" w:after="20"/>
              <w:jc w:val="right"/>
              <w:rPr>
                <w:rFonts w:cs="Arial"/>
                <w:sz w:val="18"/>
                <w:szCs w:val="18"/>
              </w:rPr>
            </w:pPr>
            <w:r w:rsidRPr="00C21F91">
              <w:rPr>
                <w:rFonts w:cs="Arial"/>
                <w:sz w:val="18"/>
                <w:szCs w:val="18"/>
              </w:rPr>
              <w:t>5,330,594</w:t>
            </w:r>
          </w:p>
        </w:tc>
        <w:tc>
          <w:tcPr>
            <w:tcW w:w="1474" w:type="dxa"/>
            <w:tcBorders>
              <w:top w:val="nil"/>
              <w:left w:val="nil"/>
              <w:bottom w:val="nil"/>
              <w:right w:val="nil"/>
            </w:tcBorders>
            <w:vAlign w:val="bottom"/>
          </w:tcPr>
          <w:p w14:paraId="59BAFCD8" w14:textId="5F45893B" w:rsidR="00C21F91" w:rsidRPr="00C21F91" w:rsidRDefault="00C21F91" w:rsidP="00C21F91">
            <w:pPr>
              <w:spacing w:before="40" w:after="20"/>
              <w:jc w:val="right"/>
              <w:rPr>
                <w:rFonts w:cs="Arial"/>
                <w:b/>
                <w:bCs/>
                <w:sz w:val="18"/>
                <w:szCs w:val="18"/>
              </w:rPr>
            </w:pPr>
            <w:r w:rsidRPr="00C21F91">
              <w:rPr>
                <w:rFonts w:cs="Arial"/>
                <w:b/>
                <w:bCs/>
                <w:sz w:val="18"/>
                <w:szCs w:val="18"/>
              </w:rPr>
              <w:t>5,337,889</w:t>
            </w:r>
          </w:p>
        </w:tc>
      </w:tr>
      <w:tr w:rsidR="00C21F91" w:rsidRPr="00C21F91" w14:paraId="06905FE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483DE71" w14:textId="77777777" w:rsidR="00C21F91" w:rsidRPr="00C935A5" w:rsidRDefault="00C21F91" w:rsidP="00C21F91">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noWrap/>
            <w:vAlign w:val="bottom"/>
          </w:tcPr>
          <w:p w14:paraId="41F963CD" w14:textId="3C9EA3A2" w:rsidR="00C21F91" w:rsidRPr="00C935A5" w:rsidRDefault="00C21F91" w:rsidP="00C21F91">
            <w:pPr>
              <w:spacing w:before="40" w:after="20"/>
              <w:jc w:val="right"/>
              <w:rPr>
                <w:rFonts w:cs="Arial"/>
                <w:sz w:val="18"/>
                <w:szCs w:val="18"/>
              </w:rPr>
            </w:pPr>
            <w:r w:rsidRPr="00C21F91">
              <w:rPr>
                <w:rFonts w:cs="Arial"/>
                <w:sz w:val="18"/>
                <w:szCs w:val="18"/>
              </w:rPr>
              <w:t>90,185,354</w:t>
            </w:r>
          </w:p>
        </w:tc>
        <w:tc>
          <w:tcPr>
            <w:tcW w:w="1361" w:type="dxa"/>
            <w:tcBorders>
              <w:top w:val="nil"/>
              <w:left w:val="nil"/>
              <w:bottom w:val="nil"/>
              <w:right w:val="nil"/>
            </w:tcBorders>
            <w:shd w:val="clear" w:color="auto" w:fill="auto"/>
            <w:noWrap/>
            <w:vAlign w:val="bottom"/>
          </w:tcPr>
          <w:p w14:paraId="177685A5" w14:textId="2CF84FD3" w:rsidR="00C21F91" w:rsidRPr="00C935A5" w:rsidRDefault="00C21F91" w:rsidP="00C21F91">
            <w:pPr>
              <w:spacing w:before="40" w:after="20"/>
              <w:jc w:val="right"/>
              <w:rPr>
                <w:rFonts w:cs="Arial"/>
                <w:sz w:val="18"/>
                <w:szCs w:val="18"/>
              </w:rPr>
            </w:pPr>
            <w:r w:rsidRPr="00C21F91">
              <w:rPr>
                <w:rFonts w:cs="Arial"/>
                <w:sz w:val="18"/>
                <w:szCs w:val="18"/>
              </w:rPr>
              <w:t>28,870,823</w:t>
            </w:r>
          </w:p>
        </w:tc>
        <w:tc>
          <w:tcPr>
            <w:tcW w:w="1361" w:type="dxa"/>
            <w:tcBorders>
              <w:top w:val="nil"/>
              <w:left w:val="nil"/>
              <w:bottom w:val="nil"/>
              <w:right w:val="nil"/>
            </w:tcBorders>
            <w:vAlign w:val="bottom"/>
          </w:tcPr>
          <w:p w14:paraId="38F1BA12" w14:textId="4D1B208D" w:rsidR="00C21F91" w:rsidRPr="00C21F91" w:rsidRDefault="00C21F91" w:rsidP="00C21F91">
            <w:pPr>
              <w:spacing w:before="40" w:after="20"/>
              <w:jc w:val="right"/>
              <w:rPr>
                <w:rFonts w:cs="Arial"/>
                <w:b/>
                <w:bCs/>
                <w:sz w:val="18"/>
                <w:szCs w:val="18"/>
              </w:rPr>
            </w:pPr>
            <w:r w:rsidRPr="00C21F91">
              <w:rPr>
                <w:rFonts w:cs="Arial"/>
                <w:b/>
                <w:bCs/>
                <w:sz w:val="18"/>
                <w:szCs w:val="18"/>
              </w:rPr>
              <w:t>61,314,530</w:t>
            </w:r>
          </w:p>
        </w:tc>
        <w:tc>
          <w:tcPr>
            <w:tcW w:w="1361" w:type="dxa"/>
            <w:tcBorders>
              <w:top w:val="nil"/>
              <w:left w:val="nil"/>
              <w:bottom w:val="nil"/>
              <w:right w:val="nil"/>
            </w:tcBorders>
            <w:shd w:val="clear" w:color="auto" w:fill="auto"/>
            <w:noWrap/>
            <w:vAlign w:val="bottom"/>
          </w:tcPr>
          <w:p w14:paraId="2C7C280C" w14:textId="09AE7946" w:rsidR="00C21F91" w:rsidRPr="00C21F91" w:rsidRDefault="00C21F91" w:rsidP="00C21F91">
            <w:pPr>
              <w:spacing w:before="40" w:after="20"/>
              <w:jc w:val="right"/>
              <w:rPr>
                <w:rFonts w:cs="Arial"/>
                <w:sz w:val="18"/>
                <w:szCs w:val="18"/>
              </w:rPr>
            </w:pPr>
            <w:r w:rsidRPr="00C21F91">
              <w:rPr>
                <w:rFonts w:cs="Arial"/>
                <w:sz w:val="18"/>
                <w:szCs w:val="18"/>
              </w:rPr>
              <w:t>10,202,891</w:t>
            </w:r>
          </w:p>
        </w:tc>
        <w:tc>
          <w:tcPr>
            <w:tcW w:w="1474" w:type="dxa"/>
            <w:tcBorders>
              <w:top w:val="nil"/>
              <w:left w:val="nil"/>
              <w:bottom w:val="nil"/>
              <w:right w:val="nil"/>
            </w:tcBorders>
            <w:vAlign w:val="bottom"/>
          </w:tcPr>
          <w:p w14:paraId="3219103A" w14:textId="056F27EF" w:rsidR="00C21F91" w:rsidRPr="00C21F91" w:rsidRDefault="00C21F91" w:rsidP="00C21F91">
            <w:pPr>
              <w:spacing w:before="40" w:after="20"/>
              <w:jc w:val="right"/>
              <w:rPr>
                <w:rFonts w:cs="Arial"/>
                <w:b/>
                <w:bCs/>
                <w:sz w:val="18"/>
                <w:szCs w:val="18"/>
              </w:rPr>
            </w:pPr>
            <w:r w:rsidRPr="00C21F91">
              <w:rPr>
                <w:rFonts w:cs="Arial"/>
                <w:b/>
                <w:bCs/>
                <w:sz w:val="18"/>
                <w:szCs w:val="18"/>
              </w:rPr>
              <w:t>10,355,468</w:t>
            </w:r>
          </w:p>
        </w:tc>
      </w:tr>
      <w:tr w:rsidR="00C21F91" w:rsidRPr="00C21F91" w14:paraId="36FF7F0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BBD05A6" w14:textId="77777777" w:rsidR="00C21F91" w:rsidRPr="00C935A5" w:rsidRDefault="00C21F91" w:rsidP="00C21F91">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noWrap/>
            <w:vAlign w:val="bottom"/>
          </w:tcPr>
          <w:p w14:paraId="4D8EA97D" w14:textId="24BCA554" w:rsidR="00C21F91" w:rsidRPr="00C935A5" w:rsidRDefault="00C21F91" w:rsidP="00C21F91">
            <w:pPr>
              <w:spacing w:before="40" w:after="20"/>
              <w:jc w:val="right"/>
              <w:rPr>
                <w:rFonts w:cs="Arial"/>
                <w:sz w:val="18"/>
                <w:szCs w:val="18"/>
              </w:rPr>
            </w:pPr>
            <w:r w:rsidRPr="00C21F91">
              <w:rPr>
                <w:rFonts w:cs="Arial"/>
                <w:sz w:val="18"/>
                <w:szCs w:val="18"/>
              </w:rPr>
              <w:t>174,917,767</w:t>
            </w:r>
          </w:p>
        </w:tc>
        <w:tc>
          <w:tcPr>
            <w:tcW w:w="1361" w:type="dxa"/>
            <w:tcBorders>
              <w:top w:val="nil"/>
              <w:left w:val="nil"/>
              <w:bottom w:val="nil"/>
              <w:right w:val="nil"/>
            </w:tcBorders>
            <w:shd w:val="clear" w:color="auto" w:fill="auto"/>
            <w:noWrap/>
            <w:vAlign w:val="bottom"/>
          </w:tcPr>
          <w:p w14:paraId="750907BC" w14:textId="741F54C4" w:rsidR="00C21F91" w:rsidRPr="00C935A5" w:rsidRDefault="00C21F91" w:rsidP="00C21F91">
            <w:pPr>
              <w:spacing w:before="40" w:after="20"/>
              <w:jc w:val="right"/>
              <w:rPr>
                <w:rFonts w:cs="Arial"/>
                <w:sz w:val="18"/>
                <w:szCs w:val="18"/>
              </w:rPr>
            </w:pPr>
            <w:r w:rsidRPr="00C21F91">
              <w:rPr>
                <w:rFonts w:cs="Arial"/>
                <w:sz w:val="18"/>
                <w:szCs w:val="18"/>
              </w:rPr>
              <w:t>96,118,289</w:t>
            </w:r>
          </w:p>
        </w:tc>
        <w:tc>
          <w:tcPr>
            <w:tcW w:w="1361" w:type="dxa"/>
            <w:tcBorders>
              <w:top w:val="nil"/>
              <w:left w:val="nil"/>
              <w:bottom w:val="nil"/>
              <w:right w:val="nil"/>
            </w:tcBorders>
            <w:vAlign w:val="bottom"/>
          </w:tcPr>
          <w:p w14:paraId="767AA3A4" w14:textId="7103C774" w:rsidR="00C21F91" w:rsidRPr="00C21F91" w:rsidRDefault="00C21F91" w:rsidP="00C21F91">
            <w:pPr>
              <w:spacing w:before="40" w:after="20"/>
              <w:jc w:val="right"/>
              <w:rPr>
                <w:rFonts w:cs="Arial"/>
                <w:b/>
                <w:bCs/>
                <w:sz w:val="18"/>
                <w:szCs w:val="18"/>
              </w:rPr>
            </w:pPr>
            <w:r w:rsidRPr="00C21F91">
              <w:rPr>
                <w:rFonts w:cs="Arial"/>
                <w:b/>
                <w:bCs/>
                <w:sz w:val="18"/>
                <w:szCs w:val="18"/>
              </w:rPr>
              <w:t>78,799,478</w:t>
            </w:r>
          </w:p>
        </w:tc>
        <w:tc>
          <w:tcPr>
            <w:tcW w:w="1361" w:type="dxa"/>
            <w:tcBorders>
              <w:top w:val="nil"/>
              <w:left w:val="nil"/>
              <w:bottom w:val="nil"/>
              <w:right w:val="nil"/>
            </w:tcBorders>
            <w:shd w:val="clear" w:color="auto" w:fill="auto"/>
            <w:noWrap/>
            <w:vAlign w:val="bottom"/>
          </w:tcPr>
          <w:p w14:paraId="59E4BD98" w14:textId="145BA377" w:rsidR="00C21F91" w:rsidRPr="00C21F91" w:rsidRDefault="00C21F91" w:rsidP="00C21F91">
            <w:pPr>
              <w:spacing w:before="40" w:after="20"/>
              <w:jc w:val="right"/>
              <w:rPr>
                <w:rFonts w:cs="Arial"/>
                <w:sz w:val="18"/>
                <w:szCs w:val="18"/>
              </w:rPr>
            </w:pPr>
            <w:r w:rsidRPr="00C21F91">
              <w:rPr>
                <w:rFonts w:cs="Arial"/>
                <w:sz w:val="18"/>
                <w:szCs w:val="18"/>
              </w:rPr>
              <w:t>13,112,430</w:t>
            </w:r>
          </w:p>
        </w:tc>
        <w:tc>
          <w:tcPr>
            <w:tcW w:w="1474" w:type="dxa"/>
            <w:tcBorders>
              <w:top w:val="nil"/>
              <w:left w:val="nil"/>
              <w:bottom w:val="nil"/>
              <w:right w:val="nil"/>
            </w:tcBorders>
            <w:vAlign w:val="bottom"/>
          </w:tcPr>
          <w:p w14:paraId="374A432A" w14:textId="1A9AC315" w:rsidR="00C21F91" w:rsidRPr="00C21F91" w:rsidRDefault="00C21F91" w:rsidP="00C21F91">
            <w:pPr>
              <w:spacing w:before="40" w:after="20"/>
              <w:jc w:val="right"/>
              <w:rPr>
                <w:rFonts w:cs="Arial"/>
                <w:b/>
                <w:bCs/>
                <w:sz w:val="18"/>
                <w:szCs w:val="18"/>
              </w:rPr>
            </w:pPr>
            <w:r w:rsidRPr="00C21F91">
              <w:rPr>
                <w:rFonts w:cs="Arial"/>
                <w:b/>
                <w:bCs/>
                <w:sz w:val="18"/>
                <w:szCs w:val="18"/>
              </w:rPr>
              <w:t>13,130,374</w:t>
            </w:r>
          </w:p>
        </w:tc>
      </w:tr>
      <w:tr w:rsidR="00C21F91" w:rsidRPr="00C21F91" w14:paraId="1A1B10D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2B8B7B7" w14:textId="77777777" w:rsidR="00C21F91" w:rsidRPr="00C935A5" w:rsidRDefault="00C21F91" w:rsidP="00C21F91">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noWrap/>
            <w:vAlign w:val="bottom"/>
          </w:tcPr>
          <w:p w14:paraId="036C933E" w14:textId="3907AED8" w:rsidR="00C21F91" w:rsidRPr="00C935A5" w:rsidRDefault="00C21F91" w:rsidP="00C21F91">
            <w:pPr>
              <w:spacing w:before="40" w:after="20"/>
              <w:jc w:val="right"/>
              <w:rPr>
                <w:rFonts w:cs="Arial"/>
                <w:sz w:val="18"/>
                <w:szCs w:val="18"/>
              </w:rPr>
            </w:pPr>
            <w:r w:rsidRPr="00C21F91">
              <w:rPr>
                <w:rFonts w:cs="Arial"/>
                <w:sz w:val="18"/>
                <w:szCs w:val="18"/>
              </w:rPr>
              <w:t>422,409,304</w:t>
            </w:r>
          </w:p>
        </w:tc>
        <w:tc>
          <w:tcPr>
            <w:tcW w:w="1361" w:type="dxa"/>
            <w:tcBorders>
              <w:top w:val="nil"/>
              <w:left w:val="nil"/>
              <w:bottom w:val="nil"/>
              <w:right w:val="nil"/>
            </w:tcBorders>
            <w:shd w:val="clear" w:color="auto" w:fill="auto"/>
            <w:noWrap/>
            <w:vAlign w:val="bottom"/>
          </w:tcPr>
          <w:p w14:paraId="775967FF" w14:textId="76CB5820" w:rsidR="00C21F91" w:rsidRPr="00C935A5" w:rsidRDefault="00C21F91" w:rsidP="00C21F91">
            <w:pPr>
              <w:spacing w:before="40" w:after="20"/>
              <w:jc w:val="right"/>
              <w:rPr>
                <w:rFonts w:cs="Arial"/>
                <w:sz w:val="18"/>
                <w:szCs w:val="18"/>
              </w:rPr>
            </w:pPr>
            <w:r w:rsidRPr="00C21F91">
              <w:rPr>
                <w:rFonts w:cs="Arial"/>
                <w:sz w:val="18"/>
                <w:szCs w:val="18"/>
              </w:rPr>
              <w:t>270,001,286</w:t>
            </w:r>
          </w:p>
        </w:tc>
        <w:tc>
          <w:tcPr>
            <w:tcW w:w="1361" w:type="dxa"/>
            <w:tcBorders>
              <w:top w:val="nil"/>
              <w:left w:val="nil"/>
              <w:bottom w:val="nil"/>
              <w:right w:val="nil"/>
            </w:tcBorders>
            <w:vAlign w:val="bottom"/>
          </w:tcPr>
          <w:p w14:paraId="3BF7947E" w14:textId="7200C4A6" w:rsidR="00C21F91" w:rsidRPr="00C21F91" w:rsidRDefault="00C21F91" w:rsidP="00C21F91">
            <w:pPr>
              <w:spacing w:before="40" w:after="20"/>
              <w:jc w:val="right"/>
              <w:rPr>
                <w:rFonts w:cs="Arial"/>
                <w:b/>
                <w:bCs/>
                <w:sz w:val="18"/>
                <w:szCs w:val="18"/>
              </w:rPr>
            </w:pPr>
            <w:r w:rsidRPr="00C21F91">
              <w:rPr>
                <w:rFonts w:cs="Arial"/>
                <w:b/>
                <w:bCs/>
                <w:sz w:val="18"/>
                <w:szCs w:val="18"/>
              </w:rPr>
              <w:t>152,408,018</w:t>
            </w:r>
          </w:p>
        </w:tc>
        <w:tc>
          <w:tcPr>
            <w:tcW w:w="1361" w:type="dxa"/>
            <w:tcBorders>
              <w:top w:val="nil"/>
              <w:left w:val="nil"/>
              <w:bottom w:val="nil"/>
              <w:right w:val="nil"/>
            </w:tcBorders>
            <w:shd w:val="clear" w:color="auto" w:fill="auto"/>
            <w:noWrap/>
            <w:vAlign w:val="bottom"/>
          </w:tcPr>
          <w:p w14:paraId="240881DD" w14:textId="3E3AAE9B" w:rsidR="00C21F91" w:rsidRPr="00C21F91" w:rsidRDefault="00C21F91" w:rsidP="00C21F91">
            <w:pPr>
              <w:spacing w:before="40" w:after="20"/>
              <w:jc w:val="right"/>
              <w:rPr>
                <w:rFonts w:cs="Arial"/>
                <w:sz w:val="18"/>
                <w:szCs w:val="18"/>
              </w:rPr>
            </w:pPr>
            <w:r w:rsidRPr="00C21F91">
              <w:rPr>
                <w:rFonts w:cs="Arial"/>
                <w:sz w:val="18"/>
                <w:szCs w:val="18"/>
              </w:rPr>
              <w:t>25,361,075</w:t>
            </w:r>
          </w:p>
        </w:tc>
        <w:tc>
          <w:tcPr>
            <w:tcW w:w="1474" w:type="dxa"/>
            <w:tcBorders>
              <w:top w:val="nil"/>
              <w:left w:val="nil"/>
              <w:bottom w:val="nil"/>
              <w:right w:val="nil"/>
            </w:tcBorders>
            <w:vAlign w:val="bottom"/>
          </w:tcPr>
          <w:p w14:paraId="756AB7D3" w14:textId="6C495011" w:rsidR="00C21F91" w:rsidRPr="00C21F91" w:rsidRDefault="00C21F91" w:rsidP="00C21F91">
            <w:pPr>
              <w:spacing w:before="40" w:after="20"/>
              <w:jc w:val="right"/>
              <w:rPr>
                <w:rFonts w:cs="Arial"/>
                <w:b/>
                <w:bCs/>
                <w:sz w:val="18"/>
                <w:szCs w:val="18"/>
              </w:rPr>
            </w:pPr>
            <w:r w:rsidRPr="00C21F91">
              <w:rPr>
                <w:rFonts w:cs="Arial"/>
                <w:b/>
                <w:bCs/>
                <w:sz w:val="18"/>
                <w:szCs w:val="18"/>
              </w:rPr>
              <w:t>25,822,492</w:t>
            </w:r>
          </w:p>
        </w:tc>
      </w:tr>
      <w:tr w:rsidR="00C21F91" w:rsidRPr="00C21F91" w14:paraId="276272A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B62C7D4" w14:textId="77777777" w:rsidR="00C21F91" w:rsidRPr="00C935A5" w:rsidRDefault="00C21F91" w:rsidP="00C21F91">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noWrap/>
            <w:vAlign w:val="bottom"/>
          </w:tcPr>
          <w:p w14:paraId="3798C5D1" w14:textId="22850C6B" w:rsidR="00C21F91" w:rsidRPr="00C935A5" w:rsidRDefault="00C21F91" w:rsidP="00C21F91">
            <w:pPr>
              <w:spacing w:before="40" w:after="20"/>
              <w:jc w:val="right"/>
              <w:rPr>
                <w:rFonts w:cs="Arial"/>
                <w:sz w:val="18"/>
                <w:szCs w:val="18"/>
              </w:rPr>
            </w:pPr>
            <w:r w:rsidRPr="00C21F91">
              <w:rPr>
                <w:rFonts w:cs="Arial"/>
                <w:sz w:val="18"/>
                <w:szCs w:val="18"/>
              </w:rPr>
              <w:t>31,436,434</w:t>
            </w:r>
          </w:p>
        </w:tc>
        <w:tc>
          <w:tcPr>
            <w:tcW w:w="1361" w:type="dxa"/>
            <w:tcBorders>
              <w:top w:val="nil"/>
              <w:left w:val="nil"/>
              <w:bottom w:val="nil"/>
              <w:right w:val="nil"/>
            </w:tcBorders>
            <w:shd w:val="clear" w:color="auto" w:fill="auto"/>
            <w:noWrap/>
            <w:vAlign w:val="bottom"/>
          </w:tcPr>
          <w:p w14:paraId="7AE9A66F" w14:textId="653A1EF0" w:rsidR="00C21F91" w:rsidRPr="00C935A5" w:rsidRDefault="00C21F91" w:rsidP="00C21F91">
            <w:pPr>
              <w:spacing w:before="40" w:after="20"/>
              <w:jc w:val="right"/>
              <w:rPr>
                <w:rFonts w:cs="Arial"/>
                <w:sz w:val="18"/>
                <w:szCs w:val="18"/>
              </w:rPr>
            </w:pPr>
            <w:r w:rsidRPr="00C21F91">
              <w:rPr>
                <w:rFonts w:cs="Arial"/>
                <w:sz w:val="18"/>
                <w:szCs w:val="18"/>
              </w:rPr>
              <w:t>8,341,431</w:t>
            </w:r>
          </w:p>
        </w:tc>
        <w:tc>
          <w:tcPr>
            <w:tcW w:w="1361" w:type="dxa"/>
            <w:tcBorders>
              <w:top w:val="nil"/>
              <w:left w:val="nil"/>
              <w:bottom w:val="nil"/>
              <w:right w:val="nil"/>
            </w:tcBorders>
            <w:vAlign w:val="bottom"/>
          </w:tcPr>
          <w:p w14:paraId="70A2E369" w14:textId="01C1D4A1" w:rsidR="00C21F91" w:rsidRPr="00C21F91" w:rsidRDefault="00C21F91" w:rsidP="00C21F91">
            <w:pPr>
              <w:spacing w:before="40" w:after="20"/>
              <w:jc w:val="right"/>
              <w:rPr>
                <w:rFonts w:cs="Arial"/>
                <w:b/>
                <w:bCs/>
                <w:sz w:val="18"/>
                <w:szCs w:val="18"/>
              </w:rPr>
            </w:pPr>
            <w:r w:rsidRPr="00C21F91">
              <w:rPr>
                <w:rFonts w:cs="Arial"/>
                <w:b/>
                <w:bCs/>
                <w:sz w:val="18"/>
                <w:szCs w:val="18"/>
              </w:rPr>
              <w:t>23,095,003</w:t>
            </w:r>
          </w:p>
        </w:tc>
        <w:tc>
          <w:tcPr>
            <w:tcW w:w="1361" w:type="dxa"/>
            <w:tcBorders>
              <w:top w:val="nil"/>
              <w:left w:val="nil"/>
              <w:bottom w:val="nil"/>
              <w:right w:val="nil"/>
            </w:tcBorders>
            <w:shd w:val="clear" w:color="auto" w:fill="auto"/>
            <w:noWrap/>
            <w:vAlign w:val="bottom"/>
          </w:tcPr>
          <w:p w14:paraId="33FB3359" w14:textId="53917B42" w:rsidR="00C21F91" w:rsidRPr="00C21F91" w:rsidRDefault="00C21F91" w:rsidP="00C21F91">
            <w:pPr>
              <w:spacing w:before="40" w:after="20"/>
              <w:jc w:val="right"/>
              <w:rPr>
                <w:rFonts w:cs="Arial"/>
                <w:sz w:val="18"/>
                <w:szCs w:val="18"/>
              </w:rPr>
            </w:pPr>
            <w:r w:rsidRPr="00C21F91">
              <w:rPr>
                <w:rFonts w:cs="Arial"/>
                <w:sz w:val="18"/>
                <w:szCs w:val="18"/>
              </w:rPr>
              <w:t>3,843,066</w:t>
            </w:r>
          </w:p>
        </w:tc>
        <w:tc>
          <w:tcPr>
            <w:tcW w:w="1474" w:type="dxa"/>
            <w:tcBorders>
              <w:top w:val="nil"/>
              <w:left w:val="nil"/>
              <w:bottom w:val="nil"/>
              <w:right w:val="nil"/>
            </w:tcBorders>
            <w:vAlign w:val="bottom"/>
          </w:tcPr>
          <w:p w14:paraId="46EDAF14" w14:textId="0F328026" w:rsidR="00C21F91" w:rsidRPr="00C21F91" w:rsidRDefault="00C21F91" w:rsidP="00C21F91">
            <w:pPr>
              <w:spacing w:before="40" w:after="20"/>
              <w:jc w:val="right"/>
              <w:rPr>
                <w:rFonts w:cs="Arial"/>
                <w:b/>
                <w:bCs/>
                <w:sz w:val="18"/>
                <w:szCs w:val="18"/>
              </w:rPr>
            </w:pPr>
            <w:r w:rsidRPr="00C21F91">
              <w:rPr>
                <w:rFonts w:cs="Arial"/>
                <w:b/>
                <w:bCs/>
                <w:sz w:val="18"/>
                <w:szCs w:val="18"/>
              </w:rPr>
              <w:t>3,848,325</w:t>
            </w:r>
          </w:p>
        </w:tc>
      </w:tr>
      <w:tr w:rsidR="00C21F91" w:rsidRPr="00C21F91" w14:paraId="33BFF8B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6D42E3C" w14:textId="77777777" w:rsidR="00C21F91" w:rsidRPr="00C935A5" w:rsidRDefault="00C21F91" w:rsidP="00C21F91">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noWrap/>
            <w:vAlign w:val="bottom"/>
          </w:tcPr>
          <w:p w14:paraId="14FE5990" w14:textId="0406C623" w:rsidR="00C21F91" w:rsidRPr="00C935A5" w:rsidRDefault="00C21F91" w:rsidP="00C21F91">
            <w:pPr>
              <w:spacing w:before="40" w:after="20"/>
              <w:jc w:val="right"/>
              <w:rPr>
                <w:rFonts w:cs="Arial"/>
                <w:sz w:val="18"/>
                <w:szCs w:val="18"/>
              </w:rPr>
            </w:pPr>
            <w:r w:rsidRPr="00C21F91">
              <w:rPr>
                <w:rFonts w:cs="Arial"/>
                <w:sz w:val="18"/>
                <w:szCs w:val="18"/>
              </w:rPr>
              <w:t>58,531,241</w:t>
            </w:r>
          </w:p>
        </w:tc>
        <w:tc>
          <w:tcPr>
            <w:tcW w:w="1361" w:type="dxa"/>
            <w:tcBorders>
              <w:top w:val="nil"/>
              <w:left w:val="nil"/>
              <w:bottom w:val="nil"/>
              <w:right w:val="nil"/>
            </w:tcBorders>
            <w:shd w:val="clear" w:color="auto" w:fill="auto"/>
            <w:noWrap/>
            <w:vAlign w:val="bottom"/>
          </w:tcPr>
          <w:p w14:paraId="7CBEB1C4" w14:textId="12EBCF30" w:rsidR="00C21F91" w:rsidRPr="00C935A5" w:rsidRDefault="00C21F91" w:rsidP="00C21F91">
            <w:pPr>
              <w:spacing w:before="40" w:after="20"/>
              <w:jc w:val="right"/>
              <w:rPr>
                <w:rFonts w:cs="Arial"/>
                <w:sz w:val="18"/>
                <w:szCs w:val="18"/>
              </w:rPr>
            </w:pPr>
            <w:r w:rsidRPr="00C21F91">
              <w:rPr>
                <w:rFonts w:cs="Arial"/>
                <w:sz w:val="18"/>
                <w:szCs w:val="18"/>
              </w:rPr>
              <w:t>24,599,473</w:t>
            </w:r>
          </w:p>
        </w:tc>
        <w:tc>
          <w:tcPr>
            <w:tcW w:w="1361" w:type="dxa"/>
            <w:tcBorders>
              <w:top w:val="nil"/>
              <w:left w:val="nil"/>
              <w:bottom w:val="nil"/>
              <w:right w:val="nil"/>
            </w:tcBorders>
            <w:vAlign w:val="bottom"/>
          </w:tcPr>
          <w:p w14:paraId="3AB69ED8" w14:textId="7B781DD2" w:rsidR="00C21F91" w:rsidRPr="00C21F91" w:rsidRDefault="00C21F91" w:rsidP="00C21F91">
            <w:pPr>
              <w:spacing w:before="40" w:after="20"/>
              <w:jc w:val="right"/>
              <w:rPr>
                <w:rFonts w:cs="Arial"/>
                <w:b/>
                <w:bCs/>
                <w:sz w:val="18"/>
                <w:szCs w:val="18"/>
              </w:rPr>
            </w:pPr>
            <w:r w:rsidRPr="00C21F91">
              <w:rPr>
                <w:rFonts w:cs="Arial"/>
                <w:b/>
                <w:bCs/>
                <w:sz w:val="18"/>
                <w:szCs w:val="18"/>
              </w:rPr>
              <w:t>33,931,768</w:t>
            </w:r>
          </w:p>
        </w:tc>
        <w:tc>
          <w:tcPr>
            <w:tcW w:w="1361" w:type="dxa"/>
            <w:tcBorders>
              <w:top w:val="nil"/>
              <w:left w:val="nil"/>
              <w:bottom w:val="nil"/>
              <w:right w:val="nil"/>
            </w:tcBorders>
            <w:shd w:val="clear" w:color="auto" w:fill="auto"/>
            <w:noWrap/>
            <w:vAlign w:val="bottom"/>
          </w:tcPr>
          <w:p w14:paraId="0AF89B04" w14:textId="1F6AFE3C" w:rsidR="00C21F91" w:rsidRPr="00C21F91" w:rsidRDefault="00C21F91" w:rsidP="00C21F91">
            <w:pPr>
              <w:spacing w:before="40" w:after="20"/>
              <w:jc w:val="right"/>
              <w:rPr>
                <w:rFonts w:cs="Arial"/>
                <w:sz w:val="18"/>
                <w:szCs w:val="18"/>
              </w:rPr>
            </w:pPr>
            <w:r w:rsidRPr="00C21F91">
              <w:rPr>
                <w:rFonts w:cs="Arial"/>
                <w:sz w:val="18"/>
                <w:szCs w:val="18"/>
              </w:rPr>
              <w:t>5,646,331</w:t>
            </w:r>
          </w:p>
        </w:tc>
        <w:tc>
          <w:tcPr>
            <w:tcW w:w="1474" w:type="dxa"/>
            <w:tcBorders>
              <w:top w:val="nil"/>
              <w:left w:val="nil"/>
              <w:bottom w:val="nil"/>
              <w:right w:val="nil"/>
            </w:tcBorders>
            <w:vAlign w:val="bottom"/>
          </w:tcPr>
          <w:p w14:paraId="7E5F940F" w14:textId="66A801C3" w:rsidR="00C21F91" w:rsidRPr="00C21F91" w:rsidRDefault="00C21F91" w:rsidP="00C21F91">
            <w:pPr>
              <w:spacing w:before="40" w:after="20"/>
              <w:jc w:val="right"/>
              <w:rPr>
                <w:rFonts w:cs="Arial"/>
                <w:b/>
                <w:bCs/>
                <w:sz w:val="18"/>
                <w:szCs w:val="18"/>
              </w:rPr>
            </w:pPr>
            <w:r w:rsidRPr="00C21F91">
              <w:rPr>
                <w:rFonts w:cs="Arial"/>
                <w:b/>
                <w:bCs/>
                <w:sz w:val="18"/>
                <w:szCs w:val="18"/>
              </w:rPr>
              <w:t>5,654,058</w:t>
            </w:r>
          </w:p>
        </w:tc>
      </w:tr>
      <w:tr w:rsidR="00C21F91" w:rsidRPr="00C21F91" w14:paraId="1875247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6B5424B" w14:textId="77777777" w:rsidR="00C21F91" w:rsidRPr="00C935A5" w:rsidRDefault="00C21F91" w:rsidP="00C21F91">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noWrap/>
            <w:vAlign w:val="bottom"/>
          </w:tcPr>
          <w:p w14:paraId="52BD31D4" w14:textId="4A1CF77D" w:rsidR="00C21F91" w:rsidRPr="00C935A5" w:rsidRDefault="00C21F91" w:rsidP="00C21F91">
            <w:pPr>
              <w:spacing w:before="40" w:after="20"/>
              <w:jc w:val="right"/>
              <w:rPr>
                <w:rFonts w:cs="Arial"/>
                <w:sz w:val="18"/>
                <w:szCs w:val="18"/>
              </w:rPr>
            </w:pPr>
            <w:r w:rsidRPr="00C21F91">
              <w:rPr>
                <w:rFonts w:cs="Arial"/>
                <w:sz w:val="18"/>
                <w:szCs w:val="18"/>
              </w:rPr>
              <w:t>54,563,257</w:t>
            </w:r>
          </w:p>
        </w:tc>
        <w:tc>
          <w:tcPr>
            <w:tcW w:w="1361" w:type="dxa"/>
            <w:tcBorders>
              <w:top w:val="nil"/>
              <w:left w:val="nil"/>
              <w:bottom w:val="nil"/>
              <w:right w:val="nil"/>
            </w:tcBorders>
            <w:shd w:val="clear" w:color="auto" w:fill="auto"/>
            <w:noWrap/>
            <w:vAlign w:val="bottom"/>
          </w:tcPr>
          <w:p w14:paraId="3F2D7226" w14:textId="544F51BF" w:rsidR="00C21F91" w:rsidRPr="00C935A5" w:rsidRDefault="00C21F91" w:rsidP="00C21F91">
            <w:pPr>
              <w:spacing w:before="40" w:after="20"/>
              <w:jc w:val="right"/>
              <w:rPr>
                <w:rFonts w:cs="Arial"/>
                <w:sz w:val="18"/>
                <w:szCs w:val="18"/>
              </w:rPr>
            </w:pPr>
            <w:r w:rsidRPr="00C21F91">
              <w:rPr>
                <w:rFonts w:cs="Arial"/>
                <w:sz w:val="18"/>
                <w:szCs w:val="18"/>
              </w:rPr>
              <w:t>19,097,140</w:t>
            </w:r>
          </w:p>
        </w:tc>
        <w:tc>
          <w:tcPr>
            <w:tcW w:w="1361" w:type="dxa"/>
            <w:tcBorders>
              <w:top w:val="nil"/>
              <w:left w:val="nil"/>
              <w:bottom w:val="nil"/>
              <w:right w:val="nil"/>
            </w:tcBorders>
            <w:vAlign w:val="bottom"/>
          </w:tcPr>
          <w:p w14:paraId="4D80F75E" w14:textId="01FFF657" w:rsidR="00C21F91" w:rsidRPr="00C21F91" w:rsidRDefault="00C21F91" w:rsidP="00C21F91">
            <w:pPr>
              <w:spacing w:before="40" w:after="20"/>
              <w:jc w:val="right"/>
              <w:rPr>
                <w:rFonts w:cs="Arial"/>
                <w:b/>
                <w:bCs/>
                <w:sz w:val="18"/>
                <w:szCs w:val="18"/>
              </w:rPr>
            </w:pPr>
            <w:r w:rsidRPr="00C21F91">
              <w:rPr>
                <w:rFonts w:cs="Arial"/>
                <w:b/>
                <w:bCs/>
                <w:sz w:val="18"/>
                <w:szCs w:val="18"/>
              </w:rPr>
              <w:t>35,466,117</w:t>
            </w:r>
          </w:p>
        </w:tc>
        <w:tc>
          <w:tcPr>
            <w:tcW w:w="1361" w:type="dxa"/>
            <w:tcBorders>
              <w:top w:val="nil"/>
              <w:left w:val="nil"/>
              <w:bottom w:val="nil"/>
              <w:right w:val="nil"/>
            </w:tcBorders>
            <w:shd w:val="clear" w:color="auto" w:fill="auto"/>
            <w:noWrap/>
            <w:vAlign w:val="bottom"/>
          </w:tcPr>
          <w:p w14:paraId="679EA9A3" w14:textId="565877FF" w:rsidR="00C21F91" w:rsidRPr="00C21F91" w:rsidRDefault="00C21F91" w:rsidP="00C21F91">
            <w:pPr>
              <w:spacing w:before="40" w:after="20"/>
              <w:jc w:val="right"/>
              <w:rPr>
                <w:rFonts w:cs="Arial"/>
                <w:sz w:val="18"/>
                <w:szCs w:val="18"/>
              </w:rPr>
            </w:pPr>
            <w:r w:rsidRPr="00C21F91">
              <w:rPr>
                <w:rFonts w:cs="Arial"/>
                <w:sz w:val="18"/>
                <w:szCs w:val="18"/>
              </w:rPr>
              <w:t>5,901,650</w:t>
            </w:r>
          </w:p>
        </w:tc>
        <w:tc>
          <w:tcPr>
            <w:tcW w:w="1474" w:type="dxa"/>
            <w:tcBorders>
              <w:top w:val="nil"/>
              <w:left w:val="nil"/>
              <w:bottom w:val="nil"/>
              <w:right w:val="nil"/>
            </w:tcBorders>
            <w:vAlign w:val="bottom"/>
          </w:tcPr>
          <w:p w14:paraId="4CDEBFE9" w14:textId="1B004988" w:rsidR="00C21F91" w:rsidRPr="00C21F91" w:rsidRDefault="00C21F91" w:rsidP="00C21F91">
            <w:pPr>
              <w:spacing w:before="40" w:after="20"/>
              <w:jc w:val="right"/>
              <w:rPr>
                <w:rFonts w:cs="Arial"/>
                <w:b/>
                <w:bCs/>
                <w:sz w:val="18"/>
                <w:szCs w:val="18"/>
              </w:rPr>
            </w:pPr>
            <w:r w:rsidRPr="00C21F91">
              <w:rPr>
                <w:rFonts w:cs="Arial"/>
                <w:b/>
                <w:bCs/>
                <w:sz w:val="18"/>
                <w:szCs w:val="18"/>
              </w:rPr>
              <w:t>5,909,726</w:t>
            </w:r>
          </w:p>
        </w:tc>
      </w:tr>
      <w:tr w:rsidR="00C21F91" w:rsidRPr="00C21F91" w14:paraId="624E696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0596E4" w14:textId="77777777" w:rsidR="00C21F91" w:rsidRPr="00C935A5" w:rsidRDefault="00C21F91" w:rsidP="00C21F91">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noWrap/>
            <w:vAlign w:val="bottom"/>
          </w:tcPr>
          <w:p w14:paraId="2E7A8D9C" w14:textId="539A14F0" w:rsidR="00C21F91" w:rsidRPr="00C935A5" w:rsidRDefault="00C21F91" w:rsidP="00C21F91">
            <w:pPr>
              <w:spacing w:before="40" w:after="20"/>
              <w:jc w:val="right"/>
              <w:rPr>
                <w:rFonts w:cs="Arial"/>
                <w:sz w:val="18"/>
                <w:szCs w:val="18"/>
              </w:rPr>
            </w:pPr>
            <w:r w:rsidRPr="00C21F91">
              <w:rPr>
                <w:rFonts w:cs="Arial"/>
                <w:sz w:val="18"/>
                <w:szCs w:val="18"/>
              </w:rPr>
              <w:t>185,921,785</w:t>
            </w:r>
          </w:p>
        </w:tc>
        <w:tc>
          <w:tcPr>
            <w:tcW w:w="1361" w:type="dxa"/>
            <w:tcBorders>
              <w:top w:val="nil"/>
              <w:left w:val="nil"/>
              <w:bottom w:val="nil"/>
              <w:right w:val="nil"/>
            </w:tcBorders>
            <w:shd w:val="clear" w:color="auto" w:fill="auto"/>
            <w:noWrap/>
            <w:vAlign w:val="bottom"/>
          </w:tcPr>
          <w:p w14:paraId="2E9758EA" w14:textId="592210E8" w:rsidR="00C21F91" w:rsidRPr="00C935A5" w:rsidRDefault="00C21F91" w:rsidP="00C21F91">
            <w:pPr>
              <w:spacing w:before="40" w:after="20"/>
              <w:jc w:val="right"/>
              <w:rPr>
                <w:rFonts w:cs="Arial"/>
                <w:sz w:val="18"/>
                <w:szCs w:val="18"/>
              </w:rPr>
            </w:pPr>
            <w:r w:rsidRPr="00C21F91">
              <w:rPr>
                <w:rFonts w:cs="Arial"/>
                <w:sz w:val="18"/>
                <w:szCs w:val="18"/>
              </w:rPr>
              <w:t>182,744,720</w:t>
            </w:r>
          </w:p>
        </w:tc>
        <w:tc>
          <w:tcPr>
            <w:tcW w:w="1361" w:type="dxa"/>
            <w:tcBorders>
              <w:top w:val="nil"/>
              <w:left w:val="nil"/>
              <w:bottom w:val="nil"/>
              <w:right w:val="nil"/>
            </w:tcBorders>
            <w:vAlign w:val="bottom"/>
          </w:tcPr>
          <w:p w14:paraId="7F3AC82B" w14:textId="0AEF7D56" w:rsidR="00C21F91" w:rsidRPr="00C21F91" w:rsidRDefault="00C21F91" w:rsidP="00C21F91">
            <w:pPr>
              <w:spacing w:before="40" w:after="20"/>
              <w:jc w:val="right"/>
              <w:rPr>
                <w:rFonts w:cs="Arial"/>
                <w:b/>
                <w:bCs/>
                <w:sz w:val="18"/>
                <w:szCs w:val="18"/>
              </w:rPr>
            </w:pPr>
            <w:r w:rsidRPr="00C21F91">
              <w:rPr>
                <w:rFonts w:cs="Arial"/>
                <w:b/>
                <w:bCs/>
                <w:sz w:val="18"/>
                <w:szCs w:val="18"/>
              </w:rPr>
              <w:t>3,177,064</w:t>
            </w:r>
          </w:p>
        </w:tc>
        <w:tc>
          <w:tcPr>
            <w:tcW w:w="1361" w:type="dxa"/>
            <w:tcBorders>
              <w:top w:val="nil"/>
              <w:left w:val="nil"/>
              <w:bottom w:val="nil"/>
              <w:right w:val="nil"/>
            </w:tcBorders>
            <w:shd w:val="clear" w:color="auto" w:fill="auto"/>
            <w:noWrap/>
            <w:vAlign w:val="bottom"/>
          </w:tcPr>
          <w:p w14:paraId="0D1E1E8C" w14:textId="75119C5A" w:rsidR="00C21F91" w:rsidRPr="00C21F91" w:rsidRDefault="00C21F91" w:rsidP="00C21F91">
            <w:pPr>
              <w:spacing w:before="40" w:after="20"/>
              <w:jc w:val="right"/>
              <w:rPr>
                <w:rFonts w:cs="Arial"/>
                <w:sz w:val="18"/>
                <w:szCs w:val="18"/>
              </w:rPr>
            </w:pPr>
            <w:r w:rsidRPr="00C21F91">
              <w:rPr>
                <w:rFonts w:cs="Arial"/>
                <w:sz w:val="18"/>
                <w:szCs w:val="18"/>
              </w:rPr>
              <w:t>4,208,264</w:t>
            </w:r>
          </w:p>
        </w:tc>
        <w:tc>
          <w:tcPr>
            <w:tcW w:w="1474" w:type="dxa"/>
            <w:tcBorders>
              <w:top w:val="nil"/>
              <w:left w:val="nil"/>
              <w:bottom w:val="nil"/>
              <w:right w:val="nil"/>
            </w:tcBorders>
            <w:vAlign w:val="bottom"/>
          </w:tcPr>
          <w:p w14:paraId="57869D53" w14:textId="3FA82082" w:rsidR="00C21F91" w:rsidRPr="00C21F91" w:rsidRDefault="00C21F91" w:rsidP="00C21F91">
            <w:pPr>
              <w:spacing w:before="40" w:after="20"/>
              <w:jc w:val="right"/>
              <w:rPr>
                <w:rFonts w:cs="Arial"/>
                <w:b/>
                <w:bCs/>
                <w:sz w:val="18"/>
                <w:szCs w:val="18"/>
              </w:rPr>
            </w:pPr>
            <w:r w:rsidRPr="00C21F91">
              <w:rPr>
                <w:rFonts w:cs="Arial"/>
                <w:b/>
                <w:bCs/>
                <w:sz w:val="18"/>
                <w:szCs w:val="18"/>
              </w:rPr>
              <w:t>4,208,264</w:t>
            </w:r>
          </w:p>
        </w:tc>
      </w:tr>
      <w:tr w:rsidR="00C21F91" w:rsidRPr="00C21F91" w14:paraId="6E48563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52E2546" w14:textId="77777777" w:rsidR="00C21F91" w:rsidRPr="00C935A5" w:rsidRDefault="00C21F91" w:rsidP="00C21F91">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noWrap/>
            <w:vAlign w:val="bottom"/>
          </w:tcPr>
          <w:p w14:paraId="0658E99E" w14:textId="20A7F2AF" w:rsidR="00C21F91" w:rsidRPr="00C935A5" w:rsidRDefault="00C21F91" w:rsidP="00C21F91">
            <w:pPr>
              <w:spacing w:before="40" w:after="20"/>
              <w:jc w:val="right"/>
              <w:rPr>
                <w:rFonts w:cs="Arial"/>
                <w:sz w:val="18"/>
                <w:szCs w:val="18"/>
              </w:rPr>
            </w:pPr>
            <w:r w:rsidRPr="00C21F91">
              <w:rPr>
                <w:rFonts w:cs="Arial"/>
                <w:sz w:val="18"/>
                <w:szCs w:val="18"/>
              </w:rPr>
              <w:t>127,057,484</w:t>
            </w:r>
          </w:p>
        </w:tc>
        <w:tc>
          <w:tcPr>
            <w:tcW w:w="1361" w:type="dxa"/>
            <w:tcBorders>
              <w:top w:val="nil"/>
              <w:left w:val="nil"/>
              <w:bottom w:val="nil"/>
              <w:right w:val="nil"/>
            </w:tcBorders>
            <w:shd w:val="clear" w:color="auto" w:fill="auto"/>
            <w:noWrap/>
            <w:vAlign w:val="bottom"/>
          </w:tcPr>
          <w:p w14:paraId="1C06F731" w14:textId="6615DE04" w:rsidR="00C21F91" w:rsidRPr="00C935A5" w:rsidRDefault="00C21F91" w:rsidP="00C21F91">
            <w:pPr>
              <w:spacing w:before="40" w:after="20"/>
              <w:jc w:val="right"/>
              <w:rPr>
                <w:rFonts w:cs="Arial"/>
                <w:sz w:val="18"/>
                <w:szCs w:val="18"/>
              </w:rPr>
            </w:pPr>
            <w:r w:rsidRPr="00C21F91">
              <w:rPr>
                <w:rFonts w:cs="Arial"/>
                <w:sz w:val="18"/>
                <w:szCs w:val="18"/>
              </w:rPr>
              <w:t>38,482,485</w:t>
            </w:r>
          </w:p>
        </w:tc>
        <w:tc>
          <w:tcPr>
            <w:tcW w:w="1361" w:type="dxa"/>
            <w:tcBorders>
              <w:top w:val="nil"/>
              <w:left w:val="nil"/>
              <w:bottom w:val="nil"/>
              <w:right w:val="nil"/>
            </w:tcBorders>
            <w:vAlign w:val="bottom"/>
          </w:tcPr>
          <w:p w14:paraId="5245CD65" w14:textId="6FF3335D" w:rsidR="00C21F91" w:rsidRPr="00C21F91" w:rsidRDefault="00C21F91" w:rsidP="00C21F91">
            <w:pPr>
              <w:spacing w:before="40" w:after="20"/>
              <w:jc w:val="right"/>
              <w:rPr>
                <w:rFonts w:cs="Arial"/>
                <w:b/>
                <w:bCs/>
                <w:sz w:val="18"/>
                <w:szCs w:val="18"/>
              </w:rPr>
            </w:pPr>
            <w:r w:rsidRPr="00C21F91">
              <w:rPr>
                <w:rFonts w:cs="Arial"/>
                <w:b/>
                <w:bCs/>
                <w:sz w:val="18"/>
                <w:szCs w:val="18"/>
              </w:rPr>
              <w:t>88,574,998</w:t>
            </w:r>
          </w:p>
        </w:tc>
        <w:tc>
          <w:tcPr>
            <w:tcW w:w="1361" w:type="dxa"/>
            <w:tcBorders>
              <w:top w:val="nil"/>
              <w:left w:val="nil"/>
              <w:bottom w:val="nil"/>
              <w:right w:val="nil"/>
            </w:tcBorders>
            <w:shd w:val="clear" w:color="auto" w:fill="auto"/>
            <w:noWrap/>
            <w:vAlign w:val="bottom"/>
          </w:tcPr>
          <w:p w14:paraId="5AE5772D" w14:textId="2FF3DFCA" w:rsidR="00C21F91" w:rsidRPr="00C21F91" w:rsidRDefault="00C21F91" w:rsidP="00C21F91">
            <w:pPr>
              <w:spacing w:before="40" w:after="20"/>
              <w:jc w:val="right"/>
              <w:rPr>
                <w:rFonts w:cs="Arial"/>
                <w:sz w:val="18"/>
                <w:szCs w:val="18"/>
              </w:rPr>
            </w:pPr>
            <w:r w:rsidRPr="00C21F91">
              <w:rPr>
                <w:rFonts w:cs="Arial"/>
                <w:sz w:val="18"/>
                <w:szCs w:val="18"/>
              </w:rPr>
              <w:t>14,739,101</w:t>
            </w:r>
          </w:p>
        </w:tc>
        <w:tc>
          <w:tcPr>
            <w:tcW w:w="1474" w:type="dxa"/>
            <w:tcBorders>
              <w:top w:val="nil"/>
              <w:left w:val="nil"/>
              <w:bottom w:val="nil"/>
              <w:right w:val="nil"/>
            </w:tcBorders>
            <w:vAlign w:val="bottom"/>
          </w:tcPr>
          <w:p w14:paraId="3019F13C" w14:textId="39DD0394" w:rsidR="00C21F91" w:rsidRPr="00C21F91" w:rsidRDefault="00C21F91" w:rsidP="00C21F91">
            <w:pPr>
              <w:spacing w:before="40" w:after="20"/>
              <w:jc w:val="right"/>
              <w:rPr>
                <w:rFonts w:cs="Arial"/>
                <w:b/>
                <w:bCs/>
                <w:sz w:val="18"/>
                <w:szCs w:val="18"/>
              </w:rPr>
            </w:pPr>
            <w:r w:rsidRPr="00C21F91">
              <w:rPr>
                <w:rFonts w:cs="Arial"/>
                <w:b/>
                <w:bCs/>
                <w:sz w:val="18"/>
                <w:szCs w:val="18"/>
              </w:rPr>
              <w:t>14,788,997</w:t>
            </w:r>
          </w:p>
        </w:tc>
      </w:tr>
      <w:tr w:rsidR="00C21F91" w:rsidRPr="00C21F91" w14:paraId="751230C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821ABB7" w14:textId="77777777" w:rsidR="00C21F91" w:rsidRPr="00C935A5" w:rsidRDefault="00C21F91" w:rsidP="00C21F91">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noWrap/>
            <w:vAlign w:val="bottom"/>
          </w:tcPr>
          <w:p w14:paraId="6EC57CFF" w14:textId="600676E9" w:rsidR="00C21F91" w:rsidRPr="00C935A5" w:rsidRDefault="00C21F91" w:rsidP="00C21F91">
            <w:pPr>
              <w:spacing w:before="40" w:after="20"/>
              <w:jc w:val="right"/>
              <w:rPr>
                <w:rFonts w:cs="Arial"/>
                <w:sz w:val="18"/>
                <w:szCs w:val="18"/>
              </w:rPr>
            </w:pPr>
            <w:r w:rsidRPr="00C21F91">
              <w:rPr>
                <w:rFonts w:cs="Arial"/>
                <w:sz w:val="18"/>
                <w:szCs w:val="18"/>
              </w:rPr>
              <w:t>171,527,552</w:t>
            </w:r>
          </w:p>
        </w:tc>
        <w:tc>
          <w:tcPr>
            <w:tcW w:w="1361" w:type="dxa"/>
            <w:tcBorders>
              <w:top w:val="nil"/>
              <w:left w:val="nil"/>
              <w:bottom w:val="nil"/>
              <w:right w:val="nil"/>
            </w:tcBorders>
            <w:shd w:val="clear" w:color="auto" w:fill="auto"/>
            <w:noWrap/>
            <w:vAlign w:val="bottom"/>
          </w:tcPr>
          <w:p w14:paraId="29592398" w14:textId="730CB9DC" w:rsidR="00C21F91" w:rsidRPr="00C935A5" w:rsidRDefault="00C21F91" w:rsidP="00C21F91">
            <w:pPr>
              <w:spacing w:before="40" w:after="20"/>
              <w:jc w:val="right"/>
              <w:rPr>
                <w:rFonts w:cs="Arial"/>
                <w:sz w:val="18"/>
                <w:szCs w:val="18"/>
              </w:rPr>
            </w:pPr>
            <w:r w:rsidRPr="00C21F91">
              <w:rPr>
                <w:rFonts w:cs="Arial"/>
                <w:sz w:val="18"/>
                <w:szCs w:val="18"/>
              </w:rPr>
              <w:t>115,535,345</w:t>
            </w:r>
          </w:p>
        </w:tc>
        <w:tc>
          <w:tcPr>
            <w:tcW w:w="1361" w:type="dxa"/>
            <w:tcBorders>
              <w:top w:val="nil"/>
              <w:left w:val="nil"/>
              <w:bottom w:val="nil"/>
              <w:right w:val="nil"/>
            </w:tcBorders>
            <w:vAlign w:val="bottom"/>
          </w:tcPr>
          <w:p w14:paraId="5BB759DB" w14:textId="4A43185E" w:rsidR="00C21F91" w:rsidRPr="00C21F91" w:rsidRDefault="00C21F91" w:rsidP="00C21F91">
            <w:pPr>
              <w:spacing w:before="40" w:after="20"/>
              <w:jc w:val="right"/>
              <w:rPr>
                <w:rFonts w:cs="Arial"/>
                <w:b/>
                <w:bCs/>
                <w:sz w:val="18"/>
                <w:szCs w:val="18"/>
              </w:rPr>
            </w:pPr>
            <w:r w:rsidRPr="00C21F91">
              <w:rPr>
                <w:rFonts w:cs="Arial"/>
                <w:b/>
                <w:bCs/>
                <w:sz w:val="18"/>
                <w:szCs w:val="18"/>
              </w:rPr>
              <w:t>55,992,206</w:t>
            </w:r>
          </w:p>
        </w:tc>
        <w:tc>
          <w:tcPr>
            <w:tcW w:w="1361" w:type="dxa"/>
            <w:tcBorders>
              <w:top w:val="nil"/>
              <w:left w:val="nil"/>
              <w:bottom w:val="nil"/>
              <w:right w:val="nil"/>
            </w:tcBorders>
            <w:shd w:val="clear" w:color="auto" w:fill="auto"/>
            <w:noWrap/>
            <w:vAlign w:val="bottom"/>
          </w:tcPr>
          <w:p w14:paraId="23FF0605" w14:textId="6EDF0B45" w:rsidR="00C21F91" w:rsidRPr="00C21F91" w:rsidRDefault="00C21F91" w:rsidP="00C21F91">
            <w:pPr>
              <w:spacing w:before="40" w:after="20"/>
              <w:jc w:val="right"/>
              <w:rPr>
                <w:rFonts w:cs="Arial"/>
                <w:sz w:val="18"/>
                <w:szCs w:val="18"/>
              </w:rPr>
            </w:pPr>
            <w:r w:rsidRPr="00C21F91">
              <w:rPr>
                <w:rFonts w:cs="Arial"/>
                <w:sz w:val="18"/>
                <w:szCs w:val="18"/>
              </w:rPr>
              <w:t>9,317,243</w:t>
            </w:r>
          </w:p>
        </w:tc>
        <w:tc>
          <w:tcPr>
            <w:tcW w:w="1474" w:type="dxa"/>
            <w:tcBorders>
              <w:top w:val="nil"/>
              <w:left w:val="nil"/>
              <w:bottom w:val="nil"/>
              <w:right w:val="nil"/>
            </w:tcBorders>
            <w:vAlign w:val="bottom"/>
          </w:tcPr>
          <w:p w14:paraId="0996B108" w14:textId="7DC05358" w:rsidR="00C21F91" w:rsidRPr="00C21F91" w:rsidRDefault="00C21F91" w:rsidP="00C21F91">
            <w:pPr>
              <w:spacing w:before="40" w:after="20"/>
              <w:jc w:val="right"/>
              <w:rPr>
                <w:rFonts w:cs="Arial"/>
                <w:b/>
                <w:bCs/>
                <w:sz w:val="18"/>
                <w:szCs w:val="18"/>
              </w:rPr>
            </w:pPr>
            <w:r w:rsidRPr="00C21F91">
              <w:rPr>
                <w:rFonts w:cs="Arial"/>
                <w:b/>
                <w:bCs/>
                <w:sz w:val="18"/>
                <w:szCs w:val="18"/>
              </w:rPr>
              <w:t>9,329,993</w:t>
            </w:r>
          </w:p>
        </w:tc>
      </w:tr>
      <w:tr w:rsidR="00C21F91" w:rsidRPr="00C21F91" w14:paraId="7A8B410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5E56CCC" w14:textId="77777777" w:rsidR="00C21F91" w:rsidRPr="00C935A5" w:rsidRDefault="00C21F91" w:rsidP="00C21F91">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noWrap/>
            <w:vAlign w:val="bottom"/>
          </w:tcPr>
          <w:p w14:paraId="5D8BC4B8" w14:textId="0B0ABA46" w:rsidR="00C21F91" w:rsidRPr="00C935A5" w:rsidRDefault="00C21F91" w:rsidP="00C21F91">
            <w:pPr>
              <w:spacing w:before="40" w:after="20"/>
              <w:jc w:val="right"/>
              <w:rPr>
                <w:rFonts w:cs="Arial"/>
                <w:sz w:val="18"/>
                <w:szCs w:val="18"/>
              </w:rPr>
            </w:pPr>
            <w:r w:rsidRPr="00C21F91">
              <w:rPr>
                <w:rFonts w:cs="Arial"/>
                <w:sz w:val="18"/>
                <w:szCs w:val="18"/>
              </w:rPr>
              <w:t>35,626,690</w:t>
            </w:r>
          </w:p>
        </w:tc>
        <w:tc>
          <w:tcPr>
            <w:tcW w:w="1361" w:type="dxa"/>
            <w:tcBorders>
              <w:top w:val="nil"/>
              <w:left w:val="nil"/>
              <w:bottom w:val="nil"/>
              <w:right w:val="nil"/>
            </w:tcBorders>
            <w:shd w:val="clear" w:color="auto" w:fill="auto"/>
            <w:noWrap/>
            <w:vAlign w:val="bottom"/>
          </w:tcPr>
          <w:p w14:paraId="5606B549" w14:textId="3598C707" w:rsidR="00C21F91" w:rsidRPr="00C935A5" w:rsidRDefault="00C21F91" w:rsidP="00C21F91">
            <w:pPr>
              <w:spacing w:before="40" w:after="20"/>
              <w:jc w:val="right"/>
              <w:rPr>
                <w:rFonts w:cs="Arial"/>
                <w:sz w:val="18"/>
                <w:szCs w:val="18"/>
              </w:rPr>
            </w:pPr>
            <w:r w:rsidRPr="00C21F91">
              <w:rPr>
                <w:rFonts w:cs="Arial"/>
                <w:sz w:val="18"/>
                <w:szCs w:val="18"/>
              </w:rPr>
              <w:t>6,852,293</w:t>
            </w:r>
          </w:p>
        </w:tc>
        <w:tc>
          <w:tcPr>
            <w:tcW w:w="1361" w:type="dxa"/>
            <w:tcBorders>
              <w:top w:val="nil"/>
              <w:left w:val="nil"/>
              <w:bottom w:val="nil"/>
              <w:right w:val="nil"/>
            </w:tcBorders>
            <w:vAlign w:val="bottom"/>
          </w:tcPr>
          <w:p w14:paraId="5A65A7AE" w14:textId="411828D7" w:rsidR="00C21F91" w:rsidRPr="00C21F91" w:rsidRDefault="00C21F91" w:rsidP="00C21F91">
            <w:pPr>
              <w:spacing w:before="40" w:after="20"/>
              <w:jc w:val="right"/>
              <w:rPr>
                <w:rFonts w:cs="Arial"/>
                <w:b/>
                <w:bCs/>
                <w:sz w:val="18"/>
                <w:szCs w:val="18"/>
              </w:rPr>
            </w:pPr>
            <w:r w:rsidRPr="00C21F91">
              <w:rPr>
                <w:rFonts w:cs="Arial"/>
                <w:b/>
                <w:bCs/>
                <w:sz w:val="18"/>
                <w:szCs w:val="18"/>
              </w:rPr>
              <w:t>28,774,397</w:t>
            </w:r>
          </w:p>
        </w:tc>
        <w:tc>
          <w:tcPr>
            <w:tcW w:w="1361" w:type="dxa"/>
            <w:tcBorders>
              <w:top w:val="nil"/>
              <w:left w:val="nil"/>
              <w:bottom w:val="nil"/>
              <w:right w:val="nil"/>
            </w:tcBorders>
            <w:shd w:val="clear" w:color="auto" w:fill="auto"/>
            <w:noWrap/>
            <w:vAlign w:val="bottom"/>
          </w:tcPr>
          <w:p w14:paraId="08DEA936" w14:textId="564A4BC8" w:rsidR="00C21F91" w:rsidRPr="00C21F91" w:rsidRDefault="00C21F91" w:rsidP="00C21F91">
            <w:pPr>
              <w:spacing w:before="40" w:after="20"/>
              <w:jc w:val="right"/>
              <w:rPr>
                <w:rFonts w:cs="Arial"/>
                <w:sz w:val="18"/>
                <w:szCs w:val="18"/>
              </w:rPr>
            </w:pPr>
            <w:r w:rsidRPr="00C21F91">
              <w:rPr>
                <w:rFonts w:cs="Arial"/>
                <w:sz w:val="18"/>
                <w:szCs w:val="18"/>
              </w:rPr>
              <w:t>4,788,132</w:t>
            </w:r>
          </w:p>
        </w:tc>
        <w:tc>
          <w:tcPr>
            <w:tcW w:w="1474" w:type="dxa"/>
            <w:tcBorders>
              <w:top w:val="nil"/>
              <w:left w:val="nil"/>
              <w:bottom w:val="nil"/>
              <w:right w:val="nil"/>
            </w:tcBorders>
            <w:vAlign w:val="bottom"/>
          </w:tcPr>
          <w:p w14:paraId="610E3EC7" w14:textId="7B4A1863" w:rsidR="00C21F91" w:rsidRPr="00C21F91" w:rsidRDefault="00C21F91" w:rsidP="00C21F91">
            <w:pPr>
              <w:spacing w:before="40" w:after="20"/>
              <w:jc w:val="right"/>
              <w:rPr>
                <w:rFonts w:cs="Arial"/>
                <w:b/>
                <w:bCs/>
                <w:sz w:val="18"/>
                <w:szCs w:val="18"/>
              </w:rPr>
            </w:pPr>
            <w:r w:rsidRPr="00C21F91">
              <w:rPr>
                <w:rFonts w:cs="Arial"/>
                <w:b/>
                <w:bCs/>
                <w:sz w:val="18"/>
                <w:szCs w:val="18"/>
              </w:rPr>
              <w:t>4,794,684</w:t>
            </w:r>
          </w:p>
        </w:tc>
      </w:tr>
      <w:tr w:rsidR="00C21F91" w:rsidRPr="00C21F91" w14:paraId="6EAFE0B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B4B1A4A" w14:textId="77777777" w:rsidR="00C21F91" w:rsidRPr="00C935A5" w:rsidRDefault="00C21F91" w:rsidP="00C21F91">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noWrap/>
            <w:vAlign w:val="bottom"/>
          </w:tcPr>
          <w:p w14:paraId="1B3C53E3" w14:textId="56E39D04" w:rsidR="00C21F91" w:rsidRPr="00C935A5" w:rsidRDefault="00C21F91" w:rsidP="00C21F91">
            <w:pPr>
              <w:spacing w:before="40" w:after="20"/>
              <w:jc w:val="right"/>
              <w:rPr>
                <w:rFonts w:cs="Arial"/>
                <w:sz w:val="18"/>
                <w:szCs w:val="18"/>
              </w:rPr>
            </w:pPr>
            <w:r w:rsidRPr="00C21F91">
              <w:rPr>
                <w:rFonts w:cs="Arial"/>
                <w:sz w:val="18"/>
                <w:szCs w:val="18"/>
              </w:rPr>
              <w:t>179,797,650</w:t>
            </w:r>
          </w:p>
        </w:tc>
        <w:tc>
          <w:tcPr>
            <w:tcW w:w="1361" w:type="dxa"/>
            <w:tcBorders>
              <w:top w:val="nil"/>
              <w:left w:val="nil"/>
              <w:bottom w:val="nil"/>
              <w:right w:val="nil"/>
            </w:tcBorders>
            <w:shd w:val="clear" w:color="auto" w:fill="auto"/>
            <w:noWrap/>
            <w:vAlign w:val="bottom"/>
          </w:tcPr>
          <w:p w14:paraId="746AFE7C" w14:textId="750B8548" w:rsidR="00C21F91" w:rsidRPr="00C935A5" w:rsidRDefault="00C21F91" w:rsidP="00C21F91">
            <w:pPr>
              <w:spacing w:before="40" w:after="20"/>
              <w:jc w:val="right"/>
              <w:rPr>
                <w:rFonts w:cs="Arial"/>
                <w:sz w:val="18"/>
                <w:szCs w:val="18"/>
              </w:rPr>
            </w:pPr>
            <w:r w:rsidRPr="00C21F91">
              <w:rPr>
                <w:rFonts w:cs="Arial"/>
                <w:sz w:val="18"/>
                <w:szCs w:val="18"/>
              </w:rPr>
              <w:t>208,267,424</w:t>
            </w:r>
          </w:p>
        </w:tc>
        <w:tc>
          <w:tcPr>
            <w:tcW w:w="1361" w:type="dxa"/>
            <w:tcBorders>
              <w:top w:val="nil"/>
              <w:left w:val="nil"/>
              <w:bottom w:val="nil"/>
              <w:right w:val="nil"/>
            </w:tcBorders>
            <w:vAlign w:val="bottom"/>
          </w:tcPr>
          <w:p w14:paraId="47B1BEC7" w14:textId="56050B66" w:rsidR="00C21F91" w:rsidRPr="00C21F91" w:rsidRDefault="00C21F91" w:rsidP="00C21F91">
            <w:pPr>
              <w:spacing w:before="40" w:after="20"/>
              <w:jc w:val="right"/>
              <w:rPr>
                <w:rFonts w:cs="Arial"/>
                <w:b/>
                <w:bCs/>
                <w:sz w:val="18"/>
                <w:szCs w:val="18"/>
              </w:rPr>
            </w:pPr>
            <w:r w:rsidRPr="00C21F91">
              <w:rPr>
                <w:rFonts w:cs="Arial"/>
                <w:b/>
                <w:bCs/>
                <w:sz w:val="18"/>
                <w:szCs w:val="18"/>
              </w:rPr>
              <w:t>-28,469,774</w:t>
            </w:r>
          </w:p>
        </w:tc>
        <w:tc>
          <w:tcPr>
            <w:tcW w:w="1361" w:type="dxa"/>
            <w:tcBorders>
              <w:top w:val="nil"/>
              <w:left w:val="nil"/>
              <w:bottom w:val="nil"/>
              <w:right w:val="nil"/>
            </w:tcBorders>
            <w:shd w:val="clear" w:color="auto" w:fill="auto"/>
            <w:noWrap/>
            <w:vAlign w:val="bottom"/>
          </w:tcPr>
          <w:p w14:paraId="08F0A925" w14:textId="64967AE9" w:rsidR="00C21F91" w:rsidRPr="00C21F91" w:rsidRDefault="00C21F91" w:rsidP="00C21F91">
            <w:pPr>
              <w:spacing w:before="40" w:after="20"/>
              <w:jc w:val="right"/>
              <w:rPr>
                <w:rFonts w:cs="Arial"/>
                <w:sz w:val="18"/>
                <w:szCs w:val="18"/>
              </w:rPr>
            </w:pPr>
            <w:r w:rsidRPr="00C21F91">
              <w:rPr>
                <w:rFonts w:cs="Arial"/>
                <w:sz w:val="18"/>
                <w:szCs w:val="18"/>
              </w:rPr>
              <w:t>4,237,045</w:t>
            </w:r>
          </w:p>
        </w:tc>
        <w:tc>
          <w:tcPr>
            <w:tcW w:w="1474" w:type="dxa"/>
            <w:tcBorders>
              <w:top w:val="nil"/>
              <w:left w:val="nil"/>
              <w:bottom w:val="nil"/>
              <w:right w:val="nil"/>
            </w:tcBorders>
            <w:vAlign w:val="bottom"/>
          </w:tcPr>
          <w:p w14:paraId="1395A38C" w14:textId="7BF61AAD" w:rsidR="00C21F91" w:rsidRPr="00C21F91" w:rsidRDefault="00C21F91" w:rsidP="00C21F91">
            <w:pPr>
              <w:spacing w:before="40" w:after="20"/>
              <w:jc w:val="right"/>
              <w:rPr>
                <w:rFonts w:cs="Arial"/>
                <w:b/>
                <w:bCs/>
                <w:sz w:val="18"/>
                <w:szCs w:val="18"/>
              </w:rPr>
            </w:pPr>
            <w:r w:rsidRPr="00C21F91">
              <w:rPr>
                <w:rFonts w:cs="Arial"/>
                <w:b/>
                <w:bCs/>
                <w:sz w:val="18"/>
                <w:szCs w:val="18"/>
              </w:rPr>
              <w:t>4,237,045</w:t>
            </w:r>
          </w:p>
        </w:tc>
      </w:tr>
      <w:tr w:rsidR="00C21F91" w:rsidRPr="00C21F91" w14:paraId="7FF87D9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C4BADEE" w14:textId="77777777" w:rsidR="00C21F91" w:rsidRPr="00C935A5" w:rsidRDefault="00C21F91" w:rsidP="00C21F91">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noWrap/>
            <w:vAlign w:val="bottom"/>
          </w:tcPr>
          <w:p w14:paraId="2E5C762D" w14:textId="1A9325CB" w:rsidR="00C21F91" w:rsidRPr="00C935A5" w:rsidRDefault="00C21F91" w:rsidP="00C21F91">
            <w:pPr>
              <w:spacing w:before="40" w:after="20"/>
              <w:jc w:val="right"/>
              <w:rPr>
                <w:rFonts w:cs="Arial"/>
                <w:sz w:val="18"/>
                <w:szCs w:val="18"/>
              </w:rPr>
            </w:pPr>
            <w:r w:rsidRPr="00C21F91">
              <w:rPr>
                <w:rFonts w:cs="Arial"/>
                <w:sz w:val="18"/>
                <w:szCs w:val="18"/>
              </w:rPr>
              <w:t>59,987,362</w:t>
            </w:r>
          </w:p>
        </w:tc>
        <w:tc>
          <w:tcPr>
            <w:tcW w:w="1361" w:type="dxa"/>
            <w:tcBorders>
              <w:top w:val="nil"/>
              <w:left w:val="nil"/>
              <w:bottom w:val="nil"/>
              <w:right w:val="nil"/>
            </w:tcBorders>
            <w:shd w:val="clear" w:color="auto" w:fill="auto"/>
            <w:noWrap/>
            <w:vAlign w:val="bottom"/>
          </w:tcPr>
          <w:p w14:paraId="2C2E79C9" w14:textId="1A1D9924" w:rsidR="00C21F91" w:rsidRPr="00C935A5" w:rsidRDefault="00C21F91" w:rsidP="00C21F91">
            <w:pPr>
              <w:spacing w:before="40" w:after="20"/>
              <w:jc w:val="right"/>
              <w:rPr>
                <w:rFonts w:cs="Arial"/>
                <w:sz w:val="18"/>
                <w:szCs w:val="18"/>
              </w:rPr>
            </w:pPr>
            <w:r w:rsidRPr="00C21F91">
              <w:rPr>
                <w:rFonts w:cs="Arial"/>
                <w:sz w:val="18"/>
                <w:szCs w:val="18"/>
              </w:rPr>
              <w:t>18,798,660</w:t>
            </w:r>
          </w:p>
        </w:tc>
        <w:tc>
          <w:tcPr>
            <w:tcW w:w="1361" w:type="dxa"/>
            <w:tcBorders>
              <w:top w:val="nil"/>
              <w:left w:val="nil"/>
              <w:bottom w:val="nil"/>
              <w:right w:val="nil"/>
            </w:tcBorders>
            <w:vAlign w:val="bottom"/>
          </w:tcPr>
          <w:p w14:paraId="0E02DAE8" w14:textId="7C88BCFC" w:rsidR="00C21F91" w:rsidRPr="00C21F91" w:rsidRDefault="00C21F91" w:rsidP="00C21F91">
            <w:pPr>
              <w:spacing w:before="40" w:after="20"/>
              <w:jc w:val="right"/>
              <w:rPr>
                <w:rFonts w:cs="Arial"/>
                <w:b/>
                <w:bCs/>
                <w:sz w:val="18"/>
                <w:szCs w:val="18"/>
              </w:rPr>
            </w:pPr>
            <w:r w:rsidRPr="00C21F91">
              <w:rPr>
                <w:rFonts w:cs="Arial"/>
                <w:b/>
                <w:bCs/>
                <w:sz w:val="18"/>
                <w:szCs w:val="18"/>
              </w:rPr>
              <w:t>41,188,702</w:t>
            </w:r>
          </w:p>
        </w:tc>
        <w:tc>
          <w:tcPr>
            <w:tcW w:w="1361" w:type="dxa"/>
            <w:tcBorders>
              <w:top w:val="nil"/>
              <w:left w:val="nil"/>
              <w:bottom w:val="nil"/>
              <w:right w:val="nil"/>
            </w:tcBorders>
            <w:shd w:val="clear" w:color="auto" w:fill="auto"/>
            <w:noWrap/>
            <w:vAlign w:val="bottom"/>
          </w:tcPr>
          <w:p w14:paraId="1E94A351" w14:textId="2B6A5D7A" w:rsidR="00C21F91" w:rsidRPr="00C21F91" w:rsidRDefault="00C21F91" w:rsidP="00C21F91">
            <w:pPr>
              <w:spacing w:before="40" w:after="20"/>
              <w:jc w:val="right"/>
              <w:rPr>
                <w:rFonts w:cs="Arial"/>
                <w:sz w:val="18"/>
                <w:szCs w:val="18"/>
              </w:rPr>
            </w:pPr>
            <w:r w:rsidRPr="00C21F91">
              <w:rPr>
                <w:rFonts w:cs="Arial"/>
                <w:sz w:val="18"/>
                <w:szCs w:val="18"/>
              </w:rPr>
              <w:t>6,853,903</w:t>
            </w:r>
          </w:p>
        </w:tc>
        <w:tc>
          <w:tcPr>
            <w:tcW w:w="1474" w:type="dxa"/>
            <w:tcBorders>
              <w:top w:val="nil"/>
              <w:left w:val="nil"/>
              <w:bottom w:val="nil"/>
              <w:right w:val="nil"/>
            </w:tcBorders>
            <w:vAlign w:val="bottom"/>
          </w:tcPr>
          <w:p w14:paraId="474A1445" w14:textId="2A90EA43" w:rsidR="00C21F91" w:rsidRPr="00C21F91" w:rsidRDefault="00C21F91" w:rsidP="00C21F91">
            <w:pPr>
              <w:spacing w:before="40" w:after="20"/>
              <w:jc w:val="right"/>
              <w:rPr>
                <w:rFonts w:cs="Arial"/>
                <w:b/>
                <w:bCs/>
                <w:sz w:val="18"/>
                <w:szCs w:val="18"/>
              </w:rPr>
            </w:pPr>
            <w:r w:rsidRPr="00C21F91">
              <w:rPr>
                <w:rFonts w:cs="Arial"/>
                <w:b/>
                <w:bCs/>
                <w:sz w:val="18"/>
                <w:szCs w:val="18"/>
              </w:rPr>
              <w:t>6,863,282</w:t>
            </w:r>
          </w:p>
        </w:tc>
      </w:tr>
      <w:tr w:rsidR="00C21F91" w:rsidRPr="00C21F91" w14:paraId="3F3964F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AF72AF3" w14:textId="77777777" w:rsidR="00C21F91" w:rsidRPr="00C935A5" w:rsidRDefault="00C21F91" w:rsidP="00C21F91">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noWrap/>
            <w:vAlign w:val="bottom"/>
          </w:tcPr>
          <w:p w14:paraId="77379A7E" w14:textId="24C7179E" w:rsidR="00C21F91" w:rsidRPr="00C935A5" w:rsidRDefault="00C21F91" w:rsidP="00C21F91">
            <w:pPr>
              <w:spacing w:before="40" w:after="20"/>
              <w:jc w:val="right"/>
              <w:rPr>
                <w:rFonts w:cs="Arial"/>
                <w:sz w:val="18"/>
                <w:szCs w:val="18"/>
              </w:rPr>
            </w:pPr>
            <w:r w:rsidRPr="00C21F91">
              <w:rPr>
                <w:rFonts w:cs="Arial"/>
                <w:sz w:val="18"/>
                <w:szCs w:val="18"/>
              </w:rPr>
              <w:t>50,505,125</w:t>
            </w:r>
          </w:p>
        </w:tc>
        <w:tc>
          <w:tcPr>
            <w:tcW w:w="1361" w:type="dxa"/>
            <w:tcBorders>
              <w:top w:val="nil"/>
              <w:left w:val="nil"/>
              <w:bottom w:val="nil"/>
              <w:right w:val="nil"/>
            </w:tcBorders>
            <w:shd w:val="clear" w:color="auto" w:fill="auto"/>
            <w:noWrap/>
            <w:vAlign w:val="bottom"/>
          </w:tcPr>
          <w:p w14:paraId="2B2EDB78" w14:textId="04E1DCD9" w:rsidR="00C21F91" w:rsidRPr="00C935A5" w:rsidRDefault="00C21F91" w:rsidP="00C21F91">
            <w:pPr>
              <w:spacing w:before="40" w:after="20"/>
              <w:jc w:val="right"/>
              <w:rPr>
                <w:rFonts w:cs="Arial"/>
                <w:sz w:val="18"/>
                <w:szCs w:val="18"/>
              </w:rPr>
            </w:pPr>
            <w:r w:rsidRPr="00C21F91">
              <w:rPr>
                <w:rFonts w:cs="Arial"/>
                <w:sz w:val="18"/>
                <w:szCs w:val="18"/>
              </w:rPr>
              <w:t>19,095,426</w:t>
            </w:r>
          </w:p>
        </w:tc>
        <w:tc>
          <w:tcPr>
            <w:tcW w:w="1361" w:type="dxa"/>
            <w:tcBorders>
              <w:top w:val="nil"/>
              <w:left w:val="nil"/>
              <w:bottom w:val="nil"/>
              <w:right w:val="nil"/>
            </w:tcBorders>
            <w:vAlign w:val="bottom"/>
          </w:tcPr>
          <w:p w14:paraId="3FA662A3" w14:textId="67E21924" w:rsidR="00C21F91" w:rsidRPr="00C21F91" w:rsidRDefault="00C21F91" w:rsidP="00C21F91">
            <w:pPr>
              <w:spacing w:before="40" w:after="20"/>
              <w:jc w:val="right"/>
              <w:rPr>
                <w:rFonts w:cs="Arial"/>
                <w:b/>
                <w:bCs/>
                <w:sz w:val="18"/>
                <w:szCs w:val="18"/>
              </w:rPr>
            </w:pPr>
            <w:r w:rsidRPr="00C21F91">
              <w:rPr>
                <w:rFonts w:cs="Arial"/>
                <w:b/>
                <w:bCs/>
                <w:sz w:val="18"/>
                <w:szCs w:val="18"/>
              </w:rPr>
              <w:t>31,409,699</w:t>
            </w:r>
          </w:p>
        </w:tc>
        <w:tc>
          <w:tcPr>
            <w:tcW w:w="1361" w:type="dxa"/>
            <w:tcBorders>
              <w:top w:val="nil"/>
              <w:left w:val="nil"/>
              <w:bottom w:val="nil"/>
              <w:right w:val="nil"/>
            </w:tcBorders>
            <w:shd w:val="clear" w:color="auto" w:fill="auto"/>
            <w:noWrap/>
            <w:vAlign w:val="bottom"/>
          </w:tcPr>
          <w:p w14:paraId="6D22CB19" w14:textId="1477D71F" w:rsidR="00C21F91" w:rsidRPr="00C21F91" w:rsidRDefault="00C21F91" w:rsidP="00C21F91">
            <w:pPr>
              <w:spacing w:before="40" w:after="20"/>
              <w:jc w:val="right"/>
              <w:rPr>
                <w:rFonts w:cs="Arial"/>
                <w:sz w:val="18"/>
                <w:szCs w:val="18"/>
              </w:rPr>
            </w:pPr>
            <w:r w:rsidRPr="00C21F91">
              <w:rPr>
                <w:rFonts w:cs="Arial"/>
                <w:sz w:val="18"/>
                <w:szCs w:val="18"/>
              </w:rPr>
              <w:t>5,226,652</w:t>
            </w:r>
          </w:p>
        </w:tc>
        <w:tc>
          <w:tcPr>
            <w:tcW w:w="1474" w:type="dxa"/>
            <w:tcBorders>
              <w:top w:val="nil"/>
              <w:left w:val="nil"/>
              <w:bottom w:val="nil"/>
              <w:right w:val="nil"/>
            </w:tcBorders>
            <w:vAlign w:val="bottom"/>
          </w:tcPr>
          <w:p w14:paraId="6AD66DA6" w14:textId="54847E60" w:rsidR="00C21F91" w:rsidRPr="00C21F91" w:rsidRDefault="00C21F91" w:rsidP="00C21F91">
            <w:pPr>
              <w:spacing w:before="40" w:after="20"/>
              <w:jc w:val="right"/>
              <w:rPr>
                <w:rFonts w:cs="Arial"/>
                <w:b/>
                <w:bCs/>
                <w:sz w:val="18"/>
                <w:szCs w:val="18"/>
              </w:rPr>
            </w:pPr>
            <w:r w:rsidRPr="00C21F91">
              <w:rPr>
                <w:rFonts w:cs="Arial"/>
                <w:b/>
                <w:bCs/>
                <w:sz w:val="18"/>
                <w:szCs w:val="18"/>
              </w:rPr>
              <w:t>5,233,805</w:t>
            </w:r>
          </w:p>
        </w:tc>
      </w:tr>
      <w:tr w:rsidR="00C21F91" w:rsidRPr="00C21F91" w14:paraId="7D73EE4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7E3A569" w14:textId="77777777" w:rsidR="00C21F91" w:rsidRPr="00C935A5" w:rsidRDefault="00C21F91" w:rsidP="00C21F91">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noWrap/>
            <w:vAlign w:val="bottom"/>
          </w:tcPr>
          <w:p w14:paraId="134D77C7" w14:textId="67EB6FA3" w:rsidR="00C21F91" w:rsidRPr="00C935A5" w:rsidRDefault="00C21F91" w:rsidP="00C21F91">
            <w:pPr>
              <w:spacing w:before="40" w:after="20"/>
              <w:jc w:val="right"/>
              <w:rPr>
                <w:rFonts w:cs="Arial"/>
                <w:sz w:val="18"/>
                <w:szCs w:val="18"/>
              </w:rPr>
            </w:pPr>
            <w:r w:rsidRPr="00C21F91">
              <w:rPr>
                <w:rFonts w:cs="Arial"/>
                <w:sz w:val="18"/>
                <w:szCs w:val="18"/>
              </w:rPr>
              <w:t>194,448,245</w:t>
            </w:r>
          </w:p>
        </w:tc>
        <w:tc>
          <w:tcPr>
            <w:tcW w:w="1361" w:type="dxa"/>
            <w:tcBorders>
              <w:top w:val="nil"/>
              <w:left w:val="nil"/>
              <w:bottom w:val="nil"/>
              <w:right w:val="nil"/>
            </w:tcBorders>
            <w:shd w:val="clear" w:color="auto" w:fill="auto"/>
            <w:noWrap/>
            <w:vAlign w:val="bottom"/>
          </w:tcPr>
          <w:p w14:paraId="1DF8BD79" w14:textId="4E26C031" w:rsidR="00C21F91" w:rsidRPr="00C935A5" w:rsidRDefault="00C21F91" w:rsidP="00C21F91">
            <w:pPr>
              <w:spacing w:before="40" w:after="20"/>
              <w:jc w:val="right"/>
              <w:rPr>
                <w:rFonts w:cs="Arial"/>
                <w:sz w:val="18"/>
                <w:szCs w:val="18"/>
              </w:rPr>
            </w:pPr>
            <w:r w:rsidRPr="00C21F91">
              <w:rPr>
                <w:rFonts w:cs="Arial"/>
                <w:sz w:val="18"/>
                <w:szCs w:val="18"/>
              </w:rPr>
              <w:t>84,280,518</w:t>
            </w:r>
          </w:p>
        </w:tc>
        <w:tc>
          <w:tcPr>
            <w:tcW w:w="1361" w:type="dxa"/>
            <w:tcBorders>
              <w:top w:val="nil"/>
              <w:left w:val="nil"/>
              <w:bottom w:val="nil"/>
              <w:right w:val="nil"/>
            </w:tcBorders>
            <w:vAlign w:val="bottom"/>
          </w:tcPr>
          <w:p w14:paraId="6A899CED" w14:textId="3FA7FAEE" w:rsidR="00C21F91" w:rsidRPr="00C21F91" w:rsidRDefault="00C21F91" w:rsidP="00C21F91">
            <w:pPr>
              <w:spacing w:before="40" w:after="20"/>
              <w:jc w:val="right"/>
              <w:rPr>
                <w:rFonts w:cs="Arial"/>
                <w:b/>
                <w:bCs/>
                <w:sz w:val="18"/>
                <w:szCs w:val="18"/>
              </w:rPr>
            </w:pPr>
            <w:r w:rsidRPr="00C21F91">
              <w:rPr>
                <w:rFonts w:cs="Arial"/>
                <w:b/>
                <w:bCs/>
                <w:sz w:val="18"/>
                <w:szCs w:val="18"/>
              </w:rPr>
              <w:t>110,167,727</w:t>
            </w:r>
          </w:p>
        </w:tc>
        <w:tc>
          <w:tcPr>
            <w:tcW w:w="1361" w:type="dxa"/>
            <w:tcBorders>
              <w:top w:val="nil"/>
              <w:left w:val="nil"/>
              <w:bottom w:val="nil"/>
              <w:right w:val="nil"/>
            </w:tcBorders>
            <w:shd w:val="clear" w:color="auto" w:fill="auto"/>
            <w:noWrap/>
            <w:vAlign w:val="bottom"/>
          </w:tcPr>
          <w:p w14:paraId="3C56255C" w14:textId="79F118F7" w:rsidR="00C21F91" w:rsidRPr="00C21F91" w:rsidRDefault="00C21F91" w:rsidP="00C21F91">
            <w:pPr>
              <w:spacing w:before="40" w:after="20"/>
              <w:jc w:val="right"/>
              <w:rPr>
                <w:rFonts w:cs="Arial"/>
                <w:sz w:val="18"/>
                <w:szCs w:val="18"/>
              </w:rPr>
            </w:pPr>
            <w:r w:rsidRPr="00C21F91">
              <w:rPr>
                <w:rFonts w:cs="Arial"/>
                <w:sz w:val="18"/>
                <w:szCs w:val="18"/>
              </w:rPr>
              <w:t>18,332,185</w:t>
            </w:r>
          </w:p>
        </w:tc>
        <w:tc>
          <w:tcPr>
            <w:tcW w:w="1474" w:type="dxa"/>
            <w:tcBorders>
              <w:top w:val="nil"/>
              <w:left w:val="nil"/>
              <w:bottom w:val="nil"/>
              <w:right w:val="nil"/>
            </w:tcBorders>
            <w:vAlign w:val="bottom"/>
          </w:tcPr>
          <w:p w14:paraId="4FE41E87" w14:textId="3157B1BE" w:rsidR="00C21F91" w:rsidRPr="00C21F91" w:rsidRDefault="00C21F91" w:rsidP="00C21F91">
            <w:pPr>
              <w:spacing w:before="40" w:after="20"/>
              <w:jc w:val="right"/>
              <w:rPr>
                <w:rFonts w:cs="Arial"/>
                <w:b/>
                <w:bCs/>
                <w:sz w:val="18"/>
                <w:szCs w:val="18"/>
              </w:rPr>
            </w:pPr>
            <w:r w:rsidRPr="00C21F91">
              <w:rPr>
                <w:rFonts w:cs="Arial"/>
                <w:b/>
                <w:bCs/>
                <w:sz w:val="18"/>
                <w:szCs w:val="18"/>
              </w:rPr>
              <w:t>18,357,271</w:t>
            </w:r>
          </w:p>
        </w:tc>
      </w:tr>
      <w:tr w:rsidR="00C21F91" w:rsidRPr="00C21F91" w14:paraId="60628AA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3899780" w14:textId="77777777" w:rsidR="00C21F91" w:rsidRPr="00C935A5" w:rsidRDefault="00C21F91" w:rsidP="00C21F91">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noWrap/>
            <w:vAlign w:val="bottom"/>
          </w:tcPr>
          <w:p w14:paraId="3085E4D7" w14:textId="2A526237" w:rsidR="00C21F91" w:rsidRPr="00C935A5" w:rsidRDefault="00C21F91" w:rsidP="00C21F91">
            <w:pPr>
              <w:spacing w:before="40" w:after="20"/>
              <w:jc w:val="right"/>
              <w:rPr>
                <w:rFonts w:cs="Arial"/>
                <w:sz w:val="18"/>
                <w:szCs w:val="18"/>
              </w:rPr>
            </w:pPr>
            <w:r w:rsidRPr="00C21F91">
              <w:rPr>
                <w:rFonts w:cs="Arial"/>
                <w:sz w:val="18"/>
                <w:szCs w:val="18"/>
              </w:rPr>
              <w:t>214,372,487</w:t>
            </w:r>
          </w:p>
        </w:tc>
        <w:tc>
          <w:tcPr>
            <w:tcW w:w="1361" w:type="dxa"/>
            <w:tcBorders>
              <w:top w:val="nil"/>
              <w:left w:val="nil"/>
              <w:bottom w:val="nil"/>
              <w:right w:val="nil"/>
            </w:tcBorders>
            <w:shd w:val="clear" w:color="auto" w:fill="auto"/>
            <w:noWrap/>
            <w:vAlign w:val="bottom"/>
          </w:tcPr>
          <w:p w14:paraId="1BA8CFB1" w14:textId="358EA515" w:rsidR="00C21F91" w:rsidRPr="00C935A5" w:rsidRDefault="00C21F91" w:rsidP="00C21F91">
            <w:pPr>
              <w:spacing w:before="40" w:after="20"/>
              <w:jc w:val="right"/>
              <w:rPr>
                <w:rFonts w:cs="Arial"/>
                <w:sz w:val="18"/>
                <w:szCs w:val="18"/>
              </w:rPr>
            </w:pPr>
            <w:r w:rsidRPr="00C21F91">
              <w:rPr>
                <w:rFonts w:cs="Arial"/>
                <w:sz w:val="18"/>
                <w:szCs w:val="18"/>
              </w:rPr>
              <w:t>140,540,533</w:t>
            </w:r>
          </w:p>
        </w:tc>
        <w:tc>
          <w:tcPr>
            <w:tcW w:w="1361" w:type="dxa"/>
            <w:tcBorders>
              <w:top w:val="nil"/>
              <w:left w:val="nil"/>
              <w:bottom w:val="nil"/>
              <w:right w:val="nil"/>
            </w:tcBorders>
            <w:vAlign w:val="bottom"/>
          </w:tcPr>
          <w:p w14:paraId="36348CFF" w14:textId="3C5FECF2" w:rsidR="00C21F91" w:rsidRPr="00C21F91" w:rsidRDefault="00C21F91" w:rsidP="00C21F91">
            <w:pPr>
              <w:spacing w:before="40" w:after="20"/>
              <w:jc w:val="right"/>
              <w:rPr>
                <w:rFonts w:cs="Arial"/>
                <w:b/>
                <w:bCs/>
                <w:sz w:val="18"/>
                <w:szCs w:val="18"/>
              </w:rPr>
            </w:pPr>
            <w:r w:rsidRPr="00C21F91">
              <w:rPr>
                <w:rFonts w:cs="Arial"/>
                <w:b/>
                <w:bCs/>
                <w:sz w:val="18"/>
                <w:szCs w:val="18"/>
              </w:rPr>
              <w:t>73,831,954</w:t>
            </w:r>
          </w:p>
        </w:tc>
        <w:tc>
          <w:tcPr>
            <w:tcW w:w="1361" w:type="dxa"/>
            <w:tcBorders>
              <w:top w:val="nil"/>
              <w:left w:val="nil"/>
              <w:bottom w:val="nil"/>
              <w:right w:val="nil"/>
            </w:tcBorders>
            <w:shd w:val="clear" w:color="auto" w:fill="auto"/>
            <w:noWrap/>
            <w:vAlign w:val="bottom"/>
          </w:tcPr>
          <w:p w14:paraId="1911E85B" w14:textId="0C4AA32A" w:rsidR="00C21F91" w:rsidRPr="00C21F91" w:rsidRDefault="00C21F91" w:rsidP="00C21F91">
            <w:pPr>
              <w:spacing w:before="40" w:after="20"/>
              <w:jc w:val="right"/>
              <w:rPr>
                <w:rFonts w:cs="Arial"/>
                <w:sz w:val="18"/>
                <w:szCs w:val="18"/>
              </w:rPr>
            </w:pPr>
            <w:r w:rsidRPr="00C21F91">
              <w:rPr>
                <w:rFonts w:cs="Arial"/>
                <w:sz w:val="18"/>
                <w:szCs w:val="18"/>
              </w:rPr>
              <w:t>12,285,822</w:t>
            </w:r>
          </w:p>
        </w:tc>
        <w:tc>
          <w:tcPr>
            <w:tcW w:w="1474" w:type="dxa"/>
            <w:tcBorders>
              <w:top w:val="nil"/>
              <w:left w:val="nil"/>
              <w:bottom w:val="nil"/>
              <w:right w:val="nil"/>
            </w:tcBorders>
            <w:vAlign w:val="bottom"/>
          </w:tcPr>
          <w:p w14:paraId="5F0BBD1A" w14:textId="26622D45" w:rsidR="00C21F91" w:rsidRPr="00C21F91" w:rsidRDefault="00C21F91" w:rsidP="00C21F91">
            <w:pPr>
              <w:spacing w:before="40" w:after="20"/>
              <w:jc w:val="right"/>
              <w:rPr>
                <w:rFonts w:cs="Arial"/>
                <w:b/>
                <w:bCs/>
                <w:sz w:val="18"/>
                <w:szCs w:val="18"/>
              </w:rPr>
            </w:pPr>
            <w:r w:rsidRPr="00C21F91">
              <w:rPr>
                <w:rFonts w:cs="Arial"/>
                <w:b/>
                <w:bCs/>
                <w:sz w:val="18"/>
                <w:szCs w:val="18"/>
              </w:rPr>
              <w:t>12,302,634</w:t>
            </w:r>
          </w:p>
        </w:tc>
      </w:tr>
      <w:tr w:rsidR="00C21F91" w:rsidRPr="00C21F91" w14:paraId="0ACC4E1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F6EEED5" w14:textId="77777777" w:rsidR="00C21F91" w:rsidRPr="00C935A5" w:rsidRDefault="00C21F91" w:rsidP="00C21F91">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noWrap/>
            <w:vAlign w:val="bottom"/>
          </w:tcPr>
          <w:p w14:paraId="1DCD2F02" w14:textId="4711E358" w:rsidR="00C21F91" w:rsidRPr="00C935A5" w:rsidRDefault="00C21F91" w:rsidP="00C21F91">
            <w:pPr>
              <w:spacing w:before="40" w:after="20"/>
              <w:jc w:val="right"/>
              <w:rPr>
                <w:rFonts w:cs="Arial"/>
                <w:sz w:val="18"/>
                <w:szCs w:val="18"/>
              </w:rPr>
            </w:pPr>
            <w:r w:rsidRPr="00C21F91">
              <w:rPr>
                <w:rFonts w:cs="Arial"/>
                <w:sz w:val="18"/>
                <w:szCs w:val="18"/>
              </w:rPr>
              <w:t>400,724,050</w:t>
            </w:r>
          </w:p>
        </w:tc>
        <w:tc>
          <w:tcPr>
            <w:tcW w:w="1361" w:type="dxa"/>
            <w:tcBorders>
              <w:top w:val="nil"/>
              <w:left w:val="nil"/>
              <w:bottom w:val="nil"/>
              <w:right w:val="nil"/>
            </w:tcBorders>
            <w:shd w:val="clear" w:color="auto" w:fill="auto"/>
            <w:noWrap/>
            <w:vAlign w:val="bottom"/>
          </w:tcPr>
          <w:p w14:paraId="63911A18" w14:textId="144B823C" w:rsidR="00C21F91" w:rsidRPr="00C935A5" w:rsidRDefault="00C21F91" w:rsidP="00C21F91">
            <w:pPr>
              <w:spacing w:before="40" w:after="20"/>
              <w:jc w:val="right"/>
              <w:rPr>
                <w:rFonts w:cs="Arial"/>
                <w:sz w:val="18"/>
                <w:szCs w:val="18"/>
              </w:rPr>
            </w:pPr>
            <w:r w:rsidRPr="00C21F91">
              <w:rPr>
                <w:rFonts w:cs="Arial"/>
                <w:sz w:val="18"/>
                <w:szCs w:val="18"/>
              </w:rPr>
              <w:t>253,454,815</w:t>
            </w:r>
          </w:p>
        </w:tc>
        <w:tc>
          <w:tcPr>
            <w:tcW w:w="1361" w:type="dxa"/>
            <w:tcBorders>
              <w:top w:val="nil"/>
              <w:left w:val="nil"/>
              <w:bottom w:val="nil"/>
              <w:right w:val="nil"/>
            </w:tcBorders>
            <w:vAlign w:val="bottom"/>
          </w:tcPr>
          <w:p w14:paraId="50A2F7AA" w14:textId="2FCFF46A" w:rsidR="00C21F91" w:rsidRPr="00C21F91" w:rsidRDefault="00C21F91" w:rsidP="00C21F91">
            <w:pPr>
              <w:spacing w:before="40" w:after="20"/>
              <w:jc w:val="right"/>
              <w:rPr>
                <w:rFonts w:cs="Arial"/>
                <w:b/>
                <w:bCs/>
                <w:sz w:val="18"/>
                <w:szCs w:val="18"/>
              </w:rPr>
            </w:pPr>
            <w:r w:rsidRPr="00C21F91">
              <w:rPr>
                <w:rFonts w:cs="Arial"/>
                <w:b/>
                <w:bCs/>
                <w:sz w:val="18"/>
                <w:szCs w:val="18"/>
              </w:rPr>
              <w:t>147,269,236</w:t>
            </w:r>
          </w:p>
        </w:tc>
        <w:tc>
          <w:tcPr>
            <w:tcW w:w="1361" w:type="dxa"/>
            <w:tcBorders>
              <w:top w:val="nil"/>
              <w:left w:val="nil"/>
              <w:bottom w:val="nil"/>
              <w:right w:val="nil"/>
            </w:tcBorders>
            <w:shd w:val="clear" w:color="auto" w:fill="auto"/>
            <w:noWrap/>
            <w:vAlign w:val="bottom"/>
          </w:tcPr>
          <w:p w14:paraId="170412A5" w14:textId="1F6F6D96" w:rsidR="00C21F91" w:rsidRPr="00C21F91" w:rsidRDefault="00C21F91" w:rsidP="00C21F91">
            <w:pPr>
              <w:spacing w:before="40" w:after="20"/>
              <w:jc w:val="right"/>
              <w:rPr>
                <w:rFonts w:cs="Arial"/>
                <w:sz w:val="18"/>
                <w:szCs w:val="18"/>
              </w:rPr>
            </w:pPr>
            <w:r w:rsidRPr="00C21F91">
              <w:rPr>
                <w:rFonts w:cs="Arial"/>
                <w:sz w:val="18"/>
                <w:szCs w:val="18"/>
              </w:rPr>
              <w:t>24,505,966</w:t>
            </w:r>
          </w:p>
        </w:tc>
        <w:tc>
          <w:tcPr>
            <w:tcW w:w="1474" w:type="dxa"/>
            <w:tcBorders>
              <w:top w:val="nil"/>
              <w:left w:val="nil"/>
              <w:bottom w:val="nil"/>
              <w:right w:val="nil"/>
            </w:tcBorders>
            <w:vAlign w:val="bottom"/>
          </w:tcPr>
          <w:p w14:paraId="124C0E46" w14:textId="10CBCBD7" w:rsidR="00C21F91" w:rsidRPr="00C21F91" w:rsidRDefault="00C21F91" w:rsidP="00C21F91">
            <w:pPr>
              <w:spacing w:before="40" w:after="20"/>
              <w:jc w:val="right"/>
              <w:rPr>
                <w:rFonts w:cs="Arial"/>
                <w:b/>
                <w:bCs/>
                <w:sz w:val="18"/>
                <w:szCs w:val="18"/>
              </w:rPr>
            </w:pPr>
            <w:r w:rsidRPr="00C21F91">
              <w:rPr>
                <w:rFonts w:cs="Arial"/>
                <w:b/>
                <w:bCs/>
                <w:sz w:val="18"/>
                <w:szCs w:val="18"/>
              </w:rPr>
              <w:t>24,539,506</w:t>
            </w:r>
          </w:p>
        </w:tc>
      </w:tr>
      <w:tr w:rsidR="00C21F91" w:rsidRPr="00C21F91" w14:paraId="08746F0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ADCF789" w14:textId="77777777" w:rsidR="00C21F91" w:rsidRPr="00C935A5" w:rsidRDefault="00C21F91" w:rsidP="00C21F91">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noWrap/>
            <w:vAlign w:val="bottom"/>
          </w:tcPr>
          <w:p w14:paraId="6A113688" w14:textId="57E05E53" w:rsidR="00C21F91" w:rsidRPr="00C935A5" w:rsidRDefault="00C21F91" w:rsidP="00C21F91">
            <w:pPr>
              <w:spacing w:before="40" w:after="20"/>
              <w:jc w:val="right"/>
              <w:rPr>
                <w:rFonts w:cs="Arial"/>
                <w:sz w:val="18"/>
                <w:szCs w:val="18"/>
              </w:rPr>
            </w:pPr>
            <w:r w:rsidRPr="00C21F91">
              <w:rPr>
                <w:rFonts w:cs="Arial"/>
                <w:sz w:val="18"/>
                <w:szCs w:val="18"/>
              </w:rPr>
              <w:t>122,908,717</w:t>
            </w:r>
          </w:p>
        </w:tc>
        <w:tc>
          <w:tcPr>
            <w:tcW w:w="1361" w:type="dxa"/>
            <w:tcBorders>
              <w:top w:val="nil"/>
              <w:left w:val="nil"/>
              <w:bottom w:val="nil"/>
              <w:right w:val="nil"/>
            </w:tcBorders>
            <w:shd w:val="clear" w:color="auto" w:fill="auto"/>
            <w:noWrap/>
            <w:vAlign w:val="bottom"/>
          </w:tcPr>
          <w:p w14:paraId="3165F199" w14:textId="558F6B7F" w:rsidR="00C21F91" w:rsidRPr="00C935A5" w:rsidRDefault="00C21F91" w:rsidP="00C21F91">
            <w:pPr>
              <w:spacing w:before="40" w:after="20"/>
              <w:jc w:val="right"/>
              <w:rPr>
                <w:rFonts w:cs="Arial"/>
                <w:sz w:val="18"/>
                <w:szCs w:val="18"/>
              </w:rPr>
            </w:pPr>
            <w:r w:rsidRPr="00C21F91">
              <w:rPr>
                <w:rFonts w:cs="Arial"/>
                <w:sz w:val="18"/>
                <w:szCs w:val="18"/>
              </w:rPr>
              <w:t>42,543,147</w:t>
            </w:r>
          </w:p>
        </w:tc>
        <w:tc>
          <w:tcPr>
            <w:tcW w:w="1361" w:type="dxa"/>
            <w:tcBorders>
              <w:top w:val="nil"/>
              <w:left w:val="nil"/>
              <w:bottom w:val="nil"/>
              <w:right w:val="nil"/>
            </w:tcBorders>
            <w:vAlign w:val="bottom"/>
          </w:tcPr>
          <w:p w14:paraId="2EF24D87" w14:textId="7A1BBCB4" w:rsidR="00C21F91" w:rsidRPr="00C21F91" w:rsidRDefault="00C21F91" w:rsidP="00C21F91">
            <w:pPr>
              <w:spacing w:before="40" w:after="20"/>
              <w:jc w:val="right"/>
              <w:rPr>
                <w:rFonts w:cs="Arial"/>
                <w:b/>
                <w:bCs/>
                <w:sz w:val="18"/>
                <w:szCs w:val="18"/>
              </w:rPr>
            </w:pPr>
            <w:r w:rsidRPr="00C21F91">
              <w:rPr>
                <w:rFonts w:cs="Arial"/>
                <w:b/>
                <w:bCs/>
                <w:sz w:val="18"/>
                <w:szCs w:val="18"/>
              </w:rPr>
              <w:t>80,365,570</w:t>
            </w:r>
          </w:p>
        </w:tc>
        <w:tc>
          <w:tcPr>
            <w:tcW w:w="1361" w:type="dxa"/>
            <w:tcBorders>
              <w:top w:val="nil"/>
              <w:left w:val="nil"/>
              <w:bottom w:val="nil"/>
              <w:right w:val="nil"/>
            </w:tcBorders>
            <w:shd w:val="clear" w:color="auto" w:fill="auto"/>
            <w:noWrap/>
            <w:vAlign w:val="bottom"/>
          </w:tcPr>
          <w:p w14:paraId="209510CE" w14:textId="7557C15B" w:rsidR="00C21F91" w:rsidRPr="00C21F91" w:rsidRDefault="00C21F91" w:rsidP="00C21F91">
            <w:pPr>
              <w:spacing w:before="40" w:after="20"/>
              <w:jc w:val="right"/>
              <w:rPr>
                <w:rFonts w:cs="Arial"/>
                <w:sz w:val="18"/>
                <w:szCs w:val="18"/>
              </w:rPr>
            </w:pPr>
            <w:r w:rsidRPr="00C21F91">
              <w:rPr>
                <w:rFonts w:cs="Arial"/>
                <w:sz w:val="18"/>
                <w:szCs w:val="18"/>
              </w:rPr>
              <w:t>13,373,032</w:t>
            </w:r>
          </w:p>
        </w:tc>
        <w:tc>
          <w:tcPr>
            <w:tcW w:w="1474" w:type="dxa"/>
            <w:tcBorders>
              <w:top w:val="nil"/>
              <w:left w:val="nil"/>
              <w:bottom w:val="nil"/>
              <w:right w:val="nil"/>
            </w:tcBorders>
            <w:vAlign w:val="bottom"/>
          </w:tcPr>
          <w:p w14:paraId="11B283BC" w14:textId="42A1C07C" w:rsidR="00C21F91" w:rsidRPr="00C21F91" w:rsidRDefault="00C21F91" w:rsidP="00C21F91">
            <w:pPr>
              <w:spacing w:before="40" w:after="20"/>
              <w:jc w:val="right"/>
              <w:rPr>
                <w:rFonts w:cs="Arial"/>
                <w:b/>
                <w:bCs/>
                <w:sz w:val="18"/>
                <w:szCs w:val="18"/>
              </w:rPr>
            </w:pPr>
            <w:r w:rsidRPr="00C21F91">
              <w:rPr>
                <w:rFonts w:cs="Arial"/>
                <w:b/>
                <w:bCs/>
                <w:sz w:val="18"/>
                <w:szCs w:val="18"/>
              </w:rPr>
              <w:t>13,391,332</w:t>
            </w:r>
          </w:p>
        </w:tc>
      </w:tr>
      <w:tr w:rsidR="00C21F91" w:rsidRPr="00C21F91" w14:paraId="6F18214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5D548EB" w14:textId="77777777" w:rsidR="00C21F91" w:rsidRPr="00C935A5" w:rsidRDefault="00C21F91" w:rsidP="00C21F91">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noWrap/>
            <w:vAlign w:val="bottom"/>
          </w:tcPr>
          <w:p w14:paraId="125B6199" w14:textId="15232FDE" w:rsidR="00C21F91" w:rsidRPr="00C935A5" w:rsidRDefault="00C21F91" w:rsidP="00C21F91">
            <w:pPr>
              <w:spacing w:before="40" w:after="20"/>
              <w:jc w:val="right"/>
              <w:rPr>
                <w:rFonts w:cs="Arial"/>
                <w:sz w:val="18"/>
                <w:szCs w:val="18"/>
              </w:rPr>
            </w:pPr>
            <w:r w:rsidRPr="00C21F91">
              <w:rPr>
                <w:rFonts w:cs="Arial"/>
                <w:sz w:val="18"/>
                <w:szCs w:val="18"/>
              </w:rPr>
              <w:t>40,511,644</w:t>
            </w:r>
          </w:p>
        </w:tc>
        <w:tc>
          <w:tcPr>
            <w:tcW w:w="1361" w:type="dxa"/>
            <w:tcBorders>
              <w:top w:val="nil"/>
              <w:left w:val="nil"/>
              <w:bottom w:val="nil"/>
              <w:right w:val="nil"/>
            </w:tcBorders>
            <w:shd w:val="clear" w:color="auto" w:fill="auto"/>
            <w:noWrap/>
            <w:vAlign w:val="bottom"/>
          </w:tcPr>
          <w:p w14:paraId="56BBF8BB" w14:textId="01F00F79" w:rsidR="00C21F91" w:rsidRPr="00C935A5" w:rsidRDefault="00C21F91" w:rsidP="00C21F91">
            <w:pPr>
              <w:spacing w:before="40" w:after="20"/>
              <w:jc w:val="right"/>
              <w:rPr>
                <w:rFonts w:cs="Arial"/>
                <w:sz w:val="18"/>
                <w:szCs w:val="18"/>
              </w:rPr>
            </w:pPr>
            <w:r w:rsidRPr="00C21F91">
              <w:rPr>
                <w:rFonts w:cs="Arial"/>
                <w:sz w:val="18"/>
                <w:szCs w:val="18"/>
              </w:rPr>
              <w:t>13,237,719</w:t>
            </w:r>
          </w:p>
        </w:tc>
        <w:tc>
          <w:tcPr>
            <w:tcW w:w="1361" w:type="dxa"/>
            <w:tcBorders>
              <w:top w:val="nil"/>
              <w:left w:val="nil"/>
              <w:bottom w:val="nil"/>
              <w:right w:val="nil"/>
            </w:tcBorders>
            <w:vAlign w:val="bottom"/>
          </w:tcPr>
          <w:p w14:paraId="04420916" w14:textId="718E54CB" w:rsidR="00C21F91" w:rsidRPr="00C21F91" w:rsidRDefault="00C21F91" w:rsidP="00C21F91">
            <w:pPr>
              <w:spacing w:before="40" w:after="20"/>
              <w:jc w:val="right"/>
              <w:rPr>
                <w:rFonts w:cs="Arial"/>
                <w:b/>
                <w:bCs/>
                <w:sz w:val="18"/>
                <w:szCs w:val="18"/>
              </w:rPr>
            </w:pPr>
            <w:r w:rsidRPr="00C21F91">
              <w:rPr>
                <w:rFonts w:cs="Arial"/>
                <w:b/>
                <w:bCs/>
                <w:sz w:val="18"/>
                <w:szCs w:val="18"/>
              </w:rPr>
              <w:t>27,273,924</w:t>
            </w:r>
          </w:p>
        </w:tc>
        <w:tc>
          <w:tcPr>
            <w:tcW w:w="1361" w:type="dxa"/>
            <w:tcBorders>
              <w:top w:val="nil"/>
              <w:left w:val="nil"/>
              <w:bottom w:val="nil"/>
              <w:right w:val="nil"/>
            </w:tcBorders>
            <w:shd w:val="clear" w:color="auto" w:fill="auto"/>
            <w:noWrap/>
            <w:vAlign w:val="bottom"/>
          </w:tcPr>
          <w:p w14:paraId="74633AB9" w14:textId="52623BC6" w:rsidR="00C21F91" w:rsidRPr="00C21F91" w:rsidRDefault="00C21F91" w:rsidP="00C21F91">
            <w:pPr>
              <w:spacing w:before="40" w:after="20"/>
              <w:jc w:val="right"/>
              <w:rPr>
                <w:rFonts w:cs="Arial"/>
                <w:sz w:val="18"/>
                <w:szCs w:val="18"/>
              </w:rPr>
            </w:pPr>
            <w:r w:rsidRPr="00C21F91">
              <w:rPr>
                <w:rFonts w:cs="Arial"/>
                <w:sz w:val="18"/>
                <w:szCs w:val="18"/>
              </w:rPr>
              <w:t>4,538,449</w:t>
            </w:r>
          </w:p>
        </w:tc>
        <w:tc>
          <w:tcPr>
            <w:tcW w:w="1474" w:type="dxa"/>
            <w:tcBorders>
              <w:top w:val="nil"/>
              <w:left w:val="nil"/>
              <w:bottom w:val="nil"/>
              <w:right w:val="nil"/>
            </w:tcBorders>
            <w:vAlign w:val="bottom"/>
          </w:tcPr>
          <w:p w14:paraId="1DD0D215" w14:textId="1D9BF5E5" w:rsidR="00C21F91" w:rsidRPr="00C21F91" w:rsidRDefault="00C21F91" w:rsidP="00C21F91">
            <w:pPr>
              <w:spacing w:before="40" w:after="20"/>
              <w:jc w:val="right"/>
              <w:rPr>
                <w:rFonts w:cs="Arial"/>
                <w:b/>
                <w:bCs/>
                <w:sz w:val="18"/>
                <w:szCs w:val="18"/>
              </w:rPr>
            </w:pPr>
            <w:r w:rsidRPr="00C21F91">
              <w:rPr>
                <w:rFonts w:cs="Arial"/>
                <w:b/>
                <w:bCs/>
                <w:sz w:val="18"/>
                <w:szCs w:val="18"/>
              </w:rPr>
              <w:t>4,544,660</w:t>
            </w:r>
          </w:p>
        </w:tc>
      </w:tr>
      <w:tr w:rsidR="00C21F91" w:rsidRPr="00C21F91" w14:paraId="5194B34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BC29796" w14:textId="77777777" w:rsidR="00C21F91" w:rsidRPr="00C935A5" w:rsidRDefault="00C21F91" w:rsidP="00C21F91">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noWrap/>
            <w:vAlign w:val="bottom"/>
          </w:tcPr>
          <w:p w14:paraId="433E1ED9" w14:textId="7C57E6A8" w:rsidR="00C21F91" w:rsidRPr="00C935A5" w:rsidRDefault="00C21F91" w:rsidP="00C21F91">
            <w:pPr>
              <w:spacing w:before="40" w:after="20"/>
              <w:jc w:val="right"/>
              <w:rPr>
                <w:rFonts w:cs="Arial"/>
                <w:sz w:val="18"/>
                <w:szCs w:val="18"/>
              </w:rPr>
            </w:pPr>
            <w:r w:rsidRPr="00C21F91">
              <w:rPr>
                <w:rFonts w:cs="Arial"/>
                <w:sz w:val="18"/>
                <w:szCs w:val="18"/>
              </w:rPr>
              <w:t>26,995,777</w:t>
            </w:r>
          </w:p>
        </w:tc>
        <w:tc>
          <w:tcPr>
            <w:tcW w:w="1361" w:type="dxa"/>
            <w:tcBorders>
              <w:top w:val="nil"/>
              <w:left w:val="nil"/>
              <w:bottom w:val="nil"/>
              <w:right w:val="nil"/>
            </w:tcBorders>
            <w:shd w:val="clear" w:color="auto" w:fill="auto"/>
            <w:noWrap/>
            <w:vAlign w:val="bottom"/>
          </w:tcPr>
          <w:p w14:paraId="41323E01" w14:textId="5338B5FD" w:rsidR="00C21F91" w:rsidRPr="00C935A5" w:rsidRDefault="00C21F91" w:rsidP="00C21F91">
            <w:pPr>
              <w:spacing w:before="40" w:after="20"/>
              <w:jc w:val="right"/>
              <w:rPr>
                <w:rFonts w:cs="Arial"/>
                <w:sz w:val="18"/>
                <w:szCs w:val="18"/>
              </w:rPr>
            </w:pPr>
            <w:r w:rsidRPr="00C21F91">
              <w:rPr>
                <w:rFonts w:cs="Arial"/>
                <w:sz w:val="18"/>
                <w:szCs w:val="18"/>
              </w:rPr>
              <w:t>4,680,926</w:t>
            </w:r>
          </w:p>
        </w:tc>
        <w:tc>
          <w:tcPr>
            <w:tcW w:w="1361" w:type="dxa"/>
            <w:tcBorders>
              <w:top w:val="nil"/>
              <w:left w:val="nil"/>
              <w:bottom w:val="nil"/>
              <w:right w:val="nil"/>
            </w:tcBorders>
            <w:vAlign w:val="bottom"/>
          </w:tcPr>
          <w:p w14:paraId="3F8177AB" w14:textId="41AA8799" w:rsidR="00C21F91" w:rsidRPr="00C21F91" w:rsidRDefault="00C21F91" w:rsidP="00C21F91">
            <w:pPr>
              <w:spacing w:before="40" w:after="20"/>
              <w:jc w:val="right"/>
              <w:rPr>
                <w:rFonts w:cs="Arial"/>
                <w:b/>
                <w:bCs/>
                <w:sz w:val="18"/>
                <w:szCs w:val="18"/>
              </w:rPr>
            </w:pPr>
            <w:r w:rsidRPr="00C21F91">
              <w:rPr>
                <w:rFonts w:cs="Arial"/>
                <w:b/>
                <w:bCs/>
                <w:sz w:val="18"/>
                <w:szCs w:val="18"/>
              </w:rPr>
              <w:t>22,314,851</w:t>
            </w:r>
          </w:p>
        </w:tc>
        <w:tc>
          <w:tcPr>
            <w:tcW w:w="1361" w:type="dxa"/>
            <w:tcBorders>
              <w:top w:val="nil"/>
              <w:left w:val="nil"/>
              <w:bottom w:val="nil"/>
              <w:right w:val="nil"/>
            </w:tcBorders>
            <w:shd w:val="clear" w:color="auto" w:fill="auto"/>
            <w:noWrap/>
            <w:vAlign w:val="bottom"/>
          </w:tcPr>
          <w:p w14:paraId="64D8A3A6" w14:textId="0335194D" w:rsidR="00C21F91" w:rsidRPr="00C21F91" w:rsidRDefault="00C21F91" w:rsidP="00C21F91">
            <w:pPr>
              <w:spacing w:before="40" w:after="20"/>
              <w:jc w:val="right"/>
              <w:rPr>
                <w:rFonts w:cs="Arial"/>
                <w:sz w:val="18"/>
                <w:szCs w:val="18"/>
              </w:rPr>
            </w:pPr>
            <w:r w:rsidRPr="00C21F91">
              <w:rPr>
                <w:rFonts w:cs="Arial"/>
                <w:sz w:val="18"/>
                <w:szCs w:val="18"/>
              </w:rPr>
              <w:t>3,713,247</w:t>
            </w:r>
          </w:p>
        </w:tc>
        <w:tc>
          <w:tcPr>
            <w:tcW w:w="1474" w:type="dxa"/>
            <w:tcBorders>
              <w:top w:val="nil"/>
              <w:left w:val="nil"/>
              <w:bottom w:val="nil"/>
              <w:right w:val="nil"/>
            </w:tcBorders>
            <w:vAlign w:val="bottom"/>
          </w:tcPr>
          <w:p w14:paraId="660B10E9" w14:textId="271860E9" w:rsidR="00C21F91" w:rsidRPr="00C21F91" w:rsidRDefault="00C21F91" w:rsidP="00C21F91">
            <w:pPr>
              <w:spacing w:before="40" w:after="20"/>
              <w:jc w:val="right"/>
              <w:rPr>
                <w:rFonts w:cs="Arial"/>
                <w:b/>
                <w:bCs/>
                <w:sz w:val="18"/>
                <w:szCs w:val="18"/>
              </w:rPr>
            </w:pPr>
            <w:r w:rsidRPr="00C21F91">
              <w:rPr>
                <w:rFonts w:cs="Arial"/>
                <w:b/>
                <w:bCs/>
                <w:sz w:val="18"/>
                <w:szCs w:val="18"/>
              </w:rPr>
              <w:t>3,718,328</w:t>
            </w:r>
          </w:p>
        </w:tc>
      </w:tr>
      <w:tr w:rsidR="00C21F91" w:rsidRPr="00C21F91" w14:paraId="5DAA12C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0AE9591" w14:textId="77777777" w:rsidR="00C21F91" w:rsidRPr="00C935A5" w:rsidRDefault="00C21F91" w:rsidP="00C21F91">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noWrap/>
            <w:vAlign w:val="bottom"/>
          </w:tcPr>
          <w:p w14:paraId="54ACAF4B" w14:textId="4620C682" w:rsidR="00C21F91" w:rsidRPr="00C935A5" w:rsidRDefault="00C21F91" w:rsidP="00C21F91">
            <w:pPr>
              <w:spacing w:before="40" w:after="20"/>
              <w:jc w:val="right"/>
              <w:rPr>
                <w:rFonts w:cs="Arial"/>
                <w:sz w:val="18"/>
                <w:szCs w:val="18"/>
              </w:rPr>
            </w:pPr>
            <w:r w:rsidRPr="00C21F91">
              <w:rPr>
                <w:rFonts w:cs="Arial"/>
                <w:sz w:val="18"/>
                <w:szCs w:val="18"/>
              </w:rPr>
              <w:t>111,186,203</w:t>
            </w:r>
          </w:p>
        </w:tc>
        <w:tc>
          <w:tcPr>
            <w:tcW w:w="1361" w:type="dxa"/>
            <w:tcBorders>
              <w:top w:val="nil"/>
              <w:left w:val="nil"/>
              <w:bottom w:val="nil"/>
              <w:right w:val="nil"/>
            </w:tcBorders>
            <w:shd w:val="clear" w:color="auto" w:fill="auto"/>
            <w:noWrap/>
            <w:vAlign w:val="bottom"/>
          </w:tcPr>
          <w:p w14:paraId="7FCDC55B" w14:textId="726C3F77" w:rsidR="00C21F91" w:rsidRPr="00C935A5" w:rsidRDefault="00C21F91" w:rsidP="00C21F91">
            <w:pPr>
              <w:spacing w:before="40" w:after="20"/>
              <w:jc w:val="right"/>
              <w:rPr>
                <w:rFonts w:cs="Arial"/>
                <w:sz w:val="18"/>
                <w:szCs w:val="18"/>
              </w:rPr>
            </w:pPr>
            <w:r w:rsidRPr="00C21F91">
              <w:rPr>
                <w:rFonts w:cs="Arial"/>
                <w:sz w:val="18"/>
                <w:szCs w:val="18"/>
              </w:rPr>
              <w:t>111,670,396</w:t>
            </w:r>
          </w:p>
        </w:tc>
        <w:tc>
          <w:tcPr>
            <w:tcW w:w="1361" w:type="dxa"/>
            <w:tcBorders>
              <w:top w:val="nil"/>
              <w:left w:val="nil"/>
              <w:bottom w:val="nil"/>
              <w:right w:val="nil"/>
            </w:tcBorders>
            <w:vAlign w:val="bottom"/>
          </w:tcPr>
          <w:p w14:paraId="14193098" w14:textId="3DCBBB0E" w:rsidR="00C21F91" w:rsidRPr="00C21F91" w:rsidRDefault="00C21F91" w:rsidP="00C21F91">
            <w:pPr>
              <w:spacing w:before="40" w:after="20"/>
              <w:jc w:val="right"/>
              <w:rPr>
                <w:rFonts w:cs="Arial"/>
                <w:b/>
                <w:bCs/>
                <w:sz w:val="18"/>
                <w:szCs w:val="18"/>
              </w:rPr>
            </w:pPr>
            <w:r w:rsidRPr="00C21F91">
              <w:rPr>
                <w:rFonts w:cs="Arial"/>
                <w:b/>
                <w:bCs/>
                <w:sz w:val="18"/>
                <w:szCs w:val="18"/>
              </w:rPr>
              <w:t>-484,193</w:t>
            </w:r>
          </w:p>
        </w:tc>
        <w:tc>
          <w:tcPr>
            <w:tcW w:w="1361" w:type="dxa"/>
            <w:tcBorders>
              <w:top w:val="nil"/>
              <w:left w:val="nil"/>
              <w:bottom w:val="nil"/>
              <w:right w:val="nil"/>
            </w:tcBorders>
            <w:shd w:val="clear" w:color="auto" w:fill="auto"/>
            <w:noWrap/>
            <w:vAlign w:val="bottom"/>
          </w:tcPr>
          <w:p w14:paraId="2569E680" w14:textId="6D4A9E7D" w:rsidR="00C21F91" w:rsidRPr="00C21F91" w:rsidRDefault="00C21F91" w:rsidP="00C21F91">
            <w:pPr>
              <w:spacing w:before="40" w:after="20"/>
              <w:jc w:val="right"/>
              <w:rPr>
                <w:rFonts w:cs="Arial"/>
                <w:sz w:val="18"/>
                <w:szCs w:val="18"/>
              </w:rPr>
            </w:pPr>
            <w:r w:rsidRPr="00C21F91">
              <w:rPr>
                <w:rFonts w:cs="Arial"/>
                <w:sz w:val="18"/>
                <w:szCs w:val="18"/>
              </w:rPr>
              <w:t>2,515,888</w:t>
            </w:r>
          </w:p>
        </w:tc>
        <w:tc>
          <w:tcPr>
            <w:tcW w:w="1474" w:type="dxa"/>
            <w:tcBorders>
              <w:top w:val="nil"/>
              <w:left w:val="nil"/>
              <w:bottom w:val="nil"/>
              <w:right w:val="nil"/>
            </w:tcBorders>
            <w:vAlign w:val="bottom"/>
          </w:tcPr>
          <w:p w14:paraId="6ABC8793" w14:textId="62AF1C11" w:rsidR="00C21F91" w:rsidRPr="00C21F91" w:rsidRDefault="00C21F91" w:rsidP="00C21F91">
            <w:pPr>
              <w:spacing w:before="40" w:after="20"/>
              <w:jc w:val="right"/>
              <w:rPr>
                <w:rFonts w:cs="Arial"/>
                <w:b/>
                <w:bCs/>
                <w:sz w:val="18"/>
                <w:szCs w:val="18"/>
              </w:rPr>
            </w:pPr>
            <w:r w:rsidRPr="00C21F91">
              <w:rPr>
                <w:rFonts w:cs="Arial"/>
                <w:b/>
                <w:bCs/>
                <w:sz w:val="18"/>
                <w:szCs w:val="18"/>
              </w:rPr>
              <w:t>2,515,888</w:t>
            </w:r>
          </w:p>
        </w:tc>
      </w:tr>
      <w:tr w:rsidR="00C21F91" w:rsidRPr="00C21F91" w14:paraId="3B40E2F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09E55B8" w14:textId="77777777" w:rsidR="00C21F91" w:rsidRPr="00C935A5" w:rsidRDefault="00C21F91" w:rsidP="00C21F91">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noWrap/>
            <w:vAlign w:val="bottom"/>
          </w:tcPr>
          <w:p w14:paraId="354B6B5B" w14:textId="4BD3E79E" w:rsidR="00C21F91" w:rsidRPr="00C935A5" w:rsidRDefault="00C21F91" w:rsidP="00C21F91">
            <w:pPr>
              <w:spacing w:before="40" w:after="20"/>
              <w:jc w:val="right"/>
              <w:rPr>
                <w:rFonts w:cs="Arial"/>
                <w:sz w:val="18"/>
                <w:szCs w:val="18"/>
              </w:rPr>
            </w:pPr>
            <w:r w:rsidRPr="00C21F91">
              <w:rPr>
                <w:rFonts w:cs="Arial"/>
                <w:sz w:val="18"/>
                <w:szCs w:val="18"/>
              </w:rPr>
              <w:t>48,364,061</w:t>
            </w:r>
          </w:p>
        </w:tc>
        <w:tc>
          <w:tcPr>
            <w:tcW w:w="1361" w:type="dxa"/>
            <w:tcBorders>
              <w:top w:val="nil"/>
              <w:left w:val="nil"/>
              <w:bottom w:val="nil"/>
              <w:right w:val="nil"/>
            </w:tcBorders>
            <w:shd w:val="clear" w:color="auto" w:fill="auto"/>
            <w:noWrap/>
            <w:vAlign w:val="bottom"/>
          </w:tcPr>
          <w:p w14:paraId="29625109" w14:textId="1B6988F1" w:rsidR="00C21F91" w:rsidRPr="00C935A5" w:rsidRDefault="00C21F91" w:rsidP="00C21F91">
            <w:pPr>
              <w:spacing w:before="40" w:after="20"/>
              <w:jc w:val="right"/>
              <w:rPr>
                <w:rFonts w:cs="Arial"/>
                <w:sz w:val="18"/>
                <w:szCs w:val="18"/>
              </w:rPr>
            </w:pPr>
            <w:r w:rsidRPr="00C21F91">
              <w:rPr>
                <w:rFonts w:cs="Arial"/>
                <w:sz w:val="18"/>
                <w:szCs w:val="18"/>
              </w:rPr>
              <w:t>15,707,540</w:t>
            </w:r>
          </w:p>
        </w:tc>
        <w:tc>
          <w:tcPr>
            <w:tcW w:w="1361" w:type="dxa"/>
            <w:tcBorders>
              <w:top w:val="nil"/>
              <w:left w:val="nil"/>
              <w:bottom w:val="nil"/>
              <w:right w:val="nil"/>
            </w:tcBorders>
            <w:vAlign w:val="bottom"/>
          </w:tcPr>
          <w:p w14:paraId="3BCB8AFB" w14:textId="3AB758A6" w:rsidR="00C21F91" w:rsidRPr="00C21F91" w:rsidRDefault="00C21F91" w:rsidP="00C21F91">
            <w:pPr>
              <w:spacing w:before="40" w:after="20"/>
              <w:jc w:val="right"/>
              <w:rPr>
                <w:rFonts w:cs="Arial"/>
                <w:b/>
                <w:bCs/>
                <w:sz w:val="18"/>
                <w:szCs w:val="18"/>
              </w:rPr>
            </w:pPr>
            <w:r w:rsidRPr="00C21F91">
              <w:rPr>
                <w:rFonts w:cs="Arial"/>
                <w:b/>
                <w:bCs/>
                <w:sz w:val="18"/>
                <w:szCs w:val="18"/>
              </w:rPr>
              <w:t>32,656,521</w:t>
            </w:r>
          </w:p>
        </w:tc>
        <w:tc>
          <w:tcPr>
            <w:tcW w:w="1361" w:type="dxa"/>
            <w:tcBorders>
              <w:top w:val="nil"/>
              <w:left w:val="nil"/>
              <w:bottom w:val="nil"/>
              <w:right w:val="nil"/>
            </w:tcBorders>
            <w:shd w:val="clear" w:color="auto" w:fill="auto"/>
            <w:noWrap/>
            <w:vAlign w:val="bottom"/>
          </w:tcPr>
          <w:p w14:paraId="0A9F8851" w14:textId="72D49F59" w:rsidR="00C21F91" w:rsidRPr="00C21F91" w:rsidRDefault="00C21F91" w:rsidP="00C21F91">
            <w:pPr>
              <w:spacing w:before="40" w:after="20"/>
              <w:jc w:val="right"/>
              <w:rPr>
                <w:rFonts w:cs="Arial"/>
                <w:sz w:val="18"/>
                <w:szCs w:val="18"/>
              </w:rPr>
            </w:pPr>
            <w:r w:rsidRPr="00C21F91">
              <w:rPr>
                <w:rFonts w:cs="Arial"/>
                <w:sz w:val="18"/>
                <w:szCs w:val="18"/>
              </w:rPr>
              <w:t>5,434,127</w:t>
            </w:r>
          </w:p>
        </w:tc>
        <w:tc>
          <w:tcPr>
            <w:tcW w:w="1474" w:type="dxa"/>
            <w:tcBorders>
              <w:top w:val="nil"/>
              <w:left w:val="nil"/>
              <w:bottom w:val="nil"/>
              <w:right w:val="nil"/>
            </w:tcBorders>
            <w:vAlign w:val="bottom"/>
          </w:tcPr>
          <w:p w14:paraId="253D49B1" w14:textId="61F21E1A" w:rsidR="00C21F91" w:rsidRPr="00C21F91" w:rsidRDefault="00C21F91" w:rsidP="00C21F91">
            <w:pPr>
              <w:spacing w:before="40" w:after="20"/>
              <w:jc w:val="right"/>
              <w:rPr>
                <w:rFonts w:cs="Arial"/>
                <w:b/>
                <w:bCs/>
                <w:sz w:val="18"/>
                <w:szCs w:val="18"/>
              </w:rPr>
            </w:pPr>
            <w:r w:rsidRPr="00C21F91">
              <w:rPr>
                <w:rFonts w:cs="Arial"/>
                <w:b/>
                <w:bCs/>
                <w:sz w:val="18"/>
                <w:szCs w:val="18"/>
              </w:rPr>
              <w:t>5,441,563</w:t>
            </w:r>
          </w:p>
        </w:tc>
      </w:tr>
      <w:tr w:rsidR="00C21F91" w:rsidRPr="00C21F91" w14:paraId="15848E8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3500B80" w14:textId="77777777" w:rsidR="00C21F91" w:rsidRPr="00C935A5" w:rsidRDefault="00C21F91" w:rsidP="00C21F91">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noWrap/>
            <w:vAlign w:val="bottom"/>
          </w:tcPr>
          <w:p w14:paraId="70D60B4F" w14:textId="26D09CA4" w:rsidR="00C21F91" w:rsidRPr="00C935A5" w:rsidRDefault="00C21F91" w:rsidP="00C21F91">
            <w:pPr>
              <w:spacing w:before="40" w:after="20"/>
              <w:jc w:val="right"/>
              <w:rPr>
                <w:rFonts w:cs="Arial"/>
                <w:sz w:val="18"/>
                <w:szCs w:val="18"/>
              </w:rPr>
            </w:pPr>
            <w:r w:rsidRPr="00C21F91">
              <w:rPr>
                <w:rFonts w:cs="Arial"/>
                <w:sz w:val="18"/>
                <w:szCs w:val="18"/>
              </w:rPr>
              <w:t>328,006,056</w:t>
            </w:r>
          </w:p>
        </w:tc>
        <w:tc>
          <w:tcPr>
            <w:tcW w:w="1361" w:type="dxa"/>
            <w:tcBorders>
              <w:top w:val="nil"/>
              <w:left w:val="nil"/>
              <w:bottom w:val="nil"/>
              <w:right w:val="nil"/>
            </w:tcBorders>
            <w:shd w:val="clear" w:color="auto" w:fill="auto"/>
            <w:noWrap/>
            <w:vAlign w:val="bottom"/>
          </w:tcPr>
          <w:p w14:paraId="5E7CBF6C" w14:textId="2C160C3B" w:rsidR="00C21F91" w:rsidRPr="00C935A5" w:rsidRDefault="00C21F91" w:rsidP="00C21F91">
            <w:pPr>
              <w:spacing w:before="40" w:after="20"/>
              <w:jc w:val="right"/>
              <w:rPr>
                <w:rFonts w:cs="Arial"/>
                <w:sz w:val="18"/>
                <w:szCs w:val="18"/>
              </w:rPr>
            </w:pPr>
            <w:r w:rsidRPr="00C21F91">
              <w:rPr>
                <w:rFonts w:cs="Arial"/>
                <w:sz w:val="18"/>
                <w:szCs w:val="18"/>
              </w:rPr>
              <w:t>207,482,018</w:t>
            </w:r>
          </w:p>
        </w:tc>
        <w:tc>
          <w:tcPr>
            <w:tcW w:w="1361" w:type="dxa"/>
            <w:tcBorders>
              <w:top w:val="nil"/>
              <w:left w:val="nil"/>
              <w:bottom w:val="nil"/>
              <w:right w:val="nil"/>
            </w:tcBorders>
            <w:vAlign w:val="bottom"/>
          </w:tcPr>
          <w:p w14:paraId="72C87776" w14:textId="64E0064D" w:rsidR="00C21F91" w:rsidRPr="00C21F91" w:rsidRDefault="00C21F91" w:rsidP="00C21F91">
            <w:pPr>
              <w:spacing w:before="40" w:after="20"/>
              <w:jc w:val="right"/>
              <w:rPr>
                <w:rFonts w:cs="Arial"/>
                <w:b/>
                <w:bCs/>
                <w:sz w:val="18"/>
                <w:szCs w:val="18"/>
              </w:rPr>
            </w:pPr>
            <w:r w:rsidRPr="00C21F91">
              <w:rPr>
                <w:rFonts w:cs="Arial"/>
                <w:b/>
                <w:bCs/>
                <w:sz w:val="18"/>
                <w:szCs w:val="18"/>
              </w:rPr>
              <w:t>120,524,038</w:t>
            </w:r>
          </w:p>
        </w:tc>
        <w:tc>
          <w:tcPr>
            <w:tcW w:w="1361" w:type="dxa"/>
            <w:tcBorders>
              <w:top w:val="nil"/>
              <w:left w:val="nil"/>
              <w:bottom w:val="nil"/>
              <w:right w:val="nil"/>
            </w:tcBorders>
            <w:shd w:val="clear" w:color="auto" w:fill="auto"/>
            <w:noWrap/>
            <w:vAlign w:val="bottom"/>
          </w:tcPr>
          <w:p w14:paraId="0F9BD2EC" w14:textId="2079C68E" w:rsidR="00C21F91" w:rsidRPr="00C21F91" w:rsidRDefault="00C21F91" w:rsidP="00C21F91">
            <w:pPr>
              <w:spacing w:before="40" w:after="20"/>
              <w:jc w:val="right"/>
              <w:rPr>
                <w:rFonts w:cs="Arial"/>
                <w:sz w:val="18"/>
                <w:szCs w:val="18"/>
              </w:rPr>
            </w:pPr>
            <w:r w:rsidRPr="00C21F91">
              <w:rPr>
                <w:rFonts w:cs="Arial"/>
                <w:sz w:val="18"/>
                <w:szCs w:val="18"/>
              </w:rPr>
              <w:t>20,055,501</w:t>
            </w:r>
          </w:p>
        </w:tc>
        <w:tc>
          <w:tcPr>
            <w:tcW w:w="1474" w:type="dxa"/>
            <w:tcBorders>
              <w:top w:val="nil"/>
              <w:left w:val="nil"/>
              <w:bottom w:val="nil"/>
              <w:right w:val="nil"/>
            </w:tcBorders>
            <w:vAlign w:val="bottom"/>
          </w:tcPr>
          <w:p w14:paraId="67F74E52" w14:textId="7AC2F9C4" w:rsidR="00C21F91" w:rsidRPr="00C21F91" w:rsidRDefault="00C21F91" w:rsidP="00C21F91">
            <w:pPr>
              <w:spacing w:before="40" w:after="20"/>
              <w:jc w:val="right"/>
              <w:rPr>
                <w:rFonts w:cs="Arial"/>
                <w:b/>
                <w:bCs/>
                <w:sz w:val="18"/>
                <w:szCs w:val="18"/>
              </w:rPr>
            </w:pPr>
            <w:r w:rsidRPr="00C21F91">
              <w:rPr>
                <w:rFonts w:cs="Arial"/>
                <w:b/>
                <w:bCs/>
                <w:sz w:val="18"/>
                <w:szCs w:val="18"/>
              </w:rPr>
              <w:t>20,082,946</w:t>
            </w:r>
          </w:p>
        </w:tc>
      </w:tr>
      <w:tr w:rsidR="00C21F91" w:rsidRPr="00C21F91" w14:paraId="66EC4C2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95CE315" w14:textId="77777777" w:rsidR="00C21F91" w:rsidRPr="00C935A5" w:rsidRDefault="00C21F91" w:rsidP="00C21F91">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noWrap/>
            <w:vAlign w:val="bottom"/>
          </w:tcPr>
          <w:p w14:paraId="1B8050C8" w14:textId="015EB422" w:rsidR="00C21F91" w:rsidRPr="00C935A5" w:rsidRDefault="00C21F91" w:rsidP="00C21F91">
            <w:pPr>
              <w:spacing w:before="40" w:after="20"/>
              <w:jc w:val="right"/>
              <w:rPr>
                <w:rFonts w:cs="Arial"/>
                <w:sz w:val="18"/>
                <w:szCs w:val="18"/>
              </w:rPr>
            </w:pPr>
            <w:r w:rsidRPr="00C21F91">
              <w:rPr>
                <w:rFonts w:cs="Arial"/>
                <w:sz w:val="18"/>
                <w:szCs w:val="18"/>
              </w:rPr>
              <w:t>39,992,643</w:t>
            </w:r>
          </w:p>
        </w:tc>
        <w:tc>
          <w:tcPr>
            <w:tcW w:w="1361" w:type="dxa"/>
            <w:tcBorders>
              <w:top w:val="nil"/>
              <w:left w:val="nil"/>
              <w:bottom w:val="nil"/>
              <w:right w:val="nil"/>
            </w:tcBorders>
            <w:shd w:val="clear" w:color="auto" w:fill="auto"/>
            <w:noWrap/>
            <w:vAlign w:val="bottom"/>
          </w:tcPr>
          <w:p w14:paraId="24A7CC52" w14:textId="29312F01" w:rsidR="00C21F91" w:rsidRPr="00C935A5" w:rsidRDefault="00C21F91" w:rsidP="00C21F91">
            <w:pPr>
              <w:spacing w:before="40" w:after="20"/>
              <w:jc w:val="right"/>
              <w:rPr>
                <w:rFonts w:cs="Arial"/>
                <w:sz w:val="18"/>
                <w:szCs w:val="18"/>
              </w:rPr>
            </w:pPr>
            <w:r w:rsidRPr="00C21F91">
              <w:rPr>
                <w:rFonts w:cs="Arial"/>
                <w:sz w:val="18"/>
                <w:szCs w:val="18"/>
              </w:rPr>
              <w:t>13,863,742</w:t>
            </w:r>
          </w:p>
        </w:tc>
        <w:tc>
          <w:tcPr>
            <w:tcW w:w="1361" w:type="dxa"/>
            <w:tcBorders>
              <w:top w:val="nil"/>
              <w:left w:val="nil"/>
              <w:bottom w:val="nil"/>
              <w:right w:val="nil"/>
            </w:tcBorders>
            <w:vAlign w:val="bottom"/>
          </w:tcPr>
          <w:p w14:paraId="54561A17" w14:textId="5EE50B1C" w:rsidR="00C21F91" w:rsidRPr="00C21F91" w:rsidRDefault="00C21F91" w:rsidP="00C21F91">
            <w:pPr>
              <w:spacing w:before="40" w:after="20"/>
              <w:jc w:val="right"/>
              <w:rPr>
                <w:rFonts w:cs="Arial"/>
                <w:b/>
                <w:bCs/>
                <w:sz w:val="18"/>
                <w:szCs w:val="18"/>
              </w:rPr>
            </w:pPr>
            <w:r w:rsidRPr="00C21F91">
              <w:rPr>
                <w:rFonts w:cs="Arial"/>
                <w:b/>
                <w:bCs/>
                <w:sz w:val="18"/>
                <w:szCs w:val="18"/>
              </w:rPr>
              <w:t>26,128,902</w:t>
            </w:r>
          </w:p>
        </w:tc>
        <w:tc>
          <w:tcPr>
            <w:tcW w:w="1361" w:type="dxa"/>
            <w:tcBorders>
              <w:top w:val="nil"/>
              <w:left w:val="nil"/>
              <w:bottom w:val="nil"/>
              <w:right w:val="nil"/>
            </w:tcBorders>
            <w:shd w:val="clear" w:color="auto" w:fill="auto"/>
            <w:noWrap/>
            <w:vAlign w:val="bottom"/>
          </w:tcPr>
          <w:p w14:paraId="0633B5F5" w14:textId="24F4DFA6" w:rsidR="00C21F91" w:rsidRPr="00C21F91" w:rsidRDefault="00C21F91" w:rsidP="00C21F91">
            <w:pPr>
              <w:spacing w:before="40" w:after="20"/>
              <w:jc w:val="right"/>
              <w:rPr>
                <w:rFonts w:cs="Arial"/>
                <w:sz w:val="18"/>
                <w:szCs w:val="18"/>
              </w:rPr>
            </w:pPr>
            <w:r w:rsidRPr="00C21F91">
              <w:rPr>
                <w:rFonts w:cs="Arial"/>
                <w:sz w:val="18"/>
                <w:szCs w:val="18"/>
              </w:rPr>
              <w:t>4,347,914</w:t>
            </w:r>
          </w:p>
        </w:tc>
        <w:tc>
          <w:tcPr>
            <w:tcW w:w="1474" w:type="dxa"/>
            <w:tcBorders>
              <w:top w:val="nil"/>
              <w:left w:val="nil"/>
              <w:bottom w:val="nil"/>
              <w:right w:val="nil"/>
            </w:tcBorders>
            <w:vAlign w:val="bottom"/>
          </w:tcPr>
          <w:p w14:paraId="08D82411" w14:textId="61349821" w:rsidR="00C21F91" w:rsidRPr="00C21F91" w:rsidRDefault="00C21F91" w:rsidP="00C21F91">
            <w:pPr>
              <w:spacing w:before="40" w:after="20"/>
              <w:jc w:val="right"/>
              <w:rPr>
                <w:rFonts w:cs="Arial"/>
                <w:b/>
                <w:bCs/>
                <w:sz w:val="18"/>
                <w:szCs w:val="18"/>
              </w:rPr>
            </w:pPr>
            <w:r w:rsidRPr="00C21F91">
              <w:rPr>
                <w:rFonts w:cs="Arial"/>
                <w:b/>
                <w:bCs/>
                <w:sz w:val="18"/>
                <w:szCs w:val="18"/>
              </w:rPr>
              <w:t>4,353,864</w:t>
            </w:r>
          </w:p>
        </w:tc>
      </w:tr>
      <w:tr w:rsidR="00C21F91" w:rsidRPr="00C21F91" w14:paraId="67CA70A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2328C47" w14:textId="77777777" w:rsidR="00C21F91" w:rsidRPr="00C935A5" w:rsidRDefault="00C21F91" w:rsidP="00C21F91">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noWrap/>
            <w:vAlign w:val="bottom"/>
          </w:tcPr>
          <w:p w14:paraId="383C28EE" w14:textId="13E81D09" w:rsidR="00C21F91" w:rsidRPr="00C935A5" w:rsidRDefault="00C21F91" w:rsidP="00C21F91">
            <w:pPr>
              <w:spacing w:before="40" w:after="20"/>
              <w:jc w:val="right"/>
              <w:rPr>
                <w:rFonts w:cs="Arial"/>
                <w:sz w:val="18"/>
                <w:szCs w:val="18"/>
              </w:rPr>
            </w:pPr>
            <w:r w:rsidRPr="00C21F91">
              <w:rPr>
                <w:rFonts w:cs="Arial"/>
                <w:sz w:val="18"/>
                <w:szCs w:val="18"/>
              </w:rPr>
              <w:t>194,207,801</w:t>
            </w:r>
          </w:p>
        </w:tc>
        <w:tc>
          <w:tcPr>
            <w:tcW w:w="1361" w:type="dxa"/>
            <w:tcBorders>
              <w:top w:val="nil"/>
              <w:left w:val="nil"/>
              <w:bottom w:val="nil"/>
              <w:right w:val="nil"/>
            </w:tcBorders>
            <w:shd w:val="clear" w:color="auto" w:fill="auto"/>
            <w:noWrap/>
            <w:vAlign w:val="bottom"/>
          </w:tcPr>
          <w:p w14:paraId="76FB0195" w14:textId="4AAE949F" w:rsidR="00C21F91" w:rsidRPr="00C935A5" w:rsidRDefault="00C21F91" w:rsidP="00C21F91">
            <w:pPr>
              <w:spacing w:before="40" w:after="20"/>
              <w:jc w:val="right"/>
              <w:rPr>
                <w:rFonts w:cs="Arial"/>
                <w:sz w:val="18"/>
                <w:szCs w:val="18"/>
              </w:rPr>
            </w:pPr>
            <w:r w:rsidRPr="00C21F91">
              <w:rPr>
                <w:rFonts w:cs="Arial"/>
                <w:sz w:val="18"/>
                <w:szCs w:val="18"/>
              </w:rPr>
              <w:t>201,693,067</w:t>
            </w:r>
          </w:p>
        </w:tc>
        <w:tc>
          <w:tcPr>
            <w:tcW w:w="1361" w:type="dxa"/>
            <w:tcBorders>
              <w:top w:val="nil"/>
              <w:left w:val="nil"/>
              <w:bottom w:val="nil"/>
              <w:right w:val="nil"/>
            </w:tcBorders>
            <w:vAlign w:val="bottom"/>
          </w:tcPr>
          <w:p w14:paraId="1678AA24" w14:textId="26887400" w:rsidR="00C21F91" w:rsidRPr="00C21F91" w:rsidRDefault="00C21F91" w:rsidP="00C21F91">
            <w:pPr>
              <w:spacing w:before="40" w:after="20"/>
              <w:jc w:val="right"/>
              <w:rPr>
                <w:rFonts w:cs="Arial"/>
                <w:b/>
                <w:bCs/>
                <w:sz w:val="18"/>
                <w:szCs w:val="18"/>
              </w:rPr>
            </w:pPr>
            <w:r w:rsidRPr="00C21F91">
              <w:rPr>
                <w:rFonts w:cs="Arial"/>
                <w:b/>
                <w:bCs/>
                <w:sz w:val="18"/>
                <w:szCs w:val="18"/>
              </w:rPr>
              <w:t>-7,485,267</w:t>
            </w:r>
          </w:p>
        </w:tc>
        <w:tc>
          <w:tcPr>
            <w:tcW w:w="1361" w:type="dxa"/>
            <w:tcBorders>
              <w:top w:val="nil"/>
              <w:left w:val="nil"/>
              <w:bottom w:val="nil"/>
              <w:right w:val="nil"/>
            </w:tcBorders>
            <w:shd w:val="clear" w:color="auto" w:fill="auto"/>
            <w:noWrap/>
            <w:vAlign w:val="bottom"/>
          </w:tcPr>
          <w:p w14:paraId="2E23E80B" w14:textId="39BD0600" w:rsidR="00C21F91" w:rsidRPr="00C21F91" w:rsidRDefault="00C21F91" w:rsidP="00C21F91">
            <w:pPr>
              <w:spacing w:before="40" w:after="20"/>
              <w:jc w:val="right"/>
              <w:rPr>
                <w:rFonts w:cs="Arial"/>
                <w:sz w:val="18"/>
                <w:szCs w:val="18"/>
              </w:rPr>
            </w:pPr>
            <w:r w:rsidRPr="00C21F91">
              <w:rPr>
                <w:rFonts w:cs="Arial"/>
                <w:sz w:val="18"/>
                <w:szCs w:val="18"/>
              </w:rPr>
              <w:t>4,380,790</w:t>
            </w:r>
          </w:p>
        </w:tc>
        <w:tc>
          <w:tcPr>
            <w:tcW w:w="1474" w:type="dxa"/>
            <w:tcBorders>
              <w:top w:val="nil"/>
              <w:left w:val="nil"/>
              <w:bottom w:val="nil"/>
              <w:right w:val="nil"/>
            </w:tcBorders>
            <w:vAlign w:val="bottom"/>
          </w:tcPr>
          <w:p w14:paraId="3289B3FB" w14:textId="239C09F0" w:rsidR="00C21F91" w:rsidRPr="00C21F91" w:rsidRDefault="00C21F91" w:rsidP="00C21F91">
            <w:pPr>
              <w:spacing w:before="40" w:after="20"/>
              <w:jc w:val="right"/>
              <w:rPr>
                <w:rFonts w:cs="Arial"/>
                <w:b/>
                <w:bCs/>
                <w:sz w:val="18"/>
                <w:szCs w:val="18"/>
              </w:rPr>
            </w:pPr>
            <w:r w:rsidRPr="00C21F91">
              <w:rPr>
                <w:rFonts w:cs="Arial"/>
                <w:b/>
                <w:bCs/>
                <w:sz w:val="18"/>
                <w:szCs w:val="18"/>
              </w:rPr>
              <w:t>4,380,790</w:t>
            </w:r>
          </w:p>
        </w:tc>
      </w:tr>
      <w:tr w:rsidR="00C21F91" w:rsidRPr="00C21F91" w14:paraId="10D08B7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51D4DF" w14:textId="77777777" w:rsidR="00C21F91" w:rsidRPr="00C935A5" w:rsidRDefault="00C21F91" w:rsidP="00C21F91">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noWrap/>
            <w:vAlign w:val="bottom"/>
          </w:tcPr>
          <w:p w14:paraId="4A604D0C" w14:textId="5BD6EE7A" w:rsidR="00C21F91" w:rsidRPr="00C935A5" w:rsidRDefault="00C21F91" w:rsidP="00C21F91">
            <w:pPr>
              <w:spacing w:before="40" w:after="20"/>
              <w:jc w:val="right"/>
              <w:rPr>
                <w:rFonts w:cs="Arial"/>
                <w:sz w:val="18"/>
                <w:szCs w:val="18"/>
              </w:rPr>
            </w:pPr>
            <w:r w:rsidRPr="00C21F91">
              <w:rPr>
                <w:rFonts w:cs="Arial"/>
                <w:sz w:val="18"/>
                <w:szCs w:val="18"/>
              </w:rPr>
              <w:t>187,590,451</w:t>
            </w:r>
          </w:p>
        </w:tc>
        <w:tc>
          <w:tcPr>
            <w:tcW w:w="1361" w:type="dxa"/>
            <w:tcBorders>
              <w:top w:val="nil"/>
              <w:left w:val="nil"/>
              <w:bottom w:val="nil"/>
              <w:right w:val="nil"/>
            </w:tcBorders>
            <w:shd w:val="clear" w:color="auto" w:fill="auto"/>
            <w:noWrap/>
            <w:vAlign w:val="bottom"/>
          </w:tcPr>
          <w:p w14:paraId="6B789D9F" w14:textId="5F87AD4A" w:rsidR="00C21F91" w:rsidRPr="00C935A5" w:rsidRDefault="00C21F91" w:rsidP="00C21F91">
            <w:pPr>
              <w:spacing w:before="40" w:after="20"/>
              <w:jc w:val="right"/>
              <w:rPr>
                <w:rFonts w:cs="Arial"/>
                <w:sz w:val="18"/>
                <w:szCs w:val="18"/>
              </w:rPr>
            </w:pPr>
            <w:r w:rsidRPr="00C21F91">
              <w:rPr>
                <w:rFonts w:cs="Arial"/>
                <w:sz w:val="18"/>
                <w:szCs w:val="18"/>
              </w:rPr>
              <w:t>140,818,120</w:t>
            </w:r>
          </w:p>
        </w:tc>
        <w:tc>
          <w:tcPr>
            <w:tcW w:w="1361" w:type="dxa"/>
            <w:tcBorders>
              <w:top w:val="nil"/>
              <w:left w:val="nil"/>
              <w:bottom w:val="nil"/>
              <w:right w:val="nil"/>
            </w:tcBorders>
            <w:vAlign w:val="bottom"/>
          </w:tcPr>
          <w:p w14:paraId="0D43DBEB" w14:textId="730FCA18" w:rsidR="00C21F91" w:rsidRPr="00C21F91" w:rsidRDefault="00C21F91" w:rsidP="00C21F91">
            <w:pPr>
              <w:spacing w:before="40" w:after="20"/>
              <w:jc w:val="right"/>
              <w:rPr>
                <w:rFonts w:cs="Arial"/>
                <w:b/>
                <w:bCs/>
                <w:sz w:val="18"/>
                <w:szCs w:val="18"/>
              </w:rPr>
            </w:pPr>
            <w:r w:rsidRPr="00C21F91">
              <w:rPr>
                <w:rFonts w:cs="Arial"/>
                <w:b/>
                <w:bCs/>
                <w:sz w:val="18"/>
                <w:szCs w:val="18"/>
              </w:rPr>
              <w:t>46,772,332</w:t>
            </w:r>
          </w:p>
        </w:tc>
        <w:tc>
          <w:tcPr>
            <w:tcW w:w="1361" w:type="dxa"/>
            <w:tcBorders>
              <w:top w:val="nil"/>
              <w:left w:val="nil"/>
              <w:bottom w:val="nil"/>
              <w:right w:val="nil"/>
            </w:tcBorders>
            <w:shd w:val="clear" w:color="auto" w:fill="auto"/>
            <w:noWrap/>
            <w:vAlign w:val="bottom"/>
          </w:tcPr>
          <w:p w14:paraId="7F588349" w14:textId="34361128" w:rsidR="00C21F91" w:rsidRPr="00C21F91" w:rsidRDefault="00C21F91" w:rsidP="00C21F91">
            <w:pPr>
              <w:spacing w:before="40" w:after="20"/>
              <w:jc w:val="right"/>
              <w:rPr>
                <w:rFonts w:cs="Arial"/>
                <w:sz w:val="18"/>
                <w:szCs w:val="18"/>
              </w:rPr>
            </w:pPr>
            <w:r w:rsidRPr="00C21F91">
              <w:rPr>
                <w:rFonts w:cs="Arial"/>
                <w:sz w:val="18"/>
                <w:szCs w:val="18"/>
              </w:rPr>
              <w:t>7,783,033</w:t>
            </w:r>
          </w:p>
        </w:tc>
        <w:tc>
          <w:tcPr>
            <w:tcW w:w="1474" w:type="dxa"/>
            <w:tcBorders>
              <w:top w:val="nil"/>
              <w:left w:val="nil"/>
              <w:bottom w:val="nil"/>
              <w:right w:val="nil"/>
            </w:tcBorders>
            <w:vAlign w:val="bottom"/>
          </w:tcPr>
          <w:p w14:paraId="01B17B37" w14:textId="193D04A0" w:rsidR="00C21F91" w:rsidRPr="00C21F91" w:rsidRDefault="00C21F91" w:rsidP="00C21F91">
            <w:pPr>
              <w:spacing w:before="40" w:after="20"/>
              <w:jc w:val="right"/>
              <w:rPr>
                <w:rFonts w:cs="Arial"/>
                <w:b/>
                <w:bCs/>
                <w:sz w:val="18"/>
                <w:szCs w:val="18"/>
              </w:rPr>
            </w:pPr>
            <w:r w:rsidRPr="00C21F91">
              <w:rPr>
                <w:rFonts w:cs="Arial"/>
                <w:b/>
                <w:bCs/>
                <w:sz w:val="18"/>
                <w:szCs w:val="18"/>
              </w:rPr>
              <w:t>7,837,264</w:t>
            </w:r>
          </w:p>
        </w:tc>
      </w:tr>
      <w:tr w:rsidR="00C21F91" w:rsidRPr="00C21F91" w14:paraId="50DADC0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B839E64" w14:textId="77777777" w:rsidR="00C21F91" w:rsidRPr="00C935A5" w:rsidRDefault="00C21F91" w:rsidP="00C21F91">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noWrap/>
            <w:vAlign w:val="bottom"/>
          </w:tcPr>
          <w:p w14:paraId="73602F5A" w14:textId="3FC8EF3C" w:rsidR="00C21F91" w:rsidRPr="00C935A5" w:rsidRDefault="00C21F91" w:rsidP="00C21F91">
            <w:pPr>
              <w:spacing w:before="40" w:after="20"/>
              <w:jc w:val="right"/>
              <w:rPr>
                <w:rFonts w:cs="Arial"/>
                <w:sz w:val="18"/>
                <w:szCs w:val="18"/>
              </w:rPr>
            </w:pPr>
            <w:r w:rsidRPr="00C21F91">
              <w:rPr>
                <w:rFonts w:cs="Arial"/>
                <w:sz w:val="18"/>
                <w:szCs w:val="18"/>
              </w:rPr>
              <w:t>132,868,215</w:t>
            </w:r>
          </w:p>
        </w:tc>
        <w:tc>
          <w:tcPr>
            <w:tcW w:w="1361" w:type="dxa"/>
            <w:tcBorders>
              <w:top w:val="nil"/>
              <w:left w:val="nil"/>
              <w:bottom w:val="nil"/>
              <w:right w:val="nil"/>
            </w:tcBorders>
            <w:shd w:val="clear" w:color="auto" w:fill="auto"/>
            <w:noWrap/>
            <w:vAlign w:val="bottom"/>
          </w:tcPr>
          <w:p w14:paraId="4C058568" w14:textId="1A8E95A9" w:rsidR="00C21F91" w:rsidRPr="00C935A5" w:rsidRDefault="00C21F91" w:rsidP="00C21F91">
            <w:pPr>
              <w:spacing w:before="40" w:after="20"/>
              <w:jc w:val="right"/>
              <w:rPr>
                <w:rFonts w:cs="Arial"/>
                <w:sz w:val="18"/>
                <w:szCs w:val="18"/>
              </w:rPr>
            </w:pPr>
            <w:r w:rsidRPr="00C21F91">
              <w:rPr>
                <w:rFonts w:cs="Arial"/>
                <w:sz w:val="18"/>
                <w:szCs w:val="18"/>
              </w:rPr>
              <w:t>54,263,362</w:t>
            </w:r>
          </w:p>
        </w:tc>
        <w:tc>
          <w:tcPr>
            <w:tcW w:w="1361" w:type="dxa"/>
            <w:tcBorders>
              <w:top w:val="nil"/>
              <w:left w:val="nil"/>
              <w:bottom w:val="nil"/>
              <w:right w:val="nil"/>
            </w:tcBorders>
            <w:vAlign w:val="bottom"/>
          </w:tcPr>
          <w:p w14:paraId="0ADBCE69" w14:textId="6B102518" w:rsidR="00C21F91" w:rsidRPr="00C21F91" w:rsidRDefault="00C21F91" w:rsidP="00C21F91">
            <w:pPr>
              <w:spacing w:before="40" w:after="20"/>
              <w:jc w:val="right"/>
              <w:rPr>
                <w:rFonts w:cs="Arial"/>
                <w:b/>
                <w:bCs/>
                <w:sz w:val="18"/>
                <w:szCs w:val="18"/>
              </w:rPr>
            </w:pPr>
            <w:r w:rsidRPr="00C21F91">
              <w:rPr>
                <w:rFonts w:cs="Arial"/>
                <w:b/>
                <w:bCs/>
                <w:sz w:val="18"/>
                <w:szCs w:val="18"/>
              </w:rPr>
              <w:t>78,604,852</w:t>
            </w:r>
          </w:p>
        </w:tc>
        <w:tc>
          <w:tcPr>
            <w:tcW w:w="1361" w:type="dxa"/>
            <w:tcBorders>
              <w:top w:val="nil"/>
              <w:left w:val="nil"/>
              <w:bottom w:val="nil"/>
              <w:right w:val="nil"/>
            </w:tcBorders>
            <w:shd w:val="clear" w:color="auto" w:fill="auto"/>
            <w:noWrap/>
            <w:vAlign w:val="bottom"/>
          </w:tcPr>
          <w:p w14:paraId="2D8A4DA4" w14:textId="54E7207A" w:rsidR="00C21F91" w:rsidRPr="00C21F91" w:rsidRDefault="00C21F91" w:rsidP="00C21F91">
            <w:pPr>
              <w:spacing w:before="40" w:after="20"/>
              <w:jc w:val="right"/>
              <w:rPr>
                <w:rFonts w:cs="Arial"/>
                <w:sz w:val="18"/>
                <w:szCs w:val="18"/>
              </w:rPr>
            </w:pPr>
            <w:r w:rsidRPr="00C21F91">
              <w:rPr>
                <w:rFonts w:cs="Arial"/>
                <w:sz w:val="18"/>
                <w:szCs w:val="18"/>
              </w:rPr>
              <w:t>13,080,044</w:t>
            </w:r>
          </w:p>
        </w:tc>
        <w:tc>
          <w:tcPr>
            <w:tcW w:w="1474" w:type="dxa"/>
            <w:tcBorders>
              <w:top w:val="nil"/>
              <w:left w:val="nil"/>
              <w:bottom w:val="nil"/>
              <w:right w:val="nil"/>
            </w:tcBorders>
            <w:vAlign w:val="bottom"/>
          </w:tcPr>
          <w:p w14:paraId="2DD14899" w14:textId="41D5C48F" w:rsidR="00C21F91" w:rsidRPr="00C21F91" w:rsidRDefault="00C21F91" w:rsidP="00C21F91">
            <w:pPr>
              <w:spacing w:before="40" w:after="20"/>
              <w:jc w:val="right"/>
              <w:rPr>
                <w:rFonts w:cs="Arial"/>
                <w:b/>
                <w:bCs/>
                <w:sz w:val="18"/>
                <w:szCs w:val="18"/>
              </w:rPr>
            </w:pPr>
            <w:r w:rsidRPr="00C21F91">
              <w:rPr>
                <w:rFonts w:cs="Arial"/>
                <w:b/>
                <w:bCs/>
                <w:sz w:val="18"/>
                <w:szCs w:val="18"/>
              </w:rPr>
              <w:t>13,097,943</w:t>
            </w:r>
          </w:p>
        </w:tc>
      </w:tr>
      <w:tr w:rsidR="00C21F91" w:rsidRPr="00C21F91" w14:paraId="2A2DE0E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7375566" w14:textId="77777777" w:rsidR="00C21F91" w:rsidRPr="00C935A5" w:rsidRDefault="00C21F91" w:rsidP="00C21F91">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noWrap/>
            <w:vAlign w:val="bottom"/>
          </w:tcPr>
          <w:p w14:paraId="20D422FE" w14:textId="656C0C77" w:rsidR="00C21F91" w:rsidRPr="00C935A5" w:rsidRDefault="00C21F91" w:rsidP="00C21F91">
            <w:pPr>
              <w:spacing w:before="40" w:after="20"/>
              <w:jc w:val="right"/>
              <w:rPr>
                <w:rFonts w:cs="Arial"/>
                <w:sz w:val="18"/>
                <w:szCs w:val="18"/>
              </w:rPr>
            </w:pPr>
            <w:r w:rsidRPr="00C21F91">
              <w:rPr>
                <w:rFonts w:cs="Arial"/>
                <w:sz w:val="18"/>
                <w:szCs w:val="18"/>
              </w:rPr>
              <w:t>48,978,530</w:t>
            </w:r>
          </w:p>
        </w:tc>
        <w:tc>
          <w:tcPr>
            <w:tcW w:w="1361" w:type="dxa"/>
            <w:tcBorders>
              <w:top w:val="nil"/>
              <w:left w:val="nil"/>
              <w:bottom w:val="nil"/>
              <w:right w:val="nil"/>
            </w:tcBorders>
            <w:shd w:val="clear" w:color="auto" w:fill="auto"/>
            <w:noWrap/>
            <w:vAlign w:val="bottom"/>
          </w:tcPr>
          <w:p w14:paraId="054F2459" w14:textId="7D273015" w:rsidR="00C21F91" w:rsidRPr="00C935A5" w:rsidRDefault="00C21F91" w:rsidP="00C21F91">
            <w:pPr>
              <w:spacing w:before="40" w:after="20"/>
              <w:jc w:val="right"/>
              <w:rPr>
                <w:rFonts w:cs="Arial"/>
                <w:sz w:val="18"/>
                <w:szCs w:val="18"/>
              </w:rPr>
            </w:pPr>
            <w:r w:rsidRPr="00C21F91">
              <w:rPr>
                <w:rFonts w:cs="Arial"/>
                <w:sz w:val="18"/>
                <w:szCs w:val="18"/>
              </w:rPr>
              <w:t>7,445,908</w:t>
            </w:r>
          </w:p>
        </w:tc>
        <w:tc>
          <w:tcPr>
            <w:tcW w:w="1361" w:type="dxa"/>
            <w:tcBorders>
              <w:top w:val="nil"/>
              <w:left w:val="nil"/>
              <w:bottom w:val="nil"/>
              <w:right w:val="nil"/>
            </w:tcBorders>
            <w:vAlign w:val="bottom"/>
          </w:tcPr>
          <w:p w14:paraId="4832150A" w14:textId="636C8352" w:rsidR="00C21F91" w:rsidRPr="00C21F91" w:rsidRDefault="00C21F91" w:rsidP="00C21F91">
            <w:pPr>
              <w:spacing w:before="40" w:after="20"/>
              <w:jc w:val="right"/>
              <w:rPr>
                <w:rFonts w:cs="Arial"/>
                <w:b/>
                <w:bCs/>
                <w:sz w:val="18"/>
                <w:szCs w:val="18"/>
              </w:rPr>
            </w:pPr>
            <w:r w:rsidRPr="00C21F91">
              <w:rPr>
                <w:rFonts w:cs="Arial"/>
                <w:b/>
                <w:bCs/>
                <w:sz w:val="18"/>
                <w:szCs w:val="18"/>
              </w:rPr>
              <w:t>41,532,622</w:t>
            </w:r>
          </w:p>
        </w:tc>
        <w:tc>
          <w:tcPr>
            <w:tcW w:w="1361" w:type="dxa"/>
            <w:tcBorders>
              <w:top w:val="nil"/>
              <w:left w:val="nil"/>
              <w:bottom w:val="nil"/>
              <w:right w:val="nil"/>
            </w:tcBorders>
            <w:shd w:val="clear" w:color="auto" w:fill="auto"/>
            <w:noWrap/>
            <w:vAlign w:val="bottom"/>
          </w:tcPr>
          <w:p w14:paraId="445E0F01" w14:textId="40E26C6E" w:rsidR="00C21F91" w:rsidRPr="00C21F91" w:rsidRDefault="00C21F91" w:rsidP="00C21F91">
            <w:pPr>
              <w:spacing w:before="40" w:after="20"/>
              <w:jc w:val="right"/>
              <w:rPr>
                <w:rFonts w:cs="Arial"/>
                <w:sz w:val="18"/>
                <w:szCs w:val="18"/>
              </w:rPr>
            </w:pPr>
            <w:r w:rsidRPr="00C21F91">
              <w:rPr>
                <w:rFonts w:cs="Arial"/>
                <w:sz w:val="18"/>
                <w:szCs w:val="18"/>
              </w:rPr>
              <w:t>6,911,132</w:t>
            </w:r>
          </w:p>
        </w:tc>
        <w:tc>
          <w:tcPr>
            <w:tcW w:w="1474" w:type="dxa"/>
            <w:tcBorders>
              <w:top w:val="nil"/>
              <w:left w:val="nil"/>
              <w:bottom w:val="nil"/>
              <w:right w:val="nil"/>
            </w:tcBorders>
            <w:vAlign w:val="bottom"/>
          </w:tcPr>
          <w:p w14:paraId="67726231" w14:textId="49668091" w:rsidR="00C21F91" w:rsidRPr="00C21F91" w:rsidRDefault="00C21F91" w:rsidP="00C21F91">
            <w:pPr>
              <w:spacing w:before="40" w:after="20"/>
              <w:jc w:val="right"/>
              <w:rPr>
                <w:rFonts w:cs="Arial"/>
                <w:b/>
                <w:bCs/>
                <w:sz w:val="18"/>
                <w:szCs w:val="18"/>
              </w:rPr>
            </w:pPr>
            <w:r w:rsidRPr="00C21F91">
              <w:rPr>
                <w:rFonts w:cs="Arial"/>
                <w:b/>
                <w:bCs/>
                <w:sz w:val="18"/>
                <w:szCs w:val="18"/>
              </w:rPr>
              <w:t>6,920,589</w:t>
            </w:r>
          </w:p>
        </w:tc>
      </w:tr>
    </w:tbl>
    <w:p w14:paraId="7D957861" w14:textId="77777777" w:rsidR="00261079" w:rsidRPr="00C935A5" w:rsidRDefault="00261079" w:rsidP="00FF36E8">
      <w:pPr>
        <w:spacing w:before="40" w:after="20"/>
        <w:rPr>
          <w:rFonts w:cs="Arial"/>
          <w:sz w:val="18"/>
          <w:szCs w:val="18"/>
        </w:rPr>
      </w:pPr>
    </w:p>
    <w:p w14:paraId="54403C32" w14:textId="77777777" w:rsidR="00F963E6" w:rsidRPr="00F81ED2" w:rsidRDefault="000C7176" w:rsidP="00FF36E8">
      <w:pPr>
        <w:spacing w:before="40" w:after="20"/>
        <w:rPr>
          <w:rFonts w:cs="Arial"/>
          <w:i/>
          <w:sz w:val="14"/>
          <w:szCs w:val="14"/>
        </w:rPr>
      </w:pPr>
      <w:r w:rsidRPr="00F81ED2">
        <w:rPr>
          <w:rFonts w:cs="Arial"/>
          <w:i/>
          <w:sz w:val="14"/>
          <w:szCs w:val="14"/>
        </w:rPr>
        <w:t xml:space="preserve">* Excludes natural disaster assistance </w:t>
      </w:r>
      <w:r w:rsidR="00261079" w:rsidRPr="00F81ED2">
        <w:rPr>
          <w:rFonts w:cs="Arial"/>
          <w:i/>
          <w:sz w:val="14"/>
          <w:szCs w:val="14"/>
        </w:rPr>
        <w:t>grants</w:t>
      </w:r>
      <w:r w:rsidR="00EB2E62" w:rsidRPr="00F81ED2">
        <w:rPr>
          <w:rFonts w:cs="Arial"/>
          <w:i/>
          <w:sz w:val="14"/>
          <w:szCs w:val="14"/>
        </w:rPr>
        <w:t>.</w:t>
      </w:r>
    </w:p>
    <w:p w14:paraId="5E9DB1EC" w14:textId="77777777" w:rsidR="00F81ED2" w:rsidRPr="00F81ED2" w:rsidRDefault="00F963E6" w:rsidP="00FF36E8">
      <w:pPr>
        <w:spacing w:before="40" w:after="20"/>
        <w:rPr>
          <w:rFonts w:cs="Arial"/>
          <w:i/>
          <w:sz w:val="14"/>
          <w:szCs w:val="14"/>
        </w:rPr>
      </w:pPr>
      <w:r w:rsidRPr="00F81ED2">
        <w:rPr>
          <w:rFonts w:cs="Arial"/>
          <w:i/>
          <w:sz w:val="14"/>
          <w:szCs w:val="14"/>
        </w:rPr>
        <w:t>#  Adjusted to take account of constraints on grant movements.</w:t>
      </w:r>
    </w:p>
    <w:p w14:paraId="6A382542" w14:textId="75D745CD" w:rsidR="00185DCF" w:rsidRPr="00C935A5" w:rsidRDefault="00185DCF" w:rsidP="00FF36E8">
      <w:pPr>
        <w:spacing w:before="40" w:after="20"/>
        <w:rPr>
          <w:rFonts w:cs="Arial"/>
          <w:i/>
          <w:sz w:val="18"/>
          <w:szCs w:val="18"/>
        </w:rPr>
      </w:pPr>
      <w:r w:rsidRPr="00C935A5">
        <w:rPr>
          <w:rFonts w:cs="Arial"/>
          <w:i/>
          <w:sz w:val="18"/>
          <w:szCs w:val="18"/>
        </w:rPr>
        <w:br w:type="page"/>
      </w:r>
    </w:p>
    <w:p w14:paraId="06FA5748" w14:textId="741FF752" w:rsidR="00185DCF" w:rsidRPr="00C935A5" w:rsidRDefault="00C010FD" w:rsidP="00161F8A">
      <w:pPr>
        <w:pStyle w:val="VGC-Head10"/>
      </w:pPr>
      <w:r>
        <w:lastRenderedPageBreak/>
        <w:t>2025-26</w:t>
      </w:r>
      <w:r w:rsidR="00A97ABE" w:rsidRPr="00C935A5">
        <w:t xml:space="preserve"> </w:t>
      </w:r>
      <w:r w:rsidR="00185DCF" w:rsidRPr="00C935A5">
        <w:t>General Purpose Grants</w:t>
      </w:r>
      <w:r w:rsidR="00CE4507" w:rsidRPr="00C935A5">
        <w:tab/>
        <w:t>Appendix 4</w:t>
      </w:r>
    </w:p>
    <w:p w14:paraId="4CF313C3" w14:textId="77777777" w:rsidR="00185DCF" w:rsidRPr="00C935A5" w:rsidRDefault="004F1184" w:rsidP="00161F8A">
      <w:pPr>
        <w:pStyle w:val="VGC-Head2"/>
      </w:pPr>
      <w:r w:rsidRPr="00C935A5">
        <w:tab/>
      </w:r>
      <w:r w:rsidR="00D67755" w:rsidRPr="00C935A5">
        <w:t>K</w:t>
      </w:r>
      <w:r w:rsidR="00185DCF" w:rsidRPr="00C935A5">
        <w:t>.  Raw Grant Calculation</w:t>
      </w:r>
    </w:p>
    <w:p w14:paraId="2449F8EE" w14:textId="77777777" w:rsidR="00185DCF" w:rsidRPr="00C935A5" w:rsidRDefault="00185DCF" w:rsidP="00FF36E8">
      <w:pPr>
        <w:spacing w:before="40" w:after="20"/>
        <w:rPr>
          <w:rFonts w:cs="Arial"/>
          <w:sz w:val="18"/>
          <w:szCs w:val="18"/>
        </w:rPr>
      </w:pPr>
    </w:p>
    <w:tbl>
      <w:tblPr>
        <w:tblW w:w="9186" w:type="dxa"/>
        <w:tblInd w:w="91"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474"/>
      </w:tblGrid>
      <w:tr w:rsidR="00872A0F" w:rsidRPr="00C935A5" w14:paraId="6E719972" w14:textId="77777777" w:rsidTr="00467357">
        <w:trPr>
          <w:tblHeader/>
        </w:trPr>
        <w:tc>
          <w:tcPr>
            <w:tcW w:w="2268" w:type="dxa"/>
            <w:tcBorders>
              <w:left w:val="nil"/>
              <w:right w:val="single" w:sz="18" w:space="0" w:color="5F497A" w:themeColor="accent4" w:themeShade="BF"/>
            </w:tcBorders>
            <w:shd w:val="clear" w:color="auto" w:fill="auto"/>
            <w:vAlign w:val="bottom"/>
          </w:tcPr>
          <w:p w14:paraId="44DF9B2D" w14:textId="77777777" w:rsidR="00872A0F" w:rsidRPr="00C935A5" w:rsidRDefault="00872A0F" w:rsidP="0038375E">
            <w:pPr>
              <w:spacing w:before="40" w:after="20"/>
              <w:jc w:val="center"/>
              <w:rPr>
                <w:rFonts w:cs="Arial"/>
                <w:sz w:val="18"/>
                <w:szCs w:val="18"/>
              </w:rPr>
            </w:pPr>
          </w:p>
        </w:tc>
        <w:tc>
          <w:tcPr>
            <w:tcW w:w="1361" w:type="dxa"/>
            <w:tcBorders>
              <w:left w:val="single" w:sz="18" w:space="0" w:color="5F497A" w:themeColor="accent4" w:themeShade="BF"/>
              <w:bottom w:val="single" w:sz="8" w:space="0" w:color="5F497A" w:themeColor="accent4" w:themeShade="BF"/>
              <w:right w:val="nil"/>
            </w:tcBorders>
            <w:shd w:val="clear" w:color="auto" w:fill="auto"/>
            <w:vAlign w:val="bottom"/>
          </w:tcPr>
          <w:p w14:paraId="5150E995" w14:textId="77777777" w:rsidR="00872A0F" w:rsidRPr="00C935A5" w:rsidRDefault="00872A0F" w:rsidP="0038375E">
            <w:pPr>
              <w:spacing w:before="40" w:after="20"/>
              <w:jc w:val="center"/>
              <w:rPr>
                <w:rFonts w:cs="Arial"/>
                <w:b/>
                <w:sz w:val="18"/>
                <w:szCs w:val="18"/>
              </w:rPr>
            </w:pPr>
            <w:r w:rsidRPr="00C935A5">
              <w:rPr>
                <w:rFonts w:cs="Arial"/>
                <w:b/>
                <w:sz w:val="18"/>
                <w:szCs w:val="18"/>
              </w:rPr>
              <w:t>Standardised Expenditure</w:t>
            </w:r>
            <w:r w:rsidRPr="00C935A5">
              <w:rPr>
                <w:rFonts w:cs="Arial"/>
                <w:b/>
                <w:sz w:val="18"/>
                <w:szCs w:val="18"/>
              </w:rPr>
              <w:br/>
              <w:t>($)</w:t>
            </w:r>
          </w:p>
        </w:tc>
        <w:tc>
          <w:tcPr>
            <w:tcW w:w="1361" w:type="dxa"/>
            <w:tcBorders>
              <w:left w:val="nil"/>
              <w:bottom w:val="single" w:sz="8" w:space="0" w:color="5F497A" w:themeColor="accent4" w:themeShade="BF"/>
              <w:right w:val="nil"/>
            </w:tcBorders>
            <w:shd w:val="clear" w:color="auto" w:fill="auto"/>
            <w:vAlign w:val="bottom"/>
          </w:tcPr>
          <w:p w14:paraId="281DE9F9" w14:textId="77777777" w:rsidR="00872A0F" w:rsidRPr="00C935A5" w:rsidRDefault="00872A0F" w:rsidP="0038375E">
            <w:pPr>
              <w:spacing w:before="40" w:after="20"/>
              <w:jc w:val="center"/>
              <w:rPr>
                <w:rFonts w:cs="Arial"/>
                <w:b/>
                <w:sz w:val="18"/>
                <w:szCs w:val="18"/>
              </w:rPr>
            </w:pPr>
            <w:r w:rsidRPr="00C935A5">
              <w:rPr>
                <w:rFonts w:cs="Arial"/>
                <w:b/>
                <w:sz w:val="18"/>
                <w:szCs w:val="18"/>
              </w:rPr>
              <w:t xml:space="preserve">Standardised Revenue </w:t>
            </w:r>
            <w:r w:rsidRPr="00C935A5">
              <w:rPr>
                <w:rFonts w:cs="Arial"/>
                <w:b/>
                <w:sz w:val="18"/>
                <w:szCs w:val="18"/>
              </w:rPr>
              <w:br/>
              <w:t>($)</w:t>
            </w:r>
          </w:p>
        </w:tc>
        <w:tc>
          <w:tcPr>
            <w:tcW w:w="1361" w:type="dxa"/>
            <w:tcBorders>
              <w:left w:val="nil"/>
              <w:bottom w:val="single" w:sz="8" w:space="0" w:color="5F497A" w:themeColor="accent4" w:themeShade="BF"/>
              <w:right w:val="nil"/>
            </w:tcBorders>
            <w:vAlign w:val="bottom"/>
          </w:tcPr>
          <w:p w14:paraId="1EA5BE11" w14:textId="77777777" w:rsidR="00872A0F" w:rsidRPr="00C935A5" w:rsidRDefault="00872A0F" w:rsidP="0038375E">
            <w:pPr>
              <w:spacing w:before="40" w:after="20"/>
              <w:jc w:val="center"/>
              <w:rPr>
                <w:rFonts w:cs="Arial"/>
                <w:b/>
                <w:sz w:val="18"/>
                <w:szCs w:val="18"/>
              </w:rPr>
            </w:pPr>
            <w:r w:rsidRPr="00C935A5">
              <w:rPr>
                <w:rFonts w:cs="Arial"/>
                <w:b/>
                <w:sz w:val="18"/>
                <w:szCs w:val="18"/>
              </w:rPr>
              <w:t>Raw Grant</w:t>
            </w:r>
            <w:r w:rsidRPr="00C935A5">
              <w:rPr>
                <w:rFonts w:cs="Arial"/>
                <w:b/>
                <w:sz w:val="18"/>
                <w:szCs w:val="18"/>
              </w:rPr>
              <w:br/>
              <w:t>($)</w:t>
            </w:r>
          </w:p>
        </w:tc>
        <w:tc>
          <w:tcPr>
            <w:tcW w:w="1361" w:type="dxa"/>
            <w:tcBorders>
              <w:left w:val="nil"/>
              <w:bottom w:val="single" w:sz="8" w:space="0" w:color="5F497A" w:themeColor="accent4" w:themeShade="BF"/>
              <w:right w:val="nil"/>
            </w:tcBorders>
            <w:shd w:val="clear" w:color="auto" w:fill="auto"/>
            <w:vAlign w:val="bottom"/>
          </w:tcPr>
          <w:p w14:paraId="57794606" w14:textId="77777777" w:rsidR="00872A0F" w:rsidRPr="00C935A5" w:rsidRDefault="00872A0F" w:rsidP="00A12CFA">
            <w:pPr>
              <w:spacing w:before="40" w:after="20"/>
              <w:jc w:val="center"/>
              <w:rPr>
                <w:rFonts w:cs="Arial"/>
                <w:b/>
                <w:sz w:val="18"/>
                <w:szCs w:val="18"/>
              </w:rPr>
            </w:pPr>
            <w:r w:rsidRPr="00C935A5">
              <w:rPr>
                <w:rFonts w:cs="Arial"/>
                <w:b/>
                <w:sz w:val="18"/>
                <w:szCs w:val="18"/>
              </w:rPr>
              <w:t xml:space="preserve">Grant </w:t>
            </w:r>
            <w:r w:rsidR="00A12CFA" w:rsidRPr="00C935A5">
              <w:rPr>
                <w:rFonts w:cs="Arial"/>
                <w:b/>
                <w:sz w:val="18"/>
                <w:szCs w:val="18"/>
              </w:rPr>
              <w:t>unadjusted</w:t>
            </w:r>
            <w:r w:rsidRPr="00C935A5">
              <w:rPr>
                <w:rFonts w:cs="Arial"/>
                <w:b/>
                <w:sz w:val="18"/>
                <w:szCs w:val="18"/>
              </w:rPr>
              <w:t xml:space="preserve"> </w:t>
            </w:r>
            <w:r w:rsidRPr="00C935A5">
              <w:rPr>
                <w:rFonts w:cs="Arial"/>
                <w:b/>
                <w:sz w:val="18"/>
                <w:szCs w:val="18"/>
              </w:rPr>
              <w:br/>
              <w:t>($)</w:t>
            </w:r>
          </w:p>
        </w:tc>
        <w:tc>
          <w:tcPr>
            <w:tcW w:w="1474" w:type="dxa"/>
            <w:tcBorders>
              <w:left w:val="nil"/>
              <w:bottom w:val="single" w:sz="8" w:space="0" w:color="5F497A" w:themeColor="accent4" w:themeShade="BF"/>
              <w:right w:val="nil"/>
            </w:tcBorders>
            <w:vAlign w:val="bottom"/>
          </w:tcPr>
          <w:p w14:paraId="628048B1" w14:textId="61167F8F" w:rsidR="00872A0F" w:rsidRPr="00C935A5" w:rsidRDefault="00547CB7" w:rsidP="0038375E">
            <w:pPr>
              <w:spacing w:before="40" w:after="20"/>
              <w:jc w:val="center"/>
              <w:rPr>
                <w:rFonts w:cs="Arial"/>
                <w:b/>
                <w:sz w:val="18"/>
                <w:szCs w:val="18"/>
              </w:rPr>
            </w:pPr>
            <w:r>
              <w:rPr>
                <w:rFonts w:cs="Arial"/>
                <w:b/>
                <w:sz w:val="18"/>
                <w:szCs w:val="18"/>
              </w:rPr>
              <w:t xml:space="preserve">General Purpose </w:t>
            </w:r>
            <w:r w:rsidR="00872A0F" w:rsidRPr="00C935A5">
              <w:rPr>
                <w:rFonts w:cs="Arial"/>
                <w:b/>
                <w:sz w:val="18"/>
                <w:szCs w:val="18"/>
              </w:rPr>
              <w:t>Grant</w:t>
            </w:r>
            <w:r w:rsidR="0016581E" w:rsidRPr="00C935A5">
              <w:rPr>
                <w:rFonts w:cs="Arial"/>
                <w:b/>
                <w:sz w:val="18"/>
                <w:szCs w:val="18"/>
              </w:rPr>
              <w:t>*</w:t>
            </w:r>
            <w:r w:rsidR="005B58BE" w:rsidRPr="00C935A5">
              <w:rPr>
                <w:rFonts w:cs="Arial"/>
                <w:b/>
                <w:sz w:val="18"/>
                <w:szCs w:val="18"/>
              </w:rPr>
              <w:t xml:space="preserve"> </w:t>
            </w:r>
            <w:r>
              <w:rPr>
                <w:rFonts w:cs="Arial"/>
                <w:b/>
                <w:sz w:val="18"/>
                <w:szCs w:val="18"/>
              </w:rPr>
              <w:br/>
            </w:r>
            <w:r w:rsidRPr="00C935A5">
              <w:rPr>
                <w:rFonts w:cs="Arial"/>
                <w:b/>
                <w:sz w:val="18"/>
                <w:szCs w:val="18"/>
              </w:rPr>
              <w:t xml:space="preserve">Actual </w:t>
            </w:r>
            <w:r w:rsidR="005B58BE" w:rsidRPr="00547CB7">
              <w:rPr>
                <w:rFonts w:cs="Arial"/>
                <w:bCs/>
                <w:sz w:val="18"/>
                <w:szCs w:val="18"/>
              </w:rPr>
              <w:t>#</w:t>
            </w:r>
            <w:r w:rsidR="00872A0F" w:rsidRPr="00C935A5">
              <w:rPr>
                <w:rFonts w:cs="Arial"/>
                <w:b/>
                <w:sz w:val="18"/>
                <w:szCs w:val="18"/>
              </w:rPr>
              <w:br/>
              <w:t>($)</w:t>
            </w:r>
          </w:p>
        </w:tc>
      </w:tr>
      <w:tr w:rsidR="00C21F91" w:rsidRPr="00C21F91" w14:paraId="4BCEC081" w14:textId="77777777" w:rsidTr="008A13A7">
        <w:trPr>
          <w:tblHeader/>
        </w:trPr>
        <w:tc>
          <w:tcPr>
            <w:tcW w:w="2268" w:type="dxa"/>
            <w:tcBorders>
              <w:left w:val="nil"/>
              <w:bottom w:val="nil"/>
              <w:right w:val="single" w:sz="18" w:space="0" w:color="5F497A" w:themeColor="accent4" w:themeShade="BF"/>
            </w:tcBorders>
            <w:shd w:val="clear" w:color="auto" w:fill="auto"/>
            <w:noWrap/>
            <w:vAlign w:val="center"/>
          </w:tcPr>
          <w:p w14:paraId="1718A0E1" w14:textId="77777777" w:rsidR="00C21F91" w:rsidRPr="00C935A5" w:rsidRDefault="00C21F91" w:rsidP="00C21F91">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noWrap/>
            <w:vAlign w:val="bottom"/>
          </w:tcPr>
          <w:p w14:paraId="26E091F6" w14:textId="6541BF2C" w:rsidR="00C21F91" w:rsidRPr="00C935A5" w:rsidRDefault="00C21F91" w:rsidP="00C21F91">
            <w:pPr>
              <w:spacing w:before="40" w:after="20"/>
              <w:jc w:val="right"/>
              <w:rPr>
                <w:rFonts w:cs="Arial"/>
                <w:sz w:val="18"/>
                <w:szCs w:val="18"/>
              </w:rPr>
            </w:pPr>
            <w:r w:rsidRPr="00C21F91">
              <w:rPr>
                <w:rFonts w:cs="Arial"/>
                <w:sz w:val="18"/>
                <w:szCs w:val="18"/>
              </w:rPr>
              <w:t> </w:t>
            </w:r>
          </w:p>
        </w:tc>
        <w:tc>
          <w:tcPr>
            <w:tcW w:w="1361" w:type="dxa"/>
            <w:tcBorders>
              <w:top w:val="single" w:sz="8" w:space="0" w:color="5F497A" w:themeColor="accent4" w:themeShade="BF"/>
              <w:left w:val="nil"/>
              <w:bottom w:val="nil"/>
              <w:right w:val="nil"/>
            </w:tcBorders>
            <w:shd w:val="clear" w:color="auto" w:fill="auto"/>
            <w:noWrap/>
            <w:vAlign w:val="bottom"/>
          </w:tcPr>
          <w:p w14:paraId="104C4304" w14:textId="264FD87F" w:rsidR="00C21F91" w:rsidRPr="00C935A5" w:rsidRDefault="00C21F91" w:rsidP="00C21F91">
            <w:pPr>
              <w:spacing w:before="40" w:after="20"/>
              <w:jc w:val="right"/>
              <w:rPr>
                <w:rFonts w:cs="Arial"/>
                <w:sz w:val="18"/>
                <w:szCs w:val="18"/>
              </w:rPr>
            </w:pPr>
            <w:r w:rsidRPr="00C21F91">
              <w:rPr>
                <w:rFonts w:cs="Arial"/>
                <w:sz w:val="18"/>
                <w:szCs w:val="18"/>
              </w:rPr>
              <w:t> </w:t>
            </w:r>
          </w:p>
        </w:tc>
        <w:tc>
          <w:tcPr>
            <w:tcW w:w="1361" w:type="dxa"/>
            <w:tcBorders>
              <w:top w:val="single" w:sz="8" w:space="0" w:color="5F497A" w:themeColor="accent4" w:themeShade="BF"/>
              <w:left w:val="nil"/>
              <w:bottom w:val="nil"/>
              <w:right w:val="nil"/>
            </w:tcBorders>
            <w:vAlign w:val="bottom"/>
          </w:tcPr>
          <w:p w14:paraId="58B3B037" w14:textId="60315973" w:rsidR="00C21F91" w:rsidRPr="00C21F91" w:rsidRDefault="00C21F91" w:rsidP="00C21F91">
            <w:pPr>
              <w:spacing w:before="40" w:after="20"/>
              <w:jc w:val="right"/>
              <w:rPr>
                <w:rFonts w:cs="Arial"/>
                <w:b/>
                <w:bCs/>
                <w:sz w:val="18"/>
                <w:szCs w:val="18"/>
              </w:rPr>
            </w:pPr>
            <w:r w:rsidRPr="00C21F91">
              <w:rPr>
                <w:rFonts w:cs="Arial"/>
                <w:b/>
                <w:bCs/>
                <w:sz w:val="18"/>
                <w:szCs w:val="18"/>
              </w:rPr>
              <w:t> </w:t>
            </w:r>
          </w:p>
        </w:tc>
        <w:tc>
          <w:tcPr>
            <w:tcW w:w="1361" w:type="dxa"/>
            <w:tcBorders>
              <w:top w:val="single" w:sz="8" w:space="0" w:color="5F497A" w:themeColor="accent4" w:themeShade="BF"/>
              <w:left w:val="nil"/>
              <w:bottom w:val="nil"/>
              <w:right w:val="nil"/>
            </w:tcBorders>
            <w:shd w:val="clear" w:color="auto" w:fill="auto"/>
            <w:noWrap/>
            <w:vAlign w:val="bottom"/>
          </w:tcPr>
          <w:p w14:paraId="007C1DED" w14:textId="2D1B0DFA" w:rsidR="00C21F91" w:rsidRPr="00C935A5" w:rsidRDefault="00C21F91" w:rsidP="00C21F91">
            <w:pPr>
              <w:spacing w:before="40" w:after="20"/>
              <w:jc w:val="right"/>
              <w:rPr>
                <w:rFonts w:cs="Arial"/>
                <w:sz w:val="18"/>
                <w:szCs w:val="18"/>
              </w:rPr>
            </w:pPr>
            <w:r w:rsidRPr="00C21F91">
              <w:rPr>
                <w:rFonts w:cs="Arial"/>
                <w:sz w:val="18"/>
                <w:szCs w:val="18"/>
              </w:rPr>
              <w:t> </w:t>
            </w:r>
          </w:p>
        </w:tc>
        <w:tc>
          <w:tcPr>
            <w:tcW w:w="1474" w:type="dxa"/>
            <w:tcBorders>
              <w:top w:val="single" w:sz="8" w:space="0" w:color="5F497A" w:themeColor="accent4" w:themeShade="BF"/>
              <w:left w:val="nil"/>
              <w:bottom w:val="nil"/>
              <w:right w:val="nil"/>
            </w:tcBorders>
            <w:vAlign w:val="bottom"/>
          </w:tcPr>
          <w:p w14:paraId="3494CED0" w14:textId="01F3F655" w:rsidR="00C21F91" w:rsidRPr="003B4C8D" w:rsidRDefault="00C21F91" w:rsidP="00C21F91">
            <w:pPr>
              <w:spacing w:before="40" w:after="20"/>
              <w:jc w:val="right"/>
              <w:rPr>
                <w:rFonts w:cs="Arial"/>
                <w:b/>
                <w:bCs/>
                <w:sz w:val="18"/>
                <w:szCs w:val="18"/>
              </w:rPr>
            </w:pPr>
            <w:r w:rsidRPr="003B4C8D">
              <w:rPr>
                <w:rFonts w:cs="Arial"/>
                <w:b/>
                <w:bCs/>
                <w:sz w:val="18"/>
                <w:szCs w:val="18"/>
              </w:rPr>
              <w:t> </w:t>
            </w:r>
          </w:p>
        </w:tc>
      </w:tr>
      <w:tr w:rsidR="00C21F91" w:rsidRPr="00C21F91" w14:paraId="4845CFC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5BBEA05" w14:textId="77777777" w:rsidR="00C21F91" w:rsidRPr="00C935A5" w:rsidRDefault="00C21F91" w:rsidP="00C21F91">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noWrap/>
            <w:vAlign w:val="bottom"/>
          </w:tcPr>
          <w:p w14:paraId="250D992F" w14:textId="60417E65" w:rsidR="00C21F91" w:rsidRPr="00C935A5" w:rsidRDefault="00C21F91" w:rsidP="00C21F91">
            <w:pPr>
              <w:spacing w:before="40" w:after="20"/>
              <w:jc w:val="right"/>
              <w:rPr>
                <w:rFonts w:cs="Arial"/>
                <w:sz w:val="18"/>
                <w:szCs w:val="18"/>
              </w:rPr>
            </w:pPr>
            <w:r w:rsidRPr="00C21F91">
              <w:rPr>
                <w:rFonts w:cs="Arial"/>
                <w:sz w:val="18"/>
                <w:szCs w:val="18"/>
              </w:rPr>
              <w:t>90,135,727</w:t>
            </w:r>
          </w:p>
        </w:tc>
        <w:tc>
          <w:tcPr>
            <w:tcW w:w="1361" w:type="dxa"/>
            <w:tcBorders>
              <w:top w:val="nil"/>
              <w:left w:val="nil"/>
              <w:bottom w:val="nil"/>
              <w:right w:val="nil"/>
            </w:tcBorders>
            <w:shd w:val="clear" w:color="auto" w:fill="auto"/>
            <w:noWrap/>
            <w:vAlign w:val="bottom"/>
          </w:tcPr>
          <w:p w14:paraId="15BA71F9" w14:textId="4B9ADEEE" w:rsidR="00C21F91" w:rsidRPr="00C935A5" w:rsidRDefault="00C21F91" w:rsidP="00C21F91">
            <w:pPr>
              <w:spacing w:before="40" w:after="20"/>
              <w:jc w:val="right"/>
              <w:rPr>
                <w:rFonts w:cs="Arial"/>
                <w:sz w:val="18"/>
                <w:szCs w:val="18"/>
              </w:rPr>
            </w:pPr>
            <w:r w:rsidRPr="00C21F91">
              <w:rPr>
                <w:rFonts w:cs="Arial"/>
                <w:sz w:val="18"/>
                <w:szCs w:val="18"/>
              </w:rPr>
              <w:t>46,098,686</w:t>
            </w:r>
          </w:p>
        </w:tc>
        <w:tc>
          <w:tcPr>
            <w:tcW w:w="1361" w:type="dxa"/>
            <w:tcBorders>
              <w:top w:val="nil"/>
              <w:left w:val="nil"/>
              <w:bottom w:val="nil"/>
              <w:right w:val="nil"/>
            </w:tcBorders>
            <w:vAlign w:val="bottom"/>
          </w:tcPr>
          <w:p w14:paraId="2CB32564" w14:textId="0F671C11" w:rsidR="00C21F91" w:rsidRPr="00C21F91" w:rsidRDefault="00C21F91" w:rsidP="00C21F91">
            <w:pPr>
              <w:spacing w:before="40" w:after="20"/>
              <w:jc w:val="right"/>
              <w:rPr>
                <w:rFonts w:cs="Arial"/>
                <w:b/>
                <w:bCs/>
                <w:sz w:val="18"/>
                <w:szCs w:val="18"/>
              </w:rPr>
            </w:pPr>
            <w:r w:rsidRPr="00C21F91">
              <w:rPr>
                <w:rFonts w:cs="Arial"/>
                <w:b/>
                <w:bCs/>
                <w:sz w:val="18"/>
                <w:szCs w:val="18"/>
              </w:rPr>
              <w:t>44,037,040</w:t>
            </w:r>
          </w:p>
        </w:tc>
        <w:tc>
          <w:tcPr>
            <w:tcW w:w="1361" w:type="dxa"/>
            <w:tcBorders>
              <w:top w:val="nil"/>
              <w:left w:val="nil"/>
              <w:bottom w:val="nil"/>
              <w:right w:val="nil"/>
            </w:tcBorders>
            <w:shd w:val="clear" w:color="auto" w:fill="auto"/>
            <w:noWrap/>
            <w:vAlign w:val="bottom"/>
          </w:tcPr>
          <w:p w14:paraId="6FAE2F30" w14:textId="073DCB70" w:rsidR="00C21F91" w:rsidRPr="00C935A5" w:rsidRDefault="00C21F91" w:rsidP="00C21F91">
            <w:pPr>
              <w:spacing w:before="40" w:after="20"/>
              <w:jc w:val="right"/>
              <w:rPr>
                <w:rFonts w:cs="Arial"/>
                <w:sz w:val="18"/>
                <w:szCs w:val="18"/>
              </w:rPr>
            </w:pPr>
            <w:r w:rsidRPr="00C21F91">
              <w:rPr>
                <w:rFonts w:cs="Arial"/>
                <w:sz w:val="18"/>
                <w:szCs w:val="18"/>
              </w:rPr>
              <w:t>7,327,873</w:t>
            </w:r>
          </w:p>
        </w:tc>
        <w:tc>
          <w:tcPr>
            <w:tcW w:w="1474" w:type="dxa"/>
            <w:tcBorders>
              <w:top w:val="nil"/>
              <w:left w:val="nil"/>
              <w:bottom w:val="nil"/>
              <w:right w:val="nil"/>
            </w:tcBorders>
            <w:vAlign w:val="bottom"/>
          </w:tcPr>
          <w:p w14:paraId="085537AE" w14:textId="68B22FC6" w:rsidR="00C21F91" w:rsidRPr="003B4C8D" w:rsidRDefault="00C21F91" w:rsidP="00C21F91">
            <w:pPr>
              <w:spacing w:before="40" w:after="20"/>
              <w:jc w:val="right"/>
              <w:rPr>
                <w:rFonts w:cs="Arial"/>
                <w:b/>
                <w:bCs/>
                <w:sz w:val="18"/>
                <w:szCs w:val="18"/>
              </w:rPr>
            </w:pPr>
            <w:r w:rsidRPr="003B4C8D">
              <w:rPr>
                <w:rFonts w:cs="Arial"/>
                <w:b/>
                <w:bCs/>
                <w:sz w:val="18"/>
                <w:szCs w:val="18"/>
              </w:rPr>
              <w:t>7,341,074</w:t>
            </w:r>
          </w:p>
        </w:tc>
      </w:tr>
      <w:tr w:rsidR="00C21F91" w:rsidRPr="00C21F91" w14:paraId="34625AD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940B64C" w14:textId="77777777" w:rsidR="00C21F91" w:rsidRPr="00C935A5" w:rsidRDefault="00C21F91" w:rsidP="00C21F91">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noWrap/>
            <w:vAlign w:val="bottom"/>
          </w:tcPr>
          <w:p w14:paraId="029E5383" w14:textId="01AC7638" w:rsidR="00C21F91" w:rsidRPr="00C935A5" w:rsidRDefault="00C21F91" w:rsidP="00C21F91">
            <w:pPr>
              <w:spacing w:before="40" w:after="20"/>
              <w:jc w:val="right"/>
              <w:rPr>
                <w:rFonts w:cs="Arial"/>
                <w:sz w:val="18"/>
                <w:szCs w:val="18"/>
              </w:rPr>
            </w:pPr>
            <w:r w:rsidRPr="00C21F91">
              <w:rPr>
                <w:rFonts w:cs="Arial"/>
                <w:sz w:val="18"/>
                <w:szCs w:val="18"/>
              </w:rPr>
              <w:t>151,406,997</w:t>
            </w:r>
          </w:p>
        </w:tc>
        <w:tc>
          <w:tcPr>
            <w:tcW w:w="1361" w:type="dxa"/>
            <w:tcBorders>
              <w:top w:val="nil"/>
              <w:left w:val="nil"/>
              <w:bottom w:val="nil"/>
              <w:right w:val="nil"/>
            </w:tcBorders>
            <w:shd w:val="clear" w:color="auto" w:fill="auto"/>
            <w:noWrap/>
            <w:vAlign w:val="bottom"/>
          </w:tcPr>
          <w:p w14:paraId="0EF66A29" w14:textId="5040051B" w:rsidR="00C21F91" w:rsidRPr="00C935A5" w:rsidRDefault="00C21F91" w:rsidP="00C21F91">
            <w:pPr>
              <w:spacing w:before="40" w:after="20"/>
              <w:jc w:val="right"/>
              <w:rPr>
                <w:rFonts w:cs="Arial"/>
                <w:sz w:val="18"/>
                <w:szCs w:val="18"/>
              </w:rPr>
            </w:pPr>
            <w:r w:rsidRPr="00C21F91">
              <w:rPr>
                <w:rFonts w:cs="Arial"/>
                <w:sz w:val="18"/>
                <w:szCs w:val="18"/>
              </w:rPr>
              <w:t>160,679,971</w:t>
            </w:r>
          </w:p>
        </w:tc>
        <w:tc>
          <w:tcPr>
            <w:tcW w:w="1361" w:type="dxa"/>
            <w:tcBorders>
              <w:top w:val="nil"/>
              <w:left w:val="nil"/>
              <w:bottom w:val="nil"/>
              <w:right w:val="nil"/>
            </w:tcBorders>
            <w:vAlign w:val="bottom"/>
          </w:tcPr>
          <w:p w14:paraId="1E5368C3" w14:textId="4310B095" w:rsidR="00C21F91" w:rsidRPr="00C21F91" w:rsidRDefault="00C21F91" w:rsidP="00C21F91">
            <w:pPr>
              <w:spacing w:before="40" w:after="20"/>
              <w:jc w:val="right"/>
              <w:rPr>
                <w:rFonts w:cs="Arial"/>
                <w:b/>
                <w:bCs/>
                <w:sz w:val="18"/>
                <w:szCs w:val="18"/>
              </w:rPr>
            </w:pPr>
            <w:r w:rsidRPr="00C21F91">
              <w:rPr>
                <w:rFonts w:cs="Arial"/>
                <w:b/>
                <w:bCs/>
                <w:sz w:val="18"/>
                <w:szCs w:val="18"/>
              </w:rPr>
              <w:t>-9,272,974</w:t>
            </w:r>
          </w:p>
        </w:tc>
        <w:tc>
          <w:tcPr>
            <w:tcW w:w="1361" w:type="dxa"/>
            <w:tcBorders>
              <w:top w:val="nil"/>
              <w:left w:val="nil"/>
              <w:bottom w:val="nil"/>
              <w:right w:val="nil"/>
            </w:tcBorders>
            <w:shd w:val="clear" w:color="auto" w:fill="auto"/>
            <w:noWrap/>
            <w:vAlign w:val="bottom"/>
          </w:tcPr>
          <w:p w14:paraId="00E6BE5C" w14:textId="16DFB695" w:rsidR="00C21F91" w:rsidRPr="00C935A5" w:rsidRDefault="00C21F91" w:rsidP="00C21F91">
            <w:pPr>
              <w:spacing w:before="40" w:after="20"/>
              <w:jc w:val="right"/>
              <w:rPr>
                <w:rFonts w:cs="Arial"/>
                <w:sz w:val="18"/>
                <w:szCs w:val="18"/>
              </w:rPr>
            </w:pPr>
            <w:r w:rsidRPr="00C21F91">
              <w:rPr>
                <w:rFonts w:cs="Arial"/>
                <w:sz w:val="18"/>
                <w:szCs w:val="18"/>
              </w:rPr>
              <w:t>3,466,333</w:t>
            </w:r>
          </w:p>
        </w:tc>
        <w:tc>
          <w:tcPr>
            <w:tcW w:w="1474" w:type="dxa"/>
            <w:tcBorders>
              <w:top w:val="nil"/>
              <w:left w:val="nil"/>
              <w:bottom w:val="nil"/>
              <w:right w:val="nil"/>
            </w:tcBorders>
            <w:vAlign w:val="bottom"/>
          </w:tcPr>
          <w:p w14:paraId="2F2187C5" w14:textId="1F6C3FC2" w:rsidR="00C21F91" w:rsidRPr="003B4C8D" w:rsidRDefault="00C21F91" w:rsidP="00C21F91">
            <w:pPr>
              <w:spacing w:before="40" w:after="20"/>
              <w:jc w:val="right"/>
              <w:rPr>
                <w:rFonts w:cs="Arial"/>
                <w:b/>
                <w:bCs/>
                <w:sz w:val="18"/>
                <w:szCs w:val="18"/>
              </w:rPr>
            </w:pPr>
            <w:r w:rsidRPr="003B4C8D">
              <w:rPr>
                <w:rFonts w:cs="Arial"/>
                <w:b/>
                <w:bCs/>
                <w:sz w:val="18"/>
                <w:szCs w:val="18"/>
              </w:rPr>
              <w:t>3,466,333</w:t>
            </w:r>
          </w:p>
        </w:tc>
      </w:tr>
      <w:tr w:rsidR="00C21F91" w:rsidRPr="00C21F91" w14:paraId="3AF6C3B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C430FDB" w14:textId="77777777" w:rsidR="00C21F91" w:rsidRPr="00C935A5" w:rsidRDefault="00C21F91" w:rsidP="00C21F91">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noWrap/>
            <w:vAlign w:val="bottom"/>
          </w:tcPr>
          <w:p w14:paraId="73C4136B" w14:textId="72531174" w:rsidR="00C21F91" w:rsidRPr="00C935A5" w:rsidRDefault="00C21F91" w:rsidP="00C21F91">
            <w:pPr>
              <w:spacing w:before="40" w:after="20"/>
              <w:jc w:val="right"/>
              <w:rPr>
                <w:rFonts w:cs="Arial"/>
                <w:sz w:val="18"/>
                <w:szCs w:val="18"/>
              </w:rPr>
            </w:pPr>
            <w:r w:rsidRPr="00C21F91">
              <w:rPr>
                <w:rFonts w:cs="Arial"/>
                <w:sz w:val="18"/>
                <w:szCs w:val="18"/>
              </w:rPr>
              <w:t>31,181,737</w:t>
            </w:r>
          </w:p>
        </w:tc>
        <w:tc>
          <w:tcPr>
            <w:tcW w:w="1361" w:type="dxa"/>
            <w:tcBorders>
              <w:top w:val="nil"/>
              <w:left w:val="nil"/>
              <w:bottom w:val="nil"/>
              <w:right w:val="nil"/>
            </w:tcBorders>
            <w:shd w:val="clear" w:color="auto" w:fill="auto"/>
            <w:noWrap/>
            <w:vAlign w:val="bottom"/>
          </w:tcPr>
          <w:p w14:paraId="4429E3B6" w14:textId="77D17A5C" w:rsidR="00C21F91" w:rsidRPr="00C935A5" w:rsidRDefault="00C21F91" w:rsidP="00C21F91">
            <w:pPr>
              <w:spacing w:before="40" w:after="20"/>
              <w:jc w:val="right"/>
              <w:rPr>
                <w:rFonts w:cs="Arial"/>
                <w:sz w:val="18"/>
                <w:szCs w:val="18"/>
              </w:rPr>
            </w:pPr>
            <w:r w:rsidRPr="00C21F91">
              <w:rPr>
                <w:rFonts w:cs="Arial"/>
                <w:sz w:val="18"/>
                <w:szCs w:val="18"/>
              </w:rPr>
              <w:t>13,085,953</w:t>
            </w:r>
          </w:p>
        </w:tc>
        <w:tc>
          <w:tcPr>
            <w:tcW w:w="1361" w:type="dxa"/>
            <w:tcBorders>
              <w:top w:val="nil"/>
              <w:left w:val="nil"/>
              <w:bottom w:val="nil"/>
              <w:right w:val="nil"/>
            </w:tcBorders>
            <w:vAlign w:val="bottom"/>
          </w:tcPr>
          <w:p w14:paraId="16119011" w14:textId="3A5018ED" w:rsidR="00C21F91" w:rsidRPr="00C21F91" w:rsidRDefault="00C21F91" w:rsidP="00C21F91">
            <w:pPr>
              <w:spacing w:before="40" w:after="20"/>
              <w:jc w:val="right"/>
              <w:rPr>
                <w:rFonts w:cs="Arial"/>
                <w:b/>
                <w:bCs/>
                <w:sz w:val="18"/>
                <w:szCs w:val="18"/>
              </w:rPr>
            </w:pPr>
            <w:r w:rsidRPr="00C21F91">
              <w:rPr>
                <w:rFonts w:cs="Arial"/>
                <w:b/>
                <w:bCs/>
                <w:sz w:val="18"/>
                <w:szCs w:val="18"/>
              </w:rPr>
              <w:t>18,095,784</w:t>
            </w:r>
          </w:p>
        </w:tc>
        <w:tc>
          <w:tcPr>
            <w:tcW w:w="1361" w:type="dxa"/>
            <w:tcBorders>
              <w:top w:val="nil"/>
              <w:left w:val="nil"/>
              <w:bottom w:val="nil"/>
              <w:right w:val="nil"/>
            </w:tcBorders>
            <w:shd w:val="clear" w:color="auto" w:fill="auto"/>
            <w:noWrap/>
            <w:vAlign w:val="bottom"/>
          </w:tcPr>
          <w:p w14:paraId="3AD09293" w14:textId="16D6AFD9" w:rsidR="00C21F91" w:rsidRPr="00C935A5" w:rsidRDefault="00C21F91" w:rsidP="00C21F91">
            <w:pPr>
              <w:spacing w:before="40" w:after="20"/>
              <w:jc w:val="right"/>
              <w:rPr>
                <w:rFonts w:cs="Arial"/>
                <w:sz w:val="18"/>
                <w:szCs w:val="18"/>
              </w:rPr>
            </w:pPr>
            <w:r w:rsidRPr="00C21F91">
              <w:rPr>
                <w:rFonts w:cs="Arial"/>
                <w:sz w:val="18"/>
                <w:szCs w:val="18"/>
              </w:rPr>
              <w:t>3,011,184</w:t>
            </w:r>
          </w:p>
        </w:tc>
        <w:tc>
          <w:tcPr>
            <w:tcW w:w="1474" w:type="dxa"/>
            <w:tcBorders>
              <w:top w:val="nil"/>
              <w:left w:val="nil"/>
              <w:bottom w:val="nil"/>
              <w:right w:val="nil"/>
            </w:tcBorders>
            <w:vAlign w:val="bottom"/>
          </w:tcPr>
          <w:p w14:paraId="6E93E64B" w14:textId="4524DE6A" w:rsidR="00C21F91" w:rsidRPr="003B4C8D" w:rsidRDefault="00C21F91" w:rsidP="00C21F91">
            <w:pPr>
              <w:spacing w:before="40" w:after="20"/>
              <w:jc w:val="right"/>
              <w:rPr>
                <w:rFonts w:cs="Arial"/>
                <w:b/>
                <w:bCs/>
                <w:sz w:val="18"/>
                <w:szCs w:val="18"/>
              </w:rPr>
            </w:pPr>
            <w:r w:rsidRPr="003B4C8D">
              <w:rPr>
                <w:rFonts w:cs="Arial"/>
                <w:b/>
                <w:bCs/>
                <w:sz w:val="18"/>
                <w:szCs w:val="18"/>
              </w:rPr>
              <w:t>3,015,304</w:t>
            </w:r>
          </w:p>
        </w:tc>
      </w:tr>
      <w:tr w:rsidR="00C21F91" w:rsidRPr="00C21F91" w14:paraId="6962B5E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7BFB9C6" w14:textId="77777777" w:rsidR="00C21F91" w:rsidRPr="00C935A5" w:rsidRDefault="00C21F91" w:rsidP="00C21F91">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noWrap/>
            <w:vAlign w:val="bottom"/>
          </w:tcPr>
          <w:p w14:paraId="0146966F" w14:textId="2DD91F87" w:rsidR="00C21F91" w:rsidRPr="00C935A5" w:rsidRDefault="00C21F91" w:rsidP="00C21F91">
            <w:pPr>
              <w:spacing w:before="40" w:after="20"/>
              <w:jc w:val="right"/>
              <w:rPr>
                <w:rFonts w:cs="Arial"/>
                <w:sz w:val="18"/>
                <w:szCs w:val="18"/>
              </w:rPr>
            </w:pPr>
            <w:r w:rsidRPr="00C21F91">
              <w:rPr>
                <w:rFonts w:cs="Arial"/>
                <w:sz w:val="18"/>
                <w:szCs w:val="18"/>
              </w:rPr>
              <w:t>119,398,518</w:t>
            </w:r>
          </w:p>
        </w:tc>
        <w:tc>
          <w:tcPr>
            <w:tcW w:w="1361" w:type="dxa"/>
            <w:tcBorders>
              <w:top w:val="nil"/>
              <w:left w:val="nil"/>
              <w:bottom w:val="nil"/>
              <w:right w:val="nil"/>
            </w:tcBorders>
            <w:shd w:val="clear" w:color="auto" w:fill="auto"/>
            <w:noWrap/>
            <w:vAlign w:val="bottom"/>
          </w:tcPr>
          <w:p w14:paraId="0C05C7F7" w14:textId="7D9B594D" w:rsidR="00C21F91" w:rsidRPr="00C935A5" w:rsidRDefault="00C21F91" w:rsidP="00C21F91">
            <w:pPr>
              <w:spacing w:before="40" w:after="20"/>
              <w:jc w:val="right"/>
              <w:rPr>
                <w:rFonts w:cs="Arial"/>
                <w:sz w:val="18"/>
                <w:szCs w:val="18"/>
              </w:rPr>
            </w:pPr>
            <w:r w:rsidRPr="00C21F91">
              <w:rPr>
                <w:rFonts w:cs="Arial"/>
                <w:sz w:val="18"/>
                <w:szCs w:val="18"/>
              </w:rPr>
              <w:t>102,737,636</w:t>
            </w:r>
          </w:p>
        </w:tc>
        <w:tc>
          <w:tcPr>
            <w:tcW w:w="1361" w:type="dxa"/>
            <w:tcBorders>
              <w:top w:val="nil"/>
              <w:left w:val="nil"/>
              <w:bottom w:val="nil"/>
              <w:right w:val="nil"/>
            </w:tcBorders>
            <w:vAlign w:val="bottom"/>
          </w:tcPr>
          <w:p w14:paraId="54D50594" w14:textId="4BBDE851" w:rsidR="00C21F91" w:rsidRPr="00C21F91" w:rsidRDefault="00C21F91" w:rsidP="00C21F91">
            <w:pPr>
              <w:spacing w:before="40" w:after="20"/>
              <w:jc w:val="right"/>
              <w:rPr>
                <w:rFonts w:cs="Arial"/>
                <w:b/>
                <w:bCs/>
                <w:sz w:val="18"/>
                <w:szCs w:val="18"/>
              </w:rPr>
            </w:pPr>
            <w:r w:rsidRPr="00C21F91">
              <w:rPr>
                <w:rFonts w:cs="Arial"/>
                <w:b/>
                <w:bCs/>
                <w:sz w:val="18"/>
                <w:szCs w:val="18"/>
              </w:rPr>
              <w:t>16,660,881</w:t>
            </w:r>
          </w:p>
        </w:tc>
        <w:tc>
          <w:tcPr>
            <w:tcW w:w="1361" w:type="dxa"/>
            <w:tcBorders>
              <w:top w:val="nil"/>
              <w:left w:val="nil"/>
              <w:bottom w:val="nil"/>
              <w:right w:val="nil"/>
            </w:tcBorders>
            <w:shd w:val="clear" w:color="auto" w:fill="auto"/>
            <w:noWrap/>
            <w:vAlign w:val="bottom"/>
          </w:tcPr>
          <w:p w14:paraId="0B43E29C" w14:textId="32756665" w:rsidR="00C21F91" w:rsidRPr="00C935A5" w:rsidRDefault="00C21F91" w:rsidP="00C21F91">
            <w:pPr>
              <w:spacing w:before="40" w:after="20"/>
              <w:jc w:val="right"/>
              <w:rPr>
                <w:rFonts w:cs="Arial"/>
                <w:sz w:val="18"/>
                <w:szCs w:val="18"/>
              </w:rPr>
            </w:pPr>
            <w:r w:rsidRPr="00C21F91">
              <w:rPr>
                <w:rFonts w:cs="Arial"/>
                <w:sz w:val="18"/>
                <w:szCs w:val="18"/>
              </w:rPr>
              <w:t>2,772,412</w:t>
            </w:r>
          </w:p>
        </w:tc>
        <w:tc>
          <w:tcPr>
            <w:tcW w:w="1474" w:type="dxa"/>
            <w:tcBorders>
              <w:top w:val="nil"/>
              <w:left w:val="nil"/>
              <w:bottom w:val="nil"/>
              <w:right w:val="nil"/>
            </w:tcBorders>
            <w:vAlign w:val="bottom"/>
          </w:tcPr>
          <w:p w14:paraId="465942C1" w14:textId="5CE5FB05" w:rsidR="00C21F91" w:rsidRPr="003B4C8D" w:rsidRDefault="00C21F91" w:rsidP="00C21F91">
            <w:pPr>
              <w:spacing w:before="40" w:after="20"/>
              <w:jc w:val="right"/>
              <w:rPr>
                <w:rFonts w:cs="Arial"/>
                <w:b/>
                <w:bCs/>
                <w:sz w:val="18"/>
                <w:szCs w:val="18"/>
              </w:rPr>
            </w:pPr>
            <w:r w:rsidRPr="003B4C8D">
              <w:rPr>
                <w:rFonts w:cs="Arial"/>
                <w:b/>
                <w:bCs/>
                <w:sz w:val="18"/>
                <w:szCs w:val="18"/>
              </w:rPr>
              <w:t>2,583,692</w:t>
            </w:r>
          </w:p>
        </w:tc>
      </w:tr>
      <w:tr w:rsidR="00C21F91" w:rsidRPr="00C21F91" w14:paraId="2A581E9E"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AE996A5" w14:textId="77777777" w:rsidR="00C21F91" w:rsidRPr="00C935A5" w:rsidRDefault="00C21F91" w:rsidP="00C21F91">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noWrap/>
            <w:vAlign w:val="bottom"/>
          </w:tcPr>
          <w:p w14:paraId="3E44FA1B" w14:textId="4F864351" w:rsidR="00C21F91" w:rsidRPr="00C935A5" w:rsidRDefault="00C21F91" w:rsidP="00C21F91">
            <w:pPr>
              <w:spacing w:before="40" w:after="20"/>
              <w:jc w:val="right"/>
              <w:rPr>
                <w:rFonts w:cs="Arial"/>
                <w:sz w:val="18"/>
                <w:szCs w:val="18"/>
              </w:rPr>
            </w:pPr>
            <w:r w:rsidRPr="00C21F91">
              <w:rPr>
                <w:rFonts w:cs="Arial"/>
                <w:sz w:val="18"/>
                <w:szCs w:val="18"/>
              </w:rPr>
              <w:t>139,751,219</w:t>
            </w:r>
          </w:p>
        </w:tc>
        <w:tc>
          <w:tcPr>
            <w:tcW w:w="1361" w:type="dxa"/>
            <w:tcBorders>
              <w:top w:val="nil"/>
              <w:left w:val="nil"/>
              <w:bottom w:val="nil"/>
              <w:right w:val="nil"/>
            </w:tcBorders>
            <w:shd w:val="clear" w:color="auto" w:fill="auto"/>
            <w:noWrap/>
            <w:vAlign w:val="bottom"/>
          </w:tcPr>
          <w:p w14:paraId="773BA031" w14:textId="6CD156BC" w:rsidR="00C21F91" w:rsidRPr="00C935A5" w:rsidRDefault="00C21F91" w:rsidP="00C21F91">
            <w:pPr>
              <w:spacing w:before="40" w:after="20"/>
              <w:jc w:val="right"/>
              <w:rPr>
                <w:rFonts w:cs="Arial"/>
                <w:sz w:val="18"/>
                <w:szCs w:val="18"/>
              </w:rPr>
            </w:pPr>
            <w:r w:rsidRPr="00C21F91">
              <w:rPr>
                <w:rFonts w:cs="Arial"/>
                <w:sz w:val="18"/>
                <w:szCs w:val="18"/>
              </w:rPr>
              <w:t>110,833,636</w:t>
            </w:r>
          </w:p>
        </w:tc>
        <w:tc>
          <w:tcPr>
            <w:tcW w:w="1361" w:type="dxa"/>
            <w:tcBorders>
              <w:top w:val="nil"/>
              <w:left w:val="nil"/>
              <w:bottom w:val="nil"/>
              <w:right w:val="nil"/>
            </w:tcBorders>
            <w:vAlign w:val="bottom"/>
          </w:tcPr>
          <w:p w14:paraId="457D7575" w14:textId="35F9621C" w:rsidR="00C21F91" w:rsidRPr="00C21F91" w:rsidRDefault="00C21F91" w:rsidP="00C21F91">
            <w:pPr>
              <w:spacing w:before="40" w:after="20"/>
              <w:jc w:val="right"/>
              <w:rPr>
                <w:rFonts w:cs="Arial"/>
                <w:b/>
                <w:bCs/>
                <w:sz w:val="18"/>
                <w:szCs w:val="18"/>
              </w:rPr>
            </w:pPr>
            <w:r w:rsidRPr="00C21F91">
              <w:rPr>
                <w:rFonts w:cs="Arial"/>
                <w:b/>
                <w:bCs/>
                <w:sz w:val="18"/>
                <w:szCs w:val="18"/>
              </w:rPr>
              <w:t>28,917,583</w:t>
            </w:r>
          </w:p>
        </w:tc>
        <w:tc>
          <w:tcPr>
            <w:tcW w:w="1361" w:type="dxa"/>
            <w:tcBorders>
              <w:top w:val="nil"/>
              <w:left w:val="nil"/>
              <w:bottom w:val="nil"/>
              <w:right w:val="nil"/>
            </w:tcBorders>
            <w:shd w:val="clear" w:color="auto" w:fill="auto"/>
            <w:noWrap/>
            <w:vAlign w:val="bottom"/>
          </w:tcPr>
          <w:p w14:paraId="790FD481" w14:textId="7DDBCFD8" w:rsidR="00C21F91" w:rsidRPr="00C935A5" w:rsidRDefault="00C21F91" w:rsidP="00C21F91">
            <w:pPr>
              <w:spacing w:before="40" w:after="20"/>
              <w:jc w:val="right"/>
              <w:rPr>
                <w:rFonts w:cs="Arial"/>
                <w:sz w:val="18"/>
                <w:szCs w:val="18"/>
              </w:rPr>
            </w:pPr>
            <w:r w:rsidRPr="00C21F91">
              <w:rPr>
                <w:rFonts w:cs="Arial"/>
                <w:sz w:val="18"/>
                <w:szCs w:val="18"/>
              </w:rPr>
              <w:t>4,811,958</w:t>
            </w:r>
          </w:p>
        </w:tc>
        <w:tc>
          <w:tcPr>
            <w:tcW w:w="1474" w:type="dxa"/>
            <w:tcBorders>
              <w:top w:val="nil"/>
              <w:left w:val="nil"/>
              <w:bottom w:val="nil"/>
              <w:right w:val="nil"/>
            </w:tcBorders>
            <w:vAlign w:val="bottom"/>
          </w:tcPr>
          <w:p w14:paraId="6F58523F" w14:textId="74C19A49" w:rsidR="00C21F91" w:rsidRPr="003B4C8D" w:rsidRDefault="00C21F91" w:rsidP="00C21F91">
            <w:pPr>
              <w:spacing w:before="40" w:after="20"/>
              <w:jc w:val="right"/>
              <w:rPr>
                <w:rFonts w:cs="Arial"/>
                <w:b/>
                <w:bCs/>
                <w:sz w:val="18"/>
                <w:szCs w:val="18"/>
              </w:rPr>
            </w:pPr>
            <w:r w:rsidRPr="003B4C8D">
              <w:rPr>
                <w:rFonts w:cs="Arial"/>
                <w:b/>
                <w:bCs/>
                <w:sz w:val="18"/>
                <w:szCs w:val="18"/>
              </w:rPr>
              <w:t>4,827,041</w:t>
            </w:r>
          </w:p>
        </w:tc>
      </w:tr>
      <w:tr w:rsidR="00C21F91" w:rsidRPr="00C21F91" w14:paraId="57BC109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19B6440" w14:textId="77777777" w:rsidR="00C21F91" w:rsidRPr="00C935A5" w:rsidRDefault="00C21F91" w:rsidP="00C21F91">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noWrap/>
            <w:vAlign w:val="bottom"/>
          </w:tcPr>
          <w:p w14:paraId="11619E5B" w14:textId="3B3590BB" w:rsidR="00C21F91" w:rsidRPr="00C935A5" w:rsidRDefault="00C21F91" w:rsidP="00C21F91">
            <w:pPr>
              <w:spacing w:before="40" w:after="20"/>
              <w:jc w:val="right"/>
              <w:rPr>
                <w:rFonts w:cs="Arial"/>
                <w:sz w:val="18"/>
                <w:szCs w:val="18"/>
              </w:rPr>
            </w:pPr>
            <w:r w:rsidRPr="00C21F91">
              <w:rPr>
                <w:rFonts w:cs="Arial"/>
                <w:sz w:val="18"/>
                <w:szCs w:val="18"/>
              </w:rPr>
              <w:t>290,602,743</w:t>
            </w:r>
          </w:p>
        </w:tc>
        <w:tc>
          <w:tcPr>
            <w:tcW w:w="1361" w:type="dxa"/>
            <w:tcBorders>
              <w:top w:val="nil"/>
              <w:left w:val="nil"/>
              <w:bottom w:val="nil"/>
              <w:right w:val="nil"/>
            </w:tcBorders>
            <w:shd w:val="clear" w:color="auto" w:fill="auto"/>
            <w:noWrap/>
            <w:vAlign w:val="bottom"/>
          </w:tcPr>
          <w:p w14:paraId="6904B7E3" w14:textId="10FE377E" w:rsidR="00C21F91" w:rsidRPr="00C935A5" w:rsidRDefault="00C21F91" w:rsidP="00C21F91">
            <w:pPr>
              <w:spacing w:before="40" w:after="20"/>
              <w:jc w:val="right"/>
              <w:rPr>
                <w:rFonts w:cs="Arial"/>
                <w:sz w:val="18"/>
                <w:szCs w:val="18"/>
              </w:rPr>
            </w:pPr>
            <w:r w:rsidRPr="00C21F91">
              <w:rPr>
                <w:rFonts w:cs="Arial"/>
                <w:sz w:val="18"/>
                <w:szCs w:val="18"/>
              </w:rPr>
              <w:t>422,752,632</w:t>
            </w:r>
          </w:p>
        </w:tc>
        <w:tc>
          <w:tcPr>
            <w:tcW w:w="1361" w:type="dxa"/>
            <w:tcBorders>
              <w:top w:val="nil"/>
              <w:left w:val="nil"/>
              <w:bottom w:val="nil"/>
              <w:right w:val="nil"/>
            </w:tcBorders>
            <w:vAlign w:val="bottom"/>
          </w:tcPr>
          <w:p w14:paraId="750F6D75" w14:textId="03A3A349" w:rsidR="00C21F91" w:rsidRPr="00C21F91" w:rsidRDefault="00C21F91" w:rsidP="00C21F91">
            <w:pPr>
              <w:spacing w:before="40" w:after="20"/>
              <w:jc w:val="right"/>
              <w:rPr>
                <w:rFonts w:cs="Arial"/>
                <w:b/>
                <w:bCs/>
                <w:sz w:val="18"/>
                <w:szCs w:val="18"/>
              </w:rPr>
            </w:pPr>
            <w:r w:rsidRPr="00C21F91">
              <w:rPr>
                <w:rFonts w:cs="Arial"/>
                <w:b/>
                <w:bCs/>
                <w:sz w:val="18"/>
                <w:szCs w:val="18"/>
              </w:rPr>
              <w:t>-132,149,889</w:t>
            </w:r>
          </w:p>
        </w:tc>
        <w:tc>
          <w:tcPr>
            <w:tcW w:w="1361" w:type="dxa"/>
            <w:tcBorders>
              <w:top w:val="nil"/>
              <w:left w:val="nil"/>
              <w:bottom w:val="nil"/>
              <w:right w:val="nil"/>
            </w:tcBorders>
            <w:shd w:val="clear" w:color="auto" w:fill="auto"/>
            <w:noWrap/>
            <w:vAlign w:val="bottom"/>
          </w:tcPr>
          <w:p w14:paraId="6BE71437" w14:textId="4248D66F" w:rsidR="00C21F91" w:rsidRPr="00C935A5" w:rsidRDefault="00C21F91" w:rsidP="00C21F91">
            <w:pPr>
              <w:spacing w:before="40" w:after="20"/>
              <w:jc w:val="right"/>
              <w:rPr>
                <w:rFonts w:cs="Arial"/>
                <w:sz w:val="18"/>
                <w:szCs w:val="18"/>
              </w:rPr>
            </w:pPr>
            <w:r w:rsidRPr="00C21F91">
              <w:rPr>
                <w:rFonts w:cs="Arial"/>
                <w:sz w:val="18"/>
                <w:szCs w:val="18"/>
              </w:rPr>
              <w:t>4,982,185</w:t>
            </w:r>
          </w:p>
        </w:tc>
        <w:tc>
          <w:tcPr>
            <w:tcW w:w="1474" w:type="dxa"/>
            <w:tcBorders>
              <w:top w:val="nil"/>
              <w:left w:val="nil"/>
              <w:bottom w:val="nil"/>
              <w:right w:val="nil"/>
            </w:tcBorders>
            <w:vAlign w:val="bottom"/>
          </w:tcPr>
          <w:p w14:paraId="1AFF85C8" w14:textId="7F573A29" w:rsidR="00C21F91" w:rsidRPr="003B4C8D" w:rsidRDefault="00C21F91" w:rsidP="00C21F91">
            <w:pPr>
              <w:spacing w:before="40" w:after="20"/>
              <w:jc w:val="right"/>
              <w:rPr>
                <w:rFonts w:cs="Arial"/>
                <w:b/>
                <w:bCs/>
                <w:sz w:val="18"/>
                <w:szCs w:val="18"/>
              </w:rPr>
            </w:pPr>
            <w:r w:rsidRPr="003B4C8D">
              <w:rPr>
                <w:rFonts w:cs="Arial"/>
                <w:b/>
                <w:bCs/>
                <w:sz w:val="18"/>
                <w:szCs w:val="18"/>
              </w:rPr>
              <w:t>4,982,185</w:t>
            </w:r>
          </w:p>
        </w:tc>
      </w:tr>
      <w:tr w:rsidR="00C21F91" w:rsidRPr="00C21F91" w14:paraId="3CAB791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4D63166" w14:textId="77777777" w:rsidR="00C21F91" w:rsidRPr="00C935A5" w:rsidRDefault="00C21F91" w:rsidP="00C21F91">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noWrap/>
            <w:vAlign w:val="bottom"/>
          </w:tcPr>
          <w:p w14:paraId="0831F225" w14:textId="37BBD813" w:rsidR="00C21F91" w:rsidRPr="00C935A5" w:rsidRDefault="00C21F91" w:rsidP="00C21F91">
            <w:pPr>
              <w:spacing w:before="40" w:after="20"/>
              <w:jc w:val="right"/>
              <w:rPr>
                <w:rFonts w:cs="Arial"/>
                <w:sz w:val="18"/>
                <w:szCs w:val="18"/>
              </w:rPr>
            </w:pPr>
            <w:r w:rsidRPr="00C21F91">
              <w:rPr>
                <w:rFonts w:cs="Arial"/>
                <w:sz w:val="18"/>
                <w:szCs w:val="18"/>
              </w:rPr>
              <w:t>274,339,362</w:t>
            </w:r>
          </w:p>
        </w:tc>
        <w:tc>
          <w:tcPr>
            <w:tcW w:w="1361" w:type="dxa"/>
            <w:tcBorders>
              <w:top w:val="nil"/>
              <w:left w:val="nil"/>
              <w:bottom w:val="nil"/>
              <w:right w:val="nil"/>
            </w:tcBorders>
            <w:shd w:val="clear" w:color="auto" w:fill="auto"/>
            <w:noWrap/>
            <w:vAlign w:val="bottom"/>
          </w:tcPr>
          <w:p w14:paraId="7F2331FB" w14:textId="3C5D1F5A" w:rsidR="00C21F91" w:rsidRPr="00C935A5" w:rsidRDefault="00C21F91" w:rsidP="00C21F91">
            <w:pPr>
              <w:spacing w:before="40" w:after="20"/>
              <w:jc w:val="right"/>
              <w:rPr>
                <w:rFonts w:cs="Arial"/>
                <w:sz w:val="18"/>
                <w:szCs w:val="18"/>
              </w:rPr>
            </w:pPr>
            <w:r w:rsidRPr="00C21F91">
              <w:rPr>
                <w:rFonts w:cs="Arial"/>
                <w:sz w:val="18"/>
                <w:szCs w:val="18"/>
              </w:rPr>
              <w:t>118,779,505</w:t>
            </w:r>
          </w:p>
        </w:tc>
        <w:tc>
          <w:tcPr>
            <w:tcW w:w="1361" w:type="dxa"/>
            <w:tcBorders>
              <w:top w:val="nil"/>
              <w:left w:val="nil"/>
              <w:bottom w:val="nil"/>
              <w:right w:val="nil"/>
            </w:tcBorders>
            <w:vAlign w:val="bottom"/>
          </w:tcPr>
          <w:p w14:paraId="04416166" w14:textId="5B88A05A" w:rsidR="00C21F91" w:rsidRPr="00C21F91" w:rsidRDefault="00C21F91" w:rsidP="00C21F91">
            <w:pPr>
              <w:spacing w:before="40" w:after="20"/>
              <w:jc w:val="right"/>
              <w:rPr>
                <w:rFonts w:cs="Arial"/>
                <w:b/>
                <w:bCs/>
                <w:sz w:val="18"/>
                <w:szCs w:val="18"/>
              </w:rPr>
            </w:pPr>
            <w:r w:rsidRPr="00C21F91">
              <w:rPr>
                <w:rFonts w:cs="Arial"/>
                <w:b/>
                <w:bCs/>
                <w:sz w:val="18"/>
                <w:szCs w:val="18"/>
              </w:rPr>
              <w:t>155,559,857</w:t>
            </w:r>
          </w:p>
        </w:tc>
        <w:tc>
          <w:tcPr>
            <w:tcW w:w="1361" w:type="dxa"/>
            <w:tcBorders>
              <w:top w:val="nil"/>
              <w:left w:val="nil"/>
              <w:bottom w:val="nil"/>
              <w:right w:val="nil"/>
            </w:tcBorders>
            <w:shd w:val="clear" w:color="auto" w:fill="auto"/>
            <w:noWrap/>
            <w:vAlign w:val="bottom"/>
          </w:tcPr>
          <w:p w14:paraId="5B42393B" w14:textId="505F2EEE" w:rsidR="00C21F91" w:rsidRPr="00C935A5" w:rsidRDefault="00C21F91" w:rsidP="00C21F91">
            <w:pPr>
              <w:spacing w:before="40" w:after="20"/>
              <w:jc w:val="right"/>
              <w:rPr>
                <w:rFonts w:cs="Arial"/>
                <w:sz w:val="18"/>
                <w:szCs w:val="18"/>
              </w:rPr>
            </w:pPr>
            <w:r w:rsidRPr="00C21F91">
              <w:rPr>
                <w:rFonts w:cs="Arial"/>
                <w:sz w:val="18"/>
                <w:szCs w:val="18"/>
              </w:rPr>
              <w:t>25,885,549</w:t>
            </w:r>
          </w:p>
        </w:tc>
        <w:tc>
          <w:tcPr>
            <w:tcW w:w="1474" w:type="dxa"/>
            <w:tcBorders>
              <w:top w:val="nil"/>
              <w:left w:val="nil"/>
              <w:bottom w:val="nil"/>
              <w:right w:val="nil"/>
            </w:tcBorders>
            <w:vAlign w:val="bottom"/>
          </w:tcPr>
          <w:p w14:paraId="169A6899" w14:textId="6E9839FF" w:rsidR="00C21F91" w:rsidRPr="003B4C8D" w:rsidRDefault="00C21F91" w:rsidP="00C21F91">
            <w:pPr>
              <w:spacing w:before="40" w:after="20"/>
              <w:jc w:val="right"/>
              <w:rPr>
                <w:rFonts w:cs="Arial"/>
                <w:b/>
                <w:bCs/>
                <w:sz w:val="18"/>
                <w:szCs w:val="18"/>
              </w:rPr>
            </w:pPr>
            <w:r w:rsidRPr="003B4C8D">
              <w:rPr>
                <w:rFonts w:cs="Arial"/>
                <w:b/>
                <w:bCs/>
                <w:sz w:val="18"/>
                <w:szCs w:val="18"/>
              </w:rPr>
              <w:t>24,658,667</w:t>
            </w:r>
          </w:p>
        </w:tc>
      </w:tr>
      <w:tr w:rsidR="00C21F91" w:rsidRPr="00C21F91" w14:paraId="6DF9646B"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71FB11E" w14:textId="77777777" w:rsidR="00C21F91" w:rsidRPr="00C935A5" w:rsidRDefault="00C21F91" w:rsidP="00C21F91">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noWrap/>
            <w:vAlign w:val="bottom"/>
          </w:tcPr>
          <w:p w14:paraId="15DAC283" w14:textId="237C82AD" w:rsidR="00C21F91" w:rsidRPr="00C935A5" w:rsidRDefault="00C21F91" w:rsidP="00C21F91">
            <w:pPr>
              <w:spacing w:before="40" w:after="20"/>
              <w:jc w:val="right"/>
              <w:rPr>
                <w:rFonts w:cs="Arial"/>
                <w:sz w:val="18"/>
                <w:szCs w:val="18"/>
              </w:rPr>
            </w:pPr>
            <w:r w:rsidRPr="00C21F91">
              <w:rPr>
                <w:rFonts w:cs="Arial"/>
                <w:sz w:val="18"/>
                <w:szCs w:val="18"/>
              </w:rPr>
              <w:t>207,003,007</w:t>
            </w:r>
          </w:p>
        </w:tc>
        <w:tc>
          <w:tcPr>
            <w:tcW w:w="1361" w:type="dxa"/>
            <w:tcBorders>
              <w:top w:val="nil"/>
              <w:left w:val="nil"/>
              <w:bottom w:val="nil"/>
              <w:right w:val="nil"/>
            </w:tcBorders>
            <w:shd w:val="clear" w:color="auto" w:fill="auto"/>
            <w:noWrap/>
            <w:vAlign w:val="bottom"/>
          </w:tcPr>
          <w:p w14:paraId="0464E3C0" w14:textId="7AADE27D" w:rsidR="00C21F91" w:rsidRPr="00C935A5" w:rsidRDefault="00C21F91" w:rsidP="00C21F91">
            <w:pPr>
              <w:spacing w:before="40" w:after="20"/>
              <w:jc w:val="right"/>
              <w:rPr>
                <w:rFonts w:cs="Arial"/>
                <w:sz w:val="18"/>
                <w:szCs w:val="18"/>
              </w:rPr>
            </w:pPr>
            <w:r w:rsidRPr="00C21F91">
              <w:rPr>
                <w:rFonts w:cs="Arial"/>
                <w:sz w:val="18"/>
                <w:szCs w:val="18"/>
              </w:rPr>
              <w:t>186,578,074</w:t>
            </w:r>
          </w:p>
        </w:tc>
        <w:tc>
          <w:tcPr>
            <w:tcW w:w="1361" w:type="dxa"/>
            <w:tcBorders>
              <w:top w:val="nil"/>
              <w:left w:val="nil"/>
              <w:bottom w:val="nil"/>
              <w:right w:val="nil"/>
            </w:tcBorders>
            <w:vAlign w:val="bottom"/>
          </w:tcPr>
          <w:p w14:paraId="2D81ED28" w14:textId="7BD6C5B9" w:rsidR="00C21F91" w:rsidRPr="00C21F91" w:rsidRDefault="00C21F91" w:rsidP="00C21F91">
            <w:pPr>
              <w:spacing w:before="40" w:after="20"/>
              <w:jc w:val="right"/>
              <w:rPr>
                <w:rFonts w:cs="Arial"/>
                <w:b/>
                <w:bCs/>
                <w:sz w:val="18"/>
                <w:szCs w:val="18"/>
              </w:rPr>
            </w:pPr>
            <w:r w:rsidRPr="00C21F91">
              <w:rPr>
                <w:rFonts w:cs="Arial"/>
                <w:b/>
                <w:bCs/>
                <w:sz w:val="18"/>
                <w:szCs w:val="18"/>
              </w:rPr>
              <w:t>20,424,933</w:t>
            </w:r>
          </w:p>
        </w:tc>
        <w:tc>
          <w:tcPr>
            <w:tcW w:w="1361" w:type="dxa"/>
            <w:tcBorders>
              <w:top w:val="nil"/>
              <w:left w:val="nil"/>
              <w:bottom w:val="nil"/>
              <w:right w:val="nil"/>
            </w:tcBorders>
            <w:shd w:val="clear" w:color="auto" w:fill="auto"/>
            <w:noWrap/>
            <w:vAlign w:val="bottom"/>
          </w:tcPr>
          <w:p w14:paraId="6C73D80B" w14:textId="60F5EE29" w:rsidR="00C21F91" w:rsidRPr="00C935A5" w:rsidRDefault="00C21F91" w:rsidP="00C21F91">
            <w:pPr>
              <w:spacing w:before="40" w:after="20"/>
              <w:jc w:val="right"/>
              <w:rPr>
                <w:rFonts w:cs="Arial"/>
                <w:sz w:val="18"/>
                <w:szCs w:val="18"/>
              </w:rPr>
            </w:pPr>
            <w:r w:rsidRPr="00C21F91">
              <w:rPr>
                <w:rFonts w:cs="Arial"/>
                <w:sz w:val="18"/>
                <w:szCs w:val="18"/>
              </w:rPr>
              <w:t>4,907,287</w:t>
            </w:r>
          </w:p>
        </w:tc>
        <w:tc>
          <w:tcPr>
            <w:tcW w:w="1474" w:type="dxa"/>
            <w:tcBorders>
              <w:top w:val="nil"/>
              <w:left w:val="nil"/>
              <w:bottom w:val="nil"/>
              <w:right w:val="nil"/>
            </w:tcBorders>
            <w:vAlign w:val="bottom"/>
          </w:tcPr>
          <w:p w14:paraId="333406E6" w14:textId="55BE84EB" w:rsidR="00C21F91" w:rsidRPr="003B4C8D" w:rsidRDefault="00C21F91" w:rsidP="00C21F91">
            <w:pPr>
              <w:spacing w:before="40" w:after="20"/>
              <w:jc w:val="right"/>
              <w:rPr>
                <w:rFonts w:cs="Arial"/>
                <w:b/>
                <w:bCs/>
                <w:sz w:val="18"/>
                <w:szCs w:val="18"/>
              </w:rPr>
            </w:pPr>
            <w:r w:rsidRPr="003B4C8D">
              <w:rPr>
                <w:rFonts w:cs="Arial"/>
                <w:b/>
                <w:bCs/>
                <w:sz w:val="18"/>
                <w:szCs w:val="18"/>
              </w:rPr>
              <w:t>4,907,287</w:t>
            </w:r>
          </w:p>
        </w:tc>
      </w:tr>
      <w:tr w:rsidR="00C21F91" w:rsidRPr="00C21F91" w14:paraId="554C641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9515A73" w14:textId="77777777" w:rsidR="00C21F91" w:rsidRPr="00C935A5" w:rsidRDefault="00C21F91" w:rsidP="00C21F91">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noWrap/>
            <w:vAlign w:val="bottom"/>
          </w:tcPr>
          <w:p w14:paraId="6107A140" w14:textId="796C5532" w:rsidR="00C21F91" w:rsidRPr="00C935A5" w:rsidRDefault="00C21F91" w:rsidP="00C21F91">
            <w:pPr>
              <w:spacing w:before="40" w:after="20"/>
              <w:jc w:val="right"/>
              <w:rPr>
                <w:rFonts w:cs="Arial"/>
                <w:sz w:val="18"/>
                <w:szCs w:val="18"/>
              </w:rPr>
            </w:pPr>
            <w:r w:rsidRPr="00C21F91">
              <w:rPr>
                <w:rFonts w:cs="Arial"/>
                <w:sz w:val="18"/>
                <w:szCs w:val="18"/>
              </w:rPr>
              <w:t>123,763,241</w:t>
            </w:r>
          </w:p>
        </w:tc>
        <w:tc>
          <w:tcPr>
            <w:tcW w:w="1361" w:type="dxa"/>
            <w:tcBorders>
              <w:top w:val="nil"/>
              <w:left w:val="nil"/>
              <w:bottom w:val="nil"/>
              <w:right w:val="nil"/>
            </w:tcBorders>
            <w:shd w:val="clear" w:color="auto" w:fill="auto"/>
            <w:noWrap/>
            <w:vAlign w:val="bottom"/>
          </w:tcPr>
          <w:p w14:paraId="7CC20C48" w14:textId="4C0D5D45" w:rsidR="00C21F91" w:rsidRPr="00C935A5" w:rsidRDefault="00C21F91" w:rsidP="00C21F91">
            <w:pPr>
              <w:spacing w:before="40" w:after="20"/>
              <w:jc w:val="right"/>
              <w:rPr>
                <w:rFonts w:cs="Arial"/>
                <w:sz w:val="18"/>
                <w:szCs w:val="18"/>
              </w:rPr>
            </w:pPr>
            <w:r w:rsidRPr="00C21F91">
              <w:rPr>
                <w:rFonts w:cs="Arial"/>
                <w:sz w:val="18"/>
                <w:szCs w:val="18"/>
              </w:rPr>
              <w:t>36,385,680</w:t>
            </w:r>
          </w:p>
        </w:tc>
        <w:tc>
          <w:tcPr>
            <w:tcW w:w="1361" w:type="dxa"/>
            <w:tcBorders>
              <w:top w:val="nil"/>
              <w:left w:val="nil"/>
              <w:bottom w:val="nil"/>
              <w:right w:val="nil"/>
            </w:tcBorders>
            <w:vAlign w:val="bottom"/>
          </w:tcPr>
          <w:p w14:paraId="3B5E25E9" w14:textId="37BFEE84" w:rsidR="00C21F91" w:rsidRPr="00C21F91" w:rsidRDefault="00C21F91" w:rsidP="00C21F91">
            <w:pPr>
              <w:spacing w:before="40" w:after="20"/>
              <w:jc w:val="right"/>
              <w:rPr>
                <w:rFonts w:cs="Arial"/>
                <w:b/>
                <w:bCs/>
                <w:sz w:val="18"/>
                <w:szCs w:val="18"/>
              </w:rPr>
            </w:pPr>
            <w:r w:rsidRPr="00C21F91">
              <w:rPr>
                <w:rFonts w:cs="Arial"/>
                <w:b/>
                <w:bCs/>
                <w:sz w:val="18"/>
                <w:szCs w:val="18"/>
              </w:rPr>
              <w:t>87,377,561</w:t>
            </w:r>
          </w:p>
        </w:tc>
        <w:tc>
          <w:tcPr>
            <w:tcW w:w="1361" w:type="dxa"/>
            <w:tcBorders>
              <w:top w:val="nil"/>
              <w:left w:val="nil"/>
              <w:bottom w:val="nil"/>
              <w:right w:val="nil"/>
            </w:tcBorders>
            <w:shd w:val="clear" w:color="auto" w:fill="auto"/>
            <w:noWrap/>
            <w:vAlign w:val="bottom"/>
          </w:tcPr>
          <w:p w14:paraId="25E129F2" w14:textId="08FE060A" w:rsidR="00C21F91" w:rsidRPr="00C935A5" w:rsidRDefault="00C21F91" w:rsidP="00C21F91">
            <w:pPr>
              <w:spacing w:before="40" w:after="20"/>
              <w:jc w:val="right"/>
              <w:rPr>
                <w:rFonts w:cs="Arial"/>
                <w:sz w:val="18"/>
                <w:szCs w:val="18"/>
              </w:rPr>
            </w:pPr>
            <w:r w:rsidRPr="00C21F91">
              <w:rPr>
                <w:rFonts w:cs="Arial"/>
                <w:sz w:val="18"/>
                <w:szCs w:val="18"/>
              </w:rPr>
              <w:t>14,539,844</w:t>
            </w:r>
          </w:p>
        </w:tc>
        <w:tc>
          <w:tcPr>
            <w:tcW w:w="1474" w:type="dxa"/>
            <w:tcBorders>
              <w:top w:val="nil"/>
              <w:left w:val="nil"/>
              <w:bottom w:val="nil"/>
              <w:right w:val="nil"/>
            </w:tcBorders>
            <w:vAlign w:val="bottom"/>
          </w:tcPr>
          <w:p w14:paraId="4A12FBA2" w14:textId="143A58DF" w:rsidR="00C21F91" w:rsidRPr="003B4C8D" w:rsidRDefault="00C21F91" w:rsidP="00C21F91">
            <w:pPr>
              <w:spacing w:before="40" w:after="20"/>
              <w:jc w:val="right"/>
              <w:rPr>
                <w:rFonts w:cs="Arial"/>
                <w:b/>
                <w:bCs/>
                <w:sz w:val="18"/>
                <w:szCs w:val="18"/>
              </w:rPr>
            </w:pPr>
            <w:r w:rsidRPr="003B4C8D">
              <w:rPr>
                <w:rFonts w:cs="Arial"/>
                <w:b/>
                <w:bCs/>
                <w:sz w:val="18"/>
                <w:szCs w:val="18"/>
              </w:rPr>
              <w:t>14,559,741</w:t>
            </w:r>
          </w:p>
        </w:tc>
      </w:tr>
      <w:tr w:rsidR="00C21F91" w:rsidRPr="00C21F91" w14:paraId="5E92E86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EA7E7CB" w14:textId="77777777" w:rsidR="00C21F91" w:rsidRPr="00C935A5" w:rsidRDefault="00C21F91" w:rsidP="00C21F91">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noWrap/>
            <w:vAlign w:val="bottom"/>
          </w:tcPr>
          <w:p w14:paraId="3A744E1C" w14:textId="592E1E9C" w:rsidR="00C21F91" w:rsidRPr="00C935A5" w:rsidRDefault="00C21F91" w:rsidP="00C21F91">
            <w:pPr>
              <w:spacing w:before="40" w:after="20"/>
              <w:jc w:val="right"/>
              <w:rPr>
                <w:rFonts w:cs="Arial"/>
                <w:sz w:val="18"/>
                <w:szCs w:val="18"/>
              </w:rPr>
            </w:pPr>
            <w:r w:rsidRPr="00C21F91">
              <w:rPr>
                <w:rFonts w:cs="Arial"/>
                <w:sz w:val="18"/>
                <w:szCs w:val="18"/>
              </w:rPr>
              <w:t>94,057,033</w:t>
            </w:r>
          </w:p>
        </w:tc>
        <w:tc>
          <w:tcPr>
            <w:tcW w:w="1361" w:type="dxa"/>
            <w:tcBorders>
              <w:top w:val="nil"/>
              <w:left w:val="nil"/>
              <w:bottom w:val="nil"/>
              <w:right w:val="nil"/>
            </w:tcBorders>
            <w:shd w:val="clear" w:color="auto" w:fill="auto"/>
            <w:noWrap/>
            <w:vAlign w:val="bottom"/>
          </w:tcPr>
          <w:p w14:paraId="1AE5494A" w14:textId="59592CA6" w:rsidR="00C21F91" w:rsidRPr="00C935A5" w:rsidRDefault="00C21F91" w:rsidP="00C21F91">
            <w:pPr>
              <w:spacing w:before="40" w:after="20"/>
              <w:jc w:val="right"/>
              <w:rPr>
                <w:rFonts w:cs="Arial"/>
                <w:sz w:val="18"/>
                <w:szCs w:val="18"/>
              </w:rPr>
            </w:pPr>
            <w:r w:rsidRPr="00C21F91">
              <w:rPr>
                <w:rFonts w:cs="Arial"/>
                <w:sz w:val="18"/>
                <w:szCs w:val="18"/>
              </w:rPr>
              <w:t>38,942,082</w:t>
            </w:r>
          </w:p>
        </w:tc>
        <w:tc>
          <w:tcPr>
            <w:tcW w:w="1361" w:type="dxa"/>
            <w:tcBorders>
              <w:top w:val="nil"/>
              <w:left w:val="nil"/>
              <w:bottom w:val="nil"/>
              <w:right w:val="nil"/>
            </w:tcBorders>
            <w:vAlign w:val="bottom"/>
          </w:tcPr>
          <w:p w14:paraId="69394970" w14:textId="4D12BE4F" w:rsidR="00C21F91" w:rsidRPr="00C21F91" w:rsidRDefault="00C21F91" w:rsidP="00C21F91">
            <w:pPr>
              <w:spacing w:before="40" w:after="20"/>
              <w:jc w:val="right"/>
              <w:rPr>
                <w:rFonts w:cs="Arial"/>
                <w:b/>
                <w:bCs/>
                <w:sz w:val="18"/>
                <w:szCs w:val="18"/>
              </w:rPr>
            </w:pPr>
            <w:r w:rsidRPr="00C21F91">
              <w:rPr>
                <w:rFonts w:cs="Arial"/>
                <w:b/>
                <w:bCs/>
                <w:sz w:val="18"/>
                <w:szCs w:val="18"/>
              </w:rPr>
              <w:t>55,114,951</w:t>
            </w:r>
          </w:p>
        </w:tc>
        <w:tc>
          <w:tcPr>
            <w:tcW w:w="1361" w:type="dxa"/>
            <w:tcBorders>
              <w:top w:val="nil"/>
              <w:left w:val="nil"/>
              <w:bottom w:val="nil"/>
              <w:right w:val="nil"/>
            </w:tcBorders>
            <w:shd w:val="clear" w:color="auto" w:fill="auto"/>
            <w:noWrap/>
            <w:vAlign w:val="bottom"/>
          </w:tcPr>
          <w:p w14:paraId="55C3384F" w14:textId="1D700F12" w:rsidR="00C21F91" w:rsidRPr="00C935A5" w:rsidRDefault="00C21F91" w:rsidP="00C21F91">
            <w:pPr>
              <w:spacing w:before="40" w:after="20"/>
              <w:jc w:val="right"/>
              <w:rPr>
                <w:rFonts w:cs="Arial"/>
                <w:sz w:val="18"/>
                <w:szCs w:val="18"/>
              </w:rPr>
            </w:pPr>
            <w:r w:rsidRPr="00C21F91">
              <w:rPr>
                <w:rFonts w:cs="Arial"/>
                <w:sz w:val="18"/>
                <w:szCs w:val="18"/>
              </w:rPr>
              <w:t>9,171,265</w:t>
            </w:r>
          </w:p>
        </w:tc>
        <w:tc>
          <w:tcPr>
            <w:tcW w:w="1474" w:type="dxa"/>
            <w:tcBorders>
              <w:top w:val="nil"/>
              <w:left w:val="nil"/>
              <w:bottom w:val="nil"/>
              <w:right w:val="nil"/>
            </w:tcBorders>
            <w:vAlign w:val="bottom"/>
          </w:tcPr>
          <w:p w14:paraId="3D541ABF" w14:textId="6EFEF7E2" w:rsidR="00C21F91" w:rsidRPr="003B4C8D" w:rsidRDefault="00C21F91" w:rsidP="00C21F91">
            <w:pPr>
              <w:spacing w:before="40" w:after="20"/>
              <w:jc w:val="right"/>
              <w:rPr>
                <w:rFonts w:cs="Arial"/>
                <w:b/>
                <w:bCs/>
                <w:sz w:val="18"/>
                <w:szCs w:val="18"/>
              </w:rPr>
            </w:pPr>
            <w:r w:rsidRPr="003B4C8D">
              <w:rPr>
                <w:rFonts w:cs="Arial"/>
                <w:b/>
                <w:bCs/>
                <w:sz w:val="18"/>
                <w:szCs w:val="18"/>
              </w:rPr>
              <w:t>9,183,816</w:t>
            </w:r>
          </w:p>
        </w:tc>
      </w:tr>
      <w:tr w:rsidR="00C21F91" w:rsidRPr="00C21F91" w14:paraId="3540B41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44E9A6A8" w14:textId="77777777" w:rsidR="00C21F91" w:rsidRPr="00C935A5" w:rsidRDefault="00C21F91" w:rsidP="00C21F91">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noWrap/>
            <w:vAlign w:val="bottom"/>
          </w:tcPr>
          <w:p w14:paraId="52AB5791" w14:textId="631BCD04" w:rsidR="00C21F91" w:rsidRPr="00C935A5" w:rsidRDefault="00C21F91" w:rsidP="00C21F91">
            <w:pPr>
              <w:spacing w:before="40" w:after="20"/>
              <w:jc w:val="right"/>
              <w:rPr>
                <w:rFonts w:cs="Arial"/>
                <w:sz w:val="18"/>
                <w:szCs w:val="18"/>
              </w:rPr>
            </w:pPr>
            <w:r w:rsidRPr="00C21F91">
              <w:rPr>
                <w:rFonts w:cs="Arial"/>
                <w:sz w:val="18"/>
                <w:szCs w:val="18"/>
              </w:rPr>
              <w:t>81,237,297</w:t>
            </w:r>
          </w:p>
        </w:tc>
        <w:tc>
          <w:tcPr>
            <w:tcW w:w="1361" w:type="dxa"/>
            <w:tcBorders>
              <w:top w:val="nil"/>
              <w:left w:val="nil"/>
              <w:bottom w:val="nil"/>
              <w:right w:val="nil"/>
            </w:tcBorders>
            <w:shd w:val="clear" w:color="auto" w:fill="auto"/>
            <w:noWrap/>
            <w:vAlign w:val="bottom"/>
          </w:tcPr>
          <w:p w14:paraId="124B3C08" w14:textId="3C94F702" w:rsidR="00C21F91" w:rsidRPr="00C935A5" w:rsidRDefault="00C21F91" w:rsidP="00C21F91">
            <w:pPr>
              <w:spacing w:before="40" w:after="20"/>
              <w:jc w:val="right"/>
              <w:rPr>
                <w:rFonts w:cs="Arial"/>
                <w:sz w:val="18"/>
                <w:szCs w:val="18"/>
              </w:rPr>
            </w:pPr>
            <w:r w:rsidRPr="00C21F91">
              <w:rPr>
                <w:rFonts w:cs="Arial"/>
                <w:sz w:val="18"/>
                <w:szCs w:val="18"/>
              </w:rPr>
              <w:t>24,577,361</w:t>
            </w:r>
          </w:p>
        </w:tc>
        <w:tc>
          <w:tcPr>
            <w:tcW w:w="1361" w:type="dxa"/>
            <w:tcBorders>
              <w:top w:val="nil"/>
              <w:left w:val="nil"/>
              <w:bottom w:val="nil"/>
              <w:right w:val="nil"/>
            </w:tcBorders>
            <w:vAlign w:val="bottom"/>
          </w:tcPr>
          <w:p w14:paraId="6B4AB706" w14:textId="39D4D86D" w:rsidR="00C21F91" w:rsidRPr="00C21F91" w:rsidRDefault="00C21F91" w:rsidP="00C21F91">
            <w:pPr>
              <w:spacing w:before="40" w:after="20"/>
              <w:jc w:val="right"/>
              <w:rPr>
                <w:rFonts w:cs="Arial"/>
                <w:b/>
                <w:bCs/>
                <w:sz w:val="18"/>
                <w:szCs w:val="18"/>
              </w:rPr>
            </w:pPr>
            <w:r w:rsidRPr="00C21F91">
              <w:rPr>
                <w:rFonts w:cs="Arial"/>
                <w:b/>
                <w:bCs/>
                <w:sz w:val="18"/>
                <w:szCs w:val="18"/>
              </w:rPr>
              <w:t>56,659,936</w:t>
            </w:r>
          </w:p>
        </w:tc>
        <w:tc>
          <w:tcPr>
            <w:tcW w:w="1361" w:type="dxa"/>
            <w:tcBorders>
              <w:top w:val="nil"/>
              <w:left w:val="nil"/>
              <w:bottom w:val="nil"/>
              <w:right w:val="nil"/>
            </w:tcBorders>
            <w:shd w:val="clear" w:color="auto" w:fill="auto"/>
            <w:noWrap/>
            <w:vAlign w:val="bottom"/>
          </w:tcPr>
          <w:p w14:paraId="2C5C6342" w14:textId="46788AD8" w:rsidR="00C21F91" w:rsidRPr="00C935A5" w:rsidRDefault="00C21F91" w:rsidP="00C21F91">
            <w:pPr>
              <w:spacing w:before="40" w:after="20"/>
              <w:jc w:val="right"/>
              <w:rPr>
                <w:rFonts w:cs="Arial"/>
                <w:sz w:val="18"/>
                <w:szCs w:val="18"/>
              </w:rPr>
            </w:pPr>
            <w:r w:rsidRPr="00C21F91">
              <w:rPr>
                <w:rFonts w:cs="Arial"/>
                <w:sz w:val="18"/>
                <w:szCs w:val="18"/>
              </w:rPr>
              <w:t>9,428,355</w:t>
            </w:r>
          </w:p>
        </w:tc>
        <w:tc>
          <w:tcPr>
            <w:tcW w:w="1474" w:type="dxa"/>
            <w:tcBorders>
              <w:top w:val="nil"/>
              <w:left w:val="nil"/>
              <w:bottom w:val="nil"/>
              <w:right w:val="nil"/>
            </w:tcBorders>
            <w:vAlign w:val="bottom"/>
          </w:tcPr>
          <w:p w14:paraId="6F589B0A" w14:textId="1973501F" w:rsidR="00C21F91" w:rsidRPr="003B4C8D" w:rsidRDefault="00C21F91" w:rsidP="00C21F91">
            <w:pPr>
              <w:spacing w:before="40" w:after="20"/>
              <w:jc w:val="right"/>
              <w:rPr>
                <w:rFonts w:cs="Arial"/>
                <w:b/>
                <w:bCs/>
                <w:sz w:val="18"/>
                <w:szCs w:val="18"/>
              </w:rPr>
            </w:pPr>
            <w:r w:rsidRPr="003B4C8D">
              <w:rPr>
                <w:rFonts w:cs="Arial"/>
                <w:b/>
                <w:bCs/>
                <w:sz w:val="18"/>
                <w:szCs w:val="18"/>
              </w:rPr>
              <w:t>9,441,257</w:t>
            </w:r>
          </w:p>
        </w:tc>
      </w:tr>
      <w:tr w:rsidR="00C21F91" w:rsidRPr="00C21F91" w14:paraId="326289B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E4987BD" w14:textId="77777777" w:rsidR="00C21F91" w:rsidRPr="00C935A5" w:rsidRDefault="00C21F91" w:rsidP="00C21F91">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noWrap/>
            <w:vAlign w:val="bottom"/>
          </w:tcPr>
          <w:p w14:paraId="35E905AC" w14:textId="357F9920" w:rsidR="00C21F91" w:rsidRPr="00C935A5" w:rsidRDefault="00C21F91" w:rsidP="00C21F91">
            <w:pPr>
              <w:spacing w:before="40" w:after="20"/>
              <w:jc w:val="right"/>
              <w:rPr>
                <w:rFonts w:cs="Arial"/>
                <w:sz w:val="18"/>
                <w:szCs w:val="18"/>
              </w:rPr>
            </w:pPr>
            <w:r w:rsidRPr="00C21F91">
              <w:rPr>
                <w:rFonts w:cs="Arial"/>
                <w:sz w:val="18"/>
                <w:szCs w:val="18"/>
              </w:rPr>
              <w:t>262,066,859</w:t>
            </w:r>
          </w:p>
        </w:tc>
        <w:tc>
          <w:tcPr>
            <w:tcW w:w="1361" w:type="dxa"/>
            <w:tcBorders>
              <w:top w:val="nil"/>
              <w:left w:val="nil"/>
              <w:bottom w:val="nil"/>
              <w:right w:val="nil"/>
            </w:tcBorders>
            <w:shd w:val="clear" w:color="auto" w:fill="auto"/>
            <w:noWrap/>
            <w:vAlign w:val="bottom"/>
          </w:tcPr>
          <w:p w14:paraId="478B712C" w14:textId="7B223E0F" w:rsidR="00C21F91" w:rsidRPr="00C935A5" w:rsidRDefault="00C21F91" w:rsidP="00C21F91">
            <w:pPr>
              <w:spacing w:before="40" w:after="20"/>
              <w:jc w:val="right"/>
              <w:rPr>
                <w:rFonts w:cs="Arial"/>
                <w:sz w:val="18"/>
                <w:szCs w:val="18"/>
              </w:rPr>
            </w:pPr>
            <w:r w:rsidRPr="00C21F91">
              <w:rPr>
                <w:rFonts w:cs="Arial"/>
                <w:sz w:val="18"/>
                <w:szCs w:val="18"/>
              </w:rPr>
              <w:t>246,006,254</w:t>
            </w:r>
          </w:p>
        </w:tc>
        <w:tc>
          <w:tcPr>
            <w:tcW w:w="1361" w:type="dxa"/>
            <w:tcBorders>
              <w:top w:val="nil"/>
              <w:left w:val="nil"/>
              <w:bottom w:val="nil"/>
              <w:right w:val="nil"/>
            </w:tcBorders>
            <w:vAlign w:val="bottom"/>
          </w:tcPr>
          <w:p w14:paraId="4B818F15" w14:textId="6BB3B2B1" w:rsidR="00C21F91" w:rsidRPr="00C21F91" w:rsidRDefault="00C21F91" w:rsidP="00C21F91">
            <w:pPr>
              <w:spacing w:before="40" w:after="20"/>
              <w:jc w:val="right"/>
              <w:rPr>
                <w:rFonts w:cs="Arial"/>
                <w:b/>
                <w:bCs/>
                <w:sz w:val="18"/>
                <w:szCs w:val="18"/>
              </w:rPr>
            </w:pPr>
            <w:r w:rsidRPr="00C21F91">
              <w:rPr>
                <w:rFonts w:cs="Arial"/>
                <w:b/>
                <w:bCs/>
                <w:sz w:val="18"/>
                <w:szCs w:val="18"/>
              </w:rPr>
              <w:t>16,060,605</w:t>
            </w:r>
          </w:p>
        </w:tc>
        <w:tc>
          <w:tcPr>
            <w:tcW w:w="1361" w:type="dxa"/>
            <w:tcBorders>
              <w:top w:val="nil"/>
              <w:left w:val="nil"/>
              <w:bottom w:val="nil"/>
              <w:right w:val="nil"/>
            </w:tcBorders>
            <w:shd w:val="clear" w:color="auto" w:fill="auto"/>
            <w:noWrap/>
            <w:vAlign w:val="bottom"/>
          </w:tcPr>
          <w:p w14:paraId="445AFA43" w14:textId="77D56BF5" w:rsidR="00C21F91" w:rsidRPr="00C935A5" w:rsidRDefault="00C21F91" w:rsidP="00C21F91">
            <w:pPr>
              <w:spacing w:before="40" w:after="20"/>
              <w:jc w:val="right"/>
              <w:rPr>
                <w:rFonts w:cs="Arial"/>
                <w:sz w:val="18"/>
                <w:szCs w:val="18"/>
              </w:rPr>
            </w:pPr>
            <w:r w:rsidRPr="00C21F91">
              <w:rPr>
                <w:rFonts w:cs="Arial"/>
                <w:sz w:val="18"/>
                <w:szCs w:val="18"/>
              </w:rPr>
              <w:t>5,505,367</w:t>
            </w:r>
          </w:p>
        </w:tc>
        <w:tc>
          <w:tcPr>
            <w:tcW w:w="1474" w:type="dxa"/>
            <w:tcBorders>
              <w:top w:val="nil"/>
              <w:left w:val="nil"/>
              <w:bottom w:val="nil"/>
              <w:right w:val="nil"/>
            </w:tcBorders>
            <w:vAlign w:val="bottom"/>
          </w:tcPr>
          <w:p w14:paraId="713FA9D0" w14:textId="519B86C5" w:rsidR="00C21F91" w:rsidRPr="003B4C8D" w:rsidRDefault="00C21F91" w:rsidP="00C21F91">
            <w:pPr>
              <w:spacing w:before="40" w:after="20"/>
              <w:jc w:val="right"/>
              <w:rPr>
                <w:rFonts w:cs="Arial"/>
                <w:b/>
                <w:bCs/>
                <w:sz w:val="18"/>
                <w:szCs w:val="18"/>
              </w:rPr>
            </w:pPr>
            <w:r w:rsidRPr="003B4C8D">
              <w:rPr>
                <w:rFonts w:cs="Arial"/>
                <w:b/>
                <w:bCs/>
                <w:sz w:val="18"/>
                <w:szCs w:val="18"/>
              </w:rPr>
              <w:t>5,505,367</w:t>
            </w:r>
          </w:p>
        </w:tc>
      </w:tr>
      <w:tr w:rsidR="00C21F91" w:rsidRPr="00C21F91" w14:paraId="48ACE63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94A4D1C" w14:textId="77777777" w:rsidR="00C21F91" w:rsidRPr="00C935A5" w:rsidRDefault="00C21F91" w:rsidP="00C21F91">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noWrap/>
            <w:vAlign w:val="bottom"/>
          </w:tcPr>
          <w:p w14:paraId="027CE8EB" w14:textId="67DB2A35" w:rsidR="00C21F91" w:rsidRPr="00C935A5" w:rsidRDefault="00C21F91" w:rsidP="00C21F91">
            <w:pPr>
              <w:spacing w:before="40" w:after="20"/>
              <w:jc w:val="right"/>
              <w:rPr>
                <w:rFonts w:cs="Arial"/>
                <w:sz w:val="18"/>
                <w:szCs w:val="18"/>
              </w:rPr>
            </w:pPr>
            <w:r w:rsidRPr="00C21F91">
              <w:rPr>
                <w:rFonts w:cs="Arial"/>
                <w:sz w:val="18"/>
                <w:szCs w:val="18"/>
              </w:rPr>
              <w:t>149,641,381</w:t>
            </w:r>
          </w:p>
        </w:tc>
        <w:tc>
          <w:tcPr>
            <w:tcW w:w="1361" w:type="dxa"/>
            <w:tcBorders>
              <w:top w:val="nil"/>
              <w:left w:val="nil"/>
              <w:bottom w:val="nil"/>
              <w:right w:val="nil"/>
            </w:tcBorders>
            <w:shd w:val="clear" w:color="auto" w:fill="auto"/>
            <w:noWrap/>
            <w:vAlign w:val="bottom"/>
          </w:tcPr>
          <w:p w14:paraId="0D002643" w14:textId="5DEF2179" w:rsidR="00C21F91" w:rsidRPr="00C935A5" w:rsidRDefault="00C21F91" w:rsidP="00C21F91">
            <w:pPr>
              <w:spacing w:before="40" w:after="20"/>
              <w:jc w:val="right"/>
              <w:rPr>
                <w:rFonts w:cs="Arial"/>
                <w:sz w:val="18"/>
                <w:szCs w:val="18"/>
              </w:rPr>
            </w:pPr>
            <w:r w:rsidRPr="00C21F91">
              <w:rPr>
                <w:rFonts w:cs="Arial"/>
                <w:sz w:val="18"/>
                <w:szCs w:val="18"/>
              </w:rPr>
              <w:t>163,060,328</w:t>
            </w:r>
          </w:p>
        </w:tc>
        <w:tc>
          <w:tcPr>
            <w:tcW w:w="1361" w:type="dxa"/>
            <w:tcBorders>
              <w:top w:val="nil"/>
              <w:left w:val="nil"/>
              <w:bottom w:val="nil"/>
              <w:right w:val="nil"/>
            </w:tcBorders>
            <w:vAlign w:val="bottom"/>
          </w:tcPr>
          <w:p w14:paraId="59C8963B" w14:textId="39E40037" w:rsidR="00C21F91" w:rsidRPr="00C21F91" w:rsidRDefault="00C21F91" w:rsidP="00C21F91">
            <w:pPr>
              <w:spacing w:before="40" w:after="20"/>
              <w:jc w:val="right"/>
              <w:rPr>
                <w:rFonts w:cs="Arial"/>
                <w:b/>
                <w:bCs/>
                <w:sz w:val="18"/>
                <w:szCs w:val="18"/>
              </w:rPr>
            </w:pPr>
            <w:r w:rsidRPr="00C21F91">
              <w:rPr>
                <w:rFonts w:cs="Arial"/>
                <w:b/>
                <w:bCs/>
                <w:sz w:val="18"/>
                <w:szCs w:val="18"/>
              </w:rPr>
              <w:t>-13,418,947</w:t>
            </w:r>
          </w:p>
        </w:tc>
        <w:tc>
          <w:tcPr>
            <w:tcW w:w="1361" w:type="dxa"/>
            <w:tcBorders>
              <w:top w:val="nil"/>
              <w:left w:val="nil"/>
              <w:bottom w:val="nil"/>
              <w:right w:val="nil"/>
            </w:tcBorders>
            <w:shd w:val="clear" w:color="auto" w:fill="auto"/>
            <w:noWrap/>
            <w:vAlign w:val="bottom"/>
          </w:tcPr>
          <w:p w14:paraId="7F38479D" w14:textId="568E1BA4" w:rsidR="00C21F91" w:rsidRPr="00C935A5" w:rsidRDefault="00C21F91" w:rsidP="00C21F91">
            <w:pPr>
              <w:spacing w:before="40" w:after="20"/>
              <w:jc w:val="right"/>
              <w:rPr>
                <w:rFonts w:cs="Arial"/>
                <w:sz w:val="18"/>
                <w:szCs w:val="18"/>
              </w:rPr>
            </w:pPr>
            <w:r w:rsidRPr="00C21F91">
              <w:rPr>
                <w:rFonts w:cs="Arial"/>
                <w:sz w:val="18"/>
                <w:szCs w:val="18"/>
              </w:rPr>
              <w:t>3,412,955</w:t>
            </w:r>
          </w:p>
        </w:tc>
        <w:tc>
          <w:tcPr>
            <w:tcW w:w="1474" w:type="dxa"/>
            <w:tcBorders>
              <w:top w:val="nil"/>
              <w:left w:val="nil"/>
              <w:bottom w:val="nil"/>
              <w:right w:val="nil"/>
            </w:tcBorders>
            <w:vAlign w:val="bottom"/>
          </w:tcPr>
          <w:p w14:paraId="2D203C0F" w14:textId="24C747E2" w:rsidR="00C21F91" w:rsidRPr="003B4C8D" w:rsidRDefault="00C21F91" w:rsidP="00C21F91">
            <w:pPr>
              <w:spacing w:before="40" w:after="20"/>
              <w:jc w:val="right"/>
              <w:rPr>
                <w:rFonts w:cs="Arial"/>
                <w:b/>
                <w:bCs/>
                <w:sz w:val="18"/>
                <w:szCs w:val="18"/>
              </w:rPr>
            </w:pPr>
            <w:r w:rsidRPr="003B4C8D">
              <w:rPr>
                <w:rFonts w:cs="Arial"/>
                <w:b/>
                <w:bCs/>
                <w:sz w:val="18"/>
                <w:szCs w:val="18"/>
              </w:rPr>
              <w:t>3,412,955</w:t>
            </w:r>
          </w:p>
        </w:tc>
      </w:tr>
      <w:tr w:rsidR="00C21F91" w:rsidRPr="00C21F91" w14:paraId="1CE3577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C079801" w14:textId="77777777" w:rsidR="00C21F91" w:rsidRPr="00C935A5" w:rsidRDefault="00C21F91" w:rsidP="00C21F91">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noWrap/>
            <w:vAlign w:val="bottom"/>
          </w:tcPr>
          <w:p w14:paraId="3A5F2CAA" w14:textId="7AE90EFA" w:rsidR="00C21F91" w:rsidRPr="00C935A5" w:rsidRDefault="00C21F91" w:rsidP="00C21F91">
            <w:pPr>
              <w:spacing w:before="40" w:after="20"/>
              <w:jc w:val="right"/>
              <w:rPr>
                <w:rFonts w:cs="Arial"/>
                <w:sz w:val="18"/>
                <w:szCs w:val="18"/>
              </w:rPr>
            </w:pPr>
            <w:r w:rsidRPr="00C21F91">
              <w:rPr>
                <w:rFonts w:cs="Arial"/>
                <w:sz w:val="18"/>
                <w:szCs w:val="18"/>
              </w:rPr>
              <w:t>68,680,873</w:t>
            </w:r>
          </w:p>
        </w:tc>
        <w:tc>
          <w:tcPr>
            <w:tcW w:w="1361" w:type="dxa"/>
            <w:tcBorders>
              <w:top w:val="nil"/>
              <w:left w:val="nil"/>
              <w:bottom w:val="nil"/>
              <w:right w:val="nil"/>
            </w:tcBorders>
            <w:shd w:val="clear" w:color="auto" w:fill="auto"/>
            <w:noWrap/>
            <w:vAlign w:val="bottom"/>
          </w:tcPr>
          <w:p w14:paraId="7041487A" w14:textId="59F07438" w:rsidR="00C21F91" w:rsidRPr="00C935A5" w:rsidRDefault="00C21F91" w:rsidP="00C21F91">
            <w:pPr>
              <w:spacing w:before="40" w:after="20"/>
              <w:jc w:val="right"/>
              <w:rPr>
                <w:rFonts w:cs="Arial"/>
                <w:sz w:val="18"/>
                <w:szCs w:val="18"/>
              </w:rPr>
            </w:pPr>
            <w:r w:rsidRPr="00C21F91">
              <w:rPr>
                <w:rFonts w:cs="Arial"/>
                <w:sz w:val="18"/>
                <w:szCs w:val="18"/>
              </w:rPr>
              <w:t>29,695,388</w:t>
            </w:r>
          </w:p>
        </w:tc>
        <w:tc>
          <w:tcPr>
            <w:tcW w:w="1361" w:type="dxa"/>
            <w:tcBorders>
              <w:top w:val="nil"/>
              <w:left w:val="nil"/>
              <w:bottom w:val="nil"/>
              <w:right w:val="nil"/>
            </w:tcBorders>
            <w:vAlign w:val="bottom"/>
          </w:tcPr>
          <w:p w14:paraId="13865E8B" w14:textId="78A77BA8" w:rsidR="00C21F91" w:rsidRPr="00C21F91" w:rsidRDefault="00C21F91" w:rsidP="00C21F91">
            <w:pPr>
              <w:spacing w:before="40" w:after="20"/>
              <w:jc w:val="right"/>
              <w:rPr>
                <w:rFonts w:cs="Arial"/>
                <w:b/>
                <w:bCs/>
                <w:sz w:val="18"/>
                <w:szCs w:val="18"/>
              </w:rPr>
            </w:pPr>
            <w:r w:rsidRPr="00C21F91">
              <w:rPr>
                <w:rFonts w:cs="Arial"/>
                <w:b/>
                <w:bCs/>
                <w:sz w:val="18"/>
                <w:szCs w:val="18"/>
              </w:rPr>
              <w:t>38,985,486</w:t>
            </w:r>
          </w:p>
        </w:tc>
        <w:tc>
          <w:tcPr>
            <w:tcW w:w="1361" w:type="dxa"/>
            <w:tcBorders>
              <w:top w:val="nil"/>
              <w:left w:val="nil"/>
              <w:bottom w:val="nil"/>
              <w:right w:val="nil"/>
            </w:tcBorders>
            <w:shd w:val="clear" w:color="auto" w:fill="auto"/>
            <w:noWrap/>
            <w:vAlign w:val="bottom"/>
          </w:tcPr>
          <w:p w14:paraId="24E5B577" w14:textId="0C1D72C2" w:rsidR="00C21F91" w:rsidRPr="00C935A5" w:rsidRDefault="00C21F91" w:rsidP="00C21F91">
            <w:pPr>
              <w:spacing w:before="40" w:after="20"/>
              <w:jc w:val="right"/>
              <w:rPr>
                <w:rFonts w:cs="Arial"/>
                <w:sz w:val="18"/>
                <w:szCs w:val="18"/>
              </w:rPr>
            </w:pPr>
            <w:r w:rsidRPr="00C21F91">
              <w:rPr>
                <w:rFonts w:cs="Arial"/>
                <w:sz w:val="18"/>
                <w:szCs w:val="18"/>
              </w:rPr>
              <w:t>6,487,282</w:t>
            </w:r>
          </w:p>
        </w:tc>
        <w:tc>
          <w:tcPr>
            <w:tcW w:w="1474" w:type="dxa"/>
            <w:tcBorders>
              <w:top w:val="nil"/>
              <w:left w:val="nil"/>
              <w:bottom w:val="nil"/>
              <w:right w:val="nil"/>
            </w:tcBorders>
            <w:vAlign w:val="bottom"/>
          </w:tcPr>
          <w:p w14:paraId="1B6F6E33" w14:textId="60C84528" w:rsidR="00C21F91" w:rsidRPr="003B4C8D" w:rsidRDefault="00C21F91" w:rsidP="00C21F91">
            <w:pPr>
              <w:spacing w:before="40" w:after="20"/>
              <w:jc w:val="right"/>
              <w:rPr>
                <w:rFonts w:cs="Arial"/>
                <w:b/>
                <w:bCs/>
                <w:sz w:val="18"/>
                <w:szCs w:val="18"/>
              </w:rPr>
            </w:pPr>
            <w:r w:rsidRPr="003B4C8D">
              <w:rPr>
                <w:rFonts w:cs="Arial"/>
                <w:b/>
                <w:bCs/>
                <w:sz w:val="18"/>
                <w:szCs w:val="18"/>
              </w:rPr>
              <w:t>6,496,160</w:t>
            </w:r>
          </w:p>
        </w:tc>
      </w:tr>
      <w:tr w:rsidR="00C21F91" w:rsidRPr="00C21F91" w14:paraId="2B6A788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12E15C9" w14:textId="77777777" w:rsidR="00C21F91" w:rsidRPr="00C935A5" w:rsidRDefault="00C21F91" w:rsidP="00C21F91">
            <w:pPr>
              <w:spacing w:before="40" w:after="20"/>
              <w:rPr>
                <w:rFonts w:cs="Arial"/>
                <w:sz w:val="18"/>
                <w:szCs w:val="18"/>
              </w:rPr>
            </w:pPr>
            <w:r w:rsidRPr="00C935A5">
              <w:rPr>
                <w:rFonts w:cs="Arial"/>
                <w:sz w:val="18"/>
                <w:szCs w:val="18"/>
              </w:rPr>
              <w:t>Mornington Peninsula S</w:t>
            </w:r>
          </w:p>
        </w:tc>
        <w:tc>
          <w:tcPr>
            <w:tcW w:w="1361" w:type="dxa"/>
            <w:tcBorders>
              <w:top w:val="nil"/>
              <w:left w:val="single" w:sz="18" w:space="0" w:color="5F497A" w:themeColor="accent4" w:themeShade="BF"/>
              <w:bottom w:val="nil"/>
              <w:right w:val="nil"/>
            </w:tcBorders>
            <w:shd w:val="clear" w:color="auto" w:fill="auto"/>
            <w:noWrap/>
            <w:vAlign w:val="bottom"/>
          </w:tcPr>
          <w:p w14:paraId="00067E70" w14:textId="4C3FCAC6" w:rsidR="00C21F91" w:rsidRPr="00C935A5" w:rsidRDefault="00C21F91" w:rsidP="00C21F91">
            <w:pPr>
              <w:spacing w:before="40" w:after="20"/>
              <w:jc w:val="right"/>
              <w:rPr>
                <w:rFonts w:cs="Arial"/>
                <w:sz w:val="18"/>
                <w:szCs w:val="18"/>
              </w:rPr>
            </w:pPr>
            <w:r w:rsidRPr="00C21F91">
              <w:rPr>
                <w:rFonts w:cs="Arial"/>
                <w:sz w:val="18"/>
                <w:szCs w:val="18"/>
              </w:rPr>
              <w:t>261,418,718</w:t>
            </w:r>
          </w:p>
        </w:tc>
        <w:tc>
          <w:tcPr>
            <w:tcW w:w="1361" w:type="dxa"/>
            <w:tcBorders>
              <w:top w:val="nil"/>
              <w:left w:val="nil"/>
              <w:bottom w:val="nil"/>
              <w:right w:val="nil"/>
            </w:tcBorders>
            <w:shd w:val="clear" w:color="auto" w:fill="auto"/>
            <w:noWrap/>
            <w:vAlign w:val="bottom"/>
          </w:tcPr>
          <w:p w14:paraId="142D4DEE" w14:textId="4652F9C0" w:rsidR="00C21F91" w:rsidRPr="00C935A5" w:rsidRDefault="00C21F91" w:rsidP="00C21F91">
            <w:pPr>
              <w:spacing w:before="40" w:after="20"/>
              <w:jc w:val="right"/>
              <w:rPr>
                <w:rFonts w:cs="Arial"/>
                <w:sz w:val="18"/>
                <w:szCs w:val="18"/>
              </w:rPr>
            </w:pPr>
            <w:r w:rsidRPr="00C21F91">
              <w:rPr>
                <w:rFonts w:cs="Arial"/>
                <w:sz w:val="18"/>
                <w:szCs w:val="18"/>
              </w:rPr>
              <w:t>239,781,669</w:t>
            </w:r>
          </w:p>
        </w:tc>
        <w:tc>
          <w:tcPr>
            <w:tcW w:w="1361" w:type="dxa"/>
            <w:tcBorders>
              <w:top w:val="nil"/>
              <w:left w:val="nil"/>
              <w:bottom w:val="nil"/>
              <w:right w:val="nil"/>
            </w:tcBorders>
            <w:vAlign w:val="bottom"/>
          </w:tcPr>
          <w:p w14:paraId="291362A1" w14:textId="78442332" w:rsidR="00C21F91" w:rsidRPr="00C21F91" w:rsidRDefault="00C21F91" w:rsidP="00C21F91">
            <w:pPr>
              <w:spacing w:before="40" w:after="20"/>
              <w:jc w:val="right"/>
              <w:rPr>
                <w:rFonts w:cs="Arial"/>
                <w:b/>
                <w:bCs/>
                <w:sz w:val="18"/>
                <w:szCs w:val="18"/>
              </w:rPr>
            </w:pPr>
            <w:r w:rsidRPr="00C21F91">
              <w:rPr>
                <w:rFonts w:cs="Arial"/>
                <w:b/>
                <w:bCs/>
                <w:sz w:val="18"/>
                <w:szCs w:val="18"/>
              </w:rPr>
              <w:t>21,637,049</w:t>
            </w:r>
          </w:p>
        </w:tc>
        <w:tc>
          <w:tcPr>
            <w:tcW w:w="1361" w:type="dxa"/>
            <w:tcBorders>
              <w:top w:val="nil"/>
              <w:left w:val="nil"/>
              <w:bottom w:val="nil"/>
              <w:right w:val="nil"/>
            </w:tcBorders>
            <w:shd w:val="clear" w:color="auto" w:fill="auto"/>
            <w:noWrap/>
            <w:vAlign w:val="bottom"/>
          </w:tcPr>
          <w:p w14:paraId="67BB8057" w14:textId="7E11F0B6" w:rsidR="00C21F91" w:rsidRPr="00C935A5" w:rsidRDefault="00C21F91" w:rsidP="00C21F91">
            <w:pPr>
              <w:spacing w:before="40" w:after="20"/>
              <w:jc w:val="right"/>
              <w:rPr>
                <w:rFonts w:cs="Arial"/>
                <w:sz w:val="18"/>
                <w:szCs w:val="18"/>
              </w:rPr>
            </w:pPr>
            <w:r w:rsidRPr="00C21F91">
              <w:rPr>
                <w:rFonts w:cs="Arial"/>
                <w:sz w:val="18"/>
                <w:szCs w:val="18"/>
              </w:rPr>
              <w:t>4,510,461</w:t>
            </w:r>
          </w:p>
        </w:tc>
        <w:tc>
          <w:tcPr>
            <w:tcW w:w="1474" w:type="dxa"/>
            <w:tcBorders>
              <w:top w:val="nil"/>
              <w:left w:val="nil"/>
              <w:bottom w:val="nil"/>
              <w:right w:val="nil"/>
            </w:tcBorders>
            <w:vAlign w:val="bottom"/>
          </w:tcPr>
          <w:p w14:paraId="1F3766AB" w14:textId="114C6683" w:rsidR="00C21F91" w:rsidRPr="003B4C8D" w:rsidRDefault="00C21F91" w:rsidP="00C21F91">
            <w:pPr>
              <w:spacing w:before="40" w:after="20"/>
              <w:jc w:val="right"/>
              <w:rPr>
                <w:rFonts w:cs="Arial"/>
                <w:b/>
                <w:bCs/>
                <w:sz w:val="18"/>
                <w:szCs w:val="18"/>
              </w:rPr>
            </w:pPr>
            <w:r w:rsidRPr="003B4C8D">
              <w:rPr>
                <w:rFonts w:cs="Arial"/>
                <w:b/>
                <w:bCs/>
                <w:sz w:val="18"/>
                <w:szCs w:val="18"/>
              </w:rPr>
              <w:t>4,510,461</w:t>
            </w:r>
          </w:p>
        </w:tc>
      </w:tr>
      <w:tr w:rsidR="00C21F91" w:rsidRPr="00C21F91" w14:paraId="4405186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E9E94AE" w14:textId="77777777" w:rsidR="00C21F91" w:rsidRPr="00C935A5" w:rsidRDefault="00C21F91" w:rsidP="00C21F91">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noWrap/>
            <w:vAlign w:val="bottom"/>
          </w:tcPr>
          <w:p w14:paraId="14BAB58C" w14:textId="69073D4E" w:rsidR="00C21F91" w:rsidRPr="00C935A5" w:rsidRDefault="00C21F91" w:rsidP="00C21F91">
            <w:pPr>
              <w:spacing w:before="40" w:after="20"/>
              <w:jc w:val="right"/>
              <w:rPr>
                <w:rFonts w:cs="Arial"/>
                <w:sz w:val="18"/>
                <w:szCs w:val="18"/>
              </w:rPr>
            </w:pPr>
            <w:r w:rsidRPr="00C21F91">
              <w:rPr>
                <w:rFonts w:cs="Arial"/>
                <w:sz w:val="18"/>
                <w:szCs w:val="18"/>
              </w:rPr>
              <w:t>42,911,971</w:t>
            </w:r>
          </w:p>
        </w:tc>
        <w:tc>
          <w:tcPr>
            <w:tcW w:w="1361" w:type="dxa"/>
            <w:tcBorders>
              <w:top w:val="nil"/>
              <w:left w:val="nil"/>
              <w:bottom w:val="nil"/>
              <w:right w:val="nil"/>
            </w:tcBorders>
            <w:shd w:val="clear" w:color="auto" w:fill="auto"/>
            <w:noWrap/>
            <w:vAlign w:val="bottom"/>
          </w:tcPr>
          <w:p w14:paraId="59D389A2" w14:textId="55C7DB30" w:rsidR="00C21F91" w:rsidRPr="00C935A5" w:rsidRDefault="00C21F91" w:rsidP="00C21F91">
            <w:pPr>
              <w:spacing w:before="40" w:after="20"/>
              <w:jc w:val="right"/>
              <w:rPr>
                <w:rFonts w:cs="Arial"/>
                <w:sz w:val="18"/>
                <w:szCs w:val="18"/>
              </w:rPr>
            </w:pPr>
            <w:r w:rsidRPr="00C21F91">
              <w:rPr>
                <w:rFonts w:cs="Arial"/>
                <w:sz w:val="18"/>
                <w:szCs w:val="18"/>
              </w:rPr>
              <w:t>15,759,414</w:t>
            </w:r>
          </w:p>
        </w:tc>
        <w:tc>
          <w:tcPr>
            <w:tcW w:w="1361" w:type="dxa"/>
            <w:tcBorders>
              <w:top w:val="nil"/>
              <w:left w:val="nil"/>
              <w:bottom w:val="nil"/>
              <w:right w:val="nil"/>
            </w:tcBorders>
            <w:vAlign w:val="bottom"/>
          </w:tcPr>
          <w:p w14:paraId="2353FA86" w14:textId="6F3091F5" w:rsidR="00C21F91" w:rsidRPr="00C21F91" w:rsidRDefault="00C21F91" w:rsidP="00C21F91">
            <w:pPr>
              <w:spacing w:before="40" w:after="20"/>
              <w:jc w:val="right"/>
              <w:rPr>
                <w:rFonts w:cs="Arial"/>
                <w:b/>
                <w:bCs/>
                <w:sz w:val="18"/>
                <w:szCs w:val="18"/>
              </w:rPr>
            </w:pPr>
            <w:r w:rsidRPr="00C21F91">
              <w:rPr>
                <w:rFonts w:cs="Arial"/>
                <w:b/>
                <w:bCs/>
                <w:sz w:val="18"/>
                <w:szCs w:val="18"/>
              </w:rPr>
              <w:t>27,152,557</w:t>
            </w:r>
          </w:p>
        </w:tc>
        <w:tc>
          <w:tcPr>
            <w:tcW w:w="1361" w:type="dxa"/>
            <w:tcBorders>
              <w:top w:val="nil"/>
              <w:left w:val="nil"/>
              <w:bottom w:val="nil"/>
              <w:right w:val="nil"/>
            </w:tcBorders>
            <w:shd w:val="clear" w:color="auto" w:fill="auto"/>
            <w:noWrap/>
            <w:vAlign w:val="bottom"/>
          </w:tcPr>
          <w:p w14:paraId="67BEA505" w14:textId="3B0574C0" w:rsidR="00C21F91" w:rsidRPr="00C935A5" w:rsidRDefault="00C21F91" w:rsidP="00C21F91">
            <w:pPr>
              <w:spacing w:before="40" w:after="20"/>
              <w:jc w:val="right"/>
              <w:rPr>
                <w:rFonts w:cs="Arial"/>
                <w:sz w:val="18"/>
                <w:szCs w:val="18"/>
              </w:rPr>
            </w:pPr>
            <w:r w:rsidRPr="00C21F91">
              <w:rPr>
                <w:rFonts w:cs="Arial"/>
                <w:sz w:val="18"/>
                <w:szCs w:val="18"/>
              </w:rPr>
              <w:t>4,518,253</w:t>
            </w:r>
          </w:p>
        </w:tc>
        <w:tc>
          <w:tcPr>
            <w:tcW w:w="1474" w:type="dxa"/>
            <w:tcBorders>
              <w:top w:val="nil"/>
              <w:left w:val="nil"/>
              <w:bottom w:val="nil"/>
              <w:right w:val="nil"/>
            </w:tcBorders>
            <w:vAlign w:val="bottom"/>
          </w:tcPr>
          <w:p w14:paraId="17CD8F74" w14:textId="5B5CB653" w:rsidR="00C21F91" w:rsidRPr="003B4C8D" w:rsidRDefault="00C21F91" w:rsidP="00C21F91">
            <w:pPr>
              <w:spacing w:before="40" w:after="20"/>
              <w:jc w:val="right"/>
              <w:rPr>
                <w:rFonts w:cs="Arial"/>
                <w:b/>
                <w:bCs/>
                <w:sz w:val="18"/>
                <w:szCs w:val="18"/>
              </w:rPr>
            </w:pPr>
            <w:r w:rsidRPr="003B4C8D">
              <w:rPr>
                <w:rFonts w:cs="Arial"/>
                <w:b/>
                <w:bCs/>
                <w:sz w:val="18"/>
                <w:szCs w:val="18"/>
              </w:rPr>
              <w:t>4,524,436</w:t>
            </w:r>
          </w:p>
        </w:tc>
      </w:tr>
      <w:tr w:rsidR="00C21F91" w:rsidRPr="00C21F91" w14:paraId="76EE2B2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286EBC9" w14:textId="77777777" w:rsidR="00C21F91" w:rsidRPr="00C935A5" w:rsidRDefault="00C21F91" w:rsidP="00C21F91">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noWrap/>
            <w:vAlign w:val="bottom"/>
          </w:tcPr>
          <w:p w14:paraId="5D103DDB" w14:textId="355C55D2" w:rsidR="00C21F91" w:rsidRPr="00C935A5" w:rsidRDefault="00C21F91" w:rsidP="00C21F91">
            <w:pPr>
              <w:spacing w:before="40" w:after="20"/>
              <w:jc w:val="right"/>
              <w:rPr>
                <w:rFonts w:cs="Arial"/>
                <w:sz w:val="18"/>
                <w:szCs w:val="18"/>
              </w:rPr>
            </w:pPr>
            <w:r w:rsidRPr="00C21F91">
              <w:rPr>
                <w:rFonts w:cs="Arial"/>
                <w:sz w:val="18"/>
                <w:szCs w:val="18"/>
              </w:rPr>
              <w:t>62,703,824</w:t>
            </w:r>
          </w:p>
        </w:tc>
        <w:tc>
          <w:tcPr>
            <w:tcW w:w="1361" w:type="dxa"/>
            <w:tcBorders>
              <w:top w:val="nil"/>
              <w:left w:val="nil"/>
              <w:bottom w:val="nil"/>
              <w:right w:val="nil"/>
            </w:tcBorders>
            <w:shd w:val="clear" w:color="auto" w:fill="auto"/>
            <w:noWrap/>
            <w:vAlign w:val="bottom"/>
          </w:tcPr>
          <w:p w14:paraId="5321F178" w14:textId="32552FD5" w:rsidR="00C21F91" w:rsidRPr="00C935A5" w:rsidRDefault="00C21F91" w:rsidP="00C21F91">
            <w:pPr>
              <w:spacing w:before="40" w:after="20"/>
              <w:jc w:val="right"/>
              <w:rPr>
                <w:rFonts w:cs="Arial"/>
                <w:sz w:val="18"/>
                <w:szCs w:val="18"/>
              </w:rPr>
            </w:pPr>
            <w:r w:rsidRPr="00C21F91">
              <w:rPr>
                <w:rFonts w:cs="Arial"/>
                <w:sz w:val="18"/>
                <w:szCs w:val="18"/>
              </w:rPr>
              <w:t>26,745,749</w:t>
            </w:r>
          </w:p>
        </w:tc>
        <w:tc>
          <w:tcPr>
            <w:tcW w:w="1361" w:type="dxa"/>
            <w:tcBorders>
              <w:top w:val="nil"/>
              <w:left w:val="nil"/>
              <w:bottom w:val="nil"/>
              <w:right w:val="nil"/>
            </w:tcBorders>
            <w:vAlign w:val="bottom"/>
          </w:tcPr>
          <w:p w14:paraId="58396C8C" w14:textId="0918D05B" w:rsidR="00C21F91" w:rsidRPr="00C21F91" w:rsidRDefault="00C21F91" w:rsidP="00C21F91">
            <w:pPr>
              <w:spacing w:before="40" w:after="20"/>
              <w:jc w:val="right"/>
              <w:rPr>
                <w:rFonts w:cs="Arial"/>
                <w:b/>
                <w:bCs/>
                <w:sz w:val="18"/>
                <w:szCs w:val="18"/>
              </w:rPr>
            </w:pPr>
            <w:r w:rsidRPr="00C21F91">
              <w:rPr>
                <w:rFonts w:cs="Arial"/>
                <w:b/>
                <w:bCs/>
                <w:sz w:val="18"/>
                <w:szCs w:val="18"/>
              </w:rPr>
              <w:t>35,958,075</w:t>
            </w:r>
          </w:p>
        </w:tc>
        <w:tc>
          <w:tcPr>
            <w:tcW w:w="1361" w:type="dxa"/>
            <w:tcBorders>
              <w:top w:val="nil"/>
              <w:left w:val="nil"/>
              <w:bottom w:val="nil"/>
              <w:right w:val="nil"/>
            </w:tcBorders>
            <w:shd w:val="clear" w:color="auto" w:fill="auto"/>
            <w:noWrap/>
            <w:vAlign w:val="bottom"/>
          </w:tcPr>
          <w:p w14:paraId="2E061C8A" w14:textId="0ECB806C" w:rsidR="00C21F91" w:rsidRPr="00C935A5" w:rsidRDefault="00C21F91" w:rsidP="00C21F91">
            <w:pPr>
              <w:spacing w:before="40" w:after="20"/>
              <w:jc w:val="right"/>
              <w:rPr>
                <w:rFonts w:cs="Arial"/>
                <w:sz w:val="18"/>
                <w:szCs w:val="18"/>
              </w:rPr>
            </w:pPr>
            <w:r w:rsidRPr="00C21F91">
              <w:rPr>
                <w:rFonts w:cs="Arial"/>
                <w:sz w:val="18"/>
                <w:szCs w:val="18"/>
              </w:rPr>
              <w:t>5,983,514</w:t>
            </w:r>
          </w:p>
        </w:tc>
        <w:tc>
          <w:tcPr>
            <w:tcW w:w="1474" w:type="dxa"/>
            <w:tcBorders>
              <w:top w:val="nil"/>
              <w:left w:val="nil"/>
              <w:bottom w:val="nil"/>
              <w:right w:val="nil"/>
            </w:tcBorders>
            <w:vAlign w:val="bottom"/>
          </w:tcPr>
          <w:p w14:paraId="3B81A044" w14:textId="300A62C9" w:rsidR="00C21F91" w:rsidRPr="003B4C8D" w:rsidRDefault="00C21F91" w:rsidP="00C21F91">
            <w:pPr>
              <w:spacing w:before="40" w:after="20"/>
              <w:jc w:val="right"/>
              <w:rPr>
                <w:rFonts w:cs="Arial"/>
                <w:b/>
                <w:bCs/>
                <w:sz w:val="18"/>
                <w:szCs w:val="18"/>
              </w:rPr>
            </w:pPr>
            <w:r w:rsidRPr="003B4C8D">
              <w:rPr>
                <w:rFonts w:cs="Arial"/>
                <w:b/>
                <w:bCs/>
                <w:sz w:val="18"/>
                <w:szCs w:val="18"/>
              </w:rPr>
              <w:t>5,991,702</w:t>
            </w:r>
          </w:p>
        </w:tc>
      </w:tr>
      <w:tr w:rsidR="00C21F91" w:rsidRPr="00C21F91" w14:paraId="12FD1D6A"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9F9E723" w14:textId="77777777" w:rsidR="00C21F91" w:rsidRPr="00C935A5" w:rsidRDefault="00C21F91" w:rsidP="00C21F91">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noWrap/>
            <w:vAlign w:val="bottom"/>
          </w:tcPr>
          <w:p w14:paraId="7324E248" w14:textId="17FDDB99" w:rsidR="00C21F91" w:rsidRPr="00C935A5" w:rsidRDefault="00C21F91" w:rsidP="00C21F91">
            <w:pPr>
              <w:spacing w:before="40" w:after="20"/>
              <w:jc w:val="right"/>
              <w:rPr>
                <w:rFonts w:cs="Arial"/>
                <w:sz w:val="18"/>
                <w:szCs w:val="18"/>
              </w:rPr>
            </w:pPr>
            <w:r w:rsidRPr="00C21F91">
              <w:rPr>
                <w:rFonts w:cs="Arial"/>
                <w:sz w:val="18"/>
                <w:szCs w:val="18"/>
              </w:rPr>
              <w:t>41,459,697</w:t>
            </w:r>
          </w:p>
        </w:tc>
        <w:tc>
          <w:tcPr>
            <w:tcW w:w="1361" w:type="dxa"/>
            <w:tcBorders>
              <w:top w:val="nil"/>
              <w:left w:val="nil"/>
              <w:bottom w:val="nil"/>
              <w:right w:val="nil"/>
            </w:tcBorders>
            <w:shd w:val="clear" w:color="auto" w:fill="auto"/>
            <w:noWrap/>
            <w:vAlign w:val="bottom"/>
          </w:tcPr>
          <w:p w14:paraId="6909E9AD" w14:textId="00DE3A54" w:rsidR="00C21F91" w:rsidRPr="00C935A5" w:rsidRDefault="00C21F91" w:rsidP="00C21F91">
            <w:pPr>
              <w:spacing w:before="40" w:after="20"/>
              <w:jc w:val="right"/>
              <w:rPr>
                <w:rFonts w:cs="Arial"/>
                <w:sz w:val="18"/>
                <w:szCs w:val="18"/>
              </w:rPr>
            </w:pPr>
            <w:r w:rsidRPr="00C21F91">
              <w:rPr>
                <w:rFonts w:cs="Arial"/>
                <w:sz w:val="18"/>
                <w:szCs w:val="18"/>
              </w:rPr>
              <w:t>16,503,229</w:t>
            </w:r>
          </w:p>
        </w:tc>
        <w:tc>
          <w:tcPr>
            <w:tcW w:w="1361" w:type="dxa"/>
            <w:tcBorders>
              <w:top w:val="nil"/>
              <w:left w:val="nil"/>
              <w:bottom w:val="nil"/>
              <w:right w:val="nil"/>
            </w:tcBorders>
            <w:vAlign w:val="bottom"/>
          </w:tcPr>
          <w:p w14:paraId="3C568610" w14:textId="68704F67" w:rsidR="00C21F91" w:rsidRPr="00C21F91" w:rsidRDefault="00C21F91" w:rsidP="00C21F91">
            <w:pPr>
              <w:spacing w:before="40" w:after="20"/>
              <w:jc w:val="right"/>
              <w:rPr>
                <w:rFonts w:cs="Arial"/>
                <w:b/>
                <w:bCs/>
                <w:sz w:val="18"/>
                <w:szCs w:val="18"/>
              </w:rPr>
            </w:pPr>
            <w:r w:rsidRPr="00C21F91">
              <w:rPr>
                <w:rFonts w:cs="Arial"/>
                <w:b/>
                <w:bCs/>
                <w:sz w:val="18"/>
                <w:szCs w:val="18"/>
              </w:rPr>
              <w:t>24,956,468</w:t>
            </w:r>
          </w:p>
        </w:tc>
        <w:tc>
          <w:tcPr>
            <w:tcW w:w="1361" w:type="dxa"/>
            <w:tcBorders>
              <w:top w:val="nil"/>
              <w:left w:val="nil"/>
              <w:bottom w:val="nil"/>
              <w:right w:val="nil"/>
            </w:tcBorders>
            <w:shd w:val="clear" w:color="auto" w:fill="auto"/>
            <w:noWrap/>
            <w:vAlign w:val="bottom"/>
          </w:tcPr>
          <w:p w14:paraId="5E61E316" w14:textId="197C91AA" w:rsidR="00C21F91" w:rsidRPr="00C935A5" w:rsidRDefault="00C21F91" w:rsidP="00C21F91">
            <w:pPr>
              <w:spacing w:before="40" w:after="20"/>
              <w:jc w:val="right"/>
              <w:rPr>
                <w:rFonts w:cs="Arial"/>
                <w:sz w:val="18"/>
                <w:szCs w:val="18"/>
              </w:rPr>
            </w:pPr>
            <w:r w:rsidRPr="00C21F91">
              <w:rPr>
                <w:rFonts w:cs="Arial"/>
                <w:sz w:val="18"/>
                <w:szCs w:val="18"/>
              </w:rPr>
              <w:t>4,152,819</w:t>
            </w:r>
          </w:p>
        </w:tc>
        <w:tc>
          <w:tcPr>
            <w:tcW w:w="1474" w:type="dxa"/>
            <w:tcBorders>
              <w:top w:val="nil"/>
              <w:left w:val="nil"/>
              <w:bottom w:val="nil"/>
              <w:right w:val="nil"/>
            </w:tcBorders>
            <w:vAlign w:val="bottom"/>
          </w:tcPr>
          <w:p w14:paraId="6C51A393" w14:textId="5AECD5A9" w:rsidR="00C21F91" w:rsidRPr="003B4C8D" w:rsidRDefault="00C21F91" w:rsidP="00C21F91">
            <w:pPr>
              <w:spacing w:before="40" w:after="20"/>
              <w:jc w:val="right"/>
              <w:rPr>
                <w:rFonts w:cs="Arial"/>
                <w:b/>
                <w:bCs/>
                <w:sz w:val="18"/>
                <w:szCs w:val="18"/>
              </w:rPr>
            </w:pPr>
            <w:r w:rsidRPr="003B4C8D">
              <w:rPr>
                <w:rFonts w:cs="Arial"/>
                <w:b/>
                <w:bCs/>
                <w:sz w:val="18"/>
                <w:szCs w:val="18"/>
              </w:rPr>
              <w:t>4,158,501</w:t>
            </w:r>
          </w:p>
        </w:tc>
      </w:tr>
      <w:tr w:rsidR="00C21F91" w:rsidRPr="00C21F91" w14:paraId="4B67E82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135E2B46" w14:textId="77777777" w:rsidR="00C21F91" w:rsidRPr="00C935A5" w:rsidRDefault="00C21F91" w:rsidP="00C21F91">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noWrap/>
            <w:vAlign w:val="bottom"/>
          </w:tcPr>
          <w:p w14:paraId="1EAEE603" w14:textId="37A306AD" w:rsidR="00C21F91" w:rsidRPr="00C935A5" w:rsidRDefault="00C21F91" w:rsidP="00C21F91">
            <w:pPr>
              <w:spacing w:before="40" w:after="20"/>
              <w:jc w:val="right"/>
              <w:rPr>
                <w:rFonts w:cs="Arial"/>
                <w:sz w:val="18"/>
                <w:szCs w:val="18"/>
              </w:rPr>
            </w:pPr>
            <w:r w:rsidRPr="00C21F91">
              <w:rPr>
                <w:rFonts w:cs="Arial"/>
                <w:sz w:val="18"/>
                <w:szCs w:val="18"/>
              </w:rPr>
              <w:t>76,316,689</w:t>
            </w:r>
          </w:p>
        </w:tc>
        <w:tc>
          <w:tcPr>
            <w:tcW w:w="1361" w:type="dxa"/>
            <w:tcBorders>
              <w:top w:val="nil"/>
              <w:left w:val="nil"/>
              <w:bottom w:val="nil"/>
              <w:right w:val="nil"/>
            </w:tcBorders>
            <w:shd w:val="clear" w:color="auto" w:fill="auto"/>
            <w:noWrap/>
            <w:vAlign w:val="bottom"/>
          </w:tcPr>
          <w:p w14:paraId="36BAC2CE" w14:textId="0443DB24" w:rsidR="00C21F91" w:rsidRPr="00C935A5" w:rsidRDefault="00C21F91" w:rsidP="00C21F91">
            <w:pPr>
              <w:spacing w:before="40" w:after="20"/>
              <w:jc w:val="right"/>
              <w:rPr>
                <w:rFonts w:cs="Arial"/>
                <w:sz w:val="18"/>
                <w:szCs w:val="18"/>
              </w:rPr>
            </w:pPr>
            <w:r w:rsidRPr="00C21F91">
              <w:rPr>
                <w:rFonts w:cs="Arial"/>
                <w:sz w:val="18"/>
                <w:szCs w:val="18"/>
              </w:rPr>
              <w:t>62,653,158</w:t>
            </w:r>
          </w:p>
        </w:tc>
        <w:tc>
          <w:tcPr>
            <w:tcW w:w="1361" w:type="dxa"/>
            <w:tcBorders>
              <w:top w:val="nil"/>
              <w:left w:val="nil"/>
              <w:bottom w:val="nil"/>
              <w:right w:val="nil"/>
            </w:tcBorders>
            <w:vAlign w:val="bottom"/>
          </w:tcPr>
          <w:p w14:paraId="35D017C7" w14:textId="3A3AA1B6" w:rsidR="00C21F91" w:rsidRPr="00C21F91" w:rsidRDefault="00C21F91" w:rsidP="00C21F91">
            <w:pPr>
              <w:spacing w:before="40" w:after="20"/>
              <w:jc w:val="right"/>
              <w:rPr>
                <w:rFonts w:cs="Arial"/>
                <w:b/>
                <w:bCs/>
                <w:sz w:val="18"/>
                <w:szCs w:val="18"/>
              </w:rPr>
            </w:pPr>
            <w:r w:rsidRPr="00C21F91">
              <w:rPr>
                <w:rFonts w:cs="Arial"/>
                <w:b/>
                <w:bCs/>
                <w:sz w:val="18"/>
                <w:szCs w:val="18"/>
              </w:rPr>
              <w:t>13,663,530</w:t>
            </w:r>
          </w:p>
        </w:tc>
        <w:tc>
          <w:tcPr>
            <w:tcW w:w="1361" w:type="dxa"/>
            <w:tcBorders>
              <w:top w:val="nil"/>
              <w:left w:val="nil"/>
              <w:bottom w:val="nil"/>
              <w:right w:val="nil"/>
            </w:tcBorders>
            <w:shd w:val="clear" w:color="auto" w:fill="auto"/>
            <w:noWrap/>
            <w:vAlign w:val="bottom"/>
          </w:tcPr>
          <w:p w14:paraId="0B2CF6F3" w14:textId="4ACDA95B" w:rsidR="00C21F91" w:rsidRPr="00C935A5" w:rsidRDefault="00C21F91" w:rsidP="00C21F91">
            <w:pPr>
              <w:spacing w:before="40" w:after="20"/>
              <w:jc w:val="right"/>
              <w:rPr>
                <w:rFonts w:cs="Arial"/>
                <w:sz w:val="18"/>
                <w:szCs w:val="18"/>
              </w:rPr>
            </w:pPr>
            <w:r w:rsidRPr="00C21F91">
              <w:rPr>
                <w:rFonts w:cs="Arial"/>
                <w:sz w:val="18"/>
                <w:szCs w:val="18"/>
              </w:rPr>
              <w:t>2,273,646</w:t>
            </w:r>
          </w:p>
        </w:tc>
        <w:tc>
          <w:tcPr>
            <w:tcW w:w="1474" w:type="dxa"/>
            <w:tcBorders>
              <w:top w:val="nil"/>
              <w:left w:val="nil"/>
              <w:bottom w:val="nil"/>
              <w:right w:val="nil"/>
            </w:tcBorders>
            <w:vAlign w:val="bottom"/>
          </w:tcPr>
          <w:p w14:paraId="570A90F5" w14:textId="4EE6F6A7" w:rsidR="00C21F91" w:rsidRPr="003B4C8D" w:rsidRDefault="00C21F91" w:rsidP="00C21F91">
            <w:pPr>
              <w:spacing w:before="40" w:after="20"/>
              <w:jc w:val="right"/>
              <w:rPr>
                <w:rFonts w:cs="Arial"/>
                <w:b/>
                <w:bCs/>
                <w:sz w:val="18"/>
                <w:szCs w:val="18"/>
              </w:rPr>
            </w:pPr>
            <w:r w:rsidRPr="003B4C8D">
              <w:rPr>
                <w:rFonts w:cs="Arial"/>
                <w:b/>
                <w:bCs/>
                <w:sz w:val="18"/>
                <w:szCs w:val="18"/>
              </w:rPr>
              <w:t>2,276,757</w:t>
            </w:r>
          </w:p>
        </w:tc>
      </w:tr>
      <w:tr w:rsidR="00C21F91" w:rsidRPr="00C21F91" w14:paraId="61C5A129"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C434377" w14:textId="77777777" w:rsidR="00C21F91" w:rsidRPr="00C935A5" w:rsidRDefault="00C21F91" w:rsidP="00C21F91">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noWrap/>
            <w:vAlign w:val="bottom"/>
          </w:tcPr>
          <w:p w14:paraId="6B8017C0" w14:textId="765A8E58" w:rsidR="00C21F91" w:rsidRPr="00C935A5" w:rsidRDefault="00C21F91" w:rsidP="00C21F91">
            <w:pPr>
              <w:spacing w:before="40" w:after="20"/>
              <w:jc w:val="right"/>
              <w:rPr>
                <w:rFonts w:cs="Arial"/>
                <w:sz w:val="18"/>
                <w:szCs w:val="18"/>
              </w:rPr>
            </w:pPr>
            <w:r w:rsidRPr="00C21F91">
              <w:rPr>
                <w:rFonts w:cs="Arial"/>
                <w:sz w:val="18"/>
                <w:szCs w:val="18"/>
              </w:rPr>
              <w:t>47,550,109</w:t>
            </w:r>
          </w:p>
        </w:tc>
        <w:tc>
          <w:tcPr>
            <w:tcW w:w="1361" w:type="dxa"/>
            <w:tcBorders>
              <w:top w:val="nil"/>
              <w:left w:val="nil"/>
              <w:bottom w:val="nil"/>
              <w:right w:val="nil"/>
            </w:tcBorders>
            <w:shd w:val="clear" w:color="auto" w:fill="auto"/>
            <w:noWrap/>
            <w:vAlign w:val="bottom"/>
          </w:tcPr>
          <w:p w14:paraId="2C1C13C4" w14:textId="0B13ADE6" w:rsidR="00C21F91" w:rsidRPr="00C935A5" w:rsidRDefault="00C21F91" w:rsidP="00C21F91">
            <w:pPr>
              <w:spacing w:before="40" w:after="20"/>
              <w:jc w:val="right"/>
              <w:rPr>
                <w:rFonts w:cs="Arial"/>
                <w:sz w:val="18"/>
                <w:szCs w:val="18"/>
              </w:rPr>
            </w:pPr>
            <w:r w:rsidRPr="00C21F91">
              <w:rPr>
                <w:rFonts w:cs="Arial"/>
                <w:sz w:val="18"/>
                <w:szCs w:val="18"/>
              </w:rPr>
              <w:t>9,493,268</w:t>
            </w:r>
          </w:p>
        </w:tc>
        <w:tc>
          <w:tcPr>
            <w:tcW w:w="1361" w:type="dxa"/>
            <w:tcBorders>
              <w:top w:val="nil"/>
              <w:left w:val="nil"/>
              <w:bottom w:val="nil"/>
              <w:right w:val="nil"/>
            </w:tcBorders>
            <w:vAlign w:val="bottom"/>
          </w:tcPr>
          <w:p w14:paraId="4C2F1926" w14:textId="0D0301A3" w:rsidR="00C21F91" w:rsidRPr="00C21F91" w:rsidRDefault="00C21F91" w:rsidP="00C21F91">
            <w:pPr>
              <w:spacing w:before="40" w:after="20"/>
              <w:jc w:val="right"/>
              <w:rPr>
                <w:rFonts w:cs="Arial"/>
                <w:b/>
                <w:bCs/>
                <w:sz w:val="18"/>
                <w:szCs w:val="18"/>
              </w:rPr>
            </w:pPr>
            <w:r w:rsidRPr="00C21F91">
              <w:rPr>
                <w:rFonts w:cs="Arial"/>
                <w:b/>
                <w:bCs/>
                <w:sz w:val="18"/>
                <w:szCs w:val="18"/>
              </w:rPr>
              <w:t>38,056,841</w:t>
            </w:r>
          </w:p>
        </w:tc>
        <w:tc>
          <w:tcPr>
            <w:tcW w:w="1361" w:type="dxa"/>
            <w:tcBorders>
              <w:top w:val="nil"/>
              <w:left w:val="nil"/>
              <w:bottom w:val="nil"/>
              <w:right w:val="nil"/>
            </w:tcBorders>
            <w:shd w:val="clear" w:color="auto" w:fill="auto"/>
            <w:noWrap/>
            <w:vAlign w:val="bottom"/>
          </w:tcPr>
          <w:p w14:paraId="45E4A391" w14:textId="0D914268" w:rsidR="00C21F91" w:rsidRPr="00C935A5" w:rsidRDefault="00C21F91" w:rsidP="00C21F91">
            <w:pPr>
              <w:spacing w:before="40" w:after="20"/>
              <w:jc w:val="right"/>
              <w:rPr>
                <w:rFonts w:cs="Arial"/>
                <w:sz w:val="18"/>
                <w:szCs w:val="18"/>
              </w:rPr>
            </w:pPr>
            <w:r w:rsidRPr="00C21F91">
              <w:rPr>
                <w:rFonts w:cs="Arial"/>
                <w:sz w:val="18"/>
                <w:szCs w:val="18"/>
              </w:rPr>
              <w:t>6,332,753</w:t>
            </w:r>
          </w:p>
        </w:tc>
        <w:tc>
          <w:tcPr>
            <w:tcW w:w="1474" w:type="dxa"/>
            <w:tcBorders>
              <w:top w:val="nil"/>
              <w:left w:val="nil"/>
              <w:bottom w:val="nil"/>
              <w:right w:val="nil"/>
            </w:tcBorders>
            <w:vAlign w:val="bottom"/>
          </w:tcPr>
          <w:p w14:paraId="6F63C691" w14:textId="18AD4C2D" w:rsidR="00C21F91" w:rsidRPr="003B4C8D" w:rsidRDefault="00C21F91" w:rsidP="00C21F91">
            <w:pPr>
              <w:spacing w:before="40" w:after="20"/>
              <w:jc w:val="right"/>
              <w:rPr>
                <w:rFonts w:cs="Arial"/>
                <w:b/>
                <w:bCs/>
                <w:sz w:val="18"/>
                <w:szCs w:val="18"/>
              </w:rPr>
            </w:pPr>
            <w:r w:rsidRPr="003B4C8D">
              <w:rPr>
                <w:rFonts w:cs="Arial"/>
                <w:b/>
                <w:bCs/>
                <w:sz w:val="18"/>
                <w:szCs w:val="18"/>
              </w:rPr>
              <w:t>6,341,419</w:t>
            </w:r>
          </w:p>
        </w:tc>
      </w:tr>
      <w:tr w:rsidR="00C21F91" w:rsidRPr="00C21F91" w14:paraId="31BA726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5C47EBA" w14:textId="77777777" w:rsidR="00C21F91" w:rsidRPr="00C935A5" w:rsidRDefault="00C21F91" w:rsidP="00C21F91">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noWrap/>
            <w:vAlign w:val="bottom"/>
          </w:tcPr>
          <w:p w14:paraId="0E3EA7CD" w14:textId="47627CB7" w:rsidR="00C21F91" w:rsidRPr="00C935A5" w:rsidRDefault="00C21F91" w:rsidP="00C21F91">
            <w:pPr>
              <w:spacing w:before="40" w:after="20"/>
              <w:jc w:val="right"/>
              <w:rPr>
                <w:rFonts w:cs="Arial"/>
                <w:sz w:val="18"/>
                <w:szCs w:val="18"/>
              </w:rPr>
            </w:pPr>
            <w:r w:rsidRPr="00C21F91">
              <w:rPr>
                <w:rFonts w:cs="Arial"/>
                <w:sz w:val="18"/>
                <w:szCs w:val="18"/>
              </w:rPr>
              <w:t>146,414,001</w:t>
            </w:r>
          </w:p>
        </w:tc>
        <w:tc>
          <w:tcPr>
            <w:tcW w:w="1361" w:type="dxa"/>
            <w:tcBorders>
              <w:top w:val="nil"/>
              <w:left w:val="nil"/>
              <w:bottom w:val="nil"/>
              <w:right w:val="nil"/>
            </w:tcBorders>
            <w:shd w:val="clear" w:color="auto" w:fill="auto"/>
            <w:noWrap/>
            <w:vAlign w:val="bottom"/>
          </w:tcPr>
          <w:p w14:paraId="14B80B43" w14:textId="285762A8" w:rsidR="00C21F91" w:rsidRPr="00C935A5" w:rsidRDefault="00C21F91" w:rsidP="00C21F91">
            <w:pPr>
              <w:spacing w:before="40" w:after="20"/>
              <w:jc w:val="right"/>
              <w:rPr>
                <w:rFonts w:cs="Arial"/>
                <w:sz w:val="18"/>
                <w:szCs w:val="18"/>
              </w:rPr>
            </w:pPr>
            <w:r w:rsidRPr="00C21F91">
              <w:rPr>
                <w:rFonts w:cs="Arial"/>
                <w:sz w:val="18"/>
                <w:szCs w:val="18"/>
              </w:rPr>
              <w:t>208,889,485</w:t>
            </w:r>
          </w:p>
        </w:tc>
        <w:tc>
          <w:tcPr>
            <w:tcW w:w="1361" w:type="dxa"/>
            <w:tcBorders>
              <w:top w:val="nil"/>
              <w:left w:val="nil"/>
              <w:bottom w:val="nil"/>
              <w:right w:val="nil"/>
            </w:tcBorders>
            <w:vAlign w:val="bottom"/>
          </w:tcPr>
          <w:p w14:paraId="7394CE1F" w14:textId="3B708945" w:rsidR="00C21F91" w:rsidRPr="00C21F91" w:rsidRDefault="00C21F91" w:rsidP="00C21F91">
            <w:pPr>
              <w:spacing w:before="40" w:after="20"/>
              <w:jc w:val="right"/>
              <w:rPr>
                <w:rFonts w:cs="Arial"/>
                <w:b/>
                <w:bCs/>
                <w:sz w:val="18"/>
                <w:szCs w:val="18"/>
              </w:rPr>
            </w:pPr>
            <w:r w:rsidRPr="00C21F91">
              <w:rPr>
                <w:rFonts w:cs="Arial"/>
                <w:b/>
                <w:bCs/>
                <w:sz w:val="18"/>
                <w:szCs w:val="18"/>
              </w:rPr>
              <w:t>-62,475,484</w:t>
            </w:r>
          </w:p>
        </w:tc>
        <w:tc>
          <w:tcPr>
            <w:tcW w:w="1361" w:type="dxa"/>
            <w:tcBorders>
              <w:top w:val="nil"/>
              <w:left w:val="nil"/>
              <w:bottom w:val="nil"/>
              <w:right w:val="nil"/>
            </w:tcBorders>
            <w:shd w:val="clear" w:color="auto" w:fill="auto"/>
            <w:noWrap/>
            <w:vAlign w:val="bottom"/>
          </w:tcPr>
          <w:p w14:paraId="2EB471BA" w14:textId="4B501D42" w:rsidR="00C21F91" w:rsidRPr="00C935A5" w:rsidRDefault="00C21F91" w:rsidP="00C21F91">
            <w:pPr>
              <w:spacing w:before="40" w:after="20"/>
              <w:jc w:val="right"/>
              <w:rPr>
                <w:rFonts w:cs="Arial"/>
                <w:sz w:val="18"/>
                <w:szCs w:val="18"/>
              </w:rPr>
            </w:pPr>
            <w:r w:rsidRPr="00C21F91">
              <w:rPr>
                <w:rFonts w:cs="Arial"/>
                <w:sz w:val="18"/>
                <w:szCs w:val="18"/>
              </w:rPr>
              <w:t>2,964,066</w:t>
            </w:r>
          </w:p>
        </w:tc>
        <w:tc>
          <w:tcPr>
            <w:tcW w:w="1474" w:type="dxa"/>
            <w:tcBorders>
              <w:top w:val="nil"/>
              <w:left w:val="nil"/>
              <w:bottom w:val="nil"/>
              <w:right w:val="nil"/>
            </w:tcBorders>
            <w:vAlign w:val="bottom"/>
          </w:tcPr>
          <w:p w14:paraId="5B7BA6CA" w14:textId="5B7F4EAF" w:rsidR="00C21F91" w:rsidRPr="003B4C8D" w:rsidRDefault="00C21F91" w:rsidP="00C21F91">
            <w:pPr>
              <w:spacing w:before="40" w:after="20"/>
              <w:jc w:val="right"/>
              <w:rPr>
                <w:rFonts w:cs="Arial"/>
                <w:b/>
                <w:bCs/>
                <w:sz w:val="18"/>
                <w:szCs w:val="18"/>
              </w:rPr>
            </w:pPr>
            <w:r w:rsidRPr="003B4C8D">
              <w:rPr>
                <w:rFonts w:cs="Arial"/>
                <w:b/>
                <w:bCs/>
                <w:sz w:val="18"/>
                <w:szCs w:val="18"/>
              </w:rPr>
              <w:t>2,964,066</w:t>
            </w:r>
          </w:p>
        </w:tc>
      </w:tr>
      <w:tr w:rsidR="00C21F91" w:rsidRPr="00C21F91" w14:paraId="6EA955C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8C34C74" w14:textId="77777777" w:rsidR="00C21F91" w:rsidRPr="00C935A5" w:rsidRDefault="00C21F91" w:rsidP="00C21F91">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noWrap/>
            <w:vAlign w:val="bottom"/>
          </w:tcPr>
          <w:p w14:paraId="5758EE15" w14:textId="674EE56B" w:rsidR="00C21F91" w:rsidRPr="00C935A5" w:rsidRDefault="00C21F91" w:rsidP="00C21F91">
            <w:pPr>
              <w:spacing w:before="40" w:after="20"/>
              <w:jc w:val="right"/>
              <w:rPr>
                <w:rFonts w:cs="Arial"/>
                <w:sz w:val="18"/>
                <w:szCs w:val="18"/>
              </w:rPr>
            </w:pPr>
            <w:r w:rsidRPr="00C21F91">
              <w:rPr>
                <w:rFonts w:cs="Arial"/>
                <w:sz w:val="18"/>
                <w:szCs w:val="18"/>
              </w:rPr>
              <w:t>34,356,447</w:t>
            </w:r>
          </w:p>
        </w:tc>
        <w:tc>
          <w:tcPr>
            <w:tcW w:w="1361" w:type="dxa"/>
            <w:tcBorders>
              <w:top w:val="nil"/>
              <w:left w:val="nil"/>
              <w:bottom w:val="nil"/>
              <w:right w:val="nil"/>
            </w:tcBorders>
            <w:shd w:val="clear" w:color="auto" w:fill="auto"/>
            <w:noWrap/>
            <w:vAlign w:val="bottom"/>
          </w:tcPr>
          <w:p w14:paraId="09B283B5" w14:textId="58C43367" w:rsidR="00C21F91" w:rsidRPr="00C935A5" w:rsidRDefault="00C21F91" w:rsidP="00C21F91">
            <w:pPr>
              <w:spacing w:before="40" w:after="20"/>
              <w:jc w:val="right"/>
              <w:rPr>
                <w:rFonts w:cs="Arial"/>
                <w:sz w:val="18"/>
                <w:szCs w:val="18"/>
              </w:rPr>
            </w:pPr>
            <w:r w:rsidRPr="00C21F91">
              <w:rPr>
                <w:rFonts w:cs="Arial"/>
                <w:sz w:val="18"/>
                <w:szCs w:val="18"/>
              </w:rPr>
              <w:t>7,409,171</w:t>
            </w:r>
          </w:p>
        </w:tc>
        <w:tc>
          <w:tcPr>
            <w:tcW w:w="1361" w:type="dxa"/>
            <w:tcBorders>
              <w:top w:val="nil"/>
              <w:left w:val="nil"/>
              <w:bottom w:val="nil"/>
              <w:right w:val="nil"/>
            </w:tcBorders>
            <w:vAlign w:val="bottom"/>
          </w:tcPr>
          <w:p w14:paraId="207375B2" w14:textId="79F4E815" w:rsidR="00C21F91" w:rsidRPr="00C21F91" w:rsidRDefault="00C21F91" w:rsidP="00C21F91">
            <w:pPr>
              <w:spacing w:before="40" w:after="20"/>
              <w:jc w:val="right"/>
              <w:rPr>
                <w:rFonts w:cs="Arial"/>
                <w:b/>
                <w:bCs/>
                <w:sz w:val="18"/>
                <w:szCs w:val="18"/>
              </w:rPr>
            </w:pPr>
            <w:r w:rsidRPr="00C21F91">
              <w:rPr>
                <w:rFonts w:cs="Arial"/>
                <w:b/>
                <w:bCs/>
                <w:sz w:val="18"/>
                <w:szCs w:val="18"/>
              </w:rPr>
              <w:t>26,947,277</w:t>
            </w:r>
          </w:p>
        </w:tc>
        <w:tc>
          <w:tcPr>
            <w:tcW w:w="1361" w:type="dxa"/>
            <w:tcBorders>
              <w:top w:val="nil"/>
              <w:left w:val="nil"/>
              <w:bottom w:val="nil"/>
              <w:right w:val="nil"/>
            </w:tcBorders>
            <w:shd w:val="clear" w:color="auto" w:fill="auto"/>
            <w:noWrap/>
            <w:vAlign w:val="bottom"/>
          </w:tcPr>
          <w:p w14:paraId="0876F753" w14:textId="3DFA6405" w:rsidR="00C21F91" w:rsidRPr="00C935A5" w:rsidRDefault="00C21F91" w:rsidP="00C21F91">
            <w:pPr>
              <w:spacing w:before="40" w:after="20"/>
              <w:jc w:val="right"/>
              <w:rPr>
                <w:rFonts w:cs="Arial"/>
                <w:sz w:val="18"/>
                <w:szCs w:val="18"/>
              </w:rPr>
            </w:pPr>
            <w:r w:rsidRPr="00C21F91">
              <w:rPr>
                <w:rFonts w:cs="Arial"/>
                <w:sz w:val="18"/>
                <w:szCs w:val="18"/>
              </w:rPr>
              <w:t>4,484,094</w:t>
            </w:r>
          </w:p>
        </w:tc>
        <w:tc>
          <w:tcPr>
            <w:tcW w:w="1474" w:type="dxa"/>
            <w:tcBorders>
              <w:top w:val="nil"/>
              <w:left w:val="nil"/>
              <w:bottom w:val="nil"/>
              <w:right w:val="nil"/>
            </w:tcBorders>
            <w:vAlign w:val="bottom"/>
          </w:tcPr>
          <w:p w14:paraId="56FACD78" w14:textId="49DBE27E" w:rsidR="00C21F91" w:rsidRPr="003B4C8D" w:rsidRDefault="00C21F91" w:rsidP="00C21F91">
            <w:pPr>
              <w:spacing w:before="40" w:after="20"/>
              <w:jc w:val="right"/>
              <w:rPr>
                <w:rFonts w:cs="Arial"/>
                <w:b/>
                <w:bCs/>
                <w:sz w:val="18"/>
                <w:szCs w:val="18"/>
              </w:rPr>
            </w:pPr>
            <w:r w:rsidRPr="003B4C8D">
              <w:rPr>
                <w:rFonts w:cs="Arial"/>
                <w:b/>
                <w:bCs/>
                <w:sz w:val="18"/>
                <w:szCs w:val="18"/>
              </w:rPr>
              <w:t>4,490,230</w:t>
            </w:r>
          </w:p>
        </w:tc>
      </w:tr>
      <w:tr w:rsidR="00C21F91" w:rsidRPr="00C21F91" w14:paraId="6E28E75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14C7D52" w14:textId="77777777" w:rsidR="00C21F91" w:rsidRPr="00C935A5" w:rsidRDefault="00C21F91" w:rsidP="00C21F91">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noWrap/>
            <w:vAlign w:val="bottom"/>
          </w:tcPr>
          <w:p w14:paraId="1E709E50" w14:textId="43785C86" w:rsidR="00C21F91" w:rsidRPr="00C935A5" w:rsidRDefault="00C21F91" w:rsidP="00C21F91">
            <w:pPr>
              <w:spacing w:before="40" w:after="20"/>
              <w:jc w:val="right"/>
              <w:rPr>
                <w:rFonts w:cs="Arial"/>
                <w:sz w:val="18"/>
                <w:szCs w:val="18"/>
              </w:rPr>
            </w:pPr>
            <w:r w:rsidRPr="00C21F91">
              <w:rPr>
                <w:rFonts w:cs="Arial"/>
                <w:sz w:val="18"/>
                <w:szCs w:val="18"/>
              </w:rPr>
              <w:t>12,225,527</w:t>
            </w:r>
          </w:p>
        </w:tc>
        <w:tc>
          <w:tcPr>
            <w:tcW w:w="1361" w:type="dxa"/>
            <w:tcBorders>
              <w:top w:val="nil"/>
              <w:left w:val="nil"/>
              <w:bottom w:val="nil"/>
              <w:right w:val="nil"/>
            </w:tcBorders>
            <w:shd w:val="clear" w:color="auto" w:fill="auto"/>
            <w:noWrap/>
            <w:vAlign w:val="bottom"/>
          </w:tcPr>
          <w:p w14:paraId="61762FB6" w14:textId="7B8253EC" w:rsidR="00C21F91" w:rsidRPr="00C935A5" w:rsidRDefault="00C21F91" w:rsidP="00C21F91">
            <w:pPr>
              <w:spacing w:before="40" w:after="20"/>
              <w:jc w:val="right"/>
              <w:rPr>
                <w:rFonts w:cs="Arial"/>
                <w:sz w:val="18"/>
                <w:szCs w:val="18"/>
              </w:rPr>
            </w:pPr>
            <w:r w:rsidRPr="00C21F91">
              <w:rPr>
                <w:rFonts w:cs="Arial"/>
                <w:sz w:val="18"/>
                <w:szCs w:val="18"/>
              </w:rPr>
              <w:t>9,179,481</w:t>
            </w:r>
          </w:p>
        </w:tc>
        <w:tc>
          <w:tcPr>
            <w:tcW w:w="1361" w:type="dxa"/>
            <w:tcBorders>
              <w:top w:val="nil"/>
              <w:left w:val="nil"/>
              <w:bottom w:val="nil"/>
              <w:right w:val="nil"/>
            </w:tcBorders>
            <w:vAlign w:val="bottom"/>
          </w:tcPr>
          <w:p w14:paraId="0E11525B" w14:textId="51DA7D5E" w:rsidR="00C21F91" w:rsidRPr="00C21F91" w:rsidRDefault="00C21F91" w:rsidP="00C21F91">
            <w:pPr>
              <w:spacing w:before="40" w:after="20"/>
              <w:jc w:val="right"/>
              <w:rPr>
                <w:rFonts w:cs="Arial"/>
                <w:b/>
                <w:bCs/>
                <w:sz w:val="18"/>
                <w:szCs w:val="18"/>
              </w:rPr>
            </w:pPr>
            <w:r w:rsidRPr="00C21F91">
              <w:rPr>
                <w:rFonts w:cs="Arial"/>
                <w:b/>
                <w:bCs/>
                <w:sz w:val="18"/>
                <w:szCs w:val="18"/>
              </w:rPr>
              <w:t>3,046,046</w:t>
            </w:r>
          </w:p>
        </w:tc>
        <w:tc>
          <w:tcPr>
            <w:tcW w:w="1361" w:type="dxa"/>
            <w:tcBorders>
              <w:top w:val="nil"/>
              <w:left w:val="nil"/>
              <w:bottom w:val="nil"/>
              <w:right w:val="nil"/>
            </w:tcBorders>
            <w:shd w:val="clear" w:color="auto" w:fill="auto"/>
            <w:noWrap/>
            <w:vAlign w:val="bottom"/>
          </w:tcPr>
          <w:p w14:paraId="49911C7D" w14:textId="138CCAFA" w:rsidR="00C21F91" w:rsidRPr="00C935A5" w:rsidRDefault="00C21F91" w:rsidP="00C21F91">
            <w:pPr>
              <w:spacing w:before="40" w:after="20"/>
              <w:jc w:val="right"/>
              <w:rPr>
                <w:rFonts w:cs="Arial"/>
                <w:sz w:val="18"/>
                <w:szCs w:val="18"/>
              </w:rPr>
            </w:pPr>
            <w:r w:rsidRPr="00C21F91">
              <w:rPr>
                <w:rFonts w:cs="Arial"/>
                <w:sz w:val="18"/>
                <w:szCs w:val="18"/>
              </w:rPr>
              <w:t>506,870</w:t>
            </w:r>
          </w:p>
        </w:tc>
        <w:tc>
          <w:tcPr>
            <w:tcW w:w="1474" w:type="dxa"/>
            <w:tcBorders>
              <w:top w:val="nil"/>
              <w:left w:val="nil"/>
              <w:bottom w:val="nil"/>
              <w:right w:val="nil"/>
            </w:tcBorders>
            <w:vAlign w:val="bottom"/>
          </w:tcPr>
          <w:p w14:paraId="5EFEC06C" w14:textId="1B538C13" w:rsidR="00C21F91" w:rsidRPr="003B4C8D" w:rsidRDefault="00C21F91" w:rsidP="00C21F91">
            <w:pPr>
              <w:spacing w:before="40" w:after="20"/>
              <w:jc w:val="right"/>
              <w:rPr>
                <w:rFonts w:cs="Arial"/>
                <w:b/>
                <w:bCs/>
                <w:sz w:val="18"/>
                <w:szCs w:val="18"/>
              </w:rPr>
            </w:pPr>
            <w:r w:rsidRPr="003B4C8D">
              <w:rPr>
                <w:rFonts w:cs="Arial"/>
                <w:b/>
                <w:bCs/>
                <w:sz w:val="18"/>
                <w:szCs w:val="18"/>
              </w:rPr>
              <w:t>507,563</w:t>
            </w:r>
          </w:p>
        </w:tc>
      </w:tr>
      <w:tr w:rsidR="00C21F91" w:rsidRPr="00C21F91" w14:paraId="135EF3B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23FFB54" w14:textId="77777777" w:rsidR="00C21F91" w:rsidRPr="00C935A5" w:rsidRDefault="00C21F91" w:rsidP="00C21F91">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noWrap/>
            <w:vAlign w:val="bottom"/>
          </w:tcPr>
          <w:p w14:paraId="5B998FC5" w14:textId="46086A12" w:rsidR="00C21F91" w:rsidRPr="00C935A5" w:rsidRDefault="00C21F91" w:rsidP="00C21F91">
            <w:pPr>
              <w:spacing w:before="40" w:after="20"/>
              <w:jc w:val="right"/>
              <w:rPr>
                <w:rFonts w:cs="Arial"/>
                <w:sz w:val="18"/>
                <w:szCs w:val="18"/>
              </w:rPr>
            </w:pPr>
            <w:r w:rsidRPr="00C21F91">
              <w:rPr>
                <w:rFonts w:cs="Arial"/>
                <w:sz w:val="18"/>
                <w:szCs w:val="18"/>
              </w:rPr>
              <w:t>80,748,139</w:t>
            </w:r>
          </w:p>
        </w:tc>
        <w:tc>
          <w:tcPr>
            <w:tcW w:w="1361" w:type="dxa"/>
            <w:tcBorders>
              <w:top w:val="nil"/>
              <w:left w:val="nil"/>
              <w:bottom w:val="nil"/>
              <w:right w:val="nil"/>
            </w:tcBorders>
            <w:shd w:val="clear" w:color="auto" w:fill="auto"/>
            <w:noWrap/>
            <w:vAlign w:val="bottom"/>
          </w:tcPr>
          <w:p w14:paraId="2D2D52A2" w14:textId="4BDA1618" w:rsidR="00C21F91" w:rsidRPr="00C935A5" w:rsidRDefault="00C21F91" w:rsidP="00C21F91">
            <w:pPr>
              <w:spacing w:before="40" w:after="20"/>
              <w:jc w:val="right"/>
              <w:rPr>
                <w:rFonts w:cs="Arial"/>
                <w:sz w:val="18"/>
                <w:szCs w:val="18"/>
              </w:rPr>
            </w:pPr>
            <w:r w:rsidRPr="00C21F91">
              <w:rPr>
                <w:rFonts w:cs="Arial"/>
                <w:sz w:val="18"/>
                <w:szCs w:val="18"/>
              </w:rPr>
              <w:t>32,188,016</w:t>
            </w:r>
          </w:p>
        </w:tc>
        <w:tc>
          <w:tcPr>
            <w:tcW w:w="1361" w:type="dxa"/>
            <w:tcBorders>
              <w:top w:val="nil"/>
              <w:left w:val="nil"/>
              <w:bottom w:val="nil"/>
              <w:right w:val="nil"/>
            </w:tcBorders>
            <w:vAlign w:val="bottom"/>
          </w:tcPr>
          <w:p w14:paraId="3EC7D111" w14:textId="088E8398" w:rsidR="00C21F91" w:rsidRPr="00C21F91" w:rsidRDefault="00C21F91" w:rsidP="00C21F91">
            <w:pPr>
              <w:spacing w:before="40" w:after="20"/>
              <w:jc w:val="right"/>
              <w:rPr>
                <w:rFonts w:cs="Arial"/>
                <w:b/>
                <w:bCs/>
                <w:sz w:val="18"/>
                <w:szCs w:val="18"/>
              </w:rPr>
            </w:pPr>
            <w:r w:rsidRPr="00C21F91">
              <w:rPr>
                <w:rFonts w:cs="Arial"/>
                <w:b/>
                <w:bCs/>
                <w:sz w:val="18"/>
                <w:szCs w:val="18"/>
              </w:rPr>
              <w:t>48,560,123</w:t>
            </w:r>
          </w:p>
        </w:tc>
        <w:tc>
          <w:tcPr>
            <w:tcW w:w="1361" w:type="dxa"/>
            <w:tcBorders>
              <w:top w:val="nil"/>
              <w:left w:val="nil"/>
              <w:bottom w:val="nil"/>
              <w:right w:val="nil"/>
            </w:tcBorders>
            <w:shd w:val="clear" w:color="auto" w:fill="auto"/>
            <w:noWrap/>
            <w:vAlign w:val="bottom"/>
          </w:tcPr>
          <w:p w14:paraId="12AC4635" w14:textId="6F3171AB" w:rsidR="00C21F91" w:rsidRPr="00C935A5" w:rsidRDefault="00C21F91" w:rsidP="00C21F91">
            <w:pPr>
              <w:spacing w:before="40" w:after="20"/>
              <w:jc w:val="right"/>
              <w:rPr>
                <w:rFonts w:cs="Arial"/>
                <w:sz w:val="18"/>
                <w:szCs w:val="18"/>
              </w:rPr>
            </w:pPr>
            <w:r w:rsidRPr="00C21F91">
              <w:rPr>
                <w:rFonts w:cs="Arial"/>
                <w:sz w:val="18"/>
                <w:szCs w:val="18"/>
              </w:rPr>
              <w:t>8,080,526</w:t>
            </w:r>
          </w:p>
        </w:tc>
        <w:tc>
          <w:tcPr>
            <w:tcW w:w="1474" w:type="dxa"/>
            <w:tcBorders>
              <w:top w:val="nil"/>
              <w:left w:val="nil"/>
              <w:bottom w:val="nil"/>
              <w:right w:val="nil"/>
            </w:tcBorders>
            <w:vAlign w:val="bottom"/>
          </w:tcPr>
          <w:p w14:paraId="760E083D" w14:textId="56E292DF" w:rsidR="00C21F91" w:rsidRPr="003B4C8D" w:rsidRDefault="00C21F91" w:rsidP="00C21F91">
            <w:pPr>
              <w:spacing w:before="40" w:after="20"/>
              <w:jc w:val="right"/>
              <w:rPr>
                <w:rFonts w:cs="Arial"/>
                <w:b/>
                <w:bCs/>
                <w:sz w:val="18"/>
                <w:szCs w:val="18"/>
              </w:rPr>
            </w:pPr>
            <w:r w:rsidRPr="003B4C8D">
              <w:rPr>
                <w:rFonts w:cs="Arial"/>
                <w:b/>
                <w:bCs/>
                <w:sz w:val="18"/>
                <w:szCs w:val="18"/>
              </w:rPr>
              <w:t>8,091,584</w:t>
            </w:r>
          </w:p>
        </w:tc>
      </w:tr>
      <w:tr w:rsidR="00C21F91" w:rsidRPr="00C21F91" w14:paraId="581128A4"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CB86828" w14:textId="77777777" w:rsidR="00C21F91" w:rsidRPr="00C935A5" w:rsidRDefault="00C21F91" w:rsidP="00C21F91">
            <w:pPr>
              <w:spacing w:before="40" w:after="20"/>
              <w:rPr>
                <w:rFonts w:cs="Arial"/>
                <w:sz w:val="18"/>
                <w:szCs w:val="18"/>
              </w:rPr>
            </w:pPr>
            <w:r w:rsidRPr="00C935A5">
              <w:rPr>
                <w:rFonts w:cs="Arial"/>
                <w:sz w:val="18"/>
                <w:szCs w:val="18"/>
              </w:rPr>
              <w:t>Southern Grampians S</w:t>
            </w:r>
          </w:p>
        </w:tc>
        <w:tc>
          <w:tcPr>
            <w:tcW w:w="1361" w:type="dxa"/>
            <w:tcBorders>
              <w:top w:val="nil"/>
              <w:left w:val="single" w:sz="18" w:space="0" w:color="5F497A" w:themeColor="accent4" w:themeShade="BF"/>
              <w:bottom w:val="nil"/>
              <w:right w:val="nil"/>
            </w:tcBorders>
            <w:shd w:val="clear" w:color="auto" w:fill="auto"/>
            <w:noWrap/>
            <w:vAlign w:val="bottom"/>
          </w:tcPr>
          <w:p w14:paraId="0980949C" w14:textId="5E5B0EC5" w:rsidR="00C21F91" w:rsidRPr="00C935A5" w:rsidRDefault="00C21F91" w:rsidP="00C21F91">
            <w:pPr>
              <w:spacing w:before="40" w:after="20"/>
              <w:jc w:val="right"/>
              <w:rPr>
                <w:rFonts w:cs="Arial"/>
                <w:sz w:val="18"/>
                <w:szCs w:val="18"/>
              </w:rPr>
            </w:pPr>
            <w:r w:rsidRPr="00C21F91">
              <w:rPr>
                <w:rFonts w:cs="Arial"/>
                <w:sz w:val="18"/>
                <w:szCs w:val="18"/>
              </w:rPr>
              <w:t>51,263,842</w:t>
            </w:r>
          </w:p>
        </w:tc>
        <w:tc>
          <w:tcPr>
            <w:tcW w:w="1361" w:type="dxa"/>
            <w:tcBorders>
              <w:top w:val="nil"/>
              <w:left w:val="nil"/>
              <w:bottom w:val="nil"/>
              <w:right w:val="nil"/>
            </w:tcBorders>
            <w:shd w:val="clear" w:color="auto" w:fill="auto"/>
            <w:noWrap/>
            <w:vAlign w:val="bottom"/>
          </w:tcPr>
          <w:p w14:paraId="24D1E27D" w14:textId="66529061" w:rsidR="00C21F91" w:rsidRPr="00C935A5" w:rsidRDefault="00C21F91" w:rsidP="00C21F91">
            <w:pPr>
              <w:spacing w:before="40" w:after="20"/>
              <w:jc w:val="right"/>
              <w:rPr>
                <w:rFonts w:cs="Arial"/>
                <w:sz w:val="18"/>
                <w:szCs w:val="18"/>
              </w:rPr>
            </w:pPr>
            <w:r w:rsidRPr="00C21F91">
              <w:rPr>
                <w:rFonts w:cs="Arial"/>
                <w:sz w:val="18"/>
                <w:szCs w:val="18"/>
              </w:rPr>
              <w:t>15,828,649</w:t>
            </w:r>
          </w:p>
        </w:tc>
        <w:tc>
          <w:tcPr>
            <w:tcW w:w="1361" w:type="dxa"/>
            <w:tcBorders>
              <w:top w:val="nil"/>
              <w:left w:val="nil"/>
              <w:bottom w:val="nil"/>
              <w:right w:val="nil"/>
            </w:tcBorders>
            <w:vAlign w:val="bottom"/>
          </w:tcPr>
          <w:p w14:paraId="22EAA9A2" w14:textId="0879B9E6" w:rsidR="00C21F91" w:rsidRPr="00C21F91" w:rsidRDefault="00C21F91" w:rsidP="00C21F91">
            <w:pPr>
              <w:spacing w:before="40" w:after="20"/>
              <w:jc w:val="right"/>
              <w:rPr>
                <w:rFonts w:cs="Arial"/>
                <w:b/>
                <w:bCs/>
                <w:sz w:val="18"/>
                <w:szCs w:val="18"/>
              </w:rPr>
            </w:pPr>
            <w:r w:rsidRPr="00C21F91">
              <w:rPr>
                <w:rFonts w:cs="Arial"/>
                <w:b/>
                <w:bCs/>
                <w:sz w:val="18"/>
                <w:szCs w:val="18"/>
              </w:rPr>
              <w:t>35,435,193</w:t>
            </w:r>
          </w:p>
        </w:tc>
        <w:tc>
          <w:tcPr>
            <w:tcW w:w="1361" w:type="dxa"/>
            <w:tcBorders>
              <w:top w:val="nil"/>
              <w:left w:val="nil"/>
              <w:bottom w:val="nil"/>
              <w:right w:val="nil"/>
            </w:tcBorders>
            <w:shd w:val="clear" w:color="auto" w:fill="auto"/>
            <w:noWrap/>
            <w:vAlign w:val="bottom"/>
          </w:tcPr>
          <w:p w14:paraId="1F7A65A0" w14:textId="4D2968A0" w:rsidR="00C21F91" w:rsidRPr="00C935A5" w:rsidRDefault="00C21F91" w:rsidP="00C21F91">
            <w:pPr>
              <w:spacing w:before="40" w:after="20"/>
              <w:jc w:val="right"/>
              <w:rPr>
                <w:rFonts w:cs="Arial"/>
                <w:sz w:val="18"/>
                <w:szCs w:val="18"/>
              </w:rPr>
            </w:pPr>
            <w:r w:rsidRPr="00C21F91">
              <w:rPr>
                <w:rFonts w:cs="Arial"/>
                <w:sz w:val="18"/>
                <w:szCs w:val="18"/>
              </w:rPr>
              <w:t>5,896,505</w:t>
            </w:r>
          </w:p>
        </w:tc>
        <w:tc>
          <w:tcPr>
            <w:tcW w:w="1474" w:type="dxa"/>
            <w:tcBorders>
              <w:top w:val="nil"/>
              <w:left w:val="nil"/>
              <w:bottom w:val="nil"/>
              <w:right w:val="nil"/>
            </w:tcBorders>
            <w:vAlign w:val="bottom"/>
          </w:tcPr>
          <w:p w14:paraId="35996053" w14:textId="489FA661" w:rsidR="00C21F91" w:rsidRPr="003B4C8D" w:rsidRDefault="00C21F91" w:rsidP="00C21F91">
            <w:pPr>
              <w:spacing w:before="40" w:after="20"/>
              <w:jc w:val="right"/>
              <w:rPr>
                <w:rFonts w:cs="Arial"/>
                <w:b/>
                <w:bCs/>
                <w:sz w:val="18"/>
                <w:szCs w:val="18"/>
              </w:rPr>
            </w:pPr>
            <w:r w:rsidRPr="003B4C8D">
              <w:rPr>
                <w:rFonts w:cs="Arial"/>
                <w:b/>
                <w:bCs/>
                <w:sz w:val="18"/>
                <w:szCs w:val="18"/>
              </w:rPr>
              <w:t>5,904,574</w:t>
            </w:r>
          </w:p>
        </w:tc>
      </w:tr>
      <w:tr w:rsidR="00C21F91" w:rsidRPr="00C21F91" w14:paraId="4533D8B3"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5510946" w14:textId="77777777" w:rsidR="00C21F91" w:rsidRPr="00C935A5" w:rsidRDefault="00C21F91" w:rsidP="00C21F91">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noWrap/>
            <w:vAlign w:val="bottom"/>
          </w:tcPr>
          <w:p w14:paraId="30DD9946" w14:textId="40DD6C2B" w:rsidR="00C21F91" w:rsidRPr="00C935A5" w:rsidRDefault="00C21F91" w:rsidP="00C21F91">
            <w:pPr>
              <w:spacing w:before="40" w:after="20"/>
              <w:jc w:val="right"/>
              <w:rPr>
                <w:rFonts w:cs="Arial"/>
                <w:sz w:val="18"/>
                <w:szCs w:val="18"/>
              </w:rPr>
            </w:pPr>
            <w:r w:rsidRPr="00C21F91">
              <w:rPr>
                <w:rFonts w:cs="Arial"/>
                <w:sz w:val="18"/>
                <w:szCs w:val="18"/>
              </w:rPr>
              <w:t>144,788,190</w:t>
            </w:r>
          </w:p>
        </w:tc>
        <w:tc>
          <w:tcPr>
            <w:tcW w:w="1361" w:type="dxa"/>
            <w:tcBorders>
              <w:top w:val="nil"/>
              <w:left w:val="nil"/>
              <w:bottom w:val="nil"/>
              <w:right w:val="nil"/>
            </w:tcBorders>
            <w:shd w:val="clear" w:color="auto" w:fill="auto"/>
            <w:noWrap/>
            <w:vAlign w:val="bottom"/>
          </w:tcPr>
          <w:p w14:paraId="404DD9E9" w14:textId="098B8FA2" w:rsidR="00C21F91" w:rsidRPr="00C935A5" w:rsidRDefault="00C21F91" w:rsidP="00C21F91">
            <w:pPr>
              <w:spacing w:before="40" w:after="20"/>
              <w:jc w:val="right"/>
              <w:rPr>
                <w:rFonts w:cs="Arial"/>
                <w:sz w:val="18"/>
                <w:szCs w:val="18"/>
              </w:rPr>
            </w:pPr>
            <w:r w:rsidRPr="00C21F91">
              <w:rPr>
                <w:rFonts w:cs="Arial"/>
                <w:sz w:val="18"/>
                <w:szCs w:val="18"/>
              </w:rPr>
              <w:t>282,208,193</w:t>
            </w:r>
          </w:p>
        </w:tc>
        <w:tc>
          <w:tcPr>
            <w:tcW w:w="1361" w:type="dxa"/>
            <w:tcBorders>
              <w:top w:val="nil"/>
              <w:left w:val="nil"/>
              <w:bottom w:val="nil"/>
              <w:right w:val="nil"/>
            </w:tcBorders>
            <w:vAlign w:val="bottom"/>
          </w:tcPr>
          <w:p w14:paraId="05ADA46D" w14:textId="4A11DD71" w:rsidR="00C21F91" w:rsidRPr="00C21F91" w:rsidRDefault="00C21F91" w:rsidP="00C21F91">
            <w:pPr>
              <w:spacing w:before="40" w:after="20"/>
              <w:jc w:val="right"/>
              <w:rPr>
                <w:rFonts w:cs="Arial"/>
                <w:b/>
                <w:bCs/>
                <w:sz w:val="18"/>
                <w:szCs w:val="18"/>
              </w:rPr>
            </w:pPr>
            <w:r w:rsidRPr="00C21F91">
              <w:rPr>
                <w:rFonts w:cs="Arial"/>
                <w:b/>
                <w:bCs/>
                <w:sz w:val="18"/>
                <w:szCs w:val="18"/>
              </w:rPr>
              <w:t>-137,420,002</w:t>
            </w:r>
          </w:p>
        </w:tc>
        <w:tc>
          <w:tcPr>
            <w:tcW w:w="1361" w:type="dxa"/>
            <w:tcBorders>
              <w:top w:val="nil"/>
              <w:left w:val="nil"/>
              <w:bottom w:val="nil"/>
              <w:right w:val="nil"/>
            </w:tcBorders>
            <w:shd w:val="clear" w:color="auto" w:fill="auto"/>
            <w:noWrap/>
            <w:vAlign w:val="bottom"/>
          </w:tcPr>
          <w:p w14:paraId="7189A8D6" w14:textId="2FBEB26D" w:rsidR="00C21F91" w:rsidRPr="00C935A5" w:rsidRDefault="00C21F91" w:rsidP="00C21F91">
            <w:pPr>
              <w:spacing w:before="40" w:after="20"/>
              <w:jc w:val="right"/>
              <w:rPr>
                <w:rFonts w:cs="Arial"/>
                <w:sz w:val="18"/>
                <w:szCs w:val="18"/>
              </w:rPr>
            </w:pPr>
            <w:r w:rsidRPr="00C21F91">
              <w:rPr>
                <w:rFonts w:cs="Arial"/>
                <w:sz w:val="18"/>
                <w:szCs w:val="18"/>
              </w:rPr>
              <w:t>3,000,081</w:t>
            </w:r>
          </w:p>
        </w:tc>
        <w:tc>
          <w:tcPr>
            <w:tcW w:w="1474" w:type="dxa"/>
            <w:tcBorders>
              <w:top w:val="nil"/>
              <w:left w:val="nil"/>
              <w:bottom w:val="nil"/>
              <w:right w:val="nil"/>
            </w:tcBorders>
            <w:vAlign w:val="bottom"/>
          </w:tcPr>
          <w:p w14:paraId="491EFF45" w14:textId="41CFDB9C" w:rsidR="00C21F91" w:rsidRPr="003B4C8D" w:rsidRDefault="00C21F91" w:rsidP="00C21F91">
            <w:pPr>
              <w:spacing w:before="40" w:after="20"/>
              <w:jc w:val="right"/>
              <w:rPr>
                <w:rFonts w:cs="Arial"/>
                <w:b/>
                <w:bCs/>
                <w:sz w:val="18"/>
                <w:szCs w:val="18"/>
              </w:rPr>
            </w:pPr>
            <w:r w:rsidRPr="003B4C8D">
              <w:rPr>
                <w:rFonts w:cs="Arial"/>
                <w:b/>
                <w:bCs/>
                <w:sz w:val="18"/>
                <w:szCs w:val="18"/>
              </w:rPr>
              <w:t>3,000,081</w:t>
            </w:r>
          </w:p>
        </w:tc>
      </w:tr>
      <w:tr w:rsidR="00C21F91" w:rsidRPr="00C21F91" w14:paraId="6C213A0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710D34AC" w14:textId="77777777" w:rsidR="00C21F91" w:rsidRPr="00C935A5" w:rsidRDefault="00C21F91" w:rsidP="00C21F91">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noWrap/>
            <w:vAlign w:val="bottom"/>
          </w:tcPr>
          <w:p w14:paraId="22AAAF09" w14:textId="2A691C9B" w:rsidR="00C21F91" w:rsidRPr="00C935A5" w:rsidRDefault="00C21F91" w:rsidP="00C21F91">
            <w:pPr>
              <w:spacing w:before="40" w:after="20"/>
              <w:jc w:val="right"/>
              <w:rPr>
                <w:rFonts w:cs="Arial"/>
                <w:sz w:val="18"/>
                <w:szCs w:val="18"/>
              </w:rPr>
            </w:pPr>
            <w:r w:rsidRPr="00C21F91">
              <w:rPr>
                <w:rFonts w:cs="Arial"/>
                <w:sz w:val="18"/>
                <w:szCs w:val="18"/>
              </w:rPr>
              <w:t>40,106,072</w:t>
            </w:r>
          </w:p>
        </w:tc>
        <w:tc>
          <w:tcPr>
            <w:tcW w:w="1361" w:type="dxa"/>
            <w:tcBorders>
              <w:top w:val="nil"/>
              <w:left w:val="nil"/>
              <w:bottom w:val="nil"/>
              <w:right w:val="nil"/>
            </w:tcBorders>
            <w:shd w:val="clear" w:color="auto" w:fill="auto"/>
            <w:noWrap/>
            <w:vAlign w:val="bottom"/>
          </w:tcPr>
          <w:p w14:paraId="0909AC30" w14:textId="1D7B3702" w:rsidR="00C21F91" w:rsidRPr="00C935A5" w:rsidRDefault="00C21F91" w:rsidP="00C21F91">
            <w:pPr>
              <w:spacing w:before="40" w:after="20"/>
              <w:jc w:val="right"/>
              <w:rPr>
                <w:rFonts w:cs="Arial"/>
                <w:sz w:val="18"/>
                <w:szCs w:val="18"/>
              </w:rPr>
            </w:pPr>
            <w:r w:rsidRPr="00C21F91">
              <w:rPr>
                <w:rFonts w:cs="Arial"/>
                <w:sz w:val="18"/>
                <w:szCs w:val="18"/>
              </w:rPr>
              <w:t>13,310,850</w:t>
            </w:r>
          </w:p>
        </w:tc>
        <w:tc>
          <w:tcPr>
            <w:tcW w:w="1361" w:type="dxa"/>
            <w:tcBorders>
              <w:top w:val="nil"/>
              <w:left w:val="nil"/>
              <w:bottom w:val="nil"/>
              <w:right w:val="nil"/>
            </w:tcBorders>
            <w:vAlign w:val="bottom"/>
          </w:tcPr>
          <w:p w14:paraId="531F5E97" w14:textId="1AFA1342" w:rsidR="00C21F91" w:rsidRPr="00C21F91" w:rsidRDefault="00C21F91" w:rsidP="00C21F91">
            <w:pPr>
              <w:spacing w:before="40" w:after="20"/>
              <w:jc w:val="right"/>
              <w:rPr>
                <w:rFonts w:cs="Arial"/>
                <w:b/>
                <w:bCs/>
                <w:sz w:val="18"/>
                <w:szCs w:val="18"/>
              </w:rPr>
            </w:pPr>
            <w:r w:rsidRPr="00C21F91">
              <w:rPr>
                <w:rFonts w:cs="Arial"/>
                <w:b/>
                <w:bCs/>
                <w:sz w:val="18"/>
                <w:szCs w:val="18"/>
              </w:rPr>
              <w:t>26,795,223</w:t>
            </w:r>
          </w:p>
        </w:tc>
        <w:tc>
          <w:tcPr>
            <w:tcW w:w="1361" w:type="dxa"/>
            <w:tcBorders>
              <w:top w:val="nil"/>
              <w:left w:val="nil"/>
              <w:bottom w:val="nil"/>
              <w:right w:val="nil"/>
            </w:tcBorders>
            <w:shd w:val="clear" w:color="auto" w:fill="auto"/>
            <w:noWrap/>
            <w:vAlign w:val="bottom"/>
          </w:tcPr>
          <w:p w14:paraId="757CA6B0" w14:textId="5E28CB9B" w:rsidR="00C21F91" w:rsidRPr="00C935A5" w:rsidRDefault="00C21F91" w:rsidP="00C21F91">
            <w:pPr>
              <w:spacing w:before="40" w:after="20"/>
              <w:jc w:val="right"/>
              <w:rPr>
                <w:rFonts w:cs="Arial"/>
                <w:sz w:val="18"/>
                <w:szCs w:val="18"/>
              </w:rPr>
            </w:pPr>
            <w:r w:rsidRPr="00C21F91">
              <w:rPr>
                <w:rFonts w:cs="Arial"/>
                <w:sz w:val="18"/>
                <w:szCs w:val="18"/>
              </w:rPr>
              <w:t>4,458,792</w:t>
            </w:r>
          </w:p>
        </w:tc>
        <w:tc>
          <w:tcPr>
            <w:tcW w:w="1474" w:type="dxa"/>
            <w:tcBorders>
              <w:top w:val="nil"/>
              <w:left w:val="nil"/>
              <w:bottom w:val="nil"/>
              <w:right w:val="nil"/>
            </w:tcBorders>
            <w:vAlign w:val="bottom"/>
          </w:tcPr>
          <w:p w14:paraId="4A1393FD" w14:textId="5E17F4A4" w:rsidR="00C21F91" w:rsidRPr="003B4C8D" w:rsidRDefault="00C21F91" w:rsidP="00C21F91">
            <w:pPr>
              <w:spacing w:before="40" w:after="20"/>
              <w:jc w:val="right"/>
              <w:rPr>
                <w:rFonts w:cs="Arial"/>
                <w:b/>
                <w:bCs/>
                <w:sz w:val="18"/>
                <w:szCs w:val="18"/>
              </w:rPr>
            </w:pPr>
            <w:r w:rsidRPr="003B4C8D">
              <w:rPr>
                <w:rFonts w:cs="Arial"/>
                <w:b/>
                <w:bCs/>
                <w:sz w:val="18"/>
                <w:szCs w:val="18"/>
              </w:rPr>
              <w:t>4,464,894</w:t>
            </w:r>
          </w:p>
        </w:tc>
      </w:tr>
      <w:tr w:rsidR="00C21F91" w:rsidRPr="00C21F91" w14:paraId="7624414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1BC3F0A" w14:textId="77777777" w:rsidR="00C21F91" w:rsidRPr="00C935A5" w:rsidRDefault="00C21F91" w:rsidP="00C21F91">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noWrap/>
            <w:vAlign w:val="bottom"/>
          </w:tcPr>
          <w:p w14:paraId="3DCB3F78" w14:textId="06C1820D" w:rsidR="00C21F91" w:rsidRPr="00C935A5" w:rsidRDefault="00C21F91" w:rsidP="00C21F91">
            <w:pPr>
              <w:spacing w:before="40" w:after="20"/>
              <w:jc w:val="right"/>
              <w:rPr>
                <w:rFonts w:cs="Arial"/>
                <w:sz w:val="18"/>
                <w:szCs w:val="18"/>
              </w:rPr>
            </w:pPr>
            <w:r w:rsidRPr="00C21F91">
              <w:rPr>
                <w:rFonts w:cs="Arial"/>
                <w:sz w:val="18"/>
                <w:szCs w:val="18"/>
              </w:rPr>
              <w:t>78,573,074</w:t>
            </w:r>
          </w:p>
        </w:tc>
        <w:tc>
          <w:tcPr>
            <w:tcW w:w="1361" w:type="dxa"/>
            <w:tcBorders>
              <w:top w:val="nil"/>
              <w:left w:val="nil"/>
              <w:bottom w:val="nil"/>
              <w:right w:val="nil"/>
            </w:tcBorders>
            <w:shd w:val="clear" w:color="auto" w:fill="auto"/>
            <w:noWrap/>
            <w:vAlign w:val="bottom"/>
          </w:tcPr>
          <w:p w14:paraId="394EBA75" w14:textId="48A6F39B" w:rsidR="00C21F91" w:rsidRPr="00C935A5" w:rsidRDefault="00C21F91" w:rsidP="00C21F91">
            <w:pPr>
              <w:spacing w:before="40" w:after="20"/>
              <w:jc w:val="right"/>
              <w:rPr>
                <w:rFonts w:cs="Arial"/>
                <w:sz w:val="18"/>
                <w:szCs w:val="18"/>
              </w:rPr>
            </w:pPr>
            <w:r w:rsidRPr="00C21F91">
              <w:rPr>
                <w:rFonts w:cs="Arial"/>
                <w:sz w:val="18"/>
                <w:szCs w:val="18"/>
              </w:rPr>
              <w:t>56,462,120</w:t>
            </w:r>
          </w:p>
        </w:tc>
        <w:tc>
          <w:tcPr>
            <w:tcW w:w="1361" w:type="dxa"/>
            <w:tcBorders>
              <w:top w:val="nil"/>
              <w:left w:val="nil"/>
              <w:bottom w:val="nil"/>
              <w:right w:val="nil"/>
            </w:tcBorders>
            <w:vAlign w:val="bottom"/>
          </w:tcPr>
          <w:p w14:paraId="1C53E882" w14:textId="47DC54B4" w:rsidR="00C21F91" w:rsidRPr="00C21F91" w:rsidRDefault="00C21F91" w:rsidP="00C21F91">
            <w:pPr>
              <w:spacing w:before="40" w:after="20"/>
              <w:jc w:val="right"/>
              <w:rPr>
                <w:rFonts w:cs="Arial"/>
                <w:b/>
                <w:bCs/>
                <w:sz w:val="18"/>
                <w:szCs w:val="18"/>
              </w:rPr>
            </w:pPr>
            <w:r w:rsidRPr="00C21F91">
              <w:rPr>
                <w:rFonts w:cs="Arial"/>
                <w:b/>
                <w:bCs/>
                <w:sz w:val="18"/>
                <w:szCs w:val="18"/>
              </w:rPr>
              <w:t>22,110,953</w:t>
            </w:r>
          </w:p>
        </w:tc>
        <w:tc>
          <w:tcPr>
            <w:tcW w:w="1361" w:type="dxa"/>
            <w:tcBorders>
              <w:top w:val="nil"/>
              <w:left w:val="nil"/>
              <w:bottom w:val="nil"/>
              <w:right w:val="nil"/>
            </w:tcBorders>
            <w:shd w:val="clear" w:color="auto" w:fill="auto"/>
            <w:noWrap/>
            <w:vAlign w:val="bottom"/>
          </w:tcPr>
          <w:p w14:paraId="5A0B7A13" w14:textId="581110AB" w:rsidR="00C21F91" w:rsidRPr="00C935A5" w:rsidRDefault="00C21F91" w:rsidP="00C21F91">
            <w:pPr>
              <w:spacing w:before="40" w:after="20"/>
              <w:jc w:val="right"/>
              <w:rPr>
                <w:rFonts w:cs="Arial"/>
                <w:sz w:val="18"/>
                <w:szCs w:val="18"/>
              </w:rPr>
            </w:pPr>
            <w:r w:rsidRPr="00C21F91">
              <w:rPr>
                <w:rFonts w:cs="Arial"/>
                <w:sz w:val="18"/>
                <w:szCs w:val="18"/>
              </w:rPr>
              <w:t>3,679,318</w:t>
            </w:r>
          </w:p>
        </w:tc>
        <w:tc>
          <w:tcPr>
            <w:tcW w:w="1474" w:type="dxa"/>
            <w:tcBorders>
              <w:top w:val="nil"/>
              <w:left w:val="nil"/>
              <w:bottom w:val="nil"/>
              <w:right w:val="nil"/>
            </w:tcBorders>
            <w:vAlign w:val="bottom"/>
          </w:tcPr>
          <w:p w14:paraId="0557033F" w14:textId="21B948D7" w:rsidR="00C21F91" w:rsidRPr="003B4C8D" w:rsidRDefault="00C21F91" w:rsidP="00C21F91">
            <w:pPr>
              <w:spacing w:before="40" w:after="20"/>
              <w:jc w:val="right"/>
              <w:rPr>
                <w:rFonts w:cs="Arial"/>
                <w:b/>
                <w:bCs/>
                <w:sz w:val="18"/>
                <w:szCs w:val="18"/>
              </w:rPr>
            </w:pPr>
            <w:r w:rsidRPr="003B4C8D">
              <w:rPr>
                <w:rFonts w:cs="Arial"/>
                <w:b/>
                <w:bCs/>
                <w:sz w:val="18"/>
                <w:szCs w:val="18"/>
              </w:rPr>
              <w:t>3,684,353</w:t>
            </w:r>
          </w:p>
        </w:tc>
      </w:tr>
      <w:tr w:rsidR="00C21F91" w:rsidRPr="00C21F91" w14:paraId="3EFD1E9C"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7E9463D" w14:textId="77777777" w:rsidR="00C21F91" w:rsidRPr="00C935A5" w:rsidRDefault="00C21F91" w:rsidP="00C21F91">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noWrap/>
            <w:vAlign w:val="bottom"/>
          </w:tcPr>
          <w:p w14:paraId="7B387F54" w14:textId="6AAA5D99" w:rsidR="00C21F91" w:rsidRPr="00C935A5" w:rsidRDefault="00C21F91" w:rsidP="00C21F91">
            <w:pPr>
              <w:spacing w:before="40" w:after="20"/>
              <w:jc w:val="right"/>
              <w:rPr>
                <w:rFonts w:cs="Arial"/>
                <w:sz w:val="18"/>
                <w:szCs w:val="18"/>
              </w:rPr>
            </w:pPr>
            <w:r w:rsidRPr="00C21F91">
              <w:rPr>
                <w:rFonts w:cs="Arial"/>
                <w:sz w:val="18"/>
                <w:szCs w:val="18"/>
              </w:rPr>
              <w:t>53,655,503</w:t>
            </w:r>
          </w:p>
        </w:tc>
        <w:tc>
          <w:tcPr>
            <w:tcW w:w="1361" w:type="dxa"/>
            <w:tcBorders>
              <w:top w:val="nil"/>
              <w:left w:val="nil"/>
              <w:bottom w:val="nil"/>
              <w:right w:val="nil"/>
            </w:tcBorders>
            <w:shd w:val="clear" w:color="auto" w:fill="auto"/>
            <w:noWrap/>
            <w:vAlign w:val="bottom"/>
          </w:tcPr>
          <w:p w14:paraId="4179AC4E" w14:textId="24D5991D" w:rsidR="00C21F91" w:rsidRPr="00C935A5" w:rsidRDefault="00C21F91" w:rsidP="00C21F91">
            <w:pPr>
              <w:spacing w:before="40" w:after="20"/>
              <w:jc w:val="right"/>
              <w:rPr>
                <w:rFonts w:cs="Arial"/>
                <w:sz w:val="18"/>
                <w:szCs w:val="18"/>
              </w:rPr>
            </w:pPr>
            <w:r w:rsidRPr="00C21F91">
              <w:rPr>
                <w:rFonts w:cs="Arial"/>
                <w:sz w:val="18"/>
                <w:szCs w:val="18"/>
              </w:rPr>
              <w:t>15,335,268</w:t>
            </w:r>
          </w:p>
        </w:tc>
        <w:tc>
          <w:tcPr>
            <w:tcW w:w="1361" w:type="dxa"/>
            <w:tcBorders>
              <w:top w:val="nil"/>
              <w:left w:val="nil"/>
              <w:bottom w:val="nil"/>
              <w:right w:val="nil"/>
            </w:tcBorders>
            <w:vAlign w:val="bottom"/>
          </w:tcPr>
          <w:p w14:paraId="73D410A9" w14:textId="315FC1E8" w:rsidR="00C21F91" w:rsidRPr="00C21F91" w:rsidRDefault="00C21F91" w:rsidP="00C21F91">
            <w:pPr>
              <w:spacing w:before="40" w:after="20"/>
              <w:jc w:val="right"/>
              <w:rPr>
                <w:rFonts w:cs="Arial"/>
                <w:b/>
                <w:bCs/>
                <w:sz w:val="18"/>
                <w:szCs w:val="18"/>
              </w:rPr>
            </w:pPr>
            <w:r w:rsidRPr="00C21F91">
              <w:rPr>
                <w:rFonts w:cs="Arial"/>
                <w:b/>
                <w:bCs/>
                <w:sz w:val="18"/>
                <w:szCs w:val="18"/>
              </w:rPr>
              <w:t>38,320,234</w:t>
            </w:r>
          </w:p>
        </w:tc>
        <w:tc>
          <w:tcPr>
            <w:tcW w:w="1361" w:type="dxa"/>
            <w:tcBorders>
              <w:top w:val="nil"/>
              <w:left w:val="nil"/>
              <w:bottom w:val="nil"/>
              <w:right w:val="nil"/>
            </w:tcBorders>
            <w:shd w:val="clear" w:color="auto" w:fill="auto"/>
            <w:noWrap/>
            <w:vAlign w:val="bottom"/>
          </w:tcPr>
          <w:p w14:paraId="29902BEA" w14:textId="5C2C15FA" w:rsidR="00C21F91" w:rsidRPr="00C935A5" w:rsidRDefault="00C21F91" w:rsidP="00C21F91">
            <w:pPr>
              <w:spacing w:before="40" w:after="20"/>
              <w:jc w:val="right"/>
              <w:rPr>
                <w:rFonts w:cs="Arial"/>
                <w:sz w:val="18"/>
                <w:szCs w:val="18"/>
              </w:rPr>
            </w:pPr>
            <w:r w:rsidRPr="00C21F91">
              <w:rPr>
                <w:rFonts w:cs="Arial"/>
                <w:sz w:val="18"/>
                <w:szCs w:val="18"/>
              </w:rPr>
              <w:t>6,376,583</w:t>
            </w:r>
          </w:p>
        </w:tc>
        <w:tc>
          <w:tcPr>
            <w:tcW w:w="1474" w:type="dxa"/>
            <w:tcBorders>
              <w:top w:val="nil"/>
              <w:left w:val="nil"/>
              <w:bottom w:val="nil"/>
              <w:right w:val="nil"/>
            </w:tcBorders>
            <w:vAlign w:val="bottom"/>
          </w:tcPr>
          <w:p w14:paraId="1AF1880D" w14:textId="225408AA" w:rsidR="00C21F91" w:rsidRPr="003B4C8D" w:rsidRDefault="00C21F91" w:rsidP="00C21F91">
            <w:pPr>
              <w:spacing w:before="40" w:after="20"/>
              <w:jc w:val="right"/>
              <w:rPr>
                <w:rFonts w:cs="Arial"/>
                <w:b/>
                <w:bCs/>
                <w:sz w:val="18"/>
                <w:szCs w:val="18"/>
              </w:rPr>
            </w:pPr>
            <w:r w:rsidRPr="003B4C8D">
              <w:rPr>
                <w:rFonts w:cs="Arial"/>
                <w:b/>
                <w:bCs/>
                <w:sz w:val="18"/>
                <w:szCs w:val="18"/>
              </w:rPr>
              <w:t>6,385,309</w:t>
            </w:r>
          </w:p>
        </w:tc>
      </w:tr>
      <w:tr w:rsidR="00C21F91" w:rsidRPr="00C21F91" w14:paraId="16FD02C0"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F8C0FE1" w14:textId="77777777" w:rsidR="00C21F91" w:rsidRPr="00C935A5" w:rsidRDefault="00C21F91" w:rsidP="00C21F91">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noWrap/>
            <w:vAlign w:val="bottom"/>
          </w:tcPr>
          <w:p w14:paraId="0B49EFFA" w14:textId="419EA8FD" w:rsidR="00C21F91" w:rsidRPr="00C935A5" w:rsidRDefault="00C21F91" w:rsidP="00C21F91">
            <w:pPr>
              <w:spacing w:before="40" w:after="20"/>
              <w:jc w:val="right"/>
              <w:rPr>
                <w:rFonts w:cs="Arial"/>
                <w:sz w:val="18"/>
                <w:szCs w:val="18"/>
              </w:rPr>
            </w:pPr>
            <w:r w:rsidRPr="00C21F91">
              <w:rPr>
                <w:rFonts w:cs="Arial"/>
                <w:sz w:val="18"/>
                <w:szCs w:val="18"/>
              </w:rPr>
              <w:t>30,911,196</w:t>
            </w:r>
          </w:p>
        </w:tc>
        <w:tc>
          <w:tcPr>
            <w:tcW w:w="1361" w:type="dxa"/>
            <w:tcBorders>
              <w:top w:val="nil"/>
              <w:left w:val="nil"/>
              <w:bottom w:val="nil"/>
              <w:right w:val="nil"/>
            </w:tcBorders>
            <w:shd w:val="clear" w:color="auto" w:fill="auto"/>
            <w:noWrap/>
            <w:vAlign w:val="bottom"/>
          </w:tcPr>
          <w:p w14:paraId="2E87F701" w14:textId="7EC5C53A" w:rsidR="00C21F91" w:rsidRPr="00C935A5" w:rsidRDefault="00C21F91" w:rsidP="00C21F91">
            <w:pPr>
              <w:spacing w:before="40" w:after="20"/>
              <w:jc w:val="right"/>
              <w:rPr>
                <w:rFonts w:cs="Arial"/>
                <w:sz w:val="18"/>
                <w:szCs w:val="18"/>
              </w:rPr>
            </w:pPr>
            <w:r w:rsidRPr="00C21F91">
              <w:rPr>
                <w:rFonts w:cs="Arial"/>
                <w:sz w:val="18"/>
                <w:szCs w:val="18"/>
              </w:rPr>
              <w:t>6,383,136</w:t>
            </w:r>
          </w:p>
        </w:tc>
        <w:tc>
          <w:tcPr>
            <w:tcW w:w="1361" w:type="dxa"/>
            <w:tcBorders>
              <w:top w:val="nil"/>
              <w:left w:val="nil"/>
              <w:bottom w:val="nil"/>
              <w:right w:val="nil"/>
            </w:tcBorders>
            <w:vAlign w:val="bottom"/>
          </w:tcPr>
          <w:p w14:paraId="311BA925" w14:textId="042C41AD" w:rsidR="00C21F91" w:rsidRPr="00C21F91" w:rsidRDefault="00C21F91" w:rsidP="00C21F91">
            <w:pPr>
              <w:spacing w:before="40" w:after="20"/>
              <w:jc w:val="right"/>
              <w:rPr>
                <w:rFonts w:cs="Arial"/>
                <w:b/>
                <w:bCs/>
                <w:sz w:val="18"/>
                <w:szCs w:val="18"/>
              </w:rPr>
            </w:pPr>
            <w:r w:rsidRPr="00C21F91">
              <w:rPr>
                <w:rFonts w:cs="Arial"/>
                <w:b/>
                <w:bCs/>
                <w:sz w:val="18"/>
                <w:szCs w:val="18"/>
              </w:rPr>
              <w:t>24,528,060</w:t>
            </w:r>
          </w:p>
        </w:tc>
        <w:tc>
          <w:tcPr>
            <w:tcW w:w="1361" w:type="dxa"/>
            <w:tcBorders>
              <w:top w:val="nil"/>
              <w:left w:val="nil"/>
              <w:bottom w:val="nil"/>
              <w:right w:val="nil"/>
            </w:tcBorders>
            <w:shd w:val="clear" w:color="auto" w:fill="auto"/>
            <w:noWrap/>
            <w:vAlign w:val="bottom"/>
          </w:tcPr>
          <w:p w14:paraId="0D34CABC" w14:textId="0CDD2A5E" w:rsidR="00C21F91" w:rsidRPr="00C935A5" w:rsidRDefault="00C21F91" w:rsidP="00C21F91">
            <w:pPr>
              <w:spacing w:before="40" w:after="20"/>
              <w:jc w:val="right"/>
              <w:rPr>
                <w:rFonts w:cs="Arial"/>
                <w:sz w:val="18"/>
                <w:szCs w:val="18"/>
              </w:rPr>
            </w:pPr>
            <w:r w:rsidRPr="00C21F91">
              <w:rPr>
                <w:rFonts w:cs="Arial"/>
                <w:sz w:val="18"/>
                <w:szCs w:val="18"/>
              </w:rPr>
              <w:t>4,081,530</w:t>
            </w:r>
          </w:p>
        </w:tc>
        <w:tc>
          <w:tcPr>
            <w:tcW w:w="1474" w:type="dxa"/>
            <w:tcBorders>
              <w:top w:val="nil"/>
              <w:left w:val="nil"/>
              <w:bottom w:val="nil"/>
              <w:right w:val="nil"/>
            </w:tcBorders>
            <w:vAlign w:val="bottom"/>
          </w:tcPr>
          <w:p w14:paraId="3D523D0D" w14:textId="1BAF0C00" w:rsidR="00C21F91" w:rsidRPr="003B4C8D" w:rsidRDefault="00C21F91" w:rsidP="00C21F91">
            <w:pPr>
              <w:spacing w:before="40" w:after="20"/>
              <w:jc w:val="right"/>
              <w:rPr>
                <w:rFonts w:cs="Arial"/>
                <w:b/>
                <w:bCs/>
                <w:sz w:val="18"/>
                <w:szCs w:val="18"/>
              </w:rPr>
            </w:pPr>
            <w:r w:rsidRPr="003B4C8D">
              <w:rPr>
                <w:rFonts w:cs="Arial"/>
                <w:b/>
                <w:bCs/>
                <w:sz w:val="18"/>
                <w:szCs w:val="18"/>
              </w:rPr>
              <w:t>4,087,116</w:t>
            </w:r>
          </w:p>
        </w:tc>
      </w:tr>
      <w:tr w:rsidR="00C21F91" w:rsidRPr="00C21F91" w14:paraId="3F3EA4AF"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35F503A" w14:textId="77777777" w:rsidR="00C21F91" w:rsidRPr="00C935A5" w:rsidRDefault="00C21F91" w:rsidP="00C21F91">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noWrap/>
            <w:vAlign w:val="bottom"/>
          </w:tcPr>
          <w:p w14:paraId="7A9577B1" w14:textId="30E04A36" w:rsidR="00C21F91" w:rsidRPr="00C935A5" w:rsidRDefault="00C21F91" w:rsidP="00C21F91">
            <w:pPr>
              <w:spacing w:before="40" w:after="20"/>
              <w:jc w:val="right"/>
              <w:rPr>
                <w:rFonts w:cs="Arial"/>
                <w:sz w:val="18"/>
                <w:szCs w:val="18"/>
              </w:rPr>
            </w:pPr>
            <w:r w:rsidRPr="00C21F91">
              <w:rPr>
                <w:rFonts w:cs="Arial"/>
                <w:sz w:val="18"/>
                <w:szCs w:val="18"/>
              </w:rPr>
              <w:t>61,189,809</w:t>
            </w:r>
          </w:p>
        </w:tc>
        <w:tc>
          <w:tcPr>
            <w:tcW w:w="1361" w:type="dxa"/>
            <w:tcBorders>
              <w:top w:val="nil"/>
              <w:left w:val="nil"/>
              <w:bottom w:val="nil"/>
              <w:right w:val="nil"/>
            </w:tcBorders>
            <w:shd w:val="clear" w:color="auto" w:fill="auto"/>
            <w:noWrap/>
            <w:vAlign w:val="bottom"/>
          </w:tcPr>
          <w:p w14:paraId="531DAB19" w14:textId="278BD495" w:rsidR="00C21F91" w:rsidRPr="00C935A5" w:rsidRDefault="00C21F91" w:rsidP="00C21F91">
            <w:pPr>
              <w:spacing w:before="40" w:after="20"/>
              <w:jc w:val="right"/>
              <w:rPr>
                <w:rFonts w:cs="Arial"/>
                <w:sz w:val="18"/>
                <w:szCs w:val="18"/>
              </w:rPr>
            </w:pPr>
            <w:r w:rsidRPr="00C21F91">
              <w:rPr>
                <w:rFonts w:cs="Arial"/>
                <w:sz w:val="18"/>
                <w:szCs w:val="18"/>
              </w:rPr>
              <w:t>22,397,318</w:t>
            </w:r>
          </w:p>
        </w:tc>
        <w:tc>
          <w:tcPr>
            <w:tcW w:w="1361" w:type="dxa"/>
            <w:tcBorders>
              <w:top w:val="nil"/>
              <w:left w:val="nil"/>
              <w:bottom w:val="nil"/>
              <w:right w:val="nil"/>
            </w:tcBorders>
            <w:vAlign w:val="bottom"/>
          </w:tcPr>
          <w:p w14:paraId="3439CA34" w14:textId="3A671F3D" w:rsidR="00C21F91" w:rsidRPr="00C21F91" w:rsidRDefault="00C21F91" w:rsidP="00C21F91">
            <w:pPr>
              <w:spacing w:before="40" w:after="20"/>
              <w:jc w:val="right"/>
              <w:rPr>
                <w:rFonts w:cs="Arial"/>
                <w:b/>
                <w:bCs/>
                <w:sz w:val="18"/>
                <w:szCs w:val="18"/>
              </w:rPr>
            </w:pPr>
            <w:r w:rsidRPr="00C21F91">
              <w:rPr>
                <w:rFonts w:cs="Arial"/>
                <w:b/>
                <w:bCs/>
                <w:sz w:val="18"/>
                <w:szCs w:val="18"/>
              </w:rPr>
              <w:t>38,792,490</w:t>
            </w:r>
          </w:p>
        </w:tc>
        <w:tc>
          <w:tcPr>
            <w:tcW w:w="1361" w:type="dxa"/>
            <w:tcBorders>
              <w:top w:val="nil"/>
              <w:left w:val="nil"/>
              <w:bottom w:val="nil"/>
              <w:right w:val="nil"/>
            </w:tcBorders>
            <w:shd w:val="clear" w:color="auto" w:fill="auto"/>
            <w:noWrap/>
            <w:vAlign w:val="bottom"/>
          </w:tcPr>
          <w:p w14:paraId="280F0ADA" w14:textId="256C2A27" w:rsidR="00C21F91" w:rsidRPr="00C935A5" w:rsidRDefault="00C21F91" w:rsidP="00C21F91">
            <w:pPr>
              <w:spacing w:before="40" w:after="20"/>
              <w:jc w:val="right"/>
              <w:rPr>
                <w:rFonts w:cs="Arial"/>
                <w:sz w:val="18"/>
                <w:szCs w:val="18"/>
              </w:rPr>
            </w:pPr>
            <w:r w:rsidRPr="00C21F91">
              <w:rPr>
                <w:rFonts w:cs="Arial"/>
                <w:sz w:val="18"/>
                <w:szCs w:val="18"/>
              </w:rPr>
              <w:t>6,455,167</w:t>
            </w:r>
          </w:p>
        </w:tc>
        <w:tc>
          <w:tcPr>
            <w:tcW w:w="1474" w:type="dxa"/>
            <w:tcBorders>
              <w:top w:val="nil"/>
              <w:left w:val="nil"/>
              <w:bottom w:val="nil"/>
              <w:right w:val="nil"/>
            </w:tcBorders>
            <w:vAlign w:val="bottom"/>
          </w:tcPr>
          <w:p w14:paraId="64201E7E" w14:textId="4199DEF4" w:rsidR="00C21F91" w:rsidRPr="003B4C8D" w:rsidRDefault="00C21F91" w:rsidP="00C21F91">
            <w:pPr>
              <w:spacing w:before="40" w:after="20"/>
              <w:jc w:val="right"/>
              <w:rPr>
                <w:rFonts w:cs="Arial"/>
                <w:b/>
                <w:bCs/>
                <w:sz w:val="18"/>
                <w:szCs w:val="18"/>
              </w:rPr>
            </w:pPr>
            <w:r w:rsidRPr="003B4C8D">
              <w:rPr>
                <w:rFonts w:cs="Arial"/>
                <w:b/>
                <w:bCs/>
                <w:sz w:val="18"/>
                <w:szCs w:val="18"/>
              </w:rPr>
              <w:t>6,466,545</w:t>
            </w:r>
          </w:p>
        </w:tc>
      </w:tr>
      <w:tr w:rsidR="00C21F91" w:rsidRPr="00C21F91" w14:paraId="56F59422"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140B067" w14:textId="77777777" w:rsidR="00C21F91" w:rsidRPr="00C935A5" w:rsidRDefault="00C21F91" w:rsidP="00C21F91">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noWrap/>
            <w:vAlign w:val="bottom"/>
          </w:tcPr>
          <w:p w14:paraId="09BC4FAA" w14:textId="21262919" w:rsidR="00C21F91" w:rsidRPr="00C935A5" w:rsidRDefault="00C21F91" w:rsidP="00C21F91">
            <w:pPr>
              <w:spacing w:before="40" w:after="20"/>
              <w:jc w:val="right"/>
              <w:rPr>
                <w:rFonts w:cs="Arial"/>
                <w:sz w:val="18"/>
                <w:szCs w:val="18"/>
              </w:rPr>
            </w:pPr>
            <w:r w:rsidRPr="00C21F91">
              <w:rPr>
                <w:rFonts w:cs="Arial"/>
                <w:sz w:val="18"/>
                <w:szCs w:val="18"/>
              </w:rPr>
              <w:t>53,809,564</w:t>
            </w:r>
          </w:p>
        </w:tc>
        <w:tc>
          <w:tcPr>
            <w:tcW w:w="1361" w:type="dxa"/>
            <w:tcBorders>
              <w:top w:val="nil"/>
              <w:left w:val="nil"/>
              <w:bottom w:val="nil"/>
              <w:right w:val="nil"/>
            </w:tcBorders>
            <w:shd w:val="clear" w:color="auto" w:fill="auto"/>
            <w:noWrap/>
            <w:vAlign w:val="bottom"/>
          </w:tcPr>
          <w:p w14:paraId="1848E3FC" w14:textId="500377ED" w:rsidR="00C21F91" w:rsidRPr="00C935A5" w:rsidRDefault="00C21F91" w:rsidP="00C21F91">
            <w:pPr>
              <w:spacing w:before="40" w:after="20"/>
              <w:jc w:val="right"/>
              <w:rPr>
                <w:rFonts w:cs="Arial"/>
                <w:sz w:val="18"/>
                <w:szCs w:val="18"/>
              </w:rPr>
            </w:pPr>
            <w:r w:rsidRPr="00C21F91">
              <w:rPr>
                <w:rFonts w:cs="Arial"/>
                <w:sz w:val="18"/>
                <w:szCs w:val="18"/>
              </w:rPr>
              <w:t>25,517,837</w:t>
            </w:r>
          </w:p>
        </w:tc>
        <w:tc>
          <w:tcPr>
            <w:tcW w:w="1361" w:type="dxa"/>
            <w:tcBorders>
              <w:top w:val="nil"/>
              <w:left w:val="nil"/>
              <w:bottom w:val="nil"/>
              <w:right w:val="nil"/>
            </w:tcBorders>
            <w:vAlign w:val="bottom"/>
          </w:tcPr>
          <w:p w14:paraId="3F5EE901" w14:textId="301CA2C1" w:rsidR="00C21F91" w:rsidRPr="00C21F91" w:rsidRDefault="00C21F91" w:rsidP="00C21F91">
            <w:pPr>
              <w:spacing w:before="40" w:after="20"/>
              <w:jc w:val="right"/>
              <w:rPr>
                <w:rFonts w:cs="Arial"/>
                <w:b/>
                <w:bCs/>
                <w:sz w:val="18"/>
                <w:szCs w:val="18"/>
              </w:rPr>
            </w:pPr>
            <w:r w:rsidRPr="00C21F91">
              <w:rPr>
                <w:rFonts w:cs="Arial"/>
                <w:b/>
                <w:bCs/>
                <w:sz w:val="18"/>
                <w:szCs w:val="18"/>
              </w:rPr>
              <w:t>28,291,727</w:t>
            </w:r>
          </w:p>
        </w:tc>
        <w:tc>
          <w:tcPr>
            <w:tcW w:w="1361" w:type="dxa"/>
            <w:tcBorders>
              <w:top w:val="nil"/>
              <w:left w:val="nil"/>
              <w:bottom w:val="nil"/>
              <w:right w:val="nil"/>
            </w:tcBorders>
            <w:shd w:val="clear" w:color="auto" w:fill="auto"/>
            <w:noWrap/>
            <w:vAlign w:val="bottom"/>
          </w:tcPr>
          <w:p w14:paraId="371D9684" w14:textId="470B06BD" w:rsidR="00C21F91" w:rsidRPr="00C935A5" w:rsidRDefault="00C21F91" w:rsidP="00C21F91">
            <w:pPr>
              <w:spacing w:before="40" w:after="20"/>
              <w:jc w:val="right"/>
              <w:rPr>
                <w:rFonts w:cs="Arial"/>
                <w:sz w:val="18"/>
                <w:szCs w:val="18"/>
              </w:rPr>
            </w:pPr>
            <w:r w:rsidRPr="00C21F91">
              <w:rPr>
                <w:rFonts w:cs="Arial"/>
                <w:sz w:val="18"/>
                <w:szCs w:val="18"/>
              </w:rPr>
              <w:t>4,707,814</w:t>
            </w:r>
          </w:p>
        </w:tc>
        <w:tc>
          <w:tcPr>
            <w:tcW w:w="1474" w:type="dxa"/>
            <w:tcBorders>
              <w:top w:val="nil"/>
              <w:left w:val="nil"/>
              <w:bottom w:val="nil"/>
              <w:right w:val="nil"/>
            </w:tcBorders>
            <w:vAlign w:val="bottom"/>
          </w:tcPr>
          <w:p w14:paraId="052426EA" w14:textId="0D0E612C" w:rsidR="00C21F91" w:rsidRPr="003B4C8D" w:rsidRDefault="00C21F91" w:rsidP="00C21F91">
            <w:pPr>
              <w:spacing w:before="40" w:after="20"/>
              <w:jc w:val="right"/>
              <w:rPr>
                <w:rFonts w:cs="Arial"/>
                <w:b/>
                <w:bCs/>
                <w:sz w:val="18"/>
                <w:szCs w:val="18"/>
              </w:rPr>
            </w:pPr>
            <w:r w:rsidRPr="003B4C8D">
              <w:rPr>
                <w:rFonts w:cs="Arial"/>
                <w:b/>
                <w:bCs/>
                <w:sz w:val="18"/>
                <w:szCs w:val="18"/>
              </w:rPr>
              <w:t>4,714,256</w:t>
            </w:r>
          </w:p>
        </w:tc>
      </w:tr>
      <w:tr w:rsidR="00C21F91" w:rsidRPr="00C21F91" w14:paraId="51A251F6"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640ADE0" w14:textId="77777777" w:rsidR="00C21F91" w:rsidRPr="00C935A5" w:rsidRDefault="00C21F91" w:rsidP="00C21F91">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noWrap/>
            <w:vAlign w:val="bottom"/>
          </w:tcPr>
          <w:p w14:paraId="1A5B35D5" w14:textId="559C8FEB" w:rsidR="00C21F91" w:rsidRPr="00C935A5" w:rsidRDefault="00C21F91" w:rsidP="00C21F91">
            <w:pPr>
              <w:spacing w:before="40" w:after="20"/>
              <w:jc w:val="right"/>
              <w:rPr>
                <w:rFonts w:cs="Arial"/>
                <w:sz w:val="18"/>
                <w:szCs w:val="18"/>
              </w:rPr>
            </w:pPr>
            <w:r w:rsidRPr="00C21F91">
              <w:rPr>
                <w:rFonts w:cs="Arial"/>
                <w:sz w:val="18"/>
                <w:szCs w:val="18"/>
              </w:rPr>
              <w:t>114,690,208</w:t>
            </w:r>
          </w:p>
        </w:tc>
        <w:tc>
          <w:tcPr>
            <w:tcW w:w="1361" w:type="dxa"/>
            <w:tcBorders>
              <w:top w:val="nil"/>
              <w:left w:val="nil"/>
              <w:bottom w:val="nil"/>
              <w:right w:val="nil"/>
            </w:tcBorders>
            <w:shd w:val="clear" w:color="auto" w:fill="auto"/>
            <w:noWrap/>
            <w:vAlign w:val="bottom"/>
          </w:tcPr>
          <w:p w14:paraId="382CDC7C" w14:textId="724A00FC" w:rsidR="00C21F91" w:rsidRPr="00C935A5" w:rsidRDefault="00C21F91" w:rsidP="00C21F91">
            <w:pPr>
              <w:spacing w:before="40" w:after="20"/>
              <w:jc w:val="right"/>
              <w:rPr>
                <w:rFonts w:cs="Arial"/>
                <w:sz w:val="18"/>
                <w:szCs w:val="18"/>
              </w:rPr>
            </w:pPr>
            <w:r w:rsidRPr="00C21F91">
              <w:rPr>
                <w:rFonts w:cs="Arial"/>
                <w:sz w:val="18"/>
                <w:szCs w:val="18"/>
              </w:rPr>
              <w:t>41,966,839</w:t>
            </w:r>
          </w:p>
        </w:tc>
        <w:tc>
          <w:tcPr>
            <w:tcW w:w="1361" w:type="dxa"/>
            <w:tcBorders>
              <w:top w:val="nil"/>
              <w:left w:val="nil"/>
              <w:bottom w:val="nil"/>
              <w:right w:val="nil"/>
            </w:tcBorders>
            <w:vAlign w:val="bottom"/>
          </w:tcPr>
          <w:p w14:paraId="2C134C0D" w14:textId="1C14C2DA" w:rsidR="00C21F91" w:rsidRPr="00C21F91" w:rsidRDefault="00C21F91" w:rsidP="00C21F91">
            <w:pPr>
              <w:spacing w:before="40" w:after="20"/>
              <w:jc w:val="right"/>
              <w:rPr>
                <w:rFonts w:cs="Arial"/>
                <w:b/>
                <w:bCs/>
                <w:sz w:val="18"/>
                <w:szCs w:val="18"/>
              </w:rPr>
            </w:pPr>
            <w:r w:rsidRPr="00C21F91">
              <w:rPr>
                <w:rFonts w:cs="Arial"/>
                <w:b/>
                <w:bCs/>
                <w:sz w:val="18"/>
                <w:szCs w:val="18"/>
              </w:rPr>
              <w:t>72,723,369</w:t>
            </w:r>
          </w:p>
        </w:tc>
        <w:tc>
          <w:tcPr>
            <w:tcW w:w="1361" w:type="dxa"/>
            <w:tcBorders>
              <w:top w:val="nil"/>
              <w:left w:val="nil"/>
              <w:bottom w:val="nil"/>
              <w:right w:val="nil"/>
            </w:tcBorders>
            <w:shd w:val="clear" w:color="auto" w:fill="auto"/>
            <w:noWrap/>
            <w:vAlign w:val="bottom"/>
          </w:tcPr>
          <w:p w14:paraId="7B5961BD" w14:textId="7BB286A9" w:rsidR="00C21F91" w:rsidRPr="00C935A5" w:rsidRDefault="00C21F91" w:rsidP="00C21F91">
            <w:pPr>
              <w:spacing w:before="40" w:after="20"/>
              <w:jc w:val="right"/>
              <w:rPr>
                <w:rFonts w:cs="Arial"/>
                <w:sz w:val="18"/>
                <w:szCs w:val="18"/>
              </w:rPr>
            </w:pPr>
            <w:r w:rsidRPr="00C21F91">
              <w:rPr>
                <w:rFonts w:cs="Arial"/>
                <w:sz w:val="18"/>
                <w:szCs w:val="18"/>
              </w:rPr>
              <w:t>12,101,350</w:t>
            </w:r>
          </w:p>
        </w:tc>
        <w:tc>
          <w:tcPr>
            <w:tcW w:w="1474" w:type="dxa"/>
            <w:tcBorders>
              <w:top w:val="nil"/>
              <w:left w:val="nil"/>
              <w:bottom w:val="nil"/>
              <w:right w:val="nil"/>
            </w:tcBorders>
            <w:vAlign w:val="bottom"/>
          </w:tcPr>
          <w:p w14:paraId="2F0799C1" w14:textId="0AE4EBA5" w:rsidR="00C21F91" w:rsidRPr="003B4C8D" w:rsidRDefault="00C21F91" w:rsidP="00C21F91">
            <w:pPr>
              <w:spacing w:before="40" w:after="20"/>
              <w:jc w:val="right"/>
              <w:rPr>
                <w:rFonts w:cs="Arial"/>
                <w:b/>
                <w:bCs/>
                <w:sz w:val="18"/>
                <w:szCs w:val="18"/>
              </w:rPr>
            </w:pPr>
            <w:r w:rsidRPr="003B4C8D">
              <w:rPr>
                <w:rFonts w:cs="Arial"/>
                <w:b/>
                <w:bCs/>
                <w:sz w:val="18"/>
                <w:szCs w:val="18"/>
              </w:rPr>
              <w:t>12,117,910</w:t>
            </w:r>
          </w:p>
        </w:tc>
      </w:tr>
      <w:tr w:rsidR="00C21F91" w:rsidRPr="00C21F91" w14:paraId="04F9E0A7"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B2F23D5" w14:textId="77777777" w:rsidR="00C21F91" w:rsidRPr="00C935A5" w:rsidRDefault="00C21F91" w:rsidP="00C21F91">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noWrap/>
            <w:vAlign w:val="bottom"/>
          </w:tcPr>
          <w:p w14:paraId="3A7E7793" w14:textId="6383F00C" w:rsidR="00C21F91" w:rsidRPr="00C935A5" w:rsidRDefault="00C21F91" w:rsidP="00C21F91">
            <w:pPr>
              <w:spacing w:before="40" w:after="20"/>
              <w:jc w:val="right"/>
              <w:rPr>
                <w:rFonts w:cs="Arial"/>
                <w:sz w:val="18"/>
                <w:szCs w:val="18"/>
              </w:rPr>
            </w:pPr>
            <w:r w:rsidRPr="00C21F91">
              <w:rPr>
                <w:rFonts w:cs="Arial"/>
                <w:sz w:val="18"/>
                <w:szCs w:val="18"/>
              </w:rPr>
              <w:t>33,831,150</w:t>
            </w:r>
          </w:p>
        </w:tc>
        <w:tc>
          <w:tcPr>
            <w:tcW w:w="1361" w:type="dxa"/>
            <w:tcBorders>
              <w:top w:val="nil"/>
              <w:left w:val="nil"/>
              <w:bottom w:val="nil"/>
              <w:right w:val="nil"/>
            </w:tcBorders>
            <w:shd w:val="clear" w:color="auto" w:fill="auto"/>
            <w:noWrap/>
            <w:vAlign w:val="bottom"/>
          </w:tcPr>
          <w:p w14:paraId="20BE0A09" w14:textId="579CE7CE" w:rsidR="00C21F91" w:rsidRPr="00C935A5" w:rsidRDefault="00C21F91" w:rsidP="00C21F91">
            <w:pPr>
              <w:spacing w:before="40" w:after="20"/>
              <w:jc w:val="right"/>
              <w:rPr>
                <w:rFonts w:cs="Arial"/>
                <w:sz w:val="18"/>
                <w:szCs w:val="18"/>
              </w:rPr>
            </w:pPr>
            <w:r w:rsidRPr="00C21F91">
              <w:rPr>
                <w:rFonts w:cs="Arial"/>
                <w:sz w:val="18"/>
                <w:szCs w:val="18"/>
              </w:rPr>
              <w:t>5,561,038</w:t>
            </w:r>
          </w:p>
        </w:tc>
        <w:tc>
          <w:tcPr>
            <w:tcW w:w="1361" w:type="dxa"/>
            <w:tcBorders>
              <w:top w:val="nil"/>
              <w:left w:val="nil"/>
              <w:bottom w:val="nil"/>
              <w:right w:val="nil"/>
            </w:tcBorders>
            <w:vAlign w:val="bottom"/>
          </w:tcPr>
          <w:p w14:paraId="3593C79F" w14:textId="3975B5CF" w:rsidR="00C21F91" w:rsidRPr="00C21F91" w:rsidRDefault="00C21F91" w:rsidP="00C21F91">
            <w:pPr>
              <w:spacing w:before="40" w:after="20"/>
              <w:jc w:val="right"/>
              <w:rPr>
                <w:rFonts w:cs="Arial"/>
                <w:b/>
                <w:bCs/>
                <w:sz w:val="18"/>
                <w:szCs w:val="18"/>
              </w:rPr>
            </w:pPr>
            <w:r w:rsidRPr="00C21F91">
              <w:rPr>
                <w:rFonts w:cs="Arial"/>
                <w:b/>
                <w:bCs/>
                <w:sz w:val="18"/>
                <w:szCs w:val="18"/>
              </w:rPr>
              <w:t>28,270,112</w:t>
            </w:r>
          </w:p>
        </w:tc>
        <w:tc>
          <w:tcPr>
            <w:tcW w:w="1361" w:type="dxa"/>
            <w:tcBorders>
              <w:top w:val="nil"/>
              <w:left w:val="nil"/>
              <w:bottom w:val="nil"/>
              <w:right w:val="nil"/>
            </w:tcBorders>
            <w:shd w:val="clear" w:color="auto" w:fill="auto"/>
            <w:noWrap/>
            <w:vAlign w:val="bottom"/>
          </w:tcPr>
          <w:p w14:paraId="015DFC20" w14:textId="0B30E24D" w:rsidR="00C21F91" w:rsidRPr="00C935A5" w:rsidRDefault="00C21F91" w:rsidP="00C21F91">
            <w:pPr>
              <w:spacing w:before="40" w:after="20"/>
              <w:jc w:val="right"/>
              <w:rPr>
                <w:rFonts w:cs="Arial"/>
                <w:sz w:val="18"/>
                <w:szCs w:val="18"/>
              </w:rPr>
            </w:pPr>
            <w:r w:rsidRPr="00C21F91">
              <w:rPr>
                <w:rFonts w:cs="Arial"/>
                <w:sz w:val="18"/>
                <w:szCs w:val="18"/>
              </w:rPr>
              <w:t>4,704,217</w:t>
            </w:r>
          </w:p>
        </w:tc>
        <w:tc>
          <w:tcPr>
            <w:tcW w:w="1474" w:type="dxa"/>
            <w:tcBorders>
              <w:top w:val="nil"/>
              <w:left w:val="nil"/>
              <w:bottom w:val="nil"/>
              <w:right w:val="nil"/>
            </w:tcBorders>
            <w:vAlign w:val="bottom"/>
          </w:tcPr>
          <w:p w14:paraId="0D9E178B" w14:textId="6D6650C7" w:rsidR="00C21F91" w:rsidRPr="003B4C8D" w:rsidRDefault="00C21F91" w:rsidP="00C21F91">
            <w:pPr>
              <w:spacing w:before="40" w:after="20"/>
              <w:jc w:val="right"/>
              <w:rPr>
                <w:rFonts w:cs="Arial"/>
                <w:b/>
                <w:bCs/>
                <w:sz w:val="18"/>
                <w:szCs w:val="18"/>
              </w:rPr>
            </w:pPr>
            <w:r w:rsidRPr="003B4C8D">
              <w:rPr>
                <w:rFonts w:cs="Arial"/>
                <w:b/>
                <w:bCs/>
                <w:sz w:val="18"/>
                <w:szCs w:val="18"/>
              </w:rPr>
              <w:t>4,710,655</w:t>
            </w:r>
          </w:p>
        </w:tc>
      </w:tr>
      <w:tr w:rsidR="00C21F91" w:rsidRPr="00C21F91" w14:paraId="2D48010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012C2BA5" w14:textId="77777777" w:rsidR="00C21F91" w:rsidRPr="00C935A5" w:rsidRDefault="00C21F91" w:rsidP="00C21F91">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noWrap/>
            <w:vAlign w:val="bottom"/>
          </w:tcPr>
          <w:p w14:paraId="169300EB" w14:textId="73CC9638" w:rsidR="00C21F91" w:rsidRPr="00C935A5" w:rsidRDefault="00C21F91" w:rsidP="00C21F91">
            <w:pPr>
              <w:spacing w:before="40" w:after="20"/>
              <w:jc w:val="right"/>
              <w:rPr>
                <w:rFonts w:cs="Arial"/>
                <w:sz w:val="18"/>
                <w:szCs w:val="18"/>
              </w:rPr>
            </w:pPr>
            <w:r w:rsidRPr="00C21F91">
              <w:rPr>
                <w:rFonts w:cs="Arial"/>
                <w:sz w:val="18"/>
                <w:szCs w:val="18"/>
              </w:rPr>
              <w:t>225,378,878</w:t>
            </w:r>
          </w:p>
        </w:tc>
        <w:tc>
          <w:tcPr>
            <w:tcW w:w="1361" w:type="dxa"/>
            <w:tcBorders>
              <w:top w:val="nil"/>
              <w:left w:val="nil"/>
              <w:bottom w:val="nil"/>
              <w:right w:val="nil"/>
            </w:tcBorders>
            <w:shd w:val="clear" w:color="auto" w:fill="auto"/>
            <w:noWrap/>
            <w:vAlign w:val="bottom"/>
          </w:tcPr>
          <w:p w14:paraId="2096FA66" w14:textId="0AABE240" w:rsidR="00C21F91" w:rsidRPr="00C935A5" w:rsidRDefault="00C21F91" w:rsidP="00C21F91">
            <w:pPr>
              <w:spacing w:before="40" w:after="20"/>
              <w:jc w:val="right"/>
              <w:rPr>
                <w:rFonts w:cs="Arial"/>
                <w:sz w:val="18"/>
                <w:szCs w:val="18"/>
              </w:rPr>
            </w:pPr>
            <w:r w:rsidRPr="00C21F91">
              <w:rPr>
                <w:rFonts w:cs="Arial"/>
                <w:sz w:val="18"/>
                <w:szCs w:val="18"/>
              </w:rPr>
              <w:t>215,991,689</w:t>
            </w:r>
          </w:p>
        </w:tc>
        <w:tc>
          <w:tcPr>
            <w:tcW w:w="1361" w:type="dxa"/>
            <w:tcBorders>
              <w:top w:val="nil"/>
              <w:left w:val="nil"/>
              <w:bottom w:val="nil"/>
              <w:right w:val="nil"/>
            </w:tcBorders>
            <w:vAlign w:val="bottom"/>
          </w:tcPr>
          <w:p w14:paraId="5B10D92B" w14:textId="7F13671F" w:rsidR="00C21F91" w:rsidRPr="00C21F91" w:rsidRDefault="00C21F91" w:rsidP="00C21F91">
            <w:pPr>
              <w:spacing w:before="40" w:after="20"/>
              <w:jc w:val="right"/>
              <w:rPr>
                <w:rFonts w:cs="Arial"/>
                <w:b/>
                <w:bCs/>
                <w:sz w:val="18"/>
                <w:szCs w:val="18"/>
              </w:rPr>
            </w:pPr>
            <w:r w:rsidRPr="00C21F91">
              <w:rPr>
                <w:rFonts w:cs="Arial"/>
                <w:b/>
                <w:bCs/>
                <w:sz w:val="18"/>
                <w:szCs w:val="18"/>
              </w:rPr>
              <w:t>9,387,190</w:t>
            </w:r>
          </w:p>
        </w:tc>
        <w:tc>
          <w:tcPr>
            <w:tcW w:w="1361" w:type="dxa"/>
            <w:tcBorders>
              <w:top w:val="nil"/>
              <w:left w:val="nil"/>
              <w:bottom w:val="nil"/>
              <w:right w:val="nil"/>
            </w:tcBorders>
            <w:shd w:val="clear" w:color="auto" w:fill="auto"/>
            <w:noWrap/>
            <w:vAlign w:val="bottom"/>
          </w:tcPr>
          <w:p w14:paraId="306836B7" w14:textId="0935D3F6" w:rsidR="00C21F91" w:rsidRPr="00C935A5" w:rsidRDefault="00C21F91" w:rsidP="00C21F91">
            <w:pPr>
              <w:spacing w:before="40" w:after="20"/>
              <w:jc w:val="right"/>
              <w:rPr>
                <w:rFonts w:cs="Arial"/>
                <w:sz w:val="18"/>
                <w:szCs w:val="18"/>
              </w:rPr>
            </w:pPr>
            <w:r w:rsidRPr="00C21F91">
              <w:rPr>
                <w:rFonts w:cs="Arial"/>
                <w:sz w:val="18"/>
                <w:szCs w:val="18"/>
              </w:rPr>
              <w:t>4,826,469</w:t>
            </w:r>
          </w:p>
        </w:tc>
        <w:tc>
          <w:tcPr>
            <w:tcW w:w="1474" w:type="dxa"/>
            <w:tcBorders>
              <w:top w:val="nil"/>
              <w:left w:val="nil"/>
              <w:bottom w:val="nil"/>
              <w:right w:val="nil"/>
            </w:tcBorders>
            <w:vAlign w:val="bottom"/>
          </w:tcPr>
          <w:p w14:paraId="2907DA22" w14:textId="71114CF8" w:rsidR="00C21F91" w:rsidRPr="003B4C8D" w:rsidRDefault="00C21F91" w:rsidP="00C21F91">
            <w:pPr>
              <w:spacing w:before="40" w:after="20"/>
              <w:jc w:val="right"/>
              <w:rPr>
                <w:rFonts w:cs="Arial"/>
                <w:b/>
                <w:bCs/>
                <w:sz w:val="18"/>
                <w:szCs w:val="18"/>
              </w:rPr>
            </w:pPr>
            <w:r w:rsidRPr="003B4C8D">
              <w:rPr>
                <w:rFonts w:cs="Arial"/>
                <w:b/>
                <w:bCs/>
                <w:sz w:val="18"/>
                <w:szCs w:val="18"/>
              </w:rPr>
              <w:t>4,826,469</w:t>
            </w:r>
          </w:p>
        </w:tc>
      </w:tr>
      <w:tr w:rsidR="00C21F91" w:rsidRPr="00C21F91" w14:paraId="41CE777D"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3E5D1A20" w14:textId="77777777" w:rsidR="00C21F91" w:rsidRPr="00C935A5" w:rsidRDefault="00C21F91" w:rsidP="00C21F91">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noWrap/>
            <w:vAlign w:val="bottom"/>
          </w:tcPr>
          <w:p w14:paraId="14C025A1" w14:textId="2668011B" w:rsidR="00C21F91" w:rsidRPr="00C935A5" w:rsidRDefault="00C21F91" w:rsidP="00C21F91">
            <w:pPr>
              <w:spacing w:before="40" w:after="20"/>
              <w:jc w:val="right"/>
              <w:rPr>
                <w:rFonts w:cs="Arial"/>
                <w:sz w:val="18"/>
                <w:szCs w:val="18"/>
              </w:rPr>
            </w:pPr>
            <w:r w:rsidRPr="00C21F91">
              <w:rPr>
                <w:rFonts w:cs="Arial"/>
                <w:sz w:val="18"/>
                <w:szCs w:val="18"/>
              </w:rPr>
              <w:t>288,329,609</w:t>
            </w:r>
          </w:p>
        </w:tc>
        <w:tc>
          <w:tcPr>
            <w:tcW w:w="1361" w:type="dxa"/>
            <w:tcBorders>
              <w:top w:val="nil"/>
              <w:left w:val="nil"/>
              <w:bottom w:val="nil"/>
              <w:right w:val="nil"/>
            </w:tcBorders>
            <w:shd w:val="clear" w:color="auto" w:fill="auto"/>
            <w:noWrap/>
            <w:vAlign w:val="bottom"/>
          </w:tcPr>
          <w:p w14:paraId="2A704976" w14:textId="7EFF318F" w:rsidR="00C21F91" w:rsidRPr="00C935A5" w:rsidRDefault="00C21F91" w:rsidP="00C21F91">
            <w:pPr>
              <w:spacing w:before="40" w:after="20"/>
              <w:jc w:val="right"/>
              <w:rPr>
                <w:rFonts w:cs="Arial"/>
                <w:sz w:val="18"/>
                <w:szCs w:val="18"/>
              </w:rPr>
            </w:pPr>
            <w:r w:rsidRPr="00C21F91">
              <w:rPr>
                <w:rFonts w:cs="Arial"/>
                <w:sz w:val="18"/>
                <w:szCs w:val="18"/>
              </w:rPr>
              <w:t>184,451,647</w:t>
            </w:r>
          </w:p>
        </w:tc>
        <w:tc>
          <w:tcPr>
            <w:tcW w:w="1361" w:type="dxa"/>
            <w:tcBorders>
              <w:top w:val="nil"/>
              <w:left w:val="nil"/>
              <w:bottom w:val="nil"/>
              <w:right w:val="nil"/>
            </w:tcBorders>
            <w:vAlign w:val="bottom"/>
          </w:tcPr>
          <w:p w14:paraId="30BF01A5" w14:textId="1F1D4977" w:rsidR="00C21F91" w:rsidRPr="00C21F91" w:rsidRDefault="00C21F91" w:rsidP="00C21F91">
            <w:pPr>
              <w:spacing w:before="40" w:after="20"/>
              <w:jc w:val="right"/>
              <w:rPr>
                <w:rFonts w:cs="Arial"/>
                <w:b/>
                <w:bCs/>
                <w:sz w:val="18"/>
                <w:szCs w:val="18"/>
              </w:rPr>
            </w:pPr>
            <w:r w:rsidRPr="00C21F91">
              <w:rPr>
                <w:rFonts w:cs="Arial"/>
                <w:b/>
                <w:bCs/>
                <w:sz w:val="18"/>
                <w:szCs w:val="18"/>
              </w:rPr>
              <w:t>103,877,961</w:t>
            </w:r>
          </w:p>
        </w:tc>
        <w:tc>
          <w:tcPr>
            <w:tcW w:w="1361" w:type="dxa"/>
            <w:tcBorders>
              <w:top w:val="nil"/>
              <w:left w:val="nil"/>
              <w:bottom w:val="nil"/>
              <w:right w:val="nil"/>
            </w:tcBorders>
            <w:shd w:val="clear" w:color="auto" w:fill="auto"/>
            <w:noWrap/>
            <w:vAlign w:val="bottom"/>
          </w:tcPr>
          <w:p w14:paraId="2AAEDF40" w14:textId="3FC2C6AC" w:rsidR="00C21F91" w:rsidRPr="00C935A5" w:rsidRDefault="00C21F91" w:rsidP="00C21F91">
            <w:pPr>
              <w:spacing w:before="40" w:after="20"/>
              <w:jc w:val="right"/>
              <w:rPr>
                <w:rFonts w:cs="Arial"/>
                <w:sz w:val="18"/>
                <w:szCs w:val="18"/>
              </w:rPr>
            </w:pPr>
            <w:r w:rsidRPr="00C21F91">
              <w:rPr>
                <w:rFonts w:cs="Arial"/>
                <w:sz w:val="18"/>
                <w:szCs w:val="18"/>
              </w:rPr>
              <w:t>17,285,552</w:t>
            </w:r>
          </w:p>
        </w:tc>
        <w:tc>
          <w:tcPr>
            <w:tcW w:w="1474" w:type="dxa"/>
            <w:tcBorders>
              <w:top w:val="nil"/>
              <w:left w:val="nil"/>
              <w:bottom w:val="nil"/>
              <w:right w:val="nil"/>
            </w:tcBorders>
            <w:vAlign w:val="bottom"/>
          </w:tcPr>
          <w:p w14:paraId="11B75898" w14:textId="2E4C82A3" w:rsidR="00C21F91" w:rsidRPr="003B4C8D" w:rsidRDefault="00C21F91" w:rsidP="00C21F91">
            <w:pPr>
              <w:spacing w:before="40" w:after="20"/>
              <w:jc w:val="right"/>
              <w:rPr>
                <w:rFonts w:cs="Arial"/>
                <w:b/>
                <w:bCs/>
                <w:sz w:val="18"/>
                <w:szCs w:val="18"/>
              </w:rPr>
            </w:pPr>
            <w:r w:rsidRPr="003B4C8D">
              <w:rPr>
                <w:rFonts w:cs="Arial"/>
                <w:b/>
                <w:bCs/>
                <w:sz w:val="18"/>
                <w:szCs w:val="18"/>
              </w:rPr>
              <w:t>17,309,206</w:t>
            </w:r>
          </w:p>
        </w:tc>
      </w:tr>
      <w:tr w:rsidR="00C21F91" w:rsidRPr="00C21F91" w14:paraId="14357ED5"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28CAE010" w14:textId="77777777" w:rsidR="00C21F91" w:rsidRPr="00C935A5" w:rsidRDefault="00C21F91" w:rsidP="00C21F91">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noWrap/>
            <w:vAlign w:val="bottom"/>
          </w:tcPr>
          <w:p w14:paraId="0A027DA3" w14:textId="4198204A" w:rsidR="00C21F91" w:rsidRPr="00C935A5" w:rsidRDefault="00C21F91" w:rsidP="00C21F91">
            <w:pPr>
              <w:spacing w:before="40" w:after="20"/>
              <w:jc w:val="right"/>
              <w:rPr>
                <w:rFonts w:cs="Arial"/>
                <w:sz w:val="18"/>
                <w:szCs w:val="18"/>
              </w:rPr>
            </w:pPr>
            <w:r w:rsidRPr="00C21F91">
              <w:rPr>
                <w:rFonts w:cs="Arial"/>
                <w:sz w:val="18"/>
                <w:szCs w:val="18"/>
              </w:rPr>
              <w:t>64,763,205</w:t>
            </w:r>
          </w:p>
        </w:tc>
        <w:tc>
          <w:tcPr>
            <w:tcW w:w="1361" w:type="dxa"/>
            <w:tcBorders>
              <w:top w:val="nil"/>
              <w:left w:val="nil"/>
              <w:bottom w:val="nil"/>
              <w:right w:val="nil"/>
            </w:tcBorders>
            <w:shd w:val="clear" w:color="auto" w:fill="auto"/>
            <w:noWrap/>
            <w:vAlign w:val="bottom"/>
          </w:tcPr>
          <w:p w14:paraId="1C9A960E" w14:textId="041B8A5B" w:rsidR="00C21F91" w:rsidRPr="00C935A5" w:rsidRDefault="00C21F91" w:rsidP="00C21F91">
            <w:pPr>
              <w:spacing w:before="40" w:after="20"/>
              <w:jc w:val="right"/>
              <w:rPr>
                <w:rFonts w:cs="Arial"/>
                <w:sz w:val="18"/>
                <w:szCs w:val="18"/>
              </w:rPr>
            </w:pPr>
            <w:r w:rsidRPr="00C21F91">
              <w:rPr>
                <w:rFonts w:cs="Arial"/>
                <w:sz w:val="18"/>
                <w:szCs w:val="18"/>
              </w:rPr>
              <w:t>26,246,279</w:t>
            </w:r>
          </w:p>
        </w:tc>
        <w:tc>
          <w:tcPr>
            <w:tcW w:w="1361" w:type="dxa"/>
            <w:tcBorders>
              <w:top w:val="nil"/>
              <w:left w:val="nil"/>
              <w:bottom w:val="nil"/>
              <w:right w:val="nil"/>
            </w:tcBorders>
            <w:vAlign w:val="bottom"/>
          </w:tcPr>
          <w:p w14:paraId="717B67A2" w14:textId="2F9785DF" w:rsidR="00C21F91" w:rsidRPr="00C21F91" w:rsidRDefault="00C21F91" w:rsidP="00C21F91">
            <w:pPr>
              <w:spacing w:before="40" w:after="20"/>
              <w:jc w:val="right"/>
              <w:rPr>
                <w:rFonts w:cs="Arial"/>
                <w:b/>
                <w:bCs/>
                <w:sz w:val="18"/>
                <w:szCs w:val="18"/>
              </w:rPr>
            </w:pPr>
            <w:r w:rsidRPr="00C21F91">
              <w:rPr>
                <w:rFonts w:cs="Arial"/>
                <w:b/>
                <w:bCs/>
                <w:sz w:val="18"/>
                <w:szCs w:val="18"/>
              </w:rPr>
              <w:t>38,516,925</w:t>
            </w:r>
          </w:p>
        </w:tc>
        <w:tc>
          <w:tcPr>
            <w:tcW w:w="1361" w:type="dxa"/>
            <w:tcBorders>
              <w:top w:val="nil"/>
              <w:left w:val="nil"/>
              <w:bottom w:val="nil"/>
              <w:right w:val="nil"/>
            </w:tcBorders>
            <w:shd w:val="clear" w:color="auto" w:fill="auto"/>
            <w:noWrap/>
            <w:vAlign w:val="bottom"/>
          </w:tcPr>
          <w:p w14:paraId="264395CF" w14:textId="483C6C00" w:rsidR="00C21F91" w:rsidRPr="00C935A5" w:rsidRDefault="00C21F91" w:rsidP="00C21F91">
            <w:pPr>
              <w:spacing w:before="40" w:after="20"/>
              <w:jc w:val="right"/>
              <w:rPr>
                <w:rFonts w:cs="Arial"/>
                <w:sz w:val="18"/>
                <w:szCs w:val="18"/>
              </w:rPr>
            </w:pPr>
            <w:r w:rsidRPr="00C21F91">
              <w:rPr>
                <w:rFonts w:cs="Arial"/>
                <w:sz w:val="18"/>
                <w:szCs w:val="18"/>
              </w:rPr>
              <w:t>6,409,313</w:t>
            </w:r>
          </w:p>
        </w:tc>
        <w:tc>
          <w:tcPr>
            <w:tcW w:w="1474" w:type="dxa"/>
            <w:tcBorders>
              <w:top w:val="nil"/>
              <w:left w:val="nil"/>
              <w:bottom w:val="nil"/>
              <w:right w:val="nil"/>
            </w:tcBorders>
            <w:vAlign w:val="bottom"/>
          </w:tcPr>
          <w:p w14:paraId="09D6E5AB" w14:textId="51080C19" w:rsidR="00C21F91" w:rsidRPr="003B4C8D" w:rsidRDefault="00C21F91" w:rsidP="00C21F91">
            <w:pPr>
              <w:spacing w:before="40" w:after="20"/>
              <w:jc w:val="right"/>
              <w:rPr>
                <w:rFonts w:cs="Arial"/>
                <w:b/>
                <w:bCs/>
                <w:sz w:val="18"/>
                <w:szCs w:val="18"/>
              </w:rPr>
            </w:pPr>
            <w:r w:rsidRPr="003B4C8D">
              <w:rPr>
                <w:rFonts w:cs="Arial"/>
                <w:b/>
                <w:bCs/>
                <w:sz w:val="18"/>
                <w:szCs w:val="18"/>
              </w:rPr>
              <w:t>6,418,083</w:t>
            </w:r>
          </w:p>
        </w:tc>
      </w:tr>
      <w:tr w:rsidR="00C21F91" w:rsidRPr="00C21F91" w14:paraId="46C70A61"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634F5D36" w14:textId="77777777" w:rsidR="00C21F91" w:rsidRPr="00C935A5" w:rsidRDefault="00C21F91" w:rsidP="00C21F91">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noWrap/>
            <w:vAlign w:val="bottom"/>
          </w:tcPr>
          <w:p w14:paraId="76B7C46B" w14:textId="62F79A6B" w:rsidR="00C21F91" w:rsidRPr="00C935A5" w:rsidRDefault="00C21F91" w:rsidP="00C21F91">
            <w:pPr>
              <w:spacing w:before="40" w:after="20"/>
              <w:jc w:val="right"/>
              <w:rPr>
                <w:rFonts w:cs="Arial"/>
                <w:sz w:val="18"/>
                <w:szCs w:val="18"/>
              </w:rPr>
            </w:pPr>
            <w:r w:rsidRPr="00C21F91">
              <w:rPr>
                <w:rFonts w:cs="Arial"/>
                <w:sz w:val="18"/>
                <w:szCs w:val="18"/>
              </w:rPr>
              <w:t>375,219,140</w:t>
            </w:r>
          </w:p>
        </w:tc>
        <w:tc>
          <w:tcPr>
            <w:tcW w:w="1361" w:type="dxa"/>
            <w:tcBorders>
              <w:top w:val="nil"/>
              <w:left w:val="nil"/>
              <w:bottom w:val="nil"/>
              <w:right w:val="nil"/>
            </w:tcBorders>
            <w:shd w:val="clear" w:color="auto" w:fill="auto"/>
            <w:noWrap/>
            <w:vAlign w:val="bottom"/>
          </w:tcPr>
          <w:p w14:paraId="02F73AFB" w14:textId="4FEBF5FA" w:rsidR="00C21F91" w:rsidRPr="00C935A5" w:rsidRDefault="00C21F91" w:rsidP="00C21F91">
            <w:pPr>
              <w:spacing w:before="40" w:after="20"/>
              <w:jc w:val="right"/>
              <w:rPr>
                <w:rFonts w:cs="Arial"/>
                <w:sz w:val="18"/>
                <w:szCs w:val="18"/>
              </w:rPr>
            </w:pPr>
            <w:r w:rsidRPr="00C21F91">
              <w:rPr>
                <w:rFonts w:cs="Arial"/>
                <w:sz w:val="18"/>
                <w:szCs w:val="18"/>
              </w:rPr>
              <w:t>221,458,551</w:t>
            </w:r>
          </w:p>
        </w:tc>
        <w:tc>
          <w:tcPr>
            <w:tcW w:w="1361" w:type="dxa"/>
            <w:tcBorders>
              <w:top w:val="nil"/>
              <w:left w:val="nil"/>
              <w:bottom w:val="nil"/>
              <w:right w:val="nil"/>
            </w:tcBorders>
            <w:vAlign w:val="bottom"/>
          </w:tcPr>
          <w:p w14:paraId="619E5745" w14:textId="2A48625F" w:rsidR="00C21F91" w:rsidRPr="00C21F91" w:rsidRDefault="00C21F91" w:rsidP="00C21F91">
            <w:pPr>
              <w:spacing w:before="40" w:after="20"/>
              <w:jc w:val="right"/>
              <w:rPr>
                <w:rFonts w:cs="Arial"/>
                <w:b/>
                <w:bCs/>
                <w:sz w:val="18"/>
                <w:szCs w:val="18"/>
              </w:rPr>
            </w:pPr>
            <w:r w:rsidRPr="00C21F91">
              <w:rPr>
                <w:rFonts w:cs="Arial"/>
                <w:b/>
                <w:bCs/>
                <w:sz w:val="18"/>
                <w:szCs w:val="18"/>
              </w:rPr>
              <w:t>153,760,588</w:t>
            </w:r>
          </w:p>
        </w:tc>
        <w:tc>
          <w:tcPr>
            <w:tcW w:w="1361" w:type="dxa"/>
            <w:tcBorders>
              <w:top w:val="nil"/>
              <w:left w:val="nil"/>
              <w:bottom w:val="nil"/>
              <w:right w:val="nil"/>
            </w:tcBorders>
            <w:shd w:val="clear" w:color="auto" w:fill="auto"/>
            <w:noWrap/>
            <w:vAlign w:val="bottom"/>
          </w:tcPr>
          <w:p w14:paraId="1286D2BB" w14:textId="3CC4FB97" w:rsidR="00C21F91" w:rsidRPr="00C935A5" w:rsidRDefault="00C21F91" w:rsidP="00C21F91">
            <w:pPr>
              <w:spacing w:before="40" w:after="20"/>
              <w:jc w:val="right"/>
              <w:rPr>
                <w:rFonts w:cs="Arial"/>
                <w:sz w:val="18"/>
                <w:szCs w:val="18"/>
              </w:rPr>
            </w:pPr>
            <w:r w:rsidRPr="00C21F91">
              <w:rPr>
                <w:rFonts w:cs="Arial"/>
                <w:sz w:val="18"/>
                <w:szCs w:val="18"/>
              </w:rPr>
              <w:t>25,586,146</w:t>
            </w:r>
          </w:p>
        </w:tc>
        <w:tc>
          <w:tcPr>
            <w:tcW w:w="1474" w:type="dxa"/>
            <w:tcBorders>
              <w:top w:val="nil"/>
              <w:left w:val="nil"/>
              <w:bottom w:val="nil"/>
              <w:right w:val="nil"/>
            </w:tcBorders>
            <w:vAlign w:val="bottom"/>
          </w:tcPr>
          <w:p w14:paraId="594F0030" w14:textId="6BF4A7E5" w:rsidR="00C21F91" w:rsidRPr="003B4C8D" w:rsidRDefault="00C21F91" w:rsidP="00C21F91">
            <w:pPr>
              <w:spacing w:before="40" w:after="20"/>
              <w:jc w:val="right"/>
              <w:rPr>
                <w:rFonts w:cs="Arial"/>
                <w:b/>
                <w:bCs/>
                <w:sz w:val="18"/>
                <w:szCs w:val="18"/>
              </w:rPr>
            </w:pPr>
            <w:r w:rsidRPr="003B4C8D">
              <w:rPr>
                <w:rFonts w:cs="Arial"/>
                <w:b/>
                <w:bCs/>
                <w:sz w:val="18"/>
                <w:szCs w:val="18"/>
              </w:rPr>
              <w:t>25,621,159</w:t>
            </w:r>
          </w:p>
        </w:tc>
      </w:tr>
      <w:tr w:rsidR="00C21F91" w:rsidRPr="00C21F91" w14:paraId="1282E828" w14:textId="77777777" w:rsidTr="007B44C3">
        <w:tc>
          <w:tcPr>
            <w:tcW w:w="2268" w:type="dxa"/>
            <w:tcBorders>
              <w:top w:val="nil"/>
              <w:left w:val="nil"/>
              <w:bottom w:val="nil"/>
              <w:right w:val="single" w:sz="18" w:space="0" w:color="5F497A" w:themeColor="accent4" w:themeShade="BF"/>
            </w:tcBorders>
            <w:shd w:val="clear" w:color="auto" w:fill="auto"/>
            <w:noWrap/>
            <w:vAlign w:val="center"/>
          </w:tcPr>
          <w:p w14:paraId="5CE5F604" w14:textId="77777777" w:rsidR="00C21F91" w:rsidRPr="00C935A5" w:rsidRDefault="00C21F91" w:rsidP="00C21F91">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noWrap/>
            <w:vAlign w:val="bottom"/>
          </w:tcPr>
          <w:p w14:paraId="7D1BDBEE" w14:textId="35F2953A" w:rsidR="00C21F91" w:rsidRPr="00C935A5" w:rsidRDefault="00C21F91" w:rsidP="00C21F91">
            <w:pPr>
              <w:spacing w:before="40" w:after="20"/>
              <w:jc w:val="right"/>
              <w:rPr>
                <w:rFonts w:cs="Arial"/>
                <w:sz w:val="18"/>
                <w:szCs w:val="18"/>
              </w:rPr>
            </w:pPr>
            <w:r w:rsidRPr="00C21F91">
              <w:rPr>
                <w:rFonts w:cs="Arial"/>
                <w:sz w:val="18"/>
                <w:szCs w:val="18"/>
              </w:rPr>
              <w:t>126,241,732</w:t>
            </w:r>
          </w:p>
        </w:tc>
        <w:tc>
          <w:tcPr>
            <w:tcW w:w="1361" w:type="dxa"/>
            <w:tcBorders>
              <w:top w:val="nil"/>
              <w:left w:val="nil"/>
              <w:bottom w:val="nil"/>
              <w:right w:val="nil"/>
            </w:tcBorders>
            <w:shd w:val="clear" w:color="auto" w:fill="auto"/>
            <w:noWrap/>
            <w:vAlign w:val="bottom"/>
          </w:tcPr>
          <w:p w14:paraId="30D1298E" w14:textId="3653AD2F" w:rsidR="00C21F91" w:rsidRPr="00C935A5" w:rsidRDefault="00C21F91" w:rsidP="00C21F91">
            <w:pPr>
              <w:spacing w:before="40" w:after="20"/>
              <w:jc w:val="right"/>
              <w:rPr>
                <w:rFonts w:cs="Arial"/>
                <w:sz w:val="18"/>
                <w:szCs w:val="18"/>
              </w:rPr>
            </w:pPr>
            <w:r w:rsidRPr="00C21F91">
              <w:rPr>
                <w:rFonts w:cs="Arial"/>
                <w:sz w:val="18"/>
                <w:szCs w:val="18"/>
              </w:rPr>
              <w:t>177,995,859</w:t>
            </w:r>
          </w:p>
        </w:tc>
        <w:tc>
          <w:tcPr>
            <w:tcW w:w="1361" w:type="dxa"/>
            <w:tcBorders>
              <w:top w:val="nil"/>
              <w:left w:val="nil"/>
              <w:bottom w:val="nil"/>
              <w:right w:val="nil"/>
            </w:tcBorders>
            <w:vAlign w:val="bottom"/>
          </w:tcPr>
          <w:p w14:paraId="6333FC3C" w14:textId="4327B91E" w:rsidR="00C21F91" w:rsidRPr="00C21F91" w:rsidRDefault="00C21F91" w:rsidP="00C21F91">
            <w:pPr>
              <w:spacing w:before="40" w:after="20"/>
              <w:jc w:val="right"/>
              <w:rPr>
                <w:rFonts w:cs="Arial"/>
                <w:b/>
                <w:bCs/>
                <w:sz w:val="18"/>
                <w:szCs w:val="18"/>
              </w:rPr>
            </w:pPr>
            <w:r w:rsidRPr="00C21F91">
              <w:rPr>
                <w:rFonts w:cs="Arial"/>
                <w:b/>
                <w:bCs/>
                <w:sz w:val="18"/>
                <w:szCs w:val="18"/>
              </w:rPr>
              <w:t>-51,754,127</w:t>
            </w:r>
          </w:p>
        </w:tc>
        <w:tc>
          <w:tcPr>
            <w:tcW w:w="1361" w:type="dxa"/>
            <w:tcBorders>
              <w:top w:val="nil"/>
              <w:left w:val="nil"/>
              <w:bottom w:val="nil"/>
              <w:right w:val="nil"/>
            </w:tcBorders>
            <w:shd w:val="clear" w:color="auto" w:fill="auto"/>
            <w:noWrap/>
            <w:vAlign w:val="bottom"/>
          </w:tcPr>
          <w:p w14:paraId="5C6066DB" w14:textId="23D9E671" w:rsidR="00C21F91" w:rsidRPr="00C935A5" w:rsidRDefault="00C21F91" w:rsidP="00C21F91">
            <w:pPr>
              <w:spacing w:before="40" w:after="20"/>
              <w:jc w:val="right"/>
              <w:rPr>
                <w:rFonts w:cs="Arial"/>
                <w:sz w:val="18"/>
                <w:szCs w:val="18"/>
              </w:rPr>
            </w:pPr>
            <w:r w:rsidRPr="00C21F91">
              <w:rPr>
                <w:rFonts w:cs="Arial"/>
                <w:sz w:val="18"/>
                <w:szCs w:val="18"/>
              </w:rPr>
              <w:t>2,649,347</w:t>
            </w:r>
          </w:p>
        </w:tc>
        <w:tc>
          <w:tcPr>
            <w:tcW w:w="1474" w:type="dxa"/>
            <w:tcBorders>
              <w:top w:val="nil"/>
              <w:left w:val="nil"/>
              <w:bottom w:val="nil"/>
              <w:right w:val="nil"/>
            </w:tcBorders>
            <w:vAlign w:val="bottom"/>
          </w:tcPr>
          <w:p w14:paraId="7956D053" w14:textId="796A4667" w:rsidR="00C21F91" w:rsidRPr="003B4C8D" w:rsidRDefault="00C21F91" w:rsidP="00C21F91">
            <w:pPr>
              <w:spacing w:before="40" w:after="20"/>
              <w:jc w:val="right"/>
              <w:rPr>
                <w:rFonts w:cs="Arial"/>
                <w:b/>
                <w:bCs/>
                <w:sz w:val="18"/>
                <w:szCs w:val="18"/>
              </w:rPr>
            </w:pPr>
            <w:r w:rsidRPr="003B4C8D">
              <w:rPr>
                <w:rFonts w:cs="Arial"/>
                <w:b/>
                <w:bCs/>
                <w:sz w:val="18"/>
                <w:szCs w:val="18"/>
              </w:rPr>
              <w:t>2,649,347</w:t>
            </w:r>
          </w:p>
        </w:tc>
      </w:tr>
      <w:tr w:rsidR="00C21F91" w:rsidRPr="00C21F91" w14:paraId="4916D5CD" w14:textId="77777777" w:rsidTr="007B44C3">
        <w:tc>
          <w:tcPr>
            <w:tcW w:w="2268" w:type="dxa"/>
            <w:tcBorders>
              <w:top w:val="nil"/>
              <w:left w:val="nil"/>
              <w:right w:val="single" w:sz="18" w:space="0" w:color="5F497A" w:themeColor="accent4" w:themeShade="BF"/>
            </w:tcBorders>
            <w:shd w:val="clear" w:color="auto" w:fill="auto"/>
            <w:noWrap/>
            <w:vAlign w:val="center"/>
          </w:tcPr>
          <w:p w14:paraId="4310FE81" w14:textId="77777777" w:rsidR="00C21F91" w:rsidRPr="00C935A5" w:rsidRDefault="00C21F91" w:rsidP="00C21F91">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right w:val="nil"/>
            </w:tcBorders>
            <w:shd w:val="clear" w:color="auto" w:fill="auto"/>
            <w:noWrap/>
            <w:vAlign w:val="bottom"/>
          </w:tcPr>
          <w:p w14:paraId="7E0068A3" w14:textId="65F593F4" w:rsidR="00C21F91" w:rsidRPr="00C935A5" w:rsidRDefault="00C21F91" w:rsidP="00C21F91">
            <w:pPr>
              <w:spacing w:before="40" w:after="20"/>
              <w:jc w:val="right"/>
              <w:rPr>
                <w:rFonts w:cs="Arial"/>
                <w:sz w:val="18"/>
                <w:szCs w:val="18"/>
              </w:rPr>
            </w:pPr>
            <w:r w:rsidRPr="00C21F91">
              <w:rPr>
                <w:rFonts w:cs="Arial"/>
                <w:sz w:val="18"/>
                <w:szCs w:val="18"/>
              </w:rPr>
              <w:t>216,845,963</w:t>
            </w:r>
          </w:p>
        </w:tc>
        <w:tc>
          <w:tcPr>
            <w:tcW w:w="1361" w:type="dxa"/>
            <w:tcBorders>
              <w:top w:val="nil"/>
              <w:left w:val="nil"/>
              <w:right w:val="nil"/>
            </w:tcBorders>
            <w:shd w:val="clear" w:color="auto" w:fill="auto"/>
            <w:noWrap/>
            <w:vAlign w:val="bottom"/>
          </w:tcPr>
          <w:p w14:paraId="70BB23E2" w14:textId="1939F29A" w:rsidR="00C21F91" w:rsidRPr="00C935A5" w:rsidRDefault="00C21F91" w:rsidP="00C21F91">
            <w:pPr>
              <w:spacing w:before="40" w:after="20"/>
              <w:jc w:val="right"/>
              <w:rPr>
                <w:rFonts w:cs="Arial"/>
                <w:sz w:val="18"/>
                <w:szCs w:val="18"/>
              </w:rPr>
            </w:pPr>
            <w:r w:rsidRPr="00C21F91">
              <w:rPr>
                <w:rFonts w:cs="Arial"/>
                <w:sz w:val="18"/>
                <w:szCs w:val="18"/>
              </w:rPr>
              <w:t>132,605,170</w:t>
            </w:r>
          </w:p>
        </w:tc>
        <w:tc>
          <w:tcPr>
            <w:tcW w:w="1361" w:type="dxa"/>
            <w:tcBorders>
              <w:top w:val="nil"/>
              <w:left w:val="nil"/>
              <w:right w:val="nil"/>
            </w:tcBorders>
            <w:vAlign w:val="bottom"/>
          </w:tcPr>
          <w:p w14:paraId="565C79E1" w14:textId="5F1CB431" w:rsidR="00C21F91" w:rsidRPr="00C21F91" w:rsidRDefault="00C21F91" w:rsidP="00C21F91">
            <w:pPr>
              <w:spacing w:before="40" w:after="20"/>
              <w:jc w:val="right"/>
              <w:rPr>
                <w:rFonts w:cs="Arial"/>
                <w:b/>
                <w:bCs/>
                <w:sz w:val="18"/>
                <w:szCs w:val="18"/>
              </w:rPr>
            </w:pPr>
            <w:r w:rsidRPr="00C21F91">
              <w:rPr>
                <w:rFonts w:cs="Arial"/>
                <w:b/>
                <w:bCs/>
                <w:sz w:val="18"/>
                <w:szCs w:val="18"/>
              </w:rPr>
              <w:t>84,240,793</w:t>
            </w:r>
          </w:p>
        </w:tc>
        <w:tc>
          <w:tcPr>
            <w:tcW w:w="1361" w:type="dxa"/>
            <w:tcBorders>
              <w:top w:val="nil"/>
              <w:left w:val="nil"/>
              <w:right w:val="nil"/>
            </w:tcBorders>
            <w:shd w:val="clear" w:color="auto" w:fill="auto"/>
            <w:noWrap/>
            <w:vAlign w:val="bottom"/>
          </w:tcPr>
          <w:p w14:paraId="34BC926B" w14:textId="7D1BD6F3" w:rsidR="00C21F91" w:rsidRPr="00C935A5" w:rsidRDefault="00C21F91" w:rsidP="00C21F91">
            <w:pPr>
              <w:spacing w:before="40" w:after="20"/>
              <w:jc w:val="right"/>
              <w:rPr>
                <w:rFonts w:cs="Arial"/>
                <w:sz w:val="18"/>
                <w:szCs w:val="18"/>
              </w:rPr>
            </w:pPr>
            <w:r w:rsidRPr="00C21F91">
              <w:rPr>
                <w:rFonts w:cs="Arial"/>
                <w:sz w:val="18"/>
                <w:szCs w:val="18"/>
              </w:rPr>
              <w:t>14,017,878</w:t>
            </w:r>
          </w:p>
        </w:tc>
        <w:tc>
          <w:tcPr>
            <w:tcW w:w="1474" w:type="dxa"/>
            <w:tcBorders>
              <w:top w:val="nil"/>
              <w:left w:val="nil"/>
              <w:right w:val="nil"/>
            </w:tcBorders>
            <w:vAlign w:val="bottom"/>
          </w:tcPr>
          <w:p w14:paraId="4149D901" w14:textId="30121A18" w:rsidR="00C21F91" w:rsidRPr="003B4C8D" w:rsidRDefault="00C21F91" w:rsidP="00C21F91">
            <w:pPr>
              <w:spacing w:before="40" w:after="20"/>
              <w:jc w:val="right"/>
              <w:rPr>
                <w:rFonts w:cs="Arial"/>
                <w:b/>
                <w:bCs/>
                <w:sz w:val="18"/>
                <w:szCs w:val="18"/>
              </w:rPr>
            </w:pPr>
            <w:r w:rsidRPr="003B4C8D">
              <w:rPr>
                <w:rFonts w:cs="Arial"/>
                <w:b/>
                <w:bCs/>
                <w:sz w:val="18"/>
                <w:szCs w:val="18"/>
              </w:rPr>
              <w:t>14,037,061</w:t>
            </w:r>
          </w:p>
        </w:tc>
      </w:tr>
      <w:tr w:rsidR="00C21F91" w:rsidRPr="00C21F91" w14:paraId="2B181E0F" w14:textId="77777777" w:rsidTr="007B44C3">
        <w:tc>
          <w:tcPr>
            <w:tcW w:w="2268" w:type="dxa"/>
            <w:tcBorders>
              <w:top w:val="nil"/>
              <w:left w:val="nil"/>
              <w:right w:val="single" w:sz="18" w:space="0" w:color="5F497A" w:themeColor="accent4" w:themeShade="BF"/>
            </w:tcBorders>
            <w:shd w:val="clear" w:color="auto" w:fill="auto"/>
            <w:noWrap/>
            <w:vAlign w:val="center"/>
          </w:tcPr>
          <w:p w14:paraId="0C14FC88" w14:textId="77777777" w:rsidR="00C21F91" w:rsidRPr="00C935A5" w:rsidRDefault="00C21F91" w:rsidP="00C21F91">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noWrap/>
            <w:vAlign w:val="bottom"/>
          </w:tcPr>
          <w:p w14:paraId="1C28A5D4" w14:textId="6B39A91E" w:rsidR="00C21F91" w:rsidRPr="00C935A5" w:rsidRDefault="00C21F91" w:rsidP="00C21F91">
            <w:pPr>
              <w:spacing w:before="40" w:after="20"/>
              <w:jc w:val="right"/>
              <w:rPr>
                <w:rFonts w:cs="Arial"/>
                <w:sz w:val="18"/>
                <w:szCs w:val="18"/>
              </w:rPr>
            </w:pPr>
            <w:r w:rsidRPr="00C21F91">
              <w:rPr>
                <w:rFonts w:cs="Arial"/>
                <w:sz w:val="18"/>
                <w:szCs w:val="18"/>
              </w:rPr>
              <w:t>34,379,505</w:t>
            </w:r>
          </w:p>
        </w:tc>
        <w:tc>
          <w:tcPr>
            <w:tcW w:w="1361" w:type="dxa"/>
            <w:tcBorders>
              <w:top w:val="nil"/>
              <w:left w:val="nil"/>
              <w:right w:val="nil"/>
            </w:tcBorders>
            <w:shd w:val="clear" w:color="auto" w:fill="auto"/>
            <w:noWrap/>
            <w:vAlign w:val="bottom"/>
          </w:tcPr>
          <w:p w14:paraId="5E6E873D" w14:textId="1E19E4A1" w:rsidR="00C21F91" w:rsidRPr="00C935A5" w:rsidRDefault="00C21F91" w:rsidP="00C21F91">
            <w:pPr>
              <w:spacing w:before="40" w:after="20"/>
              <w:jc w:val="right"/>
              <w:rPr>
                <w:rFonts w:cs="Arial"/>
                <w:sz w:val="18"/>
                <w:szCs w:val="18"/>
              </w:rPr>
            </w:pPr>
            <w:r w:rsidRPr="00C21F91">
              <w:rPr>
                <w:rFonts w:cs="Arial"/>
                <w:sz w:val="18"/>
                <w:szCs w:val="18"/>
              </w:rPr>
              <w:t>6,164,671</w:t>
            </w:r>
          </w:p>
        </w:tc>
        <w:tc>
          <w:tcPr>
            <w:tcW w:w="1361" w:type="dxa"/>
            <w:tcBorders>
              <w:top w:val="nil"/>
              <w:left w:val="nil"/>
              <w:right w:val="nil"/>
            </w:tcBorders>
            <w:vAlign w:val="bottom"/>
          </w:tcPr>
          <w:p w14:paraId="5147051A" w14:textId="6264AA5C" w:rsidR="00C21F91" w:rsidRPr="00C21F91" w:rsidRDefault="00C21F91" w:rsidP="00C21F91">
            <w:pPr>
              <w:spacing w:before="40" w:after="20"/>
              <w:jc w:val="right"/>
              <w:rPr>
                <w:rFonts w:cs="Arial"/>
                <w:b/>
                <w:bCs/>
                <w:sz w:val="18"/>
                <w:szCs w:val="18"/>
              </w:rPr>
            </w:pPr>
            <w:r w:rsidRPr="00C21F91">
              <w:rPr>
                <w:rFonts w:cs="Arial"/>
                <w:b/>
                <w:bCs/>
                <w:sz w:val="18"/>
                <w:szCs w:val="18"/>
              </w:rPr>
              <w:t>28,214,835</w:t>
            </w:r>
          </w:p>
        </w:tc>
        <w:tc>
          <w:tcPr>
            <w:tcW w:w="1361" w:type="dxa"/>
            <w:tcBorders>
              <w:top w:val="nil"/>
              <w:left w:val="nil"/>
              <w:right w:val="nil"/>
            </w:tcBorders>
            <w:shd w:val="clear" w:color="auto" w:fill="auto"/>
            <w:noWrap/>
            <w:vAlign w:val="bottom"/>
          </w:tcPr>
          <w:p w14:paraId="2C9B9D66" w14:textId="417FE143" w:rsidR="00C21F91" w:rsidRPr="00C935A5" w:rsidRDefault="00C21F91" w:rsidP="00C21F91">
            <w:pPr>
              <w:spacing w:before="40" w:after="20"/>
              <w:jc w:val="right"/>
              <w:rPr>
                <w:rFonts w:cs="Arial"/>
                <w:sz w:val="18"/>
                <w:szCs w:val="18"/>
              </w:rPr>
            </w:pPr>
            <w:r w:rsidRPr="00C21F91">
              <w:rPr>
                <w:rFonts w:cs="Arial"/>
                <w:sz w:val="18"/>
                <w:szCs w:val="18"/>
              </w:rPr>
              <w:t>4,695,019</w:t>
            </w:r>
          </w:p>
        </w:tc>
        <w:tc>
          <w:tcPr>
            <w:tcW w:w="1474" w:type="dxa"/>
            <w:tcBorders>
              <w:top w:val="nil"/>
              <w:left w:val="nil"/>
              <w:right w:val="nil"/>
            </w:tcBorders>
            <w:vAlign w:val="bottom"/>
          </w:tcPr>
          <w:p w14:paraId="68F21B8F" w14:textId="61F1994F" w:rsidR="00C21F91" w:rsidRPr="003B4C8D" w:rsidRDefault="00C21F91" w:rsidP="00C21F91">
            <w:pPr>
              <w:spacing w:before="40" w:after="20"/>
              <w:jc w:val="right"/>
              <w:rPr>
                <w:rFonts w:cs="Arial"/>
                <w:b/>
                <w:bCs/>
                <w:sz w:val="18"/>
                <w:szCs w:val="18"/>
              </w:rPr>
            </w:pPr>
            <w:r w:rsidRPr="003B4C8D">
              <w:rPr>
                <w:rFonts w:cs="Arial"/>
                <w:b/>
                <w:bCs/>
                <w:sz w:val="18"/>
                <w:szCs w:val="18"/>
              </w:rPr>
              <w:t>4,699,893</w:t>
            </w:r>
          </w:p>
        </w:tc>
      </w:tr>
      <w:tr w:rsidR="00C21F91" w:rsidRPr="00C21F91" w14:paraId="01E2E785" w14:textId="77777777" w:rsidTr="00C21F91">
        <w:tc>
          <w:tcPr>
            <w:tcW w:w="2268" w:type="dxa"/>
            <w:tcBorders>
              <w:left w:val="nil"/>
              <w:right w:val="single" w:sz="18" w:space="0" w:color="5F497A" w:themeColor="accent4" w:themeShade="BF"/>
            </w:tcBorders>
            <w:shd w:val="clear" w:color="auto" w:fill="auto"/>
            <w:noWrap/>
            <w:vAlign w:val="center"/>
          </w:tcPr>
          <w:p w14:paraId="5745E882" w14:textId="77777777" w:rsidR="00C21F91" w:rsidRPr="00C935A5" w:rsidRDefault="00C21F91" w:rsidP="00C21F91">
            <w:pPr>
              <w:spacing w:before="40" w:after="20"/>
              <w:rPr>
                <w:rFonts w:cs="Arial"/>
                <w:sz w:val="18"/>
                <w:szCs w:val="18"/>
              </w:rPr>
            </w:pPr>
          </w:p>
        </w:tc>
        <w:tc>
          <w:tcPr>
            <w:tcW w:w="1361" w:type="dxa"/>
            <w:tcBorders>
              <w:left w:val="single" w:sz="18" w:space="0" w:color="5F497A" w:themeColor="accent4" w:themeShade="BF"/>
              <w:bottom w:val="single" w:sz="8" w:space="0" w:color="5F497A" w:themeColor="accent4" w:themeShade="BF"/>
              <w:right w:val="nil"/>
            </w:tcBorders>
            <w:shd w:val="clear" w:color="auto" w:fill="auto"/>
            <w:noWrap/>
            <w:vAlign w:val="bottom"/>
          </w:tcPr>
          <w:p w14:paraId="2FF5B2DF" w14:textId="4AE87C43" w:rsidR="00C21F91" w:rsidRPr="00C935A5" w:rsidRDefault="00C21F91" w:rsidP="00C21F91">
            <w:pPr>
              <w:spacing w:before="40" w:after="20"/>
              <w:jc w:val="right"/>
              <w:rPr>
                <w:rFonts w:cs="Arial"/>
                <w:sz w:val="18"/>
                <w:szCs w:val="18"/>
              </w:rPr>
            </w:pPr>
            <w:r w:rsidRPr="00C21F91">
              <w:rPr>
                <w:rFonts w:cs="Arial"/>
                <w:sz w:val="18"/>
                <w:szCs w:val="18"/>
              </w:rPr>
              <w:t> </w:t>
            </w:r>
          </w:p>
        </w:tc>
        <w:tc>
          <w:tcPr>
            <w:tcW w:w="1361" w:type="dxa"/>
            <w:tcBorders>
              <w:left w:val="nil"/>
              <w:bottom w:val="single" w:sz="8" w:space="0" w:color="5F497A" w:themeColor="accent4" w:themeShade="BF"/>
              <w:right w:val="nil"/>
            </w:tcBorders>
            <w:shd w:val="clear" w:color="auto" w:fill="auto"/>
            <w:noWrap/>
            <w:vAlign w:val="bottom"/>
          </w:tcPr>
          <w:p w14:paraId="7FDBE136" w14:textId="53F4054F" w:rsidR="00C21F91" w:rsidRPr="00C935A5" w:rsidRDefault="00C21F91" w:rsidP="00C21F91">
            <w:pPr>
              <w:spacing w:before="40" w:after="20"/>
              <w:jc w:val="right"/>
              <w:rPr>
                <w:rFonts w:cs="Arial"/>
                <w:sz w:val="18"/>
                <w:szCs w:val="18"/>
              </w:rPr>
            </w:pPr>
            <w:r w:rsidRPr="00C21F91">
              <w:rPr>
                <w:rFonts w:cs="Arial"/>
                <w:sz w:val="18"/>
                <w:szCs w:val="18"/>
              </w:rPr>
              <w:t> </w:t>
            </w:r>
          </w:p>
        </w:tc>
        <w:tc>
          <w:tcPr>
            <w:tcW w:w="1361" w:type="dxa"/>
            <w:tcBorders>
              <w:left w:val="nil"/>
              <w:bottom w:val="single" w:sz="8" w:space="0" w:color="5F497A" w:themeColor="accent4" w:themeShade="BF"/>
              <w:right w:val="nil"/>
            </w:tcBorders>
            <w:vAlign w:val="bottom"/>
          </w:tcPr>
          <w:p w14:paraId="315BCA68" w14:textId="537C81E9" w:rsidR="00C21F91" w:rsidRPr="00C21F91" w:rsidRDefault="00C21F91" w:rsidP="00C21F91">
            <w:pPr>
              <w:spacing w:before="40" w:after="20"/>
              <w:jc w:val="right"/>
              <w:rPr>
                <w:rFonts w:cs="Arial"/>
                <w:b/>
                <w:bCs/>
                <w:sz w:val="18"/>
                <w:szCs w:val="18"/>
              </w:rPr>
            </w:pPr>
            <w:r w:rsidRPr="00C21F91">
              <w:rPr>
                <w:rFonts w:cs="Arial"/>
                <w:b/>
                <w:bCs/>
                <w:sz w:val="18"/>
                <w:szCs w:val="18"/>
              </w:rPr>
              <w:t> </w:t>
            </w:r>
          </w:p>
        </w:tc>
        <w:tc>
          <w:tcPr>
            <w:tcW w:w="1361" w:type="dxa"/>
            <w:tcBorders>
              <w:left w:val="nil"/>
              <w:bottom w:val="single" w:sz="8" w:space="0" w:color="5F497A" w:themeColor="accent4" w:themeShade="BF"/>
              <w:right w:val="nil"/>
            </w:tcBorders>
            <w:shd w:val="clear" w:color="auto" w:fill="auto"/>
            <w:noWrap/>
            <w:vAlign w:val="bottom"/>
          </w:tcPr>
          <w:p w14:paraId="2970BFF0" w14:textId="0C9360F7" w:rsidR="00C21F91" w:rsidRPr="00C935A5" w:rsidRDefault="00C21F91" w:rsidP="00C21F91">
            <w:pPr>
              <w:spacing w:before="40" w:after="20"/>
              <w:jc w:val="right"/>
              <w:rPr>
                <w:rFonts w:cs="Arial"/>
                <w:sz w:val="18"/>
                <w:szCs w:val="18"/>
              </w:rPr>
            </w:pPr>
            <w:r w:rsidRPr="00C21F91">
              <w:rPr>
                <w:rFonts w:cs="Arial"/>
                <w:sz w:val="18"/>
                <w:szCs w:val="18"/>
              </w:rPr>
              <w:t> </w:t>
            </w:r>
          </w:p>
        </w:tc>
        <w:tc>
          <w:tcPr>
            <w:tcW w:w="1474" w:type="dxa"/>
            <w:tcBorders>
              <w:left w:val="nil"/>
              <w:bottom w:val="single" w:sz="8" w:space="0" w:color="5F497A" w:themeColor="accent4" w:themeShade="BF"/>
              <w:right w:val="nil"/>
            </w:tcBorders>
            <w:vAlign w:val="bottom"/>
          </w:tcPr>
          <w:p w14:paraId="658030F4" w14:textId="0CFBA17A" w:rsidR="00C21F91" w:rsidRPr="003B4C8D" w:rsidRDefault="00C21F91" w:rsidP="00C21F91">
            <w:pPr>
              <w:spacing w:before="40" w:after="20"/>
              <w:jc w:val="right"/>
              <w:rPr>
                <w:rFonts w:cs="Arial"/>
                <w:b/>
                <w:bCs/>
                <w:sz w:val="18"/>
                <w:szCs w:val="18"/>
              </w:rPr>
            </w:pPr>
            <w:r w:rsidRPr="003B4C8D">
              <w:rPr>
                <w:rFonts w:cs="Arial"/>
                <w:b/>
                <w:bCs/>
                <w:sz w:val="18"/>
                <w:szCs w:val="18"/>
              </w:rPr>
              <w:t> </w:t>
            </w:r>
          </w:p>
        </w:tc>
      </w:tr>
      <w:tr w:rsidR="00C21F91" w:rsidRPr="00F754DE" w14:paraId="6B01DD65" w14:textId="77777777" w:rsidTr="00C21F91">
        <w:tc>
          <w:tcPr>
            <w:tcW w:w="2268" w:type="dxa"/>
            <w:tcBorders>
              <w:left w:val="nil"/>
              <w:right w:val="single" w:sz="18" w:space="0" w:color="5F497A" w:themeColor="accent4" w:themeShade="BF"/>
            </w:tcBorders>
            <w:shd w:val="clear" w:color="auto" w:fill="auto"/>
            <w:noWrap/>
            <w:vAlign w:val="center"/>
          </w:tcPr>
          <w:p w14:paraId="78D89BD9" w14:textId="77777777" w:rsidR="00C21F91" w:rsidRPr="00C935A5" w:rsidRDefault="00C21F91" w:rsidP="00C21F91">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right w:val="nil"/>
            </w:tcBorders>
            <w:shd w:val="clear" w:color="auto" w:fill="auto"/>
            <w:noWrap/>
            <w:vAlign w:val="bottom"/>
          </w:tcPr>
          <w:p w14:paraId="28DFDF6D" w14:textId="6A90BC28" w:rsidR="00C21F91" w:rsidRPr="00C935A5" w:rsidRDefault="00C21F91" w:rsidP="00C21F91">
            <w:pPr>
              <w:spacing w:before="40" w:after="20"/>
              <w:jc w:val="right"/>
              <w:rPr>
                <w:rFonts w:cs="Arial"/>
                <w:b/>
                <w:sz w:val="18"/>
                <w:szCs w:val="18"/>
              </w:rPr>
            </w:pPr>
            <w:r w:rsidRPr="00C21F91">
              <w:rPr>
                <w:rFonts w:cs="Arial"/>
                <w:b/>
                <w:sz w:val="18"/>
                <w:szCs w:val="18"/>
              </w:rPr>
              <w:t>9,864,398,009</w:t>
            </w:r>
          </w:p>
        </w:tc>
        <w:tc>
          <w:tcPr>
            <w:tcW w:w="1361" w:type="dxa"/>
            <w:tcBorders>
              <w:top w:val="single" w:sz="8" w:space="0" w:color="5F497A" w:themeColor="accent4" w:themeShade="BF"/>
              <w:left w:val="nil"/>
              <w:right w:val="nil"/>
            </w:tcBorders>
            <w:shd w:val="clear" w:color="auto" w:fill="auto"/>
            <w:noWrap/>
            <w:vAlign w:val="bottom"/>
          </w:tcPr>
          <w:p w14:paraId="2F8B324A" w14:textId="4D8F35AE" w:rsidR="00C21F91" w:rsidRPr="00C935A5" w:rsidRDefault="00C21F91" w:rsidP="00C21F91">
            <w:pPr>
              <w:spacing w:before="40" w:after="20"/>
              <w:jc w:val="right"/>
              <w:rPr>
                <w:rFonts w:cs="Arial"/>
                <w:b/>
                <w:sz w:val="18"/>
                <w:szCs w:val="18"/>
              </w:rPr>
            </w:pPr>
            <w:r w:rsidRPr="00C21F91">
              <w:rPr>
                <w:rFonts w:cs="Arial"/>
                <w:b/>
                <w:sz w:val="18"/>
                <w:szCs w:val="18"/>
              </w:rPr>
              <w:t>7,162,339,242</w:t>
            </w:r>
          </w:p>
        </w:tc>
        <w:tc>
          <w:tcPr>
            <w:tcW w:w="1361" w:type="dxa"/>
            <w:tcBorders>
              <w:top w:val="single" w:sz="8" w:space="0" w:color="5F497A" w:themeColor="accent4" w:themeShade="BF"/>
              <w:left w:val="nil"/>
              <w:right w:val="nil"/>
            </w:tcBorders>
            <w:vAlign w:val="bottom"/>
          </w:tcPr>
          <w:p w14:paraId="0A15049F" w14:textId="0A0B2450" w:rsidR="00C21F91" w:rsidRPr="00C935A5" w:rsidRDefault="00C21F91" w:rsidP="00C21F91">
            <w:pPr>
              <w:spacing w:before="40" w:after="20"/>
              <w:jc w:val="right"/>
              <w:rPr>
                <w:rFonts w:cs="Arial"/>
                <w:b/>
                <w:sz w:val="18"/>
                <w:szCs w:val="18"/>
              </w:rPr>
            </w:pPr>
            <w:r w:rsidRPr="00C21F91">
              <w:rPr>
                <w:rFonts w:cs="Arial"/>
                <w:b/>
                <w:sz w:val="18"/>
                <w:szCs w:val="18"/>
              </w:rPr>
              <w:t>2,702,058,767</w:t>
            </w:r>
          </w:p>
        </w:tc>
        <w:tc>
          <w:tcPr>
            <w:tcW w:w="1361" w:type="dxa"/>
            <w:tcBorders>
              <w:top w:val="single" w:sz="8" w:space="0" w:color="5F497A" w:themeColor="accent4" w:themeShade="BF"/>
              <w:left w:val="nil"/>
              <w:right w:val="nil"/>
            </w:tcBorders>
            <w:shd w:val="clear" w:color="auto" w:fill="auto"/>
            <w:noWrap/>
            <w:vAlign w:val="bottom"/>
          </w:tcPr>
          <w:p w14:paraId="635F0307" w14:textId="2C6E6C36" w:rsidR="00C21F91" w:rsidRPr="00C935A5" w:rsidRDefault="00C21F91" w:rsidP="00C21F91">
            <w:pPr>
              <w:spacing w:before="40" w:after="20"/>
              <w:jc w:val="right"/>
              <w:rPr>
                <w:rFonts w:cs="Arial"/>
                <w:b/>
                <w:sz w:val="18"/>
                <w:szCs w:val="18"/>
              </w:rPr>
            </w:pPr>
            <w:r w:rsidRPr="00C21F91">
              <w:rPr>
                <w:rFonts w:cs="Arial"/>
                <w:b/>
                <w:sz w:val="18"/>
                <w:szCs w:val="18"/>
              </w:rPr>
              <w:t>610,167,466</w:t>
            </w:r>
          </w:p>
        </w:tc>
        <w:tc>
          <w:tcPr>
            <w:tcW w:w="1474" w:type="dxa"/>
            <w:tcBorders>
              <w:top w:val="single" w:sz="8" w:space="0" w:color="5F497A" w:themeColor="accent4" w:themeShade="BF"/>
              <w:left w:val="nil"/>
              <w:right w:val="nil"/>
            </w:tcBorders>
            <w:vAlign w:val="bottom"/>
          </w:tcPr>
          <w:p w14:paraId="4F041762" w14:textId="233A1183" w:rsidR="00C21F91" w:rsidRPr="00C935A5" w:rsidRDefault="00C21F91" w:rsidP="00C21F91">
            <w:pPr>
              <w:spacing w:before="40" w:after="20"/>
              <w:jc w:val="right"/>
              <w:rPr>
                <w:rFonts w:cs="Arial"/>
                <w:b/>
                <w:sz w:val="18"/>
                <w:szCs w:val="18"/>
              </w:rPr>
            </w:pPr>
            <w:r w:rsidRPr="00C21F91">
              <w:rPr>
                <w:rFonts w:cs="Arial"/>
                <w:b/>
                <w:sz w:val="18"/>
                <w:szCs w:val="18"/>
              </w:rPr>
              <w:t>610,167,466</w:t>
            </w:r>
          </w:p>
        </w:tc>
      </w:tr>
    </w:tbl>
    <w:p w14:paraId="1DD4A5B4" w14:textId="77777777" w:rsidR="005B58BE" w:rsidRPr="00F81ED2" w:rsidRDefault="003F04DA" w:rsidP="00FF36E8">
      <w:pPr>
        <w:spacing w:before="40" w:after="20"/>
        <w:rPr>
          <w:rFonts w:cs="Arial"/>
          <w:i/>
          <w:sz w:val="14"/>
          <w:szCs w:val="14"/>
        </w:rPr>
      </w:pPr>
      <w:r w:rsidRPr="00F81ED2">
        <w:rPr>
          <w:rFonts w:cs="Arial"/>
          <w:i/>
          <w:sz w:val="14"/>
          <w:szCs w:val="14"/>
        </w:rPr>
        <w:t xml:space="preserve">* Excludes natural disaster assistance </w:t>
      </w:r>
      <w:r w:rsidR="00261079" w:rsidRPr="00F81ED2">
        <w:rPr>
          <w:rFonts w:cs="Arial"/>
          <w:i/>
          <w:sz w:val="14"/>
          <w:szCs w:val="14"/>
        </w:rPr>
        <w:t>grants</w:t>
      </w:r>
      <w:r w:rsidRPr="00F81ED2">
        <w:rPr>
          <w:rFonts w:cs="Arial"/>
          <w:i/>
          <w:sz w:val="14"/>
          <w:szCs w:val="14"/>
        </w:rPr>
        <w:t>.</w:t>
      </w:r>
    </w:p>
    <w:p w14:paraId="69843F1B" w14:textId="77777777" w:rsidR="00F81ED2" w:rsidRPr="00F81ED2" w:rsidRDefault="005B58BE" w:rsidP="00FF36E8">
      <w:pPr>
        <w:spacing w:before="40" w:after="20"/>
        <w:rPr>
          <w:rFonts w:cs="Arial"/>
          <w:i/>
          <w:sz w:val="14"/>
          <w:szCs w:val="14"/>
        </w:rPr>
      </w:pPr>
      <w:r w:rsidRPr="00F81ED2">
        <w:rPr>
          <w:rFonts w:cs="Arial"/>
          <w:i/>
          <w:sz w:val="14"/>
          <w:szCs w:val="14"/>
        </w:rPr>
        <w:t>#  Adjusted to take account of constraints on grant movements.</w:t>
      </w:r>
    </w:p>
    <w:p w14:paraId="676C74DF" w14:textId="62BF8CAA" w:rsidR="0016581E" w:rsidRPr="00F81ED2" w:rsidRDefault="0016581E" w:rsidP="00FF36E8">
      <w:pPr>
        <w:spacing w:before="40" w:after="20"/>
        <w:rPr>
          <w:rFonts w:cs="Arial"/>
          <w:i/>
          <w:sz w:val="14"/>
          <w:szCs w:val="14"/>
        </w:rPr>
      </w:pPr>
      <w:r w:rsidRPr="00C935A5">
        <w:rPr>
          <w:rFonts w:cs="Arial"/>
          <w:i/>
          <w:sz w:val="18"/>
          <w:szCs w:val="18"/>
        </w:rPr>
        <w:br w:type="page"/>
      </w:r>
    </w:p>
    <w:p w14:paraId="46CC86BF" w14:textId="4472AD06" w:rsidR="00AE6499" w:rsidRPr="00C935A5" w:rsidRDefault="00CE4507" w:rsidP="00161F8A">
      <w:pPr>
        <w:pStyle w:val="VGC-Head10"/>
      </w:pPr>
      <w:r w:rsidRPr="00C935A5">
        <w:lastRenderedPageBreak/>
        <w:t>Appendix 4</w:t>
      </w:r>
      <w:r w:rsidR="00AE6499" w:rsidRPr="00C935A5">
        <w:tab/>
      </w:r>
      <w:r w:rsidR="00C010FD">
        <w:t>2025-26</w:t>
      </w:r>
      <w:r w:rsidR="00A97ABE" w:rsidRPr="00C935A5">
        <w:t xml:space="preserve"> </w:t>
      </w:r>
      <w:r w:rsidR="00AE6499" w:rsidRPr="00C935A5">
        <w:t xml:space="preserve">General Purpose Grants </w:t>
      </w:r>
    </w:p>
    <w:p w14:paraId="2F5A3144" w14:textId="77777777" w:rsidR="00AE6499" w:rsidRPr="00C935A5" w:rsidRDefault="00D67755" w:rsidP="00161F8A">
      <w:pPr>
        <w:pStyle w:val="VGC-Head2"/>
      </w:pPr>
      <w:r w:rsidRPr="00C935A5">
        <w:t>L</w:t>
      </w:r>
      <w:r w:rsidR="00AE6499" w:rsidRPr="00C935A5">
        <w:t>.  Data Sources</w:t>
      </w:r>
    </w:p>
    <w:p w14:paraId="3220DC6A" w14:textId="77777777" w:rsidR="00146FD1" w:rsidRPr="00C935A5" w:rsidRDefault="00146FD1" w:rsidP="00FF36E8">
      <w:pPr>
        <w:spacing w:before="40" w:after="20"/>
        <w:rPr>
          <w:rFonts w:cs="Arial"/>
        </w:rPr>
      </w:pPr>
    </w:p>
    <w:p w14:paraId="5FF796B5" w14:textId="77777777" w:rsidR="0096697F" w:rsidRPr="00C935A5" w:rsidRDefault="0096697F" w:rsidP="00FF36E8">
      <w:pPr>
        <w:spacing w:before="40" w:after="20"/>
        <w:rPr>
          <w:rFonts w:cs="Arial"/>
        </w:rPr>
      </w:pPr>
    </w:p>
    <w:tbl>
      <w:tblPr>
        <w:tblW w:w="0" w:type="auto"/>
        <w:tblInd w:w="91" w:type="dxa"/>
        <w:tblLook w:val="0000" w:firstRow="0" w:lastRow="0" w:firstColumn="0" w:lastColumn="0" w:noHBand="0" w:noVBand="0"/>
      </w:tblPr>
      <w:tblGrid>
        <w:gridCol w:w="2230"/>
        <w:gridCol w:w="6750"/>
      </w:tblGrid>
      <w:tr w:rsidR="00976C78" w:rsidRPr="00C935A5" w14:paraId="1181718E"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78554AE7" w14:textId="77777777" w:rsidR="00146FD1" w:rsidRPr="008B275B" w:rsidRDefault="00146FD1" w:rsidP="00FF36E8">
            <w:pPr>
              <w:spacing w:before="40" w:after="20"/>
              <w:rPr>
                <w:rFonts w:cs="Arial"/>
                <w:i/>
                <w:color w:val="5F497A" w:themeColor="accent4" w:themeShade="BF"/>
                <w:sz w:val="24"/>
              </w:rPr>
            </w:pPr>
            <w:r w:rsidRPr="008B275B">
              <w:rPr>
                <w:rFonts w:cs="Arial"/>
                <w:i/>
                <w:color w:val="5F497A" w:themeColor="accent4" w:themeShade="BF"/>
                <w:sz w:val="24"/>
              </w:rPr>
              <w:t>Major Cost Drivers</w:t>
            </w:r>
          </w:p>
          <w:p w14:paraId="7B27667E" w14:textId="77777777" w:rsidR="00261079" w:rsidRPr="008B275B" w:rsidRDefault="00261079" w:rsidP="00FF36E8">
            <w:pPr>
              <w:spacing w:before="40" w:after="20"/>
              <w:rPr>
                <w:rFonts w:cs="Arial"/>
                <w:b/>
                <w:color w:val="5F497A" w:themeColor="accent4" w:themeShade="BF"/>
                <w:sz w:val="20"/>
                <w:szCs w:val="20"/>
              </w:rPr>
            </w:pPr>
          </w:p>
        </w:tc>
        <w:tc>
          <w:tcPr>
            <w:tcW w:w="6917" w:type="dxa"/>
            <w:tcBorders>
              <w:top w:val="nil"/>
              <w:left w:val="single" w:sz="18" w:space="0" w:color="5F497A" w:themeColor="accent4" w:themeShade="BF"/>
              <w:bottom w:val="nil"/>
              <w:right w:val="nil"/>
            </w:tcBorders>
            <w:shd w:val="clear" w:color="auto" w:fill="auto"/>
          </w:tcPr>
          <w:p w14:paraId="3193E33D" w14:textId="77777777" w:rsidR="00146FD1" w:rsidRPr="008B275B" w:rsidRDefault="00146FD1" w:rsidP="007F45D1">
            <w:pPr>
              <w:spacing w:before="40" w:after="20"/>
              <w:jc w:val="both"/>
              <w:rPr>
                <w:rFonts w:cs="Arial"/>
                <w:sz w:val="20"/>
                <w:szCs w:val="20"/>
              </w:rPr>
            </w:pPr>
          </w:p>
        </w:tc>
      </w:tr>
      <w:tr w:rsidR="00146FD1" w:rsidRPr="00C935A5" w14:paraId="703120B9"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2DEE189F"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Estimated Residential Population</w:t>
            </w:r>
          </w:p>
        </w:tc>
        <w:tc>
          <w:tcPr>
            <w:tcW w:w="6917" w:type="dxa"/>
            <w:tcBorders>
              <w:top w:val="nil"/>
              <w:left w:val="single" w:sz="18" w:space="0" w:color="5F497A" w:themeColor="accent4" w:themeShade="BF"/>
              <w:bottom w:val="nil"/>
              <w:right w:val="nil"/>
            </w:tcBorders>
            <w:shd w:val="clear" w:color="auto" w:fill="auto"/>
          </w:tcPr>
          <w:p w14:paraId="634F21F2" w14:textId="000A4CEB" w:rsidR="00B12D41" w:rsidRPr="008B275B" w:rsidRDefault="00B12D41" w:rsidP="00B12D41">
            <w:pPr>
              <w:spacing w:before="40" w:after="20"/>
              <w:jc w:val="both"/>
              <w:rPr>
                <w:rFonts w:cs="Arial"/>
                <w:sz w:val="16"/>
                <w:szCs w:val="16"/>
              </w:rPr>
            </w:pPr>
            <w:r w:rsidRPr="008B275B">
              <w:rPr>
                <w:rFonts w:cs="Arial"/>
                <w:sz w:val="16"/>
                <w:szCs w:val="16"/>
              </w:rPr>
              <w:t xml:space="preserve">Australian Bureau of Statistics, Regional Population Growth, Australia, (cat no. 3218.0), </w:t>
            </w:r>
            <w:r w:rsidR="006A7CDE" w:rsidRPr="008B275B">
              <w:rPr>
                <w:rFonts w:cs="Arial"/>
                <w:sz w:val="16"/>
                <w:szCs w:val="16"/>
              </w:rPr>
              <w:br/>
            </w:r>
            <w:r w:rsidRPr="008B275B">
              <w:rPr>
                <w:rFonts w:cs="Arial"/>
                <w:sz w:val="16"/>
                <w:szCs w:val="16"/>
              </w:rPr>
              <w:t xml:space="preserve">Table 2. Estimated Residential Population, Local Government Area, at 30 </w:t>
            </w:r>
            <w:r w:rsidR="00C010FD" w:rsidRPr="008B275B">
              <w:rPr>
                <w:rFonts w:cs="Arial"/>
                <w:sz w:val="16"/>
                <w:szCs w:val="16"/>
              </w:rPr>
              <w:t>June 2024</w:t>
            </w:r>
            <w:r w:rsidRPr="008B275B">
              <w:rPr>
                <w:rFonts w:cs="Arial"/>
                <w:sz w:val="16"/>
                <w:szCs w:val="16"/>
              </w:rPr>
              <w:t xml:space="preserve">, </w:t>
            </w:r>
            <w:r w:rsidR="006A7CDE" w:rsidRPr="008B275B">
              <w:rPr>
                <w:rFonts w:cs="Arial"/>
                <w:sz w:val="16"/>
                <w:szCs w:val="16"/>
              </w:rPr>
              <w:br/>
            </w:r>
            <w:r w:rsidRPr="008B275B">
              <w:rPr>
                <w:rFonts w:cs="Arial"/>
                <w:sz w:val="16"/>
                <w:szCs w:val="16"/>
              </w:rPr>
              <w:t xml:space="preserve">released </w:t>
            </w:r>
            <w:r w:rsidR="003B00FD" w:rsidRPr="008B275B">
              <w:rPr>
                <w:rFonts w:cs="Arial"/>
                <w:sz w:val="16"/>
                <w:szCs w:val="16"/>
              </w:rPr>
              <w:t>2</w:t>
            </w:r>
            <w:r w:rsidR="004853E9" w:rsidRPr="008B275B">
              <w:rPr>
                <w:rFonts w:cs="Arial"/>
                <w:sz w:val="16"/>
                <w:szCs w:val="16"/>
              </w:rPr>
              <w:t>7</w:t>
            </w:r>
            <w:r w:rsidR="0020397B" w:rsidRPr="008B275B">
              <w:rPr>
                <w:rFonts w:cs="Arial"/>
                <w:sz w:val="16"/>
                <w:szCs w:val="16"/>
              </w:rPr>
              <w:t xml:space="preserve"> March 202</w:t>
            </w:r>
            <w:r w:rsidR="004853E9" w:rsidRPr="008B275B">
              <w:rPr>
                <w:rFonts w:cs="Arial"/>
                <w:sz w:val="16"/>
                <w:szCs w:val="16"/>
              </w:rPr>
              <w:t>5</w:t>
            </w:r>
            <w:r w:rsidR="00CB6554" w:rsidRPr="008B275B">
              <w:rPr>
                <w:rFonts w:cs="Arial"/>
                <w:sz w:val="16"/>
                <w:szCs w:val="16"/>
              </w:rPr>
              <w:t>.</w:t>
            </w:r>
          </w:p>
          <w:p w14:paraId="223362E8" w14:textId="56B25FAC" w:rsidR="00146FD1" w:rsidRPr="008B275B" w:rsidRDefault="004853E9" w:rsidP="00B12D41">
            <w:pPr>
              <w:spacing w:before="40" w:after="20"/>
              <w:jc w:val="both"/>
              <w:rPr>
                <w:rStyle w:val="Hyperlink"/>
                <w:rFonts w:cs="Arial"/>
                <w:color w:val="auto"/>
                <w:sz w:val="12"/>
                <w:szCs w:val="12"/>
              </w:rPr>
            </w:pPr>
            <w:hyperlink r:id="rId8" w:history="1">
              <w:r w:rsidRPr="008B275B">
                <w:rPr>
                  <w:rStyle w:val="Hyperlink"/>
                  <w:rFonts w:cs="Arial"/>
                  <w:color w:val="auto"/>
                  <w:sz w:val="12"/>
                  <w:szCs w:val="12"/>
                </w:rPr>
                <w:t>https://www.abs.gov.au/statistics/people/population/regional-population/latest-release</w:t>
              </w:r>
            </w:hyperlink>
            <w:r w:rsidRPr="008B275B">
              <w:rPr>
                <w:rStyle w:val="Hyperlink"/>
                <w:color w:val="auto"/>
              </w:rPr>
              <w:t xml:space="preserve"> </w:t>
            </w:r>
            <w:r w:rsidR="006A7CDE" w:rsidRPr="008B275B">
              <w:rPr>
                <w:rStyle w:val="Hyperlink"/>
                <w:rFonts w:cs="Arial"/>
                <w:color w:val="auto"/>
                <w:sz w:val="12"/>
                <w:szCs w:val="12"/>
              </w:rPr>
              <w:t xml:space="preserve"> </w:t>
            </w:r>
          </w:p>
          <w:p w14:paraId="28661B46" w14:textId="77777777" w:rsidR="00D673B3" w:rsidRPr="008B275B" w:rsidRDefault="00D673B3" w:rsidP="007F45D1">
            <w:pPr>
              <w:spacing w:before="40" w:after="20"/>
              <w:jc w:val="both"/>
              <w:rPr>
                <w:rFonts w:cs="Arial"/>
                <w:sz w:val="16"/>
                <w:szCs w:val="16"/>
              </w:rPr>
            </w:pPr>
          </w:p>
        </w:tc>
      </w:tr>
      <w:tr w:rsidR="00146FD1" w:rsidRPr="00C935A5" w14:paraId="6B4B4B13"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5991498E"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Dwellings</w:t>
            </w:r>
          </w:p>
        </w:tc>
        <w:tc>
          <w:tcPr>
            <w:tcW w:w="6917" w:type="dxa"/>
            <w:tcBorders>
              <w:top w:val="nil"/>
              <w:left w:val="single" w:sz="18" w:space="0" w:color="5F497A" w:themeColor="accent4" w:themeShade="BF"/>
              <w:bottom w:val="nil"/>
              <w:right w:val="nil"/>
            </w:tcBorders>
            <w:shd w:val="clear" w:color="auto" w:fill="auto"/>
          </w:tcPr>
          <w:p w14:paraId="0E1AA2EE" w14:textId="745AB2C2" w:rsidR="003D6925" w:rsidRPr="008B275B" w:rsidRDefault="00A16BFC" w:rsidP="00A16BFC">
            <w:pPr>
              <w:spacing w:before="40" w:after="20"/>
              <w:jc w:val="both"/>
              <w:rPr>
                <w:rFonts w:cs="Arial"/>
                <w:sz w:val="16"/>
                <w:szCs w:val="16"/>
              </w:rPr>
            </w:pPr>
            <w:r w:rsidRPr="008B275B">
              <w:rPr>
                <w:rFonts w:cs="Arial"/>
                <w:sz w:val="16"/>
                <w:szCs w:val="16"/>
              </w:rPr>
              <w:t xml:space="preserve">Australian Bureau of </w:t>
            </w:r>
            <w:r w:rsidRPr="006E12FC">
              <w:rPr>
                <w:rFonts w:cs="Arial"/>
                <w:sz w:val="16"/>
                <w:szCs w:val="16"/>
              </w:rPr>
              <w:t xml:space="preserve">Statistics, </w:t>
            </w:r>
            <w:r w:rsidR="00D77060" w:rsidRPr="006E12FC">
              <w:rPr>
                <w:rFonts w:cs="Arial"/>
                <w:i/>
                <w:sz w:val="16"/>
                <w:szCs w:val="16"/>
              </w:rPr>
              <w:t>Census 202</w:t>
            </w:r>
            <w:r w:rsidR="006E12FC" w:rsidRPr="006E12FC">
              <w:rPr>
                <w:rFonts w:cs="Arial"/>
                <w:i/>
                <w:sz w:val="16"/>
                <w:szCs w:val="16"/>
              </w:rPr>
              <w:t>1</w:t>
            </w:r>
            <w:r w:rsidR="004D4E3E" w:rsidRPr="006E12FC">
              <w:rPr>
                <w:rFonts w:cs="Arial"/>
                <w:i/>
                <w:sz w:val="16"/>
                <w:szCs w:val="16"/>
              </w:rPr>
              <w:t xml:space="preserve"> - </w:t>
            </w:r>
            <w:r w:rsidRPr="006E12FC">
              <w:rPr>
                <w:rFonts w:cs="Arial"/>
                <w:i/>
                <w:sz w:val="16"/>
                <w:szCs w:val="16"/>
              </w:rPr>
              <w:t>Selected Dwelling Characteristics,</w:t>
            </w:r>
            <w:r w:rsidRPr="006E12FC">
              <w:rPr>
                <w:rFonts w:cs="Arial"/>
                <w:sz w:val="16"/>
                <w:szCs w:val="16"/>
              </w:rPr>
              <w:t xml:space="preserve"> </w:t>
            </w:r>
            <w:r w:rsidR="003D6925" w:rsidRPr="006E12FC">
              <w:rPr>
                <w:rFonts w:cs="Arial"/>
                <w:sz w:val="16"/>
                <w:szCs w:val="16"/>
              </w:rPr>
              <w:br/>
            </w:r>
            <w:r w:rsidRPr="006E12FC">
              <w:rPr>
                <w:rFonts w:cs="Arial"/>
                <w:sz w:val="16"/>
                <w:szCs w:val="16"/>
              </w:rPr>
              <w:t>L</w:t>
            </w:r>
            <w:r w:rsidR="003D6925" w:rsidRPr="006E12FC">
              <w:rPr>
                <w:rFonts w:cs="Arial"/>
                <w:sz w:val="16"/>
                <w:szCs w:val="16"/>
              </w:rPr>
              <w:t xml:space="preserve">ocal Government Area </w:t>
            </w:r>
            <w:r w:rsidRPr="006E12FC">
              <w:rPr>
                <w:rFonts w:cs="Arial"/>
                <w:sz w:val="16"/>
                <w:szCs w:val="16"/>
              </w:rPr>
              <w:t xml:space="preserve">by DWTD Dwelling Type, Occupied and Unoccupied Private Dwellings, downloaded Census </w:t>
            </w:r>
            <w:proofErr w:type="spellStart"/>
            <w:r w:rsidRPr="006E12FC">
              <w:rPr>
                <w:rFonts w:cs="Arial"/>
                <w:sz w:val="16"/>
                <w:szCs w:val="16"/>
              </w:rPr>
              <w:t>TableBuilder</w:t>
            </w:r>
            <w:proofErr w:type="spellEnd"/>
            <w:r w:rsidRPr="006E12FC">
              <w:rPr>
                <w:rFonts w:cs="Arial"/>
                <w:sz w:val="16"/>
                <w:szCs w:val="16"/>
              </w:rPr>
              <w:t>,</w:t>
            </w:r>
            <w:r w:rsidRPr="008B275B">
              <w:rPr>
                <w:rFonts w:cs="Arial"/>
                <w:sz w:val="16"/>
                <w:szCs w:val="16"/>
              </w:rPr>
              <w:t xml:space="preserve"> </w:t>
            </w:r>
            <w:r w:rsidR="009157E6" w:rsidRPr="008B275B">
              <w:rPr>
                <w:rFonts w:cs="Arial"/>
                <w:sz w:val="16"/>
                <w:szCs w:val="16"/>
              </w:rPr>
              <w:t>March</w:t>
            </w:r>
            <w:r w:rsidRPr="008B275B">
              <w:rPr>
                <w:rFonts w:cs="Arial"/>
                <w:sz w:val="16"/>
                <w:szCs w:val="16"/>
              </w:rPr>
              <w:t xml:space="preserve"> 20</w:t>
            </w:r>
            <w:r w:rsidR="003B00FD" w:rsidRPr="008B275B">
              <w:rPr>
                <w:rFonts w:cs="Arial"/>
                <w:sz w:val="16"/>
                <w:szCs w:val="16"/>
              </w:rPr>
              <w:t>23</w:t>
            </w:r>
            <w:r w:rsidRPr="008B275B">
              <w:rPr>
                <w:rFonts w:cs="Arial"/>
                <w:sz w:val="16"/>
                <w:szCs w:val="16"/>
              </w:rPr>
              <w:t>.</w:t>
            </w:r>
            <w:r w:rsidR="003D6925" w:rsidRPr="008B275B">
              <w:rPr>
                <w:rFonts w:cs="Arial"/>
                <w:sz w:val="16"/>
                <w:szCs w:val="16"/>
              </w:rPr>
              <w:t xml:space="preserve"> </w:t>
            </w:r>
          </w:p>
          <w:p w14:paraId="70B3DD01" w14:textId="1CB9BB00" w:rsidR="0096697F" w:rsidRPr="008B275B" w:rsidRDefault="003B00FD" w:rsidP="00A16BFC">
            <w:pPr>
              <w:spacing w:before="40" w:after="20"/>
              <w:jc w:val="both"/>
              <w:rPr>
                <w:rStyle w:val="Hyperlink"/>
                <w:color w:val="auto"/>
                <w:sz w:val="12"/>
                <w:szCs w:val="12"/>
              </w:rPr>
            </w:pPr>
            <w:hyperlink r:id="rId9" w:history="1">
              <w:r w:rsidRPr="008B275B">
                <w:rPr>
                  <w:rStyle w:val="Hyperlink"/>
                  <w:rFonts w:cs="Arial"/>
                  <w:color w:val="auto"/>
                  <w:sz w:val="12"/>
                  <w:szCs w:val="12"/>
                </w:rPr>
                <w:t>https://www.abs.gov.au/statistics/microdata-tablebuilder/tablebuilder</w:t>
              </w:r>
            </w:hyperlink>
            <w:r w:rsidRPr="008B275B">
              <w:rPr>
                <w:rStyle w:val="Hyperlink"/>
                <w:color w:val="auto"/>
                <w:sz w:val="12"/>
                <w:szCs w:val="12"/>
              </w:rPr>
              <w:t xml:space="preserve"> </w:t>
            </w:r>
            <w:r w:rsidR="003D6925" w:rsidRPr="008B275B">
              <w:rPr>
                <w:rStyle w:val="Hyperlink"/>
                <w:color w:val="auto"/>
                <w:sz w:val="12"/>
                <w:szCs w:val="12"/>
              </w:rPr>
              <w:t xml:space="preserve"> </w:t>
            </w:r>
          </w:p>
          <w:p w14:paraId="136380A7" w14:textId="54EB22F4" w:rsidR="0053047B" w:rsidRPr="008B275B" w:rsidRDefault="0053047B" w:rsidP="007F45D1">
            <w:pPr>
              <w:spacing w:before="40" w:after="20"/>
              <w:jc w:val="both"/>
              <w:rPr>
                <w:rFonts w:cs="Arial"/>
                <w:sz w:val="16"/>
                <w:szCs w:val="16"/>
              </w:rPr>
            </w:pPr>
          </w:p>
        </w:tc>
      </w:tr>
      <w:tr w:rsidR="0053047B" w:rsidRPr="00C935A5" w14:paraId="6B653445"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3AFF9240" w14:textId="0E15A64A" w:rsidR="00FA0764" w:rsidRPr="008B275B" w:rsidRDefault="00FA0764" w:rsidP="00C064BF">
            <w:pPr>
              <w:spacing w:before="40" w:after="20"/>
              <w:rPr>
                <w:rFonts w:cs="Arial"/>
                <w:b/>
                <w:color w:val="5F497A" w:themeColor="accent4" w:themeShade="BF"/>
                <w:sz w:val="18"/>
                <w:szCs w:val="18"/>
              </w:rPr>
            </w:pPr>
          </w:p>
        </w:tc>
        <w:tc>
          <w:tcPr>
            <w:tcW w:w="6917" w:type="dxa"/>
            <w:tcBorders>
              <w:top w:val="nil"/>
              <w:left w:val="single" w:sz="18" w:space="0" w:color="5F497A" w:themeColor="accent4" w:themeShade="BF"/>
              <w:bottom w:val="nil"/>
              <w:right w:val="nil"/>
            </w:tcBorders>
            <w:shd w:val="clear" w:color="auto" w:fill="auto"/>
          </w:tcPr>
          <w:p w14:paraId="3B69F83E" w14:textId="7D8C24E7" w:rsidR="0053047B" w:rsidRPr="008B275B" w:rsidRDefault="0053047B" w:rsidP="00C064BF">
            <w:pPr>
              <w:spacing w:before="40" w:after="20"/>
              <w:jc w:val="both"/>
              <w:rPr>
                <w:rFonts w:cs="Arial"/>
                <w:sz w:val="16"/>
                <w:szCs w:val="16"/>
              </w:rPr>
            </w:pPr>
          </w:p>
        </w:tc>
      </w:tr>
      <w:tr w:rsidR="00976C78" w:rsidRPr="00C935A5" w14:paraId="34955CAB"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5AFBD666" w14:textId="77777777" w:rsidR="00146FD1" w:rsidRPr="008B275B" w:rsidRDefault="00146FD1" w:rsidP="00FF36E8">
            <w:pPr>
              <w:spacing w:before="40" w:after="20"/>
              <w:rPr>
                <w:rFonts w:cs="Arial"/>
                <w:i/>
                <w:color w:val="5F497A" w:themeColor="accent4" w:themeShade="BF"/>
                <w:sz w:val="24"/>
              </w:rPr>
            </w:pPr>
            <w:r w:rsidRPr="008B275B">
              <w:rPr>
                <w:rFonts w:cs="Arial"/>
                <w:i/>
                <w:color w:val="5F497A" w:themeColor="accent4" w:themeShade="BF"/>
                <w:sz w:val="24"/>
              </w:rPr>
              <w:t>Cost Adjustors</w:t>
            </w:r>
          </w:p>
          <w:p w14:paraId="0A5CF368" w14:textId="77777777" w:rsidR="00261079" w:rsidRPr="008B275B" w:rsidRDefault="00261079" w:rsidP="00FF36E8">
            <w:pPr>
              <w:spacing w:before="40" w:after="20"/>
              <w:rPr>
                <w:rFonts w:cs="Arial"/>
                <w:b/>
                <w:color w:val="5F497A" w:themeColor="accent4" w:themeShade="BF"/>
                <w:sz w:val="20"/>
                <w:szCs w:val="20"/>
              </w:rPr>
            </w:pPr>
          </w:p>
        </w:tc>
        <w:tc>
          <w:tcPr>
            <w:tcW w:w="6917" w:type="dxa"/>
            <w:tcBorders>
              <w:top w:val="nil"/>
              <w:left w:val="single" w:sz="18" w:space="0" w:color="5F497A" w:themeColor="accent4" w:themeShade="BF"/>
              <w:bottom w:val="nil"/>
              <w:right w:val="nil"/>
            </w:tcBorders>
            <w:shd w:val="clear" w:color="auto" w:fill="auto"/>
          </w:tcPr>
          <w:p w14:paraId="2AF282EC" w14:textId="77777777" w:rsidR="00146FD1" w:rsidRPr="008B275B" w:rsidRDefault="00146FD1" w:rsidP="007F45D1">
            <w:pPr>
              <w:spacing w:before="40" w:after="20"/>
              <w:jc w:val="both"/>
              <w:rPr>
                <w:rFonts w:cs="Arial"/>
                <w:sz w:val="20"/>
                <w:szCs w:val="20"/>
              </w:rPr>
            </w:pPr>
          </w:p>
        </w:tc>
      </w:tr>
      <w:tr w:rsidR="00146FD1" w:rsidRPr="00C935A5" w14:paraId="399D74C3"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6110EA28"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Aged Pensioners</w:t>
            </w:r>
          </w:p>
        </w:tc>
        <w:tc>
          <w:tcPr>
            <w:tcW w:w="6917" w:type="dxa"/>
            <w:tcBorders>
              <w:top w:val="nil"/>
              <w:left w:val="single" w:sz="18" w:space="0" w:color="5F497A" w:themeColor="accent4" w:themeShade="BF"/>
              <w:bottom w:val="nil"/>
              <w:right w:val="nil"/>
            </w:tcBorders>
            <w:shd w:val="clear" w:color="auto" w:fill="auto"/>
          </w:tcPr>
          <w:p w14:paraId="0827C9E0" w14:textId="1D69C980" w:rsidR="00462515" w:rsidRPr="008B275B" w:rsidRDefault="00462515" w:rsidP="00462515">
            <w:pPr>
              <w:spacing w:before="40" w:after="20"/>
              <w:jc w:val="both"/>
              <w:rPr>
                <w:rFonts w:cs="Arial"/>
                <w:sz w:val="16"/>
                <w:szCs w:val="16"/>
              </w:rPr>
            </w:pPr>
            <w:r w:rsidRPr="008B275B">
              <w:rPr>
                <w:rFonts w:cs="Arial"/>
                <w:sz w:val="16"/>
                <w:szCs w:val="16"/>
              </w:rPr>
              <w:t xml:space="preserve">Department of Social Services (DSS), </w:t>
            </w:r>
            <w:r w:rsidRPr="008B275B">
              <w:rPr>
                <w:rFonts w:cs="Arial"/>
                <w:i/>
                <w:sz w:val="16"/>
                <w:szCs w:val="16"/>
              </w:rPr>
              <w:t xml:space="preserve">Payment Demographic Data (Centrelink data) </w:t>
            </w:r>
            <w:r w:rsidR="0036421F" w:rsidRPr="008B275B">
              <w:rPr>
                <w:rFonts w:cs="Arial"/>
                <w:i/>
                <w:sz w:val="16"/>
                <w:szCs w:val="16"/>
              </w:rPr>
              <w:br/>
            </w:r>
            <w:r w:rsidR="00C010FD" w:rsidRPr="008B275B">
              <w:rPr>
                <w:rFonts w:cs="Arial"/>
                <w:i/>
                <w:sz w:val="16"/>
                <w:szCs w:val="16"/>
              </w:rPr>
              <w:t>June 2024</w:t>
            </w:r>
            <w:r w:rsidRPr="008B275B">
              <w:rPr>
                <w:rFonts w:cs="Arial"/>
                <w:i/>
                <w:sz w:val="16"/>
                <w:szCs w:val="16"/>
              </w:rPr>
              <w:t xml:space="preserve"> quarter</w:t>
            </w:r>
            <w:r w:rsidRPr="008B275B">
              <w:rPr>
                <w:rFonts w:cs="Arial"/>
                <w:sz w:val="16"/>
                <w:szCs w:val="16"/>
              </w:rPr>
              <w:t xml:space="preserve">, downloaded </w:t>
            </w:r>
            <w:r w:rsidR="004853E9" w:rsidRPr="008B275B">
              <w:rPr>
                <w:rFonts w:cs="Arial"/>
                <w:sz w:val="16"/>
                <w:szCs w:val="16"/>
              </w:rPr>
              <w:t>Oct</w:t>
            </w:r>
            <w:r w:rsidR="00AF23FF" w:rsidRPr="008B275B">
              <w:rPr>
                <w:rFonts w:cs="Arial"/>
                <w:sz w:val="16"/>
                <w:szCs w:val="16"/>
              </w:rPr>
              <w:t xml:space="preserve"> 20</w:t>
            </w:r>
            <w:r w:rsidR="009B3779" w:rsidRPr="008B275B">
              <w:rPr>
                <w:rFonts w:cs="Arial"/>
                <w:sz w:val="16"/>
                <w:szCs w:val="16"/>
              </w:rPr>
              <w:t>2</w:t>
            </w:r>
            <w:r w:rsidR="004853E9" w:rsidRPr="008B275B">
              <w:rPr>
                <w:rFonts w:cs="Arial"/>
                <w:sz w:val="16"/>
                <w:szCs w:val="16"/>
              </w:rPr>
              <w:t>4</w:t>
            </w:r>
            <w:r w:rsidRPr="008B275B">
              <w:rPr>
                <w:rFonts w:cs="Arial"/>
                <w:sz w:val="16"/>
                <w:szCs w:val="16"/>
              </w:rPr>
              <w:t xml:space="preserve">. </w:t>
            </w:r>
          </w:p>
          <w:p w14:paraId="327CDA80" w14:textId="23B58C4C" w:rsidR="00462515" w:rsidRPr="008B275B" w:rsidRDefault="004853E9" w:rsidP="00462515">
            <w:pPr>
              <w:spacing w:before="40" w:after="20"/>
              <w:jc w:val="both"/>
              <w:rPr>
                <w:rStyle w:val="Hyperlink"/>
                <w:color w:val="auto"/>
                <w:sz w:val="12"/>
                <w:szCs w:val="12"/>
              </w:rPr>
            </w:pPr>
            <w:r w:rsidRPr="008B275B">
              <w:rPr>
                <w:rStyle w:val="Hyperlink"/>
                <w:rFonts w:cs="Arial"/>
                <w:color w:val="auto"/>
                <w:sz w:val="12"/>
                <w:szCs w:val="12"/>
              </w:rPr>
              <w:t>https://data.gov.au/data/dataset/dss-payment-demographic-data</w:t>
            </w:r>
            <w:r w:rsidR="00462515" w:rsidRPr="008B275B">
              <w:rPr>
                <w:rStyle w:val="Hyperlink"/>
                <w:color w:val="auto"/>
              </w:rPr>
              <w:t xml:space="preserve"> </w:t>
            </w:r>
          </w:p>
          <w:p w14:paraId="1C3A492B" w14:textId="5EA7F3AC" w:rsidR="00462515" w:rsidRPr="008B275B" w:rsidRDefault="00462515" w:rsidP="00462515">
            <w:pPr>
              <w:spacing w:before="40" w:after="20"/>
              <w:jc w:val="both"/>
              <w:rPr>
                <w:rFonts w:cs="Arial"/>
                <w:sz w:val="16"/>
                <w:szCs w:val="16"/>
              </w:rPr>
            </w:pPr>
          </w:p>
          <w:p w14:paraId="1C4FDB99" w14:textId="315FEBD5" w:rsidR="003D6925" w:rsidRPr="008B275B" w:rsidRDefault="0083118A" w:rsidP="00462515">
            <w:pPr>
              <w:spacing w:before="40" w:after="20"/>
              <w:jc w:val="both"/>
              <w:rPr>
                <w:rFonts w:cs="Arial"/>
                <w:sz w:val="16"/>
                <w:szCs w:val="16"/>
              </w:rPr>
            </w:pPr>
            <w:r w:rsidRPr="008B275B">
              <w:rPr>
                <w:rFonts w:cs="Arial"/>
                <w:sz w:val="16"/>
                <w:szCs w:val="16"/>
              </w:rPr>
              <w:t xml:space="preserve">Australian Bureau of Statistics, Estimated Residential Population, Table 1: ERP, Age by Sex, Local Government Area, at 30 </w:t>
            </w:r>
            <w:r w:rsidR="00C010FD" w:rsidRPr="008B275B">
              <w:rPr>
                <w:rFonts w:cs="Arial"/>
                <w:sz w:val="16"/>
                <w:szCs w:val="16"/>
              </w:rPr>
              <w:t>June 2023</w:t>
            </w:r>
            <w:r w:rsidR="0036421F" w:rsidRPr="008B275B">
              <w:rPr>
                <w:rFonts w:cs="Arial"/>
                <w:sz w:val="16"/>
                <w:szCs w:val="16"/>
              </w:rPr>
              <w:t xml:space="preserve"> </w:t>
            </w:r>
            <w:r w:rsidRPr="008B275B">
              <w:rPr>
                <w:rFonts w:cs="Arial"/>
                <w:sz w:val="16"/>
                <w:szCs w:val="16"/>
              </w:rPr>
              <w:t xml:space="preserve">(p), Customised Report obtained, </w:t>
            </w:r>
            <w:r w:rsidR="0070757A" w:rsidRPr="008B275B">
              <w:rPr>
                <w:rFonts w:cs="Arial"/>
                <w:sz w:val="16"/>
                <w:szCs w:val="16"/>
              </w:rPr>
              <w:t>Oct</w:t>
            </w:r>
            <w:r w:rsidRPr="008B275B">
              <w:rPr>
                <w:rFonts w:cs="Arial"/>
                <w:sz w:val="16"/>
                <w:szCs w:val="16"/>
              </w:rPr>
              <w:t xml:space="preserve"> 20</w:t>
            </w:r>
            <w:r w:rsidR="009B3779" w:rsidRPr="008B275B">
              <w:rPr>
                <w:rFonts w:cs="Arial"/>
                <w:sz w:val="16"/>
                <w:szCs w:val="16"/>
              </w:rPr>
              <w:t>2</w:t>
            </w:r>
            <w:r w:rsidR="004853E9" w:rsidRPr="008B275B">
              <w:rPr>
                <w:rFonts w:cs="Arial"/>
                <w:sz w:val="16"/>
                <w:szCs w:val="16"/>
              </w:rPr>
              <w:t>4</w:t>
            </w:r>
            <w:r w:rsidR="0057411C" w:rsidRPr="008B275B">
              <w:rPr>
                <w:rFonts w:cs="Arial"/>
                <w:sz w:val="16"/>
                <w:szCs w:val="16"/>
              </w:rPr>
              <w:t>.</w:t>
            </w:r>
            <w:r w:rsidRPr="008B275B">
              <w:rPr>
                <w:rFonts w:cs="Arial"/>
                <w:sz w:val="16"/>
                <w:szCs w:val="16"/>
              </w:rPr>
              <w:t xml:space="preserve"> </w:t>
            </w:r>
          </w:p>
          <w:p w14:paraId="05D0E2E7" w14:textId="4F25AB80" w:rsidR="003D6925" w:rsidRPr="008B275B" w:rsidRDefault="003D6925" w:rsidP="007F45D1">
            <w:pPr>
              <w:spacing w:before="40" w:after="20"/>
              <w:jc w:val="both"/>
              <w:rPr>
                <w:rFonts w:cs="Arial"/>
                <w:sz w:val="16"/>
                <w:szCs w:val="16"/>
              </w:rPr>
            </w:pPr>
          </w:p>
        </w:tc>
      </w:tr>
      <w:tr w:rsidR="00261079" w:rsidRPr="00C935A5" w14:paraId="53B7C847"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68952332" w14:textId="77777777" w:rsidR="00261079" w:rsidRPr="008B275B" w:rsidRDefault="00261079" w:rsidP="00976C78">
            <w:pPr>
              <w:spacing w:before="40" w:after="20"/>
              <w:rPr>
                <w:rFonts w:cs="Arial"/>
                <w:b/>
                <w:color w:val="5F497A" w:themeColor="accent4" w:themeShade="BF"/>
                <w:sz w:val="18"/>
                <w:szCs w:val="18"/>
              </w:rPr>
            </w:pPr>
            <w:r w:rsidRPr="008B275B">
              <w:rPr>
                <w:rFonts w:cs="Arial"/>
                <w:b/>
                <w:color w:val="5F497A" w:themeColor="accent4" w:themeShade="BF"/>
                <w:sz w:val="18"/>
                <w:szCs w:val="18"/>
              </w:rPr>
              <w:t>Economies of Scale</w:t>
            </w:r>
          </w:p>
        </w:tc>
        <w:tc>
          <w:tcPr>
            <w:tcW w:w="6917" w:type="dxa"/>
            <w:tcBorders>
              <w:top w:val="nil"/>
              <w:left w:val="single" w:sz="18" w:space="0" w:color="5F497A" w:themeColor="accent4" w:themeShade="BF"/>
              <w:bottom w:val="nil"/>
              <w:right w:val="nil"/>
            </w:tcBorders>
            <w:shd w:val="clear" w:color="auto" w:fill="auto"/>
          </w:tcPr>
          <w:p w14:paraId="7F5CED12" w14:textId="545CAC2B" w:rsidR="00F729CB" w:rsidRPr="008B275B" w:rsidRDefault="003D6925" w:rsidP="00F729CB">
            <w:pPr>
              <w:spacing w:before="40" w:after="20"/>
              <w:jc w:val="both"/>
              <w:rPr>
                <w:rFonts w:cs="Arial"/>
                <w:sz w:val="16"/>
                <w:szCs w:val="16"/>
              </w:rPr>
            </w:pPr>
            <w:r w:rsidRPr="008B275B">
              <w:rPr>
                <w:rFonts w:cs="Arial"/>
                <w:sz w:val="16"/>
                <w:szCs w:val="16"/>
              </w:rPr>
              <w:t xml:space="preserve">Australian Bureau of </w:t>
            </w:r>
            <w:r w:rsidRPr="006E12FC">
              <w:rPr>
                <w:rFonts w:cs="Arial"/>
                <w:sz w:val="16"/>
                <w:szCs w:val="16"/>
              </w:rPr>
              <w:t xml:space="preserve">Statistics, </w:t>
            </w:r>
            <w:r w:rsidR="00D77060" w:rsidRPr="006E12FC">
              <w:rPr>
                <w:rFonts w:cs="Arial"/>
                <w:i/>
                <w:sz w:val="16"/>
                <w:szCs w:val="16"/>
              </w:rPr>
              <w:t>Census 202</w:t>
            </w:r>
            <w:r w:rsidR="006E12FC" w:rsidRPr="006E12FC">
              <w:rPr>
                <w:rFonts w:cs="Arial"/>
                <w:i/>
                <w:sz w:val="16"/>
                <w:szCs w:val="16"/>
              </w:rPr>
              <w:t>1</w:t>
            </w:r>
            <w:r w:rsidR="004D4E3E" w:rsidRPr="006E12FC">
              <w:rPr>
                <w:rFonts w:cs="Arial"/>
                <w:i/>
                <w:sz w:val="16"/>
                <w:szCs w:val="16"/>
              </w:rPr>
              <w:t xml:space="preserve"> - </w:t>
            </w:r>
            <w:r w:rsidRPr="006E12FC">
              <w:rPr>
                <w:rFonts w:cs="Arial"/>
                <w:i/>
                <w:sz w:val="16"/>
                <w:szCs w:val="16"/>
              </w:rPr>
              <w:t>Selected Dwelling Characteristics,</w:t>
            </w:r>
            <w:r w:rsidRPr="006E12FC">
              <w:rPr>
                <w:rFonts w:cs="Arial"/>
                <w:sz w:val="16"/>
                <w:szCs w:val="16"/>
              </w:rPr>
              <w:t xml:space="preserve"> </w:t>
            </w:r>
            <w:r w:rsidRPr="006E12FC">
              <w:rPr>
                <w:rFonts w:cs="Arial"/>
                <w:sz w:val="16"/>
                <w:szCs w:val="16"/>
              </w:rPr>
              <w:br/>
              <w:t xml:space="preserve">Local Government Area by DWTD Dwelling Type, Occupied and Unoccupied Private Dwellings, downloaded </w:t>
            </w:r>
            <w:r w:rsidR="00F729CB" w:rsidRPr="006E12FC">
              <w:rPr>
                <w:rFonts w:cs="Arial"/>
                <w:sz w:val="16"/>
                <w:szCs w:val="16"/>
              </w:rPr>
              <w:t xml:space="preserve">Census </w:t>
            </w:r>
            <w:proofErr w:type="spellStart"/>
            <w:r w:rsidR="00F729CB" w:rsidRPr="006E12FC">
              <w:rPr>
                <w:rFonts w:cs="Arial"/>
                <w:sz w:val="16"/>
                <w:szCs w:val="16"/>
              </w:rPr>
              <w:t>TableBuilder</w:t>
            </w:r>
            <w:proofErr w:type="spellEnd"/>
            <w:r w:rsidR="00F729CB" w:rsidRPr="008B275B">
              <w:rPr>
                <w:rFonts w:cs="Arial"/>
                <w:sz w:val="16"/>
                <w:szCs w:val="16"/>
              </w:rPr>
              <w:t xml:space="preserve">, </w:t>
            </w:r>
            <w:r w:rsidR="009157E6" w:rsidRPr="008B275B">
              <w:rPr>
                <w:rFonts w:cs="Arial"/>
                <w:sz w:val="16"/>
                <w:szCs w:val="16"/>
              </w:rPr>
              <w:t>March 2023</w:t>
            </w:r>
            <w:r w:rsidR="00F729CB" w:rsidRPr="008B275B">
              <w:rPr>
                <w:rFonts w:cs="Arial"/>
                <w:sz w:val="16"/>
                <w:szCs w:val="16"/>
              </w:rPr>
              <w:t xml:space="preserve">. </w:t>
            </w:r>
          </w:p>
          <w:p w14:paraId="2AFFBA82" w14:textId="77777777" w:rsidR="00F729CB" w:rsidRPr="008B275B" w:rsidRDefault="00F729CB" w:rsidP="00F729CB">
            <w:pPr>
              <w:spacing w:before="40" w:after="20"/>
              <w:jc w:val="both"/>
              <w:rPr>
                <w:rStyle w:val="Hyperlink"/>
                <w:color w:val="auto"/>
                <w:sz w:val="12"/>
                <w:szCs w:val="12"/>
              </w:rPr>
            </w:pPr>
            <w:hyperlink r:id="rId10" w:history="1">
              <w:r w:rsidRPr="008B275B">
                <w:rPr>
                  <w:rStyle w:val="Hyperlink"/>
                  <w:rFonts w:cs="Arial"/>
                  <w:color w:val="auto"/>
                  <w:sz w:val="12"/>
                  <w:szCs w:val="12"/>
                </w:rPr>
                <w:t>https://www.abs.gov.au/statistics/microdata-tablebuilder/tablebuilder</w:t>
              </w:r>
            </w:hyperlink>
            <w:r w:rsidRPr="008B275B">
              <w:rPr>
                <w:rStyle w:val="Hyperlink"/>
                <w:color w:val="auto"/>
                <w:sz w:val="12"/>
                <w:szCs w:val="12"/>
              </w:rPr>
              <w:t xml:space="preserve">  </w:t>
            </w:r>
          </w:p>
          <w:p w14:paraId="4EA965EB" w14:textId="2FA2E784" w:rsidR="00261079" w:rsidRPr="008B275B" w:rsidRDefault="00261079" w:rsidP="007F45D1">
            <w:pPr>
              <w:spacing w:before="40" w:after="20"/>
              <w:jc w:val="both"/>
              <w:rPr>
                <w:rFonts w:cs="Arial"/>
                <w:sz w:val="16"/>
                <w:szCs w:val="16"/>
              </w:rPr>
            </w:pPr>
          </w:p>
        </w:tc>
      </w:tr>
      <w:tr w:rsidR="00261079" w:rsidRPr="00C935A5" w14:paraId="7321BBAB"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4C8B38D0" w14:textId="6BD64457" w:rsidR="00261079" w:rsidRPr="008B275B" w:rsidRDefault="00261079"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Environmental Risk</w:t>
            </w:r>
            <w:r w:rsidR="00D01C05" w:rsidRPr="008B275B">
              <w:rPr>
                <w:rFonts w:cs="Arial"/>
                <w:b/>
                <w:color w:val="5F497A" w:themeColor="accent4" w:themeShade="BF"/>
                <w:sz w:val="18"/>
                <w:szCs w:val="18"/>
              </w:rPr>
              <w:t xml:space="preserve"> (Fire &amp; Flood)</w:t>
            </w:r>
            <w:r w:rsidR="006B574F" w:rsidRPr="008B275B">
              <w:rPr>
                <w:rFonts w:cs="Arial"/>
                <w:b/>
                <w:color w:val="5F497A" w:themeColor="accent4" w:themeShade="BF"/>
                <w:sz w:val="18"/>
                <w:szCs w:val="18"/>
              </w:rPr>
              <w:t xml:space="preserve"> Rating</w:t>
            </w:r>
          </w:p>
        </w:tc>
        <w:tc>
          <w:tcPr>
            <w:tcW w:w="6917" w:type="dxa"/>
            <w:tcBorders>
              <w:top w:val="nil"/>
              <w:left w:val="single" w:sz="18" w:space="0" w:color="5F497A" w:themeColor="accent4" w:themeShade="BF"/>
              <w:bottom w:val="nil"/>
              <w:right w:val="nil"/>
            </w:tcBorders>
            <w:shd w:val="clear" w:color="auto" w:fill="auto"/>
          </w:tcPr>
          <w:p w14:paraId="5CECBFA8" w14:textId="6F20BB76" w:rsidR="0096697F" w:rsidRPr="008B275B" w:rsidRDefault="003D6925" w:rsidP="00CB6554">
            <w:pPr>
              <w:spacing w:before="40" w:after="20"/>
              <w:rPr>
                <w:rFonts w:cs="Arial"/>
                <w:sz w:val="14"/>
                <w:szCs w:val="14"/>
              </w:rPr>
            </w:pPr>
            <w:r w:rsidRPr="008B275B">
              <w:rPr>
                <w:rFonts w:cs="Arial"/>
                <w:sz w:val="16"/>
                <w:szCs w:val="16"/>
              </w:rPr>
              <w:t xml:space="preserve">Department of Environment, Land, Water &amp; Planning, Planning, Building &amp; Heritage, Planning </w:t>
            </w:r>
            <w:r w:rsidR="00CB6554" w:rsidRPr="008B275B">
              <w:rPr>
                <w:rFonts w:cs="Arial"/>
                <w:sz w:val="16"/>
                <w:szCs w:val="16"/>
              </w:rPr>
              <w:br/>
            </w:r>
            <w:r w:rsidRPr="008B275B">
              <w:rPr>
                <w:rFonts w:cs="Arial"/>
                <w:sz w:val="14"/>
                <w:szCs w:val="14"/>
              </w:rPr>
              <w:t xml:space="preserve"> - </w:t>
            </w:r>
            <w:r w:rsidRPr="008B275B">
              <w:rPr>
                <w:rFonts w:cs="Arial"/>
                <w:i/>
                <w:sz w:val="14"/>
                <w:szCs w:val="14"/>
              </w:rPr>
              <w:t>Rateable properties affected by BMO GC13</w:t>
            </w:r>
            <w:r w:rsidRPr="008B275B">
              <w:rPr>
                <w:rFonts w:cs="Arial"/>
                <w:sz w:val="14"/>
                <w:szCs w:val="14"/>
              </w:rPr>
              <w:t xml:space="preserve">, December 2017. </w:t>
            </w:r>
            <w:r w:rsidR="00CB6554" w:rsidRPr="008B275B">
              <w:rPr>
                <w:rFonts w:cs="Arial"/>
                <w:sz w:val="14"/>
                <w:szCs w:val="14"/>
              </w:rPr>
              <w:br/>
            </w:r>
            <w:r w:rsidRPr="008B275B">
              <w:rPr>
                <w:rFonts w:cs="Arial"/>
                <w:sz w:val="14"/>
                <w:szCs w:val="14"/>
              </w:rPr>
              <w:t xml:space="preserve"> - </w:t>
            </w:r>
            <w:r w:rsidRPr="008B275B">
              <w:rPr>
                <w:rFonts w:cs="Arial"/>
                <w:i/>
                <w:sz w:val="14"/>
                <w:szCs w:val="14"/>
              </w:rPr>
              <w:t>Rateable properties affected by 1% flood event</w:t>
            </w:r>
            <w:r w:rsidRPr="008B275B">
              <w:rPr>
                <w:rFonts w:cs="Arial"/>
                <w:sz w:val="14"/>
                <w:szCs w:val="14"/>
              </w:rPr>
              <w:t>, December 2017.</w:t>
            </w:r>
            <w:r w:rsidR="0083118A" w:rsidRPr="008B275B">
              <w:rPr>
                <w:rFonts w:cs="Arial"/>
                <w:sz w:val="14"/>
                <w:szCs w:val="14"/>
              </w:rPr>
              <w:t xml:space="preserve"> </w:t>
            </w:r>
          </w:p>
          <w:p w14:paraId="2E259715" w14:textId="3CA66CC9" w:rsidR="00261079" w:rsidRPr="008B275B" w:rsidRDefault="00261079" w:rsidP="007F45D1">
            <w:pPr>
              <w:spacing w:before="40" w:after="20"/>
              <w:jc w:val="both"/>
              <w:rPr>
                <w:rFonts w:cs="Arial"/>
                <w:sz w:val="16"/>
                <w:szCs w:val="16"/>
              </w:rPr>
            </w:pPr>
          </w:p>
        </w:tc>
      </w:tr>
      <w:tr w:rsidR="00261079" w:rsidRPr="00C935A5" w14:paraId="52ED77C5"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7029946A" w14:textId="77777777" w:rsidR="00261079" w:rsidRPr="008B275B" w:rsidRDefault="00261079"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Indigenous Population</w:t>
            </w:r>
          </w:p>
        </w:tc>
        <w:tc>
          <w:tcPr>
            <w:tcW w:w="6917" w:type="dxa"/>
            <w:tcBorders>
              <w:top w:val="nil"/>
              <w:left w:val="single" w:sz="18" w:space="0" w:color="5F497A" w:themeColor="accent4" w:themeShade="BF"/>
              <w:bottom w:val="nil"/>
              <w:right w:val="nil"/>
            </w:tcBorders>
            <w:shd w:val="clear" w:color="auto" w:fill="auto"/>
          </w:tcPr>
          <w:p w14:paraId="134BE5BE" w14:textId="4DC4C037" w:rsidR="00F729CB" w:rsidRPr="006E12FC" w:rsidRDefault="003D6925" w:rsidP="00F729CB">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sz w:val="16"/>
                <w:szCs w:val="16"/>
              </w:rPr>
              <w:t>Census 202</w:t>
            </w:r>
            <w:r w:rsidR="006E12FC" w:rsidRPr="006E12FC">
              <w:rPr>
                <w:rFonts w:cs="Arial"/>
                <w:sz w:val="16"/>
                <w:szCs w:val="16"/>
              </w:rPr>
              <w:t>1</w:t>
            </w:r>
            <w:r w:rsidR="004D4E3E" w:rsidRPr="006E12FC">
              <w:rPr>
                <w:rFonts w:cs="Arial"/>
                <w:i/>
                <w:sz w:val="16"/>
                <w:szCs w:val="16"/>
              </w:rPr>
              <w:t xml:space="preserve"> - </w:t>
            </w:r>
            <w:r w:rsidRPr="006E12FC">
              <w:rPr>
                <w:rFonts w:cs="Arial"/>
                <w:i/>
                <w:sz w:val="16"/>
                <w:szCs w:val="16"/>
              </w:rPr>
              <w:t>Cultural Diversity, LGA(UR) by IINGP Indigenous Status</w:t>
            </w:r>
            <w:r w:rsidRPr="006E12FC">
              <w:rPr>
                <w:rFonts w:cs="Arial"/>
                <w:sz w:val="16"/>
                <w:szCs w:val="16"/>
              </w:rPr>
              <w:t xml:space="preserve">, Local Government Area, Aboriginal and Torres Strait Islander Population by Usual Residence, downloaded </w:t>
            </w:r>
            <w:r w:rsidR="00F729CB" w:rsidRPr="006E12FC">
              <w:rPr>
                <w:rFonts w:cs="Arial"/>
                <w:sz w:val="16"/>
                <w:szCs w:val="16"/>
              </w:rPr>
              <w:t xml:space="preserve">Census </w:t>
            </w:r>
            <w:proofErr w:type="spellStart"/>
            <w:r w:rsidR="00F729CB" w:rsidRPr="006E12FC">
              <w:rPr>
                <w:rFonts w:cs="Arial"/>
                <w:sz w:val="16"/>
                <w:szCs w:val="16"/>
              </w:rPr>
              <w:t>TableBuilder</w:t>
            </w:r>
            <w:proofErr w:type="spellEnd"/>
            <w:r w:rsidR="00F729CB" w:rsidRPr="006E12FC">
              <w:rPr>
                <w:rFonts w:cs="Arial"/>
                <w:sz w:val="16"/>
                <w:szCs w:val="16"/>
              </w:rPr>
              <w:t xml:space="preserve">, </w:t>
            </w:r>
            <w:r w:rsidR="009157E6" w:rsidRPr="006E12FC">
              <w:rPr>
                <w:rFonts w:cs="Arial"/>
                <w:sz w:val="16"/>
                <w:szCs w:val="16"/>
              </w:rPr>
              <w:t>March 2023</w:t>
            </w:r>
            <w:r w:rsidR="00F729CB" w:rsidRPr="006E12FC">
              <w:rPr>
                <w:rFonts w:cs="Arial"/>
                <w:sz w:val="16"/>
                <w:szCs w:val="16"/>
              </w:rPr>
              <w:t xml:space="preserve">. </w:t>
            </w:r>
          </w:p>
          <w:p w14:paraId="61B95CC0" w14:textId="77777777" w:rsidR="00F729CB" w:rsidRPr="006E12FC" w:rsidRDefault="00F729CB" w:rsidP="00F729CB">
            <w:pPr>
              <w:spacing w:before="40" w:after="20"/>
              <w:jc w:val="both"/>
              <w:rPr>
                <w:rStyle w:val="Hyperlink"/>
                <w:color w:val="auto"/>
                <w:sz w:val="12"/>
                <w:szCs w:val="12"/>
              </w:rPr>
            </w:pPr>
            <w:hyperlink r:id="rId11" w:history="1">
              <w:r w:rsidRPr="006E12FC">
                <w:rPr>
                  <w:rStyle w:val="Hyperlink"/>
                  <w:rFonts w:cs="Arial"/>
                  <w:color w:val="auto"/>
                  <w:sz w:val="12"/>
                  <w:szCs w:val="12"/>
                </w:rPr>
                <w:t>https://www.abs.gov.au/statistics/microdata-tablebuilder/tablebuilder</w:t>
              </w:r>
            </w:hyperlink>
            <w:r w:rsidRPr="006E12FC">
              <w:rPr>
                <w:rStyle w:val="Hyperlink"/>
                <w:color w:val="auto"/>
                <w:sz w:val="12"/>
                <w:szCs w:val="12"/>
              </w:rPr>
              <w:t xml:space="preserve">  </w:t>
            </w:r>
          </w:p>
          <w:p w14:paraId="6DEA5C8D" w14:textId="1F280A78" w:rsidR="00261079" w:rsidRPr="006E12FC" w:rsidRDefault="00261079" w:rsidP="007F45D1">
            <w:pPr>
              <w:spacing w:before="40" w:after="20"/>
              <w:jc w:val="both"/>
              <w:rPr>
                <w:rFonts w:cs="Arial"/>
                <w:sz w:val="16"/>
                <w:szCs w:val="16"/>
              </w:rPr>
            </w:pPr>
          </w:p>
        </w:tc>
      </w:tr>
      <w:tr w:rsidR="00261079" w:rsidRPr="00C935A5" w14:paraId="1299C959"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7B18A5CB" w14:textId="77777777" w:rsidR="00261079" w:rsidRPr="008B275B" w:rsidRDefault="00261079"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Language</w:t>
            </w:r>
          </w:p>
        </w:tc>
        <w:tc>
          <w:tcPr>
            <w:tcW w:w="6917" w:type="dxa"/>
            <w:tcBorders>
              <w:top w:val="nil"/>
              <w:left w:val="single" w:sz="18" w:space="0" w:color="5F497A" w:themeColor="accent4" w:themeShade="BF"/>
              <w:bottom w:val="nil"/>
              <w:right w:val="nil"/>
            </w:tcBorders>
            <w:shd w:val="clear" w:color="auto" w:fill="auto"/>
          </w:tcPr>
          <w:p w14:paraId="51ACDDA3" w14:textId="247D5BD6" w:rsidR="003B00FD" w:rsidRPr="006E12FC" w:rsidRDefault="004D4E3E" w:rsidP="003B00FD">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xml:space="preserve"> – Cultural Diversity, LGA (UR) by ENGP Proficiency in Spoken English</w:t>
            </w:r>
            <w:r w:rsidRPr="006E12FC">
              <w:rPr>
                <w:rFonts w:cs="Arial"/>
                <w:sz w:val="16"/>
                <w:szCs w:val="16"/>
              </w:rPr>
              <w:t xml:space="preserve"> (not well and not at all), Local Government Area, downloaded Census </w:t>
            </w:r>
            <w:proofErr w:type="spellStart"/>
            <w:r w:rsidR="003B00FD" w:rsidRPr="006E12FC">
              <w:rPr>
                <w:rFonts w:cs="Arial"/>
                <w:sz w:val="16"/>
                <w:szCs w:val="16"/>
              </w:rPr>
              <w:t>TableBuilder</w:t>
            </w:r>
            <w:proofErr w:type="spellEnd"/>
            <w:r w:rsidR="003B00FD" w:rsidRPr="006E12FC">
              <w:rPr>
                <w:rFonts w:cs="Arial"/>
                <w:sz w:val="16"/>
                <w:szCs w:val="16"/>
              </w:rPr>
              <w:t xml:space="preserve">, April 2023. </w:t>
            </w:r>
          </w:p>
          <w:p w14:paraId="6FBF91C6" w14:textId="77777777" w:rsidR="003B00FD" w:rsidRPr="006E12FC" w:rsidRDefault="003B00FD" w:rsidP="003B00FD">
            <w:pPr>
              <w:spacing w:before="40" w:after="20"/>
              <w:jc w:val="both"/>
              <w:rPr>
                <w:rStyle w:val="Hyperlink"/>
                <w:color w:val="auto"/>
                <w:sz w:val="12"/>
                <w:szCs w:val="12"/>
              </w:rPr>
            </w:pPr>
            <w:hyperlink r:id="rId12" w:history="1">
              <w:r w:rsidRPr="006E12FC">
                <w:rPr>
                  <w:rStyle w:val="Hyperlink"/>
                  <w:rFonts w:cs="Arial"/>
                  <w:color w:val="auto"/>
                  <w:sz w:val="12"/>
                  <w:szCs w:val="12"/>
                </w:rPr>
                <w:t>https://www.abs.gov.au/statistics/microdata-tablebuilder/tablebuilder</w:t>
              </w:r>
            </w:hyperlink>
            <w:r w:rsidRPr="006E12FC">
              <w:rPr>
                <w:rStyle w:val="Hyperlink"/>
                <w:color w:val="auto"/>
                <w:sz w:val="12"/>
                <w:szCs w:val="12"/>
              </w:rPr>
              <w:t xml:space="preserve">  </w:t>
            </w:r>
          </w:p>
          <w:p w14:paraId="73BD9523" w14:textId="234857C9" w:rsidR="00462515" w:rsidRPr="006E12FC" w:rsidRDefault="00462515" w:rsidP="004D4E3E">
            <w:pPr>
              <w:spacing w:before="40" w:after="20"/>
              <w:jc w:val="both"/>
              <w:rPr>
                <w:rFonts w:cs="Arial"/>
                <w:sz w:val="16"/>
                <w:szCs w:val="16"/>
              </w:rPr>
            </w:pPr>
          </w:p>
          <w:p w14:paraId="5418F550" w14:textId="3AE6CF57" w:rsidR="004D4E3E" w:rsidRPr="006E12FC" w:rsidRDefault="004D4E3E" w:rsidP="004D4E3E">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xml:space="preserve"> – Internal Migration, LGA (UR) by ENGP Proficiency in Spoken English and YARRP Year of Arrival in Australia</w:t>
            </w:r>
            <w:r w:rsidRPr="006E12FC">
              <w:rPr>
                <w:rFonts w:cs="Arial"/>
                <w:sz w:val="16"/>
                <w:szCs w:val="16"/>
              </w:rPr>
              <w:t xml:space="preserve">, Arrivals by Year, </w:t>
            </w:r>
          </w:p>
          <w:p w14:paraId="122527B5" w14:textId="645B5527" w:rsidR="003B00FD" w:rsidRPr="006E12FC" w:rsidRDefault="004D4E3E" w:rsidP="003B00FD">
            <w:pPr>
              <w:spacing w:before="40" w:after="20"/>
              <w:jc w:val="both"/>
              <w:rPr>
                <w:rFonts w:cs="Arial"/>
                <w:sz w:val="16"/>
                <w:szCs w:val="16"/>
              </w:rPr>
            </w:pPr>
            <w:r w:rsidRPr="006E12FC">
              <w:rPr>
                <w:rFonts w:cs="Arial"/>
                <w:sz w:val="16"/>
                <w:szCs w:val="16"/>
              </w:rPr>
              <w:t xml:space="preserve">Local Government Area, downloaded </w:t>
            </w:r>
            <w:r w:rsidR="003B00FD" w:rsidRPr="006E12FC">
              <w:rPr>
                <w:rFonts w:cs="Arial"/>
                <w:sz w:val="16"/>
                <w:szCs w:val="16"/>
              </w:rPr>
              <w:t xml:space="preserve">Census </w:t>
            </w:r>
            <w:proofErr w:type="spellStart"/>
            <w:r w:rsidR="003B00FD" w:rsidRPr="006E12FC">
              <w:rPr>
                <w:rFonts w:cs="Arial"/>
                <w:sz w:val="16"/>
                <w:szCs w:val="16"/>
              </w:rPr>
              <w:t>TableBuilder</w:t>
            </w:r>
            <w:proofErr w:type="spellEnd"/>
            <w:r w:rsidR="003B00FD" w:rsidRPr="006E12FC">
              <w:rPr>
                <w:rFonts w:cs="Arial"/>
                <w:sz w:val="16"/>
                <w:szCs w:val="16"/>
              </w:rPr>
              <w:t xml:space="preserve">, </w:t>
            </w:r>
            <w:r w:rsidR="009157E6" w:rsidRPr="006E12FC">
              <w:rPr>
                <w:rFonts w:cs="Arial"/>
                <w:sz w:val="16"/>
                <w:szCs w:val="16"/>
              </w:rPr>
              <w:t>March 2023</w:t>
            </w:r>
            <w:r w:rsidR="003B00FD" w:rsidRPr="006E12FC">
              <w:rPr>
                <w:rFonts w:cs="Arial"/>
                <w:sz w:val="16"/>
                <w:szCs w:val="16"/>
              </w:rPr>
              <w:t xml:space="preserve">. </w:t>
            </w:r>
          </w:p>
          <w:p w14:paraId="36710FFD" w14:textId="77777777" w:rsidR="003B00FD" w:rsidRPr="006E12FC" w:rsidRDefault="003B00FD" w:rsidP="003B00FD">
            <w:pPr>
              <w:spacing w:before="40" w:after="20"/>
              <w:jc w:val="both"/>
              <w:rPr>
                <w:rStyle w:val="Hyperlink"/>
                <w:color w:val="auto"/>
                <w:sz w:val="12"/>
                <w:szCs w:val="12"/>
              </w:rPr>
            </w:pPr>
            <w:hyperlink r:id="rId13" w:history="1">
              <w:r w:rsidRPr="006E12FC">
                <w:rPr>
                  <w:rStyle w:val="Hyperlink"/>
                  <w:rFonts w:cs="Arial"/>
                  <w:color w:val="auto"/>
                  <w:sz w:val="12"/>
                  <w:szCs w:val="12"/>
                </w:rPr>
                <w:t>https://www.abs.gov.au/statistics/microdata-tablebuilder/tablebuilder</w:t>
              </w:r>
            </w:hyperlink>
            <w:r w:rsidRPr="006E12FC">
              <w:rPr>
                <w:rStyle w:val="Hyperlink"/>
                <w:color w:val="auto"/>
                <w:sz w:val="12"/>
                <w:szCs w:val="12"/>
              </w:rPr>
              <w:t xml:space="preserve">  </w:t>
            </w:r>
          </w:p>
          <w:p w14:paraId="0F56DE45" w14:textId="2A7F3075" w:rsidR="00261079" w:rsidRPr="006E12FC" w:rsidRDefault="00261079" w:rsidP="007F45D1">
            <w:pPr>
              <w:spacing w:before="40" w:after="20"/>
              <w:jc w:val="both"/>
              <w:rPr>
                <w:rFonts w:cs="Arial"/>
                <w:sz w:val="16"/>
                <w:szCs w:val="16"/>
              </w:rPr>
            </w:pPr>
          </w:p>
        </w:tc>
      </w:tr>
      <w:tr w:rsidR="00261079" w:rsidRPr="00C935A5" w14:paraId="6717738E" w14:textId="77777777" w:rsidTr="00B22B01">
        <w:trPr>
          <w:trHeight w:val="240"/>
        </w:trPr>
        <w:tc>
          <w:tcPr>
            <w:tcW w:w="2268" w:type="dxa"/>
            <w:tcBorders>
              <w:top w:val="nil"/>
              <w:left w:val="nil"/>
              <w:bottom w:val="nil"/>
              <w:right w:val="single" w:sz="18" w:space="0" w:color="5F497A" w:themeColor="accent4" w:themeShade="BF"/>
            </w:tcBorders>
            <w:shd w:val="clear" w:color="auto" w:fill="auto"/>
          </w:tcPr>
          <w:p w14:paraId="30CE0B5D" w14:textId="77777777" w:rsidR="00261079" w:rsidRPr="008B275B" w:rsidRDefault="00261079"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Population Dispersion</w:t>
            </w:r>
          </w:p>
        </w:tc>
        <w:tc>
          <w:tcPr>
            <w:tcW w:w="6917" w:type="dxa"/>
            <w:tcBorders>
              <w:top w:val="nil"/>
              <w:left w:val="single" w:sz="18" w:space="0" w:color="5F497A" w:themeColor="accent4" w:themeShade="BF"/>
              <w:bottom w:val="nil"/>
              <w:right w:val="nil"/>
            </w:tcBorders>
            <w:shd w:val="clear" w:color="auto" w:fill="auto"/>
          </w:tcPr>
          <w:p w14:paraId="3E0FDBE8" w14:textId="5F9C839B" w:rsidR="00846CCC" w:rsidRPr="006E12FC" w:rsidRDefault="004D4E3E" w:rsidP="004D4E3E">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xml:space="preserve"> - Population by Urban Centres and Localities</w:t>
            </w:r>
            <w:r w:rsidRPr="006E12FC">
              <w:rPr>
                <w:rFonts w:cs="Arial"/>
                <w:sz w:val="16"/>
                <w:szCs w:val="16"/>
              </w:rPr>
              <w:t xml:space="preserve">, Place of Usual Residence, </w:t>
            </w:r>
            <w:r w:rsidR="00846CCC" w:rsidRPr="006E12FC">
              <w:rPr>
                <w:rFonts w:cs="Arial"/>
                <w:sz w:val="16"/>
                <w:szCs w:val="16"/>
              </w:rPr>
              <w:t xml:space="preserve">by Local Centres/Localities, </w:t>
            </w:r>
            <w:r w:rsidR="00F729CB" w:rsidRPr="006E12FC">
              <w:rPr>
                <w:rFonts w:cs="Arial"/>
                <w:sz w:val="16"/>
                <w:szCs w:val="16"/>
              </w:rPr>
              <w:t xml:space="preserve">Census </w:t>
            </w:r>
            <w:proofErr w:type="spellStart"/>
            <w:r w:rsidR="00F729CB" w:rsidRPr="006E12FC">
              <w:rPr>
                <w:rFonts w:cs="Arial"/>
                <w:sz w:val="16"/>
                <w:szCs w:val="16"/>
              </w:rPr>
              <w:t>TableBuilder</w:t>
            </w:r>
            <w:proofErr w:type="spellEnd"/>
            <w:r w:rsidR="00F729CB" w:rsidRPr="006E12FC">
              <w:rPr>
                <w:rFonts w:cs="Arial"/>
                <w:sz w:val="16"/>
                <w:szCs w:val="16"/>
              </w:rPr>
              <w:t xml:space="preserve">, </w:t>
            </w:r>
            <w:r w:rsidR="009157E6" w:rsidRPr="006E12FC">
              <w:rPr>
                <w:rFonts w:cs="Arial"/>
                <w:sz w:val="16"/>
                <w:szCs w:val="16"/>
              </w:rPr>
              <w:t>March 2023</w:t>
            </w:r>
            <w:r w:rsidR="00F729CB" w:rsidRPr="006E12FC">
              <w:rPr>
                <w:rFonts w:cs="Arial"/>
                <w:sz w:val="16"/>
                <w:szCs w:val="16"/>
              </w:rPr>
              <w:t xml:space="preserve">. </w:t>
            </w:r>
            <w:r w:rsidR="00F729CB" w:rsidRPr="006E12FC">
              <w:rPr>
                <w:rFonts w:cs="Arial"/>
                <w:sz w:val="16"/>
                <w:szCs w:val="16"/>
              </w:rPr>
              <w:br/>
            </w:r>
            <w:r w:rsidR="00846CCC" w:rsidRPr="006E12FC">
              <w:rPr>
                <w:rFonts w:cs="Arial"/>
                <w:i/>
                <w:iCs/>
                <w:sz w:val="12"/>
                <w:szCs w:val="12"/>
              </w:rPr>
              <w:t>[calculations required to group by Local Government Area</w:t>
            </w:r>
            <w:r w:rsidR="0083118A" w:rsidRPr="006E12FC">
              <w:rPr>
                <w:rFonts w:cs="Arial"/>
                <w:i/>
                <w:iCs/>
                <w:sz w:val="12"/>
                <w:szCs w:val="12"/>
              </w:rPr>
              <w:t>]</w:t>
            </w:r>
            <w:r w:rsidR="00846CCC" w:rsidRPr="006E12FC">
              <w:rPr>
                <w:rFonts w:cs="Arial"/>
                <w:sz w:val="16"/>
                <w:szCs w:val="16"/>
              </w:rPr>
              <w:t xml:space="preserve">. </w:t>
            </w:r>
          </w:p>
          <w:p w14:paraId="245BEB9A" w14:textId="77777777" w:rsidR="00462515" w:rsidRPr="006E12FC" w:rsidRDefault="00462515" w:rsidP="00846CCC">
            <w:pPr>
              <w:spacing w:before="40" w:after="20"/>
              <w:jc w:val="both"/>
              <w:rPr>
                <w:rFonts w:cs="Arial"/>
                <w:sz w:val="16"/>
                <w:szCs w:val="16"/>
              </w:rPr>
            </w:pPr>
          </w:p>
          <w:p w14:paraId="09478AD0" w14:textId="2FB3CBFA" w:rsidR="003B00FD" w:rsidRPr="006E12FC" w:rsidRDefault="00846CCC" w:rsidP="003B00FD">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xml:space="preserve"> - Selected Dwelling Characteristics</w:t>
            </w:r>
            <w:r w:rsidRPr="006E12FC">
              <w:rPr>
                <w:rFonts w:cs="Arial"/>
                <w:sz w:val="16"/>
                <w:szCs w:val="16"/>
              </w:rPr>
              <w:t xml:space="preserve">, </w:t>
            </w:r>
            <w:r w:rsidRPr="006E12FC">
              <w:rPr>
                <w:rFonts w:cs="Arial"/>
                <w:sz w:val="16"/>
                <w:szCs w:val="16"/>
              </w:rPr>
              <w:br/>
              <w:t xml:space="preserve">Local Government Area by DWTD Dwelling Type, Occupied and Unoccupied Private Dwellings, downloaded </w:t>
            </w:r>
            <w:r w:rsidR="003B00FD" w:rsidRPr="006E12FC">
              <w:rPr>
                <w:rFonts w:cs="Arial"/>
                <w:sz w:val="16"/>
                <w:szCs w:val="16"/>
              </w:rPr>
              <w:t xml:space="preserve">Census </w:t>
            </w:r>
            <w:proofErr w:type="spellStart"/>
            <w:r w:rsidR="003B00FD" w:rsidRPr="006E12FC">
              <w:rPr>
                <w:rFonts w:cs="Arial"/>
                <w:sz w:val="16"/>
                <w:szCs w:val="16"/>
              </w:rPr>
              <w:t>TableBuilder</w:t>
            </w:r>
            <w:proofErr w:type="spellEnd"/>
            <w:r w:rsidR="003B00FD" w:rsidRPr="006E12FC">
              <w:rPr>
                <w:rFonts w:cs="Arial"/>
                <w:sz w:val="16"/>
                <w:szCs w:val="16"/>
              </w:rPr>
              <w:t xml:space="preserve">, </w:t>
            </w:r>
            <w:r w:rsidR="009157E6" w:rsidRPr="006E12FC">
              <w:rPr>
                <w:rFonts w:cs="Arial"/>
                <w:sz w:val="16"/>
                <w:szCs w:val="16"/>
              </w:rPr>
              <w:t>March 2023</w:t>
            </w:r>
            <w:r w:rsidR="003B00FD" w:rsidRPr="006E12FC">
              <w:rPr>
                <w:rFonts w:cs="Arial"/>
                <w:sz w:val="16"/>
                <w:szCs w:val="16"/>
              </w:rPr>
              <w:t xml:space="preserve">. </w:t>
            </w:r>
          </w:p>
          <w:p w14:paraId="18A4FC65" w14:textId="77777777" w:rsidR="003B00FD" w:rsidRPr="006E12FC" w:rsidRDefault="003B00FD" w:rsidP="003B00FD">
            <w:pPr>
              <w:spacing w:before="40" w:after="20"/>
              <w:jc w:val="both"/>
              <w:rPr>
                <w:rStyle w:val="Hyperlink"/>
                <w:color w:val="auto"/>
                <w:sz w:val="12"/>
                <w:szCs w:val="12"/>
              </w:rPr>
            </w:pPr>
            <w:hyperlink r:id="rId14" w:history="1">
              <w:r w:rsidRPr="006E12FC">
                <w:rPr>
                  <w:rStyle w:val="Hyperlink"/>
                  <w:rFonts w:cs="Arial"/>
                  <w:color w:val="auto"/>
                  <w:sz w:val="12"/>
                  <w:szCs w:val="12"/>
                </w:rPr>
                <w:t>https://www.abs.gov.au/statistics/microdata-tablebuilder/tablebuilder</w:t>
              </w:r>
            </w:hyperlink>
            <w:r w:rsidRPr="006E12FC">
              <w:rPr>
                <w:rStyle w:val="Hyperlink"/>
                <w:color w:val="auto"/>
                <w:sz w:val="12"/>
                <w:szCs w:val="12"/>
              </w:rPr>
              <w:t xml:space="preserve">  </w:t>
            </w:r>
          </w:p>
          <w:p w14:paraId="07840A0D" w14:textId="0C737654" w:rsidR="00462515" w:rsidRPr="006E12FC" w:rsidRDefault="00462515" w:rsidP="004D4E3E">
            <w:pPr>
              <w:spacing w:before="40" w:after="20"/>
              <w:jc w:val="both"/>
              <w:rPr>
                <w:rFonts w:cs="Arial"/>
                <w:sz w:val="16"/>
                <w:szCs w:val="16"/>
              </w:rPr>
            </w:pPr>
          </w:p>
          <w:p w14:paraId="3C454AA6" w14:textId="756A3BC6" w:rsidR="0096697F" w:rsidRPr="006E12FC" w:rsidRDefault="004D4E3E" w:rsidP="004D4E3E">
            <w:pPr>
              <w:spacing w:before="40" w:after="20"/>
              <w:jc w:val="both"/>
              <w:rPr>
                <w:rFonts w:cs="Arial"/>
                <w:sz w:val="16"/>
                <w:szCs w:val="16"/>
              </w:rPr>
            </w:pPr>
            <w:r w:rsidRPr="006E12FC">
              <w:rPr>
                <w:rFonts w:cs="Arial"/>
                <w:sz w:val="16"/>
                <w:szCs w:val="16"/>
              </w:rPr>
              <w:t>Google Maps online (calculation of distance).</w:t>
            </w:r>
          </w:p>
          <w:p w14:paraId="5884EC58" w14:textId="77777777" w:rsidR="00846CCC" w:rsidRPr="006E12FC" w:rsidRDefault="00846CCC" w:rsidP="00462515">
            <w:pPr>
              <w:spacing w:before="40" w:after="20"/>
              <w:jc w:val="both"/>
              <w:rPr>
                <w:rFonts w:cs="Arial"/>
                <w:sz w:val="14"/>
                <w:szCs w:val="14"/>
              </w:rPr>
            </w:pPr>
            <w:r w:rsidRPr="006E12FC">
              <w:rPr>
                <w:rFonts w:cs="Arial"/>
                <w:sz w:val="14"/>
                <w:szCs w:val="14"/>
              </w:rPr>
              <w:t xml:space="preserve">Note: Population Dispersion scores derived by </w:t>
            </w:r>
            <w:r w:rsidR="00CB6554" w:rsidRPr="006E12FC">
              <w:rPr>
                <w:rFonts w:cs="Arial"/>
                <w:sz w:val="14"/>
                <w:szCs w:val="14"/>
              </w:rPr>
              <w:t xml:space="preserve">the </w:t>
            </w:r>
            <w:r w:rsidRPr="006E12FC">
              <w:rPr>
                <w:rFonts w:cs="Arial"/>
                <w:sz w:val="14"/>
                <w:szCs w:val="14"/>
              </w:rPr>
              <w:t>Victoria</w:t>
            </w:r>
            <w:r w:rsidR="00CB6554" w:rsidRPr="006E12FC">
              <w:rPr>
                <w:rFonts w:cs="Arial"/>
                <w:sz w:val="14"/>
                <w:szCs w:val="14"/>
              </w:rPr>
              <w:t>n Local Government</w:t>
            </w:r>
            <w:r w:rsidRPr="006E12FC">
              <w:rPr>
                <w:rFonts w:cs="Arial"/>
                <w:sz w:val="14"/>
                <w:szCs w:val="14"/>
              </w:rPr>
              <w:t xml:space="preserve"> Grants Commission.</w:t>
            </w:r>
          </w:p>
          <w:p w14:paraId="6203696B" w14:textId="77777777" w:rsidR="00475763" w:rsidRPr="006E12FC" w:rsidRDefault="00475763" w:rsidP="00462515">
            <w:pPr>
              <w:spacing w:before="40" w:after="20"/>
              <w:jc w:val="both"/>
              <w:rPr>
                <w:rFonts w:cs="Arial"/>
                <w:sz w:val="14"/>
                <w:szCs w:val="14"/>
              </w:rPr>
            </w:pPr>
          </w:p>
          <w:p w14:paraId="6A9812D5" w14:textId="5A64A464" w:rsidR="00475763" w:rsidRPr="006E12FC" w:rsidRDefault="00475763" w:rsidP="00462515">
            <w:pPr>
              <w:spacing w:before="40" w:after="20"/>
              <w:jc w:val="both"/>
              <w:rPr>
                <w:rFonts w:cs="Arial"/>
                <w:sz w:val="14"/>
                <w:szCs w:val="14"/>
              </w:rPr>
            </w:pPr>
          </w:p>
        </w:tc>
      </w:tr>
    </w:tbl>
    <w:p w14:paraId="48E1803A" w14:textId="77777777" w:rsidR="00496979" w:rsidRPr="00C935A5" w:rsidRDefault="00496979" w:rsidP="00FF36E8">
      <w:pPr>
        <w:spacing w:before="40" w:after="20"/>
        <w:rPr>
          <w:rFonts w:cs="Arial"/>
          <w:sz w:val="8"/>
          <w:szCs w:val="8"/>
        </w:rPr>
      </w:pPr>
      <w:r w:rsidRPr="00C935A5">
        <w:rPr>
          <w:rFonts w:cs="Arial"/>
        </w:rPr>
        <w:br w:type="page"/>
      </w:r>
    </w:p>
    <w:p w14:paraId="0E0105AB" w14:textId="71DF628D" w:rsidR="00C94778" w:rsidRPr="00C935A5" w:rsidRDefault="00C010FD" w:rsidP="00161F8A">
      <w:pPr>
        <w:pStyle w:val="VGC-Head10"/>
      </w:pPr>
      <w:r>
        <w:lastRenderedPageBreak/>
        <w:t>2025-26</w:t>
      </w:r>
      <w:r w:rsidR="00A97ABE" w:rsidRPr="00C935A5">
        <w:t xml:space="preserve"> </w:t>
      </w:r>
      <w:r w:rsidR="00C94778" w:rsidRPr="00C935A5">
        <w:t>General Purpose Grants</w:t>
      </w:r>
      <w:r w:rsidR="00CE4507" w:rsidRPr="00C935A5">
        <w:tab/>
        <w:t>Appendix 4</w:t>
      </w:r>
    </w:p>
    <w:p w14:paraId="5843275E" w14:textId="77777777" w:rsidR="00C94778" w:rsidRPr="00C935A5" w:rsidRDefault="004F1184" w:rsidP="00161F8A">
      <w:pPr>
        <w:pStyle w:val="VGC-Head2"/>
      </w:pPr>
      <w:r w:rsidRPr="00C935A5">
        <w:tab/>
      </w:r>
      <w:r w:rsidR="00D67755" w:rsidRPr="00C935A5">
        <w:t>L</w:t>
      </w:r>
      <w:r w:rsidR="00CE520A" w:rsidRPr="00C935A5">
        <w:t xml:space="preserve">.  </w:t>
      </w:r>
      <w:r w:rsidR="00C94778" w:rsidRPr="00C935A5">
        <w:t>Data Sources</w:t>
      </w:r>
    </w:p>
    <w:p w14:paraId="234A2E79" w14:textId="77777777" w:rsidR="00C94778" w:rsidRPr="00C935A5" w:rsidRDefault="00C94778" w:rsidP="00FF36E8">
      <w:pPr>
        <w:spacing w:before="40" w:after="20"/>
        <w:rPr>
          <w:rFonts w:cs="Arial"/>
        </w:rPr>
      </w:pPr>
    </w:p>
    <w:p w14:paraId="6FE58BF4" w14:textId="20FDF114" w:rsidR="00146FD1" w:rsidRPr="00C935A5" w:rsidRDefault="00146FD1" w:rsidP="00FF36E8">
      <w:pPr>
        <w:spacing w:before="40" w:after="20"/>
        <w:rPr>
          <w:rFonts w:cs="Arial"/>
        </w:rPr>
      </w:pPr>
    </w:p>
    <w:p w14:paraId="49164FDA" w14:textId="77777777" w:rsidR="0096697F" w:rsidRPr="00C935A5" w:rsidRDefault="0096697F" w:rsidP="00FF36E8">
      <w:pPr>
        <w:spacing w:before="40" w:after="20"/>
        <w:rPr>
          <w:rFonts w:cs="Arial"/>
        </w:rPr>
      </w:pPr>
    </w:p>
    <w:tbl>
      <w:tblPr>
        <w:tblW w:w="9197" w:type="dxa"/>
        <w:tblInd w:w="91" w:type="dxa"/>
        <w:tblLook w:val="0000" w:firstRow="0" w:lastRow="0" w:firstColumn="0" w:lastColumn="0" w:noHBand="0" w:noVBand="0"/>
      </w:tblPr>
      <w:tblGrid>
        <w:gridCol w:w="2250"/>
        <w:gridCol w:w="6947"/>
      </w:tblGrid>
      <w:tr w:rsidR="0053047B" w:rsidRPr="00C935A5" w14:paraId="156317A0"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2ED34F84" w14:textId="77777777" w:rsidR="0053047B" w:rsidRPr="008B275B" w:rsidRDefault="0053047B" w:rsidP="00C064BF">
            <w:pPr>
              <w:spacing w:before="40" w:after="20"/>
              <w:rPr>
                <w:rFonts w:cs="Arial"/>
                <w:b/>
                <w:color w:val="5F497A" w:themeColor="accent4" w:themeShade="BF"/>
                <w:sz w:val="18"/>
                <w:szCs w:val="18"/>
              </w:rPr>
            </w:pPr>
            <w:r w:rsidRPr="008B275B">
              <w:rPr>
                <w:rFonts w:cs="Arial"/>
                <w:b/>
                <w:color w:val="5F497A" w:themeColor="accent4" w:themeShade="BF"/>
                <w:sz w:val="18"/>
                <w:szCs w:val="18"/>
              </w:rPr>
              <w:t>Population Growth</w:t>
            </w:r>
          </w:p>
        </w:tc>
        <w:tc>
          <w:tcPr>
            <w:tcW w:w="6947" w:type="dxa"/>
            <w:tcBorders>
              <w:top w:val="nil"/>
              <w:left w:val="single" w:sz="18" w:space="0" w:color="5F497A" w:themeColor="accent4" w:themeShade="BF"/>
              <w:bottom w:val="nil"/>
              <w:right w:val="nil"/>
            </w:tcBorders>
            <w:shd w:val="clear" w:color="auto" w:fill="auto"/>
          </w:tcPr>
          <w:p w14:paraId="485137B1" w14:textId="77777777" w:rsidR="004853E9" w:rsidRPr="008B275B" w:rsidRDefault="0036421F" w:rsidP="004853E9">
            <w:pPr>
              <w:spacing w:before="40" w:after="20"/>
              <w:jc w:val="both"/>
              <w:rPr>
                <w:rFonts w:cs="Arial"/>
                <w:sz w:val="16"/>
                <w:szCs w:val="16"/>
              </w:rPr>
            </w:pPr>
            <w:r w:rsidRPr="008B275B">
              <w:rPr>
                <w:rFonts w:cs="Arial"/>
                <w:sz w:val="16"/>
                <w:szCs w:val="16"/>
              </w:rPr>
              <w:t xml:space="preserve">Australian Bureau of Statistics, </w:t>
            </w:r>
            <w:r w:rsidR="00F729CB" w:rsidRPr="008B275B">
              <w:rPr>
                <w:rFonts w:cs="Arial"/>
                <w:sz w:val="16"/>
                <w:szCs w:val="16"/>
              </w:rPr>
              <w:t xml:space="preserve">Regional Population Growth, Australia, (cat no. 3218.0), </w:t>
            </w:r>
            <w:r w:rsidR="00F729CB" w:rsidRPr="008B275B">
              <w:rPr>
                <w:rFonts w:cs="Arial"/>
                <w:sz w:val="16"/>
                <w:szCs w:val="16"/>
              </w:rPr>
              <w:br/>
              <w:t xml:space="preserve">Table 2. Estimated Residential Population, </w:t>
            </w:r>
            <w:r w:rsidR="004853E9" w:rsidRPr="008B275B">
              <w:rPr>
                <w:rFonts w:cs="Arial"/>
                <w:sz w:val="16"/>
                <w:szCs w:val="16"/>
              </w:rPr>
              <w:t xml:space="preserve">Local Government Area, at 30 June 2024, </w:t>
            </w:r>
            <w:r w:rsidR="004853E9" w:rsidRPr="008B275B">
              <w:rPr>
                <w:rFonts w:cs="Arial"/>
                <w:sz w:val="16"/>
                <w:szCs w:val="16"/>
              </w:rPr>
              <w:br/>
              <w:t>released 27 March 2025.</w:t>
            </w:r>
          </w:p>
          <w:p w14:paraId="741CD789" w14:textId="7BCF1579" w:rsidR="0036421F" w:rsidRPr="008B275B" w:rsidRDefault="004853E9" w:rsidP="0036421F">
            <w:pPr>
              <w:spacing w:before="40" w:after="20"/>
              <w:jc w:val="both"/>
              <w:rPr>
                <w:rStyle w:val="Hyperlink"/>
                <w:rFonts w:cs="Arial"/>
                <w:color w:val="auto"/>
                <w:sz w:val="12"/>
                <w:szCs w:val="12"/>
              </w:rPr>
            </w:pPr>
            <w:hyperlink r:id="rId15" w:history="1">
              <w:r w:rsidRPr="008B275B">
                <w:rPr>
                  <w:rStyle w:val="Hyperlink"/>
                  <w:rFonts w:cs="Arial"/>
                  <w:color w:val="auto"/>
                  <w:sz w:val="12"/>
                  <w:szCs w:val="12"/>
                </w:rPr>
                <w:t>https://www.abs.gov.au/statistics/people/population/regional-population/latest-release</w:t>
              </w:r>
            </w:hyperlink>
            <w:r w:rsidRPr="008B275B">
              <w:rPr>
                <w:rStyle w:val="Hyperlink"/>
                <w:color w:val="auto"/>
              </w:rPr>
              <w:t xml:space="preserve"> </w:t>
            </w:r>
            <w:r w:rsidRPr="008B275B">
              <w:rPr>
                <w:rStyle w:val="Hyperlink"/>
                <w:rFonts w:cs="Arial"/>
                <w:color w:val="auto"/>
                <w:sz w:val="12"/>
                <w:szCs w:val="12"/>
              </w:rPr>
              <w:t xml:space="preserve"> </w:t>
            </w:r>
          </w:p>
          <w:p w14:paraId="33CB32A8" w14:textId="69022857" w:rsidR="00462515" w:rsidRPr="008B275B" w:rsidRDefault="00462515" w:rsidP="006A7CDE">
            <w:pPr>
              <w:spacing w:before="40" w:after="20"/>
              <w:jc w:val="both"/>
              <w:rPr>
                <w:rFonts w:cs="Arial"/>
                <w:sz w:val="16"/>
                <w:szCs w:val="16"/>
              </w:rPr>
            </w:pPr>
          </w:p>
        </w:tc>
      </w:tr>
      <w:tr w:rsidR="0053047B" w:rsidRPr="00C935A5" w14:paraId="706A0167"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5C5DFF7D" w14:textId="77777777" w:rsidR="0053047B" w:rsidRPr="008B275B" w:rsidRDefault="0053047B" w:rsidP="00C064BF">
            <w:pPr>
              <w:spacing w:before="40" w:after="20"/>
              <w:rPr>
                <w:rFonts w:cs="Arial"/>
                <w:b/>
                <w:color w:val="5F497A" w:themeColor="accent4" w:themeShade="BF"/>
                <w:sz w:val="18"/>
                <w:szCs w:val="18"/>
              </w:rPr>
            </w:pPr>
            <w:r w:rsidRPr="008B275B">
              <w:rPr>
                <w:rFonts w:cs="Arial"/>
                <w:b/>
                <w:color w:val="5F497A" w:themeColor="accent4" w:themeShade="BF"/>
                <w:sz w:val="18"/>
                <w:szCs w:val="18"/>
              </w:rPr>
              <w:t xml:space="preserve">Population </w:t>
            </w:r>
            <w:r w:rsidRPr="008B275B">
              <w:rPr>
                <w:rFonts w:cs="Arial"/>
                <w:b/>
                <w:color w:val="5F497A" w:themeColor="accent4" w:themeShade="BF"/>
                <w:sz w:val="18"/>
                <w:szCs w:val="18"/>
              </w:rPr>
              <w:br/>
              <w:t>Under 6 Years</w:t>
            </w:r>
          </w:p>
        </w:tc>
        <w:tc>
          <w:tcPr>
            <w:tcW w:w="6947" w:type="dxa"/>
            <w:tcBorders>
              <w:top w:val="nil"/>
              <w:left w:val="single" w:sz="18" w:space="0" w:color="5F497A" w:themeColor="accent4" w:themeShade="BF"/>
              <w:bottom w:val="nil"/>
              <w:right w:val="nil"/>
            </w:tcBorders>
            <w:shd w:val="clear" w:color="auto" w:fill="auto"/>
          </w:tcPr>
          <w:p w14:paraId="3AB9CE66" w14:textId="1B410F84" w:rsidR="0057411C" w:rsidRPr="008B275B" w:rsidRDefault="0057411C" w:rsidP="0057411C">
            <w:pPr>
              <w:spacing w:before="40" w:after="20"/>
              <w:jc w:val="both"/>
              <w:rPr>
                <w:rFonts w:cs="Arial"/>
                <w:sz w:val="16"/>
                <w:szCs w:val="16"/>
              </w:rPr>
            </w:pPr>
            <w:r w:rsidRPr="008B275B">
              <w:rPr>
                <w:rFonts w:cs="Arial"/>
                <w:sz w:val="16"/>
                <w:szCs w:val="16"/>
              </w:rPr>
              <w:t xml:space="preserve">Australian Bureau of Statistics, </w:t>
            </w:r>
            <w:r w:rsidR="00F729CB" w:rsidRPr="008B275B">
              <w:rPr>
                <w:rFonts w:cs="Arial"/>
                <w:sz w:val="16"/>
                <w:szCs w:val="16"/>
              </w:rPr>
              <w:t xml:space="preserve">Estimated Residential Population, </w:t>
            </w:r>
            <w:r w:rsidR="004853E9" w:rsidRPr="008B275B">
              <w:rPr>
                <w:rFonts w:cs="Arial"/>
                <w:sz w:val="16"/>
                <w:szCs w:val="16"/>
              </w:rPr>
              <w:t>Table 1: ERP, Age by Sex, Local Government Area, at 30 June 2023 (p), Customised Report obtained, Oct 2024.</w:t>
            </w:r>
          </w:p>
          <w:p w14:paraId="24F1EEFC" w14:textId="77777777" w:rsidR="0053047B" w:rsidRPr="008B275B" w:rsidRDefault="0053047B" w:rsidP="00C064BF">
            <w:pPr>
              <w:spacing w:before="40" w:after="20"/>
              <w:jc w:val="both"/>
              <w:rPr>
                <w:rFonts w:cs="Arial"/>
                <w:sz w:val="16"/>
                <w:szCs w:val="16"/>
              </w:rPr>
            </w:pPr>
          </w:p>
        </w:tc>
      </w:tr>
      <w:tr w:rsidR="00146FD1" w:rsidRPr="00C935A5" w14:paraId="79CDB350"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54371217" w14:textId="4F4A26F2"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 xml:space="preserve">Regional </w:t>
            </w:r>
            <w:r w:rsidR="00462515" w:rsidRPr="008B275B">
              <w:rPr>
                <w:rFonts w:cs="Arial"/>
                <w:b/>
                <w:color w:val="5F497A" w:themeColor="accent4" w:themeShade="BF"/>
                <w:sz w:val="18"/>
                <w:szCs w:val="18"/>
              </w:rPr>
              <w:t>Services</w:t>
            </w:r>
          </w:p>
        </w:tc>
        <w:tc>
          <w:tcPr>
            <w:tcW w:w="6947" w:type="dxa"/>
            <w:tcBorders>
              <w:top w:val="nil"/>
              <w:left w:val="single" w:sz="18" w:space="0" w:color="5F497A" w:themeColor="accent4" w:themeShade="BF"/>
              <w:bottom w:val="nil"/>
              <w:right w:val="nil"/>
            </w:tcBorders>
            <w:shd w:val="clear" w:color="auto" w:fill="auto"/>
          </w:tcPr>
          <w:p w14:paraId="40F8A439" w14:textId="164BC6A0" w:rsidR="003B00FD" w:rsidRPr="006E12FC" w:rsidRDefault="00846CCC" w:rsidP="003B00FD">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xml:space="preserve"> - Employment, Income and Education</w:t>
            </w:r>
            <w:r w:rsidRPr="006E12FC">
              <w:rPr>
                <w:rFonts w:cs="Arial"/>
                <w:sz w:val="16"/>
                <w:szCs w:val="16"/>
              </w:rPr>
              <w:t xml:space="preserve">, LGA (POW) by INDP – 1 Digit Level, Employment by Industry, downloaded </w:t>
            </w:r>
            <w:r w:rsidR="003B00FD" w:rsidRPr="006E12FC">
              <w:rPr>
                <w:rFonts w:cs="Arial"/>
                <w:sz w:val="16"/>
                <w:szCs w:val="16"/>
              </w:rPr>
              <w:t xml:space="preserve">Census </w:t>
            </w:r>
            <w:proofErr w:type="spellStart"/>
            <w:r w:rsidR="003B00FD" w:rsidRPr="006E12FC">
              <w:rPr>
                <w:rFonts w:cs="Arial"/>
                <w:sz w:val="16"/>
                <w:szCs w:val="16"/>
              </w:rPr>
              <w:t>TableBuilder</w:t>
            </w:r>
            <w:proofErr w:type="spellEnd"/>
            <w:r w:rsidR="003B00FD" w:rsidRPr="006E12FC">
              <w:rPr>
                <w:rFonts w:cs="Arial"/>
                <w:sz w:val="16"/>
                <w:szCs w:val="16"/>
              </w:rPr>
              <w:t xml:space="preserve">, </w:t>
            </w:r>
            <w:r w:rsidR="009157E6" w:rsidRPr="006E12FC">
              <w:rPr>
                <w:rFonts w:cs="Arial"/>
                <w:sz w:val="16"/>
                <w:szCs w:val="16"/>
              </w:rPr>
              <w:t>March 2023</w:t>
            </w:r>
            <w:r w:rsidR="003B00FD" w:rsidRPr="006E12FC">
              <w:rPr>
                <w:rFonts w:cs="Arial"/>
                <w:sz w:val="16"/>
                <w:szCs w:val="16"/>
              </w:rPr>
              <w:t xml:space="preserve">. </w:t>
            </w:r>
          </w:p>
          <w:p w14:paraId="2E33584F" w14:textId="5E8EDD7E" w:rsidR="0096697F" w:rsidRPr="006E12FC" w:rsidRDefault="003B00FD" w:rsidP="007F45D1">
            <w:pPr>
              <w:spacing w:before="40" w:after="20"/>
              <w:jc w:val="both"/>
              <w:rPr>
                <w:sz w:val="12"/>
                <w:szCs w:val="12"/>
                <w:u w:val="single"/>
              </w:rPr>
            </w:pPr>
            <w:hyperlink r:id="rId16" w:history="1">
              <w:r w:rsidRPr="006E12FC">
                <w:rPr>
                  <w:rStyle w:val="Hyperlink"/>
                  <w:rFonts w:cs="Arial"/>
                  <w:color w:val="auto"/>
                  <w:sz w:val="12"/>
                  <w:szCs w:val="12"/>
                </w:rPr>
                <w:t>https://www.abs.gov.au/statistics/microdata-tablebuilder/tablebuilder</w:t>
              </w:r>
            </w:hyperlink>
            <w:r w:rsidRPr="006E12FC">
              <w:rPr>
                <w:rStyle w:val="Hyperlink"/>
                <w:color w:val="auto"/>
                <w:sz w:val="12"/>
                <w:szCs w:val="12"/>
              </w:rPr>
              <w:t xml:space="preserve">  </w:t>
            </w:r>
          </w:p>
          <w:p w14:paraId="7FE11ACA" w14:textId="77777777" w:rsidR="005F1B82" w:rsidRPr="006E12FC" w:rsidRDefault="005F1B82" w:rsidP="00F85B64">
            <w:pPr>
              <w:spacing w:before="40" w:after="20"/>
              <w:jc w:val="both"/>
              <w:rPr>
                <w:rFonts w:cs="Arial"/>
                <w:sz w:val="16"/>
                <w:szCs w:val="16"/>
              </w:rPr>
            </w:pPr>
          </w:p>
        </w:tc>
      </w:tr>
      <w:tr w:rsidR="00146FD1" w:rsidRPr="00C935A5" w14:paraId="1EF3A06D"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6364EEAF"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Remoteness</w:t>
            </w:r>
          </w:p>
        </w:tc>
        <w:tc>
          <w:tcPr>
            <w:tcW w:w="6947" w:type="dxa"/>
            <w:tcBorders>
              <w:top w:val="nil"/>
              <w:left w:val="single" w:sz="18" w:space="0" w:color="5F497A" w:themeColor="accent4" w:themeShade="BF"/>
              <w:bottom w:val="nil"/>
              <w:right w:val="nil"/>
            </w:tcBorders>
            <w:shd w:val="clear" w:color="auto" w:fill="auto"/>
          </w:tcPr>
          <w:p w14:paraId="2E22460E" w14:textId="29D419D2" w:rsidR="0096697F" w:rsidRPr="006E12FC" w:rsidRDefault="00846CCC" w:rsidP="00846CCC">
            <w:pPr>
              <w:spacing w:before="40" w:after="20"/>
              <w:jc w:val="both"/>
              <w:rPr>
                <w:rFonts w:cs="Arial"/>
                <w:sz w:val="16"/>
                <w:szCs w:val="16"/>
              </w:rPr>
            </w:pPr>
            <w:r w:rsidRPr="006E12FC">
              <w:rPr>
                <w:rFonts w:cs="Arial"/>
                <w:sz w:val="16"/>
                <w:szCs w:val="16"/>
              </w:rPr>
              <w:t xml:space="preserve">Hugo Centre (2018). </w:t>
            </w:r>
            <w:r w:rsidRPr="006E12FC">
              <w:rPr>
                <w:rFonts w:cs="Arial"/>
                <w:i/>
                <w:sz w:val="16"/>
                <w:szCs w:val="16"/>
              </w:rPr>
              <w:t>Accessibility/Remoteness Index of Australia Plus 2016 (ARIA+ 2016)</w:t>
            </w:r>
            <w:r w:rsidRPr="006E12FC">
              <w:rPr>
                <w:rFonts w:cs="Arial"/>
                <w:sz w:val="16"/>
                <w:szCs w:val="16"/>
              </w:rPr>
              <w:t>.  Adelaide, South Australia: Hugo Centre for Migration and Population Research, the University of Adelaide</w:t>
            </w:r>
            <w:r w:rsidR="00C03614" w:rsidRPr="006E12FC">
              <w:rPr>
                <w:rFonts w:cs="Arial"/>
                <w:sz w:val="16"/>
                <w:szCs w:val="16"/>
              </w:rPr>
              <w:t>, (unpublished data) released March 2018.</w:t>
            </w:r>
            <w:r w:rsidR="00F729CB" w:rsidRPr="006E12FC">
              <w:rPr>
                <w:rFonts w:cs="Arial"/>
                <w:sz w:val="16"/>
                <w:szCs w:val="16"/>
              </w:rPr>
              <w:t xml:space="preserve"> </w:t>
            </w:r>
          </w:p>
          <w:p w14:paraId="67D2D99F" w14:textId="77777777" w:rsidR="00146FD1" w:rsidRPr="006E12FC" w:rsidRDefault="00146FD1" w:rsidP="001F1FDF">
            <w:pPr>
              <w:spacing w:before="40" w:after="20"/>
              <w:jc w:val="both"/>
              <w:rPr>
                <w:rFonts w:cs="Arial"/>
                <w:sz w:val="16"/>
                <w:szCs w:val="16"/>
              </w:rPr>
            </w:pPr>
          </w:p>
        </w:tc>
      </w:tr>
      <w:tr w:rsidR="00146FD1" w:rsidRPr="00C935A5" w14:paraId="3CFCB949"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035E2C26"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Socio-Economic</w:t>
            </w:r>
          </w:p>
        </w:tc>
        <w:tc>
          <w:tcPr>
            <w:tcW w:w="6947" w:type="dxa"/>
            <w:tcBorders>
              <w:top w:val="nil"/>
              <w:left w:val="single" w:sz="18" w:space="0" w:color="5F497A" w:themeColor="accent4" w:themeShade="BF"/>
              <w:bottom w:val="nil"/>
              <w:right w:val="nil"/>
            </w:tcBorders>
            <w:shd w:val="clear" w:color="auto" w:fill="auto"/>
          </w:tcPr>
          <w:p w14:paraId="4A439083" w14:textId="199CC8E8" w:rsidR="00CB6554" w:rsidRPr="006E12FC" w:rsidRDefault="00C03614" w:rsidP="00C03614">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2033.0 Socio-Economic Indexes of Australia (SEIFA)</w:t>
            </w:r>
            <w:r w:rsidRPr="006E12FC">
              <w:rPr>
                <w:rFonts w:cs="Arial"/>
                <w:sz w:val="16"/>
                <w:szCs w:val="16"/>
              </w:rPr>
              <w:t xml:space="preserve">, released </w:t>
            </w:r>
            <w:r w:rsidR="00F729CB" w:rsidRPr="006E12FC">
              <w:rPr>
                <w:rFonts w:cs="Arial"/>
                <w:sz w:val="16"/>
                <w:szCs w:val="16"/>
              </w:rPr>
              <w:t>27 April 2023</w:t>
            </w:r>
            <w:r w:rsidRPr="006E12FC">
              <w:rPr>
                <w:rFonts w:cs="Arial"/>
                <w:sz w:val="16"/>
                <w:szCs w:val="16"/>
              </w:rPr>
              <w:t>.</w:t>
            </w:r>
            <w:r w:rsidR="00F729CB" w:rsidRPr="006E12FC">
              <w:rPr>
                <w:rFonts w:cs="Arial"/>
                <w:sz w:val="16"/>
                <w:szCs w:val="16"/>
              </w:rPr>
              <w:t xml:space="preserve"> </w:t>
            </w:r>
          </w:p>
          <w:p w14:paraId="328CA3C3" w14:textId="1B6573A0" w:rsidR="00CC538F" w:rsidRPr="006E12FC" w:rsidRDefault="00F729CB" w:rsidP="00C03614">
            <w:pPr>
              <w:spacing w:before="40" w:after="20"/>
              <w:jc w:val="both"/>
              <w:rPr>
                <w:rStyle w:val="Hyperlink"/>
                <w:color w:val="auto"/>
              </w:rPr>
            </w:pPr>
            <w:hyperlink r:id="rId17" w:history="1">
              <w:r w:rsidRPr="006E12FC">
                <w:rPr>
                  <w:rStyle w:val="Hyperlink"/>
                  <w:rFonts w:cs="Arial"/>
                  <w:color w:val="auto"/>
                  <w:sz w:val="12"/>
                  <w:szCs w:val="12"/>
                </w:rPr>
                <w:t>https://www.abs.gov.au/statistics/people/people-and-communities/socio-economic-indexes-areas-seifa-australia/latest-release</w:t>
              </w:r>
            </w:hyperlink>
            <w:r w:rsidRPr="006E12FC">
              <w:rPr>
                <w:rStyle w:val="Hyperlink"/>
                <w:rFonts w:cs="Arial"/>
                <w:color w:val="auto"/>
                <w:sz w:val="12"/>
                <w:szCs w:val="12"/>
              </w:rPr>
              <w:t xml:space="preserve"> </w:t>
            </w:r>
            <w:r w:rsidR="00CB6554" w:rsidRPr="006E12FC">
              <w:rPr>
                <w:rStyle w:val="Hyperlink"/>
                <w:color w:val="auto"/>
                <w:sz w:val="12"/>
                <w:szCs w:val="12"/>
              </w:rPr>
              <w:t xml:space="preserve"> </w:t>
            </w:r>
          </w:p>
          <w:p w14:paraId="2C89C94F" w14:textId="1C75250D" w:rsidR="00C03614" w:rsidRPr="006E12FC" w:rsidRDefault="00C03614" w:rsidP="00C03614">
            <w:pPr>
              <w:spacing w:before="40" w:after="20"/>
              <w:jc w:val="both"/>
              <w:rPr>
                <w:rFonts w:cs="Arial"/>
                <w:sz w:val="16"/>
                <w:szCs w:val="16"/>
              </w:rPr>
            </w:pPr>
          </w:p>
        </w:tc>
      </w:tr>
      <w:tr w:rsidR="00146FD1" w:rsidRPr="00C935A5" w14:paraId="2FBBC889"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465CFA57"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Tourism</w:t>
            </w:r>
          </w:p>
        </w:tc>
        <w:tc>
          <w:tcPr>
            <w:tcW w:w="6947" w:type="dxa"/>
            <w:tcBorders>
              <w:top w:val="nil"/>
              <w:left w:val="single" w:sz="18" w:space="0" w:color="5F497A" w:themeColor="accent4" w:themeShade="BF"/>
              <w:bottom w:val="nil"/>
              <w:right w:val="nil"/>
            </w:tcBorders>
            <w:shd w:val="clear" w:color="auto" w:fill="auto"/>
          </w:tcPr>
          <w:p w14:paraId="57F86DB0" w14:textId="5F6BF815" w:rsidR="0096697F" w:rsidRPr="008B275B" w:rsidRDefault="00C03614" w:rsidP="00C03614">
            <w:pPr>
              <w:tabs>
                <w:tab w:val="left" w:pos="284"/>
              </w:tabs>
              <w:spacing w:before="40" w:after="20"/>
              <w:jc w:val="both"/>
              <w:rPr>
                <w:rFonts w:cs="Arial"/>
                <w:sz w:val="16"/>
                <w:szCs w:val="16"/>
              </w:rPr>
            </w:pPr>
            <w:r w:rsidRPr="008B275B">
              <w:rPr>
                <w:rFonts w:cs="Arial"/>
                <w:sz w:val="16"/>
                <w:szCs w:val="16"/>
              </w:rPr>
              <w:t xml:space="preserve">Tourism Research Australia, </w:t>
            </w:r>
            <w:r w:rsidR="00AF23FF" w:rsidRPr="008B275B">
              <w:rPr>
                <w:rFonts w:cs="Arial"/>
                <w:i/>
                <w:sz w:val="16"/>
                <w:szCs w:val="16"/>
              </w:rPr>
              <w:t>2018-19</w:t>
            </w:r>
            <w:r w:rsidR="0053047B" w:rsidRPr="008B275B">
              <w:rPr>
                <w:rFonts w:cs="Arial"/>
                <w:i/>
                <w:sz w:val="16"/>
                <w:szCs w:val="16"/>
              </w:rPr>
              <w:t xml:space="preserve"> </w:t>
            </w:r>
            <w:r w:rsidRPr="008B275B">
              <w:rPr>
                <w:rFonts w:cs="Arial"/>
                <w:i/>
                <w:sz w:val="16"/>
                <w:szCs w:val="16"/>
              </w:rPr>
              <w:t>Visitor Survey (for International Visitors, Overnight Visitors and Daytrips)</w:t>
            </w:r>
            <w:r w:rsidRPr="008B275B">
              <w:rPr>
                <w:rFonts w:cs="Arial"/>
                <w:sz w:val="16"/>
                <w:szCs w:val="16"/>
              </w:rPr>
              <w:t>, 4 year averages</w:t>
            </w:r>
            <w:r w:rsidR="001E08AB" w:rsidRPr="008B275B">
              <w:rPr>
                <w:rFonts w:cs="Arial"/>
                <w:sz w:val="16"/>
                <w:szCs w:val="16"/>
              </w:rPr>
              <w:t xml:space="preserve"> (2015-16 to 2018-19)</w:t>
            </w:r>
            <w:r w:rsidRPr="008B275B">
              <w:rPr>
                <w:rFonts w:cs="Arial"/>
                <w:sz w:val="16"/>
                <w:szCs w:val="16"/>
              </w:rPr>
              <w:t xml:space="preserve">, by Local Government Area, (unpublished data) </w:t>
            </w:r>
            <w:r w:rsidR="00CB6554" w:rsidRPr="008B275B">
              <w:rPr>
                <w:rFonts w:cs="Arial"/>
                <w:sz w:val="16"/>
                <w:szCs w:val="16"/>
              </w:rPr>
              <w:t xml:space="preserve">September </w:t>
            </w:r>
            <w:r w:rsidRPr="008B275B">
              <w:rPr>
                <w:rFonts w:cs="Arial"/>
                <w:sz w:val="16"/>
                <w:szCs w:val="16"/>
              </w:rPr>
              <w:t>201</w:t>
            </w:r>
            <w:r w:rsidR="00CB6554" w:rsidRPr="008B275B">
              <w:rPr>
                <w:rFonts w:cs="Arial"/>
                <w:sz w:val="16"/>
                <w:szCs w:val="16"/>
              </w:rPr>
              <w:t>9</w:t>
            </w:r>
            <w:r w:rsidRPr="008B275B">
              <w:rPr>
                <w:rFonts w:cs="Arial"/>
                <w:sz w:val="16"/>
                <w:szCs w:val="16"/>
              </w:rPr>
              <w:t>.</w:t>
            </w:r>
            <w:r w:rsidR="00462515" w:rsidRPr="008B275B">
              <w:rPr>
                <w:rFonts w:cs="Arial"/>
                <w:sz w:val="16"/>
                <w:szCs w:val="16"/>
              </w:rPr>
              <w:t xml:space="preserve"> </w:t>
            </w:r>
            <w:r w:rsidR="001E08AB" w:rsidRPr="008B275B">
              <w:rPr>
                <w:rFonts w:cs="Arial"/>
                <w:sz w:val="16"/>
                <w:szCs w:val="16"/>
              </w:rPr>
              <w:t xml:space="preserve"> </w:t>
            </w:r>
            <w:r w:rsidR="00475763" w:rsidRPr="008B275B">
              <w:rPr>
                <w:rFonts w:cs="Arial"/>
                <w:sz w:val="16"/>
                <w:szCs w:val="16"/>
              </w:rPr>
              <w:t>M</w:t>
            </w:r>
            <w:r w:rsidR="00DD414E" w:rsidRPr="008B275B">
              <w:rPr>
                <w:rFonts w:cs="Arial"/>
                <w:sz w:val="16"/>
                <w:szCs w:val="16"/>
              </w:rPr>
              <w:t>ore information</w:t>
            </w:r>
            <w:r w:rsidR="00475763" w:rsidRPr="008B275B">
              <w:rPr>
                <w:rFonts w:cs="Arial"/>
                <w:sz w:val="16"/>
                <w:szCs w:val="16"/>
              </w:rPr>
              <w:t xml:space="preserve">, </w:t>
            </w:r>
            <w:r w:rsidR="00DD414E" w:rsidRPr="008B275B">
              <w:rPr>
                <w:rFonts w:cs="Arial"/>
                <w:sz w:val="16"/>
                <w:szCs w:val="16"/>
              </w:rPr>
              <w:t>refer to page 10 of this report.</w:t>
            </w:r>
          </w:p>
          <w:p w14:paraId="2488D0B7" w14:textId="0AB088F9" w:rsidR="007E5AC6" w:rsidRPr="008B275B" w:rsidRDefault="007E5AC6" w:rsidP="007F45D1">
            <w:pPr>
              <w:spacing w:before="40" w:after="20"/>
              <w:jc w:val="both"/>
              <w:rPr>
                <w:rFonts w:cs="Arial"/>
                <w:sz w:val="16"/>
                <w:szCs w:val="16"/>
              </w:rPr>
            </w:pPr>
          </w:p>
        </w:tc>
      </w:tr>
      <w:tr w:rsidR="0096697F" w:rsidRPr="00C935A5" w14:paraId="277BF77B"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4CC0F912" w14:textId="77777777" w:rsidR="0096697F" w:rsidRPr="008B275B" w:rsidRDefault="0096697F" w:rsidP="0096697F">
            <w:pPr>
              <w:spacing w:before="40" w:after="20"/>
              <w:rPr>
                <w:rFonts w:cs="Arial"/>
                <w:b/>
                <w:color w:val="5F497A" w:themeColor="accent4" w:themeShade="BF"/>
                <w:sz w:val="18"/>
                <w:szCs w:val="18"/>
              </w:rPr>
            </w:pPr>
          </w:p>
        </w:tc>
        <w:tc>
          <w:tcPr>
            <w:tcW w:w="6947" w:type="dxa"/>
            <w:tcBorders>
              <w:top w:val="nil"/>
              <w:left w:val="single" w:sz="18" w:space="0" w:color="5F497A" w:themeColor="accent4" w:themeShade="BF"/>
              <w:bottom w:val="nil"/>
              <w:right w:val="nil"/>
            </w:tcBorders>
            <w:shd w:val="clear" w:color="auto" w:fill="auto"/>
          </w:tcPr>
          <w:p w14:paraId="41B0BA10" w14:textId="5AF1B57A" w:rsidR="0096697F" w:rsidRPr="008B275B" w:rsidRDefault="0096697F" w:rsidP="0096697F">
            <w:pPr>
              <w:spacing w:before="40" w:after="20"/>
              <w:jc w:val="both"/>
              <w:rPr>
                <w:rFonts w:cs="Arial"/>
                <w:sz w:val="16"/>
                <w:szCs w:val="16"/>
              </w:rPr>
            </w:pPr>
          </w:p>
          <w:p w14:paraId="33DED360" w14:textId="78A447CD" w:rsidR="0096697F" w:rsidRPr="008B275B" w:rsidRDefault="0096697F" w:rsidP="0096697F">
            <w:pPr>
              <w:spacing w:before="40" w:after="20"/>
              <w:jc w:val="both"/>
              <w:rPr>
                <w:rFonts w:cs="Arial"/>
                <w:sz w:val="16"/>
                <w:szCs w:val="16"/>
              </w:rPr>
            </w:pPr>
          </w:p>
          <w:p w14:paraId="065FE25F" w14:textId="77777777" w:rsidR="0096697F" w:rsidRPr="008B275B" w:rsidRDefault="0096697F" w:rsidP="0096697F">
            <w:pPr>
              <w:spacing w:before="40" w:after="20"/>
              <w:jc w:val="both"/>
              <w:rPr>
                <w:rFonts w:cs="Arial"/>
                <w:sz w:val="16"/>
                <w:szCs w:val="16"/>
              </w:rPr>
            </w:pPr>
          </w:p>
        </w:tc>
      </w:tr>
      <w:tr w:rsidR="00976C78" w:rsidRPr="00C935A5" w14:paraId="0B8E79C0"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5208F142" w14:textId="77777777" w:rsidR="00146FD1" w:rsidRPr="008B275B" w:rsidRDefault="00146FD1" w:rsidP="00FF36E8">
            <w:pPr>
              <w:spacing w:before="40" w:after="20"/>
              <w:rPr>
                <w:rFonts w:cs="Arial"/>
                <w:i/>
                <w:color w:val="5F497A" w:themeColor="accent4" w:themeShade="BF"/>
                <w:sz w:val="24"/>
              </w:rPr>
            </w:pPr>
            <w:r w:rsidRPr="008B275B">
              <w:rPr>
                <w:rFonts w:cs="Arial"/>
                <w:i/>
                <w:color w:val="5F497A" w:themeColor="accent4" w:themeShade="BF"/>
                <w:sz w:val="24"/>
              </w:rPr>
              <w:t>Revenue Adjustors</w:t>
            </w:r>
          </w:p>
          <w:p w14:paraId="3C1C4160" w14:textId="77777777" w:rsidR="00261079" w:rsidRPr="008B275B" w:rsidRDefault="00261079" w:rsidP="00FF36E8">
            <w:pPr>
              <w:spacing w:before="40" w:after="20"/>
              <w:rPr>
                <w:rFonts w:cs="Arial"/>
                <w:color w:val="5F497A" w:themeColor="accent4" w:themeShade="BF"/>
                <w:sz w:val="24"/>
              </w:rPr>
            </w:pPr>
          </w:p>
        </w:tc>
        <w:tc>
          <w:tcPr>
            <w:tcW w:w="6947" w:type="dxa"/>
            <w:tcBorders>
              <w:top w:val="nil"/>
              <w:left w:val="single" w:sz="18" w:space="0" w:color="5F497A" w:themeColor="accent4" w:themeShade="BF"/>
              <w:bottom w:val="nil"/>
              <w:right w:val="nil"/>
            </w:tcBorders>
            <w:shd w:val="clear" w:color="auto" w:fill="auto"/>
          </w:tcPr>
          <w:p w14:paraId="2304D5E5" w14:textId="236E175F" w:rsidR="00146FD1" w:rsidRPr="008B275B" w:rsidRDefault="00146FD1" w:rsidP="007F45D1">
            <w:pPr>
              <w:spacing w:before="40" w:after="20"/>
              <w:jc w:val="both"/>
              <w:rPr>
                <w:rFonts w:cs="Arial"/>
                <w:sz w:val="20"/>
                <w:szCs w:val="20"/>
              </w:rPr>
            </w:pPr>
          </w:p>
        </w:tc>
      </w:tr>
      <w:tr w:rsidR="00146FD1" w:rsidRPr="00C935A5" w14:paraId="72325F8A"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73E18021"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 xml:space="preserve">Household Income </w:t>
            </w:r>
            <w:r w:rsidRPr="008B275B">
              <w:rPr>
                <w:rFonts w:cs="Arial"/>
                <w:color w:val="5F497A" w:themeColor="accent4" w:themeShade="BF"/>
                <w:sz w:val="18"/>
                <w:szCs w:val="18"/>
              </w:rPr>
              <w:br/>
            </w:r>
            <w:r w:rsidRPr="008B275B">
              <w:rPr>
                <w:rFonts w:cs="Arial"/>
                <w:b/>
                <w:color w:val="5F497A" w:themeColor="accent4" w:themeShade="BF"/>
                <w:sz w:val="18"/>
                <w:szCs w:val="18"/>
              </w:rPr>
              <w:t xml:space="preserve">(for persons over 60) </w:t>
            </w:r>
          </w:p>
        </w:tc>
        <w:tc>
          <w:tcPr>
            <w:tcW w:w="6947" w:type="dxa"/>
            <w:tcBorders>
              <w:top w:val="nil"/>
              <w:left w:val="single" w:sz="18" w:space="0" w:color="5F497A" w:themeColor="accent4" w:themeShade="BF"/>
              <w:bottom w:val="nil"/>
              <w:right w:val="nil"/>
            </w:tcBorders>
            <w:shd w:val="clear" w:color="auto" w:fill="auto"/>
          </w:tcPr>
          <w:p w14:paraId="5B63D091" w14:textId="77777777" w:rsidR="008B275B" w:rsidRPr="006E12FC" w:rsidRDefault="00F729CB" w:rsidP="008B275B">
            <w:pPr>
              <w:spacing w:before="40" w:after="20"/>
              <w:jc w:val="both"/>
              <w:rPr>
                <w:rFonts w:cs="Arial"/>
                <w:sz w:val="16"/>
                <w:szCs w:val="16"/>
              </w:rPr>
            </w:pPr>
            <w:r w:rsidRPr="006E12FC">
              <w:rPr>
                <w:rFonts w:cs="Arial"/>
                <w:sz w:val="16"/>
                <w:szCs w:val="16"/>
              </w:rPr>
              <w:t xml:space="preserve">Department of Social Services (DSS), </w:t>
            </w:r>
            <w:r w:rsidR="008B275B" w:rsidRPr="006E12FC">
              <w:rPr>
                <w:rFonts w:cs="Arial"/>
                <w:i/>
                <w:sz w:val="16"/>
                <w:szCs w:val="16"/>
              </w:rPr>
              <w:t xml:space="preserve">Payment Demographic Data (Centrelink data) </w:t>
            </w:r>
            <w:r w:rsidR="008B275B" w:rsidRPr="006E12FC">
              <w:rPr>
                <w:rFonts w:cs="Arial"/>
                <w:i/>
                <w:sz w:val="16"/>
                <w:szCs w:val="16"/>
              </w:rPr>
              <w:br/>
              <w:t>June 2024 quarter</w:t>
            </w:r>
            <w:r w:rsidR="008B275B" w:rsidRPr="006E12FC">
              <w:rPr>
                <w:rFonts w:cs="Arial"/>
                <w:sz w:val="16"/>
                <w:szCs w:val="16"/>
              </w:rPr>
              <w:t xml:space="preserve">, downloaded Oct 2024. </w:t>
            </w:r>
          </w:p>
          <w:p w14:paraId="1F4544BC" w14:textId="77777777" w:rsidR="008B275B" w:rsidRPr="006E12FC" w:rsidRDefault="008B275B" w:rsidP="008B275B">
            <w:pPr>
              <w:spacing w:before="40" w:after="20"/>
              <w:jc w:val="both"/>
              <w:rPr>
                <w:rStyle w:val="Hyperlink"/>
                <w:color w:val="auto"/>
                <w:sz w:val="12"/>
                <w:szCs w:val="12"/>
              </w:rPr>
            </w:pPr>
            <w:r w:rsidRPr="006E12FC">
              <w:rPr>
                <w:rStyle w:val="Hyperlink"/>
                <w:rFonts w:cs="Arial"/>
                <w:color w:val="auto"/>
                <w:sz w:val="12"/>
                <w:szCs w:val="12"/>
              </w:rPr>
              <w:t>https://data.gov.au/data/dataset/dss-payment-demographic-data</w:t>
            </w:r>
            <w:r w:rsidRPr="006E12FC">
              <w:rPr>
                <w:rStyle w:val="Hyperlink"/>
                <w:color w:val="auto"/>
              </w:rPr>
              <w:t xml:space="preserve"> </w:t>
            </w:r>
          </w:p>
          <w:p w14:paraId="24494F13" w14:textId="3F6AB604" w:rsidR="00462515" w:rsidRPr="006E12FC" w:rsidRDefault="00462515" w:rsidP="00C03614">
            <w:pPr>
              <w:spacing w:before="40" w:after="20"/>
              <w:jc w:val="both"/>
              <w:rPr>
                <w:rFonts w:cs="Arial"/>
                <w:sz w:val="16"/>
                <w:szCs w:val="16"/>
              </w:rPr>
            </w:pPr>
          </w:p>
          <w:p w14:paraId="5224AA75" w14:textId="1EBB7A25" w:rsidR="00C03614" w:rsidRPr="006E12FC" w:rsidRDefault="00C03614" w:rsidP="00C03614">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sz w:val="16"/>
                <w:szCs w:val="16"/>
              </w:rPr>
              <w:t xml:space="preserve"> </w:t>
            </w:r>
            <w:r w:rsidR="00F729CB" w:rsidRPr="006E12FC">
              <w:rPr>
                <w:rFonts w:cs="Arial"/>
                <w:sz w:val="16"/>
                <w:szCs w:val="16"/>
              </w:rPr>
              <w:t>–</w:t>
            </w:r>
            <w:r w:rsidRPr="006E12FC">
              <w:rPr>
                <w:rFonts w:cs="Arial"/>
                <w:sz w:val="16"/>
                <w:szCs w:val="16"/>
              </w:rPr>
              <w:t xml:space="preserve"> Table 1: Median Household Income for Persons aged 60 years and over, Local Government Area, Customised Data Report (unpublished data), </w:t>
            </w:r>
            <w:r w:rsidR="00F729CB" w:rsidRPr="006E12FC">
              <w:rPr>
                <w:rFonts w:cs="Arial"/>
                <w:sz w:val="16"/>
                <w:szCs w:val="16"/>
              </w:rPr>
              <w:t>November 2022</w:t>
            </w:r>
            <w:r w:rsidRPr="006E12FC">
              <w:rPr>
                <w:rFonts w:cs="Arial"/>
                <w:sz w:val="16"/>
                <w:szCs w:val="16"/>
              </w:rPr>
              <w:t xml:space="preserve">. </w:t>
            </w:r>
          </w:p>
          <w:p w14:paraId="61681D21" w14:textId="77777777" w:rsidR="00D673B3" w:rsidRPr="006E12FC" w:rsidRDefault="00D673B3" w:rsidP="007F45D1">
            <w:pPr>
              <w:spacing w:before="40" w:after="20"/>
              <w:jc w:val="both"/>
              <w:rPr>
                <w:rFonts w:cs="Arial"/>
                <w:sz w:val="16"/>
                <w:szCs w:val="16"/>
              </w:rPr>
            </w:pPr>
          </w:p>
        </w:tc>
      </w:tr>
      <w:tr w:rsidR="00146FD1" w:rsidRPr="00C935A5" w14:paraId="7CC3DD17"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11882832"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Socio-Economic</w:t>
            </w:r>
          </w:p>
        </w:tc>
        <w:tc>
          <w:tcPr>
            <w:tcW w:w="6947" w:type="dxa"/>
            <w:tcBorders>
              <w:top w:val="nil"/>
              <w:left w:val="single" w:sz="18" w:space="0" w:color="5F497A" w:themeColor="accent4" w:themeShade="BF"/>
              <w:bottom w:val="nil"/>
              <w:right w:val="nil"/>
            </w:tcBorders>
            <w:shd w:val="clear" w:color="auto" w:fill="auto"/>
          </w:tcPr>
          <w:p w14:paraId="248C618C" w14:textId="39C470F4" w:rsidR="00F729CB" w:rsidRPr="006E12FC" w:rsidRDefault="00F729CB" w:rsidP="00F729CB">
            <w:pPr>
              <w:spacing w:before="40" w:after="20"/>
              <w:jc w:val="both"/>
              <w:rPr>
                <w:rFonts w:cs="Arial"/>
                <w:sz w:val="16"/>
                <w:szCs w:val="16"/>
              </w:rPr>
            </w:pPr>
            <w:r w:rsidRPr="006E12FC">
              <w:rPr>
                <w:rFonts w:cs="Arial"/>
                <w:sz w:val="16"/>
                <w:szCs w:val="16"/>
              </w:rPr>
              <w:t xml:space="preserve">Australian Bureau of Statistics, </w:t>
            </w:r>
            <w:r w:rsidR="00D77060" w:rsidRPr="006E12FC">
              <w:rPr>
                <w:rFonts w:cs="Arial"/>
                <w:i/>
                <w:sz w:val="16"/>
                <w:szCs w:val="16"/>
              </w:rPr>
              <w:t>Census 202</w:t>
            </w:r>
            <w:r w:rsidR="006E12FC" w:rsidRPr="006E12FC">
              <w:rPr>
                <w:rFonts w:cs="Arial"/>
                <w:i/>
                <w:sz w:val="16"/>
                <w:szCs w:val="16"/>
              </w:rPr>
              <w:t>1</w:t>
            </w:r>
            <w:r w:rsidRPr="006E12FC">
              <w:rPr>
                <w:rFonts w:cs="Arial"/>
                <w:i/>
                <w:sz w:val="16"/>
                <w:szCs w:val="16"/>
              </w:rPr>
              <w:t>, 2033.0 Socio-Economic Indexes of Australia (SEIFA)</w:t>
            </w:r>
            <w:r w:rsidRPr="006E12FC">
              <w:rPr>
                <w:rFonts w:cs="Arial"/>
                <w:sz w:val="16"/>
                <w:szCs w:val="16"/>
              </w:rPr>
              <w:t xml:space="preserve">, released 27 April 2023. </w:t>
            </w:r>
          </w:p>
          <w:p w14:paraId="3887033D" w14:textId="77777777" w:rsidR="00F729CB" w:rsidRPr="006E12FC" w:rsidRDefault="00F729CB" w:rsidP="00F729CB">
            <w:pPr>
              <w:spacing w:before="40" w:after="20"/>
              <w:jc w:val="both"/>
              <w:rPr>
                <w:rStyle w:val="Hyperlink"/>
                <w:color w:val="auto"/>
              </w:rPr>
            </w:pPr>
            <w:hyperlink r:id="rId18" w:history="1">
              <w:r w:rsidRPr="006E12FC">
                <w:rPr>
                  <w:rStyle w:val="Hyperlink"/>
                  <w:rFonts w:cs="Arial"/>
                  <w:color w:val="auto"/>
                  <w:sz w:val="12"/>
                  <w:szCs w:val="12"/>
                </w:rPr>
                <w:t>https://www.abs.gov.au/statistics/people/people-and-communities/socio-economic-indexes-areas-seifa-australia/latest-release</w:t>
              </w:r>
            </w:hyperlink>
            <w:r w:rsidRPr="006E12FC">
              <w:rPr>
                <w:rStyle w:val="Hyperlink"/>
                <w:rFonts w:cs="Arial"/>
                <w:color w:val="auto"/>
                <w:sz w:val="12"/>
                <w:szCs w:val="12"/>
              </w:rPr>
              <w:t xml:space="preserve"> </w:t>
            </w:r>
            <w:r w:rsidRPr="006E12FC">
              <w:rPr>
                <w:rStyle w:val="Hyperlink"/>
                <w:color w:val="auto"/>
                <w:sz w:val="12"/>
                <w:szCs w:val="12"/>
              </w:rPr>
              <w:t xml:space="preserve"> </w:t>
            </w:r>
          </w:p>
          <w:p w14:paraId="222B936F" w14:textId="11F47BD3" w:rsidR="00146FD1" w:rsidRPr="006E12FC" w:rsidRDefault="00146FD1" w:rsidP="007F45D1">
            <w:pPr>
              <w:spacing w:before="40" w:after="20"/>
              <w:jc w:val="both"/>
              <w:rPr>
                <w:rFonts w:cs="Arial"/>
                <w:sz w:val="16"/>
                <w:szCs w:val="16"/>
              </w:rPr>
            </w:pPr>
          </w:p>
        </w:tc>
      </w:tr>
      <w:tr w:rsidR="00146FD1" w:rsidRPr="00C935A5" w14:paraId="0C48FA75"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0105BE69"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Tourism</w:t>
            </w:r>
          </w:p>
        </w:tc>
        <w:tc>
          <w:tcPr>
            <w:tcW w:w="6947" w:type="dxa"/>
            <w:tcBorders>
              <w:top w:val="nil"/>
              <w:left w:val="single" w:sz="18" w:space="0" w:color="5F497A" w:themeColor="accent4" w:themeShade="BF"/>
              <w:bottom w:val="nil"/>
              <w:right w:val="nil"/>
            </w:tcBorders>
            <w:shd w:val="clear" w:color="auto" w:fill="auto"/>
          </w:tcPr>
          <w:p w14:paraId="620E5DC6" w14:textId="45381EBD" w:rsidR="00DD414E" w:rsidRPr="008B275B" w:rsidRDefault="00462515" w:rsidP="00DD414E">
            <w:pPr>
              <w:tabs>
                <w:tab w:val="left" w:pos="284"/>
              </w:tabs>
              <w:spacing w:before="40" w:after="20"/>
              <w:jc w:val="both"/>
              <w:rPr>
                <w:rFonts w:cs="Arial"/>
                <w:sz w:val="16"/>
                <w:szCs w:val="16"/>
              </w:rPr>
            </w:pPr>
            <w:r w:rsidRPr="008B275B">
              <w:rPr>
                <w:rFonts w:cs="Arial"/>
                <w:sz w:val="16"/>
                <w:szCs w:val="16"/>
              </w:rPr>
              <w:t xml:space="preserve">Tourism Research Australia, </w:t>
            </w:r>
            <w:r w:rsidR="00AF23FF" w:rsidRPr="008B275B">
              <w:rPr>
                <w:rFonts w:cs="Arial"/>
                <w:i/>
                <w:sz w:val="16"/>
                <w:szCs w:val="16"/>
              </w:rPr>
              <w:t>2018-19</w:t>
            </w:r>
            <w:r w:rsidRPr="008B275B">
              <w:rPr>
                <w:rFonts w:cs="Arial"/>
                <w:i/>
                <w:sz w:val="16"/>
                <w:szCs w:val="16"/>
              </w:rPr>
              <w:t xml:space="preserve"> Visitor Survey (for International Visitors, Overnight Visitors and Daytrips)</w:t>
            </w:r>
            <w:r w:rsidRPr="008B275B">
              <w:rPr>
                <w:rFonts w:cs="Arial"/>
                <w:sz w:val="16"/>
                <w:szCs w:val="16"/>
              </w:rPr>
              <w:t xml:space="preserve">, </w:t>
            </w:r>
            <w:r w:rsidR="00DD414E" w:rsidRPr="008B275B">
              <w:rPr>
                <w:rFonts w:cs="Arial"/>
                <w:sz w:val="16"/>
                <w:szCs w:val="16"/>
              </w:rPr>
              <w:t xml:space="preserve">4 year averages (2015-16 to 2018-19), by </w:t>
            </w:r>
            <w:r w:rsidRPr="008B275B">
              <w:rPr>
                <w:rFonts w:cs="Arial"/>
                <w:sz w:val="16"/>
                <w:szCs w:val="16"/>
              </w:rPr>
              <w:t xml:space="preserve">Local Government Area, (unpublished data) </w:t>
            </w:r>
            <w:r w:rsidR="00C935A5" w:rsidRPr="008B275B">
              <w:rPr>
                <w:rFonts w:cs="Arial"/>
                <w:sz w:val="16"/>
                <w:szCs w:val="16"/>
              </w:rPr>
              <w:t>September</w:t>
            </w:r>
            <w:r w:rsidRPr="008B275B">
              <w:rPr>
                <w:rFonts w:cs="Arial"/>
                <w:sz w:val="16"/>
                <w:szCs w:val="16"/>
              </w:rPr>
              <w:t xml:space="preserve"> 201</w:t>
            </w:r>
            <w:r w:rsidR="00C935A5" w:rsidRPr="008B275B">
              <w:rPr>
                <w:rFonts w:cs="Arial"/>
                <w:sz w:val="16"/>
                <w:szCs w:val="16"/>
              </w:rPr>
              <w:t>9</w:t>
            </w:r>
            <w:r w:rsidRPr="008B275B">
              <w:rPr>
                <w:rFonts w:cs="Arial"/>
                <w:sz w:val="16"/>
                <w:szCs w:val="16"/>
              </w:rPr>
              <w:t>.</w:t>
            </w:r>
            <w:r w:rsidR="00475763" w:rsidRPr="008B275B">
              <w:rPr>
                <w:rFonts w:cs="Arial"/>
                <w:sz w:val="16"/>
                <w:szCs w:val="16"/>
              </w:rPr>
              <w:t xml:space="preserve"> </w:t>
            </w:r>
            <w:r w:rsidRPr="008B275B">
              <w:rPr>
                <w:rFonts w:cs="Arial"/>
                <w:sz w:val="16"/>
                <w:szCs w:val="16"/>
              </w:rPr>
              <w:t xml:space="preserve"> </w:t>
            </w:r>
            <w:r w:rsidR="00475763" w:rsidRPr="008B275B">
              <w:rPr>
                <w:rFonts w:cs="Arial"/>
                <w:sz w:val="16"/>
                <w:szCs w:val="16"/>
              </w:rPr>
              <w:t>M</w:t>
            </w:r>
            <w:r w:rsidR="00DD414E" w:rsidRPr="008B275B">
              <w:rPr>
                <w:rFonts w:cs="Arial"/>
                <w:sz w:val="16"/>
                <w:szCs w:val="16"/>
              </w:rPr>
              <w:t>ore information, refer to page 10 of this report.</w:t>
            </w:r>
          </w:p>
          <w:p w14:paraId="5593A12A" w14:textId="5C306DA3" w:rsidR="00C03614" w:rsidRPr="008B275B" w:rsidRDefault="00C03614" w:rsidP="00C03614">
            <w:pPr>
              <w:tabs>
                <w:tab w:val="left" w:pos="284"/>
              </w:tabs>
              <w:spacing w:before="40" w:after="20"/>
              <w:jc w:val="both"/>
              <w:rPr>
                <w:rFonts w:cs="Arial"/>
                <w:sz w:val="16"/>
                <w:szCs w:val="16"/>
              </w:rPr>
            </w:pPr>
          </w:p>
          <w:p w14:paraId="77F4FADD" w14:textId="77777777" w:rsidR="00146FD1" w:rsidRPr="008B275B" w:rsidRDefault="00146FD1" w:rsidP="007F45D1">
            <w:pPr>
              <w:spacing w:before="40" w:after="20"/>
              <w:jc w:val="both"/>
              <w:rPr>
                <w:rFonts w:cs="Arial"/>
                <w:sz w:val="16"/>
                <w:szCs w:val="16"/>
              </w:rPr>
            </w:pPr>
          </w:p>
        </w:tc>
      </w:tr>
      <w:tr w:rsidR="00146FD1" w:rsidRPr="00C935A5" w14:paraId="7852D3E6"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66BD0BE1"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Value of Development</w:t>
            </w:r>
          </w:p>
        </w:tc>
        <w:tc>
          <w:tcPr>
            <w:tcW w:w="6947" w:type="dxa"/>
            <w:tcBorders>
              <w:top w:val="nil"/>
              <w:left w:val="single" w:sz="18" w:space="0" w:color="5F497A" w:themeColor="accent4" w:themeShade="BF"/>
              <w:bottom w:val="nil"/>
              <w:right w:val="nil"/>
            </w:tcBorders>
            <w:shd w:val="clear" w:color="auto" w:fill="auto"/>
          </w:tcPr>
          <w:p w14:paraId="07D43FF4" w14:textId="4EDFE191" w:rsidR="00C03614" w:rsidRPr="008B275B" w:rsidRDefault="00C03614" w:rsidP="00C03614">
            <w:pPr>
              <w:spacing w:before="40" w:after="20"/>
              <w:jc w:val="both"/>
              <w:rPr>
                <w:rFonts w:cs="Arial"/>
                <w:sz w:val="16"/>
                <w:szCs w:val="16"/>
              </w:rPr>
            </w:pPr>
            <w:r w:rsidRPr="008B275B">
              <w:rPr>
                <w:rFonts w:cs="Arial"/>
                <w:sz w:val="16"/>
                <w:szCs w:val="16"/>
              </w:rPr>
              <w:t xml:space="preserve">Australian Bureau of Statistics, </w:t>
            </w:r>
            <w:r w:rsidRPr="008B275B">
              <w:rPr>
                <w:rFonts w:cs="Arial"/>
                <w:i/>
                <w:sz w:val="16"/>
                <w:szCs w:val="16"/>
              </w:rPr>
              <w:t xml:space="preserve">Buildings Approvals, Australia, </w:t>
            </w:r>
            <w:r w:rsidR="00C010FD" w:rsidRPr="008B275B">
              <w:rPr>
                <w:rFonts w:cs="Arial"/>
                <w:i/>
                <w:sz w:val="16"/>
                <w:szCs w:val="16"/>
              </w:rPr>
              <w:t>June 2024</w:t>
            </w:r>
            <w:r w:rsidRPr="008B275B">
              <w:rPr>
                <w:rFonts w:cs="Arial"/>
                <w:sz w:val="16"/>
                <w:szCs w:val="16"/>
              </w:rPr>
              <w:t xml:space="preserve">, (cat no. 8731.0), Table 1 VIC LGA excel </w:t>
            </w:r>
            <w:proofErr w:type="spellStart"/>
            <w:r w:rsidRPr="008B275B">
              <w:rPr>
                <w:rFonts w:cs="Arial"/>
                <w:sz w:val="16"/>
                <w:szCs w:val="16"/>
              </w:rPr>
              <w:t>datacube</w:t>
            </w:r>
            <w:proofErr w:type="spellEnd"/>
            <w:r w:rsidRPr="008B275B">
              <w:rPr>
                <w:rFonts w:cs="Arial"/>
                <w:sz w:val="16"/>
                <w:szCs w:val="16"/>
              </w:rPr>
              <w:t xml:space="preserve"> </w:t>
            </w:r>
            <w:r w:rsidR="00AF23FF" w:rsidRPr="008B275B">
              <w:rPr>
                <w:rFonts w:cs="Arial"/>
                <w:sz w:val="16"/>
                <w:szCs w:val="16"/>
              </w:rPr>
              <w:t>20</w:t>
            </w:r>
            <w:r w:rsidR="0057411C" w:rsidRPr="008B275B">
              <w:rPr>
                <w:rFonts w:cs="Arial"/>
                <w:sz w:val="16"/>
                <w:szCs w:val="16"/>
              </w:rPr>
              <w:t>2</w:t>
            </w:r>
            <w:r w:rsidR="0070757A" w:rsidRPr="008B275B">
              <w:rPr>
                <w:rFonts w:cs="Arial"/>
                <w:sz w:val="16"/>
                <w:szCs w:val="16"/>
              </w:rPr>
              <w:t>2</w:t>
            </w:r>
            <w:r w:rsidR="00475763" w:rsidRPr="008B275B">
              <w:rPr>
                <w:rFonts w:cs="Arial"/>
                <w:sz w:val="16"/>
                <w:szCs w:val="16"/>
              </w:rPr>
              <w:t>-2</w:t>
            </w:r>
            <w:r w:rsidR="0070757A" w:rsidRPr="008B275B">
              <w:rPr>
                <w:rFonts w:cs="Arial"/>
                <w:sz w:val="16"/>
                <w:szCs w:val="16"/>
              </w:rPr>
              <w:t>3</w:t>
            </w:r>
            <w:r w:rsidRPr="008B275B">
              <w:rPr>
                <w:rFonts w:cs="Arial"/>
                <w:sz w:val="16"/>
                <w:szCs w:val="16"/>
              </w:rPr>
              <w:t xml:space="preserve">, downloaded </w:t>
            </w:r>
            <w:r w:rsidR="008B275B" w:rsidRPr="008B275B">
              <w:rPr>
                <w:rFonts w:cs="Arial"/>
                <w:sz w:val="16"/>
                <w:szCs w:val="16"/>
              </w:rPr>
              <w:t>Oct</w:t>
            </w:r>
            <w:r w:rsidRPr="008B275B">
              <w:rPr>
                <w:rFonts w:cs="Arial"/>
                <w:sz w:val="16"/>
                <w:szCs w:val="16"/>
              </w:rPr>
              <w:t xml:space="preserve"> 20</w:t>
            </w:r>
            <w:r w:rsidR="0057411C" w:rsidRPr="008B275B">
              <w:rPr>
                <w:rFonts w:cs="Arial"/>
                <w:sz w:val="16"/>
                <w:szCs w:val="16"/>
              </w:rPr>
              <w:t>2</w:t>
            </w:r>
            <w:r w:rsidR="008B275B" w:rsidRPr="008B275B">
              <w:rPr>
                <w:rFonts w:cs="Arial"/>
                <w:sz w:val="16"/>
                <w:szCs w:val="16"/>
              </w:rPr>
              <w:t>4</w:t>
            </w:r>
            <w:r w:rsidRPr="008B275B">
              <w:rPr>
                <w:rFonts w:cs="Arial"/>
                <w:sz w:val="16"/>
                <w:szCs w:val="16"/>
              </w:rPr>
              <w:t>.</w:t>
            </w:r>
          </w:p>
          <w:p w14:paraId="75F20E97" w14:textId="47759398" w:rsidR="0096697F" w:rsidRPr="008B275B" w:rsidRDefault="0057411C" w:rsidP="00C03614">
            <w:pPr>
              <w:spacing w:before="40" w:after="20"/>
              <w:jc w:val="both"/>
              <w:rPr>
                <w:rStyle w:val="Hyperlink"/>
                <w:color w:val="auto"/>
              </w:rPr>
            </w:pPr>
            <w:r w:rsidRPr="008B275B">
              <w:rPr>
                <w:rStyle w:val="Hyperlink"/>
                <w:rFonts w:cs="Arial"/>
                <w:color w:val="auto"/>
                <w:sz w:val="12"/>
                <w:szCs w:val="12"/>
              </w:rPr>
              <w:t>https://www.abs.gov.au/statistics/industry/building-and-construction/building-approvals-australia/latest-release</w:t>
            </w:r>
            <w:r w:rsidR="00462515" w:rsidRPr="008B275B">
              <w:rPr>
                <w:rStyle w:val="Hyperlink"/>
                <w:rFonts w:cs="Arial"/>
                <w:color w:val="auto"/>
                <w:sz w:val="12"/>
                <w:szCs w:val="12"/>
              </w:rPr>
              <w:t xml:space="preserve"> </w:t>
            </w:r>
            <w:r w:rsidR="00462515" w:rsidRPr="008B275B">
              <w:rPr>
                <w:rStyle w:val="Hyperlink"/>
                <w:color w:val="auto"/>
              </w:rPr>
              <w:t xml:space="preserve">  </w:t>
            </w:r>
          </w:p>
          <w:p w14:paraId="59284102" w14:textId="77777777" w:rsidR="00146FD1" w:rsidRPr="008B275B" w:rsidRDefault="00146FD1" w:rsidP="007F45D1">
            <w:pPr>
              <w:spacing w:before="40" w:after="20"/>
              <w:jc w:val="both"/>
              <w:rPr>
                <w:rFonts w:cs="Arial"/>
                <w:sz w:val="16"/>
                <w:szCs w:val="16"/>
              </w:rPr>
            </w:pPr>
          </w:p>
        </w:tc>
      </w:tr>
      <w:tr w:rsidR="00146FD1" w:rsidRPr="00C935A5" w14:paraId="5034A1B0" w14:textId="77777777" w:rsidTr="00B22B01">
        <w:trPr>
          <w:trHeight w:val="240"/>
        </w:trPr>
        <w:tc>
          <w:tcPr>
            <w:tcW w:w="2250" w:type="dxa"/>
            <w:tcBorders>
              <w:top w:val="nil"/>
              <w:left w:val="nil"/>
              <w:bottom w:val="nil"/>
              <w:right w:val="single" w:sz="18" w:space="0" w:color="5F497A" w:themeColor="accent4" w:themeShade="BF"/>
            </w:tcBorders>
            <w:shd w:val="clear" w:color="auto" w:fill="auto"/>
          </w:tcPr>
          <w:p w14:paraId="1C980728" w14:textId="77777777" w:rsidR="00146FD1" w:rsidRPr="008B275B" w:rsidRDefault="00146FD1"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 xml:space="preserve">Valuations </w:t>
            </w:r>
            <w:r w:rsidRPr="008B275B">
              <w:rPr>
                <w:rFonts w:cs="Arial"/>
                <w:b/>
                <w:color w:val="5F497A" w:themeColor="accent4" w:themeShade="BF"/>
                <w:sz w:val="18"/>
                <w:szCs w:val="18"/>
              </w:rPr>
              <w:br/>
              <w:t>(Commercial)</w:t>
            </w:r>
          </w:p>
        </w:tc>
        <w:tc>
          <w:tcPr>
            <w:tcW w:w="6947" w:type="dxa"/>
            <w:tcBorders>
              <w:top w:val="nil"/>
              <w:left w:val="single" w:sz="18" w:space="0" w:color="5F497A" w:themeColor="accent4" w:themeShade="BF"/>
              <w:bottom w:val="nil"/>
              <w:right w:val="nil"/>
            </w:tcBorders>
            <w:shd w:val="clear" w:color="auto" w:fill="auto"/>
          </w:tcPr>
          <w:p w14:paraId="0F5752E4" w14:textId="50CEF8F4" w:rsidR="00A75463" w:rsidRPr="008B275B" w:rsidRDefault="00D673B3" w:rsidP="007F45D1">
            <w:pPr>
              <w:spacing w:before="40" w:after="20"/>
              <w:jc w:val="both"/>
              <w:rPr>
                <w:rFonts w:cs="Arial"/>
                <w:sz w:val="16"/>
                <w:szCs w:val="16"/>
              </w:rPr>
            </w:pPr>
            <w:r w:rsidRPr="008B275B">
              <w:rPr>
                <w:rFonts w:cs="Arial"/>
                <w:sz w:val="16"/>
                <w:szCs w:val="16"/>
              </w:rPr>
              <w:t>Victoria</w:t>
            </w:r>
            <w:r w:rsidR="00C935A5" w:rsidRPr="008B275B">
              <w:rPr>
                <w:rFonts w:cs="Arial"/>
                <w:sz w:val="16"/>
                <w:szCs w:val="16"/>
              </w:rPr>
              <w:t>n Local Government</w:t>
            </w:r>
            <w:r w:rsidRPr="008B275B">
              <w:rPr>
                <w:rFonts w:cs="Arial"/>
                <w:sz w:val="16"/>
                <w:szCs w:val="16"/>
              </w:rPr>
              <w:t xml:space="preserve"> Grants Commission, </w:t>
            </w:r>
            <w:r w:rsidR="00311A0C" w:rsidRPr="008B275B">
              <w:rPr>
                <w:rFonts w:cs="Arial"/>
                <w:i/>
                <w:sz w:val="16"/>
                <w:szCs w:val="16"/>
              </w:rPr>
              <w:t>Local Government</w:t>
            </w:r>
            <w:r w:rsidRPr="008B275B">
              <w:rPr>
                <w:rFonts w:cs="Arial"/>
                <w:i/>
                <w:sz w:val="16"/>
                <w:szCs w:val="16"/>
              </w:rPr>
              <w:t xml:space="preserve"> - Accounting &amp; General Information Questionnaire</w:t>
            </w:r>
            <w:r w:rsidRPr="008B275B">
              <w:rPr>
                <w:rFonts w:cs="Arial"/>
                <w:sz w:val="16"/>
                <w:szCs w:val="16"/>
              </w:rPr>
              <w:t xml:space="preserve"> - as at </w:t>
            </w:r>
            <w:r w:rsidR="00C010FD" w:rsidRPr="008B275B">
              <w:rPr>
                <w:rFonts w:cs="Arial"/>
                <w:sz w:val="16"/>
                <w:szCs w:val="16"/>
              </w:rPr>
              <w:t>June 2024</w:t>
            </w:r>
            <w:r w:rsidRPr="008B275B">
              <w:rPr>
                <w:rFonts w:cs="Arial"/>
                <w:sz w:val="16"/>
                <w:szCs w:val="16"/>
              </w:rPr>
              <w:t>, completed by councils annually.</w:t>
            </w:r>
          </w:p>
          <w:p w14:paraId="10AB72B7" w14:textId="5E6CA9A3" w:rsidR="0096697F" w:rsidRPr="008B275B" w:rsidRDefault="0096697F" w:rsidP="007F45D1">
            <w:pPr>
              <w:spacing w:before="40" w:after="20"/>
              <w:jc w:val="both"/>
              <w:rPr>
                <w:rFonts w:cs="Arial"/>
                <w:sz w:val="16"/>
                <w:szCs w:val="16"/>
              </w:rPr>
            </w:pPr>
          </w:p>
          <w:p w14:paraId="4DBC69D3" w14:textId="77777777" w:rsidR="00261079" w:rsidRPr="008B275B" w:rsidRDefault="00261079" w:rsidP="007F45D1">
            <w:pPr>
              <w:spacing w:before="40" w:after="20"/>
              <w:jc w:val="both"/>
              <w:rPr>
                <w:rFonts w:cs="Arial"/>
                <w:sz w:val="16"/>
                <w:szCs w:val="16"/>
              </w:rPr>
            </w:pPr>
          </w:p>
        </w:tc>
      </w:tr>
    </w:tbl>
    <w:p w14:paraId="0E2BB535" w14:textId="77777777" w:rsidR="00C94778" w:rsidRPr="00C935A5" w:rsidRDefault="001E1A90" w:rsidP="00FF36E8">
      <w:pPr>
        <w:spacing w:before="40" w:after="20"/>
        <w:rPr>
          <w:rFonts w:cs="Arial"/>
          <w:sz w:val="16"/>
          <w:szCs w:val="16"/>
        </w:rPr>
      </w:pPr>
      <w:r w:rsidRPr="00C935A5">
        <w:rPr>
          <w:rFonts w:cs="Arial"/>
        </w:rPr>
        <w:br w:type="page"/>
      </w:r>
    </w:p>
    <w:p w14:paraId="3DD364AE" w14:textId="752204A4" w:rsidR="00C94778" w:rsidRPr="00C935A5" w:rsidRDefault="00CE4507" w:rsidP="00161F8A">
      <w:pPr>
        <w:pStyle w:val="VGC-Head10"/>
      </w:pPr>
      <w:r w:rsidRPr="00C935A5">
        <w:lastRenderedPageBreak/>
        <w:t>Appendix 5</w:t>
      </w:r>
      <w:r w:rsidR="0096783F" w:rsidRPr="00C935A5">
        <w:tab/>
      </w:r>
      <w:r w:rsidR="00C010FD">
        <w:t>2025-26</w:t>
      </w:r>
      <w:r w:rsidR="00A97ABE" w:rsidRPr="00C935A5">
        <w:t xml:space="preserve"> </w:t>
      </w:r>
      <w:r w:rsidR="0096783F" w:rsidRPr="00C935A5">
        <w:t xml:space="preserve">Local Roads Grants </w:t>
      </w:r>
    </w:p>
    <w:p w14:paraId="71CA4A6A" w14:textId="5528569A" w:rsidR="00C94778" w:rsidRPr="00C935A5" w:rsidRDefault="004421DD" w:rsidP="00161F8A">
      <w:pPr>
        <w:pStyle w:val="VGC-Head2"/>
      </w:pPr>
      <w:r w:rsidRPr="00C935A5">
        <w:t>A</w:t>
      </w:r>
      <w:r w:rsidR="00CE520A" w:rsidRPr="00C935A5">
        <w:t xml:space="preserve">.  </w:t>
      </w:r>
      <w:r w:rsidR="00C94778" w:rsidRPr="00C935A5">
        <w:t>Local Road</w:t>
      </w:r>
      <w:r w:rsidR="00C64712" w:rsidRPr="00C935A5">
        <w:t>s</w:t>
      </w:r>
      <w:r w:rsidR="00C94778" w:rsidRPr="00C935A5">
        <w:t xml:space="preserve"> Network </w:t>
      </w:r>
    </w:p>
    <w:p w14:paraId="7895B13A" w14:textId="77777777" w:rsidR="0056299E" w:rsidRPr="00C935A5" w:rsidRDefault="0056299E" w:rsidP="00FF36E8">
      <w:pPr>
        <w:spacing w:before="40" w:after="20"/>
        <w:rPr>
          <w:rFonts w:cs="Arial"/>
          <w:sz w:val="18"/>
          <w:szCs w:val="18"/>
        </w:rPr>
      </w:pPr>
    </w:p>
    <w:tbl>
      <w:tblPr>
        <w:tblW w:w="9071" w:type="dxa"/>
        <w:tblInd w:w="85" w:type="dxa"/>
        <w:tblLayout w:type="fixed"/>
        <w:tblCellMar>
          <w:left w:w="57" w:type="dxa"/>
          <w:right w:w="57" w:type="dxa"/>
        </w:tblCellMar>
        <w:tblLook w:val="0000" w:firstRow="0" w:lastRow="0" w:firstColumn="0" w:lastColumn="0" w:noHBand="0" w:noVBand="0"/>
      </w:tblPr>
      <w:tblGrid>
        <w:gridCol w:w="2268"/>
        <w:gridCol w:w="737"/>
        <w:gridCol w:w="737"/>
        <w:gridCol w:w="737"/>
        <w:gridCol w:w="737"/>
        <w:gridCol w:w="170"/>
        <w:gridCol w:w="737"/>
        <w:gridCol w:w="737"/>
        <w:gridCol w:w="737"/>
        <w:gridCol w:w="737"/>
        <w:gridCol w:w="737"/>
      </w:tblGrid>
      <w:tr w:rsidR="0056299E" w:rsidRPr="00C935A5" w14:paraId="71921832"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21BCED7E" w14:textId="77777777" w:rsidR="0056299E" w:rsidRPr="00C935A5" w:rsidRDefault="0056299E" w:rsidP="0038375E">
            <w:pPr>
              <w:spacing w:before="40" w:after="20"/>
              <w:jc w:val="center"/>
              <w:rPr>
                <w:rFonts w:cs="Arial"/>
                <w:sz w:val="18"/>
                <w:szCs w:val="18"/>
              </w:rPr>
            </w:pPr>
          </w:p>
        </w:tc>
        <w:tc>
          <w:tcPr>
            <w:tcW w:w="6803" w:type="dxa"/>
            <w:gridSpan w:val="10"/>
            <w:tcBorders>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67EFB225" w14:textId="3EB45998" w:rsidR="0056299E" w:rsidRPr="00C935A5" w:rsidRDefault="0056299E" w:rsidP="0038375E">
            <w:pPr>
              <w:spacing w:before="40" w:after="20"/>
              <w:jc w:val="center"/>
              <w:rPr>
                <w:rFonts w:cs="Arial"/>
                <w:sz w:val="16"/>
                <w:szCs w:val="16"/>
              </w:rPr>
            </w:pPr>
            <w:r w:rsidRPr="00C935A5">
              <w:rPr>
                <w:rFonts w:cs="Arial"/>
                <w:b/>
                <w:sz w:val="18"/>
                <w:szCs w:val="18"/>
              </w:rPr>
              <w:t xml:space="preserve">Average Daily Traffic Volumes: </w:t>
            </w:r>
            <w:r w:rsidR="006D4C53" w:rsidRPr="00C935A5">
              <w:rPr>
                <w:rFonts w:cs="Arial"/>
                <w:b/>
                <w:sz w:val="18"/>
                <w:szCs w:val="18"/>
              </w:rPr>
              <w:t xml:space="preserve"> </w:t>
            </w:r>
            <w:r w:rsidRPr="00C935A5">
              <w:rPr>
                <w:rFonts w:cs="Arial"/>
                <w:b/>
                <w:sz w:val="18"/>
                <w:szCs w:val="18"/>
              </w:rPr>
              <w:t>Vehicles Per Day (VPD)</w:t>
            </w:r>
          </w:p>
        </w:tc>
      </w:tr>
      <w:tr w:rsidR="00782715" w:rsidRPr="00C935A5" w14:paraId="1A9264BC"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0CB71F71" w14:textId="77777777" w:rsidR="00782715" w:rsidRPr="00C935A5" w:rsidRDefault="00782715" w:rsidP="0038375E">
            <w:pPr>
              <w:spacing w:before="40" w:after="20"/>
              <w:jc w:val="center"/>
              <w:rPr>
                <w:rFonts w:cs="Arial"/>
                <w:sz w:val="18"/>
                <w:szCs w:val="18"/>
              </w:rPr>
            </w:pPr>
          </w:p>
        </w:tc>
        <w:tc>
          <w:tcPr>
            <w:tcW w:w="2948" w:type="dxa"/>
            <w:gridSpan w:val="4"/>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683DED77" w14:textId="77777777" w:rsidR="00782715" w:rsidRPr="00C935A5" w:rsidRDefault="00782715" w:rsidP="0038375E">
            <w:pPr>
              <w:spacing w:before="40" w:after="20"/>
              <w:jc w:val="center"/>
              <w:rPr>
                <w:rFonts w:cs="Arial"/>
                <w:sz w:val="16"/>
                <w:szCs w:val="16"/>
              </w:rPr>
            </w:pPr>
            <w:r w:rsidRPr="00C935A5">
              <w:rPr>
                <w:rFonts w:cs="Arial"/>
                <w:sz w:val="16"/>
                <w:szCs w:val="16"/>
              </w:rPr>
              <w:t>Urban Local Roads (km)</w:t>
            </w:r>
          </w:p>
        </w:tc>
        <w:tc>
          <w:tcPr>
            <w:tcW w:w="170" w:type="dxa"/>
            <w:vMerge w:val="restart"/>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2ACBF002" w14:textId="77777777" w:rsidR="00782715" w:rsidRPr="00C935A5" w:rsidRDefault="00782715" w:rsidP="0038375E">
            <w:pPr>
              <w:spacing w:before="40" w:after="20"/>
              <w:jc w:val="center"/>
              <w:rPr>
                <w:rFonts w:cs="Arial"/>
                <w:sz w:val="16"/>
                <w:szCs w:val="16"/>
              </w:rPr>
            </w:pPr>
          </w:p>
        </w:tc>
        <w:tc>
          <w:tcPr>
            <w:tcW w:w="3685" w:type="dxa"/>
            <w:gridSpan w:val="5"/>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6CC34747" w14:textId="77777777" w:rsidR="00782715" w:rsidRPr="00C935A5" w:rsidRDefault="00782715" w:rsidP="0038375E">
            <w:pPr>
              <w:spacing w:before="40" w:after="20"/>
              <w:jc w:val="center"/>
              <w:rPr>
                <w:rFonts w:cs="Arial"/>
                <w:sz w:val="16"/>
                <w:szCs w:val="16"/>
              </w:rPr>
            </w:pPr>
            <w:r w:rsidRPr="00C935A5">
              <w:rPr>
                <w:rFonts w:cs="Arial"/>
                <w:sz w:val="16"/>
                <w:szCs w:val="16"/>
              </w:rPr>
              <w:t>Rural Local Roads (km)</w:t>
            </w:r>
          </w:p>
        </w:tc>
      </w:tr>
      <w:tr w:rsidR="00782715" w:rsidRPr="00C935A5" w14:paraId="61D5BAD8"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7D2F302C" w14:textId="77777777" w:rsidR="00782715" w:rsidRPr="00C935A5" w:rsidRDefault="00782715" w:rsidP="0038375E">
            <w:pPr>
              <w:spacing w:before="40" w:after="20"/>
              <w:jc w:val="center"/>
              <w:rPr>
                <w:rFonts w:cs="Arial"/>
                <w:sz w:val="18"/>
                <w:szCs w:val="18"/>
              </w:rPr>
            </w:pPr>
          </w:p>
        </w:tc>
        <w:tc>
          <w:tcPr>
            <w:tcW w:w="737"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16580AD0" w14:textId="77777777" w:rsidR="00782715" w:rsidRPr="00C935A5" w:rsidRDefault="00782715" w:rsidP="0038375E">
            <w:pPr>
              <w:spacing w:before="40" w:after="20"/>
              <w:jc w:val="center"/>
              <w:rPr>
                <w:rFonts w:cs="Arial"/>
                <w:sz w:val="16"/>
                <w:szCs w:val="16"/>
              </w:rPr>
            </w:pPr>
            <w:r w:rsidRPr="00C935A5">
              <w:rPr>
                <w:rFonts w:cs="Arial"/>
                <w:sz w:val="16"/>
                <w:szCs w:val="16"/>
              </w:rPr>
              <w:t>&lt;500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4AA386BC"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500 to </w:t>
            </w:r>
            <w:r w:rsidRPr="00C935A5">
              <w:rPr>
                <w:rFonts w:cs="Arial"/>
                <w:sz w:val="16"/>
                <w:szCs w:val="16"/>
              </w:rPr>
              <w:br/>
              <w:t>&lt;1000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E74A479"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1000 to </w:t>
            </w:r>
            <w:r w:rsidRPr="00C935A5">
              <w:rPr>
                <w:rFonts w:cs="Arial"/>
                <w:sz w:val="16"/>
                <w:szCs w:val="16"/>
              </w:rPr>
              <w:br/>
              <w:t>&lt;5000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BD6AF6A" w14:textId="77777777" w:rsidR="00782715" w:rsidRPr="00C935A5" w:rsidRDefault="00782715" w:rsidP="0038375E">
            <w:pPr>
              <w:spacing w:before="40" w:after="20"/>
              <w:jc w:val="center"/>
              <w:rPr>
                <w:rFonts w:cs="Arial"/>
                <w:sz w:val="16"/>
                <w:szCs w:val="16"/>
              </w:rPr>
            </w:pPr>
            <w:r w:rsidRPr="00C935A5">
              <w:rPr>
                <w:rFonts w:cs="Arial"/>
                <w:sz w:val="16"/>
                <w:szCs w:val="16"/>
              </w:rPr>
              <w:t>&gt;5000</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6146048" w14:textId="77777777" w:rsidR="00782715" w:rsidRPr="00C935A5" w:rsidRDefault="00782715" w:rsidP="0038375E">
            <w:pPr>
              <w:spacing w:before="40" w:after="20"/>
              <w:jc w:val="center"/>
              <w:rPr>
                <w:rFonts w:cs="Arial"/>
                <w:sz w:val="16"/>
                <w:szCs w:val="16"/>
              </w:rPr>
            </w:pP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66BE7DC6" w14:textId="77777777" w:rsidR="00782715" w:rsidRPr="00C935A5" w:rsidRDefault="00782715" w:rsidP="005D04BF">
            <w:pPr>
              <w:spacing w:before="40" w:after="20"/>
              <w:jc w:val="center"/>
              <w:rPr>
                <w:rFonts w:cs="Arial"/>
                <w:sz w:val="16"/>
                <w:szCs w:val="16"/>
              </w:rPr>
            </w:pPr>
            <w:r w:rsidRPr="00C935A5">
              <w:rPr>
                <w:rFonts w:cs="Arial"/>
                <w:sz w:val="16"/>
                <w:szCs w:val="16"/>
              </w:rPr>
              <w:t>Natural Surface</w:t>
            </w:r>
            <w:r w:rsidR="00266F1B" w:rsidRPr="00C935A5">
              <w:rPr>
                <w:rFonts w:cs="Arial"/>
                <w:sz w:val="16"/>
                <w:szCs w:val="16"/>
              </w:rPr>
              <w:t xml:space="preserve"> </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34EC0A0B" w14:textId="77777777" w:rsidR="00782715" w:rsidRPr="00C935A5" w:rsidRDefault="00782715" w:rsidP="0038375E">
            <w:pPr>
              <w:spacing w:before="40" w:after="20"/>
              <w:jc w:val="center"/>
              <w:rPr>
                <w:rFonts w:cs="Arial"/>
                <w:sz w:val="16"/>
                <w:szCs w:val="16"/>
              </w:rPr>
            </w:pPr>
            <w:r w:rsidRPr="00C935A5">
              <w:rPr>
                <w:rFonts w:cs="Arial"/>
                <w:sz w:val="16"/>
                <w:szCs w:val="16"/>
              </w:rPr>
              <w:t>&lt;100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E4A1E29"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100 to </w:t>
            </w:r>
            <w:r w:rsidRPr="00C935A5">
              <w:rPr>
                <w:rFonts w:cs="Arial"/>
                <w:sz w:val="16"/>
                <w:szCs w:val="16"/>
              </w:rPr>
              <w:br/>
              <w:t>&lt;500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C7406C0"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500 </w:t>
            </w:r>
            <w:r w:rsidR="00266F1B" w:rsidRPr="00C935A5">
              <w:rPr>
                <w:rFonts w:cs="Arial"/>
                <w:sz w:val="16"/>
                <w:szCs w:val="16"/>
              </w:rPr>
              <w:t>t</w:t>
            </w:r>
            <w:r w:rsidRPr="00C935A5">
              <w:rPr>
                <w:rFonts w:cs="Arial"/>
                <w:sz w:val="16"/>
                <w:szCs w:val="16"/>
              </w:rPr>
              <w:t xml:space="preserve">o </w:t>
            </w:r>
            <w:r w:rsidRPr="00C935A5">
              <w:rPr>
                <w:rFonts w:cs="Arial"/>
                <w:sz w:val="16"/>
                <w:szCs w:val="16"/>
              </w:rPr>
              <w:br/>
              <w:t>&lt;1000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6A33D741" w14:textId="77777777" w:rsidR="00782715" w:rsidRPr="00C935A5" w:rsidRDefault="00782715" w:rsidP="0038375E">
            <w:pPr>
              <w:spacing w:before="40" w:after="20"/>
              <w:jc w:val="center"/>
              <w:rPr>
                <w:rFonts w:cs="Arial"/>
                <w:sz w:val="16"/>
                <w:szCs w:val="16"/>
              </w:rPr>
            </w:pPr>
            <w:r w:rsidRPr="00C935A5">
              <w:rPr>
                <w:rFonts w:cs="Arial"/>
                <w:sz w:val="16"/>
                <w:szCs w:val="16"/>
              </w:rPr>
              <w:t>&gt;1000</w:t>
            </w:r>
          </w:p>
        </w:tc>
      </w:tr>
      <w:tr w:rsidR="00824E02" w:rsidRPr="00824E02" w14:paraId="0D61CE87" w14:textId="77777777" w:rsidTr="00F97B3C">
        <w:trPr>
          <w:trHeight w:val="20"/>
          <w:tblHeader/>
        </w:trPr>
        <w:tc>
          <w:tcPr>
            <w:tcW w:w="2268" w:type="dxa"/>
            <w:tcBorders>
              <w:left w:val="nil"/>
              <w:bottom w:val="nil"/>
              <w:right w:val="single" w:sz="18" w:space="0" w:color="5F497A" w:themeColor="accent4" w:themeShade="BF"/>
            </w:tcBorders>
            <w:shd w:val="clear" w:color="auto" w:fill="auto"/>
            <w:vAlign w:val="center"/>
          </w:tcPr>
          <w:p w14:paraId="5F6DCF54" w14:textId="77777777" w:rsidR="00824E02" w:rsidRPr="00C935A5" w:rsidRDefault="00824E02" w:rsidP="00824E02">
            <w:pPr>
              <w:spacing w:before="40" w:after="40"/>
              <w:rPr>
                <w:rFonts w:cs="Arial"/>
                <w:sz w:val="18"/>
                <w:szCs w:val="18"/>
              </w:rPr>
            </w:pPr>
          </w:p>
        </w:tc>
        <w:tc>
          <w:tcPr>
            <w:tcW w:w="737"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2B7A1B6" w14:textId="0B80AA18" w:rsidR="00824E02" w:rsidRPr="00C935A5" w:rsidRDefault="00824E02" w:rsidP="00824E02">
            <w:pPr>
              <w:spacing w:before="40" w:after="20"/>
              <w:jc w:val="right"/>
              <w:rPr>
                <w:rFonts w:cs="Arial"/>
                <w:sz w:val="18"/>
                <w:szCs w:val="18"/>
              </w:rPr>
            </w:pPr>
            <w:r w:rsidRPr="00824E02">
              <w:rPr>
                <w:rFonts w:cs="Arial"/>
                <w:sz w:val="18"/>
                <w:szCs w:val="18"/>
              </w:rPr>
              <w:t> </w:t>
            </w:r>
          </w:p>
        </w:tc>
        <w:tc>
          <w:tcPr>
            <w:tcW w:w="737" w:type="dxa"/>
            <w:tcBorders>
              <w:top w:val="single" w:sz="8" w:space="0" w:color="5F497A" w:themeColor="accent4" w:themeShade="BF"/>
              <w:left w:val="nil"/>
              <w:bottom w:val="nil"/>
              <w:right w:val="nil"/>
            </w:tcBorders>
            <w:shd w:val="clear" w:color="auto" w:fill="auto"/>
            <w:vAlign w:val="bottom"/>
          </w:tcPr>
          <w:p w14:paraId="29C36E94"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4975E4BA"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4AD49FEB" w14:textId="77777777" w:rsidR="00824E02" w:rsidRPr="00C935A5" w:rsidRDefault="00824E02" w:rsidP="00824E02">
            <w:pPr>
              <w:spacing w:before="40" w:after="20"/>
              <w:jc w:val="right"/>
              <w:rPr>
                <w:rFonts w:cs="Arial"/>
                <w:sz w:val="18"/>
                <w:szCs w:val="18"/>
              </w:rPr>
            </w:pPr>
          </w:p>
        </w:tc>
        <w:tc>
          <w:tcPr>
            <w:tcW w:w="170" w:type="dxa"/>
            <w:tcBorders>
              <w:top w:val="single" w:sz="8" w:space="0" w:color="5F497A" w:themeColor="accent4" w:themeShade="BF"/>
              <w:left w:val="nil"/>
              <w:bottom w:val="nil"/>
              <w:right w:val="nil"/>
            </w:tcBorders>
            <w:shd w:val="clear" w:color="auto" w:fill="auto"/>
          </w:tcPr>
          <w:p w14:paraId="5A07C6DF" w14:textId="61613548"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7765444E"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02FA68BD"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5B90CCA3"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5D0768F9"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00530E8C" w14:textId="071CEC56" w:rsidR="00824E02" w:rsidRPr="00C935A5" w:rsidRDefault="00824E02" w:rsidP="00824E02">
            <w:pPr>
              <w:spacing w:before="40" w:after="20"/>
              <w:jc w:val="right"/>
              <w:rPr>
                <w:rFonts w:cs="Arial"/>
                <w:sz w:val="18"/>
                <w:szCs w:val="18"/>
              </w:rPr>
            </w:pPr>
            <w:r w:rsidRPr="00824E02">
              <w:rPr>
                <w:rFonts w:cs="Arial"/>
                <w:sz w:val="18"/>
                <w:szCs w:val="18"/>
              </w:rPr>
              <w:t> </w:t>
            </w:r>
          </w:p>
        </w:tc>
      </w:tr>
      <w:tr w:rsidR="00824E02" w:rsidRPr="00824E02" w14:paraId="4E3B8C4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C3CD753" w14:textId="77777777" w:rsidR="00824E02" w:rsidRPr="00C935A5" w:rsidRDefault="00824E02" w:rsidP="00824E02">
            <w:pPr>
              <w:spacing w:before="40" w:after="40"/>
              <w:rPr>
                <w:rFonts w:cs="Arial"/>
                <w:sz w:val="18"/>
                <w:szCs w:val="18"/>
              </w:rPr>
            </w:pPr>
            <w:r w:rsidRPr="00C935A5">
              <w:rPr>
                <w:rFonts w:cs="Arial"/>
                <w:sz w:val="18"/>
                <w:szCs w:val="18"/>
              </w:rPr>
              <w:t>Alpine S</w:t>
            </w:r>
          </w:p>
        </w:tc>
        <w:tc>
          <w:tcPr>
            <w:tcW w:w="737" w:type="dxa"/>
            <w:tcBorders>
              <w:top w:val="nil"/>
              <w:left w:val="single" w:sz="18" w:space="0" w:color="5F497A" w:themeColor="accent4" w:themeShade="BF"/>
              <w:bottom w:val="nil"/>
              <w:right w:val="nil"/>
            </w:tcBorders>
            <w:shd w:val="clear" w:color="auto" w:fill="auto"/>
            <w:vAlign w:val="bottom"/>
          </w:tcPr>
          <w:p w14:paraId="451D81E5" w14:textId="620A061A" w:rsidR="00824E02" w:rsidRPr="00C935A5" w:rsidRDefault="00824E02" w:rsidP="00824E02">
            <w:pPr>
              <w:spacing w:before="40" w:after="20"/>
              <w:jc w:val="right"/>
              <w:rPr>
                <w:rFonts w:cs="Arial"/>
                <w:sz w:val="18"/>
                <w:szCs w:val="18"/>
              </w:rPr>
            </w:pPr>
            <w:r w:rsidRPr="00824E02">
              <w:rPr>
                <w:rFonts w:cs="Arial"/>
                <w:sz w:val="18"/>
                <w:szCs w:val="18"/>
              </w:rPr>
              <w:t>158</w:t>
            </w:r>
          </w:p>
        </w:tc>
        <w:tc>
          <w:tcPr>
            <w:tcW w:w="737" w:type="dxa"/>
            <w:tcBorders>
              <w:top w:val="nil"/>
              <w:left w:val="nil"/>
              <w:bottom w:val="nil"/>
              <w:right w:val="nil"/>
            </w:tcBorders>
            <w:shd w:val="clear" w:color="auto" w:fill="auto"/>
            <w:vAlign w:val="bottom"/>
          </w:tcPr>
          <w:p w14:paraId="180D0C14" w14:textId="3598F3CE"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47952598" w14:textId="47CDEFF1" w:rsidR="00824E02" w:rsidRPr="00C935A5" w:rsidRDefault="00824E02" w:rsidP="00824E02">
            <w:pPr>
              <w:spacing w:before="40" w:after="20"/>
              <w:jc w:val="right"/>
              <w:rPr>
                <w:rFonts w:cs="Arial"/>
                <w:sz w:val="18"/>
                <w:szCs w:val="18"/>
              </w:rPr>
            </w:pPr>
            <w:r w:rsidRPr="00824E02">
              <w:rPr>
                <w:rFonts w:cs="Arial"/>
                <w:sz w:val="18"/>
                <w:szCs w:val="18"/>
              </w:rPr>
              <w:t>11</w:t>
            </w:r>
          </w:p>
        </w:tc>
        <w:tc>
          <w:tcPr>
            <w:tcW w:w="737" w:type="dxa"/>
            <w:tcBorders>
              <w:top w:val="nil"/>
              <w:left w:val="nil"/>
              <w:bottom w:val="nil"/>
              <w:right w:val="nil"/>
            </w:tcBorders>
            <w:shd w:val="clear" w:color="auto" w:fill="auto"/>
            <w:vAlign w:val="bottom"/>
          </w:tcPr>
          <w:p w14:paraId="3FD01940" w14:textId="427ABCAE"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2D658EB5" w14:textId="2D51827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C208328" w14:textId="7BA34694" w:rsidR="00824E02" w:rsidRPr="00C935A5" w:rsidRDefault="00824E02" w:rsidP="00824E02">
            <w:pPr>
              <w:spacing w:before="40" w:after="20"/>
              <w:jc w:val="right"/>
              <w:rPr>
                <w:rFonts w:cs="Arial"/>
                <w:sz w:val="18"/>
                <w:szCs w:val="18"/>
              </w:rPr>
            </w:pPr>
            <w:r w:rsidRPr="00824E02">
              <w:rPr>
                <w:rFonts w:cs="Arial"/>
                <w:sz w:val="18"/>
                <w:szCs w:val="18"/>
              </w:rPr>
              <w:t>72</w:t>
            </w:r>
          </w:p>
        </w:tc>
        <w:tc>
          <w:tcPr>
            <w:tcW w:w="737" w:type="dxa"/>
            <w:tcBorders>
              <w:top w:val="nil"/>
              <w:left w:val="nil"/>
              <w:bottom w:val="nil"/>
              <w:right w:val="nil"/>
            </w:tcBorders>
            <w:shd w:val="clear" w:color="auto" w:fill="auto"/>
            <w:vAlign w:val="bottom"/>
          </w:tcPr>
          <w:p w14:paraId="7654615B" w14:textId="41D78377" w:rsidR="00824E02" w:rsidRPr="00C935A5" w:rsidRDefault="00824E02" w:rsidP="00824E02">
            <w:pPr>
              <w:spacing w:before="40" w:after="20"/>
              <w:jc w:val="right"/>
              <w:rPr>
                <w:rFonts w:cs="Arial"/>
                <w:sz w:val="18"/>
                <w:szCs w:val="18"/>
              </w:rPr>
            </w:pPr>
            <w:r w:rsidRPr="00824E02">
              <w:rPr>
                <w:rFonts w:cs="Arial"/>
                <w:sz w:val="18"/>
                <w:szCs w:val="18"/>
              </w:rPr>
              <w:t>339</w:t>
            </w:r>
          </w:p>
        </w:tc>
        <w:tc>
          <w:tcPr>
            <w:tcW w:w="737" w:type="dxa"/>
            <w:tcBorders>
              <w:top w:val="nil"/>
              <w:left w:val="nil"/>
              <w:bottom w:val="nil"/>
              <w:right w:val="nil"/>
            </w:tcBorders>
            <w:shd w:val="clear" w:color="auto" w:fill="auto"/>
            <w:vAlign w:val="bottom"/>
          </w:tcPr>
          <w:p w14:paraId="1E27D95F" w14:textId="03DB550F" w:rsidR="00824E02" w:rsidRPr="00C935A5" w:rsidRDefault="00824E02" w:rsidP="00824E02">
            <w:pPr>
              <w:spacing w:before="40" w:after="20"/>
              <w:jc w:val="right"/>
              <w:rPr>
                <w:rFonts w:cs="Arial"/>
                <w:sz w:val="18"/>
                <w:szCs w:val="18"/>
              </w:rPr>
            </w:pPr>
            <w:r w:rsidRPr="00824E02">
              <w:rPr>
                <w:rFonts w:cs="Arial"/>
                <w:sz w:val="18"/>
                <w:szCs w:val="18"/>
              </w:rPr>
              <w:t>62</w:t>
            </w:r>
          </w:p>
        </w:tc>
        <w:tc>
          <w:tcPr>
            <w:tcW w:w="737" w:type="dxa"/>
            <w:tcBorders>
              <w:top w:val="nil"/>
              <w:left w:val="nil"/>
              <w:bottom w:val="nil"/>
              <w:right w:val="nil"/>
            </w:tcBorders>
            <w:shd w:val="clear" w:color="auto" w:fill="auto"/>
            <w:vAlign w:val="bottom"/>
          </w:tcPr>
          <w:p w14:paraId="79CAC7FB" w14:textId="105AD859"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7366EA68" w14:textId="082A9525"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7B33E92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D820478" w14:textId="77777777" w:rsidR="00824E02" w:rsidRPr="00C935A5" w:rsidRDefault="00824E02" w:rsidP="00824E02">
            <w:pPr>
              <w:spacing w:before="40" w:after="40"/>
              <w:rPr>
                <w:rFonts w:cs="Arial"/>
                <w:sz w:val="18"/>
                <w:szCs w:val="18"/>
              </w:rPr>
            </w:pPr>
            <w:r w:rsidRPr="00C935A5">
              <w:rPr>
                <w:rFonts w:cs="Arial"/>
                <w:sz w:val="18"/>
                <w:szCs w:val="18"/>
              </w:rPr>
              <w:t>Ararat RC</w:t>
            </w:r>
          </w:p>
        </w:tc>
        <w:tc>
          <w:tcPr>
            <w:tcW w:w="737" w:type="dxa"/>
            <w:tcBorders>
              <w:top w:val="nil"/>
              <w:left w:val="single" w:sz="18" w:space="0" w:color="5F497A" w:themeColor="accent4" w:themeShade="BF"/>
              <w:bottom w:val="nil"/>
              <w:right w:val="nil"/>
            </w:tcBorders>
            <w:shd w:val="clear" w:color="auto" w:fill="auto"/>
            <w:vAlign w:val="bottom"/>
          </w:tcPr>
          <w:p w14:paraId="5FF246A9" w14:textId="79A527AA" w:rsidR="00824E02" w:rsidRPr="00C935A5" w:rsidRDefault="00824E02" w:rsidP="00824E02">
            <w:pPr>
              <w:spacing w:before="40" w:after="20"/>
              <w:jc w:val="right"/>
              <w:rPr>
                <w:rFonts w:cs="Arial"/>
                <w:sz w:val="18"/>
                <w:szCs w:val="18"/>
              </w:rPr>
            </w:pPr>
            <w:r w:rsidRPr="00824E02">
              <w:rPr>
                <w:rFonts w:cs="Arial"/>
                <w:sz w:val="18"/>
                <w:szCs w:val="18"/>
              </w:rPr>
              <w:t>120</w:t>
            </w:r>
          </w:p>
        </w:tc>
        <w:tc>
          <w:tcPr>
            <w:tcW w:w="737" w:type="dxa"/>
            <w:tcBorders>
              <w:top w:val="nil"/>
              <w:left w:val="nil"/>
              <w:bottom w:val="nil"/>
              <w:right w:val="nil"/>
            </w:tcBorders>
            <w:shd w:val="clear" w:color="auto" w:fill="auto"/>
            <w:vAlign w:val="bottom"/>
          </w:tcPr>
          <w:p w14:paraId="6C8D9DC7" w14:textId="4FEF9766" w:rsidR="00824E02" w:rsidRPr="00C935A5" w:rsidRDefault="00824E02" w:rsidP="00824E02">
            <w:pPr>
              <w:spacing w:before="40" w:after="20"/>
              <w:jc w:val="right"/>
              <w:rPr>
                <w:rFonts w:cs="Arial"/>
                <w:sz w:val="18"/>
                <w:szCs w:val="18"/>
              </w:rPr>
            </w:pPr>
            <w:r w:rsidRPr="00824E02">
              <w:rPr>
                <w:rFonts w:cs="Arial"/>
                <w:sz w:val="18"/>
                <w:szCs w:val="18"/>
              </w:rPr>
              <w:t>9</w:t>
            </w:r>
          </w:p>
        </w:tc>
        <w:tc>
          <w:tcPr>
            <w:tcW w:w="737" w:type="dxa"/>
            <w:tcBorders>
              <w:top w:val="nil"/>
              <w:left w:val="nil"/>
              <w:bottom w:val="nil"/>
              <w:right w:val="nil"/>
            </w:tcBorders>
            <w:shd w:val="clear" w:color="auto" w:fill="auto"/>
            <w:vAlign w:val="bottom"/>
          </w:tcPr>
          <w:p w14:paraId="0FEADA13" w14:textId="358FFA99" w:rsidR="00824E02" w:rsidRPr="00C935A5" w:rsidRDefault="00824E02" w:rsidP="00824E02">
            <w:pPr>
              <w:spacing w:before="40" w:after="20"/>
              <w:jc w:val="right"/>
              <w:rPr>
                <w:rFonts w:cs="Arial"/>
                <w:sz w:val="18"/>
                <w:szCs w:val="18"/>
              </w:rPr>
            </w:pPr>
            <w:r w:rsidRPr="00824E02">
              <w:rPr>
                <w:rFonts w:cs="Arial"/>
                <w:sz w:val="18"/>
                <w:szCs w:val="18"/>
              </w:rPr>
              <w:t>12</w:t>
            </w:r>
          </w:p>
        </w:tc>
        <w:tc>
          <w:tcPr>
            <w:tcW w:w="737" w:type="dxa"/>
            <w:tcBorders>
              <w:top w:val="nil"/>
              <w:left w:val="nil"/>
              <w:bottom w:val="nil"/>
              <w:right w:val="nil"/>
            </w:tcBorders>
            <w:shd w:val="clear" w:color="auto" w:fill="auto"/>
            <w:vAlign w:val="bottom"/>
          </w:tcPr>
          <w:p w14:paraId="3FBCCB44" w14:textId="6F8D918D"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48CECAAA" w14:textId="3141C2C5"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041C93A" w14:textId="64A85281" w:rsidR="00824E02" w:rsidRPr="00C935A5" w:rsidRDefault="00824E02" w:rsidP="00824E02">
            <w:pPr>
              <w:spacing w:before="40" w:after="20"/>
              <w:jc w:val="right"/>
              <w:rPr>
                <w:rFonts w:cs="Arial"/>
                <w:sz w:val="18"/>
                <w:szCs w:val="18"/>
              </w:rPr>
            </w:pPr>
            <w:r w:rsidRPr="00824E02">
              <w:rPr>
                <w:rFonts w:cs="Arial"/>
                <w:sz w:val="18"/>
                <w:szCs w:val="18"/>
              </w:rPr>
              <w:t>252</w:t>
            </w:r>
          </w:p>
        </w:tc>
        <w:tc>
          <w:tcPr>
            <w:tcW w:w="737" w:type="dxa"/>
            <w:tcBorders>
              <w:top w:val="nil"/>
              <w:left w:val="nil"/>
              <w:bottom w:val="nil"/>
              <w:right w:val="nil"/>
            </w:tcBorders>
            <w:shd w:val="clear" w:color="auto" w:fill="auto"/>
            <w:vAlign w:val="bottom"/>
          </w:tcPr>
          <w:p w14:paraId="36D19E5F" w14:textId="28720332" w:rsidR="00824E02" w:rsidRPr="00C935A5" w:rsidRDefault="00824E02" w:rsidP="00824E02">
            <w:pPr>
              <w:spacing w:before="40" w:after="20"/>
              <w:jc w:val="right"/>
              <w:rPr>
                <w:rFonts w:cs="Arial"/>
                <w:sz w:val="18"/>
                <w:szCs w:val="18"/>
              </w:rPr>
            </w:pPr>
            <w:r w:rsidRPr="00824E02">
              <w:rPr>
                <w:rFonts w:cs="Arial"/>
                <w:sz w:val="18"/>
                <w:szCs w:val="18"/>
              </w:rPr>
              <w:t>1,923</w:t>
            </w:r>
          </w:p>
        </w:tc>
        <w:tc>
          <w:tcPr>
            <w:tcW w:w="737" w:type="dxa"/>
            <w:tcBorders>
              <w:top w:val="nil"/>
              <w:left w:val="nil"/>
              <w:bottom w:val="nil"/>
              <w:right w:val="nil"/>
            </w:tcBorders>
            <w:shd w:val="clear" w:color="auto" w:fill="auto"/>
            <w:vAlign w:val="bottom"/>
          </w:tcPr>
          <w:p w14:paraId="22B5765C" w14:textId="38F150F5" w:rsidR="00824E02" w:rsidRPr="00C935A5" w:rsidRDefault="00824E02" w:rsidP="00824E02">
            <w:pPr>
              <w:spacing w:before="40" w:after="20"/>
              <w:jc w:val="right"/>
              <w:rPr>
                <w:rFonts w:cs="Arial"/>
                <w:sz w:val="18"/>
                <w:szCs w:val="18"/>
              </w:rPr>
            </w:pPr>
            <w:r w:rsidRPr="00824E02">
              <w:rPr>
                <w:rFonts w:cs="Arial"/>
                <w:sz w:val="18"/>
                <w:szCs w:val="18"/>
              </w:rPr>
              <w:t>152</w:t>
            </w:r>
          </w:p>
        </w:tc>
        <w:tc>
          <w:tcPr>
            <w:tcW w:w="737" w:type="dxa"/>
            <w:tcBorders>
              <w:top w:val="nil"/>
              <w:left w:val="nil"/>
              <w:bottom w:val="nil"/>
              <w:right w:val="nil"/>
            </w:tcBorders>
            <w:shd w:val="clear" w:color="auto" w:fill="auto"/>
            <w:vAlign w:val="bottom"/>
          </w:tcPr>
          <w:p w14:paraId="268A64B7" w14:textId="1CBB9EE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6468A49" w14:textId="64CB9380"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404A6C1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183BCA8" w14:textId="77777777" w:rsidR="00824E02" w:rsidRPr="00C935A5" w:rsidRDefault="00824E02" w:rsidP="00824E02">
            <w:pPr>
              <w:spacing w:before="40" w:after="40"/>
              <w:rPr>
                <w:rFonts w:cs="Arial"/>
                <w:sz w:val="18"/>
                <w:szCs w:val="18"/>
              </w:rPr>
            </w:pPr>
            <w:r w:rsidRPr="00C935A5">
              <w:rPr>
                <w:rFonts w:cs="Arial"/>
                <w:sz w:val="18"/>
                <w:szCs w:val="18"/>
              </w:rPr>
              <w:t xml:space="preserve">Ballarat C </w:t>
            </w:r>
          </w:p>
        </w:tc>
        <w:tc>
          <w:tcPr>
            <w:tcW w:w="737" w:type="dxa"/>
            <w:tcBorders>
              <w:top w:val="nil"/>
              <w:left w:val="single" w:sz="18" w:space="0" w:color="5F497A" w:themeColor="accent4" w:themeShade="BF"/>
              <w:bottom w:val="nil"/>
              <w:right w:val="nil"/>
            </w:tcBorders>
            <w:shd w:val="clear" w:color="auto" w:fill="auto"/>
            <w:vAlign w:val="bottom"/>
          </w:tcPr>
          <w:p w14:paraId="05E943E3" w14:textId="2515C37D" w:rsidR="00824E02" w:rsidRPr="00C935A5" w:rsidRDefault="00824E02" w:rsidP="00824E02">
            <w:pPr>
              <w:spacing w:before="40" w:after="20"/>
              <w:jc w:val="right"/>
              <w:rPr>
                <w:rFonts w:cs="Arial"/>
                <w:sz w:val="18"/>
                <w:szCs w:val="18"/>
              </w:rPr>
            </w:pPr>
            <w:r w:rsidRPr="00824E02">
              <w:rPr>
                <w:rFonts w:cs="Arial"/>
                <w:sz w:val="18"/>
                <w:szCs w:val="18"/>
              </w:rPr>
              <w:t>366</w:t>
            </w:r>
          </w:p>
        </w:tc>
        <w:tc>
          <w:tcPr>
            <w:tcW w:w="737" w:type="dxa"/>
            <w:tcBorders>
              <w:top w:val="nil"/>
              <w:left w:val="nil"/>
              <w:bottom w:val="nil"/>
              <w:right w:val="nil"/>
            </w:tcBorders>
            <w:shd w:val="clear" w:color="auto" w:fill="auto"/>
            <w:vAlign w:val="bottom"/>
          </w:tcPr>
          <w:p w14:paraId="60DE208C" w14:textId="4EF9503A" w:rsidR="00824E02" w:rsidRPr="00C935A5" w:rsidRDefault="00824E02" w:rsidP="00824E02">
            <w:pPr>
              <w:spacing w:before="40" w:after="20"/>
              <w:jc w:val="right"/>
              <w:rPr>
                <w:rFonts w:cs="Arial"/>
                <w:sz w:val="18"/>
                <w:szCs w:val="18"/>
              </w:rPr>
            </w:pPr>
            <w:r w:rsidRPr="00824E02">
              <w:rPr>
                <w:rFonts w:cs="Arial"/>
                <w:sz w:val="18"/>
                <w:szCs w:val="18"/>
              </w:rPr>
              <w:t>128</w:t>
            </w:r>
          </w:p>
        </w:tc>
        <w:tc>
          <w:tcPr>
            <w:tcW w:w="737" w:type="dxa"/>
            <w:tcBorders>
              <w:top w:val="nil"/>
              <w:left w:val="nil"/>
              <w:bottom w:val="nil"/>
              <w:right w:val="nil"/>
            </w:tcBorders>
            <w:shd w:val="clear" w:color="auto" w:fill="auto"/>
            <w:vAlign w:val="bottom"/>
          </w:tcPr>
          <w:p w14:paraId="449386D5" w14:textId="4D87954A" w:rsidR="00824E02" w:rsidRPr="00C935A5" w:rsidRDefault="00824E02" w:rsidP="00824E02">
            <w:pPr>
              <w:spacing w:before="40" w:after="20"/>
              <w:jc w:val="right"/>
              <w:rPr>
                <w:rFonts w:cs="Arial"/>
                <w:sz w:val="18"/>
                <w:szCs w:val="18"/>
              </w:rPr>
            </w:pPr>
            <w:r w:rsidRPr="00824E02">
              <w:rPr>
                <w:rFonts w:cs="Arial"/>
                <w:sz w:val="18"/>
                <w:szCs w:val="18"/>
              </w:rPr>
              <w:t>275</w:t>
            </w:r>
          </w:p>
        </w:tc>
        <w:tc>
          <w:tcPr>
            <w:tcW w:w="737" w:type="dxa"/>
            <w:tcBorders>
              <w:top w:val="nil"/>
              <w:left w:val="nil"/>
              <w:bottom w:val="nil"/>
              <w:right w:val="nil"/>
            </w:tcBorders>
            <w:shd w:val="clear" w:color="auto" w:fill="auto"/>
            <w:vAlign w:val="bottom"/>
          </w:tcPr>
          <w:p w14:paraId="6AA86966" w14:textId="65771804" w:rsidR="00824E02" w:rsidRPr="00C935A5" w:rsidRDefault="00824E02" w:rsidP="00824E02">
            <w:pPr>
              <w:spacing w:before="40" w:after="20"/>
              <w:jc w:val="right"/>
              <w:rPr>
                <w:rFonts w:cs="Arial"/>
                <w:sz w:val="18"/>
                <w:szCs w:val="18"/>
              </w:rPr>
            </w:pPr>
            <w:r w:rsidRPr="00824E02">
              <w:rPr>
                <w:rFonts w:cs="Arial"/>
                <w:sz w:val="18"/>
                <w:szCs w:val="18"/>
              </w:rPr>
              <w:t>73</w:t>
            </w:r>
          </w:p>
        </w:tc>
        <w:tc>
          <w:tcPr>
            <w:tcW w:w="170" w:type="dxa"/>
            <w:tcBorders>
              <w:top w:val="nil"/>
              <w:left w:val="nil"/>
              <w:bottom w:val="nil"/>
              <w:right w:val="nil"/>
            </w:tcBorders>
            <w:shd w:val="clear" w:color="auto" w:fill="auto"/>
            <w:vAlign w:val="bottom"/>
          </w:tcPr>
          <w:p w14:paraId="59E06DF5" w14:textId="4CA4B45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1E72C2B" w14:textId="70E68D4F" w:rsidR="00824E02" w:rsidRPr="00C935A5" w:rsidRDefault="00824E02" w:rsidP="00824E02">
            <w:pPr>
              <w:spacing w:before="40" w:after="20"/>
              <w:jc w:val="right"/>
              <w:rPr>
                <w:rFonts w:cs="Arial"/>
                <w:sz w:val="18"/>
                <w:szCs w:val="18"/>
              </w:rPr>
            </w:pPr>
            <w:r w:rsidRPr="00824E02">
              <w:rPr>
                <w:rFonts w:cs="Arial"/>
                <w:sz w:val="18"/>
                <w:szCs w:val="18"/>
              </w:rPr>
              <w:t>35</w:t>
            </w:r>
          </w:p>
        </w:tc>
        <w:tc>
          <w:tcPr>
            <w:tcW w:w="737" w:type="dxa"/>
            <w:tcBorders>
              <w:top w:val="nil"/>
              <w:left w:val="nil"/>
              <w:bottom w:val="nil"/>
              <w:right w:val="nil"/>
            </w:tcBorders>
            <w:shd w:val="clear" w:color="auto" w:fill="auto"/>
            <w:vAlign w:val="bottom"/>
          </w:tcPr>
          <w:p w14:paraId="6C963121" w14:textId="57C7FA8C" w:rsidR="00824E02" w:rsidRPr="00C935A5" w:rsidRDefault="00824E02" w:rsidP="00824E02">
            <w:pPr>
              <w:spacing w:before="40" w:after="20"/>
              <w:jc w:val="right"/>
              <w:rPr>
                <w:rFonts w:cs="Arial"/>
                <w:sz w:val="18"/>
                <w:szCs w:val="18"/>
              </w:rPr>
            </w:pPr>
            <w:r w:rsidRPr="00824E02">
              <w:rPr>
                <w:rFonts w:cs="Arial"/>
                <w:sz w:val="18"/>
                <w:szCs w:val="18"/>
              </w:rPr>
              <w:t>428</w:t>
            </w:r>
          </w:p>
        </w:tc>
        <w:tc>
          <w:tcPr>
            <w:tcW w:w="737" w:type="dxa"/>
            <w:tcBorders>
              <w:top w:val="nil"/>
              <w:left w:val="nil"/>
              <w:bottom w:val="nil"/>
              <w:right w:val="nil"/>
            </w:tcBorders>
            <w:shd w:val="clear" w:color="auto" w:fill="auto"/>
            <w:vAlign w:val="bottom"/>
          </w:tcPr>
          <w:p w14:paraId="58E7B214" w14:textId="2DE3A799" w:rsidR="00824E02" w:rsidRPr="00C935A5" w:rsidRDefault="00824E02" w:rsidP="00824E02">
            <w:pPr>
              <w:spacing w:before="40" w:after="20"/>
              <w:jc w:val="right"/>
              <w:rPr>
                <w:rFonts w:cs="Arial"/>
                <w:sz w:val="18"/>
                <w:szCs w:val="18"/>
              </w:rPr>
            </w:pPr>
            <w:r w:rsidRPr="00824E02">
              <w:rPr>
                <w:rFonts w:cs="Arial"/>
                <w:sz w:val="18"/>
                <w:szCs w:val="18"/>
              </w:rPr>
              <w:t>174</w:t>
            </w:r>
          </w:p>
        </w:tc>
        <w:tc>
          <w:tcPr>
            <w:tcW w:w="737" w:type="dxa"/>
            <w:tcBorders>
              <w:top w:val="nil"/>
              <w:left w:val="nil"/>
              <w:bottom w:val="nil"/>
              <w:right w:val="nil"/>
            </w:tcBorders>
            <w:shd w:val="clear" w:color="auto" w:fill="auto"/>
            <w:vAlign w:val="bottom"/>
          </w:tcPr>
          <w:p w14:paraId="4BA7831B" w14:textId="11A17127" w:rsidR="00824E02" w:rsidRPr="00C935A5" w:rsidRDefault="00824E02" w:rsidP="00824E02">
            <w:pPr>
              <w:spacing w:before="40" w:after="20"/>
              <w:jc w:val="right"/>
              <w:rPr>
                <w:rFonts w:cs="Arial"/>
                <w:sz w:val="18"/>
                <w:szCs w:val="18"/>
              </w:rPr>
            </w:pPr>
            <w:r w:rsidRPr="00824E02">
              <w:rPr>
                <w:rFonts w:cs="Arial"/>
                <w:sz w:val="18"/>
                <w:szCs w:val="18"/>
              </w:rPr>
              <w:t>41</w:t>
            </w:r>
          </w:p>
        </w:tc>
        <w:tc>
          <w:tcPr>
            <w:tcW w:w="737" w:type="dxa"/>
            <w:tcBorders>
              <w:top w:val="nil"/>
              <w:left w:val="nil"/>
              <w:bottom w:val="nil"/>
              <w:right w:val="nil"/>
            </w:tcBorders>
            <w:shd w:val="clear" w:color="auto" w:fill="auto"/>
            <w:vAlign w:val="bottom"/>
          </w:tcPr>
          <w:p w14:paraId="745D747A" w14:textId="797E8D1A" w:rsidR="00824E02" w:rsidRPr="00C935A5" w:rsidRDefault="00824E02" w:rsidP="00824E02">
            <w:pPr>
              <w:spacing w:before="40" w:after="20"/>
              <w:jc w:val="right"/>
              <w:rPr>
                <w:rFonts w:cs="Arial"/>
                <w:sz w:val="18"/>
                <w:szCs w:val="18"/>
              </w:rPr>
            </w:pPr>
            <w:r w:rsidRPr="00824E02">
              <w:rPr>
                <w:rFonts w:cs="Arial"/>
                <w:sz w:val="18"/>
                <w:szCs w:val="18"/>
              </w:rPr>
              <w:t>17</w:t>
            </w:r>
          </w:p>
        </w:tc>
      </w:tr>
      <w:tr w:rsidR="00824E02" w:rsidRPr="00824E02" w14:paraId="4290082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220E335" w14:textId="77777777" w:rsidR="00824E02" w:rsidRPr="00C935A5" w:rsidRDefault="00824E02" w:rsidP="00824E02">
            <w:pPr>
              <w:spacing w:before="40" w:after="40"/>
              <w:rPr>
                <w:rFonts w:cs="Arial"/>
                <w:sz w:val="18"/>
                <w:szCs w:val="18"/>
              </w:rPr>
            </w:pPr>
            <w:r w:rsidRPr="00C935A5">
              <w:rPr>
                <w:rFonts w:cs="Arial"/>
                <w:sz w:val="18"/>
                <w:szCs w:val="18"/>
              </w:rPr>
              <w:t>Banyule C</w:t>
            </w:r>
          </w:p>
        </w:tc>
        <w:tc>
          <w:tcPr>
            <w:tcW w:w="737" w:type="dxa"/>
            <w:tcBorders>
              <w:top w:val="nil"/>
              <w:left w:val="single" w:sz="18" w:space="0" w:color="5F497A" w:themeColor="accent4" w:themeShade="BF"/>
              <w:bottom w:val="nil"/>
              <w:right w:val="nil"/>
            </w:tcBorders>
            <w:shd w:val="clear" w:color="auto" w:fill="auto"/>
            <w:vAlign w:val="bottom"/>
          </w:tcPr>
          <w:p w14:paraId="42B9149D" w14:textId="24E12D04" w:rsidR="00824E02" w:rsidRPr="00C935A5" w:rsidRDefault="00824E02" w:rsidP="00824E02">
            <w:pPr>
              <w:spacing w:before="40" w:after="20"/>
              <w:jc w:val="right"/>
              <w:rPr>
                <w:rFonts w:cs="Arial"/>
                <w:sz w:val="18"/>
                <w:szCs w:val="18"/>
              </w:rPr>
            </w:pPr>
            <w:r w:rsidRPr="00824E02">
              <w:rPr>
                <w:rFonts w:cs="Arial"/>
                <w:sz w:val="18"/>
                <w:szCs w:val="18"/>
              </w:rPr>
              <w:t>156</w:t>
            </w:r>
          </w:p>
        </w:tc>
        <w:tc>
          <w:tcPr>
            <w:tcW w:w="737" w:type="dxa"/>
            <w:tcBorders>
              <w:top w:val="nil"/>
              <w:left w:val="nil"/>
              <w:bottom w:val="nil"/>
              <w:right w:val="nil"/>
            </w:tcBorders>
            <w:shd w:val="clear" w:color="auto" w:fill="auto"/>
            <w:vAlign w:val="bottom"/>
          </w:tcPr>
          <w:p w14:paraId="515892E5" w14:textId="6D88CAF1" w:rsidR="00824E02" w:rsidRPr="00C935A5" w:rsidRDefault="00824E02" w:rsidP="00824E02">
            <w:pPr>
              <w:spacing w:before="40" w:after="20"/>
              <w:jc w:val="right"/>
              <w:rPr>
                <w:rFonts w:cs="Arial"/>
                <w:sz w:val="18"/>
                <w:szCs w:val="18"/>
              </w:rPr>
            </w:pPr>
            <w:r w:rsidRPr="00824E02">
              <w:rPr>
                <w:rFonts w:cs="Arial"/>
                <w:sz w:val="18"/>
                <w:szCs w:val="18"/>
              </w:rPr>
              <w:t>203</w:t>
            </w:r>
          </w:p>
        </w:tc>
        <w:tc>
          <w:tcPr>
            <w:tcW w:w="737" w:type="dxa"/>
            <w:tcBorders>
              <w:top w:val="nil"/>
              <w:left w:val="nil"/>
              <w:bottom w:val="nil"/>
              <w:right w:val="nil"/>
            </w:tcBorders>
            <w:shd w:val="clear" w:color="auto" w:fill="auto"/>
            <w:vAlign w:val="bottom"/>
          </w:tcPr>
          <w:p w14:paraId="4E082D16" w14:textId="33DE6D3F" w:rsidR="00824E02" w:rsidRPr="00C935A5" w:rsidRDefault="00824E02" w:rsidP="00824E02">
            <w:pPr>
              <w:spacing w:before="40" w:after="20"/>
              <w:jc w:val="right"/>
              <w:rPr>
                <w:rFonts w:cs="Arial"/>
                <w:sz w:val="18"/>
                <w:szCs w:val="18"/>
              </w:rPr>
            </w:pPr>
            <w:r w:rsidRPr="00824E02">
              <w:rPr>
                <w:rFonts w:cs="Arial"/>
                <w:sz w:val="18"/>
                <w:szCs w:val="18"/>
              </w:rPr>
              <w:t>144</w:t>
            </w:r>
          </w:p>
        </w:tc>
        <w:tc>
          <w:tcPr>
            <w:tcW w:w="737" w:type="dxa"/>
            <w:tcBorders>
              <w:top w:val="nil"/>
              <w:left w:val="nil"/>
              <w:bottom w:val="nil"/>
              <w:right w:val="nil"/>
            </w:tcBorders>
            <w:shd w:val="clear" w:color="auto" w:fill="auto"/>
            <w:vAlign w:val="bottom"/>
          </w:tcPr>
          <w:p w14:paraId="2AB6934A" w14:textId="7711E0BA" w:rsidR="00824E02" w:rsidRPr="00C935A5" w:rsidRDefault="00824E02" w:rsidP="00824E02">
            <w:pPr>
              <w:spacing w:before="40" w:after="20"/>
              <w:jc w:val="right"/>
              <w:rPr>
                <w:rFonts w:cs="Arial"/>
                <w:sz w:val="18"/>
                <w:szCs w:val="18"/>
              </w:rPr>
            </w:pPr>
            <w:r w:rsidRPr="00824E02">
              <w:rPr>
                <w:rFonts w:cs="Arial"/>
                <w:sz w:val="18"/>
                <w:szCs w:val="18"/>
              </w:rPr>
              <w:t>42</w:t>
            </w:r>
          </w:p>
        </w:tc>
        <w:tc>
          <w:tcPr>
            <w:tcW w:w="170" w:type="dxa"/>
            <w:tcBorders>
              <w:top w:val="nil"/>
              <w:left w:val="nil"/>
              <w:bottom w:val="nil"/>
              <w:right w:val="nil"/>
            </w:tcBorders>
            <w:shd w:val="clear" w:color="auto" w:fill="auto"/>
            <w:vAlign w:val="bottom"/>
          </w:tcPr>
          <w:p w14:paraId="393D3FBF" w14:textId="4477C41C"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DC34F42" w14:textId="06F8178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8C4A51E" w14:textId="76AB844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AFF3967" w14:textId="2CFDDF9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C4A0586" w14:textId="2277C1B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EC2CF1A" w14:textId="674FF1E8"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0E8A0F0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A960681" w14:textId="77777777" w:rsidR="00824E02" w:rsidRPr="00C935A5" w:rsidRDefault="00824E02" w:rsidP="00824E02">
            <w:pPr>
              <w:spacing w:before="40" w:after="40"/>
              <w:rPr>
                <w:rFonts w:cs="Arial"/>
                <w:sz w:val="18"/>
                <w:szCs w:val="18"/>
              </w:rPr>
            </w:pPr>
            <w:r w:rsidRPr="00C935A5">
              <w:rPr>
                <w:rFonts w:cs="Arial"/>
                <w:sz w:val="18"/>
                <w:szCs w:val="18"/>
              </w:rPr>
              <w:t>Bass Coast S</w:t>
            </w:r>
          </w:p>
        </w:tc>
        <w:tc>
          <w:tcPr>
            <w:tcW w:w="737" w:type="dxa"/>
            <w:tcBorders>
              <w:top w:val="nil"/>
              <w:left w:val="single" w:sz="18" w:space="0" w:color="5F497A" w:themeColor="accent4" w:themeShade="BF"/>
              <w:bottom w:val="nil"/>
              <w:right w:val="nil"/>
            </w:tcBorders>
            <w:shd w:val="clear" w:color="auto" w:fill="auto"/>
            <w:vAlign w:val="bottom"/>
          </w:tcPr>
          <w:p w14:paraId="58845522" w14:textId="03E72D6B" w:rsidR="00824E02" w:rsidRPr="00C935A5" w:rsidRDefault="00824E02" w:rsidP="00824E02">
            <w:pPr>
              <w:spacing w:before="40" w:after="20"/>
              <w:jc w:val="right"/>
              <w:rPr>
                <w:rFonts w:cs="Arial"/>
                <w:sz w:val="18"/>
                <w:szCs w:val="18"/>
              </w:rPr>
            </w:pPr>
            <w:r w:rsidRPr="00824E02">
              <w:rPr>
                <w:rFonts w:cs="Arial"/>
                <w:sz w:val="18"/>
                <w:szCs w:val="18"/>
              </w:rPr>
              <w:t>385</w:t>
            </w:r>
          </w:p>
        </w:tc>
        <w:tc>
          <w:tcPr>
            <w:tcW w:w="737" w:type="dxa"/>
            <w:tcBorders>
              <w:top w:val="nil"/>
              <w:left w:val="nil"/>
              <w:bottom w:val="nil"/>
              <w:right w:val="nil"/>
            </w:tcBorders>
            <w:shd w:val="clear" w:color="auto" w:fill="auto"/>
            <w:vAlign w:val="bottom"/>
          </w:tcPr>
          <w:p w14:paraId="67C2E41F" w14:textId="56C6206F" w:rsidR="00824E02" w:rsidRPr="00C935A5" w:rsidRDefault="00824E02" w:rsidP="00824E02">
            <w:pPr>
              <w:spacing w:before="40" w:after="20"/>
              <w:jc w:val="right"/>
              <w:rPr>
                <w:rFonts w:cs="Arial"/>
                <w:sz w:val="18"/>
                <w:szCs w:val="18"/>
              </w:rPr>
            </w:pPr>
            <w:r w:rsidRPr="00824E02">
              <w:rPr>
                <w:rFonts w:cs="Arial"/>
                <w:sz w:val="18"/>
                <w:szCs w:val="18"/>
              </w:rPr>
              <w:t>33</w:t>
            </w:r>
          </w:p>
        </w:tc>
        <w:tc>
          <w:tcPr>
            <w:tcW w:w="737" w:type="dxa"/>
            <w:tcBorders>
              <w:top w:val="nil"/>
              <w:left w:val="nil"/>
              <w:bottom w:val="nil"/>
              <w:right w:val="nil"/>
            </w:tcBorders>
            <w:shd w:val="clear" w:color="auto" w:fill="auto"/>
            <w:vAlign w:val="bottom"/>
          </w:tcPr>
          <w:p w14:paraId="3AB6733F" w14:textId="09D735DE" w:rsidR="00824E02" w:rsidRPr="00C935A5" w:rsidRDefault="00824E02" w:rsidP="00824E02">
            <w:pPr>
              <w:spacing w:before="40" w:after="20"/>
              <w:jc w:val="right"/>
              <w:rPr>
                <w:rFonts w:cs="Arial"/>
                <w:sz w:val="18"/>
                <w:szCs w:val="18"/>
              </w:rPr>
            </w:pPr>
            <w:r w:rsidRPr="00824E02">
              <w:rPr>
                <w:rFonts w:cs="Arial"/>
                <w:sz w:val="18"/>
                <w:szCs w:val="18"/>
              </w:rPr>
              <w:t>40</w:t>
            </w:r>
          </w:p>
        </w:tc>
        <w:tc>
          <w:tcPr>
            <w:tcW w:w="737" w:type="dxa"/>
            <w:tcBorders>
              <w:top w:val="nil"/>
              <w:left w:val="nil"/>
              <w:bottom w:val="nil"/>
              <w:right w:val="nil"/>
            </w:tcBorders>
            <w:shd w:val="clear" w:color="auto" w:fill="auto"/>
            <w:vAlign w:val="bottom"/>
          </w:tcPr>
          <w:p w14:paraId="047006A4" w14:textId="203A3C93" w:rsidR="00824E02" w:rsidRPr="00C935A5" w:rsidRDefault="00824E02" w:rsidP="00824E02">
            <w:pPr>
              <w:spacing w:before="40" w:after="20"/>
              <w:jc w:val="right"/>
              <w:rPr>
                <w:rFonts w:cs="Arial"/>
                <w:sz w:val="18"/>
                <w:szCs w:val="18"/>
              </w:rPr>
            </w:pPr>
            <w:r w:rsidRPr="00824E02">
              <w:rPr>
                <w:rFonts w:cs="Arial"/>
                <w:sz w:val="18"/>
                <w:szCs w:val="18"/>
              </w:rPr>
              <w:t>3</w:t>
            </w:r>
          </w:p>
        </w:tc>
        <w:tc>
          <w:tcPr>
            <w:tcW w:w="170" w:type="dxa"/>
            <w:tcBorders>
              <w:top w:val="nil"/>
              <w:left w:val="nil"/>
              <w:bottom w:val="nil"/>
              <w:right w:val="nil"/>
            </w:tcBorders>
            <w:shd w:val="clear" w:color="auto" w:fill="auto"/>
            <w:vAlign w:val="bottom"/>
          </w:tcPr>
          <w:p w14:paraId="58BB7162" w14:textId="39DEF28E"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9F99219" w14:textId="01003C5C" w:rsidR="00824E02" w:rsidRPr="00C935A5" w:rsidRDefault="00824E02" w:rsidP="00824E02">
            <w:pPr>
              <w:spacing w:before="40" w:after="20"/>
              <w:jc w:val="right"/>
              <w:rPr>
                <w:rFonts w:cs="Arial"/>
                <w:sz w:val="18"/>
                <w:szCs w:val="18"/>
              </w:rPr>
            </w:pPr>
            <w:r w:rsidRPr="00824E02">
              <w:rPr>
                <w:rFonts w:cs="Arial"/>
                <w:sz w:val="18"/>
                <w:szCs w:val="18"/>
              </w:rPr>
              <w:t>2</w:t>
            </w:r>
          </w:p>
        </w:tc>
        <w:tc>
          <w:tcPr>
            <w:tcW w:w="737" w:type="dxa"/>
            <w:tcBorders>
              <w:top w:val="nil"/>
              <w:left w:val="nil"/>
              <w:bottom w:val="nil"/>
              <w:right w:val="nil"/>
            </w:tcBorders>
            <w:shd w:val="clear" w:color="auto" w:fill="auto"/>
            <w:vAlign w:val="bottom"/>
          </w:tcPr>
          <w:p w14:paraId="66668639" w14:textId="01183831" w:rsidR="00824E02" w:rsidRPr="00C935A5" w:rsidRDefault="00824E02" w:rsidP="00824E02">
            <w:pPr>
              <w:spacing w:before="40" w:after="20"/>
              <w:jc w:val="right"/>
              <w:rPr>
                <w:rFonts w:cs="Arial"/>
                <w:sz w:val="18"/>
                <w:szCs w:val="18"/>
              </w:rPr>
            </w:pPr>
            <w:r w:rsidRPr="00824E02">
              <w:rPr>
                <w:rFonts w:cs="Arial"/>
                <w:sz w:val="18"/>
                <w:szCs w:val="18"/>
              </w:rPr>
              <w:t>236</w:t>
            </w:r>
          </w:p>
        </w:tc>
        <w:tc>
          <w:tcPr>
            <w:tcW w:w="737" w:type="dxa"/>
            <w:tcBorders>
              <w:top w:val="nil"/>
              <w:left w:val="nil"/>
              <w:bottom w:val="nil"/>
              <w:right w:val="nil"/>
            </w:tcBorders>
            <w:shd w:val="clear" w:color="auto" w:fill="auto"/>
            <w:vAlign w:val="bottom"/>
          </w:tcPr>
          <w:p w14:paraId="06381AF1" w14:textId="19306E12" w:rsidR="00824E02" w:rsidRPr="00C935A5" w:rsidRDefault="00824E02" w:rsidP="00824E02">
            <w:pPr>
              <w:spacing w:before="40" w:after="20"/>
              <w:jc w:val="right"/>
              <w:rPr>
                <w:rFonts w:cs="Arial"/>
                <w:sz w:val="18"/>
                <w:szCs w:val="18"/>
              </w:rPr>
            </w:pPr>
            <w:r w:rsidRPr="00824E02">
              <w:rPr>
                <w:rFonts w:cs="Arial"/>
                <w:sz w:val="18"/>
                <w:szCs w:val="18"/>
              </w:rPr>
              <w:t>208</w:t>
            </w:r>
          </w:p>
        </w:tc>
        <w:tc>
          <w:tcPr>
            <w:tcW w:w="737" w:type="dxa"/>
            <w:tcBorders>
              <w:top w:val="nil"/>
              <w:left w:val="nil"/>
              <w:bottom w:val="nil"/>
              <w:right w:val="nil"/>
            </w:tcBorders>
            <w:shd w:val="clear" w:color="auto" w:fill="auto"/>
            <w:vAlign w:val="bottom"/>
          </w:tcPr>
          <w:p w14:paraId="316E480C" w14:textId="71FB6557" w:rsidR="00824E02" w:rsidRPr="00C935A5" w:rsidRDefault="00824E02" w:rsidP="00824E02">
            <w:pPr>
              <w:spacing w:before="40" w:after="20"/>
              <w:jc w:val="right"/>
              <w:rPr>
                <w:rFonts w:cs="Arial"/>
                <w:sz w:val="18"/>
                <w:szCs w:val="18"/>
              </w:rPr>
            </w:pPr>
            <w:r w:rsidRPr="00824E02">
              <w:rPr>
                <w:rFonts w:cs="Arial"/>
                <w:sz w:val="18"/>
                <w:szCs w:val="18"/>
              </w:rPr>
              <w:t>45</w:t>
            </w:r>
          </w:p>
        </w:tc>
        <w:tc>
          <w:tcPr>
            <w:tcW w:w="737" w:type="dxa"/>
            <w:tcBorders>
              <w:top w:val="nil"/>
              <w:left w:val="nil"/>
              <w:bottom w:val="nil"/>
              <w:right w:val="nil"/>
            </w:tcBorders>
            <w:shd w:val="clear" w:color="auto" w:fill="auto"/>
            <w:vAlign w:val="bottom"/>
          </w:tcPr>
          <w:p w14:paraId="6ECECC8C" w14:textId="546BA005" w:rsidR="00824E02" w:rsidRPr="00C935A5" w:rsidRDefault="00824E02" w:rsidP="00824E02">
            <w:pPr>
              <w:spacing w:before="40" w:after="20"/>
              <w:jc w:val="right"/>
              <w:rPr>
                <w:rFonts w:cs="Arial"/>
                <w:sz w:val="18"/>
                <w:szCs w:val="18"/>
              </w:rPr>
            </w:pPr>
            <w:r w:rsidRPr="00824E02">
              <w:rPr>
                <w:rFonts w:cs="Arial"/>
                <w:sz w:val="18"/>
                <w:szCs w:val="18"/>
              </w:rPr>
              <w:t>26</w:t>
            </w:r>
          </w:p>
        </w:tc>
      </w:tr>
      <w:tr w:rsidR="00824E02" w:rsidRPr="00824E02" w14:paraId="4D179B6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1700052" w14:textId="77777777" w:rsidR="00824E02" w:rsidRPr="00C935A5" w:rsidRDefault="00824E02" w:rsidP="00824E02">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737" w:type="dxa"/>
            <w:tcBorders>
              <w:top w:val="nil"/>
              <w:left w:val="single" w:sz="18" w:space="0" w:color="5F497A" w:themeColor="accent4" w:themeShade="BF"/>
              <w:bottom w:val="nil"/>
              <w:right w:val="nil"/>
            </w:tcBorders>
            <w:shd w:val="clear" w:color="auto" w:fill="auto"/>
            <w:vAlign w:val="bottom"/>
          </w:tcPr>
          <w:p w14:paraId="20C93623" w14:textId="75328C58" w:rsidR="00824E02" w:rsidRPr="00C935A5" w:rsidRDefault="00824E02" w:rsidP="00824E02">
            <w:pPr>
              <w:spacing w:before="40" w:after="20"/>
              <w:jc w:val="right"/>
              <w:rPr>
                <w:rFonts w:cs="Arial"/>
                <w:sz w:val="18"/>
                <w:szCs w:val="18"/>
              </w:rPr>
            </w:pPr>
            <w:r w:rsidRPr="00824E02">
              <w:rPr>
                <w:rFonts w:cs="Arial"/>
                <w:sz w:val="18"/>
                <w:szCs w:val="18"/>
              </w:rPr>
              <w:t>284</w:t>
            </w:r>
          </w:p>
        </w:tc>
        <w:tc>
          <w:tcPr>
            <w:tcW w:w="737" w:type="dxa"/>
            <w:tcBorders>
              <w:top w:val="nil"/>
              <w:left w:val="nil"/>
              <w:bottom w:val="nil"/>
              <w:right w:val="nil"/>
            </w:tcBorders>
            <w:shd w:val="clear" w:color="auto" w:fill="auto"/>
            <w:vAlign w:val="bottom"/>
          </w:tcPr>
          <w:p w14:paraId="622EA937" w14:textId="2F3F0DF8" w:rsidR="00824E02" w:rsidRPr="00C935A5" w:rsidRDefault="00824E02" w:rsidP="00824E02">
            <w:pPr>
              <w:spacing w:before="40" w:after="20"/>
              <w:jc w:val="right"/>
              <w:rPr>
                <w:rFonts w:cs="Arial"/>
                <w:sz w:val="18"/>
                <w:szCs w:val="18"/>
              </w:rPr>
            </w:pPr>
            <w:r w:rsidRPr="00824E02">
              <w:rPr>
                <w:rFonts w:cs="Arial"/>
                <w:sz w:val="18"/>
                <w:szCs w:val="18"/>
              </w:rPr>
              <w:t>26</w:t>
            </w:r>
          </w:p>
        </w:tc>
        <w:tc>
          <w:tcPr>
            <w:tcW w:w="737" w:type="dxa"/>
            <w:tcBorders>
              <w:top w:val="nil"/>
              <w:left w:val="nil"/>
              <w:bottom w:val="nil"/>
              <w:right w:val="nil"/>
            </w:tcBorders>
            <w:shd w:val="clear" w:color="auto" w:fill="auto"/>
            <w:vAlign w:val="bottom"/>
          </w:tcPr>
          <w:p w14:paraId="331E8E47" w14:textId="2107C2A1" w:rsidR="00824E02" w:rsidRPr="00C935A5" w:rsidRDefault="00824E02" w:rsidP="00824E02">
            <w:pPr>
              <w:spacing w:before="40" w:after="20"/>
              <w:jc w:val="right"/>
              <w:rPr>
                <w:rFonts w:cs="Arial"/>
                <w:sz w:val="18"/>
                <w:szCs w:val="18"/>
              </w:rPr>
            </w:pPr>
            <w:r w:rsidRPr="00824E02">
              <w:rPr>
                <w:rFonts w:cs="Arial"/>
                <w:sz w:val="18"/>
                <w:szCs w:val="18"/>
              </w:rPr>
              <w:t>61</w:t>
            </w:r>
          </w:p>
        </w:tc>
        <w:tc>
          <w:tcPr>
            <w:tcW w:w="737" w:type="dxa"/>
            <w:tcBorders>
              <w:top w:val="nil"/>
              <w:left w:val="nil"/>
              <w:bottom w:val="nil"/>
              <w:right w:val="nil"/>
            </w:tcBorders>
            <w:shd w:val="clear" w:color="auto" w:fill="auto"/>
            <w:vAlign w:val="bottom"/>
          </w:tcPr>
          <w:p w14:paraId="364517D4" w14:textId="41C264AB" w:rsidR="00824E02" w:rsidRPr="00C935A5" w:rsidRDefault="00824E02" w:rsidP="00824E02">
            <w:pPr>
              <w:spacing w:before="40" w:after="20"/>
              <w:jc w:val="right"/>
              <w:rPr>
                <w:rFonts w:cs="Arial"/>
                <w:sz w:val="18"/>
                <w:szCs w:val="18"/>
              </w:rPr>
            </w:pPr>
            <w:r w:rsidRPr="00824E02">
              <w:rPr>
                <w:rFonts w:cs="Arial"/>
                <w:sz w:val="18"/>
                <w:szCs w:val="18"/>
              </w:rPr>
              <w:t>7</w:t>
            </w:r>
          </w:p>
        </w:tc>
        <w:tc>
          <w:tcPr>
            <w:tcW w:w="170" w:type="dxa"/>
            <w:tcBorders>
              <w:top w:val="nil"/>
              <w:left w:val="nil"/>
              <w:bottom w:val="nil"/>
              <w:right w:val="nil"/>
            </w:tcBorders>
            <w:shd w:val="clear" w:color="auto" w:fill="auto"/>
            <w:vAlign w:val="bottom"/>
          </w:tcPr>
          <w:p w14:paraId="13AFF849" w14:textId="1FC15288"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60D4BAF2" w14:textId="3FE6C725" w:rsidR="00824E02" w:rsidRPr="00C935A5" w:rsidRDefault="00824E02" w:rsidP="00824E02">
            <w:pPr>
              <w:spacing w:before="40" w:after="20"/>
              <w:jc w:val="right"/>
              <w:rPr>
                <w:rFonts w:cs="Arial"/>
                <w:sz w:val="18"/>
                <w:szCs w:val="18"/>
              </w:rPr>
            </w:pPr>
            <w:r w:rsidRPr="00824E02">
              <w:rPr>
                <w:rFonts w:cs="Arial"/>
                <w:sz w:val="18"/>
                <w:szCs w:val="18"/>
              </w:rPr>
              <w:t>182</w:t>
            </w:r>
          </w:p>
        </w:tc>
        <w:tc>
          <w:tcPr>
            <w:tcW w:w="737" w:type="dxa"/>
            <w:tcBorders>
              <w:top w:val="nil"/>
              <w:left w:val="nil"/>
              <w:bottom w:val="nil"/>
              <w:right w:val="nil"/>
            </w:tcBorders>
            <w:shd w:val="clear" w:color="auto" w:fill="auto"/>
            <w:vAlign w:val="bottom"/>
          </w:tcPr>
          <w:p w14:paraId="5C14B91E" w14:textId="13729C6D" w:rsidR="00824E02" w:rsidRPr="00C935A5" w:rsidRDefault="00824E02" w:rsidP="00824E02">
            <w:pPr>
              <w:spacing w:before="40" w:after="20"/>
              <w:jc w:val="right"/>
              <w:rPr>
                <w:rFonts w:cs="Arial"/>
                <w:sz w:val="18"/>
                <w:szCs w:val="18"/>
              </w:rPr>
            </w:pPr>
            <w:r w:rsidRPr="00824E02">
              <w:rPr>
                <w:rFonts w:cs="Arial"/>
                <w:sz w:val="18"/>
                <w:szCs w:val="18"/>
              </w:rPr>
              <w:t>905</w:t>
            </w:r>
          </w:p>
        </w:tc>
        <w:tc>
          <w:tcPr>
            <w:tcW w:w="737" w:type="dxa"/>
            <w:tcBorders>
              <w:top w:val="nil"/>
              <w:left w:val="nil"/>
              <w:bottom w:val="nil"/>
              <w:right w:val="nil"/>
            </w:tcBorders>
            <w:shd w:val="clear" w:color="auto" w:fill="auto"/>
            <w:vAlign w:val="bottom"/>
          </w:tcPr>
          <w:p w14:paraId="220EA09F" w14:textId="2EE7CE1A" w:rsidR="00824E02" w:rsidRPr="00C935A5" w:rsidRDefault="00824E02" w:rsidP="00824E02">
            <w:pPr>
              <w:spacing w:before="40" w:after="20"/>
              <w:jc w:val="right"/>
              <w:rPr>
                <w:rFonts w:cs="Arial"/>
                <w:sz w:val="18"/>
                <w:szCs w:val="18"/>
              </w:rPr>
            </w:pPr>
            <w:r w:rsidRPr="00824E02">
              <w:rPr>
                <w:rFonts w:cs="Arial"/>
                <w:sz w:val="18"/>
                <w:szCs w:val="18"/>
              </w:rPr>
              <w:t>475</w:t>
            </w:r>
          </w:p>
        </w:tc>
        <w:tc>
          <w:tcPr>
            <w:tcW w:w="737" w:type="dxa"/>
            <w:tcBorders>
              <w:top w:val="nil"/>
              <w:left w:val="nil"/>
              <w:bottom w:val="nil"/>
              <w:right w:val="nil"/>
            </w:tcBorders>
            <w:shd w:val="clear" w:color="auto" w:fill="auto"/>
            <w:vAlign w:val="bottom"/>
          </w:tcPr>
          <w:p w14:paraId="2634BCBE" w14:textId="0DDA8062" w:rsidR="00824E02" w:rsidRPr="00C935A5" w:rsidRDefault="00824E02" w:rsidP="00824E02">
            <w:pPr>
              <w:spacing w:before="40" w:after="20"/>
              <w:jc w:val="right"/>
              <w:rPr>
                <w:rFonts w:cs="Arial"/>
                <w:sz w:val="18"/>
                <w:szCs w:val="18"/>
              </w:rPr>
            </w:pPr>
            <w:r w:rsidRPr="00824E02">
              <w:rPr>
                <w:rFonts w:cs="Arial"/>
                <w:sz w:val="18"/>
                <w:szCs w:val="18"/>
              </w:rPr>
              <w:t>85</w:t>
            </w:r>
          </w:p>
        </w:tc>
        <w:tc>
          <w:tcPr>
            <w:tcW w:w="737" w:type="dxa"/>
            <w:tcBorders>
              <w:top w:val="nil"/>
              <w:left w:val="nil"/>
              <w:bottom w:val="nil"/>
              <w:right w:val="nil"/>
            </w:tcBorders>
            <w:shd w:val="clear" w:color="auto" w:fill="auto"/>
            <w:vAlign w:val="bottom"/>
          </w:tcPr>
          <w:p w14:paraId="50399BB7" w14:textId="127BE747" w:rsidR="00824E02" w:rsidRPr="00C935A5" w:rsidRDefault="00824E02" w:rsidP="00824E02">
            <w:pPr>
              <w:spacing w:before="40" w:after="20"/>
              <w:jc w:val="right"/>
              <w:rPr>
                <w:rFonts w:cs="Arial"/>
                <w:sz w:val="18"/>
                <w:szCs w:val="18"/>
              </w:rPr>
            </w:pPr>
            <w:r w:rsidRPr="00824E02">
              <w:rPr>
                <w:rFonts w:cs="Arial"/>
                <w:sz w:val="18"/>
                <w:szCs w:val="18"/>
              </w:rPr>
              <w:t>34</w:t>
            </w:r>
          </w:p>
        </w:tc>
      </w:tr>
      <w:tr w:rsidR="00824E02" w:rsidRPr="00824E02" w14:paraId="79D9625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B111FD" w14:textId="77777777" w:rsidR="00824E02" w:rsidRPr="00C935A5" w:rsidRDefault="00824E02" w:rsidP="00824E02">
            <w:pPr>
              <w:spacing w:before="40" w:after="40"/>
              <w:rPr>
                <w:rFonts w:cs="Arial"/>
                <w:sz w:val="18"/>
                <w:szCs w:val="18"/>
              </w:rPr>
            </w:pPr>
            <w:r w:rsidRPr="00C935A5">
              <w:rPr>
                <w:rFonts w:cs="Arial"/>
                <w:sz w:val="18"/>
                <w:szCs w:val="18"/>
              </w:rPr>
              <w:t>Bayside C</w:t>
            </w:r>
          </w:p>
        </w:tc>
        <w:tc>
          <w:tcPr>
            <w:tcW w:w="737" w:type="dxa"/>
            <w:tcBorders>
              <w:top w:val="nil"/>
              <w:left w:val="single" w:sz="18" w:space="0" w:color="5F497A" w:themeColor="accent4" w:themeShade="BF"/>
              <w:bottom w:val="nil"/>
              <w:right w:val="nil"/>
            </w:tcBorders>
            <w:shd w:val="clear" w:color="auto" w:fill="auto"/>
            <w:vAlign w:val="bottom"/>
          </w:tcPr>
          <w:p w14:paraId="2D0BD567" w14:textId="599CC737" w:rsidR="00824E02" w:rsidRPr="00C935A5" w:rsidRDefault="00824E02" w:rsidP="00824E02">
            <w:pPr>
              <w:spacing w:before="40" w:after="20"/>
              <w:jc w:val="right"/>
              <w:rPr>
                <w:rFonts w:cs="Arial"/>
                <w:sz w:val="18"/>
                <w:szCs w:val="18"/>
              </w:rPr>
            </w:pPr>
            <w:r w:rsidRPr="00824E02">
              <w:rPr>
                <w:rFonts w:cs="Arial"/>
                <w:sz w:val="18"/>
                <w:szCs w:val="18"/>
              </w:rPr>
              <w:t>241</w:t>
            </w:r>
          </w:p>
        </w:tc>
        <w:tc>
          <w:tcPr>
            <w:tcW w:w="737" w:type="dxa"/>
            <w:tcBorders>
              <w:top w:val="nil"/>
              <w:left w:val="nil"/>
              <w:bottom w:val="nil"/>
              <w:right w:val="nil"/>
            </w:tcBorders>
            <w:shd w:val="clear" w:color="auto" w:fill="auto"/>
            <w:vAlign w:val="bottom"/>
          </w:tcPr>
          <w:p w14:paraId="3A0696A0" w14:textId="6E9373AD" w:rsidR="00824E02" w:rsidRPr="00C935A5" w:rsidRDefault="00824E02" w:rsidP="00824E02">
            <w:pPr>
              <w:spacing w:before="40" w:after="20"/>
              <w:jc w:val="right"/>
              <w:rPr>
                <w:rFonts w:cs="Arial"/>
                <w:sz w:val="18"/>
                <w:szCs w:val="18"/>
              </w:rPr>
            </w:pPr>
            <w:r w:rsidRPr="00824E02">
              <w:rPr>
                <w:rFonts w:cs="Arial"/>
                <w:sz w:val="18"/>
                <w:szCs w:val="18"/>
              </w:rPr>
              <w:t>40</w:t>
            </w:r>
          </w:p>
        </w:tc>
        <w:tc>
          <w:tcPr>
            <w:tcW w:w="737" w:type="dxa"/>
            <w:tcBorders>
              <w:top w:val="nil"/>
              <w:left w:val="nil"/>
              <w:bottom w:val="nil"/>
              <w:right w:val="nil"/>
            </w:tcBorders>
            <w:shd w:val="clear" w:color="auto" w:fill="auto"/>
            <w:vAlign w:val="bottom"/>
          </w:tcPr>
          <w:p w14:paraId="29CD5989" w14:textId="29C9A6DD" w:rsidR="00824E02" w:rsidRPr="00C935A5" w:rsidRDefault="00824E02" w:rsidP="00824E02">
            <w:pPr>
              <w:spacing w:before="40" w:after="20"/>
              <w:jc w:val="right"/>
              <w:rPr>
                <w:rFonts w:cs="Arial"/>
                <w:sz w:val="18"/>
                <w:szCs w:val="18"/>
              </w:rPr>
            </w:pPr>
            <w:r w:rsidRPr="00824E02">
              <w:rPr>
                <w:rFonts w:cs="Arial"/>
                <w:sz w:val="18"/>
                <w:szCs w:val="18"/>
              </w:rPr>
              <w:t>61</w:t>
            </w:r>
          </w:p>
        </w:tc>
        <w:tc>
          <w:tcPr>
            <w:tcW w:w="737" w:type="dxa"/>
            <w:tcBorders>
              <w:top w:val="nil"/>
              <w:left w:val="nil"/>
              <w:bottom w:val="nil"/>
              <w:right w:val="nil"/>
            </w:tcBorders>
            <w:shd w:val="clear" w:color="auto" w:fill="auto"/>
            <w:vAlign w:val="bottom"/>
          </w:tcPr>
          <w:p w14:paraId="45F09557" w14:textId="38133F3B" w:rsidR="00824E02" w:rsidRPr="00C935A5" w:rsidRDefault="00824E02" w:rsidP="00824E02">
            <w:pPr>
              <w:spacing w:before="40" w:after="20"/>
              <w:jc w:val="right"/>
              <w:rPr>
                <w:rFonts w:cs="Arial"/>
                <w:sz w:val="18"/>
                <w:szCs w:val="18"/>
              </w:rPr>
            </w:pPr>
            <w:r w:rsidRPr="00824E02">
              <w:rPr>
                <w:rFonts w:cs="Arial"/>
                <w:sz w:val="18"/>
                <w:szCs w:val="18"/>
              </w:rPr>
              <w:t>14</w:t>
            </w:r>
          </w:p>
        </w:tc>
        <w:tc>
          <w:tcPr>
            <w:tcW w:w="170" w:type="dxa"/>
            <w:tcBorders>
              <w:top w:val="nil"/>
              <w:left w:val="nil"/>
              <w:bottom w:val="nil"/>
              <w:right w:val="nil"/>
            </w:tcBorders>
            <w:shd w:val="clear" w:color="auto" w:fill="auto"/>
            <w:vAlign w:val="bottom"/>
          </w:tcPr>
          <w:p w14:paraId="399E09C4" w14:textId="55A55D7C"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EE971E6" w14:textId="366440B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CC3929E" w14:textId="3F12C574"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5DCA039" w14:textId="4E2DD658"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BFB88F8" w14:textId="4F84DAB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BC258E7" w14:textId="36C68148"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602B6EA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39EAE4D" w14:textId="77777777" w:rsidR="00824E02" w:rsidRPr="00C935A5" w:rsidRDefault="00824E02" w:rsidP="00824E02">
            <w:pPr>
              <w:spacing w:before="40" w:after="40"/>
              <w:rPr>
                <w:rFonts w:cs="Arial"/>
                <w:sz w:val="18"/>
                <w:szCs w:val="18"/>
              </w:rPr>
            </w:pPr>
            <w:r w:rsidRPr="00C935A5">
              <w:rPr>
                <w:rFonts w:cs="Arial"/>
                <w:sz w:val="18"/>
                <w:szCs w:val="18"/>
              </w:rPr>
              <w:t>Benalla RC</w:t>
            </w:r>
          </w:p>
        </w:tc>
        <w:tc>
          <w:tcPr>
            <w:tcW w:w="737" w:type="dxa"/>
            <w:tcBorders>
              <w:top w:val="nil"/>
              <w:left w:val="single" w:sz="18" w:space="0" w:color="5F497A" w:themeColor="accent4" w:themeShade="BF"/>
              <w:bottom w:val="nil"/>
              <w:right w:val="nil"/>
            </w:tcBorders>
            <w:shd w:val="clear" w:color="auto" w:fill="auto"/>
            <w:vAlign w:val="bottom"/>
          </w:tcPr>
          <w:p w14:paraId="19917BD8" w14:textId="556D9732" w:rsidR="00824E02" w:rsidRPr="00C935A5" w:rsidRDefault="00824E02" w:rsidP="00824E02">
            <w:pPr>
              <w:spacing w:before="40" w:after="20"/>
              <w:jc w:val="right"/>
              <w:rPr>
                <w:rFonts w:cs="Arial"/>
                <w:sz w:val="18"/>
                <w:szCs w:val="18"/>
              </w:rPr>
            </w:pPr>
            <w:r w:rsidRPr="00824E02">
              <w:rPr>
                <w:rFonts w:cs="Arial"/>
                <w:sz w:val="18"/>
                <w:szCs w:val="18"/>
              </w:rPr>
              <w:t>74</w:t>
            </w:r>
          </w:p>
        </w:tc>
        <w:tc>
          <w:tcPr>
            <w:tcW w:w="737" w:type="dxa"/>
            <w:tcBorders>
              <w:top w:val="nil"/>
              <w:left w:val="nil"/>
              <w:bottom w:val="nil"/>
              <w:right w:val="nil"/>
            </w:tcBorders>
            <w:shd w:val="clear" w:color="auto" w:fill="auto"/>
            <w:vAlign w:val="bottom"/>
          </w:tcPr>
          <w:p w14:paraId="7D48C5F6" w14:textId="684E2E0E" w:rsidR="00824E02" w:rsidRPr="00C935A5" w:rsidRDefault="00824E02" w:rsidP="00824E02">
            <w:pPr>
              <w:spacing w:before="40" w:after="20"/>
              <w:jc w:val="right"/>
              <w:rPr>
                <w:rFonts w:cs="Arial"/>
                <w:sz w:val="18"/>
                <w:szCs w:val="18"/>
              </w:rPr>
            </w:pPr>
            <w:r w:rsidRPr="00824E02">
              <w:rPr>
                <w:rFonts w:cs="Arial"/>
                <w:sz w:val="18"/>
                <w:szCs w:val="18"/>
              </w:rPr>
              <w:t>17</w:t>
            </w:r>
          </w:p>
        </w:tc>
        <w:tc>
          <w:tcPr>
            <w:tcW w:w="737" w:type="dxa"/>
            <w:tcBorders>
              <w:top w:val="nil"/>
              <w:left w:val="nil"/>
              <w:bottom w:val="nil"/>
              <w:right w:val="nil"/>
            </w:tcBorders>
            <w:shd w:val="clear" w:color="auto" w:fill="auto"/>
            <w:vAlign w:val="bottom"/>
          </w:tcPr>
          <w:p w14:paraId="6BDF6CEB" w14:textId="1A49C793" w:rsidR="00824E02" w:rsidRPr="00C935A5" w:rsidRDefault="00824E02" w:rsidP="00824E02">
            <w:pPr>
              <w:spacing w:before="40" w:after="20"/>
              <w:jc w:val="right"/>
              <w:rPr>
                <w:rFonts w:cs="Arial"/>
                <w:sz w:val="18"/>
                <w:szCs w:val="18"/>
              </w:rPr>
            </w:pPr>
            <w:r w:rsidRPr="00824E02">
              <w:rPr>
                <w:rFonts w:cs="Arial"/>
                <w:sz w:val="18"/>
                <w:szCs w:val="18"/>
              </w:rPr>
              <w:t>19</w:t>
            </w:r>
          </w:p>
        </w:tc>
        <w:tc>
          <w:tcPr>
            <w:tcW w:w="737" w:type="dxa"/>
            <w:tcBorders>
              <w:top w:val="nil"/>
              <w:left w:val="nil"/>
              <w:bottom w:val="nil"/>
              <w:right w:val="nil"/>
            </w:tcBorders>
            <w:shd w:val="clear" w:color="auto" w:fill="auto"/>
            <w:vAlign w:val="bottom"/>
          </w:tcPr>
          <w:p w14:paraId="75626BA1" w14:textId="1B7A08E1"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5BC7EDDB" w14:textId="40AA40C7"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FFCD9D4" w14:textId="785A7DD8" w:rsidR="00824E02" w:rsidRPr="00C935A5" w:rsidRDefault="00824E02" w:rsidP="00824E02">
            <w:pPr>
              <w:spacing w:before="40" w:after="20"/>
              <w:jc w:val="right"/>
              <w:rPr>
                <w:rFonts w:cs="Arial"/>
                <w:sz w:val="18"/>
                <w:szCs w:val="18"/>
              </w:rPr>
            </w:pPr>
            <w:r w:rsidRPr="00824E02">
              <w:rPr>
                <w:rFonts w:cs="Arial"/>
                <w:sz w:val="18"/>
                <w:szCs w:val="18"/>
              </w:rPr>
              <w:t>80</w:t>
            </w:r>
          </w:p>
        </w:tc>
        <w:tc>
          <w:tcPr>
            <w:tcW w:w="737" w:type="dxa"/>
            <w:tcBorders>
              <w:top w:val="nil"/>
              <w:left w:val="nil"/>
              <w:bottom w:val="nil"/>
              <w:right w:val="nil"/>
            </w:tcBorders>
            <w:shd w:val="clear" w:color="auto" w:fill="auto"/>
            <w:vAlign w:val="bottom"/>
          </w:tcPr>
          <w:p w14:paraId="423D69BD" w14:textId="429ACDBE" w:rsidR="00824E02" w:rsidRPr="00C935A5" w:rsidRDefault="00824E02" w:rsidP="00824E02">
            <w:pPr>
              <w:spacing w:before="40" w:after="20"/>
              <w:jc w:val="right"/>
              <w:rPr>
                <w:rFonts w:cs="Arial"/>
                <w:sz w:val="18"/>
                <w:szCs w:val="18"/>
              </w:rPr>
            </w:pPr>
            <w:r w:rsidRPr="00824E02">
              <w:rPr>
                <w:rFonts w:cs="Arial"/>
                <w:sz w:val="18"/>
                <w:szCs w:val="18"/>
              </w:rPr>
              <w:t>823</w:t>
            </w:r>
          </w:p>
        </w:tc>
        <w:tc>
          <w:tcPr>
            <w:tcW w:w="737" w:type="dxa"/>
            <w:tcBorders>
              <w:top w:val="nil"/>
              <w:left w:val="nil"/>
              <w:bottom w:val="nil"/>
              <w:right w:val="nil"/>
            </w:tcBorders>
            <w:shd w:val="clear" w:color="auto" w:fill="auto"/>
            <w:vAlign w:val="bottom"/>
          </w:tcPr>
          <w:p w14:paraId="490E5BB0" w14:textId="47D3B8AE" w:rsidR="00824E02" w:rsidRPr="00C935A5" w:rsidRDefault="00824E02" w:rsidP="00824E02">
            <w:pPr>
              <w:spacing w:before="40" w:after="20"/>
              <w:jc w:val="right"/>
              <w:rPr>
                <w:rFonts w:cs="Arial"/>
                <w:sz w:val="18"/>
                <w:szCs w:val="18"/>
              </w:rPr>
            </w:pPr>
            <w:r w:rsidRPr="00824E02">
              <w:rPr>
                <w:rFonts w:cs="Arial"/>
                <w:sz w:val="18"/>
                <w:szCs w:val="18"/>
              </w:rPr>
              <w:t>285</w:t>
            </w:r>
          </w:p>
        </w:tc>
        <w:tc>
          <w:tcPr>
            <w:tcW w:w="737" w:type="dxa"/>
            <w:tcBorders>
              <w:top w:val="nil"/>
              <w:left w:val="nil"/>
              <w:bottom w:val="nil"/>
              <w:right w:val="nil"/>
            </w:tcBorders>
            <w:shd w:val="clear" w:color="auto" w:fill="auto"/>
            <w:vAlign w:val="bottom"/>
          </w:tcPr>
          <w:p w14:paraId="46E05B95" w14:textId="2060D011" w:rsidR="00824E02" w:rsidRPr="00C935A5" w:rsidRDefault="00824E02" w:rsidP="00824E02">
            <w:pPr>
              <w:spacing w:before="40" w:after="20"/>
              <w:jc w:val="right"/>
              <w:rPr>
                <w:rFonts w:cs="Arial"/>
                <w:sz w:val="18"/>
                <w:szCs w:val="18"/>
              </w:rPr>
            </w:pPr>
            <w:r w:rsidRPr="00824E02">
              <w:rPr>
                <w:rFonts w:cs="Arial"/>
                <w:sz w:val="18"/>
                <w:szCs w:val="18"/>
              </w:rPr>
              <w:t>21</w:t>
            </w:r>
          </w:p>
        </w:tc>
        <w:tc>
          <w:tcPr>
            <w:tcW w:w="737" w:type="dxa"/>
            <w:tcBorders>
              <w:top w:val="nil"/>
              <w:left w:val="nil"/>
              <w:bottom w:val="nil"/>
              <w:right w:val="nil"/>
            </w:tcBorders>
            <w:shd w:val="clear" w:color="auto" w:fill="auto"/>
            <w:vAlign w:val="bottom"/>
          </w:tcPr>
          <w:p w14:paraId="28264B81" w14:textId="3D1AE262" w:rsidR="00824E02" w:rsidRPr="00C935A5" w:rsidRDefault="00824E02" w:rsidP="00824E02">
            <w:pPr>
              <w:spacing w:before="40" w:after="20"/>
              <w:jc w:val="right"/>
              <w:rPr>
                <w:rFonts w:cs="Arial"/>
                <w:sz w:val="18"/>
                <w:szCs w:val="18"/>
              </w:rPr>
            </w:pPr>
            <w:r w:rsidRPr="00824E02">
              <w:rPr>
                <w:rFonts w:cs="Arial"/>
                <w:sz w:val="18"/>
                <w:szCs w:val="18"/>
              </w:rPr>
              <w:t>15</w:t>
            </w:r>
          </w:p>
        </w:tc>
      </w:tr>
      <w:tr w:rsidR="00824E02" w:rsidRPr="00824E02" w14:paraId="0B0FE5D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D41C261" w14:textId="77777777" w:rsidR="00824E02" w:rsidRPr="00C935A5" w:rsidRDefault="00824E02" w:rsidP="00824E02">
            <w:pPr>
              <w:spacing w:before="40" w:after="40"/>
              <w:rPr>
                <w:rFonts w:cs="Arial"/>
                <w:sz w:val="18"/>
                <w:szCs w:val="18"/>
              </w:rPr>
            </w:pPr>
            <w:r w:rsidRPr="00C935A5">
              <w:rPr>
                <w:rFonts w:cs="Arial"/>
                <w:sz w:val="18"/>
                <w:szCs w:val="18"/>
              </w:rPr>
              <w:t>Boroondara C</w:t>
            </w:r>
          </w:p>
        </w:tc>
        <w:tc>
          <w:tcPr>
            <w:tcW w:w="737" w:type="dxa"/>
            <w:tcBorders>
              <w:top w:val="nil"/>
              <w:left w:val="single" w:sz="18" w:space="0" w:color="5F497A" w:themeColor="accent4" w:themeShade="BF"/>
              <w:bottom w:val="nil"/>
              <w:right w:val="nil"/>
            </w:tcBorders>
            <w:shd w:val="clear" w:color="auto" w:fill="auto"/>
            <w:vAlign w:val="bottom"/>
          </w:tcPr>
          <w:p w14:paraId="5ECAF3C7" w14:textId="33B3553D" w:rsidR="00824E02" w:rsidRPr="00C935A5" w:rsidRDefault="00824E02" w:rsidP="00824E02">
            <w:pPr>
              <w:spacing w:before="40" w:after="20"/>
              <w:jc w:val="right"/>
              <w:rPr>
                <w:rFonts w:cs="Arial"/>
                <w:sz w:val="18"/>
                <w:szCs w:val="18"/>
              </w:rPr>
            </w:pPr>
            <w:r w:rsidRPr="00824E02">
              <w:rPr>
                <w:rFonts w:cs="Arial"/>
                <w:sz w:val="18"/>
                <w:szCs w:val="18"/>
              </w:rPr>
              <w:t>253</w:t>
            </w:r>
          </w:p>
        </w:tc>
        <w:tc>
          <w:tcPr>
            <w:tcW w:w="737" w:type="dxa"/>
            <w:tcBorders>
              <w:top w:val="nil"/>
              <w:left w:val="nil"/>
              <w:bottom w:val="nil"/>
              <w:right w:val="nil"/>
            </w:tcBorders>
            <w:shd w:val="clear" w:color="auto" w:fill="auto"/>
            <w:vAlign w:val="bottom"/>
          </w:tcPr>
          <w:p w14:paraId="2AF712E7" w14:textId="01D9D32A" w:rsidR="00824E02" w:rsidRPr="00C935A5" w:rsidRDefault="00824E02" w:rsidP="00824E02">
            <w:pPr>
              <w:spacing w:before="40" w:after="20"/>
              <w:jc w:val="right"/>
              <w:rPr>
                <w:rFonts w:cs="Arial"/>
                <w:sz w:val="18"/>
                <w:szCs w:val="18"/>
              </w:rPr>
            </w:pPr>
            <w:r w:rsidRPr="00824E02">
              <w:rPr>
                <w:rFonts w:cs="Arial"/>
                <w:sz w:val="18"/>
                <w:szCs w:val="18"/>
              </w:rPr>
              <w:t>131</w:t>
            </w:r>
          </w:p>
        </w:tc>
        <w:tc>
          <w:tcPr>
            <w:tcW w:w="737" w:type="dxa"/>
            <w:tcBorders>
              <w:top w:val="nil"/>
              <w:left w:val="nil"/>
              <w:bottom w:val="nil"/>
              <w:right w:val="nil"/>
            </w:tcBorders>
            <w:shd w:val="clear" w:color="auto" w:fill="auto"/>
            <w:vAlign w:val="bottom"/>
          </w:tcPr>
          <w:p w14:paraId="639CFA30" w14:textId="1C86A91C" w:rsidR="00824E02" w:rsidRPr="00C935A5" w:rsidRDefault="00824E02" w:rsidP="00824E02">
            <w:pPr>
              <w:spacing w:before="40" w:after="20"/>
              <w:jc w:val="right"/>
              <w:rPr>
                <w:rFonts w:cs="Arial"/>
                <w:sz w:val="18"/>
                <w:szCs w:val="18"/>
              </w:rPr>
            </w:pPr>
            <w:r w:rsidRPr="00824E02">
              <w:rPr>
                <w:rFonts w:cs="Arial"/>
                <w:sz w:val="18"/>
                <w:szCs w:val="18"/>
              </w:rPr>
              <w:t>148</w:t>
            </w:r>
          </w:p>
        </w:tc>
        <w:tc>
          <w:tcPr>
            <w:tcW w:w="737" w:type="dxa"/>
            <w:tcBorders>
              <w:top w:val="nil"/>
              <w:left w:val="nil"/>
              <w:bottom w:val="nil"/>
              <w:right w:val="nil"/>
            </w:tcBorders>
            <w:shd w:val="clear" w:color="auto" w:fill="auto"/>
            <w:vAlign w:val="bottom"/>
          </w:tcPr>
          <w:p w14:paraId="1836EE37" w14:textId="75124926" w:rsidR="00824E02" w:rsidRPr="00C935A5" w:rsidRDefault="00824E02" w:rsidP="00824E02">
            <w:pPr>
              <w:spacing w:before="40" w:after="20"/>
              <w:jc w:val="right"/>
              <w:rPr>
                <w:rFonts w:cs="Arial"/>
                <w:sz w:val="18"/>
                <w:szCs w:val="18"/>
              </w:rPr>
            </w:pPr>
            <w:r w:rsidRPr="00824E02">
              <w:rPr>
                <w:rFonts w:cs="Arial"/>
                <w:sz w:val="18"/>
                <w:szCs w:val="18"/>
              </w:rPr>
              <w:t>35</w:t>
            </w:r>
          </w:p>
        </w:tc>
        <w:tc>
          <w:tcPr>
            <w:tcW w:w="170" w:type="dxa"/>
            <w:tcBorders>
              <w:top w:val="nil"/>
              <w:left w:val="nil"/>
              <w:bottom w:val="nil"/>
              <w:right w:val="nil"/>
            </w:tcBorders>
            <w:shd w:val="clear" w:color="auto" w:fill="auto"/>
            <w:vAlign w:val="bottom"/>
          </w:tcPr>
          <w:p w14:paraId="0E5D613E" w14:textId="7B8EB0D1"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F682FE9" w14:textId="4B6BAB0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B02D3D0" w14:textId="7C8C4AA8"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684A80E" w14:textId="2D19148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A300497" w14:textId="3636597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F2CF716" w14:textId="5E11ECF6"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7CD1CEC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BF1B462" w14:textId="77777777" w:rsidR="00824E02" w:rsidRPr="00C935A5" w:rsidRDefault="00824E02" w:rsidP="00824E02">
            <w:pPr>
              <w:spacing w:before="40" w:after="40"/>
              <w:rPr>
                <w:rFonts w:cs="Arial"/>
                <w:sz w:val="18"/>
                <w:szCs w:val="18"/>
              </w:rPr>
            </w:pPr>
            <w:r w:rsidRPr="00C935A5">
              <w:rPr>
                <w:rFonts w:cs="Arial"/>
                <w:sz w:val="18"/>
                <w:szCs w:val="18"/>
              </w:rPr>
              <w:t>Brimbank C</w:t>
            </w:r>
          </w:p>
        </w:tc>
        <w:tc>
          <w:tcPr>
            <w:tcW w:w="737" w:type="dxa"/>
            <w:tcBorders>
              <w:top w:val="nil"/>
              <w:left w:val="single" w:sz="18" w:space="0" w:color="5F497A" w:themeColor="accent4" w:themeShade="BF"/>
              <w:bottom w:val="nil"/>
              <w:right w:val="nil"/>
            </w:tcBorders>
            <w:shd w:val="clear" w:color="auto" w:fill="auto"/>
            <w:vAlign w:val="bottom"/>
          </w:tcPr>
          <w:p w14:paraId="02A20BCA" w14:textId="598D2D91" w:rsidR="00824E02" w:rsidRPr="00C935A5" w:rsidRDefault="00824E02" w:rsidP="00824E02">
            <w:pPr>
              <w:spacing w:before="40" w:after="20"/>
              <w:jc w:val="right"/>
              <w:rPr>
                <w:rFonts w:cs="Arial"/>
                <w:sz w:val="18"/>
                <w:szCs w:val="18"/>
              </w:rPr>
            </w:pPr>
            <w:r w:rsidRPr="00824E02">
              <w:rPr>
                <w:rFonts w:cs="Arial"/>
                <w:sz w:val="18"/>
                <w:szCs w:val="18"/>
              </w:rPr>
              <w:t>383</w:t>
            </w:r>
          </w:p>
        </w:tc>
        <w:tc>
          <w:tcPr>
            <w:tcW w:w="737" w:type="dxa"/>
            <w:tcBorders>
              <w:top w:val="nil"/>
              <w:left w:val="nil"/>
              <w:bottom w:val="nil"/>
              <w:right w:val="nil"/>
            </w:tcBorders>
            <w:shd w:val="clear" w:color="auto" w:fill="auto"/>
            <w:vAlign w:val="bottom"/>
          </w:tcPr>
          <w:p w14:paraId="1DAB0559" w14:textId="1819E9C5" w:rsidR="00824E02" w:rsidRPr="00C935A5" w:rsidRDefault="00824E02" w:rsidP="00824E02">
            <w:pPr>
              <w:spacing w:before="40" w:after="20"/>
              <w:jc w:val="right"/>
              <w:rPr>
                <w:rFonts w:cs="Arial"/>
                <w:sz w:val="18"/>
                <w:szCs w:val="18"/>
              </w:rPr>
            </w:pPr>
            <w:r w:rsidRPr="00824E02">
              <w:rPr>
                <w:rFonts w:cs="Arial"/>
                <w:sz w:val="18"/>
                <w:szCs w:val="18"/>
              </w:rPr>
              <w:t>263</w:t>
            </w:r>
          </w:p>
        </w:tc>
        <w:tc>
          <w:tcPr>
            <w:tcW w:w="737" w:type="dxa"/>
            <w:tcBorders>
              <w:top w:val="nil"/>
              <w:left w:val="nil"/>
              <w:bottom w:val="nil"/>
              <w:right w:val="nil"/>
            </w:tcBorders>
            <w:shd w:val="clear" w:color="auto" w:fill="auto"/>
            <w:vAlign w:val="bottom"/>
          </w:tcPr>
          <w:p w14:paraId="44F8ED51" w14:textId="3529F918" w:rsidR="00824E02" w:rsidRPr="00C935A5" w:rsidRDefault="00824E02" w:rsidP="00824E02">
            <w:pPr>
              <w:spacing w:before="40" w:after="20"/>
              <w:jc w:val="right"/>
              <w:rPr>
                <w:rFonts w:cs="Arial"/>
                <w:sz w:val="18"/>
                <w:szCs w:val="18"/>
              </w:rPr>
            </w:pPr>
            <w:r w:rsidRPr="00824E02">
              <w:rPr>
                <w:rFonts w:cs="Arial"/>
                <w:sz w:val="18"/>
                <w:szCs w:val="18"/>
              </w:rPr>
              <w:t>177</w:t>
            </w:r>
          </w:p>
        </w:tc>
        <w:tc>
          <w:tcPr>
            <w:tcW w:w="737" w:type="dxa"/>
            <w:tcBorders>
              <w:top w:val="nil"/>
              <w:left w:val="nil"/>
              <w:bottom w:val="nil"/>
              <w:right w:val="nil"/>
            </w:tcBorders>
            <w:shd w:val="clear" w:color="auto" w:fill="auto"/>
            <w:vAlign w:val="bottom"/>
          </w:tcPr>
          <w:p w14:paraId="1CB51FEF" w14:textId="2645CEFC" w:rsidR="00824E02" w:rsidRPr="00C935A5" w:rsidRDefault="00824E02" w:rsidP="00824E02">
            <w:pPr>
              <w:spacing w:before="40" w:after="20"/>
              <w:jc w:val="right"/>
              <w:rPr>
                <w:rFonts w:cs="Arial"/>
                <w:sz w:val="18"/>
                <w:szCs w:val="18"/>
              </w:rPr>
            </w:pPr>
            <w:r w:rsidRPr="00824E02">
              <w:rPr>
                <w:rFonts w:cs="Arial"/>
                <w:sz w:val="18"/>
                <w:szCs w:val="18"/>
              </w:rPr>
              <w:t>77</w:t>
            </w:r>
          </w:p>
        </w:tc>
        <w:tc>
          <w:tcPr>
            <w:tcW w:w="170" w:type="dxa"/>
            <w:tcBorders>
              <w:top w:val="nil"/>
              <w:left w:val="nil"/>
              <w:bottom w:val="nil"/>
              <w:right w:val="nil"/>
            </w:tcBorders>
            <w:shd w:val="clear" w:color="auto" w:fill="auto"/>
            <w:vAlign w:val="bottom"/>
          </w:tcPr>
          <w:p w14:paraId="6B96CFB1" w14:textId="6EFE6DBB"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3AA982A" w14:textId="70BC79F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29C353D" w14:textId="099F3E4A"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DB31E8F" w14:textId="3D255CA6" w:rsidR="00824E02" w:rsidRPr="00C935A5" w:rsidRDefault="00824E02" w:rsidP="00824E02">
            <w:pPr>
              <w:spacing w:before="40" w:after="20"/>
              <w:jc w:val="right"/>
              <w:rPr>
                <w:rFonts w:cs="Arial"/>
                <w:sz w:val="18"/>
                <w:szCs w:val="18"/>
              </w:rPr>
            </w:pPr>
            <w:r w:rsidRPr="00824E02">
              <w:rPr>
                <w:rFonts w:cs="Arial"/>
                <w:sz w:val="18"/>
                <w:szCs w:val="18"/>
              </w:rPr>
              <w:t>3</w:t>
            </w:r>
          </w:p>
        </w:tc>
        <w:tc>
          <w:tcPr>
            <w:tcW w:w="737" w:type="dxa"/>
            <w:tcBorders>
              <w:top w:val="nil"/>
              <w:left w:val="nil"/>
              <w:bottom w:val="nil"/>
              <w:right w:val="nil"/>
            </w:tcBorders>
            <w:shd w:val="clear" w:color="auto" w:fill="auto"/>
            <w:vAlign w:val="bottom"/>
          </w:tcPr>
          <w:p w14:paraId="2BA80CAC" w14:textId="5D6015E2"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68FAE937" w14:textId="4A34672D" w:rsidR="00824E02" w:rsidRPr="00C935A5" w:rsidRDefault="00824E02" w:rsidP="00824E02">
            <w:pPr>
              <w:spacing w:before="40" w:after="20"/>
              <w:jc w:val="right"/>
              <w:rPr>
                <w:rFonts w:cs="Arial"/>
                <w:sz w:val="18"/>
                <w:szCs w:val="18"/>
              </w:rPr>
            </w:pPr>
            <w:r w:rsidRPr="00824E02">
              <w:rPr>
                <w:rFonts w:cs="Arial"/>
                <w:sz w:val="18"/>
                <w:szCs w:val="18"/>
              </w:rPr>
              <w:t>1</w:t>
            </w:r>
          </w:p>
        </w:tc>
      </w:tr>
      <w:tr w:rsidR="00824E02" w:rsidRPr="00824E02" w14:paraId="0A59853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7F776ED" w14:textId="77777777" w:rsidR="00824E02" w:rsidRPr="00C935A5" w:rsidRDefault="00824E02" w:rsidP="00824E02">
            <w:pPr>
              <w:spacing w:before="40" w:after="40"/>
              <w:rPr>
                <w:rFonts w:cs="Arial"/>
                <w:sz w:val="18"/>
                <w:szCs w:val="18"/>
              </w:rPr>
            </w:pPr>
            <w:r w:rsidRPr="00C935A5">
              <w:rPr>
                <w:rFonts w:cs="Arial"/>
                <w:sz w:val="18"/>
                <w:szCs w:val="18"/>
              </w:rPr>
              <w:t>Buloke S</w:t>
            </w:r>
          </w:p>
        </w:tc>
        <w:tc>
          <w:tcPr>
            <w:tcW w:w="737" w:type="dxa"/>
            <w:tcBorders>
              <w:top w:val="nil"/>
              <w:left w:val="single" w:sz="18" w:space="0" w:color="5F497A" w:themeColor="accent4" w:themeShade="BF"/>
              <w:bottom w:val="nil"/>
              <w:right w:val="nil"/>
            </w:tcBorders>
            <w:shd w:val="clear" w:color="auto" w:fill="auto"/>
            <w:vAlign w:val="bottom"/>
          </w:tcPr>
          <w:p w14:paraId="0B9A1DAB" w14:textId="5F22550A" w:rsidR="00824E02" w:rsidRPr="00C935A5" w:rsidRDefault="00824E02" w:rsidP="00824E02">
            <w:pPr>
              <w:spacing w:before="40" w:after="20"/>
              <w:jc w:val="right"/>
              <w:rPr>
                <w:rFonts w:cs="Arial"/>
                <w:sz w:val="18"/>
                <w:szCs w:val="18"/>
              </w:rPr>
            </w:pPr>
            <w:r w:rsidRPr="00824E02">
              <w:rPr>
                <w:rFonts w:cs="Arial"/>
                <w:sz w:val="18"/>
                <w:szCs w:val="18"/>
              </w:rPr>
              <w:t>113</w:t>
            </w:r>
          </w:p>
        </w:tc>
        <w:tc>
          <w:tcPr>
            <w:tcW w:w="737" w:type="dxa"/>
            <w:tcBorders>
              <w:top w:val="nil"/>
              <w:left w:val="nil"/>
              <w:bottom w:val="nil"/>
              <w:right w:val="nil"/>
            </w:tcBorders>
            <w:shd w:val="clear" w:color="auto" w:fill="auto"/>
            <w:vAlign w:val="bottom"/>
          </w:tcPr>
          <w:p w14:paraId="3270EC1C" w14:textId="43254304"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11EB07C" w14:textId="0788B6E4"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1655560" w14:textId="22DCF26A"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2788EC90" w14:textId="2AEC078A"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AE81BFE" w14:textId="57670EA6" w:rsidR="00824E02" w:rsidRPr="00C935A5" w:rsidRDefault="00824E02" w:rsidP="00824E02">
            <w:pPr>
              <w:spacing w:before="40" w:after="20"/>
              <w:jc w:val="right"/>
              <w:rPr>
                <w:rFonts w:cs="Arial"/>
                <w:sz w:val="18"/>
                <w:szCs w:val="18"/>
              </w:rPr>
            </w:pPr>
            <w:r w:rsidRPr="00824E02">
              <w:rPr>
                <w:rFonts w:cs="Arial"/>
                <w:sz w:val="18"/>
                <w:szCs w:val="18"/>
              </w:rPr>
              <w:t>3,009</w:t>
            </w:r>
          </w:p>
        </w:tc>
        <w:tc>
          <w:tcPr>
            <w:tcW w:w="737" w:type="dxa"/>
            <w:tcBorders>
              <w:top w:val="nil"/>
              <w:left w:val="nil"/>
              <w:bottom w:val="nil"/>
              <w:right w:val="nil"/>
            </w:tcBorders>
            <w:shd w:val="clear" w:color="auto" w:fill="auto"/>
            <w:vAlign w:val="bottom"/>
          </w:tcPr>
          <w:p w14:paraId="4586AFC9" w14:textId="27A9E653" w:rsidR="00824E02" w:rsidRPr="00C935A5" w:rsidRDefault="00824E02" w:rsidP="00824E02">
            <w:pPr>
              <w:spacing w:before="40" w:after="20"/>
              <w:jc w:val="right"/>
              <w:rPr>
                <w:rFonts w:cs="Arial"/>
                <w:sz w:val="18"/>
                <w:szCs w:val="18"/>
              </w:rPr>
            </w:pPr>
            <w:r w:rsidRPr="00824E02">
              <w:rPr>
                <w:rFonts w:cs="Arial"/>
                <w:sz w:val="18"/>
                <w:szCs w:val="18"/>
              </w:rPr>
              <w:t>1,981</w:t>
            </w:r>
          </w:p>
        </w:tc>
        <w:tc>
          <w:tcPr>
            <w:tcW w:w="737" w:type="dxa"/>
            <w:tcBorders>
              <w:top w:val="nil"/>
              <w:left w:val="nil"/>
              <w:bottom w:val="nil"/>
              <w:right w:val="nil"/>
            </w:tcBorders>
            <w:shd w:val="clear" w:color="auto" w:fill="auto"/>
            <w:vAlign w:val="bottom"/>
          </w:tcPr>
          <w:p w14:paraId="5B127F58" w14:textId="3BF5C6D5" w:rsidR="00824E02" w:rsidRPr="00C935A5" w:rsidRDefault="00824E02" w:rsidP="00824E02">
            <w:pPr>
              <w:spacing w:before="40" w:after="20"/>
              <w:jc w:val="right"/>
              <w:rPr>
                <w:rFonts w:cs="Arial"/>
                <w:sz w:val="18"/>
                <w:szCs w:val="18"/>
              </w:rPr>
            </w:pPr>
            <w:r w:rsidRPr="00824E02">
              <w:rPr>
                <w:rFonts w:cs="Arial"/>
                <w:sz w:val="18"/>
                <w:szCs w:val="18"/>
              </w:rPr>
              <w:t>212</w:t>
            </w:r>
          </w:p>
        </w:tc>
        <w:tc>
          <w:tcPr>
            <w:tcW w:w="737" w:type="dxa"/>
            <w:tcBorders>
              <w:top w:val="nil"/>
              <w:left w:val="nil"/>
              <w:bottom w:val="nil"/>
              <w:right w:val="nil"/>
            </w:tcBorders>
            <w:shd w:val="clear" w:color="auto" w:fill="auto"/>
            <w:vAlign w:val="bottom"/>
          </w:tcPr>
          <w:p w14:paraId="6FAC3E30" w14:textId="5ED9BA8F"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DDAB4DE" w14:textId="61D6F057"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01F5282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57426E" w14:textId="77777777" w:rsidR="00824E02" w:rsidRPr="00C935A5" w:rsidRDefault="00824E02" w:rsidP="00824E02">
            <w:pPr>
              <w:spacing w:before="40" w:after="40"/>
              <w:rPr>
                <w:rFonts w:cs="Arial"/>
                <w:sz w:val="18"/>
                <w:szCs w:val="18"/>
              </w:rPr>
            </w:pPr>
            <w:r w:rsidRPr="00C935A5">
              <w:rPr>
                <w:rFonts w:cs="Arial"/>
                <w:sz w:val="18"/>
                <w:szCs w:val="18"/>
              </w:rPr>
              <w:t>Campaspe S</w:t>
            </w:r>
          </w:p>
        </w:tc>
        <w:tc>
          <w:tcPr>
            <w:tcW w:w="737" w:type="dxa"/>
            <w:tcBorders>
              <w:top w:val="nil"/>
              <w:left w:val="single" w:sz="18" w:space="0" w:color="5F497A" w:themeColor="accent4" w:themeShade="BF"/>
              <w:bottom w:val="nil"/>
              <w:right w:val="nil"/>
            </w:tcBorders>
            <w:shd w:val="clear" w:color="auto" w:fill="auto"/>
            <w:vAlign w:val="bottom"/>
          </w:tcPr>
          <w:p w14:paraId="599C2E15" w14:textId="114C9F15" w:rsidR="00824E02" w:rsidRPr="00C935A5" w:rsidRDefault="00824E02" w:rsidP="00824E02">
            <w:pPr>
              <w:spacing w:before="40" w:after="20"/>
              <w:jc w:val="right"/>
              <w:rPr>
                <w:rFonts w:cs="Arial"/>
                <w:sz w:val="18"/>
                <w:szCs w:val="18"/>
              </w:rPr>
            </w:pPr>
            <w:r w:rsidRPr="00824E02">
              <w:rPr>
                <w:rFonts w:cs="Arial"/>
                <w:sz w:val="18"/>
                <w:szCs w:val="18"/>
              </w:rPr>
              <w:t>195</w:t>
            </w:r>
          </w:p>
        </w:tc>
        <w:tc>
          <w:tcPr>
            <w:tcW w:w="737" w:type="dxa"/>
            <w:tcBorders>
              <w:top w:val="nil"/>
              <w:left w:val="nil"/>
              <w:bottom w:val="nil"/>
              <w:right w:val="nil"/>
            </w:tcBorders>
            <w:shd w:val="clear" w:color="auto" w:fill="auto"/>
            <w:vAlign w:val="bottom"/>
          </w:tcPr>
          <w:p w14:paraId="57A0B757" w14:textId="437FA28C" w:rsidR="00824E02" w:rsidRPr="00C935A5" w:rsidRDefault="00824E02" w:rsidP="00824E02">
            <w:pPr>
              <w:spacing w:before="40" w:after="20"/>
              <w:jc w:val="right"/>
              <w:rPr>
                <w:rFonts w:cs="Arial"/>
                <w:sz w:val="18"/>
                <w:szCs w:val="18"/>
              </w:rPr>
            </w:pPr>
            <w:r w:rsidRPr="00824E02">
              <w:rPr>
                <w:rFonts w:cs="Arial"/>
                <w:sz w:val="18"/>
                <w:szCs w:val="18"/>
              </w:rPr>
              <w:t>50</w:t>
            </w:r>
          </w:p>
        </w:tc>
        <w:tc>
          <w:tcPr>
            <w:tcW w:w="737" w:type="dxa"/>
            <w:tcBorders>
              <w:top w:val="nil"/>
              <w:left w:val="nil"/>
              <w:bottom w:val="nil"/>
              <w:right w:val="nil"/>
            </w:tcBorders>
            <w:shd w:val="clear" w:color="auto" w:fill="auto"/>
            <w:vAlign w:val="bottom"/>
          </w:tcPr>
          <w:p w14:paraId="4BA66B08" w14:textId="128BBE5D" w:rsidR="00824E02" w:rsidRPr="00C935A5" w:rsidRDefault="00824E02" w:rsidP="00824E02">
            <w:pPr>
              <w:spacing w:before="40" w:after="20"/>
              <w:jc w:val="right"/>
              <w:rPr>
                <w:rFonts w:cs="Arial"/>
                <w:sz w:val="18"/>
                <w:szCs w:val="18"/>
              </w:rPr>
            </w:pPr>
            <w:r w:rsidRPr="00824E02">
              <w:rPr>
                <w:rFonts w:cs="Arial"/>
                <w:sz w:val="18"/>
                <w:szCs w:val="18"/>
              </w:rPr>
              <w:t>46</w:t>
            </w:r>
          </w:p>
        </w:tc>
        <w:tc>
          <w:tcPr>
            <w:tcW w:w="737" w:type="dxa"/>
            <w:tcBorders>
              <w:top w:val="nil"/>
              <w:left w:val="nil"/>
              <w:bottom w:val="nil"/>
              <w:right w:val="nil"/>
            </w:tcBorders>
            <w:shd w:val="clear" w:color="auto" w:fill="auto"/>
            <w:vAlign w:val="bottom"/>
          </w:tcPr>
          <w:p w14:paraId="4A64F75C" w14:textId="16129FAC" w:rsidR="00824E02" w:rsidRPr="00C935A5" w:rsidRDefault="00824E02" w:rsidP="00824E02">
            <w:pPr>
              <w:spacing w:before="40" w:after="20"/>
              <w:jc w:val="right"/>
              <w:rPr>
                <w:rFonts w:cs="Arial"/>
                <w:sz w:val="18"/>
                <w:szCs w:val="18"/>
              </w:rPr>
            </w:pPr>
            <w:r w:rsidRPr="00824E02">
              <w:rPr>
                <w:rFonts w:cs="Arial"/>
                <w:sz w:val="18"/>
                <w:szCs w:val="18"/>
              </w:rPr>
              <w:t>5</w:t>
            </w:r>
          </w:p>
        </w:tc>
        <w:tc>
          <w:tcPr>
            <w:tcW w:w="170" w:type="dxa"/>
            <w:tcBorders>
              <w:top w:val="nil"/>
              <w:left w:val="nil"/>
              <w:bottom w:val="nil"/>
              <w:right w:val="nil"/>
            </w:tcBorders>
            <w:shd w:val="clear" w:color="auto" w:fill="auto"/>
            <w:vAlign w:val="bottom"/>
          </w:tcPr>
          <w:p w14:paraId="1E725C04" w14:textId="6B24A751"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440C5E5" w14:textId="0DCF2522" w:rsidR="00824E02" w:rsidRPr="00C935A5" w:rsidRDefault="00824E02" w:rsidP="00824E02">
            <w:pPr>
              <w:spacing w:before="40" w:after="20"/>
              <w:jc w:val="right"/>
              <w:rPr>
                <w:rFonts w:cs="Arial"/>
                <w:sz w:val="18"/>
                <w:szCs w:val="18"/>
              </w:rPr>
            </w:pPr>
            <w:r w:rsidRPr="00824E02">
              <w:rPr>
                <w:rFonts w:cs="Arial"/>
                <w:sz w:val="18"/>
                <w:szCs w:val="18"/>
              </w:rPr>
              <w:t>823</w:t>
            </w:r>
          </w:p>
        </w:tc>
        <w:tc>
          <w:tcPr>
            <w:tcW w:w="737" w:type="dxa"/>
            <w:tcBorders>
              <w:top w:val="nil"/>
              <w:left w:val="nil"/>
              <w:bottom w:val="nil"/>
              <w:right w:val="nil"/>
            </w:tcBorders>
            <w:shd w:val="clear" w:color="auto" w:fill="auto"/>
            <w:vAlign w:val="bottom"/>
          </w:tcPr>
          <w:p w14:paraId="63F49DC2" w14:textId="5ED02F90" w:rsidR="00824E02" w:rsidRPr="00C935A5" w:rsidRDefault="00824E02" w:rsidP="00824E02">
            <w:pPr>
              <w:spacing w:before="40" w:after="20"/>
              <w:jc w:val="right"/>
              <w:rPr>
                <w:rFonts w:cs="Arial"/>
                <w:sz w:val="18"/>
                <w:szCs w:val="18"/>
              </w:rPr>
            </w:pPr>
            <w:r w:rsidRPr="00824E02">
              <w:rPr>
                <w:rFonts w:cs="Arial"/>
                <w:sz w:val="18"/>
                <w:szCs w:val="18"/>
              </w:rPr>
              <w:t>2,195</w:t>
            </w:r>
          </w:p>
        </w:tc>
        <w:tc>
          <w:tcPr>
            <w:tcW w:w="737" w:type="dxa"/>
            <w:tcBorders>
              <w:top w:val="nil"/>
              <w:left w:val="nil"/>
              <w:bottom w:val="nil"/>
              <w:right w:val="nil"/>
            </w:tcBorders>
            <w:shd w:val="clear" w:color="auto" w:fill="auto"/>
            <w:vAlign w:val="bottom"/>
          </w:tcPr>
          <w:p w14:paraId="3A5504D4" w14:textId="73BD9993" w:rsidR="00824E02" w:rsidRPr="00C935A5" w:rsidRDefault="00824E02" w:rsidP="00824E02">
            <w:pPr>
              <w:spacing w:before="40" w:after="20"/>
              <w:jc w:val="right"/>
              <w:rPr>
                <w:rFonts w:cs="Arial"/>
                <w:sz w:val="18"/>
                <w:szCs w:val="18"/>
              </w:rPr>
            </w:pPr>
            <w:r w:rsidRPr="00824E02">
              <w:rPr>
                <w:rFonts w:cs="Arial"/>
                <w:sz w:val="18"/>
                <w:szCs w:val="18"/>
              </w:rPr>
              <w:t>588</w:t>
            </w:r>
          </w:p>
        </w:tc>
        <w:tc>
          <w:tcPr>
            <w:tcW w:w="737" w:type="dxa"/>
            <w:tcBorders>
              <w:top w:val="nil"/>
              <w:left w:val="nil"/>
              <w:bottom w:val="nil"/>
              <w:right w:val="nil"/>
            </w:tcBorders>
            <w:shd w:val="clear" w:color="auto" w:fill="auto"/>
            <w:vAlign w:val="bottom"/>
          </w:tcPr>
          <w:p w14:paraId="6AA6FB53" w14:textId="4BB99CAE" w:rsidR="00824E02" w:rsidRPr="00C935A5" w:rsidRDefault="00824E02" w:rsidP="00824E02">
            <w:pPr>
              <w:spacing w:before="40" w:after="20"/>
              <w:jc w:val="right"/>
              <w:rPr>
                <w:rFonts w:cs="Arial"/>
                <w:sz w:val="18"/>
                <w:szCs w:val="18"/>
              </w:rPr>
            </w:pPr>
            <w:r w:rsidRPr="00824E02">
              <w:rPr>
                <w:rFonts w:cs="Arial"/>
                <w:sz w:val="18"/>
                <w:szCs w:val="18"/>
              </w:rPr>
              <w:t>96</w:t>
            </w:r>
          </w:p>
        </w:tc>
        <w:tc>
          <w:tcPr>
            <w:tcW w:w="737" w:type="dxa"/>
            <w:tcBorders>
              <w:top w:val="nil"/>
              <w:left w:val="nil"/>
              <w:bottom w:val="nil"/>
              <w:right w:val="nil"/>
            </w:tcBorders>
            <w:shd w:val="clear" w:color="auto" w:fill="auto"/>
            <w:vAlign w:val="bottom"/>
          </w:tcPr>
          <w:p w14:paraId="230495D7" w14:textId="2ABC97DA" w:rsidR="00824E02" w:rsidRPr="00C935A5" w:rsidRDefault="00824E02" w:rsidP="00824E02">
            <w:pPr>
              <w:spacing w:before="40" w:after="20"/>
              <w:jc w:val="right"/>
              <w:rPr>
                <w:rFonts w:cs="Arial"/>
                <w:sz w:val="18"/>
                <w:szCs w:val="18"/>
              </w:rPr>
            </w:pPr>
            <w:r w:rsidRPr="00824E02">
              <w:rPr>
                <w:rFonts w:cs="Arial"/>
                <w:sz w:val="18"/>
                <w:szCs w:val="18"/>
              </w:rPr>
              <w:t>18</w:t>
            </w:r>
          </w:p>
        </w:tc>
      </w:tr>
      <w:tr w:rsidR="00824E02" w:rsidRPr="00824E02" w14:paraId="2F53CB1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5125236" w14:textId="77777777" w:rsidR="00824E02" w:rsidRPr="00C935A5" w:rsidRDefault="00824E02" w:rsidP="00824E02">
            <w:pPr>
              <w:spacing w:before="40" w:after="40"/>
              <w:rPr>
                <w:rFonts w:cs="Arial"/>
                <w:sz w:val="18"/>
                <w:szCs w:val="18"/>
              </w:rPr>
            </w:pPr>
            <w:r w:rsidRPr="00C935A5">
              <w:rPr>
                <w:rFonts w:cs="Arial"/>
                <w:sz w:val="18"/>
                <w:szCs w:val="18"/>
              </w:rPr>
              <w:t>Cardinia S</w:t>
            </w:r>
          </w:p>
        </w:tc>
        <w:tc>
          <w:tcPr>
            <w:tcW w:w="737" w:type="dxa"/>
            <w:tcBorders>
              <w:top w:val="nil"/>
              <w:left w:val="single" w:sz="18" w:space="0" w:color="5F497A" w:themeColor="accent4" w:themeShade="BF"/>
              <w:bottom w:val="nil"/>
              <w:right w:val="nil"/>
            </w:tcBorders>
            <w:shd w:val="clear" w:color="auto" w:fill="auto"/>
            <w:vAlign w:val="bottom"/>
          </w:tcPr>
          <w:p w14:paraId="1AE8A6A2" w14:textId="63845190" w:rsidR="00824E02" w:rsidRPr="00C935A5" w:rsidRDefault="00824E02" w:rsidP="00824E02">
            <w:pPr>
              <w:spacing w:before="40" w:after="20"/>
              <w:jc w:val="right"/>
              <w:rPr>
                <w:rFonts w:cs="Arial"/>
                <w:sz w:val="18"/>
                <w:szCs w:val="18"/>
              </w:rPr>
            </w:pPr>
            <w:r w:rsidRPr="00824E02">
              <w:rPr>
                <w:rFonts w:cs="Arial"/>
                <w:sz w:val="18"/>
                <w:szCs w:val="18"/>
              </w:rPr>
              <w:t>561</w:t>
            </w:r>
          </w:p>
        </w:tc>
        <w:tc>
          <w:tcPr>
            <w:tcW w:w="737" w:type="dxa"/>
            <w:tcBorders>
              <w:top w:val="nil"/>
              <w:left w:val="nil"/>
              <w:bottom w:val="nil"/>
              <w:right w:val="nil"/>
            </w:tcBorders>
            <w:shd w:val="clear" w:color="auto" w:fill="auto"/>
            <w:vAlign w:val="bottom"/>
          </w:tcPr>
          <w:p w14:paraId="6A4D4421" w14:textId="6639F779" w:rsidR="00824E02" w:rsidRPr="00C935A5" w:rsidRDefault="00824E02" w:rsidP="00824E02">
            <w:pPr>
              <w:spacing w:before="40" w:after="20"/>
              <w:jc w:val="right"/>
              <w:rPr>
                <w:rFonts w:cs="Arial"/>
                <w:sz w:val="18"/>
                <w:szCs w:val="18"/>
              </w:rPr>
            </w:pPr>
            <w:r w:rsidRPr="00824E02">
              <w:rPr>
                <w:rFonts w:cs="Arial"/>
                <w:sz w:val="18"/>
                <w:szCs w:val="18"/>
              </w:rPr>
              <w:t>39</w:t>
            </w:r>
          </w:p>
        </w:tc>
        <w:tc>
          <w:tcPr>
            <w:tcW w:w="737" w:type="dxa"/>
            <w:tcBorders>
              <w:top w:val="nil"/>
              <w:left w:val="nil"/>
              <w:bottom w:val="nil"/>
              <w:right w:val="nil"/>
            </w:tcBorders>
            <w:shd w:val="clear" w:color="auto" w:fill="auto"/>
            <w:vAlign w:val="bottom"/>
          </w:tcPr>
          <w:p w14:paraId="313B976E" w14:textId="58D7C7F4" w:rsidR="00824E02" w:rsidRPr="00C935A5" w:rsidRDefault="00824E02" w:rsidP="00824E02">
            <w:pPr>
              <w:spacing w:before="40" w:after="20"/>
              <w:jc w:val="right"/>
              <w:rPr>
                <w:rFonts w:cs="Arial"/>
                <w:sz w:val="18"/>
                <w:szCs w:val="18"/>
              </w:rPr>
            </w:pPr>
            <w:r w:rsidRPr="00824E02">
              <w:rPr>
                <w:rFonts w:cs="Arial"/>
                <w:sz w:val="18"/>
                <w:szCs w:val="18"/>
              </w:rPr>
              <w:t>92</w:t>
            </w:r>
          </w:p>
        </w:tc>
        <w:tc>
          <w:tcPr>
            <w:tcW w:w="737" w:type="dxa"/>
            <w:tcBorders>
              <w:top w:val="nil"/>
              <w:left w:val="nil"/>
              <w:bottom w:val="nil"/>
              <w:right w:val="nil"/>
            </w:tcBorders>
            <w:shd w:val="clear" w:color="auto" w:fill="auto"/>
            <w:vAlign w:val="bottom"/>
          </w:tcPr>
          <w:p w14:paraId="562D30F3" w14:textId="691EC42A" w:rsidR="00824E02" w:rsidRPr="00C935A5" w:rsidRDefault="00824E02" w:rsidP="00824E02">
            <w:pPr>
              <w:spacing w:before="40" w:after="20"/>
              <w:jc w:val="right"/>
              <w:rPr>
                <w:rFonts w:cs="Arial"/>
                <w:sz w:val="18"/>
                <w:szCs w:val="18"/>
              </w:rPr>
            </w:pPr>
            <w:r w:rsidRPr="00824E02">
              <w:rPr>
                <w:rFonts w:cs="Arial"/>
                <w:sz w:val="18"/>
                <w:szCs w:val="18"/>
              </w:rPr>
              <w:t>11</w:t>
            </w:r>
          </w:p>
        </w:tc>
        <w:tc>
          <w:tcPr>
            <w:tcW w:w="170" w:type="dxa"/>
            <w:tcBorders>
              <w:top w:val="nil"/>
              <w:left w:val="nil"/>
              <w:bottom w:val="nil"/>
              <w:right w:val="nil"/>
            </w:tcBorders>
            <w:shd w:val="clear" w:color="auto" w:fill="auto"/>
            <w:vAlign w:val="bottom"/>
          </w:tcPr>
          <w:p w14:paraId="1EBBB9E3" w14:textId="0E3E0A0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2D70A9D" w14:textId="201A5B77"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bottom w:val="nil"/>
              <w:right w:val="nil"/>
            </w:tcBorders>
            <w:shd w:val="clear" w:color="auto" w:fill="auto"/>
            <w:vAlign w:val="bottom"/>
          </w:tcPr>
          <w:p w14:paraId="2EBEF803" w14:textId="2E33B2D5" w:rsidR="00824E02" w:rsidRPr="00C935A5" w:rsidRDefault="00824E02" w:rsidP="00824E02">
            <w:pPr>
              <w:spacing w:before="40" w:after="20"/>
              <w:jc w:val="right"/>
              <w:rPr>
                <w:rFonts w:cs="Arial"/>
                <w:sz w:val="18"/>
                <w:szCs w:val="18"/>
              </w:rPr>
            </w:pPr>
            <w:r w:rsidRPr="00824E02">
              <w:rPr>
                <w:rFonts w:cs="Arial"/>
                <w:sz w:val="18"/>
                <w:szCs w:val="18"/>
              </w:rPr>
              <w:t>340</w:t>
            </w:r>
          </w:p>
        </w:tc>
        <w:tc>
          <w:tcPr>
            <w:tcW w:w="737" w:type="dxa"/>
            <w:tcBorders>
              <w:top w:val="nil"/>
              <w:left w:val="nil"/>
              <w:bottom w:val="nil"/>
              <w:right w:val="nil"/>
            </w:tcBorders>
            <w:shd w:val="clear" w:color="auto" w:fill="auto"/>
            <w:vAlign w:val="bottom"/>
          </w:tcPr>
          <w:p w14:paraId="6F3D4FCC" w14:textId="10605D9D" w:rsidR="00824E02" w:rsidRPr="00C935A5" w:rsidRDefault="00824E02" w:rsidP="00824E02">
            <w:pPr>
              <w:spacing w:before="40" w:after="20"/>
              <w:jc w:val="right"/>
              <w:rPr>
                <w:rFonts w:cs="Arial"/>
                <w:sz w:val="18"/>
                <w:szCs w:val="18"/>
              </w:rPr>
            </w:pPr>
            <w:r w:rsidRPr="00824E02">
              <w:rPr>
                <w:rFonts w:cs="Arial"/>
                <w:sz w:val="18"/>
                <w:szCs w:val="18"/>
              </w:rPr>
              <w:t>449</w:t>
            </w:r>
          </w:p>
        </w:tc>
        <w:tc>
          <w:tcPr>
            <w:tcW w:w="737" w:type="dxa"/>
            <w:tcBorders>
              <w:top w:val="nil"/>
              <w:left w:val="nil"/>
              <w:bottom w:val="nil"/>
              <w:right w:val="nil"/>
            </w:tcBorders>
            <w:shd w:val="clear" w:color="auto" w:fill="auto"/>
            <w:vAlign w:val="bottom"/>
          </w:tcPr>
          <w:p w14:paraId="1E2B349B" w14:textId="5BF40768" w:rsidR="00824E02" w:rsidRPr="00C935A5" w:rsidRDefault="00824E02" w:rsidP="00824E02">
            <w:pPr>
              <w:spacing w:before="40" w:after="20"/>
              <w:jc w:val="right"/>
              <w:rPr>
                <w:rFonts w:cs="Arial"/>
                <w:sz w:val="18"/>
                <w:szCs w:val="18"/>
              </w:rPr>
            </w:pPr>
            <w:r w:rsidRPr="00824E02">
              <w:rPr>
                <w:rFonts w:cs="Arial"/>
                <w:sz w:val="18"/>
                <w:szCs w:val="18"/>
              </w:rPr>
              <w:t>60</w:t>
            </w:r>
          </w:p>
        </w:tc>
        <w:tc>
          <w:tcPr>
            <w:tcW w:w="737" w:type="dxa"/>
            <w:tcBorders>
              <w:top w:val="nil"/>
              <w:left w:val="nil"/>
              <w:bottom w:val="nil"/>
              <w:right w:val="nil"/>
            </w:tcBorders>
            <w:shd w:val="clear" w:color="auto" w:fill="auto"/>
            <w:vAlign w:val="bottom"/>
          </w:tcPr>
          <w:p w14:paraId="7A8DDC92" w14:textId="3BCD038A" w:rsidR="00824E02" w:rsidRPr="00C935A5" w:rsidRDefault="00824E02" w:rsidP="00824E02">
            <w:pPr>
              <w:spacing w:before="40" w:after="20"/>
              <w:jc w:val="right"/>
              <w:rPr>
                <w:rFonts w:cs="Arial"/>
                <w:sz w:val="18"/>
                <w:szCs w:val="18"/>
              </w:rPr>
            </w:pPr>
            <w:r w:rsidRPr="00824E02">
              <w:rPr>
                <w:rFonts w:cs="Arial"/>
                <w:sz w:val="18"/>
                <w:szCs w:val="18"/>
              </w:rPr>
              <w:t>71</w:t>
            </w:r>
          </w:p>
        </w:tc>
      </w:tr>
      <w:tr w:rsidR="00824E02" w:rsidRPr="00824E02" w14:paraId="361559F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A23919" w14:textId="77777777" w:rsidR="00824E02" w:rsidRPr="00C935A5" w:rsidRDefault="00824E02" w:rsidP="00824E02">
            <w:pPr>
              <w:spacing w:before="40" w:after="40"/>
              <w:rPr>
                <w:rFonts w:cs="Arial"/>
                <w:sz w:val="18"/>
                <w:szCs w:val="18"/>
              </w:rPr>
            </w:pPr>
            <w:r w:rsidRPr="00C935A5">
              <w:rPr>
                <w:rFonts w:cs="Arial"/>
                <w:sz w:val="18"/>
                <w:szCs w:val="18"/>
              </w:rPr>
              <w:t>Casey C</w:t>
            </w:r>
          </w:p>
        </w:tc>
        <w:tc>
          <w:tcPr>
            <w:tcW w:w="737" w:type="dxa"/>
            <w:tcBorders>
              <w:top w:val="nil"/>
              <w:left w:val="single" w:sz="18" w:space="0" w:color="5F497A" w:themeColor="accent4" w:themeShade="BF"/>
              <w:bottom w:val="nil"/>
              <w:right w:val="nil"/>
            </w:tcBorders>
            <w:shd w:val="clear" w:color="auto" w:fill="auto"/>
            <w:vAlign w:val="bottom"/>
          </w:tcPr>
          <w:p w14:paraId="36753977" w14:textId="5C586802" w:rsidR="00824E02" w:rsidRPr="00C935A5" w:rsidRDefault="00824E02" w:rsidP="00824E02">
            <w:pPr>
              <w:spacing w:before="40" w:after="20"/>
              <w:jc w:val="right"/>
              <w:rPr>
                <w:rFonts w:cs="Arial"/>
                <w:sz w:val="18"/>
                <w:szCs w:val="18"/>
              </w:rPr>
            </w:pPr>
            <w:r w:rsidRPr="00824E02">
              <w:rPr>
                <w:rFonts w:cs="Arial"/>
                <w:sz w:val="18"/>
                <w:szCs w:val="18"/>
              </w:rPr>
              <w:t>1,203</w:t>
            </w:r>
          </w:p>
        </w:tc>
        <w:tc>
          <w:tcPr>
            <w:tcW w:w="737" w:type="dxa"/>
            <w:tcBorders>
              <w:top w:val="nil"/>
              <w:left w:val="nil"/>
              <w:bottom w:val="nil"/>
              <w:right w:val="nil"/>
            </w:tcBorders>
            <w:shd w:val="clear" w:color="auto" w:fill="auto"/>
            <w:vAlign w:val="bottom"/>
          </w:tcPr>
          <w:p w14:paraId="4A2A6BB6" w14:textId="469AEC05" w:rsidR="00824E02" w:rsidRPr="00C935A5" w:rsidRDefault="00824E02" w:rsidP="00824E02">
            <w:pPr>
              <w:spacing w:before="40" w:after="20"/>
              <w:jc w:val="right"/>
              <w:rPr>
                <w:rFonts w:cs="Arial"/>
                <w:sz w:val="18"/>
                <w:szCs w:val="18"/>
              </w:rPr>
            </w:pPr>
            <w:r w:rsidRPr="00824E02">
              <w:rPr>
                <w:rFonts w:cs="Arial"/>
                <w:sz w:val="18"/>
                <w:szCs w:val="18"/>
              </w:rPr>
              <w:t>176</w:t>
            </w:r>
          </w:p>
        </w:tc>
        <w:tc>
          <w:tcPr>
            <w:tcW w:w="737" w:type="dxa"/>
            <w:tcBorders>
              <w:top w:val="nil"/>
              <w:left w:val="nil"/>
              <w:bottom w:val="nil"/>
              <w:right w:val="nil"/>
            </w:tcBorders>
            <w:shd w:val="clear" w:color="auto" w:fill="auto"/>
            <w:vAlign w:val="bottom"/>
          </w:tcPr>
          <w:p w14:paraId="58730B05" w14:textId="405D46BF" w:rsidR="00824E02" w:rsidRPr="00C935A5" w:rsidRDefault="00824E02" w:rsidP="00824E02">
            <w:pPr>
              <w:spacing w:before="40" w:after="20"/>
              <w:jc w:val="right"/>
              <w:rPr>
                <w:rFonts w:cs="Arial"/>
                <w:sz w:val="18"/>
                <w:szCs w:val="18"/>
              </w:rPr>
            </w:pPr>
            <w:r w:rsidRPr="00824E02">
              <w:rPr>
                <w:rFonts w:cs="Arial"/>
                <w:sz w:val="18"/>
                <w:szCs w:val="18"/>
              </w:rPr>
              <w:t>282</w:t>
            </w:r>
          </w:p>
        </w:tc>
        <w:tc>
          <w:tcPr>
            <w:tcW w:w="737" w:type="dxa"/>
            <w:tcBorders>
              <w:top w:val="nil"/>
              <w:left w:val="nil"/>
              <w:bottom w:val="nil"/>
              <w:right w:val="nil"/>
            </w:tcBorders>
            <w:shd w:val="clear" w:color="auto" w:fill="auto"/>
            <w:vAlign w:val="bottom"/>
          </w:tcPr>
          <w:p w14:paraId="507A99DB" w14:textId="556FD970" w:rsidR="00824E02" w:rsidRPr="00C935A5" w:rsidRDefault="00824E02" w:rsidP="00824E02">
            <w:pPr>
              <w:spacing w:before="40" w:after="20"/>
              <w:jc w:val="right"/>
              <w:rPr>
                <w:rFonts w:cs="Arial"/>
                <w:sz w:val="18"/>
                <w:szCs w:val="18"/>
              </w:rPr>
            </w:pPr>
            <w:r w:rsidRPr="00824E02">
              <w:rPr>
                <w:rFonts w:cs="Arial"/>
                <w:sz w:val="18"/>
                <w:szCs w:val="18"/>
              </w:rPr>
              <w:t>39</w:t>
            </w:r>
          </w:p>
        </w:tc>
        <w:tc>
          <w:tcPr>
            <w:tcW w:w="170" w:type="dxa"/>
            <w:tcBorders>
              <w:top w:val="nil"/>
              <w:left w:val="nil"/>
              <w:bottom w:val="nil"/>
              <w:right w:val="nil"/>
            </w:tcBorders>
            <w:shd w:val="clear" w:color="auto" w:fill="auto"/>
            <w:vAlign w:val="bottom"/>
          </w:tcPr>
          <w:p w14:paraId="0A6D34A3" w14:textId="6DAE87E1"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A890F09" w14:textId="430D880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7127A21" w14:textId="7928EFB3" w:rsidR="00824E02" w:rsidRPr="00C935A5" w:rsidRDefault="00824E02" w:rsidP="00824E02">
            <w:pPr>
              <w:spacing w:before="40" w:after="20"/>
              <w:jc w:val="right"/>
              <w:rPr>
                <w:rFonts w:cs="Arial"/>
                <w:sz w:val="18"/>
                <w:szCs w:val="18"/>
              </w:rPr>
            </w:pPr>
            <w:r w:rsidRPr="00824E02">
              <w:rPr>
                <w:rFonts w:cs="Arial"/>
                <w:sz w:val="18"/>
                <w:szCs w:val="18"/>
              </w:rPr>
              <w:t>58</w:t>
            </w:r>
          </w:p>
        </w:tc>
        <w:tc>
          <w:tcPr>
            <w:tcW w:w="737" w:type="dxa"/>
            <w:tcBorders>
              <w:top w:val="nil"/>
              <w:left w:val="nil"/>
              <w:bottom w:val="nil"/>
              <w:right w:val="nil"/>
            </w:tcBorders>
            <w:shd w:val="clear" w:color="auto" w:fill="auto"/>
            <w:vAlign w:val="bottom"/>
          </w:tcPr>
          <w:p w14:paraId="3AE3FDC2" w14:textId="3280A0D6" w:rsidR="00824E02" w:rsidRPr="00C935A5" w:rsidRDefault="00824E02" w:rsidP="00824E02">
            <w:pPr>
              <w:spacing w:before="40" w:after="20"/>
              <w:jc w:val="right"/>
              <w:rPr>
                <w:rFonts w:cs="Arial"/>
                <w:sz w:val="18"/>
                <w:szCs w:val="18"/>
              </w:rPr>
            </w:pPr>
            <w:r w:rsidRPr="00824E02">
              <w:rPr>
                <w:rFonts w:cs="Arial"/>
                <w:sz w:val="18"/>
                <w:szCs w:val="18"/>
              </w:rPr>
              <w:t>113</w:t>
            </w:r>
          </w:p>
        </w:tc>
        <w:tc>
          <w:tcPr>
            <w:tcW w:w="737" w:type="dxa"/>
            <w:tcBorders>
              <w:top w:val="nil"/>
              <w:left w:val="nil"/>
              <w:bottom w:val="nil"/>
              <w:right w:val="nil"/>
            </w:tcBorders>
            <w:shd w:val="clear" w:color="auto" w:fill="auto"/>
            <w:vAlign w:val="bottom"/>
          </w:tcPr>
          <w:p w14:paraId="578AD70A" w14:textId="0BA7007F" w:rsidR="00824E02" w:rsidRPr="00C935A5" w:rsidRDefault="00824E02" w:rsidP="00824E02">
            <w:pPr>
              <w:spacing w:before="40" w:after="20"/>
              <w:jc w:val="right"/>
              <w:rPr>
                <w:rFonts w:cs="Arial"/>
                <w:sz w:val="18"/>
                <w:szCs w:val="18"/>
              </w:rPr>
            </w:pPr>
            <w:r w:rsidRPr="00824E02">
              <w:rPr>
                <w:rFonts w:cs="Arial"/>
                <w:sz w:val="18"/>
                <w:szCs w:val="18"/>
              </w:rPr>
              <w:t>82</w:t>
            </w:r>
          </w:p>
        </w:tc>
        <w:tc>
          <w:tcPr>
            <w:tcW w:w="737" w:type="dxa"/>
            <w:tcBorders>
              <w:top w:val="nil"/>
              <w:left w:val="nil"/>
              <w:bottom w:val="nil"/>
              <w:right w:val="nil"/>
            </w:tcBorders>
            <w:shd w:val="clear" w:color="auto" w:fill="auto"/>
            <w:vAlign w:val="bottom"/>
          </w:tcPr>
          <w:p w14:paraId="04687321" w14:textId="20CAB7F1" w:rsidR="00824E02" w:rsidRPr="00C935A5" w:rsidRDefault="00824E02" w:rsidP="00824E02">
            <w:pPr>
              <w:spacing w:before="40" w:after="20"/>
              <w:jc w:val="right"/>
              <w:rPr>
                <w:rFonts w:cs="Arial"/>
                <w:sz w:val="18"/>
                <w:szCs w:val="18"/>
              </w:rPr>
            </w:pPr>
            <w:r w:rsidRPr="00824E02">
              <w:rPr>
                <w:rFonts w:cs="Arial"/>
                <w:sz w:val="18"/>
                <w:szCs w:val="18"/>
              </w:rPr>
              <w:t>22</w:t>
            </w:r>
          </w:p>
        </w:tc>
      </w:tr>
      <w:tr w:rsidR="00824E02" w:rsidRPr="00824E02" w14:paraId="1FE2AA9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C28E2D8" w14:textId="77777777" w:rsidR="00824E02" w:rsidRPr="00C935A5" w:rsidRDefault="00824E02" w:rsidP="00824E02">
            <w:pPr>
              <w:spacing w:before="40" w:after="40"/>
              <w:rPr>
                <w:rFonts w:cs="Arial"/>
                <w:sz w:val="18"/>
                <w:szCs w:val="18"/>
              </w:rPr>
            </w:pPr>
            <w:r w:rsidRPr="00C935A5">
              <w:rPr>
                <w:rFonts w:cs="Arial"/>
                <w:sz w:val="18"/>
                <w:szCs w:val="18"/>
              </w:rPr>
              <w:t>Central Goldfields S</w:t>
            </w:r>
          </w:p>
        </w:tc>
        <w:tc>
          <w:tcPr>
            <w:tcW w:w="737" w:type="dxa"/>
            <w:tcBorders>
              <w:top w:val="nil"/>
              <w:left w:val="single" w:sz="18" w:space="0" w:color="5F497A" w:themeColor="accent4" w:themeShade="BF"/>
              <w:bottom w:val="nil"/>
              <w:right w:val="nil"/>
            </w:tcBorders>
            <w:shd w:val="clear" w:color="auto" w:fill="auto"/>
            <w:vAlign w:val="bottom"/>
          </w:tcPr>
          <w:p w14:paraId="77936650" w14:textId="3EF5858A" w:rsidR="00824E02" w:rsidRPr="00C935A5" w:rsidRDefault="00824E02" w:rsidP="00824E02">
            <w:pPr>
              <w:spacing w:before="40" w:after="20"/>
              <w:jc w:val="right"/>
              <w:rPr>
                <w:rFonts w:cs="Arial"/>
                <w:sz w:val="18"/>
                <w:szCs w:val="18"/>
              </w:rPr>
            </w:pPr>
            <w:r w:rsidRPr="00824E02">
              <w:rPr>
                <w:rFonts w:cs="Arial"/>
                <w:sz w:val="18"/>
                <w:szCs w:val="18"/>
              </w:rPr>
              <w:t>107</w:t>
            </w:r>
          </w:p>
        </w:tc>
        <w:tc>
          <w:tcPr>
            <w:tcW w:w="737" w:type="dxa"/>
            <w:tcBorders>
              <w:top w:val="nil"/>
              <w:left w:val="nil"/>
              <w:bottom w:val="nil"/>
              <w:right w:val="nil"/>
            </w:tcBorders>
            <w:shd w:val="clear" w:color="auto" w:fill="auto"/>
            <w:vAlign w:val="bottom"/>
          </w:tcPr>
          <w:p w14:paraId="6CC8EFFD" w14:textId="6C10CF87" w:rsidR="00824E02" w:rsidRPr="00C935A5" w:rsidRDefault="00824E02" w:rsidP="00824E02">
            <w:pPr>
              <w:spacing w:before="40" w:after="20"/>
              <w:jc w:val="right"/>
              <w:rPr>
                <w:rFonts w:cs="Arial"/>
                <w:sz w:val="18"/>
                <w:szCs w:val="18"/>
              </w:rPr>
            </w:pPr>
            <w:r w:rsidRPr="00824E02">
              <w:rPr>
                <w:rFonts w:cs="Arial"/>
                <w:sz w:val="18"/>
                <w:szCs w:val="18"/>
              </w:rPr>
              <w:t>14</w:t>
            </w:r>
          </w:p>
        </w:tc>
        <w:tc>
          <w:tcPr>
            <w:tcW w:w="737" w:type="dxa"/>
            <w:tcBorders>
              <w:top w:val="nil"/>
              <w:left w:val="nil"/>
              <w:bottom w:val="nil"/>
              <w:right w:val="nil"/>
            </w:tcBorders>
            <w:shd w:val="clear" w:color="auto" w:fill="auto"/>
            <w:vAlign w:val="bottom"/>
          </w:tcPr>
          <w:p w14:paraId="73ABB086" w14:textId="5BF66A6C" w:rsidR="00824E02" w:rsidRPr="00C935A5" w:rsidRDefault="00824E02" w:rsidP="00824E02">
            <w:pPr>
              <w:spacing w:before="40" w:after="20"/>
              <w:jc w:val="right"/>
              <w:rPr>
                <w:rFonts w:cs="Arial"/>
                <w:sz w:val="18"/>
                <w:szCs w:val="18"/>
              </w:rPr>
            </w:pPr>
            <w:r w:rsidRPr="00824E02">
              <w:rPr>
                <w:rFonts w:cs="Arial"/>
                <w:sz w:val="18"/>
                <w:szCs w:val="18"/>
              </w:rPr>
              <w:t>13</w:t>
            </w:r>
          </w:p>
        </w:tc>
        <w:tc>
          <w:tcPr>
            <w:tcW w:w="737" w:type="dxa"/>
            <w:tcBorders>
              <w:top w:val="nil"/>
              <w:left w:val="nil"/>
              <w:bottom w:val="nil"/>
              <w:right w:val="nil"/>
            </w:tcBorders>
            <w:shd w:val="clear" w:color="auto" w:fill="auto"/>
            <w:vAlign w:val="bottom"/>
          </w:tcPr>
          <w:p w14:paraId="1C9FE903" w14:textId="175D9F28" w:rsidR="00824E02" w:rsidRPr="00C935A5" w:rsidRDefault="00824E02" w:rsidP="00824E02">
            <w:pPr>
              <w:spacing w:before="40" w:after="20"/>
              <w:jc w:val="right"/>
              <w:rPr>
                <w:rFonts w:cs="Arial"/>
                <w:sz w:val="18"/>
                <w:szCs w:val="18"/>
              </w:rPr>
            </w:pPr>
            <w:r w:rsidRPr="00824E02">
              <w:rPr>
                <w:rFonts w:cs="Arial"/>
                <w:sz w:val="18"/>
                <w:szCs w:val="18"/>
              </w:rPr>
              <w:t>1</w:t>
            </w:r>
          </w:p>
        </w:tc>
        <w:tc>
          <w:tcPr>
            <w:tcW w:w="170" w:type="dxa"/>
            <w:tcBorders>
              <w:top w:val="nil"/>
              <w:left w:val="nil"/>
              <w:bottom w:val="nil"/>
              <w:right w:val="nil"/>
            </w:tcBorders>
            <w:shd w:val="clear" w:color="auto" w:fill="auto"/>
            <w:vAlign w:val="bottom"/>
          </w:tcPr>
          <w:p w14:paraId="3DBAD3F5" w14:textId="2BE5D08C"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3623CDD" w14:textId="1BFF6E0C" w:rsidR="00824E02" w:rsidRPr="00C935A5" w:rsidRDefault="00824E02" w:rsidP="00824E02">
            <w:pPr>
              <w:spacing w:before="40" w:after="20"/>
              <w:jc w:val="right"/>
              <w:rPr>
                <w:rFonts w:cs="Arial"/>
                <w:sz w:val="18"/>
                <w:szCs w:val="18"/>
              </w:rPr>
            </w:pPr>
            <w:r w:rsidRPr="00824E02">
              <w:rPr>
                <w:rFonts w:cs="Arial"/>
                <w:sz w:val="18"/>
                <w:szCs w:val="18"/>
              </w:rPr>
              <w:t>218</w:t>
            </w:r>
          </w:p>
        </w:tc>
        <w:tc>
          <w:tcPr>
            <w:tcW w:w="737" w:type="dxa"/>
            <w:tcBorders>
              <w:top w:val="nil"/>
              <w:left w:val="nil"/>
              <w:bottom w:val="nil"/>
              <w:right w:val="nil"/>
            </w:tcBorders>
            <w:shd w:val="clear" w:color="auto" w:fill="auto"/>
            <w:vAlign w:val="bottom"/>
          </w:tcPr>
          <w:p w14:paraId="2AC5C27A" w14:textId="312D7F81" w:rsidR="00824E02" w:rsidRPr="00C935A5" w:rsidRDefault="00824E02" w:rsidP="00824E02">
            <w:pPr>
              <w:spacing w:before="40" w:after="20"/>
              <w:jc w:val="right"/>
              <w:rPr>
                <w:rFonts w:cs="Arial"/>
                <w:sz w:val="18"/>
                <w:szCs w:val="18"/>
              </w:rPr>
            </w:pPr>
            <w:r w:rsidRPr="00824E02">
              <w:rPr>
                <w:rFonts w:cs="Arial"/>
                <w:sz w:val="18"/>
                <w:szCs w:val="18"/>
              </w:rPr>
              <w:t>773</w:t>
            </w:r>
          </w:p>
        </w:tc>
        <w:tc>
          <w:tcPr>
            <w:tcW w:w="737" w:type="dxa"/>
            <w:tcBorders>
              <w:top w:val="nil"/>
              <w:left w:val="nil"/>
              <w:bottom w:val="nil"/>
              <w:right w:val="nil"/>
            </w:tcBorders>
            <w:shd w:val="clear" w:color="auto" w:fill="auto"/>
            <w:vAlign w:val="bottom"/>
          </w:tcPr>
          <w:p w14:paraId="7FC29423" w14:textId="398133BB" w:rsidR="00824E02" w:rsidRPr="00C935A5" w:rsidRDefault="00824E02" w:rsidP="00824E02">
            <w:pPr>
              <w:spacing w:before="40" w:after="20"/>
              <w:jc w:val="right"/>
              <w:rPr>
                <w:rFonts w:cs="Arial"/>
                <w:sz w:val="18"/>
                <w:szCs w:val="18"/>
              </w:rPr>
            </w:pPr>
            <w:r w:rsidRPr="00824E02">
              <w:rPr>
                <w:rFonts w:cs="Arial"/>
                <w:sz w:val="18"/>
                <w:szCs w:val="18"/>
              </w:rPr>
              <w:t>153</w:t>
            </w:r>
          </w:p>
        </w:tc>
        <w:tc>
          <w:tcPr>
            <w:tcW w:w="737" w:type="dxa"/>
            <w:tcBorders>
              <w:top w:val="nil"/>
              <w:left w:val="nil"/>
              <w:bottom w:val="nil"/>
              <w:right w:val="nil"/>
            </w:tcBorders>
            <w:shd w:val="clear" w:color="auto" w:fill="auto"/>
            <w:vAlign w:val="bottom"/>
          </w:tcPr>
          <w:p w14:paraId="66BA1067" w14:textId="2CAA6BCB"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0B142BD8" w14:textId="20F622F0" w:rsidR="00824E02" w:rsidRPr="00C935A5" w:rsidRDefault="00824E02" w:rsidP="00824E02">
            <w:pPr>
              <w:spacing w:before="40" w:after="20"/>
              <w:jc w:val="right"/>
              <w:rPr>
                <w:rFonts w:cs="Arial"/>
                <w:sz w:val="18"/>
                <w:szCs w:val="18"/>
              </w:rPr>
            </w:pPr>
            <w:r w:rsidRPr="00824E02">
              <w:rPr>
                <w:rFonts w:cs="Arial"/>
                <w:sz w:val="18"/>
                <w:szCs w:val="18"/>
              </w:rPr>
              <w:t>9</w:t>
            </w:r>
          </w:p>
        </w:tc>
      </w:tr>
      <w:tr w:rsidR="00824E02" w:rsidRPr="00824E02" w14:paraId="4909EFF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5B6B094" w14:textId="77777777" w:rsidR="00824E02" w:rsidRPr="00C935A5" w:rsidRDefault="00824E02" w:rsidP="00824E02">
            <w:pPr>
              <w:spacing w:before="40" w:after="40"/>
              <w:rPr>
                <w:rFonts w:cs="Arial"/>
                <w:sz w:val="18"/>
                <w:szCs w:val="18"/>
              </w:rPr>
            </w:pPr>
            <w:r w:rsidRPr="00C935A5">
              <w:rPr>
                <w:rFonts w:cs="Arial"/>
                <w:sz w:val="18"/>
                <w:szCs w:val="18"/>
              </w:rPr>
              <w:t>Colac Otway S</w:t>
            </w:r>
          </w:p>
        </w:tc>
        <w:tc>
          <w:tcPr>
            <w:tcW w:w="737" w:type="dxa"/>
            <w:tcBorders>
              <w:top w:val="nil"/>
              <w:left w:val="single" w:sz="18" w:space="0" w:color="5F497A" w:themeColor="accent4" w:themeShade="BF"/>
              <w:bottom w:val="nil"/>
              <w:right w:val="nil"/>
            </w:tcBorders>
            <w:shd w:val="clear" w:color="auto" w:fill="auto"/>
            <w:vAlign w:val="bottom"/>
          </w:tcPr>
          <w:p w14:paraId="5CA0FC2D" w14:textId="7DAF86E9" w:rsidR="00824E02" w:rsidRPr="00C935A5" w:rsidRDefault="00824E02" w:rsidP="00824E02">
            <w:pPr>
              <w:spacing w:before="40" w:after="20"/>
              <w:jc w:val="right"/>
              <w:rPr>
                <w:rFonts w:cs="Arial"/>
                <w:sz w:val="18"/>
                <w:szCs w:val="18"/>
              </w:rPr>
            </w:pPr>
            <w:r w:rsidRPr="00824E02">
              <w:rPr>
                <w:rFonts w:cs="Arial"/>
                <w:sz w:val="18"/>
                <w:szCs w:val="18"/>
              </w:rPr>
              <w:t>153</w:t>
            </w:r>
          </w:p>
        </w:tc>
        <w:tc>
          <w:tcPr>
            <w:tcW w:w="737" w:type="dxa"/>
            <w:tcBorders>
              <w:top w:val="nil"/>
              <w:left w:val="nil"/>
              <w:bottom w:val="nil"/>
              <w:right w:val="nil"/>
            </w:tcBorders>
            <w:shd w:val="clear" w:color="auto" w:fill="auto"/>
            <w:vAlign w:val="bottom"/>
          </w:tcPr>
          <w:p w14:paraId="26F71F18" w14:textId="51D7A07D" w:rsidR="00824E02" w:rsidRPr="00C935A5" w:rsidRDefault="00824E02" w:rsidP="00824E02">
            <w:pPr>
              <w:spacing w:before="40" w:after="20"/>
              <w:jc w:val="right"/>
              <w:rPr>
                <w:rFonts w:cs="Arial"/>
                <w:sz w:val="18"/>
                <w:szCs w:val="18"/>
              </w:rPr>
            </w:pPr>
            <w:r w:rsidRPr="00824E02">
              <w:rPr>
                <w:rFonts w:cs="Arial"/>
                <w:sz w:val="18"/>
                <w:szCs w:val="18"/>
              </w:rPr>
              <w:t>16</w:t>
            </w:r>
          </w:p>
        </w:tc>
        <w:tc>
          <w:tcPr>
            <w:tcW w:w="737" w:type="dxa"/>
            <w:tcBorders>
              <w:top w:val="nil"/>
              <w:left w:val="nil"/>
              <w:bottom w:val="nil"/>
              <w:right w:val="nil"/>
            </w:tcBorders>
            <w:shd w:val="clear" w:color="auto" w:fill="auto"/>
            <w:vAlign w:val="bottom"/>
          </w:tcPr>
          <w:p w14:paraId="71709FE7" w14:textId="5834C163" w:rsidR="00824E02" w:rsidRPr="00C935A5" w:rsidRDefault="00824E02" w:rsidP="00824E02">
            <w:pPr>
              <w:spacing w:before="40" w:after="20"/>
              <w:jc w:val="right"/>
              <w:rPr>
                <w:rFonts w:cs="Arial"/>
                <w:sz w:val="18"/>
                <w:szCs w:val="18"/>
              </w:rPr>
            </w:pPr>
            <w:r w:rsidRPr="00824E02">
              <w:rPr>
                <w:rFonts w:cs="Arial"/>
                <w:sz w:val="18"/>
                <w:szCs w:val="18"/>
              </w:rPr>
              <w:t>26</w:t>
            </w:r>
          </w:p>
        </w:tc>
        <w:tc>
          <w:tcPr>
            <w:tcW w:w="737" w:type="dxa"/>
            <w:tcBorders>
              <w:top w:val="nil"/>
              <w:left w:val="nil"/>
              <w:bottom w:val="nil"/>
              <w:right w:val="nil"/>
            </w:tcBorders>
            <w:shd w:val="clear" w:color="auto" w:fill="auto"/>
            <w:vAlign w:val="bottom"/>
          </w:tcPr>
          <w:p w14:paraId="08B34600" w14:textId="7AEBD4F8" w:rsidR="00824E02" w:rsidRPr="00C935A5" w:rsidRDefault="00824E02" w:rsidP="00824E02">
            <w:pPr>
              <w:spacing w:before="40" w:after="20"/>
              <w:jc w:val="right"/>
              <w:rPr>
                <w:rFonts w:cs="Arial"/>
                <w:sz w:val="18"/>
                <w:szCs w:val="18"/>
              </w:rPr>
            </w:pPr>
            <w:r w:rsidRPr="00824E02">
              <w:rPr>
                <w:rFonts w:cs="Arial"/>
                <w:sz w:val="18"/>
                <w:szCs w:val="18"/>
              </w:rPr>
              <w:t>1</w:t>
            </w:r>
          </w:p>
        </w:tc>
        <w:tc>
          <w:tcPr>
            <w:tcW w:w="170" w:type="dxa"/>
            <w:tcBorders>
              <w:top w:val="nil"/>
              <w:left w:val="nil"/>
              <w:bottom w:val="nil"/>
              <w:right w:val="nil"/>
            </w:tcBorders>
            <w:shd w:val="clear" w:color="auto" w:fill="auto"/>
            <w:vAlign w:val="bottom"/>
          </w:tcPr>
          <w:p w14:paraId="609122D3" w14:textId="0B97739E"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AF1D4AA" w14:textId="1DA72303" w:rsidR="00824E02" w:rsidRPr="00C935A5" w:rsidRDefault="00824E02" w:rsidP="00824E02">
            <w:pPr>
              <w:spacing w:before="40" w:after="20"/>
              <w:jc w:val="right"/>
              <w:rPr>
                <w:rFonts w:cs="Arial"/>
                <w:sz w:val="18"/>
                <w:szCs w:val="18"/>
              </w:rPr>
            </w:pPr>
            <w:r w:rsidRPr="00824E02">
              <w:rPr>
                <w:rFonts w:cs="Arial"/>
                <w:sz w:val="18"/>
                <w:szCs w:val="18"/>
              </w:rPr>
              <w:t>55</w:t>
            </w:r>
          </w:p>
        </w:tc>
        <w:tc>
          <w:tcPr>
            <w:tcW w:w="737" w:type="dxa"/>
            <w:tcBorders>
              <w:top w:val="nil"/>
              <w:left w:val="nil"/>
              <w:bottom w:val="nil"/>
              <w:right w:val="nil"/>
            </w:tcBorders>
            <w:shd w:val="clear" w:color="auto" w:fill="auto"/>
            <w:vAlign w:val="bottom"/>
          </w:tcPr>
          <w:p w14:paraId="6A7859B1" w14:textId="2FF6EB0E" w:rsidR="00824E02" w:rsidRPr="00C935A5" w:rsidRDefault="00824E02" w:rsidP="00824E02">
            <w:pPr>
              <w:spacing w:before="40" w:after="20"/>
              <w:jc w:val="right"/>
              <w:rPr>
                <w:rFonts w:cs="Arial"/>
                <w:sz w:val="18"/>
                <w:szCs w:val="18"/>
              </w:rPr>
            </w:pPr>
            <w:r w:rsidRPr="00824E02">
              <w:rPr>
                <w:rFonts w:cs="Arial"/>
                <w:sz w:val="18"/>
                <w:szCs w:val="18"/>
              </w:rPr>
              <w:t>764</w:t>
            </w:r>
          </w:p>
        </w:tc>
        <w:tc>
          <w:tcPr>
            <w:tcW w:w="737" w:type="dxa"/>
            <w:tcBorders>
              <w:top w:val="nil"/>
              <w:left w:val="nil"/>
              <w:bottom w:val="nil"/>
              <w:right w:val="nil"/>
            </w:tcBorders>
            <w:shd w:val="clear" w:color="auto" w:fill="auto"/>
            <w:vAlign w:val="bottom"/>
          </w:tcPr>
          <w:p w14:paraId="2615D6A2" w14:textId="2EA43E12" w:rsidR="00824E02" w:rsidRPr="00C935A5" w:rsidRDefault="00824E02" w:rsidP="00824E02">
            <w:pPr>
              <w:spacing w:before="40" w:after="20"/>
              <w:jc w:val="right"/>
              <w:rPr>
                <w:rFonts w:cs="Arial"/>
                <w:sz w:val="18"/>
                <w:szCs w:val="18"/>
              </w:rPr>
            </w:pPr>
            <w:r w:rsidRPr="00824E02">
              <w:rPr>
                <w:rFonts w:cs="Arial"/>
                <w:sz w:val="18"/>
                <w:szCs w:val="18"/>
              </w:rPr>
              <w:t>591</w:t>
            </w:r>
          </w:p>
        </w:tc>
        <w:tc>
          <w:tcPr>
            <w:tcW w:w="737" w:type="dxa"/>
            <w:tcBorders>
              <w:top w:val="nil"/>
              <w:left w:val="nil"/>
              <w:bottom w:val="nil"/>
              <w:right w:val="nil"/>
            </w:tcBorders>
            <w:shd w:val="clear" w:color="auto" w:fill="auto"/>
            <w:vAlign w:val="bottom"/>
          </w:tcPr>
          <w:p w14:paraId="2ED7DDF1" w14:textId="6DEE050A" w:rsidR="00824E02" w:rsidRPr="00C935A5" w:rsidRDefault="00824E02" w:rsidP="00824E02">
            <w:pPr>
              <w:spacing w:before="40" w:after="20"/>
              <w:jc w:val="right"/>
              <w:rPr>
                <w:rFonts w:cs="Arial"/>
                <w:sz w:val="18"/>
                <w:szCs w:val="18"/>
              </w:rPr>
            </w:pPr>
            <w:r w:rsidRPr="00824E02">
              <w:rPr>
                <w:rFonts w:cs="Arial"/>
                <w:sz w:val="18"/>
                <w:szCs w:val="18"/>
              </w:rPr>
              <w:t>20</w:t>
            </w:r>
          </w:p>
        </w:tc>
        <w:tc>
          <w:tcPr>
            <w:tcW w:w="737" w:type="dxa"/>
            <w:tcBorders>
              <w:top w:val="nil"/>
              <w:left w:val="nil"/>
              <w:bottom w:val="nil"/>
              <w:right w:val="nil"/>
            </w:tcBorders>
            <w:shd w:val="clear" w:color="auto" w:fill="auto"/>
            <w:vAlign w:val="bottom"/>
          </w:tcPr>
          <w:p w14:paraId="2A6A3F44" w14:textId="5F443BEE" w:rsidR="00824E02" w:rsidRPr="00C935A5" w:rsidRDefault="00824E02" w:rsidP="00824E02">
            <w:pPr>
              <w:spacing w:before="40" w:after="20"/>
              <w:jc w:val="right"/>
              <w:rPr>
                <w:rFonts w:cs="Arial"/>
                <w:sz w:val="18"/>
                <w:szCs w:val="18"/>
              </w:rPr>
            </w:pPr>
            <w:r w:rsidRPr="00824E02">
              <w:rPr>
                <w:rFonts w:cs="Arial"/>
                <w:sz w:val="18"/>
                <w:szCs w:val="18"/>
              </w:rPr>
              <w:t>4</w:t>
            </w:r>
          </w:p>
        </w:tc>
      </w:tr>
      <w:tr w:rsidR="00824E02" w:rsidRPr="00824E02" w14:paraId="432FE1C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46BB08" w14:textId="77777777" w:rsidR="00824E02" w:rsidRPr="00C935A5" w:rsidRDefault="00824E02" w:rsidP="00824E02">
            <w:pPr>
              <w:spacing w:before="40" w:after="40"/>
              <w:rPr>
                <w:rFonts w:cs="Arial"/>
                <w:sz w:val="18"/>
                <w:szCs w:val="18"/>
              </w:rPr>
            </w:pPr>
            <w:r w:rsidRPr="00C935A5">
              <w:rPr>
                <w:rFonts w:cs="Arial"/>
                <w:sz w:val="18"/>
                <w:szCs w:val="18"/>
              </w:rPr>
              <w:t>Corangamite S</w:t>
            </w:r>
          </w:p>
        </w:tc>
        <w:tc>
          <w:tcPr>
            <w:tcW w:w="737" w:type="dxa"/>
            <w:tcBorders>
              <w:top w:val="nil"/>
              <w:left w:val="single" w:sz="18" w:space="0" w:color="5F497A" w:themeColor="accent4" w:themeShade="BF"/>
              <w:bottom w:val="nil"/>
              <w:right w:val="nil"/>
            </w:tcBorders>
            <w:shd w:val="clear" w:color="auto" w:fill="auto"/>
            <w:vAlign w:val="bottom"/>
          </w:tcPr>
          <w:p w14:paraId="3D81EA83" w14:textId="44561E69" w:rsidR="00824E02" w:rsidRPr="00C935A5" w:rsidRDefault="00824E02" w:rsidP="00824E02">
            <w:pPr>
              <w:spacing w:before="40" w:after="20"/>
              <w:jc w:val="right"/>
              <w:rPr>
                <w:rFonts w:cs="Arial"/>
                <w:sz w:val="18"/>
                <w:szCs w:val="18"/>
              </w:rPr>
            </w:pPr>
            <w:r w:rsidRPr="00824E02">
              <w:rPr>
                <w:rFonts w:cs="Arial"/>
                <w:sz w:val="18"/>
                <w:szCs w:val="18"/>
              </w:rPr>
              <w:t>163</w:t>
            </w:r>
          </w:p>
        </w:tc>
        <w:tc>
          <w:tcPr>
            <w:tcW w:w="737" w:type="dxa"/>
            <w:tcBorders>
              <w:top w:val="nil"/>
              <w:left w:val="nil"/>
              <w:bottom w:val="nil"/>
              <w:right w:val="nil"/>
            </w:tcBorders>
            <w:shd w:val="clear" w:color="auto" w:fill="auto"/>
            <w:vAlign w:val="bottom"/>
          </w:tcPr>
          <w:p w14:paraId="3C0E7DCE" w14:textId="36D986C6" w:rsidR="00824E02" w:rsidRPr="00C935A5" w:rsidRDefault="00824E02" w:rsidP="00824E02">
            <w:pPr>
              <w:spacing w:before="40" w:after="20"/>
              <w:jc w:val="right"/>
              <w:rPr>
                <w:rFonts w:cs="Arial"/>
                <w:sz w:val="18"/>
                <w:szCs w:val="18"/>
              </w:rPr>
            </w:pPr>
            <w:r w:rsidRPr="00824E02">
              <w:rPr>
                <w:rFonts w:cs="Arial"/>
                <w:sz w:val="18"/>
                <w:szCs w:val="18"/>
              </w:rPr>
              <w:t>14</w:t>
            </w:r>
          </w:p>
        </w:tc>
        <w:tc>
          <w:tcPr>
            <w:tcW w:w="737" w:type="dxa"/>
            <w:tcBorders>
              <w:top w:val="nil"/>
              <w:left w:val="nil"/>
              <w:bottom w:val="nil"/>
              <w:right w:val="nil"/>
            </w:tcBorders>
            <w:shd w:val="clear" w:color="auto" w:fill="auto"/>
            <w:vAlign w:val="bottom"/>
          </w:tcPr>
          <w:p w14:paraId="12FD15FD" w14:textId="52143198" w:rsidR="00824E02" w:rsidRPr="00C935A5" w:rsidRDefault="00824E02" w:rsidP="00824E02">
            <w:pPr>
              <w:spacing w:before="40" w:after="20"/>
              <w:jc w:val="right"/>
              <w:rPr>
                <w:rFonts w:cs="Arial"/>
                <w:sz w:val="18"/>
                <w:szCs w:val="18"/>
              </w:rPr>
            </w:pPr>
            <w:r w:rsidRPr="00824E02">
              <w:rPr>
                <w:rFonts w:cs="Arial"/>
                <w:sz w:val="18"/>
                <w:szCs w:val="18"/>
              </w:rPr>
              <w:t>10</w:t>
            </w:r>
          </w:p>
        </w:tc>
        <w:tc>
          <w:tcPr>
            <w:tcW w:w="737" w:type="dxa"/>
            <w:tcBorders>
              <w:top w:val="nil"/>
              <w:left w:val="nil"/>
              <w:bottom w:val="nil"/>
              <w:right w:val="nil"/>
            </w:tcBorders>
            <w:shd w:val="clear" w:color="auto" w:fill="auto"/>
            <w:vAlign w:val="bottom"/>
          </w:tcPr>
          <w:p w14:paraId="12414FB3" w14:textId="6BBF81FD"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6E9B2FC3" w14:textId="7C9EB095"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2842C59" w14:textId="57BBF77F" w:rsidR="00824E02" w:rsidRPr="00C935A5" w:rsidRDefault="00824E02" w:rsidP="00824E02">
            <w:pPr>
              <w:spacing w:before="40" w:after="20"/>
              <w:jc w:val="right"/>
              <w:rPr>
                <w:rFonts w:cs="Arial"/>
                <w:sz w:val="18"/>
                <w:szCs w:val="18"/>
              </w:rPr>
            </w:pPr>
            <w:r w:rsidRPr="00824E02">
              <w:rPr>
                <w:rFonts w:cs="Arial"/>
                <w:sz w:val="18"/>
                <w:szCs w:val="18"/>
              </w:rPr>
              <w:t>218</w:t>
            </w:r>
          </w:p>
        </w:tc>
        <w:tc>
          <w:tcPr>
            <w:tcW w:w="737" w:type="dxa"/>
            <w:tcBorders>
              <w:top w:val="nil"/>
              <w:left w:val="nil"/>
              <w:bottom w:val="nil"/>
              <w:right w:val="nil"/>
            </w:tcBorders>
            <w:shd w:val="clear" w:color="auto" w:fill="auto"/>
            <w:vAlign w:val="bottom"/>
          </w:tcPr>
          <w:p w14:paraId="33A62A60" w14:textId="61129B67" w:rsidR="00824E02" w:rsidRPr="00C935A5" w:rsidRDefault="00824E02" w:rsidP="00824E02">
            <w:pPr>
              <w:spacing w:before="40" w:after="20"/>
              <w:jc w:val="right"/>
              <w:rPr>
                <w:rFonts w:cs="Arial"/>
                <w:sz w:val="18"/>
                <w:szCs w:val="18"/>
              </w:rPr>
            </w:pPr>
            <w:r w:rsidRPr="00824E02">
              <w:rPr>
                <w:rFonts w:cs="Arial"/>
                <w:sz w:val="18"/>
                <w:szCs w:val="18"/>
              </w:rPr>
              <w:t>1,502</w:t>
            </w:r>
          </w:p>
        </w:tc>
        <w:tc>
          <w:tcPr>
            <w:tcW w:w="737" w:type="dxa"/>
            <w:tcBorders>
              <w:top w:val="nil"/>
              <w:left w:val="nil"/>
              <w:bottom w:val="nil"/>
              <w:right w:val="nil"/>
            </w:tcBorders>
            <w:shd w:val="clear" w:color="auto" w:fill="auto"/>
            <w:vAlign w:val="bottom"/>
          </w:tcPr>
          <w:p w14:paraId="08B468C4" w14:textId="21E09736" w:rsidR="00824E02" w:rsidRPr="00C935A5" w:rsidRDefault="00824E02" w:rsidP="00824E02">
            <w:pPr>
              <w:spacing w:before="40" w:after="20"/>
              <w:jc w:val="right"/>
              <w:rPr>
                <w:rFonts w:cs="Arial"/>
                <w:sz w:val="18"/>
                <w:szCs w:val="18"/>
              </w:rPr>
            </w:pPr>
            <w:r w:rsidRPr="00824E02">
              <w:rPr>
                <w:rFonts w:cs="Arial"/>
                <w:sz w:val="18"/>
                <w:szCs w:val="18"/>
              </w:rPr>
              <w:t>406</w:t>
            </w:r>
          </w:p>
        </w:tc>
        <w:tc>
          <w:tcPr>
            <w:tcW w:w="737" w:type="dxa"/>
            <w:tcBorders>
              <w:top w:val="nil"/>
              <w:left w:val="nil"/>
              <w:bottom w:val="nil"/>
              <w:right w:val="nil"/>
            </w:tcBorders>
            <w:shd w:val="clear" w:color="auto" w:fill="auto"/>
            <w:vAlign w:val="bottom"/>
          </w:tcPr>
          <w:p w14:paraId="0C23CA0C" w14:textId="4015AF76" w:rsidR="00824E02" w:rsidRPr="00C935A5" w:rsidRDefault="00824E02" w:rsidP="00824E02">
            <w:pPr>
              <w:spacing w:before="40" w:after="20"/>
              <w:jc w:val="right"/>
              <w:rPr>
                <w:rFonts w:cs="Arial"/>
                <w:sz w:val="18"/>
                <w:szCs w:val="18"/>
              </w:rPr>
            </w:pPr>
            <w:r w:rsidRPr="00824E02">
              <w:rPr>
                <w:rFonts w:cs="Arial"/>
                <w:sz w:val="18"/>
                <w:szCs w:val="18"/>
              </w:rPr>
              <w:t>44</w:t>
            </w:r>
          </w:p>
        </w:tc>
        <w:tc>
          <w:tcPr>
            <w:tcW w:w="737" w:type="dxa"/>
            <w:tcBorders>
              <w:top w:val="nil"/>
              <w:left w:val="nil"/>
              <w:bottom w:val="nil"/>
              <w:right w:val="nil"/>
            </w:tcBorders>
            <w:shd w:val="clear" w:color="auto" w:fill="auto"/>
            <w:vAlign w:val="bottom"/>
          </w:tcPr>
          <w:p w14:paraId="540AF398" w14:textId="1AF9083A"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2BE4636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EF4E3FD" w14:textId="77777777" w:rsidR="00824E02" w:rsidRPr="00C935A5" w:rsidRDefault="00824E02" w:rsidP="00824E02">
            <w:pPr>
              <w:spacing w:before="40" w:after="40"/>
              <w:rPr>
                <w:rFonts w:cs="Arial"/>
                <w:sz w:val="18"/>
                <w:szCs w:val="18"/>
              </w:rPr>
            </w:pPr>
            <w:r w:rsidRPr="00C935A5">
              <w:rPr>
                <w:rFonts w:cs="Arial"/>
                <w:sz w:val="18"/>
                <w:szCs w:val="18"/>
              </w:rPr>
              <w:t>Darebin C</w:t>
            </w:r>
          </w:p>
        </w:tc>
        <w:tc>
          <w:tcPr>
            <w:tcW w:w="737" w:type="dxa"/>
            <w:tcBorders>
              <w:top w:val="nil"/>
              <w:left w:val="single" w:sz="18" w:space="0" w:color="5F497A" w:themeColor="accent4" w:themeShade="BF"/>
              <w:bottom w:val="nil"/>
              <w:right w:val="nil"/>
            </w:tcBorders>
            <w:shd w:val="clear" w:color="auto" w:fill="auto"/>
            <w:vAlign w:val="bottom"/>
          </w:tcPr>
          <w:p w14:paraId="33DB14D6" w14:textId="2CEAA4B9" w:rsidR="00824E02" w:rsidRPr="00C935A5" w:rsidRDefault="00824E02" w:rsidP="00824E02">
            <w:pPr>
              <w:spacing w:before="40" w:after="20"/>
              <w:jc w:val="right"/>
              <w:rPr>
                <w:rFonts w:cs="Arial"/>
                <w:sz w:val="18"/>
                <w:szCs w:val="18"/>
              </w:rPr>
            </w:pPr>
            <w:r w:rsidRPr="00824E02">
              <w:rPr>
                <w:rFonts w:cs="Arial"/>
                <w:sz w:val="18"/>
                <w:szCs w:val="18"/>
              </w:rPr>
              <w:t>245</w:t>
            </w:r>
          </w:p>
        </w:tc>
        <w:tc>
          <w:tcPr>
            <w:tcW w:w="737" w:type="dxa"/>
            <w:tcBorders>
              <w:top w:val="nil"/>
              <w:left w:val="nil"/>
              <w:bottom w:val="nil"/>
              <w:right w:val="nil"/>
            </w:tcBorders>
            <w:shd w:val="clear" w:color="auto" w:fill="auto"/>
            <w:vAlign w:val="bottom"/>
          </w:tcPr>
          <w:p w14:paraId="76BB2ADC" w14:textId="40BE1091" w:rsidR="00824E02" w:rsidRPr="00C935A5" w:rsidRDefault="00824E02" w:rsidP="00824E02">
            <w:pPr>
              <w:spacing w:before="40" w:after="20"/>
              <w:jc w:val="right"/>
              <w:rPr>
                <w:rFonts w:cs="Arial"/>
                <w:sz w:val="18"/>
                <w:szCs w:val="18"/>
              </w:rPr>
            </w:pPr>
            <w:r w:rsidRPr="00824E02">
              <w:rPr>
                <w:rFonts w:cs="Arial"/>
                <w:sz w:val="18"/>
                <w:szCs w:val="18"/>
              </w:rPr>
              <w:t>114</w:t>
            </w:r>
          </w:p>
        </w:tc>
        <w:tc>
          <w:tcPr>
            <w:tcW w:w="737" w:type="dxa"/>
            <w:tcBorders>
              <w:top w:val="nil"/>
              <w:left w:val="nil"/>
              <w:bottom w:val="nil"/>
              <w:right w:val="nil"/>
            </w:tcBorders>
            <w:shd w:val="clear" w:color="auto" w:fill="auto"/>
            <w:vAlign w:val="bottom"/>
          </w:tcPr>
          <w:p w14:paraId="056820F4" w14:textId="568E6FD4" w:rsidR="00824E02" w:rsidRPr="00C935A5" w:rsidRDefault="00824E02" w:rsidP="00824E02">
            <w:pPr>
              <w:spacing w:before="40" w:after="20"/>
              <w:jc w:val="right"/>
              <w:rPr>
                <w:rFonts w:cs="Arial"/>
                <w:sz w:val="18"/>
                <w:szCs w:val="18"/>
              </w:rPr>
            </w:pPr>
            <w:r w:rsidRPr="00824E02">
              <w:rPr>
                <w:rFonts w:cs="Arial"/>
                <w:sz w:val="18"/>
                <w:szCs w:val="18"/>
              </w:rPr>
              <w:t>106</w:t>
            </w:r>
          </w:p>
        </w:tc>
        <w:tc>
          <w:tcPr>
            <w:tcW w:w="737" w:type="dxa"/>
            <w:tcBorders>
              <w:top w:val="nil"/>
              <w:left w:val="nil"/>
              <w:bottom w:val="nil"/>
              <w:right w:val="nil"/>
            </w:tcBorders>
            <w:shd w:val="clear" w:color="auto" w:fill="auto"/>
            <w:vAlign w:val="bottom"/>
          </w:tcPr>
          <w:p w14:paraId="06C4DAD4" w14:textId="3164FA19" w:rsidR="00824E02" w:rsidRPr="00C935A5" w:rsidRDefault="00824E02" w:rsidP="00824E02">
            <w:pPr>
              <w:spacing w:before="40" w:after="20"/>
              <w:jc w:val="right"/>
              <w:rPr>
                <w:rFonts w:cs="Arial"/>
                <w:sz w:val="18"/>
                <w:szCs w:val="18"/>
              </w:rPr>
            </w:pPr>
            <w:r w:rsidRPr="00824E02">
              <w:rPr>
                <w:rFonts w:cs="Arial"/>
                <w:sz w:val="18"/>
                <w:szCs w:val="18"/>
              </w:rPr>
              <w:t>49</w:t>
            </w:r>
          </w:p>
        </w:tc>
        <w:tc>
          <w:tcPr>
            <w:tcW w:w="170" w:type="dxa"/>
            <w:tcBorders>
              <w:top w:val="nil"/>
              <w:left w:val="nil"/>
              <w:bottom w:val="nil"/>
              <w:right w:val="nil"/>
            </w:tcBorders>
            <w:shd w:val="clear" w:color="auto" w:fill="auto"/>
            <w:vAlign w:val="bottom"/>
          </w:tcPr>
          <w:p w14:paraId="490BB49B" w14:textId="2A71D07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611C83FC" w14:textId="5EBD620D"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E00470C" w14:textId="2267636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BB24B70" w14:textId="735DB96A"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204C461" w14:textId="6D9F0487"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BEE9C06" w14:textId="087D93FA"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089C514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3C63C5C" w14:textId="77777777" w:rsidR="00824E02" w:rsidRPr="00C935A5" w:rsidRDefault="00824E02" w:rsidP="00824E02">
            <w:pPr>
              <w:spacing w:before="40" w:after="40"/>
              <w:rPr>
                <w:rFonts w:cs="Arial"/>
                <w:sz w:val="18"/>
                <w:szCs w:val="18"/>
              </w:rPr>
            </w:pPr>
            <w:r w:rsidRPr="00C935A5">
              <w:rPr>
                <w:rFonts w:cs="Arial"/>
                <w:sz w:val="18"/>
                <w:szCs w:val="18"/>
              </w:rPr>
              <w:t>East Gippsland S</w:t>
            </w:r>
          </w:p>
        </w:tc>
        <w:tc>
          <w:tcPr>
            <w:tcW w:w="737" w:type="dxa"/>
            <w:tcBorders>
              <w:top w:val="nil"/>
              <w:left w:val="single" w:sz="18" w:space="0" w:color="5F497A" w:themeColor="accent4" w:themeShade="BF"/>
              <w:bottom w:val="nil"/>
              <w:right w:val="nil"/>
            </w:tcBorders>
            <w:shd w:val="clear" w:color="auto" w:fill="auto"/>
            <w:vAlign w:val="bottom"/>
          </w:tcPr>
          <w:p w14:paraId="17067C60" w14:textId="09DB6202" w:rsidR="00824E02" w:rsidRPr="00C935A5" w:rsidRDefault="00824E02" w:rsidP="00824E02">
            <w:pPr>
              <w:spacing w:before="40" w:after="20"/>
              <w:jc w:val="right"/>
              <w:rPr>
                <w:rFonts w:cs="Arial"/>
                <w:sz w:val="18"/>
                <w:szCs w:val="18"/>
              </w:rPr>
            </w:pPr>
            <w:r w:rsidRPr="00824E02">
              <w:rPr>
                <w:rFonts w:cs="Arial"/>
                <w:sz w:val="18"/>
                <w:szCs w:val="18"/>
              </w:rPr>
              <w:t>414</w:t>
            </w:r>
          </w:p>
        </w:tc>
        <w:tc>
          <w:tcPr>
            <w:tcW w:w="737" w:type="dxa"/>
            <w:tcBorders>
              <w:top w:val="nil"/>
              <w:left w:val="nil"/>
              <w:bottom w:val="nil"/>
              <w:right w:val="nil"/>
            </w:tcBorders>
            <w:shd w:val="clear" w:color="auto" w:fill="auto"/>
            <w:vAlign w:val="bottom"/>
          </w:tcPr>
          <w:p w14:paraId="6EDE3887" w14:textId="404BA0CC" w:rsidR="00824E02" w:rsidRPr="00C935A5" w:rsidRDefault="00824E02" w:rsidP="00824E02">
            <w:pPr>
              <w:spacing w:before="40" w:after="20"/>
              <w:jc w:val="right"/>
              <w:rPr>
                <w:rFonts w:cs="Arial"/>
                <w:sz w:val="18"/>
                <w:szCs w:val="18"/>
              </w:rPr>
            </w:pPr>
            <w:r w:rsidRPr="00824E02">
              <w:rPr>
                <w:rFonts w:cs="Arial"/>
                <w:sz w:val="18"/>
                <w:szCs w:val="18"/>
              </w:rPr>
              <w:t>64</w:t>
            </w:r>
          </w:p>
        </w:tc>
        <w:tc>
          <w:tcPr>
            <w:tcW w:w="737" w:type="dxa"/>
            <w:tcBorders>
              <w:top w:val="nil"/>
              <w:left w:val="nil"/>
              <w:bottom w:val="nil"/>
              <w:right w:val="nil"/>
            </w:tcBorders>
            <w:shd w:val="clear" w:color="auto" w:fill="auto"/>
            <w:vAlign w:val="bottom"/>
          </w:tcPr>
          <w:p w14:paraId="5E2B8216" w14:textId="3064832F" w:rsidR="00824E02" w:rsidRPr="00C935A5" w:rsidRDefault="00824E02" w:rsidP="00824E02">
            <w:pPr>
              <w:spacing w:before="40" w:after="20"/>
              <w:jc w:val="right"/>
              <w:rPr>
                <w:rFonts w:cs="Arial"/>
                <w:sz w:val="18"/>
                <w:szCs w:val="18"/>
              </w:rPr>
            </w:pPr>
            <w:r w:rsidRPr="00824E02">
              <w:rPr>
                <w:rFonts w:cs="Arial"/>
                <w:sz w:val="18"/>
                <w:szCs w:val="18"/>
              </w:rPr>
              <w:t>63</w:t>
            </w:r>
          </w:p>
        </w:tc>
        <w:tc>
          <w:tcPr>
            <w:tcW w:w="737" w:type="dxa"/>
            <w:tcBorders>
              <w:top w:val="nil"/>
              <w:left w:val="nil"/>
              <w:bottom w:val="nil"/>
              <w:right w:val="nil"/>
            </w:tcBorders>
            <w:shd w:val="clear" w:color="auto" w:fill="auto"/>
            <w:vAlign w:val="bottom"/>
          </w:tcPr>
          <w:p w14:paraId="462A6753" w14:textId="1B096A15" w:rsidR="00824E02" w:rsidRPr="00C935A5" w:rsidRDefault="00824E02" w:rsidP="00824E02">
            <w:pPr>
              <w:spacing w:before="40" w:after="20"/>
              <w:jc w:val="right"/>
              <w:rPr>
                <w:rFonts w:cs="Arial"/>
                <w:sz w:val="18"/>
                <w:szCs w:val="18"/>
              </w:rPr>
            </w:pPr>
            <w:r w:rsidRPr="00824E02">
              <w:rPr>
                <w:rFonts w:cs="Arial"/>
                <w:sz w:val="18"/>
                <w:szCs w:val="18"/>
              </w:rPr>
              <w:t>4</w:t>
            </w:r>
          </w:p>
        </w:tc>
        <w:tc>
          <w:tcPr>
            <w:tcW w:w="170" w:type="dxa"/>
            <w:tcBorders>
              <w:top w:val="nil"/>
              <w:left w:val="nil"/>
              <w:bottom w:val="nil"/>
              <w:right w:val="nil"/>
            </w:tcBorders>
            <w:shd w:val="clear" w:color="auto" w:fill="auto"/>
            <w:vAlign w:val="bottom"/>
          </w:tcPr>
          <w:p w14:paraId="63CAB31E" w14:textId="62C70D5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246692D" w14:textId="54A284B5" w:rsidR="00824E02" w:rsidRPr="00C935A5" w:rsidRDefault="00824E02" w:rsidP="00824E02">
            <w:pPr>
              <w:spacing w:before="40" w:after="20"/>
              <w:jc w:val="right"/>
              <w:rPr>
                <w:rFonts w:cs="Arial"/>
                <w:sz w:val="18"/>
                <w:szCs w:val="18"/>
              </w:rPr>
            </w:pPr>
            <w:r w:rsidRPr="00824E02">
              <w:rPr>
                <w:rFonts w:cs="Arial"/>
                <w:sz w:val="18"/>
                <w:szCs w:val="18"/>
              </w:rPr>
              <w:t>113</w:t>
            </w:r>
          </w:p>
        </w:tc>
        <w:tc>
          <w:tcPr>
            <w:tcW w:w="737" w:type="dxa"/>
            <w:tcBorders>
              <w:top w:val="nil"/>
              <w:left w:val="nil"/>
              <w:bottom w:val="nil"/>
              <w:right w:val="nil"/>
            </w:tcBorders>
            <w:shd w:val="clear" w:color="auto" w:fill="auto"/>
            <w:vAlign w:val="bottom"/>
          </w:tcPr>
          <w:p w14:paraId="123DD70A" w14:textId="79C9F801" w:rsidR="00824E02" w:rsidRPr="00C935A5" w:rsidRDefault="00824E02" w:rsidP="00824E02">
            <w:pPr>
              <w:spacing w:before="40" w:after="20"/>
              <w:jc w:val="right"/>
              <w:rPr>
                <w:rFonts w:cs="Arial"/>
                <w:sz w:val="18"/>
                <w:szCs w:val="18"/>
              </w:rPr>
            </w:pPr>
            <w:r w:rsidRPr="00824E02">
              <w:rPr>
                <w:rFonts w:cs="Arial"/>
                <w:sz w:val="18"/>
                <w:szCs w:val="18"/>
              </w:rPr>
              <w:t>1,860</w:t>
            </w:r>
          </w:p>
        </w:tc>
        <w:tc>
          <w:tcPr>
            <w:tcW w:w="737" w:type="dxa"/>
            <w:tcBorders>
              <w:top w:val="nil"/>
              <w:left w:val="nil"/>
              <w:bottom w:val="nil"/>
              <w:right w:val="nil"/>
            </w:tcBorders>
            <w:shd w:val="clear" w:color="auto" w:fill="auto"/>
            <w:vAlign w:val="bottom"/>
          </w:tcPr>
          <w:p w14:paraId="696F5F7D" w14:textId="543C3FEA" w:rsidR="00824E02" w:rsidRPr="00C935A5" w:rsidRDefault="00824E02" w:rsidP="00824E02">
            <w:pPr>
              <w:spacing w:before="40" w:after="20"/>
              <w:jc w:val="right"/>
              <w:rPr>
                <w:rFonts w:cs="Arial"/>
                <w:sz w:val="18"/>
                <w:szCs w:val="18"/>
              </w:rPr>
            </w:pPr>
            <w:r w:rsidRPr="00824E02">
              <w:rPr>
                <w:rFonts w:cs="Arial"/>
                <w:sz w:val="18"/>
                <w:szCs w:val="18"/>
              </w:rPr>
              <w:t>469</w:t>
            </w:r>
          </w:p>
        </w:tc>
        <w:tc>
          <w:tcPr>
            <w:tcW w:w="737" w:type="dxa"/>
            <w:tcBorders>
              <w:top w:val="nil"/>
              <w:left w:val="nil"/>
              <w:bottom w:val="nil"/>
              <w:right w:val="nil"/>
            </w:tcBorders>
            <w:shd w:val="clear" w:color="auto" w:fill="auto"/>
            <w:vAlign w:val="bottom"/>
          </w:tcPr>
          <w:p w14:paraId="70AF3BD6" w14:textId="266CD019" w:rsidR="00824E02" w:rsidRPr="00C935A5" w:rsidRDefault="00824E02" w:rsidP="00824E02">
            <w:pPr>
              <w:spacing w:before="40" w:after="20"/>
              <w:jc w:val="right"/>
              <w:rPr>
                <w:rFonts w:cs="Arial"/>
                <w:sz w:val="18"/>
                <w:szCs w:val="18"/>
              </w:rPr>
            </w:pPr>
            <w:r w:rsidRPr="00824E02">
              <w:rPr>
                <w:rFonts w:cs="Arial"/>
                <w:sz w:val="18"/>
                <w:szCs w:val="18"/>
              </w:rPr>
              <w:t>36</w:t>
            </w:r>
          </w:p>
        </w:tc>
        <w:tc>
          <w:tcPr>
            <w:tcW w:w="737" w:type="dxa"/>
            <w:tcBorders>
              <w:top w:val="nil"/>
              <w:left w:val="nil"/>
              <w:bottom w:val="nil"/>
              <w:right w:val="nil"/>
            </w:tcBorders>
            <w:shd w:val="clear" w:color="auto" w:fill="auto"/>
            <w:vAlign w:val="bottom"/>
          </w:tcPr>
          <w:p w14:paraId="0D97837F" w14:textId="37780BA0" w:rsidR="00824E02" w:rsidRPr="00C935A5" w:rsidRDefault="00824E02" w:rsidP="00824E02">
            <w:pPr>
              <w:spacing w:before="40" w:after="20"/>
              <w:jc w:val="right"/>
              <w:rPr>
                <w:rFonts w:cs="Arial"/>
                <w:sz w:val="18"/>
                <w:szCs w:val="18"/>
              </w:rPr>
            </w:pPr>
            <w:r w:rsidRPr="00824E02">
              <w:rPr>
                <w:rFonts w:cs="Arial"/>
                <w:sz w:val="18"/>
                <w:szCs w:val="18"/>
              </w:rPr>
              <w:t>19</w:t>
            </w:r>
          </w:p>
        </w:tc>
      </w:tr>
      <w:tr w:rsidR="00824E02" w:rsidRPr="00824E02" w14:paraId="7F48F7F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FE66508" w14:textId="77777777" w:rsidR="00824E02" w:rsidRPr="00C935A5" w:rsidRDefault="00824E02" w:rsidP="00824E02">
            <w:pPr>
              <w:spacing w:before="40" w:after="40"/>
              <w:rPr>
                <w:rFonts w:cs="Arial"/>
                <w:sz w:val="18"/>
                <w:szCs w:val="18"/>
              </w:rPr>
            </w:pPr>
            <w:r w:rsidRPr="00C935A5">
              <w:rPr>
                <w:rFonts w:cs="Arial"/>
                <w:sz w:val="18"/>
                <w:szCs w:val="18"/>
              </w:rPr>
              <w:t>Frankston C</w:t>
            </w:r>
          </w:p>
        </w:tc>
        <w:tc>
          <w:tcPr>
            <w:tcW w:w="737" w:type="dxa"/>
            <w:tcBorders>
              <w:top w:val="nil"/>
              <w:left w:val="single" w:sz="18" w:space="0" w:color="5F497A" w:themeColor="accent4" w:themeShade="BF"/>
              <w:bottom w:val="nil"/>
              <w:right w:val="nil"/>
            </w:tcBorders>
            <w:shd w:val="clear" w:color="auto" w:fill="auto"/>
            <w:vAlign w:val="bottom"/>
          </w:tcPr>
          <w:p w14:paraId="74BEE11C" w14:textId="53377075" w:rsidR="00824E02" w:rsidRPr="00C935A5" w:rsidRDefault="00824E02" w:rsidP="00824E02">
            <w:pPr>
              <w:spacing w:before="40" w:after="20"/>
              <w:jc w:val="right"/>
              <w:rPr>
                <w:rFonts w:cs="Arial"/>
                <w:sz w:val="18"/>
                <w:szCs w:val="18"/>
              </w:rPr>
            </w:pPr>
            <w:r w:rsidRPr="00824E02">
              <w:rPr>
                <w:rFonts w:cs="Arial"/>
                <w:sz w:val="18"/>
                <w:szCs w:val="18"/>
              </w:rPr>
              <w:t>402</w:t>
            </w:r>
          </w:p>
        </w:tc>
        <w:tc>
          <w:tcPr>
            <w:tcW w:w="737" w:type="dxa"/>
            <w:tcBorders>
              <w:top w:val="nil"/>
              <w:left w:val="nil"/>
              <w:bottom w:val="nil"/>
              <w:right w:val="nil"/>
            </w:tcBorders>
            <w:shd w:val="clear" w:color="auto" w:fill="auto"/>
            <w:vAlign w:val="bottom"/>
          </w:tcPr>
          <w:p w14:paraId="59CEDD17" w14:textId="10E227A0" w:rsidR="00824E02" w:rsidRPr="00C935A5" w:rsidRDefault="00824E02" w:rsidP="00824E02">
            <w:pPr>
              <w:spacing w:before="40" w:after="20"/>
              <w:jc w:val="right"/>
              <w:rPr>
                <w:rFonts w:cs="Arial"/>
                <w:sz w:val="18"/>
                <w:szCs w:val="18"/>
              </w:rPr>
            </w:pPr>
            <w:r w:rsidRPr="00824E02">
              <w:rPr>
                <w:rFonts w:cs="Arial"/>
                <w:sz w:val="18"/>
                <w:szCs w:val="18"/>
              </w:rPr>
              <w:t>85</w:t>
            </w:r>
          </w:p>
        </w:tc>
        <w:tc>
          <w:tcPr>
            <w:tcW w:w="737" w:type="dxa"/>
            <w:tcBorders>
              <w:top w:val="nil"/>
              <w:left w:val="nil"/>
              <w:bottom w:val="nil"/>
              <w:right w:val="nil"/>
            </w:tcBorders>
            <w:shd w:val="clear" w:color="auto" w:fill="auto"/>
            <w:vAlign w:val="bottom"/>
          </w:tcPr>
          <w:p w14:paraId="7004A72D" w14:textId="4F16E6E9" w:rsidR="00824E02" w:rsidRPr="00C935A5" w:rsidRDefault="00824E02" w:rsidP="00824E02">
            <w:pPr>
              <w:spacing w:before="40" w:after="20"/>
              <w:jc w:val="right"/>
              <w:rPr>
                <w:rFonts w:cs="Arial"/>
                <w:sz w:val="18"/>
                <w:szCs w:val="18"/>
              </w:rPr>
            </w:pPr>
            <w:r w:rsidRPr="00824E02">
              <w:rPr>
                <w:rFonts w:cs="Arial"/>
                <w:sz w:val="18"/>
                <w:szCs w:val="18"/>
              </w:rPr>
              <w:t>96</w:t>
            </w:r>
          </w:p>
        </w:tc>
        <w:tc>
          <w:tcPr>
            <w:tcW w:w="737" w:type="dxa"/>
            <w:tcBorders>
              <w:top w:val="nil"/>
              <w:left w:val="nil"/>
              <w:bottom w:val="nil"/>
              <w:right w:val="nil"/>
            </w:tcBorders>
            <w:shd w:val="clear" w:color="auto" w:fill="auto"/>
            <w:vAlign w:val="bottom"/>
          </w:tcPr>
          <w:p w14:paraId="7D8E51CB" w14:textId="3CA564EB" w:rsidR="00824E02" w:rsidRPr="00C935A5" w:rsidRDefault="00824E02" w:rsidP="00824E02">
            <w:pPr>
              <w:spacing w:before="40" w:after="20"/>
              <w:jc w:val="right"/>
              <w:rPr>
                <w:rFonts w:cs="Arial"/>
                <w:sz w:val="18"/>
                <w:szCs w:val="18"/>
              </w:rPr>
            </w:pPr>
            <w:r w:rsidRPr="00824E02">
              <w:rPr>
                <w:rFonts w:cs="Arial"/>
                <w:sz w:val="18"/>
                <w:szCs w:val="18"/>
              </w:rPr>
              <w:t>60</w:t>
            </w:r>
          </w:p>
        </w:tc>
        <w:tc>
          <w:tcPr>
            <w:tcW w:w="170" w:type="dxa"/>
            <w:tcBorders>
              <w:top w:val="nil"/>
              <w:left w:val="nil"/>
              <w:bottom w:val="nil"/>
              <w:right w:val="nil"/>
            </w:tcBorders>
            <w:shd w:val="clear" w:color="auto" w:fill="auto"/>
            <w:vAlign w:val="bottom"/>
          </w:tcPr>
          <w:p w14:paraId="57E4E10A" w14:textId="1FE618C9"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029A2610" w14:textId="1362C9FA"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EB2D6BA" w14:textId="4FEB2EEC"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bottom w:val="nil"/>
              <w:right w:val="nil"/>
            </w:tcBorders>
            <w:shd w:val="clear" w:color="auto" w:fill="auto"/>
            <w:vAlign w:val="bottom"/>
          </w:tcPr>
          <w:p w14:paraId="5DE49023" w14:textId="0C73E8EE" w:rsidR="00824E02" w:rsidRPr="00C935A5" w:rsidRDefault="00824E02" w:rsidP="00824E02">
            <w:pPr>
              <w:spacing w:before="40" w:after="20"/>
              <w:jc w:val="right"/>
              <w:rPr>
                <w:rFonts w:cs="Arial"/>
                <w:sz w:val="18"/>
                <w:szCs w:val="18"/>
              </w:rPr>
            </w:pPr>
            <w:r w:rsidRPr="00824E02">
              <w:rPr>
                <w:rFonts w:cs="Arial"/>
                <w:sz w:val="18"/>
                <w:szCs w:val="18"/>
              </w:rPr>
              <w:t>37</w:t>
            </w:r>
          </w:p>
        </w:tc>
        <w:tc>
          <w:tcPr>
            <w:tcW w:w="737" w:type="dxa"/>
            <w:tcBorders>
              <w:top w:val="nil"/>
              <w:left w:val="nil"/>
              <w:bottom w:val="nil"/>
              <w:right w:val="nil"/>
            </w:tcBorders>
            <w:shd w:val="clear" w:color="auto" w:fill="auto"/>
            <w:vAlign w:val="bottom"/>
          </w:tcPr>
          <w:p w14:paraId="247A7525" w14:textId="55BBBA17"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bottom w:val="nil"/>
              <w:right w:val="nil"/>
            </w:tcBorders>
            <w:shd w:val="clear" w:color="auto" w:fill="auto"/>
            <w:vAlign w:val="bottom"/>
          </w:tcPr>
          <w:p w14:paraId="08ECCB89" w14:textId="1DDEF713" w:rsidR="00824E02" w:rsidRPr="00C935A5" w:rsidRDefault="00824E02" w:rsidP="00824E02">
            <w:pPr>
              <w:spacing w:before="40" w:after="20"/>
              <w:jc w:val="right"/>
              <w:rPr>
                <w:rFonts w:cs="Arial"/>
                <w:sz w:val="18"/>
                <w:szCs w:val="18"/>
              </w:rPr>
            </w:pPr>
            <w:r w:rsidRPr="00824E02">
              <w:rPr>
                <w:rFonts w:cs="Arial"/>
                <w:sz w:val="18"/>
                <w:szCs w:val="18"/>
              </w:rPr>
              <w:t>27</w:t>
            </w:r>
          </w:p>
        </w:tc>
      </w:tr>
      <w:tr w:rsidR="00824E02" w:rsidRPr="00824E02" w14:paraId="0322BDB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D5ED871" w14:textId="77777777" w:rsidR="00824E02" w:rsidRPr="00C935A5" w:rsidRDefault="00824E02" w:rsidP="00824E02">
            <w:pPr>
              <w:spacing w:before="40" w:after="40"/>
              <w:rPr>
                <w:rFonts w:cs="Arial"/>
                <w:sz w:val="18"/>
                <w:szCs w:val="18"/>
              </w:rPr>
            </w:pPr>
            <w:r w:rsidRPr="00C935A5">
              <w:rPr>
                <w:rFonts w:cs="Arial"/>
                <w:sz w:val="18"/>
                <w:szCs w:val="18"/>
              </w:rPr>
              <w:t>Gannawarra S</w:t>
            </w:r>
          </w:p>
        </w:tc>
        <w:tc>
          <w:tcPr>
            <w:tcW w:w="737" w:type="dxa"/>
            <w:tcBorders>
              <w:top w:val="nil"/>
              <w:left w:val="single" w:sz="18" w:space="0" w:color="5F497A" w:themeColor="accent4" w:themeShade="BF"/>
              <w:bottom w:val="nil"/>
              <w:right w:val="nil"/>
            </w:tcBorders>
            <w:shd w:val="clear" w:color="auto" w:fill="auto"/>
            <w:vAlign w:val="bottom"/>
          </w:tcPr>
          <w:p w14:paraId="2AA2229F" w14:textId="301D50E8" w:rsidR="00824E02" w:rsidRPr="00C935A5" w:rsidRDefault="00824E02" w:rsidP="00824E02">
            <w:pPr>
              <w:spacing w:before="40" w:after="20"/>
              <w:jc w:val="right"/>
              <w:rPr>
                <w:rFonts w:cs="Arial"/>
                <w:sz w:val="18"/>
                <w:szCs w:val="18"/>
              </w:rPr>
            </w:pPr>
            <w:r w:rsidRPr="00824E02">
              <w:rPr>
                <w:rFonts w:cs="Arial"/>
                <w:sz w:val="18"/>
                <w:szCs w:val="18"/>
              </w:rPr>
              <w:t>85</w:t>
            </w:r>
          </w:p>
        </w:tc>
        <w:tc>
          <w:tcPr>
            <w:tcW w:w="737" w:type="dxa"/>
            <w:tcBorders>
              <w:top w:val="nil"/>
              <w:left w:val="nil"/>
              <w:bottom w:val="nil"/>
              <w:right w:val="nil"/>
            </w:tcBorders>
            <w:shd w:val="clear" w:color="auto" w:fill="auto"/>
            <w:vAlign w:val="bottom"/>
          </w:tcPr>
          <w:p w14:paraId="2916F0C0" w14:textId="6FB59D55" w:rsidR="00824E02" w:rsidRPr="00C935A5" w:rsidRDefault="00824E02" w:rsidP="00824E02">
            <w:pPr>
              <w:spacing w:before="40" w:after="20"/>
              <w:jc w:val="right"/>
              <w:rPr>
                <w:rFonts w:cs="Arial"/>
                <w:sz w:val="18"/>
                <w:szCs w:val="18"/>
              </w:rPr>
            </w:pPr>
            <w:r w:rsidRPr="00824E02">
              <w:rPr>
                <w:rFonts w:cs="Arial"/>
                <w:sz w:val="18"/>
                <w:szCs w:val="18"/>
              </w:rPr>
              <w:t>22</w:t>
            </w:r>
          </w:p>
        </w:tc>
        <w:tc>
          <w:tcPr>
            <w:tcW w:w="737" w:type="dxa"/>
            <w:tcBorders>
              <w:top w:val="nil"/>
              <w:left w:val="nil"/>
              <w:bottom w:val="nil"/>
              <w:right w:val="nil"/>
            </w:tcBorders>
            <w:shd w:val="clear" w:color="auto" w:fill="auto"/>
            <w:vAlign w:val="bottom"/>
          </w:tcPr>
          <w:p w14:paraId="701EB80F" w14:textId="2561C9E8"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bottom w:val="nil"/>
              <w:right w:val="nil"/>
            </w:tcBorders>
            <w:shd w:val="clear" w:color="auto" w:fill="auto"/>
            <w:vAlign w:val="bottom"/>
          </w:tcPr>
          <w:p w14:paraId="65880E22" w14:textId="338B7EDB" w:rsidR="00824E02" w:rsidRPr="00C935A5" w:rsidRDefault="00824E02" w:rsidP="00824E02">
            <w:pPr>
              <w:spacing w:before="40" w:after="20"/>
              <w:jc w:val="right"/>
              <w:rPr>
                <w:rFonts w:cs="Arial"/>
                <w:sz w:val="18"/>
                <w:szCs w:val="18"/>
              </w:rPr>
            </w:pPr>
            <w:r w:rsidRPr="00824E02">
              <w:rPr>
                <w:rFonts w:cs="Arial"/>
                <w:sz w:val="18"/>
                <w:szCs w:val="18"/>
              </w:rPr>
              <w:t>1</w:t>
            </w:r>
          </w:p>
        </w:tc>
        <w:tc>
          <w:tcPr>
            <w:tcW w:w="170" w:type="dxa"/>
            <w:tcBorders>
              <w:top w:val="nil"/>
              <w:left w:val="nil"/>
              <w:bottom w:val="nil"/>
              <w:right w:val="nil"/>
            </w:tcBorders>
            <w:shd w:val="clear" w:color="auto" w:fill="auto"/>
            <w:vAlign w:val="bottom"/>
          </w:tcPr>
          <w:p w14:paraId="2F9323C4" w14:textId="20B1050D"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ACFE1E2" w14:textId="0DB94AE7" w:rsidR="00824E02" w:rsidRPr="00C935A5" w:rsidRDefault="00824E02" w:rsidP="00824E02">
            <w:pPr>
              <w:spacing w:before="40" w:after="20"/>
              <w:jc w:val="right"/>
              <w:rPr>
                <w:rFonts w:cs="Arial"/>
                <w:sz w:val="18"/>
                <w:szCs w:val="18"/>
              </w:rPr>
            </w:pPr>
            <w:r w:rsidRPr="00824E02">
              <w:rPr>
                <w:rFonts w:cs="Arial"/>
                <w:sz w:val="18"/>
                <w:szCs w:val="18"/>
              </w:rPr>
              <w:t>834</w:t>
            </w:r>
          </w:p>
        </w:tc>
        <w:tc>
          <w:tcPr>
            <w:tcW w:w="737" w:type="dxa"/>
            <w:tcBorders>
              <w:top w:val="nil"/>
              <w:left w:val="nil"/>
              <w:bottom w:val="nil"/>
              <w:right w:val="nil"/>
            </w:tcBorders>
            <w:shd w:val="clear" w:color="auto" w:fill="auto"/>
            <w:vAlign w:val="bottom"/>
          </w:tcPr>
          <w:p w14:paraId="5419601C" w14:textId="187B3FD6" w:rsidR="00824E02" w:rsidRPr="00C935A5" w:rsidRDefault="00824E02" w:rsidP="00824E02">
            <w:pPr>
              <w:spacing w:before="40" w:after="20"/>
              <w:jc w:val="right"/>
              <w:rPr>
                <w:rFonts w:cs="Arial"/>
                <w:sz w:val="18"/>
                <w:szCs w:val="18"/>
              </w:rPr>
            </w:pPr>
            <w:r w:rsidRPr="00824E02">
              <w:rPr>
                <w:rFonts w:cs="Arial"/>
                <w:sz w:val="18"/>
                <w:szCs w:val="18"/>
              </w:rPr>
              <w:t>790</w:t>
            </w:r>
          </w:p>
        </w:tc>
        <w:tc>
          <w:tcPr>
            <w:tcW w:w="737" w:type="dxa"/>
            <w:tcBorders>
              <w:top w:val="nil"/>
              <w:left w:val="nil"/>
              <w:bottom w:val="nil"/>
              <w:right w:val="nil"/>
            </w:tcBorders>
            <w:shd w:val="clear" w:color="auto" w:fill="auto"/>
            <w:vAlign w:val="bottom"/>
          </w:tcPr>
          <w:p w14:paraId="6C88F72C" w14:textId="4B4CA5E5" w:rsidR="00824E02" w:rsidRPr="00C935A5" w:rsidRDefault="00824E02" w:rsidP="00824E02">
            <w:pPr>
              <w:spacing w:before="40" w:after="20"/>
              <w:jc w:val="right"/>
              <w:rPr>
                <w:rFonts w:cs="Arial"/>
                <w:sz w:val="18"/>
                <w:szCs w:val="18"/>
              </w:rPr>
            </w:pPr>
            <w:r w:rsidRPr="00824E02">
              <w:rPr>
                <w:rFonts w:cs="Arial"/>
                <w:sz w:val="18"/>
                <w:szCs w:val="18"/>
              </w:rPr>
              <w:t>393</w:t>
            </w:r>
          </w:p>
        </w:tc>
        <w:tc>
          <w:tcPr>
            <w:tcW w:w="737" w:type="dxa"/>
            <w:tcBorders>
              <w:top w:val="nil"/>
              <w:left w:val="nil"/>
              <w:bottom w:val="nil"/>
              <w:right w:val="nil"/>
            </w:tcBorders>
            <w:shd w:val="clear" w:color="auto" w:fill="auto"/>
            <w:vAlign w:val="bottom"/>
          </w:tcPr>
          <w:p w14:paraId="5D7F4D7E" w14:textId="56852206" w:rsidR="00824E02" w:rsidRPr="00C935A5" w:rsidRDefault="00824E02" w:rsidP="00824E02">
            <w:pPr>
              <w:spacing w:before="40" w:after="20"/>
              <w:jc w:val="right"/>
              <w:rPr>
                <w:rFonts w:cs="Arial"/>
                <w:sz w:val="18"/>
                <w:szCs w:val="18"/>
              </w:rPr>
            </w:pPr>
            <w:r w:rsidRPr="00824E02">
              <w:rPr>
                <w:rFonts w:cs="Arial"/>
                <w:sz w:val="18"/>
                <w:szCs w:val="18"/>
              </w:rPr>
              <w:t>122</w:t>
            </w:r>
          </w:p>
        </w:tc>
        <w:tc>
          <w:tcPr>
            <w:tcW w:w="737" w:type="dxa"/>
            <w:tcBorders>
              <w:top w:val="nil"/>
              <w:left w:val="nil"/>
              <w:bottom w:val="nil"/>
              <w:right w:val="nil"/>
            </w:tcBorders>
            <w:shd w:val="clear" w:color="auto" w:fill="auto"/>
            <w:vAlign w:val="bottom"/>
          </w:tcPr>
          <w:p w14:paraId="77CCB403" w14:textId="4C77263B" w:rsidR="00824E02" w:rsidRPr="00C935A5" w:rsidRDefault="00824E02" w:rsidP="00824E02">
            <w:pPr>
              <w:spacing w:before="40" w:after="20"/>
              <w:jc w:val="right"/>
              <w:rPr>
                <w:rFonts w:cs="Arial"/>
                <w:sz w:val="18"/>
                <w:szCs w:val="18"/>
              </w:rPr>
            </w:pPr>
            <w:r w:rsidRPr="00824E02">
              <w:rPr>
                <w:rFonts w:cs="Arial"/>
                <w:sz w:val="18"/>
                <w:szCs w:val="18"/>
              </w:rPr>
              <w:t>11</w:t>
            </w:r>
          </w:p>
        </w:tc>
      </w:tr>
      <w:tr w:rsidR="00824E02" w:rsidRPr="00824E02" w14:paraId="6AC87CE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6D5F62A" w14:textId="77777777" w:rsidR="00824E02" w:rsidRPr="00C935A5" w:rsidRDefault="00824E02" w:rsidP="00824E02">
            <w:pPr>
              <w:spacing w:before="40" w:after="40"/>
              <w:rPr>
                <w:rFonts w:cs="Arial"/>
                <w:sz w:val="18"/>
                <w:szCs w:val="18"/>
              </w:rPr>
            </w:pPr>
            <w:r w:rsidRPr="00C935A5">
              <w:rPr>
                <w:rFonts w:cs="Arial"/>
                <w:sz w:val="18"/>
                <w:szCs w:val="18"/>
              </w:rPr>
              <w:t>Glen Eira C</w:t>
            </w:r>
          </w:p>
        </w:tc>
        <w:tc>
          <w:tcPr>
            <w:tcW w:w="737" w:type="dxa"/>
            <w:tcBorders>
              <w:top w:val="nil"/>
              <w:left w:val="single" w:sz="18" w:space="0" w:color="5F497A" w:themeColor="accent4" w:themeShade="BF"/>
              <w:bottom w:val="nil"/>
              <w:right w:val="nil"/>
            </w:tcBorders>
            <w:shd w:val="clear" w:color="auto" w:fill="auto"/>
            <w:vAlign w:val="bottom"/>
          </w:tcPr>
          <w:p w14:paraId="3951A8CA" w14:textId="098E6C88" w:rsidR="00824E02" w:rsidRPr="00C935A5" w:rsidRDefault="00824E02" w:rsidP="00824E02">
            <w:pPr>
              <w:spacing w:before="40" w:after="20"/>
              <w:jc w:val="right"/>
              <w:rPr>
                <w:rFonts w:cs="Arial"/>
                <w:sz w:val="18"/>
                <w:szCs w:val="18"/>
              </w:rPr>
            </w:pPr>
            <w:r w:rsidRPr="00824E02">
              <w:rPr>
                <w:rFonts w:cs="Arial"/>
                <w:sz w:val="18"/>
                <w:szCs w:val="18"/>
              </w:rPr>
              <w:t>274</w:t>
            </w:r>
          </w:p>
        </w:tc>
        <w:tc>
          <w:tcPr>
            <w:tcW w:w="737" w:type="dxa"/>
            <w:tcBorders>
              <w:top w:val="nil"/>
              <w:left w:val="nil"/>
              <w:bottom w:val="nil"/>
              <w:right w:val="nil"/>
            </w:tcBorders>
            <w:shd w:val="clear" w:color="auto" w:fill="auto"/>
            <w:vAlign w:val="bottom"/>
          </w:tcPr>
          <w:p w14:paraId="0CC51DB6" w14:textId="37E65022" w:rsidR="00824E02" w:rsidRPr="00C935A5" w:rsidRDefault="00824E02" w:rsidP="00824E02">
            <w:pPr>
              <w:spacing w:before="40" w:after="20"/>
              <w:jc w:val="right"/>
              <w:rPr>
                <w:rFonts w:cs="Arial"/>
                <w:sz w:val="18"/>
                <w:szCs w:val="18"/>
              </w:rPr>
            </w:pPr>
            <w:r w:rsidRPr="00824E02">
              <w:rPr>
                <w:rFonts w:cs="Arial"/>
                <w:sz w:val="18"/>
                <w:szCs w:val="18"/>
              </w:rPr>
              <w:t>72</w:t>
            </w:r>
          </w:p>
        </w:tc>
        <w:tc>
          <w:tcPr>
            <w:tcW w:w="737" w:type="dxa"/>
            <w:tcBorders>
              <w:top w:val="nil"/>
              <w:left w:val="nil"/>
              <w:bottom w:val="nil"/>
              <w:right w:val="nil"/>
            </w:tcBorders>
            <w:shd w:val="clear" w:color="auto" w:fill="auto"/>
            <w:vAlign w:val="bottom"/>
          </w:tcPr>
          <w:p w14:paraId="011177CF" w14:textId="199D0112" w:rsidR="00824E02" w:rsidRPr="00C935A5" w:rsidRDefault="00824E02" w:rsidP="00824E02">
            <w:pPr>
              <w:spacing w:before="40" w:after="20"/>
              <w:jc w:val="right"/>
              <w:rPr>
                <w:rFonts w:cs="Arial"/>
                <w:sz w:val="18"/>
                <w:szCs w:val="18"/>
              </w:rPr>
            </w:pPr>
            <w:r w:rsidRPr="00824E02">
              <w:rPr>
                <w:rFonts w:cs="Arial"/>
                <w:sz w:val="18"/>
                <w:szCs w:val="18"/>
              </w:rPr>
              <w:t>49</w:t>
            </w:r>
          </w:p>
        </w:tc>
        <w:tc>
          <w:tcPr>
            <w:tcW w:w="737" w:type="dxa"/>
            <w:tcBorders>
              <w:top w:val="nil"/>
              <w:left w:val="nil"/>
              <w:bottom w:val="nil"/>
              <w:right w:val="nil"/>
            </w:tcBorders>
            <w:shd w:val="clear" w:color="auto" w:fill="auto"/>
            <w:vAlign w:val="bottom"/>
          </w:tcPr>
          <w:p w14:paraId="162DE584" w14:textId="373EC56A" w:rsidR="00824E02" w:rsidRPr="00C935A5" w:rsidRDefault="00824E02" w:rsidP="00824E02">
            <w:pPr>
              <w:spacing w:before="40" w:after="20"/>
              <w:jc w:val="right"/>
              <w:rPr>
                <w:rFonts w:cs="Arial"/>
                <w:sz w:val="18"/>
                <w:szCs w:val="18"/>
              </w:rPr>
            </w:pPr>
            <w:r w:rsidRPr="00824E02">
              <w:rPr>
                <w:rFonts w:cs="Arial"/>
                <w:sz w:val="18"/>
                <w:szCs w:val="18"/>
              </w:rPr>
              <w:t>38</w:t>
            </w:r>
          </w:p>
        </w:tc>
        <w:tc>
          <w:tcPr>
            <w:tcW w:w="170" w:type="dxa"/>
            <w:tcBorders>
              <w:top w:val="nil"/>
              <w:left w:val="nil"/>
              <w:bottom w:val="nil"/>
              <w:right w:val="nil"/>
            </w:tcBorders>
            <w:shd w:val="clear" w:color="auto" w:fill="auto"/>
            <w:vAlign w:val="bottom"/>
          </w:tcPr>
          <w:p w14:paraId="79CABDF6" w14:textId="0B4FF81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1E676DF" w14:textId="12028E6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16B2BD8" w14:textId="071E17F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77DC76B" w14:textId="288AB6C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F585ECA" w14:textId="6C91B0EC"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C393C3A" w14:textId="2C3D5163"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2DBBCC1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86C58E6" w14:textId="77777777" w:rsidR="00824E02" w:rsidRPr="00C935A5" w:rsidRDefault="00824E02" w:rsidP="00824E02">
            <w:pPr>
              <w:spacing w:before="40" w:after="40"/>
              <w:rPr>
                <w:rFonts w:cs="Arial"/>
                <w:sz w:val="18"/>
                <w:szCs w:val="18"/>
              </w:rPr>
            </w:pPr>
            <w:r w:rsidRPr="00C935A5">
              <w:rPr>
                <w:rFonts w:cs="Arial"/>
                <w:sz w:val="18"/>
                <w:szCs w:val="18"/>
              </w:rPr>
              <w:t>Glenelg S</w:t>
            </w:r>
          </w:p>
        </w:tc>
        <w:tc>
          <w:tcPr>
            <w:tcW w:w="737" w:type="dxa"/>
            <w:tcBorders>
              <w:top w:val="nil"/>
              <w:left w:val="single" w:sz="18" w:space="0" w:color="5F497A" w:themeColor="accent4" w:themeShade="BF"/>
              <w:bottom w:val="nil"/>
              <w:right w:val="nil"/>
            </w:tcBorders>
            <w:shd w:val="clear" w:color="auto" w:fill="auto"/>
            <w:vAlign w:val="bottom"/>
          </w:tcPr>
          <w:p w14:paraId="5F9B4532" w14:textId="7E283DFC" w:rsidR="00824E02" w:rsidRPr="00C935A5" w:rsidRDefault="00824E02" w:rsidP="00824E02">
            <w:pPr>
              <w:spacing w:before="40" w:after="20"/>
              <w:jc w:val="right"/>
              <w:rPr>
                <w:rFonts w:cs="Arial"/>
                <w:sz w:val="18"/>
                <w:szCs w:val="18"/>
              </w:rPr>
            </w:pPr>
            <w:r w:rsidRPr="00824E02">
              <w:rPr>
                <w:rFonts w:cs="Arial"/>
                <w:sz w:val="18"/>
                <w:szCs w:val="18"/>
              </w:rPr>
              <w:t>130</w:t>
            </w:r>
          </w:p>
        </w:tc>
        <w:tc>
          <w:tcPr>
            <w:tcW w:w="737" w:type="dxa"/>
            <w:tcBorders>
              <w:top w:val="nil"/>
              <w:left w:val="nil"/>
              <w:bottom w:val="nil"/>
              <w:right w:val="nil"/>
            </w:tcBorders>
            <w:shd w:val="clear" w:color="auto" w:fill="auto"/>
            <w:vAlign w:val="bottom"/>
          </w:tcPr>
          <w:p w14:paraId="62BA809B" w14:textId="68DEDB83" w:rsidR="00824E02" w:rsidRPr="00C935A5" w:rsidRDefault="00824E02" w:rsidP="00824E02">
            <w:pPr>
              <w:spacing w:before="40" w:after="20"/>
              <w:jc w:val="right"/>
              <w:rPr>
                <w:rFonts w:cs="Arial"/>
                <w:sz w:val="18"/>
                <w:szCs w:val="18"/>
              </w:rPr>
            </w:pPr>
            <w:r w:rsidRPr="00824E02">
              <w:rPr>
                <w:rFonts w:cs="Arial"/>
                <w:sz w:val="18"/>
                <w:szCs w:val="18"/>
              </w:rPr>
              <w:t>18</w:t>
            </w:r>
          </w:p>
        </w:tc>
        <w:tc>
          <w:tcPr>
            <w:tcW w:w="737" w:type="dxa"/>
            <w:tcBorders>
              <w:top w:val="nil"/>
              <w:left w:val="nil"/>
              <w:bottom w:val="nil"/>
              <w:right w:val="nil"/>
            </w:tcBorders>
            <w:shd w:val="clear" w:color="auto" w:fill="auto"/>
            <w:vAlign w:val="bottom"/>
          </w:tcPr>
          <w:p w14:paraId="27E4944D" w14:textId="4898313E" w:rsidR="00824E02" w:rsidRPr="00C935A5" w:rsidRDefault="00824E02" w:rsidP="00824E02">
            <w:pPr>
              <w:spacing w:before="40" w:after="20"/>
              <w:jc w:val="right"/>
              <w:rPr>
                <w:rFonts w:cs="Arial"/>
                <w:sz w:val="18"/>
                <w:szCs w:val="18"/>
              </w:rPr>
            </w:pPr>
            <w:r w:rsidRPr="00824E02">
              <w:rPr>
                <w:rFonts w:cs="Arial"/>
                <w:sz w:val="18"/>
                <w:szCs w:val="18"/>
              </w:rPr>
              <w:t>28</w:t>
            </w:r>
          </w:p>
        </w:tc>
        <w:tc>
          <w:tcPr>
            <w:tcW w:w="737" w:type="dxa"/>
            <w:tcBorders>
              <w:top w:val="nil"/>
              <w:left w:val="nil"/>
              <w:bottom w:val="nil"/>
              <w:right w:val="nil"/>
            </w:tcBorders>
            <w:shd w:val="clear" w:color="auto" w:fill="auto"/>
            <w:vAlign w:val="bottom"/>
          </w:tcPr>
          <w:p w14:paraId="071A0739" w14:textId="11A5ECA5" w:rsidR="00824E02" w:rsidRPr="00C935A5" w:rsidRDefault="00824E02" w:rsidP="00824E02">
            <w:pPr>
              <w:spacing w:before="40" w:after="20"/>
              <w:jc w:val="right"/>
              <w:rPr>
                <w:rFonts w:cs="Arial"/>
                <w:sz w:val="18"/>
                <w:szCs w:val="18"/>
              </w:rPr>
            </w:pPr>
            <w:r w:rsidRPr="00824E02">
              <w:rPr>
                <w:rFonts w:cs="Arial"/>
                <w:sz w:val="18"/>
                <w:szCs w:val="18"/>
              </w:rPr>
              <w:t>13</w:t>
            </w:r>
          </w:p>
        </w:tc>
        <w:tc>
          <w:tcPr>
            <w:tcW w:w="170" w:type="dxa"/>
            <w:tcBorders>
              <w:top w:val="nil"/>
              <w:left w:val="nil"/>
              <w:bottom w:val="nil"/>
              <w:right w:val="nil"/>
            </w:tcBorders>
            <w:shd w:val="clear" w:color="auto" w:fill="auto"/>
            <w:vAlign w:val="bottom"/>
          </w:tcPr>
          <w:p w14:paraId="0C93C07F" w14:textId="46490641"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B4C70C0" w14:textId="4767FBFC" w:rsidR="00824E02" w:rsidRPr="00C935A5" w:rsidRDefault="00824E02" w:rsidP="00824E02">
            <w:pPr>
              <w:spacing w:before="40" w:after="20"/>
              <w:jc w:val="right"/>
              <w:rPr>
                <w:rFonts w:cs="Arial"/>
                <w:sz w:val="18"/>
                <w:szCs w:val="18"/>
              </w:rPr>
            </w:pPr>
            <w:r w:rsidRPr="00824E02">
              <w:rPr>
                <w:rFonts w:cs="Arial"/>
                <w:sz w:val="18"/>
                <w:szCs w:val="18"/>
              </w:rPr>
              <w:t>13</w:t>
            </w:r>
          </w:p>
        </w:tc>
        <w:tc>
          <w:tcPr>
            <w:tcW w:w="737" w:type="dxa"/>
            <w:tcBorders>
              <w:top w:val="nil"/>
              <w:left w:val="nil"/>
              <w:bottom w:val="nil"/>
              <w:right w:val="nil"/>
            </w:tcBorders>
            <w:shd w:val="clear" w:color="auto" w:fill="auto"/>
            <w:vAlign w:val="bottom"/>
          </w:tcPr>
          <w:p w14:paraId="5E8E3A75" w14:textId="7B3AD526" w:rsidR="00824E02" w:rsidRPr="00C935A5" w:rsidRDefault="00824E02" w:rsidP="00824E02">
            <w:pPr>
              <w:spacing w:before="40" w:after="20"/>
              <w:jc w:val="right"/>
              <w:rPr>
                <w:rFonts w:cs="Arial"/>
                <w:sz w:val="18"/>
                <w:szCs w:val="18"/>
              </w:rPr>
            </w:pPr>
            <w:r w:rsidRPr="00824E02">
              <w:rPr>
                <w:rFonts w:cs="Arial"/>
                <w:sz w:val="18"/>
                <w:szCs w:val="18"/>
              </w:rPr>
              <w:t>1,918</w:t>
            </w:r>
          </w:p>
        </w:tc>
        <w:tc>
          <w:tcPr>
            <w:tcW w:w="737" w:type="dxa"/>
            <w:tcBorders>
              <w:top w:val="nil"/>
              <w:left w:val="nil"/>
              <w:bottom w:val="nil"/>
              <w:right w:val="nil"/>
            </w:tcBorders>
            <w:shd w:val="clear" w:color="auto" w:fill="auto"/>
            <w:vAlign w:val="bottom"/>
          </w:tcPr>
          <w:p w14:paraId="11658A00" w14:textId="1B101482" w:rsidR="00824E02" w:rsidRPr="00C935A5" w:rsidRDefault="00824E02" w:rsidP="00824E02">
            <w:pPr>
              <w:spacing w:before="40" w:after="20"/>
              <w:jc w:val="right"/>
              <w:rPr>
                <w:rFonts w:cs="Arial"/>
                <w:sz w:val="18"/>
                <w:szCs w:val="18"/>
              </w:rPr>
            </w:pPr>
            <w:r w:rsidRPr="00824E02">
              <w:rPr>
                <w:rFonts w:cs="Arial"/>
                <w:sz w:val="18"/>
                <w:szCs w:val="18"/>
              </w:rPr>
              <w:t>446</w:t>
            </w:r>
          </w:p>
        </w:tc>
        <w:tc>
          <w:tcPr>
            <w:tcW w:w="737" w:type="dxa"/>
            <w:tcBorders>
              <w:top w:val="nil"/>
              <w:left w:val="nil"/>
              <w:bottom w:val="nil"/>
              <w:right w:val="nil"/>
            </w:tcBorders>
            <w:shd w:val="clear" w:color="auto" w:fill="auto"/>
            <w:vAlign w:val="bottom"/>
          </w:tcPr>
          <w:p w14:paraId="7F6BE043" w14:textId="52EF82E3" w:rsidR="00824E02" w:rsidRPr="00C935A5" w:rsidRDefault="00824E02" w:rsidP="00824E02">
            <w:pPr>
              <w:spacing w:before="40" w:after="20"/>
              <w:jc w:val="right"/>
              <w:rPr>
                <w:rFonts w:cs="Arial"/>
                <w:sz w:val="18"/>
                <w:szCs w:val="18"/>
              </w:rPr>
            </w:pPr>
            <w:r w:rsidRPr="00824E02">
              <w:rPr>
                <w:rFonts w:cs="Arial"/>
                <w:sz w:val="18"/>
                <w:szCs w:val="18"/>
              </w:rPr>
              <w:t>43</w:t>
            </w:r>
          </w:p>
        </w:tc>
        <w:tc>
          <w:tcPr>
            <w:tcW w:w="737" w:type="dxa"/>
            <w:tcBorders>
              <w:top w:val="nil"/>
              <w:left w:val="nil"/>
              <w:bottom w:val="nil"/>
              <w:right w:val="nil"/>
            </w:tcBorders>
            <w:shd w:val="clear" w:color="auto" w:fill="auto"/>
            <w:vAlign w:val="bottom"/>
          </w:tcPr>
          <w:p w14:paraId="6887685E" w14:textId="497D1921" w:rsidR="00824E02" w:rsidRPr="00C935A5" w:rsidRDefault="00824E02" w:rsidP="00824E02">
            <w:pPr>
              <w:spacing w:before="40" w:after="20"/>
              <w:jc w:val="right"/>
              <w:rPr>
                <w:rFonts w:cs="Arial"/>
                <w:sz w:val="18"/>
                <w:szCs w:val="18"/>
              </w:rPr>
            </w:pPr>
            <w:r w:rsidRPr="00824E02">
              <w:rPr>
                <w:rFonts w:cs="Arial"/>
                <w:sz w:val="18"/>
                <w:szCs w:val="18"/>
              </w:rPr>
              <w:t>23</w:t>
            </w:r>
          </w:p>
        </w:tc>
      </w:tr>
      <w:tr w:rsidR="00824E02" w:rsidRPr="00824E02" w14:paraId="6F8654C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89093ED" w14:textId="77777777" w:rsidR="00824E02" w:rsidRPr="00C935A5" w:rsidRDefault="00824E02" w:rsidP="00824E02">
            <w:pPr>
              <w:spacing w:before="40" w:after="40"/>
              <w:rPr>
                <w:rFonts w:cs="Arial"/>
                <w:sz w:val="18"/>
                <w:szCs w:val="18"/>
              </w:rPr>
            </w:pPr>
            <w:r w:rsidRPr="00C935A5">
              <w:rPr>
                <w:rFonts w:cs="Arial"/>
                <w:sz w:val="18"/>
                <w:szCs w:val="18"/>
              </w:rPr>
              <w:t>Golden Plains S</w:t>
            </w:r>
          </w:p>
        </w:tc>
        <w:tc>
          <w:tcPr>
            <w:tcW w:w="737" w:type="dxa"/>
            <w:tcBorders>
              <w:top w:val="nil"/>
              <w:left w:val="single" w:sz="18" w:space="0" w:color="5F497A" w:themeColor="accent4" w:themeShade="BF"/>
              <w:bottom w:val="nil"/>
              <w:right w:val="nil"/>
            </w:tcBorders>
            <w:shd w:val="clear" w:color="auto" w:fill="auto"/>
            <w:vAlign w:val="bottom"/>
          </w:tcPr>
          <w:p w14:paraId="7D87A636" w14:textId="2574369B" w:rsidR="00824E02" w:rsidRPr="00C935A5" w:rsidRDefault="00824E02" w:rsidP="00824E02">
            <w:pPr>
              <w:spacing w:before="40" w:after="20"/>
              <w:jc w:val="right"/>
              <w:rPr>
                <w:rFonts w:cs="Arial"/>
                <w:sz w:val="18"/>
                <w:szCs w:val="18"/>
              </w:rPr>
            </w:pPr>
            <w:r w:rsidRPr="00824E02">
              <w:rPr>
                <w:rFonts w:cs="Arial"/>
                <w:sz w:val="18"/>
                <w:szCs w:val="18"/>
              </w:rPr>
              <w:t>239</w:t>
            </w:r>
          </w:p>
        </w:tc>
        <w:tc>
          <w:tcPr>
            <w:tcW w:w="737" w:type="dxa"/>
            <w:tcBorders>
              <w:top w:val="nil"/>
              <w:left w:val="nil"/>
              <w:bottom w:val="nil"/>
              <w:right w:val="nil"/>
            </w:tcBorders>
            <w:shd w:val="clear" w:color="auto" w:fill="auto"/>
            <w:vAlign w:val="bottom"/>
          </w:tcPr>
          <w:p w14:paraId="580071E2" w14:textId="765FA8C7"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241DC624" w14:textId="4EDADDA4" w:rsidR="00824E02" w:rsidRPr="00C935A5" w:rsidRDefault="00824E02" w:rsidP="00824E02">
            <w:pPr>
              <w:spacing w:before="40" w:after="20"/>
              <w:jc w:val="right"/>
              <w:rPr>
                <w:rFonts w:cs="Arial"/>
                <w:sz w:val="18"/>
                <w:szCs w:val="18"/>
              </w:rPr>
            </w:pPr>
            <w:r w:rsidRPr="00824E02">
              <w:rPr>
                <w:rFonts w:cs="Arial"/>
                <w:sz w:val="18"/>
                <w:szCs w:val="18"/>
              </w:rPr>
              <w:t>7</w:t>
            </w:r>
          </w:p>
        </w:tc>
        <w:tc>
          <w:tcPr>
            <w:tcW w:w="737" w:type="dxa"/>
            <w:tcBorders>
              <w:top w:val="nil"/>
              <w:left w:val="nil"/>
              <w:bottom w:val="nil"/>
              <w:right w:val="nil"/>
            </w:tcBorders>
            <w:shd w:val="clear" w:color="auto" w:fill="auto"/>
            <w:vAlign w:val="bottom"/>
          </w:tcPr>
          <w:p w14:paraId="25472128" w14:textId="3D75C674"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34CFB959" w14:textId="72E3BB2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0065F8E" w14:textId="5F39D895"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2F8C845B" w14:textId="4936C4EA" w:rsidR="00824E02" w:rsidRPr="00C935A5" w:rsidRDefault="00824E02" w:rsidP="00824E02">
            <w:pPr>
              <w:spacing w:before="40" w:after="20"/>
              <w:jc w:val="right"/>
              <w:rPr>
                <w:rFonts w:cs="Arial"/>
                <w:sz w:val="18"/>
                <w:szCs w:val="18"/>
              </w:rPr>
            </w:pPr>
            <w:r w:rsidRPr="00824E02">
              <w:rPr>
                <w:rFonts w:cs="Arial"/>
                <w:sz w:val="18"/>
                <w:szCs w:val="18"/>
              </w:rPr>
              <w:t>1,075</w:t>
            </w:r>
          </w:p>
        </w:tc>
        <w:tc>
          <w:tcPr>
            <w:tcW w:w="737" w:type="dxa"/>
            <w:tcBorders>
              <w:top w:val="nil"/>
              <w:left w:val="nil"/>
              <w:bottom w:val="nil"/>
              <w:right w:val="nil"/>
            </w:tcBorders>
            <w:shd w:val="clear" w:color="auto" w:fill="auto"/>
            <w:vAlign w:val="bottom"/>
          </w:tcPr>
          <w:p w14:paraId="3CBE729F" w14:textId="552D175A" w:rsidR="00824E02" w:rsidRPr="00C935A5" w:rsidRDefault="00824E02" w:rsidP="00824E02">
            <w:pPr>
              <w:spacing w:before="40" w:after="20"/>
              <w:jc w:val="right"/>
              <w:rPr>
                <w:rFonts w:cs="Arial"/>
                <w:sz w:val="18"/>
                <w:szCs w:val="18"/>
              </w:rPr>
            </w:pPr>
            <w:r w:rsidRPr="00824E02">
              <w:rPr>
                <w:rFonts w:cs="Arial"/>
                <w:sz w:val="18"/>
                <w:szCs w:val="18"/>
              </w:rPr>
              <w:t>337</w:t>
            </w:r>
          </w:p>
        </w:tc>
        <w:tc>
          <w:tcPr>
            <w:tcW w:w="737" w:type="dxa"/>
            <w:tcBorders>
              <w:top w:val="nil"/>
              <w:left w:val="nil"/>
              <w:bottom w:val="nil"/>
              <w:right w:val="nil"/>
            </w:tcBorders>
            <w:shd w:val="clear" w:color="auto" w:fill="auto"/>
            <w:vAlign w:val="bottom"/>
          </w:tcPr>
          <w:p w14:paraId="71401640" w14:textId="3DE5C970" w:rsidR="00824E02" w:rsidRPr="00C935A5" w:rsidRDefault="00824E02" w:rsidP="00824E02">
            <w:pPr>
              <w:spacing w:before="40" w:after="20"/>
              <w:jc w:val="right"/>
              <w:rPr>
                <w:rFonts w:cs="Arial"/>
                <w:sz w:val="18"/>
                <w:szCs w:val="18"/>
              </w:rPr>
            </w:pPr>
            <w:r w:rsidRPr="00824E02">
              <w:rPr>
                <w:rFonts w:cs="Arial"/>
                <w:sz w:val="18"/>
                <w:szCs w:val="18"/>
              </w:rPr>
              <w:t>51</w:t>
            </w:r>
          </w:p>
        </w:tc>
        <w:tc>
          <w:tcPr>
            <w:tcW w:w="737" w:type="dxa"/>
            <w:tcBorders>
              <w:top w:val="nil"/>
              <w:left w:val="nil"/>
              <w:bottom w:val="nil"/>
              <w:right w:val="nil"/>
            </w:tcBorders>
            <w:shd w:val="clear" w:color="auto" w:fill="auto"/>
            <w:vAlign w:val="bottom"/>
          </w:tcPr>
          <w:p w14:paraId="42A282F2" w14:textId="336D9D30" w:rsidR="00824E02" w:rsidRPr="00C935A5" w:rsidRDefault="00824E02" w:rsidP="00824E02">
            <w:pPr>
              <w:spacing w:before="40" w:after="20"/>
              <w:jc w:val="right"/>
              <w:rPr>
                <w:rFonts w:cs="Arial"/>
                <w:sz w:val="18"/>
                <w:szCs w:val="18"/>
              </w:rPr>
            </w:pPr>
            <w:r w:rsidRPr="00824E02">
              <w:rPr>
                <w:rFonts w:cs="Arial"/>
                <w:sz w:val="18"/>
                <w:szCs w:val="18"/>
              </w:rPr>
              <w:t>29</w:t>
            </w:r>
          </w:p>
        </w:tc>
      </w:tr>
      <w:tr w:rsidR="00824E02" w:rsidRPr="00824E02" w14:paraId="3C4003B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F6E5DF6" w14:textId="77777777" w:rsidR="00824E02" w:rsidRPr="00C935A5" w:rsidRDefault="00824E02" w:rsidP="00824E02">
            <w:pPr>
              <w:spacing w:before="40" w:after="40"/>
              <w:rPr>
                <w:rFonts w:cs="Arial"/>
                <w:sz w:val="18"/>
                <w:szCs w:val="18"/>
              </w:rPr>
            </w:pPr>
            <w:r w:rsidRPr="00C935A5">
              <w:rPr>
                <w:rFonts w:cs="Arial"/>
                <w:sz w:val="18"/>
                <w:szCs w:val="18"/>
              </w:rPr>
              <w:t>Greater Bendigo C</w:t>
            </w:r>
          </w:p>
        </w:tc>
        <w:tc>
          <w:tcPr>
            <w:tcW w:w="737" w:type="dxa"/>
            <w:tcBorders>
              <w:top w:val="nil"/>
              <w:left w:val="single" w:sz="18" w:space="0" w:color="5F497A" w:themeColor="accent4" w:themeShade="BF"/>
              <w:bottom w:val="nil"/>
              <w:right w:val="nil"/>
            </w:tcBorders>
            <w:shd w:val="clear" w:color="auto" w:fill="auto"/>
            <w:vAlign w:val="bottom"/>
          </w:tcPr>
          <w:p w14:paraId="181764EF" w14:textId="6A4B1CDD" w:rsidR="00824E02" w:rsidRPr="00C935A5" w:rsidRDefault="00824E02" w:rsidP="00824E02">
            <w:pPr>
              <w:spacing w:before="40" w:after="20"/>
              <w:jc w:val="right"/>
              <w:rPr>
                <w:rFonts w:cs="Arial"/>
                <w:sz w:val="18"/>
                <w:szCs w:val="18"/>
              </w:rPr>
            </w:pPr>
            <w:r w:rsidRPr="00824E02">
              <w:rPr>
                <w:rFonts w:cs="Arial"/>
                <w:sz w:val="18"/>
                <w:szCs w:val="18"/>
              </w:rPr>
              <w:t>637</w:t>
            </w:r>
          </w:p>
        </w:tc>
        <w:tc>
          <w:tcPr>
            <w:tcW w:w="737" w:type="dxa"/>
            <w:tcBorders>
              <w:top w:val="nil"/>
              <w:left w:val="nil"/>
              <w:bottom w:val="nil"/>
              <w:right w:val="nil"/>
            </w:tcBorders>
            <w:shd w:val="clear" w:color="auto" w:fill="auto"/>
            <w:vAlign w:val="bottom"/>
          </w:tcPr>
          <w:p w14:paraId="5487F200" w14:textId="5E9F4A7C" w:rsidR="00824E02" w:rsidRPr="00C935A5" w:rsidRDefault="00824E02" w:rsidP="00824E02">
            <w:pPr>
              <w:spacing w:before="40" w:after="20"/>
              <w:jc w:val="right"/>
              <w:rPr>
                <w:rFonts w:cs="Arial"/>
                <w:sz w:val="18"/>
                <w:szCs w:val="18"/>
              </w:rPr>
            </w:pPr>
            <w:r w:rsidRPr="00824E02">
              <w:rPr>
                <w:rFonts w:cs="Arial"/>
                <w:sz w:val="18"/>
                <w:szCs w:val="18"/>
              </w:rPr>
              <w:t>88</w:t>
            </w:r>
          </w:p>
        </w:tc>
        <w:tc>
          <w:tcPr>
            <w:tcW w:w="737" w:type="dxa"/>
            <w:tcBorders>
              <w:top w:val="nil"/>
              <w:left w:val="nil"/>
              <w:bottom w:val="nil"/>
              <w:right w:val="nil"/>
            </w:tcBorders>
            <w:shd w:val="clear" w:color="auto" w:fill="auto"/>
            <w:vAlign w:val="bottom"/>
          </w:tcPr>
          <w:p w14:paraId="7E5BC748" w14:textId="1FF96F16" w:rsidR="00824E02" w:rsidRPr="00C935A5" w:rsidRDefault="00824E02" w:rsidP="00824E02">
            <w:pPr>
              <w:spacing w:before="40" w:after="20"/>
              <w:jc w:val="right"/>
              <w:rPr>
                <w:rFonts w:cs="Arial"/>
                <w:sz w:val="18"/>
                <w:szCs w:val="18"/>
              </w:rPr>
            </w:pPr>
            <w:r w:rsidRPr="00824E02">
              <w:rPr>
                <w:rFonts w:cs="Arial"/>
                <w:sz w:val="18"/>
                <w:szCs w:val="18"/>
              </w:rPr>
              <w:t>168</w:t>
            </w:r>
          </w:p>
        </w:tc>
        <w:tc>
          <w:tcPr>
            <w:tcW w:w="737" w:type="dxa"/>
            <w:tcBorders>
              <w:top w:val="nil"/>
              <w:left w:val="nil"/>
              <w:bottom w:val="nil"/>
              <w:right w:val="nil"/>
            </w:tcBorders>
            <w:shd w:val="clear" w:color="auto" w:fill="auto"/>
            <w:vAlign w:val="bottom"/>
          </w:tcPr>
          <w:p w14:paraId="21F91AD5" w14:textId="3F275205" w:rsidR="00824E02" w:rsidRPr="00C935A5" w:rsidRDefault="00824E02" w:rsidP="00824E02">
            <w:pPr>
              <w:spacing w:before="40" w:after="20"/>
              <w:jc w:val="right"/>
              <w:rPr>
                <w:rFonts w:cs="Arial"/>
                <w:sz w:val="18"/>
                <w:szCs w:val="18"/>
              </w:rPr>
            </w:pPr>
            <w:r w:rsidRPr="00824E02">
              <w:rPr>
                <w:rFonts w:cs="Arial"/>
                <w:sz w:val="18"/>
                <w:szCs w:val="18"/>
              </w:rPr>
              <w:t>40</w:t>
            </w:r>
          </w:p>
        </w:tc>
        <w:tc>
          <w:tcPr>
            <w:tcW w:w="170" w:type="dxa"/>
            <w:tcBorders>
              <w:top w:val="nil"/>
              <w:left w:val="nil"/>
              <w:bottom w:val="nil"/>
              <w:right w:val="nil"/>
            </w:tcBorders>
            <w:shd w:val="clear" w:color="auto" w:fill="auto"/>
            <w:vAlign w:val="bottom"/>
          </w:tcPr>
          <w:p w14:paraId="6C8712A7" w14:textId="50B04787"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4E37021" w14:textId="0F340991" w:rsidR="00824E02" w:rsidRPr="00C935A5" w:rsidRDefault="00824E02" w:rsidP="00824E02">
            <w:pPr>
              <w:spacing w:before="40" w:after="20"/>
              <w:jc w:val="right"/>
              <w:rPr>
                <w:rFonts w:cs="Arial"/>
                <w:sz w:val="18"/>
                <w:szCs w:val="18"/>
              </w:rPr>
            </w:pPr>
            <w:r w:rsidRPr="00824E02">
              <w:rPr>
                <w:rFonts w:cs="Arial"/>
                <w:sz w:val="18"/>
                <w:szCs w:val="18"/>
              </w:rPr>
              <w:t>49</w:t>
            </w:r>
          </w:p>
        </w:tc>
        <w:tc>
          <w:tcPr>
            <w:tcW w:w="737" w:type="dxa"/>
            <w:tcBorders>
              <w:top w:val="nil"/>
              <w:left w:val="nil"/>
              <w:bottom w:val="nil"/>
              <w:right w:val="nil"/>
            </w:tcBorders>
            <w:shd w:val="clear" w:color="auto" w:fill="auto"/>
            <w:vAlign w:val="bottom"/>
          </w:tcPr>
          <w:p w14:paraId="74516559" w14:textId="5A5FABF5" w:rsidR="00824E02" w:rsidRPr="00C935A5" w:rsidRDefault="00824E02" w:rsidP="00824E02">
            <w:pPr>
              <w:spacing w:before="40" w:after="20"/>
              <w:jc w:val="right"/>
              <w:rPr>
                <w:rFonts w:cs="Arial"/>
                <w:sz w:val="18"/>
                <w:szCs w:val="18"/>
              </w:rPr>
            </w:pPr>
            <w:r w:rsidRPr="00824E02">
              <w:rPr>
                <w:rFonts w:cs="Arial"/>
                <w:sz w:val="18"/>
                <w:szCs w:val="18"/>
              </w:rPr>
              <w:t>1,653</w:t>
            </w:r>
          </w:p>
        </w:tc>
        <w:tc>
          <w:tcPr>
            <w:tcW w:w="737" w:type="dxa"/>
            <w:tcBorders>
              <w:top w:val="nil"/>
              <w:left w:val="nil"/>
              <w:bottom w:val="nil"/>
              <w:right w:val="nil"/>
            </w:tcBorders>
            <w:shd w:val="clear" w:color="auto" w:fill="auto"/>
            <w:vAlign w:val="bottom"/>
          </w:tcPr>
          <w:p w14:paraId="71A9EC7C" w14:textId="2354BD42" w:rsidR="00824E02" w:rsidRPr="00C935A5" w:rsidRDefault="00824E02" w:rsidP="00824E02">
            <w:pPr>
              <w:spacing w:before="40" w:after="20"/>
              <w:jc w:val="right"/>
              <w:rPr>
                <w:rFonts w:cs="Arial"/>
                <w:sz w:val="18"/>
                <w:szCs w:val="18"/>
              </w:rPr>
            </w:pPr>
            <w:r w:rsidRPr="00824E02">
              <w:rPr>
                <w:rFonts w:cs="Arial"/>
                <w:sz w:val="18"/>
                <w:szCs w:val="18"/>
              </w:rPr>
              <w:t>356</w:t>
            </w:r>
          </w:p>
        </w:tc>
        <w:tc>
          <w:tcPr>
            <w:tcW w:w="737" w:type="dxa"/>
            <w:tcBorders>
              <w:top w:val="nil"/>
              <w:left w:val="nil"/>
              <w:bottom w:val="nil"/>
              <w:right w:val="nil"/>
            </w:tcBorders>
            <w:shd w:val="clear" w:color="auto" w:fill="auto"/>
            <w:vAlign w:val="bottom"/>
          </w:tcPr>
          <w:p w14:paraId="1EE23348" w14:textId="04ED4BFF" w:rsidR="00824E02" w:rsidRPr="00C935A5" w:rsidRDefault="00824E02" w:rsidP="00824E02">
            <w:pPr>
              <w:spacing w:before="40" w:after="20"/>
              <w:jc w:val="right"/>
              <w:rPr>
                <w:rFonts w:cs="Arial"/>
                <w:sz w:val="18"/>
                <w:szCs w:val="18"/>
              </w:rPr>
            </w:pPr>
            <w:r w:rsidRPr="00824E02">
              <w:rPr>
                <w:rFonts w:cs="Arial"/>
                <w:sz w:val="18"/>
                <w:szCs w:val="18"/>
              </w:rPr>
              <w:t>69</w:t>
            </w:r>
          </w:p>
        </w:tc>
        <w:tc>
          <w:tcPr>
            <w:tcW w:w="737" w:type="dxa"/>
            <w:tcBorders>
              <w:top w:val="nil"/>
              <w:left w:val="nil"/>
              <w:bottom w:val="nil"/>
              <w:right w:val="nil"/>
            </w:tcBorders>
            <w:shd w:val="clear" w:color="auto" w:fill="auto"/>
            <w:vAlign w:val="bottom"/>
          </w:tcPr>
          <w:p w14:paraId="66D609BA" w14:textId="1E891FE6" w:rsidR="00824E02" w:rsidRPr="00C935A5" w:rsidRDefault="00824E02" w:rsidP="00824E02">
            <w:pPr>
              <w:spacing w:before="40" w:after="20"/>
              <w:jc w:val="right"/>
              <w:rPr>
                <w:rFonts w:cs="Arial"/>
                <w:sz w:val="18"/>
                <w:szCs w:val="18"/>
              </w:rPr>
            </w:pPr>
            <w:r w:rsidRPr="00824E02">
              <w:rPr>
                <w:rFonts w:cs="Arial"/>
                <w:sz w:val="18"/>
                <w:szCs w:val="18"/>
              </w:rPr>
              <w:t>109</w:t>
            </w:r>
          </w:p>
        </w:tc>
      </w:tr>
      <w:tr w:rsidR="00824E02" w:rsidRPr="00824E02" w14:paraId="1E9FDA9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EDBEAA1" w14:textId="77777777" w:rsidR="00824E02" w:rsidRPr="00C935A5" w:rsidRDefault="00824E02" w:rsidP="00824E02">
            <w:pPr>
              <w:spacing w:before="40" w:after="40"/>
              <w:rPr>
                <w:rFonts w:cs="Arial"/>
                <w:sz w:val="18"/>
                <w:szCs w:val="18"/>
              </w:rPr>
            </w:pPr>
            <w:r w:rsidRPr="00C935A5">
              <w:rPr>
                <w:rFonts w:cs="Arial"/>
                <w:sz w:val="18"/>
                <w:szCs w:val="18"/>
              </w:rPr>
              <w:t>Greater Dandenong C</w:t>
            </w:r>
          </w:p>
        </w:tc>
        <w:tc>
          <w:tcPr>
            <w:tcW w:w="737" w:type="dxa"/>
            <w:tcBorders>
              <w:top w:val="nil"/>
              <w:left w:val="single" w:sz="18" w:space="0" w:color="5F497A" w:themeColor="accent4" w:themeShade="BF"/>
              <w:bottom w:val="nil"/>
              <w:right w:val="nil"/>
            </w:tcBorders>
            <w:shd w:val="clear" w:color="auto" w:fill="auto"/>
            <w:vAlign w:val="bottom"/>
          </w:tcPr>
          <w:p w14:paraId="55C5308D" w14:textId="6282580A" w:rsidR="00824E02" w:rsidRPr="00C935A5" w:rsidRDefault="00824E02" w:rsidP="00824E02">
            <w:pPr>
              <w:spacing w:before="40" w:after="20"/>
              <w:jc w:val="right"/>
              <w:rPr>
                <w:rFonts w:cs="Arial"/>
                <w:sz w:val="18"/>
                <w:szCs w:val="18"/>
              </w:rPr>
            </w:pPr>
            <w:r w:rsidRPr="00824E02">
              <w:rPr>
                <w:rFonts w:cs="Arial"/>
                <w:sz w:val="18"/>
                <w:szCs w:val="18"/>
              </w:rPr>
              <w:t>226</w:t>
            </w:r>
          </w:p>
        </w:tc>
        <w:tc>
          <w:tcPr>
            <w:tcW w:w="737" w:type="dxa"/>
            <w:tcBorders>
              <w:top w:val="nil"/>
              <w:left w:val="nil"/>
              <w:bottom w:val="nil"/>
              <w:right w:val="nil"/>
            </w:tcBorders>
            <w:shd w:val="clear" w:color="auto" w:fill="auto"/>
            <w:vAlign w:val="bottom"/>
          </w:tcPr>
          <w:p w14:paraId="08E47A0D" w14:textId="3D7869C0" w:rsidR="00824E02" w:rsidRPr="00C935A5" w:rsidRDefault="00824E02" w:rsidP="00824E02">
            <w:pPr>
              <w:spacing w:before="40" w:after="20"/>
              <w:jc w:val="right"/>
              <w:rPr>
                <w:rFonts w:cs="Arial"/>
                <w:sz w:val="18"/>
                <w:szCs w:val="18"/>
              </w:rPr>
            </w:pPr>
            <w:r w:rsidRPr="00824E02">
              <w:rPr>
                <w:rFonts w:cs="Arial"/>
                <w:sz w:val="18"/>
                <w:szCs w:val="18"/>
              </w:rPr>
              <w:t>162</w:t>
            </w:r>
          </w:p>
        </w:tc>
        <w:tc>
          <w:tcPr>
            <w:tcW w:w="737" w:type="dxa"/>
            <w:tcBorders>
              <w:top w:val="nil"/>
              <w:left w:val="nil"/>
              <w:bottom w:val="nil"/>
              <w:right w:val="nil"/>
            </w:tcBorders>
            <w:shd w:val="clear" w:color="auto" w:fill="auto"/>
            <w:vAlign w:val="bottom"/>
          </w:tcPr>
          <w:p w14:paraId="402AFC9F" w14:textId="4F7DB6BA" w:rsidR="00824E02" w:rsidRPr="00C935A5" w:rsidRDefault="00824E02" w:rsidP="00824E02">
            <w:pPr>
              <w:spacing w:before="40" w:after="20"/>
              <w:jc w:val="right"/>
              <w:rPr>
                <w:rFonts w:cs="Arial"/>
                <w:sz w:val="18"/>
                <w:szCs w:val="18"/>
              </w:rPr>
            </w:pPr>
            <w:r w:rsidRPr="00824E02">
              <w:rPr>
                <w:rFonts w:cs="Arial"/>
                <w:sz w:val="18"/>
                <w:szCs w:val="18"/>
              </w:rPr>
              <w:t>199</w:t>
            </w:r>
          </w:p>
        </w:tc>
        <w:tc>
          <w:tcPr>
            <w:tcW w:w="737" w:type="dxa"/>
            <w:tcBorders>
              <w:top w:val="nil"/>
              <w:left w:val="nil"/>
              <w:bottom w:val="nil"/>
              <w:right w:val="nil"/>
            </w:tcBorders>
            <w:shd w:val="clear" w:color="auto" w:fill="auto"/>
            <w:vAlign w:val="bottom"/>
          </w:tcPr>
          <w:p w14:paraId="4C2A2692" w14:textId="24D7DE74" w:rsidR="00824E02" w:rsidRPr="00C935A5" w:rsidRDefault="00824E02" w:rsidP="00824E02">
            <w:pPr>
              <w:spacing w:before="40" w:after="20"/>
              <w:jc w:val="right"/>
              <w:rPr>
                <w:rFonts w:cs="Arial"/>
                <w:sz w:val="18"/>
                <w:szCs w:val="18"/>
              </w:rPr>
            </w:pPr>
            <w:r w:rsidRPr="00824E02">
              <w:rPr>
                <w:rFonts w:cs="Arial"/>
                <w:sz w:val="18"/>
                <w:szCs w:val="18"/>
              </w:rPr>
              <w:t>60</w:t>
            </w:r>
          </w:p>
        </w:tc>
        <w:tc>
          <w:tcPr>
            <w:tcW w:w="170" w:type="dxa"/>
            <w:tcBorders>
              <w:top w:val="nil"/>
              <w:left w:val="nil"/>
              <w:bottom w:val="nil"/>
              <w:right w:val="nil"/>
            </w:tcBorders>
            <w:shd w:val="clear" w:color="auto" w:fill="auto"/>
            <w:vAlign w:val="bottom"/>
          </w:tcPr>
          <w:p w14:paraId="08167B78" w14:textId="212AA314"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618B688F" w14:textId="0D997F1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C37181B" w14:textId="54AE5D17" w:rsidR="00824E02" w:rsidRPr="00C935A5" w:rsidRDefault="00824E02" w:rsidP="00824E02">
            <w:pPr>
              <w:spacing w:before="40" w:after="20"/>
              <w:jc w:val="right"/>
              <w:rPr>
                <w:rFonts w:cs="Arial"/>
                <w:sz w:val="18"/>
                <w:szCs w:val="18"/>
              </w:rPr>
            </w:pPr>
            <w:r w:rsidRPr="00824E02">
              <w:rPr>
                <w:rFonts w:cs="Arial"/>
                <w:sz w:val="18"/>
                <w:szCs w:val="18"/>
              </w:rPr>
              <w:t>10</w:t>
            </w:r>
          </w:p>
        </w:tc>
        <w:tc>
          <w:tcPr>
            <w:tcW w:w="737" w:type="dxa"/>
            <w:tcBorders>
              <w:top w:val="nil"/>
              <w:left w:val="nil"/>
              <w:bottom w:val="nil"/>
              <w:right w:val="nil"/>
            </w:tcBorders>
            <w:shd w:val="clear" w:color="auto" w:fill="auto"/>
            <w:vAlign w:val="bottom"/>
          </w:tcPr>
          <w:p w14:paraId="28A49BB4" w14:textId="4036283A" w:rsidR="00824E02" w:rsidRPr="00C935A5" w:rsidRDefault="00824E02" w:rsidP="00824E02">
            <w:pPr>
              <w:spacing w:before="40" w:after="20"/>
              <w:jc w:val="right"/>
              <w:rPr>
                <w:rFonts w:cs="Arial"/>
                <w:sz w:val="18"/>
                <w:szCs w:val="18"/>
              </w:rPr>
            </w:pPr>
            <w:r w:rsidRPr="00824E02">
              <w:rPr>
                <w:rFonts w:cs="Arial"/>
                <w:sz w:val="18"/>
                <w:szCs w:val="18"/>
              </w:rPr>
              <w:t>5</w:t>
            </w:r>
          </w:p>
        </w:tc>
        <w:tc>
          <w:tcPr>
            <w:tcW w:w="737" w:type="dxa"/>
            <w:tcBorders>
              <w:top w:val="nil"/>
              <w:left w:val="nil"/>
              <w:bottom w:val="nil"/>
              <w:right w:val="nil"/>
            </w:tcBorders>
            <w:shd w:val="clear" w:color="auto" w:fill="auto"/>
            <w:vAlign w:val="bottom"/>
          </w:tcPr>
          <w:p w14:paraId="4DF5FE57" w14:textId="78B20FFC" w:rsidR="00824E02" w:rsidRPr="00C935A5" w:rsidRDefault="00824E02" w:rsidP="00824E02">
            <w:pPr>
              <w:spacing w:before="40" w:after="20"/>
              <w:jc w:val="right"/>
              <w:rPr>
                <w:rFonts w:cs="Arial"/>
                <w:sz w:val="18"/>
                <w:szCs w:val="18"/>
              </w:rPr>
            </w:pPr>
            <w:r w:rsidRPr="00824E02">
              <w:rPr>
                <w:rFonts w:cs="Arial"/>
                <w:sz w:val="18"/>
                <w:szCs w:val="18"/>
              </w:rPr>
              <w:t>22</w:t>
            </w:r>
          </w:p>
        </w:tc>
        <w:tc>
          <w:tcPr>
            <w:tcW w:w="737" w:type="dxa"/>
            <w:tcBorders>
              <w:top w:val="nil"/>
              <w:left w:val="nil"/>
              <w:bottom w:val="nil"/>
              <w:right w:val="nil"/>
            </w:tcBorders>
            <w:shd w:val="clear" w:color="auto" w:fill="auto"/>
            <w:vAlign w:val="bottom"/>
          </w:tcPr>
          <w:p w14:paraId="712B210D" w14:textId="621C2B5C" w:rsidR="00824E02" w:rsidRPr="00C935A5" w:rsidRDefault="00824E02" w:rsidP="00824E02">
            <w:pPr>
              <w:spacing w:before="40" w:after="20"/>
              <w:jc w:val="right"/>
              <w:rPr>
                <w:rFonts w:cs="Arial"/>
                <w:sz w:val="18"/>
                <w:szCs w:val="18"/>
              </w:rPr>
            </w:pPr>
            <w:r w:rsidRPr="00824E02">
              <w:rPr>
                <w:rFonts w:cs="Arial"/>
                <w:sz w:val="18"/>
                <w:szCs w:val="18"/>
              </w:rPr>
              <w:t>11</w:t>
            </w:r>
          </w:p>
        </w:tc>
      </w:tr>
      <w:tr w:rsidR="00824E02" w:rsidRPr="00824E02" w14:paraId="42DF757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590EDC6" w14:textId="77777777" w:rsidR="00824E02" w:rsidRPr="00C935A5" w:rsidRDefault="00824E02" w:rsidP="00824E02">
            <w:pPr>
              <w:spacing w:before="40" w:after="40"/>
              <w:rPr>
                <w:rFonts w:cs="Arial"/>
                <w:sz w:val="18"/>
                <w:szCs w:val="18"/>
              </w:rPr>
            </w:pPr>
            <w:r w:rsidRPr="00C935A5">
              <w:rPr>
                <w:rFonts w:cs="Arial"/>
                <w:sz w:val="18"/>
                <w:szCs w:val="18"/>
              </w:rPr>
              <w:t>Greater Geelong C</w:t>
            </w:r>
          </w:p>
        </w:tc>
        <w:tc>
          <w:tcPr>
            <w:tcW w:w="737" w:type="dxa"/>
            <w:tcBorders>
              <w:top w:val="nil"/>
              <w:left w:val="single" w:sz="18" w:space="0" w:color="5F497A" w:themeColor="accent4" w:themeShade="BF"/>
              <w:bottom w:val="nil"/>
              <w:right w:val="nil"/>
            </w:tcBorders>
            <w:shd w:val="clear" w:color="auto" w:fill="auto"/>
            <w:vAlign w:val="bottom"/>
          </w:tcPr>
          <w:p w14:paraId="53FEC3DB" w14:textId="087DDCAA" w:rsidR="00824E02" w:rsidRPr="00C935A5" w:rsidRDefault="00824E02" w:rsidP="00824E02">
            <w:pPr>
              <w:spacing w:before="40" w:after="20"/>
              <w:jc w:val="right"/>
              <w:rPr>
                <w:rFonts w:cs="Arial"/>
                <w:sz w:val="18"/>
                <w:szCs w:val="18"/>
              </w:rPr>
            </w:pPr>
            <w:r w:rsidRPr="00824E02">
              <w:rPr>
                <w:rFonts w:cs="Arial"/>
                <w:sz w:val="18"/>
                <w:szCs w:val="18"/>
              </w:rPr>
              <w:t>1,220</w:t>
            </w:r>
          </w:p>
        </w:tc>
        <w:tc>
          <w:tcPr>
            <w:tcW w:w="737" w:type="dxa"/>
            <w:tcBorders>
              <w:top w:val="nil"/>
              <w:left w:val="nil"/>
              <w:bottom w:val="nil"/>
              <w:right w:val="nil"/>
            </w:tcBorders>
            <w:shd w:val="clear" w:color="auto" w:fill="auto"/>
            <w:vAlign w:val="bottom"/>
          </w:tcPr>
          <w:p w14:paraId="6FAC9D5F" w14:textId="5F871509" w:rsidR="00824E02" w:rsidRPr="00C935A5" w:rsidRDefault="00824E02" w:rsidP="00824E02">
            <w:pPr>
              <w:spacing w:before="40" w:after="20"/>
              <w:jc w:val="right"/>
              <w:rPr>
                <w:rFonts w:cs="Arial"/>
                <w:sz w:val="18"/>
                <w:szCs w:val="18"/>
              </w:rPr>
            </w:pPr>
            <w:r w:rsidRPr="00824E02">
              <w:rPr>
                <w:rFonts w:cs="Arial"/>
                <w:sz w:val="18"/>
                <w:szCs w:val="18"/>
              </w:rPr>
              <w:t>221</w:t>
            </w:r>
          </w:p>
        </w:tc>
        <w:tc>
          <w:tcPr>
            <w:tcW w:w="737" w:type="dxa"/>
            <w:tcBorders>
              <w:top w:val="nil"/>
              <w:left w:val="nil"/>
              <w:bottom w:val="nil"/>
              <w:right w:val="nil"/>
            </w:tcBorders>
            <w:shd w:val="clear" w:color="auto" w:fill="auto"/>
            <w:vAlign w:val="bottom"/>
          </w:tcPr>
          <w:p w14:paraId="4C1E262B" w14:textId="5C3EEBB6" w:rsidR="00824E02" w:rsidRPr="00C935A5" w:rsidRDefault="00824E02" w:rsidP="00824E02">
            <w:pPr>
              <w:spacing w:before="40" w:after="20"/>
              <w:jc w:val="right"/>
              <w:rPr>
                <w:rFonts w:cs="Arial"/>
                <w:sz w:val="18"/>
                <w:szCs w:val="18"/>
              </w:rPr>
            </w:pPr>
            <w:r w:rsidRPr="00824E02">
              <w:rPr>
                <w:rFonts w:cs="Arial"/>
                <w:sz w:val="18"/>
                <w:szCs w:val="18"/>
              </w:rPr>
              <w:t>263</w:t>
            </w:r>
          </w:p>
        </w:tc>
        <w:tc>
          <w:tcPr>
            <w:tcW w:w="737" w:type="dxa"/>
            <w:tcBorders>
              <w:top w:val="nil"/>
              <w:left w:val="nil"/>
              <w:bottom w:val="nil"/>
              <w:right w:val="nil"/>
            </w:tcBorders>
            <w:shd w:val="clear" w:color="auto" w:fill="auto"/>
            <w:vAlign w:val="bottom"/>
          </w:tcPr>
          <w:p w14:paraId="3BAB25C0" w14:textId="74E57F1A" w:rsidR="00824E02" w:rsidRPr="00C935A5" w:rsidRDefault="00824E02" w:rsidP="00824E02">
            <w:pPr>
              <w:spacing w:before="40" w:after="20"/>
              <w:jc w:val="right"/>
              <w:rPr>
                <w:rFonts w:cs="Arial"/>
                <w:sz w:val="18"/>
                <w:szCs w:val="18"/>
              </w:rPr>
            </w:pPr>
            <w:r w:rsidRPr="00824E02">
              <w:rPr>
                <w:rFonts w:cs="Arial"/>
                <w:sz w:val="18"/>
                <w:szCs w:val="18"/>
              </w:rPr>
              <w:t>77</w:t>
            </w:r>
          </w:p>
        </w:tc>
        <w:tc>
          <w:tcPr>
            <w:tcW w:w="170" w:type="dxa"/>
            <w:tcBorders>
              <w:top w:val="nil"/>
              <w:left w:val="nil"/>
              <w:bottom w:val="nil"/>
              <w:right w:val="nil"/>
            </w:tcBorders>
            <w:shd w:val="clear" w:color="auto" w:fill="auto"/>
            <w:vAlign w:val="bottom"/>
          </w:tcPr>
          <w:p w14:paraId="2FD40055" w14:textId="6EA3356E"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31D7E97" w14:textId="6DB84927" w:rsidR="00824E02" w:rsidRPr="00C935A5" w:rsidRDefault="00824E02" w:rsidP="00824E02">
            <w:pPr>
              <w:spacing w:before="40" w:after="20"/>
              <w:jc w:val="right"/>
              <w:rPr>
                <w:rFonts w:cs="Arial"/>
                <w:sz w:val="18"/>
                <w:szCs w:val="18"/>
              </w:rPr>
            </w:pPr>
            <w:r w:rsidRPr="00824E02">
              <w:rPr>
                <w:rFonts w:cs="Arial"/>
                <w:sz w:val="18"/>
                <w:szCs w:val="18"/>
              </w:rPr>
              <w:t>27</w:t>
            </w:r>
          </w:p>
        </w:tc>
        <w:tc>
          <w:tcPr>
            <w:tcW w:w="737" w:type="dxa"/>
            <w:tcBorders>
              <w:top w:val="nil"/>
              <w:left w:val="nil"/>
              <w:bottom w:val="nil"/>
              <w:right w:val="nil"/>
            </w:tcBorders>
            <w:shd w:val="clear" w:color="auto" w:fill="auto"/>
            <w:vAlign w:val="bottom"/>
          </w:tcPr>
          <w:p w14:paraId="4D8E4C28" w14:textId="51DB4A1D" w:rsidR="00824E02" w:rsidRPr="00C935A5" w:rsidRDefault="00824E02" w:rsidP="00824E02">
            <w:pPr>
              <w:spacing w:before="40" w:after="20"/>
              <w:jc w:val="right"/>
              <w:rPr>
                <w:rFonts w:cs="Arial"/>
                <w:sz w:val="18"/>
                <w:szCs w:val="18"/>
              </w:rPr>
            </w:pPr>
            <w:r w:rsidRPr="00824E02">
              <w:rPr>
                <w:rFonts w:cs="Arial"/>
                <w:sz w:val="18"/>
                <w:szCs w:val="18"/>
              </w:rPr>
              <w:t>236</w:t>
            </w:r>
          </w:p>
        </w:tc>
        <w:tc>
          <w:tcPr>
            <w:tcW w:w="737" w:type="dxa"/>
            <w:tcBorders>
              <w:top w:val="nil"/>
              <w:left w:val="nil"/>
              <w:bottom w:val="nil"/>
              <w:right w:val="nil"/>
            </w:tcBorders>
            <w:shd w:val="clear" w:color="auto" w:fill="auto"/>
            <w:vAlign w:val="bottom"/>
          </w:tcPr>
          <w:p w14:paraId="670C8A8C" w14:textId="64B71891" w:rsidR="00824E02" w:rsidRPr="00C935A5" w:rsidRDefault="00824E02" w:rsidP="00824E02">
            <w:pPr>
              <w:spacing w:before="40" w:after="20"/>
              <w:jc w:val="right"/>
              <w:rPr>
                <w:rFonts w:cs="Arial"/>
                <w:sz w:val="18"/>
                <w:szCs w:val="18"/>
              </w:rPr>
            </w:pPr>
            <w:r w:rsidRPr="00824E02">
              <w:rPr>
                <w:rFonts w:cs="Arial"/>
                <w:sz w:val="18"/>
                <w:szCs w:val="18"/>
              </w:rPr>
              <w:t>263</w:t>
            </w:r>
          </w:p>
        </w:tc>
        <w:tc>
          <w:tcPr>
            <w:tcW w:w="737" w:type="dxa"/>
            <w:tcBorders>
              <w:top w:val="nil"/>
              <w:left w:val="nil"/>
              <w:bottom w:val="nil"/>
              <w:right w:val="nil"/>
            </w:tcBorders>
            <w:shd w:val="clear" w:color="auto" w:fill="auto"/>
            <w:vAlign w:val="bottom"/>
          </w:tcPr>
          <w:p w14:paraId="672C0BE7" w14:textId="5F36714E" w:rsidR="00824E02" w:rsidRPr="00C935A5" w:rsidRDefault="00824E02" w:rsidP="00824E02">
            <w:pPr>
              <w:spacing w:before="40" w:after="20"/>
              <w:jc w:val="right"/>
              <w:rPr>
                <w:rFonts w:cs="Arial"/>
                <w:sz w:val="18"/>
                <w:szCs w:val="18"/>
              </w:rPr>
            </w:pPr>
            <w:r w:rsidRPr="00824E02">
              <w:rPr>
                <w:rFonts w:cs="Arial"/>
                <w:sz w:val="18"/>
                <w:szCs w:val="18"/>
              </w:rPr>
              <w:t>54</w:t>
            </w:r>
          </w:p>
        </w:tc>
        <w:tc>
          <w:tcPr>
            <w:tcW w:w="737" w:type="dxa"/>
            <w:tcBorders>
              <w:top w:val="nil"/>
              <w:left w:val="nil"/>
              <w:bottom w:val="nil"/>
              <w:right w:val="nil"/>
            </w:tcBorders>
            <w:shd w:val="clear" w:color="auto" w:fill="auto"/>
            <w:vAlign w:val="bottom"/>
          </w:tcPr>
          <w:p w14:paraId="1FD17E1A" w14:textId="46A59620" w:rsidR="00824E02" w:rsidRPr="00C935A5" w:rsidRDefault="00824E02" w:rsidP="00824E02">
            <w:pPr>
              <w:spacing w:before="40" w:after="20"/>
              <w:jc w:val="right"/>
              <w:rPr>
                <w:rFonts w:cs="Arial"/>
                <w:sz w:val="18"/>
                <w:szCs w:val="18"/>
              </w:rPr>
            </w:pPr>
            <w:r w:rsidRPr="00824E02">
              <w:rPr>
                <w:rFonts w:cs="Arial"/>
                <w:sz w:val="18"/>
                <w:szCs w:val="18"/>
              </w:rPr>
              <w:t>101</w:t>
            </w:r>
          </w:p>
        </w:tc>
      </w:tr>
      <w:tr w:rsidR="00824E02" w:rsidRPr="00824E02" w14:paraId="36B4F78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1AA8E7B" w14:textId="77777777" w:rsidR="00824E02" w:rsidRPr="00C935A5" w:rsidRDefault="00824E02" w:rsidP="00824E02">
            <w:pPr>
              <w:spacing w:before="40" w:after="40"/>
              <w:rPr>
                <w:rFonts w:cs="Arial"/>
                <w:sz w:val="18"/>
                <w:szCs w:val="18"/>
              </w:rPr>
            </w:pPr>
            <w:r w:rsidRPr="00C935A5">
              <w:rPr>
                <w:rFonts w:cs="Arial"/>
                <w:sz w:val="18"/>
                <w:szCs w:val="18"/>
              </w:rPr>
              <w:t>Greater Shepparton C</w:t>
            </w:r>
          </w:p>
        </w:tc>
        <w:tc>
          <w:tcPr>
            <w:tcW w:w="737" w:type="dxa"/>
            <w:tcBorders>
              <w:top w:val="nil"/>
              <w:left w:val="single" w:sz="18" w:space="0" w:color="5F497A" w:themeColor="accent4" w:themeShade="BF"/>
              <w:bottom w:val="nil"/>
              <w:right w:val="nil"/>
            </w:tcBorders>
            <w:shd w:val="clear" w:color="auto" w:fill="auto"/>
            <w:vAlign w:val="bottom"/>
          </w:tcPr>
          <w:p w14:paraId="5728D142" w14:textId="234A0E6B" w:rsidR="00824E02" w:rsidRPr="00C935A5" w:rsidRDefault="00824E02" w:rsidP="00824E02">
            <w:pPr>
              <w:spacing w:before="40" w:after="20"/>
              <w:jc w:val="right"/>
              <w:rPr>
                <w:rFonts w:cs="Arial"/>
                <w:sz w:val="18"/>
                <w:szCs w:val="18"/>
              </w:rPr>
            </w:pPr>
            <w:r w:rsidRPr="00824E02">
              <w:rPr>
                <w:rFonts w:cs="Arial"/>
                <w:sz w:val="18"/>
                <w:szCs w:val="18"/>
              </w:rPr>
              <w:t>282</w:t>
            </w:r>
          </w:p>
        </w:tc>
        <w:tc>
          <w:tcPr>
            <w:tcW w:w="737" w:type="dxa"/>
            <w:tcBorders>
              <w:top w:val="nil"/>
              <w:left w:val="nil"/>
              <w:bottom w:val="nil"/>
              <w:right w:val="nil"/>
            </w:tcBorders>
            <w:shd w:val="clear" w:color="auto" w:fill="auto"/>
            <w:vAlign w:val="bottom"/>
          </w:tcPr>
          <w:p w14:paraId="53F0C33E" w14:textId="6B17F004" w:rsidR="00824E02" w:rsidRPr="00C935A5" w:rsidRDefault="00824E02" w:rsidP="00824E02">
            <w:pPr>
              <w:spacing w:before="40" w:after="20"/>
              <w:jc w:val="right"/>
              <w:rPr>
                <w:rFonts w:cs="Arial"/>
                <w:sz w:val="18"/>
                <w:szCs w:val="18"/>
              </w:rPr>
            </w:pPr>
            <w:r w:rsidRPr="00824E02">
              <w:rPr>
                <w:rFonts w:cs="Arial"/>
                <w:sz w:val="18"/>
                <w:szCs w:val="18"/>
              </w:rPr>
              <w:t>60</w:t>
            </w:r>
          </w:p>
        </w:tc>
        <w:tc>
          <w:tcPr>
            <w:tcW w:w="737" w:type="dxa"/>
            <w:tcBorders>
              <w:top w:val="nil"/>
              <w:left w:val="nil"/>
              <w:bottom w:val="nil"/>
              <w:right w:val="nil"/>
            </w:tcBorders>
            <w:shd w:val="clear" w:color="auto" w:fill="auto"/>
            <w:vAlign w:val="bottom"/>
          </w:tcPr>
          <w:p w14:paraId="567EFB70" w14:textId="105FBECB" w:rsidR="00824E02" w:rsidRPr="00C935A5" w:rsidRDefault="00824E02" w:rsidP="00824E02">
            <w:pPr>
              <w:spacing w:before="40" w:after="20"/>
              <w:jc w:val="right"/>
              <w:rPr>
                <w:rFonts w:cs="Arial"/>
                <w:sz w:val="18"/>
                <w:szCs w:val="18"/>
              </w:rPr>
            </w:pPr>
            <w:r w:rsidRPr="00824E02">
              <w:rPr>
                <w:rFonts w:cs="Arial"/>
                <w:sz w:val="18"/>
                <w:szCs w:val="18"/>
              </w:rPr>
              <w:t>80</w:t>
            </w:r>
          </w:p>
        </w:tc>
        <w:tc>
          <w:tcPr>
            <w:tcW w:w="737" w:type="dxa"/>
            <w:tcBorders>
              <w:top w:val="nil"/>
              <w:left w:val="nil"/>
              <w:bottom w:val="nil"/>
              <w:right w:val="nil"/>
            </w:tcBorders>
            <w:shd w:val="clear" w:color="auto" w:fill="auto"/>
            <w:vAlign w:val="bottom"/>
          </w:tcPr>
          <w:p w14:paraId="6080D053" w14:textId="4427369B" w:rsidR="00824E02" w:rsidRPr="00C935A5" w:rsidRDefault="00824E02" w:rsidP="00824E02">
            <w:pPr>
              <w:spacing w:before="40" w:after="20"/>
              <w:jc w:val="right"/>
              <w:rPr>
                <w:rFonts w:cs="Arial"/>
                <w:sz w:val="18"/>
                <w:szCs w:val="18"/>
              </w:rPr>
            </w:pPr>
            <w:r w:rsidRPr="00824E02">
              <w:rPr>
                <w:rFonts w:cs="Arial"/>
                <w:sz w:val="18"/>
                <w:szCs w:val="18"/>
              </w:rPr>
              <w:t>20</w:t>
            </w:r>
          </w:p>
        </w:tc>
        <w:tc>
          <w:tcPr>
            <w:tcW w:w="170" w:type="dxa"/>
            <w:tcBorders>
              <w:top w:val="nil"/>
              <w:left w:val="nil"/>
              <w:bottom w:val="nil"/>
              <w:right w:val="nil"/>
            </w:tcBorders>
            <w:shd w:val="clear" w:color="auto" w:fill="auto"/>
            <w:vAlign w:val="bottom"/>
          </w:tcPr>
          <w:p w14:paraId="48C4FBC9" w14:textId="3FA5136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7FC1C9F" w14:textId="597D2CD4" w:rsidR="00824E02" w:rsidRPr="00C935A5" w:rsidRDefault="00824E02" w:rsidP="00824E02">
            <w:pPr>
              <w:spacing w:before="40" w:after="20"/>
              <w:jc w:val="right"/>
              <w:rPr>
                <w:rFonts w:cs="Arial"/>
                <w:sz w:val="18"/>
                <w:szCs w:val="18"/>
              </w:rPr>
            </w:pPr>
            <w:r w:rsidRPr="00824E02">
              <w:rPr>
                <w:rFonts w:cs="Arial"/>
                <w:sz w:val="18"/>
                <w:szCs w:val="18"/>
              </w:rPr>
              <w:t>178</w:t>
            </w:r>
          </w:p>
        </w:tc>
        <w:tc>
          <w:tcPr>
            <w:tcW w:w="737" w:type="dxa"/>
            <w:tcBorders>
              <w:top w:val="nil"/>
              <w:left w:val="nil"/>
              <w:bottom w:val="nil"/>
              <w:right w:val="nil"/>
            </w:tcBorders>
            <w:shd w:val="clear" w:color="auto" w:fill="auto"/>
            <w:vAlign w:val="bottom"/>
          </w:tcPr>
          <w:p w14:paraId="2DE2C7FE" w14:textId="322DADBD" w:rsidR="00824E02" w:rsidRPr="00C935A5" w:rsidRDefault="00824E02" w:rsidP="00824E02">
            <w:pPr>
              <w:spacing w:before="40" w:after="20"/>
              <w:jc w:val="right"/>
              <w:rPr>
                <w:rFonts w:cs="Arial"/>
                <w:sz w:val="18"/>
                <w:szCs w:val="18"/>
              </w:rPr>
            </w:pPr>
            <w:r w:rsidRPr="00824E02">
              <w:rPr>
                <w:rFonts w:cs="Arial"/>
                <w:sz w:val="18"/>
                <w:szCs w:val="18"/>
              </w:rPr>
              <w:t>1,265</w:t>
            </w:r>
          </w:p>
        </w:tc>
        <w:tc>
          <w:tcPr>
            <w:tcW w:w="737" w:type="dxa"/>
            <w:tcBorders>
              <w:top w:val="nil"/>
              <w:left w:val="nil"/>
              <w:bottom w:val="nil"/>
              <w:right w:val="nil"/>
            </w:tcBorders>
            <w:shd w:val="clear" w:color="auto" w:fill="auto"/>
            <w:vAlign w:val="bottom"/>
          </w:tcPr>
          <w:p w14:paraId="701F3902" w14:textId="1D6EF4A5" w:rsidR="00824E02" w:rsidRPr="00C935A5" w:rsidRDefault="00824E02" w:rsidP="00824E02">
            <w:pPr>
              <w:spacing w:before="40" w:after="20"/>
              <w:jc w:val="right"/>
              <w:rPr>
                <w:rFonts w:cs="Arial"/>
                <w:sz w:val="18"/>
                <w:szCs w:val="18"/>
              </w:rPr>
            </w:pPr>
            <w:r w:rsidRPr="00824E02">
              <w:rPr>
                <w:rFonts w:cs="Arial"/>
                <w:sz w:val="18"/>
                <w:szCs w:val="18"/>
              </w:rPr>
              <w:t>538</w:t>
            </w:r>
          </w:p>
        </w:tc>
        <w:tc>
          <w:tcPr>
            <w:tcW w:w="737" w:type="dxa"/>
            <w:tcBorders>
              <w:top w:val="nil"/>
              <w:left w:val="nil"/>
              <w:bottom w:val="nil"/>
              <w:right w:val="nil"/>
            </w:tcBorders>
            <w:shd w:val="clear" w:color="auto" w:fill="auto"/>
            <w:vAlign w:val="bottom"/>
          </w:tcPr>
          <w:p w14:paraId="78DAE47B" w14:textId="44AC0E45" w:rsidR="00824E02" w:rsidRPr="00C935A5" w:rsidRDefault="00824E02" w:rsidP="00824E02">
            <w:pPr>
              <w:spacing w:before="40" w:after="20"/>
              <w:jc w:val="right"/>
              <w:rPr>
                <w:rFonts w:cs="Arial"/>
                <w:sz w:val="18"/>
                <w:szCs w:val="18"/>
              </w:rPr>
            </w:pPr>
            <w:r w:rsidRPr="00824E02">
              <w:rPr>
                <w:rFonts w:cs="Arial"/>
                <w:sz w:val="18"/>
                <w:szCs w:val="18"/>
              </w:rPr>
              <w:t>96</w:t>
            </w:r>
          </w:p>
        </w:tc>
        <w:tc>
          <w:tcPr>
            <w:tcW w:w="737" w:type="dxa"/>
            <w:tcBorders>
              <w:top w:val="nil"/>
              <w:left w:val="nil"/>
              <w:bottom w:val="nil"/>
              <w:right w:val="nil"/>
            </w:tcBorders>
            <w:shd w:val="clear" w:color="auto" w:fill="auto"/>
            <w:vAlign w:val="bottom"/>
          </w:tcPr>
          <w:p w14:paraId="007C2C1D" w14:textId="17AC4CFA" w:rsidR="00824E02" w:rsidRPr="00C935A5" w:rsidRDefault="00824E02" w:rsidP="00824E02">
            <w:pPr>
              <w:spacing w:before="40" w:after="20"/>
              <w:jc w:val="right"/>
              <w:rPr>
                <w:rFonts w:cs="Arial"/>
                <w:sz w:val="18"/>
                <w:szCs w:val="18"/>
              </w:rPr>
            </w:pPr>
            <w:r w:rsidRPr="00824E02">
              <w:rPr>
                <w:rFonts w:cs="Arial"/>
                <w:sz w:val="18"/>
                <w:szCs w:val="18"/>
              </w:rPr>
              <w:t>40</w:t>
            </w:r>
          </w:p>
        </w:tc>
      </w:tr>
      <w:tr w:rsidR="00824E02" w:rsidRPr="00824E02" w14:paraId="7C82F17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788C937" w14:textId="77777777" w:rsidR="00824E02" w:rsidRPr="00C935A5" w:rsidRDefault="00824E02" w:rsidP="00824E02">
            <w:pPr>
              <w:spacing w:before="40" w:after="40"/>
              <w:rPr>
                <w:rFonts w:cs="Arial"/>
                <w:sz w:val="18"/>
                <w:szCs w:val="18"/>
              </w:rPr>
            </w:pPr>
            <w:r w:rsidRPr="00C935A5">
              <w:rPr>
                <w:rFonts w:cs="Arial"/>
                <w:sz w:val="18"/>
                <w:szCs w:val="18"/>
              </w:rPr>
              <w:t>Hepburn S</w:t>
            </w:r>
          </w:p>
        </w:tc>
        <w:tc>
          <w:tcPr>
            <w:tcW w:w="737" w:type="dxa"/>
            <w:tcBorders>
              <w:top w:val="nil"/>
              <w:left w:val="single" w:sz="18" w:space="0" w:color="5F497A" w:themeColor="accent4" w:themeShade="BF"/>
              <w:bottom w:val="nil"/>
              <w:right w:val="nil"/>
            </w:tcBorders>
            <w:shd w:val="clear" w:color="auto" w:fill="auto"/>
            <w:vAlign w:val="bottom"/>
          </w:tcPr>
          <w:p w14:paraId="359C19C0" w14:textId="2F66AF60" w:rsidR="00824E02" w:rsidRPr="00C935A5" w:rsidRDefault="00824E02" w:rsidP="00824E02">
            <w:pPr>
              <w:spacing w:before="40" w:after="20"/>
              <w:jc w:val="right"/>
              <w:rPr>
                <w:rFonts w:cs="Arial"/>
                <w:sz w:val="18"/>
                <w:szCs w:val="18"/>
              </w:rPr>
            </w:pPr>
            <w:r w:rsidRPr="00824E02">
              <w:rPr>
                <w:rFonts w:cs="Arial"/>
                <w:sz w:val="18"/>
                <w:szCs w:val="18"/>
              </w:rPr>
              <w:t>232</w:t>
            </w:r>
          </w:p>
        </w:tc>
        <w:tc>
          <w:tcPr>
            <w:tcW w:w="737" w:type="dxa"/>
            <w:tcBorders>
              <w:top w:val="nil"/>
              <w:left w:val="nil"/>
              <w:bottom w:val="nil"/>
              <w:right w:val="nil"/>
            </w:tcBorders>
            <w:shd w:val="clear" w:color="auto" w:fill="auto"/>
            <w:vAlign w:val="bottom"/>
          </w:tcPr>
          <w:p w14:paraId="40949B43" w14:textId="1162D244" w:rsidR="00824E02" w:rsidRPr="00C935A5" w:rsidRDefault="00824E02" w:rsidP="00824E02">
            <w:pPr>
              <w:spacing w:before="40" w:after="20"/>
              <w:jc w:val="right"/>
              <w:rPr>
                <w:rFonts w:cs="Arial"/>
                <w:sz w:val="18"/>
                <w:szCs w:val="18"/>
              </w:rPr>
            </w:pPr>
            <w:r w:rsidRPr="00824E02">
              <w:rPr>
                <w:rFonts w:cs="Arial"/>
                <w:sz w:val="18"/>
                <w:szCs w:val="18"/>
              </w:rPr>
              <w:t>24</w:t>
            </w:r>
          </w:p>
        </w:tc>
        <w:tc>
          <w:tcPr>
            <w:tcW w:w="737" w:type="dxa"/>
            <w:tcBorders>
              <w:top w:val="nil"/>
              <w:left w:val="nil"/>
              <w:bottom w:val="nil"/>
              <w:right w:val="nil"/>
            </w:tcBorders>
            <w:shd w:val="clear" w:color="auto" w:fill="auto"/>
            <w:vAlign w:val="bottom"/>
          </w:tcPr>
          <w:p w14:paraId="2015423E" w14:textId="17292CC2" w:rsidR="00824E02" w:rsidRPr="00C935A5" w:rsidRDefault="00824E02" w:rsidP="00824E02">
            <w:pPr>
              <w:spacing w:before="40" w:after="20"/>
              <w:jc w:val="right"/>
              <w:rPr>
                <w:rFonts w:cs="Arial"/>
                <w:sz w:val="18"/>
                <w:szCs w:val="18"/>
              </w:rPr>
            </w:pPr>
            <w:r w:rsidRPr="00824E02">
              <w:rPr>
                <w:rFonts w:cs="Arial"/>
                <w:sz w:val="18"/>
                <w:szCs w:val="18"/>
              </w:rPr>
              <w:t>11</w:t>
            </w:r>
          </w:p>
        </w:tc>
        <w:tc>
          <w:tcPr>
            <w:tcW w:w="737" w:type="dxa"/>
            <w:tcBorders>
              <w:top w:val="nil"/>
              <w:left w:val="nil"/>
              <w:bottom w:val="nil"/>
              <w:right w:val="nil"/>
            </w:tcBorders>
            <w:shd w:val="clear" w:color="auto" w:fill="auto"/>
            <w:vAlign w:val="bottom"/>
          </w:tcPr>
          <w:p w14:paraId="6A9B0363" w14:textId="21A6CED8"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57DDD603" w14:textId="0F9EF67A"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4682440" w14:textId="4811D97A" w:rsidR="00824E02" w:rsidRPr="00C935A5" w:rsidRDefault="00824E02" w:rsidP="00824E02">
            <w:pPr>
              <w:spacing w:before="40" w:after="20"/>
              <w:jc w:val="right"/>
              <w:rPr>
                <w:rFonts w:cs="Arial"/>
                <w:sz w:val="18"/>
                <w:szCs w:val="18"/>
              </w:rPr>
            </w:pPr>
            <w:r w:rsidRPr="00824E02">
              <w:rPr>
                <w:rFonts w:cs="Arial"/>
                <w:sz w:val="18"/>
                <w:szCs w:val="18"/>
              </w:rPr>
              <w:t>165</w:t>
            </w:r>
          </w:p>
        </w:tc>
        <w:tc>
          <w:tcPr>
            <w:tcW w:w="737" w:type="dxa"/>
            <w:tcBorders>
              <w:top w:val="nil"/>
              <w:left w:val="nil"/>
              <w:bottom w:val="nil"/>
              <w:right w:val="nil"/>
            </w:tcBorders>
            <w:shd w:val="clear" w:color="auto" w:fill="auto"/>
            <w:vAlign w:val="bottom"/>
          </w:tcPr>
          <w:p w14:paraId="5A43B26B" w14:textId="6FD1022C" w:rsidR="00824E02" w:rsidRPr="00C935A5" w:rsidRDefault="00824E02" w:rsidP="00824E02">
            <w:pPr>
              <w:spacing w:before="40" w:after="20"/>
              <w:jc w:val="right"/>
              <w:rPr>
                <w:rFonts w:cs="Arial"/>
                <w:sz w:val="18"/>
                <w:szCs w:val="18"/>
              </w:rPr>
            </w:pPr>
            <w:r w:rsidRPr="00824E02">
              <w:rPr>
                <w:rFonts w:cs="Arial"/>
                <w:sz w:val="18"/>
                <w:szCs w:val="18"/>
              </w:rPr>
              <w:t>714</w:t>
            </w:r>
          </w:p>
        </w:tc>
        <w:tc>
          <w:tcPr>
            <w:tcW w:w="737" w:type="dxa"/>
            <w:tcBorders>
              <w:top w:val="nil"/>
              <w:left w:val="nil"/>
              <w:bottom w:val="nil"/>
              <w:right w:val="nil"/>
            </w:tcBorders>
            <w:shd w:val="clear" w:color="auto" w:fill="auto"/>
            <w:vAlign w:val="bottom"/>
          </w:tcPr>
          <w:p w14:paraId="7220A6C8" w14:textId="404D3E8E" w:rsidR="00824E02" w:rsidRPr="00C935A5" w:rsidRDefault="00824E02" w:rsidP="00824E02">
            <w:pPr>
              <w:spacing w:before="40" w:after="20"/>
              <w:jc w:val="right"/>
              <w:rPr>
                <w:rFonts w:cs="Arial"/>
                <w:sz w:val="18"/>
                <w:szCs w:val="18"/>
              </w:rPr>
            </w:pPr>
            <w:r w:rsidRPr="00824E02">
              <w:rPr>
                <w:rFonts w:cs="Arial"/>
                <w:sz w:val="18"/>
                <w:szCs w:val="18"/>
              </w:rPr>
              <w:t>271</w:t>
            </w:r>
          </w:p>
        </w:tc>
        <w:tc>
          <w:tcPr>
            <w:tcW w:w="737" w:type="dxa"/>
            <w:tcBorders>
              <w:top w:val="nil"/>
              <w:left w:val="nil"/>
              <w:bottom w:val="nil"/>
              <w:right w:val="nil"/>
            </w:tcBorders>
            <w:shd w:val="clear" w:color="auto" w:fill="auto"/>
            <w:vAlign w:val="bottom"/>
          </w:tcPr>
          <w:p w14:paraId="69AB46C8" w14:textId="6E65AF11" w:rsidR="00824E02" w:rsidRPr="00C935A5" w:rsidRDefault="00824E02" w:rsidP="00824E02">
            <w:pPr>
              <w:spacing w:before="40" w:after="20"/>
              <w:jc w:val="right"/>
              <w:rPr>
                <w:rFonts w:cs="Arial"/>
                <w:sz w:val="18"/>
                <w:szCs w:val="18"/>
              </w:rPr>
            </w:pPr>
            <w:r w:rsidRPr="00824E02">
              <w:rPr>
                <w:rFonts w:cs="Arial"/>
                <w:sz w:val="18"/>
                <w:szCs w:val="18"/>
              </w:rPr>
              <w:t>4</w:t>
            </w:r>
          </w:p>
        </w:tc>
        <w:tc>
          <w:tcPr>
            <w:tcW w:w="737" w:type="dxa"/>
            <w:tcBorders>
              <w:top w:val="nil"/>
              <w:left w:val="nil"/>
              <w:bottom w:val="nil"/>
              <w:right w:val="nil"/>
            </w:tcBorders>
            <w:shd w:val="clear" w:color="auto" w:fill="auto"/>
            <w:vAlign w:val="bottom"/>
          </w:tcPr>
          <w:p w14:paraId="6AC757DF" w14:textId="4DFA0514" w:rsidR="00824E02" w:rsidRPr="00C935A5" w:rsidRDefault="00824E02" w:rsidP="00824E02">
            <w:pPr>
              <w:spacing w:before="40" w:after="20"/>
              <w:jc w:val="right"/>
              <w:rPr>
                <w:rFonts w:cs="Arial"/>
                <w:sz w:val="18"/>
                <w:szCs w:val="18"/>
              </w:rPr>
            </w:pPr>
            <w:r w:rsidRPr="00824E02">
              <w:rPr>
                <w:rFonts w:cs="Arial"/>
                <w:sz w:val="18"/>
                <w:szCs w:val="18"/>
              </w:rPr>
              <w:t>13</w:t>
            </w:r>
          </w:p>
        </w:tc>
      </w:tr>
      <w:tr w:rsidR="00824E02" w:rsidRPr="00824E02" w14:paraId="39329DB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67601A0" w14:textId="77777777" w:rsidR="00824E02" w:rsidRPr="00C935A5" w:rsidRDefault="00824E02" w:rsidP="00824E02">
            <w:pPr>
              <w:spacing w:before="40" w:after="40"/>
              <w:rPr>
                <w:rFonts w:cs="Arial"/>
                <w:sz w:val="18"/>
                <w:szCs w:val="18"/>
              </w:rPr>
            </w:pPr>
            <w:r w:rsidRPr="00C935A5">
              <w:rPr>
                <w:rFonts w:cs="Arial"/>
                <w:sz w:val="18"/>
                <w:szCs w:val="18"/>
              </w:rPr>
              <w:t>Hindmarsh S</w:t>
            </w:r>
          </w:p>
        </w:tc>
        <w:tc>
          <w:tcPr>
            <w:tcW w:w="737" w:type="dxa"/>
            <w:tcBorders>
              <w:top w:val="nil"/>
              <w:left w:val="single" w:sz="18" w:space="0" w:color="5F497A" w:themeColor="accent4" w:themeShade="BF"/>
              <w:bottom w:val="nil"/>
              <w:right w:val="nil"/>
            </w:tcBorders>
            <w:shd w:val="clear" w:color="auto" w:fill="auto"/>
            <w:vAlign w:val="bottom"/>
          </w:tcPr>
          <w:p w14:paraId="38293529" w14:textId="1759E912" w:rsidR="00824E02" w:rsidRPr="00C935A5" w:rsidRDefault="00824E02" w:rsidP="00824E02">
            <w:pPr>
              <w:spacing w:before="40" w:after="20"/>
              <w:jc w:val="right"/>
              <w:rPr>
                <w:rFonts w:cs="Arial"/>
                <w:sz w:val="18"/>
                <w:szCs w:val="18"/>
              </w:rPr>
            </w:pPr>
            <w:r w:rsidRPr="00824E02">
              <w:rPr>
                <w:rFonts w:cs="Arial"/>
                <w:sz w:val="18"/>
                <w:szCs w:val="18"/>
              </w:rPr>
              <w:t>119</w:t>
            </w:r>
          </w:p>
        </w:tc>
        <w:tc>
          <w:tcPr>
            <w:tcW w:w="737" w:type="dxa"/>
            <w:tcBorders>
              <w:top w:val="nil"/>
              <w:left w:val="nil"/>
              <w:bottom w:val="nil"/>
              <w:right w:val="nil"/>
            </w:tcBorders>
            <w:shd w:val="clear" w:color="auto" w:fill="auto"/>
            <w:vAlign w:val="bottom"/>
          </w:tcPr>
          <w:p w14:paraId="1FE93E2A" w14:textId="6F4F1EA5"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20283AF" w14:textId="4957883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582B3C7" w14:textId="3E12865E"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4237C604" w14:textId="2BBD39D0"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0B4506E" w14:textId="0BA1AB4F" w:rsidR="00824E02" w:rsidRPr="00C935A5" w:rsidRDefault="00824E02" w:rsidP="00824E02">
            <w:pPr>
              <w:spacing w:before="40" w:after="20"/>
              <w:jc w:val="right"/>
              <w:rPr>
                <w:rFonts w:cs="Arial"/>
                <w:sz w:val="18"/>
                <w:szCs w:val="18"/>
              </w:rPr>
            </w:pPr>
            <w:r w:rsidRPr="00824E02">
              <w:rPr>
                <w:rFonts w:cs="Arial"/>
                <w:sz w:val="18"/>
                <w:szCs w:val="18"/>
              </w:rPr>
              <w:t>1,581</w:t>
            </w:r>
          </w:p>
        </w:tc>
        <w:tc>
          <w:tcPr>
            <w:tcW w:w="737" w:type="dxa"/>
            <w:tcBorders>
              <w:top w:val="nil"/>
              <w:left w:val="nil"/>
              <w:bottom w:val="nil"/>
              <w:right w:val="nil"/>
            </w:tcBorders>
            <w:shd w:val="clear" w:color="auto" w:fill="auto"/>
            <w:vAlign w:val="bottom"/>
          </w:tcPr>
          <w:p w14:paraId="507E8904" w14:textId="54359D69" w:rsidR="00824E02" w:rsidRPr="00C935A5" w:rsidRDefault="00824E02" w:rsidP="00824E02">
            <w:pPr>
              <w:spacing w:before="40" w:after="20"/>
              <w:jc w:val="right"/>
              <w:rPr>
                <w:rFonts w:cs="Arial"/>
                <w:sz w:val="18"/>
                <w:szCs w:val="18"/>
              </w:rPr>
            </w:pPr>
            <w:r w:rsidRPr="00824E02">
              <w:rPr>
                <w:rFonts w:cs="Arial"/>
                <w:sz w:val="18"/>
                <w:szCs w:val="18"/>
              </w:rPr>
              <w:t>1,247</w:t>
            </w:r>
          </w:p>
        </w:tc>
        <w:tc>
          <w:tcPr>
            <w:tcW w:w="737" w:type="dxa"/>
            <w:tcBorders>
              <w:top w:val="nil"/>
              <w:left w:val="nil"/>
              <w:bottom w:val="nil"/>
              <w:right w:val="nil"/>
            </w:tcBorders>
            <w:shd w:val="clear" w:color="auto" w:fill="auto"/>
            <w:vAlign w:val="bottom"/>
          </w:tcPr>
          <w:p w14:paraId="215B3E70" w14:textId="27E4A953" w:rsidR="00824E02" w:rsidRPr="00C935A5" w:rsidRDefault="00824E02" w:rsidP="00824E02">
            <w:pPr>
              <w:spacing w:before="40" w:after="20"/>
              <w:jc w:val="right"/>
              <w:rPr>
                <w:rFonts w:cs="Arial"/>
                <w:sz w:val="18"/>
                <w:szCs w:val="18"/>
              </w:rPr>
            </w:pPr>
            <w:r w:rsidRPr="00824E02">
              <w:rPr>
                <w:rFonts w:cs="Arial"/>
                <w:sz w:val="18"/>
                <w:szCs w:val="18"/>
              </w:rPr>
              <w:t>78</w:t>
            </w:r>
          </w:p>
        </w:tc>
        <w:tc>
          <w:tcPr>
            <w:tcW w:w="737" w:type="dxa"/>
            <w:tcBorders>
              <w:top w:val="nil"/>
              <w:left w:val="nil"/>
              <w:bottom w:val="nil"/>
              <w:right w:val="nil"/>
            </w:tcBorders>
            <w:shd w:val="clear" w:color="auto" w:fill="auto"/>
            <w:vAlign w:val="bottom"/>
          </w:tcPr>
          <w:p w14:paraId="44771C50" w14:textId="0A40A96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88609CC" w14:textId="6DAE81A4"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6937E16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5D86D2F" w14:textId="77777777" w:rsidR="00824E02" w:rsidRPr="00C935A5" w:rsidRDefault="00824E02" w:rsidP="00824E02">
            <w:pPr>
              <w:spacing w:before="40" w:after="40"/>
              <w:rPr>
                <w:rFonts w:cs="Arial"/>
                <w:sz w:val="18"/>
                <w:szCs w:val="18"/>
              </w:rPr>
            </w:pPr>
            <w:r w:rsidRPr="00C935A5">
              <w:rPr>
                <w:rFonts w:cs="Arial"/>
                <w:sz w:val="18"/>
                <w:szCs w:val="18"/>
              </w:rPr>
              <w:t>Hobsons Bay C</w:t>
            </w:r>
          </w:p>
        </w:tc>
        <w:tc>
          <w:tcPr>
            <w:tcW w:w="737" w:type="dxa"/>
            <w:tcBorders>
              <w:top w:val="nil"/>
              <w:left w:val="single" w:sz="18" w:space="0" w:color="5F497A" w:themeColor="accent4" w:themeShade="BF"/>
              <w:bottom w:val="nil"/>
              <w:right w:val="nil"/>
            </w:tcBorders>
            <w:shd w:val="clear" w:color="auto" w:fill="auto"/>
            <w:vAlign w:val="bottom"/>
          </w:tcPr>
          <w:p w14:paraId="3AE194C4" w14:textId="67B9A7CD" w:rsidR="00824E02" w:rsidRPr="00C935A5" w:rsidRDefault="00824E02" w:rsidP="00824E02">
            <w:pPr>
              <w:spacing w:before="40" w:after="20"/>
              <w:jc w:val="right"/>
              <w:rPr>
                <w:rFonts w:cs="Arial"/>
                <w:sz w:val="18"/>
                <w:szCs w:val="18"/>
              </w:rPr>
            </w:pPr>
            <w:r w:rsidRPr="00824E02">
              <w:rPr>
                <w:rFonts w:cs="Arial"/>
                <w:sz w:val="18"/>
                <w:szCs w:val="18"/>
              </w:rPr>
              <w:t>266</w:t>
            </w:r>
          </w:p>
        </w:tc>
        <w:tc>
          <w:tcPr>
            <w:tcW w:w="737" w:type="dxa"/>
            <w:tcBorders>
              <w:top w:val="nil"/>
              <w:left w:val="nil"/>
              <w:bottom w:val="nil"/>
              <w:right w:val="nil"/>
            </w:tcBorders>
            <w:shd w:val="clear" w:color="auto" w:fill="auto"/>
            <w:vAlign w:val="bottom"/>
          </w:tcPr>
          <w:p w14:paraId="7B15043B" w14:textId="586753A4" w:rsidR="00824E02" w:rsidRPr="00C935A5" w:rsidRDefault="00824E02" w:rsidP="00824E02">
            <w:pPr>
              <w:spacing w:before="40" w:after="20"/>
              <w:jc w:val="right"/>
              <w:rPr>
                <w:rFonts w:cs="Arial"/>
                <w:sz w:val="18"/>
                <w:szCs w:val="18"/>
              </w:rPr>
            </w:pPr>
            <w:r w:rsidRPr="00824E02">
              <w:rPr>
                <w:rFonts w:cs="Arial"/>
                <w:sz w:val="18"/>
                <w:szCs w:val="18"/>
              </w:rPr>
              <w:t>48</w:t>
            </w:r>
          </w:p>
        </w:tc>
        <w:tc>
          <w:tcPr>
            <w:tcW w:w="737" w:type="dxa"/>
            <w:tcBorders>
              <w:top w:val="nil"/>
              <w:left w:val="nil"/>
              <w:bottom w:val="nil"/>
              <w:right w:val="nil"/>
            </w:tcBorders>
            <w:shd w:val="clear" w:color="auto" w:fill="auto"/>
            <w:vAlign w:val="bottom"/>
          </w:tcPr>
          <w:p w14:paraId="70505440" w14:textId="0F009133" w:rsidR="00824E02" w:rsidRPr="00C935A5" w:rsidRDefault="00824E02" w:rsidP="00824E02">
            <w:pPr>
              <w:spacing w:before="40" w:after="20"/>
              <w:jc w:val="right"/>
              <w:rPr>
                <w:rFonts w:cs="Arial"/>
                <w:sz w:val="18"/>
                <w:szCs w:val="18"/>
              </w:rPr>
            </w:pPr>
            <w:r w:rsidRPr="00824E02">
              <w:rPr>
                <w:rFonts w:cs="Arial"/>
                <w:sz w:val="18"/>
                <w:szCs w:val="18"/>
              </w:rPr>
              <w:t>79</w:t>
            </w:r>
          </w:p>
        </w:tc>
        <w:tc>
          <w:tcPr>
            <w:tcW w:w="737" w:type="dxa"/>
            <w:tcBorders>
              <w:top w:val="nil"/>
              <w:left w:val="nil"/>
              <w:bottom w:val="nil"/>
              <w:right w:val="nil"/>
            </w:tcBorders>
            <w:shd w:val="clear" w:color="auto" w:fill="auto"/>
            <w:vAlign w:val="bottom"/>
          </w:tcPr>
          <w:p w14:paraId="54BD0F2A" w14:textId="23CF041B" w:rsidR="00824E02" w:rsidRPr="00C935A5" w:rsidRDefault="00824E02" w:rsidP="00824E02">
            <w:pPr>
              <w:spacing w:before="40" w:after="20"/>
              <w:jc w:val="right"/>
              <w:rPr>
                <w:rFonts w:cs="Arial"/>
                <w:sz w:val="18"/>
                <w:szCs w:val="18"/>
              </w:rPr>
            </w:pPr>
            <w:r w:rsidRPr="00824E02">
              <w:rPr>
                <w:rFonts w:cs="Arial"/>
                <w:sz w:val="18"/>
                <w:szCs w:val="18"/>
              </w:rPr>
              <w:t>38</w:t>
            </w:r>
          </w:p>
        </w:tc>
        <w:tc>
          <w:tcPr>
            <w:tcW w:w="170" w:type="dxa"/>
            <w:tcBorders>
              <w:top w:val="nil"/>
              <w:left w:val="nil"/>
              <w:bottom w:val="nil"/>
              <w:right w:val="nil"/>
            </w:tcBorders>
            <w:shd w:val="clear" w:color="auto" w:fill="auto"/>
            <w:vAlign w:val="bottom"/>
          </w:tcPr>
          <w:p w14:paraId="73FB9818" w14:textId="23E6983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606C8C2" w14:textId="5AB07281"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D506DA8" w14:textId="3E259781"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18B7BD5" w14:textId="4332052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F1A5DE4" w14:textId="70FBB7F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190C08E" w14:textId="03CCD3E0"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4EE61CE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FCFE446" w14:textId="77777777" w:rsidR="00824E02" w:rsidRPr="00C935A5" w:rsidRDefault="00824E02" w:rsidP="00824E02">
            <w:pPr>
              <w:spacing w:before="40" w:after="40"/>
              <w:rPr>
                <w:rFonts w:cs="Arial"/>
                <w:sz w:val="18"/>
                <w:szCs w:val="18"/>
              </w:rPr>
            </w:pPr>
            <w:r w:rsidRPr="00C935A5">
              <w:rPr>
                <w:rFonts w:cs="Arial"/>
                <w:sz w:val="18"/>
                <w:szCs w:val="18"/>
              </w:rPr>
              <w:t>Horsham RC</w:t>
            </w:r>
          </w:p>
        </w:tc>
        <w:tc>
          <w:tcPr>
            <w:tcW w:w="737" w:type="dxa"/>
            <w:tcBorders>
              <w:top w:val="nil"/>
              <w:left w:val="single" w:sz="18" w:space="0" w:color="5F497A" w:themeColor="accent4" w:themeShade="BF"/>
              <w:bottom w:val="nil"/>
              <w:right w:val="nil"/>
            </w:tcBorders>
            <w:shd w:val="clear" w:color="auto" w:fill="auto"/>
            <w:vAlign w:val="bottom"/>
          </w:tcPr>
          <w:p w14:paraId="05750476" w14:textId="57DD4A96" w:rsidR="00824E02" w:rsidRPr="00C935A5" w:rsidRDefault="00824E02" w:rsidP="00824E02">
            <w:pPr>
              <w:spacing w:before="40" w:after="20"/>
              <w:jc w:val="right"/>
              <w:rPr>
                <w:rFonts w:cs="Arial"/>
                <w:sz w:val="18"/>
                <w:szCs w:val="18"/>
              </w:rPr>
            </w:pPr>
            <w:r w:rsidRPr="00824E02">
              <w:rPr>
                <w:rFonts w:cs="Arial"/>
                <w:sz w:val="18"/>
                <w:szCs w:val="18"/>
              </w:rPr>
              <w:t>136</w:t>
            </w:r>
          </w:p>
        </w:tc>
        <w:tc>
          <w:tcPr>
            <w:tcW w:w="737" w:type="dxa"/>
            <w:tcBorders>
              <w:top w:val="nil"/>
              <w:left w:val="nil"/>
              <w:bottom w:val="nil"/>
              <w:right w:val="nil"/>
            </w:tcBorders>
            <w:shd w:val="clear" w:color="auto" w:fill="auto"/>
            <w:vAlign w:val="bottom"/>
          </w:tcPr>
          <w:p w14:paraId="7538CABA" w14:textId="5F8340F8" w:rsidR="00824E02" w:rsidRPr="00C935A5" w:rsidRDefault="00824E02" w:rsidP="00824E02">
            <w:pPr>
              <w:spacing w:before="40" w:after="20"/>
              <w:jc w:val="right"/>
              <w:rPr>
                <w:rFonts w:cs="Arial"/>
                <w:sz w:val="18"/>
                <w:szCs w:val="18"/>
              </w:rPr>
            </w:pPr>
            <w:r w:rsidRPr="00824E02">
              <w:rPr>
                <w:rFonts w:cs="Arial"/>
                <w:sz w:val="18"/>
                <w:szCs w:val="18"/>
              </w:rPr>
              <w:t>27</w:t>
            </w:r>
          </w:p>
        </w:tc>
        <w:tc>
          <w:tcPr>
            <w:tcW w:w="737" w:type="dxa"/>
            <w:tcBorders>
              <w:top w:val="nil"/>
              <w:left w:val="nil"/>
              <w:bottom w:val="nil"/>
              <w:right w:val="nil"/>
            </w:tcBorders>
            <w:shd w:val="clear" w:color="auto" w:fill="auto"/>
            <w:vAlign w:val="bottom"/>
          </w:tcPr>
          <w:p w14:paraId="1EC633B0" w14:textId="49605A30" w:rsidR="00824E02" w:rsidRPr="00C935A5" w:rsidRDefault="00824E02" w:rsidP="00824E02">
            <w:pPr>
              <w:spacing w:before="40" w:after="20"/>
              <w:jc w:val="right"/>
              <w:rPr>
                <w:rFonts w:cs="Arial"/>
                <w:sz w:val="18"/>
                <w:szCs w:val="18"/>
              </w:rPr>
            </w:pPr>
            <w:r w:rsidRPr="00824E02">
              <w:rPr>
                <w:rFonts w:cs="Arial"/>
                <w:sz w:val="18"/>
                <w:szCs w:val="18"/>
              </w:rPr>
              <w:t>22</w:t>
            </w:r>
          </w:p>
        </w:tc>
        <w:tc>
          <w:tcPr>
            <w:tcW w:w="737" w:type="dxa"/>
            <w:tcBorders>
              <w:top w:val="nil"/>
              <w:left w:val="nil"/>
              <w:bottom w:val="nil"/>
              <w:right w:val="nil"/>
            </w:tcBorders>
            <w:shd w:val="clear" w:color="auto" w:fill="auto"/>
            <w:vAlign w:val="bottom"/>
          </w:tcPr>
          <w:p w14:paraId="34B9B2FE" w14:textId="1070B317" w:rsidR="00824E02" w:rsidRPr="00C935A5" w:rsidRDefault="00824E02" w:rsidP="00824E02">
            <w:pPr>
              <w:spacing w:before="40" w:after="20"/>
              <w:jc w:val="right"/>
              <w:rPr>
                <w:rFonts w:cs="Arial"/>
                <w:sz w:val="18"/>
                <w:szCs w:val="18"/>
              </w:rPr>
            </w:pPr>
            <w:r w:rsidRPr="00824E02">
              <w:rPr>
                <w:rFonts w:cs="Arial"/>
                <w:sz w:val="18"/>
                <w:szCs w:val="18"/>
              </w:rPr>
              <w:t>5</w:t>
            </w:r>
          </w:p>
        </w:tc>
        <w:tc>
          <w:tcPr>
            <w:tcW w:w="170" w:type="dxa"/>
            <w:tcBorders>
              <w:top w:val="nil"/>
              <w:left w:val="nil"/>
              <w:bottom w:val="nil"/>
              <w:right w:val="nil"/>
            </w:tcBorders>
            <w:shd w:val="clear" w:color="auto" w:fill="auto"/>
            <w:vAlign w:val="bottom"/>
          </w:tcPr>
          <w:p w14:paraId="53147BC3" w14:textId="4C885654"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3DCB83D" w14:textId="63E8EFBF" w:rsidR="00824E02" w:rsidRPr="00C935A5" w:rsidRDefault="00824E02" w:rsidP="00824E02">
            <w:pPr>
              <w:spacing w:before="40" w:after="20"/>
              <w:jc w:val="right"/>
              <w:rPr>
                <w:rFonts w:cs="Arial"/>
                <w:sz w:val="18"/>
                <w:szCs w:val="18"/>
              </w:rPr>
            </w:pPr>
            <w:r w:rsidRPr="00824E02">
              <w:rPr>
                <w:rFonts w:cs="Arial"/>
                <w:sz w:val="18"/>
                <w:szCs w:val="18"/>
              </w:rPr>
              <w:t>1,009</w:t>
            </w:r>
          </w:p>
        </w:tc>
        <w:tc>
          <w:tcPr>
            <w:tcW w:w="737" w:type="dxa"/>
            <w:tcBorders>
              <w:top w:val="nil"/>
              <w:left w:val="nil"/>
              <w:bottom w:val="nil"/>
              <w:right w:val="nil"/>
            </w:tcBorders>
            <w:shd w:val="clear" w:color="auto" w:fill="auto"/>
            <w:vAlign w:val="bottom"/>
          </w:tcPr>
          <w:p w14:paraId="5594D22D" w14:textId="7A425524" w:rsidR="00824E02" w:rsidRPr="00C935A5" w:rsidRDefault="00824E02" w:rsidP="00824E02">
            <w:pPr>
              <w:spacing w:before="40" w:after="20"/>
              <w:jc w:val="right"/>
              <w:rPr>
                <w:rFonts w:cs="Arial"/>
                <w:sz w:val="18"/>
                <w:szCs w:val="18"/>
              </w:rPr>
            </w:pPr>
            <w:r w:rsidRPr="00824E02">
              <w:rPr>
                <w:rFonts w:cs="Arial"/>
                <w:sz w:val="18"/>
                <w:szCs w:val="18"/>
              </w:rPr>
              <w:t>1,542</w:t>
            </w:r>
          </w:p>
        </w:tc>
        <w:tc>
          <w:tcPr>
            <w:tcW w:w="737" w:type="dxa"/>
            <w:tcBorders>
              <w:top w:val="nil"/>
              <w:left w:val="nil"/>
              <w:bottom w:val="nil"/>
              <w:right w:val="nil"/>
            </w:tcBorders>
            <w:shd w:val="clear" w:color="auto" w:fill="auto"/>
            <w:vAlign w:val="bottom"/>
          </w:tcPr>
          <w:p w14:paraId="494FF644" w14:textId="5DC92F5A" w:rsidR="00824E02" w:rsidRPr="00C935A5" w:rsidRDefault="00824E02" w:rsidP="00824E02">
            <w:pPr>
              <w:spacing w:before="40" w:after="20"/>
              <w:jc w:val="right"/>
              <w:rPr>
                <w:rFonts w:cs="Arial"/>
                <w:sz w:val="18"/>
                <w:szCs w:val="18"/>
              </w:rPr>
            </w:pPr>
            <w:r w:rsidRPr="00824E02">
              <w:rPr>
                <w:rFonts w:cs="Arial"/>
                <w:sz w:val="18"/>
                <w:szCs w:val="18"/>
              </w:rPr>
              <w:t>224</w:t>
            </w:r>
          </w:p>
        </w:tc>
        <w:tc>
          <w:tcPr>
            <w:tcW w:w="737" w:type="dxa"/>
            <w:tcBorders>
              <w:top w:val="nil"/>
              <w:left w:val="nil"/>
              <w:bottom w:val="nil"/>
              <w:right w:val="nil"/>
            </w:tcBorders>
            <w:shd w:val="clear" w:color="auto" w:fill="auto"/>
            <w:vAlign w:val="bottom"/>
          </w:tcPr>
          <w:p w14:paraId="1BA77A74" w14:textId="0A2A717B" w:rsidR="00824E02" w:rsidRPr="00C935A5" w:rsidRDefault="00824E02" w:rsidP="00824E02">
            <w:pPr>
              <w:spacing w:before="40" w:after="20"/>
              <w:jc w:val="right"/>
              <w:rPr>
                <w:rFonts w:cs="Arial"/>
                <w:sz w:val="18"/>
                <w:szCs w:val="18"/>
              </w:rPr>
            </w:pPr>
            <w:r w:rsidRPr="00824E02">
              <w:rPr>
                <w:rFonts w:cs="Arial"/>
                <w:sz w:val="18"/>
                <w:szCs w:val="18"/>
              </w:rPr>
              <w:t>17</w:t>
            </w:r>
          </w:p>
        </w:tc>
        <w:tc>
          <w:tcPr>
            <w:tcW w:w="737" w:type="dxa"/>
            <w:tcBorders>
              <w:top w:val="nil"/>
              <w:left w:val="nil"/>
              <w:bottom w:val="nil"/>
              <w:right w:val="nil"/>
            </w:tcBorders>
            <w:shd w:val="clear" w:color="auto" w:fill="auto"/>
            <w:vAlign w:val="bottom"/>
          </w:tcPr>
          <w:p w14:paraId="03116F43" w14:textId="195030BC" w:rsidR="00824E02" w:rsidRPr="00C935A5" w:rsidRDefault="00824E02" w:rsidP="00824E02">
            <w:pPr>
              <w:spacing w:before="40" w:after="20"/>
              <w:jc w:val="right"/>
              <w:rPr>
                <w:rFonts w:cs="Arial"/>
                <w:sz w:val="18"/>
                <w:szCs w:val="18"/>
              </w:rPr>
            </w:pPr>
            <w:r w:rsidRPr="00824E02">
              <w:rPr>
                <w:rFonts w:cs="Arial"/>
                <w:sz w:val="18"/>
                <w:szCs w:val="18"/>
              </w:rPr>
              <w:t>4</w:t>
            </w:r>
          </w:p>
        </w:tc>
      </w:tr>
      <w:tr w:rsidR="00824E02" w:rsidRPr="00824E02" w14:paraId="4E066B8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CEEBEC7" w14:textId="77777777" w:rsidR="00824E02" w:rsidRPr="00C935A5" w:rsidRDefault="00824E02" w:rsidP="00824E02">
            <w:pPr>
              <w:spacing w:before="40" w:after="40"/>
              <w:rPr>
                <w:rFonts w:cs="Arial"/>
                <w:sz w:val="18"/>
                <w:szCs w:val="18"/>
              </w:rPr>
            </w:pPr>
            <w:r w:rsidRPr="00C935A5">
              <w:rPr>
                <w:rFonts w:cs="Arial"/>
                <w:sz w:val="18"/>
                <w:szCs w:val="18"/>
              </w:rPr>
              <w:t>Hume C</w:t>
            </w:r>
          </w:p>
        </w:tc>
        <w:tc>
          <w:tcPr>
            <w:tcW w:w="737" w:type="dxa"/>
            <w:tcBorders>
              <w:top w:val="nil"/>
              <w:left w:val="single" w:sz="18" w:space="0" w:color="5F497A" w:themeColor="accent4" w:themeShade="BF"/>
              <w:bottom w:val="nil"/>
              <w:right w:val="nil"/>
            </w:tcBorders>
            <w:shd w:val="clear" w:color="auto" w:fill="auto"/>
            <w:vAlign w:val="bottom"/>
          </w:tcPr>
          <w:p w14:paraId="1E19BD60" w14:textId="4E93300D" w:rsidR="00824E02" w:rsidRPr="00C935A5" w:rsidRDefault="00824E02" w:rsidP="00824E02">
            <w:pPr>
              <w:spacing w:before="40" w:after="20"/>
              <w:jc w:val="right"/>
              <w:rPr>
                <w:rFonts w:cs="Arial"/>
                <w:sz w:val="18"/>
                <w:szCs w:val="18"/>
              </w:rPr>
            </w:pPr>
            <w:r w:rsidRPr="00824E02">
              <w:rPr>
                <w:rFonts w:cs="Arial"/>
                <w:sz w:val="18"/>
                <w:szCs w:val="18"/>
              </w:rPr>
              <w:t>606</w:t>
            </w:r>
          </w:p>
        </w:tc>
        <w:tc>
          <w:tcPr>
            <w:tcW w:w="737" w:type="dxa"/>
            <w:tcBorders>
              <w:top w:val="nil"/>
              <w:left w:val="nil"/>
              <w:bottom w:val="nil"/>
              <w:right w:val="nil"/>
            </w:tcBorders>
            <w:shd w:val="clear" w:color="auto" w:fill="auto"/>
            <w:vAlign w:val="bottom"/>
          </w:tcPr>
          <w:p w14:paraId="5C82C0B3" w14:textId="7FA7537C" w:rsidR="00824E02" w:rsidRPr="00C935A5" w:rsidRDefault="00824E02" w:rsidP="00824E02">
            <w:pPr>
              <w:spacing w:before="40" w:after="20"/>
              <w:jc w:val="right"/>
              <w:rPr>
                <w:rFonts w:cs="Arial"/>
                <w:sz w:val="18"/>
                <w:szCs w:val="18"/>
              </w:rPr>
            </w:pPr>
            <w:r w:rsidRPr="00824E02">
              <w:rPr>
                <w:rFonts w:cs="Arial"/>
                <w:sz w:val="18"/>
                <w:szCs w:val="18"/>
              </w:rPr>
              <w:t>173</w:t>
            </w:r>
          </w:p>
        </w:tc>
        <w:tc>
          <w:tcPr>
            <w:tcW w:w="737" w:type="dxa"/>
            <w:tcBorders>
              <w:top w:val="nil"/>
              <w:left w:val="nil"/>
              <w:bottom w:val="nil"/>
              <w:right w:val="nil"/>
            </w:tcBorders>
            <w:shd w:val="clear" w:color="auto" w:fill="auto"/>
            <w:vAlign w:val="bottom"/>
          </w:tcPr>
          <w:p w14:paraId="1F276F0B" w14:textId="513ACA69" w:rsidR="00824E02" w:rsidRPr="00C935A5" w:rsidRDefault="00824E02" w:rsidP="00824E02">
            <w:pPr>
              <w:spacing w:before="40" w:after="20"/>
              <w:jc w:val="right"/>
              <w:rPr>
                <w:rFonts w:cs="Arial"/>
                <w:sz w:val="18"/>
                <w:szCs w:val="18"/>
              </w:rPr>
            </w:pPr>
            <w:r w:rsidRPr="00824E02">
              <w:rPr>
                <w:rFonts w:cs="Arial"/>
                <w:sz w:val="18"/>
                <w:szCs w:val="18"/>
              </w:rPr>
              <w:t>430</w:t>
            </w:r>
          </w:p>
        </w:tc>
        <w:tc>
          <w:tcPr>
            <w:tcW w:w="737" w:type="dxa"/>
            <w:tcBorders>
              <w:top w:val="nil"/>
              <w:left w:val="nil"/>
              <w:bottom w:val="nil"/>
              <w:right w:val="nil"/>
            </w:tcBorders>
            <w:shd w:val="clear" w:color="auto" w:fill="auto"/>
            <w:vAlign w:val="bottom"/>
          </w:tcPr>
          <w:p w14:paraId="46DBAE92" w14:textId="5773FC7A" w:rsidR="00824E02" w:rsidRPr="00C935A5" w:rsidRDefault="00824E02" w:rsidP="00824E02">
            <w:pPr>
              <w:spacing w:before="40" w:after="20"/>
              <w:jc w:val="right"/>
              <w:rPr>
                <w:rFonts w:cs="Arial"/>
                <w:sz w:val="18"/>
                <w:szCs w:val="18"/>
              </w:rPr>
            </w:pPr>
            <w:r w:rsidRPr="00824E02">
              <w:rPr>
                <w:rFonts w:cs="Arial"/>
                <w:sz w:val="18"/>
                <w:szCs w:val="18"/>
              </w:rPr>
              <w:t>99</w:t>
            </w:r>
          </w:p>
        </w:tc>
        <w:tc>
          <w:tcPr>
            <w:tcW w:w="170" w:type="dxa"/>
            <w:tcBorders>
              <w:top w:val="nil"/>
              <w:left w:val="nil"/>
              <w:bottom w:val="nil"/>
              <w:right w:val="nil"/>
            </w:tcBorders>
            <w:shd w:val="clear" w:color="auto" w:fill="auto"/>
            <w:vAlign w:val="bottom"/>
          </w:tcPr>
          <w:p w14:paraId="74C4EC01" w14:textId="2AE8450B"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19EE1D1" w14:textId="346A66DA" w:rsidR="00824E02" w:rsidRPr="00C935A5" w:rsidRDefault="00824E02" w:rsidP="00824E02">
            <w:pPr>
              <w:spacing w:before="40" w:after="20"/>
              <w:jc w:val="right"/>
              <w:rPr>
                <w:rFonts w:cs="Arial"/>
                <w:sz w:val="18"/>
                <w:szCs w:val="18"/>
              </w:rPr>
            </w:pPr>
            <w:r w:rsidRPr="00824E02">
              <w:rPr>
                <w:rFonts w:cs="Arial"/>
                <w:sz w:val="18"/>
                <w:szCs w:val="18"/>
              </w:rPr>
              <w:t>5</w:t>
            </w:r>
          </w:p>
        </w:tc>
        <w:tc>
          <w:tcPr>
            <w:tcW w:w="737" w:type="dxa"/>
            <w:tcBorders>
              <w:top w:val="nil"/>
              <w:left w:val="nil"/>
              <w:bottom w:val="nil"/>
              <w:right w:val="nil"/>
            </w:tcBorders>
            <w:shd w:val="clear" w:color="auto" w:fill="auto"/>
            <w:vAlign w:val="bottom"/>
          </w:tcPr>
          <w:p w14:paraId="0749E7B8" w14:textId="70F888C4" w:rsidR="00824E02" w:rsidRPr="00C935A5" w:rsidRDefault="00824E02" w:rsidP="00824E02">
            <w:pPr>
              <w:spacing w:before="40" w:after="20"/>
              <w:jc w:val="right"/>
              <w:rPr>
                <w:rFonts w:cs="Arial"/>
                <w:sz w:val="18"/>
                <w:szCs w:val="18"/>
              </w:rPr>
            </w:pPr>
            <w:r w:rsidRPr="00824E02">
              <w:rPr>
                <w:rFonts w:cs="Arial"/>
                <w:sz w:val="18"/>
                <w:szCs w:val="18"/>
              </w:rPr>
              <w:t>33</w:t>
            </w:r>
          </w:p>
        </w:tc>
        <w:tc>
          <w:tcPr>
            <w:tcW w:w="737" w:type="dxa"/>
            <w:tcBorders>
              <w:top w:val="nil"/>
              <w:left w:val="nil"/>
              <w:bottom w:val="nil"/>
              <w:right w:val="nil"/>
            </w:tcBorders>
            <w:shd w:val="clear" w:color="auto" w:fill="auto"/>
            <w:vAlign w:val="bottom"/>
          </w:tcPr>
          <w:p w14:paraId="394B3AB0" w14:textId="09A3C3AA" w:rsidR="00824E02" w:rsidRPr="00C935A5" w:rsidRDefault="00824E02" w:rsidP="00824E02">
            <w:pPr>
              <w:spacing w:before="40" w:after="20"/>
              <w:jc w:val="right"/>
              <w:rPr>
                <w:rFonts w:cs="Arial"/>
                <w:sz w:val="18"/>
                <w:szCs w:val="18"/>
              </w:rPr>
            </w:pPr>
            <w:r w:rsidRPr="00824E02">
              <w:rPr>
                <w:rFonts w:cs="Arial"/>
                <w:sz w:val="18"/>
                <w:szCs w:val="18"/>
              </w:rPr>
              <w:t>93</w:t>
            </w:r>
          </w:p>
        </w:tc>
        <w:tc>
          <w:tcPr>
            <w:tcW w:w="737" w:type="dxa"/>
            <w:tcBorders>
              <w:top w:val="nil"/>
              <w:left w:val="nil"/>
              <w:bottom w:val="nil"/>
              <w:right w:val="nil"/>
            </w:tcBorders>
            <w:shd w:val="clear" w:color="auto" w:fill="auto"/>
            <w:vAlign w:val="bottom"/>
          </w:tcPr>
          <w:p w14:paraId="1617384C" w14:textId="6A95F8FE" w:rsidR="00824E02" w:rsidRPr="00C935A5" w:rsidRDefault="00824E02" w:rsidP="00824E02">
            <w:pPr>
              <w:spacing w:before="40" w:after="20"/>
              <w:jc w:val="right"/>
              <w:rPr>
                <w:rFonts w:cs="Arial"/>
                <w:sz w:val="18"/>
                <w:szCs w:val="18"/>
              </w:rPr>
            </w:pPr>
            <w:r w:rsidRPr="00824E02">
              <w:rPr>
                <w:rFonts w:cs="Arial"/>
                <w:sz w:val="18"/>
                <w:szCs w:val="18"/>
              </w:rPr>
              <w:t>29</w:t>
            </w:r>
          </w:p>
        </w:tc>
        <w:tc>
          <w:tcPr>
            <w:tcW w:w="737" w:type="dxa"/>
            <w:tcBorders>
              <w:top w:val="nil"/>
              <w:left w:val="nil"/>
              <w:bottom w:val="nil"/>
              <w:right w:val="nil"/>
            </w:tcBorders>
            <w:shd w:val="clear" w:color="auto" w:fill="auto"/>
            <w:vAlign w:val="bottom"/>
          </w:tcPr>
          <w:p w14:paraId="13D78498" w14:textId="167E16DF" w:rsidR="00824E02" w:rsidRPr="00C935A5" w:rsidRDefault="00824E02" w:rsidP="00824E02">
            <w:pPr>
              <w:spacing w:before="40" w:after="20"/>
              <w:jc w:val="right"/>
              <w:rPr>
                <w:rFonts w:cs="Arial"/>
                <w:sz w:val="18"/>
                <w:szCs w:val="18"/>
              </w:rPr>
            </w:pPr>
            <w:r w:rsidRPr="00824E02">
              <w:rPr>
                <w:rFonts w:cs="Arial"/>
                <w:sz w:val="18"/>
                <w:szCs w:val="18"/>
              </w:rPr>
              <w:t>52</w:t>
            </w:r>
          </w:p>
        </w:tc>
      </w:tr>
      <w:tr w:rsidR="00824E02" w:rsidRPr="00824E02" w14:paraId="594EF6B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758B9C4" w14:textId="77777777" w:rsidR="00824E02" w:rsidRPr="00C935A5" w:rsidRDefault="00824E02" w:rsidP="00824E02">
            <w:pPr>
              <w:spacing w:before="40" w:after="40"/>
              <w:rPr>
                <w:rFonts w:cs="Arial"/>
                <w:sz w:val="18"/>
                <w:szCs w:val="18"/>
              </w:rPr>
            </w:pPr>
            <w:r w:rsidRPr="00C935A5">
              <w:rPr>
                <w:rFonts w:cs="Arial"/>
                <w:sz w:val="18"/>
                <w:szCs w:val="18"/>
              </w:rPr>
              <w:t>Indigo S</w:t>
            </w:r>
          </w:p>
        </w:tc>
        <w:tc>
          <w:tcPr>
            <w:tcW w:w="737" w:type="dxa"/>
            <w:tcBorders>
              <w:top w:val="nil"/>
              <w:left w:val="single" w:sz="18" w:space="0" w:color="5F497A" w:themeColor="accent4" w:themeShade="BF"/>
              <w:bottom w:val="nil"/>
              <w:right w:val="nil"/>
            </w:tcBorders>
            <w:shd w:val="clear" w:color="auto" w:fill="auto"/>
            <w:vAlign w:val="bottom"/>
          </w:tcPr>
          <w:p w14:paraId="51DB8139" w14:textId="17A9C876" w:rsidR="00824E02" w:rsidRPr="00C935A5" w:rsidRDefault="00824E02" w:rsidP="00824E02">
            <w:pPr>
              <w:spacing w:before="40" w:after="20"/>
              <w:jc w:val="right"/>
              <w:rPr>
                <w:rFonts w:cs="Arial"/>
                <w:sz w:val="18"/>
                <w:szCs w:val="18"/>
              </w:rPr>
            </w:pPr>
            <w:r w:rsidRPr="00824E02">
              <w:rPr>
                <w:rFonts w:cs="Arial"/>
                <w:sz w:val="18"/>
                <w:szCs w:val="18"/>
              </w:rPr>
              <w:t>129</w:t>
            </w:r>
          </w:p>
        </w:tc>
        <w:tc>
          <w:tcPr>
            <w:tcW w:w="737" w:type="dxa"/>
            <w:tcBorders>
              <w:top w:val="nil"/>
              <w:left w:val="nil"/>
              <w:bottom w:val="nil"/>
              <w:right w:val="nil"/>
            </w:tcBorders>
            <w:shd w:val="clear" w:color="auto" w:fill="auto"/>
            <w:vAlign w:val="bottom"/>
          </w:tcPr>
          <w:p w14:paraId="6CF94C8F" w14:textId="677C1F2C" w:rsidR="00824E02" w:rsidRPr="00C935A5" w:rsidRDefault="00824E02" w:rsidP="00824E02">
            <w:pPr>
              <w:spacing w:before="40" w:after="20"/>
              <w:jc w:val="right"/>
              <w:rPr>
                <w:rFonts w:cs="Arial"/>
                <w:sz w:val="18"/>
                <w:szCs w:val="18"/>
              </w:rPr>
            </w:pPr>
            <w:r w:rsidRPr="00824E02">
              <w:rPr>
                <w:rFonts w:cs="Arial"/>
                <w:sz w:val="18"/>
                <w:szCs w:val="18"/>
              </w:rPr>
              <w:t>13</w:t>
            </w:r>
          </w:p>
        </w:tc>
        <w:tc>
          <w:tcPr>
            <w:tcW w:w="737" w:type="dxa"/>
            <w:tcBorders>
              <w:top w:val="nil"/>
              <w:left w:val="nil"/>
              <w:bottom w:val="nil"/>
              <w:right w:val="nil"/>
            </w:tcBorders>
            <w:shd w:val="clear" w:color="auto" w:fill="auto"/>
            <w:vAlign w:val="bottom"/>
          </w:tcPr>
          <w:p w14:paraId="32FAF685" w14:textId="1FC4BFB1" w:rsidR="00824E02" w:rsidRPr="00C935A5" w:rsidRDefault="00824E02" w:rsidP="00824E02">
            <w:pPr>
              <w:spacing w:before="40" w:after="20"/>
              <w:jc w:val="right"/>
              <w:rPr>
                <w:rFonts w:cs="Arial"/>
                <w:sz w:val="18"/>
                <w:szCs w:val="18"/>
              </w:rPr>
            </w:pPr>
            <w:r w:rsidRPr="00824E02">
              <w:rPr>
                <w:rFonts w:cs="Arial"/>
                <w:sz w:val="18"/>
                <w:szCs w:val="18"/>
              </w:rPr>
              <w:t>18</w:t>
            </w:r>
          </w:p>
        </w:tc>
        <w:tc>
          <w:tcPr>
            <w:tcW w:w="737" w:type="dxa"/>
            <w:tcBorders>
              <w:top w:val="nil"/>
              <w:left w:val="nil"/>
              <w:bottom w:val="nil"/>
              <w:right w:val="nil"/>
            </w:tcBorders>
            <w:shd w:val="clear" w:color="auto" w:fill="auto"/>
            <w:vAlign w:val="bottom"/>
          </w:tcPr>
          <w:p w14:paraId="60D02DCC" w14:textId="59FAA192" w:rsidR="00824E02" w:rsidRPr="00C935A5" w:rsidRDefault="00824E02" w:rsidP="00824E02">
            <w:pPr>
              <w:spacing w:before="40" w:after="20"/>
              <w:jc w:val="right"/>
              <w:rPr>
                <w:rFonts w:cs="Arial"/>
                <w:sz w:val="18"/>
                <w:szCs w:val="18"/>
              </w:rPr>
            </w:pPr>
            <w:r w:rsidRPr="00824E02">
              <w:rPr>
                <w:rFonts w:cs="Arial"/>
                <w:sz w:val="18"/>
                <w:szCs w:val="18"/>
              </w:rPr>
              <w:t>1</w:t>
            </w:r>
          </w:p>
        </w:tc>
        <w:tc>
          <w:tcPr>
            <w:tcW w:w="170" w:type="dxa"/>
            <w:tcBorders>
              <w:top w:val="nil"/>
              <w:left w:val="nil"/>
              <w:bottom w:val="nil"/>
              <w:right w:val="nil"/>
            </w:tcBorders>
            <w:shd w:val="clear" w:color="auto" w:fill="auto"/>
            <w:vAlign w:val="bottom"/>
          </w:tcPr>
          <w:p w14:paraId="2D79D103" w14:textId="7AAB8AB5"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5543B21" w14:textId="7E402061" w:rsidR="00824E02" w:rsidRPr="00C935A5" w:rsidRDefault="00824E02" w:rsidP="00824E02">
            <w:pPr>
              <w:spacing w:before="40" w:after="20"/>
              <w:jc w:val="right"/>
              <w:rPr>
                <w:rFonts w:cs="Arial"/>
                <w:sz w:val="18"/>
                <w:szCs w:val="18"/>
              </w:rPr>
            </w:pPr>
            <w:r w:rsidRPr="00824E02">
              <w:rPr>
                <w:rFonts w:cs="Arial"/>
                <w:sz w:val="18"/>
                <w:szCs w:val="18"/>
              </w:rPr>
              <w:t>197</w:t>
            </w:r>
          </w:p>
        </w:tc>
        <w:tc>
          <w:tcPr>
            <w:tcW w:w="737" w:type="dxa"/>
            <w:tcBorders>
              <w:top w:val="nil"/>
              <w:left w:val="nil"/>
              <w:bottom w:val="nil"/>
              <w:right w:val="nil"/>
            </w:tcBorders>
            <w:shd w:val="clear" w:color="auto" w:fill="auto"/>
            <w:vAlign w:val="bottom"/>
          </w:tcPr>
          <w:p w14:paraId="7B6D2F0F" w14:textId="7D27325B" w:rsidR="00824E02" w:rsidRPr="00C935A5" w:rsidRDefault="00824E02" w:rsidP="00824E02">
            <w:pPr>
              <w:spacing w:before="40" w:after="20"/>
              <w:jc w:val="right"/>
              <w:rPr>
                <w:rFonts w:cs="Arial"/>
                <w:sz w:val="18"/>
                <w:szCs w:val="18"/>
              </w:rPr>
            </w:pPr>
            <w:r w:rsidRPr="00824E02">
              <w:rPr>
                <w:rFonts w:cs="Arial"/>
                <w:sz w:val="18"/>
                <w:szCs w:val="18"/>
              </w:rPr>
              <w:t>903</w:t>
            </w:r>
          </w:p>
        </w:tc>
        <w:tc>
          <w:tcPr>
            <w:tcW w:w="737" w:type="dxa"/>
            <w:tcBorders>
              <w:top w:val="nil"/>
              <w:left w:val="nil"/>
              <w:bottom w:val="nil"/>
              <w:right w:val="nil"/>
            </w:tcBorders>
            <w:shd w:val="clear" w:color="auto" w:fill="auto"/>
            <w:vAlign w:val="bottom"/>
          </w:tcPr>
          <w:p w14:paraId="26B35CFE" w14:textId="63C3B67B" w:rsidR="00824E02" w:rsidRPr="00C935A5" w:rsidRDefault="00824E02" w:rsidP="00824E02">
            <w:pPr>
              <w:spacing w:before="40" w:after="20"/>
              <w:jc w:val="right"/>
              <w:rPr>
                <w:rFonts w:cs="Arial"/>
                <w:sz w:val="18"/>
                <w:szCs w:val="18"/>
              </w:rPr>
            </w:pPr>
            <w:r w:rsidRPr="00824E02">
              <w:rPr>
                <w:rFonts w:cs="Arial"/>
                <w:sz w:val="18"/>
                <w:szCs w:val="18"/>
              </w:rPr>
              <w:t>224</w:t>
            </w:r>
          </w:p>
        </w:tc>
        <w:tc>
          <w:tcPr>
            <w:tcW w:w="737" w:type="dxa"/>
            <w:tcBorders>
              <w:top w:val="nil"/>
              <w:left w:val="nil"/>
              <w:bottom w:val="nil"/>
              <w:right w:val="nil"/>
            </w:tcBorders>
            <w:shd w:val="clear" w:color="auto" w:fill="auto"/>
            <w:vAlign w:val="bottom"/>
          </w:tcPr>
          <w:p w14:paraId="4A035091" w14:textId="663C7C66" w:rsidR="00824E02" w:rsidRPr="00C935A5" w:rsidRDefault="00824E02" w:rsidP="00824E02">
            <w:pPr>
              <w:spacing w:before="40" w:after="20"/>
              <w:jc w:val="right"/>
              <w:rPr>
                <w:rFonts w:cs="Arial"/>
                <w:sz w:val="18"/>
                <w:szCs w:val="18"/>
              </w:rPr>
            </w:pPr>
            <w:r w:rsidRPr="00824E02">
              <w:rPr>
                <w:rFonts w:cs="Arial"/>
                <w:sz w:val="18"/>
                <w:szCs w:val="18"/>
              </w:rPr>
              <w:t>24</w:t>
            </w:r>
          </w:p>
        </w:tc>
        <w:tc>
          <w:tcPr>
            <w:tcW w:w="737" w:type="dxa"/>
            <w:tcBorders>
              <w:top w:val="nil"/>
              <w:left w:val="nil"/>
              <w:bottom w:val="nil"/>
              <w:right w:val="nil"/>
            </w:tcBorders>
            <w:shd w:val="clear" w:color="auto" w:fill="auto"/>
            <w:vAlign w:val="bottom"/>
          </w:tcPr>
          <w:p w14:paraId="7C36B1C6" w14:textId="397D4E97" w:rsidR="00824E02" w:rsidRPr="00C935A5" w:rsidRDefault="00824E02" w:rsidP="00824E02">
            <w:pPr>
              <w:spacing w:before="40" w:after="20"/>
              <w:jc w:val="right"/>
              <w:rPr>
                <w:rFonts w:cs="Arial"/>
                <w:sz w:val="18"/>
                <w:szCs w:val="18"/>
              </w:rPr>
            </w:pPr>
            <w:r w:rsidRPr="00824E02">
              <w:rPr>
                <w:rFonts w:cs="Arial"/>
                <w:sz w:val="18"/>
                <w:szCs w:val="18"/>
              </w:rPr>
              <w:t>15</w:t>
            </w:r>
          </w:p>
        </w:tc>
      </w:tr>
      <w:tr w:rsidR="00824E02" w:rsidRPr="00824E02" w14:paraId="6A6242C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55C633D" w14:textId="77777777" w:rsidR="00824E02" w:rsidRPr="00C935A5" w:rsidRDefault="00824E02" w:rsidP="00824E02">
            <w:pPr>
              <w:spacing w:before="40" w:after="40"/>
              <w:rPr>
                <w:rFonts w:cs="Arial"/>
                <w:sz w:val="18"/>
                <w:szCs w:val="18"/>
              </w:rPr>
            </w:pPr>
            <w:r w:rsidRPr="00C935A5">
              <w:rPr>
                <w:rFonts w:cs="Arial"/>
                <w:sz w:val="18"/>
                <w:szCs w:val="18"/>
              </w:rPr>
              <w:t>Kingston C</w:t>
            </w:r>
          </w:p>
        </w:tc>
        <w:tc>
          <w:tcPr>
            <w:tcW w:w="737" w:type="dxa"/>
            <w:tcBorders>
              <w:top w:val="nil"/>
              <w:left w:val="single" w:sz="18" w:space="0" w:color="5F497A" w:themeColor="accent4" w:themeShade="BF"/>
              <w:bottom w:val="nil"/>
              <w:right w:val="nil"/>
            </w:tcBorders>
            <w:shd w:val="clear" w:color="auto" w:fill="auto"/>
            <w:vAlign w:val="bottom"/>
          </w:tcPr>
          <w:p w14:paraId="0457E5F1" w14:textId="7F1547AF" w:rsidR="00824E02" w:rsidRPr="00C935A5" w:rsidRDefault="00824E02" w:rsidP="00824E02">
            <w:pPr>
              <w:spacing w:before="40" w:after="20"/>
              <w:jc w:val="right"/>
              <w:rPr>
                <w:rFonts w:cs="Arial"/>
                <w:sz w:val="18"/>
                <w:szCs w:val="18"/>
              </w:rPr>
            </w:pPr>
            <w:r w:rsidRPr="00824E02">
              <w:rPr>
                <w:rFonts w:cs="Arial"/>
                <w:sz w:val="18"/>
                <w:szCs w:val="18"/>
              </w:rPr>
              <w:t>374</w:t>
            </w:r>
          </w:p>
        </w:tc>
        <w:tc>
          <w:tcPr>
            <w:tcW w:w="737" w:type="dxa"/>
            <w:tcBorders>
              <w:top w:val="nil"/>
              <w:left w:val="nil"/>
              <w:bottom w:val="nil"/>
              <w:right w:val="nil"/>
            </w:tcBorders>
            <w:shd w:val="clear" w:color="auto" w:fill="auto"/>
            <w:vAlign w:val="bottom"/>
          </w:tcPr>
          <w:p w14:paraId="3B1D0CAB" w14:textId="6E6C091F" w:rsidR="00824E02" w:rsidRPr="00C935A5" w:rsidRDefault="00824E02" w:rsidP="00824E02">
            <w:pPr>
              <w:spacing w:before="40" w:after="20"/>
              <w:jc w:val="right"/>
              <w:rPr>
                <w:rFonts w:cs="Arial"/>
                <w:sz w:val="18"/>
                <w:szCs w:val="18"/>
              </w:rPr>
            </w:pPr>
            <w:r w:rsidRPr="00824E02">
              <w:rPr>
                <w:rFonts w:cs="Arial"/>
                <w:sz w:val="18"/>
                <w:szCs w:val="18"/>
              </w:rPr>
              <w:t>69</w:t>
            </w:r>
          </w:p>
        </w:tc>
        <w:tc>
          <w:tcPr>
            <w:tcW w:w="737" w:type="dxa"/>
            <w:tcBorders>
              <w:top w:val="nil"/>
              <w:left w:val="nil"/>
              <w:bottom w:val="nil"/>
              <w:right w:val="nil"/>
            </w:tcBorders>
            <w:shd w:val="clear" w:color="auto" w:fill="auto"/>
            <w:vAlign w:val="bottom"/>
          </w:tcPr>
          <w:p w14:paraId="647BC5D9" w14:textId="41A6D08A" w:rsidR="00824E02" w:rsidRPr="00C935A5" w:rsidRDefault="00824E02" w:rsidP="00824E02">
            <w:pPr>
              <w:spacing w:before="40" w:after="20"/>
              <w:jc w:val="right"/>
              <w:rPr>
                <w:rFonts w:cs="Arial"/>
                <w:sz w:val="18"/>
                <w:szCs w:val="18"/>
              </w:rPr>
            </w:pPr>
            <w:r w:rsidRPr="00824E02">
              <w:rPr>
                <w:rFonts w:cs="Arial"/>
                <w:sz w:val="18"/>
                <w:szCs w:val="18"/>
              </w:rPr>
              <w:t>114</w:t>
            </w:r>
          </w:p>
        </w:tc>
        <w:tc>
          <w:tcPr>
            <w:tcW w:w="737" w:type="dxa"/>
            <w:tcBorders>
              <w:top w:val="nil"/>
              <w:left w:val="nil"/>
              <w:bottom w:val="nil"/>
              <w:right w:val="nil"/>
            </w:tcBorders>
            <w:shd w:val="clear" w:color="auto" w:fill="auto"/>
            <w:vAlign w:val="bottom"/>
          </w:tcPr>
          <w:p w14:paraId="7B620BD7" w14:textId="379B15BA" w:rsidR="00824E02" w:rsidRPr="00C935A5" w:rsidRDefault="00824E02" w:rsidP="00824E02">
            <w:pPr>
              <w:spacing w:before="40" w:after="20"/>
              <w:jc w:val="right"/>
              <w:rPr>
                <w:rFonts w:cs="Arial"/>
                <w:sz w:val="18"/>
                <w:szCs w:val="18"/>
              </w:rPr>
            </w:pPr>
            <w:r w:rsidRPr="00824E02">
              <w:rPr>
                <w:rFonts w:cs="Arial"/>
                <w:sz w:val="18"/>
                <w:szCs w:val="18"/>
              </w:rPr>
              <w:t>31</w:t>
            </w:r>
          </w:p>
        </w:tc>
        <w:tc>
          <w:tcPr>
            <w:tcW w:w="170" w:type="dxa"/>
            <w:tcBorders>
              <w:top w:val="nil"/>
              <w:left w:val="nil"/>
              <w:bottom w:val="nil"/>
              <w:right w:val="nil"/>
            </w:tcBorders>
            <w:shd w:val="clear" w:color="auto" w:fill="auto"/>
            <w:vAlign w:val="bottom"/>
          </w:tcPr>
          <w:p w14:paraId="7B6D3A87" w14:textId="1E40A681"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86B3DF6" w14:textId="173CC22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534D604" w14:textId="10F1676E"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47033484" w14:textId="181993D9"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6102765B" w14:textId="284997B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683690F" w14:textId="2A4F186F"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17D3ED9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6A8E6CB" w14:textId="77777777" w:rsidR="00824E02" w:rsidRPr="00C935A5" w:rsidRDefault="00824E02" w:rsidP="00824E02">
            <w:pPr>
              <w:spacing w:before="40" w:after="40"/>
              <w:rPr>
                <w:rFonts w:cs="Arial"/>
                <w:sz w:val="18"/>
                <w:szCs w:val="18"/>
              </w:rPr>
            </w:pPr>
            <w:r w:rsidRPr="00C935A5">
              <w:rPr>
                <w:rFonts w:cs="Arial"/>
                <w:sz w:val="18"/>
                <w:szCs w:val="18"/>
              </w:rPr>
              <w:t>Knox C</w:t>
            </w:r>
          </w:p>
        </w:tc>
        <w:tc>
          <w:tcPr>
            <w:tcW w:w="737" w:type="dxa"/>
            <w:tcBorders>
              <w:top w:val="nil"/>
              <w:left w:val="single" w:sz="18" w:space="0" w:color="5F497A" w:themeColor="accent4" w:themeShade="BF"/>
              <w:bottom w:val="nil"/>
              <w:right w:val="nil"/>
            </w:tcBorders>
            <w:shd w:val="clear" w:color="auto" w:fill="auto"/>
            <w:vAlign w:val="bottom"/>
          </w:tcPr>
          <w:p w14:paraId="28AAE86B" w14:textId="539D4102" w:rsidR="00824E02" w:rsidRPr="00C935A5" w:rsidRDefault="00824E02" w:rsidP="00824E02">
            <w:pPr>
              <w:spacing w:before="40" w:after="20"/>
              <w:jc w:val="right"/>
              <w:rPr>
                <w:rFonts w:cs="Arial"/>
                <w:sz w:val="18"/>
                <w:szCs w:val="18"/>
              </w:rPr>
            </w:pPr>
            <w:r w:rsidRPr="00824E02">
              <w:rPr>
                <w:rFonts w:cs="Arial"/>
                <w:sz w:val="18"/>
                <w:szCs w:val="18"/>
              </w:rPr>
              <w:t>388</w:t>
            </w:r>
          </w:p>
        </w:tc>
        <w:tc>
          <w:tcPr>
            <w:tcW w:w="737" w:type="dxa"/>
            <w:tcBorders>
              <w:top w:val="nil"/>
              <w:left w:val="nil"/>
              <w:bottom w:val="nil"/>
              <w:right w:val="nil"/>
            </w:tcBorders>
            <w:shd w:val="clear" w:color="auto" w:fill="auto"/>
            <w:vAlign w:val="bottom"/>
          </w:tcPr>
          <w:p w14:paraId="3FA30F36" w14:textId="52D3CBA8" w:rsidR="00824E02" w:rsidRPr="00C935A5" w:rsidRDefault="00824E02" w:rsidP="00824E02">
            <w:pPr>
              <w:spacing w:before="40" w:after="20"/>
              <w:jc w:val="right"/>
              <w:rPr>
                <w:rFonts w:cs="Arial"/>
                <w:sz w:val="18"/>
                <w:szCs w:val="18"/>
              </w:rPr>
            </w:pPr>
            <w:r w:rsidRPr="00824E02">
              <w:rPr>
                <w:rFonts w:cs="Arial"/>
                <w:sz w:val="18"/>
                <w:szCs w:val="18"/>
              </w:rPr>
              <w:t>145</w:t>
            </w:r>
          </w:p>
        </w:tc>
        <w:tc>
          <w:tcPr>
            <w:tcW w:w="737" w:type="dxa"/>
            <w:tcBorders>
              <w:top w:val="nil"/>
              <w:left w:val="nil"/>
              <w:bottom w:val="nil"/>
              <w:right w:val="nil"/>
            </w:tcBorders>
            <w:shd w:val="clear" w:color="auto" w:fill="auto"/>
            <w:vAlign w:val="bottom"/>
          </w:tcPr>
          <w:p w14:paraId="6D8B6940" w14:textId="2238D562" w:rsidR="00824E02" w:rsidRPr="00C935A5" w:rsidRDefault="00824E02" w:rsidP="00824E02">
            <w:pPr>
              <w:spacing w:before="40" w:after="20"/>
              <w:jc w:val="right"/>
              <w:rPr>
                <w:rFonts w:cs="Arial"/>
                <w:sz w:val="18"/>
                <w:szCs w:val="18"/>
              </w:rPr>
            </w:pPr>
            <w:r w:rsidRPr="00824E02">
              <w:rPr>
                <w:rFonts w:cs="Arial"/>
                <w:sz w:val="18"/>
                <w:szCs w:val="18"/>
              </w:rPr>
              <w:t>149</w:t>
            </w:r>
          </w:p>
        </w:tc>
        <w:tc>
          <w:tcPr>
            <w:tcW w:w="737" w:type="dxa"/>
            <w:tcBorders>
              <w:top w:val="nil"/>
              <w:left w:val="nil"/>
              <w:bottom w:val="nil"/>
              <w:right w:val="nil"/>
            </w:tcBorders>
            <w:shd w:val="clear" w:color="auto" w:fill="auto"/>
            <w:vAlign w:val="bottom"/>
          </w:tcPr>
          <w:p w14:paraId="1851A5E7" w14:textId="795ED2E9" w:rsidR="00824E02" w:rsidRPr="00C935A5" w:rsidRDefault="00824E02" w:rsidP="00824E02">
            <w:pPr>
              <w:spacing w:before="40" w:after="20"/>
              <w:jc w:val="right"/>
              <w:rPr>
                <w:rFonts w:cs="Arial"/>
                <w:sz w:val="18"/>
                <w:szCs w:val="18"/>
              </w:rPr>
            </w:pPr>
            <w:r w:rsidRPr="00824E02">
              <w:rPr>
                <w:rFonts w:cs="Arial"/>
                <w:sz w:val="18"/>
                <w:szCs w:val="18"/>
              </w:rPr>
              <w:t>28</w:t>
            </w:r>
          </w:p>
        </w:tc>
        <w:tc>
          <w:tcPr>
            <w:tcW w:w="170" w:type="dxa"/>
            <w:tcBorders>
              <w:top w:val="nil"/>
              <w:left w:val="nil"/>
              <w:bottom w:val="nil"/>
              <w:right w:val="nil"/>
            </w:tcBorders>
            <w:shd w:val="clear" w:color="auto" w:fill="auto"/>
            <w:vAlign w:val="bottom"/>
          </w:tcPr>
          <w:p w14:paraId="0F5646E5" w14:textId="58F6BCC0"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BEA669A" w14:textId="37692DF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A6F109D" w14:textId="59146BAA" w:rsidR="00824E02" w:rsidRPr="00C935A5" w:rsidRDefault="00824E02" w:rsidP="00824E02">
            <w:pPr>
              <w:spacing w:before="40" w:after="20"/>
              <w:jc w:val="right"/>
              <w:rPr>
                <w:rFonts w:cs="Arial"/>
                <w:sz w:val="18"/>
                <w:szCs w:val="18"/>
              </w:rPr>
            </w:pPr>
            <w:r w:rsidRPr="00824E02">
              <w:rPr>
                <w:rFonts w:cs="Arial"/>
                <w:sz w:val="18"/>
                <w:szCs w:val="18"/>
              </w:rPr>
              <w:t>5</w:t>
            </w:r>
          </w:p>
        </w:tc>
        <w:tc>
          <w:tcPr>
            <w:tcW w:w="737" w:type="dxa"/>
            <w:tcBorders>
              <w:top w:val="nil"/>
              <w:left w:val="nil"/>
              <w:bottom w:val="nil"/>
              <w:right w:val="nil"/>
            </w:tcBorders>
            <w:shd w:val="clear" w:color="auto" w:fill="auto"/>
            <w:vAlign w:val="bottom"/>
          </w:tcPr>
          <w:p w14:paraId="41DD3BD0" w14:textId="7F732EEC" w:rsidR="00824E02" w:rsidRPr="00C935A5" w:rsidRDefault="00824E02" w:rsidP="00824E02">
            <w:pPr>
              <w:spacing w:before="40" w:after="20"/>
              <w:jc w:val="right"/>
              <w:rPr>
                <w:rFonts w:cs="Arial"/>
                <w:sz w:val="18"/>
                <w:szCs w:val="18"/>
              </w:rPr>
            </w:pPr>
            <w:r w:rsidRPr="00824E02">
              <w:rPr>
                <w:rFonts w:cs="Arial"/>
                <w:sz w:val="18"/>
                <w:szCs w:val="18"/>
              </w:rPr>
              <w:t>7</w:t>
            </w:r>
          </w:p>
        </w:tc>
        <w:tc>
          <w:tcPr>
            <w:tcW w:w="737" w:type="dxa"/>
            <w:tcBorders>
              <w:top w:val="nil"/>
              <w:left w:val="nil"/>
              <w:bottom w:val="nil"/>
              <w:right w:val="nil"/>
            </w:tcBorders>
            <w:shd w:val="clear" w:color="auto" w:fill="auto"/>
            <w:vAlign w:val="bottom"/>
          </w:tcPr>
          <w:p w14:paraId="5F4C802A" w14:textId="00DC0F98"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14DDB0CA" w14:textId="154EF770" w:rsidR="00824E02" w:rsidRPr="00C935A5" w:rsidRDefault="00824E02" w:rsidP="00824E02">
            <w:pPr>
              <w:spacing w:before="40" w:after="20"/>
              <w:jc w:val="right"/>
              <w:rPr>
                <w:rFonts w:cs="Arial"/>
                <w:sz w:val="18"/>
                <w:szCs w:val="18"/>
              </w:rPr>
            </w:pPr>
            <w:r w:rsidRPr="00824E02">
              <w:rPr>
                <w:rFonts w:cs="Arial"/>
                <w:sz w:val="18"/>
                <w:szCs w:val="18"/>
              </w:rPr>
              <w:t>2</w:t>
            </w:r>
          </w:p>
        </w:tc>
      </w:tr>
      <w:tr w:rsidR="00824E02" w:rsidRPr="00824E02" w14:paraId="490E564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84E2972" w14:textId="77777777" w:rsidR="00824E02" w:rsidRPr="00C935A5" w:rsidRDefault="00824E02" w:rsidP="00824E02">
            <w:pPr>
              <w:spacing w:before="40" w:after="40"/>
              <w:rPr>
                <w:rFonts w:cs="Arial"/>
                <w:sz w:val="18"/>
                <w:szCs w:val="18"/>
              </w:rPr>
            </w:pPr>
            <w:r w:rsidRPr="00C935A5">
              <w:rPr>
                <w:rFonts w:cs="Arial"/>
                <w:sz w:val="18"/>
                <w:szCs w:val="18"/>
              </w:rPr>
              <w:t>Latrobe C</w:t>
            </w:r>
          </w:p>
        </w:tc>
        <w:tc>
          <w:tcPr>
            <w:tcW w:w="737" w:type="dxa"/>
            <w:tcBorders>
              <w:top w:val="nil"/>
              <w:left w:val="single" w:sz="18" w:space="0" w:color="5F497A" w:themeColor="accent4" w:themeShade="BF"/>
              <w:bottom w:val="nil"/>
              <w:right w:val="nil"/>
            </w:tcBorders>
            <w:shd w:val="clear" w:color="auto" w:fill="auto"/>
            <w:vAlign w:val="bottom"/>
          </w:tcPr>
          <w:p w14:paraId="2998DCB9" w14:textId="45CE2B55" w:rsidR="00824E02" w:rsidRPr="00C935A5" w:rsidRDefault="00824E02" w:rsidP="00824E02">
            <w:pPr>
              <w:spacing w:before="40" w:after="20"/>
              <w:jc w:val="right"/>
              <w:rPr>
                <w:rFonts w:cs="Arial"/>
                <w:sz w:val="18"/>
                <w:szCs w:val="18"/>
              </w:rPr>
            </w:pPr>
            <w:r w:rsidRPr="00824E02">
              <w:rPr>
                <w:rFonts w:cs="Arial"/>
                <w:sz w:val="18"/>
                <w:szCs w:val="18"/>
              </w:rPr>
              <w:t>376</w:t>
            </w:r>
          </w:p>
        </w:tc>
        <w:tc>
          <w:tcPr>
            <w:tcW w:w="737" w:type="dxa"/>
            <w:tcBorders>
              <w:top w:val="nil"/>
              <w:left w:val="nil"/>
              <w:bottom w:val="nil"/>
              <w:right w:val="nil"/>
            </w:tcBorders>
            <w:shd w:val="clear" w:color="auto" w:fill="auto"/>
            <w:vAlign w:val="bottom"/>
          </w:tcPr>
          <w:p w14:paraId="685864AB" w14:textId="11612AEE" w:rsidR="00824E02" w:rsidRPr="00C935A5" w:rsidRDefault="00824E02" w:rsidP="00824E02">
            <w:pPr>
              <w:spacing w:before="40" w:after="20"/>
              <w:jc w:val="right"/>
              <w:rPr>
                <w:rFonts w:cs="Arial"/>
                <w:sz w:val="18"/>
                <w:szCs w:val="18"/>
              </w:rPr>
            </w:pPr>
            <w:r w:rsidRPr="00824E02">
              <w:rPr>
                <w:rFonts w:cs="Arial"/>
                <w:sz w:val="18"/>
                <w:szCs w:val="18"/>
              </w:rPr>
              <w:t>100</w:t>
            </w:r>
          </w:p>
        </w:tc>
        <w:tc>
          <w:tcPr>
            <w:tcW w:w="737" w:type="dxa"/>
            <w:tcBorders>
              <w:top w:val="nil"/>
              <w:left w:val="nil"/>
              <w:bottom w:val="nil"/>
              <w:right w:val="nil"/>
            </w:tcBorders>
            <w:shd w:val="clear" w:color="auto" w:fill="auto"/>
            <w:vAlign w:val="bottom"/>
          </w:tcPr>
          <w:p w14:paraId="221AEE8E" w14:textId="57B8B823" w:rsidR="00824E02" w:rsidRPr="00C935A5" w:rsidRDefault="00824E02" w:rsidP="00824E02">
            <w:pPr>
              <w:spacing w:before="40" w:after="20"/>
              <w:jc w:val="right"/>
              <w:rPr>
                <w:rFonts w:cs="Arial"/>
                <w:sz w:val="18"/>
                <w:szCs w:val="18"/>
              </w:rPr>
            </w:pPr>
            <w:r w:rsidRPr="00824E02">
              <w:rPr>
                <w:rFonts w:cs="Arial"/>
                <w:sz w:val="18"/>
                <w:szCs w:val="18"/>
              </w:rPr>
              <w:t>126</w:t>
            </w:r>
          </w:p>
        </w:tc>
        <w:tc>
          <w:tcPr>
            <w:tcW w:w="737" w:type="dxa"/>
            <w:tcBorders>
              <w:top w:val="nil"/>
              <w:left w:val="nil"/>
              <w:bottom w:val="nil"/>
              <w:right w:val="nil"/>
            </w:tcBorders>
            <w:shd w:val="clear" w:color="auto" w:fill="auto"/>
            <w:vAlign w:val="bottom"/>
          </w:tcPr>
          <w:p w14:paraId="7E3E8FC7" w14:textId="647D0216" w:rsidR="00824E02" w:rsidRPr="00C935A5" w:rsidRDefault="00824E02" w:rsidP="00824E02">
            <w:pPr>
              <w:spacing w:before="40" w:after="20"/>
              <w:jc w:val="right"/>
              <w:rPr>
                <w:rFonts w:cs="Arial"/>
                <w:sz w:val="18"/>
                <w:szCs w:val="18"/>
              </w:rPr>
            </w:pPr>
            <w:r w:rsidRPr="00824E02">
              <w:rPr>
                <w:rFonts w:cs="Arial"/>
                <w:sz w:val="18"/>
                <w:szCs w:val="18"/>
              </w:rPr>
              <w:t>7</w:t>
            </w:r>
          </w:p>
        </w:tc>
        <w:tc>
          <w:tcPr>
            <w:tcW w:w="170" w:type="dxa"/>
            <w:tcBorders>
              <w:top w:val="nil"/>
              <w:left w:val="nil"/>
              <w:bottom w:val="nil"/>
              <w:right w:val="nil"/>
            </w:tcBorders>
            <w:shd w:val="clear" w:color="auto" w:fill="auto"/>
            <w:vAlign w:val="bottom"/>
          </w:tcPr>
          <w:p w14:paraId="411ECF76" w14:textId="460E97A1"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609B99B" w14:textId="11774687"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E22640C" w14:textId="27D968EC" w:rsidR="00824E02" w:rsidRPr="00C935A5" w:rsidRDefault="00824E02" w:rsidP="00824E02">
            <w:pPr>
              <w:spacing w:before="40" w:after="20"/>
              <w:jc w:val="right"/>
              <w:rPr>
                <w:rFonts w:cs="Arial"/>
                <w:sz w:val="18"/>
                <w:szCs w:val="18"/>
              </w:rPr>
            </w:pPr>
            <w:r w:rsidRPr="00824E02">
              <w:rPr>
                <w:rFonts w:cs="Arial"/>
                <w:sz w:val="18"/>
                <w:szCs w:val="18"/>
              </w:rPr>
              <w:t>499</w:t>
            </w:r>
          </w:p>
        </w:tc>
        <w:tc>
          <w:tcPr>
            <w:tcW w:w="737" w:type="dxa"/>
            <w:tcBorders>
              <w:top w:val="nil"/>
              <w:left w:val="nil"/>
              <w:bottom w:val="nil"/>
              <w:right w:val="nil"/>
            </w:tcBorders>
            <w:shd w:val="clear" w:color="auto" w:fill="auto"/>
            <w:vAlign w:val="bottom"/>
          </w:tcPr>
          <w:p w14:paraId="1864FA0D" w14:textId="5A9AE695" w:rsidR="00824E02" w:rsidRPr="00C935A5" w:rsidRDefault="00824E02" w:rsidP="00824E02">
            <w:pPr>
              <w:spacing w:before="40" w:after="20"/>
              <w:jc w:val="right"/>
              <w:rPr>
                <w:rFonts w:cs="Arial"/>
                <w:sz w:val="18"/>
                <w:szCs w:val="18"/>
              </w:rPr>
            </w:pPr>
            <w:r w:rsidRPr="00824E02">
              <w:rPr>
                <w:rFonts w:cs="Arial"/>
                <w:sz w:val="18"/>
                <w:szCs w:val="18"/>
              </w:rPr>
              <w:t>348</w:t>
            </w:r>
          </w:p>
        </w:tc>
        <w:tc>
          <w:tcPr>
            <w:tcW w:w="737" w:type="dxa"/>
            <w:tcBorders>
              <w:top w:val="nil"/>
              <w:left w:val="nil"/>
              <w:bottom w:val="nil"/>
              <w:right w:val="nil"/>
            </w:tcBorders>
            <w:shd w:val="clear" w:color="auto" w:fill="auto"/>
            <w:vAlign w:val="bottom"/>
          </w:tcPr>
          <w:p w14:paraId="74D98874" w14:textId="038CD735" w:rsidR="00824E02" w:rsidRPr="00C935A5" w:rsidRDefault="00824E02" w:rsidP="00824E02">
            <w:pPr>
              <w:spacing w:before="40" w:after="20"/>
              <w:jc w:val="right"/>
              <w:rPr>
                <w:rFonts w:cs="Arial"/>
                <w:sz w:val="18"/>
                <w:szCs w:val="18"/>
              </w:rPr>
            </w:pPr>
            <w:r w:rsidRPr="00824E02">
              <w:rPr>
                <w:rFonts w:cs="Arial"/>
                <w:sz w:val="18"/>
                <w:szCs w:val="18"/>
              </w:rPr>
              <w:t>55</w:t>
            </w:r>
          </w:p>
        </w:tc>
        <w:tc>
          <w:tcPr>
            <w:tcW w:w="737" w:type="dxa"/>
            <w:tcBorders>
              <w:top w:val="nil"/>
              <w:left w:val="nil"/>
              <w:bottom w:val="nil"/>
              <w:right w:val="nil"/>
            </w:tcBorders>
            <w:shd w:val="clear" w:color="auto" w:fill="auto"/>
            <w:vAlign w:val="bottom"/>
          </w:tcPr>
          <w:p w14:paraId="5854D222" w14:textId="4D28CBCB" w:rsidR="00824E02" w:rsidRPr="00C935A5" w:rsidRDefault="00824E02" w:rsidP="00824E02">
            <w:pPr>
              <w:spacing w:before="40" w:after="20"/>
              <w:jc w:val="right"/>
              <w:rPr>
                <w:rFonts w:cs="Arial"/>
                <w:sz w:val="18"/>
                <w:szCs w:val="18"/>
              </w:rPr>
            </w:pPr>
            <w:r w:rsidRPr="00824E02">
              <w:rPr>
                <w:rFonts w:cs="Arial"/>
                <w:sz w:val="18"/>
                <w:szCs w:val="18"/>
              </w:rPr>
              <w:t>56</w:t>
            </w:r>
          </w:p>
        </w:tc>
      </w:tr>
      <w:tr w:rsidR="00824E02" w:rsidRPr="00824E02" w14:paraId="3F134E2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6104878" w14:textId="77777777" w:rsidR="00824E02" w:rsidRPr="00C935A5" w:rsidRDefault="00824E02" w:rsidP="00824E02">
            <w:pPr>
              <w:spacing w:before="40" w:after="40"/>
              <w:rPr>
                <w:rFonts w:cs="Arial"/>
                <w:sz w:val="18"/>
                <w:szCs w:val="18"/>
              </w:rPr>
            </w:pPr>
            <w:r w:rsidRPr="00C935A5">
              <w:rPr>
                <w:rFonts w:cs="Arial"/>
                <w:sz w:val="18"/>
                <w:szCs w:val="18"/>
              </w:rPr>
              <w:t>Loddon S</w:t>
            </w:r>
          </w:p>
        </w:tc>
        <w:tc>
          <w:tcPr>
            <w:tcW w:w="737" w:type="dxa"/>
            <w:tcBorders>
              <w:top w:val="nil"/>
              <w:left w:val="single" w:sz="18" w:space="0" w:color="5F497A" w:themeColor="accent4" w:themeShade="BF"/>
              <w:bottom w:val="nil"/>
              <w:right w:val="nil"/>
            </w:tcBorders>
            <w:shd w:val="clear" w:color="auto" w:fill="auto"/>
            <w:vAlign w:val="bottom"/>
          </w:tcPr>
          <w:p w14:paraId="79B8EE4B" w14:textId="2AC5EAFF" w:rsidR="00824E02" w:rsidRPr="00C935A5" w:rsidRDefault="00824E02" w:rsidP="00824E02">
            <w:pPr>
              <w:spacing w:before="40" w:after="20"/>
              <w:jc w:val="right"/>
              <w:rPr>
                <w:rFonts w:cs="Arial"/>
                <w:sz w:val="18"/>
                <w:szCs w:val="18"/>
              </w:rPr>
            </w:pPr>
            <w:r w:rsidRPr="00824E02">
              <w:rPr>
                <w:rFonts w:cs="Arial"/>
                <w:sz w:val="18"/>
                <w:szCs w:val="18"/>
              </w:rPr>
              <w:t>119</w:t>
            </w:r>
          </w:p>
        </w:tc>
        <w:tc>
          <w:tcPr>
            <w:tcW w:w="737" w:type="dxa"/>
            <w:tcBorders>
              <w:top w:val="nil"/>
              <w:left w:val="nil"/>
              <w:bottom w:val="nil"/>
              <w:right w:val="nil"/>
            </w:tcBorders>
            <w:shd w:val="clear" w:color="auto" w:fill="auto"/>
            <w:vAlign w:val="bottom"/>
          </w:tcPr>
          <w:p w14:paraId="469AB71F" w14:textId="05D50CC9"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386FEE1D" w14:textId="59582DD2"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390E9DCF" w14:textId="26E2B0F9"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00C8EEC9" w14:textId="70CE3288"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77D4DAB" w14:textId="311F05C9" w:rsidR="00824E02" w:rsidRPr="00C935A5" w:rsidRDefault="00824E02" w:rsidP="00824E02">
            <w:pPr>
              <w:spacing w:before="40" w:after="20"/>
              <w:jc w:val="right"/>
              <w:rPr>
                <w:rFonts w:cs="Arial"/>
                <w:sz w:val="18"/>
                <w:szCs w:val="18"/>
              </w:rPr>
            </w:pPr>
            <w:r w:rsidRPr="00824E02">
              <w:rPr>
                <w:rFonts w:cs="Arial"/>
                <w:sz w:val="18"/>
                <w:szCs w:val="18"/>
              </w:rPr>
              <w:t>1,211</w:t>
            </w:r>
          </w:p>
        </w:tc>
        <w:tc>
          <w:tcPr>
            <w:tcW w:w="737" w:type="dxa"/>
            <w:tcBorders>
              <w:top w:val="nil"/>
              <w:left w:val="nil"/>
              <w:bottom w:val="nil"/>
              <w:right w:val="nil"/>
            </w:tcBorders>
            <w:shd w:val="clear" w:color="auto" w:fill="auto"/>
            <w:vAlign w:val="bottom"/>
          </w:tcPr>
          <w:p w14:paraId="5D1958E3" w14:textId="0E2DBE19" w:rsidR="00824E02" w:rsidRPr="00C935A5" w:rsidRDefault="00824E02" w:rsidP="00824E02">
            <w:pPr>
              <w:spacing w:before="40" w:after="20"/>
              <w:jc w:val="right"/>
              <w:rPr>
                <w:rFonts w:cs="Arial"/>
                <w:sz w:val="18"/>
                <w:szCs w:val="18"/>
              </w:rPr>
            </w:pPr>
            <w:r w:rsidRPr="00824E02">
              <w:rPr>
                <w:rFonts w:cs="Arial"/>
                <w:sz w:val="18"/>
                <w:szCs w:val="18"/>
              </w:rPr>
              <w:t>3,076</w:t>
            </w:r>
          </w:p>
        </w:tc>
        <w:tc>
          <w:tcPr>
            <w:tcW w:w="737" w:type="dxa"/>
            <w:tcBorders>
              <w:top w:val="nil"/>
              <w:left w:val="nil"/>
              <w:bottom w:val="nil"/>
              <w:right w:val="nil"/>
            </w:tcBorders>
            <w:shd w:val="clear" w:color="auto" w:fill="auto"/>
            <w:vAlign w:val="bottom"/>
          </w:tcPr>
          <w:p w14:paraId="3073D182" w14:textId="0BE282E7" w:rsidR="00824E02" w:rsidRPr="00C935A5" w:rsidRDefault="00824E02" w:rsidP="00824E02">
            <w:pPr>
              <w:spacing w:before="40" w:after="20"/>
              <w:jc w:val="right"/>
              <w:rPr>
                <w:rFonts w:cs="Arial"/>
                <w:sz w:val="18"/>
                <w:szCs w:val="18"/>
              </w:rPr>
            </w:pPr>
            <w:r w:rsidRPr="00824E02">
              <w:rPr>
                <w:rFonts w:cs="Arial"/>
                <w:sz w:val="18"/>
                <w:szCs w:val="18"/>
              </w:rPr>
              <w:t>293</w:t>
            </w:r>
          </w:p>
        </w:tc>
        <w:tc>
          <w:tcPr>
            <w:tcW w:w="737" w:type="dxa"/>
            <w:tcBorders>
              <w:top w:val="nil"/>
              <w:left w:val="nil"/>
              <w:bottom w:val="nil"/>
              <w:right w:val="nil"/>
            </w:tcBorders>
            <w:shd w:val="clear" w:color="auto" w:fill="auto"/>
            <w:vAlign w:val="bottom"/>
          </w:tcPr>
          <w:p w14:paraId="66394848" w14:textId="0BC485C7" w:rsidR="00824E02" w:rsidRPr="00C935A5" w:rsidRDefault="00824E02" w:rsidP="00824E02">
            <w:pPr>
              <w:spacing w:before="40" w:after="20"/>
              <w:jc w:val="right"/>
              <w:rPr>
                <w:rFonts w:cs="Arial"/>
                <w:sz w:val="18"/>
                <w:szCs w:val="18"/>
              </w:rPr>
            </w:pPr>
            <w:r w:rsidRPr="00824E02">
              <w:rPr>
                <w:rFonts w:cs="Arial"/>
                <w:sz w:val="18"/>
                <w:szCs w:val="18"/>
              </w:rPr>
              <w:t>33</w:t>
            </w:r>
          </w:p>
        </w:tc>
        <w:tc>
          <w:tcPr>
            <w:tcW w:w="737" w:type="dxa"/>
            <w:tcBorders>
              <w:top w:val="nil"/>
              <w:left w:val="nil"/>
              <w:bottom w:val="nil"/>
              <w:right w:val="nil"/>
            </w:tcBorders>
            <w:shd w:val="clear" w:color="auto" w:fill="auto"/>
            <w:vAlign w:val="bottom"/>
          </w:tcPr>
          <w:p w14:paraId="3E96ED1D" w14:textId="0D4CDD11" w:rsidR="00824E02" w:rsidRPr="00C935A5" w:rsidRDefault="00824E02" w:rsidP="00824E02">
            <w:pPr>
              <w:spacing w:before="40" w:after="20"/>
              <w:jc w:val="right"/>
              <w:rPr>
                <w:rFonts w:cs="Arial"/>
                <w:sz w:val="18"/>
                <w:szCs w:val="18"/>
              </w:rPr>
            </w:pPr>
            <w:r w:rsidRPr="00824E02">
              <w:rPr>
                <w:rFonts w:cs="Arial"/>
                <w:sz w:val="18"/>
                <w:szCs w:val="18"/>
              </w:rPr>
              <w:t>0</w:t>
            </w:r>
          </w:p>
        </w:tc>
      </w:tr>
    </w:tbl>
    <w:p w14:paraId="62A9CEC3" w14:textId="77777777" w:rsidR="00EB2E62" w:rsidRPr="00C935A5" w:rsidRDefault="00EB2E62" w:rsidP="00147515">
      <w:pPr>
        <w:spacing w:before="40" w:after="40"/>
        <w:rPr>
          <w:rFonts w:cs="Arial"/>
          <w:sz w:val="18"/>
          <w:szCs w:val="18"/>
        </w:rPr>
      </w:pPr>
    </w:p>
    <w:p w14:paraId="276DE935" w14:textId="77777777" w:rsidR="0096783F" w:rsidRPr="00C935A5" w:rsidRDefault="0096783F" w:rsidP="00FF36E8">
      <w:pPr>
        <w:spacing w:before="40" w:after="20"/>
        <w:rPr>
          <w:rFonts w:cs="Arial"/>
          <w:sz w:val="18"/>
          <w:szCs w:val="18"/>
        </w:rPr>
      </w:pPr>
      <w:r w:rsidRPr="00C935A5">
        <w:rPr>
          <w:rFonts w:cs="Arial"/>
          <w:sz w:val="18"/>
          <w:szCs w:val="18"/>
        </w:rPr>
        <w:br w:type="page"/>
      </w:r>
    </w:p>
    <w:p w14:paraId="3E984BFA" w14:textId="1A274E08" w:rsidR="0096783F" w:rsidRPr="00C935A5" w:rsidRDefault="00C010FD" w:rsidP="00161F8A">
      <w:pPr>
        <w:pStyle w:val="VGC-Head10"/>
      </w:pPr>
      <w:r>
        <w:lastRenderedPageBreak/>
        <w:t>2025-26</w:t>
      </w:r>
      <w:r w:rsidR="00A97ABE" w:rsidRPr="00C935A5">
        <w:t xml:space="preserve"> </w:t>
      </w:r>
      <w:r w:rsidR="0096783F" w:rsidRPr="00C935A5">
        <w:t>Local Roads Grants</w:t>
      </w:r>
      <w:r w:rsidR="00CE4507" w:rsidRPr="00C935A5">
        <w:tab/>
        <w:t>Appendix 5</w:t>
      </w:r>
    </w:p>
    <w:p w14:paraId="73A798B9" w14:textId="078F3C33" w:rsidR="0096783F" w:rsidRPr="00C935A5" w:rsidRDefault="004F1184" w:rsidP="00161F8A">
      <w:pPr>
        <w:pStyle w:val="VGC-Head2"/>
      </w:pPr>
      <w:r w:rsidRPr="00C935A5">
        <w:tab/>
      </w:r>
      <w:r w:rsidR="00955945" w:rsidRPr="00C935A5">
        <w:t>A</w:t>
      </w:r>
      <w:r w:rsidR="0096783F" w:rsidRPr="00C935A5">
        <w:t>.  Local Road</w:t>
      </w:r>
      <w:r w:rsidR="00C64712" w:rsidRPr="00C935A5">
        <w:t>s</w:t>
      </w:r>
      <w:r w:rsidR="0096783F" w:rsidRPr="00C935A5">
        <w:t xml:space="preserve"> Network </w:t>
      </w:r>
    </w:p>
    <w:p w14:paraId="7F9AE86A" w14:textId="77777777" w:rsidR="008475D6" w:rsidRPr="00C935A5" w:rsidRDefault="008475D6" w:rsidP="00FF36E8">
      <w:pPr>
        <w:spacing w:before="40" w:after="20"/>
        <w:rPr>
          <w:rFonts w:cs="Arial"/>
          <w:sz w:val="18"/>
          <w:szCs w:val="18"/>
        </w:rPr>
      </w:pPr>
    </w:p>
    <w:tbl>
      <w:tblPr>
        <w:tblW w:w="9072" w:type="dxa"/>
        <w:tblInd w:w="85" w:type="dxa"/>
        <w:tblLayout w:type="fixed"/>
        <w:tblCellMar>
          <w:left w:w="57" w:type="dxa"/>
          <w:right w:w="57" w:type="dxa"/>
        </w:tblCellMar>
        <w:tblLook w:val="0000" w:firstRow="0" w:lastRow="0" w:firstColumn="0" w:lastColumn="0" w:noHBand="0" w:noVBand="0"/>
      </w:tblPr>
      <w:tblGrid>
        <w:gridCol w:w="2268"/>
        <w:gridCol w:w="1134"/>
        <w:gridCol w:w="1134"/>
        <w:gridCol w:w="1247"/>
        <w:gridCol w:w="1247"/>
        <w:gridCol w:w="1021"/>
        <w:gridCol w:w="1021"/>
      </w:tblGrid>
      <w:tr w:rsidR="00EE4FC3" w:rsidRPr="00C935A5" w14:paraId="42682DAD"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74D32A68" w14:textId="77777777" w:rsidR="00EE4FC3" w:rsidRPr="00C935A5" w:rsidRDefault="00EE4FC3" w:rsidP="0038375E">
            <w:pPr>
              <w:spacing w:before="40" w:after="20"/>
              <w:jc w:val="center"/>
              <w:rPr>
                <w:rFonts w:cs="Arial"/>
                <w:sz w:val="18"/>
                <w:szCs w:val="18"/>
              </w:rPr>
            </w:pPr>
          </w:p>
        </w:tc>
        <w:tc>
          <w:tcPr>
            <w:tcW w:w="1134" w:type="dxa"/>
            <w:tcBorders>
              <w:left w:val="single" w:sz="18" w:space="0" w:color="5F497A" w:themeColor="accent4" w:themeShade="BF"/>
              <w:bottom w:val="single" w:sz="8" w:space="0" w:color="5F497A" w:themeColor="accent4" w:themeShade="BF"/>
              <w:right w:val="nil"/>
            </w:tcBorders>
            <w:shd w:val="clear" w:color="auto" w:fill="auto"/>
            <w:vAlign w:val="bottom"/>
          </w:tcPr>
          <w:p w14:paraId="640EDA61" w14:textId="77777777" w:rsidR="00EE4FC3" w:rsidRPr="00C935A5" w:rsidRDefault="00EE4FC3" w:rsidP="0038375E">
            <w:pPr>
              <w:spacing w:before="40" w:after="20"/>
              <w:jc w:val="center"/>
              <w:rPr>
                <w:rFonts w:cs="Arial"/>
                <w:sz w:val="16"/>
                <w:szCs w:val="16"/>
              </w:rPr>
            </w:pPr>
          </w:p>
        </w:tc>
        <w:tc>
          <w:tcPr>
            <w:tcW w:w="1134" w:type="dxa"/>
            <w:tcBorders>
              <w:left w:val="nil"/>
              <w:bottom w:val="single" w:sz="8" w:space="0" w:color="5F497A" w:themeColor="accent4" w:themeShade="BF"/>
              <w:right w:val="nil"/>
            </w:tcBorders>
            <w:vAlign w:val="bottom"/>
          </w:tcPr>
          <w:p w14:paraId="28DCAC28" w14:textId="77777777" w:rsidR="00EE4FC3" w:rsidRPr="00C935A5" w:rsidRDefault="00EE4FC3" w:rsidP="0038375E">
            <w:pPr>
              <w:spacing w:before="40" w:after="20"/>
              <w:jc w:val="center"/>
              <w:rPr>
                <w:rFonts w:cs="Arial"/>
                <w:sz w:val="16"/>
                <w:szCs w:val="16"/>
              </w:rPr>
            </w:pPr>
          </w:p>
        </w:tc>
        <w:tc>
          <w:tcPr>
            <w:tcW w:w="1247" w:type="dxa"/>
            <w:vMerge w:val="restart"/>
            <w:tcBorders>
              <w:left w:val="nil"/>
              <w:bottom w:val="single" w:sz="8" w:space="0" w:color="5F497A" w:themeColor="accent4" w:themeShade="BF"/>
              <w:right w:val="nil"/>
            </w:tcBorders>
            <w:vAlign w:val="bottom"/>
          </w:tcPr>
          <w:p w14:paraId="34C54A1B" w14:textId="77777777" w:rsidR="00EE4FC3" w:rsidRPr="00C935A5" w:rsidRDefault="00EE4FC3" w:rsidP="0038375E">
            <w:pPr>
              <w:spacing w:before="40" w:after="20"/>
              <w:jc w:val="center"/>
              <w:rPr>
                <w:rFonts w:cs="Arial"/>
                <w:b/>
                <w:sz w:val="18"/>
                <w:szCs w:val="18"/>
              </w:rPr>
            </w:pPr>
            <w:r w:rsidRPr="00C935A5">
              <w:rPr>
                <w:rFonts w:cs="Arial"/>
                <w:b/>
                <w:sz w:val="18"/>
                <w:szCs w:val="18"/>
              </w:rPr>
              <w:t xml:space="preserve">Total </w:t>
            </w:r>
            <w:r w:rsidRPr="00C935A5">
              <w:rPr>
                <w:rFonts w:cs="Arial"/>
                <w:b/>
                <w:sz w:val="18"/>
                <w:szCs w:val="18"/>
              </w:rPr>
              <w:br/>
              <w:t xml:space="preserve">Local </w:t>
            </w:r>
            <w:r w:rsidR="00A61C23" w:rsidRPr="00C935A5">
              <w:rPr>
                <w:rFonts w:cs="Arial"/>
                <w:b/>
                <w:sz w:val="18"/>
                <w:szCs w:val="18"/>
              </w:rPr>
              <w:br/>
            </w:r>
            <w:r w:rsidRPr="00C935A5">
              <w:rPr>
                <w:rFonts w:cs="Arial"/>
                <w:b/>
                <w:sz w:val="18"/>
                <w:szCs w:val="18"/>
              </w:rPr>
              <w:t xml:space="preserve">Roads </w:t>
            </w:r>
            <w:r w:rsidRPr="00C935A5">
              <w:rPr>
                <w:rFonts w:cs="Arial"/>
                <w:b/>
                <w:sz w:val="18"/>
                <w:szCs w:val="18"/>
              </w:rPr>
              <w:br/>
            </w:r>
            <w:r w:rsidRPr="00C935A5">
              <w:rPr>
                <w:rFonts w:cs="Arial"/>
                <w:sz w:val="16"/>
                <w:szCs w:val="16"/>
              </w:rPr>
              <w:t>(km)</w:t>
            </w:r>
          </w:p>
        </w:tc>
        <w:tc>
          <w:tcPr>
            <w:tcW w:w="1247" w:type="dxa"/>
            <w:vMerge w:val="restart"/>
            <w:tcBorders>
              <w:left w:val="nil"/>
              <w:bottom w:val="single" w:sz="8" w:space="0" w:color="5F497A" w:themeColor="accent4" w:themeShade="BF"/>
              <w:right w:val="nil"/>
            </w:tcBorders>
            <w:shd w:val="clear" w:color="auto" w:fill="auto"/>
            <w:vAlign w:val="bottom"/>
          </w:tcPr>
          <w:p w14:paraId="0FB8C3E8" w14:textId="77777777" w:rsidR="00EE4FC3" w:rsidRPr="00C935A5" w:rsidRDefault="00EE4FC3" w:rsidP="0038375E">
            <w:pPr>
              <w:spacing w:before="40" w:after="20"/>
              <w:jc w:val="center"/>
              <w:rPr>
                <w:rFonts w:cs="Arial"/>
                <w:b/>
                <w:sz w:val="18"/>
                <w:szCs w:val="18"/>
              </w:rPr>
            </w:pPr>
            <w:r w:rsidRPr="00C935A5">
              <w:rPr>
                <w:rFonts w:cs="Arial"/>
                <w:b/>
                <w:sz w:val="18"/>
                <w:szCs w:val="18"/>
              </w:rPr>
              <w:t xml:space="preserve">Total </w:t>
            </w:r>
            <w:r w:rsidRPr="00C935A5">
              <w:rPr>
                <w:rFonts w:cs="Arial"/>
                <w:b/>
                <w:sz w:val="18"/>
                <w:szCs w:val="18"/>
              </w:rPr>
              <w:br/>
              <w:t xml:space="preserve">Strategic Routes </w:t>
            </w:r>
            <w:r w:rsidRPr="00C935A5">
              <w:rPr>
                <w:rFonts w:cs="Arial"/>
                <w:b/>
                <w:sz w:val="18"/>
                <w:szCs w:val="18"/>
              </w:rPr>
              <w:br/>
            </w:r>
            <w:r w:rsidRPr="00C935A5">
              <w:rPr>
                <w:rFonts w:cs="Arial"/>
                <w:sz w:val="16"/>
                <w:szCs w:val="16"/>
              </w:rPr>
              <w:t>(km)</w:t>
            </w:r>
          </w:p>
        </w:tc>
        <w:tc>
          <w:tcPr>
            <w:tcW w:w="2042" w:type="dxa"/>
            <w:gridSpan w:val="2"/>
            <w:tcBorders>
              <w:left w:val="nil"/>
              <w:bottom w:val="single" w:sz="8" w:space="0" w:color="5F497A" w:themeColor="accent4" w:themeShade="BF"/>
              <w:right w:val="nil"/>
            </w:tcBorders>
            <w:shd w:val="clear" w:color="auto" w:fill="auto"/>
            <w:vAlign w:val="bottom"/>
          </w:tcPr>
          <w:p w14:paraId="3E404371" w14:textId="77777777" w:rsidR="00EE4FC3" w:rsidRPr="00C935A5" w:rsidRDefault="00EE4FC3" w:rsidP="0038375E">
            <w:pPr>
              <w:spacing w:before="40" w:after="20"/>
              <w:jc w:val="center"/>
              <w:rPr>
                <w:rFonts w:cs="Arial"/>
                <w:sz w:val="16"/>
                <w:szCs w:val="16"/>
              </w:rPr>
            </w:pPr>
            <w:r w:rsidRPr="00C935A5">
              <w:rPr>
                <w:rFonts w:cs="Arial"/>
                <w:sz w:val="16"/>
                <w:szCs w:val="16"/>
              </w:rPr>
              <w:t>Bridges</w:t>
            </w:r>
          </w:p>
        </w:tc>
      </w:tr>
      <w:tr w:rsidR="00EE4FC3" w:rsidRPr="00C935A5" w14:paraId="41785D9E"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31AD27B5" w14:textId="77777777" w:rsidR="00EE4FC3" w:rsidRPr="00C935A5" w:rsidRDefault="00EE4FC3" w:rsidP="0038375E">
            <w:pPr>
              <w:spacing w:before="40" w:after="2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5AD906C5"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Total </w:t>
            </w:r>
            <w:r w:rsidRPr="00C935A5">
              <w:rPr>
                <w:rFonts w:cs="Arial"/>
                <w:sz w:val="16"/>
                <w:szCs w:val="16"/>
              </w:rPr>
              <w:br/>
              <w:t xml:space="preserve">Urban </w:t>
            </w:r>
            <w:r w:rsidRPr="00C935A5">
              <w:rPr>
                <w:rFonts w:cs="Arial"/>
                <w:sz w:val="16"/>
                <w:szCs w:val="16"/>
              </w:rPr>
              <w:br/>
              <w:t>(km)</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52E5A05D"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Total </w:t>
            </w:r>
            <w:r w:rsidRPr="00C935A5">
              <w:rPr>
                <w:rFonts w:cs="Arial"/>
                <w:sz w:val="16"/>
                <w:szCs w:val="16"/>
              </w:rPr>
              <w:br/>
              <w:t xml:space="preserve">Rural </w:t>
            </w:r>
            <w:r w:rsidRPr="00C935A5">
              <w:rPr>
                <w:rFonts w:cs="Arial"/>
                <w:sz w:val="16"/>
                <w:szCs w:val="16"/>
              </w:rPr>
              <w:br/>
              <w:t>(km)</w:t>
            </w:r>
          </w:p>
        </w:tc>
        <w:tc>
          <w:tcPr>
            <w:tcW w:w="1247" w:type="dxa"/>
            <w:vMerge/>
            <w:tcBorders>
              <w:top w:val="single" w:sz="8" w:space="0" w:color="5F497A" w:themeColor="accent4" w:themeShade="BF"/>
              <w:left w:val="nil"/>
              <w:bottom w:val="single" w:sz="8" w:space="0" w:color="5F497A" w:themeColor="accent4" w:themeShade="BF"/>
              <w:right w:val="nil"/>
            </w:tcBorders>
            <w:vAlign w:val="bottom"/>
          </w:tcPr>
          <w:p w14:paraId="4E45DFBC" w14:textId="77777777" w:rsidR="00EE4FC3" w:rsidRPr="00C935A5" w:rsidRDefault="00EE4FC3" w:rsidP="0038375E">
            <w:pPr>
              <w:spacing w:before="40" w:after="20"/>
              <w:jc w:val="center"/>
              <w:rPr>
                <w:rFonts w:cs="Arial"/>
                <w:b/>
                <w:sz w:val="18"/>
                <w:szCs w:val="18"/>
              </w:rPr>
            </w:pPr>
          </w:p>
        </w:tc>
        <w:tc>
          <w:tcPr>
            <w:tcW w:w="1247"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69A501DE" w14:textId="77777777" w:rsidR="00EE4FC3" w:rsidRPr="00C935A5" w:rsidRDefault="00EE4FC3" w:rsidP="0038375E">
            <w:pPr>
              <w:spacing w:before="40" w:after="20"/>
              <w:jc w:val="center"/>
              <w:rPr>
                <w:rFonts w:cs="Arial"/>
                <w:b/>
                <w:sz w:val="18"/>
                <w:szCs w:val="18"/>
              </w:rPr>
            </w:pP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7A4581EE"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Timber </w:t>
            </w:r>
            <w:r w:rsidRPr="00C935A5">
              <w:rPr>
                <w:rFonts w:cs="Arial"/>
                <w:sz w:val="16"/>
                <w:szCs w:val="16"/>
              </w:rPr>
              <w:br/>
              <w:t>(sq. m)</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79670F5"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Concrete </w:t>
            </w:r>
            <w:r w:rsidRPr="00C935A5">
              <w:rPr>
                <w:rFonts w:cs="Arial"/>
                <w:sz w:val="16"/>
                <w:szCs w:val="16"/>
              </w:rPr>
              <w:br/>
              <w:t>(sq. m)</w:t>
            </w:r>
          </w:p>
        </w:tc>
      </w:tr>
      <w:tr w:rsidR="00824E02" w:rsidRPr="00824E02" w14:paraId="4FD27EA2" w14:textId="77777777" w:rsidTr="004208EF">
        <w:trPr>
          <w:trHeight w:val="20"/>
          <w:tblHeader/>
        </w:trPr>
        <w:tc>
          <w:tcPr>
            <w:tcW w:w="2268" w:type="dxa"/>
            <w:tcBorders>
              <w:left w:val="nil"/>
              <w:bottom w:val="nil"/>
              <w:right w:val="single" w:sz="18" w:space="0" w:color="5F497A" w:themeColor="accent4" w:themeShade="BF"/>
            </w:tcBorders>
            <w:shd w:val="clear" w:color="auto" w:fill="auto"/>
            <w:vAlign w:val="center"/>
          </w:tcPr>
          <w:p w14:paraId="41AC3E7B" w14:textId="77777777" w:rsidR="00824E02" w:rsidRPr="00C935A5" w:rsidRDefault="00824E02" w:rsidP="00824E02">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07E5C47C" w14:textId="5961EBA2" w:rsidR="00824E02" w:rsidRPr="002918A5" w:rsidRDefault="00824E02" w:rsidP="00824E02">
            <w:pPr>
              <w:spacing w:before="40" w:after="20"/>
              <w:jc w:val="right"/>
              <w:rPr>
                <w:rFonts w:cs="Arial"/>
                <w:sz w:val="18"/>
                <w:szCs w:val="18"/>
              </w:rPr>
            </w:pPr>
            <w:r w:rsidRPr="00824E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14AF8DAF" w14:textId="1C9998CB" w:rsidR="00824E02" w:rsidRPr="002918A5" w:rsidRDefault="00824E02" w:rsidP="00824E02">
            <w:pPr>
              <w:spacing w:before="40" w:after="20"/>
              <w:jc w:val="right"/>
              <w:rPr>
                <w:rFonts w:cs="Arial"/>
                <w:sz w:val="18"/>
                <w:szCs w:val="18"/>
              </w:rPr>
            </w:pPr>
            <w:r w:rsidRPr="00824E02">
              <w:rPr>
                <w:rFonts w:cs="Arial"/>
                <w:sz w:val="18"/>
                <w:szCs w:val="18"/>
              </w:rPr>
              <w:t> </w:t>
            </w:r>
          </w:p>
        </w:tc>
        <w:tc>
          <w:tcPr>
            <w:tcW w:w="1247" w:type="dxa"/>
            <w:tcBorders>
              <w:top w:val="single" w:sz="8" w:space="0" w:color="5F497A" w:themeColor="accent4" w:themeShade="BF"/>
              <w:left w:val="nil"/>
              <w:bottom w:val="nil"/>
              <w:right w:val="nil"/>
            </w:tcBorders>
            <w:vAlign w:val="bottom"/>
          </w:tcPr>
          <w:p w14:paraId="2DDB34BD" w14:textId="4B876FA6" w:rsidR="00824E02" w:rsidRPr="00824E02" w:rsidRDefault="00824E02" w:rsidP="00824E02">
            <w:pPr>
              <w:spacing w:before="40" w:after="20"/>
              <w:jc w:val="right"/>
              <w:rPr>
                <w:rFonts w:cs="Arial"/>
                <w:b/>
                <w:bCs/>
                <w:sz w:val="18"/>
                <w:szCs w:val="18"/>
              </w:rPr>
            </w:pPr>
            <w:r w:rsidRPr="00824E02">
              <w:rPr>
                <w:rFonts w:cs="Arial"/>
                <w:b/>
                <w:bCs/>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4D82F90C" w14:textId="25D30D38" w:rsidR="00824E02" w:rsidRPr="00824E02" w:rsidRDefault="00824E02" w:rsidP="00824E02">
            <w:pPr>
              <w:spacing w:before="40" w:after="20"/>
              <w:jc w:val="right"/>
              <w:rPr>
                <w:rFonts w:cs="Arial"/>
                <w:b/>
                <w:bCs/>
                <w:sz w:val="18"/>
                <w:szCs w:val="18"/>
              </w:rPr>
            </w:pPr>
            <w:r w:rsidRPr="00824E02">
              <w:rPr>
                <w:rFonts w:cs="Arial"/>
                <w:b/>
                <w:bCs/>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349918A7" w14:textId="77777777" w:rsidR="00824E02" w:rsidRPr="002918A5" w:rsidRDefault="00824E02" w:rsidP="00824E02">
            <w:pPr>
              <w:spacing w:before="40" w:after="20"/>
              <w:jc w:val="right"/>
              <w:rPr>
                <w:rFonts w:cs="Arial"/>
                <w:sz w:val="18"/>
                <w:szCs w:val="18"/>
              </w:rPr>
            </w:pPr>
          </w:p>
        </w:tc>
        <w:tc>
          <w:tcPr>
            <w:tcW w:w="1021" w:type="dxa"/>
            <w:tcBorders>
              <w:top w:val="single" w:sz="8" w:space="0" w:color="5F497A" w:themeColor="accent4" w:themeShade="BF"/>
              <w:left w:val="nil"/>
              <w:bottom w:val="nil"/>
              <w:right w:val="nil"/>
            </w:tcBorders>
            <w:shd w:val="clear" w:color="auto" w:fill="auto"/>
            <w:vAlign w:val="bottom"/>
          </w:tcPr>
          <w:p w14:paraId="70538998" w14:textId="2CAEF5FC" w:rsidR="00824E02" w:rsidRPr="002918A5" w:rsidRDefault="00824E02" w:rsidP="00824E02">
            <w:pPr>
              <w:spacing w:before="40" w:after="20"/>
              <w:jc w:val="right"/>
              <w:rPr>
                <w:rFonts w:cs="Arial"/>
                <w:sz w:val="18"/>
                <w:szCs w:val="18"/>
              </w:rPr>
            </w:pPr>
            <w:r w:rsidRPr="00824E02">
              <w:rPr>
                <w:rFonts w:cs="Arial"/>
                <w:sz w:val="18"/>
                <w:szCs w:val="18"/>
              </w:rPr>
              <w:t> </w:t>
            </w:r>
          </w:p>
        </w:tc>
      </w:tr>
      <w:tr w:rsidR="00824E02" w:rsidRPr="00824E02" w14:paraId="75C6B67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950F4C7" w14:textId="77777777" w:rsidR="00824E02" w:rsidRPr="00C935A5" w:rsidRDefault="00824E02" w:rsidP="00824E02">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shd w:val="clear" w:color="auto" w:fill="auto"/>
            <w:vAlign w:val="bottom"/>
          </w:tcPr>
          <w:p w14:paraId="11CB4DAA" w14:textId="4F1F99D1" w:rsidR="00824E02" w:rsidRPr="002918A5" w:rsidRDefault="00824E02" w:rsidP="00824E02">
            <w:pPr>
              <w:spacing w:before="40" w:after="20"/>
              <w:jc w:val="right"/>
              <w:rPr>
                <w:rFonts w:cs="Arial"/>
                <w:sz w:val="18"/>
                <w:szCs w:val="18"/>
              </w:rPr>
            </w:pPr>
            <w:r w:rsidRPr="00824E02">
              <w:rPr>
                <w:rFonts w:cs="Arial"/>
                <w:sz w:val="18"/>
                <w:szCs w:val="18"/>
              </w:rPr>
              <w:t>177</w:t>
            </w:r>
          </w:p>
        </w:tc>
        <w:tc>
          <w:tcPr>
            <w:tcW w:w="1134" w:type="dxa"/>
            <w:tcBorders>
              <w:top w:val="nil"/>
              <w:left w:val="nil"/>
              <w:bottom w:val="nil"/>
              <w:right w:val="nil"/>
            </w:tcBorders>
            <w:vAlign w:val="bottom"/>
          </w:tcPr>
          <w:p w14:paraId="3F6F1E4B" w14:textId="0A5CB587" w:rsidR="00824E02" w:rsidRPr="002918A5" w:rsidRDefault="00824E02" w:rsidP="00824E02">
            <w:pPr>
              <w:spacing w:before="40" w:after="20"/>
              <w:jc w:val="right"/>
              <w:rPr>
                <w:rFonts w:cs="Arial"/>
                <w:sz w:val="18"/>
                <w:szCs w:val="18"/>
              </w:rPr>
            </w:pPr>
            <w:r w:rsidRPr="00824E02">
              <w:rPr>
                <w:rFonts w:cs="Arial"/>
                <w:sz w:val="18"/>
                <w:szCs w:val="18"/>
              </w:rPr>
              <w:t>474</w:t>
            </w:r>
          </w:p>
        </w:tc>
        <w:tc>
          <w:tcPr>
            <w:tcW w:w="1247" w:type="dxa"/>
            <w:tcBorders>
              <w:top w:val="nil"/>
              <w:left w:val="nil"/>
              <w:bottom w:val="nil"/>
              <w:right w:val="nil"/>
            </w:tcBorders>
            <w:vAlign w:val="bottom"/>
          </w:tcPr>
          <w:p w14:paraId="24E9EB2E" w14:textId="21ACC447" w:rsidR="00824E02" w:rsidRPr="00824E02" w:rsidRDefault="00824E02" w:rsidP="00824E02">
            <w:pPr>
              <w:spacing w:before="40" w:after="20"/>
              <w:jc w:val="right"/>
              <w:rPr>
                <w:rFonts w:cs="Arial"/>
                <w:b/>
                <w:bCs/>
                <w:sz w:val="18"/>
                <w:szCs w:val="18"/>
              </w:rPr>
            </w:pPr>
            <w:r w:rsidRPr="00824E02">
              <w:rPr>
                <w:rFonts w:cs="Arial"/>
                <w:b/>
                <w:bCs/>
                <w:sz w:val="18"/>
                <w:szCs w:val="18"/>
              </w:rPr>
              <w:t>651</w:t>
            </w:r>
          </w:p>
        </w:tc>
        <w:tc>
          <w:tcPr>
            <w:tcW w:w="1247" w:type="dxa"/>
            <w:tcBorders>
              <w:top w:val="nil"/>
              <w:left w:val="nil"/>
              <w:bottom w:val="nil"/>
              <w:right w:val="nil"/>
            </w:tcBorders>
            <w:shd w:val="clear" w:color="auto" w:fill="auto"/>
            <w:vAlign w:val="bottom"/>
          </w:tcPr>
          <w:p w14:paraId="3CF00593" w14:textId="7BF28F29" w:rsidR="00824E02" w:rsidRPr="00824E02" w:rsidRDefault="00824E02" w:rsidP="00824E02">
            <w:pPr>
              <w:spacing w:before="40" w:after="20"/>
              <w:jc w:val="right"/>
              <w:rPr>
                <w:rFonts w:cs="Arial"/>
                <w:b/>
                <w:bCs/>
                <w:sz w:val="18"/>
                <w:szCs w:val="18"/>
              </w:rPr>
            </w:pPr>
            <w:r w:rsidRPr="00824E02">
              <w:rPr>
                <w:rFonts w:cs="Arial"/>
                <w:b/>
                <w:bCs/>
                <w:sz w:val="18"/>
                <w:szCs w:val="18"/>
              </w:rPr>
              <w:t>165</w:t>
            </w:r>
          </w:p>
        </w:tc>
        <w:tc>
          <w:tcPr>
            <w:tcW w:w="1021" w:type="dxa"/>
            <w:tcBorders>
              <w:top w:val="nil"/>
              <w:left w:val="nil"/>
              <w:bottom w:val="nil"/>
              <w:right w:val="nil"/>
            </w:tcBorders>
            <w:shd w:val="clear" w:color="auto" w:fill="auto"/>
            <w:vAlign w:val="bottom"/>
          </w:tcPr>
          <w:p w14:paraId="5F12A547" w14:textId="236B2104" w:rsidR="00824E02" w:rsidRPr="002918A5" w:rsidRDefault="00824E02" w:rsidP="00824E02">
            <w:pPr>
              <w:spacing w:before="40" w:after="20"/>
              <w:jc w:val="right"/>
              <w:rPr>
                <w:rFonts w:cs="Arial"/>
                <w:sz w:val="18"/>
                <w:szCs w:val="18"/>
              </w:rPr>
            </w:pPr>
            <w:r w:rsidRPr="00824E02">
              <w:rPr>
                <w:rFonts w:cs="Arial"/>
                <w:sz w:val="18"/>
                <w:szCs w:val="18"/>
              </w:rPr>
              <w:t>290</w:t>
            </w:r>
          </w:p>
        </w:tc>
        <w:tc>
          <w:tcPr>
            <w:tcW w:w="1021" w:type="dxa"/>
            <w:tcBorders>
              <w:top w:val="nil"/>
              <w:left w:val="nil"/>
              <w:bottom w:val="nil"/>
              <w:right w:val="nil"/>
            </w:tcBorders>
            <w:shd w:val="clear" w:color="auto" w:fill="auto"/>
            <w:vAlign w:val="bottom"/>
          </w:tcPr>
          <w:p w14:paraId="695B7C91" w14:textId="5FDE5983" w:rsidR="00824E02" w:rsidRPr="002918A5" w:rsidRDefault="00824E02" w:rsidP="00824E02">
            <w:pPr>
              <w:spacing w:before="40" w:after="20"/>
              <w:jc w:val="right"/>
              <w:rPr>
                <w:rFonts w:cs="Arial"/>
                <w:sz w:val="18"/>
                <w:szCs w:val="18"/>
              </w:rPr>
            </w:pPr>
            <w:r w:rsidRPr="00824E02">
              <w:rPr>
                <w:rFonts w:cs="Arial"/>
                <w:sz w:val="18"/>
                <w:szCs w:val="18"/>
              </w:rPr>
              <w:t>8,477</w:t>
            </w:r>
          </w:p>
        </w:tc>
      </w:tr>
      <w:tr w:rsidR="00824E02" w:rsidRPr="00824E02" w14:paraId="32AB87B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52F3BB" w14:textId="77777777" w:rsidR="00824E02" w:rsidRPr="00C935A5" w:rsidRDefault="00824E02" w:rsidP="00824E02">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shd w:val="clear" w:color="auto" w:fill="auto"/>
            <w:vAlign w:val="bottom"/>
          </w:tcPr>
          <w:p w14:paraId="005D3A8F" w14:textId="701CE63B" w:rsidR="00824E02" w:rsidRPr="002918A5" w:rsidRDefault="00824E02" w:rsidP="00824E02">
            <w:pPr>
              <w:spacing w:before="40" w:after="20"/>
              <w:jc w:val="right"/>
              <w:rPr>
                <w:rFonts w:cs="Arial"/>
                <w:sz w:val="18"/>
                <w:szCs w:val="18"/>
              </w:rPr>
            </w:pPr>
            <w:r w:rsidRPr="00824E02">
              <w:rPr>
                <w:rFonts w:cs="Arial"/>
                <w:sz w:val="18"/>
                <w:szCs w:val="18"/>
              </w:rPr>
              <w:t>141</w:t>
            </w:r>
          </w:p>
        </w:tc>
        <w:tc>
          <w:tcPr>
            <w:tcW w:w="1134" w:type="dxa"/>
            <w:tcBorders>
              <w:top w:val="nil"/>
              <w:left w:val="nil"/>
              <w:bottom w:val="nil"/>
              <w:right w:val="nil"/>
            </w:tcBorders>
            <w:vAlign w:val="bottom"/>
          </w:tcPr>
          <w:p w14:paraId="139C2976" w14:textId="1FB95800" w:rsidR="00824E02" w:rsidRPr="002918A5" w:rsidRDefault="00824E02" w:rsidP="00824E02">
            <w:pPr>
              <w:spacing w:before="40" w:after="20"/>
              <w:jc w:val="right"/>
              <w:rPr>
                <w:rFonts w:cs="Arial"/>
                <w:sz w:val="18"/>
                <w:szCs w:val="18"/>
              </w:rPr>
            </w:pPr>
            <w:r w:rsidRPr="00824E02">
              <w:rPr>
                <w:rFonts w:cs="Arial"/>
                <w:sz w:val="18"/>
                <w:szCs w:val="18"/>
              </w:rPr>
              <w:t>2,327</w:t>
            </w:r>
          </w:p>
        </w:tc>
        <w:tc>
          <w:tcPr>
            <w:tcW w:w="1247" w:type="dxa"/>
            <w:tcBorders>
              <w:top w:val="nil"/>
              <w:left w:val="nil"/>
              <w:bottom w:val="nil"/>
              <w:right w:val="nil"/>
            </w:tcBorders>
            <w:vAlign w:val="bottom"/>
          </w:tcPr>
          <w:p w14:paraId="68EF5F78" w14:textId="2471C780" w:rsidR="00824E02" w:rsidRPr="00824E02" w:rsidRDefault="00824E02" w:rsidP="00824E02">
            <w:pPr>
              <w:spacing w:before="40" w:after="20"/>
              <w:jc w:val="right"/>
              <w:rPr>
                <w:rFonts w:cs="Arial"/>
                <w:b/>
                <w:bCs/>
                <w:sz w:val="18"/>
                <w:szCs w:val="18"/>
              </w:rPr>
            </w:pPr>
            <w:r w:rsidRPr="00824E02">
              <w:rPr>
                <w:rFonts w:cs="Arial"/>
                <w:b/>
                <w:bCs/>
                <w:sz w:val="18"/>
                <w:szCs w:val="18"/>
              </w:rPr>
              <w:t>2,468</w:t>
            </w:r>
          </w:p>
        </w:tc>
        <w:tc>
          <w:tcPr>
            <w:tcW w:w="1247" w:type="dxa"/>
            <w:tcBorders>
              <w:top w:val="nil"/>
              <w:left w:val="nil"/>
              <w:bottom w:val="nil"/>
              <w:right w:val="nil"/>
            </w:tcBorders>
            <w:shd w:val="clear" w:color="auto" w:fill="auto"/>
            <w:vAlign w:val="bottom"/>
          </w:tcPr>
          <w:p w14:paraId="422E715E" w14:textId="3BFF48A0" w:rsidR="00824E02" w:rsidRPr="00824E02" w:rsidRDefault="00824E02" w:rsidP="00824E02">
            <w:pPr>
              <w:spacing w:before="40" w:after="20"/>
              <w:jc w:val="right"/>
              <w:rPr>
                <w:rFonts w:cs="Arial"/>
                <w:b/>
                <w:bCs/>
                <w:sz w:val="18"/>
                <w:szCs w:val="18"/>
              </w:rPr>
            </w:pPr>
            <w:r w:rsidRPr="00824E02">
              <w:rPr>
                <w:rFonts w:cs="Arial"/>
                <w:b/>
                <w:bCs/>
                <w:sz w:val="18"/>
                <w:szCs w:val="18"/>
              </w:rPr>
              <w:t>568</w:t>
            </w:r>
          </w:p>
        </w:tc>
        <w:tc>
          <w:tcPr>
            <w:tcW w:w="1021" w:type="dxa"/>
            <w:tcBorders>
              <w:top w:val="nil"/>
              <w:left w:val="nil"/>
              <w:bottom w:val="nil"/>
              <w:right w:val="nil"/>
            </w:tcBorders>
            <w:shd w:val="clear" w:color="auto" w:fill="auto"/>
            <w:vAlign w:val="bottom"/>
          </w:tcPr>
          <w:p w14:paraId="0ABFE8FC" w14:textId="4B91F4C5"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7F59CA1C" w14:textId="396810D1" w:rsidR="00824E02" w:rsidRPr="002918A5" w:rsidRDefault="00824E02" w:rsidP="00824E02">
            <w:pPr>
              <w:spacing w:before="40" w:after="20"/>
              <w:jc w:val="right"/>
              <w:rPr>
                <w:rFonts w:cs="Arial"/>
                <w:sz w:val="18"/>
                <w:szCs w:val="18"/>
              </w:rPr>
            </w:pPr>
            <w:r w:rsidRPr="00824E02">
              <w:rPr>
                <w:rFonts w:cs="Arial"/>
                <w:sz w:val="18"/>
                <w:szCs w:val="18"/>
              </w:rPr>
              <w:t>16,043</w:t>
            </w:r>
          </w:p>
        </w:tc>
      </w:tr>
      <w:tr w:rsidR="00824E02" w:rsidRPr="00824E02" w14:paraId="581C40B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9822E8D" w14:textId="77777777" w:rsidR="00824E02" w:rsidRPr="00C935A5" w:rsidRDefault="00824E02" w:rsidP="00824E02">
            <w:pPr>
              <w:spacing w:before="40" w:after="40"/>
              <w:rPr>
                <w:rFonts w:cs="Arial"/>
                <w:sz w:val="18"/>
                <w:szCs w:val="18"/>
              </w:rPr>
            </w:pPr>
            <w:r w:rsidRPr="00C935A5">
              <w:rPr>
                <w:rFonts w:cs="Arial"/>
                <w:sz w:val="18"/>
                <w:szCs w:val="18"/>
              </w:rPr>
              <w:t xml:space="preserve">Ballarat C </w:t>
            </w:r>
          </w:p>
        </w:tc>
        <w:tc>
          <w:tcPr>
            <w:tcW w:w="1134" w:type="dxa"/>
            <w:tcBorders>
              <w:top w:val="nil"/>
              <w:left w:val="single" w:sz="18" w:space="0" w:color="5F497A" w:themeColor="accent4" w:themeShade="BF"/>
              <w:bottom w:val="nil"/>
              <w:right w:val="nil"/>
            </w:tcBorders>
            <w:shd w:val="clear" w:color="auto" w:fill="auto"/>
            <w:vAlign w:val="bottom"/>
          </w:tcPr>
          <w:p w14:paraId="1240C479" w14:textId="685A074D" w:rsidR="00824E02" w:rsidRPr="002918A5" w:rsidRDefault="00824E02" w:rsidP="00824E02">
            <w:pPr>
              <w:spacing w:before="40" w:after="20"/>
              <w:jc w:val="right"/>
              <w:rPr>
                <w:rFonts w:cs="Arial"/>
                <w:sz w:val="18"/>
                <w:szCs w:val="18"/>
              </w:rPr>
            </w:pPr>
            <w:r w:rsidRPr="00824E02">
              <w:rPr>
                <w:rFonts w:cs="Arial"/>
                <w:sz w:val="18"/>
                <w:szCs w:val="18"/>
              </w:rPr>
              <w:t>842</w:t>
            </w:r>
          </w:p>
        </w:tc>
        <w:tc>
          <w:tcPr>
            <w:tcW w:w="1134" w:type="dxa"/>
            <w:tcBorders>
              <w:top w:val="nil"/>
              <w:left w:val="nil"/>
              <w:bottom w:val="nil"/>
              <w:right w:val="nil"/>
            </w:tcBorders>
            <w:vAlign w:val="bottom"/>
          </w:tcPr>
          <w:p w14:paraId="59BE0323" w14:textId="60D70BF5" w:rsidR="00824E02" w:rsidRPr="002918A5" w:rsidRDefault="00824E02" w:rsidP="00824E02">
            <w:pPr>
              <w:spacing w:before="40" w:after="20"/>
              <w:jc w:val="right"/>
              <w:rPr>
                <w:rFonts w:cs="Arial"/>
                <w:sz w:val="18"/>
                <w:szCs w:val="18"/>
              </w:rPr>
            </w:pPr>
            <w:r w:rsidRPr="00824E02">
              <w:rPr>
                <w:rFonts w:cs="Arial"/>
                <w:sz w:val="18"/>
                <w:szCs w:val="18"/>
              </w:rPr>
              <w:t>695</w:t>
            </w:r>
          </w:p>
        </w:tc>
        <w:tc>
          <w:tcPr>
            <w:tcW w:w="1247" w:type="dxa"/>
            <w:tcBorders>
              <w:top w:val="nil"/>
              <w:left w:val="nil"/>
              <w:bottom w:val="nil"/>
              <w:right w:val="nil"/>
            </w:tcBorders>
            <w:vAlign w:val="bottom"/>
          </w:tcPr>
          <w:p w14:paraId="698B43DB" w14:textId="34F2A0ED" w:rsidR="00824E02" w:rsidRPr="00824E02" w:rsidRDefault="00824E02" w:rsidP="00824E02">
            <w:pPr>
              <w:spacing w:before="40" w:after="20"/>
              <w:jc w:val="right"/>
              <w:rPr>
                <w:rFonts w:cs="Arial"/>
                <w:b/>
                <w:bCs/>
                <w:sz w:val="18"/>
                <w:szCs w:val="18"/>
              </w:rPr>
            </w:pPr>
            <w:r w:rsidRPr="00824E02">
              <w:rPr>
                <w:rFonts w:cs="Arial"/>
                <w:b/>
                <w:bCs/>
                <w:sz w:val="18"/>
                <w:szCs w:val="18"/>
              </w:rPr>
              <w:t>1,537</w:t>
            </w:r>
          </w:p>
        </w:tc>
        <w:tc>
          <w:tcPr>
            <w:tcW w:w="1247" w:type="dxa"/>
            <w:tcBorders>
              <w:top w:val="nil"/>
              <w:left w:val="nil"/>
              <w:bottom w:val="nil"/>
              <w:right w:val="nil"/>
            </w:tcBorders>
            <w:shd w:val="clear" w:color="auto" w:fill="auto"/>
            <w:vAlign w:val="bottom"/>
          </w:tcPr>
          <w:p w14:paraId="1EB72936" w14:textId="5B1485A7" w:rsidR="00824E02" w:rsidRPr="00824E02" w:rsidRDefault="00824E02" w:rsidP="00824E02">
            <w:pPr>
              <w:spacing w:before="40" w:after="20"/>
              <w:jc w:val="right"/>
              <w:rPr>
                <w:rFonts w:cs="Arial"/>
                <w:b/>
                <w:bCs/>
                <w:sz w:val="18"/>
                <w:szCs w:val="18"/>
              </w:rPr>
            </w:pPr>
            <w:r w:rsidRPr="00824E02">
              <w:rPr>
                <w:rFonts w:cs="Arial"/>
                <w:b/>
                <w:bCs/>
                <w:sz w:val="18"/>
                <w:szCs w:val="18"/>
              </w:rPr>
              <w:t>318</w:t>
            </w:r>
          </w:p>
        </w:tc>
        <w:tc>
          <w:tcPr>
            <w:tcW w:w="1021" w:type="dxa"/>
            <w:tcBorders>
              <w:top w:val="nil"/>
              <w:left w:val="nil"/>
              <w:bottom w:val="nil"/>
              <w:right w:val="nil"/>
            </w:tcBorders>
            <w:shd w:val="clear" w:color="auto" w:fill="auto"/>
            <w:vAlign w:val="bottom"/>
          </w:tcPr>
          <w:p w14:paraId="73B4D1BC" w14:textId="3D58448A" w:rsidR="00824E02" w:rsidRPr="002918A5" w:rsidRDefault="00824E02" w:rsidP="00824E02">
            <w:pPr>
              <w:spacing w:before="40" w:after="20"/>
              <w:jc w:val="right"/>
              <w:rPr>
                <w:rFonts w:cs="Arial"/>
                <w:sz w:val="18"/>
                <w:szCs w:val="18"/>
              </w:rPr>
            </w:pPr>
            <w:r w:rsidRPr="00824E02">
              <w:rPr>
                <w:rFonts w:cs="Arial"/>
                <w:sz w:val="18"/>
                <w:szCs w:val="18"/>
              </w:rPr>
              <w:t>251</w:t>
            </w:r>
          </w:p>
        </w:tc>
        <w:tc>
          <w:tcPr>
            <w:tcW w:w="1021" w:type="dxa"/>
            <w:tcBorders>
              <w:top w:val="nil"/>
              <w:left w:val="nil"/>
              <w:bottom w:val="nil"/>
              <w:right w:val="nil"/>
            </w:tcBorders>
            <w:shd w:val="clear" w:color="auto" w:fill="auto"/>
            <w:vAlign w:val="bottom"/>
          </w:tcPr>
          <w:p w14:paraId="7ADF0052" w14:textId="7E4A390C" w:rsidR="00824E02" w:rsidRPr="002918A5" w:rsidRDefault="00824E02" w:rsidP="00824E02">
            <w:pPr>
              <w:spacing w:before="40" w:after="20"/>
              <w:jc w:val="right"/>
              <w:rPr>
                <w:rFonts w:cs="Arial"/>
                <w:sz w:val="18"/>
                <w:szCs w:val="18"/>
              </w:rPr>
            </w:pPr>
            <w:r w:rsidRPr="00824E02">
              <w:rPr>
                <w:rFonts w:cs="Arial"/>
                <w:sz w:val="18"/>
                <w:szCs w:val="18"/>
              </w:rPr>
              <w:t>20,421</w:t>
            </w:r>
          </w:p>
        </w:tc>
      </w:tr>
      <w:tr w:rsidR="00824E02" w:rsidRPr="00824E02" w14:paraId="2FA7BAE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EEAF70E" w14:textId="77777777" w:rsidR="00824E02" w:rsidRPr="00C935A5" w:rsidRDefault="00824E02" w:rsidP="00824E02">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shd w:val="clear" w:color="auto" w:fill="auto"/>
            <w:vAlign w:val="bottom"/>
          </w:tcPr>
          <w:p w14:paraId="2714C0BC" w14:textId="007B762D" w:rsidR="00824E02" w:rsidRPr="002918A5" w:rsidRDefault="00824E02" w:rsidP="00824E02">
            <w:pPr>
              <w:spacing w:before="40" w:after="20"/>
              <w:jc w:val="right"/>
              <w:rPr>
                <w:rFonts w:cs="Arial"/>
                <w:sz w:val="18"/>
                <w:szCs w:val="18"/>
              </w:rPr>
            </w:pPr>
            <w:r w:rsidRPr="00824E02">
              <w:rPr>
                <w:rFonts w:cs="Arial"/>
                <w:sz w:val="18"/>
                <w:szCs w:val="18"/>
              </w:rPr>
              <w:t>545</w:t>
            </w:r>
          </w:p>
        </w:tc>
        <w:tc>
          <w:tcPr>
            <w:tcW w:w="1134" w:type="dxa"/>
            <w:tcBorders>
              <w:top w:val="nil"/>
              <w:left w:val="nil"/>
              <w:bottom w:val="nil"/>
              <w:right w:val="nil"/>
            </w:tcBorders>
            <w:vAlign w:val="bottom"/>
          </w:tcPr>
          <w:p w14:paraId="6232AE4F" w14:textId="1B7156B8" w:rsidR="00824E02" w:rsidRPr="002918A5" w:rsidRDefault="00824E02" w:rsidP="00824E02">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4D55E783" w14:textId="6618976D" w:rsidR="00824E02" w:rsidRPr="00824E02" w:rsidRDefault="00824E02" w:rsidP="00824E02">
            <w:pPr>
              <w:spacing w:before="40" w:after="20"/>
              <w:jc w:val="right"/>
              <w:rPr>
                <w:rFonts w:cs="Arial"/>
                <w:b/>
                <w:bCs/>
                <w:sz w:val="18"/>
                <w:szCs w:val="18"/>
              </w:rPr>
            </w:pPr>
            <w:r w:rsidRPr="00824E02">
              <w:rPr>
                <w:rFonts w:cs="Arial"/>
                <w:b/>
                <w:bCs/>
                <w:sz w:val="18"/>
                <w:szCs w:val="18"/>
              </w:rPr>
              <w:t>545</w:t>
            </w:r>
          </w:p>
        </w:tc>
        <w:tc>
          <w:tcPr>
            <w:tcW w:w="1247" w:type="dxa"/>
            <w:tcBorders>
              <w:top w:val="nil"/>
              <w:left w:val="nil"/>
              <w:bottom w:val="nil"/>
              <w:right w:val="nil"/>
            </w:tcBorders>
            <w:shd w:val="clear" w:color="auto" w:fill="auto"/>
            <w:vAlign w:val="bottom"/>
          </w:tcPr>
          <w:p w14:paraId="739F6C1F" w14:textId="587619FC" w:rsidR="00824E02" w:rsidRPr="00824E02" w:rsidRDefault="00824E02" w:rsidP="00824E02">
            <w:pPr>
              <w:spacing w:before="40" w:after="20"/>
              <w:jc w:val="right"/>
              <w:rPr>
                <w:rFonts w:cs="Arial"/>
                <w:b/>
                <w:bCs/>
                <w:sz w:val="18"/>
                <w:szCs w:val="18"/>
              </w:rPr>
            </w:pPr>
            <w:r w:rsidRPr="00824E02">
              <w:rPr>
                <w:rFonts w:cs="Arial"/>
                <w:b/>
                <w:bCs/>
                <w:sz w:val="18"/>
                <w:szCs w:val="18"/>
              </w:rPr>
              <w:t>51</w:t>
            </w:r>
          </w:p>
        </w:tc>
        <w:tc>
          <w:tcPr>
            <w:tcW w:w="1021" w:type="dxa"/>
            <w:tcBorders>
              <w:top w:val="nil"/>
              <w:left w:val="nil"/>
              <w:bottom w:val="nil"/>
              <w:right w:val="nil"/>
            </w:tcBorders>
            <w:shd w:val="clear" w:color="auto" w:fill="auto"/>
            <w:vAlign w:val="bottom"/>
          </w:tcPr>
          <w:p w14:paraId="4603D1CE" w14:textId="45CFB190" w:rsidR="00824E02" w:rsidRPr="002918A5" w:rsidRDefault="00824E02" w:rsidP="00824E02">
            <w:pPr>
              <w:spacing w:before="40" w:after="20"/>
              <w:jc w:val="right"/>
              <w:rPr>
                <w:rFonts w:cs="Arial"/>
                <w:sz w:val="18"/>
                <w:szCs w:val="18"/>
              </w:rPr>
            </w:pPr>
            <w:r w:rsidRPr="00824E02">
              <w:rPr>
                <w:rFonts w:cs="Arial"/>
                <w:sz w:val="18"/>
                <w:szCs w:val="18"/>
              </w:rPr>
              <w:t>344</w:t>
            </w:r>
          </w:p>
        </w:tc>
        <w:tc>
          <w:tcPr>
            <w:tcW w:w="1021" w:type="dxa"/>
            <w:tcBorders>
              <w:top w:val="nil"/>
              <w:left w:val="nil"/>
              <w:bottom w:val="nil"/>
              <w:right w:val="nil"/>
            </w:tcBorders>
            <w:shd w:val="clear" w:color="auto" w:fill="auto"/>
            <w:vAlign w:val="bottom"/>
          </w:tcPr>
          <w:p w14:paraId="1B949F15" w14:textId="4BDBB30F" w:rsidR="00824E02" w:rsidRPr="002918A5" w:rsidRDefault="00824E02" w:rsidP="00824E02">
            <w:pPr>
              <w:spacing w:before="40" w:after="20"/>
              <w:jc w:val="right"/>
              <w:rPr>
                <w:rFonts w:cs="Arial"/>
                <w:sz w:val="18"/>
                <w:szCs w:val="18"/>
              </w:rPr>
            </w:pPr>
            <w:r w:rsidRPr="00824E02">
              <w:rPr>
                <w:rFonts w:cs="Arial"/>
                <w:sz w:val="18"/>
                <w:szCs w:val="18"/>
              </w:rPr>
              <w:t>1,407</w:t>
            </w:r>
          </w:p>
        </w:tc>
      </w:tr>
      <w:tr w:rsidR="00824E02" w:rsidRPr="00824E02" w14:paraId="004B48B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0B9F454" w14:textId="77777777" w:rsidR="00824E02" w:rsidRPr="00C935A5" w:rsidRDefault="00824E02" w:rsidP="00824E02">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shd w:val="clear" w:color="auto" w:fill="auto"/>
            <w:vAlign w:val="bottom"/>
          </w:tcPr>
          <w:p w14:paraId="08DF0E24" w14:textId="467126CF" w:rsidR="00824E02" w:rsidRPr="002918A5" w:rsidRDefault="00824E02" w:rsidP="00824E02">
            <w:pPr>
              <w:spacing w:before="40" w:after="20"/>
              <w:jc w:val="right"/>
              <w:rPr>
                <w:rFonts w:cs="Arial"/>
                <w:sz w:val="18"/>
                <w:szCs w:val="18"/>
              </w:rPr>
            </w:pPr>
            <w:r w:rsidRPr="00824E02">
              <w:rPr>
                <w:rFonts w:cs="Arial"/>
                <w:sz w:val="18"/>
                <w:szCs w:val="18"/>
              </w:rPr>
              <w:t>461</w:t>
            </w:r>
          </w:p>
        </w:tc>
        <w:tc>
          <w:tcPr>
            <w:tcW w:w="1134" w:type="dxa"/>
            <w:tcBorders>
              <w:top w:val="nil"/>
              <w:left w:val="nil"/>
              <w:bottom w:val="nil"/>
              <w:right w:val="nil"/>
            </w:tcBorders>
            <w:vAlign w:val="bottom"/>
          </w:tcPr>
          <w:p w14:paraId="702E2376" w14:textId="7DEA9D4D" w:rsidR="00824E02" w:rsidRPr="002918A5" w:rsidRDefault="00824E02" w:rsidP="00824E02">
            <w:pPr>
              <w:spacing w:before="40" w:after="20"/>
              <w:jc w:val="right"/>
              <w:rPr>
                <w:rFonts w:cs="Arial"/>
                <w:sz w:val="18"/>
                <w:szCs w:val="18"/>
              </w:rPr>
            </w:pPr>
            <w:r w:rsidRPr="00824E02">
              <w:rPr>
                <w:rFonts w:cs="Arial"/>
                <w:sz w:val="18"/>
                <w:szCs w:val="18"/>
              </w:rPr>
              <w:t>517</w:t>
            </w:r>
          </w:p>
        </w:tc>
        <w:tc>
          <w:tcPr>
            <w:tcW w:w="1247" w:type="dxa"/>
            <w:tcBorders>
              <w:top w:val="nil"/>
              <w:left w:val="nil"/>
              <w:bottom w:val="nil"/>
              <w:right w:val="nil"/>
            </w:tcBorders>
            <w:vAlign w:val="bottom"/>
          </w:tcPr>
          <w:p w14:paraId="35136266" w14:textId="2CA18577" w:rsidR="00824E02" w:rsidRPr="00824E02" w:rsidRDefault="00824E02" w:rsidP="00824E02">
            <w:pPr>
              <w:spacing w:before="40" w:after="20"/>
              <w:jc w:val="right"/>
              <w:rPr>
                <w:rFonts w:cs="Arial"/>
                <w:b/>
                <w:bCs/>
                <w:sz w:val="18"/>
                <w:szCs w:val="18"/>
              </w:rPr>
            </w:pPr>
            <w:r w:rsidRPr="00824E02">
              <w:rPr>
                <w:rFonts w:cs="Arial"/>
                <w:b/>
                <w:bCs/>
                <w:sz w:val="18"/>
                <w:szCs w:val="18"/>
              </w:rPr>
              <w:t>978</w:t>
            </w:r>
          </w:p>
        </w:tc>
        <w:tc>
          <w:tcPr>
            <w:tcW w:w="1247" w:type="dxa"/>
            <w:tcBorders>
              <w:top w:val="nil"/>
              <w:left w:val="nil"/>
              <w:bottom w:val="nil"/>
              <w:right w:val="nil"/>
            </w:tcBorders>
            <w:shd w:val="clear" w:color="auto" w:fill="auto"/>
            <w:vAlign w:val="bottom"/>
          </w:tcPr>
          <w:p w14:paraId="43B2B8B3" w14:textId="4B89EEB0" w:rsidR="00824E02" w:rsidRPr="00824E02" w:rsidRDefault="00824E02" w:rsidP="00824E02">
            <w:pPr>
              <w:spacing w:before="40" w:after="20"/>
              <w:jc w:val="right"/>
              <w:rPr>
                <w:rFonts w:cs="Arial"/>
                <w:b/>
                <w:bCs/>
                <w:sz w:val="18"/>
                <w:szCs w:val="18"/>
              </w:rPr>
            </w:pPr>
            <w:r w:rsidRPr="00824E02">
              <w:rPr>
                <w:rFonts w:cs="Arial"/>
                <w:b/>
                <w:bCs/>
                <w:sz w:val="18"/>
                <w:szCs w:val="18"/>
              </w:rPr>
              <w:t>321</w:t>
            </w:r>
          </w:p>
        </w:tc>
        <w:tc>
          <w:tcPr>
            <w:tcW w:w="1021" w:type="dxa"/>
            <w:tcBorders>
              <w:top w:val="nil"/>
              <w:left w:val="nil"/>
              <w:bottom w:val="nil"/>
              <w:right w:val="nil"/>
            </w:tcBorders>
            <w:shd w:val="clear" w:color="auto" w:fill="auto"/>
            <w:vAlign w:val="bottom"/>
          </w:tcPr>
          <w:p w14:paraId="3A64761B" w14:textId="0596A238" w:rsidR="00824E02" w:rsidRPr="002918A5" w:rsidRDefault="00824E02" w:rsidP="00824E02">
            <w:pPr>
              <w:spacing w:before="40" w:after="20"/>
              <w:jc w:val="right"/>
              <w:rPr>
                <w:rFonts w:cs="Arial"/>
                <w:sz w:val="18"/>
                <w:szCs w:val="18"/>
              </w:rPr>
            </w:pPr>
            <w:r w:rsidRPr="00824E02">
              <w:rPr>
                <w:rFonts w:cs="Arial"/>
                <w:sz w:val="18"/>
                <w:szCs w:val="18"/>
              </w:rPr>
              <w:t>942</w:t>
            </w:r>
          </w:p>
        </w:tc>
        <w:tc>
          <w:tcPr>
            <w:tcW w:w="1021" w:type="dxa"/>
            <w:tcBorders>
              <w:top w:val="nil"/>
              <w:left w:val="nil"/>
              <w:bottom w:val="nil"/>
              <w:right w:val="nil"/>
            </w:tcBorders>
            <w:shd w:val="clear" w:color="auto" w:fill="auto"/>
            <w:vAlign w:val="bottom"/>
          </w:tcPr>
          <w:p w14:paraId="3B13C3CC" w14:textId="7ED9EE5F" w:rsidR="00824E02" w:rsidRPr="002918A5" w:rsidRDefault="00824E02" w:rsidP="00824E02">
            <w:pPr>
              <w:spacing w:before="40" w:after="20"/>
              <w:jc w:val="right"/>
              <w:rPr>
                <w:rFonts w:cs="Arial"/>
                <w:sz w:val="18"/>
                <w:szCs w:val="18"/>
              </w:rPr>
            </w:pPr>
            <w:r w:rsidRPr="00824E02">
              <w:rPr>
                <w:rFonts w:cs="Arial"/>
                <w:sz w:val="18"/>
                <w:szCs w:val="18"/>
              </w:rPr>
              <w:t>2,456</w:t>
            </w:r>
          </w:p>
        </w:tc>
      </w:tr>
      <w:tr w:rsidR="00824E02" w:rsidRPr="00824E02" w14:paraId="789C0B1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318BFD" w14:textId="77777777" w:rsidR="00824E02" w:rsidRPr="00C935A5" w:rsidRDefault="00824E02" w:rsidP="00824E02">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shd w:val="clear" w:color="auto" w:fill="auto"/>
            <w:vAlign w:val="bottom"/>
          </w:tcPr>
          <w:p w14:paraId="7ED45E3F" w14:textId="099A9CEA" w:rsidR="00824E02" w:rsidRPr="002918A5" w:rsidRDefault="00824E02" w:rsidP="00824E02">
            <w:pPr>
              <w:spacing w:before="40" w:after="20"/>
              <w:jc w:val="right"/>
              <w:rPr>
                <w:rFonts w:cs="Arial"/>
                <w:sz w:val="18"/>
                <w:szCs w:val="18"/>
              </w:rPr>
            </w:pPr>
            <w:r w:rsidRPr="00824E02">
              <w:rPr>
                <w:rFonts w:cs="Arial"/>
                <w:sz w:val="18"/>
                <w:szCs w:val="18"/>
              </w:rPr>
              <w:t>377</w:t>
            </w:r>
          </w:p>
        </w:tc>
        <w:tc>
          <w:tcPr>
            <w:tcW w:w="1134" w:type="dxa"/>
            <w:tcBorders>
              <w:top w:val="nil"/>
              <w:left w:val="nil"/>
              <w:bottom w:val="nil"/>
              <w:right w:val="nil"/>
            </w:tcBorders>
            <w:vAlign w:val="bottom"/>
          </w:tcPr>
          <w:p w14:paraId="34309059" w14:textId="0B826DCA" w:rsidR="00824E02" w:rsidRPr="002918A5" w:rsidRDefault="00824E02" w:rsidP="00824E02">
            <w:pPr>
              <w:spacing w:before="40" w:after="20"/>
              <w:jc w:val="right"/>
              <w:rPr>
                <w:rFonts w:cs="Arial"/>
                <w:sz w:val="18"/>
                <w:szCs w:val="18"/>
              </w:rPr>
            </w:pPr>
            <w:r w:rsidRPr="00824E02">
              <w:rPr>
                <w:rFonts w:cs="Arial"/>
                <w:sz w:val="18"/>
                <w:szCs w:val="18"/>
              </w:rPr>
              <w:t>1,681</w:t>
            </w:r>
          </w:p>
        </w:tc>
        <w:tc>
          <w:tcPr>
            <w:tcW w:w="1247" w:type="dxa"/>
            <w:tcBorders>
              <w:top w:val="nil"/>
              <w:left w:val="nil"/>
              <w:bottom w:val="nil"/>
              <w:right w:val="nil"/>
            </w:tcBorders>
            <w:vAlign w:val="bottom"/>
          </w:tcPr>
          <w:p w14:paraId="461E6ABE" w14:textId="25BA9B60" w:rsidR="00824E02" w:rsidRPr="00824E02" w:rsidRDefault="00824E02" w:rsidP="00824E02">
            <w:pPr>
              <w:spacing w:before="40" w:after="20"/>
              <w:jc w:val="right"/>
              <w:rPr>
                <w:rFonts w:cs="Arial"/>
                <w:b/>
                <w:bCs/>
                <w:sz w:val="18"/>
                <w:szCs w:val="18"/>
              </w:rPr>
            </w:pPr>
            <w:r w:rsidRPr="00824E02">
              <w:rPr>
                <w:rFonts w:cs="Arial"/>
                <w:b/>
                <w:bCs/>
                <w:sz w:val="18"/>
                <w:szCs w:val="18"/>
              </w:rPr>
              <w:t>2,058</w:t>
            </w:r>
          </w:p>
        </w:tc>
        <w:tc>
          <w:tcPr>
            <w:tcW w:w="1247" w:type="dxa"/>
            <w:tcBorders>
              <w:top w:val="nil"/>
              <w:left w:val="nil"/>
              <w:bottom w:val="nil"/>
              <w:right w:val="nil"/>
            </w:tcBorders>
            <w:shd w:val="clear" w:color="auto" w:fill="auto"/>
            <w:vAlign w:val="bottom"/>
          </w:tcPr>
          <w:p w14:paraId="17F1CEA5" w14:textId="02E7862C" w:rsidR="00824E02" w:rsidRPr="00824E02" w:rsidRDefault="00824E02" w:rsidP="00824E02">
            <w:pPr>
              <w:spacing w:before="40" w:after="20"/>
              <w:jc w:val="right"/>
              <w:rPr>
                <w:rFonts w:cs="Arial"/>
                <w:b/>
                <w:bCs/>
                <w:sz w:val="18"/>
                <w:szCs w:val="18"/>
              </w:rPr>
            </w:pPr>
            <w:r w:rsidRPr="00824E02">
              <w:rPr>
                <w:rFonts w:cs="Arial"/>
                <w:b/>
                <w:bCs/>
                <w:sz w:val="18"/>
                <w:szCs w:val="18"/>
              </w:rPr>
              <w:t>739</w:t>
            </w:r>
          </w:p>
        </w:tc>
        <w:tc>
          <w:tcPr>
            <w:tcW w:w="1021" w:type="dxa"/>
            <w:tcBorders>
              <w:top w:val="nil"/>
              <w:left w:val="nil"/>
              <w:bottom w:val="nil"/>
              <w:right w:val="nil"/>
            </w:tcBorders>
            <w:shd w:val="clear" w:color="auto" w:fill="auto"/>
            <w:vAlign w:val="bottom"/>
          </w:tcPr>
          <w:p w14:paraId="32915EB1" w14:textId="071306BA" w:rsidR="00824E02" w:rsidRPr="002918A5" w:rsidRDefault="00824E02" w:rsidP="00824E02">
            <w:pPr>
              <w:spacing w:before="40" w:after="20"/>
              <w:jc w:val="right"/>
              <w:rPr>
                <w:rFonts w:cs="Arial"/>
                <w:sz w:val="18"/>
                <w:szCs w:val="18"/>
              </w:rPr>
            </w:pPr>
            <w:r w:rsidRPr="00824E02">
              <w:rPr>
                <w:rFonts w:cs="Arial"/>
                <w:sz w:val="18"/>
                <w:szCs w:val="18"/>
              </w:rPr>
              <w:t>308</w:t>
            </w:r>
          </w:p>
        </w:tc>
        <w:tc>
          <w:tcPr>
            <w:tcW w:w="1021" w:type="dxa"/>
            <w:tcBorders>
              <w:top w:val="nil"/>
              <w:left w:val="nil"/>
              <w:bottom w:val="nil"/>
              <w:right w:val="nil"/>
            </w:tcBorders>
            <w:shd w:val="clear" w:color="auto" w:fill="auto"/>
            <w:vAlign w:val="bottom"/>
          </w:tcPr>
          <w:p w14:paraId="0DEA8279" w14:textId="7FF5BEA6" w:rsidR="00824E02" w:rsidRPr="002918A5" w:rsidRDefault="00824E02" w:rsidP="00824E02">
            <w:pPr>
              <w:spacing w:before="40" w:after="20"/>
              <w:jc w:val="right"/>
              <w:rPr>
                <w:rFonts w:cs="Arial"/>
                <w:sz w:val="18"/>
                <w:szCs w:val="18"/>
              </w:rPr>
            </w:pPr>
            <w:r w:rsidRPr="00824E02">
              <w:rPr>
                <w:rFonts w:cs="Arial"/>
                <w:sz w:val="18"/>
                <w:szCs w:val="18"/>
              </w:rPr>
              <w:t>5,517</w:t>
            </w:r>
          </w:p>
        </w:tc>
      </w:tr>
      <w:tr w:rsidR="00824E02" w:rsidRPr="00824E02" w14:paraId="288F937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5622E80" w14:textId="77777777" w:rsidR="00824E02" w:rsidRPr="00C935A5" w:rsidRDefault="00824E02" w:rsidP="00824E02">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shd w:val="clear" w:color="auto" w:fill="auto"/>
            <w:vAlign w:val="bottom"/>
          </w:tcPr>
          <w:p w14:paraId="729EA05D" w14:textId="119FD62B" w:rsidR="00824E02" w:rsidRPr="002918A5" w:rsidRDefault="00824E02" w:rsidP="00824E02">
            <w:pPr>
              <w:spacing w:before="40" w:after="20"/>
              <w:jc w:val="right"/>
              <w:rPr>
                <w:rFonts w:cs="Arial"/>
                <w:sz w:val="18"/>
                <w:szCs w:val="18"/>
              </w:rPr>
            </w:pPr>
            <w:r w:rsidRPr="00824E02">
              <w:rPr>
                <w:rFonts w:cs="Arial"/>
                <w:sz w:val="18"/>
                <w:szCs w:val="18"/>
              </w:rPr>
              <w:t>356</w:t>
            </w:r>
          </w:p>
        </w:tc>
        <w:tc>
          <w:tcPr>
            <w:tcW w:w="1134" w:type="dxa"/>
            <w:tcBorders>
              <w:top w:val="nil"/>
              <w:left w:val="nil"/>
              <w:bottom w:val="nil"/>
              <w:right w:val="nil"/>
            </w:tcBorders>
            <w:vAlign w:val="bottom"/>
          </w:tcPr>
          <w:p w14:paraId="4A7B1502" w14:textId="3BE7DB28" w:rsidR="00824E02" w:rsidRPr="002918A5" w:rsidRDefault="00824E02" w:rsidP="00824E02">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6EE1C611" w14:textId="48CF5576" w:rsidR="00824E02" w:rsidRPr="00824E02" w:rsidRDefault="00824E02" w:rsidP="00824E02">
            <w:pPr>
              <w:spacing w:before="40" w:after="20"/>
              <w:jc w:val="right"/>
              <w:rPr>
                <w:rFonts w:cs="Arial"/>
                <w:b/>
                <w:bCs/>
                <w:sz w:val="18"/>
                <w:szCs w:val="18"/>
              </w:rPr>
            </w:pPr>
            <w:r w:rsidRPr="00824E02">
              <w:rPr>
                <w:rFonts w:cs="Arial"/>
                <w:b/>
                <w:bCs/>
                <w:sz w:val="18"/>
                <w:szCs w:val="18"/>
              </w:rPr>
              <w:t>356</w:t>
            </w:r>
          </w:p>
        </w:tc>
        <w:tc>
          <w:tcPr>
            <w:tcW w:w="1247" w:type="dxa"/>
            <w:tcBorders>
              <w:top w:val="nil"/>
              <w:left w:val="nil"/>
              <w:bottom w:val="nil"/>
              <w:right w:val="nil"/>
            </w:tcBorders>
            <w:shd w:val="clear" w:color="auto" w:fill="auto"/>
            <w:vAlign w:val="bottom"/>
          </w:tcPr>
          <w:p w14:paraId="667859EF" w14:textId="550E7817" w:rsidR="00824E02" w:rsidRPr="00824E02" w:rsidRDefault="00824E02" w:rsidP="00824E02">
            <w:pPr>
              <w:spacing w:before="40" w:after="20"/>
              <w:jc w:val="right"/>
              <w:rPr>
                <w:rFonts w:cs="Arial"/>
                <w:b/>
                <w:bCs/>
                <w:sz w:val="18"/>
                <w:szCs w:val="18"/>
              </w:rPr>
            </w:pPr>
            <w:r w:rsidRPr="00824E02">
              <w:rPr>
                <w:rFonts w:cs="Arial"/>
                <w:b/>
                <w:bCs/>
                <w:sz w:val="18"/>
                <w:szCs w:val="18"/>
              </w:rPr>
              <w:t>47</w:t>
            </w:r>
          </w:p>
        </w:tc>
        <w:tc>
          <w:tcPr>
            <w:tcW w:w="1021" w:type="dxa"/>
            <w:tcBorders>
              <w:top w:val="nil"/>
              <w:left w:val="nil"/>
              <w:bottom w:val="nil"/>
              <w:right w:val="nil"/>
            </w:tcBorders>
            <w:shd w:val="clear" w:color="auto" w:fill="auto"/>
            <w:vAlign w:val="bottom"/>
          </w:tcPr>
          <w:p w14:paraId="321F050F" w14:textId="2721FD99"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6B11E51E" w14:textId="5E0A97FE" w:rsidR="00824E02" w:rsidRPr="002918A5" w:rsidRDefault="00824E02" w:rsidP="00824E02">
            <w:pPr>
              <w:spacing w:before="40" w:after="20"/>
              <w:jc w:val="right"/>
              <w:rPr>
                <w:rFonts w:cs="Arial"/>
                <w:sz w:val="18"/>
                <w:szCs w:val="18"/>
              </w:rPr>
            </w:pPr>
            <w:r w:rsidRPr="00824E02">
              <w:rPr>
                <w:rFonts w:cs="Arial"/>
                <w:sz w:val="18"/>
                <w:szCs w:val="18"/>
              </w:rPr>
              <w:t>1,083</w:t>
            </w:r>
          </w:p>
        </w:tc>
      </w:tr>
      <w:tr w:rsidR="00824E02" w:rsidRPr="00824E02" w14:paraId="7C793AE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199899" w14:textId="77777777" w:rsidR="00824E02" w:rsidRPr="00C935A5" w:rsidRDefault="00824E02" w:rsidP="00824E02">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shd w:val="clear" w:color="auto" w:fill="auto"/>
            <w:vAlign w:val="bottom"/>
          </w:tcPr>
          <w:p w14:paraId="1BFFE0EE" w14:textId="5775DB11" w:rsidR="00824E02" w:rsidRPr="002918A5" w:rsidRDefault="00824E02" w:rsidP="00824E02">
            <w:pPr>
              <w:spacing w:before="40" w:after="20"/>
              <w:jc w:val="right"/>
              <w:rPr>
                <w:rFonts w:cs="Arial"/>
                <w:sz w:val="18"/>
                <w:szCs w:val="18"/>
              </w:rPr>
            </w:pPr>
            <w:r w:rsidRPr="00824E02">
              <w:rPr>
                <w:rFonts w:cs="Arial"/>
                <w:sz w:val="18"/>
                <w:szCs w:val="18"/>
              </w:rPr>
              <w:t>110</w:t>
            </w:r>
          </w:p>
        </w:tc>
        <w:tc>
          <w:tcPr>
            <w:tcW w:w="1134" w:type="dxa"/>
            <w:tcBorders>
              <w:top w:val="nil"/>
              <w:left w:val="nil"/>
              <w:bottom w:val="nil"/>
              <w:right w:val="nil"/>
            </w:tcBorders>
            <w:vAlign w:val="bottom"/>
          </w:tcPr>
          <w:p w14:paraId="4264B88B" w14:textId="5F61F550" w:rsidR="00824E02" w:rsidRPr="002918A5" w:rsidRDefault="00824E02" w:rsidP="00824E02">
            <w:pPr>
              <w:spacing w:before="40" w:after="20"/>
              <w:jc w:val="right"/>
              <w:rPr>
                <w:rFonts w:cs="Arial"/>
                <w:sz w:val="18"/>
                <w:szCs w:val="18"/>
              </w:rPr>
            </w:pPr>
            <w:r w:rsidRPr="00824E02">
              <w:rPr>
                <w:rFonts w:cs="Arial"/>
                <w:sz w:val="18"/>
                <w:szCs w:val="18"/>
              </w:rPr>
              <w:t>1,224</w:t>
            </w:r>
          </w:p>
        </w:tc>
        <w:tc>
          <w:tcPr>
            <w:tcW w:w="1247" w:type="dxa"/>
            <w:tcBorders>
              <w:top w:val="nil"/>
              <w:left w:val="nil"/>
              <w:bottom w:val="nil"/>
              <w:right w:val="nil"/>
            </w:tcBorders>
            <w:vAlign w:val="bottom"/>
          </w:tcPr>
          <w:p w14:paraId="2D087B2C" w14:textId="4C0CEB9B" w:rsidR="00824E02" w:rsidRPr="00824E02" w:rsidRDefault="00824E02" w:rsidP="00824E02">
            <w:pPr>
              <w:spacing w:before="40" w:after="20"/>
              <w:jc w:val="right"/>
              <w:rPr>
                <w:rFonts w:cs="Arial"/>
                <w:b/>
                <w:bCs/>
                <w:sz w:val="18"/>
                <w:szCs w:val="18"/>
              </w:rPr>
            </w:pPr>
            <w:r w:rsidRPr="00824E02">
              <w:rPr>
                <w:rFonts w:cs="Arial"/>
                <w:b/>
                <w:bCs/>
                <w:sz w:val="18"/>
                <w:szCs w:val="18"/>
              </w:rPr>
              <w:t>1,334</w:t>
            </w:r>
          </w:p>
        </w:tc>
        <w:tc>
          <w:tcPr>
            <w:tcW w:w="1247" w:type="dxa"/>
            <w:tcBorders>
              <w:top w:val="nil"/>
              <w:left w:val="nil"/>
              <w:bottom w:val="nil"/>
              <w:right w:val="nil"/>
            </w:tcBorders>
            <w:shd w:val="clear" w:color="auto" w:fill="auto"/>
            <w:vAlign w:val="bottom"/>
          </w:tcPr>
          <w:p w14:paraId="396A162F" w14:textId="26B78894" w:rsidR="00824E02" w:rsidRPr="00824E02" w:rsidRDefault="00824E02" w:rsidP="00824E02">
            <w:pPr>
              <w:spacing w:before="40" w:after="20"/>
              <w:jc w:val="right"/>
              <w:rPr>
                <w:rFonts w:cs="Arial"/>
                <w:b/>
                <w:bCs/>
                <w:sz w:val="18"/>
                <w:szCs w:val="18"/>
              </w:rPr>
            </w:pPr>
            <w:r w:rsidRPr="00824E02">
              <w:rPr>
                <w:rFonts w:cs="Arial"/>
                <w:b/>
                <w:bCs/>
                <w:sz w:val="18"/>
                <w:szCs w:val="18"/>
              </w:rPr>
              <w:t>493</w:t>
            </w:r>
          </w:p>
        </w:tc>
        <w:tc>
          <w:tcPr>
            <w:tcW w:w="1021" w:type="dxa"/>
            <w:tcBorders>
              <w:top w:val="nil"/>
              <w:left w:val="nil"/>
              <w:bottom w:val="nil"/>
              <w:right w:val="nil"/>
            </w:tcBorders>
            <w:shd w:val="clear" w:color="auto" w:fill="auto"/>
            <w:vAlign w:val="bottom"/>
          </w:tcPr>
          <w:p w14:paraId="35E1E2B0" w14:textId="69FF657D" w:rsidR="00824E02" w:rsidRPr="002918A5" w:rsidRDefault="00824E02" w:rsidP="00824E02">
            <w:pPr>
              <w:spacing w:before="40" w:after="20"/>
              <w:jc w:val="right"/>
              <w:rPr>
                <w:rFonts w:cs="Arial"/>
                <w:sz w:val="18"/>
                <w:szCs w:val="18"/>
              </w:rPr>
            </w:pPr>
            <w:r w:rsidRPr="00824E02">
              <w:rPr>
                <w:rFonts w:cs="Arial"/>
                <w:sz w:val="18"/>
                <w:szCs w:val="18"/>
              </w:rPr>
              <w:t>218</w:t>
            </w:r>
          </w:p>
        </w:tc>
        <w:tc>
          <w:tcPr>
            <w:tcW w:w="1021" w:type="dxa"/>
            <w:tcBorders>
              <w:top w:val="nil"/>
              <w:left w:val="nil"/>
              <w:bottom w:val="nil"/>
              <w:right w:val="nil"/>
            </w:tcBorders>
            <w:shd w:val="clear" w:color="auto" w:fill="auto"/>
            <w:vAlign w:val="bottom"/>
          </w:tcPr>
          <w:p w14:paraId="35C25D12" w14:textId="05E55071" w:rsidR="00824E02" w:rsidRPr="002918A5" w:rsidRDefault="00824E02" w:rsidP="00824E02">
            <w:pPr>
              <w:spacing w:before="40" w:after="20"/>
              <w:jc w:val="right"/>
              <w:rPr>
                <w:rFonts w:cs="Arial"/>
                <w:sz w:val="18"/>
                <w:szCs w:val="18"/>
              </w:rPr>
            </w:pPr>
            <w:r w:rsidRPr="00824E02">
              <w:rPr>
                <w:rFonts w:cs="Arial"/>
                <w:sz w:val="18"/>
                <w:szCs w:val="18"/>
              </w:rPr>
              <w:t>8,051</w:t>
            </w:r>
          </w:p>
        </w:tc>
      </w:tr>
      <w:tr w:rsidR="00824E02" w:rsidRPr="00824E02" w14:paraId="6A64802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1D68990" w14:textId="77777777" w:rsidR="00824E02" w:rsidRPr="00C935A5" w:rsidRDefault="00824E02" w:rsidP="00824E02">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shd w:val="clear" w:color="auto" w:fill="auto"/>
            <w:vAlign w:val="bottom"/>
          </w:tcPr>
          <w:p w14:paraId="2E682FB5" w14:textId="494BC555" w:rsidR="00824E02" w:rsidRPr="002918A5" w:rsidRDefault="00824E02" w:rsidP="00824E02">
            <w:pPr>
              <w:spacing w:before="40" w:after="20"/>
              <w:jc w:val="right"/>
              <w:rPr>
                <w:rFonts w:cs="Arial"/>
                <w:sz w:val="18"/>
                <w:szCs w:val="18"/>
              </w:rPr>
            </w:pPr>
            <w:r w:rsidRPr="00824E02">
              <w:rPr>
                <w:rFonts w:cs="Arial"/>
                <w:sz w:val="18"/>
                <w:szCs w:val="18"/>
              </w:rPr>
              <w:t>567</w:t>
            </w:r>
          </w:p>
        </w:tc>
        <w:tc>
          <w:tcPr>
            <w:tcW w:w="1134" w:type="dxa"/>
            <w:tcBorders>
              <w:top w:val="nil"/>
              <w:left w:val="nil"/>
              <w:bottom w:val="nil"/>
              <w:right w:val="nil"/>
            </w:tcBorders>
            <w:vAlign w:val="bottom"/>
          </w:tcPr>
          <w:p w14:paraId="6DFAF6C9" w14:textId="7ADE3640" w:rsidR="00824E02" w:rsidRPr="002918A5" w:rsidRDefault="00824E02" w:rsidP="00824E02">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4FDA7A86" w14:textId="39D4366D" w:rsidR="00824E02" w:rsidRPr="00824E02" w:rsidRDefault="00824E02" w:rsidP="00824E02">
            <w:pPr>
              <w:spacing w:before="40" w:after="20"/>
              <w:jc w:val="right"/>
              <w:rPr>
                <w:rFonts w:cs="Arial"/>
                <w:b/>
                <w:bCs/>
                <w:sz w:val="18"/>
                <w:szCs w:val="18"/>
              </w:rPr>
            </w:pPr>
            <w:r w:rsidRPr="00824E02">
              <w:rPr>
                <w:rFonts w:cs="Arial"/>
                <w:b/>
                <w:bCs/>
                <w:sz w:val="18"/>
                <w:szCs w:val="18"/>
              </w:rPr>
              <w:t>567</w:t>
            </w:r>
          </w:p>
        </w:tc>
        <w:tc>
          <w:tcPr>
            <w:tcW w:w="1247" w:type="dxa"/>
            <w:tcBorders>
              <w:top w:val="nil"/>
              <w:left w:val="nil"/>
              <w:bottom w:val="nil"/>
              <w:right w:val="nil"/>
            </w:tcBorders>
            <w:shd w:val="clear" w:color="auto" w:fill="auto"/>
            <w:vAlign w:val="bottom"/>
          </w:tcPr>
          <w:p w14:paraId="0B9B4A1D" w14:textId="1D38D322" w:rsidR="00824E02" w:rsidRPr="00824E02" w:rsidRDefault="00824E02" w:rsidP="00824E02">
            <w:pPr>
              <w:spacing w:before="40" w:after="20"/>
              <w:jc w:val="right"/>
              <w:rPr>
                <w:rFonts w:cs="Arial"/>
                <w:b/>
                <w:bCs/>
                <w:sz w:val="18"/>
                <w:szCs w:val="18"/>
              </w:rPr>
            </w:pPr>
            <w:r w:rsidRPr="00824E02">
              <w:rPr>
                <w:rFonts w:cs="Arial"/>
                <w:b/>
                <w:bCs/>
                <w:sz w:val="18"/>
                <w:szCs w:val="18"/>
              </w:rPr>
              <w:t>32</w:t>
            </w:r>
          </w:p>
        </w:tc>
        <w:tc>
          <w:tcPr>
            <w:tcW w:w="1021" w:type="dxa"/>
            <w:tcBorders>
              <w:top w:val="nil"/>
              <w:left w:val="nil"/>
              <w:bottom w:val="nil"/>
              <w:right w:val="nil"/>
            </w:tcBorders>
            <w:shd w:val="clear" w:color="auto" w:fill="auto"/>
            <w:vAlign w:val="bottom"/>
          </w:tcPr>
          <w:p w14:paraId="5F76EF6F" w14:textId="28088988"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70CC584D" w14:textId="6A90F980" w:rsidR="00824E02" w:rsidRPr="002918A5" w:rsidRDefault="00824E02" w:rsidP="00824E02">
            <w:pPr>
              <w:spacing w:before="40" w:after="20"/>
              <w:jc w:val="right"/>
              <w:rPr>
                <w:rFonts w:cs="Arial"/>
                <w:sz w:val="18"/>
                <w:szCs w:val="18"/>
              </w:rPr>
            </w:pPr>
            <w:r w:rsidRPr="00824E02">
              <w:rPr>
                <w:rFonts w:cs="Arial"/>
                <w:sz w:val="18"/>
                <w:szCs w:val="18"/>
              </w:rPr>
              <w:t>2,119</w:t>
            </w:r>
          </w:p>
        </w:tc>
      </w:tr>
      <w:tr w:rsidR="00824E02" w:rsidRPr="00824E02" w14:paraId="51DC85C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C952D83" w14:textId="77777777" w:rsidR="00824E02" w:rsidRPr="00C935A5" w:rsidRDefault="00824E02" w:rsidP="00824E02">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shd w:val="clear" w:color="auto" w:fill="auto"/>
            <w:vAlign w:val="bottom"/>
          </w:tcPr>
          <w:p w14:paraId="71FFD028" w14:textId="56C08E32" w:rsidR="00824E02" w:rsidRPr="002918A5" w:rsidRDefault="00824E02" w:rsidP="00824E02">
            <w:pPr>
              <w:spacing w:before="40" w:after="20"/>
              <w:jc w:val="right"/>
              <w:rPr>
                <w:rFonts w:cs="Arial"/>
                <w:sz w:val="18"/>
                <w:szCs w:val="18"/>
              </w:rPr>
            </w:pPr>
            <w:r w:rsidRPr="00824E02">
              <w:rPr>
                <w:rFonts w:cs="Arial"/>
                <w:sz w:val="18"/>
                <w:szCs w:val="18"/>
              </w:rPr>
              <w:t>900</w:t>
            </w:r>
          </w:p>
        </w:tc>
        <w:tc>
          <w:tcPr>
            <w:tcW w:w="1134" w:type="dxa"/>
            <w:tcBorders>
              <w:top w:val="nil"/>
              <w:left w:val="nil"/>
              <w:bottom w:val="nil"/>
              <w:right w:val="nil"/>
            </w:tcBorders>
            <w:vAlign w:val="bottom"/>
          </w:tcPr>
          <w:p w14:paraId="7DE17900" w14:textId="341C072E" w:rsidR="00824E02" w:rsidRPr="002918A5" w:rsidRDefault="00824E02" w:rsidP="00824E02">
            <w:pPr>
              <w:spacing w:before="40" w:after="20"/>
              <w:jc w:val="right"/>
              <w:rPr>
                <w:rFonts w:cs="Arial"/>
                <w:sz w:val="18"/>
                <w:szCs w:val="18"/>
              </w:rPr>
            </w:pPr>
            <w:r w:rsidRPr="00824E02">
              <w:rPr>
                <w:rFonts w:cs="Arial"/>
                <w:sz w:val="18"/>
                <w:szCs w:val="18"/>
              </w:rPr>
              <w:t>5</w:t>
            </w:r>
          </w:p>
        </w:tc>
        <w:tc>
          <w:tcPr>
            <w:tcW w:w="1247" w:type="dxa"/>
            <w:tcBorders>
              <w:top w:val="nil"/>
              <w:left w:val="nil"/>
              <w:bottom w:val="nil"/>
              <w:right w:val="nil"/>
            </w:tcBorders>
            <w:vAlign w:val="bottom"/>
          </w:tcPr>
          <w:p w14:paraId="4DEBF98C" w14:textId="324C4295" w:rsidR="00824E02" w:rsidRPr="00824E02" w:rsidRDefault="00824E02" w:rsidP="00824E02">
            <w:pPr>
              <w:spacing w:before="40" w:after="20"/>
              <w:jc w:val="right"/>
              <w:rPr>
                <w:rFonts w:cs="Arial"/>
                <w:b/>
                <w:bCs/>
                <w:sz w:val="18"/>
                <w:szCs w:val="18"/>
              </w:rPr>
            </w:pPr>
            <w:r w:rsidRPr="00824E02">
              <w:rPr>
                <w:rFonts w:cs="Arial"/>
                <w:b/>
                <w:bCs/>
                <w:sz w:val="18"/>
                <w:szCs w:val="18"/>
              </w:rPr>
              <w:t>905</w:t>
            </w:r>
          </w:p>
        </w:tc>
        <w:tc>
          <w:tcPr>
            <w:tcW w:w="1247" w:type="dxa"/>
            <w:tcBorders>
              <w:top w:val="nil"/>
              <w:left w:val="nil"/>
              <w:bottom w:val="nil"/>
              <w:right w:val="nil"/>
            </w:tcBorders>
            <w:shd w:val="clear" w:color="auto" w:fill="auto"/>
            <w:vAlign w:val="bottom"/>
          </w:tcPr>
          <w:p w14:paraId="70D15622" w14:textId="32A323EC" w:rsidR="00824E02" w:rsidRPr="00824E02" w:rsidRDefault="00824E02" w:rsidP="00824E02">
            <w:pPr>
              <w:spacing w:before="40" w:after="20"/>
              <w:jc w:val="right"/>
              <w:rPr>
                <w:rFonts w:cs="Arial"/>
                <w:b/>
                <w:bCs/>
                <w:sz w:val="18"/>
                <w:szCs w:val="18"/>
              </w:rPr>
            </w:pPr>
            <w:r w:rsidRPr="00824E02">
              <w:rPr>
                <w:rFonts w:cs="Arial"/>
                <w:b/>
                <w:bCs/>
                <w:sz w:val="18"/>
                <w:szCs w:val="18"/>
              </w:rPr>
              <w:t>93</w:t>
            </w:r>
          </w:p>
        </w:tc>
        <w:tc>
          <w:tcPr>
            <w:tcW w:w="1021" w:type="dxa"/>
            <w:tcBorders>
              <w:top w:val="nil"/>
              <w:left w:val="nil"/>
              <w:bottom w:val="nil"/>
              <w:right w:val="nil"/>
            </w:tcBorders>
            <w:shd w:val="clear" w:color="auto" w:fill="auto"/>
            <w:vAlign w:val="bottom"/>
          </w:tcPr>
          <w:p w14:paraId="29E2543C" w14:textId="37A5EDC0"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6AC63B44" w14:textId="739EB07E" w:rsidR="00824E02" w:rsidRPr="002918A5" w:rsidRDefault="00824E02" w:rsidP="00824E02">
            <w:pPr>
              <w:spacing w:before="40" w:after="20"/>
              <w:jc w:val="right"/>
              <w:rPr>
                <w:rFonts w:cs="Arial"/>
                <w:sz w:val="18"/>
                <w:szCs w:val="18"/>
              </w:rPr>
            </w:pPr>
            <w:r w:rsidRPr="00824E02">
              <w:rPr>
                <w:rFonts w:cs="Arial"/>
                <w:sz w:val="18"/>
                <w:szCs w:val="18"/>
              </w:rPr>
              <w:t>6,018</w:t>
            </w:r>
          </w:p>
        </w:tc>
      </w:tr>
      <w:tr w:rsidR="00824E02" w:rsidRPr="00824E02" w14:paraId="2679FF1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404263E" w14:textId="77777777" w:rsidR="00824E02" w:rsidRPr="00C935A5" w:rsidRDefault="00824E02" w:rsidP="00824E02">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shd w:val="clear" w:color="auto" w:fill="auto"/>
            <w:vAlign w:val="bottom"/>
          </w:tcPr>
          <w:p w14:paraId="7E3BC5ED" w14:textId="29E5D87F" w:rsidR="00824E02" w:rsidRPr="002918A5" w:rsidRDefault="00824E02" w:rsidP="00824E02">
            <w:pPr>
              <w:spacing w:before="40" w:after="20"/>
              <w:jc w:val="right"/>
              <w:rPr>
                <w:rFonts w:cs="Arial"/>
                <w:sz w:val="18"/>
                <w:szCs w:val="18"/>
              </w:rPr>
            </w:pPr>
            <w:r w:rsidRPr="00824E02">
              <w:rPr>
                <w:rFonts w:cs="Arial"/>
                <w:sz w:val="18"/>
                <w:szCs w:val="18"/>
              </w:rPr>
              <w:t>113</w:t>
            </w:r>
          </w:p>
        </w:tc>
        <w:tc>
          <w:tcPr>
            <w:tcW w:w="1134" w:type="dxa"/>
            <w:tcBorders>
              <w:top w:val="nil"/>
              <w:left w:val="nil"/>
              <w:bottom w:val="nil"/>
              <w:right w:val="nil"/>
            </w:tcBorders>
            <w:vAlign w:val="bottom"/>
          </w:tcPr>
          <w:p w14:paraId="56251825" w14:textId="71AF4A63" w:rsidR="00824E02" w:rsidRPr="002918A5" w:rsidRDefault="00824E02" w:rsidP="00824E02">
            <w:pPr>
              <w:spacing w:before="40" w:after="20"/>
              <w:jc w:val="right"/>
              <w:rPr>
                <w:rFonts w:cs="Arial"/>
                <w:sz w:val="18"/>
                <w:szCs w:val="18"/>
              </w:rPr>
            </w:pPr>
            <w:r w:rsidRPr="00824E02">
              <w:rPr>
                <w:rFonts w:cs="Arial"/>
                <w:sz w:val="18"/>
                <w:szCs w:val="18"/>
              </w:rPr>
              <w:t>5,202</w:t>
            </w:r>
          </w:p>
        </w:tc>
        <w:tc>
          <w:tcPr>
            <w:tcW w:w="1247" w:type="dxa"/>
            <w:tcBorders>
              <w:top w:val="nil"/>
              <w:left w:val="nil"/>
              <w:bottom w:val="nil"/>
              <w:right w:val="nil"/>
            </w:tcBorders>
            <w:vAlign w:val="bottom"/>
          </w:tcPr>
          <w:p w14:paraId="681C37CE" w14:textId="6CC5B864" w:rsidR="00824E02" w:rsidRPr="00824E02" w:rsidRDefault="00824E02" w:rsidP="00824E02">
            <w:pPr>
              <w:spacing w:before="40" w:after="20"/>
              <w:jc w:val="right"/>
              <w:rPr>
                <w:rFonts w:cs="Arial"/>
                <w:b/>
                <w:bCs/>
                <w:sz w:val="18"/>
                <w:szCs w:val="18"/>
              </w:rPr>
            </w:pPr>
            <w:r w:rsidRPr="00824E02">
              <w:rPr>
                <w:rFonts w:cs="Arial"/>
                <w:b/>
                <w:bCs/>
                <w:sz w:val="18"/>
                <w:szCs w:val="18"/>
              </w:rPr>
              <w:t>5,315</w:t>
            </w:r>
          </w:p>
        </w:tc>
        <w:tc>
          <w:tcPr>
            <w:tcW w:w="1247" w:type="dxa"/>
            <w:tcBorders>
              <w:top w:val="nil"/>
              <w:left w:val="nil"/>
              <w:bottom w:val="nil"/>
              <w:right w:val="nil"/>
            </w:tcBorders>
            <w:shd w:val="clear" w:color="auto" w:fill="auto"/>
            <w:vAlign w:val="bottom"/>
          </w:tcPr>
          <w:p w14:paraId="1D95B70D" w14:textId="783FBB0D" w:rsidR="00824E02" w:rsidRPr="00824E02" w:rsidRDefault="00824E02" w:rsidP="00824E02">
            <w:pPr>
              <w:spacing w:before="40" w:after="20"/>
              <w:jc w:val="right"/>
              <w:rPr>
                <w:rFonts w:cs="Arial"/>
                <w:b/>
                <w:bCs/>
                <w:sz w:val="18"/>
                <w:szCs w:val="18"/>
              </w:rPr>
            </w:pPr>
            <w:r w:rsidRPr="00824E02">
              <w:rPr>
                <w:rFonts w:cs="Arial"/>
                <w:b/>
                <w:bCs/>
                <w:sz w:val="18"/>
                <w:szCs w:val="18"/>
              </w:rPr>
              <w:t>595</w:t>
            </w:r>
          </w:p>
        </w:tc>
        <w:tc>
          <w:tcPr>
            <w:tcW w:w="1021" w:type="dxa"/>
            <w:tcBorders>
              <w:top w:val="nil"/>
              <w:left w:val="nil"/>
              <w:bottom w:val="nil"/>
              <w:right w:val="nil"/>
            </w:tcBorders>
            <w:shd w:val="clear" w:color="auto" w:fill="auto"/>
            <w:vAlign w:val="bottom"/>
          </w:tcPr>
          <w:p w14:paraId="139C1FB4" w14:textId="3FF7E320" w:rsidR="00824E02" w:rsidRPr="002918A5" w:rsidRDefault="00824E02" w:rsidP="00824E02">
            <w:pPr>
              <w:spacing w:before="40" w:after="20"/>
              <w:jc w:val="right"/>
              <w:rPr>
                <w:rFonts w:cs="Arial"/>
                <w:sz w:val="18"/>
                <w:szCs w:val="18"/>
              </w:rPr>
            </w:pPr>
            <w:r w:rsidRPr="00824E02">
              <w:rPr>
                <w:rFonts w:cs="Arial"/>
                <w:sz w:val="18"/>
                <w:szCs w:val="18"/>
              </w:rPr>
              <w:t>48</w:t>
            </w:r>
          </w:p>
        </w:tc>
        <w:tc>
          <w:tcPr>
            <w:tcW w:w="1021" w:type="dxa"/>
            <w:tcBorders>
              <w:top w:val="nil"/>
              <w:left w:val="nil"/>
              <w:bottom w:val="nil"/>
              <w:right w:val="nil"/>
            </w:tcBorders>
            <w:shd w:val="clear" w:color="auto" w:fill="auto"/>
            <w:vAlign w:val="bottom"/>
          </w:tcPr>
          <w:p w14:paraId="6778F5C9" w14:textId="23D110C7" w:rsidR="00824E02" w:rsidRPr="002918A5" w:rsidRDefault="00824E02" w:rsidP="00824E02">
            <w:pPr>
              <w:spacing w:before="40" w:after="20"/>
              <w:jc w:val="right"/>
              <w:rPr>
                <w:rFonts w:cs="Arial"/>
                <w:sz w:val="18"/>
                <w:szCs w:val="18"/>
              </w:rPr>
            </w:pPr>
            <w:r w:rsidRPr="00824E02">
              <w:rPr>
                <w:rFonts w:cs="Arial"/>
                <w:sz w:val="18"/>
                <w:szCs w:val="18"/>
              </w:rPr>
              <w:t>2,506</w:t>
            </w:r>
          </w:p>
        </w:tc>
      </w:tr>
      <w:tr w:rsidR="00824E02" w:rsidRPr="00824E02" w14:paraId="43B70C5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13C758B" w14:textId="77777777" w:rsidR="00824E02" w:rsidRPr="00C935A5" w:rsidRDefault="00824E02" w:rsidP="00824E02">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shd w:val="clear" w:color="auto" w:fill="auto"/>
            <w:vAlign w:val="bottom"/>
          </w:tcPr>
          <w:p w14:paraId="77761AF4" w14:textId="267D6714" w:rsidR="00824E02" w:rsidRPr="002918A5" w:rsidRDefault="00824E02" w:rsidP="00824E02">
            <w:pPr>
              <w:spacing w:before="40" w:after="20"/>
              <w:jc w:val="right"/>
              <w:rPr>
                <w:rFonts w:cs="Arial"/>
                <w:sz w:val="18"/>
                <w:szCs w:val="18"/>
              </w:rPr>
            </w:pPr>
            <w:r w:rsidRPr="00824E02">
              <w:rPr>
                <w:rFonts w:cs="Arial"/>
                <w:sz w:val="18"/>
                <w:szCs w:val="18"/>
              </w:rPr>
              <w:t>296</w:t>
            </w:r>
          </w:p>
        </w:tc>
        <w:tc>
          <w:tcPr>
            <w:tcW w:w="1134" w:type="dxa"/>
            <w:tcBorders>
              <w:top w:val="nil"/>
              <w:left w:val="nil"/>
              <w:bottom w:val="nil"/>
              <w:right w:val="nil"/>
            </w:tcBorders>
            <w:vAlign w:val="bottom"/>
          </w:tcPr>
          <w:p w14:paraId="08F4EB18" w14:textId="33E83A5D" w:rsidR="00824E02" w:rsidRPr="002918A5" w:rsidRDefault="00824E02" w:rsidP="00824E02">
            <w:pPr>
              <w:spacing w:before="40" w:after="20"/>
              <w:jc w:val="right"/>
              <w:rPr>
                <w:rFonts w:cs="Arial"/>
                <w:sz w:val="18"/>
                <w:szCs w:val="18"/>
              </w:rPr>
            </w:pPr>
            <w:r w:rsidRPr="00824E02">
              <w:rPr>
                <w:rFonts w:cs="Arial"/>
                <w:sz w:val="18"/>
                <w:szCs w:val="18"/>
              </w:rPr>
              <w:t>3,720</w:t>
            </w:r>
          </w:p>
        </w:tc>
        <w:tc>
          <w:tcPr>
            <w:tcW w:w="1247" w:type="dxa"/>
            <w:tcBorders>
              <w:top w:val="nil"/>
              <w:left w:val="nil"/>
              <w:bottom w:val="nil"/>
              <w:right w:val="nil"/>
            </w:tcBorders>
            <w:vAlign w:val="bottom"/>
          </w:tcPr>
          <w:p w14:paraId="36EBB34A" w14:textId="6F13E24A" w:rsidR="00824E02" w:rsidRPr="00824E02" w:rsidRDefault="00824E02" w:rsidP="00824E02">
            <w:pPr>
              <w:spacing w:before="40" w:after="20"/>
              <w:jc w:val="right"/>
              <w:rPr>
                <w:rFonts w:cs="Arial"/>
                <w:b/>
                <w:bCs/>
                <w:sz w:val="18"/>
                <w:szCs w:val="18"/>
              </w:rPr>
            </w:pPr>
            <w:r w:rsidRPr="00824E02">
              <w:rPr>
                <w:rFonts w:cs="Arial"/>
                <w:b/>
                <w:bCs/>
                <w:sz w:val="18"/>
                <w:szCs w:val="18"/>
              </w:rPr>
              <w:t>4,016</w:t>
            </w:r>
          </w:p>
        </w:tc>
        <w:tc>
          <w:tcPr>
            <w:tcW w:w="1247" w:type="dxa"/>
            <w:tcBorders>
              <w:top w:val="nil"/>
              <w:left w:val="nil"/>
              <w:bottom w:val="nil"/>
              <w:right w:val="nil"/>
            </w:tcBorders>
            <w:shd w:val="clear" w:color="auto" w:fill="auto"/>
            <w:vAlign w:val="bottom"/>
          </w:tcPr>
          <w:p w14:paraId="0B49E0DF" w14:textId="68DD2F49" w:rsidR="00824E02" w:rsidRPr="00824E02" w:rsidRDefault="00824E02" w:rsidP="00824E02">
            <w:pPr>
              <w:spacing w:before="40" w:after="20"/>
              <w:jc w:val="right"/>
              <w:rPr>
                <w:rFonts w:cs="Arial"/>
                <w:b/>
                <w:bCs/>
                <w:sz w:val="18"/>
                <w:szCs w:val="18"/>
              </w:rPr>
            </w:pPr>
            <w:r w:rsidRPr="00824E02">
              <w:rPr>
                <w:rFonts w:cs="Arial"/>
                <w:b/>
                <w:bCs/>
                <w:sz w:val="18"/>
                <w:szCs w:val="18"/>
              </w:rPr>
              <w:t>2,075</w:t>
            </w:r>
          </w:p>
        </w:tc>
        <w:tc>
          <w:tcPr>
            <w:tcW w:w="1021" w:type="dxa"/>
            <w:tcBorders>
              <w:top w:val="nil"/>
              <w:left w:val="nil"/>
              <w:bottom w:val="nil"/>
              <w:right w:val="nil"/>
            </w:tcBorders>
            <w:shd w:val="clear" w:color="auto" w:fill="auto"/>
            <w:vAlign w:val="bottom"/>
          </w:tcPr>
          <w:p w14:paraId="2C448D53" w14:textId="086BEDD9" w:rsidR="00824E02" w:rsidRPr="002918A5" w:rsidRDefault="00824E02" w:rsidP="00824E02">
            <w:pPr>
              <w:spacing w:before="40" w:after="20"/>
              <w:jc w:val="right"/>
              <w:rPr>
                <w:rFonts w:cs="Arial"/>
                <w:sz w:val="18"/>
                <w:szCs w:val="18"/>
              </w:rPr>
            </w:pPr>
            <w:r w:rsidRPr="00824E02">
              <w:rPr>
                <w:rFonts w:cs="Arial"/>
                <w:sz w:val="18"/>
                <w:szCs w:val="18"/>
              </w:rPr>
              <w:t>78</w:t>
            </w:r>
          </w:p>
        </w:tc>
        <w:tc>
          <w:tcPr>
            <w:tcW w:w="1021" w:type="dxa"/>
            <w:tcBorders>
              <w:top w:val="nil"/>
              <w:left w:val="nil"/>
              <w:bottom w:val="nil"/>
              <w:right w:val="nil"/>
            </w:tcBorders>
            <w:shd w:val="clear" w:color="auto" w:fill="auto"/>
            <w:vAlign w:val="bottom"/>
          </w:tcPr>
          <w:p w14:paraId="5CEE7979" w14:textId="2F9047A5" w:rsidR="00824E02" w:rsidRPr="002918A5" w:rsidRDefault="00824E02" w:rsidP="00824E02">
            <w:pPr>
              <w:spacing w:before="40" w:after="20"/>
              <w:jc w:val="right"/>
              <w:rPr>
                <w:rFonts w:cs="Arial"/>
                <w:sz w:val="18"/>
                <w:szCs w:val="18"/>
              </w:rPr>
            </w:pPr>
            <w:r w:rsidRPr="00824E02">
              <w:rPr>
                <w:rFonts w:cs="Arial"/>
                <w:sz w:val="18"/>
                <w:szCs w:val="18"/>
              </w:rPr>
              <w:t>7,397</w:t>
            </w:r>
          </w:p>
        </w:tc>
      </w:tr>
      <w:tr w:rsidR="00824E02" w:rsidRPr="00824E02" w14:paraId="4FBD8A3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0626430" w14:textId="77777777" w:rsidR="00824E02" w:rsidRPr="00C935A5" w:rsidRDefault="00824E02" w:rsidP="00824E02">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shd w:val="clear" w:color="auto" w:fill="auto"/>
            <w:vAlign w:val="bottom"/>
          </w:tcPr>
          <w:p w14:paraId="39AA70CF" w14:textId="4D19460E" w:rsidR="00824E02" w:rsidRPr="002918A5" w:rsidRDefault="00824E02" w:rsidP="00824E02">
            <w:pPr>
              <w:spacing w:before="40" w:after="20"/>
              <w:jc w:val="right"/>
              <w:rPr>
                <w:rFonts w:cs="Arial"/>
                <w:sz w:val="18"/>
                <w:szCs w:val="18"/>
              </w:rPr>
            </w:pPr>
            <w:r w:rsidRPr="00824E02">
              <w:rPr>
                <w:rFonts w:cs="Arial"/>
                <w:sz w:val="18"/>
                <w:szCs w:val="18"/>
              </w:rPr>
              <w:t>703</w:t>
            </w:r>
          </w:p>
        </w:tc>
        <w:tc>
          <w:tcPr>
            <w:tcW w:w="1134" w:type="dxa"/>
            <w:tcBorders>
              <w:top w:val="nil"/>
              <w:left w:val="nil"/>
              <w:bottom w:val="nil"/>
              <w:right w:val="nil"/>
            </w:tcBorders>
            <w:vAlign w:val="bottom"/>
          </w:tcPr>
          <w:p w14:paraId="5AB69A34" w14:textId="5DA15B01" w:rsidR="00824E02" w:rsidRPr="002918A5" w:rsidRDefault="00824E02" w:rsidP="00824E02">
            <w:pPr>
              <w:spacing w:before="40" w:after="20"/>
              <w:jc w:val="right"/>
              <w:rPr>
                <w:rFonts w:cs="Arial"/>
                <w:sz w:val="18"/>
                <w:szCs w:val="18"/>
              </w:rPr>
            </w:pPr>
            <w:r w:rsidRPr="00824E02">
              <w:rPr>
                <w:rFonts w:cs="Arial"/>
                <w:sz w:val="18"/>
                <w:szCs w:val="18"/>
              </w:rPr>
              <w:t>926</w:t>
            </w:r>
          </w:p>
        </w:tc>
        <w:tc>
          <w:tcPr>
            <w:tcW w:w="1247" w:type="dxa"/>
            <w:tcBorders>
              <w:top w:val="nil"/>
              <w:left w:val="nil"/>
              <w:bottom w:val="nil"/>
              <w:right w:val="nil"/>
            </w:tcBorders>
            <w:vAlign w:val="bottom"/>
          </w:tcPr>
          <w:p w14:paraId="2A469109" w14:textId="122D1FFD" w:rsidR="00824E02" w:rsidRPr="00824E02" w:rsidRDefault="00824E02" w:rsidP="00824E02">
            <w:pPr>
              <w:spacing w:before="40" w:after="20"/>
              <w:jc w:val="right"/>
              <w:rPr>
                <w:rFonts w:cs="Arial"/>
                <w:b/>
                <w:bCs/>
                <w:sz w:val="18"/>
                <w:szCs w:val="18"/>
              </w:rPr>
            </w:pPr>
            <w:r w:rsidRPr="00824E02">
              <w:rPr>
                <w:rFonts w:cs="Arial"/>
                <w:b/>
                <w:bCs/>
                <w:sz w:val="18"/>
                <w:szCs w:val="18"/>
              </w:rPr>
              <w:t>1,629</w:t>
            </w:r>
          </w:p>
        </w:tc>
        <w:tc>
          <w:tcPr>
            <w:tcW w:w="1247" w:type="dxa"/>
            <w:tcBorders>
              <w:top w:val="nil"/>
              <w:left w:val="nil"/>
              <w:bottom w:val="nil"/>
              <w:right w:val="nil"/>
            </w:tcBorders>
            <w:shd w:val="clear" w:color="auto" w:fill="auto"/>
            <w:vAlign w:val="bottom"/>
          </w:tcPr>
          <w:p w14:paraId="7036DF6E" w14:textId="6830F297" w:rsidR="00824E02" w:rsidRPr="00824E02" w:rsidRDefault="00824E02" w:rsidP="00824E02">
            <w:pPr>
              <w:spacing w:before="40" w:after="20"/>
              <w:jc w:val="right"/>
              <w:rPr>
                <w:rFonts w:cs="Arial"/>
                <w:b/>
                <w:bCs/>
                <w:sz w:val="18"/>
                <w:szCs w:val="18"/>
              </w:rPr>
            </w:pPr>
            <w:r w:rsidRPr="00824E02">
              <w:rPr>
                <w:rFonts w:cs="Arial"/>
                <w:b/>
                <w:bCs/>
                <w:sz w:val="18"/>
                <w:szCs w:val="18"/>
              </w:rPr>
              <w:t>705</w:t>
            </w:r>
          </w:p>
        </w:tc>
        <w:tc>
          <w:tcPr>
            <w:tcW w:w="1021" w:type="dxa"/>
            <w:tcBorders>
              <w:top w:val="nil"/>
              <w:left w:val="nil"/>
              <w:bottom w:val="nil"/>
              <w:right w:val="nil"/>
            </w:tcBorders>
            <w:shd w:val="clear" w:color="auto" w:fill="auto"/>
            <w:vAlign w:val="bottom"/>
          </w:tcPr>
          <w:p w14:paraId="04268503" w14:textId="38D78836" w:rsidR="00824E02" w:rsidRPr="002918A5" w:rsidRDefault="00824E02" w:rsidP="00824E02">
            <w:pPr>
              <w:spacing w:before="40" w:after="20"/>
              <w:jc w:val="right"/>
              <w:rPr>
                <w:rFonts w:cs="Arial"/>
                <w:sz w:val="18"/>
                <w:szCs w:val="18"/>
              </w:rPr>
            </w:pPr>
            <w:r w:rsidRPr="00824E02">
              <w:rPr>
                <w:rFonts w:cs="Arial"/>
                <w:sz w:val="18"/>
                <w:szCs w:val="18"/>
              </w:rPr>
              <w:t>176</w:t>
            </w:r>
          </w:p>
        </w:tc>
        <w:tc>
          <w:tcPr>
            <w:tcW w:w="1021" w:type="dxa"/>
            <w:tcBorders>
              <w:top w:val="nil"/>
              <w:left w:val="nil"/>
              <w:bottom w:val="nil"/>
              <w:right w:val="nil"/>
            </w:tcBorders>
            <w:shd w:val="clear" w:color="auto" w:fill="auto"/>
            <w:vAlign w:val="bottom"/>
          </w:tcPr>
          <w:p w14:paraId="54C975EB" w14:textId="3F915509" w:rsidR="00824E02" w:rsidRPr="002918A5" w:rsidRDefault="00824E02" w:rsidP="00824E02">
            <w:pPr>
              <w:spacing w:before="40" w:after="20"/>
              <w:jc w:val="right"/>
              <w:rPr>
                <w:rFonts w:cs="Arial"/>
                <w:sz w:val="18"/>
                <w:szCs w:val="18"/>
              </w:rPr>
            </w:pPr>
            <w:r w:rsidRPr="00824E02">
              <w:rPr>
                <w:rFonts w:cs="Arial"/>
                <w:sz w:val="18"/>
                <w:szCs w:val="18"/>
              </w:rPr>
              <w:t>14,173</w:t>
            </w:r>
          </w:p>
        </w:tc>
      </w:tr>
      <w:tr w:rsidR="00824E02" w:rsidRPr="00824E02" w14:paraId="3E34138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56B6121" w14:textId="77777777" w:rsidR="00824E02" w:rsidRPr="00C935A5" w:rsidRDefault="00824E02" w:rsidP="00824E02">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shd w:val="clear" w:color="auto" w:fill="auto"/>
            <w:vAlign w:val="bottom"/>
          </w:tcPr>
          <w:p w14:paraId="7379F4F8" w14:textId="457816CE" w:rsidR="00824E02" w:rsidRPr="002918A5" w:rsidRDefault="00824E02" w:rsidP="00824E02">
            <w:pPr>
              <w:spacing w:before="40" w:after="20"/>
              <w:jc w:val="right"/>
              <w:rPr>
                <w:rFonts w:cs="Arial"/>
                <w:sz w:val="18"/>
                <w:szCs w:val="18"/>
              </w:rPr>
            </w:pPr>
            <w:r w:rsidRPr="00824E02">
              <w:rPr>
                <w:rFonts w:cs="Arial"/>
                <w:sz w:val="18"/>
                <w:szCs w:val="18"/>
              </w:rPr>
              <w:t>1,700</w:t>
            </w:r>
          </w:p>
        </w:tc>
        <w:tc>
          <w:tcPr>
            <w:tcW w:w="1134" w:type="dxa"/>
            <w:tcBorders>
              <w:top w:val="nil"/>
              <w:left w:val="nil"/>
              <w:bottom w:val="nil"/>
              <w:right w:val="nil"/>
            </w:tcBorders>
            <w:vAlign w:val="bottom"/>
          </w:tcPr>
          <w:p w14:paraId="28B7C0F6" w14:textId="2B0FC331" w:rsidR="00824E02" w:rsidRPr="002918A5" w:rsidRDefault="00824E02" w:rsidP="00824E02">
            <w:pPr>
              <w:spacing w:before="40" w:after="20"/>
              <w:jc w:val="right"/>
              <w:rPr>
                <w:rFonts w:cs="Arial"/>
                <w:sz w:val="18"/>
                <w:szCs w:val="18"/>
              </w:rPr>
            </w:pPr>
            <w:r w:rsidRPr="00824E02">
              <w:rPr>
                <w:rFonts w:cs="Arial"/>
                <w:sz w:val="18"/>
                <w:szCs w:val="18"/>
              </w:rPr>
              <w:t>275</w:t>
            </w:r>
          </w:p>
        </w:tc>
        <w:tc>
          <w:tcPr>
            <w:tcW w:w="1247" w:type="dxa"/>
            <w:tcBorders>
              <w:top w:val="nil"/>
              <w:left w:val="nil"/>
              <w:bottom w:val="nil"/>
              <w:right w:val="nil"/>
            </w:tcBorders>
            <w:vAlign w:val="bottom"/>
          </w:tcPr>
          <w:p w14:paraId="2C726261" w14:textId="16BFE6ED" w:rsidR="00824E02" w:rsidRPr="00824E02" w:rsidRDefault="00824E02" w:rsidP="00824E02">
            <w:pPr>
              <w:spacing w:before="40" w:after="20"/>
              <w:jc w:val="right"/>
              <w:rPr>
                <w:rFonts w:cs="Arial"/>
                <w:b/>
                <w:bCs/>
                <w:sz w:val="18"/>
                <w:szCs w:val="18"/>
              </w:rPr>
            </w:pPr>
            <w:r w:rsidRPr="00824E02">
              <w:rPr>
                <w:rFonts w:cs="Arial"/>
                <w:b/>
                <w:bCs/>
                <w:sz w:val="18"/>
                <w:szCs w:val="18"/>
              </w:rPr>
              <w:t>1,975</w:t>
            </w:r>
          </w:p>
        </w:tc>
        <w:tc>
          <w:tcPr>
            <w:tcW w:w="1247" w:type="dxa"/>
            <w:tcBorders>
              <w:top w:val="nil"/>
              <w:left w:val="nil"/>
              <w:bottom w:val="nil"/>
              <w:right w:val="nil"/>
            </w:tcBorders>
            <w:shd w:val="clear" w:color="auto" w:fill="auto"/>
            <w:vAlign w:val="bottom"/>
          </w:tcPr>
          <w:p w14:paraId="3B34E1E1" w14:textId="5B0AC772" w:rsidR="00824E02" w:rsidRPr="00824E02" w:rsidRDefault="00824E02" w:rsidP="00824E02">
            <w:pPr>
              <w:spacing w:before="40" w:after="20"/>
              <w:jc w:val="right"/>
              <w:rPr>
                <w:rFonts w:cs="Arial"/>
                <w:b/>
                <w:bCs/>
                <w:sz w:val="18"/>
                <w:szCs w:val="18"/>
              </w:rPr>
            </w:pPr>
            <w:r w:rsidRPr="00824E02">
              <w:rPr>
                <w:rFonts w:cs="Arial"/>
                <w:b/>
                <w:bCs/>
                <w:sz w:val="18"/>
                <w:szCs w:val="18"/>
              </w:rPr>
              <w:t>304</w:t>
            </w:r>
          </w:p>
        </w:tc>
        <w:tc>
          <w:tcPr>
            <w:tcW w:w="1021" w:type="dxa"/>
            <w:tcBorders>
              <w:top w:val="nil"/>
              <w:left w:val="nil"/>
              <w:bottom w:val="nil"/>
              <w:right w:val="nil"/>
            </w:tcBorders>
            <w:shd w:val="clear" w:color="auto" w:fill="auto"/>
            <w:vAlign w:val="bottom"/>
          </w:tcPr>
          <w:p w14:paraId="76CA48E1" w14:textId="479246D7"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495ADF44" w14:textId="51B48B8F" w:rsidR="00824E02" w:rsidRPr="002918A5" w:rsidRDefault="00824E02" w:rsidP="00824E02">
            <w:pPr>
              <w:spacing w:before="40" w:after="20"/>
              <w:jc w:val="right"/>
              <w:rPr>
                <w:rFonts w:cs="Arial"/>
                <w:sz w:val="18"/>
                <w:szCs w:val="18"/>
              </w:rPr>
            </w:pPr>
            <w:r w:rsidRPr="00824E02">
              <w:rPr>
                <w:rFonts w:cs="Arial"/>
                <w:sz w:val="18"/>
                <w:szCs w:val="18"/>
              </w:rPr>
              <w:t>5,944</w:t>
            </w:r>
          </w:p>
        </w:tc>
      </w:tr>
      <w:tr w:rsidR="00824E02" w:rsidRPr="00824E02" w14:paraId="563C0D7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EDE54D2" w14:textId="77777777" w:rsidR="00824E02" w:rsidRPr="00C935A5" w:rsidRDefault="00824E02" w:rsidP="00824E02">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shd w:val="clear" w:color="auto" w:fill="auto"/>
            <w:vAlign w:val="bottom"/>
          </w:tcPr>
          <w:p w14:paraId="6268E543" w14:textId="165AC48B" w:rsidR="00824E02" w:rsidRPr="002918A5" w:rsidRDefault="00824E02" w:rsidP="00824E02">
            <w:pPr>
              <w:spacing w:before="40" w:after="20"/>
              <w:jc w:val="right"/>
              <w:rPr>
                <w:rFonts w:cs="Arial"/>
                <w:sz w:val="18"/>
                <w:szCs w:val="18"/>
              </w:rPr>
            </w:pPr>
            <w:r w:rsidRPr="00824E02">
              <w:rPr>
                <w:rFonts w:cs="Arial"/>
                <w:sz w:val="18"/>
                <w:szCs w:val="18"/>
              </w:rPr>
              <w:t>135</w:t>
            </w:r>
          </w:p>
        </w:tc>
        <w:tc>
          <w:tcPr>
            <w:tcW w:w="1134" w:type="dxa"/>
            <w:tcBorders>
              <w:top w:val="nil"/>
              <w:left w:val="nil"/>
              <w:bottom w:val="nil"/>
              <w:right w:val="nil"/>
            </w:tcBorders>
            <w:vAlign w:val="bottom"/>
          </w:tcPr>
          <w:p w14:paraId="6D30279C" w14:textId="3332C8EF" w:rsidR="00824E02" w:rsidRPr="002918A5" w:rsidRDefault="00824E02" w:rsidP="00824E02">
            <w:pPr>
              <w:spacing w:before="40" w:after="20"/>
              <w:jc w:val="right"/>
              <w:rPr>
                <w:rFonts w:cs="Arial"/>
                <w:sz w:val="18"/>
                <w:szCs w:val="18"/>
              </w:rPr>
            </w:pPr>
            <w:r w:rsidRPr="00824E02">
              <w:rPr>
                <w:rFonts w:cs="Arial"/>
                <w:sz w:val="18"/>
                <w:szCs w:val="18"/>
              </w:rPr>
              <w:t>1,161</w:t>
            </w:r>
          </w:p>
        </w:tc>
        <w:tc>
          <w:tcPr>
            <w:tcW w:w="1247" w:type="dxa"/>
            <w:tcBorders>
              <w:top w:val="nil"/>
              <w:left w:val="nil"/>
              <w:bottom w:val="nil"/>
              <w:right w:val="nil"/>
            </w:tcBorders>
            <w:vAlign w:val="bottom"/>
          </w:tcPr>
          <w:p w14:paraId="6B6C7791" w14:textId="3E535AC2" w:rsidR="00824E02" w:rsidRPr="00824E02" w:rsidRDefault="00824E02" w:rsidP="00824E02">
            <w:pPr>
              <w:spacing w:before="40" w:after="20"/>
              <w:jc w:val="right"/>
              <w:rPr>
                <w:rFonts w:cs="Arial"/>
                <w:b/>
                <w:bCs/>
                <w:sz w:val="18"/>
                <w:szCs w:val="18"/>
              </w:rPr>
            </w:pPr>
            <w:r w:rsidRPr="00824E02">
              <w:rPr>
                <w:rFonts w:cs="Arial"/>
                <w:b/>
                <w:bCs/>
                <w:sz w:val="18"/>
                <w:szCs w:val="18"/>
              </w:rPr>
              <w:t>1,296</w:t>
            </w:r>
          </w:p>
        </w:tc>
        <w:tc>
          <w:tcPr>
            <w:tcW w:w="1247" w:type="dxa"/>
            <w:tcBorders>
              <w:top w:val="nil"/>
              <w:left w:val="nil"/>
              <w:bottom w:val="nil"/>
              <w:right w:val="nil"/>
            </w:tcBorders>
            <w:shd w:val="clear" w:color="auto" w:fill="auto"/>
            <w:vAlign w:val="bottom"/>
          </w:tcPr>
          <w:p w14:paraId="3B33E518" w14:textId="1ECD8777" w:rsidR="00824E02" w:rsidRPr="00824E02" w:rsidRDefault="00824E02" w:rsidP="00824E02">
            <w:pPr>
              <w:spacing w:before="40" w:after="20"/>
              <w:jc w:val="right"/>
              <w:rPr>
                <w:rFonts w:cs="Arial"/>
                <w:b/>
                <w:bCs/>
                <w:sz w:val="18"/>
                <w:szCs w:val="18"/>
              </w:rPr>
            </w:pPr>
            <w:r w:rsidRPr="00824E02">
              <w:rPr>
                <w:rFonts w:cs="Arial"/>
                <w:b/>
                <w:bCs/>
                <w:sz w:val="18"/>
                <w:szCs w:val="18"/>
              </w:rPr>
              <w:t>260</w:t>
            </w:r>
          </w:p>
        </w:tc>
        <w:tc>
          <w:tcPr>
            <w:tcW w:w="1021" w:type="dxa"/>
            <w:tcBorders>
              <w:top w:val="nil"/>
              <w:left w:val="nil"/>
              <w:bottom w:val="nil"/>
              <w:right w:val="nil"/>
            </w:tcBorders>
            <w:shd w:val="clear" w:color="auto" w:fill="auto"/>
            <w:vAlign w:val="bottom"/>
          </w:tcPr>
          <w:p w14:paraId="50E8A774" w14:textId="4DD2A28B"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086CEFE6" w14:textId="24B27ED2" w:rsidR="00824E02" w:rsidRPr="002918A5" w:rsidRDefault="00824E02" w:rsidP="00824E02">
            <w:pPr>
              <w:spacing w:before="40" w:after="20"/>
              <w:jc w:val="right"/>
              <w:rPr>
                <w:rFonts w:cs="Arial"/>
                <w:sz w:val="18"/>
                <w:szCs w:val="18"/>
              </w:rPr>
            </w:pPr>
            <w:r w:rsidRPr="00824E02">
              <w:rPr>
                <w:rFonts w:cs="Arial"/>
                <w:sz w:val="18"/>
                <w:szCs w:val="18"/>
              </w:rPr>
              <w:t>13,125</w:t>
            </w:r>
          </w:p>
        </w:tc>
      </w:tr>
      <w:tr w:rsidR="00824E02" w:rsidRPr="00824E02" w14:paraId="2BA531C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8DD6FF0" w14:textId="77777777" w:rsidR="00824E02" w:rsidRPr="00C935A5" w:rsidRDefault="00824E02" w:rsidP="00824E02">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shd w:val="clear" w:color="auto" w:fill="auto"/>
            <w:vAlign w:val="bottom"/>
          </w:tcPr>
          <w:p w14:paraId="421C1EA2" w14:textId="6EB80D56" w:rsidR="00824E02" w:rsidRPr="002918A5" w:rsidRDefault="00824E02" w:rsidP="00824E02">
            <w:pPr>
              <w:spacing w:before="40" w:after="20"/>
              <w:jc w:val="right"/>
              <w:rPr>
                <w:rFonts w:cs="Arial"/>
                <w:sz w:val="18"/>
                <w:szCs w:val="18"/>
              </w:rPr>
            </w:pPr>
            <w:r w:rsidRPr="00824E02">
              <w:rPr>
                <w:rFonts w:cs="Arial"/>
                <w:sz w:val="18"/>
                <w:szCs w:val="18"/>
              </w:rPr>
              <w:t>196</w:t>
            </w:r>
          </w:p>
        </w:tc>
        <w:tc>
          <w:tcPr>
            <w:tcW w:w="1134" w:type="dxa"/>
            <w:tcBorders>
              <w:top w:val="nil"/>
              <w:left w:val="nil"/>
              <w:bottom w:val="nil"/>
              <w:right w:val="nil"/>
            </w:tcBorders>
            <w:vAlign w:val="bottom"/>
          </w:tcPr>
          <w:p w14:paraId="4BCFFB87" w14:textId="25E48E49" w:rsidR="00824E02" w:rsidRPr="002918A5" w:rsidRDefault="00824E02" w:rsidP="00824E02">
            <w:pPr>
              <w:spacing w:before="40" w:after="20"/>
              <w:jc w:val="right"/>
              <w:rPr>
                <w:rFonts w:cs="Arial"/>
                <w:sz w:val="18"/>
                <w:szCs w:val="18"/>
              </w:rPr>
            </w:pPr>
            <w:r w:rsidRPr="00824E02">
              <w:rPr>
                <w:rFonts w:cs="Arial"/>
                <w:sz w:val="18"/>
                <w:szCs w:val="18"/>
              </w:rPr>
              <w:t>1,434</w:t>
            </w:r>
          </w:p>
        </w:tc>
        <w:tc>
          <w:tcPr>
            <w:tcW w:w="1247" w:type="dxa"/>
            <w:tcBorders>
              <w:top w:val="nil"/>
              <w:left w:val="nil"/>
              <w:bottom w:val="nil"/>
              <w:right w:val="nil"/>
            </w:tcBorders>
            <w:vAlign w:val="bottom"/>
          </w:tcPr>
          <w:p w14:paraId="04F1393F" w14:textId="4C334BAE" w:rsidR="00824E02" w:rsidRPr="00824E02" w:rsidRDefault="00824E02" w:rsidP="00824E02">
            <w:pPr>
              <w:spacing w:before="40" w:after="20"/>
              <w:jc w:val="right"/>
              <w:rPr>
                <w:rFonts w:cs="Arial"/>
                <w:b/>
                <w:bCs/>
                <w:sz w:val="18"/>
                <w:szCs w:val="18"/>
              </w:rPr>
            </w:pPr>
            <w:r w:rsidRPr="00824E02">
              <w:rPr>
                <w:rFonts w:cs="Arial"/>
                <w:b/>
                <w:bCs/>
                <w:sz w:val="18"/>
                <w:szCs w:val="18"/>
              </w:rPr>
              <w:t>1,630</w:t>
            </w:r>
          </w:p>
        </w:tc>
        <w:tc>
          <w:tcPr>
            <w:tcW w:w="1247" w:type="dxa"/>
            <w:tcBorders>
              <w:top w:val="nil"/>
              <w:left w:val="nil"/>
              <w:bottom w:val="nil"/>
              <w:right w:val="nil"/>
            </w:tcBorders>
            <w:shd w:val="clear" w:color="auto" w:fill="auto"/>
            <w:vAlign w:val="bottom"/>
          </w:tcPr>
          <w:p w14:paraId="352DD923" w14:textId="66EB1EC9" w:rsidR="00824E02" w:rsidRPr="00824E02" w:rsidRDefault="00824E02" w:rsidP="00824E02">
            <w:pPr>
              <w:spacing w:before="40" w:after="20"/>
              <w:jc w:val="right"/>
              <w:rPr>
                <w:rFonts w:cs="Arial"/>
                <w:b/>
                <w:bCs/>
                <w:sz w:val="18"/>
                <w:szCs w:val="18"/>
              </w:rPr>
            </w:pPr>
            <w:r w:rsidRPr="00824E02">
              <w:rPr>
                <w:rFonts w:cs="Arial"/>
                <w:b/>
                <w:bCs/>
                <w:sz w:val="18"/>
                <w:szCs w:val="18"/>
              </w:rPr>
              <w:t>599</w:t>
            </w:r>
          </w:p>
        </w:tc>
        <w:tc>
          <w:tcPr>
            <w:tcW w:w="1021" w:type="dxa"/>
            <w:tcBorders>
              <w:top w:val="nil"/>
              <w:left w:val="nil"/>
              <w:bottom w:val="nil"/>
              <w:right w:val="nil"/>
            </w:tcBorders>
            <w:shd w:val="clear" w:color="auto" w:fill="auto"/>
            <w:vAlign w:val="bottom"/>
          </w:tcPr>
          <w:p w14:paraId="3AEFF6D8" w14:textId="6508F749" w:rsidR="00824E02" w:rsidRPr="002918A5" w:rsidRDefault="00824E02" w:rsidP="00824E02">
            <w:pPr>
              <w:spacing w:before="40" w:after="20"/>
              <w:jc w:val="right"/>
              <w:rPr>
                <w:rFonts w:cs="Arial"/>
                <w:sz w:val="18"/>
                <w:szCs w:val="18"/>
              </w:rPr>
            </w:pPr>
            <w:r w:rsidRPr="00824E02">
              <w:rPr>
                <w:rFonts w:cs="Arial"/>
                <w:sz w:val="18"/>
                <w:szCs w:val="18"/>
              </w:rPr>
              <w:t>768</w:t>
            </w:r>
          </w:p>
        </w:tc>
        <w:tc>
          <w:tcPr>
            <w:tcW w:w="1021" w:type="dxa"/>
            <w:tcBorders>
              <w:top w:val="nil"/>
              <w:left w:val="nil"/>
              <w:bottom w:val="nil"/>
              <w:right w:val="nil"/>
            </w:tcBorders>
            <w:shd w:val="clear" w:color="auto" w:fill="auto"/>
            <w:vAlign w:val="bottom"/>
          </w:tcPr>
          <w:p w14:paraId="22DDA239" w14:textId="2403856F" w:rsidR="00824E02" w:rsidRPr="002918A5" w:rsidRDefault="00824E02" w:rsidP="00824E02">
            <w:pPr>
              <w:spacing w:before="40" w:after="20"/>
              <w:jc w:val="right"/>
              <w:rPr>
                <w:rFonts w:cs="Arial"/>
                <w:sz w:val="18"/>
                <w:szCs w:val="18"/>
              </w:rPr>
            </w:pPr>
            <w:r w:rsidRPr="00824E02">
              <w:rPr>
                <w:rFonts w:cs="Arial"/>
                <w:sz w:val="18"/>
                <w:szCs w:val="18"/>
              </w:rPr>
              <w:t>6,065</w:t>
            </w:r>
          </w:p>
        </w:tc>
      </w:tr>
      <w:tr w:rsidR="00824E02" w:rsidRPr="00824E02" w14:paraId="1B1EE3C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B74A883" w14:textId="77777777" w:rsidR="00824E02" w:rsidRPr="00C935A5" w:rsidRDefault="00824E02" w:rsidP="00824E02">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shd w:val="clear" w:color="auto" w:fill="auto"/>
            <w:vAlign w:val="bottom"/>
          </w:tcPr>
          <w:p w14:paraId="4571B362" w14:textId="3622CBF7" w:rsidR="00824E02" w:rsidRPr="002918A5" w:rsidRDefault="00824E02" w:rsidP="00824E02">
            <w:pPr>
              <w:spacing w:before="40" w:after="20"/>
              <w:jc w:val="right"/>
              <w:rPr>
                <w:rFonts w:cs="Arial"/>
                <w:sz w:val="18"/>
                <w:szCs w:val="18"/>
              </w:rPr>
            </w:pPr>
            <w:r w:rsidRPr="00824E02">
              <w:rPr>
                <w:rFonts w:cs="Arial"/>
                <w:sz w:val="18"/>
                <w:szCs w:val="18"/>
              </w:rPr>
              <w:t>187</w:t>
            </w:r>
          </w:p>
        </w:tc>
        <w:tc>
          <w:tcPr>
            <w:tcW w:w="1134" w:type="dxa"/>
            <w:tcBorders>
              <w:top w:val="nil"/>
              <w:left w:val="nil"/>
              <w:bottom w:val="nil"/>
              <w:right w:val="nil"/>
            </w:tcBorders>
            <w:vAlign w:val="bottom"/>
          </w:tcPr>
          <w:p w14:paraId="35FB91F1" w14:textId="6FF797FF" w:rsidR="00824E02" w:rsidRPr="002918A5" w:rsidRDefault="00824E02" w:rsidP="00824E02">
            <w:pPr>
              <w:spacing w:before="40" w:after="20"/>
              <w:jc w:val="right"/>
              <w:rPr>
                <w:rFonts w:cs="Arial"/>
                <w:sz w:val="18"/>
                <w:szCs w:val="18"/>
              </w:rPr>
            </w:pPr>
            <w:r w:rsidRPr="00824E02">
              <w:rPr>
                <w:rFonts w:cs="Arial"/>
                <w:sz w:val="18"/>
                <w:szCs w:val="18"/>
              </w:rPr>
              <w:t>2,170</w:t>
            </w:r>
          </w:p>
        </w:tc>
        <w:tc>
          <w:tcPr>
            <w:tcW w:w="1247" w:type="dxa"/>
            <w:tcBorders>
              <w:top w:val="nil"/>
              <w:left w:val="nil"/>
              <w:bottom w:val="nil"/>
              <w:right w:val="nil"/>
            </w:tcBorders>
            <w:vAlign w:val="bottom"/>
          </w:tcPr>
          <w:p w14:paraId="0F1A8E24" w14:textId="088F069A" w:rsidR="00824E02" w:rsidRPr="00824E02" w:rsidRDefault="00824E02" w:rsidP="00824E02">
            <w:pPr>
              <w:spacing w:before="40" w:after="20"/>
              <w:jc w:val="right"/>
              <w:rPr>
                <w:rFonts w:cs="Arial"/>
                <w:b/>
                <w:bCs/>
                <w:sz w:val="18"/>
                <w:szCs w:val="18"/>
              </w:rPr>
            </w:pPr>
            <w:r w:rsidRPr="00824E02">
              <w:rPr>
                <w:rFonts w:cs="Arial"/>
                <w:b/>
                <w:bCs/>
                <w:sz w:val="18"/>
                <w:szCs w:val="18"/>
              </w:rPr>
              <w:t>2,357</w:t>
            </w:r>
          </w:p>
        </w:tc>
        <w:tc>
          <w:tcPr>
            <w:tcW w:w="1247" w:type="dxa"/>
            <w:tcBorders>
              <w:top w:val="nil"/>
              <w:left w:val="nil"/>
              <w:bottom w:val="nil"/>
              <w:right w:val="nil"/>
            </w:tcBorders>
            <w:shd w:val="clear" w:color="auto" w:fill="auto"/>
            <w:vAlign w:val="bottom"/>
          </w:tcPr>
          <w:p w14:paraId="08CBA86A" w14:textId="71FD0A40" w:rsidR="00824E02" w:rsidRPr="00824E02" w:rsidRDefault="00824E02" w:rsidP="00824E02">
            <w:pPr>
              <w:spacing w:before="40" w:after="20"/>
              <w:jc w:val="right"/>
              <w:rPr>
                <w:rFonts w:cs="Arial"/>
                <w:b/>
                <w:bCs/>
                <w:sz w:val="18"/>
                <w:szCs w:val="18"/>
              </w:rPr>
            </w:pPr>
            <w:r w:rsidRPr="00824E02">
              <w:rPr>
                <w:rFonts w:cs="Arial"/>
                <w:b/>
                <w:bCs/>
                <w:sz w:val="18"/>
                <w:szCs w:val="18"/>
              </w:rPr>
              <w:t>1,119</w:t>
            </w:r>
          </w:p>
        </w:tc>
        <w:tc>
          <w:tcPr>
            <w:tcW w:w="1021" w:type="dxa"/>
            <w:tcBorders>
              <w:top w:val="nil"/>
              <w:left w:val="nil"/>
              <w:bottom w:val="nil"/>
              <w:right w:val="nil"/>
            </w:tcBorders>
            <w:shd w:val="clear" w:color="auto" w:fill="auto"/>
            <w:vAlign w:val="bottom"/>
          </w:tcPr>
          <w:p w14:paraId="080899DE" w14:textId="137F1DF5" w:rsidR="00824E02" w:rsidRPr="002918A5" w:rsidRDefault="00824E02" w:rsidP="00824E02">
            <w:pPr>
              <w:spacing w:before="40" w:after="20"/>
              <w:jc w:val="right"/>
              <w:rPr>
                <w:rFonts w:cs="Arial"/>
                <w:sz w:val="18"/>
                <w:szCs w:val="18"/>
              </w:rPr>
            </w:pPr>
            <w:r w:rsidRPr="00824E02">
              <w:rPr>
                <w:rFonts w:cs="Arial"/>
                <w:sz w:val="18"/>
                <w:szCs w:val="18"/>
              </w:rPr>
              <w:t>799</w:t>
            </w:r>
          </w:p>
        </w:tc>
        <w:tc>
          <w:tcPr>
            <w:tcW w:w="1021" w:type="dxa"/>
            <w:tcBorders>
              <w:top w:val="nil"/>
              <w:left w:val="nil"/>
              <w:bottom w:val="nil"/>
              <w:right w:val="nil"/>
            </w:tcBorders>
            <w:shd w:val="clear" w:color="auto" w:fill="auto"/>
            <w:vAlign w:val="bottom"/>
          </w:tcPr>
          <w:p w14:paraId="4D038555" w14:textId="0EACF847" w:rsidR="00824E02" w:rsidRPr="002918A5" w:rsidRDefault="00824E02" w:rsidP="00824E02">
            <w:pPr>
              <w:spacing w:before="40" w:after="20"/>
              <w:jc w:val="right"/>
              <w:rPr>
                <w:rFonts w:cs="Arial"/>
                <w:sz w:val="18"/>
                <w:szCs w:val="18"/>
              </w:rPr>
            </w:pPr>
            <w:r w:rsidRPr="00824E02">
              <w:rPr>
                <w:rFonts w:cs="Arial"/>
                <w:sz w:val="18"/>
                <w:szCs w:val="18"/>
              </w:rPr>
              <w:t>7,619</w:t>
            </w:r>
          </w:p>
        </w:tc>
      </w:tr>
      <w:tr w:rsidR="00824E02" w:rsidRPr="00824E02" w14:paraId="6252CC5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B13F660" w14:textId="77777777" w:rsidR="00824E02" w:rsidRPr="00C935A5" w:rsidRDefault="00824E02" w:rsidP="00824E02">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shd w:val="clear" w:color="auto" w:fill="auto"/>
            <w:vAlign w:val="bottom"/>
          </w:tcPr>
          <w:p w14:paraId="17DF6824" w14:textId="1CBD7F15" w:rsidR="00824E02" w:rsidRPr="002918A5" w:rsidRDefault="00824E02" w:rsidP="00824E02">
            <w:pPr>
              <w:spacing w:before="40" w:after="20"/>
              <w:jc w:val="right"/>
              <w:rPr>
                <w:rFonts w:cs="Arial"/>
                <w:sz w:val="18"/>
                <w:szCs w:val="18"/>
              </w:rPr>
            </w:pPr>
            <w:r w:rsidRPr="00824E02">
              <w:rPr>
                <w:rFonts w:cs="Arial"/>
                <w:sz w:val="18"/>
                <w:szCs w:val="18"/>
              </w:rPr>
              <w:t>514</w:t>
            </w:r>
          </w:p>
        </w:tc>
        <w:tc>
          <w:tcPr>
            <w:tcW w:w="1134" w:type="dxa"/>
            <w:tcBorders>
              <w:top w:val="nil"/>
              <w:left w:val="nil"/>
              <w:bottom w:val="nil"/>
              <w:right w:val="nil"/>
            </w:tcBorders>
            <w:vAlign w:val="bottom"/>
          </w:tcPr>
          <w:p w14:paraId="70AAE772" w14:textId="2CC10074" w:rsidR="00824E02" w:rsidRPr="002918A5" w:rsidRDefault="00824E02" w:rsidP="00824E02">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677DED5C" w14:textId="033B21FC" w:rsidR="00824E02" w:rsidRPr="00824E02" w:rsidRDefault="00824E02" w:rsidP="00824E02">
            <w:pPr>
              <w:spacing w:before="40" w:after="20"/>
              <w:jc w:val="right"/>
              <w:rPr>
                <w:rFonts w:cs="Arial"/>
                <w:b/>
                <w:bCs/>
                <w:sz w:val="18"/>
                <w:szCs w:val="18"/>
              </w:rPr>
            </w:pPr>
            <w:r w:rsidRPr="00824E02">
              <w:rPr>
                <w:rFonts w:cs="Arial"/>
                <w:b/>
                <w:bCs/>
                <w:sz w:val="18"/>
                <w:szCs w:val="18"/>
              </w:rPr>
              <w:t>514</w:t>
            </w:r>
          </w:p>
        </w:tc>
        <w:tc>
          <w:tcPr>
            <w:tcW w:w="1247" w:type="dxa"/>
            <w:tcBorders>
              <w:top w:val="nil"/>
              <w:left w:val="nil"/>
              <w:bottom w:val="nil"/>
              <w:right w:val="nil"/>
            </w:tcBorders>
            <w:shd w:val="clear" w:color="auto" w:fill="auto"/>
            <w:vAlign w:val="bottom"/>
          </w:tcPr>
          <w:p w14:paraId="6507C074" w14:textId="0E936ABC" w:rsidR="00824E02" w:rsidRPr="00824E02" w:rsidRDefault="00824E02" w:rsidP="00824E02">
            <w:pPr>
              <w:spacing w:before="40" w:after="20"/>
              <w:jc w:val="right"/>
              <w:rPr>
                <w:rFonts w:cs="Arial"/>
                <w:b/>
                <w:bCs/>
                <w:sz w:val="18"/>
                <w:szCs w:val="18"/>
              </w:rPr>
            </w:pPr>
            <w:r w:rsidRPr="00824E02">
              <w:rPr>
                <w:rFonts w:cs="Arial"/>
                <w:b/>
                <w:bCs/>
                <w:sz w:val="18"/>
                <w:szCs w:val="18"/>
              </w:rPr>
              <w:t>107</w:t>
            </w:r>
          </w:p>
        </w:tc>
        <w:tc>
          <w:tcPr>
            <w:tcW w:w="1021" w:type="dxa"/>
            <w:tcBorders>
              <w:top w:val="nil"/>
              <w:left w:val="nil"/>
              <w:bottom w:val="nil"/>
              <w:right w:val="nil"/>
            </w:tcBorders>
            <w:shd w:val="clear" w:color="auto" w:fill="auto"/>
            <w:vAlign w:val="bottom"/>
          </w:tcPr>
          <w:p w14:paraId="756F20C4" w14:textId="48726BE4"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4348FE5B" w14:textId="68A1E025" w:rsidR="00824E02" w:rsidRPr="002918A5" w:rsidRDefault="00824E02" w:rsidP="00824E02">
            <w:pPr>
              <w:spacing w:before="40" w:after="20"/>
              <w:jc w:val="right"/>
              <w:rPr>
                <w:rFonts w:cs="Arial"/>
                <w:sz w:val="18"/>
                <w:szCs w:val="18"/>
              </w:rPr>
            </w:pPr>
            <w:r w:rsidRPr="00824E02">
              <w:rPr>
                <w:rFonts w:cs="Arial"/>
                <w:sz w:val="18"/>
                <w:szCs w:val="18"/>
              </w:rPr>
              <w:t>1,754</w:t>
            </w:r>
          </w:p>
        </w:tc>
      </w:tr>
      <w:tr w:rsidR="00824E02" w:rsidRPr="00824E02" w14:paraId="3584D1C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75F2EF" w14:textId="77777777" w:rsidR="00824E02" w:rsidRPr="00C935A5" w:rsidRDefault="00824E02" w:rsidP="00824E02">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shd w:val="clear" w:color="auto" w:fill="auto"/>
            <w:vAlign w:val="bottom"/>
          </w:tcPr>
          <w:p w14:paraId="50F57FAF" w14:textId="2520CEE0" w:rsidR="00824E02" w:rsidRPr="002918A5" w:rsidRDefault="00824E02" w:rsidP="00824E02">
            <w:pPr>
              <w:spacing w:before="40" w:after="20"/>
              <w:jc w:val="right"/>
              <w:rPr>
                <w:rFonts w:cs="Arial"/>
                <w:sz w:val="18"/>
                <w:szCs w:val="18"/>
              </w:rPr>
            </w:pPr>
            <w:r w:rsidRPr="00824E02">
              <w:rPr>
                <w:rFonts w:cs="Arial"/>
                <w:sz w:val="18"/>
                <w:szCs w:val="18"/>
              </w:rPr>
              <w:t>545</w:t>
            </w:r>
          </w:p>
        </w:tc>
        <w:tc>
          <w:tcPr>
            <w:tcW w:w="1134" w:type="dxa"/>
            <w:tcBorders>
              <w:top w:val="nil"/>
              <w:left w:val="nil"/>
              <w:bottom w:val="nil"/>
              <w:right w:val="nil"/>
            </w:tcBorders>
            <w:vAlign w:val="bottom"/>
          </w:tcPr>
          <w:p w14:paraId="753033A3" w14:textId="76AD1C45" w:rsidR="00824E02" w:rsidRPr="002918A5" w:rsidRDefault="00824E02" w:rsidP="00824E02">
            <w:pPr>
              <w:spacing w:before="40" w:after="20"/>
              <w:jc w:val="right"/>
              <w:rPr>
                <w:rFonts w:cs="Arial"/>
                <w:sz w:val="18"/>
                <w:szCs w:val="18"/>
              </w:rPr>
            </w:pPr>
            <w:r w:rsidRPr="00824E02">
              <w:rPr>
                <w:rFonts w:cs="Arial"/>
                <w:sz w:val="18"/>
                <w:szCs w:val="18"/>
              </w:rPr>
              <w:t>2,497</w:t>
            </w:r>
          </w:p>
        </w:tc>
        <w:tc>
          <w:tcPr>
            <w:tcW w:w="1247" w:type="dxa"/>
            <w:tcBorders>
              <w:top w:val="nil"/>
              <w:left w:val="nil"/>
              <w:bottom w:val="nil"/>
              <w:right w:val="nil"/>
            </w:tcBorders>
            <w:vAlign w:val="bottom"/>
          </w:tcPr>
          <w:p w14:paraId="5539F6F7" w14:textId="6A228C68" w:rsidR="00824E02" w:rsidRPr="00824E02" w:rsidRDefault="00824E02" w:rsidP="00824E02">
            <w:pPr>
              <w:spacing w:before="40" w:after="20"/>
              <w:jc w:val="right"/>
              <w:rPr>
                <w:rFonts w:cs="Arial"/>
                <w:b/>
                <w:bCs/>
                <w:sz w:val="18"/>
                <w:szCs w:val="18"/>
              </w:rPr>
            </w:pPr>
            <w:r w:rsidRPr="00824E02">
              <w:rPr>
                <w:rFonts w:cs="Arial"/>
                <w:b/>
                <w:bCs/>
                <w:sz w:val="18"/>
                <w:szCs w:val="18"/>
              </w:rPr>
              <w:t>3,042</w:t>
            </w:r>
          </w:p>
        </w:tc>
        <w:tc>
          <w:tcPr>
            <w:tcW w:w="1247" w:type="dxa"/>
            <w:tcBorders>
              <w:top w:val="nil"/>
              <w:left w:val="nil"/>
              <w:bottom w:val="nil"/>
              <w:right w:val="nil"/>
            </w:tcBorders>
            <w:shd w:val="clear" w:color="auto" w:fill="auto"/>
            <w:vAlign w:val="bottom"/>
          </w:tcPr>
          <w:p w14:paraId="2BC43A39" w14:textId="4A717009" w:rsidR="00824E02" w:rsidRPr="00824E02" w:rsidRDefault="00824E02" w:rsidP="00824E02">
            <w:pPr>
              <w:spacing w:before="40" w:after="20"/>
              <w:jc w:val="right"/>
              <w:rPr>
                <w:rFonts w:cs="Arial"/>
                <w:b/>
                <w:bCs/>
                <w:sz w:val="18"/>
                <w:szCs w:val="18"/>
              </w:rPr>
            </w:pPr>
            <w:r w:rsidRPr="00824E02">
              <w:rPr>
                <w:rFonts w:cs="Arial"/>
                <w:b/>
                <w:bCs/>
                <w:sz w:val="18"/>
                <w:szCs w:val="18"/>
              </w:rPr>
              <w:t>1,341</w:t>
            </w:r>
          </w:p>
        </w:tc>
        <w:tc>
          <w:tcPr>
            <w:tcW w:w="1021" w:type="dxa"/>
            <w:tcBorders>
              <w:top w:val="nil"/>
              <w:left w:val="nil"/>
              <w:bottom w:val="nil"/>
              <w:right w:val="nil"/>
            </w:tcBorders>
            <w:shd w:val="clear" w:color="auto" w:fill="auto"/>
            <w:vAlign w:val="bottom"/>
          </w:tcPr>
          <w:p w14:paraId="21FA640A" w14:textId="7CE3E594" w:rsidR="00824E02" w:rsidRPr="002918A5" w:rsidRDefault="00824E02" w:rsidP="00824E02">
            <w:pPr>
              <w:spacing w:before="40" w:after="20"/>
              <w:jc w:val="right"/>
              <w:rPr>
                <w:rFonts w:cs="Arial"/>
                <w:sz w:val="18"/>
                <w:szCs w:val="18"/>
              </w:rPr>
            </w:pPr>
            <w:r w:rsidRPr="00824E02">
              <w:rPr>
                <w:rFonts w:cs="Arial"/>
                <w:sz w:val="18"/>
                <w:szCs w:val="18"/>
              </w:rPr>
              <w:t>4,358</w:t>
            </w:r>
          </w:p>
        </w:tc>
        <w:tc>
          <w:tcPr>
            <w:tcW w:w="1021" w:type="dxa"/>
            <w:tcBorders>
              <w:top w:val="nil"/>
              <w:left w:val="nil"/>
              <w:bottom w:val="nil"/>
              <w:right w:val="nil"/>
            </w:tcBorders>
            <w:shd w:val="clear" w:color="auto" w:fill="auto"/>
            <w:vAlign w:val="bottom"/>
          </w:tcPr>
          <w:p w14:paraId="1DDCAA7A" w14:textId="4DEB5693" w:rsidR="00824E02" w:rsidRPr="002918A5" w:rsidRDefault="00824E02" w:rsidP="00824E02">
            <w:pPr>
              <w:spacing w:before="40" w:after="20"/>
              <w:jc w:val="right"/>
              <w:rPr>
                <w:rFonts w:cs="Arial"/>
                <w:sz w:val="18"/>
                <w:szCs w:val="18"/>
              </w:rPr>
            </w:pPr>
            <w:r w:rsidRPr="00824E02">
              <w:rPr>
                <w:rFonts w:cs="Arial"/>
                <w:sz w:val="18"/>
                <w:szCs w:val="18"/>
              </w:rPr>
              <w:t>24,618</w:t>
            </w:r>
          </w:p>
        </w:tc>
      </w:tr>
      <w:tr w:rsidR="00824E02" w:rsidRPr="00824E02" w14:paraId="361AC51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3718A40" w14:textId="77777777" w:rsidR="00824E02" w:rsidRPr="00C935A5" w:rsidRDefault="00824E02" w:rsidP="00824E02">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shd w:val="clear" w:color="auto" w:fill="auto"/>
            <w:vAlign w:val="bottom"/>
          </w:tcPr>
          <w:p w14:paraId="75D19EDA" w14:textId="58653053" w:rsidR="00824E02" w:rsidRPr="002918A5" w:rsidRDefault="00824E02" w:rsidP="00824E02">
            <w:pPr>
              <w:spacing w:before="40" w:after="20"/>
              <w:jc w:val="right"/>
              <w:rPr>
                <w:rFonts w:cs="Arial"/>
                <w:sz w:val="18"/>
                <w:szCs w:val="18"/>
              </w:rPr>
            </w:pPr>
            <w:r w:rsidRPr="00824E02">
              <w:rPr>
                <w:rFonts w:cs="Arial"/>
                <w:sz w:val="18"/>
                <w:szCs w:val="18"/>
              </w:rPr>
              <w:t>643</w:t>
            </w:r>
          </w:p>
        </w:tc>
        <w:tc>
          <w:tcPr>
            <w:tcW w:w="1134" w:type="dxa"/>
            <w:tcBorders>
              <w:top w:val="nil"/>
              <w:left w:val="nil"/>
              <w:bottom w:val="nil"/>
              <w:right w:val="nil"/>
            </w:tcBorders>
            <w:vAlign w:val="bottom"/>
          </w:tcPr>
          <w:p w14:paraId="05C7F6BA" w14:textId="3CFBC1B6" w:rsidR="00824E02" w:rsidRPr="002918A5" w:rsidRDefault="00824E02" w:rsidP="00824E02">
            <w:pPr>
              <w:spacing w:before="40" w:after="20"/>
              <w:jc w:val="right"/>
              <w:rPr>
                <w:rFonts w:cs="Arial"/>
                <w:sz w:val="18"/>
                <w:szCs w:val="18"/>
              </w:rPr>
            </w:pPr>
            <w:r w:rsidRPr="00824E02">
              <w:rPr>
                <w:rFonts w:cs="Arial"/>
                <w:sz w:val="18"/>
                <w:szCs w:val="18"/>
              </w:rPr>
              <w:t>76</w:t>
            </w:r>
          </w:p>
        </w:tc>
        <w:tc>
          <w:tcPr>
            <w:tcW w:w="1247" w:type="dxa"/>
            <w:tcBorders>
              <w:top w:val="nil"/>
              <w:left w:val="nil"/>
              <w:bottom w:val="nil"/>
              <w:right w:val="nil"/>
            </w:tcBorders>
            <w:vAlign w:val="bottom"/>
          </w:tcPr>
          <w:p w14:paraId="6350F5D7" w14:textId="214329A0" w:rsidR="00824E02" w:rsidRPr="00824E02" w:rsidRDefault="00824E02" w:rsidP="00824E02">
            <w:pPr>
              <w:spacing w:before="40" w:after="20"/>
              <w:jc w:val="right"/>
              <w:rPr>
                <w:rFonts w:cs="Arial"/>
                <w:b/>
                <w:bCs/>
                <w:sz w:val="18"/>
                <w:szCs w:val="18"/>
              </w:rPr>
            </w:pPr>
            <w:r w:rsidRPr="00824E02">
              <w:rPr>
                <w:rFonts w:cs="Arial"/>
                <w:b/>
                <w:bCs/>
                <w:sz w:val="18"/>
                <w:szCs w:val="18"/>
              </w:rPr>
              <w:t>719</w:t>
            </w:r>
          </w:p>
        </w:tc>
        <w:tc>
          <w:tcPr>
            <w:tcW w:w="1247" w:type="dxa"/>
            <w:tcBorders>
              <w:top w:val="nil"/>
              <w:left w:val="nil"/>
              <w:bottom w:val="nil"/>
              <w:right w:val="nil"/>
            </w:tcBorders>
            <w:shd w:val="clear" w:color="auto" w:fill="auto"/>
            <w:vAlign w:val="bottom"/>
          </w:tcPr>
          <w:p w14:paraId="33F422C1" w14:textId="28A0B60B" w:rsidR="00824E02" w:rsidRPr="00824E02" w:rsidRDefault="00824E02" w:rsidP="00824E02">
            <w:pPr>
              <w:spacing w:before="40" w:after="20"/>
              <w:jc w:val="right"/>
              <w:rPr>
                <w:rFonts w:cs="Arial"/>
                <w:b/>
                <w:bCs/>
                <w:sz w:val="18"/>
                <w:szCs w:val="18"/>
              </w:rPr>
            </w:pPr>
            <w:r w:rsidRPr="00824E02">
              <w:rPr>
                <w:rFonts w:cs="Arial"/>
                <w:b/>
                <w:bCs/>
                <w:sz w:val="18"/>
                <w:szCs w:val="18"/>
              </w:rPr>
              <w:t>100</w:t>
            </w:r>
          </w:p>
        </w:tc>
        <w:tc>
          <w:tcPr>
            <w:tcW w:w="1021" w:type="dxa"/>
            <w:tcBorders>
              <w:top w:val="nil"/>
              <w:left w:val="nil"/>
              <w:bottom w:val="nil"/>
              <w:right w:val="nil"/>
            </w:tcBorders>
            <w:shd w:val="clear" w:color="auto" w:fill="auto"/>
            <w:vAlign w:val="bottom"/>
          </w:tcPr>
          <w:p w14:paraId="37E6244D" w14:textId="38749272"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130B5DD1" w14:textId="6B230012" w:rsidR="00824E02" w:rsidRPr="002918A5" w:rsidRDefault="00824E02" w:rsidP="00824E02">
            <w:pPr>
              <w:spacing w:before="40" w:after="20"/>
              <w:jc w:val="right"/>
              <w:rPr>
                <w:rFonts w:cs="Arial"/>
                <w:sz w:val="18"/>
                <w:szCs w:val="18"/>
              </w:rPr>
            </w:pPr>
            <w:r w:rsidRPr="00824E02">
              <w:rPr>
                <w:rFonts w:cs="Arial"/>
                <w:sz w:val="18"/>
                <w:szCs w:val="18"/>
              </w:rPr>
              <w:t>2,031</w:t>
            </w:r>
          </w:p>
        </w:tc>
      </w:tr>
      <w:tr w:rsidR="00824E02" w:rsidRPr="00824E02" w14:paraId="00DD435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08A720" w14:textId="77777777" w:rsidR="00824E02" w:rsidRPr="00C935A5" w:rsidRDefault="00824E02" w:rsidP="00824E02">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shd w:val="clear" w:color="auto" w:fill="auto"/>
            <w:vAlign w:val="bottom"/>
          </w:tcPr>
          <w:p w14:paraId="33005C4E" w14:textId="38C69884" w:rsidR="00824E02" w:rsidRPr="002918A5" w:rsidRDefault="00824E02" w:rsidP="00824E02">
            <w:pPr>
              <w:spacing w:before="40" w:after="20"/>
              <w:jc w:val="right"/>
              <w:rPr>
                <w:rFonts w:cs="Arial"/>
                <w:sz w:val="18"/>
                <w:szCs w:val="18"/>
              </w:rPr>
            </w:pPr>
            <w:r w:rsidRPr="00824E02">
              <w:rPr>
                <w:rFonts w:cs="Arial"/>
                <w:sz w:val="18"/>
                <w:szCs w:val="18"/>
              </w:rPr>
              <w:t>114</w:t>
            </w:r>
          </w:p>
        </w:tc>
        <w:tc>
          <w:tcPr>
            <w:tcW w:w="1134" w:type="dxa"/>
            <w:tcBorders>
              <w:top w:val="nil"/>
              <w:left w:val="nil"/>
              <w:bottom w:val="nil"/>
              <w:right w:val="nil"/>
            </w:tcBorders>
            <w:vAlign w:val="bottom"/>
          </w:tcPr>
          <w:p w14:paraId="2FE1E278" w14:textId="35D5E209" w:rsidR="00824E02" w:rsidRPr="002918A5" w:rsidRDefault="00824E02" w:rsidP="00824E02">
            <w:pPr>
              <w:spacing w:before="40" w:after="20"/>
              <w:jc w:val="right"/>
              <w:rPr>
                <w:rFonts w:cs="Arial"/>
                <w:sz w:val="18"/>
                <w:szCs w:val="18"/>
              </w:rPr>
            </w:pPr>
            <w:r w:rsidRPr="00824E02">
              <w:rPr>
                <w:rFonts w:cs="Arial"/>
                <w:sz w:val="18"/>
                <w:szCs w:val="18"/>
              </w:rPr>
              <w:t>2,150</w:t>
            </w:r>
          </w:p>
        </w:tc>
        <w:tc>
          <w:tcPr>
            <w:tcW w:w="1247" w:type="dxa"/>
            <w:tcBorders>
              <w:top w:val="nil"/>
              <w:left w:val="nil"/>
              <w:bottom w:val="nil"/>
              <w:right w:val="nil"/>
            </w:tcBorders>
            <w:vAlign w:val="bottom"/>
          </w:tcPr>
          <w:p w14:paraId="07B9F009" w14:textId="694D4431" w:rsidR="00824E02" w:rsidRPr="00824E02" w:rsidRDefault="00824E02" w:rsidP="00824E02">
            <w:pPr>
              <w:spacing w:before="40" w:after="20"/>
              <w:jc w:val="right"/>
              <w:rPr>
                <w:rFonts w:cs="Arial"/>
                <w:b/>
                <w:bCs/>
                <w:sz w:val="18"/>
                <w:szCs w:val="18"/>
              </w:rPr>
            </w:pPr>
            <w:r w:rsidRPr="00824E02">
              <w:rPr>
                <w:rFonts w:cs="Arial"/>
                <w:b/>
                <w:bCs/>
                <w:sz w:val="18"/>
                <w:szCs w:val="18"/>
              </w:rPr>
              <w:t>2,264</w:t>
            </w:r>
          </w:p>
        </w:tc>
        <w:tc>
          <w:tcPr>
            <w:tcW w:w="1247" w:type="dxa"/>
            <w:tcBorders>
              <w:top w:val="nil"/>
              <w:left w:val="nil"/>
              <w:bottom w:val="nil"/>
              <w:right w:val="nil"/>
            </w:tcBorders>
            <w:shd w:val="clear" w:color="auto" w:fill="auto"/>
            <w:vAlign w:val="bottom"/>
          </w:tcPr>
          <w:p w14:paraId="033A45F7" w14:textId="543DEC3C" w:rsidR="00824E02" w:rsidRPr="00824E02" w:rsidRDefault="00824E02" w:rsidP="00824E02">
            <w:pPr>
              <w:spacing w:before="40" w:after="20"/>
              <w:jc w:val="right"/>
              <w:rPr>
                <w:rFonts w:cs="Arial"/>
                <w:b/>
                <w:bCs/>
                <w:sz w:val="18"/>
                <w:szCs w:val="18"/>
              </w:rPr>
            </w:pPr>
            <w:r w:rsidRPr="00824E02">
              <w:rPr>
                <w:rFonts w:cs="Arial"/>
                <w:b/>
                <w:bCs/>
                <w:sz w:val="18"/>
                <w:szCs w:val="18"/>
              </w:rPr>
              <w:t>869</w:t>
            </w:r>
          </w:p>
        </w:tc>
        <w:tc>
          <w:tcPr>
            <w:tcW w:w="1021" w:type="dxa"/>
            <w:tcBorders>
              <w:top w:val="nil"/>
              <w:left w:val="nil"/>
              <w:bottom w:val="nil"/>
              <w:right w:val="nil"/>
            </w:tcBorders>
            <w:shd w:val="clear" w:color="auto" w:fill="auto"/>
            <w:vAlign w:val="bottom"/>
          </w:tcPr>
          <w:p w14:paraId="6D9ACD26" w14:textId="669C8ADE" w:rsidR="00824E02" w:rsidRPr="002918A5" w:rsidRDefault="00824E02" w:rsidP="00824E02">
            <w:pPr>
              <w:spacing w:before="40" w:after="20"/>
              <w:jc w:val="right"/>
              <w:rPr>
                <w:rFonts w:cs="Arial"/>
                <w:sz w:val="18"/>
                <w:szCs w:val="18"/>
              </w:rPr>
            </w:pPr>
            <w:r w:rsidRPr="00824E02">
              <w:rPr>
                <w:rFonts w:cs="Arial"/>
                <w:sz w:val="18"/>
                <w:szCs w:val="18"/>
              </w:rPr>
              <w:t>1,370</w:t>
            </w:r>
          </w:p>
        </w:tc>
        <w:tc>
          <w:tcPr>
            <w:tcW w:w="1021" w:type="dxa"/>
            <w:tcBorders>
              <w:top w:val="nil"/>
              <w:left w:val="nil"/>
              <w:bottom w:val="nil"/>
              <w:right w:val="nil"/>
            </w:tcBorders>
            <w:shd w:val="clear" w:color="auto" w:fill="auto"/>
            <w:vAlign w:val="bottom"/>
          </w:tcPr>
          <w:p w14:paraId="66BD2264" w14:textId="1E885505" w:rsidR="00824E02" w:rsidRPr="002918A5" w:rsidRDefault="00824E02" w:rsidP="00824E02">
            <w:pPr>
              <w:spacing w:before="40" w:after="20"/>
              <w:jc w:val="right"/>
              <w:rPr>
                <w:rFonts w:cs="Arial"/>
                <w:sz w:val="18"/>
                <w:szCs w:val="18"/>
              </w:rPr>
            </w:pPr>
            <w:r w:rsidRPr="00824E02">
              <w:rPr>
                <w:rFonts w:cs="Arial"/>
                <w:sz w:val="18"/>
                <w:szCs w:val="18"/>
              </w:rPr>
              <w:t>6,940</w:t>
            </w:r>
          </w:p>
        </w:tc>
      </w:tr>
      <w:tr w:rsidR="00824E02" w:rsidRPr="00824E02" w14:paraId="2FC1206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36D9230" w14:textId="77777777" w:rsidR="00824E02" w:rsidRPr="00C935A5" w:rsidRDefault="00824E02" w:rsidP="00824E02">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shd w:val="clear" w:color="auto" w:fill="auto"/>
            <w:vAlign w:val="bottom"/>
          </w:tcPr>
          <w:p w14:paraId="5D8E01A5" w14:textId="6F3269A5" w:rsidR="00824E02" w:rsidRPr="002918A5" w:rsidRDefault="00824E02" w:rsidP="00824E02">
            <w:pPr>
              <w:spacing w:before="40" w:after="20"/>
              <w:jc w:val="right"/>
              <w:rPr>
                <w:rFonts w:cs="Arial"/>
                <w:sz w:val="18"/>
                <w:szCs w:val="18"/>
              </w:rPr>
            </w:pPr>
            <w:r w:rsidRPr="00824E02">
              <w:rPr>
                <w:rFonts w:cs="Arial"/>
                <w:sz w:val="18"/>
                <w:szCs w:val="18"/>
              </w:rPr>
              <w:t>433</w:t>
            </w:r>
          </w:p>
        </w:tc>
        <w:tc>
          <w:tcPr>
            <w:tcW w:w="1134" w:type="dxa"/>
            <w:tcBorders>
              <w:top w:val="nil"/>
              <w:left w:val="nil"/>
              <w:bottom w:val="nil"/>
              <w:right w:val="nil"/>
            </w:tcBorders>
            <w:vAlign w:val="bottom"/>
          </w:tcPr>
          <w:p w14:paraId="2BE203D0" w14:textId="7C0BCE0F" w:rsidR="00824E02" w:rsidRPr="002918A5" w:rsidRDefault="00824E02" w:rsidP="00824E02">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18B9197B" w14:textId="6BECFDAC" w:rsidR="00824E02" w:rsidRPr="00824E02" w:rsidRDefault="00824E02" w:rsidP="00824E02">
            <w:pPr>
              <w:spacing w:before="40" w:after="20"/>
              <w:jc w:val="right"/>
              <w:rPr>
                <w:rFonts w:cs="Arial"/>
                <w:b/>
                <w:bCs/>
                <w:sz w:val="18"/>
                <w:szCs w:val="18"/>
              </w:rPr>
            </w:pPr>
            <w:r w:rsidRPr="00824E02">
              <w:rPr>
                <w:rFonts w:cs="Arial"/>
                <w:b/>
                <w:bCs/>
                <w:sz w:val="18"/>
                <w:szCs w:val="18"/>
              </w:rPr>
              <w:t>433</w:t>
            </w:r>
          </w:p>
        </w:tc>
        <w:tc>
          <w:tcPr>
            <w:tcW w:w="1247" w:type="dxa"/>
            <w:tcBorders>
              <w:top w:val="nil"/>
              <w:left w:val="nil"/>
              <w:bottom w:val="nil"/>
              <w:right w:val="nil"/>
            </w:tcBorders>
            <w:shd w:val="clear" w:color="auto" w:fill="auto"/>
            <w:vAlign w:val="bottom"/>
          </w:tcPr>
          <w:p w14:paraId="10135223" w14:textId="7DCCA2CC" w:rsidR="00824E02" w:rsidRPr="00824E02" w:rsidRDefault="00824E02" w:rsidP="00824E02">
            <w:pPr>
              <w:spacing w:before="40" w:after="20"/>
              <w:jc w:val="right"/>
              <w:rPr>
                <w:rFonts w:cs="Arial"/>
                <w:b/>
                <w:bCs/>
                <w:sz w:val="18"/>
                <w:szCs w:val="18"/>
              </w:rPr>
            </w:pPr>
            <w:r w:rsidRPr="00824E02">
              <w:rPr>
                <w:rFonts w:cs="Arial"/>
                <w:b/>
                <w:bCs/>
                <w:sz w:val="18"/>
                <w:szCs w:val="18"/>
              </w:rPr>
              <w:t>50</w:t>
            </w:r>
          </w:p>
        </w:tc>
        <w:tc>
          <w:tcPr>
            <w:tcW w:w="1021" w:type="dxa"/>
            <w:tcBorders>
              <w:top w:val="nil"/>
              <w:left w:val="nil"/>
              <w:bottom w:val="nil"/>
              <w:right w:val="nil"/>
            </w:tcBorders>
            <w:shd w:val="clear" w:color="auto" w:fill="auto"/>
            <w:vAlign w:val="bottom"/>
          </w:tcPr>
          <w:p w14:paraId="5042C302" w14:textId="2E8E5AEE" w:rsidR="00824E02" w:rsidRPr="002918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2C4009B5" w14:textId="264328D1" w:rsidR="00824E02" w:rsidRPr="002918A5" w:rsidRDefault="00824E02" w:rsidP="00824E02">
            <w:pPr>
              <w:spacing w:before="40" w:after="20"/>
              <w:jc w:val="right"/>
              <w:rPr>
                <w:rFonts w:cs="Arial"/>
                <w:sz w:val="18"/>
                <w:szCs w:val="18"/>
              </w:rPr>
            </w:pPr>
            <w:r w:rsidRPr="00824E02">
              <w:rPr>
                <w:rFonts w:cs="Arial"/>
                <w:sz w:val="18"/>
                <w:szCs w:val="18"/>
              </w:rPr>
              <w:t>0</w:t>
            </w:r>
          </w:p>
        </w:tc>
      </w:tr>
      <w:tr w:rsidR="00824E02" w:rsidRPr="00824E02" w14:paraId="53FDA17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F04B303" w14:textId="77777777" w:rsidR="00824E02" w:rsidRPr="00C935A5" w:rsidRDefault="00824E02" w:rsidP="00824E02">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shd w:val="clear" w:color="auto" w:fill="auto"/>
            <w:vAlign w:val="bottom"/>
          </w:tcPr>
          <w:p w14:paraId="12543849" w14:textId="798190EC" w:rsidR="00824E02" w:rsidRPr="00C935A5" w:rsidRDefault="00824E02" w:rsidP="00824E02">
            <w:pPr>
              <w:spacing w:before="40" w:after="20"/>
              <w:jc w:val="right"/>
              <w:rPr>
                <w:rFonts w:cs="Arial"/>
                <w:sz w:val="18"/>
                <w:szCs w:val="18"/>
              </w:rPr>
            </w:pPr>
            <w:r w:rsidRPr="00824E02">
              <w:rPr>
                <w:rFonts w:cs="Arial"/>
                <w:sz w:val="18"/>
                <w:szCs w:val="18"/>
              </w:rPr>
              <w:t>189</w:t>
            </w:r>
          </w:p>
        </w:tc>
        <w:tc>
          <w:tcPr>
            <w:tcW w:w="1134" w:type="dxa"/>
            <w:tcBorders>
              <w:top w:val="nil"/>
              <w:left w:val="nil"/>
              <w:bottom w:val="nil"/>
              <w:right w:val="nil"/>
            </w:tcBorders>
            <w:vAlign w:val="bottom"/>
          </w:tcPr>
          <w:p w14:paraId="43FFF2DB" w14:textId="7AA19402" w:rsidR="00824E02" w:rsidRPr="00C935A5" w:rsidRDefault="00824E02" w:rsidP="00824E02">
            <w:pPr>
              <w:spacing w:before="40" w:after="20"/>
              <w:jc w:val="right"/>
              <w:rPr>
                <w:rFonts w:cs="Arial"/>
                <w:sz w:val="18"/>
                <w:szCs w:val="18"/>
              </w:rPr>
            </w:pPr>
            <w:r w:rsidRPr="00824E02">
              <w:rPr>
                <w:rFonts w:cs="Arial"/>
                <w:sz w:val="18"/>
                <w:szCs w:val="18"/>
              </w:rPr>
              <w:t>2,443</w:t>
            </w:r>
          </w:p>
        </w:tc>
        <w:tc>
          <w:tcPr>
            <w:tcW w:w="1247" w:type="dxa"/>
            <w:tcBorders>
              <w:top w:val="nil"/>
              <w:left w:val="nil"/>
              <w:bottom w:val="nil"/>
              <w:right w:val="nil"/>
            </w:tcBorders>
            <w:vAlign w:val="bottom"/>
          </w:tcPr>
          <w:p w14:paraId="4D148716" w14:textId="23B80EAF" w:rsidR="00824E02" w:rsidRPr="00824E02" w:rsidRDefault="00824E02" w:rsidP="00824E02">
            <w:pPr>
              <w:spacing w:before="40" w:after="20"/>
              <w:jc w:val="right"/>
              <w:rPr>
                <w:rFonts w:cs="Arial"/>
                <w:b/>
                <w:bCs/>
                <w:sz w:val="18"/>
                <w:szCs w:val="18"/>
              </w:rPr>
            </w:pPr>
            <w:r w:rsidRPr="00824E02">
              <w:rPr>
                <w:rFonts w:cs="Arial"/>
                <w:b/>
                <w:bCs/>
                <w:sz w:val="18"/>
                <w:szCs w:val="18"/>
              </w:rPr>
              <w:t>2,632</w:t>
            </w:r>
          </w:p>
        </w:tc>
        <w:tc>
          <w:tcPr>
            <w:tcW w:w="1247" w:type="dxa"/>
            <w:tcBorders>
              <w:top w:val="nil"/>
              <w:left w:val="nil"/>
              <w:bottom w:val="nil"/>
              <w:right w:val="nil"/>
            </w:tcBorders>
            <w:shd w:val="clear" w:color="auto" w:fill="auto"/>
            <w:vAlign w:val="bottom"/>
          </w:tcPr>
          <w:p w14:paraId="278F346E" w14:textId="67181016" w:rsidR="00824E02" w:rsidRPr="00824E02" w:rsidRDefault="00824E02" w:rsidP="00824E02">
            <w:pPr>
              <w:spacing w:before="40" w:after="20"/>
              <w:jc w:val="right"/>
              <w:rPr>
                <w:rFonts w:cs="Arial"/>
                <w:b/>
                <w:bCs/>
                <w:sz w:val="18"/>
                <w:szCs w:val="18"/>
              </w:rPr>
            </w:pPr>
            <w:r w:rsidRPr="00824E02">
              <w:rPr>
                <w:rFonts w:cs="Arial"/>
                <w:b/>
                <w:bCs/>
                <w:sz w:val="18"/>
                <w:szCs w:val="18"/>
              </w:rPr>
              <w:t>839</w:t>
            </w:r>
          </w:p>
        </w:tc>
        <w:tc>
          <w:tcPr>
            <w:tcW w:w="1021" w:type="dxa"/>
            <w:tcBorders>
              <w:top w:val="nil"/>
              <w:left w:val="nil"/>
              <w:bottom w:val="nil"/>
              <w:right w:val="nil"/>
            </w:tcBorders>
            <w:shd w:val="clear" w:color="auto" w:fill="auto"/>
            <w:vAlign w:val="bottom"/>
          </w:tcPr>
          <w:p w14:paraId="3BDB26D8" w14:textId="212E04E5" w:rsidR="00824E02" w:rsidRPr="00C935A5" w:rsidRDefault="00824E02" w:rsidP="00824E02">
            <w:pPr>
              <w:spacing w:before="40" w:after="20"/>
              <w:jc w:val="right"/>
              <w:rPr>
                <w:rFonts w:cs="Arial"/>
                <w:sz w:val="18"/>
                <w:szCs w:val="18"/>
              </w:rPr>
            </w:pPr>
            <w:r w:rsidRPr="00824E02">
              <w:rPr>
                <w:rFonts w:cs="Arial"/>
                <w:sz w:val="18"/>
                <w:szCs w:val="18"/>
              </w:rPr>
              <w:t>306</w:t>
            </w:r>
          </w:p>
        </w:tc>
        <w:tc>
          <w:tcPr>
            <w:tcW w:w="1021" w:type="dxa"/>
            <w:tcBorders>
              <w:top w:val="nil"/>
              <w:left w:val="nil"/>
              <w:bottom w:val="nil"/>
              <w:right w:val="nil"/>
            </w:tcBorders>
            <w:shd w:val="clear" w:color="auto" w:fill="auto"/>
            <w:vAlign w:val="bottom"/>
          </w:tcPr>
          <w:p w14:paraId="616DFFDD" w14:textId="7D7E840E" w:rsidR="00824E02" w:rsidRPr="00C935A5" w:rsidRDefault="00824E02" w:rsidP="00824E02">
            <w:pPr>
              <w:spacing w:before="40" w:after="20"/>
              <w:jc w:val="right"/>
              <w:rPr>
                <w:rFonts w:cs="Arial"/>
                <w:sz w:val="18"/>
                <w:szCs w:val="18"/>
              </w:rPr>
            </w:pPr>
            <w:r w:rsidRPr="00824E02">
              <w:rPr>
                <w:rFonts w:cs="Arial"/>
                <w:sz w:val="18"/>
                <w:szCs w:val="18"/>
              </w:rPr>
              <w:t>7,711</w:t>
            </w:r>
          </w:p>
        </w:tc>
      </w:tr>
      <w:tr w:rsidR="00824E02" w:rsidRPr="00824E02" w14:paraId="2708579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429414E" w14:textId="77777777" w:rsidR="00824E02" w:rsidRPr="00C935A5" w:rsidRDefault="00824E02" w:rsidP="00824E02">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shd w:val="clear" w:color="auto" w:fill="auto"/>
            <w:vAlign w:val="bottom"/>
          </w:tcPr>
          <w:p w14:paraId="7DBB21B4" w14:textId="799CF622" w:rsidR="00824E02" w:rsidRPr="00C935A5" w:rsidRDefault="00824E02" w:rsidP="00824E02">
            <w:pPr>
              <w:spacing w:before="40" w:after="20"/>
              <w:jc w:val="right"/>
              <w:rPr>
                <w:rFonts w:cs="Arial"/>
                <w:sz w:val="18"/>
                <w:szCs w:val="18"/>
              </w:rPr>
            </w:pPr>
            <w:r w:rsidRPr="00824E02">
              <w:rPr>
                <w:rFonts w:cs="Arial"/>
                <w:sz w:val="18"/>
                <w:szCs w:val="18"/>
              </w:rPr>
              <w:t>254</w:t>
            </w:r>
          </w:p>
        </w:tc>
        <w:tc>
          <w:tcPr>
            <w:tcW w:w="1134" w:type="dxa"/>
            <w:tcBorders>
              <w:top w:val="nil"/>
              <w:left w:val="nil"/>
              <w:bottom w:val="nil"/>
              <w:right w:val="nil"/>
            </w:tcBorders>
            <w:vAlign w:val="bottom"/>
          </w:tcPr>
          <w:p w14:paraId="0F08E477" w14:textId="159B69AB" w:rsidR="00824E02" w:rsidRPr="00C935A5" w:rsidRDefault="00824E02" w:rsidP="00824E02">
            <w:pPr>
              <w:spacing w:before="40" w:after="20"/>
              <w:jc w:val="right"/>
              <w:rPr>
                <w:rFonts w:cs="Arial"/>
                <w:sz w:val="18"/>
                <w:szCs w:val="18"/>
              </w:rPr>
            </w:pPr>
            <w:r w:rsidRPr="00824E02">
              <w:rPr>
                <w:rFonts w:cs="Arial"/>
                <w:sz w:val="18"/>
                <w:szCs w:val="18"/>
              </w:rPr>
              <w:t>1,493</w:t>
            </w:r>
          </w:p>
        </w:tc>
        <w:tc>
          <w:tcPr>
            <w:tcW w:w="1247" w:type="dxa"/>
            <w:tcBorders>
              <w:top w:val="nil"/>
              <w:left w:val="nil"/>
              <w:bottom w:val="nil"/>
              <w:right w:val="nil"/>
            </w:tcBorders>
            <w:vAlign w:val="bottom"/>
          </w:tcPr>
          <w:p w14:paraId="63315643" w14:textId="06318D95" w:rsidR="00824E02" w:rsidRPr="00824E02" w:rsidRDefault="00824E02" w:rsidP="00824E02">
            <w:pPr>
              <w:spacing w:before="40" w:after="20"/>
              <w:jc w:val="right"/>
              <w:rPr>
                <w:rFonts w:cs="Arial"/>
                <w:b/>
                <w:bCs/>
                <w:sz w:val="18"/>
                <w:szCs w:val="18"/>
              </w:rPr>
            </w:pPr>
            <w:r w:rsidRPr="00824E02">
              <w:rPr>
                <w:rFonts w:cs="Arial"/>
                <w:b/>
                <w:bCs/>
                <w:sz w:val="18"/>
                <w:szCs w:val="18"/>
              </w:rPr>
              <w:t>1,747</w:t>
            </w:r>
          </w:p>
        </w:tc>
        <w:tc>
          <w:tcPr>
            <w:tcW w:w="1247" w:type="dxa"/>
            <w:tcBorders>
              <w:top w:val="nil"/>
              <w:left w:val="nil"/>
              <w:bottom w:val="nil"/>
              <w:right w:val="nil"/>
            </w:tcBorders>
            <w:shd w:val="clear" w:color="auto" w:fill="auto"/>
            <w:vAlign w:val="bottom"/>
          </w:tcPr>
          <w:p w14:paraId="76C7288B" w14:textId="3611330B" w:rsidR="00824E02" w:rsidRPr="00824E02" w:rsidRDefault="00824E02" w:rsidP="00824E02">
            <w:pPr>
              <w:spacing w:before="40" w:after="20"/>
              <w:jc w:val="right"/>
              <w:rPr>
                <w:rFonts w:cs="Arial"/>
                <w:b/>
                <w:bCs/>
                <w:sz w:val="18"/>
                <w:szCs w:val="18"/>
              </w:rPr>
            </w:pPr>
            <w:r w:rsidRPr="00824E02">
              <w:rPr>
                <w:rFonts w:cs="Arial"/>
                <w:b/>
                <w:bCs/>
                <w:sz w:val="18"/>
                <w:szCs w:val="18"/>
              </w:rPr>
              <w:t>569</w:t>
            </w:r>
          </w:p>
        </w:tc>
        <w:tc>
          <w:tcPr>
            <w:tcW w:w="1021" w:type="dxa"/>
            <w:tcBorders>
              <w:top w:val="nil"/>
              <w:left w:val="nil"/>
              <w:bottom w:val="nil"/>
              <w:right w:val="nil"/>
            </w:tcBorders>
            <w:shd w:val="clear" w:color="auto" w:fill="auto"/>
            <w:vAlign w:val="bottom"/>
          </w:tcPr>
          <w:p w14:paraId="516B6564" w14:textId="4CE00363" w:rsidR="00824E02" w:rsidRPr="00C935A5" w:rsidRDefault="00824E02" w:rsidP="00824E02">
            <w:pPr>
              <w:spacing w:before="40" w:after="20"/>
              <w:jc w:val="right"/>
              <w:rPr>
                <w:rFonts w:cs="Arial"/>
                <w:sz w:val="18"/>
                <w:szCs w:val="18"/>
              </w:rPr>
            </w:pPr>
            <w:r w:rsidRPr="00824E02">
              <w:rPr>
                <w:rFonts w:cs="Arial"/>
                <w:sz w:val="18"/>
                <w:szCs w:val="18"/>
              </w:rPr>
              <w:t>371</w:t>
            </w:r>
          </w:p>
        </w:tc>
        <w:tc>
          <w:tcPr>
            <w:tcW w:w="1021" w:type="dxa"/>
            <w:tcBorders>
              <w:top w:val="nil"/>
              <w:left w:val="nil"/>
              <w:bottom w:val="nil"/>
              <w:right w:val="nil"/>
            </w:tcBorders>
            <w:shd w:val="clear" w:color="auto" w:fill="auto"/>
            <w:vAlign w:val="bottom"/>
          </w:tcPr>
          <w:p w14:paraId="201D81C6" w14:textId="48EED75D" w:rsidR="00824E02" w:rsidRPr="00C935A5" w:rsidRDefault="00824E02" w:rsidP="00824E02">
            <w:pPr>
              <w:spacing w:before="40" w:after="20"/>
              <w:jc w:val="right"/>
              <w:rPr>
                <w:rFonts w:cs="Arial"/>
                <w:sz w:val="18"/>
                <w:szCs w:val="18"/>
              </w:rPr>
            </w:pPr>
            <w:r w:rsidRPr="00824E02">
              <w:rPr>
                <w:rFonts w:cs="Arial"/>
                <w:sz w:val="18"/>
                <w:szCs w:val="18"/>
              </w:rPr>
              <w:t>9,959</w:t>
            </w:r>
          </w:p>
        </w:tc>
      </w:tr>
      <w:tr w:rsidR="00824E02" w:rsidRPr="00824E02" w14:paraId="11125A8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615A483" w14:textId="77777777" w:rsidR="00824E02" w:rsidRPr="00C935A5" w:rsidRDefault="00824E02" w:rsidP="00824E02">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shd w:val="clear" w:color="auto" w:fill="auto"/>
            <w:vAlign w:val="bottom"/>
          </w:tcPr>
          <w:p w14:paraId="0754E8D8" w14:textId="0DC8E1EE" w:rsidR="00824E02" w:rsidRPr="00C935A5" w:rsidRDefault="00824E02" w:rsidP="00824E02">
            <w:pPr>
              <w:spacing w:before="40" w:after="20"/>
              <w:jc w:val="right"/>
              <w:rPr>
                <w:rFonts w:cs="Arial"/>
                <w:sz w:val="18"/>
                <w:szCs w:val="18"/>
              </w:rPr>
            </w:pPr>
            <w:r w:rsidRPr="00824E02">
              <w:rPr>
                <w:rFonts w:cs="Arial"/>
                <w:sz w:val="18"/>
                <w:szCs w:val="18"/>
              </w:rPr>
              <w:t>933</w:t>
            </w:r>
          </w:p>
        </w:tc>
        <w:tc>
          <w:tcPr>
            <w:tcW w:w="1134" w:type="dxa"/>
            <w:tcBorders>
              <w:top w:val="nil"/>
              <w:left w:val="nil"/>
              <w:bottom w:val="nil"/>
              <w:right w:val="nil"/>
            </w:tcBorders>
            <w:vAlign w:val="bottom"/>
          </w:tcPr>
          <w:p w14:paraId="5F75633C" w14:textId="6E902473" w:rsidR="00824E02" w:rsidRPr="00C935A5" w:rsidRDefault="00824E02" w:rsidP="00824E02">
            <w:pPr>
              <w:spacing w:before="40" w:after="20"/>
              <w:jc w:val="right"/>
              <w:rPr>
                <w:rFonts w:cs="Arial"/>
                <w:sz w:val="18"/>
                <w:szCs w:val="18"/>
              </w:rPr>
            </w:pPr>
            <w:r w:rsidRPr="00824E02">
              <w:rPr>
                <w:rFonts w:cs="Arial"/>
                <w:sz w:val="18"/>
                <w:szCs w:val="18"/>
              </w:rPr>
              <w:t>2,236</w:t>
            </w:r>
          </w:p>
        </w:tc>
        <w:tc>
          <w:tcPr>
            <w:tcW w:w="1247" w:type="dxa"/>
            <w:tcBorders>
              <w:top w:val="nil"/>
              <w:left w:val="nil"/>
              <w:bottom w:val="nil"/>
              <w:right w:val="nil"/>
            </w:tcBorders>
            <w:vAlign w:val="bottom"/>
          </w:tcPr>
          <w:p w14:paraId="356CDA8D" w14:textId="2AD34A70" w:rsidR="00824E02" w:rsidRPr="00824E02" w:rsidRDefault="00824E02" w:rsidP="00824E02">
            <w:pPr>
              <w:spacing w:before="40" w:after="20"/>
              <w:jc w:val="right"/>
              <w:rPr>
                <w:rFonts w:cs="Arial"/>
                <w:b/>
                <w:bCs/>
                <w:sz w:val="18"/>
                <w:szCs w:val="18"/>
              </w:rPr>
            </w:pPr>
            <w:r w:rsidRPr="00824E02">
              <w:rPr>
                <w:rFonts w:cs="Arial"/>
                <w:b/>
                <w:bCs/>
                <w:sz w:val="18"/>
                <w:szCs w:val="18"/>
              </w:rPr>
              <w:t>3,169</w:t>
            </w:r>
          </w:p>
        </w:tc>
        <w:tc>
          <w:tcPr>
            <w:tcW w:w="1247" w:type="dxa"/>
            <w:tcBorders>
              <w:top w:val="nil"/>
              <w:left w:val="nil"/>
              <w:bottom w:val="nil"/>
              <w:right w:val="nil"/>
            </w:tcBorders>
            <w:shd w:val="clear" w:color="auto" w:fill="auto"/>
            <w:vAlign w:val="bottom"/>
          </w:tcPr>
          <w:p w14:paraId="2C092053" w14:textId="06DB6B81" w:rsidR="00824E02" w:rsidRPr="00824E02" w:rsidRDefault="00824E02" w:rsidP="00824E02">
            <w:pPr>
              <w:spacing w:before="40" w:after="20"/>
              <w:jc w:val="right"/>
              <w:rPr>
                <w:rFonts w:cs="Arial"/>
                <w:b/>
                <w:bCs/>
                <w:sz w:val="18"/>
                <w:szCs w:val="18"/>
              </w:rPr>
            </w:pPr>
            <w:r w:rsidRPr="00824E02">
              <w:rPr>
                <w:rFonts w:cs="Arial"/>
                <w:b/>
                <w:bCs/>
                <w:sz w:val="18"/>
                <w:szCs w:val="18"/>
              </w:rPr>
              <w:t>619</w:t>
            </w:r>
          </w:p>
        </w:tc>
        <w:tc>
          <w:tcPr>
            <w:tcW w:w="1021" w:type="dxa"/>
            <w:tcBorders>
              <w:top w:val="nil"/>
              <w:left w:val="nil"/>
              <w:bottom w:val="nil"/>
              <w:right w:val="nil"/>
            </w:tcBorders>
            <w:shd w:val="clear" w:color="auto" w:fill="auto"/>
            <w:vAlign w:val="bottom"/>
          </w:tcPr>
          <w:p w14:paraId="7529E678" w14:textId="2AB7EBE9" w:rsidR="00824E02" w:rsidRPr="00C935A5" w:rsidRDefault="00824E02" w:rsidP="00824E02">
            <w:pPr>
              <w:spacing w:before="40" w:after="20"/>
              <w:jc w:val="right"/>
              <w:rPr>
                <w:rFonts w:cs="Arial"/>
                <w:sz w:val="18"/>
                <w:szCs w:val="18"/>
              </w:rPr>
            </w:pPr>
            <w:r w:rsidRPr="00824E02">
              <w:rPr>
                <w:rFonts w:cs="Arial"/>
                <w:sz w:val="18"/>
                <w:szCs w:val="18"/>
              </w:rPr>
              <w:t>313</w:t>
            </w:r>
          </w:p>
        </w:tc>
        <w:tc>
          <w:tcPr>
            <w:tcW w:w="1021" w:type="dxa"/>
            <w:tcBorders>
              <w:top w:val="nil"/>
              <w:left w:val="nil"/>
              <w:bottom w:val="nil"/>
              <w:right w:val="nil"/>
            </w:tcBorders>
            <w:shd w:val="clear" w:color="auto" w:fill="auto"/>
            <w:vAlign w:val="bottom"/>
          </w:tcPr>
          <w:p w14:paraId="637B6D06" w14:textId="6CE21E63" w:rsidR="00824E02" w:rsidRPr="00C935A5" w:rsidRDefault="00824E02" w:rsidP="00824E02">
            <w:pPr>
              <w:spacing w:before="40" w:after="20"/>
              <w:jc w:val="right"/>
              <w:rPr>
                <w:rFonts w:cs="Arial"/>
                <w:sz w:val="18"/>
                <w:szCs w:val="18"/>
              </w:rPr>
            </w:pPr>
            <w:r w:rsidRPr="00824E02">
              <w:rPr>
                <w:rFonts w:cs="Arial"/>
                <w:sz w:val="18"/>
                <w:szCs w:val="18"/>
              </w:rPr>
              <w:t>15,353</w:t>
            </w:r>
          </w:p>
        </w:tc>
      </w:tr>
      <w:tr w:rsidR="00824E02" w:rsidRPr="00824E02" w14:paraId="1AAFEC8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2763E8" w14:textId="77777777" w:rsidR="00824E02" w:rsidRPr="00C935A5" w:rsidRDefault="00824E02" w:rsidP="00824E02">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shd w:val="clear" w:color="auto" w:fill="auto"/>
            <w:vAlign w:val="bottom"/>
          </w:tcPr>
          <w:p w14:paraId="6A30689C" w14:textId="39B4A683" w:rsidR="00824E02" w:rsidRPr="00C935A5" w:rsidRDefault="00824E02" w:rsidP="00824E02">
            <w:pPr>
              <w:spacing w:before="40" w:after="20"/>
              <w:jc w:val="right"/>
              <w:rPr>
                <w:rFonts w:cs="Arial"/>
                <w:sz w:val="18"/>
                <w:szCs w:val="18"/>
              </w:rPr>
            </w:pPr>
            <w:r w:rsidRPr="00824E02">
              <w:rPr>
                <w:rFonts w:cs="Arial"/>
                <w:sz w:val="18"/>
                <w:szCs w:val="18"/>
              </w:rPr>
              <w:t>647</w:t>
            </w:r>
          </w:p>
        </w:tc>
        <w:tc>
          <w:tcPr>
            <w:tcW w:w="1134" w:type="dxa"/>
            <w:tcBorders>
              <w:top w:val="nil"/>
              <w:left w:val="nil"/>
              <w:bottom w:val="nil"/>
              <w:right w:val="nil"/>
            </w:tcBorders>
            <w:vAlign w:val="bottom"/>
          </w:tcPr>
          <w:p w14:paraId="5E2A24C0" w14:textId="6264D4D1" w:rsidR="00824E02" w:rsidRPr="00C935A5" w:rsidRDefault="00824E02" w:rsidP="00824E02">
            <w:pPr>
              <w:spacing w:before="40" w:after="20"/>
              <w:jc w:val="right"/>
              <w:rPr>
                <w:rFonts w:cs="Arial"/>
                <w:sz w:val="18"/>
                <w:szCs w:val="18"/>
              </w:rPr>
            </w:pPr>
            <w:r w:rsidRPr="00824E02">
              <w:rPr>
                <w:rFonts w:cs="Arial"/>
                <w:sz w:val="18"/>
                <w:szCs w:val="18"/>
              </w:rPr>
              <w:t>49</w:t>
            </w:r>
          </w:p>
        </w:tc>
        <w:tc>
          <w:tcPr>
            <w:tcW w:w="1247" w:type="dxa"/>
            <w:tcBorders>
              <w:top w:val="nil"/>
              <w:left w:val="nil"/>
              <w:bottom w:val="nil"/>
              <w:right w:val="nil"/>
            </w:tcBorders>
            <w:vAlign w:val="bottom"/>
          </w:tcPr>
          <w:p w14:paraId="11D0D22A" w14:textId="51453EF9" w:rsidR="00824E02" w:rsidRPr="00824E02" w:rsidRDefault="00824E02" w:rsidP="00824E02">
            <w:pPr>
              <w:spacing w:before="40" w:after="20"/>
              <w:jc w:val="right"/>
              <w:rPr>
                <w:rFonts w:cs="Arial"/>
                <w:b/>
                <w:bCs/>
                <w:sz w:val="18"/>
                <w:szCs w:val="18"/>
              </w:rPr>
            </w:pPr>
            <w:r w:rsidRPr="00824E02">
              <w:rPr>
                <w:rFonts w:cs="Arial"/>
                <w:b/>
                <w:bCs/>
                <w:sz w:val="18"/>
                <w:szCs w:val="18"/>
              </w:rPr>
              <w:t>695</w:t>
            </w:r>
          </w:p>
        </w:tc>
        <w:tc>
          <w:tcPr>
            <w:tcW w:w="1247" w:type="dxa"/>
            <w:tcBorders>
              <w:top w:val="nil"/>
              <w:left w:val="nil"/>
              <w:bottom w:val="nil"/>
              <w:right w:val="nil"/>
            </w:tcBorders>
            <w:shd w:val="clear" w:color="auto" w:fill="auto"/>
            <w:vAlign w:val="bottom"/>
          </w:tcPr>
          <w:p w14:paraId="131B44C4" w14:textId="688DC99F" w:rsidR="00824E02" w:rsidRPr="00824E02" w:rsidRDefault="00824E02" w:rsidP="00824E02">
            <w:pPr>
              <w:spacing w:before="40" w:after="20"/>
              <w:jc w:val="right"/>
              <w:rPr>
                <w:rFonts w:cs="Arial"/>
                <w:b/>
                <w:bCs/>
                <w:sz w:val="18"/>
                <w:szCs w:val="18"/>
              </w:rPr>
            </w:pPr>
            <w:r w:rsidRPr="00824E02">
              <w:rPr>
                <w:rFonts w:cs="Arial"/>
                <w:b/>
                <w:bCs/>
                <w:sz w:val="18"/>
                <w:szCs w:val="18"/>
              </w:rPr>
              <w:t>150</w:t>
            </w:r>
          </w:p>
        </w:tc>
        <w:tc>
          <w:tcPr>
            <w:tcW w:w="1021" w:type="dxa"/>
            <w:tcBorders>
              <w:top w:val="nil"/>
              <w:left w:val="nil"/>
              <w:bottom w:val="nil"/>
              <w:right w:val="nil"/>
            </w:tcBorders>
            <w:shd w:val="clear" w:color="auto" w:fill="auto"/>
            <w:vAlign w:val="bottom"/>
          </w:tcPr>
          <w:p w14:paraId="1829CCD3" w14:textId="227CB992"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16A38848" w14:textId="25E7E397" w:rsidR="00824E02" w:rsidRPr="00C935A5" w:rsidRDefault="00824E02" w:rsidP="00824E02">
            <w:pPr>
              <w:spacing w:before="40" w:after="20"/>
              <w:jc w:val="right"/>
              <w:rPr>
                <w:rFonts w:cs="Arial"/>
                <w:sz w:val="18"/>
                <w:szCs w:val="18"/>
              </w:rPr>
            </w:pPr>
            <w:r w:rsidRPr="00824E02">
              <w:rPr>
                <w:rFonts w:cs="Arial"/>
                <w:sz w:val="18"/>
                <w:szCs w:val="18"/>
              </w:rPr>
              <w:t>9,561</w:t>
            </w:r>
          </w:p>
        </w:tc>
      </w:tr>
      <w:tr w:rsidR="00824E02" w:rsidRPr="00824E02" w14:paraId="5522549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A11BDA0" w14:textId="77777777" w:rsidR="00824E02" w:rsidRPr="00C935A5" w:rsidRDefault="00824E02" w:rsidP="00824E02">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shd w:val="clear" w:color="auto" w:fill="auto"/>
            <w:vAlign w:val="bottom"/>
          </w:tcPr>
          <w:p w14:paraId="45A48103" w14:textId="4C12F19F" w:rsidR="00824E02" w:rsidRPr="00C935A5" w:rsidRDefault="00824E02" w:rsidP="00824E02">
            <w:pPr>
              <w:spacing w:before="40" w:after="20"/>
              <w:jc w:val="right"/>
              <w:rPr>
                <w:rFonts w:cs="Arial"/>
                <w:sz w:val="18"/>
                <w:szCs w:val="18"/>
              </w:rPr>
            </w:pPr>
            <w:r w:rsidRPr="00824E02">
              <w:rPr>
                <w:rFonts w:cs="Arial"/>
                <w:sz w:val="18"/>
                <w:szCs w:val="18"/>
              </w:rPr>
              <w:t>1,781</w:t>
            </w:r>
          </w:p>
        </w:tc>
        <w:tc>
          <w:tcPr>
            <w:tcW w:w="1134" w:type="dxa"/>
            <w:tcBorders>
              <w:top w:val="nil"/>
              <w:left w:val="nil"/>
              <w:bottom w:val="nil"/>
              <w:right w:val="nil"/>
            </w:tcBorders>
            <w:vAlign w:val="bottom"/>
          </w:tcPr>
          <w:p w14:paraId="52F61A6B" w14:textId="0DCC2B78" w:rsidR="00824E02" w:rsidRPr="00C935A5" w:rsidRDefault="00824E02" w:rsidP="00824E02">
            <w:pPr>
              <w:spacing w:before="40" w:after="20"/>
              <w:jc w:val="right"/>
              <w:rPr>
                <w:rFonts w:cs="Arial"/>
                <w:sz w:val="18"/>
                <w:szCs w:val="18"/>
              </w:rPr>
            </w:pPr>
            <w:r w:rsidRPr="00824E02">
              <w:rPr>
                <w:rFonts w:cs="Arial"/>
                <w:sz w:val="18"/>
                <w:szCs w:val="18"/>
              </w:rPr>
              <w:t>681</w:t>
            </w:r>
          </w:p>
        </w:tc>
        <w:tc>
          <w:tcPr>
            <w:tcW w:w="1247" w:type="dxa"/>
            <w:tcBorders>
              <w:top w:val="nil"/>
              <w:left w:val="nil"/>
              <w:bottom w:val="nil"/>
              <w:right w:val="nil"/>
            </w:tcBorders>
            <w:vAlign w:val="bottom"/>
          </w:tcPr>
          <w:p w14:paraId="46605BE7" w14:textId="6CAC51BD" w:rsidR="00824E02" w:rsidRPr="00824E02" w:rsidRDefault="00824E02" w:rsidP="00824E02">
            <w:pPr>
              <w:spacing w:before="40" w:after="20"/>
              <w:jc w:val="right"/>
              <w:rPr>
                <w:rFonts w:cs="Arial"/>
                <w:b/>
                <w:bCs/>
                <w:sz w:val="18"/>
                <w:szCs w:val="18"/>
              </w:rPr>
            </w:pPr>
            <w:r w:rsidRPr="00824E02">
              <w:rPr>
                <w:rFonts w:cs="Arial"/>
                <w:b/>
                <w:bCs/>
                <w:sz w:val="18"/>
                <w:szCs w:val="18"/>
              </w:rPr>
              <w:t>2,462</w:t>
            </w:r>
          </w:p>
        </w:tc>
        <w:tc>
          <w:tcPr>
            <w:tcW w:w="1247" w:type="dxa"/>
            <w:tcBorders>
              <w:top w:val="nil"/>
              <w:left w:val="nil"/>
              <w:bottom w:val="nil"/>
              <w:right w:val="nil"/>
            </w:tcBorders>
            <w:shd w:val="clear" w:color="auto" w:fill="auto"/>
            <w:vAlign w:val="bottom"/>
          </w:tcPr>
          <w:p w14:paraId="79B28F5F" w14:textId="29C8B3E0" w:rsidR="00824E02" w:rsidRPr="00824E02" w:rsidRDefault="00824E02" w:rsidP="00824E02">
            <w:pPr>
              <w:spacing w:before="40" w:after="20"/>
              <w:jc w:val="right"/>
              <w:rPr>
                <w:rFonts w:cs="Arial"/>
                <w:b/>
                <w:bCs/>
                <w:sz w:val="18"/>
                <w:szCs w:val="18"/>
              </w:rPr>
            </w:pPr>
            <w:r w:rsidRPr="00824E02">
              <w:rPr>
                <w:rFonts w:cs="Arial"/>
                <w:b/>
                <w:bCs/>
                <w:sz w:val="18"/>
                <w:szCs w:val="18"/>
              </w:rPr>
              <w:t>745</w:t>
            </w:r>
          </w:p>
        </w:tc>
        <w:tc>
          <w:tcPr>
            <w:tcW w:w="1021" w:type="dxa"/>
            <w:tcBorders>
              <w:top w:val="nil"/>
              <w:left w:val="nil"/>
              <w:bottom w:val="nil"/>
              <w:right w:val="nil"/>
            </w:tcBorders>
            <w:shd w:val="clear" w:color="auto" w:fill="auto"/>
            <w:vAlign w:val="bottom"/>
          </w:tcPr>
          <w:p w14:paraId="52332346" w14:textId="13A967BA"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0EDD26B3" w14:textId="64FD0BC2" w:rsidR="00824E02" w:rsidRPr="00C935A5" w:rsidRDefault="00824E02" w:rsidP="00824E02">
            <w:pPr>
              <w:spacing w:before="40" w:after="20"/>
              <w:jc w:val="right"/>
              <w:rPr>
                <w:rFonts w:cs="Arial"/>
                <w:sz w:val="18"/>
                <w:szCs w:val="18"/>
              </w:rPr>
            </w:pPr>
            <w:r w:rsidRPr="00824E02">
              <w:rPr>
                <w:rFonts w:cs="Arial"/>
                <w:sz w:val="18"/>
                <w:szCs w:val="18"/>
              </w:rPr>
              <w:t>4,825</w:t>
            </w:r>
          </w:p>
        </w:tc>
      </w:tr>
      <w:tr w:rsidR="00824E02" w:rsidRPr="00824E02" w14:paraId="0824A75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1138A68" w14:textId="77777777" w:rsidR="00824E02" w:rsidRPr="00C935A5" w:rsidRDefault="00824E02" w:rsidP="00824E02">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shd w:val="clear" w:color="auto" w:fill="auto"/>
            <w:vAlign w:val="bottom"/>
          </w:tcPr>
          <w:p w14:paraId="05B18D0E" w14:textId="5AB8EC5D" w:rsidR="00824E02" w:rsidRPr="00C935A5" w:rsidRDefault="00824E02" w:rsidP="00824E02">
            <w:pPr>
              <w:spacing w:before="40" w:after="20"/>
              <w:jc w:val="right"/>
              <w:rPr>
                <w:rFonts w:cs="Arial"/>
                <w:sz w:val="18"/>
                <w:szCs w:val="18"/>
              </w:rPr>
            </w:pPr>
            <w:r w:rsidRPr="00824E02">
              <w:rPr>
                <w:rFonts w:cs="Arial"/>
                <w:sz w:val="18"/>
                <w:szCs w:val="18"/>
              </w:rPr>
              <w:t>442</w:t>
            </w:r>
          </w:p>
        </w:tc>
        <w:tc>
          <w:tcPr>
            <w:tcW w:w="1134" w:type="dxa"/>
            <w:tcBorders>
              <w:top w:val="nil"/>
              <w:left w:val="nil"/>
              <w:bottom w:val="nil"/>
              <w:right w:val="nil"/>
            </w:tcBorders>
            <w:vAlign w:val="bottom"/>
          </w:tcPr>
          <w:p w14:paraId="077CFA54" w14:textId="0350924B" w:rsidR="00824E02" w:rsidRPr="00C935A5" w:rsidRDefault="00824E02" w:rsidP="00824E02">
            <w:pPr>
              <w:spacing w:before="40" w:after="20"/>
              <w:jc w:val="right"/>
              <w:rPr>
                <w:rFonts w:cs="Arial"/>
                <w:sz w:val="18"/>
                <w:szCs w:val="18"/>
              </w:rPr>
            </w:pPr>
            <w:r w:rsidRPr="00824E02">
              <w:rPr>
                <w:rFonts w:cs="Arial"/>
                <w:sz w:val="18"/>
                <w:szCs w:val="18"/>
              </w:rPr>
              <w:t>2,117</w:t>
            </w:r>
          </w:p>
        </w:tc>
        <w:tc>
          <w:tcPr>
            <w:tcW w:w="1247" w:type="dxa"/>
            <w:tcBorders>
              <w:top w:val="nil"/>
              <w:left w:val="nil"/>
              <w:bottom w:val="nil"/>
              <w:right w:val="nil"/>
            </w:tcBorders>
            <w:vAlign w:val="bottom"/>
          </w:tcPr>
          <w:p w14:paraId="609C0A62" w14:textId="4508E6F1" w:rsidR="00824E02" w:rsidRPr="00824E02" w:rsidRDefault="00824E02" w:rsidP="00824E02">
            <w:pPr>
              <w:spacing w:before="40" w:after="20"/>
              <w:jc w:val="right"/>
              <w:rPr>
                <w:rFonts w:cs="Arial"/>
                <w:b/>
                <w:bCs/>
                <w:sz w:val="18"/>
                <w:szCs w:val="18"/>
              </w:rPr>
            </w:pPr>
            <w:r w:rsidRPr="00824E02">
              <w:rPr>
                <w:rFonts w:cs="Arial"/>
                <w:b/>
                <w:bCs/>
                <w:sz w:val="18"/>
                <w:szCs w:val="18"/>
              </w:rPr>
              <w:t>2,559</w:t>
            </w:r>
          </w:p>
        </w:tc>
        <w:tc>
          <w:tcPr>
            <w:tcW w:w="1247" w:type="dxa"/>
            <w:tcBorders>
              <w:top w:val="nil"/>
              <w:left w:val="nil"/>
              <w:bottom w:val="nil"/>
              <w:right w:val="nil"/>
            </w:tcBorders>
            <w:shd w:val="clear" w:color="auto" w:fill="auto"/>
            <w:vAlign w:val="bottom"/>
          </w:tcPr>
          <w:p w14:paraId="5D472F56" w14:textId="01907F07" w:rsidR="00824E02" w:rsidRPr="00824E02" w:rsidRDefault="00824E02" w:rsidP="00824E02">
            <w:pPr>
              <w:spacing w:before="40" w:after="20"/>
              <w:jc w:val="right"/>
              <w:rPr>
                <w:rFonts w:cs="Arial"/>
                <w:b/>
                <w:bCs/>
                <w:sz w:val="18"/>
                <w:szCs w:val="18"/>
              </w:rPr>
            </w:pPr>
            <w:r w:rsidRPr="00824E02">
              <w:rPr>
                <w:rFonts w:cs="Arial"/>
                <w:b/>
                <w:bCs/>
                <w:sz w:val="18"/>
                <w:szCs w:val="18"/>
              </w:rPr>
              <w:t>1,380</w:t>
            </w:r>
          </w:p>
        </w:tc>
        <w:tc>
          <w:tcPr>
            <w:tcW w:w="1021" w:type="dxa"/>
            <w:tcBorders>
              <w:top w:val="nil"/>
              <w:left w:val="nil"/>
              <w:bottom w:val="nil"/>
              <w:right w:val="nil"/>
            </w:tcBorders>
            <w:shd w:val="clear" w:color="auto" w:fill="auto"/>
            <w:vAlign w:val="bottom"/>
          </w:tcPr>
          <w:p w14:paraId="0EEFD900" w14:textId="1F65E0FF" w:rsidR="00824E02" w:rsidRPr="00C935A5" w:rsidRDefault="00824E02" w:rsidP="00824E02">
            <w:pPr>
              <w:spacing w:before="40" w:after="20"/>
              <w:jc w:val="right"/>
              <w:rPr>
                <w:rFonts w:cs="Arial"/>
                <w:sz w:val="18"/>
                <w:szCs w:val="18"/>
              </w:rPr>
            </w:pPr>
            <w:r w:rsidRPr="00824E02">
              <w:rPr>
                <w:rFonts w:cs="Arial"/>
                <w:sz w:val="18"/>
                <w:szCs w:val="18"/>
              </w:rPr>
              <w:t>676</w:t>
            </w:r>
          </w:p>
        </w:tc>
        <w:tc>
          <w:tcPr>
            <w:tcW w:w="1021" w:type="dxa"/>
            <w:tcBorders>
              <w:top w:val="nil"/>
              <w:left w:val="nil"/>
              <w:bottom w:val="nil"/>
              <w:right w:val="nil"/>
            </w:tcBorders>
            <w:shd w:val="clear" w:color="auto" w:fill="auto"/>
            <w:vAlign w:val="bottom"/>
          </w:tcPr>
          <w:p w14:paraId="226497EA" w14:textId="22756BFC" w:rsidR="00824E02" w:rsidRPr="00C935A5" w:rsidRDefault="00824E02" w:rsidP="00824E02">
            <w:pPr>
              <w:spacing w:before="40" w:after="20"/>
              <w:jc w:val="right"/>
              <w:rPr>
                <w:rFonts w:cs="Arial"/>
                <w:sz w:val="18"/>
                <w:szCs w:val="18"/>
              </w:rPr>
            </w:pPr>
            <w:r w:rsidRPr="00824E02">
              <w:rPr>
                <w:rFonts w:cs="Arial"/>
                <w:sz w:val="18"/>
                <w:szCs w:val="18"/>
              </w:rPr>
              <w:t>5,196</w:t>
            </w:r>
          </w:p>
        </w:tc>
      </w:tr>
      <w:tr w:rsidR="00824E02" w:rsidRPr="00824E02" w14:paraId="5DFAA9A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134FC25" w14:textId="77777777" w:rsidR="00824E02" w:rsidRPr="00C935A5" w:rsidRDefault="00824E02" w:rsidP="00824E02">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shd w:val="clear" w:color="auto" w:fill="auto"/>
            <w:vAlign w:val="bottom"/>
          </w:tcPr>
          <w:p w14:paraId="68B9BFC0" w14:textId="0DBC5D42" w:rsidR="00824E02" w:rsidRPr="00C935A5" w:rsidRDefault="00824E02" w:rsidP="00824E02">
            <w:pPr>
              <w:spacing w:before="40" w:after="20"/>
              <w:jc w:val="right"/>
              <w:rPr>
                <w:rFonts w:cs="Arial"/>
                <w:sz w:val="18"/>
                <w:szCs w:val="18"/>
              </w:rPr>
            </w:pPr>
            <w:r w:rsidRPr="00824E02">
              <w:rPr>
                <w:rFonts w:cs="Arial"/>
                <w:sz w:val="18"/>
                <w:szCs w:val="18"/>
              </w:rPr>
              <w:t>267</w:t>
            </w:r>
          </w:p>
        </w:tc>
        <w:tc>
          <w:tcPr>
            <w:tcW w:w="1134" w:type="dxa"/>
            <w:tcBorders>
              <w:top w:val="nil"/>
              <w:left w:val="nil"/>
              <w:bottom w:val="nil"/>
              <w:right w:val="nil"/>
            </w:tcBorders>
            <w:vAlign w:val="bottom"/>
          </w:tcPr>
          <w:p w14:paraId="38FE1E50" w14:textId="0E525960" w:rsidR="00824E02" w:rsidRPr="00C935A5" w:rsidRDefault="00824E02" w:rsidP="00824E02">
            <w:pPr>
              <w:spacing w:before="40" w:after="20"/>
              <w:jc w:val="right"/>
              <w:rPr>
                <w:rFonts w:cs="Arial"/>
                <w:sz w:val="18"/>
                <w:szCs w:val="18"/>
              </w:rPr>
            </w:pPr>
            <w:r w:rsidRPr="00824E02">
              <w:rPr>
                <w:rFonts w:cs="Arial"/>
                <w:sz w:val="18"/>
                <w:szCs w:val="18"/>
              </w:rPr>
              <w:t>1,167</w:t>
            </w:r>
          </w:p>
        </w:tc>
        <w:tc>
          <w:tcPr>
            <w:tcW w:w="1247" w:type="dxa"/>
            <w:tcBorders>
              <w:top w:val="nil"/>
              <w:left w:val="nil"/>
              <w:bottom w:val="nil"/>
              <w:right w:val="nil"/>
            </w:tcBorders>
            <w:vAlign w:val="bottom"/>
          </w:tcPr>
          <w:p w14:paraId="07DDC825" w14:textId="083B700A" w:rsidR="00824E02" w:rsidRPr="00824E02" w:rsidRDefault="00824E02" w:rsidP="00824E02">
            <w:pPr>
              <w:spacing w:before="40" w:after="20"/>
              <w:jc w:val="right"/>
              <w:rPr>
                <w:rFonts w:cs="Arial"/>
                <w:b/>
                <w:bCs/>
                <w:sz w:val="18"/>
                <w:szCs w:val="18"/>
              </w:rPr>
            </w:pPr>
            <w:r w:rsidRPr="00824E02">
              <w:rPr>
                <w:rFonts w:cs="Arial"/>
                <w:b/>
                <w:bCs/>
                <w:sz w:val="18"/>
                <w:szCs w:val="18"/>
              </w:rPr>
              <w:t>1,434</w:t>
            </w:r>
          </w:p>
        </w:tc>
        <w:tc>
          <w:tcPr>
            <w:tcW w:w="1247" w:type="dxa"/>
            <w:tcBorders>
              <w:top w:val="nil"/>
              <w:left w:val="nil"/>
              <w:bottom w:val="nil"/>
              <w:right w:val="nil"/>
            </w:tcBorders>
            <w:shd w:val="clear" w:color="auto" w:fill="auto"/>
            <w:vAlign w:val="bottom"/>
          </w:tcPr>
          <w:p w14:paraId="6253E830" w14:textId="6B45D548" w:rsidR="00824E02" w:rsidRPr="00824E02" w:rsidRDefault="00824E02" w:rsidP="00824E02">
            <w:pPr>
              <w:spacing w:before="40" w:after="20"/>
              <w:jc w:val="right"/>
              <w:rPr>
                <w:rFonts w:cs="Arial"/>
                <w:b/>
                <w:bCs/>
                <w:sz w:val="18"/>
                <w:szCs w:val="18"/>
              </w:rPr>
            </w:pPr>
            <w:r w:rsidRPr="00824E02">
              <w:rPr>
                <w:rFonts w:cs="Arial"/>
                <w:b/>
                <w:bCs/>
                <w:sz w:val="18"/>
                <w:szCs w:val="18"/>
              </w:rPr>
              <w:t>207</w:t>
            </w:r>
          </w:p>
        </w:tc>
        <w:tc>
          <w:tcPr>
            <w:tcW w:w="1021" w:type="dxa"/>
            <w:tcBorders>
              <w:top w:val="nil"/>
              <w:left w:val="nil"/>
              <w:bottom w:val="nil"/>
              <w:right w:val="nil"/>
            </w:tcBorders>
            <w:shd w:val="clear" w:color="auto" w:fill="auto"/>
            <w:vAlign w:val="bottom"/>
          </w:tcPr>
          <w:p w14:paraId="47FF74D8" w14:textId="711422B4" w:rsidR="00824E02" w:rsidRPr="00C935A5" w:rsidRDefault="00824E02" w:rsidP="00824E02">
            <w:pPr>
              <w:spacing w:before="40" w:after="20"/>
              <w:jc w:val="right"/>
              <w:rPr>
                <w:rFonts w:cs="Arial"/>
                <w:sz w:val="18"/>
                <w:szCs w:val="18"/>
              </w:rPr>
            </w:pPr>
            <w:r w:rsidRPr="00824E02">
              <w:rPr>
                <w:rFonts w:cs="Arial"/>
                <w:sz w:val="18"/>
                <w:szCs w:val="18"/>
              </w:rPr>
              <w:t>107</w:t>
            </w:r>
          </w:p>
        </w:tc>
        <w:tc>
          <w:tcPr>
            <w:tcW w:w="1021" w:type="dxa"/>
            <w:tcBorders>
              <w:top w:val="nil"/>
              <w:left w:val="nil"/>
              <w:bottom w:val="nil"/>
              <w:right w:val="nil"/>
            </w:tcBorders>
            <w:shd w:val="clear" w:color="auto" w:fill="auto"/>
            <w:vAlign w:val="bottom"/>
          </w:tcPr>
          <w:p w14:paraId="2E326287" w14:textId="2C843912" w:rsidR="00824E02" w:rsidRPr="00C935A5" w:rsidRDefault="00824E02" w:rsidP="00824E02">
            <w:pPr>
              <w:spacing w:before="40" w:after="20"/>
              <w:jc w:val="right"/>
              <w:rPr>
                <w:rFonts w:cs="Arial"/>
                <w:sz w:val="18"/>
                <w:szCs w:val="18"/>
              </w:rPr>
            </w:pPr>
            <w:r w:rsidRPr="00824E02">
              <w:rPr>
                <w:rFonts w:cs="Arial"/>
                <w:sz w:val="18"/>
                <w:szCs w:val="18"/>
              </w:rPr>
              <w:t>6,654</w:t>
            </w:r>
          </w:p>
        </w:tc>
      </w:tr>
      <w:tr w:rsidR="00824E02" w:rsidRPr="00824E02" w14:paraId="5C73B4F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44AAED3" w14:textId="77777777" w:rsidR="00824E02" w:rsidRPr="00C935A5" w:rsidRDefault="00824E02" w:rsidP="00824E02">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shd w:val="clear" w:color="auto" w:fill="auto"/>
            <w:vAlign w:val="bottom"/>
          </w:tcPr>
          <w:p w14:paraId="7021C1F8" w14:textId="678E2DBF" w:rsidR="00824E02" w:rsidRPr="00C935A5" w:rsidRDefault="00824E02" w:rsidP="00824E02">
            <w:pPr>
              <w:spacing w:before="40" w:after="20"/>
              <w:jc w:val="right"/>
              <w:rPr>
                <w:rFonts w:cs="Arial"/>
                <w:sz w:val="18"/>
                <w:szCs w:val="18"/>
              </w:rPr>
            </w:pPr>
            <w:r w:rsidRPr="00824E02">
              <w:rPr>
                <w:rFonts w:cs="Arial"/>
                <w:sz w:val="18"/>
                <w:szCs w:val="18"/>
              </w:rPr>
              <w:t>119</w:t>
            </w:r>
          </w:p>
        </w:tc>
        <w:tc>
          <w:tcPr>
            <w:tcW w:w="1134" w:type="dxa"/>
            <w:tcBorders>
              <w:top w:val="nil"/>
              <w:left w:val="nil"/>
              <w:bottom w:val="nil"/>
              <w:right w:val="nil"/>
            </w:tcBorders>
            <w:vAlign w:val="bottom"/>
          </w:tcPr>
          <w:p w14:paraId="5A1B47E5" w14:textId="547DD9CB" w:rsidR="00824E02" w:rsidRPr="00C935A5" w:rsidRDefault="00824E02" w:rsidP="00824E02">
            <w:pPr>
              <w:spacing w:before="40" w:after="20"/>
              <w:jc w:val="right"/>
              <w:rPr>
                <w:rFonts w:cs="Arial"/>
                <w:sz w:val="18"/>
                <w:szCs w:val="18"/>
              </w:rPr>
            </w:pPr>
            <w:r w:rsidRPr="00824E02">
              <w:rPr>
                <w:rFonts w:cs="Arial"/>
                <w:sz w:val="18"/>
                <w:szCs w:val="18"/>
              </w:rPr>
              <w:t>2,906</w:t>
            </w:r>
          </w:p>
        </w:tc>
        <w:tc>
          <w:tcPr>
            <w:tcW w:w="1247" w:type="dxa"/>
            <w:tcBorders>
              <w:top w:val="nil"/>
              <w:left w:val="nil"/>
              <w:bottom w:val="nil"/>
              <w:right w:val="nil"/>
            </w:tcBorders>
            <w:vAlign w:val="bottom"/>
          </w:tcPr>
          <w:p w14:paraId="63A1FF52" w14:textId="7B191FAD" w:rsidR="00824E02" w:rsidRPr="00824E02" w:rsidRDefault="00824E02" w:rsidP="00824E02">
            <w:pPr>
              <w:spacing w:before="40" w:after="20"/>
              <w:jc w:val="right"/>
              <w:rPr>
                <w:rFonts w:cs="Arial"/>
                <w:b/>
                <w:bCs/>
                <w:sz w:val="18"/>
                <w:szCs w:val="18"/>
              </w:rPr>
            </w:pPr>
            <w:r w:rsidRPr="00824E02">
              <w:rPr>
                <w:rFonts w:cs="Arial"/>
                <w:b/>
                <w:bCs/>
                <w:sz w:val="18"/>
                <w:szCs w:val="18"/>
              </w:rPr>
              <w:t>3,025</w:t>
            </w:r>
          </w:p>
        </w:tc>
        <w:tc>
          <w:tcPr>
            <w:tcW w:w="1247" w:type="dxa"/>
            <w:tcBorders>
              <w:top w:val="nil"/>
              <w:left w:val="nil"/>
              <w:bottom w:val="nil"/>
              <w:right w:val="nil"/>
            </w:tcBorders>
            <w:shd w:val="clear" w:color="auto" w:fill="auto"/>
            <w:vAlign w:val="bottom"/>
          </w:tcPr>
          <w:p w14:paraId="58CCD28A" w14:textId="0DE13560" w:rsidR="00824E02" w:rsidRPr="00824E02" w:rsidRDefault="00824E02" w:rsidP="00824E02">
            <w:pPr>
              <w:spacing w:before="40" w:after="20"/>
              <w:jc w:val="right"/>
              <w:rPr>
                <w:rFonts w:cs="Arial"/>
                <w:b/>
                <w:bCs/>
                <w:sz w:val="18"/>
                <w:szCs w:val="18"/>
              </w:rPr>
            </w:pPr>
            <w:r w:rsidRPr="00824E02">
              <w:rPr>
                <w:rFonts w:cs="Arial"/>
                <w:b/>
                <w:bCs/>
                <w:sz w:val="18"/>
                <w:szCs w:val="18"/>
              </w:rPr>
              <w:t>412</w:t>
            </w:r>
          </w:p>
        </w:tc>
        <w:tc>
          <w:tcPr>
            <w:tcW w:w="1021" w:type="dxa"/>
            <w:tcBorders>
              <w:top w:val="nil"/>
              <w:left w:val="nil"/>
              <w:bottom w:val="nil"/>
              <w:right w:val="nil"/>
            </w:tcBorders>
            <w:shd w:val="clear" w:color="auto" w:fill="auto"/>
            <w:vAlign w:val="bottom"/>
          </w:tcPr>
          <w:p w14:paraId="44B5EB99" w14:textId="13C94B5E"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121C22E7" w14:textId="2C5CFE10" w:rsidR="00824E02" w:rsidRPr="00C935A5" w:rsidRDefault="00824E02" w:rsidP="00824E02">
            <w:pPr>
              <w:spacing w:before="40" w:after="20"/>
              <w:jc w:val="right"/>
              <w:rPr>
                <w:rFonts w:cs="Arial"/>
                <w:sz w:val="18"/>
                <w:szCs w:val="18"/>
              </w:rPr>
            </w:pPr>
            <w:r w:rsidRPr="00824E02">
              <w:rPr>
                <w:rFonts w:cs="Arial"/>
                <w:sz w:val="18"/>
                <w:szCs w:val="18"/>
              </w:rPr>
              <w:t>1,922</w:t>
            </w:r>
          </w:p>
        </w:tc>
      </w:tr>
      <w:tr w:rsidR="00824E02" w:rsidRPr="00824E02" w14:paraId="2AF6AD1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DF302CF" w14:textId="77777777" w:rsidR="00824E02" w:rsidRPr="00C935A5" w:rsidRDefault="00824E02" w:rsidP="00824E02">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shd w:val="clear" w:color="auto" w:fill="auto"/>
            <w:vAlign w:val="bottom"/>
          </w:tcPr>
          <w:p w14:paraId="4EBFA22E" w14:textId="068B6609" w:rsidR="00824E02" w:rsidRPr="00C935A5" w:rsidRDefault="00824E02" w:rsidP="00824E02">
            <w:pPr>
              <w:spacing w:before="40" w:after="20"/>
              <w:jc w:val="right"/>
              <w:rPr>
                <w:rFonts w:cs="Arial"/>
                <w:sz w:val="18"/>
                <w:szCs w:val="18"/>
              </w:rPr>
            </w:pPr>
            <w:r w:rsidRPr="00824E02">
              <w:rPr>
                <w:rFonts w:cs="Arial"/>
                <w:sz w:val="18"/>
                <w:szCs w:val="18"/>
              </w:rPr>
              <w:t>431</w:t>
            </w:r>
          </w:p>
        </w:tc>
        <w:tc>
          <w:tcPr>
            <w:tcW w:w="1134" w:type="dxa"/>
            <w:tcBorders>
              <w:top w:val="nil"/>
              <w:left w:val="nil"/>
              <w:bottom w:val="nil"/>
              <w:right w:val="nil"/>
            </w:tcBorders>
            <w:vAlign w:val="bottom"/>
          </w:tcPr>
          <w:p w14:paraId="28BD9687" w14:textId="2CD61FEB" w:rsidR="00824E02" w:rsidRPr="00C935A5" w:rsidRDefault="00824E02" w:rsidP="00824E02">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0C448E64" w14:textId="2D933A23" w:rsidR="00824E02" w:rsidRPr="00824E02" w:rsidRDefault="00824E02" w:rsidP="00824E02">
            <w:pPr>
              <w:spacing w:before="40" w:after="20"/>
              <w:jc w:val="right"/>
              <w:rPr>
                <w:rFonts w:cs="Arial"/>
                <w:b/>
                <w:bCs/>
                <w:sz w:val="18"/>
                <w:szCs w:val="18"/>
              </w:rPr>
            </w:pPr>
            <w:r w:rsidRPr="00824E02">
              <w:rPr>
                <w:rFonts w:cs="Arial"/>
                <w:b/>
                <w:bCs/>
                <w:sz w:val="18"/>
                <w:szCs w:val="18"/>
              </w:rPr>
              <w:t>431</w:t>
            </w:r>
          </w:p>
        </w:tc>
        <w:tc>
          <w:tcPr>
            <w:tcW w:w="1247" w:type="dxa"/>
            <w:tcBorders>
              <w:top w:val="nil"/>
              <w:left w:val="nil"/>
              <w:bottom w:val="nil"/>
              <w:right w:val="nil"/>
            </w:tcBorders>
            <w:shd w:val="clear" w:color="auto" w:fill="auto"/>
            <w:vAlign w:val="bottom"/>
          </w:tcPr>
          <w:p w14:paraId="3D174189" w14:textId="042A1A4C" w:rsidR="00824E02" w:rsidRPr="00824E02" w:rsidRDefault="00824E02" w:rsidP="00824E02">
            <w:pPr>
              <w:spacing w:before="40" w:after="20"/>
              <w:jc w:val="right"/>
              <w:rPr>
                <w:rFonts w:cs="Arial"/>
                <w:b/>
                <w:bCs/>
                <w:sz w:val="18"/>
                <w:szCs w:val="18"/>
              </w:rPr>
            </w:pPr>
            <w:r w:rsidRPr="00824E02">
              <w:rPr>
                <w:rFonts w:cs="Arial"/>
                <w:b/>
                <w:bCs/>
                <w:sz w:val="18"/>
                <w:szCs w:val="18"/>
              </w:rPr>
              <w:t>65</w:t>
            </w:r>
          </w:p>
        </w:tc>
        <w:tc>
          <w:tcPr>
            <w:tcW w:w="1021" w:type="dxa"/>
            <w:tcBorders>
              <w:top w:val="nil"/>
              <w:left w:val="nil"/>
              <w:bottom w:val="nil"/>
              <w:right w:val="nil"/>
            </w:tcBorders>
            <w:shd w:val="clear" w:color="auto" w:fill="auto"/>
            <w:vAlign w:val="bottom"/>
          </w:tcPr>
          <w:p w14:paraId="4039E8E1" w14:textId="5E3F9752"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08A7DDDA" w14:textId="489D0A18" w:rsidR="00824E02" w:rsidRPr="00C935A5" w:rsidRDefault="00824E02" w:rsidP="00824E02">
            <w:pPr>
              <w:spacing w:before="40" w:after="20"/>
              <w:jc w:val="right"/>
              <w:rPr>
                <w:rFonts w:cs="Arial"/>
                <w:sz w:val="18"/>
                <w:szCs w:val="18"/>
              </w:rPr>
            </w:pPr>
            <w:r w:rsidRPr="00824E02">
              <w:rPr>
                <w:rFonts w:cs="Arial"/>
                <w:sz w:val="18"/>
                <w:szCs w:val="18"/>
              </w:rPr>
              <w:t>365</w:t>
            </w:r>
          </w:p>
        </w:tc>
      </w:tr>
      <w:tr w:rsidR="00824E02" w:rsidRPr="00824E02" w14:paraId="098FF90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45A39D8" w14:textId="77777777" w:rsidR="00824E02" w:rsidRPr="00C935A5" w:rsidRDefault="00824E02" w:rsidP="00824E02">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shd w:val="clear" w:color="auto" w:fill="auto"/>
            <w:vAlign w:val="bottom"/>
          </w:tcPr>
          <w:p w14:paraId="2469F70D" w14:textId="4B99045F" w:rsidR="00824E02" w:rsidRPr="00C935A5" w:rsidRDefault="00824E02" w:rsidP="00824E02">
            <w:pPr>
              <w:spacing w:before="40" w:after="20"/>
              <w:jc w:val="right"/>
              <w:rPr>
                <w:rFonts w:cs="Arial"/>
                <w:sz w:val="18"/>
                <w:szCs w:val="18"/>
              </w:rPr>
            </w:pPr>
            <w:r w:rsidRPr="00824E02">
              <w:rPr>
                <w:rFonts w:cs="Arial"/>
                <w:sz w:val="18"/>
                <w:szCs w:val="18"/>
              </w:rPr>
              <w:t>190</w:t>
            </w:r>
          </w:p>
        </w:tc>
        <w:tc>
          <w:tcPr>
            <w:tcW w:w="1134" w:type="dxa"/>
            <w:tcBorders>
              <w:top w:val="nil"/>
              <w:left w:val="nil"/>
              <w:bottom w:val="nil"/>
              <w:right w:val="nil"/>
            </w:tcBorders>
            <w:vAlign w:val="bottom"/>
          </w:tcPr>
          <w:p w14:paraId="10377090" w14:textId="48499F8E" w:rsidR="00824E02" w:rsidRPr="00C935A5" w:rsidRDefault="00824E02" w:rsidP="00824E02">
            <w:pPr>
              <w:spacing w:before="40" w:after="20"/>
              <w:jc w:val="right"/>
              <w:rPr>
                <w:rFonts w:cs="Arial"/>
                <w:sz w:val="18"/>
                <w:szCs w:val="18"/>
              </w:rPr>
            </w:pPr>
            <w:r w:rsidRPr="00824E02">
              <w:rPr>
                <w:rFonts w:cs="Arial"/>
                <w:sz w:val="18"/>
                <w:szCs w:val="18"/>
              </w:rPr>
              <w:t>2,796</w:t>
            </w:r>
          </w:p>
        </w:tc>
        <w:tc>
          <w:tcPr>
            <w:tcW w:w="1247" w:type="dxa"/>
            <w:tcBorders>
              <w:top w:val="nil"/>
              <w:left w:val="nil"/>
              <w:bottom w:val="nil"/>
              <w:right w:val="nil"/>
            </w:tcBorders>
            <w:vAlign w:val="bottom"/>
          </w:tcPr>
          <w:p w14:paraId="39E5F8B0" w14:textId="4B7AEBC4" w:rsidR="00824E02" w:rsidRPr="00824E02" w:rsidRDefault="00824E02" w:rsidP="00824E02">
            <w:pPr>
              <w:spacing w:before="40" w:after="20"/>
              <w:jc w:val="right"/>
              <w:rPr>
                <w:rFonts w:cs="Arial"/>
                <w:b/>
                <w:bCs/>
                <w:sz w:val="18"/>
                <w:szCs w:val="18"/>
              </w:rPr>
            </w:pPr>
            <w:r w:rsidRPr="00824E02">
              <w:rPr>
                <w:rFonts w:cs="Arial"/>
                <w:b/>
                <w:bCs/>
                <w:sz w:val="18"/>
                <w:szCs w:val="18"/>
              </w:rPr>
              <w:t>2,986</w:t>
            </w:r>
          </w:p>
        </w:tc>
        <w:tc>
          <w:tcPr>
            <w:tcW w:w="1247" w:type="dxa"/>
            <w:tcBorders>
              <w:top w:val="nil"/>
              <w:left w:val="nil"/>
              <w:bottom w:val="nil"/>
              <w:right w:val="nil"/>
            </w:tcBorders>
            <w:shd w:val="clear" w:color="auto" w:fill="auto"/>
            <w:vAlign w:val="bottom"/>
          </w:tcPr>
          <w:p w14:paraId="46825081" w14:textId="45B3AE98" w:rsidR="00824E02" w:rsidRPr="00824E02" w:rsidRDefault="00824E02" w:rsidP="00824E02">
            <w:pPr>
              <w:spacing w:before="40" w:after="20"/>
              <w:jc w:val="right"/>
              <w:rPr>
                <w:rFonts w:cs="Arial"/>
                <w:b/>
                <w:bCs/>
                <w:sz w:val="18"/>
                <w:szCs w:val="18"/>
              </w:rPr>
            </w:pPr>
            <w:r w:rsidRPr="00824E02">
              <w:rPr>
                <w:rFonts w:cs="Arial"/>
                <w:b/>
                <w:bCs/>
                <w:sz w:val="18"/>
                <w:szCs w:val="18"/>
              </w:rPr>
              <w:t>854</w:t>
            </w:r>
          </w:p>
        </w:tc>
        <w:tc>
          <w:tcPr>
            <w:tcW w:w="1021" w:type="dxa"/>
            <w:tcBorders>
              <w:top w:val="nil"/>
              <w:left w:val="nil"/>
              <w:bottom w:val="nil"/>
              <w:right w:val="nil"/>
            </w:tcBorders>
            <w:shd w:val="clear" w:color="auto" w:fill="auto"/>
            <w:vAlign w:val="bottom"/>
          </w:tcPr>
          <w:p w14:paraId="1057332B" w14:textId="193DE8BE"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7C52A4FA" w14:textId="77168D99" w:rsidR="00824E02" w:rsidRPr="00C935A5" w:rsidRDefault="00824E02" w:rsidP="00824E02">
            <w:pPr>
              <w:spacing w:before="40" w:after="20"/>
              <w:jc w:val="right"/>
              <w:rPr>
                <w:rFonts w:cs="Arial"/>
                <w:sz w:val="18"/>
                <w:szCs w:val="18"/>
              </w:rPr>
            </w:pPr>
            <w:r w:rsidRPr="00824E02">
              <w:rPr>
                <w:rFonts w:cs="Arial"/>
                <w:sz w:val="18"/>
                <w:szCs w:val="18"/>
              </w:rPr>
              <w:t>7,633</w:t>
            </w:r>
          </w:p>
        </w:tc>
      </w:tr>
      <w:tr w:rsidR="00824E02" w:rsidRPr="00824E02" w14:paraId="0EC9867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351D5F6" w14:textId="77777777" w:rsidR="00824E02" w:rsidRPr="00C935A5" w:rsidRDefault="00824E02" w:rsidP="00824E02">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shd w:val="clear" w:color="auto" w:fill="auto"/>
            <w:vAlign w:val="bottom"/>
          </w:tcPr>
          <w:p w14:paraId="258A3CB3" w14:textId="374318D9" w:rsidR="00824E02" w:rsidRPr="00C935A5" w:rsidRDefault="00824E02" w:rsidP="00824E02">
            <w:pPr>
              <w:spacing w:before="40" w:after="20"/>
              <w:jc w:val="right"/>
              <w:rPr>
                <w:rFonts w:cs="Arial"/>
                <w:sz w:val="18"/>
                <w:szCs w:val="18"/>
              </w:rPr>
            </w:pPr>
            <w:r w:rsidRPr="00824E02">
              <w:rPr>
                <w:rFonts w:cs="Arial"/>
                <w:sz w:val="18"/>
                <w:szCs w:val="18"/>
              </w:rPr>
              <w:t>1,309</w:t>
            </w:r>
          </w:p>
        </w:tc>
        <w:tc>
          <w:tcPr>
            <w:tcW w:w="1134" w:type="dxa"/>
            <w:tcBorders>
              <w:top w:val="nil"/>
              <w:left w:val="nil"/>
              <w:bottom w:val="nil"/>
              <w:right w:val="nil"/>
            </w:tcBorders>
            <w:vAlign w:val="bottom"/>
          </w:tcPr>
          <w:p w14:paraId="43475C18" w14:textId="241D16D3" w:rsidR="00824E02" w:rsidRPr="00C935A5" w:rsidRDefault="00824E02" w:rsidP="00824E02">
            <w:pPr>
              <w:spacing w:before="40" w:after="20"/>
              <w:jc w:val="right"/>
              <w:rPr>
                <w:rFonts w:cs="Arial"/>
                <w:sz w:val="18"/>
                <w:szCs w:val="18"/>
              </w:rPr>
            </w:pPr>
            <w:r w:rsidRPr="00824E02">
              <w:rPr>
                <w:rFonts w:cs="Arial"/>
                <w:sz w:val="18"/>
                <w:szCs w:val="18"/>
              </w:rPr>
              <w:t>212</w:t>
            </w:r>
          </w:p>
        </w:tc>
        <w:tc>
          <w:tcPr>
            <w:tcW w:w="1247" w:type="dxa"/>
            <w:tcBorders>
              <w:top w:val="nil"/>
              <w:left w:val="nil"/>
              <w:bottom w:val="nil"/>
              <w:right w:val="nil"/>
            </w:tcBorders>
            <w:vAlign w:val="bottom"/>
          </w:tcPr>
          <w:p w14:paraId="23A4DFFC" w14:textId="0B0155E7" w:rsidR="00824E02" w:rsidRPr="00824E02" w:rsidRDefault="00824E02" w:rsidP="00824E02">
            <w:pPr>
              <w:spacing w:before="40" w:after="20"/>
              <w:jc w:val="right"/>
              <w:rPr>
                <w:rFonts w:cs="Arial"/>
                <w:b/>
                <w:bCs/>
                <w:sz w:val="18"/>
                <w:szCs w:val="18"/>
              </w:rPr>
            </w:pPr>
            <w:r w:rsidRPr="00824E02">
              <w:rPr>
                <w:rFonts w:cs="Arial"/>
                <w:b/>
                <w:bCs/>
                <w:sz w:val="18"/>
                <w:szCs w:val="18"/>
              </w:rPr>
              <w:t>1,521</w:t>
            </w:r>
          </w:p>
        </w:tc>
        <w:tc>
          <w:tcPr>
            <w:tcW w:w="1247" w:type="dxa"/>
            <w:tcBorders>
              <w:top w:val="nil"/>
              <w:left w:val="nil"/>
              <w:bottom w:val="nil"/>
              <w:right w:val="nil"/>
            </w:tcBorders>
            <w:shd w:val="clear" w:color="auto" w:fill="auto"/>
            <w:vAlign w:val="bottom"/>
          </w:tcPr>
          <w:p w14:paraId="0731832B" w14:textId="4D4929B4" w:rsidR="00824E02" w:rsidRPr="00824E02" w:rsidRDefault="00824E02" w:rsidP="00824E02">
            <w:pPr>
              <w:spacing w:before="40" w:after="20"/>
              <w:jc w:val="right"/>
              <w:rPr>
                <w:rFonts w:cs="Arial"/>
                <w:b/>
                <w:bCs/>
                <w:sz w:val="18"/>
                <w:szCs w:val="18"/>
              </w:rPr>
            </w:pPr>
            <w:r w:rsidRPr="00824E02">
              <w:rPr>
                <w:rFonts w:cs="Arial"/>
                <w:b/>
                <w:bCs/>
                <w:sz w:val="18"/>
                <w:szCs w:val="18"/>
              </w:rPr>
              <w:t>176</w:t>
            </w:r>
          </w:p>
        </w:tc>
        <w:tc>
          <w:tcPr>
            <w:tcW w:w="1021" w:type="dxa"/>
            <w:tcBorders>
              <w:top w:val="nil"/>
              <w:left w:val="nil"/>
              <w:bottom w:val="nil"/>
              <w:right w:val="nil"/>
            </w:tcBorders>
            <w:shd w:val="clear" w:color="auto" w:fill="auto"/>
            <w:vAlign w:val="bottom"/>
          </w:tcPr>
          <w:p w14:paraId="1181BA14" w14:textId="0AD1AD5E" w:rsidR="00824E02" w:rsidRPr="00C935A5" w:rsidRDefault="00824E02" w:rsidP="00824E02">
            <w:pPr>
              <w:spacing w:before="40" w:after="20"/>
              <w:jc w:val="right"/>
              <w:rPr>
                <w:rFonts w:cs="Arial"/>
                <w:sz w:val="18"/>
                <w:szCs w:val="18"/>
              </w:rPr>
            </w:pPr>
            <w:r w:rsidRPr="00824E02">
              <w:rPr>
                <w:rFonts w:cs="Arial"/>
                <w:sz w:val="18"/>
                <w:szCs w:val="18"/>
              </w:rPr>
              <w:t>60</w:t>
            </w:r>
          </w:p>
        </w:tc>
        <w:tc>
          <w:tcPr>
            <w:tcW w:w="1021" w:type="dxa"/>
            <w:tcBorders>
              <w:top w:val="nil"/>
              <w:left w:val="nil"/>
              <w:bottom w:val="nil"/>
              <w:right w:val="nil"/>
            </w:tcBorders>
            <w:shd w:val="clear" w:color="auto" w:fill="auto"/>
            <w:vAlign w:val="bottom"/>
          </w:tcPr>
          <w:p w14:paraId="38CC403F" w14:textId="28F4B3DC" w:rsidR="00824E02" w:rsidRPr="00C935A5" w:rsidRDefault="00824E02" w:rsidP="00824E02">
            <w:pPr>
              <w:spacing w:before="40" w:after="20"/>
              <w:jc w:val="right"/>
              <w:rPr>
                <w:rFonts w:cs="Arial"/>
                <w:sz w:val="18"/>
                <w:szCs w:val="18"/>
              </w:rPr>
            </w:pPr>
            <w:r w:rsidRPr="00824E02">
              <w:rPr>
                <w:rFonts w:cs="Arial"/>
                <w:sz w:val="18"/>
                <w:szCs w:val="18"/>
              </w:rPr>
              <w:t>8,526</w:t>
            </w:r>
          </w:p>
        </w:tc>
      </w:tr>
      <w:tr w:rsidR="00824E02" w:rsidRPr="00824E02" w14:paraId="0A1C12B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437FA9D" w14:textId="77777777" w:rsidR="00824E02" w:rsidRPr="00C935A5" w:rsidRDefault="00824E02" w:rsidP="00824E02">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shd w:val="clear" w:color="auto" w:fill="auto"/>
            <w:vAlign w:val="bottom"/>
          </w:tcPr>
          <w:p w14:paraId="52963725" w14:textId="4EA4C80D" w:rsidR="00824E02" w:rsidRPr="00C935A5" w:rsidRDefault="00824E02" w:rsidP="00824E02">
            <w:pPr>
              <w:spacing w:before="40" w:after="20"/>
              <w:jc w:val="right"/>
              <w:rPr>
                <w:rFonts w:cs="Arial"/>
                <w:sz w:val="18"/>
                <w:szCs w:val="18"/>
              </w:rPr>
            </w:pPr>
            <w:r w:rsidRPr="00824E02">
              <w:rPr>
                <w:rFonts w:cs="Arial"/>
                <w:sz w:val="18"/>
                <w:szCs w:val="18"/>
              </w:rPr>
              <w:t>160</w:t>
            </w:r>
          </w:p>
        </w:tc>
        <w:tc>
          <w:tcPr>
            <w:tcW w:w="1134" w:type="dxa"/>
            <w:tcBorders>
              <w:top w:val="nil"/>
              <w:left w:val="nil"/>
              <w:bottom w:val="nil"/>
              <w:right w:val="nil"/>
            </w:tcBorders>
            <w:vAlign w:val="bottom"/>
          </w:tcPr>
          <w:p w14:paraId="67CE65AC" w14:textId="229B7F5A" w:rsidR="00824E02" w:rsidRPr="00C935A5" w:rsidRDefault="00824E02" w:rsidP="00824E02">
            <w:pPr>
              <w:spacing w:before="40" w:after="20"/>
              <w:jc w:val="right"/>
              <w:rPr>
                <w:rFonts w:cs="Arial"/>
                <w:sz w:val="18"/>
                <w:szCs w:val="18"/>
              </w:rPr>
            </w:pPr>
            <w:r w:rsidRPr="00824E02">
              <w:rPr>
                <w:rFonts w:cs="Arial"/>
                <w:sz w:val="18"/>
                <w:szCs w:val="18"/>
              </w:rPr>
              <w:t>1,363</w:t>
            </w:r>
          </w:p>
        </w:tc>
        <w:tc>
          <w:tcPr>
            <w:tcW w:w="1247" w:type="dxa"/>
            <w:tcBorders>
              <w:top w:val="nil"/>
              <w:left w:val="nil"/>
              <w:bottom w:val="nil"/>
              <w:right w:val="nil"/>
            </w:tcBorders>
            <w:vAlign w:val="bottom"/>
          </w:tcPr>
          <w:p w14:paraId="741F7284" w14:textId="4271775D" w:rsidR="00824E02" w:rsidRPr="00824E02" w:rsidRDefault="00824E02" w:rsidP="00824E02">
            <w:pPr>
              <w:spacing w:before="40" w:after="20"/>
              <w:jc w:val="right"/>
              <w:rPr>
                <w:rFonts w:cs="Arial"/>
                <w:b/>
                <w:bCs/>
                <w:sz w:val="18"/>
                <w:szCs w:val="18"/>
              </w:rPr>
            </w:pPr>
            <w:r w:rsidRPr="00824E02">
              <w:rPr>
                <w:rFonts w:cs="Arial"/>
                <w:b/>
                <w:bCs/>
                <w:sz w:val="18"/>
                <w:szCs w:val="18"/>
              </w:rPr>
              <w:t>1,524</w:t>
            </w:r>
          </w:p>
        </w:tc>
        <w:tc>
          <w:tcPr>
            <w:tcW w:w="1247" w:type="dxa"/>
            <w:tcBorders>
              <w:top w:val="nil"/>
              <w:left w:val="nil"/>
              <w:bottom w:val="nil"/>
              <w:right w:val="nil"/>
            </w:tcBorders>
            <w:shd w:val="clear" w:color="auto" w:fill="auto"/>
            <w:vAlign w:val="bottom"/>
          </w:tcPr>
          <w:p w14:paraId="75791588" w14:textId="15FCF232" w:rsidR="00824E02" w:rsidRPr="00824E02" w:rsidRDefault="00824E02" w:rsidP="00824E02">
            <w:pPr>
              <w:spacing w:before="40" w:after="20"/>
              <w:jc w:val="right"/>
              <w:rPr>
                <w:rFonts w:cs="Arial"/>
                <w:b/>
                <w:bCs/>
                <w:sz w:val="18"/>
                <w:szCs w:val="18"/>
              </w:rPr>
            </w:pPr>
            <w:r w:rsidRPr="00824E02">
              <w:rPr>
                <w:rFonts w:cs="Arial"/>
                <w:b/>
                <w:bCs/>
                <w:sz w:val="18"/>
                <w:szCs w:val="18"/>
              </w:rPr>
              <w:t>432</w:t>
            </w:r>
          </w:p>
        </w:tc>
        <w:tc>
          <w:tcPr>
            <w:tcW w:w="1021" w:type="dxa"/>
            <w:tcBorders>
              <w:top w:val="nil"/>
              <w:left w:val="nil"/>
              <w:bottom w:val="nil"/>
              <w:right w:val="nil"/>
            </w:tcBorders>
            <w:shd w:val="clear" w:color="auto" w:fill="auto"/>
            <w:vAlign w:val="bottom"/>
          </w:tcPr>
          <w:p w14:paraId="413BEBAE" w14:textId="23E41F9D" w:rsidR="00824E02" w:rsidRPr="00C935A5" w:rsidRDefault="00824E02" w:rsidP="00824E02">
            <w:pPr>
              <w:spacing w:before="40" w:after="20"/>
              <w:jc w:val="right"/>
              <w:rPr>
                <w:rFonts w:cs="Arial"/>
                <w:sz w:val="18"/>
                <w:szCs w:val="18"/>
              </w:rPr>
            </w:pPr>
            <w:r w:rsidRPr="00824E02">
              <w:rPr>
                <w:rFonts w:cs="Arial"/>
                <w:sz w:val="18"/>
                <w:szCs w:val="18"/>
              </w:rPr>
              <w:t>340</w:t>
            </w:r>
          </w:p>
        </w:tc>
        <w:tc>
          <w:tcPr>
            <w:tcW w:w="1021" w:type="dxa"/>
            <w:tcBorders>
              <w:top w:val="nil"/>
              <w:left w:val="nil"/>
              <w:bottom w:val="nil"/>
              <w:right w:val="nil"/>
            </w:tcBorders>
            <w:shd w:val="clear" w:color="auto" w:fill="auto"/>
            <w:vAlign w:val="bottom"/>
          </w:tcPr>
          <w:p w14:paraId="32CD53FE" w14:textId="019D8D66" w:rsidR="00824E02" w:rsidRPr="00C935A5" w:rsidRDefault="00824E02" w:rsidP="00824E02">
            <w:pPr>
              <w:spacing w:before="40" w:after="20"/>
              <w:jc w:val="right"/>
              <w:rPr>
                <w:rFonts w:cs="Arial"/>
                <w:sz w:val="18"/>
                <w:szCs w:val="18"/>
              </w:rPr>
            </w:pPr>
            <w:r w:rsidRPr="00824E02">
              <w:rPr>
                <w:rFonts w:cs="Arial"/>
                <w:sz w:val="18"/>
                <w:szCs w:val="18"/>
              </w:rPr>
              <w:t>8,072</w:t>
            </w:r>
          </w:p>
        </w:tc>
      </w:tr>
      <w:tr w:rsidR="00824E02" w:rsidRPr="00824E02" w14:paraId="7EA25F3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205B47D" w14:textId="77777777" w:rsidR="00824E02" w:rsidRPr="00C935A5" w:rsidRDefault="00824E02" w:rsidP="00824E02">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shd w:val="clear" w:color="auto" w:fill="auto"/>
            <w:vAlign w:val="bottom"/>
          </w:tcPr>
          <w:p w14:paraId="5FEA1558" w14:textId="144640D9" w:rsidR="00824E02" w:rsidRPr="00C935A5" w:rsidRDefault="00824E02" w:rsidP="00824E02">
            <w:pPr>
              <w:spacing w:before="40" w:after="20"/>
              <w:jc w:val="right"/>
              <w:rPr>
                <w:rFonts w:cs="Arial"/>
                <w:sz w:val="18"/>
                <w:szCs w:val="18"/>
              </w:rPr>
            </w:pPr>
            <w:r w:rsidRPr="00824E02">
              <w:rPr>
                <w:rFonts w:cs="Arial"/>
                <w:sz w:val="18"/>
                <w:szCs w:val="18"/>
              </w:rPr>
              <w:t>588</w:t>
            </w:r>
          </w:p>
        </w:tc>
        <w:tc>
          <w:tcPr>
            <w:tcW w:w="1134" w:type="dxa"/>
            <w:tcBorders>
              <w:top w:val="nil"/>
              <w:left w:val="nil"/>
              <w:bottom w:val="nil"/>
              <w:right w:val="nil"/>
            </w:tcBorders>
            <w:vAlign w:val="bottom"/>
          </w:tcPr>
          <w:p w14:paraId="3241CD93" w14:textId="6632808D" w:rsidR="00824E02" w:rsidRPr="00C935A5" w:rsidRDefault="00824E02" w:rsidP="00824E02">
            <w:pPr>
              <w:spacing w:before="40" w:after="20"/>
              <w:jc w:val="right"/>
              <w:rPr>
                <w:rFonts w:cs="Arial"/>
                <w:sz w:val="18"/>
                <w:szCs w:val="18"/>
              </w:rPr>
            </w:pPr>
            <w:r w:rsidRPr="00824E02">
              <w:rPr>
                <w:rFonts w:cs="Arial"/>
                <w:sz w:val="18"/>
                <w:szCs w:val="18"/>
              </w:rPr>
              <w:t>16</w:t>
            </w:r>
          </w:p>
        </w:tc>
        <w:tc>
          <w:tcPr>
            <w:tcW w:w="1247" w:type="dxa"/>
            <w:tcBorders>
              <w:top w:val="nil"/>
              <w:left w:val="nil"/>
              <w:bottom w:val="nil"/>
              <w:right w:val="nil"/>
            </w:tcBorders>
            <w:vAlign w:val="bottom"/>
          </w:tcPr>
          <w:p w14:paraId="21785CDE" w14:textId="3A7A7DA6" w:rsidR="00824E02" w:rsidRPr="00824E02" w:rsidRDefault="00824E02" w:rsidP="00824E02">
            <w:pPr>
              <w:spacing w:before="40" w:after="20"/>
              <w:jc w:val="right"/>
              <w:rPr>
                <w:rFonts w:cs="Arial"/>
                <w:b/>
                <w:bCs/>
                <w:sz w:val="18"/>
                <w:szCs w:val="18"/>
              </w:rPr>
            </w:pPr>
            <w:r w:rsidRPr="00824E02">
              <w:rPr>
                <w:rFonts w:cs="Arial"/>
                <w:b/>
                <w:bCs/>
                <w:sz w:val="18"/>
                <w:szCs w:val="18"/>
              </w:rPr>
              <w:t>604</w:t>
            </w:r>
          </w:p>
        </w:tc>
        <w:tc>
          <w:tcPr>
            <w:tcW w:w="1247" w:type="dxa"/>
            <w:tcBorders>
              <w:top w:val="nil"/>
              <w:left w:val="nil"/>
              <w:bottom w:val="nil"/>
              <w:right w:val="nil"/>
            </w:tcBorders>
            <w:shd w:val="clear" w:color="auto" w:fill="auto"/>
            <w:vAlign w:val="bottom"/>
          </w:tcPr>
          <w:p w14:paraId="218F69AC" w14:textId="083311FD" w:rsidR="00824E02" w:rsidRPr="00824E02" w:rsidRDefault="00824E02" w:rsidP="00824E02">
            <w:pPr>
              <w:spacing w:before="40" w:after="20"/>
              <w:jc w:val="right"/>
              <w:rPr>
                <w:rFonts w:cs="Arial"/>
                <w:b/>
                <w:bCs/>
                <w:sz w:val="18"/>
                <w:szCs w:val="18"/>
              </w:rPr>
            </w:pPr>
            <w:r w:rsidRPr="00824E02">
              <w:rPr>
                <w:rFonts w:cs="Arial"/>
                <w:b/>
                <w:bCs/>
                <w:sz w:val="18"/>
                <w:szCs w:val="18"/>
              </w:rPr>
              <w:t>60</w:t>
            </w:r>
          </w:p>
        </w:tc>
        <w:tc>
          <w:tcPr>
            <w:tcW w:w="1021" w:type="dxa"/>
            <w:tcBorders>
              <w:top w:val="nil"/>
              <w:left w:val="nil"/>
              <w:bottom w:val="nil"/>
              <w:right w:val="nil"/>
            </w:tcBorders>
            <w:shd w:val="clear" w:color="auto" w:fill="auto"/>
            <w:vAlign w:val="bottom"/>
          </w:tcPr>
          <w:p w14:paraId="15D5A7BB" w14:textId="2A45D1BB"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409065E8" w14:textId="538BBCF6" w:rsidR="00824E02" w:rsidRPr="00C935A5" w:rsidRDefault="00824E02" w:rsidP="00824E02">
            <w:pPr>
              <w:spacing w:before="40" w:after="20"/>
              <w:jc w:val="right"/>
              <w:rPr>
                <w:rFonts w:cs="Arial"/>
                <w:sz w:val="18"/>
                <w:szCs w:val="18"/>
              </w:rPr>
            </w:pPr>
            <w:r w:rsidRPr="00824E02">
              <w:rPr>
                <w:rFonts w:cs="Arial"/>
                <w:sz w:val="18"/>
                <w:szCs w:val="18"/>
              </w:rPr>
              <w:t>5,831</w:t>
            </w:r>
          </w:p>
        </w:tc>
      </w:tr>
      <w:tr w:rsidR="00824E02" w:rsidRPr="00824E02" w14:paraId="38C16D9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62C2E21" w14:textId="77777777" w:rsidR="00824E02" w:rsidRPr="00C935A5" w:rsidRDefault="00824E02" w:rsidP="00824E02">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shd w:val="clear" w:color="auto" w:fill="auto"/>
            <w:vAlign w:val="bottom"/>
          </w:tcPr>
          <w:p w14:paraId="57F27DC8" w14:textId="32DD14E4" w:rsidR="00824E02" w:rsidRPr="00C935A5" w:rsidRDefault="00824E02" w:rsidP="00824E02">
            <w:pPr>
              <w:spacing w:before="40" w:after="20"/>
              <w:jc w:val="right"/>
              <w:rPr>
                <w:rFonts w:cs="Arial"/>
                <w:sz w:val="18"/>
                <w:szCs w:val="18"/>
              </w:rPr>
            </w:pPr>
            <w:r w:rsidRPr="00824E02">
              <w:rPr>
                <w:rFonts w:cs="Arial"/>
                <w:sz w:val="18"/>
                <w:szCs w:val="18"/>
              </w:rPr>
              <w:t>710</w:t>
            </w:r>
          </w:p>
        </w:tc>
        <w:tc>
          <w:tcPr>
            <w:tcW w:w="1134" w:type="dxa"/>
            <w:tcBorders>
              <w:top w:val="nil"/>
              <w:left w:val="nil"/>
              <w:bottom w:val="nil"/>
              <w:right w:val="nil"/>
            </w:tcBorders>
            <w:vAlign w:val="bottom"/>
          </w:tcPr>
          <w:p w14:paraId="0CD03AAD" w14:textId="66773B67" w:rsidR="00824E02" w:rsidRPr="00C935A5" w:rsidRDefault="00824E02" w:rsidP="00824E02">
            <w:pPr>
              <w:spacing w:before="40" w:after="20"/>
              <w:jc w:val="right"/>
              <w:rPr>
                <w:rFonts w:cs="Arial"/>
                <w:sz w:val="18"/>
                <w:szCs w:val="18"/>
              </w:rPr>
            </w:pPr>
            <w:r w:rsidRPr="00824E02">
              <w:rPr>
                <w:rFonts w:cs="Arial"/>
                <w:sz w:val="18"/>
                <w:szCs w:val="18"/>
              </w:rPr>
              <w:t>15</w:t>
            </w:r>
          </w:p>
        </w:tc>
        <w:tc>
          <w:tcPr>
            <w:tcW w:w="1247" w:type="dxa"/>
            <w:tcBorders>
              <w:top w:val="nil"/>
              <w:left w:val="nil"/>
              <w:bottom w:val="nil"/>
              <w:right w:val="nil"/>
            </w:tcBorders>
            <w:vAlign w:val="bottom"/>
          </w:tcPr>
          <w:p w14:paraId="2B67AA3C" w14:textId="072ED0B0" w:rsidR="00824E02" w:rsidRPr="00824E02" w:rsidRDefault="00824E02" w:rsidP="00824E02">
            <w:pPr>
              <w:spacing w:before="40" w:after="20"/>
              <w:jc w:val="right"/>
              <w:rPr>
                <w:rFonts w:cs="Arial"/>
                <w:b/>
                <w:bCs/>
                <w:sz w:val="18"/>
                <w:szCs w:val="18"/>
              </w:rPr>
            </w:pPr>
            <w:r w:rsidRPr="00824E02">
              <w:rPr>
                <w:rFonts w:cs="Arial"/>
                <w:b/>
                <w:bCs/>
                <w:sz w:val="18"/>
                <w:szCs w:val="18"/>
              </w:rPr>
              <w:t>725</w:t>
            </w:r>
          </w:p>
        </w:tc>
        <w:tc>
          <w:tcPr>
            <w:tcW w:w="1247" w:type="dxa"/>
            <w:tcBorders>
              <w:top w:val="nil"/>
              <w:left w:val="nil"/>
              <w:bottom w:val="nil"/>
              <w:right w:val="nil"/>
            </w:tcBorders>
            <w:shd w:val="clear" w:color="auto" w:fill="auto"/>
            <w:vAlign w:val="bottom"/>
          </w:tcPr>
          <w:p w14:paraId="42FA79CB" w14:textId="2A08A37D" w:rsidR="00824E02" w:rsidRPr="00824E02" w:rsidRDefault="00824E02" w:rsidP="00824E02">
            <w:pPr>
              <w:spacing w:before="40" w:after="20"/>
              <w:jc w:val="right"/>
              <w:rPr>
                <w:rFonts w:cs="Arial"/>
                <w:b/>
                <w:bCs/>
                <w:sz w:val="18"/>
                <w:szCs w:val="18"/>
              </w:rPr>
            </w:pPr>
            <w:r w:rsidRPr="00824E02">
              <w:rPr>
                <w:rFonts w:cs="Arial"/>
                <w:b/>
                <w:bCs/>
                <w:sz w:val="18"/>
                <w:szCs w:val="18"/>
              </w:rPr>
              <w:t>88</w:t>
            </w:r>
          </w:p>
        </w:tc>
        <w:tc>
          <w:tcPr>
            <w:tcW w:w="1021" w:type="dxa"/>
            <w:tcBorders>
              <w:top w:val="nil"/>
              <w:left w:val="nil"/>
              <w:bottom w:val="nil"/>
              <w:right w:val="nil"/>
            </w:tcBorders>
            <w:shd w:val="clear" w:color="auto" w:fill="auto"/>
            <w:vAlign w:val="bottom"/>
          </w:tcPr>
          <w:p w14:paraId="1E1F2ADA" w14:textId="2874CB0D" w:rsidR="00824E02" w:rsidRPr="00C935A5" w:rsidRDefault="00824E02" w:rsidP="00824E02">
            <w:pPr>
              <w:spacing w:before="40" w:after="20"/>
              <w:jc w:val="right"/>
              <w:rPr>
                <w:rFonts w:cs="Arial"/>
                <w:sz w:val="18"/>
                <w:szCs w:val="18"/>
              </w:rPr>
            </w:pPr>
            <w:r w:rsidRPr="00824E02">
              <w:rPr>
                <w:rFonts w:cs="Arial"/>
                <w:sz w:val="18"/>
                <w:szCs w:val="18"/>
              </w:rPr>
              <w:t>116</w:t>
            </w:r>
          </w:p>
        </w:tc>
        <w:tc>
          <w:tcPr>
            <w:tcW w:w="1021" w:type="dxa"/>
            <w:tcBorders>
              <w:top w:val="nil"/>
              <w:left w:val="nil"/>
              <w:bottom w:val="nil"/>
              <w:right w:val="nil"/>
            </w:tcBorders>
            <w:shd w:val="clear" w:color="auto" w:fill="auto"/>
            <w:vAlign w:val="bottom"/>
          </w:tcPr>
          <w:p w14:paraId="2CBBB953" w14:textId="239E86FE" w:rsidR="00824E02" w:rsidRPr="00C935A5" w:rsidRDefault="00824E02" w:rsidP="00824E02">
            <w:pPr>
              <w:spacing w:before="40" w:after="20"/>
              <w:jc w:val="right"/>
              <w:rPr>
                <w:rFonts w:cs="Arial"/>
                <w:sz w:val="18"/>
                <w:szCs w:val="18"/>
              </w:rPr>
            </w:pPr>
            <w:r w:rsidRPr="00824E02">
              <w:rPr>
                <w:rFonts w:cs="Arial"/>
                <w:sz w:val="18"/>
                <w:szCs w:val="18"/>
              </w:rPr>
              <w:t>1,617</w:t>
            </w:r>
          </w:p>
        </w:tc>
      </w:tr>
      <w:tr w:rsidR="00824E02" w:rsidRPr="00824E02" w14:paraId="6DAC5DD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F96C5F2" w14:textId="77777777" w:rsidR="00824E02" w:rsidRPr="00C935A5" w:rsidRDefault="00824E02" w:rsidP="00824E02">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shd w:val="clear" w:color="auto" w:fill="auto"/>
            <w:vAlign w:val="bottom"/>
          </w:tcPr>
          <w:p w14:paraId="0634D1AC" w14:textId="13AD8CE0" w:rsidR="00824E02" w:rsidRPr="00C935A5" w:rsidRDefault="00824E02" w:rsidP="00824E02">
            <w:pPr>
              <w:spacing w:before="40" w:after="20"/>
              <w:jc w:val="right"/>
              <w:rPr>
                <w:rFonts w:cs="Arial"/>
                <w:sz w:val="18"/>
                <w:szCs w:val="18"/>
              </w:rPr>
            </w:pPr>
            <w:r w:rsidRPr="00824E02">
              <w:rPr>
                <w:rFonts w:cs="Arial"/>
                <w:sz w:val="18"/>
                <w:szCs w:val="18"/>
              </w:rPr>
              <w:t>609</w:t>
            </w:r>
          </w:p>
        </w:tc>
        <w:tc>
          <w:tcPr>
            <w:tcW w:w="1134" w:type="dxa"/>
            <w:tcBorders>
              <w:top w:val="nil"/>
              <w:left w:val="nil"/>
              <w:bottom w:val="nil"/>
              <w:right w:val="nil"/>
            </w:tcBorders>
            <w:vAlign w:val="bottom"/>
          </w:tcPr>
          <w:p w14:paraId="335C7798" w14:textId="0402359C" w:rsidR="00824E02" w:rsidRPr="00C935A5" w:rsidRDefault="00824E02" w:rsidP="00824E02">
            <w:pPr>
              <w:spacing w:before="40" w:after="20"/>
              <w:jc w:val="right"/>
              <w:rPr>
                <w:rFonts w:cs="Arial"/>
                <w:sz w:val="18"/>
                <w:szCs w:val="18"/>
              </w:rPr>
            </w:pPr>
            <w:r w:rsidRPr="00824E02">
              <w:rPr>
                <w:rFonts w:cs="Arial"/>
                <w:sz w:val="18"/>
                <w:szCs w:val="18"/>
              </w:rPr>
              <w:t>958</w:t>
            </w:r>
          </w:p>
        </w:tc>
        <w:tc>
          <w:tcPr>
            <w:tcW w:w="1247" w:type="dxa"/>
            <w:tcBorders>
              <w:top w:val="nil"/>
              <w:left w:val="nil"/>
              <w:bottom w:val="nil"/>
              <w:right w:val="nil"/>
            </w:tcBorders>
            <w:vAlign w:val="bottom"/>
          </w:tcPr>
          <w:p w14:paraId="7D64E053" w14:textId="63CF590B" w:rsidR="00824E02" w:rsidRPr="00824E02" w:rsidRDefault="00824E02" w:rsidP="00824E02">
            <w:pPr>
              <w:spacing w:before="40" w:after="20"/>
              <w:jc w:val="right"/>
              <w:rPr>
                <w:rFonts w:cs="Arial"/>
                <w:b/>
                <w:bCs/>
                <w:sz w:val="18"/>
                <w:szCs w:val="18"/>
              </w:rPr>
            </w:pPr>
            <w:r w:rsidRPr="00824E02">
              <w:rPr>
                <w:rFonts w:cs="Arial"/>
                <w:b/>
                <w:bCs/>
                <w:sz w:val="18"/>
                <w:szCs w:val="18"/>
              </w:rPr>
              <w:t>1,567</w:t>
            </w:r>
          </w:p>
        </w:tc>
        <w:tc>
          <w:tcPr>
            <w:tcW w:w="1247" w:type="dxa"/>
            <w:tcBorders>
              <w:top w:val="nil"/>
              <w:left w:val="nil"/>
              <w:bottom w:val="nil"/>
              <w:right w:val="nil"/>
            </w:tcBorders>
            <w:shd w:val="clear" w:color="auto" w:fill="auto"/>
            <w:vAlign w:val="bottom"/>
          </w:tcPr>
          <w:p w14:paraId="21FED5C0" w14:textId="2497DDC1" w:rsidR="00824E02" w:rsidRPr="00824E02" w:rsidRDefault="00824E02" w:rsidP="00824E02">
            <w:pPr>
              <w:spacing w:before="40" w:after="20"/>
              <w:jc w:val="right"/>
              <w:rPr>
                <w:rFonts w:cs="Arial"/>
                <w:b/>
                <w:bCs/>
                <w:sz w:val="18"/>
                <w:szCs w:val="18"/>
              </w:rPr>
            </w:pPr>
            <w:r w:rsidRPr="00824E02">
              <w:rPr>
                <w:rFonts w:cs="Arial"/>
                <w:b/>
                <w:bCs/>
                <w:sz w:val="18"/>
                <w:szCs w:val="18"/>
              </w:rPr>
              <w:t>603</w:t>
            </w:r>
          </w:p>
        </w:tc>
        <w:tc>
          <w:tcPr>
            <w:tcW w:w="1021" w:type="dxa"/>
            <w:tcBorders>
              <w:top w:val="nil"/>
              <w:left w:val="nil"/>
              <w:bottom w:val="nil"/>
              <w:right w:val="nil"/>
            </w:tcBorders>
            <w:shd w:val="clear" w:color="auto" w:fill="auto"/>
            <w:vAlign w:val="bottom"/>
          </w:tcPr>
          <w:p w14:paraId="485AFB7E" w14:textId="7122F806" w:rsidR="00824E02" w:rsidRPr="00C935A5" w:rsidRDefault="00824E02" w:rsidP="00824E02">
            <w:pPr>
              <w:spacing w:before="40" w:after="20"/>
              <w:jc w:val="right"/>
              <w:rPr>
                <w:rFonts w:cs="Arial"/>
                <w:sz w:val="18"/>
                <w:szCs w:val="18"/>
              </w:rPr>
            </w:pPr>
            <w:r w:rsidRPr="00824E02">
              <w:rPr>
                <w:rFonts w:cs="Arial"/>
                <w:sz w:val="18"/>
                <w:szCs w:val="18"/>
              </w:rPr>
              <w:t>0</w:t>
            </w:r>
          </w:p>
        </w:tc>
        <w:tc>
          <w:tcPr>
            <w:tcW w:w="1021" w:type="dxa"/>
            <w:tcBorders>
              <w:top w:val="nil"/>
              <w:left w:val="nil"/>
              <w:bottom w:val="nil"/>
              <w:right w:val="nil"/>
            </w:tcBorders>
            <w:shd w:val="clear" w:color="auto" w:fill="auto"/>
            <w:vAlign w:val="bottom"/>
          </w:tcPr>
          <w:p w14:paraId="656EFB52" w14:textId="6591DFE2" w:rsidR="00824E02" w:rsidRPr="00C935A5" w:rsidRDefault="00824E02" w:rsidP="00824E02">
            <w:pPr>
              <w:spacing w:before="40" w:after="20"/>
              <w:jc w:val="right"/>
              <w:rPr>
                <w:rFonts w:cs="Arial"/>
                <w:sz w:val="18"/>
                <w:szCs w:val="18"/>
              </w:rPr>
            </w:pPr>
            <w:r w:rsidRPr="00824E02">
              <w:rPr>
                <w:rFonts w:cs="Arial"/>
                <w:sz w:val="18"/>
                <w:szCs w:val="18"/>
              </w:rPr>
              <w:t>7,917</w:t>
            </w:r>
          </w:p>
        </w:tc>
      </w:tr>
      <w:tr w:rsidR="00824E02" w:rsidRPr="00824E02" w14:paraId="4C8A395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99E8C4" w14:textId="77777777" w:rsidR="00824E02" w:rsidRPr="00C935A5" w:rsidRDefault="00824E02" w:rsidP="00824E02">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shd w:val="clear" w:color="auto" w:fill="auto"/>
            <w:vAlign w:val="bottom"/>
          </w:tcPr>
          <w:p w14:paraId="138355E3" w14:textId="2846DBE9" w:rsidR="00824E02" w:rsidRPr="00C935A5" w:rsidRDefault="00824E02" w:rsidP="00824E02">
            <w:pPr>
              <w:spacing w:before="40" w:after="20"/>
              <w:jc w:val="right"/>
              <w:rPr>
                <w:rFonts w:cs="Arial"/>
                <w:sz w:val="18"/>
                <w:szCs w:val="18"/>
              </w:rPr>
            </w:pPr>
            <w:r w:rsidRPr="00824E02">
              <w:rPr>
                <w:rFonts w:cs="Arial"/>
                <w:sz w:val="18"/>
                <w:szCs w:val="18"/>
              </w:rPr>
              <w:t>121</w:t>
            </w:r>
          </w:p>
        </w:tc>
        <w:tc>
          <w:tcPr>
            <w:tcW w:w="1134" w:type="dxa"/>
            <w:tcBorders>
              <w:top w:val="nil"/>
              <w:left w:val="nil"/>
              <w:bottom w:val="nil"/>
              <w:right w:val="nil"/>
            </w:tcBorders>
            <w:vAlign w:val="bottom"/>
          </w:tcPr>
          <w:p w14:paraId="30829F29" w14:textId="416F4852" w:rsidR="00824E02" w:rsidRPr="00C935A5" w:rsidRDefault="00824E02" w:rsidP="00824E02">
            <w:pPr>
              <w:spacing w:before="40" w:after="20"/>
              <w:jc w:val="right"/>
              <w:rPr>
                <w:rFonts w:cs="Arial"/>
                <w:sz w:val="18"/>
                <w:szCs w:val="18"/>
              </w:rPr>
            </w:pPr>
            <w:r w:rsidRPr="00824E02">
              <w:rPr>
                <w:rFonts w:cs="Arial"/>
                <w:sz w:val="18"/>
                <w:szCs w:val="18"/>
              </w:rPr>
              <w:t>4,613</w:t>
            </w:r>
          </w:p>
        </w:tc>
        <w:tc>
          <w:tcPr>
            <w:tcW w:w="1247" w:type="dxa"/>
            <w:tcBorders>
              <w:top w:val="nil"/>
              <w:left w:val="nil"/>
              <w:bottom w:val="nil"/>
              <w:right w:val="nil"/>
            </w:tcBorders>
            <w:vAlign w:val="bottom"/>
          </w:tcPr>
          <w:p w14:paraId="1E20BC7E" w14:textId="653640FC" w:rsidR="00824E02" w:rsidRPr="00824E02" w:rsidRDefault="00824E02" w:rsidP="00824E02">
            <w:pPr>
              <w:spacing w:before="40" w:after="20"/>
              <w:jc w:val="right"/>
              <w:rPr>
                <w:rFonts w:cs="Arial"/>
                <w:b/>
                <w:bCs/>
                <w:sz w:val="18"/>
                <w:szCs w:val="18"/>
              </w:rPr>
            </w:pPr>
            <w:r w:rsidRPr="00824E02">
              <w:rPr>
                <w:rFonts w:cs="Arial"/>
                <w:b/>
                <w:bCs/>
                <w:sz w:val="18"/>
                <w:szCs w:val="18"/>
              </w:rPr>
              <w:t>4,734</w:t>
            </w:r>
          </w:p>
        </w:tc>
        <w:tc>
          <w:tcPr>
            <w:tcW w:w="1247" w:type="dxa"/>
            <w:tcBorders>
              <w:top w:val="nil"/>
              <w:left w:val="nil"/>
              <w:bottom w:val="nil"/>
              <w:right w:val="nil"/>
            </w:tcBorders>
            <w:shd w:val="clear" w:color="auto" w:fill="auto"/>
            <w:vAlign w:val="bottom"/>
          </w:tcPr>
          <w:p w14:paraId="68EBE405" w14:textId="6D680386" w:rsidR="00824E02" w:rsidRPr="00824E02" w:rsidRDefault="00824E02" w:rsidP="00824E02">
            <w:pPr>
              <w:spacing w:before="40" w:after="20"/>
              <w:jc w:val="right"/>
              <w:rPr>
                <w:rFonts w:cs="Arial"/>
                <w:b/>
                <w:bCs/>
                <w:sz w:val="18"/>
                <w:szCs w:val="18"/>
              </w:rPr>
            </w:pPr>
            <w:r w:rsidRPr="00824E02">
              <w:rPr>
                <w:rFonts w:cs="Arial"/>
                <w:b/>
                <w:bCs/>
                <w:sz w:val="18"/>
                <w:szCs w:val="18"/>
              </w:rPr>
              <w:t>996</w:t>
            </w:r>
          </w:p>
        </w:tc>
        <w:tc>
          <w:tcPr>
            <w:tcW w:w="1021" w:type="dxa"/>
            <w:tcBorders>
              <w:top w:val="nil"/>
              <w:left w:val="nil"/>
              <w:bottom w:val="nil"/>
              <w:right w:val="nil"/>
            </w:tcBorders>
            <w:shd w:val="clear" w:color="auto" w:fill="auto"/>
            <w:vAlign w:val="bottom"/>
          </w:tcPr>
          <w:p w14:paraId="3C978123" w14:textId="4A5C0ECF" w:rsidR="00824E02" w:rsidRPr="00C935A5" w:rsidRDefault="00824E02" w:rsidP="00824E02">
            <w:pPr>
              <w:spacing w:before="40" w:after="20"/>
              <w:jc w:val="right"/>
              <w:rPr>
                <w:rFonts w:cs="Arial"/>
                <w:sz w:val="18"/>
                <w:szCs w:val="18"/>
              </w:rPr>
            </w:pPr>
            <w:r w:rsidRPr="00824E02">
              <w:rPr>
                <w:rFonts w:cs="Arial"/>
                <w:sz w:val="18"/>
                <w:szCs w:val="18"/>
              </w:rPr>
              <w:t>881</w:t>
            </w:r>
          </w:p>
        </w:tc>
        <w:tc>
          <w:tcPr>
            <w:tcW w:w="1021" w:type="dxa"/>
            <w:tcBorders>
              <w:top w:val="nil"/>
              <w:left w:val="nil"/>
              <w:bottom w:val="nil"/>
              <w:right w:val="nil"/>
            </w:tcBorders>
            <w:shd w:val="clear" w:color="auto" w:fill="auto"/>
            <w:vAlign w:val="bottom"/>
          </w:tcPr>
          <w:p w14:paraId="1B41F615" w14:textId="48B10107" w:rsidR="00824E02" w:rsidRPr="00C935A5" w:rsidRDefault="00824E02" w:rsidP="00824E02">
            <w:pPr>
              <w:spacing w:before="40" w:after="20"/>
              <w:jc w:val="right"/>
              <w:rPr>
                <w:rFonts w:cs="Arial"/>
                <w:sz w:val="18"/>
                <w:szCs w:val="18"/>
              </w:rPr>
            </w:pPr>
            <w:r w:rsidRPr="00824E02">
              <w:rPr>
                <w:rFonts w:cs="Arial"/>
                <w:sz w:val="18"/>
                <w:szCs w:val="18"/>
              </w:rPr>
              <w:t>11,839</w:t>
            </w:r>
          </w:p>
        </w:tc>
      </w:tr>
    </w:tbl>
    <w:p w14:paraId="6DC71499" w14:textId="77777777" w:rsidR="00EB2E62" w:rsidRPr="00C935A5" w:rsidRDefault="00EB2E62" w:rsidP="00FF36E8">
      <w:pPr>
        <w:spacing w:before="40" w:after="20"/>
        <w:rPr>
          <w:rFonts w:cs="Arial"/>
          <w:sz w:val="18"/>
          <w:szCs w:val="18"/>
        </w:rPr>
      </w:pPr>
    </w:p>
    <w:p w14:paraId="096E28CC" w14:textId="77777777" w:rsidR="0096783F" w:rsidRPr="00C935A5" w:rsidRDefault="008475D6" w:rsidP="00FF36E8">
      <w:pPr>
        <w:spacing w:before="40" w:after="20"/>
        <w:rPr>
          <w:rFonts w:cs="Arial"/>
          <w:sz w:val="18"/>
          <w:szCs w:val="18"/>
        </w:rPr>
      </w:pPr>
      <w:r w:rsidRPr="00C935A5">
        <w:rPr>
          <w:rFonts w:cs="Arial"/>
          <w:sz w:val="18"/>
          <w:szCs w:val="18"/>
        </w:rPr>
        <w:br w:type="page"/>
      </w:r>
    </w:p>
    <w:p w14:paraId="621FCD49" w14:textId="41A6CBC7" w:rsidR="008475D6" w:rsidRPr="00C935A5" w:rsidRDefault="00CE4507" w:rsidP="00161F8A">
      <w:pPr>
        <w:pStyle w:val="VGC-Head10"/>
      </w:pPr>
      <w:r w:rsidRPr="00C935A5">
        <w:lastRenderedPageBreak/>
        <w:t>Appendix 5</w:t>
      </w:r>
      <w:r w:rsidR="008475D6" w:rsidRPr="00C935A5">
        <w:tab/>
      </w:r>
      <w:r w:rsidR="00C010FD">
        <w:t>2025-26</w:t>
      </w:r>
      <w:r w:rsidR="00A97ABE" w:rsidRPr="00C935A5">
        <w:t xml:space="preserve"> </w:t>
      </w:r>
      <w:r w:rsidR="008475D6" w:rsidRPr="00C935A5">
        <w:t xml:space="preserve">Local Roads Grants </w:t>
      </w:r>
    </w:p>
    <w:p w14:paraId="791345AE" w14:textId="1D05135F" w:rsidR="008475D6" w:rsidRPr="00C935A5" w:rsidRDefault="00955945" w:rsidP="00161F8A">
      <w:pPr>
        <w:pStyle w:val="VGC-Head2"/>
      </w:pPr>
      <w:r w:rsidRPr="00C935A5">
        <w:t>A</w:t>
      </w:r>
      <w:r w:rsidR="008475D6" w:rsidRPr="00C935A5">
        <w:t>.  Local Road</w:t>
      </w:r>
      <w:r w:rsidR="00C64712" w:rsidRPr="00C935A5">
        <w:t>s</w:t>
      </w:r>
      <w:r w:rsidR="008475D6" w:rsidRPr="00C935A5">
        <w:t xml:space="preserve"> Network </w:t>
      </w:r>
    </w:p>
    <w:p w14:paraId="73650E15" w14:textId="77777777" w:rsidR="0056299E" w:rsidRPr="00C935A5" w:rsidRDefault="0056299E" w:rsidP="00FF36E8">
      <w:pPr>
        <w:spacing w:before="40" w:after="20"/>
        <w:rPr>
          <w:rFonts w:cs="Arial"/>
          <w:sz w:val="18"/>
          <w:szCs w:val="18"/>
        </w:rPr>
      </w:pPr>
    </w:p>
    <w:tbl>
      <w:tblPr>
        <w:tblW w:w="9071" w:type="dxa"/>
        <w:tblInd w:w="85" w:type="dxa"/>
        <w:tblLayout w:type="fixed"/>
        <w:tblCellMar>
          <w:left w:w="57" w:type="dxa"/>
          <w:right w:w="57" w:type="dxa"/>
        </w:tblCellMar>
        <w:tblLook w:val="0000" w:firstRow="0" w:lastRow="0" w:firstColumn="0" w:lastColumn="0" w:noHBand="0" w:noVBand="0"/>
      </w:tblPr>
      <w:tblGrid>
        <w:gridCol w:w="2268"/>
        <w:gridCol w:w="737"/>
        <w:gridCol w:w="737"/>
        <w:gridCol w:w="737"/>
        <w:gridCol w:w="737"/>
        <w:gridCol w:w="170"/>
        <w:gridCol w:w="737"/>
        <w:gridCol w:w="737"/>
        <w:gridCol w:w="737"/>
        <w:gridCol w:w="737"/>
        <w:gridCol w:w="737"/>
      </w:tblGrid>
      <w:tr w:rsidR="0056299E" w:rsidRPr="00C935A5" w14:paraId="2E6BAF02"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06DA2ECC" w14:textId="77777777" w:rsidR="0056299E" w:rsidRPr="00C935A5" w:rsidRDefault="0056299E" w:rsidP="0038375E">
            <w:pPr>
              <w:spacing w:before="40" w:after="20"/>
              <w:jc w:val="center"/>
              <w:rPr>
                <w:rFonts w:cs="Arial"/>
                <w:sz w:val="18"/>
                <w:szCs w:val="18"/>
              </w:rPr>
            </w:pPr>
          </w:p>
        </w:tc>
        <w:tc>
          <w:tcPr>
            <w:tcW w:w="6803" w:type="dxa"/>
            <w:gridSpan w:val="10"/>
            <w:tcBorders>
              <w:left w:val="single" w:sz="18" w:space="0" w:color="5F497A" w:themeColor="accent4" w:themeShade="BF"/>
              <w:bottom w:val="single" w:sz="8" w:space="0" w:color="5F497A" w:themeColor="accent4" w:themeShade="BF"/>
            </w:tcBorders>
            <w:shd w:val="clear" w:color="auto" w:fill="auto"/>
            <w:tcMar>
              <w:left w:w="0" w:type="dxa"/>
              <w:right w:w="0" w:type="dxa"/>
            </w:tcMar>
            <w:vAlign w:val="bottom"/>
          </w:tcPr>
          <w:p w14:paraId="7B4202A0" w14:textId="0225BD1F" w:rsidR="0056299E" w:rsidRPr="00C935A5" w:rsidRDefault="005857EC" w:rsidP="0038375E">
            <w:pPr>
              <w:spacing w:before="40" w:after="20"/>
              <w:jc w:val="center"/>
              <w:rPr>
                <w:rFonts w:cs="Arial"/>
                <w:sz w:val="16"/>
                <w:szCs w:val="16"/>
              </w:rPr>
            </w:pPr>
            <w:r w:rsidRPr="00C935A5">
              <w:rPr>
                <w:rFonts w:cs="Arial"/>
                <w:b/>
                <w:sz w:val="18"/>
                <w:szCs w:val="18"/>
              </w:rPr>
              <w:t>Average Daily Traffic Volumes:  Vehicles Per Day (VPD)</w:t>
            </w:r>
          </w:p>
        </w:tc>
      </w:tr>
      <w:tr w:rsidR="00782715" w:rsidRPr="00C935A5" w14:paraId="1CC7DC32"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7425B55E" w14:textId="77777777" w:rsidR="00782715" w:rsidRPr="00C935A5" w:rsidRDefault="00782715" w:rsidP="0038375E">
            <w:pPr>
              <w:spacing w:before="40" w:after="20"/>
              <w:jc w:val="center"/>
              <w:rPr>
                <w:rFonts w:cs="Arial"/>
                <w:sz w:val="18"/>
                <w:szCs w:val="18"/>
              </w:rPr>
            </w:pPr>
          </w:p>
        </w:tc>
        <w:tc>
          <w:tcPr>
            <w:tcW w:w="2948" w:type="dxa"/>
            <w:gridSpan w:val="4"/>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65ABC897" w14:textId="77777777" w:rsidR="00782715" w:rsidRPr="00C935A5" w:rsidRDefault="00782715" w:rsidP="0038375E">
            <w:pPr>
              <w:spacing w:before="40" w:after="20"/>
              <w:jc w:val="center"/>
              <w:rPr>
                <w:rFonts w:cs="Arial"/>
                <w:sz w:val="16"/>
                <w:szCs w:val="16"/>
              </w:rPr>
            </w:pPr>
            <w:r w:rsidRPr="00C935A5">
              <w:rPr>
                <w:rFonts w:cs="Arial"/>
                <w:sz w:val="16"/>
                <w:szCs w:val="16"/>
              </w:rPr>
              <w:t>Urban Local Roads (km)</w:t>
            </w:r>
          </w:p>
        </w:tc>
        <w:tc>
          <w:tcPr>
            <w:tcW w:w="170" w:type="dxa"/>
            <w:vMerge w:val="restart"/>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A3B22FF" w14:textId="77777777" w:rsidR="00782715" w:rsidRPr="00C935A5" w:rsidRDefault="00782715" w:rsidP="0038375E">
            <w:pPr>
              <w:spacing w:before="40" w:after="20"/>
              <w:jc w:val="center"/>
              <w:rPr>
                <w:rFonts w:cs="Arial"/>
                <w:sz w:val="16"/>
                <w:szCs w:val="16"/>
              </w:rPr>
            </w:pPr>
          </w:p>
        </w:tc>
        <w:tc>
          <w:tcPr>
            <w:tcW w:w="3685" w:type="dxa"/>
            <w:gridSpan w:val="5"/>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9BA57D2" w14:textId="77777777" w:rsidR="00782715" w:rsidRPr="00C935A5" w:rsidRDefault="00782715" w:rsidP="0038375E">
            <w:pPr>
              <w:spacing w:before="40" w:after="20"/>
              <w:jc w:val="center"/>
              <w:rPr>
                <w:rFonts w:cs="Arial"/>
                <w:sz w:val="16"/>
                <w:szCs w:val="16"/>
              </w:rPr>
            </w:pPr>
            <w:r w:rsidRPr="00C935A5">
              <w:rPr>
                <w:rFonts w:cs="Arial"/>
                <w:sz w:val="16"/>
                <w:szCs w:val="16"/>
              </w:rPr>
              <w:t>Rural Local Roads (km)</w:t>
            </w:r>
          </w:p>
        </w:tc>
      </w:tr>
      <w:tr w:rsidR="00782715" w:rsidRPr="00C935A5" w14:paraId="7C6044F0"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3A5739E3" w14:textId="77777777" w:rsidR="00782715" w:rsidRPr="00C935A5" w:rsidRDefault="00782715" w:rsidP="0038375E">
            <w:pPr>
              <w:spacing w:before="40" w:after="20"/>
              <w:jc w:val="center"/>
              <w:rPr>
                <w:rFonts w:cs="Arial"/>
                <w:sz w:val="18"/>
                <w:szCs w:val="18"/>
              </w:rPr>
            </w:pPr>
          </w:p>
        </w:tc>
        <w:tc>
          <w:tcPr>
            <w:tcW w:w="737"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3F549D7F" w14:textId="77777777" w:rsidR="00782715" w:rsidRPr="00C935A5" w:rsidRDefault="00782715" w:rsidP="0038375E">
            <w:pPr>
              <w:spacing w:before="40" w:after="20"/>
              <w:jc w:val="center"/>
              <w:rPr>
                <w:rFonts w:cs="Arial"/>
                <w:sz w:val="16"/>
                <w:szCs w:val="16"/>
              </w:rPr>
            </w:pPr>
            <w:r w:rsidRPr="00C935A5">
              <w:rPr>
                <w:rFonts w:cs="Arial"/>
                <w:sz w:val="16"/>
                <w:szCs w:val="16"/>
              </w:rPr>
              <w:t>&lt;500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2C2AD76C"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500 to </w:t>
            </w:r>
            <w:r w:rsidRPr="00C935A5">
              <w:rPr>
                <w:rFonts w:cs="Arial"/>
                <w:sz w:val="16"/>
                <w:szCs w:val="16"/>
              </w:rPr>
              <w:br/>
              <w:t>&lt;1000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2970C40"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1000 to </w:t>
            </w:r>
            <w:r w:rsidRPr="00C935A5">
              <w:rPr>
                <w:rFonts w:cs="Arial"/>
                <w:sz w:val="16"/>
                <w:szCs w:val="16"/>
              </w:rPr>
              <w:br/>
              <w:t>&lt;5000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7BDA7B2" w14:textId="77777777" w:rsidR="00782715" w:rsidRPr="00C935A5" w:rsidRDefault="00782715" w:rsidP="0038375E">
            <w:pPr>
              <w:spacing w:before="40" w:after="20"/>
              <w:jc w:val="center"/>
              <w:rPr>
                <w:rFonts w:cs="Arial"/>
                <w:sz w:val="16"/>
                <w:szCs w:val="16"/>
              </w:rPr>
            </w:pPr>
            <w:r w:rsidRPr="00C935A5">
              <w:rPr>
                <w:rFonts w:cs="Arial"/>
                <w:sz w:val="16"/>
                <w:szCs w:val="16"/>
              </w:rPr>
              <w:t>&gt;5000</w:t>
            </w:r>
          </w:p>
        </w:tc>
        <w:tc>
          <w:tcPr>
            <w:tcW w:w="170" w:type="dxa"/>
            <w:vMerge/>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41D75D90" w14:textId="77777777" w:rsidR="00782715" w:rsidRPr="00C935A5" w:rsidRDefault="00782715" w:rsidP="0038375E">
            <w:pPr>
              <w:spacing w:before="40" w:after="20"/>
              <w:jc w:val="center"/>
              <w:rPr>
                <w:rFonts w:cs="Arial"/>
                <w:sz w:val="16"/>
                <w:szCs w:val="16"/>
              </w:rPr>
            </w:pP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E2D3E7E" w14:textId="77777777" w:rsidR="00782715" w:rsidRPr="00C935A5" w:rsidRDefault="00782715" w:rsidP="005D04BF">
            <w:pPr>
              <w:spacing w:before="40" w:after="20"/>
              <w:jc w:val="center"/>
              <w:rPr>
                <w:rFonts w:cs="Arial"/>
                <w:sz w:val="16"/>
                <w:szCs w:val="16"/>
              </w:rPr>
            </w:pPr>
            <w:r w:rsidRPr="00C935A5">
              <w:rPr>
                <w:rFonts w:cs="Arial"/>
                <w:sz w:val="16"/>
                <w:szCs w:val="16"/>
              </w:rPr>
              <w:t xml:space="preserve">Natural Surface </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28C3582B" w14:textId="77777777" w:rsidR="00782715" w:rsidRPr="00C935A5" w:rsidRDefault="00782715" w:rsidP="0038375E">
            <w:pPr>
              <w:spacing w:before="40" w:after="20"/>
              <w:jc w:val="center"/>
              <w:rPr>
                <w:rFonts w:cs="Arial"/>
                <w:sz w:val="16"/>
                <w:szCs w:val="16"/>
              </w:rPr>
            </w:pPr>
            <w:r w:rsidRPr="00C935A5">
              <w:rPr>
                <w:rFonts w:cs="Arial"/>
                <w:sz w:val="16"/>
                <w:szCs w:val="16"/>
              </w:rPr>
              <w:t>&lt;100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691A2EC7"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100 to </w:t>
            </w:r>
            <w:r w:rsidRPr="00C935A5">
              <w:rPr>
                <w:rFonts w:cs="Arial"/>
                <w:sz w:val="16"/>
                <w:szCs w:val="16"/>
              </w:rPr>
              <w:br/>
              <w:t>&lt;500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2C817B3C" w14:textId="77777777" w:rsidR="00782715" w:rsidRPr="00C935A5" w:rsidRDefault="00782715" w:rsidP="0038375E">
            <w:pPr>
              <w:spacing w:before="40" w:after="20"/>
              <w:jc w:val="center"/>
              <w:rPr>
                <w:rFonts w:cs="Arial"/>
                <w:sz w:val="16"/>
                <w:szCs w:val="16"/>
              </w:rPr>
            </w:pPr>
            <w:r w:rsidRPr="00C935A5">
              <w:rPr>
                <w:rFonts w:cs="Arial"/>
                <w:sz w:val="16"/>
                <w:szCs w:val="16"/>
              </w:rPr>
              <w:t xml:space="preserve">500 to </w:t>
            </w:r>
            <w:r w:rsidRPr="00C935A5">
              <w:rPr>
                <w:rFonts w:cs="Arial"/>
                <w:sz w:val="16"/>
                <w:szCs w:val="16"/>
              </w:rPr>
              <w:br/>
              <w:t>&lt;1000</w:t>
            </w:r>
          </w:p>
        </w:tc>
        <w:tc>
          <w:tcPr>
            <w:tcW w:w="737"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E6178B2" w14:textId="77777777" w:rsidR="00782715" w:rsidRPr="00C935A5" w:rsidRDefault="00782715" w:rsidP="0038375E">
            <w:pPr>
              <w:spacing w:before="40" w:after="20"/>
              <w:jc w:val="center"/>
              <w:rPr>
                <w:rFonts w:cs="Arial"/>
                <w:sz w:val="16"/>
                <w:szCs w:val="16"/>
              </w:rPr>
            </w:pPr>
            <w:r w:rsidRPr="00C935A5">
              <w:rPr>
                <w:rFonts w:cs="Arial"/>
                <w:sz w:val="16"/>
                <w:szCs w:val="16"/>
              </w:rPr>
              <w:t>&gt;1000</w:t>
            </w:r>
          </w:p>
        </w:tc>
      </w:tr>
      <w:tr w:rsidR="00824E02" w:rsidRPr="00824E02" w14:paraId="0EDD08BD" w14:textId="77777777" w:rsidTr="00F65743">
        <w:trPr>
          <w:trHeight w:val="20"/>
          <w:tblHeader/>
        </w:trPr>
        <w:tc>
          <w:tcPr>
            <w:tcW w:w="2268" w:type="dxa"/>
            <w:tcBorders>
              <w:left w:val="nil"/>
              <w:bottom w:val="nil"/>
              <w:right w:val="single" w:sz="18" w:space="0" w:color="5F497A" w:themeColor="accent4" w:themeShade="BF"/>
            </w:tcBorders>
            <w:shd w:val="clear" w:color="auto" w:fill="auto"/>
            <w:vAlign w:val="center"/>
          </w:tcPr>
          <w:p w14:paraId="1441AA32" w14:textId="77777777" w:rsidR="00824E02" w:rsidRPr="00C935A5" w:rsidRDefault="00824E02" w:rsidP="00824E02">
            <w:pPr>
              <w:spacing w:before="40" w:after="20"/>
              <w:rPr>
                <w:rFonts w:cs="Arial"/>
                <w:sz w:val="18"/>
                <w:szCs w:val="18"/>
              </w:rPr>
            </w:pPr>
          </w:p>
        </w:tc>
        <w:tc>
          <w:tcPr>
            <w:tcW w:w="737"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62AEF25" w14:textId="28BB10BF" w:rsidR="00824E02" w:rsidRPr="00C935A5" w:rsidRDefault="00824E02" w:rsidP="00824E02">
            <w:pPr>
              <w:spacing w:before="40" w:after="20"/>
              <w:jc w:val="right"/>
              <w:rPr>
                <w:rFonts w:cs="Arial"/>
                <w:sz w:val="18"/>
                <w:szCs w:val="18"/>
              </w:rPr>
            </w:pPr>
            <w:r w:rsidRPr="00824E02">
              <w:rPr>
                <w:rFonts w:cs="Arial"/>
                <w:sz w:val="18"/>
                <w:szCs w:val="18"/>
              </w:rPr>
              <w:t> </w:t>
            </w:r>
          </w:p>
        </w:tc>
        <w:tc>
          <w:tcPr>
            <w:tcW w:w="737" w:type="dxa"/>
            <w:tcBorders>
              <w:top w:val="single" w:sz="8" w:space="0" w:color="5F497A" w:themeColor="accent4" w:themeShade="BF"/>
              <w:left w:val="nil"/>
              <w:bottom w:val="nil"/>
              <w:right w:val="nil"/>
            </w:tcBorders>
            <w:shd w:val="clear" w:color="auto" w:fill="auto"/>
            <w:vAlign w:val="bottom"/>
          </w:tcPr>
          <w:p w14:paraId="28253403"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36491B33"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2DA551A4" w14:textId="77777777" w:rsidR="00824E02" w:rsidRPr="00C935A5" w:rsidRDefault="00824E02" w:rsidP="00824E02">
            <w:pPr>
              <w:spacing w:before="40" w:after="20"/>
              <w:jc w:val="right"/>
              <w:rPr>
                <w:rFonts w:cs="Arial"/>
                <w:sz w:val="18"/>
                <w:szCs w:val="18"/>
              </w:rPr>
            </w:pPr>
          </w:p>
        </w:tc>
        <w:tc>
          <w:tcPr>
            <w:tcW w:w="170" w:type="dxa"/>
            <w:tcBorders>
              <w:top w:val="single" w:sz="8" w:space="0" w:color="5F497A" w:themeColor="accent4" w:themeShade="BF"/>
              <w:left w:val="nil"/>
              <w:bottom w:val="nil"/>
              <w:right w:val="nil"/>
            </w:tcBorders>
            <w:shd w:val="clear" w:color="auto" w:fill="auto"/>
            <w:vAlign w:val="bottom"/>
          </w:tcPr>
          <w:p w14:paraId="3A39B973" w14:textId="54BBEA69"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538C4572"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475109FE"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0AF93E7A"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16DE82B3" w14:textId="77777777" w:rsidR="00824E02" w:rsidRPr="00C935A5" w:rsidRDefault="00824E02" w:rsidP="00824E02">
            <w:pPr>
              <w:spacing w:before="40" w:after="20"/>
              <w:jc w:val="right"/>
              <w:rPr>
                <w:rFonts w:cs="Arial"/>
                <w:sz w:val="18"/>
                <w:szCs w:val="18"/>
              </w:rPr>
            </w:pPr>
          </w:p>
        </w:tc>
        <w:tc>
          <w:tcPr>
            <w:tcW w:w="737" w:type="dxa"/>
            <w:tcBorders>
              <w:top w:val="single" w:sz="8" w:space="0" w:color="5F497A" w:themeColor="accent4" w:themeShade="BF"/>
              <w:left w:val="nil"/>
              <w:bottom w:val="nil"/>
              <w:right w:val="nil"/>
            </w:tcBorders>
            <w:shd w:val="clear" w:color="auto" w:fill="auto"/>
            <w:vAlign w:val="bottom"/>
          </w:tcPr>
          <w:p w14:paraId="7148BF3A" w14:textId="68F5BF73" w:rsidR="00824E02" w:rsidRPr="00C935A5" w:rsidRDefault="00824E02" w:rsidP="00824E02">
            <w:pPr>
              <w:spacing w:before="40" w:after="20"/>
              <w:jc w:val="right"/>
              <w:rPr>
                <w:rFonts w:cs="Arial"/>
                <w:sz w:val="18"/>
                <w:szCs w:val="18"/>
              </w:rPr>
            </w:pPr>
            <w:r w:rsidRPr="00824E02">
              <w:rPr>
                <w:rFonts w:cs="Arial"/>
                <w:sz w:val="18"/>
                <w:szCs w:val="18"/>
              </w:rPr>
              <w:t> </w:t>
            </w:r>
          </w:p>
        </w:tc>
      </w:tr>
      <w:tr w:rsidR="00824E02" w:rsidRPr="00824E02" w14:paraId="744BC33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0A4E718" w14:textId="77777777" w:rsidR="00824E02" w:rsidRPr="00C935A5" w:rsidRDefault="00824E02" w:rsidP="00824E02">
            <w:pPr>
              <w:spacing w:before="40" w:after="20"/>
              <w:rPr>
                <w:rFonts w:cs="Arial"/>
                <w:sz w:val="18"/>
                <w:szCs w:val="18"/>
              </w:rPr>
            </w:pPr>
            <w:r w:rsidRPr="00C935A5">
              <w:rPr>
                <w:rFonts w:cs="Arial"/>
                <w:sz w:val="18"/>
                <w:szCs w:val="18"/>
              </w:rPr>
              <w:t>Macedon Ranges S</w:t>
            </w:r>
          </w:p>
        </w:tc>
        <w:tc>
          <w:tcPr>
            <w:tcW w:w="737" w:type="dxa"/>
            <w:tcBorders>
              <w:top w:val="nil"/>
              <w:left w:val="single" w:sz="18" w:space="0" w:color="5F497A" w:themeColor="accent4" w:themeShade="BF"/>
              <w:bottom w:val="nil"/>
              <w:right w:val="nil"/>
            </w:tcBorders>
            <w:shd w:val="clear" w:color="auto" w:fill="auto"/>
            <w:vAlign w:val="bottom"/>
          </w:tcPr>
          <w:p w14:paraId="6142528B" w14:textId="2B7E2ACE" w:rsidR="00824E02" w:rsidRPr="00C935A5" w:rsidRDefault="00824E02" w:rsidP="00824E02">
            <w:pPr>
              <w:spacing w:before="40" w:after="20"/>
              <w:jc w:val="right"/>
              <w:rPr>
                <w:rFonts w:cs="Arial"/>
                <w:sz w:val="18"/>
                <w:szCs w:val="18"/>
              </w:rPr>
            </w:pPr>
            <w:r w:rsidRPr="00824E02">
              <w:rPr>
                <w:rFonts w:cs="Arial"/>
                <w:sz w:val="18"/>
                <w:szCs w:val="18"/>
              </w:rPr>
              <w:t>272</w:t>
            </w:r>
          </w:p>
        </w:tc>
        <w:tc>
          <w:tcPr>
            <w:tcW w:w="737" w:type="dxa"/>
            <w:tcBorders>
              <w:top w:val="nil"/>
              <w:left w:val="nil"/>
              <w:bottom w:val="nil"/>
              <w:right w:val="nil"/>
            </w:tcBorders>
            <w:shd w:val="clear" w:color="auto" w:fill="auto"/>
            <w:vAlign w:val="bottom"/>
          </w:tcPr>
          <w:p w14:paraId="48657BA2" w14:textId="223CFC40" w:rsidR="00824E02" w:rsidRPr="00C935A5" w:rsidRDefault="00824E02" w:rsidP="00824E02">
            <w:pPr>
              <w:spacing w:before="40" w:after="20"/>
              <w:jc w:val="right"/>
              <w:rPr>
                <w:rFonts w:cs="Arial"/>
                <w:sz w:val="18"/>
                <w:szCs w:val="18"/>
              </w:rPr>
            </w:pPr>
            <w:r w:rsidRPr="00824E02">
              <w:rPr>
                <w:rFonts w:cs="Arial"/>
                <w:sz w:val="18"/>
                <w:szCs w:val="18"/>
              </w:rPr>
              <w:t>40</w:t>
            </w:r>
          </w:p>
        </w:tc>
        <w:tc>
          <w:tcPr>
            <w:tcW w:w="737" w:type="dxa"/>
            <w:tcBorders>
              <w:top w:val="nil"/>
              <w:left w:val="nil"/>
              <w:bottom w:val="nil"/>
              <w:right w:val="nil"/>
            </w:tcBorders>
            <w:shd w:val="clear" w:color="auto" w:fill="auto"/>
            <w:vAlign w:val="bottom"/>
          </w:tcPr>
          <w:p w14:paraId="7844C738" w14:textId="18A5EDCE" w:rsidR="00824E02" w:rsidRPr="00C935A5" w:rsidRDefault="00824E02" w:rsidP="00824E02">
            <w:pPr>
              <w:spacing w:before="40" w:after="20"/>
              <w:jc w:val="right"/>
              <w:rPr>
                <w:rFonts w:cs="Arial"/>
                <w:sz w:val="18"/>
                <w:szCs w:val="18"/>
              </w:rPr>
            </w:pPr>
            <w:r w:rsidRPr="00824E02">
              <w:rPr>
                <w:rFonts w:cs="Arial"/>
                <w:sz w:val="18"/>
                <w:szCs w:val="18"/>
              </w:rPr>
              <w:t>68</w:t>
            </w:r>
          </w:p>
        </w:tc>
        <w:tc>
          <w:tcPr>
            <w:tcW w:w="737" w:type="dxa"/>
            <w:tcBorders>
              <w:top w:val="nil"/>
              <w:left w:val="nil"/>
              <w:bottom w:val="nil"/>
              <w:right w:val="nil"/>
            </w:tcBorders>
            <w:shd w:val="clear" w:color="auto" w:fill="auto"/>
            <w:vAlign w:val="bottom"/>
          </w:tcPr>
          <w:p w14:paraId="019BB997" w14:textId="30A0C769" w:rsidR="00824E02" w:rsidRPr="00C935A5" w:rsidRDefault="00824E02" w:rsidP="00824E02">
            <w:pPr>
              <w:spacing w:before="40" w:after="20"/>
              <w:jc w:val="right"/>
              <w:rPr>
                <w:rFonts w:cs="Arial"/>
                <w:sz w:val="18"/>
                <w:szCs w:val="18"/>
              </w:rPr>
            </w:pPr>
            <w:r w:rsidRPr="00824E02">
              <w:rPr>
                <w:rFonts w:cs="Arial"/>
                <w:sz w:val="18"/>
                <w:szCs w:val="18"/>
              </w:rPr>
              <w:t>1</w:t>
            </w:r>
          </w:p>
        </w:tc>
        <w:tc>
          <w:tcPr>
            <w:tcW w:w="170" w:type="dxa"/>
            <w:tcBorders>
              <w:top w:val="nil"/>
              <w:left w:val="nil"/>
              <w:bottom w:val="nil"/>
              <w:right w:val="nil"/>
            </w:tcBorders>
            <w:shd w:val="clear" w:color="auto" w:fill="auto"/>
            <w:vAlign w:val="bottom"/>
          </w:tcPr>
          <w:p w14:paraId="4E2B8E47" w14:textId="27138316"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7FE0B03" w14:textId="36BE7C5D" w:rsidR="00824E02" w:rsidRPr="00C935A5" w:rsidRDefault="00824E02" w:rsidP="00824E02">
            <w:pPr>
              <w:spacing w:before="40" w:after="20"/>
              <w:jc w:val="right"/>
              <w:rPr>
                <w:rFonts w:cs="Arial"/>
                <w:sz w:val="18"/>
                <w:szCs w:val="18"/>
              </w:rPr>
            </w:pPr>
            <w:r w:rsidRPr="00824E02">
              <w:rPr>
                <w:rFonts w:cs="Arial"/>
                <w:sz w:val="18"/>
                <w:szCs w:val="18"/>
              </w:rPr>
              <w:t>49</w:t>
            </w:r>
          </w:p>
        </w:tc>
        <w:tc>
          <w:tcPr>
            <w:tcW w:w="737" w:type="dxa"/>
            <w:tcBorders>
              <w:top w:val="nil"/>
              <w:left w:val="nil"/>
              <w:bottom w:val="nil"/>
              <w:right w:val="nil"/>
            </w:tcBorders>
            <w:shd w:val="clear" w:color="auto" w:fill="auto"/>
            <w:vAlign w:val="bottom"/>
          </w:tcPr>
          <w:p w14:paraId="67F979DC" w14:textId="44B5D09B" w:rsidR="00824E02" w:rsidRPr="00C935A5" w:rsidRDefault="00824E02" w:rsidP="00824E02">
            <w:pPr>
              <w:spacing w:before="40" w:after="20"/>
              <w:jc w:val="right"/>
              <w:rPr>
                <w:rFonts w:cs="Arial"/>
                <w:sz w:val="18"/>
                <w:szCs w:val="18"/>
              </w:rPr>
            </w:pPr>
            <w:r w:rsidRPr="00824E02">
              <w:rPr>
                <w:rFonts w:cs="Arial"/>
                <w:sz w:val="18"/>
                <w:szCs w:val="18"/>
              </w:rPr>
              <w:t>612</w:t>
            </w:r>
          </w:p>
        </w:tc>
        <w:tc>
          <w:tcPr>
            <w:tcW w:w="737" w:type="dxa"/>
            <w:tcBorders>
              <w:top w:val="nil"/>
              <w:left w:val="nil"/>
              <w:bottom w:val="nil"/>
              <w:right w:val="nil"/>
            </w:tcBorders>
            <w:shd w:val="clear" w:color="auto" w:fill="auto"/>
            <w:vAlign w:val="bottom"/>
          </w:tcPr>
          <w:p w14:paraId="68C4CBDB" w14:textId="0E109577" w:rsidR="00824E02" w:rsidRPr="00C935A5" w:rsidRDefault="00824E02" w:rsidP="00824E02">
            <w:pPr>
              <w:spacing w:before="40" w:after="20"/>
              <w:jc w:val="right"/>
              <w:rPr>
                <w:rFonts w:cs="Arial"/>
                <w:sz w:val="18"/>
                <w:szCs w:val="18"/>
              </w:rPr>
            </w:pPr>
            <w:r w:rsidRPr="00824E02">
              <w:rPr>
                <w:rFonts w:cs="Arial"/>
                <w:sz w:val="18"/>
                <w:szCs w:val="18"/>
              </w:rPr>
              <w:t>418</w:t>
            </w:r>
          </w:p>
        </w:tc>
        <w:tc>
          <w:tcPr>
            <w:tcW w:w="737" w:type="dxa"/>
            <w:tcBorders>
              <w:top w:val="nil"/>
              <w:left w:val="nil"/>
              <w:bottom w:val="nil"/>
              <w:right w:val="nil"/>
            </w:tcBorders>
            <w:shd w:val="clear" w:color="auto" w:fill="auto"/>
            <w:vAlign w:val="bottom"/>
          </w:tcPr>
          <w:p w14:paraId="60CD6FB7" w14:textId="2D42B0D3" w:rsidR="00824E02" w:rsidRPr="00C935A5" w:rsidRDefault="00824E02" w:rsidP="00824E02">
            <w:pPr>
              <w:spacing w:before="40" w:after="20"/>
              <w:jc w:val="right"/>
              <w:rPr>
                <w:rFonts w:cs="Arial"/>
                <w:sz w:val="18"/>
                <w:szCs w:val="18"/>
              </w:rPr>
            </w:pPr>
            <w:r w:rsidRPr="00824E02">
              <w:rPr>
                <w:rFonts w:cs="Arial"/>
                <w:sz w:val="18"/>
                <w:szCs w:val="18"/>
              </w:rPr>
              <w:t>173</w:t>
            </w:r>
          </w:p>
        </w:tc>
        <w:tc>
          <w:tcPr>
            <w:tcW w:w="737" w:type="dxa"/>
            <w:tcBorders>
              <w:top w:val="nil"/>
              <w:left w:val="nil"/>
              <w:bottom w:val="nil"/>
              <w:right w:val="nil"/>
            </w:tcBorders>
            <w:shd w:val="clear" w:color="auto" w:fill="auto"/>
            <w:vAlign w:val="bottom"/>
          </w:tcPr>
          <w:p w14:paraId="4443B38B" w14:textId="72866A23" w:rsidR="00824E02" w:rsidRPr="00C935A5" w:rsidRDefault="00824E02" w:rsidP="00824E02">
            <w:pPr>
              <w:spacing w:before="40" w:after="20"/>
              <w:jc w:val="right"/>
              <w:rPr>
                <w:rFonts w:cs="Arial"/>
                <w:sz w:val="18"/>
                <w:szCs w:val="18"/>
              </w:rPr>
            </w:pPr>
            <w:r w:rsidRPr="00824E02">
              <w:rPr>
                <w:rFonts w:cs="Arial"/>
                <w:sz w:val="18"/>
                <w:szCs w:val="18"/>
              </w:rPr>
              <w:t>44</w:t>
            </w:r>
          </w:p>
        </w:tc>
      </w:tr>
      <w:tr w:rsidR="00824E02" w:rsidRPr="00824E02" w14:paraId="1E49821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98C3DFE" w14:textId="77777777" w:rsidR="00824E02" w:rsidRPr="00C935A5" w:rsidRDefault="00824E02" w:rsidP="00824E02">
            <w:pPr>
              <w:spacing w:before="40" w:after="20"/>
              <w:rPr>
                <w:rFonts w:cs="Arial"/>
                <w:sz w:val="18"/>
                <w:szCs w:val="18"/>
              </w:rPr>
            </w:pPr>
            <w:r w:rsidRPr="00C935A5">
              <w:rPr>
                <w:rFonts w:cs="Arial"/>
                <w:sz w:val="18"/>
                <w:szCs w:val="18"/>
              </w:rPr>
              <w:t>Manningham C</w:t>
            </w:r>
          </w:p>
        </w:tc>
        <w:tc>
          <w:tcPr>
            <w:tcW w:w="737" w:type="dxa"/>
            <w:tcBorders>
              <w:top w:val="nil"/>
              <w:left w:val="single" w:sz="18" w:space="0" w:color="5F497A" w:themeColor="accent4" w:themeShade="BF"/>
              <w:bottom w:val="nil"/>
              <w:right w:val="nil"/>
            </w:tcBorders>
            <w:shd w:val="clear" w:color="auto" w:fill="auto"/>
            <w:vAlign w:val="bottom"/>
          </w:tcPr>
          <w:p w14:paraId="3432F13F" w14:textId="230EDD3D" w:rsidR="00824E02" w:rsidRPr="00C935A5" w:rsidRDefault="00824E02" w:rsidP="00824E02">
            <w:pPr>
              <w:spacing w:before="40" w:after="20"/>
              <w:jc w:val="right"/>
              <w:rPr>
                <w:rFonts w:cs="Arial"/>
                <w:sz w:val="18"/>
                <w:szCs w:val="18"/>
              </w:rPr>
            </w:pPr>
            <w:r w:rsidRPr="00824E02">
              <w:rPr>
                <w:rFonts w:cs="Arial"/>
                <w:sz w:val="18"/>
                <w:szCs w:val="18"/>
              </w:rPr>
              <w:t>290</w:t>
            </w:r>
          </w:p>
        </w:tc>
        <w:tc>
          <w:tcPr>
            <w:tcW w:w="737" w:type="dxa"/>
            <w:tcBorders>
              <w:top w:val="nil"/>
              <w:left w:val="nil"/>
              <w:bottom w:val="nil"/>
              <w:right w:val="nil"/>
            </w:tcBorders>
            <w:shd w:val="clear" w:color="auto" w:fill="auto"/>
            <w:vAlign w:val="bottom"/>
          </w:tcPr>
          <w:p w14:paraId="215DCBAA" w14:textId="0C4A3BB0" w:rsidR="00824E02" w:rsidRPr="00C935A5" w:rsidRDefault="00824E02" w:rsidP="00824E02">
            <w:pPr>
              <w:spacing w:before="40" w:after="20"/>
              <w:jc w:val="right"/>
              <w:rPr>
                <w:rFonts w:cs="Arial"/>
                <w:sz w:val="18"/>
                <w:szCs w:val="18"/>
              </w:rPr>
            </w:pPr>
            <w:r w:rsidRPr="00824E02">
              <w:rPr>
                <w:rFonts w:cs="Arial"/>
                <w:sz w:val="18"/>
                <w:szCs w:val="18"/>
              </w:rPr>
              <w:t>76</w:t>
            </w:r>
          </w:p>
        </w:tc>
        <w:tc>
          <w:tcPr>
            <w:tcW w:w="737" w:type="dxa"/>
            <w:tcBorders>
              <w:top w:val="nil"/>
              <w:left w:val="nil"/>
              <w:bottom w:val="nil"/>
              <w:right w:val="nil"/>
            </w:tcBorders>
            <w:shd w:val="clear" w:color="auto" w:fill="auto"/>
            <w:vAlign w:val="bottom"/>
          </w:tcPr>
          <w:p w14:paraId="265B0111" w14:textId="16E09034" w:rsidR="00824E02" w:rsidRPr="00C935A5" w:rsidRDefault="00824E02" w:rsidP="00824E02">
            <w:pPr>
              <w:spacing w:before="40" w:after="20"/>
              <w:jc w:val="right"/>
              <w:rPr>
                <w:rFonts w:cs="Arial"/>
                <w:sz w:val="18"/>
                <w:szCs w:val="18"/>
              </w:rPr>
            </w:pPr>
            <w:r w:rsidRPr="00824E02">
              <w:rPr>
                <w:rFonts w:cs="Arial"/>
                <w:sz w:val="18"/>
                <w:szCs w:val="18"/>
              </w:rPr>
              <w:t>70</w:t>
            </w:r>
          </w:p>
        </w:tc>
        <w:tc>
          <w:tcPr>
            <w:tcW w:w="737" w:type="dxa"/>
            <w:tcBorders>
              <w:top w:val="nil"/>
              <w:left w:val="nil"/>
              <w:bottom w:val="nil"/>
              <w:right w:val="nil"/>
            </w:tcBorders>
            <w:shd w:val="clear" w:color="auto" w:fill="auto"/>
            <w:vAlign w:val="bottom"/>
          </w:tcPr>
          <w:p w14:paraId="0C44A785" w14:textId="4008D662" w:rsidR="00824E02" w:rsidRPr="00C935A5" w:rsidRDefault="00824E02" w:rsidP="00824E02">
            <w:pPr>
              <w:spacing w:before="40" w:after="20"/>
              <w:jc w:val="right"/>
              <w:rPr>
                <w:rFonts w:cs="Arial"/>
                <w:sz w:val="18"/>
                <w:szCs w:val="18"/>
              </w:rPr>
            </w:pPr>
            <w:r w:rsidRPr="00824E02">
              <w:rPr>
                <w:rFonts w:cs="Arial"/>
                <w:sz w:val="18"/>
                <w:szCs w:val="18"/>
              </w:rPr>
              <w:t>6</w:t>
            </w:r>
          </w:p>
        </w:tc>
        <w:tc>
          <w:tcPr>
            <w:tcW w:w="170" w:type="dxa"/>
            <w:tcBorders>
              <w:top w:val="nil"/>
              <w:left w:val="nil"/>
              <w:bottom w:val="nil"/>
              <w:right w:val="nil"/>
            </w:tcBorders>
            <w:shd w:val="clear" w:color="auto" w:fill="auto"/>
            <w:vAlign w:val="bottom"/>
          </w:tcPr>
          <w:p w14:paraId="40DB5196" w14:textId="3655B05A"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8D5D124" w14:textId="29A2B89A"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DC53042" w14:textId="6290B765" w:rsidR="00824E02" w:rsidRPr="00C935A5" w:rsidRDefault="00824E02" w:rsidP="00824E02">
            <w:pPr>
              <w:spacing w:before="40" w:after="20"/>
              <w:jc w:val="right"/>
              <w:rPr>
                <w:rFonts w:cs="Arial"/>
                <w:sz w:val="18"/>
                <w:szCs w:val="18"/>
              </w:rPr>
            </w:pPr>
            <w:r w:rsidRPr="00824E02">
              <w:rPr>
                <w:rFonts w:cs="Arial"/>
                <w:sz w:val="18"/>
                <w:szCs w:val="18"/>
              </w:rPr>
              <w:t>48</w:t>
            </w:r>
          </w:p>
        </w:tc>
        <w:tc>
          <w:tcPr>
            <w:tcW w:w="737" w:type="dxa"/>
            <w:tcBorders>
              <w:top w:val="nil"/>
              <w:left w:val="nil"/>
              <w:bottom w:val="nil"/>
              <w:right w:val="nil"/>
            </w:tcBorders>
            <w:shd w:val="clear" w:color="auto" w:fill="auto"/>
            <w:vAlign w:val="bottom"/>
          </w:tcPr>
          <w:p w14:paraId="10D9608C" w14:textId="64D89A85" w:rsidR="00824E02" w:rsidRPr="00C935A5" w:rsidRDefault="00824E02" w:rsidP="00824E02">
            <w:pPr>
              <w:spacing w:before="40" w:after="20"/>
              <w:jc w:val="right"/>
              <w:rPr>
                <w:rFonts w:cs="Arial"/>
                <w:sz w:val="18"/>
                <w:szCs w:val="18"/>
              </w:rPr>
            </w:pPr>
            <w:r w:rsidRPr="00824E02">
              <w:rPr>
                <w:rFonts w:cs="Arial"/>
                <w:sz w:val="18"/>
                <w:szCs w:val="18"/>
              </w:rPr>
              <w:t>69</w:t>
            </w:r>
          </w:p>
        </w:tc>
        <w:tc>
          <w:tcPr>
            <w:tcW w:w="737" w:type="dxa"/>
            <w:tcBorders>
              <w:top w:val="nil"/>
              <w:left w:val="nil"/>
              <w:bottom w:val="nil"/>
              <w:right w:val="nil"/>
            </w:tcBorders>
            <w:shd w:val="clear" w:color="auto" w:fill="auto"/>
            <w:vAlign w:val="bottom"/>
          </w:tcPr>
          <w:p w14:paraId="7E59850A" w14:textId="64ACD1AE" w:rsidR="00824E02" w:rsidRPr="00C935A5" w:rsidRDefault="00824E02" w:rsidP="00824E02">
            <w:pPr>
              <w:spacing w:before="40" w:after="20"/>
              <w:jc w:val="right"/>
              <w:rPr>
                <w:rFonts w:cs="Arial"/>
                <w:sz w:val="18"/>
                <w:szCs w:val="18"/>
              </w:rPr>
            </w:pPr>
            <w:r w:rsidRPr="00824E02">
              <w:rPr>
                <w:rFonts w:cs="Arial"/>
                <w:sz w:val="18"/>
                <w:szCs w:val="18"/>
              </w:rPr>
              <w:t>7</w:t>
            </w:r>
          </w:p>
        </w:tc>
        <w:tc>
          <w:tcPr>
            <w:tcW w:w="737" w:type="dxa"/>
            <w:tcBorders>
              <w:top w:val="nil"/>
              <w:left w:val="nil"/>
              <w:bottom w:val="nil"/>
              <w:right w:val="nil"/>
            </w:tcBorders>
            <w:shd w:val="clear" w:color="auto" w:fill="auto"/>
            <w:vAlign w:val="bottom"/>
          </w:tcPr>
          <w:p w14:paraId="4B51DAF3" w14:textId="54F4F998" w:rsidR="00824E02" w:rsidRPr="00C935A5" w:rsidRDefault="00824E02" w:rsidP="00824E02">
            <w:pPr>
              <w:spacing w:before="40" w:after="20"/>
              <w:jc w:val="right"/>
              <w:rPr>
                <w:rFonts w:cs="Arial"/>
                <w:sz w:val="18"/>
                <w:szCs w:val="18"/>
              </w:rPr>
            </w:pPr>
            <w:r w:rsidRPr="00824E02">
              <w:rPr>
                <w:rFonts w:cs="Arial"/>
                <w:sz w:val="18"/>
                <w:szCs w:val="18"/>
              </w:rPr>
              <w:t>43</w:t>
            </w:r>
          </w:p>
        </w:tc>
      </w:tr>
      <w:tr w:rsidR="00824E02" w:rsidRPr="00824E02" w14:paraId="772991A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51119E2" w14:textId="77777777" w:rsidR="00824E02" w:rsidRPr="00C935A5" w:rsidRDefault="00824E02" w:rsidP="00824E02">
            <w:pPr>
              <w:spacing w:before="40" w:after="20"/>
              <w:rPr>
                <w:rFonts w:cs="Arial"/>
                <w:sz w:val="18"/>
                <w:szCs w:val="18"/>
              </w:rPr>
            </w:pPr>
            <w:r w:rsidRPr="00C935A5">
              <w:rPr>
                <w:rFonts w:cs="Arial"/>
                <w:sz w:val="18"/>
                <w:szCs w:val="18"/>
              </w:rPr>
              <w:t>Mansfield S</w:t>
            </w:r>
          </w:p>
        </w:tc>
        <w:tc>
          <w:tcPr>
            <w:tcW w:w="737" w:type="dxa"/>
            <w:tcBorders>
              <w:top w:val="nil"/>
              <w:left w:val="single" w:sz="18" w:space="0" w:color="5F497A" w:themeColor="accent4" w:themeShade="BF"/>
              <w:bottom w:val="nil"/>
              <w:right w:val="nil"/>
            </w:tcBorders>
            <w:shd w:val="clear" w:color="auto" w:fill="auto"/>
            <w:vAlign w:val="bottom"/>
          </w:tcPr>
          <w:p w14:paraId="7C1A9EEE" w14:textId="2E154FFC" w:rsidR="00824E02" w:rsidRPr="00C935A5" w:rsidRDefault="00824E02" w:rsidP="00824E02">
            <w:pPr>
              <w:spacing w:before="40" w:after="20"/>
              <w:jc w:val="right"/>
              <w:rPr>
                <w:rFonts w:cs="Arial"/>
                <w:sz w:val="18"/>
                <w:szCs w:val="18"/>
              </w:rPr>
            </w:pPr>
            <w:r w:rsidRPr="00824E02">
              <w:rPr>
                <w:rFonts w:cs="Arial"/>
                <w:sz w:val="18"/>
                <w:szCs w:val="18"/>
              </w:rPr>
              <w:t>67</w:t>
            </w:r>
          </w:p>
        </w:tc>
        <w:tc>
          <w:tcPr>
            <w:tcW w:w="737" w:type="dxa"/>
            <w:tcBorders>
              <w:top w:val="nil"/>
              <w:left w:val="nil"/>
              <w:bottom w:val="nil"/>
              <w:right w:val="nil"/>
            </w:tcBorders>
            <w:shd w:val="clear" w:color="auto" w:fill="auto"/>
            <w:vAlign w:val="bottom"/>
          </w:tcPr>
          <w:p w14:paraId="24501AA1" w14:textId="02AA3CFC" w:rsidR="00824E02" w:rsidRPr="00C935A5" w:rsidRDefault="00824E02" w:rsidP="00824E02">
            <w:pPr>
              <w:spacing w:before="40" w:after="20"/>
              <w:jc w:val="right"/>
              <w:rPr>
                <w:rFonts w:cs="Arial"/>
                <w:sz w:val="18"/>
                <w:szCs w:val="18"/>
              </w:rPr>
            </w:pPr>
            <w:r w:rsidRPr="00824E02">
              <w:rPr>
                <w:rFonts w:cs="Arial"/>
                <w:sz w:val="18"/>
                <w:szCs w:val="18"/>
              </w:rPr>
              <w:t>10</w:t>
            </w:r>
          </w:p>
        </w:tc>
        <w:tc>
          <w:tcPr>
            <w:tcW w:w="737" w:type="dxa"/>
            <w:tcBorders>
              <w:top w:val="nil"/>
              <w:left w:val="nil"/>
              <w:bottom w:val="nil"/>
              <w:right w:val="nil"/>
            </w:tcBorders>
            <w:shd w:val="clear" w:color="auto" w:fill="auto"/>
            <w:vAlign w:val="bottom"/>
          </w:tcPr>
          <w:p w14:paraId="301A6A3B" w14:textId="57F23922" w:rsidR="00824E02" w:rsidRPr="00C935A5" w:rsidRDefault="00824E02" w:rsidP="00824E02">
            <w:pPr>
              <w:spacing w:before="40" w:after="20"/>
              <w:jc w:val="right"/>
              <w:rPr>
                <w:rFonts w:cs="Arial"/>
                <w:sz w:val="18"/>
                <w:szCs w:val="18"/>
              </w:rPr>
            </w:pPr>
            <w:r w:rsidRPr="00824E02">
              <w:rPr>
                <w:rFonts w:cs="Arial"/>
                <w:sz w:val="18"/>
                <w:szCs w:val="18"/>
              </w:rPr>
              <w:t>4</w:t>
            </w:r>
          </w:p>
        </w:tc>
        <w:tc>
          <w:tcPr>
            <w:tcW w:w="737" w:type="dxa"/>
            <w:tcBorders>
              <w:top w:val="nil"/>
              <w:left w:val="nil"/>
              <w:bottom w:val="nil"/>
              <w:right w:val="nil"/>
            </w:tcBorders>
            <w:shd w:val="clear" w:color="auto" w:fill="auto"/>
            <w:vAlign w:val="bottom"/>
          </w:tcPr>
          <w:p w14:paraId="006A27D0" w14:textId="02869FEE"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038609E4" w14:textId="7FF613D4"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8363390" w14:textId="55181FF3" w:rsidR="00824E02" w:rsidRPr="00C935A5" w:rsidRDefault="00824E02" w:rsidP="00824E02">
            <w:pPr>
              <w:spacing w:before="40" w:after="20"/>
              <w:jc w:val="right"/>
              <w:rPr>
                <w:rFonts w:cs="Arial"/>
                <w:sz w:val="18"/>
                <w:szCs w:val="18"/>
              </w:rPr>
            </w:pPr>
            <w:r w:rsidRPr="00824E02">
              <w:rPr>
                <w:rFonts w:cs="Arial"/>
                <w:sz w:val="18"/>
                <w:szCs w:val="18"/>
              </w:rPr>
              <w:t>46</w:t>
            </w:r>
          </w:p>
        </w:tc>
        <w:tc>
          <w:tcPr>
            <w:tcW w:w="737" w:type="dxa"/>
            <w:tcBorders>
              <w:top w:val="nil"/>
              <w:left w:val="nil"/>
              <w:bottom w:val="nil"/>
              <w:right w:val="nil"/>
            </w:tcBorders>
            <w:shd w:val="clear" w:color="auto" w:fill="auto"/>
            <w:vAlign w:val="bottom"/>
          </w:tcPr>
          <w:p w14:paraId="62650870" w14:textId="198E7E0D" w:rsidR="00824E02" w:rsidRPr="00C935A5" w:rsidRDefault="00824E02" w:rsidP="00824E02">
            <w:pPr>
              <w:spacing w:before="40" w:after="20"/>
              <w:jc w:val="right"/>
              <w:rPr>
                <w:rFonts w:cs="Arial"/>
                <w:sz w:val="18"/>
                <w:szCs w:val="18"/>
              </w:rPr>
            </w:pPr>
            <w:r w:rsidRPr="00824E02">
              <w:rPr>
                <w:rFonts w:cs="Arial"/>
                <w:sz w:val="18"/>
                <w:szCs w:val="18"/>
              </w:rPr>
              <w:t>544</w:t>
            </w:r>
          </w:p>
        </w:tc>
        <w:tc>
          <w:tcPr>
            <w:tcW w:w="737" w:type="dxa"/>
            <w:tcBorders>
              <w:top w:val="nil"/>
              <w:left w:val="nil"/>
              <w:bottom w:val="nil"/>
              <w:right w:val="nil"/>
            </w:tcBorders>
            <w:shd w:val="clear" w:color="auto" w:fill="auto"/>
            <w:vAlign w:val="bottom"/>
          </w:tcPr>
          <w:p w14:paraId="5901AB92" w14:textId="0A868B39" w:rsidR="00824E02" w:rsidRPr="00C935A5" w:rsidRDefault="00824E02" w:rsidP="00824E02">
            <w:pPr>
              <w:spacing w:before="40" w:after="20"/>
              <w:jc w:val="right"/>
              <w:rPr>
                <w:rFonts w:cs="Arial"/>
                <w:sz w:val="18"/>
                <w:szCs w:val="18"/>
              </w:rPr>
            </w:pPr>
            <w:r w:rsidRPr="00824E02">
              <w:rPr>
                <w:rFonts w:cs="Arial"/>
                <w:sz w:val="18"/>
                <w:szCs w:val="18"/>
              </w:rPr>
              <w:t>147</w:t>
            </w:r>
          </w:p>
        </w:tc>
        <w:tc>
          <w:tcPr>
            <w:tcW w:w="737" w:type="dxa"/>
            <w:tcBorders>
              <w:top w:val="nil"/>
              <w:left w:val="nil"/>
              <w:bottom w:val="nil"/>
              <w:right w:val="nil"/>
            </w:tcBorders>
            <w:shd w:val="clear" w:color="auto" w:fill="auto"/>
            <w:vAlign w:val="bottom"/>
          </w:tcPr>
          <w:p w14:paraId="301FD5AF" w14:textId="6697BCA8" w:rsidR="00824E02" w:rsidRPr="00C935A5" w:rsidRDefault="00824E02" w:rsidP="00824E02">
            <w:pPr>
              <w:spacing w:before="40" w:after="20"/>
              <w:jc w:val="right"/>
              <w:rPr>
                <w:rFonts w:cs="Arial"/>
                <w:sz w:val="18"/>
                <w:szCs w:val="18"/>
              </w:rPr>
            </w:pPr>
            <w:r w:rsidRPr="00824E02">
              <w:rPr>
                <w:rFonts w:cs="Arial"/>
                <w:sz w:val="18"/>
                <w:szCs w:val="18"/>
              </w:rPr>
              <w:t>19</w:t>
            </w:r>
          </w:p>
        </w:tc>
        <w:tc>
          <w:tcPr>
            <w:tcW w:w="737" w:type="dxa"/>
            <w:tcBorders>
              <w:top w:val="nil"/>
              <w:left w:val="nil"/>
              <w:bottom w:val="nil"/>
              <w:right w:val="nil"/>
            </w:tcBorders>
            <w:shd w:val="clear" w:color="auto" w:fill="auto"/>
            <w:vAlign w:val="bottom"/>
          </w:tcPr>
          <w:p w14:paraId="505565A7" w14:textId="662D66A6" w:rsidR="00824E02" w:rsidRPr="00C935A5" w:rsidRDefault="00824E02" w:rsidP="00824E02">
            <w:pPr>
              <w:spacing w:before="40" w:after="20"/>
              <w:jc w:val="right"/>
              <w:rPr>
                <w:rFonts w:cs="Arial"/>
                <w:sz w:val="18"/>
                <w:szCs w:val="18"/>
              </w:rPr>
            </w:pPr>
            <w:r w:rsidRPr="00824E02">
              <w:rPr>
                <w:rFonts w:cs="Arial"/>
                <w:sz w:val="18"/>
                <w:szCs w:val="18"/>
              </w:rPr>
              <w:t>11</w:t>
            </w:r>
          </w:p>
        </w:tc>
      </w:tr>
      <w:tr w:rsidR="00824E02" w:rsidRPr="00824E02" w14:paraId="16DC250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0C5B9A5" w14:textId="77777777" w:rsidR="00824E02" w:rsidRPr="00C935A5" w:rsidRDefault="00824E02" w:rsidP="00824E02">
            <w:pPr>
              <w:spacing w:before="40" w:after="20"/>
              <w:rPr>
                <w:rFonts w:cs="Arial"/>
                <w:sz w:val="18"/>
                <w:szCs w:val="18"/>
              </w:rPr>
            </w:pPr>
            <w:r w:rsidRPr="00C935A5">
              <w:rPr>
                <w:rFonts w:cs="Arial"/>
                <w:sz w:val="18"/>
                <w:szCs w:val="18"/>
              </w:rPr>
              <w:t>Maribyrnong C</w:t>
            </w:r>
          </w:p>
        </w:tc>
        <w:tc>
          <w:tcPr>
            <w:tcW w:w="737" w:type="dxa"/>
            <w:tcBorders>
              <w:top w:val="nil"/>
              <w:left w:val="single" w:sz="18" w:space="0" w:color="5F497A" w:themeColor="accent4" w:themeShade="BF"/>
              <w:bottom w:val="nil"/>
              <w:right w:val="nil"/>
            </w:tcBorders>
            <w:shd w:val="clear" w:color="auto" w:fill="auto"/>
            <w:vAlign w:val="bottom"/>
          </w:tcPr>
          <w:p w14:paraId="0C6F99BB" w14:textId="01B21806" w:rsidR="00824E02" w:rsidRPr="00C935A5" w:rsidRDefault="00824E02" w:rsidP="00824E02">
            <w:pPr>
              <w:spacing w:before="40" w:after="20"/>
              <w:jc w:val="right"/>
              <w:rPr>
                <w:rFonts w:cs="Arial"/>
                <w:sz w:val="18"/>
                <w:szCs w:val="18"/>
              </w:rPr>
            </w:pPr>
            <w:r w:rsidRPr="00824E02">
              <w:rPr>
                <w:rFonts w:cs="Arial"/>
                <w:sz w:val="18"/>
                <w:szCs w:val="18"/>
              </w:rPr>
              <w:t>139</w:t>
            </w:r>
          </w:p>
        </w:tc>
        <w:tc>
          <w:tcPr>
            <w:tcW w:w="737" w:type="dxa"/>
            <w:tcBorders>
              <w:top w:val="nil"/>
              <w:left w:val="nil"/>
              <w:bottom w:val="nil"/>
              <w:right w:val="nil"/>
            </w:tcBorders>
            <w:shd w:val="clear" w:color="auto" w:fill="auto"/>
            <w:vAlign w:val="bottom"/>
          </w:tcPr>
          <w:p w14:paraId="3069438C" w14:textId="28505841" w:rsidR="00824E02" w:rsidRPr="00C935A5" w:rsidRDefault="00824E02" w:rsidP="00824E02">
            <w:pPr>
              <w:spacing w:before="40" w:after="20"/>
              <w:jc w:val="right"/>
              <w:rPr>
                <w:rFonts w:cs="Arial"/>
                <w:sz w:val="18"/>
                <w:szCs w:val="18"/>
              </w:rPr>
            </w:pPr>
            <w:r w:rsidRPr="00824E02">
              <w:rPr>
                <w:rFonts w:cs="Arial"/>
                <w:sz w:val="18"/>
                <w:szCs w:val="18"/>
              </w:rPr>
              <w:t>64</w:t>
            </w:r>
          </w:p>
        </w:tc>
        <w:tc>
          <w:tcPr>
            <w:tcW w:w="737" w:type="dxa"/>
            <w:tcBorders>
              <w:top w:val="nil"/>
              <w:left w:val="nil"/>
              <w:bottom w:val="nil"/>
              <w:right w:val="nil"/>
            </w:tcBorders>
            <w:shd w:val="clear" w:color="auto" w:fill="auto"/>
            <w:vAlign w:val="bottom"/>
          </w:tcPr>
          <w:p w14:paraId="51511691" w14:textId="2D567752" w:rsidR="00824E02" w:rsidRPr="00C935A5" w:rsidRDefault="00824E02" w:rsidP="00824E02">
            <w:pPr>
              <w:spacing w:before="40" w:after="20"/>
              <w:jc w:val="right"/>
              <w:rPr>
                <w:rFonts w:cs="Arial"/>
                <w:sz w:val="18"/>
                <w:szCs w:val="18"/>
              </w:rPr>
            </w:pPr>
            <w:r w:rsidRPr="00824E02">
              <w:rPr>
                <w:rFonts w:cs="Arial"/>
                <w:sz w:val="18"/>
                <w:szCs w:val="18"/>
              </w:rPr>
              <w:t>53</w:t>
            </w:r>
          </w:p>
        </w:tc>
        <w:tc>
          <w:tcPr>
            <w:tcW w:w="737" w:type="dxa"/>
            <w:tcBorders>
              <w:top w:val="nil"/>
              <w:left w:val="nil"/>
              <w:bottom w:val="nil"/>
              <w:right w:val="nil"/>
            </w:tcBorders>
            <w:shd w:val="clear" w:color="auto" w:fill="auto"/>
            <w:vAlign w:val="bottom"/>
          </w:tcPr>
          <w:p w14:paraId="2EDBA82C" w14:textId="692C6272" w:rsidR="00824E02" w:rsidRPr="00C935A5" w:rsidRDefault="00824E02" w:rsidP="00824E02">
            <w:pPr>
              <w:spacing w:before="40" w:after="20"/>
              <w:jc w:val="right"/>
              <w:rPr>
                <w:rFonts w:cs="Arial"/>
                <w:sz w:val="18"/>
                <w:szCs w:val="18"/>
              </w:rPr>
            </w:pPr>
            <w:r w:rsidRPr="00824E02">
              <w:rPr>
                <w:rFonts w:cs="Arial"/>
                <w:sz w:val="18"/>
                <w:szCs w:val="18"/>
              </w:rPr>
              <w:t>51</w:t>
            </w:r>
          </w:p>
        </w:tc>
        <w:tc>
          <w:tcPr>
            <w:tcW w:w="170" w:type="dxa"/>
            <w:tcBorders>
              <w:top w:val="nil"/>
              <w:left w:val="nil"/>
              <w:bottom w:val="nil"/>
              <w:right w:val="nil"/>
            </w:tcBorders>
            <w:shd w:val="clear" w:color="auto" w:fill="auto"/>
            <w:vAlign w:val="bottom"/>
          </w:tcPr>
          <w:p w14:paraId="3BCF5E40" w14:textId="2B633E5B"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D5F94EB" w14:textId="76C7E48A"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6E0C2C6" w14:textId="6D97741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79D2A1B" w14:textId="664DC78F"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365112B" w14:textId="50EDA91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75083C6" w14:textId="487DBA84"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381B4F9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684B504" w14:textId="77777777" w:rsidR="00824E02" w:rsidRPr="00C935A5" w:rsidRDefault="00824E02" w:rsidP="00824E02">
            <w:pPr>
              <w:spacing w:before="40" w:after="20"/>
              <w:rPr>
                <w:rFonts w:cs="Arial"/>
                <w:sz w:val="18"/>
                <w:szCs w:val="18"/>
              </w:rPr>
            </w:pPr>
            <w:r w:rsidRPr="00C935A5">
              <w:rPr>
                <w:rFonts w:cs="Arial"/>
                <w:sz w:val="18"/>
                <w:szCs w:val="18"/>
              </w:rPr>
              <w:t>Maroondah C</w:t>
            </w:r>
          </w:p>
        </w:tc>
        <w:tc>
          <w:tcPr>
            <w:tcW w:w="737" w:type="dxa"/>
            <w:tcBorders>
              <w:top w:val="nil"/>
              <w:left w:val="single" w:sz="18" w:space="0" w:color="5F497A" w:themeColor="accent4" w:themeShade="BF"/>
              <w:bottom w:val="nil"/>
              <w:right w:val="nil"/>
            </w:tcBorders>
            <w:shd w:val="clear" w:color="auto" w:fill="auto"/>
            <w:vAlign w:val="bottom"/>
          </w:tcPr>
          <w:p w14:paraId="7C211485" w14:textId="66C9B190" w:rsidR="00824E02" w:rsidRPr="00C935A5" w:rsidRDefault="00824E02" w:rsidP="00824E02">
            <w:pPr>
              <w:spacing w:before="40" w:after="20"/>
              <w:jc w:val="right"/>
              <w:rPr>
                <w:rFonts w:cs="Arial"/>
                <w:sz w:val="18"/>
                <w:szCs w:val="18"/>
              </w:rPr>
            </w:pPr>
            <w:r w:rsidRPr="00824E02">
              <w:rPr>
                <w:rFonts w:cs="Arial"/>
                <w:sz w:val="18"/>
                <w:szCs w:val="18"/>
              </w:rPr>
              <w:t>223</w:t>
            </w:r>
          </w:p>
        </w:tc>
        <w:tc>
          <w:tcPr>
            <w:tcW w:w="737" w:type="dxa"/>
            <w:tcBorders>
              <w:top w:val="nil"/>
              <w:left w:val="nil"/>
              <w:bottom w:val="nil"/>
              <w:right w:val="nil"/>
            </w:tcBorders>
            <w:shd w:val="clear" w:color="auto" w:fill="auto"/>
            <w:vAlign w:val="bottom"/>
          </w:tcPr>
          <w:p w14:paraId="1C1D29C1" w14:textId="62ADCEB5" w:rsidR="00824E02" w:rsidRPr="00C935A5" w:rsidRDefault="00824E02" w:rsidP="00824E02">
            <w:pPr>
              <w:spacing w:before="40" w:after="20"/>
              <w:jc w:val="right"/>
              <w:rPr>
                <w:rFonts w:cs="Arial"/>
                <w:sz w:val="18"/>
                <w:szCs w:val="18"/>
              </w:rPr>
            </w:pPr>
            <w:r w:rsidRPr="00824E02">
              <w:rPr>
                <w:rFonts w:cs="Arial"/>
                <w:sz w:val="18"/>
                <w:szCs w:val="18"/>
              </w:rPr>
              <w:t>108</w:t>
            </w:r>
          </w:p>
        </w:tc>
        <w:tc>
          <w:tcPr>
            <w:tcW w:w="737" w:type="dxa"/>
            <w:tcBorders>
              <w:top w:val="nil"/>
              <w:left w:val="nil"/>
              <w:bottom w:val="nil"/>
              <w:right w:val="nil"/>
            </w:tcBorders>
            <w:shd w:val="clear" w:color="auto" w:fill="auto"/>
            <w:vAlign w:val="bottom"/>
          </w:tcPr>
          <w:p w14:paraId="25D79945" w14:textId="40DFD716" w:rsidR="00824E02" w:rsidRPr="00C935A5" w:rsidRDefault="00824E02" w:rsidP="00824E02">
            <w:pPr>
              <w:spacing w:before="40" w:after="20"/>
              <w:jc w:val="right"/>
              <w:rPr>
                <w:rFonts w:cs="Arial"/>
                <w:sz w:val="18"/>
                <w:szCs w:val="18"/>
              </w:rPr>
            </w:pPr>
            <w:r w:rsidRPr="00824E02">
              <w:rPr>
                <w:rFonts w:cs="Arial"/>
                <w:sz w:val="18"/>
                <w:szCs w:val="18"/>
              </w:rPr>
              <w:t>103</w:t>
            </w:r>
          </w:p>
        </w:tc>
        <w:tc>
          <w:tcPr>
            <w:tcW w:w="737" w:type="dxa"/>
            <w:tcBorders>
              <w:top w:val="nil"/>
              <w:left w:val="nil"/>
              <w:bottom w:val="nil"/>
              <w:right w:val="nil"/>
            </w:tcBorders>
            <w:shd w:val="clear" w:color="auto" w:fill="auto"/>
            <w:vAlign w:val="bottom"/>
          </w:tcPr>
          <w:p w14:paraId="5B1FC2D5" w14:textId="664B3EF5" w:rsidR="00824E02" w:rsidRPr="00C935A5" w:rsidRDefault="00824E02" w:rsidP="00824E02">
            <w:pPr>
              <w:spacing w:before="40" w:after="20"/>
              <w:jc w:val="right"/>
              <w:rPr>
                <w:rFonts w:cs="Arial"/>
                <w:sz w:val="18"/>
                <w:szCs w:val="18"/>
              </w:rPr>
            </w:pPr>
            <w:r w:rsidRPr="00824E02">
              <w:rPr>
                <w:rFonts w:cs="Arial"/>
                <w:sz w:val="18"/>
                <w:szCs w:val="18"/>
              </w:rPr>
              <w:t>43</w:t>
            </w:r>
          </w:p>
        </w:tc>
        <w:tc>
          <w:tcPr>
            <w:tcW w:w="170" w:type="dxa"/>
            <w:tcBorders>
              <w:top w:val="nil"/>
              <w:left w:val="nil"/>
              <w:bottom w:val="nil"/>
              <w:right w:val="nil"/>
            </w:tcBorders>
            <w:shd w:val="clear" w:color="auto" w:fill="auto"/>
            <w:vAlign w:val="bottom"/>
          </w:tcPr>
          <w:p w14:paraId="6C824C41" w14:textId="2ECA2D7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DB44283" w14:textId="1A6932E5"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76880D1" w14:textId="50D245F8"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F22BAFA" w14:textId="2DD31F9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26BD59F" w14:textId="176F142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DEF1591" w14:textId="1B642C01"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0A0D9FB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AC92DA0" w14:textId="77777777" w:rsidR="00824E02" w:rsidRPr="00C935A5" w:rsidRDefault="00824E02" w:rsidP="00824E02">
            <w:pPr>
              <w:spacing w:before="40" w:after="20"/>
              <w:rPr>
                <w:rFonts w:cs="Arial"/>
                <w:sz w:val="18"/>
                <w:szCs w:val="18"/>
              </w:rPr>
            </w:pPr>
            <w:r w:rsidRPr="00C935A5">
              <w:rPr>
                <w:rFonts w:cs="Arial"/>
                <w:sz w:val="18"/>
                <w:szCs w:val="18"/>
              </w:rPr>
              <w:t>Melbourne C</w:t>
            </w:r>
          </w:p>
        </w:tc>
        <w:tc>
          <w:tcPr>
            <w:tcW w:w="737" w:type="dxa"/>
            <w:tcBorders>
              <w:top w:val="nil"/>
              <w:left w:val="single" w:sz="18" w:space="0" w:color="5F497A" w:themeColor="accent4" w:themeShade="BF"/>
              <w:bottom w:val="nil"/>
              <w:right w:val="nil"/>
            </w:tcBorders>
            <w:shd w:val="clear" w:color="auto" w:fill="auto"/>
            <w:vAlign w:val="bottom"/>
          </w:tcPr>
          <w:p w14:paraId="62E7F777" w14:textId="6FBB2048" w:rsidR="00824E02" w:rsidRPr="00C935A5" w:rsidRDefault="00824E02" w:rsidP="00824E02">
            <w:pPr>
              <w:spacing w:before="40" w:after="20"/>
              <w:jc w:val="right"/>
              <w:rPr>
                <w:rFonts w:cs="Arial"/>
                <w:sz w:val="18"/>
                <w:szCs w:val="18"/>
              </w:rPr>
            </w:pPr>
            <w:r w:rsidRPr="00824E02">
              <w:rPr>
                <w:rFonts w:cs="Arial"/>
                <w:sz w:val="18"/>
                <w:szCs w:val="18"/>
              </w:rPr>
              <w:t>96</w:t>
            </w:r>
          </w:p>
        </w:tc>
        <w:tc>
          <w:tcPr>
            <w:tcW w:w="737" w:type="dxa"/>
            <w:tcBorders>
              <w:top w:val="nil"/>
              <w:left w:val="nil"/>
              <w:bottom w:val="nil"/>
              <w:right w:val="nil"/>
            </w:tcBorders>
            <w:shd w:val="clear" w:color="auto" w:fill="auto"/>
            <w:vAlign w:val="bottom"/>
          </w:tcPr>
          <w:p w14:paraId="780D6DBD" w14:textId="78D25DD8" w:rsidR="00824E02" w:rsidRPr="00C935A5" w:rsidRDefault="00824E02" w:rsidP="00824E02">
            <w:pPr>
              <w:spacing w:before="40" w:after="20"/>
              <w:jc w:val="right"/>
              <w:rPr>
                <w:rFonts w:cs="Arial"/>
                <w:sz w:val="18"/>
                <w:szCs w:val="18"/>
              </w:rPr>
            </w:pPr>
            <w:r w:rsidRPr="00824E02">
              <w:rPr>
                <w:rFonts w:cs="Arial"/>
                <w:sz w:val="18"/>
                <w:szCs w:val="18"/>
              </w:rPr>
              <w:t>37</w:t>
            </w:r>
          </w:p>
        </w:tc>
        <w:tc>
          <w:tcPr>
            <w:tcW w:w="737" w:type="dxa"/>
            <w:tcBorders>
              <w:top w:val="nil"/>
              <w:left w:val="nil"/>
              <w:bottom w:val="nil"/>
              <w:right w:val="nil"/>
            </w:tcBorders>
            <w:shd w:val="clear" w:color="auto" w:fill="auto"/>
            <w:vAlign w:val="bottom"/>
          </w:tcPr>
          <w:p w14:paraId="3637DFE0" w14:textId="396712B1" w:rsidR="00824E02" w:rsidRPr="00C935A5" w:rsidRDefault="00824E02" w:rsidP="00824E02">
            <w:pPr>
              <w:spacing w:before="40" w:after="20"/>
              <w:jc w:val="right"/>
              <w:rPr>
                <w:rFonts w:cs="Arial"/>
                <w:sz w:val="18"/>
                <w:szCs w:val="18"/>
              </w:rPr>
            </w:pPr>
            <w:r w:rsidRPr="00824E02">
              <w:rPr>
                <w:rFonts w:cs="Arial"/>
                <w:sz w:val="18"/>
                <w:szCs w:val="18"/>
              </w:rPr>
              <w:t>62</w:t>
            </w:r>
          </w:p>
        </w:tc>
        <w:tc>
          <w:tcPr>
            <w:tcW w:w="737" w:type="dxa"/>
            <w:tcBorders>
              <w:top w:val="nil"/>
              <w:left w:val="nil"/>
              <w:bottom w:val="nil"/>
              <w:right w:val="nil"/>
            </w:tcBorders>
            <w:shd w:val="clear" w:color="auto" w:fill="auto"/>
            <w:vAlign w:val="bottom"/>
          </w:tcPr>
          <w:p w14:paraId="189463BA" w14:textId="4244E771" w:rsidR="00824E02" w:rsidRPr="00C935A5" w:rsidRDefault="00824E02" w:rsidP="00824E02">
            <w:pPr>
              <w:spacing w:before="40" w:after="20"/>
              <w:jc w:val="right"/>
              <w:rPr>
                <w:rFonts w:cs="Arial"/>
                <w:sz w:val="18"/>
                <w:szCs w:val="18"/>
              </w:rPr>
            </w:pPr>
            <w:r w:rsidRPr="00824E02">
              <w:rPr>
                <w:rFonts w:cs="Arial"/>
                <w:sz w:val="18"/>
                <w:szCs w:val="18"/>
              </w:rPr>
              <w:t>49</w:t>
            </w:r>
          </w:p>
        </w:tc>
        <w:tc>
          <w:tcPr>
            <w:tcW w:w="170" w:type="dxa"/>
            <w:tcBorders>
              <w:top w:val="nil"/>
              <w:left w:val="nil"/>
              <w:bottom w:val="nil"/>
              <w:right w:val="nil"/>
            </w:tcBorders>
            <w:shd w:val="clear" w:color="auto" w:fill="auto"/>
            <w:vAlign w:val="bottom"/>
          </w:tcPr>
          <w:p w14:paraId="0FC297C3" w14:textId="384C2470"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744C85E" w14:textId="6CF8D90F"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4C77E49" w14:textId="21AC0538"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444A2F1" w14:textId="5F50F70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82BCB05" w14:textId="4022B964"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31865FD" w14:textId="0F2EFAFC"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0D1BDEF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7B3D151" w14:textId="77777777" w:rsidR="00824E02" w:rsidRPr="00C935A5" w:rsidRDefault="00824E02" w:rsidP="00824E02">
            <w:pPr>
              <w:spacing w:before="40" w:after="20"/>
              <w:rPr>
                <w:rFonts w:cs="Arial"/>
                <w:sz w:val="18"/>
                <w:szCs w:val="18"/>
              </w:rPr>
            </w:pPr>
            <w:r w:rsidRPr="00C935A5">
              <w:rPr>
                <w:rFonts w:cs="Arial"/>
                <w:sz w:val="18"/>
                <w:szCs w:val="18"/>
              </w:rPr>
              <w:t>Melton C</w:t>
            </w:r>
          </w:p>
        </w:tc>
        <w:tc>
          <w:tcPr>
            <w:tcW w:w="737" w:type="dxa"/>
            <w:tcBorders>
              <w:top w:val="nil"/>
              <w:left w:val="single" w:sz="18" w:space="0" w:color="5F497A" w:themeColor="accent4" w:themeShade="BF"/>
              <w:bottom w:val="nil"/>
              <w:right w:val="nil"/>
            </w:tcBorders>
            <w:shd w:val="clear" w:color="auto" w:fill="auto"/>
            <w:vAlign w:val="bottom"/>
          </w:tcPr>
          <w:p w14:paraId="5871FAF9" w14:textId="686FBD67" w:rsidR="00824E02" w:rsidRPr="00C935A5" w:rsidRDefault="00824E02" w:rsidP="00824E02">
            <w:pPr>
              <w:spacing w:before="40" w:after="20"/>
              <w:jc w:val="right"/>
              <w:rPr>
                <w:rFonts w:cs="Arial"/>
                <w:sz w:val="18"/>
                <w:szCs w:val="18"/>
              </w:rPr>
            </w:pPr>
            <w:r w:rsidRPr="00824E02">
              <w:rPr>
                <w:rFonts w:cs="Arial"/>
                <w:sz w:val="18"/>
                <w:szCs w:val="18"/>
              </w:rPr>
              <w:t>178</w:t>
            </w:r>
          </w:p>
        </w:tc>
        <w:tc>
          <w:tcPr>
            <w:tcW w:w="737" w:type="dxa"/>
            <w:tcBorders>
              <w:top w:val="nil"/>
              <w:left w:val="nil"/>
              <w:bottom w:val="nil"/>
              <w:right w:val="nil"/>
            </w:tcBorders>
            <w:shd w:val="clear" w:color="auto" w:fill="auto"/>
            <w:vAlign w:val="bottom"/>
          </w:tcPr>
          <w:p w14:paraId="27B60789" w14:textId="21C21314" w:rsidR="00824E02" w:rsidRPr="00C935A5" w:rsidRDefault="00824E02" w:rsidP="00824E02">
            <w:pPr>
              <w:spacing w:before="40" w:after="20"/>
              <w:jc w:val="right"/>
              <w:rPr>
                <w:rFonts w:cs="Arial"/>
                <w:sz w:val="18"/>
                <w:szCs w:val="18"/>
              </w:rPr>
            </w:pPr>
            <w:r w:rsidRPr="00824E02">
              <w:rPr>
                <w:rFonts w:cs="Arial"/>
                <w:sz w:val="18"/>
                <w:szCs w:val="18"/>
              </w:rPr>
              <w:t>869</w:t>
            </w:r>
          </w:p>
        </w:tc>
        <w:tc>
          <w:tcPr>
            <w:tcW w:w="737" w:type="dxa"/>
            <w:tcBorders>
              <w:top w:val="nil"/>
              <w:left w:val="nil"/>
              <w:bottom w:val="nil"/>
              <w:right w:val="nil"/>
            </w:tcBorders>
            <w:shd w:val="clear" w:color="auto" w:fill="auto"/>
            <w:vAlign w:val="bottom"/>
          </w:tcPr>
          <w:p w14:paraId="0D4BEDE3" w14:textId="2D62A701" w:rsidR="00824E02" w:rsidRPr="00C935A5" w:rsidRDefault="00824E02" w:rsidP="00824E02">
            <w:pPr>
              <w:spacing w:before="40" w:after="20"/>
              <w:jc w:val="right"/>
              <w:rPr>
                <w:rFonts w:cs="Arial"/>
                <w:sz w:val="18"/>
                <w:szCs w:val="18"/>
              </w:rPr>
            </w:pPr>
            <w:r w:rsidRPr="00824E02">
              <w:rPr>
                <w:rFonts w:cs="Arial"/>
                <w:sz w:val="18"/>
                <w:szCs w:val="18"/>
              </w:rPr>
              <w:t>102</w:t>
            </w:r>
          </w:p>
        </w:tc>
        <w:tc>
          <w:tcPr>
            <w:tcW w:w="737" w:type="dxa"/>
            <w:tcBorders>
              <w:top w:val="nil"/>
              <w:left w:val="nil"/>
              <w:bottom w:val="nil"/>
              <w:right w:val="nil"/>
            </w:tcBorders>
            <w:shd w:val="clear" w:color="auto" w:fill="auto"/>
            <w:vAlign w:val="bottom"/>
          </w:tcPr>
          <w:p w14:paraId="34F1CC25" w14:textId="3CADA8CE" w:rsidR="00824E02" w:rsidRPr="00C935A5" w:rsidRDefault="00824E02" w:rsidP="00824E02">
            <w:pPr>
              <w:spacing w:before="40" w:after="20"/>
              <w:jc w:val="right"/>
              <w:rPr>
                <w:rFonts w:cs="Arial"/>
                <w:sz w:val="18"/>
                <w:szCs w:val="18"/>
              </w:rPr>
            </w:pPr>
            <w:r w:rsidRPr="00824E02">
              <w:rPr>
                <w:rFonts w:cs="Arial"/>
                <w:sz w:val="18"/>
                <w:szCs w:val="18"/>
              </w:rPr>
              <w:t>100</w:t>
            </w:r>
          </w:p>
        </w:tc>
        <w:tc>
          <w:tcPr>
            <w:tcW w:w="170" w:type="dxa"/>
            <w:tcBorders>
              <w:top w:val="nil"/>
              <w:left w:val="nil"/>
              <w:bottom w:val="nil"/>
              <w:right w:val="nil"/>
            </w:tcBorders>
            <w:shd w:val="clear" w:color="auto" w:fill="auto"/>
            <w:vAlign w:val="bottom"/>
          </w:tcPr>
          <w:p w14:paraId="3B318780" w14:textId="0DAED046"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6280E17" w14:textId="185F5E3B" w:rsidR="00824E02" w:rsidRPr="00C935A5" w:rsidRDefault="00824E02" w:rsidP="00824E02">
            <w:pPr>
              <w:spacing w:before="40" w:after="20"/>
              <w:jc w:val="right"/>
              <w:rPr>
                <w:rFonts w:cs="Arial"/>
                <w:sz w:val="18"/>
                <w:szCs w:val="18"/>
              </w:rPr>
            </w:pPr>
            <w:r w:rsidRPr="00824E02">
              <w:rPr>
                <w:rFonts w:cs="Arial"/>
                <w:sz w:val="18"/>
                <w:szCs w:val="18"/>
              </w:rPr>
              <w:t>4</w:t>
            </w:r>
          </w:p>
        </w:tc>
        <w:tc>
          <w:tcPr>
            <w:tcW w:w="737" w:type="dxa"/>
            <w:tcBorders>
              <w:top w:val="nil"/>
              <w:left w:val="nil"/>
              <w:bottom w:val="nil"/>
              <w:right w:val="nil"/>
            </w:tcBorders>
            <w:shd w:val="clear" w:color="auto" w:fill="auto"/>
            <w:vAlign w:val="bottom"/>
          </w:tcPr>
          <w:p w14:paraId="79B18B54" w14:textId="1DAEB841" w:rsidR="00824E02" w:rsidRPr="00C935A5" w:rsidRDefault="00824E02" w:rsidP="00824E02">
            <w:pPr>
              <w:spacing w:before="40" w:after="20"/>
              <w:jc w:val="right"/>
              <w:rPr>
                <w:rFonts w:cs="Arial"/>
                <w:sz w:val="18"/>
                <w:szCs w:val="18"/>
              </w:rPr>
            </w:pPr>
            <w:r w:rsidRPr="00824E02">
              <w:rPr>
                <w:rFonts w:cs="Arial"/>
                <w:sz w:val="18"/>
                <w:szCs w:val="18"/>
              </w:rPr>
              <w:t>15</w:t>
            </w:r>
          </w:p>
        </w:tc>
        <w:tc>
          <w:tcPr>
            <w:tcW w:w="737" w:type="dxa"/>
            <w:tcBorders>
              <w:top w:val="nil"/>
              <w:left w:val="nil"/>
              <w:bottom w:val="nil"/>
              <w:right w:val="nil"/>
            </w:tcBorders>
            <w:shd w:val="clear" w:color="auto" w:fill="auto"/>
            <w:vAlign w:val="bottom"/>
          </w:tcPr>
          <w:p w14:paraId="2B3B02D6" w14:textId="52DF5FA4" w:rsidR="00824E02" w:rsidRPr="00C935A5" w:rsidRDefault="00824E02" w:rsidP="00824E02">
            <w:pPr>
              <w:spacing w:before="40" w:after="20"/>
              <w:jc w:val="right"/>
              <w:rPr>
                <w:rFonts w:cs="Arial"/>
                <w:sz w:val="18"/>
                <w:szCs w:val="18"/>
              </w:rPr>
            </w:pPr>
            <w:r w:rsidRPr="00824E02">
              <w:rPr>
                <w:rFonts w:cs="Arial"/>
                <w:sz w:val="18"/>
                <w:szCs w:val="18"/>
              </w:rPr>
              <w:t>89</w:t>
            </w:r>
          </w:p>
        </w:tc>
        <w:tc>
          <w:tcPr>
            <w:tcW w:w="737" w:type="dxa"/>
            <w:tcBorders>
              <w:top w:val="nil"/>
              <w:left w:val="nil"/>
              <w:bottom w:val="nil"/>
              <w:right w:val="nil"/>
            </w:tcBorders>
            <w:shd w:val="clear" w:color="auto" w:fill="auto"/>
            <w:vAlign w:val="bottom"/>
          </w:tcPr>
          <w:p w14:paraId="11E8A62F" w14:textId="5E650219" w:rsidR="00824E02" w:rsidRPr="00C935A5" w:rsidRDefault="00824E02" w:rsidP="00824E02">
            <w:pPr>
              <w:spacing w:before="40" w:after="20"/>
              <w:jc w:val="right"/>
              <w:rPr>
                <w:rFonts w:cs="Arial"/>
                <w:sz w:val="18"/>
                <w:szCs w:val="18"/>
              </w:rPr>
            </w:pPr>
            <w:r w:rsidRPr="00824E02">
              <w:rPr>
                <w:rFonts w:cs="Arial"/>
                <w:sz w:val="18"/>
                <w:szCs w:val="18"/>
              </w:rPr>
              <w:t>81</w:t>
            </w:r>
          </w:p>
        </w:tc>
        <w:tc>
          <w:tcPr>
            <w:tcW w:w="737" w:type="dxa"/>
            <w:tcBorders>
              <w:top w:val="nil"/>
              <w:left w:val="nil"/>
              <w:bottom w:val="nil"/>
              <w:right w:val="nil"/>
            </w:tcBorders>
            <w:shd w:val="clear" w:color="auto" w:fill="auto"/>
            <w:vAlign w:val="bottom"/>
          </w:tcPr>
          <w:p w14:paraId="253C15C5" w14:textId="640E6C05" w:rsidR="00824E02" w:rsidRPr="00C935A5" w:rsidRDefault="00824E02" w:rsidP="00824E02">
            <w:pPr>
              <w:spacing w:before="40" w:after="20"/>
              <w:jc w:val="right"/>
              <w:rPr>
                <w:rFonts w:cs="Arial"/>
                <w:sz w:val="18"/>
                <w:szCs w:val="18"/>
              </w:rPr>
            </w:pPr>
            <w:r w:rsidRPr="00824E02">
              <w:rPr>
                <w:rFonts w:cs="Arial"/>
                <w:sz w:val="18"/>
                <w:szCs w:val="18"/>
              </w:rPr>
              <w:t>89</w:t>
            </w:r>
          </w:p>
        </w:tc>
      </w:tr>
      <w:tr w:rsidR="00824E02" w:rsidRPr="00824E02" w14:paraId="2FED5F8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4696AC9" w14:textId="77777777" w:rsidR="00824E02" w:rsidRPr="00C935A5" w:rsidRDefault="00824E02" w:rsidP="00824E02">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737" w:type="dxa"/>
            <w:tcBorders>
              <w:top w:val="nil"/>
              <w:left w:val="single" w:sz="18" w:space="0" w:color="5F497A" w:themeColor="accent4" w:themeShade="BF"/>
              <w:bottom w:val="nil"/>
              <w:right w:val="nil"/>
            </w:tcBorders>
            <w:shd w:val="clear" w:color="auto" w:fill="auto"/>
            <w:vAlign w:val="bottom"/>
          </w:tcPr>
          <w:p w14:paraId="5B324895" w14:textId="6D31BFB3" w:rsidR="00824E02" w:rsidRPr="00C935A5" w:rsidRDefault="00824E02" w:rsidP="00824E02">
            <w:pPr>
              <w:spacing w:before="40" w:after="20"/>
              <w:jc w:val="right"/>
              <w:rPr>
                <w:rFonts w:cs="Arial"/>
                <w:sz w:val="18"/>
                <w:szCs w:val="18"/>
              </w:rPr>
            </w:pPr>
            <w:r w:rsidRPr="00824E02">
              <w:rPr>
                <w:rFonts w:cs="Arial"/>
                <w:sz w:val="18"/>
                <w:szCs w:val="18"/>
              </w:rPr>
              <w:t>216</w:t>
            </w:r>
          </w:p>
        </w:tc>
        <w:tc>
          <w:tcPr>
            <w:tcW w:w="737" w:type="dxa"/>
            <w:tcBorders>
              <w:top w:val="nil"/>
              <w:left w:val="nil"/>
              <w:bottom w:val="nil"/>
              <w:right w:val="nil"/>
            </w:tcBorders>
            <w:shd w:val="clear" w:color="auto" w:fill="auto"/>
            <w:vAlign w:val="bottom"/>
          </w:tcPr>
          <w:p w14:paraId="3317525F" w14:textId="28942034" w:rsidR="00824E02" w:rsidRPr="00C935A5" w:rsidRDefault="00824E02" w:rsidP="00824E02">
            <w:pPr>
              <w:spacing w:before="40" w:after="20"/>
              <w:jc w:val="right"/>
              <w:rPr>
                <w:rFonts w:cs="Arial"/>
                <w:sz w:val="18"/>
                <w:szCs w:val="18"/>
              </w:rPr>
            </w:pPr>
            <w:r w:rsidRPr="00824E02">
              <w:rPr>
                <w:rFonts w:cs="Arial"/>
                <w:sz w:val="18"/>
                <w:szCs w:val="18"/>
              </w:rPr>
              <w:t>114</w:t>
            </w:r>
          </w:p>
        </w:tc>
        <w:tc>
          <w:tcPr>
            <w:tcW w:w="737" w:type="dxa"/>
            <w:tcBorders>
              <w:top w:val="nil"/>
              <w:left w:val="nil"/>
              <w:bottom w:val="nil"/>
              <w:right w:val="nil"/>
            </w:tcBorders>
            <w:shd w:val="clear" w:color="auto" w:fill="auto"/>
            <w:vAlign w:val="bottom"/>
          </w:tcPr>
          <w:p w14:paraId="20BFE2FA" w14:textId="55A42D33" w:rsidR="00824E02" w:rsidRPr="00C935A5" w:rsidRDefault="00824E02" w:rsidP="00824E02">
            <w:pPr>
              <w:spacing w:before="40" w:after="20"/>
              <w:jc w:val="right"/>
              <w:rPr>
                <w:rFonts w:cs="Arial"/>
                <w:sz w:val="18"/>
                <w:szCs w:val="18"/>
              </w:rPr>
            </w:pPr>
            <w:r w:rsidRPr="00824E02">
              <w:rPr>
                <w:rFonts w:cs="Arial"/>
                <w:sz w:val="18"/>
                <w:szCs w:val="18"/>
              </w:rPr>
              <w:t>144</w:t>
            </w:r>
          </w:p>
        </w:tc>
        <w:tc>
          <w:tcPr>
            <w:tcW w:w="737" w:type="dxa"/>
            <w:tcBorders>
              <w:top w:val="nil"/>
              <w:left w:val="nil"/>
              <w:bottom w:val="nil"/>
              <w:right w:val="nil"/>
            </w:tcBorders>
            <w:shd w:val="clear" w:color="auto" w:fill="auto"/>
            <w:vAlign w:val="bottom"/>
          </w:tcPr>
          <w:p w14:paraId="7C7349D6" w14:textId="1666F437" w:rsidR="00824E02" w:rsidRPr="00C935A5" w:rsidRDefault="00824E02" w:rsidP="00824E02">
            <w:pPr>
              <w:spacing w:before="40" w:after="20"/>
              <w:jc w:val="right"/>
              <w:rPr>
                <w:rFonts w:cs="Arial"/>
                <w:sz w:val="18"/>
                <w:szCs w:val="18"/>
              </w:rPr>
            </w:pPr>
            <w:r w:rsidRPr="00824E02">
              <w:rPr>
                <w:rFonts w:cs="Arial"/>
                <w:sz w:val="18"/>
                <w:szCs w:val="18"/>
              </w:rPr>
              <w:t>49</w:t>
            </w:r>
          </w:p>
        </w:tc>
        <w:tc>
          <w:tcPr>
            <w:tcW w:w="170" w:type="dxa"/>
            <w:tcBorders>
              <w:top w:val="nil"/>
              <w:left w:val="nil"/>
              <w:bottom w:val="nil"/>
              <w:right w:val="nil"/>
            </w:tcBorders>
            <w:shd w:val="clear" w:color="auto" w:fill="auto"/>
            <w:vAlign w:val="bottom"/>
          </w:tcPr>
          <w:p w14:paraId="6DE49FB5" w14:textId="77777777"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6CFE474" w14:textId="1852EE1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07C202B" w14:textId="4084758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4EAC5FF" w14:textId="349E2E2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DBAA034" w14:textId="335CC9FC"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BA0B932" w14:textId="09BD9726"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1D307A8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1466123" w14:textId="77777777" w:rsidR="00824E02" w:rsidRPr="00C935A5" w:rsidRDefault="00824E02" w:rsidP="00824E02">
            <w:pPr>
              <w:spacing w:before="40" w:after="20"/>
              <w:rPr>
                <w:rFonts w:cs="Arial"/>
                <w:sz w:val="18"/>
                <w:szCs w:val="18"/>
              </w:rPr>
            </w:pPr>
            <w:r w:rsidRPr="00C935A5">
              <w:rPr>
                <w:rFonts w:cs="Arial"/>
                <w:sz w:val="18"/>
                <w:szCs w:val="18"/>
              </w:rPr>
              <w:t>Mildura RC</w:t>
            </w:r>
          </w:p>
        </w:tc>
        <w:tc>
          <w:tcPr>
            <w:tcW w:w="737" w:type="dxa"/>
            <w:tcBorders>
              <w:top w:val="nil"/>
              <w:left w:val="single" w:sz="18" w:space="0" w:color="5F497A" w:themeColor="accent4" w:themeShade="BF"/>
              <w:bottom w:val="nil"/>
              <w:right w:val="nil"/>
            </w:tcBorders>
            <w:shd w:val="clear" w:color="auto" w:fill="auto"/>
            <w:vAlign w:val="bottom"/>
          </w:tcPr>
          <w:p w14:paraId="04092B4C" w14:textId="06B3B109" w:rsidR="00824E02" w:rsidRPr="00C935A5" w:rsidRDefault="00824E02" w:rsidP="00824E02">
            <w:pPr>
              <w:spacing w:before="40" w:after="20"/>
              <w:jc w:val="right"/>
              <w:rPr>
                <w:rFonts w:cs="Arial"/>
                <w:sz w:val="18"/>
                <w:szCs w:val="18"/>
              </w:rPr>
            </w:pPr>
            <w:r w:rsidRPr="00824E02">
              <w:rPr>
                <w:rFonts w:cs="Arial"/>
                <w:sz w:val="18"/>
                <w:szCs w:val="18"/>
              </w:rPr>
              <w:t>250</w:t>
            </w:r>
          </w:p>
        </w:tc>
        <w:tc>
          <w:tcPr>
            <w:tcW w:w="737" w:type="dxa"/>
            <w:tcBorders>
              <w:top w:val="nil"/>
              <w:left w:val="nil"/>
              <w:bottom w:val="nil"/>
              <w:right w:val="nil"/>
            </w:tcBorders>
            <w:shd w:val="clear" w:color="auto" w:fill="auto"/>
            <w:vAlign w:val="bottom"/>
          </w:tcPr>
          <w:p w14:paraId="6ECEC332" w14:textId="369B4B96" w:rsidR="00824E02" w:rsidRPr="00C935A5" w:rsidRDefault="00824E02" w:rsidP="00824E02">
            <w:pPr>
              <w:spacing w:before="40" w:after="20"/>
              <w:jc w:val="right"/>
              <w:rPr>
                <w:rFonts w:cs="Arial"/>
                <w:sz w:val="18"/>
                <w:szCs w:val="18"/>
              </w:rPr>
            </w:pPr>
            <w:r w:rsidRPr="00824E02">
              <w:rPr>
                <w:rFonts w:cs="Arial"/>
                <w:sz w:val="18"/>
                <w:szCs w:val="18"/>
              </w:rPr>
              <w:t>38</w:t>
            </w:r>
          </w:p>
        </w:tc>
        <w:tc>
          <w:tcPr>
            <w:tcW w:w="737" w:type="dxa"/>
            <w:tcBorders>
              <w:top w:val="nil"/>
              <w:left w:val="nil"/>
              <w:bottom w:val="nil"/>
              <w:right w:val="nil"/>
            </w:tcBorders>
            <w:shd w:val="clear" w:color="auto" w:fill="auto"/>
            <w:vAlign w:val="bottom"/>
          </w:tcPr>
          <w:p w14:paraId="0D235088" w14:textId="7EAF7E7F" w:rsidR="00824E02" w:rsidRPr="00C935A5" w:rsidRDefault="00824E02" w:rsidP="00824E02">
            <w:pPr>
              <w:spacing w:before="40" w:after="20"/>
              <w:jc w:val="right"/>
              <w:rPr>
                <w:rFonts w:cs="Arial"/>
                <w:sz w:val="18"/>
                <w:szCs w:val="18"/>
              </w:rPr>
            </w:pPr>
            <w:r w:rsidRPr="00824E02">
              <w:rPr>
                <w:rFonts w:cs="Arial"/>
                <w:sz w:val="18"/>
                <w:szCs w:val="18"/>
              </w:rPr>
              <w:t>42</w:t>
            </w:r>
          </w:p>
        </w:tc>
        <w:tc>
          <w:tcPr>
            <w:tcW w:w="737" w:type="dxa"/>
            <w:tcBorders>
              <w:top w:val="nil"/>
              <w:left w:val="nil"/>
              <w:bottom w:val="nil"/>
              <w:right w:val="nil"/>
            </w:tcBorders>
            <w:shd w:val="clear" w:color="auto" w:fill="auto"/>
            <w:vAlign w:val="bottom"/>
          </w:tcPr>
          <w:p w14:paraId="1ED53345" w14:textId="2D94D981" w:rsidR="00824E02" w:rsidRPr="00C935A5" w:rsidRDefault="00824E02" w:rsidP="00824E02">
            <w:pPr>
              <w:spacing w:before="40" w:after="20"/>
              <w:jc w:val="right"/>
              <w:rPr>
                <w:rFonts w:cs="Arial"/>
                <w:sz w:val="18"/>
                <w:szCs w:val="18"/>
              </w:rPr>
            </w:pPr>
            <w:r w:rsidRPr="00824E02">
              <w:rPr>
                <w:rFonts w:cs="Arial"/>
                <w:sz w:val="18"/>
                <w:szCs w:val="18"/>
              </w:rPr>
              <w:t>22</w:t>
            </w:r>
          </w:p>
        </w:tc>
        <w:tc>
          <w:tcPr>
            <w:tcW w:w="170" w:type="dxa"/>
            <w:tcBorders>
              <w:top w:val="nil"/>
              <w:left w:val="nil"/>
              <w:bottom w:val="nil"/>
              <w:right w:val="nil"/>
            </w:tcBorders>
            <w:shd w:val="clear" w:color="auto" w:fill="auto"/>
            <w:vAlign w:val="bottom"/>
          </w:tcPr>
          <w:p w14:paraId="741CAAF1" w14:textId="1889BB8F"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0AD6C754" w14:textId="495C5509" w:rsidR="00824E02" w:rsidRPr="00C935A5" w:rsidRDefault="00824E02" w:rsidP="00824E02">
            <w:pPr>
              <w:spacing w:before="40" w:after="20"/>
              <w:jc w:val="right"/>
              <w:rPr>
                <w:rFonts w:cs="Arial"/>
                <w:sz w:val="18"/>
                <w:szCs w:val="18"/>
              </w:rPr>
            </w:pPr>
            <w:r w:rsidRPr="00824E02">
              <w:rPr>
                <w:rFonts w:cs="Arial"/>
                <w:sz w:val="18"/>
                <w:szCs w:val="18"/>
              </w:rPr>
              <w:t>1,220</w:t>
            </w:r>
          </w:p>
        </w:tc>
        <w:tc>
          <w:tcPr>
            <w:tcW w:w="737" w:type="dxa"/>
            <w:tcBorders>
              <w:top w:val="nil"/>
              <w:left w:val="nil"/>
              <w:bottom w:val="nil"/>
              <w:right w:val="nil"/>
            </w:tcBorders>
            <w:shd w:val="clear" w:color="auto" w:fill="auto"/>
            <w:vAlign w:val="bottom"/>
          </w:tcPr>
          <w:p w14:paraId="6CA9AB05" w14:textId="76371800" w:rsidR="00824E02" w:rsidRPr="00C935A5" w:rsidRDefault="00824E02" w:rsidP="00824E02">
            <w:pPr>
              <w:spacing w:before="40" w:after="20"/>
              <w:jc w:val="right"/>
              <w:rPr>
                <w:rFonts w:cs="Arial"/>
                <w:sz w:val="18"/>
                <w:szCs w:val="18"/>
              </w:rPr>
            </w:pPr>
            <w:r w:rsidRPr="00824E02">
              <w:rPr>
                <w:rFonts w:cs="Arial"/>
                <w:sz w:val="18"/>
                <w:szCs w:val="18"/>
              </w:rPr>
              <w:t>2,890</w:t>
            </w:r>
          </w:p>
        </w:tc>
        <w:tc>
          <w:tcPr>
            <w:tcW w:w="737" w:type="dxa"/>
            <w:tcBorders>
              <w:top w:val="nil"/>
              <w:left w:val="nil"/>
              <w:bottom w:val="nil"/>
              <w:right w:val="nil"/>
            </w:tcBorders>
            <w:shd w:val="clear" w:color="auto" w:fill="auto"/>
            <w:vAlign w:val="bottom"/>
          </w:tcPr>
          <w:p w14:paraId="4412BFEC" w14:textId="3AA0C11F" w:rsidR="00824E02" w:rsidRPr="00C935A5" w:rsidRDefault="00824E02" w:rsidP="00824E02">
            <w:pPr>
              <w:spacing w:before="40" w:after="20"/>
              <w:jc w:val="right"/>
              <w:rPr>
                <w:rFonts w:cs="Arial"/>
                <w:sz w:val="18"/>
                <w:szCs w:val="18"/>
              </w:rPr>
            </w:pPr>
            <w:r w:rsidRPr="00824E02">
              <w:rPr>
                <w:rFonts w:cs="Arial"/>
                <w:sz w:val="18"/>
                <w:szCs w:val="18"/>
              </w:rPr>
              <w:t>606</w:t>
            </w:r>
          </w:p>
        </w:tc>
        <w:tc>
          <w:tcPr>
            <w:tcW w:w="737" w:type="dxa"/>
            <w:tcBorders>
              <w:top w:val="nil"/>
              <w:left w:val="nil"/>
              <w:bottom w:val="nil"/>
              <w:right w:val="nil"/>
            </w:tcBorders>
            <w:shd w:val="clear" w:color="auto" w:fill="auto"/>
            <w:vAlign w:val="bottom"/>
          </w:tcPr>
          <w:p w14:paraId="1E59AA29" w14:textId="441D8553" w:rsidR="00824E02" w:rsidRPr="00C935A5" w:rsidRDefault="00824E02" w:rsidP="00824E02">
            <w:pPr>
              <w:spacing w:before="40" w:after="20"/>
              <w:jc w:val="right"/>
              <w:rPr>
                <w:rFonts w:cs="Arial"/>
                <w:sz w:val="18"/>
                <w:szCs w:val="18"/>
              </w:rPr>
            </w:pPr>
            <w:r w:rsidRPr="00824E02">
              <w:rPr>
                <w:rFonts w:cs="Arial"/>
                <w:sz w:val="18"/>
                <w:szCs w:val="18"/>
              </w:rPr>
              <w:t>105</w:t>
            </w:r>
          </w:p>
        </w:tc>
        <w:tc>
          <w:tcPr>
            <w:tcW w:w="737" w:type="dxa"/>
            <w:tcBorders>
              <w:top w:val="nil"/>
              <w:left w:val="nil"/>
              <w:bottom w:val="nil"/>
              <w:right w:val="nil"/>
            </w:tcBorders>
            <w:shd w:val="clear" w:color="auto" w:fill="auto"/>
            <w:vAlign w:val="bottom"/>
          </w:tcPr>
          <w:p w14:paraId="70E1B02C" w14:textId="3B908A6F" w:rsidR="00824E02" w:rsidRPr="00C935A5" w:rsidRDefault="00824E02" w:rsidP="00824E02">
            <w:pPr>
              <w:spacing w:before="40" w:after="20"/>
              <w:jc w:val="right"/>
              <w:rPr>
                <w:rFonts w:cs="Arial"/>
                <w:sz w:val="18"/>
                <w:szCs w:val="18"/>
              </w:rPr>
            </w:pPr>
            <w:r w:rsidRPr="00824E02">
              <w:rPr>
                <w:rFonts w:cs="Arial"/>
                <w:sz w:val="18"/>
                <w:szCs w:val="18"/>
              </w:rPr>
              <w:t>64</w:t>
            </w:r>
          </w:p>
        </w:tc>
      </w:tr>
      <w:tr w:rsidR="00824E02" w:rsidRPr="00824E02" w14:paraId="769ED0E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7DA42B8" w14:textId="77777777" w:rsidR="00824E02" w:rsidRPr="00C935A5" w:rsidRDefault="00824E02" w:rsidP="00824E02">
            <w:pPr>
              <w:spacing w:before="40" w:after="20"/>
              <w:rPr>
                <w:rFonts w:cs="Arial"/>
                <w:sz w:val="18"/>
                <w:szCs w:val="18"/>
              </w:rPr>
            </w:pPr>
            <w:r w:rsidRPr="00C935A5">
              <w:rPr>
                <w:rFonts w:cs="Arial"/>
                <w:sz w:val="18"/>
                <w:szCs w:val="18"/>
              </w:rPr>
              <w:t>Mitchell S</w:t>
            </w:r>
          </w:p>
        </w:tc>
        <w:tc>
          <w:tcPr>
            <w:tcW w:w="737" w:type="dxa"/>
            <w:tcBorders>
              <w:top w:val="nil"/>
              <w:left w:val="single" w:sz="18" w:space="0" w:color="5F497A" w:themeColor="accent4" w:themeShade="BF"/>
              <w:bottom w:val="nil"/>
              <w:right w:val="nil"/>
            </w:tcBorders>
            <w:shd w:val="clear" w:color="auto" w:fill="auto"/>
            <w:vAlign w:val="bottom"/>
          </w:tcPr>
          <w:p w14:paraId="3B3E8255" w14:textId="4268FE02" w:rsidR="00824E02" w:rsidRPr="00C935A5" w:rsidRDefault="00824E02" w:rsidP="00824E02">
            <w:pPr>
              <w:spacing w:before="40" w:after="20"/>
              <w:jc w:val="right"/>
              <w:rPr>
                <w:rFonts w:cs="Arial"/>
                <w:sz w:val="18"/>
                <w:szCs w:val="18"/>
              </w:rPr>
            </w:pPr>
            <w:r w:rsidRPr="00824E02">
              <w:rPr>
                <w:rFonts w:cs="Arial"/>
                <w:sz w:val="18"/>
                <w:szCs w:val="18"/>
              </w:rPr>
              <w:t>256</w:t>
            </w:r>
          </w:p>
        </w:tc>
        <w:tc>
          <w:tcPr>
            <w:tcW w:w="737" w:type="dxa"/>
            <w:tcBorders>
              <w:top w:val="nil"/>
              <w:left w:val="nil"/>
              <w:bottom w:val="nil"/>
              <w:right w:val="nil"/>
            </w:tcBorders>
            <w:shd w:val="clear" w:color="auto" w:fill="auto"/>
            <w:vAlign w:val="bottom"/>
          </w:tcPr>
          <w:p w14:paraId="681AC986" w14:textId="50E56BE4" w:rsidR="00824E02" w:rsidRPr="00C935A5" w:rsidRDefault="00824E02" w:rsidP="00824E02">
            <w:pPr>
              <w:spacing w:before="40" w:after="20"/>
              <w:jc w:val="right"/>
              <w:rPr>
                <w:rFonts w:cs="Arial"/>
                <w:sz w:val="18"/>
                <w:szCs w:val="18"/>
              </w:rPr>
            </w:pPr>
            <w:r w:rsidRPr="00824E02">
              <w:rPr>
                <w:rFonts w:cs="Arial"/>
                <w:sz w:val="18"/>
                <w:szCs w:val="18"/>
              </w:rPr>
              <w:t>71</w:t>
            </w:r>
          </w:p>
        </w:tc>
        <w:tc>
          <w:tcPr>
            <w:tcW w:w="737" w:type="dxa"/>
            <w:tcBorders>
              <w:top w:val="nil"/>
              <w:left w:val="nil"/>
              <w:bottom w:val="nil"/>
              <w:right w:val="nil"/>
            </w:tcBorders>
            <w:shd w:val="clear" w:color="auto" w:fill="auto"/>
            <w:vAlign w:val="bottom"/>
          </w:tcPr>
          <w:p w14:paraId="66B200EE" w14:textId="0C68E984" w:rsidR="00824E02" w:rsidRPr="00C935A5" w:rsidRDefault="00824E02" w:rsidP="00824E02">
            <w:pPr>
              <w:spacing w:before="40" w:after="20"/>
              <w:jc w:val="right"/>
              <w:rPr>
                <w:rFonts w:cs="Arial"/>
                <w:sz w:val="18"/>
                <w:szCs w:val="18"/>
              </w:rPr>
            </w:pPr>
            <w:r w:rsidRPr="00824E02">
              <w:rPr>
                <w:rFonts w:cs="Arial"/>
                <w:sz w:val="18"/>
                <w:szCs w:val="18"/>
              </w:rPr>
              <w:t>93</w:t>
            </w:r>
          </w:p>
        </w:tc>
        <w:tc>
          <w:tcPr>
            <w:tcW w:w="737" w:type="dxa"/>
            <w:tcBorders>
              <w:top w:val="nil"/>
              <w:left w:val="nil"/>
              <w:bottom w:val="nil"/>
              <w:right w:val="nil"/>
            </w:tcBorders>
            <w:shd w:val="clear" w:color="auto" w:fill="auto"/>
            <w:vAlign w:val="bottom"/>
          </w:tcPr>
          <w:p w14:paraId="55DA8FD7" w14:textId="2FD31EB5" w:rsidR="00824E02" w:rsidRPr="00C935A5" w:rsidRDefault="00824E02" w:rsidP="00824E02">
            <w:pPr>
              <w:spacing w:before="40" w:after="20"/>
              <w:jc w:val="right"/>
              <w:rPr>
                <w:rFonts w:cs="Arial"/>
                <w:sz w:val="18"/>
                <w:szCs w:val="18"/>
              </w:rPr>
            </w:pPr>
            <w:r w:rsidRPr="00824E02">
              <w:rPr>
                <w:rFonts w:cs="Arial"/>
                <w:sz w:val="18"/>
                <w:szCs w:val="18"/>
              </w:rPr>
              <w:t>8</w:t>
            </w:r>
          </w:p>
        </w:tc>
        <w:tc>
          <w:tcPr>
            <w:tcW w:w="170" w:type="dxa"/>
            <w:tcBorders>
              <w:top w:val="nil"/>
              <w:left w:val="nil"/>
              <w:bottom w:val="nil"/>
              <w:right w:val="nil"/>
            </w:tcBorders>
            <w:shd w:val="clear" w:color="auto" w:fill="auto"/>
            <w:vAlign w:val="bottom"/>
          </w:tcPr>
          <w:p w14:paraId="3CCCFBBB" w14:textId="3B3CCE9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EE1F97F" w14:textId="331B9087" w:rsidR="00824E02" w:rsidRPr="00C935A5" w:rsidRDefault="00824E02" w:rsidP="00824E02">
            <w:pPr>
              <w:spacing w:before="40" w:after="20"/>
              <w:jc w:val="right"/>
              <w:rPr>
                <w:rFonts w:cs="Arial"/>
                <w:sz w:val="18"/>
                <w:szCs w:val="18"/>
              </w:rPr>
            </w:pPr>
            <w:r w:rsidRPr="00824E02">
              <w:rPr>
                <w:rFonts w:cs="Arial"/>
                <w:sz w:val="18"/>
                <w:szCs w:val="18"/>
              </w:rPr>
              <w:t>91</w:t>
            </w:r>
          </w:p>
        </w:tc>
        <w:tc>
          <w:tcPr>
            <w:tcW w:w="737" w:type="dxa"/>
            <w:tcBorders>
              <w:top w:val="nil"/>
              <w:left w:val="nil"/>
              <w:bottom w:val="nil"/>
              <w:right w:val="nil"/>
            </w:tcBorders>
            <w:shd w:val="clear" w:color="auto" w:fill="auto"/>
            <w:vAlign w:val="bottom"/>
          </w:tcPr>
          <w:p w14:paraId="5E2D3854" w14:textId="43845A78" w:rsidR="00824E02" w:rsidRPr="00C935A5" w:rsidRDefault="00824E02" w:rsidP="00824E02">
            <w:pPr>
              <w:spacing w:before="40" w:after="20"/>
              <w:jc w:val="right"/>
              <w:rPr>
                <w:rFonts w:cs="Arial"/>
                <w:sz w:val="18"/>
                <w:szCs w:val="18"/>
              </w:rPr>
            </w:pPr>
            <w:r w:rsidRPr="00824E02">
              <w:rPr>
                <w:rFonts w:cs="Arial"/>
                <w:sz w:val="18"/>
                <w:szCs w:val="18"/>
              </w:rPr>
              <w:t>540</w:t>
            </w:r>
          </w:p>
        </w:tc>
        <w:tc>
          <w:tcPr>
            <w:tcW w:w="737" w:type="dxa"/>
            <w:tcBorders>
              <w:top w:val="nil"/>
              <w:left w:val="nil"/>
              <w:bottom w:val="nil"/>
              <w:right w:val="nil"/>
            </w:tcBorders>
            <w:shd w:val="clear" w:color="auto" w:fill="auto"/>
            <w:vAlign w:val="bottom"/>
          </w:tcPr>
          <w:p w14:paraId="07D6DB64" w14:textId="478F75C0" w:rsidR="00824E02" w:rsidRPr="00C935A5" w:rsidRDefault="00824E02" w:rsidP="00824E02">
            <w:pPr>
              <w:spacing w:before="40" w:after="20"/>
              <w:jc w:val="right"/>
              <w:rPr>
                <w:rFonts w:cs="Arial"/>
                <w:sz w:val="18"/>
                <w:szCs w:val="18"/>
              </w:rPr>
            </w:pPr>
            <w:r w:rsidRPr="00824E02">
              <w:rPr>
                <w:rFonts w:cs="Arial"/>
                <w:sz w:val="18"/>
                <w:szCs w:val="18"/>
              </w:rPr>
              <w:t>337</w:t>
            </w:r>
          </w:p>
        </w:tc>
        <w:tc>
          <w:tcPr>
            <w:tcW w:w="737" w:type="dxa"/>
            <w:tcBorders>
              <w:top w:val="nil"/>
              <w:left w:val="nil"/>
              <w:bottom w:val="nil"/>
              <w:right w:val="nil"/>
            </w:tcBorders>
            <w:shd w:val="clear" w:color="auto" w:fill="auto"/>
            <w:vAlign w:val="bottom"/>
          </w:tcPr>
          <w:p w14:paraId="58AB3BE1" w14:textId="65A51D84" w:rsidR="00824E02" w:rsidRPr="00C935A5" w:rsidRDefault="00824E02" w:rsidP="00824E02">
            <w:pPr>
              <w:spacing w:before="40" w:after="20"/>
              <w:jc w:val="right"/>
              <w:rPr>
                <w:rFonts w:cs="Arial"/>
                <w:sz w:val="18"/>
                <w:szCs w:val="18"/>
              </w:rPr>
            </w:pPr>
            <w:r w:rsidRPr="00824E02">
              <w:rPr>
                <w:rFonts w:cs="Arial"/>
                <w:sz w:val="18"/>
                <w:szCs w:val="18"/>
              </w:rPr>
              <w:t>104</w:t>
            </w:r>
          </w:p>
        </w:tc>
        <w:tc>
          <w:tcPr>
            <w:tcW w:w="737" w:type="dxa"/>
            <w:tcBorders>
              <w:top w:val="nil"/>
              <w:left w:val="nil"/>
              <w:bottom w:val="nil"/>
              <w:right w:val="nil"/>
            </w:tcBorders>
            <w:shd w:val="clear" w:color="auto" w:fill="auto"/>
            <w:vAlign w:val="bottom"/>
          </w:tcPr>
          <w:p w14:paraId="3C251B8D" w14:textId="0A6A37D5" w:rsidR="00824E02" w:rsidRPr="00C935A5" w:rsidRDefault="00824E02" w:rsidP="00824E02">
            <w:pPr>
              <w:spacing w:before="40" w:after="20"/>
              <w:jc w:val="right"/>
              <w:rPr>
                <w:rFonts w:cs="Arial"/>
                <w:sz w:val="18"/>
                <w:szCs w:val="18"/>
              </w:rPr>
            </w:pPr>
            <w:r w:rsidRPr="00824E02">
              <w:rPr>
                <w:rFonts w:cs="Arial"/>
                <w:sz w:val="18"/>
                <w:szCs w:val="18"/>
              </w:rPr>
              <w:t>86</w:t>
            </w:r>
          </w:p>
        </w:tc>
      </w:tr>
      <w:tr w:rsidR="00824E02" w:rsidRPr="00824E02" w14:paraId="4F857B5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5C02DB7" w14:textId="77777777" w:rsidR="00824E02" w:rsidRPr="00C935A5" w:rsidRDefault="00824E02" w:rsidP="00824E02">
            <w:pPr>
              <w:spacing w:before="40" w:after="20"/>
              <w:rPr>
                <w:rFonts w:cs="Arial"/>
                <w:sz w:val="18"/>
                <w:szCs w:val="18"/>
              </w:rPr>
            </w:pPr>
            <w:r w:rsidRPr="00C935A5">
              <w:rPr>
                <w:rFonts w:cs="Arial"/>
                <w:sz w:val="18"/>
                <w:szCs w:val="18"/>
              </w:rPr>
              <w:t>Moira S</w:t>
            </w:r>
          </w:p>
        </w:tc>
        <w:tc>
          <w:tcPr>
            <w:tcW w:w="737" w:type="dxa"/>
            <w:tcBorders>
              <w:top w:val="nil"/>
              <w:left w:val="single" w:sz="18" w:space="0" w:color="5F497A" w:themeColor="accent4" w:themeShade="BF"/>
              <w:bottom w:val="nil"/>
              <w:right w:val="nil"/>
            </w:tcBorders>
            <w:shd w:val="clear" w:color="auto" w:fill="auto"/>
            <w:vAlign w:val="bottom"/>
          </w:tcPr>
          <w:p w14:paraId="78A6A78F" w14:textId="514DD09B" w:rsidR="00824E02" w:rsidRPr="00C935A5" w:rsidRDefault="00824E02" w:rsidP="00824E02">
            <w:pPr>
              <w:spacing w:before="40" w:after="20"/>
              <w:jc w:val="right"/>
              <w:rPr>
                <w:rFonts w:cs="Arial"/>
                <w:sz w:val="18"/>
                <w:szCs w:val="18"/>
              </w:rPr>
            </w:pPr>
            <w:r w:rsidRPr="00824E02">
              <w:rPr>
                <w:rFonts w:cs="Arial"/>
                <w:sz w:val="18"/>
                <w:szCs w:val="18"/>
              </w:rPr>
              <w:t>258</w:t>
            </w:r>
          </w:p>
        </w:tc>
        <w:tc>
          <w:tcPr>
            <w:tcW w:w="737" w:type="dxa"/>
            <w:tcBorders>
              <w:top w:val="nil"/>
              <w:left w:val="nil"/>
              <w:bottom w:val="nil"/>
              <w:right w:val="nil"/>
            </w:tcBorders>
            <w:shd w:val="clear" w:color="auto" w:fill="auto"/>
            <w:vAlign w:val="bottom"/>
          </w:tcPr>
          <w:p w14:paraId="2C77103D" w14:textId="3148B5C2" w:rsidR="00824E02" w:rsidRPr="00C935A5" w:rsidRDefault="00824E02" w:rsidP="00824E02">
            <w:pPr>
              <w:spacing w:before="40" w:after="20"/>
              <w:jc w:val="right"/>
              <w:rPr>
                <w:rFonts w:cs="Arial"/>
                <w:sz w:val="18"/>
                <w:szCs w:val="18"/>
              </w:rPr>
            </w:pPr>
            <w:r w:rsidRPr="00824E02">
              <w:rPr>
                <w:rFonts w:cs="Arial"/>
                <w:sz w:val="18"/>
                <w:szCs w:val="18"/>
              </w:rPr>
              <w:t>18</w:t>
            </w:r>
          </w:p>
        </w:tc>
        <w:tc>
          <w:tcPr>
            <w:tcW w:w="737" w:type="dxa"/>
            <w:tcBorders>
              <w:top w:val="nil"/>
              <w:left w:val="nil"/>
              <w:bottom w:val="nil"/>
              <w:right w:val="nil"/>
            </w:tcBorders>
            <w:shd w:val="clear" w:color="auto" w:fill="auto"/>
            <w:vAlign w:val="bottom"/>
          </w:tcPr>
          <w:p w14:paraId="6EB6AE3A" w14:textId="4D719916" w:rsidR="00824E02" w:rsidRPr="00C935A5" w:rsidRDefault="00824E02" w:rsidP="00824E02">
            <w:pPr>
              <w:spacing w:before="40" w:after="20"/>
              <w:jc w:val="right"/>
              <w:rPr>
                <w:rFonts w:cs="Arial"/>
                <w:sz w:val="18"/>
                <w:szCs w:val="18"/>
              </w:rPr>
            </w:pPr>
            <w:r w:rsidRPr="00824E02">
              <w:rPr>
                <w:rFonts w:cs="Arial"/>
                <w:sz w:val="18"/>
                <w:szCs w:val="18"/>
              </w:rPr>
              <w:t>10</w:t>
            </w:r>
          </w:p>
        </w:tc>
        <w:tc>
          <w:tcPr>
            <w:tcW w:w="737" w:type="dxa"/>
            <w:tcBorders>
              <w:top w:val="nil"/>
              <w:left w:val="nil"/>
              <w:bottom w:val="nil"/>
              <w:right w:val="nil"/>
            </w:tcBorders>
            <w:shd w:val="clear" w:color="auto" w:fill="auto"/>
            <w:vAlign w:val="bottom"/>
          </w:tcPr>
          <w:p w14:paraId="7146DE81" w14:textId="1A0AB105"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46D2E962" w14:textId="3A4F9CBE"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4502B72" w14:textId="27ECA8EB" w:rsidR="00824E02" w:rsidRPr="00C935A5" w:rsidRDefault="00824E02" w:rsidP="00824E02">
            <w:pPr>
              <w:spacing w:before="40" w:after="20"/>
              <w:jc w:val="right"/>
              <w:rPr>
                <w:rFonts w:cs="Arial"/>
                <w:sz w:val="18"/>
                <w:szCs w:val="18"/>
              </w:rPr>
            </w:pPr>
            <w:r w:rsidRPr="00824E02">
              <w:rPr>
                <w:rFonts w:cs="Arial"/>
                <w:sz w:val="18"/>
                <w:szCs w:val="18"/>
              </w:rPr>
              <w:t>905</w:t>
            </w:r>
          </w:p>
        </w:tc>
        <w:tc>
          <w:tcPr>
            <w:tcW w:w="737" w:type="dxa"/>
            <w:tcBorders>
              <w:top w:val="nil"/>
              <w:left w:val="nil"/>
              <w:bottom w:val="nil"/>
              <w:right w:val="nil"/>
            </w:tcBorders>
            <w:shd w:val="clear" w:color="auto" w:fill="auto"/>
            <w:vAlign w:val="bottom"/>
          </w:tcPr>
          <w:p w14:paraId="329F7BE6" w14:textId="3D18FE3D" w:rsidR="00824E02" w:rsidRPr="00C935A5" w:rsidRDefault="00824E02" w:rsidP="00824E02">
            <w:pPr>
              <w:spacing w:before="40" w:after="20"/>
              <w:jc w:val="right"/>
              <w:rPr>
                <w:rFonts w:cs="Arial"/>
                <w:sz w:val="18"/>
                <w:szCs w:val="18"/>
              </w:rPr>
            </w:pPr>
            <w:r w:rsidRPr="00824E02">
              <w:rPr>
                <w:rFonts w:cs="Arial"/>
                <w:sz w:val="18"/>
                <w:szCs w:val="18"/>
              </w:rPr>
              <w:t>1,384</w:t>
            </w:r>
          </w:p>
        </w:tc>
        <w:tc>
          <w:tcPr>
            <w:tcW w:w="737" w:type="dxa"/>
            <w:tcBorders>
              <w:top w:val="nil"/>
              <w:left w:val="nil"/>
              <w:bottom w:val="nil"/>
              <w:right w:val="nil"/>
            </w:tcBorders>
            <w:shd w:val="clear" w:color="auto" w:fill="auto"/>
            <w:vAlign w:val="bottom"/>
          </w:tcPr>
          <w:p w14:paraId="2B60E4F9" w14:textId="02DE2CDA" w:rsidR="00824E02" w:rsidRPr="00C935A5" w:rsidRDefault="00824E02" w:rsidP="00824E02">
            <w:pPr>
              <w:spacing w:before="40" w:after="20"/>
              <w:jc w:val="right"/>
              <w:rPr>
                <w:rFonts w:cs="Arial"/>
                <w:sz w:val="18"/>
                <w:szCs w:val="18"/>
              </w:rPr>
            </w:pPr>
            <w:r w:rsidRPr="00824E02">
              <w:rPr>
                <w:rFonts w:cs="Arial"/>
                <w:sz w:val="18"/>
                <w:szCs w:val="18"/>
              </w:rPr>
              <w:t>669</w:t>
            </w:r>
          </w:p>
        </w:tc>
        <w:tc>
          <w:tcPr>
            <w:tcW w:w="737" w:type="dxa"/>
            <w:tcBorders>
              <w:top w:val="nil"/>
              <w:left w:val="nil"/>
              <w:bottom w:val="nil"/>
              <w:right w:val="nil"/>
            </w:tcBorders>
            <w:shd w:val="clear" w:color="auto" w:fill="auto"/>
            <w:vAlign w:val="bottom"/>
          </w:tcPr>
          <w:p w14:paraId="3F3CE3B2" w14:textId="206B4DA3" w:rsidR="00824E02" w:rsidRPr="00C935A5" w:rsidRDefault="00824E02" w:rsidP="00824E02">
            <w:pPr>
              <w:spacing w:before="40" w:after="20"/>
              <w:jc w:val="right"/>
              <w:rPr>
                <w:rFonts w:cs="Arial"/>
                <w:sz w:val="18"/>
                <w:szCs w:val="18"/>
              </w:rPr>
            </w:pPr>
            <w:r w:rsidRPr="00824E02">
              <w:rPr>
                <w:rFonts w:cs="Arial"/>
                <w:sz w:val="18"/>
                <w:szCs w:val="18"/>
              </w:rPr>
              <w:t>417</w:t>
            </w:r>
          </w:p>
        </w:tc>
        <w:tc>
          <w:tcPr>
            <w:tcW w:w="737" w:type="dxa"/>
            <w:tcBorders>
              <w:top w:val="nil"/>
              <w:left w:val="nil"/>
              <w:bottom w:val="nil"/>
              <w:right w:val="nil"/>
            </w:tcBorders>
            <w:shd w:val="clear" w:color="auto" w:fill="auto"/>
            <w:vAlign w:val="bottom"/>
          </w:tcPr>
          <w:p w14:paraId="1DF80932" w14:textId="4F8E20A9"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46C2FCF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EDA5B1A" w14:textId="77777777" w:rsidR="00824E02" w:rsidRPr="00C935A5" w:rsidRDefault="00824E02" w:rsidP="00824E02">
            <w:pPr>
              <w:spacing w:before="40" w:after="20"/>
              <w:rPr>
                <w:rFonts w:cs="Arial"/>
                <w:sz w:val="18"/>
                <w:szCs w:val="18"/>
              </w:rPr>
            </w:pPr>
            <w:r w:rsidRPr="00C935A5">
              <w:rPr>
                <w:rFonts w:cs="Arial"/>
                <w:sz w:val="18"/>
                <w:szCs w:val="18"/>
              </w:rPr>
              <w:t>Monash C</w:t>
            </w:r>
          </w:p>
        </w:tc>
        <w:tc>
          <w:tcPr>
            <w:tcW w:w="737" w:type="dxa"/>
            <w:tcBorders>
              <w:top w:val="nil"/>
              <w:left w:val="single" w:sz="18" w:space="0" w:color="5F497A" w:themeColor="accent4" w:themeShade="BF"/>
              <w:bottom w:val="nil"/>
              <w:right w:val="nil"/>
            </w:tcBorders>
            <w:shd w:val="clear" w:color="auto" w:fill="auto"/>
            <w:vAlign w:val="bottom"/>
          </w:tcPr>
          <w:p w14:paraId="29E5D6C1" w14:textId="2735BFFF" w:rsidR="00824E02" w:rsidRPr="00C935A5" w:rsidRDefault="00824E02" w:rsidP="00824E02">
            <w:pPr>
              <w:spacing w:before="40" w:after="20"/>
              <w:jc w:val="right"/>
              <w:rPr>
                <w:rFonts w:cs="Arial"/>
                <w:sz w:val="18"/>
                <w:szCs w:val="18"/>
              </w:rPr>
            </w:pPr>
            <w:r w:rsidRPr="00824E02">
              <w:rPr>
                <w:rFonts w:cs="Arial"/>
                <w:sz w:val="18"/>
                <w:szCs w:val="18"/>
              </w:rPr>
              <w:t>112</w:t>
            </w:r>
          </w:p>
        </w:tc>
        <w:tc>
          <w:tcPr>
            <w:tcW w:w="737" w:type="dxa"/>
            <w:tcBorders>
              <w:top w:val="nil"/>
              <w:left w:val="nil"/>
              <w:bottom w:val="nil"/>
              <w:right w:val="nil"/>
            </w:tcBorders>
            <w:shd w:val="clear" w:color="auto" w:fill="auto"/>
            <w:vAlign w:val="bottom"/>
          </w:tcPr>
          <w:p w14:paraId="716C6993" w14:textId="54134F6F" w:rsidR="00824E02" w:rsidRPr="00C935A5" w:rsidRDefault="00824E02" w:rsidP="00824E02">
            <w:pPr>
              <w:spacing w:before="40" w:after="20"/>
              <w:jc w:val="right"/>
              <w:rPr>
                <w:rFonts w:cs="Arial"/>
                <w:sz w:val="18"/>
                <w:szCs w:val="18"/>
              </w:rPr>
            </w:pPr>
            <w:r w:rsidRPr="00824E02">
              <w:rPr>
                <w:rFonts w:cs="Arial"/>
                <w:sz w:val="18"/>
                <w:szCs w:val="18"/>
              </w:rPr>
              <w:t>518</w:t>
            </w:r>
          </w:p>
        </w:tc>
        <w:tc>
          <w:tcPr>
            <w:tcW w:w="737" w:type="dxa"/>
            <w:tcBorders>
              <w:top w:val="nil"/>
              <w:left w:val="nil"/>
              <w:bottom w:val="nil"/>
              <w:right w:val="nil"/>
            </w:tcBorders>
            <w:shd w:val="clear" w:color="auto" w:fill="auto"/>
            <w:vAlign w:val="bottom"/>
          </w:tcPr>
          <w:p w14:paraId="671B26D5" w14:textId="03DB3F34" w:rsidR="00824E02" w:rsidRPr="00C935A5" w:rsidRDefault="00824E02" w:rsidP="00824E02">
            <w:pPr>
              <w:spacing w:before="40" w:after="20"/>
              <w:jc w:val="right"/>
              <w:rPr>
                <w:rFonts w:cs="Arial"/>
                <w:sz w:val="18"/>
                <w:szCs w:val="18"/>
              </w:rPr>
            </w:pPr>
            <w:r w:rsidRPr="00824E02">
              <w:rPr>
                <w:rFonts w:cs="Arial"/>
                <w:sz w:val="18"/>
                <w:szCs w:val="18"/>
              </w:rPr>
              <w:t>70</w:t>
            </w:r>
          </w:p>
        </w:tc>
        <w:tc>
          <w:tcPr>
            <w:tcW w:w="737" w:type="dxa"/>
            <w:tcBorders>
              <w:top w:val="nil"/>
              <w:left w:val="nil"/>
              <w:bottom w:val="nil"/>
              <w:right w:val="nil"/>
            </w:tcBorders>
            <w:shd w:val="clear" w:color="auto" w:fill="auto"/>
            <w:vAlign w:val="bottom"/>
          </w:tcPr>
          <w:p w14:paraId="17ADB217" w14:textId="0D145442" w:rsidR="00824E02" w:rsidRPr="00C935A5" w:rsidRDefault="00824E02" w:rsidP="00824E02">
            <w:pPr>
              <w:spacing w:before="40" w:after="20"/>
              <w:jc w:val="right"/>
              <w:rPr>
                <w:rFonts w:cs="Arial"/>
                <w:sz w:val="18"/>
                <w:szCs w:val="18"/>
              </w:rPr>
            </w:pPr>
            <w:r w:rsidRPr="00824E02">
              <w:rPr>
                <w:rFonts w:cs="Arial"/>
                <w:sz w:val="18"/>
                <w:szCs w:val="18"/>
              </w:rPr>
              <w:t>36</w:t>
            </w:r>
          </w:p>
        </w:tc>
        <w:tc>
          <w:tcPr>
            <w:tcW w:w="170" w:type="dxa"/>
            <w:tcBorders>
              <w:top w:val="nil"/>
              <w:left w:val="nil"/>
              <w:bottom w:val="nil"/>
              <w:right w:val="nil"/>
            </w:tcBorders>
            <w:shd w:val="clear" w:color="auto" w:fill="auto"/>
            <w:vAlign w:val="bottom"/>
          </w:tcPr>
          <w:p w14:paraId="7D95E7BB" w14:textId="75A18637"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AE7E6CB" w14:textId="1A87D7F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D8DEF4F" w14:textId="687455F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9228364" w14:textId="5213235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C17570F" w14:textId="433FEAC5"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673E272" w14:textId="061E4E74"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6FA1BA7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16F697F" w14:textId="77777777" w:rsidR="00824E02" w:rsidRPr="00C935A5" w:rsidRDefault="00824E02" w:rsidP="00824E02">
            <w:pPr>
              <w:spacing w:before="40" w:after="20"/>
              <w:rPr>
                <w:rFonts w:cs="Arial"/>
                <w:sz w:val="18"/>
                <w:szCs w:val="18"/>
              </w:rPr>
            </w:pPr>
            <w:r w:rsidRPr="00C935A5">
              <w:rPr>
                <w:rFonts w:cs="Arial"/>
                <w:sz w:val="18"/>
                <w:szCs w:val="18"/>
              </w:rPr>
              <w:t>Moonee Valley C</w:t>
            </w:r>
          </w:p>
        </w:tc>
        <w:tc>
          <w:tcPr>
            <w:tcW w:w="737" w:type="dxa"/>
            <w:tcBorders>
              <w:top w:val="nil"/>
              <w:left w:val="single" w:sz="18" w:space="0" w:color="5F497A" w:themeColor="accent4" w:themeShade="BF"/>
              <w:bottom w:val="nil"/>
              <w:right w:val="nil"/>
            </w:tcBorders>
            <w:shd w:val="clear" w:color="auto" w:fill="auto"/>
            <w:vAlign w:val="bottom"/>
          </w:tcPr>
          <w:p w14:paraId="6A2EF7D7" w14:textId="5FF11B73" w:rsidR="00824E02" w:rsidRPr="00C935A5" w:rsidRDefault="00824E02" w:rsidP="00824E02">
            <w:pPr>
              <w:spacing w:before="40" w:after="20"/>
              <w:jc w:val="right"/>
              <w:rPr>
                <w:rFonts w:cs="Arial"/>
                <w:sz w:val="18"/>
                <w:szCs w:val="18"/>
              </w:rPr>
            </w:pPr>
            <w:r w:rsidRPr="00824E02">
              <w:rPr>
                <w:rFonts w:cs="Arial"/>
                <w:sz w:val="18"/>
                <w:szCs w:val="18"/>
              </w:rPr>
              <w:t>184</w:t>
            </w:r>
          </w:p>
        </w:tc>
        <w:tc>
          <w:tcPr>
            <w:tcW w:w="737" w:type="dxa"/>
            <w:tcBorders>
              <w:top w:val="nil"/>
              <w:left w:val="nil"/>
              <w:bottom w:val="nil"/>
              <w:right w:val="nil"/>
            </w:tcBorders>
            <w:shd w:val="clear" w:color="auto" w:fill="auto"/>
            <w:vAlign w:val="bottom"/>
          </w:tcPr>
          <w:p w14:paraId="26E6D09E" w14:textId="3FB702D0" w:rsidR="00824E02" w:rsidRPr="00C935A5" w:rsidRDefault="00824E02" w:rsidP="00824E02">
            <w:pPr>
              <w:spacing w:before="40" w:after="20"/>
              <w:jc w:val="right"/>
              <w:rPr>
                <w:rFonts w:cs="Arial"/>
                <w:sz w:val="18"/>
                <w:szCs w:val="18"/>
              </w:rPr>
            </w:pPr>
            <w:r w:rsidRPr="00824E02">
              <w:rPr>
                <w:rFonts w:cs="Arial"/>
                <w:sz w:val="18"/>
                <w:szCs w:val="18"/>
              </w:rPr>
              <w:t>88</w:t>
            </w:r>
          </w:p>
        </w:tc>
        <w:tc>
          <w:tcPr>
            <w:tcW w:w="737" w:type="dxa"/>
            <w:tcBorders>
              <w:top w:val="nil"/>
              <w:left w:val="nil"/>
              <w:bottom w:val="nil"/>
              <w:right w:val="nil"/>
            </w:tcBorders>
            <w:shd w:val="clear" w:color="auto" w:fill="auto"/>
            <w:vAlign w:val="bottom"/>
          </w:tcPr>
          <w:p w14:paraId="7FDE0B3F" w14:textId="6AF3BEF3" w:rsidR="00824E02" w:rsidRPr="00C935A5" w:rsidRDefault="00824E02" w:rsidP="00824E02">
            <w:pPr>
              <w:spacing w:before="40" w:after="20"/>
              <w:jc w:val="right"/>
              <w:rPr>
                <w:rFonts w:cs="Arial"/>
                <w:sz w:val="18"/>
                <w:szCs w:val="18"/>
              </w:rPr>
            </w:pPr>
            <w:r w:rsidRPr="00824E02">
              <w:rPr>
                <w:rFonts w:cs="Arial"/>
                <w:sz w:val="18"/>
                <w:szCs w:val="18"/>
              </w:rPr>
              <w:t>113</w:t>
            </w:r>
          </w:p>
        </w:tc>
        <w:tc>
          <w:tcPr>
            <w:tcW w:w="737" w:type="dxa"/>
            <w:tcBorders>
              <w:top w:val="nil"/>
              <w:left w:val="nil"/>
              <w:bottom w:val="nil"/>
              <w:right w:val="nil"/>
            </w:tcBorders>
            <w:shd w:val="clear" w:color="auto" w:fill="auto"/>
            <w:vAlign w:val="bottom"/>
          </w:tcPr>
          <w:p w14:paraId="04626587" w14:textId="23F164DE" w:rsidR="00824E02" w:rsidRPr="00C935A5" w:rsidRDefault="00824E02" w:rsidP="00824E02">
            <w:pPr>
              <w:spacing w:before="40" w:after="20"/>
              <w:jc w:val="right"/>
              <w:rPr>
                <w:rFonts w:cs="Arial"/>
                <w:sz w:val="18"/>
                <w:szCs w:val="18"/>
              </w:rPr>
            </w:pPr>
            <w:r w:rsidRPr="00824E02">
              <w:rPr>
                <w:rFonts w:cs="Arial"/>
                <w:sz w:val="18"/>
                <w:szCs w:val="18"/>
              </w:rPr>
              <w:t>26</w:t>
            </w:r>
          </w:p>
        </w:tc>
        <w:tc>
          <w:tcPr>
            <w:tcW w:w="170" w:type="dxa"/>
            <w:tcBorders>
              <w:top w:val="nil"/>
              <w:left w:val="nil"/>
              <w:bottom w:val="nil"/>
              <w:right w:val="nil"/>
            </w:tcBorders>
            <w:shd w:val="clear" w:color="auto" w:fill="auto"/>
            <w:vAlign w:val="bottom"/>
          </w:tcPr>
          <w:p w14:paraId="4DDDA669" w14:textId="31DD1B8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B45F717" w14:textId="53B4652C"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6250B3D" w14:textId="4A9A2931"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62D13DA" w14:textId="172B1F5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A5F733A" w14:textId="6C5DD43F"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AD45A86" w14:textId="66A462F4"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6617EB7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A7A7351" w14:textId="77777777" w:rsidR="00824E02" w:rsidRPr="00C935A5" w:rsidRDefault="00824E02" w:rsidP="00824E02">
            <w:pPr>
              <w:spacing w:before="40" w:after="20"/>
              <w:rPr>
                <w:rFonts w:cs="Arial"/>
                <w:sz w:val="18"/>
                <w:szCs w:val="18"/>
              </w:rPr>
            </w:pPr>
            <w:r w:rsidRPr="00C935A5">
              <w:rPr>
                <w:rFonts w:cs="Arial"/>
                <w:sz w:val="18"/>
                <w:szCs w:val="18"/>
              </w:rPr>
              <w:t>Moorabool S</w:t>
            </w:r>
          </w:p>
        </w:tc>
        <w:tc>
          <w:tcPr>
            <w:tcW w:w="737" w:type="dxa"/>
            <w:tcBorders>
              <w:top w:val="nil"/>
              <w:left w:val="single" w:sz="18" w:space="0" w:color="5F497A" w:themeColor="accent4" w:themeShade="BF"/>
              <w:bottom w:val="nil"/>
              <w:right w:val="nil"/>
            </w:tcBorders>
            <w:shd w:val="clear" w:color="auto" w:fill="auto"/>
            <w:vAlign w:val="bottom"/>
          </w:tcPr>
          <w:p w14:paraId="36A6C46A" w14:textId="7EB76466" w:rsidR="00824E02" w:rsidRPr="00C935A5" w:rsidRDefault="00824E02" w:rsidP="00824E02">
            <w:pPr>
              <w:spacing w:before="40" w:after="20"/>
              <w:jc w:val="right"/>
              <w:rPr>
                <w:rFonts w:cs="Arial"/>
                <w:sz w:val="18"/>
                <w:szCs w:val="18"/>
              </w:rPr>
            </w:pPr>
            <w:r w:rsidRPr="00824E02">
              <w:rPr>
                <w:rFonts w:cs="Arial"/>
                <w:sz w:val="18"/>
                <w:szCs w:val="18"/>
              </w:rPr>
              <w:t>133</w:t>
            </w:r>
          </w:p>
        </w:tc>
        <w:tc>
          <w:tcPr>
            <w:tcW w:w="737" w:type="dxa"/>
            <w:tcBorders>
              <w:top w:val="nil"/>
              <w:left w:val="nil"/>
              <w:bottom w:val="nil"/>
              <w:right w:val="nil"/>
            </w:tcBorders>
            <w:shd w:val="clear" w:color="auto" w:fill="auto"/>
            <w:vAlign w:val="bottom"/>
          </w:tcPr>
          <w:p w14:paraId="36C9F61E" w14:textId="5C938F65" w:rsidR="00824E02" w:rsidRPr="00C935A5" w:rsidRDefault="00824E02" w:rsidP="00824E02">
            <w:pPr>
              <w:spacing w:before="40" w:after="20"/>
              <w:jc w:val="right"/>
              <w:rPr>
                <w:rFonts w:cs="Arial"/>
                <w:sz w:val="18"/>
                <w:szCs w:val="18"/>
              </w:rPr>
            </w:pPr>
            <w:r w:rsidRPr="00824E02">
              <w:rPr>
                <w:rFonts w:cs="Arial"/>
                <w:sz w:val="18"/>
                <w:szCs w:val="18"/>
              </w:rPr>
              <w:t>26</w:t>
            </w:r>
          </w:p>
        </w:tc>
        <w:tc>
          <w:tcPr>
            <w:tcW w:w="737" w:type="dxa"/>
            <w:tcBorders>
              <w:top w:val="nil"/>
              <w:left w:val="nil"/>
              <w:bottom w:val="nil"/>
              <w:right w:val="nil"/>
            </w:tcBorders>
            <w:shd w:val="clear" w:color="auto" w:fill="auto"/>
            <w:vAlign w:val="bottom"/>
          </w:tcPr>
          <w:p w14:paraId="7CF3AE0B" w14:textId="23F0F6BA" w:rsidR="00824E02" w:rsidRPr="00C935A5" w:rsidRDefault="00824E02" w:rsidP="00824E02">
            <w:pPr>
              <w:spacing w:before="40" w:after="20"/>
              <w:jc w:val="right"/>
              <w:rPr>
                <w:rFonts w:cs="Arial"/>
                <w:sz w:val="18"/>
                <w:szCs w:val="18"/>
              </w:rPr>
            </w:pPr>
            <w:r w:rsidRPr="00824E02">
              <w:rPr>
                <w:rFonts w:cs="Arial"/>
                <w:sz w:val="18"/>
                <w:szCs w:val="18"/>
              </w:rPr>
              <w:t>22</w:t>
            </w:r>
          </w:p>
        </w:tc>
        <w:tc>
          <w:tcPr>
            <w:tcW w:w="737" w:type="dxa"/>
            <w:tcBorders>
              <w:top w:val="nil"/>
              <w:left w:val="nil"/>
              <w:bottom w:val="nil"/>
              <w:right w:val="nil"/>
            </w:tcBorders>
            <w:shd w:val="clear" w:color="auto" w:fill="auto"/>
            <w:vAlign w:val="bottom"/>
          </w:tcPr>
          <w:p w14:paraId="2B68D156" w14:textId="6E35F9A9" w:rsidR="00824E02" w:rsidRPr="00C935A5" w:rsidRDefault="00824E02" w:rsidP="00824E02">
            <w:pPr>
              <w:spacing w:before="40" w:after="20"/>
              <w:jc w:val="right"/>
              <w:rPr>
                <w:rFonts w:cs="Arial"/>
                <w:sz w:val="18"/>
                <w:szCs w:val="18"/>
              </w:rPr>
            </w:pPr>
            <w:r w:rsidRPr="00824E02">
              <w:rPr>
                <w:rFonts w:cs="Arial"/>
                <w:sz w:val="18"/>
                <w:szCs w:val="18"/>
              </w:rPr>
              <w:t>2</w:t>
            </w:r>
          </w:p>
        </w:tc>
        <w:tc>
          <w:tcPr>
            <w:tcW w:w="170" w:type="dxa"/>
            <w:tcBorders>
              <w:top w:val="nil"/>
              <w:left w:val="nil"/>
              <w:bottom w:val="nil"/>
              <w:right w:val="nil"/>
            </w:tcBorders>
            <w:shd w:val="clear" w:color="auto" w:fill="auto"/>
            <w:vAlign w:val="bottom"/>
          </w:tcPr>
          <w:p w14:paraId="6F339519" w14:textId="56388D3D"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8EBDD84" w14:textId="4B752466" w:rsidR="00824E02" w:rsidRPr="00C935A5" w:rsidRDefault="00824E02" w:rsidP="00824E02">
            <w:pPr>
              <w:spacing w:before="40" w:after="20"/>
              <w:jc w:val="right"/>
              <w:rPr>
                <w:rFonts w:cs="Arial"/>
                <w:sz w:val="18"/>
                <w:szCs w:val="18"/>
              </w:rPr>
            </w:pPr>
            <w:r w:rsidRPr="00824E02">
              <w:rPr>
                <w:rFonts w:cs="Arial"/>
                <w:sz w:val="18"/>
                <w:szCs w:val="18"/>
              </w:rPr>
              <w:t>58</w:t>
            </w:r>
          </w:p>
        </w:tc>
        <w:tc>
          <w:tcPr>
            <w:tcW w:w="737" w:type="dxa"/>
            <w:tcBorders>
              <w:top w:val="nil"/>
              <w:left w:val="nil"/>
              <w:bottom w:val="nil"/>
              <w:right w:val="nil"/>
            </w:tcBorders>
            <w:shd w:val="clear" w:color="auto" w:fill="auto"/>
            <w:vAlign w:val="bottom"/>
          </w:tcPr>
          <w:p w14:paraId="7B9DC71F" w14:textId="68023D43" w:rsidR="00824E02" w:rsidRPr="00C935A5" w:rsidRDefault="00824E02" w:rsidP="00824E02">
            <w:pPr>
              <w:spacing w:before="40" w:after="20"/>
              <w:jc w:val="right"/>
              <w:rPr>
                <w:rFonts w:cs="Arial"/>
                <w:sz w:val="18"/>
                <w:szCs w:val="18"/>
              </w:rPr>
            </w:pPr>
            <w:r w:rsidRPr="00824E02">
              <w:rPr>
                <w:rFonts w:cs="Arial"/>
                <w:sz w:val="18"/>
                <w:szCs w:val="18"/>
              </w:rPr>
              <w:t>825</w:t>
            </w:r>
          </w:p>
        </w:tc>
        <w:tc>
          <w:tcPr>
            <w:tcW w:w="737" w:type="dxa"/>
            <w:tcBorders>
              <w:top w:val="nil"/>
              <w:left w:val="nil"/>
              <w:bottom w:val="nil"/>
              <w:right w:val="nil"/>
            </w:tcBorders>
            <w:shd w:val="clear" w:color="auto" w:fill="auto"/>
            <w:vAlign w:val="bottom"/>
          </w:tcPr>
          <w:p w14:paraId="6EECFCF9" w14:textId="38F515DF" w:rsidR="00824E02" w:rsidRPr="00C935A5" w:rsidRDefault="00824E02" w:rsidP="00824E02">
            <w:pPr>
              <w:spacing w:before="40" w:after="20"/>
              <w:jc w:val="right"/>
              <w:rPr>
                <w:rFonts w:cs="Arial"/>
                <w:sz w:val="18"/>
                <w:szCs w:val="18"/>
              </w:rPr>
            </w:pPr>
            <w:r w:rsidRPr="00824E02">
              <w:rPr>
                <w:rFonts w:cs="Arial"/>
                <w:sz w:val="18"/>
                <w:szCs w:val="18"/>
              </w:rPr>
              <w:t>362</w:t>
            </w:r>
          </w:p>
        </w:tc>
        <w:tc>
          <w:tcPr>
            <w:tcW w:w="737" w:type="dxa"/>
            <w:tcBorders>
              <w:top w:val="nil"/>
              <w:left w:val="nil"/>
              <w:bottom w:val="nil"/>
              <w:right w:val="nil"/>
            </w:tcBorders>
            <w:shd w:val="clear" w:color="auto" w:fill="auto"/>
            <w:vAlign w:val="bottom"/>
          </w:tcPr>
          <w:p w14:paraId="14B1E175" w14:textId="2D54E062" w:rsidR="00824E02" w:rsidRPr="00C935A5" w:rsidRDefault="00824E02" w:rsidP="00824E02">
            <w:pPr>
              <w:spacing w:before="40" w:after="20"/>
              <w:jc w:val="right"/>
              <w:rPr>
                <w:rFonts w:cs="Arial"/>
                <w:sz w:val="18"/>
                <w:szCs w:val="18"/>
              </w:rPr>
            </w:pPr>
            <w:r w:rsidRPr="00824E02">
              <w:rPr>
                <w:rFonts w:cs="Arial"/>
                <w:sz w:val="18"/>
                <w:szCs w:val="18"/>
              </w:rPr>
              <w:t>96</w:t>
            </w:r>
          </w:p>
        </w:tc>
        <w:tc>
          <w:tcPr>
            <w:tcW w:w="737" w:type="dxa"/>
            <w:tcBorders>
              <w:top w:val="nil"/>
              <w:left w:val="nil"/>
              <w:bottom w:val="nil"/>
              <w:right w:val="nil"/>
            </w:tcBorders>
            <w:shd w:val="clear" w:color="auto" w:fill="auto"/>
            <w:vAlign w:val="bottom"/>
          </w:tcPr>
          <w:p w14:paraId="072308DE" w14:textId="2C30D74F" w:rsidR="00824E02" w:rsidRPr="00C935A5" w:rsidRDefault="00824E02" w:rsidP="00824E02">
            <w:pPr>
              <w:spacing w:before="40" w:after="20"/>
              <w:jc w:val="right"/>
              <w:rPr>
                <w:rFonts w:cs="Arial"/>
                <w:sz w:val="18"/>
                <w:szCs w:val="18"/>
              </w:rPr>
            </w:pPr>
            <w:r w:rsidRPr="00824E02">
              <w:rPr>
                <w:rFonts w:cs="Arial"/>
                <w:sz w:val="18"/>
                <w:szCs w:val="18"/>
              </w:rPr>
              <w:t>19</w:t>
            </w:r>
          </w:p>
        </w:tc>
      </w:tr>
      <w:tr w:rsidR="00824E02" w:rsidRPr="00824E02" w14:paraId="3855252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1D7D5A4" w14:textId="77777777" w:rsidR="00824E02" w:rsidRPr="00C935A5" w:rsidRDefault="00824E02" w:rsidP="00824E02">
            <w:pPr>
              <w:spacing w:before="40" w:after="20"/>
              <w:rPr>
                <w:rFonts w:cs="Arial"/>
                <w:sz w:val="18"/>
                <w:szCs w:val="18"/>
              </w:rPr>
            </w:pPr>
            <w:r w:rsidRPr="00C935A5">
              <w:rPr>
                <w:rFonts w:cs="Arial"/>
                <w:sz w:val="18"/>
                <w:szCs w:val="18"/>
              </w:rPr>
              <w:t>Mornington Peninsula</w:t>
            </w:r>
          </w:p>
        </w:tc>
        <w:tc>
          <w:tcPr>
            <w:tcW w:w="737" w:type="dxa"/>
            <w:tcBorders>
              <w:top w:val="nil"/>
              <w:left w:val="single" w:sz="18" w:space="0" w:color="5F497A" w:themeColor="accent4" w:themeShade="BF"/>
              <w:bottom w:val="nil"/>
              <w:right w:val="nil"/>
            </w:tcBorders>
            <w:shd w:val="clear" w:color="auto" w:fill="auto"/>
            <w:vAlign w:val="bottom"/>
          </w:tcPr>
          <w:p w14:paraId="502B9A57" w14:textId="27B7BC29" w:rsidR="00824E02" w:rsidRPr="00C935A5" w:rsidRDefault="00824E02" w:rsidP="00824E02">
            <w:pPr>
              <w:spacing w:before="40" w:after="20"/>
              <w:jc w:val="right"/>
              <w:rPr>
                <w:rFonts w:cs="Arial"/>
                <w:sz w:val="18"/>
                <w:szCs w:val="18"/>
              </w:rPr>
            </w:pPr>
            <w:r w:rsidRPr="00824E02">
              <w:rPr>
                <w:rFonts w:cs="Arial"/>
                <w:sz w:val="18"/>
                <w:szCs w:val="18"/>
              </w:rPr>
              <w:t>885</w:t>
            </w:r>
          </w:p>
        </w:tc>
        <w:tc>
          <w:tcPr>
            <w:tcW w:w="737" w:type="dxa"/>
            <w:tcBorders>
              <w:top w:val="nil"/>
              <w:left w:val="nil"/>
              <w:bottom w:val="nil"/>
              <w:right w:val="nil"/>
            </w:tcBorders>
            <w:shd w:val="clear" w:color="auto" w:fill="auto"/>
            <w:vAlign w:val="bottom"/>
          </w:tcPr>
          <w:p w14:paraId="33CCEA6E" w14:textId="4EBA3CCC" w:rsidR="00824E02" w:rsidRPr="00C935A5" w:rsidRDefault="00824E02" w:rsidP="00824E02">
            <w:pPr>
              <w:spacing w:before="40" w:after="20"/>
              <w:jc w:val="right"/>
              <w:rPr>
                <w:rFonts w:cs="Arial"/>
                <w:sz w:val="18"/>
                <w:szCs w:val="18"/>
              </w:rPr>
            </w:pPr>
            <w:r w:rsidRPr="00824E02">
              <w:rPr>
                <w:rFonts w:cs="Arial"/>
                <w:sz w:val="18"/>
                <w:szCs w:val="18"/>
              </w:rPr>
              <w:t>158</w:t>
            </w:r>
          </w:p>
        </w:tc>
        <w:tc>
          <w:tcPr>
            <w:tcW w:w="737" w:type="dxa"/>
            <w:tcBorders>
              <w:top w:val="nil"/>
              <w:left w:val="nil"/>
              <w:bottom w:val="nil"/>
              <w:right w:val="nil"/>
            </w:tcBorders>
            <w:shd w:val="clear" w:color="auto" w:fill="auto"/>
            <w:vAlign w:val="bottom"/>
          </w:tcPr>
          <w:p w14:paraId="574A3AE0" w14:textId="59BB3806" w:rsidR="00824E02" w:rsidRPr="00C935A5" w:rsidRDefault="00824E02" w:rsidP="00824E02">
            <w:pPr>
              <w:spacing w:before="40" w:after="20"/>
              <w:jc w:val="right"/>
              <w:rPr>
                <w:rFonts w:cs="Arial"/>
                <w:sz w:val="18"/>
                <w:szCs w:val="18"/>
              </w:rPr>
            </w:pPr>
            <w:r w:rsidRPr="00824E02">
              <w:rPr>
                <w:rFonts w:cs="Arial"/>
                <w:sz w:val="18"/>
                <w:szCs w:val="18"/>
              </w:rPr>
              <w:t>190</w:t>
            </w:r>
          </w:p>
        </w:tc>
        <w:tc>
          <w:tcPr>
            <w:tcW w:w="737" w:type="dxa"/>
            <w:tcBorders>
              <w:top w:val="nil"/>
              <w:left w:val="nil"/>
              <w:bottom w:val="nil"/>
              <w:right w:val="nil"/>
            </w:tcBorders>
            <w:shd w:val="clear" w:color="auto" w:fill="auto"/>
            <w:vAlign w:val="bottom"/>
          </w:tcPr>
          <w:p w14:paraId="55C19710" w14:textId="7E6116D1" w:rsidR="00824E02" w:rsidRPr="00C935A5" w:rsidRDefault="00824E02" w:rsidP="00824E02">
            <w:pPr>
              <w:spacing w:before="40" w:after="20"/>
              <w:jc w:val="right"/>
              <w:rPr>
                <w:rFonts w:cs="Arial"/>
                <w:sz w:val="18"/>
                <w:szCs w:val="18"/>
              </w:rPr>
            </w:pPr>
            <w:r w:rsidRPr="00824E02">
              <w:rPr>
                <w:rFonts w:cs="Arial"/>
                <w:sz w:val="18"/>
                <w:szCs w:val="18"/>
              </w:rPr>
              <w:t>65</w:t>
            </w:r>
          </w:p>
        </w:tc>
        <w:tc>
          <w:tcPr>
            <w:tcW w:w="170" w:type="dxa"/>
            <w:tcBorders>
              <w:top w:val="nil"/>
              <w:left w:val="nil"/>
              <w:bottom w:val="nil"/>
              <w:right w:val="nil"/>
            </w:tcBorders>
            <w:shd w:val="clear" w:color="auto" w:fill="auto"/>
            <w:vAlign w:val="bottom"/>
          </w:tcPr>
          <w:p w14:paraId="7ECD2C08" w14:textId="0BABEFE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01F2C57" w14:textId="68C0C504" w:rsidR="00824E02" w:rsidRPr="00C935A5" w:rsidRDefault="00824E02" w:rsidP="00824E02">
            <w:pPr>
              <w:spacing w:before="40" w:after="20"/>
              <w:jc w:val="right"/>
              <w:rPr>
                <w:rFonts w:cs="Arial"/>
                <w:sz w:val="18"/>
                <w:szCs w:val="18"/>
              </w:rPr>
            </w:pPr>
            <w:r w:rsidRPr="00824E02">
              <w:rPr>
                <w:rFonts w:cs="Arial"/>
                <w:sz w:val="18"/>
                <w:szCs w:val="18"/>
              </w:rPr>
              <w:t>3</w:t>
            </w:r>
          </w:p>
        </w:tc>
        <w:tc>
          <w:tcPr>
            <w:tcW w:w="737" w:type="dxa"/>
            <w:tcBorders>
              <w:top w:val="nil"/>
              <w:left w:val="nil"/>
              <w:bottom w:val="nil"/>
              <w:right w:val="nil"/>
            </w:tcBorders>
            <w:shd w:val="clear" w:color="auto" w:fill="auto"/>
            <w:vAlign w:val="bottom"/>
          </w:tcPr>
          <w:p w14:paraId="66F4BBC7" w14:textId="46532A0E" w:rsidR="00824E02" w:rsidRPr="00C935A5" w:rsidRDefault="00824E02" w:rsidP="00824E02">
            <w:pPr>
              <w:spacing w:before="40" w:after="20"/>
              <w:jc w:val="right"/>
              <w:rPr>
                <w:rFonts w:cs="Arial"/>
                <w:sz w:val="18"/>
                <w:szCs w:val="18"/>
              </w:rPr>
            </w:pPr>
            <w:r w:rsidRPr="00824E02">
              <w:rPr>
                <w:rFonts w:cs="Arial"/>
                <w:sz w:val="18"/>
                <w:szCs w:val="18"/>
              </w:rPr>
              <w:t>113</w:t>
            </w:r>
          </w:p>
        </w:tc>
        <w:tc>
          <w:tcPr>
            <w:tcW w:w="737" w:type="dxa"/>
            <w:tcBorders>
              <w:top w:val="nil"/>
              <w:left w:val="nil"/>
              <w:bottom w:val="nil"/>
              <w:right w:val="nil"/>
            </w:tcBorders>
            <w:shd w:val="clear" w:color="auto" w:fill="auto"/>
            <w:vAlign w:val="bottom"/>
          </w:tcPr>
          <w:p w14:paraId="55D4A7A5" w14:textId="7F8141BC" w:rsidR="00824E02" w:rsidRPr="00C935A5" w:rsidRDefault="00824E02" w:rsidP="00824E02">
            <w:pPr>
              <w:spacing w:before="40" w:after="20"/>
              <w:jc w:val="right"/>
              <w:rPr>
                <w:rFonts w:cs="Arial"/>
                <w:sz w:val="18"/>
                <w:szCs w:val="18"/>
              </w:rPr>
            </w:pPr>
            <w:r w:rsidRPr="00824E02">
              <w:rPr>
                <w:rFonts w:cs="Arial"/>
                <w:sz w:val="18"/>
                <w:szCs w:val="18"/>
              </w:rPr>
              <w:t>112</w:t>
            </w:r>
          </w:p>
        </w:tc>
        <w:tc>
          <w:tcPr>
            <w:tcW w:w="737" w:type="dxa"/>
            <w:tcBorders>
              <w:top w:val="nil"/>
              <w:left w:val="nil"/>
              <w:bottom w:val="nil"/>
              <w:right w:val="nil"/>
            </w:tcBorders>
            <w:shd w:val="clear" w:color="auto" w:fill="auto"/>
            <w:vAlign w:val="bottom"/>
          </w:tcPr>
          <w:p w14:paraId="5A30436D" w14:textId="1CC3C3A8" w:rsidR="00824E02" w:rsidRPr="00C935A5" w:rsidRDefault="00824E02" w:rsidP="00824E02">
            <w:pPr>
              <w:spacing w:before="40" w:after="20"/>
              <w:jc w:val="right"/>
              <w:rPr>
                <w:rFonts w:cs="Arial"/>
                <w:sz w:val="18"/>
                <w:szCs w:val="18"/>
              </w:rPr>
            </w:pPr>
            <w:r w:rsidRPr="00824E02">
              <w:rPr>
                <w:rFonts w:cs="Arial"/>
                <w:sz w:val="18"/>
                <w:szCs w:val="18"/>
              </w:rPr>
              <w:t>59</w:t>
            </w:r>
          </w:p>
        </w:tc>
        <w:tc>
          <w:tcPr>
            <w:tcW w:w="737" w:type="dxa"/>
            <w:tcBorders>
              <w:top w:val="nil"/>
              <w:left w:val="nil"/>
              <w:bottom w:val="nil"/>
              <w:right w:val="nil"/>
            </w:tcBorders>
            <w:shd w:val="clear" w:color="auto" w:fill="auto"/>
            <w:vAlign w:val="bottom"/>
          </w:tcPr>
          <w:p w14:paraId="08978850" w14:textId="1D35CF56" w:rsidR="00824E02" w:rsidRPr="00C935A5" w:rsidRDefault="00824E02" w:rsidP="00824E02">
            <w:pPr>
              <w:spacing w:before="40" w:after="20"/>
              <w:jc w:val="right"/>
              <w:rPr>
                <w:rFonts w:cs="Arial"/>
                <w:sz w:val="18"/>
                <w:szCs w:val="18"/>
              </w:rPr>
            </w:pPr>
            <w:r w:rsidRPr="00824E02">
              <w:rPr>
                <w:rFonts w:cs="Arial"/>
                <w:sz w:val="18"/>
                <w:szCs w:val="18"/>
              </w:rPr>
              <w:t>129</w:t>
            </w:r>
          </w:p>
        </w:tc>
      </w:tr>
      <w:tr w:rsidR="00824E02" w:rsidRPr="00824E02" w14:paraId="6E08D3E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57E2214" w14:textId="77777777" w:rsidR="00824E02" w:rsidRPr="00C935A5" w:rsidRDefault="00824E02" w:rsidP="00824E02">
            <w:pPr>
              <w:spacing w:before="40" w:after="20"/>
              <w:rPr>
                <w:rFonts w:cs="Arial"/>
                <w:sz w:val="18"/>
                <w:szCs w:val="18"/>
              </w:rPr>
            </w:pPr>
            <w:r w:rsidRPr="00C935A5">
              <w:rPr>
                <w:rFonts w:cs="Arial"/>
                <w:sz w:val="18"/>
                <w:szCs w:val="18"/>
              </w:rPr>
              <w:t>Mount Alexander S</w:t>
            </w:r>
          </w:p>
        </w:tc>
        <w:tc>
          <w:tcPr>
            <w:tcW w:w="737" w:type="dxa"/>
            <w:tcBorders>
              <w:top w:val="nil"/>
              <w:left w:val="single" w:sz="18" w:space="0" w:color="5F497A" w:themeColor="accent4" w:themeShade="BF"/>
              <w:bottom w:val="nil"/>
              <w:right w:val="nil"/>
            </w:tcBorders>
            <w:shd w:val="clear" w:color="auto" w:fill="auto"/>
            <w:vAlign w:val="bottom"/>
          </w:tcPr>
          <w:p w14:paraId="42EE30DB" w14:textId="6DB54B8E" w:rsidR="00824E02" w:rsidRPr="00C935A5" w:rsidRDefault="00824E02" w:rsidP="00824E02">
            <w:pPr>
              <w:spacing w:before="40" w:after="20"/>
              <w:jc w:val="right"/>
              <w:rPr>
                <w:rFonts w:cs="Arial"/>
                <w:sz w:val="18"/>
                <w:szCs w:val="18"/>
              </w:rPr>
            </w:pPr>
            <w:r w:rsidRPr="00824E02">
              <w:rPr>
                <w:rFonts w:cs="Arial"/>
                <w:sz w:val="18"/>
                <w:szCs w:val="18"/>
              </w:rPr>
              <w:t>212</w:t>
            </w:r>
          </w:p>
        </w:tc>
        <w:tc>
          <w:tcPr>
            <w:tcW w:w="737" w:type="dxa"/>
            <w:tcBorders>
              <w:top w:val="nil"/>
              <w:left w:val="nil"/>
              <w:bottom w:val="nil"/>
              <w:right w:val="nil"/>
            </w:tcBorders>
            <w:shd w:val="clear" w:color="auto" w:fill="auto"/>
            <w:vAlign w:val="bottom"/>
          </w:tcPr>
          <w:p w14:paraId="46D5285C" w14:textId="5F207BB3" w:rsidR="00824E02" w:rsidRPr="00C935A5" w:rsidRDefault="00824E02" w:rsidP="00824E02">
            <w:pPr>
              <w:spacing w:before="40" w:after="20"/>
              <w:jc w:val="right"/>
              <w:rPr>
                <w:rFonts w:cs="Arial"/>
                <w:sz w:val="18"/>
                <w:szCs w:val="18"/>
              </w:rPr>
            </w:pPr>
            <w:r w:rsidRPr="00824E02">
              <w:rPr>
                <w:rFonts w:cs="Arial"/>
                <w:sz w:val="18"/>
                <w:szCs w:val="18"/>
              </w:rPr>
              <w:t>21</w:t>
            </w:r>
          </w:p>
        </w:tc>
        <w:tc>
          <w:tcPr>
            <w:tcW w:w="737" w:type="dxa"/>
            <w:tcBorders>
              <w:top w:val="nil"/>
              <w:left w:val="nil"/>
              <w:bottom w:val="nil"/>
              <w:right w:val="nil"/>
            </w:tcBorders>
            <w:shd w:val="clear" w:color="auto" w:fill="auto"/>
            <w:vAlign w:val="bottom"/>
          </w:tcPr>
          <w:p w14:paraId="7A7A335A" w14:textId="7C365844" w:rsidR="00824E02" w:rsidRPr="00C935A5" w:rsidRDefault="00824E02" w:rsidP="00824E02">
            <w:pPr>
              <w:spacing w:before="40" w:after="20"/>
              <w:jc w:val="right"/>
              <w:rPr>
                <w:rFonts w:cs="Arial"/>
                <w:sz w:val="18"/>
                <w:szCs w:val="18"/>
              </w:rPr>
            </w:pPr>
            <w:r w:rsidRPr="00824E02">
              <w:rPr>
                <w:rFonts w:cs="Arial"/>
                <w:sz w:val="18"/>
                <w:szCs w:val="18"/>
              </w:rPr>
              <w:t>20</w:t>
            </w:r>
          </w:p>
        </w:tc>
        <w:tc>
          <w:tcPr>
            <w:tcW w:w="737" w:type="dxa"/>
            <w:tcBorders>
              <w:top w:val="nil"/>
              <w:left w:val="nil"/>
              <w:bottom w:val="nil"/>
              <w:right w:val="nil"/>
            </w:tcBorders>
            <w:shd w:val="clear" w:color="auto" w:fill="auto"/>
            <w:vAlign w:val="bottom"/>
          </w:tcPr>
          <w:p w14:paraId="3D10ED0C" w14:textId="4BE52B87" w:rsidR="00824E02" w:rsidRPr="00C935A5" w:rsidRDefault="00824E02" w:rsidP="00824E02">
            <w:pPr>
              <w:spacing w:before="40" w:after="20"/>
              <w:jc w:val="right"/>
              <w:rPr>
                <w:rFonts w:cs="Arial"/>
                <w:sz w:val="18"/>
                <w:szCs w:val="18"/>
              </w:rPr>
            </w:pPr>
            <w:r w:rsidRPr="00824E02">
              <w:rPr>
                <w:rFonts w:cs="Arial"/>
                <w:sz w:val="18"/>
                <w:szCs w:val="18"/>
              </w:rPr>
              <w:t>4</w:t>
            </w:r>
          </w:p>
        </w:tc>
        <w:tc>
          <w:tcPr>
            <w:tcW w:w="170" w:type="dxa"/>
            <w:tcBorders>
              <w:top w:val="nil"/>
              <w:left w:val="nil"/>
              <w:bottom w:val="nil"/>
              <w:right w:val="nil"/>
            </w:tcBorders>
            <w:shd w:val="clear" w:color="auto" w:fill="auto"/>
            <w:vAlign w:val="bottom"/>
          </w:tcPr>
          <w:p w14:paraId="4D62A7D2" w14:textId="6DAC6877"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CCD018C" w14:textId="345FDEC6" w:rsidR="00824E02" w:rsidRPr="00C935A5" w:rsidRDefault="00824E02" w:rsidP="00824E02">
            <w:pPr>
              <w:spacing w:before="40" w:after="20"/>
              <w:jc w:val="right"/>
              <w:rPr>
                <w:rFonts w:cs="Arial"/>
                <w:sz w:val="18"/>
                <w:szCs w:val="18"/>
              </w:rPr>
            </w:pPr>
            <w:r w:rsidRPr="00824E02">
              <w:rPr>
                <w:rFonts w:cs="Arial"/>
                <w:sz w:val="18"/>
                <w:szCs w:val="18"/>
              </w:rPr>
              <w:t>10</w:t>
            </w:r>
          </w:p>
        </w:tc>
        <w:tc>
          <w:tcPr>
            <w:tcW w:w="737" w:type="dxa"/>
            <w:tcBorders>
              <w:top w:val="nil"/>
              <w:left w:val="nil"/>
              <w:bottom w:val="nil"/>
              <w:right w:val="nil"/>
            </w:tcBorders>
            <w:shd w:val="clear" w:color="auto" w:fill="auto"/>
            <w:vAlign w:val="bottom"/>
          </w:tcPr>
          <w:p w14:paraId="3FC14508" w14:textId="5CF2252C" w:rsidR="00824E02" w:rsidRPr="00C935A5" w:rsidRDefault="00824E02" w:rsidP="00824E02">
            <w:pPr>
              <w:spacing w:before="40" w:after="20"/>
              <w:jc w:val="right"/>
              <w:rPr>
                <w:rFonts w:cs="Arial"/>
                <w:sz w:val="18"/>
                <w:szCs w:val="18"/>
              </w:rPr>
            </w:pPr>
            <w:r w:rsidRPr="00824E02">
              <w:rPr>
                <w:rFonts w:cs="Arial"/>
                <w:sz w:val="18"/>
                <w:szCs w:val="18"/>
              </w:rPr>
              <w:t>848</w:t>
            </w:r>
          </w:p>
        </w:tc>
        <w:tc>
          <w:tcPr>
            <w:tcW w:w="737" w:type="dxa"/>
            <w:tcBorders>
              <w:top w:val="nil"/>
              <w:left w:val="nil"/>
              <w:bottom w:val="nil"/>
              <w:right w:val="nil"/>
            </w:tcBorders>
            <w:shd w:val="clear" w:color="auto" w:fill="auto"/>
            <w:vAlign w:val="bottom"/>
          </w:tcPr>
          <w:p w14:paraId="74821055" w14:textId="5089019E" w:rsidR="00824E02" w:rsidRPr="00C935A5" w:rsidRDefault="00824E02" w:rsidP="00824E02">
            <w:pPr>
              <w:spacing w:before="40" w:after="20"/>
              <w:jc w:val="right"/>
              <w:rPr>
                <w:rFonts w:cs="Arial"/>
                <w:sz w:val="18"/>
                <w:szCs w:val="18"/>
              </w:rPr>
            </w:pPr>
            <w:r w:rsidRPr="00824E02">
              <w:rPr>
                <w:rFonts w:cs="Arial"/>
                <w:sz w:val="18"/>
                <w:szCs w:val="18"/>
              </w:rPr>
              <w:t>238</w:t>
            </w:r>
          </w:p>
        </w:tc>
        <w:tc>
          <w:tcPr>
            <w:tcW w:w="737" w:type="dxa"/>
            <w:tcBorders>
              <w:top w:val="nil"/>
              <w:left w:val="nil"/>
              <w:bottom w:val="nil"/>
              <w:right w:val="nil"/>
            </w:tcBorders>
            <w:shd w:val="clear" w:color="auto" w:fill="auto"/>
            <w:vAlign w:val="bottom"/>
          </w:tcPr>
          <w:p w14:paraId="3CB97135" w14:textId="330FF52C" w:rsidR="00824E02" w:rsidRPr="00C935A5" w:rsidRDefault="00824E02" w:rsidP="00824E02">
            <w:pPr>
              <w:spacing w:before="40" w:after="20"/>
              <w:jc w:val="right"/>
              <w:rPr>
                <w:rFonts w:cs="Arial"/>
                <w:sz w:val="18"/>
                <w:szCs w:val="18"/>
              </w:rPr>
            </w:pPr>
            <w:r w:rsidRPr="00824E02">
              <w:rPr>
                <w:rFonts w:cs="Arial"/>
                <w:sz w:val="18"/>
                <w:szCs w:val="18"/>
              </w:rPr>
              <w:t>64</w:t>
            </w:r>
          </w:p>
        </w:tc>
        <w:tc>
          <w:tcPr>
            <w:tcW w:w="737" w:type="dxa"/>
            <w:tcBorders>
              <w:top w:val="nil"/>
              <w:left w:val="nil"/>
              <w:bottom w:val="nil"/>
              <w:right w:val="nil"/>
            </w:tcBorders>
            <w:shd w:val="clear" w:color="auto" w:fill="auto"/>
            <w:vAlign w:val="bottom"/>
          </w:tcPr>
          <w:p w14:paraId="3138E07C" w14:textId="063D6C9C" w:rsidR="00824E02" w:rsidRPr="00C935A5" w:rsidRDefault="00824E02" w:rsidP="00824E02">
            <w:pPr>
              <w:spacing w:before="40" w:after="20"/>
              <w:jc w:val="right"/>
              <w:rPr>
                <w:rFonts w:cs="Arial"/>
                <w:sz w:val="18"/>
                <w:szCs w:val="18"/>
              </w:rPr>
            </w:pPr>
            <w:r w:rsidRPr="00824E02">
              <w:rPr>
                <w:rFonts w:cs="Arial"/>
                <w:sz w:val="18"/>
                <w:szCs w:val="18"/>
              </w:rPr>
              <w:t>11</w:t>
            </w:r>
          </w:p>
        </w:tc>
      </w:tr>
      <w:tr w:rsidR="00824E02" w:rsidRPr="00824E02" w14:paraId="69BF4CC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B64378" w14:textId="77777777" w:rsidR="00824E02" w:rsidRPr="00C935A5" w:rsidRDefault="00824E02" w:rsidP="00824E02">
            <w:pPr>
              <w:spacing w:before="40" w:after="20"/>
              <w:rPr>
                <w:rFonts w:cs="Arial"/>
                <w:sz w:val="18"/>
                <w:szCs w:val="18"/>
              </w:rPr>
            </w:pPr>
            <w:r w:rsidRPr="00C935A5">
              <w:rPr>
                <w:rFonts w:cs="Arial"/>
                <w:sz w:val="18"/>
                <w:szCs w:val="18"/>
              </w:rPr>
              <w:t>Moyne S</w:t>
            </w:r>
          </w:p>
        </w:tc>
        <w:tc>
          <w:tcPr>
            <w:tcW w:w="737" w:type="dxa"/>
            <w:tcBorders>
              <w:top w:val="nil"/>
              <w:left w:val="single" w:sz="18" w:space="0" w:color="5F497A" w:themeColor="accent4" w:themeShade="BF"/>
              <w:bottom w:val="nil"/>
              <w:right w:val="nil"/>
            </w:tcBorders>
            <w:shd w:val="clear" w:color="auto" w:fill="auto"/>
            <w:vAlign w:val="bottom"/>
          </w:tcPr>
          <w:p w14:paraId="62474ADA" w14:textId="31C3B994" w:rsidR="00824E02" w:rsidRPr="00C935A5" w:rsidRDefault="00824E02" w:rsidP="00824E02">
            <w:pPr>
              <w:spacing w:before="40" w:after="20"/>
              <w:jc w:val="right"/>
              <w:rPr>
                <w:rFonts w:cs="Arial"/>
                <w:sz w:val="18"/>
                <w:szCs w:val="18"/>
              </w:rPr>
            </w:pPr>
            <w:r w:rsidRPr="00824E02">
              <w:rPr>
                <w:rFonts w:cs="Arial"/>
                <w:sz w:val="18"/>
                <w:szCs w:val="18"/>
              </w:rPr>
              <w:t>142</w:t>
            </w:r>
          </w:p>
        </w:tc>
        <w:tc>
          <w:tcPr>
            <w:tcW w:w="737" w:type="dxa"/>
            <w:tcBorders>
              <w:top w:val="nil"/>
              <w:left w:val="nil"/>
              <w:bottom w:val="nil"/>
              <w:right w:val="nil"/>
            </w:tcBorders>
            <w:shd w:val="clear" w:color="auto" w:fill="auto"/>
            <w:vAlign w:val="bottom"/>
          </w:tcPr>
          <w:p w14:paraId="640F7B7D" w14:textId="3CB32CF2"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410152A3" w14:textId="40D01303" w:rsidR="00824E02" w:rsidRPr="00C935A5" w:rsidRDefault="00824E02" w:rsidP="00824E02">
            <w:pPr>
              <w:spacing w:before="40" w:after="20"/>
              <w:jc w:val="right"/>
              <w:rPr>
                <w:rFonts w:cs="Arial"/>
                <w:sz w:val="18"/>
                <w:szCs w:val="18"/>
              </w:rPr>
            </w:pPr>
            <w:r w:rsidRPr="00824E02">
              <w:rPr>
                <w:rFonts w:cs="Arial"/>
                <w:sz w:val="18"/>
                <w:szCs w:val="18"/>
              </w:rPr>
              <w:t>13</w:t>
            </w:r>
          </w:p>
        </w:tc>
        <w:tc>
          <w:tcPr>
            <w:tcW w:w="737" w:type="dxa"/>
            <w:tcBorders>
              <w:top w:val="nil"/>
              <w:left w:val="nil"/>
              <w:bottom w:val="nil"/>
              <w:right w:val="nil"/>
            </w:tcBorders>
            <w:shd w:val="clear" w:color="auto" w:fill="auto"/>
            <w:vAlign w:val="bottom"/>
          </w:tcPr>
          <w:p w14:paraId="6ACC0417" w14:textId="09761E6E"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2FC5CE22" w14:textId="69EC92FC"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281B7DB" w14:textId="7D7C450E" w:rsidR="00824E02" w:rsidRPr="00C935A5" w:rsidRDefault="00824E02" w:rsidP="00824E02">
            <w:pPr>
              <w:spacing w:before="40" w:after="20"/>
              <w:jc w:val="right"/>
              <w:rPr>
                <w:rFonts w:cs="Arial"/>
                <w:sz w:val="18"/>
                <w:szCs w:val="18"/>
              </w:rPr>
            </w:pPr>
            <w:r w:rsidRPr="00824E02">
              <w:rPr>
                <w:rFonts w:cs="Arial"/>
                <w:sz w:val="18"/>
                <w:szCs w:val="18"/>
              </w:rPr>
              <w:t>79</w:t>
            </w:r>
          </w:p>
        </w:tc>
        <w:tc>
          <w:tcPr>
            <w:tcW w:w="737" w:type="dxa"/>
            <w:tcBorders>
              <w:top w:val="nil"/>
              <w:left w:val="nil"/>
              <w:bottom w:val="nil"/>
              <w:right w:val="nil"/>
            </w:tcBorders>
            <w:shd w:val="clear" w:color="auto" w:fill="auto"/>
            <w:vAlign w:val="bottom"/>
          </w:tcPr>
          <w:p w14:paraId="55772DAA" w14:textId="2372269E" w:rsidR="00824E02" w:rsidRPr="00C935A5" w:rsidRDefault="00824E02" w:rsidP="00824E02">
            <w:pPr>
              <w:spacing w:before="40" w:after="20"/>
              <w:jc w:val="right"/>
              <w:rPr>
                <w:rFonts w:cs="Arial"/>
                <w:sz w:val="18"/>
                <w:szCs w:val="18"/>
              </w:rPr>
            </w:pPr>
            <w:r w:rsidRPr="00824E02">
              <w:rPr>
                <w:rFonts w:cs="Arial"/>
                <w:sz w:val="18"/>
                <w:szCs w:val="18"/>
              </w:rPr>
              <w:t>1,833</w:t>
            </w:r>
          </w:p>
        </w:tc>
        <w:tc>
          <w:tcPr>
            <w:tcW w:w="737" w:type="dxa"/>
            <w:tcBorders>
              <w:top w:val="nil"/>
              <w:left w:val="nil"/>
              <w:bottom w:val="nil"/>
              <w:right w:val="nil"/>
            </w:tcBorders>
            <w:shd w:val="clear" w:color="auto" w:fill="auto"/>
            <w:vAlign w:val="bottom"/>
          </w:tcPr>
          <w:p w14:paraId="581FBC2E" w14:textId="6D40510A" w:rsidR="00824E02" w:rsidRPr="00C935A5" w:rsidRDefault="00824E02" w:rsidP="00824E02">
            <w:pPr>
              <w:spacing w:before="40" w:after="20"/>
              <w:jc w:val="right"/>
              <w:rPr>
                <w:rFonts w:cs="Arial"/>
                <w:sz w:val="18"/>
                <w:szCs w:val="18"/>
              </w:rPr>
            </w:pPr>
            <w:r w:rsidRPr="00824E02">
              <w:rPr>
                <w:rFonts w:cs="Arial"/>
                <w:sz w:val="18"/>
                <w:szCs w:val="18"/>
              </w:rPr>
              <w:t>600</w:t>
            </w:r>
          </w:p>
        </w:tc>
        <w:tc>
          <w:tcPr>
            <w:tcW w:w="737" w:type="dxa"/>
            <w:tcBorders>
              <w:top w:val="nil"/>
              <w:left w:val="nil"/>
              <w:bottom w:val="nil"/>
              <w:right w:val="nil"/>
            </w:tcBorders>
            <w:shd w:val="clear" w:color="auto" w:fill="auto"/>
            <w:vAlign w:val="bottom"/>
          </w:tcPr>
          <w:p w14:paraId="5483205A" w14:textId="5771DE13" w:rsidR="00824E02" w:rsidRPr="00C935A5" w:rsidRDefault="00824E02" w:rsidP="00824E02">
            <w:pPr>
              <w:spacing w:before="40" w:after="20"/>
              <w:jc w:val="right"/>
              <w:rPr>
                <w:rFonts w:cs="Arial"/>
                <w:sz w:val="18"/>
                <w:szCs w:val="18"/>
              </w:rPr>
            </w:pPr>
            <w:r w:rsidRPr="00824E02">
              <w:rPr>
                <w:rFonts w:cs="Arial"/>
                <w:sz w:val="18"/>
                <w:szCs w:val="18"/>
              </w:rPr>
              <w:t>54</w:t>
            </w:r>
          </w:p>
        </w:tc>
        <w:tc>
          <w:tcPr>
            <w:tcW w:w="737" w:type="dxa"/>
            <w:tcBorders>
              <w:top w:val="nil"/>
              <w:left w:val="nil"/>
              <w:bottom w:val="nil"/>
              <w:right w:val="nil"/>
            </w:tcBorders>
            <w:shd w:val="clear" w:color="auto" w:fill="auto"/>
            <w:vAlign w:val="bottom"/>
          </w:tcPr>
          <w:p w14:paraId="457D0F43" w14:textId="4661590A" w:rsidR="00824E02" w:rsidRPr="00C935A5" w:rsidRDefault="00824E02" w:rsidP="00824E02">
            <w:pPr>
              <w:spacing w:before="40" w:after="20"/>
              <w:jc w:val="right"/>
              <w:rPr>
                <w:rFonts w:cs="Arial"/>
                <w:sz w:val="18"/>
                <w:szCs w:val="18"/>
              </w:rPr>
            </w:pPr>
            <w:r w:rsidRPr="00824E02">
              <w:rPr>
                <w:rFonts w:cs="Arial"/>
                <w:sz w:val="18"/>
                <w:szCs w:val="18"/>
              </w:rPr>
              <w:t>16</w:t>
            </w:r>
          </w:p>
        </w:tc>
      </w:tr>
      <w:tr w:rsidR="00824E02" w:rsidRPr="00824E02" w14:paraId="75E4610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AF0C35B" w14:textId="77777777" w:rsidR="00824E02" w:rsidRPr="00C935A5" w:rsidRDefault="00824E02" w:rsidP="00824E02">
            <w:pPr>
              <w:spacing w:before="40" w:after="20"/>
              <w:rPr>
                <w:rFonts w:cs="Arial"/>
                <w:sz w:val="18"/>
                <w:szCs w:val="18"/>
              </w:rPr>
            </w:pPr>
            <w:r w:rsidRPr="00C935A5">
              <w:rPr>
                <w:rFonts w:cs="Arial"/>
                <w:sz w:val="18"/>
                <w:szCs w:val="18"/>
              </w:rPr>
              <w:t>Murrindindi S</w:t>
            </w:r>
          </w:p>
        </w:tc>
        <w:tc>
          <w:tcPr>
            <w:tcW w:w="737" w:type="dxa"/>
            <w:tcBorders>
              <w:top w:val="nil"/>
              <w:left w:val="single" w:sz="18" w:space="0" w:color="5F497A" w:themeColor="accent4" w:themeShade="BF"/>
              <w:bottom w:val="nil"/>
              <w:right w:val="nil"/>
            </w:tcBorders>
            <w:shd w:val="clear" w:color="auto" w:fill="auto"/>
            <w:vAlign w:val="bottom"/>
          </w:tcPr>
          <w:p w14:paraId="31837731" w14:textId="137A0841" w:rsidR="00824E02" w:rsidRPr="00C935A5" w:rsidRDefault="00824E02" w:rsidP="00824E02">
            <w:pPr>
              <w:spacing w:before="40" w:after="20"/>
              <w:jc w:val="right"/>
              <w:rPr>
                <w:rFonts w:cs="Arial"/>
                <w:sz w:val="18"/>
                <w:szCs w:val="18"/>
              </w:rPr>
            </w:pPr>
            <w:r w:rsidRPr="00824E02">
              <w:rPr>
                <w:rFonts w:cs="Arial"/>
                <w:sz w:val="18"/>
                <w:szCs w:val="18"/>
              </w:rPr>
              <w:t>128</w:t>
            </w:r>
          </w:p>
        </w:tc>
        <w:tc>
          <w:tcPr>
            <w:tcW w:w="737" w:type="dxa"/>
            <w:tcBorders>
              <w:top w:val="nil"/>
              <w:left w:val="nil"/>
              <w:bottom w:val="nil"/>
              <w:right w:val="nil"/>
            </w:tcBorders>
            <w:shd w:val="clear" w:color="auto" w:fill="auto"/>
            <w:vAlign w:val="bottom"/>
          </w:tcPr>
          <w:p w14:paraId="1B805377" w14:textId="4B9B521F" w:rsidR="00824E02" w:rsidRPr="00C935A5" w:rsidRDefault="00824E02" w:rsidP="00824E02">
            <w:pPr>
              <w:spacing w:before="40" w:after="20"/>
              <w:jc w:val="right"/>
              <w:rPr>
                <w:rFonts w:cs="Arial"/>
                <w:sz w:val="18"/>
                <w:szCs w:val="18"/>
              </w:rPr>
            </w:pPr>
            <w:r w:rsidRPr="00824E02">
              <w:rPr>
                <w:rFonts w:cs="Arial"/>
                <w:sz w:val="18"/>
                <w:szCs w:val="18"/>
              </w:rPr>
              <w:t>9</w:t>
            </w:r>
          </w:p>
        </w:tc>
        <w:tc>
          <w:tcPr>
            <w:tcW w:w="737" w:type="dxa"/>
            <w:tcBorders>
              <w:top w:val="nil"/>
              <w:left w:val="nil"/>
              <w:bottom w:val="nil"/>
              <w:right w:val="nil"/>
            </w:tcBorders>
            <w:shd w:val="clear" w:color="auto" w:fill="auto"/>
            <w:vAlign w:val="bottom"/>
          </w:tcPr>
          <w:p w14:paraId="250ECCB5" w14:textId="20AA450F" w:rsidR="00824E02" w:rsidRPr="00C935A5" w:rsidRDefault="00824E02" w:rsidP="00824E02">
            <w:pPr>
              <w:spacing w:before="40" w:after="20"/>
              <w:jc w:val="right"/>
              <w:rPr>
                <w:rFonts w:cs="Arial"/>
                <w:sz w:val="18"/>
                <w:szCs w:val="18"/>
              </w:rPr>
            </w:pPr>
            <w:r w:rsidRPr="00824E02">
              <w:rPr>
                <w:rFonts w:cs="Arial"/>
                <w:sz w:val="18"/>
                <w:szCs w:val="18"/>
              </w:rPr>
              <w:t>7</w:t>
            </w:r>
          </w:p>
        </w:tc>
        <w:tc>
          <w:tcPr>
            <w:tcW w:w="737" w:type="dxa"/>
            <w:tcBorders>
              <w:top w:val="nil"/>
              <w:left w:val="nil"/>
              <w:bottom w:val="nil"/>
              <w:right w:val="nil"/>
            </w:tcBorders>
            <w:shd w:val="clear" w:color="auto" w:fill="auto"/>
            <w:vAlign w:val="bottom"/>
          </w:tcPr>
          <w:p w14:paraId="43CFF260" w14:textId="3F28031A" w:rsidR="00824E02" w:rsidRPr="00C935A5" w:rsidRDefault="00824E02" w:rsidP="00824E02">
            <w:pPr>
              <w:spacing w:before="40" w:after="20"/>
              <w:jc w:val="right"/>
              <w:rPr>
                <w:rFonts w:cs="Arial"/>
                <w:sz w:val="18"/>
                <w:szCs w:val="18"/>
              </w:rPr>
            </w:pPr>
            <w:r w:rsidRPr="00824E02">
              <w:rPr>
                <w:rFonts w:cs="Arial"/>
                <w:sz w:val="18"/>
                <w:szCs w:val="18"/>
              </w:rPr>
              <w:t>2</w:t>
            </w:r>
          </w:p>
        </w:tc>
        <w:tc>
          <w:tcPr>
            <w:tcW w:w="170" w:type="dxa"/>
            <w:tcBorders>
              <w:top w:val="nil"/>
              <w:left w:val="nil"/>
              <w:bottom w:val="nil"/>
              <w:right w:val="nil"/>
            </w:tcBorders>
            <w:shd w:val="clear" w:color="auto" w:fill="auto"/>
            <w:vAlign w:val="bottom"/>
          </w:tcPr>
          <w:p w14:paraId="1B9236AD" w14:textId="4DFA9CC5"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348509B" w14:textId="1FA1C22E" w:rsidR="00824E02" w:rsidRPr="00C935A5" w:rsidRDefault="00824E02" w:rsidP="00824E02">
            <w:pPr>
              <w:spacing w:before="40" w:after="20"/>
              <w:jc w:val="right"/>
              <w:rPr>
                <w:rFonts w:cs="Arial"/>
                <w:sz w:val="18"/>
                <w:szCs w:val="18"/>
              </w:rPr>
            </w:pPr>
            <w:r w:rsidRPr="00824E02">
              <w:rPr>
                <w:rFonts w:cs="Arial"/>
                <w:sz w:val="18"/>
                <w:szCs w:val="18"/>
              </w:rPr>
              <w:t>52</w:t>
            </w:r>
          </w:p>
        </w:tc>
        <w:tc>
          <w:tcPr>
            <w:tcW w:w="737" w:type="dxa"/>
            <w:tcBorders>
              <w:top w:val="nil"/>
              <w:left w:val="nil"/>
              <w:bottom w:val="nil"/>
              <w:right w:val="nil"/>
            </w:tcBorders>
            <w:shd w:val="clear" w:color="auto" w:fill="auto"/>
            <w:vAlign w:val="bottom"/>
          </w:tcPr>
          <w:p w14:paraId="18492845" w14:textId="1BA3279E" w:rsidR="00824E02" w:rsidRPr="00C935A5" w:rsidRDefault="00824E02" w:rsidP="00824E02">
            <w:pPr>
              <w:spacing w:before="40" w:after="20"/>
              <w:jc w:val="right"/>
              <w:rPr>
                <w:rFonts w:cs="Arial"/>
                <w:sz w:val="18"/>
                <w:szCs w:val="18"/>
              </w:rPr>
            </w:pPr>
            <w:r w:rsidRPr="00824E02">
              <w:rPr>
                <w:rFonts w:cs="Arial"/>
                <w:sz w:val="18"/>
                <w:szCs w:val="18"/>
              </w:rPr>
              <w:t>691</w:t>
            </w:r>
          </w:p>
        </w:tc>
        <w:tc>
          <w:tcPr>
            <w:tcW w:w="737" w:type="dxa"/>
            <w:tcBorders>
              <w:top w:val="nil"/>
              <w:left w:val="nil"/>
              <w:bottom w:val="nil"/>
              <w:right w:val="nil"/>
            </w:tcBorders>
            <w:shd w:val="clear" w:color="auto" w:fill="auto"/>
            <w:vAlign w:val="bottom"/>
          </w:tcPr>
          <w:p w14:paraId="499AB05D" w14:textId="5D33A81F" w:rsidR="00824E02" w:rsidRPr="00C935A5" w:rsidRDefault="00824E02" w:rsidP="00824E02">
            <w:pPr>
              <w:spacing w:before="40" w:after="20"/>
              <w:jc w:val="right"/>
              <w:rPr>
                <w:rFonts w:cs="Arial"/>
                <w:sz w:val="18"/>
                <w:szCs w:val="18"/>
              </w:rPr>
            </w:pPr>
            <w:r w:rsidRPr="00824E02">
              <w:rPr>
                <w:rFonts w:cs="Arial"/>
                <w:sz w:val="18"/>
                <w:szCs w:val="18"/>
              </w:rPr>
              <w:t>307</w:t>
            </w:r>
          </w:p>
        </w:tc>
        <w:tc>
          <w:tcPr>
            <w:tcW w:w="737" w:type="dxa"/>
            <w:tcBorders>
              <w:top w:val="nil"/>
              <w:left w:val="nil"/>
              <w:bottom w:val="nil"/>
              <w:right w:val="nil"/>
            </w:tcBorders>
            <w:shd w:val="clear" w:color="auto" w:fill="auto"/>
            <w:vAlign w:val="bottom"/>
          </w:tcPr>
          <w:p w14:paraId="4E6CBCB2" w14:textId="21C5914B" w:rsidR="00824E02" w:rsidRPr="00C935A5" w:rsidRDefault="00824E02" w:rsidP="00824E02">
            <w:pPr>
              <w:spacing w:before="40" w:after="20"/>
              <w:jc w:val="right"/>
              <w:rPr>
                <w:rFonts w:cs="Arial"/>
                <w:sz w:val="18"/>
                <w:szCs w:val="18"/>
              </w:rPr>
            </w:pPr>
            <w:r w:rsidRPr="00824E02">
              <w:rPr>
                <w:rFonts w:cs="Arial"/>
                <w:sz w:val="18"/>
                <w:szCs w:val="18"/>
              </w:rPr>
              <w:t>27</w:t>
            </w:r>
          </w:p>
        </w:tc>
        <w:tc>
          <w:tcPr>
            <w:tcW w:w="737" w:type="dxa"/>
            <w:tcBorders>
              <w:top w:val="nil"/>
              <w:left w:val="nil"/>
              <w:bottom w:val="nil"/>
              <w:right w:val="nil"/>
            </w:tcBorders>
            <w:shd w:val="clear" w:color="auto" w:fill="auto"/>
            <w:vAlign w:val="bottom"/>
          </w:tcPr>
          <w:p w14:paraId="3C8FDB7F" w14:textId="3363B088" w:rsidR="00824E02" w:rsidRPr="00C935A5" w:rsidRDefault="00824E02" w:rsidP="00824E02">
            <w:pPr>
              <w:spacing w:before="40" w:after="20"/>
              <w:jc w:val="right"/>
              <w:rPr>
                <w:rFonts w:cs="Arial"/>
                <w:sz w:val="18"/>
                <w:szCs w:val="18"/>
              </w:rPr>
            </w:pPr>
            <w:r w:rsidRPr="00824E02">
              <w:rPr>
                <w:rFonts w:cs="Arial"/>
                <w:sz w:val="18"/>
                <w:szCs w:val="18"/>
              </w:rPr>
              <w:t>22</w:t>
            </w:r>
          </w:p>
        </w:tc>
      </w:tr>
      <w:tr w:rsidR="00824E02" w:rsidRPr="00824E02" w14:paraId="5896EA0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56AB40A" w14:textId="77777777" w:rsidR="00824E02" w:rsidRPr="00C935A5" w:rsidRDefault="00824E02" w:rsidP="00824E02">
            <w:pPr>
              <w:spacing w:before="40" w:after="20"/>
              <w:rPr>
                <w:rFonts w:cs="Arial"/>
                <w:sz w:val="18"/>
                <w:szCs w:val="18"/>
              </w:rPr>
            </w:pPr>
            <w:r w:rsidRPr="00C935A5">
              <w:rPr>
                <w:rFonts w:cs="Arial"/>
                <w:sz w:val="18"/>
                <w:szCs w:val="18"/>
              </w:rPr>
              <w:t>Nillumbik S</w:t>
            </w:r>
          </w:p>
        </w:tc>
        <w:tc>
          <w:tcPr>
            <w:tcW w:w="737" w:type="dxa"/>
            <w:tcBorders>
              <w:top w:val="nil"/>
              <w:left w:val="single" w:sz="18" w:space="0" w:color="5F497A" w:themeColor="accent4" w:themeShade="BF"/>
              <w:bottom w:val="nil"/>
              <w:right w:val="nil"/>
            </w:tcBorders>
            <w:shd w:val="clear" w:color="auto" w:fill="auto"/>
            <w:vAlign w:val="bottom"/>
          </w:tcPr>
          <w:p w14:paraId="7989B886" w14:textId="7D0BCE30" w:rsidR="00824E02" w:rsidRPr="00C935A5" w:rsidRDefault="00824E02" w:rsidP="00824E02">
            <w:pPr>
              <w:spacing w:before="40" w:after="20"/>
              <w:jc w:val="right"/>
              <w:rPr>
                <w:rFonts w:cs="Arial"/>
                <w:sz w:val="18"/>
                <w:szCs w:val="18"/>
              </w:rPr>
            </w:pPr>
            <w:r w:rsidRPr="00824E02">
              <w:rPr>
                <w:rFonts w:cs="Arial"/>
                <w:sz w:val="18"/>
                <w:szCs w:val="18"/>
              </w:rPr>
              <w:t>217</w:t>
            </w:r>
          </w:p>
        </w:tc>
        <w:tc>
          <w:tcPr>
            <w:tcW w:w="737" w:type="dxa"/>
            <w:tcBorders>
              <w:top w:val="nil"/>
              <w:left w:val="nil"/>
              <w:bottom w:val="nil"/>
              <w:right w:val="nil"/>
            </w:tcBorders>
            <w:shd w:val="clear" w:color="auto" w:fill="auto"/>
            <w:vAlign w:val="bottom"/>
          </w:tcPr>
          <w:p w14:paraId="3378E52A" w14:textId="48F20E29" w:rsidR="00824E02" w:rsidRPr="00C935A5" w:rsidRDefault="00824E02" w:rsidP="00824E02">
            <w:pPr>
              <w:spacing w:before="40" w:after="20"/>
              <w:jc w:val="right"/>
              <w:rPr>
                <w:rFonts w:cs="Arial"/>
                <w:sz w:val="18"/>
                <w:szCs w:val="18"/>
              </w:rPr>
            </w:pPr>
            <w:r w:rsidRPr="00824E02">
              <w:rPr>
                <w:rFonts w:cs="Arial"/>
                <w:sz w:val="18"/>
                <w:szCs w:val="18"/>
              </w:rPr>
              <w:t>37</w:t>
            </w:r>
          </w:p>
        </w:tc>
        <w:tc>
          <w:tcPr>
            <w:tcW w:w="737" w:type="dxa"/>
            <w:tcBorders>
              <w:top w:val="nil"/>
              <w:left w:val="nil"/>
              <w:bottom w:val="nil"/>
              <w:right w:val="nil"/>
            </w:tcBorders>
            <w:shd w:val="clear" w:color="auto" w:fill="auto"/>
            <w:vAlign w:val="bottom"/>
          </w:tcPr>
          <w:p w14:paraId="3FFC5918" w14:textId="09160527" w:rsidR="00824E02" w:rsidRPr="00C935A5" w:rsidRDefault="00824E02" w:rsidP="00824E02">
            <w:pPr>
              <w:spacing w:before="40" w:after="20"/>
              <w:jc w:val="right"/>
              <w:rPr>
                <w:rFonts w:cs="Arial"/>
                <w:sz w:val="18"/>
                <w:szCs w:val="18"/>
              </w:rPr>
            </w:pPr>
            <w:r w:rsidRPr="00824E02">
              <w:rPr>
                <w:rFonts w:cs="Arial"/>
                <w:sz w:val="18"/>
                <w:szCs w:val="18"/>
              </w:rPr>
              <w:t>61</w:t>
            </w:r>
          </w:p>
        </w:tc>
        <w:tc>
          <w:tcPr>
            <w:tcW w:w="737" w:type="dxa"/>
            <w:tcBorders>
              <w:top w:val="nil"/>
              <w:left w:val="nil"/>
              <w:bottom w:val="nil"/>
              <w:right w:val="nil"/>
            </w:tcBorders>
            <w:shd w:val="clear" w:color="auto" w:fill="auto"/>
            <w:vAlign w:val="bottom"/>
          </w:tcPr>
          <w:p w14:paraId="4EF2C995" w14:textId="2CD05CDF" w:rsidR="00824E02" w:rsidRPr="00C935A5" w:rsidRDefault="00824E02" w:rsidP="00824E02">
            <w:pPr>
              <w:spacing w:before="40" w:after="20"/>
              <w:jc w:val="right"/>
              <w:rPr>
                <w:rFonts w:cs="Arial"/>
                <w:sz w:val="18"/>
                <w:szCs w:val="18"/>
              </w:rPr>
            </w:pPr>
            <w:r w:rsidRPr="00824E02">
              <w:rPr>
                <w:rFonts w:cs="Arial"/>
                <w:sz w:val="18"/>
                <w:szCs w:val="18"/>
              </w:rPr>
              <w:t>7</w:t>
            </w:r>
          </w:p>
        </w:tc>
        <w:tc>
          <w:tcPr>
            <w:tcW w:w="170" w:type="dxa"/>
            <w:tcBorders>
              <w:top w:val="nil"/>
              <w:left w:val="nil"/>
              <w:bottom w:val="nil"/>
              <w:right w:val="nil"/>
            </w:tcBorders>
            <w:shd w:val="clear" w:color="auto" w:fill="auto"/>
            <w:vAlign w:val="bottom"/>
          </w:tcPr>
          <w:p w14:paraId="532C2721" w14:textId="6E2CF6C8"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FE5FA33" w14:textId="1278136C"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4BC4EDF" w14:textId="238DCAB0" w:rsidR="00824E02" w:rsidRPr="00C935A5" w:rsidRDefault="00824E02" w:rsidP="00824E02">
            <w:pPr>
              <w:spacing w:before="40" w:after="20"/>
              <w:jc w:val="right"/>
              <w:rPr>
                <w:rFonts w:cs="Arial"/>
                <w:sz w:val="18"/>
                <w:szCs w:val="18"/>
              </w:rPr>
            </w:pPr>
            <w:r w:rsidRPr="00824E02">
              <w:rPr>
                <w:rFonts w:cs="Arial"/>
                <w:sz w:val="18"/>
                <w:szCs w:val="18"/>
              </w:rPr>
              <w:t>124</w:t>
            </w:r>
          </w:p>
        </w:tc>
        <w:tc>
          <w:tcPr>
            <w:tcW w:w="737" w:type="dxa"/>
            <w:tcBorders>
              <w:top w:val="nil"/>
              <w:left w:val="nil"/>
              <w:bottom w:val="nil"/>
              <w:right w:val="nil"/>
            </w:tcBorders>
            <w:shd w:val="clear" w:color="auto" w:fill="auto"/>
            <w:vAlign w:val="bottom"/>
          </w:tcPr>
          <w:p w14:paraId="172A7A69" w14:textId="11A57B1C" w:rsidR="00824E02" w:rsidRPr="00C935A5" w:rsidRDefault="00824E02" w:rsidP="00824E02">
            <w:pPr>
              <w:spacing w:before="40" w:after="20"/>
              <w:jc w:val="right"/>
              <w:rPr>
                <w:rFonts w:cs="Arial"/>
                <w:sz w:val="18"/>
                <w:szCs w:val="18"/>
              </w:rPr>
            </w:pPr>
            <w:r w:rsidRPr="00824E02">
              <w:rPr>
                <w:rFonts w:cs="Arial"/>
                <w:sz w:val="18"/>
                <w:szCs w:val="18"/>
              </w:rPr>
              <w:t>287</w:t>
            </w:r>
          </w:p>
        </w:tc>
        <w:tc>
          <w:tcPr>
            <w:tcW w:w="737" w:type="dxa"/>
            <w:tcBorders>
              <w:top w:val="nil"/>
              <w:left w:val="nil"/>
              <w:bottom w:val="nil"/>
              <w:right w:val="nil"/>
            </w:tcBorders>
            <w:shd w:val="clear" w:color="auto" w:fill="auto"/>
            <w:vAlign w:val="bottom"/>
          </w:tcPr>
          <w:p w14:paraId="53A6C6DD" w14:textId="1470AB5B" w:rsidR="00824E02" w:rsidRPr="00C935A5" w:rsidRDefault="00824E02" w:rsidP="00824E02">
            <w:pPr>
              <w:spacing w:before="40" w:after="20"/>
              <w:jc w:val="right"/>
              <w:rPr>
                <w:rFonts w:cs="Arial"/>
                <w:sz w:val="18"/>
                <w:szCs w:val="18"/>
              </w:rPr>
            </w:pPr>
            <w:r w:rsidRPr="00824E02">
              <w:rPr>
                <w:rFonts w:cs="Arial"/>
                <w:sz w:val="18"/>
                <w:szCs w:val="18"/>
              </w:rPr>
              <w:t>20</w:t>
            </w:r>
          </w:p>
        </w:tc>
        <w:tc>
          <w:tcPr>
            <w:tcW w:w="737" w:type="dxa"/>
            <w:tcBorders>
              <w:top w:val="nil"/>
              <w:left w:val="nil"/>
              <w:bottom w:val="nil"/>
              <w:right w:val="nil"/>
            </w:tcBorders>
            <w:shd w:val="clear" w:color="auto" w:fill="auto"/>
            <w:vAlign w:val="bottom"/>
          </w:tcPr>
          <w:p w14:paraId="4027F962" w14:textId="416A6ECB" w:rsidR="00824E02" w:rsidRPr="00C935A5" w:rsidRDefault="00824E02" w:rsidP="00824E02">
            <w:pPr>
              <w:spacing w:before="40" w:after="20"/>
              <w:jc w:val="right"/>
              <w:rPr>
                <w:rFonts w:cs="Arial"/>
                <w:sz w:val="18"/>
                <w:szCs w:val="18"/>
              </w:rPr>
            </w:pPr>
            <w:r w:rsidRPr="00824E02">
              <w:rPr>
                <w:rFonts w:cs="Arial"/>
                <w:sz w:val="18"/>
                <w:szCs w:val="18"/>
              </w:rPr>
              <w:t>22</w:t>
            </w:r>
          </w:p>
        </w:tc>
      </w:tr>
      <w:tr w:rsidR="00824E02" w:rsidRPr="00824E02" w14:paraId="61E76E3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09E29E7" w14:textId="77777777" w:rsidR="00824E02" w:rsidRPr="00C935A5" w:rsidRDefault="00824E02" w:rsidP="00824E02">
            <w:pPr>
              <w:spacing w:before="40" w:after="20"/>
              <w:rPr>
                <w:rFonts w:cs="Arial"/>
                <w:sz w:val="18"/>
                <w:szCs w:val="18"/>
              </w:rPr>
            </w:pPr>
            <w:r w:rsidRPr="00C935A5">
              <w:rPr>
                <w:rFonts w:cs="Arial"/>
                <w:sz w:val="18"/>
                <w:szCs w:val="18"/>
              </w:rPr>
              <w:t>Northern Grampians S</w:t>
            </w:r>
          </w:p>
        </w:tc>
        <w:tc>
          <w:tcPr>
            <w:tcW w:w="737" w:type="dxa"/>
            <w:tcBorders>
              <w:top w:val="nil"/>
              <w:left w:val="single" w:sz="18" w:space="0" w:color="5F497A" w:themeColor="accent4" w:themeShade="BF"/>
              <w:bottom w:val="nil"/>
              <w:right w:val="nil"/>
            </w:tcBorders>
            <w:shd w:val="clear" w:color="auto" w:fill="auto"/>
            <w:vAlign w:val="bottom"/>
          </w:tcPr>
          <w:p w14:paraId="3EBA3E56" w14:textId="50879739" w:rsidR="00824E02" w:rsidRPr="00C935A5" w:rsidRDefault="00824E02" w:rsidP="00824E02">
            <w:pPr>
              <w:spacing w:before="40" w:after="20"/>
              <w:jc w:val="right"/>
              <w:rPr>
                <w:rFonts w:cs="Arial"/>
                <w:sz w:val="18"/>
                <w:szCs w:val="18"/>
              </w:rPr>
            </w:pPr>
            <w:r w:rsidRPr="00824E02">
              <w:rPr>
                <w:rFonts w:cs="Arial"/>
                <w:sz w:val="18"/>
                <w:szCs w:val="18"/>
              </w:rPr>
              <w:t>116</w:t>
            </w:r>
          </w:p>
        </w:tc>
        <w:tc>
          <w:tcPr>
            <w:tcW w:w="737" w:type="dxa"/>
            <w:tcBorders>
              <w:top w:val="nil"/>
              <w:left w:val="nil"/>
              <w:bottom w:val="nil"/>
              <w:right w:val="nil"/>
            </w:tcBorders>
            <w:shd w:val="clear" w:color="auto" w:fill="auto"/>
            <w:vAlign w:val="bottom"/>
          </w:tcPr>
          <w:p w14:paraId="09F644A9" w14:textId="7CC15918"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47B4AB96" w14:textId="2083E36F" w:rsidR="00824E02" w:rsidRPr="00C935A5" w:rsidRDefault="00824E02" w:rsidP="00824E02">
            <w:pPr>
              <w:spacing w:before="40" w:after="20"/>
              <w:jc w:val="right"/>
              <w:rPr>
                <w:rFonts w:cs="Arial"/>
                <w:sz w:val="18"/>
                <w:szCs w:val="18"/>
              </w:rPr>
            </w:pPr>
            <w:r w:rsidRPr="00824E02">
              <w:rPr>
                <w:rFonts w:cs="Arial"/>
                <w:sz w:val="18"/>
                <w:szCs w:val="18"/>
              </w:rPr>
              <w:t>9</w:t>
            </w:r>
          </w:p>
        </w:tc>
        <w:tc>
          <w:tcPr>
            <w:tcW w:w="737" w:type="dxa"/>
            <w:tcBorders>
              <w:top w:val="nil"/>
              <w:left w:val="nil"/>
              <w:bottom w:val="nil"/>
              <w:right w:val="nil"/>
            </w:tcBorders>
            <w:shd w:val="clear" w:color="auto" w:fill="auto"/>
            <w:vAlign w:val="bottom"/>
          </w:tcPr>
          <w:p w14:paraId="79276910" w14:textId="7EB8DA95"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77F68744" w14:textId="2A4D7F89"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7B030AB" w14:textId="2B292615" w:rsidR="00824E02" w:rsidRPr="00C935A5" w:rsidRDefault="00824E02" w:rsidP="00824E02">
            <w:pPr>
              <w:spacing w:before="40" w:after="20"/>
              <w:jc w:val="right"/>
              <w:rPr>
                <w:rFonts w:cs="Arial"/>
                <w:sz w:val="18"/>
                <w:szCs w:val="18"/>
              </w:rPr>
            </w:pPr>
            <w:r w:rsidRPr="00824E02">
              <w:rPr>
                <w:rFonts w:cs="Arial"/>
                <w:sz w:val="18"/>
                <w:szCs w:val="18"/>
              </w:rPr>
              <w:t>450</w:t>
            </w:r>
          </w:p>
        </w:tc>
        <w:tc>
          <w:tcPr>
            <w:tcW w:w="737" w:type="dxa"/>
            <w:tcBorders>
              <w:top w:val="nil"/>
              <w:left w:val="nil"/>
              <w:bottom w:val="nil"/>
              <w:right w:val="nil"/>
            </w:tcBorders>
            <w:shd w:val="clear" w:color="auto" w:fill="auto"/>
            <w:vAlign w:val="bottom"/>
          </w:tcPr>
          <w:p w14:paraId="4D47D86D" w14:textId="64A6C047" w:rsidR="00824E02" w:rsidRPr="00C935A5" w:rsidRDefault="00824E02" w:rsidP="00824E02">
            <w:pPr>
              <w:spacing w:before="40" w:after="20"/>
              <w:jc w:val="right"/>
              <w:rPr>
                <w:rFonts w:cs="Arial"/>
                <w:sz w:val="18"/>
                <w:szCs w:val="18"/>
              </w:rPr>
            </w:pPr>
            <w:r w:rsidRPr="00824E02">
              <w:rPr>
                <w:rFonts w:cs="Arial"/>
                <w:sz w:val="18"/>
                <w:szCs w:val="18"/>
              </w:rPr>
              <w:t>2,532</w:t>
            </w:r>
          </w:p>
        </w:tc>
        <w:tc>
          <w:tcPr>
            <w:tcW w:w="737" w:type="dxa"/>
            <w:tcBorders>
              <w:top w:val="nil"/>
              <w:left w:val="nil"/>
              <w:bottom w:val="nil"/>
              <w:right w:val="nil"/>
            </w:tcBorders>
            <w:shd w:val="clear" w:color="auto" w:fill="auto"/>
            <w:vAlign w:val="bottom"/>
          </w:tcPr>
          <w:p w14:paraId="5846B24D" w14:textId="6C2B5D06" w:rsidR="00824E02" w:rsidRPr="00C935A5" w:rsidRDefault="00824E02" w:rsidP="00824E02">
            <w:pPr>
              <w:spacing w:before="40" w:after="20"/>
              <w:jc w:val="right"/>
              <w:rPr>
                <w:rFonts w:cs="Arial"/>
                <w:sz w:val="18"/>
                <w:szCs w:val="18"/>
              </w:rPr>
            </w:pPr>
            <w:r w:rsidRPr="00824E02">
              <w:rPr>
                <w:rFonts w:cs="Arial"/>
                <w:sz w:val="18"/>
                <w:szCs w:val="18"/>
              </w:rPr>
              <w:t>257</w:t>
            </w:r>
          </w:p>
        </w:tc>
        <w:tc>
          <w:tcPr>
            <w:tcW w:w="737" w:type="dxa"/>
            <w:tcBorders>
              <w:top w:val="nil"/>
              <w:left w:val="nil"/>
              <w:bottom w:val="nil"/>
              <w:right w:val="nil"/>
            </w:tcBorders>
            <w:shd w:val="clear" w:color="auto" w:fill="auto"/>
            <w:vAlign w:val="bottom"/>
          </w:tcPr>
          <w:p w14:paraId="2B33129C" w14:textId="569CAB56"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615DADF5" w14:textId="5365DB55" w:rsidR="00824E02" w:rsidRPr="00C935A5" w:rsidRDefault="00824E02" w:rsidP="00824E02">
            <w:pPr>
              <w:spacing w:before="40" w:after="20"/>
              <w:jc w:val="right"/>
              <w:rPr>
                <w:rFonts w:cs="Arial"/>
                <w:sz w:val="18"/>
                <w:szCs w:val="18"/>
              </w:rPr>
            </w:pPr>
            <w:r w:rsidRPr="00824E02">
              <w:rPr>
                <w:rFonts w:cs="Arial"/>
                <w:sz w:val="18"/>
                <w:szCs w:val="18"/>
              </w:rPr>
              <w:t>1</w:t>
            </w:r>
          </w:p>
        </w:tc>
      </w:tr>
      <w:tr w:rsidR="00824E02" w:rsidRPr="00824E02" w14:paraId="687280F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67B0DA5" w14:textId="77777777" w:rsidR="00824E02" w:rsidRPr="00C935A5" w:rsidRDefault="00824E02" w:rsidP="00824E02">
            <w:pPr>
              <w:spacing w:before="40" w:after="20"/>
              <w:rPr>
                <w:rFonts w:cs="Arial"/>
                <w:sz w:val="18"/>
                <w:szCs w:val="18"/>
              </w:rPr>
            </w:pPr>
            <w:r w:rsidRPr="00C935A5">
              <w:rPr>
                <w:rFonts w:cs="Arial"/>
                <w:sz w:val="18"/>
                <w:szCs w:val="18"/>
              </w:rPr>
              <w:t>Port Phillip C</w:t>
            </w:r>
          </w:p>
        </w:tc>
        <w:tc>
          <w:tcPr>
            <w:tcW w:w="737" w:type="dxa"/>
            <w:tcBorders>
              <w:top w:val="nil"/>
              <w:left w:val="single" w:sz="18" w:space="0" w:color="5F497A" w:themeColor="accent4" w:themeShade="BF"/>
              <w:bottom w:val="nil"/>
              <w:right w:val="nil"/>
            </w:tcBorders>
            <w:shd w:val="clear" w:color="auto" w:fill="auto"/>
            <w:vAlign w:val="bottom"/>
          </w:tcPr>
          <w:p w14:paraId="39C71D20" w14:textId="14A68E5A" w:rsidR="00824E02" w:rsidRPr="00C935A5" w:rsidRDefault="00824E02" w:rsidP="00824E02">
            <w:pPr>
              <w:spacing w:before="40" w:after="20"/>
              <w:jc w:val="right"/>
              <w:rPr>
                <w:rFonts w:cs="Arial"/>
                <w:sz w:val="18"/>
                <w:szCs w:val="18"/>
              </w:rPr>
            </w:pPr>
            <w:r w:rsidRPr="00824E02">
              <w:rPr>
                <w:rFonts w:cs="Arial"/>
                <w:sz w:val="18"/>
                <w:szCs w:val="18"/>
              </w:rPr>
              <w:t>53</w:t>
            </w:r>
          </w:p>
        </w:tc>
        <w:tc>
          <w:tcPr>
            <w:tcW w:w="737" w:type="dxa"/>
            <w:tcBorders>
              <w:top w:val="nil"/>
              <w:left w:val="nil"/>
              <w:bottom w:val="nil"/>
              <w:right w:val="nil"/>
            </w:tcBorders>
            <w:shd w:val="clear" w:color="auto" w:fill="auto"/>
            <w:vAlign w:val="bottom"/>
          </w:tcPr>
          <w:p w14:paraId="26B53895" w14:textId="54AFCEDD" w:rsidR="00824E02" w:rsidRPr="00C935A5" w:rsidRDefault="00824E02" w:rsidP="00824E02">
            <w:pPr>
              <w:spacing w:before="40" w:after="20"/>
              <w:jc w:val="right"/>
              <w:rPr>
                <w:rFonts w:cs="Arial"/>
                <w:sz w:val="18"/>
                <w:szCs w:val="18"/>
              </w:rPr>
            </w:pPr>
            <w:r w:rsidRPr="00824E02">
              <w:rPr>
                <w:rFonts w:cs="Arial"/>
                <w:sz w:val="18"/>
                <w:szCs w:val="18"/>
              </w:rPr>
              <w:t>103</w:t>
            </w:r>
          </w:p>
        </w:tc>
        <w:tc>
          <w:tcPr>
            <w:tcW w:w="737" w:type="dxa"/>
            <w:tcBorders>
              <w:top w:val="nil"/>
              <w:left w:val="nil"/>
              <w:bottom w:val="nil"/>
              <w:right w:val="nil"/>
            </w:tcBorders>
            <w:shd w:val="clear" w:color="auto" w:fill="auto"/>
            <w:vAlign w:val="bottom"/>
          </w:tcPr>
          <w:p w14:paraId="11486B72" w14:textId="779FC8A7" w:rsidR="00824E02" w:rsidRPr="00C935A5" w:rsidRDefault="00824E02" w:rsidP="00824E02">
            <w:pPr>
              <w:spacing w:before="40" w:after="20"/>
              <w:jc w:val="right"/>
              <w:rPr>
                <w:rFonts w:cs="Arial"/>
                <w:sz w:val="18"/>
                <w:szCs w:val="18"/>
              </w:rPr>
            </w:pPr>
            <w:r w:rsidRPr="00824E02">
              <w:rPr>
                <w:rFonts w:cs="Arial"/>
                <w:sz w:val="18"/>
                <w:szCs w:val="18"/>
              </w:rPr>
              <w:t>23</w:t>
            </w:r>
          </w:p>
        </w:tc>
        <w:tc>
          <w:tcPr>
            <w:tcW w:w="737" w:type="dxa"/>
            <w:tcBorders>
              <w:top w:val="nil"/>
              <w:left w:val="nil"/>
              <w:bottom w:val="nil"/>
              <w:right w:val="nil"/>
            </w:tcBorders>
            <w:shd w:val="clear" w:color="auto" w:fill="auto"/>
            <w:vAlign w:val="bottom"/>
          </w:tcPr>
          <w:p w14:paraId="224EBA8D" w14:textId="47E19CBD" w:rsidR="00824E02" w:rsidRPr="00C935A5" w:rsidRDefault="00824E02" w:rsidP="00824E02">
            <w:pPr>
              <w:spacing w:before="40" w:after="20"/>
              <w:jc w:val="right"/>
              <w:rPr>
                <w:rFonts w:cs="Arial"/>
                <w:sz w:val="18"/>
                <w:szCs w:val="18"/>
              </w:rPr>
            </w:pPr>
            <w:r w:rsidRPr="00824E02">
              <w:rPr>
                <w:rFonts w:cs="Arial"/>
                <w:sz w:val="18"/>
                <w:szCs w:val="18"/>
              </w:rPr>
              <w:t>36</w:t>
            </w:r>
          </w:p>
        </w:tc>
        <w:tc>
          <w:tcPr>
            <w:tcW w:w="170" w:type="dxa"/>
            <w:tcBorders>
              <w:top w:val="nil"/>
              <w:left w:val="nil"/>
              <w:bottom w:val="nil"/>
              <w:right w:val="nil"/>
            </w:tcBorders>
            <w:shd w:val="clear" w:color="auto" w:fill="auto"/>
            <w:vAlign w:val="bottom"/>
          </w:tcPr>
          <w:p w14:paraId="4157674C" w14:textId="788E0966"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122B1AA" w14:textId="059C249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3B06A58B" w14:textId="5234B774"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90996B9" w14:textId="4B6ECDF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FE7E6C9" w14:textId="74E1052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E8D93F9" w14:textId="778F8361"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43287CC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BCA3E7A" w14:textId="77777777" w:rsidR="00824E02" w:rsidRPr="00C935A5" w:rsidRDefault="00824E02" w:rsidP="00824E02">
            <w:pPr>
              <w:spacing w:before="40" w:after="20"/>
              <w:rPr>
                <w:rFonts w:cs="Arial"/>
                <w:sz w:val="18"/>
                <w:szCs w:val="18"/>
              </w:rPr>
            </w:pPr>
            <w:r w:rsidRPr="00C935A5">
              <w:rPr>
                <w:rFonts w:cs="Arial"/>
                <w:sz w:val="18"/>
                <w:szCs w:val="18"/>
              </w:rPr>
              <w:t>Pyrenees S</w:t>
            </w:r>
          </w:p>
        </w:tc>
        <w:tc>
          <w:tcPr>
            <w:tcW w:w="737" w:type="dxa"/>
            <w:tcBorders>
              <w:top w:val="nil"/>
              <w:left w:val="single" w:sz="18" w:space="0" w:color="5F497A" w:themeColor="accent4" w:themeShade="BF"/>
              <w:bottom w:val="nil"/>
              <w:right w:val="nil"/>
            </w:tcBorders>
            <w:shd w:val="clear" w:color="auto" w:fill="auto"/>
            <w:vAlign w:val="bottom"/>
          </w:tcPr>
          <w:p w14:paraId="68CB9161" w14:textId="3546D20E" w:rsidR="00824E02" w:rsidRPr="00C935A5" w:rsidRDefault="00824E02" w:rsidP="00824E02">
            <w:pPr>
              <w:spacing w:before="40" w:after="20"/>
              <w:jc w:val="right"/>
              <w:rPr>
                <w:rFonts w:cs="Arial"/>
                <w:sz w:val="18"/>
                <w:szCs w:val="18"/>
              </w:rPr>
            </w:pPr>
            <w:r w:rsidRPr="00824E02">
              <w:rPr>
                <w:rFonts w:cs="Arial"/>
                <w:sz w:val="18"/>
                <w:szCs w:val="18"/>
              </w:rPr>
              <w:t>84</w:t>
            </w:r>
          </w:p>
        </w:tc>
        <w:tc>
          <w:tcPr>
            <w:tcW w:w="737" w:type="dxa"/>
            <w:tcBorders>
              <w:top w:val="nil"/>
              <w:left w:val="nil"/>
              <w:bottom w:val="nil"/>
              <w:right w:val="nil"/>
            </w:tcBorders>
            <w:shd w:val="clear" w:color="auto" w:fill="auto"/>
            <w:vAlign w:val="bottom"/>
          </w:tcPr>
          <w:p w14:paraId="649525E1" w14:textId="78F5434A" w:rsidR="00824E02" w:rsidRPr="00C935A5" w:rsidRDefault="00824E02" w:rsidP="00824E02">
            <w:pPr>
              <w:spacing w:before="40" w:after="20"/>
              <w:jc w:val="right"/>
              <w:rPr>
                <w:rFonts w:cs="Arial"/>
                <w:sz w:val="18"/>
                <w:szCs w:val="18"/>
              </w:rPr>
            </w:pPr>
            <w:r w:rsidRPr="00824E02">
              <w:rPr>
                <w:rFonts w:cs="Arial"/>
                <w:sz w:val="18"/>
                <w:szCs w:val="18"/>
              </w:rPr>
              <w:t>3</w:t>
            </w:r>
          </w:p>
        </w:tc>
        <w:tc>
          <w:tcPr>
            <w:tcW w:w="737" w:type="dxa"/>
            <w:tcBorders>
              <w:top w:val="nil"/>
              <w:left w:val="nil"/>
              <w:bottom w:val="nil"/>
              <w:right w:val="nil"/>
            </w:tcBorders>
            <w:shd w:val="clear" w:color="auto" w:fill="auto"/>
            <w:vAlign w:val="bottom"/>
          </w:tcPr>
          <w:p w14:paraId="48DB1B4E" w14:textId="742376C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8B34EC3" w14:textId="0F9084BE"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31E156FF" w14:textId="5CBF59EE"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CD34B68" w14:textId="57B014C0" w:rsidR="00824E02" w:rsidRPr="00C935A5" w:rsidRDefault="00824E02" w:rsidP="00824E02">
            <w:pPr>
              <w:spacing w:before="40" w:after="20"/>
              <w:jc w:val="right"/>
              <w:rPr>
                <w:rFonts w:cs="Arial"/>
                <w:sz w:val="18"/>
                <w:szCs w:val="18"/>
              </w:rPr>
            </w:pPr>
            <w:r w:rsidRPr="00824E02">
              <w:rPr>
                <w:rFonts w:cs="Arial"/>
                <w:sz w:val="18"/>
                <w:szCs w:val="18"/>
              </w:rPr>
              <w:t>36</w:t>
            </w:r>
          </w:p>
        </w:tc>
        <w:tc>
          <w:tcPr>
            <w:tcW w:w="737" w:type="dxa"/>
            <w:tcBorders>
              <w:top w:val="nil"/>
              <w:left w:val="nil"/>
              <w:bottom w:val="nil"/>
              <w:right w:val="nil"/>
            </w:tcBorders>
            <w:shd w:val="clear" w:color="auto" w:fill="auto"/>
            <w:vAlign w:val="bottom"/>
          </w:tcPr>
          <w:p w14:paraId="4100954B" w14:textId="1918F4FA" w:rsidR="00824E02" w:rsidRPr="00C935A5" w:rsidRDefault="00824E02" w:rsidP="00824E02">
            <w:pPr>
              <w:spacing w:before="40" w:after="20"/>
              <w:jc w:val="right"/>
              <w:rPr>
                <w:rFonts w:cs="Arial"/>
                <w:sz w:val="18"/>
                <w:szCs w:val="18"/>
              </w:rPr>
            </w:pPr>
            <w:r w:rsidRPr="00824E02">
              <w:rPr>
                <w:rFonts w:cs="Arial"/>
                <w:sz w:val="18"/>
                <w:szCs w:val="18"/>
              </w:rPr>
              <w:t>1,518</w:t>
            </w:r>
          </w:p>
        </w:tc>
        <w:tc>
          <w:tcPr>
            <w:tcW w:w="737" w:type="dxa"/>
            <w:tcBorders>
              <w:top w:val="nil"/>
              <w:left w:val="nil"/>
              <w:bottom w:val="nil"/>
              <w:right w:val="nil"/>
            </w:tcBorders>
            <w:shd w:val="clear" w:color="auto" w:fill="auto"/>
            <w:vAlign w:val="bottom"/>
          </w:tcPr>
          <w:p w14:paraId="4E6C4725" w14:textId="6D7ACB85" w:rsidR="00824E02" w:rsidRPr="00C935A5" w:rsidRDefault="00824E02" w:rsidP="00824E02">
            <w:pPr>
              <w:spacing w:before="40" w:after="20"/>
              <w:jc w:val="right"/>
              <w:rPr>
                <w:rFonts w:cs="Arial"/>
                <w:sz w:val="18"/>
                <w:szCs w:val="18"/>
              </w:rPr>
            </w:pPr>
            <w:r w:rsidRPr="00824E02">
              <w:rPr>
                <w:rFonts w:cs="Arial"/>
                <w:sz w:val="18"/>
                <w:szCs w:val="18"/>
              </w:rPr>
              <w:t>317</w:t>
            </w:r>
          </w:p>
        </w:tc>
        <w:tc>
          <w:tcPr>
            <w:tcW w:w="737" w:type="dxa"/>
            <w:tcBorders>
              <w:top w:val="nil"/>
              <w:left w:val="nil"/>
              <w:bottom w:val="nil"/>
              <w:right w:val="nil"/>
            </w:tcBorders>
            <w:shd w:val="clear" w:color="auto" w:fill="auto"/>
            <w:vAlign w:val="bottom"/>
          </w:tcPr>
          <w:p w14:paraId="2AF23BAC" w14:textId="1ADEB012" w:rsidR="00824E02" w:rsidRPr="00C935A5" w:rsidRDefault="00824E02" w:rsidP="00824E02">
            <w:pPr>
              <w:spacing w:before="40" w:after="20"/>
              <w:jc w:val="right"/>
              <w:rPr>
                <w:rFonts w:cs="Arial"/>
                <w:sz w:val="18"/>
                <w:szCs w:val="18"/>
              </w:rPr>
            </w:pPr>
            <w:r w:rsidRPr="00824E02">
              <w:rPr>
                <w:rFonts w:cs="Arial"/>
                <w:sz w:val="18"/>
                <w:szCs w:val="18"/>
              </w:rPr>
              <w:t>64</w:t>
            </w:r>
          </w:p>
        </w:tc>
        <w:tc>
          <w:tcPr>
            <w:tcW w:w="737" w:type="dxa"/>
            <w:tcBorders>
              <w:top w:val="nil"/>
              <w:left w:val="nil"/>
              <w:bottom w:val="nil"/>
              <w:right w:val="nil"/>
            </w:tcBorders>
            <w:shd w:val="clear" w:color="auto" w:fill="auto"/>
            <w:vAlign w:val="bottom"/>
          </w:tcPr>
          <w:p w14:paraId="29E7F82C" w14:textId="6C1554AA"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736E0E1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3480BD5" w14:textId="77777777" w:rsidR="00824E02" w:rsidRPr="00C935A5" w:rsidRDefault="00824E02" w:rsidP="00824E02">
            <w:pPr>
              <w:spacing w:before="40" w:after="20"/>
              <w:rPr>
                <w:rFonts w:cs="Arial"/>
                <w:sz w:val="18"/>
                <w:szCs w:val="18"/>
              </w:rPr>
            </w:pPr>
            <w:r w:rsidRPr="00C935A5">
              <w:rPr>
                <w:rFonts w:cs="Arial"/>
                <w:sz w:val="18"/>
                <w:szCs w:val="18"/>
              </w:rPr>
              <w:t>Queenscliffe B</w:t>
            </w:r>
          </w:p>
        </w:tc>
        <w:tc>
          <w:tcPr>
            <w:tcW w:w="737" w:type="dxa"/>
            <w:tcBorders>
              <w:top w:val="nil"/>
              <w:left w:val="single" w:sz="18" w:space="0" w:color="5F497A" w:themeColor="accent4" w:themeShade="BF"/>
              <w:bottom w:val="nil"/>
              <w:right w:val="nil"/>
            </w:tcBorders>
            <w:shd w:val="clear" w:color="auto" w:fill="auto"/>
            <w:vAlign w:val="bottom"/>
          </w:tcPr>
          <w:p w14:paraId="7DFA9190" w14:textId="36411569" w:rsidR="00824E02" w:rsidRPr="00C935A5" w:rsidRDefault="00824E02" w:rsidP="00824E02">
            <w:pPr>
              <w:spacing w:before="40" w:after="20"/>
              <w:jc w:val="right"/>
              <w:rPr>
                <w:rFonts w:cs="Arial"/>
                <w:sz w:val="18"/>
                <w:szCs w:val="18"/>
              </w:rPr>
            </w:pPr>
            <w:r w:rsidRPr="00824E02">
              <w:rPr>
                <w:rFonts w:cs="Arial"/>
                <w:sz w:val="18"/>
                <w:szCs w:val="18"/>
              </w:rPr>
              <w:t>28</w:t>
            </w:r>
          </w:p>
        </w:tc>
        <w:tc>
          <w:tcPr>
            <w:tcW w:w="737" w:type="dxa"/>
            <w:tcBorders>
              <w:top w:val="nil"/>
              <w:left w:val="nil"/>
              <w:bottom w:val="nil"/>
              <w:right w:val="nil"/>
            </w:tcBorders>
            <w:shd w:val="clear" w:color="auto" w:fill="auto"/>
            <w:vAlign w:val="bottom"/>
          </w:tcPr>
          <w:p w14:paraId="10AF4172" w14:textId="79DF334F" w:rsidR="00824E02" w:rsidRPr="00C935A5" w:rsidRDefault="00824E02" w:rsidP="00824E02">
            <w:pPr>
              <w:spacing w:before="40" w:after="20"/>
              <w:jc w:val="right"/>
              <w:rPr>
                <w:rFonts w:cs="Arial"/>
                <w:sz w:val="18"/>
                <w:szCs w:val="18"/>
              </w:rPr>
            </w:pPr>
            <w:r w:rsidRPr="00824E02">
              <w:rPr>
                <w:rFonts w:cs="Arial"/>
                <w:sz w:val="18"/>
                <w:szCs w:val="18"/>
              </w:rPr>
              <w:t>9</w:t>
            </w:r>
          </w:p>
        </w:tc>
        <w:tc>
          <w:tcPr>
            <w:tcW w:w="737" w:type="dxa"/>
            <w:tcBorders>
              <w:top w:val="nil"/>
              <w:left w:val="nil"/>
              <w:bottom w:val="nil"/>
              <w:right w:val="nil"/>
            </w:tcBorders>
            <w:shd w:val="clear" w:color="auto" w:fill="auto"/>
            <w:vAlign w:val="bottom"/>
          </w:tcPr>
          <w:p w14:paraId="2E6E6DD5" w14:textId="02C0598F"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bottom w:val="nil"/>
              <w:right w:val="nil"/>
            </w:tcBorders>
            <w:shd w:val="clear" w:color="auto" w:fill="auto"/>
            <w:vAlign w:val="bottom"/>
          </w:tcPr>
          <w:p w14:paraId="5D785FCA" w14:textId="2838802B"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6DFFB94C" w14:textId="5479F73E"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06748E8D" w14:textId="095DEB75"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08D671A" w14:textId="731E97F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BB92CE9" w14:textId="77B96607"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9FC9FAA" w14:textId="1E8BFF79"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B861F5D" w14:textId="7BD49234"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6658268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020A535" w14:textId="77777777" w:rsidR="00824E02" w:rsidRPr="00C935A5" w:rsidRDefault="00824E02" w:rsidP="00824E02">
            <w:pPr>
              <w:spacing w:before="40" w:after="20"/>
              <w:rPr>
                <w:rFonts w:cs="Arial"/>
                <w:sz w:val="18"/>
                <w:szCs w:val="18"/>
              </w:rPr>
            </w:pPr>
            <w:r w:rsidRPr="00C935A5">
              <w:rPr>
                <w:rFonts w:cs="Arial"/>
                <w:sz w:val="18"/>
                <w:szCs w:val="18"/>
              </w:rPr>
              <w:t>South Gippsland S</w:t>
            </w:r>
          </w:p>
        </w:tc>
        <w:tc>
          <w:tcPr>
            <w:tcW w:w="737" w:type="dxa"/>
            <w:tcBorders>
              <w:top w:val="nil"/>
              <w:left w:val="single" w:sz="18" w:space="0" w:color="5F497A" w:themeColor="accent4" w:themeShade="BF"/>
              <w:bottom w:val="nil"/>
              <w:right w:val="nil"/>
            </w:tcBorders>
            <w:shd w:val="clear" w:color="auto" w:fill="auto"/>
            <w:vAlign w:val="bottom"/>
          </w:tcPr>
          <w:p w14:paraId="5F6EDC76" w14:textId="1A99B476" w:rsidR="00824E02" w:rsidRPr="00C935A5" w:rsidRDefault="00824E02" w:rsidP="00824E02">
            <w:pPr>
              <w:spacing w:before="40" w:after="20"/>
              <w:jc w:val="right"/>
              <w:rPr>
                <w:rFonts w:cs="Arial"/>
                <w:sz w:val="18"/>
                <w:szCs w:val="18"/>
              </w:rPr>
            </w:pPr>
            <w:r w:rsidRPr="00824E02">
              <w:rPr>
                <w:rFonts w:cs="Arial"/>
                <w:sz w:val="18"/>
                <w:szCs w:val="18"/>
              </w:rPr>
              <w:t>222</w:t>
            </w:r>
          </w:p>
        </w:tc>
        <w:tc>
          <w:tcPr>
            <w:tcW w:w="737" w:type="dxa"/>
            <w:tcBorders>
              <w:top w:val="nil"/>
              <w:left w:val="nil"/>
              <w:bottom w:val="nil"/>
              <w:right w:val="nil"/>
            </w:tcBorders>
            <w:shd w:val="clear" w:color="auto" w:fill="auto"/>
            <w:vAlign w:val="bottom"/>
          </w:tcPr>
          <w:p w14:paraId="3B0C7E86" w14:textId="15ACDE3F" w:rsidR="00824E02" w:rsidRPr="00C935A5" w:rsidRDefault="00824E02" w:rsidP="00824E02">
            <w:pPr>
              <w:spacing w:before="40" w:after="20"/>
              <w:jc w:val="right"/>
              <w:rPr>
                <w:rFonts w:cs="Arial"/>
                <w:sz w:val="18"/>
                <w:szCs w:val="18"/>
              </w:rPr>
            </w:pPr>
            <w:r w:rsidRPr="00824E02">
              <w:rPr>
                <w:rFonts w:cs="Arial"/>
                <w:sz w:val="18"/>
                <w:szCs w:val="18"/>
              </w:rPr>
              <w:t>29</w:t>
            </w:r>
          </w:p>
        </w:tc>
        <w:tc>
          <w:tcPr>
            <w:tcW w:w="737" w:type="dxa"/>
            <w:tcBorders>
              <w:top w:val="nil"/>
              <w:left w:val="nil"/>
              <w:bottom w:val="nil"/>
              <w:right w:val="nil"/>
            </w:tcBorders>
            <w:shd w:val="clear" w:color="auto" w:fill="auto"/>
            <w:vAlign w:val="bottom"/>
          </w:tcPr>
          <w:p w14:paraId="695EA47B" w14:textId="23D6E663" w:rsidR="00824E02" w:rsidRPr="00C935A5" w:rsidRDefault="00824E02" w:rsidP="00824E02">
            <w:pPr>
              <w:spacing w:before="40" w:after="20"/>
              <w:jc w:val="right"/>
              <w:rPr>
                <w:rFonts w:cs="Arial"/>
                <w:sz w:val="18"/>
                <w:szCs w:val="18"/>
              </w:rPr>
            </w:pPr>
            <w:r w:rsidRPr="00824E02">
              <w:rPr>
                <w:rFonts w:cs="Arial"/>
                <w:sz w:val="18"/>
                <w:szCs w:val="18"/>
              </w:rPr>
              <w:t>32</w:t>
            </w:r>
          </w:p>
        </w:tc>
        <w:tc>
          <w:tcPr>
            <w:tcW w:w="737" w:type="dxa"/>
            <w:tcBorders>
              <w:top w:val="nil"/>
              <w:left w:val="nil"/>
              <w:bottom w:val="nil"/>
              <w:right w:val="nil"/>
            </w:tcBorders>
            <w:shd w:val="clear" w:color="auto" w:fill="auto"/>
            <w:vAlign w:val="bottom"/>
          </w:tcPr>
          <w:p w14:paraId="6ED8FFA9" w14:textId="06513318"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15D4F5B3" w14:textId="5F0BD68D"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5E29EE2" w14:textId="24F9DF8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1F60931" w14:textId="21005991" w:rsidR="00824E02" w:rsidRPr="00C935A5" w:rsidRDefault="00824E02" w:rsidP="00824E02">
            <w:pPr>
              <w:spacing w:before="40" w:after="20"/>
              <w:jc w:val="right"/>
              <w:rPr>
                <w:rFonts w:cs="Arial"/>
                <w:sz w:val="18"/>
                <w:szCs w:val="18"/>
              </w:rPr>
            </w:pPr>
            <w:r w:rsidRPr="00824E02">
              <w:rPr>
                <w:rFonts w:cs="Arial"/>
                <w:sz w:val="18"/>
                <w:szCs w:val="18"/>
              </w:rPr>
              <w:t>1,210</w:t>
            </w:r>
          </w:p>
        </w:tc>
        <w:tc>
          <w:tcPr>
            <w:tcW w:w="737" w:type="dxa"/>
            <w:tcBorders>
              <w:top w:val="nil"/>
              <w:left w:val="nil"/>
              <w:bottom w:val="nil"/>
              <w:right w:val="nil"/>
            </w:tcBorders>
            <w:shd w:val="clear" w:color="auto" w:fill="auto"/>
            <w:vAlign w:val="bottom"/>
          </w:tcPr>
          <w:p w14:paraId="56CB3C0B" w14:textId="2578D343" w:rsidR="00824E02" w:rsidRPr="00C935A5" w:rsidRDefault="00824E02" w:rsidP="00824E02">
            <w:pPr>
              <w:spacing w:before="40" w:after="20"/>
              <w:jc w:val="right"/>
              <w:rPr>
                <w:rFonts w:cs="Arial"/>
                <w:sz w:val="18"/>
                <w:szCs w:val="18"/>
              </w:rPr>
            </w:pPr>
            <w:r w:rsidRPr="00824E02">
              <w:rPr>
                <w:rFonts w:cs="Arial"/>
                <w:sz w:val="18"/>
                <w:szCs w:val="18"/>
              </w:rPr>
              <w:t>533</w:t>
            </w:r>
          </w:p>
        </w:tc>
        <w:tc>
          <w:tcPr>
            <w:tcW w:w="737" w:type="dxa"/>
            <w:tcBorders>
              <w:top w:val="nil"/>
              <w:left w:val="nil"/>
              <w:bottom w:val="nil"/>
              <w:right w:val="nil"/>
            </w:tcBorders>
            <w:shd w:val="clear" w:color="auto" w:fill="auto"/>
            <w:vAlign w:val="bottom"/>
          </w:tcPr>
          <w:p w14:paraId="4DCB6862" w14:textId="274D8509" w:rsidR="00824E02" w:rsidRPr="00C935A5" w:rsidRDefault="00824E02" w:rsidP="00824E02">
            <w:pPr>
              <w:spacing w:before="40" w:after="20"/>
              <w:jc w:val="right"/>
              <w:rPr>
                <w:rFonts w:cs="Arial"/>
                <w:sz w:val="18"/>
                <w:szCs w:val="18"/>
              </w:rPr>
            </w:pPr>
            <w:r w:rsidRPr="00824E02">
              <w:rPr>
                <w:rFonts w:cs="Arial"/>
                <w:sz w:val="18"/>
                <w:szCs w:val="18"/>
              </w:rPr>
              <w:t>60</w:t>
            </w:r>
          </w:p>
        </w:tc>
        <w:tc>
          <w:tcPr>
            <w:tcW w:w="737" w:type="dxa"/>
            <w:tcBorders>
              <w:top w:val="nil"/>
              <w:left w:val="nil"/>
              <w:bottom w:val="nil"/>
              <w:right w:val="nil"/>
            </w:tcBorders>
            <w:shd w:val="clear" w:color="auto" w:fill="auto"/>
            <w:vAlign w:val="bottom"/>
          </w:tcPr>
          <w:p w14:paraId="0F706826" w14:textId="63F57FFC" w:rsidR="00824E02" w:rsidRPr="00C935A5" w:rsidRDefault="00824E02" w:rsidP="00824E02">
            <w:pPr>
              <w:spacing w:before="40" w:after="20"/>
              <w:jc w:val="right"/>
              <w:rPr>
                <w:rFonts w:cs="Arial"/>
                <w:sz w:val="18"/>
                <w:szCs w:val="18"/>
              </w:rPr>
            </w:pPr>
            <w:r w:rsidRPr="00824E02">
              <w:rPr>
                <w:rFonts w:cs="Arial"/>
                <w:sz w:val="18"/>
                <w:szCs w:val="18"/>
              </w:rPr>
              <w:t>30</w:t>
            </w:r>
          </w:p>
        </w:tc>
      </w:tr>
      <w:tr w:rsidR="00824E02" w:rsidRPr="00824E02" w14:paraId="44A35B8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ECB4077" w14:textId="77777777" w:rsidR="00824E02" w:rsidRPr="00C935A5" w:rsidRDefault="00824E02" w:rsidP="00824E02">
            <w:pPr>
              <w:spacing w:before="40" w:after="20"/>
              <w:rPr>
                <w:rFonts w:cs="Arial"/>
                <w:sz w:val="18"/>
                <w:szCs w:val="18"/>
              </w:rPr>
            </w:pPr>
            <w:r w:rsidRPr="00C935A5">
              <w:rPr>
                <w:rFonts w:cs="Arial"/>
                <w:sz w:val="18"/>
                <w:szCs w:val="18"/>
              </w:rPr>
              <w:t>Southern Grampians</w:t>
            </w:r>
          </w:p>
        </w:tc>
        <w:tc>
          <w:tcPr>
            <w:tcW w:w="737" w:type="dxa"/>
            <w:tcBorders>
              <w:top w:val="nil"/>
              <w:left w:val="single" w:sz="18" w:space="0" w:color="5F497A" w:themeColor="accent4" w:themeShade="BF"/>
              <w:bottom w:val="nil"/>
              <w:right w:val="nil"/>
            </w:tcBorders>
            <w:shd w:val="clear" w:color="auto" w:fill="auto"/>
            <w:vAlign w:val="bottom"/>
          </w:tcPr>
          <w:p w14:paraId="3675083F" w14:textId="7421CC00" w:rsidR="00824E02" w:rsidRPr="00C935A5" w:rsidRDefault="00824E02" w:rsidP="00824E02">
            <w:pPr>
              <w:spacing w:before="40" w:after="20"/>
              <w:jc w:val="right"/>
              <w:rPr>
                <w:rFonts w:cs="Arial"/>
                <w:sz w:val="18"/>
                <w:szCs w:val="18"/>
              </w:rPr>
            </w:pPr>
            <w:r w:rsidRPr="00824E02">
              <w:rPr>
                <w:rFonts w:cs="Arial"/>
                <w:sz w:val="18"/>
                <w:szCs w:val="18"/>
              </w:rPr>
              <w:t>185</w:t>
            </w:r>
          </w:p>
        </w:tc>
        <w:tc>
          <w:tcPr>
            <w:tcW w:w="737" w:type="dxa"/>
            <w:tcBorders>
              <w:top w:val="nil"/>
              <w:left w:val="nil"/>
              <w:bottom w:val="nil"/>
              <w:right w:val="nil"/>
            </w:tcBorders>
            <w:shd w:val="clear" w:color="auto" w:fill="auto"/>
            <w:vAlign w:val="bottom"/>
          </w:tcPr>
          <w:p w14:paraId="42CA2BC2" w14:textId="4F9C034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0FD8745" w14:textId="2F3593C7" w:rsidR="00824E02" w:rsidRPr="00C935A5" w:rsidRDefault="00824E02" w:rsidP="00824E02">
            <w:pPr>
              <w:spacing w:before="40" w:after="20"/>
              <w:jc w:val="right"/>
              <w:rPr>
                <w:rFonts w:cs="Arial"/>
                <w:sz w:val="18"/>
                <w:szCs w:val="18"/>
              </w:rPr>
            </w:pPr>
            <w:r w:rsidRPr="00824E02">
              <w:rPr>
                <w:rFonts w:cs="Arial"/>
                <w:sz w:val="18"/>
                <w:szCs w:val="18"/>
              </w:rPr>
              <w:t>20</w:t>
            </w:r>
          </w:p>
        </w:tc>
        <w:tc>
          <w:tcPr>
            <w:tcW w:w="737" w:type="dxa"/>
            <w:tcBorders>
              <w:top w:val="nil"/>
              <w:left w:val="nil"/>
              <w:bottom w:val="nil"/>
              <w:right w:val="nil"/>
            </w:tcBorders>
            <w:shd w:val="clear" w:color="auto" w:fill="auto"/>
            <w:vAlign w:val="bottom"/>
          </w:tcPr>
          <w:p w14:paraId="793B3B14" w14:textId="357317DA" w:rsidR="00824E02" w:rsidRPr="00C935A5" w:rsidRDefault="00824E02" w:rsidP="00824E02">
            <w:pPr>
              <w:spacing w:before="40" w:after="20"/>
              <w:jc w:val="right"/>
              <w:rPr>
                <w:rFonts w:cs="Arial"/>
                <w:sz w:val="18"/>
                <w:szCs w:val="18"/>
              </w:rPr>
            </w:pPr>
            <w:r w:rsidRPr="00824E02">
              <w:rPr>
                <w:rFonts w:cs="Arial"/>
                <w:sz w:val="18"/>
                <w:szCs w:val="18"/>
              </w:rPr>
              <w:t>1</w:t>
            </w:r>
          </w:p>
        </w:tc>
        <w:tc>
          <w:tcPr>
            <w:tcW w:w="170" w:type="dxa"/>
            <w:tcBorders>
              <w:top w:val="nil"/>
              <w:left w:val="nil"/>
              <w:bottom w:val="nil"/>
              <w:right w:val="nil"/>
            </w:tcBorders>
            <w:shd w:val="clear" w:color="auto" w:fill="auto"/>
            <w:vAlign w:val="bottom"/>
          </w:tcPr>
          <w:p w14:paraId="70566660" w14:textId="22EB629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DA2514F" w14:textId="5C3BDEF5" w:rsidR="00824E02" w:rsidRPr="00C935A5" w:rsidRDefault="00824E02" w:rsidP="00824E02">
            <w:pPr>
              <w:spacing w:before="40" w:after="20"/>
              <w:jc w:val="right"/>
              <w:rPr>
                <w:rFonts w:cs="Arial"/>
                <w:sz w:val="18"/>
                <w:szCs w:val="18"/>
              </w:rPr>
            </w:pPr>
            <w:r w:rsidRPr="00824E02">
              <w:rPr>
                <w:rFonts w:cs="Arial"/>
                <w:sz w:val="18"/>
                <w:szCs w:val="18"/>
              </w:rPr>
              <w:t>233</w:t>
            </w:r>
          </w:p>
        </w:tc>
        <w:tc>
          <w:tcPr>
            <w:tcW w:w="737" w:type="dxa"/>
            <w:tcBorders>
              <w:top w:val="nil"/>
              <w:left w:val="nil"/>
              <w:bottom w:val="nil"/>
              <w:right w:val="nil"/>
            </w:tcBorders>
            <w:shd w:val="clear" w:color="auto" w:fill="auto"/>
            <w:vAlign w:val="bottom"/>
          </w:tcPr>
          <w:p w14:paraId="171614D9" w14:textId="7FE532DE" w:rsidR="00824E02" w:rsidRPr="00C935A5" w:rsidRDefault="00824E02" w:rsidP="00824E02">
            <w:pPr>
              <w:spacing w:before="40" w:after="20"/>
              <w:jc w:val="right"/>
              <w:rPr>
                <w:rFonts w:cs="Arial"/>
                <w:sz w:val="18"/>
                <w:szCs w:val="18"/>
              </w:rPr>
            </w:pPr>
            <w:r w:rsidRPr="00824E02">
              <w:rPr>
                <w:rFonts w:cs="Arial"/>
                <w:sz w:val="18"/>
                <w:szCs w:val="18"/>
              </w:rPr>
              <w:t>2,315</w:t>
            </w:r>
          </w:p>
        </w:tc>
        <w:tc>
          <w:tcPr>
            <w:tcW w:w="737" w:type="dxa"/>
            <w:tcBorders>
              <w:top w:val="nil"/>
              <w:left w:val="nil"/>
              <w:bottom w:val="nil"/>
              <w:right w:val="nil"/>
            </w:tcBorders>
            <w:shd w:val="clear" w:color="auto" w:fill="auto"/>
            <w:vAlign w:val="bottom"/>
          </w:tcPr>
          <w:p w14:paraId="452A97CE" w14:textId="16DD74FF" w:rsidR="00824E02" w:rsidRPr="00C935A5" w:rsidRDefault="00824E02" w:rsidP="00824E02">
            <w:pPr>
              <w:spacing w:before="40" w:after="20"/>
              <w:jc w:val="right"/>
              <w:rPr>
                <w:rFonts w:cs="Arial"/>
                <w:sz w:val="18"/>
                <w:szCs w:val="18"/>
              </w:rPr>
            </w:pPr>
            <w:r w:rsidRPr="00824E02">
              <w:rPr>
                <w:rFonts w:cs="Arial"/>
                <w:sz w:val="18"/>
                <w:szCs w:val="18"/>
              </w:rPr>
              <w:t>116</w:t>
            </w:r>
          </w:p>
        </w:tc>
        <w:tc>
          <w:tcPr>
            <w:tcW w:w="737" w:type="dxa"/>
            <w:tcBorders>
              <w:top w:val="nil"/>
              <w:left w:val="nil"/>
              <w:bottom w:val="nil"/>
              <w:right w:val="nil"/>
            </w:tcBorders>
            <w:shd w:val="clear" w:color="auto" w:fill="auto"/>
            <w:vAlign w:val="bottom"/>
          </w:tcPr>
          <w:p w14:paraId="0E0EA4E9" w14:textId="48DE2856" w:rsidR="00824E02" w:rsidRPr="00C935A5" w:rsidRDefault="00824E02" w:rsidP="00824E02">
            <w:pPr>
              <w:spacing w:before="40" w:after="20"/>
              <w:jc w:val="right"/>
              <w:rPr>
                <w:rFonts w:cs="Arial"/>
                <w:sz w:val="18"/>
                <w:szCs w:val="18"/>
              </w:rPr>
            </w:pPr>
            <w:r w:rsidRPr="00824E02">
              <w:rPr>
                <w:rFonts w:cs="Arial"/>
                <w:sz w:val="18"/>
                <w:szCs w:val="18"/>
              </w:rPr>
              <w:t>113</w:t>
            </w:r>
          </w:p>
        </w:tc>
        <w:tc>
          <w:tcPr>
            <w:tcW w:w="737" w:type="dxa"/>
            <w:tcBorders>
              <w:top w:val="nil"/>
              <w:left w:val="nil"/>
              <w:bottom w:val="nil"/>
              <w:right w:val="nil"/>
            </w:tcBorders>
            <w:shd w:val="clear" w:color="auto" w:fill="auto"/>
            <w:vAlign w:val="bottom"/>
          </w:tcPr>
          <w:p w14:paraId="62D947C6" w14:textId="0DBE52F2" w:rsidR="00824E02" w:rsidRPr="00C935A5" w:rsidRDefault="00824E02" w:rsidP="00824E02">
            <w:pPr>
              <w:spacing w:before="40" w:after="20"/>
              <w:jc w:val="right"/>
              <w:rPr>
                <w:rFonts w:cs="Arial"/>
                <w:sz w:val="18"/>
                <w:szCs w:val="18"/>
              </w:rPr>
            </w:pPr>
            <w:r w:rsidRPr="00824E02">
              <w:rPr>
                <w:rFonts w:cs="Arial"/>
                <w:sz w:val="18"/>
                <w:szCs w:val="18"/>
              </w:rPr>
              <w:t>3</w:t>
            </w:r>
          </w:p>
        </w:tc>
      </w:tr>
      <w:tr w:rsidR="00824E02" w:rsidRPr="00824E02" w14:paraId="57C7197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9FC549D" w14:textId="77777777" w:rsidR="00824E02" w:rsidRPr="00C935A5" w:rsidRDefault="00824E02" w:rsidP="00824E02">
            <w:pPr>
              <w:spacing w:before="40" w:after="20"/>
              <w:rPr>
                <w:rFonts w:cs="Arial"/>
                <w:sz w:val="18"/>
                <w:szCs w:val="18"/>
              </w:rPr>
            </w:pPr>
            <w:r w:rsidRPr="00C935A5">
              <w:rPr>
                <w:rFonts w:cs="Arial"/>
                <w:sz w:val="18"/>
                <w:szCs w:val="18"/>
              </w:rPr>
              <w:t>Stonnington C</w:t>
            </w:r>
          </w:p>
        </w:tc>
        <w:tc>
          <w:tcPr>
            <w:tcW w:w="737" w:type="dxa"/>
            <w:tcBorders>
              <w:top w:val="nil"/>
              <w:left w:val="single" w:sz="18" w:space="0" w:color="5F497A" w:themeColor="accent4" w:themeShade="BF"/>
              <w:bottom w:val="nil"/>
              <w:right w:val="nil"/>
            </w:tcBorders>
            <w:shd w:val="clear" w:color="auto" w:fill="auto"/>
            <w:vAlign w:val="bottom"/>
          </w:tcPr>
          <w:p w14:paraId="7046F8CD" w14:textId="1B66E8E1" w:rsidR="00824E02" w:rsidRPr="00C935A5" w:rsidRDefault="00824E02" w:rsidP="00824E02">
            <w:pPr>
              <w:spacing w:before="40" w:after="20"/>
              <w:jc w:val="right"/>
              <w:rPr>
                <w:rFonts w:cs="Arial"/>
                <w:sz w:val="18"/>
                <w:szCs w:val="18"/>
              </w:rPr>
            </w:pPr>
            <w:r w:rsidRPr="00824E02">
              <w:rPr>
                <w:rFonts w:cs="Arial"/>
                <w:sz w:val="18"/>
                <w:szCs w:val="18"/>
              </w:rPr>
              <w:t>120</w:t>
            </w:r>
          </w:p>
        </w:tc>
        <w:tc>
          <w:tcPr>
            <w:tcW w:w="737" w:type="dxa"/>
            <w:tcBorders>
              <w:top w:val="nil"/>
              <w:left w:val="nil"/>
              <w:bottom w:val="nil"/>
              <w:right w:val="nil"/>
            </w:tcBorders>
            <w:shd w:val="clear" w:color="auto" w:fill="auto"/>
            <w:vAlign w:val="bottom"/>
          </w:tcPr>
          <w:p w14:paraId="6DC3D4A5" w14:textId="5600BBAE" w:rsidR="00824E02" w:rsidRPr="00C935A5" w:rsidRDefault="00824E02" w:rsidP="00824E02">
            <w:pPr>
              <w:spacing w:before="40" w:after="20"/>
              <w:jc w:val="right"/>
              <w:rPr>
                <w:rFonts w:cs="Arial"/>
                <w:sz w:val="18"/>
                <w:szCs w:val="18"/>
              </w:rPr>
            </w:pPr>
            <w:r w:rsidRPr="00824E02">
              <w:rPr>
                <w:rFonts w:cs="Arial"/>
                <w:sz w:val="18"/>
                <w:szCs w:val="18"/>
              </w:rPr>
              <w:t>49</w:t>
            </w:r>
          </w:p>
        </w:tc>
        <w:tc>
          <w:tcPr>
            <w:tcW w:w="737" w:type="dxa"/>
            <w:tcBorders>
              <w:top w:val="nil"/>
              <w:left w:val="nil"/>
              <w:bottom w:val="nil"/>
              <w:right w:val="nil"/>
            </w:tcBorders>
            <w:shd w:val="clear" w:color="auto" w:fill="auto"/>
            <w:vAlign w:val="bottom"/>
          </w:tcPr>
          <w:p w14:paraId="0CC1A7AB" w14:textId="752CE809" w:rsidR="00824E02" w:rsidRPr="00C935A5" w:rsidRDefault="00824E02" w:rsidP="00824E02">
            <w:pPr>
              <w:spacing w:before="40" w:after="20"/>
              <w:jc w:val="right"/>
              <w:rPr>
                <w:rFonts w:cs="Arial"/>
                <w:sz w:val="18"/>
                <w:szCs w:val="18"/>
              </w:rPr>
            </w:pPr>
            <w:r w:rsidRPr="00824E02">
              <w:rPr>
                <w:rFonts w:cs="Arial"/>
                <w:sz w:val="18"/>
                <w:szCs w:val="18"/>
              </w:rPr>
              <w:t>70</w:t>
            </w:r>
          </w:p>
        </w:tc>
        <w:tc>
          <w:tcPr>
            <w:tcW w:w="737" w:type="dxa"/>
            <w:tcBorders>
              <w:top w:val="nil"/>
              <w:left w:val="nil"/>
              <w:bottom w:val="nil"/>
              <w:right w:val="nil"/>
            </w:tcBorders>
            <w:shd w:val="clear" w:color="auto" w:fill="auto"/>
            <w:vAlign w:val="bottom"/>
          </w:tcPr>
          <w:p w14:paraId="7C4A09FC" w14:textId="56CE9BB4" w:rsidR="00824E02" w:rsidRPr="00C935A5" w:rsidRDefault="00824E02" w:rsidP="00824E02">
            <w:pPr>
              <w:spacing w:before="40" w:after="20"/>
              <w:jc w:val="right"/>
              <w:rPr>
                <w:rFonts w:cs="Arial"/>
                <w:sz w:val="18"/>
                <w:szCs w:val="18"/>
              </w:rPr>
            </w:pPr>
            <w:r w:rsidRPr="00824E02">
              <w:rPr>
                <w:rFonts w:cs="Arial"/>
                <w:sz w:val="18"/>
                <w:szCs w:val="18"/>
              </w:rPr>
              <w:t>17</w:t>
            </w:r>
          </w:p>
        </w:tc>
        <w:tc>
          <w:tcPr>
            <w:tcW w:w="170" w:type="dxa"/>
            <w:tcBorders>
              <w:top w:val="nil"/>
              <w:left w:val="nil"/>
              <w:bottom w:val="nil"/>
              <w:right w:val="nil"/>
            </w:tcBorders>
            <w:shd w:val="clear" w:color="auto" w:fill="auto"/>
            <w:vAlign w:val="bottom"/>
          </w:tcPr>
          <w:p w14:paraId="3F6DF199" w14:textId="12926868"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7DA4788" w14:textId="5980D06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0BF71B27" w14:textId="3DC6D12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1D96CA1" w14:textId="0F51F28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D291E94" w14:textId="55D1CB1B"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D86CF30" w14:textId="6C69AF23"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35DCBF1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C299AF8" w14:textId="77777777" w:rsidR="00824E02" w:rsidRPr="00C935A5" w:rsidRDefault="00824E02" w:rsidP="00824E02">
            <w:pPr>
              <w:spacing w:before="40" w:after="20"/>
              <w:rPr>
                <w:rFonts w:cs="Arial"/>
                <w:sz w:val="18"/>
                <w:szCs w:val="18"/>
              </w:rPr>
            </w:pPr>
            <w:r w:rsidRPr="00C935A5">
              <w:rPr>
                <w:rFonts w:cs="Arial"/>
                <w:sz w:val="18"/>
                <w:szCs w:val="18"/>
              </w:rPr>
              <w:t>Strathbogie S</w:t>
            </w:r>
          </w:p>
        </w:tc>
        <w:tc>
          <w:tcPr>
            <w:tcW w:w="737" w:type="dxa"/>
            <w:tcBorders>
              <w:top w:val="nil"/>
              <w:left w:val="single" w:sz="18" w:space="0" w:color="5F497A" w:themeColor="accent4" w:themeShade="BF"/>
              <w:bottom w:val="nil"/>
              <w:right w:val="nil"/>
            </w:tcBorders>
            <w:shd w:val="clear" w:color="auto" w:fill="auto"/>
            <w:vAlign w:val="bottom"/>
          </w:tcPr>
          <w:p w14:paraId="332AC54E" w14:textId="4F381ABC" w:rsidR="00824E02" w:rsidRPr="00C935A5" w:rsidRDefault="00824E02" w:rsidP="00824E02">
            <w:pPr>
              <w:spacing w:before="40" w:after="20"/>
              <w:jc w:val="right"/>
              <w:rPr>
                <w:rFonts w:cs="Arial"/>
                <w:sz w:val="18"/>
                <w:szCs w:val="18"/>
              </w:rPr>
            </w:pPr>
            <w:r w:rsidRPr="00824E02">
              <w:rPr>
                <w:rFonts w:cs="Arial"/>
                <w:sz w:val="18"/>
                <w:szCs w:val="18"/>
              </w:rPr>
              <w:t>98</w:t>
            </w:r>
          </w:p>
        </w:tc>
        <w:tc>
          <w:tcPr>
            <w:tcW w:w="737" w:type="dxa"/>
            <w:tcBorders>
              <w:top w:val="nil"/>
              <w:left w:val="nil"/>
              <w:bottom w:val="nil"/>
              <w:right w:val="nil"/>
            </w:tcBorders>
            <w:shd w:val="clear" w:color="auto" w:fill="auto"/>
            <w:vAlign w:val="bottom"/>
          </w:tcPr>
          <w:p w14:paraId="0AE0176F" w14:textId="3666900A" w:rsidR="00824E02" w:rsidRPr="00C935A5" w:rsidRDefault="00824E02" w:rsidP="00824E02">
            <w:pPr>
              <w:spacing w:before="40" w:after="20"/>
              <w:jc w:val="right"/>
              <w:rPr>
                <w:rFonts w:cs="Arial"/>
                <w:sz w:val="18"/>
                <w:szCs w:val="18"/>
              </w:rPr>
            </w:pPr>
            <w:r w:rsidRPr="00824E02">
              <w:rPr>
                <w:rFonts w:cs="Arial"/>
                <w:sz w:val="18"/>
                <w:szCs w:val="18"/>
              </w:rPr>
              <w:t>8</w:t>
            </w:r>
          </w:p>
        </w:tc>
        <w:tc>
          <w:tcPr>
            <w:tcW w:w="737" w:type="dxa"/>
            <w:tcBorders>
              <w:top w:val="nil"/>
              <w:left w:val="nil"/>
              <w:bottom w:val="nil"/>
              <w:right w:val="nil"/>
            </w:tcBorders>
            <w:shd w:val="clear" w:color="auto" w:fill="auto"/>
            <w:vAlign w:val="bottom"/>
          </w:tcPr>
          <w:p w14:paraId="51EFA57C" w14:textId="17B09F22" w:rsidR="00824E02" w:rsidRPr="00C935A5" w:rsidRDefault="00824E02" w:rsidP="00824E02">
            <w:pPr>
              <w:spacing w:before="40" w:after="20"/>
              <w:jc w:val="right"/>
              <w:rPr>
                <w:rFonts w:cs="Arial"/>
                <w:sz w:val="18"/>
                <w:szCs w:val="18"/>
              </w:rPr>
            </w:pPr>
            <w:r w:rsidRPr="00824E02">
              <w:rPr>
                <w:rFonts w:cs="Arial"/>
                <w:sz w:val="18"/>
                <w:szCs w:val="18"/>
              </w:rPr>
              <w:t>5</w:t>
            </w:r>
          </w:p>
        </w:tc>
        <w:tc>
          <w:tcPr>
            <w:tcW w:w="737" w:type="dxa"/>
            <w:tcBorders>
              <w:top w:val="nil"/>
              <w:left w:val="nil"/>
              <w:bottom w:val="nil"/>
              <w:right w:val="nil"/>
            </w:tcBorders>
            <w:shd w:val="clear" w:color="auto" w:fill="auto"/>
            <w:vAlign w:val="bottom"/>
          </w:tcPr>
          <w:p w14:paraId="71AC6DAC" w14:textId="6DD5AA79"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7EF84156" w14:textId="1973891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4EF8924" w14:textId="2D70B3DF" w:rsidR="00824E02" w:rsidRPr="00C935A5" w:rsidRDefault="00824E02" w:rsidP="00824E02">
            <w:pPr>
              <w:spacing w:before="40" w:after="20"/>
              <w:jc w:val="right"/>
              <w:rPr>
                <w:rFonts w:cs="Arial"/>
                <w:sz w:val="18"/>
                <w:szCs w:val="18"/>
              </w:rPr>
            </w:pPr>
            <w:r w:rsidRPr="00824E02">
              <w:rPr>
                <w:rFonts w:cs="Arial"/>
                <w:sz w:val="18"/>
                <w:szCs w:val="18"/>
              </w:rPr>
              <w:t>155</w:t>
            </w:r>
          </w:p>
        </w:tc>
        <w:tc>
          <w:tcPr>
            <w:tcW w:w="737" w:type="dxa"/>
            <w:tcBorders>
              <w:top w:val="nil"/>
              <w:left w:val="nil"/>
              <w:bottom w:val="nil"/>
              <w:right w:val="nil"/>
            </w:tcBorders>
            <w:shd w:val="clear" w:color="auto" w:fill="auto"/>
            <w:vAlign w:val="bottom"/>
          </w:tcPr>
          <w:p w14:paraId="446CD829" w14:textId="57B14A0D" w:rsidR="00824E02" w:rsidRPr="00C935A5" w:rsidRDefault="00824E02" w:rsidP="00824E02">
            <w:pPr>
              <w:spacing w:before="40" w:after="20"/>
              <w:jc w:val="right"/>
              <w:rPr>
                <w:rFonts w:cs="Arial"/>
                <w:sz w:val="18"/>
                <w:szCs w:val="18"/>
              </w:rPr>
            </w:pPr>
            <w:r w:rsidRPr="00824E02">
              <w:rPr>
                <w:rFonts w:cs="Arial"/>
                <w:sz w:val="18"/>
                <w:szCs w:val="18"/>
              </w:rPr>
              <w:t>1,600</w:t>
            </w:r>
          </w:p>
        </w:tc>
        <w:tc>
          <w:tcPr>
            <w:tcW w:w="737" w:type="dxa"/>
            <w:tcBorders>
              <w:top w:val="nil"/>
              <w:left w:val="nil"/>
              <w:bottom w:val="nil"/>
              <w:right w:val="nil"/>
            </w:tcBorders>
            <w:shd w:val="clear" w:color="auto" w:fill="auto"/>
            <w:vAlign w:val="bottom"/>
          </w:tcPr>
          <w:p w14:paraId="1EAD6B92" w14:textId="4772BEF9" w:rsidR="00824E02" w:rsidRPr="00C935A5" w:rsidRDefault="00824E02" w:rsidP="00824E02">
            <w:pPr>
              <w:spacing w:before="40" w:after="20"/>
              <w:jc w:val="right"/>
              <w:rPr>
                <w:rFonts w:cs="Arial"/>
                <w:sz w:val="18"/>
                <w:szCs w:val="18"/>
              </w:rPr>
            </w:pPr>
            <w:r w:rsidRPr="00824E02">
              <w:rPr>
                <w:rFonts w:cs="Arial"/>
                <w:sz w:val="18"/>
                <w:szCs w:val="18"/>
              </w:rPr>
              <w:t>332</w:t>
            </w:r>
          </w:p>
        </w:tc>
        <w:tc>
          <w:tcPr>
            <w:tcW w:w="737" w:type="dxa"/>
            <w:tcBorders>
              <w:top w:val="nil"/>
              <w:left w:val="nil"/>
              <w:bottom w:val="nil"/>
              <w:right w:val="nil"/>
            </w:tcBorders>
            <w:shd w:val="clear" w:color="auto" w:fill="auto"/>
            <w:vAlign w:val="bottom"/>
          </w:tcPr>
          <w:p w14:paraId="7E048F3C" w14:textId="18151FAA" w:rsidR="00824E02" w:rsidRPr="00C935A5" w:rsidRDefault="00824E02" w:rsidP="00824E02">
            <w:pPr>
              <w:spacing w:before="40" w:after="20"/>
              <w:jc w:val="right"/>
              <w:rPr>
                <w:rFonts w:cs="Arial"/>
                <w:sz w:val="18"/>
                <w:szCs w:val="18"/>
              </w:rPr>
            </w:pPr>
            <w:r w:rsidRPr="00824E02">
              <w:rPr>
                <w:rFonts w:cs="Arial"/>
                <w:sz w:val="18"/>
                <w:szCs w:val="18"/>
              </w:rPr>
              <w:t>12</w:t>
            </w:r>
          </w:p>
        </w:tc>
        <w:tc>
          <w:tcPr>
            <w:tcW w:w="737" w:type="dxa"/>
            <w:tcBorders>
              <w:top w:val="nil"/>
              <w:left w:val="nil"/>
              <w:bottom w:val="nil"/>
              <w:right w:val="nil"/>
            </w:tcBorders>
            <w:shd w:val="clear" w:color="auto" w:fill="auto"/>
            <w:vAlign w:val="bottom"/>
          </w:tcPr>
          <w:p w14:paraId="0FF7F0C7" w14:textId="7D6C81FD" w:rsidR="00824E02" w:rsidRPr="00C935A5" w:rsidRDefault="00824E02" w:rsidP="00824E02">
            <w:pPr>
              <w:spacing w:before="40" w:after="20"/>
              <w:jc w:val="right"/>
              <w:rPr>
                <w:rFonts w:cs="Arial"/>
                <w:sz w:val="18"/>
                <w:szCs w:val="18"/>
              </w:rPr>
            </w:pPr>
            <w:r w:rsidRPr="00824E02">
              <w:rPr>
                <w:rFonts w:cs="Arial"/>
                <w:sz w:val="18"/>
                <w:szCs w:val="18"/>
              </w:rPr>
              <w:t>5</w:t>
            </w:r>
          </w:p>
        </w:tc>
      </w:tr>
      <w:tr w:rsidR="00824E02" w:rsidRPr="00824E02" w14:paraId="319D48B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09A8833" w14:textId="77777777" w:rsidR="00824E02" w:rsidRPr="00C935A5" w:rsidRDefault="00824E02" w:rsidP="00824E02">
            <w:pPr>
              <w:spacing w:before="40" w:after="20"/>
              <w:rPr>
                <w:rFonts w:cs="Arial"/>
                <w:sz w:val="18"/>
                <w:szCs w:val="18"/>
              </w:rPr>
            </w:pPr>
            <w:r w:rsidRPr="00C935A5">
              <w:rPr>
                <w:rFonts w:cs="Arial"/>
                <w:sz w:val="18"/>
                <w:szCs w:val="18"/>
              </w:rPr>
              <w:t>Surf Coast S</w:t>
            </w:r>
          </w:p>
        </w:tc>
        <w:tc>
          <w:tcPr>
            <w:tcW w:w="737" w:type="dxa"/>
            <w:tcBorders>
              <w:top w:val="nil"/>
              <w:left w:val="single" w:sz="18" w:space="0" w:color="5F497A" w:themeColor="accent4" w:themeShade="BF"/>
              <w:bottom w:val="nil"/>
              <w:right w:val="nil"/>
            </w:tcBorders>
            <w:shd w:val="clear" w:color="auto" w:fill="auto"/>
            <w:vAlign w:val="bottom"/>
          </w:tcPr>
          <w:p w14:paraId="7367FFFD" w14:textId="38F9DCF8" w:rsidR="00824E02" w:rsidRPr="00C935A5" w:rsidRDefault="00824E02" w:rsidP="00824E02">
            <w:pPr>
              <w:spacing w:before="40" w:after="20"/>
              <w:jc w:val="right"/>
              <w:rPr>
                <w:rFonts w:cs="Arial"/>
                <w:sz w:val="18"/>
                <w:szCs w:val="18"/>
              </w:rPr>
            </w:pPr>
            <w:r w:rsidRPr="00824E02">
              <w:rPr>
                <w:rFonts w:cs="Arial"/>
                <w:sz w:val="18"/>
                <w:szCs w:val="18"/>
              </w:rPr>
              <w:t>228</w:t>
            </w:r>
          </w:p>
        </w:tc>
        <w:tc>
          <w:tcPr>
            <w:tcW w:w="737" w:type="dxa"/>
            <w:tcBorders>
              <w:top w:val="nil"/>
              <w:left w:val="nil"/>
              <w:bottom w:val="nil"/>
              <w:right w:val="nil"/>
            </w:tcBorders>
            <w:shd w:val="clear" w:color="auto" w:fill="auto"/>
            <w:vAlign w:val="bottom"/>
          </w:tcPr>
          <w:p w14:paraId="77D489AA" w14:textId="649ED70E" w:rsidR="00824E02" w:rsidRPr="00C935A5" w:rsidRDefault="00824E02" w:rsidP="00824E02">
            <w:pPr>
              <w:spacing w:before="40" w:after="20"/>
              <w:jc w:val="right"/>
              <w:rPr>
                <w:rFonts w:cs="Arial"/>
                <w:sz w:val="18"/>
                <w:szCs w:val="18"/>
              </w:rPr>
            </w:pPr>
            <w:r w:rsidRPr="00824E02">
              <w:rPr>
                <w:rFonts w:cs="Arial"/>
                <w:sz w:val="18"/>
                <w:szCs w:val="18"/>
              </w:rPr>
              <w:t>35</w:t>
            </w:r>
          </w:p>
        </w:tc>
        <w:tc>
          <w:tcPr>
            <w:tcW w:w="737" w:type="dxa"/>
            <w:tcBorders>
              <w:top w:val="nil"/>
              <w:left w:val="nil"/>
              <w:bottom w:val="nil"/>
              <w:right w:val="nil"/>
            </w:tcBorders>
            <w:shd w:val="clear" w:color="auto" w:fill="auto"/>
            <w:vAlign w:val="bottom"/>
          </w:tcPr>
          <w:p w14:paraId="2FB2293B" w14:textId="3CAD206F" w:rsidR="00824E02" w:rsidRPr="00C935A5" w:rsidRDefault="00824E02" w:rsidP="00824E02">
            <w:pPr>
              <w:spacing w:before="40" w:after="20"/>
              <w:jc w:val="right"/>
              <w:rPr>
                <w:rFonts w:cs="Arial"/>
                <w:sz w:val="18"/>
                <w:szCs w:val="18"/>
              </w:rPr>
            </w:pPr>
            <w:r w:rsidRPr="00824E02">
              <w:rPr>
                <w:rFonts w:cs="Arial"/>
                <w:sz w:val="18"/>
                <w:szCs w:val="18"/>
              </w:rPr>
              <w:t>46</w:t>
            </w:r>
          </w:p>
        </w:tc>
        <w:tc>
          <w:tcPr>
            <w:tcW w:w="737" w:type="dxa"/>
            <w:tcBorders>
              <w:top w:val="nil"/>
              <w:left w:val="nil"/>
              <w:bottom w:val="nil"/>
              <w:right w:val="nil"/>
            </w:tcBorders>
            <w:shd w:val="clear" w:color="auto" w:fill="auto"/>
            <w:vAlign w:val="bottom"/>
          </w:tcPr>
          <w:p w14:paraId="60E49A9E" w14:textId="58C20ED3" w:rsidR="00824E02" w:rsidRPr="00C935A5" w:rsidRDefault="00824E02" w:rsidP="00824E02">
            <w:pPr>
              <w:spacing w:before="40" w:after="20"/>
              <w:jc w:val="right"/>
              <w:rPr>
                <w:rFonts w:cs="Arial"/>
                <w:sz w:val="18"/>
                <w:szCs w:val="18"/>
              </w:rPr>
            </w:pPr>
            <w:r w:rsidRPr="00824E02">
              <w:rPr>
                <w:rFonts w:cs="Arial"/>
                <w:sz w:val="18"/>
                <w:szCs w:val="18"/>
              </w:rPr>
              <w:t>11</w:t>
            </w:r>
          </w:p>
        </w:tc>
        <w:tc>
          <w:tcPr>
            <w:tcW w:w="170" w:type="dxa"/>
            <w:tcBorders>
              <w:top w:val="nil"/>
              <w:left w:val="nil"/>
              <w:bottom w:val="nil"/>
              <w:right w:val="nil"/>
            </w:tcBorders>
            <w:shd w:val="clear" w:color="auto" w:fill="auto"/>
            <w:vAlign w:val="bottom"/>
          </w:tcPr>
          <w:p w14:paraId="3D0C859A" w14:textId="0861ED32"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46E357F" w14:textId="46C3C0D2" w:rsidR="00824E02" w:rsidRPr="00C935A5" w:rsidRDefault="00824E02" w:rsidP="00824E02">
            <w:pPr>
              <w:spacing w:before="40" w:after="20"/>
              <w:jc w:val="right"/>
              <w:rPr>
                <w:rFonts w:cs="Arial"/>
                <w:sz w:val="18"/>
                <w:szCs w:val="18"/>
              </w:rPr>
            </w:pPr>
            <w:r w:rsidRPr="00824E02">
              <w:rPr>
                <w:rFonts w:cs="Arial"/>
                <w:sz w:val="18"/>
                <w:szCs w:val="18"/>
              </w:rPr>
              <w:t>46</w:t>
            </w:r>
          </w:p>
        </w:tc>
        <w:tc>
          <w:tcPr>
            <w:tcW w:w="737" w:type="dxa"/>
            <w:tcBorders>
              <w:top w:val="nil"/>
              <w:left w:val="nil"/>
              <w:bottom w:val="nil"/>
              <w:right w:val="nil"/>
            </w:tcBorders>
            <w:shd w:val="clear" w:color="auto" w:fill="auto"/>
            <w:vAlign w:val="bottom"/>
          </w:tcPr>
          <w:p w14:paraId="330706BB" w14:textId="5EC90025" w:rsidR="00824E02" w:rsidRPr="00C935A5" w:rsidRDefault="00824E02" w:rsidP="00824E02">
            <w:pPr>
              <w:spacing w:before="40" w:after="20"/>
              <w:jc w:val="right"/>
              <w:rPr>
                <w:rFonts w:cs="Arial"/>
                <w:sz w:val="18"/>
                <w:szCs w:val="18"/>
              </w:rPr>
            </w:pPr>
            <w:r w:rsidRPr="00824E02">
              <w:rPr>
                <w:rFonts w:cs="Arial"/>
                <w:sz w:val="18"/>
                <w:szCs w:val="18"/>
              </w:rPr>
              <w:t>428</w:t>
            </w:r>
          </w:p>
        </w:tc>
        <w:tc>
          <w:tcPr>
            <w:tcW w:w="737" w:type="dxa"/>
            <w:tcBorders>
              <w:top w:val="nil"/>
              <w:left w:val="nil"/>
              <w:bottom w:val="nil"/>
              <w:right w:val="nil"/>
            </w:tcBorders>
            <w:shd w:val="clear" w:color="auto" w:fill="auto"/>
            <w:vAlign w:val="bottom"/>
          </w:tcPr>
          <w:p w14:paraId="2F99F340" w14:textId="60176CB2" w:rsidR="00824E02" w:rsidRPr="00C935A5" w:rsidRDefault="00824E02" w:rsidP="00824E02">
            <w:pPr>
              <w:spacing w:before="40" w:after="20"/>
              <w:jc w:val="right"/>
              <w:rPr>
                <w:rFonts w:cs="Arial"/>
                <w:sz w:val="18"/>
                <w:szCs w:val="18"/>
              </w:rPr>
            </w:pPr>
            <w:r w:rsidRPr="00824E02">
              <w:rPr>
                <w:rFonts w:cs="Arial"/>
                <w:sz w:val="18"/>
                <w:szCs w:val="18"/>
              </w:rPr>
              <w:t>212</w:t>
            </w:r>
          </w:p>
        </w:tc>
        <w:tc>
          <w:tcPr>
            <w:tcW w:w="737" w:type="dxa"/>
            <w:tcBorders>
              <w:top w:val="nil"/>
              <w:left w:val="nil"/>
              <w:bottom w:val="nil"/>
              <w:right w:val="nil"/>
            </w:tcBorders>
            <w:shd w:val="clear" w:color="auto" w:fill="auto"/>
            <w:vAlign w:val="bottom"/>
          </w:tcPr>
          <w:p w14:paraId="4015A462" w14:textId="7DB1E005" w:rsidR="00824E02" w:rsidRPr="00C935A5" w:rsidRDefault="00824E02" w:rsidP="00824E02">
            <w:pPr>
              <w:spacing w:before="40" w:after="20"/>
              <w:jc w:val="right"/>
              <w:rPr>
                <w:rFonts w:cs="Arial"/>
                <w:sz w:val="18"/>
                <w:szCs w:val="18"/>
              </w:rPr>
            </w:pPr>
            <w:r w:rsidRPr="00824E02">
              <w:rPr>
                <w:rFonts w:cs="Arial"/>
                <w:sz w:val="18"/>
                <w:szCs w:val="18"/>
              </w:rPr>
              <w:t>57</w:t>
            </w:r>
          </w:p>
        </w:tc>
        <w:tc>
          <w:tcPr>
            <w:tcW w:w="737" w:type="dxa"/>
            <w:tcBorders>
              <w:top w:val="nil"/>
              <w:left w:val="nil"/>
              <w:bottom w:val="nil"/>
              <w:right w:val="nil"/>
            </w:tcBorders>
            <w:shd w:val="clear" w:color="auto" w:fill="auto"/>
            <w:vAlign w:val="bottom"/>
          </w:tcPr>
          <w:p w14:paraId="19501E0B" w14:textId="2BEC2D95" w:rsidR="00824E02" w:rsidRPr="00C935A5" w:rsidRDefault="00824E02" w:rsidP="00824E02">
            <w:pPr>
              <w:spacing w:before="40" w:after="20"/>
              <w:jc w:val="right"/>
              <w:rPr>
                <w:rFonts w:cs="Arial"/>
                <w:sz w:val="18"/>
                <w:szCs w:val="18"/>
              </w:rPr>
            </w:pPr>
            <w:r w:rsidRPr="00824E02">
              <w:rPr>
                <w:rFonts w:cs="Arial"/>
                <w:sz w:val="18"/>
                <w:szCs w:val="18"/>
              </w:rPr>
              <w:t>67</w:t>
            </w:r>
          </w:p>
        </w:tc>
      </w:tr>
      <w:tr w:rsidR="00824E02" w:rsidRPr="00824E02" w14:paraId="474DC12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9FA66B8" w14:textId="77777777" w:rsidR="00824E02" w:rsidRPr="00C935A5" w:rsidRDefault="00824E02" w:rsidP="00824E02">
            <w:pPr>
              <w:spacing w:before="40" w:after="20"/>
              <w:rPr>
                <w:rFonts w:cs="Arial"/>
                <w:sz w:val="18"/>
                <w:szCs w:val="18"/>
              </w:rPr>
            </w:pPr>
            <w:r w:rsidRPr="00C935A5">
              <w:rPr>
                <w:rFonts w:cs="Arial"/>
                <w:sz w:val="18"/>
                <w:szCs w:val="18"/>
              </w:rPr>
              <w:t>Swan Hill RC</w:t>
            </w:r>
          </w:p>
        </w:tc>
        <w:tc>
          <w:tcPr>
            <w:tcW w:w="737" w:type="dxa"/>
            <w:tcBorders>
              <w:top w:val="nil"/>
              <w:left w:val="single" w:sz="18" w:space="0" w:color="5F497A" w:themeColor="accent4" w:themeShade="BF"/>
              <w:bottom w:val="nil"/>
              <w:right w:val="nil"/>
            </w:tcBorders>
            <w:shd w:val="clear" w:color="auto" w:fill="auto"/>
            <w:vAlign w:val="bottom"/>
          </w:tcPr>
          <w:p w14:paraId="1643986F" w14:textId="27BF9FF4" w:rsidR="00824E02" w:rsidRPr="00C935A5" w:rsidRDefault="00824E02" w:rsidP="00824E02">
            <w:pPr>
              <w:spacing w:before="40" w:after="20"/>
              <w:jc w:val="right"/>
              <w:rPr>
                <w:rFonts w:cs="Arial"/>
                <w:sz w:val="18"/>
                <w:szCs w:val="18"/>
              </w:rPr>
            </w:pPr>
            <w:r w:rsidRPr="00824E02">
              <w:rPr>
                <w:rFonts w:cs="Arial"/>
                <w:sz w:val="18"/>
                <w:szCs w:val="18"/>
              </w:rPr>
              <w:t>102</w:t>
            </w:r>
          </w:p>
        </w:tc>
        <w:tc>
          <w:tcPr>
            <w:tcW w:w="737" w:type="dxa"/>
            <w:tcBorders>
              <w:top w:val="nil"/>
              <w:left w:val="nil"/>
              <w:bottom w:val="nil"/>
              <w:right w:val="nil"/>
            </w:tcBorders>
            <w:shd w:val="clear" w:color="auto" w:fill="auto"/>
            <w:vAlign w:val="bottom"/>
          </w:tcPr>
          <w:p w14:paraId="3A3B89E8" w14:textId="7D680B4F" w:rsidR="00824E02" w:rsidRPr="00C935A5" w:rsidRDefault="00824E02" w:rsidP="00824E02">
            <w:pPr>
              <w:spacing w:before="40" w:after="20"/>
              <w:jc w:val="right"/>
              <w:rPr>
                <w:rFonts w:cs="Arial"/>
                <w:sz w:val="18"/>
                <w:szCs w:val="18"/>
              </w:rPr>
            </w:pPr>
            <w:r w:rsidRPr="00824E02">
              <w:rPr>
                <w:rFonts w:cs="Arial"/>
                <w:sz w:val="18"/>
                <w:szCs w:val="18"/>
              </w:rPr>
              <w:t>24</w:t>
            </w:r>
          </w:p>
        </w:tc>
        <w:tc>
          <w:tcPr>
            <w:tcW w:w="737" w:type="dxa"/>
            <w:tcBorders>
              <w:top w:val="nil"/>
              <w:left w:val="nil"/>
              <w:bottom w:val="nil"/>
              <w:right w:val="nil"/>
            </w:tcBorders>
            <w:shd w:val="clear" w:color="auto" w:fill="auto"/>
            <w:vAlign w:val="bottom"/>
          </w:tcPr>
          <w:p w14:paraId="192649DF" w14:textId="1B86D455" w:rsidR="00824E02" w:rsidRPr="00C935A5" w:rsidRDefault="00824E02" w:rsidP="00824E02">
            <w:pPr>
              <w:spacing w:before="40" w:after="20"/>
              <w:jc w:val="right"/>
              <w:rPr>
                <w:rFonts w:cs="Arial"/>
                <w:sz w:val="18"/>
                <w:szCs w:val="18"/>
              </w:rPr>
            </w:pPr>
            <w:r w:rsidRPr="00824E02">
              <w:rPr>
                <w:rFonts w:cs="Arial"/>
                <w:sz w:val="18"/>
                <w:szCs w:val="18"/>
              </w:rPr>
              <w:t>28</w:t>
            </w:r>
          </w:p>
        </w:tc>
        <w:tc>
          <w:tcPr>
            <w:tcW w:w="737" w:type="dxa"/>
            <w:tcBorders>
              <w:top w:val="nil"/>
              <w:left w:val="nil"/>
              <w:bottom w:val="nil"/>
              <w:right w:val="nil"/>
            </w:tcBorders>
            <w:shd w:val="clear" w:color="auto" w:fill="auto"/>
            <w:vAlign w:val="bottom"/>
          </w:tcPr>
          <w:p w14:paraId="6CECB984" w14:textId="1E8C7375" w:rsidR="00824E02" w:rsidRPr="00C935A5" w:rsidRDefault="00824E02" w:rsidP="00824E02">
            <w:pPr>
              <w:spacing w:before="40" w:after="20"/>
              <w:jc w:val="right"/>
              <w:rPr>
                <w:rFonts w:cs="Arial"/>
                <w:sz w:val="18"/>
                <w:szCs w:val="18"/>
              </w:rPr>
            </w:pPr>
            <w:r w:rsidRPr="00824E02">
              <w:rPr>
                <w:rFonts w:cs="Arial"/>
                <w:sz w:val="18"/>
                <w:szCs w:val="18"/>
              </w:rPr>
              <w:t>2</w:t>
            </w:r>
          </w:p>
        </w:tc>
        <w:tc>
          <w:tcPr>
            <w:tcW w:w="170" w:type="dxa"/>
            <w:tcBorders>
              <w:top w:val="nil"/>
              <w:left w:val="nil"/>
              <w:bottom w:val="nil"/>
              <w:right w:val="nil"/>
            </w:tcBorders>
            <w:shd w:val="clear" w:color="auto" w:fill="auto"/>
            <w:vAlign w:val="bottom"/>
          </w:tcPr>
          <w:p w14:paraId="5095DE0F" w14:textId="6A3F83A9"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074CEE0" w14:textId="1E9D7A15" w:rsidR="00824E02" w:rsidRPr="00C935A5" w:rsidRDefault="00824E02" w:rsidP="00824E02">
            <w:pPr>
              <w:spacing w:before="40" w:after="20"/>
              <w:jc w:val="right"/>
              <w:rPr>
                <w:rFonts w:cs="Arial"/>
                <w:sz w:val="18"/>
                <w:szCs w:val="18"/>
              </w:rPr>
            </w:pPr>
            <w:r w:rsidRPr="00824E02">
              <w:rPr>
                <w:rFonts w:cs="Arial"/>
                <w:sz w:val="18"/>
                <w:szCs w:val="18"/>
              </w:rPr>
              <w:t>1,412</w:t>
            </w:r>
          </w:p>
        </w:tc>
        <w:tc>
          <w:tcPr>
            <w:tcW w:w="737" w:type="dxa"/>
            <w:tcBorders>
              <w:top w:val="nil"/>
              <w:left w:val="nil"/>
              <w:bottom w:val="nil"/>
              <w:right w:val="nil"/>
            </w:tcBorders>
            <w:shd w:val="clear" w:color="auto" w:fill="auto"/>
            <w:vAlign w:val="bottom"/>
          </w:tcPr>
          <w:p w14:paraId="3C3130A8" w14:textId="1A614003" w:rsidR="00824E02" w:rsidRPr="00C935A5" w:rsidRDefault="00824E02" w:rsidP="00824E02">
            <w:pPr>
              <w:spacing w:before="40" w:after="20"/>
              <w:jc w:val="right"/>
              <w:rPr>
                <w:rFonts w:cs="Arial"/>
                <w:sz w:val="18"/>
                <w:szCs w:val="18"/>
              </w:rPr>
            </w:pPr>
            <w:r w:rsidRPr="00824E02">
              <w:rPr>
                <w:rFonts w:cs="Arial"/>
                <w:sz w:val="18"/>
                <w:szCs w:val="18"/>
              </w:rPr>
              <w:t>1,479</w:t>
            </w:r>
          </w:p>
        </w:tc>
        <w:tc>
          <w:tcPr>
            <w:tcW w:w="737" w:type="dxa"/>
            <w:tcBorders>
              <w:top w:val="nil"/>
              <w:left w:val="nil"/>
              <w:bottom w:val="nil"/>
              <w:right w:val="nil"/>
            </w:tcBorders>
            <w:shd w:val="clear" w:color="auto" w:fill="auto"/>
            <w:vAlign w:val="bottom"/>
          </w:tcPr>
          <w:p w14:paraId="4624693C" w14:textId="1FE17867" w:rsidR="00824E02" w:rsidRPr="00C935A5" w:rsidRDefault="00824E02" w:rsidP="00824E02">
            <w:pPr>
              <w:spacing w:before="40" w:after="20"/>
              <w:jc w:val="right"/>
              <w:rPr>
                <w:rFonts w:cs="Arial"/>
                <w:sz w:val="18"/>
                <w:szCs w:val="18"/>
              </w:rPr>
            </w:pPr>
            <w:r w:rsidRPr="00824E02">
              <w:rPr>
                <w:rFonts w:cs="Arial"/>
                <w:sz w:val="18"/>
                <w:szCs w:val="18"/>
              </w:rPr>
              <w:t>400</w:t>
            </w:r>
          </w:p>
        </w:tc>
        <w:tc>
          <w:tcPr>
            <w:tcW w:w="737" w:type="dxa"/>
            <w:tcBorders>
              <w:top w:val="nil"/>
              <w:left w:val="nil"/>
              <w:bottom w:val="nil"/>
              <w:right w:val="nil"/>
            </w:tcBorders>
            <w:shd w:val="clear" w:color="auto" w:fill="auto"/>
            <w:vAlign w:val="bottom"/>
          </w:tcPr>
          <w:p w14:paraId="7DE5F238" w14:textId="27D4BB92" w:rsidR="00824E02" w:rsidRPr="00C935A5" w:rsidRDefault="00824E02" w:rsidP="00824E02">
            <w:pPr>
              <w:spacing w:before="40" w:after="20"/>
              <w:jc w:val="right"/>
              <w:rPr>
                <w:rFonts w:cs="Arial"/>
                <w:sz w:val="18"/>
                <w:szCs w:val="18"/>
              </w:rPr>
            </w:pPr>
            <w:r w:rsidRPr="00824E02">
              <w:rPr>
                <w:rFonts w:cs="Arial"/>
                <w:sz w:val="18"/>
                <w:szCs w:val="18"/>
              </w:rPr>
              <w:t>22</w:t>
            </w:r>
          </w:p>
        </w:tc>
        <w:tc>
          <w:tcPr>
            <w:tcW w:w="737" w:type="dxa"/>
            <w:tcBorders>
              <w:top w:val="nil"/>
              <w:left w:val="nil"/>
              <w:bottom w:val="nil"/>
              <w:right w:val="nil"/>
            </w:tcBorders>
            <w:shd w:val="clear" w:color="auto" w:fill="auto"/>
            <w:vAlign w:val="bottom"/>
          </w:tcPr>
          <w:p w14:paraId="798A3CDC" w14:textId="272C93B3" w:rsidR="00824E02" w:rsidRPr="00C935A5" w:rsidRDefault="00824E02" w:rsidP="00824E02">
            <w:pPr>
              <w:spacing w:before="40" w:after="20"/>
              <w:jc w:val="right"/>
              <w:rPr>
                <w:rFonts w:cs="Arial"/>
                <w:sz w:val="18"/>
                <w:szCs w:val="18"/>
              </w:rPr>
            </w:pPr>
            <w:r w:rsidRPr="00824E02">
              <w:rPr>
                <w:rFonts w:cs="Arial"/>
                <w:sz w:val="18"/>
                <w:szCs w:val="18"/>
              </w:rPr>
              <w:t>11</w:t>
            </w:r>
          </w:p>
        </w:tc>
      </w:tr>
      <w:tr w:rsidR="00824E02" w:rsidRPr="00824E02" w14:paraId="347B5A6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CF6D68C" w14:textId="77777777" w:rsidR="00824E02" w:rsidRPr="00C935A5" w:rsidRDefault="00824E02" w:rsidP="00824E02">
            <w:pPr>
              <w:spacing w:before="40" w:after="20"/>
              <w:rPr>
                <w:rFonts w:cs="Arial"/>
                <w:sz w:val="18"/>
                <w:szCs w:val="18"/>
              </w:rPr>
            </w:pPr>
            <w:r w:rsidRPr="00C935A5">
              <w:rPr>
                <w:rFonts w:cs="Arial"/>
                <w:sz w:val="18"/>
                <w:szCs w:val="18"/>
              </w:rPr>
              <w:t>Towong S</w:t>
            </w:r>
          </w:p>
        </w:tc>
        <w:tc>
          <w:tcPr>
            <w:tcW w:w="737" w:type="dxa"/>
            <w:tcBorders>
              <w:top w:val="nil"/>
              <w:left w:val="single" w:sz="18" w:space="0" w:color="5F497A" w:themeColor="accent4" w:themeShade="BF"/>
              <w:bottom w:val="nil"/>
              <w:right w:val="nil"/>
            </w:tcBorders>
            <w:shd w:val="clear" w:color="auto" w:fill="auto"/>
            <w:vAlign w:val="bottom"/>
          </w:tcPr>
          <w:p w14:paraId="74917E3D" w14:textId="0D361A49" w:rsidR="00824E02" w:rsidRPr="00C935A5" w:rsidRDefault="00824E02" w:rsidP="00824E02">
            <w:pPr>
              <w:spacing w:before="40" w:after="20"/>
              <w:jc w:val="right"/>
              <w:rPr>
                <w:rFonts w:cs="Arial"/>
                <w:sz w:val="18"/>
                <w:szCs w:val="18"/>
              </w:rPr>
            </w:pPr>
            <w:r w:rsidRPr="00824E02">
              <w:rPr>
                <w:rFonts w:cs="Arial"/>
                <w:sz w:val="18"/>
                <w:szCs w:val="18"/>
              </w:rPr>
              <w:t>82</w:t>
            </w:r>
          </w:p>
        </w:tc>
        <w:tc>
          <w:tcPr>
            <w:tcW w:w="737" w:type="dxa"/>
            <w:tcBorders>
              <w:top w:val="nil"/>
              <w:left w:val="nil"/>
              <w:bottom w:val="nil"/>
              <w:right w:val="nil"/>
            </w:tcBorders>
            <w:shd w:val="clear" w:color="auto" w:fill="auto"/>
            <w:vAlign w:val="bottom"/>
          </w:tcPr>
          <w:p w14:paraId="0CA4F202" w14:textId="6F9B20A2"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2EE4F658" w14:textId="2D3FD6F2" w:rsidR="00824E02" w:rsidRPr="00C935A5" w:rsidRDefault="00824E02" w:rsidP="00824E02">
            <w:pPr>
              <w:spacing w:before="40" w:after="20"/>
              <w:jc w:val="right"/>
              <w:rPr>
                <w:rFonts w:cs="Arial"/>
                <w:sz w:val="18"/>
                <w:szCs w:val="18"/>
              </w:rPr>
            </w:pPr>
            <w:r w:rsidRPr="00824E02">
              <w:rPr>
                <w:rFonts w:cs="Arial"/>
                <w:sz w:val="18"/>
                <w:szCs w:val="18"/>
              </w:rPr>
              <w:t>2</w:t>
            </w:r>
          </w:p>
        </w:tc>
        <w:tc>
          <w:tcPr>
            <w:tcW w:w="737" w:type="dxa"/>
            <w:tcBorders>
              <w:top w:val="nil"/>
              <w:left w:val="nil"/>
              <w:bottom w:val="nil"/>
              <w:right w:val="nil"/>
            </w:tcBorders>
            <w:shd w:val="clear" w:color="auto" w:fill="auto"/>
            <w:vAlign w:val="bottom"/>
          </w:tcPr>
          <w:p w14:paraId="20CB499D" w14:textId="0525D191"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31D3D5FE" w14:textId="787828D5"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6C52F77" w14:textId="742B14B0" w:rsidR="00824E02" w:rsidRPr="00C935A5" w:rsidRDefault="00824E02" w:rsidP="00824E02">
            <w:pPr>
              <w:spacing w:before="40" w:after="20"/>
              <w:jc w:val="right"/>
              <w:rPr>
                <w:rFonts w:cs="Arial"/>
                <w:sz w:val="18"/>
                <w:szCs w:val="18"/>
              </w:rPr>
            </w:pPr>
            <w:r w:rsidRPr="00824E02">
              <w:rPr>
                <w:rFonts w:cs="Arial"/>
                <w:sz w:val="18"/>
                <w:szCs w:val="18"/>
              </w:rPr>
              <w:t>7</w:t>
            </w:r>
          </w:p>
        </w:tc>
        <w:tc>
          <w:tcPr>
            <w:tcW w:w="737" w:type="dxa"/>
            <w:tcBorders>
              <w:top w:val="nil"/>
              <w:left w:val="nil"/>
              <w:bottom w:val="nil"/>
              <w:right w:val="nil"/>
            </w:tcBorders>
            <w:shd w:val="clear" w:color="auto" w:fill="auto"/>
            <w:vAlign w:val="bottom"/>
          </w:tcPr>
          <w:p w14:paraId="75BAB8ED" w14:textId="33C59BE6" w:rsidR="00824E02" w:rsidRPr="00C935A5" w:rsidRDefault="00824E02" w:rsidP="00824E02">
            <w:pPr>
              <w:spacing w:before="40" w:after="20"/>
              <w:jc w:val="right"/>
              <w:rPr>
                <w:rFonts w:cs="Arial"/>
                <w:sz w:val="18"/>
                <w:szCs w:val="18"/>
              </w:rPr>
            </w:pPr>
            <w:r w:rsidRPr="00824E02">
              <w:rPr>
                <w:rFonts w:cs="Arial"/>
                <w:sz w:val="18"/>
                <w:szCs w:val="18"/>
              </w:rPr>
              <w:t>884</w:t>
            </w:r>
          </w:p>
        </w:tc>
        <w:tc>
          <w:tcPr>
            <w:tcW w:w="737" w:type="dxa"/>
            <w:tcBorders>
              <w:top w:val="nil"/>
              <w:left w:val="nil"/>
              <w:bottom w:val="nil"/>
              <w:right w:val="nil"/>
            </w:tcBorders>
            <w:shd w:val="clear" w:color="auto" w:fill="auto"/>
            <w:vAlign w:val="bottom"/>
          </w:tcPr>
          <w:p w14:paraId="17554DFE" w14:textId="3EFA990D" w:rsidR="00824E02" w:rsidRPr="00C935A5" w:rsidRDefault="00824E02" w:rsidP="00824E02">
            <w:pPr>
              <w:spacing w:before="40" w:after="20"/>
              <w:jc w:val="right"/>
              <w:rPr>
                <w:rFonts w:cs="Arial"/>
                <w:sz w:val="18"/>
                <w:szCs w:val="18"/>
              </w:rPr>
            </w:pPr>
            <w:r w:rsidRPr="00824E02">
              <w:rPr>
                <w:rFonts w:cs="Arial"/>
                <w:sz w:val="18"/>
                <w:szCs w:val="18"/>
              </w:rPr>
              <w:t>207</w:t>
            </w:r>
          </w:p>
        </w:tc>
        <w:tc>
          <w:tcPr>
            <w:tcW w:w="737" w:type="dxa"/>
            <w:tcBorders>
              <w:top w:val="nil"/>
              <w:left w:val="nil"/>
              <w:bottom w:val="nil"/>
              <w:right w:val="nil"/>
            </w:tcBorders>
            <w:shd w:val="clear" w:color="auto" w:fill="auto"/>
            <w:vAlign w:val="bottom"/>
          </w:tcPr>
          <w:p w14:paraId="3E9DC059" w14:textId="2ECE610A"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44E8DD37" w14:textId="3E6D83E4"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1C8F6B0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B46F514" w14:textId="77777777" w:rsidR="00824E02" w:rsidRPr="00C935A5" w:rsidRDefault="00824E02" w:rsidP="00824E02">
            <w:pPr>
              <w:spacing w:before="40" w:after="20"/>
              <w:rPr>
                <w:rFonts w:cs="Arial"/>
                <w:sz w:val="18"/>
                <w:szCs w:val="18"/>
              </w:rPr>
            </w:pPr>
            <w:r w:rsidRPr="00C935A5">
              <w:rPr>
                <w:rFonts w:cs="Arial"/>
                <w:sz w:val="18"/>
                <w:szCs w:val="18"/>
              </w:rPr>
              <w:t>Wangaratta RC</w:t>
            </w:r>
          </w:p>
        </w:tc>
        <w:tc>
          <w:tcPr>
            <w:tcW w:w="737" w:type="dxa"/>
            <w:tcBorders>
              <w:top w:val="nil"/>
              <w:left w:val="single" w:sz="18" w:space="0" w:color="5F497A" w:themeColor="accent4" w:themeShade="BF"/>
              <w:bottom w:val="nil"/>
              <w:right w:val="nil"/>
            </w:tcBorders>
            <w:shd w:val="clear" w:color="auto" w:fill="auto"/>
            <w:vAlign w:val="bottom"/>
          </w:tcPr>
          <w:p w14:paraId="6C350928" w14:textId="16E55E60" w:rsidR="00824E02" w:rsidRPr="00C935A5" w:rsidRDefault="00824E02" w:rsidP="00824E02">
            <w:pPr>
              <w:spacing w:before="40" w:after="20"/>
              <w:jc w:val="right"/>
              <w:rPr>
                <w:rFonts w:cs="Arial"/>
                <w:sz w:val="18"/>
                <w:szCs w:val="18"/>
              </w:rPr>
            </w:pPr>
            <w:r w:rsidRPr="00824E02">
              <w:rPr>
                <w:rFonts w:cs="Arial"/>
                <w:sz w:val="18"/>
                <w:szCs w:val="18"/>
              </w:rPr>
              <w:t>150</w:t>
            </w:r>
          </w:p>
        </w:tc>
        <w:tc>
          <w:tcPr>
            <w:tcW w:w="737" w:type="dxa"/>
            <w:tcBorders>
              <w:top w:val="nil"/>
              <w:left w:val="nil"/>
              <w:bottom w:val="nil"/>
              <w:right w:val="nil"/>
            </w:tcBorders>
            <w:shd w:val="clear" w:color="auto" w:fill="auto"/>
            <w:vAlign w:val="bottom"/>
          </w:tcPr>
          <w:p w14:paraId="49AD3E57" w14:textId="78625347" w:rsidR="00824E02" w:rsidRPr="00C935A5" w:rsidRDefault="00824E02" w:rsidP="00824E02">
            <w:pPr>
              <w:spacing w:before="40" w:after="20"/>
              <w:jc w:val="right"/>
              <w:rPr>
                <w:rFonts w:cs="Arial"/>
                <w:sz w:val="18"/>
                <w:szCs w:val="18"/>
              </w:rPr>
            </w:pPr>
            <w:r w:rsidRPr="00824E02">
              <w:rPr>
                <w:rFonts w:cs="Arial"/>
                <w:sz w:val="18"/>
                <w:szCs w:val="18"/>
              </w:rPr>
              <w:t>14</w:t>
            </w:r>
          </w:p>
        </w:tc>
        <w:tc>
          <w:tcPr>
            <w:tcW w:w="737" w:type="dxa"/>
            <w:tcBorders>
              <w:top w:val="nil"/>
              <w:left w:val="nil"/>
              <w:bottom w:val="nil"/>
              <w:right w:val="nil"/>
            </w:tcBorders>
            <w:shd w:val="clear" w:color="auto" w:fill="auto"/>
            <w:vAlign w:val="bottom"/>
          </w:tcPr>
          <w:p w14:paraId="163D5E5C" w14:textId="6F21B2CA" w:rsidR="00824E02" w:rsidRPr="00C935A5" w:rsidRDefault="00824E02" w:rsidP="00824E02">
            <w:pPr>
              <w:spacing w:before="40" w:after="20"/>
              <w:jc w:val="right"/>
              <w:rPr>
                <w:rFonts w:cs="Arial"/>
                <w:sz w:val="18"/>
                <w:szCs w:val="18"/>
              </w:rPr>
            </w:pPr>
            <w:r w:rsidRPr="00824E02">
              <w:rPr>
                <w:rFonts w:cs="Arial"/>
                <w:sz w:val="18"/>
                <w:szCs w:val="18"/>
              </w:rPr>
              <w:t>34</w:t>
            </w:r>
          </w:p>
        </w:tc>
        <w:tc>
          <w:tcPr>
            <w:tcW w:w="737" w:type="dxa"/>
            <w:tcBorders>
              <w:top w:val="nil"/>
              <w:left w:val="nil"/>
              <w:bottom w:val="nil"/>
              <w:right w:val="nil"/>
            </w:tcBorders>
            <w:shd w:val="clear" w:color="auto" w:fill="auto"/>
            <w:vAlign w:val="bottom"/>
          </w:tcPr>
          <w:p w14:paraId="4B599F3A" w14:textId="7AD4F414" w:rsidR="00824E02" w:rsidRPr="00C935A5" w:rsidRDefault="00824E02" w:rsidP="00824E02">
            <w:pPr>
              <w:spacing w:before="40" w:after="20"/>
              <w:jc w:val="right"/>
              <w:rPr>
                <w:rFonts w:cs="Arial"/>
                <w:sz w:val="18"/>
                <w:szCs w:val="18"/>
              </w:rPr>
            </w:pPr>
            <w:r w:rsidRPr="00824E02">
              <w:rPr>
                <w:rFonts w:cs="Arial"/>
                <w:sz w:val="18"/>
                <w:szCs w:val="18"/>
              </w:rPr>
              <w:t>4</w:t>
            </w:r>
          </w:p>
        </w:tc>
        <w:tc>
          <w:tcPr>
            <w:tcW w:w="170" w:type="dxa"/>
            <w:tcBorders>
              <w:top w:val="nil"/>
              <w:left w:val="nil"/>
              <w:bottom w:val="nil"/>
              <w:right w:val="nil"/>
            </w:tcBorders>
            <w:shd w:val="clear" w:color="auto" w:fill="auto"/>
            <w:vAlign w:val="bottom"/>
          </w:tcPr>
          <w:p w14:paraId="483E4990" w14:textId="519FE930"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1898FCD2" w14:textId="0A6991B5" w:rsidR="00824E02" w:rsidRPr="00C935A5" w:rsidRDefault="00824E02" w:rsidP="00824E02">
            <w:pPr>
              <w:spacing w:before="40" w:after="20"/>
              <w:jc w:val="right"/>
              <w:rPr>
                <w:rFonts w:cs="Arial"/>
                <w:sz w:val="18"/>
                <w:szCs w:val="18"/>
              </w:rPr>
            </w:pPr>
            <w:r w:rsidRPr="00824E02">
              <w:rPr>
                <w:rFonts w:cs="Arial"/>
                <w:sz w:val="18"/>
                <w:szCs w:val="18"/>
              </w:rPr>
              <w:t>60</w:t>
            </w:r>
          </w:p>
        </w:tc>
        <w:tc>
          <w:tcPr>
            <w:tcW w:w="737" w:type="dxa"/>
            <w:tcBorders>
              <w:top w:val="nil"/>
              <w:left w:val="nil"/>
              <w:bottom w:val="nil"/>
              <w:right w:val="nil"/>
            </w:tcBorders>
            <w:shd w:val="clear" w:color="auto" w:fill="auto"/>
            <w:vAlign w:val="bottom"/>
          </w:tcPr>
          <w:p w14:paraId="4027C028" w14:textId="0F0771FF" w:rsidR="00824E02" w:rsidRPr="00C935A5" w:rsidRDefault="00824E02" w:rsidP="00824E02">
            <w:pPr>
              <w:spacing w:before="40" w:after="20"/>
              <w:jc w:val="right"/>
              <w:rPr>
                <w:rFonts w:cs="Arial"/>
                <w:sz w:val="18"/>
                <w:szCs w:val="18"/>
              </w:rPr>
            </w:pPr>
            <w:r w:rsidRPr="00824E02">
              <w:rPr>
                <w:rFonts w:cs="Arial"/>
                <w:sz w:val="18"/>
                <w:szCs w:val="18"/>
              </w:rPr>
              <w:t>1,209</w:t>
            </w:r>
          </w:p>
        </w:tc>
        <w:tc>
          <w:tcPr>
            <w:tcW w:w="737" w:type="dxa"/>
            <w:tcBorders>
              <w:top w:val="nil"/>
              <w:left w:val="nil"/>
              <w:bottom w:val="nil"/>
              <w:right w:val="nil"/>
            </w:tcBorders>
            <w:shd w:val="clear" w:color="auto" w:fill="auto"/>
            <w:vAlign w:val="bottom"/>
          </w:tcPr>
          <w:p w14:paraId="50039D64" w14:textId="2BAD01AE" w:rsidR="00824E02" w:rsidRPr="00C935A5" w:rsidRDefault="00824E02" w:rsidP="00824E02">
            <w:pPr>
              <w:spacing w:before="40" w:after="20"/>
              <w:jc w:val="right"/>
              <w:rPr>
                <w:rFonts w:cs="Arial"/>
                <w:sz w:val="18"/>
                <w:szCs w:val="18"/>
              </w:rPr>
            </w:pPr>
            <w:r w:rsidRPr="00824E02">
              <w:rPr>
                <w:rFonts w:cs="Arial"/>
                <w:sz w:val="18"/>
                <w:szCs w:val="18"/>
              </w:rPr>
              <w:t>315</w:t>
            </w:r>
          </w:p>
        </w:tc>
        <w:tc>
          <w:tcPr>
            <w:tcW w:w="737" w:type="dxa"/>
            <w:tcBorders>
              <w:top w:val="nil"/>
              <w:left w:val="nil"/>
              <w:bottom w:val="nil"/>
              <w:right w:val="nil"/>
            </w:tcBorders>
            <w:shd w:val="clear" w:color="auto" w:fill="auto"/>
            <w:vAlign w:val="bottom"/>
          </w:tcPr>
          <w:p w14:paraId="35B9DD85" w14:textId="272632F9" w:rsidR="00824E02" w:rsidRPr="00C935A5" w:rsidRDefault="00824E02" w:rsidP="00824E02">
            <w:pPr>
              <w:spacing w:before="40" w:after="20"/>
              <w:jc w:val="right"/>
              <w:rPr>
                <w:rFonts w:cs="Arial"/>
                <w:sz w:val="18"/>
                <w:szCs w:val="18"/>
              </w:rPr>
            </w:pPr>
            <w:r w:rsidRPr="00824E02">
              <w:rPr>
                <w:rFonts w:cs="Arial"/>
                <w:sz w:val="18"/>
                <w:szCs w:val="18"/>
              </w:rPr>
              <w:t>53</w:t>
            </w:r>
          </w:p>
        </w:tc>
        <w:tc>
          <w:tcPr>
            <w:tcW w:w="737" w:type="dxa"/>
            <w:tcBorders>
              <w:top w:val="nil"/>
              <w:left w:val="nil"/>
              <w:bottom w:val="nil"/>
              <w:right w:val="nil"/>
            </w:tcBorders>
            <w:shd w:val="clear" w:color="auto" w:fill="auto"/>
            <w:vAlign w:val="bottom"/>
          </w:tcPr>
          <w:p w14:paraId="36740924" w14:textId="7F7E4E39" w:rsidR="00824E02" w:rsidRPr="00C935A5" w:rsidRDefault="00824E02" w:rsidP="00824E02">
            <w:pPr>
              <w:spacing w:before="40" w:after="20"/>
              <w:jc w:val="right"/>
              <w:rPr>
                <w:rFonts w:cs="Arial"/>
                <w:sz w:val="18"/>
                <w:szCs w:val="18"/>
              </w:rPr>
            </w:pPr>
            <w:r w:rsidRPr="00824E02">
              <w:rPr>
                <w:rFonts w:cs="Arial"/>
                <w:sz w:val="18"/>
                <w:szCs w:val="18"/>
              </w:rPr>
              <w:t>23</w:t>
            </w:r>
          </w:p>
        </w:tc>
      </w:tr>
      <w:tr w:rsidR="00824E02" w:rsidRPr="00824E02" w14:paraId="77974A2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50A4AFB" w14:textId="77777777" w:rsidR="00824E02" w:rsidRPr="00C935A5" w:rsidRDefault="00824E02" w:rsidP="00824E02">
            <w:pPr>
              <w:spacing w:before="40" w:after="20"/>
              <w:rPr>
                <w:rFonts w:cs="Arial"/>
                <w:sz w:val="18"/>
                <w:szCs w:val="18"/>
              </w:rPr>
            </w:pPr>
            <w:r w:rsidRPr="00C935A5">
              <w:rPr>
                <w:rFonts w:cs="Arial"/>
                <w:sz w:val="18"/>
                <w:szCs w:val="18"/>
              </w:rPr>
              <w:t>Warrnambool C</w:t>
            </w:r>
          </w:p>
        </w:tc>
        <w:tc>
          <w:tcPr>
            <w:tcW w:w="737" w:type="dxa"/>
            <w:tcBorders>
              <w:top w:val="nil"/>
              <w:left w:val="single" w:sz="18" w:space="0" w:color="5F497A" w:themeColor="accent4" w:themeShade="BF"/>
              <w:bottom w:val="nil"/>
              <w:right w:val="nil"/>
            </w:tcBorders>
            <w:shd w:val="clear" w:color="auto" w:fill="auto"/>
            <w:vAlign w:val="bottom"/>
          </w:tcPr>
          <w:p w14:paraId="36EB4BB0" w14:textId="56A4977A" w:rsidR="00824E02" w:rsidRPr="00C935A5" w:rsidRDefault="00824E02" w:rsidP="00824E02">
            <w:pPr>
              <w:spacing w:before="40" w:after="20"/>
              <w:jc w:val="right"/>
              <w:rPr>
                <w:rFonts w:cs="Arial"/>
                <w:sz w:val="18"/>
                <w:szCs w:val="18"/>
              </w:rPr>
            </w:pPr>
            <w:r w:rsidRPr="00824E02">
              <w:rPr>
                <w:rFonts w:cs="Arial"/>
                <w:sz w:val="18"/>
                <w:szCs w:val="18"/>
              </w:rPr>
              <w:t>170</w:t>
            </w:r>
          </w:p>
        </w:tc>
        <w:tc>
          <w:tcPr>
            <w:tcW w:w="737" w:type="dxa"/>
            <w:tcBorders>
              <w:top w:val="nil"/>
              <w:left w:val="nil"/>
              <w:bottom w:val="nil"/>
              <w:right w:val="nil"/>
            </w:tcBorders>
            <w:shd w:val="clear" w:color="auto" w:fill="auto"/>
            <w:vAlign w:val="bottom"/>
          </w:tcPr>
          <w:p w14:paraId="7BC363DE" w14:textId="03541909" w:rsidR="00824E02" w:rsidRPr="00C935A5" w:rsidRDefault="00824E02" w:rsidP="00824E02">
            <w:pPr>
              <w:spacing w:before="40" w:after="20"/>
              <w:jc w:val="right"/>
              <w:rPr>
                <w:rFonts w:cs="Arial"/>
                <w:sz w:val="18"/>
                <w:szCs w:val="18"/>
              </w:rPr>
            </w:pPr>
            <w:r w:rsidRPr="00824E02">
              <w:rPr>
                <w:rFonts w:cs="Arial"/>
                <w:sz w:val="18"/>
                <w:szCs w:val="18"/>
              </w:rPr>
              <w:t>30</w:t>
            </w:r>
          </w:p>
        </w:tc>
        <w:tc>
          <w:tcPr>
            <w:tcW w:w="737" w:type="dxa"/>
            <w:tcBorders>
              <w:top w:val="nil"/>
              <w:left w:val="nil"/>
              <w:bottom w:val="nil"/>
              <w:right w:val="nil"/>
            </w:tcBorders>
            <w:shd w:val="clear" w:color="auto" w:fill="auto"/>
            <w:vAlign w:val="bottom"/>
          </w:tcPr>
          <w:p w14:paraId="11DB400D" w14:textId="4C512F75" w:rsidR="00824E02" w:rsidRPr="00C935A5" w:rsidRDefault="00824E02" w:rsidP="00824E02">
            <w:pPr>
              <w:spacing w:before="40" w:after="20"/>
              <w:jc w:val="right"/>
              <w:rPr>
                <w:rFonts w:cs="Arial"/>
                <w:sz w:val="18"/>
                <w:szCs w:val="18"/>
              </w:rPr>
            </w:pPr>
            <w:r w:rsidRPr="00824E02">
              <w:rPr>
                <w:rFonts w:cs="Arial"/>
                <w:sz w:val="18"/>
                <w:szCs w:val="18"/>
              </w:rPr>
              <w:t>73</w:t>
            </w:r>
          </w:p>
        </w:tc>
        <w:tc>
          <w:tcPr>
            <w:tcW w:w="737" w:type="dxa"/>
            <w:tcBorders>
              <w:top w:val="nil"/>
              <w:left w:val="nil"/>
              <w:bottom w:val="nil"/>
              <w:right w:val="nil"/>
            </w:tcBorders>
            <w:shd w:val="clear" w:color="auto" w:fill="auto"/>
            <w:vAlign w:val="bottom"/>
          </w:tcPr>
          <w:p w14:paraId="2334E4B4" w14:textId="61967664" w:rsidR="00824E02" w:rsidRPr="00C935A5" w:rsidRDefault="00824E02" w:rsidP="00824E02">
            <w:pPr>
              <w:spacing w:before="40" w:after="20"/>
              <w:jc w:val="right"/>
              <w:rPr>
                <w:rFonts w:cs="Arial"/>
                <w:sz w:val="18"/>
                <w:szCs w:val="18"/>
              </w:rPr>
            </w:pPr>
            <w:r w:rsidRPr="00824E02">
              <w:rPr>
                <w:rFonts w:cs="Arial"/>
                <w:sz w:val="18"/>
                <w:szCs w:val="18"/>
              </w:rPr>
              <w:t>15</w:t>
            </w:r>
          </w:p>
        </w:tc>
        <w:tc>
          <w:tcPr>
            <w:tcW w:w="170" w:type="dxa"/>
            <w:tcBorders>
              <w:top w:val="nil"/>
              <w:left w:val="nil"/>
              <w:bottom w:val="nil"/>
              <w:right w:val="nil"/>
            </w:tcBorders>
            <w:shd w:val="clear" w:color="auto" w:fill="auto"/>
            <w:vAlign w:val="bottom"/>
          </w:tcPr>
          <w:p w14:paraId="3F3686C9" w14:textId="7F5B53CA"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9DDAC1B" w14:textId="2B8BE3C2"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bottom w:val="nil"/>
              <w:right w:val="nil"/>
            </w:tcBorders>
            <w:shd w:val="clear" w:color="auto" w:fill="auto"/>
            <w:vAlign w:val="bottom"/>
          </w:tcPr>
          <w:p w14:paraId="38204E8B" w14:textId="30AD577A" w:rsidR="00824E02" w:rsidRPr="00C935A5" w:rsidRDefault="00824E02" w:rsidP="00824E02">
            <w:pPr>
              <w:spacing w:before="40" w:after="20"/>
              <w:jc w:val="right"/>
              <w:rPr>
                <w:rFonts w:cs="Arial"/>
                <w:sz w:val="18"/>
                <w:szCs w:val="18"/>
              </w:rPr>
            </w:pPr>
            <w:r w:rsidRPr="00824E02">
              <w:rPr>
                <w:rFonts w:cs="Arial"/>
                <w:sz w:val="18"/>
                <w:szCs w:val="18"/>
              </w:rPr>
              <w:t>30</w:t>
            </w:r>
          </w:p>
        </w:tc>
        <w:tc>
          <w:tcPr>
            <w:tcW w:w="737" w:type="dxa"/>
            <w:tcBorders>
              <w:top w:val="nil"/>
              <w:left w:val="nil"/>
              <w:bottom w:val="nil"/>
              <w:right w:val="nil"/>
            </w:tcBorders>
            <w:shd w:val="clear" w:color="auto" w:fill="auto"/>
            <w:vAlign w:val="bottom"/>
          </w:tcPr>
          <w:p w14:paraId="4A71EFF4" w14:textId="0501C089" w:rsidR="00824E02" w:rsidRPr="00C935A5" w:rsidRDefault="00824E02" w:rsidP="00824E02">
            <w:pPr>
              <w:spacing w:before="40" w:after="20"/>
              <w:jc w:val="right"/>
              <w:rPr>
                <w:rFonts w:cs="Arial"/>
                <w:sz w:val="18"/>
                <w:szCs w:val="18"/>
              </w:rPr>
            </w:pPr>
            <w:r w:rsidRPr="00824E02">
              <w:rPr>
                <w:rFonts w:cs="Arial"/>
                <w:sz w:val="18"/>
                <w:szCs w:val="18"/>
              </w:rPr>
              <w:t>32</w:t>
            </w:r>
          </w:p>
        </w:tc>
        <w:tc>
          <w:tcPr>
            <w:tcW w:w="737" w:type="dxa"/>
            <w:tcBorders>
              <w:top w:val="nil"/>
              <w:left w:val="nil"/>
              <w:bottom w:val="nil"/>
              <w:right w:val="nil"/>
            </w:tcBorders>
            <w:shd w:val="clear" w:color="auto" w:fill="auto"/>
            <w:vAlign w:val="bottom"/>
          </w:tcPr>
          <w:p w14:paraId="100F4C18" w14:textId="2F43F9C0" w:rsidR="00824E02" w:rsidRPr="00C935A5" w:rsidRDefault="00824E02" w:rsidP="00824E02">
            <w:pPr>
              <w:spacing w:before="40" w:after="20"/>
              <w:jc w:val="right"/>
              <w:rPr>
                <w:rFonts w:cs="Arial"/>
                <w:sz w:val="18"/>
                <w:szCs w:val="18"/>
              </w:rPr>
            </w:pPr>
            <w:r w:rsidRPr="00824E02">
              <w:rPr>
                <w:rFonts w:cs="Arial"/>
                <w:sz w:val="18"/>
                <w:szCs w:val="18"/>
              </w:rPr>
              <w:t>9</w:t>
            </w:r>
          </w:p>
        </w:tc>
        <w:tc>
          <w:tcPr>
            <w:tcW w:w="737" w:type="dxa"/>
            <w:tcBorders>
              <w:top w:val="nil"/>
              <w:left w:val="nil"/>
              <w:bottom w:val="nil"/>
              <w:right w:val="nil"/>
            </w:tcBorders>
            <w:shd w:val="clear" w:color="auto" w:fill="auto"/>
            <w:vAlign w:val="bottom"/>
          </w:tcPr>
          <w:p w14:paraId="35E6F023" w14:textId="5DD0F425" w:rsidR="00824E02" w:rsidRPr="00C935A5" w:rsidRDefault="00824E02" w:rsidP="00824E02">
            <w:pPr>
              <w:spacing w:before="40" w:after="20"/>
              <w:jc w:val="right"/>
              <w:rPr>
                <w:rFonts w:cs="Arial"/>
                <w:sz w:val="18"/>
                <w:szCs w:val="18"/>
              </w:rPr>
            </w:pPr>
            <w:r w:rsidRPr="00824E02">
              <w:rPr>
                <w:rFonts w:cs="Arial"/>
                <w:sz w:val="18"/>
                <w:szCs w:val="18"/>
              </w:rPr>
              <w:t>14</w:t>
            </w:r>
          </w:p>
        </w:tc>
      </w:tr>
      <w:tr w:rsidR="00824E02" w:rsidRPr="00824E02" w14:paraId="0F2066B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2039E8C" w14:textId="77777777" w:rsidR="00824E02" w:rsidRPr="00C935A5" w:rsidRDefault="00824E02" w:rsidP="00824E02">
            <w:pPr>
              <w:spacing w:before="40" w:after="20"/>
              <w:rPr>
                <w:rFonts w:cs="Arial"/>
                <w:sz w:val="18"/>
                <w:szCs w:val="18"/>
              </w:rPr>
            </w:pPr>
            <w:r w:rsidRPr="00C935A5">
              <w:rPr>
                <w:rFonts w:cs="Arial"/>
                <w:sz w:val="18"/>
                <w:szCs w:val="18"/>
              </w:rPr>
              <w:t>Wellington S</w:t>
            </w:r>
          </w:p>
        </w:tc>
        <w:tc>
          <w:tcPr>
            <w:tcW w:w="737" w:type="dxa"/>
            <w:tcBorders>
              <w:top w:val="nil"/>
              <w:left w:val="single" w:sz="18" w:space="0" w:color="5F497A" w:themeColor="accent4" w:themeShade="BF"/>
              <w:bottom w:val="nil"/>
              <w:right w:val="nil"/>
            </w:tcBorders>
            <w:shd w:val="clear" w:color="auto" w:fill="auto"/>
            <w:vAlign w:val="bottom"/>
          </w:tcPr>
          <w:p w14:paraId="5FE60A25" w14:textId="6448D7D5" w:rsidR="00824E02" w:rsidRPr="00C935A5" w:rsidRDefault="00824E02" w:rsidP="00824E02">
            <w:pPr>
              <w:spacing w:before="40" w:after="20"/>
              <w:jc w:val="right"/>
              <w:rPr>
                <w:rFonts w:cs="Arial"/>
                <w:sz w:val="18"/>
                <w:szCs w:val="18"/>
              </w:rPr>
            </w:pPr>
            <w:r w:rsidRPr="00824E02">
              <w:rPr>
                <w:rFonts w:cs="Arial"/>
                <w:sz w:val="18"/>
                <w:szCs w:val="18"/>
              </w:rPr>
              <w:t>105</w:t>
            </w:r>
          </w:p>
        </w:tc>
        <w:tc>
          <w:tcPr>
            <w:tcW w:w="737" w:type="dxa"/>
            <w:tcBorders>
              <w:top w:val="nil"/>
              <w:left w:val="nil"/>
              <w:bottom w:val="nil"/>
              <w:right w:val="nil"/>
            </w:tcBorders>
            <w:shd w:val="clear" w:color="auto" w:fill="auto"/>
            <w:vAlign w:val="bottom"/>
          </w:tcPr>
          <w:p w14:paraId="17200A82" w14:textId="598CE9BC" w:rsidR="00824E02" w:rsidRPr="00C935A5" w:rsidRDefault="00824E02" w:rsidP="00824E02">
            <w:pPr>
              <w:spacing w:before="40" w:after="20"/>
              <w:jc w:val="right"/>
              <w:rPr>
                <w:rFonts w:cs="Arial"/>
                <w:sz w:val="18"/>
                <w:szCs w:val="18"/>
              </w:rPr>
            </w:pPr>
            <w:r w:rsidRPr="00824E02">
              <w:rPr>
                <w:rFonts w:cs="Arial"/>
                <w:sz w:val="18"/>
                <w:szCs w:val="18"/>
              </w:rPr>
              <w:t>53</w:t>
            </w:r>
          </w:p>
        </w:tc>
        <w:tc>
          <w:tcPr>
            <w:tcW w:w="737" w:type="dxa"/>
            <w:tcBorders>
              <w:top w:val="nil"/>
              <w:left w:val="nil"/>
              <w:bottom w:val="nil"/>
              <w:right w:val="nil"/>
            </w:tcBorders>
            <w:shd w:val="clear" w:color="auto" w:fill="auto"/>
            <w:vAlign w:val="bottom"/>
          </w:tcPr>
          <w:p w14:paraId="433FD845" w14:textId="0DEFA598" w:rsidR="00824E02" w:rsidRPr="00C935A5" w:rsidRDefault="00824E02" w:rsidP="00824E02">
            <w:pPr>
              <w:spacing w:before="40" w:after="20"/>
              <w:jc w:val="right"/>
              <w:rPr>
                <w:rFonts w:cs="Arial"/>
                <w:sz w:val="18"/>
                <w:szCs w:val="18"/>
              </w:rPr>
            </w:pPr>
            <w:r w:rsidRPr="00824E02">
              <w:rPr>
                <w:rFonts w:cs="Arial"/>
                <w:sz w:val="18"/>
                <w:szCs w:val="18"/>
              </w:rPr>
              <w:t>36</w:t>
            </w:r>
          </w:p>
        </w:tc>
        <w:tc>
          <w:tcPr>
            <w:tcW w:w="737" w:type="dxa"/>
            <w:tcBorders>
              <w:top w:val="nil"/>
              <w:left w:val="nil"/>
              <w:bottom w:val="nil"/>
              <w:right w:val="nil"/>
            </w:tcBorders>
            <w:shd w:val="clear" w:color="auto" w:fill="auto"/>
            <w:vAlign w:val="bottom"/>
          </w:tcPr>
          <w:p w14:paraId="0358AE01" w14:textId="3DB078F5"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7C181528" w14:textId="66F1706B"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42F09398" w14:textId="34330E87"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25B15FF" w14:textId="25C117C7" w:rsidR="00824E02" w:rsidRPr="00C935A5" w:rsidRDefault="00824E02" w:rsidP="00824E02">
            <w:pPr>
              <w:spacing w:before="40" w:after="20"/>
              <w:jc w:val="right"/>
              <w:rPr>
                <w:rFonts w:cs="Arial"/>
                <w:sz w:val="18"/>
                <w:szCs w:val="18"/>
              </w:rPr>
            </w:pPr>
            <w:r w:rsidRPr="00824E02">
              <w:rPr>
                <w:rFonts w:cs="Arial"/>
                <w:sz w:val="18"/>
                <w:szCs w:val="18"/>
              </w:rPr>
              <w:t>1,381</w:t>
            </w:r>
          </w:p>
        </w:tc>
        <w:tc>
          <w:tcPr>
            <w:tcW w:w="737" w:type="dxa"/>
            <w:tcBorders>
              <w:top w:val="nil"/>
              <w:left w:val="nil"/>
              <w:bottom w:val="nil"/>
              <w:right w:val="nil"/>
            </w:tcBorders>
            <w:shd w:val="clear" w:color="auto" w:fill="auto"/>
            <w:vAlign w:val="bottom"/>
          </w:tcPr>
          <w:p w14:paraId="1B67A112" w14:textId="7BB9F2C0" w:rsidR="00824E02" w:rsidRPr="00C935A5" w:rsidRDefault="00824E02" w:rsidP="00824E02">
            <w:pPr>
              <w:spacing w:before="40" w:after="20"/>
              <w:jc w:val="right"/>
              <w:rPr>
                <w:rFonts w:cs="Arial"/>
                <w:sz w:val="18"/>
                <w:szCs w:val="18"/>
              </w:rPr>
            </w:pPr>
            <w:r w:rsidRPr="00824E02">
              <w:rPr>
                <w:rFonts w:cs="Arial"/>
                <w:sz w:val="18"/>
                <w:szCs w:val="18"/>
              </w:rPr>
              <w:t>1,042</w:t>
            </w:r>
          </w:p>
        </w:tc>
        <w:tc>
          <w:tcPr>
            <w:tcW w:w="737" w:type="dxa"/>
            <w:tcBorders>
              <w:top w:val="nil"/>
              <w:left w:val="nil"/>
              <w:bottom w:val="nil"/>
              <w:right w:val="nil"/>
            </w:tcBorders>
            <w:shd w:val="clear" w:color="auto" w:fill="auto"/>
            <w:vAlign w:val="bottom"/>
          </w:tcPr>
          <w:p w14:paraId="719AE350" w14:textId="27A29834" w:rsidR="00824E02" w:rsidRPr="00C935A5" w:rsidRDefault="00824E02" w:rsidP="00824E02">
            <w:pPr>
              <w:spacing w:before="40" w:after="20"/>
              <w:jc w:val="right"/>
              <w:rPr>
                <w:rFonts w:cs="Arial"/>
                <w:sz w:val="18"/>
                <w:szCs w:val="18"/>
              </w:rPr>
            </w:pPr>
            <w:r w:rsidRPr="00824E02">
              <w:rPr>
                <w:rFonts w:cs="Arial"/>
                <w:sz w:val="18"/>
                <w:szCs w:val="18"/>
              </w:rPr>
              <w:t>309</w:t>
            </w:r>
          </w:p>
        </w:tc>
        <w:tc>
          <w:tcPr>
            <w:tcW w:w="737" w:type="dxa"/>
            <w:tcBorders>
              <w:top w:val="nil"/>
              <w:left w:val="nil"/>
              <w:bottom w:val="nil"/>
              <w:right w:val="nil"/>
            </w:tcBorders>
            <w:shd w:val="clear" w:color="auto" w:fill="auto"/>
            <w:vAlign w:val="bottom"/>
          </w:tcPr>
          <w:p w14:paraId="5E0F619B" w14:textId="23B5BE76" w:rsidR="00824E02" w:rsidRPr="00C935A5" w:rsidRDefault="00824E02" w:rsidP="00824E02">
            <w:pPr>
              <w:spacing w:before="40" w:after="20"/>
              <w:jc w:val="right"/>
              <w:rPr>
                <w:rFonts w:cs="Arial"/>
                <w:sz w:val="18"/>
                <w:szCs w:val="18"/>
              </w:rPr>
            </w:pPr>
            <w:r w:rsidRPr="00824E02">
              <w:rPr>
                <w:rFonts w:cs="Arial"/>
                <w:sz w:val="18"/>
                <w:szCs w:val="18"/>
              </w:rPr>
              <w:t>112</w:t>
            </w:r>
          </w:p>
        </w:tc>
      </w:tr>
      <w:tr w:rsidR="00824E02" w:rsidRPr="00824E02" w14:paraId="3E15A77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911CB3A" w14:textId="77777777" w:rsidR="00824E02" w:rsidRPr="00C935A5" w:rsidRDefault="00824E02" w:rsidP="00824E02">
            <w:pPr>
              <w:spacing w:before="40" w:after="20"/>
              <w:rPr>
                <w:rFonts w:cs="Arial"/>
                <w:sz w:val="18"/>
                <w:szCs w:val="18"/>
              </w:rPr>
            </w:pPr>
            <w:r w:rsidRPr="00C935A5">
              <w:rPr>
                <w:rFonts w:cs="Arial"/>
                <w:sz w:val="18"/>
                <w:szCs w:val="18"/>
              </w:rPr>
              <w:t>West Wimmera S</w:t>
            </w:r>
          </w:p>
        </w:tc>
        <w:tc>
          <w:tcPr>
            <w:tcW w:w="737" w:type="dxa"/>
            <w:tcBorders>
              <w:top w:val="nil"/>
              <w:left w:val="single" w:sz="18" w:space="0" w:color="5F497A" w:themeColor="accent4" w:themeShade="BF"/>
              <w:bottom w:val="nil"/>
              <w:right w:val="nil"/>
            </w:tcBorders>
            <w:shd w:val="clear" w:color="auto" w:fill="auto"/>
            <w:vAlign w:val="bottom"/>
          </w:tcPr>
          <w:p w14:paraId="6AAE7238" w14:textId="361D2672" w:rsidR="00824E02" w:rsidRPr="00C935A5" w:rsidRDefault="00824E02" w:rsidP="00824E02">
            <w:pPr>
              <w:spacing w:before="40" w:after="20"/>
              <w:jc w:val="right"/>
              <w:rPr>
                <w:rFonts w:cs="Arial"/>
                <w:sz w:val="18"/>
                <w:szCs w:val="18"/>
              </w:rPr>
            </w:pPr>
            <w:r w:rsidRPr="00824E02">
              <w:rPr>
                <w:rFonts w:cs="Arial"/>
                <w:sz w:val="18"/>
                <w:szCs w:val="18"/>
              </w:rPr>
              <w:t>81</w:t>
            </w:r>
          </w:p>
        </w:tc>
        <w:tc>
          <w:tcPr>
            <w:tcW w:w="737" w:type="dxa"/>
            <w:tcBorders>
              <w:top w:val="nil"/>
              <w:left w:val="nil"/>
              <w:bottom w:val="nil"/>
              <w:right w:val="nil"/>
            </w:tcBorders>
            <w:shd w:val="clear" w:color="auto" w:fill="auto"/>
            <w:vAlign w:val="bottom"/>
          </w:tcPr>
          <w:p w14:paraId="4160BBBD" w14:textId="1758BC48"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370F22FE" w14:textId="423BD9F7"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ABE423D" w14:textId="0D25C155"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bottom w:val="nil"/>
              <w:right w:val="nil"/>
            </w:tcBorders>
            <w:shd w:val="clear" w:color="auto" w:fill="auto"/>
            <w:vAlign w:val="bottom"/>
          </w:tcPr>
          <w:p w14:paraId="50000171" w14:textId="0BC23CAD"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2B441961" w14:textId="0E5877DB" w:rsidR="00824E02" w:rsidRPr="00C935A5" w:rsidRDefault="00824E02" w:rsidP="00824E02">
            <w:pPr>
              <w:spacing w:before="40" w:after="20"/>
              <w:jc w:val="right"/>
              <w:rPr>
                <w:rFonts w:cs="Arial"/>
                <w:sz w:val="18"/>
                <w:szCs w:val="18"/>
              </w:rPr>
            </w:pPr>
            <w:r w:rsidRPr="00824E02">
              <w:rPr>
                <w:rFonts w:cs="Arial"/>
                <w:sz w:val="18"/>
                <w:szCs w:val="18"/>
              </w:rPr>
              <w:t>492</w:t>
            </w:r>
          </w:p>
        </w:tc>
        <w:tc>
          <w:tcPr>
            <w:tcW w:w="737" w:type="dxa"/>
            <w:tcBorders>
              <w:top w:val="nil"/>
              <w:left w:val="nil"/>
              <w:bottom w:val="nil"/>
              <w:right w:val="nil"/>
            </w:tcBorders>
            <w:shd w:val="clear" w:color="auto" w:fill="auto"/>
            <w:vAlign w:val="bottom"/>
          </w:tcPr>
          <w:p w14:paraId="6E8E6318" w14:textId="72FACEDE" w:rsidR="00824E02" w:rsidRPr="00C935A5" w:rsidRDefault="00824E02" w:rsidP="00824E02">
            <w:pPr>
              <w:spacing w:before="40" w:after="20"/>
              <w:jc w:val="right"/>
              <w:rPr>
                <w:rFonts w:cs="Arial"/>
                <w:sz w:val="18"/>
                <w:szCs w:val="18"/>
              </w:rPr>
            </w:pPr>
            <w:r w:rsidRPr="00824E02">
              <w:rPr>
                <w:rFonts w:cs="Arial"/>
                <w:sz w:val="18"/>
                <w:szCs w:val="18"/>
              </w:rPr>
              <w:t>2,034</w:t>
            </w:r>
          </w:p>
        </w:tc>
        <w:tc>
          <w:tcPr>
            <w:tcW w:w="737" w:type="dxa"/>
            <w:tcBorders>
              <w:top w:val="nil"/>
              <w:left w:val="nil"/>
              <w:bottom w:val="nil"/>
              <w:right w:val="nil"/>
            </w:tcBorders>
            <w:shd w:val="clear" w:color="auto" w:fill="auto"/>
            <w:vAlign w:val="bottom"/>
          </w:tcPr>
          <w:p w14:paraId="677C8D26" w14:textId="1ADF1156" w:rsidR="00824E02" w:rsidRPr="00C935A5" w:rsidRDefault="00824E02" w:rsidP="00824E02">
            <w:pPr>
              <w:spacing w:before="40" w:after="20"/>
              <w:jc w:val="right"/>
              <w:rPr>
                <w:rFonts w:cs="Arial"/>
                <w:sz w:val="18"/>
                <w:szCs w:val="18"/>
              </w:rPr>
            </w:pPr>
            <w:r w:rsidRPr="00824E02">
              <w:rPr>
                <w:rFonts w:cs="Arial"/>
                <w:sz w:val="18"/>
                <w:szCs w:val="18"/>
              </w:rPr>
              <w:t>142</w:t>
            </w:r>
          </w:p>
        </w:tc>
        <w:tc>
          <w:tcPr>
            <w:tcW w:w="737" w:type="dxa"/>
            <w:tcBorders>
              <w:top w:val="nil"/>
              <w:left w:val="nil"/>
              <w:bottom w:val="nil"/>
              <w:right w:val="nil"/>
            </w:tcBorders>
            <w:shd w:val="clear" w:color="auto" w:fill="auto"/>
            <w:vAlign w:val="bottom"/>
          </w:tcPr>
          <w:p w14:paraId="303FC758" w14:textId="7AA8DF4A"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bottom w:val="nil"/>
              <w:right w:val="nil"/>
            </w:tcBorders>
            <w:shd w:val="clear" w:color="auto" w:fill="auto"/>
            <w:vAlign w:val="bottom"/>
          </w:tcPr>
          <w:p w14:paraId="19CF3AF6" w14:textId="3B8B0BED"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7871ACE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FC7421F" w14:textId="77777777" w:rsidR="00824E02" w:rsidRPr="00C935A5" w:rsidRDefault="00824E02" w:rsidP="00824E02">
            <w:pPr>
              <w:spacing w:before="40" w:after="20"/>
              <w:rPr>
                <w:rFonts w:cs="Arial"/>
                <w:sz w:val="18"/>
                <w:szCs w:val="18"/>
              </w:rPr>
            </w:pPr>
            <w:r w:rsidRPr="00C935A5">
              <w:rPr>
                <w:rFonts w:cs="Arial"/>
                <w:sz w:val="18"/>
                <w:szCs w:val="18"/>
              </w:rPr>
              <w:t>Whitehorse C</w:t>
            </w:r>
          </w:p>
        </w:tc>
        <w:tc>
          <w:tcPr>
            <w:tcW w:w="737" w:type="dxa"/>
            <w:tcBorders>
              <w:top w:val="nil"/>
              <w:left w:val="single" w:sz="18" w:space="0" w:color="5F497A" w:themeColor="accent4" w:themeShade="BF"/>
              <w:bottom w:val="nil"/>
              <w:right w:val="nil"/>
            </w:tcBorders>
            <w:shd w:val="clear" w:color="auto" w:fill="auto"/>
            <w:vAlign w:val="bottom"/>
          </w:tcPr>
          <w:p w14:paraId="7A4085AF" w14:textId="7C76A33B" w:rsidR="00824E02" w:rsidRPr="00C935A5" w:rsidRDefault="00824E02" w:rsidP="00824E02">
            <w:pPr>
              <w:spacing w:before="40" w:after="20"/>
              <w:jc w:val="right"/>
              <w:rPr>
                <w:rFonts w:cs="Arial"/>
                <w:sz w:val="18"/>
                <w:szCs w:val="18"/>
              </w:rPr>
            </w:pPr>
            <w:r w:rsidRPr="00824E02">
              <w:rPr>
                <w:rFonts w:cs="Arial"/>
                <w:sz w:val="18"/>
                <w:szCs w:val="18"/>
              </w:rPr>
              <w:t>210</w:t>
            </w:r>
          </w:p>
        </w:tc>
        <w:tc>
          <w:tcPr>
            <w:tcW w:w="737" w:type="dxa"/>
            <w:tcBorders>
              <w:top w:val="nil"/>
              <w:left w:val="nil"/>
              <w:bottom w:val="nil"/>
              <w:right w:val="nil"/>
            </w:tcBorders>
            <w:shd w:val="clear" w:color="auto" w:fill="auto"/>
            <w:vAlign w:val="bottom"/>
          </w:tcPr>
          <w:p w14:paraId="18559665" w14:textId="6E6107F7" w:rsidR="00824E02" w:rsidRPr="00C935A5" w:rsidRDefault="00824E02" w:rsidP="00824E02">
            <w:pPr>
              <w:spacing w:before="40" w:after="20"/>
              <w:jc w:val="right"/>
              <w:rPr>
                <w:rFonts w:cs="Arial"/>
                <w:sz w:val="18"/>
                <w:szCs w:val="18"/>
              </w:rPr>
            </w:pPr>
            <w:r w:rsidRPr="00824E02">
              <w:rPr>
                <w:rFonts w:cs="Arial"/>
                <w:sz w:val="18"/>
                <w:szCs w:val="18"/>
              </w:rPr>
              <w:t>180</w:t>
            </w:r>
          </w:p>
        </w:tc>
        <w:tc>
          <w:tcPr>
            <w:tcW w:w="737" w:type="dxa"/>
            <w:tcBorders>
              <w:top w:val="nil"/>
              <w:left w:val="nil"/>
              <w:bottom w:val="nil"/>
              <w:right w:val="nil"/>
            </w:tcBorders>
            <w:shd w:val="clear" w:color="auto" w:fill="auto"/>
            <w:vAlign w:val="bottom"/>
          </w:tcPr>
          <w:p w14:paraId="26775212" w14:textId="1B7B808D" w:rsidR="00824E02" w:rsidRPr="00C935A5" w:rsidRDefault="00824E02" w:rsidP="00824E02">
            <w:pPr>
              <w:spacing w:before="40" w:after="20"/>
              <w:jc w:val="right"/>
              <w:rPr>
                <w:rFonts w:cs="Arial"/>
                <w:sz w:val="18"/>
                <w:szCs w:val="18"/>
              </w:rPr>
            </w:pPr>
            <w:r w:rsidRPr="00824E02">
              <w:rPr>
                <w:rFonts w:cs="Arial"/>
                <w:sz w:val="18"/>
                <w:szCs w:val="18"/>
              </w:rPr>
              <w:t>206</w:t>
            </w:r>
          </w:p>
        </w:tc>
        <w:tc>
          <w:tcPr>
            <w:tcW w:w="737" w:type="dxa"/>
            <w:tcBorders>
              <w:top w:val="nil"/>
              <w:left w:val="nil"/>
              <w:bottom w:val="nil"/>
              <w:right w:val="nil"/>
            </w:tcBorders>
            <w:shd w:val="clear" w:color="auto" w:fill="auto"/>
            <w:vAlign w:val="bottom"/>
          </w:tcPr>
          <w:p w14:paraId="4A944AEA" w14:textId="6BFF5166" w:rsidR="00824E02" w:rsidRPr="00C935A5" w:rsidRDefault="00824E02" w:rsidP="00824E02">
            <w:pPr>
              <w:spacing w:before="40" w:after="20"/>
              <w:jc w:val="right"/>
              <w:rPr>
                <w:rFonts w:cs="Arial"/>
                <w:sz w:val="18"/>
                <w:szCs w:val="18"/>
              </w:rPr>
            </w:pPr>
            <w:r w:rsidRPr="00824E02">
              <w:rPr>
                <w:rFonts w:cs="Arial"/>
                <w:sz w:val="18"/>
                <w:szCs w:val="18"/>
              </w:rPr>
              <w:t>45</w:t>
            </w:r>
          </w:p>
        </w:tc>
        <w:tc>
          <w:tcPr>
            <w:tcW w:w="170" w:type="dxa"/>
            <w:tcBorders>
              <w:top w:val="nil"/>
              <w:left w:val="nil"/>
              <w:bottom w:val="nil"/>
              <w:right w:val="nil"/>
            </w:tcBorders>
            <w:shd w:val="clear" w:color="auto" w:fill="auto"/>
            <w:vAlign w:val="bottom"/>
          </w:tcPr>
          <w:p w14:paraId="360ACCB3" w14:textId="4CBF25BA"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575BB2C3" w14:textId="60554841"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3E5C478" w14:textId="42C1D88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0AF236F" w14:textId="219D8B7E"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9EF2C45" w14:textId="33FD1453"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7822FD5" w14:textId="0F018CCC"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2755208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0338C4" w14:textId="77777777" w:rsidR="00824E02" w:rsidRPr="00C935A5" w:rsidRDefault="00824E02" w:rsidP="00824E02">
            <w:pPr>
              <w:spacing w:before="40" w:after="20"/>
              <w:rPr>
                <w:rFonts w:cs="Arial"/>
                <w:sz w:val="18"/>
                <w:szCs w:val="18"/>
              </w:rPr>
            </w:pPr>
            <w:r w:rsidRPr="00C935A5">
              <w:rPr>
                <w:rFonts w:cs="Arial"/>
                <w:sz w:val="18"/>
                <w:szCs w:val="18"/>
              </w:rPr>
              <w:t>Whittlesea C</w:t>
            </w:r>
          </w:p>
        </w:tc>
        <w:tc>
          <w:tcPr>
            <w:tcW w:w="737" w:type="dxa"/>
            <w:tcBorders>
              <w:top w:val="nil"/>
              <w:left w:val="single" w:sz="18" w:space="0" w:color="5F497A" w:themeColor="accent4" w:themeShade="BF"/>
              <w:bottom w:val="nil"/>
              <w:right w:val="nil"/>
            </w:tcBorders>
            <w:shd w:val="clear" w:color="auto" w:fill="auto"/>
            <w:vAlign w:val="bottom"/>
          </w:tcPr>
          <w:p w14:paraId="62A5940A" w14:textId="3CE2AE64" w:rsidR="00824E02" w:rsidRPr="00C935A5" w:rsidRDefault="00824E02" w:rsidP="00824E02">
            <w:pPr>
              <w:spacing w:before="40" w:after="20"/>
              <w:jc w:val="right"/>
              <w:rPr>
                <w:rFonts w:cs="Arial"/>
                <w:sz w:val="18"/>
                <w:szCs w:val="18"/>
              </w:rPr>
            </w:pPr>
            <w:r w:rsidRPr="00824E02">
              <w:rPr>
                <w:rFonts w:cs="Arial"/>
                <w:sz w:val="18"/>
                <w:szCs w:val="18"/>
              </w:rPr>
              <w:t>834</w:t>
            </w:r>
          </w:p>
        </w:tc>
        <w:tc>
          <w:tcPr>
            <w:tcW w:w="737" w:type="dxa"/>
            <w:tcBorders>
              <w:top w:val="nil"/>
              <w:left w:val="nil"/>
              <w:bottom w:val="nil"/>
              <w:right w:val="nil"/>
            </w:tcBorders>
            <w:shd w:val="clear" w:color="auto" w:fill="auto"/>
            <w:vAlign w:val="bottom"/>
          </w:tcPr>
          <w:p w14:paraId="052D1F80" w14:textId="5F490160" w:rsidR="00824E02" w:rsidRPr="00C935A5" w:rsidRDefault="00824E02" w:rsidP="00824E02">
            <w:pPr>
              <w:spacing w:before="40" w:after="20"/>
              <w:jc w:val="right"/>
              <w:rPr>
                <w:rFonts w:cs="Arial"/>
                <w:sz w:val="18"/>
                <w:szCs w:val="18"/>
              </w:rPr>
            </w:pPr>
            <w:r w:rsidRPr="00824E02">
              <w:rPr>
                <w:rFonts w:cs="Arial"/>
                <w:sz w:val="18"/>
                <w:szCs w:val="18"/>
              </w:rPr>
              <w:t>206</w:t>
            </w:r>
          </w:p>
        </w:tc>
        <w:tc>
          <w:tcPr>
            <w:tcW w:w="737" w:type="dxa"/>
            <w:tcBorders>
              <w:top w:val="nil"/>
              <w:left w:val="nil"/>
              <w:bottom w:val="nil"/>
              <w:right w:val="nil"/>
            </w:tcBorders>
            <w:shd w:val="clear" w:color="auto" w:fill="auto"/>
            <w:vAlign w:val="bottom"/>
          </w:tcPr>
          <w:p w14:paraId="2F1E1923" w14:textId="0EC6B1EB" w:rsidR="00824E02" w:rsidRPr="00C935A5" w:rsidRDefault="00824E02" w:rsidP="00824E02">
            <w:pPr>
              <w:spacing w:before="40" w:after="20"/>
              <w:jc w:val="right"/>
              <w:rPr>
                <w:rFonts w:cs="Arial"/>
                <w:sz w:val="18"/>
                <w:szCs w:val="18"/>
              </w:rPr>
            </w:pPr>
            <w:r w:rsidRPr="00824E02">
              <w:rPr>
                <w:rFonts w:cs="Arial"/>
                <w:sz w:val="18"/>
                <w:szCs w:val="18"/>
              </w:rPr>
              <w:t>197</w:t>
            </w:r>
          </w:p>
        </w:tc>
        <w:tc>
          <w:tcPr>
            <w:tcW w:w="737" w:type="dxa"/>
            <w:tcBorders>
              <w:top w:val="nil"/>
              <w:left w:val="nil"/>
              <w:bottom w:val="nil"/>
              <w:right w:val="nil"/>
            </w:tcBorders>
            <w:shd w:val="clear" w:color="auto" w:fill="auto"/>
            <w:vAlign w:val="bottom"/>
          </w:tcPr>
          <w:p w14:paraId="30B730ED" w14:textId="77A44961" w:rsidR="00824E02" w:rsidRPr="00C935A5" w:rsidRDefault="00824E02" w:rsidP="00824E02">
            <w:pPr>
              <w:spacing w:before="40" w:after="20"/>
              <w:jc w:val="right"/>
              <w:rPr>
                <w:rFonts w:cs="Arial"/>
                <w:sz w:val="18"/>
                <w:szCs w:val="18"/>
              </w:rPr>
            </w:pPr>
            <w:r w:rsidRPr="00824E02">
              <w:rPr>
                <w:rFonts w:cs="Arial"/>
                <w:sz w:val="18"/>
                <w:szCs w:val="18"/>
              </w:rPr>
              <w:t>63</w:t>
            </w:r>
          </w:p>
        </w:tc>
        <w:tc>
          <w:tcPr>
            <w:tcW w:w="170" w:type="dxa"/>
            <w:tcBorders>
              <w:top w:val="nil"/>
              <w:left w:val="nil"/>
              <w:bottom w:val="nil"/>
              <w:right w:val="nil"/>
            </w:tcBorders>
            <w:shd w:val="clear" w:color="auto" w:fill="auto"/>
            <w:vAlign w:val="bottom"/>
          </w:tcPr>
          <w:p w14:paraId="7EDCCC6F" w14:textId="55F2CDEC"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79BC471" w14:textId="49831D04" w:rsidR="00824E02" w:rsidRPr="00C935A5" w:rsidRDefault="00824E02" w:rsidP="00824E02">
            <w:pPr>
              <w:spacing w:before="40" w:after="20"/>
              <w:jc w:val="right"/>
              <w:rPr>
                <w:rFonts w:cs="Arial"/>
                <w:sz w:val="18"/>
                <w:szCs w:val="18"/>
              </w:rPr>
            </w:pPr>
            <w:r w:rsidRPr="00824E02">
              <w:rPr>
                <w:rFonts w:cs="Arial"/>
                <w:sz w:val="18"/>
                <w:szCs w:val="18"/>
              </w:rPr>
              <w:t>5</w:t>
            </w:r>
          </w:p>
        </w:tc>
        <w:tc>
          <w:tcPr>
            <w:tcW w:w="737" w:type="dxa"/>
            <w:tcBorders>
              <w:top w:val="nil"/>
              <w:left w:val="nil"/>
              <w:bottom w:val="nil"/>
              <w:right w:val="nil"/>
            </w:tcBorders>
            <w:shd w:val="clear" w:color="auto" w:fill="auto"/>
            <w:vAlign w:val="bottom"/>
          </w:tcPr>
          <w:p w14:paraId="2DCC28A6" w14:textId="45FCF10E" w:rsidR="00824E02" w:rsidRPr="00C935A5" w:rsidRDefault="00824E02" w:rsidP="00824E02">
            <w:pPr>
              <w:spacing w:before="40" w:after="20"/>
              <w:jc w:val="right"/>
              <w:rPr>
                <w:rFonts w:cs="Arial"/>
                <w:sz w:val="18"/>
                <w:szCs w:val="18"/>
              </w:rPr>
            </w:pPr>
            <w:r w:rsidRPr="00824E02">
              <w:rPr>
                <w:rFonts w:cs="Arial"/>
                <w:sz w:val="18"/>
                <w:szCs w:val="18"/>
              </w:rPr>
              <w:t>44</w:t>
            </w:r>
          </w:p>
        </w:tc>
        <w:tc>
          <w:tcPr>
            <w:tcW w:w="737" w:type="dxa"/>
            <w:tcBorders>
              <w:top w:val="nil"/>
              <w:left w:val="nil"/>
              <w:bottom w:val="nil"/>
              <w:right w:val="nil"/>
            </w:tcBorders>
            <w:shd w:val="clear" w:color="auto" w:fill="auto"/>
            <w:vAlign w:val="bottom"/>
          </w:tcPr>
          <w:p w14:paraId="0C403D0D" w14:textId="13B86E52" w:rsidR="00824E02" w:rsidRPr="00C935A5" w:rsidRDefault="00824E02" w:rsidP="00824E02">
            <w:pPr>
              <w:spacing w:before="40" w:after="20"/>
              <w:jc w:val="right"/>
              <w:rPr>
                <w:rFonts w:cs="Arial"/>
                <w:sz w:val="18"/>
                <w:szCs w:val="18"/>
              </w:rPr>
            </w:pPr>
            <w:r w:rsidRPr="00824E02">
              <w:rPr>
                <w:rFonts w:cs="Arial"/>
                <w:sz w:val="18"/>
                <w:szCs w:val="18"/>
              </w:rPr>
              <w:t>88</w:t>
            </w:r>
          </w:p>
        </w:tc>
        <w:tc>
          <w:tcPr>
            <w:tcW w:w="737" w:type="dxa"/>
            <w:tcBorders>
              <w:top w:val="nil"/>
              <w:left w:val="nil"/>
              <w:bottom w:val="nil"/>
              <w:right w:val="nil"/>
            </w:tcBorders>
            <w:shd w:val="clear" w:color="auto" w:fill="auto"/>
            <w:vAlign w:val="bottom"/>
          </w:tcPr>
          <w:p w14:paraId="1772DFE9" w14:textId="256CF72A" w:rsidR="00824E02" w:rsidRPr="00C935A5" w:rsidRDefault="00824E02" w:rsidP="00824E02">
            <w:pPr>
              <w:spacing w:before="40" w:after="20"/>
              <w:jc w:val="right"/>
              <w:rPr>
                <w:rFonts w:cs="Arial"/>
                <w:sz w:val="18"/>
                <w:szCs w:val="18"/>
              </w:rPr>
            </w:pPr>
            <w:r w:rsidRPr="00824E02">
              <w:rPr>
                <w:rFonts w:cs="Arial"/>
                <w:sz w:val="18"/>
                <w:szCs w:val="18"/>
              </w:rPr>
              <w:t>24</w:t>
            </w:r>
          </w:p>
        </w:tc>
        <w:tc>
          <w:tcPr>
            <w:tcW w:w="737" w:type="dxa"/>
            <w:tcBorders>
              <w:top w:val="nil"/>
              <w:left w:val="nil"/>
              <w:bottom w:val="nil"/>
              <w:right w:val="nil"/>
            </w:tcBorders>
            <w:shd w:val="clear" w:color="auto" w:fill="auto"/>
            <w:vAlign w:val="bottom"/>
          </w:tcPr>
          <w:p w14:paraId="2D04AC5C" w14:textId="6052C2A6" w:rsidR="00824E02" w:rsidRPr="00C935A5" w:rsidRDefault="00824E02" w:rsidP="00824E02">
            <w:pPr>
              <w:spacing w:before="40" w:after="20"/>
              <w:jc w:val="right"/>
              <w:rPr>
                <w:rFonts w:cs="Arial"/>
                <w:sz w:val="18"/>
                <w:szCs w:val="18"/>
              </w:rPr>
            </w:pPr>
            <w:r w:rsidRPr="00824E02">
              <w:rPr>
                <w:rFonts w:cs="Arial"/>
                <w:sz w:val="18"/>
                <w:szCs w:val="18"/>
              </w:rPr>
              <w:t>16</w:t>
            </w:r>
          </w:p>
        </w:tc>
      </w:tr>
      <w:tr w:rsidR="00824E02" w:rsidRPr="00824E02" w14:paraId="1FFA65F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7CDFCD1" w14:textId="77777777" w:rsidR="00824E02" w:rsidRPr="00C935A5" w:rsidRDefault="00824E02" w:rsidP="00824E02">
            <w:pPr>
              <w:spacing w:before="40" w:after="20"/>
              <w:rPr>
                <w:rFonts w:cs="Arial"/>
                <w:sz w:val="18"/>
                <w:szCs w:val="18"/>
              </w:rPr>
            </w:pPr>
            <w:r w:rsidRPr="00C935A5">
              <w:rPr>
                <w:rFonts w:cs="Arial"/>
                <w:sz w:val="18"/>
                <w:szCs w:val="18"/>
              </w:rPr>
              <w:t>Wodonga C</w:t>
            </w:r>
          </w:p>
        </w:tc>
        <w:tc>
          <w:tcPr>
            <w:tcW w:w="737" w:type="dxa"/>
            <w:tcBorders>
              <w:top w:val="nil"/>
              <w:left w:val="single" w:sz="18" w:space="0" w:color="5F497A" w:themeColor="accent4" w:themeShade="BF"/>
              <w:bottom w:val="nil"/>
              <w:right w:val="nil"/>
            </w:tcBorders>
            <w:shd w:val="clear" w:color="auto" w:fill="auto"/>
            <w:vAlign w:val="bottom"/>
          </w:tcPr>
          <w:p w14:paraId="046897A0" w14:textId="749FF33D" w:rsidR="00824E02" w:rsidRPr="00C935A5" w:rsidRDefault="00824E02" w:rsidP="00824E02">
            <w:pPr>
              <w:spacing w:before="40" w:after="20"/>
              <w:jc w:val="right"/>
              <w:rPr>
                <w:rFonts w:cs="Arial"/>
                <w:sz w:val="18"/>
                <w:szCs w:val="18"/>
              </w:rPr>
            </w:pPr>
            <w:r w:rsidRPr="00824E02">
              <w:rPr>
                <w:rFonts w:cs="Arial"/>
                <w:sz w:val="18"/>
                <w:szCs w:val="18"/>
              </w:rPr>
              <w:t>208</w:t>
            </w:r>
          </w:p>
        </w:tc>
        <w:tc>
          <w:tcPr>
            <w:tcW w:w="737" w:type="dxa"/>
            <w:tcBorders>
              <w:top w:val="nil"/>
              <w:left w:val="nil"/>
              <w:bottom w:val="nil"/>
              <w:right w:val="nil"/>
            </w:tcBorders>
            <w:shd w:val="clear" w:color="auto" w:fill="auto"/>
            <w:vAlign w:val="bottom"/>
          </w:tcPr>
          <w:p w14:paraId="3B8D835B" w14:textId="374365AB" w:rsidR="00824E02" w:rsidRPr="00C935A5" w:rsidRDefault="00824E02" w:rsidP="00824E02">
            <w:pPr>
              <w:spacing w:before="40" w:after="20"/>
              <w:jc w:val="right"/>
              <w:rPr>
                <w:rFonts w:cs="Arial"/>
                <w:sz w:val="18"/>
                <w:szCs w:val="18"/>
              </w:rPr>
            </w:pPr>
            <w:r w:rsidRPr="00824E02">
              <w:rPr>
                <w:rFonts w:cs="Arial"/>
                <w:sz w:val="18"/>
                <w:szCs w:val="18"/>
              </w:rPr>
              <w:t>43</w:t>
            </w:r>
          </w:p>
        </w:tc>
        <w:tc>
          <w:tcPr>
            <w:tcW w:w="737" w:type="dxa"/>
            <w:tcBorders>
              <w:top w:val="nil"/>
              <w:left w:val="nil"/>
              <w:bottom w:val="nil"/>
              <w:right w:val="nil"/>
            </w:tcBorders>
            <w:shd w:val="clear" w:color="auto" w:fill="auto"/>
            <w:vAlign w:val="bottom"/>
          </w:tcPr>
          <w:p w14:paraId="3EF516AC" w14:textId="2FA02A5D" w:rsidR="00824E02" w:rsidRPr="00C935A5" w:rsidRDefault="00824E02" w:rsidP="00824E02">
            <w:pPr>
              <w:spacing w:before="40" w:after="20"/>
              <w:jc w:val="right"/>
              <w:rPr>
                <w:rFonts w:cs="Arial"/>
                <w:sz w:val="18"/>
                <w:szCs w:val="18"/>
              </w:rPr>
            </w:pPr>
            <w:r w:rsidRPr="00824E02">
              <w:rPr>
                <w:rFonts w:cs="Arial"/>
                <w:sz w:val="18"/>
                <w:szCs w:val="18"/>
              </w:rPr>
              <w:t>59</w:t>
            </w:r>
          </w:p>
        </w:tc>
        <w:tc>
          <w:tcPr>
            <w:tcW w:w="737" w:type="dxa"/>
            <w:tcBorders>
              <w:top w:val="nil"/>
              <w:left w:val="nil"/>
              <w:bottom w:val="nil"/>
              <w:right w:val="nil"/>
            </w:tcBorders>
            <w:shd w:val="clear" w:color="auto" w:fill="auto"/>
            <w:vAlign w:val="bottom"/>
          </w:tcPr>
          <w:p w14:paraId="5B738B71" w14:textId="2E85F213" w:rsidR="00824E02" w:rsidRPr="00C935A5" w:rsidRDefault="00824E02" w:rsidP="00824E02">
            <w:pPr>
              <w:spacing w:before="40" w:after="20"/>
              <w:jc w:val="right"/>
              <w:rPr>
                <w:rFonts w:cs="Arial"/>
                <w:sz w:val="18"/>
                <w:szCs w:val="18"/>
              </w:rPr>
            </w:pPr>
            <w:r w:rsidRPr="00824E02">
              <w:rPr>
                <w:rFonts w:cs="Arial"/>
                <w:sz w:val="18"/>
                <w:szCs w:val="18"/>
              </w:rPr>
              <w:t>42</w:t>
            </w:r>
          </w:p>
        </w:tc>
        <w:tc>
          <w:tcPr>
            <w:tcW w:w="170" w:type="dxa"/>
            <w:tcBorders>
              <w:top w:val="nil"/>
              <w:left w:val="nil"/>
              <w:bottom w:val="nil"/>
              <w:right w:val="nil"/>
            </w:tcBorders>
            <w:shd w:val="clear" w:color="auto" w:fill="auto"/>
            <w:vAlign w:val="bottom"/>
          </w:tcPr>
          <w:p w14:paraId="7AB94869" w14:textId="1A307DA3"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311BE699" w14:textId="62024394"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166A3834" w14:textId="0BE7667A" w:rsidR="00824E02" w:rsidRPr="00C935A5" w:rsidRDefault="00824E02" w:rsidP="00824E02">
            <w:pPr>
              <w:spacing w:before="40" w:after="20"/>
              <w:jc w:val="right"/>
              <w:rPr>
                <w:rFonts w:cs="Arial"/>
                <w:sz w:val="18"/>
                <w:szCs w:val="18"/>
              </w:rPr>
            </w:pPr>
            <w:r w:rsidRPr="00824E02">
              <w:rPr>
                <w:rFonts w:cs="Arial"/>
                <w:sz w:val="18"/>
                <w:szCs w:val="18"/>
              </w:rPr>
              <w:t>80</w:t>
            </w:r>
          </w:p>
        </w:tc>
        <w:tc>
          <w:tcPr>
            <w:tcW w:w="737" w:type="dxa"/>
            <w:tcBorders>
              <w:top w:val="nil"/>
              <w:left w:val="nil"/>
              <w:bottom w:val="nil"/>
              <w:right w:val="nil"/>
            </w:tcBorders>
            <w:shd w:val="clear" w:color="auto" w:fill="auto"/>
            <w:vAlign w:val="bottom"/>
          </w:tcPr>
          <w:p w14:paraId="03FAD459" w14:textId="47530467" w:rsidR="00824E02" w:rsidRPr="00C935A5" w:rsidRDefault="00824E02" w:rsidP="00824E02">
            <w:pPr>
              <w:spacing w:before="40" w:after="20"/>
              <w:jc w:val="right"/>
              <w:rPr>
                <w:rFonts w:cs="Arial"/>
                <w:sz w:val="18"/>
                <w:szCs w:val="18"/>
              </w:rPr>
            </w:pPr>
            <w:r w:rsidRPr="00824E02">
              <w:rPr>
                <w:rFonts w:cs="Arial"/>
                <w:sz w:val="18"/>
                <w:szCs w:val="18"/>
              </w:rPr>
              <w:t>102</w:t>
            </w:r>
          </w:p>
        </w:tc>
        <w:tc>
          <w:tcPr>
            <w:tcW w:w="737" w:type="dxa"/>
            <w:tcBorders>
              <w:top w:val="nil"/>
              <w:left w:val="nil"/>
              <w:bottom w:val="nil"/>
              <w:right w:val="nil"/>
            </w:tcBorders>
            <w:shd w:val="clear" w:color="auto" w:fill="auto"/>
            <w:vAlign w:val="bottom"/>
          </w:tcPr>
          <w:p w14:paraId="48B10950" w14:textId="56DCB217" w:rsidR="00824E02" w:rsidRPr="00C935A5" w:rsidRDefault="00824E02" w:rsidP="00824E02">
            <w:pPr>
              <w:spacing w:before="40" w:after="20"/>
              <w:jc w:val="right"/>
              <w:rPr>
                <w:rFonts w:cs="Arial"/>
                <w:sz w:val="18"/>
                <w:szCs w:val="18"/>
              </w:rPr>
            </w:pPr>
            <w:r w:rsidRPr="00824E02">
              <w:rPr>
                <w:rFonts w:cs="Arial"/>
                <w:sz w:val="18"/>
                <w:szCs w:val="18"/>
              </w:rPr>
              <w:t>2</w:t>
            </w:r>
          </w:p>
        </w:tc>
        <w:tc>
          <w:tcPr>
            <w:tcW w:w="737" w:type="dxa"/>
            <w:tcBorders>
              <w:top w:val="nil"/>
              <w:left w:val="nil"/>
              <w:bottom w:val="nil"/>
              <w:right w:val="nil"/>
            </w:tcBorders>
            <w:shd w:val="clear" w:color="auto" w:fill="auto"/>
            <w:vAlign w:val="bottom"/>
          </w:tcPr>
          <w:p w14:paraId="4ABF17A1" w14:textId="6BA911EA" w:rsidR="00824E02" w:rsidRPr="00C935A5" w:rsidRDefault="00824E02" w:rsidP="00824E02">
            <w:pPr>
              <w:spacing w:before="40" w:after="20"/>
              <w:jc w:val="right"/>
              <w:rPr>
                <w:rFonts w:cs="Arial"/>
                <w:sz w:val="18"/>
                <w:szCs w:val="18"/>
              </w:rPr>
            </w:pPr>
            <w:r w:rsidRPr="00824E02">
              <w:rPr>
                <w:rFonts w:cs="Arial"/>
                <w:sz w:val="18"/>
                <w:szCs w:val="18"/>
              </w:rPr>
              <w:t>8</w:t>
            </w:r>
          </w:p>
        </w:tc>
      </w:tr>
      <w:tr w:rsidR="00824E02" w:rsidRPr="00824E02" w14:paraId="2FBC2D4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4266C7A" w14:textId="77777777" w:rsidR="00824E02" w:rsidRPr="00C935A5" w:rsidRDefault="00824E02" w:rsidP="00824E02">
            <w:pPr>
              <w:spacing w:before="40" w:after="20"/>
              <w:rPr>
                <w:rFonts w:cs="Arial"/>
                <w:sz w:val="18"/>
                <w:szCs w:val="18"/>
              </w:rPr>
            </w:pPr>
            <w:r w:rsidRPr="00C935A5">
              <w:rPr>
                <w:rFonts w:cs="Arial"/>
                <w:sz w:val="18"/>
                <w:szCs w:val="18"/>
              </w:rPr>
              <w:t>Wyndham C</w:t>
            </w:r>
          </w:p>
        </w:tc>
        <w:tc>
          <w:tcPr>
            <w:tcW w:w="737" w:type="dxa"/>
            <w:tcBorders>
              <w:top w:val="nil"/>
              <w:left w:val="single" w:sz="18" w:space="0" w:color="5F497A" w:themeColor="accent4" w:themeShade="BF"/>
              <w:bottom w:val="nil"/>
              <w:right w:val="nil"/>
            </w:tcBorders>
            <w:shd w:val="clear" w:color="auto" w:fill="auto"/>
            <w:vAlign w:val="bottom"/>
          </w:tcPr>
          <w:p w14:paraId="311C638E" w14:textId="63A496E5" w:rsidR="00824E02" w:rsidRPr="00C935A5" w:rsidRDefault="00824E02" w:rsidP="00824E02">
            <w:pPr>
              <w:spacing w:before="40" w:after="20"/>
              <w:jc w:val="right"/>
              <w:rPr>
                <w:rFonts w:cs="Arial"/>
                <w:sz w:val="18"/>
                <w:szCs w:val="18"/>
              </w:rPr>
            </w:pPr>
            <w:r w:rsidRPr="00824E02">
              <w:rPr>
                <w:rFonts w:cs="Arial"/>
                <w:sz w:val="18"/>
                <w:szCs w:val="18"/>
              </w:rPr>
              <w:t>990</w:t>
            </w:r>
          </w:p>
        </w:tc>
        <w:tc>
          <w:tcPr>
            <w:tcW w:w="737" w:type="dxa"/>
            <w:tcBorders>
              <w:top w:val="nil"/>
              <w:left w:val="nil"/>
              <w:bottom w:val="nil"/>
              <w:right w:val="nil"/>
            </w:tcBorders>
            <w:shd w:val="clear" w:color="auto" w:fill="auto"/>
            <w:vAlign w:val="bottom"/>
          </w:tcPr>
          <w:p w14:paraId="29241342" w14:textId="3C3DC0C9" w:rsidR="00824E02" w:rsidRPr="00C935A5" w:rsidRDefault="00824E02" w:rsidP="00824E02">
            <w:pPr>
              <w:spacing w:before="40" w:after="20"/>
              <w:jc w:val="right"/>
              <w:rPr>
                <w:rFonts w:cs="Arial"/>
                <w:sz w:val="18"/>
                <w:szCs w:val="18"/>
              </w:rPr>
            </w:pPr>
            <w:r w:rsidRPr="00824E02">
              <w:rPr>
                <w:rFonts w:cs="Arial"/>
                <w:sz w:val="18"/>
                <w:szCs w:val="18"/>
              </w:rPr>
              <w:t>399</w:t>
            </w:r>
          </w:p>
        </w:tc>
        <w:tc>
          <w:tcPr>
            <w:tcW w:w="737" w:type="dxa"/>
            <w:tcBorders>
              <w:top w:val="nil"/>
              <w:left w:val="nil"/>
              <w:bottom w:val="nil"/>
              <w:right w:val="nil"/>
            </w:tcBorders>
            <w:shd w:val="clear" w:color="auto" w:fill="auto"/>
            <w:vAlign w:val="bottom"/>
          </w:tcPr>
          <w:p w14:paraId="68038831" w14:textId="2819A095" w:rsidR="00824E02" w:rsidRPr="00C935A5" w:rsidRDefault="00824E02" w:rsidP="00824E02">
            <w:pPr>
              <w:spacing w:before="40" w:after="20"/>
              <w:jc w:val="right"/>
              <w:rPr>
                <w:rFonts w:cs="Arial"/>
                <w:sz w:val="18"/>
                <w:szCs w:val="18"/>
              </w:rPr>
            </w:pPr>
            <w:r w:rsidRPr="00824E02">
              <w:rPr>
                <w:rFonts w:cs="Arial"/>
                <w:sz w:val="18"/>
                <w:szCs w:val="18"/>
              </w:rPr>
              <w:t>172</w:t>
            </w:r>
          </w:p>
        </w:tc>
        <w:tc>
          <w:tcPr>
            <w:tcW w:w="737" w:type="dxa"/>
            <w:tcBorders>
              <w:top w:val="nil"/>
              <w:left w:val="nil"/>
              <w:bottom w:val="nil"/>
              <w:right w:val="nil"/>
            </w:tcBorders>
            <w:shd w:val="clear" w:color="auto" w:fill="auto"/>
            <w:vAlign w:val="bottom"/>
          </w:tcPr>
          <w:p w14:paraId="6A8CA8FF" w14:textId="7A324B7E" w:rsidR="00824E02" w:rsidRPr="00C935A5" w:rsidRDefault="00824E02" w:rsidP="00824E02">
            <w:pPr>
              <w:spacing w:before="40" w:after="20"/>
              <w:jc w:val="right"/>
              <w:rPr>
                <w:rFonts w:cs="Arial"/>
                <w:sz w:val="18"/>
                <w:szCs w:val="18"/>
              </w:rPr>
            </w:pPr>
            <w:r w:rsidRPr="00824E02">
              <w:rPr>
                <w:rFonts w:cs="Arial"/>
                <w:sz w:val="18"/>
                <w:szCs w:val="18"/>
              </w:rPr>
              <w:t>86</w:t>
            </w:r>
          </w:p>
        </w:tc>
        <w:tc>
          <w:tcPr>
            <w:tcW w:w="170" w:type="dxa"/>
            <w:tcBorders>
              <w:top w:val="nil"/>
              <w:left w:val="nil"/>
              <w:bottom w:val="nil"/>
              <w:right w:val="nil"/>
            </w:tcBorders>
            <w:shd w:val="clear" w:color="auto" w:fill="auto"/>
            <w:vAlign w:val="bottom"/>
          </w:tcPr>
          <w:p w14:paraId="313C3FBD" w14:textId="038F0679"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6F660E39" w14:textId="50213DFC" w:rsidR="00824E02" w:rsidRPr="00C935A5" w:rsidRDefault="00824E02" w:rsidP="00824E02">
            <w:pPr>
              <w:spacing w:before="40" w:after="20"/>
              <w:jc w:val="right"/>
              <w:rPr>
                <w:rFonts w:cs="Arial"/>
                <w:sz w:val="18"/>
                <w:szCs w:val="18"/>
              </w:rPr>
            </w:pPr>
            <w:r w:rsidRPr="00824E02">
              <w:rPr>
                <w:rFonts w:cs="Arial"/>
                <w:sz w:val="18"/>
                <w:szCs w:val="18"/>
              </w:rPr>
              <w:t>30</w:t>
            </w:r>
          </w:p>
        </w:tc>
        <w:tc>
          <w:tcPr>
            <w:tcW w:w="737" w:type="dxa"/>
            <w:tcBorders>
              <w:top w:val="nil"/>
              <w:left w:val="nil"/>
              <w:bottom w:val="nil"/>
              <w:right w:val="nil"/>
            </w:tcBorders>
            <w:shd w:val="clear" w:color="auto" w:fill="auto"/>
            <w:vAlign w:val="bottom"/>
          </w:tcPr>
          <w:p w14:paraId="393C955F" w14:textId="2653CFAE" w:rsidR="00824E02" w:rsidRPr="00C935A5" w:rsidRDefault="00824E02" w:rsidP="00824E02">
            <w:pPr>
              <w:spacing w:before="40" w:after="20"/>
              <w:jc w:val="right"/>
              <w:rPr>
                <w:rFonts w:cs="Arial"/>
                <w:sz w:val="18"/>
                <w:szCs w:val="18"/>
              </w:rPr>
            </w:pPr>
            <w:r w:rsidRPr="00824E02">
              <w:rPr>
                <w:rFonts w:cs="Arial"/>
                <w:sz w:val="18"/>
                <w:szCs w:val="18"/>
              </w:rPr>
              <w:t>57</w:t>
            </w:r>
          </w:p>
        </w:tc>
        <w:tc>
          <w:tcPr>
            <w:tcW w:w="737" w:type="dxa"/>
            <w:tcBorders>
              <w:top w:val="nil"/>
              <w:left w:val="nil"/>
              <w:bottom w:val="nil"/>
              <w:right w:val="nil"/>
            </w:tcBorders>
            <w:shd w:val="clear" w:color="auto" w:fill="auto"/>
            <w:vAlign w:val="bottom"/>
          </w:tcPr>
          <w:p w14:paraId="643B304E" w14:textId="78530599" w:rsidR="00824E02" w:rsidRPr="00C935A5" w:rsidRDefault="00824E02" w:rsidP="00824E02">
            <w:pPr>
              <w:spacing w:before="40" w:after="20"/>
              <w:jc w:val="right"/>
              <w:rPr>
                <w:rFonts w:cs="Arial"/>
                <w:sz w:val="18"/>
                <w:szCs w:val="18"/>
              </w:rPr>
            </w:pPr>
            <w:r w:rsidRPr="00824E02">
              <w:rPr>
                <w:rFonts w:cs="Arial"/>
                <w:sz w:val="18"/>
                <w:szCs w:val="18"/>
              </w:rPr>
              <w:t>59</w:t>
            </w:r>
          </w:p>
        </w:tc>
        <w:tc>
          <w:tcPr>
            <w:tcW w:w="737" w:type="dxa"/>
            <w:tcBorders>
              <w:top w:val="nil"/>
              <w:left w:val="nil"/>
              <w:bottom w:val="nil"/>
              <w:right w:val="nil"/>
            </w:tcBorders>
            <w:shd w:val="clear" w:color="auto" w:fill="auto"/>
            <w:vAlign w:val="bottom"/>
          </w:tcPr>
          <w:p w14:paraId="4DB91586" w14:textId="240AB20C" w:rsidR="00824E02" w:rsidRPr="00C935A5" w:rsidRDefault="00824E02" w:rsidP="00824E02">
            <w:pPr>
              <w:spacing w:before="40" w:after="20"/>
              <w:jc w:val="right"/>
              <w:rPr>
                <w:rFonts w:cs="Arial"/>
                <w:sz w:val="18"/>
                <w:szCs w:val="18"/>
              </w:rPr>
            </w:pPr>
            <w:r w:rsidRPr="00824E02">
              <w:rPr>
                <w:rFonts w:cs="Arial"/>
                <w:sz w:val="18"/>
                <w:szCs w:val="18"/>
              </w:rPr>
              <w:t>2</w:t>
            </w:r>
          </w:p>
        </w:tc>
        <w:tc>
          <w:tcPr>
            <w:tcW w:w="737" w:type="dxa"/>
            <w:tcBorders>
              <w:top w:val="nil"/>
              <w:left w:val="nil"/>
              <w:bottom w:val="nil"/>
              <w:right w:val="nil"/>
            </w:tcBorders>
            <w:shd w:val="clear" w:color="auto" w:fill="auto"/>
            <w:vAlign w:val="bottom"/>
          </w:tcPr>
          <w:p w14:paraId="507B92D1" w14:textId="495D4CC0" w:rsidR="00824E02" w:rsidRPr="00C935A5" w:rsidRDefault="00824E02" w:rsidP="00824E02">
            <w:pPr>
              <w:spacing w:before="40" w:after="20"/>
              <w:jc w:val="right"/>
              <w:rPr>
                <w:rFonts w:cs="Arial"/>
                <w:sz w:val="18"/>
                <w:szCs w:val="18"/>
              </w:rPr>
            </w:pPr>
            <w:r w:rsidRPr="00824E02">
              <w:rPr>
                <w:rFonts w:cs="Arial"/>
                <w:sz w:val="18"/>
                <w:szCs w:val="18"/>
              </w:rPr>
              <w:t>56</w:t>
            </w:r>
          </w:p>
        </w:tc>
      </w:tr>
      <w:tr w:rsidR="00824E02" w:rsidRPr="00824E02" w14:paraId="700D05C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122A07D" w14:textId="77777777" w:rsidR="00824E02" w:rsidRPr="00C935A5" w:rsidRDefault="00824E02" w:rsidP="00824E02">
            <w:pPr>
              <w:spacing w:before="40" w:after="20"/>
              <w:rPr>
                <w:rFonts w:cs="Arial"/>
                <w:sz w:val="18"/>
                <w:szCs w:val="18"/>
              </w:rPr>
            </w:pPr>
            <w:r w:rsidRPr="00C935A5">
              <w:rPr>
                <w:rFonts w:cs="Arial"/>
                <w:sz w:val="18"/>
                <w:szCs w:val="18"/>
              </w:rPr>
              <w:t>Yarra C</w:t>
            </w:r>
          </w:p>
        </w:tc>
        <w:tc>
          <w:tcPr>
            <w:tcW w:w="737" w:type="dxa"/>
            <w:tcBorders>
              <w:top w:val="nil"/>
              <w:left w:val="single" w:sz="18" w:space="0" w:color="5F497A" w:themeColor="accent4" w:themeShade="BF"/>
              <w:bottom w:val="nil"/>
              <w:right w:val="nil"/>
            </w:tcBorders>
            <w:shd w:val="clear" w:color="auto" w:fill="auto"/>
            <w:vAlign w:val="bottom"/>
          </w:tcPr>
          <w:p w14:paraId="0873BA20" w14:textId="76871908" w:rsidR="00824E02" w:rsidRPr="00C935A5" w:rsidRDefault="00824E02" w:rsidP="00824E02">
            <w:pPr>
              <w:spacing w:before="40" w:after="20"/>
              <w:jc w:val="right"/>
              <w:rPr>
                <w:rFonts w:cs="Arial"/>
                <w:sz w:val="18"/>
                <w:szCs w:val="18"/>
              </w:rPr>
            </w:pPr>
            <w:r w:rsidRPr="00824E02">
              <w:rPr>
                <w:rFonts w:cs="Arial"/>
                <w:sz w:val="18"/>
                <w:szCs w:val="18"/>
              </w:rPr>
              <w:t>81</w:t>
            </w:r>
          </w:p>
        </w:tc>
        <w:tc>
          <w:tcPr>
            <w:tcW w:w="737" w:type="dxa"/>
            <w:tcBorders>
              <w:top w:val="nil"/>
              <w:left w:val="nil"/>
              <w:bottom w:val="nil"/>
              <w:right w:val="nil"/>
            </w:tcBorders>
            <w:shd w:val="clear" w:color="auto" w:fill="auto"/>
            <w:vAlign w:val="bottom"/>
          </w:tcPr>
          <w:p w14:paraId="5AB80184" w14:textId="37D83647" w:rsidR="00824E02" w:rsidRPr="00C935A5" w:rsidRDefault="00824E02" w:rsidP="00824E02">
            <w:pPr>
              <w:spacing w:before="40" w:after="20"/>
              <w:jc w:val="right"/>
              <w:rPr>
                <w:rFonts w:cs="Arial"/>
                <w:sz w:val="18"/>
                <w:szCs w:val="18"/>
              </w:rPr>
            </w:pPr>
            <w:r w:rsidRPr="00824E02">
              <w:rPr>
                <w:rFonts w:cs="Arial"/>
                <w:sz w:val="18"/>
                <w:szCs w:val="18"/>
              </w:rPr>
              <w:t>50</w:t>
            </w:r>
          </w:p>
        </w:tc>
        <w:tc>
          <w:tcPr>
            <w:tcW w:w="737" w:type="dxa"/>
            <w:tcBorders>
              <w:top w:val="nil"/>
              <w:left w:val="nil"/>
              <w:bottom w:val="nil"/>
              <w:right w:val="nil"/>
            </w:tcBorders>
            <w:shd w:val="clear" w:color="auto" w:fill="auto"/>
            <w:vAlign w:val="bottom"/>
          </w:tcPr>
          <w:p w14:paraId="601EFF04" w14:textId="7CA70AB2" w:rsidR="00824E02" w:rsidRPr="00C935A5" w:rsidRDefault="00824E02" w:rsidP="00824E02">
            <w:pPr>
              <w:spacing w:before="40" w:after="20"/>
              <w:jc w:val="right"/>
              <w:rPr>
                <w:rFonts w:cs="Arial"/>
                <w:sz w:val="18"/>
                <w:szCs w:val="18"/>
              </w:rPr>
            </w:pPr>
            <w:r w:rsidRPr="00824E02">
              <w:rPr>
                <w:rFonts w:cs="Arial"/>
                <w:sz w:val="18"/>
                <w:szCs w:val="18"/>
              </w:rPr>
              <w:t>59</w:t>
            </w:r>
          </w:p>
        </w:tc>
        <w:tc>
          <w:tcPr>
            <w:tcW w:w="737" w:type="dxa"/>
            <w:tcBorders>
              <w:top w:val="nil"/>
              <w:left w:val="nil"/>
              <w:bottom w:val="nil"/>
              <w:right w:val="nil"/>
            </w:tcBorders>
            <w:shd w:val="clear" w:color="auto" w:fill="auto"/>
            <w:vAlign w:val="bottom"/>
          </w:tcPr>
          <w:p w14:paraId="202A2308" w14:textId="2F5244C1" w:rsidR="00824E02" w:rsidRPr="00C935A5" w:rsidRDefault="00824E02" w:rsidP="00824E02">
            <w:pPr>
              <w:spacing w:before="40" w:after="20"/>
              <w:jc w:val="right"/>
              <w:rPr>
                <w:rFonts w:cs="Arial"/>
                <w:sz w:val="18"/>
                <w:szCs w:val="18"/>
              </w:rPr>
            </w:pPr>
            <w:r w:rsidRPr="00824E02">
              <w:rPr>
                <w:rFonts w:cs="Arial"/>
                <w:sz w:val="18"/>
                <w:szCs w:val="18"/>
              </w:rPr>
              <w:t>26</w:t>
            </w:r>
          </w:p>
        </w:tc>
        <w:tc>
          <w:tcPr>
            <w:tcW w:w="170" w:type="dxa"/>
            <w:tcBorders>
              <w:top w:val="nil"/>
              <w:left w:val="nil"/>
              <w:bottom w:val="nil"/>
              <w:right w:val="nil"/>
            </w:tcBorders>
            <w:shd w:val="clear" w:color="auto" w:fill="auto"/>
            <w:vAlign w:val="bottom"/>
          </w:tcPr>
          <w:p w14:paraId="0B8EB6F0" w14:textId="0E360558"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D0CBE2B" w14:textId="1B564C27"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6CE88588" w14:textId="58B424F2"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2F57B3CF" w14:textId="11FA3B46"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5299DA59" w14:textId="47C09A5C"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bottom w:val="nil"/>
              <w:right w:val="nil"/>
            </w:tcBorders>
            <w:shd w:val="clear" w:color="auto" w:fill="auto"/>
            <w:vAlign w:val="bottom"/>
          </w:tcPr>
          <w:p w14:paraId="735A737A" w14:textId="42EEA286"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7F07FB3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EA3AA3D" w14:textId="77777777" w:rsidR="00824E02" w:rsidRPr="00C935A5" w:rsidRDefault="00824E02" w:rsidP="00824E02">
            <w:pPr>
              <w:spacing w:before="40" w:after="20"/>
              <w:rPr>
                <w:rFonts w:cs="Arial"/>
                <w:sz w:val="18"/>
                <w:szCs w:val="18"/>
              </w:rPr>
            </w:pPr>
            <w:r w:rsidRPr="00C935A5">
              <w:rPr>
                <w:rFonts w:cs="Arial"/>
                <w:sz w:val="18"/>
                <w:szCs w:val="18"/>
              </w:rPr>
              <w:t>Yarra Ranges S</w:t>
            </w:r>
          </w:p>
        </w:tc>
        <w:tc>
          <w:tcPr>
            <w:tcW w:w="737" w:type="dxa"/>
            <w:tcBorders>
              <w:top w:val="nil"/>
              <w:left w:val="single" w:sz="18" w:space="0" w:color="5F497A" w:themeColor="accent4" w:themeShade="BF"/>
              <w:bottom w:val="nil"/>
              <w:right w:val="nil"/>
            </w:tcBorders>
            <w:shd w:val="clear" w:color="auto" w:fill="auto"/>
            <w:vAlign w:val="bottom"/>
          </w:tcPr>
          <w:p w14:paraId="27C6C53F" w14:textId="02245DC9" w:rsidR="00824E02" w:rsidRPr="00C935A5" w:rsidRDefault="00824E02" w:rsidP="00824E02">
            <w:pPr>
              <w:spacing w:before="40" w:after="20"/>
              <w:jc w:val="right"/>
              <w:rPr>
                <w:rFonts w:cs="Arial"/>
                <w:sz w:val="18"/>
                <w:szCs w:val="18"/>
              </w:rPr>
            </w:pPr>
            <w:r w:rsidRPr="00824E02">
              <w:rPr>
                <w:rFonts w:cs="Arial"/>
                <w:sz w:val="18"/>
                <w:szCs w:val="18"/>
              </w:rPr>
              <w:t>433</w:t>
            </w:r>
          </w:p>
        </w:tc>
        <w:tc>
          <w:tcPr>
            <w:tcW w:w="737" w:type="dxa"/>
            <w:tcBorders>
              <w:top w:val="nil"/>
              <w:left w:val="nil"/>
              <w:bottom w:val="nil"/>
              <w:right w:val="nil"/>
            </w:tcBorders>
            <w:shd w:val="clear" w:color="auto" w:fill="auto"/>
            <w:vAlign w:val="bottom"/>
          </w:tcPr>
          <w:p w14:paraId="0F89C89F" w14:textId="482E87F0" w:rsidR="00824E02" w:rsidRPr="00C935A5" w:rsidRDefault="00824E02" w:rsidP="00824E02">
            <w:pPr>
              <w:spacing w:before="40" w:after="20"/>
              <w:jc w:val="right"/>
              <w:rPr>
                <w:rFonts w:cs="Arial"/>
                <w:sz w:val="18"/>
                <w:szCs w:val="18"/>
              </w:rPr>
            </w:pPr>
            <w:r w:rsidRPr="00824E02">
              <w:rPr>
                <w:rFonts w:cs="Arial"/>
                <w:sz w:val="18"/>
                <w:szCs w:val="18"/>
              </w:rPr>
              <w:t>68</w:t>
            </w:r>
          </w:p>
        </w:tc>
        <w:tc>
          <w:tcPr>
            <w:tcW w:w="737" w:type="dxa"/>
            <w:tcBorders>
              <w:top w:val="nil"/>
              <w:left w:val="nil"/>
              <w:bottom w:val="nil"/>
              <w:right w:val="nil"/>
            </w:tcBorders>
            <w:shd w:val="clear" w:color="auto" w:fill="auto"/>
            <w:vAlign w:val="bottom"/>
          </w:tcPr>
          <w:p w14:paraId="33E24139" w14:textId="3C21EA91" w:rsidR="00824E02" w:rsidRPr="00C935A5" w:rsidRDefault="00824E02" w:rsidP="00824E02">
            <w:pPr>
              <w:spacing w:before="40" w:after="20"/>
              <w:jc w:val="right"/>
              <w:rPr>
                <w:rFonts w:cs="Arial"/>
                <w:sz w:val="18"/>
                <w:szCs w:val="18"/>
              </w:rPr>
            </w:pPr>
            <w:r w:rsidRPr="00824E02">
              <w:rPr>
                <w:rFonts w:cs="Arial"/>
                <w:sz w:val="18"/>
                <w:szCs w:val="18"/>
              </w:rPr>
              <w:t>86</w:t>
            </w:r>
          </w:p>
        </w:tc>
        <w:tc>
          <w:tcPr>
            <w:tcW w:w="737" w:type="dxa"/>
            <w:tcBorders>
              <w:top w:val="nil"/>
              <w:left w:val="nil"/>
              <w:bottom w:val="nil"/>
              <w:right w:val="nil"/>
            </w:tcBorders>
            <w:shd w:val="clear" w:color="auto" w:fill="auto"/>
            <w:vAlign w:val="bottom"/>
          </w:tcPr>
          <w:p w14:paraId="09ECE9CC" w14:textId="7C308820" w:rsidR="00824E02" w:rsidRPr="00C935A5" w:rsidRDefault="00824E02" w:rsidP="00824E02">
            <w:pPr>
              <w:spacing w:before="40" w:after="20"/>
              <w:jc w:val="right"/>
              <w:rPr>
                <w:rFonts w:cs="Arial"/>
                <w:sz w:val="18"/>
                <w:szCs w:val="18"/>
              </w:rPr>
            </w:pPr>
            <w:r w:rsidRPr="00824E02">
              <w:rPr>
                <w:rFonts w:cs="Arial"/>
                <w:sz w:val="18"/>
                <w:szCs w:val="18"/>
              </w:rPr>
              <w:t>33</w:t>
            </w:r>
          </w:p>
        </w:tc>
        <w:tc>
          <w:tcPr>
            <w:tcW w:w="170" w:type="dxa"/>
            <w:tcBorders>
              <w:top w:val="nil"/>
              <w:left w:val="nil"/>
              <w:bottom w:val="nil"/>
              <w:right w:val="nil"/>
            </w:tcBorders>
            <w:shd w:val="clear" w:color="auto" w:fill="auto"/>
            <w:vAlign w:val="bottom"/>
          </w:tcPr>
          <w:p w14:paraId="60D1F287" w14:textId="664719D9" w:rsidR="00824E02" w:rsidRPr="00C935A5" w:rsidRDefault="00824E02" w:rsidP="00824E02">
            <w:pPr>
              <w:spacing w:before="40" w:after="20"/>
              <w:jc w:val="right"/>
              <w:rPr>
                <w:rFonts w:cs="Arial"/>
                <w:sz w:val="18"/>
                <w:szCs w:val="18"/>
              </w:rPr>
            </w:pPr>
          </w:p>
        </w:tc>
        <w:tc>
          <w:tcPr>
            <w:tcW w:w="737" w:type="dxa"/>
            <w:tcBorders>
              <w:top w:val="nil"/>
              <w:left w:val="nil"/>
              <w:bottom w:val="nil"/>
              <w:right w:val="nil"/>
            </w:tcBorders>
            <w:shd w:val="clear" w:color="auto" w:fill="auto"/>
            <w:vAlign w:val="bottom"/>
          </w:tcPr>
          <w:p w14:paraId="71520074" w14:textId="57DDC61F" w:rsidR="00824E02" w:rsidRPr="00C935A5" w:rsidRDefault="00824E02" w:rsidP="00824E02">
            <w:pPr>
              <w:spacing w:before="40" w:after="20"/>
              <w:jc w:val="right"/>
              <w:rPr>
                <w:rFonts w:cs="Arial"/>
                <w:sz w:val="18"/>
                <w:szCs w:val="18"/>
              </w:rPr>
            </w:pPr>
            <w:r w:rsidRPr="00824E02">
              <w:rPr>
                <w:rFonts w:cs="Arial"/>
                <w:sz w:val="18"/>
                <w:szCs w:val="18"/>
              </w:rPr>
              <w:t>4</w:t>
            </w:r>
          </w:p>
        </w:tc>
        <w:tc>
          <w:tcPr>
            <w:tcW w:w="737" w:type="dxa"/>
            <w:tcBorders>
              <w:top w:val="nil"/>
              <w:left w:val="nil"/>
              <w:bottom w:val="nil"/>
              <w:right w:val="nil"/>
            </w:tcBorders>
            <w:shd w:val="clear" w:color="auto" w:fill="auto"/>
            <w:vAlign w:val="bottom"/>
          </w:tcPr>
          <w:p w14:paraId="71E8530E" w14:textId="72066C20" w:rsidR="00824E02" w:rsidRPr="00C935A5" w:rsidRDefault="00824E02" w:rsidP="00824E02">
            <w:pPr>
              <w:spacing w:before="40" w:after="20"/>
              <w:jc w:val="right"/>
              <w:rPr>
                <w:rFonts w:cs="Arial"/>
                <w:sz w:val="18"/>
                <w:szCs w:val="18"/>
              </w:rPr>
            </w:pPr>
            <w:r w:rsidRPr="00824E02">
              <w:rPr>
                <w:rFonts w:cs="Arial"/>
                <w:sz w:val="18"/>
                <w:szCs w:val="18"/>
              </w:rPr>
              <w:t>101</w:t>
            </w:r>
          </w:p>
        </w:tc>
        <w:tc>
          <w:tcPr>
            <w:tcW w:w="737" w:type="dxa"/>
            <w:tcBorders>
              <w:top w:val="nil"/>
              <w:left w:val="nil"/>
              <w:bottom w:val="nil"/>
              <w:right w:val="nil"/>
            </w:tcBorders>
            <w:shd w:val="clear" w:color="auto" w:fill="auto"/>
            <w:vAlign w:val="bottom"/>
          </w:tcPr>
          <w:p w14:paraId="78C73618" w14:textId="7B6EF1CC" w:rsidR="00824E02" w:rsidRPr="00C935A5" w:rsidRDefault="00824E02" w:rsidP="00824E02">
            <w:pPr>
              <w:spacing w:before="40" w:after="20"/>
              <w:jc w:val="right"/>
              <w:rPr>
                <w:rFonts w:cs="Arial"/>
                <w:sz w:val="18"/>
                <w:szCs w:val="18"/>
              </w:rPr>
            </w:pPr>
            <w:r w:rsidRPr="00824E02">
              <w:rPr>
                <w:rFonts w:cs="Arial"/>
                <w:sz w:val="18"/>
                <w:szCs w:val="18"/>
              </w:rPr>
              <w:t>800</w:t>
            </w:r>
          </w:p>
        </w:tc>
        <w:tc>
          <w:tcPr>
            <w:tcW w:w="737" w:type="dxa"/>
            <w:tcBorders>
              <w:top w:val="nil"/>
              <w:left w:val="nil"/>
              <w:bottom w:val="nil"/>
              <w:right w:val="nil"/>
            </w:tcBorders>
            <w:shd w:val="clear" w:color="auto" w:fill="auto"/>
            <w:vAlign w:val="bottom"/>
          </w:tcPr>
          <w:p w14:paraId="0D733A39" w14:textId="6A3F07C8" w:rsidR="00824E02" w:rsidRPr="00C935A5" w:rsidRDefault="00824E02" w:rsidP="00824E02">
            <w:pPr>
              <w:spacing w:before="40" w:after="20"/>
              <w:jc w:val="right"/>
              <w:rPr>
                <w:rFonts w:cs="Arial"/>
                <w:sz w:val="18"/>
                <w:szCs w:val="18"/>
              </w:rPr>
            </w:pPr>
            <w:r w:rsidRPr="00824E02">
              <w:rPr>
                <w:rFonts w:cs="Arial"/>
                <w:sz w:val="18"/>
                <w:szCs w:val="18"/>
              </w:rPr>
              <w:t>126</w:t>
            </w:r>
          </w:p>
        </w:tc>
        <w:tc>
          <w:tcPr>
            <w:tcW w:w="737" w:type="dxa"/>
            <w:tcBorders>
              <w:top w:val="nil"/>
              <w:left w:val="nil"/>
              <w:bottom w:val="nil"/>
              <w:right w:val="nil"/>
            </w:tcBorders>
            <w:shd w:val="clear" w:color="auto" w:fill="auto"/>
            <w:vAlign w:val="bottom"/>
          </w:tcPr>
          <w:p w14:paraId="188D47CB" w14:textId="0F1A7A6C" w:rsidR="00824E02" w:rsidRPr="00C935A5" w:rsidRDefault="00824E02" w:rsidP="00824E02">
            <w:pPr>
              <w:spacing w:before="40" w:after="20"/>
              <w:jc w:val="right"/>
              <w:rPr>
                <w:rFonts w:cs="Arial"/>
                <w:sz w:val="18"/>
                <w:szCs w:val="18"/>
              </w:rPr>
            </w:pPr>
            <w:r w:rsidRPr="00824E02">
              <w:rPr>
                <w:rFonts w:cs="Arial"/>
                <w:sz w:val="18"/>
                <w:szCs w:val="18"/>
              </w:rPr>
              <w:t>116</w:t>
            </w:r>
          </w:p>
        </w:tc>
      </w:tr>
      <w:tr w:rsidR="00824E02" w:rsidRPr="00824E02" w14:paraId="326FE23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03DE105" w14:textId="77777777" w:rsidR="00824E02" w:rsidRPr="00C935A5" w:rsidRDefault="00824E02" w:rsidP="00824E02">
            <w:pPr>
              <w:spacing w:before="40" w:after="20"/>
              <w:rPr>
                <w:rFonts w:cs="Arial"/>
                <w:sz w:val="18"/>
                <w:szCs w:val="18"/>
              </w:rPr>
            </w:pPr>
            <w:r w:rsidRPr="00C935A5">
              <w:rPr>
                <w:rFonts w:cs="Arial"/>
                <w:sz w:val="18"/>
                <w:szCs w:val="18"/>
              </w:rPr>
              <w:t>Yarriambiack S</w:t>
            </w:r>
          </w:p>
        </w:tc>
        <w:tc>
          <w:tcPr>
            <w:tcW w:w="737" w:type="dxa"/>
            <w:tcBorders>
              <w:top w:val="nil"/>
              <w:left w:val="single" w:sz="18" w:space="0" w:color="5F497A" w:themeColor="accent4" w:themeShade="BF"/>
              <w:right w:val="nil"/>
            </w:tcBorders>
            <w:shd w:val="clear" w:color="auto" w:fill="auto"/>
            <w:vAlign w:val="bottom"/>
          </w:tcPr>
          <w:p w14:paraId="10EE6DE3" w14:textId="6CE33074" w:rsidR="00824E02" w:rsidRPr="00C935A5" w:rsidRDefault="00824E02" w:rsidP="00824E02">
            <w:pPr>
              <w:spacing w:before="40" w:after="20"/>
              <w:jc w:val="right"/>
              <w:rPr>
                <w:rFonts w:cs="Arial"/>
                <w:sz w:val="18"/>
                <w:szCs w:val="18"/>
              </w:rPr>
            </w:pPr>
            <w:r w:rsidRPr="00824E02">
              <w:rPr>
                <w:rFonts w:cs="Arial"/>
                <w:sz w:val="18"/>
                <w:szCs w:val="18"/>
              </w:rPr>
              <w:t>99</w:t>
            </w:r>
          </w:p>
        </w:tc>
        <w:tc>
          <w:tcPr>
            <w:tcW w:w="737" w:type="dxa"/>
            <w:tcBorders>
              <w:top w:val="nil"/>
              <w:left w:val="nil"/>
              <w:right w:val="nil"/>
            </w:tcBorders>
            <w:shd w:val="clear" w:color="auto" w:fill="auto"/>
            <w:vAlign w:val="bottom"/>
          </w:tcPr>
          <w:p w14:paraId="25FA54B0" w14:textId="62C6C3A8" w:rsidR="00824E02" w:rsidRPr="00C935A5" w:rsidRDefault="00824E02" w:rsidP="00824E02">
            <w:pPr>
              <w:spacing w:before="40" w:after="20"/>
              <w:jc w:val="right"/>
              <w:rPr>
                <w:rFonts w:cs="Arial"/>
                <w:sz w:val="18"/>
                <w:szCs w:val="18"/>
              </w:rPr>
            </w:pPr>
            <w:r w:rsidRPr="00824E02">
              <w:rPr>
                <w:rFonts w:cs="Arial"/>
                <w:sz w:val="18"/>
                <w:szCs w:val="18"/>
              </w:rPr>
              <w:t>6</w:t>
            </w:r>
          </w:p>
        </w:tc>
        <w:tc>
          <w:tcPr>
            <w:tcW w:w="737" w:type="dxa"/>
            <w:tcBorders>
              <w:top w:val="nil"/>
              <w:left w:val="nil"/>
              <w:right w:val="nil"/>
            </w:tcBorders>
            <w:shd w:val="clear" w:color="auto" w:fill="auto"/>
            <w:vAlign w:val="bottom"/>
          </w:tcPr>
          <w:p w14:paraId="0F8FB8C2" w14:textId="7E4CE50F" w:rsidR="00824E02" w:rsidRPr="00C935A5" w:rsidRDefault="00824E02" w:rsidP="00824E02">
            <w:pPr>
              <w:spacing w:before="40" w:after="20"/>
              <w:jc w:val="right"/>
              <w:rPr>
                <w:rFonts w:cs="Arial"/>
                <w:sz w:val="18"/>
                <w:szCs w:val="18"/>
              </w:rPr>
            </w:pPr>
            <w:r w:rsidRPr="00824E02">
              <w:rPr>
                <w:rFonts w:cs="Arial"/>
                <w:sz w:val="18"/>
                <w:szCs w:val="18"/>
              </w:rPr>
              <w:t>1</w:t>
            </w:r>
          </w:p>
        </w:tc>
        <w:tc>
          <w:tcPr>
            <w:tcW w:w="737" w:type="dxa"/>
            <w:tcBorders>
              <w:top w:val="nil"/>
              <w:left w:val="nil"/>
              <w:right w:val="nil"/>
            </w:tcBorders>
            <w:shd w:val="clear" w:color="auto" w:fill="auto"/>
            <w:vAlign w:val="bottom"/>
          </w:tcPr>
          <w:p w14:paraId="17AFB5A2" w14:textId="66FC7944" w:rsidR="00824E02" w:rsidRPr="00C935A5" w:rsidRDefault="00824E02" w:rsidP="00824E02">
            <w:pPr>
              <w:spacing w:before="40" w:after="20"/>
              <w:jc w:val="right"/>
              <w:rPr>
                <w:rFonts w:cs="Arial"/>
                <w:sz w:val="18"/>
                <w:szCs w:val="18"/>
              </w:rPr>
            </w:pPr>
            <w:r w:rsidRPr="00824E02">
              <w:rPr>
                <w:rFonts w:cs="Arial"/>
                <w:sz w:val="18"/>
                <w:szCs w:val="18"/>
              </w:rPr>
              <w:t>0</w:t>
            </w:r>
          </w:p>
        </w:tc>
        <w:tc>
          <w:tcPr>
            <w:tcW w:w="170" w:type="dxa"/>
            <w:tcBorders>
              <w:top w:val="nil"/>
              <w:left w:val="nil"/>
              <w:right w:val="nil"/>
            </w:tcBorders>
            <w:shd w:val="clear" w:color="auto" w:fill="auto"/>
            <w:vAlign w:val="bottom"/>
          </w:tcPr>
          <w:p w14:paraId="4AD7C272" w14:textId="1A211156" w:rsidR="00824E02" w:rsidRPr="00C935A5" w:rsidRDefault="00824E02" w:rsidP="00824E02">
            <w:pPr>
              <w:spacing w:before="40" w:after="20"/>
              <w:jc w:val="right"/>
              <w:rPr>
                <w:rFonts w:cs="Arial"/>
                <w:sz w:val="18"/>
                <w:szCs w:val="18"/>
              </w:rPr>
            </w:pPr>
          </w:p>
        </w:tc>
        <w:tc>
          <w:tcPr>
            <w:tcW w:w="737" w:type="dxa"/>
            <w:tcBorders>
              <w:top w:val="nil"/>
              <w:left w:val="nil"/>
              <w:right w:val="nil"/>
            </w:tcBorders>
            <w:shd w:val="clear" w:color="auto" w:fill="auto"/>
            <w:vAlign w:val="bottom"/>
          </w:tcPr>
          <w:p w14:paraId="524B6AE7" w14:textId="05D730E5" w:rsidR="00824E02" w:rsidRPr="00C935A5" w:rsidRDefault="00824E02" w:rsidP="00824E02">
            <w:pPr>
              <w:spacing w:before="40" w:after="20"/>
              <w:jc w:val="right"/>
              <w:rPr>
                <w:rFonts w:cs="Arial"/>
                <w:sz w:val="18"/>
                <w:szCs w:val="18"/>
              </w:rPr>
            </w:pPr>
            <w:r w:rsidRPr="00824E02">
              <w:rPr>
                <w:rFonts w:cs="Arial"/>
                <w:sz w:val="18"/>
                <w:szCs w:val="18"/>
              </w:rPr>
              <w:t>2,739</w:t>
            </w:r>
          </w:p>
        </w:tc>
        <w:tc>
          <w:tcPr>
            <w:tcW w:w="737" w:type="dxa"/>
            <w:tcBorders>
              <w:top w:val="nil"/>
              <w:left w:val="nil"/>
              <w:right w:val="nil"/>
            </w:tcBorders>
            <w:shd w:val="clear" w:color="auto" w:fill="auto"/>
            <w:vAlign w:val="bottom"/>
          </w:tcPr>
          <w:p w14:paraId="3250F171" w14:textId="2B7B6263" w:rsidR="00824E02" w:rsidRPr="00C935A5" w:rsidRDefault="00824E02" w:rsidP="00824E02">
            <w:pPr>
              <w:spacing w:before="40" w:after="20"/>
              <w:jc w:val="right"/>
              <w:rPr>
                <w:rFonts w:cs="Arial"/>
                <w:sz w:val="18"/>
                <w:szCs w:val="18"/>
              </w:rPr>
            </w:pPr>
            <w:r w:rsidRPr="00824E02">
              <w:rPr>
                <w:rFonts w:cs="Arial"/>
                <w:sz w:val="18"/>
                <w:szCs w:val="18"/>
              </w:rPr>
              <w:t>2,019</w:t>
            </w:r>
          </w:p>
        </w:tc>
        <w:tc>
          <w:tcPr>
            <w:tcW w:w="737" w:type="dxa"/>
            <w:tcBorders>
              <w:top w:val="nil"/>
              <w:left w:val="nil"/>
              <w:right w:val="nil"/>
            </w:tcBorders>
            <w:shd w:val="clear" w:color="auto" w:fill="auto"/>
            <w:vAlign w:val="bottom"/>
          </w:tcPr>
          <w:p w14:paraId="664B4780" w14:textId="377A3559" w:rsidR="00824E02" w:rsidRPr="00C935A5" w:rsidRDefault="00824E02" w:rsidP="00824E02">
            <w:pPr>
              <w:spacing w:before="40" w:after="20"/>
              <w:jc w:val="right"/>
              <w:rPr>
                <w:rFonts w:cs="Arial"/>
                <w:sz w:val="18"/>
                <w:szCs w:val="18"/>
              </w:rPr>
            </w:pPr>
            <w:r w:rsidRPr="00824E02">
              <w:rPr>
                <w:rFonts w:cs="Arial"/>
                <w:sz w:val="18"/>
                <w:szCs w:val="18"/>
              </w:rPr>
              <w:t>118</w:t>
            </w:r>
          </w:p>
        </w:tc>
        <w:tc>
          <w:tcPr>
            <w:tcW w:w="737" w:type="dxa"/>
            <w:tcBorders>
              <w:top w:val="nil"/>
              <w:left w:val="nil"/>
              <w:right w:val="nil"/>
            </w:tcBorders>
            <w:shd w:val="clear" w:color="auto" w:fill="auto"/>
            <w:vAlign w:val="bottom"/>
          </w:tcPr>
          <w:p w14:paraId="7102F654" w14:textId="665D78D0" w:rsidR="00824E02" w:rsidRPr="00C935A5" w:rsidRDefault="00824E02" w:rsidP="00824E02">
            <w:pPr>
              <w:spacing w:before="40" w:after="20"/>
              <w:jc w:val="right"/>
              <w:rPr>
                <w:rFonts w:cs="Arial"/>
                <w:sz w:val="18"/>
                <w:szCs w:val="18"/>
              </w:rPr>
            </w:pPr>
            <w:r w:rsidRPr="00824E02">
              <w:rPr>
                <w:rFonts w:cs="Arial"/>
                <w:sz w:val="18"/>
                <w:szCs w:val="18"/>
              </w:rPr>
              <w:t>0</w:t>
            </w:r>
          </w:p>
        </w:tc>
        <w:tc>
          <w:tcPr>
            <w:tcW w:w="737" w:type="dxa"/>
            <w:tcBorders>
              <w:top w:val="nil"/>
              <w:left w:val="nil"/>
              <w:right w:val="nil"/>
            </w:tcBorders>
            <w:shd w:val="clear" w:color="auto" w:fill="auto"/>
            <w:vAlign w:val="bottom"/>
          </w:tcPr>
          <w:p w14:paraId="19B0E5E3" w14:textId="2AF0A977" w:rsidR="00824E02" w:rsidRPr="00C935A5" w:rsidRDefault="00824E02" w:rsidP="00824E02">
            <w:pPr>
              <w:spacing w:before="40" w:after="20"/>
              <w:jc w:val="right"/>
              <w:rPr>
                <w:rFonts w:cs="Arial"/>
                <w:sz w:val="18"/>
                <w:szCs w:val="18"/>
              </w:rPr>
            </w:pPr>
            <w:r w:rsidRPr="00824E02">
              <w:rPr>
                <w:rFonts w:cs="Arial"/>
                <w:sz w:val="18"/>
                <w:szCs w:val="18"/>
              </w:rPr>
              <w:t>0</w:t>
            </w:r>
          </w:p>
        </w:tc>
      </w:tr>
      <w:tr w:rsidR="00824E02" w:rsidRPr="00824E02" w14:paraId="704908E1" w14:textId="77777777" w:rsidTr="00467357">
        <w:trPr>
          <w:trHeight w:val="20"/>
        </w:trPr>
        <w:tc>
          <w:tcPr>
            <w:tcW w:w="2268" w:type="dxa"/>
            <w:tcBorders>
              <w:top w:val="nil"/>
              <w:left w:val="nil"/>
              <w:right w:val="single" w:sz="18" w:space="0" w:color="5F497A" w:themeColor="accent4" w:themeShade="BF"/>
            </w:tcBorders>
            <w:shd w:val="clear" w:color="auto" w:fill="auto"/>
            <w:vAlign w:val="center"/>
          </w:tcPr>
          <w:p w14:paraId="094582DE" w14:textId="77777777" w:rsidR="00824E02" w:rsidRPr="00C935A5" w:rsidRDefault="00824E02" w:rsidP="00824E02">
            <w:pPr>
              <w:spacing w:before="40" w:after="20"/>
              <w:rPr>
                <w:rFonts w:cs="Arial"/>
                <w:sz w:val="18"/>
                <w:szCs w:val="18"/>
              </w:rPr>
            </w:pPr>
          </w:p>
        </w:tc>
        <w:tc>
          <w:tcPr>
            <w:tcW w:w="737"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ABA24F0" w14:textId="7EC5199D" w:rsidR="00824E02" w:rsidRPr="00C935A5" w:rsidRDefault="00824E02" w:rsidP="00824E02">
            <w:pPr>
              <w:spacing w:before="40" w:after="20"/>
              <w:jc w:val="right"/>
              <w:rPr>
                <w:rFonts w:cs="Arial"/>
                <w:sz w:val="18"/>
                <w:szCs w:val="18"/>
              </w:rPr>
            </w:pPr>
            <w:r w:rsidRPr="00824E02">
              <w:rPr>
                <w:rFonts w:cs="Arial"/>
                <w:sz w:val="18"/>
                <w:szCs w:val="18"/>
              </w:rPr>
              <w:t> </w:t>
            </w:r>
          </w:p>
        </w:tc>
        <w:tc>
          <w:tcPr>
            <w:tcW w:w="737" w:type="dxa"/>
            <w:tcBorders>
              <w:top w:val="nil"/>
              <w:left w:val="nil"/>
              <w:bottom w:val="single" w:sz="8" w:space="0" w:color="5F497A" w:themeColor="accent4" w:themeShade="BF"/>
              <w:right w:val="nil"/>
            </w:tcBorders>
            <w:shd w:val="clear" w:color="auto" w:fill="auto"/>
            <w:vAlign w:val="bottom"/>
          </w:tcPr>
          <w:p w14:paraId="6227DE0E" w14:textId="77777777"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2E7EBB3E" w14:textId="77777777"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4EE2128A" w14:textId="77777777" w:rsidR="00824E02" w:rsidRPr="00C935A5" w:rsidRDefault="00824E02" w:rsidP="00824E02">
            <w:pPr>
              <w:spacing w:before="40" w:after="20"/>
              <w:jc w:val="right"/>
              <w:rPr>
                <w:rFonts w:cs="Arial"/>
                <w:sz w:val="18"/>
                <w:szCs w:val="18"/>
              </w:rPr>
            </w:pPr>
          </w:p>
        </w:tc>
        <w:tc>
          <w:tcPr>
            <w:tcW w:w="170" w:type="dxa"/>
            <w:tcBorders>
              <w:top w:val="nil"/>
              <w:left w:val="nil"/>
              <w:bottom w:val="single" w:sz="8" w:space="0" w:color="5F497A" w:themeColor="accent4" w:themeShade="BF"/>
              <w:right w:val="nil"/>
            </w:tcBorders>
            <w:shd w:val="clear" w:color="auto" w:fill="auto"/>
            <w:vAlign w:val="bottom"/>
          </w:tcPr>
          <w:p w14:paraId="51EE09E1" w14:textId="5FE603E0"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33FDDD19" w14:textId="77777777"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2D17D230" w14:textId="77777777"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05E74792" w14:textId="77777777"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14B14E22" w14:textId="77777777" w:rsidR="00824E02" w:rsidRPr="00C935A5" w:rsidRDefault="00824E02" w:rsidP="00824E02">
            <w:pPr>
              <w:spacing w:before="40" w:after="20"/>
              <w:jc w:val="right"/>
              <w:rPr>
                <w:rFonts w:cs="Arial"/>
                <w:sz w:val="18"/>
                <w:szCs w:val="18"/>
              </w:rPr>
            </w:pPr>
          </w:p>
        </w:tc>
        <w:tc>
          <w:tcPr>
            <w:tcW w:w="737" w:type="dxa"/>
            <w:tcBorders>
              <w:top w:val="nil"/>
              <w:left w:val="nil"/>
              <w:bottom w:val="single" w:sz="8" w:space="0" w:color="5F497A" w:themeColor="accent4" w:themeShade="BF"/>
              <w:right w:val="nil"/>
            </w:tcBorders>
            <w:shd w:val="clear" w:color="auto" w:fill="auto"/>
            <w:vAlign w:val="bottom"/>
          </w:tcPr>
          <w:p w14:paraId="710F3AA0" w14:textId="6DA21544" w:rsidR="00824E02" w:rsidRPr="00C935A5" w:rsidRDefault="00824E02" w:rsidP="00824E02">
            <w:pPr>
              <w:spacing w:before="40" w:after="20"/>
              <w:jc w:val="right"/>
              <w:rPr>
                <w:rFonts w:cs="Arial"/>
                <w:sz w:val="18"/>
                <w:szCs w:val="18"/>
              </w:rPr>
            </w:pPr>
            <w:r w:rsidRPr="00824E02">
              <w:rPr>
                <w:rFonts w:cs="Arial"/>
                <w:sz w:val="18"/>
                <w:szCs w:val="18"/>
              </w:rPr>
              <w:t> </w:t>
            </w:r>
          </w:p>
        </w:tc>
      </w:tr>
      <w:tr w:rsidR="00824E02" w:rsidRPr="00824E02" w14:paraId="33C2CF63" w14:textId="77777777" w:rsidTr="00467357">
        <w:trPr>
          <w:trHeight w:val="20"/>
        </w:trPr>
        <w:tc>
          <w:tcPr>
            <w:tcW w:w="2268" w:type="dxa"/>
            <w:tcBorders>
              <w:top w:val="nil"/>
              <w:left w:val="nil"/>
              <w:right w:val="single" w:sz="18" w:space="0" w:color="5F497A" w:themeColor="accent4" w:themeShade="BF"/>
            </w:tcBorders>
            <w:shd w:val="clear" w:color="auto" w:fill="auto"/>
            <w:vAlign w:val="center"/>
          </w:tcPr>
          <w:p w14:paraId="3CE68A36" w14:textId="77777777" w:rsidR="00824E02" w:rsidRPr="00C935A5" w:rsidRDefault="00824E02" w:rsidP="00824E02">
            <w:pPr>
              <w:spacing w:before="40" w:after="20"/>
              <w:rPr>
                <w:rFonts w:cs="Arial"/>
                <w:sz w:val="18"/>
                <w:szCs w:val="18"/>
              </w:rPr>
            </w:pPr>
          </w:p>
        </w:tc>
        <w:tc>
          <w:tcPr>
            <w:tcW w:w="737" w:type="dxa"/>
            <w:tcBorders>
              <w:top w:val="single" w:sz="8" w:space="0" w:color="5F497A" w:themeColor="accent4" w:themeShade="BF"/>
              <w:left w:val="single" w:sz="18" w:space="0" w:color="5F497A" w:themeColor="accent4" w:themeShade="BF"/>
              <w:right w:val="nil"/>
            </w:tcBorders>
            <w:shd w:val="clear" w:color="auto" w:fill="auto"/>
            <w:vAlign w:val="bottom"/>
          </w:tcPr>
          <w:p w14:paraId="735117CD" w14:textId="6A749C29" w:rsidR="00824E02" w:rsidRPr="00C935A5" w:rsidRDefault="00824E02" w:rsidP="00824E02">
            <w:pPr>
              <w:spacing w:before="40" w:after="20"/>
              <w:jc w:val="right"/>
              <w:rPr>
                <w:rFonts w:cs="Arial"/>
                <w:b/>
                <w:sz w:val="18"/>
                <w:szCs w:val="18"/>
              </w:rPr>
            </w:pPr>
            <w:r w:rsidRPr="00824E02">
              <w:rPr>
                <w:rFonts w:cs="Arial"/>
                <w:b/>
                <w:sz w:val="18"/>
                <w:szCs w:val="18"/>
              </w:rPr>
              <w:t>20,752</w:t>
            </w:r>
          </w:p>
        </w:tc>
        <w:tc>
          <w:tcPr>
            <w:tcW w:w="737" w:type="dxa"/>
            <w:tcBorders>
              <w:top w:val="single" w:sz="8" w:space="0" w:color="5F497A" w:themeColor="accent4" w:themeShade="BF"/>
              <w:left w:val="nil"/>
              <w:right w:val="nil"/>
            </w:tcBorders>
            <w:shd w:val="clear" w:color="auto" w:fill="auto"/>
            <w:vAlign w:val="bottom"/>
          </w:tcPr>
          <w:p w14:paraId="090AF9AE" w14:textId="1697C21D" w:rsidR="00824E02" w:rsidRPr="00C935A5" w:rsidRDefault="00824E02" w:rsidP="00824E02">
            <w:pPr>
              <w:spacing w:before="40" w:after="20"/>
              <w:jc w:val="right"/>
              <w:rPr>
                <w:rFonts w:cs="Arial"/>
                <w:b/>
                <w:sz w:val="18"/>
                <w:szCs w:val="18"/>
              </w:rPr>
            </w:pPr>
            <w:r w:rsidRPr="00824E02">
              <w:rPr>
                <w:rFonts w:cs="Arial"/>
                <w:b/>
                <w:sz w:val="18"/>
                <w:szCs w:val="18"/>
              </w:rPr>
              <w:t>6,311</w:t>
            </w:r>
          </w:p>
        </w:tc>
        <w:tc>
          <w:tcPr>
            <w:tcW w:w="737" w:type="dxa"/>
            <w:tcBorders>
              <w:top w:val="single" w:sz="8" w:space="0" w:color="5F497A" w:themeColor="accent4" w:themeShade="BF"/>
              <w:left w:val="nil"/>
              <w:right w:val="nil"/>
            </w:tcBorders>
            <w:shd w:val="clear" w:color="auto" w:fill="auto"/>
            <w:vAlign w:val="bottom"/>
          </w:tcPr>
          <w:p w14:paraId="05193266" w14:textId="56FE979E" w:rsidR="00824E02" w:rsidRPr="00C935A5" w:rsidRDefault="00824E02" w:rsidP="00824E02">
            <w:pPr>
              <w:spacing w:before="40" w:after="20"/>
              <w:jc w:val="right"/>
              <w:rPr>
                <w:rFonts w:cs="Arial"/>
                <w:b/>
                <w:sz w:val="18"/>
                <w:szCs w:val="18"/>
              </w:rPr>
            </w:pPr>
            <w:r w:rsidRPr="00824E02">
              <w:rPr>
                <w:rFonts w:cs="Arial"/>
                <w:b/>
                <w:sz w:val="18"/>
                <w:szCs w:val="18"/>
              </w:rPr>
              <w:t>5,844</w:t>
            </w:r>
          </w:p>
        </w:tc>
        <w:tc>
          <w:tcPr>
            <w:tcW w:w="737" w:type="dxa"/>
            <w:tcBorders>
              <w:top w:val="single" w:sz="8" w:space="0" w:color="5F497A" w:themeColor="accent4" w:themeShade="BF"/>
              <w:left w:val="nil"/>
              <w:right w:val="nil"/>
            </w:tcBorders>
            <w:shd w:val="clear" w:color="auto" w:fill="auto"/>
            <w:vAlign w:val="bottom"/>
          </w:tcPr>
          <w:p w14:paraId="32AF30A6" w14:textId="000B7460" w:rsidR="00824E02" w:rsidRPr="00C935A5" w:rsidRDefault="00824E02" w:rsidP="00824E02">
            <w:pPr>
              <w:spacing w:before="40" w:after="20"/>
              <w:jc w:val="right"/>
              <w:rPr>
                <w:rFonts w:cs="Arial"/>
                <w:b/>
                <w:sz w:val="18"/>
                <w:szCs w:val="18"/>
              </w:rPr>
            </w:pPr>
            <w:r w:rsidRPr="00824E02">
              <w:rPr>
                <w:rFonts w:cs="Arial"/>
                <w:b/>
                <w:sz w:val="18"/>
                <w:szCs w:val="18"/>
              </w:rPr>
              <w:t>1,731</w:t>
            </w:r>
          </w:p>
        </w:tc>
        <w:tc>
          <w:tcPr>
            <w:tcW w:w="170" w:type="dxa"/>
            <w:tcBorders>
              <w:top w:val="single" w:sz="8" w:space="0" w:color="5F497A" w:themeColor="accent4" w:themeShade="BF"/>
              <w:left w:val="nil"/>
              <w:right w:val="nil"/>
            </w:tcBorders>
            <w:shd w:val="clear" w:color="auto" w:fill="auto"/>
            <w:vAlign w:val="bottom"/>
          </w:tcPr>
          <w:p w14:paraId="05EA0F9F" w14:textId="360AA140" w:rsidR="00824E02" w:rsidRPr="00C935A5" w:rsidRDefault="00824E02" w:rsidP="00824E02">
            <w:pPr>
              <w:spacing w:before="40" w:after="20"/>
              <w:rPr>
                <w:rFonts w:cs="Arial"/>
                <w:b/>
                <w:sz w:val="18"/>
                <w:szCs w:val="18"/>
              </w:rPr>
            </w:pPr>
          </w:p>
        </w:tc>
        <w:tc>
          <w:tcPr>
            <w:tcW w:w="737" w:type="dxa"/>
            <w:tcBorders>
              <w:top w:val="single" w:sz="8" w:space="0" w:color="5F497A" w:themeColor="accent4" w:themeShade="BF"/>
              <w:left w:val="nil"/>
              <w:right w:val="nil"/>
            </w:tcBorders>
            <w:shd w:val="clear" w:color="auto" w:fill="auto"/>
            <w:vAlign w:val="bottom"/>
          </w:tcPr>
          <w:p w14:paraId="7F660CE4" w14:textId="7E16C623" w:rsidR="00824E02" w:rsidRPr="00C935A5" w:rsidRDefault="00824E02" w:rsidP="00824E02">
            <w:pPr>
              <w:spacing w:before="40" w:after="20"/>
              <w:jc w:val="right"/>
              <w:rPr>
                <w:rFonts w:cs="Arial"/>
                <w:b/>
                <w:sz w:val="18"/>
                <w:szCs w:val="18"/>
              </w:rPr>
            </w:pPr>
            <w:r w:rsidRPr="00824E02">
              <w:rPr>
                <w:rFonts w:cs="Arial"/>
                <w:b/>
                <w:sz w:val="18"/>
                <w:szCs w:val="18"/>
              </w:rPr>
              <w:t>18,525</w:t>
            </w:r>
          </w:p>
        </w:tc>
        <w:tc>
          <w:tcPr>
            <w:tcW w:w="737" w:type="dxa"/>
            <w:tcBorders>
              <w:top w:val="single" w:sz="8" w:space="0" w:color="5F497A" w:themeColor="accent4" w:themeShade="BF"/>
              <w:left w:val="nil"/>
              <w:right w:val="nil"/>
            </w:tcBorders>
            <w:shd w:val="clear" w:color="auto" w:fill="auto"/>
            <w:vAlign w:val="bottom"/>
          </w:tcPr>
          <w:p w14:paraId="090987A2" w14:textId="4ABC3768" w:rsidR="00824E02" w:rsidRPr="00C935A5" w:rsidRDefault="00824E02" w:rsidP="00824E02">
            <w:pPr>
              <w:spacing w:before="40" w:after="20"/>
              <w:jc w:val="right"/>
              <w:rPr>
                <w:rFonts w:cs="Arial"/>
                <w:b/>
                <w:sz w:val="18"/>
                <w:szCs w:val="18"/>
              </w:rPr>
            </w:pPr>
            <w:r w:rsidRPr="00824E02">
              <w:rPr>
                <w:rFonts w:cs="Arial"/>
                <w:b/>
                <w:sz w:val="18"/>
                <w:szCs w:val="18"/>
              </w:rPr>
              <w:t>58,497</w:t>
            </w:r>
          </w:p>
        </w:tc>
        <w:tc>
          <w:tcPr>
            <w:tcW w:w="737" w:type="dxa"/>
            <w:tcBorders>
              <w:top w:val="single" w:sz="8" w:space="0" w:color="5F497A" w:themeColor="accent4" w:themeShade="BF"/>
              <w:left w:val="nil"/>
              <w:right w:val="nil"/>
            </w:tcBorders>
            <w:shd w:val="clear" w:color="auto" w:fill="auto"/>
            <w:vAlign w:val="bottom"/>
          </w:tcPr>
          <w:p w14:paraId="4DA50E9E" w14:textId="31A67303" w:rsidR="00824E02" w:rsidRPr="00C935A5" w:rsidRDefault="00824E02" w:rsidP="00824E02">
            <w:pPr>
              <w:spacing w:before="40" w:after="20"/>
              <w:jc w:val="right"/>
              <w:rPr>
                <w:rFonts w:cs="Arial"/>
                <w:b/>
                <w:sz w:val="18"/>
                <w:szCs w:val="18"/>
              </w:rPr>
            </w:pPr>
            <w:r w:rsidRPr="00824E02">
              <w:rPr>
                <w:rFonts w:cs="Arial"/>
                <w:b/>
                <w:sz w:val="18"/>
                <w:szCs w:val="18"/>
              </w:rPr>
              <w:t>17,574</w:t>
            </w:r>
          </w:p>
        </w:tc>
        <w:tc>
          <w:tcPr>
            <w:tcW w:w="737" w:type="dxa"/>
            <w:tcBorders>
              <w:top w:val="single" w:sz="8" w:space="0" w:color="5F497A" w:themeColor="accent4" w:themeShade="BF"/>
              <w:left w:val="nil"/>
              <w:right w:val="nil"/>
            </w:tcBorders>
            <w:shd w:val="clear" w:color="auto" w:fill="auto"/>
            <w:vAlign w:val="bottom"/>
          </w:tcPr>
          <w:p w14:paraId="502EA927" w14:textId="599718F3" w:rsidR="00824E02" w:rsidRPr="00C935A5" w:rsidRDefault="00824E02" w:rsidP="00824E02">
            <w:pPr>
              <w:spacing w:before="40" w:after="20"/>
              <w:jc w:val="right"/>
              <w:rPr>
                <w:rFonts w:cs="Arial"/>
                <w:b/>
                <w:sz w:val="18"/>
                <w:szCs w:val="18"/>
              </w:rPr>
            </w:pPr>
            <w:r w:rsidRPr="00824E02">
              <w:rPr>
                <w:rFonts w:cs="Arial"/>
                <w:b/>
                <w:sz w:val="18"/>
                <w:szCs w:val="18"/>
              </w:rPr>
              <w:t>3,246</w:t>
            </w:r>
          </w:p>
        </w:tc>
        <w:tc>
          <w:tcPr>
            <w:tcW w:w="737" w:type="dxa"/>
            <w:tcBorders>
              <w:top w:val="single" w:sz="8" w:space="0" w:color="5F497A" w:themeColor="accent4" w:themeShade="BF"/>
              <w:left w:val="nil"/>
              <w:right w:val="nil"/>
            </w:tcBorders>
            <w:shd w:val="clear" w:color="auto" w:fill="auto"/>
            <w:vAlign w:val="bottom"/>
          </w:tcPr>
          <w:p w14:paraId="291C0A45" w14:textId="14A4FA79" w:rsidR="00824E02" w:rsidRPr="00C935A5" w:rsidRDefault="00824E02" w:rsidP="00824E02">
            <w:pPr>
              <w:spacing w:before="40" w:after="20"/>
              <w:jc w:val="right"/>
              <w:rPr>
                <w:rFonts w:cs="Arial"/>
                <w:b/>
                <w:sz w:val="18"/>
                <w:szCs w:val="18"/>
              </w:rPr>
            </w:pPr>
            <w:r w:rsidRPr="00824E02">
              <w:rPr>
                <w:rFonts w:cs="Arial"/>
                <w:b/>
                <w:sz w:val="18"/>
                <w:szCs w:val="18"/>
              </w:rPr>
              <w:t>1,748</w:t>
            </w:r>
          </w:p>
        </w:tc>
      </w:tr>
    </w:tbl>
    <w:p w14:paraId="539AC608" w14:textId="77777777" w:rsidR="00EB2E62" w:rsidRPr="00C935A5" w:rsidRDefault="00EB2E62" w:rsidP="00FF36E8">
      <w:pPr>
        <w:spacing w:before="40" w:after="20"/>
        <w:rPr>
          <w:rFonts w:cs="Arial"/>
          <w:sz w:val="8"/>
          <w:szCs w:val="8"/>
        </w:rPr>
      </w:pPr>
      <w:r w:rsidRPr="00C935A5">
        <w:rPr>
          <w:rFonts w:cs="Arial"/>
          <w:sz w:val="18"/>
          <w:szCs w:val="18"/>
        </w:rPr>
        <w:br w:type="page"/>
      </w:r>
    </w:p>
    <w:p w14:paraId="73ABFC2B" w14:textId="74E5FDE6" w:rsidR="008475D6" w:rsidRPr="00C935A5" w:rsidRDefault="00C010FD" w:rsidP="00161F8A">
      <w:pPr>
        <w:pStyle w:val="VGC-Head10"/>
      </w:pPr>
      <w:r>
        <w:lastRenderedPageBreak/>
        <w:t>2025-26</w:t>
      </w:r>
      <w:r w:rsidR="00A97ABE" w:rsidRPr="00C935A5">
        <w:t xml:space="preserve"> </w:t>
      </w:r>
      <w:r w:rsidR="008475D6" w:rsidRPr="00C935A5">
        <w:t>Local Roads Grants</w:t>
      </w:r>
      <w:r w:rsidR="00CE4507" w:rsidRPr="00C935A5">
        <w:tab/>
        <w:t>Appendix 5</w:t>
      </w:r>
    </w:p>
    <w:p w14:paraId="27F5E09A" w14:textId="0773D9E2" w:rsidR="008475D6" w:rsidRPr="00C935A5" w:rsidRDefault="004F1184" w:rsidP="00161F8A">
      <w:pPr>
        <w:pStyle w:val="VGC-Head2"/>
      </w:pPr>
      <w:r w:rsidRPr="00C935A5">
        <w:tab/>
      </w:r>
      <w:r w:rsidR="00955945" w:rsidRPr="00C935A5">
        <w:t>A</w:t>
      </w:r>
      <w:r w:rsidR="008475D6" w:rsidRPr="00C935A5">
        <w:t>.  Local Road</w:t>
      </w:r>
      <w:r w:rsidR="00C64712" w:rsidRPr="00C935A5">
        <w:t>s</w:t>
      </w:r>
      <w:r w:rsidR="008475D6" w:rsidRPr="00C935A5">
        <w:t xml:space="preserve"> Network </w:t>
      </w:r>
    </w:p>
    <w:p w14:paraId="1EB64BD7" w14:textId="77777777" w:rsidR="00640E8B" w:rsidRPr="00C935A5" w:rsidRDefault="00640E8B" w:rsidP="00FF36E8">
      <w:pPr>
        <w:spacing w:before="40" w:after="20"/>
        <w:rPr>
          <w:rFonts w:cs="Arial"/>
          <w:sz w:val="18"/>
          <w:szCs w:val="18"/>
        </w:rPr>
      </w:pPr>
    </w:p>
    <w:tbl>
      <w:tblPr>
        <w:tblW w:w="9072" w:type="dxa"/>
        <w:tblInd w:w="85" w:type="dxa"/>
        <w:tblLayout w:type="fixed"/>
        <w:tblCellMar>
          <w:left w:w="57" w:type="dxa"/>
          <w:right w:w="57" w:type="dxa"/>
        </w:tblCellMar>
        <w:tblLook w:val="0000" w:firstRow="0" w:lastRow="0" w:firstColumn="0" w:lastColumn="0" w:noHBand="0" w:noVBand="0"/>
      </w:tblPr>
      <w:tblGrid>
        <w:gridCol w:w="2268"/>
        <w:gridCol w:w="1134"/>
        <w:gridCol w:w="1134"/>
        <w:gridCol w:w="1247"/>
        <w:gridCol w:w="1247"/>
        <w:gridCol w:w="1021"/>
        <w:gridCol w:w="1021"/>
      </w:tblGrid>
      <w:tr w:rsidR="00EE4FC3" w:rsidRPr="00C935A5" w14:paraId="16CE05E5"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52882D0E" w14:textId="77777777" w:rsidR="00EE4FC3" w:rsidRPr="00C935A5" w:rsidRDefault="00EE4FC3" w:rsidP="0038375E">
            <w:pPr>
              <w:spacing w:before="40" w:after="20"/>
              <w:jc w:val="center"/>
              <w:rPr>
                <w:rFonts w:cs="Arial"/>
                <w:sz w:val="18"/>
                <w:szCs w:val="18"/>
              </w:rPr>
            </w:pPr>
          </w:p>
        </w:tc>
        <w:tc>
          <w:tcPr>
            <w:tcW w:w="1134" w:type="dxa"/>
            <w:tcBorders>
              <w:left w:val="single" w:sz="18" w:space="0" w:color="5F497A" w:themeColor="accent4" w:themeShade="BF"/>
              <w:bottom w:val="single" w:sz="8" w:space="0" w:color="5F497A" w:themeColor="accent4" w:themeShade="BF"/>
              <w:right w:val="nil"/>
            </w:tcBorders>
            <w:shd w:val="clear" w:color="auto" w:fill="auto"/>
            <w:vAlign w:val="bottom"/>
          </w:tcPr>
          <w:p w14:paraId="4D354388" w14:textId="77777777" w:rsidR="00EE4FC3" w:rsidRPr="00C935A5" w:rsidRDefault="00EE4FC3" w:rsidP="0038375E">
            <w:pPr>
              <w:spacing w:before="40" w:after="20"/>
              <w:jc w:val="center"/>
              <w:rPr>
                <w:rFonts w:cs="Arial"/>
                <w:sz w:val="16"/>
                <w:szCs w:val="16"/>
              </w:rPr>
            </w:pPr>
          </w:p>
        </w:tc>
        <w:tc>
          <w:tcPr>
            <w:tcW w:w="1134" w:type="dxa"/>
            <w:tcBorders>
              <w:left w:val="nil"/>
              <w:bottom w:val="single" w:sz="8" w:space="0" w:color="5F497A" w:themeColor="accent4" w:themeShade="BF"/>
              <w:right w:val="nil"/>
            </w:tcBorders>
            <w:vAlign w:val="bottom"/>
          </w:tcPr>
          <w:p w14:paraId="0F6CA342" w14:textId="77777777" w:rsidR="00EE4FC3" w:rsidRPr="00C935A5" w:rsidRDefault="00EE4FC3" w:rsidP="0038375E">
            <w:pPr>
              <w:spacing w:before="40" w:after="20"/>
              <w:jc w:val="center"/>
              <w:rPr>
                <w:rFonts w:cs="Arial"/>
                <w:sz w:val="16"/>
                <w:szCs w:val="16"/>
              </w:rPr>
            </w:pPr>
          </w:p>
        </w:tc>
        <w:tc>
          <w:tcPr>
            <w:tcW w:w="1247" w:type="dxa"/>
            <w:vMerge w:val="restart"/>
            <w:tcBorders>
              <w:left w:val="nil"/>
              <w:bottom w:val="single" w:sz="8" w:space="0" w:color="5F497A" w:themeColor="accent4" w:themeShade="BF"/>
              <w:right w:val="nil"/>
            </w:tcBorders>
            <w:vAlign w:val="bottom"/>
          </w:tcPr>
          <w:p w14:paraId="55BFCF33" w14:textId="77777777" w:rsidR="00EE4FC3" w:rsidRPr="00C935A5" w:rsidRDefault="00EE4FC3" w:rsidP="0038375E">
            <w:pPr>
              <w:spacing w:before="40" w:after="20"/>
              <w:jc w:val="center"/>
              <w:rPr>
                <w:rFonts w:cs="Arial"/>
                <w:b/>
                <w:sz w:val="18"/>
                <w:szCs w:val="18"/>
              </w:rPr>
            </w:pPr>
            <w:r w:rsidRPr="00C935A5">
              <w:rPr>
                <w:rFonts w:cs="Arial"/>
                <w:b/>
                <w:sz w:val="18"/>
                <w:szCs w:val="18"/>
              </w:rPr>
              <w:t xml:space="preserve">Total </w:t>
            </w:r>
            <w:r w:rsidRPr="00C935A5">
              <w:rPr>
                <w:rFonts w:cs="Arial"/>
                <w:b/>
                <w:sz w:val="18"/>
                <w:szCs w:val="18"/>
              </w:rPr>
              <w:br/>
              <w:t xml:space="preserve">Local </w:t>
            </w:r>
            <w:r w:rsidR="00A61C23" w:rsidRPr="00C935A5">
              <w:rPr>
                <w:rFonts w:cs="Arial"/>
                <w:b/>
                <w:sz w:val="18"/>
                <w:szCs w:val="18"/>
              </w:rPr>
              <w:br/>
            </w:r>
            <w:r w:rsidRPr="00C935A5">
              <w:rPr>
                <w:rFonts w:cs="Arial"/>
                <w:b/>
                <w:sz w:val="18"/>
                <w:szCs w:val="18"/>
              </w:rPr>
              <w:t xml:space="preserve">Roads </w:t>
            </w:r>
            <w:r w:rsidRPr="00C935A5">
              <w:rPr>
                <w:rFonts w:cs="Arial"/>
                <w:b/>
                <w:sz w:val="18"/>
                <w:szCs w:val="18"/>
              </w:rPr>
              <w:br/>
            </w:r>
            <w:r w:rsidRPr="00C935A5">
              <w:rPr>
                <w:rFonts w:cs="Arial"/>
                <w:sz w:val="16"/>
                <w:szCs w:val="16"/>
              </w:rPr>
              <w:t>(km)</w:t>
            </w:r>
          </w:p>
        </w:tc>
        <w:tc>
          <w:tcPr>
            <w:tcW w:w="1247" w:type="dxa"/>
            <w:vMerge w:val="restart"/>
            <w:tcBorders>
              <w:left w:val="nil"/>
              <w:bottom w:val="single" w:sz="8" w:space="0" w:color="5F497A" w:themeColor="accent4" w:themeShade="BF"/>
              <w:right w:val="nil"/>
            </w:tcBorders>
            <w:shd w:val="clear" w:color="auto" w:fill="auto"/>
            <w:vAlign w:val="bottom"/>
          </w:tcPr>
          <w:p w14:paraId="3A7CC885" w14:textId="77777777" w:rsidR="00EE4FC3" w:rsidRPr="00C935A5" w:rsidRDefault="00EE4FC3" w:rsidP="0038375E">
            <w:pPr>
              <w:spacing w:before="40" w:after="20"/>
              <w:jc w:val="center"/>
              <w:rPr>
                <w:rFonts w:cs="Arial"/>
                <w:b/>
                <w:sz w:val="18"/>
                <w:szCs w:val="18"/>
              </w:rPr>
            </w:pPr>
            <w:r w:rsidRPr="00C935A5">
              <w:rPr>
                <w:rFonts w:cs="Arial"/>
                <w:b/>
                <w:sz w:val="18"/>
                <w:szCs w:val="18"/>
              </w:rPr>
              <w:t xml:space="preserve">Total </w:t>
            </w:r>
            <w:r w:rsidRPr="00C935A5">
              <w:rPr>
                <w:rFonts w:cs="Arial"/>
                <w:b/>
                <w:sz w:val="18"/>
                <w:szCs w:val="18"/>
              </w:rPr>
              <w:br/>
              <w:t xml:space="preserve">Strategic Routes </w:t>
            </w:r>
            <w:r w:rsidRPr="00C935A5">
              <w:rPr>
                <w:rFonts w:cs="Arial"/>
                <w:b/>
                <w:sz w:val="18"/>
                <w:szCs w:val="18"/>
              </w:rPr>
              <w:br/>
            </w:r>
            <w:r w:rsidRPr="00C935A5">
              <w:rPr>
                <w:rFonts w:cs="Arial"/>
                <w:sz w:val="16"/>
                <w:szCs w:val="16"/>
              </w:rPr>
              <w:t>(km)</w:t>
            </w:r>
          </w:p>
        </w:tc>
        <w:tc>
          <w:tcPr>
            <w:tcW w:w="2042" w:type="dxa"/>
            <w:gridSpan w:val="2"/>
            <w:tcBorders>
              <w:left w:val="nil"/>
              <w:bottom w:val="single" w:sz="8" w:space="0" w:color="5F497A" w:themeColor="accent4" w:themeShade="BF"/>
              <w:right w:val="nil"/>
            </w:tcBorders>
            <w:shd w:val="clear" w:color="auto" w:fill="auto"/>
            <w:vAlign w:val="bottom"/>
          </w:tcPr>
          <w:p w14:paraId="60256CDB" w14:textId="77777777" w:rsidR="00EE4FC3" w:rsidRPr="00C935A5" w:rsidRDefault="00EE4FC3" w:rsidP="0038375E">
            <w:pPr>
              <w:spacing w:before="40" w:after="20"/>
              <w:jc w:val="center"/>
              <w:rPr>
                <w:rFonts w:cs="Arial"/>
                <w:sz w:val="16"/>
                <w:szCs w:val="16"/>
              </w:rPr>
            </w:pPr>
            <w:r w:rsidRPr="00C935A5">
              <w:rPr>
                <w:rFonts w:cs="Arial"/>
                <w:sz w:val="16"/>
                <w:szCs w:val="16"/>
              </w:rPr>
              <w:t>Bridges</w:t>
            </w:r>
          </w:p>
        </w:tc>
      </w:tr>
      <w:tr w:rsidR="00EE4FC3" w:rsidRPr="00C935A5" w14:paraId="08EEB34B" w14:textId="77777777" w:rsidTr="00467357">
        <w:trPr>
          <w:trHeight w:val="20"/>
          <w:tblHeader/>
        </w:trPr>
        <w:tc>
          <w:tcPr>
            <w:tcW w:w="2268" w:type="dxa"/>
            <w:tcBorders>
              <w:top w:val="nil"/>
              <w:left w:val="nil"/>
              <w:right w:val="single" w:sz="18" w:space="0" w:color="5F497A" w:themeColor="accent4" w:themeShade="BF"/>
            </w:tcBorders>
            <w:shd w:val="clear" w:color="auto" w:fill="auto"/>
            <w:vAlign w:val="bottom"/>
          </w:tcPr>
          <w:p w14:paraId="78C4F116" w14:textId="77777777" w:rsidR="00EE4FC3" w:rsidRPr="00C935A5" w:rsidRDefault="00EE4FC3" w:rsidP="0038375E">
            <w:pPr>
              <w:spacing w:before="40" w:after="2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661E376"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Total </w:t>
            </w:r>
            <w:r w:rsidRPr="00C935A5">
              <w:rPr>
                <w:rFonts w:cs="Arial"/>
                <w:sz w:val="16"/>
                <w:szCs w:val="16"/>
              </w:rPr>
              <w:br/>
              <w:t xml:space="preserve">Urban </w:t>
            </w:r>
            <w:r w:rsidRPr="00C935A5">
              <w:rPr>
                <w:rFonts w:cs="Arial"/>
                <w:sz w:val="16"/>
                <w:szCs w:val="16"/>
              </w:rPr>
              <w:br/>
              <w:t>(km)</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645FF31E"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Total </w:t>
            </w:r>
            <w:r w:rsidRPr="00C935A5">
              <w:rPr>
                <w:rFonts w:cs="Arial"/>
                <w:sz w:val="16"/>
                <w:szCs w:val="16"/>
              </w:rPr>
              <w:br/>
              <w:t xml:space="preserve">Rural </w:t>
            </w:r>
            <w:r w:rsidRPr="00C935A5">
              <w:rPr>
                <w:rFonts w:cs="Arial"/>
                <w:sz w:val="16"/>
                <w:szCs w:val="16"/>
              </w:rPr>
              <w:br/>
              <w:t>(km)</w:t>
            </w:r>
          </w:p>
        </w:tc>
        <w:tc>
          <w:tcPr>
            <w:tcW w:w="1247" w:type="dxa"/>
            <w:vMerge/>
            <w:tcBorders>
              <w:top w:val="single" w:sz="8" w:space="0" w:color="5F497A" w:themeColor="accent4" w:themeShade="BF"/>
              <w:left w:val="nil"/>
              <w:bottom w:val="single" w:sz="8" w:space="0" w:color="5F497A" w:themeColor="accent4" w:themeShade="BF"/>
              <w:right w:val="nil"/>
            </w:tcBorders>
            <w:vAlign w:val="bottom"/>
          </w:tcPr>
          <w:p w14:paraId="4FFEAA27" w14:textId="77777777" w:rsidR="00EE4FC3" w:rsidRPr="00C935A5" w:rsidRDefault="00EE4FC3" w:rsidP="0038375E">
            <w:pPr>
              <w:spacing w:before="40" w:after="20"/>
              <w:jc w:val="center"/>
              <w:rPr>
                <w:rFonts w:cs="Arial"/>
                <w:b/>
                <w:sz w:val="18"/>
                <w:szCs w:val="18"/>
              </w:rPr>
            </w:pPr>
          </w:p>
        </w:tc>
        <w:tc>
          <w:tcPr>
            <w:tcW w:w="1247"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77D2755A" w14:textId="77777777" w:rsidR="00EE4FC3" w:rsidRPr="00C935A5" w:rsidRDefault="00EE4FC3" w:rsidP="0038375E">
            <w:pPr>
              <w:spacing w:before="40" w:after="20"/>
              <w:jc w:val="center"/>
              <w:rPr>
                <w:rFonts w:cs="Arial"/>
                <w:b/>
                <w:sz w:val="18"/>
                <w:szCs w:val="18"/>
              </w:rPr>
            </w:pP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FED0012"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Timber </w:t>
            </w:r>
            <w:r w:rsidRPr="00C935A5">
              <w:rPr>
                <w:rFonts w:cs="Arial"/>
                <w:sz w:val="16"/>
                <w:szCs w:val="16"/>
              </w:rPr>
              <w:br/>
              <w:t>(sq. m)</w:t>
            </w:r>
          </w:p>
        </w:tc>
        <w:tc>
          <w:tcPr>
            <w:tcW w:w="1021"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22288E7A" w14:textId="77777777" w:rsidR="00EE4FC3" w:rsidRPr="00C935A5" w:rsidRDefault="00EE4FC3" w:rsidP="0038375E">
            <w:pPr>
              <w:spacing w:before="40" w:after="20"/>
              <w:jc w:val="center"/>
              <w:rPr>
                <w:rFonts w:cs="Arial"/>
                <w:sz w:val="16"/>
                <w:szCs w:val="16"/>
              </w:rPr>
            </w:pPr>
            <w:r w:rsidRPr="00C935A5">
              <w:rPr>
                <w:rFonts w:cs="Arial"/>
                <w:sz w:val="16"/>
                <w:szCs w:val="16"/>
              </w:rPr>
              <w:t xml:space="preserve">Concrete </w:t>
            </w:r>
            <w:r w:rsidRPr="00C935A5">
              <w:rPr>
                <w:rFonts w:cs="Arial"/>
                <w:sz w:val="16"/>
                <w:szCs w:val="16"/>
              </w:rPr>
              <w:br/>
              <w:t>(sq. m)</w:t>
            </w:r>
          </w:p>
        </w:tc>
      </w:tr>
      <w:tr w:rsidR="003B4C8D" w:rsidRPr="003B4C8D" w14:paraId="4539D55A" w14:textId="77777777" w:rsidTr="00CA7D40">
        <w:trPr>
          <w:trHeight w:val="20"/>
          <w:tblHeader/>
        </w:trPr>
        <w:tc>
          <w:tcPr>
            <w:tcW w:w="2268" w:type="dxa"/>
            <w:tcBorders>
              <w:left w:val="nil"/>
              <w:bottom w:val="nil"/>
              <w:right w:val="single" w:sz="18" w:space="0" w:color="5F497A" w:themeColor="accent4" w:themeShade="BF"/>
            </w:tcBorders>
            <w:shd w:val="clear" w:color="auto" w:fill="auto"/>
            <w:vAlign w:val="center"/>
          </w:tcPr>
          <w:p w14:paraId="4860F6F9" w14:textId="77777777" w:rsidR="003B4C8D" w:rsidRPr="00C935A5" w:rsidRDefault="003B4C8D" w:rsidP="003B4C8D">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4AEF872C" w14:textId="0B12043C" w:rsidR="003B4C8D" w:rsidRPr="00824E02" w:rsidRDefault="003B4C8D" w:rsidP="003B4C8D">
            <w:pPr>
              <w:spacing w:before="40" w:after="20"/>
              <w:jc w:val="right"/>
              <w:rPr>
                <w:rFonts w:cs="Arial"/>
                <w:sz w:val="18"/>
                <w:szCs w:val="18"/>
              </w:rPr>
            </w:pPr>
            <w:r w:rsidRPr="00824E02">
              <w:rPr>
                <w:rFonts w:cs="Arial"/>
                <w:sz w:val="18"/>
                <w:szCs w:val="18"/>
              </w:rPr>
              <w:t> </w:t>
            </w:r>
          </w:p>
        </w:tc>
        <w:tc>
          <w:tcPr>
            <w:tcW w:w="1134" w:type="dxa"/>
            <w:tcBorders>
              <w:top w:val="single" w:sz="8" w:space="0" w:color="5F497A" w:themeColor="accent4" w:themeShade="BF"/>
              <w:left w:val="nil"/>
              <w:bottom w:val="nil"/>
              <w:right w:val="nil"/>
            </w:tcBorders>
            <w:vAlign w:val="bottom"/>
          </w:tcPr>
          <w:p w14:paraId="62217F38" w14:textId="4D3924F9" w:rsidR="003B4C8D" w:rsidRPr="00824E02" w:rsidRDefault="003B4C8D" w:rsidP="003B4C8D">
            <w:pPr>
              <w:spacing w:before="40" w:after="20"/>
              <w:jc w:val="right"/>
              <w:rPr>
                <w:rFonts w:cs="Arial"/>
                <w:sz w:val="18"/>
                <w:szCs w:val="18"/>
              </w:rPr>
            </w:pPr>
            <w:r w:rsidRPr="00824E02">
              <w:rPr>
                <w:rFonts w:cs="Arial"/>
                <w:sz w:val="18"/>
                <w:szCs w:val="18"/>
              </w:rPr>
              <w:t> </w:t>
            </w:r>
          </w:p>
        </w:tc>
        <w:tc>
          <w:tcPr>
            <w:tcW w:w="1247" w:type="dxa"/>
            <w:tcBorders>
              <w:top w:val="single" w:sz="8" w:space="0" w:color="5F497A" w:themeColor="accent4" w:themeShade="BF"/>
              <w:left w:val="nil"/>
              <w:bottom w:val="nil"/>
              <w:right w:val="nil"/>
            </w:tcBorders>
            <w:vAlign w:val="bottom"/>
          </w:tcPr>
          <w:p w14:paraId="3A1A7830" w14:textId="501969D4"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1247" w:type="dxa"/>
            <w:tcBorders>
              <w:top w:val="single" w:sz="8" w:space="0" w:color="5F497A" w:themeColor="accent4" w:themeShade="BF"/>
              <w:left w:val="nil"/>
              <w:bottom w:val="nil"/>
              <w:right w:val="nil"/>
            </w:tcBorders>
            <w:shd w:val="clear" w:color="auto" w:fill="auto"/>
            <w:vAlign w:val="bottom"/>
          </w:tcPr>
          <w:p w14:paraId="2481920C" w14:textId="79FDD8D5"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19CC8A36" w14:textId="77777777" w:rsidR="003B4C8D" w:rsidRPr="00C935A5" w:rsidRDefault="003B4C8D" w:rsidP="003B4C8D">
            <w:pPr>
              <w:spacing w:before="40" w:after="20"/>
              <w:jc w:val="right"/>
              <w:rPr>
                <w:rFonts w:cs="Arial"/>
                <w:sz w:val="18"/>
                <w:szCs w:val="18"/>
              </w:rPr>
            </w:pPr>
          </w:p>
        </w:tc>
        <w:tc>
          <w:tcPr>
            <w:tcW w:w="1021" w:type="dxa"/>
            <w:tcBorders>
              <w:top w:val="single" w:sz="8" w:space="0" w:color="5F497A" w:themeColor="accent4" w:themeShade="BF"/>
              <w:left w:val="nil"/>
              <w:bottom w:val="nil"/>
              <w:right w:val="nil"/>
            </w:tcBorders>
            <w:shd w:val="clear" w:color="auto" w:fill="auto"/>
            <w:vAlign w:val="bottom"/>
          </w:tcPr>
          <w:p w14:paraId="56DF07C4" w14:textId="1A745606"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3B4C8D" w14:paraId="1BB51C8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6BAADCB" w14:textId="77777777" w:rsidR="003B4C8D" w:rsidRPr="00C935A5" w:rsidRDefault="003B4C8D" w:rsidP="003B4C8D">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shd w:val="clear" w:color="auto" w:fill="auto"/>
            <w:vAlign w:val="bottom"/>
          </w:tcPr>
          <w:p w14:paraId="52AA2541" w14:textId="244C409F" w:rsidR="003B4C8D" w:rsidRPr="00824E02" w:rsidRDefault="003B4C8D" w:rsidP="003B4C8D">
            <w:pPr>
              <w:spacing w:before="40" w:after="20"/>
              <w:jc w:val="right"/>
              <w:rPr>
                <w:rFonts w:cs="Arial"/>
                <w:sz w:val="18"/>
                <w:szCs w:val="18"/>
              </w:rPr>
            </w:pPr>
            <w:r w:rsidRPr="00824E02">
              <w:rPr>
                <w:rFonts w:cs="Arial"/>
                <w:sz w:val="18"/>
                <w:szCs w:val="18"/>
              </w:rPr>
              <w:t>381</w:t>
            </w:r>
          </w:p>
        </w:tc>
        <w:tc>
          <w:tcPr>
            <w:tcW w:w="1134" w:type="dxa"/>
            <w:tcBorders>
              <w:top w:val="nil"/>
              <w:left w:val="nil"/>
              <w:bottom w:val="nil"/>
              <w:right w:val="nil"/>
            </w:tcBorders>
            <w:vAlign w:val="bottom"/>
          </w:tcPr>
          <w:p w14:paraId="646406A7" w14:textId="1C57D746" w:rsidR="003B4C8D" w:rsidRPr="00824E02" w:rsidRDefault="003B4C8D" w:rsidP="003B4C8D">
            <w:pPr>
              <w:spacing w:before="40" w:after="20"/>
              <w:jc w:val="right"/>
              <w:rPr>
                <w:rFonts w:cs="Arial"/>
                <w:sz w:val="18"/>
                <w:szCs w:val="18"/>
              </w:rPr>
            </w:pPr>
            <w:r w:rsidRPr="00824E02">
              <w:rPr>
                <w:rFonts w:cs="Arial"/>
                <w:sz w:val="18"/>
                <w:szCs w:val="18"/>
              </w:rPr>
              <w:t>1,296</w:t>
            </w:r>
          </w:p>
        </w:tc>
        <w:tc>
          <w:tcPr>
            <w:tcW w:w="1247" w:type="dxa"/>
            <w:tcBorders>
              <w:top w:val="nil"/>
              <w:left w:val="nil"/>
              <w:bottom w:val="nil"/>
              <w:right w:val="nil"/>
            </w:tcBorders>
            <w:vAlign w:val="bottom"/>
          </w:tcPr>
          <w:p w14:paraId="6C601EEA" w14:textId="7C14D45B" w:rsidR="003B4C8D" w:rsidRPr="003B4C8D" w:rsidRDefault="003B4C8D" w:rsidP="003B4C8D">
            <w:pPr>
              <w:spacing w:before="40" w:after="20"/>
              <w:jc w:val="right"/>
              <w:rPr>
                <w:rFonts w:cs="Arial"/>
                <w:b/>
                <w:bCs/>
                <w:sz w:val="18"/>
                <w:szCs w:val="18"/>
              </w:rPr>
            </w:pPr>
            <w:r w:rsidRPr="003B4C8D">
              <w:rPr>
                <w:rFonts w:cs="Arial"/>
                <w:b/>
                <w:bCs/>
                <w:sz w:val="18"/>
                <w:szCs w:val="18"/>
              </w:rPr>
              <w:t>1,677</w:t>
            </w:r>
          </w:p>
        </w:tc>
        <w:tc>
          <w:tcPr>
            <w:tcW w:w="1247" w:type="dxa"/>
            <w:tcBorders>
              <w:top w:val="nil"/>
              <w:left w:val="nil"/>
              <w:bottom w:val="nil"/>
              <w:right w:val="nil"/>
            </w:tcBorders>
            <w:shd w:val="clear" w:color="auto" w:fill="auto"/>
            <w:vAlign w:val="bottom"/>
          </w:tcPr>
          <w:p w14:paraId="3E8EE694" w14:textId="46239F65" w:rsidR="003B4C8D" w:rsidRPr="003B4C8D" w:rsidRDefault="003B4C8D" w:rsidP="003B4C8D">
            <w:pPr>
              <w:spacing w:before="40" w:after="20"/>
              <w:jc w:val="right"/>
              <w:rPr>
                <w:rFonts w:cs="Arial"/>
                <w:b/>
                <w:bCs/>
                <w:sz w:val="18"/>
                <w:szCs w:val="18"/>
              </w:rPr>
            </w:pPr>
            <w:r w:rsidRPr="003B4C8D">
              <w:rPr>
                <w:rFonts w:cs="Arial"/>
                <w:b/>
                <w:bCs/>
                <w:sz w:val="18"/>
                <w:szCs w:val="18"/>
              </w:rPr>
              <w:t>471</w:t>
            </w:r>
          </w:p>
        </w:tc>
        <w:tc>
          <w:tcPr>
            <w:tcW w:w="1021" w:type="dxa"/>
            <w:tcBorders>
              <w:top w:val="nil"/>
              <w:left w:val="nil"/>
              <w:bottom w:val="nil"/>
              <w:right w:val="nil"/>
            </w:tcBorders>
            <w:shd w:val="clear" w:color="auto" w:fill="auto"/>
            <w:vAlign w:val="bottom"/>
          </w:tcPr>
          <w:p w14:paraId="0B308114" w14:textId="5FA6B4BD" w:rsidR="003B4C8D" w:rsidRPr="00C935A5" w:rsidRDefault="003B4C8D" w:rsidP="003B4C8D">
            <w:pPr>
              <w:spacing w:before="40" w:after="20"/>
              <w:jc w:val="right"/>
              <w:rPr>
                <w:rFonts w:cs="Arial"/>
                <w:sz w:val="18"/>
                <w:szCs w:val="18"/>
              </w:rPr>
            </w:pPr>
            <w:r w:rsidRPr="003B4C8D">
              <w:rPr>
                <w:rFonts w:cs="Arial"/>
                <w:sz w:val="18"/>
                <w:szCs w:val="18"/>
              </w:rPr>
              <w:t>197</w:t>
            </w:r>
          </w:p>
        </w:tc>
        <w:tc>
          <w:tcPr>
            <w:tcW w:w="1021" w:type="dxa"/>
            <w:tcBorders>
              <w:top w:val="nil"/>
              <w:left w:val="nil"/>
              <w:bottom w:val="nil"/>
              <w:right w:val="nil"/>
            </w:tcBorders>
            <w:shd w:val="clear" w:color="auto" w:fill="auto"/>
            <w:vAlign w:val="bottom"/>
          </w:tcPr>
          <w:p w14:paraId="5ED4906A" w14:textId="1970A8B4" w:rsidR="003B4C8D" w:rsidRPr="00C935A5" w:rsidRDefault="003B4C8D" w:rsidP="003B4C8D">
            <w:pPr>
              <w:spacing w:before="40" w:after="20"/>
              <w:jc w:val="right"/>
              <w:rPr>
                <w:rFonts w:cs="Arial"/>
                <w:sz w:val="18"/>
                <w:szCs w:val="18"/>
              </w:rPr>
            </w:pPr>
            <w:r w:rsidRPr="003B4C8D">
              <w:rPr>
                <w:rFonts w:cs="Arial"/>
                <w:sz w:val="18"/>
                <w:szCs w:val="18"/>
              </w:rPr>
              <w:t>7,504</w:t>
            </w:r>
          </w:p>
        </w:tc>
      </w:tr>
      <w:tr w:rsidR="003B4C8D" w:rsidRPr="003B4C8D" w14:paraId="40F1D4E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E146813" w14:textId="77777777" w:rsidR="003B4C8D" w:rsidRPr="00C935A5" w:rsidRDefault="003B4C8D" w:rsidP="003B4C8D">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shd w:val="clear" w:color="auto" w:fill="auto"/>
            <w:vAlign w:val="bottom"/>
          </w:tcPr>
          <w:p w14:paraId="3FE94C23" w14:textId="70EA6527" w:rsidR="003B4C8D" w:rsidRPr="00824E02" w:rsidRDefault="003B4C8D" w:rsidP="003B4C8D">
            <w:pPr>
              <w:spacing w:before="40" w:after="20"/>
              <w:jc w:val="right"/>
              <w:rPr>
                <w:rFonts w:cs="Arial"/>
                <w:sz w:val="18"/>
                <w:szCs w:val="18"/>
              </w:rPr>
            </w:pPr>
            <w:r w:rsidRPr="00824E02">
              <w:rPr>
                <w:rFonts w:cs="Arial"/>
                <w:sz w:val="18"/>
                <w:szCs w:val="18"/>
              </w:rPr>
              <w:t>442</w:t>
            </w:r>
          </w:p>
        </w:tc>
        <w:tc>
          <w:tcPr>
            <w:tcW w:w="1134" w:type="dxa"/>
            <w:tcBorders>
              <w:top w:val="nil"/>
              <w:left w:val="nil"/>
              <w:bottom w:val="nil"/>
              <w:right w:val="nil"/>
            </w:tcBorders>
            <w:vAlign w:val="bottom"/>
          </w:tcPr>
          <w:p w14:paraId="741AAD22" w14:textId="6B37895E" w:rsidR="003B4C8D" w:rsidRPr="00824E02" w:rsidRDefault="003B4C8D" w:rsidP="003B4C8D">
            <w:pPr>
              <w:spacing w:before="40" w:after="20"/>
              <w:jc w:val="right"/>
              <w:rPr>
                <w:rFonts w:cs="Arial"/>
                <w:sz w:val="18"/>
                <w:szCs w:val="18"/>
              </w:rPr>
            </w:pPr>
            <w:r w:rsidRPr="00824E02">
              <w:rPr>
                <w:rFonts w:cs="Arial"/>
                <w:sz w:val="18"/>
                <w:szCs w:val="18"/>
              </w:rPr>
              <w:t>167</w:t>
            </w:r>
          </w:p>
        </w:tc>
        <w:tc>
          <w:tcPr>
            <w:tcW w:w="1247" w:type="dxa"/>
            <w:tcBorders>
              <w:top w:val="nil"/>
              <w:left w:val="nil"/>
              <w:bottom w:val="nil"/>
              <w:right w:val="nil"/>
            </w:tcBorders>
            <w:vAlign w:val="bottom"/>
          </w:tcPr>
          <w:p w14:paraId="3E70EA10" w14:textId="1204C667" w:rsidR="003B4C8D" w:rsidRPr="003B4C8D" w:rsidRDefault="003B4C8D" w:rsidP="003B4C8D">
            <w:pPr>
              <w:spacing w:before="40" w:after="20"/>
              <w:jc w:val="right"/>
              <w:rPr>
                <w:rFonts w:cs="Arial"/>
                <w:b/>
                <w:bCs/>
                <w:sz w:val="18"/>
                <w:szCs w:val="18"/>
              </w:rPr>
            </w:pPr>
            <w:r w:rsidRPr="003B4C8D">
              <w:rPr>
                <w:rFonts w:cs="Arial"/>
                <w:b/>
                <w:bCs/>
                <w:sz w:val="18"/>
                <w:szCs w:val="18"/>
              </w:rPr>
              <w:t>609</w:t>
            </w:r>
          </w:p>
        </w:tc>
        <w:tc>
          <w:tcPr>
            <w:tcW w:w="1247" w:type="dxa"/>
            <w:tcBorders>
              <w:top w:val="nil"/>
              <w:left w:val="nil"/>
              <w:bottom w:val="nil"/>
              <w:right w:val="nil"/>
            </w:tcBorders>
            <w:shd w:val="clear" w:color="auto" w:fill="auto"/>
            <w:vAlign w:val="bottom"/>
          </w:tcPr>
          <w:p w14:paraId="0CD03345" w14:textId="5C3C1C0E" w:rsidR="003B4C8D" w:rsidRPr="003B4C8D" w:rsidRDefault="003B4C8D" w:rsidP="003B4C8D">
            <w:pPr>
              <w:spacing w:before="40" w:after="20"/>
              <w:jc w:val="right"/>
              <w:rPr>
                <w:rFonts w:cs="Arial"/>
                <w:b/>
                <w:bCs/>
                <w:sz w:val="18"/>
                <w:szCs w:val="18"/>
              </w:rPr>
            </w:pPr>
            <w:r w:rsidRPr="003B4C8D">
              <w:rPr>
                <w:rFonts w:cs="Arial"/>
                <w:b/>
                <w:bCs/>
                <w:sz w:val="18"/>
                <w:szCs w:val="18"/>
              </w:rPr>
              <w:t>50</w:t>
            </w:r>
          </w:p>
        </w:tc>
        <w:tc>
          <w:tcPr>
            <w:tcW w:w="1021" w:type="dxa"/>
            <w:tcBorders>
              <w:top w:val="nil"/>
              <w:left w:val="nil"/>
              <w:bottom w:val="nil"/>
              <w:right w:val="nil"/>
            </w:tcBorders>
            <w:shd w:val="clear" w:color="auto" w:fill="auto"/>
            <w:vAlign w:val="bottom"/>
          </w:tcPr>
          <w:p w14:paraId="2A4B8E2C" w14:textId="090D3F99"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2F99F8FD" w14:textId="5C4D8362" w:rsidR="003B4C8D" w:rsidRPr="00C935A5" w:rsidRDefault="003B4C8D" w:rsidP="003B4C8D">
            <w:pPr>
              <w:spacing w:before="40" w:after="20"/>
              <w:jc w:val="right"/>
              <w:rPr>
                <w:rFonts w:cs="Arial"/>
                <w:sz w:val="18"/>
                <w:szCs w:val="18"/>
              </w:rPr>
            </w:pPr>
            <w:r w:rsidRPr="003B4C8D">
              <w:rPr>
                <w:rFonts w:cs="Arial"/>
                <w:sz w:val="18"/>
                <w:szCs w:val="18"/>
              </w:rPr>
              <w:t>809</w:t>
            </w:r>
          </w:p>
        </w:tc>
      </w:tr>
      <w:tr w:rsidR="003B4C8D" w:rsidRPr="003B4C8D" w14:paraId="12BE24F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8829231" w14:textId="77777777" w:rsidR="003B4C8D" w:rsidRPr="00C935A5" w:rsidRDefault="003B4C8D" w:rsidP="003B4C8D">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shd w:val="clear" w:color="auto" w:fill="auto"/>
            <w:vAlign w:val="bottom"/>
          </w:tcPr>
          <w:p w14:paraId="642F3292" w14:textId="4C9DD342" w:rsidR="003B4C8D" w:rsidRPr="00824E02" w:rsidRDefault="003B4C8D" w:rsidP="003B4C8D">
            <w:pPr>
              <w:spacing w:before="40" w:after="20"/>
              <w:jc w:val="right"/>
              <w:rPr>
                <w:rFonts w:cs="Arial"/>
                <w:sz w:val="18"/>
                <w:szCs w:val="18"/>
              </w:rPr>
            </w:pPr>
            <w:r w:rsidRPr="00824E02">
              <w:rPr>
                <w:rFonts w:cs="Arial"/>
                <w:sz w:val="18"/>
                <w:szCs w:val="18"/>
              </w:rPr>
              <w:t>82</w:t>
            </w:r>
          </w:p>
        </w:tc>
        <w:tc>
          <w:tcPr>
            <w:tcW w:w="1134" w:type="dxa"/>
            <w:tcBorders>
              <w:top w:val="nil"/>
              <w:left w:val="nil"/>
              <w:bottom w:val="nil"/>
              <w:right w:val="nil"/>
            </w:tcBorders>
            <w:vAlign w:val="bottom"/>
          </w:tcPr>
          <w:p w14:paraId="01B403E7" w14:textId="5DBE6B68" w:rsidR="003B4C8D" w:rsidRPr="00824E02" w:rsidRDefault="003B4C8D" w:rsidP="003B4C8D">
            <w:pPr>
              <w:spacing w:before="40" w:after="20"/>
              <w:jc w:val="right"/>
              <w:rPr>
                <w:rFonts w:cs="Arial"/>
                <w:sz w:val="18"/>
                <w:szCs w:val="18"/>
              </w:rPr>
            </w:pPr>
            <w:r w:rsidRPr="00824E02">
              <w:rPr>
                <w:rFonts w:cs="Arial"/>
                <w:sz w:val="18"/>
                <w:szCs w:val="18"/>
              </w:rPr>
              <w:t>767</w:t>
            </w:r>
          </w:p>
        </w:tc>
        <w:tc>
          <w:tcPr>
            <w:tcW w:w="1247" w:type="dxa"/>
            <w:tcBorders>
              <w:top w:val="nil"/>
              <w:left w:val="nil"/>
              <w:bottom w:val="nil"/>
              <w:right w:val="nil"/>
            </w:tcBorders>
            <w:vAlign w:val="bottom"/>
          </w:tcPr>
          <w:p w14:paraId="720667DE" w14:textId="24B62649" w:rsidR="003B4C8D" w:rsidRPr="003B4C8D" w:rsidRDefault="003B4C8D" w:rsidP="003B4C8D">
            <w:pPr>
              <w:spacing w:before="40" w:after="20"/>
              <w:jc w:val="right"/>
              <w:rPr>
                <w:rFonts w:cs="Arial"/>
                <w:b/>
                <w:bCs/>
                <w:sz w:val="18"/>
                <w:szCs w:val="18"/>
              </w:rPr>
            </w:pPr>
            <w:r w:rsidRPr="003B4C8D">
              <w:rPr>
                <w:rFonts w:cs="Arial"/>
                <w:b/>
                <w:bCs/>
                <w:sz w:val="18"/>
                <w:szCs w:val="18"/>
              </w:rPr>
              <w:t>848</w:t>
            </w:r>
          </w:p>
        </w:tc>
        <w:tc>
          <w:tcPr>
            <w:tcW w:w="1247" w:type="dxa"/>
            <w:tcBorders>
              <w:top w:val="nil"/>
              <w:left w:val="nil"/>
              <w:bottom w:val="nil"/>
              <w:right w:val="nil"/>
            </w:tcBorders>
            <w:shd w:val="clear" w:color="auto" w:fill="auto"/>
            <w:vAlign w:val="bottom"/>
          </w:tcPr>
          <w:p w14:paraId="7ACB9D45" w14:textId="7AE796A2" w:rsidR="003B4C8D" w:rsidRPr="003B4C8D" w:rsidRDefault="003B4C8D" w:rsidP="003B4C8D">
            <w:pPr>
              <w:spacing w:before="40" w:after="20"/>
              <w:jc w:val="right"/>
              <w:rPr>
                <w:rFonts w:cs="Arial"/>
                <w:b/>
                <w:bCs/>
                <w:sz w:val="18"/>
                <w:szCs w:val="18"/>
              </w:rPr>
            </w:pPr>
            <w:r w:rsidRPr="003B4C8D">
              <w:rPr>
                <w:rFonts w:cs="Arial"/>
                <w:b/>
                <w:bCs/>
                <w:sz w:val="18"/>
                <w:szCs w:val="18"/>
              </w:rPr>
              <w:t>204</w:t>
            </w:r>
          </w:p>
        </w:tc>
        <w:tc>
          <w:tcPr>
            <w:tcW w:w="1021" w:type="dxa"/>
            <w:tcBorders>
              <w:top w:val="nil"/>
              <w:left w:val="nil"/>
              <w:bottom w:val="nil"/>
              <w:right w:val="nil"/>
            </w:tcBorders>
            <w:shd w:val="clear" w:color="auto" w:fill="auto"/>
            <w:vAlign w:val="bottom"/>
          </w:tcPr>
          <w:p w14:paraId="705D46F1" w14:textId="218AB612" w:rsidR="003B4C8D" w:rsidRPr="00C935A5" w:rsidRDefault="003B4C8D" w:rsidP="003B4C8D">
            <w:pPr>
              <w:spacing w:before="40" w:after="20"/>
              <w:jc w:val="right"/>
              <w:rPr>
                <w:rFonts w:cs="Arial"/>
                <w:sz w:val="18"/>
                <w:szCs w:val="18"/>
              </w:rPr>
            </w:pPr>
            <w:r w:rsidRPr="003B4C8D">
              <w:rPr>
                <w:rFonts w:cs="Arial"/>
                <w:sz w:val="18"/>
                <w:szCs w:val="18"/>
              </w:rPr>
              <w:t>95</w:t>
            </w:r>
          </w:p>
        </w:tc>
        <w:tc>
          <w:tcPr>
            <w:tcW w:w="1021" w:type="dxa"/>
            <w:tcBorders>
              <w:top w:val="nil"/>
              <w:left w:val="nil"/>
              <w:bottom w:val="nil"/>
              <w:right w:val="nil"/>
            </w:tcBorders>
            <w:shd w:val="clear" w:color="auto" w:fill="auto"/>
            <w:vAlign w:val="bottom"/>
          </w:tcPr>
          <w:p w14:paraId="45777486" w14:textId="617795B2" w:rsidR="003B4C8D" w:rsidRPr="00C935A5" w:rsidRDefault="003B4C8D" w:rsidP="003B4C8D">
            <w:pPr>
              <w:spacing w:before="40" w:after="20"/>
              <w:jc w:val="right"/>
              <w:rPr>
                <w:rFonts w:cs="Arial"/>
                <w:sz w:val="18"/>
                <w:szCs w:val="18"/>
              </w:rPr>
            </w:pPr>
            <w:r w:rsidRPr="003B4C8D">
              <w:rPr>
                <w:rFonts w:cs="Arial"/>
                <w:sz w:val="18"/>
                <w:szCs w:val="18"/>
              </w:rPr>
              <w:t>6,306</w:t>
            </w:r>
          </w:p>
        </w:tc>
      </w:tr>
      <w:tr w:rsidR="003B4C8D" w:rsidRPr="003B4C8D" w14:paraId="0BB6745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39C6A2D" w14:textId="77777777" w:rsidR="003B4C8D" w:rsidRPr="00C935A5" w:rsidRDefault="003B4C8D" w:rsidP="003B4C8D">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shd w:val="clear" w:color="auto" w:fill="auto"/>
            <w:vAlign w:val="bottom"/>
          </w:tcPr>
          <w:p w14:paraId="42A20967" w14:textId="6D2B6C37" w:rsidR="003B4C8D" w:rsidRPr="00824E02" w:rsidRDefault="003B4C8D" w:rsidP="003B4C8D">
            <w:pPr>
              <w:spacing w:before="40" w:after="20"/>
              <w:jc w:val="right"/>
              <w:rPr>
                <w:rFonts w:cs="Arial"/>
                <w:sz w:val="18"/>
                <w:szCs w:val="18"/>
              </w:rPr>
            </w:pPr>
            <w:r w:rsidRPr="00824E02">
              <w:rPr>
                <w:rFonts w:cs="Arial"/>
                <w:sz w:val="18"/>
                <w:szCs w:val="18"/>
              </w:rPr>
              <w:t>307</w:t>
            </w:r>
          </w:p>
        </w:tc>
        <w:tc>
          <w:tcPr>
            <w:tcW w:w="1134" w:type="dxa"/>
            <w:tcBorders>
              <w:top w:val="nil"/>
              <w:left w:val="nil"/>
              <w:bottom w:val="nil"/>
              <w:right w:val="nil"/>
            </w:tcBorders>
            <w:vAlign w:val="bottom"/>
          </w:tcPr>
          <w:p w14:paraId="5D4F9214" w14:textId="35E3685A"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50A3E50D" w14:textId="43B6C09B" w:rsidR="003B4C8D" w:rsidRPr="003B4C8D" w:rsidRDefault="003B4C8D" w:rsidP="003B4C8D">
            <w:pPr>
              <w:spacing w:before="40" w:after="20"/>
              <w:jc w:val="right"/>
              <w:rPr>
                <w:rFonts w:cs="Arial"/>
                <w:b/>
                <w:bCs/>
                <w:sz w:val="18"/>
                <w:szCs w:val="18"/>
              </w:rPr>
            </w:pPr>
            <w:r w:rsidRPr="003B4C8D">
              <w:rPr>
                <w:rFonts w:cs="Arial"/>
                <w:b/>
                <w:bCs/>
                <w:sz w:val="18"/>
                <w:szCs w:val="18"/>
              </w:rPr>
              <w:t>307</w:t>
            </w:r>
          </w:p>
        </w:tc>
        <w:tc>
          <w:tcPr>
            <w:tcW w:w="1247" w:type="dxa"/>
            <w:tcBorders>
              <w:top w:val="nil"/>
              <w:left w:val="nil"/>
              <w:bottom w:val="nil"/>
              <w:right w:val="nil"/>
            </w:tcBorders>
            <w:shd w:val="clear" w:color="auto" w:fill="auto"/>
            <w:vAlign w:val="bottom"/>
          </w:tcPr>
          <w:p w14:paraId="3A97111E" w14:textId="5507C636" w:rsidR="003B4C8D" w:rsidRPr="003B4C8D" w:rsidRDefault="003B4C8D" w:rsidP="003B4C8D">
            <w:pPr>
              <w:spacing w:before="40" w:after="20"/>
              <w:jc w:val="right"/>
              <w:rPr>
                <w:rFonts w:cs="Arial"/>
                <w:b/>
                <w:bCs/>
                <w:sz w:val="18"/>
                <w:szCs w:val="18"/>
              </w:rPr>
            </w:pPr>
            <w:r w:rsidRPr="003B4C8D">
              <w:rPr>
                <w:rFonts w:cs="Arial"/>
                <w:b/>
                <w:bCs/>
                <w:sz w:val="18"/>
                <w:szCs w:val="18"/>
              </w:rPr>
              <w:t>44</w:t>
            </w:r>
          </w:p>
        </w:tc>
        <w:tc>
          <w:tcPr>
            <w:tcW w:w="1021" w:type="dxa"/>
            <w:tcBorders>
              <w:top w:val="nil"/>
              <w:left w:val="nil"/>
              <w:bottom w:val="nil"/>
              <w:right w:val="nil"/>
            </w:tcBorders>
            <w:shd w:val="clear" w:color="auto" w:fill="auto"/>
            <w:vAlign w:val="bottom"/>
          </w:tcPr>
          <w:p w14:paraId="50788D3B" w14:textId="264BDF88"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3BCEE866" w14:textId="47CB3D0C" w:rsidR="003B4C8D" w:rsidRPr="00C935A5" w:rsidRDefault="003B4C8D" w:rsidP="003B4C8D">
            <w:pPr>
              <w:spacing w:before="40" w:after="20"/>
              <w:jc w:val="right"/>
              <w:rPr>
                <w:rFonts w:cs="Arial"/>
                <w:sz w:val="18"/>
                <w:szCs w:val="18"/>
              </w:rPr>
            </w:pPr>
            <w:r w:rsidRPr="003B4C8D">
              <w:rPr>
                <w:rFonts w:cs="Arial"/>
                <w:sz w:val="18"/>
                <w:szCs w:val="18"/>
              </w:rPr>
              <w:t>380</w:t>
            </w:r>
          </w:p>
        </w:tc>
      </w:tr>
      <w:tr w:rsidR="003B4C8D" w:rsidRPr="003B4C8D" w14:paraId="60B193E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199D491" w14:textId="77777777" w:rsidR="003B4C8D" w:rsidRPr="00C935A5" w:rsidRDefault="003B4C8D" w:rsidP="003B4C8D">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shd w:val="clear" w:color="auto" w:fill="auto"/>
            <w:vAlign w:val="bottom"/>
          </w:tcPr>
          <w:p w14:paraId="357CA9E6" w14:textId="70270D99" w:rsidR="003B4C8D" w:rsidRPr="00824E02" w:rsidRDefault="003B4C8D" w:rsidP="003B4C8D">
            <w:pPr>
              <w:spacing w:before="40" w:after="20"/>
              <w:jc w:val="right"/>
              <w:rPr>
                <w:rFonts w:cs="Arial"/>
                <w:sz w:val="18"/>
                <w:szCs w:val="18"/>
              </w:rPr>
            </w:pPr>
            <w:r w:rsidRPr="00824E02">
              <w:rPr>
                <w:rFonts w:cs="Arial"/>
                <w:sz w:val="18"/>
                <w:szCs w:val="18"/>
              </w:rPr>
              <w:t>477</w:t>
            </w:r>
          </w:p>
        </w:tc>
        <w:tc>
          <w:tcPr>
            <w:tcW w:w="1134" w:type="dxa"/>
            <w:tcBorders>
              <w:top w:val="nil"/>
              <w:left w:val="nil"/>
              <w:bottom w:val="nil"/>
              <w:right w:val="nil"/>
            </w:tcBorders>
            <w:vAlign w:val="bottom"/>
          </w:tcPr>
          <w:p w14:paraId="0A8EB3B3" w14:textId="25419CAC"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1F909705" w14:textId="5AF1CAA0" w:rsidR="003B4C8D" w:rsidRPr="003B4C8D" w:rsidRDefault="003B4C8D" w:rsidP="003B4C8D">
            <w:pPr>
              <w:spacing w:before="40" w:after="20"/>
              <w:jc w:val="right"/>
              <w:rPr>
                <w:rFonts w:cs="Arial"/>
                <w:b/>
                <w:bCs/>
                <w:sz w:val="18"/>
                <w:szCs w:val="18"/>
              </w:rPr>
            </w:pPr>
            <w:r w:rsidRPr="003B4C8D">
              <w:rPr>
                <w:rFonts w:cs="Arial"/>
                <w:b/>
                <w:bCs/>
                <w:sz w:val="18"/>
                <w:szCs w:val="18"/>
              </w:rPr>
              <w:t>477</w:t>
            </w:r>
          </w:p>
        </w:tc>
        <w:tc>
          <w:tcPr>
            <w:tcW w:w="1247" w:type="dxa"/>
            <w:tcBorders>
              <w:top w:val="nil"/>
              <w:left w:val="nil"/>
              <w:bottom w:val="nil"/>
              <w:right w:val="nil"/>
            </w:tcBorders>
            <w:shd w:val="clear" w:color="auto" w:fill="auto"/>
            <w:vAlign w:val="bottom"/>
          </w:tcPr>
          <w:p w14:paraId="08FE6F1D" w14:textId="08F75117" w:rsidR="003B4C8D" w:rsidRPr="003B4C8D" w:rsidRDefault="003B4C8D" w:rsidP="003B4C8D">
            <w:pPr>
              <w:spacing w:before="40" w:after="20"/>
              <w:jc w:val="right"/>
              <w:rPr>
                <w:rFonts w:cs="Arial"/>
                <w:b/>
                <w:bCs/>
                <w:sz w:val="18"/>
                <w:szCs w:val="18"/>
              </w:rPr>
            </w:pPr>
            <w:r w:rsidRPr="003B4C8D">
              <w:rPr>
                <w:rFonts w:cs="Arial"/>
                <w:b/>
                <w:bCs/>
                <w:sz w:val="18"/>
                <w:szCs w:val="18"/>
              </w:rPr>
              <w:t>77</w:t>
            </w:r>
          </w:p>
        </w:tc>
        <w:tc>
          <w:tcPr>
            <w:tcW w:w="1021" w:type="dxa"/>
            <w:tcBorders>
              <w:top w:val="nil"/>
              <w:left w:val="nil"/>
              <w:bottom w:val="nil"/>
              <w:right w:val="nil"/>
            </w:tcBorders>
            <w:shd w:val="clear" w:color="auto" w:fill="auto"/>
            <w:vAlign w:val="bottom"/>
          </w:tcPr>
          <w:p w14:paraId="23F96C46" w14:textId="12EEA797"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32BB90DF" w14:textId="68A0033A" w:rsidR="003B4C8D" w:rsidRPr="00C935A5" w:rsidRDefault="003B4C8D" w:rsidP="003B4C8D">
            <w:pPr>
              <w:spacing w:before="40" w:after="20"/>
              <w:jc w:val="right"/>
              <w:rPr>
                <w:rFonts w:cs="Arial"/>
                <w:sz w:val="18"/>
                <w:szCs w:val="18"/>
              </w:rPr>
            </w:pPr>
            <w:r w:rsidRPr="003B4C8D">
              <w:rPr>
                <w:rFonts w:cs="Arial"/>
                <w:sz w:val="18"/>
                <w:szCs w:val="18"/>
              </w:rPr>
              <w:t>369</w:t>
            </w:r>
          </w:p>
        </w:tc>
      </w:tr>
      <w:tr w:rsidR="003B4C8D" w:rsidRPr="003B4C8D" w14:paraId="7C63A62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782E28D" w14:textId="77777777" w:rsidR="003B4C8D" w:rsidRPr="00C935A5" w:rsidRDefault="003B4C8D" w:rsidP="003B4C8D">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shd w:val="clear" w:color="auto" w:fill="auto"/>
            <w:vAlign w:val="bottom"/>
          </w:tcPr>
          <w:p w14:paraId="1339FD76" w14:textId="61243026" w:rsidR="003B4C8D" w:rsidRPr="00824E02" w:rsidRDefault="003B4C8D" w:rsidP="003B4C8D">
            <w:pPr>
              <w:spacing w:before="40" w:after="20"/>
              <w:jc w:val="right"/>
              <w:rPr>
                <w:rFonts w:cs="Arial"/>
                <w:sz w:val="18"/>
                <w:szCs w:val="18"/>
              </w:rPr>
            </w:pPr>
            <w:r w:rsidRPr="00824E02">
              <w:rPr>
                <w:rFonts w:cs="Arial"/>
                <w:sz w:val="18"/>
                <w:szCs w:val="18"/>
              </w:rPr>
              <w:t>244</w:t>
            </w:r>
          </w:p>
        </w:tc>
        <w:tc>
          <w:tcPr>
            <w:tcW w:w="1134" w:type="dxa"/>
            <w:tcBorders>
              <w:top w:val="nil"/>
              <w:left w:val="nil"/>
              <w:bottom w:val="nil"/>
              <w:right w:val="nil"/>
            </w:tcBorders>
            <w:vAlign w:val="bottom"/>
          </w:tcPr>
          <w:p w14:paraId="32BD6139" w14:textId="44580E73"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26479AE1" w14:textId="5DA8AAD3" w:rsidR="003B4C8D" w:rsidRPr="003B4C8D" w:rsidRDefault="003B4C8D" w:rsidP="003B4C8D">
            <w:pPr>
              <w:spacing w:before="40" w:after="20"/>
              <w:jc w:val="right"/>
              <w:rPr>
                <w:rFonts w:cs="Arial"/>
                <w:b/>
                <w:bCs/>
                <w:sz w:val="18"/>
                <w:szCs w:val="18"/>
              </w:rPr>
            </w:pPr>
            <w:r w:rsidRPr="003B4C8D">
              <w:rPr>
                <w:rFonts w:cs="Arial"/>
                <w:b/>
                <w:bCs/>
                <w:sz w:val="18"/>
                <w:szCs w:val="18"/>
              </w:rPr>
              <w:t>244</w:t>
            </w:r>
          </w:p>
        </w:tc>
        <w:tc>
          <w:tcPr>
            <w:tcW w:w="1247" w:type="dxa"/>
            <w:tcBorders>
              <w:top w:val="nil"/>
              <w:left w:val="nil"/>
              <w:bottom w:val="nil"/>
              <w:right w:val="nil"/>
            </w:tcBorders>
            <w:shd w:val="clear" w:color="auto" w:fill="auto"/>
            <w:vAlign w:val="bottom"/>
          </w:tcPr>
          <w:p w14:paraId="240D750B" w14:textId="2AAE49EE" w:rsidR="003B4C8D" w:rsidRPr="003B4C8D" w:rsidRDefault="003B4C8D" w:rsidP="003B4C8D">
            <w:pPr>
              <w:spacing w:before="40" w:after="20"/>
              <w:jc w:val="right"/>
              <w:rPr>
                <w:rFonts w:cs="Arial"/>
                <w:b/>
                <w:bCs/>
                <w:sz w:val="18"/>
                <w:szCs w:val="18"/>
              </w:rPr>
            </w:pPr>
            <w:r w:rsidRPr="003B4C8D">
              <w:rPr>
                <w:rFonts w:cs="Arial"/>
                <w:b/>
                <w:bCs/>
                <w:sz w:val="18"/>
                <w:szCs w:val="18"/>
              </w:rPr>
              <w:t>37</w:t>
            </w:r>
          </w:p>
        </w:tc>
        <w:tc>
          <w:tcPr>
            <w:tcW w:w="1021" w:type="dxa"/>
            <w:tcBorders>
              <w:top w:val="nil"/>
              <w:left w:val="nil"/>
              <w:bottom w:val="nil"/>
              <w:right w:val="nil"/>
            </w:tcBorders>
            <w:shd w:val="clear" w:color="auto" w:fill="auto"/>
            <w:vAlign w:val="bottom"/>
          </w:tcPr>
          <w:p w14:paraId="334FEF87" w14:textId="7B56EACD"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1CA4E14A" w14:textId="507AB548" w:rsidR="003B4C8D" w:rsidRPr="00C935A5" w:rsidRDefault="003B4C8D" w:rsidP="003B4C8D">
            <w:pPr>
              <w:spacing w:before="40" w:after="20"/>
              <w:jc w:val="right"/>
              <w:rPr>
                <w:rFonts w:cs="Arial"/>
                <w:sz w:val="18"/>
                <w:szCs w:val="18"/>
              </w:rPr>
            </w:pPr>
            <w:r w:rsidRPr="003B4C8D">
              <w:rPr>
                <w:rFonts w:cs="Arial"/>
                <w:sz w:val="18"/>
                <w:szCs w:val="18"/>
              </w:rPr>
              <w:t>10,280</w:t>
            </w:r>
          </w:p>
        </w:tc>
      </w:tr>
      <w:tr w:rsidR="003B4C8D" w:rsidRPr="003B4C8D" w14:paraId="6E0E345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5EA10F2" w14:textId="77777777" w:rsidR="003B4C8D" w:rsidRPr="00C935A5" w:rsidRDefault="003B4C8D" w:rsidP="003B4C8D">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shd w:val="clear" w:color="auto" w:fill="auto"/>
            <w:vAlign w:val="bottom"/>
          </w:tcPr>
          <w:p w14:paraId="4F98C13F" w14:textId="012F3A28" w:rsidR="003B4C8D" w:rsidRPr="00824E02" w:rsidRDefault="003B4C8D" w:rsidP="003B4C8D">
            <w:pPr>
              <w:spacing w:before="40" w:after="20"/>
              <w:jc w:val="right"/>
              <w:rPr>
                <w:rFonts w:cs="Arial"/>
                <w:sz w:val="18"/>
                <w:szCs w:val="18"/>
              </w:rPr>
            </w:pPr>
            <w:r w:rsidRPr="00824E02">
              <w:rPr>
                <w:rFonts w:cs="Arial"/>
                <w:sz w:val="18"/>
                <w:szCs w:val="18"/>
              </w:rPr>
              <w:t>1,249</w:t>
            </w:r>
          </w:p>
        </w:tc>
        <w:tc>
          <w:tcPr>
            <w:tcW w:w="1134" w:type="dxa"/>
            <w:tcBorders>
              <w:top w:val="nil"/>
              <w:left w:val="nil"/>
              <w:bottom w:val="nil"/>
              <w:right w:val="nil"/>
            </w:tcBorders>
            <w:vAlign w:val="bottom"/>
          </w:tcPr>
          <w:p w14:paraId="323A639B" w14:textId="0BD6C4FC" w:rsidR="003B4C8D" w:rsidRPr="00824E02" w:rsidRDefault="003B4C8D" w:rsidP="003B4C8D">
            <w:pPr>
              <w:spacing w:before="40" w:after="20"/>
              <w:jc w:val="right"/>
              <w:rPr>
                <w:rFonts w:cs="Arial"/>
                <w:sz w:val="18"/>
                <w:szCs w:val="18"/>
              </w:rPr>
            </w:pPr>
            <w:r w:rsidRPr="00824E02">
              <w:rPr>
                <w:rFonts w:cs="Arial"/>
                <w:sz w:val="18"/>
                <w:szCs w:val="18"/>
              </w:rPr>
              <w:t>278</w:t>
            </w:r>
          </w:p>
        </w:tc>
        <w:tc>
          <w:tcPr>
            <w:tcW w:w="1247" w:type="dxa"/>
            <w:tcBorders>
              <w:top w:val="nil"/>
              <w:left w:val="nil"/>
              <w:bottom w:val="nil"/>
              <w:right w:val="nil"/>
            </w:tcBorders>
            <w:vAlign w:val="bottom"/>
          </w:tcPr>
          <w:p w14:paraId="050C035C" w14:textId="0E8959E9" w:rsidR="003B4C8D" w:rsidRPr="003B4C8D" w:rsidRDefault="003B4C8D" w:rsidP="003B4C8D">
            <w:pPr>
              <w:spacing w:before="40" w:after="20"/>
              <w:jc w:val="right"/>
              <w:rPr>
                <w:rFonts w:cs="Arial"/>
                <w:b/>
                <w:bCs/>
                <w:sz w:val="18"/>
                <w:szCs w:val="18"/>
              </w:rPr>
            </w:pPr>
            <w:r w:rsidRPr="003B4C8D">
              <w:rPr>
                <w:rFonts w:cs="Arial"/>
                <w:b/>
                <w:bCs/>
                <w:sz w:val="18"/>
                <w:szCs w:val="18"/>
              </w:rPr>
              <w:t>1,527</w:t>
            </w:r>
          </w:p>
        </w:tc>
        <w:tc>
          <w:tcPr>
            <w:tcW w:w="1247" w:type="dxa"/>
            <w:tcBorders>
              <w:top w:val="nil"/>
              <w:left w:val="nil"/>
              <w:bottom w:val="nil"/>
              <w:right w:val="nil"/>
            </w:tcBorders>
            <w:shd w:val="clear" w:color="auto" w:fill="auto"/>
            <w:vAlign w:val="bottom"/>
          </w:tcPr>
          <w:p w14:paraId="38E98FED" w14:textId="464AEF73" w:rsidR="003B4C8D" w:rsidRPr="003B4C8D" w:rsidRDefault="003B4C8D" w:rsidP="003B4C8D">
            <w:pPr>
              <w:spacing w:before="40" w:after="20"/>
              <w:jc w:val="right"/>
              <w:rPr>
                <w:rFonts w:cs="Arial"/>
                <w:b/>
                <w:bCs/>
                <w:sz w:val="18"/>
                <w:szCs w:val="18"/>
              </w:rPr>
            </w:pPr>
            <w:r w:rsidRPr="003B4C8D">
              <w:rPr>
                <w:rFonts w:cs="Arial"/>
                <w:b/>
                <w:bCs/>
                <w:sz w:val="18"/>
                <w:szCs w:val="18"/>
              </w:rPr>
              <w:t>200</w:t>
            </w:r>
          </w:p>
        </w:tc>
        <w:tc>
          <w:tcPr>
            <w:tcW w:w="1021" w:type="dxa"/>
            <w:tcBorders>
              <w:top w:val="nil"/>
              <w:left w:val="nil"/>
              <w:bottom w:val="nil"/>
              <w:right w:val="nil"/>
            </w:tcBorders>
            <w:shd w:val="clear" w:color="auto" w:fill="auto"/>
            <w:vAlign w:val="bottom"/>
          </w:tcPr>
          <w:p w14:paraId="73435714" w14:textId="43D0E445"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79708E40" w14:textId="3FD20E92" w:rsidR="003B4C8D" w:rsidRPr="00C935A5" w:rsidRDefault="003B4C8D" w:rsidP="003B4C8D">
            <w:pPr>
              <w:spacing w:before="40" w:after="20"/>
              <w:jc w:val="right"/>
              <w:rPr>
                <w:rFonts w:cs="Arial"/>
                <w:sz w:val="18"/>
                <w:szCs w:val="18"/>
              </w:rPr>
            </w:pPr>
            <w:r w:rsidRPr="003B4C8D">
              <w:rPr>
                <w:rFonts w:cs="Arial"/>
                <w:sz w:val="18"/>
                <w:szCs w:val="18"/>
              </w:rPr>
              <w:t>11,302</w:t>
            </w:r>
          </w:p>
        </w:tc>
      </w:tr>
      <w:tr w:rsidR="003B4C8D" w:rsidRPr="003B4C8D" w14:paraId="7AA5B09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9BE9AF0" w14:textId="77777777" w:rsidR="003B4C8D" w:rsidRPr="00C935A5" w:rsidRDefault="003B4C8D" w:rsidP="003B4C8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shd w:val="clear" w:color="auto" w:fill="auto"/>
            <w:vAlign w:val="bottom"/>
          </w:tcPr>
          <w:p w14:paraId="304AD8AF" w14:textId="494FB0B8" w:rsidR="003B4C8D" w:rsidRPr="00824E02" w:rsidRDefault="003B4C8D" w:rsidP="003B4C8D">
            <w:pPr>
              <w:spacing w:before="40" w:after="20"/>
              <w:jc w:val="right"/>
              <w:rPr>
                <w:rFonts w:cs="Arial"/>
                <w:sz w:val="18"/>
                <w:szCs w:val="18"/>
              </w:rPr>
            </w:pPr>
            <w:r w:rsidRPr="00824E02">
              <w:rPr>
                <w:rFonts w:cs="Arial"/>
                <w:sz w:val="18"/>
                <w:szCs w:val="18"/>
              </w:rPr>
              <w:t>523</w:t>
            </w:r>
          </w:p>
        </w:tc>
        <w:tc>
          <w:tcPr>
            <w:tcW w:w="1134" w:type="dxa"/>
            <w:tcBorders>
              <w:top w:val="nil"/>
              <w:left w:val="nil"/>
              <w:bottom w:val="nil"/>
              <w:right w:val="nil"/>
            </w:tcBorders>
            <w:vAlign w:val="bottom"/>
          </w:tcPr>
          <w:p w14:paraId="42676FD7" w14:textId="113B5887"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153A62C6" w14:textId="7885D944" w:rsidR="003B4C8D" w:rsidRPr="003B4C8D" w:rsidRDefault="003B4C8D" w:rsidP="003B4C8D">
            <w:pPr>
              <w:spacing w:before="40" w:after="20"/>
              <w:jc w:val="right"/>
              <w:rPr>
                <w:rFonts w:cs="Arial"/>
                <w:b/>
                <w:bCs/>
                <w:sz w:val="18"/>
                <w:szCs w:val="18"/>
              </w:rPr>
            </w:pPr>
            <w:r w:rsidRPr="003B4C8D">
              <w:rPr>
                <w:rFonts w:cs="Arial"/>
                <w:b/>
                <w:bCs/>
                <w:sz w:val="18"/>
                <w:szCs w:val="18"/>
              </w:rPr>
              <w:t>523</w:t>
            </w:r>
          </w:p>
        </w:tc>
        <w:tc>
          <w:tcPr>
            <w:tcW w:w="1247" w:type="dxa"/>
            <w:tcBorders>
              <w:top w:val="nil"/>
              <w:left w:val="nil"/>
              <w:bottom w:val="nil"/>
              <w:right w:val="nil"/>
            </w:tcBorders>
            <w:shd w:val="clear" w:color="auto" w:fill="auto"/>
            <w:vAlign w:val="bottom"/>
          </w:tcPr>
          <w:p w14:paraId="7BEC0D55" w14:textId="41ED0AED" w:rsidR="003B4C8D" w:rsidRPr="003B4C8D" w:rsidRDefault="003B4C8D" w:rsidP="003B4C8D">
            <w:pPr>
              <w:spacing w:before="40" w:after="20"/>
              <w:jc w:val="right"/>
              <w:rPr>
                <w:rFonts w:cs="Arial"/>
                <w:b/>
                <w:bCs/>
                <w:sz w:val="18"/>
                <w:szCs w:val="18"/>
              </w:rPr>
            </w:pPr>
            <w:r w:rsidRPr="003B4C8D">
              <w:rPr>
                <w:rFonts w:cs="Arial"/>
                <w:b/>
                <w:bCs/>
                <w:sz w:val="18"/>
                <w:szCs w:val="18"/>
              </w:rPr>
              <w:t>99</w:t>
            </w:r>
          </w:p>
        </w:tc>
        <w:tc>
          <w:tcPr>
            <w:tcW w:w="1021" w:type="dxa"/>
            <w:tcBorders>
              <w:top w:val="nil"/>
              <w:left w:val="nil"/>
              <w:bottom w:val="nil"/>
              <w:right w:val="nil"/>
            </w:tcBorders>
            <w:shd w:val="clear" w:color="auto" w:fill="auto"/>
            <w:vAlign w:val="bottom"/>
          </w:tcPr>
          <w:p w14:paraId="29C87A0E" w14:textId="3DC8FE70"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0AFF2E73" w14:textId="62D5EE72" w:rsidR="003B4C8D" w:rsidRPr="00C935A5" w:rsidRDefault="003B4C8D" w:rsidP="003B4C8D">
            <w:pPr>
              <w:spacing w:before="40" w:after="20"/>
              <w:jc w:val="right"/>
              <w:rPr>
                <w:rFonts w:cs="Arial"/>
                <w:sz w:val="18"/>
                <w:szCs w:val="18"/>
              </w:rPr>
            </w:pPr>
            <w:r w:rsidRPr="003B4C8D">
              <w:rPr>
                <w:rFonts w:cs="Arial"/>
                <w:sz w:val="18"/>
                <w:szCs w:val="18"/>
              </w:rPr>
              <w:t>894</w:t>
            </w:r>
          </w:p>
        </w:tc>
      </w:tr>
      <w:tr w:rsidR="003B4C8D" w:rsidRPr="003B4C8D" w14:paraId="7C2A3CD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1FB00FE" w14:textId="77777777" w:rsidR="003B4C8D" w:rsidRPr="00C935A5" w:rsidRDefault="003B4C8D" w:rsidP="003B4C8D">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shd w:val="clear" w:color="auto" w:fill="auto"/>
            <w:vAlign w:val="bottom"/>
          </w:tcPr>
          <w:p w14:paraId="0561CED8" w14:textId="2CBFEE63" w:rsidR="003B4C8D" w:rsidRPr="00824E02" w:rsidRDefault="003B4C8D" w:rsidP="003B4C8D">
            <w:pPr>
              <w:spacing w:before="40" w:after="20"/>
              <w:jc w:val="right"/>
              <w:rPr>
                <w:rFonts w:cs="Arial"/>
                <w:sz w:val="18"/>
                <w:szCs w:val="18"/>
              </w:rPr>
            </w:pPr>
            <w:r w:rsidRPr="00824E02">
              <w:rPr>
                <w:rFonts w:cs="Arial"/>
                <w:sz w:val="18"/>
                <w:szCs w:val="18"/>
              </w:rPr>
              <w:t>352</w:t>
            </w:r>
          </w:p>
        </w:tc>
        <w:tc>
          <w:tcPr>
            <w:tcW w:w="1134" w:type="dxa"/>
            <w:tcBorders>
              <w:top w:val="nil"/>
              <w:left w:val="nil"/>
              <w:bottom w:val="nil"/>
              <w:right w:val="nil"/>
            </w:tcBorders>
            <w:vAlign w:val="bottom"/>
          </w:tcPr>
          <w:p w14:paraId="1448DB49" w14:textId="5A292068" w:rsidR="003B4C8D" w:rsidRPr="00824E02" w:rsidRDefault="003B4C8D" w:rsidP="003B4C8D">
            <w:pPr>
              <w:spacing w:before="40" w:after="20"/>
              <w:jc w:val="right"/>
              <w:rPr>
                <w:rFonts w:cs="Arial"/>
                <w:sz w:val="18"/>
                <w:szCs w:val="18"/>
              </w:rPr>
            </w:pPr>
            <w:r w:rsidRPr="00824E02">
              <w:rPr>
                <w:rFonts w:cs="Arial"/>
                <w:sz w:val="18"/>
                <w:szCs w:val="18"/>
              </w:rPr>
              <w:t>4,885</w:t>
            </w:r>
          </w:p>
        </w:tc>
        <w:tc>
          <w:tcPr>
            <w:tcW w:w="1247" w:type="dxa"/>
            <w:tcBorders>
              <w:top w:val="nil"/>
              <w:left w:val="nil"/>
              <w:bottom w:val="nil"/>
              <w:right w:val="nil"/>
            </w:tcBorders>
            <w:vAlign w:val="bottom"/>
          </w:tcPr>
          <w:p w14:paraId="4A113671" w14:textId="44296A80" w:rsidR="003B4C8D" w:rsidRPr="003B4C8D" w:rsidRDefault="003B4C8D" w:rsidP="003B4C8D">
            <w:pPr>
              <w:spacing w:before="40" w:after="20"/>
              <w:jc w:val="right"/>
              <w:rPr>
                <w:rFonts w:cs="Arial"/>
                <w:b/>
                <w:bCs/>
                <w:sz w:val="18"/>
                <w:szCs w:val="18"/>
              </w:rPr>
            </w:pPr>
            <w:r w:rsidRPr="003B4C8D">
              <w:rPr>
                <w:rFonts w:cs="Arial"/>
                <w:b/>
                <w:bCs/>
                <w:sz w:val="18"/>
                <w:szCs w:val="18"/>
              </w:rPr>
              <w:t>5,237</w:t>
            </w:r>
          </w:p>
        </w:tc>
        <w:tc>
          <w:tcPr>
            <w:tcW w:w="1247" w:type="dxa"/>
            <w:tcBorders>
              <w:top w:val="nil"/>
              <w:left w:val="nil"/>
              <w:bottom w:val="nil"/>
              <w:right w:val="nil"/>
            </w:tcBorders>
            <w:shd w:val="clear" w:color="auto" w:fill="auto"/>
            <w:vAlign w:val="bottom"/>
          </w:tcPr>
          <w:p w14:paraId="11626C5D" w14:textId="03E7773C" w:rsidR="003B4C8D" w:rsidRPr="003B4C8D" w:rsidRDefault="003B4C8D" w:rsidP="003B4C8D">
            <w:pPr>
              <w:spacing w:before="40" w:after="20"/>
              <w:jc w:val="right"/>
              <w:rPr>
                <w:rFonts w:cs="Arial"/>
                <w:b/>
                <w:bCs/>
                <w:sz w:val="18"/>
                <w:szCs w:val="18"/>
              </w:rPr>
            </w:pPr>
            <w:r w:rsidRPr="003B4C8D">
              <w:rPr>
                <w:rFonts w:cs="Arial"/>
                <w:b/>
                <w:bCs/>
                <w:sz w:val="18"/>
                <w:szCs w:val="18"/>
              </w:rPr>
              <w:t>1,116</w:t>
            </w:r>
          </w:p>
        </w:tc>
        <w:tc>
          <w:tcPr>
            <w:tcW w:w="1021" w:type="dxa"/>
            <w:tcBorders>
              <w:top w:val="nil"/>
              <w:left w:val="nil"/>
              <w:bottom w:val="nil"/>
              <w:right w:val="nil"/>
            </w:tcBorders>
            <w:shd w:val="clear" w:color="auto" w:fill="auto"/>
            <w:vAlign w:val="bottom"/>
          </w:tcPr>
          <w:p w14:paraId="07E3E110" w14:textId="61D5FE41"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4C3DDBE8" w14:textId="6987EC10" w:rsidR="003B4C8D" w:rsidRPr="00C935A5" w:rsidRDefault="003B4C8D" w:rsidP="003B4C8D">
            <w:pPr>
              <w:spacing w:before="40" w:after="20"/>
              <w:jc w:val="right"/>
              <w:rPr>
                <w:rFonts w:cs="Arial"/>
                <w:sz w:val="18"/>
                <w:szCs w:val="18"/>
              </w:rPr>
            </w:pPr>
            <w:r w:rsidRPr="003B4C8D">
              <w:rPr>
                <w:rFonts w:cs="Arial"/>
                <w:sz w:val="18"/>
                <w:szCs w:val="18"/>
              </w:rPr>
              <w:t>600</w:t>
            </w:r>
          </w:p>
        </w:tc>
      </w:tr>
      <w:tr w:rsidR="003B4C8D" w:rsidRPr="003B4C8D" w14:paraId="537789A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B6D74C6" w14:textId="77777777" w:rsidR="003B4C8D" w:rsidRPr="00C935A5" w:rsidRDefault="003B4C8D" w:rsidP="003B4C8D">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shd w:val="clear" w:color="auto" w:fill="auto"/>
            <w:vAlign w:val="bottom"/>
          </w:tcPr>
          <w:p w14:paraId="3125BA41" w14:textId="76CD2AD1" w:rsidR="003B4C8D" w:rsidRPr="00824E02" w:rsidRDefault="003B4C8D" w:rsidP="003B4C8D">
            <w:pPr>
              <w:spacing w:before="40" w:after="20"/>
              <w:jc w:val="right"/>
              <w:rPr>
                <w:rFonts w:cs="Arial"/>
                <w:sz w:val="18"/>
                <w:szCs w:val="18"/>
              </w:rPr>
            </w:pPr>
            <w:r w:rsidRPr="00824E02">
              <w:rPr>
                <w:rFonts w:cs="Arial"/>
                <w:sz w:val="18"/>
                <w:szCs w:val="18"/>
              </w:rPr>
              <w:t>428</w:t>
            </w:r>
          </w:p>
        </w:tc>
        <w:tc>
          <w:tcPr>
            <w:tcW w:w="1134" w:type="dxa"/>
            <w:tcBorders>
              <w:top w:val="nil"/>
              <w:left w:val="nil"/>
              <w:bottom w:val="nil"/>
              <w:right w:val="nil"/>
            </w:tcBorders>
            <w:vAlign w:val="bottom"/>
          </w:tcPr>
          <w:p w14:paraId="0F671FDD" w14:textId="37F0897D" w:rsidR="003B4C8D" w:rsidRPr="00824E02" w:rsidRDefault="003B4C8D" w:rsidP="003B4C8D">
            <w:pPr>
              <w:spacing w:before="40" w:after="20"/>
              <w:jc w:val="right"/>
              <w:rPr>
                <w:rFonts w:cs="Arial"/>
                <w:sz w:val="18"/>
                <w:szCs w:val="18"/>
              </w:rPr>
            </w:pPr>
            <w:r w:rsidRPr="00824E02">
              <w:rPr>
                <w:rFonts w:cs="Arial"/>
                <w:sz w:val="18"/>
                <w:szCs w:val="18"/>
              </w:rPr>
              <w:t>1,158</w:t>
            </w:r>
          </w:p>
        </w:tc>
        <w:tc>
          <w:tcPr>
            <w:tcW w:w="1247" w:type="dxa"/>
            <w:tcBorders>
              <w:top w:val="nil"/>
              <w:left w:val="nil"/>
              <w:bottom w:val="nil"/>
              <w:right w:val="nil"/>
            </w:tcBorders>
            <w:vAlign w:val="bottom"/>
          </w:tcPr>
          <w:p w14:paraId="023E295F" w14:textId="1E780399" w:rsidR="003B4C8D" w:rsidRPr="003B4C8D" w:rsidRDefault="003B4C8D" w:rsidP="003B4C8D">
            <w:pPr>
              <w:spacing w:before="40" w:after="20"/>
              <w:jc w:val="right"/>
              <w:rPr>
                <w:rFonts w:cs="Arial"/>
                <w:b/>
                <w:bCs/>
                <w:sz w:val="18"/>
                <w:szCs w:val="18"/>
              </w:rPr>
            </w:pPr>
            <w:r w:rsidRPr="003B4C8D">
              <w:rPr>
                <w:rFonts w:cs="Arial"/>
                <w:b/>
                <w:bCs/>
                <w:sz w:val="18"/>
                <w:szCs w:val="18"/>
              </w:rPr>
              <w:t>1,586</w:t>
            </w:r>
          </w:p>
        </w:tc>
        <w:tc>
          <w:tcPr>
            <w:tcW w:w="1247" w:type="dxa"/>
            <w:tcBorders>
              <w:top w:val="nil"/>
              <w:left w:val="nil"/>
              <w:bottom w:val="nil"/>
              <w:right w:val="nil"/>
            </w:tcBorders>
            <w:shd w:val="clear" w:color="auto" w:fill="auto"/>
            <w:vAlign w:val="bottom"/>
          </w:tcPr>
          <w:p w14:paraId="25C5CAF3" w14:textId="7D2EB9A1" w:rsidR="003B4C8D" w:rsidRPr="003B4C8D" w:rsidRDefault="003B4C8D" w:rsidP="003B4C8D">
            <w:pPr>
              <w:spacing w:before="40" w:after="20"/>
              <w:jc w:val="right"/>
              <w:rPr>
                <w:rFonts w:cs="Arial"/>
                <w:b/>
                <w:bCs/>
                <w:sz w:val="18"/>
                <w:szCs w:val="18"/>
              </w:rPr>
            </w:pPr>
            <w:r w:rsidRPr="003B4C8D">
              <w:rPr>
                <w:rFonts w:cs="Arial"/>
                <w:b/>
                <w:bCs/>
                <w:sz w:val="18"/>
                <w:szCs w:val="18"/>
              </w:rPr>
              <w:t>554</w:t>
            </w:r>
          </w:p>
        </w:tc>
        <w:tc>
          <w:tcPr>
            <w:tcW w:w="1021" w:type="dxa"/>
            <w:tcBorders>
              <w:top w:val="nil"/>
              <w:left w:val="nil"/>
              <w:bottom w:val="nil"/>
              <w:right w:val="nil"/>
            </w:tcBorders>
            <w:shd w:val="clear" w:color="auto" w:fill="auto"/>
            <w:vAlign w:val="bottom"/>
          </w:tcPr>
          <w:p w14:paraId="300790EA" w14:textId="04944669" w:rsidR="003B4C8D" w:rsidRPr="00C935A5" w:rsidRDefault="003B4C8D" w:rsidP="003B4C8D">
            <w:pPr>
              <w:spacing w:before="40" w:after="20"/>
              <w:jc w:val="right"/>
              <w:rPr>
                <w:rFonts w:cs="Arial"/>
                <w:sz w:val="18"/>
                <w:szCs w:val="18"/>
              </w:rPr>
            </w:pPr>
            <w:r w:rsidRPr="003B4C8D">
              <w:rPr>
                <w:rFonts w:cs="Arial"/>
                <w:sz w:val="18"/>
                <w:szCs w:val="18"/>
              </w:rPr>
              <w:t>550</w:t>
            </w:r>
          </w:p>
        </w:tc>
        <w:tc>
          <w:tcPr>
            <w:tcW w:w="1021" w:type="dxa"/>
            <w:tcBorders>
              <w:top w:val="nil"/>
              <w:left w:val="nil"/>
              <w:bottom w:val="nil"/>
              <w:right w:val="nil"/>
            </w:tcBorders>
            <w:shd w:val="clear" w:color="auto" w:fill="auto"/>
            <w:vAlign w:val="bottom"/>
          </w:tcPr>
          <w:p w14:paraId="2D4F3A2D" w14:textId="475DD36E" w:rsidR="003B4C8D" w:rsidRPr="00C935A5" w:rsidRDefault="003B4C8D" w:rsidP="003B4C8D">
            <w:pPr>
              <w:spacing w:before="40" w:after="20"/>
              <w:jc w:val="right"/>
              <w:rPr>
                <w:rFonts w:cs="Arial"/>
                <w:sz w:val="18"/>
                <w:szCs w:val="18"/>
              </w:rPr>
            </w:pPr>
            <w:r w:rsidRPr="003B4C8D">
              <w:rPr>
                <w:rFonts w:cs="Arial"/>
                <w:sz w:val="18"/>
                <w:szCs w:val="18"/>
              </w:rPr>
              <w:t>8,788</w:t>
            </w:r>
          </w:p>
        </w:tc>
      </w:tr>
      <w:tr w:rsidR="003B4C8D" w:rsidRPr="003B4C8D" w14:paraId="1117B85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BE93D3D" w14:textId="77777777" w:rsidR="003B4C8D" w:rsidRPr="00C935A5" w:rsidRDefault="003B4C8D" w:rsidP="003B4C8D">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shd w:val="clear" w:color="auto" w:fill="auto"/>
            <w:vAlign w:val="bottom"/>
          </w:tcPr>
          <w:p w14:paraId="2DDF1804" w14:textId="21D75A1A" w:rsidR="003B4C8D" w:rsidRPr="00824E02" w:rsidRDefault="003B4C8D" w:rsidP="003B4C8D">
            <w:pPr>
              <w:spacing w:before="40" w:after="20"/>
              <w:jc w:val="right"/>
              <w:rPr>
                <w:rFonts w:cs="Arial"/>
                <w:sz w:val="18"/>
                <w:szCs w:val="18"/>
              </w:rPr>
            </w:pPr>
            <w:r w:rsidRPr="00824E02">
              <w:rPr>
                <w:rFonts w:cs="Arial"/>
                <w:sz w:val="18"/>
                <w:szCs w:val="18"/>
              </w:rPr>
              <w:t>286</w:t>
            </w:r>
          </w:p>
        </w:tc>
        <w:tc>
          <w:tcPr>
            <w:tcW w:w="1134" w:type="dxa"/>
            <w:tcBorders>
              <w:top w:val="nil"/>
              <w:left w:val="nil"/>
              <w:bottom w:val="nil"/>
              <w:right w:val="nil"/>
            </w:tcBorders>
            <w:vAlign w:val="bottom"/>
          </w:tcPr>
          <w:p w14:paraId="62A91689" w14:textId="5DA85B2E" w:rsidR="003B4C8D" w:rsidRPr="00824E02" w:rsidRDefault="003B4C8D" w:rsidP="003B4C8D">
            <w:pPr>
              <w:spacing w:before="40" w:after="20"/>
              <w:jc w:val="right"/>
              <w:rPr>
                <w:rFonts w:cs="Arial"/>
                <w:sz w:val="18"/>
                <w:szCs w:val="18"/>
              </w:rPr>
            </w:pPr>
            <w:r w:rsidRPr="00824E02">
              <w:rPr>
                <w:rFonts w:cs="Arial"/>
                <w:sz w:val="18"/>
                <w:szCs w:val="18"/>
              </w:rPr>
              <w:t>3,375</w:t>
            </w:r>
          </w:p>
        </w:tc>
        <w:tc>
          <w:tcPr>
            <w:tcW w:w="1247" w:type="dxa"/>
            <w:tcBorders>
              <w:top w:val="nil"/>
              <w:left w:val="nil"/>
              <w:bottom w:val="nil"/>
              <w:right w:val="nil"/>
            </w:tcBorders>
            <w:vAlign w:val="bottom"/>
          </w:tcPr>
          <w:p w14:paraId="0BD271BF" w14:textId="75850005" w:rsidR="003B4C8D" w:rsidRPr="003B4C8D" w:rsidRDefault="003B4C8D" w:rsidP="003B4C8D">
            <w:pPr>
              <w:spacing w:before="40" w:after="20"/>
              <w:jc w:val="right"/>
              <w:rPr>
                <w:rFonts w:cs="Arial"/>
                <w:b/>
                <w:bCs/>
                <w:sz w:val="18"/>
                <w:szCs w:val="18"/>
              </w:rPr>
            </w:pPr>
            <w:r w:rsidRPr="003B4C8D">
              <w:rPr>
                <w:rFonts w:cs="Arial"/>
                <w:b/>
                <w:bCs/>
                <w:sz w:val="18"/>
                <w:szCs w:val="18"/>
              </w:rPr>
              <w:t>3,661</w:t>
            </w:r>
          </w:p>
        </w:tc>
        <w:tc>
          <w:tcPr>
            <w:tcW w:w="1247" w:type="dxa"/>
            <w:tcBorders>
              <w:top w:val="nil"/>
              <w:left w:val="nil"/>
              <w:bottom w:val="nil"/>
              <w:right w:val="nil"/>
            </w:tcBorders>
            <w:shd w:val="clear" w:color="auto" w:fill="auto"/>
            <w:vAlign w:val="bottom"/>
          </w:tcPr>
          <w:p w14:paraId="2362560D" w14:textId="0A5EB096" w:rsidR="003B4C8D" w:rsidRPr="003B4C8D" w:rsidRDefault="003B4C8D" w:rsidP="003B4C8D">
            <w:pPr>
              <w:spacing w:before="40" w:after="20"/>
              <w:jc w:val="right"/>
              <w:rPr>
                <w:rFonts w:cs="Arial"/>
                <w:b/>
                <w:bCs/>
                <w:sz w:val="18"/>
                <w:szCs w:val="18"/>
              </w:rPr>
            </w:pPr>
            <w:r w:rsidRPr="003B4C8D">
              <w:rPr>
                <w:rFonts w:cs="Arial"/>
                <w:b/>
                <w:bCs/>
                <w:sz w:val="18"/>
                <w:szCs w:val="18"/>
              </w:rPr>
              <w:t>1,987</w:t>
            </w:r>
          </w:p>
        </w:tc>
        <w:tc>
          <w:tcPr>
            <w:tcW w:w="1021" w:type="dxa"/>
            <w:tcBorders>
              <w:top w:val="nil"/>
              <w:left w:val="nil"/>
              <w:bottom w:val="nil"/>
              <w:right w:val="nil"/>
            </w:tcBorders>
            <w:shd w:val="clear" w:color="auto" w:fill="auto"/>
            <w:vAlign w:val="bottom"/>
          </w:tcPr>
          <w:p w14:paraId="0E8BE3E7" w14:textId="6DA92C34" w:rsidR="003B4C8D" w:rsidRPr="00C935A5" w:rsidRDefault="003B4C8D" w:rsidP="003B4C8D">
            <w:pPr>
              <w:spacing w:before="40" w:after="20"/>
              <w:jc w:val="right"/>
              <w:rPr>
                <w:rFonts w:cs="Arial"/>
                <w:sz w:val="18"/>
                <w:szCs w:val="18"/>
              </w:rPr>
            </w:pPr>
            <w:r w:rsidRPr="003B4C8D">
              <w:rPr>
                <w:rFonts w:cs="Arial"/>
                <w:sz w:val="18"/>
                <w:szCs w:val="18"/>
              </w:rPr>
              <w:t>569</w:t>
            </w:r>
          </w:p>
        </w:tc>
        <w:tc>
          <w:tcPr>
            <w:tcW w:w="1021" w:type="dxa"/>
            <w:tcBorders>
              <w:top w:val="nil"/>
              <w:left w:val="nil"/>
              <w:bottom w:val="nil"/>
              <w:right w:val="nil"/>
            </w:tcBorders>
            <w:shd w:val="clear" w:color="auto" w:fill="auto"/>
            <w:vAlign w:val="bottom"/>
          </w:tcPr>
          <w:p w14:paraId="27B2CAB8" w14:textId="0E11AC32" w:rsidR="003B4C8D" w:rsidRPr="00C935A5" w:rsidRDefault="003B4C8D" w:rsidP="003B4C8D">
            <w:pPr>
              <w:spacing w:before="40" w:after="20"/>
              <w:jc w:val="right"/>
              <w:rPr>
                <w:rFonts w:cs="Arial"/>
                <w:sz w:val="18"/>
                <w:szCs w:val="18"/>
              </w:rPr>
            </w:pPr>
            <w:r w:rsidRPr="003B4C8D">
              <w:rPr>
                <w:rFonts w:cs="Arial"/>
                <w:sz w:val="18"/>
                <w:szCs w:val="18"/>
              </w:rPr>
              <w:t>10,275</w:t>
            </w:r>
          </w:p>
        </w:tc>
      </w:tr>
      <w:tr w:rsidR="003B4C8D" w:rsidRPr="003B4C8D" w14:paraId="776738E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60847C9" w14:textId="77777777" w:rsidR="003B4C8D" w:rsidRPr="00C935A5" w:rsidRDefault="003B4C8D" w:rsidP="003B4C8D">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shd w:val="clear" w:color="auto" w:fill="auto"/>
            <w:vAlign w:val="bottom"/>
          </w:tcPr>
          <w:p w14:paraId="16B6C3DD" w14:textId="1EBED558" w:rsidR="003B4C8D" w:rsidRPr="00824E02" w:rsidRDefault="003B4C8D" w:rsidP="003B4C8D">
            <w:pPr>
              <w:spacing w:before="40" w:after="20"/>
              <w:jc w:val="right"/>
              <w:rPr>
                <w:rFonts w:cs="Arial"/>
                <w:sz w:val="18"/>
                <w:szCs w:val="18"/>
              </w:rPr>
            </w:pPr>
            <w:r w:rsidRPr="00824E02">
              <w:rPr>
                <w:rFonts w:cs="Arial"/>
                <w:sz w:val="18"/>
                <w:szCs w:val="18"/>
              </w:rPr>
              <w:t>736</w:t>
            </w:r>
          </w:p>
        </w:tc>
        <w:tc>
          <w:tcPr>
            <w:tcW w:w="1134" w:type="dxa"/>
            <w:tcBorders>
              <w:top w:val="nil"/>
              <w:left w:val="nil"/>
              <w:bottom w:val="nil"/>
              <w:right w:val="nil"/>
            </w:tcBorders>
            <w:vAlign w:val="bottom"/>
          </w:tcPr>
          <w:p w14:paraId="7C84A097" w14:textId="1A0B5E72"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0711C09D" w14:textId="5707C3D1" w:rsidR="003B4C8D" w:rsidRPr="003B4C8D" w:rsidRDefault="003B4C8D" w:rsidP="003B4C8D">
            <w:pPr>
              <w:spacing w:before="40" w:after="20"/>
              <w:jc w:val="right"/>
              <w:rPr>
                <w:rFonts w:cs="Arial"/>
                <w:b/>
                <w:bCs/>
                <w:sz w:val="18"/>
                <w:szCs w:val="18"/>
              </w:rPr>
            </w:pPr>
            <w:r w:rsidRPr="003B4C8D">
              <w:rPr>
                <w:rFonts w:cs="Arial"/>
                <w:b/>
                <w:bCs/>
                <w:sz w:val="18"/>
                <w:szCs w:val="18"/>
              </w:rPr>
              <w:t>736</w:t>
            </w:r>
          </w:p>
        </w:tc>
        <w:tc>
          <w:tcPr>
            <w:tcW w:w="1247" w:type="dxa"/>
            <w:tcBorders>
              <w:top w:val="nil"/>
              <w:left w:val="nil"/>
              <w:bottom w:val="nil"/>
              <w:right w:val="nil"/>
            </w:tcBorders>
            <w:shd w:val="clear" w:color="auto" w:fill="auto"/>
            <w:vAlign w:val="bottom"/>
          </w:tcPr>
          <w:p w14:paraId="4F16EEF9" w14:textId="5FF017F8" w:rsidR="003B4C8D" w:rsidRPr="003B4C8D" w:rsidRDefault="003B4C8D" w:rsidP="003B4C8D">
            <w:pPr>
              <w:spacing w:before="40" w:after="20"/>
              <w:jc w:val="right"/>
              <w:rPr>
                <w:rFonts w:cs="Arial"/>
                <w:b/>
                <w:bCs/>
                <w:sz w:val="18"/>
                <w:szCs w:val="18"/>
              </w:rPr>
            </w:pPr>
            <w:r w:rsidRPr="003B4C8D">
              <w:rPr>
                <w:rFonts w:cs="Arial"/>
                <w:b/>
                <w:bCs/>
                <w:sz w:val="18"/>
                <w:szCs w:val="18"/>
              </w:rPr>
              <w:t>108</w:t>
            </w:r>
          </w:p>
        </w:tc>
        <w:tc>
          <w:tcPr>
            <w:tcW w:w="1021" w:type="dxa"/>
            <w:tcBorders>
              <w:top w:val="nil"/>
              <w:left w:val="nil"/>
              <w:bottom w:val="nil"/>
              <w:right w:val="nil"/>
            </w:tcBorders>
            <w:shd w:val="clear" w:color="auto" w:fill="auto"/>
            <w:vAlign w:val="bottom"/>
          </w:tcPr>
          <w:p w14:paraId="3DDA992E" w14:textId="18D46647"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06334192" w14:textId="27647BD3" w:rsidR="003B4C8D" w:rsidRPr="00C935A5" w:rsidRDefault="003B4C8D" w:rsidP="003B4C8D">
            <w:pPr>
              <w:spacing w:before="40" w:after="20"/>
              <w:jc w:val="right"/>
              <w:rPr>
                <w:rFonts w:cs="Arial"/>
                <w:sz w:val="18"/>
                <w:szCs w:val="18"/>
              </w:rPr>
            </w:pPr>
            <w:r w:rsidRPr="003B4C8D">
              <w:rPr>
                <w:rFonts w:cs="Arial"/>
                <w:sz w:val="18"/>
                <w:szCs w:val="18"/>
              </w:rPr>
              <w:t>260</w:t>
            </w:r>
          </w:p>
        </w:tc>
      </w:tr>
      <w:tr w:rsidR="003B4C8D" w:rsidRPr="003B4C8D" w14:paraId="0E2ABA5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DFFF9D2" w14:textId="77777777" w:rsidR="003B4C8D" w:rsidRPr="00C935A5" w:rsidRDefault="003B4C8D" w:rsidP="003B4C8D">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shd w:val="clear" w:color="auto" w:fill="auto"/>
            <w:vAlign w:val="bottom"/>
          </w:tcPr>
          <w:p w14:paraId="701FD4C3" w14:textId="41330E36" w:rsidR="003B4C8D" w:rsidRPr="00824E02" w:rsidRDefault="003B4C8D" w:rsidP="003B4C8D">
            <w:pPr>
              <w:spacing w:before="40" w:after="20"/>
              <w:jc w:val="right"/>
              <w:rPr>
                <w:rFonts w:cs="Arial"/>
                <w:sz w:val="18"/>
                <w:szCs w:val="18"/>
              </w:rPr>
            </w:pPr>
            <w:r w:rsidRPr="00824E02">
              <w:rPr>
                <w:rFonts w:cs="Arial"/>
                <w:sz w:val="18"/>
                <w:szCs w:val="18"/>
              </w:rPr>
              <w:t>412</w:t>
            </w:r>
          </w:p>
        </w:tc>
        <w:tc>
          <w:tcPr>
            <w:tcW w:w="1134" w:type="dxa"/>
            <w:tcBorders>
              <w:top w:val="nil"/>
              <w:left w:val="nil"/>
              <w:bottom w:val="nil"/>
              <w:right w:val="nil"/>
            </w:tcBorders>
            <w:vAlign w:val="bottom"/>
          </w:tcPr>
          <w:p w14:paraId="10323720" w14:textId="5EB4FC71"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71798AE2" w14:textId="54EF12CF" w:rsidR="003B4C8D" w:rsidRPr="003B4C8D" w:rsidRDefault="003B4C8D" w:rsidP="003B4C8D">
            <w:pPr>
              <w:spacing w:before="40" w:after="20"/>
              <w:jc w:val="right"/>
              <w:rPr>
                <w:rFonts w:cs="Arial"/>
                <w:b/>
                <w:bCs/>
                <w:sz w:val="18"/>
                <w:szCs w:val="18"/>
              </w:rPr>
            </w:pPr>
            <w:r w:rsidRPr="003B4C8D">
              <w:rPr>
                <w:rFonts w:cs="Arial"/>
                <w:b/>
                <w:bCs/>
                <w:sz w:val="18"/>
                <w:szCs w:val="18"/>
              </w:rPr>
              <w:t>412</w:t>
            </w:r>
          </w:p>
        </w:tc>
        <w:tc>
          <w:tcPr>
            <w:tcW w:w="1247" w:type="dxa"/>
            <w:tcBorders>
              <w:top w:val="nil"/>
              <w:left w:val="nil"/>
              <w:bottom w:val="nil"/>
              <w:right w:val="nil"/>
            </w:tcBorders>
            <w:shd w:val="clear" w:color="auto" w:fill="auto"/>
            <w:vAlign w:val="bottom"/>
          </w:tcPr>
          <w:p w14:paraId="5ED1EC26" w14:textId="72B18223" w:rsidR="003B4C8D" w:rsidRPr="003B4C8D" w:rsidRDefault="003B4C8D" w:rsidP="003B4C8D">
            <w:pPr>
              <w:spacing w:before="40" w:after="20"/>
              <w:jc w:val="right"/>
              <w:rPr>
                <w:rFonts w:cs="Arial"/>
                <w:b/>
                <w:bCs/>
                <w:sz w:val="18"/>
                <w:szCs w:val="18"/>
              </w:rPr>
            </w:pPr>
            <w:r w:rsidRPr="003B4C8D">
              <w:rPr>
                <w:rFonts w:cs="Arial"/>
                <w:b/>
                <w:bCs/>
                <w:sz w:val="18"/>
                <w:szCs w:val="18"/>
              </w:rPr>
              <w:t>60</w:t>
            </w:r>
          </w:p>
        </w:tc>
        <w:tc>
          <w:tcPr>
            <w:tcW w:w="1021" w:type="dxa"/>
            <w:tcBorders>
              <w:top w:val="nil"/>
              <w:left w:val="nil"/>
              <w:bottom w:val="nil"/>
              <w:right w:val="nil"/>
            </w:tcBorders>
            <w:shd w:val="clear" w:color="auto" w:fill="auto"/>
            <w:vAlign w:val="bottom"/>
          </w:tcPr>
          <w:p w14:paraId="365D44F2" w14:textId="1EDA6AFC"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332ADB45" w14:textId="3C46F92C" w:rsidR="003B4C8D" w:rsidRPr="00C935A5" w:rsidRDefault="003B4C8D" w:rsidP="003B4C8D">
            <w:pPr>
              <w:spacing w:before="40" w:after="20"/>
              <w:jc w:val="right"/>
              <w:rPr>
                <w:rFonts w:cs="Arial"/>
                <w:sz w:val="18"/>
                <w:szCs w:val="18"/>
              </w:rPr>
            </w:pPr>
            <w:r w:rsidRPr="003B4C8D">
              <w:rPr>
                <w:rFonts w:cs="Arial"/>
                <w:sz w:val="18"/>
                <w:szCs w:val="18"/>
              </w:rPr>
              <w:t>1,173</w:t>
            </w:r>
          </w:p>
        </w:tc>
      </w:tr>
      <w:tr w:rsidR="003B4C8D" w:rsidRPr="003B4C8D" w14:paraId="2DA6C84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83C4287" w14:textId="77777777" w:rsidR="003B4C8D" w:rsidRPr="00C935A5" w:rsidRDefault="003B4C8D" w:rsidP="003B4C8D">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shd w:val="clear" w:color="auto" w:fill="auto"/>
            <w:vAlign w:val="bottom"/>
          </w:tcPr>
          <w:p w14:paraId="5AD0E61F" w14:textId="6045582F" w:rsidR="003B4C8D" w:rsidRPr="00824E02" w:rsidRDefault="003B4C8D" w:rsidP="003B4C8D">
            <w:pPr>
              <w:spacing w:before="40" w:after="20"/>
              <w:jc w:val="right"/>
              <w:rPr>
                <w:rFonts w:cs="Arial"/>
                <w:sz w:val="18"/>
                <w:szCs w:val="18"/>
              </w:rPr>
            </w:pPr>
            <w:r w:rsidRPr="00824E02">
              <w:rPr>
                <w:rFonts w:cs="Arial"/>
                <w:sz w:val="18"/>
                <w:szCs w:val="18"/>
              </w:rPr>
              <w:t>182</w:t>
            </w:r>
          </w:p>
        </w:tc>
        <w:tc>
          <w:tcPr>
            <w:tcW w:w="1134" w:type="dxa"/>
            <w:tcBorders>
              <w:top w:val="nil"/>
              <w:left w:val="nil"/>
              <w:bottom w:val="nil"/>
              <w:right w:val="nil"/>
            </w:tcBorders>
            <w:vAlign w:val="bottom"/>
          </w:tcPr>
          <w:p w14:paraId="1B190C21" w14:textId="5F54FACF" w:rsidR="003B4C8D" w:rsidRPr="00824E02" w:rsidRDefault="003B4C8D" w:rsidP="003B4C8D">
            <w:pPr>
              <w:spacing w:before="40" w:after="20"/>
              <w:jc w:val="right"/>
              <w:rPr>
                <w:rFonts w:cs="Arial"/>
                <w:sz w:val="18"/>
                <w:szCs w:val="18"/>
              </w:rPr>
            </w:pPr>
            <w:r w:rsidRPr="00824E02">
              <w:rPr>
                <w:rFonts w:cs="Arial"/>
                <w:sz w:val="18"/>
                <w:szCs w:val="18"/>
              </w:rPr>
              <w:t>1,360</w:t>
            </w:r>
          </w:p>
        </w:tc>
        <w:tc>
          <w:tcPr>
            <w:tcW w:w="1247" w:type="dxa"/>
            <w:tcBorders>
              <w:top w:val="nil"/>
              <w:left w:val="nil"/>
              <w:bottom w:val="nil"/>
              <w:right w:val="nil"/>
            </w:tcBorders>
            <w:vAlign w:val="bottom"/>
          </w:tcPr>
          <w:p w14:paraId="2AF311CD" w14:textId="09D1EC99" w:rsidR="003B4C8D" w:rsidRPr="003B4C8D" w:rsidRDefault="003B4C8D" w:rsidP="003B4C8D">
            <w:pPr>
              <w:spacing w:before="40" w:after="20"/>
              <w:jc w:val="right"/>
              <w:rPr>
                <w:rFonts w:cs="Arial"/>
                <w:b/>
                <w:bCs/>
                <w:sz w:val="18"/>
                <w:szCs w:val="18"/>
              </w:rPr>
            </w:pPr>
            <w:r w:rsidRPr="003B4C8D">
              <w:rPr>
                <w:rFonts w:cs="Arial"/>
                <w:b/>
                <w:bCs/>
                <w:sz w:val="18"/>
                <w:szCs w:val="18"/>
              </w:rPr>
              <w:t>1,542</w:t>
            </w:r>
          </w:p>
        </w:tc>
        <w:tc>
          <w:tcPr>
            <w:tcW w:w="1247" w:type="dxa"/>
            <w:tcBorders>
              <w:top w:val="nil"/>
              <w:left w:val="nil"/>
              <w:bottom w:val="nil"/>
              <w:right w:val="nil"/>
            </w:tcBorders>
            <w:shd w:val="clear" w:color="auto" w:fill="auto"/>
            <w:vAlign w:val="bottom"/>
          </w:tcPr>
          <w:p w14:paraId="49FEA7B6" w14:textId="556E545D" w:rsidR="003B4C8D" w:rsidRPr="003B4C8D" w:rsidRDefault="003B4C8D" w:rsidP="003B4C8D">
            <w:pPr>
              <w:spacing w:before="40" w:after="20"/>
              <w:jc w:val="right"/>
              <w:rPr>
                <w:rFonts w:cs="Arial"/>
                <w:b/>
                <w:bCs/>
                <w:sz w:val="18"/>
                <w:szCs w:val="18"/>
              </w:rPr>
            </w:pPr>
            <w:r w:rsidRPr="003B4C8D">
              <w:rPr>
                <w:rFonts w:cs="Arial"/>
                <w:b/>
                <w:bCs/>
                <w:sz w:val="18"/>
                <w:szCs w:val="18"/>
              </w:rPr>
              <w:t>680</w:t>
            </w:r>
          </w:p>
        </w:tc>
        <w:tc>
          <w:tcPr>
            <w:tcW w:w="1021" w:type="dxa"/>
            <w:tcBorders>
              <w:top w:val="nil"/>
              <w:left w:val="nil"/>
              <w:bottom w:val="nil"/>
              <w:right w:val="nil"/>
            </w:tcBorders>
            <w:shd w:val="clear" w:color="auto" w:fill="auto"/>
            <w:vAlign w:val="bottom"/>
          </w:tcPr>
          <w:p w14:paraId="4974BA79" w14:textId="04A76920"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1E228721" w14:textId="2578B556" w:rsidR="003B4C8D" w:rsidRPr="00C935A5" w:rsidRDefault="003B4C8D" w:rsidP="003B4C8D">
            <w:pPr>
              <w:spacing w:before="40" w:after="20"/>
              <w:jc w:val="right"/>
              <w:rPr>
                <w:rFonts w:cs="Arial"/>
                <w:sz w:val="18"/>
                <w:szCs w:val="18"/>
              </w:rPr>
            </w:pPr>
            <w:r w:rsidRPr="003B4C8D">
              <w:rPr>
                <w:rFonts w:cs="Arial"/>
                <w:sz w:val="18"/>
                <w:szCs w:val="18"/>
              </w:rPr>
              <w:t>8,613</w:t>
            </w:r>
          </w:p>
        </w:tc>
      </w:tr>
      <w:tr w:rsidR="003B4C8D" w:rsidRPr="003B4C8D" w14:paraId="7D2AB38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4C5C5FC" w14:textId="77777777" w:rsidR="003B4C8D" w:rsidRPr="00C935A5" w:rsidRDefault="003B4C8D" w:rsidP="003B4C8D">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shd w:val="clear" w:color="auto" w:fill="auto"/>
            <w:vAlign w:val="bottom"/>
          </w:tcPr>
          <w:p w14:paraId="1249476A" w14:textId="5A26BB14" w:rsidR="003B4C8D" w:rsidRPr="00824E02" w:rsidRDefault="003B4C8D" w:rsidP="003B4C8D">
            <w:pPr>
              <w:spacing w:before="40" w:after="20"/>
              <w:jc w:val="right"/>
              <w:rPr>
                <w:rFonts w:cs="Arial"/>
                <w:sz w:val="18"/>
                <w:szCs w:val="18"/>
              </w:rPr>
            </w:pPr>
            <w:r w:rsidRPr="00824E02">
              <w:rPr>
                <w:rFonts w:cs="Arial"/>
                <w:sz w:val="18"/>
                <w:szCs w:val="18"/>
              </w:rPr>
              <w:t>1,298</w:t>
            </w:r>
          </w:p>
        </w:tc>
        <w:tc>
          <w:tcPr>
            <w:tcW w:w="1134" w:type="dxa"/>
            <w:tcBorders>
              <w:top w:val="nil"/>
              <w:left w:val="nil"/>
              <w:bottom w:val="nil"/>
              <w:right w:val="nil"/>
            </w:tcBorders>
            <w:vAlign w:val="bottom"/>
          </w:tcPr>
          <w:p w14:paraId="20457272" w14:textId="1AE3CCFA" w:rsidR="003B4C8D" w:rsidRPr="00824E02" w:rsidRDefault="003B4C8D" w:rsidP="003B4C8D">
            <w:pPr>
              <w:spacing w:before="40" w:after="20"/>
              <w:jc w:val="right"/>
              <w:rPr>
                <w:rFonts w:cs="Arial"/>
                <w:sz w:val="18"/>
                <w:szCs w:val="18"/>
              </w:rPr>
            </w:pPr>
            <w:r w:rsidRPr="00824E02">
              <w:rPr>
                <w:rFonts w:cs="Arial"/>
                <w:sz w:val="18"/>
                <w:szCs w:val="18"/>
              </w:rPr>
              <w:t>416</w:t>
            </w:r>
          </w:p>
        </w:tc>
        <w:tc>
          <w:tcPr>
            <w:tcW w:w="1247" w:type="dxa"/>
            <w:tcBorders>
              <w:top w:val="nil"/>
              <w:left w:val="nil"/>
              <w:bottom w:val="nil"/>
              <w:right w:val="nil"/>
            </w:tcBorders>
            <w:vAlign w:val="bottom"/>
          </w:tcPr>
          <w:p w14:paraId="23443716" w14:textId="22D16D60" w:rsidR="003B4C8D" w:rsidRPr="003B4C8D" w:rsidRDefault="003B4C8D" w:rsidP="003B4C8D">
            <w:pPr>
              <w:spacing w:before="40" w:after="20"/>
              <w:jc w:val="right"/>
              <w:rPr>
                <w:rFonts w:cs="Arial"/>
                <w:b/>
                <w:bCs/>
                <w:sz w:val="18"/>
                <w:szCs w:val="18"/>
              </w:rPr>
            </w:pPr>
            <w:r w:rsidRPr="003B4C8D">
              <w:rPr>
                <w:rFonts w:cs="Arial"/>
                <w:b/>
                <w:bCs/>
                <w:sz w:val="18"/>
                <w:szCs w:val="18"/>
              </w:rPr>
              <w:t>1,714</w:t>
            </w:r>
          </w:p>
        </w:tc>
        <w:tc>
          <w:tcPr>
            <w:tcW w:w="1247" w:type="dxa"/>
            <w:tcBorders>
              <w:top w:val="nil"/>
              <w:left w:val="nil"/>
              <w:bottom w:val="nil"/>
              <w:right w:val="nil"/>
            </w:tcBorders>
            <w:shd w:val="clear" w:color="auto" w:fill="auto"/>
            <w:vAlign w:val="bottom"/>
          </w:tcPr>
          <w:p w14:paraId="0B021F43" w14:textId="575DBA24" w:rsidR="003B4C8D" w:rsidRPr="003B4C8D" w:rsidRDefault="003B4C8D" w:rsidP="003B4C8D">
            <w:pPr>
              <w:spacing w:before="40" w:after="20"/>
              <w:jc w:val="right"/>
              <w:rPr>
                <w:rFonts w:cs="Arial"/>
                <w:b/>
                <w:bCs/>
                <w:sz w:val="18"/>
                <w:szCs w:val="18"/>
              </w:rPr>
            </w:pPr>
            <w:r w:rsidRPr="003B4C8D">
              <w:rPr>
                <w:rFonts w:cs="Arial"/>
                <w:b/>
                <w:bCs/>
                <w:sz w:val="18"/>
                <w:szCs w:val="18"/>
              </w:rPr>
              <w:t>447</w:t>
            </w:r>
          </w:p>
        </w:tc>
        <w:tc>
          <w:tcPr>
            <w:tcW w:w="1021" w:type="dxa"/>
            <w:tcBorders>
              <w:top w:val="nil"/>
              <w:left w:val="nil"/>
              <w:bottom w:val="nil"/>
              <w:right w:val="nil"/>
            </w:tcBorders>
            <w:shd w:val="clear" w:color="auto" w:fill="auto"/>
            <w:vAlign w:val="bottom"/>
          </w:tcPr>
          <w:p w14:paraId="6B75FFC4" w14:textId="41BACEBF"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28E1E569" w14:textId="369A3CCB" w:rsidR="003B4C8D" w:rsidRPr="00C935A5" w:rsidRDefault="003B4C8D" w:rsidP="003B4C8D">
            <w:pPr>
              <w:spacing w:before="40" w:after="20"/>
              <w:jc w:val="right"/>
              <w:rPr>
                <w:rFonts w:cs="Arial"/>
                <w:sz w:val="18"/>
                <w:szCs w:val="18"/>
              </w:rPr>
            </w:pPr>
            <w:r w:rsidRPr="003B4C8D">
              <w:rPr>
                <w:rFonts w:cs="Arial"/>
                <w:sz w:val="18"/>
                <w:szCs w:val="18"/>
              </w:rPr>
              <w:t>590</w:t>
            </w:r>
          </w:p>
        </w:tc>
      </w:tr>
      <w:tr w:rsidR="003B4C8D" w:rsidRPr="003B4C8D" w14:paraId="2742A5C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A3524D7" w14:textId="77777777" w:rsidR="003B4C8D" w:rsidRPr="00C935A5" w:rsidRDefault="003B4C8D" w:rsidP="003B4C8D">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shd w:val="clear" w:color="auto" w:fill="auto"/>
            <w:vAlign w:val="bottom"/>
          </w:tcPr>
          <w:p w14:paraId="13D34950" w14:textId="303B5D13" w:rsidR="003B4C8D" w:rsidRPr="00824E02" w:rsidRDefault="003B4C8D" w:rsidP="003B4C8D">
            <w:pPr>
              <w:spacing w:before="40" w:after="20"/>
              <w:jc w:val="right"/>
              <w:rPr>
                <w:rFonts w:cs="Arial"/>
                <w:sz w:val="18"/>
                <w:szCs w:val="18"/>
              </w:rPr>
            </w:pPr>
            <w:r w:rsidRPr="00824E02">
              <w:rPr>
                <w:rFonts w:cs="Arial"/>
                <w:sz w:val="18"/>
                <w:szCs w:val="18"/>
              </w:rPr>
              <w:t>256</w:t>
            </w:r>
          </w:p>
        </w:tc>
        <w:tc>
          <w:tcPr>
            <w:tcW w:w="1134" w:type="dxa"/>
            <w:tcBorders>
              <w:top w:val="nil"/>
              <w:left w:val="nil"/>
              <w:bottom w:val="nil"/>
              <w:right w:val="nil"/>
            </w:tcBorders>
            <w:vAlign w:val="bottom"/>
          </w:tcPr>
          <w:p w14:paraId="2BB0498C" w14:textId="706E7BF7" w:rsidR="003B4C8D" w:rsidRPr="00824E02" w:rsidRDefault="003B4C8D" w:rsidP="003B4C8D">
            <w:pPr>
              <w:spacing w:before="40" w:after="20"/>
              <w:jc w:val="right"/>
              <w:rPr>
                <w:rFonts w:cs="Arial"/>
                <w:sz w:val="18"/>
                <w:szCs w:val="18"/>
              </w:rPr>
            </w:pPr>
            <w:r w:rsidRPr="00824E02">
              <w:rPr>
                <w:rFonts w:cs="Arial"/>
                <w:sz w:val="18"/>
                <w:szCs w:val="18"/>
              </w:rPr>
              <w:t>1,171</w:t>
            </w:r>
          </w:p>
        </w:tc>
        <w:tc>
          <w:tcPr>
            <w:tcW w:w="1247" w:type="dxa"/>
            <w:tcBorders>
              <w:top w:val="nil"/>
              <w:left w:val="nil"/>
              <w:bottom w:val="nil"/>
              <w:right w:val="nil"/>
            </w:tcBorders>
            <w:vAlign w:val="bottom"/>
          </w:tcPr>
          <w:p w14:paraId="25023E47" w14:textId="561B158E" w:rsidR="003B4C8D" w:rsidRPr="003B4C8D" w:rsidRDefault="003B4C8D" w:rsidP="003B4C8D">
            <w:pPr>
              <w:spacing w:before="40" w:after="20"/>
              <w:jc w:val="right"/>
              <w:rPr>
                <w:rFonts w:cs="Arial"/>
                <w:b/>
                <w:bCs/>
                <w:sz w:val="18"/>
                <w:szCs w:val="18"/>
              </w:rPr>
            </w:pPr>
            <w:r w:rsidRPr="003B4C8D">
              <w:rPr>
                <w:rFonts w:cs="Arial"/>
                <w:b/>
                <w:bCs/>
                <w:sz w:val="18"/>
                <w:szCs w:val="18"/>
              </w:rPr>
              <w:t>1,427</w:t>
            </w:r>
          </w:p>
        </w:tc>
        <w:tc>
          <w:tcPr>
            <w:tcW w:w="1247" w:type="dxa"/>
            <w:tcBorders>
              <w:top w:val="nil"/>
              <w:left w:val="nil"/>
              <w:bottom w:val="nil"/>
              <w:right w:val="nil"/>
            </w:tcBorders>
            <w:shd w:val="clear" w:color="auto" w:fill="auto"/>
            <w:vAlign w:val="bottom"/>
          </w:tcPr>
          <w:p w14:paraId="621BE908" w14:textId="6816D24F" w:rsidR="003B4C8D" w:rsidRPr="003B4C8D" w:rsidRDefault="003B4C8D" w:rsidP="003B4C8D">
            <w:pPr>
              <w:spacing w:before="40" w:after="20"/>
              <w:jc w:val="right"/>
              <w:rPr>
                <w:rFonts w:cs="Arial"/>
                <w:b/>
                <w:bCs/>
                <w:sz w:val="18"/>
                <w:szCs w:val="18"/>
              </w:rPr>
            </w:pPr>
            <w:r w:rsidRPr="003B4C8D">
              <w:rPr>
                <w:rFonts w:cs="Arial"/>
                <w:b/>
                <w:bCs/>
                <w:sz w:val="18"/>
                <w:szCs w:val="18"/>
              </w:rPr>
              <w:t>310</w:t>
            </w:r>
          </w:p>
        </w:tc>
        <w:tc>
          <w:tcPr>
            <w:tcW w:w="1021" w:type="dxa"/>
            <w:tcBorders>
              <w:top w:val="nil"/>
              <w:left w:val="nil"/>
              <w:bottom w:val="nil"/>
              <w:right w:val="nil"/>
            </w:tcBorders>
            <w:shd w:val="clear" w:color="auto" w:fill="auto"/>
            <w:vAlign w:val="bottom"/>
          </w:tcPr>
          <w:p w14:paraId="63C7BD6F" w14:textId="4E8F05DA" w:rsidR="003B4C8D" w:rsidRPr="00C935A5" w:rsidRDefault="003B4C8D" w:rsidP="003B4C8D">
            <w:pPr>
              <w:spacing w:before="40" w:after="20"/>
              <w:jc w:val="right"/>
              <w:rPr>
                <w:rFonts w:cs="Arial"/>
                <w:sz w:val="18"/>
                <w:szCs w:val="18"/>
              </w:rPr>
            </w:pPr>
            <w:r w:rsidRPr="003B4C8D">
              <w:rPr>
                <w:rFonts w:cs="Arial"/>
                <w:sz w:val="18"/>
                <w:szCs w:val="18"/>
              </w:rPr>
              <w:t>1,092</w:t>
            </w:r>
          </w:p>
        </w:tc>
        <w:tc>
          <w:tcPr>
            <w:tcW w:w="1021" w:type="dxa"/>
            <w:tcBorders>
              <w:top w:val="nil"/>
              <w:left w:val="nil"/>
              <w:bottom w:val="nil"/>
              <w:right w:val="nil"/>
            </w:tcBorders>
            <w:shd w:val="clear" w:color="auto" w:fill="auto"/>
            <w:vAlign w:val="bottom"/>
          </w:tcPr>
          <w:p w14:paraId="00BB29E3" w14:textId="5FE05E46" w:rsidR="003B4C8D" w:rsidRPr="00C935A5" w:rsidRDefault="003B4C8D" w:rsidP="003B4C8D">
            <w:pPr>
              <w:spacing w:before="40" w:after="20"/>
              <w:jc w:val="right"/>
              <w:rPr>
                <w:rFonts w:cs="Arial"/>
                <w:sz w:val="18"/>
                <w:szCs w:val="18"/>
              </w:rPr>
            </w:pPr>
            <w:r w:rsidRPr="003B4C8D">
              <w:rPr>
                <w:rFonts w:cs="Arial"/>
                <w:sz w:val="18"/>
                <w:szCs w:val="18"/>
              </w:rPr>
              <w:t>12,552</w:t>
            </w:r>
          </w:p>
        </w:tc>
      </w:tr>
      <w:tr w:rsidR="003B4C8D" w:rsidRPr="003B4C8D" w14:paraId="4B5BC40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2DECBF7" w14:textId="77777777" w:rsidR="003B4C8D" w:rsidRPr="00C935A5" w:rsidRDefault="003B4C8D" w:rsidP="003B4C8D">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shd w:val="clear" w:color="auto" w:fill="auto"/>
            <w:vAlign w:val="bottom"/>
          </w:tcPr>
          <w:p w14:paraId="78438DB1" w14:textId="5996994E" w:rsidR="003B4C8D" w:rsidRPr="00824E02" w:rsidRDefault="003B4C8D" w:rsidP="003B4C8D">
            <w:pPr>
              <w:spacing w:before="40" w:after="20"/>
              <w:jc w:val="right"/>
              <w:rPr>
                <w:rFonts w:cs="Arial"/>
                <w:sz w:val="18"/>
                <w:szCs w:val="18"/>
              </w:rPr>
            </w:pPr>
            <w:r w:rsidRPr="00824E02">
              <w:rPr>
                <w:rFonts w:cs="Arial"/>
                <w:sz w:val="18"/>
                <w:szCs w:val="18"/>
              </w:rPr>
              <w:t>163</w:t>
            </w:r>
          </w:p>
        </w:tc>
        <w:tc>
          <w:tcPr>
            <w:tcW w:w="1134" w:type="dxa"/>
            <w:tcBorders>
              <w:top w:val="nil"/>
              <w:left w:val="nil"/>
              <w:bottom w:val="nil"/>
              <w:right w:val="nil"/>
            </w:tcBorders>
            <w:vAlign w:val="bottom"/>
          </w:tcPr>
          <w:p w14:paraId="529FC86B" w14:textId="018438CE" w:rsidR="003B4C8D" w:rsidRPr="00824E02" w:rsidRDefault="003B4C8D" w:rsidP="003B4C8D">
            <w:pPr>
              <w:spacing w:before="40" w:after="20"/>
              <w:jc w:val="right"/>
              <w:rPr>
                <w:rFonts w:cs="Arial"/>
                <w:sz w:val="18"/>
                <w:szCs w:val="18"/>
              </w:rPr>
            </w:pPr>
            <w:r w:rsidRPr="00824E02">
              <w:rPr>
                <w:rFonts w:cs="Arial"/>
                <w:sz w:val="18"/>
                <w:szCs w:val="18"/>
              </w:rPr>
              <w:t>2,582</w:t>
            </w:r>
          </w:p>
        </w:tc>
        <w:tc>
          <w:tcPr>
            <w:tcW w:w="1247" w:type="dxa"/>
            <w:tcBorders>
              <w:top w:val="nil"/>
              <w:left w:val="nil"/>
              <w:bottom w:val="nil"/>
              <w:right w:val="nil"/>
            </w:tcBorders>
            <w:vAlign w:val="bottom"/>
          </w:tcPr>
          <w:p w14:paraId="56D89A4B" w14:textId="3D8D9AB7" w:rsidR="003B4C8D" w:rsidRPr="003B4C8D" w:rsidRDefault="003B4C8D" w:rsidP="003B4C8D">
            <w:pPr>
              <w:spacing w:before="40" w:after="20"/>
              <w:jc w:val="right"/>
              <w:rPr>
                <w:rFonts w:cs="Arial"/>
                <w:b/>
                <w:bCs/>
                <w:sz w:val="18"/>
                <w:szCs w:val="18"/>
              </w:rPr>
            </w:pPr>
            <w:r w:rsidRPr="003B4C8D">
              <w:rPr>
                <w:rFonts w:cs="Arial"/>
                <w:b/>
                <w:bCs/>
                <w:sz w:val="18"/>
                <w:szCs w:val="18"/>
              </w:rPr>
              <w:t>2,745</w:t>
            </w:r>
          </w:p>
        </w:tc>
        <w:tc>
          <w:tcPr>
            <w:tcW w:w="1247" w:type="dxa"/>
            <w:tcBorders>
              <w:top w:val="nil"/>
              <w:left w:val="nil"/>
              <w:bottom w:val="nil"/>
              <w:right w:val="nil"/>
            </w:tcBorders>
            <w:shd w:val="clear" w:color="auto" w:fill="auto"/>
            <w:vAlign w:val="bottom"/>
          </w:tcPr>
          <w:p w14:paraId="4EA41EE4" w14:textId="7C753EE9" w:rsidR="003B4C8D" w:rsidRPr="003B4C8D" w:rsidRDefault="003B4C8D" w:rsidP="003B4C8D">
            <w:pPr>
              <w:spacing w:before="40" w:after="20"/>
              <w:jc w:val="right"/>
              <w:rPr>
                <w:rFonts w:cs="Arial"/>
                <w:b/>
                <w:bCs/>
                <w:sz w:val="18"/>
                <w:szCs w:val="18"/>
              </w:rPr>
            </w:pPr>
            <w:r w:rsidRPr="003B4C8D">
              <w:rPr>
                <w:rFonts w:cs="Arial"/>
                <w:b/>
                <w:bCs/>
                <w:sz w:val="18"/>
                <w:szCs w:val="18"/>
              </w:rPr>
              <w:t>1,288</w:t>
            </w:r>
          </w:p>
        </w:tc>
        <w:tc>
          <w:tcPr>
            <w:tcW w:w="1021" w:type="dxa"/>
            <w:tcBorders>
              <w:top w:val="nil"/>
              <w:left w:val="nil"/>
              <w:bottom w:val="nil"/>
              <w:right w:val="nil"/>
            </w:tcBorders>
            <w:shd w:val="clear" w:color="auto" w:fill="auto"/>
            <w:vAlign w:val="bottom"/>
          </w:tcPr>
          <w:p w14:paraId="0941DD09" w14:textId="38FB6815" w:rsidR="003B4C8D" w:rsidRPr="00C935A5" w:rsidRDefault="003B4C8D" w:rsidP="003B4C8D">
            <w:pPr>
              <w:spacing w:before="40" w:after="20"/>
              <w:jc w:val="right"/>
              <w:rPr>
                <w:rFonts w:cs="Arial"/>
                <w:sz w:val="18"/>
                <w:szCs w:val="18"/>
              </w:rPr>
            </w:pPr>
            <w:r w:rsidRPr="003B4C8D">
              <w:rPr>
                <w:rFonts w:cs="Arial"/>
                <w:sz w:val="18"/>
                <w:szCs w:val="18"/>
              </w:rPr>
              <w:t>787</w:t>
            </w:r>
          </w:p>
        </w:tc>
        <w:tc>
          <w:tcPr>
            <w:tcW w:w="1021" w:type="dxa"/>
            <w:tcBorders>
              <w:top w:val="nil"/>
              <w:left w:val="nil"/>
              <w:bottom w:val="nil"/>
              <w:right w:val="nil"/>
            </w:tcBorders>
            <w:shd w:val="clear" w:color="auto" w:fill="auto"/>
            <w:vAlign w:val="bottom"/>
          </w:tcPr>
          <w:p w14:paraId="3EC94B55" w14:textId="1FD4B5CA" w:rsidR="003B4C8D" w:rsidRPr="00C935A5" w:rsidRDefault="003B4C8D" w:rsidP="003B4C8D">
            <w:pPr>
              <w:spacing w:before="40" w:after="20"/>
              <w:jc w:val="right"/>
              <w:rPr>
                <w:rFonts w:cs="Arial"/>
                <w:sz w:val="18"/>
                <w:szCs w:val="18"/>
              </w:rPr>
            </w:pPr>
            <w:r w:rsidRPr="003B4C8D">
              <w:rPr>
                <w:rFonts w:cs="Arial"/>
                <w:sz w:val="18"/>
                <w:szCs w:val="18"/>
              </w:rPr>
              <w:t>12,417</w:t>
            </w:r>
          </w:p>
        </w:tc>
      </w:tr>
      <w:tr w:rsidR="003B4C8D" w:rsidRPr="003B4C8D" w14:paraId="6E7394D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A7C640A" w14:textId="77777777" w:rsidR="003B4C8D" w:rsidRPr="00C935A5" w:rsidRDefault="003B4C8D" w:rsidP="003B4C8D">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shd w:val="clear" w:color="auto" w:fill="auto"/>
            <w:vAlign w:val="bottom"/>
          </w:tcPr>
          <w:p w14:paraId="31169426" w14:textId="4883E6CA" w:rsidR="003B4C8D" w:rsidRPr="00824E02" w:rsidRDefault="003B4C8D" w:rsidP="003B4C8D">
            <w:pPr>
              <w:spacing w:before="40" w:after="20"/>
              <w:jc w:val="right"/>
              <w:rPr>
                <w:rFonts w:cs="Arial"/>
                <w:sz w:val="18"/>
                <w:szCs w:val="18"/>
              </w:rPr>
            </w:pPr>
            <w:r w:rsidRPr="00824E02">
              <w:rPr>
                <w:rFonts w:cs="Arial"/>
                <w:sz w:val="18"/>
                <w:szCs w:val="18"/>
              </w:rPr>
              <w:t>146</w:t>
            </w:r>
          </w:p>
        </w:tc>
        <w:tc>
          <w:tcPr>
            <w:tcW w:w="1134" w:type="dxa"/>
            <w:tcBorders>
              <w:top w:val="nil"/>
              <w:left w:val="nil"/>
              <w:bottom w:val="nil"/>
              <w:right w:val="nil"/>
            </w:tcBorders>
            <w:vAlign w:val="bottom"/>
          </w:tcPr>
          <w:p w14:paraId="4A3E3857" w14:textId="0739B6D1" w:rsidR="003B4C8D" w:rsidRPr="00824E02" w:rsidRDefault="003B4C8D" w:rsidP="003B4C8D">
            <w:pPr>
              <w:spacing w:before="40" w:after="20"/>
              <w:jc w:val="right"/>
              <w:rPr>
                <w:rFonts w:cs="Arial"/>
                <w:sz w:val="18"/>
                <w:szCs w:val="18"/>
              </w:rPr>
            </w:pPr>
            <w:r w:rsidRPr="00824E02">
              <w:rPr>
                <w:rFonts w:cs="Arial"/>
                <w:sz w:val="18"/>
                <w:szCs w:val="18"/>
              </w:rPr>
              <w:t>1,099</w:t>
            </w:r>
          </w:p>
        </w:tc>
        <w:tc>
          <w:tcPr>
            <w:tcW w:w="1247" w:type="dxa"/>
            <w:tcBorders>
              <w:top w:val="nil"/>
              <w:left w:val="nil"/>
              <w:bottom w:val="nil"/>
              <w:right w:val="nil"/>
            </w:tcBorders>
            <w:vAlign w:val="bottom"/>
          </w:tcPr>
          <w:p w14:paraId="500446D5" w14:textId="3E4EB6C9" w:rsidR="003B4C8D" w:rsidRPr="003B4C8D" w:rsidRDefault="003B4C8D" w:rsidP="003B4C8D">
            <w:pPr>
              <w:spacing w:before="40" w:after="20"/>
              <w:jc w:val="right"/>
              <w:rPr>
                <w:rFonts w:cs="Arial"/>
                <w:b/>
                <w:bCs/>
                <w:sz w:val="18"/>
                <w:szCs w:val="18"/>
              </w:rPr>
            </w:pPr>
            <w:r w:rsidRPr="003B4C8D">
              <w:rPr>
                <w:rFonts w:cs="Arial"/>
                <w:b/>
                <w:bCs/>
                <w:sz w:val="18"/>
                <w:szCs w:val="18"/>
              </w:rPr>
              <w:t>1,245</w:t>
            </w:r>
          </w:p>
        </w:tc>
        <w:tc>
          <w:tcPr>
            <w:tcW w:w="1247" w:type="dxa"/>
            <w:tcBorders>
              <w:top w:val="nil"/>
              <w:left w:val="nil"/>
              <w:bottom w:val="nil"/>
              <w:right w:val="nil"/>
            </w:tcBorders>
            <w:shd w:val="clear" w:color="auto" w:fill="auto"/>
            <w:vAlign w:val="bottom"/>
          </w:tcPr>
          <w:p w14:paraId="4F1E426E" w14:textId="6CC723E5" w:rsidR="003B4C8D" w:rsidRPr="003B4C8D" w:rsidRDefault="003B4C8D" w:rsidP="003B4C8D">
            <w:pPr>
              <w:spacing w:before="40" w:after="20"/>
              <w:jc w:val="right"/>
              <w:rPr>
                <w:rFonts w:cs="Arial"/>
                <w:b/>
                <w:bCs/>
                <w:sz w:val="18"/>
                <w:szCs w:val="18"/>
              </w:rPr>
            </w:pPr>
            <w:r w:rsidRPr="003B4C8D">
              <w:rPr>
                <w:rFonts w:cs="Arial"/>
                <w:b/>
                <w:bCs/>
                <w:sz w:val="18"/>
                <w:szCs w:val="18"/>
              </w:rPr>
              <w:t>259</w:t>
            </w:r>
          </w:p>
        </w:tc>
        <w:tc>
          <w:tcPr>
            <w:tcW w:w="1021" w:type="dxa"/>
            <w:tcBorders>
              <w:top w:val="nil"/>
              <w:left w:val="nil"/>
              <w:bottom w:val="nil"/>
              <w:right w:val="nil"/>
            </w:tcBorders>
            <w:shd w:val="clear" w:color="auto" w:fill="auto"/>
            <w:vAlign w:val="bottom"/>
          </w:tcPr>
          <w:p w14:paraId="56E742C3" w14:textId="2EB8F118" w:rsidR="003B4C8D" w:rsidRPr="00C935A5" w:rsidRDefault="003B4C8D" w:rsidP="003B4C8D">
            <w:pPr>
              <w:spacing w:before="40" w:after="20"/>
              <w:jc w:val="right"/>
              <w:rPr>
                <w:rFonts w:cs="Arial"/>
                <w:sz w:val="18"/>
                <w:szCs w:val="18"/>
              </w:rPr>
            </w:pPr>
            <w:r w:rsidRPr="003B4C8D">
              <w:rPr>
                <w:rFonts w:cs="Arial"/>
                <w:sz w:val="18"/>
                <w:szCs w:val="18"/>
              </w:rPr>
              <w:t>1,273</w:t>
            </w:r>
          </w:p>
        </w:tc>
        <w:tc>
          <w:tcPr>
            <w:tcW w:w="1021" w:type="dxa"/>
            <w:tcBorders>
              <w:top w:val="nil"/>
              <w:left w:val="nil"/>
              <w:bottom w:val="nil"/>
              <w:right w:val="nil"/>
            </w:tcBorders>
            <w:shd w:val="clear" w:color="auto" w:fill="auto"/>
            <w:vAlign w:val="bottom"/>
          </w:tcPr>
          <w:p w14:paraId="00F913A7" w14:textId="0805E496" w:rsidR="003B4C8D" w:rsidRPr="00C935A5" w:rsidRDefault="003B4C8D" w:rsidP="003B4C8D">
            <w:pPr>
              <w:spacing w:before="40" w:after="20"/>
              <w:jc w:val="right"/>
              <w:rPr>
                <w:rFonts w:cs="Arial"/>
                <w:sz w:val="18"/>
                <w:szCs w:val="18"/>
              </w:rPr>
            </w:pPr>
            <w:r w:rsidRPr="003B4C8D">
              <w:rPr>
                <w:rFonts w:cs="Arial"/>
                <w:sz w:val="18"/>
                <w:szCs w:val="18"/>
              </w:rPr>
              <w:t>11,883</w:t>
            </w:r>
          </w:p>
        </w:tc>
      </w:tr>
      <w:tr w:rsidR="003B4C8D" w:rsidRPr="003B4C8D" w14:paraId="648FB5A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226F52" w14:textId="77777777" w:rsidR="003B4C8D" w:rsidRPr="00C935A5" w:rsidRDefault="003B4C8D" w:rsidP="003B4C8D">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shd w:val="clear" w:color="auto" w:fill="auto"/>
            <w:vAlign w:val="bottom"/>
          </w:tcPr>
          <w:p w14:paraId="3B159965" w14:textId="4C27304A" w:rsidR="003B4C8D" w:rsidRPr="00824E02" w:rsidRDefault="003B4C8D" w:rsidP="003B4C8D">
            <w:pPr>
              <w:spacing w:before="40" w:after="20"/>
              <w:jc w:val="right"/>
              <w:rPr>
                <w:rFonts w:cs="Arial"/>
                <w:sz w:val="18"/>
                <w:szCs w:val="18"/>
              </w:rPr>
            </w:pPr>
            <w:r w:rsidRPr="00824E02">
              <w:rPr>
                <w:rFonts w:cs="Arial"/>
                <w:sz w:val="18"/>
                <w:szCs w:val="18"/>
              </w:rPr>
              <w:t>323</w:t>
            </w:r>
          </w:p>
        </w:tc>
        <w:tc>
          <w:tcPr>
            <w:tcW w:w="1134" w:type="dxa"/>
            <w:tcBorders>
              <w:top w:val="nil"/>
              <w:left w:val="nil"/>
              <w:bottom w:val="nil"/>
              <w:right w:val="nil"/>
            </w:tcBorders>
            <w:vAlign w:val="bottom"/>
          </w:tcPr>
          <w:p w14:paraId="46AA9427" w14:textId="167461D9" w:rsidR="003B4C8D" w:rsidRPr="00824E02" w:rsidRDefault="003B4C8D" w:rsidP="003B4C8D">
            <w:pPr>
              <w:spacing w:before="40" w:after="20"/>
              <w:jc w:val="right"/>
              <w:rPr>
                <w:rFonts w:cs="Arial"/>
                <w:sz w:val="18"/>
                <w:szCs w:val="18"/>
              </w:rPr>
            </w:pPr>
            <w:r w:rsidRPr="00824E02">
              <w:rPr>
                <w:rFonts w:cs="Arial"/>
                <w:sz w:val="18"/>
                <w:szCs w:val="18"/>
              </w:rPr>
              <w:t>453</w:t>
            </w:r>
          </w:p>
        </w:tc>
        <w:tc>
          <w:tcPr>
            <w:tcW w:w="1247" w:type="dxa"/>
            <w:tcBorders>
              <w:top w:val="nil"/>
              <w:left w:val="nil"/>
              <w:bottom w:val="nil"/>
              <w:right w:val="nil"/>
            </w:tcBorders>
            <w:vAlign w:val="bottom"/>
          </w:tcPr>
          <w:p w14:paraId="19027B8E" w14:textId="651F112D" w:rsidR="003B4C8D" w:rsidRPr="003B4C8D" w:rsidRDefault="003B4C8D" w:rsidP="003B4C8D">
            <w:pPr>
              <w:spacing w:before="40" w:after="20"/>
              <w:jc w:val="right"/>
              <w:rPr>
                <w:rFonts w:cs="Arial"/>
                <w:b/>
                <w:bCs/>
                <w:sz w:val="18"/>
                <w:szCs w:val="18"/>
              </w:rPr>
            </w:pPr>
            <w:r w:rsidRPr="003B4C8D">
              <w:rPr>
                <w:rFonts w:cs="Arial"/>
                <w:b/>
                <w:bCs/>
                <w:sz w:val="18"/>
                <w:szCs w:val="18"/>
              </w:rPr>
              <w:t>776</w:t>
            </w:r>
          </w:p>
        </w:tc>
        <w:tc>
          <w:tcPr>
            <w:tcW w:w="1247" w:type="dxa"/>
            <w:tcBorders>
              <w:top w:val="nil"/>
              <w:left w:val="nil"/>
              <w:bottom w:val="nil"/>
              <w:right w:val="nil"/>
            </w:tcBorders>
            <w:shd w:val="clear" w:color="auto" w:fill="auto"/>
            <w:vAlign w:val="bottom"/>
          </w:tcPr>
          <w:p w14:paraId="0F4AB2D5" w14:textId="73E2DE82" w:rsidR="003B4C8D" w:rsidRPr="003B4C8D" w:rsidRDefault="003B4C8D" w:rsidP="003B4C8D">
            <w:pPr>
              <w:spacing w:before="40" w:after="20"/>
              <w:jc w:val="right"/>
              <w:rPr>
                <w:rFonts w:cs="Arial"/>
                <w:b/>
                <w:bCs/>
                <w:sz w:val="18"/>
                <w:szCs w:val="18"/>
              </w:rPr>
            </w:pPr>
            <w:r w:rsidRPr="003B4C8D">
              <w:rPr>
                <w:rFonts w:cs="Arial"/>
                <w:b/>
                <w:bCs/>
                <w:sz w:val="18"/>
                <w:szCs w:val="18"/>
              </w:rPr>
              <w:t>99</w:t>
            </w:r>
          </w:p>
        </w:tc>
        <w:tc>
          <w:tcPr>
            <w:tcW w:w="1021" w:type="dxa"/>
            <w:tcBorders>
              <w:top w:val="nil"/>
              <w:left w:val="nil"/>
              <w:bottom w:val="nil"/>
              <w:right w:val="nil"/>
            </w:tcBorders>
            <w:shd w:val="clear" w:color="auto" w:fill="auto"/>
            <w:vAlign w:val="bottom"/>
          </w:tcPr>
          <w:p w14:paraId="3FBB4A5B" w14:textId="617F2865" w:rsidR="003B4C8D" w:rsidRPr="00C935A5" w:rsidRDefault="003B4C8D" w:rsidP="003B4C8D">
            <w:pPr>
              <w:spacing w:before="40" w:after="20"/>
              <w:jc w:val="right"/>
              <w:rPr>
                <w:rFonts w:cs="Arial"/>
                <w:sz w:val="18"/>
                <w:szCs w:val="18"/>
              </w:rPr>
            </w:pPr>
            <w:r w:rsidRPr="003B4C8D">
              <w:rPr>
                <w:rFonts w:cs="Arial"/>
                <w:sz w:val="18"/>
                <w:szCs w:val="18"/>
              </w:rPr>
              <w:t>511</w:t>
            </w:r>
          </w:p>
        </w:tc>
        <w:tc>
          <w:tcPr>
            <w:tcW w:w="1021" w:type="dxa"/>
            <w:tcBorders>
              <w:top w:val="nil"/>
              <w:left w:val="nil"/>
              <w:bottom w:val="nil"/>
              <w:right w:val="nil"/>
            </w:tcBorders>
            <w:shd w:val="clear" w:color="auto" w:fill="auto"/>
            <w:vAlign w:val="bottom"/>
          </w:tcPr>
          <w:p w14:paraId="0F2048A6" w14:textId="663D9E9A" w:rsidR="003B4C8D" w:rsidRPr="00C935A5" w:rsidRDefault="003B4C8D" w:rsidP="003B4C8D">
            <w:pPr>
              <w:spacing w:before="40" w:after="20"/>
              <w:jc w:val="right"/>
              <w:rPr>
                <w:rFonts w:cs="Arial"/>
                <w:sz w:val="18"/>
                <w:szCs w:val="18"/>
              </w:rPr>
            </w:pPr>
            <w:r w:rsidRPr="003B4C8D">
              <w:rPr>
                <w:rFonts w:cs="Arial"/>
                <w:sz w:val="18"/>
                <w:szCs w:val="18"/>
              </w:rPr>
              <w:t>3,992</w:t>
            </w:r>
          </w:p>
        </w:tc>
      </w:tr>
      <w:tr w:rsidR="003B4C8D" w:rsidRPr="003B4C8D" w14:paraId="6E0D44B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83803EE" w14:textId="77777777" w:rsidR="003B4C8D" w:rsidRPr="00C935A5" w:rsidRDefault="003B4C8D" w:rsidP="003B4C8D">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shd w:val="clear" w:color="auto" w:fill="auto"/>
            <w:vAlign w:val="bottom"/>
          </w:tcPr>
          <w:p w14:paraId="17FBB9E0" w14:textId="09DA88F1" w:rsidR="003B4C8D" w:rsidRPr="00824E02" w:rsidRDefault="003B4C8D" w:rsidP="003B4C8D">
            <w:pPr>
              <w:spacing w:before="40" w:after="20"/>
              <w:jc w:val="right"/>
              <w:rPr>
                <w:rFonts w:cs="Arial"/>
                <w:sz w:val="18"/>
                <w:szCs w:val="18"/>
              </w:rPr>
            </w:pPr>
            <w:r w:rsidRPr="00824E02">
              <w:rPr>
                <w:rFonts w:cs="Arial"/>
                <w:sz w:val="18"/>
                <w:szCs w:val="18"/>
              </w:rPr>
              <w:t>133</w:t>
            </w:r>
          </w:p>
        </w:tc>
        <w:tc>
          <w:tcPr>
            <w:tcW w:w="1134" w:type="dxa"/>
            <w:tcBorders>
              <w:top w:val="nil"/>
              <w:left w:val="nil"/>
              <w:bottom w:val="nil"/>
              <w:right w:val="nil"/>
            </w:tcBorders>
            <w:vAlign w:val="bottom"/>
          </w:tcPr>
          <w:p w14:paraId="2F1675F5" w14:textId="1FC4477D" w:rsidR="003B4C8D" w:rsidRPr="00824E02" w:rsidRDefault="003B4C8D" w:rsidP="003B4C8D">
            <w:pPr>
              <w:spacing w:before="40" w:after="20"/>
              <w:jc w:val="right"/>
              <w:rPr>
                <w:rFonts w:cs="Arial"/>
                <w:sz w:val="18"/>
                <w:szCs w:val="18"/>
              </w:rPr>
            </w:pPr>
            <w:r w:rsidRPr="00824E02">
              <w:rPr>
                <w:rFonts w:cs="Arial"/>
                <w:sz w:val="18"/>
                <w:szCs w:val="18"/>
              </w:rPr>
              <w:t>3,241</w:t>
            </w:r>
          </w:p>
        </w:tc>
        <w:tc>
          <w:tcPr>
            <w:tcW w:w="1247" w:type="dxa"/>
            <w:tcBorders>
              <w:top w:val="nil"/>
              <w:left w:val="nil"/>
              <w:bottom w:val="nil"/>
              <w:right w:val="nil"/>
            </w:tcBorders>
            <w:vAlign w:val="bottom"/>
          </w:tcPr>
          <w:p w14:paraId="0BB7F898" w14:textId="64FA7A12" w:rsidR="003B4C8D" w:rsidRPr="003B4C8D" w:rsidRDefault="003B4C8D" w:rsidP="003B4C8D">
            <w:pPr>
              <w:spacing w:before="40" w:after="20"/>
              <w:jc w:val="right"/>
              <w:rPr>
                <w:rFonts w:cs="Arial"/>
                <w:b/>
                <w:bCs/>
                <w:sz w:val="18"/>
                <w:szCs w:val="18"/>
              </w:rPr>
            </w:pPr>
            <w:r w:rsidRPr="003B4C8D">
              <w:rPr>
                <w:rFonts w:cs="Arial"/>
                <w:b/>
                <w:bCs/>
                <w:sz w:val="18"/>
                <w:szCs w:val="18"/>
              </w:rPr>
              <w:t>3,374</w:t>
            </w:r>
          </w:p>
        </w:tc>
        <w:tc>
          <w:tcPr>
            <w:tcW w:w="1247" w:type="dxa"/>
            <w:tcBorders>
              <w:top w:val="nil"/>
              <w:left w:val="nil"/>
              <w:bottom w:val="nil"/>
              <w:right w:val="nil"/>
            </w:tcBorders>
            <w:shd w:val="clear" w:color="auto" w:fill="auto"/>
            <w:vAlign w:val="bottom"/>
          </w:tcPr>
          <w:p w14:paraId="2BC8A8BA" w14:textId="7829F59A" w:rsidR="003B4C8D" w:rsidRPr="003B4C8D" w:rsidRDefault="003B4C8D" w:rsidP="003B4C8D">
            <w:pPr>
              <w:spacing w:before="40" w:after="20"/>
              <w:jc w:val="right"/>
              <w:rPr>
                <w:rFonts w:cs="Arial"/>
                <w:b/>
                <w:bCs/>
                <w:sz w:val="18"/>
                <w:szCs w:val="18"/>
              </w:rPr>
            </w:pPr>
            <w:r w:rsidRPr="003B4C8D">
              <w:rPr>
                <w:rFonts w:cs="Arial"/>
                <w:b/>
                <w:bCs/>
                <w:sz w:val="18"/>
                <w:szCs w:val="18"/>
              </w:rPr>
              <w:t>702</w:t>
            </w:r>
          </w:p>
        </w:tc>
        <w:tc>
          <w:tcPr>
            <w:tcW w:w="1021" w:type="dxa"/>
            <w:tcBorders>
              <w:top w:val="nil"/>
              <w:left w:val="nil"/>
              <w:bottom w:val="nil"/>
              <w:right w:val="nil"/>
            </w:tcBorders>
            <w:shd w:val="clear" w:color="auto" w:fill="auto"/>
            <w:vAlign w:val="bottom"/>
          </w:tcPr>
          <w:p w14:paraId="4BFDA250" w14:textId="7CC018D1"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5C48C07C" w14:textId="7084FE23" w:rsidR="003B4C8D" w:rsidRPr="00C935A5" w:rsidRDefault="003B4C8D" w:rsidP="003B4C8D">
            <w:pPr>
              <w:spacing w:before="40" w:after="20"/>
              <w:jc w:val="right"/>
              <w:rPr>
                <w:rFonts w:cs="Arial"/>
                <w:sz w:val="18"/>
                <w:szCs w:val="18"/>
              </w:rPr>
            </w:pPr>
            <w:r w:rsidRPr="003B4C8D">
              <w:rPr>
                <w:rFonts w:cs="Arial"/>
                <w:sz w:val="18"/>
                <w:szCs w:val="18"/>
              </w:rPr>
              <w:t>17,695</w:t>
            </w:r>
          </w:p>
        </w:tc>
      </w:tr>
      <w:tr w:rsidR="003B4C8D" w:rsidRPr="003B4C8D" w14:paraId="3A7DC08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E110682" w14:textId="77777777" w:rsidR="003B4C8D" w:rsidRPr="00C935A5" w:rsidRDefault="003B4C8D" w:rsidP="003B4C8D">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shd w:val="clear" w:color="auto" w:fill="auto"/>
            <w:vAlign w:val="bottom"/>
          </w:tcPr>
          <w:p w14:paraId="3E33525D" w14:textId="47F75A41" w:rsidR="003B4C8D" w:rsidRPr="00824E02" w:rsidRDefault="003B4C8D" w:rsidP="003B4C8D">
            <w:pPr>
              <w:spacing w:before="40" w:after="20"/>
              <w:jc w:val="right"/>
              <w:rPr>
                <w:rFonts w:cs="Arial"/>
                <w:sz w:val="18"/>
                <w:szCs w:val="18"/>
              </w:rPr>
            </w:pPr>
            <w:r w:rsidRPr="00824E02">
              <w:rPr>
                <w:rFonts w:cs="Arial"/>
                <w:sz w:val="18"/>
                <w:szCs w:val="18"/>
              </w:rPr>
              <w:t>215</w:t>
            </w:r>
          </w:p>
        </w:tc>
        <w:tc>
          <w:tcPr>
            <w:tcW w:w="1134" w:type="dxa"/>
            <w:tcBorders>
              <w:top w:val="nil"/>
              <w:left w:val="nil"/>
              <w:bottom w:val="nil"/>
              <w:right w:val="nil"/>
            </w:tcBorders>
            <w:vAlign w:val="bottom"/>
          </w:tcPr>
          <w:p w14:paraId="51EB88E9" w14:textId="774E5344"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53F0254A" w14:textId="39167A6E" w:rsidR="003B4C8D" w:rsidRPr="003B4C8D" w:rsidRDefault="003B4C8D" w:rsidP="003B4C8D">
            <w:pPr>
              <w:spacing w:before="40" w:after="20"/>
              <w:jc w:val="right"/>
              <w:rPr>
                <w:rFonts w:cs="Arial"/>
                <w:b/>
                <w:bCs/>
                <w:sz w:val="18"/>
                <w:szCs w:val="18"/>
              </w:rPr>
            </w:pPr>
            <w:r w:rsidRPr="003B4C8D">
              <w:rPr>
                <w:rFonts w:cs="Arial"/>
                <w:b/>
                <w:bCs/>
                <w:sz w:val="18"/>
                <w:szCs w:val="18"/>
              </w:rPr>
              <w:t>215</w:t>
            </w:r>
          </w:p>
        </w:tc>
        <w:tc>
          <w:tcPr>
            <w:tcW w:w="1247" w:type="dxa"/>
            <w:tcBorders>
              <w:top w:val="nil"/>
              <w:left w:val="nil"/>
              <w:bottom w:val="nil"/>
              <w:right w:val="nil"/>
            </w:tcBorders>
            <w:shd w:val="clear" w:color="auto" w:fill="auto"/>
            <w:vAlign w:val="bottom"/>
          </w:tcPr>
          <w:p w14:paraId="3ED36F22" w14:textId="2E638F3A" w:rsidR="003B4C8D" w:rsidRPr="003B4C8D" w:rsidRDefault="003B4C8D" w:rsidP="003B4C8D">
            <w:pPr>
              <w:spacing w:before="40" w:after="20"/>
              <w:jc w:val="right"/>
              <w:rPr>
                <w:rFonts w:cs="Arial"/>
                <w:b/>
                <w:bCs/>
                <w:sz w:val="18"/>
                <w:szCs w:val="18"/>
              </w:rPr>
            </w:pPr>
            <w:r w:rsidRPr="003B4C8D">
              <w:rPr>
                <w:rFonts w:cs="Arial"/>
                <w:b/>
                <w:bCs/>
                <w:sz w:val="18"/>
                <w:szCs w:val="18"/>
              </w:rPr>
              <w:t>46</w:t>
            </w:r>
          </w:p>
        </w:tc>
        <w:tc>
          <w:tcPr>
            <w:tcW w:w="1021" w:type="dxa"/>
            <w:tcBorders>
              <w:top w:val="nil"/>
              <w:left w:val="nil"/>
              <w:bottom w:val="nil"/>
              <w:right w:val="nil"/>
            </w:tcBorders>
            <w:shd w:val="clear" w:color="auto" w:fill="auto"/>
            <w:vAlign w:val="bottom"/>
          </w:tcPr>
          <w:p w14:paraId="505B50BB" w14:textId="3C7A5F90" w:rsidR="003B4C8D" w:rsidRPr="00C935A5" w:rsidRDefault="003B4C8D" w:rsidP="003B4C8D">
            <w:pPr>
              <w:spacing w:before="40" w:after="20"/>
              <w:jc w:val="right"/>
              <w:rPr>
                <w:rFonts w:cs="Arial"/>
                <w:sz w:val="18"/>
                <w:szCs w:val="18"/>
              </w:rPr>
            </w:pPr>
            <w:r w:rsidRPr="003B4C8D">
              <w:rPr>
                <w:rFonts w:cs="Arial"/>
                <w:sz w:val="18"/>
                <w:szCs w:val="18"/>
              </w:rPr>
              <w:t>328</w:t>
            </w:r>
          </w:p>
        </w:tc>
        <w:tc>
          <w:tcPr>
            <w:tcW w:w="1021" w:type="dxa"/>
            <w:tcBorders>
              <w:top w:val="nil"/>
              <w:left w:val="nil"/>
              <w:bottom w:val="nil"/>
              <w:right w:val="nil"/>
            </w:tcBorders>
            <w:shd w:val="clear" w:color="auto" w:fill="auto"/>
            <w:vAlign w:val="bottom"/>
          </w:tcPr>
          <w:p w14:paraId="5A34E68E" w14:textId="3DB0F9B2" w:rsidR="003B4C8D" w:rsidRPr="00C935A5" w:rsidRDefault="003B4C8D" w:rsidP="003B4C8D">
            <w:pPr>
              <w:spacing w:before="40" w:after="20"/>
              <w:jc w:val="right"/>
              <w:rPr>
                <w:rFonts w:cs="Arial"/>
                <w:sz w:val="18"/>
                <w:szCs w:val="18"/>
              </w:rPr>
            </w:pPr>
            <w:r w:rsidRPr="003B4C8D">
              <w:rPr>
                <w:rFonts w:cs="Arial"/>
                <w:sz w:val="18"/>
                <w:szCs w:val="18"/>
              </w:rPr>
              <w:t>905</w:t>
            </w:r>
          </w:p>
        </w:tc>
      </w:tr>
      <w:tr w:rsidR="003B4C8D" w:rsidRPr="003B4C8D" w14:paraId="25BBB9E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54F1CC9" w14:textId="77777777" w:rsidR="003B4C8D" w:rsidRPr="00C935A5" w:rsidRDefault="003B4C8D" w:rsidP="003B4C8D">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shd w:val="clear" w:color="auto" w:fill="auto"/>
            <w:vAlign w:val="bottom"/>
          </w:tcPr>
          <w:p w14:paraId="47101187" w14:textId="12DD47E0" w:rsidR="003B4C8D" w:rsidRPr="00824E02" w:rsidRDefault="003B4C8D" w:rsidP="003B4C8D">
            <w:pPr>
              <w:spacing w:before="40" w:after="20"/>
              <w:jc w:val="right"/>
              <w:rPr>
                <w:rFonts w:cs="Arial"/>
                <w:sz w:val="18"/>
                <w:szCs w:val="18"/>
              </w:rPr>
            </w:pPr>
            <w:r w:rsidRPr="00824E02">
              <w:rPr>
                <w:rFonts w:cs="Arial"/>
                <w:sz w:val="18"/>
                <w:szCs w:val="18"/>
              </w:rPr>
              <w:t>87</w:t>
            </w:r>
          </w:p>
        </w:tc>
        <w:tc>
          <w:tcPr>
            <w:tcW w:w="1134" w:type="dxa"/>
            <w:tcBorders>
              <w:top w:val="nil"/>
              <w:left w:val="nil"/>
              <w:bottom w:val="nil"/>
              <w:right w:val="nil"/>
            </w:tcBorders>
            <w:vAlign w:val="bottom"/>
          </w:tcPr>
          <w:p w14:paraId="4E7D3EF6" w14:textId="4E1B0CB4" w:rsidR="003B4C8D" w:rsidRPr="00824E02" w:rsidRDefault="003B4C8D" w:rsidP="003B4C8D">
            <w:pPr>
              <w:spacing w:before="40" w:after="20"/>
              <w:jc w:val="right"/>
              <w:rPr>
                <w:rFonts w:cs="Arial"/>
                <w:sz w:val="18"/>
                <w:szCs w:val="18"/>
              </w:rPr>
            </w:pPr>
            <w:r w:rsidRPr="00824E02">
              <w:rPr>
                <w:rFonts w:cs="Arial"/>
                <w:sz w:val="18"/>
                <w:szCs w:val="18"/>
              </w:rPr>
              <w:t>1,935</w:t>
            </w:r>
          </w:p>
        </w:tc>
        <w:tc>
          <w:tcPr>
            <w:tcW w:w="1247" w:type="dxa"/>
            <w:tcBorders>
              <w:top w:val="nil"/>
              <w:left w:val="nil"/>
              <w:bottom w:val="nil"/>
              <w:right w:val="nil"/>
            </w:tcBorders>
            <w:vAlign w:val="bottom"/>
          </w:tcPr>
          <w:p w14:paraId="35E531D1" w14:textId="4967E819" w:rsidR="003B4C8D" w:rsidRPr="003B4C8D" w:rsidRDefault="003B4C8D" w:rsidP="003B4C8D">
            <w:pPr>
              <w:spacing w:before="40" w:after="20"/>
              <w:jc w:val="right"/>
              <w:rPr>
                <w:rFonts w:cs="Arial"/>
                <w:b/>
                <w:bCs/>
                <w:sz w:val="18"/>
                <w:szCs w:val="18"/>
              </w:rPr>
            </w:pPr>
            <w:r w:rsidRPr="003B4C8D">
              <w:rPr>
                <w:rFonts w:cs="Arial"/>
                <w:b/>
                <w:bCs/>
                <w:sz w:val="18"/>
                <w:szCs w:val="18"/>
              </w:rPr>
              <w:t>2,022</w:t>
            </w:r>
          </w:p>
        </w:tc>
        <w:tc>
          <w:tcPr>
            <w:tcW w:w="1247" w:type="dxa"/>
            <w:tcBorders>
              <w:top w:val="nil"/>
              <w:left w:val="nil"/>
              <w:bottom w:val="nil"/>
              <w:right w:val="nil"/>
            </w:tcBorders>
            <w:shd w:val="clear" w:color="auto" w:fill="auto"/>
            <w:vAlign w:val="bottom"/>
          </w:tcPr>
          <w:p w14:paraId="34B4FF96" w14:textId="323FD708" w:rsidR="003B4C8D" w:rsidRPr="003B4C8D" w:rsidRDefault="003B4C8D" w:rsidP="003B4C8D">
            <w:pPr>
              <w:spacing w:before="40" w:after="20"/>
              <w:jc w:val="right"/>
              <w:rPr>
                <w:rFonts w:cs="Arial"/>
                <w:b/>
                <w:bCs/>
                <w:sz w:val="18"/>
                <w:szCs w:val="18"/>
              </w:rPr>
            </w:pPr>
            <w:r w:rsidRPr="003B4C8D">
              <w:rPr>
                <w:rFonts w:cs="Arial"/>
                <w:b/>
                <w:bCs/>
                <w:sz w:val="18"/>
                <w:szCs w:val="18"/>
              </w:rPr>
              <w:t>493</w:t>
            </w:r>
          </w:p>
        </w:tc>
        <w:tc>
          <w:tcPr>
            <w:tcW w:w="1021" w:type="dxa"/>
            <w:tcBorders>
              <w:top w:val="nil"/>
              <w:left w:val="nil"/>
              <w:bottom w:val="nil"/>
              <w:right w:val="nil"/>
            </w:tcBorders>
            <w:shd w:val="clear" w:color="auto" w:fill="auto"/>
            <w:vAlign w:val="bottom"/>
          </w:tcPr>
          <w:p w14:paraId="1EBDDD1C" w14:textId="5629207A"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74D836D0" w14:textId="02CFC89B" w:rsidR="003B4C8D" w:rsidRPr="00C935A5" w:rsidRDefault="003B4C8D" w:rsidP="003B4C8D">
            <w:pPr>
              <w:spacing w:before="40" w:after="20"/>
              <w:jc w:val="right"/>
              <w:rPr>
                <w:rFonts w:cs="Arial"/>
                <w:sz w:val="18"/>
                <w:szCs w:val="18"/>
              </w:rPr>
            </w:pPr>
            <w:r w:rsidRPr="003B4C8D">
              <w:rPr>
                <w:rFonts w:cs="Arial"/>
                <w:sz w:val="18"/>
                <w:szCs w:val="18"/>
              </w:rPr>
              <w:t>11,469</w:t>
            </w:r>
          </w:p>
        </w:tc>
      </w:tr>
      <w:tr w:rsidR="003B4C8D" w:rsidRPr="003B4C8D" w14:paraId="08EDD25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DD6D15E" w14:textId="77777777" w:rsidR="003B4C8D" w:rsidRPr="00C935A5" w:rsidRDefault="003B4C8D" w:rsidP="003B4C8D">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shd w:val="clear" w:color="auto" w:fill="auto"/>
            <w:vAlign w:val="bottom"/>
          </w:tcPr>
          <w:p w14:paraId="252ADAD1" w14:textId="7EC3354C" w:rsidR="003B4C8D" w:rsidRPr="00824E02" w:rsidRDefault="003B4C8D" w:rsidP="003B4C8D">
            <w:pPr>
              <w:spacing w:before="40" w:after="20"/>
              <w:jc w:val="right"/>
              <w:rPr>
                <w:rFonts w:cs="Arial"/>
                <w:sz w:val="18"/>
                <w:szCs w:val="18"/>
              </w:rPr>
            </w:pPr>
            <w:r w:rsidRPr="00824E02">
              <w:rPr>
                <w:rFonts w:cs="Arial"/>
                <w:sz w:val="18"/>
                <w:szCs w:val="18"/>
              </w:rPr>
              <w:t>43</w:t>
            </w:r>
          </w:p>
        </w:tc>
        <w:tc>
          <w:tcPr>
            <w:tcW w:w="1134" w:type="dxa"/>
            <w:tcBorders>
              <w:top w:val="nil"/>
              <w:left w:val="nil"/>
              <w:bottom w:val="nil"/>
              <w:right w:val="nil"/>
            </w:tcBorders>
            <w:vAlign w:val="bottom"/>
          </w:tcPr>
          <w:p w14:paraId="78194B54" w14:textId="21E091A2"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7D6BD9B0" w14:textId="784FA571" w:rsidR="003B4C8D" w:rsidRPr="003B4C8D" w:rsidRDefault="003B4C8D" w:rsidP="003B4C8D">
            <w:pPr>
              <w:spacing w:before="40" w:after="20"/>
              <w:jc w:val="right"/>
              <w:rPr>
                <w:rFonts w:cs="Arial"/>
                <w:b/>
                <w:bCs/>
                <w:sz w:val="18"/>
                <w:szCs w:val="18"/>
              </w:rPr>
            </w:pPr>
            <w:r w:rsidRPr="003B4C8D">
              <w:rPr>
                <w:rFonts w:cs="Arial"/>
                <w:b/>
                <w:bCs/>
                <w:sz w:val="18"/>
                <w:szCs w:val="18"/>
              </w:rPr>
              <w:t>43</w:t>
            </w:r>
          </w:p>
        </w:tc>
        <w:tc>
          <w:tcPr>
            <w:tcW w:w="1247" w:type="dxa"/>
            <w:tcBorders>
              <w:top w:val="nil"/>
              <w:left w:val="nil"/>
              <w:bottom w:val="nil"/>
              <w:right w:val="nil"/>
            </w:tcBorders>
            <w:shd w:val="clear" w:color="auto" w:fill="auto"/>
            <w:vAlign w:val="bottom"/>
          </w:tcPr>
          <w:p w14:paraId="2D8B1EAA" w14:textId="228AD6AB" w:rsidR="003B4C8D" w:rsidRPr="003B4C8D" w:rsidRDefault="003B4C8D" w:rsidP="003B4C8D">
            <w:pPr>
              <w:spacing w:before="40" w:after="20"/>
              <w:jc w:val="right"/>
              <w:rPr>
                <w:rFonts w:cs="Arial"/>
                <w:b/>
                <w:bCs/>
                <w:sz w:val="18"/>
                <w:szCs w:val="18"/>
              </w:rPr>
            </w:pPr>
            <w:r w:rsidRPr="003B4C8D">
              <w:rPr>
                <w:rFonts w:cs="Arial"/>
                <w:b/>
                <w:bCs/>
                <w:sz w:val="18"/>
                <w:szCs w:val="18"/>
              </w:rPr>
              <w:t>3</w:t>
            </w:r>
          </w:p>
        </w:tc>
        <w:tc>
          <w:tcPr>
            <w:tcW w:w="1021" w:type="dxa"/>
            <w:tcBorders>
              <w:top w:val="nil"/>
              <w:left w:val="nil"/>
              <w:bottom w:val="nil"/>
              <w:right w:val="nil"/>
            </w:tcBorders>
            <w:shd w:val="clear" w:color="auto" w:fill="auto"/>
            <w:vAlign w:val="bottom"/>
          </w:tcPr>
          <w:p w14:paraId="4D241E9F" w14:textId="435A16D8"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7DB7A2CF" w14:textId="722B2333"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67648B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6AC1AAB" w14:textId="77777777" w:rsidR="003B4C8D" w:rsidRPr="00C935A5" w:rsidRDefault="003B4C8D" w:rsidP="003B4C8D">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shd w:val="clear" w:color="auto" w:fill="auto"/>
            <w:vAlign w:val="bottom"/>
          </w:tcPr>
          <w:p w14:paraId="3387E6A4" w14:textId="3F3FB26B" w:rsidR="003B4C8D" w:rsidRPr="00824E02" w:rsidRDefault="003B4C8D" w:rsidP="003B4C8D">
            <w:pPr>
              <w:spacing w:before="40" w:after="20"/>
              <w:jc w:val="right"/>
              <w:rPr>
                <w:rFonts w:cs="Arial"/>
                <w:sz w:val="18"/>
                <w:szCs w:val="18"/>
              </w:rPr>
            </w:pPr>
            <w:r w:rsidRPr="00824E02">
              <w:rPr>
                <w:rFonts w:cs="Arial"/>
                <w:sz w:val="18"/>
                <w:szCs w:val="18"/>
              </w:rPr>
              <w:t>283</w:t>
            </w:r>
          </w:p>
        </w:tc>
        <w:tc>
          <w:tcPr>
            <w:tcW w:w="1134" w:type="dxa"/>
            <w:tcBorders>
              <w:top w:val="nil"/>
              <w:left w:val="nil"/>
              <w:bottom w:val="nil"/>
              <w:right w:val="nil"/>
            </w:tcBorders>
            <w:vAlign w:val="bottom"/>
          </w:tcPr>
          <w:p w14:paraId="7FA7F738" w14:textId="09AC800D" w:rsidR="003B4C8D" w:rsidRPr="00824E02" w:rsidRDefault="003B4C8D" w:rsidP="003B4C8D">
            <w:pPr>
              <w:spacing w:before="40" w:after="20"/>
              <w:jc w:val="right"/>
              <w:rPr>
                <w:rFonts w:cs="Arial"/>
                <w:sz w:val="18"/>
                <w:szCs w:val="18"/>
              </w:rPr>
            </w:pPr>
            <w:r w:rsidRPr="00824E02">
              <w:rPr>
                <w:rFonts w:cs="Arial"/>
                <w:sz w:val="18"/>
                <w:szCs w:val="18"/>
              </w:rPr>
              <w:t>1,833</w:t>
            </w:r>
          </w:p>
        </w:tc>
        <w:tc>
          <w:tcPr>
            <w:tcW w:w="1247" w:type="dxa"/>
            <w:tcBorders>
              <w:top w:val="nil"/>
              <w:left w:val="nil"/>
              <w:bottom w:val="nil"/>
              <w:right w:val="nil"/>
            </w:tcBorders>
            <w:vAlign w:val="bottom"/>
          </w:tcPr>
          <w:p w14:paraId="69C410C8" w14:textId="7BF24759" w:rsidR="003B4C8D" w:rsidRPr="003B4C8D" w:rsidRDefault="003B4C8D" w:rsidP="003B4C8D">
            <w:pPr>
              <w:spacing w:before="40" w:after="20"/>
              <w:jc w:val="right"/>
              <w:rPr>
                <w:rFonts w:cs="Arial"/>
                <w:b/>
                <w:bCs/>
                <w:sz w:val="18"/>
                <w:szCs w:val="18"/>
              </w:rPr>
            </w:pPr>
            <w:r w:rsidRPr="003B4C8D">
              <w:rPr>
                <w:rFonts w:cs="Arial"/>
                <w:b/>
                <w:bCs/>
                <w:sz w:val="18"/>
                <w:szCs w:val="18"/>
              </w:rPr>
              <w:t>2,117</w:t>
            </w:r>
          </w:p>
        </w:tc>
        <w:tc>
          <w:tcPr>
            <w:tcW w:w="1247" w:type="dxa"/>
            <w:tcBorders>
              <w:top w:val="nil"/>
              <w:left w:val="nil"/>
              <w:bottom w:val="nil"/>
              <w:right w:val="nil"/>
            </w:tcBorders>
            <w:shd w:val="clear" w:color="auto" w:fill="auto"/>
            <w:vAlign w:val="bottom"/>
          </w:tcPr>
          <w:p w14:paraId="21C4C929" w14:textId="18A809DC" w:rsidR="003B4C8D" w:rsidRPr="003B4C8D" w:rsidRDefault="003B4C8D" w:rsidP="003B4C8D">
            <w:pPr>
              <w:spacing w:before="40" w:after="20"/>
              <w:jc w:val="right"/>
              <w:rPr>
                <w:rFonts w:cs="Arial"/>
                <w:b/>
                <w:bCs/>
                <w:sz w:val="18"/>
                <w:szCs w:val="18"/>
              </w:rPr>
            </w:pPr>
            <w:r w:rsidRPr="003B4C8D">
              <w:rPr>
                <w:rFonts w:cs="Arial"/>
                <w:b/>
                <w:bCs/>
                <w:sz w:val="18"/>
                <w:szCs w:val="18"/>
              </w:rPr>
              <w:t>1,306</w:t>
            </w:r>
          </w:p>
        </w:tc>
        <w:tc>
          <w:tcPr>
            <w:tcW w:w="1021" w:type="dxa"/>
            <w:tcBorders>
              <w:top w:val="nil"/>
              <w:left w:val="nil"/>
              <w:bottom w:val="nil"/>
              <w:right w:val="nil"/>
            </w:tcBorders>
            <w:shd w:val="clear" w:color="auto" w:fill="auto"/>
            <w:vAlign w:val="bottom"/>
          </w:tcPr>
          <w:p w14:paraId="1565F114" w14:textId="018EFF63" w:rsidR="003B4C8D" w:rsidRPr="00C935A5" w:rsidRDefault="003B4C8D" w:rsidP="003B4C8D">
            <w:pPr>
              <w:spacing w:before="40" w:after="20"/>
              <w:jc w:val="right"/>
              <w:rPr>
                <w:rFonts w:cs="Arial"/>
                <w:sz w:val="18"/>
                <w:szCs w:val="18"/>
              </w:rPr>
            </w:pPr>
            <w:r w:rsidRPr="003B4C8D">
              <w:rPr>
                <w:rFonts w:cs="Arial"/>
                <w:sz w:val="18"/>
                <w:szCs w:val="18"/>
              </w:rPr>
              <w:t>302</w:t>
            </w:r>
          </w:p>
        </w:tc>
        <w:tc>
          <w:tcPr>
            <w:tcW w:w="1021" w:type="dxa"/>
            <w:tcBorders>
              <w:top w:val="nil"/>
              <w:left w:val="nil"/>
              <w:bottom w:val="nil"/>
              <w:right w:val="nil"/>
            </w:tcBorders>
            <w:shd w:val="clear" w:color="auto" w:fill="auto"/>
            <w:vAlign w:val="bottom"/>
          </w:tcPr>
          <w:p w14:paraId="02DE552D" w14:textId="65E830DC" w:rsidR="003B4C8D" w:rsidRPr="00C935A5" w:rsidRDefault="003B4C8D" w:rsidP="003B4C8D">
            <w:pPr>
              <w:spacing w:before="40" w:after="20"/>
              <w:jc w:val="right"/>
              <w:rPr>
                <w:rFonts w:cs="Arial"/>
                <w:sz w:val="18"/>
                <w:szCs w:val="18"/>
              </w:rPr>
            </w:pPr>
            <w:r w:rsidRPr="003B4C8D">
              <w:rPr>
                <w:rFonts w:cs="Arial"/>
                <w:sz w:val="18"/>
                <w:szCs w:val="18"/>
              </w:rPr>
              <w:t>14,329</w:t>
            </w:r>
          </w:p>
        </w:tc>
      </w:tr>
      <w:tr w:rsidR="003B4C8D" w:rsidRPr="003B4C8D" w14:paraId="7F29F4E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2D02BCA" w14:textId="77777777" w:rsidR="003B4C8D" w:rsidRPr="00C935A5" w:rsidRDefault="003B4C8D" w:rsidP="003B4C8D">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shd w:val="clear" w:color="auto" w:fill="auto"/>
            <w:vAlign w:val="bottom"/>
          </w:tcPr>
          <w:p w14:paraId="272C9B4F" w14:textId="39B929A5" w:rsidR="003B4C8D" w:rsidRPr="00824E02" w:rsidRDefault="003B4C8D" w:rsidP="003B4C8D">
            <w:pPr>
              <w:spacing w:before="40" w:after="20"/>
              <w:jc w:val="right"/>
              <w:rPr>
                <w:rFonts w:cs="Arial"/>
                <w:sz w:val="18"/>
                <w:szCs w:val="18"/>
              </w:rPr>
            </w:pPr>
            <w:r w:rsidRPr="00824E02">
              <w:rPr>
                <w:rFonts w:cs="Arial"/>
                <w:sz w:val="18"/>
                <w:szCs w:val="18"/>
              </w:rPr>
              <w:t>206</w:t>
            </w:r>
          </w:p>
        </w:tc>
        <w:tc>
          <w:tcPr>
            <w:tcW w:w="1134" w:type="dxa"/>
            <w:tcBorders>
              <w:top w:val="nil"/>
              <w:left w:val="nil"/>
              <w:bottom w:val="nil"/>
              <w:right w:val="nil"/>
            </w:tcBorders>
            <w:vAlign w:val="bottom"/>
          </w:tcPr>
          <w:p w14:paraId="754EDEA4" w14:textId="0F7F7E41" w:rsidR="003B4C8D" w:rsidRPr="00824E02" w:rsidRDefault="003B4C8D" w:rsidP="003B4C8D">
            <w:pPr>
              <w:spacing w:before="40" w:after="20"/>
              <w:jc w:val="right"/>
              <w:rPr>
                <w:rFonts w:cs="Arial"/>
                <w:sz w:val="18"/>
                <w:szCs w:val="18"/>
              </w:rPr>
            </w:pPr>
            <w:r w:rsidRPr="00824E02">
              <w:rPr>
                <w:rFonts w:cs="Arial"/>
                <w:sz w:val="18"/>
                <w:szCs w:val="18"/>
              </w:rPr>
              <w:t>2,780</w:t>
            </w:r>
          </w:p>
        </w:tc>
        <w:tc>
          <w:tcPr>
            <w:tcW w:w="1247" w:type="dxa"/>
            <w:tcBorders>
              <w:top w:val="nil"/>
              <w:left w:val="nil"/>
              <w:bottom w:val="nil"/>
              <w:right w:val="nil"/>
            </w:tcBorders>
            <w:vAlign w:val="bottom"/>
          </w:tcPr>
          <w:p w14:paraId="6DC03B94" w14:textId="17A75519" w:rsidR="003B4C8D" w:rsidRPr="003B4C8D" w:rsidRDefault="003B4C8D" w:rsidP="003B4C8D">
            <w:pPr>
              <w:spacing w:before="40" w:after="20"/>
              <w:jc w:val="right"/>
              <w:rPr>
                <w:rFonts w:cs="Arial"/>
                <w:b/>
                <w:bCs/>
                <w:sz w:val="18"/>
                <w:szCs w:val="18"/>
              </w:rPr>
            </w:pPr>
            <w:r w:rsidRPr="003B4C8D">
              <w:rPr>
                <w:rFonts w:cs="Arial"/>
                <w:b/>
                <w:bCs/>
                <w:sz w:val="18"/>
                <w:szCs w:val="18"/>
              </w:rPr>
              <w:t>2,986</w:t>
            </w:r>
          </w:p>
        </w:tc>
        <w:tc>
          <w:tcPr>
            <w:tcW w:w="1247" w:type="dxa"/>
            <w:tcBorders>
              <w:top w:val="nil"/>
              <w:left w:val="nil"/>
              <w:bottom w:val="nil"/>
              <w:right w:val="nil"/>
            </w:tcBorders>
            <w:shd w:val="clear" w:color="auto" w:fill="auto"/>
            <w:vAlign w:val="bottom"/>
          </w:tcPr>
          <w:p w14:paraId="02BA7C4E" w14:textId="0978519D" w:rsidR="003B4C8D" w:rsidRPr="003B4C8D" w:rsidRDefault="003B4C8D" w:rsidP="003B4C8D">
            <w:pPr>
              <w:spacing w:before="40" w:after="20"/>
              <w:jc w:val="right"/>
              <w:rPr>
                <w:rFonts w:cs="Arial"/>
                <w:b/>
                <w:bCs/>
                <w:sz w:val="18"/>
                <w:szCs w:val="18"/>
              </w:rPr>
            </w:pPr>
            <w:r w:rsidRPr="003B4C8D">
              <w:rPr>
                <w:rFonts w:cs="Arial"/>
                <w:b/>
                <w:bCs/>
                <w:sz w:val="18"/>
                <w:szCs w:val="18"/>
              </w:rPr>
              <w:t>549</w:t>
            </w:r>
          </w:p>
        </w:tc>
        <w:tc>
          <w:tcPr>
            <w:tcW w:w="1021" w:type="dxa"/>
            <w:tcBorders>
              <w:top w:val="nil"/>
              <w:left w:val="nil"/>
              <w:bottom w:val="nil"/>
              <w:right w:val="nil"/>
            </w:tcBorders>
            <w:shd w:val="clear" w:color="auto" w:fill="auto"/>
            <w:vAlign w:val="bottom"/>
          </w:tcPr>
          <w:p w14:paraId="473F603A" w14:textId="67DFA9FB" w:rsidR="003B4C8D" w:rsidRPr="00C935A5" w:rsidRDefault="003B4C8D" w:rsidP="003B4C8D">
            <w:pPr>
              <w:spacing w:before="40" w:after="20"/>
              <w:jc w:val="right"/>
              <w:rPr>
                <w:rFonts w:cs="Arial"/>
                <w:sz w:val="18"/>
                <w:szCs w:val="18"/>
              </w:rPr>
            </w:pPr>
            <w:r w:rsidRPr="003B4C8D">
              <w:rPr>
                <w:rFonts w:cs="Arial"/>
                <w:sz w:val="18"/>
                <w:szCs w:val="18"/>
              </w:rPr>
              <w:t>498</w:t>
            </w:r>
          </w:p>
        </w:tc>
        <w:tc>
          <w:tcPr>
            <w:tcW w:w="1021" w:type="dxa"/>
            <w:tcBorders>
              <w:top w:val="nil"/>
              <w:left w:val="nil"/>
              <w:bottom w:val="nil"/>
              <w:right w:val="nil"/>
            </w:tcBorders>
            <w:shd w:val="clear" w:color="auto" w:fill="auto"/>
            <w:vAlign w:val="bottom"/>
          </w:tcPr>
          <w:p w14:paraId="655B6B22" w14:textId="0A88F9FF" w:rsidR="003B4C8D" w:rsidRPr="00C935A5" w:rsidRDefault="003B4C8D" w:rsidP="003B4C8D">
            <w:pPr>
              <w:spacing w:before="40" w:after="20"/>
              <w:jc w:val="right"/>
              <w:rPr>
                <w:rFonts w:cs="Arial"/>
                <w:sz w:val="18"/>
                <w:szCs w:val="18"/>
              </w:rPr>
            </w:pPr>
            <w:r w:rsidRPr="003B4C8D">
              <w:rPr>
                <w:rFonts w:cs="Arial"/>
                <w:sz w:val="18"/>
                <w:szCs w:val="18"/>
              </w:rPr>
              <w:t>9,168</w:t>
            </w:r>
          </w:p>
        </w:tc>
      </w:tr>
      <w:tr w:rsidR="003B4C8D" w:rsidRPr="003B4C8D" w14:paraId="390E99F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7A638CA" w14:textId="77777777" w:rsidR="003B4C8D" w:rsidRPr="00C935A5" w:rsidRDefault="003B4C8D" w:rsidP="003B4C8D">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shd w:val="clear" w:color="auto" w:fill="auto"/>
            <w:vAlign w:val="bottom"/>
          </w:tcPr>
          <w:p w14:paraId="0EDD4745" w14:textId="291B38E4" w:rsidR="003B4C8D" w:rsidRPr="00824E02" w:rsidRDefault="003B4C8D" w:rsidP="003B4C8D">
            <w:pPr>
              <w:spacing w:before="40" w:after="20"/>
              <w:jc w:val="right"/>
              <w:rPr>
                <w:rFonts w:cs="Arial"/>
                <w:sz w:val="18"/>
                <w:szCs w:val="18"/>
              </w:rPr>
            </w:pPr>
            <w:r w:rsidRPr="00824E02">
              <w:rPr>
                <w:rFonts w:cs="Arial"/>
                <w:sz w:val="18"/>
                <w:szCs w:val="18"/>
              </w:rPr>
              <w:t>256</w:t>
            </w:r>
          </w:p>
        </w:tc>
        <w:tc>
          <w:tcPr>
            <w:tcW w:w="1134" w:type="dxa"/>
            <w:tcBorders>
              <w:top w:val="nil"/>
              <w:left w:val="nil"/>
              <w:bottom w:val="nil"/>
              <w:right w:val="nil"/>
            </w:tcBorders>
            <w:vAlign w:val="bottom"/>
          </w:tcPr>
          <w:p w14:paraId="5A03EA25" w14:textId="14623BED"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633A839A" w14:textId="43EB701F" w:rsidR="003B4C8D" w:rsidRPr="003B4C8D" w:rsidRDefault="003B4C8D" w:rsidP="003B4C8D">
            <w:pPr>
              <w:spacing w:before="40" w:after="20"/>
              <w:jc w:val="right"/>
              <w:rPr>
                <w:rFonts w:cs="Arial"/>
                <w:b/>
                <w:bCs/>
                <w:sz w:val="18"/>
                <w:szCs w:val="18"/>
              </w:rPr>
            </w:pPr>
            <w:r w:rsidRPr="003B4C8D">
              <w:rPr>
                <w:rFonts w:cs="Arial"/>
                <w:b/>
                <w:bCs/>
                <w:sz w:val="18"/>
                <w:szCs w:val="18"/>
              </w:rPr>
              <w:t>256</w:t>
            </w:r>
          </w:p>
        </w:tc>
        <w:tc>
          <w:tcPr>
            <w:tcW w:w="1247" w:type="dxa"/>
            <w:tcBorders>
              <w:top w:val="nil"/>
              <w:left w:val="nil"/>
              <w:bottom w:val="nil"/>
              <w:right w:val="nil"/>
            </w:tcBorders>
            <w:shd w:val="clear" w:color="auto" w:fill="auto"/>
            <w:vAlign w:val="bottom"/>
          </w:tcPr>
          <w:p w14:paraId="56D795F1" w14:textId="3A392FDA" w:rsidR="003B4C8D" w:rsidRPr="003B4C8D" w:rsidRDefault="003B4C8D" w:rsidP="003B4C8D">
            <w:pPr>
              <w:spacing w:before="40" w:after="20"/>
              <w:jc w:val="right"/>
              <w:rPr>
                <w:rFonts w:cs="Arial"/>
                <w:b/>
                <w:bCs/>
                <w:sz w:val="18"/>
                <w:szCs w:val="18"/>
              </w:rPr>
            </w:pPr>
            <w:r w:rsidRPr="003B4C8D">
              <w:rPr>
                <w:rFonts w:cs="Arial"/>
                <w:b/>
                <w:bCs/>
                <w:sz w:val="18"/>
                <w:szCs w:val="18"/>
              </w:rPr>
              <w:t>46</w:t>
            </w:r>
          </w:p>
        </w:tc>
        <w:tc>
          <w:tcPr>
            <w:tcW w:w="1021" w:type="dxa"/>
            <w:tcBorders>
              <w:top w:val="nil"/>
              <w:left w:val="nil"/>
              <w:bottom w:val="nil"/>
              <w:right w:val="nil"/>
            </w:tcBorders>
            <w:shd w:val="clear" w:color="auto" w:fill="auto"/>
            <w:vAlign w:val="bottom"/>
          </w:tcPr>
          <w:p w14:paraId="27A02714" w14:textId="3EED88D3" w:rsidR="003B4C8D" w:rsidRPr="00C935A5" w:rsidRDefault="003B4C8D" w:rsidP="003B4C8D">
            <w:pPr>
              <w:spacing w:before="40" w:after="20"/>
              <w:jc w:val="right"/>
              <w:rPr>
                <w:rFonts w:cs="Arial"/>
                <w:sz w:val="18"/>
                <w:szCs w:val="18"/>
              </w:rPr>
            </w:pPr>
            <w:r w:rsidRPr="003B4C8D">
              <w:rPr>
                <w:rFonts w:cs="Arial"/>
                <w:sz w:val="18"/>
                <w:szCs w:val="18"/>
              </w:rPr>
              <w:t>701</w:t>
            </w:r>
          </w:p>
        </w:tc>
        <w:tc>
          <w:tcPr>
            <w:tcW w:w="1021" w:type="dxa"/>
            <w:tcBorders>
              <w:top w:val="nil"/>
              <w:left w:val="nil"/>
              <w:bottom w:val="nil"/>
              <w:right w:val="nil"/>
            </w:tcBorders>
            <w:shd w:val="clear" w:color="auto" w:fill="auto"/>
            <w:vAlign w:val="bottom"/>
          </w:tcPr>
          <w:p w14:paraId="4607ECA7" w14:textId="39A6DD32" w:rsidR="003B4C8D" w:rsidRPr="00C935A5" w:rsidRDefault="003B4C8D" w:rsidP="003B4C8D">
            <w:pPr>
              <w:spacing w:before="40" w:after="20"/>
              <w:jc w:val="right"/>
              <w:rPr>
                <w:rFonts w:cs="Arial"/>
                <w:sz w:val="18"/>
                <w:szCs w:val="18"/>
              </w:rPr>
            </w:pPr>
            <w:r w:rsidRPr="003B4C8D">
              <w:rPr>
                <w:rFonts w:cs="Arial"/>
                <w:sz w:val="18"/>
                <w:szCs w:val="18"/>
              </w:rPr>
              <w:t>1,326</w:t>
            </w:r>
          </w:p>
        </w:tc>
      </w:tr>
      <w:tr w:rsidR="003B4C8D" w:rsidRPr="003B4C8D" w14:paraId="61AF488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0353D4D" w14:textId="77777777" w:rsidR="003B4C8D" w:rsidRPr="00C935A5" w:rsidRDefault="003B4C8D" w:rsidP="003B4C8D">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shd w:val="clear" w:color="auto" w:fill="auto"/>
            <w:vAlign w:val="bottom"/>
          </w:tcPr>
          <w:p w14:paraId="157D58AA" w14:textId="17A1B650" w:rsidR="003B4C8D" w:rsidRPr="00824E02" w:rsidRDefault="003B4C8D" w:rsidP="003B4C8D">
            <w:pPr>
              <w:spacing w:before="40" w:after="20"/>
              <w:jc w:val="right"/>
              <w:rPr>
                <w:rFonts w:cs="Arial"/>
                <w:sz w:val="18"/>
                <w:szCs w:val="18"/>
              </w:rPr>
            </w:pPr>
            <w:r w:rsidRPr="00824E02">
              <w:rPr>
                <w:rFonts w:cs="Arial"/>
                <w:sz w:val="18"/>
                <w:szCs w:val="18"/>
              </w:rPr>
              <w:t>111</w:t>
            </w:r>
          </w:p>
        </w:tc>
        <w:tc>
          <w:tcPr>
            <w:tcW w:w="1134" w:type="dxa"/>
            <w:tcBorders>
              <w:top w:val="nil"/>
              <w:left w:val="nil"/>
              <w:bottom w:val="nil"/>
              <w:right w:val="nil"/>
            </w:tcBorders>
            <w:vAlign w:val="bottom"/>
          </w:tcPr>
          <w:p w14:paraId="04BF3340" w14:textId="31DBCBEB" w:rsidR="003B4C8D" w:rsidRPr="00824E02" w:rsidRDefault="003B4C8D" w:rsidP="003B4C8D">
            <w:pPr>
              <w:spacing w:before="40" w:after="20"/>
              <w:jc w:val="right"/>
              <w:rPr>
                <w:rFonts w:cs="Arial"/>
                <w:sz w:val="18"/>
                <w:szCs w:val="18"/>
              </w:rPr>
            </w:pPr>
            <w:r w:rsidRPr="00824E02">
              <w:rPr>
                <w:rFonts w:cs="Arial"/>
                <w:sz w:val="18"/>
                <w:szCs w:val="18"/>
              </w:rPr>
              <w:t>2,104</w:t>
            </w:r>
          </w:p>
        </w:tc>
        <w:tc>
          <w:tcPr>
            <w:tcW w:w="1247" w:type="dxa"/>
            <w:tcBorders>
              <w:top w:val="nil"/>
              <w:left w:val="nil"/>
              <w:bottom w:val="nil"/>
              <w:right w:val="nil"/>
            </w:tcBorders>
            <w:vAlign w:val="bottom"/>
          </w:tcPr>
          <w:p w14:paraId="361DD6A7" w14:textId="51809923" w:rsidR="003B4C8D" w:rsidRPr="003B4C8D" w:rsidRDefault="003B4C8D" w:rsidP="003B4C8D">
            <w:pPr>
              <w:spacing w:before="40" w:after="20"/>
              <w:jc w:val="right"/>
              <w:rPr>
                <w:rFonts w:cs="Arial"/>
                <w:b/>
                <w:bCs/>
                <w:sz w:val="18"/>
                <w:szCs w:val="18"/>
              </w:rPr>
            </w:pPr>
            <w:r w:rsidRPr="003B4C8D">
              <w:rPr>
                <w:rFonts w:cs="Arial"/>
                <w:b/>
                <w:bCs/>
                <w:sz w:val="18"/>
                <w:szCs w:val="18"/>
              </w:rPr>
              <w:t>2,215</w:t>
            </w:r>
          </w:p>
        </w:tc>
        <w:tc>
          <w:tcPr>
            <w:tcW w:w="1247" w:type="dxa"/>
            <w:tcBorders>
              <w:top w:val="nil"/>
              <w:left w:val="nil"/>
              <w:bottom w:val="nil"/>
              <w:right w:val="nil"/>
            </w:tcBorders>
            <w:shd w:val="clear" w:color="auto" w:fill="auto"/>
            <w:vAlign w:val="bottom"/>
          </w:tcPr>
          <w:p w14:paraId="31C09DBD" w14:textId="4D7FA29D" w:rsidR="003B4C8D" w:rsidRPr="003B4C8D" w:rsidRDefault="003B4C8D" w:rsidP="003B4C8D">
            <w:pPr>
              <w:spacing w:before="40" w:after="20"/>
              <w:jc w:val="right"/>
              <w:rPr>
                <w:rFonts w:cs="Arial"/>
                <w:b/>
                <w:bCs/>
                <w:sz w:val="18"/>
                <w:szCs w:val="18"/>
              </w:rPr>
            </w:pPr>
            <w:r w:rsidRPr="003B4C8D">
              <w:rPr>
                <w:rFonts w:cs="Arial"/>
                <w:b/>
                <w:bCs/>
                <w:sz w:val="18"/>
                <w:szCs w:val="18"/>
              </w:rPr>
              <w:t>522</w:t>
            </w:r>
          </w:p>
        </w:tc>
        <w:tc>
          <w:tcPr>
            <w:tcW w:w="1021" w:type="dxa"/>
            <w:tcBorders>
              <w:top w:val="nil"/>
              <w:left w:val="nil"/>
              <w:bottom w:val="nil"/>
              <w:right w:val="nil"/>
            </w:tcBorders>
            <w:shd w:val="clear" w:color="auto" w:fill="auto"/>
            <w:vAlign w:val="bottom"/>
          </w:tcPr>
          <w:p w14:paraId="45703C3E" w14:textId="348E4524" w:rsidR="003B4C8D" w:rsidRPr="00C935A5" w:rsidRDefault="003B4C8D" w:rsidP="003B4C8D">
            <w:pPr>
              <w:spacing w:before="40" w:after="20"/>
              <w:jc w:val="right"/>
              <w:rPr>
                <w:rFonts w:cs="Arial"/>
                <w:sz w:val="18"/>
                <w:szCs w:val="18"/>
              </w:rPr>
            </w:pPr>
            <w:r w:rsidRPr="003B4C8D">
              <w:rPr>
                <w:rFonts w:cs="Arial"/>
                <w:sz w:val="18"/>
                <w:szCs w:val="18"/>
              </w:rPr>
              <w:t>1,544</w:t>
            </w:r>
          </w:p>
        </w:tc>
        <w:tc>
          <w:tcPr>
            <w:tcW w:w="1021" w:type="dxa"/>
            <w:tcBorders>
              <w:top w:val="nil"/>
              <w:left w:val="nil"/>
              <w:bottom w:val="nil"/>
              <w:right w:val="nil"/>
            </w:tcBorders>
            <w:shd w:val="clear" w:color="auto" w:fill="auto"/>
            <w:vAlign w:val="bottom"/>
          </w:tcPr>
          <w:p w14:paraId="7DC3F587" w14:textId="50FF4354" w:rsidR="003B4C8D" w:rsidRPr="00C935A5" w:rsidRDefault="003B4C8D" w:rsidP="003B4C8D">
            <w:pPr>
              <w:spacing w:before="40" w:after="20"/>
              <w:jc w:val="right"/>
              <w:rPr>
                <w:rFonts w:cs="Arial"/>
                <w:sz w:val="18"/>
                <w:szCs w:val="18"/>
              </w:rPr>
            </w:pPr>
            <w:r w:rsidRPr="003B4C8D">
              <w:rPr>
                <w:rFonts w:cs="Arial"/>
                <w:sz w:val="18"/>
                <w:szCs w:val="18"/>
              </w:rPr>
              <w:t>15,693</w:t>
            </w:r>
          </w:p>
        </w:tc>
      </w:tr>
      <w:tr w:rsidR="003B4C8D" w:rsidRPr="003B4C8D" w14:paraId="318EB3D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C7E796D" w14:textId="77777777" w:rsidR="003B4C8D" w:rsidRPr="00C935A5" w:rsidRDefault="003B4C8D" w:rsidP="003B4C8D">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shd w:val="clear" w:color="auto" w:fill="auto"/>
            <w:vAlign w:val="bottom"/>
          </w:tcPr>
          <w:p w14:paraId="3B051347" w14:textId="582ABA54" w:rsidR="003B4C8D" w:rsidRPr="00824E02" w:rsidRDefault="003B4C8D" w:rsidP="003B4C8D">
            <w:pPr>
              <w:spacing w:before="40" w:after="20"/>
              <w:jc w:val="right"/>
              <w:rPr>
                <w:rFonts w:cs="Arial"/>
                <w:sz w:val="18"/>
                <w:szCs w:val="18"/>
              </w:rPr>
            </w:pPr>
            <w:r w:rsidRPr="00824E02">
              <w:rPr>
                <w:rFonts w:cs="Arial"/>
                <w:sz w:val="18"/>
                <w:szCs w:val="18"/>
              </w:rPr>
              <w:t>320</w:t>
            </w:r>
          </w:p>
        </w:tc>
        <w:tc>
          <w:tcPr>
            <w:tcW w:w="1134" w:type="dxa"/>
            <w:tcBorders>
              <w:top w:val="nil"/>
              <w:left w:val="nil"/>
              <w:bottom w:val="nil"/>
              <w:right w:val="nil"/>
            </w:tcBorders>
            <w:vAlign w:val="bottom"/>
          </w:tcPr>
          <w:p w14:paraId="4CC16BF9" w14:textId="7A3B1F0D" w:rsidR="003B4C8D" w:rsidRPr="00824E02" w:rsidRDefault="003B4C8D" w:rsidP="003B4C8D">
            <w:pPr>
              <w:spacing w:before="40" w:after="20"/>
              <w:jc w:val="right"/>
              <w:rPr>
                <w:rFonts w:cs="Arial"/>
                <w:sz w:val="18"/>
                <w:szCs w:val="18"/>
              </w:rPr>
            </w:pPr>
            <w:r w:rsidRPr="00824E02">
              <w:rPr>
                <w:rFonts w:cs="Arial"/>
                <w:sz w:val="18"/>
                <w:szCs w:val="18"/>
              </w:rPr>
              <w:t>810</w:t>
            </w:r>
          </w:p>
        </w:tc>
        <w:tc>
          <w:tcPr>
            <w:tcW w:w="1247" w:type="dxa"/>
            <w:tcBorders>
              <w:top w:val="nil"/>
              <w:left w:val="nil"/>
              <w:bottom w:val="nil"/>
              <w:right w:val="nil"/>
            </w:tcBorders>
            <w:vAlign w:val="bottom"/>
          </w:tcPr>
          <w:p w14:paraId="33581FDA" w14:textId="6BC6D1C4" w:rsidR="003B4C8D" w:rsidRPr="003B4C8D" w:rsidRDefault="003B4C8D" w:rsidP="003B4C8D">
            <w:pPr>
              <w:spacing w:before="40" w:after="20"/>
              <w:jc w:val="right"/>
              <w:rPr>
                <w:rFonts w:cs="Arial"/>
                <w:b/>
                <w:bCs/>
                <w:sz w:val="18"/>
                <w:szCs w:val="18"/>
              </w:rPr>
            </w:pPr>
            <w:r w:rsidRPr="003B4C8D">
              <w:rPr>
                <w:rFonts w:cs="Arial"/>
                <w:b/>
                <w:bCs/>
                <w:sz w:val="18"/>
                <w:szCs w:val="18"/>
              </w:rPr>
              <w:t>1,130</w:t>
            </w:r>
          </w:p>
        </w:tc>
        <w:tc>
          <w:tcPr>
            <w:tcW w:w="1247" w:type="dxa"/>
            <w:tcBorders>
              <w:top w:val="nil"/>
              <w:left w:val="nil"/>
              <w:bottom w:val="nil"/>
              <w:right w:val="nil"/>
            </w:tcBorders>
            <w:shd w:val="clear" w:color="auto" w:fill="auto"/>
            <w:vAlign w:val="bottom"/>
          </w:tcPr>
          <w:p w14:paraId="56CAB35A" w14:textId="456A4DC1" w:rsidR="003B4C8D" w:rsidRPr="003B4C8D" w:rsidRDefault="003B4C8D" w:rsidP="003B4C8D">
            <w:pPr>
              <w:spacing w:before="40" w:after="20"/>
              <w:jc w:val="right"/>
              <w:rPr>
                <w:rFonts w:cs="Arial"/>
                <w:b/>
                <w:bCs/>
                <w:sz w:val="18"/>
                <w:szCs w:val="18"/>
              </w:rPr>
            </w:pPr>
            <w:r w:rsidRPr="003B4C8D">
              <w:rPr>
                <w:rFonts w:cs="Arial"/>
                <w:b/>
                <w:bCs/>
                <w:sz w:val="18"/>
                <w:szCs w:val="18"/>
              </w:rPr>
              <w:t>493</w:t>
            </w:r>
          </w:p>
        </w:tc>
        <w:tc>
          <w:tcPr>
            <w:tcW w:w="1021" w:type="dxa"/>
            <w:tcBorders>
              <w:top w:val="nil"/>
              <w:left w:val="nil"/>
              <w:bottom w:val="nil"/>
              <w:right w:val="nil"/>
            </w:tcBorders>
            <w:shd w:val="clear" w:color="auto" w:fill="auto"/>
            <w:vAlign w:val="bottom"/>
          </w:tcPr>
          <w:p w14:paraId="394F76A3" w14:textId="1A35C134" w:rsidR="003B4C8D" w:rsidRPr="00C935A5" w:rsidRDefault="003B4C8D" w:rsidP="003B4C8D">
            <w:pPr>
              <w:spacing w:before="40" w:after="20"/>
              <w:jc w:val="right"/>
              <w:rPr>
                <w:rFonts w:cs="Arial"/>
                <w:sz w:val="18"/>
                <w:szCs w:val="18"/>
              </w:rPr>
            </w:pPr>
            <w:r w:rsidRPr="003B4C8D">
              <w:rPr>
                <w:rFonts w:cs="Arial"/>
                <w:sz w:val="18"/>
                <w:szCs w:val="18"/>
              </w:rPr>
              <w:t>73</w:t>
            </w:r>
          </w:p>
        </w:tc>
        <w:tc>
          <w:tcPr>
            <w:tcW w:w="1021" w:type="dxa"/>
            <w:tcBorders>
              <w:top w:val="nil"/>
              <w:left w:val="nil"/>
              <w:bottom w:val="nil"/>
              <w:right w:val="nil"/>
            </w:tcBorders>
            <w:shd w:val="clear" w:color="auto" w:fill="auto"/>
            <w:vAlign w:val="bottom"/>
          </w:tcPr>
          <w:p w14:paraId="3887171E" w14:textId="1B41A46F" w:rsidR="003B4C8D" w:rsidRPr="00C935A5" w:rsidRDefault="003B4C8D" w:rsidP="003B4C8D">
            <w:pPr>
              <w:spacing w:before="40" w:after="20"/>
              <w:jc w:val="right"/>
              <w:rPr>
                <w:rFonts w:cs="Arial"/>
                <w:sz w:val="18"/>
                <w:szCs w:val="18"/>
              </w:rPr>
            </w:pPr>
            <w:r w:rsidRPr="003B4C8D">
              <w:rPr>
                <w:rFonts w:cs="Arial"/>
                <w:sz w:val="18"/>
                <w:szCs w:val="18"/>
              </w:rPr>
              <w:t>1,941</w:t>
            </w:r>
          </w:p>
        </w:tc>
      </w:tr>
      <w:tr w:rsidR="003B4C8D" w:rsidRPr="003B4C8D" w14:paraId="7888EBE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A950B34" w14:textId="77777777" w:rsidR="003B4C8D" w:rsidRPr="00C935A5" w:rsidRDefault="003B4C8D" w:rsidP="003B4C8D">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shd w:val="clear" w:color="auto" w:fill="auto"/>
            <w:vAlign w:val="bottom"/>
          </w:tcPr>
          <w:p w14:paraId="52DB9F28" w14:textId="49231D33" w:rsidR="003B4C8D" w:rsidRPr="00824E02" w:rsidRDefault="003B4C8D" w:rsidP="003B4C8D">
            <w:pPr>
              <w:spacing w:before="40" w:after="20"/>
              <w:jc w:val="right"/>
              <w:rPr>
                <w:rFonts w:cs="Arial"/>
                <w:sz w:val="18"/>
                <w:szCs w:val="18"/>
              </w:rPr>
            </w:pPr>
            <w:r w:rsidRPr="00824E02">
              <w:rPr>
                <w:rFonts w:cs="Arial"/>
                <w:sz w:val="18"/>
                <w:szCs w:val="18"/>
              </w:rPr>
              <w:t>156</w:t>
            </w:r>
          </w:p>
        </w:tc>
        <w:tc>
          <w:tcPr>
            <w:tcW w:w="1134" w:type="dxa"/>
            <w:tcBorders>
              <w:top w:val="nil"/>
              <w:left w:val="nil"/>
              <w:bottom w:val="nil"/>
              <w:right w:val="nil"/>
            </w:tcBorders>
            <w:vAlign w:val="bottom"/>
          </w:tcPr>
          <w:p w14:paraId="4E75B67E" w14:textId="63240185" w:rsidR="003B4C8D" w:rsidRPr="00824E02" w:rsidRDefault="003B4C8D" w:rsidP="003B4C8D">
            <w:pPr>
              <w:spacing w:before="40" w:after="20"/>
              <w:jc w:val="right"/>
              <w:rPr>
                <w:rFonts w:cs="Arial"/>
                <w:sz w:val="18"/>
                <w:szCs w:val="18"/>
              </w:rPr>
            </w:pPr>
            <w:r w:rsidRPr="00824E02">
              <w:rPr>
                <w:rFonts w:cs="Arial"/>
                <w:sz w:val="18"/>
                <w:szCs w:val="18"/>
              </w:rPr>
              <w:t>3,324</w:t>
            </w:r>
          </w:p>
        </w:tc>
        <w:tc>
          <w:tcPr>
            <w:tcW w:w="1247" w:type="dxa"/>
            <w:tcBorders>
              <w:top w:val="nil"/>
              <w:left w:val="nil"/>
              <w:bottom w:val="nil"/>
              <w:right w:val="nil"/>
            </w:tcBorders>
            <w:vAlign w:val="bottom"/>
          </w:tcPr>
          <w:p w14:paraId="14E6EE5F" w14:textId="404E072C" w:rsidR="003B4C8D" w:rsidRPr="003B4C8D" w:rsidRDefault="003B4C8D" w:rsidP="003B4C8D">
            <w:pPr>
              <w:spacing w:before="40" w:after="20"/>
              <w:jc w:val="right"/>
              <w:rPr>
                <w:rFonts w:cs="Arial"/>
                <w:b/>
                <w:bCs/>
                <w:sz w:val="18"/>
                <w:szCs w:val="18"/>
              </w:rPr>
            </w:pPr>
            <w:r w:rsidRPr="003B4C8D">
              <w:rPr>
                <w:rFonts w:cs="Arial"/>
                <w:b/>
                <w:bCs/>
                <w:sz w:val="18"/>
                <w:szCs w:val="18"/>
              </w:rPr>
              <w:t>3,480</w:t>
            </w:r>
          </w:p>
        </w:tc>
        <w:tc>
          <w:tcPr>
            <w:tcW w:w="1247" w:type="dxa"/>
            <w:tcBorders>
              <w:top w:val="nil"/>
              <w:left w:val="nil"/>
              <w:bottom w:val="nil"/>
              <w:right w:val="nil"/>
            </w:tcBorders>
            <w:shd w:val="clear" w:color="auto" w:fill="auto"/>
            <w:vAlign w:val="bottom"/>
          </w:tcPr>
          <w:p w14:paraId="7A5369E1" w14:textId="0C75FC74" w:rsidR="003B4C8D" w:rsidRPr="003B4C8D" w:rsidRDefault="003B4C8D" w:rsidP="003B4C8D">
            <w:pPr>
              <w:spacing w:before="40" w:after="20"/>
              <w:jc w:val="right"/>
              <w:rPr>
                <w:rFonts w:cs="Arial"/>
                <w:b/>
                <w:bCs/>
                <w:sz w:val="18"/>
                <w:szCs w:val="18"/>
              </w:rPr>
            </w:pPr>
            <w:r w:rsidRPr="003B4C8D">
              <w:rPr>
                <w:rFonts w:cs="Arial"/>
                <w:b/>
                <w:bCs/>
                <w:sz w:val="18"/>
                <w:szCs w:val="18"/>
              </w:rPr>
              <w:t>1,019</w:t>
            </w:r>
          </w:p>
        </w:tc>
        <w:tc>
          <w:tcPr>
            <w:tcW w:w="1021" w:type="dxa"/>
            <w:tcBorders>
              <w:top w:val="nil"/>
              <w:left w:val="nil"/>
              <w:bottom w:val="nil"/>
              <w:right w:val="nil"/>
            </w:tcBorders>
            <w:shd w:val="clear" w:color="auto" w:fill="auto"/>
            <w:vAlign w:val="bottom"/>
          </w:tcPr>
          <w:p w14:paraId="6D11E5DB" w14:textId="25629CF9"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62ABEBFB" w14:textId="532CC416" w:rsidR="003B4C8D" w:rsidRPr="00C935A5" w:rsidRDefault="003B4C8D" w:rsidP="003B4C8D">
            <w:pPr>
              <w:spacing w:before="40" w:after="20"/>
              <w:jc w:val="right"/>
              <w:rPr>
                <w:rFonts w:cs="Arial"/>
                <w:sz w:val="18"/>
                <w:szCs w:val="18"/>
              </w:rPr>
            </w:pPr>
            <w:r w:rsidRPr="003B4C8D">
              <w:rPr>
                <w:rFonts w:cs="Arial"/>
                <w:sz w:val="18"/>
                <w:szCs w:val="18"/>
              </w:rPr>
              <w:t>1,151</w:t>
            </w:r>
          </w:p>
        </w:tc>
      </w:tr>
      <w:tr w:rsidR="003B4C8D" w:rsidRPr="003B4C8D" w14:paraId="12E40B7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7CED017" w14:textId="77777777" w:rsidR="003B4C8D" w:rsidRPr="00C935A5" w:rsidRDefault="003B4C8D" w:rsidP="003B4C8D">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shd w:val="clear" w:color="auto" w:fill="auto"/>
            <w:vAlign w:val="bottom"/>
          </w:tcPr>
          <w:p w14:paraId="1411CDD0" w14:textId="775B3CE8" w:rsidR="003B4C8D" w:rsidRPr="00824E02" w:rsidRDefault="003B4C8D" w:rsidP="003B4C8D">
            <w:pPr>
              <w:spacing w:before="40" w:after="20"/>
              <w:jc w:val="right"/>
              <w:rPr>
                <w:rFonts w:cs="Arial"/>
                <w:sz w:val="18"/>
                <w:szCs w:val="18"/>
              </w:rPr>
            </w:pPr>
            <w:r w:rsidRPr="00824E02">
              <w:rPr>
                <w:rFonts w:cs="Arial"/>
                <w:sz w:val="18"/>
                <w:szCs w:val="18"/>
              </w:rPr>
              <w:t>85</w:t>
            </w:r>
          </w:p>
        </w:tc>
        <w:tc>
          <w:tcPr>
            <w:tcW w:w="1134" w:type="dxa"/>
            <w:tcBorders>
              <w:top w:val="nil"/>
              <w:left w:val="nil"/>
              <w:bottom w:val="nil"/>
              <w:right w:val="nil"/>
            </w:tcBorders>
            <w:vAlign w:val="bottom"/>
          </w:tcPr>
          <w:p w14:paraId="0A1154AC" w14:textId="023C7836" w:rsidR="003B4C8D" w:rsidRPr="00824E02" w:rsidRDefault="003B4C8D" w:rsidP="003B4C8D">
            <w:pPr>
              <w:spacing w:before="40" w:after="20"/>
              <w:jc w:val="right"/>
              <w:rPr>
                <w:rFonts w:cs="Arial"/>
                <w:sz w:val="18"/>
                <w:szCs w:val="18"/>
              </w:rPr>
            </w:pPr>
            <w:r w:rsidRPr="00824E02">
              <w:rPr>
                <w:rFonts w:cs="Arial"/>
                <w:sz w:val="18"/>
                <w:szCs w:val="18"/>
              </w:rPr>
              <w:t>1,098</w:t>
            </w:r>
          </w:p>
        </w:tc>
        <w:tc>
          <w:tcPr>
            <w:tcW w:w="1247" w:type="dxa"/>
            <w:tcBorders>
              <w:top w:val="nil"/>
              <w:left w:val="nil"/>
              <w:bottom w:val="nil"/>
              <w:right w:val="nil"/>
            </w:tcBorders>
            <w:vAlign w:val="bottom"/>
          </w:tcPr>
          <w:p w14:paraId="55E9EF20" w14:textId="776B72B4" w:rsidR="003B4C8D" w:rsidRPr="003B4C8D" w:rsidRDefault="003B4C8D" w:rsidP="003B4C8D">
            <w:pPr>
              <w:spacing w:before="40" w:after="20"/>
              <w:jc w:val="right"/>
              <w:rPr>
                <w:rFonts w:cs="Arial"/>
                <w:b/>
                <w:bCs/>
                <w:sz w:val="18"/>
                <w:szCs w:val="18"/>
              </w:rPr>
            </w:pPr>
            <w:r w:rsidRPr="003B4C8D">
              <w:rPr>
                <w:rFonts w:cs="Arial"/>
                <w:b/>
                <w:bCs/>
                <w:sz w:val="18"/>
                <w:szCs w:val="18"/>
              </w:rPr>
              <w:t>1,183</w:t>
            </w:r>
          </w:p>
        </w:tc>
        <w:tc>
          <w:tcPr>
            <w:tcW w:w="1247" w:type="dxa"/>
            <w:tcBorders>
              <w:top w:val="nil"/>
              <w:left w:val="nil"/>
              <w:bottom w:val="nil"/>
              <w:right w:val="nil"/>
            </w:tcBorders>
            <w:shd w:val="clear" w:color="auto" w:fill="auto"/>
            <w:vAlign w:val="bottom"/>
          </w:tcPr>
          <w:p w14:paraId="0A8771A6" w14:textId="701C671D" w:rsidR="003B4C8D" w:rsidRPr="003B4C8D" w:rsidRDefault="003B4C8D" w:rsidP="003B4C8D">
            <w:pPr>
              <w:spacing w:before="40" w:after="20"/>
              <w:jc w:val="right"/>
              <w:rPr>
                <w:rFonts w:cs="Arial"/>
                <w:b/>
                <w:bCs/>
                <w:sz w:val="18"/>
                <w:szCs w:val="18"/>
              </w:rPr>
            </w:pPr>
            <w:r w:rsidRPr="003B4C8D">
              <w:rPr>
                <w:rFonts w:cs="Arial"/>
                <w:b/>
                <w:bCs/>
                <w:sz w:val="18"/>
                <w:szCs w:val="18"/>
              </w:rPr>
              <w:t>380</w:t>
            </w:r>
          </w:p>
        </w:tc>
        <w:tc>
          <w:tcPr>
            <w:tcW w:w="1021" w:type="dxa"/>
            <w:tcBorders>
              <w:top w:val="nil"/>
              <w:left w:val="nil"/>
              <w:bottom w:val="nil"/>
              <w:right w:val="nil"/>
            </w:tcBorders>
            <w:shd w:val="clear" w:color="auto" w:fill="auto"/>
            <w:vAlign w:val="bottom"/>
          </w:tcPr>
          <w:p w14:paraId="091FAAAD" w14:textId="0CACA9F7" w:rsidR="003B4C8D" w:rsidRPr="00C935A5" w:rsidRDefault="003B4C8D" w:rsidP="003B4C8D">
            <w:pPr>
              <w:spacing w:before="40" w:after="20"/>
              <w:jc w:val="right"/>
              <w:rPr>
                <w:rFonts w:cs="Arial"/>
                <w:sz w:val="18"/>
                <w:szCs w:val="18"/>
              </w:rPr>
            </w:pPr>
            <w:r w:rsidRPr="003B4C8D">
              <w:rPr>
                <w:rFonts w:cs="Arial"/>
                <w:sz w:val="18"/>
                <w:szCs w:val="18"/>
              </w:rPr>
              <w:t>397</w:t>
            </w:r>
          </w:p>
        </w:tc>
        <w:tc>
          <w:tcPr>
            <w:tcW w:w="1021" w:type="dxa"/>
            <w:tcBorders>
              <w:top w:val="nil"/>
              <w:left w:val="nil"/>
              <w:bottom w:val="nil"/>
              <w:right w:val="nil"/>
            </w:tcBorders>
            <w:shd w:val="clear" w:color="auto" w:fill="auto"/>
            <w:vAlign w:val="bottom"/>
          </w:tcPr>
          <w:p w14:paraId="1EE35942" w14:textId="570127E5" w:rsidR="003B4C8D" w:rsidRPr="00C935A5" w:rsidRDefault="003B4C8D" w:rsidP="003B4C8D">
            <w:pPr>
              <w:spacing w:before="40" w:after="20"/>
              <w:jc w:val="right"/>
              <w:rPr>
                <w:rFonts w:cs="Arial"/>
                <w:sz w:val="18"/>
                <w:szCs w:val="18"/>
              </w:rPr>
            </w:pPr>
            <w:r w:rsidRPr="003B4C8D">
              <w:rPr>
                <w:rFonts w:cs="Arial"/>
                <w:sz w:val="18"/>
                <w:szCs w:val="18"/>
              </w:rPr>
              <w:t>11,717</w:t>
            </w:r>
          </w:p>
        </w:tc>
      </w:tr>
      <w:tr w:rsidR="003B4C8D" w:rsidRPr="003B4C8D" w14:paraId="5607B85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198FA45" w14:textId="77777777" w:rsidR="003B4C8D" w:rsidRPr="00C935A5" w:rsidRDefault="003B4C8D" w:rsidP="003B4C8D">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shd w:val="clear" w:color="auto" w:fill="auto"/>
            <w:vAlign w:val="bottom"/>
          </w:tcPr>
          <w:p w14:paraId="74C616AF" w14:textId="64DC60B1" w:rsidR="003B4C8D" w:rsidRPr="00824E02" w:rsidRDefault="003B4C8D" w:rsidP="003B4C8D">
            <w:pPr>
              <w:spacing w:before="40" w:after="20"/>
              <w:jc w:val="right"/>
              <w:rPr>
                <w:rFonts w:cs="Arial"/>
                <w:sz w:val="18"/>
                <w:szCs w:val="18"/>
              </w:rPr>
            </w:pPr>
            <w:r w:rsidRPr="00824E02">
              <w:rPr>
                <w:rFonts w:cs="Arial"/>
                <w:sz w:val="18"/>
                <w:szCs w:val="18"/>
              </w:rPr>
              <w:t>202</w:t>
            </w:r>
          </w:p>
        </w:tc>
        <w:tc>
          <w:tcPr>
            <w:tcW w:w="1134" w:type="dxa"/>
            <w:tcBorders>
              <w:top w:val="nil"/>
              <w:left w:val="nil"/>
              <w:bottom w:val="nil"/>
              <w:right w:val="nil"/>
            </w:tcBorders>
            <w:vAlign w:val="bottom"/>
          </w:tcPr>
          <w:p w14:paraId="6E612DCF" w14:textId="75766587" w:rsidR="003B4C8D" w:rsidRPr="00824E02" w:rsidRDefault="003B4C8D" w:rsidP="003B4C8D">
            <w:pPr>
              <w:spacing w:before="40" w:after="20"/>
              <w:jc w:val="right"/>
              <w:rPr>
                <w:rFonts w:cs="Arial"/>
                <w:sz w:val="18"/>
                <w:szCs w:val="18"/>
              </w:rPr>
            </w:pPr>
            <w:r w:rsidRPr="00824E02">
              <w:rPr>
                <w:rFonts w:cs="Arial"/>
                <w:sz w:val="18"/>
                <w:szCs w:val="18"/>
              </w:rPr>
              <w:t>1,660</w:t>
            </w:r>
          </w:p>
        </w:tc>
        <w:tc>
          <w:tcPr>
            <w:tcW w:w="1247" w:type="dxa"/>
            <w:tcBorders>
              <w:top w:val="nil"/>
              <w:left w:val="nil"/>
              <w:bottom w:val="nil"/>
              <w:right w:val="nil"/>
            </w:tcBorders>
            <w:vAlign w:val="bottom"/>
          </w:tcPr>
          <w:p w14:paraId="21275051" w14:textId="62645AC0" w:rsidR="003B4C8D" w:rsidRPr="003B4C8D" w:rsidRDefault="003B4C8D" w:rsidP="003B4C8D">
            <w:pPr>
              <w:spacing w:before="40" w:after="20"/>
              <w:jc w:val="right"/>
              <w:rPr>
                <w:rFonts w:cs="Arial"/>
                <w:b/>
                <w:bCs/>
                <w:sz w:val="18"/>
                <w:szCs w:val="18"/>
              </w:rPr>
            </w:pPr>
            <w:r w:rsidRPr="003B4C8D">
              <w:rPr>
                <w:rFonts w:cs="Arial"/>
                <w:b/>
                <w:bCs/>
                <w:sz w:val="18"/>
                <w:szCs w:val="18"/>
              </w:rPr>
              <w:t>1,862</w:t>
            </w:r>
          </w:p>
        </w:tc>
        <w:tc>
          <w:tcPr>
            <w:tcW w:w="1247" w:type="dxa"/>
            <w:tcBorders>
              <w:top w:val="nil"/>
              <w:left w:val="nil"/>
              <w:bottom w:val="nil"/>
              <w:right w:val="nil"/>
            </w:tcBorders>
            <w:shd w:val="clear" w:color="auto" w:fill="auto"/>
            <w:vAlign w:val="bottom"/>
          </w:tcPr>
          <w:p w14:paraId="7C40FF7A" w14:textId="3EFA5A6E" w:rsidR="003B4C8D" w:rsidRPr="003B4C8D" w:rsidRDefault="003B4C8D" w:rsidP="003B4C8D">
            <w:pPr>
              <w:spacing w:before="40" w:after="20"/>
              <w:jc w:val="right"/>
              <w:rPr>
                <w:rFonts w:cs="Arial"/>
                <w:b/>
                <w:bCs/>
                <w:sz w:val="18"/>
                <w:szCs w:val="18"/>
              </w:rPr>
            </w:pPr>
            <w:r w:rsidRPr="003B4C8D">
              <w:rPr>
                <w:rFonts w:cs="Arial"/>
                <w:b/>
                <w:bCs/>
                <w:sz w:val="18"/>
                <w:szCs w:val="18"/>
              </w:rPr>
              <w:t>643</w:t>
            </w:r>
          </w:p>
        </w:tc>
        <w:tc>
          <w:tcPr>
            <w:tcW w:w="1021" w:type="dxa"/>
            <w:tcBorders>
              <w:top w:val="nil"/>
              <w:left w:val="nil"/>
              <w:bottom w:val="nil"/>
              <w:right w:val="nil"/>
            </w:tcBorders>
            <w:shd w:val="clear" w:color="auto" w:fill="auto"/>
            <w:vAlign w:val="bottom"/>
          </w:tcPr>
          <w:p w14:paraId="6495D32B" w14:textId="256C1045" w:rsidR="003B4C8D" w:rsidRPr="00C935A5" w:rsidRDefault="003B4C8D" w:rsidP="003B4C8D">
            <w:pPr>
              <w:spacing w:before="40" w:after="20"/>
              <w:jc w:val="right"/>
              <w:rPr>
                <w:rFonts w:cs="Arial"/>
                <w:sz w:val="18"/>
                <w:szCs w:val="18"/>
              </w:rPr>
            </w:pPr>
            <w:r w:rsidRPr="003B4C8D">
              <w:rPr>
                <w:rFonts w:cs="Arial"/>
                <w:sz w:val="18"/>
                <w:szCs w:val="18"/>
              </w:rPr>
              <w:t>944</w:t>
            </w:r>
          </w:p>
        </w:tc>
        <w:tc>
          <w:tcPr>
            <w:tcW w:w="1021" w:type="dxa"/>
            <w:tcBorders>
              <w:top w:val="nil"/>
              <w:left w:val="nil"/>
              <w:bottom w:val="nil"/>
              <w:right w:val="nil"/>
            </w:tcBorders>
            <w:shd w:val="clear" w:color="auto" w:fill="auto"/>
            <w:vAlign w:val="bottom"/>
          </w:tcPr>
          <w:p w14:paraId="62D30F88" w14:textId="3DB8E688" w:rsidR="003B4C8D" w:rsidRPr="00C935A5" w:rsidRDefault="003B4C8D" w:rsidP="003B4C8D">
            <w:pPr>
              <w:spacing w:before="40" w:after="20"/>
              <w:jc w:val="right"/>
              <w:rPr>
                <w:rFonts w:cs="Arial"/>
                <w:sz w:val="18"/>
                <w:szCs w:val="18"/>
              </w:rPr>
            </w:pPr>
            <w:r w:rsidRPr="003B4C8D">
              <w:rPr>
                <w:rFonts w:cs="Arial"/>
                <w:sz w:val="18"/>
                <w:szCs w:val="18"/>
              </w:rPr>
              <w:t>25,199</w:t>
            </w:r>
          </w:p>
        </w:tc>
      </w:tr>
      <w:tr w:rsidR="003B4C8D" w:rsidRPr="003B4C8D" w14:paraId="152B16F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138871B" w14:textId="77777777" w:rsidR="003B4C8D" w:rsidRPr="00C935A5" w:rsidRDefault="003B4C8D" w:rsidP="003B4C8D">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shd w:val="clear" w:color="auto" w:fill="auto"/>
            <w:vAlign w:val="bottom"/>
          </w:tcPr>
          <w:p w14:paraId="70A3B693" w14:textId="5A21ED38" w:rsidR="003B4C8D" w:rsidRPr="00824E02" w:rsidRDefault="003B4C8D" w:rsidP="003B4C8D">
            <w:pPr>
              <w:spacing w:before="40" w:after="20"/>
              <w:jc w:val="right"/>
              <w:rPr>
                <w:rFonts w:cs="Arial"/>
                <w:sz w:val="18"/>
                <w:szCs w:val="18"/>
              </w:rPr>
            </w:pPr>
            <w:r w:rsidRPr="00824E02">
              <w:rPr>
                <w:rFonts w:cs="Arial"/>
                <w:sz w:val="18"/>
                <w:szCs w:val="18"/>
              </w:rPr>
              <w:t>289</w:t>
            </w:r>
          </w:p>
        </w:tc>
        <w:tc>
          <w:tcPr>
            <w:tcW w:w="1134" w:type="dxa"/>
            <w:tcBorders>
              <w:top w:val="nil"/>
              <w:left w:val="nil"/>
              <w:bottom w:val="nil"/>
              <w:right w:val="nil"/>
            </w:tcBorders>
            <w:vAlign w:val="bottom"/>
          </w:tcPr>
          <w:p w14:paraId="53A02634" w14:textId="62965CE0" w:rsidR="003B4C8D" w:rsidRPr="00824E02" w:rsidRDefault="003B4C8D" w:rsidP="003B4C8D">
            <w:pPr>
              <w:spacing w:before="40" w:after="20"/>
              <w:jc w:val="right"/>
              <w:rPr>
                <w:rFonts w:cs="Arial"/>
                <w:sz w:val="18"/>
                <w:szCs w:val="18"/>
              </w:rPr>
            </w:pPr>
            <w:r w:rsidRPr="00824E02">
              <w:rPr>
                <w:rFonts w:cs="Arial"/>
                <w:sz w:val="18"/>
                <w:szCs w:val="18"/>
              </w:rPr>
              <w:t>90</w:t>
            </w:r>
          </w:p>
        </w:tc>
        <w:tc>
          <w:tcPr>
            <w:tcW w:w="1247" w:type="dxa"/>
            <w:tcBorders>
              <w:top w:val="nil"/>
              <w:left w:val="nil"/>
              <w:bottom w:val="nil"/>
              <w:right w:val="nil"/>
            </w:tcBorders>
            <w:vAlign w:val="bottom"/>
          </w:tcPr>
          <w:p w14:paraId="41E6878F" w14:textId="7970C379" w:rsidR="003B4C8D" w:rsidRPr="003B4C8D" w:rsidRDefault="003B4C8D" w:rsidP="003B4C8D">
            <w:pPr>
              <w:spacing w:before="40" w:after="20"/>
              <w:jc w:val="right"/>
              <w:rPr>
                <w:rFonts w:cs="Arial"/>
                <w:b/>
                <w:bCs/>
                <w:sz w:val="18"/>
                <w:szCs w:val="18"/>
              </w:rPr>
            </w:pPr>
            <w:r w:rsidRPr="003B4C8D">
              <w:rPr>
                <w:rFonts w:cs="Arial"/>
                <w:b/>
                <w:bCs/>
                <w:sz w:val="18"/>
                <w:szCs w:val="18"/>
              </w:rPr>
              <w:t>379</w:t>
            </w:r>
          </w:p>
        </w:tc>
        <w:tc>
          <w:tcPr>
            <w:tcW w:w="1247" w:type="dxa"/>
            <w:tcBorders>
              <w:top w:val="nil"/>
              <w:left w:val="nil"/>
              <w:bottom w:val="nil"/>
              <w:right w:val="nil"/>
            </w:tcBorders>
            <w:shd w:val="clear" w:color="auto" w:fill="auto"/>
            <w:vAlign w:val="bottom"/>
          </w:tcPr>
          <w:p w14:paraId="43EB5DA7" w14:textId="7607F184" w:rsidR="003B4C8D" w:rsidRPr="003B4C8D" w:rsidRDefault="003B4C8D" w:rsidP="003B4C8D">
            <w:pPr>
              <w:spacing w:before="40" w:after="20"/>
              <w:jc w:val="right"/>
              <w:rPr>
                <w:rFonts w:cs="Arial"/>
                <w:b/>
                <w:bCs/>
                <w:sz w:val="18"/>
                <w:szCs w:val="18"/>
              </w:rPr>
            </w:pPr>
            <w:r w:rsidRPr="003B4C8D">
              <w:rPr>
                <w:rFonts w:cs="Arial"/>
                <w:b/>
                <w:bCs/>
                <w:sz w:val="18"/>
                <w:szCs w:val="18"/>
              </w:rPr>
              <w:t>147</w:t>
            </w:r>
          </w:p>
        </w:tc>
        <w:tc>
          <w:tcPr>
            <w:tcW w:w="1021" w:type="dxa"/>
            <w:tcBorders>
              <w:top w:val="nil"/>
              <w:left w:val="nil"/>
              <w:bottom w:val="nil"/>
              <w:right w:val="nil"/>
            </w:tcBorders>
            <w:shd w:val="clear" w:color="auto" w:fill="auto"/>
            <w:vAlign w:val="bottom"/>
          </w:tcPr>
          <w:p w14:paraId="3774AE4E" w14:textId="29C938D6" w:rsidR="003B4C8D" w:rsidRPr="00C935A5" w:rsidRDefault="003B4C8D" w:rsidP="003B4C8D">
            <w:pPr>
              <w:spacing w:before="40" w:after="20"/>
              <w:jc w:val="right"/>
              <w:rPr>
                <w:rFonts w:cs="Arial"/>
                <w:sz w:val="18"/>
                <w:szCs w:val="18"/>
              </w:rPr>
            </w:pPr>
            <w:r w:rsidRPr="003B4C8D">
              <w:rPr>
                <w:rFonts w:cs="Arial"/>
                <w:sz w:val="18"/>
                <w:szCs w:val="18"/>
              </w:rPr>
              <w:t>18</w:t>
            </w:r>
          </w:p>
        </w:tc>
        <w:tc>
          <w:tcPr>
            <w:tcW w:w="1021" w:type="dxa"/>
            <w:tcBorders>
              <w:top w:val="nil"/>
              <w:left w:val="nil"/>
              <w:bottom w:val="nil"/>
              <w:right w:val="nil"/>
            </w:tcBorders>
            <w:shd w:val="clear" w:color="auto" w:fill="auto"/>
            <w:vAlign w:val="bottom"/>
          </w:tcPr>
          <w:p w14:paraId="124FA9A0" w14:textId="2796222A" w:rsidR="003B4C8D" w:rsidRPr="00C935A5" w:rsidRDefault="003B4C8D" w:rsidP="003B4C8D">
            <w:pPr>
              <w:spacing w:before="40" w:after="20"/>
              <w:jc w:val="right"/>
              <w:rPr>
                <w:rFonts w:cs="Arial"/>
                <w:sz w:val="18"/>
                <w:szCs w:val="18"/>
              </w:rPr>
            </w:pPr>
            <w:r w:rsidRPr="003B4C8D">
              <w:rPr>
                <w:rFonts w:cs="Arial"/>
                <w:sz w:val="18"/>
                <w:szCs w:val="18"/>
              </w:rPr>
              <w:t>4,626</w:t>
            </w:r>
          </w:p>
        </w:tc>
      </w:tr>
      <w:tr w:rsidR="003B4C8D" w:rsidRPr="003B4C8D" w14:paraId="3869778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11C281E" w14:textId="77777777" w:rsidR="003B4C8D" w:rsidRPr="00C935A5" w:rsidRDefault="003B4C8D" w:rsidP="003B4C8D">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shd w:val="clear" w:color="auto" w:fill="auto"/>
            <w:vAlign w:val="bottom"/>
          </w:tcPr>
          <w:p w14:paraId="203BD773" w14:textId="3D75EDEB" w:rsidR="003B4C8D" w:rsidRPr="00824E02" w:rsidRDefault="003B4C8D" w:rsidP="003B4C8D">
            <w:pPr>
              <w:spacing w:before="40" w:after="20"/>
              <w:jc w:val="right"/>
              <w:rPr>
                <w:rFonts w:cs="Arial"/>
                <w:sz w:val="18"/>
                <w:szCs w:val="18"/>
              </w:rPr>
            </w:pPr>
            <w:r w:rsidRPr="00824E02">
              <w:rPr>
                <w:rFonts w:cs="Arial"/>
                <w:sz w:val="18"/>
                <w:szCs w:val="18"/>
              </w:rPr>
              <w:t>194</w:t>
            </w:r>
          </w:p>
        </w:tc>
        <w:tc>
          <w:tcPr>
            <w:tcW w:w="1134" w:type="dxa"/>
            <w:tcBorders>
              <w:top w:val="nil"/>
              <w:left w:val="nil"/>
              <w:bottom w:val="nil"/>
              <w:right w:val="nil"/>
            </w:tcBorders>
            <w:vAlign w:val="bottom"/>
          </w:tcPr>
          <w:p w14:paraId="32C5145F" w14:textId="70352377" w:rsidR="003B4C8D" w:rsidRPr="00824E02" w:rsidRDefault="003B4C8D" w:rsidP="003B4C8D">
            <w:pPr>
              <w:spacing w:before="40" w:after="20"/>
              <w:jc w:val="right"/>
              <w:rPr>
                <w:rFonts w:cs="Arial"/>
                <w:sz w:val="18"/>
                <w:szCs w:val="18"/>
              </w:rPr>
            </w:pPr>
            <w:r w:rsidRPr="00824E02">
              <w:rPr>
                <w:rFonts w:cs="Arial"/>
                <w:sz w:val="18"/>
                <w:szCs w:val="18"/>
              </w:rPr>
              <w:t>2,844</w:t>
            </w:r>
          </w:p>
        </w:tc>
        <w:tc>
          <w:tcPr>
            <w:tcW w:w="1247" w:type="dxa"/>
            <w:tcBorders>
              <w:top w:val="nil"/>
              <w:left w:val="nil"/>
              <w:bottom w:val="nil"/>
              <w:right w:val="nil"/>
            </w:tcBorders>
            <w:vAlign w:val="bottom"/>
          </w:tcPr>
          <w:p w14:paraId="4DAB3FD3" w14:textId="45A9767B" w:rsidR="003B4C8D" w:rsidRPr="003B4C8D" w:rsidRDefault="003B4C8D" w:rsidP="003B4C8D">
            <w:pPr>
              <w:spacing w:before="40" w:after="20"/>
              <w:jc w:val="right"/>
              <w:rPr>
                <w:rFonts w:cs="Arial"/>
                <w:b/>
                <w:bCs/>
                <w:sz w:val="18"/>
                <w:szCs w:val="18"/>
              </w:rPr>
            </w:pPr>
            <w:r w:rsidRPr="003B4C8D">
              <w:rPr>
                <w:rFonts w:cs="Arial"/>
                <w:b/>
                <w:bCs/>
                <w:sz w:val="18"/>
                <w:szCs w:val="18"/>
              </w:rPr>
              <w:t>3,038</w:t>
            </w:r>
          </w:p>
        </w:tc>
        <w:tc>
          <w:tcPr>
            <w:tcW w:w="1247" w:type="dxa"/>
            <w:tcBorders>
              <w:top w:val="nil"/>
              <w:left w:val="nil"/>
              <w:bottom w:val="nil"/>
              <w:right w:val="nil"/>
            </w:tcBorders>
            <w:shd w:val="clear" w:color="auto" w:fill="auto"/>
            <w:vAlign w:val="bottom"/>
          </w:tcPr>
          <w:p w14:paraId="3DBC6E26" w14:textId="113322A1" w:rsidR="003B4C8D" w:rsidRPr="003B4C8D" w:rsidRDefault="003B4C8D" w:rsidP="003B4C8D">
            <w:pPr>
              <w:spacing w:before="40" w:after="20"/>
              <w:jc w:val="right"/>
              <w:rPr>
                <w:rFonts w:cs="Arial"/>
                <w:b/>
                <w:bCs/>
                <w:sz w:val="18"/>
                <w:szCs w:val="18"/>
              </w:rPr>
            </w:pPr>
            <w:r w:rsidRPr="003B4C8D">
              <w:rPr>
                <w:rFonts w:cs="Arial"/>
                <w:b/>
                <w:bCs/>
                <w:sz w:val="18"/>
                <w:szCs w:val="18"/>
              </w:rPr>
              <w:t>1,507</w:t>
            </w:r>
          </w:p>
        </w:tc>
        <w:tc>
          <w:tcPr>
            <w:tcW w:w="1021" w:type="dxa"/>
            <w:tcBorders>
              <w:top w:val="nil"/>
              <w:left w:val="nil"/>
              <w:bottom w:val="nil"/>
              <w:right w:val="nil"/>
            </w:tcBorders>
            <w:shd w:val="clear" w:color="auto" w:fill="auto"/>
            <w:vAlign w:val="bottom"/>
          </w:tcPr>
          <w:p w14:paraId="00DA823F" w14:textId="71C43B13" w:rsidR="003B4C8D" w:rsidRPr="00C935A5" w:rsidRDefault="003B4C8D" w:rsidP="003B4C8D">
            <w:pPr>
              <w:spacing w:before="40" w:after="20"/>
              <w:jc w:val="right"/>
              <w:rPr>
                <w:rFonts w:cs="Arial"/>
                <w:sz w:val="18"/>
                <w:szCs w:val="18"/>
              </w:rPr>
            </w:pPr>
            <w:r w:rsidRPr="003B4C8D">
              <w:rPr>
                <w:rFonts w:cs="Arial"/>
                <w:sz w:val="18"/>
                <w:szCs w:val="18"/>
              </w:rPr>
              <w:t>87</w:t>
            </w:r>
          </w:p>
        </w:tc>
        <w:tc>
          <w:tcPr>
            <w:tcW w:w="1021" w:type="dxa"/>
            <w:tcBorders>
              <w:top w:val="nil"/>
              <w:left w:val="nil"/>
              <w:bottom w:val="nil"/>
              <w:right w:val="nil"/>
            </w:tcBorders>
            <w:shd w:val="clear" w:color="auto" w:fill="auto"/>
            <w:vAlign w:val="bottom"/>
          </w:tcPr>
          <w:p w14:paraId="59C36794" w14:textId="101B37C6" w:rsidR="003B4C8D" w:rsidRPr="00C935A5" w:rsidRDefault="003B4C8D" w:rsidP="003B4C8D">
            <w:pPr>
              <w:spacing w:before="40" w:after="20"/>
              <w:jc w:val="right"/>
              <w:rPr>
                <w:rFonts w:cs="Arial"/>
                <w:sz w:val="18"/>
                <w:szCs w:val="18"/>
              </w:rPr>
            </w:pPr>
            <w:r w:rsidRPr="003B4C8D">
              <w:rPr>
                <w:rFonts w:cs="Arial"/>
                <w:sz w:val="18"/>
                <w:szCs w:val="18"/>
              </w:rPr>
              <w:t>23,982</w:t>
            </w:r>
          </w:p>
        </w:tc>
      </w:tr>
      <w:tr w:rsidR="003B4C8D" w:rsidRPr="003B4C8D" w14:paraId="0570E2F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11C38E9" w14:textId="77777777" w:rsidR="003B4C8D" w:rsidRPr="00C935A5" w:rsidRDefault="003B4C8D" w:rsidP="003B4C8D">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shd w:val="clear" w:color="auto" w:fill="auto"/>
            <w:vAlign w:val="bottom"/>
          </w:tcPr>
          <w:p w14:paraId="72C01091" w14:textId="419E76EE" w:rsidR="003B4C8D" w:rsidRPr="00824E02" w:rsidRDefault="003B4C8D" w:rsidP="003B4C8D">
            <w:pPr>
              <w:spacing w:before="40" w:after="20"/>
              <w:jc w:val="right"/>
              <w:rPr>
                <w:rFonts w:cs="Arial"/>
                <w:sz w:val="18"/>
                <w:szCs w:val="18"/>
              </w:rPr>
            </w:pPr>
            <w:r w:rsidRPr="00824E02">
              <w:rPr>
                <w:rFonts w:cs="Arial"/>
                <w:sz w:val="18"/>
                <w:szCs w:val="18"/>
              </w:rPr>
              <w:t>82</w:t>
            </w:r>
          </w:p>
        </w:tc>
        <w:tc>
          <w:tcPr>
            <w:tcW w:w="1134" w:type="dxa"/>
            <w:tcBorders>
              <w:top w:val="nil"/>
              <w:left w:val="nil"/>
              <w:bottom w:val="nil"/>
              <w:right w:val="nil"/>
            </w:tcBorders>
            <w:vAlign w:val="bottom"/>
          </w:tcPr>
          <w:p w14:paraId="4D488748" w14:textId="7745551C" w:rsidR="003B4C8D" w:rsidRPr="00824E02" w:rsidRDefault="003B4C8D" w:rsidP="003B4C8D">
            <w:pPr>
              <w:spacing w:before="40" w:after="20"/>
              <w:jc w:val="right"/>
              <w:rPr>
                <w:rFonts w:cs="Arial"/>
                <w:sz w:val="18"/>
                <w:szCs w:val="18"/>
              </w:rPr>
            </w:pPr>
            <w:r w:rsidRPr="00824E02">
              <w:rPr>
                <w:rFonts w:cs="Arial"/>
                <w:sz w:val="18"/>
                <w:szCs w:val="18"/>
              </w:rPr>
              <w:t>2,669</w:t>
            </w:r>
          </w:p>
        </w:tc>
        <w:tc>
          <w:tcPr>
            <w:tcW w:w="1247" w:type="dxa"/>
            <w:tcBorders>
              <w:top w:val="nil"/>
              <w:left w:val="nil"/>
              <w:bottom w:val="nil"/>
              <w:right w:val="nil"/>
            </w:tcBorders>
            <w:vAlign w:val="bottom"/>
          </w:tcPr>
          <w:p w14:paraId="727AB1B1" w14:textId="7F3761BF" w:rsidR="003B4C8D" w:rsidRPr="003B4C8D" w:rsidRDefault="003B4C8D" w:rsidP="003B4C8D">
            <w:pPr>
              <w:spacing w:before="40" w:after="20"/>
              <w:jc w:val="right"/>
              <w:rPr>
                <w:rFonts w:cs="Arial"/>
                <w:b/>
                <w:bCs/>
                <w:sz w:val="18"/>
                <w:szCs w:val="18"/>
              </w:rPr>
            </w:pPr>
            <w:r w:rsidRPr="003B4C8D">
              <w:rPr>
                <w:rFonts w:cs="Arial"/>
                <w:b/>
                <w:bCs/>
                <w:sz w:val="18"/>
                <w:szCs w:val="18"/>
              </w:rPr>
              <w:t>2,751</w:t>
            </w:r>
          </w:p>
        </w:tc>
        <w:tc>
          <w:tcPr>
            <w:tcW w:w="1247" w:type="dxa"/>
            <w:tcBorders>
              <w:top w:val="nil"/>
              <w:left w:val="nil"/>
              <w:bottom w:val="nil"/>
              <w:right w:val="nil"/>
            </w:tcBorders>
            <w:shd w:val="clear" w:color="auto" w:fill="auto"/>
            <w:vAlign w:val="bottom"/>
          </w:tcPr>
          <w:p w14:paraId="67FFB9A7" w14:textId="0AADCCC8" w:rsidR="003B4C8D" w:rsidRPr="003B4C8D" w:rsidRDefault="003B4C8D" w:rsidP="003B4C8D">
            <w:pPr>
              <w:spacing w:before="40" w:after="20"/>
              <w:jc w:val="right"/>
              <w:rPr>
                <w:rFonts w:cs="Arial"/>
                <w:b/>
                <w:bCs/>
                <w:sz w:val="18"/>
                <w:szCs w:val="18"/>
              </w:rPr>
            </w:pPr>
            <w:r w:rsidRPr="003B4C8D">
              <w:rPr>
                <w:rFonts w:cs="Arial"/>
                <w:b/>
                <w:bCs/>
                <w:sz w:val="18"/>
                <w:szCs w:val="18"/>
              </w:rPr>
              <w:t>893</w:t>
            </w:r>
          </w:p>
        </w:tc>
        <w:tc>
          <w:tcPr>
            <w:tcW w:w="1021" w:type="dxa"/>
            <w:tcBorders>
              <w:top w:val="nil"/>
              <w:left w:val="nil"/>
              <w:bottom w:val="nil"/>
              <w:right w:val="nil"/>
            </w:tcBorders>
            <w:shd w:val="clear" w:color="auto" w:fill="auto"/>
            <w:vAlign w:val="bottom"/>
          </w:tcPr>
          <w:p w14:paraId="58821A4D" w14:textId="4895D9D1" w:rsidR="003B4C8D" w:rsidRPr="00C935A5" w:rsidRDefault="003B4C8D" w:rsidP="003B4C8D">
            <w:pPr>
              <w:spacing w:before="40" w:after="20"/>
              <w:jc w:val="right"/>
              <w:rPr>
                <w:rFonts w:cs="Arial"/>
                <w:sz w:val="18"/>
                <w:szCs w:val="18"/>
              </w:rPr>
            </w:pPr>
            <w:r w:rsidRPr="003B4C8D">
              <w:rPr>
                <w:rFonts w:cs="Arial"/>
                <w:sz w:val="18"/>
                <w:szCs w:val="18"/>
              </w:rPr>
              <w:t>16</w:t>
            </w:r>
          </w:p>
        </w:tc>
        <w:tc>
          <w:tcPr>
            <w:tcW w:w="1021" w:type="dxa"/>
            <w:tcBorders>
              <w:top w:val="nil"/>
              <w:left w:val="nil"/>
              <w:bottom w:val="nil"/>
              <w:right w:val="nil"/>
            </w:tcBorders>
            <w:shd w:val="clear" w:color="auto" w:fill="auto"/>
            <w:vAlign w:val="bottom"/>
          </w:tcPr>
          <w:p w14:paraId="1237E5A0" w14:textId="37D1F381" w:rsidR="003B4C8D" w:rsidRPr="00C935A5" w:rsidRDefault="003B4C8D" w:rsidP="003B4C8D">
            <w:pPr>
              <w:spacing w:before="40" w:after="20"/>
              <w:jc w:val="right"/>
              <w:rPr>
                <w:rFonts w:cs="Arial"/>
                <w:sz w:val="18"/>
                <w:szCs w:val="18"/>
              </w:rPr>
            </w:pPr>
            <w:r w:rsidRPr="003B4C8D">
              <w:rPr>
                <w:rFonts w:cs="Arial"/>
                <w:sz w:val="18"/>
                <w:szCs w:val="18"/>
              </w:rPr>
              <w:t>1,715</w:t>
            </w:r>
          </w:p>
        </w:tc>
      </w:tr>
      <w:tr w:rsidR="003B4C8D" w:rsidRPr="003B4C8D" w14:paraId="18F2F1C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6BF441D" w14:textId="77777777" w:rsidR="003B4C8D" w:rsidRPr="00C935A5" w:rsidRDefault="003B4C8D" w:rsidP="003B4C8D">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shd w:val="clear" w:color="auto" w:fill="auto"/>
            <w:vAlign w:val="bottom"/>
          </w:tcPr>
          <w:p w14:paraId="02A50373" w14:textId="39DF0C68" w:rsidR="003B4C8D" w:rsidRPr="00824E02" w:rsidRDefault="003B4C8D" w:rsidP="003B4C8D">
            <w:pPr>
              <w:spacing w:before="40" w:after="20"/>
              <w:jc w:val="right"/>
              <w:rPr>
                <w:rFonts w:cs="Arial"/>
                <w:sz w:val="18"/>
                <w:szCs w:val="18"/>
              </w:rPr>
            </w:pPr>
            <w:r w:rsidRPr="00824E02">
              <w:rPr>
                <w:rFonts w:cs="Arial"/>
                <w:sz w:val="18"/>
                <w:szCs w:val="18"/>
              </w:rPr>
              <w:t>641</w:t>
            </w:r>
          </w:p>
        </w:tc>
        <w:tc>
          <w:tcPr>
            <w:tcW w:w="1134" w:type="dxa"/>
            <w:tcBorders>
              <w:top w:val="nil"/>
              <w:left w:val="nil"/>
              <w:bottom w:val="nil"/>
              <w:right w:val="nil"/>
            </w:tcBorders>
            <w:vAlign w:val="bottom"/>
          </w:tcPr>
          <w:p w14:paraId="0F82105F" w14:textId="3CEBC7B9"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0BBACBD5" w14:textId="0C7767C5" w:rsidR="003B4C8D" w:rsidRPr="003B4C8D" w:rsidRDefault="003B4C8D" w:rsidP="003B4C8D">
            <w:pPr>
              <w:spacing w:before="40" w:after="20"/>
              <w:jc w:val="right"/>
              <w:rPr>
                <w:rFonts w:cs="Arial"/>
                <w:b/>
                <w:bCs/>
                <w:sz w:val="18"/>
                <w:szCs w:val="18"/>
              </w:rPr>
            </w:pPr>
            <w:r w:rsidRPr="003B4C8D">
              <w:rPr>
                <w:rFonts w:cs="Arial"/>
                <w:b/>
                <w:bCs/>
                <w:sz w:val="18"/>
                <w:szCs w:val="18"/>
              </w:rPr>
              <w:t>641</w:t>
            </w:r>
          </w:p>
        </w:tc>
        <w:tc>
          <w:tcPr>
            <w:tcW w:w="1247" w:type="dxa"/>
            <w:tcBorders>
              <w:top w:val="nil"/>
              <w:left w:val="nil"/>
              <w:bottom w:val="nil"/>
              <w:right w:val="nil"/>
            </w:tcBorders>
            <w:shd w:val="clear" w:color="auto" w:fill="auto"/>
            <w:vAlign w:val="bottom"/>
          </w:tcPr>
          <w:p w14:paraId="182A6127" w14:textId="5BD4A41E" w:rsidR="003B4C8D" w:rsidRPr="003B4C8D" w:rsidRDefault="003B4C8D" w:rsidP="003B4C8D">
            <w:pPr>
              <w:spacing w:before="40" w:after="20"/>
              <w:jc w:val="right"/>
              <w:rPr>
                <w:rFonts w:cs="Arial"/>
                <w:b/>
                <w:bCs/>
                <w:sz w:val="18"/>
                <w:szCs w:val="18"/>
              </w:rPr>
            </w:pPr>
            <w:r w:rsidRPr="003B4C8D">
              <w:rPr>
                <w:rFonts w:cs="Arial"/>
                <w:b/>
                <w:bCs/>
                <w:sz w:val="18"/>
                <w:szCs w:val="18"/>
              </w:rPr>
              <w:t>77</w:t>
            </w:r>
          </w:p>
        </w:tc>
        <w:tc>
          <w:tcPr>
            <w:tcW w:w="1021" w:type="dxa"/>
            <w:tcBorders>
              <w:top w:val="nil"/>
              <w:left w:val="nil"/>
              <w:bottom w:val="nil"/>
              <w:right w:val="nil"/>
            </w:tcBorders>
            <w:shd w:val="clear" w:color="auto" w:fill="auto"/>
            <w:vAlign w:val="bottom"/>
          </w:tcPr>
          <w:p w14:paraId="2CDDE68B" w14:textId="07A8EB8B" w:rsidR="003B4C8D" w:rsidRPr="00C935A5" w:rsidRDefault="003B4C8D" w:rsidP="003B4C8D">
            <w:pPr>
              <w:spacing w:before="40" w:after="20"/>
              <w:jc w:val="right"/>
              <w:rPr>
                <w:rFonts w:cs="Arial"/>
                <w:sz w:val="18"/>
                <w:szCs w:val="18"/>
              </w:rPr>
            </w:pPr>
            <w:r w:rsidRPr="003B4C8D">
              <w:rPr>
                <w:rFonts w:cs="Arial"/>
                <w:sz w:val="18"/>
                <w:szCs w:val="18"/>
              </w:rPr>
              <w:t>25</w:t>
            </w:r>
          </w:p>
        </w:tc>
        <w:tc>
          <w:tcPr>
            <w:tcW w:w="1021" w:type="dxa"/>
            <w:tcBorders>
              <w:top w:val="nil"/>
              <w:left w:val="nil"/>
              <w:bottom w:val="nil"/>
              <w:right w:val="nil"/>
            </w:tcBorders>
            <w:shd w:val="clear" w:color="auto" w:fill="auto"/>
            <w:vAlign w:val="bottom"/>
          </w:tcPr>
          <w:p w14:paraId="57E22003" w14:textId="7660E266" w:rsidR="003B4C8D" w:rsidRPr="00C935A5" w:rsidRDefault="003B4C8D" w:rsidP="003B4C8D">
            <w:pPr>
              <w:spacing w:before="40" w:after="20"/>
              <w:jc w:val="right"/>
              <w:rPr>
                <w:rFonts w:cs="Arial"/>
                <w:sz w:val="18"/>
                <w:szCs w:val="18"/>
              </w:rPr>
            </w:pPr>
            <w:r w:rsidRPr="003B4C8D">
              <w:rPr>
                <w:rFonts w:cs="Arial"/>
                <w:sz w:val="18"/>
                <w:szCs w:val="18"/>
              </w:rPr>
              <w:t>866</w:t>
            </w:r>
          </w:p>
        </w:tc>
      </w:tr>
      <w:tr w:rsidR="003B4C8D" w:rsidRPr="003B4C8D" w14:paraId="770EEF0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B330FBA" w14:textId="77777777" w:rsidR="003B4C8D" w:rsidRPr="00C935A5" w:rsidRDefault="003B4C8D" w:rsidP="003B4C8D">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shd w:val="clear" w:color="auto" w:fill="auto"/>
            <w:vAlign w:val="bottom"/>
          </w:tcPr>
          <w:p w14:paraId="30EF2CA3" w14:textId="3C59EB29" w:rsidR="003B4C8D" w:rsidRPr="00824E02" w:rsidRDefault="003B4C8D" w:rsidP="003B4C8D">
            <w:pPr>
              <w:spacing w:before="40" w:after="20"/>
              <w:jc w:val="right"/>
              <w:rPr>
                <w:rFonts w:cs="Arial"/>
                <w:sz w:val="18"/>
                <w:szCs w:val="18"/>
              </w:rPr>
            </w:pPr>
            <w:r w:rsidRPr="00824E02">
              <w:rPr>
                <w:rFonts w:cs="Arial"/>
                <w:sz w:val="18"/>
                <w:szCs w:val="18"/>
              </w:rPr>
              <w:t>1,300</w:t>
            </w:r>
          </w:p>
        </w:tc>
        <w:tc>
          <w:tcPr>
            <w:tcW w:w="1134" w:type="dxa"/>
            <w:tcBorders>
              <w:top w:val="nil"/>
              <w:left w:val="nil"/>
              <w:bottom w:val="nil"/>
              <w:right w:val="nil"/>
            </w:tcBorders>
            <w:vAlign w:val="bottom"/>
          </w:tcPr>
          <w:p w14:paraId="6290296D" w14:textId="609F4D66" w:rsidR="003B4C8D" w:rsidRPr="00824E02" w:rsidRDefault="003B4C8D" w:rsidP="003B4C8D">
            <w:pPr>
              <w:spacing w:before="40" w:after="20"/>
              <w:jc w:val="right"/>
              <w:rPr>
                <w:rFonts w:cs="Arial"/>
                <w:sz w:val="18"/>
                <w:szCs w:val="18"/>
              </w:rPr>
            </w:pPr>
            <w:r w:rsidRPr="00824E02">
              <w:rPr>
                <w:rFonts w:cs="Arial"/>
                <w:sz w:val="18"/>
                <w:szCs w:val="18"/>
              </w:rPr>
              <w:t>177</w:t>
            </w:r>
          </w:p>
        </w:tc>
        <w:tc>
          <w:tcPr>
            <w:tcW w:w="1247" w:type="dxa"/>
            <w:tcBorders>
              <w:top w:val="nil"/>
              <w:left w:val="nil"/>
              <w:bottom w:val="nil"/>
              <w:right w:val="nil"/>
            </w:tcBorders>
            <w:vAlign w:val="bottom"/>
          </w:tcPr>
          <w:p w14:paraId="4F922DFD" w14:textId="7DDA5804" w:rsidR="003B4C8D" w:rsidRPr="003B4C8D" w:rsidRDefault="003B4C8D" w:rsidP="003B4C8D">
            <w:pPr>
              <w:spacing w:before="40" w:after="20"/>
              <w:jc w:val="right"/>
              <w:rPr>
                <w:rFonts w:cs="Arial"/>
                <w:b/>
                <w:bCs/>
                <w:sz w:val="18"/>
                <w:szCs w:val="18"/>
              </w:rPr>
            </w:pPr>
            <w:r w:rsidRPr="003B4C8D">
              <w:rPr>
                <w:rFonts w:cs="Arial"/>
                <w:b/>
                <w:bCs/>
                <w:sz w:val="18"/>
                <w:szCs w:val="18"/>
              </w:rPr>
              <w:t>1,477</w:t>
            </w:r>
          </w:p>
        </w:tc>
        <w:tc>
          <w:tcPr>
            <w:tcW w:w="1247" w:type="dxa"/>
            <w:tcBorders>
              <w:top w:val="nil"/>
              <w:left w:val="nil"/>
              <w:bottom w:val="nil"/>
              <w:right w:val="nil"/>
            </w:tcBorders>
            <w:shd w:val="clear" w:color="auto" w:fill="auto"/>
            <w:vAlign w:val="bottom"/>
          </w:tcPr>
          <w:p w14:paraId="35FB1243" w14:textId="3C6F801F" w:rsidR="003B4C8D" w:rsidRPr="003B4C8D" w:rsidRDefault="003B4C8D" w:rsidP="003B4C8D">
            <w:pPr>
              <w:spacing w:before="40" w:after="20"/>
              <w:jc w:val="right"/>
              <w:rPr>
                <w:rFonts w:cs="Arial"/>
                <w:b/>
                <w:bCs/>
                <w:sz w:val="18"/>
                <w:szCs w:val="18"/>
              </w:rPr>
            </w:pPr>
            <w:r w:rsidRPr="003B4C8D">
              <w:rPr>
                <w:rFonts w:cs="Arial"/>
                <w:b/>
                <w:bCs/>
                <w:sz w:val="18"/>
                <w:szCs w:val="18"/>
              </w:rPr>
              <w:t>223</w:t>
            </w:r>
          </w:p>
        </w:tc>
        <w:tc>
          <w:tcPr>
            <w:tcW w:w="1021" w:type="dxa"/>
            <w:tcBorders>
              <w:top w:val="nil"/>
              <w:left w:val="nil"/>
              <w:bottom w:val="nil"/>
              <w:right w:val="nil"/>
            </w:tcBorders>
            <w:shd w:val="clear" w:color="auto" w:fill="auto"/>
            <w:vAlign w:val="bottom"/>
          </w:tcPr>
          <w:p w14:paraId="7BF85586" w14:textId="1C930A0B"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00F5F6EF" w14:textId="4FF5073C" w:rsidR="003B4C8D" w:rsidRPr="00C935A5" w:rsidRDefault="003B4C8D" w:rsidP="003B4C8D">
            <w:pPr>
              <w:spacing w:before="40" w:after="20"/>
              <w:jc w:val="right"/>
              <w:rPr>
                <w:rFonts w:cs="Arial"/>
                <w:sz w:val="18"/>
                <w:szCs w:val="18"/>
              </w:rPr>
            </w:pPr>
            <w:r w:rsidRPr="003B4C8D">
              <w:rPr>
                <w:rFonts w:cs="Arial"/>
                <w:sz w:val="18"/>
                <w:szCs w:val="18"/>
              </w:rPr>
              <w:t>20,884</w:t>
            </w:r>
          </w:p>
        </w:tc>
      </w:tr>
      <w:tr w:rsidR="003B4C8D" w:rsidRPr="003B4C8D" w14:paraId="154C202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2F51FAA" w14:textId="77777777" w:rsidR="003B4C8D" w:rsidRPr="00C935A5" w:rsidRDefault="003B4C8D" w:rsidP="003B4C8D">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shd w:val="clear" w:color="auto" w:fill="auto"/>
            <w:vAlign w:val="bottom"/>
          </w:tcPr>
          <w:p w14:paraId="60CC7148" w14:textId="5A692329" w:rsidR="003B4C8D" w:rsidRPr="00824E02" w:rsidRDefault="003B4C8D" w:rsidP="003B4C8D">
            <w:pPr>
              <w:spacing w:before="40" w:after="20"/>
              <w:jc w:val="right"/>
              <w:rPr>
                <w:rFonts w:cs="Arial"/>
                <w:sz w:val="18"/>
                <w:szCs w:val="18"/>
              </w:rPr>
            </w:pPr>
            <w:r w:rsidRPr="00824E02">
              <w:rPr>
                <w:rFonts w:cs="Arial"/>
                <w:sz w:val="18"/>
                <w:szCs w:val="18"/>
              </w:rPr>
              <w:t>353</w:t>
            </w:r>
          </w:p>
        </w:tc>
        <w:tc>
          <w:tcPr>
            <w:tcW w:w="1134" w:type="dxa"/>
            <w:tcBorders>
              <w:top w:val="nil"/>
              <w:left w:val="nil"/>
              <w:bottom w:val="nil"/>
              <w:right w:val="nil"/>
            </w:tcBorders>
            <w:vAlign w:val="bottom"/>
          </w:tcPr>
          <w:p w14:paraId="1E22BDA9" w14:textId="0E76C552" w:rsidR="003B4C8D" w:rsidRPr="00824E02" w:rsidRDefault="003B4C8D" w:rsidP="003B4C8D">
            <w:pPr>
              <w:spacing w:before="40" w:after="20"/>
              <w:jc w:val="right"/>
              <w:rPr>
                <w:rFonts w:cs="Arial"/>
                <w:sz w:val="18"/>
                <w:szCs w:val="18"/>
              </w:rPr>
            </w:pPr>
            <w:r w:rsidRPr="00824E02">
              <w:rPr>
                <w:rFonts w:cs="Arial"/>
                <w:sz w:val="18"/>
                <w:szCs w:val="18"/>
              </w:rPr>
              <w:t>193</w:t>
            </w:r>
          </w:p>
        </w:tc>
        <w:tc>
          <w:tcPr>
            <w:tcW w:w="1247" w:type="dxa"/>
            <w:tcBorders>
              <w:top w:val="nil"/>
              <w:left w:val="nil"/>
              <w:bottom w:val="nil"/>
              <w:right w:val="nil"/>
            </w:tcBorders>
            <w:vAlign w:val="bottom"/>
          </w:tcPr>
          <w:p w14:paraId="35D2C274" w14:textId="06236E54" w:rsidR="003B4C8D" w:rsidRPr="003B4C8D" w:rsidRDefault="003B4C8D" w:rsidP="003B4C8D">
            <w:pPr>
              <w:spacing w:before="40" w:after="20"/>
              <w:jc w:val="right"/>
              <w:rPr>
                <w:rFonts w:cs="Arial"/>
                <w:b/>
                <w:bCs/>
                <w:sz w:val="18"/>
                <w:szCs w:val="18"/>
              </w:rPr>
            </w:pPr>
            <w:r w:rsidRPr="003B4C8D">
              <w:rPr>
                <w:rFonts w:cs="Arial"/>
                <w:b/>
                <w:bCs/>
                <w:sz w:val="18"/>
                <w:szCs w:val="18"/>
              </w:rPr>
              <w:t>546</w:t>
            </w:r>
          </w:p>
        </w:tc>
        <w:tc>
          <w:tcPr>
            <w:tcW w:w="1247" w:type="dxa"/>
            <w:tcBorders>
              <w:top w:val="nil"/>
              <w:left w:val="nil"/>
              <w:bottom w:val="nil"/>
              <w:right w:val="nil"/>
            </w:tcBorders>
            <w:shd w:val="clear" w:color="auto" w:fill="auto"/>
            <w:vAlign w:val="bottom"/>
          </w:tcPr>
          <w:p w14:paraId="717AAF9C" w14:textId="184C44B7" w:rsidR="003B4C8D" w:rsidRPr="003B4C8D" w:rsidRDefault="003B4C8D" w:rsidP="003B4C8D">
            <w:pPr>
              <w:spacing w:before="40" w:after="20"/>
              <w:jc w:val="right"/>
              <w:rPr>
                <w:rFonts w:cs="Arial"/>
                <w:b/>
                <w:bCs/>
                <w:sz w:val="18"/>
                <w:szCs w:val="18"/>
              </w:rPr>
            </w:pPr>
            <w:r w:rsidRPr="003B4C8D">
              <w:rPr>
                <w:rFonts w:cs="Arial"/>
                <w:b/>
                <w:bCs/>
                <w:sz w:val="18"/>
                <w:szCs w:val="18"/>
              </w:rPr>
              <w:t>177</w:t>
            </w:r>
          </w:p>
        </w:tc>
        <w:tc>
          <w:tcPr>
            <w:tcW w:w="1021" w:type="dxa"/>
            <w:tcBorders>
              <w:top w:val="nil"/>
              <w:left w:val="nil"/>
              <w:bottom w:val="nil"/>
              <w:right w:val="nil"/>
            </w:tcBorders>
            <w:shd w:val="clear" w:color="auto" w:fill="auto"/>
            <w:vAlign w:val="bottom"/>
          </w:tcPr>
          <w:p w14:paraId="0AAFDADA" w14:textId="40F4DCCC"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176B9552" w14:textId="0CC7606B" w:rsidR="003B4C8D" w:rsidRPr="00C935A5" w:rsidRDefault="003B4C8D" w:rsidP="003B4C8D">
            <w:pPr>
              <w:spacing w:before="40" w:after="20"/>
              <w:jc w:val="right"/>
              <w:rPr>
                <w:rFonts w:cs="Arial"/>
                <w:sz w:val="18"/>
                <w:szCs w:val="18"/>
              </w:rPr>
            </w:pPr>
            <w:r w:rsidRPr="003B4C8D">
              <w:rPr>
                <w:rFonts w:cs="Arial"/>
                <w:sz w:val="18"/>
                <w:szCs w:val="18"/>
              </w:rPr>
              <w:t>3,859</w:t>
            </w:r>
          </w:p>
        </w:tc>
      </w:tr>
      <w:tr w:rsidR="003B4C8D" w:rsidRPr="003B4C8D" w14:paraId="35CA75A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479C525" w14:textId="77777777" w:rsidR="003B4C8D" w:rsidRPr="00C935A5" w:rsidRDefault="003B4C8D" w:rsidP="003B4C8D">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shd w:val="clear" w:color="auto" w:fill="auto"/>
            <w:vAlign w:val="bottom"/>
          </w:tcPr>
          <w:p w14:paraId="6E8CDB87" w14:textId="7D7CA411" w:rsidR="003B4C8D" w:rsidRPr="00824E02" w:rsidRDefault="003B4C8D" w:rsidP="003B4C8D">
            <w:pPr>
              <w:spacing w:before="40" w:after="20"/>
              <w:jc w:val="right"/>
              <w:rPr>
                <w:rFonts w:cs="Arial"/>
                <w:sz w:val="18"/>
                <w:szCs w:val="18"/>
              </w:rPr>
            </w:pPr>
            <w:r w:rsidRPr="00824E02">
              <w:rPr>
                <w:rFonts w:cs="Arial"/>
                <w:sz w:val="18"/>
                <w:szCs w:val="18"/>
              </w:rPr>
              <w:t>1,647</w:t>
            </w:r>
          </w:p>
        </w:tc>
        <w:tc>
          <w:tcPr>
            <w:tcW w:w="1134" w:type="dxa"/>
            <w:tcBorders>
              <w:top w:val="nil"/>
              <w:left w:val="nil"/>
              <w:bottom w:val="nil"/>
              <w:right w:val="nil"/>
            </w:tcBorders>
            <w:vAlign w:val="bottom"/>
          </w:tcPr>
          <w:p w14:paraId="2CCEC800" w14:textId="31AF12BE" w:rsidR="003B4C8D" w:rsidRPr="00824E02" w:rsidRDefault="003B4C8D" w:rsidP="003B4C8D">
            <w:pPr>
              <w:spacing w:before="40" w:after="20"/>
              <w:jc w:val="right"/>
              <w:rPr>
                <w:rFonts w:cs="Arial"/>
                <w:sz w:val="18"/>
                <w:szCs w:val="18"/>
              </w:rPr>
            </w:pPr>
            <w:r w:rsidRPr="00824E02">
              <w:rPr>
                <w:rFonts w:cs="Arial"/>
                <w:sz w:val="18"/>
                <w:szCs w:val="18"/>
              </w:rPr>
              <w:t>204</w:t>
            </w:r>
          </w:p>
        </w:tc>
        <w:tc>
          <w:tcPr>
            <w:tcW w:w="1247" w:type="dxa"/>
            <w:tcBorders>
              <w:top w:val="nil"/>
              <w:left w:val="nil"/>
              <w:bottom w:val="nil"/>
              <w:right w:val="nil"/>
            </w:tcBorders>
            <w:vAlign w:val="bottom"/>
          </w:tcPr>
          <w:p w14:paraId="13DB6884" w14:textId="57CAA856" w:rsidR="003B4C8D" w:rsidRPr="003B4C8D" w:rsidRDefault="003B4C8D" w:rsidP="003B4C8D">
            <w:pPr>
              <w:spacing w:before="40" w:after="20"/>
              <w:jc w:val="right"/>
              <w:rPr>
                <w:rFonts w:cs="Arial"/>
                <w:b/>
                <w:bCs/>
                <w:sz w:val="18"/>
                <w:szCs w:val="18"/>
              </w:rPr>
            </w:pPr>
            <w:r w:rsidRPr="003B4C8D">
              <w:rPr>
                <w:rFonts w:cs="Arial"/>
                <w:b/>
                <w:bCs/>
                <w:sz w:val="18"/>
                <w:szCs w:val="18"/>
              </w:rPr>
              <w:t>1,851</w:t>
            </w:r>
          </w:p>
        </w:tc>
        <w:tc>
          <w:tcPr>
            <w:tcW w:w="1247" w:type="dxa"/>
            <w:tcBorders>
              <w:top w:val="nil"/>
              <w:left w:val="nil"/>
              <w:bottom w:val="nil"/>
              <w:right w:val="nil"/>
            </w:tcBorders>
            <w:shd w:val="clear" w:color="auto" w:fill="auto"/>
            <w:vAlign w:val="bottom"/>
          </w:tcPr>
          <w:p w14:paraId="6345527D" w14:textId="14A8BF51" w:rsidR="003B4C8D" w:rsidRPr="003B4C8D" w:rsidRDefault="003B4C8D" w:rsidP="003B4C8D">
            <w:pPr>
              <w:spacing w:before="40" w:after="20"/>
              <w:jc w:val="right"/>
              <w:rPr>
                <w:rFonts w:cs="Arial"/>
                <w:b/>
                <w:bCs/>
                <w:sz w:val="18"/>
                <w:szCs w:val="18"/>
              </w:rPr>
            </w:pPr>
            <w:r w:rsidRPr="003B4C8D">
              <w:rPr>
                <w:rFonts w:cs="Arial"/>
                <w:b/>
                <w:bCs/>
                <w:sz w:val="18"/>
                <w:szCs w:val="18"/>
              </w:rPr>
              <w:t>221</w:t>
            </w:r>
          </w:p>
        </w:tc>
        <w:tc>
          <w:tcPr>
            <w:tcW w:w="1021" w:type="dxa"/>
            <w:tcBorders>
              <w:top w:val="nil"/>
              <w:left w:val="nil"/>
              <w:bottom w:val="nil"/>
              <w:right w:val="nil"/>
            </w:tcBorders>
            <w:shd w:val="clear" w:color="auto" w:fill="auto"/>
            <w:vAlign w:val="bottom"/>
          </w:tcPr>
          <w:p w14:paraId="757A6AA3" w14:textId="28C03243"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7459D843" w14:textId="7054F1C7" w:rsidR="003B4C8D" w:rsidRPr="00C935A5" w:rsidRDefault="003B4C8D" w:rsidP="003B4C8D">
            <w:pPr>
              <w:spacing w:before="40" w:after="20"/>
              <w:jc w:val="right"/>
              <w:rPr>
                <w:rFonts w:cs="Arial"/>
                <w:sz w:val="18"/>
                <w:szCs w:val="18"/>
              </w:rPr>
            </w:pPr>
            <w:r w:rsidRPr="003B4C8D">
              <w:rPr>
                <w:rFonts w:cs="Arial"/>
                <w:sz w:val="18"/>
                <w:szCs w:val="18"/>
              </w:rPr>
              <w:t>5,574</w:t>
            </w:r>
          </w:p>
        </w:tc>
      </w:tr>
      <w:tr w:rsidR="003B4C8D" w:rsidRPr="003B4C8D" w14:paraId="44846D8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310767D" w14:textId="77777777" w:rsidR="003B4C8D" w:rsidRPr="00C935A5" w:rsidRDefault="003B4C8D" w:rsidP="003B4C8D">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shd w:val="clear" w:color="auto" w:fill="auto"/>
            <w:vAlign w:val="bottom"/>
          </w:tcPr>
          <w:p w14:paraId="199E65B1" w14:textId="246ED286" w:rsidR="003B4C8D" w:rsidRPr="00824E02" w:rsidRDefault="003B4C8D" w:rsidP="003B4C8D">
            <w:pPr>
              <w:spacing w:before="40" w:after="20"/>
              <w:jc w:val="right"/>
              <w:rPr>
                <w:rFonts w:cs="Arial"/>
                <w:sz w:val="18"/>
                <w:szCs w:val="18"/>
              </w:rPr>
            </w:pPr>
            <w:r w:rsidRPr="00824E02">
              <w:rPr>
                <w:rFonts w:cs="Arial"/>
                <w:sz w:val="18"/>
                <w:szCs w:val="18"/>
              </w:rPr>
              <w:t>216</w:t>
            </w:r>
          </w:p>
        </w:tc>
        <w:tc>
          <w:tcPr>
            <w:tcW w:w="1134" w:type="dxa"/>
            <w:tcBorders>
              <w:top w:val="nil"/>
              <w:left w:val="nil"/>
              <w:bottom w:val="nil"/>
              <w:right w:val="nil"/>
            </w:tcBorders>
            <w:vAlign w:val="bottom"/>
          </w:tcPr>
          <w:p w14:paraId="6CAFE754" w14:textId="4A8F2DCE" w:rsidR="003B4C8D" w:rsidRPr="00824E02" w:rsidRDefault="003B4C8D" w:rsidP="003B4C8D">
            <w:pPr>
              <w:spacing w:before="40" w:after="20"/>
              <w:jc w:val="right"/>
              <w:rPr>
                <w:rFonts w:cs="Arial"/>
                <w:sz w:val="18"/>
                <w:szCs w:val="18"/>
              </w:rPr>
            </w:pPr>
            <w:r w:rsidRPr="00824E02">
              <w:rPr>
                <w:rFonts w:cs="Arial"/>
                <w:sz w:val="18"/>
                <w:szCs w:val="18"/>
              </w:rPr>
              <w:t>0</w:t>
            </w:r>
          </w:p>
        </w:tc>
        <w:tc>
          <w:tcPr>
            <w:tcW w:w="1247" w:type="dxa"/>
            <w:tcBorders>
              <w:top w:val="nil"/>
              <w:left w:val="nil"/>
              <w:bottom w:val="nil"/>
              <w:right w:val="nil"/>
            </w:tcBorders>
            <w:vAlign w:val="bottom"/>
          </w:tcPr>
          <w:p w14:paraId="334A6BEA" w14:textId="05CC5D67" w:rsidR="003B4C8D" w:rsidRPr="003B4C8D" w:rsidRDefault="003B4C8D" w:rsidP="003B4C8D">
            <w:pPr>
              <w:spacing w:before="40" w:after="20"/>
              <w:jc w:val="right"/>
              <w:rPr>
                <w:rFonts w:cs="Arial"/>
                <w:b/>
                <w:bCs/>
                <w:sz w:val="18"/>
                <w:szCs w:val="18"/>
              </w:rPr>
            </w:pPr>
            <w:r w:rsidRPr="003B4C8D">
              <w:rPr>
                <w:rFonts w:cs="Arial"/>
                <w:b/>
                <w:bCs/>
                <w:sz w:val="18"/>
                <w:szCs w:val="18"/>
              </w:rPr>
              <w:t>216</w:t>
            </w:r>
          </w:p>
        </w:tc>
        <w:tc>
          <w:tcPr>
            <w:tcW w:w="1247" w:type="dxa"/>
            <w:tcBorders>
              <w:top w:val="nil"/>
              <w:left w:val="nil"/>
              <w:bottom w:val="nil"/>
              <w:right w:val="nil"/>
            </w:tcBorders>
            <w:shd w:val="clear" w:color="auto" w:fill="auto"/>
            <w:vAlign w:val="bottom"/>
          </w:tcPr>
          <w:p w14:paraId="491AC726" w14:textId="0C27E082" w:rsidR="003B4C8D" w:rsidRPr="003B4C8D" w:rsidRDefault="003B4C8D" w:rsidP="003B4C8D">
            <w:pPr>
              <w:spacing w:before="40" w:after="20"/>
              <w:jc w:val="right"/>
              <w:rPr>
                <w:rFonts w:cs="Arial"/>
                <w:b/>
                <w:bCs/>
                <w:sz w:val="18"/>
                <w:szCs w:val="18"/>
              </w:rPr>
            </w:pPr>
            <w:r w:rsidRPr="003B4C8D">
              <w:rPr>
                <w:rFonts w:cs="Arial"/>
                <w:b/>
                <w:bCs/>
                <w:sz w:val="18"/>
                <w:szCs w:val="18"/>
              </w:rPr>
              <w:t>10</w:t>
            </w:r>
          </w:p>
        </w:tc>
        <w:tc>
          <w:tcPr>
            <w:tcW w:w="1021" w:type="dxa"/>
            <w:tcBorders>
              <w:top w:val="nil"/>
              <w:left w:val="nil"/>
              <w:bottom w:val="nil"/>
              <w:right w:val="nil"/>
            </w:tcBorders>
            <w:shd w:val="clear" w:color="auto" w:fill="auto"/>
            <w:vAlign w:val="bottom"/>
          </w:tcPr>
          <w:p w14:paraId="2356E029" w14:textId="70DC9585"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bottom w:val="nil"/>
              <w:right w:val="nil"/>
            </w:tcBorders>
            <w:shd w:val="clear" w:color="auto" w:fill="auto"/>
            <w:vAlign w:val="bottom"/>
          </w:tcPr>
          <w:p w14:paraId="56E25930" w14:textId="5960F54B"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0711B4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6B1E93" w14:textId="77777777" w:rsidR="003B4C8D" w:rsidRPr="00C935A5" w:rsidRDefault="003B4C8D" w:rsidP="003B4C8D">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shd w:val="clear" w:color="auto" w:fill="auto"/>
            <w:vAlign w:val="bottom"/>
          </w:tcPr>
          <w:p w14:paraId="5380C644" w14:textId="71DD0A7B" w:rsidR="003B4C8D" w:rsidRPr="00824E02" w:rsidRDefault="003B4C8D" w:rsidP="003B4C8D">
            <w:pPr>
              <w:spacing w:before="40" w:after="20"/>
              <w:jc w:val="right"/>
              <w:rPr>
                <w:rFonts w:cs="Arial"/>
                <w:sz w:val="18"/>
                <w:szCs w:val="18"/>
              </w:rPr>
            </w:pPr>
            <w:r w:rsidRPr="00824E02">
              <w:rPr>
                <w:rFonts w:cs="Arial"/>
                <w:sz w:val="18"/>
                <w:szCs w:val="18"/>
              </w:rPr>
              <w:t>620</w:t>
            </w:r>
          </w:p>
        </w:tc>
        <w:tc>
          <w:tcPr>
            <w:tcW w:w="1134" w:type="dxa"/>
            <w:tcBorders>
              <w:top w:val="nil"/>
              <w:left w:val="nil"/>
              <w:bottom w:val="nil"/>
              <w:right w:val="nil"/>
            </w:tcBorders>
            <w:vAlign w:val="bottom"/>
          </w:tcPr>
          <w:p w14:paraId="0E4308E1" w14:textId="47E7F7EF" w:rsidR="003B4C8D" w:rsidRPr="00824E02" w:rsidRDefault="003B4C8D" w:rsidP="003B4C8D">
            <w:pPr>
              <w:spacing w:before="40" w:after="20"/>
              <w:jc w:val="right"/>
              <w:rPr>
                <w:rFonts w:cs="Arial"/>
                <w:sz w:val="18"/>
                <w:szCs w:val="18"/>
              </w:rPr>
            </w:pPr>
            <w:r w:rsidRPr="00824E02">
              <w:rPr>
                <w:rFonts w:cs="Arial"/>
                <w:sz w:val="18"/>
                <w:szCs w:val="18"/>
              </w:rPr>
              <w:t>1,147</w:t>
            </w:r>
          </w:p>
        </w:tc>
        <w:tc>
          <w:tcPr>
            <w:tcW w:w="1247" w:type="dxa"/>
            <w:tcBorders>
              <w:top w:val="nil"/>
              <w:left w:val="nil"/>
              <w:bottom w:val="nil"/>
              <w:right w:val="nil"/>
            </w:tcBorders>
            <w:vAlign w:val="bottom"/>
          </w:tcPr>
          <w:p w14:paraId="3CB861FA" w14:textId="77AF2053" w:rsidR="003B4C8D" w:rsidRPr="003B4C8D" w:rsidRDefault="003B4C8D" w:rsidP="003B4C8D">
            <w:pPr>
              <w:spacing w:before="40" w:after="20"/>
              <w:jc w:val="right"/>
              <w:rPr>
                <w:rFonts w:cs="Arial"/>
                <w:b/>
                <w:bCs/>
                <w:sz w:val="18"/>
                <w:szCs w:val="18"/>
              </w:rPr>
            </w:pPr>
            <w:r w:rsidRPr="003B4C8D">
              <w:rPr>
                <w:rFonts w:cs="Arial"/>
                <w:b/>
                <w:bCs/>
                <w:sz w:val="18"/>
                <w:szCs w:val="18"/>
              </w:rPr>
              <w:t>1,768</w:t>
            </w:r>
          </w:p>
        </w:tc>
        <w:tc>
          <w:tcPr>
            <w:tcW w:w="1247" w:type="dxa"/>
            <w:tcBorders>
              <w:top w:val="nil"/>
              <w:left w:val="nil"/>
              <w:bottom w:val="nil"/>
              <w:right w:val="nil"/>
            </w:tcBorders>
            <w:shd w:val="clear" w:color="auto" w:fill="auto"/>
            <w:vAlign w:val="bottom"/>
          </w:tcPr>
          <w:p w14:paraId="08937D2E" w14:textId="14780771" w:rsidR="003B4C8D" w:rsidRPr="003B4C8D" w:rsidRDefault="003B4C8D" w:rsidP="003B4C8D">
            <w:pPr>
              <w:spacing w:before="40" w:after="20"/>
              <w:jc w:val="right"/>
              <w:rPr>
                <w:rFonts w:cs="Arial"/>
                <w:b/>
                <w:bCs/>
                <w:sz w:val="18"/>
                <w:szCs w:val="18"/>
              </w:rPr>
            </w:pPr>
            <w:r w:rsidRPr="003B4C8D">
              <w:rPr>
                <w:rFonts w:cs="Arial"/>
                <w:b/>
                <w:bCs/>
                <w:sz w:val="18"/>
                <w:szCs w:val="18"/>
              </w:rPr>
              <w:t>470</w:t>
            </w:r>
          </w:p>
        </w:tc>
        <w:tc>
          <w:tcPr>
            <w:tcW w:w="1021" w:type="dxa"/>
            <w:tcBorders>
              <w:top w:val="nil"/>
              <w:left w:val="nil"/>
              <w:bottom w:val="nil"/>
              <w:right w:val="nil"/>
            </w:tcBorders>
            <w:shd w:val="clear" w:color="auto" w:fill="auto"/>
            <w:vAlign w:val="bottom"/>
          </w:tcPr>
          <w:p w14:paraId="1D35FA85" w14:textId="5BC2341E" w:rsidR="003B4C8D" w:rsidRPr="00C935A5" w:rsidRDefault="003B4C8D" w:rsidP="003B4C8D">
            <w:pPr>
              <w:spacing w:before="40" w:after="20"/>
              <w:jc w:val="right"/>
              <w:rPr>
                <w:rFonts w:cs="Arial"/>
                <w:sz w:val="18"/>
                <w:szCs w:val="18"/>
              </w:rPr>
            </w:pPr>
            <w:r w:rsidRPr="003B4C8D">
              <w:rPr>
                <w:rFonts w:cs="Arial"/>
                <w:sz w:val="18"/>
                <w:szCs w:val="18"/>
              </w:rPr>
              <w:t>1,620</w:t>
            </w:r>
          </w:p>
        </w:tc>
        <w:tc>
          <w:tcPr>
            <w:tcW w:w="1021" w:type="dxa"/>
            <w:tcBorders>
              <w:top w:val="nil"/>
              <w:left w:val="nil"/>
              <w:bottom w:val="nil"/>
              <w:right w:val="nil"/>
            </w:tcBorders>
            <w:shd w:val="clear" w:color="auto" w:fill="auto"/>
            <w:vAlign w:val="bottom"/>
          </w:tcPr>
          <w:p w14:paraId="3AD88B9F" w14:textId="44565A56" w:rsidR="003B4C8D" w:rsidRPr="00C935A5" w:rsidRDefault="003B4C8D" w:rsidP="003B4C8D">
            <w:pPr>
              <w:spacing w:before="40" w:after="20"/>
              <w:jc w:val="right"/>
              <w:rPr>
                <w:rFonts w:cs="Arial"/>
                <w:sz w:val="18"/>
                <w:szCs w:val="18"/>
              </w:rPr>
            </w:pPr>
            <w:r w:rsidRPr="003B4C8D">
              <w:rPr>
                <w:rFonts w:cs="Arial"/>
                <w:sz w:val="18"/>
                <w:szCs w:val="18"/>
              </w:rPr>
              <w:t>3,283</w:t>
            </w:r>
          </w:p>
        </w:tc>
      </w:tr>
      <w:tr w:rsidR="003B4C8D" w:rsidRPr="003B4C8D" w14:paraId="6CD6CFD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E30DF7E" w14:textId="77777777" w:rsidR="003B4C8D" w:rsidRPr="00C935A5" w:rsidRDefault="003B4C8D" w:rsidP="003B4C8D">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right w:val="nil"/>
            </w:tcBorders>
            <w:shd w:val="clear" w:color="auto" w:fill="auto"/>
            <w:vAlign w:val="bottom"/>
          </w:tcPr>
          <w:p w14:paraId="23FAB70C" w14:textId="291F715B" w:rsidR="003B4C8D" w:rsidRPr="00824E02" w:rsidRDefault="003B4C8D" w:rsidP="003B4C8D">
            <w:pPr>
              <w:spacing w:before="40" w:after="20"/>
              <w:jc w:val="right"/>
              <w:rPr>
                <w:rFonts w:cs="Arial"/>
                <w:sz w:val="18"/>
                <w:szCs w:val="18"/>
              </w:rPr>
            </w:pPr>
            <w:r w:rsidRPr="00824E02">
              <w:rPr>
                <w:rFonts w:cs="Arial"/>
                <w:sz w:val="18"/>
                <w:szCs w:val="18"/>
              </w:rPr>
              <w:t>106</w:t>
            </w:r>
          </w:p>
        </w:tc>
        <w:tc>
          <w:tcPr>
            <w:tcW w:w="1134" w:type="dxa"/>
            <w:tcBorders>
              <w:top w:val="nil"/>
              <w:left w:val="nil"/>
              <w:right w:val="nil"/>
            </w:tcBorders>
            <w:vAlign w:val="bottom"/>
          </w:tcPr>
          <w:p w14:paraId="644D0BC4" w14:textId="364C6841" w:rsidR="003B4C8D" w:rsidRPr="00824E02" w:rsidRDefault="003B4C8D" w:rsidP="003B4C8D">
            <w:pPr>
              <w:spacing w:before="40" w:after="20"/>
              <w:jc w:val="right"/>
              <w:rPr>
                <w:rFonts w:cs="Arial"/>
                <w:sz w:val="18"/>
                <w:szCs w:val="18"/>
              </w:rPr>
            </w:pPr>
            <w:r w:rsidRPr="00824E02">
              <w:rPr>
                <w:rFonts w:cs="Arial"/>
                <w:sz w:val="18"/>
                <w:szCs w:val="18"/>
              </w:rPr>
              <w:t>4,876</w:t>
            </w:r>
          </w:p>
        </w:tc>
        <w:tc>
          <w:tcPr>
            <w:tcW w:w="1247" w:type="dxa"/>
            <w:tcBorders>
              <w:top w:val="nil"/>
              <w:left w:val="nil"/>
              <w:right w:val="nil"/>
            </w:tcBorders>
            <w:vAlign w:val="bottom"/>
          </w:tcPr>
          <w:p w14:paraId="7AC9582F" w14:textId="3FD45D40" w:rsidR="003B4C8D" w:rsidRPr="003B4C8D" w:rsidRDefault="003B4C8D" w:rsidP="003B4C8D">
            <w:pPr>
              <w:spacing w:before="40" w:after="20"/>
              <w:jc w:val="right"/>
              <w:rPr>
                <w:rFonts w:cs="Arial"/>
                <w:b/>
                <w:bCs/>
                <w:sz w:val="18"/>
                <w:szCs w:val="18"/>
              </w:rPr>
            </w:pPr>
            <w:r w:rsidRPr="003B4C8D">
              <w:rPr>
                <w:rFonts w:cs="Arial"/>
                <w:b/>
                <w:bCs/>
                <w:sz w:val="18"/>
                <w:szCs w:val="18"/>
              </w:rPr>
              <w:t>4,982</w:t>
            </w:r>
          </w:p>
        </w:tc>
        <w:tc>
          <w:tcPr>
            <w:tcW w:w="1247" w:type="dxa"/>
            <w:tcBorders>
              <w:top w:val="nil"/>
              <w:left w:val="nil"/>
              <w:right w:val="nil"/>
            </w:tcBorders>
            <w:shd w:val="clear" w:color="auto" w:fill="auto"/>
            <w:vAlign w:val="bottom"/>
          </w:tcPr>
          <w:p w14:paraId="1948F831" w14:textId="510A2914" w:rsidR="003B4C8D" w:rsidRPr="003B4C8D" w:rsidRDefault="003B4C8D" w:rsidP="003B4C8D">
            <w:pPr>
              <w:spacing w:before="40" w:after="20"/>
              <w:jc w:val="right"/>
              <w:rPr>
                <w:rFonts w:cs="Arial"/>
                <w:b/>
                <w:bCs/>
                <w:sz w:val="18"/>
                <w:szCs w:val="18"/>
              </w:rPr>
            </w:pPr>
            <w:r w:rsidRPr="003B4C8D">
              <w:rPr>
                <w:rFonts w:cs="Arial"/>
                <w:b/>
                <w:bCs/>
                <w:sz w:val="18"/>
                <w:szCs w:val="18"/>
              </w:rPr>
              <w:t>462</w:t>
            </w:r>
          </w:p>
        </w:tc>
        <w:tc>
          <w:tcPr>
            <w:tcW w:w="1021" w:type="dxa"/>
            <w:tcBorders>
              <w:top w:val="nil"/>
              <w:left w:val="nil"/>
              <w:right w:val="nil"/>
            </w:tcBorders>
            <w:shd w:val="clear" w:color="auto" w:fill="auto"/>
            <w:vAlign w:val="bottom"/>
          </w:tcPr>
          <w:p w14:paraId="1F661FAF" w14:textId="0DD6D363" w:rsidR="003B4C8D" w:rsidRPr="00C935A5" w:rsidRDefault="003B4C8D" w:rsidP="003B4C8D">
            <w:pPr>
              <w:spacing w:before="40" w:after="20"/>
              <w:jc w:val="right"/>
              <w:rPr>
                <w:rFonts w:cs="Arial"/>
                <w:sz w:val="18"/>
                <w:szCs w:val="18"/>
              </w:rPr>
            </w:pPr>
            <w:r w:rsidRPr="003B4C8D">
              <w:rPr>
                <w:rFonts w:cs="Arial"/>
                <w:sz w:val="18"/>
                <w:szCs w:val="18"/>
              </w:rPr>
              <w:t>0</w:t>
            </w:r>
          </w:p>
        </w:tc>
        <w:tc>
          <w:tcPr>
            <w:tcW w:w="1021" w:type="dxa"/>
            <w:tcBorders>
              <w:top w:val="nil"/>
              <w:left w:val="nil"/>
              <w:right w:val="nil"/>
            </w:tcBorders>
            <w:shd w:val="clear" w:color="auto" w:fill="auto"/>
            <w:vAlign w:val="bottom"/>
          </w:tcPr>
          <w:p w14:paraId="2BDA32AD" w14:textId="05783EC1" w:rsidR="003B4C8D" w:rsidRPr="00C935A5" w:rsidRDefault="003B4C8D" w:rsidP="003B4C8D">
            <w:pPr>
              <w:spacing w:before="40" w:after="20"/>
              <w:jc w:val="right"/>
              <w:rPr>
                <w:rFonts w:cs="Arial"/>
                <w:sz w:val="18"/>
                <w:szCs w:val="18"/>
              </w:rPr>
            </w:pPr>
            <w:r w:rsidRPr="003B4C8D">
              <w:rPr>
                <w:rFonts w:cs="Arial"/>
                <w:sz w:val="18"/>
                <w:szCs w:val="18"/>
              </w:rPr>
              <w:t>711</w:t>
            </w:r>
          </w:p>
        </w:tc>
      </w:tr>
      <w:tr w:rsidR="003B4C8D" w:rsidRPr="003B4C8D" w14:paraId="0A8B77AB" w14:textId="77777777" w:rsidTr="00467357">
        <w:trPr>
          <w:trHeight w:val="20"/>
        </w:trPr>
        <w:tc>
          <w:tcPr>
            <w:tcW w:w="2268" w:type="dxa"/>
            <w:tcBorders>
              <w:top w:val="nil"/>
              <w:left w:val="nil"/>
              <w:right w:val="single" w:sz="18" w:space="0" w:color="5F497A" w:themeColor="accent4" w:themeShade="BF"/>
            </w:tcBorders>
            <w:shd w:val="clear" w:color="auto" w:fill="auto"/>
            <w:vAlign w:val="center"/>
          </w:tcPr>
          <w:p w14:paraId="07F15A42" w14:textId="77777777" w:rsidR="003B4C8D" w:rsidRPr="00C935A5" w:rsidRDefault="003B4C8D" w:rsidP="003B4C8D">
            <w:pPr>
              <w:spacing w:before="40" w:after="20"/>
              <w:rPr>
                <w:rFonts w:cs="Arial"/>
                <w:sz w:val="18"/>
                <w:szCs w:val="18"/>
              </w:rPr>
            </w:pPr>
          </w:p>
        </w:tc>
        <w:tc>
          <w:tcPr>
            <w:tcW w:w="1134"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51204AF3" w14:textId="2C48684C" w:rsidR="003B4C8D" w:rsidRPr="00824E02" w:rsidRDefault="003B4C8D" w:rsidP="003B4C8D">
            <w:pPr>
              <w:spacing w:before="40" w:after="20"/>
              <w:jc w:val="right"/>
              <w:rPr>
                <w:rFonts w:cs="Arial"/>
                <w:sz w:val="18"/>
                <w:szCs w:val="18"/>
              </w:rPr>
            </w:pPr>
            <w:r w:rsidRPr="00824E02">
              <w:rPr>
                <w:rFonts w:cs="Arial"/>
                <w:sz w:val="18"/>
                <w:szCs w:val="18"/>
              </w:rPr>
              <w:t> </w:t>
            </w:r>
          </w:p>
        </w:tc>
        <w:tc>
          <w:tcPr>
            <w:tcW w:w="1134" w:type="dxa"/>
            <w:tcBorders>
              <w:top w:val="nil"/>
              <w:left w:val="nil"/>
              <w:bottom w:val="single" w:sz="8" w:space="0" w:color="5F497A" w:themeColor="accent4" w:themeShade="BF"/>
              <w:right w:val="nil"/>
            </w:tcBorders>
            <w:vAlign w:val="bottom"/>
          </w:tcPr>
          <w:p w14:paraId="5EE83639" w14:textId="70D5E78D" w:rsidR="003B4C8D" w:rsidRPr="00824E02" w:rsidRDefault="003B4C8D" w:rsidP="003B4C8D">
            <w:pPr>
              <w:spacing w:before="40" w:after="20"/>
              <w:jc w:val="right"/>
              <w:rPr>
                <w:rFonts w:cs="Arial"/>
                <w:sz w:val="18"/>
                <w:szCs w:val="18"/>
              </w:rPr>
            </w:pPr>
            <w:r w:rsidRPr="00824E02">
              <w:rPr>
                <w:rFonts w:cs="Arial"/>
                <w:sz w:val="18"/>
                <w:szCs w:val="18"/>
              </w:rPr>
              <w:t> </w:t>
            </w:r>
          </w:p>
        </w:tc>
        <w:tc>
          <w:tcPr>
            <w:tcW w:w="1247" w:type="dxa"/>
            <w:tcBorders>
              <w:top w:val="nil"/>
              <w:left w:val="nil"/>
              <w:bottom w:val="single" w:sz="8" w:space="0" w:color="5F497A" w:themeColor="accent4" w:themeShade="BF"/>
              <w:right w:val="nil"/>
            </w:tcBorders>
            <w:vAlign w:val="bottom"/>
          </w:tcPr>
          <w:p w14:paraId="0D7522C5" w14:textId="710C3805"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1247" w:type="dxa"/>
            <w:tcBorders>
              <w:top w:val="nil"/>
              <w:left w:val="nil"/>
              <w:bottom w:val="single" w:sz="8" w:space="0" w:color="5F497A" w:themeColor="accent4" w:themeShade="BF"/>
              <w:right w:val="nil"/>
            </w:tcBorders>
            <w:shd w:val="clear" w:color="auto" w:fill="auto"/>
            <w:vAlign w:val="bottom"/>
          </w:tcPr>
          <w:p w14:paraId="61C38EEB" w14:textId="7CCE03B6"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1021" w:type="dxa"/>
            <w:tcBorders>
              <w:top w:val="nil"/>
              <w:left w:val="nil"/>
              <w:bottom w:val="single" w:sz="8" w:space="0" w:color="5F497A" w:themeColor="accent4" w:themeShade="BF"/>
              <w:right w:val="nil"/>
            </w:tcBorders>
            <w:shd w:val="clear" w:color="auto" w:fill="auto"/>
            <w:vAlign w:val="bottom"/>
          </w:tcPr>
          <w:p w14:paraId="264EC5C8" w14:textId="77777777" w:rsidR="003B4C8D" w:rsidRPr="00C935A5" w:rsidRDefault="003B4C8D" w:rsidP="003B4C8D">
            <w:pPr>
              <w:spacing w:before="40" w:after="20"/>
              <w:jc w:val="right"/>
              <w:rPr>
                <w:rFonts w:cs="Arial"/>
                <w:sz w:val="18"/>
                <w:szCs w:val="18"/>
              </w:rPr>
            </w:pPr>
          </w:p>
        </w:tc>
        <w:tc>
          <w:tcPr>
            <w:tcW w:w="1021" w:type="dxa"/>
            <w:tcBorders>
              <w:top w:val="nil"/>
              <w:left w:val="nil"/>
              <w:bottom w:val="single" w:sz="8" w:space="0" w:color="5F497A" w:themeColor="accent4" w:themeShade="BF"/>
              <w:right w:val="nil"/>
            </w:tcBorders>
            <w:shd w:val="clear" w:color="auto" w:fill="auto"/>
            <w:vAlign w:val="bottom"/>
          </w:tcPr>
          <w:p w14:paraId="37065F86" w14:textId="06714C8A"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0239F7" w14:paraId="1783FC7E" w14:textId="77777777" w:rsidTr="00467357">
        <w:trPr>
          <w:trHeight w:val="20"/>
        </w:trPr>
        <w:tc>
          <w:tcPr>
            <w:tcW w:w="2268" w:type="dxa"/>
            <w:tcBorders>
              <w:top w:val="nil"/>
              <w:left w:val="nil"/>
              <w:right w:val="single" w:sz="18" w:space="0" w:color="5F497A" w:themeColor="accent4" w:themeShade="BF"/>
            </w:tcBorders>
            <w:shd w:val="clear" w:color="auto" w:fill="auto"/>
            <w:vAlign w:val="center"/>
          </w:tcPr>
          <w:p w14:paraId="237A8263" w14:textId="77777777" w:rsidR="003B4C8D" w:rsidRPr="00C935A5" w:rsidRDefault="003B4C8D" w:rsidP="003B4C8D">
            <w:pPr>
              <w:spacing w:before="40" w:after="20"/>
              <w:jc w:val="right"/>
              <w:rPr>
                <w:rFonts w:cs="Arial"/>
                <w:b/>
                <w:sz w:val="18"/>
                <w:szCs w:val="18"/>
              </w:rPr>
            </w:pPr>
          </w:p>
        </w:tc>
        <w:tc>
          <w:tcPr>
            <w:tcW w:w="1134" w:type="dxa"/>
            <w:tcBorders>
              <w:top w:val="single" w:sz="8" w:space="0" w:color="5F497A" w:themeColor="accent4" w:themeShade="BF"/>
              <w:left w:val="single" w:sz="18" w:space="0" w:color="5F497A" w:themeColor="accent4" w:themeShade="BF"/>
              <w:right w:val="nil"/>
            </w:tcBorders>
            <w:shd w:val="clear" w:color="auto" w:fill="auto"/>
            <w:vAlign w:val="bottom"/>
          </w:tcPr>
          <w:p w14:paraId="2DE8CA56" w14:textId="5920F20D" w:rsidR="003B4C8D" w:rsidRPr="00C935A5" w:rsidRDefault="003B4C8D" w:rsidP="003B4C8D">
            <w:pPr>
              <w:spacing w:before="40" w:after="20"/>
              <w:jc w:val="right"/>
              <w:rPr>
                <w:rFonts w:cs="Arial"/>
                <w:b/>
                <w:sz w:val="18"/>
                <w:szCs w:val="18"/>
              </w:rPr>
            </w:pPr>
            <w:r w:rsidRPr="00824E02">
              <w:rPr>
                <w:rFonts w:cs="Arial"/>
                <w:b/>
                <w:sz w:val="18"/>
                <w:szCs w:val="18"/>
              </w:rPr>
              <w:t>34,639</w:t>
            </w:r>
          </w:p>
        </w:tc>
        <w:tc>
          <w:tcPr>
            <w:tcW w:w="1134" w:type="dxa"/>
            <w:tcBorders>
              <w:top w:val="single" w:sz="8" w:space="0" w:color="5F497A" w:themeColor="accent4" w:themeShade="BF"/>
              <w:left w:val="nil"/>
              <w:right w:val="nil"/>
            </w:tcBorders>
            <w:vAlign w:val="bottom"/>
          </w:tcPr>
          <w:p w14:paraId="56A70BD3" w14:textId="5FF2B0DE" w:rsidR="003B4C8D" w:rsidRPr="00C935A5" w:rsidRDefault="003B4C8D" w:rsidP="003B4C8D">
            <w:pPr>
              <w:spacing w:before="40" w:after="20"/>
              <w:jc w:val="right"/>
              <w:rPr>
                <w:rFonts w:cs="Arial"/>
                <w:b/>
                <w:sz w:val="18"/>
                <w:szCs w:val="18"/>
              </w:rPr>
            </w:pPr>
            <w:r w:rsidRPr="00824E02">
              <w:rPr>
                <w:rFonts w:cs="Arial"/>
                <w:b/>
                <w:sz w:val="18"/>
                <w:szCs w:val="18"/>
              </w:rPr>
              <w:t>99,591</w:t>
            </w:r>
          </w:p>
        </w:tc>
        <w:tc>
          <w:tcPr>
            <w:tcW w:w="1247" w:type="dxa"/>
            <w:tcBorders>
              <w:top w:val="single" w:sz="8" w:space="0" w:color="5F497A" w:themeColor="accent4" w:themeShade="BF"/>
              <w:left w:val="nil"/>
              <w:right w:val="nil"/>
            </w:tcBorders>
            <w:vAlign w:val="bottom"/>
          </w:tcPr>
          <w:p w14:paraId="617D7B89" w14:textId="43920181" w:rsidR="003B4C8D" w:rsidRPr="00C935A5" w:rsidRDefault="003B4C8D" w:rsidP="003B4C8D">
            <w:pPr>
              <w:spacing w:before="40" w:after="20"/>
              <w:jc w:val="right"/>
              <w:rPr>
                <w:rFonts w:cs="Arial"/>
                <w:b/>
                <w:sz w:val="18"/>
                <w:szCs w:val="18"/>
              </w:rPr>
            </w:pPr>
            <w:r w:rsidRPr="003B4C8D">
              <w:rPr>
                <w:rFonts w:cs="Arial"/>
                <w:b/>
                <w:sz w:val="18"/>
                <w:szCs w:val="18"/>
              </w:rPr>
              <w:t>134,230</w:t>
            </w:r>
          </w:p>
        </w:tc>
        <w:tc>
          <w:tcPr>
            <w:tcW w:w="1247" w:type="dxa"/>
            <w:tcBorders>
              <w:top w:val="single" w:sz="8" w:space="0" w:color="5F497A" w:themeColor="accent4" w:themeShade="BF"/>
              <w:left w:val="nil"/>
              <w:right w:val="nil"/>
            </w:tcBorders>
            <w:shd w:val="clear" w:color="auto" w:fill="auto"/>
            <w:vAlign w:val="bottom"/>
          </w:tcPr>
          <w:p w14:paraId="25F92777" w14:textId="5350949E" w:rsidR="003B4C8D" w:rsidRPr="00C935A5" w:rsidRDefault="003B4C8D" w:rsidP="003B4C8D">
            <w:pPr>
              <w:spacing w:before="40" w:after="20"/>
              <w:jc w:val="right"/>
              <w:rPr>
                <w:rFonts w:cs="Arial"/>
                <w:b/>
                <w:sz w:val="18"/>
                <w:szCs w:val="18"/>
              </w:rPr>
            </w:pPr>
            <w:r w:rsidRPr="003B4C8D">
              <w:rPr>
                <w:rFonts w:cs="Arial"/>
                <w:b/>
                <w:sz w:val="18"/>
                <w:szCs w:val="18"/>
              </w:rPr>
              <w:t>37,623</w:t>
            </w:r>
          </w:p>
        </w:tc>
        <w:tc>
          <w:tcPr>
            <w:tcW w:w="1021" w:type="dxa"/>
            <w:tcBorders>
              <w:top w:val="single" w:sz="8" w:space="0" w:color="5F497A" w:themeColor="accent4" w:themeShade="BF"/>
              <w:left w:val="nil"/>
              <w:right w:val="nil"/>
            </w:tcBorders>
            <w:shd w:val="clear" w:color="auto" w:fill="auto"/>
            <w:vAlign w:val="bottom"/>
          </w:tcPr>
          <w:p w14:paraId="626BBAE6" w14:textId="55625AAC" w:rsidR="003B4C8D" w:rsidRPr="00C935A5" w:rsidRDefault="003B4C8D" w:rsidP="003B4C8D">
            <w:pPr>
              <w:spacing w:before="40" w:after="20"/>
              <w:jc w:val="right"/>
              <w:rPr>
                <w:rFonts w:cs="Arial"/>
                <w:b/>
                <w:sz w:val="18"/>
                <w:szCs w:val="18"/>
              </w:rPr>
            </w:pPr>
            <w:r w:rsidRPr="003B4C8D">
              <w:rPr>
                <w:rFonts w:cs="Arial"/>
                <w:b/>
                <w:sz w:val="18"/>
                <w:szCs w:val="18"/>
              </w:rPr>
              <w:t>24,747</w:t>
            </w:r>
          </w:p>
        </w:tc>
        <w:tc>
          <w:tcPr>
            <w:tcW w:w="1021" w:type="dxa"/>
            <w:tcBorders>
              <w:top w:val="single" w:sz="8" w:space="0" w:color="5F497A" w:themeColor="accent4" w:themeShade="BF"/>
              <w:left w:val="nil"/>
              <w:right w:val="nil"/>
            </w:tcBorders>
            <w:shd w:val="clear" w:color="auto" w:fill="auto"/>
            <w:vAlign w:val="bottom"/>
          </w:tcPr>
          <w:p w14:paraId="59EDEC02" w14:textId="393D5A31" w:rsidR="003B4C8D" w:rsidRPr="00C935A5" w:rsidRDefault="003B4C8D" w:rsidP="003B4C8D">
            <w:pPr>
              <w:spacing w:before="40" w:after="20"/>
              <w:jc w:val="right"/>
              <w:rPr>
                <w:rFonts w:cs="Arial"/>
                <w:b/>
                <w:sz w:val="18"/>
                <w:szCs w:val="18"/>
              </w:rPr>
            </w:pPr>
            <w:r w:rsidRPr="003B4C8D">
              <w:rPr>
                <w:rFonts w:cs="Arial"/>
                <w:b/>
                <w:sz w:val="18"/>
                <w:szCs w:val="18"/>
              </w:rPr>
              <w:t>561,826</w:t>
            </w:r>
          </w:p>
        </w:tc>
      </w:tr>
    </w:tbl>
    <w:p w14:paraId="3D7A399A" w14:textId="77777777" w:rsidR="00CE4507" w:rsidRPr="00C935A5" w:rsidRDefault="00C94778" w:rsidP="00FA7469">
      <w:pPr>
        <w:spacing w:before="40" w:after="20"/>
        <w:jc w:val="right"/>
        <w:rPr>
          <w:rFonts w:cs="Arial"/>
          <w:b/>
          <w:sz w:val="18"/>
          <w:szCs w:val="18"/>
        </w:rPr>
      </w:pPr>
      <w:r w:rsidRPr="00C935A5">
        <w:rPr>
          <w:rFonts w:cs="Arial"/>
          <w:b/>
          <w:sz w:val="18"/>
          <w:szCs w:val="18"/>
        </w:rPr>
        <w:br w:type="page"/>
      </w:r>
    </w:p>
    <w:p w14:paraId="15009BE5" w14:textId="5CFED4C7" w:rsidR="003724F6" w:rsidRPr="00C935A5" w:rsidRDefault="003724F6" w:rsidP="00161F8A">
      <w:pPr>
        <w:pStyle w:val="VGC-Head10"/>
      </w:pPr>
      <w:r w:rsidRPr="00C935A5">
        <w:lastRenderedPageBreak/>
        <w:t>Appendix 5</w:t>
      </w:r>
      <w:r w:rsidRPr="00C935A5">
        <w:tab/>
      </w:r>
      <w:r w:rsidR="00C010FD">
        <w:t>2025-26</w:t>
      </w:r>
      <w:r w:rsidR="00A97ABE" w:rsidRPr="00C935A5">
        <w:t xml:space="preserve"> </w:t>
      </w:r>
      <w:r w:rsidRPr="00C935A5">
        <w:t xml:space="preserve">Local Roads Grants </w:t>
      </w:r>
    </w:p>
    <w:p w14:paraId="53695697" w14:textId="77777777" w:rsidR="003724F6" w:rsidRPr="00C935A5" w:rsidRDefault="003724F6" w:rsidP="00161F8A">
      <w:pPr>
        <w:pStyle w:val="VGC-Head2"/>
      </w:pPr>
      <w:r w:rsidRPr="00C935A5">
        <w:t>B.  Asset Preservation Costs</w:t>
      </w:r>
    </w:p>
    <w:p w14:paraId="0B2BB3C1" w14:textId="77777777" w:rsidR="0058215B" w:rsidRPr="00C935A5" w:rsidRDefault="0058215B" w:rsidP="00FF36E8">
      <w:pPr>
        <w:spacing w:before="40" w:after="20"/>
        <w:rPr>
          <w:rFonts w:cs="Arial"/>
          <w:sz w:val="18"/>
          <w:szCs w:val="18"/>
        </w:rPr>
      </w:pPr>
    </w:p>
    <w:p w14:paraId="269B9EE0" w14:textId="77777777" w:rsidR="00BE7A13" w:rsidRPr="00C935A5" w:rsidRDefault="00BE7A13" w:rsidP="00FF36E8">
      <w:pPr>
        <w:spacing w:before="40" w:after="20"/>
        <w:rPr>
          <w:rFonts w:cs="Arial"/>
          <w:sz w:val="18"/>
          <w:szCs w:val="18"/>
        </w:rPr>
      </w:pPr>
    </w:p>
    <w:p w14:paraId="61176A0B" w14:textId="007E0C57" w:rsidR="00147515" w:rsidRDefault="00147515" w:rsidP="00FF36E8">
      <w:pPr>
        <w:spacing w:before="40" w:after="20"/>
        <w:rPr>
          <w:rFonts w:cs="Arial"/>
          <w:sz w:val="18"/>
          <w:szCs w:val="18"/>
        </w:rPr>
      </w:pPr>
    </w:p>
    <w:p w14:paraId="7EAC22AB" w14:textId="77777777" w:rsidR="007B456C" w:rsidRPr="00C935A5" w:rsidRDefault="007B456C" w:rsidP="00FF36E8">
      <w:pPr>
        <w:spacing w:before="40" w:after="20"/>
        <w:rPr>
          <w:rFonts w:cs="Arial"/>
          <w:sz w:val="18"/>
          <w:szCs w:val="18"/>
        </w:rPr>
      </w:pPr>
    </w:p>
    <w:p w14:paraId="5A4C074E" w14:textId="77777777" w:rsidR="003724F6" w:rsidRPr="00C935A5" w:rsidRDefault="003724F6" w:rsidP="00FF36E8">
      <w:pPr>
        <w:spacing w:before="40" w:after="20"/>
        <w:rPr>
          <w:rFonts w:cs="Arial"/>
          <w:sz w:val="18"/>
          <w:szCs w:val="18"/>
        </w:rPr>
      </w:pPr>
    </w:p>
    <w:p w14:paraId="1F393C55" w14:textId="77777777" w:rsidR="00E0335E" w:rsidRDefault="00E0335E" w:rsidP="00E0335E">
      <w:pPr>
        <w:spacing w:before="40" w:after="20"/>
        <w:rPr>
          <w:rFonts w:cs="Arial"/>
          <w:sz w:val="18"/>
          <w:szCs w:val="18"/>
        </w:rPr>
      </w:pPr>
    </w:p>
    <w:tbl>
      <w:tblPr>
        <w:tblW w:w="0" w:type="auto"/>
        <w:jc w:val="center"/>
        <w:tblLayout w:type="fixed"/>
        <w:tblCellMar>
          <w:left w:w="57" w:type="dxa"/>
          <w:right w:w="57" w:type="dxa"/>
        </w:tblCellMar>
        <w:tblLook w:val="04A0" w:firstRow="1" w:lastRow="0" w:firstColumn="1" w:lastColumn="0" w:noHBand="0" w:noVBand="1"/>
      </w:tblPr>
      <w:tblGrid>
        <w:gridCol w:w="1701"/>
        <w:gridCol w:w="1701"/>
        <w:gridCol w:w="1701"/>
        <w:gridCol w:w="567"/>
      </w:tblGrid>
      <w:tr w:rsidR="00E0335E" w:rsidRPr="00E74BED" w14:paraId="60463BCF" w14:textId="77777777" w:rsidTr="00467357">
        <w:trPr>
          <w:trHeight w:val="20"/>
          <w:jc w:val="center"/>
        </w:trPr>
        <w:tc>
          <w:tcPr>
            <w:tcW w:w="1701" w:type="dxa"/>
            <w:tcBorders>
              <w:top w:val="nil"/>
              <w:left w:val="nil"/>
              <w:bottom w:val="single" w:sz="8" w:space="0" w:color="5F497A" w:themeColor="accent4" w:themeShade="BF"/>
              <w:right w:val="nil"/>
            </w:tcBorders>
            <w:vAlign w:val="bottom"/>
            <w:hideMark/>
          </w:tcPr>
          <w:p w14:paraId="71CC5DC5" w14:textId="77777777" w:rsidR="00E0335E" w:rsidRDefault="00E0335E">
            <w:pPr>
              <w:spacing w:before="40" w:after="40"/>
              <w:jc w:val="center"/>
              <w:rPr>
                <w:rFonts w:cs="Arial"/>
                <w:b/>
                <w:sz w:val="18"/>
                <w:szCs w:val="18"/>
              </w:rPr>
            </w:pPr>
            <w:r>
              <w:rPr>
                <w:rFonts w:cs="Arial"/>
                <w:b/>
                <w:sz w:val="18"/>
                <w:szCs w:val="18"/>
              </w:rPr>
              <w:t>Road Type</w:t>
            </w:r>
          </w:p>
        </w:tc>
        <w:tc>
          <w:tcPr>
            <w:tcW w:w="1701" w:type="dxa"/>
            <w:tcBorders>
              <w:top w:val="nil"/>
              <w:left w:val="nil"/>
              <w:bottom w:val="single" w:sz="8" w:space="0" w:color="5F497A" w:themeColor="accent4" w:themeShade="BF"/>
              <w:right w:val="nil"/>
            </w:tcBorders>
            <w:vAlign w:val="bottom"/>
            <w:hideMark/>
          </w:tcPr>
          <w:p w14:paraId="4836470D" w14:textId="77777777" w:rsidR="00E0335E" w:rsidRPr="00E74BED" w:rsidRDefault="00E0335E">
            <w:pPr>
              <w:spacing w:before="40" w:after="40"/>
              <w:jc w:val="center"/>
              <w:rPr>
                <w:rFonts w:cs="Arial"/>
                <w:b/>
                <w:sz w:val="18"/>
                <w:szCs w:val="18"/>
              </w:rPr>
            </w:pPr>
            <w:r w:rsidRPr="00E74BED">
              <w:rPr>
                <w:rFonts w:cs="Arial"/>
                <w:b/>
                <w:sz w:val="18"/>
                <w:szCs w:val="18"/>
              </w:rPr>
              <w:t>Daily Traffic Volume Range</w:t>
            </w:r>
          </w:p>
        </w:tc>
        <w:tc>
          <w:tcPr>
            <w:tcW w:w="567" w:type="dxa"/>
            <w:gridSpan w:val="2"/>
            <w:tcBorders>
              <w:top w:val="nil"/>
              <w:left w:val="nil"/>
              <w:bottom w:val="single" w:sz="8" w:space="0" w:color="5F497A" w:themeColor="accent4" w:themeShade="BF"/>
              <w:right w:val="nil"/>
            </w:tcBorders>
            <w:tcMar>
              <w:top w:w="0" w:type="dxa"/>
              <w:left w:w="0" w:type="dxa"/>
              <w:bottom w:w="0" w:type="dxa"/>
              <w:right w:w="0" w:type="dxa"/>
            </w:tcMar>
            <w:vAlign w:val="bottom"/>
            <w:hideMark/>
          </w:tcPr>
          <w:p w14:paraId="65509A8F" w14:textId="77777777" w:rsidR="00E0335E" w:rsidRPr="00E74BED" w:rsidRDefault="00E0335E">
            <w:pPr>
              <w:spacing w:before="40" w:after="40"/>
              <w:ind w:right="-1"/>
              <w:jc w:val="center"/>
              <w:rPr>
                <w:rFonts w:cs="Arial"/>
                <w:b/>
                <w:sz w:val="18"/>
                <w:szCs w:val="18"/>
              </w:rPr>
            </w:pPr>
            <w:r w:rsidRPr="00E74BED">
              <w:rPr>
                <w:rFonts w:cs="Arial"/>
                <w:b/>
                <w:sz w:val="18"/>
                <w:szCs w:val="18"/>
              </w:rPr>
              <w:t xml:space="preserve">Annual Asset </w:t>
            </w:r>
            <w:r w:rsidRPr="00E74BED">
              <w:rPr>
                <w:rFonts w:cs="Arial"/>
                <w:b/>
                <w:sz w:val="18"/>
                <w:szCs w:val="18"/>
              </w:rPr>
              <w:br/>
              <w:t>Preservation Cost</w:t>
            </w:r>
          </w:p>
        </w:tc>
      </w:tr>
      <w:tr w:rsidR="00E0335E" w:rsidRPr="00E74BED" w14:paraId="46A26771" w14:textId="77777777" w:rsidTr="00467357">
        <w:trPr>
          <w:trHeight w:val="20"/>
          <w:jc w:val="center"/>
        </w:trPr>
        <w:tc>
          <w:tcPr>
            <w:tcW w:w="1701" w:type="dxa"/>
            <w:tcBorders>
              <w:top w:val="single" w:sz="8" w:space="0" w:color="5F497A" w:themeColor="accent4" w:themeShade="BF"/>
              <w:left w:val="nil"/>
              <w:bottom w:val="nil"/>
              <w:right w:val="nil"/>
            </w:tcBorders>
            <w:vAlign w:val="center"/>
          </w:tcPr>
          <w:p w14:paraId="01716891" w14:textId="77777777" w:rsidR="00E0335E"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vAlign w:val="center"/>
          </w:tcPr>
          <w:p w14:paraId="76C53985" w14:textId="77777777" w:rsidR="00E0335E" w:rsidRPr="00E74BED"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tcMar>
              <w:top w:w="0" w:type="dxa"/>
              <w:left w:w="0" w:type="dxa"/>
              <w:bottom w:w="0" w:type="dxa"/>
              <w:right w:w="0" w:type="dxa"/>
            </w:tcMar>
            <w:vAlign w:val="center"/>
          </w:tcPr>
          <w:p w14:paraId="073CA206" w14:textId="77777777" w:rsidR="00E0335E" w:rsidRPr="00E74BED" w:rsidRDefault="00E0335E" w:rsidP="00E74BED">
            <w:pPr>
              <w:tabs>
                <w:tab w:val="right" w:pos="1700"/>
              </w:tabs>
              <w:spacing w:before="40" w:after="40"/>
              <w:ind w:left="712" w:right="-4"/>
              <w:rPr>
                <w:rFonts w:cs="Arial"/>
                <w:sz w:val="18"/>
                <w:szCs w:val="18"/>
              </w:rPr>
            </w:pPr>
          </w:p>
        </w:tc>
        <w:tc>
          <w:tcPr>
            <w:tcW w:w="567" w:type="dxa"/>
            <w:tcBorders>
              <w:top w:val="single" w:sz="8" w:space="0" w:color="5F497A" w:themeColor="accent4" w:themeShade="BF"/>
              <w:left w:val="nil"/>
              <w:bottom w:val="nil"/>
              <w:right w:val="nil"/>
            </w:tcBorders>
            <w:vAlign w:val="center"/>
          </w:tcPr>
          <w:p w14:paraId="3C208530" w14:textId="77777777" w:rsidR="00E0335E" w:rsidRPr="00E74BED" w:rsidRDefault="00E0335E">
            <w:pPr>
              <w:spacing w:before="40" w:after="40"/>
              <w:ind w:right="-427"/>
              <w:jc w:val="center"/>
              <w:rPr>
                <w:rFonts w:cs="Arial"/>
                <w:sz w:val="18"/>
                <w:szCs w:val="18"/>
              </w:rPr>
            </w:pPr>
          </w:p>
        </w:tc>
      </w:tr>
      <w:tr w:rsidR="00E0335E" w:rsidRPr="00E74BED" w14:paraId="603677CB" w14:textId="77777777" w:rsidTr="00E0335E">
        <w:trPr>
          <w:trHeight w:val="20"/>
          <w:jc w:val="center"/>
        </w:trPr>
        <w:tc>
          <w:tcPr>
            <w:tcW w:w="1701" w:type="dxa"/>
            <w:vMerge w:val="restart"/>
            <w:vAlign w:val="center"/>
            <w:hideMark/>
          </w:tcPr>
          <w:p w14:paraId="5F672E32" w14:textId="77777777" w:rsidR="00E0335E" w:rsidRDefault="00E0335E">
            <w:pPr>
              <w:spacing w:before="40" w:after="40"/>
              <w:jc w:val="center"/>
              <w:rPr>
                <w:rFonts w:cs="Arial"/>
                <w:sz w:val="18"/>
                <w:szCs w:val="18"/>
              </w:rPr>
            </w:pPr>
            <w:r>
              <w:rPr>
                <w:rFonts w:cs="Arial"/>
                <w:sz w:val="18"/>
                <w:szCs w:val="18"/>
              </w:rPr>
              <w:t xml:space="preserve">Urban </w:t>
            </w:r>
            <w:r>
              <w:rPr>
                <w:rFonts w:cs="Arial"/>
                <w:sz w:val="18"/>
                <w:szCs w:val="18"/>
              </w:rPr>
              <w:br/>
              <w:t>Local Roads</w:t>
            </w:r>
          </w:p>
        </w:tc>
        <w:tc>
          <w:tcPr>
            <w:tcW w:w="1701" w:type="dxa"/>
            <w:vAlign w:val="center"/>
            <w:hideMark/>
          </w:tcPr>
          <w:p w14:paraId="14640D55" w14:textId="77777777" w:rsidR="00E0335E" w:rsidRPr="00E74BED" w:rsidRDefault="00E0335E">
            <w:pPr>
              <w:spacing w:before="40" w:after="40"/>
              <w:jc w:val="center"/>
              <w:rPr>
                <w:rFonts w:cs="Arial"/>
                <w:sz w:val="18"/>
                <w:szCs w:val="18"/>
              </w:rPr>
            </w:pPr>
            <w:r w:rsidRPr="00E74BED">
              <w:rPr>
                <w:rFonts w:cs="Arial"/>
                <w:sz w:val="18"/>
                <w:szCs w:val="18"/>
              </w:rPr>
              <w:t>Under 500</w:t>
            </w:r>
          </w:p>
        </w:tc>
        <w:tc>
          <w:tcPr>
            <w:tcW w:w="1701" w:type="dxa"/>
            <w:tcMar>
              <w:top w:w="0" w:type="dxa"/>
              <w:left w:w="0" w:type="dxa"/>
              <w:bottom w:w="0" w:type="dxa"/>
              <w:right w:w="0" w:type="dxa"/>
            </w:tcMar>
            <w:vAlign w:val="center"/>
            <w:hideMark/>
          </w:tcPr>
          <w:p w14:paraId="5D602F33" w14:textId="5DD51738"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00DD4B6E" w:rsidRPr="00E74BED">
              <w:rPr>
                <w:rFonts w:cs="Arial"/>
                <w:sz w:val="18"/>
                <w:szCs w:val="18"/>
              </w:rPr>
              <w:t>8,640</w:t>
            </w:r>
            <w:r w:rsidRPr="00E74BED">
              <w:rPr>
                <w:rFonts w:cs="Arial"/>
                <w:sz w:val="18"/>
                <w:szCs w:val="18"/>
              </w:rPr>
              <w:t xml:space="preserve"> km</w:t>
            </w:r>
          </w:p>
        </w:tc>
        <w:tc>
          <w:tcPr>
            <w:tcW w:w="567" w:type="dxa"/>
            <w:vAlign w:val="center"/>
          </w:tcPr>
          <w:p w14:paraId="4DFF8FA4" w14:textId="77777777" w:rsidR="00E0335E" w:rsidRPr="00E74BED" w:rsidRDefault="00E0335E">
            <w:pPr>
              <w:spacing w:before="40" w:after="40"/>
              <w:ind w:right="-427"/>
              <w:jc w:val="center"/>
              <w:rPr>
                <w:rFonts w:cs="Arial"/>
                <w:sz w:val="18"/>
                <w:szCs w:val="18"/>
              </w:rPr>
            </w:pPr>
          </w:p>
        </w:tc>
      </w:tr>
      <w:tr w:rsidR="00E0335E" w:rsidRPr="00E74BED" w14:paraId="4EDD56DF" w14:textId="77777777" w:rsidTr="00E0335E">
        <w:trPr>
          <w:trHeight w:val="20"/>
          <w:jc w:val="center"/>
        </w:trPr>
        <w:tc>
          <w:tcPr>
            <w:tcW w:w="1701" w:type="dxa"/>
            <w:vMerge/>
            <w:vAlign w:val="center"/>
            <w:hideMark/>
          </w:tcPr>
          <w:p w14:paraId="249E9232" w14:textId="77777777" w:rsidR="00E0335E" w:rsidRDefault="00E0335E">
            <w:pPr>
              <w:rPr>
                <w:rFonts w:cs="Arial"/>
                <w:sz w:val="18"/>
                <w:szCs w:val="18"/>
              </w:rPr>
            </w:pPr>
          </w:p>
        </w:tc>
        <w:tc>
          <w:tcPr>
            <w:tcW w:w="1701" w:type="dxa"/>
            <w:vAlign w:val="center"/>
            <w:hideMark/>
          </w:tcPr>
          <w:p w14:paraId="725B4DC5" w14:textId="77777777" w:rsidR="00E0335E" w:rsidRPr="00E74BED" w:rsidRDefault="00E0335E">
            <w:pPr>
              <w:spacing w:before="40" w:after="40"/>
              <w:jc w:val="center"/>
              <w:rPr>
                <w:rFonts w:cs="Arial"/>
                <w:sz w:val="18"/>
                <w:szCs w:val="18"/>
              </w:rPr>
            </w:pPr>
            <w:r w:rsidRPr="00E74BED">
              <w:rPr>
                <w:rFonts w:cs="Arial"/>
                <w:sz w:val="18"/>
                <w:szCs w:val="18"/>
              </w:rPr>
              <w:t>500 to &lt;1,000</w:t>
            </w:r>
          </w:p>
        </w:tc>
        <w:tc>
          <w:tcPr>
            <w:tcW w:w="1701" w:type="dxa"/>
            <w:tcMar>
              <w:top w:w="0" w:type="dxa"/>
              <w:left w:w="0" w:type="dxa"/>
              <w:bottom w:w="0" w:type="dxa"/>
              <w:right w:w="0" w:type="dxa"/>
            </w:tcMar>
            <w:vAlign w:val="center"/>
            <w:hideMark/>
          </w:tcPr>
          <w:p w14:paraId="33C374F4" w14:textId="417FE3C7"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00DD4B6E" w:rsidRPr="00E74BED">
              <w:rPr>
                <w:rFonts w:cs="Arial"/>
                <w:sz w:val="18"/>
                <w:szCs w:val="18"/>
              </w:rPr>
              <w:t>11,76</w:t>
            </w:r>
            <w:r w:rsidRPr="00E74BED">
              <w:rPr>
                <w:rFonts w:cs="Arial"/>
                <w:sz w:val="18"/>
                <w:szCs w:val="18"/>
              </w:rPr>
              <w:t>0 km</w:t>
            </w:r>
          </w:p>
        </w:tc>
        <w:tc>
          <w:tcPr>
            <w:tcW w:w="567" w:type="dxa"/>
            <w:vAlign w:val="center"/>
          </w:tcPr>
          <w:p w14:paraId="6C6A8E2D" w14:textId="77777777" w:rsidR="00E0335E" w:rsidRPr="00E74BED" w:rsidRDefault="00E0335E">
            <w:pPr>
              <w:spacing w:before="40" w:after="40"/>
              <w:ind w:right="-427"/>
              <w:jc w:val="center"/>
              <w:rPr>
                <w:rFonts w:cs="Arial"/>
                <w:sz w:val="18"/>
                <w:szCs w:val="18"/>
              </w:rPr>
            </w:pPr>
          </w:p>
        </w:tc>
      </w:tr>
      <w:tr w:rsidR="00E0335E" w:rsidRPr="00E74BED" w14:paraId="00D49062" w14:textId="77777777" w:rsidTr="00E0335E">
        <w:trPr>
          <w:trHeight w:val="20"/>
          <w:jc w:val="center"/>
        </w:trPr>
        <w:tc>
          <w:tcPr>
            <w:tcW w:w="1701" w:type="dxa"/>
            <w:vMerge/>
            <w:vAlign w:val="center"/>
            <w:hideMark/>
          </w:tcPr>
          <w:p w14:paraId="1C5A930A" w14:textId="77777777" w:rsidR="00E0335E" w:rsidRDefault="00E0335E">
            <w:pPr>
              <w:rPr>
                <w:rFonts w:cs="Arial"/>
                <w:sz w:val="18"/>
                <w:szCs w:val="18"/>
              </w:rPr>
            </w:pPr>
          </w:p>
        </w:tc>
        <w:tc>
          <w:tcPr>
            <w:tcW w:w="1701" w:type="dxa"/>
            <w:vAlign w:val="center"/>
            <w:hideMark/>
          </w:tcPr>
          <w:p w14:paraId="59C79AEE" w14:textId="77777777" w:rsidR="00E0335E" w:rsidRPr="00E74BED" w:rsidRDefault="00E0335E">
            <w:pPr>
              <w:spacing w:before="40" w:after="40"/>
              <w:jc w:val="center"/>
              <w:rPr>
                <w:rFonts w:cs="Arial"/>
                <w:sz w:val="18"/>
                <w:szCs w:val="18"/>
              </w:rPr>
            </w:pPr>
            <w:r w:rsidRPr="00E74BED">
              <w:rPr>
                <w:rFonts w:cs="Arial"/>
                <w:sz w:val="18"/>
                <w:szCs w:val="18"/>
              </w:rPr>
              <w:t>1,000 to &lt;5,000</w:t>
            </w:r>
          </w:p>
        </w:tc>
        <w:tc>
          <w:tcPr>
            <w:tcW w:w="1701" w:type="dxa"/>
            <w:tcMar>
              <w:top w:w="0" w:type="dxa"/>
              <w:left w:w="0" w:type="dxa"/>
              <w:bottom w:w="0" w:type="dxa"/>
              <w:right w:w="0" w:type="dxa"/>
            </w:tcMar>
            <w:vAlign w:val="center"/>
            <w:hideMark/>
          </w:tcPr>
          <w:p w14:paraId="598F946B" w14:textId="0653C76C"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1</w:t>
            </w:r>
            <w:r w:rsidR="00DD4B6E" w:rsidRPr="00E74BED">
              <w:rPr>
                <w:rFonts w:cs="Arial"/>
                <w:sz w:val="18"/>
                <w:szCs w:val="18"/>
              </w:rPr>
              <w:t>5,84</w:t>
            </w:r>
            <w:r w:rsidRPr="00E74BED">
              <w:rPr>
                <w:rFonts w:cs="Arial"/>
                <w:sz w:val="18"/>
                <w:szCs w:val="18"/>
              </w:rPr>
              <w:t>0 km</w:t>
            </w:r>
          </w:p>
        </w:tc>
        <w:tc>
          <w:tcPr>
            <w:tcW w:w="567" w:type="dxa"/>
            <w:vAlign w:val="center"/>
          </w:tcPr>
          <w:p w14:paraId="743DC5A7" w14:textId="77777777" w:rsidR="00E0335E" w:rsidRPr="00E74BED" w:rsidRDefault="00E0335E">
            <w:pPr>
              <w:spacing w:before="40" w:after="40"/>
              <w:ind w:right="-427"/>
              <w:jc w:val="center"/>
              <w:rPr>
                <w:rFonts w:cs="Arial"/>
                <w:sz w:val="18"/>
                <w:szCs w:val="18"/>
              </w:rPr>
            </w:pPr>
          </w:p>
        </w:tc>
      </w:tr>
      <w:tr w:rsidR="00E0335E" w:rsidRPr="00E74BED" w14:paraId="2F50BA58" w14:textId="77777777" w:rsidTr="00A05C10">
        <w:trPr>
          <w:trHeight w:val="20"/>
          <w:jc w:val="center"/>
        </w:trPr>
        <w:tc>
          <w:tcPr>
            <w:tcW w:w="1701" w:type="dxa"/>
            <w:vMerge/>
            <w:vAlign w:val="center"/>
            <w:hideMark/>
          </w:tcPr>
          <w:p w14:paraId="75B3A4B0" w14:textId="77777777" w:rsidR="00E0335E" w:rsidRDefault="00E0335E">
            <w:pPr>
              <w:rPr>
                <w:rFonts w:cs="Arial"/>
                <w:sz w:val="18"/>
                <w:szCs w:val="18"/>
              </w:rPr>
            </w:pPr>
          </w:p>
        </w:tc>
        <w:tc>
          <w:tcPr>
            <w:tcW w:w="1701" w:type="dxa"/>
            <w:vAlign w:val="center"/>
            <w:hideMark/>
          </w:tcPr>
          <w:p w14:paraId="07C1F0C6" w14:textId="77777777" w:rsidR="00E0335E" w:rsidRPr="00E74BED" w:rsidRDefault="00E0335E">
            <w:pPr>
              <w:spacing w:before="40" w:after="40"/>
              <w:jc w:val="center"/>
              <w:rPr>
                <w:rFonts w:cs="Arial"/>
                <w:sz w:val="18"/>
                <w:szCs w:val="18"/>
              </w:rPr>
            </w:pPr>
            <w:r w:rsidRPr="00E74BED">
              <w:rPr>
                <w:rFonts w:cs="Arial"/>
                <w:sz w:val="18"/>
                <w:szCs w:val="18"/>
              </w:rPr>
              <w:t>5,000 +</w:t>
            </w:r>
          </w:p>
        </w:tc>
        <w:tc>
          <w:tcPr>
            <w:tcW w:w="1701" w:type="dxa"/>
            <w:tcMar>
              <w:top w:w="0" w:type="dxa"/>
              <w:left w:w="0" w:type="dxa"/>
              <w:bottom w:w="0" w:type="dxa"/>
              <w:right w:w="0" w:type="dxa"/>
            </w:tcMar>
            <w:vAlign w:val="center"/>
            <w:hideMark/>
          </w:tcPr>
          <w:p w14:paraId="363E8C1C" w14:textId="0746836A"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2</w:t>
            </w:r>
            <w:r w:rsidR="00DD4B6E" w:rsidRPr="00E74BED">
              <w:rPr>
                <w:rFonts w:cs="Arial"/>
                <w:sz w:val="18"/>
                <w:szCs w:val="18"/>
              </w:rPr>
              <w:t>5,68</w:t>
            </w:r>
            <w:r w:rsidRPr="00E74BED">
              <w:rPr>
                <w:rFonts w:cs="Arial"/>
                <w:sz w:val="18"/>
                <w:szCs w:val="18"/>
              </w:rPr>
              <w:t>0 km</w:t>
            </w:r>
          </w:p>
        </w:tc>
        <w:tc>
          <w:tcPr>
            <w:tcW w:w="567" w:type="dxa"/>
            <w:vAlign w:val="center"/>
          </w:tcPr>
          <w:p w14:paraId="1891E025" w14:textId="77777777" w:rsidR="00E0335E" w:rsidRPr="00E74BED" w:rsidRDefault="00E0335E">
            <w:pPr>
              <w:spacing w:before="40" w:after="40"/>
              <w:ind w:right="-427"/>
              <w:jc w:val="center"/>
              <w:rPr>
                <w:rFonts w:cs="Arial"/>
                <w:sz w:val="18"/>
                <w:szCs w:val="18"/>
              </w:rPr>
            </w:pPr>
          </w:p>
        </w:tc>
      </w:tr>
      <w:tr w:rsidR="00E0335E" w:rsidRPr="00E74BED" w14:paraId="10A15066" w14:textId="77777777" w:rsidTr="00467357">
        <w:trPr>
          <w:trHeight w:val="20"/>
          <w:jc w:val="center"/>
        </w:trPr>
        <w:tc>
          <w:tcPr>
            <w:tcW w:w="1701" w:type="dxa"/>
            <w:tcBorders>
              <w:top w:val="nil"/>
              <w:left w:val="nil"/>
              <w:bottom w:val="single" w:sz="8" w:space="0" w:color="5F497A" w:themeColor="accent4" w:themeShade="BF"/>
              <w:right w:val="nil"/>
            </w:tcBorders>
            <w:vAlign w:val="center"/>
          </w:tcPr>
          <w:p w14:paraId="47097FB6" w14:textId="77777777" w:rsidR="00E0335E" w:rsidRDefault="00E0335E">
            <w:pPr>
              <w:spacing w:before="40" w:after="40"/>
              <w:jc w:val="center"/>
              <w:rPr>
                <w:rFonts w:cs="Arial"/>
                <w:sz w:val="18"/>
                <w:szCs w:val="18"/>
              </w:rPr>
            </w:pPr>
          </w:p>
        </w:tc>
        <w:tc>
          <w:tcPr>
            <w:tcW w:w="1701" w:type="dxa"/>
            <w:tcBorders>
              <w:top w:val="nil"/>
              <w:left w:val="nil"/>
              <w:bottom w:val="single" w:sz="8" w:space="0" w:color="5F497A" w:themeColor="accent4" w:themeShade="BF"/>
              <w:right w:val="nil"/>
            </w:tcBorders>
            <w:vAlign w:val="center"/>
          </w:tcPr>
          <w:p w14:paraId="5275365E" w14:textId="77777777" w:rsidR="00E0335E" w:rsidRPr="00E74BED" w:rsidRDefault="00E0335E">
            <w:pPr>
              <w:spacing w:before="40" w:after="40"/>
              <w:jc w:val="center"/>
              <w:rPr>
                <w:rFonts w:cs="Arial"/>
                <w:sz w:val="18"/>
                <w:szCs w:val="18"/>
              </w:rPr>
            </w:pPr>
          </w:p>
        </w:tc>
        <w:tc>
          <w:tcPr>
            <w:tcW w:w="1701" w:type="dxa"/>
            <w:tcBorders>
              <w:top w:val="nil"/>
              <w:left w:val="nil"/>
              <w:bottom w:val="single" w:sz="8" w:space="0" w:color="5F497A" w:themeColor="accent4" w:themeShade="BF"/>
              <w:right w:val="nil"/>
            </w:tcBorders>
            <w:tcMar>
              <w:top w:w="0" w:type="dxa"/>
              <w:left w:w="0" w:type="dxa"/>
              <w:bottom w:w="0" w:type="dxa"/>
              <w:right w:w="0" w:type="dxa"/>
            </w:tcMar>
            <w:vAlign w:val="center"/>
          </w:tcPr>
          <w:p w14:paraId="75B39866" w14:textId="77777777" w:rsidR="00E0335E" w:rsidRPr="00E74BED" w:rsidRDefault="00E0335E" w:rsidP="00E74BED">
            <w:pPr>
              <w:tabs>
                <w:tab w:val="right" w:pos="1700"/>
              </w:tabs>
              <w:spacing w:before="40" w:after="40"/>
              <w:ind w:left="712" w:right="-4"/>
              <w:rPr>
                <w:rFonts w:cs="Arial"/>
                <w:sz w:val="18"/>
                <w:szCs w:val="18"/>
              </w:rPr>
            </w:pPr>
          </w:p>
        </w:tc>
        <w:tc>
          <w:tcPr>
            <w:tcW w:w="567" w:type="dxa"/>
            <w:tcBorders>
              <w:top w:val="nil"/>
              <w:left w:val="nil"/>
              <w:bottom w:val="single" w:sz="8" w:space="0" w:color="5F497A" w:themeColor="accent4" w:themeShade="BF"/>
              <w:right w:val="nil"/>
            </w:tcBorders>
            <w:vAlign w:val="center"/>
          </w:tcPr>
          <w:p w14:paraId="05EA829C" w14:textId="77777777" w:rsidR="00E0335E" w:rsidRPr="00E74BED" w:rsidRDefault="00E0335E">
            <w:pPr>
              <w:spacing w:before="40" w:after="40"/>
              <w:ind w:right="-427"/>
              <w:jc w:val="center"/>
              <w:rPr>
                <w:rFonts w:cs="Arial"/>
                <w:sz w:val="18"/>
                <w:szCs w:val="18"/>
              </w:rPr>
            </w:pPr>
          </w:p>
        </w:tc>
      </w:tr>
      <w:tr w:rsidR="00E0335E" w:rsidRPr="00E74BED" w14:paraId="77EACD1E" w14:textId="77777777" w:rsidTr="00467357">
        <w:trPr>
          <w:trHeight w:val="20"/>
          <w:jc w:val="center"/>
        </w:trPr>
        <w:tc>
          <w:tcPr>
            <w:tcW w:w="1701" w:type="dxa"/>
            <w:tcBorders>
              <w:top w:val="single" w:sz="8" w:space="0" w:color="5F497A" w:themeColor="accent4" w:themeShade="BF"/>
              <w:left w:val="nil"/>
              <w:bottom w:val="nil"/>
              <w:right w:val="nil"/>
            </w:tcBorders>
            <w:vAlign w:val="center"/>
          </w:tcPr>
          <w:p w14:paraId="17961599" w14:textId="77777777" w:rsidR="00E0335E"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vAlign w:val="center"/>
          </w:tcPr>
          <w:p w14:paraId="73C75F6D" w14:textId="77777777" w:rsidR="00E0335E" w:rsidRPr="00E74BED"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tcMar>
              <w:top w:w="0" w:type="dxa"/>
              <w:left w:w="0" w:type="dxa"/>
              <w:bottom w:w="0" w:type="dxa"/>
              <w:right w:w="0" w:type="dxa"/>
            </w:tcMar>
            <w:vAlign w:val="center"/>
          </w:tcPr>
          <w:p w14:paraId="42A4D86D" w14:textId="77777777" w:rsidR="00E0335E" w:rsidRPr="00E74BED" w:rsidRDefault="00E0335E" w:rsidP="00E74BED">
            <w:pPr>
              <w:tabs>
                <w:tab w:val="right" w:pos="1700"/>
              </w:tabs>
              <w:spacing w:before="40" w:after="40"/>
              <w:ind w:left="712" w:right="-4"/>
              <w:rPr>
                <w:rFonts w:cs="Arial"/>
                <w:sz w:val="18"/>
                <w:szCs w:val="18"/>
              </w:rPr>
            </w:pPr>
          </w:p>
        </w:tc>
        <w:tc>
          <w:tcPr>
            <w:tcW w:w="567" w:type="dxa"/>
            <w:tcBorders>
              <w:top w:val="single" w:sz="8" w:space="0" w:color="5F497A" w:themeColor="accent4" w:themeShade="BF"/>
              <w:left w:val="nil"/>
              <w:bottom w:val="nil"/>
              <w:right w:val="nil"/>
            </w:tcBorders>
            <w:vAlign w:val="center"/>
          </w:tcPr>
          <w:p w14:paraId="490FA2F1" w14:textId="77777777" w:rsidR="00E0335E" w:rsidRPr="00E74BED" w:rsidRDefault="00E0335E">
            <w:pPr>
              <w:spacing w:before="40" w:after="40"/>
              <w:ind w:right="-427"/>
              <w:jc w:val="center"/>
              <w:rPr>
                <w:rFonts w:cs="Arial"/>
                <w:sz w:val="18"/>
                <w:szCs w:val="18"/>
              </w:rPr>
            </w:pPr>
          </w:p>
        </w:tc>
      </w:tr>
      <w:tr w:rsidR="00E0335E" w:rsidRPr="00E74BED" w14:paraId="6E04A91E" w14:textId="77777777" w:rsidTr="00E0335E">
        <w:trPr>
          <w:trHeight w:val="20"/>
          <w:jc w:val="center"/>
        </w:trPr>
        <w:tc>
          <w:tcPr>
            <w:tcW w:w="1701" w:type="dxa"/>
            <w:vMerge w:val="restart"/>
            <w:vAlign w:val="center"/>
            <w:hideMark/>
          </w:tcPr>
          <w:p w14:paraId="05CBE260" w14:textId="77777777" w:rsidR="00E0335E" w:rsidRDefault="00E0335E">
            <w:pPr>
              <w:spacing w:before="40" w:after="40"/>
              <w:jc w:val="center"/>
              <w:rPr>
                <w:rFonts w:cs="Arial"/>
                <w:sz w:val="18"/>
                <w:szCs w:val="18"/>
              </w:rPr>
            </w:pPr>
            <w:r>
              <w:rPr>
                <w:rFonts w:cs="Arial"/>
                <w:sz w:val="18"/>
                <w:szCs w:val="18"/>
              </w:rPr>
              <w:t xml:space="preserve">Rural </w:t>
            </w:r>
            <w:r>
              <w:rPr>
                <w:rFonts w:cs="Arial"/>
                <w:sz w:val="18"/>
                <w:szCs w:val="18"/>
              </w:rPr>
              <w:br/>
              <w:t>Local Roads</w:t>
            </w:r>
          </w:p>
        </w:tc>
        <w:tc>
          <w:tcPr>
            <w:tcW w:w="1701" w:type="dxa"/>
            <w:vAlign w:val="center"/>
            <w:hideMark/>
          </w:tcPr>
          <w:p w14:paraId="79B834B2" w14:textId="77777777" w:rsidR="00E0335E" w:rsidRPr="00E74BED" w:rsidRDefault="00E0335E">
            <w:pPr>
              <w:spacing w:before="40" w:after="40"/>
              <w:jc w:val="center"/>
              <w:rPr>
                <w:rFonts w:cs="Arial"/>
                <w:sz w:val="18"/>
                <w:szCs w:val="18"/>
              </w:rPr>
            </w:pPr>
            <w:r w:rsidRPr="00E74BED">
              <w:rPr>
                <w:rFonts w:cs="Arial"/>
                <w:sz w:val="18"/>
                <w:szCs w:val="18"/>
              </w:rPr>
              <w:t>Natural Surface</w:t>
            </w:r>
          </w:p>
        </w:tc>
        <w:tc>
          <w:tcPr>
            <w:tcW w:w="1701" w:type="dxa"/>
            <w:tcMar>
              <w:top w:w="0" w:type="dxa"/>
              <w:left w:w="0" w:type="dxa"/>
              <w:bottom w:w="0" w:type="dxa"/>
              <w:right w:w="0" w:type="dxa"/>
            </w:tcMar>
            <w:vAlign w:val="center"/>
            <w:hideMark/>
          </w:tcPr>
          <w:p w14:paraId="2ACA76DE" w14:textId="2393D100"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00DD4B6E" w:rsidRPr="00E74BED">
              <w:rPr>
                <w:rFonts w:cs="Arial"/>
                <w:sz w:val="18"/>
                <w:szCs w:val="18"/>
              </w:rPr>
              <w:t>84</w:t>
            </w:r>
            <w:r w:rsidRPr="00E74BED">
              <w:rPr>
                <w:rFonts w:cs="Arial"/>
                <w:sz w:val="18"/>
                <w:szCs w:val="18"/>
              </w:rPr>
              <w:t>0 km</w:t>
            </w:r>
          </w:p>
        </w:tc>
        <w:tc>
          <w:tcPr>
            <w:tcW w:w="567" w:type="dxa"/>
            <w:vAlign w:val="center"/>
          </w:tcPr>
          <w:p w14:paraId="343EF333" w14:textId="77777777" w:rsidR="00E0335E" w:rsidRPr="00E74BED" w:rsidRDefault="00E0335E">
            <w:pPr>
              <w:spacing w:before="40" w:after="40"/>
              <w:ind w:right="-427"/>
              <w:jc w:val="center"/>
              <w:rPr>
                <w:rFonts w:cs="Arial"/>
                <w:sz w:val="18"/>
                <w:szCs w:val="18"/>
              </w:rPr>
            </w:pPr>
          </w:p>
        </w:tc>
      </w:tr>
      <w:tr w:rsidR="00E0335E" w:rsidRPr="00E74BED" w14:paraId="214F7D94" w14:textId="77777777" w:rsidTr="00E0335E">
        <w:trPr>
          <w:trHeight w:val="20"/>
          <w:jc w:val="center"/>
        </w:trPr>
        <w:tc>
          <w:tcPr>
            <w:tcW w:w="1701" w:type="dxa"/>
            <w:vMerge/>
            <w:vAlign w:val="center"/>
            <w:hideMark/>
          </w:tcPr>
          <w:p w14:paraId="43D8C994" w14:textId="77777777" w:rsidR="00E0335E" w:rsidRDefault="00E0335E">
            <w:pPr>
              <w:rPr>
                <w:rFonts w:cs="Arial"/>
                <w:sz w:val="18"/>
                <w:szCs w:val="18"/>
              </w:rPr>
            </w:pPr>
          </w:p>
        </w:tc>
        <w:tc>
          <w:tcPr>
            <w:tcW w:w="1701" w:type="dxa"/>
            <w:vAlign w:val="center"/>
            <w:hideMark/>
          </w:tcPr>
          <w:p w14:paraId="6EB9F8F9" w14:textId="77777777" w:rsidR="00E0335E" w:rsidRPr="00E74BED" w:rsidRDefault="00E0335E">
            <w:pPr>
              <w:spacing w:before="40" w:after="40"/>
              <w:jc w:val="center"/>
              <w:rPr>
                <w:rFonts w:cs="Arial"/>
                <w:sz w:val="18"/>
                <w:szCs w:val="18"/>
              </w:rPr>
            </w:pPr>
            <w:r w:rsidRPr="00E74BED">
              <w:rPr>
                <w:rFonts w:cs="Arial"/>
                <w:sz w:val="18"/>
                <w:szCs w:val="18"/>
              </w:rPr>
              <w:t>Under 100</w:t>
            </w:r>
          </w:p>
        </w:tc>
        <w:tc>
          <w:tcPr>
            <w:tcW w:w="1701" w:type="dxa"/>
            <w:tcMar>
              <w:top w:w="0" w:type="dxa"/>
              <w:left w:w="0" w:type="dxa"/>
              <w:bottom w:w="0" w:type="dxa"/>
              <w:right w:w="0" w:type="dxa"/>
            </w:tcMar>
            <w:vAlign w:val="center"/>
            <w:hideMark/>
          </w:tcPr>
          <w:p w14:paraId="6F9149DC" w14:textId="1B072D82"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00DD4B6E" w:rsidRPr="00E74BED">
              <w:rPr>
                <w:rFonts w:cs="Arial"/>
                <w:sz w:val="18"/>
                <w:szCs w:val="18"/>
              </w:rPr>
              <w:t>6</w:t>
            </w:r>
            <w:r w:rsidRPr="00E74BED">
              <w:rPr>
                <w:rFonts w:cs="Arial"/>
                <w:sz w:val="18"/>
                <w:szCs w:val="18"/>
              </w:rPr>
              <w:t>,000 km</w:t>
            </w:r>
          </w:p>
        </w:tc>
        <w:tc>
          <w:tcPr>
            <w:tcW w:w="567" w:type="dxa"/>
            <w:vAlign w:val="center"/>
          </w:tcPr>
          <w:p w14:paraId="33CB8238" w14:textId="77777777" w:rsidR="00E0335E" w:rsidRPr="00E74BED" w:rsidRDefault="00E0335E">
            <w:pPr>
              <w:spacing w:before="40" w:after="40"/>
              <w:ind w:right="-427"/>
              <w:jc w:val="center"/>
              <w:rPr>
                <w:rFonts w:cs="Arial"/>
                <w:sz w:val="18"/>
                <w:szCs w:val="18"/>
              </w:rPr>
            </w:pPr>
          </w:p>
        </w:tc>
      </w:tr>
      <w:tr w:rsidR="00E0335E" w:rsidRPr="00E74BED" w14:paraId="0D9D59FF" w14:textId="77777777" w:rsidTr="00E0335E">
        <w:trPr>
          <w:trHeight w:val="20"/>
          <w:jc w:val="center"/>
        </w:trPr>
        <w:tc>
          <w:tcPr>
            <w:tcW w:w="1701" w:type="dxa"/>
            <w:vMerge/>
            <w:vAlign w:val="center"/>
            <w:hideMark/>
          </w:tcPr>
          <w:p w14:paraId="01916B70" w14:textId="77777777" w:rsidR="00E0335E" w:rsidRDefault="00E0335E">
            <w:pPr>
              <w:rPr>
                <w:rFonts w:cs="Arial"/>
                <w:sz w:val="18"/>
                <w:szCs w:val="18"/>
              </w:rPr>
            </w:pPr>
          </w:p>
        </w:tc>
        <w:tc>
          <w:tcPr>
            <w:tcW w:w="1701" w:type="dxa"/>
            <w:vAlign w:val="center"/>
            <w:hideMark/>
          </w:tcPr>
          <w:p w14:paraId="42D364E7" w14:textId="77777777" w:rsidR="00E0335E" w:rsidRPr="00E74BED" w:rsidRDefault="00E0335E">
            <w:pPr>
              <w:spacing w:before="40" w:after="40"/>
              <w:jc w:val="center"/>
              <w:rPr>
                <w:rFonts w:cs="Arial"/>
                <w:sz w:val="18"/>
                <w:szCs w:val="18"/>
              </w:rPr>
            </w:pPr>
            <w:r w:rsidRPr="00E74BED">
              <w:rPr>
                <w:rFonts w:cs="Arial"/>
                <w:sz w:val="18"/>
                <w:szCs w:val="18"/>
              </w:rPr>
              <w:t>100 to &lt;500</w:t>
            </w:r>
          </w:p>
        </w:tc>
        <w:tc>
          <w:tcPr>
            <w:tcW w:w="1701" w:type="dxa"/>
            <w:tcMar>
              <w:top w:w="0" w:type="dxa"/>
              <w:left w:w="0" w:type="dxa"/>
              <w:bottom w:w="0" w:type="dxa"/>
              <w:right w:w="0" w:type="dxa"/>
            </w:tcMar>
            <w:vAlign w:val="center"/>
            <w:hideMark/>
          </w:tcPr>
          <w:p w14:paraId="42D2DB1E" w14:textId="5442D92A"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1</w:t>
            </w:r>
            <w:r w:rsidR="00DD4B6E" w:rsidRPr="00E74BED">
              <w:rPr>
                <w:rFonts w:cs="Arial"/>
                <w:sz w:val="18"/>
                <w:szCs w:val="18"/>
              </w:rPr>
              <w:t>2,480</w:t>
            </w:r>
            <w:r w:rsidRPr="00E74BED">
              <w:rPr>
                <w:rFonts w:cs="Arial"/>
                <w:sz w:val="18"/>
                <w:szCs w:val="18"/>
              </w:rPr>
              <w:t xml:space="preserve"> km</w:t>
            </w:r>
          </w:p>
        </w:tc>
        <w:tc>
          <w:tcPr>
            <w:tcW w:w="567" w:type="dxa"/>
            <w:vAlign w:val="center"/>
          </w:tcPr>
          <w:p w14:paraId="2E2CF41A" w14:textId="77777777" w:rsidR="00E0335E" w:rsidRPr="00E74BED" w:rsidRDefault="00E0335E">
            <w:pPr>
              <w:spacing w:before="40" w:after="40"/>
              <w:ind w:right="-427"/>
              <w:jc w:val="center"/>
              <w:rPr>
                <w:rFonts w:cs="Arial"/>
                <w:sz w:val="18"/>
                <w:szCs w:val="18"/>
              </w:rPr>
            </w:pPr>
          </w:p>
        </w:tc>
      </w:tr>
      <w:tr w:rsidR="00E0335E" w:rsidRPr="00E74BED" w14:paraId="00101331" w14:textId="77777777" w:rsidTr="00E0335E">
        <w:trPr>
          <w:trHeight w:val="20"/>
          <w:jc w:val="center"/>
        </w:trPr>
        <w:tc>
          <w:tcPr>
            <w:tcW w:w="1701" w:type="dxa"/>
            <w:vMerge/>
            <w:vAlign w:val="center"/>
            <w:hideMark/>
          </w:tcPr>
          <w:p w14:paraId="6892493A" w14:textId="77777777" w:rsidR="00E0335E" w:rsidRDefault="00E0335E">
            <w:pPr>
              <w:rPr>
                <w:rFonts w:cs="Arial"/>
                <w:sz w:val="18"/>
                <w:szCs w:val="18"/>
              </w:rPr>
            </w:pPr>
          </w:p>
        </w:tc>
        <w:tc>
          <w:tcPr>
            <w:tcW w:w="1701" w:type="dxa"/>
            <w:vAlign w:val="center"/>
            <w:hideMark/>
          </w:tcPr>
          <w:p w14:paraId="4F101BBF" w14:textId="77777777" w:rsidR="00E0335E" w:rsidRPr="00E74BED" w:rsidRDefault="00E0335E">
            <w:pPr>
              <w:spacing w:before="40" w:after="40"/>
              <w:jc w:val="center"/>
              <w:rPr>
                <w:rFonts w:cs="Arial"/>
                <w:sz w:val="18"/>
                <w:szCs w:val="18"/>
              </w:rPr>
            </w:pPr>
            <w:r w:rsidRPr="00E74BED">
              <w:rPr>
                <w:rFonts w:cs="Arial"/>
                <w:sz w:val="18"/>
                <w:szCs w:val="18"/>
              </w:rPr>
              <w:t>500 to &lt;1,000</w:t>
            </w:r>
          </w:p>
        </w:tc>
        <w:tc>
          <w:tcPr>
            <w:tcW w:w="1701" w:type="dxa"/>
            <w:tcMar>
              <w:top w:w="0" w:type="dxa"/>
              <w:left w:w="0" w:type="dxa"/>
              <w:bottom w:w="0" w:type="dxa"/>
              <w:right w:w="0" w:type="dxa"/>
            </w:tcMar>
            <w:vAlign w:val="center"/>
            <w:hideMark/>
          </w:tcPr>
          <w:p w14:paraId="38055AE2" w14:textId="357BBCFE"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1</w:t>
            </w:r>
            <w:r w:rsidR="00E74BED" w:rsidRPr="00E74BED">
              <w:rPr>
                <w:rFonts w:cs="Arial"/>
                <w:sz w:val="18"/>
                <w:szCs w:val="18"/>
              </w:rPr>
              <w:t>3,92</w:t>
            </w:r>
            <w:r w:rsidRPr="00E74BED">
              <w:rPr>
                <w:rFonts w:cs="Arial"/>
                <w:sz w:val="18"/>
                <w:szCs w:val="18"/>
              </w:rPr>
              <w:t>0 km</w:t>
            </w:r>
          </w:p>
        </w:tc>
        <w:tc>
          <w:tcPr>
            <w:tcW w:w="567" w:type="dxa"/>
            <w:vAlign w:val="center"/>
          </w:tcPr>
          <w:p w14:paraId="407C6A8A" w14:textId="77777777" w:rsidR="00E0335E" w:rsidRPr="00E74BED" w:rsidRDefault="00E0335E">
            <w:pPr>
              <w:spacing w:before="40" w:after="40"/>
              <w:ind w:right="-427"/>
              <w:jc w:val="center"/>
              <w:rPr>
                <w:rFonts w:cs="Arial"/>
                <w:sz w:val="18"/>
                <w:szCs w:val="18"/>
              </w:rPr>
            </w:pPr>
          </w:p>
        </w:tc>
      </w:tr>
      <w:tr w:rsidR="00E0335E" w:rsidRPr="00E74BED" w14:paraId="7E891491" w14:textId="77777777" w:rsidTr="00A05C10">
        <w:trPr>
          <w:trHeight w:val="20"/>
          <w:jc w:val="center"/>
        </w:trPr>
        <w:tc>
          <w:tcPr>
            <w:tcW w:w="1701" w:type="dxa"/>
            <w:vMerge/>
            <w:vAlign w:val="center"/>
            <w:hideMark/>
          </w:tcPr>
          <w:p w14:paraId="03BCF73A" w14:textId="77777777" w:rsidR="00E0335E" w:rsidRDefault="00E0335E">
            <w:pPr>
              <w:rPr>
                <w:rFonts w:cs="Arial"/>
                <w:sz w:val="18"/>
                <w:szCs w:val="18"/>
              </w:rPr>
            </w:pPr>
          </w:p>
        </w:tc>
        <w:tc>
          <w:tcPr>
            <w:tcW w:w="1701" w:type="dxa"/>
            <w:vAlign w:val="center"/>
            <w:hideMark/>
          </w:tcPr>
          <w:p w14:paraId="036516EF" w14:textId="77777777" w:rsidR="00E0335E" w:rsidRPr="00E74BED" w:rsidRDefault="00E0335E">
            <w:pPr>
              <w:spacing w:before="40" w:after="40"/>
              <w:jc w:val="center"/>
              <w:rPr>
                <w:rFonts w:cs="Arial"/>
                <w:sz w:val="18"/>
                <w:szCs w:val="18"/>
              </w:rPr>
            </w:pPr>
            <w:r w:rsidRPr="00E74BED">
              <w:rPr>
                <w:rFonts w:cs="Arial"/>
                <w:sz w:val="18"/>
                <w:szCs w:val="18"/>
              </w:rPr>
              <w:t>1,000 +</w:t>
            </w:r>
          </w:p>
        </w:tc>
        <w:tc>
          <w:tcPr>
            <w:tcW w:w="1701" w:type="dxa"/>
            <w:tcMar>
              <w:top w:w="0" w:type="dxa"/>
              <w:left w:w="0" w:type="dxa"/>
              <w:bottom w:w="0" w:type="dxa"/>
              <w:right w:w="0" w:type="dxa"/>
            </w:tcMar>
            <w:vAlign w:val="center"/>
            <w:hideMark/>
          </w:tcPr>
          <w:p w14:paraId="582D8C0F" w14:textId="2511214C"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1</w:t>
            </w:r>
            <w:r w:rsidR="00E74BED" w:rsidRPr="00E74BED">
              <w:rPr>
                <w:rFonts w:cs="Arial"/>
                <w:sz w:val="18"/>
                <w:szCs w:val="18"/>
              </w:rPr>
              <w:t>5,84</w:t>
            </w:r>
            <w:r w:rsidRPr="00E74BED">
              <w:rPr>
                <w:rFonts w:cs="Arial"/>
                <w:sz w:val="18"/>
                <w:szCs w:val="18"/>
              </w:rPr>
              <w:t>0 km</w:t>
            </w:r>
          </w:p>
        </w:tc>
        <w:tc>
          <w:tcPr>
            <w:tcW w:w="567" w:type="dxa"/>
            <w:vAlign w:val="center"/>
          </w:tcPr>
          <w:p w14:paraId="6662FCCC" w14:textId="77777777" w:rsidR="00E0335E" w:rsidRPr="00E74BED" w:rsidRDefault="00E0335E">
            <w:pPr>
              <w:spacing w:before="40" w:after="40"/>
              <w:ind w:right="-427"/>
              <w:jc w:val="center"/>
              <w:rPr>
                <w:rFonts w:cs="Arial"/>
                <w:sz w:val="18"/>
                <w:szCs w:val="18"/>
              </w:rPr>
            </w:pPr>
          </w:p>
        </w:tc>
      </w:tr>
      <w:tr w:rsidR="00E0335E" w:rsidRPr="00E74BED" w14:paraId="49483545" w14:textId="77777777" w:rsidTr="00467357">
        <w:trPr>
          <w:trHeight w:val="20"/>
          <w:jc w:val="center"/>
        </w:trPr>
        <w:tc>
          <w:tcPr>
            <w:tcW w:w="1701" w:type="dxa"/>
            <w:tcBorders>
              <w:top w:val="nil"/>
              <w:left w:val="nil"/>
              <w:bottom w:val="single" w:sz="8" w:space="0" w:color="5F497A" w:themeColor="accent4" w:themeShade="BF"/>
              <w:right w:val="nil"/>
            </w:tcBorders>
            <w:vAlign w:val="center"/>
          </w:tcPr>
          <w:p w14:paraId="6BE7058B" w14:textId="77777777" w:rsidR="00E0335E" w:rsidRDefault="00E0335E">
            <w:pPr>
              <w:spacing w:before="40" w:after="40"/>
              <w:jc w:val="center"/>
              <w:rPr>
                <w:rFonts w:cs="Arial"/>
                <w:sz w:val="18"/>
                <w:szCs w:val="18"/>
              </w:rPr>
            </w:pPr>
          </w:p>
        </w:tc>
        <w:tc>
          <w:tcPr>
            <w:tcW w:w="1701" w:type="dxa"/>
            <w:tcBorders>
              <w:top w:val="nil"/>
              <w:left w:val="nil"/>
              <w:bottom w:val="single" w:sz="8" w:space="0" w:color="5F497A" w:themeColor="accent4" w:themeShade="BF"/>
              <w:right w:val="nil"/>
            </w:tcBorders>
            <w:vAlign w:val="center"/>
          </w:tcPr>
          <w:p w14:paraId="18CCA3E7" w14:textId="77777777" w:rsidR="00E0335E" w:rsidRPr="00E74BED" w:rsidRDefault="00E0335E">
            <w:pPr>
              <w:spacing w:before="40" w:after="40"/>
              <w:jc w:val="center"/>
              <w:rPr>
                <w:rFonts w:cs="Arial"/>
                <w:sz w:val="18"/>
                <w:szCs w:val="18"/>
              </w:rPr>
            </w:pPr>
          </w:p>
        </w:tc>
        <w:tc>
          <w:tcPr>
            <w:tcW w:w="1701" w:type="dxa"/>
            <w:tcBorders>
              <w:top w:val="nil"/>
              <w:left w:val="nil"/>
              <w:bottom w:val="single" w:sz="8" w:space="0" w:color="5F497A" w:themeColor="accent4" w:themeShade="BF"/>
              <w:right w:val="nil"/>
            </w:tcBorders>
            <w:tcMar>
              <w:top w:w="0" w:type="dxa"/>
              <w:left w:w="0" w:type="dxa"/>
              <w:bottom w:w="0" w:type="dxa"/>
              <w:right w:w="0" w:type="dxa"/>
            </w:tcMar>
            <w:vAlign w:val="center"/>
          </w:tcPr>
          <w:p w14:paraId="7DB898E0" w14:textId="77777777" w:rsidR="00E0335E" w:rsidRPr="00E74BED" w:rsidRDefault="00E0335E" w:rsidP="00E74BED">
            <w:pPr>
              <w:tabs>
                <w:tab w:val="right" w:pos="1700"/>
              </w:tabs>
              <w:spacing w:before="40" w:after="40"/>
              <w:ind w:left="712" w:right="-4"/>
              <w:rPr>
                <w:rFonts w:cs="Arial"/>
                <w:sz w:val="18"/>
                <w:szCs w:val="18"/>
              </w:rPr>
            </w:pPr>
          </w:p>
        </w:tc>
        <w:tc>
          <w:tcPr>
            <w:tcW w:w="567" w:type="dxa"/>
            <w:tcBorders>
              <w:top w:val="nil"/>
              <w:left w:val="nil"/>
              <w:bottom w:val="single" w:sz="8" w:space="0" w:color="5F497A" w:themeColor="accent4" w:themeShade="BF"/>
              <w:right w:val="nil"/>
            </w:tcBorders>
            <w:vAlign w:val="center"/>
          </w:tcPr>
          <w:p w14:paraId="2DCDBFEA" w14:textId="77777777" w:rsidR="00E0335E" w:rsidRPr="00E74BED" w:rsidRDefault="00E0335E">
            <w:pPr>
              <w:spacing w:before="40" w:after="40"/>
              <w:ind w:right="-427"/>
              <w:jc w:val="center"/>
              <w:rPr>
                <w:rFonts w:cs="Arial"/>
                <w:sz w:val="18"/>
                <w:szCs w:val="18"/>
              </w:rPr>
            </w:pPr>
          </w:p>
        </w:tc>
      </w:tr>
      <w:tr w:rsidR="00E0335E" w:rsidRPr="00E74BED" w14:paraId="7C361379" w14:textId="77777777" w:rsidTr="00467357">
        <w:trPr>
          <w:trHeight w:val="20"/>
          <w:jc w:val="center"/>
        </w:trPr>
        <w:tc>
          <w:tcPr>
            <w:tcW w:w="1701" w:type="dxa"/>
            <w:tcBorders>
              <w:top w:val="single" w:sz="8" w:space="0" w:color="5F497A" w:themeColor="accent4" w:themeShade="BF"/>
              <w:left w:val="nil"/>
              <w:bottom w:val="nil"/>
              <w:right w:val="nil"/>
            </w:tcBorders>
            <w:vAlign w:val="center"/>
          </w:tcPr>
          <w:p w14:paraId="723079EC" w14:textId="77777777" w:rsidR="00E0335E"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vAlign w:val="center"/>
          </w:tcPr>
          <w:p w14:paraId="48C2351D" w14:textId="77777777" w:rsidR="00E0335E" w:rsidRPr="00E74BED"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tcMar>
              <w:top w:w="0" w:type="dxa"/>
              <w:left w:w="0" w:type="dxa"/>
              <w:bottom w:w="0" w:type="dxa"/>
              <w:right w:w="0" w:type="dxa"/>
            </w:tcMar>
            <w:vAlign w:val="center"/>
          </w:tcPr>
          <w:p w14:paraId="5D7C8668" w14:textId="77777777" w:rsidR="00E0335E" w:rsidRPr="00E74BED" w:rsidRDefault="00E0335E" w:rsidP="00E74BED">
            <w:pPr>
              <w:tabs>
                <w:tab w:val="right" w:pos="1700"/>
              </w:tabs>
              <w:spacing w:before="40" w:after="40"/>
              <w:ind w:left="712" w:right="-4"/>
              <w:rPr>
                <w:rFonts w:cs="Arial"/>
                <w:sz w:val="18"/>
                <w:szCs w:val="18"/>
              </w:rPr>
            </w:pPr>
          </w:p>
        </w:tc>
        <w:tc>
          <w:tcPr>
            <w:tcW w:w="567" w:type="dxa"/>
            <w:tcBorders>
              <w:top w:val="single" w:sz="8" w:space="0" w:color="5F497A" w:themeColor="accent4" w:themeShade="BF"/>
              <w:left w:val="nil"/>
              <w:bottom w:val="nil"/>
              <w:right w:val="nil"/>
            </w:tcBorders>
            <w:vAlign w:val="center"/>
          </w:tcPr>
          <w:p w14:paraId="0D3D1AB4" w14:textId="77777777" w:rsidR="00E0335E" w:rsidRPr="00E74BED" w:rsidRDefault="00E0335E">
            <w:pPr>
              <w:spacing w:before="40" w:after="40"/>
              <w:ind w:right="-427"/>
              <w:jc w:val="center"/>
              <w:rPr>
                <w:rFonts w:cs="Arial"/>
                <w:sz w:val="18"/>
                <w:szCs w:val="18"/>
              </w:rPr>
            </w:pPr>
          </w:p>
        </w:tc>
      </w:tr>
      <w:tr w:rsidR="00E0335E" w:rsidRPr="00E74BED" w14:paraId="7CE6773A" w14:textId="77777777" w:rsidTr="00E0335E">
        <w:trPr>
          <w:trHeight w:val="20"/>
          <w:jc w:val="center"/>
        </w:trPr>
        <w:tc>
          <w:tcPr>
            <w:tcW w:w="1701" w:type="dxa"/>
            <w:vAlign w:val="center"/>
            <w:hideMark/>
          </w:tcPr>
          <w:p w14:paraId="41960FFA" w14:textId="77777777" w:rsidR="00E0335E" w:rsidRDefault="00E0335E">
            <w:pPr>
              <w:spacing w:before="40" w:after="40"/>
              <w:jc w:val="center"/>
              <w:rPr>
                <w:rFonts w:cs="Arial"/>
                <w:sz w:val="18"/>
                <w:szCs w:val="18"/>
              </w:rPr>
            </w:pPr>
            <w:r>
              <w:rPr>
                <w:rFonts w:cs="Arial"/>
                <w:sz w:val="18"/>
                <w:szCs w:val="18"/>
              </w:rPr>
              <w:t>Timber Bridge</w:t>
            </w:r>
          </w:p>
        </w:tc>
        <w:tc>
          <w:tcPr>
            <w:tcW w:w="1701" w:type="dxa"/>
            <w:vAlign w:val="center"/>
          </w:tcPr>
          <w:p w14:paraId="34EFCFF3" w14:textId="77777777" w:rsidR="00E0335E" w:rsidRPr="00E74BED" w:rsidRDefault="00E0335E">
            <w:pPr>
              <w:spacing w:before="40" w:after="40"/>
              <w:jc w:val="center"/>
              <w:rPr>
                <w:rFonts w:cs="Arial"/>
                <w:sz w:val="18"/>
                <w:szCs w:val="18"/>
              </w:rPr>
            </w:pPr>
          </w:p>
        </w:tc>
        <w:tc>
          <w:tcPr>
            <w:tcW w:w="1701" w:type="dxa"/>
            <w:tcMar>
              <w:top w:w="0" w:type="dxa"/>
              <w:left w:w="0" w:type="dxa"/>
              <w:bottom w:w="0" w:type="dxa"/>
              <w:right w:w="0" w:type="dxa"/>
            </w:tcMar>
            <w:vAlign w:val="center"/>
            <w:hideMark/>
          </w:tcPr>
          <w:p w14:paraId="6F0966DB" w14:textId="3B3E13CE"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2</w:t>
            </w:r>
            <w:r w:rsidR="00E74BED" w:rsidRPr="00E74BED">
              <w:rPr>
                <w:rFonts w:cs="Arial"/>
                <w:sz w:val="18"/>
                <w:szCs w:val="18"/>
              </w:rPr>
              <w:t>4</w:t>
            </w:r>
            <w:r w:rsidRPr="00E74BED">
              <w:rPr>
                <w:rFonts w:cs="Arial"/>
                <w:sz w:val="18"/>
                <w:szCs w:val="18"/>
              </w:rPr>
              <w:t>0 sq m</w:t>
            </w:r>
          </w:p>
        </w:tc>
        <w:tc>
          <w:tcPr>
            <w:tcW w:w="567" w:type="dxa"/>
            <w:vAlign w:val="center"/>
          </w:tcPr>
          <w:p w14:paraId="56BBC7A2" w14:textId="77777777" w:rsidR="00E0335E" w:rsidRPr="00E74BED" w:rsidRDefault="00E0335E">
            <w:pPr>
              <w:spacing w:before="40" w:after="40"/>
              <w:ind w:right="-427"/>
              <w:jc w:val="center"/>
              <w:rPr>
                <w:rFonts w:cs="Arial"/>
                <w:sz w:val="18"/>
                <w:szCs w:val="18"/>
              </w:rPr>
            </w:pPr>
          </w:p>
        </w:tc>
      </w:tr>
      <w:tr w:rsidR="00E0335E" w:rsidRPr="00E74BED" w14:paraId="6695E375" w14:textId="77777777" w:rsidTr="00467357">
        <w:trPr>
          <w:trHeight w:val="20"/>
          <w:jc w:val="center"/>
        </w:trPr>
        <w:tc>
          <w:tcPr>
            <w:tcW w:w="1701" w:type="dxa"/>
            <w:vAlign w:val="center"/>
            <w:hideMark/>
          </w:tcPr>
          <w:p w14:paraId="3078E30F" w14:textId="77777777" w:rsidR="00E0335E" w:rsidRDefault="00E0335E">
            <w:pPr>
              <w:spacing w:before="40" w:after="40"/>
              <w:jc w:val="center"/>
              <w:rPr>
                <w:rFonts w:cs="Arial"/>
                <w:sz w:val="18"/>
                <w:szCs w:val="18"/>
              </w:rPr>
            </w:pPr>
            <w:r>
              <w:rPr>
                <w:rFonts w:cs="Arial"/>
                <w:sz w:val="18"/>
                <w:szCs w:val="18"/>
              </w:rPr>
              <w:t>Concrete Bridge</w:t>
            </w:r>
          </w:p>
        </w:tc>
        <w:tc>
          <w:tcPr>
            <w:tcW w:w="1701" w:type="dxa"/>
            <w:vAlign w:val="center"/>
          </w:tcPr>
          <w:p w14:paraId="28AB7B03" w14:textId="77777777" w:rsidR="00E0335E" w:rsidRPr="00E74BED" w:rsidRDefault="00E0335E">
            <w:pPr>
              <w:spacing w:before="40" w:after="40"/>
              <w:jc w:val="center"/>
              <w:rPr>
                <w:rFonts w:cs="Arial"/>
                <w:sz w:val="18"/>
                <w:szCs w:val="18"/>
              </w:rPr>
            </w:pPr>
          </w:p>
        </w:tc>
        <w:tc>
          <w:tcPr>
            <w:tcW w:w="1701" w:type="dxa"/>
            <w:tcMar>
              <w:top w:w="0" w:type="dxa"/>
              <w:left w:w="0" w:type="dxa"/>
              <w:bottom w:w="0" w:type="dxa"/>
              <w:right w:w="0" w:type="dxa"/>
            </w:tcMar>
            <w:vAlign w:val="center"/>
            <w:hideMark/>
          </w:tcPr>
          <w:p w14:paraId="559ADD48" w14:textId="2BCD4FC8" w:rsidR="00E0335E" w:rsidRPr="00E74BED" w:rsidRDefault="00E0335E" w:rsidP="00E74BED">
            <w:pPr>
              <w:tabs>
                <w:tab w:val="right" w:pos="1700"/>
              </w:tabs>
              <w:spacing w:before="40" w:after="40"/>
              <w:ind w:left="712" w:right="-4"/>
              <w:rPr>
                <w:rFonts w:cs="Arial"/>
                <w:sz w:val="18"/>
                <w:szCs w:val="18"/>
              </w:rPr>
            </w:pPr>
            <w:r w:rsidRPr="00E74BED">
              <w:rPr>
                <w:rFonts w:cs="Arial"/>
                <w:sz w:val="18"/>
                <w:szCs w:val="18"/>
              </w:rPr>
              <w:t>$</w:t>
            </w:r>
            <w:r w:rsidR="00E74BED">
              <w:rPr>
                <w:rFonts w:cs="Arial"/>
                <w:sz w:val="18"/>
                <w:szCs w:val="18"/>
              </w:rPr>
              <w:tab/>
            </w:r>
            <w:r w:rsidRPr="00E74BED">
              <w:rPr>
                <w:rFonts w:cs="Arial"/>
                <w:sz w:val="18"/>
                <w:szCs w:val="18"/>
              </w:rPr>
              <w:t>1</w:t>
            </w:r>
            <w:r w:rsidR="00E74BED" w:rsidRPr="00E74BED">
              <w:rPr>
                <w:rFonts w:cs="Arial"/>
                <w:sz w:val="18"/>
                <w:szCs w:val="18"/>
              </w:rPr>
              <w:t>44</w:t>
            </w:r>
            <w:r w:rsidRPr="00E74BED">
              <w:rPr>
                <w:rFonts w:cs="Arial"/>
                <w:sz w:val="18"/>
                <w:szCs w:val="18"/>
              </w:rPr>
              <w:t xml:space="preserve"> sq m</w:t>
            </w:r>
          </w:p>
        </w:tc>
        <w:tc>
          <w:tcPr>
            <w:tcW w:w="567" w:type="dxa"/>
            <w:vAlign w:val="center"/>
          </w:tcPr>
          <w:p w14:paraId="31280007" w14:textId="77777777" w:rsidR="00E0335E" w:rsidRPr="00E74BED" w:rsidRDefault="00E0335E">
            <w:pPr>
              <w:spacing w:before="40" w:after="40"/>
              <w:ind w:right="-427"/>
              <w:jc w:val="center"/>
              <w:rPr>
                <w:rFonts w:cs="Arial"/>
                <w:sz w:val="18"/>
                <w:szCs w:val="18"/>
              </w:rPr>
            </w:pPr>
          </w:p>
        </w:tc>
      </w:tr>
      <w:tr w:rsidR="00E0335E" w:rsidRPr="00E74BED" w14:paraId="5C5A0461" w14:textId="77777777" w:rsidTr="00467357">
        <w:trPr>
          <w:trHeight w:val="20"/>
          <w:jc w:val="center"/>
        </w:trPr>
        <w:tc>
          <w:tcPr>
            <w:tcW w:w="1701" w:type="dxa"/>
            <w:tcBorders>
              <w:top w:val="nil"/>
              <w:left w:val="nil"/>
              <w:bottom w:val="single" w:sz="8" w:space="0" w:color="5F497A" w:themeColor="accent4" w:themeShade="BF"/>
              <w:right w:val="nil"/>
            </w:tcBorders>
            <w:vAlign w:val="center"/>
          </w:tcPr>
          <w:p w14:paraId="1F43F452" w14:textId="77777777" w:rsidR="00E0335E" w:rsidRDefault="00E0335E">
            <w:pPr>
              <w:spacing w:before="40" w:after="40"/>
              <w:jc w:val="center"/>
              <w:rPr>
                <w:rFonts w:cs="Arial"/>
                <w:sz w:val="18"/>
                <w:szCs w:val="18"/>
              </w:rPr>
            </w:pPr>
          </w:p>
        </w:tc>
        <w:tc>
          <w:tcPr>
            <w:tcW w:w="1701" w:type="dxa"/>
            <w:tcBorders>
              <w:top w:val="nil"/>
              <w:left w:val="nil"/>
              <w:bottom w:val="single" w:sz="8" w:space="0" w:color="5F497A" w:themeColor="accent4" w:themeShade="BF"/>
              <w:right w:val="nil"/>
            </w:tcBorders>
            <w:vAlign w:val="center"/>
          </w:tcPr>
          <w:p w14:paraId="0D00A816" w14:textId="77777777" w:rsidR="00E0335E" w:rsidRPr="00E74BED" w:rsidRDefault="00E0335E">
            <w:pPr>
              <w:spacing w:before="40" w:after="40"/>
              <w:jc w:val="center"/>
              <w:rPr>
                <w:rFonts w:cs="Arial"/>
                <w:sz w:val="18"/>
                <w:szCs w:val="18"/>
              </w:rPr>
            </w:pPr>
          </w:p>
        </w:tc>
        <w:tc>
          <w:tcPr>
            <w:tcW w:w="1701" w:type="dxa"/>
            <w:tcBorders>
              <w:top w:val="nil"/>
              <w:left w:val="nil"/>
              <w:bottom w:val="single" w:sz="8" w:space="0" w:color="5F497A" w:themeColor="accent4" w:themeShade="BF"/>
              <w:right w:val="nil"/>
            </w:tcBorders>
            <w:tcMar>
              <w:top w:w="0" w:type="dxa"/>
              <w:left w:w="0" w:type="dxa"/>
              <w:bottom w:w="0" w:type="dxa"/>
              <w:right w:w="0" w:type="dxa"/>
            </w:tcMar>
            <w:vAlign w:val="center"/>
          </w:tcPr>
          <w:p w14:paraId="6D3D139B" w14:textId="77777777" w:rsidR="00E0335E" w:rsidRPr="00E74BED" w:rsidRDefault="00E0335E" w:rsidP="00E74BED">
            <w:pPr>
              <w:tabs>
                <w:tab w:val="right" w:pos="1700"/>
              </w:tabs>
              <w:spacing w:before="40" w:after="40"/>
              <w:ind w:left="712" w:right="-4"/>
              <w:rPr>
                <w:rFonts w:cs="Arial"/>
                <w:sz w:val="18"/>
                <w:szCs w:val="18"/>
              </w:rPr>
            </w:pPr>
          </w:p>
        </w:tc>
        <w:tc>
          <w:tcPr>
            <w:tcW w:w="567" w:type="dxa"/>
            <w:tcBorders>
              <w:top w:val="nil"/>
              <w:left w:val="nil"/>
              <w:bottom w:val="single" w:sz="8" w:space="0" w:color="5F497A" w:themeColor="accent4" w:themeShade="BF"/>
              <w:right w:val="nil"/>
            </w:tcBorders>
            <w:vAlign w:val="center"/>
          </w:tcPr>
          <w:p w14:paraId="5B260350" w14:textId="77777777" w:rsidR="00E0335E" w:rsidRPr="00E74BED" w:rsidRDefault="00E0335E">
            <w:pPr>
              <w:spacing w:before="40" w:after="40"/>
              <w:ind w:right="-427"/>
              <w:jc w:val="center"/>
              <w:rPr>
                <w:rFonts w:cs="Arial"/>
                <w:sz w:val="18"/>
                <w:szCs w:val="18"/>
              </w:rPr>
            </w:pPr>
          </w:p>
        </w:tc>
      </w:tr>
      <w:tr w:rsidR="00E0335E" w14:paraId="192B3FCC" w14:textId="77777777" w:rsidTr="00467357">
        <w:trPr>
          <w:trHeight w:val="20"/>
          <w:jc w:val="center"/>
        </w:trPr>
        <w:tc>
          <w:tcPr>
            <w:tcW w:w="1701" w:type="dxa"/>
            <w:tcBorders>
              <w:top w:val="single" w:sz="8" w:space="0" w:color="5F497A" w:themeColor="accent4" w:themeShade="BF"/>
              <w:left w:val="nil"/>
              <w:bottom w:val="nil"/>
              <w:right w:val="nil"/>
            </w:tcBorders>
            <w:vAlign w:val="center"/>
          </w:tcPr>
          <w:p w14:paraId="0466E1CC" w14:textId="77777777" w:rsidR="00E0335E"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vAlign w:val="center"/>
          </w:tcPr>
          <w:p w14:paraId="79F0F971" w14:textId="77777777" w:rsidR="00E0335E" w:rsidRDefault="00E0335E">
            <w:pPr>
              <w:spacing w:before="40" w:after="40"/>
              <w:jc w:val="center"/>
              <w:rPr>
                <w:rFonts w:cs="Arial"/>
                <w:sz w:val="18"/>
                <w:szCs w:val="18"/>
              </w:rPr>
            </w:pPr>
          </w:p>
        </w:tc>
        <w:tc>
          <w:tcPr>
            <w:tcW w:w="1701" w:type="dxa"/>
            <w:tcBorders>
              <w:top w:val="single" w:sz="8" w:space="0" w:color="5F497A" w:themeColor="accent4" w:themeShade="BF"/>
              <w:left w:val="nil"/>
              <w:bottom w:val="nil"/>
              <w:right w:val="nil"/>
            </w:tcBorders>
            <w:tcMar>
              <w:top w:w="0" w:type="dxa"/>
              <w:left w:w="0" w:type="dxa"/>
              <w:bottom w:w="0" w:type="dxa"/>
              <w:right w:w="0" w:type="dxa"/>
            </w:tcMar>
            <w:vAlign w:val="center"/>
          </w:tcPr>
          <w:p w14:paraId="2C9E55F1" w14:textId="77777777" w:rsidR="00E0335E" w:rsidRDefault="00E0335E" w:rsidP="00E74BED">
            <w:pPr>
              <w:tabs>
                <w:tab w:val="right" w:pos="1700"/>
              </w:tabs>
              <w:spacing w:before="40" w:after="40"/>
              <w:ind w:left="712" w:right="-4"/>
              <w:rPr>
                <w:rFonts w:cs="Arial"/>
                <w:sz w:val="18"/>
                <w:szCs w:val="18"/>
              </w:rPr>
            </w:pPr>
          </w:p>
        </w:tc>
        <w:tc>
          <w:tcPr>
            <w:tcW w:w="567" w:type="dxa"/>
            <w:tcBorders>
              <w:top w:val="single" w:sz="8" w:space="0" w:color="5F497A" w:themeColor="accent4" w:themeShade="BF"/>
              <w:left w:val="nil"/>
              <w:bottom w:val="nil"/>
              <w:right w:val="nil"/>
            </w:tcBorders>
            <w:vAlign w:val="center"/>
          </w:tcPr>
          <w:p w14:paraId="5153DBFC" w14:textId="77777777" w:rsidR="00E0335E" w:rsidRDefault="00E0335E">
            <w:pPr>
              <w:spacing w:before="40" w:after="40"/>
              <w:ind w:right="-427"/>
              <w:jc w:val="center"/>
              <w:rPr>
                <w:rFonts w:cs="Arial"/>
                <w:sz w:val="18"/>
                <w:szCs w:val="18"/>
              </w:rPr>
            </w:pPr>
          </w:p>
        </w:tc>
      </w:tr>
    </w:tbl>
    <w:p w14:paraId="2B3B2225" w14:textId="77777777" w:rsidR="00E0335E" w:rsidRDefault="00E0335E" w:rsidP="00E0335E">
      <w:pPr>
        <w:spacing w:before="40" w:after="20"/>
        <w:rPr>
          <w:rFonts w:cs="Arial"/>
          <w:sz w:val="18"/>
          <w:szCs w:val="18"/>
        </w:rPr>
      </w:pPr>
    </w:p>
    <w:p w14:paraId="44A78455" w14:textId="77777777" w:rsidR="003724F6" w:rsidRPr="00C935A5" w:rsidRDefault="003724F6" w:rsidP="00FF36E8">
      <w:pPr>
        <w:spacing w:before="40" w:after="20"/>
        <w:rPr>
          <w:rFonts w:cs="Arial"/>
          <w:sz w:val="18"/>
          <w:szCs w:val="18"/>
        </w:rPr>
      </w:pPr>
    </w:p>
    <w:p w14:paraId="698C9641" w14:textId="77777777" w:rsidR="00675E14" w:rsidRPr="00C935A5" w:rsidRDefault="00675E14" w:rsidP="00FF36E8">
      <w:pPr>
        <w:spacing w:before="40" w:after="20"/>
        <w:rPr>
          <w:rFonts w:cs="Arial"/>
          <w:sz w:val="18"/>
          <w:szCs w:val="18"/>
        </w:rPr>
      </w:pPr>
    </w:p>
    <w:p w14:paraId="516D3299" w14:textId="77777777" w:rsidR="00675E14" w:rsidRDefault="00675E14" w:rsidP="00FF36E8">
      <w:pPr>
        <w:spacing w:before="40" w:after="20"/>
        <w:rPr>
          <w:rFonts w:cs="Arial"/>
          <w:sz w:val="18"/>
          <w:szCs w:val="18"/>
        </w:rPr>
      </w:pPr>
    </w:p>
    <w:p w14:paraId="4E73E0BB" w14:textId="77777777" w:rsidR="00C93B7C" w:rsidRDefault="00C93B7C" w:rsidP="00FF36E8">
      <w:pPr>
        <w:spacing w:before="40" w:after="20"/>
        <w:rPr>
          <w:rFonts w:cs="Arial"/>
          <w:sz w:val="18"/>
          <w:szCs w:val="18"/>
        </w:rPr>
      </w:pPr>
    </w:p>
    <w:p w14:paraId="4DFA11CD" w14:textId="77777777" w:rsidR="00C93B7C" w:rsidRPr="00C935A5" w:rsidRDefault="00C93B7C" w:rsidP="00FF36E8">
      <w:pPr>
        <w:spacing w:before="40" w:after="20"/>
        <w:rPr>
          <w:rFonts w:cs="Arial"/>
          <w:sz w:val="18"/>
          <w:szCs w:val="18"/>
        </w:rPr>
      </w:pPr>
    </w:p>
    <w:p w14:paraId="653B0281" w14:textId="77777777" w:rsidR="00133AE4" w:rsidRPr="00C935A5" w:rsidRDefault="00133AE4" w:rsidP="00FF36E8">
      <w:pPr>
        <w:spacing w:before="40" w:after="20"/>
        <w:rPr>
          <w:rFonts w:cs="Arial"/>
          <w:sz w:val="18"/>
          <w:szCs w:val="18"/>
        </w:rPr>
      </w:pPr>
    </w:p>
    <w:p w14:paraId="23DBF06C" w14:textId="77777777" w:rsidR="00BE7A13" w:rsidRPr="00C935A5" w:rsidRDefault="00BE7A13" w:rsidP="00FF36E8">
      <w:pPr>
        <w:spacing w:before="40" w:after="20"/>
        <w:rPr>
          <w:rFonts w:cs="Arial"/>
          <w:sz w:val="18"/>
          <w:szCs w:val="18"/>
        </w:rPr>
      </w:pPr>
    </w:p>
    <w:p w14:paraId="47A325BE" w14:textId="77777777" w:rsidR="00961975" w:rsidRPr="00C935A5" w:rsidRDefault="00961975" w:rsidP="00FF36E8">
      <w:pPr>
        <w:spacing w:before="40" w:after="20"/>
        <w:rPr>
          <w:rFonts w:cs="Arial"/>
          <w:sz w:val="18"/>
          <w:szCs w:val="18"/>
        </w:rPr>
      </w:pPr>
      <w:r w:rsidRPr="00C935A5">
        <w:rPr>
          <w:rFonts w:cs="Arial"/>
          <w:sz w:val="18"/>
          <w:szCs w:val="18"/>
        </w:rPr>
        <w:br w:type="page"/>
      </w:r>
    </w:p>
    <w:p w14:paraId="58EBC0F0" w14:textId="213CFF54" w:rsidR="00961975" w:rsidRPr="00C935A5" w:rsidRDefault="00C010FD" w:rsidP="00161F8A">
      <w:pPr>
        <w:pStyle w:val="VGC-Head10"/>
      </w:pPr>
      <w:r>
        <w:lastRenderedPageBreak/>
        <w:t>2025-26</w:t>
      </w:r>
      <w:r w:rsidR="00A97ABE" w:rsidRPr="00C935A5">
        <w:t xml:space="preserve"> </w:t>
      </w:r>
      <w:r w:rsidR="00961975" w:rsidRPr="00C935A5">
        <w:t>Local Roads Grants</w:t>
      </w:r>
      <w:r w:rsidR="00CE4507" w:rsidRPr="00C935A5">
        <w:tab/>
        <w:t>Appendix 5</w:t>
      </w:r>
    </w:p>
    <w:p w14:paraId="6755AC00" w14:textId="77777777" w:rsidR="00961975" w:rsidRPr="00C935A5" w:rsidRDefault="004F1184" w:rsidP="00161F8A">
      <w:pPr>
        <w:pStyle w:val="VGC-Head2"/>
      </w:pPr>
      <w:r w:rsidRPr="00C935A5">
        <w:tab/>
      </w:r>
      <w:r w:rsidR="00A131F3" w:rsidRPr="00C935A5">
        <w:t>C</w:t>
      </w:r>
      <w:r w:rsidR="00961975" w:rsidRPr="00C935A5">
        <w:t xml:space="preserve">.  </w:t>
      </w:r>
      <w:r w:rsidR="00A6042C" w:rsidRPr="00C935A5">
        <w:t>Cost Modifier Ranges</w:t>
      </w:r>
    </w:p>
    <w:p w14:paraId="5CB45CA8" w14:textId="77777777" w:rsidR="00961975" w:rsidRPr="00C935A5" w:rsidRDefault="00961975" w:rsidP="00FF36E8">
      <w:pPr>
        <w:spacing w:before="40" w:after="20"/>
        <w:rPr>
          <w:rFonts w:cs="Arial"/>
          <w:sz w:val="18"/>
          <w:szCs w:val="18"/>
        </w:rPr>
      </w:pPr>
    </w:p>
    <w:p w14:paraId="0E537F03" w14:textId="77777777" w:rsidR="007A27E1" w:rsidRPr="00C935A5" w:rsidRDefault="007A27E1" w:rsidP="00FF36E8">
      <w:pPr>
        <w:spacing w:before="40" w:after="20"/>
        <w:rPr>
          <w:rFonts w:cs="Arial"/>
          <w:sz w:val="18"/>
          <w:szCs w:val="18"/>
        </w:rPr>
      </w:pPr>
    </w:p>
    <w:p w14:paraId="07A472CF" w14:textId="77777777" w:rsidR="00147515" w:rsidRPr="00C935A5" w:rsidRDefault="00147515" w:rsidP="00FF36E8">
      <w:pPr>
        <w:spacing w:before="40" w:after="20"/>
        <w:rPr>
          <w:rFonts w:cs="Arial"/>
          <w:sz w:val="18"/>
          <w:szCs w:val="18"/>
        </w:rPr>
      </w:pPr>
    </w:p>
    <w:p w14:paraId="4AD51989" w14:textId="77777777" w:rsidR="00147515" w:rsidRPr="00C935A5" w:rsidRDefault="00147515" w:rsidP="00FF36E8">
      <w:pPr>
        <w:spacing w:before="40" w:after="20"/>
        <w:rPr>
          <w:rFonts w:cs="Arial"/>
          <w:sz w:val="18"/>
          <w:szCs w:val="18"/>
        </w:rPr>
      </w:pPr>
    </w:p>
    <w:p w14:paraId="6C41684B" w14:textId="77777777" w:rsidR="003724F6" w:rsidRPr="00C935A5" w:rsidRDefault="003724F6" w:rsidP="00FF36E8">
      <w:pPr>
        <w:spacing w:before="40" w:after="20"/>
        <w:rPr>
          <w:rFonts w:cs="Arial"/>
          <w:sz w:val="18"/>
          <w:szCs w:val="18"/>
        </w:rPr>
      </w:pPr>
    </w:p>
    <w:p w14:paraId="244B090C" w14:textId="77777777" w:rsidR="007A27E1" w:rsidRPr="00C935A5" w:rsidRDefault="007A27E1" w:rsidP="00FF36E8">
      <w:pPr>
        <w:spacing w:before="40" w:after="20"/>
        <w:rPr>
          <w:rFonts w:cs="Arial"/>
          <w:sz w:val="18"/>
          <w:szCs w:val="18"/>
        </w:rPr>
      </w:pPr>
    </w:p>
    <w:tbl>
      <w:tblPr>
        <w:tblW w:w="9023" w:type="dxa"/>
        <w:tblInd w:w="78" w:type="dxa"/>
        <w:tblLayout w:type="fixed"/>
        <w:tblCellMar>
          <w:left w:w="57" w:type="dxa"/>
          <w:right w:w="57" w:type="dxa"/>
        </w:tblCellMar>
        <w:tblLook w:val="0000" w:firstRow="0" w:lastRow="0" w:firstColumn="0" w:lastColumn="0" w:noHBand="0" w:noVBand="0"/>
      </w:tblPr>
      <w:tblGrid>
        <w:gridCol w:w="794"/>
        <w:gridCol w:w="1424"/>
        <w:gridCol w:w="1361"/>
        <w:gridCol w:w="1361"/>
        <w:gridCol w:w="1361"/>
        <w:gridCol w:w="1361"/>
        <w:gridCol w:w="1361"/>
      </w:tblGrid>
      <w:tr w:rsidR="007E5AC6" w:rsidRPr="00C935A5" w14:paraId="621F783D" w14:textId="77777777" w:rsidTr="00467357">
        <w:trPr>
          <w:trHeight w:val="351"/>
        </w:trPr>
        <w:tc>
          <w:tcPr>
            <w:tcW w:w="794" w:type="dxa"/>
            <w:vMerge w:val="restart"/>
            <w:tcBorders>
              <w:left w:val="nil"/>
            </w:tcBorders>
            <w:shd w:val="clear" w:color="auto" w:fill="auto"/>
            <w:tcMar>
              <w:left w:w="28" w:type="dxa"/>
              <w:right w:w="28" w:type="dxa"/>
            </w:tcMar>
            <w:vAlign w:val="bottom"/>
          </w:tcPr>
          <w:p w14:paraId="6DA6D850" w14:textId="77777777" w:rsidR="007E5AC6" w:rsidRPr="00C935A5" w:rsidRDefault="007E5AC6" w:rsidP="000B210A">
            <w:pPr>
              <w:spacing w:before="40" w:after="40"/>
              <w:jc w:val="center"/>
              <w:rPr>
                <w:rFonts w:cs="Arial"/>
                <w:b/>
                <w:sz w:val="18"/>
                <w:szCs w:val="18"/>
              </w:rPr>
            </w:pPr>
            <w:r w:rsidRPr="00C935A5">
              <w:rPr>
                <w:rFonts w:cs="Arial"/>
                <w:b/>
                <w:sz w:val="18"/>
                <w:szCs w:val="18"/>
              </w:rPr>
              <w:t>Local Road Type</w:t>
            </w:r>
          </w:p>
        </w:tc>
        <w:tc>
          <w:tcPr>
            <w:tcW w:w="1424" w:type="dxa"/>
            <w:vMerge w:val="restart"/>
            <w:tcBorders>
              <w:right w:val="single" w:sz="18" w:space="0" w:color="5F497A" w:themeColor="accent4" w:themeShade="BF"/>
            </w:tcBorders>
            <w:shd w:val="clear" w:color="auto" w:fill="auto"/>
            <w:tcMar>
              <w:left w:w="28" w:type="dxa"/>
              <w:right w:w="28" w:type="dxa"/>
            </w:tcMar>
            <w:vAlign w:val="bottom"/>
          </w:tcPr>
          <w:p w14:paraId="34C575CA" w14:textId="77777777" w:rsidR="007E5AC6" w:rsidRPr="00C935A5" w:rsidRDefault="007E5AC6" w:rsidP="000B210A">
            <w:pPr>
              <w:spacing w:before="40" w:after="40"/>
              <w:jc w:val="center"/>
              <w:rPr>
                <w:rFonts w:cs="Arial"/>
                <w:b/>
                <w:sz w:val="18"/>
                <w:szCs w:val="18"/>
              </w:rPr>
            </w:pPr>
            <w:r w:rsidRPr="00C935A5">
              <w:rPr>
                <w:rFonts w:cs="Arial"/>
                <w:b/>
                <w:sz w:val="18"/>
                <w:szCs w:val="18"/>
              </w:rPr>
              <w:t>Daily Traffic Volume Range</w:t>
            </w:r>
          </w:p>
        </w:tc>
        <w:tc>
          <w:tcPr>
            <w:tcW w:w="6805" w:type="dxa"/>
            <w:gridSpan w:val="5"/>
            <w:tcBorders>
              <w:left w:val="single" w:sz="18" w:space="0" w:color="5F497A" w:themeColor="accent4" w:themeShade="BF"/>
              <w:bottom w:val="single" w:sz="8" w:space="0" w:color="5F497A" w:themeColor="accent4" w:themeShade="BF"/>
            </w:tcBorders>
            <w:shd w:val="clear" w:color="auto" w:fill="auto"/>
            <w:tcMar>
              <w:left w:w="0" w:type="dxa"/>
              <w:right w:w="0" w:type="dxa"/>
            </w:tcMar>
            <w:vAlign w:val="bottom"/>
          </w:tcPr>
          <w:p w14:paraId="1644A29F" w14:textId="77777777" w:rsidR="007E5AC6" w:rsidRPr="00C935A5" w:rsidRDefault="007E5AC6" w:rsidP="000B210A">
            <w:pPr>
              <w:spacing w:before="40" w:after="40"/>
              <w:jc w:val="center"/>
              <w:rPr>
                <w:rFonts w:cs="Arial"/>
                <w:b/>
                <w:sz w:val="18"/>
                <w:szCs w:val="18"/>
              </w:rPr>
            </w:pPr>
            <w:r w:rsidRPr="00C935A5">
              <w:rPr>
                <w:rFonts w:cs="Arial"/>
                <w:b/>
                <w:sz w:val="18"/>
                <w:szCs w:val="18"/>
              </w:rPr>
              <w:t>Cost Modifier Ranges</w:t>
            </w:r>
          </w:p>
        </w:tc>
      </w:tr>
      <w:tr w:rsidR="007A27E1" w:rsidRPr="00C935A5" w14:paraId="066EF7CD" w14:textId="77777777" w:rsidTr="00467357">
        <w:trPr>
          <w:trHeight w:val="351"/>
        </w:trPr>
        <w:tc>
          <w:tcPr>
            <w:tcW w:w="794" w:type="dxa"/>
            <w:vMerge/>
            <w:tcBorders>
              <w:left w:val="nil"/>
            </w:tcBorders>
            <w:shd w:val="clear" w:color="auto" w:fill="auto"/>
            <w:tcMar>
              <w:left w:w="28" w:type="dxa"/>
              <w:right w:w="28" w:type="dxa"/>
            </w:tcMar>
            <w:vAlign w:val="bottom"/>
          </w:tcPr>
          <w:p w14:paraId="6C54AB20" w14:textId="77777777" w:rsidR="007A27E1" w:rsidRPr="00C935A5" w:rsidRDefault="007A27E1" w:rsidP="000B210A">
            <w:pPr>
              <w:spacing w:before="40" w:after="40"/>
              <w:jc w:val="center"/>
              <w:rPr>
                <w:rFonts w:cs="Arial"/>
                <w:b/>
                <w:sz w:val="18"/>
                <w:szCs w:val="18"/>
              </w:rPr>
            </w:pPr>
          </w:p>
        </w:tc>
        <w:tc>
          <w:tcPr>
            <w:tcW w:w="1424" w:type="dxa"/>
            <w:vMerge/>
            <w:tcBorders>
              <w:right w:val="single" w:sz="18" w:space="0" w:color="5F497A" w:themeColor="accent4" w:themeShade="BF"/>
            </w:tcBorders>
            <w:shd w:val="clear" w:color="auto" w:fill="auto"/>
            <w:tcMar>
              <w:left w:w="28" w:type="dxa"/>
              <w:right w:w="28" w:type="dxa"/>
            </w:tcMar>
            <w:vAlign w:val="bottom"/>
          </w:tcPr>
          <w:p w14:paraId="0735EB35" w14:textId="77777777" w:rsidR="007A27E1" w:rsidRPr="00C935A5" w:rsidRDefault="007A27E1" w:rsidP="000B210A">
            <w:pPr>
              <w:spacing w:before="40" w:after="40"/>
              <w:jc w:val="center"/>
              <w:rPr>
                <w:rFonts w:cs="Arial"/>
                <w:b/>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tcBorders>
            <w:shd w:val="clear" w:color="auto" w:fill="auto"/>
            <w:tcMar>
              <w:left w:w="0" w:type="dxa"/>
              <w:right w:w="0" w:type="dxa"/>
            </w:tcMar>
            <w:vAlign w:val="bottom"/>
          </w:tcPr>
          <w:p w14:paraId="3A8CF80B" w14:textId="77777777" w:rsidR="007A27E1" w:rsidRPr="00C935A5" w:rsidRDefault="007A27E1" w:rsidP="000B210A">
            <w:pPr>
              <w:spacing w:before="40" w:after="40"/>
              <w:jc w:val="center"/>
              <w:rPr>
                <w:rFonts w:cs="Arial"/>
                <w:b/>
                <w:sz w:val="18"/>
                <w:szCs w:val="18"/>
              </w:rPr>
            </w:pPr>
            <w:r w:rsidRPr="00C935A5">
              <w:rPr>
                <w:rFonts w:cs="Arial"/>
                <w:b/>
                <w:sz w:val="18"/>
                <w:szCs w:val="18"/>
              </w:rPr>
              <w:t>Freight</w:t>
            </w:r>
          </w:p>
        </w:tc>
        <w:tc>
          <w:tcPr>
            <w:tcW w:w="1361" w:type="dxa"/>
            <w:tcBorders>
              <w:top w:val="single" w:sz="8" w:space="0" w:color="5F497A" w:themeColor="accent4" w:themeShade="BF"/>
              <w:bottom w:val="single" w:sz="8" w:space="0" w:color="5F497A" w:themeColor="accent4" w:themeShade="BF"/>
            </w:tcBorders>
            <w:vAlign w:val="bottom"/>
          </w:tcPr>
          <w:p w14:paraId="4D1482C8" w14:textId="77777777" w:rsidR="007A27E1" w:rsidRPr="00C935A5" w:rsidRDefault="007A27E1" w:rsidP="000B210A">
            <w:pPr>
              <w:spacing w:before="40" w:after="40"/>
              <w:jc w:val="center"/>
              <w:rPr>
                <w:rFonts w:cs="Arial"/>
                <w:b/>
                <w:sz w:val="18"/>
                <w:szCs w:val="18"/>
              </w:rPr>
            </w:pPr>
            <w:r w:rsidRPr="00C935A5">
              <w:rPr>
                <w:rFonts w:cs="Arial"/>
                <w:b/>
                <w:sz w:val="18"/>
                <w:szCs w:val="18"/>
              </w:rPr>
              <w:t>Climate</w:t>
            </w:r>
          </w:p>
        </w:tc>
        <w:tc>
          <w:tcPr>
            <w:tcW w:w="1361" w:type="dxa"/>
            <w:tcBorders>
              <w:top w:val="single" w:sz="8" w:space="0" w:color="5F497A" w:themeColor="accent4" w:themeShade="BF"/>
              <w:bottom w:val="single" w:sz="8" w:space="0" w:color="5F497A" w:themeColor="accent4" w:themeShade="BF"/>
            </w:tcBorders>
            <w:vAlign w:val="bottom"/>
          </w:tcPr>
          <w:p w14:paraId="26EA02C2" w14:textId="77777777" w:rsidR="007A27E1" w:rsidRPr="00C935A5" w:rsidRDefault="007A27E1" w:rsidP="000B210A">
            <w:pPr>
              <w:spacing w:before="40" w:after="40"/>
              <w:jc w:val="center"/>
              <w:rPr>
                <w:rFonts w:cs="Arial"/>
                <w:b/>
                <w:sz w:val="18"/>
                <w:szCs w:val="18"/>
              </w:rPr>
            </w:pPr>
            <w:r w:rsidRPr="00C935A5">
              <w:rPr>
                <w:rFonts w:cs="Arial"/>
                <w:b/>
                <w:sz w:val="18"/>
                <w:szCs w:val="18"/>
              </w:rPr>
              <w:t>Sub-Grade</w:t>
            </w:r>
          </w:p>
        </w:tc>
        <w:tc>
          <w:tcPr>
            <w:tcW w:w="1361" w:type="dxa"/>
            <w:tcBorders>
              <w:top w:val="single" w:sz="8" w:space="0" w:color="5F497A" w:themeColor="accent4" w:themeShade="BF"/>
              <w:bottom w:val="single" w:sz="8" w:space="0" w:color="5F497A" w:themeColor="accent4" w:themeShade="BF"/>
            </w:tcBorders>
            <w:vAlign w:val="bottom"/>
          </w:tcPr>
          <w:p w14:paraId="7A78869E" w14:textId="77777777" w:rsidR="007A27E1" w:rsidRPr="00C935A5" w:rsidRDefault="007A27E1" w:rsidP="000B210A">
            <w:pPr>
              <w:spacing w:before="40" w:after="40"/>
              <w:jc w:val="center"/>
              <w:rPr>
                <w:rFonts w:cs="Arial"/>
                <w:b/>
                <w:sz w:val="18"/>
                <w:szCs w:val="18"/>
              </w:rPr>
            </w:pPr>
            <w:r w:rsidRPr="00C935A5">
              <w:rPr>
                <w:rFonts w:cs="Arial"/>
                <w:b/>
                <w:sz w:val="18"/>
                <w:szCs w:val="18"/>
              </w:rPr>
              <w:t>Materials</w:t>
            </w:r>
          </w:p>
        </w:tc>
        <w:tc>
          <w:tcPr>
            <w:tcW w:w="1361" w:type="dxa"/>
            <w:tcBorders>
              <w:top w:val="single" w:sz="8" w:space="0" w:color="5F497A" w:themeColor="accent4" w:themeShade="BF"/>
              <w:bottom w:val="single" w:sz="8" w:space="0" w:color="5F497A" w:themeColor="accent4" w:themeShade="BF"/>
            </w:tcBorders>
            <w:vAlign w:val="bottom"/>
          </w:tcPr>
          <w:p w14:paraId="7CD159CD" w14:textId="77777777" w:rsidR="007A27E1" w:rsidRPr="00C935A5" w:rsidRDefault="007A27E1" w:rsidP="000B210A">
            <w:pPr>
              <w:spacing w:before="40" w:after="40"/>
              <w:jc w:val="center"/>
              <w:rPr>
                <w:rFonts w:cs="Arial"/>
                <w:b/>
                <w:sz w:val="18"/>
                <w:szCs w:val="18"/>
              </w:rPr>
            </w:pPr>
            <w:r w:rsidRPr="00C935A5">
              <w:rPr>
                <w:rFonts w:cs="Arial"/>
                <w:b/>
                <w:sz w:val="18"/>
                <w:szCs w:val="18"/>
              </w:rPr>
              <w:t>Strategic Route</w:t>
            </w:r>
            <w:r w:rsidR="00261079" w:rsidRPr="00C935A5">
              <w:rPr>
                <w:rFonts w:cs="Arial"/>
                <w:b/>
                <w:sz w:val="18"/>
                <w:szCs w:val="18"/>
              </w:rPr>
              <w:t>s</w:t>
            </w:r>
          </w:p>
        </w:tc>
      </w:tr>
      <w:tr w:rsidR="007A27E1" w:rsidRPr="00C935A5" w14:paraId="62AAE62E" w14:textId="77777777" w:rsidTr="00467357">
        <w:trPr>
          <w:trHeight w:hRule="exact" w:val="340"/>
        </w:trPr>
        <w:tc>
          <w:tcPr>
            <w:tcW w:w="794" w:type="dxa"/>
            <w:tcBorders>
              <w:left w:val="nil"/>
              <w:bottom w:val="nil"/>
            </w:tcBorders>
            <w:shd w:val="clear" w:color="auto" w:fill="auto"/>
            <w:vAlign w:val="center"/>
          </w:tcPr>
          <w:p w14:paraId="6A251D5B" w14:textId="77777777" w:rsidR="007A27E1" w:rsidRPr="00C935A5" w:rsidRDefault="007A27E1" w:rsidP="000B210A">
            <w:pPr>
              <w:spacing w:before="40" w:after="40"/>
              <w:jc w:val="center"/>
              <w:rPr>
                <w:rFonts w:cs="Arial"/>
                <w:sz w:val="18"/>
                <w:szCs w:val="18"/>
              </w:rPr>
            </w:pPr>
          </w:p>
        </w:tc>
        <w:tc>
          <w:tcPr>
            <w:tcW w:w="1424" w:type="dxa"/>
            <w:tcBorders>
              <w:bottom w:val="nil"/>
              <w:right w:val="single" w:sz="18" w:space="0" w:color="5F497A" w:themeColor="accent4" w:themeShade="BF"/>
            </w:tcBorders>
            <w:shd w:val="clear" w:color="auto" w:fill="auto"/>
            <w:vAlign w:val="center"/>
          </w:tcPr>
          <w:p w14:paraId="2CE41A81"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nil"/>
            </w:tcBorders>
            <w:shd w:val="clear" w:color="auto" w:fill="auto"/>
            <w:tcMar>
              <w:left w:w="0" w:type="dxa"/>
              <w:right w:w="0" w:type="dxa"/>
            </w:tcMar>
            <w:vAlign w:val="center"/>
          </w:tcPr>
          <w:p w14:paraId="45D996A9"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tcBorders>
            <w:vAlign w:val="center"/>
          </w:tcPr>
          <w:p w14:paraId="4775BC64"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tcBorders>
            <w:vAlign w:val="center"/>
          </w:tcPr>
          <w:p w14:paraId="0AC930DB"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tcBorders>
            <w:vAlign w:val="center"/>
          </w:tcPr>
          <w:p w14:paraId="636403F1"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bottom w:val="nil"/>
            </w:tcBorders>
            <w:vAlign w:val="center"/>
          </w:tcPr>
          <w:p w14:paraId="0EF83235" w14:textId="77777777" w:rsidR="007A27E1" w:rsidRPr="00C935A5" w:rsidRDefault="007A27E1" w:rsidP="000B210A">
            <w:pPr>
              <w:spacing w:before="40" w:after="40"/>
              <w:jc w:val="center"/>
              <w:rPr>
                <w:rFonts w:cs="Arial"/>
                <w:sz w:val="18"/>
                <w:szCs w:val="18"/>
              </w:rPr>
            </w:pPr>
          </w:p>
        </w:tc>
      </w:tr>
      <w:tr w:rsidR="007A27E1" w:rsidRPr="00C935A5" w14:paraId="677C86D3" w14:textId="77777777" w:rsidTr="00B22B01">
        <w:trPr>
          <w:trHeight w:hRule="exact" w:val="340"/>
        </w:trPr>
        <w:tc>
          <w:tcPr>
            <w:tcW w:w="794" w:type="dxa"/>
            <w:vMerge w:val="restart"/>
            <w:tcBorders>
              <w:top w:val="nil"/>
              <w:left w:val="nil"/>
            </w:tcBorders>
            <w:shd w:val="clear" w:color="auto" w:fill="auto"/>
            <w:vAlign w:val="center"/>
          </w:tcPr>
          <w:p w14:paraId="514D6520" w14:textId="77777777" w:rsidR="007A27E1" w:rsidRPr="00C935A5" w:rsidRDefault="006E7884" w:rsidP="000B210A">
            <w:pPr>
              <w:spacing w:before="40" w:after="40"/>
              <w:jc w:val="center"/>
              <w:rPr>
                <w:rFonts w:cs="Arial"/>
                <w:sz w:val="18"/>
                <w:szCs w:val="18"/>
              </w:rPr>
            </w:pPr>
            <w:r w:rsidRPr="00C935A5">
              <w:rPr>
                <w:rFonts w:cs="Arial"/>
                <w:sz w:val="18"/>
                <w:szCs w:val="18"/>
              </w:rPr>
              <w:t>Urban</w:t>
            </w:r>
          </w:p>
        </w:tc>
        <w:tc>
          <w:tcPr>
            <w:tcW w:w="1424" w:type="dxa"/>
            <w:tcBorders>
              <w:top w:val="nil"/>
              <w:bottom w:val="nil"/>
              <w:right w:val="single" w:sz="18" w:space="0" w:color="5F497A" w:themeColor="accent4" w:themeShade="BF"/>
            </w:tcBorders>
            <w:shd w:val="clear" w:color="auto" w:fill="auto"/>
            <w:vAlign w:val="center"/>
          </w:tcPr>
          <w:p w14:paraId="212D647A" w14:textId="77777777" w:rsidR="007A27E1" w:rsidRPr="00C935A5" w:rsidRDefault="007A27E1" w:rsidP="000B210A">
            <w:pPr>
              <w:spacing w:before="40" w:after="40"/>
              <w:jc w:val="center"/>
              <w:rPr>
                <w:rFonts w:cs="Arial"/>
                <w:sz w:val="18"/>
                <w:szCs w:val="18"/>
              </w:rPr>
            </w:pPr>
            <w:r w:rsidRPr="00C935A5">
              <w:rPr>
                <w:rFonts w:cs="Arial"/>
                <w:sz w:val="18"/>
                <w:szCs w:val="18"/>
              </w:rPr>
              <w:t>Under 500</w:t>
            </w:r>
          </w:p>
        </w:tc>
        <w:tc>
          <w:tcPr>
            <w:tcW w:w="1361" w:type="dxa"/>
            <w:tcBorders>
              <w:top w:val="nil"/>
              <w:left w:val="single" w:sz="18" w:space="0" w:color="5F497A" w:themeColor="accent4" w:themeShade="BF"/>
            </w:tcBorders>
            <w:shd w:val="clear" w:color="auto" w:fill="auto"/>
            <w:tcMar>
              <w:left w:w="0" w:type="dxa"/>
              <w:right w:w="0" w:type="dxa"/>
            </w:tcMar>
            <w:vAlign w:val="center"/>
          </w:tcPr>
          <w:p w14:paraId="65746CB7"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tcBorders>
              <w:top w:val="nil"/>
            </w:tcBorders>
            <w:vAlign w:val="center"/>
          </w:tcPr>
          <w:p w14:paraId="3E7BA4DD"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tcBorders>
              <w:top w:val="nil"/>
            </w:tcBorders>
            <w:vAlign w:val="center"/>
          </w:tcPr>
          <w:p w14:paraId="287079D8"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tcBorders>
              <w:top w:val="nil"/>
            </w:tcBorders>
            <w:vAlign w:val="center"/>
          </w:tcPr>
          <w:p w14:paraId="7DFF18D9"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bottom w:val="nil"/>
            </w:tcBorders>
            <w:vAlign w:val="center"/>
          </w:tcPr>
          <w:p w14:paraId="3E6944AD"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1.65</w:t>
            </w:r>
          </w:p>
        </w:tc>
      </w:tr>
      <w:tr w:rsidR="007A27E1" w:rsidRPr="00C935A5" w14:paraId="6CD4B83A" w14:textId="77777777" w:rsidTr="00B22B01">
        <w:trPr>
          <w:trHeight w:hRule="exact" w:val="340"/>
        </w:trPr>
        <w:tc>
          <w:tcPr>
            <w:tcW w:w="794" w:type="dxa"/>
            <w:vMerge/>
            <w:tcBorders>
              <w:left w:val="nil"/>
            </w:tcBorders>
            <w:shd w:val="clear" w:color="auto" w:fill="auto"/>
            <w:vAlign w:val="center"/>
          </w:tcPr>
          <w:p w14:paraId="2F4D2EA9"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3F03D359" w14:textId="77777777" w:rsidR="007A27E1" w:rsidRPr="00C935A5" w:rsidRDefault="007A27E1" w:rsidP="000B210A">
            <w:pPr>
              <w:spacing w:before="40" w:after="40"/>
              <w:jc w:val="center"/>
              <w:rPr>
                <w:rFonts w:cs="Arial"/>
                <w:sz w:val="18"/>
                <w:szCs w:val="18"/>
              </w:rPr>
            </w:pPr>
            <w:r w:rsidRPr="00C935A5">
              <w:rPr>
                <w:rFonts w:cs="Arial"/>
                <w:sz w:val="18"/>
                <w:szCs w:val="18"/>
              </w:rPr>
              <w:t>500 to &lt;1,000</w:t>
            </w:r>
          </w:p>
        </w:tc>
        <w:tc>
          <w:tcPr>
            <w:tcW w:w="1361" w:type="dxa"/>
            <w:tcBorders>
              <w:left w:val="single" w:sz="18" w:space="0" w:color="5F497A" w:themeColor="accent4" w:themeShade="BF"/>
            </w:tcBorders>
            <w:shd w:val="clear" w:color="auto" w:fill="auto"/>
            <w:tcMar>
              <w:left w:w="0" w:type="dxa"/>
              <w:right w:w="0" w:type="dxa"/>
            </w:tcMar>
            <w:vAlign w:val="center"/>
          </w:tcPr>
          <w:p w14:paraId="10CFE1E4"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1219922A"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7A0920C8"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4B3B9C74"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bottom w:val="nil"/>
            </w:tcBorders>
            <w:vAlign w:val="center"/>
          </w:tcPr>
          <w:p w14:paraId="48EDFB76"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1.15</w:t>
            </w:r>
          </w:p>
        </w:tc>
      </w:tr>
      <w:tr w:rsidR="007A27E1" w:rsidRPr="00C935A5" w14:paraId="25EBE1C7" w14:textId="77777777" w:rsidTr="00B22B01">
        <w:trPr>
          <w:trHeight w:hRule="exact" w:val="340"/>
        </w:trPr>
        <w:tc>
          <w:tcPr>
            <w:tcW w:w="794" w:type="dxa"/>
            <w:vMerge/>
            <w:tcBorders>
              <w:left w:val="nil"/>
            </w:tcBorders>
            <w:shd w:val="clear" w:color="auto" w:fill="auto"/>
            <w:vAlign w:val="center"/>
          </w:tcPr>
          <w:p w14:paraId="37AC8B85"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7171504B" w14:textId="77777777" w:rsidR="007A27E1" w:rsidRPr="00C935A5" w:rsidRDefault="007A27E1" w:rsidP="000B210A">
            <w:pPr>
              <w:spacing w:before="40" w:after="40"/>
              <w:jc w:val="center"/>
              <w:rPr>
                <w:rFonts w:cs="Arial"/>
                <w:sz w:val="18"/>
                <w:szCs w:val="18"/>
              </w:rPr>
            </w:pPr>
            <w:r w:rsidRPr="00C935A5">
              <w:rPr>
                <w:rFonts w:cs="Arial"/>
                <w:sz w:val="18"/>
                <w:szCs w:val="18"/>
              </w:rPr>
              <w:t>1,000 to &lt;5,000</w:t>
            </w:r>
          </w:p>
        </w:tc>
        <w:tc>
          <w:tcPr>
            <w:tcW w:w="1361" w:type="dxa"/>
            <w:tcBorders>
              <w:left w:val="single" w:sz="18" w:space="0" w:color="5F497A" w:themeColor="accent4" w:themeShade="BF"/>
            </w:tcBorders>
            <w:shd w:val="clear" w:color="auto" w:fill="auto"/>
            <w:tcMar>
              <w:left w:w="0" w:type="dxa"/>
              <w:right w:w="0" w:type="dxa"/>
            </w:tcMar>
            <w:vAlign w:val="center"/>
          </w:tcPr>
          <w:p w14:paraId="23224B6D"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75B469F0"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2551181F"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33172186"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tcBorders>
            <w:vAlign w:val="center"/>
          </w:tcPr>
          <w:p w14:paraId="196DD75E"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1.15</w:t>
            </w:r>
          </w:p>
        </w:tc>
      </w:tr>
      <w:tr w:rsidR="007A27E1" w:rsidRPr="00C935A5" w14:paraId="0E25509B" w14:textId="77777777" w:rsidTr="00B22B01">
        <w:trPr>
          <w:trHeight w:hRule="exact" w:val="340"/>
        </w:trPr>
        <w:tc>
          <w:tcPr>
            <w:tcW w:w="794" w:type="dxa"/>
            <w:vMerge/>
            <w:tcBorders>
              <w:left w:val="nil"/>
              <w:bottom w:val="nil"/>
            </w:tcBorders>
            <w:shd w:val="clear" w:color="auto" w:fill="auto"/>
            <w:vAlign w:val="center"/>
          </w:tcPr>
          <w:p w14:paraId="654164B6"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18C176A8" w14:textId="77777777" w:rsidR="007A27E1" w:rsidRPr="00C935A5" w:rsidRDefault="007A27E1" w:rsidP="000B210A">
            <w:pPr>
              <w:spacing w:before="40" w:after="40"/>
              <w:jc w:val="center"/>
              <w:rPr>
                <w:rFonts w:cs="Arial"/>
                <w:sz w:val="18"/>
                <w:szCs w:val="18"/>
              </w:rPr>
            </w:pPr>
            <w:r w:rsidRPr="00C935A5">
              <w:rPr>
                <w:rFonts w:cs="Arial"/>
                <w:sz w:val="18"/>
                <w:szCs w:val="18"/>
              </w:rPr>
              <w:t>5,000 +</w:t>
            </w:r>
          </w:p>
        </w:tc>
        <w:tc>
          <w:tcPr>
            <w:tcW w:w="1361" w:type="dxa"/>
            <w:tcBorders>
              <w:left w:val="single" w:sz="18" w:space="0" w:color="5F497A" w:themeColor="accent4" w:themeShade="BF"/>
            </w:tcBorders>
            <w:shd w:val="clear" w:color="auto" w:fill="auto"/>
            <w:tcMar>
              <w:left w:w="0" w:type="dxa"/>
              <w:right w:w="0" w:type="dxa"/>
            </w:tcMar>
            <w:vAlign w:val="center"/>
          </w:tcPr>
          <w:p w14:paraId="50F1CB05"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tcBorders>
              <w:bottom w:val="nil"/>
            </w:tcBorders>
            <w:vAlign w:val="center"/>
          </w:tcPr>
          <w:p w14:paraId="67065D4D"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tcBorders>
              <w:bottom w:val="nil"/>
            </w:tcBorders>
            <w:vAlign w:val="center"/>
          </w:tcPr>
          <w:p w14:paraId="7A362EAF"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0BA9D601"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bottom w:val="nil"/>
            </w:tcBorders>
            <w:vAlign w:val="center"/>
          </w:tcPr>
          <w:p w14:paraId="0D83A388"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1.15</w:t>
            </w:r>
          </w:p>
        </w:tc>
      </w:tr>
      <w:tr w:rsidR="001A0880" w:rsidRPr="00C935A5" w14:paraId="783B24B5" w14:textId="77777777" w:rsidTr="00B22B01">
        <w:trPr>
          <w:trHeight w:hRule="exact" w:val="340"/>
        </w:trPr>
        <w:tc>
          <w:tcPr>
            <w:tcW w:w="794" w:type="dxa"/>
            <w:tcBorders>
              <w:top w:val="nil"/>
              <w:left w:val="nil"/>
            </w:tcBorders>
            <w:shd w:val="clear" w:color="auto" w:fill="auto"/>
            <w:vAlign w:val="center"/>
          </w:tcPr>
          <w:p w14:paraId="489206A0" w14:textId="77777777" w:rsidR="001A0880" w:rsidRPr="00C935A5" w:rsidRDefault="001A0880"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25150A6F" w14:textId="77777777" w:rsidR="001A0880" w:rsidRPr="00C935A5" w:rsidRDefault="001A0880" w:rsidP="000B210A">
            <w:pPr>
              <w:spacing w:before="40" w:after="40"/>
              <w:jc w:val="center"/>
              <w:rPr>
                <w:rFonts w:cs="Arial"/>
                <w:sz w:val="18"/>
                <w:szCs w:val="18"/>
              </w:rPr>
            </w:pPr>
          </w:p>
        </w:tc>
        <w:tc>
          <w:tcPr>
            <w:tcW w:w="1361" w:type="dxa"/>
            <w:tcBorders>
              <w:left w:val="single" w:sz="18" w:space="0" w:color="5F497A" w:themeColor="accent4" w:themeShade="BF"/>
            </w:tcBorders>
            <w:shd w:val="clear" w:color="auto" w:fill="auto"/>
            <w:tcMar>
              <w:left w:w="0" w:type="dxa"/>
              <w:right w:w="0" w:type="dxa"/>
            </w:tcMar>
            <w:vAlign w:val="center"/>
          </w:tcPr>
          <w:p w14:paraId="333E03CA" w14:textId="77777777" w:rsidR="001A0880" w:rsidRPr="00C935A5" w:rsidRDefault="001A0880" w:rsidP="000B210A">
            <w:pPr>
              <w:spacing w:before="40" w:after="40"/>
              <w:jc w:val="center"/>
              <w:rPr>
                <w:rFonts w:cs="Arial"/>
                <w:sz w:val="18"/>
                <w:szCs w:val="18"/>
              </w:rPr>
            </w:pPr>
          </w:p>
        </w:tc>
        <w:tc>
          <w:tcPr>
            <w:tcW w:w="1361" w:type="dxa"/>
            <w:tcBorders>
              <w:top w:val="nil"/>
            </w:tcBorders>
            <w:vAlign w:val="center"/>
          </w:tcPr>
          <w:p w14:paraId="6D243073" w14:textId="77777777" w:rsidR="001A0880" w:rsidRPr="00C935A5" w:rsidRDefault="001A0880" w:rsidP="000B210A">
            <w:pPr>
              <w:spacing w:before="40" w:after="40"/>
              <w:jc w:val="center"/>
              <w:rPr>
                <w:rFonts w:cs="Arial"/>
                <w:sz w:val="18"/>
                <w:szCs w:val="18"/>
              </w:rPr>
            </w:pPr>
          </w:p>
        </w:tc>
        <w:tc>
          <w:tcPr>
            <w:tcW w:w="1361" w:type="dxa"/>
            <w:tcBorders>
              <w:top w:val="nil"/>
            </w:tcBorders>
            <w:vAlign w:val="center"/>
          </w:tcPr>
          <w:p w14:paraId="2063A457" w14:textId="77777777" w:rsidR="001A0880" w:rsidRPr="00C935A5" w:rsidRDefault="001A0880" w:rsidP="000B210A">
            <w:pPr>
              <w:spacing w:before="40" w:after="40"/>
              <w:jc w:val="center"/>
              <w:rPr>
                <w:rFonts w:cs="Arial"/>
                <w:sz w:val="18"/>
                <w:szCs w:val="18"/>
              </w:rPr>
            </w:pPr>
          </w:p>
        </w:tc>
        <w:tc>
          <w:tcPr>
            <w:tcW w:w="1361" w:type="dxa"/>
            <w:vAlign w:val="center"/>
          </w:tcPr>
          <w:p w14:paraId="29A45B20" w14:textId="77777777" w:rsidR="001A0880" w:rsidRPr="00C935A5" w:rsidRDefault="001A0880" w:rsidP="000B210A">
            <w:pPr>
              <w:spacing w:before="40" w:after="40"/>
              <w:jc w:val="center"/>
              <w:rPr>
                <w:rFonts w:cs="Arial"/>
                <w:sz w:val="18"/>
                <w:szCs w:val="18"/>
              </w:rPr>
            </w:pPr>
          </w:p>
        </w:tc>
        <w:tc>
          <w:tcPr>
            <w:tcW w:w="1361" w:type="dxa"/>
            <w:tcBorders>
              <w:top w:val="nil"/>
              <w:bottom w:val="nil"/>
            </w:tcBorders>
            <w:vAlign w:val="center"/>
          </w:tcPr>
          <w:p w14:paraId="214892F9" w14:textId="77777777" w:rsidR="001A0880" w:rsidRPr="00C935A5" w:rsidRDefault="001A0880" w:rsidP="000B210A">
            <w:pPr>
              <w:spacing w:before="40" w:after="40"/>
              <w:jc w:val="center"/>
              <w:rPr>
                <w:rFonts w:cs="Arial"/>
                <w:sz w:val="18"/>
                <w:szCs w:val="18"/>
              </w:rPr>
            </w:pPr>
          </w:p>
        </w:tc>
      </w:tr>
      <w:tr w:rsidR="006E7884" w:rsidRPr="00C935A5" w14:paraId="0FCDE2CA" w14:textId="77777777" w:rsidTr="00B22B01">
        <w:trPr>
          <w:trHeight w:hRule="exact" w:val="340"/>
        </w:trPr>
        <w:tc>
          <w:tcPr>
            <w:tcW w:w="794" w:type="dxa"/>
            <w:tcBorders>
              <w:top w:val="nil"/>
              <w:left w:val="nil"/>
            </w:tcBorders>
            <w:shd w:val="clear" w:color="auto" w:fill="auto"/>
            <w:vAlign w:val="center"/>
          </w:tcPr>
          <w:p w14:paraId="0FFC342F" w14:textId="77777777" w:rsidR="006E7884" w:rsidRPr="00C935A5" w:rsidRDefault="006E7884"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596AAF70" w14:textId="77777777" w:rsidR="006E7884" w:rsidRPr="00C935A5" w:rsidRDefault="006E7884" w:rsidP="000B210A">
            <w:pPr>
              <w:spacing w:before="40" w:after="40"/>
              <w:jc w:val="center"/>
              <w:rPr>
                <w:rFonts w:cs="Arial"/>
                <w:sz w:val="18"/>
                <w:szCs w:val="18"/>
              </w:rPr>
            </w:pPr>
          </w:p>
        </w:tc>
        <w:tc>
          <w:tcPr>
            <w:tcW w:w="1361" w:type="dxa"/>
            <w:tcBorders>
              <w:left w:val="single" w:sz="18" w:space="0" w:color="5F497A" w:themeColor="accent4" w:themeShade="BF"/>
            </w:tcBorders>
            <w:shd w:val="clear" w:color="auto" w:fill="auto"/>
            <w:tcMar>
              <w:left w:w="0" w:type="dxa"/>
              <w:right w:w="0" w:type="dxa"/>
            </w:tcMar>
            <w:vAlign w:val="center"/>
          </w:tcPr>
          <w:p w14:paraId="6CD936A6" w14:textId="77777777" w:rsidR="006E7884" w:rsidRPr="00C935A5" w:rsidRDefault="006E7884" w:rsidP="000B210A">
            <w:pPr>
              <w:spacing w:before="40" w:after="40"/>
              <w:jc w:val="center"/>
              <w:rPr>
                <w:rFonts w:cs="Arial"/>
                <w:sz w:val="18"/>
                <w:szCs w:val="18"/>
              </w:rPr>
            </w:pPr>
          </w:p>
        </w:tc>
        <w:tc>
          <w:tcPr>
            <w:tcW w:w="1361" w:type="dxa"/>
            <w:tcBorders>
              <w:top w:val="nil"/>
            </w:tcBorders>
            <w:vAlign w:val="center"/>
          </w:tcPr>
          <w:p w14:paraId="64126BC6" w14:textId="77777777" w:rsidR="006E7884" w:rsidRPr="00C935A5" w:rsidRDefault="006E7884" w:rsidP="000B210A">
            <w:pPr>
              <w:spacing w:before="40" w:after="40"/>
              <w:jc w:val="center"/>
              <w:rPr>
                <w:rFonts w:cs="Arial"/>
                <w:sz w:val="18"/>
                <w:szCs w:val="18"/>
              </w:rPr>
            </w:pPr>
          </w:p>
        </w:tc>
        <w:tc>
          <w:tcPr>
            <w:tcW w:w="1361" w:type="dxa"/>
            <w:tcBorders>
              <w:top w:val="nil"/>
            </w:tcBorders>
            <w:vAlign w:val="center"/>
          </w:tcPr>
          <w:p w14:paraId="31BD734E" w14:textId="77777777" w:rsidR="006E7884" w:rsidRPr="00C935A5" w:rsidRDefault="006E7884" w:rsidP="000B210A">
            <w:pPr>
              <w:spacing w:before="40" w:after="40"/>
              <w:jc w:val="center"/>
              <w:rPr>
                <w:rFonts w:cs="Arial"/>
                <w:sz w:val="18"/>
                <w:szCs w:val="18"/>
              </w:rPr>
            </w:pPr>
          </w:p>
        </w:tc>
        <w:tc>
          <w:tcPr>
            <w:tcW w:w="1361" w:type="dxa"/>
            <w:vAlign w:val="center"/>
          </w:tcPr>
          <w:p w14:paraId="4BFD5226" w14:textId="77777777" w:rsidR="006E7884" w:rsidRPr="00C935A5" w:rsidRDefault="006E7884" w:rsidP="000B210A">
            <w:pPr>
              <w:spacing w:before="40" w:after="40"/>
              <w:jc w:val="center"/>
              <w:rPr>
                <w:rFonts w:cs="Arial"/>
                <w:sz w:val="18"/>
                <w:szCs w:val="18"/>
              </w:rPr>
            </w:pPr>
          </w:p>
        </w:tc>
        <w:tc>
          <w:tcPr>
            <w:tcW w:w="1361" w:type="dxa"/>
            <w:tcBorders>
              <w:top w:val="nil"/>
              <w:bottom w:val="nil"/>
            </w:tcBorders>
            <w:vAlign w:val="center"/>
          </w:tcPr>
          <w:p w14:paraId="50455B56" w14:textId="77777777" w:rsidR="006E7884" w:rsidRPr="00C935A5" w:rsidRDefault="006E7884" w:rsidP="000B210A">
            <w:pPr>
              <w:spacing w:before="40" w:after="40"/>
              <w:jc w:val="center"/>
              <w:rPr>
                <w:rFonts w:cs="Arial"/>
                <w:sz w:val="18"/>
                <w:szCs w:val="18"/>
              </w:rPr>
            </w:pPr>
          </w:p>
        </w:tc>
      </w:tr>
      <w:tr w:rsidR="007A27E1" w:rsidRPr="00C935A5" w14:paraId="56EAD25F" w14:textId="77777777" w:rsidTr="00B22B01">
        <w:trPr>
          <w:trHeight w:hRule="exact" w:val="340"/>
        </w:trPr>
        <w:tc>
          <w:tcPr>
            <w:tcW w:w="794" w:type="dxa"/>
            <w:vMerge w:val="restart"/>
            <w:tcBorders>
              <w:top w:val="nil"/>
              <w:left w:val="nil"/>
            </w:tcBorders>
            <w:shd w:val="clear" w:color="auto" w:fill="auto"/>
            <w:vAlign w:val="center"/>
          </w:tcPr>
          <w:p w14:paraId="68820C1D" w14:textId="77777777" w:rsidR="007A27E1" w:rsidRPr="00C935A5" w:rsidRDefault="006E7884" w:rsidP="000B210A">
            <w:pPr>
              <w:spacing w:before="40" w:after="40"/>
              <w:jc w:val="center"/>
              <w:rPr>
                <w:rFonts w:cs="Arial"/>
                <w:sz w:val="18"/>
                <w:szCs w:val="18"/>
              </w:rPr>
            </w:pPr>
            <w:r w:rsidRPr="00C935A5">
              <w:rPr>
                <w:rFonts w:cs="Arial"/>
                <w:sz w:val="18"/>
                <w:szCs w:val="18"/>
              </w:rPr>
              <w:t>Rural</w:t>
            </w:r>
          </w:p>
        </w:tc>
        <w:tc>
          <w:tcPr>
            <w:tcW w:w="1424" w:type="dxa"/>
            <w:tcBorders>
              <w:top w:val="nil"/>
              <w:bottom w:val="nil"/>
              <w:right w:val="single" w:sz="18" w:space="0" w:color="5F497A" w:themeColor="accent4" w:themeShade="BF"/>
            </w:tcBorders>
            <w:shd w:val="clear" w:color="auto" w:fill="auto"/>
            <w:vAlign w:val="center"/>
          </w:tcPr>
          <w:p w14:paraId="60179F3B" w14:textId="77777777" w:rsidR="007A27E1" w:rsidRPr="00C935A5" w:rsidRDefault="007A27E1" w:rsidP="000B210A">
            <w:pPr>
              <w:spacing w:before="40" w:after="40"/>
              <w:jc w:val="center"/>
              <w:rPr>
                <w:rFonts w:cs="Arial"/>
                <w:sz w:val="18"/>
                <w:szCs w:val="18"/>
              </w:rPr>
            </w:pPr>
            <w:r w:rsidRPr="00C935A5">
              <w:rPr>
                <w:rFonts w:cs="Arial"/>
                <w:sz w:val="18"/>
                <w:szCs w:val="18"/>
              </w:rPr>
              <w:t>Natural Surface</w:t>
            </w:r>
          </w:p>
        </w:tc>
        <w:tc>
          <w:tcPr>
            <w:tcW w:w="1361" w:type="dxa"/>
            <w:tcBorders>
              <w:left w:val="single" w:sz="18" w:space="0" w:color="5F497A" w:themeColor="accent4" w:themeShade="BF"/>
            </w:tcBorders>
            <w:shd w:val="clear" w:color="auto" w:fill="auto"/>
            <w:tcMar>
              <w:left w:w="0" w:type="dxa"/>
              <w:right w:w="0" w:type="dxa"/>
            </w:tcMar>
            <w:vAlign w:val="center"/>
          </w:tcPr>
          <w:p w14:paraId="05448D74"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tcBorders>
              <w:top w:val="nil"/>
            </w:tcBorders>
            <w:vAlign w:val="center"/>
          </w:tcPr>
          <w:p w14:paraId="31F347A6" w14:textId="77777777" w:rsidR="007A27E1" w:rsidRPr="00C935A5" w:rsidRDefault="007A27E1" w:rsidP="000B210A">
            <w:pPr>
              <w:spacing w:before="40" w:after="40"/>
              <w:jc w:val="center"/>
              <w:rPr>
                <w:rFonts w:cs="Arial"/>
                <w:sz w:val="18"/>
                <w:szCs w:val="18"/>
              </w:rPr>
            </w:pPr>
            <w:r w:rsidRPr="00C935A5">
              <w:rPr>
                <w:rFonts w:cs="Arial"/>
                <w:sz w:val="18"/>
                <w:szCs w:val="18"/>
              </w:rPr>
              <w:t>0.75-1.25</w:t>
            </w:r>
          </w:p>
        </w:tc>
        <w:tc>
          <w:tcPr>
            <w:tcW w:w="1361" w:type="dxa"/>
            <w:tcBorders>
              <w:top w:val="nil"/>
            </w:tcBorders>
            <w:vAlign w:val="center"/>
          </w:tcPr>
          <w:p w14:paraId="5D108119"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5D357518" w14:textId="77777777" w:rsidR="007A27E1" w:rsidRPr="00C935A5" w:rsidRDefault="00261079" w:rsidP="000B210A">
            <w:pPr>
              <w:spacing w:before="40" w:after="40"/>
              <w:jc w:val="center"/>
              <w:rPr>
                <w:rFonts w:cs="Arial"/>
                <w:sz w:val="18"/>
                <w:szCs w:val="18"/>
              </w:rPr>
            </w:pPr>
            <w:proofErr w:type="spellStart"/>
            <w:r w:rsidRPr="00C935A5">
              <w:rPr>
                <w:rFonts w:cs="Arial"/>
                <w:sz w:val="18"/>
                <w:szCs w:val="18"/>
              </w:rPr>
              <w:t>n.a.</w:t>
            </w:r>
            <w:proofErr w:type="spellEnd"/>
          </w:p>
        </w:tc>
        <w:tc>
          <w:tcPr>
            <w:tcW w:w="1361" w:type="dxa"/>
            <w:tcBorders>
              <w:top w:val="nil"/>
              <w:bottom w:val="nil"/>
            </w:tcBorders>
            <w:vAlign w:val="center"/>
          </w:tcPr>
          <w:p w14:paraId="66DA11D4"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1.65</w:t>
            </w:r>
          </w:p>
        </w:tc>
      </w:tr>
      <w:tr w:rsidR="007A27E1" w:rsidRPr="00C935A5" w14:paraId="5F6AD990" w14:textId="77777777" w:rsidTr="00B22B01">
        <w:trPr>
          <w:trHeight w:hRule="exact" w:val="340"/>
        </w:trPr>
        <w:tc>
          <w:tcPr>
            <w:tcW w:w="794" w:type="dxa"/>
            <w:vMerge/>
            <w:tcBorders>
              <w:left w:val="nil"/>
            </w:tcBorders>
            <w:shd w:val="clear" w:color="auto" w:fill="auto"/>
            <w:vAlign w:val="center"/>
          </w:tcPr>
          <w:p w14:paraId="099576FC"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46024750" w14:textId="77777777" w:rsidR="007A27E1" w:rsidRPr="00C935A5" w:rsidRDefault="007A27E1" w:rsidP="000B210A">
            <w:pPr>
              <w:spacing w:before="40" w:after="40"/>
              <w:jc w:val="center"/>
              <w:rPr>
                <w:rFonts w:cs="Arial"/>
                <w:sz w:val="18"/>
                <w:szCs w:val="18"/>
              </w:rPr>
            </w:pPr>
            <w:r w:rsidRPr="00C935A5">
              <w:rPr>
                <w:rFonts w:cs="Arial"/>
                <w:sz w:val="18"/>
                <w:szCs w:val="18"/>
              </w:rPr>
              <w:t>Under 100</w:t>
            </w:r>
          </w:p>
        </w:tc>
        <w:tc>
          <w:tcPr>
            <w:tcW w:w="1361" w:type="dxa"/>
            <w:tcBorders>
              <w:left w:val="single" w:sz="18" w:space="0" w:color="5F497A" w:themeColor="accent4" w:themeShade="BF"/>
            </w:tcBorders>
            <w:shd w:val="clear" w:color="auto" w:fill="auto"/>
            <w:tcMar>
              <w:left w:w="0" w:type="dxa"/>
              <w:right w:w="0" w:type="dxa"/>
            </w:tcMar>
            <w:vAlign w:val="center"/>
          </w:tcPr>
          <w:p w14:paraId="60769084"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3F930A98" w14:textId="77777777" w:rsidR="007A27E1" w:rsidRPr="00C935A5" w:rsidRDefault="007A27E1" w:rsidP="000B210A">
            <w:pPr>
              <w:spacing w:before="40" w:after="40"/>
              <w:jc w:val="center"/>
              <w:rPr>
                <w:rFonts w:cs="Arial"/>
                <w:sz w:val="18"/>
                <w:szCs w:val="18"/>
              </w:rPr>
            </w:pPr>
            <w:r w:rsidRPr="00C935A5">
              <w:rPr>
                <w:rFonts w:cs="Arial"/>
                <w:sz w:val="18"/>
                <w:szCs w:val="18"/>
              </w:rPr>
              <w:t>0.75-1.25</w:t>
            </w:r>
          </w:p>
        </w:tc>
        <w:tc>
          <w:tcPr>
            <w:tcW w:w="1361" w:type="dxa"/>
            <w:vAlign w:val="center"/>
          </w:tcPr>
          <w:p w14:paraId="070A3F9D"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2F372E12"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bottom w:val="nil"/>
            </w:tcBorders>
            <w:vAlign w:val="center"/>
          </w:tcPr>
          <w:p w14:paraId="72EF3FAE"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1.65</w:t>
            </w:r>
          </w:p>
        </w:tc>
      </w:tr>
      <w:tr w:rsidR="007A27E1" w:rsidRPr="00C935A5" w14:paraId="237CEEC6" w14:textId="77777777" w:rsidTr="00B22B01">
        <w:trPr>
          <w:trHeight w:hRule="exact" w:val="340"/>
        </w:trPr>
        <w:tc>
          <w:tcPr>
            <w:tcW w:w="794" w:type="dxa"/>
            <w:vMerge/>
            <w:tcBorders>
              <w:left w:val="nil"/>
            </w:tcBorders>
            <w:shd w:val="clear" w:color="auto" w:fill="auto"/>
            <w:vAlign w:val="center"/>
          </w:tcPr>
          <w:p w14:paraId="2129641F"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4BF2C7F0" w14:textId="77777777" w:rsidR="007A27E1" w:rsidRPr="00C935A5" w:rsidRDefault="007A27E1" w:rsidP="000B210A">
            <w:pPr>
              <w:spacing w:before="40" w:after="40"/>
              <w:jc w:val="center"/>
              <w:rPr>
                <w:rFonts w:cs="Arial"/>
                <w:sz w:val="18"/>
                <w:szCs w:val="18"/>
              </w:rPr>
            </w:pPr>
            <w:r w:rsidRPr="00C935A5">
              <w:rPr>
                <w:rFonts w:cs="Arial"/>
                <w:sz w:val="18"/>
                <w:szCs w:val="18"/>
              </w:rPr>
              <w:t>100 to &lt;500</w:t>
            </w:r>
          </w:p>
        </w:tc>
        <w:tc>
          <w:tcPr>
            <w:tcW w:w="1361" w:type="dxa"/>
            <w:tcBorders>
              <w:left w:val="single" w:sz="18" w:space="0" w:color="5F497A" w:themeColor="accent4" w:themeShade="BF"/>
            </w:tcBorders>
            <w:shd w:val="clear" w:color="auto" w:fill="auto"/>
            <w:tcMar>
              <w:left w:w="0" w:type="dxa"/>
              <w:right w:w="0" w:type="dxa"/>
            </w:tcMar>
            <w:vAlign w:val="center"/>
          </w:tcPr>
          <w:p w14:paraId="3BED1163"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10C0DC95" w14:textId="77777777" w:rsidR="007A27E1" w:rsidRPr="00C935A5" w:rsidRDefault="007A27E1" w:rsidP="000B210A">
            <w:pPr>
              <w:spacing w:before="40" w:after="40"/>
              <w:jc w:val="center"/>
              <w:rPr>
                <w:rFonts w:cs="Arial"/>
                <w:sz w:val="18"/>
                <w:szCs w:val="18"/>
              </w:rPr>
            </w:pPr>
            <w:r w:rsidRPr="00C935A5">
              <w:rPr>
                <w:rFonts w:cs="Arial"/>
                <w:sz w:val="18"/>
                <w:szCs w:val="18"/>
              </w:rPr>
              <w:t>0.75-1.25</w:t>
            </w:r>
          </w:p>
        </w:tc>
        <w:tc>
          <w:tcPr>
            <w:tcW w:w="1361" w:type="dxa"/>
            <w:vAlign w:val="center"/>
          </w:tcPr>
          <w:p w14:paraId="51DAFCE5"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5924C2F1"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bottom w:val="nil"/>
            </w:tcBorders>
            <w:vAlign w:val="center"/>
          </w:tcPr>
          <w:p w14:paraId="72578B03"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1.15</w:t>
            </w:r>
          </w:p>
        </w:tc>
      </w:tr>
      <w:tr w:rsidR="007A27E1" w:rsidRPr="00C935A5" w14:paraId="0AB41478" w14:textId="77777777" w:rsidTr="00B22B01">
        <w:trPr>
          <w:trHeight w:hRule="exact" w:val="340"/>
        </w:trPr>
        <w:tc>
          <w:tcPr>
            <w:tcW w:w="794" w:type="dxa"/>
            <w:vMerge/>
            <w:tcBorders>
              <w:left w:val="nil"/>
            </w:tcBorders>
            <w:shd w:val="clear" w:color="auto" w:fill="auto"/>
            <w:vAlign w:val="center"/>
          </w:tcPr>
          <w:p w14:paraId="0AE0DF00"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6FD7B7E6" w14:textId="77777777" w:rsidR="007A27E1" w:rsidRPr="00C935A5" w:rsidRDefault="007A27E1" w:rsidP="000B210A">
            <w:pPr>
              <w:spacing w:before="40" w:after="40"/>
              <w:jc w:val="center"/>
              <w:rPr>
                <w:rFonts w:cs="Arial"/>
                <w:sz w:val="18"/>
                <w:szCs w:val="18"/>
              </w:rPr>
            </w:pPr>
            <w:r w:rsidRPr="00C935A5">
              <w:rPr>
                <w:rFonts w:cs="Arial"/>
                <w:sz w:val="18"/>
                <w:szCs w:val="18"/>
              </w:rPr>
              <w:t>500 to &lt;1,000</w:t>
            </w:r>
          </w:p>
        </w:tc>
        <w:tc>
          <w:tcPr>
            <w:tcW w:w="1361" w:type="dxa"/>
            <w:tcBorders>
              <w:left w:val="single" w:sz="18" w:space="0" w:color="5F497A" w:themeColor="accent4" w:themeShade="BF"/>
            </w:tcBorders>
            <w:shd w:val="clear" w:color="auto" w:fill="auto"/>
            <w:tcMar>
              <w:left w:w="0" w:type="dxa"/>
              <w:right w:w="0" w:type="dxa"/>
            </w:tcMar>
            <w:vAlign w:val="center"/>
          </w:tcPr>
          <w:p w14:paraId="41B6D589"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1E2AC0AA" w14:textId="77777777" w:rsidR="007A27E1" w:rsidRPr="00C935A5" w:rsidRDefault="007A27E1" w:rsidP="000B210A">
            <w:pPr>
              <w:spacing w:before="40" w:after="40"/>
              <w:jc w:val="center"/>
              <w:rPr>
                <w:rFonts w:cs="Arial"/>
                <w:sz w:val="18"/>
                <w:szCs w:val="18"/>
              </w:rPr>
            </w:pPr>
            <w:r w:rsidRPr="00C935A5">
              <w:rPr>
                <w:rFonts w:cs="Arial"/>
                <w:sz w:val="18"/>
                <w:szCs w:val="18"/>
              </w:rPr>
              <w:t>0.75-1.25</w:t>
            </w:r>
          </w:p>
        </w:tc>
        <w:tc>
          <w:tcPr>
            <w:tcW w:w="1361" w:type="dxa"/>
            <w:vAlign w:val="center"/>
          </w:tcPr>
          <w:p w14:paraId="692DEFB4"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2251C434"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bottom w:val="nil"/>
            </w:tcBorders>
            <w:vAlign w:val="center"/>
          </w:tcPr>
          <w:p w14:paraId="35E0C360"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1.10</w:t>
            </w:r>
          </w:p>
        </w:tc>
      </w:tr>
      <w:tr w:rsidR="007A27E1" w:rsidRPr="00C935A5" w14:paraId="112D8C7F" w14:textId="77777777" w:rsidTr="00B22B01">
        <w:trPr>
          <w:trHeight w:hRule="exact" w:val="340"/>
        </w:trPr>
        <w:tc>
          <w:tcPr>
            <w:tcW w:w="794" w:type="dxa"/>
            <w:vMerge/>
            <w:tcBorders>
              <w:left w:val="nil"/>
              <w:bottom w:val="nil"/>
            </w:tcBorders>
            <w:shd w:val="clear" w:color="auto" w:fill="auto"/>
            <w:vAlign w:val="center"/>
          </w:tcPr>
          <w:p w14:paraId="3981E3DC" w14:textId="77777777" w:rsidR="007A27E1" w:rsidRPr="00C935A5" w:rsidRDefault="007A27E1" w:rsidP="000B210A">
            <w:pPr>
              <w:spacing w:before="40" w:after="40"/>
              <w:jc w:val="center"/>
              <w:rPr>
                <w:rFonts w:cs="Arial"/>
                <w:sz w:val="18"/>
                <w:szCs w:val="18"/>
              </w:rPr>
            </w:pPr>
          </w:p>
        </w:tc>
        <w:tc>
          <w:tcPr>
            <w:tcW w:w="1424" w:type="dxa"/>
            <w:tcBorders>
              <w:top w:val="nil"/>
              <w:bottom w:val="nil"/>
              <w:right w:val="single" w:sz="18" w:space="0" w:color="5F497A" w:themeColor="accent4" w:themeShade="BF"/>
            </w:tcBorders>
            <w:shd w:val="clear" w:color="auto" w:fill="auto"/>
            <w:vAlign w:val="center"/>
          </w:tcPr>
          <w:p w14:paraId="470F4577" w14:textId="77777777" w:rsidR="007A27E1" w:rsidRPr="00C935A5" w:rsidRDefault="007A27E1" w:rsidP="000B210A">
            <w:pPr>
              <w:spacing w:before="40" w:after="40"/>
              <w:jc w:val="center"/>
              <w:rPr>
                <w:rFonts w:cs="Arial"/>
                <w:sz w:val="18"/>
                <w:szCs w:val="18"/>
              </w:rPr>
            </w:pPr>
            <w:r w:rsidRPr="00C935A5">
              <w:rPr>
                <w:rFonts w:cs="Arial"/>
                <w:sz w:val="18"/>
                <w:szCs w:val="18"/>
              </w:rPr>
              <w:t>1,000 +</w:t>
            </w:r>
          </w:p>
        </w:tc>
        <w:tc>
          <w:tcPr>
            <w:tcW w:w="1361" w:type="dxa"/>
            <w:tcBorders>
              <w:left w:val="single" w:sz="18" w:space="0" w:color="5F497A" w:themeColor="accent4" w:themeShade="BF"/>
            </w:tcBorders>
            <w:shd w:val="clear" w:color="auto" w:fill="auto"/>
            <w:tcMar>
              <w:left w:w="0" w:type="dxa"/>
              <w:right w:w="0" w:type="dxa"/>
            </w:tcMar>
            <w:vAlign w:val="center"/>
          </w:tcPr>
          <w:p w14:paraId="2FE8B834"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0DEF71CB" w14:textId="77777777" w:rsidR="007A27E1" w:rsidRPr="00C935A5" w:rsidRDefault="007A27E1" w:rsidP="000B210A">
            <w:pPr>
              <w:spacing w:before="40" w:after="40"/>
              <w:jc w:val="center"/>
              <w:rPr>
                <w:rFonts w:cs="Arial"/>
                <w:sz w:val="18"/>
                <w:szCs w:val="18"/>
              </w:rPr>
            </w:pPr>
            <w:r w:rsidRPr="00C935A5">
              <w:rPr>
                <w:rFonts w:cs="Arial"/>
                <w:sz w:val="18"/>
                <w:szCs w:val="18"/>
              </w:rPr>
              <w:t>0.75-1.25</w:t>
            </w:r>
          </w:p>
        </w:tc>
        <w:tc>
          <w:tcPr>
            <w:tcW w:w="1361" w:type="dxa"/>
            <w:vAlign w:val="center"/>
          </w:tcPr>
          <w:p w14:paraId="35ED367D" w14:textId="77777777" w:rsidR="007A27E1" w:rsidRPr="00C935A5" w:rsidRDefault="007A27E1" w:rsidP="000B210A">
            <w:pPr>
              <w:spacing w:before="40" w:after="40"/>
              <w:jc w:val="center"/>
              <w:rPr>
                <w:rFonts w:cs="Arial"/>
                <w:sz w:val="18"/>
                <w:szCs w:val="18"/>
              </w:rPr>
            </w:pPr>
            <w:r w:rsidRPr="00C935A5">
              <w:rPr>
                <w:rFonts w:cs="Arial"/>
                <w:sz w:val="18"/>
                <w:szCs w:val="18"/>
              </w:rPr>
              <w:t>0.95-1.10</w:t>
            </w:r>
          </w:p>
        </w:tc>
        <w:tc>
          <w:tcPr>
            <w:tcW w:w="1361" w:type="dxa"/>
            <w:vAlign w:val="center"/>
          </w:tcPr>
          <w:p w14:paraId="685026A9" w14:textId="77777777" w:rsidR="007A27E1" w:rsidRPr="00C935A5" w:rsidRDefault="007A27E1" w:rsidP="000B210A">
            <w:pPr>
              <w:spacing w:before="40" w:after="40"/>
              <w:jc w:val="center"/>
              <w:rPr>
                <w:rFonts w:cs="Arial"/>
                <w:sz w:val="18"/>
                <w:szCs w:val="18"/>
              </w:rPr>
            </w:pPr>
            <w:r w:rsidRPr="00C935A5">
              <w:rPr>
                <w:rFonts w:cs="Arial"/>
                <w:sz w:val="18"/>
                <w:szCs w:val="18"/>
              </w:rPr>
              <w:t>0.95-1.05</w:t>
            </w:r>
          </w:p>
        </w:tc>
        <w:tc>
          <w:tcPr>
            <w:tcW w:w="1361" w:type="dxa"/>
            <w:tcBorders>
              <w:top w:val="nil"/>
            </w:tcBorders>
            <w:vAlign w:val="center"/>
          </w:tcPr>
          <w:p w14:paraId="65E805A6" w14:textId="77777777" w:rsidR="007A27E1" w:rsidRPr="00C935A5" w:rsidRDefault="000F299C" w:rsidP="000B210A">
            <w:pPr>
              <w:spacing w:before="40" w:after="40"/>
              <w:jc w:val="center"/>
              <w:rPr>
                <w:rFonts w:cs="Arial"/>
                <w:sz w:val="18"/>
                <w:szCs w:val="18"/>
              </w:rPr>
            </w:pPr>
            <w:r w:rsidRPr="00C935A5">
              <w:rPr>
                <w:rFonts w:cs="Arial"/>
                <w:sz w:val="18"/>
                <w:szCs w:val="18"/>
              </w:rPr>
              <w:t>1.00-</w:t>
            </w:r>
            <w:r w:rsidR="007A27E1" w:rsidRPr="00C935A5">
              <w:rPr>
                <w:rFonts w:cs="Arial"/>
                <w:sz w:val="18"/>
                <w:szCs w:val="18"/>
              </w:rPr>
              <w:t>1.00</w:t>
            </w:r>
          </w:p>
        </w:tc>
      </w:tr>
      <w:tr w:rsidR="007A27E1" w:rsidRPr="00C935A5" w14:paraId="3A7BA70E" w14:textId="77777777" w:rsidTr="00467357">
        <w:trPr>
          <w:trHeight w:hRule="exact" w:val="340"/>
        </w:trPr>
        <w:tc>
          <w:tcPr>
            <w:tcW w:w="794" w:type="dxa"/>
            <w:tcBorders>
              <w:top w:val="nil"/>
              <w:left w:val="nil"/>
              <w:right w:val="nil"/>
            </w:tcBorders>
            <w:shd w:val="clear" w:color="auto" w:fill="auto"/>
            <w:vAlign w:val="center"/>
          </w:tcPr>
          <w:p w14:paraId="1B7399CA" w14:textId="77777777" w:rsidR="007A27E1" w:rsidRPr="00C935A5" w:rsidRDefault="007A27E1" w:rsidP="000B210A">
            <w:pPr>
              <w:spacing w:before="40" w:after="40"/>
              <w:jc w:val="center"/>
              <w:rPr>
                <w:rFonts w:cs="Arial"/>
                <w:sz w:val="18"/>
                <w:szCs w:val="18"/>
              </w:rPr>
            </w:pPr>
          </w:p>
        </w:tc>
        <w:tc>
          <w:tcPr>
            <w:tcW w:w="1424" w:type="dxa"/>
            <w:tcBorders>
              <w:top w:val="nil"/>
              <w:left w:val="nil"/>
              <w:right w:val="single" w:sz="18" w:space="0" w:color="5F497A" w:themeColor="accent4" w:themeShade="BF"/>
            </w:tcBorders>
            <w:shd w:val="clear" w:color="auto" w:fill="auto"/>
            <w:vAlign w:val="center"/>
          </w:tcPr>
          <w:p w14:paraId="3CDF8FF5" w14:textId="77777777" w:rsidR="007A27E1" w:rsidRPr="00C935A5" w:rsidRDefault="007A27E1" w:rsidP="000B210A">
            <w:pPr>
              <w:spacing w:before="40" w:after="40"/>
              <w:jc w:val="center"/>
              <w:rPr>
                <w:rFonts w:cs="Arial"/>
                <w:sz w:val="18"/>
                <w:szCs w:val="18"/>
              </w:rPr>
            </w:pPr>
          </w:p>
        </w:tc>
        <w:tc>
          <w:tcPr>
            <w:tcW w:w="1361" w:type="dxa"/>
            <w:tcBorders>
              <w:top w:val="nil"/>
              <w:left w:val="single" w:sz="18" w:space="0" w:color="5F497A" w:themeColor="accent4" w:themeShade="BF"/>
              <w:bottom w:val="single" w:sz="8" w:space="0" w:color="5F497A" w:themeColor="accent4" w:themeShade="BF"/>
            </w:tcBorders>
            <w:shd w:val="clear" w:color="auto" w:fill="auto"/>
            <w:tcMar>
              <w:left w:w="0" w:type="dxa"/>
              <w:right w:w="0" w:type="dxa"/>
            </w:tcMar>
            <w:vAlign w:val="center"/>
          </w:tcPr>
          <w:p w14:paraId="67A27EF8" w14:textId="77777777" w:rsidR="007A27E1" w:rsidRPr="00C935A5" w:rsidRDefault="007A27E1" w:rsidP="000B210A">
            <w:pPr>
              <w:spacing w:before="40" w:after="40"/>
              <w:jc w:val="center"/>
              <w:rPr>
                <w:rFonts w:cs="Arial"/>
                <w:sz w:val="18"/>
                <w:szCs w:val="18"/>
              </w:rPr>
            </w:pPr>
          </w:p>
        </w:tc>
        <w:tc>
          <w:tcPr>
            <w:tcW w:w="1361" w:type="dxa"/>
            <w:tcBorders>
              <w:top w:val="nil"/>
              <w:bottom w:val="single" w:sz="8" w:space="0" w:color="5F497A" w:themeColor="accent4" w:themeShade="BF"/>
              <w:right w:val="nil"/>
            </w:tcBorders>
            <w:vAlign w:val="center"/>
          </w:tcPr>
          <w:p w14:paraId="5FEDEF8C" w14:textId="77777777" w:rsidR="007A27E1" w:rsidRPr="00C935A5" w:rsidRDefault="007A27E1" w:rsidP="000B210A">
            <w:pPr>
              <w:spacing w:before="40" w:after="40"/>
              <w:jc w:val="center"/>
              <w:rPr>
                <w:rFonts w:cs="Arial"/>
                <w:sz w:val="18"/>
                <w:szCs w:val="18"/>
              </w:rPr>
            </w:pPr>
          </w:p>
        </w:tc>
        <w:tc>
          <w:tcPr>
            <w:tcW w:w="1361" w:type="dxa"/>
            <w:tcBorders>
              <w:top w:val="nil"/>
              <w:bottom w:val="single" w:sz="8" w:space="0" w:color="5F497A" w:themeColor="accent4" w:themeShade="BF"/>
              <w:right w:val="nil"/>
            </w:tcBorders>
            <w:vAlign w:val="center"/>
          </w:tcPr>
          <w:p w14:paraId="460BA693" w14:textId="77777777" w:rsidR="007A27E1" w:rsidRPr="00C935A5" w:rsidRDefault="007A27E1" w:rsidP="000B210A">
            <w:pPr>
              <w:spacing w:before="40" w:after="40"/>
              <w:jc w:val="center"/>
              <w:rPr>
                <w:rFonts w:cs="Arial"/>
                <w:sz w:val="18"/>
                <w:szCs w:val="18"/>
              </w:rPr>
            </w:pPr>
          </w:p>
        </w:tc>
        <w:tc>
          <w:tcPr>
            <w:tcW w:w="1361" w:type="dxa"/>
            <w:tcBorders>
              <w:top w:val="nil"/>
              <w:bottom w:val="single" w:sz="8" w:space="0" w:color="5F497A" w:themeColor="accent4" w:themeShade="BF"/>
              <w:right w:val="nil"/>
            </w:tcBorders>
            <w:vAlign w:val="center"/>
          </w:tcPr>
          <w:p w14:paraId="480231A4" w14:textId="77777777" w:rsidR="007A27E1" w:rsidRPr="00C935A5" w:rsidRDefault="007A27E1" w:rsidP="000B210A">
            <w:pPr>
              <w:spacing w:before="40" w:after="40"/>
              <w:jc w:val="center"/>
              <w:rPr>
                <w:rFonts w:cs="Arial"/>
                <w:sz w:val="18"/>
                <w:szCs w:val="18"/>
              </w:rPr>
            </w:pPr>
          </w:p>
        </w:tc>
        <w:tc>
          <w:tcPr>
            <w:tcW w:w="1361" w:type="dxa"/>
            <w:tcBorders>
              <w:top w:val="nil"/>
              <w:bottom w:val="single" w:sz="8" w:space="0" w:color="5F497A" w:themeColor="accent4" w:themeShade="BF"/>
              <w:right w:val="nil"/>
            </w:tcBorders>
            <w:vAlign w:val="center"/>
          </w:tcPr>
          <w:p w14:paraId="17372B0F" w14:textId="77777777" w:rsidR="007A27E1" w:rsidRPr="00C935A5" w:rsidRDefault="007A27E1" w:rsidP="000B210A">
            <w:pPr>
              <w:spacing w:before="40" w:after="40"/>
              <w:jc w:val="center"/>
              <w:rPr>
                <w:rFonts w:cs="Arial"/>
                <w:sz w:val="18"/>
                <w:szCs w:val="18"/>
              </w:rPr>
            </w:pPr>
          </w:p>
        </w:tc>
      </w:tr>
      <w:tr w:rsidR="007A27E1" w:rsidRPr="00C935A5" w14:paraId="4ADD5433" w14:textId="77777777" w:rsidTr="00467357">
        <w:trPr>
          <w:trHeight w:hRule="exact" w:val="340"/>
        </w:trPr>
        <w:tc>
          <w:tcPr>
            <w:tcW w:w="794" w:type="dxa"/>
            <w:tcBorders>
              <w:left w:val="nil"/>
              <w:bottom w:val="nil"/>
              <w:right w:val="nil"/>
            </w:tcBorders>
            <w:shd w:val="clear" w:color="auto" w:fill="auto"/>
            <w:vAlign w:val="center"/>
          </w:tcPr>
          <w:p w14:paraId="34C49E4D" w14:textId="77777777" w:rsidR="007A27E1" w:rsidRPr="00C935A5" w:rsidRDefault="007A27E1" w:rsidP="000B210A">
            <w:pPr>
              <w:spacing w:before="40" w:after="40"/>
              <w:jc w:val="center"/>
              <w:rPr>
                <w:rFonts w:cs="Arial"/>
                <w:sz w:val="18"/>
                <w:szCs w:val="18"/>
              </w:rPr>
            </w:pPr>
          </w:p>
        </w:tc>
        <w:tc>
          <w:tcPr>
            <w:tcW w:w="1424" w:type="dxa"/>
            <w:tcBorders>
              <w:left w:val="nil"/>
              <w:bottom w:val="nil"/>
              <w:right w:val="single" w:sz="18" w:space="0" w:color="5F497A" w:themeColor="accent4" w:themeShade="BF"/>
            </w:tcBorders>
            <w:shd w:val="clear" w:color="auto" w:fill="auto"/>
            <w:vAlign w:val="center"/>
          </w:tcPr>
          <w:p w14:paraId="75F9BE1F"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nil"/>
            </w:tcBorders>
            <w:shd w:val="clear" w:color="auto" w:fill="auto"/>
            <w:tcMar>
              <w:left w:w="0" w:type="dxa"/>
              <w:right w:w="0" w:type="dxa"/>
            </w:tcMar>
            <w:vAlign w:val="center"/>
          </w:tcPr>
          <w:p w14:paraId="08FF966A"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bottom w:val="nil"/>
              <w:right w:val="nil"/>
            </w:tcBorders>
            <w:vAlign w:val="center"/>
          </w:tcPr>
          <w:p w14:paraId="503A0A64"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bottom w:val="nil"/>
              <w:right w:val="nil"/>
            </w:tcBorders>
            <w:vAlign w:val="center"/>
          </w:tcPr>
          <w:p w14:paraId="5DAD8CC5"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bottom w:val="nil"/>
              <w:right w:val="nil"/>
            </w:tcBorders>
            <w:vAlign w:val="center"/>
          </w:tcPr>
          <w:p w14:paraId="65FE57BA" w14:textId="77777777" w:rsidR="007A27E1" w:rsidRPr="00C935A5" w:rsidRDefault="007A27E1" w:rsidP="000B210A">
            <w:pPr>
              <w:spacing w:before="40" w:after="40"/>
              <w:jc w:val="center"/>
              <w:rPr>
                <w:rFonts w:cs="Arial"/>
                <w:sz w:val="18"/>
                <w:szCs w:val="18"/>
              </w:rPr>
            </w:pPr>
          </w:p>
        </w:tc>
        <w:tc>
          <w:tcPr>
            <w:tcW w:w="1361" w:type="dxa"/>
            <w:tcBorders>
              <w:top w:val="single" w:sz="8" w:space="0" w:color="5F497A" w:themeColor="accent4" w:themeShade="BF"/>
              <w:bottom w:val="nil"/>
              <w:right w:val="nil"/>
            </w:tcBorders>
            <w:vAlign w:val="center"/>
          </w:tcPr>
          <w:p w14:paraId="69786591" w14:textId="77777777" w:rsidR="007A27E1" w:rsidRPr="00C935A5" w:rsidRDefault="007A27E1" w:rsidP="000B210A">
            <w:pPr>
              <w:spacing w:before="40" w:after="40"/>
              <w:jc w:val="center"/>
              <w:rPr>
                <w:rFonts w:cs="Arial"/>
                <w:sz w:val="18"/>
                <w:szCs w:val="18"/>
              </w:rPr>
            </w:pPr>
          </w:p>
        </w:tc>
      </w:tr>
    </w:tbl>
    <w:p w14:paraId="27F41147" w14:textId="77777777" w:rsidR="007A27E1" w:rsidRPr="00C935A5" w:rsidRDefault="007A27E1" w:rsidP="00FF36E8">
      <w:pPr>
        <w:spacing w:before="40" w:after="20"/>
        <w:rPr>
          <w:rFonts w:cs="Arial"/>
          <w:sz w:val="18"/>
          <w:szCs w:val="18"/>
        </w:rPr>
      </w:pPr>
    </w:p>
    <w:p w14:paraId="5947A815" w14:textId="77777777" w:rsidR="007A27E1" w:rsidRPr="00C935A5" w:rsidRDefault="007A27E1" w:rsidP="00FF36E8">
      <w:pPr>
        <w:spacing w:before="40" w:after="20"/>
        <w:rPr>
          <w:rFonts w:cs="Arial"/>
          <w:sz w:val="18"/>
          <w:szCs w:val="18"/>
        </w:rPr>
      </w:pPr>
    </w:p>
    <w:p w14:paraId="2D081EEC" w14:textId="77777777" w:rsidR="0042286A" w:rsidRPr="00C935A5" w:rsidRDefault="0042286A" w:rsidP="00FF36E8">
      <w:pPr>
        <w:spacing w:before="40" w:after="20"/>
        <w:rPr>
          <w:rFonts w:cs="Arial"/>
          <w:sz w:val="18"/>
          <w:szCs w:val="18"/>
        </w:rPr>
      </w:pPr>
    </w:p>
    <w:p w14:paraId="2B970FCA" w14:textId="77777777" w:rsidR="003724F6" w:rsidRDefault="003724F6" w:rsidP="00FF36E8">
      <w:pPr>
        <w:spacing w:before="40" w:after="20"/>
        <w:rPr>
          <w:rFonts w:cs="Arial"/>
          <w:sz w:val="18"/>
          <w:szCs w:val="18"/>
        </w:rPr>
      </w:pPr>
    </w:p>
    <w:p w14:paraId="7647E0D7" w14:textId="77777777" w:rsidR="00C93B7C" w:rsidRDefault="00C93B7C" w:rsidP="00FF36E8">
      <w:pPr>
        <w:spacing w:before="40" w:after="20"/>
        <w:rPr>
          <w:rFonts w:cs="Arial"/>
          <w:sz w:val="18"/>
          <w:szCs w:val="18"/>
        </w:rPr>
      </w:pPr>
    </w:p>
    <w:p w14:paraId="3E68AEAC" w14:textId="77777777" w:rsidR="00C93B7C" w:rsidRPr="00C935A5" w:rsidRDefault="00C93B7C" w:rsidP="00FF36E8">
      <w:pPr>
        <w:spacing w:before="40" w:after="20"/>
        <w:rPr>
          <w:rFonts w:cs="Arial"/>
          <w:sz w:val="18"/>
          <w:szCs w:val="18"/>
        </w:rPr>
      </w:pPr>
    </w:p>
    <w:p w14:paraId="5D4579DE" w14:textId="77777777" w:rsidR="003724F6" w:rsidRPr="00C935A5" w:rsidRDefault="003724F6" w:rsidP="00FF36E8">
      <w:pPr>
        <w:spacing w:before="40" w:after="20"/>
        <w:rPr>
          <w:rFonts w:cs="Arial"/>
          <w:sz w:val="18"/>
          <w:szCs w:val="18"/>
        </w:rPr>
      </w:pPr>
    </w:p>
    <w:p w14:paraId="4D613069" w14:textId="77777777" w:rsidR="003724F6" w:rsidRPr="00C935A5" w:rsidRDefault="003724F6" w:rsidP="00FF36E8">
      <w:pPr>
        <w:spacing w:before="40" w:after="20"/>
        <w:rPr>
          <w:rFonts w:cs="Arial"/>
          <w:sz w:val="18"/>
          <w:szCs w:val="18"/>
        </w:rPr>
      </w:pPr>
    </w:p>
    <w:p w14:paraId="248B022A" w14:textId="77777777" w:rsidR="00961975" w:rsidRPr="00C935A5" w:rsidRDefault="00961975" w:rsidP="00FF36E8">
      <w:pPr>
        <w:spacing w:before="40" w:after="20"/>
        <w:rPr>
          <w:rFonts w:cs="Arial"/>
          <w:sz w:val="18"/>
          <w:szCs w:val="18"/>
        </w:rPr>
      </w:pPr>
      <w:r w:rsidRPr="00C935A5">
        <w:rPr>
          <w:rFonts w:cs="Arial"/>
          <w:sz w:val="18"/>
          <w:szCs w:val="18"/>
        </w:rPr>
        <w:br w:type="page"/>
      </w:r>
    </w:p>
    <w:p w14:paraId="03DECCD1" w14:textId="18A163F4" w:rsidR="00C94778" w:rsidRPr="00C935A5" w:rsidRDefault="00CE4507" w:rsidP="00161F8A">
      <w:pPr>
        <w:pStyle w:val="VGC-Head10"/>
      </w:pPr>
      <w:r w:rsidRPr="00C935A5">
        <w:lastRenderedPageBreak/>
        <w:t>Appendix 5</w:t>
      </w:r>
      <w:r w:rsidR="004C42D3" w:rsidRPr="00C935A5">
        <w:tab/>
      </w:r>
      <w:r w:rsidR="00C010FD">
        <w:t>2025-26</w:t>
      </w:r>
      <w:r w:rsidR="00A97ABE" w:rsidRPr="00C935A5">
        <w:t xml:space="preserve"> </w:t>
      </w:r>
      <w:r w:rsidR="004C42D3" w:rsidRPr="00C935A5">
        <w:t xml:space="preserve">Local Roads Grants </w:t>
      </w:r>
    </w:p>
    <w:p w14:paraId="15643350" w14:textId="77777777" w:rsidR="00C94778" w:rsidRPr="00C935A5" w:rsidRDefault="00A6042C" w:rsidP="00161F8A">
      <w:pPr>
        <w:pStyle w:val="VGC-Head2"/>
      </w:pPr>
      <w:r w:rsidRPr="00C935A5">
        <w:t>D</w:t>
      </w:r>
      <w:r w:rsidR="00CE520A" w:rsidRPr="00C935A5">
        <w:t xml:space="preserve">.  </w:t>
      </w:r>
      <w:r w:rsidRPr="00C935A5">
        <w:t>Cost Modifiers</w:t>
      </w:r>
    </w:p>
    <w:p w14:paraId="40113F2E" w14:textId="77777777" w:rsidR="008C2184" w:rsidRPr="00C935A5" w:rsidRDefault="008C2184" w:rsidP="00FF36E8">
      <w:pPr>
        <w:spacing w:before="40" w:after="20"/>
        <w:rPr>
          <w:rFonts w:cs="Arial"/>
          <w:sz w:val="18"/>
          <w:szCs w:val="18"/>
        </w:rPr>
      </w:pPr>
    </w:p>
    <w:tbl>
      <w:tblPr>
        <w:tblW w:w="9129" w:type="dxa"/>
        <w:tblInd w:w="91" w:type="dxa"/>
        <w:tblLayout w:type="fixed"/>
        <w:tblCellMar>
          <w:left w:w="57" w:type="dxa"/>
          <w:right w:w="57" w:type="dxa"/>
        </w:tblCellMar>
        <w:tblLook w:val="0000" w:firstRow="0" w:lastRow="0" w:firstColumn="0" w:lastColumn="0" w:noHBand="0" w:noVBand="0"/>
      </w:tblPr>
      <w:tblGrid>
        <w:gridCol w:w="2268"/>
        <w:gridCol w:w="1021"/>
        <w:gridCol w:w="907"/>
        <w:gridCol w:w="907"/>
        <w:gridCol w:w="170"/>
        <w:gridCol w:w="907"/>
        <w:gridCol w:w="907"/>
        <w:gridCol w:w="1021"/>
        <w:gridCol w:w="1021"/>
      </w:tblGrid>
      <w:tr w:rsidR="00E24385" w:rsidRPr="00C935A5" w14:paraId="190D160E"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70B1AD9C" w14:textId="77777777" w:rsidR="00E24385" w:rsidRPr="00C935A5" w:rsidRDefault="00E24385" w:rsidP="0038375E">
            <w:pPr>
              <w:spacing w:before="40" w:after="20"/>
              <w:jc w:val="center"/>
              <w:rPr>
                <w:rFonts w:cs="Arial"/>
                <w:sz w:val="18"/>
                <w:szCs w:val="18"/>
              </w:rPr>
            </w:pPr>
          </w:p>
        </w:tc>
        <w:tc>
          <w:tcPr>
            <w:tcW w:w="6861" w:type="dxa"/>
            <w:gridSpan w:val="8"/>
            <w:tcBorders>
              <w:top w:val="nil"/>
              <w:left w:val="single" w:sz="18" w:space="0" w:color="5F497A" w:themeColor="accent4" w:themeShade="BF"/>
              <w:bottom w:val="single" w:sz="8" w:space="0" w:color="5F497A" w:themeColor="accent4" w:themeShade="BF"/>
              <w:right w:val="nil"/>
            </w:tcBorders>
            <w:shd w:val="clear" w:color="auto" w:fill="auto"/>
            <w:vAlign w:val="bottom"/>
          </w:tcPr>
          <w:p w14:paraId="6B5E3B12" w14:textId="77777777" w:rsidR="00E24385" w:rsidRPr="00C935A5" w:rsidRDefault="00E24385" w:rsidP="0038375E">
            <w:pPr>
              <w:spacing w:before="40" w:after="20"/>
              <w:jc w:val="center"/>
              <w:rPr>
                <w:rFonts w:cs="Arial"/>
                <w:b/>
                <w:sz w:val="18"/>
                <w:szCs w:val="18"/>
              </w:rPr>
            </w:pPr>
            <w:r w:rsidRPr="00C935A5">
              <w:rPr>
                <w:rFonts w:cs="Arial"/>
                <w:b/>
                <w:sz w:val="18"/>
                <w:szCs w:val="18"/>
              </w:rPr>
              <w:t>Cost Modifier</w:t>
            </w:r>
            <w:r w:rsidR="00A6042C" w:rsidRPr="00C935A5">
              <w:rPr>
                <w:rFonts w:cs="Arial"/>
                <w:b/>
                <w:sz w:val="18"/>
                <w:szCs w:val="18"/>
              </w:rPr>
              <w:t>s</w:t>
            </w:r>
          </w:p>
        </w:tc>
      </w:tr>
      <w:tr w:rsidR="00782715" w:rsidRPr="00C935A5" w14:paraId="7346F160"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2613DBF2" w14:textId="77777777" w:rsidR="00782715" w:rsidRPr="00C935A5" w:rsidRDefault="00782715" w:rsidP="0038375E">
            <w:pPr>
              <w:spacing w:before="40" w:after="20"/>
              <w:jc w:val="center"/>
              <w:rPr>
                <w:rFonts w:cs="Arial"/>
                <w:sz w:val="18"/>
                <w:szCs w:val="18"/>
              </w:rPr>
            </w:pPr>
          </w:p>
        </w:tc>
        <w:tc>
          <w:tcPr>
            <w:tcW w:w="1021" w:type="dxa"/>
            <w:vMerge w:val="restart"/>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62E9A9FB" w14:textId="77777777" w:rsidR="00782715" w:rsidRPr="00C935A5" w:rsidRDefault="00782715" w:rsidP="0038375E">
            <w:pPr>
              <w:spacing w:before="40" w:after="20"/>
              <w:jc w:val="center"/>
              <w:rPr>
                <w:rFonts w:cs="Arial"/>
                <w:b/>
                <w:sz w:val="18"/>
                <w:szCs w:val="18"/>
              </w:rPr>
            </w:pPr>
            <w:r w:rsidRPr="00C935A5">
              <w:rPr>
                <w:rFonts w:cs="Arial"/>
                <w:b/>
                <w:sz w:val="18"/>
                <w:szCs w:val="18"/>
              </w:rPr>
              <w:t>Freight</w:t>
            </w:r>
            <w:r w:rsidRPr="00C935A5">
              <w:rPr>
                <w:rFonts w:cs="Arial"/>
                <w:b/>
                <w:sz w:val="18"/>
                <w:szCs w:val="18"/>
              </w:rPr>
              <w:br/>
            </w:r>
          </w:p>
        </w:tc>
        <w:tc>
          <w:tcPr>
            <w:tcW w:w="1814" w:type="dxa"/>
            <w:gridSpan w:val="2"/>
            <w:tcBorders>
              <w:top w:val="single" w:sz="8" w:space="0" w:color="5F497A" w:themeColor="accent4" w:themeShade="BF"/>
              <w:left w:val="nil"/>
              <w:bottom w:val="single" w:sz="8" w:space="0" w:color="5F497A" w:themeColor="accent4" w:themeShade="BF"/>
              <w:right w:val="nil"/>
            </w:tcBorders>
            <w:shd w:val="clear" w:color="auto" w:fill="auto"/>
            <w:vAlign w:val="bottom"/>
          </w:tcPr>
          <w:p w14:paraId="392ADE92" w14:textId="77777777" w:rsidR="00782715" w:rsidRPr="00C935A5" w:rsidRDefault="00782715" w:rsidP="0038375E">
            <w:pPr>
              <w:spacing w:before="40" w:after="20"/>
              <w:jc w:val="center"/>
              <w:rPr>
                <w:rFonts w:cs="Arial"/>
                <w:b/>
                <w:sz w:val="18"/>
                <w:szCs w:val="18"/>
              </w:rPr>
            </w:pPr>
            <w:r w:rsidRPr="00C935A5">
              <w:rPr>
                <w:rFonts w:cs="Arial"/>
                <w:b/>
                <w:sz w:val="18"/>
                <w:szCs w:val="18"/>
              </w:rPr>
              <w:t>Climate</w:t>
            </w:r>
          </w:p>
        </w:tc>
        <w:tc>
          <w:tcPr>
            <w:tcW w:w="170" w:type="dxa"/>
            <w:vMerge w:val="restart"/>
            <w:tcBorders>
              <w:top w:val="single" w:sz="8" w:space="0" w:color="5F497A" w:themeColor="accent4" w:themeShade="BF"/>
              <w:left w:val="nil"/>
              <w:bottom w:val="single" w:sz="8" w:space="0" w:color="5F497A" w:themeColor="accent4" w:themeShade="BF"/>
              <w:right w:val="nil"/>
            </w:tcBorders>
            <w:vAlign w:val="bottom"/>
          </w:tcPr>
          <w:p w14:paraId="3CA95F74" w14:textId="77777777" w:rsidR="00782715" w:rsidRPr="00C935A5" w:rsidRDefault="00782715" w:rsidP="0038375E">
            <w:pPr>
              <w:spacing w:before="40" w:after="20"/>
              <w:jc w:val="center"/>
              <w:rPr>
                <w:rFonts w:cs="Arial"/>
                <w:b/>
                <w:sz w:val="18"/>
                <w:szCs w:val="18"/>
              </w:rPr>
            </w:pPr>
          </w:p>
        </w:tc>
        <w:tc>
          <w:tcPr>
            <w:tcW w:w="1814" w:type="dxa"/>
            <w:gridSpan w:val="2"/>
            <w:tcBorders>
              <w:top w:val="single" w:sz="8" w:space="0" w:color="5F497A" w:themeColor="accent4" w:themeShade="BF"/>
              <w:left w:val="nil"/>
              <w:bottom w:val="single" w:sz="8" w:space="0" w:color="5F497A" w:themeColor="accent4" w:themeShade="BF"/>
              <w:right w:val="nil"/>
            </w:tcBorders>
            <w:vAlign w:val="bottom"/>
          </w:tcPr>
          <w:p w14:paraId="48BFCBDE" w14:textId="77777777" w:rsidR="00782715" w:rsidRPr="00C935A5" w:rsidRDefault="00782715" w:rsidP="0038375E">
            <w:pPr>
              <w:spacing w:before="40" w:after="20"/>
              <w:jc w:val="center"/>
              <w:rPr>
                <w:rFonts w:cs="Arial"/>
                <w:b/>
                <w:sz w:val="18"/>
                <w:szCs w:val="18"/>
              </w:rPr>
            </w:pPr>
            <w:r w:rsidRPr="00C935A5">
              <w:rPr>
                <w:rFonts w:cs="Arial"/>
                <w:b/>
                <w:sz w:val="18"/>
                <w:szCs w:val="18"/>
              </w:rPr>
              <w:t>Sub-Grades</w:t>
            </w:r>
          </w:p>
        </w:tc>
        <w:tc>
          <w:tcPr>
            <w:tcW w:w="1021"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00FCDE9E" w14:textId="77777777" w:rsidR="00782715" w:rsidRPr="00C935A5" w:rsidRDefault="00782715" w:rsidP="0038375E">
            <w:pPr>
              <w:spacing w:before="40" w:after="20"/>
              <w:jc w:val="center"/>
              <w:rPr>
                <w:rFonts w:cs="Arial"/>
                <w:b/>
                <w:sz w:val="18"/>
                <w:szCs w:val="18"/>
              </w:rPr>
            </w:pPr>
            <w:r w:rsidRPr="00C935A5">
              <w:rPr>
                <w:rFonts w:cs="Arial"/>
                <w:b/>
                <w:sz w:val="18"/>
                <w:szCs w:val="18"/>
              </w:rPr>
              <w:t>Materials</w:t>
            </w:r>
            <w:r w:rsidRPr="00C935A5">
              <w:rPr>
                <w:rFonts w:cs="Arial"/>
                <w:b/>
                <w:sz w:val="18"/>
                <w:szCs w:val="18"/>
              </w:rPr>
              <w:br/>
            </w:r>
          </w:p>
        </w:tc>
        <w:tc>
          <w:tcPr>
            <w:tcW w:w="1021"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7FF4F423" w14:textId="77777777" w:rsidR="00782715" w:rsidRPr="00C935A5" w:rsidRDefault="00782715" w:rsidP="0038375E">
            <w:pPr>
              <w:spacing w:before="40" w:after="20"/>
              <w:jc w:val="center"/>
              <w:rPr>
                <w:rFonts w:cs="Arial"/>
                <w:sz w:val="18"/>
                <w:szCs w:val="18"/>
              </w:rPr>
            </w:pPr>
            <w:r w:rsidRPr="00C935A5">
              <w:rPr>
                <w:rFonts w:cs="Arial"/>
                <w:b/>
                <w:sz w:val="18"/>
                <w:szCs w:val="18"/>
              </w:rPr>
              <w:t xml:space="preserve">Strategic Routes </w:t>
            </w:r>
            <w:r w:rsidRPr="00C935A5">
              <w:rPr>
                <w:rFonts w:cs="Arial"/>
                <w:b/>
                <w:sz w:val="18"/>
                <w:szCs w:val="18"/>
              </w:rPr>
              <w:br/>
            </w:r>
            <w:r w:rsidRPr="00C935A5">
              <w:rPr>
                <w:rFonts w:cs="Arial"/>
                <w:sz w:val="16"/>
                <w:szCs w:val="16"/>
              </w:rPr>
              <w:t>(average)</w:t>
            </w:r>
          </w:p>
        </w:tc>
      </w:tr>
      <w:tr w:rsidR="00782715" w:rsidRPr="00C935A5" w14:paraId="5EEF6F6B" w14:textId="77777777" w:rsidTr="00467357">
        <w:trPr>
          <w:tblHeader/>
        </w:trPr>
        <w:tc>
          <w:tcPr>
            <w:tcW w:w="2268" w:type="dxa"/>
            <w:tcBorders>
              <w:top w:val="nil"/>
              <w:left w:val="nil"/>
              <w:right w:val="single" w:sz="18" w:space="0" w:color="5F497A" w:themeColor="accent4" w:themeShade="BF"/>
            </w:tcBorders>
            <w:shd w:val="clear" w:color="auto" w:fill="auto"/>
            <w:vAlign w:val="bottom"/>
          </w:tcPr>
          <w:p w14:paraId="03A6F5A0" w14:textId="77777777" w:rsidR="00782715" w:rsidRPr="00C935A5" w:rsidRDefault="00782715" w:rsidP="0038375E">
            <w:pPr>
              <w:spacing w:before="40" w:after="20"/>
              <w:jc w:val="center"/>
              <w:rPr>
                <w:rFonts w:cs="Arial"/>
                <w:sz w:val="18"/>
                <w:szCs w:val="18"/>
              </w:rPr>
            </w:pPr>
          </w:p>
        </w:tc>
        <w:tc>
          <w:tcPr>
            <w:tcW w:w="1021"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729B771" w14:textId="77777777" w:rsidR="00782715" w:rsidRPr="00C935A5" w:rsidRDefault="00782715" w:rsidP="0038375E">
            <w:pPr>
              <w:spacing w:before="40" w:after="20"/>
              <w:jc w:val="center"/>
              <w:rPr>
                <w:rFonts w:cs="Arial"/>
                <w:b/>
                <w:sz w:val="18"/>
                <w:szCs w:val="18"/>
              </w:rPr>
            </w:pPr>
          </w:p>
        </w:tc>
        <w:tc>
          <w:tcPr>
            <w:tcW w:w="90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566F4C5B" w14:textId="77777777" w:rsidR="00782715" w:rsidRPr="00C935A5" w:rsidRDefault="00782715" w:rsidP="0038375E">
            <w:pPr>
              <w:spacing w:before="40" w:after="20"/>
              <w:jc w:val="center"/>
              <w:rPr>
                <w:rFonts w:cs="Arial"/>
                <w:sz w:val="16"/>
                <w:szCs w:val="16"/>
              </w:rPr>
            </w:pPr>
            <w:r w:rsidRPr="00C935A5">
              <w:rPr>
                <w:rFonts w:cs="Arial"/>
                <w:sz w:val="16"/>
                <w:szCs w:val="16"/>
              </w:rPr>
              <w:t>Urban</w:t>
            </w:r>
          </w:p>
        </w:tc>
        <w:tc>
          <w:tcPr>
            <w:tcW w:w="907" w:type="dxa"/>
            <w:tcBorders>
              <w:top w:val="single" w:sz="8" w:space="0" w:color="5F497A" w:themeColor="accent4" w:themeShade="BF"/>
              <w:left w:val="nil"/>
              <w:bottom w:val="single" w:sz="8" w:space="0" w:color="5F497A" w:themeColor="accent4" w:themeShade="BF"/>
              <w:right w:val="nil"/>
            </w:tcBorders>
            <w:vAlign w:val="bottom"/>
          </w:tcPr>
          <w:p w14:paraId="06D124E4" w14:textId="77777777" w:rsidR="00782715" w:rsidRPr="00C935A5" w:rsidRDefault="00782715" w:rsidP="0038375E">
            <w:pPr>
              <w:spacing w:before="40" w:after="20"/>
              <w:jc w:val="center"/>
              <w:rPr>
                <w:rFonts w:cs="Arial"/>
                <w:sz w:val="16"/>
                <w:szCs w:val="16"/>
              </w:rPr>
            </w:pPr>
            <w:r w:rsidRPr="00C935A5">
              <w:rPr>
                <w:rFonts w:cs="Arial"/>
                <w:sz w:val="16"/>
                <w:szCs w:val="16"/>
              </w:rPr>
              <w:t>Rural</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2080EC89" w14:textId="77777777" w:rsidR="00782715" w:rsidRPr="00C935A5" w:rsidRDefault="00782715" w:rsidP="0038375E">
            <w:pPr>
              <w:spacing w:before="40" w:after="20"/>
              <w:jc w:val="center"/>
              <w:rPr>
                <w:rFonts w:cs="Arial"/>
                <w:sz w:val="16"/>
                <w:szCs w:val="16"/>
              </w:rPr>
            </w:pPr>
          </w:p>
        </w:tc>
        <w:tc>
          <w:tcPr>
            <w:tcW w:w="907" w:type="dxa"/>
            <w:tcBorders>
              <w:top w:val="single" w:sz="8" w:space="0" w:color="5F497A" w:themeColor="accent4" w:themeShade="BF"/>
              <w:left w:val="nil"/>
              <w:bottom w:val="single" w:sz="8" w:space="0" w:color="5F497A" w:themeColor="accent4" w:themeShade="BF"/>
              <w:right w:val="nil"/>
            </w:tcBorders>
            <w:vAlign w:val="bottom"/>
          </w:tcPr>
          <w:p w14:paraId="0CFF15F8" w14:textId="77777777" w:rsidR="00782715" w:rsidRPr="00C935A5" w:rsidRDefault="00782715" w:rsidP="0038375E">
            <w:pPr>
              <w:spacing w:before="40" w:after="20"/>
              <w:jc w:val="center"/>
              <w:rPr>
                <w:rFonts w:cs="Arial"/>
                <w:sz w:val="16"/>
                <w:szCs w:val="16"/>
              </w:rPr>
            </w:pPr>
            <w:r w:rsidRPr="00C935A5">
              <w:rPr>
                <w:rFonts w:cs="Arial"/>
                <w:sz w:val="16"/>
                <w:szCs w:val="16"/>
              </w:rPr>
              <w:t>Urban</w:t>
            </w:r>
          </w:p>
        </w:tc>
        <w:tc>
          <w:tcPr>
            <w:tcW w:w="90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30FA8889" w14:textId="77777777" w:rsidR="00782715" w:rsidRPr="00C935A5" w:rsidRDefault="00782715" w:rsidP="0038375E">
            <w:pPr>
              <w:spacing w:before="40" w:after="20"/>
              <w:jc w:val="center"/>
              <w:rPr>
                <w:rFonts w:cs="Arial"/>
                <w:sz w:val="16"/>
                <w:szCs w:val="16"/>
              </w:rPr>
            </w:pPr>
            <w:r w:rsidRPr="00C935A5">
              <w:rPr>
                <w:rFonts w:cs="Arial"/>
                <w:sz w:val="16"/>
                <w:szCs w:val="16"/>
              </w:rPr>
              <w:t>Rural</w:t>
            </w:r>
          </w:p>
        </w:tc>
        <w:tc>
          <w:tcPr>
            <w:tcW w:w="1021"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1654C783" w14:textId="77777777" w:rsidR="00782715" w:rsidRPr="00C935A5" w:rsidRDefault="00782715" w:rsidP="0038375E">
            <w:pPr>
              <w:spacing w:before="40" w:after="20"/>
              <w:jc w:val="center"/>
              <w:rPr>
                <w:rFonts w:cs="Arial"/>
                <w:b/>
                <w:sz w:val="18"/>
                <w:szCs w:val="18"/>
              </w:rPr>
            </w:pPr>
          </w:p>
        </w:tc>
        <w:tc>
          <w:tcPr>
            <w:tcW w:w="1021"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4D76BAF7" w14:textId="77777777" w:rsidR="00782715" w:rsidRPr="00C935A5" w:rsidRDefault="00782715" w:rsidP="0038375E">
            <w:pPr>
              <w:spacing w:before="40" w:after="20"/>
              <w:jc w:val="center"/>
              <w:rPr>
                <w:rFonts w:cs="Arial"/>
                <w:b/>
                <w:sz w:val="18"/>
                <w:szCs w:val="18"/>
              </w:rPr>
            </w:pPr>
          </w:p>
        </w:tc>
      </w:tr>
      <w:tr w:rsidR="003B4C8D" w:rsidRPr="00937E0C" w14:paraId="655541FC" w14:textId="77777777" w:rsidTr="00FB7BAB">
        <w:trPr>
          <w:trHeight w:val="240"/>
          <w:tblHeader/>
        </w:trPr>
        <w:tc>
          <w:tcPr>
            <w:tcW w:w="2268" w:type="dxa"/>
            <w:tcBorders>
              <w:left w:val="nil"/>
              <w:bottom w:val="nil"/>
              <w:right w:val="single" w:sz="18" w:space="0" w:color="5F497A" w:themeColor="accent4" w:themeShade="BF"/>
            </w:tcBorders>
            <w:shd w:val="clear" w:color="auto" w:fill="auto"/>
            <w:vAlign w:val="center"/>
          </w:tcPr>
          <w:p w14:paraId="229245F9" w14:textId="77777777" w:rsidR="003B4C8D" w:rsidRPr="00C935A5" w:rsidRDefault="003B4C8D" w:rsidP="003B4C8D">
            <w:pPr>
              <w:spacing w:before="40" w:after="40"/>
              <w:rPr>
                <w:rFonts w:cs="Arial"/>
                <w:sz w:val="18"/>
                <w:szCs w:val="18"/>
              </w:rPr>
            </w:pPr>
          </w:p>
        </w:tc>
        <w:tc>
          <w:tcPr>
            <w:tcW w:w="102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60931CB9" w14:textId="265BAE39"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single" w:sz="8" w:space="0" w:color="5F497A" w:themeColor="accent4" w:themeShade="BF"/>
              <w:left w:val="nil"/>
              <w:bottom w:val="nil"/>
              <w:right w:val="nil"/>
            </w:tcBorders>
            <w:shd w:val="clear" w:color="auto" w:fill="auto"/>
            <w:vAlign w:val="bottom"/>
          </w:tcPr>
          <w:p w14:paraId="06C1D90D" w14:textId="77777777" w:rsidR="003B4C8D" w:rsidRPr="00C935A5" w:rsidRDefault="003B4C8D" w:rsidP="003B4C8D">
            <w:pPr>
              <w:spacing w:before="40" w:after="20"/>
              <w:jc w:val="center"/>
              <w:rPr>
                <w:rFonts w:cs="Arial"/>
                <w:sz w:val="18"/>
                <w:szCs w:val="18"/>
              </w:rPr>
            </w:pPr>
          </w:p>
        </w:tc>
        <w:tc>
          <w:tcPr>
            <w:tcW w:w="907" w:type="dxa"/>
            <w:tcBorders>
              <w:top w:val="single" w:sz="8" w:space="0" w:color="5F497A" w:themeColor="accent4" w:themeShade="BF"/>
              <w:left w:val="nil"/>
              <w:bottom w:val="nil"/>
              <w:right w:val="nil"/>
            </w:tcBorders>
            <w:vAlign w:val="bottom"/>
          </w:tcPr>
          <w:p w14:paraId="55B07427" w14:textId="77777777" w:rsidR="003B4C8D" w:rsidRPr="00C935A5" w:rsidRDefault="003B4C8D" w:rsidP="003B4C8D">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6D64F15A" w14:textId="2637875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single" w:sz="8" w:space="0" w:color="5F497A" w:themeColor="accent4" w:themeShade="BF"/>
              <w:left w:val="nil"/>
              <w:bottom w:val="nil"/>
              <w:right w:val="nil"/>
            </w:tcBorders>
            <w:vAlign w:val="bottom"/>
          </w:tcPr>
          <w:p w14:paraId="548C0D32" w14:textId="77777777" w:rsidR="003B4C8D" w:rsidRPr="00C935A5" w:rsidRDefault="003B4C8D" w:rsidP="003B4C8D">
            <w:pPr>
              <w:spacing w:before="40" w:after="20"/>
              <w:jc w:val="center"/>
              <w:rPr>
                <w:rFonts w:cs="Arial"/>
                <w:sz w:val="18"/>
                <w:szCs w:val="18"/>
              </w:rPr>
            </w:pPr>
          </w:p>
        </w:tc>
        <w:tc>
          <w:tcPr>
            <w:tcW w:w="907" w:type="dxa"/>
            <w:tcBorders>
              <w:top w:val="single" w:sz="8" w:space="0" w:color="5F497A" w:themeColor="accent4" w:themeShade="BF"/>
              <w:left w:val="nil"/>
              <w:bottom w:val="nil"/>
              <w:right w:val="nil"/>
            </w:tcBorders>
            <w:shd w:val="clear" w:color="auto" w:fill="auto"/>
            <w:vAlign w:val="bottom"/>
          </w:tcPr>
          <w:p w14:paraId="1BE3089D" w14:textId="3B50DFA4" w:rsidR="003B4C8D" w:rsidRPr="00C935A5" w:rsidRDefault="003B4C8D" w:rsidP="003B4C8D">
            <w:pPr>
              <w:spacing w:before="40" w:after="20"/>
              <w:jc w:val="center"/>
              <w:rPr>
                <w:rFonts w:cs="Arial"/>
                <w:sz w:val="18"/>
                <w:szCs w:val="18"/>
              </w:rPr>
            </w:pPr>
            <w:r w:rsidRPr="003B4C8D">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6FCE3384" w14:textId="28A05CCA" w:rsidR="003B4C8D" w:rsidRPr="00C935A5" w:rsidRDefault="003B4C8D" w:rsidP="003B4C8D">
            <w:pPr>
              <w:spacing w:before="40" w:after="20"/>
              <w:jc w:val="center"/>
              <w:rPr>
                <w:rFonts w:cs="Arial"/>
                <w:sz w:val="18"/>
                <w:szCs w:val="18"/>
              </w:rPr>
            </w:pPr>
            <w:r w:rsidRPr="003B4C8D">
              <w:rPr>
                <w:rFonts w:cs="Arial"/>
                <w:sz w:val="18"/>
                <w:szCs w:val="18"/>
              </w:rPr>
              <w:t> </w:t>
            </w:r>
          </w:p>
        </w:tc>
        <w:tc>
          <w:tcPr>
            <w:tcW w:w="1021" w:type="dxa"/>
            <w:tcBorders>
              <w:top w:val="single" w:sz="8" w:space="0" w:color="5F497A" w:themeColor="accent4" w:themeShade="BF"/>
              <w:left w:val="nil"/>
              <w:bottom w:val="nil"/>
              <w:right w:val="nil"/>
            </w:tcBorders>
            <w:shd w:val="clear" w:color="auto" w:fill="auto"/>
            <w:vAlign w:val="bottom"/>
          </w:tcPr>
          <w:p w14:paraId="549B4FE7" w14:textId="2B146C6E" w:rsidR="003B4C8D" w:rsidRPr="00C935A5" w:rsidRDefault="003B4C8D" w:rsidP="003B4C8D">
            <w:pPr>
              <w:spacing w:before="40" w:after="20"/>
              <w:jc w:val="center"/>
              <w:rPr>
                <w:rFonts w:cs="Arial"/>
                <w:sz w:val="18"/>
                <w:szCs w:val="18"/>
              </w:rPr>
            </w:pPr>
            <w:r w:rsidRPr="003B4C8D">
              <w:rPr>
                <w:rFonts w:cs="Arial"/>
                <w:sz w:val="18"/>
                <w:szCs w:val="18"/>
              </w:rPr>
              <w:t> </w:t>
            </w:r>
          </w:p>
        </w:tc>
      </w:tr>
      <w:tr w:rsidR="003B4C8D" w:rsidRPr="00FE3D8C" w14:paraId="1A3AD03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2D13E0F" w14:textId="77777777" w:rsidR="003B4C8D" w:rsidRPr="00C935A5" w:rsidRDefault="003B4C8D" w:rsidP="003B4C8D">
            <w:pPr>
              <w:spacing w:before="40" w:after="40"/>
              <w:rPr>
                <w:rFonts w:cs="Arial"/>
                <w:sz w:val="18"/>
                <w:szCs w:val="18"/>
              </w:rPr>
            </w:pPr>
            <w:r w:rsidRPr="00C935A5">
              <w:rPr>
                <w:rFonts w:cs="Arial"/>
                <w:sz w:val="18"/>
                <w:szCs w:val="18"/>
              </w:rPr>
              <w:t>Alpine S</w:t>
            </w:r>
          </w:p>
        </w:tc>
        <w:tc>
          <w:tcPr>
            <w:tcW w:w="1021" w:type="dxa"/>
            <w:tcBorders>
              <w:top w:val="nil"/>
              <w:left w:val="single" w:sz="18" w:space="0" w:color="5F497A" w:themeColor="accent4" w:themeShade="BF"/>
              <w:bottom w:val="nil"/>
              <w:right w:val="nil"/>
            </w:tcBorders>
            <w:shd w:val="clear" w:color="auto" w:fill="auto"/>
            <w:vAlign w:val="bottom"/>
          </w:tcPr>
          <w:p w14:paraId="0046934E" w14:textId="49907088"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2E8DC040" w14:textId="4539F091"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907" w:type="dxa"/>
            <w:tcBorders>
              <w:top w:val="nil"/>
              <w:left w:val="nil"/>
              <w:bottom w:val="nil"/>
              <w:right w:val="nil"/>
            </w:tcBorders>
            <w:vAlign w:val="bottom"/>
          </w:tcPr>
          <w:p w14:paraId="0F151179" w14:textId="5ACEB860" w:rsidR="003B4C8D" w:rsidRPr="00C935A5" w:rsidRDefault="003B4C8D" w:rsidP="003B4C8D">
            <w:pPr>
              <w:spacing w:before="40" w:after="20"/>
              <w:jc w:val="center"/>
              <w:rPr>
                <w:rFonts w:cs="Arial"/>
                <w:sz w:val="18"/>
                <w:szCs w:val="18"/>
              </w:rPr>
            </w:pPr>
            <w:r w:rsidRPr="003B4C8D">
              <w:rPr>
                <w:rFonts w:cs="Arial"/>
                <w:sz w:val="18"/>
                <w:szCs w:val="18"/>
              </w:rPr>
              <w:t>1.25</w:t>
            </w:r>
          </w:p>
        </w:tc>
        <w:tc>
          <w:tcPr>
            <w:tcW w:w="170" w:type="dxa"/>
            <w:tcBorders>
              <w:top w:val="nil"/>
              <w:left w:val="nil"/>
              <w:bottom w:val="nil"/>
              <w:right w:val="nil"/>
            </w:tcBorders>
            <w:vAlign w:val="bottom"/>
          </w:tcPr>
          <w:p w14:paraId="364C15FD" w14:textId="47842293"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FF46C3F" w14:textId="332F4A3A"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shd w:val="clear" w:color="auto" w:fill="auto"/>
            <w:vAlign w:val="bottom"/>
          </w:tcPr>
          <w:p w14:paraId="7EE95E7C" w14:textId="383F7155"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59DAC4B0" w14:textId="74EB90AF"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38B887B4" w14:textId="0C1A7C5E" w:rsidR="003B4C8D" w:rsidRPr="00C935A5" w:rsidRDefault="003B4C8D" w:rsidP="003B4C8D">
            <w:pPr>
              <w:spacing w:before="40" w:after="20"/>
              <w:jc w:val="center"/>
              <w:rPr>
                <w:rFonts w:cs="Arial"/>
                <w:sz w:val="18"/>
                <w:szCs w:val="18"/>
              </w:rPr>
            </w:pPr>
            <w:r w:rsidRPr="003B4C8D">
              <w:rPr>
                <w:rFonts w:cs="Arial"/>
                <w:sz w:val="18"/>
                <w:szCs w:val="18"/>
              </w:rPr>
              <w:t>25.3</w:t>
            </w:r>
          </w:p>
        </w:tc>
      </w:tr>
      <w:tr w:rsidR="003B4C8D" w:rsidRPr="00FE3D8C" w14:paraId="7D406DE2"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52C74A" w14:textId="77777777" w:rsidR="003B4C8D" w:rsidRPr="00C935A5" w:rsidRDefault="003B4C8D" w:rsidP="003B4C8D">
            <w:pPr>
              <w:spacing w:before="40" w:after="40"/>
              <w:rPr>
                <w:rFonts w:cs="Arial"/>
                <w:sz w:val="18"/>
                <w:szCs w:val="18"/>
              </w:rPr>
            </w:pPr>
            <w:r w:rsidRPr="00C935A5">
              <w:rPr>
                <w:rFonts w:cs="Arial"/>
                <w:sz w:val="18"/>
                <w:szCs w:val="18"/>
              </w:rPr>
              <w:t>Ararat RC</w:t>
            </w:r>
          </w:p>
        </w:tc>
        <w:tc>
          <w:tcPr>
            <w:tcW w:w="1021" w:type="dxa"/>
            <w:tcBorders>
              <w:top w:val="nil"/>
              <w:left w:val="single" w:sz="18" w:space="0" w:color="5F497A" w:themeColor="accent4" w:themeShade="BF"/>
              <w:bottom w:val="nil"/>
              <w:right w:val="nil"/>
            </w:tcBorders>
            <w:shd w:val="clear" w:color="auto" w:fill="auto"/>
            <w:vAlign w:val="bottom"/>
          </w:tcPr>
          <w:p w14:paraId="4BB43EA5" w14:textId="6F21E01D"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5CD414D5" w14:textId="019F9AB2"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vAlign w:val="bottom"/>
          </w:tcPr>
          <w:p w14:paraId="4F3027DD" w14:textId="62FE5057" w:rsidR="003B4C8D" w:rsidRPr="00C935A5" w:rsidRDefault="003B4C8D" w:rsidP="003B4C8D">
            <w:pPr>
              <w:spacing w:before="40" w:after="20"/>
              <w:jc w:val="center"/>
              <w:rPr>
                <w:rFonts w:cs="Arial"/>
                <w:sz w:val="18"/>
                <w:szCs w:val="18"/>
              </w:rPr>
            </w:pPr>
            <w:r w:rsidRPr="003B4C8D">
              <w:rPr>
                <w:rFonts w:cs="Arial"/>
                <w:sz w:val="18"/>
                <w:szCs w:val="18"/>
              </w:rPr>
              <w:t>0.88</w:t>
            </w:r>
          </w:p>
        </w:tc>
        <w:tc>
          <w:tcPr>
            <w:tcW w:w="170" w:type="dxa"/>
            <w:tcBorders>
              <w:top w:val="nil"/>
              <w:left w:val="nil"/>
              <w:bottom w:val="nil"/>
              <w:right w:val="nil"/>
            </w:tcBorders>
            <w:vAlign w:val="bottom"/>
          </w:tcPr>
          <w:p w14:paraId="05762620" w14:textId="515D03DB"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0A14F20" w14:textId="7869BD39"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67654CA0" w14:textId="0B8D3DA7"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34397356" w14:textId="4482F29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1B0A8296" w14:textId="6EA0F978" w:rsidR="003B4C8D" w:rsidRPr="00C935A5" w:rsidRDefault="003B4C8D" w:rsidP="003B4C8D">
            <w:pPr>
              <w:spacing w:before="40" w:after="20"/>
              <w:jc w:val="center"/>
              <w:rPr>
                <w:rFonts w:cs="Arial"/>
                <w:sz w:val="18"/>
                <w:szCs w:val="18"/>
              </w:rPr>
            </w:pPr>
            <w:r w:rsidRPr="003B4C8D">
              <w:rPr>
                <w:rFonts w:cs="Arial"/>
                <w:sz w:val="18"/>
                <w:szCs w:val="18"/>
              </w:rPr>
              <w:t>23.0</w:t>
            </w:r>
          </w:p>
        </w:tc>
      </w:tr>
      <w:tr w:rsidR="003B4C8D" w:rsidRPr="00FE3D8C" w14:paraId="4CFF43D0"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BC47C8D" w14:textId="77777777" w:rsidR="003B4C8D" w:rsidRPr="00C935A5" w:rsidRDefault="003B4C8D" w:rsidP="003B4C8D">
            <w:pPr>
              <w:spacing w:before="40" w:after="40"/>
              <w:rPr>
                <w:rFonts w:cs="Arial"/>
                <w:sz w:val="18"/>
                <w:szCs w:val="18"/>
              </w:rPr>
            </w:pPr>
            <w:r w:rsidRPr="00C935A5">
              <w:rPr>
                <w:rFonts w:cs="Arial"/>
                <w:sz w:val="18"/>
                <w:szCs w:val="18"/>
              </w:rPr>
              <w:t>Ballarat C</w:t>
            </w:r>
          </w:p>
        </w:tc>
        <w:tc>
          <w:tcPr>
            <w:tcW w:w="1021" w:type="dxa"/>
            <w:tcBorders>
              <w:top w:val="nil"/>
              <w:left w:val="single" w:sz="18" w:space="0" w:color="5F497A" w:themeColor="accent4" w:themeShade="BF"/>
              <w:bottom w:val="nil"/>
              <w:right w:val="nil"/>
            </w:tcBorders>
            <w:shd w:val="clear" w:color="auto" w:fill="auto"/>
            <w:vAlign w:val="bottom"/>
          </w:tcPr>
          <w:p w14:paraId="2BEAF408" w14:textId="308F6B6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6FA0A355" w14:textId="09181D2C"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vAlign w:val="bottom"/>
          </w:tcPr>
          <w:p w14:paraId="00A6D836" w14:textId="7D23D0C9" w:rsidR="003B4C8D" w:rsidRPr="00C935A5" w:rsidRDefault="003B4C8D" w:rsidP="003B4C8D">
            <w:pPr>
              <w:spacing w:before="40" w:after="20"/>
              <w:jc w:val="center"/>
              <w:rPr>
                <w:rFonts w:cs="Arial"/>
                <w:sz w:val="18"/>
                <w:szCs w:val="18"/>
              </w:rPr>
            </w:pPr>
            <w:r w:rsidRPr="003B4C8D">
              <w:rPr>
                <w:rFonts w:cs="Arial"/>
                <w:sz w:val="18"/>
                <w:szCs w:val="18"/>
              </w:rPr>
              <w:t>0.93</w:t>
            </w:r>
          </w:p>
        </w:tc>
        <w:tc>
          <w:tcPr>
            <w:tcW w:w="170" w:type="dxa"/>
            <w:tcBorders>
              <w:top w:val="nil"/>
              <w:left w:val="nil"/>
              <w:bottom w:val="nil"/>
              <w:right w:val="nil"/>
            </w:tcBorders>
            <w:vAlign w:val="bottom"/>
          </w:tcPr>
          <w:p w14:paraId="1BC14B7D" w14:textId="620DAAE0"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179B2E8" w14:textId="416136F4"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14D151FA" w14:textId="498617D7"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1021" w:type="dxa"/>
            <w:tcBorders>
              <w:top w:val="nil"/>
              <w:left w:val="nil"/>
              <w:bottom w:val="nil"/>
              <w:right w:val="nil"/>
            </w:tcBorders>
            <w:shd w:val="clear" w:color="auto" w:fill="auto"/>
            <w:vAlign w:val="bottom"/>
          </w:tcPr>
          <w:p w14:paraId="3D429DF7" w14:textId="384D6DD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3FB2E4C6" w14:textId="0D7BD00A" w:rsidR="003B4C8D" w:rsidRPr="00C935A5" w:rsidRDefault="003B4C8D" w:rsidP="003B4C8D">
            <w:pPr>
              <w:spacing w:before="40" w:after="20"/>
              <w:jc w:val="center"/>
              <w:rPr>
                <w:rFonts w:cs="Arial"/>
                <w:sz w:val="18"/>
                <w:szCs w:val="18"/>
              </w:rPr>
            </w:pPr>
            <w:r w:rsidRPr="003B4C8D">
              <w:rPr>
                <w:rFonts w:cs="Arial"/>
                <w:sz w:val="18"/>
                <w:szCs w:val="18"/>
              </w:rPr>
              <w:t>20.7</w:t>
            </w:r>
          </w:p>
        </w:tc>
      </w:tr>
      <w:tr w:rsidR="003B4C8D" w:rsidRPr="00FE3D8C" w14:paraId="10DD087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D97221" w14:textId="77777777" w:rsidR="003B4C8D" w:rsidRPr="00C935A5" w:rsidRDefault="003B4C8D" w:rsidP="003B4C8D">
            <w:pPr>
              <w:spacing w:before="40" w:after="40"/>
              <w:rPr>
                <w:rFonts w:cs="Arial"/>
                <w:sz w:val="18"/>
                <w:szCs w:val="18"/>
              </w:rPr>
            </w:pPr>
            <w:r w:rsidRPr="00C935A5">
              <w:rPr>
                <w:rFonts w:cs="Arial"/>
                <w:sz w:val="18"/>
                <w:szCs w:val="18"/>
              </w:rPr>
              <w:t>Banyule C</w:t>
            </w:r>
          </w:p>
        </w:tc>
        <w:tc>
          <w:tcPr>
            <w:tcW w:w="1021" w:type="dxa"/>
            <w:tcBorders>
              <w:top w:val="nil"/>
              <w:left w:val="single" w:sz="18" w:space="0" w:color="5F497A" w:themeColor="accent4" w:themeShade="BF"/>
              <w:bottom w:val="nil"/>
              <w:right w:val="nil"/>
            </w:tcBorders>
            <w:shd w:val="clear" w:color="auto" w:fill="auto"/>
            <w:vAlign w:val="bottom"/>
          </w:tcPr>
          <w:p w14:paraId="6BFC4795" w14:textId="61E8B791"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48531909" w14:textId="37D72EC3"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36F45C7D" w14:textId="5529B6B2"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578D08AA" w14:textId="3C52ABEC"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892591E" w14:textId="4A9A4DBB"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0171BB4E" w14:textId="1CA4E656"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32B45EE" w14:textId="7D253E31"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2E265D7B" w14:textId="18CFCC8C" w:rsidR="003B4C8D" w:rsidRPr="00C935A5" w:rsidRDefault="003B4C8D" w:rsidP="003B4C8D">
            <w:pPr>
              <w:spacing w:before="40" w:after="20"/>
              <w:jc w:val="center"/>
              <w:rPr>
                <w:rFonts w:cs="Arial"/>
                <w:sz w:val="18"/>
                <w:szCs w:val="18"/>
              </w:rPr>
            </w:pPr>
            <w:r w:rsidRPr="003B4C8D">
              <w:rPr>
                <w:rFonts w:cs="Arial"/>
                <w:sz w:val="18"/>
                <w:szCs w:val="18"/>
              </w:rPr>
              <w:t>9.4</w:t>
            </w:r>
          </w:p>
        </w:tc>
      </w:tr>
      <w:tr w:rsidR="003B4C8D" w:rsidRPr="00FE3D8C" w14:paraId="5F907D4A"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A9B9BF0" w14:textId="77777777" w:rsidR="003B4C8D" w:rsidRPr="00C935A5" w:rsidRDefault="003B4C8D" w:rsidP="003B4C8D">
            <w:pPr>
              <w:spacing w:before="40" w:after="40"/>
              <w:rPr>
                <w:rFonts w:cs="Arial"/>
                <w:sz w:val="18"/>
                <w:szCs w:val="18"/>
              </w:rPr>
            </w:pPr>
            <w:r w:rsidRPr="00C935A5">
              <w:rPr>
                <w:rFonts w:cs="Arial"/>
                <w:sz w:val="18"/>
                <w:szCs w:val="18"/>
              </w:rPr>
              <w:t>Bass Coast S</w:t>
            </w:r>
          </w:p>
        </w:tc>
        <w:tc>
          <w:tcPr>
            <w:tcW w:w="1021" w:type="dxa"/>
            <w:tcBorders>
              <w:top w:val="nil"/>
              <w:left w:val="single" w:sz="18" w:space="0" w:color="5F497A" w:themeColor="accent4" w:themeShade="BF"/>
              <w:bottom w:val="nil"/>
              <w:right w:val="nil"/>
            </w:tcBorders>
            <w:shd w:val="clear" w:color="auto" w:fill="auto"/>
            <w:vAlign w:val="bottom"/>
          </w:tcPr>
          <w:p w14:paraId="0EB9ECF7" w14:textId="76E6DC5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0DC4865B" w14:textId="119EF7E1"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7" w:type="dxa"/>
            <w:tcBorders>
              <w:top w:val="nil"/>
              <w:left w:val="nil"/>
              <w:bottom w:val="nil"/>
              <w:right w:val="nil"/>
            </w:tcBorders>
            <w:vAlign w:val="bottom"/>
          </w:tcPr>
          <w:p w14:paraId="4762F8E2" w14:textId="1A982E4F" w:rsidR="003B4C8D" w:rsidRPr="00C935A5" w:rsidRDefault="003B4C8D" w:rsidP="003B4C8D">
            <w:pPr>
              <w:spacing w:before="40" w:after="20"/>
              <w:jc w:val="center"/>
              <w:rPr>
                <w:rFonts w:cs="Arial"/>
                <w:sz w:val="18"/>
                <w:szCs w:val="18"/>
              </w:rPr>
            </w:pPr>
            <w:r w:rsidRPr="003B4C8D">
              <w:rPr>
                <w:rFonts w:cs="Arial"/>
                <w:sz w:val="18"/>
                <w:szCs w:val="18"/>
              </w:rPr>
              <w:t>1.11</w:t>
            </w:r>
          </w:p>
        </w:tc>
        <w:tc>
          <w:tcPr>
            <w:tcW w:w="170" w:type="dxa"/>
            <w:tcBorders>
              <w:top w:val="nil"/>
              <w:left w:val="nil"/>
              <w:bottom w:val="nil"/>
              <w:right w:val="nil"/>
            </w:tcBorders>
            <w:vAlign w:val="bottom"/>
          </w:tcPr>
          <w:p w14:paraId="3AF2D18D" w14:textId="5B354FAF"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05DEF7C" w14:textId="273ED540"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7EB912AD" w14:textId="3087C89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1D0E849D" w14:textId="64267E73"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510247FC" w14:textId="33CDF3D2" w:rsidR="003B4C8D" w:rsidRPr="00C935A5" w:rsidRDefault="003B4C8D" w:rsidP="003B4C8D">
            <w:pPr>
              <w:spacing w:before="40" w:after="20"/>
              <w:jc w:val="center"/>
              <w:rPr>
                <w:rFonts w:cs="Arial"/>
                <w:sz w:val="18"/>
                <w:szCs w:val="18"/>
              </w:rPr>
            </w:pPr>
            <w:r w:rsidRPr="003B4C8D">
              <w:rPr>
                <w:rFonts w:cs="Arial"/>
                <w:sz w:val="18"/>
                <w:szCs w:val="18"/>
              </w:rPr>
              <w:t>32.8</w:t>
            </w:r>
          </w:p>
        </w:tc>
      </w:tr>
      <w:tr w:rsidR="003B4C8D" w:rsidRPr="00FE3D8C" w14:paraId="2308840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5236B8E" w14:textId="77777777" w:rsidR="003B4C8D" w:rsidRPr="00C935A5" w:rsidRDefault="003B4C8D" w:rsidP="003B4C8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021" w:type="dxa"/>
            <w:tcBorders>
              <w:top w:val="nil"/>
              <w:left w:val="single" w:sz="18" w:space="0" w:color="5F497A" w:themeColor="accent4" w:themeShade="BF"/>
              <w:bottom w:val="nil"/>
              <w:right w:val="nil"/>
            </w:tcBorders>
            <w:shd w:val="clear" w:color="auto" w:fill="auto"/>
            <w:vAlign w:val="bottom"/>
          </w:tcPr>
          <w:p w14:paraId="7AE20119" w14:textId="7F0F844B"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4B51061B" w14:textId="11533C9E"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907" w:type="dxa"/>
            <w:tcBorders>
              <w:top w:val="nil"/>
              <w:left w:val="nil"/>
              <w:bottom w:val="nil"/>
              <w:right w:val="nil"/>
            </w:tcBorders>
            <w:vAlign w:val="bottom"/>
          </w:tcPr>
          <w:p w14:paraId="7E64148B" w14:textId="4149272E" w:rsidR="003B4C8D" w:rsidRPr="00C935A5" w:rsidRDefault="003B4C8D" w:rsidP="003B4C8D">
            <w:pPr>
              <w:spacing w:before="40" w:after="20"/>
              <w:jc w:val="center"/>
              <w:rPr>
                <w:rFonts w:cs="Arial"/>
                <w:sz w:val="18"/>
                <w:szCs w:val="18"/>
              </w:rPr>
            </w:pPr>
            <w:r w:rsidRPr="003B4C8D">
              <w:rPr>
                <w:rFonts w:cs="Arial"/>
                <w:sz w:val="18"/>
                <w:szCs w:val="18"/>
              </w:rPr>
              <w:t>1.16</w:t>
            </w:r>
          </w:p>
        </w:tc>
        <w:tc>
          <w:tcPr>
            <w:tcW w:w="170" w:type="dxa"/>
            <w:tcBorders>
              <w:top w:val="nil"/>
              <w:left w:val="nil"/>
              <w:bottom w:val="nil"/>
              <w:right w:val="nil"/>
            </w:tcBorders>
            <w:vAlign w:val="bottom"/>
          </w:tcPr>
          <w:p w14:paraId="6075176C" w14:textId="2E70E8E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7107F0D" w14:textId="3CA2B90F"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1EE6D005" w14:textId="49A24C9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17C70F6F" w14:textId="7260218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4AA7D0F8" w14:textId="6CF3237D" w:rsidR="003B4C8D" w:rsidRPr="00C935A5" w:rsidRDefault="003B4C8D" w:rsidP="003B4C8D">
            <w:pPr>
              <w:spacing w:before="40" w:after="20"/>
              <w:jc w:val="center"/>
              <w:rPr>
                <w:rFonts w:cs="Arial"/>
                <w:sz w:val="18"/>
                <w:szCs w:val="18"/>
              </w:rPr>
            </w:pPr>
            <w:r w:rsidRPr="003B4C8D">
              <w:rPr>
                <w:rFonts w:cs="Arial"/>
                <w:sz w:val="18"/>
                <w:szCs w:val="18"/>
              </w:rPr>
              <w:t>35.9</w:t>
            </w:r>
          </w:p>
        </w:tc>
      </w:tr>
      <w:tr w:rsidR="003B4C8D" w:rsidRPr="00FE3D8C" w14:paraId="17F8FF6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8BEA4EA" w14:textId="77777777" w:rsidR="003B4C8D" w:rsidRPr="00C935A5" w:rsidRDefault="003B4C8D" w:rsidP="003B4C8D">
            <w:pPr>
              <w:spacing w:before="40" w:after="40"/>
              <w:rPr>
                <w:rFonts w:cs="Arial"/>
                <w:sz w:val="18"/>
                <w:szCs w:val="18"/>
              </w:rPr>
            </w:pPr>
            <w:r w:rsidRPr="00C935A5">
              <w:rPr>
                <w:rFonts w:cs="Arial"/>
                <w:sz w:val="18"/>
                <w:szCs w:val="18"/>
              </w:rPr>
              <w:t>Bayside C</w:t>
            </w:r>
          </w:p>
        </w:tc>
        <w:tc>
          <w:tcPr>
            <w:tcW w:w="1021" w:type="dxa"/>
            <w:tcBorders>
              <w:top w:val="nil"/>
              <w:left w:val="single" w:sz="18" w:space="0" w:color="5F497A" w:themeColor="accent4" w:themeShade="BF"/>
              <w:bottom w:val="nil"/>
              <w:right w:val="nil"/>
            </w:tcBorders>
            <w:shd w:val="clear" w:color="auto" w:fill="auto"/>
            <w:vAlign w:val="bottom"/>
          </w:tcPr>
          <w:p w14:paraId="64C975B4" w14:textId="46A55E8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1FB56C49" w14:textId="51286571"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0E07E398" w14:textId="15C87852"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5FB30519" w14:textId="46BC9437"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1D789D6" w14:textId="4B8EE52F"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74CFDD4F" w14:textId="43FB28CC"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656A2897" w14:textId="1558E318"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34A423AA" w14:textId="0E0CC00D" w:rsidR="003B4C8D" w:rsidRPr="00C935A5" w:rsidRDefault="003B4C8D" w:rsidP="003B4C8D">
            <w:pPr>
              <w:spacing w:before="40" w:after="20"/>
              <w:jc w:val="center"/>
              <w:rPr>
                <w:rFonts w:cs="Arial"/>
                <w:sz w:val="18"/>
                <w:szCs w:val="18"/>
              </w:rPr>
            </w:pPr>
            <w:r w:rsidRPr="003B4C8D">
              <w:rPr>
                <w:rFonts w:cs="Arial"/>
                <w:sz w:val="18"/>
                <w:szCs w:val="18"/>
              </w:rPr>
              <w:t>13.2</w:t>
            </w:r>
          </w:p>
        </w:tc>
      </w:tr>
      <w:tr w:rsidR="003B4C8D" w:rsidRPr="00FE3D8C" w14:paraId="64513EEC"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66C1486" w14:textId="77777777" w:rsidR="003B4C8D" w:rsidRPr="00C935A5" w:rsidRDefault="003B4C8D" w:rsidP="003B4C8D">
            <w:pPr>
              <w:spacing w:before="40" w:after="40"/>
              <w:rPr>
                <w:rFonts w:cs="Arial"/>
                <w:sz w:val="18"/>
                <w:szCs w:val="18"/>
              </w:rPr>
            </w:pPr>
            <w:r w:rsidRPr="00C935A5">
              <w:rPr>
                <w:rFonts w:cs="Arial"/>
                <w:sz w:val="18"/>
                <w:szCs w:val="18"/>
              </w:rPr>
              <w:t>Benalla RC</w:t>
            </w:r>
          </w:p>
        </w:tc>
        <w:tc>
          <w:tcPr>
            <w:tcW w:w="1021" w:type="dxa"/>
            <w:tcBorders>
              <w:top w:val="nil"/>
              <w:left w:val="single" w:sz="18" w:space="0" w:color="5F497A" w:themeColor="accent4" w:themeShade="BF"/>
              <w:bottom w:val="nil"/>
              <w:right w:val="nil"/>
            </w:tcBorders>
            <w:shd w:val="clear" w:color="auto" w:fill="auto"/>
            <w:vAlign w:val="bottom"/>
          </w:tcPr>
          <w:p w14:paraId="3B5C324B" w14:textId="1A306C45"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5B024A60" w14:textId="4EB659B9"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01EC2AA2" w14:textId="449CF310" w:rsidR="003B4C8D" w:rsidRPr="00C935A5" w:rsidRDefault="003B4C8D" w:rsidP="003B4C8D">
            <w:pPr>
              <w:spacing w:before="40" w:after="20"/>
              <w:jc w:val="center"/>
              <w:rPr>
                <w:rFonts w:cs="Arial"/>
                <w:sz w:val="18"/>
                <w:szCs w:val="18"/>
              </w:rPr>
            </w:pPr>
            <w:r w:rsidRPr="003B4C8D">
              <w:rPr>
                <w:rFonts w:cs="Arial"/>
                <w:sz w:val="18"/>
                <w:szCs w:val="18"/>
              </w:rPr>
              <w:t>0.80</w:t>
            </w:r>
          </w:p>
        </w:tc>
        <w:tc>
          <w:tcPr>
            <w:tcW w:w="170" w:type="dxa"/>
            <w:tcBorders>
              <w:top w:val="nil"/>
              <w:left w:val="nil"/>
              <w:bottom w:val="nil"/>
              <w:right w:val="nil"/>
            </w:tcBorders>
            <w:vAlign w:val="bottom"/>
          </w:tcPr>
          <w:p w14:paraId="5C2C2F97" w14:textId="54257305"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62A8A2D" w14:textId="3BBA6839"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4903B46B" w14:textId="793D31A3"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1021" w:type="dxa"/>
            <w:tcBorders>
              <w:top w:val="nil"/>
              <w:left w:val="nil"/>
              <w:bottom w:val="nil"/>
              <w:right w:val="nil"/>
            </w:tcBorders>
            <w:shd w:val="clear" w:color="auto" w:fill="auto"/>
            <w:vAlign w:val="bottom"/>
          </w:tcPr>
          <w:p w14:paraId="2E2D3F12" w14:textId="3BA63FBD"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18D952FC" w14:textId="73E80382" w:rsidR="003B4C8D" w:rsidRPr="00C935A5" w:rsidRDefault="003B4C8D" w:rsidP="003B4C8D">
            <w:pPr>
              <w:spacing w:before="40" w:after="20"/>
              <w:jc w:val="center"/>
              <w:rPr>
                <w:rFonts w:cs="Arial"/>
                <w:sz w:val="18"/>
                <w:szCs w:val="18"/>
              </w:rPr>
            </w:pPr>
            <w:r w:rsidRPr="003B4C8D">
              <w:rPr>
                <w:rFonts w:cs="Arial"/>
                <w:sz w:val="18"/>
                <w:szCs w:val="18"/>
              </w:rPr>
              <w:t>37.0</w:t>
            </w:r>
          </w:p>
        </w:tc>
      </w:tr>
      <w:tr w:rsidR="003B4C8D" w:rsidRPr="00FE3D8C" w14:paraId="3EA4CBF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BE7D87A" w14:textId="77777777" w:rsidR="003B4C8D" w:rsidRPr="00C935A5" w:rsidRDefault="003B4C8D" w:rsidP="003B4C8D">
            <w:pPr>
              <w:spacing w:before="40" w:after="40"/>
              <w:rPr>
                <w:rFonts w:cs="Arial"/>
                <w:sz w:val="18"/>
                <w:szCs w:val="18"/>
              </w:rPr>
            </w:pPr>
            <w:r w:rsidRPr="00C935A5">
              <w:rPr>
                <w:rFonts w:cs="Arial"/>
                <w:sz w:val="18"/>
                <w:szCs w:val="18"/>
              </w:rPr>
              <w:t>Boroondara C</w:t>
            </w:r>
          </w:p>
        </w:tc>
        <w:tc>
          <w:tcPr>
            <w:tcW w:w="1021" w:type="dxa"/>
            <w:tcBorders>
              <w:top w:val="nil"/>
              <w:left w:val="single" w:sz="18" w:space="0" w:color="5F497A" w:themeColor="accent4" w:themeShade="BF"/>
              <w:bottom w:val="nil"/>
              <w:right w:val="nil"/>
            </w:tcBorders>
            <w:shd w:val="clear" w:color="auto" w:fill="auto"/>
            <w:vAlign w:val="bottom"/>
          </w:tcPr>
          <w:p w14:paraId="286873A6" w14:textId="26DB87DE"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4A296B0A" w14:textId="4EF80A04"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31FC4044" w14:textId="1CA5286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353A3E2E" w14:textId="070BAEF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6703D82" w14:textId="66431DE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6AF4730D" w14:textId="37DE21C5"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3EEE96DC" w14:textId="5FC26505"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621E475E" w14:textId="3FAA6495" w:rsidR="003B4C8D" w:rsidRPr="00C935A5" w:rsidRDefault="003B4C8D" w:rsidP="003B4C8D">
            <w:pPr>
              <w:spacing w:before="40" w:after="20"/>
              <w:jc w:val="center"/>
              <w:rPr>
                <w:rFonts w:cs="Arial"/>
                <w:sz w:val="18"/>
                <w:szCs w:val="18"/>
              </w:rPr>
            </w:pPr>
            <w:r w:rsidRPr="003B4C8D">
              <w:rPr>
                <w:rFonts w:cs="Arial"/>
                <w:sz w:val="18"/>
                <w:szCs w:val="18"/>
              </w:rPr>
              <w:t>5.6</w:t>
            </w:r>
          </w:p>
        </w:tc>
      </w:tr>
      <w:tr w:rsidR="003B4C8D" w:rsidRPr="00FE3D8C" w14:paraId="03F63E41"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332D039" w14:textId="77777777" w:rsidR="003B4C8D" w:rsidRPr="00C935A5" w:rsidRDefault="003B4C8D" w:rsidP="003B4C8D">
            <w:pPr>
              <w:spacing w:before="40" w:after="40"/>
              <w:rPr>
                <w:rFonts w:cs="Arial"/>
                <w:sz w:val="18"/>
                <w:szCs w:val="18"/>
              </w:rPr>
            </w:pPr>
            <w:r w:rsidRPr="00C935A5">
              <w:rPr>
                <w:rFonts w:cs="Arial"/>
                <w:sz w:val="18"/>
                <w:szCs w:val="18"/>
              </w:rPr>
              <w:t>Brimbank C</w:t>
            </w:r>
          </w:p>
        </w:tc>
        <w:tc>
          <w:tcPr>
            <w:tcW w:w="1021" w:type="dxa"/>
            <w:tcBorders>
              <w:top w:val="nil"/>
              <w:left w:val="single" w:sz="18" w:space="0" w:color="5F497A" w:themeColor="accent4" w:themeShade="BF"/>
              <w:bottom w:val="nil"/>
              <w:right w:val="nil"/>
            </w:tcBorders>
            <w:shd w:val="clear" w:color="auto" w:fill="auto"/>
            <w:vAlign w:val="bottom"/>
          </w:tcPr>
          <w:p w14:paraId="5F6B0BB3" w14:textId="06E173F6"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28ACA892" w14:textId="122A50F4"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vAlign w:val="bottom"/>
          </w:tcPr>
          <w:p w14:paraId="02CBBB04" w14:textId="7C705709"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5CD230FD" w14:textId="7CC7EF8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6AE3E05" w14:textId="1D3CE03E"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907" w:type="dxa"/>
            <w:tcBorders>
              <w:top w:val="nil"/>
              <w:left w:val="nil"/>
              <w:bottom w:val="nil"/>
              <w:right w:val="nil"/>
            </w:tcBorders>
            <w:shd w:val="clear" w:color="auto" w:fill="auto"/>
            <w:vAlign w:val="bottom"/>
          </w:tcPr>
          <w:p w14:paraId="658E03B5" w14:textId="4373680A"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1021" w:type="dxa"/>
            <w:tcBorders>
              <w:top w:val="nil"/>
              <w:left w:val="nil"/>
              <w:bottom w:val="nil"/>
              <w:right w:val="nil"/>
            </w:tcBorders>
            <w:shd w:val="clear" w:color="auto" w:fill="auto"/>
            <w:vAlign w:val="bottom"/>
          </w:tcPr>
          <w:p w14:paraId="143111F2" w14:textId="3D6B2658"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398A2690" w14:textId="52AAC839" w:rsidR="003B4C8D" w:rsidRPr="00C935A5" w:rsidRDefault="003B4C8D" w:rsidP="003B4C8D">
            <w:pPr>
              <w:spacing w:before="40" w:after="20"/>
              <w:jc w:val="center"/>
              <w:rPr>
                <w:rFonts w:cs="Arial"/>
                <w:sz w:val="18"/>
                <w:szCs w:val="18"/>
              </w:rPr>
            </w:pPr>
            <w:r w:rsidRPr="003B4C8D">
              <w:rPr>
                <w:rFonts w:cs="Arial"/>
                <w:sz w:val="18"/>
                <w:szCs w:val="18"/>
              </w:rPr>
              <w:t>10.3</w:t>
            </w:r>
          </w:p>
        </w:tc>
      </w:tr>
      <w:tr w:rsidR="003B4C8D" w:rsidRPr="00FE3D8C" w14:paraId="1980B82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8BEF239" w14:textId="77777777" w:rsidR="003B4C8D" w:rsidRPr="00C935A5" w:rsidRDefault="003B4C8D" w:rsidP="003B4C8D">
            <w:pPr>
              <w:spacing w:before="40" w:after="40"/>
              <w:rPr>
                <w:rFonts w:cs="Arial"/>
                <w:sz w:val="18"/>
                <w:szCs w:val="18"/>
              </w:rPr>
            </w:pPr>
            <w:r w:rsidRPr="00C935A5">
              <w:rPr>
                <w:rFonts w:cs="Arial"/>
                <w:sz w:val="18"/>
                <w:szCs w:val="18"/>
              </w:rPr>
              <w:t>Buloke S</w:t>
            </w:r>
          </w:p>
        </w:tc>
        <w:tc>
          <w:tcPr>
            <w:tcW w:w="1021" w:type="dxa"/>
            <w:tcBorders>
              <w:top w:val="nil"/>
              <w:left w:val="single" w:sz="18" w:space="0" w:color="5F497A" w:themeColor="accent4" w:themeShade="BF"/>
              <w:bottom w:val="nil"/>
              <w:right w:val="nil"/>
            </w:tcBorders>
            <w:shd w:val="clear" w:color="auto" w:fill="auto"/>
            <w:vAlign w:val="bottom"/>
          </w:tcPr>
          <w:p w14:paraId="705F276E" w14:textId="7CD00CC4"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7" w:type="dxa"/>
            <w:tcBorders>
              <w:top w:val="nil"/>
              <w:left w:val="nil"/>
              <w:bottom w:val="nil"/>
              <w:right w:val="nil"/>
            </w:tcBorders>
            <w:shd w:val="clear" w:color="auto" w:fill="auto"/>
            <w:vAlign w:val="bottom"/>
          </w:tcPr>
          <w:p w14:paraId="0D78A60B" w14:textId="5486C82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6886A9DE" w14:textId="51B9008B" w:rsidR="003B4C8D" w:rsidRPr="00C935A5" w:rsidRDefault="003B4C8D" w:rsidP="003B4C8D">
            <w:pPr>
              <w:spacing w:before="40" w:after="20"/>
              <w:jc w:val="center"/>
              <w:rPr>
                <w:rFonts w:cs="Arial"/>
                <w:sz w:val="18"/>
                <w:szCs w:val="18"/>
              </w:rPr>
            </w:pPr>
            <w:r w:rsidRPr="003B4C8D">
              <w:rPr>
                <w:rFonts w:cs="Arial"/>
                <w:sz w:val="18"/>
                <w:szCs w:val="18"/>
              </w:rPr>
              <w:t>0.76</w:t>
            </w:r>
          </w:p>
        </w:tc>
        <w:tc>
          <w:tcPr>
            <w:tcW w:w="170" w:type="dxa"/>
            <w:tcBorders>
              <w:top w:val="nil"/>
              <w:left w:val="nil"/>
              <w:bottom w:val="nil"/>
              <w:right w:val="nil"/>
            </w:tcBorders>
            <w:vAlign w:val="bottom"/>
          </w:tcPr>
          <w:p w14:paraId="112F9A7E" w14:textId="4156AAD0"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A469C60" w14:textId="34E3D0FE"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7" w:type="dxa"/>
            <w:tcBorders>
              <w:top w:val="nil"/>
              <w:left w:val="nil"/>
              <w:bottom w:val="nil"/>
              <w:right w:val="nil"/>
            </w:tcBorders>
            <w:shd w:val="clear" w:color="auto" w:fill="auto"/>
            <w:vAlign w:val="bottom"/>
          </w:tcPr>
          <w:p w14:paraId="31EA0F74" w14:textId="22D57B8A"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bottom w:val="nil"/>
              <w:right w:val="nil"/>
            </w:tcBorders>
            <w:shd w:val="clear" w:color="auto" w:fill="auto"/>
            <w:vAlign w:val="bottom"/>
          </w:tcPr>
          <w:p w14:paraId="7B5FA34A" w14:textId="72F119BF"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1021" w:type="dxa"/>
            <w:tcBorders>
              <w:top w:val="nil"/>
              <w:left w:val="nil"/>
              <w:bottom w:val="nil"/>
              <w:right w:val="nil"/>
            </w:tcBorders>
            <w:shd w:val="clear" w:color="auto" w:fill="auto"/>
            <w:vAlign w:val="bottom"/>
          </w:tcPr>
          <w:p w14:paraId="1F083908" w14:textId="2675B291" w:rsidR="003B4C8D" w:rsidRPr="00C935A5" w:rsidRDefault="003B4C8D" w:rsidP="003B4C8D">
            <w:pPr>
              <w:spacing w:before="40" w:after="20"/>
              <w:jc w:val="center"/>
              <w:rPr>
                <w:rFonts w:cs="Arial"/>
                <w:sz w:val="18"/>
                <w:szCs w:val="18"/>
              </w:rPr>
            </w:pPr>
            <w:r w:rsidRPr="003B4C8D">
              <w:rPr>
                <w:rFonts w:cs="Arial"/>
                <w:sz w:val="18"/>
                <w:szCs w:val="18"/>
              </w:rPr>
              <w:t>11.2</w:t>
            </w:r>
          </w:p>
        </w:tc>
      </w:tr>
      <w:tr w:rsidR="003B4C8D" w:rsidRPr="00FE3D8C" w14:paraId="581362E2"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A259E9C" w14:textId="77777777" w:rsidR="003B4C8D" w:rsidRPr="00C935A5" w:rsidRDefault="003B4C8D" w:rsidP="003B4C8D">
            <w:pPr>
              <w:spacing w:before="40" w:after="40"/>
              <w:rPr>
                <w:rFonts w:cs="Arial"/>
                <w:sz w:val="18"/>
                <w:szCs w:val="18"/>
              </w:rPr>
            </w:pPr>
            <w:r w:rsidRPr="00C935A5">
              <w:rPr>
                <w:rFonts w:cs="Arial"/>
                <w:sz w:val="18"/>
                <w:szCs w:val="18"/>
              </w:rPr>
              <w:t>Campaspe S</w:t>
            </w:r>
          </w:p>
        </w:tc>
        <w:tc>
          <w:tcPr>
            <w:tcW w:w="1021" w:type="dxa"/>
            <w:tcBorders>
              <w:top w:val="nil"/>
              <w:left w:val="single" w:sz="18" w:space="0" w:color="5F497A" w:themeColor="accent4" w:themeShade="BF"/>
              <w:bottom w:val="nil"/>
              <w:right w:val="nil"/>
            </w:tcBorders>
            <w:shd w:val="clear" w:color="auto" w:fill="auto"/>
            <w:vAlign w:val="bottom"/>
          </w:tcPr>
          <w:p w14:paraId="1042BCD6" w14:textId="0C503A06"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6B532273" w14:textId="7CCEA762"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6F5D8545" w14:textId="1EF84514" w:rsidR="003B4C8D" w:rsidRPr="00C935A5" w:rsidRDefault="003B4C8D" w:rsidP="003B4C8D">
            <w:pPr>
              <w:spacing w:before="40" w:after="20"/>
              <w:jc w:val="center"/>
              <w:rPr>
                <w:rFonts w:cs="Arial"/>
                <w:sz w:val="18"/>
                <w:szCs w:val="18"/>
              </w:rPr>
            </w:pPr>
            <w:r w:rsidRPr="003B4C8D">
              <w:rPr>
                <w:rFonts w:cs="Arial"/>
                <w:sz w:val="18"/>
                <w:szCs w:val="18"/>
              </w:rPr>
              <w:t>0.79</w:t>
            </w:r>
          </w:p>
        </w:tc>
        <w:tc>
          <w:tcPr>
            <w:tcW w:w="170" w:type="dxa"/>
            <w:tcBorders>
              <w:top w:val="nil"/>
              <w:left w:val="nil"/>
              <w:bottom w:val="nil"/>
              <w:right w:val="nil"/>
            </w:tcBorders>
            <w:vAlign w:val="bottom"/>
          </w:tcPr>
          <w:p w14:paraId="71CE8CB1" w14:textId="357EC817"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BF86068" w14:textId="5BCEDA31"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7" w:type="dxa"/>
            <w:tcBorders>
              <w:top w:val="nil"/>
              <w:left w:val="nil"/>
              <w:bottom w:val="nil"/>
              <w:right w:val="nil"/>
            </w:tcBorders>
            <w:shd w:val="clear" w:color="auto" w:fill="auto"/>
            <w:vAlign w:val="bottom"/>
          </w:tcPr>
          <w:p w14:paraId="2297443C" w14:textId="299580B7"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20216C18" w14:textId="6777AA12"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3D3C9455" w14:textId="74C45A37" w:rsidR="003B4C8D" w:rsidRPr="00C935A5" w:rsidRDefault="003B4C8D" w:rsidP="003B4C8D">
            <w:pPr>
              <w:spacing w:before="40" w:after="20"/>
              <w:jc w:val="center"/>
              <w:rPr>
                <w:rFonts w:cs="Arial"/>
                <w:sz w:val="18"/>
                <w:szCs w:val="18"/>
              </w:rPr>
            </w:pPr>
            <w:r w:rsidRPr="003B4C8D">
              <w:rPr>
                <w:rFonts w:cs="Arial"/>
                <w:sz w:val="18"/>
                <w:szCs w:val="18"/>
              </w:rPr>
              <w:t>51.7</w:t>
            </w:r>
          </w:p>
        </w:tc>
      </w:tr>
      <w:tr w:rsidR="003B4C8D" w:rsidRPr="00FE3D8C" w14:paraId="22F4E702"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AC5686A" w14:textId="77777777" w:rsidR="003B4C8D" w:rsidRPr="00C935A5" w:rsidRDefault="003B4C8D" w:rsidP="003B4C8D">
            <w:pPr>
              <w:spacing w:before="40" w:after="40"/>
              <w:rPr>
                <w:rFonts w:cs="Arial"/>
                <w:sz w:val="18"/>
                <w:szCs w:val="18"/>
              </w:rPr>
            </w:pPr>
            <w:r w:rsidRPr="00C935A5">
              <w:rPr>
                <w:rFonts w:cs="Arial"/>
                <w:sz w:val="18"/>
                <w:szCs w:val="18"/>
              </w:rPr>
              <w:t>Cardinia S</w:t>
            </w:r>
          </w:p>
        </w:tc>
        <w:tc>
          <w:tcPr>
            <w:tcW w:w="1021" w:type="dxa"/>
            <w:tcBorders>
              <w:top w:val="nil"/>
              <w:left w:val="single" w:sz="18" w:space="0" w:color="5F497A" w:themeColor="accent4" w:themeShade="BF"/>
              <w:bottom w:val="nil"/>
              <w:right w:val="nil"/>
            </w:tcBorders>
            <w:shd w:val="clear" w:color="auto" w:fill="auto"/>
            <w:vAlign w:val="bottom"/>
          </w:tcPr>
          <w:p w14:paraId="0243B56E" w14:textId="2BC5DC7A"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7A93E771" w14:textId="60A80EC2"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1722D9E2" w14:textId="2A4B0B89" w:rsidR="003B4C8D" w:rsidRPr="00C935A5" w:rsidRDefault="003B4C8D" w:rsidP="003B4C8D">
            <w:pPr>
              <w:spacing w:before="40" w:after="20"/>
              <w:jc w:val="center"/>
              <w:rPr>
                <w:rFonts w:cs="Arial"/>
                <w:sz w:val="18"/>
                <w:szCs w:val="18"/>
              </w:rPr>
            </w:pPr>
            <w:r w:rsidRPr="003B4C8D">
              <w:rPr>
                <w:rFonts w:cs="Arial"/>
                <w:sz w:val="18"/>
                <w:szCs w:val="18"/>
              </w:rPr>
              <w:t>1.07</w:t>
            </w:r>
          </w:p>
        </w:tc>
        <w:tc>
          <w:tcPr>
            <w:tcW w:w="170" w:type="dxa"/>
            <w:tcBorders>
              <w:top w:val="nil"/>
              <w:left w:val="nil"/>
              <w:bottom w:val="nil"/>
              <w:right w:val="nil"/>
            </w:tcBorders>
            <w:vAlign w:val="bottom"/>
          </w:tcPr>
          <w:p w14:paraId="2F0D7903" w14:textId="1C063F3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2E82DA0" w14:textId="36B30C06"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102B1C2F" w14:textId="0DE11820"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0E4EE5F" w14:textId="0F67443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49998E4C" w14:textId="07B0BB7D" w:rsidR="003B4C8D" w:rsidRPr="00C935A5" w:rsidRDefault="003B4C8D" w:rsidP="003B4C8D">
            <w:pPr>
              <w:spacing w:before="40" w:after="20"/>
              <w:jc w:val="center"/>
              <w:rPr>
                <w:rFonts w:cs="Arial"/>
                <w:sz w:val="18"/>
                <w:szCs w:val="18"/>
              </w:rPr>
            </w:pPr>
            <w:r w:rsidRPr="003B4C8D">
              <w:rPr>
                <w:rFonts w:cs="Arial"/>
                <w:sz w:val="18"/>
                <w:szCs w:val="18"/>
              </w:rPr>
              <w:t>43.3</w:t>
            </w:r>
          </w:p>
        </w:tc>
      </w:tr>
      <w:tr w:rsidR="003B4C8D" w:rsidRPr="00FE3D8C" w14:paraId="4B7D8CA2"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4EF2B2" w14:textId="77777777" w:rsidR="003B4C8D" w:rsidRPr="00C935A5" w:rsidRDefault="003B4C8D" w:rsidP="003B4C8D">
            <w:pPr>
              <w:spacing w:before="40" w:after="40"/>
              <w:rPr>
                <w:rFonts w:cs="Arial"/>
                <w:sz w:val="18"/>
                <w:szCs w:val="18"/>
              </w:rPr>
            </w:pPr>
            <w:r w:rsidRPr="00C935A5">
              <w:rPr>
                <w:rFonts w:cs="Arial"/>
                <w:sz w:val="18"/>
                <w:szCs w:val="18"/>
              </w:rPr>
              <w:t>Casey C</w:t>
            </w:r>
          </w:p>
        </w:tc>
        <w:tc>
          <w:tcPr>
            <w:tcW w:w="1021" w:type="dxa"/>
            <w:tcBorders>
              <w:top w:val="nil"/>
              <w:left w:val="single" w:sz="18" w:space="0" w:color="5F497A" w:themeColor="accent4" w:themeShade="BF"/>
              <w:bottom w:val="nil"/>
              <w:right w:val="nil"/>
            </w:tcBorders>
            <w:shd w:val="clear" w:color="auto" w:fill="auto"/>
            <w:vAlign w:val="bottom"/>
          </w:tcPr>
          <w:p w14:paraId="77C16EA0" w14:textId="2215652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52BDF9C4" w14:textId="29D67298"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5D23C7F7" w14:textId="22F6FA80"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40BB40EC" w14:textId="77F4CCB3"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AB670AD" w14:textId="055DE4D2"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740D9FF8" w14:textId="7E1FEE1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49BEE85A" w14:textId="29FD7266"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3BE496E4" w14:textId="7B1A73B7" w:rsidR="003B4C8D" w:rsidRPr="00C935A5" w:rsidRDefault="003B4C8D" w:rsidP="003B4C8D">
            <w:pPr>
              <w:spacing w:before="40" w:after="20"/>
              <w:jc w:val="center"/>
              <w:rPr>
                <w:rFonts w:cs="Arial"/>
                <w:sz w:val="18"/>
                <w:szCs w:val="18"/>
              </w:rPr>
            </w:pPr>
            <w:r w:rsidRPr="003B4C8D">
              <w:rPr>
                <w:rFonts w:cs="Arial"/>
                <w:sz w:val="18"/>
                <w:szCs w:val="18"/>
              </w:rPr>
              <w:t>15.4</w:t>
            </w:r>
          </w:p>
        </w:tc>
      </w:tr>
      <w:tr w:rsidR="003B4C8D" w:rsidRPr="00FE3D8C" w14:paraId="265B71CB"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A88FA98" w14:textId="77777777" w:rsidR="003B4C8D" w:rsidRPr="00C935A5" w:rsidRDefault="003B4C8D" w:rsidP="003B4C8D">
            <w:pPr>
              <w:spacing w:before="40" w:after="40"/>
              <w:rPr>
                <w:rFonts w:cs="Arial"/>
                <w:sz w:val="18"/>
                <w:szCs w:val="18"/>
              </w:rPr>
            </w:pPr>
            <w:r w:rsidRPr="00C935A5">
              <w:rPr>
                <w:rFonts w:cs="Arial"/>
                <w:sz w:val="18"/>
                <w:szCs w:val="18"/>
              </w:rPr>
              <w:t>Central Goldfields S</w:t>
            </w:r>
          </w:p>
        </w:tc>
        <w:tc>
          <w:tcPr>
            <w:tcW w:w="1021" w:type="dxa"/>
            <w:tcBorders>
              <w:top w:val="nil"/>
              <w:left w:val="single" w:sz="18" w:space="0" w:color="5F497A" w:themeColor="accent4" w:themeShade="BF"/>
              <w:bottom w:val="nil"/>
              <w:right w:val="nil"/>
            </w:tcBorders>
            <w:shd w:val="clear" w:color="auto" w:fill="auto"/>
            <w:vAlign w:val="bottom"/>
          </w:tcPr>
          <w:p w14:paraId="64026798" w14:textId="40D62A51"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4B4D0BE8" w14:textId="7322428F"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65CEAD61" w14:textId="04605FB0" w:rsidR="003B4C8D" w:rsidRPr="00C935A5" w:rsidRDefault="003B4C8D" w:rsidP="003B4C8D">
            <w:pPr>
              <w:spacing w:before="40" w:after="20"/>
              <w:jc w:val="center"/>
              <w:rPr>
                <w:rFonts w:cs="Arial"/>
                <w:sz w:val="18"/>
                <w:szCs w:val="18"/>
              </w:rPr>
            </w:pPr>
            <w:r w:rsidRPr="003B4C8D">
              <w:rPr>
                <w:rFonts w:cs="Arial"/>
                <w:sz w:val="18"/>
                <w:szCs w:val="18"/>
              </w:rPr>
              <w:t>0.80</w:t>
            </w:r>
          </w:p>
        </w:tc>
        <w:tc>
          <w:tcPr>
            <w:tcW w:w="170" w:type="dxa"/>
            <w:tcBorders>
              <w:top w:val="nil"/>
              <w:left w:val="nil"/>
              <w:bottom w:val="nil"/>
              <w:right w:val="nil"/>
            </w:tcBorders>
            <w:vAlign w:val="bottom"/>
          </w:tcPr>
          <w:p w14:paraId="44DE43DF" w14:textId="0043A09C"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DDE8F7D" w14:textId="3D752098"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7E338134" w14:textId="5170293B"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18F09D15" w14:textId="56EAA5A2"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1C6E566" w14:textId="02E11298" w:rsidR="003B4C8D" w:rsidRPr="00C935A5" w:rsidRDefault="003B4C8D" w:rsidP="003B4C8D">
            <w:pPr>
              <w:spacing w:before="40" w:after="20"/>
              <w:jc w:val="center"/>
              <w:rPr>
                <w:rFonts w:cs="Arial"/>
                <w:sz w:val="18"/>
                <w:szCs w:val="18"/>
              </w:rPr>
            </w:pPr>
            <w:r w:rsidRPr="003B4C8D">
              <w:rPr>
                <w:rFonts w:cs="Arial"/>
                <w:sz w:val="18"/>
                <w:szCs w:val="18"/>
              </w:rPr>
              <w:t>20.1</w:t>
            </w:r>
          </w:p>
        </w:tc>
      </w:tr>
      <w:tr w:rsidR="003B4C8D" w:rsidRPr="00FE3D8C" w14:paraId="7F7479AB"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D293644" w14:textId="77777777" w:rsidR="003B4C8D" w:rsidRPr="00C935A5" w:rsidRDefault="003B4C8D" w:rsidP="003B4C8D">
            <w:pPr>
              <w:spacing w:before="40" w:after="40"/>
              <w:rPr>
                <w:rFonts w:cs="Arial"/>
                <w:sz w:val="18"/>
                <w:szCs w:val="18"/>
              </w:rPr>
            </w:pPr>
            <w:r w:rsidRPr="00C935A5">
              <w:rPr>
                <w:rFonts w:cs="Arial"/>
                <w:sz w:val="18"/>
                <w:szCs w:val="18"/>
              </w:rPr>
              <w:t>Colac Otway S</w:t>
            </w:r>
          </w:p>
        </w:tc>
        <w:tc>
          <w:tcPr>
            <w:tcW w:w="1021" w:type="dxa"/>
            <w:tcBorders>
              <w:top w:val="nil"/>
              <w:left w:val="single" w:sz="18" w:space="0" w:color="5F497A" w:themeColor="accent4" w:themeShade="BF"/>
              <w:bottom w:val="nil"/>
              <w:right w:val="nil"/>
            </w:tcBorders>
            <w:shd w:val="clear" w:color="auto" w:fill="auto"/>
            <w:vAlign w:val="bottom"/>
          </w:tcPr>
          <w:p w14:paraId="5113870C" w14:textId="0F93036D"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7" w:type="dxa"/>
            <w:tcBorders>
              <w:top w:val="nil"/>
              <w:left w:val="nil"/>
              <w:bottom w:val="nil"/>
              <w:right w:val="nil"/>
            </w:tcBorders>
            <w:shd w:val="clear" w:color="auto" w:fill="auto"/>
            <w:vAlign w:val="bottom"/>
          </w:tcPr>
          <w:p w14:paraId="7530C7F9" w14:textId="15F7148A"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907" w:type="dxa"/>
            <w:tcBorders>
              <w:top w:val="nil"/>
              <w:left w:val="nil"/>
              <w:bottom w:val="nil"/>
              <w:right w:val="nil"/>
            </w:tcBorders>
            <w:vAlign w:val="bottom"/>
          </w:tcPr>
          <w:p w14:paraId="6B749BE2" w14:textId="42DBB57E" w:rsidR="003B4C8D" w:rsidRPr="00C935A5" w:rsidRDefault="003B4C8D" w:rsidP="003B4C8D">
            <w:pPr>
              <w:spacing w:before="40" w:after="20"/>
              <w:jc w:val="center"/>
              <w:rPr>
                <w:rFonts w:cs="Arial"/>
                <w:sz w:val="18"/>
                <w:szCs w:val="18"/>
              </w:rPr>
            </w:pPr>
            <w:r w:rsidRPr="003B4C8D">
              <w:rPr>
                <w:rFonts w:cs="Arial"/>
                <w:sz w:val="18"/>
                <w:szCs w:val="18"/>
              </w:rPr>
              <w:t>1.19</w:t>
            </w:r>
          </w:p>
        </w:tc>
        <w:tc>
          <w:tcPr>
            <w:tcW w:w="170" w:type="dxa"/>
            <w:tcBorders>
              <w:top w:val="nil"/>
              <w:left w:val="nil"/>
              <w:bottom w:val="nil"/>
              <w:right w:val="nil"/>
            </w:tcBorders>
            <w:vAlign w:val="bottom"/>
          </w:tcPr>
          <w:p w14:paraId="738D13D3" w14:textId="01CE87E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63E870F" w14:textId="6B41712D"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shd w:val="clear" w:color="auto" w:fill="auto"/>
            <w:vAlign w:val="bottom"/>
          </w:tcPr>
          <w:p w14:paraId="27CFF23D" w14:textId="489FC2A3"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F8CD2F1" w14:textId="33FAB85D"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8855E04" w14:textId="347F96C3" w:rsidR="003B4C8D" w:rsidRPr="00C935A5" w:rsidRDefault="003B4C8D" w:rsidP="003B4C8D">
            <w:pPr>
              <w:spacing w:before="40" w:after="20"/>
              <w:jc w:val="center"/>
              <w:rPr>
                <w:rFonts w:cs="Arial"/>
                <w:sz w:val="18"/>
                <w:szCs w:val="18"/>
              </w:rPr>
            </w:pPr>
            <w:r w:rsidRPr="003B4C8D">
              <w:rPr>
                <w:rFonts w:cs="Arial"/>
                <w:sz w:val="18"/>
                <w:szCs w:val="18"/>
              </w:rPr>
              <w:t>36.7</w:t>
            </w:r>
          </w:p>
        </w:tc>
      </w:tr>
      <w:tr w:rsidR="003B4C8D" w:rsidRPr="00FE3D8C" w14:paraId="485FD141"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326C9A7F" w14:textId="77777777" w:rsidR="003B4C8D" w:rsidRPr="00C935A5" w:rsidRDefault="003B4C8D" w:rsidP="003B4C8D">
            <w:pPr>
              <w:spacing w:before="40" w:after="40"/>
              <w:rPr>
                <w:rFonts w:cs="Arial"/>
                <w:sz w:val="18"/>
                <w:szCs w:val="18"/>
              </w:rPr>
            </w:pPr>
            <w:r w:rsidRPr="00C935A5">
              <w:rPr>
                <w:rFonts w:cs="Arial"/>
                <w:sz w:val="18"/>
                <w:szCs w:val="18"/>
              </w:rPr>
              <w:t>Corangamite S</w:t>
            </w:r>
          </w:p>
        </w:tc>
        <w:tc>
          <w:tcPr>
            <w:tcW w:w="1021" w:type="dxa"/>
            <w:tcBorders>
              <w:top w:val="nil"/>
              <w:left w:val="single" w:sz="18" w:space="0" w:color="5F497A" w:themeColor="accent4" w:themeShade="BF"/>
              <w:bottom w:val="nil"/>
              <w:right w:val="nil"/>
            </w:tcBorders>
            <w:shd w:val="clear" w:color="auto" w:fill="auto"/>
            <w:vAlign w:val="bottom"/>
          </w:tcPr>
          <w:p w14:paraId="0B6FB9E7" w14:textId="1DC77B8D"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583B9C7F" w14:textId="08DB995B"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7" w:type="dxa"/>
            <w:tcBorders>
              <w:top w:val="nil"/>
              <w:left w:val="nil"/>
              <w:bottom w:val="nil"/>
              <w:right w:val="nil"/>
            </w:tcBorders>
            <w:vAlign w:val="bottom"/>
          </w:tcPr>
          <w:p w14:paraId="01EF9C37" w14:textId="6B96F652" w:rsidR="003B4C8D" w:rsidRPr="00C935A5" w:rsidRDefault="003B4C8D" w:rsidP="003B4C8D">
            <w:pPr>
              <w:spacing w:before="40" w:after="20"/>
              <w:jc w:val="center"/>
              <w:rPr>
                <w:rFonts w:cs="Arial"/>
                <w:sz w:val="18"/>
                <w:szCs w:val="18"/>
              </w:rPr>
            </w:pPr>
            <w:r w:rsidRPr="003B4C8D">
              <w:rPr>
                <w:rFonts w:cs="Arial"/>
                <w:sz w:val="18"/>
                <w:szCs w:val="18"/>
              </w:rPr>
              <w:t>1.12</w:t>
            </w:r>
          </w:p>
        </w:tc>
        <w:tc>
          <w:tcPr>
            <w:tcW w:w="170" w:type="dxa"/>
            <w:tcBorders>
              <w:top w:val="nil"/>
              <w:left w:val="nil"/>
              <w:bottom w:val="nil"/>
              <w:right w:val="nil"/>
            </w:tcBorders>
            <w:vAlign w:val="bottom"/>
          </w:tcPr>
          <w:p w14:paraId="6048A8EB" w14:textId="1974A5D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E852F64" w14:textId="2B0A30D9"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3677EF03" w14:textId="4100BA37"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bottom w:val="nil"/>
              <w:right w:val="nil"/>
            </w:tcBorders>
            <w:shd w:val="clear" w:color="auto" w:fill="auto"/>
            <w:vAlign w:val="bottom"/>
          </w:tcPr>
          <w:p w14:paraId="32191E35" w14:textId="53F4B176"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1021" w:type="dxa"/>
            <w:tcBorders>
              <w:top w:val="nil"/>
              <w:left w:val="nil"/>
              <w:bottom w:val="nil"/>
              <w:right w:val="nil"/>
            </w:tcBorders>
            <w:shd w:val="clear" w:color="auto" w:fill="auto"/>
            <w:vAlign w:val="bottom"/>
          </w:tcPr>
          <w:p w14:paraId="08A8A21C" w14:textId="6D48E1C4" w:rsidR="003B4C8D" w:rsidRPr="00C935A5" w:rsidRDefault="003B4C8D" w:rsidP="003B4C8D">
            <w:pPr>
              <w:spacing w:before="40" w:after="20"/>
              <w:jc w:val="center"/>
              <w:rPr>
                <w:rFonts w:cs="Arial"/>
                <w:sz w:val="18"/>
                <w:szCs w:val="18"/>
              </w:rPr>
            </w:pPr>
            <w:r w:rsidRPr="003B4C8D">
              <w:rPr>
                <w:rFonts w:cs="Arial"/>
                <w:sz w:val="18"/>
                <w:szCs w:val="18"/>
              </w:rPr>
              <w:t>47.5</w:t>
            </w:r>
          </w:p>
        </w:tc>
      </w:tr>
      <w:tr w:rsidR="003B4C8D" w:rsidRPr="00FE3D8C" w14:paraId="5F862C5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EEB9696" w14:textId="77777777" w:rsidR="003B4C8D" w:rsidRPr="00C935A5" w:rsidRDefault="003B4C8D" w:rsidP="003B4C8D">
            <w:pPr>
              <w:spacing w:before="40" w:after="40"/>
              <w:rPr>
                <w:rFonts w:cs="Arial"/>
                <w:sz w:val="18"/>
                <w:szCs w:val="18"/>
              </w:rPr>
            </w:pPr>
            <w:r w:rsidRPr="00C935A5">
              <w:rPr>
                <w:rFonts w:cs="Arial"/>
                <w:sz w:val="18"/>
                <w:szCs w:val="18"/>
              </w:rPr>
              <w:t>Darebin C</w:t>
            </w:r>
          </w:p>
        </w:tc>
        <w:tc>
          <w:tcPr>
            <w:tcW w:w="1021" w:type="dxa"/>
            <w:tcBorders>
              <w:top w:val="nil"/>
              <w:left w:val="single" w:sz="18" w:space="0" w:color="5F497A" w:themeColor="accent4" w:themeShade="BF"/>
              <w:bottom w:val="nil"/>
              <w:right w:val="nil"/>
            </w:tcBorders>
            <w:shd w:val="clear" w:color="auto" w:fill="auto"/>
            <w:vAlign w:val="bottom"/>
          </w:tcPr>
          <w:p w14:paraId="4EFCC884" w14:textId="200A1D9B"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52A5497E" w14:textId="3F1E9176"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vAlign w:val="bottom"/>
          </w:tcPr>
          <w:p w14:paraId="2A0142F0" w14:textId="12BF20A8"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0D71B4B4" w14:textId="495476C4"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E2E03C1" w14:textId="485D1DB6"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2652DCF4" w14:textId="3749A729" w:rsidR="003B4C8D" w:rsidRPr="00C935A5" w:rsidRDefault="003B4C8D" w:rsidP="003B4C8D">
            <w:pPr>
              <w:spacing w:before="40" w:after="20"/>
              <w:jc w:val="center"/>
              <w:rPr>
                <w:rFonts w:cs="Arial"/>
                <w:sz w:val="18"/>
                <w:szCs w:val="18"/>
              </w:rPr>
            </w:pPr>
            <w:r w:rsidRPr="003B4C8D">
              <w:rPr>
                <w:rFonts w:cs="Arial"/>
                <w:sz w:val="18"/>
                <w:szCs w:val="18"/>
              </w:rPr>
              <w:t>0.86</w:t>
            </w:r>
          </w:p>
        </w:tc>
        <w:tc>
          <w:tcPr>
            <w:tcW w:w="1021" w:type="dxa"/>
            <w:tcBorders>
              <w:top w:val="nil"/>
              <w:left w:val="nil"/>
              <w:bottom w:val="nil"/>
              <w:right w:val="nil"/>
            </w:tcBorders>
            <w:shd w:val="clear" w:color="auto" w:fill="auto"/>
            <w:vAlign w:val="bottom"/>
          </w:tcPr>
          <w:p w14:paraId="53F34E50" w14:textId="1F9E93C8"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38102C74" w14:textId="219828DD" w:rsidR="003B4C8D" w:rsidRPr="00C935A5" w:rsidRDefault="003B4C8D" w:rsidP="003B4C8D">
            <w:pPr>
              <w:spacing w:before="40" w:after="20"/>
              <w:jc w:val="center"/>
              <w:rPr>
                <w:rFonts w:cs="Arial"/>
                <w:sz w:val="18"/>
                <w:szCs w:val="18"/>
              </w:rPr>
            </w:pPr>
            <w:r w:rsidRPr="003B4C8D">
              <w:rPr>
                <w:rFonts w:cs="Arial"/>
                <w:sz w:val="18"/>
                <w:szCs w:val="18"/>
              </w:rPr>
              <w:t>20.7</w:t>
            </w:r>
          </w:p>
        </w:tc>
      </w:tr>
      <w:tr w:rsidR="003B4C8D" w:rsidRPr="00FE3D8C" w14:paraId="5FC49DD5"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3960DDE7" w14:textId="77777777" w:rsidR="003B4C8D" w:rsidRPr="00C935A5" w:rsidRDefault="003B4C8D" w:rsidP="003B4C8D">
            <w:pPr>
              <w:spacing w:before="40" w:after="40"/>
              <w:rPr>
                <w:rFonts w:cs="Arial"/>
                <w:sz w:val="18"/>
                <w:szCs w:val="18"/>
              </w:rPr>
            </w:pPr>
            <w:r w:rsidRPr="00C935A5">
              <w:rPr>
                <w:rFonts w:cs="Arial"/>
                <w:sz w:val="18"/>
                <w:szCs w:val="18"/>
              </w:rPr>
              <w:t>East Gippsland S</w:t>
            </w:r>
          </w:p>
        </w:tc>
        <w:tc>
          <w:tcPr>
            <w:tcW w:w="1021" w:type="dxa"/>
            <w:tcBorders>
              <w:top w:val="nil"/>
              <w:left w:val="single" w:sz="18" w:space="0" w:color="5F497A" w:themeColor="accent4" w:themeShade="BF"/>
              <w:bottom w:val="nil"/>
              <w:right w:val="nil"/>
            </w:tcBorders>
            <w:shd w:val="clear" w:color="auto" w:fill="auto"/>
            <w:vAlign w:val="bottom"/>
          </w:tcPr>
          <w:p w14:paraId="542DB2E5" w14:textId="65646B84"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7834DC12" w14:textId="587DA0DC"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7" w:type="dxa"/>
            <w:tcBorders>
              <w:top w:val="nil"/>
              <w:left w:val="nil"/>
              <w:bottom w:val="nil"/>
              <w:right w:val="nil"/>
            </w:tcBorders>
            <w:vAlign w:val="bottom"/>
          </w:tcPr>
          <w:p w14:paraId="1EEB996C" w14:textId="66910610"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170" w:type="dxa"/>
            <w:tcBorders>
              <w:top w:val="nil"/>
              <w:left w:val="nil"/>
              <w:bottom w:val="nil"/>
              <w:right w:val="nil"/>
            </w:tcBorders>
            <w:vAlign w:val="bottom"/>
          </w:tcPr>
          <w:p w14:paraId="4F6999E0" w14:textId="64A2947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14117D2" w14:textId="4C266E59"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593B86EA" w14:textId="7964335B"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5BB39E9D" w14:textId="141320E6"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14D8E48C" w14:textId="3CE1CE54" w:rsidR="003B4C8D" w:rsidRPr="00C935A5" w:rsidRDefault="003B4C8D" w:rsidP="003B4C8D">
            <w:pPr>
              <w:spacing w:before="40" w:after="20"/>
              <w:jc w:val="center"/>
              <w:rPr>
                <w:rFonts w:cs="Arial"/>
                <w:sz w:val="18"/>
                <w:szCs w:val="18"/>
              </w:rPr>
            </w:pPr>
            <w:r w:rsidRPr="003B4C8D">
              <w:rPr>
                <w:rFonts w:cs="Arial"/>
                <w:sz w:val="18"/>
                <w:szCs w:val="18"/>
              </w:rPr>
              <w:t>44.1</w:t>
            </w:r>
          </w:p>
        </w:tc>
      </w:tr>
      <w:tr w:rsidR="003B4C8D" w:rsidRPr="00FE3D8C" w14:paraId="3BA0FB5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4E7DF74" w14:textId="77777777" w:rsidR="003B4C8D" w:rsidRPr="00C935A5" w:rsidRDefault="003B4C8D" w:rsidP="003B4C8D">
            <w:pPr>
              <w:spacing w:before="40" w:after="40"/>
              <w:rPr>
                <w:rFonts w:cs="Arial"/>
                <w:sz w:val="18"/>
                <w:szCs w:val="18"/>
              </w:rPr>
            </w:pPr>
            <w:r w:rsidRPr="00C935A5">
              <w:rPr>
                <w:rFonts w:cs="Arial"/>
                <w:sz w:val="18"/>
                <w:szCs w:val="18"/>
              </w:rPr>
              <w:t>Frankston C</w:t>
            </w:r>
          </w:p>
        </w:tc>
        <w:tc>
          <w:tcPr>
            <w:tcW w:w="1021" w:type="dxa"/>
            <w:tcBorders>
              <w:top w:val="nil"/>
              <w:left w:val="single" w:sz="18" w:space="0" w:color="5F497A" w:themeColor="accent4" w:themeShade="BF"/>
              <w:bottom w:val="nil"/>
              <w:right w:val="nil"/>
            </w:tcBorders>
            <w:shd w:val="clear" w:color="auto" w:fill="auto"/>
            <w:vAlign w:val="bottom"/>
          </w:tcPr>
          <w:p w14:paraId="1E742E46" w14:textId="3DB53DE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6A1FF1B1" w14:textId="6D141158"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66881154" w14:textId="35EA3BAE"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0D0DB14A" w14:textId="76004C7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1571B54" w14:textId="04824B4C"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65C04F3D" w14:textId="158F62FA"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1DACBC51" w14:textId="38D4C56C"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06C12B26" w14:textId="55A68757" w:rsidR="003B4C8D" w:rsidRPr="00C935A5" w:rsidRDefault="003B4C8D" w:rsidP="003B4C8D">
            <w:pPr>
              <w:spacing w:before="40" w:after="20"/>
              <w:jc w:val="center"/>
              <w:rPr>
                <w:rFonts w:cs="Arial"/>
                <w:sz w:val="18"/>
                <w:szCs w:val="18"/>
              </w:rPr>
            </w:pPr>
            <w:r w:rsidRPr="003B4C8D">
              <w:rPr>
                <w:rFonts w:cs="Arial"/>
                <w:sz w:val="18"/>
                <w:szCs w:val="18"/>
              </w:rPr>
              <w:t>13.9</w:t>
            </w:r>
          </w:p>
        </w:tc>
      </w:tr>
      <w:tr w:rsidR="003B4C8D" w:rsidRPr="003B4C8D" w14:paraId="7940DC01"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9D7FF38" w14:textId="77777777" w:rsidR="003B4C8D" w:rsidRPr="00C935A5" w:rsidRDefault="003B4C8D" w:rsidP="003B4C8D">
            <w:pPr>
              <w:spacing w:before="40" w:after="40"/>
              <w:rPr>
                <w:rFonts w:cs="Arial"/>
                <w:sz w:val="18"/>
                <w:szCs w:val="18"/>
              </w:rPr>
            </w:pPr>
            <w:r w:rsidRPr="00C935A5">
              <w:rPr>
                <w:rFonts w:cs="Arial"/>
                <w:sz w:val="18"/>
                <w:szCs w:val="18"/>
              </w:rPr>
              <w:t>Gannawarra S</w:t>
            </w:r>
          </w:p>
        </w:tc>
        <w:tc>
          <w:tcPr>
            <w:tcW w:w="1021" w:type="dxa"/>
            <w:tcBorders>
              <w:top w:val="nil"/>
              <w:left w:val="single" w:sz="18" w:space="0" w:color="5F497A" w:themeColor="accent4" w:themeShade="BF"/>
              <w:bottom w:val="nil"/>
              <w:right w:val="nil"/>
            </w:tcBorders>
            <w:shd w:val="clear" w:color="auto" w:fill="auto"/>
            <w:vAlign w:val="bottom"/>
          </w:tcPr>
          <w:p w14:paraId="5E66D86A" w14:textId="70A2FCE7"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2A8948E1" w14:textId="37CD2420"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vAlign w:val="bottom"/>
          </w:tcPr>
          <w:p w14:paraId="6FBDA891" w14:textId="53EFC35B" w:rsidR="003B4C8D" w:rsidRPr="00C935A5" w:rsidRDefault="003B4C8D" w:rsidP="003B4C8D">
            <w:pPr>
              <w:spacing w:before="40" w:after="20"/>
              <w:jc w:val="center"/>
              <w:rPr>
                <w:rFonts w:cs="Arial"/>
                <w:sz w:val="18"/>
                <w:szCs w:val="18"/>
              </w:rPr>
            </w:pPr>
            <w:r w:rsidRPr="003B4C8D">
              <w:rPr>
                <w:rFonts w:cs="Arial"/>
                <w:sz w:val="18"/>
                <w:szCs w:val="18"/>
              </w:rPr>
              <w:t>0.75</w:t>
            </w:r>
          </w:p>
        </w:tc>
        <w:tc>
          <w:tcPr>
            <w:tcW w:w="170" w:type="dxa"/>
            <w:tcBorders>
              <w:top w:val="nil"/>
              <w:left w:val="nil"/>
              <w:bottom w:val="nil"/>
              <w:right w:val="nil"/>
            </w:tcBorders>
            <w:vAlign w:val="bottom"/>
          </w:tcPr>
          <w:p w14:paraId="59F8B1CB" w14:textId="30264AD5"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4C9A0F9" w14:textId="48119FE0"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36313D56" w14:textId="672F2DB0"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bottom w:val="nil"/>
              <w:right w:val="nil"/>
            </w:tcBorders>
            <w:shd w:val="clear" w:color="auto" w:fill="auto"/>
            <w:vAlign w:val="bottom"/>
          </w:tcPr>
          <w:p w14:paraId="1A0ACDA8" w14:textId="17F8A68F"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2B806F76" w14:textId="391A8BD3" w:rsidR="003B4C8D" w:rsidRPr="00C935A5" w:rsidRDefault="003B4C8D" w:rsidP="003B4C8D">
            <w:pPr>
              <w:spacing w:before="40" w:after="20"/>
              <w:jc w:val="center"/>
              <w:rPr>
                <w:rFonts w:cs="Arial"/>
                <w:sz w:val="18"/>
                <w:szCs w:val="18"/>
              </w:rPr>
            </w:pPr>
            <w:r w:rsidRPr="003B4C8D">
              <w:rPr>
                <w:rFonts w:cs="Arial"/>
                <w:sz w:val="18"/>
                <w:szCs w:val="18"/>
              </w:rPr>
              <w:t>38.4</w:t>
            </w:r>
          </w:p>
        </w:tc>
      </w:tr>
      <w:tr w:rsidR="003B4C8D" w:rsidRPr="003B4C8D" w14:paraId="1BD0811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44FFE9" w14:textId="77777777" w:rsidR="003B4C8D" w:rsidRPr="00C935A5" w:rsidRDefault="003B4C8D" w:rsidP="003B4C8D">
            <w:pPr>
              <w:spacing w:before="40" w:after="40"/>
              <w:rPr>
                <w:rFonts w:cs="Arial"/>
                <w:sz w:val="18"/>
                <w:szCs w:val="18"/>
              </w:rPr>
            </w:pPr>
            <w:r w:rsidRPr="00C935A5">
              <w:rPr>
                <w:rFonts w:cs="Arial"/>
                <w:sz w:val="18"/>
                <w:szCs w:val="18"/>
              </w:rPr>
              <w:t>Glen Eira C</w:t>
            </w:r>
          </w:p>
        </w:tc>
        <w:tc>
          <w:tcPr>
            <w:tcW w:w="1021" w:type="dxa"/>
            <w:tcBorders>
              <w:top w:val="nil"/>
              <w:left w:val="single" w:sz="18" w:space="0" w:color="5F497A" w:themeColor="accent4" w:themeShade="BF"/>
              <w:bottom w:val="nil"/>
              <w:right w:val="nil"/>
            </w:tcBorders>
            <w:shd w:val="clear" w:color="auto" w:fill="auto"/>
            <w:vAlign w:val="bottom"/>
          </w:tcPr>
          <w:p w14:paraId="1A1A56B4" w14:textId="4A72E941"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shd w:val="clear" w:color="auto" w:fill="auto"/>
            <w:vAlign w:val="bottom"/>
          </w:tcPr>
          <w:p w14:paraId="7F7CEEAF" w14:textId="356B4705"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76DDB1B9" w14:textId="6F904D93"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31F7F3AE" w14:textId="0DFCFA8A"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04C1C3A" w14:textId="3D24369B"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52E39185" w14:textId="314FB42C"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7F527AD9" w14:textId="59BFC9FC"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1A3FC761" w14:textId="2DB4A5C2" w:rsidR="003B4C8D" w:rsidRPr="00C935A5" w:rsidRDefault="003B4C8D" w:rsidP="003B4C8D">
            <w:pPr>
              <w:spacing w:before="40" w:after="20"/>
              <w:jc w:val="center"/>
              <w:rPr>
                <w:rFonts w:cs="Arial"/>
                <w:sz w:val="18"/>
                <w:szCs w:val="18"/>
              </w:rPr>
            </w:pPr>
            <w:r w:rsidRPr="003B4C8D">
              <w:rPr>
                <w:rFonts w:cs="Arial"/>
                <w:sz w:val="18"/>
                <w:szCs w:val="18"/>
              </w:rPr>
              <w:t>11.5</w:t>
            </w:r>
          </w:p>
        </w:tc>
      </w:tr>
      <w:tr w:rsidR="003B4C8D" w:rsidRPr="003B4C8D" w14:paraId="2F40C01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8F65489" w14:textId="77777777" w:rsidR="003B4C8D" w:rsidRPr="00C935A5" w:rsidRDefault="003B4C8D" w:rsidP="003B4C8D">
            <w:pPr>
              <w:spacing w:before="40" w:after="40"/>
              <w:rPr>
                <w:rFonts w:cs="Arial"/>
                <w:sz w:val="18"/>
                <w:szCs w:val="18"/>
              </w:rPr>
            </w:pPr>
            <w:r w:rsidRPr="00C935A5">
              <w:rPr>
                <w:rFonts w:cs="Arial"/>
                <w:sz w:val="18"/>
                <w:szCs w:val="18"/>
              </w:rPr>
              <w:t>Glenelg S</w:t>
            </w:r>
          </w:p>
        </w:tc>
        <w:tc>
          <w:tcPr>
            <w:tcW w:w="1021" w:type="dxa"/>
            <w:tcBorders>
              <w:top w:val="nil"/>
              <w:left w:val="single" w:sz="18" w:space="0" w:color="5F497A" w:themeColor="accent4" w:themeShade="BF"/>
              <w:bottom w:val="nil"/>
              <w:right w:val="nil"/>
            </w:tcBorders>
            <w:shd w:val="clear" w:color="auto" w:fill="auto"/>
            <w:vAlign w:val="bottom"/>
          </w:tcPr>
          <w:p w14:paraId="0D15D02F" w14:textId="0647DBD2"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7" w:type="dxa"/>
            <w:tcBorders>
              <w:top w:val="nil"/>
              <w:left w:val="nil"/>
              <w:bottom w:val="nil"/>
              <w:right w:val="nil"/>
            </w:tcBorders>
            <w:shd w:val="clear" w:color="auto" w:fill="auto"/>
            <w:vAlign w:val="bottom"/>
          </w:tcPr>
          <w:p w14:paraId="18E04855" w14:textId="0DC8C0B0"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907" w:type="dxa"/>
            <w:tcBorders>
              <w:top w:val="nil"/>
              <w:left w:val="nil"/>
              <w:bottom w:val="nil"/>
              <w:right w:val="nil"/>
            </w:tcBorders>
            <w:vAlign w:val="bottom"/>
          </w:tcPr>
          <w:p w14:paraId="6F43B3A0" w14:textId="6994D8A8"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170" w:type="dxa"/>
            <w:tcBorders>
              <w:top w:val="nil"/>
              <w:left w:val="nil"/>
              <w:bottom w:val="nil"/>
              <w:right w:val="nil"/>
            </w:tcBorders>
            <w:vAlign w:val="bottom"/>
          </w:tcPr>
          <w:p w14:paraId="134EFDA9" w14:textId="0E48922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865EBAC" w14:textId="111AC17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590F16ED" w14:textId="4A7C1ADD"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32EF5C16" w14:textId="161F7212"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23AC979A" w14:textId="4F67D196" w:rsidR="003B4C8D" w:rsidRPr="00C935A5" w:rsidRDefault="003B4C8D" w:rsidP="003B4C8D">
            <w:pPr>
              <w:spacing w:before="40" w:after="20"/>
              <w:jc w:val="center"/>
              <w:rPr>
                <w:rFonts w:cs="Arial"/>
                <w:sz w:val="18"/>
                <w:szCs w:val="18"/>
              </w:rPr>
            </w:pPr>
            <w:r w:rsidRPr="003B4C8D">
              <w:rPr>
                <w:rFonts w:cs="Arial"/>
                <w:sz w:val="18"/>
                <w:szCs w:val="18"/>
              </w:rPr>
              <w:t>31.9</w:t>
            </w:r>
          </w:p>
        </w:tc>
      </w:tr>
      <w:tr w:rsidR="003B4C8D" w:rsidRPr="003B4C8D" w14:paraId="5FE01B90"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621627B1" w14:textId="77777777" w:rsidR="003B4C8D" w:rsidRPr="00C935A5" w:rsidRDefault="003B4C8D" w:rsidP="003B4C8D">
            <w:pPr>
              <w:spacing w:before="40" w:after="40"/>
              <w:rPr>
                <w:rFonts w:cs="Arial"/>
                <w:sz w:val="18"/>
                <w:szCs w:val="18"/>
              </w:rPr>
            </w:pPr>
            <w:r w:rsidRPr="00C935A5">
              <w:rPr>
                <w:rFonts w:cs="Arial"/>
                <w:sz w:val="18"/>
                <w:szCs w:val="18"/>
              </w:rPr>
              <w:t>Golden Plains S</w:t>
            </w:r>
          </w:p>
        </w:tc>
        <w:tc>
          <w:tcPr>
            <w:tcW w:w="1021" w:type="dxa"/>
            <w:tcBorders>
              <w:top w:val="nil"/>
              <w:left w:val="single" w:sz="18" w:space="0" w:color="5F497A" w:themeColor="accent4" w:themeShade="BF"/>
              <w:bottom w:val="nil"/>
              <w:right w:val="nil"/>
            </w:tcBorders>
            <w:shd w:val="clear" w:color="auto" w:fill="auto"/>
            <w:vAlign w:val="bottom"/>
          </w:tcPr>
          <w:p w14:paraId="06FD9C61" w14:textId="5CE05868"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4A64D801" w14:textId="25AC83B8"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vAlign w:val="bottom"/>
          </w:tcPr>
          <w:p w14:paraId="19BF82FF" w14:textId="6645FFEF" w:rsidR="003B4C8D" w:rsidRPr="00C935A5" w:rsidRDefault="003B4C8D" w:rsidP="003B4C8D">
            <w:pPr>
              <w:spacing w:before="40" w:after="20"/>
              <w:jc w:val="center"/>
              <w:rPr>
                <w:rFonts w:cs="Arial"/>
                <w:sz w:val="18"/>
                <w:szCs w:val="18"/>
              </w:rPr>
            </w:pPr>
            <w:r w:rsidRPr="003B4C8D">
              <w:rPr>
                <w:rFonts w:cs="Arial"/>
                <w:sz w:val="18"/>
                <w:szCs w:val="18"/>
              </w:rPr>
              <w:t>0.86</w:t>
            </w:r>
          </w:p>
        </w:tc>
        <w:tc>
          <w:tcPr>
            <w:tcW w:w="170" w:type="dxa"/>
            <w:tcBorders>
              <w:top w:val="nil"/>
              <w:left w:val="nil"/>
              <w:bottom w:val="nil"/>
              <w:right w:val="nil"/>
            </w:tcBorders>
            <w:vAlign w:val="bottom"/>
          </w:tcPr>
          <w:p w14:paraId="631121F0" w14:textId="267868B7"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34FE1F6" w14:textId="7455F5BD" w:rsidR="003B4C8D" w:rsidRPr="00C935A5" w:rsidRDefault="003B4C8D" w:rsidP="003B4C8D">
            <w:pPr>
              <w:spacing w:before="40" w:after="20"/>
              <w:jc w:val="center"/>
              <w:rPr>
                <w:rFonts w:cs="Arial"/>
                <w:sz w:val="18"/>
                <w:szCs w:val="18"/>
              </w:rPr>
            </w:pPr>
            <w:r w:rsidRPr="003B4C8D">
              <w:rPr>
                <w:rFonts w:cs="Arial"/>
                <w:sz w:val="18"/>
                <w:szCs w:val="18"/>
              </w:rPr>
              <w:t>1.07</w:t>
            </w:r>
          </w:p>
        </w:tc>
        <w:tc>
          <w:tcPr>
            <w:tcW w:w="907" w:type="dxa"/>
            <w:tcBorders>
              <w:top w:val="nil"/>
              <w:left w:val="nil"/>
              <w:bottom w:val="nil"/>
              <w:right w:val="nil"/>
            </w:tcBorders>
            <w:shd w:val="clear" w:color="auto" w:fill="auto"/>
            <w:vAlign w:val="bottom"/>
          </w:tcPr>
          <w:p w14:paraId="4A9C51D0" w14:textId="20C15BE2"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1021" w:type="dxa"/>
            <w:tcBorders>
              <w:top w:val="nil"/>
              <w:left w:val="nil"/>
              <w:bottom w:val="nil"/>
              <w:right w:val="nil"/>
            </w:tcBorders>
            <w:shd w:val="clear" w:color="auto" w:fill="auto"/>
            <w:vAlign w:val="bottom"/>
          </w:tcPr>
          <w:p w14:paraId="69FB8249" w14:textId="34EEA945"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70C20FAC" w14:textId="42E09070" w:rsidR="003B4C8D" w:rsidRPr="00C935A5" w:rsidRDefault="003B4C8D" w:rsidP="003B4C8D">
            <w:pPr>
              <w:spacing w:before="40" w:after="20"/>
              <w:jc w:val="center"/>
              <w:rPr>
                <w:rFonts w:cs="Arial"/>
                <w:sz w:val="18"/>
                <w:szCs w:val="18"/>
              </w:rPr>
            </w:pPr>
            <w:r w:rsidRPr="003B4C8D">
              <w:rPr>
                <w:rFonts w:cs="Arial"/>
                <w:sz w:val="18"/>
                <w:szCs w:val="18"/>
              </w:rPr>
              <w:t>32.6</w:t>
            </w:r>
          </w:p>
        </w:tc>
      </w:tr>
      <w:tr w:rsidR="003B4C8D" w:rsidRPr="003B4C8D" w14:paraId="6F920F1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338E5AAD" w14:textId="77777777" w:rsidR="003B4C8D" w:rsidRPr="00C935A5" w:rsidRDefault="003B4C8D" w:rsidP="003B4C8D">
            <w:pPr>
              <w:spacing w:before="40" w:after="40"/>
              <w:rPr>
                <w:rFonts w:cs="Arial"/>
                <w:sz w:val="18"/>
                <w:szCs w:val="18"/>
              </w:rPr>
            </w:pPr>
            <w:r w:rsidRPr="00C935A5">
              <w:rPr>
                <w:rFonts w:cs="Arial"/>
                <w:sz w:val="18"/>
                <w:szCs w:val="18"/>
              </w:rPr>
              <w:t>Greater Bendigo C</w:t>
            </w:r>
          </w:p>
        </w:tc>
        <w:tc>
          <w:tcPr>
            <w:tcW w:w="1021" w:type="dxa"/>
            <w:tcBorders>
              <w:top w:val="nil"/>
              <w:left w:val="single" w:sz="18" w:space="0" w:color="5F497A" w:themeColor="accent4" w:themeShade="BF"/>
              <w:bottom w:val="nil"/>
              <w:right w:val="nil"/>
            </w:tcBorders>
            <w:shd w:val="clear" w:color="auto" w:fill="auto"/>
            <w:vAlign w:val="bottom"/>
          </w:tcPr>
          <w:p w14:paraId="77395FE2" w14:textId="3C11E065"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6F20546A" w14:textId="14DA560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46535554" w14:textId="17228A55" w:rsidR="003B4C8D" w:rsidRPr="00C935A5" w:rsidRDefault="003B4C8D" w:rsidP="003B4C8D">
            <w:pPr>
              <w:spacing w:before="40" w:after="20"/>
              <w:jc w:val="center"/>
              <w:rPr>
                <w:rFonts w:cs="Arial"/>
                <w:sz w:val="18"/>
                <w:szCs w:val="18"/>
              </w:rPr>
            </w:pPr>
            <w:r w:rsidRPr="003B4C8D">
              <w:rPr>
                <w:rFonts w:cs="Arial"/>
                <w:sz w:val="18"/>
                <w:szCs w:val="18"/>
              </w:rPr>
              <w:t>0.80</w:t>
            </w:r>
          </w:p>
        </w:tc>
        <w:tc>
          <w:tcPr>
            <w:tcW w:w="170" w:type="dxa"/>
            <w:tcBorders>
              <w:top w:val="nil"/>
              <w:left w:val="nil"/>
              <w:bottom w:val="nil"/>
              <w:right w:val="nil"/>
            </w:tcBorders>
            <w:vAlign w:val="bottom"/>
          </w:tcPr>
          <w:p w14:paraId="05FD43DF" w14:textId="23219F2B"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0217902" w14:textId="5BE4089D"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7F2C2800" w14:textId="562B60A0"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5C0785E1" w14:textId="5926C20D"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27A7E893" w14:textId="3EEF4417" w:rsidR="003B4C8D" w:rsidRPr="00C935A5" w:rsidRDefault="003B4C8D" w:rsidP="003B4C8D">
            <w:pPr>
              <w:spacing w:before="40" w:after="20"/>
              <w:jc w:val="center"/>
              <w:rPr>
                <w:rFonts w:cs="Arial"/>
                <w:sz w:val="18"/>
                <w:szCs w:val="18"/>
              </w:rPr>
            </w:pPr>
            <w:r w:rsidRPr="003B4C8D">
              <w:rPr>
                <w:rFonts w:cs="Arial"/>
                <w:sz w:val="18"/>
                <w:szCs w:val="18"/>
              </w:rPr>
              <w:t>19.5</w:t>
            </w:r>
          </w:p>
        </w:tc>
      </w:tr>
      <w:tr w:rsidR="003B4C8D" w:rsidRPr="003B4C8D" w14:paraId="56078019"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159CE54" w14:textId="77777777" w:rsidR="003B4C8D" w:rsidRPr="00C935A5" w:rsidRDefault="003B4C8D" w:rsidP="003B4C8D">
            <w:pPr>
              <w:spacing w:before="40" w:after="40"/>
              <w:rPr>
                <w:rFonts w:cs="Arial"/>
                <w:sz w:val="18"/>
                <w:szCs w:val="18"/>
              </w:rPr>
            </w:pPr>
            <w:r w:rsidRPr="00C935A5">
              <w:rPr>
                <w:rFonts w:cs="Arial"/>
                <w:sz w:val="18"/>
                <w:szCs w:val="18"/>
              </w:rPr>
              <w:t>Greater Dandenong C</w:t>
            </w:r>
          </w:p>
        </w:tc>
        <w:tc>
          <w:tcPr>
            <w:tcW w:w="1021" w:type="dxa"/>
            <w:tcBorders>
              <w:top w:val="nil"/>
              <w:left w:val="single" w:sz="18" w:space="0" w:color="5F497A" w:themeColor="accent4" w:themeShade="BF"/>
              <w:bottom w:val="nil"/>
              <w:right w:val="nil"/>
            </w:tcBorders>
            <w:shd w:val="clear" w:color="auto" w:fill="auto"/>
            <w:vAlign w:val="bottom"/>
          </w:tcPr>
          <w:p w14:paraId="7D4D58C9" w14:textId="7C13F840"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907" w:type="dxa"/>
            <w:tcBorders>
              <w:top w:val="nil"/>
              <w:left w:val="nil"/>
              <w:bottom w:val="nil"/>
              <w:right w:val="nil"/>
            </w:tcBorders>
            <w:shd w:val="clear" w:color="auto" w:fill="auto"/>
            <w:vAlign w:val="bottom"/>
          </w:tcPr>
          <w:p w14:paraId="1B5402EB" w14:textId="25279D8C"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0100BA6E" w14:textId="7BD3C5B8"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13FCC543" w14:textId="0655171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32850C3" w14:textId="0963688F"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1CAF41BD" w14:textId="45AEE6F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A79B93E" w14:textId="61DEF089"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7AC4413B" w14:textId="40BEA610" w:rsidR="003B4C8D" w:rsidRPr="00C935A5" w:rsidRDefault="003B4C8D" w:rsidP="003B4C8D">
            <w:pPr>
              <w:spacing w:before="40" w:after="20"/>
              <w:jc w:val="center"/>
              <w:rPr>
                <w:rFonts w:cs="Arial"/>
                <w:sz w:val="18"/>
                <w:szCs w:val="18"/>
              </w:rPr>
            </w:pPr>
            <w:r w:rsidRPr="003B4C8D">
              <w:rPr>
                <w:rFonts w:cs="Arial"/>
                <w:sz w:val="18"/>
                <w:szCs w:val="18"/>
              </w:rPr>
              <w:t>21.5</w:t>
            </w:r>
          </w:p>
        </w:tc>
      </w:tr>
      <w:tr w:rsidR="003B4C8D" w:rsidRPr="003B4C8D" w14:paraId="77514D8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8CA2F19" w14:textId="77777777" w:rsidR="003B4C8D" w:rsidRPr="00C935A5" w:rsidRDefault="003B4C8D" w:rsidP="003B4C8D">
            <w:pPr>
              <w:spacing w:before="40" w:after="40"/>
              <w:rPr>
                <w:rFonts w:cs="Arial"/>
                <w:sz w:val="18"/>
                <w:szCs w:val="18"/>
              </w:rPr>
            </w:pPr>
            <w:r w:rsidRPr="00C935A5">
              <w:rPr>
                <w:rFonts w:cs="Arial"/>
                <w:sz w:val="18"/>
                <w:szCs w:val="18"/>
              </w:rPr>
              <w:t>Greater Geelong C</w:t>
            </w:r>
          </w:p>
        </w:tc>
        <w:tc>
          <w:tcPr>
            <w:tcW w:w="1021" w:type="dxa"/>
            <w:tcBorders>
              <w:top w:val="nil"/>
              <w:left w:val="single" w:sz="18" w:space="0" w:color="5F497A" w:themeColor="accent4" w:themeShade="BF"/>
              <w:bottom w:val="nil"/>
              <w:right w:val="nil"/>
            </w:tcBorders>
            <w:shd w:val="clear" w:color="auto" w:fill="auto"/>
            <w:vAlign w:val="bottom"/>
          </w:tcPr>
          <w:p w14:paraId="7F7DC11F" w14:textId="6CF59C09"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1666C9F6" w14:textId="256FF883"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vAlign w:val="bottom"/>
          </w:tcPr>
          <w:p w14:paraId="005E940D" w14:textId="539D7B27" w:rsidR="003B4C8D" w:rsidRPr="00C935A5" w:rsidRDefault="003B4C8D" w:rsidP="003B4C8D">
            <w:pPr>
              <w:spacing w:before="40" w:after="20"/>
              <w:jc w:val="center"/>
              <w:rPr>
                <w:rFonts w:cs="Arial"/>
                <w:sz w:val="18"/>
                <w:szCs w:val="18"/>
              </w:rPr>
            </w:pPr>
            <w:r w:rsidRPr="003B4C8D">
              <w:rPr>
                <w:rFonts w:cs="Arial"/>
                <w:sz w:val="18"/>
                <w:szCs w:val="18"/>
              </w:rPr>
              <w:t>0.91</w:t>
            </w:r>
          </w:p>
        </w:tc>
        <w:tc>
          <w:tcPr>
            <w:tcW w:w="170" w:type="dxa"/>
            <w:tcBorders>
              <w:top w:val="nil"/>
              <w:left w:val="nil"/>
              <w:bottom w:val="nil"/>
              <w:right w:val="nil"/>
            </w:tcBorders>
            <w:vAlign w:val="bottom"/>
          </w:tcPr>
          <w:p w14:paraId="4762543F" w14:textId="5B8A5E88"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246BE18" w14:textId="66597FAA"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0EF77258" w14:textId="12838B0E"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1021" w:type="dxa"/>
            <w:tcBorders>
              <w:top w:val="nil"/>
              <w:left w:val="nil"/>
              <w:bottom w:val="nil"/>
              <w:right w:val="nil"/>
            </w:tcBorders>
            <w:shd w:val="clear" w:color="auto" w:fill="auto"/>
            <w:vAlign w:val="bottom"/>
          </w:tcPr>
          <w:p w14:paraId="45EA425B" w14:textId="5B7A59F2"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4700733A" w14:textId="7FD98C26" w:rsidR="003B4C8D" w:rsidRPr="00C935A5" w:rsidRDefault="003B4C8D" w:rsidP="003B4C8D">
            <w:pPr>
              <w:spacing w:before="40" w:after="20"/>
              <w:jc w:val="center"/>
              <w:rPr>
                <w:rFonts w:cs="Arial"/>
                <w:sz w:val="18"/>
                <w:szCs w:val="18"/>
              </w:rPr>
            </w:pPr>
            <w:r w:rsidRPr="003B4C8D">
              <w:rPr>
                <w:rFonts w:cs="Arial"/>
                <w:sz w:val="18"/>
                <w:szCs w:val="18"/>
              </w:rPr>
              <w:t>30.3</w:t>
            </w:r>
          </w:p>
        </w:tc>
      </w:tr>
      <w:tr w:rsidR="003B4C8D" w:rsidRPr="003B4C8D" w14:paraId="50C5F3F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51970D2" w14:textId="77777777" w:rsidR="003B4C8D" w:rsidRPr="00C935A5" w:rsidRDefault="003B4C8D" w:rsidP="003B4C8D">
            <w:pPr>
              <w:spacing w:before="40" w:after="40"/>
              <w:rPr>
                <w:rFonts w:cs="Arial"/>
                <w:sz w:val="18"/>
                <w:szCs w:val="18"/>
              </w:rPr>
            </w:pPr>
            <w:r w:rsidRPr="00C935A5">
              <w:rPr>
                <w:rFonts w:cs="Arial"/>
                <w:sz w:val="18"/>
                <w:szCs w:val="18"/>
              </w:rPr>
              <w:t>Greater Shepparton C</w:t>
            </w:r>
          </w:p>
        </w:tc>
        <w:tc>
          <w:tcPr>
            <w:tcW w:w="1021" w:type="dxa"/>
            <w:tcBorders>
              <w:top w:val="nil"/>
              <w:left w:val="single" w:sz="18" w:space="0" w:color="5F497A" w:themeColor="accent4" w:themeShade="BF"/>
              <w:bottom w:val="nil"/>
              <w:right w:val="nil"/>
            </w:tcBorders>
            <w:shd w:val="clear" w:color="auto" w:fill="auto"/>
            <w:vAlign w:val="bottom"/>
          </w:tcPr>
          <w:p w14:paraId="3C09E428" w14:textId="57E29BF1"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6282B164" w14:textId="2B855C6C"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4ADC2185" w14:textId="363755FB" w:rsidR="003B4C8D" w:rsidRPr="00C935A5" w:rsidRDefault="003B4C8D" w:rsidP="003B4C8D">
            <w:pPr>
              <w:spacing w:before="40" w:after="20"/>
              <w:jc w:val="center"/>
              <w:rPr>
                <w:rFonts w:cs="Arial"/>
                <w:sz w:val="18"/>
                <w:szCs w:val="18"/>
              </w:rPr>
            </w:pPr>
            <w:r w:rsidRPr="003B4C8D">
              <w:rPr>
                <w:rFonts w:cs="Arial"/>
                <w:sz w:val="18"/>
                <w:szCs w:val="18"/>
              </w:rPr>
              <w:t>0.80</w:t>
            </w:r>
          </w:p>
        </w:tc>
        <w:tc>
          <w:tcPr>
            <w:tcW w:w="170" w:type="dxa"/>
            <w:tcBorders>
              <w:top w:val="nil"/>
              <w:left w:val="nil"/>
              <w:bottom w:val="nil"/>
              <w:right w:val="nil"/>
            </w:tcBorders>
            <w:vAlign w:val="bottom"/>
          </w:tcPr>
          <w:p w14:paraId="79FEBD23" w14:textId="03EA4140"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CAACF0B" w14:textId="4CD5D72B"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7FD59F0D" w14:textId="42AC58D3"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4143AF8E" w14:textId="68D8661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5CB2C1E9" w14:textId="50D0D56C" w:rsidR="003B4C8D" w:rsidRPr="00C935A5" w:rsidRDefault="003B4C8D" w:rsidP="003B4C8D">
            <w:pPr>
              <w:spacing w:before="40" w:after="20"/>
              <w:jc w:val="center"/>
              <w:rPr>
                <w:rFonts w:cs="Arial"/>
                <w:sz w:val="18"/>
                <w:szCs w:val="18"/>
              </w:rPr>
            </w:pPr>
            <w:r w:rsidRPr="003B4C8D">
              <w:rPr>
                <w:rFonts w:cs="Arial"/>
                <w:sz w:val="18"/>
                <w:szCs w:val="18"/>
              </w:rPr>
              <w:t>53.9</w:t>
            </w:r>
          </w:p>
        </w:tc>
      </w:tr>
      <w:tr w:rsidR="003B4C8D" w:rsidRPr="003B4C8D" w14:paraId="2B005B3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52E23C6" w14:textId="77777777" w:rsidR="003B4C8D" w:rsidRPr="00C935A5" w:rsidRDefault="003B4C8D" w:rsidP="003B4C8D">
            <w:pPr>
              <w:spacing w:before="40" w:after="40"/>
              <w:rPr>
                <w:rFonts w:cs="Arial"/>
                <w:sz w:val="18"/>
                <w:szCs w:val="18"/>
              </w:rPr>
            </w:pPr>
            <w:r w:rsidRPr="00C935A5">
              <w:rPr>
                <w:rFonts w:cs="Arial"/>
                <w:sz w:val="18"/>
                <w:szCs w:val="18"/>
              </w:rPr>
              <w:t>Hepburn S</w:t>
            </w:r>
          </w:p>
        </w:tc>
        <w:tc>
          <w:tcPr>
            <w:tcW w:w="1021" w:type="dxa"/>
            <w:tcBorders>
              <w:top w:val="nil"/>
              <w:left w:val="single" w:sz="18" w:space="0" w:color="5F497A" w:themeColor="accent4" w:themeShade="BF"/>
              <w:bottom w:val="nil"/>
              <w:right w:val="nil"/>
            </w:tcBorders>
            <w:shd w:val="clear" w:color="auto" w:fill="auto"/>
            <w:vAlign w:val="bottom"/>
          </w:tcPr>
          <w:p w14:paraId="661F4E3A" w14:textId="76986700"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5A08E51B" w14:textId="4FB451E0"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vAlign w:val="bottom"/>
          </w:tcPr>
          <w:p w14:paraId="224A1514" w14:textId="53B5E759"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70" w:type="dxa"/>
            <w:tcBorders>
              <w:top w:val="nil"/>
              <w:left w:val="nil"/>
              <w:bottom w:val="nil"/>
              <w:right w:val="nil"/>
            </w:tcBorders>
            <w:vAlign w:val="bottom"/>
          </w:tcPr>
          <w:p w14:paraId="0F1752B2" w14:textId="04792D88"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CCC3382" w14:textId="37D478F9"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10E0C896" w14:textId="6D31B5A1"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1021" w:type="dxa"/>
            <w:tcBorders>
              <w:top w:val="nil"/>
              <w:left w:val="nil"/>
              <w:bottom w:val="nil"/>
              <w:right w:val="nil"/>
            </w:tcBorders>
            <w:shd w:val="clear" w:color="auto" w:fill="auto"/>
            <w:vAlign w:val="bottom"/>
          </w:tcPr>
          <w:p w14:paraId="1A7BEB7A" w14:textId="2711E52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1F0557A7" w14:textId="74904F18" w:rsidR="003B4C8D" w:rsidRPr="00C935A5" w:rsidRDefault="003B4C8D" w:rsidP="003B4C8D">
            <w:pPr>
              <w:spacing w:before="40" w:after="20"/>
              <w:jc w:val="center"/>
              <w:rPr>
                <w:rFonts w:cs="Arial"/>
                <w:sz w:val="18"/>
                <w:szCs w:val="18"/>
              </w:rPr>
            </w:pPr>
            <w:r w:rsidRPr="003B4C8D">
              <w:rPr>
                <w:rFonts w:cs="Arial"/>
                <w:sz w:val="18"/>
                <w:szCs w:val="18"/>
              </w:rPr>
              <w:t>14.4</w:t>
            </w:r>
          </w:p>
        </w:tc>
      </w:tr>
      <w:tr w:rsidR="003B4C8D" w:rsidRPr="003B4C8D" w14:paraId="33E43FAA"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7B813A3" w14:textId="77777777" w:rsidR="003B4C8D" w:rsidRPr="00C935A5" w:rsidRDefault="003B4C8D" w:rsidP="003B4C8D">
            <w:pPr>
              <w:spacing w:before="40" w:after="40"/>
              <w:rPr>
                <w:rFonts w:cs="Arial"/>
                <w:sz w:val="18"/>
                <w:szCs w:val="18"/>
              </w:rPr>
            </w:pPr>
            <w:r w:rsidRPr="00C935A5">
              <w:rPr>
                <w:rFonts w:cs="Arial"/>
                <w:sz w:val="18"/>
                <w:szCs w:val="18"/>
              </w:rPr>
              <w:t>Hindmarsh S</w:t>
            </w:r>
          </w:p>
        </w:tc>
        <w:tc>
          <w:tcPr>
            <w:tcW w:w="1021" w:type="dxa"/>
            <w:tcBorders>
              <w:top w:val="nil"/>
              <w:left w:val="single" w:sz="18" w:space="0" w:color="5F497A" w:themeColor="accent4" w:themeShade="BF"/>
              <w:bottom w:val="nil"/>
              <w:right w:val="nil"/>
            </w:tcBorders>
            <w:shd w:val="clear" w:color="auto" w:fill="auto"/>
            <w:vAlign w:val="bottom"/>
          </w:tcPr>
          <w:p w14:paraId="7BD63911" w14:textId="5F3754B0"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907" w:type="dxa"/>
            <w:tcBorders>
              <w:top w:val="nil"/>
              <w:left w:val="nil"/>
              <w:bottom w:val="nil"/>
              <w:right w:val="nil"/>
            </w:tcBorders>
            <w:shd w:val="clear" w:color="auto" w:fill="auto"/>
            <w:vAlign w:val="bottom"/>
          </w:tcPr>
          <w:p w14:paraId="64582DBF" w14:textId="68B8BF46"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vAlign w:val="bottom"/>
          </w:tcPr>
          <w:p w14:paraId="25DFD9DF" w14:textId="128ECA62" w:rsidR="003B4C8D" w:rsidRPr="00C935A5" w:rsidRDefault="003B4C8D" w:rsidP="003B4C8D">
            <w:pPr>
              <w:spacing w:before="40" w:after="20"/>
              <w:jc w:val="center"/>
              <w:rPr>
                <w:rFonts w:cs="Arial"/>
                <w:sz w:val="18"/>
                <w:szCs w:val="18"/>
              </w:rPr>
            </w:pPr>
            <w:r w:rsidRPr="003B4C8D">
              <w:rPr>
                <w:rFonts w:cs="Arial"/>
                <w:sz w:val="18"/>
                <w:szCs w:val="18"/>
              </w:rPr>
              <w:t>0.76</w:t>
            </w:r>
          </w:p>
        </w:tc>
        <w:tc>
          <w:tcPr>
            <w:tcW w:w="170" w:type="dxa"/>
            <w:tcBorders>
              <w:top w:val="nil"/>
              <w:left w:val="nil"/>
              <w:bottom w:val="nil"/>
              <w:right w:val="nil"/>
            </w:tcBorders>
            <w:vAlign w:val="bottom"/>
          </w:tcPr>
          <w:p w14:paraId="17B5FF8E" w14:textId="0AF6BEF0"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C199F43" w14:textId="3707AC8B"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3DFF9B6A" w14:textId="3C73228B"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bottom w:val="nil"/>
              <w:right w:val="nil"/>
            </w:tcBorders>
            <w:shd w:val="clear" w:color="auto" w:fill="auto"/>
            <w:vAlign w:val="bottom"/>
          </w:tcPr>
          <w:p w14:paraId="11FA15B1" w14:textId="2801045E"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421ED528" w14:textId="4A1143C5" w:rsidR="003B4C8D" w:rsidRPr="00C935A5" w:rsidRDefault="003B4C8D" w:rsidP="003B4C8D">
            <w:pPr>
              <w:spacing w:before="40" w:after="20"/>
              <w:jc w:val="center"/>
              <w:rPr>
                <w:rFonts w:cs="Arial"/>
                <w:sz w:val="18"/>
                <w:szCs w:val="18"/>
              </w:rPr>
            </w:pPr>
            <w:r w:rsidRPr="003B4C8D">
              <w:rPr>
                <w:rFonts w:cs="Arial"/>
                <w:sz w:val="18"/>
                <w:szCs w:val="18"/>
              </w:rPr>
              <w:t>13.6</w:t>
            </w:r>
          </w:p>
        </w:tc>
      </w:tr>
      <w:tr w:rsidR="003B4C8D" w:rsidRPr="003B4C8D" w14:paraId="665B7739"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66B3852" w14:textId="77777777" w:rsidR="003B4C8D" w:rsidRPr="00C935A5" w:rsidRDefault="003B4C8D" w:rsidP="003B4C8D">
            <w:pPr>
              <w:spacing w:before="40" w:after="40"/>
              <w:rPr>
                <w:rFonts w:cs="Arial"/>
                <w:sz w:val="18"/>
                <w:szCs w:val="18"/>
              </w:rPr>
            </w:pPr>
            <w:r w:rsidRPr="00C935A5">
              <w:rPr>
                <w:rFonts w:cs="Arial"/>
                <w:sz w:val="18"/>
                <w:szCs w:val="18"/>
              </w:rPr>
              <w:t>Hobsons Bay C</w:t>
            </w:r>
          </w:p>
        </w:tc>
        <w:tc>
          <w:tcPr>
            <w:tcW w:w="1021" w:type="dxa"/>
            <w:tcBorders>
              <w:top w:val="nil"/>
              <w:left w:val="single" w:sz="18" w:space="0" w:color="5F497A" w:themeColor="accent4" w:themeShade="BF"/>
              <w:bottom w:val="nil"/>
              <w:right w:val="nil"/>
            </w:tcBorders>
            <w:shd w:val="clear" w:color="auto" w:fill="auto"/>
            <w:vAlign w:val="bottom"/>
          </w:tcPr>
          <w:p w14:paraId="6A5C7A47" w14:textId="1361AA32"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78CBE37C" w14:textId="24CAFA89"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vAlign w:val="bottom"/>
          </w:tcPr>
          <w:p w14:paraId="40E30941" w14:textId="19FA205B"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60E6CA2B" w14:textId="2BB7FA95"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0E6BF5F" w14:textId="4C14F075"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907" w:type="dxa"/>
            <w:tcBorders>
              <w:top w:val="nil"/>
              <w:left w:val="nil"/>
              <w:bottom w:val="nil"/>
              <w:right w:val="nil"/>
            </w:tcBorders>
            <w:shd w:val="clear" w:color="auto" w:fill="auto"/>
            <w:vAlign w:val="bottom"/>
          </w:tcPr>
          <w:p w14:paraId="7F485AA0" w14:textId="5A599989" w:rsidR="003B4C8D" w:rsidRPr="00C935A5" w:rsidRDefault="003B4C8D" w:rsidP="003B4C8D">
            <w:pPr>
              <w:spacing w:before="40" w:after="20"/>
              <w:jc w:val="center"/>
              <w:rPr>
                <w:rFonts w:cs="Arial"/>
                <w:sz w:val="18"/>
                <w:szCs w:val="18"/>
              </w:rPr>
            </w:pPr>
            <w:r w:rsidRPr="003B4C8D">
              <w:rPr>
                <w:rFonts w:cs="Arial"/>
                <w:sz w:val="18"/>
                <w:szCs w:val="18"/>
              </w:rPr>
              <w:t>1.07</w:t>
            </w:r>
          </w:p>
        </w:tc>
        <w:tc>
          <w:tcPr>
            <w:tcW w:w="1021" w:type="dxa"/>
            <w:tcBorders>
              <w:top w:val="nil"/>
              <w:left w:val="nil"/>
              <w:bottom w:val="nil"/>
              <w:right w:val="nil"/>
            </w:tcBorders>
            <w:shd w:val="clear" w:color="auto" w:fill="auto"/>
            <w:vAlign w:val="bottom"/>
          </w:tcPr>
          <w:p w14:paraId="15C9B865" w14:textId="3A63FF3A"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76B3AF5D" w14:textId="29432179" w:rsidR="003B4C8D" w:rsidRPr="00C935A5" w:rsidRDefault="003B4C8D" w:rsidP="003B4C8D">
            <w:pPr>
              <w:spacing w:before="40" w:after="20"/>
              <w:jc w:val="center"/>
              <w:rPr>
                <w:rFonts w:cs="Arial"/>
                <w:sz w:val="18"/>
                <w:szCs w:val="18"/>
              </w:rPr>
            </w:pPr>
            <w:r w:rsidRPr="003B4C8D">
              <w:rPr>
                <w:rFonts w:cs="Arial"/>
                <w:sz w:val="18"/>
                <w:szCs w:val="18"/>
              </w:rPr>
              <w:t>15.1</w:t>
            </w:r>
          </w:p>
        </w:tc>
      </w:tr>
      <w:tr w:rsidR="003B4C8D" w:rsidRPr="003B4C8D" w14:paraId="13F42E9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DF9AA09" w14:textId="77777777" w:rsidR="003B4C8D" w:rsidRPr="00C935A5" w:rsidRDefault="003B4C8D" w:rsidP="003B4C8D">
            <w:pPr>
              <w:spacing w:before="40" w:after="40"/>
              <w:rPr>
                <w:rFonts w:cs="Arial"/>
                <w:sz w:val="18"/>
                <w:szCs w:val="18"/>
              </w:rPr>
            </w:pPr>
            <w:r w:rsidRPr="00C935A5">
              <w:rPr>
                <w:rFonts w:cs="Arial"/>
                <w:sz w:val="18"/>
                <w:szCs w:val="18"/>
              </w:rPr>
              <w:t>Horsham RC</w:t>
            </w:r>
          </w:p>
        </w:tc>
        <w:tc>
          <w:tcPr>
            <w:tcW w:w="1021" w:type="dxa"/>
            <w:tcBorders>
              <w:top w:val="nil"/>
              <w:left w:val="single" w:sz="18" w:space="0" w:color="5F497A" w:themeColor="accent4" w:themeShade="BF"/>
              <w:bottom w:val="nil"/>
              <w:right w:val="nil"/>
            </w:tcBorders>
            <w:shd w:val="clear" w:color="auto" w:fill="auto"/>
            <w:vAlign w:val="bottom"/>
          </w:tcPr>
          <w:p w14:paraId="4DFCFD6D" w14:textId="0F67EACA"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7D93167C" w14:textId="20A6F3F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0ED295BA" w14:textId="3FEA277E" w:rsidR="003B4C8D" w:rsidRPr="00C935A5" w:rsidRDefault="003B4C8D" w:rsidP="003B4C8D">
            <w:pPr>
              <w:spacing w:before="40" w:after="20"/>
              <w:jc w:val="center"/>
              <w:rPr>
                <w:rFonts w:cs="Arial"/>
                <w:sz w:val="18"/>
                <w:szCs w:val="18"/>
              </w:rPr>
            </w:pPr>
            <w:r w:rsidRPr="003B4C8D">
              <w:rPr>
                <w:rFonts w:cs="Arial"/>
                <w:sz w:val="18"/>
                <w:szCs w:val="18"/>
              </w:rPr>
              <w:t>0.81</w:t>
            </w:r>
          </w:p>
        </w:tc>
        <w:tc>
          <w:tcPr>
            <w:tcW w:w="170" w:type="dxa"/>
            <w:tcBorders>
              <w:top w:val="nil"/>
              <w:left w:val="nil"/>
              <w:bottom w:val="nil"/>
              <w:right w:val="nil"/>
            </w:tcBorders>
            <w:vAlign w:val="bottom"/>
          </w:tcPr>
          <w:p w14:paraId="3FC6ABA8" w14:textId="14F9E1AC"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3B41084" w14:textId="51532F3E"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6DEA728A" w14:textId="7F483A5B"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56390920" w14:textId="10F3B74A"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bottom w:val="nil"/>
              <w:right w:val="nil"/>
            </w:tcBorders>
            <w:shd w:val="clear" w:color="auto" w:fill="auto"/>
            <w:vAlign w:val="bottom"/>
          </w:tcPr>
          <w:p w14:paraId="651FE72A" w14:textId="70CB39AB" w:rsidR="003B4C8D" w:rsidRPr="00C935A5" w:rsidRDefault="003B4C8D" w:rsidP="003B4C8D">
            <w:pPr>
              <w:spacing w:before="40" w:after="20"/>
              <w:jc w:val="center"/>
              <w:rPr>
                <w:rFonts w:cs="Arial"/>
                <w:sz w:val="18"/>
                <w:szCs w:val="18"/>
              </w:rPr>
            </w:pPr>
            <w:r w:rsidRPr="003B4C8D">
              <w:rPr>
                <w:rFonts w:cs="Arial"/>
                <w:sz w:val="18"/>
                <w:szCs w:val="18"/>
              </w:rPr>
              <w:t>28.6</w:t>
            </w:r>
          </w:p>
        </w:tc>
      </w:tr>
      <w:tr w:rsidR="003B4C8D" w:rsidRPr="003B4C8D" w14:paraId="4D746DD0"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9AC4C1F" w14:textId="77777777" w:rsidR="003B4C8D" w:rsidRPr="00C935A5" w:rsidRDefault="003B4C8D" w:rsidP="003B4C8D">
            <w:pPr>
              <w:spacing w:before="40" w:after="40"/>
              <w:rPr>
                <w:rFonts w:cs="Arial"/>
                <w:sz w:val="18"/>
                <w:szCs w:val="18"/>
              </w:rPr>
            </w:pPr>
            <w:r w:rsidRPr="00C935A5">
              <w:rPr>
                <w:rFonts w:cs="Arial"/>
                <w:sz w:val="18"/>
                <w:szCs w:val="18"/>
              </w:rPr>
              <w:t>Hume C</w:t>
            </w:r>
          </w:p>
        </w:tc>
        <w:tc>
          <w:tcPr>
            <w:tcW w:w="1021" w:type="dxa"/>
            <w:tcBorders>
              <w:top w:val="nil"/>
              <w:left w:val="single" w:sz="18" w:space="0" w:color="5F497A" w:themeColor="accent4" w:themeShade="BF"/>
              <w:bottom w:val="nil"/>
              <w:right w:val="nil"/>
            </w:tcBorders>
            <w:shd w:val="clear" w:color="auto" w:fill="auto"/>
            <w:vAlign w:val="bottom"/>
          </w:tcPr>
          <w:p w14:paraId="01F0FF02" w14:textId="3F704045"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907" w:type="dxa"/>
            <w:tcBorders>
              <w:top w:val="nil"/>
              <w:left w:val="nil"/>
              <w:bottom w:val="nil"/>
              <w:right w:val="nil"/>
            </w:tcBorders>
            <w:shd w:val="clear" w:color="auto" w:fill="auto"/>
            <w:vAlign w:val="bottom"/>
          </w:tcPr>
          <w:p w14:paraId="1573969E" w14:textId="505E6750"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vAlign w:val="bottom"/>
          </w:tcPr>
          <w:p w14:paraId="0E65E94B" w14:textId="50AE5682"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76B3AE12" w14:textId="4B39890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629E1D9" w14:textId="794A962D"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907" w:type="dxa"/>
            <w:tcBorders>
              <w:top w:val="nil"/>
              <w:left w:val="nil"/>
              <w:bottom w:val="nil"/>
              <w:right w:val="nil"/>
            </w:tcBorders>
            <w:shd w:val="clear" w:color="auto" w:fill="auto"/>
            <w:vAlign w:val="bottom"/>
          </w:tcPr>
          <w:p w14:paraId="6FCA1EAA" w14:textId="3D7024E0"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1021" w:type="dxa"/>
            <w:tcBorders>
              <w:top w:val="nil"/>
              <w:left w:val="nil"/>
              <w:bottom w:val="nil"/>
              <w:right w:val="nil"/>
            </w:tcBorders>
            <w:shd w:val="clear" w:color="auto" w:fill="auto"/>
            <w:vAlign w:val="bottom"/>
          </w:tcPr>
          <w:p w14:paraId="380761FC" w14:textId="124367D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E46CEB3" w14:textId="3EF35B01" w:rsidR="003B4C8D" w:rsidRPr="00C935A5" w:rsidRDefault="003B4C8D" w:rsidP="003B4C8D">
            <w:pPr>
              <w:spacing w:before="40" w:after="20"/>
              <w:jc w:val="center"/>
              <w:rPr>
                <w:rFonts w:cs="Arial"/>
                <w:sz w:val="18"/>
                <w:szCs w:val="18"/>
              </w:rPr>
            </w:pPr>
            <w:r w:rsidRPr="003B4C8D">
              <w:rPr>
                <w:rFonts w:cs="Arial"/>
                <w:sz w:val="18"/>
                <w:szCs w:val="18"/>
              </w:rPr>
              <w:t>11.6</w:t>
            </w:r>
          </w:p>
        </w:tc>
      </w:tr>
      <w:tr w:rsidR="003B4C8D" w:rsidRPr="003B4C8D" w14:paraId="1818FF2B"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6A594AA" w14:textId="77777777" w:rsidR="003B4C8D" w:rsidRPr="00C935A5" w:rsidRDefault="003B4C8D" w:rsidP="003B4C8D">
            <w:pPr>
              <w:spacing w:before="40" w:after="40"/>
              <w:rPr>
                <w:rFonts w:cs="Arial"/>
                <w:sz w:val="18"/>
                <w:szCs w:val="18"/>
              </w:rPr>
            </w:pPr>
            <w:r w:rsidRPr="00C935A5">
              <w:rPr>
                <w:rFonts w:cs="Arial"/>
                <w:sz w:val="18"/>
                <w:szCs w:val="18"/>
              </w:rPr>
              <w:t>Indigo S</w:t>
            </w:r>
          </w:p>
        </w:tc>
        <w:tc>
          <w:tcPr>
            <w:tcW w:w="1021" w:type="dxa"/>
            <w:tcBorders>
              <w:top w:val="nil"/>
              <w:left w:val="single" w:sz="18" w:space="0" w:color="5F497A" w:themeColor="accent4" w:themeShade="BF"/>
              <w:bottom w:val="nil"/>
              <w:right w:val="nil"/>
            </w:tcBorders>
            <w:shd w:val="clear" w:color="auto" w:fill="auto"/>
            <w:vAlign w:val="bottom"/>
          </w:tcPr>
          <w:p w14:paraId="1944F7E8" w14:textId="18F6FC2C"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05E730F6" w14:textId="5634F069"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vAlign w:val="bottom"/>
          </w:tcPr>
          <w:p w14:paraId="114E1141" w14:textId="47F7D079" w:rsidR="003B4C8D" w:rsidRPr="00C935A5" w:rsidRDefault="003B4C8D" w:rsidP="003B4C8D">
            <w:pPr>
              <w:spacing w:before="40" w:after="20"/>
              <w:jc w:val="center"/>
              <w:rPr>
                <w:rFonts w:cs="Arial"/>
                <w:sz w:val="18"/>
                <w:szCs w:val="18"/>
              </w:rPr>
            </w:pPr>
            <w:r w:rsidRPr="003B4C8D">
              <w:rPr>
                <w:rFonts w:cs="Arial"/>
                <w:sz w:val="18"/>
                <w:szCs w:val="18"/>
              </w:rPr>
              <w:t>0.92</w:t>
            </w:r>
          </w:p>
        </w:tc>
        <w:tc>
          <w:tcPr>
            <w:tcW w:w="170" w:type="dxa"/>
            <w:tcBorders>
              <w:top w:val="nil"/>
              <w:left w:val="nil"/>
              <w:bottom w:val="nil"/>
              <w:right w:val="nil"/>
            </w:tcBorders>
            <w:vAlign w:val="bottom"/>
          </w:tcPr>
          <w:p w14:paraId="7AF8B3D1" w14:textId="0905941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2174486" w14:textId="360FF46D"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41AC9C3A" w14:textId="1D20D5E9"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15F224DB" w14:textId="0FBB1D18"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057C997D" w14:textId="1857E635" w:rsidR="003B4C8D" w:rsidRPr="00C935A5" w:rsidRDefault="003B4C8D" w:rsidP="003B4C8D">
            <w:pPr>
              <w:spacing w:before="40" w:after="20"/>
              <w:jc w:val="center"/>
              <w:rPr>
                <w:rFonts w:cs="Arial"/>
                <w:sz w:val="18"/>
                <w:szCs w:val="18"/>
              </w:rPr>
            </w:pPr>
            <w:r w:rsidRPr="003B4C8D">
              <w:rPr>
                <w:rFonts w:cs="Arial"/>
                <w:sz w:val="18"/>
                <w:szCs w:val="18"/>
              </w:rPr>
              <w:t>28.3</w:t>
            </w:r>
          </w:p>
        </w:tc>
      </w:tr>
      <w:tr w:rsidR="003B4C8D" w:rsidRPr="003B4C8D" w14:paraId="4EE57DFB"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201D54A" w14:textId="77777777" w:rsidR="003B4C8D" w:rsidRPr="00C935A5" w:rsidRDefault="003B4C8D" w:rsidP="003B4C8D">
            <w:pPr>
              <w:spacing w:before="40" w:after="40"/>
              <w:rPr>
                <w:rFonts w:cs="Arial"/>
                <w:sz w:val="18"/>
                <w:szCs w:val="18"/>
              </w:rPr>
            </w:pPr>
            <w:r w:rsidRPr="00C935A5">
              <w:rPr>
                <w:rFonts w:cs="Arial"/>
                <w:sz w:val="18"/>
                <w:szCs w:val="18"/>
              </w:rPr>
              <w:t>Kingston C</w:t>
            </w:r>
          </w:p>
        </w:tc>
        <w:tc>
          <w:tcPr>
            <w:tcW w:w="1021" w:type="dxa"/>
            <w:tcBorders>
              <w:top w:val="nil"/>
              <w:left w:val="single" w:sz="18" w:space="0" w:color="5F497A" w:themeColor="accent4" w:themeShade="BF"/>
              <w:bottom w:val="nil"/>
              <w:right w:val="nil"/>
            </w:tcBorders>
            <w:shd w:val="clear" w:color="auto" w:fill="auto"/>
            <w:vAlign w:val="bottom"/>
          </w:tcPr>
          <w:p w14:paraId="6B6021FD" w14:textId="7F27337A"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7" w:type="dxa"/>
            <w:tcBorders>
              <w:top w:val="nil"/>
              <w:left w:val="nil"/>
              <w:bottom w:val="nil"/>
              <w:right w:val="nil"/>
            </w:tcBorders>
            <w:shd w:val="clear" w:color="auto" w:fill="auto"/>
            <w:vAlign w:val="bottom"/>
          </w:tcPr>
          <w:p w14:paraId="6204EA42" w14:textId="1DEEC051"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719BCFD9" w14:textId="6B54939A"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0181AAED" w14:textId="26AF7348"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686F992" w14:textId="33E66035"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63214E13" w14:textId="28059CEF"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FBD13C2" w14:textId="7A6241D4"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63ABBFAF" w14:textId="26846D62" w:rsidR="003B4C8D" w:rsidRPr="00C935A5" w:rsidRDefault="003B4C8D" w:rsidP="003B4C8D">
            <w:pPr>
              <w:spacing w:before="40" w:after="20"/>
              <w:jc w:val="center"/>
              <w:rPr>
                <w:rFonts w:cs="Arial"/>
                <w:sz w:val="18"/>
                <w:szCs w:val="18"/>
              </w:rPr>
            </w:pPr>
            <w:r w:rsidRPr="003B4C8D">
              <w:rPr>
                <w:rFonts w:cs="Arial"/>
                <w:sz w:val="18"/>
                <w:szCs w:val="18"/>
              </w:rPr>
              <w:t>9.9</w:t>
            </w:r>
          </w:p>
        </w:tc>
      </w:tr>
      <w:tr w:rsidR="003B4C8D" w:rsidRPr="003B4C8D" w14:paraId="1AFD4F2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51EE51E" w14:textId="77777777" w:rsidR="003B4C8D" w:rsidRPr="00C935A5" w:rsidRDefault="003B4C8D" w:rsidP="003B4C8D">
            <w:pPr>
              <w:spacing w:before="40" w:after="40"/>
              <w:rPr>
                <w:rFonts w:cs="Arial"/>
                <w:sz w:val="18"/>
                <w:szCs w:val="18"/>
              </w:rPr>
            </w:pPr>
            <w:r w:rsidRPr="00C935A5">
              <w:rPr>
                <w:rFonts w:cs="Arial"/>
                <w:sz w:val="18"/>
                <w:szCs w:val="18"/>
              </w:rPr>
              <w:t>Knox C</w:t>
            </w:r>
          </w:p>
        </w:tc>
        <w:tc>
          <w:tcPr>
            <w:tcW w:w="1021" w:type="dxa"/>
            <w:tcBorders>
              <w:top w:val="nil"/>
              <w:left w:val="single" w:sz="18" w:space="0" w:color="5F497A" w:themeColor="accent4" w:themeShade="BF"/>
              <w:bottom w:val="nil"/>
              <w:right w:val="nil"/>
            </w:tcBorders>
            <w:shd w:val="clear" w:color="auto" w:fill="auto"/>
            <w:vAlign w:val="bottom"/>
          </w:tcPr>
          <w:p w14:paraId="1D488F0F" w14:textId="41651CBF"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03A50027" w14:textId="5F0CA48D"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vAlign w:val="bottom"/>
          </w:tcPr>
          <w:p w14:paraId="6C039981" w14:textId="031194E9"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6124D2B0" w14:textId="548A6065"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CB38845" w14:textId="5BA0F3E9"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6E7FB334" w14:textId="48BA0DBB"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340AC090" w14:textId="24ADA1D7"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1B8A12BB" w14:textId="342685F4" w:rsidR="003B4C8D" w:rsidRPr="00C935A5" w:rsidRDefault="003B4C8D" w:rsidP="003B4C8D">
            <w:pPr>
              <w:spacing w:before="40" w:after="20"/>
              <w:jc w:val="center"/>
              <w:rPr>
                <w:rFonts w:cs="Arial"/>
                <w:sz w:val="18"/>
                <w:szCs w:val="18"/>
              </w:rPr>
            </w:pPr>
            <w:r w:rsidRPr="003B4C8D">
              <w:rPr>
                <w:rFonts w:cs="Arial"/>
                <w:sz w:val="18"/>
                <w:szCs w:val="18"/>
              </w:rPr>
              <w:t>12.1</w:t>
            </w:r>
          </w:p>
        </w:tc>
      </w:tr>
      <w:tr w:rsidR="003B4C8D" w:rsidRPr="003B4C8D" w14:paraId="10F06D80"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2D33084" w14:textId="77777777" w:rsidR="003B4C8D" w:rsidRPr="00C935A5" w:rsidRDefault="003B4C8D" w:rsidP="003B4C8D">
            <w:pPr>
              <w:spacing w:before="40" w:after="40"/>
              <w:rPr>
                <w:rFonts w:cs="Arial"/>
                <w:sz w:val="18"/>
                <w:szCs w:val="18"/>
              </w:rPr>
            </w:pPr>
            <w:r w:rsidRPr="00C935A5">
              <w:rPr>
                <w:rFonts w:cs="Arial"/>
                <w:sz w:val="18"/>
                <w:szCs w:val="18"/>
              </w:rPr>
              <w:t>Latrobe C</w:t>
            </w:r>
          </w:p>
        </w:tc>
        <w:tc>
          <w:tcPr>
            <w:tcW w:w="1021" w:type="dxa"/>
            <w:tcBorders>
              <w:top w:val="nil"/>
              <w:left w:val="single" w:sz="18" w:space="0" w:color="5F497A" w:themeColor="accent4" w:themeShade="BF"/>
              <w:bottom w:val="nil"/>
              <w:right w:val="nil"/>
            </w:tcBorders>
            <w:shd w:val="clear" w:color="auto" w:fill="auto"/>
            <w:vAlign w:val="bottom"/>
          </w:tcPr>
          <w:p w14:paraId="7AF8F025" w14:textId="44EDBB1B"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3B21C47D" w14:textId="6F2FD000"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vAlign w:val="bottom"/>
          </w:tcPr>
          <w:p w14:paraId="197BC25C" w14:textId="184B7DFF" w:rsidR="003B4C8D" w:rsidRPr="00C935A5" w:rsidRDefault="003B4C8D" w:rsidP="003B4C8D">
            <w:pPr>
              <w:spacing w:before="40" w:after="20"/>
              <w:jc w:val="center"/>
              <w:rPr>
                <w:rFonts w:cs="Arial"/>
                <w:sz w:val="18"/>
                <w:szCs w:val="18"/>
              </w:rPr>
            </w:pPr>
            <w:r w:rsidRPr="003B4C8D">
              <w:rPr>
                <w:rFonts w:cs="Arial"/>
                <w:sz w:val="18"/>
                <w:szCs w:val="18"/>
              </w:rPr>
              <w:t>1.15</w:t>
            </w:r>
          </w:p>
        </w:tc>
        <w:tc>
          <w:tcPr>
            <w:tcW w:w="170" w:type="dxa"/>
            <w:tcBorders>
              <w:top w:val="nil"/>
              <w:left w:val="nil"/>
              <w:bottom w:val="nil"/>
              <w:right w:val="nil"/>
            </w:tcBorders>
            <w:vAlign w:val="bottom"/>
          </w:tcPr>
          <w:p w14:paraId="3BDBF9D2" w14:textId="232D6BF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10BC230" w14:textId="2094A646"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3B255732" w14:textId="01BB8B59"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228EF601" w14:textId="12DD867D"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1804553" w14:textId="577D22E2" w:rsidR="003B4C8D" w:rsidRPr="00C935A5" w:rsidRDefault="003B4C8D" w:rsidP="003B4C8D">
            <w:pPr>
              <w:spacing w:before="40" w:after="20"/>
              <w:jc w:val="center"/>
              <w:rPr>
                <w:rFonts w:cs="Arial"/>
                <w:sz w:val="18"/>
                <w:szCs w:val="18"/>
              </w:rPr>
            </w:pPr>
            <w:r w:rsidRPr="003B4C8D">
              <w:rPr>
                <w:rFonts w:cs="Arial"/>
                <w:sz w:val="18"/>
                <w:szCs w:val="18"/>
              </w:rPr>
              <w:t>38.5</w:t>
            </w:r>
          </w:p>
        </w:tc>
      </w:tr>
      <w:tr w:rsidR="003B4C8D" w:rsidRPr="003B4C8D" w14:paraId="60F2AE89"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2A59400" w14:textId="77777777" w:rsidR="003B4C8D" w:rsidRPr="00C935A5" w:rsidRDefault="003B4C8D" w:rsidP="003B4C8D">
            <w:pPr>
              <w:spacing w:before="40" w:after="40"/>
              <w:rPr>
                <w:rFonts w:cs="Arial"/>
                <w:sz w:val="18"/>
                <w:szCs w:val="18"/>
              </w:rPr>
            </w:pPr>
            <w:r w:rsidRPr="00C935A5">
              <w:rPr>
                <w:rFonts w:cs="Arial"/>
                <w:sz w:val="18"/>
                <w:szCs w:val="18"/>
              </w:rPr>
              <w:t>Loddon S</w:t>
            </w:r>
          </w:p>
        </w:tc>
        <w:tc>
          <w:tcPr>
            <w:tcW w:w="1021" w:type="dxa"/>
            <w:tcBorders>
              <w:top w:val="nil"/>
              <w:left w:val="single" w:sz="18" w:space="0" w:color="5F497A" w:themeColor="accent4" w:themeShade="BF"/>
              <w:bottom w:val="nil"/>
              <w:right w:val="nil"/>
            </w:tcBorders>
            <w:shd w:val="clear" w:color="auto" w:fill="auto"/>
            <w:vAlign w:val="bottom"/>
          </w:tcPr>
          <w:p w14:paraId="552BAF4C" w14:textId="76B00ECA"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7" w:type="dxa"/>
            <w:tcBorders>
              <w:top w:val="nil"/>
              <w:left w:val="nil"/>
              <w:bottom w:val="nil"/>
              <w:right w:val="nil"/>
            </w:tcBorders>
            <w:shd w:val="clear" w:color="auto" w:fill="auto"/>
            <w:vAlign w:val="bottom"/>
          </w:tcPr>
          <w:p w14:paraId="07F0D4A6" w14:textId="5B3461A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vAlign w:val="bottom"/>
          </w:tcPr>
          <w:p w14:paraId="3D1A9635" w14:textId="039330B1" w:rsidR="003B4C8D" w:rsidRPr="00C935A5" w:rsidRDefault="003B4C8D" w:rsidP="003B4C8D">
            <w:pPr>
              <w:spacing w:before="40" w:after="20"/>
              <w:jc w:val="center"/>
              <w:rPr>
                <w:rFonts w:cs="Arial"/>
                <w:sz w:val="18"/>
                <w:szCs w:val="18"/>
              </w:rPr>
            </w:pPr>
            <w:r w:rsidRPr="003B4C8D">
              <w:rPr>
                <w:rFonts w:cs="Arial"/>
                <w:sz w:val="18"/>
                <w:szCs w:val="18"/>
              </w:rPr>
              <w:t>0.79</w:t>
            </w:r>
          </w:p>
        </w:tc>
        <w:tc>
          <w:tcPr>
            <w:tcW w:w="170" w:type="dxa"/>
            <w:tcBorders>
              <w:top w:val="nil"/>
              <w:left w:val="nil"/>
              <w:bottom w:val="nil"/>
              <w:right w:val="nil"/>
            </w:tcBorders>
            <w:vAlign w:val="bottom"/>
          </w:tcPr>
          <w:p w14:paraId="4001480B" w14:textId="40BFB4CB"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C35B134" w14:textId="158795F5"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7" w:type="dxa"/>
            <w:tcBorders>
              <w:top w:val="nil"/>
              <w:left w:val="nil"/>
              <w:bottom w:val="nil"/>
              <w:right w:val="nil"/>
            </w:tcBorders>
            <w:shd w:val="clear" w:color="auto" w:fill="auto"/>
            <w:vAlign w:val="bottom"/>
          </w:tcPr>
          <w:p w14:paraId="02DBDE41" w14:textId="0D90930D"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47EA063B" w14:textId="7E66124A"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77FDDC20" w14:textId="2CD8A668" w:rsidR="003B4C8D" w:rsidRPr="00C935A5" w:rsidRDefault="003B4C8D" w:rsidP="003B4C8D">
            <w:pPr>
              <w:spacing w:before="40" w:after="20"/>
              <w:jc w:val="center"/>
              <w:rPr>
                <w:rFonts w:cs="Arial"/>
                <w:sz w:val="18"/>
                <w:szCs w:val="18"/>
              </w:rPr>
            </w:pPr>
            <w:r w:rsidRPr="003B4C8D">
              <w:rPr>
                <w:rFonts w:cs="Arial"/>
                <w:sz w:val="18"/>
                <w:szCs w:val="18"/>
              </w:rPr>
              <w:t>21.0</w:t>
            </w:r>
          </w:p>
        </w:tc>
      </w:tr>
    </w:tbl>
    <w:p w14:paraId="591EA1CC" w14:textId="77777777" w:rsidR="00EB2E62" w:rsidRPr="00C935A5" w:rsidRDefault="00EB2E62" w:rsidP="00FF36E8">
      <w:pPr>
        <w:spacing w:before="40" w:after="20"/>
        <w:rPr>
          <w:rFonts w:cs="Arial"/>
          <w:sz w:val="18"/>
          <w:szCs w:val="18"/>
        </w:rPr>
      </w:pPr>
    </w:p>
    <w:p w14:paraId="0731FBC2" w14:textId="77777777" w:rsidR="00640E8B" w:rsidRPr="00C935A5" w:rsidRDefault="00A424B1" w:rsidP="00FF36E8">
      <w:pPr>
        <w:spacing w:before="40" w:after="20"/>
        <w:rPr>
          <w:rFonts w:cs="Arial"/>
          <w:sz w:val="18"/>
          <w:szCs w:val="18"/>
        </w:rPr>
      </w:pPr>
      <w:r w:rsidRPr="00C935A5">
        <w:rPr>
          <w:rFonts w:cs="Arial"/>
          <w:sz w:val="18"/>
          <w:szCs w:val="18"/>
        </w:rPr>
        <w:br w:type="page"/>
      </w:r>
    </w:p>
    <w:p w14:paraId="2394037E" w14:textId="28244552" w:rsidR="004C42D3" w:rsidRPr="00C935A5" w:rsidRDefault="00C010FD" w:rsidP="00161F8A">
      <w:pPr>
        <w:pStyle w:val="VGC-Head10"/>
      </w:pPr>
      <w:r>
        <w:lastRenderedPageBreak/>
        <w:t>2025-26</w:t>
      </w:r>
      <w:r w:rsidR="00A97ABE" w:rsidRPr="00C935A5">
        <w:t xml:space="preserve"> </w:t>
      </w:r>
      <w:r w:rsidR="004C42D3" w:rsidRPr="00C935A5">
        <w:t>Local Roads Grants</w:t>
      </w:r>
      <w:r w:rsidR="00CE4507" w:rsidRPr="00C935A5">
        <w:tab/>
        <w:t>Appendix 5</w:t>
      </w:r>
    </w:p>
    <w:p w14:paraId="0056AD3A" w14:textId="77777777" w:rsidR="004C42D3" w:rsidRPr="00C935A5" w:rsidRDefault="004F1184" w:rsidP="00161F8A">
      <w:pPr>
        <w:pStyle w:val="VGC-Head2"/>
      </w:pPr>
      <w:r w:rsidRPr="00C935A5">
        <w:tab/>
      </w:r>
      <w:r w:rsidR="00A6042C" w:rsidRPr="00C935A5">
        <w:t>D.  Cost Modifiers</w:t>
      </w:r>
    </w:p>
    <w:p w14:paraId="1840433E" w14:textId="77777777" w:rsidR="004C42D3" w:rsidRPr="00C935A5" w:rsidRDefault="004C42D3" w:rsidP="00FF36E8">
      <w:pPr>
        <w:spacing w:before="40" w:after="20"/>
        <w:rPr>
          <w:rFonts w:cs="Arial"/>
          <w:sz w:val="18"/>
          <w:szCs w:val="18"/>
        </w:rPr>
      </w:pPr>
    </w:p>
    <w:tbl>
      <w:tblPr>
        <w:tblW w:w="9131" w:type="dxa"/>
        <w:tblLayout w:type="fixed"/>
        <w:tblCellMar>
          <w:left w:w="57" w:type="dxa"/>
          <w:right w:w="57" w:type="dxa"/>
        </w:tblCellMar>
        <w:tblLook w:val="0000" w:firstRow="0" w:lastRow="0" w:firstColumn="0" w:lastColumn="0" w:noHBand="0" w:noVBand="0"/>
      </w:tblPr>
      <w:tblGrid>
        <w:gridCol w:w="2268"/>
        <w:gridCol w:w="1021"/>
        <w:gridCol w:w="907"/>
        <w:gridCol w:w="908"/>
        <w:gridCol w:w="170"/>
        <w:gridCol w:w="907"/>
        <w:gridCol w:w="908"/>
        <w:gridCol w:w="1021"/>
        <w:gridCol w:w="1021"/>
      </w:tblGrid>
      <w:tr w:rsidR="00BA4059" w:rsidRPr="00C935A5" w14:paraId="46B6CDF7" w14:textId="77777777" w:rsidTr="009C20B8">
        <w:trPr>
          <w:tblHeader/>
        </w:trPr>
        <w:tc>
          <w:tcPr>
            <w:tcW w:w="2268" w:type="dxa"/>
            <w:tcBorders>
              <w:top w:val="nil"/>
              <w:left w:val="nil"/>
              <w:right w:val="single" w:sz="18" w:space="0" w:color="5F497A" w:themeColor="accent4" w:themeShade="BF"/>
            </w:tcBorders>
            <w:shd w:val="clear" w:color="auto" w:fill="auto"/>
            <w:vAlign w:val="bottom"/>
          </w:tcPr>
          <w:p w14:paraId="74606BB3" w14:textId="77777777" w:rsidR="00BA4059" w:rsidRPr="00C935A5" w:rsidRDefault="00BA4059" w:rsidP="0038375E">
            <w:pPr>
              <w:spacing w:before="40" w:after="20"/>
              <w:jc w:val="center"/>
              <w:rPr>
                <w:rFonts w:cs="Arial"/>
                <w:sz w:val="18"/>
                <w:szCs w:val="18"/>
              </w:rPr>
            </w:pPr>
          </w:p>
        </w:tc>
        <w:tc>
          <w:tcPr>
            <w:tcW w:w="6863" w:type="dxa"/>
            <w:gridSpan w:val="8"/>
            <w:tcBorders>
              <w:top w:val="nil"/>
              <w:left w:val="single" w:sz="18" w:space="0" w:color="5F497A" w:themeColor="accent4" w:themeShade="BF"/>
              <w:bottom w:val="single" w:sz="8" w:space="0" w:color="5F497A" w:themeColor="accent4" w:themeShade="BF"/>
              <w:right w:val="nil"/>
            </w:tcBorders>
            <w:shd w:val="clear" w:color="auto" w:fill="auto"/>
            <w:vAlign w:val="bottom"/>
          </w:tcPr>
          <w:p w14:paraId="3210B9DB" w14:textId="77777777" w:rsidR="00BA4059" w:rsidRPr="00C935A5" w:rsidRDefault="00BA4059" w:rsidP="0038375E">
            <w:pPr>
              <w:spacing w:before="40" w:after="20"/>
              <w:jc w:val="center"/>
              <w:rPr>
                <w:rFonts w:cs="Arial"/>
                <w:b/>
                <w:sz w:val="18"/>
                <w:szCs w:val="18"/>
              </w:rPr>
            </w:pPr>
            <w:r w:rsidRPr="00C935A5">
              <w:rPr>
                <w:rFonts w:cs="Arial"/>
                <w:b/>
                <w:sz w:val="18"/>
                <w:szCs w:val="18"/>
              </w:rPr>
              <w:t>Cost Modifier</w:t>
            </w:r>
            <w:r w:rsidR="00A6042C" w:rsidRPr="00C935A5">
              <w:rPr>
                <w:rFonts w:cs="Arial"/>
                <w:b/>
                <w:sz w:val="18"/>
                <w:szCs w:val="18"/>
              </w:rPr>
              <w:t>s</w:t>
            </w:r>
          </w:p>
        </w:tc>
      </w:tr>
      <w:tr w:rsidR="00782715" w:rsidRPr="00C935A5" w14:paraId="70FB6536" w14:textId="77777777" w:rsidTr="009C20B8">
        <w:trPr>
          <w:tblHeader/>
        </w:trPr>
        <w:tc>
          <w:tcPr>
            <w:tcW w:w="2268" w:type="dxa"/>
            <w:tcBorders>
              <w:top w:val="nil"/>
              <w:left w:val="nil"/>
              <w:right w:val="single" w:sz="18" w:space="0" w:color="5F497A" w:themeColor="accent4" w:themeShade="BF"/>
            </w:tcBorders>
            <w:shd w:val="clear" w:color="auto" w:fill="auto"/>
            <w:vAlign w:val="bottom"/>
          </w:tcPr>
          <w:p w14:paraId="6E085A8A" w14:textId="77777777" w:rsidR="00782715" w:rsidRPr="00C935A5" w:rsidRDefault="00782715" w:rsidP="0038375E">
            <w:pPr>
              <w:spacing w:before="40" w:after="20"/>
              <w:jc w:val="center"/>
              <w:rPr>
                <w:rFonts w:cs="Arial"/>
                <w:sz w:val="18"/>
                <w:szCs w:val="18"/>
              </w:rPr>
            </w:pPr>
          </w:p>
        </w:tc>
        <w:tc>
          <w:tcPr>
            <w:tcW w:w="1021" w:type="dxa"/>
            <w:vMerge w:val="restart"/>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518649DB" w14:textId="77777777" w:rsidR="00782715" w:rsidRPr="00C935A5" w:rsidRDefault="00782715" w:rsidP="0038375E">
            <w:pPr>
              <w:spacing w:before="40" w:after="20"/>
              <w:jc w:val="center"/>
              <w:rPr>
                <w:rFonts w:cs="Arial"/>
                <w:b/>
                <w:sz w:val="18"/>
                <w:szCs w:val="18"/>
              </w:rPr>
            </w:pPr>
            <w:r w:rsidRPr="00C935A5">
              <w:rPr>
                <w:rFonts w:cs="Arial"/>
                <w:b/>
                <w:sz w:val="18"/>
                <w:szCs w:val="18"/>
              </w:rPr>
              <w:t xml:space="preserve">Freight </w:t>
            </w:r>
            <w:r w:rsidRPr="00C935A5">
              <w:rPr>
                <w:rFonts w:cs="Arial"/>
                <w:b/>
                <w:sz w:val="18"/>
                <w:szCs w:val="18"/>
              </w:rPr>
              <w:br/>
            </w:r>
          </w:p>
        </w:tc>
        <w:tc>
          <w:tcPr>
            <w:tcW w:w="1815" w:type="dxa"/>
            <w:gridSpan w:val="2"/>
            <w:tcBorders>
              <w:top w:val="single" w:sz="8" w:space="0" w:color="5F497A" w:themeColor="accent4" w:themeShade="BF"/>
              <w:left w:val="nil"/>
              <w:bottom w:val="single" w:sz="8" w:space="0" w:color="5F497A" w:themeColor="accent4" w:themeShade="BF"/>
              <w:right w:val="nil"/>
            </w:tcBorders>
            <w:shd w:val="clear" w:color="auto" w:fill="auto"/>
            <w:vAlign w:val="bottom"/>
          </w:tcPr>
          <w:p w14:paraId="27CC3BCA" w14:textId="77777777" w:rsidR="00782715" w:rsidRPr="00C935A5" w:rsidRDefault="00782715" w:rsidP="0038375E">
            <w:pPr>
              <w:spacing w:before="40" w:after="20"/>
              <w:jc w:val="center"/>
              <w:rPr>
                <w:rFonts w:cs="Arial"/>
                <w:b/>
                <w:sz w:val="18"/>
                <w:szCs w:val="18"/>
              </w:rPr>
            </w:pPr>
            <w:r w:rsidRPr="00C935A5">
              <w:rPr>
                <w:rFonts w:cs="Arial"/>
                <w:b/>
                <w:sz w:val="18"/>
                <w:szCs w:val="18"/>
              </w:rPr>
              <w:t>Climate</w:t>
            </w:r>
          </w:p>
        </w:tc>
        <w:tc>
          <w:tcPr>
            <w:tcW w:w="170" w:type="dxa"/>
            <w:vMerge w:val="restart"/>
            <w:tcBorders>
              <w:top w:val="single" w:sz="8" w:space="0" w:color="5F497A" w:themeColor="accent4" w:themeShade="BF"/>
              <w:left w:val="nil"/>
              <w:bottom w:val="single" w:sz="8" w:space="0" w:color="5F497A" w:themeColor="accent4" w:themeShade="BF"/>
              <w:right w:val="nil"/>
            </w:tcBorders>
            <w:vAlign w:val="bottom"/>
          </w:tcPr>
          <w:p w14:paraId="611E7711" w14:textId="77777777" w:rsidR="00782715" w:rsidRPr="00C935A5" w:rsidRDefault="00782715" w:rsidP="0038375E">
            <w:pPr>
              <w:spacing w:before="40" w:after="20"/>
              <w:jc w:val="center"/>
              <w:rPr>
                <w:rFonts w:cs="Arial"/>
                <w:b/>
                <w:sz w:val="18"/>
                <w:szCs w:val="18"/>
              </w:rPr>
            </w:pPr>
          </w:p>
        </w:tc>
        <w:tc>
          <w:tcPr>
            <w:tcW w:w="1815" w:type="dxa"/>
            <w:gridSpan w:val="2"/>
            <w:tcBorders>
              <w:top w:val="single" w:sz="8" w:space="0" w:color="5F497A" w:themeColor="accent4" w:themeShade="BF"/>
              <w:left w:val="nil"/>
              <w:bottom w:val="single" w:sz="8" w:space="0" w:color="5F497A" w:themeColor="accent4" w:themeShade="BF"/>
              <w:right w:val="nil"/>
            </w:tcBorders>
            <w:vAlign w:val="bottom"/>
          </w:tcPr>
          <w:p w14:paraId="68CABA57" w14:textId="77777777" w:rsidR="00782715" w:rsidRPr="00C935A5" w:rsidRDefault="00782715" w:rsidP="0038375E">
            <w:pPr>
              <w:spacing w:before="40" w:after="20"/>
              <w:jc w:val="center"/>
              <w:rPr>
                <w:rFonts w:cs="Arial"/>
                <w:b/>
                <w:sz w:val="18"/>
                <w:szCs w:val="18"/>
              </w:rPr>
            </w:pPr>
            <w:r w:rsidRPr="00C935A5">
              <w:rPr>
                <w:rFonts w:cs="Arial"/>
                <w:b/>
                <w:sz w:val="18"/>
                <w:szCs w:val="18"/>
              </w:rPr>
              <w:t>Sub-Grades</w:t>
            </w:r>
          </w:p>
        </w:tc>
        <w:tc>
          <w:tcPr>
            <w:tcW w:w="1021"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445B7C6A" w14:textId="77777777" w:rsidR="00782715" w:rsidRPr="00C935A5" w:rsidRDefault="00782715" w:rsidP="0038375E">
            <w:pPr>
              <w:spacing w:before="40" w:after="20"/>
              <w:jc w:val="center"/>
              <w:rPr>
                <w:rFonts w:cs="Arial"/>
                <w:b/>
                <w:sz w:val="18"/>
                <w:szCs w:val="18"/>
              </w:rPr>
            </w:pPr>
            <w:r w:rsidRPr="00C935A5">
              <w:rPr>
                <w:rFonts w:cs="Arial"/>
                <w:b/>
                <w:sz w:val="18"/>
                <w:szCs w:val="18"/>
              </w:rPr>
              <w:t xml:space="preserve">Materials </w:t>
            </w:r>
            <w:r w:rsidRPr="00C935A5">
              <w:rPr>
                <w:rFonts w:cs="Arial"/>
                <w:b/>
                <w:sz w:val="18"/>
                <w:szCs w:val="18"/>
              </w:rPr>
              <w:br/>
            </w:r>
          </w:p>
        </w:tc>
        <w:tc>
          <w:tcPr>
            <w:tcW w:w="1021" w:type="dxa"/>
            <w:vMerge w:val="restart"/>
            <w:tcBorders>
              <w:top w:val="single" w:sz="8" w:space="0" w:color="5F497A" w:themeColor="accent4" w:themeShade="BF"/>
              <w:left w:val="nil"/>
              <w:bottom w:val="single" w:sz="8" w:space="0" w:color="5F497A" w:themeColor="accent4" w:themeShade="BF"/>
              <w:right w:val="nil"/>
            </w:tcBorders>
            <w:shd w:val="clear" w:color="auto" w:fill="auto"/>
            <w:vAlign w:val="bottom"/>
          </w:tcPr>
          <w:p w14:paraId="04C0BC10" w14:textId="77777777" w:rsidR="00782715" w:rsidRPr="00C935A5" w:rsidRDefault="00782715" w:rsidP="0038375E">
            <w:pPr>
              <w:spacing w:before="40" w:after="20"/>
              <w:jc w:val="center"/>
              <w:rPr>
                <w:rFonts w:cs="Arial"/>
                <w:sz w:val="18"/>
                <w:szCs w:val="18"/>
              </w:rPr>
            </w:pPr>
            <w:r w:rsidRPr="00C935A5">
              <w:rPr>
                <w:rFonts w:cs="Arial"/>
                <w:b/>
                <w:sz w:val="18"/>
                <w:szCs w:val="18"/>
              </w:rPr>
              <w:t xml:space="preserve">Strategic Routes </w:t>
            </w:r>
            <w:r w:rsidRPr="00C935A5">
              <w:rPr>
                <w:rFonts w:cs="Arial"/>
                <w:b/>
                <w:sz w:val="18"/>
                <w:szCs w:val="18"/>
              </w:rPr>
              <w:br/>
            </w:r>
            <w:r w:rsidRPr="00C935A5">
              <w:rPr>
                <w:rFonts w:cs="Arial"/>
                <w:sz w:val="16"/>
                <w:szCs w:val="16"/>
              </w:rPr>
              <w:t>(average)</w:t>
            </w:r>
          </w:p>
        </w:tc>
      </w:tr>
      <w:tr w:rsidR="00782715" w:rsidRPr="00C935A5" w14:paraId="1B0E4DFB" w14:textId="77777777" w:rsidTr="009C20B8">
        <w:trPr>
          <w:tblHeader/>
        </w:trPr>
        <w:tc>
          <w:tcPr>
            <w:tcW w:w="2268" w:type="dxa"/>
            <w:tcBorders>
              <w:top w:val="nil"/>
              <w:left w:val="nil"/>
              <w:right w:val="single" w:sz="18" w:space="0" w:color="5F497A" w:themeColor="accent4" w:themeShade="BF"/>
            </w:tcBorders>
            <w:shd w:val="clear" w:color="auto" w:fill="auto"/>
            <w:vAlign w:val="bottom"/>
          </w:tcPr>
          <w:p w14:paraId="7766B9AE" w14:textId="77777777" w:rsidR="00782715" w:rsidRPr="00C935A5" w:rsidRDefault="00782715" w:rsidP="0038375E">
            <w:pPr>
              <w:spacing w:before="40" w:after="20"/>
              <w:jc w:val="center"/>
              <w:rPr>
                <w:rFonts w:cs="Arial"/>
                <w:sz w:val="18"/>
                <w:szCs w:val="18"/>
              </w:rPr>
            </w:pPr>
          </w:p>
        </w:tc>
        <w:tc>
          <w:tcPr>
            <w:tcW w:w="1021" w:type="dxa"/>
            <w:vMerge/>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vAlign w:val="bottom"/>
          </w:tcPr>
          <w:p w14:paraId="3AEE4C29" w14:textId="77777777" w:rsidR="00782715" w:rsidRPr="00C935A5" w:rsidRDefault="00782715" w:rsidP="0038375E">
            <w:pPr>
              <w:spacing w:before="40" w:after="20"/>
              <w:jc w:val="center"/>
              <w:rPr>
                <w:rFonts w:cs="Arial"/>
                <w:b/>
                <w:sz w:val="18"/>
                <w:szCs w:val="18"/>
              </w:rPr>
            </w:pPr>
          </w:p>
        </w:tc>
        <w:tc>
          <w:tcPr>
            <w:tcW w:w="907"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62EC95C9" w14:textId="77777777" w:rsidR="00782715" w:rsidRPr="00C935A5" w:rsidRDefault="00782715" w:rsidP="0038375E">
            <w:pPr>
              <w:spacing w:before="40" w:after="20"/>
              <w:jc w:val="center"/>
              <w:rPr>
                <w:rFonts w:cs="Arial"/>
                <w:sz w:val="16"/>
                <w:szCs w:val="16"/>
              </w:rPr>
            </w:pPr>
            <w:r w:rsidRPr="00C935A5">
              <w:rPr>
                <w:rFonts w:cs="Arial"/>
                <w:sz w:val="16"/>
                <w:szCs w:val="16"/>
              </w:rPr>
              <w:t>Urban</w:t>
            </w:r>
          </w:p>
        </w:tc>
        <w:tc>
          <w:tcPr>
            <w:tcW w:w="908" w:type="dxa"/>
            <w:tcBorders>
              <w:top w:val="single" w:sz="8" w:space="0" w:color="5F497A" w:themeColor="accent4" w:themeShade="BF"/>
              <w:left w:val="nil"/>
              <w:bottom w:val="single" w:sz="8" w:space="0" w:color="5F497A" w:themeColor="accent4" w:themeShade="BF"/>
              <w:right w:val="nil"/>
            </w:tcBorders>
            <w:vAlign w:val="bottom"/>
          </w:tcPr>
          <w:p w14:paraId="293B3882" w14:textId="77777777" w:rsidR="00782715" w:rsidRPr="00C935A5" w:rsidRDefault="00782715" w:rsidP="0038375E">
            <w:pPr>
              <w:spacing w:before="40" w:after="20"/>
              <w:jc w:val="center"/>
              <w:rPr>
                <w:rFonts w:cs="Arial"/>
                <w:sz w:val="16"/>
                <w:szCs w:val="16"/>
              </w:rPr>
            </w:pPr>
            <w:r w:rsidRPr="00C935A5">
              <w:rPr>
                <w:rFonts w:cs="Arial"/>
                <w:sz w:val="16"/>
                <w:szCs w:val="16"/>
              </w:rPr>
              <w:t>Rural</w:t>
            </w:r>
          </w:p>
        </w:tc>
        <w:tc>
          <w:tcPr>
            <w:tcW w:w="170" w:type="dxa"/>
            <w:vMerge/>
            <w:tcBorders>
              <w:top w:val="single" w:sz="8" w:space="0" w:color="5F497A" w:themeColor="accent4" w:themeShade="BF"/>
              <w:left w:val="nil"/>
              <w:bottom w:val="single" w:sz="8" w:space="0" w:color="5F497A" w:themeColor="accent4" w:themeShade="BF"/>
              <w:right w:val="nil"/>
            </w:tcBorders>
            <w:vAlign w:val="bottom"/>
          </w:tcPr>
          <w:p w14:paraId="5FF389B3" w14:textId="77777777" w:rsidR="00782715" w:rsidRPr="00C935A5" w:rsidRDefault="00782715" w:rsidP="0038375E">
            <w:pPr>
              <w:spacing w:before="40" w:after="20"/>
              <w:jc w:val="center"/>
              <w:rPr>
                <w:rFonts w:cs="Arial"/>
                <w:sz w:val="16"/>
                <w:szCs w:val="16"/>
              </w:rPr>
            </w:pPr>
          </w:p>
        </w:tc>
        <w:tc>
          <w:tcPr>
            <w:tcW w:w="907" w:type="dxa"/>
            <w:tcBorders>
              <w:top w:val="single" w:sz="8" w:space="0" w:color="5F497A" w:themeColor="accent4" w:themeShade="BF"/>
              <w:left w:val="nil"/>
              <w:bottom w:val="single" w:sz="8" w:space="0" w:color="5F497A" w:themeColor="accent4" w:themeShade="BF"/>
              <w:right w:val="nil"/>
            </w:tcBorders>
            <w:vAlign w:val="bottom"/>
          </w:tcPr>
          <w:p w14:paraId="1CF673E4" w14:textId="77777777" w:rsidR="00782715" w:rsidRPr="00C935A5" w:rsidRDefault="00782715" w:rsidP="0038375E">
            <w:pPr>
              <w:spacing w:before="40" w:after="20"/>
              <w:jc w:val="center"/>
              <w:rPr>
                <w:rFonts w:cs="Arial"/>
                <w:sz w:val="16"/>
                <w:szCs w:val="16"/>
              </w:rPr>
            </w:pPr>
            <w:r w:rsidRPr="00C935A5">
              <w:rPr>
                <w:rFonts w:cs="Arial"/>
                <w:sz w:val="16"/>
                <w:szCs w:val="16"/>
              </w:rPr>
              <w:t>Urban</w:t>
            </w:r>
          </w:p>
        </w:tc>
        <w:tc>
          <w:tcPr>
            <w:tcW w:w="908" w:type="dxa"/>
            <w:tcBorders>
              <w:top w:val="single" w:sz="8" w:space="0" w:color="5F497A" w:themeColor="accent4" w:themeShade="BF"/>
              <w:left w:val="nil"/>
              <w:bottom w:val="single" w:sz="8" w:space="0" w:color="5F497A" w:themeColor="accent4" w:themeShade="BF"/>
              <w:right w:val="nil"/>
            </w:tcBorders>
            <w:shd w:val="clear" w:color="auto" w:fill="auto"/>
            <w:vAlign w:val="bottom"/>
          </w:tcPr>
          <w:p w14:paraId="35C8BFD4" w14:textId="77777777" w:rsidR="00782715" w:rsidRPr="00C935A5" w:rsidRDefault="00782715" w:rsidP="0038375E">
            <w:pPr>
              <w:spacing w:before="40" w:after="20"/>
              <w:jc w:val="center"/>
              <w:rPr>
                <w:rFonts w:cs="Arial"/>
                <w:sz w:val="16"/>
                <w:szCs w:val="16"/>
              </w:rPr>
            </w:pPr>
            <w:r w:rsidRPr="00C935A5">
              <w:rPr>
                <w:rFonts w:cs="Arial"/>
                <w:sz w:val="16"/>
                <w:szCs w:val="16"/>
              </w:rPr>
              <w:t>Rural</w:t>
            </w:r>
          </w:p>
        </w:tc>
        <w:tc>
          <w:tcPr>
            <w:tcW w:w="1021"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71740539" w14:textId="77777777" w:rsidR="00782715" w:rsidRPr="00C935A5" w:rsidRDefault="00782715" w:rsidP="0038375E">
            <w:pPr>
              <w:spacing w:before="40" w:after="20"/>
              <w:jc w:val="center"/>
              <w:rPr>
                <w:rFonts w:cs="Arial"/>
                <w:b/>
                <w:sz w:val="18"/>
                <w:szCs w:val="18"/>
              </w:rPr>
            </w:pPr>
          </w:p>
        </w:tc>
        <w:tc>
          <w:tcPr>
            <w:tcW w:w="1021"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0AF95A6A" w14:textId="77777777" w:rsidR="00782715" w:rsidRPr="00C935A5" w:rsidRDefault="00782715" w:rsidP="0038375E">
            <w:pPr>
              <w:spacing w:before="40" w:after="20"/>
              <w:jc w:val="center"/>
              <w:rPr>
                <w:rFonts w:cs="Arial"/>
                <w:b/>
                <w:sz w:val="18"/>
                <w:szCs w:val="18"/>
              </w:rPr>
            </w:pPr>
          </w:p>
        </w:tc>
      </w:tr>
      <w:tr w:rsidR="003B4C8D" w:rsidRPr="003B4C8D" w14:paraId="28CB25E4" w14:textId="77777777" w:rsidTr="005E0B42">
        <w:trPr>
          <w:trHeight w:val="240"/>
          <w:tblHeader/>
        </w:trPr>
        <w:tc>
          <w:tcPr>
            <w:tcW w:w="2268" w:type="dxa"/>
            <w:tcBorders>
              <w:left w:val="nil"/>
              <w:bottom w:val="nil"/>
              <w:right w:val="single" w:sz="18" w:space="0" w:color="5F497A" w:themeColor="accent4" w:themeShade="BF"/>
            </w:tcBorders>
            <w:shd w:val="clear" w:color="auto" w:fill="auto"/>
            <w:vAlign w:val="center"/>
          </w:tcPr>
          <w:p w14:paraId="0ED255E0" w14:textId="77777777" w:rsidR="003B4C8D" w:rsidRPr="00C935A5" w:rsidRDefault="003B4C8D" w:rsidP="003B4C8D">
            <w:pPr>
              <w:spacing w:before="40" w:after="20"/>
              <w:rPr>
                <w:rFonts w:cs="Arial"/>
                <w:sz w:val="18"/>
                <w:szCs w:val="18"/>
              </w:rPr>
            </w:pPr>
          </w:p>
        </w:tc>
        <w:tc>
          <w:tcPr>
            <w:tcW w:w="102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363534FD" w14:textId="150CFE73"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single" w:sz="8" w:space="0" w:color="5F497A" w:themeColor="accent4" w:themeShade="BF"/>
              <w:left w:val="nil"/>
              <w:bottom w:val="nil"/>
              <w:right w:val="nil"/>
            </w:tcBorders>
            <w:shd w:val="clear" w:color="auto" w:fill="auto"/>
            <w:vAlign w:val="bottom"/>
          </w:tcPr>
          <w:p w14:paraId="323E93BF" w14:textId="77777777" w:rsidR="003B4C8D" w:rsidRPr="00C935A5" w:rsidRDefault="003B4C8D" w:rsidP="003B4C8D">
            <w:pPr>
              <w:spacing w:before="40" w:after="20"/>
              <w:jc w:val="center"/>
              <w:rPr>
                <w:rFonts w:cs="Arial"/>
                <w:sz w:val="18"/>
                <w:szCs w:val="18"/>
              </w:rPr>
            </w:pPr>
          </w:p>
        </w:tc>
        <w:tc>
          <w:tcPr>
            <w:tcW w:w="908" w:type="dxa"/>
            <w:tcBorders>
              <w:top w:val="single" w:sz="8" w:space="0" w:color="5F497A" w:themeColor="accent4" w:themeShade="BF"/>
              <w:left w:val="nil"/>
              <w:bottom w:val="nil"/>
              <w:right w:val="nil"/>
            </w:tcBorders>
            <w:vAlign w:val="bottom"/>
          </w:tcPr>
          <w:p w14:paraId="25B6C4F4" w14:textId="77777777" w:rsidR="003B4C8D" w:rsidRPr="00C935A5" w:rsidRDefault="003B4C8D" w:rsidP="003B4C8D">
            <w:pPr>
              <w:spacing w:before="40" w:after="20"/>
              <w:jc w:val="center"/>
              <w:rPr>
                <w:rFonts w:cs="Arial"/>
                <w:sz w:val="18"/>
                <w:szCs w:val="18"/>
              </w:rPr>
            </w:pPr>
          </w:p>
        </w:tc>
        <w:tc>
          <w:tcPr>
            <w:tcW w:w="170" w:type="dxa"/>
            <w:tcBorders>
              <w:top w:val="single" w:sz="8" w:space="0" w:color="5F497A" w:themeColor="accent4" w:themeShade="BF"/>
              <w:left w:val="nil"/>
              <w:bottom w:val="nil"/>
              <w:right w:val="nil"/>
            </w:tcBorders>
            <w:vAlign w:val="bottom"/>
          </w:tcPr>
          <w:p w14:paraId="6FAE91D0" w14:textId="2E8A3B6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single" w:sz="8" w:space="0" w:color="5F497A" w:themeColor="accent4" w:themeShade="BF"/>
              <w:left w:val="nil"/>
              <w:bottom w:val="nil"/>
              <w:right w:val="nil"/>
            </w:tcBorders>
            <w:vAlign w:val="bottom"/>
          </w:tcPr>
          <w:p w14:paraId="171CDC37" w14:textId="77777777" w:rsidR="003B4C8D" w:rsidRPr="00C935A5" w:rsidRDefault="003B4C8D" w:rsidP="003B4C8D">
            <w:pPr>
              <w:spacing w:before="40" w:after="20"/>
              <w:jc w:val="center"/>
              <w:rPr>
                <w:rFonts w:cs="Arial"/>
                <w:sz w:val="18"/>
                <w:szCs w:val="18"/>
              </w:rPr>
            </w:pPr>
          </w:p>
        </w:tc>
        <w:tc>
          <w:tcPr>
            <w:tcW w:w="908" w:type="dxa"/>
            <w:tcBorders>
              <w:top w:val="single" w:sz="8" w:space="0" w:color="5F497A" w:themeColor="accent4" w:themeShade="BF"/>
              <w:left w:val="nil"/>
              <w:bottom w:val="nil"/>
              <w:right w:val="nil"/>
            </w:tcBorders>
            <w:shd w:val="clear" w:color="auto" w:fill="auto"/>
            <w:vAlign w:val="bottom"/>
          </w:tcPr>
          <w:p w14:paraId="4938E300" w14:textId="77777777" w:rsidR="003B4C8D" w:rsidRPr="00C935A5" w:rsidRDefault="003B4C8D" w:rsidP="003B4C8D">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shd w:val="clear" w:color="auto" w:fill="auto"/>
            <w:vAlign w:val="bottom"/>
          </w:tcPr>
          <w:p w14:paraId="2669599C" w14:textId="77777777" w:rsidR="003B4C8D" w:rsidRPr="00C935A5" w:rsidRDefault="003B4C8D" w:rsidP="003B4C8D">
            <w:pPr>
              <w:spacing w:before="40" w:after="20"/>
              <w:jc w:val="center"/>
              <w:rPr>
                <w:rFonts w:cs="Arial"/>
                <w:sz w:val="18"/>
                <w:szCs w:val="18"/>
              </w:rPr>
            </w:pPr>
          </w:p>
        </w:tc>
        <w:tc>
          <w:tcPr>
            <w:tcW w:w="1021" w:type="dxa"/>
            <w:tcBorders>
              <w:top w:val="single" w:sz="8" w:space="0" w:color="5F497A" w:themeColor="accent4" w:themeShade="BF"/>
              <w:left w:val="nil"/>
              <w:bottom w:val="nil"/>
              <w:right w:val="nil"/>
            </w:tcBorders>
            <w:shd w:val="clear" w:color="auto" w:fill="auto"/>
            <w:vAlign w:val="bottom"/>
          </w:tcPr>
          <w:p w14:paraId="329F6AA6" w14:textId="081585AF" w:rsidR="003B4C8D" w:rsidRPr="00C935A5" w:rsidRDefault="003B4C8D" w:rsidP="003B4C8D">
            <w:pPr>
              <w:spacing w:before="40" w:after="20"/>
              <w:jc w:val="center"/>
              <w:rPr>
                <w:rFonts w:cs="Arial"/>
                <w:sz w:val="18"/>
                <w:szCs w:val="18"/>
              </w:rPr>
            </w:pPr>
            <w:r w:rsidRPr="003B4C8D">
              <w:rPr>
                <w:rFonts w:cs="Arial"/>
                <w:sz w:val="18"/>
                <w:szCs w:val="18"/>
              </w:rPr>
              <w:t> </w:t>
            </w:r>
          </w:p>
        </w:tc>
      </w:tr>
      <w:tr w:rsidR="003B4C8D" w:rsidRPr="003B4C8D" w14:paraId="307BD231"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4796F87" w14:textId="77777777" w:rsidR="003B4C8D" w:rsidRPr="00C935A5" w:rsidRDefault="003B4C8D" w:rsidP="003B4C8D">
            <w:pPr>
              <w:spacing w:before="40" w:after="20"/>
              <w:rPr>
                <w:rFonts w:cs="Arial"/>
                <w:sz w:val="18"/>
                <w:szCs w:val="18"/>
              </w:rPr>
            </w:pPr>
            <w:r w:rsidRPr="00C935A5">
              <w:rPr>
                <w:rFonts w:cs="Arial"/>
                <w:sz w:val="18"/>
                <w:szCs w:val="18"/>
              </w:rPr>
              <w:t>Macedon Ranges S</w:t>
            </w:r>
          </w:p>
        </w:tc>
        <w:tc>
          <w:tcPr>
            <w:tcW w:w="1021" w:type="dxa"/>
            <w:tcBorders>
              <w:top w:val="nil"/>
              <w:left w:val="single" w:sz="18" w:space="0" w:color="5F497A" w:themeColor="accent4" w:themeShade="BF"/>
              <w:bottom w:val="nil"/>
              <w:right w:val="nil"/>
            </w:tcBorders>
            <w:shd w:val="clear" w:color="auto" w:fill="auto"/>
            <w:vAlign w:val="bottom"/>
          </w:tcPr>
          <w:p w14:paraId="11B83D67" w14:textId="3CB644F2"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64184419" w14:textId="377FBE7F"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8" w:type="dxa"/>
            <w:tcBorders>
              <w:top w:val="nil"/>
              <w:left w:val="nil"/>
              <w:bottom w:val="nil"/>
              <w:right w:val="nil"/>
            </w:tcBorders>
            <w:vAlign w:val="bottom"/>
          </w:tcPr>
          <w:p w14:paraId="11F96F51" w14:textId="3ABBEC06" w:rsidR="003B4C8D" w:rsidRPr="00C935A5" w:rsidRDefault="003B4C8D" w:rsidP="003B4C8D">
            <w:pPr>
              <w:spacing w:before="40" w:after="20"/>
              <w:jc w:val="center"/>
              <w:rPr>
                <w:rFonts w:cs="Arial"/>
                <w:sz w:val="18"/>
                <w:szCs w:val="18"/>
              </w:rPr>
            </w:pPr>
            <w:r w:rsidRPr="003B4C8D">
              <w:rPr>
                <w:rFonts w:cs="Arial"/>
                <w:sz w:val="18"/>
                <w:szCs w:val="18"/>
              </w:rPr>
              <w:t>0.94</w:t>
            </w:r>
          </w:p>
        </w:tc>
        <w:tc>
          <w:tcPr>
            <w:tcW w:w="170" w:type="dxa"/>
            <w:tcBorders>
              <w:top w:val="nil"/>
              <w:left w:val="nil"/>
              <w:bottom w:val="nil"/>
              <w:right w:val="nil"/>
            </w:tcBorders>
            <w:vAlign w:val="bottom"/>
          </w:tcPr>
          <w:p w14:paraId="2930300C" w14:textId="565A6C8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8B009FC" w14:textId="66019842"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shd w:val="clear" w:color="auto" w:fill="auto"/>
            <w:vAlign w:val="bottom"/>
          </w:tcPr>
          <w:p w14:paraId="547BE947" w14:textId="663AFE6E"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1021" w:type="dxa"/>
            <w:tcBorders>
              <w:top w:val="nil"/>
              <w:left w:val="nil"/>
              <w:bottom w:val="nil"/>
              <w:right w:val="nil"/>
            </w:tcBorders>
            <w:shd w:val="clear" w:color="auto" w:fill="auto"/>
            <w:vAlign w:val="bottom"/>
          </w:tcPr>
          <w:p w14:paraId="30B135BD" w14:textId="003FB5BB"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1967718C" w14:textId="272B6C66" w:rsidR="003B4C8D" w:rsidRPr="00C935A5" w:rsidRDefault="003B4C8D" w:rsidP="003B4C8D">
            <w:pPr>
              <w:spacing w:before="40" w:after="20"/>
              <w:jc w:val="center"/>
              <w:rPr>
                <w:rFonts w:cs="Arial"/>
                <w:sz w:val="18"/>
                <w:szCs w:val="18"/>
              </w:rPr>
            </w:pPr>
            <w:r w:rsidRPr="003B4C8D">
              <w:rPr>
                <w:rFonts w:cs="Arial"/>
                <w:sz w:val="18"/>
                <w:szCs w:val="18"/>
              </w:rPr>
              <w:t>28.1</w:t>
            </w:r>
          </w:p>
        </w:tc>
      </w:tr>
      <w:tr w:rsidR="003B4C8D" w:rsidRPr="003B4C8D" w14:paraId="09B937E1"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93B5C79" w14:textId="77777777" w:rsidR="003B4C8D" w:rsidRPr="00C935A5" w:rsidRDefault="003B4C8D" w:rsidP="003B4C8D">
            <w:pPr>
              <w:spacing w:before="40" w:after="20"/>
              <w:rPr>
                <w:rFonts w:cs="Arial"/>
                <w:sz w:val="18"/>
                <w:szCs w:val="18"/>
              </w:rPr>
            </w:pPr>
            <w:r w:rsidRPr="00C935A5">
              <w:rPr>
                <w:rFonts w:cs="Arial"/>
                <w:sz w:val="18"/>
                <w:szCs w:val="18"/>
              </w:rPr>
              <w:t>Manningham C</w:t>
            </w:r>
          </w:p>
        </w:tc>
        <w:tc>
          <w:tcPr>
            <w:tcW w:w="1021" w:type="dxa"/>
            <w:tcBorders>
              <w:top w:val="nil"/>
              <w:left w:val="single" w:sz="18" w:space="0" w:color="5F497A" w:themeColor="accent4" w:themeShade="BF"/>
              <w:bottom w:val="nil"/>
              <w:right w:val="nil"/>
            </w:tcBorders>
            <w:shd w:val="clear" w:color="auto" w:fill="auto"/>
            <w:vAlign w:val="bottom"/>
          </w:tcPr>
          <w:p w14:paraId="15574A0D" w14:textId="47EA5800"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shd w:val="clear" w:color="auto" w:fill="auto"/>
            <w:vAlign w:val="bottom"/>
          </w:tcPr>
          <w:p w14:paraId="50C0A21F" w14:textId="043EE327"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09187175" w14:textId="7B9CF8E6"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09C54217" w14:textId="5005966D"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F8522C0" w14:textId="0168ABA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61931B01" w14:textId="278D767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37FEDEC" w14:textId="79067C6F"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3DD75A8A" w14:textId="08E0A56D" w:rsidR="003B4C8D" w:rsidRPr="00C935A5" w:rsidRDefault="003B4C8D" w:rsidP="003B4C8D">
            <w:pPr>
              <w:spacing w:before="40" w:after="20"/>
              <w:jc w:val="center"/>
              <w:rPr>
                <w:rFonts w:cs="Arial"/>
                <w:sz w:val="18"/>
                <w:szCs w:val="18"/>
              </w:rPr>
            </w:pPr>
            <w:r w:rsidRPr="003B4C8D">
              <w:rPr>
                <w:rFonts w:cs="Arial"/>
                <w:sz w:val="18"/>
                <w:szCs w:val="18"/>
              </w:rPr>
              <w:t>8.2</w:t>
            </w:r>
          </w:p>
        </w:tc>
      </w:tr>
      <w:tr w:rsidR="003B4C8D" w:rsidRPr="003B4C8D" w14:paraId="5A223F6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1A15AC1" w14:textId="77777777" w:rsidR="003B4C8D" w:rsidRPr="00C935A5" w:rsidRDefault="003B4C8D" w:rsidP="003B4C8D">
            <w:pPr>
              <w:spacing w:before="40" w:after="20"/>
              <w:rPr>
                <w:rFonts w:cs="Arial"/>
                <w:sz w:val="18"/>
                <w:szCs w:val="18"/>
              </w:rPr>
            </w:pPr>
            <w:r w:rsidRPr="00C935A5">
              <w:rPr>
                <w:rFonts w:cs="Arial"/>
                <w:sz w:val="18"/>
                <w:szCs w:val="18"/>
              </w:rPr>
              <w:t>Mansfield S</w:t>
            </w:r>
          </w:p>
        </w:tc>
        <w:tc>
          <w:tcPr>
            <w:tcW w:w="1021" w:type="dxa"/>
            <w:tcBorders>
              <w:top w:val="nil"/>
              <w:left w:val="single" w:sz="18" w:space="0" w:color="5F497A" w:themeColor="accent4" w:themeShade="BF"/>
              <w:bottom w:val="nil"/>
              <w:right w:val="nil"/>
            </w:tcBorders>
            <w:shd w:val="clear" w:color="auto" w:fill="auto"/>
            <w:vAlign w:val="bottom"/>
          </w:tcPr>
          <w:p w14:paraId="46235170" w14:textId="2D370278"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53F81FC9" w14:textId="32666E1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70E843A6" w14:textId="1E9A408C" w:rsidR="003B4C8D" w:rsidRPr="00C935A5" w:rsidRDefault="003B4C8D" w:rsidP="003B4C8D">
            <w:pPr>
              <w:spacing w:before="40" w:after="20"/>
              <w:jc w:val="center"/>
              <w:rPr>
                <w:rFonts w:cs="Arial"/>
                <w:sz w:val="18"/>
                <w:szCs w:val="18"/>
              </w:rPr>
            </w:pPr>
            <w:r w:rsidRPr="003B4C8D">
              <w:rPr>
                <w:rFonts w:cs="Arial"/>
                <w:sz w:val="18"/>
                <w:szCs w:val="18"/>
              </w:rPr>
              <w:t>0.86</w:t>
            </w:r>
          </w:p>
        </w:tc>
        <w:tc>
          <w:tcPr>
            <w:tcW w:w="170" w:type="dxa"/>
            <w:tcBorders>
              <w:top w:val="nil"/>
              <w:left w:val="nil"/>
              <w:bottom w:val="nil"/>
              <w:right w:val="nil"/>
            </w:tcBorders>
            <w:vAlign w:val="bottom"/>
          </w:tcPr>
          <w:p w14:paraId="19782B26" w14:textId="1EAB0CAF"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21BFD63" w14:textId="2312568A"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8" w:type="dxa"/>
            <w:tcBorders>
              <w:top w:val="nil"/>
              <w:left w:val="nil"/>
              <w:bottom w:val="nil"/>
              <w:right w:val="nil"/>
            </w:tcBorders>
            <w:shd w:val="clear" w:color="auto" w:fill="auto"/>
            <w:vAlign w:val="bottom"/>
          </w:tcPr>
          <w:p w14:paraId="76D49BB9" w14:textId="118EB21E"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55670377" w14:textId="2A53F567"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6BFCBE6D" w14:textId="71FA3559" w:rsidR="003B4C8D" w:rsidRPr="00C935A5" w:rsidRDefault="003B4C8D" w:rsidP="003B4C8D">
            <w:pPr>
              <w:spacing w:before="40" w:after="20"/>
              <w:jc w:val="center"/>
              <w:rPr>
                <w:rFonts w:cs="Arial"/>
                <w:sz w:val="18"/>
                <w:szCs w:val="18"/>
              </w:rPr>
            </w:pPr>
            <w:r w:rsidRPr="003B4C8D">
              <w:rPr>
                <w:rFonts w:cs="Arial"/>
                <w:sz w:val="18"/>
                <w:szCs w:val="18"/>
              </w:rPr>
              <w:t>24.0</w:t>
            </w:r>
          </w:p>
        </w:tc>
      </w:tr>
      <w:tr w:rsidR="003B4C8D" w:rsidRPr="003B4C8D" w14:paraId="0BB128E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E72A28" w14:textId="77777777" w:rsidR="003B4C8D" w:rsidRPr="00C935A5" w:rsidRDefault="003B4C8D" w:rsidP="003B4C8D">
            <w:pPr>
              <w:spacing w:before="40" w:after="20"/>
              <w:rPr>
                <w:rFonts w:cs="Arial"/>
                <w:sz w:val="18"/>
                <w:szCs w:val="18"/>
              </w:rPr>
            </w:pPr>
            <w:r w:rsidRPr="00C935A5">
              <w:rPr>
                <w:rFonts w:cs="Arial"/>
                <w:sz w:val="18"/>
                <w:szCs w:val="18"/>
              </w:rPr>
              <w:t>Maribyrnong C</w:t>
            </w:r>
          </w:p>
        </w:tc>
        <w:tc>
          <w:tcPr>
            <w:tcW w:w="1021" w:type="dxa"/>
            <w:tcBorders>
              <w:top w:val="nil"/>
              <w:left w:val="single" w:sz="18" w:space="0" w:color="5F497A" w:themeColor="accent4" w:themeShade="BF"/>
              <w:bottom w:val="nil"/>
              <w:right w:val="nil"/>
            </w:tcBorders>
            <w:shd w:val="clear" w:color="auto" w:fill="auto"/>
            <w:vAlign w:val="bottom"/>
          </w:tcPr>
          <w:p w14:paraId="35493545" w14:textId="26DD9BBB"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548D71E8" w14:textId="1EAC2D4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5157A2F4" w14:textId="4E51B630"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2A134408" w14:textId="2FC72E8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025B522" w14:textId="0750916A" w:rsidR="003B4C8D" w:rsidRPr="00C935A5" w:rsidRDefault="003B4C8D" w:rsidP="003B4C8D">
            <w:pPr>
              <w:spacing w:before="40" w:after="20"/>
              <w:jc w:val="center"/>
              <w:rPr>
                <w:rFonts w:cs="Arial"/>
                <w:sz w:val="18"/>
                <w:szCs w:val="18"/>
              </w:rPr>
            </w:pPr>
            <w:r w:rsidRPr="003B4C8D">
              <w:rPr>
                <w:rFonts w:cs="Arial"/>
                <w:sz w:val="18"/>
                <w:szCs w:val="18"/>
              </w:rPr>
              <w:t>1.09</w:t>
            </w:r>
          </w:p>
        </w:tc>
        <w:tc>
          <w:tcPr>
            <w:tcW w:w="908" w:type="dxa"/>
            <w:tcBorders>
              <w:top w:val="nil"/>
              <w:left w:val="nil"/>
              <w:bottom w:val="nil"/>
              <w:right w:val="nil"/>
            </w:tcBorders>
            <w:shd w:val="clear" w:color="auto" w:fill="auto"/>
            <w:vAlign w:val="bottom"/>
          </w:tcPr>
          <w:p w14:paraId="01A2A51C" w14:textId="38E754F8"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57A4C8C9" w14:textId="1DB3702F"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67B7A7E7" w14:textId="07E3767F" w:rsidR="003B4C8D" w:rsidRPr="00C935A5" w:rsidRDefault="003B4C8D" w:rsidP="003B4C8D">
            <w:pPr>
              <w:spacing w:before="40" w:after="20"/>
              <w:jc w:val="center"/>
              <w:rPr>
                <w:rFonts w:cs="Arial"/>
                <w:sz w:val="18"/>
                <w:szCs w:val="18"/>
              </w:rPr>
            </w:pPr>
            <w:r w:rsidRPr="003B4C8D">
              <w:rPr>
                <w:rFonts w:cs="Arial"/>
                <w:sz w:val="18"/>
                <w:szCs w:val="18"/>
              </w:rPr>
              <w:t>14.3</w:t>
            </w:r>
          </w:p>
        </w:tc>
      </w:tr>
      <w:tr w:rsidR="003B4C8D" w:rsidRPr="003B4C8D" w14:paraId="2BEE14C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67AF38C" w14:textId="77777777" w:rsidR="003B4C8D" w:rsidRPr="00C935A5" w:rsidRDefault="003B4C8D" w:rsidP="003B4C8D">
            <w:pPr>
              <w:spacing w:before="40" w:after="20"/>
              <w:rPr>
                <w:rFonts w:cs="Arial"/>
                <w:sz w:val="18"/>
                <w:szCs w:val="18"/>
              </w:rPr>
            </w:pPr>
            <w:r w:rsidRPr="00C935A5">
              <w:rPr>
                <w:rFonts w:cs="Arial"/>
                <w:sz w:val="18"/>
                <w:szCs w:val="18"/>
              </w:rPr>
              <w:t>Maroondah C</w:t>
            </w:r>
          </w:p>
        </w:tc>
        <w:tc>
          <w:tcPr>
            <w:tcW w:w="1021" w:type="dxa"/>
            <w:tcBorders>
              <w:top w:val="nil"/>
              <w:left w:val="single" w:sz="18" w:space="0" w:color="5F497A" w:themeColor="accent4" w:themeShade="BF"/>
              <w:bottom w:val="nil"/>
              <w:right w:val="nil"/>
            </w:tcBorders>
            <w:shd w:val="clear" w:color="auto" w:fill="auto"/>
            <w:vAlign w:val="bottom"/>
          </w:tcPr>
          <w:p w14:paraId="55DDFC3A" w14:textId="3C459B30"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40222A04" w14:textId="555F4AFD"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79B2B956" w14:textId="43CCC1D9"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587D08EF" w14:textId="213577ED"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FCC99DB" w14:textId="1B468DA0"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77374903" w14:textId="7CB3F462"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1EF8EBDB" w14:textId="1EB35BD3"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4E7CFC76" w14:textId="61D669D1" w:rsidR="003B4C8D" w:rsidRPr="00C935A5" w:rsidRDefault="003B4C8D" w:rsidP="003B4C8D">
            <w:pPr>
              <w:spacing w:before="40" w:after="20"/>
              <w:jc w:val="center"/>
              <w:rPr>
                <w:rFonts w:cs="Arial"/>
                <w:sz w:val="18"/>
                <w:szCs w:val="18"/>
              </w:rPr>
            </w:pPr>
            <w:r w:rsidRPr="003B4C8D">
              <w:rPr>
                <w:rFonts w:cs="Arial"/>
                <w:sz w:val="18"/>
                <w:szCs w:val="18"/>
              </w:rPr>
              <w:t>16.0</w:t>
            </w:r>
          </w:p>
        </w:tc>
      </w:tr>
      <w:tr w:rsidR="003B4C8D" w:rsidRPr="003B4C8D" w14:paraId="349CF115"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67A0154B" w14:textId="77777777" w:rsidR="003B4C8D" w:rsidRPr="00C935A5" w:rsidRDefault="003B4C8D" w:rsidP="003B4C8D">
            <w:pPr>
              <w:spacing w:before="40" w:after="20"/>
              <w:rPr>
                <w:rFonts w:cs="Arial"/>
                <w:sz w:val="18"/>
                <w:szCs w:val="18"/>
              </w:rPr>
            </w:pPr>
            <w:r w:rsidRPr="00C935A5">
              <w:rPr>
                <w:rFonts w:cs="Arial"/>
                <w:sz w:val="18"/>
                <w:szCs w:val="18"/>
              </w:rPr>
              <w:t>Melbourne C</w:t>
            </w:r>
          </w:p>
        </w:tc>
        <w:tc>
          <w:tcPr>
            <w:tcW w:w="1021" w:type="dxa"/>
            <w:tcBorders>
              <w:top w:val="nil"/>
              <w:left w:val="single" w:sz="18" w:space="0" w:color="5F497A" w:themeColor="accent4" w:themeShade="BF"/>
              <w:bottom w:val="nil"/>
              <w:right w:val="nil"/>
            </w:tcBorders>
            <w:shd w:val="clear" w:color="auto" w:fill="auto"/>
            <w:vAlign w:val="bottom"/>
          </w:tcPr>
          <w:p w14:paraId="035DD9E2" w14:textId="79A671A8"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907" w:type="dxa"/>
            <w:tcBorders>
              <w:top w:val="nil"/>
              <w:left w:val="nil"/>
              <w:bottom w:val="nil"/>
              <w:right w:val="nil"/>
            </w:tcBorders>
            <w:shd w:val="clear" w:color="auto" w:fill="auto"/>
            <w:vAlign w:val="bottom"/>
          </w:tcPr>
          <w:p w14:paraId="427C5B57" w14:textId="0163281B"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8" w:type="dxa"/>
            <w:tcBorders>
              <w:top w:val="nil"/>
              <w:left w:val="nil"/>
              <w:bottom w:val="nil"/>
              <w:right w:val="nil"/>
            </w:tcBorders>
            <w:vAlign w:val="bottom"/>
          </w:tcPr>
          <w:p w14:paraId="37C8E0D6" w14:textId="540640D7"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30664F7B" w14:textId="0EF2585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003DE13" w14:textId="0232E310"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8" w:type="dxa"/>
            <w:tcBorders>
              <w:top w:val="nil"/>
              <w:left w:val="nil"/>
              <w:bottom w:val="nil"/>
              <w:right w:val="nil"/>
            </w:tcBorders>
            <w:shd w:val="clear" w:color="auto" w:fill="auto"/>
            <w:vAlign w:val="bottom"/>
          </w:tcPr>
          <w:p w14:paraId="0F6B682E" w14:textId="753D82CC"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2688680E" w14:textId="53CFCFD6"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5A0CB587" w14:textId="66651BBB" w:rsidR="003B4C8D" w:rsidRPr="00C935A5" w:rsidRDefault="003B4C8D" w:rsidP="003B4C8D">
            <w:pPr>
              <w:spacing w:before="40" w:after="20"/>
              <w:jc w:val="center"/>
              <w:rPr>
                <w:rFonts w:cs="Arial"/>
                <w:sz w:val="18"/>
                <w:szCs w:val="18"/>
              </w:rPr>
            </w:pPr>
            <w:r w:rsidRPr="003B4C8D">
              <w:rPr>
                <w:rFonts w:cs="Arial"/>
                <w:sz w:val="18"/>
                <w:szCs w:val="18"/>
              </w:rPr>
              <w:t>15.2</w:t>
            </w:r>
          </w:p>
        </w:tc>
      </w:tr>
      <w:tr w:rsidR="003B4C8D" w:rsidRPr="003B4C8D" w14:paraId="65F8D098"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D981D5" w14:textId="77777777" w:rsidR="003B4C8D" w:rsidRPr="00C935A5" w:rsidRDefault="003B4C8D" w:rsidP="003B4C8D">
            <w:pPr>
              <w:spacing w:before="40" w:after="20"/>
              <w:rPr>
                <w:rFonts w:cs="Arial"/>
                <w:sz w:val="18"/>
                <w:szCs w:val="18"/>
              </w:rPr>
            </w:pPr>
            <w:r w:rsidRPr="00C935A5">
              <w:rPr>
                <w:rFonts w:cs="Arial"/>
                <w:sz w:val="18"/>
                <w:szCs w:val="18"/>
              </w:rPr>
              <w:t>Melton C</w:t>
            </w:r>
          </w:p>
        </w:tc>
        <w:tc>
          <w:tcPr>
            <w:tcW w:w="1021" w:type="dxa"/>
            <w:tcBorders>
              <w:top w:val="nil"/>
              <w:left w:val="single" w:sz="18" w:space="0" w:color="5F497A" w:themeColor="accent4" w:themeShade="BF"/>
              <w:bottom w:val="nil"/>
              <w:right w:val="nil"/>
            </w:tcBorders>
            <w:shd w:val="clear" w:color="auto" w:fill="auto"/>
            <w:vAlign w:val="bottom"/>
          </w:tcPr>
          <w:p w14:paraId="4A567BA1" w14:textId="4FE5D0B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72D1B29E" w14:textId="3E84D904"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71BE3D26" w14:textId="098654CF"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2A3CCE6C" w14:textId="01704153"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9C7C332" w14:textId="4A86C280" w:rsidR="003B4C8D" w:rsidRPr="00C935A5" w:rsidRDefault="003B4C8D" w:rsidP="003B4C8D">
            <w:pPr>
              <w:spacing w:before="40" w:after="20"/>
              <w:jc w:val="center"/>
              <w:rPr>
                <w:rFonts w:cs="Arial"/>
                <w:sz w:val="18"/>
                <w:szCs w:val="18"/>
              </w:rPr>
            </w:pPr>
            <w:r w:rsidRPr="003B4C8D">
              <w:rPr>
                <w:rFonts w:cs="Arial"/>
                <w:sz w:val="18"/>
                <w:szCs w:val="18"/>
              </w:rPr>
              <w:t>1.10</w:t>
            </w:r>
          </w:p>
        </w:tc>
        <w:tc>
          <w:tcPr>
            <w:tcW w:w="908" w:type="dxa"/>
            <w:tcBorders>
              <w:top w:val="nil"/>
              <w:left w:val="nil"/>
              <w:bottom w:val="nil"/>
              <w:right w:val="nil"/>
            </w:tcBorders>
            <w:shd w:val="clear" w:color="auto" w:fill="auto"/>
            <w:vAlign w:val="bottom"/>
          </w:tcPr>
          <w:p w14:paraId="7F985DAE" w14:textId="2EE08EEE" w:rsidR="003B4C8D" w:rsidRPr="00C935A5" w:rsidRDefault="003B4C8D" w:rsidP="003B4C8D">
            <w:pPr>
              <w:spacing w:before="40" w:after="20"/>
              <w:jc w:val="center"/>
              <w:rPr>
                <w:rFonts w:cs="Arial"/>
                <w:sz w:val="18"/>
                <w:szCs w:val="18"/>
              </w:rPr>
            </w:pPr>
            <w:r w:rsidRPr="003B4C8D">
              <w:rPr>
                <w:rFonts w:cs="Arial"/>
                <w:sz w:val="18"/>
                <w:szCs w:val="18"/>
              </w:rPr>
              <w:t>1.09</w:t>
            </w:r>
          </w:p>
        </w:tc>
        <w:tc>
          <w:tcPr>
            <w:tcW w:w="1021" w:type="dxa"/>
            <w:tcBorders>
              <w:top w:val="nil"/>
              <w:left w:val="nil"/>
              <w:bottom w:val="nil"/>
              <w:right w:val="nil"/>
            </w:tcBorders>
            <w:shd w:val="clear" w:color="auto" w:fill="auto"/>
            <w:vAlign w:val="bottom"/>
          </w:tcPr>
          <w:p w14:paraId="134EDA9E" w14:textId="77D80B03"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5325A35C" w14:textId="362B6807" w:rsidR="003B4C8D" w:rsidRPr="00C935A5" w:rsidRDefault="003B4C8D" w:rsidP="003B4C8D">
            <w:pPr>
              <w:spacing w:before="40" w:after="20"/>
              <w:jc w:val="center"/>
              <w:rPr>
                <w:rFonts w:cs="Arial"/>
                <w:sz w:val="18"/>
                <w:szCs w:val="18"/>
              </w:rPr>
            </w:pPr>
            <w:r w:rsidRPr="003B4C8D">
              <w:rPr>
                <w:rFonts w:cs="Arial"/>
                <w:sz w:val="18"/>
                <w:szCs w:val="18"/>
              </w:rPr>
              <w:t>13.1</w:t>
            </w:r>
          </w:p>
        </w:tc>
      </w:tr>
      <w:tr w:rsidR="003B4C8D" w:rsidRPr="003B4C8D" w14:paraId="07031B55"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9918E3B" w14:textId="77777777" w:rsidR="003B4C8D" w:rsidRPr="00C935A5" w:rsidRDefault="003B4C8D" w:rsidP="003B4C8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021" w:type="dxa"/>
            <w:tcBorders>
              <w:top w:val="nil"/>
              <w:left w:val="single" w:sz="18" w:space="0" w:color="5F497A" w:themeColor="accent4" w:themeShade="BF"/>
              <w:bottom w:val="nil"/>
              <w:right w:val="nil"/>
            </w:tcBorders>
            <w:shd w:val="clear" w:color="auto" w:fill="auto"/>
            <w:vAlign w:val="bottom"/>
          </w:tcPr>
          <w:p w14:paraId="300A28EE" w14:textId="3A42AAC9"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10D0EE7B" w14:textId="2A9EBD7C"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3A59AB1E" w14:textId="26D7F712"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1D066DD9" w14:textId="462E29C8"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AB0F068" w14:textId="7405B8FE"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shd w:val="clear" w:color="auto" w:fill="auto"/>
            <w:vAlign w:val="bottom"/>
          </w:tcPr>
          <w:p w14:paraId="11037FB4" w14:textId="1A96D23A"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4E46DF87" w14:textId="270BA88E"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0FFA0E4B" w14:textId="054E0CE2" w:rsidR="003B4C8D" w:rsidRPr="00C935A5" w:rsidRDefault="003B4C8D" w:rsidP="003B4C8D">
            <w:pPr>
              <w:spacing w:before="40" w:after="20"/>
              <w:jc w:val="center"/>
              <w:rPr>
                <w:rFonts w:cs="Arial"/>
                <w:sz w:val="18"/>
                <w:szCs w:val="18"/>
              </w:rPr>
            </w:pPr>
            <w:r w:rsidRPr="003B4C8D">
              <w:rPr>
                <w:rFonts w:cs="Arial"/>
                <w:sz w:val="18"/>
                <w:szCs w:val="18"/>
              </w:rPr>
              <w:t>18.9</w:t>
            </w:r>
          </w:p>
        </w:tc>
      </w:tr>
      <w:tr w:rsidR="003B4C8D" w:rsidRPr="003B4C8D" w14:paraId="22CA8F8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5673EB3" w14:textId="77777777" w:rsidR="003B4C8D" w:rsidRPr="00C935A5" w:rsidRDefault="003B4C8D" w:rsidP="003B4C8D">
            <w:pPr>
              <w:spacing w:before="40" w:after="20"/>
              <w:rPr>
                <w:rFonts w:cs="Arial"/>
                <w:sz w:val="18"/>
                <w:szCs w:val="18"/>
              </w:rPr>
            </w:pPr>
            <w:r w:rsidRPr="00C935A5">
              <w:rPr>
                <w:rFonts w:cs="Arial"/>
                <w:sz w:val="18"/>
                <w:szCs w:val="18"/>
              </w:rPr>
              <w:t>Mildura RC</w:t>
            </w:r>
          </w:p>
        </w:tc>
        <w:tc>
          <w:tcPr>
            <w:tcW w:w="1021" w:type="dxa"/>
            <w:tcBorders>
              <w:top w:val="nil"/>
              <w:left w:val="single" w:sz="18" w:space="0" w:color="5F497A" w:themeColor="accent4" w:themeShade="BF"/>
              <w:bottom w:val="nil"/>
              <w:right w:val="nil"/>
            </w:tcBorders>
            <w:shd w:val="clear" w:color="auto" w:fill="auto"/>
            <w:vAlign w:val="bottom"/>
          </w:tcPr>
          <w:p w14:paraId="34DD0696" w14:textId="1E50DD8C"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1E526CC1" w14:textId="1F4FF41E"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8" w:type="dxa"/>
            <w:tcBorders>
              <w:top w:val="nil"/>
              <w:left w:val="nil"/>
              <w:bottom w:val="nil"/>
              <w:right w:val="nil"/>
            </w:tcBorders>
            <w:vAlign w:val="bottom"/>
          </w:tcPr>
          <w:p w14:paraId="5B22EDCC" w14:textId="5954D579" w:rsidR="003B4C8D" w:rsidRPr="00C935A5" w:rsidRDefault="003B4C8D" w:rsidP="003B4C8D">
            <w:pPr>
              <w:spacing w:before="40" w:after="20"/>
              <w:jc w:val="center"/>
              <w:rPr>
                <w:rFonts w:cs="Arial"/>
                <w:sz w:val="18"/>
                <w:szCs w:val="18"/>
              </w:rPr>
            </w:pPr>
            <w:r w:rsidRPr="003B4C8D">
              <w:rPr>
                <w:rFonts w:cs="Arial"/>
                <w:sz w:val="18"/>
                <w:szCs w:val="18"/>
              </w:rPr>
              <w:t>0.75</w:t>
            </w:r>
          </w:p>
        </w:tc>
        <w:tc>
          <w:tcPr>
            <w:tcW w:w="170" w:type="dxa"/>
            <w:tcBorders>
              <w:top w:val="nil"/>
              <w:left w:val="nil"/>
              <w:bottom w:val="nil"/>
              <w:right w:val="nil"/>
            </w:tcBorders>
            <w:vAlign w:val="bottom"/>
          </w:tcPr>
          <w:p w14:paraId="66098219" w14:textId="268E741A"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5D0F4DE" w14:textId="4208C790"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shd w:val="clear" w:color="auto" w:fill="auto"/>
            <w:vAlign w:val="bottom"/>
          </w:tcPr>
          <w:p w14:paraId="0C4E9ED3" w14:textId="65DCA90A"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bottom w:val="nil"/>
              <w:right w:val="nil"/>
            </w:tcBorders>
            <w:shd w:val="clear" w:color="auto" w:fill="auto"/>
            <w:vAlign w:val="bottom"/>
          </w:tcPr>
          <w:p w14:paraId="3F2FC4A4" w14:textId="5D4DDAA5"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021" w:type="dxa"/>
            <w:tcBorders>
              <w:top w:val="nil"/>
              <w:left w:val="nil"/>
              <w:bottom w:val="nil"/>
              <w:right w:val="nil"/>
            </w:tcBorders>
            <w:shd w:val="clear" w:color="auto" w:fill="auto"/>
            <w:vAlign w:val="bottom"/>
          </w:tcPr>
          <w:p w14:paraId="2697A611" w14:textId="0EC9C901" w:rsidR="003B4C8D" w:rsidRPr="00C935A5" w:rsidRDefault="003B4C8D" w:rsidP="003B4C8D">
            <w:pPr>
              <w:spacing w:before="40" w:after="20"/>
              <w:jc w:val="center"/>
              <w:rPr>
                <w:rFonts w:cs="Arial"/>
                <w:sz w:val="18"/>
                <w:szCs w:val="18"/>
              </w:rPr>
            </w:pPr>
            <w:r w:rsidRPr="003B4C8D">
              <w:rPr>
                <w:rFonts w:cs="Arial"/>
                <w:sz w:val="18"/>
                <w:szCs w:val="18"/>
              </w:rPr>
              <w:t>21.3</w:t>
            </w:r>
          </w:p>
        </w:tc>
      </w:tr>
      <w:tr w:rsidR="003B4C8D" w:rsidRPr="003B4C8D" w14:paraId="36589A7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FF0EE1B" w14:textId="77777777" w:rsidR="003B4C8D" w:rsidRPr="00C935A5" w:rsidRDefault="003B4C8D" w:rsidP="003B4C8D">
            <w:pPr>
              <w:spacing w:before="40" w:after="20"/>
              <w:rPr>
                <w:rFonts w:cs="Arial"/>
                <w:sz w:val="18"/>
                <w:szCs w:val="18"/>
              </w:rPr>
            </w:pPr>
            <w:r w:rsidRPr="00C935A5">
              <w:rPr>
                <w:rFonts w:cs="Arial"/>
                <w:sz w:val="18"/>
                <w:szCs w:val="18"/>
              </w:rPr>
              <w:t>Mitchell S</w:t>
            </w:r>
          </w:p>
        </w:tc>
        <w:tc>
          <w:tcPr>
            <w:tcW w:w="1021" w:type="dxa"/>
            <w:tcBorders>
              <w:top w:val="nil"/>
              <w:left w:val="single" w:sz="18" w:space="0" w:color="5F497A" w:themeColor="accent4" w:themeShade="BF"/>
              <w:bottom w:val="nil"/>
              <w:right w:val="nil"/>
            </w:tcBorders>
            <w:shd w:val="clear" w:color="auto" w:fill="auto"/>
            <w:vAlign w:val="bottom"/>
          </w:tcPr>
          <w:p w14:paraId="68EB6742" w14:textId="6E30F5C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29E54CEF" w14:textId="67514834"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8" w:type="dxa"/>
            <w:tcBorders>
              <w:top w:val="nil"/>
              <w:left w:val="nil"/>
              <w:bottom w:val="nil"/>
              <w:right w:val="nil"/>
            </w:tcBorders>
            <w:vAlign w:val="bottom"/>
          </w:tcPr>
          <w:p w14:paraId="5CC52D43" w14:textId="344BD13A" w:rsidR="003B4C8D" w:rsidRPr="00C935A5" w:rsidRDefault="003B4C8D" w:rsidP="003B4C8D">
            <w:pPr>
              <w:spacing w:before="40" w:after="20"/>
              <w:jc w:val="center"/>
              <w:rPr>
                <w:rFonts w:cs="Arial"/>
                <w:sz w:val="18"/>
                <w:szCs w:val="18"/>
              </w:rPr>
            </w:pPr>
            <w:r w:rsidRPr="003B4C8D">
              <w:rPr>
                <w:rFonts w:cs="Arial"/>
                <w:sz w:val="18"/>
                <w:szCs w:val="18"/>
              </w:rPr>
              <w:t>0.92</w:t>
            </w:r>
          </w:p>
        </w:tc>
        <w:tc>
          <w:tcPr>
            <w:tcW w:w="170" w:type="dxa"/>
            <w:tcBorders>
              <w:top w:val="nil"/>
              <w:left w:val="nil"/>
              <w:bottom w:val="nil"/>
              <w:right w:val="nil"/>
            </w:tcBorders>
            <w:vAlign w:val="bottom"/>
          </w:tcPr>
          <w:p w14:paraId="13664546" w14:textId="5BA66BD8"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57C516A" w14:textId="1A842C24"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8" w:type="dxa"/>
            <w:tcBorders>
              <w:top w:val="nil"/>
              <w:left w:val="nil"/>
              <w:bottom w:val="nil"/>
              <w:right w:val="nil"/>
            </w:tcBorders>
            <w:shd w:val="clear" w:color="auto" w:fill="auto"/>
            <w:vAlign w:val="bottom"/>
          </w:tcPr>
          <w:p w14:paraId="1D4C382F" w14:textId="5B9E1F6B"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10143367" w14:textId="5C282A81"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72049F1A" w14:textId="0BF38084" w:rsidR="003B4C8D" w:rsidRPr="00C935A5" w:rsidRDefault="003B4C8D" w:rsidP="003B4C8D">
            <w:pPr>
              <w:spacing w:before="40" w:after="20"/>
              <w:jc w:val="center"/>
              <w:rPr>
                <w:rFonts w:cs="Arial"/>
                <w:sz w:val="18"/>
                <w:szCs w:val="18"/>
              </w:rPr>
            </w:pPr>
            <w:r w:rsidRPr="003B4C8D">
              <w:rPr>
                <w:rFonts w:cs="Arial"/>
                <w:sz w:val="18"/>
                <w:szCs w:val="18"/>
              </w:rPr>
              <w:t>34.9</w:t>
            </w:r>
          </w:p>
        </w:tc>
      </w:tr>
      <w:tr w:rsidR="003B4C8D" w:rsidRPr="003B4C8D" w14:paraId="4205095E"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02B7293" w14:textId="77777777" w:rsidR="003B4C8D" w:rsidRPr="00C935A5" w:rsidRDefault="003B4C8D" w:rsidP="003B4C8D">
            <w:pPr>
              <w:spacing w:before="40" w:after="20"/>
              <w:rPr>
                <w:rFonts w:cs="Arial"/>
                <w:sz w:val="18"/>
                <w:szCs w:val="18"/>
              </w:rPr>
            </w:pPr>
            <w:r w:rsidRPr="00C935A5">
              <w:rPr>
                <w:rFonts w:cs="Arial"/>
                <w:sz w:val="18"/>
                <w:szCs w:val="18"/>
              </w:rPr>
              <w:t>Moira S</w:t>
            </w:r>
          </w:p>
        </w:tc>
        <w:tc>
          <w:tcPr>
            <w:tcW w:w="1021" w:type="dxa"/>
            <w:tcBorders>
              <w:top w:val="nil"/>
              <w:left w:val="single" w:sz="18" w:space="0" w:color="5F497A" w:themeColor="accent4" w:themeShade="BF"/>
              <w:bottom w:val="nil"/>
              <w:right w:val="nil"/>
            </w:tcBorders>
            <w:shd w:val="clear" w:color="auto" w:fill="auto"/>
            <w:vAlign w:val="bottom"/>
          </w:tcPr>
          <w:p w14:paraId="1DD7179E" w14:textId="1795FFC7"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5FB1D44D" w14:textId="70823521"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8" w:type="dxa"/>
            <w:tcBorders>
              <w:top w:val="nil"/>
              <w:left w:val="nil"/>
              <w:bottom w:val="nil"/>
              <w:right w:val="nil"/>
            </w:tcBorders>
            <w:vAlign w:val="bottom"/>
          </w:tcPr>
          <w:p w14:paraId="442A7646" w14:textId="4E3D29E6" w:rsidR="003B4C8D" w:rsidRPr="00C935A5" w:rsidRDefault="003B4C8D" w:rsidP="003B4C8D">
            <w:pPr>
              <w:spacing w:before="40" w:after="20"/>
              <w:jc w:val="center"/>
              <w:rPr>
                <w:rFonts w:cs="Arial"/>
                <w:sz w:val="18"/>
                <w:szCs w:val="18"/>
              </w:rPr>
            </w:pPr>
            <w:r w:rsidRPr="003B4C8D">
              <w:rPr>
                <w:rFonts w:cs="Arial"/>
                <w:sz w:val="18"/>
                <w:szCs w:val="18"/>
              </w:rPr>
              <w:t>0.79</w:t>
            </w:r>
          </w:p>
        </w:tc>
        <w:tc>
          <w:tcPr>
            <w:tcW w:w="170" w:type="dxa"/>
            <w:tcBorders>
              <w:top w:val="nil"/>
              <w:left w:val="nil"/>
              <w:bottom w:val="nil"/>
              <w:right w:val="nil"/>
            </w:tcBorders>
            <w:vAlign w:val="bottom"/>
          </w:tcPr>
          <w:p w14:paraId="2C082F47" w14:textId="1B7D409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10A7415" w14:textId="2F2380C7"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shd w:val="clear" w:color="auto" w:fill="auto"/>
            <w:vAlign w:val="bottom"/>
          </w:tcPr>
          <w:p w14:paraId="191439CD" w14:textId="0010144F"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bottom w:val="nil"/>
              <w:right w:val="nil"/>
            </w:tcBorders>
            <w:shd w:val="clear" w:color="auto" w:fill="auto"/>
            <w:vAlign w:val="bottom"/>
          </w:tcPr>
          <w:p w14:paraId="37FA1DBA" w14:textId="03E7CF2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11534183" w14:textId="6F02C456" w:rsidR="003B4C8D" w:rsidRPr="00C935A5" w:rsidRDefault="003B4C8D" w:rsidP="003B4C8D">
            <w:pPr>
              <w:spacing w:before="40" w:after="20"/>
              <w:jc w:val="center"/>
              <w:rPr>
                <w:rFonts w:cs="Arial"/>
                <w:sz w:val="18"/>
                <w:szCs w:val="18"/>
              </w:rPr>
            </w:pPr>
            <w:r w:rsidRPr="003B4C8D">
              <w:rPr>
                <w:rFonts w:cs="Arial"/>
                <w:sz w:val="18"/>
                <w:szCs w:val="18"/>
              </w:rPr>
              <w:t>54.3</w:t>
            </w:r>
          </w:p>
        </w:tc>
      </w:tr>
      <w:tr w:rsidR="003B4C8D" w:rsidRPr="003B4C8D" w14:paraId="298AAF1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6453FA0" w14:textId="77777777" w:rsidR="003B4C8D" w:rsidRPr="00C935A5" w:rsidRDefault="003B4C8D" w:rsidP="003B4C8D">
            <w:pPr>
              <w:spacing w:before="40" w:after="20"/>
              <w:rPr>
                <w:rFonts w:cs="Arial"/>
                <w:sz w:val="18"/>
                <w:szCs w:val="18"/>
              </w:rPr>
            </w:pPr>
            <w:r w:rsidRPr="00C935A5">
              <w:rPr>
                <w:rFonts w:cs="Arial"/>
                <w:sz w:val="18"/>
                <w:szCs w:val="18"/>
              </w:rPr>
              <w:t>Monash C</w:t>
            </w:r>
          </w:p>
        </w:tc>
        <w:tc>
          <w:tcPr>
            <w:tcW w:w="1021" w:type="dxa"/>
            <w:tcBorders>
              <w:top w:val="nil"/>
              <w:left w:val="single" w:sz="18" w:space="0" w:color="5F497A" w:themeColor="accent4" w:themeShade="BF"/>
              <w:bottom w:val="nil"/>
              <w:right w:val="nil"/>
            </w:tcBorders>
            <w:shd w:val="clear" w:color="auto" w:fill="auto"/>
            <w:vAlign w:val="bottom"/>
          </w:tcPr>
          <w:p w14:paraId="39A6CD38" w14:textId="58331570"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4F1BACFE" w14:textId="3ACA5D9A"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73C86955" w14:textId="0075B6B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6A7DD2A5" w14:textId="3EEF2ED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806EC04" w14:textId="78E40BCC"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3C993AC2" w14:textId="5FA590C9"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5D6FEE21" w14:textId="6DB05CA3"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2A0F5709" w14:textId="21DECF74" w:rsidR="003B4C8D" w:rsidRPr="00C935A5" w:rsidRDefault="003B4C8D" w:rsidP="003B4C8D">
            <w:pPr>
              <w:spacing w:before="40" w:after="20"/>
              <w:jc w:val="center"/>
              <w:rPr>
                <w:rFonts w:cs="Arial"/>
                <w:sz w:val="18"/>
                <w:szCs w:val="18"/>
              </w:rPr>
            </w:pPr>
            <w:r w:rsidRPr="003B4C8D">
              <w:rPr>
                <w:rFonts w:cs="Arial"/>
                <w:sz w:val="18"/>
                <w:szCs w:val="18"/>
              </w:rPr>
              <w:t>14.7</w:t>
            </w:r>
          </w:p>
        </w:tc>
      </w:tr>
      <w:tr w:rsidR="003B4C8D" w:rsidRPr="003B4C8D" w14:paraId="665C3AFE"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6BCF62" w14:textId="77777777" w:rsidR="003B4C8D" w:rsidRPr="00C935A5" w:rsidRDefault="003B4C8D" w:rsidP="003B4C8D">
            <w:pPr>
              <w:spacing w:before="40" w:after="20"/>
              <w:rPr>
                <w:rFonts w:cs="Arial"/>
                <w:sz w:val="18"/>
                <w:szCs w:val="18"/>
              </w:rPr>
            </w:pPr>
            <w:r w:rsidRPr="00C935A5">
              <w:rPr>
                <w:rFonts w:cs="Arial"/>
                <w:sz w:val="18"/>
                <w:szCs w:val="18"/>
              </w:rPr>
              <w:t>Moonee Valley C</w:t>
            </w:r>
          </w:p>
        </w:tc>
        <w:tc>
          <w:tcPr>
            <w:tcW w:w="1021" w:type="dxa"/>
            <w:tcBorders>
              <w:top w:val="nil"/>
              <w:left w:val="single" w:sz="18" w:space="0" w:color="5F497A" w:themeColor="accent4" w:themeShade="BF"/>
              <w:bottom w:val="nil"/>
              <w:right w:val="nil"/>
            </w:tcBorders>
            <w:shd w:val="clear" w:color="auto" w:fill="auto"/>
            <w:vAlign w:val="bottom"/>
          </w:tcPr>
          <w:p w14:paraId="6AFFCE1F" w14:textId="7BC960E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72936E33" w14:textId="7796FD2A"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1CF78CF2" w14:textId="767B3BA6"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5FE6E17A" w14:textId="70AC583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764DCB0" w14:textId="1EC070F9"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8" w:type="dxa"/>
            <w:tcBorders>
              <w:top w:val="nil"/>
              <w:left w:val="nil"/>
              <w:bottom w:val="nil"/>
              <w:right w:val="nil"/>
            </w:tcBorders>
            <w:shd w:val="clear" w:color="auto" w:fill="auto"/>
            <w:vAlign w:val="bottom"/>
          </w:tcPr>
          <w:p w14:paraId="33731DD6" w14:textId="57BACF35"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624C62AC" w14:textId="34ABFA6C"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277248B6" w14:textId="44B2D6BA" w:rsidR="003B4C8D" w:rsidRPr="00C935A5" w:rsidRDefault="003B4C8D" w:rsidP="003B4C8D">
            <w:pPr>
              <w:spacing w:before="40" w:after="20"/>
              <w:jc w:val="center"/>
              <w:rPr>
                <w:rFonts w:cs="Arial"/>
                <w:sz w:val="18"/>
                <w:szCs w:val="18"/>
              </w:rPr>
            </w:pPr>
            <w:r w:rsidRPr="003B4C8D">
              <w:rPr>
                <w:rFonts w:cs="Arial"/>
                <w:sz w:val="18"/>
                <w:szCs w:val="18"/>
              </w:rPr>
              <w:t>14.5</w:t>
            </w:r>
          </w:p>
        </w:tc>
      </w:tr>
      <w:tr w:rsidR="003B4C8D" w:rsidRPr="003B4C8D" w14:paraId="605BBD13"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B500A0C" w14:textId="77777777" w:rsidR="003B4C8D" w:rsidRPr="00C935A5" w:rsidRDefault="003B4C8D" w:rsidP="003B4C8D">
            <w:pPr>
              <w:spacing w:before="40" w:after="20"/>
              <w:rPr>
                <w:rFonts w:cs="Arial"/>
                <w:sz w:val="18"/>
                <w:szCs w:val="18"/>
              </w:rPr>
            </w:pPr>
            <w:r w:rsidRPr="00C935A5">
              <w:rPr>
                <w:rFonts w:cs="Arial"/>
                <w:sz w:val="18"/>
                <w:szCs w:val="18"/>
              </w:rPr>
              <w:t>Moorabool S</w:t>
            </w:r>
          </w:p>
        </w:tc>
        <w:tc>
          <w:tcPr>
            <w:tcW w:w="1021" w:type="dxa"/>
            <w:tcBorders>
              <w:top w:val="nil"/>
              <w:left w:val="single" w:sz="18" w:space="0" w:color="5F497A" w:themeColor="accent4" w:themeShade="BF"/>
              <w:bottom w:val="nil"/>
              <w:right w:val="nil"/>
            </w:tcBorders>
            <w:shd w:val="clear" w:color="auto" w:fill="auto"/>
            <w:vAlign w:val="bottom"/>
          </w:tcPr>
          <w:p w14:paraId="489E5E27" w14:textId="1BE4811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7E8ED84E" w14:textId="28389823"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490D15E2" w14:textId="1E312F37" w:rsidR="003B4C8D" w:rsidRPr="00C935A5" w:rsidRDefault="003B4C8D" w:rsidP="003B4C8D">
            <w:pPr>
              <w:spacing w:before="40" w:after="20"/>
              <w:jc w:val="center"/>
              <w:rPr>
                <w:rFonts w:cs="Arial"/>
                <w:sz w:val="18"/>
                <w:szCs w:val="18"/>
              </w:rPr>
            </w:pPr>
            <w:r w:rsidRPr="003B4C8D">
              <w:rPr>
                <w:rFonts w:cs="Arial"/>
                <w:sz w:val="18"/>
                <w:szCs w:val="18"/>
              </w:rPr>
              <w:t>0.90</w:t>
            </w:r>
          </w:p>
        </w:tc>
        <w:tc>
          <w:tcPr>
            <w:tcW w:w="170" w:type="dxa"/>
            <w:tcBorders>
              <w:top w:val="nil"/>
              <w:left w:val="nil"/>
              <w:bottom w:val="nil"/>
              <w:right w:val="nil"/>
            </w:tcBorders>
            <w:vAlign w:val="bottom"/>
          </w:tcPr>
          <w:p w14:paraId="160D4829" w14:textId="5FED02C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6960432" w14:textId="22919106"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8" w:type="dxa"/>
            <w:tcBorders>
              <w:top w:val="nil"/>
              <w:left w:val="nil"/>
              <w:bottom w:val="nil"/>
              <w:right w:val="nil"/>
            </w:tcBorders>
            <w:shd w:val="clear" w:color="auto" w:fill="auto"/>
            <w:vAlign w:val="bottom"/>
          </w:tcPr>
          <w:p w14:paraId="142BA797" w14:textId="45755424"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1021" w:type="dxa"/>
            <w:tcBorders>
              <w:top w:val="nil"/>
              <w:left w:val="nil"/>
              <w:bottom w:val="nil"/>
              <w:right w:val="nil"/>
            </w:tcBorders>
            <w:shd w:val="clear" w:color="auto" w:fill="auto"/>
            <w:vAlign w:val="bottom"/>
          </w:tcPr>
          <w:p w14:paraId="69C912E3" w14:textId="4129D56D"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61E66FCC" w14:textId="7CED8319" w:rsidR="003B4C8D" w:rsidRPr="00C935A5" w:rsidRDefault="003B4C8D" w:rsidP="003B4C8D">
            <w:pPr>
              <w:spacing w:before="40" w:after="20"/>
              <w:jc w:val="center"/>
              <w:rPr>
                <w:rFonts w:cs="Arial"/>
                <w:sz w:val="18"/>
                <w:szCs w:val="18"/>
              </w:rPr>
            </w:pPr>
            <w:r w:rsidRPr="003B4C8D">
              <w:rPr>
                <w:rFonts w:cs="Arial"/>
                <w:sz w:val="18"/>
                <w:szCs w:val="18"/>
              </w:rPr>
              <w:t>44.1</w:t>
            </w:r>
          </w:p>
        </w:tc>
      </w:tr>
      <w:tr w:rsidR="003B4C8D" w:rsidRPr="003B4C8D" w14:paraId="06F6A35A"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89964BF" w14:textId="77777777" w:rsidR="003B4C8D" w:rsidRPr="00C935A5" w:rsidRDefault="003B4C8D" w:rsidP="003B4C8D">
            <w:pPr>
              <w:spacing w:before="40" w:after="20"/>
              <w:rPr>
                <w:rFonts w:cs="Arial"/>
                <w:sz w:val="18"/>
                <w:szCs w:val="18"/>
              </w:rPr>
            </w:pPr>
            <w:r w:rsidRPr="00C935A5">
              <w:rPr>
                <w:rFonts w:cs="Arial"/>
                <w:sz w:val="18"/>
                <w:szCs w:val="18"/>
              </w:rPr>
              <w:t>Mornington Peninsula S</w:t>
            </w:r>
          </w:p>
        </w:tc>
        <w:tc>
          <w:tcPr>
            <w:tcW w:w="1021" w:type="dxa"/>
            <w:tcBorders>
              <w:top w:val="nil"/>
              <w:left w:val="single" w:sz="18" w:space="0" w:color="5F497A" w:themeColor="accent4" w:themeShade="BF"/>
              <w:bottom w:val="nil"/>
              <w:right w:val="nil"/>
            </w:tcBorders>
            <w:shd w:val="clear" w:color="auto" w:fill="auto"/>
            <w:vAlign w:val="bottom"/>
          </w:tcPr>
          <w:p w14:paraId="7FBAAD27" w14:textId="3ECB416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3791B318" w14:textId="16980447"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6B90785B" w14:textId="60E8C9B2"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206636B1" w14:textId="5D8E8A74"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C4CF30E" w14:textId="40626759"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7F150FE3" w14:textId="1A2387B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660F7352" w14:textId="60195A48"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79C7F45E" w14:textId="47A952D9" w:rsidR="003B4C8D" w:rsidRPr="00C935A5" w:rsidRDefault="003B4C8D" w:rsidP="003B4C8D">
            <w:pPr>
              <w:spacing w:before="40" w:after="20"/>
              <w:jc w:val="center"/>
              <w:rPr>
                <w:rFonts w:cs="Arial"/>
                <w:sz w:val="18"/>
                <w:szCs w:val="18"/>
              </w:rPr>
            </w:pPr>
            <w:r w:rsidRPr="003B4C8D">
              <w:rPr>
                <w:rFonts w:cs="Arial"/>
                <w:sz w:val="18"/>
                <w:szCs w:val="18"/>
              </w:rPr>
              <w:t>26.1</w:t>
            </w:r>
          </w:p>
        </w:tc>
      </w:tr>
      <w:tr w:rsidR="003B4C8D" w:rsidRPr="003B4C8D" w14:paraId="3637A725"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3EE56812" w14:textId="77777777" w:rsidR="003B4C8D" w:rsidRPr="00C935A5" w:rsidRDefault="003B4C8D" w:rsidP="003B4C8D">
            <w:pPr>
              <w:spacing w:before="40" w:after="20"/>
              <w:rPr>
                <w:rFonts w:cs="Arial"/>
                <w:sz w:val="18"/>
                <w:szCs w:val="18"/>
              </w:rPr>
            </w:pPr>
            <w:r w:rsidRPr="00C935A5">
              <w:rPr>
                <w:rFonts w:cs="Arial"/>
                <w:sz w:val="18"/>
                <w:szCs w:val="18"/>
              </w:rPr>
              <w:t>Mount Alexander S</w:t>
            </w:r>
          </w:p>
        </w:tc>
        <w:tc>
          <w:tcPr>
            <w:tcW w:w="1021" w:type="dxa"/>
            <w:tcBorders>
              <w:top w:val="nil"/>
              <w:left w:val="single" w:sz="18" w:space="0" w:color="5F497A" w:themeColor="accent4" w:themeShade="BF"/>
              <w:bottom w:val="nil"/>
              <w:right w:val="nil"/>
            </w:tcBorders>
            <w:shd w:val="clear" w:color="auto" w:fill="auto"/>
            <w:vAlign w:val="bottom"/>
          </w:tcPr>
          <w:p w14:paraId="01D6531C" w14:textId="45DC2EBD"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163F011D" w14:textId="2AF9F5AF"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0A1A61E6" w14:textId="5252F910" w:rsidR="003B4C8D" w:rsidRPr="00C935A5" w:rsidRDefault="003B4C8D" w:rsidP="003B4C8D">
            <w:pPr>
              <w:spacing w:before="40" w:after="20"/>
              <w:jc w:val="center"/>
              <w:rPr>
                <w:rFonts w:cs="Arial"/>
                <w:sz w:val="18"/>
                <w:szCs w:val="18"/>
              </w:rPr>
            </w:pPr>
            <w:r w:rsidRPr="003B4C8D">
              <w:rPr>
                <w:rFonts w:cs="Arial"/>
                <w:sz w:val="18"/>
                <w:szCs w:val="18"/>
              </w:rPr>
              <w:t>0.85</w:t>
            </w:r>
          </w:p>
        </w:tc>
        <w:tc>
          <w:tcPr>
            <w:tcW w:w="170" w:type="dxa"/>
            <w:tcBorders>
              <w:top w:val="nil"/>
              <w:left w:val="nil"/>
              <w:bottom w:val="nil"/>
              <w:right w:val="nil"/>
            </w:tcBorders>
            <w:vAlign w:val="bottom"/>
          </w:tcPr>
          <w:p w14:paraId="312A6D0D" w14:textId="5429C76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3A663EA" w14:textId="61D2DC02"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8" w:type="dxa"/>
            <w:tcBorders>
              <w:top w:val="nil"/>
              <w:left w:val="nil"/>
              <w:bottom w:val="nil"/>
              <w:right w:val="nil"/>
            </w:tcBorders>
            <w:shd w:val="clear" w:color="auto" w:fill="auto"/>
            <w:vAlign w:val="bottom"/>
          </w:tcPr>
          <w:p w14:paraId="6153D9D4" w14:textId="714F17A8"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bottom w:val="nil"/>
              <w:right w:val="nil"/>
            </w:tcBorders>
            <w:shd w:val="clear" w:color="auto" w:fill="auto"/>
            <w:vAlign w:val="bottom"/>
          </w:tcPr>
          <w:p w14:paraId="68D88157" w14:textId="024B8D8F"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54E6D2F3" w14:textId="27824E70" w:rsidR="003B4C8D" w:rsidRPr="00C935A5" w:rsidRDefault="003B4C8D" w:rsidP="003B4C8D">
            <w:pPr>
              <w:spacing w:before="40" w:after="20"/>
              <w:jc w:val="center"/>
              <w:rPr>
                <w:rFonts w:cs="Arial"/>
                <w:sz w:val="18"/>
                <w:szCs w:val="18"/>
              </w:rPr>
            </w:pPr>
            <w:r w:rsidRPr="003B4C8D">
              <w:rPr>
                <w:rFonts w:cs="Arial"/>
                <w:sz w:val="18"/>
                <w:szCs w:val="18"/>
              </w:rPr>
              <w:t>21.7</w:t>
            </w:r>
          </w:p>
        </w:tc>
      </w:tr>
      <w:tr w:rsidR="003B4C8D" w:rsidRPr="003B4C8D" w14:paraId="2AAE02FA"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013FB61" w14:textId="77777777" w:rsidR="003B4C8D" w:rsidRPr="00C935A5" w:rsidRDefault="003B4C8D" w:rsidP="003B4C8D">
            <w:pPr>
              <w:spacing w:before="40" w:after="20"/>
              <w:rPr>
                <w:rFonts w:cs="Arial"/>
                <w:sz w:val="18"/>
                <w:szCs w:val="18"/>
              </w:rPr>
            </w:pPr>
            <w:r w:rsidRPr="00C935A5">
              <w:rPr>
                <w:rFonts w:cs="Arial"/>
                <w:sz w:val="18"/>
                <w:szCs w:val="18"/>
              </w:rPr>
              <w:t>Moyne S</w:t>
            </w:r>
          </w:p>
        </w:tc>
        <w:tc>
          <w:tcPr>
            <w:tcW w:w="1021" w:type="dxa"/>
            <w:tcBorders>
              <w:top w:val="nil"/>
              <w:left w:val="single" w:sz="18" w:space="0" w:color="5F497A" w:themeColor="accent4" w:themeShade="BF"/>
              <w:bottom w:val="nil"/>
              <w:right w:val="nil"/>
            </w:tcBorders>
            <w:shd w:val="clear" w:color="auto" w:fill="auto"/>
            <w:vAlign w:val="bottom"/>
          </w:tcPr>
          <w:p w14:paraId="699F6FE8" w14:textId="4D07EDF7"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7" w:type="dxa"/>
            <w:tcBorders>
              <w:top w:val="nil"/>
              <w:left w:val="nil"/>
              <w:bottom w:val="nil"/>
              <w:right w:val="nil"/>
            </w:tcBorders>
            <w:shd w:val="clear" w:color="auto" w:fill="auto"/>
            <w:vAlign w:val="bottom"/>
          </w:tcPr>
          <w:p w14:paraId="249515E9" w14:textId="4440EDF4" w:rsidR="003B4C8D" w:rsidRPr="00C935A5" w:rsidRDefault="003B4C8D" w:rsidP="003B4C8D">
            <w:pPr>
              <w:spacing w:before="40" w:after="20"/>
              <w:jc w:val="center"/>
              <w:rPr>
                <w:rFonts w:cs="Arial"/>
                <w:sz w:val="18"/>
                <w:szCs w:val="18"/>
              </w:rPr>
            </w:pPr>
            <w:r w:rsidRPr="003B4C8D">
              <w:rPr>
                <w:rFonts w:cs="Arial"/>
                <w:sz w:val="18"/>
                <w:szCs w:val="18"/>
              </w:rPr>
              <w:t>1.07</w:t>
            </w:r>
          </w:p>
        </w:tc>
        <w:tc>
          <w:tcPr>
            <w:tcW w:w="908" w:type="dxa"/>
            <w:tcBorders>
              <w:top w:val="nil"/>
              <w:left w:val="nil"/>
              <w:bottom w:val="nil"/>
              <w:right w:val="nil"/>
            </w:tcBorders>
            <w:vAlign w:val="bottom"/>
          </w:tcPr>
          <w:p w14:paraId="06766470" w14:textId="09F57F96"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170" w:type="dxa"/>
            <w:tcBorders>
              <w:top w:val="nil"/>
              <w:left w:val="nil"/>
              <w:bottom w:val="nil"/>
              <w:right w:val="nil"/>
            </w:tcBorders>
            <w:vAlign w:val="bottom"/>
          </w:tcPr>
          <w:p w14:paraId="06F7D988" w14:textId="2A2C5E15"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D60FCC3" w14:textId="03221523"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shd w:val="clear" w:color="auto" w:fill="auto"/>
            <w:vAlign w:val="bottom"/>
          </w:tcPr>
          <w:p w14:paraId="3CCDB42F" w14:textId="4D919A75"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3A8645EB" w14:textId="65DF63EE"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4C350FDA" w14:textId="460981BE" w:rsidR="003B4C8D" w:rsidRPr="00C935A5" w:rsidRDefault="003B4C8D" w:rsidP="003B4C8D">
            <w:pPr>
              <w:spacing w:before="40" w:after="20"/>
              <w:jc w:val="center"/>
              <w:rPr>
                <w:rFonts w:cs="Arial"/>
                <w:sz w:val="18"/>
                <w:szCs w:val="18"/>
              </w:rPr>
            </w:pPr>
            <w:r w:rsidRPr="003B4C8D">
              <w:rPr>
                <w:rFonts w:cs="Arial"/>
                <w:sz w:val="18"/>
                <w:szCs w:val="18"/>
              </w:rPr>
              <w:t>46.9</w:t>
            </w:r>
          </w:p>
        </w:tc>
      </w:tr>
      <w:tr w:rsidR="003B4C8D" w:rsidRPr="003B4C8D" w14:paraId="49656B3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0B4F00F" w14:textId="77777777" w:rsidR="003B4C8D" w:rsidRPr="00C935A5" w:rsidRDefault="003B4C8D" w:rsidP="003B4C8D">
            <w:pPr>
              <w:spacing w:before="40" w:after="20"/>
              <w:rPr>
                <w:rFonts w:cs="Arial"/>
                <w:sz w:val="18"/>
                <w:szCs w:val="18"/>
              </w:rPr>
            </w:pPr>
            <w:r w:rsidRPr="00C935A5">
              <w:rPr>
                <w:rFonts w:cs="Arial"/>
                <w:sz w:val="18"/>
                <w:szCs w:val="18"/>
              </w:rPr>
              <w:t>Murrindindi S</w:t>
            </w:r>
          </w:p>
        </w:tc>
        <w:tc>
          <w:tcPr>
            <w:tcW w:w="1021" w:type="dxa"/>
            <w:tcBorders>
              <w:top w:val="nil"/>
              <w:left w:val="single" w:sz="18" w:space="0" w:color="5F497A" w:themeColor="accent4" w:themeShade="BF"/>
              <w:bottom w:val="nil"/>
              <w:right w:val="nil"/>
            </w:tcBorders>
            <w:shd w:val="clear" w:color="auto" w:fill="auto"/>
            <w:vAlign w:val="bottom"/>
          </w:tcPr>
          <w:p w14:paraId="686A54FA" w14:textId="75C33F85"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524AD974" w14:textId="5E68C7ED"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8" w:type="dxa"/>
            <w:tcBorders>
              <w:top w:val="nil"/>
              <w:left w:val="nil"/>
              <w:bottom w:val="nil"/>
              <w:right w:val="nil"/>
            </w:tcBorders>
            <w:vAlign w:val="bottom"/>
          </w:tcPr>
          <w:p w14:paraId="1C8520CB" w14:textId="74CABD9D"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70" w:type="dxa"/>
            <w:tcBorders>
              <w:top w:val="nil"/>
              <w:left w:val="nil"/>
              <w:bottom w:val="nil"/>
              <w:right w:val="nil"/>
            </w:tcBorders>
            <w:vAlign w:val="bottom"/>
          </w:tcPr>
          <w:p w14:paraId="3A47C391" w14:textId="20D92D2B"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E2677E0" w14:textId="46A68B49"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shd w:val="clear" w:color="auto" w:fill="auto"/>
            <w:vAlign w:val="bottom"/>
          </w:tcPr>
          <w:p w14:paraId="54D1C349" w14:textId="7E3A3FFD"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0E3DAB8D" w14:textId="1BB5D043"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bottom w:val="nil"/>
              <w:right w:val="nil"/>
            </w:tcBorders>
            <w:shd w:val="clear" w:color="auto" w:fill="auto"/>
            <w:vAlign w:val="bottom"/>
          </w:tcPr>
          <w:p w14:paraId="6EEB0681" w14:textId="29035DDA" w:rsidR="003B4C8D" w:rsidRPr="00C935A5" w:rsidRDefault="003B4C8D" w:rsidP="003B4C8D">
            <w:pPr>
              <w:spacing w:before="40" w:after="20"/>
              <w:jc w:val="center"/>
              <w:rPr>
                <w:rFonts w:cs="Arial"/>
                <w:sz w:val="18"/>
                <w:szCs w:val="18"/>
              </w:rPr>
            </w:pPr>
            <w:r w:rsidRPr="003B4C8D">
              <w:rPr>
                <w:rFonts w:cs="Arial"/>
                <w:sz w:val="18"/>
                <w:szCs w:val="18"/>
              </w:rPr>
              <w:t>20.8</w:t>
            </w:r>
          </w:p>
        </w:tc>
      </w:tr>
      <w:tr w:rsidR="003B4C8D" w:rsidRPr="003B4C8D" w14:paraId="3DDA6C55"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2CFDE0C" w14:textId="77777777" w:rsidR="003B4C8D" w:rsidRPr="00C935A5" w:rsidRDefault="003B4C8D" w:rsidP="003B4C8D">
            <w:pPr>
              <w:spacing w:before="40" w:after="20"/>
              <w:rPr>
                <w:rFonts w:cs="Arial"/>
                <w:sz w:val="18"/>
                <w:szCs w:val="18"/>
              </w:rPr>
            </w:pPr>
            <w:r w:rsidRPr="00C935A5">
              <w:rPr>
                <w:rFonts w:cs="Arial"/>
                <w:sz w:val="18"/>
                <w:szCs w:val="18"/>
              </w:rPr>
              <w:t>Nillumbik S</w:t>
            </w:r>
          </w:p>
        </w:tc>
        <w:tc>
          <w:tcPr>
            <w:tcW w:w="1021" w:type="dxa"/>
            <w:tcBorders>
              <w:top w:val="nil"/>
              <w:left w:val="single" w:sz="18" w:space="0" w:color="5F497A" w:themeColor="accent4" w:themeShade="BF"/>
              <w:bottom w:val="nil"/>
              <w:right w:val="nil"/>
            </w:tcBorders>
            <w:shd w:val="clear" w:color="auto" w:fill="auto"/>
            <w:vAlign w:val="bottom"/>
          </w:tcPr>
          <w:p w14:paraId="0B8658DD" w14:textId="013440ED"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7" w:type="dxa"/>
            <w:tcBorders>
              <w:top w:val="nil"/>
              <w:left w:val="nil"/>
              <w:bottom w:val="nil"/>
              <w:right w:val="nil"/>
            </w:tcBorders>
            <w:shd w:val="clear" w:color="auto" w:fill="auto"/>
            <w:vAlign w:val="bottom"/>
          </w:tcPr>
          <w:p w14:paraId="3C0BDC58" w14:textId="4CAB7793"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2E10EF71" w14:textId="69171413"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5ABE82DD" w14:textId="356A01C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9AF36B2" w14:textId="3ED235AF"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31D21F69" w14:textId="21625BFC"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50BC354" w14:textId="556F8B1E"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0F515299" w14:textId="3338DD0F" w:rsidR="003B4C8D" w:rsidRPr="00C935A5" w:rsidRDefault="003B4C8D" w:rsidP="003B4C8D">
            <w:pPr>
              <w:spacing w:before="40" w:after="20"/>
              <w:jc w:val="center"/>
              <w:rPr>
                <w:rFonts w:cs="Arial"/>
                <w:sz w:val="18"/>
                <w:szCs w:val="18"/>
              </w:rPr>
            </w:pPr>
            <w:r w:rsidRPr="003B4C8D">
              <w:rPr>
                <w:rFonts w:cs="Arial"/>
                <w:sz w:val="18"/>
                <w:szCs w:val="18"/>
              </w:rPr>
              <w:t>12.7</w:t>
            </w:r>
          </w:p>
        </w:tc>
      </w:tr>
      <w:tr w:rsidR="003B4C8D" w:rsidRPr="003B4C8D" w14:paraId="778F1DD4"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F7ACDEB" w14:textId="77777777" w:rsidR="003B4C8D" w:rsidRPr="00C935A5" w:rsidRDefault="003B4C8D" w:rsidP="003B4C8D">
            <w:pPr>
              <w:spacing w:before="40" w:after="20"/>
              <w:rPr>
                <w:rFonts w:cs="Arial"/>
                <w:sz w:val="18"/>
                <w:szCs w:val="18"/>
              </w:rPr>
            </w:pPr>
            <w:r w:rsidRPr="00C935A5">
              <w:rPr>
                <w:rFonts w:cs="Arial"/>
                <w:sz w:val="18"/>
                <w:szCs w:val="18"/>
              </w:rPr>
              <w:t>Northern Grampians S</w:t>
            </w:r>
          </w:p>
        </w:tc>
        <w:tc>
          <w:tcPr>
            <w:tcW w:w="1021" w:type="dxa"/>
            <w:tcBorders>
              <w:top w:val="nil"/>
              <w:left w:val="single" w:sz="18" w:space="0" w:color="5F497A" w:themeColor="accent4" w:themeShade="BF"/>
              <w:bottom w:val="nil"/>
              <w:right w:val="nil"/>
            </w:tcBorders>
            <w:shd w:val="clear" w:color="auto" w:fill="auto"/>
            <w:vAlign w:val="bottom"/>
          </w:tcPr>
          <w:p w14:paraId="253AB6CB" w14:textId="27855627"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7" w:type="dxa"/>
            <w:tcBorders>
              <w:top w:val="nil"/>
              <w:left w:val="nil"/>
              <w:bottom w:val="nil"/>
              <w:right w:val="nil"/>
            </w:tcBorders>
            <w:shd w:val="clear" w:color="auto" w:fill="auto"/>
            <w:vAlign w:val="bottom"/>
          </w:tcPr>
          <w:p w14:paraId="58835E7D" w14:textId="4146D78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vAlign w:val="bottom"/>
          </w:tcPr>
          <w:p w14:paraId="42CCCBF5" w14:textId="55C658B0" w:rsidR="003B4C8D" w:rsidRPr="00C935A5" w:rsidRDefault="003B4C8D" w:rsidP="003B4C8D">
            <w:pPr>
              <w:spacing w:before="40" w:after="20"/>
              <w:jc w:val="center"/>
              <w:rPr>
                <w:rFonts w:cs="Arial"/>
                <w:sz w:val="18"/>
                <w:szCs w:val="18"/>
              </w:rPr>
            </w:pPr>
            <w:r w:rsidRPr="003B4C8D">
              <w:rPr>
                <w:rFonts w:cs="Arial"/>
                <w:sz w:val="18"/>
                <w:szCs w:val="18"/>
              </w:rPr>
              <w:t>0.80</w:t>
            </w:r>
          </w:p>
        </w:tc>
        <w:tc>
          <w:tcPr>
            <w:tcW w:w="170" w:type="dxa"/>
            <w:tcBorders>
              <w:top w:val="nil"/>
              <w:left w:val="nil"/>
              <w:bottom w:val="nil"/>
              <w:right w:val="nil"/>
            </w:tcBorders>
            <w:vAlign w:val="bottom"/>
          </w:tcPr>
          <w:p w14:paraId="45B95B15" w14:textId="35453633"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2E80FBD" w14:textId="3B3D0956"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8" w:type="dxa"/>
            <w:tcBorders>
              <w:top w:val="nil"/>
              <w:left w:val="nil"/>
              <w:bottom w:val="nil"/>
              <w:right w:val="nil"/>
            </w:tcBorders>
            <w:shd w:val="clear" w:color="auto" w:fill="auto"/>
            <w:vAlign w:val="bottom"/>
          </w:tcPr>
          <w:p w14:paraId="4BB0C111" w14:textId="2F9BF4AC"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1021" w:type="dxa"/>
            <w:tcBorders>
              <w:top w:val="nil"/>
              <w:left w:val="nil"/>
              <w:bottom w:val="nil"/>
              <w:right w:val="nil"/>
            </w:tcBorders>
            <w:shd w:val="clear" w:color="auto" w:fill="auto"/>
            <w:vAlign w:val="bottom"/>
          </w:tcPr>
          <w:p w14:paraId="56EB894F" w14:textId="0D06287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24FF7743" w14:textId="404AA5EF" w:rsidR="003B4C8D" w:rsidRPr="00C935A5" w:rsidRDefault="003B4C8D" w:rsidP="003B4C8D">
            <w:pPr>
              <w:spacing w:before="40" w:after="20"/>
              <w:jc w:val="center"/>
              <w:rPr>
                <w:rFonts w:cs="Arial"/>
                <w:sz w:val="18"/>
                <w:szCs w:val="18"/>
              </w:rPr>
            </w:pPr>
            <w:r w:rsidRPr="003B4C8D">
              <w:rPr>
                <w:rFonts w:cs="Arial"/>
                <w:sz w:val="18"/>
                <w:szCs w:val="18"/>
              </w:rPr>
              <w:t>20.8</w:t>
            </w:r>
          </w:p>
        </w:tc>
      </w:tr>
      <w:tr w:rsidR="003B4C8D" w:rsidRPr="003B4C8D" w14:paraId="67EFD84C"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783BB6" w14:textId="77777777" w:rsidR="003B4C8D" w:rsidRPr="00C935A5" w:rsidRDefault="003B4C8D" w:rsidP="003B4C8D">
            <w:pPr>
              <w:spacing w:before="40" w:after="20"/>
              <w:rPr>
                <w:rFonts w:cs="Arial"/>
                <w:sz w:val="18"/>
                <w:szCs w:val="18"/>
              </w:rPr>
            </w:pPr>
            <w:r w:rsidRPr="00C935A5">
              <w:rPr>
                <w:rFonts w:cs="Arial"/>
                <w:sz w:val="18"/>
                <w:szCs w:val="18"/>
              </w:rPr>
              <w:t>Port Phillip C</w:t>
            </w:r>
          </w:p>
        </w:tc>
        <w:tc>
          <w:tcPr>
            <w:tcW w:w="1021" w:type="dxa"/>
            <w:tcBorders>
              <w:top w:val="nil"/>
              <w:left w:val="single" w:sz="18" w:space="0" w:color="5F497A" w:themeColor="accent4" w:themeShade="BF"/>
              <w:bottom w:val="nil"/>
              <w:right w:val="nil"/>
            </w:tcBorders>
            <w:shd w:val="clear" w:color="auto" w:fill="auto"/>
            <w:vAlign w:val="bottom"/>
          </w:tcPr>
          <w:p w14:paraId="47978BF5" w14:textId="0ACC99B8"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1BE123DA" w14:textId="6631DDCA"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8" w:type="dxa"/>
            <w:tcBorders>
              <w:top w:val="nil"/>
              <w:left w:val="nil"/>
              <w:bottom w:val="nil"/>
              <w:right w:val="nil"/>
            </w:tcBorders>
            <w:vAlign w:val="bottom"/>
          </w:tcPr>
          <w:p w14:paraId="2729209D" w14:textId="22168632"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6FD4E646" w14:textId="5526F0A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592F0F5" w14:textId="51EAEAE4"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shd w:val="clear" w:color="auto" w:fill="auto"/>
            <w:vAlign w:val="bottom"/>
          </w:tcPr>
          <w:p w14:paraId="0132C5A4" w14:textId="3C421DD2"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13D4E7DE" w14:textId="4F7ED7D5"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69CFE778" w14:textId="502AD85A" w:rsidR="003B4C8D" w:rsidRPr="00C935A5" w:rsidRDefault="003B4C8D" w:rsidP="003B4C8D">
            <w:pPr>
              <w:spacing w:before="40" w:after="20"/>
              <w:jc w:val="center"/>
              <w:rPr>
                <w:rFonts w:cs="Arial"/>
                <w:sz w:val="18"/>
                <w:szCs w:val="18"/>
              </w:rPr>
            </w:pPr>
            <w:r w:rsidRPr="003B4C8D">
              <w:rPr>
                <w:rFonts w:cs="Arial"/>
                <w:sz w:val="18"/>
                <w:szCs w:val="18"/>
              </w:rPr>
              <w:t>21.4</w:t>
            </w:r>
          </w:p>
        </w:tc>
      </w:tr>
      <w:tr w:rsidR="003B4C8D" w:rsidRPr="003B4C8D" w14:paraId="6B0E9881"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749BAC4" w14:textId="77777777" w:rsidR="003B4C8D" w:rsidRPr="00C935A5" w:rsidRDefault="003B4C8D" w:rsidP="003B4C8D">
            <w:pPr>
              <w:spacing w:before="40" w:after="20"/>
              <w:rPr>
                <w:rFonts w:cs="Arial"/>
                <w:sz w:val="18"/>
                <w:szCs w:val="18"/>
              </w:rPr>
            </w:pPr>
            <w:r w:rsidRPr="00C935A5">
              <w:rPr>
                <w:rFonts w:cs="Arial"/>
                <w:sz w:val="18"/>
                <w:szCs w:val="18"/>
              </w:rPr>
              <w:t>Pyrenees S</w:t>
            </w:r>
          </w:p>
        </w:tc>
        <w:tc>
          <w:tcPr>
            <w:tcW w:w="1021" w:type="dxa"/>
            <w:tcBorders>
              <w:top w:val="nil"/>
              <w:left w:val="single" w:sz="18" w:space="0" w:color="5F497A" w:themeColor="accent4" w:themeShade="BF"/>
              <w:bottom w:val="nil"/>
              <w:right w:val="nil"/>
            </w:tcBorders>
            <w:shd w:val="clear" w:color="auto" w:fill="auto"/>
            <w:vAlign w:val="bottom"/>
          </w:tcPr>
          <w:p w14:paraId="628EE544" w14:textId="16BAC399"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1EFE497B" w14:textId="15EE825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vAlign w:val="bottom"/>
          </w:tcPr>
          <w:p w14:paraId="1C55BD1E" w14:textId="7A0A7766" w:rsidR="003B4C8D" w:rsidRPr="00C935A5" w:rsidRDefault="003B4C8D" w:rsidP="003B4C8D">
            <w:pPr>
              <w:spacing w:before="40" w:after="20"/>
              <w:jc w:val="center"/>
              <w:rPr>
                <w:rFonts w:cs="Arial"/>
                <w:sz w:val="18"/>
                <w:szCs w:val="18"/>
              </w:rPr>
            </w:pPr>
            <w:r w:rsidRPr="003B4C8D">
              <w:rPr>
                <w:rFonts w:cs="Arial"/>
                <w:sz w:val="18"/>
                <w:szCs w:val="18"/>
              </w:rPr>
              <w:t>0.83</w:t>
            </w:r>
          </w:p>
        </w:tc>
        <w:tc>
          <w:tcPr>
            <w:tcW w:w="170" w:type="dxa"/>
            <w:tcBorders>
              <w:top w:val="nil"/>
              <w:left w:val="nil"/>
              <w:bottom w:val="nil"/>
              <w:right w:val="nil"/>
            </w:tcBorders>
            <w:vAlign w:val="bottom"/>
          </w:tcPr>
          <w:p w14:paraId="2044DBAD" w14:textId="7E938EAB"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CAC4308" w14:textId="7DD537D2"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8" w:type="dxa"/>
            <w:tcBorders>
              <w:top w:val="nil"/>
              <w:left w:val="nil"/>
              <w:bottom w:val="nil"/>
              <w:right w:val="nil"/>
            </w:tcBorders>
            <w:shd w:val="clear" w:color="auto" w:fill="auto"/>
            <w:vAlign w:val="bottom"/>
          </w:tcPr>
          <w:p w14:paraId="479452D0" w14:textId="77CB5D4F"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1021" w:type="dxa"/>
            <w:tcBorders>
              <w:top w:val="nil"/>
              <w:left w:val="nil"/>
              <w:bottom w:val="nil"/>
              <w:right w:val="nil"/>
            </w:tcBorders>
            <w:shd w:val="clear" w:color="auto" w:fill="auto"/>
            <w:vAlign w:val="bottom"/>
          </w:tcPr>
          <w:p w14:paraId="2039C54A" w14:textId="4FC7A0CD"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6352658C" w14:textId="3870B11D" w:rsidR="003B4C8D" w:rsidRPr="00C935A5" w:rsidRDefault="003B4C8D" w:rsidP="003B4C8D">
            <w:pPr>
              <w:spacing w:before="40" w:after="20"/>
              <w:jc w:val="center"/>
              <w:rPr>
                <w:rFonts w:cs="Arial"/>
                <w:sz w:val="18"/>
                <w:szCs w:val="18"/>
              </w:rPr>
            </w:pPr>
            <w:r w:rsidRPr="003B4C8D">
              <w:rPr>
                <w:rFonts w:cs="Arial"/>
                <w:sz w:val="18"/>
                <w:szCs w:val="18"/>
              </w:rPr>
              <w:t>24.4</w:t>
            </w:r>
          </w:p>
        </w:tc>
      </w:tr>
      <w:tr w:rsidR="003B4C8D" w:rsidRPr="003B4C8D" w14:paraId="70CA9BCA"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9FD753D" w14:textId="77777777" w:rsidR="003B4C8D" w:rsidRPr="00C935A5" w:rsidRDefault="003B4C8D" w:rsidP="003B4C8D">
            <w:pPr>
              <w:spacing w:before="40" w:after="20"/>
              <w:rPr>
                <w:rFonts w:cs="Arial"/>
                <w:sz w:val="18"/>
                <w:szCs w:val="18"/>
              </w:rPr>
            </w:pPr>
            <w:r w:rsidRPr="00C935A5">
              <w:rPr>
                <w:rFonts w:cs="Arial"/>
                <w:sz w:val="18"/>
                <w:szCs w:val="18"/>
              </w:rPr>
              <w:t>Queenscliffe B</w:t>
            </w:r>
          </w:p>
        </w:tc>
        <w:tc>
          <w:tcPr>
            <w:tcW w:w="1021" w:type="dxa"/>
            <w:tcBorders>
              <w:top w:val="nil"/>
              <w:left w:val="single" w:sz="18" w:space="0" w:color="5F497A" w:themeColor="accent4" w:themeShade="BF"/>
              <w:bottom w:val="nil"/>
              <w:right w:val="nil"/>
            </w:tcBorders>
            <w:shd w:val="clear" w:color="auto" w:fill="auto"/>
            <w:vAlign w:val="bottom"/>
          </w:tcPr>
          <w:p w14:paraId="7B87800B" w14:textId="56477ACD"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184832DD" w14:textId="0F3EFF70"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24D40E58" w14:textId="7EDA33EA"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76371970" w14:textId="14069C1C"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AD7C4DD" w14:textId="5C9F9AA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02A830C6" w14:textId="71FC4F7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963D148" w14:textId="77811916"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55607739" w14:textId="2EAC5C40" w:rsidR="003B4C8D" w:rsidRPr="00C935A5" w:rsidRDefault="003B4C8D" w:rsidP="003B4C8D">
            <w:pPr>
              <w:spacing w:before="40" w:after="20"/>
              <w:jc w:val="center"/>
              <w:rPr>
                <w:rFonts w:cs="Arial"/>
                <w:sz w:val="18"/>
                <w:szCs w:val="18"/>
              </w:rPr>
            </w:pPr>
            <w:r w:rsidRPr="003B4C8D">
              <w:rPr>
                <w:rFonts w:cs="Arial"/>
                <w:sz w:val="18"/>
                <w:szCs w:val="18"/>
              </w:rPr>
              <w:t>7.0</w:t>
            </w:r>
          </w:p>
        </w:tc>
      </w:tr>
      <w:tr w:rsidR="003B4C8D" w:rsidRPr="003B4C8D" w14:paraId="767D3913"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7C779FD" w14:textId="77777777" w:rsidR="003B4C8D" w:rsidRPr="00C935A5" w:rsidRDefault="003B4C8D" w:rsidP="003B4C8D">
            <w:pPr>
              <w:spacing w:before="40" w:after="20"/>
              <w:rPr>
                <w:rFonts w:cs="Arial"/>
                <w:sz w:val="18"/>
                <w:szCs w:val="18"/>
              </w:rPr>
            </w:pPr>
            <w:r w:rsidRPr="00C935A5">
              <w:rPr>
                <w:rFonts w:cs="Arial"/>
                <w:sz w:val="18"/>
                <w:szCs w:val="18"/>
              </w:rPr>
              <w:t>South Gippsland S</w:t>
            </w:r>
          </w:p>
        </w:tc>
        <w:tc>
          <w:tcPr>
            <w:tcW w:w="1021" w:type="dxa"/>
            <w:tcBorders>
              <w:top w:val="nil"/>
              <w:left w:val="single" w:sz="18" w:space="0" w:color="5F497A" w:themeColor="accent4" w:themeShade="BF"/>
              <w:bottom w:val="nil"/>
              <w:right w:val="nil"/>
            </w:tcBorders>
            <w:shd w:val="clear" w:color="auto" w:fill="auto"/>
            <w:vAlign w:val="bottom"/>
          </w:tcPr>
          <w:p w14:paraId="2A9F9E14" w14:textId="255BD573"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48801D76" w14:textId="4F185A38" w:rsidR="003B4C8D" w:rsidRPr="00C935A5" w:rsidRDefault="003B4C8D" w:rsidP="003B4C8D">
            <w:pPr>
              <w:spacing w:before="40" w:after="20"/>
              <w:jc w:val="center"/>
              <w:rPr>
                <w:rFonts w:cs="Arial"/>
                <w:sz w:val="18"/>
                <w:szCs w:val="18"/>
              </w:rPr>
            </w:pPr>
            <w:r w:rsidRPr="003B4C8D">
              <w:rPr>
                <w:rFonts w:cs="Arial"/>
                <w:sz w:val="18"/>
                <w:szCs w:val="18"/>
              </w:rPr>
              <w:t>1.09</w:t>
            </w:r>
          </w:p>
        </w:tc>
        <w:tc>
          <w:tcPr>
            <w:tcW w:w="908" w:type="dxa"/>
            <w:tcBorders>
              <w:top w:val="nil"/>
              <w:left w:val="nil"/>
              <w:bottom w:val="nil"/>
              <w:right w:val="nil"/>
            </w:tcBorders>
            <w:vAlign w:val="bottom"/>
          </w:tcPr>
          <w:p w14:paraId="75F71A8B" w14:textId="7449EE15" w:rsidR="003B4C8D" w:rsidRPr="00C935A5" w:rsidRDefault="003B4C8D" w:rsidP="003B4C8D">
            <w:pPr>
              <w:spacing w:before="40" w:after="20"/>
              <w:jc w:val="center"/>
              <w:rPr>
                <w:rFonts w:cs="Arial"/>
                <w:sz w:val="18"/>
                <w:szCs w:val="18"/>
              </w:rPr>
            </w:pPr>
            <w:r w:rsidRPr="003B4C8D">
              <w:rPr>
                <w:rFonts w:cs="Arial"/>
                <w:sz w:val="18"/>
                <w:szCs w:val="18"/>
              </w:rPr>
              <w:t>1.23</w:t>
            </w:r>
          </w:p>
        </w:tc>
        <w:tc>
          <w:tcPr>
            <w:tcW w:w="170" w:type="dxa"/>
            <w:tcBorders>
              <w:top w:val="nil"/>
              <w:left w:val="nil"/>
              <w:bottom w:val="nil"/>
              <w:right w:val="nil"/>
            </w:tcBorders>
            <w:vAlign w:val="bottom"/>
          </w:tcPr>
          <w:p w14:paraId="23C24F2B" w14:textId="533F905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063E415" w14:textId="48923FFD"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8" w:type="dxa"/>
            <w:tcBorders>
              <w:top w:val="nil"/>
              <w:left w:val="nil"/>
              <w:bottom w:val="nil"/>
              <w:right w:val="nil"/>
            </w:tcBorders>
            <w:shd w:val="clear" w:color="auto" w:fill="auto"/>
            <w:vAlign w:val="bottom"/>
          </w:tcPr>
          <w:p w14:paraId="4331F410" w14:textId="2DAD9E95"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E6CDC28" w14:textId="78A99384"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146DC45" w14:textId="1C8D238B" w:rsidR="003B4C8D" w:rsidRPr="00C935A5" w:rsidRDefault="003B4C8D" w:rsidP="003B4C8D">
            <w:pPr>
              <w:spacing w:before="40" w:after="20"/>
              <w:jc w:val="center"/>
              <w:rPr>
                <w:rFonts w:cs="Arial"/>
                <w:sz w:val="18"/>
                <w:szCs w:val="18"/>
              </w:rPr>
            </w:pPr>
            <w:r w:rsidRPr="003B4C8D">
              <w:rPr>
                <w:rFonts w:cs="Arial"/>
                <w:sz w:val="18"/>
                <w:szCs w:val="18"/>
              </w:rPr>
              <w:t>61.7</w:t>
            </w:r>
          </w:p>
        </w:tc>
      </w:tr>
      <w:tr w:rsidR="003B4C8D" w:rsidRPr="003B4C8D" w14:paraId="46AF26CE"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3D039154" w14:textId="77777777" w:rsidR="003B4C8D" w:rsidRPr="00C935A5" w:rsidRDefault="003B4C8D" w:rsidP="003B4C8D">
            <w:pPr>
              <w:spacing w:before="40" w:after="20"/>
              <w:rPr>
                <w:rFonts w:cs="Arial"/>
                <w:sz w:val="18"/>
                <w:szCs w:val="18"/>
              </w:rPr>
            </w:pPr>
            <w:r w:rsidRPr="00C935A5">
              <w:rPr>
                <w:rFonts w:cs="Arial"/>
                <w:sz w:val="18"/>
                <w:szCs w:val="18"/>
              </w:rPr>
              <w:t>Southern Grampians S</w:t>
            </w:r>
          </w:p>
        </w:tc>
        <w:tc>
          <w:tcPr>
            <w:tcW w:w="1021" w:type="dxa"/>
            <w:tcBorders>
              <w:top w:val="nil"/>
              <w:left w:val="single" w:sz="18" w:space="0" w:color="5F497A" w:themeColor="accent4" w:themeShade="BF"/>
              <w:bottom w:val="nil"/>
              <w:right w:val="nil"/>
            </w:tcBorders>
            <w:shd w:val="clear" w:color="auto" w:fill="auto"/>
            <w:vAlign w:val="bottom"/>
          </w:tcPr>
          <w:p w14:paraId="4CEB0E12" w14:textId="6D99573F"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7087981C" w14:textId="2EB4FE3B"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1CE366A1" w14:textId="7089D81A"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70" w:type="dxa"/>
            <w:tcBorders>
              <w:top w:val="nil"/>
              <w:left w:val="nil"/>
              <w:bottom w:val="nil"/>
              <w:right w:val="nil"/>
            </w:tcBorders>
            <w:vAlign w:val="bottom"/>
          </w:tcPr>
          <w:p w14:paraId="5AE4FD16" w14:textId="73343FE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1DCE2397" w14:textId="36844E78"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8" w:type="dxa"/>
            <w:tcBorders>
              <w:top w:val="nil"/>
              <w:left w:val="nil"/>
              <w:bottom w:val="nil"/>
              <w:right w:val="nil"/>
            </w:tcBorders>
            <w:shd w:val="clear" w:color="auto" w:fill="auto"/>
            <w:vAlign w:val="bottom"/>
          </w:tcPr>
          <w:p w14:paraId="08380F3B" w14:textId="0CC32B70"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69AD06D3" w14:textId="366612FF"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2DEBB5EE" w14:textId="04F39A08" w:rsidR="003B4C8D" w:rsidRPr="00C935A5" w:rsidRDefault="003B4C8D" w:rsidP="003B4C8D">
            <w:pPr>
              <w:spacing w:before="40" w:after="20"/>
              <w:jc w:val="center"/>
              <w:rPr>
                <w:rFonts w:cs="Arial"/>
                <w:sz w:val="18"/>
                <w:szCs w:val="18"/>
              </w:rPr>
            </w:pPr>
            <w:r w:rsidRPr="003B4C8D">
              <w:rPr>
                <w:rFonts w:cs="Arial"/>
                <w:sz w:val="18"/>
                <w:szCs w:val="18"/>
              </w:rPr>
              <w:t>18.4</w:t>
            </w:r>
          </w:p>
        </w:tc>
      </w:tr>
      <w:tr w:rsidR="003B4C8D" w:rsidRPr="003B4C8D" w14:paraId="17644CF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48708148" w14:textId="77777777" w:rsidR="003B4C8D" w:rsidRPr="00C935A5" w:rsidRDefault="003B4C8D" w:rsidP="003B4C8D">
            <w:pPr>
              <w:spacing w:before="40" w:after="20"/>
              <w:rPr>
                <w:rFonts w:cs="Arial"/>
                <w:sz w:val="18"/>
                <w:szCs w:val="18"/>
              </w:rPr>
            </w:pPr>
            <w:r w:rsidRPr="00C935A5">
              <w:rPr>
                <w:rFonts w:cs="Arial"/>
                <w:sz w:val="18"/>
                <w:szCs w:val="18"/>
              </w:rPr>
              <w:t>Stonnington C</w:t>
            </w:r>
          </w:p>
        </w:tc>
        <w:tc>
          <w:tcPr>
            <w:tcW w:w="1021" w:type="dxa"/>
            <w:tcBorders>
              <w:top w:val="nil"/>
              <w:left w:val="single" w:sz="18" w:space="0" w:color="5F497A" w:themeColor="accent4" w:themeShade="BF"/>
              <w:bottom w:val="nil"/>
              <w:right w:val="nil"/>
            </w:tcBorders>
            <w:shd w:val="clear" w:color="auto" w:fill="auto"/>
            <w:vAlign w:val="bottom"/>
          </w:tcPr>
          <w:p w14:paraId="1F1C75D5" w14:textId="1068CCC5"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21E13B95" w14:textId="1F846D52"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58B77661" w14:textId="3662AEC4"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70" w:type="dxa"/>
            <w:tcBorders>
              <w:top w:val="nil"/>
              <w:left w:val="nil"/>
              <w:bottom w:val="nil"/>
              <w:right w:val="nil"/>
            </w:tcBorders>
            <w:vAlign w:val="bottom"/>
          </w:tcPr>
          <w:p w14:paraId="11454A5F" w14:textId="02D77617"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A42DDE7" w14:textId="1ED9FE83"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6247B404" w14:textId="2C05BD3D" w:rsidR="003B4C8D" w:rsidRPr="00C935A5" w:rsidRDefault="003B4C8D" w:rsidP="003B4C8D">
            <w:pPr>
              <w:spacing w:before="40" w:after="20"/>
              <w:jc w:val="center"/>
              <w:rPr>
                <w:rFonts w:cs="Arial"/>
                <w:sz w:val="18"/>
                <w:szCs w:val="18"/>
              </w:rPr>
            </w:pPr>
            <w:r w:rsidRPr="003B4C8D">
              <w:rPr>
                <w:rFonts w:cs="Arial"/>
                <w:sz w:val="18"/>
                <w:szCs w:val="18"/>
              </w:rPr>
              <w:t>0.00</w:t>
            </w:r>
          </w:p>
        </w:tc>
        <w:tc>
          <w:tcPr>
            <w:tcW w:w="1021" w:type="dxa"/>
            <w:tcBorders>
              <w:top w:val="nil"/>
              <w:left w:val="nil"/>
              <w:bottom w:val="nil"/>
              <w:right w:val="nil"/>
            </w:tcBorders>
            <w:shd w:val="clear" w:color="auto" w:fill="auto"/>
            <w:vAlign w:val="bottom"/>
          </w:tcPr>
          <w:p w14:paraId="73D1FA22" w14:textId="733988E0"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5975CDC8" w14:textId="0144F0AA" w:rsidR="003B4C8D" w:rsidRPr="00C935A5" w:rsidRDefault="003B4C8D" w:rsidP="003B4C8D">
            <w:pPr>
              <w:spacing w:before="40" w:after="20"/>
              <w:jc w:val="center"/>
              <w:rPr>
                <w:rFonts w:cs="Arial"/>
                <w:sz w:val="18"/>
                <w:szCs w:val="18"/>
              </w:rPr>
            </w:pPr>
            <w:r w:rsidRPr="003B4C8D">
              <w:rPr>
                <w:rFonts w:cs="Arial"/>
                <w:sz w:val="18"/>
                <w:szCs w:val="18"/>
              </w:rPr>
              <w:t>18.0</w:t>
            </w:r>
          </w:p>
        </w:tc>
      </w:tr>
      <w:tr w:rsidR="003B4C8D" w:rsidRPr="003B4C8D" w14:paraId="0E30D9DE"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DEA9638" w14:textId="77777777" w:rsidR="003B4C8D" w:rsidRPr="00C935A5" w:rsidRDefault="003B4C8D" w:rsidP="003B4C8D">
            <w:pPr>
              <w:spacing w:before="40" w:after="20"/>
              <w:rPr>
                <w:rFonts w:cs="Arial"/>
                <w:sz w:val="18"/>
                <w:szCs w:val="18"/>
              </w:rPr>
            </w:pPr>
            <w:r w:rsidRPr="00C935A5">
              <w:rPr>
                <w:rFonts w:cs="Arial"/>
                <w:sz w:val="18"/>
                <w:szCs w:val="18"/>
              </w:rPr>
              <w:t>Strathbogie S</w:t>
            </w:r>
          </w:p>
        </w:tc>
        <w:tc>
          <w:tcPr>
            <w:tcW w:w="1021" w:type="dxa"/>
            <w:tcBorders>
              <w:top w:val="nil"/>
              <w:left w:val="single" w:sz="18" w:space="0" w:color="5F497A" w:themeColor="accent4" w:themeShade="BF"/>
              <w:bottom w:val="nil"/>
              <w:right w:val="nil"/>
            </w:tcBorders>
            <w:shd w:val="clear" w:color="auto" w:fill="auto"/>
            <w:vAlign w:val="bottom"/>
          </w:tcPr>
          <w:p w14:paraId="2B91DC67" w14:textId="4CD163D4"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15C13137" w14:textId="17EF8D1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8" w:type="dxa"/>
            <w:tcBorders>
              <w:top w:val="nil"/>
              <w:left w:val="nil"/>
              <w:bottom w:val="nil"/>
              <w:right w:val="nil"/>
            </w:tcBorders>
            <w:vAlign w:val="bottom"/>
          </w:tcPr>
          <w:p w14:paraId="2F89BDA2" w14:textId="5C047ED3" w:rsidR="003B4C8D" w:rsidRPr="00C935A5" w:rsidRDefault="003B4C8D" w:rsidP="003B4C8D">
            <w:pPr>
              <w:spacing w:before="40" w:after="20"/>
              <w:jc w:val="center"/>
              <w:rPr>
                <w:rFonts w:cs="Arial"/>
                <w:sz w:val="18"/>
                <w:szCs w:val="18"/>
              </w:rPr>
            </w:pPr>
            <w:r w:rsidRPr="003B4C8D">
              <w:rPr>
                <w:rFonts w:cs="Arial"/>
                <w:sz w:val="18"/>
                <w:szCs w:val="18"/>
              </w:rPr>
              <w:t>0.80</w:t>
            </w:r>
          </w:p>
        </w:tc>
        <w:tc>
          <w:tcPr>
            <w:tcW w:w="170" w:type="dxa"/>
            <w:tcBorders>
              <w:top w:val="nil"/>
              <w:left w:val="nil"/>
              <w:bottom w:val="nil"/>
              <w:right w:val="nil"/>
            </w:tcBorders>
            <w:vAlign w:val="bottom"/>
          </w:tcPr>
          <w:p w14:paraId="523CC199" w14:textId="33824BD4"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FDBEAF0" w14:textId="28A3E26D"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shd w:val="clear" w:color="auto" w:fill="auto"/>
            <w:vAlign w:val="bottom"/>
          </w:tcPr>
          <w:p w14:paraId="32D0E9A8" w14:textId="32324458"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1021" w:type="dxa"/>
            <w:tcBorders>
              <w:top w:val="nil"/>
              <w:left w:val="nil"/>
              <w:bottom w:val="nil"/>
              <w:right w:val="nil"/>
            </w:tcBorders>
            <w:shd w:val="clear" w:color="auto" w:fill="auto"/>
            <w:vAlign w:val="bottom"/>
          </w:tcPr>
          <w:p w14:paraId="13A09E3D" w14:textId="4D74A82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13E33339" w14:textId="0F63C540" w:rsidR="003B4C8D" w:rsidRPr="00C935A5" w:rsidRDefault="003B4C8D" w:rsidP="003B4C8D">
            <w:pPr>
              <w:spacing w:before="40" w:after="20"/>
              <w:jc w:val="center"/>
              <w:rPr>
                <w:rFonts w:cs="Arial"/>
                <w:sz w:val="18"/>
                <w:szCs w:val="18"/>
              </w:rPr>
            </w:pPr>
            <w:r w:rsidRPr="003B4C8D">
              <w:rPr>
                <w:rFonts w:cs="Arial"/>
                <w:sz w:val="18"/>
                <w:szCs w:val="18"/>
              </w:rPr>
              <w:t>23.6</w:t>
            </w:r>
          </w:p>
        </w:tc>
      </w:tr>
      <w:tr w:rsidR="003B4C8D" w:rsidRPr="003B4C8D" w14:paraId="14C2B31E"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22CA0E" w14:textId="77777777" w:rsidR="003B4C8D" w:rsidRPr="00C935A5" w:rsidRDefault="003B4C8D" w:rsidP="003B4C8D">
            <w:pPr>
              <w:spacing w:before="40" w:after="20"/>
              <w:rPr>
                <w:rFonts w:cs="Arial"/>
                <w:sz w:val="18"/>
                <w:szCs w:val="18"/>
              </w:rPr>
            </w:pPr>
            <w:r w:rsidRPr="00C935A5">
              <w:rPr>
                <w:rFonts w:cs="Arial"/>
                <w:sz w:val="18"/>
                <w:szCs w:val="18"/>
              </w:rPr>
              <w:t>Surf Coast S</w:t>
            </w:r>
          </w:p>
        </w:tc>
        <w:tc>
          <w:tcPr>
            <w:tcW w:w="1021" w:type="dxa"/>
            <w:tcBorders>
              <w:top w:val="nil"/>
              <w:left w:val="single" w:sz="18" w:space="0" w:color="5F497A" w:themeColor="accent4" w:themeShade="BF"/>
              <w:bottom w:val="nil"/>
              <w:right w:val="nil"/>
            </w:tcBorders>
            <w:shd w:val="clear" w:color="auto" w:fill="auto"/>
            <w:vAlign w:val="bottom"/>
          </w:tcPr>
          <w:p w14:paraId="68AE3B99" w14:textId="0192DD01"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7" w:type="dxa"/>
            <w:tcBorders>
              <w:top w:val="nil"/>
              <w:left w:val="nil"/>
              <w:bottom w:val="nil"/>
              <w:right w:val="nil"/>
            </w:tcBorders>
            <w:shd w:val="clear" w:color="auto" w:fill="auto"/>
            <w:vAlign w:val="bottom"/>
          </w:tcPr>
          <w:p w14:paraId="7F31457B" w14:textId="7A351E0A"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vAlign w:val="bottom"/>
          </w:tcPr>
          <w:p w14:paraId="20437BEB" w14:textId="62CE6C0E" w:rsidR="003B4C8D" w:rsidRPr="00C935A5" w:rsidRDefault="003B4C8D" w:rsidP="003B4C8D">
            <w:pPr>
              <w:spacing w:before="40" w:after="20"/>
              <w:jc w:val="center"/>
              <w:rPr>
                <w:rFonts w:cs="Arial"/>
                <w:sz w:val="18"/>
                <w:szCs w:val="18"/>
              </w:rPr>
            </w:pPr>
            <w:r w:rsidRPr="003B4C8D">
              <w:rPr>
                <w:rFonts w:cs="Arial"/>
                <w:sz w:val="18"/>
                <w:szCs w:val="18"/>
              </w:rPr>
              <w:t>1.12</w:t>
            </w:r>
          </w:p>
        </w:tc>
        <w:tc>
          <w:tcPr>
            <w:tcW w:w="170" w:type="dxa"/>
            <w:tcBorders>
              <w:top w:val="nil"/>
              <w:left w:val="nil"/>
              <w:bottom w:val="nil"/>
              <w:right w:val="nil"/>
            </w:tcBorders>
            <w:vAlign w:val="bottom"/>
          </w:tcPr>
          <w:p w14:paraId="57F5A024" w14:textId="24143539"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50D60A5" w14:textId="364A80E8"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6D414C11" w14:textId="63401CC5"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7D1015DE" w14:textId="2D9C9F43"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6D23E2DA" w14:textId="6C96A42E" w:rsidR="003B4C8D" w:rsidRPr="00C935A5" w:rsidRDefault="003B4C8D" w:rsidP="003B4C8D">
            <w:pPr>
              <w:spacing w:before="40" w:after="20"/>
              <w:jc w:val="center"/>
              <w:rPr>
                <w:rFonts w:cs="Arial"/>
                <w:sz w:val="18"/>
                <w:szCs w:val="18"/>
              </w:rPr>
            </w:pPr>
            <w:r w:rsidRPr="003B4C8D">
              <w:rPr>
                <w:rFonts w:cs="Arial"/>
                <w:sz w:val="18"/>
                <w:szCs w:val="18"/>
              </w:rPr>
              <w:t>43.6</w:t>
            </w:r>
          </w:p>
        </w:tc>
      </w:tr>
      <w:tr w:rsidR="003B4C8D" w:rsidRPr="003B4C8D" w14:paraId="27610AA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C5E4B5C" w14:textId="77777777" w:rsidR="003B4C8D" w:rsidRPr="00C935A5" w:rsidRDefault="003B4C8D" w:rsidP="003B4C8D">
            <w:pPr>
              <w:spacing w:before="40" w:after="20"/>
              <w:rPr>
                <w:rFonts w:cs="Arial"/>
                <w:sz w:val="18"/>
                <w:szCs w:val="18"/>
              </w:rPr>
            </w:pPr>
            <w:r w:rsidRPr="00C935A5">
              <w:rPr>
                <w:rFonts w:cs="Arial"/>
                <w:sz w:val="18"/>
                <w:szCs w:val="18"/>
              </w:rPr>
              <w:t>Swan Hill RC</w:t>
            </w:r>
          </w:p>
        </w:tc>
        <w:tc>
          <w:tcPr>
            <w:tcW w:w="1021" w:type="dxa"/>
            <w:tcBorders>
              <w:top w:val="nil"/>
              <w:left w:val="single" w:sz="18" w:space="0" w:color="5F497A" w:themeColor="accent4" w:themeShade="BF"/>
              <w:bottom w:val="nil"/>
              <w:right w:val="nil"/>
            </w:tcBorders>
            <w:shd w:val="clear" w:color="auto" w:fill="auto"/>
            <w:vAlign w:val="bottom"/>
          </w:tcPr>
          <w:p w14:paraId="187DCA83" w14:textId="6A25668E"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907" w:type="dxa"/>
            <w:tcBorders>
              <w:top w:val="nil"/>
              <w:left w:val="nil"/>
              <w:bottom w:val="nil"/>
              <w:right w:val="nil"/>
            </w:tcBorders>
            <w:shd w:val="clear" w:color="auto" w:fill="auto"/>
            <w:vAlign w:val="bottom"/>
          </w:tcPr>
          <w:p w14:paraId="2CCEBF02" w14:textId="37DC3A84"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8" w:type="dxa"/>
            <w:tcBorders>
              <w:top w:val="nil"/>
              <w:left w:val="nil"/>
              <w:bottom w:val="nil"/>
              <w:right w:val="nil"/>
            </w:tcBorders>
            <w:vAlign w:val="bottom"/>
          </w:tcPr>
          <w:p w14:paraId="12828B24" w14:textId="16BDA722" w:rsidR="003B4C8D" w:rsidRPr="00C935A5" w:rsidRDefault="003B4C8D" w:rsidP="003B4C8D">
            <w:pPr>
              <w:spacing w:before="40" w:after="20"/>
              <w:jc w:val="center"/>
              <w:rPr>
                <w:rFonts w:cs="Arial"/>
                <w:sz w:val="18"/>
                <w:szCs w:val="18"/>
              </w:rPr>
            </w:pPr>
            <w:r w:rsidRPr="003B4C8D">
              <w:rPr>
                <w:rFonts w:cs="Arial"/>
                <w:sz w:val="18"/>
                <w:szCs w:val="18"/>
              </w:rPr>
              <w:t>0.75</w:t>
            </w:r>
          </w:p>
        </w:tc>
        <w:tc>
          <w:tcPr>
            <w:tcW w:w="170" w:type="dxa"/>
            <w:tcBorders>
              <w:top w:val="nil"/>
              <w:left w:val="nil"/>
              <w:bottom w:val="nil"/>
              <w:right w:val="nil"/>
            </w:tcBorders>
            <w:vAlign w:val="bottom"/>
          </w:tcPr>
          <w:p w14:paraId="3520AEA2" w14:textId="04C17A47"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1D84C6D" w14:textId="0D7CAEBE"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shd w:val="clear" w:color="auto" w:fill="auto"/>
            <w:vAlign w:val="bottom"/>
          </w:tcPr>
          <w:p w14:paraId="21F8C7B1" w14:textId="0348644D"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bottom w:val="nil"/>
              <w:right w:val="nil"/>
            </w:tcBorders>
            <w:shd w:val="clear" w:color="auto" w:fill="auto"/>
            <w:vAlign w:val="bottom"/>
          </w:tcPr>
          <w:p w14:paraId="60119FD3" w14:textId="0B3C9712"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1F2D4948" w14:textId="2E7C50C1" w:rsidR="003B4C8D" w:rsidRPr="00C935A5" w:rsidRDefault="003B4C8D" w:rsidP="003B4C8D">
            <w:pPr>
              <w:spacing w:before="40" w:after="20"/>
              <w:jc w:val="center"/>
              <w:rPr>
                <w:rFonts w:cs="Arial"/>
                <w:sz w:val="18"/>
                <w:szCs w:val="18"/>
              </w:rPr>
            </w:pPr>
            <w:r w:rsidRPr="003B4C8D">
              <w:rPr>
                <w:rFonts w:cs="Arial"/>
                <w:sz w:val="18"/>
                <w:szCs w:val="18"/>
              </w:rPr>
              <w:t>29.3</w:t>
            </w:r>
          </w:p>
        </w:tc>
      </w:tr>
      <w:tr w:rsidR="003B4C8D" w:rsidRPr="003B4C8D" w14:paraId="599358F0"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0E264AF" w14:textId="77777777" w:rsidR="003B4C8D" w:rsidRPr="00C935A5" w:rsidRDefault="003B4C8D" w:rsidP="003B4C8D">
            <w:pPr>
              <w:spacing w:before="40" w:after="20"/>
              <w:rPr>
                <w:rFonts w:cs="Arial"/>
                <w:sz w:val="18"/>
                <w:szCs w:val="18"/>
              </w:rPr>
            </w:pPr>
            <w:r w:rsidRPr="00C935A5">
              <w:rPr>
                <w:rFonts w:cs="Arial"/>
                <w:sz w:val="18"/>
                <w:szCs w:val="18"/>
              </w:rPr>
              <w:t>Towong S</w:t>
            </w:r>
          </w:p>
        </w:tc>
        <w:tc>
          <w:tcPr>
            <w:tcW w:w="1021" w:type="dxa"/>
            <w:tcBorders>
              <w:top w:val="nil"/>
              <w:left w:val="single" w:sz="18" w:space="0" w:color="5F497A" w:themeColor="accent4" w:themeShade="BF"/>
              <w:bottom w:val="nil"/>
              <w:right w:val="nil"/>
            </w:tcBorders>
            <w:shd w:val="clear" w:color="auto" w:fill="auto"/>
            <w:vAlign w:val="bottom"/>
          </w:tcPr>
          <w:p w14:paraId="183D7A5F" w14:textId="7232C3F5"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7" w:type="dxa"/>
            <w:tcBorders>
              <w:top w:val="nil"/>
              <w:left w:val="nil"/>
              <w:bottom w:val="nil"/>
              <w:right w:val="nil"/>
            </w:tcBorders>
            <w:shd w:val="clear" w:color="auto" w:fill="auto"/>
            <w:vAlign w:val="bottom"/>
          </w:tcPr>
          <w:p w14:paraId="098C5E77" w14:textId="20948661"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908" w:type="dxa"/>
            <w:tcBorders>
              <w:top w:val="nil"/>
              <w:left w:val="nil"/>
              <w:bottom w:val="nil"/>
              <w:right w:val="nil"/>
            </w:tcBorders>
            <w:vAlign w:val="bottom"/>
          </w:tcPr>
          <w:p w14:paraId="6910A770" w14:textId="7CF3F68D" w:rsidR="003B4C8D" w:rsidRPr="00C935A5" w:rsidRDefault="003B4C8D" w:rsidP="003B4C8D">
            <w:pPr>
              <w:spacing w:before="40" w:after="20"/>
              <w:jc w:val="center"/>
              <w:rPr>
                <w:rFonts w:cs="Arial"/>
                <w:sz w:val="18"/>
                <w:szCs w:val="18"/>
              </w:rPr>
            </w:pPr>
            <w:r w:rsidRPr="003B4C8D">
              <w:rPr>
                <w:rFonts w:cs="Arial"/>
                <w:sz w:val="18"/>
                <w:szCs w:val="18"/>
              </w:rPr>
              <w:t>1.20</w:t>
            </w:r>
          </w:p>
        </w:tc>
        <w:tc>
          <w:tcPr>
            <w:tcW w:w="170" w:type="dxa"/>
            <w:tcBorders>
              <w:top w:val="nil"/>
              <w:left w:val="nil"/>
              <w:bottom w:val="nil"/>
              <w:right w:val="nil"/>
            </w:tcBorders>
            <w:vAlign w:val="bottom"/>
          </w:tcPr>
          <w:p w14:paraId="3EF453F9" w14:textId="36466BB8"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E463A98" w14:textId="469F4C4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908" w:type="dxa"/>
            <w:tcBorders>
              <w:top w:val="nil"/>
              <w:left w:val="nil"/>
              <w:bottom w:val="nil"/>
              <w:right w:val="nil"/>
            </w:tcBorders>
            <w:shd w:val="clear" w:color="auto" w:fill="auto"/>
            <w:vAlign w:val="bottom"/>
          </w:tcPr>
          <w:p w14:paraId="2742A978" w14:textId="683E4936"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436C28AD" w14:textId="388B7B67"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1021" w:type="dxa"/>
            <w:tcBorders>
              <w:top w:val="nil"/>
              <w:left w:val="nil"/>
              <w:bottom w:val="nil"/>
              <w:right w:val="nil"/>
            </w:tcBorders>
            <w:shd w:val="clear" w:color="auto" w:fill="auto"/>
            <w:vAlign w:val="bottom"/>
          </w:tcPr>
          <w:p w14:paraId="276144A6" w14:textId="5A09EFA4" w:rsidR="003B4C8D" w:rsidRPr="00C935A5" w:rsidRDefault="003B4C8D" w:rsidP="003B4C8D">
            <w:pPr>
              <w:spacing w:before="40" w:after="20"/>
              <w:jc w:val="center"/>
              <w:rPr>
                <w:rFonts w:cs="Arial"/>
                <w:sz w:val="18"/>
                <w:szCs w:val="18"/>
              </w:rPr>
            </w:pPr>
            <w:r w:rsidRPr="003B4C8D">
              <w:rPr>
                <w:rFonts w:cs="Arial"/>
                <w:sz w:val="18"/>
                <w:szCs w:val="18"/>
              </w:rPr>
              <w:t>32.1</w:t>
            </w:r>
          </w:p>
        </w:tc>
      </w:tr>
      <w:tr w:rsidR="003B4C8D" w:rsidRPr="003B4C8D" w14:paraId="61824E7F"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4C7D7B7" w14:textId="77777777" w:rsidR="003B4C8D" w:rsidRPr="00C935A5" w:rsidRDefault="003B4C8D" w:rsidP="003B4C8D">
            <w:pPr>
              <w:spacing w:before="40" w:after="20"/>
              <w:rPr>
                <w:rFonts w:cs="Arial"/>
                <w:sz w:val="18"/>
                <w:szCs w:val="18"/>
              </w:rPr>
            </w:pPr>
            <w:r w:rsidRPr="00C935A5">
              <w:rPr>
                <w:rFonts w:cs="Arial"/>
                <w:sz w:val="18"/>
                <w:szCs w:val="18"/>
              </w:rPr>
              <w:t>Wangaratta RC</w:t>
            </w:r>
          </w:p>
        </w:tc>
        <w:tc>
          <w:tcPr>
            <w:tcW w:w="1021" w:type="dxa"/>
            <w:tcBorders>
              <w:top w:val="nil"/>
              <w:left w:val="single" w:sz="18" w:space="0" w:color="5F497A" w:themeColor="accent4" w:themeShade="BF"/>
              <w:bottom w:val="nil"/>
              <w:right w:val="nil"/>
            </w:tcBorders>
            <w:shd w:val="clear" w:color="auto" w:fill="auto"/>
            <w:vAlign w:val="bottom"/>
          </w:tcPr>
          <w:p w14:paraId="01AB49DF" w14:textId="4A3B3C85"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233DA0F1" w14:textId="5D8DA14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vAlign w:val="bottom"/>
          </w:tcPr>
          <w:p w14:paraId="0E54087C" w14:textId="1D709D93" w:rsidR="003B4C8D" w:rsidRPr="00C935A5" w:rsidRDefault="003B4C8D" w:rsidP="003B4C8D">
            <w:pPr>
              <w:spacing w:before="40" w:after="20"/>
              <w:jc w:val="center"/>
              <w:rPr>
                <w:rFonts w:cs="Arial"/>
                <w:sz w:val="18"/>
                <w:szCs w:val="18"/>
              </w:rPr>
            </w:pPr>
            <w:r w:rsidRPr="003B4C8D">
              <w:rPr>
                <w:rFonts w:cs="Arial"/>
                <w:sz w:val="18"/>
                <w:szCs w:val="18"/>
              </w:rPr>
              <w:t>0.83</w:t>
            </w:r>
          </w:p>
        </w:tc>
        <w:tc>
          <w:tcPr>
            <w:tcW w:w="170" w:type="dxa"/>
            <w:tcBorders>
              <w:top w:val="nil"/>
              <w:left w:val="nil"/>
              <w:bottom w:val="nil"/>
              <w:right w:val="nil"/>
            </w:tcBorders>
            <w:vAlign w:val="bottom"/>
          </w:tcPr>
          <w:p w14:paraId="48D639BD" w14:textId="0459CB26"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5D71E671" w14:textId="03D333DF" w:rsidR="003B4C8D" w:rsidRPr="00C935A5" w:rsidRDefault="003B4C8D" w:rsidP="003B4C8D">
            <w:pPr>
              <w:spacing w:before="40" w:after="20"/>
              <w:jc w:val="center"/>
              <w:rPr>
                <w:rFonts w:cs="Arial"/>
                <w:sz w:val="18"/>
                <w:szCs w:val="18"/>
              </w:rPr>
            </w:pPr>
            <w:r w:rsidRPr="003B4C8D">
              <w:rPr>
                <w:rFonts w:cs="Arial"/>
                <w:sz w:val="18"/>
                <w:szCs w:val="18"/>
              </w:rPr>
              <w:t>1.05</w:t>
            </w:r>
          </w:p>
        </w:tc>
        <w:tc>
          <w:tcPr>
            <w:tcW w:w="908" w:type="dxa"/>
            <w:tcBorders>
              <w:top w:val="nil"/>
              <w:left w:val="nil"/>
              <w:bottom w:val="nil"/>
              <w:right w:val="nil"/>
            </w:tcBorders>
            <w:shd w:val="clear" w:color="auto" w:fill="auto"/>
            <w:vAlign w:val="bottom"/>
          </w:tcPr>
          <w:p w14:paraId="75A274A2" w14:textId="587994ED"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74616728" w14:textId="4B533AAA"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57BF508E" w14:textId="52FE5B2E" w:rsidR="003B4C8D" w:rsidRPr="00C935A5" w:rsidRDefault="003B4C8D" w:rsidP="003B4C8D">
            <w:pPr>
              <w:spacing w:before="40" w:after="20"/>
              <w:jc w:val="center"/>
              <w:rPr>
                <w:rFonts w:cs="Arial"/>
                <w:sz w:val="18"/>
                <w:szCs w:val="18"/>
              </w:rPr>
            </w:pPr>
            <w:r w:rsidRPr="003B4C8D">
              <w:rPr>
                <w:rFonts w:cs="Arial"/>
                <w:sz w:val="18"/>
                <w:szCs w:val="18"/>
              </w:rPr>
              <w:t>34.5</w:t>
            </w:r>
          </w:p>
        </w:tc>
      </w:tr>
      <w:tr w:rsidR="003B4C8D" w:rsidRPr="003B4C8D" w14:paraId="1D81CDCD"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5F0A4217" w14:textId="77777777" w:rsidR="003B4C8D" w:rsidRPr="00C935A5" w:rsidRDefault="003B4C8D" w:rsidP="003B4C8D">
            <w:pPr>
              <w:spacing w:before="40" w:after="20"/>
              <w:rPr>
                <w:rFonts w:cs="Arial"/>
                <w:sz w:val="18"/>
                <w:szCs w:val="18"/>
              </w:rPr>
            </w:pPr>
            <w:r w:rsidRPr="00C935A5">
              <w:rPr>
                <w:rFonts w:cs="Arial"/>
                <w:sz w:val="18"/>
                <w:szCs w:val="18"/>
              </w:rPr>
              <w:t>Warrnambool C</w:t>
            </w:r>
          </w:p>
        </w:tc>
        <w:tc>
          <w:tcPr>
            <w:tcW w:w="1021" w:type="dxa"/>
            <w:tcBorders>
              <w:top w:val="nil"/>
              <w:left w:val="single" w:sz="18" w:space="0" w:color="5F497A" w:themeColor="accent4" w:themeShade="BF"/>
              <w:bottom w:val="nil"/>
              <w:right w:val="nil"/>
            </w:tcBorders>
            <w:shd w:val="clear" w:color="auto" w:fill="auto"/>
            <w:vAlign w:val="bottom"/>
          </w:tcPr>
          <w:p w14:paraId="27965209" w14:textId="02FCE23C"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4CD5E967" w14:textId="3A7FC834"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vAlign w:val="bottom"/>
          </w:tcPr>
          <w:p w14:paraId="4567EEDB" w14:textId="53303368" w:rsidR="003B4C8D" w:rsidRPr="00C935A5" w:rsidRDefault="003B4C8D" w:rsidP="003B4C8D">
            <w:pPr>
              <w:spacing w:before="40" w:after="20"/>
              <w:jc w:val="center"/>
              <w:rPr>
                <w:rFonts w:cs="Arial"/>
                <w:sz w:val="18"/>
                <w:szCs w:val="18"/>
              </w:rPr>
            </w:pPr>
            <w:r w:rsidRPr="003B4C8D">
              <w:rPr>
                <w:rFonts w:cs="Arial"/>
                <w:sz w:val="18"/>
                <w:szCs w:val="18"/>
              </w:rPr>
              <w:t>1.12</w:t>
            </w:r>
          </w:p>
        </w:tc>
        <w:tc>
          <w:tcPr>
            <w:tcW w:w="170" w:type="dxa"/>
            <w:tcBorders>
              <w:top w:val="nil"/>
              <w:left w:val="nil"/>
              <w:bottom w:val="nil"/>
              <w:right w:val="nil"/>
            </w:tcBorders>
            <w:vAlign w:val="bottom"/>
          </w:tcPr>
          <w:p w14:paraId="3F432A9D" w14:textId="7B30F65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0EC6A7D3" w14:textId="206683F4"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shd w:val="clear" w:color="auto" w:fill="auto"/>
            <w:vAlign w:val="bottom"/>
          </w:tcPr>
          <w:p w14:paraId="7620F482" w14:textId="17E0EB4E"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bottom w:val="nil"/>
              <w:right w:val="nil"/>
            </w:tcBorders>
            <w:shd w:val="clear" w:color="auto" w:fill="auto"/>
            <w:vAlign w:val="bottom"/>
          </w:tcPr>
          <w:p w14:paraId="69511B88" w14:textId="2AAFC3A3"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679A176E" w14:textId="33F115D0" w:rsidR="003B4C8D" w:rsidRPr="00C935A5" w:rsidRDefault="003B4C8D" w:rsidP="003B4C8D">
            <w:pPr>
              <w:spacing w:before="40" w:after="20"/>
              <w:jc w:val="center"/>
              <w:rPr>
                <w:rFonts w:cs="Arial"/>
                <w:sz w:val="18"/>
                <w:szCs w:val="18"/>
              </w:rPr>
            </w:pPr>
            <w:r w:rsidRPr="003B4C8D">
              <w:rPr>
                <w:rFonts w:cs="Arial"/>
                <w:sz w:val="18"/>
                <w:szCs w:val="18"/>
              </w:rPr>
              <w:t>38.8</w:t>
            </w:r>
          </w:p>
        </w:tc>
      </w:tr>
      <w:tr w:rsidR="003B4C8D" w:rsidRPr="003B4C8D" w14:paraId="5904B309"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C0E819" w14:textId="77777777" w:rsidR="003B4C8D" w:rsidRPr="00C935A5" w:rsidRDefault="003B4C8D" w:rsidP="003B4C8D">
            <w:pPr>
              <w:spacing w:before="40" w:after="20"/>
              <w:rPr>
                <w:rFonts w:cs="Arial"/>
                <w:sz w:val="18"/>
                <w:szCs w:val="18"/>
              </w:rPr>
            </w:pPr>
            <w:r w:rsidRPr="00C935A5">
              <w:rPr>
                <w:rFonts w:cs="Arial"/>
                <w:sz w:val="18"/>
                <w:szCs w:val="18"/>
              </w:rPr>
              <w:t>Wellington S</w:t>
            </w:r>
          </w:p>
        </w:tc>
        <w:tc>
          <w:tcPr>
            <w:tcW w:w="1021" w:type="dxa"/>
            <w:tcBorders>
              <w:top w:val="nil"/>
              <w:left w:val="single" w:sz="18" w:space="0" w:color="5F497A" w:themeColor="accent4" w:themeShade="BF"/>
              <w:bottom w:val="nil"/>
              <w:right w:val="nil"/>
            </w:tcBorders>
            <w:shd w:val="clear" w:color="auto" w:fill="auto"/>
            <w:vAlign w:val="bottom"/>
          </w:tcPr>
          <w:p w14:paraId="5E94CA84" w14:textId="42DE9EFC"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0D2A1614" w14:textId="7185FBE4"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229DB4DD" w14:textId="3C1D4B92"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70" w:type="dxa"/>
            <w:tcBorders>
              <w:top w:val="nil"/>
              <w:left w:val="nil"/>
              <w:bottom w:val="nil"/>
              <w:right w:val="nil"/>
            </w:tcBorders>
            <w:vAlign w:val="bottom"/>
          </w:tcPr>
          <w:p w14:paraId="17305396" w14:textId="4AE8EFB0"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403580B" w14:textId="65400FFF"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7F555A76" w14:textId="65B29A67"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87C511D" w14:textId="0FDA496C"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1021" w:type="dxa"/>
            <w:tcBorders>
              <w:top w:val="nil"/>
              <w:left w:val="nil"/>
              <w:bottom w:val="nil"/>
              <w:right w:val="nil"/>
            </w:tcBorders>
            <w:shd w:val="clear" w:color="auto" w:fill="auto"/>
            <w:vAlign w:val="bottom"/>
          </w:tcPr>
          <w:p w14:paraId="24407CE9" w14:textId="443F6C35" w:rsidR="003B4C8D" w:rsidRPr="00C935A5" w:rsidRDefault="003B4C8D" w:rsidP="003B4C8D">
            <w:pPr>
              <w:spacing w:before="40" w:after="20"/>
              <w:jc w:val="center"/>
              <w:rPr>
                <w:rFonts w:cs="Arial"/>
                <w:sz w:val="18"/>
                <w:szCs w:val="18"/>
              </w:rPr>
            </w:pPr>
            <w:r w:rsidRPr="003B4C8D">
              <w:rPr>
                <w:rFonts w:cs="Arial"/>
                <w:sz w:val="18"/>
                <w:szCs w:val="18"/>
              </w:rPr>
              <w:t>49.6</w:t>
            </w:r>
          </w:p>
        </w:tc>
      </w:tr>
      <w:tr w:rsidR="003B4C8D" w:rsidRPr="003B4C8D" w14:paraId="7B6D9894"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455498C" w14:textId="77777777" w:rsidR="003B4C8D" w:rsidRPr="00C935A5" w:rsidRDefault="003B4C8D" w:rsidP="003B4C8D">
            <w:pPr>
              <w:spacing w:before="40" w:after="20"/>
              <w:rPr>
                <w:rFonts w:cs="Arial"/>
                <w:sz w:val="18"/>
                <w:szCs w:val="18"/>
              </w:rPr>
            </w:pPr>
            <w:r w:rsidRPr="00C935A5">
              <w:rPr>
                <w:rFonts w:cs="Arial"/>
                <w:sz w:val="18"/>
                <w:szCs w:val="18"/>
              </w:rPr>
              <w:t>West Wimmera S</w:t>
            </w:r>
          </w:p>
        </w:tc>
        <w:tc>
          <w:tcPr>
            <w:tcW w:w="1021" w:type="dxa"/>
            <w:tcBorders>
              <w:top w:val="nil"/>
              <w:left w:val="single" w:sz="18" w:space="0" w:color="5F497A" w:themeColor="accent4" w:themeShade="BF"/>
              <w:bottom w:val="nil"/>
              <w:right w:val="nil"/>
            </w:tcBorders>
            <w:shd w:val="clear" w:color="auto" w:fill="auto"/>
            <w:vAlign w:val="bottom"/>
          </w:tcPr>
          <w:p w14:paraId="76F33B33" w14:textId="5026FB07"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907" w:type="dxa"/>
            <w:tcBorders>
              <w:top w:val="nil"/>
              <w:left w:val="nil"/>
              <w:bottom w:val="nil"/>
              <w:right w:val="nil"/>
            </w:tcBorders>
            <w:shd w:val="clear" w:color="auto" w:fill="auto"/>
            <w:vAlign w:val="bottom"/>
          </w:tcPr>
          <w:p w14:paraId="6C330E55" w14:textId="02792A37"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vAlign w:val="bottom"/>
          </w:tcPr>
          <w:p w14:paraId="7DB9C7FD" w14:textId="7D553E51" w:rsidR="003B4C8D" w:rsidRPr="00C935A5" w:rsidRDefault="003B4C8D" w:rsidP="003B4C8D">
            <w:pPr>
              <w:spacing w:before="40" w:after="20"/>
              <w:jc w:val="center"/>
              <w:rPr>
                <w:rFonts w:cs="Arial"/>
                <w:sz w:val="18"/>
                <w:szCs w:val="18"/>
              </w:rPr>
            </w:pPr>
            <w:r w:rsidRPr="003B4C8D">
              <w:rPr>
                <w:rFonts w:cs="Arial"/>
                <w:sz w:val="18"/>
                <w:szCs w:val="18"/>
              </w:rPr>
              <w:t>0.83</w:t>
            </w:r>
          </w:p>
        </w:tc>
        <w:tc>
          <w:tcPr>
            <w:tcW w:w="170" w:type="dxa"/>
            <w:tcBorders>
              <w:top w:val="nil"/>
              <w:left w:val="nil"/>
              <w:bottom w:val="nil"/>
              <w:right w:val="nil"/>
            </w:tcBorders>
            <w:vAlign w:val="bottom"/>
          </w:tcPr>
          <w:p w14:paraId="5B3A3184" w14:textId="4A44AE6D"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28A717D" w14:textId="47E465E3"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8" w:type="dxa"/>
            <w:tcBorders>
              <w:top w:val="nil"/>
              <w:left w:val="nil"/>
              <w:bottom w:val="nil"/>
              <w:right w:val="nil"/>
            </w:tcBorders>
            <w:shd w:val="clear" w:color="auto" w:fill="auto"/>
            <w:vAlign w:val="bottom"/>
          </w:tcPr>
          <w:p w14:paraId="7430AEC2" w14:textId="20258A96"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0AAD4D54" w14:textId="5B425D27"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021" w:type="dxa"/>
            <w:tcBorders>
              <w:top w:val="nil"/>
              <w:left w:val="nil"/>
              <w:bottom w:val="nil"/>
              <w:right w:val="nil"/>
            </w:tcBorders>
            <w:shd w:val="clear" w:color="auto" w:fill="auto"/>
            <w:vAlign w:val="bottom"/>
          </w:tcPr>
          <w:p w14:paraId="357C44F1" w14:textId="1BFC9802" w:rsidR="003B4C8D" w:rsidRPr="00C935A5" w:rsidRDefault="003B4C8D" w:rsidP="003B4C8D">
            <w:pPr>
              <w:spacing w:before="40" w:after="20"/>
              <w:jc w:val="center"/>
              <w:rPr>
                <w:rFonts w:cs="Arial"/>
                <w:sz w:val="18"/>
                <w:szCs w:val="18"/>
              </w:rPr>
            </w:pPr>
            <w:r w:rsidRPr="003B4C8D">
              <w:rPr>
                <w:rFonts w:cs="Arial"/>
                <w:sz w:val="18"/>
                <w:szCs w:val="18"/>
              </w:rPr>
              <w:t>32.5</w:t>
            </w:r>
          </w:p>
        </w:tc>
      </w:tr>
      <w:tr w:rsidR="003B4C8D" w:rsidRPr="003B4C8D" w14:paraId="021E5329"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36836D76" w14:textId="77777777" w:rsidR="003B4C8D" w:rsidRPr="00C935A5" w:rsidRDefault="003B4C8D" w:rsidP="003B4C8D">
            <w:pPr>
              <w:spacing w:before="40" w:after="20"/>
              <w:rPr>
                <w:rFonts w:cs="Arial"/>
                <w:sz w:val="18"/>
                <w:szCs w:val="18"/>
              </w:rPr>
            </w:pPr>
            <w:r w:rsidRPr="00C935A5">
              <w:rPr>
                <w:rFonts w:cs="Arial"/>
                <w:sz w:val="18"/>
                <w:szCs w:val="18"/>
              </w:rPr>
              <w:t>Whitehorse C</w:t>
            </w:r>
          </w:p>
        </w:tc>
        <w:tc>
          <w:tcPr>
            <w:tcW w:w="1021" w:type="dxa"/>
            <w:tcBorders>
              <w:top w:val="nil"/>
              <w:left w:val="single" w:sz="18" w:space="0" w:color="5F497A" w:themeColor="accent4" w:themeShade="BF"/>
              <w:bottom w:val="nil"/>
              <w:right w:val="nil"/>
            </w:tcBorders>
            <w:shd w:val="clear" w:color="auto" w:fill="auto"/>
            <w:vAlign w:val="bottom"/>
          </w:tcPr>
          <w:p w14:paraId="6B0B1FE8" w14:textId="44603B59"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24D3F188" w14:textId="3AD1AF22"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71E5B7C2" w14:textId="1938711D"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14C78703" w14:textId="25581D2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593498B" w14:textId="406272A6"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3E792FF7" w14:textId="1BD52738"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4A31E1BC" w14:textId="5B4E4BCF"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76ADBC50" w14:textId="65BF3471" w:rsidR="003B4C8D" w:rsidRPr="00C935A5" w:rsidRDefault="003B4C8D" w:rsidP="003B4C8D">
            <w:pPr>
              <w:spacing w:before="40" w:after="20"/>
              <w:jc w:val="center"/>
              <w:rPr>
                <w:rFonts w:cs="Arial"/>
                <w:sz w:val="18"/>
                <w:szCs w:val="18"/>
              </w:rPr>
            </w:pPr>
            <w:r w:rsidRPr="003B4C8D">
              <w:rPr>
                <w:rFonts w:cs="Arial"/>
                <w:sz w:val="18"/>
                <w:szCs w:val="18"/>
              </w:rPr>
              <w:t>12.0</w:t>
            </w:r>
          </w:p>
        </w:tc>
      </w:tr>
      <w:tr w:rsidR="003B4C8D" w:rsidRPr="003B4C8D" w14:paraId="751CF467"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6068F661" w14:textId="77777777" w:rsidR="003B4C8D" w:rsidRPr="00C935A5" w:rsidRDefault="003B4C8D" w:rsidP="003B4C8D">
            <w:pPr>
              <w:spacing w:before="40" w:after="20"/>
              <w:rPr>
                <w:rFonts w:cs="Arial"/>
                <w:sz w:val="18"/>
                <w:szCs w:val="18"/>
              </w:rPr>
            </w:pPr>
            <w:r w:rsidRPr="00C935A5">
              <w:rPr>
                <w:rFonts w:cs="Arial"/>
                <w:sz w:val="18"/>
                <w:szCs w:val="18"/>
              </w:rPr>
              <w:t>Whittlesea C</w:t>
            </w:r>
          </w:p>
        </w:tc>
        <w:tc>
          <w:tcPr>
            <w:tcW w:w="1021" w:type="dxa"/>
            <w:tcBorders>
              <w:top w:val="nil"/>
              <w:left w:val="single" w:sz="18" w:space="0" w:color="5F497A" w:themeColor="accent4" w:themeShade="BF"/>
              <w:bottom w:val="nil"/>
              <w:right w:val="nil"/>
            </w:tcBorders>
            <w:shd w:val="clear" w:color="auto" w:fill="auto"/>
            <w:vAlign w:val="bottom"/>
          </w:tcPr>
          <w:p w14:paraId="35C0C0B5" w14:textId="734BB0A2"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7" w:type="dxa"/>
            <w:tcBorders>
              <w:top w:val="nil"/>
              <w:left w:val="nil"/>
              <w:bottom w:val="nil"/>
              <w:right w:val="nil"/>
            </w:tcBorders>
            <w:shd w:val="clear" w:color="auto" w:fill="auto"/>
            <w:vAlign w:val="bottom"/>
          </w:tcPr>
          <w:p w14:paraId="3EADA596" w14:textId="39C43209"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26B6506C" w14:textId="36C04E6C" w:rsidR="003B4C8D" w:rsidRPr="00C935A5" w:rsidRDefault="003B4C8D" w:rsidP="003B4C8D">
            <w:pPr>
              <w:spacing w:before="40" w:after="20"/>
              <w:jc w:val="center"/>
              <w:rPr>
                <w:rFonts w:cs="Arial"/>
                <w:sz w:val="18"/>
                <w:szCs w:val="18"/>
              </w:rPr>
            </w:pPr>
            <w:r w:rsidRPr="003B4C8D">
              <w:rPr>
                <w:rFonts w:cs="Arial"/>
                <w:sz w:val="18"/>
                <w:szCs w:val="18"/>
              </w:rPr>
              <w:t>0.90</w:t>
            </w:r>
          </w:p>
        </w:tc>
        <w:tc>
          <w:tcPr>
            <w:tcW w:w="170" w:type="dxa"/>
            <w:tcBorders>
              <w:top w:val="nil"/>
              <w:left w:val="nil"/>
              <w:bottom w:val="nil"/>
              <w:right w:val="nil"/>
            </w:tcBorders>
            <w:vAlign w:val="bottom"/>
          </w:tcPr>
          <w:p w14:paraId="3B380C69" w14:textId="0A8D6632"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7040F56D" w14:textId="6D964149"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bottom w:val="nil"/>
              <w:right w:val="nil"/>
            </w:tcBorders>
            <w:shd w:val="clear" w:color="auto" w:fill="auto"/>
            <w:vAlign w:val="bottom"/>
          </w:tcPr>
          <w:p w14:paraId="07145C46" w14:textId="38538568"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33249EB4" w14:textId="7731B23B"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1EE93EDA" w14:textId="488F7E44" w:rsidR="003B4C8D" w:rsidRPr="00C935A5" w:rsidRDefault="003B4C8D" w:rsidP="003B4C8D">
            <w:pPr>
              <w:spacing w:before="40" w:after="20"/>
              <w:jc w:val="center"/>
              <w:rPr>
                <w:rFonts w:cs="Arial"/>
                <w:sz w:val="18"/>
                <w:szCs w:val="18"/>
              </w:rPr>
            </w:pPr>
            <w:r w:rsidRPr="003B4C8D">
              <w:rPr>
                <w:rFonts w:cs="Arial"/>
                <w:sz w:val="18"/>
                <w:szCs w:val="18"/>
              </w:rPr>
              <w:t>15.1</w:t>
            </w:r>
          </w:p>
        </w:tc>
      </w:tr>
      <w:tr w:rsidR="003B4C8D" w:rsidRPr="003B4C8D" w14:paraId="058699B6"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72D910FF" w14:textId="77777777" w:rsidR="003B4C8D" w:rsidRPr="00C935A5" w:rsidRDefault="003B4C8D" w:rsidP="003B4C8D">
            <w:pPr>
              <w:spacing w:before="40" w:after="20"/>
              <w:rPr>
                <w:rFonts w:cs="Arial"/>
                <w:sz w:val="18"/>
                <w:szCs w:val="18"/>
              </w:rPr>
            </w:pPr>
            <w:r w:rsidRPr="00C935A5">
              <w:rPr>
                <w:rFonts w:cs="Arial"/>
                <w:sz w:val="18"/>
                <w:szCs w:val="18"/>
              </w:rPr>
              <w:t>Wodonga C</w:t>
            </w:r>
          </w:p>
        </w:tc>
        <w:tc>
          <w:tcPr>
            <w:tcW w:w="1021" w:type="dxa"/>
            <w:tcBorders>
              <w:top w:val="nil"/>
              <w:left w:val="single" w:sz="18" w:space="0" w:color="5F497A" w:themeColor="accent4" w:themeShade="BF"/>
              <w:bottom w:val="nil"/>
              <w:right w:val="nil"/>
            </w:tcBorders>
            <w:shd w:val="clear" w:color="auto" w:fill="auto"/>
            <w:vAlign w:val="bottom"/>
          </w:tcPr>
          <w:p w14:paraId="0C6DF0F7" w14:textId="43EBC1DB"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907" w:type="dxa"/>
            <w:tcBorders>
              <w:top w:val="nil"/>
              <w:left w:val="nil"/>
              <w:bottom w:val="nil"/>
              <w:right w:val="nil"/>
            </w:tcBorders>
            <w:shd w:val="clear" w:color="auto" w:fill="auto"/>
            <w:vAlign w:val="bottom"/>
          </w:tcPr>
          <w:p w14:paraId="70C1DD9D" w14:textId="4678CF84"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vAlign w:val="bottom"/>
          </w:tcPr>
          <w:p w14:paraId="585FBE7A" w14:textId="23BDD671" w:rsidR="003B4C8D" w:rsidRPr="00C935A5" w:rsidRDefault="003B4C8D" w:rsidP="003B4C8D">
            <w:pPr>
              <w:spacing w:before="40" w:after="20"/>
              <w:jc w:val="center"/>
              <w:rPr>
                <w:rFonts w:cs="Arial"/>
                <w:sz w:val="18"/>
                <w:szCs w:val="18"/>
              </w:rPr>
            </w:pPr>
            <w:r w:rsidRPr="003B4C8D">
              <w:rPr>
                <w:rFonts w:cs="Arial"/>
                <w:sz w:val="18"/>
                <w:szCs w:val="18"/>
              </w:rPr>
              <w:t>0.82</w:t>
            </w:r>
          </w:p>
        </w:tc>
        <w:tc>
          <w:tcPr>
            <w:tcW w:w="170" w:type="dxa"/>
            <w:tcBorders>
              <w:top w:val="nil"/>
              <w:left w:val="nil"/>
              <w:bottom w:val="nil"/>
              <w:right w:val="nil"/>
            </w:tcBorders>
            <w:vAlign w:val="bottom"/>
          </w:tcPr>
          <w:p w14:paraId="6C1B44A1" w14:textId="44D87E93"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6D24CD6C" w14:textId="407C98DB"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908" w:type="dxa"/>
            <w:tcBorders>
              <w:top w:val="nil"/>
              <w:left w:val="nil"/>
              <w:bottom w:val="nil"/>
              <w:right w:val="nil"/>
            </w:tcBorders>
            <w:shd w:val="clear" w:color="auto" w:fill="auto"/>
            <w:vAlign w:val="bottom"/>
          </w:tcPr>
          <w:p w14:paraId="37E988AB" w14:textId="0700E008"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1021" w:type="dxa"/>
            <w:tcBorders>
              <w:top w:val="nil"/>
              <w:left w:val="nil"/>
              <w:bottom w:val="nil"/>
              <w:right w:val="nil"/>
            </w:tcBorders>
            <w:shd w:val="clear" w:color="auto" w:fill="auto"/>
            <w:vAlign w:val="bottom"/>
          </w:tcPr>
          <w:p w14:paraId="152CD945" w14:textId="479F378C"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7497FB0A" w14:textId="4222C8E1" w:rsidR="003B4C8D" w:rsidRPr="00C935A5" w:rsidRDefault="003B4C8D" w:rsidP="003B4C8D">
            <w:pPr>
              <w:spacing w:before="40" w:after="20"/>
              <w:jc w:val="center"/>
              <w:rPr>
                <w:rFonts w:cs="Arial"/>
                <w:sz w:val="18"/>
                <w:szCs w:val="18"/>
              </w:rPr>
            </w:pPr>
            <w:r w:rsidRPr="003B4C8D">
              <w:rPr>
                <w:rFonts w:cs="Arial"/>
                <w:sz w:val="18"/>
                <w:szCs w:val="18"/>
              </w:rPr>
              <w:t>32.5</w:t>
            </w:r>
          </w:p>
        </w:tc>
      </w:tr>
      <w:tr w:rsidR="003B4C8D" w:rsidRPr="003B4C8D" w14:paraId="3731E35B"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17C37DF6" w14:textId="77777777" w:rsidR="003B4C8D" w:rsidRPr="00C935A5" w:rsidRDefault="003B4C8D" w:rsidP="003B4C8D">
            <w:pPr>
              <w:spacing w:before="40" w:after="20"/>
              <w:rPr>
                <w:rFonts w:cs="Arial"/>
                <w:sz w:val="18"/>
                <w:szCs w:val="18"/>
              </w:rPr>
            </w:pPr>
            <w:r w:rsidRPr="00C935A5">
              <w:rPr>
                <w:rFonts w:cs="Arial"/>
                <w:sz w:val="18"/>
                <w:szCs w:val="18"/>
              </w:rPr>
              <w:t>Wyndham C</w:t>
            </w:r>
          </w:p>
        </w:tc>
        <w:tc>
          <w:tcPr>
            <w:tcW w:w="1021" w:type="dxa"/>
            <w:tcBorders>
              <w:top w:val="nil"/>
              <w:left w:val="single" w:sz="18" w:space="0" w:color="5F497A" w:themeColor="accent4" w:themeShade="BF"/>
              <w:bottom w:val="nil"/>
              <w:right w:val="nil"/>
            </w:tcBorders>
            <w:shd w:val="clear" w:color="auto" w:fill="auto"/>
            <w:vAlign w:val="bottom"/>
          </w:tcPr>
          <w:p w14:paraId="41C40B9A" w14:textId="4B814378" w:rsidR="003B4C8D" w:rsidRPr="00C935A5" w:rsidRDefault="003B4C8D" w:rsidP="003B4C8D">
            <w:pPr>
              <w:spacing w:before="40" w:after="20"/>
              <w:jc w:val="center"/>
              <w:rPr>
                <w:rFonts w:cs="Arial"/>
                <w:sz w:val="18"/>
                <w:szCs w:val="18"/>
              </w:rPr>
            </w:pPr>
            <w:r w:rsidRPr="003B4C8D">
              <w:rPr>
                <w:rFonts w:cs="Arial"/>
                <w:sz w:val="18"/>
                <w:szCs w:val="18"/>
              </w:rPr>
              <w:t>0.99</w:t>
            </w:r>
          </w:p>
        </w:tc>
        <w:tc>
          <w:tcPr>
            <w:tcW w:w="907" w:type="dxa"/>
            <w:tcBorders>
              <w:top w:val="nil"/>
              <w:left w:val="nil"/>
              <w:bottom w:val="nil"/>
              <w:right w:val="nil"/>
            </w:tcBorders>
            <w:shd w:val="clear" w:color="auto" w:fill="auto"/>
            <w:vAlign w:val="bottom"/>
          </w:tcPr>
          <w:p w14:paraId="18FDE67E" w14:textId="3906235E"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908" w:type="dxa"/>
            <w:tcBorders>
              <w:top w:val="nil"/>
              <w:left w:val="nil"/>
              <w:bottom w:val="nil"/>
              <w:right w:val="nil"/>
            </w:tcBorders>
            <w:vAlign w:val="bottom"/>
          </w:tcPr>
          <w:p w14:paraId="5F80378E" w14:textId="3B879FA5" w:rsidR="003B4C8D" w:rsidRPr="00C935A5" w:rsidRDefault="003B4C8D" w:rsidP="003B4C8D">
            <w:pPr>
              <w:spacing w:before="40" w:after="20"/>
              <w:jc w:val="center"/>
              <w:rPr>
                <w:rFonts w:cs="Arial"/>
                <w:sz w:val="18"/>
                <w:szCs w:val="18"/>
              </w:rPr>
            </w:pPr>
            <w:r w:rsidRPr="003B4C8D">
              <w:rPr>
                <w:rFonts w:cs="Arial"/>
                <w:sz w:val="18"/>
                <w:szCs w:val="18"/>
              </w:rPr>
              <w:t>0.84</w:t>
            </w:r>
          </w:p>
        </w:tc>
        <w:tc>
          <w:tcPr>
            <w:tcW w:w="170" w:type="dxa"/>
            <w:tcBorders>
              <w:top w:val="nil"/>
              <w:left w:val="nil"/>
              <w:bottom w:val="nil"/>
              <w:right w:val="nil"/>
            </w:tcBorders>
            <w:vAlign w:val="bottom"/>
          </w:tcPr>
          <w:p w14:paraId="54E01CE0" w14:textId="5D04564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34C0927F" w14:textId="0A6DE93D" w:rsidR="003B4C8D" w:rsidRPr="00C935A5" w:rsidRDefault="003B4C8D" w:rsidP="003B4C8D">
            <w:pPr>
              <w:spacing w:before="40" w:after="20"/>
              <w:jc w:val="center"/>
              <w:rPr>
                <w:rFonts w:cs="Arial"/>
                <w:sz w:val="18"/>
                <w:szCs w:val="18"/>
              </w:rPr>
            </w:pPr>
            <w:r w:rsidRPr="003B4C8D">
              <w:rPr>
                <w:rFonts w:cs="Arial"/>
                <w:sz w:val="18"/>
                <w:szCs w:val="18"/>
              </w:rPr>
              <w:t>1.08</w:t>
            </w:r>
          </w:p>
        </w:tc>
        <w:tc>
          <w:tcPr>
            <w:tcW w:w="908" w:type="dxa"/>
            <w:tcBorders>
              <w:top w:val="nil"/>
              <w:left w:val="nil"/>
              <w:bottom w:val="nil"/>
              <w:right w:val="nil"/>
            </w:tcBorders>
            <w:shd w:val="clear" w:color="auto" w:fill="auto"/>
            <w:vAlign w:val="bottom"/>
          </w:tcPr>
          <w:p w14:paraId="5AC0D2CC" w14:textId="359972AC" w:rsidR="003B4C8D" w:rsidRPr="00C935A5" w:rsidRDefault="003B4C8D" w:rsidP="003B4C8D">
            <w:pPr>
              <w:spacing w:before="40" w:after="20"/>
              <w:jc w:val="center"/>
              <w:rPr>
                <w:rFonts w:cs="Arial"/>
                <w:sz w:val="18"/>
                <w:szCs w:val="18"/>
              </w:rPr>
            </w:pPr>
            <w:r w:rsidRPr="003B4C8D">
              <w:rPr>
                <w:rFonts w:cs="Arial"/>
                <w:sz w:val="18"/>
                <w:szCs w:val="18"/>
              </w:rPr>
              <w:t>1.07</w:t>
            </w:r>
          </w:p>
        </w:tc>
        <w:tc>
          <w:tcPr>
            <w:tcW w:w="1021" w:type="dxa"/>
            <w:tcBorders>
              <w:top w:val="nil"/>
              <w:left w:val="nil"/>
              <w:bottom w:val="nil"/>
              <w:right w:val="nil"/>
            </w:tcBorders>
            <w:shd w:val="clear" w:color="auto" w:fill="auto"/>
            <w:vAlign w:val="bottom"/>
          </w:tcPr>
          <w:p w14:paraId="3263D2F2" w14:textId="5AD0FC16"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3AA06AE7" w14:textId="1E63BC66" w:rsidR="003B4C8D" w:rsidRPr="00C935A5" w:rsidRDefault="003B4C8D" w:rsidP="003B4C8D">
            <w:pPr>
              <w:spacing w:before="40" w:after="20"/>
              <w:jc w:val="center"/>
              <w:rPr>
                <w:rFonts w:cs="Arial"/>
                <w:sz w:val="18"/>
                <w:szCs w:val="18"/>
              </w:rPr>
            </w:pPr>
            <w:r w:rsidRPr="003B4C8D">
              <w:rPr>
                <w:rFonts w:cs="Arial"/>
                <w:sz w:val="18"/>
                <w:szCs w:val="18"/>
              </w:rPr>
              <w:t>11.9</w:t>
            </w:r>
          </w:p>
        </w:tc>
      </w:tr>
      <w:tr w:rsidR="003B4C8D" w:rsidRPr="003B4C8D" w14:paraId="206CEC93"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FEBDFD2" w14:textId="77777777" w:rsidR="003B4C8D" w:rsidRPr="00C935A5" w:rsidRDefault="003B4C8D" w:rsidP="003B4C8D">
            <w:pPr>
              <w:spacing w:before="40" w:after="20"/>
              <w:rPr>
                <w:rFonts w:cs="Arial"/>
                <w:sz w:val="18"/>
                <w:szCs w:val="18"/>
              </w:rPr>
            </w:pPr>
            <w:r w:rsidRPr="00C935A5">
              <w:rPr>
                <w:rFonts w:cs="Arial"/>
                <w:sz w:val="18"/>
                <w:szCs w:val="18"/>
              </w:rPr>
              <w:t>Yarra C</w:t>
            </w:r>
          </w:p>
        </w:tc>
        <w:tc>
          <w:tcPr>
            <w:tcW w:w="1021" w:type="dxa"/>
            <w:tcBorders>
              <w:top w:val="nil"/>
              <w:left w:val="single" w:sz="18" w:space="0" w:color="5F497A" w:themeColor="accent4" w:themeShade="BF"/>
              <w:bottom w:val="nil"/>
              <w:right w:val="nil"/>
            </w:tcBorders>
            <w:shd w:val="clear" w:color="auto" w:fill="auto"/>
            <w:vAlign w:val="bottom"/>
          </w:tcPr>
          <w:p w14:paraId="66F632E2" w14:textId="733F57D0" w:rsidR="003B4C8D" w:rsidRPr="00C935A5" w:rsidRDefault="003B4C8D" w:rsidP="003B4C8D">
            <w:pPr>
              <w:spacing w:before="40" w:after="20"/>
              <w:jc w:val="center"/>
              <w:rPr>
                <w:rFonts w:cs="Arial"/>
                <w:sz w:val="18"/>
                <w:szCs w:val="18"/>
              </w:rPr>
            </w:pPr>
            <w:r w:rsidRPr="003B4C8D">
              <w:rPr>
                <w:rFonts w:cs="Arial"/>
                <w:sz w:val="18"/>
                <w:szCs w:val="18"/>
              </w:rPr>
              <w:t>1.01</w:t>
            </w:r>
          </w:p>
        </w:tc>
        <w:tc>
          <w:tcPr>
            <w:tcW w:w="907" w:type="dxa"/>
            <w:tcBorders>
              <w:top w:val="nil"/>
              <w:left w:val="nil"/>
              <w:bottom w:val="nil"/>
              <w:right w:val="nil"/>
            </w:tcBorders>
            <w:shd w:val="clear" w:color="auto" w:fill="auto"/>
            <w:vAlign w:val="bottom"/>
          </w:tcPr>
          <w:p w14:paraId="0E0AFFC4" w14:textId="6018C0B2" w:rsidR="003B4C8D" w:rsidRPr="00C935A5" w:rsidRDefault="003B4C8D" w:rsidP="003B4C8D">
            <w:pPr>
              <w:spacing w:before="40" w:after="20"/>
              <w:jc w:val="center"/>
              <w:rPr>
                <w:rFonts w:cs="Arial"/>
                <w:sz w:val="18"/>
                <w:szCs w:val="18"/>
              </w:rPr>
            </w:pPr>
            <w:r w:rsidRPr="003B4C8D">
              <w:rPr>
                <w:rFonts w:cs="Arial"/>
                <w:sz w:val="18"/>
                <w:szCs w:val="18"/>
              </w:rPr>
              <w:t>1.02</w:t>
            </w:r>
          </w:p>
        </w:tc>
        <w:tc>
          <w:tcPr>
            <w:tcW w:w="908" w:type="dxa"/>
            <w:tcBorders>
              <w:top w:val="nil"/>
              <w:left w:val="nil"/>
              <w:bottom w:val="nil"/>
              <w:right w:val="nil"/>
            </w:tcBorders>
            <w:vAlign w:val="bottom"/>
          </w:tcPr>
          <w:p w14:paraId="5702B8C0" w14:textId="30A54980" w:rsidR="003B4C8D" w:rsidRPr="00C935A5" w:rsidRDefault="003B4C8D" w:rsidP="003B4C8D">
            <w:pPr>
              <w:spacing w:before="40" w:after="20"/>
              <w:jc w:val="center"/>
              <w:rPr>
                <w:rFonts w:cs="Arial"/>
                <w:sz w:val="18"/>
                <w:szCs w:val="18"/>
              </w:rPr>
            </w:pPr>
            <w:r w:rsidRPr="003B4C8D">
              <w:rPr>
                <w:rFonts w:cs="Arial"/>
                <w:sz w:val="18"/>
                <w:szCs w:val="18"/>
              </w:rPr>
              <w:t>0.98</w:t>
            </w:r>
          </w:p>
        </w:tc>
        <w:tc>
          <w:tcPr>
            <w:tcW w:w="170" w:type="dxa"/>
            <w:tcBorders>
              <w:top w:val="nil"/>
              <w:left w:val="nil"/>
              <w:bottom w:val="nil"/>
              <w:right w:val="nil"/>
            </w:tcBorders>
            <w:vAlign w:val="bottom"/>
          </w:tcPr>
          <w:p w14:paraId="1E768095" w14:textId="50018F5D"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432F9E02" w14:textId="66E5B0C9" w:rsidR="003B4C8D" w:rsidRPr="00C935A5" w:rsidRDefault="003B4C8D" w:rsidP="003B4C8D">
            <w:pPr>
              <w:spacing w:before="40" w:after="20"/>
              <w:jc w:val="center"/>
              <w:rPr>
                <w:rFonts w:cs="Arial"/>
                <w:sz w:val="18"/>
                <w:szCs w:val="18"/>
              </w:rPr>
            </w:pPr>
            <w:r w:rsidRPr="003B4C8D">
              <w:rPr>
                <w:rFonts w:cs="Arial"/>
                <w:sz w:val="18"/>
                <w:szCs w:val="18"/>
              </w:rPr>
              <w:t>1.03</w:t>
            </w:r>
          </w:p>
        </w:tc>
        <w:tc>
          <w:tcPr>
            <w:tcW w:w="908" w:type="dxa"/>
            <w:tcBorders>
              <w:top w:val="nil"/>
              <w:left w:val="nil"/>
              <w:bottom w:val="nil"/>
              <w:right w:val="nil"/>
            </w:tcBorders>
            <w:shd w:val="clear" w:color="auto" w:fill="auto"/>
            <w:vAlign w:val="bottom"/>
          </w:tcPr>
          <w:p w14:paraId="14CD9051" w14:textId="14BBEC3C"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bottom w:val="nil"/>
              <w:right w:val="nil"/>
            </w:tcBorders>
            <w:shd w:val="clear" w:color="auto" w:fill="auto"/>
            <w:vAlign w:val="bottom"/>
          </w:tcPr>
          <w:p w14:paraId="2D2621E2" w14:textId="08626BC7"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1021" w:type="dxa"/>
            <w:tcBorders>
              <w:top w:val="nil"/>
              <w:left w:val="nil"/>
              <w:bottom w:val="nil"/>
              <w:right w:val="nil"/>
            </w:tcBorders>
            <w:shd w:val="clear" w:color="auto" w:fill="auto"/>
            <w:vAlign w:val="bottom"/>
          </w:tcPr>
          <w:p w14:paraId="2AEEA642" w14:textId="42CD6AB0" w:rsidR="003B4C8D" w:rsidRPr="00C935A5" w:rsidRDefault="003B4C8D" w:rsidP="003B4C8D">
            <w:pPr>
              <w:spacing w:before="40" w:after="20"/>
              <w:jc w:val="center"/>
              <w:rPr>
                <w:rFonts w:cs="Arial"/>
                <w:sz w:val="18"/>
                <w:szCs w:val="18"/>
              </w:rPr>
            </w:pPr>
            <w:r w:rsidRPr="003B4C8D">
              <w:rPr>
                <w:rFonts w:cs="Arial"/>
                <w:sz w:val="18"/>
                <w:szCs w:val="18"/>
              </w:rPr>
              <w:t>4.6</w:t>
            </w:r>
          </w:p>
        </w:tc>
      </w:tr>
      <w:tr w:rsidR="003B4C8D" w:rsidRPr="003B4C8D" w14:paraId="3C088B00"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0DBC7888" w14:textId="77777777" w:rsidR="003B4C8D" w:rsidRPr="00C935A5" w:rsidRDefault="003B4C8D" w:rsidP="003B4C8D">
            <w:pPr>
              <w:spacing w:before="40" w:after="20"/>
              <w:rPr>
                <w:rFonts w:cs="Arial"/>
                <w:sz w:val="18"/>
                <w:szCs w:val="18"/>
              </w:rPr>
            </w:pPr>
            <w:r w:rsidRPr="00C935A5">
              <w:rPr>
                <w:rFonts w:cs="Arial"/>
                <w:sz w:val="18"/>
                <w:szCs w:val="18"/>
              </w:rPr>
              <w:t>Yarra Ranges S</w:t>
            </w:r>
          </w:p>
        </w:tc>
        <w:tc>
          <w:tcPr>
            <w:tcW w:w="1021" w:type="dxa"/>
            <w:tcBorders>
              <w:top w:val="nil"/>
              <w:left w:val="single" w:sz="18" w:space="0" w:color="5F497A" w:themeColor="accent4" w:themeShade="BF"/>
              <w:bottom w:val="nil"/>
              <w:right w:val="nil"/>
            </w:tcBorders>
            <w:shd w:val="clear" w:color="auto" w:fill="auto"/>
            <w:vAlign w:val="bottom"/>
          </w:tcPr>
          <w:p w14:paraId="1268A491" w14:textId="5D82C105"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7" w:type="dxa"/>
            <w:tcBorders>
              <w:top w:val="nil"/>
              <w:left w:val="nil"/>
              <w:bottom w:val="nil"/>
              <w:right w:val="nil"/>
            </w:tcBorders>
            <w:shd w:val="clear" w:color="auto" w:fill="auto"/>
            <w:vAlign w:val="bottom"/>
          </w:tcPr>
          <w:p w14:paraId="537E1A21" w14:textId="7C33C9E9" w:rsidR="003B4C8D" w:rsidRPr="00C935A5" w:rsidRDefault="003B4C8D" w:rsidP="003B4C8D">
            <w:pPr>
              <w:spacing w:before="40" w:after="20"/>
              <w:jc w:val="center"/>
              <w:rPr>
                <w:rFonts w:cs="Arial"/>
                <w:sz w:val="18"/>
                <w:szCs w:val="18"/>
              </w:rPr>
            </w:pPr>
            <w:r w:rsidRPr="003B4C8D">
              <w:rPr>
                <w:rFonts w:cs="Arial"/>
                <w:sz w:val="18"/>
                <w:szCs w:val="18"/>
              </w:rPr>
              <w:t>1.07</w:t>
            </w:r>
          </w:p>
        </w:tc>
        <w:tc>
          <w:tcPr>
            <w:tcW w:w="908" w:type="dxa"/>
            <w:tcBorders>
              <w:top w:val="nil"/>
              <w:left w:val="nil"/>
              <w:bottom w:val="nil"/>
              <w:right w:val="nil"/>
            </w:tcBorders>
            <w:vAlign w:val="bottom"/>
          </w:tcPr>
          <w:p w14:paraId="27BD3A75" w14:textId="69D5DB77" w:rsidR="003B4C8D" w:rsidRPr="00C935A5" w:rsidRDefault="003B4C8D" w:rsidP="003B4C8D">
            <w:pPr>
              <w:spacing w:before="40" w:after="20"/>
              <w:jc w:val="center"/>
              <w:rPr>
                <w:rFonts w:cs="Arial"/>
                <w:sz w:val="18"/>
                <w:szCs w:val="18"/>
              </w:rPr>
            </w:pPr>
            <w:r w:rsidRPr="003B4C8D">
              <w:rPr>
                <w:rFonts w:cs="Arial"/>
                <w:sz w:val="18"/>
                <w:szCs w:val="18"/>
              </w:rPr>
              <w:t>1.20</w:t>
            </w:r>
          </w:p>
        </w:tc>
        <w:tc>
          <w:tcPr>
            <w:tcW w:w="170" w:type="dxa"/>
            <w:tcBorders>
              <w:top w:val="nil"/>
              <w:left w:val="nil"/>
              <w:bottom w:val="nil"/>
              <w:right w:val="nil"/>
            </w:tcBorders>
            <w:vAlign w:val="bottom"/>
          </w:tcPr>
          <w:p w14:paraId="21786582" w14:textId="4C514CC1"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bottom w:val="nil"/>
              <w:right w:val="nil"/>
            </w:tcBorders>
            <w:vAlign w:val="bottom"/>
          </w:tcPr>
          <w:p w14:paraId="22DAFF40" w14:textId="65FA70DC"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908" w:type="dxa"/>
            <w:tcBorders>
              <w:top w:val="nil"/>
              <w:left w:val="nil"/>
              <w:bottom w:val="nil"/>
              <w:right w:val="nil"/>
            </w:tcBorders>
            <w:shd w:val="clear" w:color="auto" w:fill="auto"/>
            <w:vAlign w:val="bottom"/>
          </w:tcPr>
          <w:p w14:paraId="467EF79E" w14:textId="53C8A593" w:rsidR="003B4C8D" w:rsidRPr="00C935A5" w:rsidRDefault="003B4C8D" w:rsidP="003B4C8D">
            <w:pPr>
              <w:spacing w:before="40" w:after="20"/>
              <w:jc w:val="center"/>
              <w:rPr>
                <w:rFonts w:cs="Arial"/>
                <w:sz w:val="18"/>
                <w:szCs w:val="18"/>
              </w:rPr>
            </w:pPr>
            <w:r w:rsidRPr="003B4C8D">
              <w:rPr>
                <w:rFonts w:cs="Arial"/>
                <w:sz w:val="18"/>
                <w:szCs w:val="18"/>
              </w:rPr>
              <w:t>0.96</w:t>
            </w:r>
          </w:p>
        </w:tc>
        <w:tc>
          <w:tcPr>
            <w:tcW w:w="1021" w:type="dxa"/>
            <w:tcBorders>
              <w:top w:val="nil"/>
              <w:left w:val="nil"/>
              <w:bottom w:val="nil"/>
              <w:right w:val="nil"/>
            </w:tcBorders>
            <w:shd w:val="clear" w:color="auto" w:fill="auto"/>
            <w:vAlign w:val="bottom"/>
          </w:tcPr>
          <w:p w14:paraId="0FEE392D" w14:textId="5384E9B1" w:rsidR="003B4C8D" w:rsidRPr="00C935A5" w:rsidRDefault="003B4C8D" w:rsidP="003B4C8D">
            <w:pPr>
              <w:spacing w:before="40" w:after="20"/>
              <w:jc w:val="center"/>
              <w:rPr>
                <w:rFonts w:cs="Arial"/>
                <w:sz w:val="18"/>
                <w:szCs w:val="18"/>
              </w:rPr>
            </w:pPr>
            <w:r w:rsidRPr="003B4C8D">
              <w:rPr>
                <w:rFonts w:cs="Arial"/>
                <w:sz w:val="18"/>
                <w:szCs w:val="18"/>
              </w:rPr>
              <w:t>0.97</w:t>
            </w:r>
          </w:p>
        </w:tc>
        <w:tc>
          <w:tcPr>
            <w:tcW w:w="1021" w:type="dxa"/>
            <w:tcBorders>
              <w:top w:val="nil"/>
              <w:left w:val="nil"/>
              <w:bottom w:val="nil"/>
              <w:right w:val="nil"/>
            </w:tcBorders>
            <w:shd w:val="clear" w:color="auto" w:fill="auto"/>
            <w:vAlign w:val="bottom"/>
          </w:tcPr>
          <w:p w14:paraId="41141F7B" w14:textId="2D061DB8" w:rsidR="003B4C8D" w:rsidRPr="00C935A5" w:rsidRDefault="003B4C8D" w:rsidP="003B4C8D">
            <w:pPr>
              <w:spacing w:before="40" w:after="20"/>
              <w:jc w:val="center"/>
              <w:rPr>
                <w:rFonts w:cs="Arial"/>
                <w:sz w:val="18"/>
                <w:szCs w:val="18"/>
              </w:rPr>
            </w:pPr>
            <w:r w:rsidRPr="003B4C8D">
              <w:rPr>
                <w:rFonts w:cs="Arial"/>
                <w:sz w:val="18"/>
                <w:szCs w:val="18"/>
              </w:rPr>
              <w:t>26.6</w:t>
            </w:r>
          </w:p>
        </w:tc>
      </w:tr>
      <w:tr w:rsidR="003B4C8D" w:rsidRPr="003B4C8D" w14:paraId="22D207E9" w14:textId="77777777" w:rsidTr="00B22B01">
        <w:trPr>
          <w:trHeight w:val="240"/>
        </w:trPr>
        <w:tc>
          <w:tcPr>
            <w:tcW w:w="2268" w:type="dxa"/>
            <w:tcBorders>
              <w:top w:val="nil"/>
              <w:left w:val="nil"/>
              <w:bottom w:val="nil"/>
              <w:right w:val="single" w:sz="18" w:space="0" w:color="5F497A" w:themeColor="accent4" w:themeShade="BF"/>
            </w:tcBorders>
            <w:shd w:val="clear" w:color="auto" w:fill="auto"/>
            <w:vAlign w:val="center"/>
          </w:tcPr>
          <w:p w14:paraId="2EC94642" w14:textId="77777777" w:rsidR="003B4C8D" w:rsidRPr="00C935A5" w:rsidRDefault="003B4C8D" w:rsidP="003B4C8D">
            <w:pPr>
              <w:spacing w:before="40" w:after="20"/>
              <w:rPr>
                <w:rFonts w:cs="Arial"/>
                <w:sz w:val="18"/>
                <w:szCs w:val="18"/>
              </w:rPr>
            </w:pPr>
            <w:r w:rsidRPr="00C935A5">
              <w:rPr>
                <w:rFonts w:cs="Arial"/>
                <w:sz w:val="18"/>
                <w:szCs w:val="18"/>
              </w:rPr>
              <w:t>Yarriambiack S</w:t>
            </w:r>
          </w:p>
        </w:tc>
        <w:tc>
          <w:tcPr>
            <w:tcW w:w="1021" w:type="dxa"/>
            <w:tcBorders>
              <w:top w:val="nil"/>
              <w:left w:val="single" w:sz="18" w:space="0" w:color="5F497A" w:themeColor="accent4" w:themeShade="BF"/>
              <w:right w:val="nil"/>
            </w:tcBorders>
            <w:shd w:val="clear" w:color="auto" w:fill="auto"/>
            <w:vAlign w:val="bottom"/>
          </w:tcPr>
          <w:p w14:paraId="7A9921D9" w14:textId="5EAEDD54" w:rsidR="003B4C8D" w:rsidRPr="00C935A5" w:rsidRDefault="003B4C8D" w:rsidP="003B4C8D">
            <w:pPr>
              <w:spacing w:before="40" w:after="20"/>
              <w:jc w:val="center"/>
              <w:rPr>
                <w:rFonts w:cs="Arial"/>
                <w:sz w:val="18"/>
                <w:szCs w:val="18"/>
              </w:rPr>
            </w:pPr>
            <w:r w:rsidRPr="003B4C8D">
              <w:rPr>
                <w:rFonts w:cs="Arial"/>
                <w:sz w:val="18"/>
                <w:szCs w:val="18"/>
              </w:rPr>
              <w:t>1.04</w:t>
            </w:r>
          </w:p>
        </w:tc>
        <w:tc>
          <w:tcPr>
            <w:tcW w:w="907" w:type="dxa"/>
            <w:tcBorders>
              <w:top w:val="nil"/>
              <w:left w:val="nil"/>
              <w:right w:val="nil"/>
            </w:tcBorders>
            <w:shd w:val="clear" w:color="auto" w:fill="auto"/>
            <w:vAlign w:val="bottom"/>
          </w:tcPr>
          <w:p w14:paraId="5FB473CC" w14:textId="756DD646" w:rsidR="003B4C8D" w:rsidRPr="00C935A5" w:rsidRDefault="003B4C8D" w:rsidP="003B4C8D">
            <w:pPr>
              <w:spacing w:before="40" w:after="20"/>
              <w:jc w:val="center"/>
              <w:rPr>
                <w:rFonts w:cs="Arial"/>
                <w:sz w:val="18"/>
                <w:szCs w:val="18"/>
              </w:rPr>
            </w:pPr>
            <w:r w:rsidRPr="003B4C8D">
              <w:rPr>
                <w:rFonts w:cs="Arial"/>
                <w:sz w:val="18"/>
                <w:szCs w:val="18"/>
              </w:rPr>
              <w:t>0.95</w:t>
            </w:r>
          </w:p>
        </w:tc>
        <w:tc>
          <w:tcPr>
            <w:tcW w:w="908" w:type="dxa"/>
            <w:tcBorders>
              <w:top w:val="nil"/>
              <w:left w:val="nil"/>
              <w:right w:val="nil"/>
            </w:tcBorders>
            <w:vAlign w:val="bottom"/>
          </w:tcPr>
          <w:p w14:paraId="28CB3D97" w14:textId="11C237D0" w:rsidR="003B4C8D" w:rsidRPr="00C935A5" w:rsidRDefault="003B4C8D" w:rsidP="003B4C8D">
            <w:pPr>
              <w:spacing w:before="40" w:after="20"/>
              <w:jc w:val="center"/>
              <w:rPr>
                <w:rFonts w:cs="Arial"/>
                <w:sz w:val="18"/>
                <w:szCs w:val="18"/>
              </w:rPr>
            </w:pPr>
            <w:r w:rsidRPr="003B4C8D">
              <w:rPr>
                <w:rFonts w:cs="Arial"/>
                <w:sz w:val="18"/>
                <w:szCs w:val="18"/>
              </w:rPr>
              <w:t>0.77</w:t>
            </w:r>
          </w:p>
        </w:tc>
        <w:tc>
          <w:tcPr>
            <w:tcW w:w="170" w:type="dxa"/>
            <w:tcBorders>
              <w:top w:val="nil"/>
              <w:left w:val="nil"/>
              <w:right w:val="nil"/>
            </w:tcBorders>
            <w:vAlign w:val="bottom"/>
          </w:tcPr>
          <w:p w14:paraId="18069396" w14:textId="62E3EE1E" w:rsidR="003B4C8D" w:rsidRPr="00C935A5" w:rsidRDefault="003B4C8D" w:rsidP="003B4C8D">
            <w:pPr>
              <w:spacing w:before="40" w:after="20"/>
              <w:jc w:val="center"/>
              <w:rPr>
                <w:rFonts w:cs="Arial"/>
                <w:sz w:val="18"/>
                <w:szCs w:val="18"/>
              </w:rPr>
            </w:pPr>
            <w:r w:rsidRPr="003B4C8D">
              <w:rPr>
                <w:rFonts w:cs="Arial"/>
                <w:sz w:val="18"/>
                <w:szCs w:val="18"/>
              </w:rPr>
              <w:t> </w:t>
            </w:r>
          </w:p>
        </w:tc>
        <w:tc>
          <w:tcPr>
            <w:tcW w:w="907" w:type="dxa"/>
            <w:tcBorders>
              <w:top w:val="nil"/>
              <w:left w:val="nil"/>
              <w:right w:val="nil"/>
            </w:tcBorders>
            <w:vAlign w:val="bottom"/>
          </w:tcPr>
          <w:p w14:paraId="4F58B124" w14:textId="5D32E0A5"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908" w:type="dxa"/>
            <w:tcBorders>
              <w:top w:val="nil"/>
              <w:left w:val="nil"/>
              <w:right w:val="nil"/>
            </w:tcBorders>
            <w:shd w:val="clear" w:color="auto" w:fill="auto"/>
            <w:vAlign w:val="bottom"/>
          </w:tcPr>
          <w:p w14:paraId="18908F24" w14:textId="03E0FB6D" w:rsidR="003B4C8D" w:rsidRPr="00C935A5" w:rsidRDefault="003B4C8D" w:rsidP="003B4C8D">
            <w:pPr>
              <w:spacing w:before="40" w:after="20"/>
              <w:jc w:val="center"/>
              <w:rPr>
                <w:rFonts w:cs="Arial"/>
                <w:sz w:val="18"/>
                <w:szCs w:val="18"/>
              </w:rPr>
            </w:pPr>
            <w:r w:rsidRPr="003B4C8D">
              <w:rPr>
                <w:rFonts w:cs="Arial"/>
                <w:sz w:val="18"/>
                <w:szCs w:val="18"/>
              </w:rPr>
              <w:t>1.06</w:t>
            </w:r>
          </w:p>
        </w:tc>
        <w:tc>
          <w:tcPr>
            <w:tcW w:w="1021" w:type="dxa"/>
            <w:tcBorders>
              <w:top w:val="nil"/>
              <w:left w:val="nil"/>
              <w:right w:val="nil"/>
            </w:tcBorders>
            <w:shd w:val="clear" w:color="auto" w:fill="auto"/>
            <w:vAlign w:val="bottom"/>
          </w:tcPr>
          <w:p w14:paraId="7CD0227B" w14:textId="691A4422" w:rsidR="003B4C8D" w:rsidRPr="00C935A5" w:rsidRDefault="003B4C8D" w:rsidP="003B4C8D">
            <w:pPr>
              <w:spacing w:before="40" w:after="20"/>
              <w:jc w:val="center"/>
              <w:rPr>
                <w:rFonts w:cs="Arial"/>
                <w:sz w:val="18"/>
                <w:szCs w:val="18"/>
              </w:rPr>
            </w:pPr>
            <w:r w:rsidRPr="003B4C8D">
              <w:rPr>
                <w:rFonts w:cs="Arial"/>
                <w:sz w:val="18"/>
                <w:szCs w:val="18"/>
              </w:rPr>
              <w:t>1.00</w:t>
            </w:r>
          </w:p>
        </w:tc>
        <w:tc>
          <w:tcPr>
            <w:tcW w:w="1021" w:type="dxa"/>
            <w:tcBorders>
              <w:top w:val="nil"/>
              <w:left w:val="nil"/>
              <w:right w:val="nil"/>
            </w:tcBorders>
            <w:shd w:val="clear" w:color="auto" w:fill="auto"/>
            <w:vAlign w:val="bottom"/>
          </w:tcPr>
          <w:p w14:paraId="57C7B0AF" w14:textId="2FB4CDC1" w:rsidR="003B4C8D" w:rsidRPr="00C935A5" w:rsidRDefault="003B4C8D" w:rsidP="003B4C8D">
            <w:pPr>
              <w:spacing w:before="40" w:after="20"/>
              <w:jc w:val="center"/>
              <w:rPr>
                <w:rFonts w:cs="Arial"/>
                <w:sz w:val="18"/>
                <w:szCs w:val="18"/>
              </w:rPr>
            </w:pPr>
            <w:r w:rsidRPr="003B4C8D">
              <w:rPr>
                <w:rFonts w:cs="Arial"/>
                <w:sz w:val="18"/>
                <w:szCs w:val="18"/>
              </w:rPr>
              <w:t>9.3</w:t>
            </w:r>
          </w:p>
        </w:tc>
      </w:tr>
      <w:tr w:rsidR="00C0655A" w:rsidRPr="003B4C8D" w14:paraId="4CA57903" w14:textId="77777777" w:rsidTr="009C20B8">
        <w:trPr>
          <w:trHeight w:val="240"/>
        </w:trPr>
        <w:tc>
          <w:tcPr>
            <w:tcW w:w="2268" w:type="dxa"/>
            <w:tcBorders>
              <w:top w:val="nil"/>
              <w:left w:val="nil"/>
              <w:bottom w:val="nil"/>
              <w:right w:val="single" w:sz="18" w:space="0" w:color="5F497A" w:themeColor="accent4" w:themeShade="BF"/>
            </w:tcBorders>
            <w:shd w:val="clear" w:color="auto" w:fill="auto"/>
            <w:vAlign w:val="center"/>
          </w:tcPr>
          <w:p w14:paraId="6E86436B" w14:textId="77777777" w:rsidR="00C0655A" w:rsidRPr="00C935A5" w:rsidRDefault="00C0655A" w:rsidP="003E2D55">
            <w:pPr>
              <w:spacing w:before="40" w:after="20"/>
              <w:rPr>
                <w:rFonts w:cs="Arial"/>
                <w:sz w:val="18"/>
                <w:szCs w:val="18"/>
              </w:rPr>
            </w:pPr>
          </w:p>
        </w:tc>
        <w:tc>
          <w:tcPr>
            <w:tcW w:w="1021" w:type="dxa"/>
            <w:tcBorders>
              <w:top w:val="nil"/>
              <w:left w:val="single" w:sz="18" w:space="0" w:color="5F497A" w:themeColor="accent4" w:themeShade="BF"/>
              <w:bottom w:val="single" w:sz="8" w:space="0" w:color="5F497A" w:themeColor="accent4" w:themeShade="BF"/>
              <w:right w:val="nil"/>
            </w:tcBorders>
            <w:shd w:val="clear" w:color="auto" w:fill="auto"/>
            <w:vAlign w:val="center"/>
          </w:tcPr>
          <w:p w14:paraId="2FD54E8B" w14:textId="77777777" w:rsidR="00C0655A" w:rsidRPr="00C935A5" w:rsidRDefault="00C0655A" w:rsidP="00D00AD6">
            <w:pPr>
              <w:spacing w:before="40" w:after="20"/>
              <w:jc w:val="center"/>
              <w:rPr>
                <w:rFonts w:cs="Arial"/>
                <w:sz w:val="18"/>
                <w:szCs w:val="18"/>
              </w:rPr>
            </w:pPr>
          </w:p>
        </w:tc>
        <w:tc>
          <w:tcPr>
            <w:tcW w:w="907" w:type="dxa"/>
            <w:tcBorders>
              <w:top w:val="nil"/>
              <w:left w:val="nil"/>
              <w:bottom w:val="single" w:sz="8" w:space="0" w:color="5F497A" w:themeColor="accent4" w:themeShade="BF"/>
              <w:right w:val="nil"/>
            </w:tcBorders>
            <w:shd w:val="clear" w:color="auto" w:fill="auto"/>
            <w:vAlign w:val="center"/>
          </w:tcPr>
          <w:p w14:paraId="2532E8EA" w14:textId="77777777" w:rsidR="00C0655A" w:rsidRPr="00C935A5" w:rsidRDefault="00C0655A" w:rsidP="00D00AD6">
            <w:pPr>
              <w:spacing w:before="40" w:after="20"/>
              <w:jc w:val="center"/>
              <w:rPr>
                <w:rFonts w:cs="Arial"/>
                <w:sz w:val="18"/>
                <w:szCs w:val="18"/>
              </w:rPr>
            </w:pPr>
          </w:p>
        </w:tc>
        <w:tc>
          <w:tcPr>
            <w:tcW w:w="908" w:type="dxa"/>
            <w:tcBorders>
              <w:top w:val="nil"/>
              <w:left w:val="nil"/>
              <w:bottom w:val="single" w:sz="8" w:space="0" w:color="5F497A" w:themeColor="accent4" w:themeShade="BF"/>
              <w:right w:val="nil"/>
            </w:tcBorders>
            <w:vAlign w:val="center"/>
          </w:tcPr>
          <w:p w14:paraId="2D1E1840" w14:textId="77777777" w:rsidR="00C0655A" w:rsidRPr="00C935A5" w:rsidRDefault="00C0655A" w:rsidP="00D00AD6">
            <w:pPr>
              <w:spacing w:before="40" w:after="20"/>
              <w:jc w:val="center"/>
              <w:rPr>
                <w:rFonts w:cs="Arial"/>
                <w:sz w:val="18"/>
                <w:szCs w:val="18"/>
              </w:rPr>
            </w:pPr>
          </w:p>
        </w:tc>
        <w:tc>
          <w:tcPr>
            <w:tcW w:w="170" w:type="dxa"/>
            <w:tcBorders>
              <w:top w:val="nil"/>
              <w:left w:val="nil"/>
              <w:bottom w:val="single" w:sz="8" w:space="0" w:color="5F497A" w:themeColor="accent4" w:themeShade="BF"/>
              <w:right w:val="nil"/>
            </w:tcBorders>
            <w:vAlign w:val="center"/>
          </w:tcPr>
          <w:p w14:paraId="76950E69" w14:textId="77777777" w:rsidR="00C0655A" w:rsidRPr="00C935A5" w:rsidRDefault="00C0655A" w:rsidP="00D00AD6">
            <w:pPr>
              <w:spacing w:before="40" w:after="20"/>
              <w:jc w:val="center"/>
              <w:rPr>
                <w:rFonts w:cs="Arial"/>
                <w:sz w:val="18"/>
                <w:szCs w:val="18"/>
              </w:rPr>
            </w:pPr>
          </w:p>
        </w:tc>
        <w:tc>
          <w:tcPr>
            <w:tcW w:w="907" w:type="dxa"/>
            <w:tcBorders>
              <w:top w:val="nil"/>
              <w:left w:val="nil"/>
              <w:bottom w:val="single" w:sz="8" w:space="0" w:color="5F497A" w:themeColor="accent4" w:themeShade="BF"/>
              <w:right w:val="nil"/>
            </w:tcBorders>
            <w:vAlign w:val="center"/>
          </w:tcPr>
          <w:p w14:paraId="4F56D711" w14:textId="77777777" w:rsidR="00C0655A" w:rsidRPr="00C935A5" w:rsidRDefault="00C0655A" w:rsidP="00D00AD6">
            <w:pPr>
              <w:spacing w:before="40" w:after="20"/>
              <w:jc w:val="center"/>
              <w:rPr>
                <w:rFonts w:cs="Arial"/>
                <w:sz w:val="18"/>
                <w:szCs w:val="18"/>
              </w:rPr>
            </w:pPr>
          </w:p>
        </w:tc>
        <w:tc>
          <w:tcPr>
            <w:tcW w:w="908" w:type="dxa"/>
            <w:tcBorders>
              <w:top w:val="nil"/>
              <w:left w:val="nil"/>
              <w:bottom w:val="single" w:sz="8" w:space="0" w:color="5F497A" w:themeColor="accent4" w:themeShade="BF"/>
              <w:right w:val="nil"/>
            </w:tcBorders>
            <w:shd w:val="clear" w:color="auto" w:fill="auto"/>
            <w:vAlign w:val="center"/>
          </w:tcPr>
          <w:p w14:paraId="51858A01" w14:textId="77777777" w:rsidR="00C0655A" w:rsidRPr="00C935A5" w:rsidRDefault="00C0655A" w:rsidP="00D00AD6">
            <w:pPr>
              <w:spacing w:before="40" w:after="20"/>
              <w:jc w:val="center"/>
              <w:rPr>
                <w:rFonts w:cs="Arial"/>
                <w:sz w:val="18"/>
                <w:szCs w:val="18"/>
              </w:rPr>
            </w:pPr>
          </w:p>
        </w:tc>
        <w:tc>
          <w:tcPr>
            <w:tcW w:w="1021" w:type="dxa"/>
            <w:tcBorders>
              <w:top w:val="nil"/>
              <w:left w:val="nil"/>
              <w:bottom w:val="single" w:sz="8" w:space="0" w:color="5F497A" w:themeColor="accent4" w:themeShade="BF"/>
              <w:right w:val="nil"/>
            </w:tcBorders>
            <w:shd w:val="clear" w:color="auto" w:fill="auto"/>
            <w:vAlign w:val="center"/>
          </w:tcPr>
          <w:p w14:paraId="0B0C389C" w14:textId="77777777" w:rsidR="00C0655A" w:rsidRPr="00C935A5" w:rsidRDefault="00C0655A" w:rsidP="00D00AD6">
            <w:pPr>
              <w:spacing w:before="40" w:after="20"/>
              <w:jc w:val="center"/>
              <w:rPr>
                <w:rFonts w:cs="Arial"/>
                <w:sz w:val="18"/>
                <w:szCs w:val="18"/>
              </w:rPr>
            </w:pPr>
          </w:p>
        </w:tc>
        <w:tc>
          <w:tcPr>
            <w:tcW w:w="1021" w:type="dxa"/>
            <w:tcBorders>
              <w:top w:val="nil"/>
              <w:left w:val="nil"/>
              <w:bottom w:val="single" w:sz="8" w:space="0" w:color="5F497A" w:themeColor="accent4" w:themeShade="BF"/>
              <w:right w:val="nil"/>
            </w:tcBorders>
            <w:shd w:val="clear" w:color="auto" w:fill="auto"/>
            <w:vAlign w:val="center"/>
          </w:tcPr>
          <w:p w14:paraId="6EE46FE4" w14:textId="77777777" w:rsidR="00C0655A" w:rsidRPr="00C935A5" w:rsidRDefault="00C0655A" w:rsidP="00D00AD6">
            <w:pPr>
              <w:spacing w:before="40" w:after="20"/>
              <w:jc w:val="center"/>
              <w:rPr>
                <w:rFonts w:cs="Arial"/>
                <w:sz w:val="18"/>
                <w:szCs w:val="18"/>
              </w:rPr>
            </w:pPr>
          </w:p>
        </w:tc>
      </w:tr>
      <w:tr w:rsidR="00C0655A" w:rsidRPr="00C935A5" w14:paraId="470FB34E" w14:textId="77777777" w:rsidTr="009C20B8">
        <w:trPr>
          <w:trHeight w:val="240"/>
        </w:trPr>
        <w:tc>
          <w:tcPr>
            <w:tcW w:w="2268" w:type="dxa"/>
            <w:tcBorders>
              <w:top w:val="nil"/>
              <w:left w:val="nil"/>
              <w:bottom w:val="nil"/>
              <w:right w:val="single" w:sz="18" w:space="0" w:color="5F497A" w:themeColor="accent4" w:themeShade="BF"/>
            </w:tcBorders>
            <w:shd w:val="clear" w:color="auto" w:fill="auto"/>
            <w:vAlign w:val="center"/>
          </w:tcPr>
          <w:p w14:paraId="0320333F" w14:textId="77777777" w:rsidR="00C0655A" w:rsidRPr="00C935A5" w:rsidRDefault="00C0655A" w:rsidP="003E2D55">
            <w:pPr>
              <w:spacing w:before="40" w:after="20"/>
              <w:rPr>
                <w:rFonts w:cs="Arial"/>
                <w:sz w:val="18"/>
                <w:szCs w:val="18"/>
              </w:rPr>
            </w:pPr>
          </w:p>
        </w:tc>
        <w:tc>
          <w:tcPr>
            <w:tcW w:w="1021" w:type="dxa"/>
            <w:tcBorders>
              <w:top w:val="single" w:sz="8" w:space="0" w:color="5F497A" w:themeColor="accent4" w:themeShade="BF"/>
              <w:left w:val="single" w:sz="18" w:space="0" w:color="5F497A" w:themeColor="accent4" w:themeShade="BF"/>
              <w:right w:val="nil"/>
            </w:tcBorders>
            <w:shd w:val="clear" w:color="auto" w:fill="auto"/>
            <w:vAlign w:val="center"/>
          </w:tcPr>
          <w:p w14:paraId="055AB27C" w14:textId="77777777" w:rsidR="00C0655A" w:rsidRPr="00C935A5" w:rsidRDefault="00C0655A" w:rsidP="00D00AD6">
            <w:pPr>
              <w:spacing w:before="40" w:after="20"/>
              <w:jc w:val="center"/>
              <w:rPr>
                <w:rFonts w:cs="Arial"/>
                <w:b/>
                <w:sz w:val="18"/>
                <w:szCs w:val="18"/>
              </w:rPr>
            </w:pPr>
          </w:p>
        </w:tc>
        <w:tc>
          <w:tcPr>
            <w:tcW w:w="907" w:type="dxa"/>
            <w:tcBorders>
              <w:top w:val="single" w:sz="8" w:space="0" w:color="5F497A" w:themeColor="accent4" w:themeShade="BF"/>
              <w:left w:val="nil"/>
              <w:right w:val="nil"/>
            </w:tcBorders>
            <w:shd w:val="clear" w:color="auto" w:fill="auto"/>
            <w:vAlign w:val="center"/>
          </w:tcPr>
          <w:p w14:paraId="037DF42D" w14:textId="77777777" w:rsidR="00C0655A" w:rsidRPr="00C935A5" w:rsidRDefault="00C0655A" w:rsidP="00D00AD6">
            <w:pPr>
              <w:spacing w:before="40" w:after="20"/>
              <w:jc w:val="center"/>
              <w:rPr>
                <w:rFonts w:cs="Arial"/>
                <w:b/>
                <w:sz w:val="18"/>
                <w:szCs w:val="18"/>
              </w:rPr>
            </w:pPr>
          </w:p>
        </w:tc>
        <w:tc>
          <w:tcPr>
            <w:tcW w:w="908" w:type="dxa"/>
            <w:tcBorders>
              <w:top w:val="single" w:sz="8" w:space="0" w:color="5F497A" w:themeColor="accent4" w:themeShade="BF"/>
              <w:left w:val="nil"/>
              <w:right w:val="nil"/>
            </w:tcBorders>
            <w:vAlign w:val="center"/>
          </w:tcPr>
          <w:p w14:paraId="120D2481" w14:textId="77777777" w:rsidR="00C0655A" w:rsidRPr="00C935A5" w:rsidRDefault="00C0655A" w:rsidP="00D00AD6">
            <w:pPr>
              <w:spacing w:before="40" w:after="20"/>
              <w:jc w:val="center"/>
              <w:rPr>
                <w:rFonts w:cs="Arial"/>
                <w:b/>
                <w:sz w:val="18"/>
                <w:szCs w:val="18"/>
              </w:rPr>
            </w:pPr>
          </w:p>
        </w:tc>
        <w:tc>
          <w:tcPr>
            <w:tcW w:w="170" w:type="dxa"/>
            <w:tcBorders>
              <w:top w:val="single" w:sz="8" w:space="0" w:color="5F497A" w:themeColor="accent4" w:themeShade="BF"/>
              <w:left w:val="nil"/>
              <w:right w:val="nil"/>
            </w:tcBorders>
            <w:vAlign w:val="center"/>
          </w:tcPr>
          <w:p w14:paraId="1D3E1BFF" w14:textId="77777777" w:rsidR="00C0655A" w:rsidRPr="00C935A5" w:rsidRDefault="00C0655A" w:rsidP="00D00AD6">
            <w:pPr>
              <w:spacing w:before="40" w:after="20"/>
              <w:jc w:val="center"/>
              <w:rPr>
                <w:rFonts w:cs="Arial"/>
                <w:sz w:val="18"/>
                <w:szCs w:val="18"/>
              </w:rPr>
            </w:pPr>
          </w:p>
        </w:tc>
        <w:tc>
          <w:tcPr>
            <w:tcW w:w="907" w:type="dxa"/>
            <w:tcBorders>
              <w:top w:val="single" w:sz="8" w:space="0" w:color="5F497A" w:themeColor="accent4" w:themeShade="BF"/>
              <w:left w:val="nil"/>
              <w:right w:val="nil"/>
            </w:tcBorders>
            <w:vAlign w:val="center"/>
          </w:tcPr>
          <w:p w14:paraId="72C4BBE2" w14:textId="77777777" w:rsidR="00C0655A" w:rsidRPr="00C935A5" w:rsidRDefault="00C0655A" w:rsidP="00D00AD6">
            <w:pPr>
              <w:spacing w:before="40" w:after="20"/>
              <w:jc w:val="center"/>
              <w:rPr>
                <w:rFonts w:cs="Arial"/>
                <w:b/>
                <w:sz w:val="18"/>
                <w:szCs w:val="18"/>
              </w:rPr>
            </w:pPr>
          </w:p>
        </w:tc>
        <w:tc>
          <w:tcPr>
            <w:tcW w:w="908" w:type="dxa"/>
            <w:tcBorders>
              <w:top w:val="single" w:sz="8" w:space="0" w:color="5F497A" w:themeColor="accent4" w:themeShade="BF"/>
              <w:left w:val="nil"/>
              <w:right w:val="nil"/>
            </w:tcBorders>
            <w:shd w:val="clear" w:color="auto" w:fill="auto"/>
            <w:vAlign w:val="center"/>
          </w:tcPr>
          <w:p w14:paraId="0068BA6D" w14:textId="77777777" w:rsidR="00C0655A" w:rsidRPr="00C935A5" w:rsidRDefault="00C0655A" w:rsidP="00D00AD6">
            <w:pPr>
              <w:spacing w:before="40" w:after="20"/>
              <w:jc w:val="center"/>
              <w:rPr>
                <w:rFonts w:cs="Arial"/>
                <w:b/>
                <w:sz w:val="18"/>
                <w:szCs w:val="18"/>
              </w:rPr>
            </w:pPr>
          </w:p>
        </w:tc>
        <w:tc>
          <w:tcPr>
            <w:tcW w:w="1021" w:type="dxa"/>
            <w:tcBorders>
              <w:top w:val="single" w:sz="8" w:space="0" w:color="5F497A" w:themeColor="accent4" w:themeShade="BF"/>
              <w:left w:val="nil"/>
              <w:right w:val="nil"/>
            </w:tcBorders>
            <w:shd w:val="clear" w:color="auto" w:fill="auto"/>
            <w:vAlign w:val="center"/>
          </w:tcPr>
          <w:p w14:paraId="4CC49BAC" w14:textId="77777777" w:rsidR="00C0655A" w:rsidRPr="00C935A5" w:rsidRDefault="00C0655A" w:rsidP="00D00AD6">
            <w:pPr>
              <w:spacing w:before="40" w:after="20"/>
              <w:jc w:val="center"/>
              <w:rPr>
                <w:rFonts w:cs="Arial"/>
                <w:b/>
                <w:sz w:val="18"/>
                <w:szCs w:val="18"/>
              </w:rPr>
            </w:pPr>
          </w:p>
        </w:tc>
        <w:tc>
          <w:tcPr>
            <w:tcW w:w="1021" w:type="dxa"/>
            <w:tcBorders>
              <w:top w:val="single" w:sz="8" w:space="0" w:color="5F497A" w:themeColor="accent4" w:themeShade="BF"/>
              <w:left w:val="nil"/>
              <w:right w:val="nil"/>
            </w:tcBorders>
            <w:shd w:val="clear" w:color="auto" w:fill="auto"/>
            <w:vAlign w:val="center"/>
          </w:tcPr>
          <w:p w14:paraId="2D94F88B" w14:textId="77777777" w:rsidR="00C0655A" w:rsidRPr="00C935A5" w:rsidRDefault="00C0655A" w:rsidP="00D00AD6">
            <w:pPr>
              <w:spacing w:before="40" w:after="20"/>
              <w:jc w:val="center"/>
              <w:rPr>
                <w:rFonts w:cs="Arial"/>
                <w:b/>
                <w:sz w:val="18"/>
                <w:szCs w:val="18"/>
              </w:rPr>
            </w:pPr>
          </w:p>
        </w:tc>
      </w:tr>
    </w:tbl>
    <w:p w14:paraId="405E83C3" w14:textId="77777777" w:rsidR="00734A5D" w:rsidRPr="00C935A5" w:rsidRDefault="00734A5D" w:rsidP="00FF36E8">
      <w:pPr>
        <w:spacing w:before="40" w:after="20"/>
        <w:rPr>
          <w:rFonts w:cs="Arial"/>
          <w:sz w:val="18"/>
          <w:szCs w:val="18"/>
        </w:rPr>
      </w:pPr>
      <w:r w:rsidRPr="00C935A5">
        <w:rPr>
          <w:rFonts w:cs="Arial"/>
          <w:sz w:val="18"/>
          <w:szCs w:val="18"/>
        </w:rPr>
        <w:br w:type="page"/>
      </w:r>
    </w:p>
    <w:p w14:paraId="04F1B42C" w14:textId="702F8359" w:rsidR="00734A5D" w:rsidRPr="00C935A5" w:rsidRDefault="00734A5D" w:rsidP="00161F8A">
      <w:pPr>
        <w:pStyle w:val="VGC-Head10"/>
      </w:pPr>
      <w:r w:rsidRPr="00C935A5">
        <w:lastRenderedPageBreak/>
        <w:t>Appendix 5</w:t>
      </w:r>
      <w:r w:rsidRPr="00C935A5">
        <w:tab/>
      </w:r>
      <w:r w:rsidR="00C010FD">
        <w:t>2025-26</w:t>
      </w:r>
      <w:r w:rsidR="00A97ABE" w:rsidRPr="00C935A5">
        <w:t xml:space="preserve"> </w:t>
      </w:r>
      <w:r w:rsidRPr="00C935A5">
        <w:t xml:space="preserve">Local Roads Grants </w:t>
      </w:r>
    </w:p>
    <w:p w14:paraId="4799B7C7" w14:textId="77777777" w:rsidR="00734A5D" w:rsidRPr="00C935A5" w:rsidRDefault="00A6042C" w:rsidP="00161F8A">
      <w:pPr>
        <w:pStyle w:val="VGC-Head2"/>
      </w:pPr>
      <w:r w:rsidRPr="00C935A5">
        <w:t>E</w:t>
      </w:r>
      <w:r w:rsidR="00734A5D" w:rsidRPr="00C935A5">
        <w:t>.  Network Costs</w:t>
      </w:r>
    </w:p>
    <w:p w14:paraId="6F2C252E" w14:textId="77777777" w:rsidR="00734A5D" w:rsidRPr="00C935A5" w:rsidRDefault="00734A5D" w:rsidP="00FF36E8">
      <w:pPr>
        <w:spacing w:before="40" w:after="20"/>
        <w:rPr>
          <w:rFonts w:cs="Arial"/>
          <w:sz w:val="18"/>
          <w:szCs w:val="18"/>
        </w:rPr>
      </w:pPr>
    </w:p>
    <w:tbl>
      <w:tblPr>
        <w:tblW w:w="0" w:type="auto"/>
        <w:tblInd w:w="85" w:type="dxa"/>
        <w:tblLayout w:type="fixed"/>
        <w:tblCellMar>
          <w:left w:w="57" w:type="dxa"/>
          <w:right w:w="57" w:type="dxa"/>
        </w:tblCellMar>
        <w:tblLook w:val="0000" w:firstRow="0" w:lastRow="0" w:firstColumn="0" w:lastColumn="0" w:noHBand="0" w:noVBand="0"/>
      </w:tblPr>
      <w:tblGrid>
        <w:gridCol w:w="2268"/>
        <w:gridCol w:w="1361"/>
        <w:gridCol w:w="1361"/>
        <w:gridCol w:w="1361"/>
        <w:gridCol w:w="1418"/>
      </w:tblGrid>
      <w:tr w:rsidR="00F65645" w:rsidRPr="00C935A5" w14:paraId="03E269FF"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0B9B5864" w14:textId="77777777" w:rsidR="00F65645" w:rsidRPr="00C935A5" w:rsidRDefault="00F65645" w:rsidP="0038375E">
            <w:pPr>
              <w:spacing w:before="40" w:after="20"/>
              <w:jc w:val="center"/>
              <w:rPr>
                <w:rFonts w:cs="Arial"/>
                <w:sz w:val="18"/>
                <w:szCs w:val="18"/>
              </w:rPr>
            </w:pPr>
          </w:p>
        </w:tc>
        <w:tc>
          <w:tcPr>
            <w:tcW w:w="5501"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619A9F69" w14:textId="77777777" w:rsidR="00F65645" w:rsidRPr="00C935A5" w:rsidRDefault="00A131F3" w:rsidP="0038375E">
            <w:pPr>
              <w:spacing w:before="40" w:after="20"/>
              <w:ind w:right="-57"/>
              <w:jc w:val="center"/>
              <w:rPr>
                <w:rFonts w:cs="Arial"/>
                <w:b/>
                <w:sz w:val="18"/>
                <w:szCs w:val="18"/>
              </w:rPr>
            </w:pPr>
            <w:r w:rsidRPr="00C935A5">
              <w:rPr>
                <w:rFonts w:cs="Arial"/>
                <w:b/>
                <w:sz w:val="18"/>
                <w:szCs w:val="18"/>
              </w:rPr>
              <w:t>Urban Local Roads ($</w:t>
            </w:r>
            <w:r w:rsidR="00F65645" w:rsidRPr="00C935A5">
              <w:rPr>
                <w:rFonts w:cs="Arial"/>
                <w:b/>
                <w:sz w:val="18"/>
                <w:szCs w:val="18"/>
              </w:rPr>
              <w:t>)</w:t>
            </w:r>
          </w:p>
        </w:tc>
      </w:tr>
      <w:tr w:rsidR="00F65645" w:rsidRPr="00C935A5" w14:paraId="238CDBFE"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20090FDD" w14:textId="77777777" w:rsidR="00F65645" w:rsidRPr="00C935A5" w:rsidRDefault="00F65645" w:rsidP="0038375E">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16B25BEB"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&lt;500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37CF68D"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500 to </w:t>
            </w:r>
            <w:r w:rsidR="00A61C23" w:rsidRPr="00C935A5">
              <w:rPr>
                <w:rFonts w:cs="Arial"/>
                <w:sz w:val="16"/>
                <w:szCs w:val="16"/>
              </w:rPr>
              <w:br/>
            </w:r>
            <w:r w:rsidRPr="00C935A5">
              <w:rPr>
                <w:rFonts w:cs="Arial"/>
                <w:sz w:val="16"/>
                <w:szCs w:val="16"/>
              </w:rPr>
              <w:t xml:space="preserve">&lt;1000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C0B5131"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1000 to </w:t>
            </w:r>
            <w:r w:rsidR="00A61C23" w:rsidRPr="00C935A5">
              <w:rPr>
                <w:rFonts w:cs="Arial"/>
                <w:sz w:val="16"/>
                <w:szCs w:val="16"/>
              </w:rPr>
              <w:br/>
            </w:r>
            <w:r w:rsidRPr="00C935A5">
              <w:rPr>
                <w:rFonts w:cs="Arial"/>
                <w:sz w:val="16"/>
                <w:szCs w:val="16"/>
              </w:rPr>
              <w:t xml:space="preserve">&lt;5000 </w:t>
            </w:r>
            <w:proofErr w:type="spellStart"/>
            <w:r w:rsidRPr="00C935A5">
              <w:rPr>
                <w:rFonts w:cs="Arial"/>
                <w:sz w:val="16"/>
                <w:szCs w:val="16"/>
              </w:rPr>
              <w:t>vpd</w:t>
            </w:r>
            <w:proofErr w:type="spellEnd"/>
          </w:p>
        </w:tc>
        <w:tc>
          <w:tcPr>
            <w:tcW w:w="1418"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936BA10"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&gt;5000 </w:t>
            </w:r>
            <w:proofErr w:type="spellStart"/>
            <w:r w:rsidRPr="00C935A5">
              <w:rPr>
                <w:rFonts w:cs="Arial"/>
                <w:sz w:val="16"/>
                <w:szCs w:val="16"/>
              </w:rPr>
              <w:t>vpd</w:t>
            </w:r>
            <w:proofErr w:type="spellEnd"/>
          </w:p>
        </w:tc>
      </w:tr>
      <w:tr w:rsidR="003B4C8D" w:rsidRPr="003B4C8D" w14:paraId="6B2FD6D0" w14:textId="77777777" w:rsidTr="000C0AFD">
        <w:trPr>
          <w:trHeight w:val="20"/>
          <w:tblHeader/>
        </w:trPr>
        <w:tc>
          <w:tcPr>
            <w:tcW w:w="2268" w:type="dxa"/>
            <w:tcBorders>
              <w:left w:val="nil"/>
              <w:bottom w:val="nil"/>
              <w:right w:val="single" w:sz="18" w:space="0" w:color="5F497A" w:themeColor="accent4" w:themeShade="BF"/>
            </w:tcBorders>
            <w:shd w:val="clear" w:color="auto" w:fill="auto"/>
            <w:vAlign w:val="center"/>
          </w:tcPr>
          <w:p w14:paraId="6DE0737E" w14:textId="77777777" w:rsidR="003B4C8D" w:rsidRPr="00C935A5" w:rsidRDefault="003B4C8D" w:rsidP="003B4C8D">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6BB88E8" w14:textId="2B0B6315" w:rsidR="003B4C8D" w:rsidRPr="00C935A5" w:rsidRDefault="003B4C8D" w:rsidP="003B4C8D">
            <w:pPr>
              <w:spacing w:before="40" w:after="20"/>
              <w:jc w:val="right"/>
              <w:rPr>
                <w:rFonts w:cs="Arial"/>
                <w:sz w:val="18"/>
                <w:szCs w:val="18"/>
              </w:rPr>
            </w:pPr>
            <w:r w:rsidRPr="003B4C8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738007EA"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11BCA1D5" w14:textId="77777777" w:rsidR="003B4C8D" w:rsidRPr="00C935A5" w:rsidRDefault="003B4C8D" w:rsidP="003B4C8D">
            <w:pPr>
              <w:spacing w:before="40" w:after="20"/>
              <w:jc w:val="right"/>
              <w:rPr>
                <w:rFonts w:cs="Arial"/>
                <w:sz w:val="18"/>
                <w:szCs w:val="18"/>
              </w:rPr>
            </w:pPr>
          </w:p>
        </w:tc>
        <w:tc>
          <w:tcPr>
            <w:tcW w:w="1418" w:type="dxa"/>
            <w:tcBorders>
              <w:top w:val="single" w:sz="8" w:space="0" w:color="5F497A" w:themeColor="accent4" w:themeShade="BF"/>
              <w:left w:val="nil"/>
              <w:bottom w:val="nil"/>
              <w:right w:val="nil"/>
            </w:tcBorders>
            <w:shd w:val="clear" w:color="auto" w:fill="auto"/>
            <w:vAlign w:val="bottom"/>
          </w:tcPr>
          <w:p w14:paraId="0C992BBE" w14:textId="6EE4E7A1"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3B4C8D" w14:paraId="5236F64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550CBA5" w14:textId="77777777" w:rsidR="003B4C8D" w:rsidRPr="00C935A5" w:rsidRDefault="003B4C8D" w:rsidP="003B4C8D">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vAlign w:val="bottom"/>
          </w:tcPr>
          <w:p w14:paraId="27A149F1" w14:textId="5E9704DF" w:rsidR="003B4C8D" w:rsidRPr="00C935A5" w:rsidRDefault="003B4C8D" w:rsidP="003B4C8D">
            <w:pPr>
              <w:spacing w:before="40" w:after="20"/>
              <w:jc w:val="right"/>
              <w:rPr>
                <w:rFonts w:cs="Arial"/>
                <w:sz w:val="18"/>
                <w:szCs w:val="18"/>
              </w:rPr>
            </w:pPr>
            <w:r w:rsidRPr="003B4C8D">
              <w:rPr>
                <w:rFonts w:cs="Arial"/>
                <w:sz w:val="18"/>
                <w:szCs w:val="18"/>
              </w:rPr>
              <w:t>1,661,692</w:t>
            </w:r>
          </w:p>
        </w:tc>
        <w:tc>
          <w:tcPr>
            <w:tcW w:w="1361" w:type="dxa"/>
            <w:tcBorders>
              <w:top w:val="nil"/>
              <w:left w:val="nil"/>
              <w:bottom w:val="nil"/>
              <w:right w:val="nil"/>
            </w:tcBorders>
            <w:shd w:val="clear" w:color="auto" w:fill="auto"/>
            <w:vAlign w:val="bottom"/>
          </w:tcPr>
          <w:p w14:paraId="719E6396" w14:textId="62A2C2BD" w:rsidR="003B4C8D" w:rsidRPr="00C935A5" w:rsidRDefault="003B4C8D" w:rsidP="003B4C8D">
            <w:pPr>
              <w:spacing w:before="40" w:after="20"/>
              <w:jc w:val="right"/>
              <w:rPr>
                <w:rFonts w:cs="Arial"/>
                <w:sz w:val="18"/>
                <w:szCs w:val="18"/>
              </w:rPr>
            </w:pPr>
            <w:r w:rsidRPr="003B4C8D">
              <w:rPr>
                <w:rFonts w:cs="Arial"/>
                <w:sz w:val="18"/>
                <w:szCs w:val="18"/>
              </w:rPr>
              <w:t>108,466</w:t>
            </w:r>
          </w:p>
        </w:tc>
        <w:tc>
          <w:tcPr>
            <w:tcW w:w="1361" w:type="dxa"/>
            <w:tcBorders>
              <w:top w:val="nil"/>
              <w:left w:val="nil"/>
              <w:bottom w:val="nil"/>
              <w:right w:val="nil"/>
            </w:tcBorders>
            <w:shd w:val="clear" w:color="auto" w:fill="auto"/>
            <w:vAlign w:val="bottom"/>
          </w:tcPr>
          <w:p w14:paraId="645F64CE" w14:textId="1915C3CD" w:rsidR="003B4C8D" w:rsidRPr="00C935A5" w:rsidRDefault="003B4C8D" w:rsidP="003B4C8D">
            <w:pPr>
              <w:spacing w:before="40" w:after="20"/>
              <w:jc w:val="right"/>
              <w:rPr>
                <w:rFonts w:cs="Arial"/>
                <w:sz w:val="18"/>
                <w:szCs w:val="18"/>
              </w:rPr>
            </w:pPr>
            <w:r w:rsidRPr="003B4C8D">
              <w:rPr>
                <w:rFonts w:cs="Arial"/>
                <w:sz w:val="18"/>
                <w:szCs w:val="18"/>
              </w:rPr>
              <w:t>210,934</w:t>
            </w:r>
          </w:p>
        </w:tc>
        <w:tc>
          <w:tcPr>
            <w:tcW w:w="1418" w:type="dxa"/>
            <w:tcBorders>
              <w:top w:val="nil"/>
              <w:left w:val="nil"/>
              <w:bottom w:val="nil"/>
              <w:right w:val="nil"/>
            </w:tcBorders>
            <w:shd w:val="clear" w:color="auto" w:fill="auto"/>
            <w:vAlign w:val="bottom"/>
          </w:tcPr>
          <w:p w14:paraId="3AAB21A8" w14:textId="73053B9A"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1786BD1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1940B18" w14:textId="77777777" w:rsidR="003B4C8D" w:rsidRPr="00C935A5" w:rsidRDefault="003B4C8D" w:rsidP="003B4C8D">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vAlign w:val="bottom"/>
          </w:tcPr>
          <w:p w14:paraId="477A5BC1" w14:textId="2ACC82A0" w:rsidR="003B4C8D" w:rsidRPr="00C935A5" w:rsidRDefault="003B4C8D" w:rsidP="003B4C8D">
            <w:pPr>
              <w:spacing w:before="40" w:after="20"/>
              <w:jc w:val="right"/>
              <w:rPr>
                <w:rFonts w:cs="Arial"/>
                <w:sz w:val="18"/>
                <w:szCs w:val="18"/>
              </w:rPr>
            </w:pPr>
            <w:r w:rsidRPr="003B4C8D">
              <w:rPr>
                <w:rFonts w:cs="Arial"/>
                <w:sz w:val="18"/>
                <w:szCs w:val="18"/>
              </w:rPr>
              <w:t>1,166,883</w:t>
            </w:r>
          </w:p>
        </w:tc>
        <w:tc>
          <w:tcPr>
            <w:tcW w:w="1361" w:type="dxa"/>
            <w:tcBorders>
              <w:top w:val="nil"/>
              <w:left w:val="nil"/>
              <w:bottom w:val="nil"/>
              <w:right w:val="nil"/>
            </w:tcBorders>
            <w:shd w:val="clear" w:color="auto" w:fill="auto"/>
            <w:vAlign w:val="bottom"/>
          </w:tcPr>
          <w:p w14:paraId="3C1ED241" w14:textId="02BBFB63" w:rsidR="003B4C8D" w:rsidRPr="00C935A5" w:rsidRDefault="003B4C8D" w:rsidP="003B4C8D">
            <w:pPr>
              <w:spacing w:before="40" w:after="20"/>
              <w:jc w:val="right"/>
              <w:rPr>
                <w:rFonts w:cs="Arial"/>
                <w:sz w:val="18"/>
                <w:szCs w:val="18"/>
              </w:rPr>
            </w:pPr>
            <w:r w:rsidRPr="003B4C8D">
              <w:rPr>
                <w:rFonts w:cs="Arial"/>
                <w:sz w:val="18"/>
                <w:szCs w:val="18"/>
              </w:rPr>
              <w:t>113,892</w:t>
            </w:r>
          </w:p>
        </w:tc>
        <w:tc>
          <w:tcPr>
            <w:tcW w:w="1361" w:type="dxa"/>
            <w:tcBorders>
              <w:top w:val="nil"/>
              <w:left w:val="nil"/>
              <w:bottom w:val="nil"/>
              <w:right w:val="nil"/>
            </w:tcBorders>
            <w:shd w:val="clear" w:color="auto" w:fill="auto"/>
            <w:vAlign w:val="bottom"/>
          </w:tcPr>
          <w:p w14:paraId="0574EAF9" w14:textId="00A7AE7B" w:rsidR="003B4C8D" w:rsidRPr="00C935A5" w:rsidRDefault="003B4C8D" w:rsidP="003B4C8D">
            <w:pPr>
              <w:spacing w:before="40" w:after="20"/>
              <w:jc w:val="right"/>
              <w:rPr>
                <w:rFonts w:cs="Arial"/>
                <w:sz w:val="18"/>
                <w:szCs w:val="18"/>
              </w:rPr>
            </w:pPr>
            <w:r w:rsidRPr="003B4C8D">
              <w:rPr>
                <w:rFonts w:cs="Arial"/>
                <w:sz w:val="18"/>
                <w:szCs w:val="18"/>
              </w:rPr>
              <w:t>210,647</w:t>
            </w:r>
          </w:p>
        </w:tc>
        <w:tc>
          <w:tcPr>
            <w:tcW w:w="1418" w:type="dxa"/>
            <w:tcBorders>
              <w:top w:val="nil"/>
              <w:left w:val="nil"/>
              <w:bottom w:val="nil"/>
              <w:right w:val="nil"/>
            </w:tcBorders>
            <w:shd w:val="clear" w:color="auto" w:fill="auto"/>
            <w:vAlign w:val="bottom"/>
          </w:tcPr>
          <w:p w14:paraId="71670063" w14:textId="3BDD49ED"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E306EB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100C9E" w14:textId="77777777" w:rsidR="003B4C8D" w:rsidRPr="00C935A5" w:rsidRDefault="003B4C8D" w:rsidP="003B4C8D">
            <w:pPr>
              <w:spacing w:before="40" w:after="40"/>
              <w:rPr>
                <w:rFonts w:cs="Arial"/>
                <w:sz w:val="18"/>
                <w:szCs w:val="18"/>
              </w:rPr>
            </w:pPr>
            <w:r w:rsidRPr="00C935A5">
              <w:rPr>
                <w:rFonts w:cs="Arial"/>
                <w:sz w:val="18"/>
                <w:szCs w:val="18"/>
              </w:rPr>
              <w:t xml:space="preserve">Ballarat C </w:t>
            </w:r>
          </w:p>
        </w:tc>
        <w:tc>
          <w:tcPr>
            <w:tcW w:w="1361" w:type="dxa"/>
            <w:tcBorders>
              <w:top w:val="nil"/>
              <w:left w:val="single" w:sz="18" w:space="0" w:color="5F497A" w:themeColor="accent4" w:themeShade="BF"/>
              <w:bottom w:val="nil"/>
              <w:right w:val="nil"/>
            </w:tcBorders>
            <w:shd w:val="clear" w:color="auto" w:fill="auto"/>
            <w:vAlign w:val="bottom"/>
          </w:tcPr>
          <w:p w14:paraId="2DC0E244" w14:textId="3369DE23" w:rsidR="003B4C8D" w:rsidRPr="00C935A5" w:rsidRDefault="003B4C8D" w:rsidP="003B4C8D">
            <w:pPr>
              <w:spacing w:before="40" w:after="20"/>
              <w:jc w:val="right"/>
              <w:rPr>
                <w:rFonts w:cs="Arial"/>
                <w:sz w:val="18"/>
                <w:szCs w:val="18"/>
              </w:rPr>
            </w:pPr>
            <w:r w:rsidRPr="003B4C8D">
              <w:rPr>
                <w:rFonts w:cs="Arial"/>
                <w:sz w:val="18"/>
                <w:szCs w:val="18"/>
              </w:rPr>
              <w:t>3,021,375</w:t>
            </w:r>
          </w:p>
        </w:tc>
        <w:tc>
          <w:tcPr>
            <w:tcW w:w="1361" w:type="dxa"/>
            <w:tcBorders>
              <w:top w:val="nil"/>
              <w:left w:val="nil"/>
              <w:bottom w:val="nil"/>
              <w:right w:val="nil"/>
            </w:tcBorders>
            <w:shd w:val="clear" w:color="auto" w:fill="auto"/>
            <w:vAlign w:val="bottom"/>
          </w:tcPr>
          <w:p w14:paraId="5BB50E83" w14:textId="7F7BB1AA" w:rsidR="003B4C8D" w:rsidRPr="00C935A5" w:rsidRDefault="003B4C8D" w:rsidP="003B4C8D">
            <w:pPr>
              <w:spacing w:before="40" w:after="20"/>
              <w:jc w:val="right"/>
              <w:rPr>
                <w:rFonts w:cs="Arial"/>
                <w:sz w:val="18"/>
                <w:szCs w:val="18"/>
              </w:rPr>
            </w:pPr>
            <w:r w:rsidRPr="003B4C8D">
              <w:rPr>
                <w:rFonts w:cs="Arial"/>
                <w:sz w:val="18"/>
                <w:szCs w:val="18"/>
              </w:rPr>
              <w:t>1,574,878</w:t>
            </w:r>
          </w:p>
        </w:tc>
        <w:tc>
          <w:tcPr>
            <w:tcW w:w="1361" w:type="dxa"/>
            <w:tcBorders>
              <w:top w:val="nil"/>
              <w:left w:val="nil"/>
              <w:bottom w:val="nil"/>
              <w:right w:val="nil"/>
            </w:tcBorders>
            <w:shd w:val="clear" w:color="auto" w:fill="auto"/>
            <w:vAlign w:val="bottom"/>
          </w:tcPr>
          <w:p w14:paraId="4BFAA030" w14:textId="475BB580" w:rsidR="003B4C8D" w:rsidRPr="00C935A5" w:rsidRDefault="003B4C8D" w:rsidP="003B4C8D">
            <w:pPr>
              <w:spacing w:before="40" w:after="20"/>
              <w:jc w:val="right"/>
              <w:rPr>
                <w:rFonts w:cs="Arial"/>
                <w:sz w:val="18"/>
                <w:szCs w:val="18"/>
              </w:rPr>
            </w:pPr>
            <w:r w:rsidRPr="003B4C8D">
              <w:rPr>
                <w:rFonts w:cs="Arial"/>
                <w:sz w:val="18"/>
                <w:szCs w:val="18"/>
              </w:rPr>
              <w:t>4,257,032</w:t>
            </w:r>
          </w:p>
        </w:tc>
        <w:tc>
          <w:tcPr>
            <w:tcW w:w="1418" w:type="dxa"/>
            <w:tcBorders>
              <w:top w:val="nil"/>
              <w:left w:val="nil"/>
              <w:bottom w:val="nil"/>
              <w:right w:val="nil"/>
            </w:tcBorders>
            <w:shd w:val="clear" w:color="auto" w:fill="auto"/>
            <w:vAlign w:val="bottom"/>
          </w:tcPr>
          <w:p w14:paraId="68E04127" w14:textId="244EDB53" w:rsidR="003B4C8D" w:rsidRPr="00C935A5" w:rsidRDefault="003B4C8D" w:rsidP="003B4C8D">
            <w:pPr>
              <w:spacing w:before="40" w:after="20"/>
              <w:jc w:val="right"/>
              <w:rPr>
                <w:rFonts w:cs="Arial"/>
                <w:sz w:val="18"/>
                <w:szCs w:val="18"/>
              </w:rPr>
            </w:pPr>
            <w:r w:rsidRPr="003B4C8D">
              <w:rPr>
                <w:rFonts w:cs="Arial"/>
                <w:sz w:val="18"/>
                <w:szCs w:val="18"/>
              </w:rPr>
              <w:t>2,032,952</w:t>
            </w:r>
          </w:p>
        </w:tc>
      </w:tr>
      <w:tr w:rsidR="003B4C8D" w:rsidRPr="003B4C8D" w14:paraId="48B0B82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313BAB2" w14:textId="77777777" w:rsidR="003B4C8D" w:rsidRPr="00C935A5" w:rsidRDefault="003B4C8D" w:rsidP="003B4C8D">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vAlign w:val="bottom"/>
          </w:tcPr>
          <w:p w14:paraId="46EE0745" w14:textId="0040C13E" w:rsidR="003B4C8D" w:rsidRPr="00C935A5" w:rsidRDefault="003B4C8D" w:rsidP="003B4C8D">
            <w:pPr>
              <w:spacing w:before="40" w:after="20"/>
              <w:jc w:val="right"/>
              <w:rPr>
                <w:rFonts w:cs="Arial"/>
                <w:sz w:val="18"/>
                <w:szCs w:val="18"/>
              </w:rPr>
            </w:pPr>
            <w:r w:rsidRPr="003B4C8D">
              <w:rPr>
                <w:rFonts w:cs="Arial"/>
                <w:sz w:val="18"/>
                <w:szCs w:val="18"/>
              </w:rPr>
              <w:t>1,214,762</w:t>
            </w:r>
          </w:p>
        </w:tc>
        <w:tc>
          <w:tcPr>
            <w:tcW w:w="1361" w:type="dxa"/>
            <w:tcBorders>
              <w:top w:val="nil"/>
              <w:left w:val="nil"/>
              <w:bottom w:val="nil"/>
              <w:right w:val="nil"/>
            </w:tcBorders>
            <w:shd w:val="clear" w:color="auto" w:fill="auto"/>
            <w:vAlign w:val="bottom"/>
          </w:tcPr>
          <w:p w14:paraId="3499BC48" w14:textId="4F4222F1" w:rsidR="003B4C8D" w:rsidRPr="00C935A5" w:rsidRDefault="003B4C8D" w:rsidP="003B4C8D">
            <w:pPr>
              <w:spacing w:before="40" w:after="20"/>
              <w:jc w:val="right"/>
              <w:rPr>
                <w:rFonts w:cs="Arial"/>
                <w:sz w:val="18"/>
                <w:szCs w:val="18"/>
              </w:rPr>
            </w:pPr>
            <w:r w:rsidRPr="003B4C8D">
              <w:rPr>
                <w:rFonts w:cs="Arial"/>
                <w:sz w:val="18"/>
                <w:szCs w:val="18"/>
              </w:rPr>
              <w:t>2,153,164</w:t>
            </w:r>
          </w:p>
        </w:tc>
        <w:tc>
          <w:tcPr>
            <w:tcW w:w="1361" w:type="dxa"/>
            <w:tcBorders>
              <w:top w:val="nil"/>
              <w:left w:val="nil"/>
              <w:bottom w:val="nil"/>
              <w:right w:val="nil"/>
            </w:tcBorders>
            <w:shd w:val="clear" w:color="auto" w:fill="auto"/>
            <w:vAlign w:val="bottom"/>
          </w:tcPr>
          <w:p w14:paraId="08D8E44F" w14:textId="374352F7" w:rsidR="003B4C8D" w:rsidRPr="00C935A5" w:rsidRDefault="003B4C8D" w:rsidP="003B4C8D">
            <w:pPr>
              <w:spacing w:before="40" w:after="20"/>
              <w:jc w:val="right"/>
              <w:rPr>
                <w:rFonts w:cs="Arial"/>
                <w:sz w:val="18"/>
                <w:szCs w:val="18"/>
              </w:rPr>
            </w:pPr>
            <w:r w:rsidRPr="003B4C8D">
              <w:rPr>
                <w:rFonts w:cs="Arial"/>
                <w:sz w:val="18"/>
                <w:szCs w:val="18"/>
              </w:rPr>
              <w:t>2,141,407</w:t>
            </w:r>
          </w:p>
        </w:tc>
        <w:tc>
          <w:tcPr>
            <w:tcW w:w="1418" w:type="dxa"/>
            <w:tcBorders>
              <w:top w:val="nil"/>
              <w:left w:val="nil"/>
              <w:bottom w:val="nil"/>
              <w:right w:val="nil"/>
            </w:tcBorders>
            <w:shd w:val="clear" w:color="auto" w:fill="auto"/>
            <w:vAlign w:val="bottom"/>
          </w:tcPr>
          <w:p w14:paraId="03BB6F7D" w14:textId="2CD2A6AC" w:rsidR="003B4C8D" w:rsidRPr="00C935A5" w:rsidRDefault="003B4C8D" w:rsidP="003B4C8D">
            <w:pPr>
              <w:spacing w:before="40" w:after="20"/>
              <w:jc w:val="right"/>
              <w:rPr>
                <w:rFonts w:cs="Arial"/>
                <w:sz w:val="18"/>
                <w:szCs w:val="18"/>
              </w:rPr>
            </w:pPr>
            <w:r w:rsidRPr="003B4C8D">
              <w:rPr>
                <w:rFonts w:cs="Arial"/>
                <w:sz w:val="18"/>
                <w:szCs w:val="18"/>
              </w:rPr>
              <w:t>1,006,786</w:t>
            </w:r>
          </w:p>
        </w:tc>
      </w:tr>
      <w:tr w:rsidR="003B4C8D" w:rsidRPr="003B4C8D" w14:paraId="5D90A71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E9543F3" w14:textId="77777777" w:rsidR="003B4C8D" w:rsidRPr="00C935A5" w:rsidRDefault="003B4C8D" w:rsidP="003B4C8D">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vAlign w:val="bottom"/>
          </w:tcPr>
          <w:p w14:paraId="7F5C9951" w14:textId="2850DF44" w:rsidR="003B4C8D" w:rsidRPr="00C935A5" w:rsidRDefault="003B4C8D" w:rsidP="003B4C8D">
            <w:pPr>
              <w:spacing w:before="40" w:after="20"/>
              <w:jc w:val="right"/>
              <w:rPr>
                <w:rFonts w:cs="Arial"/>
                <w:sz w:val="18"/>
                <w:szCs w:val="18"/>
              </w:rPr>
            </w:pPr>
            <w:r w:rsidRPr="003B4C8D">
              <w:rPr>
                <w:rFonts w:cs="Arial"/>
                <w:sz w:val="18"/>
                <w:szCs w:val="18"/>
              </w:rPr>
              <w:t>3,403,529</w:t>
            </w:r>
          </w:p>
        </w:tc>
        <w:tc>
          <w:tcPr>
            <w:tcW w:w="1361" w:type="dxa"/>
            <w:tcBorders>
              <w:top w:val="nil"/>
              <w:left w:val="nil"/>
              <w:bottom w:val="nil"/>
              <w:right w:val="nil"/>
            </w:tcBorders>
            <w:shd w:val="clear" w:color="auto" w:fill="auto"/>
            <w:vAlign w:val="bottom"/>
          </w:tcPr>
          <w:p w14:paraId="1E72A2AD" w14:textId="4191F1D2" w:rsidR="003B4C8D" w:rsidRPr="00C935A5" w:rsidRDefault="003B4C8D" w:rsidP="003B4C8D">
            <w:pPr>
              <w:spacing w:before="40" w:after="20"/>
              <w:jc w:val="right"/>
              <w:rPr>
                <w:rFonts w:cs="Arial"/>
                <w:sz w:val="18"/>
                <w:szCs w:val="18"/>
              </w:rPr>
            </w:pPr>
            <w:r w:rsidRPr="003B4C8D">
              <w:rPr>
                <w:rFonts w:cs="Arial"/>
                <w:sz w:val="18"/>
                <w:szCs w:val="18"/>
              </w:rPr>
              <w:t>408,270</w:t>
            </w:r>
          </w:p>
        </w:tc>
        <w:tc>
          <w:tcPr>
            <w:tcW w:w="1361" w:type="dxa"/>
            <w:tcBorders>
              <w:top w:val="nil"/>
              <w:left w:val="nil"/>
              <w:bottom w:val="nil"/>
              <w:right w:val="nil"/>
            </w:tcBorders>
            <w:shd w:val="clear" w:color="auto" w:fill="auto"/>
            <w:vAlign w:val="bottom"/>
          </w:tcPr>
          <w:p w14:paraId="2ED79034" w14:textId="16F6CF05" w:rsidR="003B4C8D" w:rsidRPr="00C935A5" w:rsidRDefault="003B4C8D" w:rsidP="003B4C8D">
            <w:pPr>
              <w:spacing w:before="40" w:after="20"/>
              <w:jc w:val="right"/>
              <w:rPr>
                <w:rFonts w:cs="Arial"/>
                <w:sz w:val="18"/>
                <w:szCs w:val="18"/>
              </w:rPr>
            </w:pPr>
            <w:r w:rsidRPr="003B4C8D">
              <w:rPr>
                <w:rFonts w:cs="Arial"/>
                <w:sz w:val="18"/>
                <w:szCs w:val="18"/>
              </w:rPr>
              <w:t>695,145</w:t>
            </w:r>
          </w:p>
        </w:tc>
        <w:tc>
          <w:tcPr>
            <w:tcW w:w="1418" w:type="dxa"/>
            <w:tcBorders>
              <w:top w:val="nil"/>
              <w:left w:val="nil"/>
              <w:bottom w:val="nil"/>
              <w:right w:val="nil"/>
            </w:tcBorders>
            <w:shd w:val="clear" w:color="auto" w:fill="auto"/>
            <w:vAlign w:val="bottom"/>
          </w:tcPr>
          <w:p w14:paraId="1EC3EE10" w14:textId="1570C278" w:rsidR="003B4C8D" w:rsidRPr="00C935A5" w:rsidRDefault="003B4C8D" w:rsidP="003B4C8D">
            <w:pPr>
              <w:spacing w:before="40" w:after="20"/>
              <w:jc w:val="right"/>
              <w:rPr>
                <w:rFonts w:cs="Arial"/>
                <w:sz w:val="18"/>
                <w:szCs w:val="18"/>
              </w:rPr>
            </w:pPr>
            <w:r w:rsidRPr="003B4C8D">
              <w:rPr>
                <w:rFonts w:cs="Arial"/>
                <w:sz w:val="18"/>
                <w:szCs w:val="18"/>
              </w:rPr>
              <w:t>98,479</w:t>
            </w:r>
          </w:p>
        </w:tc>
      </w:tr>
      <w:tr w:rsidR="003B4C8D" w:rsidRPr="003B4C8D" w14:paraId="1095D79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167F26F" w14:textId="77777777" w:rsidR="003B4C8D" w:rsidRPr="00C935A5" w:rsidRDefault="003B4C8D" w:rsidP="003B4C8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vAlign w:val="bottom"/>
          </w:tcPr>
          <w:p w14:paraId="5BCC3934" w14:textId="21E12C4B" w:rsidR="003B4C8D" w:rsidRPr="00C935A5" w:rsidRDefault="003B4C8D" w:rsidP="003B4C8D">
            <w:pPr>
              <w:spacing w:before="40" w:after="20"/>
              <w:jc w:val="right"/>
              <w:rPr>
                <w:rFonts w:cs="Arial"/>
                <w:sz w:val="18"/>
                <w:szCs w:val="18"/>
              </w:rPr>
            </w:pPr>
            <w:r w:rsidRPr="003B4C8D">
              <w:rPr>
                <w:rFonts w:cs="Arial"/>
                <w:sz w:val="18"/>
                <w:szCs w:val="18"/>
              </w:rPr>
              <w:t>2,668,086</w:t>
            </w:r>
          </w:p>
        </w:tc>
        <w:tc>
          <w:tcPr>
            <w:tcW w:w="1361" w:type="dxa"/>
            <w:tcBorders>
              <w:top w:val="nil"/>
              <w:left w:val="nil"/>
              <w:bottom w:val="nil"/>
              <w:right w:val="nil"/>
            </w:tcBorders>
            <w:shd w:val="clear" w:color="auto" w:fill="auto"/>
            <w:vAlign w:val="bottom"/>
          </w:tcPr>
          <w:p w14:paraId="44BB7886" w14:textId="566D03A6" w:rsidR="003B4C8D" w:rsidRPr="00C935A5" w:rsidRDefault="003B4C8D" w:rsidP="003B4C8D">
            <w:pPr>
              <w:spacing w:before="40" w:after="20"/>
              <w:jc w:val="right"/>
              <w:rPr>
                <w:rFonts w:cs="Arial"/>
                <w:sz w:val="18"/>
                <w:szCs w:val="18"/>
              </w:rPr>
            </w:pPr>
            <w:r w:rsidRPr="003B4C8D">
              <w:rPr>
                <w:rFonts w:cs="Arial"/>
                <w:sz w:val="18"/>
                <w:szCs w:val="18"/>
              </w:rPr>
              <w:t>325,516</w:t>
            </w:r>
          </w:p>
        </w:tc>
        <w:tc>
          <w:tcPr>
            <w:tcW w:w="1361" w:type="dxa"/>
            <w:tcBorders>
              <w:top w:val="nil"/>
              <w:left w:val="nil"/>
              <w:bottom w:val="nil"/>
              <w:right w:val="nil"/>
            </w:tcBorders>
            <w:shd w:val="clear" w:color="auto" w:fill="auto"/>
            <w:vAlign w:val="bottom"/>
          </w:tcPr>
          <w:p w14:paraId="670B9773" w14:textId="2F31DF4E" w:rsidR="003B4C8D" w:rsidRPr="00C935A5" w:rsidRDefault="003B4C8D" w:rsidP="003B4C8D">
            <w:pPr>
              <w:spacing w:before="40" w:after="20"/>
              <w:jc w:val="right"/>
              <w:rPr>
                <w:rFonts w:cs="Arial"/>
                <w:sz w:val="18"/>
                <w:szCs w:val="18"/>
              </w:rPr>
            </w:pPr>
            <w:r w:rsidRPr="003B4C8D">
              <w:rPr>
                <w:rFonts w:cs="Arial"/>
                <w:sz w:val="18"/>
                <w:szCs w:val="18"/>
              </w:rPr>
              <w:t>1,055,215</w:t>
            </w:r>
          </w:p>
        </w:tc>
        <w:tc>
          <w:tcPr>
            <w:tcW w:w="1418" w:type="dxa"/>
            <w:tcBorders>
              <w:top w:val="nil"/>
              <w:left w:val="nil"/>
              <w:bottom w:val="nil"/>
              <w:right w:val="nil"/>
            </w:tcBorders>
            <w:shd w:val="clear" w:color="auto" w:fill="auto"/>
            <w:vAlign w:val="bottom"/>
          </w:tcPr>
          <w:p w14:paraId="42BE10C3" w14:textId="275091AC" w:rsidR="003B4C8D" w:rsidRPr="00C935A5" w:rsidRDefault="003B4C8D" w:rsidP="003B4C8D">
            <w:pPr>
              <w:spacing w:before="40" w:after="20"/>
              <w:jc w:val="right"/>
              <w:rPr>
                <w:rFonts w:cs="Arial"/>
                <w:sz w:val="18"/>
                <w:szCs w:val="18"/>
              </w:rPr>
            </w:pPr>
            <w:r w:rsidRPr="003B4C8D">
              <w:rPr>
                <w:rFonts w:cs="Arial"/>
                <w:sz w:val="18"/>
                <w:szCs w:val="18"/>
              </w:rPr>
              <w:t>189,377</w:t>
            </w:r>
          </w:p>
        </w:tc>
      </w:tr>
      <w:tr w:rsidR="003B4C8D" w:rsidRPr="003B4C8D" w14:paraId="570A746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F7C9205" w14:textId="77777777" w:rsidR="003B4C8D" w:rsidRPr="00C935A5" w:rsidRDefault="003B4C8D" w:rsidP="003B4C8D">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vAlign w:val="bottom"/>
          </w:tcPr>
          <w:p w14:paraId="48FAC5AC" w14:textId="58F14142" w:rsidR="003B4C8D" w:rsidRPr="00C935A5" w:rsidRDefault="003B4C8D" w:rsidP="003B4C8D">
            <w:pPr>
              <w:spacing w:before="40" w:after="20"/>
              <w:jc w:val="right"/>
              <w:rPr>
                <w:rFonts w:cs="Arial"/>
                <w:sz w:val="18"/>
                <w:szCs w:val="18"/>
              </w:rPr>
            </w:pPr>
            <w:r w:rsidRPr="003B4C8D">
              <w:rPr>
                <w:rFonts w:cs="Arial"/>
                <w:sz w:val="18"/>
                <w:szCs w:val="18"/>
              </w:rPr>
              <w:t>1,861,760</w:t>
            </w:r>
          </w:p>
        </w:tc>
        <w:tc>
          <w:tcPr>
            <w:tcW w:w="1361" w:type="dxa"/>
            <w:tcBorders>
              <w:top w:val="nil"/>
              <w:left w:val="nil"/>
              <w:bottom w:val="nil"/>
              <w:right w:val="nil"/>
            </w:tcBorders>
            <w:shd w:val="clear" w:color="auto" w:fill="auto"/>
            <w:vAlign w:val="bottom"/>
          </w:tcPr>
          <w:p w14:paraId="577E3AFD" w14:textId="3A616FA5" w:rsidR="003B4C8D" w:rsidRPr="00C935A5" w:rsidRDefault="003B4C8D" w:rsidP="003B4C8D">
            <w:pPr>
              <w:spacing w:before="40" w:after="20"/>
              <w:jc w:val="right"/>
              <w:rPr>
                <w:rFonts w:cs="Arial"/>
                <w:sz w:val="18"/>
                <w:szCs w:val="18"/>
              </w:rPr>
            </w:pPr>
            <w:r w:rsidRPr="003B4C8D">
              <w:rPr>
                <w:rFonts w:cs="Arial"/>
                <w:sz w:val="18"/>
                <w:szCs w:val="18"/>
              </w:rPr>
              <w:t>423,746</w:t>
            </w:r>
          </w:p>
        </w:tc>
        <w:tc>
          <w:tcPr>
            <w:tcW w:w="1361" w:type="dxa"/>
            <w:tcBorders>
              <w:top w:val="nil"/>
              <w:left w:val="nil"/>
              <w:bottom w:val="nil"/>
              <w:right w:val="nil"/>
            </w:tcBorders>
            <w:shd w:val="clear" w:color="auto" w:fill="auto"/>
            <w:vAlign w:val="bottom"/>
          </w:tcPr>
          <w:p w14:paraId="20A9DE25" w14:textId="4704F1A5" w:rsidR="003B4C8D" w:rsidRPr="00C935A5" w:rsidRDefault="003B4C8D" w:rsidP="003B4C8D">
            <w:pPr>
              <w:spacing w:before="40" w:after="20"/>
              <w:jc w:val="right"/>
              <w:rPr>
                <w:rFonts w:cs="Arial"/>
                <w:sz w:val="18"/>
                <w:szCs w:val="18"/>
              </w:rPr>
            </w:pPr>
            <w:r w:rsidRPr="003B4C8D">
              <w:rPr>
                <w:rFonts w:cs="Arial"/>
                <w:sz w:val="18"/>
                <w:szCs w:val="18"/>
              </w:rPr>
              <w:t>929,786</w:t>
            </w:r>
          </w:p>
        </w:tc>
        <w:tc>
          <w:tcPr>
            <w:tcW w:w="1418" w:type="dxa"/>
            <w:tcBorders>
              <w:top w:val="nil"/>
              <w:left w:val="nil"/>
              <w:bottom w:val="nil"/>
              <w:right w:val="nil"/>
            </w:tcBorders>
            <w:shd w:val="clear" w:color="auto" w:fill="auto"/>
            <w:vAlign w:val="bottom"/>
          </w:tcPr>
          <w:p w14:paraId="2FBBE9F0" w14:textId="23B72594" w:rsidR="003B4C8D" w:rsidRPr="00C935A5" w:rsidRDefault="003B4C8D" w:rsidP="003B4C8D">
            <w:pPr>
              <w:spacing w:before="40" w:after="20"/>
              <w:jc w:val="right"/>
              <w:rPr>
                <w:rFonts w:cs="Arial"/>
                <w:sz w:val="18"/>
                <w:szCs w:val="18"/>
              </w:rPr>
            </w:pPr>
            <w:r w:rsidRPr="003B4C8D">
              <w:rPr>
                <w:rFonts w:cs="Arial"/>
                <w:sz w:val="18"/>
                <w:szCs w:val="18"/>
              </w:rPr>
              <w:t>369,670</w:t>
            </w:r>
          </w:p>
        </w:tc>
      </w:tr>
      <w:tr w:rsidR="003B4C8D" w:rsidRPr="003B4C8D" w14:paraId="7D98BB8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71F7F0F" w14:textId="77777777" w:rsidR="003B4C8D" w:rsidRPr="00C935A5" w:rsidRDefault="003B4C8D" w:rsidP="003B4C8D">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vAlign w:val="bottom"/>
          </w:tcPr>
          <w:p w14:paraId="1E5A49C7" w14:textId="4429620D" w:rsidR="003B4C8D" w:rsidRPr="00C935A5" w:rsidRDefault="003B4C8D" w:rsidP="003B4C8D">
            <w:pPr>
              <w:spacing w:before="40" w:after="20"/>
              <w:jc w:val="right"/>
              <w:rPr>
                <w:rFonts w:cs="Arial"/>
                <w:sz w:val="18"/>
                <w:szCs w:val="18"/>
              </w:rPr>
            </w:pPr>
            <w:r w:rsidRPr="003B4C8D">
              <w:rPr>
                <w:rFonts w:cs="Arial"/>
                <w:sz w:val="18"/>
                <w:szCs w:val="18"/>
              </w:rPr>
              <w:t>703,362</w:t>
            </w:r>
          </w:p>
        </w:tc>
        <w:tc>
          <w:tcPr>
            <w:tcW w:w="1361" w:type="dxa"/>
            <w:tcBorders>
              <w:top w:val="nil"/>
              <w:left w:val="nil"/>
              <w:bottom w:val="nil"/>
              <w:right w:val="nil"/>
            </w:tcBorders>
            <w:shd w:val="clear" w:color="auto" w:fill="auto"/>
            <w:vAlign w:val="bottom"/>
          </w:tcPr>
          <w:p w14:paraId="08CD1D48" w14:textId="02A36AE9" w:rsidR="003B4C8D" w:rsidRPr="00C935A5" w:rsidRDefault="003B4C8D" w:rsidP="003B4C8D">
            <w:pPr>
              <w:spacing w:before="40" w:after="20"/>
              <w:jc w:val="right"/>
              <w:rPr>
                <w:rFonts w:cs="Arial"/>
                <w:sz w:val="18"/>
                <w:szCs w:val="18"/>
              </w:rPr>
            </w:pPr>
            <w:r w:rsidRPr="003B4C8D">
              <w:rPr>
                <w:rFonts w:cs="Arial"/>
                <w:sz w:val="18"/>
                <w:szCs w:val="18"/>
              </w:rPr>
              <w:t>218,272</w:t>
            </w:r>
          </w:p>
        </w:tc>
        <w:tc>
          <w:tcPr>
            <w:tcW w:w="1361" w:type="dxa"/>
            <w:tcBorders>
              <w:top w:val="nil"/>
              <w:left w:val="nil"/>
              <w:bottom w:val="nil"/>
              <w:right w:val="nil"/>
            </w:tcBorders>
            <w:shd w:val="clear" w:color="auto" w:fill="auto"/>
            <w:vAlign w:val="bottom"/>
          </w:tcPr>
          <w:p w14:paraId="3FE8F94C" w14:textId="52492C7C" w:rsidR="003B4C8D" w:rsidRPr="00C935A5" w:rsidRDefault="003B4C8D" w:rsidP="003B4C8D">
            <w:pPr>
              <w:spacing w:before="40" w:after="20"/>
              <w:jc w:val="right"/>
              <w:rPr>
                <w:rFonts w:cs="Arial"/>
                <w:sz w:val="18"/>
                <w:szCs w:val="18"/>
              </w:rPr>
            </w:pPr>
            <w:r w:rsidRPr="003B4C8D">
              <w:rPr>
                <w:rFonts w:cs="Arial"/>
                <w:sz w:val="18"/>
                <w:szCs w:val="18"/>
              </w:rPr>
              <w:t>337,350</w:t>
            </w:r>
          </w:p>
        </w:tc>
        <w:tc>
          <w:tcPr>
            <w:tcW w:w="1418" w:type="dxa"/>
            <w:tcBorders>
              <w:top w:val="nil"/>
              <w:left w:val="nil"/>
              <w:bottom w:val="nil"/>
              <w:right w:val="nil"/>
            </w:tcBorders>
            <w:shd w:val="clear" w:color="auto" w:fill="auto"/>
            <w:vAlign w:val="bottom"/>
          </w:tcPr>
          <w:p w14:paraId="67B09D8B" w14:textId="5C3C6199"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462F66E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75F28AB" w14:textId="77777777" w:rsidR="003B4C8D" w:rsidRPr="00C935A5" w:rsidRDefault="003B4C8D" w:rsidP="003B4C8D">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vAlign w:val="bottom"/>
          </w:tcPr>
          <w:p w14:paraId="48A8276D" w14:textId="1378FF2E" w:rsidR="003B4C8D" w:rsidRPr="00C935A5" w:rsidRDefault="003B4C8D" w:rsidP="003B4C8D">
            <w:pPr>
              <w:spacing w:before="40" w:after="20"/>
              <w:jc w:val="right"/>
              <w:rPr>
                <w:rFonts w:cs="Arial"/>
                <w:sz w:val="18"/>
                <w:szCs w:val="18"/>
              </w:rPr>
            </w:pPr>
            <w:r w:rsidRPr="003B4C8D">
              <w:rPr>
                <w:rFonts w:cs="Arial"/>
                <w:sz w:val="18"/>
                <w:szCs w:val="18"/>
              </w:rPr>
              <w:t>1,973,589</w:t>
            </w:r>
          </w:p>
        </w:tc>
        <w:tc>
          <w:tcPr>
            <w:tcW w:w="1361" w:type="dxa"/>
            <w:tcBorders>
              <w:top w:val="nil"/>
              <w:left w:val="nil"/>
              <w:bottom w:val="nil"/>
              <w:right w:val="nil"/>
            </w:tcBorders>
            <w:shd w:val="clear" w:color="auto" w:fill="auto"/>
            <w:vAlign w:val="bottom"/>
          </w:tcPr>
          <w:p w14:paraId="75FD4B60" w14:textId="23E23DF6" w:rsidR="003B4C8D" w:rsidRPr="00C935A5" w:rsidRDefault="003B4C8D" w:rsidP="003B4C8D">
            <w:pPr>
              <w:spacing w:before="40" w:after="20"/>
              <w:jc w:val="right"/>
              <w:rPr>
                <w:rFonts w:cs="Arial"/>
                <w:sz w:val="18"/>
                <w:szCs w:val="18"/>
              </w:rPr>
            </w:pPr>
            <w:r w:rsidRPr="003B4C8D">
              <w:rPr>
                <w:rFonts w:cs="Arial"/>
                <w:sz w:val="18"/>
                <w:szCs w:val="18"/>
              </w:rPr>
              <w:t>1,386,975</w:t>
            </w:r>
          </w:p>
        </w:tc>
        <w:tc>
          <w:tcPr>
            <w:tcW w:w="1361" w:type="dxa"/>
            <w:tcBorders>
              <w:top w:val="nil"/>
              <w:left w:val="nil"/>
              <w:bottom w:val="nil"/>
              <w:right w:val="nil"/>
            </w:tcBorders>
            <w:shd w:val="clear" w:color="auto" w:fill="auto"/>
            <w:vAlign w:val="bottom"/>
          </w:tcPr>
          <w:p w14:paraId="1141865B" w14:textId="396FCD53" w:rsidR="003B4C8D" w:rsidRPr="00C935A5" w:rsidRDefault="003B4C8D" w:rsidP="003B4C8D">
            <w:pPr>
              <w:spacing w:before="40" w:after="20"/>
              <w:jc w:val="right"/>
              <w:rPr>
                <w:rFonts w:cs="Arial"/>
                <w:sz w:val="18"/>
                <w:szCs w:val="18"/>
              </w:rPr>
            </w:pPr>
            <w:r w:rsidRPr="003B4C8D">
              <w:rPr>
                <w:rFonts w:cs="Arial"/>
                <w:sz w:val="18"/>
                <w:szCs w:val="18"/>
              </w:rPr>
              <w:t>2,129,259</w:t>
            </w:r>
          </w:p>
        </w:tc>
        <w:tc>
          <w:tcPr>
            <w:tcW w:w="1418" w:type="dxa"/>
            <w:tcBorders>
              <w:top w:val="nil"/>
              <w:left w:val="nil"/>
              <w:bottom w:val="nil"/>
              <w:right w:val="nil"/>
            </w:tcBorders>
            <w:shd w:val="clear" w:color="auto" w:fill="auto"/>
            <w:vAlign w:val="bottom"/>
          </w:tcPr>
          <w:p w14:paraId="19CC1ADE" w14:textId="1124C385" w:rsidR="003B4C8D" w:rsidRPr="00C935A5" w:rsidRDefault="003B4C8D" w:rsidP="003B4C8D">
            <w:pPr>
              <w:spacing w:before="40" w:after="20"/>
              <w:jc w:val="right"/>
              <w:rPr>
                <w:rFonts w:cs="Arial"/>
                <w:sz w:val="18"/>
                <w:szCs w:val="18"/>
              </w:rPr>
            </w:pPr>
            <w:r w:rsidRPr="003B4C8D">
              <w:rPr>
                <w:rFonts w:cs="Arial"/>
                <w:sz w:val="18"/>
                <w:szCs w:val="18"/>
              </w:rPr>
              <w:t>866,167</w:t>
            </w:r>
          </w:p>
        </w:tc>
      </w:tr>
      <w:tr w:rsidR="003B4C8D" w:rsidRPr="003B4C8D" w14:paraId="02D21EB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38B84DC" w14:textId="77777777" w:rsidR="003B4C8D" w:rsidRPr="00C935A5" w:rsidRDefault="003B4C8D" w:rsidP="003B4C8D">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vAlign w:val="bottom"/>
          </w:tcPr>
          <w:p w14:paraId="3A74B6B3" w14:textId="4A6D7B0A" w:rsidR="003B4C8D" w:rsidRPr="00C935A5" w:rsidRDefault="003B4C8D" w:rsidP="003B4C8D">
            <w:pPr>
              <w:spacing w:before="40" w:after="20"/>
              <w:jc w:val="right"/>
              <w:rPr>
                <w:rFonts w:cs="Arial"/>
                <w:sz w:val="18"/>
                <w:szCs w:val="18"/>
              </w:rPr>
            </w:pPr>
            <w:r w:rsidRPr="003B4C8D">
              <w:rPr>
                <w:rFonts w:cs="Arial"/>
                <w:sz w:val="18"/>
                <w:szCs w:val="18"/>
              </w:rPr>
              <w:t>3,430,477</w:t>
            </w:r>
          </w:p>
        </w:tc>
        <w:tc>
          <w:tcPr>
            <w:tcW w:w="1361" w:type="dxa"/>
            <w:tcBorders>
              <w:top w:val="nil"/>
              <w:left w:val="nil"/>
              <w:bottom w:val="nil"/>
              <w:right w:val="nil"/>
            </w:tcBorders>
            <w:shd w:val="clear" w:color="auto" w:fill="auto"/>
            <w:vAlign w:val="bottom"/>
          </w:tcPr>
          <w:p w14:paraId="2A91D582" w14:textId="65161189" w:rsidR="003B4C8D" w:rsidRPr="00C935A5" w:rsidRDefault="003B4C8D" w:rsidP="003B4C8D">
            <w:pPr>
              <w:spacing w:before="40" w:after="20"/>
              <w:jc w:val="right"/>
              <w:rPr>
                <w:rFonts w:cs="Arial"/>
                <w:sz w:val="18"/>
                <w:szCs w:val="18"/>
              </w:rPr>
            </w:pPr>
            <w:r w:rsidRPr="003B4C8D">
              <w:rPr>
                <w:rFonts w:cs="Arial"/>
                <w:sz w:val="18"/>
                <w:szCs w:val="18"/>
              </w:rPr>
              <w:t>3,204,573</w:t>
            </w:r>
          </w:p>
        </w:tc>
        <w:tc>
          <w:tcPr>
            <w:tcW w:w="1361" w:type="dxa"/>
            <w:tcBorders>
              <w:top w:val="nil"/>
              <w:left w:val="nil"/>
              <w:bottom w:val="nil"/>
              <w:right w:val="nil"/>
            </w:tcBorders>
            <w:shd w:val="clear" w:color="auto" w:fill="auto"/>
            <w:vAlign w:val="bottom"/>
          </w:tcPr>
          <w:p w14:paraId="37B8A5F5" w14:textId="1AABABFC" w:rsidR="003B4C8D" w:rsidRPr="00C935A5" w:rsidRDefault="003B4C8D" w:rsidP="003B4C8D">
            <w:pPr>
              <w:spacing w:before="40" w:after="20"/>
              <w:jc w:val="right"/>
              <w:rPr>
                <w:rFonts w:cs="Arial"/>
                <w:sz w:val="18"/>
                <w:szCs w:val="18"/>
              </w:rPr>
            </w:pPr>
            <w:r w:rsidRPr="003B4C8D">
              <w:rPr>
                <w:rFonts w:cs="Arial"/>
                <w:sz w:val="18"/>
                <w:szCs w:val="18"/>
              </w:rPr>
              <w:t>2,977,677</w:t>
            </w:r>
          </w:p>
        </w:tc>
        <w:tc>
          <w:tcPr>
            <w:tcW w:w="1418" w:type="dxa"/>
            <w:tcBorders>
              <w:top w:val="nil"/>
              <w:left w:val="nil"/>
              <w:bottom w:val="nil"/>
              <w:right w:val="nil"/>
            </w:tcBorders>
            <w:shd w:val="clear" w:color="auto" w:fill="auto"/>
            <w:vAlign w:val="bottom"/>
          </w:tcPr>
          <w:p w14:paraId="41C377A7" w14:textId="46F195A6" w:rsidR="003B4C8D" w:rsidRPr="00C935A5" w:rsidRDefault="003B4C8D" w:rsidP="003B4C8D">
            <w:pPr>
              <w:spacing w:before="40" w:after="20"/>
              <w:jc w:val="right"/>
              <w:rPr>
                <w:rFonts w:cs="Arial"/>
                <w:sz w:val="18"/>
                <w:szCs w:val="18"/>
              </w:rPr>
            </w:pPr>
            <w:r w:rsidRPr="003B4C8D">
              <w:rPr>
                <w:rFonts w:cs="Arial"/>
                <w:sz w:val="18"/>
                <w:szCs w:val="18"/>
              </w:rPr>
              <w:t>2,253,869</w:t>
            </w:r>
          </w:p>
        </w:tc>
      </w:tr>
      <w:tr w:rsidR="003B4C8D" w:rsidRPr="003B4C8D" w14:paraId="2C3BCCD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1F1B656" w14:textId="77777777" w:rsidR="003B4C8D" w:rsidRPr="00C935A5" w:rsidRDefault="003B4C8D" w:rsidP="003B4C8D">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vAlign w:val="bottom"/>
          </w:tcPr>
          <w:p w14:paraId="40ECE93F" w14:textId="3D06D680" w:rsidR="003B4C8D" w:rsidRPr="00C935A5" w:rsidRDefault="003B4C8D" w:rsidP="003B4C8D">
            <w:pPr>
              <w:spacing w:before="40" w:after="20"/>
              <w:jc w:val="right"/>
              <w:rPr>
                <w:rFonts w:cs="Arial"/>
                <w:sz w:val="18"/>
                <w:szCs w:val="18"/>
              </w:rPr>
            </w:pPr>
            <w:r w:rsidRPr="003B4C8D">
              <w:rPr>
                <w:rFonts w:cs="Arial"/>
                <w:sz w:val="18"/>
                <w:szCs w:val="18"/>
              </w:rPr>
              <w:t>1,098,966</w:t>
            </w:r>
          </w:p>
        </w:tc>
        <w:tc>
          <w:tcPr>
            <w:tcW w:w="1361" w:type="dxa"/>
            <w:tcBorders>
              <w:top w:val="nil"/>
              <w:left w:val="nil"/>
              <w:bottom w:val="nil"/>
              <w:right w:val="nil"/>
            </w:tcBorders>
            <w:shd w:val="clear" w:color="auto" w:fill="auto"/>
            <w:vAlign w:val="bottom"/>
          </w:tcPr>
          <w:p w14:paraId="5BBCE4DC" w14:textId="4A5FB422"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8A4B6FE" w14:textId="548E48B4" w:rsidR="003B4C8D" w:rsidRPr="00C935A5" w:rsidRDefault="003B4C8D" w:rsidP="003B4C8D">
            <w:pPr>
              <w:spacing w:before="40" w:after="20"/>
              <w:jc w:val="right"/>
              <w:rPr>
                <w:rFonts w:cs="Arial"/>
                <w:sz w:val="18"/>
                <w:szCs w:val="18"/>
              </w:rPr>
            </w:pPr>
            <w:r w:rsidRPr="003B4C8D">
              <w:rPr>
                <w:rFonts w:cs="Arial"/>
                <w:sz w:val="18"/>
                <w:szCs w:val="18"/>
              </w:rPr>
              <w:t>0</w:t>
            </w:r>
          </w:p>
        </w:tc>
        <w:tc>
          <w:tcPr>
            <w:tcW w:w="1418" w:type="dxa"/>
            <w:tcBorders>
              <w:top w:val="nil"/>
              <w:left w:val="nil"/>
              <w:bottom w:val="nil"/>
              <w:right w:val="nil"/>
            </w:tcBorders>
            <w:shd w:val="clear" w:color="auto" w:fill="auto"/>
            <w:vAlign w:val="bottom"/>
          </w:tcPr>
          <w:p w14:paraId="620D1DC4" w14:textId="7187FEC0"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AB5018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D2DDF0C" w14:textId="77777777" w:rsidR="003B4C8D" w:rsidRPr="00C935A5" w:rsidRDefault="003B4C8D" w:rsidP="003B4C8D">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vAlign w:val="bottom"/>
          </w:tcPr>
          <w:p w14:paraId="33D296C4" w14:textId="0944F208" w:rsidR="003B4C8D" w:rsidRPr="00C935A5" w:rsidRDefault="003B4C8D" w:rsidP="003B4C8D">
            <w:pPr>
              <w:spacing w:before="40" w:after="20"/>
              <w:jc w:val="right"/>
              <w:rPr>
                <w:rFonts w:cs="Arial"/>
                <w:sz w:val="18"/>
                <w:szCs w:val="18"/>
              </w:rPr>
            </w:pPr>
            <w:r w:rsidRPr="003B4C8D">
              <w:rPr>
                <w:rFonts w:cs="Arial"/>
                <w:sz w:val="18"/>
                <w:szCs w:val="18"/>
              </w:rPr>
              <w:t>1,959,108</w:t>
            </w:r>
          </w:p>
        </w:tc>
        <w:tc>
          <w:tcPr>
            <w:tcW w:w="1361" w:type="dxa"/>
            <w:tcBorders>
              <w:top w:val="nil"/>
              <w:left w:val="nil"/>
              <w:bottom w:val="nil"/>
              <w:right w:val="nil"/>
            </w:tcBorders>
            <w:shd w:val="clear" w:color="auto" w:fill="auto"/>
            <w:vAlign w:val="bottom"/>
          </w:tcPr>
          <w:p w14:paraId="30EEBB04" w14:textId="3505CE23" w:rsidR="003B4C8D" w:rsidRPr="00C935A5" w:rsidRDefault="003B4C8D" w:rsidP="003B4C8D">
            <w:pPr>
              <w:spacing w:before="40" w:after="20"/>
              <w:jc w:val="right"/>
              <w:rPr>
                <w:rFonts w:cs="Arial"/>
                <w:sz w:val="18"/>
                <w:szCs w:val="18"/>
              </w:rPr>
            </w:pPr>
            <w:r w:rsidRPr="003B4C8D">
              <w:rPr>
                <w:rFonts w:cs="Arial"/>
                <w:sz w:val="18"/>
                <w:szCs w:val="18"/>
              </w:rPr>
              <w:t>628,479</w:t>
            </w:r>
          </w:p>
        </w:tc>
        <w:tc>
          <w:tcPr>
            <w:tcW w:w="1361" w:type="dxa"/>
            <w:tcBorders>
              <w:top w:val="nil"/>
              <w:left w:val="nil"/>
              <w:bottom w:val="nil"/>
              <w:right w:val="nil"/>
            </w:tcBorders>
            <w:shd w:val="clear" w:color="auto" w:fill="auto"/>
            <w:vAlign w:val="bottom"/>
          </w:tcPr>
          <w:p w14:paraId="51894BD0" w14:textId="3AC1D527" w:rsidR="003B4C8D" w:rsidRPr="00C935A5" w:rsidRDefault="003B4C8D" w:rsidP="003B4C8D">
            <w:pPr>
              <w:spacing w:before="40" w:after="20"/>
              <w:jc w:val="right"/>
              <w:rPr>
                <w:rFonts w:cs="Arial"/>
                <w:sz w:val="18"/>
                <w:szCs w:val="18"/>
              </w:rPr>
            </w:pPr>
            <w:r w:rsidRPr="003B4C8D">
              <w:rPr>
                <w:rFonts w:cs="Arial"/>
                <w:sz w:val="18"/>
                <w:szCs w:val="18"/>
              </w:rPr>
              <w:t>806,365</w:t>
            </w:r>
          </w:p>
        </w:tc>
        <w:tc>
          <w:tcPr>
            <w:tcW w:w="1418" w:type="dxa"/>
            <w:tcBorders>
              <w:top w:val="nil"/>
              <w:left w:val="nil"/>
              <w:bottom w:val="nil"/>
              <w:right w:val="nil"/>
            </w:tcBorders>
            <w:shd w:val="clear" w:color="auto" w:fill="auto"/>
            <w:vAlign w:val="bottom"/>
          </w:tcPr>
          <w:p w14:paraId="1B2E4FB8" w14:textId="391B1B1A" w:rsidR="003B4C8D" w:rsidRPr="00C935A5" w:rsidRDefault="003B4C8D" w:rsidP="003B4C8D">
            <w:pPr>
              <w:spacing w:before="40" w:after="20"/>
              <w:jc w:val="right"/>
              <w:rPr>
                <w:rFonts w:cs="Arial"/>
                <w:sz w:val="18"/>
                <w:szCs w:val="18"/>
              </w:rPr>
            </w:pPr>
            <w:r w:rsidRPr="003B4C8D">
              <w:rPr>
                <w:rFonts w:cs="Arial"/>
                <w:sz w:val="18"/>
                <w:szCs w:val="18"/>
              </w:rPr>
              <w:t>145,833</w:t>
            </w:r>
          </w:p>
        </w:tc>
      </w:tr>
      <w:tr w:rsidR="003B4C8D" w:rsidRPr="003B4C8D" w14:paraId="57E2E27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D09C23C" w14:textId="77777777" w:rsidR="003B4C8D" w:rsidRPr="00C935A5" w:rsidRDefault="003B4C8D" w:rsidP="003B4C8D">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vAlign w:val="bottom"/>
          </w:tcPr>
          <w:p w14:paraId="2A6D583B" w14:textId="5FEB776E" w:rsidR="003B4C8D" w:rsidRPr="00C935A5" w:rsidRDefault="003B4C8D" w:rsidP="003B4C8D">
            <w:pPr>
              <w:spacing w:before="40" w:after="20"/>
              <w:jc w:val="right"/>
              <w:rPr>
                <w:rFonts w:cs="Arial"/>
                <w:sz w:val="18"/>
                <w:szCs w:val="18"/>
              </w:rPr>
            </w:pPr>
            <w:r w:rsidRPr="003B4C8D">
              <w:rPr>
                <w:rFonts w:cs="Arial"/>
                <w:sz w:val="18"/>
                <w:szCs w:val="18"/>
              </w:rPr>
              <w:t>4,654,174</w:t>
            </w:r>
          </w:p>
        </w:tc>
        <w:tc>
          <w:tcPr>
            <w:tcW w:w="1361" w:type="dxa"/>
            <w:tcBorders>
              <w:top w:val="nil"/>
              <w:left w:val="nil"/>
              <w:bottom w:val="nil"/>
              <w:right w:val="nil"/>
            </w:tcBorders>
            <w:shd w:val="clear" w:color="auto" w:fill="auto"/>
            <w:vAlign w:val="bottom"/>
          </w:tcPr>
          <w:p w14:paraId="3FDEA095" w14:textId="67519FA2" w:rsidR="003B4C8D" w:rsidRPr="00C935A5" w:rsidRDefault="003B4C8D" w:rsidP="003B4C8D">
            <w:pPr>
              <w:spacing w:before="40" w:after="20"/>
              <w:jc w:val="right"/>
              <w:rPr>
                <w:rFonts w:cs="Arial"/>
                <w:sz w:val="18"/>
                <w:szCs w:val="18"/>
              </w:rPr>
            </w:pPr>
            <w:r w:rsidRPr="003B4C8D">
              <w:rPr>
                <w:rFonts w:cs="Arial"/>
                <w:sz w:val="18"/>
                <w:szCs w:val="18"/>
              </w:rPr>
              <w:t>436,106</w:t>
            </w:r>
          </w:p>
        </w:tc>
        <w:tc>
          <w:tcPr>
            <w:tcW w:w="1361" w:type="dxa"/>
            <w:tcBorders>
              <w:top w:val="nil"/>
              <w:left w:val="nil"/>
              <w:bottom w:val="nil"/>
              <w:right w:val="nil"/>
            </w:tcBorders>
            <w:shd w:val="clear" w:color="auto" w:fill="auto"/>
            <w:vAlign w:val="bottom"/>
          </w:tcPr>
          <w:p w14:paraId="5AC3431A" w14:textId="4166008A" w:rsidR="003B4C8D" w:rsidRPr="00C935A5" w:rsidRDefault="003B4C8D" w:rsidP="003B4C8D">
            <w:pPr>
              <w:spacing w:before="40" w:after="20"/>
              <w:jc w:val="right"/>
              <w:rPr>
                <w:rFonts w:cs="Arial"/>
                <w:sz w:val="18"/>
                <w:szCs w:val="18"/>
              </w:rPr>
            </w:pPr>
            <w:r w:rsidRPr="003B4C8D">
              <w:rPr>
                <w:rFonts w:cs="Arial"/>
                <w:sz w:val="18"/>
                <w:szCs w:val="18"/>
              </w:rPr>
              <w:t>1,454,017</w:t>
            </w:r>
          </w:p>
        </w:tc>
        <w:tc>
          <w:tcPr>
            <w:tcW w:w="1418" w:type="dxa"/>
            <w:tcBorders>
              <w:top w:val="nil"/>
              <w:left w:val="nil"/>
              <w:bottom w:val="nil"/>
              <w:right w:val="nil"/>
            </w:tcBorders>
            <w:shd w:val="clear" w:color="auto" w:fill="auto"/>
            <w:vAlign w:val="bottom"/>
          </w:tcPr>
          <w:p w14:paraId="0FF22785" w14:textId="012F7D30" w:rsidR="003B4C8D" w:rsidRPr="00C935A5" w:rsidRDefault="003B4C8D" w:rsidP="003B4C8D">
            <w:pPr>
              <w:spacing w:before="40" w:after="20"/>
              <w:jc w:val="right"/>
              <w:rPr>
                <w:rFonts w:cs="Arial"/>
                <w:sz w:val="18"/>
                <w:szCs w:val="18"/>
              </w:rPr>
            </w:pPr>
            <w:r w:rsidRPr="003B4C8D">
              <w:rPr>
                <w:rFonts w:cs="Arial"/>
                <w:sz w:val="18"/>
                <w:szCs w:val="18"/>
              </w:rPr>
              <w:t>297,451</w:t>
            </w:r>
          </w:p>
        </w:tc>
      </w:tr>
      <w:tr w:rsidR="003B4C8D" w:rsidRPr="003B4C8D" w14:paraId="2341E4B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616140B" w14:textId="77777777" w:rsidR="003B4C8D" w:rsidRPr="00C935A5" w:rsidRDefault="003B4C8D" w:rsidP="003B4C8D">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vAlign w:val="bottom"/>
          </w:tcPr>
          <w:p w14:paraId="080BC1AA" w14:textId="15E23FC1" w:rsidR="003B4C8D" w:rsidRPr="00C935A5" w:rsidRDefault="003B4C8D" w:rsidP="003B4C8D">
            <w:pPr>
              <w:spacing w:before="40" w:after="20"/>
              <w:jc w:val="right"/>
              <w:rPr>
                <w:rFonts w:cs="Arial"/>
                <w:sz w:val="18"/>
                <w:szCs w:val="18"/>
              </w:rPr>
            </w:pPr>
            <w:r w:rsidRPr="003B4C8D">
              <w:rPr>
                <w:rFonts w:cs="Arial"/>
                <w:sz w:val="18"/>
                <w:szCs w:val="18"/>
              </w:rPr>
              <w:t>9,657,448</w:t>
            </w:r>
          </w:p>
        </w:tc>
        <w:tc>
          <w:tcPr>
            <w:tcW w:w="1361" w:type="dxa"/>
            <w:tcBorders>
              <w:top w:val="nil"/>
              <w:left w:val="nil"/>
              <w:bottom w:val="nil"/>
              <w:right w:val="nil"/>
            </w:tcBorders>
            <w:shd w:val="clear" w:color="auto" w:fill="auto"/>
            <w:vAlign w:val="bottom"/>
          </w:tcPr>
          <w:p w14:paraId="46115E2A" w14:textId="23B49420" w:rsidR="003B4C8D" w:rsidRPr="00C935A5" w:rsidRDefault="003B4C8D" w:rsidP="003B4C8D">
            <w:pPr>
              <w:spacing w:before="40" w:after="20"/>
              <w:jc w:val="right"/>
              <w:rPr>
                <w:rFonts w:cs="Arial"/>
                <w:sz w:val="18"/>
                <w:szCs w:val="18"/>
              </w:rPr>
            </w:pPr>
            <w:r w:rsidRPr="003B4C8D">
              <w:rPr>
                <w:rFonts w:cs="Arial"/>
                <w:sz w:val="18"/>
                <w:szCs w:val="18"/>
              </w:rPr>
              <w:t>1,936,140</w:t>
            </w:r>
          </w:p>
        </w:tc>
        <w:tc>
          <w:tcPr>
            <w:tcW w:w="1361" w:type="dxa"/>
            <w:tcBorders>
              <w:top w:val="nil"/>
              <w:left w:val="nil"/>
              <w:bottom w:val="nil"/>
              <w:right w:val="nil"/>
            </w:tcBorders>
            <w:shd w:val="clear" w:color="auto" w:fill="auto"/>
            <w:vAlign w:val="bottom"/>
          </w:tcPr>
          <w:p w14:paraId="23564F12" w14:textId="61A359C4" w:rsidR="003B4C8D" w:rsidRPr="00C935A5" w:rsidRDefault="003B4C8D" w:rsidP="003B4C8D">
            <w:pPr>
              <w:spacing w:before="40" w:after="20"/>
              <w:jc w:val="right"/>
              <w:rPr>
                <w:rFonts w:cs="Arial"/>
                <w:sz w:val="18"/>
                <w:szCs w:val="18"/>
              </w:rPr>
            </w:pPr>
            <w:r w:rsidRPr="003B4C8D">
              <w:rPr>
                <w:rFonts w:cs="Arial"/>
                <w:sz w:val="18"/>
                <w:szCs w:val="18"/>
              </w:rPr>
              <w:t>4,391,120</w:t>
            </w:r>
          </w:p>
        </w:tc>
        <w:tc>
          <w:tcPr>
            <w:tcW w:w="1418" w:type="dxa"/>
            <w:tcBorders>
              <w:top w:val="nil"/>
              <w:left w:val="nil"/>
              <w:bottom w:val="nil"/>
              <w:right w:val="nil"/>
            </w:tcBorders>
            <w:shd w:val="clear" w:color="auto" w:fill="auto"/>
            <w:vAlign w:val="bottom"/>
          </w:tcPr>
          <w:p w14:paraId="412428E6" w14:textId="52B796FF" w:rsidR="003B4C8D" w:rsidRPr="00C935A5" w:rsidRDefault="003B4C8D" w:rsidP="003B4C8D">
            <w:pPr>
              <w:spacing w:before="40" w:after="20"/>
              <w:jc w:val="right"/>
              <w:rPr>
                <w:rFonts w:cs="Arial"/>
                <w:sz w:val="18"/>
                <w:szCs w:val="18"/>
              </w:rPr>
            </w:pPr>
            <w:r w:rsidRPr="003B4C8D">
              <w:rPr>
                <w:rFonts w:cs="Arial"/>
                <w:sz w:val="18"/>
                <w:szCs w:val="18"/>
              </w:rPr>
              <w:t>1,038,503</w:t>
            </w:r>
          </w:p>
        </w:tc>
      </w:tr>
      <w:tr w:rsidR="003B4C8D" w:rsidRPr="003B4C8D" w14:paraId="2499AA6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1EFD5D6" w14:textId="77777777" w:rsidR="003B4C8D" w:rsidRPr="00C935A5" w:rsidRDefault="003B4C8D" w:rsidP="003B4C8D">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vAlign w:val="bottom"/>
          </w:tcPr>
          <w:p w14:paraId="58EB43AA" w14:textId="68288E40" w:rsidR="003B4C8D" w:rsidRPr="00C935A5" w:rsidRDefault="003B4C8D" w:rsidP="003B4C8D">
            <w:pPr>
              <w:spacing w:before="40" w:after="20"/>
              <w:jc w:val="right"/>
              <w:rPr>
                <w:rFonts w:cs="Arial"/>
                <w:sz w:val="18"/>
                <w:szCs w:val="18"/>
              </w:rPr>
            </w:pPr>
            <w:r w:rsidRPr="003B4C8D">
              <w:rPr>
                <w:rFonts w:cs="Arial"/>
                <w:sz w:val="18"/>
                <w:szCs w:val="18"/>
              </w:rPr>
              <w:t>938,254</w:t>
            </w:r>
          </w:p>
        </w:tc>
        <w:tc>
          <w:tcPr>
            <w:tcW w:w="1361" w:type="dxa"/>
            <w:tcBorders>
              <w:top w:val="nil"/>
              <w:left w:val="nil"/>
              <w:bottom w:val="nil"/>
              <w:right w:val="nil"/>
            </w:tcBorders>
            <w:shd w:val="clear" w:color="auto" w:fill="auto"/>
            <w:vAlign w:val="bottom"/>
          </w:tcPr>
          <w:p w14:paraId="548FB131" w14:textId="76E61061" w:rsidR="003B4C8D" w:rsidRPr="00C935A5" w:rsidRDefault="003B4C8D" w:rsidP="003B4C8D">
            <w:pPr>
              <w:spacing w:before="40" w:after="20"/>
              <w:jc w:val="right"/>
              <w:rPr>
                <w:rFonts w:cs="Arial"/>
                <w:sz w:val="18"/>
                <w:szCs w:val="18"/>
              </w:rPr>
            </w:pPr>
            <w:r w:rsidRPr="003B4C8D">
              <w:rPr>
                <w:rFonts w:cs="Arial"/>
                <w:sz w:val="18"/>
                <w:szCs w:val="18"/>
              </w:rPr>
              <w:t>168,846</w:t>
            </w:r>
          </w:p>
        </w:tc>
        <w:tc>
          <w:tcPr>
            <w:tcW w:w="1361" w:type="dxa"/>
            <w:tcBorders>
              <w:top w:val="nil"/>
              <w:left w:val="nil"/>
              <w:bottom w:val="nil"/>
              <w:right w:val="nil"/>
            </w:tcBorders>
            <w:shd w:val="clear" w:color="auto" w:fill="auto"/>
            <w:vAlign w:val="bottom"/>
          </w:tcPr>
          <w:p w14:paraId="278D75E0" w14:textId="730F3EFD" w:rsidR="003B4C8D" w:rsidRPr="00C935A5" w:rsidRDefault="003B4C8D" w:rsidP="003B4C8D">
            <w:pPr>
              <w:spacing w:before="40" w:after="20"/>
              <w:jc w:val="right"/>
              <w:rPr>
                <w:rFonts w:cs="Arial"/>
                <w:sz w:val="18"/>
                <w:szCs w:val="18"/>
              </w:rPr>
            </w:pPr>
            <w:r w:rsidRPr="003B4C8D">
              <w:rPr>
                <w:rFonts w:cs="Arial"/>
                <w:sz w:val="18"/>
                <w:szCs w:val="18"/>
              </w:rPr>
              <w:t>219,276</w:t>
            </w:r>
          </w:p>
        </w:tc>
        <w:tc>
          <w:tcPr>
            <w:tcW w:w="1418" w:type="dxa"/>
            <w:tcBorders>
              <w:top w:val="nil"/>
              <w:left w:val="nil"/>
              <w:bottom w:val="nil"/>
              <w:right w:val="nil"/>
            </w:tcBorders>
            <w:shd w:val="clear" w:color="auto" w:fill="auto"/>
            <w:vAlign w:val="bottom"/>
          </w:tcPr>
          <w:p w14:paraId="78EFDA61" w14:textId="2AF06387" w:rsidR="003B4C8D" w:rsidRPr="00C935A5" w:rsidRDefault="003B4C8D" w:rsidP="003B4C8D">
            <w:pPr>
              <w:spacing w:before="40" w:after="20"/>
              <w:jc w:val="right"/>
              <w:rPr>
                <w:rFonts w:cs="Arial"/>
                <w:sz w:val="18"/>
                <w:szCs w:val="18"/>
              </w:rPr>
            </w:pPr>
            <w:r w:rsidRPr="003B4C8D">
              <w:rPr>
                <w:rFonts w:cs="Arial"/>
                <w:sz w:val="18"/>
                <w:szCs w:val="18"/>
              </w:rPr>
              <w:t>27,623</w:t>
            </w:r>
          </w:p>
        </w:tc>
      </w:tr>
      <w:tr w:rsidR="003B4C8D" w:rsidRPr="003B4C8D" w14:paraId="7170C33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62C2D15" w14:textId="77777777" w:rsidR="003B4C8D" w:rsidRPr="00C935A5" w:rsidRDefault="003B4C8D" w:rsidP="003B4C8D">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vAlign w:val="bottom"/>
          </w:tcPr>
          <w:p w14:paraId="57CA406A" w14:textId="6326F002" w:rsidR="003B4C8D" w:rsidRPr="00C935A5" w:rsidRDefault="003B4C8D" w:rsidP="003B4C8D">
            <w:pPr>
              <w:spacing w:before="40" w:after="20"/>
              <w:jc w:val="right"/>
              <w:rPr>
                <w:rFonts w:cs="Arial"/>
                <w:sz w:val="18"/>
                <w:szCs w:val="18"/>
              </w:rPr>
            </w:pPr>
            <w:r w:rsidRPr="003B4C8D">
              <w:rPr>
                <w:rFonts w:cs="Arial"/>
                <w:sz w:val="18"/>
                <w:szCs w:val="18"/>
              </w:rPr>
              <w:t>1,615,836</w:t>
            </w:r>
          </w:p>
        </w:tc>
        <w:tc>
          <w:tcPr>
            <w:tcW w:w="1361" w:type="dxa"/>
            <w:tcBorders>
              <w:top w:val="nil"/>
              <w:left w:val="nil"/>
              <w:bottom w:val="nil"/>
              <w:right w:val="nil"/>
            </w:tcBorders>
            <w:shd w:val="clear" w:color="auto" w:fill="auto"/>
            <w:vAlign w:val="bottom"/>
          </w:tcPr>
          <w:p w14:paraId="05160EC8" w14:textId="67D25EE1" w:rsidR="003B4C8D" w:rsidRPr="00C935A5" w:rsidRDefault="003B4C8D" w:rsidP="003B4C8D">
            <w:pPr>
              <w:spacing w:before="40" w:after="20"/>
              <w:jc w:val="right"/>
              <w:rPr>
                <w:rFonts w:cs="Arial"/>
                <w:sz w:val="18"/>
                <w:szCs w:val="18"/>
              </w:rPr>
            </w:pPr>
            <w:r w:rsidRPr="003B4C8D">
              <w:rPr>
                <w:rFonts w:cs="Arial"/>
                <w:sz w:val="18"/>
                <w:szCs w:val="18"/>
              </w:rPr>
              <w:t>209,809</w:t>
            </w:r>
          </w:p>
        </w:tc>
        <w:tc>
          <w:tcPr>
            <w:tcW w:w="1361" w:type="dxa"/>
            <w:tcBorders>
              <w:top w:val="nil"/>
              <w:left w:val="nil"/>
              <w:bottom w:val="nil"/>
              <w:right w:val="nil"/>
            </w:tcBorders>
            <w:shd w:val="clear" w:color="auto" w:fill="auto"/>
            <w:vAlign w:val="bottom"/>
          </w:tcPr>
          <w:p w14:paraId="3A41D431" w14:textId="0C8EDBFF" w:rsidR="003B4C8D" w:rsidRPr="00C935A5" w:rsidRDefault="003B4C8D" w:rsidP="003B4C8D">
            <w:pPr>
              <w:spacing w:before="40" w:after="20"/>
              <w:jc w:val="right"/>
              <w:rPr>
                <w:rFonts w:cs="Arial"/>
                <w:sz w:val="18"/>
                <w:szCs w:val="18"/>
              </w:rPr>
            </w:pPr>
            <w:r w:rsidRPr="003B4C8D">
              <w:rPr>
                <w:rFonts w:cs="Arial"/>
                <w:sz w:val="18"/>
                <w:szCs w:val="18"/>
              </w:rPr>
              <w:t>432,114</w:t>
            </w:r>
          </w:p>
        </w:tc>
        <w:tc>
          <w:tcPr>
            <w:tcW w:w="1418" w:type="dxa"/>
            <w:tcBorders>
              <w:top w:val="nil"/>
              <w:left w:val="nil"/>
              <w:bottom w:val="nil"/>
              <w:right w:val="nil"/>
            </w:tcBorders>
            <w:shd w:val="clear" w:color="auto" w:fill="auto"/>
            <w:vAlign w:val="bottom"/>
          </w:tcPr>
          <w:p w14:paraId="0A7624DC" w14:textId="5F9A7B95" w:rsidR="003B4C8D" w:rsidRPr="00C935A5" w:rsidRDefault="003B4C8D" w:rsidP="003B4C8D">
            <w:pPr>
              <w:spacing w:before="40" w:after="20"/>
              <w:jc w:val="right"/>
              <w:rPr>
                <w:rFonts w:cs="Arial"/>
                <w:sz w:val="18"/>
                <w:szCs w:val="18"/>
              </w:rPr>
            </w:pPr>
            <w:r w:rsidRPr="003B4C8D">
              <w:rPr>
                <w:rFonts w:cs="Arial"/>
                <w:sz w:val="18"/>
                <w:szCs w:val="18"/>
              </w:rPr>
              <w:t>30,632</w:t>
            </w:r>
          </w:p>
        </w:tc>
      </w:tr>
      <w:tr w:rsidR="003B4C8D" w:rsidRPr="003B4C8D" w14:paraId="1F19B87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DFE1722" w14:textId="77777777" w:rsidR="003B4C8D" w:rsidRPr="00C935A5" w:rsidRDefault="003B4C8D" w:rsidP="003B4C8D">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vAlign w:val="bottom"/>
          </w:tcPr>
          <w:p w14:paraId="67CA3A75" w14:textId="4483FAF0" w:rsidR="003B4C8D" w:rsidRPr="00C935A5" w:rsidRDefault="003B4C8D" w:rsidP="003B4C8D">
            <w:pPr>
              <w:spacing w:before="40" w:after="20"/>
              <w:jc w:val="right"/>
              <w:rPr>
                <w:rFonts w:cs="Arial"/>
                <w:sz w:val="18"/>
                <w:szCs w:val="18"/>
              </w:rPr>
            </w:pPr>
            <w:r w:rsidRPr="003B4C8D">
              <w:rPr>
                <w:rFonts w:cs="Arial"/>
                <w:sz w:val="18"/>
                <w:szCs w:val="18"/>
              </w:rPr>
              <w:t>1,762,358</w:t>
            </w:r>
          </w:p>
        </w:tc>
        <w:tc>
          <w:tcPr>
            <w:tcW w:w="1361" w:type="dxa"/>
            <w:tcBorders>
              <w:top w:val="nil"/>
              <w:left w:val="nil"/>
              <w:bottom w:val="nil"/>
              <w:right w:val="nil"/>
            </w:tcBorders>
            <w:shd w:val="clear" w:color="auto" w:fill="auto"/>
            <w:vAlign w:val="bottom"/>
          </w:tcPr>
          <w:p w14:paraId="543182CE" w14:textId="163EB40A" w:rsidR="003B4C8D" w:rsidRPr="00C935A5" w:rsidRDefault="003B4C8D" w:rsidP="003B4C8D">
            <w:pPr>
              <w:spacing w:before="40" w:after="20"/>
              <w:jc w:val="right"/>
              <w:rPr>
                <w:rFonts w:cs="Arial"/>
                <w:sz w:val="18"/>
                <w:szCs w:val="18"/>
              </w:rPr>
            </w:pPr>
            <w:r w:rsidRPr="003B4C8D">
              <w:rPr>
                <w:rFonts w:cs="Arial"/>
                <w:sz w:val="18"/>
                <w:szCs w:val="18"/>
              </w:rPr>
              <w:t>204,972</w:t>
            </w:r>
          </w:p>
        </w:tc>
        <w:tc>
          <w:tcPr>
            <w:tcW w:w="1361" w:type="dxa"/>
            <w:tcBorders>
              <w:top w:val="nil"/>
              <w:left w:val="nil"/>
              <w:bottom w:val="nil"/>
              <w:right w:val="nil"/>
            </w:tcBorders>
            <w:shd w:val="clear" w:color="auto" w:fill="auto"/>
            <w:vAlign w:val="bottom"/>
          </w:tcPr>
          <w:p w14:paraId="0A73ECAF" w14:textId="7E8D97DB" w:rsidR="003B4C8D" w:rsidRPr="00C935A5" w:rsidRDefault="003B4C8D" w:rsidP="003B4C8D">
            <w:pPr>
              <w:spacing w:before="40" w:after="20"/>
              <w:jc w:val="right"/>
              <w:rPr>
                <w:rFonts w:cs="Arial"/>
                <w:sz w:val="18"/>
                <w:szCs w:val="18"/>
              </w:rPr>
            </w:pPr>
            <w:r w:rsidRPr="003B4C8D">
              <w:rPr>
                <w:rFonts w:cs="Arial"/>
                <w:sz w:val="18"/>
                <w:szCs w:val="18"/>
              </w:rPr>
              <w:t>202,874</w:t>
            </w:r>
          </w:p>
        </w:tc>
        <w:tc>
          <w:tcPr>
            <w:tcW w:w="1418" w:type="dxa"/>
            <w:tcBorders>
              <w:top w:val="nil"/>
              <w:left w:val="nil"/>
              <w:bottom w:val="nil"/>
              <w:right w:val="nil"/>
            </w:tcBorders>
            <w:shd w:val="clear" w:color="auto" w:fill="auto"/>
            <w:vAlign w:val="bottom"/>
          </w:tcPr>
          <w:p w14:paraId="1C4BB2DE" w14:textId="19079D8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09D86B4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8C610C2" w14:textId="77777777" w:rsidR="003B4C8D" w:rsidRPr="00C935A5" w:rsidRDefault="003B4C8D" w:rsidP="003B4C8D">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vAlign w:val="bottom"/>
          </w:tcPr>
          <w:p w14:paraId="217DBB6B" w14:textId="543400C4" w:rsidR="003B4C8D" w:rsidRPr="00C935A5" w:rsidRDefault="003B4C8D" w:rsidP="003B4C8D">
            <w:pPr>
              <w:spacing w:before="40" w:after="20"/>
              <w:jc w:val="right"/>
              <w:rPr>
                <w:rFonts w:cs="Arial"/>
                <w:sz w:val="18"/>
                <w:szCs w:val="18"/>
              </w:rPr>
            </w:pPr>
            <w:r w:rsidRPr="003B4C8D">
              <w:rPr>
                <w:rFonts w:cs="Arial"/>
                <w:sz w:val="18"/>
                <w:szCs w:val="18"/>
              </w:rPr>
              <w:t>2,036,175</w:t>
            </w:r>
          </w:p>
        </w:tc>
        <w:tc>
          <w:tcPr>
            <w:tcW w:w="1361" w:type="dxa"/>
            <w:tcBorders>
              <w:top w:val="nil"/>
              <w:left w:val="nil"/>
              <w:bottom w:val="nil"/>
              <w:right w:val="nil"/>
            </w:tcBorders>
            <w:shd w:val="clear" w:color="auto" w:fill="auto"/>
            <w:vAlign w:val="bottom"/>
          </w:tcPr>
          <w:p w14:paraId="6F8BC2A6" w14:textId="6A0E312C" w:rsidR="003B4C8D" w:rsidRPr="00C935A5" w:rsidRDefault="003B4C8D" w:rsidP="003B4C8D">
            <w:pPr>
              <w:spacing w:before="40" w:after="20"/>
              <w:jc w:val="right"/>
              <w:rPr>
                <w:rFonts w:cs="Arial"/>
                <w:sz w:val="18"/>
                <w:szCs w:val="18"/>
              </w:rPr>
            </w:pPr>
            <w:r w:rsidRPr="003B4C8D">
              <w:rPr>
                <w:rFonts w:cs="Arial"/>
                <w:sz w:val="18"/>
                <w:szCs w:val="18"/>
              </w:rPr>
              <w:t>1,260,573</w:t>
            </w:r>
          </w:p>
        </w:tc>
        <w:tc>
          <w:tcPr>
            <w:tcW w:w="1361" w:type="dxa"/>
            <w:tcBorders>
              <w:top w:val="nil"/>
              <w:left w:val="nil"/>
              <w:bottom w:val="nil"/>
              <w:right w:val="nil"/>
            </w:tcBorders>
            <w:shd w:val="clear" w:color="auto" w:fill="auto"/>
            <w:vAlign w:val="bottom"/>
          </w:tcPr>
          <w:p w14:paraId="5FB73EC8" w14:textId="3D815A3F" w:rsidR="003B4C8D" w:rsidRPr="00C935A5" w:rsidRDefault="003B4C8D" w:rsidP="003B4C8D">
            <w:pPr>
              <w:spacing w:before="40" w:after="20"/>
              <w:jc w:val="right"/>
              <w:rPr>
                <w:rFonts w:cs="Arial"/>
                <w:sz w:val="18"/>
                <w:szCs w:val="18"/>
              </w:rPr>
            </w:pPr>
            <w:r w:rsidRPr="003B4C8D">
              <w:rPr>
                <w:rFonts w:cs="Arial"/>
                <w:sz w:val="18"/>
                <w:szCs w:val="18"/>
              </w:rPr>
              <w:t>1,645,394</w:t>
            </w:r>
          </w:p>
        </w:tc>
        <w:tc>
          <w:tcPr>
            <w:tcW w:w="1418" w:type="dxa"/>
            <w:tcBorders>
              <w:top w:val="nil"/>
              <w:left w:val="nil"/>
              <w:bottom w:val="nil"/>
              <w:right w:val="nil"/>
            </w:tcBorders>
            <w:shd w:val="clear" w:color="auto" w:fill="auto"/>
            <w:vAlign w:val="bottom"/>
          </w:tcPr>
          <w:p w14:paraId="13F06ED4" w14:textId="267006FE" w:rsidR="003B4C8D" w:rsidRPr="00C935A5" w:rsidRDefault="003B4C8D" w:rsidP="003B4C8D">
            <w:pPr>
              <w:spacing w:before="40" w:after="20"/>
              <w:jc w:val="right"/>
              <w:rPr>
                <w:rFonts w:cs="Arial"/>
                <w:sz w:val="18"/>
                <w:szCs w:val="18"/>
              </w:rPr>
            </w:pPr>
            <w:r w:rsidRPr="003B4C8D">
              <w:rPr>
                <w:rFonts w:cs="Arial"/>
                <w:sz w:val="18"/>
                <w:szCs w:val="18"/>
              </w:rPr>
              <w:t>1,317,094</w:t>
            </w:r>
          </w:p>
        </w:tc>
      </w:tr>
      <w:tr w:rsidR="003B4C8D" w:rsidRPr="003B4C8D" w14:paraId="1EB5EBE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E980F01" w14:textId="77777777" w:rsidR="003B4C8D" w:rsidRPr="00C935A5" w:rsidRDefault="003B4C8D" w:rsidP="003B4C8D">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vAlign w:val="bottom"/>
          </w:tcPr>
          <w:p w14:paraId="3A848A81" w14:textId="32C90B87" w:rsidR="003B4C8D" w:rsidRPr="00C935A5" w:rsidRDefault="003B4C8D" w:rsidP="003B4C8D">
            <w:pPr>
              <w:spacing w:before="40" w:after="20"/>
              <w:jc w:val="right"/>
              <w:rPr>
                <w:rFonts w:cs="Arial"/>
                <w:sz w:val="18"/>
                <w:szCs w:val="18"/>
              </w:rPr>
            </w:pPr>
            <w:r w:rsidRPr="003B4C8D">
              <w:rPr>
                <w:rFonts w:cs="Arial"/>
                <w:sz w:val="18"/>
                <w:szCs w:val="18"/>
              </w:rPr>
              <w:t>4,373,133</w:t>
            </w:r>
          </w:p>
        </w:tc>
        <w:tc>
          <w:tcPr>
            <w:tcW w:w="1361" w:type="dxa"/>
            <w:tcBorders>
              <w:top w:val="nil"/>
              <w:left w:val="nil"/>
              <w:bottom w:val="nil"/>
              <w:right w:val="nil"/>
            </w:tcBorders>
            <w:shd w:val="clear" w:color="auto" w:fill="auto"/>
            <w:vAlign w:val="bottom"/>
          </w:tcPr>
          <w:p w14:paraId="09C25B59" w14:textId="65CBF7EF" w:rsidR="003B4C8D" w:rsidRPr="00C935A5" w:rsidRDefault="003B4C8D" w:rsidP="003B4C8D">
            <w:pPr>
              <w:spacing w:before="40" w:after="20"/>
              <w:jc w:val="right"/>
              <w:rPr>
                <w:rFonts w:cs="Arial"/>
                <w:sz w:val="18"/>
                <w:szCs w:val="18"/>
              </w:rPr>
            </w:pPr>
            <w:r w:rsidRPr="003B4C8D">
              <w:rPr>
                <w:rFonts w:cs="Arial"/>
                <w:sz w:val="18"/>
                <w:szCs w:val="18"/>
              </w:rPr>
              <w:t>875,592</w:t>
            </w:r>
          </w:p>
        </w:tc>
        <w:tc>
          <w:tcPr>
            <w:tcW w:w="1361" w:type="dxa"/>
            <w:tcBorders>
              <w:top w:val="nil"/>
              <w:left w:val="nil"/>
              <w:bottom w:val="nil"/>
              <w:right w:val="nil"/>
            </w:tcBorders>
            <w:shd w:val="clear" w:color="auto" w:fill="auto"/>
            <w:vAlign w:val="bottom"/>
          </w:tcPr>
          <w:p w14:paraId="003708B4" w14:textId="5CF36703" w:rsidR="003B4C8D" w:rsidRPr="00C935A5" w:rsidRDefault="003B4C8D" w:rsidP="003B4C8D">
            <w:pPr>
              <w:spacing w:before="40" w:after="20"/>
              <w:jc w:val="right"/>
              <w:rPr>
                <w:rFonts w:cs="Arial"/>
                <w:sz w:val="18"/>
                <w:szCs w:val="18"/>
              </w:rPr>
            </w:pPr>
            <w:r w:rsidRPr="003B4C8D">
              <w:rPr>
                <w:rFonts w:cs="Arial"/>
                <w:sz w:val="18"/>
                <w:szCs w:val="18"/>
              </w:rPr>
              <w:t>1,187,582</w:t>
            </w:r>
          </w:p>
        </w:tc>
        <w:tc>
          <w:tcPr>
            <w:tcW w:w="1418" w:type="dxa"/>
            <w:tcBorders>
              <w:top w:val="nil"/>
              <w:left w:val="nil"/>
              <w:bottom w:val="nil"/>
              <w:right w:val="nil"/>
            </w:tcBorders>
            <w:shd w:val="clear" w:color="auto" w:fill="auto"/>
            <w:vAlign w:val="bottom"/>
          </w:tcPr>
          <w:p w14:paraId="5A558AAD" w14:textId="00C3BA1B" w:rsidR="003B4C8D" w:rsidRPr="00C935A5" w:rsidRDefault="003B4C8D" w:rsidP="003B4C8D">
            <w:pPr>
              <w:spacing w:before="40" w:after="20"/>
              <w:jc w:val="right"/>
              <w:rPr>
                <w:rFonts w:cs="Arial"/>
                <w:sz w:val="18"/>
                <w:szCs w:val="18"/>
              </w:rPr>
            </w:pPr>
            <w:r w:rsidRPr="003B4C8D">
              <w:rPr>
                <w:rFonts w:cs="Arial"/>
                <w:sz w:val="18"/>
                <w:szCs w:val="18"/>
              </w:rPr>
              <w:t>122,496</w:t>
            </w:r>
          </w:p>
        </w:tc>
      </w:tr>
      <w:tr w:rsidR="003B4C8D" w:rsidRPr="003B4C8D" w14:paraId="1544361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428226F" w14:textId="77777777" w:rsidR="003B4C8D" w:rsidRPr="00C935A5" w:rsidRDefault="003B4C8D" w:rsidP="003B4C8D">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vAlign w:val="bottom"/>
          </w:tcPr>
          <w:p w14:paraId="52BDDF87" w14:textId="6FC75361" w:rsidR="003B4C8D" w:rsidRPr="00C935A5" w:rsidRDefault="003B4C8D" w:rsidP="003B4C8D">
            <w:pPr>
              <w:spacing w:before="40" w:after="20"/>
              <w:jc w:val="right"/>
              <w:rPr>
                <w:rFonts w:cs="Arial"/>
                <w:sz w:val="18"/>
                <w:szCs w:val="18"/>
              </w:rPr>
            </w:pPr>
            <w:r w:rsidRPr="003B4C8D">
              <w:rPr>
                <w:rFonts w:cs="Arial"/>
                <w:sz w:val="18"/>
                <w:szCs w:val="18"/>
              </w:rPr>
              <w:t>3,195,245</w:t>
            </w:r>
          </w:p>
        </w:tc>
        <w:tc>
          <w:tcPr>
            <w:tcW w:w="1361" w:type="dxa"/>
            <w:tcBorders>
              <w:top w:val="nil"/>
              <w:left w:val="nil"/>
              <w:bottom w:val="nil"/>
              <w:right w:val="nil"/>
            </w:tcBorders>
            <w:shd w:val="clear" w:color="auto" w:fill="auto"/>
            <w:vAlign w:val="bottom"/>
          </w:tcPr>
          <w:p w14:paraId="59352AC3" w14:textId="4CD6AB92" w:rsidR="003B4C8D" w:rsidRPr="00C935A5" w:rsidRDefault="003B4C8D" w:rsidP="003B4C8D">
            <w:pPr>
              <w:spacing w:before="40" w:after="20"/>
              <w:jc w:val="right"/>
              <w:rPr>
                <w:rFonts w:cs="Arial"/>
                <w:sz w:val="18"/>
                <w:szCs w:val="18"/>
              </w:rPr>
            </w:pPr>
            <w:r w:rsidRPr="003B4C8D">
              <w:rPr>
                <w:rFonts w:cs="Arial"/>
                <w:sz w:val="18"/>
                <w:szCs w:val="18"/>
              </w:rPr>
              <w:t>920,390</w:t>
            </w:r>
          </w:p>
        </w:tc>
        <w:tc>
          <w:tcPr>
            <w:tcW w:w="1361" w:type="dxa"/>
            <w:tcBorders>
              <w:top w:val="nil"/>
              <w:left w:val="nil"/>
              <w:bottom w:val="nil"/>
              <w:right w:val="nil"/>
            </w:tcBorders>
            <w:shd w:val="clear" w:color="auto" w:fill="auto"/>
            <w:vAlign w:val="bottom"/>
          </w:tcPr>
          <w:p w14:paraId="67B66A2E" w14:textId="6280E4AA" w:rsidR="003B4C8D" w:rsidRPr="00C935A5" w:rsidRDefault="003B4C8D" w:rsidP="003B4C8D">
            <w:pPr>
              <w:spacing w:before="40" w:after="20"/>
              <w:jc w:val="right"/>
              <w:rPr>
                <w:rFonts w:cs="Arial"/>
                <w:sz w:val="18"/>
                <w:szCs w:val="18"/>
              </w:rPr>
            </w:pPr>
            <w:r w:rsidRPr="003B4C8D">
              <w:rPr>
                <w:rFonts w:cs="Arial"/>
                <w:sz w:val="18"/>
                <w:szCs w:val="18"/>
              </w:rPr>
              <w:t>1,456,911</w:t>
            </w:r>
          </w:p>
        </w:tc>
        <w:tc>
          <w:tcPr>
            <w:tcW w:w="1418" w:type="dxa"/>
            <w:tcBorders>
              <w:top w:val="nil"/>
              <w:left w:val="nil"/>
              <w:bottom w:val="nil"/>
              <w:right w:val="nil"/>
            </w:tcBorders>
            <w:shd w:val="clear" w:color="auto" w:fill="auto"/>
            <w:vAlign w:val="bottom"/>
          </w:tcPr>
          <w:p w14:paraId="5C1463C4" w14:textId="05D14BCB" w:rsidR="003B4C8D" w:rsidRPr="00C935A5" w:rsidRDefault="003B4C8D" w:rsidP="003B4C8D">
            <w:pPr>
              <w:spacing w:before="40" w:after="20"/>
              <w:jc w:val="right"/>
              <w:rPr>
                <w:rFonts w:cs="Arial"/>
                <w:sz w:val="18"/>
                <w:szCs w:val="18"/>
              </w:rPr>
            </w:pPr>
            <w:r w:rsidRPr="003B4C8D">
              <w:rPr>
                <w:rFonts w:cs="Arial"/>
                <w:sz w:val="18"/>
                <w:szCs w:val="18"/>
              </w:rPr>
              <w:t>1,561,772</w:t>
            </w:r>
          </w:p>
        </w:tc>
      </w:tr>
      <w:tr w:rsidR="003B4C8D" w:rsidRPr="003B4C8D" w14:paraId="5865163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4DCBD31" w14:textId="77777777" w:rsidR="003B4C8D" w:rsidRPr="00C935A5" w:rsidRDefault="003B4C8D" w:rsidP="003B4C8D">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vAlign w:val="bottom"/>
          </w:tcPr>
          <w:p w14:paraId="5352E5A7" w14:textId="49554BCA" w:rsidR="003B4C8D" w:rsidRPr="00C935A5" w:rsidRDefault="003B4C8D" w:rsidP="003B4C8D">
            <w:pPr>
              <w:spacing w:before="40" w:after="20"/>
              <w:jc w:val="right"/>
              <w:rPr>
                <w:rFonts w:cs="Arial"/>
                <w:sz w:val="18"/>
                <w:szCs w:val="18"/>
              </w:rPr>
            </w:pPr>
            <w:r w:rsidRPr="003B4C8D">
              <w:rPr>
                <w:rFonts w:cs="Arial"/>
                <w:sz w:val="18"/>
                <w:szCs w:val="18"/>
              </w:rPr>
              <w:t>819,006</w:t>
            </w:r>
          </w:p>
        </w:tc>
        <w:tc>
          <w:tcPr>
            <w:tcW w:w="1361" w:type="dxa"/>
            <w:tcBorders>
              <w:top w:val="nil"/>
              <w:left w:val="nil"/>
              <w:bottom w:val="nil"/>
              <w:right w:val="nil"/>
            </w:tcBorders>
            <w:shd w:val="clear" w:color="auto" w:fill="auto"/>
            <w:vAlign w:val="bottom"/>
          </w:tcPr>
          <w:p w14:paraId="2E412464" w14:textId="68496231" w:rsidR="003B4C8D" w:rsidRPr="00C935A5" w:rsidRDefault="003B4C8D" w:rsidP="003B4C8D">
            <w:pPr>
              <w:spacing w:before="40" w:after="20"/>
              <w:jc w:val="right"/>
              <w:rPr>
                <w:rFonts w:cs="Arial"/>
                <w:sz w:val="18"/>
                <w:szCs w:val="18"/>
              </w:rPr>
            </w:pPr>
            <w:r w:rsidRPr="003B4C8D">
              <w:rPr>
                <w:rFonts w:cs="Arial"/>
                <w:sz w:val="18"/>
                <w:szCs w:val="18"/>
              </w:rPr>
              <w:t>285,698</w:t>
            </w:r>
          </w:p>
        </w:tc>
        <w:tc>
          <w:tcPr>
            <w:tcW w:w="1361" w:type="dxa"/>
            <w:tcBorders>
              <w:top w:val="nil"/>
              <w:left w:val="nil"/>
              <w:bottom w:val="nil"/>
              <w:right w:val="nil"/>
            </w:tcBorders>
            <w:shd w:val="clear" w:color="auto" w:fill="auto"/>
            <w:vAlign w:val="bottom"/>
          </w:tcPr>
          <w:p w14:paraId="141DD950" w14:textId="6248DB86" w:rsidR="003B4C8D" w:rsidRPr="00C935A5" w:rsidRDefault="003B4C8D" w:rsidP="003B4C8D">
            <w:pPr>
              <w:spacing w:before="40" w:after="20"/>
              <w:jc w:val="right"/>
              <w:rPr>
                <w:rFonts w:cs="Arial"/>
                <w:sz w:val="18"/>
                <w:szCs w:val="18"/>
              </w:rPr>
            </w:pPr>
            <w:r w:rsidRPr="003B4C8D">
              <w:rPr>
                <w:rFonts w:cs="Arial"/>
                <w:sz w:val="18"/>
                <w:szCs w:val="18"/>
              </w:rPr>
              <w:t>98,815</w:t>
            </w:r>
          </w:p>
        </w:tc>
        <w:tc>
          <w:tcPr>
            <w:tcW w:w="1418" w:type="dxa"/>
            <w:tcBorders>
              <w:top w:val="nil"/>
              <w:left w:val="nil"/>
              <w:bottom w:val="nil"/>
              <w:right w:val="nil"/>
            </w:tcBorders>
            <w:shd w:val="clear" w:color="auto" w:fill="auto"/>
            <w:vAlign w:val="bottom"/>
          </w:tcPr>
          <w:p w14:paraId="58268264" w14:textId="201A88D6" w:rsidR="003B4C8D" w:rsidRPr="00C935A5" w:rsidRDefault="003B4C8D" w:rsidP="003B4C8D">
            <w:pPr>
              <w:spacing w:before="40" w:after="20"/>
              <w:jc w:val="right"/>
              <w:rPr>
                <w:rFonts w:cs="Arial"/>
                <w:sz w:val="18"/>
                <w:szCs w:val="18"/>
              </w:rPr>
            </w:pPr>
            <w:r w:rsidRPr="003B4C8D">
              <w:rPr>
                <w:rFonts w:cs="Arial"/>
                <w:sz w:val="18"/>
                <w:szCs w:val="18"/>
              </w:rPr>
              <w:t>29,956</w:t>
            </w:r>
          </w:p>
        </w:tc>
      </w:tr>
      <w:tr w:rsidR="003B4C8D" w:rsidRPr="003B4C8D" w14:paraId="06BC58F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912E8D1" w14:textId="77777777" w:rsidR="003B4C8D" w:rsidRPr="00C935A5" w:rsidRDefault="003B4C8D" w:rsidP="003B4C8D">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vAlign w:val="bottom"/>
          </w:tcPr>
          <w:p w14:paraId="257A7EC8" w14:textId="35003576" w:rsidR="003B4C8D" w:rsidRPr="00C935A5" w:rsidRDefault="003B4C8D" w:rsidP="003B4C8D">
            <w:pPr>
              <w:spacing w:before="40" w:after="20"/>
              <w:jc w:val="right"/>
              <w:rPr>
                <w:rFonts w:cs="Arial"/>
                <w:sz w:val="18"/>
                <w:szCs w:val="18"/>
              </w:rPr>
            </w:pPr>
            <w:r w:rsidRPr="003B4C8D">
              <w:rPr>
                <w:rFonts w:cs="Arial"/>
                <w:sz w:val="18"/>
                <w:szCs w:val="18"/>
              </w:rPr>
              <w:t>2,155,245</w:t>
            </w:r>
          </w:p>
        </w:tc>
        <w:tc>
          <w:tcPr>
            <w:tcW w:w="1361" w:type="dxa"/>
            <w:tcBorders>
              <w:top w:val="nil"/>
              <w:left w:val="nil"/>
              <w:bottom w:val="nil"/>
              <w:right w:val="nil"/>
            </w:tcBorders>
            <w:shd w:val="clear" w:color="auto" w:fill="auto"/>
            <w:vAlign w:val="bottom"/>
          </w:tcPr>
          <w:p w14:paraId="675E84DD" w14:textId="640FC0CA" w:rsidR="003B4C8D" w:rsidRPr="00C935A5" w:rsidRDefault="003B4C8D" w:rsidP="003B4C8D">
            <w:pPr>
              <w:spacing w:before="40" w:after="20"/>
              <w:jc w:val="right"/>
              <w:rPr>
                <w:rFonts w:cs="Arial"/>
                <w:sz w:val="18"/>
                <w:szCs w:val="18"/>
              </w:rPr>
            </w:pPr>
            <w:r w:rsidRPr="003B4C8D">
              <w:rPr>
                <w:rFonts w:cs="Arial"/>
                <w:sz w:val="18"/>
                <w:szCs w:val="18"/>
              </w:rPr>
              <w:t>768,678</w:t>
            </w:r>
          </w:p>
        </w:tc>
        <w:tc>
          <w:tcPr>
            <w:tcW w:w="1361" w:type="dxa"/>
            <w:tcBorders>
              <w:top w:val="nil"/>
              <w:left w:val="nil"/>
              <w:bottom w:val="nil"/>
              <w:right w:val="nil"/>
            </w:tcBorders>
            <w:shd w:val="clear" w:color="auto" w:fill="auto"/>
            <w:vAlign w:val="bottom"/>
          </w:tcPr>
          <w:p w14:paraId="301BF3B1" w14:textId="4B63E5D1" w:rsidR="003B4C8D" w:rsidRPr="00C935A5" w:rsidRDefault="003B4C8D" w:rsidP="003B4C8D">
            <w:pPr>
              <w:spacing w:before="40" w:after="20"/>
              <w:jc w:val="right"/>
              <w:rPr>
                <w:rFonts w:cs="Arial"/>
                <w:sz w:val="18"/>
                <w:szCs w:val="18"/>
              </w:rPr>
            </w:pPr>
            <w:r w:rsidRPr="003B4C8D">
              <w:rPr>
                <w:rFonts w:cs="Arial"/>
                <w:sz w:val="18"/>
                <w:szCs w:val="18"/>
              </w:rPr>
              <w:t>711,372</w:t>
            </w:r>
          </w:p>
        </w:tc>
        <w:tc>
          <w:tcPr>
            <w:tcW w:w="1418" w:type="dxa"/>
            <w:tcBorders>
              <w:top w:val="nil"/>
              <w:left w:val="nil"/>
              <w:bottom w:val="nil"/>
              <w:right w:val="nil"/>
            </w:tcBorders>
            <w:shd w:val="clear" w:color="auto" w:fill="auto"/>
            <w:vAlign w:val="bottom"/>
          </w:tcPr>
          <w:p w14:paraId="3B60AC3C" w14:textId="527453FF" w:rsidR="003B4C8D" w:rsidRPr="00C935A5" w:rsidRDefault="003B4C8D" w:rsidP="003B4C8D">
            <w:pPr>
              <w:spacing w:before="40" w:after="20"/>
              <w:jc w:val="right"/>
              <w:rPr>
                <w:rFonts w:cs="Arial"/>
                <w:sz w:val="18"/>
                <w:szCs w:val="18"/>
              </w:rPr>
            </w:pPr>
            <w:r w:rsidRPr="003B4C8D">
              <w:rPr>
                <w:rFonts w:cs="Arial"/>
                <w:sz w:val="18"/>
                <w:szCs w:val="18"/>
              </w:rPr>
              <w:t>936,330</w:t>
            </w:r>
          </w:p>
        </w:tc>
      </w:tr>
      <w:tr w:rsidR="003B4C8D" w:rsidRPr="003B4C8D" w14:paraId="110CEA9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2AD7CB5" w14:textId="77777777" w:rsidR="003B4C8D" w:rsidRPr="00C935A5" w:rsidRDefault="003B4C8D" w:rsidP="003B4C8D">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vAlign w:val="bottom"/>
          </w:tcPr>
          <w:p w14:paraId="5495ED17" w14:textId="53C74C01" w:rsidR="003B4C8D" w:rsidRPr="00C935A5" w:rsidRDefault="003B4C8D" w:rsidP="003B4C8D">
            <w:pPr>
              <w:spacing w:before="40" w:after="20"/>
              <w:jc w:val="right"/>
              <w:rPr>
                <w:rFonts w:cs="Arial"/>
                <w:sz w:val="18"/>
                <w:szCs w:val="18"/>
              </w:rPr>
            </w:pPr>
            <w:r w:rsidRPr="003B4C8D">
              <w:rPr>
                <w:rFonts w:cs="Arial"/>
                <w:sz w:val="18"/>
                <w:szCs w:val="18"/>
              </w:rPr>
              <w:t>1,390,706</w:t>
            </w:r>
          </w:p>
        </w:tc>
        <w:tc>
          <w:tcPr>
            <w:tcW w:w="1361" w:type="dxa"/>
            <w:tcBorders>
              <w:top w:val="nil"/>
              <w:left w:val="nil"/>
              <w:bottom w:val="nil"/>
              <w:right w:val="nil"/>
            </w:tcBorders>
            <w:shd w:val="clear" w:color="auto" w:fill="auto"/>
            <w:vAlign w:val="bottom"/>
          </w:tcPr>
          <w:p w14:paraId="16B5742F" w14:textId="1FBBB18F" w:rsidR="003B4C8D" w:rsidRPr="00C935A5" w:rsidRDefault="003B4C8D" w:rsidP="003B4C8D">
            <w:pPr>
              <w:spacing w:before="40" w:after="20"/>
              <w:jc w:val="right"/>
              <w:rPr>
                <w:rFonts w:cs="Arial"/>
                <w:sz w:val="18"/>
                <w:szCs w:val="18"/>
              </w:rPr>
            </w:pPr>
            <w:r w:rsidRPr="003B4C8D">
              <w:rPr>
                <w:rFonts w:cs="Arial"/>
                <w:sz w:val="18"/>
                <w:szCs w:val="18"/>
              </w:rPr>
              <w:t>244,547</w:t>
            </w:r>
          </w:p>
        </w:tc>
        <w:tc>
          <w:tcPr>
            <w:tcW w:w="1361" w:type="dxa"/>
            <w:tcBorders>
              <w:top w:val="nil"/>
              <w:left w:val="nil"/>
              <w:bottom w:val="nil"/>
              <w:right w:val="nil"/>
            </w:tcBorders>
            <w:shd w:val="clear" w:color="auto" w:fill="auto"/>
            <w:vAlign w:val="bottom"/>
          </w:tcPr>
          <w:p w14:paraId="4A36FDF9" w14:textId="7E9783B3" w:rsidR="003B4C8D" w:rsidRPr="00C935A5" w:rsidRDefault="003B4C8D" w:rsidP="003B4C8D">
            <w:pPr>
              <w:spacing w:before="40" w:after="20"/>
              <w:jc w:val="right"/>
              <w:rPr>
                <w:rFonts w:cs="Arial"/>
                <w:sz w:val="18"/>
                <w:szCs w:val="18"/>
              </w:rPr>
            </w:pPr>
            <w:r w:rsidRPr="003B4C8D">
              <w:rPr>
                <w:rFonts w:cs="Arial"/>
                <w:sz w:val="18"/>
                <w:szCs w:val="18"/>
              </w:rPr>
              <w:t>519,648</w:t>
            </w:r>
          </w:p>
        </w:tc>
        <w:tc>
          <w:tcPr>
            <w:tcW w:w="1418" w:type="dxa"/>
            <w:tcBorders>
              <w:top w:val="nil"/>
              <w:left w:val="nil"/>
              <w:bottom w:val="nil"/>
              <w:right w:val="nil"/>
            </w:tcBorders>
            <w:shd w:val="clear" w:color="auto" w:fill="auto"/>
            <w:vAlign w:val="bottom"/>
          </w:tcPr>
          <w:p w14:paraId="3ABA1D90" w14:textId="15A4788B" w:rsidR="003B4C8D" w:rsidRPr="00C935A5" w:rsidRDefault="003B4C8D" w:rsidP="003B4C8D">
            <w:pPr>
              <w:spacing w:before="40" w:after="20"/>
              <w:jc w:val="right"/>
              <w:rPr>
                <w:rFonts w:cs="Arial"/>
                <w:sz w:val="18"/>
                <w:szCs w:val="18"/>
              </w:rPr>
            </w:pPr>
            <w:r w:rsidRPr="003B4C8D">
              <w:rPr>
                <w:rFonts w:cs="Arial"/>
                <w:sz w:val="18"/>
                <w:szCs w:val="18"/>
              </w:rPr>
              <w:t>377,748</w:t>
            </w:r>
          </w:p>
        </w:tc>
      </w:tr>
      <w:tr w:rsidR="003B4C8D" w:rsidRPr="003B4C8D" w14:paraId="148BC11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78F7A91" w14:textId="77777777" w:rsidR="003B4C8D" w:rsidRPr="00C935A5" w:rsidRDefault="003B4C8D" w:rsidP="003B4C8D">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vAlign w:val="bottom"/>
          </w:tcPr>
          <w:p w14:paraId="165DE7DE" w14:textId="61B1328D" w:rsidR="003B4C8D" w:rsidRPr="00C935A5" w:rsidRDefault="003B4C8D" w:rsidP="003B4C8D">
            <w:pPr>
              <w:spacing w:before="40" w:after="20"/>
              <w:jc w:val="right"/>
              <w:rPr>
                <w:rFonts w:cs="Arial"/>
                <w:sz w:val="18"/>
                <w:szCs w:val="18"/>
              </w:rPr>
            </w:pPr>
            <w:r w:rsidRPr="003B4C8D">
              <w:rPr>
                <w:rFonts w:cs="Arial"/>
                <w:sz w:val="18"/>
                <w:szCs w:val="18"/>
              </w:rPr>
              <w:t>2,447,642</w:t>
            </w:r>
          </w:p>
        </w:tc>
        <w:tc>
          <w:tcPr>
            <w:tcW w:w="1361" w:type="dxa"/>
            <w:tcBorders>
              <w:top w:val="nil"/>
              <w:left w:val="nil"/>
              <w:bottom w:val="nil"/>
              <w:right w:val="nil"/>
            </w:tcBorders>
            <w:shd w:val="clear" w:color="auto" w:fill="auto"/>
            <w:vAlign w:val="bottom"/>
          </w:tcPr>
          <w:p w14:paraId="2B94E54C" w14:textId="65ED450E" w:rsidR="003B4C8D" w:rsidRPr="00C935A5" w:rsidRDefault="003B4C8D" w:rsidP="003B4C8D">
            <w:pPr>
              <w:spacing w:before="40" w:after="20"/>
              <w:jc w:val="right"/>
              <w:rPr>
                <w:rFonts w:cs="Arial"/>
                <w:sz w:val="18"/>
                <w:szCs w:val="18"/>
              </w:rPr>
            </w:pPr>
            <w:r w:rsidRPr="003B4C8D">
              <w:rPr>
                <w:rFonts w:cs="Arial"/>
                <w:sz w:val="18"/>
                <w:szCs w:val="18"/>
              </w:rPr>
              <w:t>113,256</w:t>
            </w:r>
          </w:p>
        </w:tc>
        <w:tc>
          <w:tcPr>
            <w:tcW w:w="1361" w:type="dxa"/>
            <w:tcBorders>
              <w:top w:val="nil"/>
              <w:left w:val="nil"/>
              <w:bottom w:val="nil"/>
              <w:right w:val="nil"/>
            </w:tcBorders>
            <w:shd w:val="clear" w:color="auto" w:fill="auto"/>
            <w:vAlign w:val="bottom"/>
          </w:tcPr>
          <w:p w14:paraId="0A2D708D" w14:textId="5A7F1143" w:rsidR="003B4C8D" w:rsidRPr="00C935A5" w:rsidRDefault="003B4C8D" w:rsidP="003B4C8D">
            <w:pPr>
              <w:spacing w:before="40" w:after="20"/>
              <w:jc w:val="right"/>
              <w:rPr>
                <w:rFonts w:cs="Arial"/>
                <w:sz w:val="18"/>
                <w:szCs w:val="18"/>
              </w:rPr>
            </w:pPr>
            <w:r w:rsidRPr="003B4C8D">
              <w:rPr>
                <w:rFonts w:cs="Arial"/>
                <w:sz w:val="18"/>
                <w:szCs w:val="18"/>
              </w:rPr>
              <w:t>130,896</w:t>
            </w:r>
          </w:p>
        </w:tc>
        <w:tc>
          <w:tcPr>
            <w:tcW w:w="1418" w:type="dxa"/>
            <w:tcBorders>
              <w:top w:val="nil"/>
              <w:left w:val="nil"/>
              <w:bottom w:val="nil"/>
              <w:right w:val="nil"/>
            </w:tcBorders>
            <w:shd w:val="clear" w:color="auto" w:fill="auto"/>
            <w:vAlign w:val="bottom"/>
          </w:tcPr>
          <w:p w14:paraId="0C437FD5" w14:textId="57C615C0"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6F2651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07C0186" w14:textId="77777777" w:rsidR="003B4C8D" w:rsidRPr="00C935A5" w:rsidRDefault="003B4C8D" w:rsidP="003B4C8D">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vAlign w:val="bottom"/>
          </w:tcPr>
          <w:p w14:paraId="40534DEB" w14:textId="653D3B7E" w:rsidR="003B4C8D" w:rsidRPr="00C935A5" w:rsidRDefault="003B4C8D" w:rsidP="003B4C8D">
            <w:pPr>
              <w:spacing w:before="40" w:after="20"/>
              <w:jc w:val="right"/>
              <w:rPr>
                <w:rFonts w:cs="Arial"/>
                <w:sz w:val="18"/>
                <w:szCs w:val="18"/>
              </w:rPr>
            </w:pPr>
            <w:r w:rsidRPr="003B4C8D">
              <w:rPr>
                <w:rFonts w:cs="Arial"/>
                <w:sz w:val="18"/>
                <w:szCs w:val="18"/>
              </w:rPr>
              <w:t>5,322,292</w:t>
            </w:r>
          </w:p>
        </w:tc>
        <w:tc>
          <w:tcPr>
            <w:tcW w:w="1361" w:type="dxa"/>
            <w:tcBorders>
              <w:top w:val="nil"/>
              <w:left w:val="nil"/>
              <w:bottom w:val="nil"/>
              <w:right w:val="nil"/>
            </w:tcBorders>
            <w:shd w:val="clear" w:color="auto" w:fill="auto"/>
            <w:vAlign w:val="bottom"/>
          </w:tcPr>
          <w:p w14:paraId="56E0FAD9" w14:textId="79203B51" w:rsidR="003B4C8D" w:rsidRPr="00C935A5" w:rsidRDefault="003B4C8D" w:rsidP="003B4C8D">
            <w:pPr>
              <w:spacing w:before="40" w:after="20"/>
              <w:jc w:val="right"/>
              <w:rPr>
                <w:rFonts w:cs="Arial"/>
                <w:sz w:val="18"/>
                <w:szCs w:val="18"/>
              </w:rPr>
            </w:pPr>
            <w:r w:rsidRPr="003B4C8D">
              <w:rPr>
                <w:rFonts w:cs="Arial"/>
                <w:sz w:val="18"/>
                <w:szCs w:val="18"/>
              </w:rPr>
              <w:t>995,282</w:t>
            </w:r>
          </w:p>
        </w:tc>
        <w:tc>
          <w:tcPr>
            <w:tcW w:w="1361" w:type="dxa"/>
            <w:tcBorders>
              <w:top w:val="nil"/>
              <w:left w:val="nil"/>
              <w:bottom w:val="nil"/>
              <w:right w:val="nil"/>
            </w:tcBorders>
            <w:shd w:val="clear" w:color="auto" w:fill="auto"/>
            <w:vAlign w:val="bottom"/>
          </w:tcPr>
          <w:p w14:paraId="100445CE" w14:textId="64909DDE" w:rsidR="003B4C8D" w:rsidRPr="00C935A5" w:rsidRDefault="003B4C8D" w:rsidP="003B4C8D">
            <w:pPr>
              <w:spacing w:before="40" w:after="20"/>
              <w:jc w:val="right"/>
              <w:rPr>
                <w:rFonts w:cs="Arial"/>
                <w:sz w:val="18"/>
                <w:szCs w:val="18"/>
              </w:rPr>
            </w:pPr>
            <w:r w:rsidRPr="003B4C8D">
              <w:rPr>
                <w:rFonts w:cs="Arial"/>
                <w:sz w:val="18"/>
                <w:szCs w:val="18"/>
              </w:rPr>
              <w:t>2,647,285</w:t>
            </w:r>
          </w:p>
        </w:tc>
        <w:tc>
          <w:tcPr>
            <w:tcW w:w="1418" w:type="dxa"/>
            <w:tcBorders>
              <w:top w:val="nil"/>
              <w:left w:val="nil"/>
              <w:bottom w:val="nil"/>
              <w:right w:val="nil"/>
            </w:tcBorders>
            <w:shd w:val="clear" w:color="auto" w:fill="auto"/>
            <w:vAlign w:val="bottom"/>
          </w:tcPr>
          <w:p w14:paraId="0EF6A3B1" w14:textId="1B0528D7" w:rsidR="003B4C8D" w:rsidRPr="00C935A5" w:rsidRDefault="003B4C8D" w:rsidP="003B4C8D">
            <w:pPr>
              <w:spacing w:before="40" w:after="20"/>
              <w:jc w:val="right"/>
              <w:rPr>
                <w:rFonts w:cs="Arial"/>
                <w:sz w:val="18"/>
                <w:szCs w:val="18"/>
              </w:rPr>
            </w:pPr>
            <w:r w:rsidRPr="003B4C8D">
              <w:rPr>
                <w:rFonts w:cs="Arial"/>
                <w:sz w:val="18"/>
                <w:szCs w:val="18"/>
              </w:rPr>
              <w:t>1,048,472</w:t>
            </w:r>
          </w:p>
        </w:tc>
      </w:tr>
      <w:tr w:rsidR="003B4C8D" w:rsidRPr="003B4C8D" w14:paraId="1FDFA39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1CE824" w14:textId="77777777" w:rsidR="003B4C8D" w:rsidRPr="00C935A5" w:rsidRDefault="003B4C8D" w:rsidP="003B4C8D">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vAlign w:val="bottom"/>
          </w:tcPr>
          <w:p w14:paraId="3C027D2D" w14:textId="2FFC75C1" w:rsidR="003B4C8D" w:rsidRPr="00C935A5" w:rsidRDefault="003B4C8D" w:rsidP="003B4C8D">
            <w:pPr>
              <w:spacing w:before="40" w:after="20"/>
              <w:jc w:val="right"/>
              <w:rPr>
                <w:rFonts w:cs="Arial"/>
                <w:sz w:val="18"/>
                <w:szCs w:val="18"/>
              </w:rPr>
            </w:pPr>
            <w:r w:rsidRPr="003B4C8D">
              <w:rPr>
                <w:rFonts w:cs="Arial"/>
                <w:sz w:val="18"/>
                <w:szCs w:val="18"/>
              </w:rPr>
              <w:t>2,318,501</w:t>
            </w:r>
          </w:p>
        </w:tc>
        <w:tc>
          <w:tcPr>
            <w:tcW w:w="1361" w:type="dxa"/>
            <w:tcBorders>
              <w:top w:val="nil"/>
              <w:left w:val="nil"/>
              <w:bottom w:val="nil"/>
              <w:right w:val="nil"/>
            </w:tcBorders>
            <w:shd w:val="clear" w:color="auto" w:fill="auto"/>
            <w:vAlign w:val="bottom"/>
          </w:tcPr>
          <w:p w14:paraId="468907DB" w14:textId="033E490E" w:rsidR="003B4C8D" w:rsidRPr="00C935A5" w:rsidRDefault="003B4C8D" w:rsidP="003B4C8D">
            <w:pPr>
              <w:spacing w:before="40" w:after="20"/>
              <w:jc w:val="right"/>
              <w:rPr>
                <w:rFonts w:cs="Arial"/>
                <w:sz w:val="18"/>
                <w:szCs w:val="18"/>
              </w:rPr>
            </w:pPr>
            <w:r w:rsidRPr="003B4C8D">
              <w:rPr>
                <w:rFonts w:cs="Arial"/>
                <w:sz w:val="18"/>
                <w:szCs w:val="18"/>
              </w:rPr>
              <w:t>1,969,541</w:t>
            </w:r>
          </w:p>
        </w:tc>
        <w:tc>
          <w:tcPr>
            <w:tcW w:w="1361" w:type="dxa"/>
            <w:tcBorders>
              <w:top w:val="nil"/>
              <w:left w:val="nil"/>
              <w:bottom w:val="nil"/>
              <w:right w:val="nil"/>
            </w:tcBorders>
            <w:shd w:val="clear" w:color="auto" w:fill="auto"/>
            <w:vAlign w:val="bottom"/>
          </w:tcPr>
          <w:p w14:paraId="11FF349A" w14:textId="07854CB2" w:rsidR="003B4C8D" w:rsidRPr="00C935A5" w:rsidRDefault="003B4C8D" w:rsidP="003B4C8D">
            <w:pPr>
              <w:spacing w:before="40" w:after="20"/>
              <w:jc w:val="right"/>
              <w:rPr>
                <w:rFonts w:cs="Arial"/>
                <w:sz w:val="18"/>
                <w:szCs w:val="18"/>
              </w:rPr>
            </w:pPr>
            <w:r w:rsidRPr="003B4C8D">
              <w:rPr>
                <w:rFonts w:cs="Arial"/>
                <w:sz w:val="18"/>
                <w:szCs w:val="18"/>
              </w:rPr>
              <w:t>3,370,130</w:t>
            </w:r>
          </w:p>
        </w:tc>
        <w:tc>
          <w:tcPr>
            <w:tcW w:w="1418" w:type="dxa"/>
            <w:tcBorders>
              <w:top w:val="nil"/>
              <w:left w:val="nil"/>
              <w:bottom w:val="nil"/>
              <w:right w:val="nil"/>
            </w:tcBorders>
            <w:shd w:val="clear" w:color="auto" w:fill="auto"/>
            <w:vAlign w:val="bottom"/>
          </w:tcPr>
          <w:p w14:paraId="0691BBD6" w14:textId="1FDBFB65" w:rsidR="003B4C8D" w:rsidRPr="00C935A5" w:rsidRDefault="003B4C8D" w:rsidP="003B4C8D">
            <w:pPr>
              <w:spacing w:before="40" w:after="20"/>
              <w:jc w:val="right"/>
              <w:rPr>
                <w:rFonts w:cs="Arial"/>
                <w:sz w:val="18"/>
                <w:szCs w:val="18"/>
              </w:rPr>
            </w:pPr>
            <w:r w:rsidRPr="003B4C8D">
              <w:rPr>
                <w:rFonts w:cs="Arial"/>
                <w:sz w:val="18"/>
                <w:szCs w:val="18"/>
              </w:rPr>
              <w:t>1,721,387</w:t>
            </w:r>
          </w:p>
        </w:tc>
      </w:tr>
      <w:tr w:rsidR="003B4C8D" w:rsidRPr="003B4C8D" w14:paraId="6CBF533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19376B9" w14:textId="77777777" w:rsidR="003B4C8D" w:rsidRPr="00C935A5" w:rsidRDefault="003B4C8D" w:rsidP="003B4C8D">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vAlign w:val="bottom"/>
          </w:tcPr>
          <w:p w14:paraId="713E911D" w14:textId="55481B09" w:rsidR="003B4C8D" w:rsidRPr="00C935A5" w:rsidRDefault="003B4C8D" w:rsidP="003B4C8D">
            <w:pPr>
              <w:spacing w:before="40" w:after="20"/>
              <w:jc w:val="right"/>
              <w:rPr>
                <w:rFonts w:cs="Arial"/>
                <w:sz w:val="18"/>
                <w:szCs w:val="18"/>
              </w:rPr>
            </w:pPr>
            <w:r w:rsidRPr="003B4C8D">
              <w:rPr>
                <w:rFonts w:cs="Arial"/>
                <w:sz w:val="18"/>
                <w:szCs w:val="18"/>
              </w:rPr>
              <w:t>10,703,436</w:t>
            </w:r>
          </w:p>
        </w:tc>
        <w:tc>
          <w:tcPr>
            <w:tcW w:w="1361" w:type="dxa"/>
            <w:tcBorders>
              <w:top w:val="nil"/>
              <w:left w:val="nil"/>
              <w:bottom w:val="nil"/>
              <w:right w:val="nil"/>
            </w:tcBorders>
            <w:shd w:val="clear" w:color="auto" w:fill="auto"/>
            <w:vAlign w:val="bottom"/>
          </w:tcPr>
          <w:p w14:paraId="0851F3AF" w14:textId="4A42128E" w:rsidR="003B4C8D" w:rsidRPr="00C935A5" w:rsidRDefault="003B4C8D" w:rsidP="003B4C8D">
            <w:pPr>
              <w:spacing w:before="40" w:after="20"/>
              <w:jc w:val="right"/>
              <w:rPr>
                <w:rFonts w:cs="Arial"/>
                <w:sz w:val="18"/>
                <w:szCs w:val="18"/>
              </w:rPr>
            </w:pPr>
            <w:r w:rsidRPr="003B4C8D">
              <w:rPr>
                <w:rFonts w:cs="Arial"/>
                <w:sz w:val="18"/>
                <w:szCs w:val="18"/>
              </w:rPr>
              <w:t>2,615,529</w:t>
            </w:r>
          </w:p>
        </w:tc>
        <w:tc>
          <w:tcPr>
            <w:tcW w:w="1361" w:type="dxa"/>
            <w:tcBorders>
              <w:top w:val="nil"/>
              <w:left w:val="nil"/>
              <w:bottom w:val="nil"/>
              <w:right w:val="nil"/>
            </w:tcBorders>
            <w:shd w:val="clear" w:color="auto" w:fill="auto"/>
            <w:vAlign w:val="bottom"/>
          </w:tcPr>
          <w:p w14:paraId="4AFE34A6" w14:textId="63CEB17E" w:rsidR="003B4C8D" w:rsidRPr="00C935A5" w:rsidRDefault="003B4C8D" w:rsidP="003B4C8D">
            <w:pPr>
              <w:spacing w:before="40" w:after="20"/>
              <w:jc w:val="right"/>
              <w:rPr>
                <w:rFonts w:cs="Arial"/>
                <w:sz w:val="18"/>
                <w:szCs w:val="18"/>
              </w:rPr>
            </w:pPr>
            <w:r w:rsidRPr="003B4C8D">
              <w:rPr>
                <w:rFonts w:cs="Arial"/>
                <w:sz w:val="18"/>
                <w:szCs w:val="18"/>
              </w:rPr>
              <w:t>4,371,356</w:t>
            </w:r>
          </w:p>
        </w:tc>
        <w:tc>
          <w:tcPr>
            <w:tcW w:w="1418" w:type="dxa"/>
            <w:tcBorders>
              <w:top w:val="nil"/>
              <w:left w:val="nil"/>
              <w:bottom w:val="nil"/>
              <w:right w:val="nil"/>
            </w:tcBorders>
            <w:shd w:val="clear" w:color="auto" w:fill="auto"/>
            <w:vAlign w:val="bottom"/>
          </w:tcPr>
          <w:p w14:paraId="1536A75D" w14:textId="0B7C1BCC" w:rsidR="003B4C8D" w:rsidRPr="00C935A5" w:rsidRDefault="003B4C8D" w:rsidP="003B4C8D">
            <w:pPr>
              <w:spacing w:before="40" w:after="20"/>
              <w:jc w:val="right"/>
              <w:rPr>
                <w:rFonts w:cs="Arial"/>
                <w:sz w:val="18"/>
                <w:szCs w:val="18"/>
              </w:rPr>
            </w:pPr>
            <w:r w:rsidRPr="003B4C8D">
              <w:rPr>
                <w:rFonts w:cs="Arial"/>
                <w:sz w:val="18"/>
                <w:szCs w:val="18"/>
              </w:rPr>
              <w:t>2,137,531</w:t>
            </w:r>
          </w:p>
        </w:tc>
      </w:tr>
      <w:tr w:rsidR="003B4C8D" w:rsidRPr="003B4C8D" w14:paraId="40B1A36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2E7E97B" w14:textId="77777777" w:rsidR="003B4C8D" w:rsidRPr="00C935A5" w:rsidRDefault="003B4C8D" w:rsidP="003B4C8D">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vAlign w:val="bottom"/>
          </w:tcPr>
          <w:p w14:paraId="15F4C344" w14:textId="33431F9A" w:rsidR="003B4C8D" w:rsidRPr="00C935A5" w:rsidRDefault="003B4C8D" w:rsidP="003B4C8D">
            <w:pPr>
              <w:spacing w:before="40" w:after="20"/>
              <w:jc w:val="right"/>
              <w:rPr>
                <w:rFonts w:cs="Arial"/>
                <w:sz w:val="18"/>
                <w:szCs w:val="18"/>
              </w:rPr>
            </w:pPr>
            <w:r w:rsidRPr="003B4C8D">
              <w:rPr>
                <w:rFonts w:cs="Arial"/>
                <w:sz w:val="18"/>
                <w:szCs w:val="18"/>
              </w:rPr>
              <w:t>2,637,704</w:t>
            </w:r>
          </w:p>
        </w:tc>
        <w:tc>
          <w:tcPr>
            <w:tcW w:w="1361" w:type="dxa"/>
            <w:tcBorders>
              <w:top w:val="nil"/>
              <w:left w:val="nil"/>
              <w:bottom w:val="nil"/>
              <w:right w:val="nil"/>
            </w:tcBorders>
            <w:shd w:val="clear" w:color="auto" w:fill="auto"/>
            <w:vAlign w:val="bottom"/>
          </w:tcPr>
          <w:p w14:paraId="69F3C84B" w14:textId="31201D28" w:rsidR="003B4C8D" w:rsidRPr="00C935A5" w:rsidRDefault="003B4C8D" w:rsidP="003B4C8D">
            <w:pPr>
              <w:spacing w:before="40" w:after="20"/>
              <w:jc w:val="right"/>
              <w:rPr>
                <w:rFonts w:cs="Arial"/>
                <w:sz w:val="18"/>
                <w:szCs w:val="18"/>
              </w:rPr>
            </w:pPr>
            <w:r w:rsidRPr="003B4C8D">
              <w:rPr>
                <w:rFonts w:cs="Arial"/>
                <w:sz w:val="18"/>
                <w:szCs w:val="18"/>
              </w:rPr>
              <w:t>751,683</w:t>
            </w:r>
          </w:p>
        </w:tc>
        <w:tc>
          <w:tcPr>
            <w:tcW w:w="1361" w:type="dxa"/>
            <w:tcBorders>
              <w:top w:val="nil"/>
              <w:left w:val="nil"/>
              <w:bottom w:val="nil"/>
              <w:right w:val="nil"/>
            </w:tcBorders>
            <w:shd w:val="clear" w:color="auto" w:fill="auto"/>
            <w:vAlign w:val="bottom"/>
          </w:tcPr>
          <w:p w14:paraId="4857C5C1" w14:textId="380B4293" w:rsidR="003B4C8D" w:rsidRPr="00C935A5" w:rsidRDefault="003B4C8D" w:rsidP="003B4C8D">
            <w:pPr>
              <w:spacing w:before="40" w:after="20"/>
              <w:jc w:val="right"/>
              <w:rPr>
                <w:rFonts w:cs="Arial"/>
                <w:sz w:val="18"/>
                <w:szCs w:val="18"/>
              </w:rPr>
            </w:pPr>
            <w:r w:rsidRPr="003B4C8D">
              <w:rPr>
                <w:rFonts w:cs="Arial"/>
                <w:sz w:val="18"/>
                <w:szCs w:val="18"/>
              </w:rPr>
              <w:t>1,388,510</w:t>
            </w:r>
          </w:p>
        </w:tc>
        <w:tc>
          <w:tcPr>
            <w:tcW w:w="1418" w:type="dxa"/>
            <w:tcBorders>
              <w:top w:val="nil"/>
              <w:left w:val="nil"/>
              <w:bottom w:val="nil"/>
              <w:right w:val="nil"/>
            </w:tcBorders>
            <w:shd w:val="clear" w:color="auto" w:fill="auto"/>
            <w:vAlign w:val="bottom"/>
          </w:tcPr>
          <w:p w14:paraId="6A4A5527" w14:textId="2305E057" w:rsidR="003B4C8D" w:rsidRPr="00C935A5" w:rsidRDefault="003B4C8D" w:rsidP="003B4C8D">
            <w:pPr>
              <w:spacing w:before="40" w:after="20"/>
              <w:jc w:val="right"/>
              <w:rPr>
                <w:rFonts w:cs="Arial"/>
                <w:sz w:val="18"/>
                <w:szCs w:val="18"/>
              </w:rPr>
            </w:pPr>
            <w:r w:rsidRPr="003B4C8D">
              <w:rPr>
                <w:rFonts w:cs="Arial"/>
                <w:sz w:val="18"/>
                <w:szCs w:val="18"/>
              </w:rPr>
              <w:t>579,028</w:t>
            </w:r>
          </w:p>
        </w:tc>
      </w:tr>
      <w:tr w:rsidR="003B4C8D" w:rsidRPr="003B4C8D" w14:paraId="0766654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9D70913" w14:textId="77777777" w:rsidR="003B4C8D" w:rsidRPr="00C935A5" w:rsidRDefault="003B4C8D" w:rsidP="003B4C8D">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vAlign w:val="bottom"/>
          </w:tcPr>
          <w:p w14:paraId="49840980" w14:textId="337C2267" w:rsidR="003B4C8D" w:rsidRPr="00C935A5" w:rsidRDefault="003B4C8D" w:rsidP="003B4C8D">
            <w:pPr>
              <w:spacing w:before="40" w:after="20"/>
              <w:jc w:val="right"/>
              <w:rPr>
                <w:rFonts w:cs="Arial"/>
                <w:sz w:val="18"/>
                <w:szCs w:val="18"/>
              </w:rPr>
            </w:pPr>
            <w:r w:rsidRPr="003B4C8D">
              <w:rPr>
                <w:rFonts w:cs="Arial"/>
                <w:sz w:val="18"/>
                <w:szCs w:val="18"/>
              </w:rPr>
              <w:t>1,984,241</w:t>
            </w:r>
          </w:p>
        </w:tc>
        <w:tc>
          <w:tcPr>
            <w:tcW w:w="1361" w:type="dxa"/>
            <w:tcBorders>
              <w:top w:val="nil"/>
              <w:left w:val="nil"/>
              <w:bottom w:val="nil"/>
              <w:right w:val="nil"/>
            </w:tcBorders>
            <w:shd w:val="clear" w:color="auto" w:fill="auto"/>
            <w:vAlign w:val="bottom"/>
          </w:tcPr>
          <w:p w14:paraId="696D470B" w14:textId="3C40971F" w:rsidR="003B4C8D" w:rsidRPr="00C935A5" w:rsidRDefault="003B4C8D" w:rsidP="003B4C8D">
            <w:pPr>
              <w:spacing w:before="40" w:after="20"/>
              <w:jc w:val="right"/>
              <w:rPr>
                <w:rFonts w:cs="Arial"/>
                <w:sz w:val="18"/>
                <w:szCs w:val="18"/>
              </w:rPr>
            </w:pPr>
            <w:r w:rsidRPr="003B4C8D">
              <w:rPr>
                <w:rFonts w:cs="Arial"/>
                <w:sz w:val="18"/>
                <w:szCs w:val="18"/>
              </w:rPr>
              <w:t>284,641</w:t>
            </w:r>
          </w:p>
        </w:tc>
        <w:tc>
          <w:tcPr>
            <w:tcW w:w="1361" w:type="dxa"/>
            <w:tcBorders>
              <w:top w:val="nil"/>
              <w:left w:val="nil"/>
              <w:bottom w:val="nil"/>
              <w:right w:val="nil"/>
            </w:tcBorders>
            <w:shd w:val="clear" w:color="auto" w:fill="auto"/>
            <w:vAlign w:val="bottom"/>
          </w:tcPr>
          <w:p w14:paraId="204B5F25" w14:textId="14F2419A" w:rsidR="003B4C8D" w:rsidRPr="00C935A5" w:rsidRDefault="003B4C8D" w:rsidP="003B4C8D">
            <w:pPr>
              <w:spacing w:before="40" w:after="20"/>
              <w:jc w:val="right"/>
              <w:rPr>
                <w:rFonts w:cs="Arial"/>
                <w:sz w:val="18"/>
                <w:szCs w:val="18"/>
              </w:rPr>
            </w:pPr>
            <w:r w:rsidRPr="003B4C8D">
              <w:rPr>
                <w:rFonts w:cs="Arial"/>
                <w:sz w:val="18"/>
                <w:szCs w:val="18"/>
              </w:rPr>
              <w:t>185,690</w:t>
            </w:r>
          </w:p>
        </w:tc>
        <w:tc>
          <w:tcPr>
            <w:tcW w:w="1418" w:type="dxa"/>
            <w:tcBorders>
              <w:top w:val="nil"/>
              <w:left w:val="nil"/>
              <w:bottom w:val="nil"/>
              <w:right w:val="nil"/>
            </w:tcBorders>
            <w:shd w:val="clear" w:color="auto" w:fill="auto"/>
            <w:vAlign w:val="bottom"/>
          </w:tcPr>
          <w:p w14:paraId="068DC25F" w14:textId="2CCB7369" w:rsidR="003B4C8D" w:rsidRPr="00C935A5" w:rsidRDefault="003B4C8D" w:rsidP="003B4C8D">
            <w:pPr>
              <w:spacing w:before="40" w:after="20"/>
              <w:jc w:val="right"/>
              <w:rPr>
                <w:rFonts w:cs="Arial"/>
                <w:sz w:val="18"/>
                <w:szCs w:val="18"/>
              </w:rPr>
            </w:pPr>
            <w:r w:rsidRPr="003B4C8D">
              <w:rPr>
                <w:rFonts w:cs="Arial"/>
                <w:sz w:val="18"/>
                <w:szCs w:val="18"/>
              </w:rPr>
              <w:t>11,795</w:t>
            </w:r>
          </w:p>
        </w:tc>
      </w:tr>
      <w:tr w:rsidR="003B4C8D" w:rsidRPr="003B4C8D" w14:paraId="03DF48A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E47C8BA" w14:textId="77777777" w:rsidR="003B4C8D" w:rsidRPr="00C935A5" w:rsidRDefault="003B4C8D" w:rsidP="003B4C8D">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vAlign w:val="bottom"/>
          </w:tcPr>
          <w:p w14:paraId="22EC7E69" w14:textId="14173B0B" w:rsidR="003B4C8D" w:rsidRPr="00C935A5" w:rsidRDefault="003B4C8D" w:rsidP="003B4C8D">
            <w:pPr>
              <w:spacing w:before="40" w:after="20"/>
              <w:jc w:val="right"/>
              <w:rPr>
                <w:rFonts w:cs="Arial"/>
                <w:sz w:val="18"/>
                <w:szCs w:val="18"/>
              </w:rPr>
            </w:pPr>
            <w:r w:rsidRPr="003B4C8D">
              <w:rPr>
                <w:rFonts w:cs="Arial"/>
                <w:sz w:val="18"/>
                <w:szCs w:val="18"/>
              </w:rPr>
              <w:t>1,103,389</w:t>
            </w:r>
          </w:p>
        </w:tc>
        <w:tc>
          <w:tcPr>
            <w:tcW w:w="1361" w:type="dxa"/>
            <w:tcBorders>
              <w:top w:val="nil"/>
              <w:left w:val="nil"/>
              <w:bottom w:val="nil"/>
              <w:right w:val="nil"/>
            </w:tcBorders>
            <w:shd w:val="clear" w:color="auto" w:fill="auto"/>
            <w:vAlign w:val="bottom"/>
          </w:tcPr>
          <w:p w14:paraId="65BA38EA" w14:textId="5A40DBCD"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42660BF" w14:textId="053D3A44" w:rsidR="003B4C8D" w:rsidRPr="00C935A5" w:rsidRDefault="003B4C8D" w:rsidP="003B4C8D">
            <w:pPr>
              <w:spacing w:before="40" w:after="20"/>
              <w:jc w:val="right"/>
              <w:rPr>
                <w:rFonts w:cs="Arial"/>
                <w:sz w:val="18"/>
                <w:szCs w:val="18"/>
              </w:rPr>
            </w:pPr>
            <w:r w:rsidRPr="003B4C8D">
              <w:rPr>
                <w:rFonts w:cs="Arial"/>
                <w:sz w:val="18"/>
                <w:szCs w:val="18"/>
              </w:rPr>
              <w:t>0</w:t>
            </w:r>
          </w:p>
        </w:tc>
        <w:tc>
          <w:tcPr>
            <w:tcW w:w="1418" w:type="dxa"/>
            <w:tcBorders>
              <w:top w:val="nil"/>
              <w:left w:val="nil"/>
              <w:bottom w:val="nil"/>
              <w:right w:val="nil"/>
            </w:tcBorders>
            <w:shd w:val="clear" w:color="auto" w:fill="auto"/>
            <w:vAlign w:val="bottom"/>
          </w:tcPr>
          <w:p w14:paraId="3F5A3CE7" w14:textId="18F100AC"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FBD103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F212BE" w14:textId="77777777" w:rsidR="003B4C8D" w:rsidRPr="00C935A5" w:rsidRDefault="003B4C8D" w:rsidP="003B4C8D">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vAlign w:val="bottom"/>
          </w:tcPr>
          <w:p w14:paraId="0CC5DD17" w14:textId="70B38246" w:rsidR="003B4C8D" w:rsidRPr="00C935A5" w:rsidRDefault="003B4C8D" w:rsidP="003B4C8D">
            <w:pPr>
              <w:spacing w:before="40" w:after="20"/>
              <w:jc w:val="right"/>
              <w:rPr>
                <w:rFonts w:cs="Arial"/>
                <w:sz w:val="18"/>
                <w:szCs w:val="18"/>
              </w:rPr>
            </w:pPr>
            <w:r w:rsidRPr="003B4C8D">
              <w:rPr>
                <w:rFonts w:cs="Arial"/>
                <w:sz w:val="18"/>
                <w:szCs w:val="18"/>
              </w:rPr>
              <w:t>2,345,178</w:t>
            </w:r>
          </w:p>
        </w:tc>
        <w:tc>
          <w:tcPr>
            <w:tcW w:w="1361" w:type="dxa"/>
            <w:tcBorders>
              <w:top w:val="nil"/>
              <w:left w:val="nil"/>
              <w:bottom w:val="nil"/>
              <w:right w:val="nil"/>
            </w:tcBorders>
            <w:shd w:val="clear" w:color="auto" w:fill="auto"/>
            <w:vAlign w:val="bottom"/>
          </w:tcPr>
          <w:p w14:paraId="1DBF7B92" w14:textId="3199B5AF" w:rsidR="003B4C8D" w:rsidRPr="00C935A5" w:rsidRDefault="003B4C8D" w:rsidP="003B4C8D">
            <w:pPr>
              <w:spacing w:before="40" w:after="20"/>
              <w:jc w:val="right"/>
              <w:rPr>
                <w:rFonts w:cs="Arial"/>
                <w:sz w:val="18"/>
                <w:szCs w:val="18"/>
              </w:rPr>
            </w:pPr>
            <w:r w:rsidRPr="003B4C8D">
              <w:rPr>
                <w:rFonts w:cs="Arial"/>
                <w:sz w:val="18"/>
                <w:szCs w:val="18"/>
              </w:rPr>
              <w:t>590,042</w:t>
            </w:r>
          </w:p>
        </w:tc>
        <w:tc>
          <w:tcPr>
            <w:tcW w:w="1361" w:type="dxa"/>
            <w:tcBorders>
              <w:top w:val="nil"/>
              <w:left w:val="nil"/>
              <w:bottom w:val="nil"/>
              <w:right w:val="nil"/>
            </w:tcBorders>
            <w:shd w:val="clear" w:color="auto" w:fill="auto"/>
            <w:vAlign w:val="bottom"/>
          </w:tcPr>
          <w:p w14:paraId="55F45D10" w14:textId="70DBD6F5" w:rsidR="003B4C8D" w:rsidRPr="00C935A5" w:rsidRDefault="003B4C8D" w:rsidP="003B4C8D">
            <w:pPr>
              <w:spacing w:before="40" w:after="20"/>
              <w:jc w:val="right"/>
              <w:rPr>
                <w:rFonts w:cs="Arial"/>
                <w:sz w:val="18"/>
                <w:szCs w:val="18"/>
              </w:rPr>
            </w:pPr>
            <w:r w:rsidRPr="003B4C8D">
              <w:rPr>
                <w:rFonts w:cs="Arial"/>
                <w:sz w:val="18"/>
                <w:szCs w:val="18"/>
              </w:rPr>
              <w:t>1,326,984</w:t>
            </w:r>
          </w:p>
        </w:tc>
        <w:tc>
          <w:tcPr>
            <w:tcW w:w="1418" w:type="dxa"/>
            <w:tcBorders>
              <w:top w:val="nil"/>
              <w:left w:val="nil"/>
              <w:bottom w:val="nil"/>
              <w:right w:val="nil"/>
            </w:tcBorders>
            <w:shd w:val="clear" w:color="auto" w:fill="auto"/>
            <w:vAlign w:val="bottom"/>
          </w:tcPr>
          <w:p w14:paraId="1AA32487" w14:textId="3CD273C8" w:rsidR="003B4C8D" w:rsidRPr="00C935A5" w:rsidRDefault="003B4C8D" w:rsidP="003B4C8D">
            <w:pPr>
              <w:spacing w:before="40" w:after="20"/>
              <w:jc w:val="right"/>
              <w:rPr>
                <w:rFonts w:cs="Arial"/>
                <w:sz w:val="18"/>
                <w:szCs w:val="18"/>
              </w:rPr>
            </w:pPr>
            <w:r w:rsidRPr="003B4C8D">
              <w:rPr>
                <w:rFonts w:cs="Arial"/>
                <w:sz w:val="18"/>
                <w:szCs w:val="18"/>
              </w:rPr>
              <w:t>1,079,554</w:t>
            </w:r>
          </w:p>
        </w:tc>
      </w:tr>
      <w:tr w:rsidR="003B4C8D" w:rsidRPr="003B4C8D" w14:paraId="04E38AD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3248253" w14:textId="77777777" w:rsidR="003B4C8D" w:rsidRPr="00C935A5" w:rsidRDefault="003B4C8D" w:rsidP="003B4C8D">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vAlign w:val="bottom"/>
          </w:tcPr>
          <w:p w14:paraId="7AA86A5D" w14:textId="70B0A661" w:rsidR="003B4C8D" w:rsidRPr="00C935A5" w:rsidRDefault="003B4C8D" w:rsidP="003B4C8D">
            <w:pPr>
              <w:spacing w:before="40" w:after="20"/>
              <w:jc w:val="right"/>
              <w:rPr>
                <w:rFonts w:cs="Arial"/>
                <w:sz w:val="18"/>
                <w:szCs w:val="18"/>
              </w:rPr>
            </w:pPr>
            <w:r w:rsidRPr="003B4C8D">
              <w:rPr>
                <w:rFonts w:cs="Arial"/>
                <w:sz w:val="18"/>
                <w:szCs w:val="18"/>
              </w:rPr>
              <w:t>1,325,932</w:t>
            </w:r>
          </w:p>
        </w:tc>
        <w:tc>
          <w:tcPr>
            <w:tcW w:w="1361" w:type="dxa"/>
            <w:tcBorders>
              <w:top w:val="nil"/>
              <w:left w:val="nil"/>
              <w:bottom w:val="nil"/>
              <w:right w:val="nil"/>
            </w:tcBorders>
            <w:shd w:val="clear" w:color="auto" w:fill="auto"/>
            <w:vAlign w:val="bottom"/>
          </w:tcPr>
          <w:p w14:paraId="2A05652D" w14:textId="43EBD891" w:rsidR="003B4C8D" w:rsidRPr="00C935A5" w:rsidRDefault="003B4C8D" w:rsidP="003B4C8D">
            <w:pPr>
              <w:spacing w:before="40" w:after="20"/>
              <w:jc w:val="right"/>
              <w:rPr>
                <w:rFonts w:cs="Arial"/>
                <w:sz w:val="18"/>
                <w:szCs w:val="18"/>
              </w:rPr>
            </w:pPr>
            <w:r w:rsidRPr="003B4C8D">
              <w:rPr>
                <w:rFonts w:cs="Arial"/>
                <w:sz w:val="18"/>
                <w:szCs w:val="18"/>
              </w:rPr>
              <w:t>344,392</w:t>
            </w:r>
          </w:p>
        </w:tc>
        <w:tc>
          <w:tcPr>
            <w:tcW w:w="1361" w:type="dxa"/>
            <w:tcBorders>
              <w:top w:val="nil"/>
              <w:left w:val="nil"/>
              <w:bottom w:val="nil"/>
              <w:right w:val="nil"/>
            </w:tcBorders>
            <w:shd w:val="clear" w:color="auto" w:fill="auto"/>
            <w:vAlign w:val="bottom"/>
          </w:tcPr>
          <w:p w14:paraId="2C073EB3" w14:textId="49DFF9EF" w:rsidR="003B4C8D" w:rsidRPr="00C935A5" w:rsidRDefault="003B4C8D" w:rsidP="003B4C8D">
            <w:pPr>
              <w:spacing w:before="40" w:after="20"/>
              <w:jc w:val="right"/>
              <w:rPr>
                <w:rFonts w:cs="Arial"/>
                <w:sz w:val="18"/>
                <w:szCs w:val="18"/>
              </w:rPr>
            </w:pPr>
            <w:r w:rsidRPr="003B4C8D">
              <w:rPr>
                <w:rFonts w:cs="Arial"/>
                <w:sz w:val="18"/>
                <w:szCs w:val="18"/>
              </w:rPr>
              <w:t>384,252</w:t>
            </w:r>
          </w:p>
        </w:tc>
        <w:tc>
          <w:tcPr>
            <w:tcW w:w="1418" w:type="dxa"/>
            <w:tcBorders>
              <w:top w:val="nil"/>
              <w:left w:val="nil"/>
              <w:bottom w:val="nil"/>
              <w:right w:val="nil"/>
            </w:tcBorders>
            <w:shd w:val="clear" w:color="auto" w:fill="auto"/>
            <w:vAlign w:val="bottom"/>
          </w:tcPr>
          <w:p w14:paraId="2CFD1A37" w14:textId="308415B3" w:rsidR="003B4C8D" w:rsidRPr="00C935A5" w:rsidRDefault="003B4C8D" w:rsidP="003B4C8D">
            <w:pPr>
              <w:spacing w:before="40" w:after="20"/>
              <w:jc w:val="right"/>
              <w:rPr>
                <w:rFonts w:cs="Arial"/>
                <w:sz w:val="18"/>
                <w:szCs w:val="18"/>
              </w:rPr>
            </w:pPr>
            <w:r w:rsidRPr="003B4C8D">
              <w:rPr>
                <w:rFonts w:cs="Arial"/>
                <w:sz w:val="18"/>
                <w:szCs w:val="18"/>
              </w:rPr>
              <w:t>154,751</w:t>
            </w:r>
          </w:p>
        </w:tc>
      </w:tr>
      <w:tr w:rsidR="003B4C8D" w:rsidRPr="003B4C8D" w14:paraId="33429FE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8534D27" w14:textId="77777777" w:rsidR="003B4C8D" w:rsidRPr="00C935A5" w:rsidRDefault="003B4C8D" w:rsidP="003B4C8D">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vAlign w:val="bottom"/>
          </w:tcPr>
          <w:p w14:paraId="1EC3973A" w14:textId="56413FA1" w:rsidR="003B4C8D" w:rsidRPr="00C935A5" w:rsidRDefault="003B4C8D" w:rsidP="003B4C8D">
            <w:pPr>
              <w:spacing w:before="40" w:after="20"/>
              <w:jc w:val="right"/>
              <w:rPr>
                <w:rFonts w:cs="Arial"/>
                <w:sz w:val="18"/>
                <w:szCs w:val="18"/>
              </w:rPr>
            </w:pPr>
            <w:r w:rsidRPr="003B4C8D">
              <w:rPr>
                <w:rFonts w:cs="Arial"/>
                <w:sz w:val="18"/>
                <w:szCs w:val="18"/>
              </w:rPr>
              <w:t>5,557,269</w:t>
            </w:r>
          </w:p>
        </w:tc>
        <w:tc>
          <w:tcPr>
            <w:tcW w:w="1361" w:type="dxa"/>
            <w:tcBorders>
              <w:top w:val="nil"/>
              <w:left w:val="nil"/>
              <w:bottom w:val="nil"/>
              <w:right w:val="nil"/>
            </w:tcBorders>
            <w:shd w:val="clear" w:color="auto" w:fill="auto"/>
            <w:vAlign w:val="bottom"/>
          </w:tcPr>
          <w:p w14:paraId="508D5F8A" w14:textId="2032E7E5" w:rsidR="003B4C8D" w:rsidRPr="00C935A5" w:rsidRDefault="003B4C8D" w:rsidP="003B4C8D">
            <w:pPr>
              <w:spacing w:before="40" w:after="20"/>
              <w:jc w:val="right"/>
              <w:rPr>
                <w:rFonts w:cs="Arial"/>
                <w:sz w:val="18"/>
                <w:szCs w:val="18"/>
              </w:rPr>
            </w:pPr>
            <w:r w:rsidRPr="003B4C8D">
              <w:rPr>
                <w:rFonts w:cs="Arial"/>
                <w:sz w:val="18"/>
                <w:szCs w:val="18"/>
              </w:rPr>
              <w:t>2,154,124</w:t>
            </w:r>
          </w:p>
        </w:tc>
        <w:tc>
          <w:tcPr>
            <w:tcW w:w="1361" w:type="dxa"/>
            <w:tcBorders>
              <w:top w:val="nil"/>
              <w:left w:val="nil"/>
              <w:bottom w:val="nil"/>
              <w:right w:val="nil"/>
            </w:tcBorders>
            <w:shd w:val="clear" w:color="auto" w:fill="auto"/>
            <w:vAlign w:val="bottom"/>
          </w:tcPr>
          <w:p w14:paraId="5A97184F" w14:textId="5BF6FEF3" w:rsidR="003B4C8D" w:rsidRPr="00C935A5" w:rsidRDefault="003B4C8D" w:rsidP="003B4C8D">
            <w:pPr>
              <w:spacing w:before="40" w:after="20"/>
              <w:jc w:val="right"/>
              <w:rPr>
                <w:rFonts w:cs="Arial"/>
                <w:sz w:val="18"/>
                <w:szCs w:val="18"/>
              </w:rPr>
            </w:pPr>
            <w:r w:rsidRPr="003B4C8D">
              <w:rPr>
                <w:rFonts w:cs="Arial"/>
                <w:sz w:val="18"/>
                <w:szCs w:val="18"/>
              </w:rPr>
              <w:t>7,304,203</w:t>
            </w:r>
          </w:p>
        </w:tc>
        <w:tc>
          <w:tcPr>
            <w:tcW w:w="1418" w:type="dxa"/>
            <w:tcBorders>
              <w:top w:val="nil"/>
              <w:left w:val="nil"/>
              <w:bottom w:val="nil"/>
              <w:right w:val="nil"/>
            </w:tcBorders>
            <w:shd w:val="clear" w:color="auto" w:fill="auto"/>
            <w:vAlign w:val="bottom"/>
          </w:tcPr>
          <w:p w14:paraId="718C6D1B" w14:textId="2D9FAA69" w:rsidR="003B4C8D" w:rsidRPr="00C935A5" w:rsidRDefault="003B4C8D" w:rsidP="003B4C8D">
            <w:pPr>
              <w:spacing w:before="40" w:after="20"/>
              <w:jc w:val="right"/>
              <w:rPr>
                <w:rFonts w:cs="Arial"/>
                <w:sz w:val="18"/>
                <w:szCs w:val="18"/>
              </w:rPr>
            </w:pPr>
            <w:r w:rsidRPr="003B4C8D">
              <w:rPr>
                <w:rFonts w:cs="Arial"/>
                <w:sz w:val="18"/>
                <w:szCs w:val="18"/>
              </w:rPr>
              <w:t>2,909,350</w:t>
            </w:r>
          </w:p>
        </w:tc>
      </w:tr>
      <w:tr w:rsidR="003B4C8D" w:rsidRPr="003B4C8D" w14:paraId="08D9CE0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FDBEA2" w14:textId="77777777" w:rsidR="003B4C8D" w:rsidRPr="00C935A5" w:rsidRDefault="003B4C8D" w:rsidP="003B4C8D">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vAlign w:val="bottom"/>
          </w:tcPr>
          <w:p w14:paraId="2A871289" w14:textId="61595AD4" w:rsidR="003B4C8D" w:rsidRPr="00C935A5" w:rsidRDefault="003B4C8D" w:rsidP="003B4C8D">
            <w:pPr>
              <w:spacing w:before="40" w:after="20"/>
              <w:jc w:val="right"/>
              <w:rPr>
                <w:rFonts w:cs="Arial"/>
                <w:sz w:val="18"/>
                <w:szCs w:val="18"/>
              </w:rPr>
            </w:pPr>
            <w:r w:rsidRPr="003B4C8D">
              <w:rPr>
                <w:rFonts w:cs="Arial"/>
                <w:sz w:val="18"/>
                <w:szCs w:val="18"/>
              </w:rPr>
              <w:t>1,208,000</w:t>
            </w:r>
          </w:p>
        </w:tc>
        <w:tc>
          <w:tcPr>
            <w:tcW w:w="1361" w:type="dxa"/>
            <w:tcBorders>
              <w:top w:val="nil"/>
              <w:left w:val="nil"/>
              <w:bottom w:val="nil"/>
              <w:right w:val="nil"/>
            </w:tcBorders>
            <w:shd w:val="clear" w:color="auto" w:fill="auto"/>
            <w:vAlign w:val="bottom"/>
          </w:tcPr>
          <w:p w14:paraId="1ADEE8C4" w14:textId="3BFE6B4E" w:rsidR="003B4C8D" w:rsidRPr="00C935A5" w:rsidRDefault="003B4C8D" w:rsidP="003B4C8D">
            <w:pPr>
              <w:spacing w:before="40" w:after="20"/>
              <w:jc w:val="right"/>
              <w:rPr>
                <w:rFonts w:cs="Arial"/>
                <w:sz w:val="18"/>
                <w:szCs w:val="18"/>
              </w:rPr>
            </w:pPr>
            <w:r w:rsidRPr="003B4C8D">
              <w:rPr>
                <w:rFonts w:cs="Arial"/>
                <w:sz w:val="18"/>
                <w:szCs w:val="18"/>
              </w:rPr>
              <w:t>157,574</w:t>
            </w:r>
          </w:p>
        </w:tc>
        <w:tc>
          <w:tcPr>
            <w:tcW w:w="1361" w:type="dxa"/>
            <w:tcBorders>
              <w:top w:val="nil"/>
              <w:left w:val="nil"/>
              <w:bottom w:val="nil"/>
              <w:right w:val="nil"/>
            </w:tcBorders>
            <w:shd w:val="clear" w:color="auto" w:fill="auto"/>
            <w:vAlign w:val="bottom"/>
          </w:tcPr>
          <w:p w14:paraId="74945641" w14:textId="2A676594" w:rsidR="003B4C8D" w:rsidRPr="00C935A5" w:rsidRDefault="003B4C8D" w:rsidP="003B4C8D">
            <w:pPr>
              <w:spacing w:before="40" w:after="20"/>
              <w:jc w:val="right"/>
              <w:rPr>
                <w:rFonts w:cs="Arial"/>
                <w:sz w:val="18"/>
                <w:szCs w:val="18"/>
              </w:rPr>
            </w:pPr>
            <w:r w:rsidRPr="003B4C8D">
              <w:rPr>
                <w:rFonts w:cs="Arial"/>
                <w:sz w:val="18"/>
                <w:szCs w:val="18"/>
              </w:rPr>
              <w:t>293,608</w:t>
            </w:r>
          </w:p>
        </w:tc>
        <w:tc>
          <w:tcPr>
            <w:tcW w:w="1418" w:type="dxa"/>
            <w:tcBorders>
              <w:top w:val="nil"/>
              <w:left w:val="nil"/>
              <w:bottom w:val="nil"/>
              <w:right w:val="nil"/>
            </w:tcBorders>
            <w:shd w:val="clear" w:color="auto" w:fill="auto"/>
            <w:vAlign w:val="bottom"/>
          </w:tcPr>
          <w:p w14:paraId="79BDFE83" w14:textId="5BB0BB3A" w:rsidR="003B4C8D" w:rsidRPr="00C935A5" w:rsidRDefault="003B4C8D" w:rsidP="003B4C8D">
            <w:pPr>
              <w:spacing w:before="40" w:after="20"/>
              <w:jc w:val="right"/>
              <w:rPr>
                <w:rFonts w:cs="Arial"/>
                <w:sz w:val="18"/>
                <w:szCs w:val="18"/>
              </w:rPr>
            </w:pPr>
            <w:r w:rsidRPr="003B4C8D">
              <w:rPr>
                <w:rFonts w:cs="Arial"/>
                <w:sz w:val="18"/>
                <w:szCs w:val="18"/>
              </w:rPr>
              <w:t>14,520</w:t>
            </w:r>
          </w:p>
        </w:tc>
      </w:tr>
      <w:tr w:rsidR="003B4C8D" w:rsidRPr="003B4C8D" w14:paraId="2A6AA8D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6C154FC" w14:textId="77777777" w:rsidR="003B4C8D" w:rsidRPr="00C935A5" w:rsidRDefault="003B4C8D" w:rsidP="003B4C8D">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vAlign w:val="bottom"/>
          </w:tcPr>
          <w:p w14:paraId="61E5FFBE" w14:textId="260B7F75" w:rsidR="003B4C8D" w:rsidRPr="00C935A5" w:rsidRDefault="003B4C8D" w:rsidP="003B4C8D">
            <w:pPr>
              <w:spacing w:before="40" w:after="20"/>
              <w:jc w:val="right"/>
              <w:rPr>
                <w:rFonts w:cs="Arial"/>
                <w:sz w:val="18"/>
                <w:szCs w:val="18"/>
              </w:rPr>
            </w:pPr>
            <w:r w:rsidRPr="003B4C8D">
              <w:rPr>
                <w:rFonts w:cs="Arial"/>
                <w:sz w:val="18"/>
                <w:szCs w:val="18"/>
              </w:rPr>
              <w:t>3,121,513</w:t>
            </w:r>
          </w:p>
        </w:tc>
        <w:tc>
          <w:tcPr>
            <w:tcW w:w="1361" w:type="dxa"/>
            <w:tcBorders>
              <w:top w:val="nil"/>
              <w:left w:val="nil"/>
              <w:bottom w:val="nil"/>
              <w:right w:val="nil"/>
            </w:tcBorders>
            <w:shd w:val="clear" w:color="auto" w:fill="auto"/>
            <w:vAlign w:val="bottom"/>
          </w:tcPr>
          <w:p w14:paraId="4F90FEB4" w14:textId="222567C0" w:rsidR="003B4C8D" w:rsidRPr="00C935A5" w:rsidRDefault="003B4C8D" w:rsidP="003B4C8D">
            <w:pPr>
              <w:spacing w:before="40" w:after="20"/>
              <w:jc w:val="right"/>
              <w:rPr>
                <w:rFonts w:cs="Arial"/>
                <w:sz w:val="18"/>
                <w:szCs w:val="18"/>
              </w:rPr>
            </w:pPr>
            <w:r w:rsidRPr="003B4C8D">
              <w:rPr>
                <w:rFonts w:cs="Arial"/>
                <w:sz w:val="18"/>
                <w:szCs w:val="18"/>
              </w:rPr>
              <w:t>805,218</w:t>
            </w:r>
          </w:p>
        </w:tc>
        <w:tc>
          <w:tcPr>
            <w:tcW w:w="1361" w:type="dxa"/>
            <w:tcBorders>
              <w:top w:val="nil"/>
              <w:left w:val="nil"/>
              <w:bottom w:val="nil"/>
              <w:right w:val="nil"/>
            </w:tcBorders>
            <w:shd w:val="clear" w:color="auto" w:fill="auto"/>
            <w:vAlign w:val="bottom"/>
          </w:tcPr>
          <w:p w14:paraId="088821B3" w14:textId="1009E5BA" w:rsidR="003B4C8D" w:rsidRPr="00C935A5" w:rsidRDefault="003B4C8D" w:rsidP="003B4C8D">
            <w:pPr>
              <w:spacing w:before="40" w:after="20"/>
              <w:jc w:val="right"/>
              <w:rPr>
                <w:rFonts w:cs="Arial"/>
                <w:sz w:val="18"/>
                <w:szCs w:val="18"/>
              </w:rPr>
            </w:pPr>
            <w:r w:rsidRPr="003B4C8D">
              <w:rPr>
                <w:rFonts w:cs="Arial"/>
                <w:sz w:val="18"/>
                <w:szCs w:val="18"/>
              </w:rPr>
              <w:t>1,812,960</w:t>
            </w:r>
          </w:p>
        </w:tc>
        <w:tc>
          <w:tcPr>
            <w:tcW w:w="1418" w:type="dxa"/>
            <w:tcBorders>
              <w:top w:val="nil"/>
              <w:left w:val="nil"/>
              <w:bottom w:val="nil"/>
              <w:right w:val="nil"/>
            </w:tcBorders>
            <w:shd w:val="clear" w:color="auto" w:fill="auto"/>
            <w:vAlign w:val="bottom"/>
          </w:tcPr>
          <w:p w14:paraId="69818F7D" w14:textId="66BED427" w:rsidR="003B4C8D" w:rsidRPr="00C935A5" w:rsidRDefault="003B4C8D" w:rsidP="003B4C8D">
            <w:pPr>
              <w:spacing w:before="40" w:after="20"/>
              <w:jc w:val="right"/>
              <w:rPr>
                <w:rFonts w:cs="Arial"/>
                <w:sz w:val="18"/>
                <w:szCs w:val="18"/>
              </w:rPr>
            </w:pPr>
            <w:r w:rsidRPr="003B4C8D">
              <w:rPr>
                <w:rFonts w:cs="Arial"/>
                <w:sz w:val="18"/>
                <w:szCs w:val="18"/>
              </w:rPr>
              <w:t>794,643</w:t>
            </w:r>
          </w:p>
        </w:tc>
      </w:tr>
      <w:tr w:rsidR="003B4C8D" w:rsidRPr="003B4C8D" w14:paraId="4C70D9A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8DC38AA" w14:textId="77777777" w:rsidR="003B4C8D" w:rsidRPr="00C935A5" w:rsidRDefault="003B4C8D" w:rsidP="003B4C8D">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vAlign w:val="bottom"/>
          </w:tcPr>
          <w:p w14:paraId="1376B591" w14:textId="41DDD63A" w:rsidR="003B4C8D" w:rsidRPr="00C935A5" w:rsidRDefault="003B4C8D" w:rsidP="003B4C8D">
            <w:pPr>
              <w:spacing w:before="40" w:after="20"/>
              <w:jc w:val="right"/>
              <w:rPr>
                <w:rFonts w:cs="Arial"/>
                <w:sz w:val="18"/>
                <w:szCs w:val="18"/>
              </w:rPr>
            </w:pPr>
            <w:r w:rsidRPr="003B4C8D">
              <w:rPr>
                <w:rFonts w:cs="Arial"/>
                <w:sz w:val="18"/>
                <w:szCs w:val="18"/>
              </w:rPr>
              <w:t>3,240,889</w:t>
            </w:r>
          </w:p>
        </w:tc>
        <w:tc>
          <w:tcPr>
            <w:tcW w:w="1361" w:type="dxa"/>
            <w:tcBorders>
              <w:top w:val="nil"/>
              <w:left w:val="nil"/>
              <w:bottom w:val="nil"/>
              <w:right w:val="nil"/>
            </w:tcBorders>
            <w:shd w:val="clear" w:color="auto" w:fill="auto"/>
            <w:vAlign w:val="bottom"/>
          </w:tcPr>
          <w:p w14:paraId="4C202D0E" w14:textId="767044C9" w:rsidR="003B4C8D" w:rsidRPr="00C935A5" w:rsidRDefault="003B4C8D" w:rsidP="003B4C8D">
            <w:pPr>
              <w:spacing w:before="40" w:after="20"/>
              <w:jc w:val="right"/>
              <w:rPr>
                <w:rFonts w:cs="Arial"/>
                <w:sz w:val="18"/>
                <w:szCs w:val="18"/>
              </w:rPr>
            </w:pPr>
            <w:r w:rsidRPr="003B4C8D">
              <w:rPr>
                <w:rFonts w:cs="Arial"/>
                <w:sz w:val="18"/>
                <w:szCs w:val="18"/>
              </w:rPr>
              <w:t>1,638,876</w:t>
            </w:r>
          </w:p>
        </w:tc>
        <w:tc>
          <w:tcPr>
            <w:tcW w:w="1361" w:type="dxa"/>
            <w:tcBorders>
              <w:top w:val="nil"/>
              <w:left w:val="nil"/>
              <w:bottom w:val="nil"/>
              <w:right w:val="nil"/>
            </w:tcBorders>
            <w:shd w:val="clear" w:color="auto" w:fill="auto"/>
            <w:vAlign w:val="bottom"/>
          </w:tcPr>
          <w:p w14:paraId="096D4077" w14:textId="4C0BCB6E" w:rsidR="003B4C8D" w:rsidRPr="00C935A5" w:rsidRDefault="003B4C8D" w:rsidP="003B4C8D">
            <w:pPr>
              <w:spacing w:before="40" w:after="20"/>
              <w:jc w:val="right"/>
              <w:rPr>
                <w:rFonts w:cs="Arial"/>
                <w:sz w:val="18"/>
                <w:szCs w:val="18"/>
              </w:rPr>
            </w:pPr>
            <w:r w:rsidRPr="003B4C8D">
              <w:rPr>
                <w:rFonts w:cs="Arial"/>
                <w:sz w:val="18"/>
                <w:szCs w:val="18"/>
              </w:rPr>
              <w:t>2,345,403</w:t>
            </w:r>
          </w:p>
        </w:tc>
        <w:tc>
          <w:tcPr>
            <w:tcW w:w="1418" w:type="dxa"/>
            <w:tcBorders>
              <w:top w:val="nil"/>
              <w:left w:val="nil"/>
              <w:bottom w:val="nil"/>
              <w:right w:val="nil"/>
            </w:tcBorders>
            <w:shd w:val="clear" w:color="auto" w:fill="auto"/>
            <w:vAlign w:val="bottom"/>
          </w:tcPr>
          <w:p w14:paraId="3F4EC88F" w14:textId="7B8810E6" w:rsidR="003B4C8D" w:rsidRPr="00C935A5" w:rsidRDefault="003B4C8D" w:rsidP="003B4C8D">
            <w:pPr>
              <w:spacing w:before="40" w:after="20"/>
              <w:jc w:val="right"/>
              <w:rPr>
                <w:rFonts w:cs="Arial"/>
                <w:sz w:val="18"/>
                <w:szCs w:val="18"/>
              </w:rPr>
            </w:pPr>
            <w:r w:rsidRPr="003B4C8D">
              <w:rPr>
                <w:rFonts w:cs="Arial"/>
                <w:sz w:val="18"/>
                <w:szCs w:val="18"/>
              </w:rPr>
              <w:t>733,372</w:t>
            </w:r>
          </w:p>
        </w:tc>
      </w:tr>
      <w:tr w:rsidR="003B4C8D" w:rsidRPr="003B4C8D" w14:paraId="20299DB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05BF035" w14:textId="77777777" w:rsidR="003B4C8D" w:rsidRPr="00C935A5" w:rsidRDefault="003B4C8D" w:rsidP="003B4C8D">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vAlign w:val="bottom"/>
          </w:tcPr>
          <w:p w14:paraId="021AEEBC" w14:textId="2DFD54DF" w:rsidR="003B4C8D" w:rsidRPr="00C935A5" w:rsidRDefault="003B4C8D" w:rsidP="003B4C8D">
            <w:pPr>
              <w:spacing w:before="40" w:after="20"/>
              <w:jc w:val="right"/>
              <w:rPr>
                <w:rFonts w:cs="Arial"/>
                <w:sz w:val="18"/>
                <w:szCs w:val="18"/>
              </w:rPr>
            </w:pPr>
            <w:r w:rsidRPr="003B4C8D">
              <w:rPr>
                <w:rFonts w:cs="Arial"/>
                <w:sz w:val="18"/>
                <w:szCs w:val="18"/>
              </w:rPr>
              <w:t>3,764,230</w:t>
            </w:r>
          </w:p>
        </w:tc>
        <w:tc>
          <w:tcPr>
            <w:tcW w:w="1361" w:type="dxa"/>
            <w:tcBorders>
              <w:top w:val="nil"/>
              <w:left w:val="nil"/>
              <w:bottom w:val="nil"/>
              <w:right w:val="nil"/>
            </w:tcBorders>
            <w:shd w:val="clear" w:color="auto" w:fill="auto"/>
            <w:vAlign w:val="bottom"/>
          </w:tcPr>
          <w:p w14:paraId="5E454EBA" w14:textId="6AADB8AA" w:rsidR="003B4C8D" w:rsidRPr="00C935A5" w:rsidRDefault="003B4C8D" w:rsidP="003B4C8D">
            <w:pPr>
              <w:spacing w:before="40" w:after="20"/>
              <w:jc w:val="right"/>
              <w:rPr>
                <w:rFonts w:cs="Arial"/>
                <w:sz w:val="18"/>
                <w:szCs w:val="18"/>
              </w:rPr>
            </w:pPr>
            <w:r w:rsidRPr="003B4C8D">
              <w:rPr>
                <w:rFonts w:cs="Arial"/>
                <w:sz w:val="18"/>
                <w:szCs w:val="18"/>
              </w:rPr>
              <w:t>1,270,549</w:t>
            </w:r>
          </w:p>
        </w:tc>
        <w:tc>
          <w:tcPr>
            <w:tcW w:w="1361" w:type="dxa"/>
            <w:tcBorders>
              <w:top w:val="nil"/>
              <w:left w:val="nil"/>
              <w:bottom w:val="nil"/>
              <w:right w:val="nil"/>
            </w:tcBorders>
            <w:shd w:val="clear" w:color="auto" w:fill="auto"/>
            <w:vAlign w:val="bottom"/>
          </w:tcPr>
          <w:p w14:paraId="23EA2AC3" w14:textId="259240CE" w:rsidR="003B4C8D" w:rsidRPr="00C935A5" w:rsidRDefault="003B4C8D" w:rsidP="003B4C8D">
            <w:pPr>
              <w:spacing w:before="40" w:after="20"/>
              <w:jc w:val="right"/>
              <w:rPr>
                <w:rFonts w:cs="Arial"/>
                <w:sz w:val="18"/>
                <w:szCs w:val="18"/>
              </w:rPr>
            </w:pPr>
            <w:r w:rsidRPr="003B4C8D">
              <w:rPr>
                <w:rFonts w:cs="Arial"/>
                <w:sz w:val="18"/>
                <w:szCs w:val="18"/>
              </w:rPr>
              <w:t>2,210,915</w:t>
            </w:r>
          </w:p>
        </w:tc>
        <w:tc>
          <w:tcPr>
            <w:tcW w:w="1418" w:type="dxa"/>
            <w:tcBorders>
              <w:top w:val="nil"/>
              <w:left w:val="nil"/>
              <w:bottom w:val="nil"/>
              <w:right w:val="nil"/>
            </w:tcBorders>
            <w:shd w:val="clear" w:color="auto" w:fill="auto"/>
            <w:vAlign w:val="bottom"/>
          </w:tcPr>
          <w:p w14:paraId="6977489D" w14:textId="76CCD9A7" w:rsidR="003B4C8D" w:rsidRPr="00C935A5" w:rsidRDefault="003B4C8D" w:rsidP="003B4C8D">
            <w:pPr>
              <w:spacing w:before="40" w:after="20"/>
              <w:jc w:val="right"/>
              <w:rPr>
                <w:rFonts w:cs="Arial"/>
                <w:sz w:val="18"/>
                <w:szCs w:val="18"/>
              </w:rPr>
            </w:pPr>
            <w:r w:rsidRPr="003B4C8D">
              <w:rPr>
                <w:rFonts w:cs="Arial"/>
                <w:sz w:val="18"/>
                <w:szCs w:val="18"/>
              </w:rPr>
              <w:t>201,848</w:t>
            </w:r>
          </w:p>
        </w:tc>
      </w:tr>
      <w:tr w:rsidR="003B4C8D" w:rsidRPr="003B4C8D" w14:paraId="595789B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793E717" w14:textId="77777777" w:rsidR="003B4C8D" w:rsidRPr="00C935A5" w:rsidRDefault="003B4C8D" w:rsidP="003B4C8D">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vAlign w:val="bottom"/>
          </w:tcPr>
          <w:p w14:paraId="0015625B" w14:textId="2BC6CC10" w:rsidR="003B4C8D" w:rsidRPr="00C935A5" w:rsidRDefault="003B4C8D" w:rsidP="003B4C8D">
            <w:pPr>
              <w:spacing w:before="40" w:after="20"/>
              <w:jc w:val="right"/>
              <w:rPr>
                <w:rFonts w:cs="Arial"/>
                <w:sz w:val="18"/>
                <w:szCs w:val="18"/>
              </w:rPr>
            </w:pPr>
            <w:r w:rsidRPr="003B4C8D">
              <w:rPr>
                <w:rFonts w:cs="Arial"/>
                <w:sz w:val="18"/>
                <w:szCs w:val="18"/>
              </w:rPr>
              <w:t>1,177,090</w:t>
            </w:r>
          </w:p>
        </w:tc>
        <w:tc>
          <w:tcPr>
            <w:tcW w:w="1361" w:type="dxa"/>
            <w:tcBorders>
              <w:top w:val="nil"/>
              <w:left w:val="nil"/>
              <w:bottom w:val="nil"/>
              <w:right w:val="nil"/>
            </w:tcBorders>
            <w:shd w:val="clear" w:color="auto" w:fill="auto"/>
            <w:vAlign w:val="bottom"/>
          </w:tcPr>
          <w:p w14:paraId="4F6B006B" w14:textId="048F46FA" w:rsidR="003B4C8D" w:rsidRPr="00C935A5" w:rsidRDefault="003B4C8D" w:rsidP="003B4C8D">
            <w:pPr>
              <w:spacing w:before="40" w:after="20"/>
              <w:jc w:val="right"/>
              <w:rPr>
                <w:rFonts w:cs="Arial"/>
                <w:sz w:val="18"/>
                <w:szCs w:val="18"/>
              </w:rPr>
            </w:pPr>
            <w:r w:rsidRPr="003B4C8D">
              <w:rPr>
                <w:rFonts w:cs="Arial"/>
                <w:sz w:val="18"/>
                <w:szCs w:val="18"/>
              </w:rPr>
              <w:t>14,239</w:t>
            </w:r>
          </w:p>
        </w:tc>
        <w:tc>
          <w:tcPr>
            <w:tcW w:w="1361" w:type="dxa"/>
            <w:tcBorders>
              <w:top w:val="nil"/>
              <w:left w:val="nil"/>
              <w:bottom w:val="nil"/>
              <w:right w:val="nil"/>
            </w:tcBorders>
            <w:shd w:val="clear" w:color="auto" w:fill="auto"/>
            <w:vAlign w:val="bottom"/>
          </w:tcPr>
          <w:p w14:paraId="56FBEE06" w14:textId="07A28B0A" w:rsidR="003B4C8D" w:rsidRPr="00C935A5" w:rsidRDefault="003B4C8D" w:rsidP="003B4C8D">
            <w:pPr>
              <w:spacing w:before="40" w:after="20"/>
              <w:jc w:val="right"/>
              <w:rPr>
                <w:rFonts w:cs="Arial"/>
                <w:sz w:val="18"/>
                <w:szCs w:val="18"/>
              </w:rPr>
            </w:pPr>
            <w:r w:rsidRPr="003B4C8D">
              <w:rPr>
                <w:rFonts w:cs="Arial"/>
                <w:sz w:val="18"/>
                <w:szCs w:val="18"/>
              </w:rPr>
              <w:t>16,677</w:t>
            </w:r>
          </w:p>
        </w:tc>
        <w:tc>
          <w:tcPr>
            <w:tcW w:w="1418" w:type="dxa"/>
            <w:tcBorders>
              <w:top w:val="nil"/>
              <w:left w:val="nil"/>
              <w:bottom w:val="nil"/>
              <w:right w:val="nil"/>
            </w:tcBorders>
            <w:shd w:val="clear" w:color="auto" w:fill="auto"/>
            <w:vAlign w:val="bottom"/>
          </w:tcPr>
          <w:p w14:paraId="19E74BE7" w14:textId="01BCA42D" w:rsidR="003B4C8D" w:rsidRPr="00C935A5" w:rsidRDefault="003B4C8D" w:rsidP="003B4C8D">
            <w:pPr>
              <w:spacing w:before="40" w:after="20"/>
              <w:jc w:val="right"/>
              <w:rPr>
                <w:rFonts w:cs="Arial"/>
                <w:sz w:val="18"/>
                <w:szCs w:val="18"/>
              </w:rPr>
            </w:pPr>
            <w:r w:rsidRPr="003B4C8D">
              <w:rPr>
                <w:rFonts w:cs="Arial"/>
                <w:sz w:val="18"/>
                <w:szCs w:val="18"/>
              </w:rPr>
              <w:t>0</w:t>
            </w:r>
          </w:p>
        </w:tc>
      </w:tr>
    </w:tbl>
    <w:p w14:paraId="0E4B6FE0" w14:textId="77777777" w:rsidR="00734A5D" w:rsidRPr="00C935A5" w:rsidRDefault="00734A5D" w:rsidP="00FF36E8">
      <w:pPr>
        <w:spacing w:before="40" w:after="20"/>
        <w:rPr>
          <w:rFonts w:cs="Arial"/>
          <w:sz w:val="18"/>
          <w:szCs w:val="18"/>
        </w:rPr>
      </w:pPr>
    </w:p>
    <w:p w14:paraId="7F0FACE7" w14:textId="77777777" w:rsidR="00F65645" w:rsidRPr="00C935A5" w:rsidRDefault="00F65645" w:rsidP="00FF36E8">
      <w:pPr>
        <w:spacing w:before="40" w:after="20"/>
        <w:rPr>
          <w:rFonts w:cs="Arial"/>
          <w:sz w:val="18"/>
          <w:szCs w:val="18"/>
        </w:rPr>
      </w:pPr>
      <w:r w:rsidRPr="00C935A5">
        <w:rPr>
          <w:rFonts w:cs="Arial"/>
          <w:sz w:val="18"/>
          <w:szCs w:val="18"/>
        </w:rPr>
        <w:br w:type="page"/>
      </w:r>
    </w:p>
    <w:p w14:paraId="17691388" w14:textId="411CC24B" w:rsidR="00F65645" w:rsidRPr="00C935A5" w:rsidRDefault="00C010FD" w:rsidP="00161F8A">
      <w:pPr>
        <w:pStyle w:val="VGC-Head10"/>
      </w:pPr>
      <w:r>
        <w:lastRenderedPageBreak/>
        <w:t>2025-26</w:t>
      </w:r>
      <w:r w:rsidR="00A97ABE" w:rsidRPr="00C935A5">
        <w:t xml:space="preserve"> </w:t>
      </w:r>
      <w:r w:rsidR="00F65645" w:rsidRPr="00C935A5">
        <w:t>Local Roads Grants</w:t>
      </w:r>
      <w:r w:rsidR="00F65645" w:rsidRPr="00C935A5">
        <w:tab/>
        <w:t>Appendix 5</w:t>
      </w:r>
    </w:p>
    <w:p w14:paraId="351EF464" w14:textId="77777777" w:rsidR="00F65645" w:rsidRPr="00C935A5" w:rsidRDefault="004F1184" w:rsidP="00161F8A">
      <w:pPr>
        <w:pStyle w:val="VGC-Head2"/>
      </w:pPr>
      <w:r w:rsidRPr="00C935A5">
        <w:tab/>
      </w:r>
      <w:r w:rsidR="00A6042C" w:rsidRPr="00C935A5">
        <w:t>E</w:t>
      </w:r>
      <w:r w:rsidR="00F65645" w:rsidRPr="00C935A5">
        <w:t>.  Network Costs</w:t>
      </w:r>
    </w:p>
    <w:p w14:paraId="7F926BB4" w14:textId="77777777" w:rsidR="00F65645" w:rsidRPr="00C935A5" w:rsidRDefault="00F65645" w:rsidP="00FF36E8">
      <w:pPr>
        <w:spacing w:before="40" w:after="20"/>
        <w:rPr>
          <w:rFonts w:cs="Arial"/>
          <w:sz w:val="18"/>
          <w:szCs w:val="18"/>
        </w:rPr>
      </w:pPr>
    </w:p>
    <w:tbl>
      <w:tblPr>
        <w:tblW w:w="9186" w:type="dxa"/>
        <w:tblInd w:w="85"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474"/>
      </w:tblGrid>
      <w:tr w:rsidR="00F65645" w:rsidRPr="00C935A5" w14:paraId="7C669F2C"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2F3ACE41" w14:textId="77777777" w:rsidR="00F65645" w:rsidRPr="00C935A5" w:rsidRDefault="00F65645" w:rsidP="0038375E">
            <w:pPr>
              <w:spacing w:before="40" w:after="20"/>
              <w:jc w:val="center"/>
              <w:rPr>
                <w:rFonts w:cs="Arial"/>
                <w:sz w:val="18"/>
                <w:szCs w:val="18"/>
              </w:rPr>
            </w:pPr>
          </w:p>
        </w:tc>
        <w:tc>
          <w:tcPr>
            <w:tcW w:w="6918" w:type="dxa"/>
            <w:gridSpan w:val="5"/>
            <w:tcBorders>
              <w:left w:val="single" w:sz="18" w:space="0" w:color="5F497A" w:themeColor="accent4" w:themeShade="BF"/>
              <w:bottom w:val="single" w:sz="8" w:space="0" w:color="5F497A" w:themeColor="accent4" w:themeShade="BF"/>
            </w:tcBorders>
            <w:shd w:val="clear" w:color="auto" w:fill="auto"/>
            <w:vAlign w:val="bottom"/>
          </w:tcPr>
          <w:p w14:paraId="7E0762CF" w14:textId="77777777" w:rsidR="00F65645" w:rsidRPr="00C935A5" w:rsidRDefault="00A131F3" w:rsidP="0038375E">
            <w:pPr>
              <w:spacing w:before="40" w:after="20"/>
              <w:jc w:val="center"/>
              <w:rPr>
                <w:rFonts w:cs="Arial"/>
                <w:b/>
                <w:sz w:val="18"/>
                <w:szCs w:val="18"/>
              </w:rPr>
            </w:pPr>
            <w:r w:rsidRPr="00C935A5">
              <w:rPr>
                <w:rFonts w:cs="Arial"/>
                <w:b/>
                <w:sz w:val="18"/>
                <w:szCs w:val="18"/>
              </w:rPr>
              <w:t>Rural Local Roads ($</w:t>
            </w:r>
            <w:r w:rsidR="00F65645" w:rsidRPr="00C935A5">
              <w:rPr>
                <w:rFonts w:cs="Arial"/>
                <w:b/>
                <w:sz w:val="18"/>
                <w:szCs w:val="18"/>
              </w:rPr>
              <w:t>)</w:t>
            </w:r>
          </w:p>
        </w:tc>
      </w:tr>
      <w:tr w:rsidR="00F65645" w:rsidRPr="00C935A5" w14:paraId="59DBE665"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07F5647B" w14:textId="77777777" w:rsidR="00F65645" w:rsidRPr="00C935A5" w:rsidRDefault="00F65645" w:rsidP="0038375E">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6C1C8225"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Natural </w:t>
            </w:r>
            <w:r w:rsidR="00A61C23" w:rsidRPr="00C935A5">
              <w:rPr>
                <w:rFonts w:cs="Arial"/>
                <w:sz w:val="16"/>
                <w:szCs w:val="16"/>
              </w:rPr>
              <w:br/>
            </w:r>
            <w:r w:rsidR="005D04BF" w:rsidRPr="00C935A5">
              <w:rPr>
                <w:rFonts w:cs="Arial"/>
                <w:sz w:val="16"/>
                <w:szCs w:val="16"/>
              </w:rPr>
              <w:t>Surface</w:t>
            </w:r>
            <w:r w:rsidRPr="00C935A5">
              <w:rPr>
                <w:rFonts w:cs="Arial"/>
                <w:sz w:val="16"/>
                <w:szCs w:val="16"/>
              </w:rPr>
              <w:t xml:space="preserve"> </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CB9BFE0"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&lt;100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D02C6B9"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100 to </w:t>
            </w:r>
            <w:r w:rsidR="00A61C23" w:rsidRPr="00C935A5">
              <w:rPr>
                <w:rFonts w:cs="Arial"/>
                <w:sz w:val="16"/>
                <w:szCs w:val="16"/>
              </w:rPr>
              <w:br/>
            </w:r>
            <w:r w:rsidRPr="00C935A5">
              <w:rPr>
                <w:rFonts w:cs="Arial"/>
                <w:sz w:val="16"/>
                <w:szCs w:val="16"/>
              </w:rPr>
              <w:t>&lt;500</w:t>
            </w:r>
            <w:r w:rsidR="00A61C23" w:rsidRPr="00C935A5">
              <w:rPr>
                <w:rFonts w:cs="Arial"/>
                <w:sz w:val="16"/>
                <w:szCs w:val="16"/>
              </w:rPr>
              <w:t xml:space="preserve">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E8E7297"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500 to </w:t>
            </w:r>
            <w:r w:rsidR="00A61C23" w:rsidRPr="00C935A5">
              <w:rPr>
                <w:rFonts w:cs="Arial"/>
                <w:sz w:val="16"/>
                <w:szCs w:val="16"/>
              </w:rPr>
              <w:br/>
            </w:r>
            <w:r w:rsidRPr="00C935A5">
              <w:rPr>
                <w:rFonts w:cs="Arial"/>
                <w:sz w:val="16"/>
                <w:szCs w:val="16"/>
              </w:rPr>
              <w:t xml:space="preserve">&lt;1000 </w:t>
            </w:r>
            <w:proofErr w:type="spellStart"/>
            <w:r w:rsidRPr="00C935A5">
              <w:rPr>
                <w:rFonts w:cs="Arial"/>
                <w:sz w:val="16"/>
                <w:szCs w:val="16"/>
              </w:rPr>
              <w:t>vpd</w:t>
            </w:r>
            <w:proofErr w:type="spellEnd"/>
          </w:p>
        </w:tc>
        <w:tc>
          <w:tcPr>
            <w:tcW w:w="1474"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9CEB3FF" w14:textId="77777777" w:rsidR="00F65645" w:rsidRPr="00C935A5" w:rsidRDefault="00F65645" w:rsidP="0038375E">
            <w:pPr>
              <w:spacing w:before="40" w:after="20"/>
              <w:ind w:right="-28"/>
              <w:jc w:val="center"/>
              <w:rPr>
                <w:rFonts w:cs="Arial"/>
                <w:sz w:val="16"/>
                <w:szCs w:val="16"/>
              </w:rPr>
            </w:pPr>
            <w:r w:rsidRPr="00C935A5">
              <w:rPr>
                <w:rFonts w:cs="Arial"/>
                <w:sz w:val="16"/>
                <w:szCs w:val="16"/>
              </w:rPr>
              <w:t xml:space="preserve">&gt;1000 </w:t>
            </w:r>
            <w:proofErr w:type="spellStart"/>
            <w:r w:rsidRPr="00C935A5">
              <w:rPr>
                <w:rFonts w:cs="Arial"/>
                <w:sz w:val="16"/>
                <w:szCs w:val="16"/>
              </w:rPr>
              <w:t>vpd</w:t>
            </w:r>
            <w:proofErr w:type="spellEnd"/>
          </w:p>
        </w:tc>
      </w:tr>
      <w:tr w:rsidR="003B4C8D" w:rsidRPr="003B4C8D" w14:paraId="5E214FC8" w14:textId="77777777" w:rsidTr="00090E9C">
        <w:trPr>
          <w:trHeight w:val="20"/>
          <w:tblHeader/>
        </w:trPr>
        <w:tc>
          <w:tcPr>
            <w:tcW w:w="2268" w:type="dxa"/>
            <w:tcBorders>
              <w:left w:val="nil"/>
              <w:bottom w:val="nil"/>
              <w:right w:val="single" w:sz="18" w:space="0" w:color="5F497A" w:themeColor="accent4" w:themeShade="BF"/>
            </w:tcBorders>
            <w:shd w:val="clear" w:color="auto" w:fill="auto"/>
            <w:vAlign w:val="center"/>
          </w:tcPr>
          <w:p w14:paraId="6422A9B3" w14:textId="77777777" w:rsidR="003B4C8D" w:rsidRPr="00C935A5" w:rsidRDefault="003B4C8D" w:rsidP="003B4C8D">
            <w:pPr>
              <w:spacing w:before="40" w:after="4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20D51F48" w14:textId="1C951617" w:rsidR="003B4C8D" w:rsidRPr="00C935A5" w:rsidRDefault="003B4C8D" w:rsidP="003B4C8D">
            <w:pPr>
              <w:spacing w:before="40" w:after="20"/>
              <w:jc w:val="right"/>
              <w:rPr>
                <w:rFonts w:cs="Arial"/>
                <w:sz w:val="18"/>
                <w:szCs w:val="18"/>
              </w:rPr>
            </w:pPr>
            <w:r w:rsidRPr="003B4C8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2B1DCC2C"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312E849C"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60A2193B" w14:textId="77777777" w:rsidR="003B4C8D" w:rsidRPr="00C935A5" w:rsidRDefault="003B4C8D" w:rsidP="003B4C8D">
            <w:pPr>
              <w:spacing w:before="40" w:after="20"/>
              <w:jc w:val="right"/>
              <w:rPr>
                <w:rFonts w:cs="Arial"/>
                <w:sz w:val="18"/>
                <w:szCs w:val="18"/>
              </w:rPr>
            </w:pPr>
          </w:p>
        </w:tc>
        <w:tc>
          <w:tcPr>
            <w:tcW w:w="1474" w:type="dxa"/>
            <w:tcBorders>
              <w:top w:val="single" w:sz="8" w:space="0" w:color="5F497A" w:themeColor="accent4" w:themeShade="BF"/>
              <w:left w:val="nil"/>
              <w:bottom w:val="nil"/>
              <w:right w:val="nil"/>
            </w:tcBorders>
            <w:shd w:val="clear" w:color="auto" w:fill="auto"/>
            <w:vAlign w:val="bottom"/>
          </w:tcPr>
          <w:p w14:paraId="45AECDFD" w14:textId="1E7D2974"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3B4C8D" w14:paraId="5C3D658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EFE8293" w14:textId="77777777" w:rsidR="003B4C8D" w:rsidRPr="00C935A5" w:rsidRDefault="003B4C8D" w:rsidP="003B4C8D">
            <w:pPr>
              <w:spacing w:before="40" w:after="40"/>
              <w:rPr>
                <w:rFonts w:cs="Arial"/>
                <w:sz w:val="18"/>
                <w:szCs w:val="18"/>
              </w:rPr>
            </w:pPr>
            <w:r w:rsidRPr="00C935A5">
              <w:rPr>
                <w:rFonts w:cs="Arial"/>
                <w:sz w:val="18"/>
                <w:szCs w:val="18"/>
              </w:rPr>
              <w:t>Alpine S</w:t>
            </w:r>
          </w:p>
        </w:tc>
        <w:tc>
          <w:tcPr>
            <w:tcW w:w="1361" w:type="dxa"/>
            <w:tcBorders>
              <w:top w:val="nil"/>
              <w:left w:val="single" w:sz="18" w:space="0" w:color="5F497A" w:themeColor="accent4" w:themeShade="BF"/>
              <w:bottom w:val="nil"/>
              <w:right w:val="nil"/>
            </w:tcBorders>
            <w:shd w:val="clear" w:color="auto" w:fill="auto"/>
            <w:vAlign w:val="bottom"/>
          </w:tcPr>
          <w:p w14:paraId="44E40FDA" w14:textId="42AC0A5A" w:rsidR="003B4C8D" w:rsidRPr="00C935A5" w:rsidRDefault="003B4C8D" w:rsidP="003B4C8D">
            <w:pPr>
              <w:spacing w:before="40" w:after="20"/>
              <w:jc w:val="right"/>
              <w:rPr>
                <w:rFonts w:cs="Arial"/>
                <w:sz w:val="18"/>
                <w:szCs w:val="18"/>
              </w:rPr>
            </w:pPr>
            <w:r w:rsidRPr="003B4C8D">
              <w:rPr>
                <w:rFonts w:cs="Arial"/>
                <w:sz w:val="18"/>
                <w:szCs w:val="18"/>
              </w:rPr>
              <w:t>73,394</w:t>
            </w:r>
          </w:p>
        </w:tc>
        <w:tc>
          <w:tcPr>
            <w:tcW w:w="1361" w:type="dxa"/>
            <w:tcBorders>
              <w:top w:val="nil"/>
              <w:left w:val="nil"/>
              <w:bottom w:val="nil"/>
              <w:right w:val="nil"/>
            </w:tcBorders>
            <w:shd w:val="clear" w:color="auto" w:fill="auto"/>
            <w:vAlign w:val="bottom"/>
          </w:tcPr>
          <w:p w14:paraId="7C40FED9" w14:textId="5D15F5E9" w:rsidR="003B4C8D" w:rsidRPr="00C935A5" w:rsidRDefault="003B4C8D" w:rsidP="003B4C8D">
            <w:pPr>
              <w:spacing w:before="40" w:after="20"/>
              <w:jc w:val="right"/>
              <w:rPr>
                <w:rFonts w:cs="Arial"/>
                <w:sz w:val="18"/>
                <w:szCs w:val="18"/>
              </w:rPr>
            </w:pPr>
            <w:r w:rsidRPr="003B4C8D">
              <w:rPr>
                <w:rFonts w:cs="Arial"/>
                <w:sz w:val="18"/>
                <w:szCs w:val="18"/>
              </w:rPr>
              <w:t>2,899,040</w:t>
            </w:r>
          </w:p>
        </w:tc>
        <w:tc>
          <w:tcPr>
            <w:tcW w:w="1361" w:type="dxa"/>
            <w:tcBorders>
              <w:top w:val="nil"/>
              <w:left w:val="nil"/>
              <w:bottom w:val="nil"/>
              <w:right w:val="nil"/>
            </w:tcBorders>
            <w:shd w:val="clear" w:color="auto" w:fill="auto"/>
            <w:vAlign w:val="bottom"/>
          </w:tcPr>
          <w:p w14:paraId="647DD72C" w14:textId="2E87D5F8" w:rsidR="003B4C8D" w:rsidRPr="00C935A5" w:rsidRDefault="003B4C8D" w:rsidP="003B4C8D">
            <w:pPr>
              <w:spacing w:before="40" w:after="20"/>
              <w:jc w:val="right"/>
              <w:rPr>
                <w:rFonts w:cs="Arial"/>
                <w:sz w:val="18"/>
                <w:szCs w:val="18"/>
              </w:rPr>
            </w:pPr>
            <w:r w:rsidRPr="003B4C8D">
              <w:rPr>
                <w:rFonts w:cs="Arial"/>
                <w:sz w:val="18"/>
                <w:szCs w:val="18"/>
              </w:rPr>
              <w:t>1,064,346</w:t>
            </w:r>
          </w:p>
        </w:tc>
        <w:tc>
          <w:tcPr>
            <w:tcW w:w="1361" w:type="dxa"/>
            <w:tcBorders>
              <w:top w:val="nil"/>
              <w:left w:val="nil"/>
              <w:bottom w:val="nil"/>
              <w:right w:val="nil"/>
            </w:tcBorders>
            <w:shd w:val="clear" w:color="auto" w:fill="auto"/>
            <w:vAlign w:val="bottom"/>
          </w:tcPr>
          <w:p w14:paraId="4AB49511" w14:textId="2C285B45" w:rsidR="003B4C8D" w:rsidRPr="00C935A5" w:rsidRDefault="003B4C8D" w:rsidP="003B4C8D">
            <w:pPr>
              <w:spacing w:before="40" w:after="20"/>
              <w:jc w:val="right"/>
              <w:rPr>
                <w:rFonts w:cs="Arial"/>
                <w:sz w:val="18"/>
                <w:szCs w:val="18"/>
              </w:rPr>
            </w:pPr>
            <w:r w:rsidRPr="003B4C8D">
              <w:rPr>
                <w:rFonts w:cs="Arial"/>
                <w:sz w:val="18"/>
                <w:szCs w:val="18"/>
              </w:rPr>
              <w:t>18,953</w:t>
            </w:r>
          </w:p>
        </w:tc>
        <w:tc>
          <w:tcPr>
            <w:tcW w:w="1474" w:type="dxa"/>
            <w:tcBorders>
              <w:top w:val="nil"/>
              <w:left w:val="nil"/>
              <w:bottom w:val="nil"/>
              <w:right w:val="nil"/>
            </w:tcBorders>
            <w:shd w:val="clear" w:color="auto" w:fill="auto"/>
            <w:vAlign w:val="bottom"/>
          </w:tcPr>
          <w:p w14:paraId="0CC77E1A" w14:textId="2342272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AA73BF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A6C4A07" w14:textId="77777777" w:rsidR="003B4C8D" w:rsidRPr="00C935A5" w:rsidRDefault="003B4C8D" w:rsidP="003B4C8D">
            <w:pPr>
              <w:spacing w:before="40" w:after="40"/>
              <w:rPr>
                <w:rFonts w:cs="Arial"/>
                <w:sz w:val="18"/>
                <w:szCs w:val="18"/>
              </w:rPr>
            </w:pPr>
            <w:r w:rsidRPr="00C935A5">
              <w:rPr>
                <w:rFonts w:cs="Arial"/>
                <w:sz w:val="18"/>
                <w:szCs w:val="18"/>
              </w:rPr>
              <w:t>Ararat RC</w:t>
            </w:r>
          </w:p>
        </w:tc>
        <w:tc>
          <w:tcPr>
            <w:tcW w:w="1361" w:type="dxa"/>
            <w:tcBorders>
              <w:top w:val="nil"/>
              <w:left w:val="single" w:sz="18" w:space="0" w:color="5F497A" w:themeColor="accent4" w:themeShade="BF"/>
              <w:bottom w:val="nil"/>
              <w:right w:val="nil"/>
            </w:tcBorders>
            <w:shd w:val="clear" w:color="auto" w:fill="auto"/>
            <w:vAlign w:val="bottom"/>
          </w:tcPr>
          <w:p w14:paraId="6760B68C" w14:textId="3BE5E3A2" w:rsidR="003B4C8D" w:rsidRPr="00C935A5" w:rsidRDefault="003B4C8D" w:rsidP="003B4C8D">
            <w:pPr>
              <w:spacing w:before="40" w:after="20"/>
              <w:jc w:val="right"/>
              <w:rPr>
                <w:rFonts w:cs="Arial"/>
                <w:sz w:val="18"/>
                <w:szCs w:val="18"/>
              </w:rPr>
            </w:pPr>
            <w:r w:rsidRPr="003B4C8D">
              <w:rPr>
                <w:rFonts w:cs="Arial"/>
                <w:sz w:val="18"/>
                <w:szCs w:val="18"/>
              </w:rPr>
              <w:t>194,747</w:t>
            </w:r>
          </w:p>
        </w:tc>
        <w:tc>
          <w:tcPr>
            <w:tcW w:w="1361" w:type="dxa"/>
            <w:tcBorders>
              <w:top w:val="nil"/>
              <w:left w:val="nil"/>
              <w:bottom w:val="nil"/>
              <w:right w:val="nil"/>
            </w:tcBorders>
            <w:shd w:val="clear" w:color="auto" w:fill="auto"/>
            <w:vAlign w:val="bottom"/>
          </w:tcPr>
          <w:p w14:paraId="0448080F" w14:textId="7D5A821C" w:rsidR="003B4C8D" w:rsidRPr="00C935A5" w:rsidRDefault="003B4C8D" w:rsidP="003B4C8D">
            <w:pPr>
              <w:spacing w:before="40" w:after="20"/>
              <w:jc w:val="right"/>
              <w:rPr>
                <w:rFonts w:cs="Arial"/>
                <w:sz w:val="18"/>
                <w:szCs w:val="18"/>
              </w:rPr>
            </w:pPr>
            <w:r w:rsidRPr="003B4C8D">
              <w:rPr>
                <w:rFonts w:cs="Arial"/>
                <w:sz w:val="18"/>
                <w:szCs w:val="18"/>
              </w:rPr>
              <w:t>11,689,101</w:t>
            </w:r>
          </w:p>
        </w:tc>
        <w:tc>
          <w:tcPr>
            <w:tcW w:w="1361" w:type="dxa"/>
            <w:tcBorders>
              <w:top w:val="nil"/>
              <w:left w:val="nil"/>
              <w:bottom w:val="nil"/>
              <w:right w:val="nil"/>
            </w:tcBorders>
            <w:shd w:val="clear" w:color="auto" w:fill="auto"/>
            <w:vAlign w:val="bottom"/>
          </w:tcPr>
          <w:p w14:paraId="5A69C9D7" w14:textId="143E5839" w:rsidR="003B4C8D" w:rsidRPr="00C935A5" w:rsidRDefault="003B4C8D" w:rsidP="003B4C8D">
            <w:pPr>
              <w:spacing w:before="40" w:after="20"/>
              <w:jc w:val="right"/>
              <w:rPr>
                <w:rFonts w:cs="Arial"/>
                <w:sz w:val="18"/>
                <w:szCs w:val="18"/>
              </w:rPr>
            </w:pPr>
            <w:r w:rsidRPr="003B4C8D">
              <w:rPr>
                <w:rFonts w:cs="Arial"/>
                <w:sz w:val="18"/>
                <w:szCs w:val="18"/>
              </w:rPr>
              <w:t>1,843,437</w:t>
            </w:r>
          </w:p>
        </w:tc>
        <w:tc>
          <w:tcPr>
            <w:tcW w:w="1361" w:type="dxa"/>
            <w:tcBorders>
              <w:top w:val="nil"/>
              <w:left w:val="nil"/>
              <w:bottom w:val="nil"/>
              <w:right w:val="nil"/>
            </w:tcBorders>
            <w:shd w:val="clear" w:color="auto" w:fill="auto"/>
            <w:vAlign w:val="bottom"/>
          </w:tcPr>
          <w:p w14:paraId="27712542" w14:textId="36CB337C"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3AAF1AE3" w14:textId="2C82FF67"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AD9D31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CB5950E" w14:textId="77777777" w:rsidR="003B4C8D" w:rsidRPr="00C935A5" w:rsidRDefault="003B4C8D" w:rsidP="003B4C8D">
            <w:pPr>
              <w:spacing w:before="40" w:after="40"/>
              <w:rPr>
                <w:rFonts w:cs="Arial"/>
                <w:sz w:val="18"/>
                <w:szCs w:val="18"/>
              </w:rPr>
            </w:pPr>
            <w:r w:rsidRPr="00C935A5">
              <w:rPr>
                <w:rFonts w:cs="Arial"/>
                <w:sz w:val="18"/>
                <w:szCs w:val="18"/>
              </w:rPr>
              <w:t xml:space="preserve">Ballarat C </w:t>
            </w:r>
          </w:p>
        </w:tc>
        <w:tc>
          <w:tcPr>
            <w:tcW w:w="1361" w:type="dxa"/>
            <w:tcBorders>
              <w:top w:val="nil"/>
              <w:left w:val="single" w:sz="18" w:space="0" w:color="5F497A" w:themeColor="accent4" w:themeShade="BF"/>
              <w:bottom w:val="nil"/>
              <w:right w:val="nil"/>
            </w:tcBorders>
            <w:shd w:val="clear" w:color="auto" w:fill="auto"/>
            <w:vAlign w:val="bottom"/>
          </w:tcPr>
          <w:p w14:paraId="4D2417BF" w14:textId="388CE6B7" w:rsidR="003B4C8D" w:rsidRPr="00C935A5" w:rsidRDefault="003B4C8D" w:rsidP="003B4C8D">
            <w:pPr>
              <w:spacing w:before="40" w:after="20"/>
              <w:jc w:val="right"/>
              <w:rPr>
                <w:rFonts w:cs="Arial"/>
                <w:sz w:val="18"/>
                <w:szCs w:val="18"/>
              </w:rPr>
            </w:pPr>
            <w:r w:rsidRPr="003B4C8D">
              <w:rPr>
                <w:rFonts w:cs="Arial"/>
                <w:sz w:val="18"/>
                <w:szCs w:val="18"/>
              </w:rPr>
              <w:t>27,392</w:t>
            </w:r>
          </w:p>
        </w:tc>
        <w:tc>
          <w:tcPr>
            <w:tcW w:w="1361" w:type="dxa"/>
            <w:tcBorders>
              <w:top w:val="nil"/>
              <w:left w:val="nil"/>
              <w:bottom w:val="nil"/>
              <w:right w:val="nil"/>
            </w:tcBorders>
            <w:shd w:val="clear" w:color="auto" w:fill="auto"/>
            <w:vAlign w:val="bottom"/>
          </w:tcPr>
          <w:p w14:paraId="7CAFD62C" w14:textId="107BBB39" w:rsidR="003B4C8D" w:rsidRPr="00C935A5" w:rsidRDefault="003B4C8D" w:rsidP="003B4C8D">
            <w:pPr>
              <w:spacing w:before="40" w:after="20"/>
              <w:jc w:val="right"/>
              <w:rPr>
                <w:rFonts w:cs="Arial"/>
                <w:sz w:val="18"/>
                <w:szCs w:val="18"/>
              </w:rPr>
            </w:pPr>
            <w:r w:rsidRPr="003B4C8D">
              <w:rPr>
                <w:rFonts w:cs="Arial"/>
                <w:sz w:val="18"/>
                <w:szCs w:val="18"/>
              </w:rPr>
              <w:t>2,277,728</w:t>
            </w:r>
          </w:p>
        </w:tc>
        <w:tc>
          <w:tcPr>
            <w:tcW w:w="1361" w:type="dxa"/>
            <w:tcBorders>
              <w:top w:val="nil"/>
              <w:left w:val="nil"/>
              <w:bottom w:val="nil"/>
              <w:right w:val="nil"/>
            </w:tcBorders>
            <w:shd w:val="clear" w:color="auto" w:fill="auto"/>
            <w:vAlign w:val="bottom"/>
          </w:tcPr>
          <w:p w14:paraId="00B84362" w14:textId="75CA2AC8" w:rsidR="003B4C8D" w:rsidRPr="00C935A5" w:rsidRDefault="003B4C8D" w:rsidP="003B4C8D">
            <w:pPr>
              <w:spacing w:before="40" w:after="20"/>
              <w:jc w:val="right"/>
              <w:rPr>
                <w:rFonts w:cs="Arial"/>
                <w:sz w:val="18"/>
                <w:szCs w:val="18"/>
              </w:rPr>
            </w:pPr>
            <w:r w:rsidRPr="003B4C8D">
              <w:rPr>
                <w:rFonts w:cs="Arial"/>
                <w:sz w:val="18"/>
                <w:szCs w:val="18"/>
              </w:rPr>
              <w:t>2,080,617</w:t>
            </w:r>
          </w:p>
        </w:tc>
        <w:tc>
          <w:tcPr>
            <w:tcW w:w="1361" w:type="dxa"/>
            <w:tcBorders>
              <w:top w:val="nil"/>
              <w:left w:val="nil"/>
              <w:bottom w:val="nil"/>
              <w:right w:val="nil"/>
            </w:tcBorders>
            <w:shd w:val="clear" w:color="auto" w:fill="auto"/>
            <w:vAlign w:val="bottom"/>
          </w:tcPr>
          <w:p w14:paraId="37FDC192" w14:textId="67D839E2" w:rsidR="003B4C8D" w:rsidRPr="00C935A5" w:rsidRDefault="003B4C8D" w:rsidP="003B4C8D">
            <w:pPr>
              <w:spacing w:before="40" w:after="20"/>
              <w:jc w:val="right"/>
              <w:rPr>
                <w:rFonts w:cs="Arial"/>
                <w:sz w:val="18"/>
                <w:szCs w:val="18"/>
              </w:rPr>
            </w:pPr>
            <w:r w:rsidRPr="003B4C8D">
              <w:rPr>
                <w:rFonts w:cs="Arial"/>
                <w:sz w:val="18"/>
                <w:szCs w:val="18"/>
              </w:rPr>
              <w:t>540,793</w:t>
            </w:r>
          </w:p>
        </w:tc>
        <w:tc>
          <w:tcPr>
            <w:tcW w:w="1474" w:type="dxa"/>
            <w:tcBorders>
              <w:top w:val="nil"/>
              <w:left w:val="nil"/>
              <w:bottom w:val="nil"/>
              <w:right w:val="nil"/>
            </w:tcBorders>
            <w:shd w:val="clear" w:color="auto" w:fill="auto"/>
            <w:vAlign w:val="bottom"/>
          </w:tcPr>
          <w:p w14:paraId="1CF7D602" w14:textId="6D317D6C" w:rsidR="003B4C8D" w:rsidRPr="00C935A5" w:rsidRDefault="003B4C8D" w:rsidP="003B4C8D">
            <w:pPr>
              <w:spacing w:before="40" w:after="20"/>
              <w:jc w:val="right"/>
              <w:rPr>
                <w:rFonts w:cs="Arial"/>
                <w:sz w:val="18"/>
                <w:szCs w:val="18"/>
              </w:rPr>
            </w:pPr>
            <w:r w:rsidRPr="003B4C8D">
              <w:rPr>
                <w:rFonts w:cs="Arial"/>
                <w:sz w:val="18"/>
                <w:szCs w:val="18"/>
              </w:rPr>
              <w:t>237,896</w:t>
            </w:r>
          </w:p>
        </w:tc>
      </w:tr>
      <w:tr w:rsidR="003B4C8D" w:rsidRPr="003B4C8D" w14:paraId="53FA8C1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1849E7B" w14:textId="77777777" w:rsidR="003B4C8D" w:rsidRPr="00C935A5" w:rsidRDefault="003B4C8D" w:rsidP="003B4C8D">
            <w:pPr>
              <w:spacing w:before="40" w:after="40"/>
              <w:rPr>
                <w:rFonts w:cs="Arial"/>
                <w:sz w:val="18"/>
                <w:szCs w:val="18"/>
              </w:rPr>
            </w:pPr>
            <w:r w:rsidRPr="00C935A5">
              <w:rPr>
                <w:rFonts w:cs="Arial"/>
                <w:sz w:val="18"/>
                <w:szCs w:val="18"/>
              </w:rPr>
              <w:t>Banyule C</w:t>
            </w:r>
          </w:p>
        </w:tc>
        <w:tc>
          <w:tcPr>
            <w:tcW w:w="1361" w:type="dxa"/>
            <w:tcBorders>
              <w:top w:val="nil"/>
              <w:left w:val="single" w:sz="18" w:space="0" w:color="5F497A" w:themeColor="accent4" w:themeShade="BF"/>
              <w:bottom w:val="nil"/>
              <w:right w:val="nil"/>
            </w:tcBorders>
            <w:shd w:val="clear" w:color="auto" w:fill="auto"/>
            <w:vAlign w:val="bottom"/>
          </w:tcPr>
          <w:p w14:paraId="17C0AF46" w14:textId="1EA58EC6"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610DB0F" w14:textId="5063033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FB0A4FD" w14:textId="017E50A9"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6B6763F" w14:textId="65E91F69"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70E31DC9" w14:textId="3B66EBF1"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0F3431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DDE74E0" w14:textId="77777777" w:rsidR="003B4C8D" w:rsidRPr="00C935A5" w:rsidRDefault="003B4C8D" w:rsidP="003B4C8D">
            <w:pPr>
              <w:spacing w:before="40" w:after="40"/>
              <w:rPr>
                <w:rFonts w:cs="Arial"/>
                <w:sz w:val="18"/>
                <w:szCs w:val="18"/>
              </w:rPr>
            </w:pPr>
            <w:r w:rsidRPr="00C935A5">
              <w:rPr>
                <w:rFonts w:cs="Arial"/>
                <w:sz w:val="18"/>
                <w:szCs w:val="18"/>
              </w:rPr>
              <w:t>Bass Coast S</w:t>
            </w:r>
          </w:p>
        </w:tc>
        <w:tc>
          <w:tcPr>
            <w:tcW w:w="1361" w:type="dxa"/>
            <w:tcBorders>
              <w:top w:val="nil"/>
              <w:left w:val="single" w:sz="18" w:space="0" w:color="5F497A" w:themeColor="accent4" w:themeShade="BF"/>
              <w:bottom w:val="nil"/>
              <w:right w:val="nil"/>
            </w:tcBorders>
            <w:shd w:val="clear" w:color="auto" w:fill="auto"/>
            <w:vAlign w:val="bottom"/>
          </w:tcPr>
          <w:p w14:paraId="6A3699A0" w14:textId="767657F6" w:rsidR="003B4C8D" w:rsidRPr="00C935A5" w:rsidRDefault="003B4C8D" w:rsidP="003B4C8D">
            <w:pPr>
              <w:spacing w:before="40" w:after="20"/>
              <w:jc w:val="right"/>
              <w:rPr>
                <w:rFonts w:cs="Arial"/>
                <w:sz w:val="18"/>
                <w:szCs w:val="18"/>
              </w:rPr>
            </w:pPr>
            <w:r w:rsidRPr="003B4C8D">
              <w:rPr>
                <w:rFonts w:cs="Arial"/>
                <w:sz w:val="18"/>
                <w:szCs w:val="18"/>
              </w:rPr>
              <w:t>1,403</w:t>
            </w:r>
          </w:p>
        </w:tc>
        <w:tc>
          <w:tcPr>
            <w:tcW w:w="1361" w:type="dxa"/>
            <w:tcBorders>
              <w:top w:val="nil"/>
              <w:left w:val="nil"/>
              <w:bottom w:val="nil"/>
              <w:right w:val="nil"/>
            </w:tcBorders>
            <w:shd w:val="clear" w:color="auto" w:fill="auto"/>
            <w:vAlign w:val="bottom"/>
          </w:tcPr>
          <w:p w14:paraId="4BB090AD" w14:textId="35196949" w:rsidR="003B4C8D" w:rsidRPr="00C935A5" w:rsidRDefault="003B4C8D" w:rsidP="003B4C8D">
            <w:pPr>
              <w:spacing w:before="40" w:after="20"/>
              <w:jc w:val="right"/>
              <w:rPr>
                <w:rFonts w:cs="Arial"/>
                <w:sz w:val="18"/>
                <w:szCs w:val="18"/>
              </w:rPr>
            </w:pPr>
            <w:r w:rsidRPr="003B4C8D">
              <w:rPr>
                <w:rFonts w:cs="Arial"/>
                <w:sz w:val="18"/>
                <w:szCs w:val="18"/>
              </w:rPr>
              <w:t>1,533,042</w:t>
            </w:r>
          </w:p>
        </w:tc>
        <w:tc>
          <w:tcPr>
            <w:tcW w:w="1361" w:type="dxa"/>
            <w:tcBorders>
              <w:top w:val="nil"/>
              <w:left w:val="nil"/>
              <w:bottom w:val="nil"/>
              <w:right w:val="nil"/>
            </w:tcBorders>
            <w:shd w:val="clear" w:color="auto" w:fill="auto"/>
            <w:vAlign w:val="bottom"/>
          </w:tcPr>
          <w:p w14:paraId="4FAB18DC" w14:textId="2AE8E52B" w:rsidR="003B4C8D" w:rsidRPr="00C935A5" w:rsidRDefault="003B4C8D" w:rsidP="003B4C8D">
            <w:pPr>
              <w:spacing w:before="40" w:after="20"/>
              <w:jc w:val="right"/>
              <w:rPr>
                <w:rFonts w:cs="Arial"/>
                <w:sz w:val="18"/>
                <w:szCs w:val="18"/>
              </w:rPr>
            </w:pPr>
            <w:r w:rsidRPr="003B4C8D">
              <w:rPr>
                <w:rFonts w:cs="Arial"/>
                <w:sz w:val="18"/>
                <w:szCs w:val="18"/>
              </w:rPr>
              <w:t>2,891,067</w:t>
            </w:r>
          </w:p>
        </w:tc>
        <w:tc>
          <w:tcPr>
            <w:tcW w:w="1361" w:type="dxa"/>
            <w:tcBorders>
              <w:top w:val="nil"/>
              <w:left w:val="nil"/>
              <w:bottom w:val="nil"/>
              <w:right w:val="nil"/>
            </w:tcBorders>
            <w:shd w:val="clear" w:color="auto" w:fill="auto"/>
            <w:vAlign w:val="bottom"/>
          </w:tcPr>
          <w:p w14:paraId="71E58BDB" w14:textId="43AC7FAF" w:rsidR="003B4C8D" w:rsidRPr="00C935A5" w:rsidRDefault="003B4C8D" w:rsidP="003B4C8D">
            <w:pPr>
              <w:spacing w:before="40" w:after="20"/>
              <w:jc w:val="right"/>
              <w:rPr>
                <w:rFonts w:cs="Arial"/>
                <w:sz w:val="18"/>
                <w:szCs w:val="18"/>
              </w:rPr>
            </w:pPr>
            <w:r w:rsidRPr="003B4C8D">
              <w:rPr>
                <w:rFonts w:cs="Arial"/>
                <w:sz w:val="18"/>
                <w:szCs w:val="18"/>
              </w:rPr>
              <w:t>695,498</w:t>
            </w:r>
          </w:p>
        </w:tc>
        <w:tc>
          <w:tcPr>
            <w:tcW w:w="1474" w:type="dxa"/>
            <w:tcBorders>
              <w:top w:val="nil"/>
              <w:left w:val="nil"/>
              <w:bottom w:val="nil"/>
              <w:right w:val="nil"/>
            </w:tcBorders>
            <w:shd w:val="clear" w:color="auto" w:fill="auto"/>
            <w:vAlign w:val="bottom"/>
          </w:tcPr>
          <w:p w14:paraId="0E334BE5" w14:textId="4BAB26FA" w:rsidR="003B4C8D" w:rsidRPr="00C935A5" w:rsidRDefault="003B4C8D" w:rsidP="003B4C8D">
            <w:pPr>
              <w:spacing w:before="40" w:after="20"/>
              <w:jc w:val="right"/>
              <w:rPr>
                <w:rFonts w:cs="Arial"/>
                <w:sz w:val="18"/>
                <w:szCs w:val="18"/>
              </w:rPr>
            </w:pPr>
            <w:r w:rsidRPr="003B4C8D">
              <w:rPr>
                <w:rFonts w:cs="Arial"/>
                <w:sz w:val="18"/>
                <w:szCs w:val="18"/>
              </w:rPr>
              <w:t>420,758</w:t>
            </w:r>
          </w:p>
        </w:tc>
      </w:tr>
      <w:tr w:rsidR="003B4C8D" w:rsidRPr="003B4C8D" w14:paraId="37FCA98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F60C9D3" w14:textId="77777777" w:rsidR="003B4C8D" w:rsidRPr="00C935A5" w:rsidRDefault="003B4C8D" w:rsidP="003B4C8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361" w:type="dxa"/>
            <w:tcBorders>
              <w:top w:val="nil"/>
              <w:left w:val="single" w:sz="18" w:space="0" w:color="5F497A" w:themeColor="accent4" w:themeShade="BF"/>
              <w:bottom w:val="nil"/>
              <w:right w:val="nil"/>
            </w:tcBorders>
            <w:shd w:val="clear" w:color="auto" w:fill="auto"/>
            <w:vAlign w:val="bottom"/>
          </w:tcPr>
          <w:p w14:paraId="6F2B9E02" w14:textId="00032CD3" w:rsidR="003B4C8D" w:rsidRPr="00C935A5" w:rsidRDefault="003B4C8D" w:rsidP="003B4C8D">
            <w:pPr>
              <w:spacing w:before="40" w:after="20"/>
              <w:jc w:val="right"/>
              <w:rPr>
                <w:rFonts w:cs="Arial"/>
                <w:sz w:val="18"/>
                <w:szCs w:val="18"/>
              </w:rPr>
            </w:pPr>
            <w:r w:rsidRPr="003B4C8D">
              <w:rPr>
                <w:rFonts w:cs="Arial"/>
                <w:sz w:val="18"/>
                <w:szCs w:val="18"/>
              </w:rPr>
              <w:t>169,319</w:t>
            </w:r>
          </w:p>
        </w:tc>
        <w:tc>
          <w:tcPr>
            <w:tcW w:w="1361" w:type="dxa"/>
            <w:tcBorders>
              <w:top w:val="nil"/>
              <w:left w:val="nil"/>
              <w:bottom w:val="nil"/>
              <w:right w:val="nil"/>
            </w:tcBorders>
            <w:shd w:val="clear" w:color="auto" w:fill="auto"/>
            <w:vAlign w:val="bottom"/>
          </w:tcPr>
          <w:p w14:paraId="7759A464" w14:textId="14DB52A0" w:rsidR="003B4C8D" w:rsidRPr="00C935A5" w:rsidRDefault="003B4C8D" w:rsidP="003B4C8D">
            <w:pPr>
              <w:spacing w:before="40" w:after="20"/>
              <w:jc w:val="right"/>
              <w:rPr>
                <w:rFonts w:cs="Arial"/>
                <w:sz w:val="18"/>
                <w:szCs w:val="18"/>
              </w:rPr>
            </w:pPr>
            <w:r w:rsidRPr="003B4C8D">
              <w:rPr>
                <w:rFonts w:cs="Arial"/>
                <w:sz w:val="18"/>
                <w:szCs w:val="18"/>
              </w:rPr>
              <w:t>7,040,351</w:t>
            </w:r>
          </w:p>
        </w:tc>
        <w:tc>
          <w:tcPr>
            <w:tcW w:w="1361" w:type="dxa"/>
            <w:tcBorders>
              <w:top w:val="nil"/>
              <w:left w:val="nil"/>
              <w:bottom w:val="nil"/>
              <w:right w:val="nil"/>
            </w:tcBorders>
            <w:shd w:val="clear" w:color="auto" w:fill="auto"/>
            <w:vAlign w:val="bottom"/>
          </w:tcPr>
          <w:p w14:paraId="45047F4C" w14:textId="3CFD91E7" w:rsidR="003B4C8D" w:rsidRPr="00C935A5" w:rsidRDefault="003B4C8D" w:rsidP="003B4C8D">
            <w:pPr>
              <w:spacing w:before="40" w:after="20"/>
              <w:jc w:val="right"/>
              <w:rPr>
                <w:rFonts w:cs="Arial"/>
                <w:sz w:val="18"/>
                <w:szCs w:val="18"/>
              </w:rPr>
            </w:pPr>
            <w:r w:rsidRPr="003B4C8D">
              <w:rPr>
                <w:rFonts w:cs="Arial"/>
                <w:sz w:val="18"/>
                <w:szCs w:val="18"/>
              </w:rPr>
              <w:t>7,012,996</w:t>
            </w:r>
          </w:p>
        </w:tc>
        <w:tc>
          <w:tcPr>
            <w:tcW w:w="1361" w:type="dxa"/>
            <w:tcBorders>
              <w:top w:val="nil"/>
              <w:left w:val="nil"/>
              <w:bottom w:val="nil"/>
              <w:right w:val="nil"/>
            </w:tcBorders>
            <w:shd w:val="clear" w:color="auto" w:fill="auto"/>
            <w:vAlign w:val="bottom"/>
          </w:tcPr>
          <w:p w14:paraId="589460E6" w14:textId="66D3210C" w:rsidR="003B4C8D" w:rsidRPr="00C935A5" w:rsidRDefault="003B4C8D" w:rsidP="003B4C8D">
            <w:pPr>
              <w:spacing w:before="40" w:after="20"/>
              <w:jc w:val="right"/>
              <w:rPr>
                <w:rFonts w:cs="Arial"/>
                <w:sz w:val="18"/>
                <w:szCs w:val="18"/>
              </w:rPr>
            </w:pPr>
            <w:r w:rsidRPr="003B4C8D">
              <w:rPr>
                <w:rFonts w:cs="Arial"/>
                <w:sz w:val="18"/>
                <w:szCs w:val="18"/>
              </w:rPr>
              <w:t>1,358,242</w:t>
            </w:r>
          </w:p>
        </w:tc>
        <w:tc>
          <w:tcPr>
            <w:tcW w:w="1474" w:type="dxa"/>
            <w:tcBorders>
              <w:top w:val="nil"/>
              <w:left w:val="nil"/>
              <w:bottom w:val="nil"/>
              <w:right w:val="nil"/>
            </w:tcBorders>
            <w:shd w:val="clear" w:color="auto" w:fill="auto"/>
            <w:vAlign w:val="bottom"/>
          </w:tcPr>
          <w:p w14:paraId="4F562CAC" w14:textId="4CA7AE83" w:rsidR="003B4C8D" w:rsidRPr="00C935A5" w:rsidRDefault="003B4C8D" w:rsidP="003B4C8D">
            <w:pPr>
              <w:spacing w:before="40" w:after="20"/>
              <w:jc w:val="right"/>
              <w:rPr>
                <w:rFonts w:cs="Arial"/>
                <w:sz w:val="18"/>
                <w:szCs w:val="18"/>
              </w:rPr>
            </w:pPr>
            <w:r w:rsidRPr="003B4C8D">
              <w:rPr>
                <w:rFonts w:cs="Arial"/>
                <w:sz w:val="18"/>
                <w:szCs w:val="18"/>
              </w:rPr>
              <w:t>586,608</w:t>
            </w:r>
          </w:p>
        </w:tc>
      </w:tr>
      <w:tr w:rsidR="003B4C8D" w:rsidRPr="003B4C8D" w14:paraId="7BCE6E0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2FFD70F" w14:textId="77777777" w:rsidR="003B4C8D" w:rsidRPr="00C935A5" w:rsidRDefault="003B4C8D" w:rsidP="003B4C8D">
            <w:pPr>
              <w:spacing w:before="40" w:after="40"/>
              <w:rPr>
                <w:rFonts w:cs="Arial"/>
                <w:sz w:val="18"/>
                <w:szCs w:val="18"/>
              </w:rPr>
            </w:pPr>
            <w:r w:rsidRPr="00C935A5">
              <w:rPr>
                <w:rFonts w:cs="Arial"/>
                <w:sz w:val="18"/>
                <w:szCs w:val="18"/>
              </w:rPr>
              <w:t>Bayside C</w:t>
            </w:r>
          </w:p>
        </w:tc>
        <w:tc>
          <w:tcPr>
            <w:tcW w:w="1361" w:type="dxa"/>
            <w:tcBorders>
              <w:top w:val="nil"/>
              <w:left w:val="single" w:sz="18" w:space="0" w:color="5F497A" w:themeColor="accent4" w:themeShade="BF"/>
              <w:bottom w:val="nil"/>
              <w:right w:val="nil"/>
            </w:tcBorders>
            <w:shd w:val="clear" w:color="auto" w:fill="auto"/>
            <w:vAlign w:val="bottom"/>
          </w:tcPr>
          <w:p w14:paraId="5BEA5DCC" w14:textId="57DEB9AB"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491D44FC" w14:textId="1685CC69"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02EC4447" w14:textId="25FF9237"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D040B45" w14:textId="5899190D"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5F3127BD" w14:textId="0462F619"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6F8D98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960D43F" w14:textId="77777777" w:rsidR="003B4C8D" w:rsidRPr="00C935A5" w:rsidRDefault="003B4C8D" w:rsidP="003B4C8D">
            <w:pPr>
              <w:spacing w:before="40" w:after="40"/>
              <w:rPr>
                <w:rFonts w:cs="Arial"/>
                <w:sz w:val="18"/>
                <w:szCs w:val="18"/>
              </w:rPr>
            </w:pPr>
            <w:r w:rsidRPr="00C935A5">
              <w:rPr>
                <w:rFonts w:cs="Arial"/>
                <w:sz w:val="18"/>
                <w:szCs w:val="18"/>
              </w:rPr>
              <w:t>Benalla RC</w:t>
            </w:r>
          </w:p>
        </w:tc>
        <w:tc>
          <w:tcPr>
            <w:tcW w:w="1361" w:type="dxa"/>
            <w:tcBorders>
              <w:top w:val="nil"/>
              <w:left w:val="single" w:sz="18" w:space="0" w:color="5F497A" w:themeColor="accent4" w:themeShade="BF"/>
              <w:bottom w:val="nil"/>
              <w:right w:val="nil"/>
            </w:tcBorders>
            <w:shd w:val="clear" w:color="auto" w:fill="auto"/>
            <w:vAlign w:val="bottom"/>
          </w:tcPr>
          <w:p w14:paraId="52BB418A" w14:textId="6387BF8C" w:rsidR="003B4C8D" w:rsidRPr="00C935A5" w:rsidRDefault="003B4C8D" w:rsidP="003B4C8D">
            <w:pPr>
              <w:spacing w:before="40" w:after="20"/>
              <w:jc w:val="right"/>
              <w:rPr>
                <w:rFonts w:cs="Arial"/>
                <w:sz w:val="18"/>
                <w:szCs w:val="18"/>
              </w:rPr>
            </w:pPr>
            <w:r w:rsidRPr="003B4C8D">
              <w:rPr>
                <w:rFonts w:cs="Arial"/>
                <w:sz w:val="18"/>
                <w:szCs w:val="18"/>
              </w:rPr>
              <w:t>55,980</w:t>
            </w:r>
          </w:p>
        </w:tc>
        <w:tc>
          <w:tcPr>
            <w:tcW w:w="1361" w:type="dxa"/>
            <w:tcBorders>
              <w:top w:val="nil"/>
              <w:left w:val="nil"/>
              <w:bottom w:val="nil"/>
              <w:right w:val="nil"/>
            </w:tcBorders>
            <w:shd w:val="clear" w:color="auto" w:fill="auto"/>
            <w:vAlign w:val="bottom"/>
          </w:tcPr>
          <w:p w14:paraId="74CE1E00" w14:textId="69CC4CFA" w:rsidR="003B4C8D" w:rsidRPr="00C935A5" w:rsidRDefault="003B4C8D" w:rsidP="003B4C8D">
            <w:pPr>
              <w:spacing w:before="40" w:after="20"/>
              <w:jc w:val="right"/>
              <w:rPr>
                <w:rFonts w:cs="Arial"/>
                <w:sz w:val="18"/>
                <w:szCs w:val="18"/>
              </w:rPr>
            </w:pPr>
            <w:r w:rsidRPr="003B4C8D">
              <w:rPr>
                <w:rFonts w:cs="Arial"/>
                <w:sz w:val="18"/>
                <w:szCs w:val="18"/>
              </w:rPr>
              <w:t>4,547,697</w:t>
            </w:r>
          </w:p>
        </w:tc>
        <w:tc>
          <w:tcPr>
            <w:tcW w:w="1361" w:type="dxa"/>
            <w:tcBorders>
              <w:top w:val="nil"/>
              <w:left w:val="nil"/>
              <w:bottom w:val="nil"/>
              <w:right w:val="nil"/>
            </w:tcBorders>
            <w:shd w:val="clear" w:color="auto" w:fill="auto"/>
            <w:vAlign w:val="bottom"/>
          </w:tcPr>
          <w:p w14:paraId="2261E229" w14:textId="5DB1FAF8" w:rsidR="003B4C8D" w:rsidRPr="00C935A5" w:rsidRDefault="003B4C8D" w:rsidP="003B4C8D">
            <w:pPr>
              <w:spacing w:before="40" w:after="20"/>
              <w:jc w:val="right"/>
              <w:rPr>
                <w:rFonts w:cs="Arial"/>
                <w:sz w:val="18"/>
                <w:szCs w:val="18"/>
              </w:rPr>
            </w:pPr>
            <w:r w:rsidRPr="003B4C8D">
              <w:rPr>
                <w:rFonts w:cs="Arial"/>
                <w:sz w:val="18"/>
                <w:szCs w:val="18"/>
              </w:rPr>
              <w:t>3,262,599</w:t>
            </w:r>
          </w:p>
        </w:tc>
        <w:tc>
          <w:tcPr>
            <w:tcW w:w="1361" w:type="dxa"/>
            <w:tcBorders>
              <w:top w:val="nil"/>
              <w:left w:val="nil"/>
              <w:bottom w:val="nil"/>
              <w:right w:val="nil"/>
            </w:tcBorders>
            <w:shd w:val="clear" w:color="auto" w:fill="auto"/>
            <w:vAlign w:val="bottom"/>
          </w:tcPr>
          <w:p w14:paraId="202DF1A0" w14:textId="0FF5E85E" w:rsidR="003B4C8D" w:rsidRPr="00C935A5" w:rsidRDefault="003B4C8D" w:rsidP="003B4C8D">
            <w:pPr>
              <w:spacing w:before="40" w:after="20"/>
              <w:jc w:val="right"/>
              <w:rPr>
                <w:rFonts w:cs="Arial"/>
                <w:sz w:val="18"/>
                <w:szCs w:val="18"/>
              </w:rPr>
            </w:pPr>
            <w:r w:rsidRPr="003B4C8D">
              <w:rPr>
                <w:rFonts w:cs="Arial"/>
                <w:sz w:val="18"/>
                <w:szCs w:val="18"/>
              </w:rPr>
              <w:t>259,771</w:t>
            </w:r>
          </w:p>
        </w:tc>
        <w:tc>
          <w:tcPr>
            <w:tcW w:w="1474" w:type="dxa"/>
            <w:tcBorders>
              <w:top w:val="nil"/>
              <w:left w:val="nil"/>
              <w:bottom w:val="nil"/>
              <w:right w:val="nil"/>
            </w:tcBorders>
            <w:shd w:val="clear" w:color="auto" w:fill="auto"/>
            <w:vAlign w:val="bottom"/>
          </w:tcPr>
          <w:p w14:paraId="1D9B397B" w14:textId="67E023AE" w:rsidR="003B4C8D" w:rsidRPr="00C935A5" w:rsidRDefault="003B4C8D" w:rsidP="003B4C8D">
            <w:pPr>
              <w:spacing w:before="40" w:after="20"/>
              <w:jc w:val="right"/>
              <w:rPr>
                <w:rFonts w:cs="Arial"/>
                <w:sz w:val="18"/>
                <w:szCs w:val="18"/>
              </w:rPr>
            </w:pPr>
            <w:r w:rsidRPr="003B4C8D">
              <w:rPr>
                <w:rFonts w:cs="Arial"/>
                <w:sz w:val="18"/>
                <w:szCs w:val="18"/>
              </w:rPr>
              <w:t>192,784</w:t>
            </w:r>
          </w:p>
        </w:tc>
      </w:tr>
      <w:tr w:rsidR="003B4C8D" w:rsidRPr="003B4C8D" w14:paraId="24D8CF8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3BF0D6D" w14:textId="77777777" w:rsidR="003B4C8D" w:rsidRPr="00C935A5" w:rsidRDefault="003B4C8D" w:rsidP="003B4C8D">
            <w:pPr>
              <w:spacing w:before="40" w:after="40"/>
              <w:rPr>
                <w:rFonts w:cs="Arial"/>
                <w:sz w:val="18"/>
                <w:szCs w:val="18"/>
              </w:rPr>
            </w:pPr>
            <w:r w:rsidRPr="00C935A5">
              <w:rPr>
                <w:rFonts w:cs="Arial"/>
                <w:sz w:val="18"/>
                <w:szCs w:val="18"/>
              </w:rPr>
              <w:t>Boroondara C</w:t>
            </w:r>
          </w:p>
        </w:tc>
        <w:tc>
          <w:tcPr>
            <w:tcW w:w="1361" w:type="dxa"/>
            <w:tcBorders>
              <w:top w:val="nil"/>
              <w:left w:val="single" w:sz="18" w:space="0" w:color="5F497A" w:themeColor="accent4" w:themeShade="BF"/>
              <w:bottom w:val="nil"/>
              <w:right w:val="nil"/>
            </w:tcBorders>
            <w:shd w:val="clear" w:color="auto" w:fill="auto"/>
            <w:vAlign w:val="bottom"/>
          </w:tcPr>
          <w:p w14:paraId="0372FD92" w14:textId="1CC5B9A2"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D767DF6" w14:textId="686F3326"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5CB41D9" w14:textId="0D0A149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1AA08DD" w14:textId="56C4D240"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4322B078" w14:textId="57C2C295"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BB6215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C9F138A" w14:textId="77777777" w:rsidR="003B4C8D" w:rsidRPr="00C935A5" w:rsidRDefault="003B4C8D" w:rsidP="003B4C8D">
            <w:pPr>
              <w:spacing w:before="40" w:after="40"/>
              <w:rPr>
                <w:rFonts w:cs="Arial"/>
                <w:sz w:val="18"/>
                <w:szCs w:val="18"/>
              </w:rPr>
            </w:pPr>
            <w:r w:rsidRPr="00C935A5">
              <w:rPr>
                <w:rFonts w:cs="Arial"/>
                <w:sz w:val="18"/>
                <w:szCs w:val="18"/>
              </w:rPr>
              <w:t>Brimbank C</w:t>
            </w:r>
          </w:p>
        </w:tc>
        <w:tc>
          <w:tcPr>
            <w:tcW w:w="1361" w:type="dxa"/>
            <w:tcBorders>
              <w:top w:val="nil"/>
              <w:left w:val="single" w:sz="18" w:space="0" w:color="5F497A" w:themeColor="accent4" w:themeShade="BF"/>
              <w:bottom w:val="nil"/>
              <w:right w:val="nil"/>
            </w:tcBorders>
            <w:shd w:val="clear" w:color="auto" w:fill="auto"/>
            <w:vAlign w:val="bottom"/>
          </w:tcPr>
          <w:p w14:paraId="6DBD5B43" w14:textId="65AFA61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4631A25" w14:textId="1E83CA00"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8EEBA36" w14:textId="40E92F54" w:rsidR="003B4C8D" w:rsidRPr="00C935A5" w:rsidRDefault="003B4C8D" w:rsidP="003B4C8D">
            <w:pPr>
              <w:spacing w:before="40" w:after="20"/>
              <w:jc w:val="right"/>
              <w:rPr>
                <w:rFonts w:cs="Arial"/>
                <w:sz w:val="18"/>
                <w:szCs w:val="18"/>
              </w:rPr>
            </w:pPr>
            <w:r w:rsidRPr="003B4C8D">
              <w:rPr>
                <w:rFonts w:cs="Arial"/>
                <w:sz w:val="18"/>
                <w:szCs w:val="18"/>
              </w:rPr>
              <w:t>33,311</w:t>
            </w:r>
          </w:p>
        </w:tc>
        <w:tc>
          <w:tcPr>
            <w:tcW w:w="1361" w:type="dxa"/>
            <w:tcBorders>
              <w:top w:val="nil"/>
              <w:left w:val="nil"/>
              <w:bottom w:val="nil"/>
              <w:right w:val="nil"/>
            </w:tcBorders>
            <w:shd w:val="clear" w:color="auto" w:fill="auto"/>
            <w:vAlign w:val="bottom"/>
          </w:tcPr>
          <w:p w14:paraId="396A6902" w14:textId="4CC96E60" w:rsidR="003B4C8D" w:rsidRPr="00C935A5" w:rsidRDefault="003B4C8D" w:rsidP="003B4C8D">
            <w:pPr>
              <w:spacing w:before="40" w:after="20"/>
              <w:jc w:val="right"/>
              <w:rPr>
                <w:rFonts w:cs="Arial"/>
                <w:sz w:val="18"/>
                <w:szCs w:val="18"/>
              </w:rPr>
            </w:pPr>
            <w:r w:rsidRPr="003B4C8D">
              <w:rPr>
                <w:rFonts w:cs="Arial"/>
                <w:sz w:val="18"/>
                <w:szCs w:val="18"/>
              </w:rPr>
              <w:t>12,385</w:t>
            </w:r>
          </w:p>
        </w:tc>
        <w:tc>
          <w:tcPr>
            <w:tcW w:w="1474" w:type="dxa"/>
            <w:tcBorders>
              <w:top w:val="nil"/>
              <w:left w:val="nil"/>
              <w:bottom w:val="nil"/>
              <w:right w:val="nil"/>
            </w:tcBorders>
            <w:shd w:val="clear" w:color="auto" w:fill="auto"/>
            <w:vAlign w:val="bottom"/>
          </w:tcPr>
          <w:p w14:paraId="424B3ED4" w14:textId="669C2FF1" w:rsidR="003B4C8D" w:rsidRPr="00C935A5" w:rsidRDefault="003B4C8D" w:rsidP="003B4C8D">
            <w:pPr>
              <w:spacing w:before="40" w:after="20"/>
              <w:jc w:val="right"/>
              <w:rPr>
                <w:rFonts w:cs="Arial"/>
                <w:sz w:val="18"/>
                <w:szCs w:val="18"/>
              </w:rPr>
            </w:pPr>
            <w:r w:rsidRPr="003B4C8D">
              <w:rPr>
                <w:rFonts w:cs="Arial"/>
                <w:sz w:val="18"/>
                <w:szCs w:val="18"/>
              </w:rPr>
              <w:t>14,093</w:t>
            </w:r>
          </w:p>
        </w:tc>
      </w:tr>
      <w:tr w:rsidR="003B4C8D" w:rsidRPr="003B4C8D" w14:paraId="37AE8B8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5299D4E" w14:textId="77777777" w:rsidR="003B4C8D" w:rsidRPr="00C935A5" w:rsidRDefault="003B4C8D" w:rsidP="003B4C8D">
            <w:pPr>
              <w:spacing w:before="40" w:after="40"/>
              <w:rPr>
                <w:rFonts w:cs="Arial"/>
                <w:sz w:val="18"/>
                <w:szCs w:val="18"/>
              </w:rPr>
            </w:pPr>
            <w:r w:rsidRPr="00C935A5">
              <w:rPr>
                <w:rFonts w:cs="Arial"/>
                <w:sz w:val="18"/>
                <w:szCs w:val="18"/>
              </w:rPr>
              <w:t>Buloke S</w:t>
            </w:r>
          </w:p>
        </w:tc>
        <w:tc>
          <w:tcPr>
            <w:tcW w:w="1361" w:type="dxa"/>
            <w:tcBorders>
              <w:top w:val="nil"/>
              <w:left w:val="single" w:sz="18" w:space="0" w:color="5F497A" w:themeColor="accent4" w:themeShade="BF"/>
              <w:bottom w:val="nil"/>
              <w:right w:val="nil"/>
            </w:tcBorders>
            <w:shd w:val="clear" w:color="auto" w:fill="auto"/>
            <w:vAlign w:val="bottom"/>
          </w:tcPr>
          <w:p w14:paraId="5884BAF6" w14:textId="10E80CF1" w:rsidR="003B4C8D" w:rsidRPr="00C935A5" w:rsidRDefault="003B4C8D" w:rsidP="003B4C8D">
            <w:pPr>
              <w:spacing w:before="40" w:after="20"/>
              <w:jc w:val="right"/>
              <w:rPr>
                <w:rFonts w:cs="Arial"/>
                <w:sz w:val="18"/>
                <w:szCs w:val="18"/>
              </w:rPr>
            </w:pPr>
            <w:r w:rsidRPr="003B4C8D">
              <w:rPr>
                <w:rFonts w:cs="Arial"/>
                <w:sz w:val="18"/>
                <w:szCs w:val="18"/>
              </w:rPr>
              <w:t>2,141,786</w:t>
            </w:r>
          </w:p>
        </w:tc>
        <w:tc>
          <w:tcPr>
            <w:tcW w:w="1361" w:type="dxa"/>
            <w:tcBorders>
              <w:top w:val="nil"/>
              <w:left w:val="nil"/>
              <w:bottom w:val="nil"/>
              <w:right w:val="nil"/>
            </w:tcBorders>
            <w:shd w:val="clear" w:color="auto" w:fill="auto"/>
            <w:vAlign w:val="bottom"/>
          </w:tcPr>
          <w:p w14:paraId="7705527F" w14:textId="31452B9B" w:rsidR="003B4C8D" w:rsidRPr="00C935A5" w:rsidRDefault="003B4C8D" w:rsidP="003B4C8D">
            <w:pPr>
              <w:spacing w:before="40" w:after="20"/>
              <w:jc w:val="right"/>
              <w:rPr>
                <w:rFonts w:cs="Arial"/>
                <w:sz w:val="18"/>
                <w:szCs w:val="18"/>
              </w:rPr>
            </w:pPr>
            <w:r w:rsidRPr="003B4C8D">
              <w:rPr>
                <w:rFonts w:cs="Arial"/>
                <w:sz w:val="18"/>
                <w:szCs w:val="18"/>
              </w:rPr>
              <w:t>11,948,302</w:t>
            </w:r>
          </w:p>
        </w:tc>
        <w:tc>
          <w:tcPr>
            <w:tcW w:w="1361" w:type="dxa"/>
            <w:tcBorders>
              <w:top w:val="nil"/>
              <w:left w:val="nil"/>
              <w:bottom w:val="nil"/>
              <w:right w:val="nil"/>
            </w:tcBorders>
            <w:shd w:val="clear" w:color="auto" w:fill="auto"/>
            <w:vAlign w:val="bottom"/>
          </w:tcPr>
          <w:p w14:paraId="223AB7E4" w14:textId="45A699AC" w:rsidR="003B4C8D" w:rsidRPr="00C935A5" w:rsidRDefault="003B4C8D" w:rsidP="003B4C8D">
            <w:pPr>
              <w:spacing w:before="40" w:after="20"/>
              <w:jc w:val="right"/>
              <w:rPr>
                <w:rFonts w:cs="Arial"/>
                <w:sz w:val="18"/>
                <w:szCs w:val="18"/>
              </w:rPr>
            </w:pPr>
            <w:r w:rsidRPr="003B4C8D">
              <w:rPr>
                <w:rFonts w:cs="Arial"/>
                <w:sz w:val="18"/>
                <w:szCs w:val="18"/>
              </w:rPr>
              <w:t>2,349,278</w:t>
            </w:r>
          </w:p>
        </w:tc>
        <w:tc>
          <w:tcPr>
            <w:tcW w:w="1361" w:type="dxa"/>
            <w:tcBorders>
              <w:top w:val="nil"/>
              <w:left w:val="nil"/>
              <w:bottom w:val="nil"/>
              <w:right w:val="nil"/>
            </w:tcBorders>
            <w:shd w:val="clear" w:color="auto" w:fill="auto"/>
            <w:vAlign w:val="bottom"/>
          </w:tcPr>
          <w:p w14:paraId="41AD7314" w14:textId="23623673"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3624AA85" w14:textId="09CFA0E3"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0AFE034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E2AAFE0" w14:textId="77777777" w:rsidR="003B4C8D" w:rsidRPr="00C935A5" w:rsidRDefault="003B4C8D" w:rsidP="003B4C8D">
            <w:pPr>
              <w:spacing w:before="40" w:after="40"/>
              <w:rPr>
                <w:rFonts w:cs="Arial"/>
                <w:sz w:val="18"/>
                <w:szCs w:val="18"/>
              </w:rPr>
            </w:pPr>
            <w:r w:rsidRPr="00C935A5">
              <w:rPr>
                <w:rFonts w:cs="Arial"/>
                <w:sz w:val="18"/>
                <w:szCs w:val="18"/>
              </w:rPr>
              <w:t>Campaspe S</w:t>
            </w:r>
          </w:p>
        </w:tc>
        <w:tc>
          <w:tcPr>
            <w:tcW w:w="1361" w:type="dxa"/>
            <w:tcBorders>
              <w:top w:val="nil"/>
              <w:left w:val="single" w:sz="18" w:space="0" w:color="5F497A" w:themeColor="accent4" w:themeShade="BF"/>
              <w:bottom w:val="nil"/>
              <w:right w:val="nil"/>
            </w:tcBorders>
            <w:shd w:val="clear" w:color="auto" w:fill="auto"/>
            <w:vAlign w:val="bottom"/>
          </w:tcPr>
          <w:p w14:paraId="06AA0051" w14:textId="7D5BE666" w:rsidR="003B4C8D" w:rsidRPr="00C935A5" w:rsidRDefault="003B4C8D" w:rsidP="003B4C8D">
            <w:pPr>
              <w:spacing w:before="40" w:after="20"/>
              <w:jc w:val="right"/>
              <w:rPr>
                <w:rFonts w:cs="Arial"/>
                <w:sz w:val="18"/>
                <w:szCs w:val="18"/>
              </w:rPr>
            </w:pPr>
            <w:r w:rsidRPr="003B4C8D">
              <w:rPr>
                <w:rFonts w:cs="Arial"/>
                <w:sz w:val="18"/>
                <w:szCs w:val="18"/>
              </w:rPr>
              <w:t>585,680</w:t>
            </w:r>
          </w:p>
        </w:tc>
        <w:tc>
          <w:tcPr>
            <w:tcW w:w="1361" w:type="dxa"/>
            <w:tcBorders>
              <w:top w:val="nil"/>
              <w:left w:val="nil"/>
              <w:bottom w:val="nil"/>
              <w:right w:val="nil"/>
            </w:tcBorders>
            <w:shd w:val="clear" w:color="auto" w:fill="auto"/>
            <w:vAlign w:val="bottom"/>
          </w:tcPr>
          <w:p w14:paraId="42DAD208" w14:textId="49A2D143" w:rsidR="003B4C8D" w:rsidRPr="00C935A5" w:rsidRDefault="003B4C8D" w:rsidP="003B4C8D">
            <w:pPr>
              <w:spacing w:before="40" w:after="20"/>
              <w:jc w:val="right"/>
              <w:rPr>
                <w:rFonts w:cs="Arial"/>
                <w:sz w:val="18"/>
                <w:szCs w:val="18"/>
              </w:rPr>
            </w:pPr>
            <w:r w:rsidRPr="003B4C8D">
              <w:rPr>
                <w:rFonts w:cs="Arial"/>
                <w:sz w:val="18"/>
                <w:szCs w:val="18"/>
              </w:rPr>
              <w:t>15,913,865</w:t>
            </w:r>
          </w:p>
        </w:tc>
        <w:tc>
          <w:tcPr>
            <w:tcW w:w="1361" w:type="dxa"/>
            <w:tcBorders>
              <w:top w:val="nil"/>
              <w:left w:val="nil"/>
              <w:bottom w:val="nil"/>
              <w:right w:val="nil"/>
            </w:tcBorders>
            <w:shd w:val="clear" w:color="auto" w:fill="auto"/>
            <w:vAlign w:val="bottom"/>
          </w:tcPr>
          <w:p w14:paraId="5FB855FF" w14:textId="0642DB13" w:rsidR="003B4C8D" w:rsidRPr="00C935A5" w:rsidRDefault="003B4C8D" w:rsidP="003B4C8D">
            <w:pPr>
              <w:spacing w:before="40" w:after="20"/>
              <w:jc w:val="right"/>
              <w:rPr>
                <w:rFonts w:cs="Arial"/>
                <w:sz w:val="18"/>
                <w:szCs w:val="18"/>
              </w:rPr>
            </w:pPr>
            <w:r w:rsidRPr="003B4C8D">
              <w:rPr>
                <w:rFonts w:cs="Arial"/>
                <w:sz w:val="18"/>
                <w:szCs w:val="18"/>
              </w:rPr>
              <w:t>6,735,584</w:t>
            </w:r>
          </w:p>
        </w:tc>
        <w:tc>
          <w:tcPr>
            <w:tcW w:w="1361" w:type="dxa"/>
            <w:tcBorders>
              <w:top w:val="nil"/>
              <w:left w:val="nil"/>
              <w:bottom w:val="nil"/>
              <w:right w:val="nil"/>
            </w:tcBorders>
            <w:shd w:val="clear" w:color="auto" w:fill="auto"/>
            <w:vAlign w:val="bottom"/>
          </w:tcPr>
          <w:p w14:paraId="3DC7F05A" w14:textId="4DDB1250" w:rsidR="003B4C8D" w:rsidRPr="00C935A5" w:rsidRDefault="003B4C8D" w:rsidP="003B4C8D">
            <w:pPr>
              <w:spacing w:before="40" w:after="20"/>
              <w:jc w:val="right"/>
              <w:rPr>
                <w:rFonts w:cs="Arial"/>
                <w:sz w:val="18"/>
                <w:szCs w:val="18"/>
              </w:rPr>
            </w:pPr>
            <w:r w:rsidRPr="003B4C8D">
              <w:rPr>
                <w:rFonts w:cs="Arial"/>
                <w:sz w:val="18"/>
                <w:szCs w:val="18"/>
              </w:rPr>
              <w:t>1,214,008</w:t>
            </w:r>
          </w:p>
        </w:tc>
        <w:tc>
          <w:tcPr>
            <w:tcW w:w="1474" w:type="dxa"/>
            <w:tcBorders>
              <w:top w:val="nil"/>
              <w:left w:val="nil"/>
              <w:bottom w:val="nil"/>
              <w:right w:val="nil"/>
            </w:tcBorders>
            <w:shd w:val="clear" w:color="auto" w:fill="auto"/>
            <w:vAlign w:val="bottom"/>
          </w:tcPr>
          <w:p w14:paraId="3A5C88EF" w14:textId="685A598E" w:rsidR="003B4C8D" w:rsidRPr="00C935A5" w:rsidRDefault="003B4C8D" w:rsidP="003B4C8D">
            <w:pPr>
              <w:spacing w:before="40" w:after="20"/>
              <w:jc w:val="right"/>
              <w:rPr>
                <w:rFonts w:cs="Arial"/>
                <w:sz w:val="18"/>
                <w:szCs w:val="18"/>
              </w:rPr>
            </w:pPr>
            <w:r w:rsidRPr="003B4C8D">
              <w:rPr>
                <w:rFonts w:cs="Arial"/>
                <w:sz w:val="18"/>
                <w:szCs w:val="18"/>
              </w:rPr>
              <w:t>238,411</w:t>
            </w:r>
          </w:p>
        </w:tc>
      </w:tr>
      <w:tr w:rsidR="003B4C8D" w:rsidRPr="003B4C8D" w14:paraId="1F49026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DD18FF1" w14:textId="77777777" w:rsidR="003B4C8D" w:rsidRPr="00C935A5" w:rsidRDefault="003B4C8D" w:rsidP="003B4C8D">
            <w:pPr>
              <w:spacing w:before="40" w:after="40"/>
              <w:rPr>
                <w:rFonts w:cs="Arial"/>
                <w:sz w:val="18"/>
                <w:szCs w:val="18"/>
              </w:rPr>
            </w:pPr>
            <w:r w:rsidRPr="00C935A5">
              <w:rPr>
                <w:rFonts w:cs="Arial"/>
                <w:sz w:val="18"/>
                <w:szCs w:val="18"/>
              </w:rPr>
              <w:t>Cardinia S</w:t>
            </w:r>
          </w:p>
        </w:tc>
        <w:tc>
          <w:tcPr>
            <w:tcW w:w="1361" w:type="dxa"/>
            <w:tcBorders>
              <w:top w:val="nil"/>
              <w:left w:val="single" w:sz="18" w:space="0" w:color="5F497A" w:themeColor="accent4" w:themeShade="BF"/>
              <w:bottom w:val="nil"/>
              <w:right w:val="nil"/>
            </w:tcBorders>
            <w:shd w:val="clear" w:color="auto" w:fill="auto"/>
            <w:vAlign w:val="bottom"/>
          </w:tcPr>
          <w:p w14:paraId="7B8BEAC3" w14:textId="6D2A9C43" w:rsidR="003B4C8D" w:rsidRPr="00C935A5" w:rsidRDefault="003B4C8D" w:rsidP="003B4C8D">
            <w:pPr>
              <w:spacing w:before="40" w:after="20"/>
              <w:jc w:val="right"/>
              <w:rPr>
                <w:rFonts w:cs="Arial"/>
                <w:sz w:val="18"/>
                <w:szCs w:val="18"/>
              </w:rPr>
            </w:pPr>
            <w:r w:rsidRPr="003B4C8D">
              <w:rPr>
                <w:rFonts w:cs="Arial"/>
                <w:sz w:val="18"/>
                <w:szCs w:val="18"/>
              </w:rPr>
              <w:t>6,693</w:t>
            </w:r>
          </w:p>
        </w:tc>
        <w:tc>
          <w:tcPr>
            <w:tcW w:w="1361" w:type="dxa"/>
            <w:tcBorders>
              <w:top w:val="nil"/>
              <w:left w:val="nil"/>
              <w:bottom w:val="nil"/>
              <w:right w:val="nil"/>
            </w:tcBorders>
            <w:shd w:val="clear" w:color="auto" w:fill="auto"/>
            <w:vAlign w:val="bottom"/>
          </w:tcPr>
          <w:p w14:paraId="41BA2F5B" w14:textId="16B9A3F6" w:rsidR="003B4C8D" w:rsidRPr="00C935A5" w:rsidRDefault="003B4C8D" w:rsidP="003B4C8D">
            <w:pPr>
              <w:spacing w:before="40" w:after="20"/>
              <w:jc w:val="right"/>
              <w:rPr>
                <w:rFonts w:cs="Arial"/>
                <w:sz w:val="18"/>
                <w:szCs w:val="18"/>
              </w:rPr>
            </w:pPr>
            <w:r w:rsidRPr="003B4C8D">
              <w:rPr>
                <w:rFonts w:cs="Arial"/>
                <w:sz w:val="18"/>
                <w:szCs w:val="18"/>
              </w:rPr>
              <w:t>3,046,364</w:t>
            </w:r>
          </w:p>
        </w:tc>
        <w:tc>
          <w:tcPr>
            <w:tcW w:w="1361" w:type="dxa"/>
            <w:tcBorders>
              <w:top w:val="nil"/>
              <w:left w:val="nil"/>
              <w:bottom w:val="nil"/>
              <w:right w:val="nil"/>
            </w:tcBorders>
            <w:shd w:val="clear" w:color="auto" w:fill="auto"/>
            <w:vAlign w:val="bottom"/>
          </w:tcPr>
          <w:p w14:paraId="1EB77AEC" w14:textId="6AD3E450" w:rsidR="003B4C8D" w:rsidRPr="00C935A5" w:rsidRDefault="003B4C8D" w:rsidP="003B4C8D">
            <w:pPr>
              <w:spacing w:before="40" w:after="20"/>
              <w:jc w:val="right"/>
              <w:rPr>
                <w:rFonts w:cs="Arial"/>
                <w:sz w:val="18"/>
                <w:szCs w:val="18"/>
              </w:rPr>
            </w:pPr>
            <w:r w:rsidRPr="003B4C8D">
              <w:rPr>
                <w:rFonts w:cs="Arial"/>
                <w:sz w:val="18"/>
                <w:szCs w:val="18"/>
              </w:rPr>
              <w:t>5,711,096</w:t>
            </w:r>
          </w:p>
        </w:tc>
        <w:tc>
          <w:tcPr>
            <w:tcW w:w="1361" w:type="dxa"/>
            <w:tcBorders>
              <w:top w:val="nil"/>
              <w:left w:val="nil"/>
              <w:bottom w:val="nil"/>
              <w:right w:val="nil"/>
            </w:tcBorders>
            <w:shd w:val="clear" w:color="auto" w:fill="auto"/>
            <w:vAlign w:val="bottom"/>
          </w:tcPr>
          <w:p w14:paraId="7FF3606F" w14:textId="5DEAC9FF" w:rsidR="003B4C8D" w:rsidRPr="00C935A5" w:rsidRDefault="003B4C8D" w:rsidP="003B4C8D">
            <w:pPr>
              <w:spacing w:before="40" w:after="20"/>
              <w:jc w:val="right"/>
              <w:rPr>
                <w:rFonts w:cs="Arial"/>
                <w:sz w:val="18"/>
                <w:szCs w:val="18"/>
              </w:rPr>
            </w:pPr>
            <w:r w:rsidRPr="003B4C8D">
              <w:rPr>
                <w:rFonts w:cs="Arial"/>
                <w:sz w:val="18"/>
                <w:szCs w:val="18"/>
              </w:rPr>
              <w:t>851,385</w:t>
            </w:r>
          </w:p>
        </w:tc>
        <w:tc>
          <w:tcPr>
            <w:tcW w:w="1474" w:type="dxa"/>
            <w:tcBorders>
              <w:top w:val="nil"/>
              <w:left w:val="nil"/>
              <w:bottom w:val="nil"/>
              <w:right w:val="nil"/>
            </w:tcBorders>
            <w:shd w:val="clear" w:color="auto" w:fill="auto"/>
            <w:vAlign w:val="bottom"/>
          </w:tcPr>
          <w:p w14:paraId="36C78513" w14:textId="13541C13" w:rsidR="003B4C8D" w:rsidRPr="00C935A5" w:rsidRDefault="003B4C8D" w:rsidP="003B4C8D">
            <w:pPr>
              <w:spacing w:before="40" w:after="20"/>
              <w:jc w:val="right"/>
              <w:rPr>
                <w:rFonts w:cs="Arial"/>
                <w:sz w:val="18"/>
                <w:szCs w:val="18"/>
              </w:rPr>
            </w:pPr>
            <w:r w:rsidRPr="003B4C8D">
              <w:rPr>
                <w:rFonts w:cs="Arial"/>
                <w:sz w:val="18"/>
                <w:szCs w:val="18"/>
              </w:rPr>
              <w:t>1,076,464</w:t>
            </w:r>
          </w:p>
        </w:tc>
      </w:tr>
      <w:tr w:rsidR="003B4C8D" w:rsidRPr="003B4C8D" w14:paraId="78FAF55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EEDA406" w14:textId="77777777" w:rsidR="003B4C8D" w:rsidRPr="00C935A5" w:rsidRDefault="003B4C8D" w:rsidP="003B4C8D">
            <w:pPr>
              <w:spacing w:before="40" w:after="40"/>
              <w:rPr>
                <w:rFonts w:cs="Arial"/>
                <w:sz w:val="18"/>
                <w:szCs w:val="18"/>
              </w:rPr>
            </w:pPr>
            <w:r w:rsidRPr="00C935A5">
              <w:rPr>
                <w:rFonts w:cs="Arial"/>
                <w:sz w:val="18"/>
                <w:szCs w:val="18"/>
              </w:rPr>
              <w:t>Casey C</w:t>
            </w:r>
          </w:p>
        </w:tc>
        <w:tc>
          <w:tcPr>
            <w:tcW w:w="1361" w:type="dxa"/>
            <w:tcBorders>
              <w:top w:val="nil"/>
              <w:left w:val="single" w:sz="18" w:space="0" w:color="5F497A" w:themeColor="accent4" w:themeShade="BF"/>
              <w:bottom w:val="nil"/>
              <w:right w:val="nil"/>
            </w:tcBorders>
            <w:shd w:val="clear" w:color="auto" w:fill="auto"/>
            <w:vAlign w:val="bottom"/>
          </w:tcPr>
          <w:p w14:paraId="0DBA5106" w14:textId="1CC5AF9D"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FC31AA9" w14:textId="66EEE20A" w:rsidR="003B4C8D" w:rsidRPr="00C935A5" w:rsidRDefault="003B4C8D" w:rsidP="003B4C8D">
            <w:pPr>
              <w:spacing w:before="40" w:after="20"/>
              <w:jc w:val="right"/>
              <w:rPr>
                <w:rFonts w:cs="Arial"/>
                <w:sz w:val="18"/>
                <w:szCs w:val="18"/>
              </w:rPr>
            </w:pPr>
            <w:r w:rsidRPr="003B4C8D">
              <w:rPr>
                <w:rFonts w:cs="Arial"/>
                <w:sz w:val="18"/>
                <w:szCs w:val="18"/>
              </w:rPr>
              <w:t>317,889</w:t>
            </w:r>
          </w:p>
        </w:tc>
        <w:tc>
          <w:tcPr>
            <w:tcW w:w="1361" w:type="dxa"/>
            <w:tcBorders>
              <w:top w:val="nil"/>
              <w:left w:val="nil"/>
              <w:bottom w:val="nil"/>
              <w:right w:val="nil"/>
            </w:tcBorders>
            <w:shd w:val="clear" w:color="auto" w:fill="auto"/>
            <w:vAlign w:val="bottom"/>
          </w:tcPr>
          <w:p w14:paraId="3AE2AA2C" w14:textId="756288D3" w:rsidR="003B4C8D" w:rsidRPr="00C935A5" w:rsidRDefault="003B4C8D" w:rsidP="003B4C8D">
            <w:pPr>
              <w:spacing w:before="40" w:after="20"/>
              <w:jc w:val="right"/>
              <w:rPr>
                <w:rFonts w:cs="Arial"/>
                <w:sz w:val="18"/>
                <w:szCs w:val="18"/>
              </w:rPr>
            </w:pPr>
            <w:r w:rsidRPr="003B4C8D">
              <w:rPr>
                <w:rFonts w:cs="Arial"/>
                <w:sz w:val="18"/>
                <w:szCs w:val="18"/>
              </w:rPr>
              <w:t>1,239,421</w:t>
            </w:r>
          </w:p>
        </w:tc>
        <w:tc>
          <w:tcPr>
            <w:tcW w:w="1361" w:type="dxa"/>
            <w:tcBorders>
              <w:top w:val="nil"/>
              <w:left w:val="nil"/>
              <w:bottom w:val="nil"/>
              <w:right w:val="nil"/>
            </w:tcBorders>
            <w:shd w:val="clear" w:color="auto" w:fill="auto"/>
            <w:vAlign w:val="bottom"/>
          </w:tcPr>
          <w:p w14:paraId="24A73F97" w14:textId="6027F5C5" w:rsidR="003B4C8D" w:rsidRPr="00C935A5" w:rsidRDefault="003B4C8D" w:rsidP="003B4C8D">
            <w:pPr>
              <w:spacing w:before="40" w:after="20"/>
              <w:jc w:val="right"/>
              <w:rPr>
                <w:rFonts w:cs="Arial"/>
                <w:sz w:val="18"/>
                <w:szCs w:val="18"/>
              </w:rPr>
            </w:pPr>
            <w:r w:rsidRPr="003B4C8D">
              <w:rPr>
                <w:rFonts w:cs="Arial"/>
                <w:sz w:val="18"/>
                <w:szCs w:val="18"/>
              </w:rPr>
              <w:t>1,017,951</w:t>
            </w:r>
          </w:p>
        </w:tc>
        <w:tc>
          <w:tcPr>
            <w:tcW w:w="1474" w:type="dxa"/>
            <w:tcBorders>
              <w:top w:val="nil"/>
              <w:left w:val="nil"/>
              <w:bottom w:val="nil"/>
              <w:right w:val="nil"/>
            </w:tcBorders>
            <w:shd w:val="clear" w:color="auto" w:fill="auto"/>
            <w:vAlign w:val="bottom"/>
          </w:tcPr>
          <w:p w14:paraId="3F3F4305" w14:textId="780C6ECA" w:rsidR="003B4C8D" w:rsidRPr="00C935A5" w:rsidRDefault="003B4C8D" w:rsidP="003B4C8D">
            <w:pPr>
              <w:spacing w:before="40" w:after="20"/>
              <w:jc w:val="right"/>
              <w:rPr>
                <w:rFonts w:cs="Arial"/>
                <w:sz w:val="18"/>
                <w:szCs w:val="18"/>
              </w:rPr>
            </w:pPr>
            <w:r w:rsidRPr="003B4C8D">
              <w:rPr>
                <w:rFonts w:cs="Arial"/>
                <w:sz w:val="18"/>
                <w:szCs w:val="18"/>
              </w:rPr>
              <w:t>307,480</w:t>
            </w:r>
          </w:p>
        </w:tc>
      </w:tr>
      <w:tr w:rsidR="003B4C8D" w:rsidRPr="003B4C8D" w14:paraId="340B944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EA4468E" w14:textId="77777777" w:rsidR="003B4C8D" w:rsidRPr="00C935A5" w:rsidRDefault="003B4C8D" w:rsidP="003B4C8D">
            <w:pPr>
              <w:spacing w:before="40" w:after="40"/>
              <w:rPr>
                <w:rFonts w:cs="Arial"/>
                <w:sz w:val="18"/>
                <w:szCs w:val="18"/>
              </w:rPr>
            </w:pPr>
            <w:r w:rsidRPr="00C935A5">
              <w:rPr>
                <w:rFonts w:cs="Arial"/>
                <w:sz w:val="18"/>
                <w:szCs w:val="18"/>
              </w:rPr>
              <w:t>Central Goldfields S</w:t>
            </w:r>
          </w:p>
        </w:tc>
        <w:tc>
          <w:tcPr>
            <w:tcW w:w="1361" w:type="dxa"/>
            <w:tcBorders>
              <w:top w:val="nil"/>
              <w:left w:val="single" w:sz="18" w:space="0" w:color="5F497A" w:themeColor="accent4" w:themeShade="BF"/>
              <w:bottom w:val="nil"/>
              <w:right w:val="nil"/>
            </w:tcBorders>
            <w:shd w:val="clear" w:color="auto" w:fill="auto"/>
            <w:vAlign w:val="bottom"/>
          </w:tcPr>
          <w:p w14:paraId="0F3397F8" w14:textId="10032EA0" w:rsidR="003B4C8D" w:rsidRPr="00C935A5" w:rsidRDefault="003B4C8D" w:rsidP="003B4C8D">
            <w:pPr>
              <w:spacing w:before="40" w:after="20"/>
              <w:jc w:val="right"/>
              <w:rPr>
                <w:rFonts w:cs="Arial"/>
                <w:sz w:val="18"/>
                <w:szCs w:val="18"/>
              </w:rPr>
            </w:pPr>
            <w:r w:rsidRPr="003B4C8D">
              <w:rPr>
                <w:rFonts w:cs="Arial"/>
                <w:sz w:val="18"/>
                <w:szCs w:val="18"/>
              </w:rPr>
              <w:t>151,692</w:t>
            </w:r>
          </w:p>
        </w:tc>
        <w:tc>
          <w:tcPr>
            <w:tcW w:w="1361" w:type="dxa"/>
            <w:tcBorders>
              <w:top w:val="nil"/>
              <w:left w:val="nil"/>
              <w:bottom w:val="nil"/>
              <w:right w:val="nil"/>
            </w:tcBorders>
            <w:shd w:val="clear" w:color="auto" w:fill="auto"/>
            <w:vAlign w:val="bottom"/>
          </w:tcPr>
          <w:p w14:paraId="4959CB87" w14:textId="652071AF" w:rsidR="003B4C8D" w:rsidRPr="00C935A5" w:rsidRDefault="003B4C8D" w:rsidP="003B4C8D">
            <w:pPr>
              <w:spacing w:before="40" w:after="20"/>
              <w:jc w:val="right"/>
              <w:rPr>
                <w:rFonts w:cs="Arial"/>
                <w:sz w:val="18"/>
                <w:szCs w:val="18"/>
              </w:rPr>
            </w:pPr>
            <w:r w:rsidRPr="003B4C8D">
              <w:rPr>
                <w:rFonts w:cs="Arial"/>
                <w:sz w:val="18"/>
                <w:szCs w:val="18"/>
              </w:rPr>
              <w:t>3,938,542</w:t>
            </w:r>
          </w:p>
        </w:tc>
        <w:tc>
          <w:tcPr>
            <w:tcW w:w="1361" w:type="dxa"/>
            <w:tcBorders>
              <w:top w:val="nil"/>
              <w:left w:val="nil"/>
              <w:bottom w:val="nil"/>
              <w:right w:val="nil"/>
            </w:tcBorders>
            <w:shd w:val="clear" w:color="auto" w:fill="auto"/>
            <w:vAlign w:val="bottom"/>
          </w:tcPr>
          <w:p w14:paraId="14E1C9FF" w14:textId="28B6444E" w:rsidR="003B4C8D" w:rsidRPr="00C935A5" w:rsidRDefault="003B4C8D" w:rsidP="003B4C8D">
            <w:pPr>
              <w:spacing w:before="40" w:after="20"/>
              <w:jc w:val="right"/>
              <w:rPr>
                <w:rFonts w:cs="Arial"/>
                <w:sz w:val="18"/>
                <w:szCs w:val="18"/>
              </w:rPr>
            </w:pPr>
            <w:r w:rsidRPr="003B4C8D">
              <w:rPr>
                <w:rFonts w:cs="Arial"/>
                <w:sz w:val="18"/>
                <w:szCs w:val="18"/>
              </w:rPr>
              <w:t>1,702,777</w:t>
            </w:r>
          </w:p>
        </w:tc>
        <w:tc>
          <w:tcPr>
            <w:tcW w:w="1361" w:type="dxa"/>
            <w:tcBorders>
              <w:top w:val="nil"/>
              <w:left w:val="nil"/>
              <w:bottom w:val="nil"/>
              <w:right w:val="nil"/>
            </w:tcBorders>
            <w:shd w:val="clear" w:color="auto" w:fill="auto"/>
            <w:vAlign w:val="bottom"/>
          </w:tcPr>
          <w:p w14:paraId="350EE7D8" w14:textId="7367363B" w:rsidR="003B4C8D" w:rsidRPr="00C935A5" w:rsidRDefault="003B4C8D" w:rsidP="003B4C8D">
            <w:pPr>
              <w:spacing w:before="40" w:after="20"/>
              <w:jc w:val="right"/>
              <w:rPr>
                <w:rFonts w:cs="Arial"/>
                <w:sz w:val="18"/>
                <w:szCs w:val="18"/>
              </w:rPr>
            </w:pPr>
            <w:r w:rsidRPr="003B4C8D">
              <w:rPr>
                <w:rFonts w:cs="Arial"/>
                <w:sz w:val="18"/>
                <w:szCs w:val="18"/>
              </w:rPr>
              <w:t>97,312</w:t>
            </w:r>
          </w:p>
        </w:tc>
        <w:tc>
          <w:tcPr>
            <w:tcW w:w="1474" w:type="dxa"/>
            <w:tcBorders>
              <w:top w:val="nil"/>
              <w:left w:val="nil"/>
              <w:bottom w:val="nil"/>
              <w:right w:val="nil"/>
            </w:tcBorders>
            <w:shd w:val="clear" w:color="auto" w:fill="auto"/>
            <w:vAlign w:val="bottom"/>
          </w:tcPr>
          <w:p w14:paraId="17E129C1" w14:textId="599863BA" w:rsidR="003B4C8D" w:rsidRPr="00C935A5" w:rsidRDefault="003B4C8D" w:rsidP="003B4C8D">
            <w:pPr>
              <w:spacing w:before="40" w:after="20"/>
              <w:jc w:val="right"/>
              <w:rPr>
                <w:rFonts w:cs="Arial"/>
                <w:sz w:val="18"/>
                <w:szCs w:val="18"/>
              </w:rPr>
            </w:pPr>
            <w:r w:rsidRPr="003B4C8D">
              <w:rPr>
                <w:rFonts w:cs="Arial"/>
                <w:sz w:val="18"/>
                <w:szCs w:val="18"/>
              </w:rPr>
              <w:t>113,252</w:t>
            </w:r>
          </w:p>
        </w:tc>
      </w:tr>
      <w:tr w:rsidR="003B4C8D" w:rsidRPr="003B4C8D" w14:paraId="6F18D3B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B432B80" w14:textId="77777777" w:rsidR="003B4C8D" w:rsidRPr="00C935A5" w:rsidRDefault="003B4C8D" w:rsidP="003B4C8D">
            <w:pPr>
              <w:spacing w:before="40" w:after="40"/>
              <w:rPr>
                <w:rFonts w:cs="Arial"/>
                <w:sz w:val="18"/>
                <w:szCs w:val="18"/>
              </w:rPr>
            </w:pPr>
            <w:r w:rsidRPr="00C935A5">
              <w:rPr>
                <w:rFonts w:cs="Arial"/>
                <w:sz w:val="18"/>
                <w:szCs w:val="18"/>
              </w:rPr>
              <w:t>Colac Otway S</w:t>
            </w:r>
          </w:p>
        </w:tc>
        <w:tc>
          <w:tcPr>
            <w:tcW w:w="1361" w:type="dxa"/>
            <w:tcBorders>
              <w:top w:val="nil"/>
              <w:left w:val="single" w:sz="18" w:space="0" w:color="5F497A" w:themeColor="accent4" w:themeShade="BF"/>
              <w:bottom w:val="nil"/>
              <w:right w:val="nil"/>
            </w:tcBorders>
            <w:shd w:val="clear" w:color="auto" w:fill="auto"/>
            <w:vAlign w:val="bottom"/>
          </w:tcPr>
          <w:p w14:paraId="1AE89595" w14:textId="4636BECC" w:rsidR="003B4C8D" w:rsidRPr="00C935A5" w:rsidRDefault="003B4C8D" w:rsidP="003B4C8D">
            <w:pPr>
              <w:spacing w:before="40" w:after="20"/>
              <w:jc w:val="right"/>
              <w:rPr>
                <w:rFonts w:cs="Arial"/>
                <w:sz w:val="18"/>
                <w:szCs w:val="18"/>
              </w:rPr>
            </w:pPr>
            <w:r w:rsidRPr="003B4C8D">
              <w:rPr>
                <w:rFonts w:cs="Arial"/>
                <w:sz w:val="18"/>
                <w:szCs w:val="18"/>
              </w:rPr>
              <w:t>54,564</w:t>
            </w:r>
          </w:p>
        </w:tc>
        <w:tc>
          <w:tcPr>
            <w:tcW w:w="1361" w:type="dxa"/>
            <w:tcBorders>
              <w:top w:val="nil"/>
              <w:left w:val="nil"/>
              <w:bottom w:val="nil"/>
              <w:right w:val="nil"/>
            </w:tcBorders>
            <w:shd w:val="clear" w:color="auto" w:fill="auto"/>
            <w:vAlign w:val="bottom"/>
          </w:tcPr>
          <w:p w14:paraId="67BF44ED" w14:textId="3D4264FC" w:rsidR="003B4C8D" w:rsidRPr="00C935A5" w:rsidRDefault="003B4C8D" w:rsidP="003B4C8D">
            <w:pPr>
              <w:spacing w:before="40" w:after="20"/>
              <w:jc w:val="right"/>
              <w:rPr>
                <w:rFonts w:cs="Arial"/>
                <w:sz w:val="18"/>
                <w:szCs w:val="18"/>
              </w:rPr>
            </w:pPr>
            <w:r w:rsidRPr="003B4C8D">
              <w:rPr>
                <w:rFonts w:cs="Arial"/>
                <w:sz w:val="18"/>
                <w:szCs w:val="18"/>
              </w:rPr>
              <w:t>6,524,388</w:t>
            </w:r>
          </w:p>
        </w:tc>
        <w:tc>
          <w:tcPr>
            <w:tcW w:w="1361" w:type="dxa"/>
            <w:tcBorders>
              <w:top w:val="nil"/>
              <w:left w:val="nil"/>
              <w:bottom w:val="nil"/>
              <w:right w:val="nil"/>
            </w:tcBorders>
            <w:shd w:val="clear" w:color="auto" w:fill="auto"/>
            <w:vAlign w:val="bottom"/>
          </w:tcPr>
          <w:p w14:paraId="2FC42319" w14:textId="3728FF53" w:rsidR="003B4C8D" w:rsidRPr="00C935A5" w:rsidRDefault="003B4C8D" w:rsidP="003B4C8D">
            <w:pPr>
              <w:spacing w:before="40" w:after="20"/>
              <w:jc w:val="right"/>
              <w:rPr>
                <w:rFonts w:cs="Arial"/>
                <w:sz w:val="18"/>
                <w:szCs w:val="18"/>
              </w:rPr>
            </w:pPr>
            <w:r w:rsidRPr="003B4C8D">
              <w:rPr>
                <w:rFonts w:cs="Arial"/>
                <w:sz w:val="18"/>
                <w:szCs w:val="18"/>
              </w:rPr>
              <w:t>8,883,278</w:t>
            </w:r>
          </w:p>
        </w:tc>
        <w:tc>
          <w:tcPr>
            <w:tcW w:w="1361" w:type="dxa"/>
            <w:tcBorders>
              <w:top w:val="nil"/>
              <w:left w:val="nil"/>
              <w:bottom w:val="nil"/>
              <w:right w:val="nil"/>
            </w:tcBorders>
            <w:shd w:val="clear" w:color="auto" w:fill="auto"/>
            <w:vAlign w:val="bottom"/>
          </w:tcPr>
          <w:p w14:paraId="1283383F" w14:textId="3AD7DC95" w:rsidR="003B4C8D" w:rsidRPr="00C935A5" w:rsidRDefault="003B4C8D" w:rsidP="003B4C8D">
            <w:pPr>
              <w:spacing w:before="40" w:after="20"/>
              <w:jc w:val="right"/>
              <w:rPr>
                <w:rFonts w:cs="Arial"/>
                <w:sz w:val="18"/>
                <w:szCs w:val="18"/>
              </w:rPr>
            </w:pPr>
            <w:r w:rsidRPr="003B4C8D">
              <w:rPr>
                <w:rFonts w:cs="Arial"/>
                <w:sz w:val="18"/>
                <w:szCs w:val="18"/>
              </w:rPr>
              <w:t>348,660</w:t>
            </w:r>
          </w:p>
        </w:tc>
        <w:tc>
          <w:tcPr>
            <w:tcW w:w="1474" w:type="dxa"/>
            <w:tcBorders>
              <w:top w:val="nil"/>
              <w:left w:val="nil"/>
              <w:bottom w:val="nil"/>
              <w:right w:val="nil"/>
            </w:tcBorders>
            <w:shd w:val="clear" w:color="auto" w:fill="auto"/>
            <w:vAlign w:val="bottom"/>
          </w:tcPr>
          <w:p w14:paraId="4F118B46" w14:textId="06361A46" w:rsidR="003B4C8D" w:rsidRPr="00C935A5" w:rsidRDefault="003B4C8D" w:rsidP="003B4C8D">
            <w:pPr>
              <w:spacing w:before="40" w:after="20"/>
              <w:jc w:val="right"/>
              <w:rPr>
                <w:rFonts w:cs="Arial"/>
                <w:sz w:val="18"/>
                <w:szCs w:val="18"/>
              </w:rPr>
            </w:pPr>
            <w:r w:rsidRPr="003B4C8D">
              <w:rPr>
                <w:rFonts w:cs="Arial"/>
                <w:sz w:val="18"/>
                <w:szCs w:val="18"/>
              </w:rPr>
              <w:t>72,136</w:t>
            </w:r>
          </w:p>
        </w:tc>
      </w:tr>
      <w:tr w:rsidR="003B4C8D" w:rsidRPr="003B4C8D" w14:paraId="5F1CB52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67F2B23" w14:textId="77777777" w:rsidR="003B4C8D" w:rsidRPr="00C935A5" w:rsidRDefault="003B4C8D" w:rsidP="003B4C8D">
            <w:pPr>
              <w:spacing w:before="40" w:after="40"/>
              <w:rPr>
                <w:rFonts w:cs="Arial"/>
                <w:sz w:val="18"/>
                <w:szCs w:val="18"/>
              </w:rPr>
            </w:pPr>
            <w:r w:rsidRPr="00C935A5">
              <w:rPr>
                <w:rFonts w:cs="Arial"/>
                <w:sz w:val="18"/>
                <w:szCs w:val="18"/>
              </w:rPr>
              <w:t>Corangamite S</w:t>
            </w:r>
          </w:p>
        </w:tc>
        <w:tc>
          <w:tcPr>
            <w:tcW w:w="1361" w:type="dxa"/>
            <w:tcBorders>
              <w:top w:val="nil"/>
              <w:left w:val="single" w:sz="18" w:space="0" w:color="5F497A" w:themeColor="accent4" w:themeShade="BF"/>
              <w:bottom w:val="nil"/>
              <w:right w:val="nil"/>
            </w:tcBorders>
            <w:shd w:val="clear" w:color="auto" w:fill="auto"/>
            <w:vAlign w:val="bottom"/>
          </w:tcPr>
          <w:p w14:paraId="77A6A9C4" w14:textId="649A903F" w:rsidR="003B4C8D" w:rsidRPr="00C935A5" w:rsidRDefault="003B4C8D" w:rsidP="003B4C8D">
            <w:pPr>
              <w:spacing w:before="40" w:after="20"/>
              <w:jc w:val="right"/>
              <w:rPr>
                <w:rFonts w:cs="Arial"/>
                <w:sz w:val="18"/>
                <w:szCs w:val="18"/>
              </w:rPr>
            </w:pPr>
            <w:r w:rsidRPr="003B4C8D">
              <w:rPr>
                <w:rFonts w:cs="Arial"/>
                <w:sz w:val="18"/>
                <w:szCs w:val="18"/>
              </w:rPr>
              <w:t>218,041</w:t>
            </w:r>
          </w:p>
        </w:tc>
        <w:tc>
          <w:tcPr>
            <w:tcW w:w="1361" w:type="dxa"/>
            <w:tcBorders>
              <w:top w:val="nil"/>
              <w:left w:val="nil"/>
              <w:bottom w:val="nil"/>
              <w:right w:val="nil"/>
            </w:tcBorders>
            <w:shd w:val="clear" w:color="auto" w:fill="auto"/>
            <w:vAlign w:val="bottom"/>
          </w:tcPr>
          <w:p w14:paraId="4FCBAC0E" w14:textId="189CB028" w:rsidR="003B4C8D" w:rsidRPr="00C935A5" w:rsidRDefault="003B4C8D" w:rsidP="003B4C8D">
            <w:pPr>
              <w:spacing w:before="40" w:after="20"/>
              <w:jc w:val="right"/>
              <w:rPr>
                <w:rFonts w:cs="Arial"/>
                <w:sz w:val="18"/>
                <w:szCs w:val="18"/>
              </w:rPr>
            </w:pPr>
            <w:r w:rsidRPr="003B4C8D">
              <w:rPr>
                <w:rFonts w:cs="Arial"/>
                <w:sz w:val="18"/>
                <w:szCs w:val="18"/>
              </w:rPr>
              <w:t>14,078,501</w:t>
            </w:r>
          </w:p>
        </w:tc>
        <w:tc>
          <w:tcPr>
            <w:tcW w:w="1361" w:type="dxa"/>
            <w:tcBorders>
              <w:top w:val="nil"/>
              <w:left w:val="nil"/>
              <w:bottom w:val="nil"/>
              <w:right w:val="nil"/>
            </w:tcBorders>
            <w:shd w:val="clear" w:color="auto" w:fill="auto"/>
            <w:vAlign w:val="bottom"/>
          </w:tcPr>
          <w:p w14:paraId="539465A2" w14:textId="4E1EBE41" w:rsidR="003B4C8D" w:rsidRPr="00C935A5" w:rsidRDefault="003B4C8D" w:rsidP="003B4C8D">
            <w:pPr>
              <w:spacing w:before="40" w:after="20"/>
              <w:jc w:val="right"/>
              <w:rPr>
                <w:rFonts w:cs="Arial"/>
                <w:sz w:val="18"/>
                <w:szCs w:val="18"/>
              </w:rPr>
            </w:pPr>
            <w:r w:rsidRPr="003B4C8D">
              <w:rPr>
                <w:rFonts w:cs="Arial"/>
                <w:sz w:val="18"/>
                <w:szCs w:val="18"/>
              </w:rPr>
              <w:t>6,872,492</w:t>
            </w:r>
          </w:p>
        </w:tc>
        <w:tc>
          <w:tcPr>
            <w:tcW w:w="1361" w:type="dxa"/>
            <w:tcBorders>
              <w:top w:val="nil"/>
              <w:left w:val="nil"/>
              <w:bottom w:val="nil"/>
              <w:right w:val="nil"/>
            </w:tcBorders>
            <w:shd w:val="clear" w:color="auto" w:fill="auto"/>
            <w:vAlign w:val="bottom"/>
          </w:tcPr>
          <w:p w14:paraId="7F0BDBCD" w14:textId="0C75A7A5" w:rsidR="003B4C8D" w:rsidRPr="00C935A5" w:rsidRDefault="003B4C8D" w:rsidP="003B4C8D">
            <w:pPr>
              <w:spacing w:before="40" w:after="20"/>
              <w:jc w:val="right"/>
              <w:rPr>
                <w:rFonts w:cs="Arial"/>
                <w:sz w:val="18"/>
                <w:szCs w:val="18"/>
              </w:rPr>
            </w:pPr>
            <w:r w:rsidRPr="003B4C8D">
              <w:rPr>
                <w:rFonts w:cs="Arial"/>
                <w:sz w:val="18"/>
                <w:szCs w:val="18"/>
              </w:rPr>
              <w:t>808,481</w:t>
            </w:r>
          </w:p>
        </w:tc>
        <w:tc>
          <w:tcPr>
            <w:tcW w:w="1474" w:type="dxa"/>
            <w:tcBorders>
              <w:top w:val="nil"/>
              <w:left w:val="nil"/>
              <w:bottom w:val="nil"/>
              <w:right w:val="nil"/>
            </w:tcBorders>
            <w:shd w:val="clear" w:color="auto" w:fill="auto"/>
            <w:vAlign w:val="bottom"/>
          </w:tcPr>
          <w:p w14:paraId="04FC5384" w14:textId="18AD2B3A"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659289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B5EC74D" w14:textId="77777777" w:rsidR="003B4C8D" w:rsidRPr="00C935A5" w:rsidRDefault="003B4C8D" w:rsidP="003B4C8D">
            <w:pPr>
              <w:spacing w:before="40" w:after="40"/>
              <w:rPr>
                <w:rFonts w:cs="Arial"/>
                <w:sz w:val="18"/>
                <w:szCs w:val="18"/>
              </w:rPr>
            </w:pPr>
            <w:r w:rsidRPr="00C935A5">
              <w:rPr>
                <w:rFonts w:cs="Arial"/>
                <w:sz w:val="18"/>
                <w:szCs w:val="18"/>
              </w:rPr>
              <w:t>Darebin C</w:t>
            </w:r>
          </w:p>
        </w:tc>
        <w:tc>
          <w:tcPr>
            <w:tcW w:w="1361" w:type="dxa"/>
            <w:tcBorders>
              <w:top w:val="nil"/>
              <w:left w:val="single" w:sz="18" w:space="0" w:color="5F497A" w:themeColor="accent4" w:themeShade="BF"/>
              <w:bottom w:val="nil"/>
              <w:right w:val="nil"/>
            </w:tcBorders>
            <w:shd w:val="clear" w:color="auto" w:fill="auto"/>
            <w:vAlign w:val="bottom"/>
          </w:tcPr>
          <w:p w14:paraId="2E10B3E9" w14:textId="4660121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1D2AA84" w14:textId="6EA28A7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9E45EA0" w14:textId="6CA5F09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90EDD57" w14:textId="350B74BF"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7A4E3BCD" w14:textId="138A9D87"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0DCFACD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576680B" w14:textId="77777777" w:rsidR="003B4C8D" w:rsidRPr="00C935A5" w:rsidRDefault="003B4C8D" w:rsidP="003B4C8D">
            <w:pPr>
              <w:spacing w:before="40" w:after="40"/>
              <w:rPr>
                <w:rFonts w:cs="Arial"/>
                <w:sz w:val="18"/>
                <w:szCs w:val="18"/>
              </w:rPr>
            </w:pPr>
            <w:r w:rsidRPr="00C935A5">
              <w:rPr>
                <w:rFonts w:cs="Arial"/>
                <w:sz w:val="18"/>
                <w:szCs w:val="18"/>
              </w:rPr>
              <w:t>East Gippsland S</w:t>
            </w:r>
          </w:p>
        </w:tc>
        <w:tc>
          <w:tcPr>
            <w:tcW w:w="1361" w:type="dxa"/>
            <w:tcBorders>
              <w:top w:val="nil"/>
              <w:left w:val="single" w:sz="18" w:space="0" w:color="5F497A" w:themeColor="accent4" w:themeShade="BF"/>
              <w:bottom w:val="nil"/>
              <w:right w:val="nil"/>
            </w:tcBorders>
            <w:shd w:val="clear" w:color="auto" w:fill="auto"/>
            <w:vAlign w:val="bottom"/>
          </w:tcPr>
          <w:p w14:paraId="6A824343" w14:textId="47CA0B3A" w:rsidR="003B4C8D" w:rsidRPr="00C935A5" w:rsidRDefault="003B4C8D" w:rsidP="003B4C8D">
            <w:pPr>
              <w:spacing w:before="40" w:after="20"/>
              <w:jc w:val="right"/>
              <w:rPr>
                <w:rFonts w:cs="Arial"/>
                <w:sz w:val="18"/>
                <w:szCs w:val="18"/>
              </w:rPr>
            </w:pPr>
            <w:r w:rsidRPr="003B4C8D">
              <w:rPr>
                <w:rFonts w:cs="Arial"/>
                <w:sz w:val="18"/>
                <w:szCs w:val="18"/>
              </w:rPr>
              <w:t>99,495</w:t>
            </w:r>
          </w:p>
        </w:tc>
        <w:tc>
          <w:tcPr>
            <w:tcW w:w="1361" w:type="dxa"/>
            <w:tcBorders>
              <w:top w:val="nil"/>
              <w:left w:val="nil"/>
              <w:bottom w:val="nil"/>
              <w:right w:val="nil"/>
            </w:tcBorders>
            <w:shd w:val="clear" w:color="auto" w:fill="auto"/>
            <w:vAlign w:val="bottom"/>
          </w:tcPr>
          <w:p w14:paraId="225B564E" w14:textId="2D1D78FA" w:rsidR="003B4C8D" w:rsidRPr="00C935A5" w:rsidRDefault="003B4C8D" w:rsidP="003B4C8D">
            <w:pPr>
              <w:spacing w:before="40" w:after="20"/>
              <w:jc w:val="right"/>
              <w:rPr>
                <w:rFonts w:cs="Arial"/>
                <w:sz w:val="18"/>
                <w:szCs w:val="18"/>
              </w:rPr>
            </w:pPr>
            <w:r w:rsidRPr="003B4C8D">
              <w:rPr>
                <w:rFonts w:cs="Arial"/>
                <w:sz w:val="18"/>
                <w:szCs w:val="18"/>
              </w:rPr>
              <w:t>15,111,514</w:t>
            </w:r>
          </w:p>
        </w:tc>
        <w:tc>
          <w:tcPr>
            <w:tcW w:w="1361" w:type="dxa"/>
            <w:tcBorders>
              <w:top w:val="nil"/>
              <w:left w:val="nil"/>
              <w:bottom w:val="nil"/>
              <w:right w:val="nil"/>
            </w:tcBorders>
            <w:shd w:val="clear" w:color="auto" w:fill="auto"/>
            <w:vAlign w:val="bottom"/>
          </w:tcPr>
          <w:p w14:paraId="250AB692" w14:textId="5EB6DE8B" w:rsidR="003B4C8D" w:rsidRPr="00C935A5" w:rsidRDefault="003B4C8D" w:rsidP="003B4C8D">
            <w:pPr>
              <w:spacing w:before="40" w:after="20"/>
              <w:jc w:val="right"/>
              <w:rPr>
                <w:rFonts w:cs="Arial"/>
                <w:sz w:val="18"/>
                <w:szCs w:val="18"/>
              </w:rPr>
            </w:pPr>
            <w:r w:rsidRPr="003B4C8D">
              <w:rPr>
                <w:rFonts w:cs="Arial"/>
                <w:sz w:val="18"/>
                <w:szCs w:val="18"/>
              </w:rPr>
              <w:t>7,255,851</w:t>
            </w:r>
          </w:p>
        </w:tc>
        <w:tc>
          <w:tcPr>
            <w:tcW w:w="1361" w:type="dxa"/>
            <w:tcBorders>
              <w:top w:val="nil"/>
              <w:left w:val="nil"/>
              <w:bottom w:val="nil"/>
              <w:right w:val="nil"/>
            </w:tcBorders>
            <w:shd w:val="clear" w:color="auto" w:fill="auto"/>
            <w:vAlign w:val="bottom"/>
          </w:tcPr>
          <w:p w14:paraId="270AB66A" w14:textId="28845E87" w:rsidR="003B4C8D" w:rsidRPr="00C935A5" w:rsidRDefault="003B4C8D" w:rsidP="003B4C8D">
            <w:pPr>
              <w:spacing w:before="40" w:after="20"/>
              <w:jc w:val="right"/>
              <w:rPr>
                <w:rFonts w:cs="Arial"/>
                <w:sz w:val="18"/>
                <w:szCs w:val="18"/>
              </w:rPr>
            </w:pPr>
            <w:r w:rsidRPr="003B4C8D">
              <w:rPr>
                <w:rFonts w:cs="Arial"/>
                <w:sz w:val="18"/>
                <w:szCs w:val="18"/>
              </w:rPr>
              <w:t>606,693</w:t>
            </w:r>
          </w:p>
        </w:tc>
        <w:tc>
          <w:tcPr>
            <w:tcW w:w="1474" w:type="dxa"/>
            <w:tcBorders>
              <w:top w:val="nil"/>
              <w:left w:val="nil"/>
              <w:bottom w:val="nil"/>
              <w:right w:val="nil"/>
            </w:tcBorders>
            <w:shd w:val="clear" w:color="auto" w:fill="auto"/>
            <w:vAlign w:val="bottom"/>
          </w:tcPr>
          <w:p w14:paraId="6104BCE6" w14:textId="792B2753" w:rsidR="003B4C8D" w:rsidRPr="00C935A5" w:rsidRDefault="003B4C8D" w:rsidP="003B4C8D">
            <w:pPr>
              <w:spacing w:before="40" w:after="20"/>
              <w:jc w:val="right"/>
              <w:rPr>
                <w:rFonts w:cs="Arial"/>
                <w:sz w:val="18"/>
                <w:szCs w:val="18"/>
              </w:rPr>
            </w:pPr>
            <w:r w:rsidRPr="003B4C8D">
              <w:rPr>
                <w:rFonts w:cs="Arial"/>
                <w:sz w:val="18"/>
                <w:szCs w:val="18"/>
              </w:rPr>
              <w:t>331,240</w:t>
            </w:r>
          </w:p>
        </w:tc>
      </w:tr>
      <w:tr w:rsidR="003B4C8D" w:rsidRPr="003B4C8D" w14:paraId="36D5132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32622B8" w14:textId="77777777" w:rsidR="003B4C8D" w:rsidRPr="00C935A5" w:rsidRDefault="003B4C8D" w:rsidP="003B4C8D">
            <w:pPr>
              <w:spacing w:before="40" w:after="40"/>
              <w:rPr>
                <w:rFonts w:cs="Arial"/>
                <w:sz w:val="18"/>
                <w:szCs w:val="18"/>
              </w:rPr>
            </w:pPr>
            <w:r w:rsidRPr="00C935A5">
              <w:rPr>
                <w:rFonts w:cs="Arial"/>
                <w:sz w:val="18"/>
                <w:szCs w:val="18"/>
              </w:rPr>
              <w:t>Frankston C</w:t>
            </w:r>
          </w:p>
        </w:tc>
        <w:tc>
          <w:tcPr>
            <w:tcW w:w="1361" w:type="dxa"/>
            <w:tcBorders>
              <w:top w:val="nil"/>
              <w:left w:val="single" w:sz="18" w:space="0" w:color="5F497A" w:themeColor="accent4" w:themeShade="BF"/>
              <w:bottom w:val="nil"/>
              <w:right w:val="nil"/>
            </w:tcBorders>
            <w:shd w:val="clear" w:color="auto" w:fill="auto"/>
            <w:vAlign w:val="bottom"/>
          </w:tcPr>
          <w:p w14:paraId="190EE7A7" w14:textId="0790838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BD9C06A" w14:textId="4E12ACEE" w:rsidR="003B4C8D" w:rsidRPr="00C935A5" w:rsidRDefault="003B4C8D" w:rsidP="003B4C8D">
            <w:pPr>
              <w:spacing w:before="40" w:after="20"/>
              <w:jc w:val="right"/>
              <w:rPr>
                <w:rFonts w:cs="Arial"/>
                <w:sz w:val="18"/>
                <w:szCs w:val="18"/>
              </w:rPr>
            </w:pPr>
            <w:r w:rsidRPr="003B4C8D">
              <w:rPr>
                <w:rFonts w:cs="Arial"/>
                <w:sz w:val="18"/>
                <w:szCs w:val="18"/>
              </w:rPr>
              <w:t>31,369</w:t>
            </w:r>
          </w:p>
        </w:tc>
        <w:tc>
          <w:tcPr>
            <w:tcW w:w="1361" w:type="dxa"/>
            <w:tcBorders>
              <w:top w:val="nil"/>
              <w:left w:val="nil"/>
              <w:bottom w:val="nil"/>
              <w:right w:val="nil"/>
            </w:tcBorders>
            <w:shd w:val="clear" w:color="auto" w:fill="auto"/>
            <w:vAlign w:val="bottom"/>
          </w:tcPr>
          <w:p w14:paraId="1BB79F0B" w14:textId="3D810CF7" w:rsidR="003B4C8D" w:rsidRPr="00C935A5" w:rsidRDefault="003B4C8D" w:rsidP="003B4C8D">
            <w:pPr>
              <w:spacing w:before="40" w:after="20"/>
              <w:jc w:val="right"/>
              <w:rPr>
                <w:rFonts w:cs="Arial"/>
                <w:sz w:val="18"/>
                <w:szCs w:val="18"/>
              </w:rPr>
            </w:pPr>
            <w:r w:rsidRPr="003B4C8D">
              <w:rPr>
                <w:rFonts w:cs="Arial"/>
                <w:sz w:val="18"/>
                <w:szCs w:val="18"/>
              </w:rPr>
              <w:t>402,365</w:t>
            </w:r>
          </w:p>
        </w:tc>
        <w:tc>
          <w:tcPr>
            <w:tcW w:w="1361" w:type="dxa"/>
            <w:tcBorders>
              <w:top w:val="nil"/>
              <w:left w:val="nil"/>
              <w:bottom w:val="nil"/>
              <w:right w:val="nil"/>
            </w:tcBorders>
            <w:shd w:val="clear" w:color="auto" w:fill="auto"/>
            <w:vAlign w:val="bottom"/>
          </w:tcPr>
          <w:p w14:paraId="6E5D1846" w14:textId="1ADB25CB" w:rsidR="003B4C8D" w:rsidRPr="00C935A5" w:rsidRDefault="003B4C8D" w:rsidP="003B4C8D">
            <w:pPr>
              <w:spacing w:before="40" w:after="20"/>
              <w:jc w:val="right"/>
              <w:rPr>
                <w:rFonts w:cs="Arial"/>
                <w:sz w:val="18"/>
                <w:szCs w:val="18"/>
              </w:rPr>
            </w:pPr>
            <w:r w:rsidRPr="003B4C8D">
              <w:rPr>
                <w:rFonts w:cs="Arial"/>
                <w:sz w:val="18"/>
                <w:szCs w:val="18"/>
              </w:rPr>
              <w:t>72,777</w:t>
            </w:r>
          </w:p>
        </w:tc>
        <w:tc>
          <w:tcPr>
            <w:tcW w:w="1474" w:type="dxa"/>
            <w:tcBorders>
              <w:top w:val="nil"/>
              <w:left w:val="nil"/>
              <w:bottom w:val="nil"/>
              <w:right w:val="nil"/>
            </w:tcBorders>
            <w:shd w:val="clear" w:color="auto" w:fill="auto"/>
            <w:vAlign w:val="bottom"/>
          </w:tcPr>
          <w:p w14:paraId="047926E0" w14:textId="644589DA" w:rsidR="003B4C8D" w:rsidRPr="00C935A5" w:rsidRDefault="003B4C8D" w:rsidP="003B4C8D">
            <w:pPr>
              <w:spacing w:before="40" w:after="20"/>
              <w:jc w:val="right"/>
              <w:rPr>
                <w:rFonts w:cs="Arial"/>
                <w:sz w:val="18"/>
                <w:szCs w:val="18"/>
              </w:rPr>
            </w:pPr>
            <w:r w:rsidRPr="003B4C8D">
              <w:rPr>
                <w:rFonts w:cs="Arial"/>
                <w:sz w:val="18"/>
                <w:szCs w:val="18"/>
              </w:rPr>
              <w:t>372,669</w:t>
            </w:r>
          </w:p>
        </w:tc>
      </w:tr>
      <w:tr w:rsidR="003B4C8D" w:rsidRPr="003B4C8D" w14:paraId="1D8072B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4C865A" w14:textId="77777777" w:rsidR="003B4C8D" w:rsidRPr="00C935A5" w:rsidRDefault="003B4C8D" w:rsidP="003B4C8D">
            <w:pPr>
              <w:spacing w:before="40" w:after="40"/>
              <w:rPr>
                <w:rFonts w:cs="Arial"/>
                <w:sz w:val="18"/>
                <w:szCs w:val="18"/>
              </w:rPr>
            </w:pPr>
            <w:r w:rsidRPr="00C935A5">
              <w:rPr>
                <w:rFonts w:cs="Arial"/>
                <w:sz w:val="18"/>
                <w:szCs w:val="18"/>
              </w:rPr>
              <w:t>Gannawarra S</w:t>
            </w:r>
          </w:p>
        </w:tc>
        <w:tc>
          <w:tcPr>
            <w:tcW w:w="1361" w:type="dxa"/>
            <w:tcBorders>
              <w:top w:val="nil"/>
              <w:left w:val="single" w:sz="18" w:space="0" w:color="5F497A" w:themeColor="accent4" w:themeShade="BF"/>
              <w:bottom w:val="nil"/>
              <w:right w:val="nil"/>
            </w:tcBorders>
            <w:shd w:val="clear" w:color="auto" w:fill="auto"/>
            <w:vAlign w:val="bottom"/>
          </w:tcPr>
          <w:p w14:paraId="3DCAF39A" w14:textId="5AC6575F" w:rsidR="003B4C8D" w:rsidRPr="00C935A5" w:rsidRDefault="003B4C8D" w:rsidP="003B4C8D">
            <w:pPr>
              <w:spacing w:before="40" w:after="20"/>
              <w:jc w:val="right"/>
              <w:rPr>
                <w:rFonts w:cs="Arial"/>
                <w:sz w:val="18"/>
                <w:szCs w:val="18"/>
              </w:rPr>
            </w:pPr>
            <w:r w:rsidRPr="003B4C8D">
              <w:rPr>
                <w:rFonts w:cs="Arial"/>
                <w:sz w:val="18"/>
                <w:szCs w:val="18"/>
              </w:rPr>
              <w:t>575,586</w:t>
            </w:r>
          </w:p>
        </w:tc>
        <w:tc>
          <w:tcPr>
            <w:tcW w:w="1361" w:type="dxa"/>
            <w:tcBorders>
              <w:top w:val="nil"/>
              <w:left w:val="nil"/>
              <w:bottom w:val="nil"/>
              <w:right w:val="nil"/>
            </w:tcBorders>
            <w:shd w:val="clear" w:color="auto" w:fill="auto"/>
            <w:vAlign w:val="bottom"/>
          </w:tcPr>
          <w:p w14:paraId="2DF02AAC" w14:textId="0612B5ED" w:rsidR="003B4C8D" w:rsidRPr="00C935A5" w:rsidRDefault="003B4C8D" w:rsidP="003B4C8D">
            <w:pPr>
              <w:spacing w:before="40" w:after="20"/>
              <w:jc w:val="right"/>
              <w:rPr>
                <w:rFonts w:cs="Arial"/>
                <w:sz w:val="18"/>
                <w:szCs w:val="18"/>
              </w:rPr>
            </w:pPr>
            <w:r w:rsidRPr="003B4C8D">
              <w:rPr>
                <w:rFonts w:cs="Arial"/>
                <w:sz w:val="18"/>
                <w:szCs w:val="18"/>
              </w:rPr>
              <w:t>5,374,559</w:t>
            </w:r>
          </w:p>
        </w:tc>
        <w:tc>
          <w:tcPr>
            <w:tcW w:w="1361" w:type="dxa"/>
            <w:tcBorders>
              <w:top w:val="nil"/>
              <w:left w:val="nil"/>
              <w:bottom w:val="nil"/>
              <w:right w:val="nil"/>
            </w:tcBorders>
            <w:shd w:val="clear" w:color="auto" w:fill="auto"/>
            <w:vAlign w:val="bottom"/>
          </w:tcPr>
          <w:p w14:paraId="71A1C626" w14:textId="16D9F37B" w:rsidR="003B4C8D" w:rsidRPr="00C935A5" w:rsidRDefault="003B4C8D" w:rsidP="003B4C8D">
            <w:pPr>
              <w:spacing w:before="40" w:after="20"/>
              <w:jc w:val="right"/>
              <w:rPr>
                <w:rFonts w:cs="Arial"/>
                <w:sz w:val="18"/>
                <w:szCs w:val="18"/>
              </w:rPr>
            </w:pPr>
            <w:r w:rsidRPr="003B4C8D">
              <w:rPr>
                <w:rFonts w:cs="Arial"/>
                <w:sz w:val="18"/>
                <w:szCs w:val="18"/>
              </w:rPr>
              <w:t>4,272,098</w:t>
            </w:r>
          </w:p>
        </w:tc>
        <w:tc>
          <w:tcPr>
            <w:tcW w:w="1361" w:type="dxa"/>
            <w:tcBorders>
              <w:top w:val="nil"/>
              <w:left w:val="nil"/>
              <w:bottom w:val="nil"/>
              <w:right w:val="nil"/>
            </w:tcBorders>
            <w:shd w:val="clear" w:color="auto" w:fill="auto"/>
            <w:vAlign w:val="bottom"/>
          </w:tcPr>
          <w:p w14:paraId="663B8C73" w14:textId="425E79DE" w:rsidR="003B4C8D" w:rsidRPr="00C935A5" w:rsidRDefault="003B4C8D" w:rsidP="003B4C8D">
            <w:pPr>
              <w:spacing w:before="40" w:after="20"/>
              <w:jc w:val="right"/>
              <w:rPr>
                <w:rFonts w:cs="Arial"/>
                <w:sz w:val="18"/>
                <w:szCs w:val="18"/>
              </w:rPr>
            </w:pPr>
            <w:r w:rsidRPr="003B4C8D">
              <w:rPr>
                <w:rFonts w:cs="Arial"/>
                <w:sz w:val="18"/>
                <w:szCs w:val="18"/>
              </w:rPr>
              <w:t>1,479,247</w:t>
            </w:r>
          </w:p>
        </w:tc>
        <w:tc>
          <w:tcPr>
            <w:tcW w:w="1474" w:type="dxa"/>
            <w:tcBorders>
              <w:top w:val="nil"/>
              <w:left w:val="nil"/>
              <w:bottom w:val="nil"/>
              <w:right w:val="nil"/>
            </w:tcBorders>
            <w:shd w:val="clear" w:color="auto" w:fill="auto"/>
            <w:vAlign w:val="bottom"/>
          </w:tcPr>
          <w:p w14:paraId="1588004E" w14:textId="3D761EBA" w:rsidR="003B4C8D" w:rsidRPr="00C935A5" w:rsidRDefault="003B4C8D" w:rsidP="003B4C8D">
            <w:pPr>
              <w:spacing w:before="40" w:after="20"/>
              <w:jc w:val="right"/>
              <w:rPr>
                <w:rFonts w:cs="Arial"/>
                <w:sz w:val="18"/>
                <w:szCs w:val="18"/>
              </w:rPr>
            </w:pPr>
            <w:r w:rsidRPr="003B4C8D">
              <w:rPr>
                <w:rFonts w:cs="Arial"/>
                <w:sz w:val="18"/>
                <w:szCs w:val="18"/>
              </w:rPr>
              <w:t>140,061</w:t>
            </w:r>
          </w:p>
        </w:tc>
      </w:tr>
      <w:tr w:rsidR="003B4C8D" w:rsidRPr="003B4C8D" w14:paraId="7574F92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BDFA7F" w14:textId="77777777" w:rsidR="003B4C8D" w:rsidRPr="00C935A5" w:rsidRDefault="003B4C8D" w:rsidP="003B4C8D">
            <w:pPr>
              <w:spacing w:before="40" w:after="40"/>
              <w:rPr>
                <w:rFonts w:cs="Arial"/>
                <w:sz w:val="18"/>
                <w:szCs w:val="18"/>
              </w:rPr>
            </w:pPr>
            <w:r w:rsidRPr="00C935A5">
              <w:rPr>
                <w:rFonts w:cs="Arial"/>
                <w:sz w:val="18"/>
                <w:szCs w:val="18"/>
              </w:rPr>
              <w:t>Glen Eira C</w:t>
            </w:r>
          </w:p>
        </w:tc>
        <w:tc>
          <w:tcPr>
            <w:tcW w:w="1361" w:type="dxa"/>
            <w:tcBorders>
              <w:top w:val="nil"/>
              <w:left w:val="single" w:sz="18" w:space="0" w:color="5F497A" w:themeColor="accent4" w:themeShade="BF"/>
              <w:bottom w:val="nil"/>
              <w:right w:val="nil"/>
            </w:tcBorders>
            <w:shd w:val="clear" w:color="auto" w:fill="auto"/>
            <w:vAlign w:val="bottom"/>
          </w:tcPr>
          <w:p w14:paraId="0A3FCB6F" w14:textId="7785A0AE"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4C6C0703" w14:textId="5C722E9E"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755E5F0" w14:textId="23734389"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5631EF2" w14:textId="17F293F9"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26A7264C" w14:textId="50236995"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456E4F6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387AC02" w14:textId="77777777" w:rsidR="003B4C8D" w:rsidRPr="00C935A5" w:rsidRDefault="003B4C8D" w:rsidP="003B4C8D">
            <w:pPr>
              <w:spacing w:before="40" w:after="40"/>
              <w:rPr>
                <w:rFonts w:cs="Arial"/>
                <w:sz w:val="18"/>
                <w:szCs w:val="18"/>
              </w:rPr>
            </w:pPr>
            <w:r w:rsidRPr="00C935A5">
              <w:rPr>
                <w:rFonts w:cs="Arial"/>
                <w:sz w:val="18"/>
                <w:szCs w:val="18"/>
              </w:rPr>
              <w:t>Glenelg S</w:t>
            </w:r>
          </w:p>
        </w:tc>
        <w:tc>
          <w:tcPr>
            <w:tcW w:w="1361" w:type="dxa"/>
            <w:tcBorders>
              <w:top w:val="nil"/>
              <w:left w:val="single" w:sz="18" w:space="0" w:color="5F497A" w:themeColor="accent4" w:themeShade="BF"/>
              <w:bottom w:val="nil"/>
              <w:right w:val="nil"/>
            </w:tcBorders>
            <w:shd w:val="clear" w:color="auto" w:fill="auto"/>
            <w:vAlign w:val="bottom"/>
          </w:tcPr>
          <w:p w14:paraId="26DE83FF" w14:textId="799666D2" w:rsidR="003B4C8D" w:rsidRPr="00C935A5" w:rsidRDefault="003B4C8D" w:rsidP="003B4C8D">
            <w:pPr>
              <w:spacing w:before="40" w:after="20"/>
              <w:jc w:val="right"/>
              <w:rPr>
                <w:rFonts w:cs="Arial"/>
                <w:sz w:val="18"/>
                <w:szCs w:val="18"/>
              </w:rPr>
            </w:pPr>
            <w:r w:rsidRPr="003B4C8D">
              <w:rPr>
                <w:rFonts w:cs="Arial"/>
                <w:sz w:val="18"/>
                <w:szCs w:val="18"/>
              </w:rPr>
              <w:t>11,650</w:t>
            </w:r>
          </w:p>
        </w:tc>
        <w:tc>
          <w:tcPr>
            <w:tcW w:w="1361" w:type="dxa"/>
            <w:tcBorders>
              <w:top w:val="nil"/>
              <w:left w:val="nil"/>
              <w:bottom w:val="nil"/>
              <w:right w:val="nil"/>
            </w:tcBorders>
            <w:shd w:val="clear" w:color="auto" w:fill="auto"/>
            <w:vAlign w:val="bottom"/>
          </w:tcPr>
          <w:p w14:paraId="417A9B1D" w14:textId="19F3837F" w:rsidR="003B4C8D" w:rsidRPr="00C935A5" w:rsidRDefault="003B4C8D" w:rsidP="003B4C8D">
            <w:pPr>
              <w:spacing w:before="40" w:after="20"/>
              <w:jc w:val="right"/>
              <w:rPr>
                <w:rFonts w:cs="Arial"/>
                <w:sz w:val="18"/>
                <w:szCs w:val="18"/>
              </w:rPr>
            </w:pPr>
            <w:r w:rsidRPr="003B4C8D">
              <w:rPr>
                <w:rFonts w:cs="Arial"/>
                <w:sz w:val="18"/>
                <w:szCs w:val="18"/>
              </w:rPr>
              <w:t>13,851,649</w:t>
            </w:r>
          </w:p>
        </w:tc>
        <w:tc>
          <w:tcPr>
            <w:tcW w:w="1361" w:type="dxa"/>
            <w:tcBorders>
              <w:top w:val="nil"/>
              <w:left w:val="nil"/>
              <w:bottom w:val="nil"/>
              <w:right w:val="nil"/>
            </w:tcBorders>
            <w:shd w:val="clear" w:color="auto" w:fill="auto"/>
            <w:vAlign w:val="bottom"/>
          </w:tcPr>
          <w:p w14:paraId="179D7A55" w14:textId="2E0866B2" w:rsidR="003B4C8D" w:rsidRPr="00C935A5" w:rsidRDefault="003B4C8D" w:rsidP="003B4C8D">
            <w:pPr>
              <w:spacing w:before="40" w:after="20"/>
              <w:jc w:val="right"/>
              <w:rPr>
                <w:rFonts w:cs="Arial"/>
                <w:sz w:val="18"/>
                <w:szCs w:val="18"/>
              </w:rPr>
            </w:pPr>
            <w:r w:rsidRPr="003B4C8D">
              <w:rPr>
                <w:rFonts w:cs="Arial"/>
                <w:sz w:val="18"/>
                <w:szCs w:val="18"/>
              </w:rPr>
              <w:t>6,456,143</w:t>
            </w:r>
          </w:p>
        </w:tc>
        <w:tc>
          <w:tcPr>
            <w:tcW w:w="1361" w:type="dxa"/>
            <w:tcBorders>
              <w:top w:val="nil"/>
              <w:left w:val="nil"/>
              <w:bottom w:val="nil"/>
              <w:right w:val="nil"/>
            </w:tcBorders>
            <w:shd w:val="clear" w:color="auto" w:fill="auto"/>
            <w:vAlign w:val="bottom"/>
          </w:tcPr>
          <w:p w14:paraId="0F6ADDB5" w14:textId="1358800D" w:rsidR="003B4C8D" w:rsidRPr="00C935A5" w:rsidRDefault="003B4C8D" w:rsidP="003B4C8D">
            <w:pPr>
              <w:spacing w:before="40" w:after="20"/>
              <w:jc w:val="right"/>
              <w:rPr>
                <w:rFonts w:cs="Arial"/>
                <w:sz w:val="18"/>
                <w:szCs w:val="18"/>
              </w:rPr>
            </w:pPr>
            <w:r w:rsidRPr="003B4C8D">
              <w:rPr>
                <w:rFonts w:cs="Arial"/>
                <w:sz w:val="18"/>
                <w:szCs w:val="18"/>
              </w:rPr>
              <w:t>692,468</w:t>
            </w:r>
          </w:p>
        </w:tc>
        <w:tc>
          <w:tcPr>
            <w:tcW w:w="1474" w:type="dxa"/>
            <w:tcBorders>
              <w:top w:val="nil"/>
              <w:left w:val="nil"/>
              <w:bottom w:val="nil"/>
              <w:right w:val="nil"/>
            </w:tcBorders>
            <w:shd w:val="clear" w:color="auto" w:fill="auto"/>
            <w:vAlign w:val="bottom"/>
          </w:tcPr>
          <w:p w14:paraId="11C81F88" w14:textId="45352DD7" w:rsidR="003B4C8D" w:rsidRPr="00C935A5" w:rsidRDefault="003B4C8D" w:rsidP="003B4C8D">
            <w:pPr>
              <w:spacing w:before="40" w:after="20"/>
              <w:jc w:val="right"/>
              <w:rPr>
                <w:rFonts w:cs="Arial"/>
                <w:sz w:val="18"/>
                <w:szCs w:val="18"/>
              </w:rPr>
            </w:pPr>
            <w:r w:rsidRPr="003B4C8D">
              <w:rPr>
                <w:rFonts w:cs="Arial"/>
                <w:sz w:val="18"/>
                <w:szCs w:val="18"/>
              </w:rPr>
              <w:t>384,789</w:t>
            </w:r>
          </w:p>
        </w:tc>
      </w:tr>
      <w:tr w:rsidR="003B4C8D" w:rsidRPr="003B4C8D" w14:paraId="76BDA06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3E97963" w14:textId="77777777" w:rsidR="003B4C8D" w:rsidRPr="00C935A5" w:rsidRDefault="003B4C8D" w:rsidP="003B4C8D">
            <w:pPr>
              <w:spacing w:before="40" w:after="40"/>
              <w:rPr>
                <w:rFonts w:cs="Arial"/>
                <w:sz w:val="18"/>
                <w:szCs w:val="18"/>
              </w:rPr>
            </w:pPr>
            <w:r w:rsidRPr="00C935A5">
              <w:rPr>
                <w:rFonts w:cs="Arial"/>
                <w:sz w:val="18"/>
                <w:szCs w:val="18"/>
              </w:rPr>
              <w:t>Golden Plains S</w:t>
            </w:r>
          </w:p>
        </w:tc>
        <w:tc>
          <w:tcPr>
            <w:tcW w:w="1361" w:type="dxa"/>
            <w:tcBorders>
              <w:top w:val="nil"/>
              <w:left w:val="single" w:sz="18" w:space="0" w:color="5F497A" w:themeColor="accent4" w:themeShade="BF"/>
              <w:bottom w:val="nil"/>
              <w:right w:val="nil"/>
            </w:tcBorders>
            <w:shd w:val="clear" w:color="auto" w:fill="auto"/>
            <w:vAlign w:val="bottom"/>
          </w:tcPr>
          <w:p w14:paraId="1EE2A9AD" w14:textId="242C7703" w:rsidR="003B4C8D" w:rsidRPr="00C935A5" w:rsidRDefault="003B4C8D" w:rsidP="003B4C8D">
            <w:pPr>
              <w:spacing w:before="40" w:after="20"/>
              <w:jc w:val="right"/>
              <w:rPr>
                <w:rFonts w:cs="Arial"/>
                <w:sz w:val="18"/>
                <w:szCs w:val="18"/>
              </w:rPr>
            </w:pPr>
            <w:r w:rsidRPr="003B4C8D">
              <w:rPr>
                <w:rFonts w:cs="Arial"/>
                <w:sz w:val="18"/>
                <w:szCs w:val="18"/>
              </w:rPr>
              <w:t>610</w:t>
            </w:r>
          </w:p>
        </w:tc>
        <w:tc>
          <w:tcPr>
            <w:tcW w:w="1361" w:type="dxa"/>
            <w:tcBorders>
              <w:top w:val="nil"/>
              <w:left w:val="nil"/>
              <w:bottom w:val="nil"/>
              <w:right w:val="nil"/>
            </w:tcBorders>
            <w:shd w:val="clear" w:color="auto" w:fill="auto"/>
            <w:vAlign w:val="bottom"/>
          </w:tcPr>
          <w:p w14:paraId="78941C19" w14:textId="58DE62C3" w:rsidR="003B4C8D" w:rsidRPr="00C935A5" w:rsidRDefault="003B4C8D" w:rsidP="003B4C8D">
            <w:pPr>
              <w:spacing w:before="40" w:after="20"/>
              <w:jc w:val="right"/>
              <w:rPr>
                <w:rFonts w:cs="Arial"/>
                <w:sz w:val="18"/>
                <w:szCs w:val="18"/>
              </w:rPr>
            </w:pPr>
            <w:r w:rsidRPr="003B4C8D">
              <w:rPr>
                <w:rFonts w:cs="Arial"/>
                <w:sz w:val="18"/>
                <w:szCs w:val="18"/>
              </w:rPr>
              <w:t>6,505,270</w:t>
            </w:r>
          </w:p>
        </w:tc>
        <w:tc>
          <w:tcPr>
            <w:tcW w:w="1361" w:type="dxa"/>
            <w:tcBorders>
              <w:top w:val="nil"/>
              <w:left w:val="nil"/>
              <w:bottom w:val="nil"/>
              <w:right w:val="nil"/>
            </w:tcBorders>
            <w:shd w:val="clear" w:color="auto" w:fill="auto"/>
            <w:vAlign w:val="bottom"/>
          </w:tcPr>
          <w:p w14:paraId="6506EB82" w14:textId="667FC747" w:rsidR="003B4C8D" w:rsidRPr="00C935A5" w:rsidRDefault="003B4C8D" w:rsidP="003B4C8D">
            <w:pPr>
              <w:spacing w:before="40" w:after="20"/>
              <w:jc w:val="right"/>
              <w:rPr>
                <w:rFonts w:cs="Arial"/>
                <w:sz w:val="18"/>
                <w:szCs w:val="18"/>
              </w:rPr>
            </w:pPr>
            <w:r w:rsidRPr="003B4C8D">
              <w:rPr>
                <w:rFonts w:cs="Arial"/>
                <w:sz w:val="18"/>
                <w:szCs w:val="18"/>
              </w:rPr>
              <w:t>4,053,214</w:t>
            </w:r>
          </w:p>
        </w:tc>
        <w:tc>
          <w:tcPr>
            <w:tcW w:w="1361" w:type="dxa"/>
            <w:tcBorders>
              <w:top w:val="nil"/>
              <w:left w:val="nil"/>
              <w:bottom w:val="nil"/>
              <w:right w:val="nil"/>
            </w:tcBorders>
            <w:shd w:val="clear" w:color="auto" w:fill="auto"/>
            <w:vAlign w:val="bottom"/>
          </w:tcPr>
          <w:p w14:paraId="5585C0F4" w14:textId="4F0CD2F9" w:rsidR="003B4C8D" w:rsidRPr="00C935A5" w:rsidRDefault="003B4C8D" w:rsidP="003B4C8D">
            <w:pPr>
              <w:spacing w:before="40" w:after="20"/>
              <w:jc w:val="right"/>
              <w:rPr>
                <w:rFonts w:cs="Arial"/>
                <w:sz w:val="18"/>
                <w:szCs w:val="18"/>
              </w:rPr>
            </w:pPr>
            <w:r w:rsidRPr="003B4C8D">
              <w:rPr>
                <w:rFonts w:cs="Arial"/>
                <w:sz w:val="18"/>
                <w:szCs w:val="18"/>
              </w:rPr>
              <w:t>668,859</w:t>
            </w:r>
          </w:p>
        </w:tc>
        <w:tc>
          <w:tcPr>
            <w:tcW w:w="1474" w:type="dxa"/>
            <w:tcBorders>
              <w:top w:val="nil"/>
              <w:left w:val="nil"/>
              <w:bottom w:val="nil"/>
              <w:right w:val="nil"/>
            </w:tcBorders>
            <w:shd w:val="clear" w:color="auto" w:fill="auto"/>
            <w:vAlign w:val="bottom"/>
          </w:tcPr>
          <w:p w14:paraId="07482B9B" w14:textId="3A066EAD" w:rsidR="003B4C8D" w:rsidRPr="00C935A5" w:rsidRDefault="003B4C8D" w:rsidP="003B4C8D">
            <w:pPr>
              <w:spacing w:before="40" w:after="20"/>
              <w:jc w:val="right"/>
              <w:rPr>
                <w:rFonts w:cs="Arial"/>
                <w:sz w:val="18"/>
                <w:szCs w:val="18"/>
              </w:rPr>
            </w:pPr>
            <w:r w:rsidRPr="003B4C8D">
              <w:rPr>
                <w:rFonts w:cs="Arial"/>
                <w:sz w:val="18"/>
                <w:szCs w:val="18"/>
              </w:rPr>
              <w:t>409,533</w:t>
            </w:r>
          </w:p>
        </w:tc>
      </w:tr>
      <w:tr w:rsidR="003B4C8D" w:rsidRPr="003B4C8D" w14:paraId="7D79BAB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BFEACE" w14:textId="77777777" w:rsidR="003B4C8D" w:rsidRPr="00C935A5" w:rsidRDefault="003B4C8D" w:rsidP="003B4C8D">
            <w:pPr>
              <w:spacing w:before="40" w:after="40"/>
              <w:rPr>
                <w:rFonts w:cs="Arial"/>
                <w:sz w:val="18"/>
                <w:szCs w:val="18"/>
              </w:rPr>
            </w:pPr>
            <w:r w:rsidRPr="00C935A5">
              <w:rPr>
                <w:rFonts w:cs="Arial"/>
                <w:sz w:val="18"/>
                <w:szCs w:val="18"/>
              </w:rPr>
              <w:t>Greater Bendigo C</w:t>
            </w:r>
          </w:p>
        </w:tc>
        <w:tc>
          <w:tcPr>
            <w:tcW w:w="1361" w:type="dxa"/>
            <w:tcBorders>
              <w:top w:val="nil"/>
              <w:left w:val="single" w:sz="18" w:space="0" w:color="5F497A" w:themeColor="accent4" w:themeShade="BF"/>
              <w:bottom w:val="nil"/>
              <w:right w:val="nil"/>
            </w:tcBorders>
            <w:shd w:val="clear" w:color="auto" w:fill="auto"/>
            <w:vAlign w:val="bottom"/>
          </w:tcPr>
          <w:p w14:paraId="549FDB0B" w14:textId="23D0C2FC" w:rsidR="003B4C8D" w:rsidRPr="00C935A5" w:rsidRDefault="003B4C8D" w:rsidP="003B4C8D">
            <w:pPr>
              <w:spacing w:before="40" w:after="20"/>
              <w:jc w:val="right"/>
              <w:rPr>
                <w:rFonts w:cs="Arial"/>
                <w:sz w:val="18"/>
                <w:szCs w:val="18"/>
              </w:rPr>
            </w:pPr>
            <w:r w:rsidRPr="003B4C8D">
              <w:rPr>
                <w:rFonts w:cs="Arial"/>
                <w:sz w:val="18"/>
                <w:szCs w:val="18"/>
              </w:rPr>
              <w:t>32,999</w:t>
            </w:r>
          </w:p>
        </w:tc>
        <w:tc>
          <w:tcPr>
            <w:tcW w:w="1361" w:type="dxa"/>
            <w:tcBorders>
              <w:top w:val="nil"/>
              <w:left w:val="nil"/>
              <w:bottom w:val="nil"/>
              <w:right w:val="nil"/>
            </w:tcBorders>
            <w:shd w:val="clear" w:color="auto" w:fill="auto"/>
            <w:vAlign w:val="bottom"/>
          </w:tcPr>
          <w:p w14:paraId="13A318A7" w14:textId="1AD4F2C0" w:rsidR="003B4C8D" w:rsidRPr="00C935A5" w:rsidRDefault="003B4C8D" w:rsidP="003B4C8D">
            <w:pPr>
              <w:spacing w:before="40" w:after="20"/>
              <w:jc w:val="right"/>
              <w:rPr>
                <w:rFonts w:cs="Arial"/>
                <w:sz w:val="18"/>
                <w:szCs w:val="18"/>
              </w:rPr>
            </w:pPr>
            <w:r w:rsidRPr="003B4C8D">
              <w:rPr>
                <w:rFonts w:cs="Arial"/>
                <w:sz w:val="18"/>
                <w:szCs w:val="18"/>
              </w:rPr>
              <w:t>8,209,719</w:t>
            </w:r>
          </w:p>
        </w:tc>
        <w:tc>
          <w:tcPr>
            <w:tcW w:w="1361" w:type="dxa"/>
            <w:tcBorders>
              <w:top w:val="nil"/>
              <w:left w:val="nil"/>
              <w:bottom w:val="nil"/>
              <w:right w:val="nil"/>
            </w:tcBorders>
            <w:shd w:val="clear" w:color="auto" w:fill="auto"/>
            <w:vAlign w:val="bottom"/>
          </w:tcPr>
          <w:p w14:paraId="72F58878" w14:textId="767161E0" w:rsidR="003B4C8D" w:rsidRPr="00C935A5" w:rsidRDefault="003B4C8D" w:rsidP="003B4C8D">
            <w:pPr>
              <w:spacing w:before="40" w:after="20"/>
              <w:jc w:val="right"/>
              <w:rPr>
                <w:rFonts w:cs="Arial"/>
                <w:sz w:val="18"/>
                <w:szCs w:val="18"/>
              </w:rPr>
            </w:pPr>
            <w:r w:rsidRPr="003B4C8D">
              <w:rPr>
                <w:rFonts w:cs="Arial"/>
                <w:sz w:val="18"/>
                <w:szCs w:val="18"/>
              </w:rPr>
              <w:t>3,703,498</w:t>
            </w:r>
          </w:p>
        </w:tc>
        <w:tc>
          <w:tcPr>
            <w:tcW w:w="1361" w:type="dxa"/>
            <w:tcBorders>
              <w:top w:val="nil"/>
              <w:left w:val="nil"/>
              <w:bottom w:val="nil"/>
              <w:right w:val="nil"/>
            </w:tcBorders>
            <w:shd w:val="clear" w:color="auto" w:fill="auto"/>
            <w:vAlign w:val="bottom"/>
          </w:tcPr>
          <w:p w14:paraId="50816093" w14:textId="76C4BC11" w:rsidR="003B4C8D" w:rsidRPr="00C935A5" w:rsidRDefault="003B4C8D" w:rsidP="003B4C8D">
            <w:pPr>
              <w:spacing w:before="40" w:after="20"/>
              <w:jc w:val="right"/>
              <w:rPr>
                <w:rFonts w:cs="Arial"/>
                <w:sz w:val="18"/>
                <w:szCs w:val="18"/>
              </w:rPr>
            </w:pPr>
            <w:r w:rsidRPr="003B4C8D">
              <w:rPr>
                <w:rFonts w:cs="Arial"/>
                <w:sz w:val="18"/>
                <w:szCs w:val="18"/>
              </w:rPr>
              <w:t>798,641</w:t>
            </w:r>
          </w:p>
        </w:tc>
        <w:tc>
          <w:tcPr>
            <w:tcW w:w="1474" w:type="dxa"/>
            <w:tcBorders>
              <w:top w:val="nil"/>
              <w:left w:val="nil"/>
              <w:bottom w:val="nil"/>
              <w:right w:val="nil"/>
            </w:tcBorders>
            <w:shd w:val="clear" w:color="auto" w:fill="auto"/>
            <w:vAlign w:val="bottom"/>
          </w:tcPr>
          <w:p w14:paraId="0E62C058" w14:textId="746FD561" w:rsidR="003B4C8D" w:rsidRPr="00C935A5" w:rsidRDefault="003B4C8D" w:rsidP="003B4C8D">
            <w:pPr>
              <w:spacing w:before="40" w:after="20"/>
              <w:jc w:val="right"/>
              <w:rPr>
                <w:rFonts w:cs="Arial"/>
                <w:sz w:val="18"/>
                <w:szCs w:val="18"/>
              </w:rPr>
            </w:pPr>
            <w:r w:rsidRPr="003B4C8D">
              <w:rPr>
                <w:rFonts w:cs="Arial"/>
                <w:sz w:val="18"/>
                <w:szCs w:val="18"/>
              </w:rPr>
              <w:t>1,344,084</w:t>
            </w:r>
          </w:p>
        </w:tc>
      </w:tr>
      <w:tr w:rsidR="003B4C8D" w:rsidRPr="003B4C8D" w14:paraId="21CC19C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1FE15DE" w14:textId="77777777" w:rsidR="003B4C8D" w:rsidRPr="00C935A5" w:rsidRDefault="003B4C8D" w:rsidP="003B4C8D">
            <w:pPr>
              <w:spacing w:before="40" w:after="40"/>
              <w:rPr>
                <w:rFonts w:cs="Arial"/>
                <w:sz w:val="18"/>
                <w:szCs w:val="18"/>
              </w:rPr>
            </w:pPr>
            <w:r w:rsidRPr="00C935A5">
              <w:rPr>
                <w:rFonts w:cs="Arial"/>
                <w:sz w:val="18"/>
                <w:szCs w:val="18"/>
              </w:rPr>
              <w:t>Greater Dandenong C</w:t>
            </w:r>
          </w:p>
        </w:tc>
        <w:tc>
          <w:tcPr>
            <w:tcW w:w="1361" w:type="dxa"/>
            <w:tcBorders>
              <w:top w:val="nil"/>
              <w:left w:val="single" w:sz="18" w:space="0" w:color="5F497A" w:themeColor="accent4" w:themeShade="BF"/>
              <w:bottom w:val="nil"/>
              <w:right w:val="nil"/>
            </w:tcBorders>
            <w:shd w:val="clear" w:color="auto" w:fill="auto"/>
            <w:vAlign w:val="bottom"/>
          </w:tcPr>
          <w:p w14:paraId="4B99AF74" w14:textId="0159D82A"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1ECCBC2" w14:textId="6EC6625A" w:rsidR="003B4C8D" w:rsidRPr="00C935A5" w:rsidRDefault="003B4C8D" w:rsidP="003B4C8D">
            <w:pPr>
              <w:spacing w:before="40" w:after="20"/>
              <w:jc w:val="right"/>
              <w:rPr>
                <w:rFonts w:cs="Arial"/>
                <w:sz w:val="18"/>
                <w:szCs w:val="18"/>
              </w:rPr>
            </w:pPr>
            <w:r w:rsidRPr="003B4C8D">
              <w:rPr>
                <w:rFonts w:cs="Arial"/>
                <w:sz w:val="18"/>
                <w:szCs w:val="18"/>
              </w:rPr>
              <w:t>61,444</w:t>
            </w:r>
          </w:p>
        </w:tc>
        <w:tc>
          <w:tcPr>
            <w:tcW w:w="1361" w:type="dxa"/>
            <w:tcBorders>
              <w:top w:val="nil"/>
              <w:left w:val="nil"/>
              <w:bottom w:val="nil"/>
              <w:right w:val="nil"/>
            </w:tcBorders>
            <w:shd w:val="clear" w:color="auto" w:fill="auto"/>
            <w:vAlign w:val="bottom"/>
          </w:tcPr>
          <w:p w14:paraId="5451AA6A" w14:textId="4BB7FF25" w:rsidR="003B4C8D" w:rsidRPr="00C935A5" w:rsidRDefault="003B4C8D" w:rsidP="003B4C8D">
            <w:pPr>
              <w:spacing w:before="40" w:after="20"/>
              <w:jc w:val="right"/>
              <w:rPr>
                <w:rFonts w:cs="Arial"/>
                <w:sz w:val="18"/>
                <w:szCs w:val="18"/>
              </w:rPr>
            </w:pPr>
            <w:r w:rsidRPr="003B4C8D">
              <w:rPr>
                <w:rFonts w:cs="Arial"/>
                <w:sz w:val="18"/>
                <w:szCs w:val="18"/>
              </w:rPr>
              <w:t>61,444</w:t>
            </w:r>
          </w:p>
        </w:tc>
        <w:tc>
          <w:tcPr>
            <w:tcW w:w="1361" w:type="dxa"/>
            <w:tcBorders>
              <w:top w:val="nil"/>
              <w:left w:val="nil"/>
              <w:bottom w:val="nil"/>
              <w:right w:val="nil"/>
            </w:tcBorders>
            <w:shd w:val="clear" w:color="auto" w:fill="auto"/>
            <w:vAlign w:val="bottom"/>
          </w:tcPr>
          <w:p w14:paraId="5C0395A6" w14:textId="6CC41BC2" w:rsidR="003B4C8D" w:rsidRPr="00C935A5" w:rsidRDefault="003B4C8D" w:rsidP="003B4C8D">
            <w:pPr>
              <w:spacing w:before="40" w:after="20"/>
              <w:jc w:val="right"/>
              <w:rPr>
                <w:rFonts w:cs="Arial"/>
                <w:sz w:val="18"/>
                <w:szCs w:val="18"/>
              </w:rPr>
            </w:pPr>
            <w:r w:rsidRPr="003B4C8D">
              <w:rPr>
                <w:rFonts w:cs="Arial"/>
                <w:sz w:val="18"/>
                <w:szCs w:val="18"/>
              </w:rPr>
              <w:t>304,290</w:t>
            </w:r>
          </w:p>
        </w:tc>
        <w:tc>
          <w:tcPr>
            <w:tcW w:w="1474" w:type="dxa"/>
            <w:tcBorders>
              <w:top w:val="nil"/>
              <w:left w:val="nil"/>
              <w:bottom w:val="nil"/>
              <w:right w:val="nil"/>
            </w:tcBorders>
            <w:shd w:val="clear" w:color="auto" w:fill="auto"/>
            <w:vAlign w:val="bottom"/>
          </w:tcPr>
          <w:p w14:paraId="1090E5C9" w14:textId="3A69E234" w:rsidR="003B4C8D" w:rsidRPr="00C935A5" w:rsidRDefault="003B4C8D" w:rsidP="003B4C8D">
            <w:pPr>
              <w:spacing w:before="40" w:after="20"/>
              <w:jc w:val="right"/>
              <w:rPr>
                <w:rFonts w:cs="Arial"/>
                <w:sz w:val="18"/>
                <w:szCs w:val="18"/>
              </w:rPr>
            </w:pPr>
            <w:r w:rsidRPr="003B4C8D">
              <w:rPr>
                <w:rFonts w:cs="Arial"/>
                <w:sz w:val="18"/>
                <w:szCs w:val="18"/>
              </w:rPr>
              <w:t>177,810</w:t>
            </w:r>
          </w:p>
        </w:tc>
      </w:tr>
      <w:tr w:rsidR="003B4C8D" w:rsidRPr="003B4C8D" w14:paraId="407045F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E04AA66" w14:textId="77777777" w:rsidR="003B4C8D" w:rsidRPr="00C935A5" w:rsidRDefault="003B4C8D" w:rsidP="003B4C8D">
            <w:pPr>
              <w:spacing w:before="40" w:after="40"/>
              <w:rPr>
                <w:rFonts w:cs="Arial"/>
                <w:sz w:val="18"/>
                <w:szCs w:val="18"/>
              </w:rPr>
            </w:pPr>
            <w:r w:rsidRPr="00C935A5">
              <w:rPr>
                <w:rFonts w:cs="Arial"/>
                <w:sz w:val="18"/>
                <w:szCs w:val="18"/>
              </w:rPr>
              <w:t>Greater Geelong C</w:t>
            </w:r>
          </w:p>
        </w:tc>
        <w:tc>
          <w:tcPr>
            <w:tcW w:w="1361" w:type="dxa"/>
            <w:tcBorders>
              <w:top w:val="nil"/>
              <w:left w:val="single" w:sz="18" w:space="0" w:color="5F497A" w:themeColor="accent4" w:themeShade="BF"/>
              <w:bottom w:val="nil"/>
              <w:right w:val="nil"/>
            </w:tcBorders>
            <w:shd w:val="clear" w:color="auto" w:fill="auto"/>
            <w:vAlign w:val="bottom"/>
          </w:tcPr>
          <w:p w14:paraId="0409E81F" w14:textId="0B17C122" w:rsidR="003B4C8D" w:rsidRPr="00C935A5" w:rsidRDefault="003B4C8D" w:rsidP="003B4C8D">
            <w:pPr>
              <w:spacing w:before="40" w:after="20"/>
              <w:jc w:val="right"/>
              <w:rPr>
                <w:rFonts w:cs="Arial"/>
                <w:sz w:val="18"/>
                <w:szCs w:val="18"/>
              </w:rPr>
            </w:pPr>
            <w:r w:rsidRPr="003B4C8D">
              <w:rPr>
                <w:rFonts w:cs="Arial"/>
                <w:sz w:val="18"/>
                <w:szCs w:val="18"/>
              </w:rPr>
              <w:t>20,610</w:t>
            </w:r>
          </w:p>
        </w:tc>
        <w:tc>
          <w:tcPr>
            <w:tcW w:w="1361" w:type="dxa"/>
            <w:tcBorders>
              <w:top w:val="nil"/>
              <w:left w:val="nil"/>
              <w:bottom w:val="nil"/>
              <w:right w:val="nil"/>
            </w:tcBorders>
            <w:shd w:val="clear" w:color="auto" w:fill="auto"/>
            <w:vAlign w:val="bottom"/>
          </w:tcPr>
          <w:p w14:paraId="0B1A914E" w14:textId="2958D978" w:rsidR="003B4C8D" w:rsidRPr="00C935A5" w:rsidRDefault="003B4C8D" w:rsidP="003B4C8D">
            <w:pPr>
              <w:spacing w:before="40" w:after="20"/>
              <w:jc w:val="right"/>
              <w:rPr>
                <w:rFonts w:cs="Arial"/>
                <w:sz w:val="18"/>
                <w:szCs w:val="18"/>
              </w:rPr>
            </w:pPr>
            <w:r w:rsidRPr="003B4C8D">
              <w:rPr>
                <w:rFonts w:cs="Arial"/>
                <w:sz w:val="18"/>
                <w:szCs w:val="18"/>
              </w:rPr>
              <w:t>1,343,380</w:t>
            </w:r>
          </w:p>
        </w:tc>
        <w:tc>
          <w:tcPr>
            <w:tcW w:w="1361" w:type="dxa"/>
            <w:tcBorders>
              <w:top w:val="nil"/>
              <w:left w:val="nil"/>
              <w:bottom w:val="nil"/>
              <w:right w:val="nil"/>
            </w:tcBorders>
            <w:shd w:val="clear" w:color="auto" w:fill="auto"/>
            <w:vAlign w:val="bottom"/>
          </w:tcPr>
          <w:p w14:paraId="15451EFA" w14:textId="509B9933" w:rsidR="003B4C8D" w:rsidRPr="00C935A5" w:rsidRDefault="003B4C8D" w:rsidP="003B4C8D">
            <w:pPr>
              <w:spacing w:before="40" w:after="20"/>
              <w:jc w:val="right"/>
              <w:rPr>
                <w:rFonts w:cs="Arial"/>
                <w:sz w:val="18"/>
                <w:szCs w:val="18"/>
              </w:rPr>
            </w:pPr>
            <w:r w:rsidRPr="003B4C8D">
              <w:rPr>
                <w:rFonts w:cs="Arial"/>
                <w:sz w:val="18"/>
                <w:szCs w:val="18"/>
              </w:rPr>
              <w:t>3,049,829</w:t>
            </w:r>
          </w:p>
        </w:tc>
        <w:tc>
          <w:tcPr>
            <w:tcW w:w="1361" w:type="dxa"/>
            <w:tcBorders>
              <w:top w:val="nil"/>
              <w:left w:val="nil"/>
              <w:bottom w:val="nil"/>
              <w:right w:val="nil"/>
            </w:tcBorders>
            <w:shd w:val="clear" w:color="auto" w:fill="auto"/>
            <w:vAlign w:val="bottom"/>
          </w:tcPr>
          <w:p w14:paraId="17C214CB" w14:textId="7C5113BD" w:rsidR="003B4C8D" w:rsidRPr="00C935A5" w:rsidRDefault="003B4C8D" w:rsidP="003B4C8D">
            <w:pPr>
              <w:spacing w:before="40" w:after="20"/>
              <w:jc w:val="right"/>
              <w:rPr>
                <w:rFonts w:cs="Arial"/>
                <w:sz w:val="18"/>
                <w:szCs w:val="18"/>
              </w:rPr>
            </w:pPr>
            <w:r w:rsidRPr="003B4C8D">
              <w:rPr>
                <w:rFonts w:cs="Arial"/>
                <w:sz w:val="18"/>
                <w:szCs w:val="18"/>
              </w:rPr>
              <w:t>700,926</w:t>
            </w:r>
          </w:p>
        </w:tc>
        <w:tc>
          <w:tcPr>
            <w:tcW w:w="1474" w:type="dxa"/>
            <w:tcBorders>
              <w:top w:val="nil"/>
              <w:left w:val="nil"/>
              <w:bottom w:val="nil"/>
              <w:right w:val="nil"/>
            </w:tcBorders>
            <w:shd w:val="clear" w:color="auto" w:fill="auto"/>
            <w:vAlign w:val="bottom"/>
          </w:tcPr>
          <w:p w14:paraId="0BA47D86" w14:textId="4D6F2E2C" w:rsidR="003B4C8D" w:rsidRPr="00C935A5" w:rsidRDefault="003B4C8D" w:rsidP="003B4C8D">
            <w:pPr>
              <w:spacing w:before="40" w:after="20"/>
              <w:jc w:val="right"/>
              <w:rPr>
                <w:rFonts w:cs="Arial"/>
                <w:sz w:val="18"/>
                <w:szCs w:val="18"/>
              </w:rPr>
            </w:pPr>
            <w:r w:rsidRPr="003B4C8D">
              <w:rPr>
                <w:rFonts w:cs="Arial"/>
                <w:sz w:val="18"/>
                <w:szCs w:val="18"/>
              </w:rPr>
              <w:t>1,391,333</w:t>
            </w:r>
          </w:p>
        </w:tc>
      </w:tr>
      <w:tr w:rsidR="003B4C8D" w:rsidRPr="003B4C8D" w14:paraId="47EDF6B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E39B940" w14:textId="77777777" w:rsidR="003B4C8D" w:rsidRPr="00C935A5" w:rsidRDefault="003B4C8D" w:rsidP="003B4C8D">
            <w:pPr>
              <w:spacing w:before="40" w:after="40"/>
              <w:rPr>
                <w:rFonts w:cs="Arial"/>
                <w:sz w:val="18"/>
                <w:szCs w:val="18"/>
              </w:rPr>
            </w:pPr>
            <w:r w:rsidRPr="00C935A5">
              <w:rPr>
                <w:rFonts w:cs="Arial"/>
                <w:sz w:val="18"/>
                <w:szCs w:val="18"/>
              </w:rPr>
              <w:t>Greater Shepparton C</w:t>
            </w:r>
          </w:p>
        </w:tc>
        <w:tc>
          <w:tcPr>
            <w:tcW w:w="1361" w:type="dxa"/>
            <w:tcBorders>
              <w:top w:val="nil"/>
              <w:left w:val="single" w:sz="18" w:space="0" w:color="5F497A" w:themeColor="accent4" w:themeShade="BF"/>
              <w:bottom w:val="nil"/>
              <w:right w:val="nil"/>
            </w:tcBorders>
            <w:shd w:val="clear" w:color="auto" w:fill="auto"/>
            <w:vAlign w:val="bottom"/>
          </w:tcPr>
          <w:p w14:paraId="7784AAE2" w14:textId="3D4B3935" w:rsidR="003B4C8D" w:rsidRPr="00C935A5" w:rsidRDefault="003B4C8D" w:rsidP="003B4C8D">
            <w:pPr>
              <w:spacing w:before="40" w:after="20"/>
              <w:jc w:val="right"/>
              <w:rPr>
                <w:rFonts w:cs="Arial"/>
                <w:sz w:val="18"/>
                <w:szCs w:val="18"/>
              </w:rPr>
            </w:pPr>
            <w:r w:rsidRPr="003B4C8D">
              <w:rPr>
                <w:rFonts w:cs="Arial"/>
                <w:sz w:val="18"/>
                <w:szCs w:val="18"/>
              </w:rPr>
              <w:t>126,470</w:t>
            </w:r>
          </w:p>
        </w:tc>
        <w:tc>
          <w:tcPr>
            <w:tcW w:w="1361" w:type="dxa"/>
            <w:tcBorders>
              <w:top w:val="nil"/>
              <w:left w:val="nil"/>
              <w:bottom w:val="nil"/>
              <w:right w:val="nil"/>
            </w:tcBorders>
            <w:shd w:val="clear" w:color="auto" w:fill="auto"/>
            <w:vAlign w:val="bottom"/>
          </w:tcPr>
          <w:p w14:paraId="379C89C0" w14:textId="09DE7D53" w:rsidR="003B4C8D" w:rsidRPr="00C935A5" w:rsidRDefault="003B4C8D" w:rsidP="003B4C8D">
            <w:pPr>
              <w:spacing w:before="40" w:after="20"/>
              <w:jc w:val="right"/>
              <w:rPr>
                <w:rFonts w:cs="Arial"/>
                <w:sz w:val="18"/>
                <w:szCs w:val="18"/>
              </w:rPr>
            </w:pPr>
            <w:r w:rsidRPr="003B4C8D">
              <w:rPr>
                <w:rFonts w:cs="Arial"/>
                <w:sz w:val="18"/>
                <w:szCs w:val="18"/>
              </w:rPr>
              <w:t>8,957,451</w:t>
            </w:r>
          </w:p>
        </w:tc>
        <w:tc>
          <w:tcPr>
            <w:tcW w:w="1361" w:type="dxa"/>
            <w:tcBorders>
              <w:top w:val="nil"/>
              <w:left w:val="nil"/>
              <w:bottom w:val="nil"/>
              <w:right w:val="nil"/>
            </w:tcBorders>
            <w:shd w:val="clear" w:color="auto" w:fill="auto"/>
            <w:vAlign w:val="bottom"/>
          </w:tcPr>
          <w:p w14:paraId="0B5D6917" w14:textId="377A8F2D" w:rsidR="003B4C8D" w:rsidRPr="00C935A5" w:rsidRDefault="003B4C8D" w:rsidP="003B4C8D">
            <w:pPr>
              <w:spacing w:before="40" w:after="20"/>
              <w:jc w:val="right"/>
              <w:rPr>
                <w:rFonts w:cs="Arial"/>
                <w:sz w:val="18"/>
                <w:szCs w:val="18"/>
              </w:rPr>
            </w:pPr>
            <w:r w:rsidRPr="003B4C8D">
              <w:rPr>
                <w:rFonts w:cs="Arial"/>
                <w:sz w:val="18"/>
                <w:szCs w:val="18"/>
              </w:rPr>
              <w:t>5,928,135</w:t>
            </w:r>
          </w:p>
        </w:tc>
        <w:tc>
          <w:tcPr>
            <w:tcW w:w="1361" w:type="dxa"/>
            <w:tcBorders>
              <w:top w:val="nil"/>
              <w:left w:val="nil"/>
              <w:bottom w:val="nil"/>
              <w:right w:val="nil"/>
            </w:tcBorders>
            <w:shd w:val="clear" w:color="auto" w:fill="auto"/>
            <w:vAlign w:val="bottom"/>
          </w:tcPr>
          <w:p w14:paraId="19953EC5" w14:textId="73D389C3" w:rsidR="003B4C8D" w:rsidRPr="00C935A5" w:rsidRDefault="003B4C8D" w:rsidP="003B4C8D">
            <w:pPr>
              <w:spacing w:before="40" w:after="20"/>
              <w:jc w:val="right"/>
              <w:rPr>
                <w:rFonts w:cs="Arial"/>
                <w:sz w:val="18"/>
                <w:szCs w:val="18"/>
              </w:rPr>
            </w:pPr>
            <w:r w:rsidRPr="003B4C8D">
              <w:rPr>
                <w:rFonts w:cs="Arial"/>
                <w:sz w:val="18"/>
                <w:szCs w:val="18"/>
              </w:rPr>
              <w:t>1,167,085</w:t>
            </w:r>
          </w:p>
        </w:tc>
        <w:tc>
          <w:tcPr>
            <w:tcW w:w="1474" w:type="dxa"/>
            <w:tcBorders>
              <w:top w:val="nil"/>
              <w:left w:val="nil"/>
              <w:bottom w:val="nil"/>
              <w:right w:val="nil"/>
            </w:tcBorders>
            <w:shd w:val="clear" w:color="auto" w:fill="auto"/>
            <w:vAlign w:val="bottom"/>
          </w:tcPr>
          <w:p w14:paraId="0D95D3E0" w14:textId="1558E492" w:rsidR="003B4C8D" w:rsidRPr="00C935A5" w:rsidRDefault="003B4C8D" w:rsidP="003B4C8D">
            <w:pPr>
              <w:spacing w:before="40" w:after="20"/>
              <w:jc w:val="right"/>
              <w:rPr>
                <w:rFonts w:cs="Arial"/>
                <w:sz w:val="18"/>
                <w:szCs w:val="18"/>
              </w:rPr>
            </w:pPr>
            <w:r w:rsidRPr="003B4C8D">
              <w:rPr>
                <w:rFonts w:cs="Arial"/>
                <w:sz w:val="18"/>
                <w:szCs w:val="18"/>
              </w:rPr>
              <w:t>518,774</w:t>
            </w:r>
          </w:p>
        </w:tc>
      </w:tr>
      <w:tr w:rsidR="003B4C8D" w:rsidRPr="003B4C8D" w14:paraId="071DBE2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F1EA91E" w14:textId="77777777" w:rsidR="003B4C8D" w:rsidRPr="00C935A5" w:rsidRDefault="003B4C8D" w:rsidP="003B4C8D">
            <w:pPr>
              <w:spacing w:before="40" w:after="40"/>
              <w:rPr>
                <w:rFonts w:cs="Arial"/>
                <w:sz w:val="18"/>
                <w:szCs w:val="18"/>
              </w:rPr>
            </w:pPr>
            <w:r w:rsidRPr="00C935A5">
              <w:rPr>
                <w:rFonts w:cs="Arial"/>
                <w:sz w:val="18"/>
                <w:szCs w:val="18"/>
              </w:rPr>
              <w:t>Hepburn S</w:t>
            </w:r>
          </w:p>
        </w:tc>
        <w:tc>
          <w:tcPr>
            <w:tcW w:w="1361" w:type="dxa"/>
            <w:tcBorders>
              <w:top w:val="nil"/>
              <w:left w:val="single" w:sz="18" w:space="0" w:color="5F497A" w:themeColor="accent4" w:themeShade="BF"/>
              <w:bottom w:val="nil"/>
              <w:right w:val="nil"/>
            </w:tcBorders>
            <w:shd w:val="clear" w:color="auto" w:fill="auto"/>
            <w:vAlign w:val="bottom"/>
          </w:tcPr>
          <w:p w14:paraId="264AA730" w14:textId="0E4569B8" w:rsidR="003B4C8D" w:rsidRPr="00C935A5" w:rsidRDefault="003B4C8D" w:rsidP="003B4C8D">
            <w:pPr>
              <w:spacing w:before="40" w:after="20"/>
              <w:jc w:val="right"/>
              <w:rPr>
                <w:rFonts w:cs="Arial"/>
                <w:sz w:val="18"/>
                <w:szCs w:val="18"/>
              </w:rPr>
            </w:pPr>
            <w:r w:rsidRPr="003B4C8D">
              <w:rPr>
                <w:rFonts w:cs="Arial"/>
                <w:sz w:val="18"/>
                <w:szCs w:val="18"/>
              </w:rPr>
              <w:t>130,008</w:t>
            </w:r>
          </w:p>
        </w:tc>
        <w:tc>
          <w:tcPr>
            <w:tcW w:w="1361" w:type="dxa"/>
            <w:tcBorders>
              <w:top w:val="nil"/>
              <w:left w:val="nil"/>
              <w:bottom w:val="nil"/>
              <w:right w:val="nil"/>
            </w:tcBorders>
            <w:shd w:val="clear" w:color="auto" w:fill="auto"/>
            <w:vAlign w:val="bottom"/>
          </w:tcPr>
          <w:p w14:paraId="18FC9443" w14:textId="17F55F8F" w:rsidR="003B4C8D" w:rsidRPr="00C935A5" w:rsidRDefault="003B4C8D" w:rsidP="003B4C8D">
            <w:pPr>
              <w:spacing w:before="40" w:after="20"/>
              <w:jc w:val="right"/>
              <w:rPr>
                <w:rFonts w:cs="Arial"/>
                <w:sz w:val="18"/>
                <w:szCs w:val="18"/>
              </w:rPr>
            </w:pPr>
            <w:r w:rsidRPr="003B4C8D">
              <w:rPr>
                <w:rFonts w:cs="Arial"/>
                <w:sz w:val="18"/>
                <w:szCs w:val="18"/>
              </w:rPr>
              <w:t>4,004,657</w:t>
            </w:r>
          </w:p>
        </w:tc>
        <w:tc>
          <w:tcPr>
            <w:tcW w:w="1361" w:type="dxa"/>
            <w:tcBorders>
              <w:top w:val="nil"/>
              <w:left w:val="nil"/>
              <w:bottom w:val="nil"/>
              <w:right w:val="nil"/>
            </w:tcBorders>
            <w:shd w:val="clear" w:color="auto" w:fill="auto"/>
            <w:vAlign w:val="bottom"/>
          </w:tcPr>
          <w:p w14:paraId="2CD08E2E" w14:textId="3B5FAEC4" w:rsidR="003B4C8D" w:rsidRPr="00C935A5" w:rsidRDefault="003B4C8D" w:rsidP="003B4C8D">
            <w:pPr>
              <w:spacing w:before="40" w:after="20"/>
              <w:jc w:val="right"/>
              <w:rPr>
                <w:rFonts w:cs="Arial"/>
                <w:sz w:val="18"/>
                <w:szCs w:val="18"/>
              </w:rPr>
            </w:pPr>
            <w:r w:rsidRPr="003B4C8D">
              <w:rPr>
                <w:rFonts w:cs="Arial"/>
                <w:sz w:val="18"/>
                <w:szCs w:val="18"/>
              </w:rPr>
              <w:t>3,287,072</w:t>
            </w:r>
          </w:p>
        </w:tc>
        <w:tc>
          <w:tcPr>
            <w:tcW w:w="1361" w:type="dxa"/>
            <w:tcBorders>
              <w:top w:val="nil"/>
              <w:left w:val="nil"/>
              <w:bottom w:val="nil"/>
              <w:right w:val="nil"/>
            </w:tcBorders>
            <w:shd w:val="clear" w:color="auto" w:fill="auto"/>
            <w:vAlign w:val="bottom"/>
          </w:tcPr>
          <w:p w14:paraId="57EB4B42" w14:textId="60C0696C" w:rsidR="003B4C8D" w:rsidRPr="00C935A5" w:rsidRDefault="003B4C8D" w:rsidP="003B4C8D">
            <w:pPr>
              <w:spacing w:before="40" w:after="20"/>
              <w:jc w:val="right"/>
              <w:rPr>
                <w:rFonts w:cs="Arial"/>
                <w:sz w:val="18"/>
                <w:szCs w:val="18"/>
              </w:rPr>
            </w:pPr>
            <w:r w:rsidRPr="003B4C8D">
              <w:rPr>
                <w:rFonts w:cs="Arial"/>
                <w:sz w:val="18"/>
                <w:szCs w:val="18"/>
              </w:rPr>
              <w:t>56,915</w:t>
            </w:r>
          </w:p>
        </w:tc>
        <w:tc>
          <w:tcPr>
            <w:tcW w:w="1474" w:type="dxa"/>
            <w:tcBorders>
              <w:top w:val="nil"/>
              <w:left w:val="nil"/>
              <w:bottom w:val="nil"/>
              <w:right w:val="nil"/>
            </w:tcBorders>
            <w:shd w:val="clear" w:color="auto" w:fill="auto"/>
            <w:vAlign w:val="bottom"/>
          </w:tcPr>
          <w:p w14:paraId="78B306EE" w14:textId="5099345E" w:rsidR="003B4C8D" w:rsidRPr="00C935A5" w:rsidRDefault="003B4C8D" w:rsidP="003B4C8D">
            <w:pPr>
              <w:spacing w:before="40" w:after="20"/>
              <w:jc w:val="right"/>
              <w:rPr>
                <w:rFonts w:cs="Arial"/>
                <w:sz w:val="18"/>
                <w:szCs w:val="18"/>
              </w:rPr>
            </w:pPr>
            <w:r w:rsidRPr="003B4C8D">
              <w:rPr>
                <w:rFonts w:cs="Arial"/>
                <w:sz w:val="18"/>
                <w:szCs w:val="18"/>
              </w:rPr>
              <w:t>187,866</w:t>
            </w:r>
          </w:p>
        </w:tc>
      </w:tr>
      <w:tr w:rsidR="003B4C8D" w:rsidRPr="003B4C8D" w14:paraId="66F35AE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B14314A" w14:textId="77777777" w:rsidR="003B4C8D" w:rsidRPr="00C935A5" w:rsidRDefault="003B4C8D" w:rsidP="003B4C8D">
            <w:pPr>
              <w:spacing w:before="40" w:after="40"/>
              <w:rPr>
                <w:rFonts w:cs="Arial"/>
                <w:sz w:val="18"/>
                <w:szCs w:val="18"/>
              </w:rPr>
            </w:pPr>
            <w:r w:rsidRPr="00C935A5">
              <w:rPr>
                <w:rFonts w:cs="Arial"/>
                <w:sz w:val="18"/>
                <w:szCs w:val="18"/>
              </w:rPr>
              <w:t>Hindmarsh S</w:t>
            </w:r>
          </w:p>
        </w:tc>
        <w:tc>
          <w:tcPr>
            <w:tcW w:w="1361" w:type="dxa"/>
            <w:tcBorders>
              <w:top w:val="nil"/>
              <w:left w:val="single" w:sz="18" w:space="0" w:color="5F497A" w:themeColor="accent4" w:themeShade="BF"/>
              <w:bottom w:val="nil"/>
              <w:right w:val="nil"/>
            </w:tcBorders>
            <w:shd w:val="clear" w:color="auto" w:fill="auto"/>
            <w:vAlign w:val="bottom"/>
          </w:tcPr>
          <w:p w14:paraId="70B39EEC" w14:textId="207AD5B7" w:rsidR="003B4C8D" w:rsidRPr="00C935A5" w:rsidRDefault="003B4C8D" w:rsidP="003B4C8D">
            <w:pPr>
              <w:spacing w:before="40" w:after="20"/>
              <w:jc w:val="right"/>
              <w:rPr>
                <w:rFonts w:cs="Arial"/>
                <w:sz w:val="18"/>
                <w:szCs w:val="18"/>
              </w:rPr>
            </w:pPr>
            <w:r w:rsidRPr="003B4C8D">
              <w:rPr>
                <w:rFonts w:cs="Arial"/>
                <w:sz w:val="18"/>
                <w:szCs w:val="18"/>
              </w:rPr>
              <w:t>1,113,644</w:t>
            </w:r>
          </w:p>
        </w:tc>
        <w:tc>
          <w:tcPr>
            <w:tcW w:w="1361" w:type="dxa"/>
            <w:tcBorders>
              <w:top w:val="nil"/>
              <w:left w:val="nil"/>
              <w:bottom w:val="nil"/>
              <w:right w:val="nil"/>
            </w:tcBorders>
            <w:shd w:val="clear" w:color="auto" w:fill="auto"/>
            <w:vAlign w:val="bottom"/>
          </w:tcPr>
          <w:p w14:paraId="35E4C908" w14:textId="23657F9C" w:rsidR="003B4C8D" w:rsidRPr="00C935A5" w:rsidRDefault="003B4C8D" w:rsidP="003B4C8D">
            <w:pPr>
              <w:spacing w:before="40" w:after="20"/>
              <w:jc w:val="right"/>
              <w:rPr>
                <w:rFonts w:cs="Arial"/>
                <w:sz w:val="18"/>
                <w:szCs w:val="18"/>
              </w:rPr>
            </w:pPr>
            <w:r w:rsidRPr="003B4C8D">
              <w:rPr>
                <w:rFonts w:cs="Arial"/>
                <w:sz w:val="18"/>
                <w:szCs w:val="18"/>
              </w:rPr>
              <w:t>7,189,639</w:t>
            </w:r>
          </w:p>
        </w:tc>
        <w:tc>
          <w:tcPr>
            <w:tcW w:w="1361" w:type="dxa"/>
            <w:tcBorders>
              <w:top w:val="nil"/>
              <w:left w:val="nil"/>
              <w:bottom w:val="nil"/>
              <w:right w:val="nil"/>
            </w:tcBorders>
            <w:shd w:val="clear" w:color="auto" w:fill="auto"/>
            <w:vAlign w:val="bottom"/>
          </w:tcPr>
          <w:p w14:paraId="25011724" w14:textId="07DD4B02" w:rsidR="003B4C8D" w:rsidRPr="00C935A5" w:rsidRDefault="003B4C8D" w:rsidP="003B4C8D">
            <w:pPr>
              <w:spacing w:before="40" w:after="20"/>
              <w:jc w:val="right"/>
              <w:rPr>
                <w:rFonts w:cs="Arial"/>
                <w:sz w:val="18"/>
                <w:szCs w:val="18"/>
              </w:rPr>
            </w:pPr>
            <w:r w:rsidRPr="003B4C8D">
              <w:rPr>
                <w:rFonts w:cs="Arial"/>
                <w:sz w:val="18"/>
                <w:szCs w:val="18"/>
              </w:rPr>
              <w:t>902,415</w:t>
            </w:r>
          </w:p>
        </w:tc>
        <w:tc>
          <w:tcPr>
            <w:tcW w:w="1361" w:type="dxa"/>
            <w:tcBorders>
              <w:top w:val="nil"/>
              <w:left w:val="nil"/>
              <w:bottom w:val="nil"/>
              <w:right w:val="nil"/>
            </w:tcBorders>
            <w:shd w:val="clear" w:color="auto" w:fill="auto"/>
            <w:vAlign w:val="bottom"/>
          </w:tcPr>
          <w:p w14:paraId="35E194BF" w14:textId="4F933C34"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2A1446F8" w14:textId="5E7984BC"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6C4E79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0F43734" w14:textId="77777777" w:rsidR="003B4C8D" w:rsidRPr="00C935A5" w:rsidRDefault="003B4C8D" w:rsidP="003B4C8D">
            <w:pPr>
              <w:spacing w:before="40" w:after="40"/>
              <w:rPr>
                <w:rFonts w:cs="Arial"/>
                <w:sz w:val="18"/>
                <w:szCs w:val="18"/>
              </w:rPr>
            </w:pPr>
            <w:r w:rsidRPr="00C935A5">
              <w:rPr>
                <w:rFonts w:cs="Arial"/>
                <w:sz w:val="18"/>
                <w:szCs w:val="18"/>
              </w:rPr>
              <w:t>Hobsons Bay C</w:t>
            </w:r>
          </w:p>
        </w:tc>
        <w:tc>
          <w:tcPr>
            <w:tcW w:w="1361" w:type="dxa"/>
            <w:tcBorders>
              <w:top w:val="nil"/>
              <w:left w:val="single" w:sz="18" w:space="0" w:color="5F497A" w:themeColor="accent4" w:themeShade="BF"/>
              <w:bottom w:val="nil"/>
              <w:right w:val="nil"/>
            </w:tcBorders>
            <w:shd w:val="clear" w:color="auto" w:fill="auto"/>
            <w:vAlign w:val="bottom"/>
          </w:tcPr>
          <w:p w14:paraId="53F67817" w14:textId="76E60513"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169FF05" w14:textId="715D8F8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4A693589" w14:textId="2D572D6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4137B6FD" w14:textId="047533F7"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1173E92C" w14:textId="1F574E05"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CB3738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AF67FCC" w14:textId="77777777" w:rsidR="003B4C8D" w:rsidRPr="00C935A5" w:rsidRDefault="003B4C8D" w:rsidP="003B4C8D">
            <w:pPr>
              <w:spacing w:before="40" w:after="40"/>
              <w:rPr>
                <w:rFonts w:cs="Arial"/>
                <w:sz w:val="18"/>
                <w:szCs w:val="18"/>
              </w:rPr>
            </w:pPr>
            <w:r w:rsidRPr="00C935A5">
              <w:rPr>
                <w:rFonts w:cs="Arial"/>
                <w:sz w:val="18"/>
                <w:szCs w:val="18"/>
              </w:rPr>
              <w:t>Horsham RC</w:t>
            </w:r>
          </w:p>
        </w:tc>
        <w:tc>
          <w:tcPr>
            <w:tcW w:w="1361" w:type="dxa"/>
            <w:tcBorders>
              <w:top w:val="nil"/>
              <w:left w:val="single" w:sz="18" w:space="0" w:color="5F497A" w:themeColor="accent4" w:themeShade="BF"/>
              <w:bottom w:val="nil"/>
              <w:right w:val="nil"/>
            </w:tcBorders>
            <w:shd w:val="clear" w:color="auto" w:fill="auto"/>
            <w:vAlign w:val="bottom"/>
          </w:tcPr>
          <w:p w14:paraId="0D91A86D" w14:textId="7358CDA3" w:rsidR="003B4C8D" w:rsidRPr="00C935A5" w:rsidRDefault="003B4C8D" w:rsidP="003B4C8D">
            <w:pPr>
              <w:spacing w:before="40" w:after="20"/>
              <w:jc w:val="right"/>
              <w:rPr>
                <w:rFonts w:cs="Arial"/>
                <w:sz w:val="18"/>
                <w:szCs w:val="18"/>
              </w:rPr>
            </w:pPr>
            <w:r w:rsidRPr="003B4C8D">
              <w:rPr>
                <w:rFonts w:cs="Arial"/>
                <w:sz w:val="18"/>
                <w:szCs w:val="18"/>
              </w:rPr>
              <w:t>762,862</w:t>
            </w:r>
          </w:p>
        </w:tc>
        <w:tc>
          <w:tcPr>
            <w:tcW w:w="1361" w:type="dxa"/>
            <w:tcBorders>
              <w:top w:val="nil"/>
              <w:left w:val="nil"/>
              <w:bottom w:val="nil"/>
              <w:right w:val="nil"/>
            </w:tcBorders>
            <w:shd w:val="clear" w:color="auto" w:fill="auto"/>
            <w:vAlign w:val="bottom"/>
          </w:tcPr>
          <w:p w14:paraId="27F7260E" w14:textId="30D5CC6B" w:rsidR="003B4C8D" w:rsidRPr="00C935A5" w:rsidRDefault="003B4C8D" w:rsidP="003B4C8D">
            <w:pPr>
              <w:spacing w:before="40" w:after="20"/>
              <w:jc w:val="right"/>
              <w:rPr>
                <w:rFonts w:cs="Arial"/>
                <w:sz w:val="18"/>
                <w:szCs w:val="18"/>
              </w:rPr>
            </w:pPr>
            <w:r w:rsidRPr="003B4C8D">
              <w:rPr>
                <w:rFonts w:cs="Arial"/>
                <w:sz w:val="18"/>
                <w:szCs w:val="18"/>
              </w:rPr>
              <w:t>9,406,345</w:t>
            </w:r>
          </w:p>
        </w:tc>
        <w:tc>
          <w:tcPr>
            <w:tcW w:w="1361" w:type="dxa"/>
            <w:tcBorders>
              <w:top w:val="nil"/>
              <w:left w:val="nil"/>
              <w:bottom w:val="nil"/>
              <w:right w:val="nil"/>
            </w:tcBorders>
            <w:shd w:val="clear" w:color="auto" w:fill="auto"/>
            <w:vAlign w:val="bottom"/>
          </w:tcPr>
          <w:p w14:paraId="4F7BB35D" w14:textId="150FF56C" w:rsidR="003B4C8D" w:rsidRPr="00C935A5" w:rsidRDefault="003B4C8D" w:rsidP="003B4C8D">
            <w:pPr>
              <w:spacing w:before="40" w:after="20"/>
              <w:jc w:val="right"/>
              <w:rPr>
                <w:rFonts w:cs="Arial"/>
                <w:sz w:val="18"/>
                <w:szCs w:val="18"/>
              </w:rPr>
            </w:pPr>
            <w:r w:rsidRPr="003B4C8D">
              <w:rPr>
                <w:rFonts w:cs="Arial"/>
                <w:sz w:val="18"/>
                <w:szCs w:val="18"/>
              </w:rPr>
              <w:t>2,630,561</w:t>
            </w:r>
          </w:p>
        </w:tc>
        <w:tc>
          <w:tcPr>
            <w:tcW w:w="1361" w:type="dxa"/>
            <w:tcBorders>
              <w:top w:val="nil"/>
              <w:left w:val="nil"/>
              <w:bottom w:val="nil"/>
              <w:right w:val="nil"/>
            </w:tcBorders>
            <w:shd w:val="clear" w:color="auto" w:fill="auto"/>
            <w:vAlign w:val="bottom"/>
          </w:tcPr>
          <w:p w14:paraId="579CCD2D" w14:textId="2046EDD4" w:rsidR="003B4C8D" w:rsidRPr="00C935A5" w:rsidRDefault="003B4C8D" w:rsidP="003B4C8D">
            <w:pPr>
              <w:spacing w:before="40" w:after="20"/>
              <w:jc w:val="right"/>
              <w:rPr>
                <w:rFonts w:cs="Arial"/>
                <w:sz w:val="18"/>
                <w:szCs w:val="18"/>
              </w:rPr>
            </w:pPr>
            <w:r w:rsidRPr="003B4C8D">
              <w:rPr>
                <w:rFonts w:cs="Arial"/>
                <w:sz w:val="18"/>
                <w:szCs w:val="18"/>
              </w:rPr>
              <w:t>219,343</w:t>
            </w:r>
          </w:p>
        </w:tc>
        <w:tc>
          <w:tcPr>
            <w:tcW w:w="1474" w:type="dxa"/>
            <w:tcBorders>
              <w:top w:val="nil"/>
              <w:left w:val="nil"/>
              <w:bottom w:val="nil"/>
              <w:right w:val="nil"/>
            </w:tcBorders>
            <w:shd w:val="clear" w:color="auto" w:fill="auto"/>
            <w:vAlign w:val="bottom"/>
          </w:tcPr>
          <w:p w14:paraId="357821BF" w14:textId="5C1E9D54" w:rsidR="003B4C8D" w:rsidRPr="00C935A5" w:rsidRDefault="003B4C8D" w:rsidP="003B4C8D">
            <w:pPr>
              <w:spacing w:before="40" w:after="20"/>
              <w:jc w:val="right"/>
              <w:rPr>
                <w:rFonts w:cs="Arial"/>
                <w:sz w:val="18"/>
                <w:szCs w:val="18"/>
              </w:rPr>
            </w:pPr>
            <w:r w:rsidRPr="003B4C8D">
              <w:rPr>
                <w:rFonts w:cs="Arial"/>
                <w:sz w:val="18"/>
                <w:szCs w:val="18"/>
              </w:rPr>
              <w:t>56,307</w:t>
            </w:r>
          </w:p>
        </w:tc>
      </w:tr>
      <w:tr w:rsidR="003B4C8D" w:rsidRPr="003B4C8D" w14:paraId="38DD9C8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B63E565" w14:textId="77777777" w:rsidR="003B4C8D" w:rsidRPr="00C935A5" w:rsidRDefault="003B4C8D" w:rsidP="003B4C8D">
            <w:pPr>
              <w:spacing w:before="40" w:after="40"/>
              <w:rPr>
                <w:rFonts w:cs="Arial"/>
                <w:sz w:val="18"/>
                <w:szCs w:val="18"/>
              </w:rPr>
            </w:pPr>
            <w:r w:rsidRPr="00C935A5">
              <w:rPr>
                <w:rFonts w:cs="Arial"/>
                <w:sz w:val="18"/>
                <w:szCs w:val="18"/>
              </w:rPr>
              <w:t>Hume C</w:t>
            </w:r>
          </w:p>
        </w:tc>
        <w:tc>
          <w:tcPr>
            <w:tcW w:w="1361" w:type="dxa"/>
            <w:tcBorders>
              <w:top w:val="nil"/>
              <w:left w:val="single" w:sz="18" w:space="0" w:color="5F497A" w:themeColor="accent4" w:themeShade="BF"/>
              <w:bottom w:val="nil"/>
              <w:right w:val="nil"/>
            </w:tcBorders>
            <w:shd w:val="clear" w:color="auto" w:fill="auto"/>
            <w:vAlign w:val="bottom"/>
          </w:tcPr>
          <w:p w14:paraId="72644E59" w14:textId="1D868C04" w:rsidR="003B4C8D" w:rsidRPr="00C935A5" w:rsidRDefault="003B4C8D" w:rsidP="003B4C8D">
            <w:pPr>
              <w:spacing w:before="40" w:after="20"/>
              <w:jc w:val="right"/>
              <w:rPr>
                <w:rFonts w:cs="Arial"/>
                <w:sz w:val="18"/>
                <w:szCs w:val="18"/>
              </w:rPr>
            </w:pPr>
            <w:r w:rsidRPr="003B4C8D">
              <w:rPr>
                <w:rFonts w:cs="Arial"/>
                <w:sz w:val="18"/>
                <w:szCs w:val="18"/>
              </w:rPr>
              <w:t>3,579</w:t>
            </w:r>
          </w:p>
        </w:tc>
        <w:tc>
          <w:tcPr>
            <w:tcW w:w="1361" w:type="dxa"/>
            <w:tcBorders>
              <w:top w:val="nil"/>
              <w:left w:val="nil"/>
              <w:bottom w:val="nil"/>
              <w:right w:val="nil"/>
            </w:tcBorders>
            <w:shd w:val="clear" w:color="auto" w:fill="auto"/>
            <w:vAlign w:val="bottom"/>
          </w:tcPr>
          <w:p w14:paraId="0D1E9383" w14:textId="4DB62987" w:rsidR="003B4C8D" w:rsidRPr="00C935A5" w:rsidRDefault="003B4C8D" w:rsidP="003B4C8D">
            <w:pPr>
              <w:spacing w:before="40" w:after="20"/>
              <w:jc w:val="right"/>
              <w:rPr>
                <w:rFonts w:cs="Arial"/>
                <w:sz w:val="18"/>
                <w:szCs w:val="18"/>
              </w:rPr>
            </w:pPr>
            <w:r w:rsidRPr="003B4C8D">
              <w:rPr>
                <w:rFonts w:cs="Arial"/>
                <w:sz w:val="18"/>
                <w:szCs w:val="18"/>
              </w:rPr>
              <w:t>182,435</w:t>
            </w:r>
          </w:p>
        </w:tc>
        <w:tc>
          <w:tcPr>
            <w:tcW w:w="1361" w:type="dxa"/>
            <w:tcBorders>
              <w:top w:val="nil"/>
              <w:left w:val="nil"/>
              <w:bottom w:val="nil"/>
              <w:right w:val="nil"/>
            </w:tcBorders>
            <w:shd w:val="clear" w:color="auto" w:fill="auto"/>
            <w:vAlign w:val="bottom"/>
          </w:tcPr>
          <w:p w14:paraId="690DC0B5" w14:textId="60640319" w:rsidR="003B4C8D" w:rsidRPr="00C935A5" w:rsidRDefault="003B4C8D" w:rsidP="003B4C8D">
            <w:pPr>
              <w:spacing w:before="40" w:after="20"/>
              <w:jc w:val="right"/>
              <w:rPr>
                <w:rFonts w:cs="Arial"/>
                <w:sz w:val="18"/>
                <w:szCs w:val="18"/>
              </w:rPr>
            </w:pPr>
            <w:r w:rsidRPr="003B4C8D">
              <w:rPr>
                <w:rFonts w:cs="Arial"/>
                <w:sz w:val="18"/>
                <w:szCs w:val="18"/>
              </w:rPr>
              <w:t>1,056,322</w:t>
            </w:r>
          </w:p>
        </w:tc>
        <w:tc>
          <w:tcPr>
            <w:tcW w:w="1361" w:type="dxa"/>
            <w:tcBorders>
              <w:top w:val="nil"/>
              <w:left w:val="nil"/>
              <w:bottom w:val="nil"/>
              <w:right w:val="nil"/>
            </w:tcBorders>
            <w:shd w:val="clear" w:color="auto" w:fill="auto"/>
            <w:vAlign w:val="bottom"/>
          </w:tcPr>
          <w:p w14:paraId="4FA6E1D4" w14:textId="77D7B4DD" w:rsidR="003B4C8D" w:rsidRPr="00C935A5" w:rsidRDefault="003B4C8D" w:rsidP="003B4C8D">
            <w:pPr>
              <w:spacing w:before="40" w:after="20"/>
              <w:jc w:val="right"/>
              <w:rPr>
                <w:rFonts w:cs="Arial"/>
                <w:sz w:val="18"/>
                <w:szCs w:val="18"/>
              </w:rPr>
            </w:pPr>
            <w:r w:rsidRPr="003B4C8D">
              <w:rPr>
                <w:rFonts w:cs="Arial"/>
                <w:sz w:val="18"/>
                <w:szCs w:val="18"/>
              </w:rPr>
              <w:t>362,893</w:t>
            </w:r>
          </w:p>
        </w:tc>
        <w:tc>
          <w:tcPr>
            <w:tcW w:w="1474" w:type="dxa"/>
            <w:tcBorders>
              <w:top w:val="nil"/>
              <w:left w:val="nil"/>
              <w:bottom w:val="nil"/>
              <w:right w:val="nil"/>
            </w:tcBorders>
            <w:shd w:val="clear" w:color="auto" w:fill="auto"/>
            <w:vAlign w:val="bottom"/>
          </w:tcPr>
          <w:p w14:paraId="50326871" w14:textId="294279DF" w:rsidR="003B4C8D" w:rsidRPr="00C935A5" w:rsidRDefault="003B4C8D" w:rsidP="003B4C8D">
            <w:pPr>
              <w:spacing w:before="40" w:after="20"/>
              <w:jc w:val="right"/>
              <w:rPr>
                <w:rFonts w:cs="Arial"/>
                <w:sz w:val="18"/>
                <w:szCs w:val="18"/>
              </w:rPr>
            </w:pPr>
            <w:r w:rsidRPr="003B4C8D">
              <w:rPr>
                <w:rFonts w:cs="Arial"/>
                <w:sz w:val="18"/>
                <w:szCs w:val="18"/>
              </w:rPr>
              <w:t>747,033</w:t>
            </w:r>
          </w:p>
        </w:tc>
      </w:tr>
      <w:tr w:rsidR="003B4C8D" w:rsidRPr="003B4C8D" w14:paraId="4C511F3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8C9D875" w14:textId="77777777" w:rsidR="003B4C8D" w:rsidRPr="00C935A5" w:rsidRDefault="003B4C8D" w:rsidP="003B4C8D">
            <w:pPr>
              <w:spacing w:before="40" w:after="40"/>
              <w:rPr>
                <w:rFonts w:cs="Arial"/>
                <w:sz w:val="18"/>
                <w:szCs w:val="18"/>
              </w:rPr>
            </w:pPr>
            <w:r w:rsidRPr="00C935A5">
              <w:rPr>
                <w:rFonts w:cs="Arial"/>
                <w:sz w:val="18"/>
                <w:szCs w:val="18"/>
              </w:rPr>
              <w:t>Indigo S</w:t>
            </w:r>
          </w:p>
        </w:tc>
        <w:tc>
          <w:tcPr>
            <w:tcW w:w="1361" w:type="dxa"/>
            <w:tcBorders>
              <w:top w:val="nil"/>
              <w:left w:val="single" w:sz="18" w:space="0" w:color="5F497A" w:themeColor="accent4" w:themeShade="BF"/>
              <w:bottom w:val="nil"/>
              <w:right w:val="nil"/>
            </w:tcBorders>
            <w:shd w:val="clear" w:color="auto" w:fill="auto"/>
            <w:vAlign w:val="bottom"/>
          </w:tcPr>
          <w:p w14:paraId="6281C0F1" w14:textId="764A35F4" w:rsidR="003B4C8D" w:rsidRPr="00C935A5" w:rsidRDefault="003B4C8D" w:rsidP="003B4C8D">
            <w:pPr>
              <w:spacing w:before="40" w:after="20"/>
              <w:jc w:val="right"/>
              <w:rPr>
                <w:rFonts w:cs="Arial"/>
                <w:sz w:val="18"/>
                <w:szCs w:val="18"/>
              </w:rPr>
            </w:pPr>
            <w:r w:rsidRPr="003B4C8D">
              <w:rPr>
                <w:rFonts w:cs="Arial"/>
                <w:sz w:val="18"/>
                <w:szCs w:val="18"/>
              </w:rPr>
              <w:t>155,558</w:t>
            </w:r>
          </w:p>
        </w:tc>
        <w:tc>
          <w:tcPr>
            <w:tcW w:w="1361" w:type="dxa"/>
            <w:tcBorders>
              <w:top w:val="nil"/>
              <w:left w:val="nil"/>
              <w:bottom w:val="nil"/>
              <w:right w:val="nil"/>
            </w:tcBorders>
            <w:shd w:val="clear" w:color="auto" w:fill="auto"/>
            <w:vAlign w:val="bottom"/>
          </w:tcPr>
          <w:p w14:paraId="26D3BF7C" w14:textId="1804B898" w:rsidR="003B4C8D" w:rsidRPr="00C935A5" w:rsidRDefault="003B4C8D" w:rsidP="003B4C8D">
            <w:pPr>
              <w:spacing w:before="40" w:after="20"/>
              <w:jc w:val="right"/>
              <w:rPr>
                <w:rFonts w:cs="Arial"/>
                <w:sz w:val="18"/>
                <w:szCs w:val="18"/>
              </w:rPr>
            </w:pPr>
            <w:r w:rsidRPr="003B4C8D">
              <w:rPr>
                <w:rFonts w:cs="Arial"/>
                <w:sz w:val="18"/>
                <w:szCs w:val="18"/>
              </w:rPr>
              <w:t>5,687,139</w:t>
            </w:r>
          </w:p>
        </w:tc>
        <w:tc>
          <w:tcPr>
            <w:tcW w:w="1361" w:type="dxa"/>
            <w:tcBorders>
              <w:top w:val="nil"/>
              <w:left w:val="nil"/>
              <w:bottom w:val="nil"/>
              <w:right w:val="nil"/>
            </w:tcBorders>
            <w:shd w:val="clear" w:color="auto" w:fill="auto"/>
            <w:vAlign w:val="bottom"/>
          </w:tcPr>
          <w:p w14:paraId="2465BB09" w14:textId="082A68E1" w:rsidR="003B4C8D" w:rsidRPr="00C935A5" w:rsidRDefault="003B4C8D" w:rsidP="003B4C8D">
            <w:pPr>
              <w:spacing w:before="40" w:after="20"/>
              <w:jc w:val="right"/>
              <w:rPr>
                <w:rFonts w:cs="Arial"/>
                <w:sz w:val="18"/>
                <w:szCs w:val="18"/>
              </w:rPr>
            </w:pPr>
            <w:r w:rsidRPr="003B4C8D">
              <w:rPr>
                <w:rFonts w:cs="Arial"/>
                <w:sz w:val="18"/>
                <w:szCs w:val="18"/>
              </w:rPr>
              <w:t>2,879,027</w:t>
            </w:r>
          </w:p>
        </w:tc>
        <w:tc>
          <w:tcPr>
            <w:tcW w:w="1361" w:type="dxa"/>
            <w:tcBorders>
              <w:top w:val="nil"/>
              <w:left w:val="nil"/>
              <w:bottom w:val="nil"/>
              <w:right w:val="nil"/>
            </w:tcBorders>
            <w:shd w:val="clear" w:color="auto" w:fill="auto"/>
            <w:vAlign w:val="bottom"/>
          </w:tcPr>
          <w:p w14:paraId="6DC50A94" w14:textId="5E06220E" w:rsidR="003B4C8D" w:rsidRPr="00C935A5" w:rsidRDefault="003B4C8D" w:rsidP="003B4C8D">
            <w:pPr>
              <w:spacing w:before="40" w:after="20"/>
              <w:jc w:val="right"/>
              <w:rPr>
                <w:rFonts w:cs="Arial"/>
                <w:sz w:val="18"/>
                <w:szCs w:val="18"/>
              </w:rPr>
            </w:pPr>
            <w:r w:rsidRPr="003B4C8D">
              <w:rPr>
                <w:rFonts w:cs="Arial"/>
                <w:sz w:val="18"/>
                <w:szCs w:val="18"/>
              </w:rPr>
              <w:t>342,626</w:t>
            </w:r>
          </w:p>
        </w:tc>
        <w:tc>
          <w:tcPr>
            <w:tcW w:w="1474" w:type="dxa"/>
            <w:tcBorders>
              <w:top w:val="nil"/>
              <w:left w:val="nil"/>
              <w:bottom w:val="nil"/>
              <w:right w:val="nil"/>
            </w:tcBorders>
            <w:shd w:val="clear" w:color="auto" w:fill="auto"/>
            <w:vAlign w:val="bottom"/>
          </w:tcPr>
          <w:p w14:paraId="3B33C674" w14:textId="2C555445" w:rsidR="003B4C8D" w:rsidRPr="00C935A5" w:rsidRDefault="003B4C8D" w:rsidP="003B4C8D">
            <w:pPr>
              <w:spacing w:before="40" w:after="20"/>
              <w:jc w:val="right"/>
              <w:rPr>
                <w:rFonts w:cs="Arial"/>
                <w:sz w:val="18"/>
                <w:szCs w:val="18"/>
              </w:rPr>
            </w:pPr>
            <w:r w:rsidRPr="003B4C8D">
              <w:rPr>
                <w:rFonts w:cs="Arial"/>
                <w:sz w:val="18"/>
                <w:szCs w:val="18"/>
              </w:rPr>
              <w:t>217,672</w:t>
            </w:r>
          </w:p>
        </w:tc>
      </w:tr>
      <w:tr w:rsidR="003B4C8D" w:rsidRPr="003B4C8D" w14:paraId="203BCF1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F26667A" w14:textId="77777777" w:rsidR="003B4C8D" w:rsidRPr="00C935A5" w:rsidRDefault="003B4C8D" w:rsidP="003B4C8D">
            <w:pPr>
              <w:spacing w:before="40" w:after="40"/>
              <w:rPr>
                <w:rFonts w:cs="Arial"/>
                <w:sz w:val="18"/>
                <w:szCs w:val="18"/>
              </w:rPr>
            </w:pPr>
            <w:r w:rsidRPr="00C935A5">
              <w:rPr>
                <w:rFonts w:cs="Arial"/>
                <w:sz w:val="18"/>
                <w:szCs w:val="18"/>
              </w:rPr>
              <w:t>Kingston C</w:t>
            </w:r>
          </w:p>
        </w:tc>
        <w:tc>
          <w:tcPr>
            <w:tcW w:w="1361" w:type="dxa"/>
            <w:tcBorders>
              <w:top w:val="nil"/>
              <w:left w:val="single" w:sz="18" w:space="0" w:color="5F497A" w:themeColor="accent4" w:themeShade="BF"/>
              <w:bottom w:val="nil"/>
              <w:right w:val="nil"/>
            </w:tcBorders>
            <w:shd w:val="clear" w:color="auto" w:fill="auto"/>
            <w:vAlign w:val="bottom"/>
          </w:tcPr>
          <w:p w14:paraId="5F3641B1" w14:textId="608EA51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F83084E" w14:textId="5B60753D" w:rsidR="003B4C8D" w:rsidRPr="00C935A5" w:rsidRDefault="003B4C8D" w:rsidP="003B4C8D">
            <w:pPr>
              <w:spacing w:before="40" w:after="20"/>
              <w:jc w:val="right"/>
              <w:rPr>
                <w:rFonts w:cs="Arial"/>
                <w:sz w:val="18"/>
                <w:szCs w:val="18"/>
              </w:rPr>
            </w:pPr>
            <w:r w:rsidRPr="003B4C8D">
              <w:rPr>
                <w:rFonts w:cs="Arial"/>
                <w:sz w:val="18"/>
                <w:szCs w:val="18"/>
              </w:rPr>
              <w:t>44,110</w:t>
            </w:r>
          </w:p>
        </w:tc>
        <w:tc>
          <w:tcPr>
            <w:tcW w:w="1361" w:type="dxa"/>
            <w:tcBorders>
              <w:top w:val="nil"/>
              <w:left w:val="nil"/>
              <w:bottom w:val="nil"/>
              <w:right w:val="nil"/>
            </w:tcBorders>
            <w:shd w:val="clear" w:color="auto" w:fill="auto"/>
            <w:vAlign w:val="bottom"/>
          </w:tcPr>
          <w:p w14:paraId="20E26C7C" w14:textId="1E7E981A" w:rsidR="003B4C8D" w:rsidRPr="00C935A5" w:rsidRDefault="003B4C8D" w:rsidP="003B4C8D">
            <w:pPr>
              <w:spacing w:before="40" w:after="20"/>
              <w:jc w:val="right"/>
              <w:rPr>
                <w:rFonts w:cs="Arial"/>
                <w:sz w:val="18"/>
                <w:szCs w:val="18"/>
              </w:rPr>
            </w:pPr>
            <w:r w:rsidRPr="003B4C8D">
              <w:rPr>
                <w:rFonts w:cs="Arial"/>
                <w:sz w:val="18"/>
                <w:szCs w:val="18"/>
              </w:rPr>
              <w:t>91,749</w:t>
            </w:r>
          </w:p>
        </w:tc>
        <w:tc>
          <w:tcPr>
            <w:tcW w:w="1361" w:type="dxa"/>
            <w:tcBorders>
              <w:top w:val="nil"/>
              <w:left w:val="nil"/>
              <w:bottom w:val="nil"/>
              <w:right w:val="nil"/>
            </w:tcBorders>
            <w:shd w:val="clear" w:color="auto" w:fill="auto"/>
            <w:vAlign w:val="bottom"/>
          </w:tcPr>
          <w:p w14:paraId="296883DA" w14:textId="799DE958" w:rsidR="003B4C8D" w:rsidRPr="00C935A5" w:rsidRDefault="003B4C8D" w:rsidP="003B4C8D">
            <w:pPr>
              <w:spacing w:before="40" w:after="20"/>
              <w:jc w:val="right"/>
              <w:rPr>
                <w:rFonts w:cs="Arial"/>
                <w:sz w:val="18"/>
                <w:szCs w:val="18"/>
              </w:rPr>
            </w:pPr>
            <w:r w:rsidRPr="003B4C8D">
              <w:rPr>
                <w:rFonts w:cs="Arial"/>
                <w:sz w:val="18"/>
                <w:szCs w:val="18"/>
              </w:rPr>
              <w:t>0</w:t>
            </w:r>
          </w:p>
        </w:tc>
        <w:tc>
          <w:tcPr>
            <w:tcW w:w="1474" w:type="dxa"/>
            <w:tcBorders>
              <w:top w:val="nil"/>
              <w:left w:val="nil"/>
              <w:bottom w:val="nil"/>
              <w:right w:val="nil"/>
            </w:tcBorders>
            <w:shd w:val="clear" w:color="auto" w:fill="auto"/>
            <w:vAlign w:val="bottom"/>
          </w:tcPr>
          <w:p w14:paraId="2996FB84" w14:textId="3A0DD53F"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1D0E22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183B065" w14:textId="77777777" w:rsidR="003B4C8D" w:rsidRPr="00C935A5" w:rsidRDefault="003B4C8D" w:rsidP="003B4C8D">
            <w:pPr>
              <w:spacing w:before="40" w:after="40"/>
              <w:rPr>
                <w:rFonts w:cs="Arial"/>
                <w:sz w:val="18"/>
                <w:szCs w:val="18"/>
              </w:rPr>
            </w:pPr>
            <w:r w:rsidRPr="00C935A5">
              <w:rPr>
                <w:rFonts w:cs="Arial"/>
                <w:sz w:val="18"/>
                <w:szCs w:val="18"/>
              </w:rPr>
              <w:t>Knox C</w:t>
            </w:r>
          </w:p>
        </w:tc>
        <w:tc>
          <w:tcPr>
            <w:tcW w:w="1361" w:type="dxa"/>
            <w:tcBorders>
              <w:top w:val="nil"/>
              <w:left w:val="single" w:sz="18" w:space="0" w:color="5F497A" w:themeColor="accent4" w:themeShade="BF"/>
              <w:bottom w:val="nil"/>
              <w:right w:val="nil"/>
            </w:tcBorders>
            <w:shd w:val="clear" w:color="auto" w:fill="auto"/>
            <w:vAlign w:val="bottom"/>
          </w:tcPr>
          <w:p w14:paraId="2412D7C7" w14:textId="3FBAAA87"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01ECB2E8" w14:textId="772CD24F" w:rsidR="003B4C8D" w:rsidRPr="00C935A5" w:rsidRDefault="003B4C8D" w:rsidP="003B4C8D">
            <w:pPr>
              <w:spacing w:before="40" w:after="20"/>
              <w:jc w:val="right"/>
              <w:rPr>
                <w:rFonts w:cs="Arial"/>
                <w:sz w:val="18"/>
                <w:szCs w:val="18"/>
              </w:rPr>
            </w:pPr>
            <w:r w:rsidRPr="003B4C8D">
              <w:rPr>
                <w:rFonts w:cs="Arial"/>
                <w:sz w:val="18"/>
                <w:szCs w:val="18"/>
              </w:rPr>
              <w:t>29,208</w:t>
            </w:r>
          </w:p>
        </w:tc>
        <w:tc>
          <w:tcPr>
            <w:tcW w:w="1361" w:type="dxa"/>
            <w:tcBorders>
              <w:top w:val="nil"/>
              <w:left w:val="nil"/>
              <w:bottom w:val="nil"/>
              <w:right w:val="nil"/>
            </w:tcBorders>
            <w:shd w:val="clear" w:color="auto" w:fill="auto"/>
            <w:vAlign w:val="bottom"/>
          </w:tcPr>
          <w:p w14:paraId="709817F0" w14:textId="0D8D15AA" w:rsidR="003B4C8D" w:rsidRPr="00C935A5" w:rsidRDefault="003B4C8D" w:rsidP="003B4C8D">
            <w:pPr>
              <w:spacing w:before="40" w:after="20"/>
              <w:jc w:val="right"/>
              <w:rPr>
                <w:rFonts w:cs="Arial"/>
                <w:sz w:val="18"/>
                <w:szCs w:val="18"/>
              </w:rPr>
            </w:pPr>
            <w:r w:rsidRPr="003B4C8D">
              <w:rPr>
                <w:rFonts w:cs="Arial"/>
                <w:sz w:val="18"/>
                <w:szCs w:val="18"/>
              </w:rPr>
              <w:t>84,153</w:t>
            </w:r>
          </w:p>
        </w:tc>
        <w:tc>
          <w:tcPr>
            <w:tcW w:w="1361" w:type="dxa"/>
            <w:tcBorders>
              <w:top w:val="nil"/>
              <w:left w:val="nil"/>
              <w:bottom w:val="nil"/>
              <w:right w:val="nil"/>
            </w:tcBorders>
            <w:shd w:val="clear" w:color="auto" w:fill="auto"/>
            <w:vAlign w:val="bottom"/>
          </w:tcPr>
          <w:p w14:paraId="15DB5218" w14:textId="7884E30F" w:rsidR="003B4C8D" w:rsidRPr="00C935A5" w:rsidRDefault="003B4C8D" w:rsidP="003B4C8D">
            <w:pPr>
              <w:spacing w:before="40" w:after="20"/>
              <w:jc w:val="right"/>
              <w:rPr>
                <w:rFonts w:cs="Arial"/>
                <w:sz w:val="18"/>
                <w:szCs w:val="18"/>
              </w:rPr>
            </w:pPr>
            <w:r w:rsidRPr="003B4C8D">
              <w:rPr>
                <w:rFonts w:cs="Arial"/>
                <w:sz w:val="18"/>
                <w:szCs w:val="18"/>
              </w:rPr>
              <w:t>9,310</w:t>
            </w:r>
          </w:p>
        </w:tc>
        <w:tc>
          <w:tcPr>
            <w:tcW w:w="1474" w:type="dxa"/>
            <w:tcBorders>
              <w:top w:val="nil"/>
              <w:left w:val="nil"/>
              <w:bottom w:val="nil"/>
              <w:right w:val="nil"/>
            </w:tcBorders>
            <w:shd w:val="clear" w:color="auto" w:fill="auto"/>
            <w:vAlign w:val="bottom"/>
          </w:tcPr>
          <w:p w14:paraId="19E92F86" w14:textId="1D07C185" w:rsidR="003B4C8D" w:rsidRPr="00C935A5" w:rsidRDefault="003B4C8D" w:rsidP="003B4C8D">
            <w:pPr>
              <w:spacing w:before="40" w:after="20"/>
              <w:jc w:val="right"/>
              <w:rPr>
                <w:rFonts w:cs="Arial"/>
                <w:sz w:val="18"/>
                <w:szCs w:val="18"/>
              </w:rPr>
            </w:pPr>
            <w:r w:rsidRPr="003B4C8D">
              <w:rPr>
                <w:rFonts w:cs="Arial"/>
                <w:sz w:val="18"/>
                <w:szCs w:val="18"/>
              </w:rPr>
              <w:t>31,626</w:t>
            </w:r>
          </w:p>
        </w:tc>
      </w:tr>
      <w:tr w:rsidR="003B4C8D" w:rsidRPr="003B4C8D" w14:paraId="57B1A1D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57FB32C" w14:textId="77777777" w:rsidR="003B4C8D" w:rsidRPr="00C935A5" w:rsidRDefault="003B4C8D" w:rsidP="003B4C8D">
            <w:pPr>
              <w:spacing w:before="40" w:after="40"/>
              <w:rPr>
                <w:rFonts w:cs="Arial"/>
                <w:sz w:val="18"/>
                <w:szCs w:val="18"/>
              </w:rPr>
            </w:pPr>
            <w:r w:rsidRPr="00C935A5">
              <w:rPr>
                <w:rFonts w:cs="Arial"/>
                <w:sz w:val="18"/>
                <w:szCs w:val="18"/>
              </w:rPr>
              <w:t>Latrobe C</w:t>
            </w:r>
          </w:p>
        </w:tc>
        <w:tc>
          <w:tcPr>
            <w:tcW w:w="1361" w:type="dxa"/>
            <w:tcBorders>
              <w:top w:val="nil"/>
              <w:left w:val="single" w:sz="18" w:space="0" w:color="5F497A" w:themeColor="accent4" w:themeShade="BF"/>
              <w:bottom w:val="nil"/>
              <w:right w:val="nil"/>
            </w:tcBorders>
            <w:shd w:val="clear" w:color="auto" w:fill="auto"/>
            <w:vAlign w:val="bottom"/>
          </w:tcPr>
          <w:p w14:paraId="6F099F1C" w14:textId="4D97C396"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F29E63D" w14:textId="52373B24" w:rsidR="003B4C8D" w:rsidRPr="00C935A5" w:rsidRDefault="003B4C8D" w:rsidP="003B4C8D">
            <w:pPr>
              <w:spacing w:before="40" w:after="20"/>
              <w:jc w:val="right"/>
              <w:rPr>
                <w:rFonts w:cs="Arial"/>
                <w:sz w:val="18"/>
                <w:szCs w:val="18"/>
              </w:rPr>
            </w:pPr>
            <w:r w:rsidRPr="003B4C8D">
              <w:rPr>
                <w:rFonts w:cs="Arial"/>
                <w:sz w:val="18"/>
                <w:szCs w:val="18"/>
              </w:rPr>
              <w:t>3,555,859</w:t>
            </w:r>
          </w:p>
        </w:tc>
        <w:tc>
          <w:tcPr>
            <w:tcW w:w="1361" w:type="dxa"/>
            <w:tcBorders>
              <w:top w:val="nil"/>
              <w:left w:val="nil"/>
              <w:bottom w:val="nil"/>
              <w:right w:val="nil"/>
            </w:tcBorders>
            <w:shd w:val="clear" w:color="auto" w:fill="auto"/>
            <w:vAlign w:val="bottom"/>
          </w:tcPr>
          <w:p w14:paraId="65728FBE" w14:textId="2BE4B244" w:rsidR="003B4C8D" w:rsidRPr="00C935A5" w:rsidRDefault="003B4C8D" w:rsidP="003B4C8D">
            <w:pPr>
              <w:spacing w:before="40" w:after="20"/>
              <w:jc w:val="right"/>
              <w:rPr>
                <w:rFonts w:cs="Arial"/>
                <w:sz w:val="18"/>
                <w:szCs w:val="18"/>
              </w:rPr>
            </w:pPr>
            <w:r w:rsidRPr="003B4C8D">
              <w:rPr>
                <w:rFonts w:cs="Arial"/>
                <w:sz w:val="18"/>
                <w:szCs w:val="18"/>
              </w:rPr>
              <w:t>4,845,213</w:t>
            </w:r>
          </w:p>
        </w:tc>
        <w:tc>
          <w:tcPr>
            <w:tcW w:w="1361" w:type="dxa"/>
            <w:tcBorders>
              <w:top w:val="nil"/>
              <w:left w:val="nil"/>
              <w:bottom w:val="nil"/>
              <w:right w:val="nil"/>
            </w:tcBorders>
            <w:shd w:val="clear" w:color="auto" w:fill="auto"/>
            <w:vAlign w:val="bottom"/>
          </w:tcPr>
          <w:p w14:paraId="77016734" w14:textId="7F979A8A" w:rsidR="003B4C8D" w:rsidRPr="00C935A5" w:rsidRDefault="003B4C8D" w:rsidP="003B4C8D">
            <w:pPr>
              <w:spacing w:before="40" w:after="20"/>
              <w:jc w:val="right"/>
              <w:rPr>
                <w:rFonts w:cs="Arial"/>
                <w:sz w:val="18"/>
                <w:szCs w:val="18"/>
              </w:rPr>
            </w:pPr>
            <w:r w:rsidRPr="003B4C8D">
              <w:rPr>
                <w:rFonts w:cs="Arial"/>
                <w:sz w:val="18"/>
                <w:szCs w:val="18"/>
              </w:rPr>
              <w:t>843,003</w:t>
            </w:r>
          </w:p>
        </w:tc>
        <w:tc>
          <w:tcPr>
            <w:tcW w:w="1474" w:type="dxa"/>
            <w:tcBorders>
              <w:top w:val="nil"/>
              <w:left w:val="nil"/>
              <w:bottom w:val="nil"/>
              <w:right w:val="nil"/>
            </w:tcBorders>
            <w:shd w:val="clear" w:color="auto" w:fill="auto"/>
            <w:vAlign w:val="bottom"/>
          </w:tcPr>
          <w:p w14:paraId="0BE12769" w14:textId="7610970B" w:rsidR="003B4C8D" w:rsidRPr="00C935A5" w:rsidRDefault="003B4C8D" w:rsidP="003B4C8D">
            <w:pPr>
              <w:spacing w:before="40" w:after="20"/>
              <w:jc w:val="right"/>
              <w:rPr>
                <w:rFonts w:cs="Arial"/>
                <w:sz w:val="18"/>
                <w:szCs w:val="18"/>
              </w:rPr>
            </w:pPr>
            <w:r w:rsidRPr="003B4C8D">
              <w:rPr>
                <w:rFonts w:cs="Arial"/>
                <w:sz w:val="18"/>
                <w:szCs w:val="18"/>
              </w:rPr>
              <w:t>931,016</w:t>
            </w:r>
          </w:p>
        </w:tc>
      </w:tr>
      <w:tr w:rsidR="003B4C8D" w:rsidRPr="003B4C8D" w14:paraId="34E02FF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4998B04" w14:textId="77777777" w:rsidR="003B4C8D" w:rsidRPr="00C935A5" w:rsidRDefault="003B4C8D" w:rsidP="003B4C8D">
            <w:pPr>
              <w:spacing w:before="40" w:after="40"/>
              <w:rPr>
                <w:rFonts w:cs="Arial"/>
                <w:sz w:val="18"/>
                <w:szCs w:val="18"/>
              </w:rPr>
            </w:pPr>
            <w:r w:rsidRPr="00C935A5">
              <w:rPr>
                <w:rFonts w:cs="Arial"/>
                <w:sz w:val="18"/>
                <w:szCs w:val="18"/>
              </w:rPr>
              <w:t>Loddon S</w:t>
            </w:r>
          </w:p>
        </w:tc>
        <w:tc>
          <w:tcPr>
            <w:tcW w:w="1361" w:type="dxa"/>
            <w:tcBorders>
              <w:top w:val="nil"/>
              <w:left w:val="single" w:sz="18" w:space="0" w:color="5F497A" w:themeColor="accent4" w:themeShade="BF"/>
              <w:bottom w:val="nil"/>
              <w:right w:val="nil"/>
            </w:tcBorders>
            <w:shd w:val="clear" w:color="auto" w:fill="auto"/>
            <w:vAlign w:val="bottom"/>
          </w:tcPr>
          <w:p w14:paraId="21770C38" w14:textId="757F6506" w:rsidR="003B4C8D" w:rsidRPr="00C935A5" w:rsidRDefault="003B4C8D" w:rsidP="003B4C8D">
            <w:pPr>
              <w:spacing w:before="40" w:after="20"/>
              <w:jc w:val="right"/>
              <w:rPr>
                <w:rFonts w:cs="Arial"/>
                <w:sz w:val="18"/>
                <w:szCs w:val="18"/>
              </w:rPr>
            </w:pPr>
            <w:r w:rsidRPr="003B4C8D">
              <w:rPr>
                <w:rFonts w:cs="Arial"/>
                <w:sz w:val="18"/>
                <w:szCs w:val="18"/>
              </w:rPr>
              <w:t>890,050</w:t>
            </w:r>
          </w:p>
        </w:tc>
        <w:tc>
          <w:tcPr>
            <w:tcW w:w="1361" w:type="dxa"/>
            <w:tcBorders>
              <w:top w:val="nil"/>
              <w:left w:val="nil"/>
              <w:bottom w:val="nil"/>
              <w:right w:val="nil"/>
            </w:tcBorders>
            <w:shd w:val="clear" w:color="auto" w:fill="auto"/>
            <w:vAlign w:val="bottom"/>
          </w:tcPr>
          <w:p w14:paraId="6F1C8C2B" w14:textId="335383E7" w:rsidR="003B4C8D" w:rsidRPr="00C935A5" w:rsidRDefault="003B4C8D" w:rsidP="003B4C8D">
            <w:pPr>
              <w:spacing w:before="40" w:after="20"/>
              <w:jc w:val="right"/>
              <w:rPr>
                <w:rFonts w:cs="Arial"/>
                <w:sz w:val="18"/>
                <w:szCs w:val="18"/>
              </w:rPr>
            </w:pPr>
            <w:r w:rsidRPr="003B4C8D">
              <w:rPr>
                <w:rFonts w:cs="Arial"/>
                <w:sz w:val="18"/>
                <w:szCs w:val="18"/>
              </w:rPr>
              <w:t>18,497,129</w:t>
            </w:r>
          </w:p>
        </w:tc>
        <w:tc>
          <w:tcPr>
            <w:tcW w:w="1361" w:type="dxa"/>
            <w:tcBorders>
              <w:top w:val="nil"/>
              <w:left w:val="nil"/>
              <w:bottom w:val="nil"/>
              <w:right w:val="nil"/>
            </w:tcBorders>
            <w:shd w:val="clear" w:color="auto" w:fill="auto"/>
            <w:vAlign w:val="bottom"/>
          </w:tcPr>
          <w:p w14:paraId="353A46EE" w14:textId="25F7FDFA" w:rsidR="003B4C8D" w:rsidRPr="00C935A5" w:rsidRDefault="003B4C8D" w:rsidP="003B4C8D">
            <w:pPr>
              <w:spacing w:before="40" w:after="20"/>
              <w:jc w:val="right"/>
              <w:rPr>
                <w:rFonts w:cs="Arial"/>
                <w:sz w:val="18"/>
                <w:szCs w:val="18"/>
              </w:rPr>
            </w:pPr>
            <w:r w:rsidRPr="003B4C8D">
              <w:rPr>
                <w:rFonts w:cs="Arial"/>
                <w:sz w:val="18"/>
                <w:szCs w:val="18"/>
              </w:rPr>
              <w:t>3,491,500</w:t>
            </w:r>
          </w:p>
        </w:tc>
        <w:tc>
          <w:tcPr>
            <w:tcW w:w="1361" w:type="dxa"/>
            <w:tcBorders>
              <w:top w:val="nil"/>
              <w:left w:val="nil"/>
              <w:bottom w:val="nil"/>
              <w:right w:val="nil"/>
            </w:tcBorders>
            <w:shd w:val="clear" w:color="auto" w:fill="auto"/>
            <w:vAlign w:val="bottom"/>
          </w:tcPr>
          <w:p w14:paraId="17BFF54D" w14:textId="35D7171E" w:rsidR="003B4C8D" w:rsidRPr="00C935A5" w:rsidRDefault="003B4C8D" w:rsidP="003B4C8D">
            <w:pPr>
              <w:spacing w:before="40" w:after="20"/>
              <w:jc w:val="right"/>
              <w:rPr>
                <w:rFonts w:cs="Arial"/>
                <w:sz w:val="18"/>
                <w:szCs w:val="18"/>
              </w:rPr>
            </w:pPr>
            <w:r w:rsidRPr="003B4C8D">
              <w:rPr>
                <w:rFonts w:cs="Arial"/>
                <w:sz w:val="18"/>
                <w:szCs w:val="18"/>
              </w:rPr>
              <w:t>435,051</w:t>
            </w:r>
          </w:p>
        </w:tc>
        <w:tc>
          <w:tcPr>
            <w:tcW w:w="1474" w:type="dxa"/>
            <w:tcBorders>
              <w:top w:val="nil"/>
              <w:left w:val="nil"/>
              <w:bottom w:val="nil"/>
              <w:right w:val="nil"/>
            </w:tcBorders>
            <w:shd w:val="clear" w:color="auto" w:fill="auto"/>
            <w:vAlign w:val="bottom"/>
          </w:tcPr>
          <w:p w14:paraId="3A324079" w14:textId="179EB5B0" w:rsidR="003B4C8D" w:rsidRPr="00C935A5" w:rsidRDefault="003B4C8D" w:rsidP="003B4C8D">
            <w:pPr>
              <w:spacing w:before="40" w:after="20"/>
              <w:jc w:val="right"/>
              <w:rPr>
                <w:rFonts w:cs="Arial"/>
                <w:sz w:val="18"/>
                <w:szCs w:val="18"/>
              </w:rPr>
            </w:pPr>
            <w:r w:rsidRPr="003B4C8D">
              <w:rPr>
                <w:rFonts w:cs="Arial"/>
                <w:sz w:val="18"/>
                <w:szCs w:val="18"/>
              </w:rPr>
              <w:t>0</w:t>
            </w:r>
          </w:p>
        </w:tc>
      </w:tr>
    </w:tbl>
    <w:p w14:paraId="179CA738" w14:textId="77777777" w:rsidR="00734A5D" w:rsidRPr="00C935A5" w:rsidRDefault="00734A5D" w:rsidP="00FF36E8">
      <w:pPr>
        <w:spacing w:before="40" w:after="20"/>
        <w:rPr>
          <w:rFonts w:cs="Arial"/>
          <w:sz w:val="18"/>
          <w:szCs w:val="18"/>
        </w:rPr>
      </w:pPr>
    </w:p>
    <w:p w14:paraId="6FC7C151" w14:textId="77777777" w:rsidR="00734A5D" w:rsidRPr="00C935A5" w:rsidRDefault="00734A5D" w:rsidP="00FF36E8">
      <w:pPr>
        <w:spacing w:before="40" w:after="20"/>
        <w:rPr>
          <w:rFonts w:cs="Arial"/>
          <w:sz w:val="18"/>
          <w:szCs w:val="18"/>
        </w:rPr>
      </w:pPr>
      <w:r w:rsidRPr="00C935A5">
        <w:rPr>
          <w:rFonts w:cs="Arial"/>
          <w:sz w:val="18"/>
          <w:szCs w:val="18"/>
        </w:rPr>
        <w:br w:type="page"/>
      </w:r>
    </w:p>
    <w:p w14:paraId="5D50468C" w14:textId="209E186E" w:rsidR="00F65645" w:rsidRPr="00C935A5" w:rsidRDefault="00F65645" w:rsidP="00161F8A">
      <w:pPr>
        <w:pStyle w:val="VGC-Head10"/>
      </w:pPr>
      <w:r w:rsidRPr="00C935A5">
        <w:lastRenderedPageBreak/>
        <w:t>Appendix 5</w:t>
      </w:r>
      <w:r w:rsidRPr="00C935A5">
        <w:tab/>
      </w:r>
      <w:r w:rsidR="00C010FD">
        <w:t>2025-26</w:t>
      </w:r>
      <w:r w:rsidR="00A97ABE" w:rsidRPr="00C935A5">
        <w:t xml:space="preserve"> </w:t>
      </w:r>
      <w:r w:rsidRPr="00C935A5">
        <w:t xml:space="preserve">Local Roads Grants </w:t>
      </w:r>
    </w:p>
    <w:p w14:paraId="6BAF4817" w14:textId="53F89723" w:rsidR="00F65645" w:rsidRPr="00C935A5" w:rsidRDefault="00A6042C" w:rsidP="00161F8A">
      <w:pPr>
        <w:pStyle w:val="VGC-Head2"/>
      </w:pPr>
      <w:r w:rsidRPr="00C935A5">
        <w:t>E</w:t>
      </w:r>
      <w:r w:rsidR="00F65645" w:rsidRPr="00C935A5">
        <w:t>.  Network Costs</w:t>
      </w:r>
    </w:p>
    <w:p w14:paraId="3E6D9563" w14:textId="77777777" w:rsidR="00734A5D" w:rsidRPr="00C935A5" w:rsidRDefault="00734A5D" w:rsidP="00FF36E8">
      <w:pPr>
        <w:spacing w:before="40" w:after="20"/>
        <w:rPr>
          <w:rFonts w:cs="Arial"/>
          <w:sz w:val="18"/>
          <w:szCs w:val="18"/>
        </w:rPr>
      </w:pPr>
    </w:p>
    <w:tbl>
      <w:tblPr>
        <w:tblW w:w="9074" w:type="dxa"/>
        <w:tblInd w:w="85" w:type="dxa"/>
        <w:tblLayout w:type="fixed"/>
        <w:tblCellMar>
          <w:left w:w="57" w:type="dxa"/>
          <w:right w:w="57" w:type="dxa"/>
        </w:tblCellMar>
        <w:tblLook w:val="0000" w:firstRow="0" w:lastRow="0" w:firstColumn="0" w:lastColumn="0" w:noHBand="0" w:noVBand="0"/>
      </w:tblPr>
      <w:tblGrid>
        <w:gridCol w:w="2268"/>
        <w:gridCol w:w="1134"/>
        <w:gridCol w:w="1134"/>
        <w:gridCol w:w="1418"/>
        <w:gridCol w:w="284"/>
        <w:gridCol w:w="1418"/>
        <w:gridCol w:w="1418"/>
      </w:tblGrid>
      <w:tr w:rsidR="009C20B8" w:rsidRPr="00C935A5" w14:paraId="0C38B597" w14:textId="70CCC900"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0D08DAB3" w14:textId="77777777" w:rsidR="009C20B8" w:rsidRPr="00C935A5" w:rsidRDefault="009C20B8" w:rsidP="00FE3D8C">
            <w:pPr>
              <w:spacing w:before="40" w:after="20"/>
              <w:jc w:val="center"/>
              <w:rPr>
                <w:rFonts w:cs="Arial"/>
                <w:sz w:val="18"/>
                <w:szCs w:val="18"/>
              </w:rPr>
            </w:pPr>
          </w:p>
        </w:tc>
        <w:tc>
          <w:tcPr>
            <w:tcW w:w="2268" w:type="dxa"/>
            <w:gridSpan w:val="2"/>
            <w:tcBorders>
              <w:left w:val="single" w:sz="18" w:space="0" w:color="5F497A" w:themeColor="accent4" w:themeShade="BF"/>
              <w:right w:val="nil"/>
            </w:tcBorders>
            <w:vAlign w:val="bottom"/>
          </w:tcPr>
          <w:p w14:paraId="27BAAF70" w14:textId="4688F611" w:rsidR="009C20B8" w:rsidRPr="00C935A5" w:rsidRDefault="009C20B8" w:rsidP="00FE3D8C">
            <w:pPr>
              <w:spacing w:before="40" w:after="20"/>
              <w:jc w:val="center"/>
              <w:rPr>
                <w:rFonts w:cs="Arial"/>
                <w:b/>
                <w:sz w:val="18"/>
                <w:szCs w:val="18"/>
              </w:rPr>
            </w:pPr>
            <w:r w:rsidRPr="00C935A5">
              <w:rPr>
                <w:rFonts w:cs="Arial"/>
                <w:b/>
                <w:sz w:val="18"/>
                <w:szCs w:val="18"/>
              </w:rPr>
              <w:t>Bridges</w:t>
            </w:r>
          </w:p>
        </w:tc>
        <w:tc>
          <w:tcPr>
            <w:tcW w:w="1418" w:type="dxa"/>
            <w:vMerge w:val="restart"/>
            <w:tcBorders>
              <w:left w:val="nil"/>
              <w:right w:val="nil"/>
            </w:tcBorders>
            <w:shd w:val="clear" w:color="auto" w:fill="auto"/>
            <w:vAlign w:val="bottom"/>
          </w:tcPr>
          <w:p w14:paraId="3FE92E2F" w14:textId="77777777" w:rsidR="009C20B8" w:rsidRPr="00937E0C" w:rsidRDefault="009C20B8" w:rsidP="00FE3D8C">
            <w:pPr>
              <w:spacing w:before="40" w:after="20"/>
              <w:jc w:val="center"/>
              <w:rPr>
                <w:rFonts w:cs="Arial"/>
                <w:b/>
                <w:sz w:val="18"/>
                <w:szCs w:val="18"/>
              </w:rPr>
            </w:pPr>
            <w:r w:rsidRPr="00937E0C">
              <w:rPr>
                <w:rFonts w:cs="Arial"/>
                <w:b/>
                <w:sz w:val="18"/>
                <w:szCs w:val="18"/>
              </w:rPr>
              <w:t xml:space="preserve">Total </w:t>
            </w:r>
            <w:r w:rsidRPr="00937E0C">
              <w:rPr>
                <w:rFonts w:cs="Arial"/>
                <w:b/>
                <w:sz w:val="18"/>
                <w:szCs w:val="18"/>
              </w:rPr>
              <w:br/>
              <w:t xml:space="preserve">Network Costs </w:t>
            </w:r>
            <w:r w:rsidRPr="00937E0C">
              <w:rPr>
                <w:rFonts w:cs="Arial"/>
                <w:b/>
                <w:sz w:val="18"/>
                <w:szCs w:val="18"/>
              </w:rPr>
              <w:br/>
              <w:t>($)</w:t>
            </w:r>
          </w:p>
        </w:tc>
        <w:tc>
          <w:tcPr>
            <w:tcW w:w="284" w:type="dxa"/>
            <w:vMerge w:val="restart"/>
            <w:tcBorders>
              <w:left w:val="nil"/>
              <w:right w:val="nil"/>
            </w:tcBorders>
            <w:shd w:val="clear" w:color="auto" w:fill="auto"/>
            <w:vAlign w:val="bottom"/>
          </w:tcPr>
          <w:p w14:paraId="6842E0E5" w14:textId="77777777" w:rsidR="009C20B8" w:rsidRPr="00937E0C" w:rsidRDefault="009C20B8" w:rsidP="00FE3D8C">
            <w:pPr>
              <w:spacing w:before="40" w:after="20"/>
              <w:jc w:val="center"/>
              <w:rPr>
                <w:rFonts w:cs="Arial"/>
                <w:b/>
                <w:sz w:val="18"/>
                <w:szCs w:val="18"/>
              </w:rPr>
            </w:pPr>
          </w:p>
        </w:tc>
        <w:tc>
          <w:tcPr>
            <w:tcW w:w="1418" w:type="dxa"/>
            <w:vMerge w:val="restart"/>
            <w:tcBorders>
              <w:left w:val="nil"/>
              <w:right w:val="nil"/>
            </w:tcBorders>
            <w:shd w:val="clear" w:color="auto" w:fill="auto"/>
            <w:vAlign w:val="bottom"/>
          </w:tcPr>
          <w:p w14:paraId="6F9D9A63" w14:textId="05449284" w:rsidR="009C20B8" w:rsidRPr="00937E0C" w:rsidRDefault="009C20B8" w:rsidP="00FE3D8C">
            <w:pPr>
              <w:spacing w:before="40" w:after="20"/>
              <w:jc w:val="center"/>
              <w:rPr>
                <w:rFonts w:cs="Arial"/>
                <w:b/>
                <w:sz w:val="18"/>
                <w:szCs w:val="18"/>
              </w:rPr>
            </w:pPr>
            <w:r>
              <w:rPr>
                <w:rFonts w:cs="Arial"/>
                <w:b/>
                <w:sz w:val="18"/>
                <w:szCs w:val="18"/>
              </w:rPr>
              <w:t xml:space="preserve">Local Roads </w:t>
            </w:r>
            <w:r w:rsidRPr="00937E0C">
              <w:rPr>
                <w:rFonts w:cs="Arial"/>
                <w:b/>
                <w:sz w:val="18"/>
                <w:szCs w:val="18"/>
              </w:rPr>
              <w:t xml:space="preserve">Grant </w:t>
            </w:r>
            <w:r w:rsidRPr="00937E0C">
              <w:rPr>
                <w:rFonts w:cs="Arial"/>
                <w:b/>
                <w:sz w:val="18"/>
                <w:szCs w:val="18"/>
              </w:rPr>
              <w:br/>
            </w:r>
            <w:r w:rsidRPr="00FE3D8C">
              <w:rPr>
                <w:rFonts w:cs="Arial"/>
                <w:bCs/>
                <w:sz w:val="18"/>
                <w:szCs w:val="18"/>
              </w:rPr>
              <w:t>(uncapped)</w:t>
            </w:r>
            <w:r>
              <w:rPr>
                <w:rFonts w:cs="Arial"/>
                <w:b/>
                <w:sz w:val="18"/>
                <w:szCs w:val="18"/>
              </w:rPr>
              <w:t xml:space="preserve"> </w:t>
            </w:r>
            <w:r w:rsidRPr="00937E0C">
              <w:rPr>
                <w:rFonts w:cs="Arial"/>
                <w:b/>
                <w:sz w:val="18"/>
                <w:szCs w:val="18"/>
              </w:rPr>
              <w:br/>
              <w:t>($)</w:t>
            </w:r>
          </w:p>
        </w:tc>
        <w:tc>
          <w:tcPr>
            <w:tcW w:w="1418" w:type="dxa"/>
            <w:vMerge w:val="restart"/>
            <w:tcBorders>
              <w:left w:val="nil"/>
              <w:right w:val="nil"/>
            </w:tcBorders>
            <w:vAlign w:val="bottom"/>
          </w:tcPr>
          <w:p w14:paraId="7B47F2EB" w14:textId="1C1B8F82" w:rsidR="009C20B8" w:rsidRDefault="009C20B8" w:rsidP="00FE3D8C">
            <w:pPr>
              <w:spacing w:before="40" w:after="20"/>
              <w:jc w:val="center"/>
              <w:rPr>
                <w:rFonts w:cs="Arial"/>
                <w:b/>
                <w:sz w:val="18"/>
                <w:szCs w:val="18"/>
              </w:rPr>
            </w:pPr>
            <w:r>
              <w:rPr>
                <w:rFonts w:cs="Arial"/>
                <w:b/>
                <w:sz w:val="18"/>
                <w:szCs w:val="18"/>
              </w:rPr>
              <w:t xml:space="preserve">Local Roads </w:t>
            </w:r>
            <w:r w:rsidRPr="00937E0C">
              <w:rPr>
                <w:rFonts w:cs="Arial"/>
                <w:b/>
                <w:sz w:val="18"/>
                <w:szCs w:val="18"/>
              </w:rPr>
              <w:t xml:space="preserve">Grant </w:t>
            </w:r>
            <w:r w:rsidRPr="00937E0C">
              <w:rPr>
                <w:rFonts w:cs="Arial"/>
                <w:b/>
                <w:sz w:val="18"/>
                <w:szCs w:val="18"/>
              </w:rPr>
              <w:br/>
            </w:r>
            <w:r>
              <w:rPr>
                <w:rFonts w:cs="Arial"/>
                <w:b/>
                <w:sz w:val="18"/>
                <w:szCs w:val="18"/>
              </w:rPr>
              <w:t xml:space="preserve">Total </w:t>
            </w:r>
            <w:r w:rsidRPr="00937E0C">
              <w:rPr>
                <w:rFonts w:cs="Arial"/>
                <w:b/>
                <w:sz w:val="18"/>
                <w:szCs w:val="18"/>
              </w:rPr>
              <w:br/>
              <w:t>($)</w:t>
            </w:r>
          </w:p>
        </w:tc>
      </w:tr>
      <w:tr w:rsidR="009C20B8" w:rsidRPr="00C935A5" w14:paraId="553D4173" w14:textId="73EE6AE8"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769B0B70" w14:textId="77777777" w:rsidR="009C20B8" w:rsidRPr="00C935A5" w:rsidRDefault="009C20B8" w:rsidP="00FE3D8C">
            <w:pPr>
              <w:spacing w:before="40" w:after="20"/>
              <w:jc w:val="center"/>
              <w:rPr>
                <w:rFonts w:cs="Arial"/>
                <w:sz w:val="18"/>
                <w:szCs w:val="18"/>
              </w:rPr>
            </w:pPr>
          </w:p>
        </w:tc>
        <w:tc>
          <w:tcPr>
            <w:tcW w:w="1134" w:type="dxa"/>
            <w:tcBorders>
              <w:left w:val="single" w:sz="18" w:space="0" w:color="5F497A" w:themeColor="accent4" w:themeShade="BF"/>
              <w:bottom w:val="single" w:sz="8" w:space="0" w:color="5F497A" w:themeColor="accent4" w:themeShade="BF"/>
              <w:right w:val="nil"/>
            </w:tcBorders>
            <w:vAlign w:val="bottom"/>
          </w:tcPr>
          <w:p w14:paraId="3512C09F" w14:textId="77777777" w:rsidR="009C20B8" w:rsidRPr="00C935A5" w:rsidRDefault="009C20B8" w:rsidP="00FE3D8C">
            <w:pPr>
              <w:spacing w:before="40" w:after="20"/>
              <w:jc w:val="center"/>
              <w:rPr>
                <w:rFonts w:cs="Arial"/>
                <w:sz w:val="16"/>
                <w:szCs w:val="16"/>
              </w:rPr>
            </w:pPr>
            <w:r w:rsidRPr="00C935A5">
              <w:rPr>
                <w:rFonts w:cs="Arial"/>
                <w:sz w:val="16"/>
                <w:szCs w:val="16"/>
              </w:rPr>
              <w:t xml:space="preserve">Timber </w:t>
            </w:r>
            <w:r w:rsidRPr="00C935A5">
              <w:rPr>
                <w:rFonts w:cs="Arial"/>
                <w:sz w:val="16"/>
                <w:szCs w:val="16"/>
              </w:rPr>
              <w:br/>
              <w:t>(sq. m)</w:t>
            </w:r>
          </w:p>
        </w:tc>
        <w:tc>
          <w:tcPr>
            <w:tcW w:w="1134" w:type="dxa"/>
            <w:tcBorders>
              <w:left w:val="nil"/>
              <w:bottom w:val="single" w:sz="8" w:space="0" w:color="5F497A" w:themeColor="accent4" w:themeShade="BF"/>
              <w:right w:val="nil"/>
            </w:tcBorders>
            <w:vAlign w:val="bottom"/>
          </w:tcPr>
          <w:p w14:paraId="2B747432" w14:textId="77777777" w:rsidR="009C20B8" w:rsidRPr="00C935A5" w:rsidRDefault="009C20B8" w:rsidP="00FE3D8C">
            <w:pPr>
              <w:spacing w:before="40" w:after="20"/>
              <w:jc w:val="center"/>
              <w:rPr>
                <w:rFonts w:cs="Arial"/>
                <w:sz w:val="16"/>
                <w:szCs w:val="16"/>
              </w:rPr>
            </w:pPr>
            <w:r w:rsidRPr="00C935A5">
              <w:rPr>
                <w:rFonts w:cs="Arial"/>
                <w:sz w:val="16"/>
                <w:szCs w:val="16"/>
              </w:rPr>
              <w:t xml:space="preserve">Concrete </w:t>
            </w:r>
            <w:r w:rsidRPr="00C935A5">
              <w:rPr>
                <w:rFonts w:cs="Arial"/>
                <w:sz w:val="16"/>
                <w:szCs w:val="16"/>
              </w:rPr>
              <w:br/>
              <w:t>(sq. m)</w:t>
            </w:r>
          </w:p>
        </w:tc>
        <w:tc>
          <w:tcPr>
            <w:tcW w:w="1418" w:type="dxa"/>
            <w:vMerge/>
            <w:tcBorders>
              <w:left w:val="nil"/>
              <w:bottom w:val="single" w:sz="8" w:space="0" w:color="5F497A" w:themeColor="accent4" w:themeShade="BF"/>
              <w:right w:val="nil"/>
            </w:tcBorders>
            <w:shd w:val="clear" w:color="auto" w:fill="auto"/>
            <w:vAlign w:val="bottom"/>
          </w:tcPr>
          <w:p w14:paraId="2D9A733D" w14:textId="77777777" w:rsidR="009C20B8" w:rsidRPr="00C935A5" w:rsidRDefault="009C20B8" w:rsidP="00FE3D8C">
            <w:pPr>
              <w:spacing w:before="40" w:after="20"/>
              <w:jc w:val="center"/>
              <w:rPr>
                <w:rFonts w:cs="Arial"/>
                <w:b/>
                <w:sz w:val="18"/>
                <w:szCs w:val="18"/>
              </w:rPr>
            </w:pPr>
          </w:p>
        </w:tc>
        <w:tc>
          <w:tcPr>
            <w:tcW w:w="284" w:type="dxa"/>
            <w:vMerge/>
            <w:tcBorders>
              <w:left w:val="nil"/>
              <w:bottom w:val="single" w:sz="8" w:space="0" w:color="5F497A" w:themeColor="accent4" w:themeShade="BF"/>
              <w:right w:val="nil"/>
            </w:tcBorders>
            <w:shd w:val="clear" w:color="auto" w:fill="auto"/>
          </w:tcPr>
          <w:p w14:paraId="5AAA9E97" w14:textId="77777777" w:rsidR="009C20B8" w:rsidRPr="00C935A5" w:rsidRDefault="009C20B8" w:rsidP="00FE3D8C">
            <w:pPr>
              <w:spacing w:before="40" w:after="20"/>
              <w:jc w:val="center"/>
              <w:rPr>
                <w:rFonts w:cs="Arial"/>
                <w:b/>
                <w:sz w:val="18"/>
                <w:szCs w:val="18"/>
              </w:rPr>
            </w:pPr>
          </w:p>
        </w:tc>
        <w:tc>
          <w:tcPr>
            <w:tcW w:w="1418" w:type="dxa"/>
            <w:vMerge/>
            <w:tcBorders>
              <w:left w:val="nil"/>
              <w:bottom w:val="single" w:sz="8" w:space="0" w:color="5F497A" w:themeColor="accent4" w:themeShade="BF"/>
              <w:right w:val="nil"/>
            </w:tcBorders>
            <w:vAlign w:val="bottom"/>
          </w:tcPr>
          <w:p w14:paraId="17E9F954" w14:textId="77777777" w:rsidR="009C20B8" w:rsidRPr="00C935A5" w:rsidRDefault="009C20B8" w:rsidP="00FE3D8C">
            <w:pPr>
              <w:spacing w:before="40" w:after="20"/>
              <w:jc w:val="center"/>
              <w:rPr>
                <w:rFonts w:cs="Arial"/>
                <w:b/>
                <w:sz w:val="18"/>
                <w:szCs w:val="18"/>
              </w:rPr>
            </w:pPr>
          </w:p>
        </w:tc>
        <w:tc>
          <w:tcPr>
            <w:tcW w:w="1418" w:type="dxa"/>
            <w:vMerge/>
            <w:tcBorders>
              <w:left w:val="nil"/>
              <w:bottom w:val="single" w:sz="8" w:space="0" w:color="5F497A" w:themeColor="accent4" w:themeShade="BF"/>
              <w:right w:val="nil"/>
            </w:tcBorders>
            <w:shd w:val="clear" w:color="auto" w:fill="auto"/>
            <w:vAlign w:val="bottom"/>
          </w:tcPr>
          <w:p w14:paraId="1943B32B" w14:textId="123F0D32" w:rsidR="009C20B8" w:rsidRPr="00C935A5" w:rsidRDefault="009C20B8" w:rsidP="00FE3D8C">
            <w:pPr>
              <w:spacing w:before="40" w:after="20"/>
              <w:jc w:val="center"/>
              <w:rPr>
                <w:rFonts w:cs="Arial"/>
                <w:b/>
                <w:sz w:val="18"/>
                <w:szCs w:val="18"/>
              </w:rPr>
            </w:pPr>
          </w:p>
        </w:tc>
      </w:tr>
      <w:tr w:rsidR="003B4C8D" w:rsidRPr="003B4C8D" w14:paraId="0DB792B6" w14:textId="342447DD" w:rsidTr="0093525D">
        <w:trPr>
          <w:trHeight w:val="20"/>
          <w:tblHeader/>
        </w:trPr>
        <w:tc>
          <w:tcPr>
            <w:tcW w:w="2268" w:type="dxa"/>
            <w:tcBorders>
              <w:left w:val="nil"/>
              <w:bottom w:val="nil"/>
              <w:right w:val="single" w:sz="18" w:space="0" w:color="5F497A" w:themeColor="accent4" w:themeShade="BF"/>
            </w:tcBorders>
            <w:shd w:val="clear" w:color="auto" w:fill="auto"/>
            <w:vAlign w:val="center"/>
          </w:tcPr>
          <w:p w14:paraId="2A04C7E6" w14:textId="77777777" w:rsidR="003B4C8D" w:rsidRPr="00C935A5" w:rsidRDefault="003B4C8D" w:rsidP="003B4C8D">
            <w:pPr>
              <w:spacing w:before="40" w:after="4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vAlign w:val="bottom"/>
          </w:tcPr>
          <w:p w14:paraId="14758458" w14:textId="6E957A1E" w:rsidR="003B4C8D" w:rsidRPr="00C935A5" w:rsidRDefault="003B4C8D" w:rsidP="003B4C8D">
            <w:pPr>
              <w:spacing w:before="40" w:after="20"/>
              <w:jc w:val="right"/>
              <w:rPr>
                <w:rFonts w:cs="Arial"/>
                <w:sz w:val="18"/>
                <w:szCs w:val="18"/>
              </w:rPr>
            </w:pPr>
            <w:r w:rsidRPr="003B4C8D">
              <w:rPr>
                <w:rFonts w:cs="Arial"/>
                <w:sz w:val="18"/>
                <w:szCs w:val="18"/>
              </w:rPr>
              <w:t> </w:t>
            </w:r>
          </w:p>
        </w:tc>
        <w:tc>
          <w:tcPr>
            <w:tcW w:w="1134" w:type="dxa"/>
            <w:tcBorders>
              <w:top w:val="single" w:sz="8" w:space="0" w:color="5F497A" w:themeColor="accent4" w:themeShade="BF"/>
              <w:left w:val="nil"/>
              <w:bottom w:val="nil"/>
              <w:right w:val="nil"/>
            </w:tcBorders>
            <w:vAlign w:val="bottom"/>
          </w:tcPr>
          <w:p w14:paraId="7B62E9E0" w14:textId="777AC12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1CB32246" w14:textId="3B505FD0"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284" w:type="dxa"/>
            <w:tcBorders>
              <w:top w:val="single" w:sz="8" w:space="0" w:color="5F497A" w:themeColor="accent4" w:themeShade="BF"/>
              <w:left w:val="nil"/>
              <w:bottom w:val="nil"/>
              <w:right w:val="nil"/>
            </w:tcBorders>
            <w:vAlign w:val="bottom"/>
          </w:tcPr>
          <w:p w14:paraId="4549CCBF" w14:textId="15789165"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single" w:sz="8" w:space="0" w:color="5F497A" w:themeColor="accent4" w:themeShade="BF"/>
              <w:left w:val="nil"/>
              <w:bottom w:val="nil"/>
              <w:right w:val="nil"/>
            </w:tcBorders>
            <w:vAlign w:val="bottom"/>
          </w:tcPr>
          <w:p w14:paraId="00FDEE37" w14:textId="4D6E9992" w:rsidR="003B4C8D" w:rsidRPr="003B4C8D" w:rsidRDefault="003B4C8D" w:rsidP="003B4C8D">
            <w:pPr>
              <w:spacing w:before="40" w:after="20"/>
              <w:jc w:val="right"/>
              <w:rPr>
                <w:rFonts w:cs="Arial"/>
                <w:sz w:val="18"/>
                <w:szCs w:val="18"/>
              </w:rPr>
            </w:pPr>
            <w:r w:rsidRPr="003B4C8D">
              <w:rPr>
                <w:rFonts w:cs="Arial"/>
                <w:sz w:val="18"/>
                <w:szCs w:val="18"/>
              </w:rPr>
              <w:t> </w:t>
            </w:r>
          </w:p>
        </w:tc>
        <w:tc>
          <w:tcPr>
            <w:tcW w:w="1418" w:type="dxa"/>
            <w:tcBorders>
              <w:top w:val="single" w:sz="8" w:space="0" w:color="5F497A" w:themeColor="accent4" w:themeShade="BF"/>
              <w:left w:val="nil"/>
              <w:bottom w:val="nil"/>
              <w:right w:val="nil"/>
            </w:tcBorders>
            <w:vAlign w:val="bottom"/>
          </w:tcPr>
          <w:p w14:paraId="1F36A07D" w14:textId="270653A0" w:rsidR="003B4C8D" w:rsidRPr="003B4C8D" w:rsidRDefault="003B4C8D" w:rsidP="003B4C8D">
            <w:pPr>
              <w:spacing w:before="40" w:after="20"/>
              <w:jc w:val="right"/>
              <w:rPr>
                <w:rFonts w:cs="Arial"/>
                <w:b/>
                <w:bCs/>
                <w:sz w:val="18"/>
                <w:szCs w:val="18"/>
              </w:rPr>
            </w:pPr>
            <w:r w:rsidRPr="003B4C8D">
              <w:rPr>
                <w:rFonts w:cs="Arial"/>
                <w:b/>
                <w:bCs/>
                <w:sz w:val="18"/>
                <w:szCs w:val="18"/>
              </w:rPr>
              <w:t> </w:t>
            </w:r>
          </w:p>
        </w:tc>
      </w:tr>
      <w:tr w:rsidR="003B4C8D" w:rsidRPr="003B4C8D" w14:paraId="4BE9B44A" w14:textId="7C313A30"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684058A" w14:textId="77777777" w:rsidR="003B4C8D" w:rsidRPr="00C935A5" w:rsidRDefault="003B4C8D" w:rsidP="003B4C8D">
            <w:pPr>
              <w:spacing w:before="40" w:after="40"/>
              <w:rPr>
                <w:rFonts w:cs="Arial"/>
                <w:sz w:val="18"/>
                <w:szCs w:val="18"/>
              </w:rPr>
            </w:pPr>
            <w:r w:rsidRPr="00C935A5">
              <w:rPr>
                <w:rFonts w:cs="Arial"/>
                <w:sz w:val="18"/>
                <w:szCs w:val="18"/>
              </w:rPr>
              <w:t>Alpine S</w:t>
            </w:r>
          </w:p>
        </w:tc>
        <w:tc>
          <w:tcPr>
            <w:tcW w:w="1134" w:type="dxa"/>
            <w:tcBorders>
              <w:top w:val="nil"/>
              <w:left w:val="single" w:sz="18" w:space="0" w:color="5F497A" w:themeColor="accent4" w:themeShade="BF"/>
              <w:bottom w:val="nil"/>
              <w:right w:val="nil"/>
            </w:tcBorders>
            <w:vAlign w:val="bottom"/>
          </w:tcPr>
          <w:p w14:paraId="21D56C88" w14:textId="38C2F5F2" w:rsidR="003B4C8D" w:rsidRPr="00C935A5" w:rsidRDefault="003B4C8D" w:rsidP="003B4C8D">
            <w:pPr>
              <w:spacing w:before="40" w:after="20"/>
              <w:jc w:val="right"/>
              <w:rPr>
                <w:rFonts w:cs="Arial"/>
                <w:sz w:val="18"/>
                <w:szCs w:val="18"/>
              </w:rPr>
            </w:pPr>
            <w:r w:rsidRPr="003B4C8D">
              <w:rPr>
                <w:rFonts w:cs="Arial"/>
                <w:sz w:val="18"/>
                <w:szCs w:val="18"/>
              </w:rPr>
              <w:t>69,600</w:t>
            </w:r>
          </w:p>
        </w:tc>
        <w:tc>
          <w:tcPr>
            <w:tcW w:w="1134" w:type="dxa"/>
            <w:tcBorders>
              <w:top w:val="nil"/>
              <w:left w:val="nil"/>
              <w:bottom w:val="nil"/>
              <w:right w:val="nil"/>
            </w:tcBorders>
            <w:vAlign w:val="bottom"/>
          </w:tcPr>
          <w:p w14:paraId="13B15861" w14:textId="2A621012" w:rsidR="003B4C8D" w:rsidRPr="00C935A5" w:rsidRDefault="003B4C8D" w:rsidP="003B4C8D">
            <w:pPr>
              <w:spacing w:before="40" w:after="20"/>
              <w:jc w:val="right"/>
              <w:rPr>
                <w:rFonts w:cs="Arial"/>
                <w:sz w:val="18"/>
                <w:szCs w:val="18"/>
              </w:rPr>
            </w:pPr>
            <w:r w:rsidRPr="003B4C8D">
              <w:rPr>
                <w:rFonts w:cs="Arial"/>
                <w:sz w:val="18"/>
                <w:szCs w:val="18"/>
              </w:rPr>
              <w:t>1,220,688</w:t>
            </w:r>
          </w:p>
        </w:tc>
        <w:tc>
          <w:tcPr>
            <w:tcW w:w="1418" w:type="dxa"/>
            <w:tcBorders>
              <w:top w:val="nil"/>
              <w:left w:val="nil"/>
              <w:bottom w:val="nil"/>
              <w:right w:val="nil"/>
            </w:tcBorders>
            <w:shd w:val="clear" w:color="auto" w:fill="auto"/>
            <w:vAlign w:val="bottom"/>
          </w:tcPr>
          <w:p w14:paraId="159832D8" w14:textId="0F0F3D23" w:rsidR="003B4C8D" w:rsidRPr="003B4C8D" w:rsidRDefault="003B4C8D" w:rsidP="003B4C8D">
            <w:pPr>
              <w:spacing w:before="40" w:after="20"/>
              <w:jc w:val="right"/>
              <w:rPr>
                <w:rFonts w:cs="Arial"/>
                <w:b/>
                <w:bCs/>
                <w:sz w:val="18"/>
                <w:szCs w:val="18"/>
              </w:rPr>
            </w:pPr>
            <w:r w:rsidRPr="003B4C8D">
              <w:rPr>
                <w:rFonts w:cs="Arial"/>
                <w:b/>
                <w:bCs/>
                <w:sz w:val="18"/>
                <w:szCs w:val="18"/>
              </w:rPr>
              <w:t>7,327,114</w:t>
            </w:r>
          </w:p>
        </w:tc>
        <w:tc>
          <w:tcPr>
            <w:tcW w:w="284" w:type="dxa"/>
            <w:tcBorders>
              <w:top w:val="nil"/>
              <w:left w:val="nil"/>
              <w:bottom w:val="nil"/>
              <w:right w:val="nil"/>
            </w:tcBorders>
            <w:vAlign w:val="bottom"/>
          </w:tcPr>
          <w:p w14:paraId="39D74AA7" w14:textId="56A91CD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D59BEE9" w14:textId="30C435A1" w:rsidR="003B4C8D" w:rsidRPr="00FE3D8C" w:rsidRDefault="003B4C8D" w:rsidP="003B4C8D">
            <w:pPr>
              <w:spacing w:before="40" w:after="20"/>
              <w:jc w:val="right"/>
              <w:rPr>
                <w:rFonts w:cs="Arial"/>
                <w:sz w:val="18"/>
                <w:szCs w:val="18"/>
              </w:rPr>
            </w:pPr>
            <w:r w:rsidRPr="003B4C8D">
              <w:rPr>
                <w:rFonts w:cs="Arial"/>
                <w:sz w:val="18"/>
                <w:szCs w:val="18"/>
              </w:rPr>
              <w:t>1,348,694</w:t>
            </w:r>
          </w:p>
        </w:tc>
        <w:tc>
          <w:tcPr>
            <w:tcW w:w="1418" w:type="dxa"/>
            <w:tcBorders>
              <w:top w:val="nil"/>
              <w:left w:val="nil"/>
              <w:bottom w:val="nil"/>
              <w:right w:val="nil"/>
            </w:tcBorders>
            <w:vAlign w:val="bottom"/>
          </w:tcPr>
          <w:p w14:paraId="0AE34564" w14:textId="724A2CF0" w:rsidR="003B4C8D" w:rsidRPr="003B4C8D" w:rsidRDefault="003B4C8D" w:rsidP="003B4C8D">
            <w:pPr>
              <w:spacing w:before="40" w:after="20"/>
              <w:jc w:val="right"/>
              <w:rPr>
                <w:rFonts w:cs="Arial"/>
                <w:b/>
                <w:bCs/>
                <w:sz w:val="18"/>
                <w:szCs w:val="18"/>
              </w:rPr>
            </w:pPr>
            <w:r w:rsidRPr="003B4C8D">
              <w:rPr>
                <w:rFonts w:cs="Arial"/>
                <w:b/>
                <w:bCs/>
                <w:sz w:val="18"/>
                <w:szCs w:val="18"/>
              </w:rPr>
              <w:t>1,424,273</w:t>
            </w:r>
          </w:p>
        </w:tc>
      </w:tr>
      <w:tr w:rsidR="003B4C8D" w:rsidRPr="003B4C8D" w14:paraId="79114C75" w14:textId="0E261FC3"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FB6661B" w14:textId="77777777" w:rsidR="003B4C8D" w:rsidRPr="00C935A5" w:rsidRDefault="003B4C8D" w:rsidP="003B4C8D">
            <w:pPr>
              <w:spacing w:before="40" w:after="40"/>
              <w:rPr>
                <w:rFonts w:cs="Arial"/>
                <w:sz w:val="18"/>
                <w:szCs w:val="18"/>
              </w:rPr>
            </w:pPr>
            <w:r w:rsidRPr="00C935A5">
              <w:rPr>
                <w:rFonts w:cs="Arial"/>
                <w:sz w:val="18"/>
                <w:szCs w:val="18"/>
              </w:rPr>
              <w:t>Ararat RC</w:t>
            </w:r>
          </w:p>
        </w:tc>
        <w:tc>
          <w:tcPr>
            <w:tcW w:w="1134" w:type="dxa"/>
            <w:tcBorders>
              <w:top w:val="nil"/>
              <w:left w:val="single" w:sz="18" w:space="0" w:color="5F497A" w:themeColor="accent4" w:themeShade="BF"/>
              <w:bottom w:val="nil"/>
              <w:right w:val="nil"/>
            </w:tcBorders>
            <w:vAlign w:val="bottom"/>
          </w:tcPr>
          <w:p w14:paraId="7377F0DF" w14:textId="22AAF005"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5B609DC3" w14:textId="12C6BAF9" w:rsidR="003B4C8D" w:rsidRPr="00C935A5" w:rsidRDefault="003B4C8D" w:rsidP="003B4C8D">
            <w:pPr>
              <w:spacing w:before="40" w:after="20"/>
              <w:jc w:val="right"/>
              <w:rPr>
                <w:rFonts w:cs="Arial"/>
                <w:sz w:val="18"/>
                <w:szCs w:val="18"/>
              </w:rPr>
            </w:pPr>
            <w:r w:rsidRPr="003B4C8D">
              <w:rPr>
                <w:rFonts w:cs="Arial"/>
                <w:sz w:val="18"/>
                <w:szCs w:val="18"/>
              </w:rPr>
              <w:t>2,310,192</w:t>
            </w:r>
          </w:p>
        </w:tc>
        <w:tc>
          <w:tcPr>
            <w:tcW w:w="1418" w:type="dxa"/>
            <w:tcBorders>
              <w:top w:val="nil"/>
              <w:left w:val="nil"/>
              <w:bottom w:val="nil"/>
              <w:right w:val="nil"/>
            </w:tcBorders>
            <w:shd w:val="clear" w:color="auto" w:fill="auto"/>
            <w:vAlign w:val="bottom"/>
          </w:tcPr>
          <w:p w14:paraId="24911A55" w14:textId="6CFF9D0C" w:rsidR="003B4C8D" w:rsidRPr="003B4C8D" w:rsidRDefault="003B4C8D" w:rsidP="003B4C8D">
            <w:pPr>
              <w:spacing w:before="40" w:after="20"/>
              <w:jc w:val="right"/>
              <w:rPr>
                <w:rFonts w:cs="Arial"/>
                <w:b/>
                <w:bCs/>
                <w:sz w:val="18"/>
                <w:szCs w:val="18"/>
              </w:rPr>
            </w:pPr>
            <w:r w:rsidRPr="003B4C8D">
              <w:rPr>
                <w:rFonts w:cs="Arial"/>
                <w:b/>
                <w:bCs/>
                <w:sz w:val="18"/>
                <w:szCs w:val="18"/>
              </w:rPr>
              <w:t>17,528,899</w:t>
            </w:r>
          </w:p>
        </w:tc>
        <w:tc>
          <w:tcPr>
            <w:tcW w:w="284" w:type="dxa"/>
            <w:tcBorders>
              <w:top w:val="nil"/>
              <w:left w:val="nil"/>
              <w:bottom w:val="nil"/>
              <w:right w:val="nil"/>
            </w:tcBorders>
            <w:vAlign w:val="bottom"/>
          </w:tcPr>
          <w:p w14:paraId="29A83D12" w14:textId="2538D73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5208CA5" w14:textId="10A50438" w:rsidR="003B4C8D" w:rsidRPr="00FE3D8C" w:rsidRDefault="003B4C8D" w:rsidP="003B4C8D">
            <w:pPr>
              <w:spacing w:before="40" w:after="20"/>
              <w:jc w:val="right"/>
              <w:rPr>
                <w:rFonts w:cs="Arial"/>
                <w:sz w:val="18"/>
                <w:szCs w:val="18"/>
              </w:rPr>
            </w:pPr>
            <w:r w:rsidRPr="003B4C8D">
              <w:rPr>
                <w:rFonts w:cs="Arial"/>
                <w:sz w:val="18"/>
                <w:szCs w:val="18"/>
              </w:rPr>
              <w:t>3,226,526</w:t>
            </w:r>
          </w:p>
        </w:tc>
        <w:tc>
          <w:tcPr>
            <w:tcW w:w="1418" w:type="dxa"/>
            <w:tcBorders>
              <w:top w:val="nil"/>
              <w:left w:val="nil"/>
              <w:bottom w:val="nil"/>
              <w:right w:val="nil"/>
            </w:tcBorders>
            <w:vAlign w:val="bottom"/>
          </w:tcPr>
          <w:p w14:paraId="6DABF635" w14:textId="259F8467" w:rsidR="003B4C8D" w:rsidRPr="003B4C8D" w:rsidRDefault="003B4C8D" w:rsidP="003B4C8D">
            <w:pPr>
              <w:spacing w:before="40" w:after="20"/>
              <w:jc w:val="right"/>
              <w:rPr>
                <w:rFonts w:cs="Arial"/>
                <w:b/>
                <w:bCs/>
                <w:sz w:val="18"/>
                <w:szCs w:val="18"/>
              </w:rPr>
            </w:pPr>
            <w:r w:rsidRPr="003B4C8D">
              <w:rPr>
                <w:rFonts w:cs="Arial"/>
                <w:b/>
                <w:bCs/>
                <w:sz w:val="18"/>
                <w:szCs w:val="18"/>
              </w:rPr>
              <w:t>3,227,351</w:t>
            </w:r>
          </w:p>
        </w:tc>
      </w:tr>
      <w:tr w:rsidR="003B4C8D" w:rsidRPr="003B4C8D" w14:paraId="2A176724" w14:textId="17A54024"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27AF126D" w14:textId="77777777" w:rsidR="003B4C8D" w:rsidRPr="00C935A5" w:rsidRDefault="003B4C8D" w:rsidP="003B4C8D">
            <w:pPr>
              <w:spacing w:before="40" w:after="40"/>
              <w:rPr>
                <w:rFonts w:cs="Arial"/>
                <w:sz w:val="18"/>
                <w:szCs w:val="18"/>
              </w:rPr>
            </w:pPr>
            <w:r w:rsidRPr="00C935A5">
              <w:rPr>
                <w:rFonts w:cs="Arial"/>
                <w:sz w:val="18"/>
                <w:szCs w:val="18"/>
              </w:rPr>
              <w:t xml:space="preserve">Ballarat C </w:t>
            </w:r>
          </w:p>
        </w:tc>
        <w:tc>
          <w:tcPr>
            <w:tcW w:w="1134" w:type="dxa"/>
            <w:tcBorders>
              <w:top w:val="nil"/>
              <w:left w:val="single" w:sz="18" w:space="0" w:color="5F497A" w:themeColor="accent4" w:themeShade="BF"/>
              <w:bottom w:val="nil"/>
              <w:right w:val="nil"/>
            </w:tcBorders>
            <w:vAlign w:val="bottom"/>
          </w:tcPr>
          <w:p w14:paraId="0262A50F" w14:textId="73A735C3" w:rsidR="003B4C8D" w:rsidRPr="00C935A5" w:rsidRDefault="003B4C8D" w:rsidP="003B4C8D">
            <w:pPr>
              <w:spacing w:before="40" w:after="20"/>
              <w:jc w:val="right"/>
              <w:rPr>
                <w:rFonts w:cs="Arial"/>
                <w:sz w:val="18"/>
                <w:szCs w:val="18"/>
              </w:rPr>
            </w:pPr>
            <w:r w:rsidRPr="003B4C8D">
              <w:rPr>
                <w:rFonts w:cs="Arial"/>
                <w:sz w:val="18"/>
                <w:szCs w:val="18"/>
              </w:rPr>
              <w:t>60,240</w:t>
            </w:r>
          </w:p>
        </w:tc>
        <w:tc>
          <w:tcPr>
            <w:tcW w:w="1134" w:type="dxa"/>
            <w:tcBorders>
              <w:top w:val="nil"/>
              <w:left w:val="nil"/>
              <w:bottom w:val="nil"/>
              <w:right w:val="nil"/>
            </w:tcBorders>
            <w:vAlign w:val="bottom"/>
          </w:tcPr>
          <w:p w14:paraId="1D62F28A" w14:textId="70C66B94" w:rsidR="003B4C8D" w:rsidRPr="00C935A5" w:rsidRDefault="003B4C8D" w:rsidP="003B4C8D">
            <w:pPr>
              <w:spacing w:before="40" w:after="20"/>
              <w:jc w:val="right"/>
              <w:rPr>
                <w:rFonts w:cs="Arial"/>
                <w:sz w:val="18"/>
                <w:szCs w:val="18"/>
              </w:rPr>
            </w:pPr>
            <w:r w:rsidRPr="003B4C8D">
              <w:rPr>
                <w:rFonts w:cs="Arial"/>
                <w:sz w:val="18"/>
                <w:szCs w:val="18"/>
              </w:rPr>
              <w:t>2,940,624</w:t>
            </w:r>
          </w:p>
        </w:tc>
        <w:tc>
          <w:tcPr>
            <w:tcW w:w="1418" w:type="dxa"/>
            <w:tcBorders>
              <w:top w:val="nil"/>
              <w:left w:val="nil"/>
              <w:bottom w:val="nil"/>
              <w:right w:val="nil"/>
            </w:tcBorders>
            <w:shd w:val="clear" w:color="auto" w:fill="auto"/>
            <w:vAlign w:val="bottom"/>
          </w:tcPr>
          <w:p w14:paraId="77FF538D" w14:textId="071A02C8" w:rsidR="003B4C8D" w:rsidRPr="003B4C8D" w:rsidRDefault="003B4C8D" w:rsidP="003B4C8D">
            <w:pPr>
              <w:spacing w:before="40" w:after="20"/>
              <w:jc w:val="right"/>
              <w:rPr>
                <w:rFonts w:cs="Arial"/>
                <w:b/>
                <w:bCs/>
                <w:sz w:val="18"/>
                <w:szCs w:val="18"/>
              </w:rPr>
            </w:pPr>
            <w:r w:rsidRPr="003B4C8D">
              <w:rPr>
                <w:rFonts w:cs="Arial"/>
                <w:b/>
                <w:bCs/>
                <w:sz w:val="18"/>
                <w:szCs w:val="18"/>
              </w:rPr>
              <w:t>19,051,528</w:t>
            </w:r>
          </w:p>
        </w:tc>
        <w:tc>
          <w:tcPr>
            <w:tcW w:w="284" w:type="dxa"/>
            <w:tcBorders>
              <w:top w:val="nil"/>
              <w:left w:val="nil"/>
              <w:bottom w:val="nil"/>
              <w:right w:val="nil"/>
            </w:tcBorders>
            <w:vAlign w:val="bottom"/>
          </w:tcPr>
          <w:p w14:paraId="2AA7678D" w14:textId="0BE9696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F64881E" w14:textId="147E7256" w:rsidR="003B4C8D" w:rsidRPr="00FE3D8C" w:rsidRDefault="003B4C8D" w:rsidP="003B4C8D">
            <w:pPr>
              <w:spacing w:before="40" w:after="20"/>
              <w:jc w:val="right"/>
              <w:rPr>
                <w:rFonts w:cs="Arial"/>
                <w:sz w:val="18"/>
                <w:szCs w:val="18"/>
              </w:rPr>
            </w:pPr>
            <w:r w:rsidRPr="003B4C8D">
              <w:rPr>
                <w:rFonts w:cs="Arial"/>
                <w:sz w:val="18"/>
                <w:szCs w:val="18"/>
              </w:rPr>
              <w:t>3,506,795</w:t>
            </w:r>
          </w:p>
        </w:tc>
        <w:tc>
          <w:tcPr>
            <w:tcW w:w="1418" w:type="dxa"/>
            <w:tcBorders>
              <w:top w:val="nil"/>
              <w:left w:val="nil"/>
              <w:bottom w:val="nil"/>
              <w:right w:val="nil"/>
            </w:tcBorders>
            <w:vAlign w:val="bottom"/>
          </w:tcPr>
          <w:p w14:paraId="19353AA4" w14:textId="51F50AC2" w:rsidR="003B4C8D" w:rsidRPr="003B4C8D" w:rsidRDefault="003B4C8D" w:rsidP="003B4C8D">
            <w:pPr>
              <w:spacing w:before="40" w:after="20"/>
              <w:jc w:val="right"/>
              <w:rPr>
                <w:rFonts w:cs="Arial"/>
                <w:b/>
                <w:bCs/>
                <w:sz w:val="18"/>
                <w:szCs w:val="18"/>
              </w:rPr>
            </w:pPr>
            <w:r w:rsidRPr="003B4C8D">
              <w:rPr>
                <w:rFonts w:cs="Arial"/>
                <w:b/>
                <w:bCs/>
                <w:sz w:val="18"/>
                <w:szCs w:val="18"/>
              </w:rPr>
              <w:t>3,507,691</w:t>
            </w:r>
          </w:p>
        </w:tc>
      </w:tr>
      <w:tr w:rsidR="003B4C8D" w:rsidRPr="003B4C8D" w14:paraId="0FF937A7" w14:textId="70163ED6"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EDCA771" w14:textId="77777777" w:rsidR="003B4C8D" w:rsidRPr="00C935A5" w:rsidRDefault="003B4C8D" w:rsidP="003B4C8D">
            <w:pPr>
              <w:spacing w:before="40" w:after="40"/>
              <w:rPr>
                <w:rFonts w:cs="Arial"/>
                <w:sz w:val="18"/>
                <w:szCs w:val="18"/>
              </w:rPr>
            </w:pPr>
            <w:r w:rsidRPr="00C935A5">
              <w:rPr>
                <w:rFonts w:cs="Arial"/>
                <w:sz w:val="18"/>
                <w:szCs w:val="18"/>
              </w:rPr>
              <w:t>Banyule C</w:t>
            </w:r>
          </w:p>
        </w:tc>
        <w:tc>
          <w:tcPr>
            <w:tcW w:w="1134" w:type="dxa"/>
            <w:tcBorders>
              <w:top w:val="nil"/>
              <w:left w:val="single" w:sz="18" w:space="0" w:color="5F497A" w:themeColor="accent4" w:themeShade="BF"/>
              <w:bottom w:val="nil"/>
              <w:right w:val="nil"/>
            </w:tcBorders>
            <w:vAlign w:val="bottom"/>
          </w:tcPr>
          <w:p w14:paraId="5210924F" w14:textId="40AA9330" w:rsidR="003B4C8D" w:rsidRPr="00C935A5" w:rsidRDefault="003B4C8D" w:rsidP="003B4C8D">
            <w:pPr>
              <w:spacing w:before="40" w:after="20"/>
              <w:jc w:val="right"/>
              <w:rPr>
                <w:rFonts w:cs="Arial"/>
                <w:sz w:val="18"/>
                <w:szCs w:val="18"/>
              </w:rPr>
            </w:pPr>
            <w:r w:rsidRPr="003B4C8D">
              <w:rPr>
                <w:rFonts w:cs="Arial"/>
                <w:sz w:val="18"/>
                <w:szCs w:val="18"/>
              </w:rPr>
              <w:t>82,560</w:t>
            </w:r>
          </w:p>
        </w:tc>
        <w:tc>
          <w:tcPr>
            <w:tcW w:w="1134" w:type="dxa"/>
            <w:tcBorders>
              <w:top w:val="nil"/>
              <w:left w:val="nil"/>
              <w:bottom w:val="nil"/>
              <w:right w:val="nil"/>
            </w:tcBorders>
            <w:vAlign w:val="bottom"/>
          </w:tcPr>
          <w:p w14:paraId="60C9CEFE" w14:textId="6ADD62B0" w:rsidR="003B4C8D" w:rsidRPr="00C935A5" w:rsidRDefault="003B4C8D" w:rsidP="003B4C8D">
            <w:pPr>
              <w:spacing w:before="40" w:after="20"/>
              <w:jc w:val="right"/>
              <w:rPr>
                <w:rFonts w:cs="Arial"/>
                <w:sz w:val="18"/>
                <w:szCs w:val="18"/>
              </w:rPr>
            </w:pPr>
            <w:r w:rsidRPr="003B4C8D">
              <w:rPr>
                <w:rFonts w:cs="Arial"/>
                <w:sz w:val="18"/>
                <w:szCs w:val="18"/>
              </w:rPr>
              <w:t>202,608</w:t>
            </w:r>
          </w:p>
        </w:tc>
        <w:tc>
          <w:tcPr>
            <w:tcW w:w="1418" w:type="dxa"/>
            <w:tcBorders>
              <w:top w:val="nil"/>
              <w:left w:val="nil"/>
              <w:bottom w:val="nil"/>
              <w:right w:val="nil"/>
            </w:tcBorders>
            <w:shd w:val="clear" w:color="auto" w:fill="auto"/>
            <w:vAlign w:val="bottom"/>
          </w:tcPr>
          <w:p w14:paraId="3916CE80" w14:textId="4A1FFA5D" w:rsidR="003B4C8D" w:rsidRPr="003B4C8D" w:rsidRDefault="003B4C8D" w:rsidP="003B4C8D">
            <w:pPr>
              <w:spacing w:before="40" w:after="20"/>
              <w:jc w:val="right"/>
              <w:rPr>
                <w:rFonts w:cs="Arial"/>
                <w:b/>
                <w:bCs/>
                <w:sz w:val="18"/>
                <w:szCs w:val="18"/>
              </w:rPr>
            </w:pPr>
            <w:r w:rsidRPr="003B4C8D">
              <w:rPr>
                <w:rFonts w:cs="Arial"/>
                <w:b/>
                <w:bCs/>
                <w:sz w:val="18"/>
                <w:szCs w:val="18"/>
              </w:rPr>
              <w:t>6,801,287</w:t>
            </w:r>
          </w:p>
        </w:tc>
        <w:tc>
          <w:tcPr>
            <w:tcW w:w="284" w:type="dxa"/>
            <w:tcBorders>
              <w:top w:val="nil"/>
              <w:left w:val="nil"/>
              <w:bottom w:val="nil"/>
              <w:right w:val="nil"/>
            </w:tcBorders>
            <w:vAlign w:val="bottom"/>
          </w:tcPr>
          <w:p w14:paraId="6D2A5C3E" w14:textId="47D4A88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2BFF0BD6" w14:textId="4451848E" w:rsidR="003B4C8D" w:rsidRPr="00FE3D8C" w:rsidRDefault="003B4C8D" w:rsidP="003B4C8D">
            <w:pPr>
              <w:spacing w:before="40" w:after="20"/>
              <w:jc w:val="right"/>
              <w:rPr>
                <w:rFonts w:cs="Arial"/>
                <w:sz w:val="18"/>
                <w:szCs w:val="18"/>
              </w:rPr>
            </w:pPr>
            <w:r w:rsidRPr="003B4C8D">
              <w:rPr>
                <w:rFonts w:cs="Arial"/>
                <w:sz w:val="18"/>
                <w:szCs w:val="18"/>
              </w:rPr>
              <w:t>1,251,906</w:t>
            </w:r>
          </w:p>
        </w:tc>
        <w:tc>
          <w:tcPr>
            <w:tcW w:w="1418" w:type="dxa"/>
            <w:tcBorders>
              <w:top w:val="nil"/>
              <w:left w:val="nil"/>
              <w:bottom w:val="nil"/>
              <w:right w:val="nil"/>
            </w:tcBorders>
            <w:vAlign w:val="bottom"/>
          </w:tcPr>
          <w:p w14:paraId="3AFCD161" w14:textId="065702B2" w:rsidR="003B4C8D" w:rsidRPr="003B4C8D" w:rsidRDefault="003B4C8D" w:rsidP="003B4C8D">
            <w:pPr>
              <w:spacing w:before="40" w:after="20"/>
              <w:jc w:val="right"/>
              <w:rPr>
                <w:rFonts w:cs="Arial"/>
                <w:b/>
                <w:bCs/>
                <w:sz w:val="18"/>
                <w:szCs w:val="18"/>
              </w:rPr>
            </w:pPr>
            <w:r w:rsidRPr="003B4C8D">
              <w:rPr>
                <w:rFonts w:cs="Arial"/>
                <w:b/>
                <w:bCs/>
                <w:sz w:val="18"/>
                <w:szCs w:val="18"/>
              </w:rPr>
              <w:t>1,252,226</w:t>
            </w:r>
          </w:p>
        </w:tc>
      </w:tr>
      <w:tr w:rsidR="003B4C8D" w:rsidRPr="003B4C8D" w14:paraId="1A3367D9" w14:textId="561D0115"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66D8CB18" w14:textId="77777777" w:rsidR="003B4C8D" w:rsidRPr="00C935A5" w:rsidRDefault="003B4C8D" w:rsidP="003B4C8D">
            <w:pPr>
              <w:spacing w:before="40" w:after="40"/>
              <w:rPr>
                <w:rFonts w:cs="Arial"/>
                <w:sz w:val="18"/>
                <w:szCs w:val="18"/>
              </w:rPr>
            </w:pPr>
            <w:r w:rsidRPr="00C935A5">
              <w:rPr>
                <w:rFonts w:cs="Arial"/>
                <w:sz w:val="18"/>
                <w:szCs w:val="18"/>
              </w:rPr>
              <w:t>Bass Coast S</w:t>
            </w:r>
          </w:p>
        </w:tc>
        <w:tc>
          <w:tcPr>
            <w:tcW w:w="1134" w:type="dxa"/>
            <w:tcBorders>
              <w:top w:val="nil"/>
              <w:left w:val="single" w:sz="18" w:space="0" w:color="5F497A" w:themeColor="accent4" w:themeShade="BF"/>
              <w:bottom w:val="nil"/>
              <w:right w:val="nil"/>
            </w:tcBorders>
            <w:vAlign w:val="bottom"/>
          </w:tcPr>
          <w:p w14:paraId="25F45839" w14:textId="530F289A" w:rsidR="003B4C8D" w:rsidRPr="00C935A5" w:rsidRDefault="003B4C8D" w:rsidP="003B4C8D">
            <w:pPr>
              <w:spacing w:before="40" w:after="20"/>
              <w:jc w:val="right"/>
              <w:rPr>
                <w:rFonts w:cs="Arial"/>
                <w:sz w:val="18"/>
                <w:szCs w:val="18"/>
              </w:rPr>
            </w:pPr>
            <w:r w:rsidRPr="003B4C8D">
              <w:rPr>
                <w:rFonts w:cs="Arial"/>
                <w:sz w:val="18"/>
                <w:szCs w:val="18"/>
              </w:rPr>
              <w:t>226,126</w:t>
            </w:r>
          </w:p>
        </w:tc>
        <w:tc>
          <w:tcPr>
            <w:tcW w:w="1134" w:type="dxa"/>
            <w:tcBorders>
              <w:top w:val="nil"/>
              <w:left w:val="nil"/>
              <w:bottom w:val="nil"/>
              <w:right w:val="nil"/>
            </w:tcBorders>
            <w:vAlign w:val="bottom"/>
          </w:tcPr>
          <w:p w14:paraId="29E949E4" w14:textId="07956FCB" w:rsidR="003B4C8D" w:rsidRPr="00C935A5" w:rsidRDefault="003B4C8D" w:rsidP="003B4C8D">
            <w:pPr>
              <w:spacing w:before="40" w:after="20"/>
              <w:jc w:val="right"/>
              <w:rPr>
                <w:rFonts w:cs="Arial"/>
                <w:sz w:val="18"/>
                <w:szCs w:val="18"/>
              </w:rPr>
            </w:pPr>
            <w:r w:rsidRPr="003B4C8D">
              <w:rPr>
                <w:rFonts w:cs="Arial"/>
                <w:sz w:val="18"/>
                <w:szCs w:val="18"/>
              </w:rPr>
              <w:t>353,624</w:t>
            </w:r>
          </w:p>
        </w:tc>
        <w:tc>
          <w:tcPr>
            <w:tcW w:w="1418" w:type="dxa"/>
            <w:tcBorders>
              <w:top w:val="nil"/>
              <w:left w:val="nil"/>
              <w:bottom w:val="nil"/>
              <w:right w:val="nil"/>
            </w:tcBorders>
            <w:shd w:val="clear" w:color="auto" w:fill="auto"/>
            <w:vAlign w:val="bottom"/>
          </w:tcPr>
          <w:p w14:paraId="75C478BB" w14:textId="0AEE7C0A" w:rsidR="003B4C8D" w:rsidRPr="003B4C8D" w:rsidRDefault="003B4C8D" w:rsidP="003B4C8D">
            <w:pPr>
              <w:spacing w:before="40" w:after="20"/>
              <w:jc w:val="right"/>
              <w:rPr>
                <w:rFonts w:cs="Arial"/>
                <w:b/>
                <w:bCs/>
                <w:sz w:val="18"/>
                <w:szCs w:val="18"/>
              </w:rPr>
            </w:pPr>
            <w:r w:rsidRPr="003B4C8D">
              <w:rPr>
                <w:rFonts w:cs="Arial"/>
                <w:b/>
                <w:bCs/>
                <w:sz w:val="18"/>
                <w:szCs w:val="18"/>
              </w:rPr>
              <w:t>10,726,941</w:t>
            </w:r>
          </w:p>
        </w:tc>
        <w:tc>
          <w:tcPr>
            <w:tcW w:w="284" w:type="dxa"/>
            <w:tcBorders>
              <w:top w:val="nil"/>
              <w:left w:val="nil"/>
              <w:bottom w:val="nil"/>
              <w:right w:val="nil"/>
            </w:tcBorders>
            <w:vAlign w:val="bottom"/>
          </w:tcPr>
          <w:p w14:paraId="60D6560A" w14:textId="7A19556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2F567794" w14:textId="38EF804E" w:rsidR="003B4C8D" w:rsidRPr="00FE3D8C" w:rsidRDefault="003B4C8D" w:rsidP="003B4C8D">
            <w:pPr>
              <w:spacing w:before="40" w:after="20"/>
              <w:jc w:val="right"/>
              <w:rPr>
                <w:rFonts w:cs="Arial"/>
                <w:sz w:val="18"/>
                <w:szCs w:val="18"/>
              </w:rPr>
            </w:pPr>
            <w:r w:rsidRPr="003B4C8D">
              <w:rPr>
                <w:rFonts w:cs="Arial"/>
                <w:sz w:val="18"/>
                <w:szCs w:val="18"/>
              </w:rPr>
              <w:t>1,974,497</w:t>
            </w:r>
          </w:p>
        </w:tc>
        <w:tc>
          <w:tcPr>
            <w:tcW w:w="1418" w:type="dxa"/>
            <w:tcBorders>
              <w:top w:val="nil"/>
              <w:left w:val="nil"/>
              <w:bottom w:val="nil"/>
              <w:right w:val="nil"/>
            </w:tcBorders>
            <w:vAlign w:val="bottom"/>
          </w:tcPr>
          <w:p w14:paraId="0D589406" w14:textId="571A0946" w:rsidR="003B4C8D" w:rsidRPr="003B4C8D" w:rsidRDefault="003B4C8D" w:rsidP="003B4C8D">
            <w:pPr>
              <w:spacing w:before="40" w:after="20"/>
              <w:jc w:val="right"/>
              <w:rPr>
                <w:rFonts w:cs="Arial"/>
                <w:b/>
                <w:bCs/>
                <w:sz w:val="18"/>
                <w:szCs w:val="18"/>
              </w:rPr>
            </w:pPr>
            <w:r w:rsidRPr="003B4C8D">
              <w:rPr>
                <w:rFonts w:cs="Arial"/>
                <w:b/>
                <w:bCs/>
                <w:sz w:val="18"/>
                <w:szCs w:val="18"/>
              </w:rPr>
              <w:t>1,975,002</w:t>
            </w:r>
          </w:p>
        </w:tc>
      </w:tr>
      <w:tr w:rsidR="003B4C8D" w:rsidRPr="003B4C8D" w14:paraId="623DC2CE" w14:textId="16DAC74B"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4123B61D" w14:textId="77777777" w:rsidR="003B4C8D" w:rsidRPr="00C935A5" w:rsidRDefault="003B4C8D" w:rsidP="003B4C8D">
            <w:pPr>
              <w:spacing w:before="40" w:after="40"/>
              <w:rPr>
                <w:rFonts w:cs="Arial"/>
                <w:sz w:val="18"/>
                <w:szCs w:val="18"/>
              </w:rPr>
            </w:pPr>
            <w:r w:rsidRPr="00C935A5">
              <w:rPr>
                <w:rFonts w:cs="Arial"/>
                <w:sz w:val="18"/>
                <w:szCs w:val="18"/>
              </w:rPr>
              <w:t xml:space="preserve">Baw </w:t>
            </w:r>
            <w:proofErr w:type="spellStart"/>
            <w:r w:rsidRPr="00C935A5">
              <w:rPr>
                <w:rFonts w:cs="Arial"/>
                <w:sz w:val="18"/>
                <w:szCs w:val="18"/>
              </w:rPr>
              <w:t>Baw</w:t>
            </w:r>
            <w:proofErr w:type="spellEnd"/>
            <w:r w:rsidRPr="00C935A5">
              <w:rPr>
                <w:rFonts w:cs="Arial"/>
                <w:sz w:val="18"/>
                <w:szCs w:val="18"/>
              </w:rPr>
              <w:t xml:space="preserve"> S</w:t>
            </w:r>
          </w:p>
        </w:tc>
        <w:tc>
          <w:tcPr>
            <w:tcW w:w="1134" w:type="dxa"/>
            <w:tcBorders>
              <w:top w:val="nil"/>
              <w:left w:val="single" w:sz="18" w:space="0" w:color="5F497A" w:themeColor="accent4" w:themeShade="BF"/>
              <w:bottom w:val="nil"/>
              <w:right w:val="nil"/>
            </w:tcBorders>
            <w:vAlign w:val="bottom"/>
          </w:tcPr>
          <w:p w14:paraId="120E5EEA" w14:textId="1CE2B393" w:rsidR="003B4C8D" w:rsidRPr="00C935A5" w:rsidRDefault="003B4C8D" w:rsidP="003B4C8D">
            <w:pPr>
              <w:spacing w:before="40" w:after="20"/>
              <w:jc w:val="right"/>
              <w:rPr>
                <w:rFonts w:cs="Arial"/>
                <w:sz w:val="18"/>
                <w:szCs w:val="18"/>
              </w:rPr>
            </w:pPr>
            <w:r w:rsidRPr="003B4C8D">
              <w:rPr>
                <w:rFonts w:cs="Arial"/>
                <w:sz w:val="18"/>
                <w:szCs w:val="18"/>
              </w:rPr>
              <w:t>73,918</w:t>
            </w:r>
          </w:p>
        </w:tc>
        <w:tc>
          <w:tcPr>
            <w:tcW w:w="1134" w:type="dxa"/>
            <w:tcBorders>
              <w:top w:val="nil"/>
              <w:left w:val="nil"/>
              <w:bottom w:val="nil"/>
              <w:right w:val="nil"/>
            </w:tcBorders>
            <w:vAlign w:val="bottom"/>
          </w:tcPr>
          <w:p w14:paraId="4C5BEB75" w14:textId="400FCC85" w:rsidR="003B4C8D" w:rsidRPr="00C935A5" w:rsidRDefault="003B4C8D" w:rsidP="003B4C8D">
            <w:pPr>
              <w:spacing w:before="40" w:after="20"/>
              <w:jc w:val="right"/>
              <w:rPr>
                <w:rFonts w:cs="Arial"/>
                <w:sz w:val="18"/>
                <w:szCs w:val="18"/>
              </w:rPr>
            </w:pPr>
            <w:r w:rsidRPr="003B4C8D">
              <w:rPr>
                <w:rFonts w:cs="Arial"/>
                <w:sz w:val="18"/>
                <w:szCs w:val="18"/>
              </w:rPr>
              <w:t>794,434</w:t>
            </w:r>
          </w:p>
        </w:tc>
        <w:tc>
          <w:tcPr>
            <w:tcW w:w="1418" w:type="dxa"/>
            <w:tcBorders>
              <w:top w:val="nil"/>
              <w:left w:val="nil"/>
              <w:bottom w:val="nil"/>
              <w:right w:val="nil"/>
            </w:tcBorders>
            <w:shd w:val="clear" w:color="auto" w:fill="auto"/>
            <w:vAlign w:val="bottom"/>
          </w:tcPr>
          <w:p w14:paraId="7D64C709" w14:textId="3925D40C" w:rsidR="003B4C8D" w:rsidRPr="003B4C8D" w:rsidRDefault="003B4C8D" w:rsidP="003B4C8D">
            <w:pPr>
              <w:spacing w:before="40" w:after="20"/>
              <w:jc w:val="right"/>
              <w:rPr>
                <w:rFonts w:cs="Arial"/>
                <w:b/>
                <w:bCs/>
                <w:sz w:val="18"/>
                <w:szCs w:val="18"/>
              </w:rPr>
            </w:pPr>
            <w:r w:rsidRPr="003B4C8D">
              <w:rPr>
                <w:rFonts w:cs="Arial"/>
                <w:b/>
                <w:bCs/>
                <w:sz w:val="18"/>
                <w:szCs w:val="18"/>
              </w:rPr>
              <w:t>21,274,062</w:t>
            </w:r>
          </w:p>
        </w:tc>
        <w:tc>
          <w:tcPr>
            <w:tcW w:w="284" w:type="dxa"/>
            <w:tcBorders>
              <w:top w:val="nil"/>
              <w:left w:val="nil"/>
              <w:bottom w:val="nil"/>
              <w:right w:val="nil"/>
            </w:tcBorders>
            <w:vAlign w:val="bottom"/>
          </w:tcPr>
          <w:p w14:paraId="04AB3C95" w14:textId="7B44A001"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42FFFC5" w14:textId="12BB49CA" w:rsidR="003B4C8D" w:rsidRPr="00FE3D8C" w:rsidRDefault="003B4C8D" w:rsidP="003B4C8D">
            <w:pPr>
              <w:spacing w:before="40" w:after="20"/>
              <w:jc w:val="right"/>
              <w:rPr>
                <w:rFonts w:cs="Arial"/>
                <w:sz w:val="18"/>
                <w:szCs w:val="18"/>
              </w:rPr>
            </w:pPr>
            <w:r w:rsidRPr="003B4C8D">
              <w:rPr>
                <w:rFonts w:cs="Arial"/>
                <w:sz w:val="18"/>
                <w:szCs w:val="18"/>
              </w:rPr>
              <w:t>3,915,894</w:t>
            </w:r>
          </w:p>
        </w:tc>
        <w:tc>
          <w:tcPr>
            <w:tcW w:w="1418" w:type="dxa"/>
            <w:tcBorders>
              <w:top w:val="nil"/>
              <w:left w:val="nil"/>
              <w:bottom w:val="nil"/>
              <w:right w:val="nil"/>
            </w:tcBorders>
            <w:vAlign w:val="bottom"/>
          </w:tcPr>
          <w:p w14:paraId="1E3494D0" w14:textId="360A94F0" w:rsidR="003B4C8D" w:rsidRPr="003B4C8D" w:rsidRDefault="003B4C8D" w:rsidP="003B4C8D">
            <w:pPr>
              <w:spacing w:before="40" w:after="20"/>
              <w:jc w:val="right"/>
              <w:rPr>
                <w:rFonts w:cs="Arial"/>
                <w:b/>
                <w:bCs/>
                <w:sz w:val="18"/>
                <w:szCs w:val="18"/>
              </w:rPr>
            </w:pPr>
            <w:r w:rsidRPr="003B4C8D">
              <w:rPr>
                <w:rFonts w:cs="Arial"/>
                <w:b/>
                <w:bCs/>
                <w:sz w:val="18"/>
                <w:szCs w:val="18"/>
              </w:rPr>
              <w:t>3,916,895</w:t>
            </w:r>
          </w:p>
        </w:tc>
      </w:tr>
      <w:tr w:rsidR="003B4C8D" w:rsidRPr="003B4C8D" w14:paraId="50730FCE" w14:textId="707F5620"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76675178" w14:textId="77777777" w:rsidR="003B4C8D" w:rsidRPr="00C935A5" w:rsidRDefault="003B4C8D" w:rsidP="003B4C8D">
            <w:pPr>
              <w:spacing w:before="40" w:after="40"/>
              <w:rPr>
                <w:rFonts w:cs="Arial"/>
                <w:sz w:val="18"/>
                <w:szCs w:val="18"/>
              </w:rPr>
            </w:pPr>
            <w:r w:rsidRPr="00C935A5">
              <w:rPr>
                <w:rFonts w:cs="Arial"/>
                <w:sz w:val="18"/>
                <w:szCs w:val="18"/>
              </w:rPr>
              <w:t>Bayside C</w:t>
            </w:r>
          </w:p>
        </w:tc>
        <w:tc>
          <w:tcPr>
            <w:tcW w:w="1134" w:type="dxa"/>
            <w:tcBorders>
              <w:top w:val="nil"/>
              <w:left w:val="single" w:sz="18" w:space="0" w:color="5F497A" w:themeColor="accent4" w:themeShade="BF"/>
              <w:bottom w:val="nil"/>
              <w:right w:val="nil"/>
            </w:tcBorders>
            <w:vAlign w:val="bottom"/>
          </w:tcPr>
          <w:p w14:paraId="74AD535D" w14:textId="4F008AC3"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386410D8" w14:textId="62D830EE" w:rsidR="003B4C8D" w:rsidRPr="00C935A5" w:rsidRDefault="003B4C8D" w:rsidP="003B4C8D">
            <w:pPr>
              <w:spacing w:before="40" w:after="20"/>
              <w:jc w:val="right"/>
              <w:rPr>
                <w:rFonts w:cs="Arial"/>
                <w:sz w:val="18"/>
                <w:szCs w:val="18"/>
              </w:rPr>
            </w:pPr>
            <w:r w:rsidRPr="003B4C8D">
              <w:rPr>
                <w:rFonts w:cs="Arial"/>
                <w:sz w:val="18"/>
                <w:szCs w:val="18"/>
              </w:rPr>
              <w:t>155,952</w:t>
            </w:r>
          </w:p>
        </w:tc>
        <w:tc>
          <w:tcPr>
            <w:tcW w:w="1418" w:type="dxa"/>
            <w:tcBorders>
              <w:top w:val="nil"/>
              <w:left w:val="nil"/>
              <w:bottom w:val="nil"/>
              <w:right w:val="nil"/>
            </w:tcBorders>
            <w:shd w:val="clear" w:color="auto" w:fill="auto"/>
            <w:vAlign w:val="bottom"/>
          </w:tcPr>
          <w:p w14:paraId="71E70442" w14:textId="1ADA0F5A" w:rsidR="003B4C8D" w:rsidRPr="003B4C8D" w:rsidRDefault="003B4C8D" w:rsidP="003B4C8D">
            <w:pPr>
              <w:spacing w:before="40" w:after="20"/>
              <w:jc w:val="right"/>
              <w:rPr>
                <w:rFonts w:cs="Arial"/>
                <w:b/>
                <w:bCs/>
                <w:sz w:val="18"/>
                <w:szCs w:val="18"/>
              </w:rPr>
            </w:pPr>
            <w:r w:rsidRPr="003B4C8D">
              <w:rPr>
                <w:rFonts w:cs="Arial"/>
                <w:b/>
                <w:bCs/>
                <w:sz w:val="18"/>
                <w:szCs w:val="18"/>
              </w:rPr>
              <w:t>3,740,913</w:t>
            </w:r>
          </w:p>
        </w:tc>
        <w:tc>
          <w:tcPr>
            <w:tcW w:w="284" w:type="dxa"/>
            <w:tcBorders>
              <w:top w:val="nil"/>
              <w:left w:val="nil"/>
              <w:bottom w:val="nil"/>
              <w:right w:val="nil"/>
            </w:tcBorders>
            <w:vAlign w:val="bottom"/>
          </w:tcPr>
          <w:p w14:paraId="0609F770" w14:textId="3A8BB0F5"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255AA70" w14:textId="1C1088DD" w:rsidR="003B4C8D" w:rsidRPr="00FE3D8C" w:rsidRDefault="003B4C8D" w:rsidP="003B4C8D">
            <w:pPr>
              <w:spacing w:before="40" w:after="20"/>
              <w:jc w:val="right"/>
              <w:rPr>
                <w:rFonts w:cs="Arial"/>
                <w:sz w:val="18"/>
                <w:szCs w:val="18"/>
              </w:rPr>
            </w:pPr>
            <w:r w:rsidRPr="003B4C8D">
              <w:rPr>
                <w:rFonts w:cs="Arial"/>
                <w:sz w:val="18"/>
                <w:szCs w:val="18"/>
              </w:rPr>
              <w:t>688,586</w:t>
            </w:r>
          </w:p>
        </w:tc>
        <w:tc>
          <w:tcPr>
            <w:tcW w:w="1418" w:type="dxa"/>
            <w:tcBorders>
              <w:top w:val="nil"/>
              <w:left w:val="nil"/>
              <w:bottom w:val="nil"/>
              <w:right w:val="nil"/>
            </w:tcBorders>
            <w:vAlign w:val="bottom"/>
          </w:tcPr>
          <w:p w14:paraId="469B575B" w14:textId="415F424E" w:rsidR="003B4C8D" w:rsidRPr="003B4C8D" w:rsidRDefault="003B4C8D" w:rsidP="003B4C8D">
            <w:pPr>
              <w:spacing w:before="40" w:after="20"/>
              <w:jc w:val="right"/>
              <w:rPr>
                <w:rFonts w:cs="Arial"/>
                <w:b/>
                <w:bCs/>
                <w:sz w:val="18"/>
                <w:szCs w:val="18"/>
              </w:rPr>
            </w:pPr>
            <w:r w:rsidRPr="003B4C8D">
              <w:rPr>
                <w:rFonts w:cs="Arial"/>
                <w:b/>
                <w:bCs/>
                <w:sz w:val="18"/>
                <w:szCs w:val="18"/>
              </w:rPr>
              <w:t>688,762</w:t>
            </w:r>
          </w:p>
        </w:tc>
      </w:tr>
      <w:tr w:rsidR="003B4C8D" w:rsidRPr="003B4C8D" w14:paraId="50382D06" w14:textId="1483043F"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69323231" w14:textId="77777777" w:rsidR="003B4C8D" w:rsidRPr="00C935A5" w:rsidRDefault="003B4C8D" w:rsidP="003B4C8D">
            <w:pPr>
              <w:spacing w:before="40" w:after="40"/>
              <w:rPr>
                <w:rFonts w:cs="Arial"/>
                <w:sz w:val="18"/>
                <w:szCs w:val="18"/>
              </w:rPr>
            </w:pPr>
            <w:r w:rsidRPr="00C935A5">
              <w:rPr>
                <w:rFonts w:cs="Arial"/>
                <w:sz w:val="18"/>
                <w:szCs w:val="18"/>
              </w:rPr>
              <w:t>Benalla RC</w:t>
            </w:r>
          </w:p>
        </w:tc>
        <w:tc>
          <w:tcPr>
            <w:tcW w:w="1134" w:type="dxa"/>
            <w:tcBorders>
              <w:top w:val="nil"/>
              <w:left w:val="single" w:sz="18" w:space="0" w:color="5F497A" w:themeColor="accent4" w:themeShade="BF"/>
              <w:bottom w:val="nil"/>
              <w:right w:val="nil"/>
            </w:tcBorders>
            <w:vAlign w:val="bottom"/>
          </w:tcPr>
          <w:p w14:paraId="45BC7245" w14:textId="7E7F70C4" w:rsidR="003B4C8D" w:rsidRPr="00C935A5" w:rsidRDefault="003B4C8D" w:rsidP="003B4C8D">
            <w:pPr>
              <w:spacing w:before="40" w:after="20"/>
              <w:jc w:val="right"/>
              <w:rPr>
                <w:rFonts w:cs="Arial"/>
                <w:sz w:val="18"/>
                <w:szCs w:val="18"/>
              </w:rPr>
            </w:pPr>
            <w:r w:rsidRPr="003B4C8D">
              <w:rPr>
                <w:rFonts w:cs="Arial"/>
                <w:sz w:val="18"/>
                <w:szCs w:val="18"/>
              </w:rPr>
              <w:t>52,320</w:t>
            </w:r>
          </w:p>
        </w:tc>
        <w:tc>
          <w:tcPr>
            <w:tcW w:w="1134" w:type="dxa"/>
            <w:tcBorders>
              <w:top w:val="nil"/>
              <w:left w:val="nil"/>
              <w:bottom w:val="nil"/>
              <w:right w:val="nil"/>
            </w:tcBorders>
            <w:vAlign w:val="bottom"/>
          </w:tcPr>
          <w:p w14:paraId="69788D31" w14:textId="7A160583" w:rsidR="003B4C8D" w:rsidRPr="00C935A5" w:rsidRDefault="003B4C8D" w:rsidP="003B4C8D">
            <w:pPr>
              <w:spacing w:before="40" w:after="20"/>
              <w:jc w:val="right"/>
              <w:rPr>
                <w:rFonts w:cs="Arial"/>
                <w:sz w:val="18"/>
                <w:szCs w:val="18"/>
              </w:rPr>
            </w:pPr>
            <w:r w:rsidRPr="003B4C8D">
              <w:rPr>
                <w:rFonts w:cs="Arial"/>
                <w:sz w:val="18"/>
                <w:szCs w:val="18"/>
              </w:rPr>
              <w:t>1,159,344</w:t>
            </w:r>
          </w:p>
        </w:tc>
        <w:tc>
          <w:tcPr>
            <w:tcW w:w="1418" w:type="dxa"/>
            <w:tcBorders>
              <w:top w:val="nil"/>
              <w:left w:val="nil"/>
              <w:bottom w:val="nil"/>
              <w:right w:val="nil"/>
            </w:tcBorders>
            <w:shd w:val="clear" w:color="auto" w:fill="auto"/>
            <w:vAlign w:val="bottom"/>
          </w:tcPr>
          <w:p w14:paraId="50CD7F9E" w14:textId="39DE6B9A" w:rsidR="003B4C8D" w:rsidRPr="003B4C8D" w:rsidRDefault="003B4C8D" w:rsidP="003B4C8D">
            <w:pPr>
              <w:spacing w:before="40" w:after="20"/>
              <w:jc w:val="right"/>
              <w:rPr>
                <w:rFonts w:cs="Arial"/>
                <w:b/>
                <w:bCs/>
                <w:sz w:val="18"/>
                <w:szCs w:val="18"/>
              </w:rPr>
            </w:pPr>
            <w:r w:rsidRPr="003B4C8D">
              <w:rPr>
                <w:rFonts w:cs="Arial"/>
                <w:b/>
                <w:bCs/>
                <w:sz w:val="18"/>
                <w:szCs w:val="18"/>
              </w:rPr>
              <w:t>10,789,479</w:t>
            </w:r>
          </w:p>
        </w:tc>
        <w:tc>
          <w:tcPr>
            <w:tcW w:w="284" w:type="dxa"/>
            <w:tcBorders>
              <w:top w:val="nil"/>
              <w:left w:val="nil"/>
              <w:bottom w:val="nil"/>
              <w:right w:val="nil"/>
            </w:tcBorders>
            <w:vAlign w:val="bottom"/>
          </w:tcPr>
          <w:p w14:paraId="37FD30D1" w14:textId="24D2B3E9"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15147C5" w14:textId="424CB7A1" w:rsidR="003B4C8D" w:rsidRPr="00FE3D8C" w:rsidRDefault="003B4C8D" w:rsidP="003B4C8D">
            <w:pPr>
              <w:spacing w:before="40" w:after="20"/>
              <w:jc w:val="right"/>
              <w:rPr>
                <w:rFonts w:cs="Arial"/>
                <w:sz w:val="18"/>
                <w:szCs w:val="18"/>
              </w:rPr>
            </w:pPr>
            <w:r w:rsidRPr="003B4C8D">
              <w:rPr>
                <w:rFonts w:cs="Arial"/>
                <w:sz w:val="18"/>
                <w:szCs w:val="18"/>
              </w:rPr>
              <w:t>1,986,008</w:t>
            </w:r>
          </w:p>
        </w:tc>
        <w:tc>
          <w:tcPr>
            <w:tcW w:w="1418" w:type="dxa"/>
            <w:tcBorders>
              <w:top w:val="nil"/>
              <w:left w:val="nil"/>
              <w:bottom w:val="nil"/>
              <w:right w:val="nil"/>
            </w:tcBorders>
            <w:vAlign w:val="bottom"/>
          </w:tcPr>
          <w:p w14:paraId="76A5C309" w14:textId="142D67FE" w:rsidR="003B4C8D" w:rsidRPr="003B4C8D" w:rsidRDefault="003B4C8D" w:rsidP="003B4C8D">
            <w:pPr>
              <w:spacing w:before="40" w:after="20"/>
              <w:jc w:val="right"/>
              <w:rPr>
                <w:rFonts w:cs="Arial"/>
                <w:b/>
                <w:bCs/>
                <w:sz w:val="18"/>
                <w:szCs w:val="18"/>
              </w:rPr>
            </w:pPr>
            <w:r w:rsidRPr="003B4C8D">
              <w:rPr>
                <w:rFonts w:cs="Arial"/>
                <w:b/>
                <w:bCs/>
                <w:sz w:val="18"/>
                <w:szCs w:val="18"/>
              </w:rPr>
              <w:t>1,986,516</w:t>
            </w:r>
          </w:p>
        </w:tc>
      </w:tr>
      <w:tr w:rsidR="003B4C8D" w:rsidRPr="003B4C8D" w14:paraId="6E3ACFDC" w14:textId="0E3B8358"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162429A8" w14:textId="77777777" w:rsidR="003B4C8D" w:rsidRPr="00C935A5" w:rsidRDefault="003B4C8D" w:rsidP="003B4C8D">
            <w:pPr>
              <w:spacing w:before="40" w:after="40"/>
              <w:rPr>
                <w:rFonts w:cs="Arial"/>
                <w:sz w:val="18"/>
                <w:szCs w:val="18"/>
              </w:rPr>
            </w:pPr>
            <w:r w:rsidRPr="00C935A5">
              <w:rPr>
                <w:rFonts w:cs="Arial"/>
                <w:sz w:val="18"/>
                <w:szCs w:val="18"/>
              </w:rPr>
              <w:t>Boroondara C</w:t>
            </w:r>
          </w:p>
        </w:tc>
        <w:tc>
          <w:tcPr>
            <w:tcW w:w="1134" w:type="dxa"/>
            <w:tcBorders>
              <w:top w:val="nil"/>
              <w:left w:val="single" w:sz="18" w:space="0" w:color="5F497A" w:themeColor="accent4" w:themeShade="BF"/>
              <w:bottom w:val="nil"/>
              <w:right w:val="nil"/>
            </w:tcBorders>
            <w:vAlign w:val="bottom"/>
          </w:tcPr>
          <w:p w14:paraId="045EC9C8" w14:textId="2CFB4035"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436FB687" w14:textId="3DDB0F4A" w:rsidR="003B4C8D" w:rsidRPr="00C935A5" w:rsidRDefault="003B4C8D" w:rsidP="003B4C8D">
            <w:pPr>
              <w:spacing w:before="40" w:after="20"/>
              <w:jc w:val="right"/>
              <w:rPr>
                <w:rFonts w:cs="Arial"/>
                <w:sz w:val="18"/>
                <w:szCs w:val="18"/>
              </w:rPr>
            </w:pPr>
            <w:r w:rsidRPr="003B4C8D">
              <w:rPr>
                <w:rFonts w:cs="Arial"/>
                <w:sz w:val="18"/>
                <w:szCs w:val="18"/>
              </w:rPr>
              <w:t>305,078</w:t>
            </w:r>
          </w:p>
        </w:tc>
        <w:tc>
          <w:tcPr>
            <w:tcW w:w="1418" w:type="dxa"/>
            <w:tcBorders>
              <w:top w:val="nil"/>
              <w:left w:val="nil"/>
              <w:bottom w:val="nil"/>
              <w:right w:val="nil"/>
            </w:tcBorders>
            <w:shd w:val="clear" w:color="auto" w:fill="auto"/>
            <w:vAlign w:val="bottom"/>
          </w:tcPr>
          <w:p w14:paraId="2FBA2DB7" w14:textId="17E66227" w:rsidR="003B4C8D" w:rsidRPr="003B4C8D" w:rsidRDefault="003B4C8D" w:rsidP="003B4C8D">
            <w:pPr>
              <w:spacing w:before="40" w:after="20"/>
              <w:jc w:val="right"/>
              <w:rPr>
                <w:rFonts w:cs="Arial"/>
                <w:b/>
                <w:bCs/>
                <w:sz w:val="18"/>
                <w:szCs w:val="18"/>
              </w:rPr>
            </w:pPr>
            <w:r w:rsidRPr="003B4C8D">
              <w:rPr>
                <w:rFonts w:cs="Arial"/>
                <w:b/>
                <w:bCs/>
                <w:sz w:val="18"/>
                <w:szCs w:val="18"/>
              </w:rPr>
              <w:t>6,661,069</w:t>
            </w:r>
          </w:p>
        </w:tc>
        <w:tc>
          <w:tcPr>
            <w:tcW w:w="284" w:type="dxa"/>
            <w:tcBorders>
              <w:top w:val="nil"/>
              <w:left w:val="nil"/>
              <w:bottom w:val="nil"/>
              <w:right w:val="nil"/>
            </w:tcBorders>
            <w:vAlign w:val="bottom"/>
          </w:tcPr>
          <w:p w14:paraId="3B485A93" w14:textId="7C50249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94F0D14" w14:textId="2998BE6D" w:rsidR="003B4C8D" w:rsidRPr="00FE3D8C" w:rsidRDefault="003B4C8D" w:rsidP="003B4C8D">
            <w:pPr>
              <w:spacing w:before="40" w:after="20"/>
              <w:jc w:val="right"/>
              <w:rPr>
                <w:rFonts w:cs="Arial"/>
                <w:sz w:val="18"/>
                <w:szCs w:val="18"/>
              </w:rPr>
            </w:pPr>
            <w:r w:rsidRPr="003B4C8D">
              <w:rPr>
                <w:rFonts w:cs="Arial"/>
                <w:sz w:val="18"/>
                <w:szCs w:val="18"/>
              </w:rPr>
              <w:t>1,226,096</w:t>
            </w:r>
          </w:p>
        </w:tc>
        <w:tc>
          <w:tcPr>
            <w:tcW w:w="1418" w:type="dxa"/>
            <w:tcBorders>
              <w:top w:val="nil"/>
              <w:left w:val="nil"/>
              <w:bottom w:val="nil"/>
              <w:right w:val="nil"/>
            </w:tcBorders>
            <w:vAlign w:val="bottom"/>
          </w:tcPr>
          <w:p w14:paraId="147882B3" w14:textId="63CE21F4" w:rsidR="003B4C8D" w:rsidRPr="003B4C8D" w:rsidRDefault="003B4C8D" w:rsidP="003B4C8D">
            <w:pPr>
              <w:spacing w:before="40" w:after="20"/>
              <w:jc w:val="right"/>
              <w:rPr>
                <w:rFonts w:cs="Arial"/>
                <w:b/>
                <w:bCs/>
                <w:sz w:val="18"/>
                <w:szCs w:val="18"/>
              </w:rPr>
            </w:pPr>
            <w:r w:rsidRPr="003B4C8D">
              <w:rPr>
                <w:rFonts w:cs="Arial"/>
                <w:b/>
                <w:bCs/>
                <w:sz w:val="18"/>
                <w:szCs w:val="18"/>
              </w:rPr>
              <w:t>1,226,409</w:t>
            </w:r>
          </w:p>
        </w:tc>
      </w:tr>
      <w:tr w:rsidR="003B4C8D" w:rsidRPr="003B4C8D" w14:paraId="113C5BE1" w14:textId="28377B98"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61452C06" w14:textId="77777777" w:rsidR="003B4C8D" w:rsidRPr="00C935A5" w:rsidRDefault="003B4C8D" w:rsidP="003B4C8D">
            <w:pPr>
              <w:spacing w:before="40" w:after="40"/>
              <w:rPr>
                <w:rFonts w:cs="Arial"/>
                <w:sz w:val="18"/>
                <w:szCs w:val="18"/>
              </w:rPr>
            </w:pPr>
            <w:r w:rsidRPr="00C935A5">
              <w:rPr>
                <w:rFonts w:cs="Arial"/>
                <w:sz w:val="18"/>
                <w:szCs w:val="18"/>
              </w:rPr>
              <w:t>Brimbank C</w:t>
            </w:r>
          </w:p>
        </w:tc>
        <w:tc>
          <w:tcPr>
            <w:tcW w:w="1134" w:type="dxa"/>
            <w:tcBorders>
              <w:top w:val="nil"/>
              <w:left w:val="single" w:sz="18" w:space="0" w:color="5F497A" w:themeColor="accent4" w:themeShade="BF"/>
              <w:bottom w:val="nil"/>
              <w:right w:val="nil"/>
            </w:tcBorders>
            <w:vAlign w:val="bottom"/>
          </w:tcPr>
          <w:p w14:paraId="35B6BAD2" w14:textId="75F97CFB"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3E29DF8F" w14:textId="7F3CA63C" w:rsidR="003B4C8D" w:rsidRPr="00C935A5" w:rsidRDefault="003B4C8D" w:rsidP="003B4C8D">
            <w:pPr>
              <w:spacing w:before="40" w:after="20"/>
              <w:jc w:val="right"/>
              <w:rPr>
                <w:rFonts w:cs="Arial"/>
                <w:sz w:val="18"/>
                <w:szCs w:val="18"/>
              </w:rPr>
            </w:pPr>
            <w:r w:rsidRPr="003B4C8D">
              <w:rPr>
                <w:rFonts w:cs="Arial"/>
                <w:sz w:val="18"/>
                <w:szCs w:val="18"/>
              </w:rPr>
              <w:t>866,592</w:t>
            </w:r>
          </w:p>
        </w:tc>
        <w:tc>
          <w:tcPr>
            <w:tcW w:w="1418" w:type="dxa"/>
            <w:tcBorders>
              <w:top w:val="nil"/>
              <w:left w:val="nil"/>
              <w:bottom w:val="nil"/>
              <w:right w:val="nil"/>
            </w:tcBorders>
            <w:shd w:val="clear" w:color="auto" w:fill="auto"/>
            <w:vAlign w:val="bottom"/>
          </w:tcPr>
          <w:p w14:paraId="67723F8C" w14:textId="54C25224" w:rsidR="003B4C8D" w:rsidRPr="003B4C8D" w:rsidRDefault="003B4C8D" w:rsidP="003B4C8D">
            <w:pPr>
              <w:spacing w:before="40" w:after="20"/>
              <w:jc w:val="right"/>
              <w:rPr>
                <w:rFonts w:cs="Arial"/>
                <w:b/>
                <w:bCs/>
                <w:sz w:val="18"/>
                <w:szCs w:val="18"/>
              </w:rPr>
            </w:pPr>
            <w:r w:rsidRPr="003B4C8D">
              <w:rPr>
                <w:rFonts w:cs="Arial"/>
                <w:b/>
                <w:bCs/>
                <w:sz w:val="18"/>
                <w:szCs w:val="18"/>
              </w:rPr>
              <w:t>12,792,977</w:t>
            </w:r>
          </w:p>
        </w:tc>
        <w:tc>
          <w:tcPr>
            <w:tcW w:w="284" w:type="dxa"/>
            <w:tcBorders>
              <w:top w:val="nil"/>
              <w:left w:val="nil"/>
              <w:bottom w:val="nil"/>
              <w:right w:val="nil"/>
            </w:tcBorders>
            <w:vAlign w:val="bottom"/>
          </w:tcPr>
          <w:p w14:paraId="3E043EBE" w14:textId="3DD6232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609A621" w14:textId="5B0F03C7" w:rsidR="003B4C8D" w:rsidRPr="00FE3D8C" w:rsidRDefault="003B4C8D" w:rsidP="003B4C8D">
            <w:pPr>
              <w:spacing w:before="40" w:after="20"/>
              <w:jc w:val="right"/>
              <w:rPr>
                <w:rFonts w:cs="Arial"/>
                <w:sz w:val="18"/>
                <w:szCs w:val="18"/>
              </w:rPr>
            </w:pPr>
            <w:r w:rsidRPr="003B4C8D">
              <w:rPr>
                <w:rFonts w:cs="Arial"/>
                <w:sz w:val="18"/>
                <w:szCs w:val="18"/>
              </w:rPr>
              <w:t>2,354,790</w:t>
            </w:r>
          </w:p>
        </w:tc>
        <w:tc>
          <w:tcPr>
            <w:tcW w:w="1418" w:type="dxa"/>
            <w:tcBorders>
              <w:top w:val="nil"/>
              <w:left w:val="nil"/>
              <w:bottom w:val="nil"/>
              <w:right w:val="nil"/>
            </w:tcBorders>
            <w:vAlign w:val="bottom"/>
          </w:tcPr>
          <w:p w14:paraId="24FCCC75" w14:textId="6A10D21E" w:rsidR="003B4C8D" w:rsidRPr="003B4C8D" w:rsidRDefault="003B4C8D" w:rsidP="003B4C8D">
            <w:pPr>
              <w:spacing w:before="40" w:after="20"/>
              <w:jc w:val="right"/>
              <w:rPr>
                <w:rFonts w:cs="Arial"/>
                <w:b/>
                <w:bCs/>
                <w:sz w:val="18"/>
                <w:szCs w:val="18"/>
              </w:rPr>
            </w:pPr>
            <w:r w:rsidRPr="003B4C8D">
              <w:rPr>
                <w:rFonts w:cs="Arial"/>
                <w:b/>
                <w:bCs/>
                <w:sz w:val="18"/>
                <w:szCs w:val="18"/>
              </w:rPr>
              <w:t>2,355,392</w:t>
            </w:r>
          </w:p>
        </w:tc>
      </w:tr>
      <w:tr w:rsidR="003B4C8D" w:rsidRPr="003B4C8D" w14:paraId="1BD197CB" w14:textId="0B587E53"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39D8321" w14:textId="77777777" w:rsidR="003B4C8D" w:rsidRPr="00C935A5" w:rsidRDefault="003B4C8D" w:rsidP="003B4C8D">
            <w:pPr>
              <w:spacing w:before="40" w:after="40"/>
              <w:rPr>
                <w:rFonts w:cs="Arial"/>
                <w:sz w:val="18"/>
                <w:szCs w:val="18"/>
              </w:rPr>
            </w:pPr>
            <w:r w:rsidRPr="00C935A5">
              <w:rPr>
                <w:rFonts w:cs="Arial"/>
                <w:sz w:val="18"/>
                <w:szCs w:val="18"/>
              </w:rPr>
              <w:t>Buloke S</w:t>
            </w:r>
          </w:p>
        </w:tc>
        <w:tc>
          <w:tcPr>
            <w:tcW w:w="1134" w:type="dxa"/>
            <w:tcBorders>
              <w:top w:val="nil"/>
              <w:left w:val="single" w:sz="18" w:space="0" w:color="5F497A" w:themeColor="accent4" w:themeShade="BF"/>
              <w:bottom w:val="nil"/>
              <w:right w:val="nil"/>
            </w:tcBorders>
            <w:vAlign w:val="bottom"/>
          </w:tcPr>
          <w:p w14:paraId="5CBC7243" w14:textId="2259A729" w:rsidR="003B4C8D" w:rsidRPr="00C935A5" w:rsidRDefault="003B4C8D" w:rsidP="003B4C8D">
            <w:pPr>
              <w:spacing w:before="40" w:after="20"/>
              <w:jc w:val="right"/>
              <w:rPr>
                <w:rFonts w:cs="Arial"/>
                <w:sz w:val="18"/>
                <w:szCs w:val="18"/>
              </w:rPr>
            </w:pPr>
            <w:r w:rsidRPr="003B4C8D">
              <w:rPr>
                <w:rFonts w:cs="Arial"/>
                <w:sz w:val="18"/>
                <w:szCs w:val="18"/>
              </w:rPr>
              <w:t>11,520</w:t>
            </w:r>
          </w:p>
        </w:tc>
        <w:tc>
          <w:tcPr>
            <w:tcW w:w="1134" w:type="dxa"/>
            <w:tcBorders>
              <w:top w:val="nil"/>
              <w:left w:val="nil"/>
              <w:bottom w:val="nil"/>
              <w:right w:val="nil"/>
            </w:tcBorders>
            <w:vAlign w:val="bottom"/>
          </w:tcPr>
          <w:p w14:paraId="4478560C" w14:textId="646E96B3" w:rsidR="003B4C8D" w:rsidRPr="00C935A5" w:rsidRDefault="003B4C8D" w:rsidP="003B4C8D">
            <w:pPr>
              <w:spacing w:before="40" w:after="20"/>
              <w:jc w:val="right"/>
              <w:rPr>
                <w:rFonts w:cs="Arial"/>
                <w:sz w:val="18"/>
                <w:szCs w:val="18"/>
              </w:rPr>
            </w:pPr>
            <w:r w:rsidRPr="003B4C8D">
              <w:rPr>
                <w:rFonts w:cs="Arial"/>
                <w:sz w:val="18"/>
                <w:szCs w:val="18"/>
              </w:rPr>
              <w:t>360,864</w:t>
            </w:r>
          </w:p>
        </w:tc>
        <w:tc>
          <w:tcPr>
            <w:tcW w:w="1418" w:type="dxa"/>
            <w:tcBorders>
              <w:top w:val="nil"/>
              <w:left w:val="nil"/>
              <w:bottom w:val="nil"/>
              <w:right w:val="nil"/>
            </w:tcBorders>
            <w:shd w:val="clear" w:color="auto" w:fill="auto"/>
            <w:vAlign w:val="bottom"/>
          </w:tcPr>
          <w:p w14:paraId="5789DECD" w14:textId="019843D2" w:rsidR="003B4C8D" w:rsidRPr="003B4C8D" w:rsidRDefault="003B4C8D" w:rsidP="003B4C8D">
            <w:pPr>
              <w:spacing w:before="40" w:after="20"/>
              <w:jc w:val="right"/>
              <w:rPr>
                <w:rFonts w:cs="Arial"/>
                <w:b/>
                <w:bCs/>
                <w:sz w:val="18"/>
                <w:szCs w:val="18"/>
              </w:rPr>
            </w:pPr>
            <w:r w:rsidRPr="003B4C8D">
              <w:rPr>
                <w:rFonts w:cs="Arial"/>
                <w:b/>
                <w:bCs/>
                <w:sz w:val="18"/>
                <w:szCs w:val="18"/>
              </w:rPr>
              <w:t>17,910,716</w:t>
            </w:r>
          </w:p>
        </w:tc>
        <w:tc>
          <w:tcPr>
            <w:tcW w:w="284" w:type="dxa"/>
            <w:tcBorders>
              <w:top w:val="nil"/>
              <w:left w:val="nil"/>
              <w:bottom w:val="nil"/>
              <w:right w:val="nil"/>
            </w:tcBorders>
            <w:vAlign w:val="bottom"/>
          </w:tcPr>
          <w:p w14:paraId="2FB6D0A0" w14:textId="496E8D41"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E78EE13" w14:textId="312DD8C6" w:rsidR="003B4C8D" w:rsidRPr="00FE3D8C" w:rsidRDefault="003B4C8D" w:rsidP="003B4C8D">
            <w:pPr>
              <w:spacing w:before="40" w:after="20"/>
              <w:jc w:val="right"/>
              <w:rPr>
                <w:rFonts w:cs="Arial"/>
                <w:sz w:val="18"/>
                <w:szCs w:val="18"/>
              </w:rPr>
            </w:pPr>
            <w:r w:rsidRPr="003B4C8D">
              <w:rPr>
                <w:rFonts w:cs="Arial"/>
                <w:sz w:val="18"/>
                <w:szCs w:val="18"/>
              </w:rPr>
              <w:t>3,296,807</w:t>
            </w:r>
          </w:p>
        </w:tc>
        <w:tc>
          <w:tcPr>
            <w:tcW w:w="1418" w:type="dxa"/>
            <w:tcBorders>
              <w:top w:val="nil"/>
              <w:left w:val="nil"/>
              <w:bottom w:val="nil"/>
              <w:right w:val="nil"/>
            </w:tcBorders>
            <w:vAlign w:val="bottom"/>
          </w:tcPr>
          <w:p w14:paraId="5F355382" w14:textId="46E1E0EC" w:rsidR="003B4C8D" w:rsidRPr="003B4C8D" w:rsidRDefault="003B4C8D" w:rsidP="003B4C8D">
            <w:pPr>
              <w:spacing w:before="40" w:after="20"/>
              <w:jc w:val="right"/>
              <w:rPr>
                <w:rFonts w:cs="Arial"/>
                <w:b/>
                <w:bCs/>
                <w:sz w:val="18"/>
                <w:szCs w:val="18"/>
              </w:rPr>
            </w:pPr>
            <w:r w:rsidRPr="003B4C8D">
              <w:rPr>
                <w:rFonts w:cs="Arial"/>
                <w:b/>
                <w:bCs/>
                <w:sz w:val="18"/>
                <w:szCs w:val="18"/>
              </w:rPr>
              <w:t>3,345,919</w:t>
            </w:r>
          </w:p>
        </w:tc>
      </w:tr>
      <w:tr w:rsidR="003B4C8D" w:rsidRPr="003B4C8D" w14:paraId="7CE8AF0D" w14:textId="6E2D54D4"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2B8F9FF" w14:textId="77777777" w:rsidR="003B4C8D" w:rsidRPr="00C935A5" w:rsidRDefault="003B4C8D" w:rsidP="003B4C8D">
            <w:pPr>
              <w:spacing w:before="40" w:after="40"/>
              <w:rPr>
                <w:rFonts w:cs="Arial"/>
                <w:sz w:val="18"/>
                <w:szCs w:val="18"/>
              </w:rPr>
            </w:pPr>
            <w:r w:rsidRPr="00C935A5">
              <w:rPr>
                <w:rFonts w:cs="Arial"/>
                <w:sz w:val="18"/>
                <w:szCs w:val="18"/>
              </w:rPr>
              <w:t>Campaspe S</w:t>
            </w:r>
          </w:p>
        </w:tc>
        <w:tc>
          <w:tcPr>
            <w:tcW w:w="1134" w:type="dxa"/>
            <w:tcBorders>
              <w:top w:val="nil"/>
              <w:left w:val="single" w:sz="18" w:space="0" w:color="5F497A" w:themeColor="accent4" w:themeShade="BF"/>
              <w:bottom w:val="nil"/>
              <w:right w:val="nil"/>
            </w:tcBorders>
            <w:vAlign w:val="bottom"/>
          </w:tcPr>
          <w:p w14:paraId="1D5B8EC5" w14:textId="627E9207" w:rsidR="003B4C8D" w:rsidRPr="00C935A5" w:rsidRDefault="003B4C8D" w:rsidP="003B4C8D">
            <w:pPr>
              <w:spacing w:before="40" w:after="20"/>
              <w:jc w:val="right"/>
              <w:rPr>
                <w:rFonts w:cs="Arial"/>
                <w:sz w:val="18"/>
                <w:szCs w:val="18"/>
              </w:rPr>
            </w:pPr>
            <w:r w:rsidRPr="003B4C8D">
              <w:rPr>
                <w:rFonts w:cs="Arial"/>
                <w:sz w:val="18"/>
                <w:szCs w:val="18"/>
              </w:rPr>
              <w:t>18,720</w:t>
            </w:r>
          </w:p>
        </w:tc>
        <w:tc>
          <w:tcPr>
            <w:tcW w:w="1134" w:type="dxa"/>
            <w:tcBorders>
              <w:top w:val="nil"/>
              <w:left w:val="nil"/>
              <w:bottom w:val="nil"/>
              <w:right w:val="nil"/>
            </w:tcBorders>
            <w:vAlign w:val="bottom"/>
          </w:tcPr>
          <w:p w14:paraId="5C80DAF4" w14:textId="2CB4FDA5" w:rsidR="003B4C8D" w:rsidRPr="00C935A5" w:rsidRDefault="003B4C8D" w:rsidP="003B4C8D">
            <w:pPr>
              <w:spacing w:before="40" w:after="20"/>
              <w:jc w:val="right"/>
              <w:rPr>
                <w:rFonts w:cs="Arial"/>
                <w:sz w:val="18"/>
                <w:szCs w:val="18"/>
              </w:rPr>
            </w:pPr>
            <w:r w:rsidRPr="003B4C8D">
              <w:rPr>
                <w:rFonts w:cs="Arial"/>
                <w:sz w:val="18"/>
                <w:szCs w:val="18"/>
              </w:rPr>
              <w:t>1,065,168</w:t>
            </w:r>
          </w:p>
        </w:tc>
        <w:tc>
          <w:tcPr>
            <w:tcW w:w="1418" w:type="dxa"/>
            <w:tcBorders>
              <w:top w:val="nil"/>
              <w:left w:val="nil"/>
              <w:bottom w:val="nil"/>
              <w:right w:val="nil"/>
            </w:tcBorders>
            <w:shd w:val="clear" w:color="auto" w:fill="auto"/>
            <w:vAlign w:val="bottom"/>
          </w:tcPr>
          <w:p w14:paraId="565CB61B" w14:textId="36737A62" w:rsidR="003B4C8D" w:rsidRPr="003B4C8D" w:rsidRDefault="003B4C8D" w:rsidP="003B4C8D">
            <w:pPr>
              <w:spacing w:before="40" w:after="20"/>
              <w:jc w:val="right"/>
              <w:rPr>
                <w:rFonts w:cs="Arial"/>
                <w:b/>
                <w:bCs/>
                <w:sz w:val="18"/>
                <w:szCs w:val="18"/>
              </w:rPr>
            </w:pPr>
            <w:r w:rsidRPr="003B4C8D">
              <w:rPr>
                <w:rFonts w:cs="Arial"/>
                <w:b/>
                <w:bCs/>
                <w:sz w:val="18"/>
                <w:szCs w:val="18"/>
              </w:rPr>
              <w:t>29,311,220</w:t>
            </w:r>
          </w:p>
        </w:tc>
        <w:tc>
          <w:tcPr>
            <w:tcW w:w="284" w:type="dxa"/>
            <w:tcBorders>
              <w:top w:val="nil"/>
              <w:left w:val="nil"/>
              <w:bottom w:val="nil"/>
              <w:right w:val="nil"/>
            </w:tcBorders>
            <w:vAlign w:val="bottom"/>
          </w:tcPr>
          <w:p w14:paraId="084F2256" w14:textId="072ADA78"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76E1B2E" w14:textId="120BF168" w:rsidR="003B4C8D" w:rsidRPr="00FE3D8C" w:rsidRDefault="003B4C8D" w:rsidP="003B4C8D">
            <w:pPr>
              <w:spacing w:before="40" w:after="20"/>
              <w:jc w:val="right"/>
              <w:rPr>
                <w:rFonts w:cs="Arial"/>
                <w:sz w:val="18"/>
                <w:szCs w:val="18"/>
              </w:rPr>
            </w:pPr>
            <w:r w:rsidRPr="003B4C8D">
              <w:rPr>
                <w:rFonts w:cs="Arial"/>
                <w:sz w:val="18"/>
                <w:szCs w:val="18"/>
              </w:rPr>
              <w:t>5,395,286</w:t>
            </w:r>
          </w:p>
        </w:tc>
        <w:tc>
          <w:tcPr>
            <w:tcW w:w="1418" w:type="dxa"/>
            <w:tcBorders>
              <w:top w:val="nil"/>
              <w:left w:val="nil"/>
              <w:bottom w:val="nil"/>
              <w:right w:val="nil"/>
            </w:tcBorders>
            <w:vAlign w:val="bottom"/>
          </w:tcPr>
          <w:p w14:paraId="3DC30020" w14:textId="6F38E504" w:rsidR="003B4C8D" w:rsidRPr="003B4C8D" w:rsidRDefault="003B4C8D" w:rsidP="003B4C8D">
            <w:pPr>
              <w:spacing w:before="40" w:after="20"/>
              <w:jc w:val="right"/>
              <w:rPr>
                <w:rFonts w:cs="Arial"/>
                <w:b/>
                <w:bCs/>
                <w:sz w:val="18"/>
                <w:szCs w:val="18"/>
              </w:rPr>
            </w:pPr>
            <w:r w:rsidRPr="003B4C8D">
              <w:rPr>
                <w:rFonts w:cs="Arial"/>
                <w:b/>
                <w:bCs/>
                <w:sz w:val="18"/>
                <w:szCs w:val="18"/>
              </w:rPr>
              <w:t>5,396,665</w:t>
            </w:r>
          </w:p>
        </w:tc>
      </w:tr>
      <w:tr w:rsidR="003B4C8D" w:rsidRPr="003B4C8D" w14:paraId="4770A360" w14:textId="44823778"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590875A" w14:textId="77777777" w:rsidR="003B4C8D" w:rsidRPr="00C935A5" w:rsidRDefault="003B4C8D" w:rsidP="003B4C8D">
            <w:pPr>
              <w:spacing w:before="40" w:after="40"/>
              <w:rPr>
                <w:rFonts w:cs="Arial"/>
                <w:sz w:val="18"/>
                <w:szCs w:val="18"/>
              </w:rPr>
            </w:pPr>
            <w:r w:rsidRPr="00C935A5">
              <w:rPr>
                <w:rFonts w:cs="Arial"/>
                <w:sz w:val="18"/>
                <w:szCs w:val="18"/>
              </w:rPr>
              <w:t>Cardinia S</w:t>
            </w:r>
          </w:p>
        </w:tc>
        <w:tc>
          <w:tcPr>
            <w:tcW w:w="1134" w:type="dxa"/>
            <w:tcBorders>
              <w:top w:val="nil"/>
              <w:left w:val="single" w:sz="18" w:space="0" w:color="5F497A" w:themeColor="accent4" w:themeShade="BF"/>
              <w:bottom w:val="nil"/>
              <w:right w:val="nil"/>
            </w:tcBorders>
            <w:vAlign w:val="bottom"/>
          </w:tcPr>
          <w:p w14:paraId="14A54477" w14:textId="74B6BA2B" w:rsidR="003B4C8D" w:rsidRPr="00C935A5" w:rsidRDefault="003B4C8D" w:rsidP="003B4C8D">
            <w:pPr>
              <w:spacing w:before="40" w:after="20"/>
              <w:jc w:val="right"/>
              <w:rPr>
                <w:rFonts w:cs="Arial"/>
                <w:sz w:val="18"/>
                <w:szCs w:val="18"/>
              </w:rPr>
            </w:pPr>
            <w:r w:rsidRPr="003B4C8D">
              <w:rPr>
                <w:rFonts w:cs="Arial"/>
                <w:sz w:val="18"/>
                <w:szCs w:val="18"/>
              </w:rPr>
              <w:t>42,240</w:t>
            </w:r>
          </w:p>
        </w:tc>
        <w:tc>
          <w:tcPr>
            <w:tcW w:w="1134" w:type="dxa"/>
            <w:tcBorders>
              <w:top w:val="nil"/>
              <w:left w:val="nil"/>
              <w:bottom w:val="nil"/>
              <w:right w:val="nil"/>
            </w:tcBorders>
            <w:vAlign w:val="bottom"/>
          </w:tcPr>
          <w:p w14:paraId="2340489F" w14:textId="2110FD3B" w:rsidR="003B4C8D" w:rsidRPr="00C935A5" w:rsidRDefault="003B4C8D" w:rsidP="003B4C8D">
            <w:pPr>
              <w:spacing w:before="40" w:after="20"/>
              <w:jc w:val="right"/>
              <w:rPr>
                <w:rFonts w:cs="Arial"/>
                <w:sz w:val="18"/>
                <w:szCs w:val="18"/>
              </w:rPr>
            </w:pPr>
            <w:r w:rsidRPr="003B4C8D">
              <w:rPr>
                <w:rFonts w:cs="Arial"/>
                <w:sz w:val="18"/>
                <w:szCs w:val="18"/>
              </w:rPr>
              <w:t>2,040,912</w:t>
            </w:r>
          </w:p>
        </w:tc>
        <w:tc>
          <w:tcPr>
            <w:tcW w:w="1418" w:type="dxa"/>
            <w:tcBorders>
              <w:top w:val="nil"/>
              <w:left w:val="nil"/>
              <w:bottom w:val="nil"/>
              <w:right w:val="nil"/>
            </w:tcBorders>
            <w:shd w:val="clear" w:color="auto" w:fill="auto"/>
            <w:vAlign w:val="bottom"/>
          </w:tcPr>
          <w:p w14:paraId="742EC8DC" w14:textId="23CF92C8" w:rsidR="003B4C8D" w:rsidRPr="003B4C8D" w:rsidRDefault="003B4C8D" w:rsidP="003B4C8D">
            <w:pPr>
              <w:spacing w:before="40" w:after="20"/>
              <w:jc w:val="right"/>
              <w:rPr>
                <w:rFonts w:cs="Arial"/>
                <w:b/>
                <w:bCs/>
                <w:sz w:val="18"/>
                <w:szCs w:val="18"/>
              </w:rPr>
            </w:pPr>
            <w:r w:rsidRPr="003B4C8D">
              <w:rPr>
                <w:rFonts w:cs="Arial"/>
                <w:b/>
                <w:bCs/>
                <w:sz w:val="18"/>
                <w:szCs w:val="18"/>
              </w:rPr>
              <w:t>19,616,903</w:t>
            </w:r>
          </w:p>
        </w:tc>
        <w:tc>
          <w:tcPr>
            <w:tcW w:w="284" w:type="dxa"/>
            <w:tcBorders>
              <w:top w:val="nil"/>
              <w:left w:val="nil"/>
              <w:bottom w:val="nil"/>
              <w:right w:val="nil"/>
            </w:tcBorders>
            <w:vAlign w:val="bottom"/>
          </w:tcPr>
          <w:p w14:paraId="0EB482E0" w14:textId="6D3ECE08"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BE867D9" w14:textId="1D72FEC5" w:rsidR="003B4C8D" w:rsidRPr="00FE3D8C" w:rsidRDefault="003B4C8D" w:rsidP="003B4C8D">
            <w:pPr>
              <w:spacing w:before="40" w:after="20"/>
              <w:jc w:val="right"/>
              <w:rPr>
                <w:rFonts w:cs="Arial"/>
                <w:sz w:val="18"/>
                <w:szCs w:val="18"/>
              </w:rPr>
            </w:pPr>
            <w:r w:rsidRPr="003B4C8D">
              <w:rPr>
                <w:rFonts w:cs="Arial"/>
                <w:sz w:val="18"/>
                <w:szCs w:val="18"/>
              </w:rPr>
              <w:t>3,610,863</w:t>
            </w:r>
          </w:p>
        </w:tc>
        <w:tc>
          <w:tcPr>
            <w:tcW w:w="1418" w:type="dxa"/>
            <w:tcBorders>
              <w:top w:val="nil"/>
              <w:left w:val="nil"/>
              <w:bottom w:val="nil"/>
              <w:right w:val="nil"/>
            </w:tcBorders>
            <w:vAlign w:val="bottom"/>
          </w:tcPr>
          <w:p w14:paraId="41DC9C9A" w14:textId="5FA49AC4" w:rsidR="003B4C8D" w:rsidRPr="003B4C8D" w:rsidRDefault="003B4C8D" w:rsidP="003B4C8D">
            <w:pPr>
              <w:spacing w:before="40" w:after="20"/>
              <w:jc w:val="right"/>
              <w:rPr>
                <w:rFonts w:cs="Arial"/>
                <w:b/>
                <w:bCs/>
                <w:sz w:val="18"/>
                <w:szCs w:val="18"/>
              </w:rPr>
            </w:pPr>
            <w:r w:rsidRPr="003B4C8D">
              <w:rPr>
                <w:rFonts w:cs="Arial"/>
                <w:b/>
                <w:bCs/>
                <w:sz w:val="18"/>
                <w:szCs w:val="18"/>
              </w:rPr>
              <w:t>3,611,786</w:t>
            </w:r>
          </w:p>
        </w:tc>
      </w:tr>
      <w:tr w:rsidR="003B4C8D" w:rsidRPr="003B4C8D" w14:paraId="3E9270A5" w14:textId="7FB59942"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47387523" w14:textId="77777777" w:rsidR="003B4C8D" w:rsidRPr="00C935A5" w:rsidRDefault="003B4C8D" w:rsidP="003B4C8D">
            <w:pPr>
              <w:spacing w:before="40" w:after="40"/>
              <w:rPr>
                <w:rFonts w:cs="Arial"/>
                <w:sz w:val="18"/>
                <w:szCs w:val="18"/>
              </w:rPr>
            </w:pPr>
            <w:r w:rsidRPr="00C935A5">
              <w:rPr>
                <w:rFonts w:cs="Arial"/>
                <w:sz w:val="18"/>
                <w:szCs w:val="18"/>
              </w:rPr>
              <w:t>Casey C</w:t>
            </w:r>
          </w:p>
        </w:tc>
        <w:tc>
          <w:tcPr>
            <w:tcW w:w="1134" w:type="dxa"/>
            <w:tcBorders>
              <w:top w:val="nil"/>
              <w:left w:val="single" w:sz="18" w:space="0" w:color="5F497A" w:themeColor="accent4" w:themeShade="BF"/>
              <w:bottom w:val="nil"/>
              <w:right w:val="nil"/>
            </w:tcBorders>
            <w:vAlign w:val="bottom"/>
          </w:tcPr>
          <w:p w14:paraId="5BF2A2B2" w14:textId="48D22AD1"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6585E7C" w14:textId="41C1770E" w:rsidR="003B4C8D" w:rsidRPr="00C935A5" w:rsidRDefault="003B4C8D" w:rsidP="003B4C8D">
            <w:pPr>
              <w:spacing w:before="40" w:after="20"/>
              <w:jc w:val="right"/>
              <w:rPr>
                <w:rFonts w:cs="Arial"/>
                <w:sz w:val="18"/>
                <w:szCs w:val="18"/>
              </w:rPr>
            </w:pPr>
            <w:r w:rsidRPr="003B4C8D">
              <w:rPr>
                <w:rFonts w:cs="Arial"/>
                <w:sz w:val="18"/>
                <w:szCs w:val="18"/>
              </w:rPr>
              <w:t>855,886</w:t>
            </w:r>
          </w:p>
        </w:tc>
        <w:tc>
          <w:tcPr>
            <w:tcW w:w="1418" w:type="dxa"/>
            <w:tcBorders>
              <w:top w:val="nil"/>
              <w:left w:val="nil"/>
              <w:bottom w:val="nil"/>
              <w:right w:val="nil"/>
            </w:tcBorders>
            <w:shd w:val="clear" w:color="auto" w:fill="auto"/>
            <w:vAlign w:val="bottom"/>
          </w:tcPr>
          <w:p w14:paraId="072D6A08" w14:textId="360139D7" w:rsidR="003B4C8D" w:rsidRPr="003B4C8D" w:rsidRDefault="003B4C8D" w:rsidP="003B4C8D">
            <w:pPr>
              <w:spacing w:before="40" w:after="20"/>
              <w:jc w:val="right"/>
              <w:rPr>
                <w:rFonts w:cs="Arial"/>
                <w:b/>
                <w:bCs/>
                <w:sz w:val="18"/>
                <w:szCs w:val="18"/>
              </w:rPr>
            </w:pPr>
            <w:r w:rsidRPr="003B4C8D">
              <w:rPr>
                <w:rFonts w:cs="Arial"/>
                <w:b/>
                <w:bCs/>
                <w:sz w:val="18"/>
                <w:szCs w:val="18"/>
              </w:rPr>
              <w:t>20,761,836</w:t>
            </w:r>
          </w:p>
        </w:tc>
        <w:tc>
          <w:tcPr>
            <w:tcW w:w="284" w:type="dxa"/>
            <w:tcBorders>
              <w:top w:val="nil"/>
              <w:left w:val="nil"/>
              <w:bottom w:val="nil"/>
              <w:right w:val="nil"/>
            </w:tcBorders>
            <w:vAlign w:val="bottom"/>
          </w:tcPr>
          <w:p w14:paraId="2646E8B0" w14:textId="6814BA3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9736731" w14:textId="7E385991" w:rsidR="003B4C8D" w:rsidRPr="00FE3D8C" w:rsidRDefault="003B4C8D" w:rsidP="003B4C8D">
            <w:pPr>
              <w:spacing w:before="40" w:after="20"/>
              <w:jc w:val="right"/>
              <w:rPr>
                <w:rFonts w:cs="Arial"/>
                <w:sz w:val="18"/>
                <w:szCs w:val="18"/>
              </w:rPr>
            </w:pPr>
            <w:r w:rsidRPr="003B4C8D">
              <w:rPr>
                <w:rFonts w:cs="Arial"/>
                <w:sz w:val="18"/>
                <w:szCs w:val="18"/>
              </w:rPr>
              <w:t>3,821,610</w:t>
            </w:r>
          </w:p>
        </w:tc>
        <w:tc>
          <w:tcPr>
            <w:tcW w:w="1418" w:type="dxa"/>
            <w:tcBorders>
              <w:top w:val="nil"/>
              <w:left w:val="nil"/>
              <w:bottom w:val="nil"/>
              <w:right w:val="nil"/>
            </w:tcBorders>
            <w:vAlign w:val="bottom"/>
          </w:tcPr>
          <w:p w14:paraId="7449641C" w14:textId="52D11978" w:rsidR="003B4C8D" w:rsidRPr="003B4C8D" w:rsidRDefault="003B4C8D" w:rsidP="003B4C8D">
            <w:pPr>
              <w:spacing w:before="40" w:after="20"/>
              <w:jc w:val="right"/>
              <w:rPr>
                <w:rFonts w:cs="Arial"/>
                <w:b/>
                <w:bCs/>
                <w:sz w:val="18"/>
                <w:szCs w:val="18"/>
              </w:rPr>
            </w:pPr>
            <w:r w:rsidRPr="003B4C8D">
              <w:rPr>
                <w:rFonts w:cs="Arial"/>
                <w:b/>
                <w:bCs/>
                <w:sz w:val="18"/>
                <w:szCs w:val="18"/>
              </w:rPr>
              <w:t>3,822,586</w:t>
            </w:r>
          </w:p>
        </w:tc>
      </w:tr>
      <w:tr w:rsidR="003B4C8D" w:rsidRPr="003B4C8D" w14:paraId="001A7D7B" w14:textId="57310699"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12F84821" w14:textId="77777777" w:rsidR="003B4C8D" w:rsidRPr="00C935A5" w:rsidRDefault="003B4C8D" w:rsidP="003B4C8D">
            <w:pPr>
              <w:spacing w:before="40" w:after="40"/>
              <w:rPr>
                <w:rFonts w:cs="Arial"/>
                <w:sz w:val="18"/>
                <w:szCs w:val="18"/>
              </w:rPr>
            </w:pPr>
            <w:r w:rsidRPr="00C935A5">
              <w:rPr>
                <w:rFonts w:cs="Arial"/>
                <w:sz w:val="18"/>
                <w:szCs w:val="18"/>
              </w:rPr>
              <w:t>Central Goldfields S</w:t>
            </w:r>
          </w:p>
        </w:tc>
        <w:tc>
          <w:tcPr>
            <w:tcW w:w="1134" w:type="dxa"/>
            <w:tcBorders>
              <w:top w:val="nil"/>
              <w:left w:val="single" w:sz="18" w:space="0" w:color="5F497A" w:themeColor="accent4" w:themeShade="BF"/>
              <w:bottom w:val="nil"/>
              <w:right w:val="nil"/>
            </w:tcBorders>
            <w:vAlign w:val="bottom"/>
          </w:tcPr>
          <w:p w14:paraId="59F3D9D3" w14:textId="3ACAEBE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7AF86A8F" w14:textId="15C9F36A" w:rsidR="003B4C8D" w:rsidRPr="00C935A5" w:rsidRDefault="003B4C8D" w:rsidP="003B4C8D">
            <w:pPr>
              <w:spacing w:before="40" w:after="20"/>
              <w:jc w:val="right"/>
              <w:rPr>
                <w:rFonts w:cs="Arial"/>
                <w:sz w:val="18"/>
                <w:szCs w:val="18"/>
              </w:rPr>
            </w:pPr>
            <w:r w:rsidRPr="003B4C8D">
              <w:rPr>
                <w:rFonts w:cs="Arial"/>
                <w:sz w:val="18"/>
                <w:szCs w:val="18"/>
              </w:rPr>
              <w:t>1,890,000</w:t>
            </w:r>
          </w:p>
        </w:tc>
        <w:tc>
          <w:tcPr>
            <w:tcW w:w="1418" w:type="dxa"/>
            <w:tcBorders>
              <w:top w:val="nil"/>
              <w:left w:val="nil"/>
              <w:bottom w:val="nil"/>
              <w:right w:val="nil"/>
            </w:tcBorders>
            <w:shd w:val="clear" w:color="auto" w:fill="auto"/>
            <w:vAlign w:val="bottom"/>
          </w:tcPr>
          <w:p w14:paraId="271CFA45" w14:textId="7F8BD6D6" w:rsidR="003B4C8D" w:rsidRPr="003B4C8D" w:rsidRDefault="003B4C8D" w:rsidP="003B4C8D">
            <w:pPr>
              <w:spacing w:before="40" w:after="20"/>
              <w:jc w:val="right"/>
              <w:rPr>
                <w:rFonts w:cs="Arial"/>
                <w:b/>
                <w:bCs/>
                <w:sz w:val="18"/>
                <w:szCs w:val="18"/>
              </w:rPr>
            </w:pPr>
            <w:r w:rsidRPr="003B4C8D">
              <w:rPr>
                <w:rFonts w:cs="Arial"/>
                <w:b/>
                <w:bCs/>
                <w:sz w:val="18"/>
                <w:szCs w:val="18"/>
              </w:rPr>
              <w:t>9,247,574</w:t>
            </w:r>
          </w:p>
        </w:tc>
        <w:tc>
          <w:tcPr>
            <w:tcW w:w="284" w:type="dxa"/>
            <w:tcBorders>
              <w:top w:val="nil"/>
              <w:left w:val="nil"/>
              <w:bottom w:val="nil"/>
              <w:right w:val="nil"/>
            </w:tcBorders>
            <w:vAlign w:val="bottom"/>
          </w:tcPr>
          <w:p w14:paraId="48CEECBC" w14:textId="32BDCBD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215BA0F" w14:textId="36412FB3" w:rsidR="003B4C8D" w:rsidRPr="00FE3D8C" w:rsidRDefault="003B4C8D" w:rsidP="003B4C8D">
            <w:pPr>
              <w:spacing w:before="40" w:after="20"/>
              <w:jc w:val="right"/>
              <w:rPr>
                <w:rFonts w:cs="Arial"/>
                <w:sz w:val="18"/>
                <w:szCs w:val="18"/>
              </w:rPr>
            </w:pPr>
            <w:r w:rsidRPr="003B4C8D">
              <w:rPr>
                <w:rFonts w:cs="Arial"/>
                <w:sz w:val="18"/>
                <w:szCs w:val="18"/>
              </w:rPr>
              <w:t>1,702,191</w:t>
            </w:r>
          </w:p>
        </w:tc>
        <w:tc>
          <w:tcPr>
            <w:tcW w:w="1418" w:type="dxa"/>
            <w:tcBorders>
              <w:top w:val="nil"/>
              <w:left w:val="nil"/>
              <w:bottom w:val="nil"/>
              <w:right w:val="nil"/>
            </w:tcBorders>
            <w:vAlign w:val="bottom"/>
          </w:tcPr>
          <w:p w14:paraId="1DB9E888" w14:textId="7DCFBBE4" w:rsidR="003B4C8D" w:rsidRPr="003B4C8D" w:rsidRDefault="003B4C8D" w:rsidP="003B4C8D">
            <w:pPr>
              <w:spacing w:before="40" w:after="20"/>
              <w:jc w:val="right"/>
              <w:rPr>
                <w:rFonts w:cs="Arial"/>
                <w:b/>
                <w:bCs/>
                <w:sz w:val="18"/>
                <w:szCs w:val="18"/>
              </w:rPr>
            </w:pPr>
            <w:r w:rsidRPr="003B4C8D">
              <w:rPr>
                <w:rFonts w:cs="Arial"/>
                <w:b/>
                <w:bCs/>
                <w:sz w:val="18"/>
                <w:szCs w:val="18"/>
              </w:rPr>
              <w:t>1,702,626</w:t>
            </w:r>
          </w:p>
        </w:tc>
      </w:tr>
      <w:tr w:rsidR="003B4C8D" w:rsidRPr="003B4C8D" w14:paraId="0B84EADD" w14:textId="67A900DF"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134C8385" w14:textId="77777777" w:rsidR="003B4C8D" w:rsidRPr="00C935A5" w:rsidRDefault="003B4C8D" w:rsidP="003B4C8D">
            <w:pPr>
              <w:spacing w:before="40" w:after="40"/>
              <w:rPr>
                <w:rFonts w:cs="Arial"/>
                <w:sz w:val="18"/>
                <w:szCs w:val="18"/>
              </w:rPr>
            </w:pPr>
            <w:r w:rsidRPr="00C935A5">
              <w:rPr>
                <w:rFonts w:cs="Arial"/>
                <w:sz w:val="18"/>
                <w:szCs w:val="18"/>
              </w:rPr>
              <w:t>Colac Otway S</w:t>
            </w:r>
          </w:p>
        </w:tc>
        <w:tc>
          <w:tcPr>
            <w:tcW w:w="1134" w:type="dxa"/>
            <w:tcBorders>
              <w:top w:val="nil"/>
              <w:left w:val="single" w:sz="18" w:space="0" w:color="5F497A" w:themeColor="accent4" w:themeShade="BF"/>
              <w:bottom w:val="nil"/>
              <w:right w:val="nil"/>
            </w:tcBorders>
            <w:vAlign w:val="bottom"/>
          </w:tcPr>
          <w:p w14:paraId="795E42C2" w14:textId="2568202D" w:rsidR="003B4C8D" w:rsidRPr="00C935A5" w:rsidRDefault="003B4C8D" w:rsidP="003B4C8D">
            <w:pPr>
              <w:spacing w:before="40" w:after="20"/>
              <w:jc w:val="right"/>
              <w:rPr>
                <w:rFonts w:cs="Arial"/>
                <w:sz w:val="18"/>
                <w:szCs w:val="18"/>
              </w:rPr>
            </w:pPr>
            <w:r w:rsidRPr="003B4C8D">
              <w:rPr>
                <w:rFonts w:cs="Arial"/>
                <w:sz w:val="18"/>
                <w:szCs w:val="18"/>
              </w:rPr>
              <w:t>184,320</w:t>
            </w:r>
          </w:p>
        </w:tc>
        <w:tc>
          <w:tcPr>
            <w:tcW w:w="1134" w:type="dxa"/>
            <w:tcBorders>
              <w:top w:val="nil"/>
              <w:left w:val="nil"/>
              <w:bottom w:val="nil"/>
              <w:right w:val="nil"/>
            </w:tcBorders>
            <w:vAlign w:val="bottom"/>
          </w:tcPr>
          <w:p w14:paraId="3033F296" w14:textId="26A72C0D" w:rsidR="003B4C8D" w:rsidRPr="00C935A5" w:rsidRDefault="003B4C8D" w:rsidP="003B4C8D">
            <w:pPr>
              <w:spacing w:before="40" w:after="20"/>
              <w:jc w:val="right"/>
              <w:rPr>
                <w:rFonts w:cs="Arial"/>
                <w:sz w:val="18"/>
                <w:szCs w:val="18"/>
              </w:rPr>
            </w:pPr>
            <w:r w:rsidRPr="003B4C8D">
              <w:rPr>
                <w:rFonts w:cs="Arial"/>
                <w:sz w:val="18"/>
                <w:szCs w:val="18"/>
              </w:rPr>
              <w:t>873,360</w:t>
            </w:r>
          </w:p>
        </w:tc>
        <w:tc>
          <w:tcPr>
            <w:tcW w:w="1418" w:type="dxa"/>
            <w:tcBorders>
              <w:top w:val="nil"/>
              <w:left w:val="nil"/>
              <w:bottom w:val="nil"/>
              <w:right w:val="nil"/>
            </w:tcBorders>
            <w:shd w:val="clear" w:color="auto" w:fill="auto"/>
            <w:vAlign w:val="bottom"/>
          </w:tcPr>
          <w:p w14:paraId="53EE35F0" w14:textId="7651B00F" w:rsidR="003B4C8D" w:rsidRPr="003B4C8D" w:rsidRDefault="003B4C8D" w:rsidP="003B4C8D">
            <w:pPr>
              <w:spacing w:before="40" w:after="20"/>
              <w:jc w:val="right"/>
              <w:rPr>
                <w:rFonts w:cs="Arial"/>
                <w:b/>
                <w:bCs/>
                <w:sz w:val="18"/>
                <w:szCs w:val="18"/>
              </w:rPr>
            </w:pPr>
            <w:r w:rsidRPr="003B4C8D">
              <w:rPr>
                <w:rFonts w:cs="Arial"/>
                <w:b/>
                <w:bCs/>
                <w:sz w:val="18"/>
                <w:szCs w:val="18"/>
              </w:rPr>
              <w:t>19,229,097</w:t>
            </w:r>
          </w:p>
        </w:tc>
        <w:tc>
          <w:tcPr>
            <w:tcW w:w="284" w:type="dxa"/>
            <w:tcBorders>
              <w:top w:val="nil"/>
              <w:left w:val="nil"/>
              <w:bottom w:val="nil"/>
              <w:right w:val="nil"/>
            </w:tcBorders>
            <w:vAlign w:val="bottom"/>
          </w:tcPr>
          <w:p w14:paraId="1134BA0A" w14:textId="36DC184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35A08A6" w14:textId="349C13C4" w:rsidR="003B4C8D" w:rsidRPr="00FE3D8C" w:rsidRDefault="003B4C8D" w:rsidP="003B4C8D">
            <w:pPr>
              <w:spacing w:before="40" w:after="20"/>
              <w:jc w:val="right"/>
              <w:rPr>
                <w:rFonts w:cs="Arial"/>
                <w:sz w:val="18"/>
                <w:szCs w:val="18"/>
              </w:rPr>
            </w:pPr>
            <w:r w:rsidRPr="003B4C8D">
              <w:rPr>
                <w:rFonts w:cs="Arial"/>
                <w:sz w:val="18"/>
                <w:szCs w:val="18"/>
              </w:rPr>
              <w:t>3,539,480</w:t>
            </w:r>
          </w:p>
        </w:tc>
        <w:tc>
          <w:tcPr>
            <w:tcW w:w="1418" w:type="dxa"/>
            <w:tcBorders>
              <w:top w:val="nil"/>
              <w:left w:val="nil"/>
              <w:bottom w:val="nil"/>
              <w:right w:val="nil"/>
            </w:tcBorders>
            <w:vAlign w:val="bottom"/>
          </w:tcPr>
          <w:p w14:paraId="74982308" w14:textId="62AF13FA" w:rsidR="003B4C8D" w:rsidRPr="003B4C8D" w:rsidRDefault="003B4C8D" w:rsidP="003B4C8D">
            <w:pPr>
              <w:spacing w:before="40" w:after="20"/>
              <w:jc w:val="right"/>
              <w:rPr>
                <w:rFonts w:cs="Arial"/>
                <w:b/>
                <w:bCs/>
                <w:sz w:val="18"/>
                <w:szCs w:val="18"/>
              </w:rPr>
            </w:pPr>
            <w:r w:rsidRPr="003B4C8D">
              <w:rPr>
                <w:rFonts w:cs="Arial"/>
                <w:b/>
                <w:bCs/>
                <w:sz w:val="18"/>
                <w:szCs w:val="18"/>
              </w:rPr>
              <w:t>3,540,384</w:t>
            </w:r>
          </w:p>
        </w:tc>
      </w:tr>
      <w:tr w:rsidR="003B4C8D" w:rsidRPr="003B4C8D" w14:paraId="51C6696E" w14:textId="0282E856"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532C4A1" w14:textId="77777777" w:rsidR="003B4C8D" w:rsidRPr="00C935A5" w:rsidRDefault="003B4C8D" w:rsidP="003B4C8D">
            <w:pPr>
              <w:spacing w:before="40" w:after="40"/>
              <w:rPr>
                <w:rFonts w:cs="Arial"/>
                <w:sz w:val="18"/>
                <w:szCs w:val="18"/>
              </w:rPr>
            </w:pPr>
            <w:r w:rsidRPr="00C935A5">
              <w:rPr>
                <w:rFonts w:cs="Arial"/>
                <w:sz w:val="18"/>
                <w:szCs w:val="18"/>
              </w:rPr>
              <w:t>Corangamite S</w:t>
            </w:r>
          </w:p>
        </w:tc>
        <w:tc>
          <w:tcPr>
            <w:tcW w:w="1134" w:type="dxa"/>
            <w:tcBorders>
              <w:top w:val="nil"/>
              <w:left w:val="single" w:sz="18" w:space="0" w:color="5F497A" w:themeColor="accent4" w:themeShade="BF"/>
              <w:bottom w:val="nil"/>
              <w:right w:val="nil"/>
            </w:tcBorders>
            <w:vAlign w:val="bottom"/>
          </w:tcPr>
          <w:p w14:paraId="07AE0BA4" w14:textId="719E4C7D" w:rsidR="003B4C8D" w:rsidRPr="00C935A5" w:rsidRDefault="003B4C8D" w:rsidP="003B4C8D">
            <w:pPr>
              <w:spacing w:before="40" w:after="20"/>
              <w:jc w:val="right"/>
              <w:rPr>
                <w:rFonts w:cs="Arial"/>
                <w:sz w:val="18"/>
                <w:szCs w:val="18"/>
              </w:rPr>
            </w:pPr>
            <w:r w:rsidRPr="003B4C8D">
              <w:rPr>
                <w:rFonts w:cs="Arial"/>
                <w:sz w:val="18"/>
                <w:szCs w:val="18"/>
              </w:rPr>
              <w:t>191,760</w:t>
            </w:r>
          </w:p>
        </w:tc>
        <w:tc>
          <w:tcPr>
            <w:tcW w:w="1134" w:type="dxa"/>
            <w:tcBorders>
              <w:top w:val="nil"/>
              <w:left w:val="nil"/>
              <w:bottom w:val="nil"/>
              <w:right w:val="nil"/>
            </w:tcBorders>
            <w:vAlign w:val="bottom"/>
          </w:tcPr>
          <w:p w14:paraId="3B013A11" w14:textId="60E93C1D" w:rsidR="003B4C8D" w:rsidRPr="00C935A5" w:rsidRDefault="003B4C8D" w:rsidP="003B4C8D">
            <w:pPr>
              <w:spacing w:before="40" w:after="20"/>
              <w:jc w:val="right"/>
              <w:rPr>
                <w:rFonts w:cs="Arial"/>
                <w:sz w:val="18"/>
                <w:szCs w:val="18"/>
              </w:rPr>
            </w:pPr>
            <w:r w:rsidRPr="003B4C8D">
              <w:rPr>
                <w:rFonts w:cs="Arial"/>
                <w:sz w:val="18"/>
                <w:szCs w:val="18"/>
              </w:rPr>
              <w:t>1,097,136</w:t>
            </w:r>
          </w:p>
        </w:tc>
        <w:tc>
          <w:tcPr>
            <w:tcW w:w="1418" w:type="dxa"/>
            <w:tcBorders>
              <w:top w:val="nil"/>
              <w:left w:val="nil"/>
              <w:bottom w:val="nil"/>
              <w:right w:val="nil"/>
            </w:tcBorders>
            <w:shd w:val="clear" w:color="auto" w:fill="auto"/>
            <w:vAlign w:val="bottom"/>
          </w:tcPr>
          <w:p w14:paraId="391D6D73" w14:textId="6EB4032B" w:rsidR="003B4C8D" w:rsidRPr="003B4C8D" w:rsidRDefault="003B4C8D" w:rsidP="003B4C8D">
            <w:pPr>
              <w:spacing w:before="40" w:after="20"/>
              <w:jc w:val="right"/>
              <w:rPr>
                <w:rFonts w:cs="Arial"/>
                <w:b/>
                <w:bCs/>
                <w:sz w:val="18"/>
                <w:szCs w:val="18"/>
              </w:rPr>
            </w:pPr>
            <w:r w:rsidRPr="003B4C8D">
              <w:rPr>
                <w:rFonts w:cs="Arial"/>
                <w:b/>
                <w:bCs/>
                <w:sz w:val="18"/>
                <w:szCs w:val="18"/>
              </w:rPr>
              <w:t>25,436,616</w:t>
            </w:r>
          </w:p>
        </w:tc>
        <w:tc>
          <w:tcPr>
            <w:tcW w:w="284" w:type="dxa"/>
            <w:tcBorders>
              <w:top w:val="nil"/>
              <w:left w:val="nil"/>
              <w:bottom w:val="nil"/>
              <w:right w:val="nil"/>
            </w:tcBorders>
            <w:vAlign w:val="bottom"/>
          </w:tcPr>
          <w:p w14:paraId="406F75C0" w14:textId="0AEA724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F0D2461" w14:textId="5F2E9F66" w:rsidR="003B4C8D" w:rsidRPr="00FE3D8C" w:rsidRDefault="003B4C8D" w:rsidP="003B4C8D">
            <w:pPr>
              <w:spacing w:before="40" w:after="20"/>
              <w:jc w:val="right"/>
              <w:rPr>
                <w:rFonts w:cs="Arial"/>
                <w:sz w:val="18"/>
                <w:szCs w:val="18"/>
              </w:rPr>
            </w:pPr>
            <w:r w:rsidRPr="003B4C8D">
              <w:rPr>
                <w:rFonts w:cs="Arial"/>
                <w:sz w:val="18"/>
                <w:szCs w:val="18"/>
              </w:rPr>
              <w:t>4,682,091</w:t>
            </w:r>
          </w:p>
        </w:tc>
        <w:tc>
          <w:tcPr>
            <w:tcW w:w="1418" w:type="dxa"/>
            <w:tcBorders>
              <w:top w:val="nil"/>
              <w:left w:val="nil"/>
              <w:bottom w:val="nil"/>
              <w:right w:val="nil"/>
            </w:tcBorders>
            <w:vAlign w:val="bottom"/>
          </w:tcPr>
          <w:p w14:paraId="38FCB55C" w14:textId="1AA60032" w:rsidR="003B4C8D" w:rsidRPr="003B4C8D" w:rsidRDefault="003B4C8D" w:rsidP="003B4C8D">
            <w:pPr>
              <w:spacing w:before="40" w:after="20"/>
              <w:jc w:val="right"/>
              <w:rPr>
                <w:rFonts w:cs="Arial"/>
                <w:b/>
                <w:bCs/>
                <w:sz w:val="18"/>
                <w:szCs w:val="18"/>
              </w:rPr>
            </w:pPr>
            <w:r w:rsidRPr="003B4C8D">
              <w:rPr>
                <w:rFonts w:cs="Arial"/>
                <w:b/>
                <w:bCs/>
                <w:sz w:val="18"/>
                <w:szCs w:val="18"/>
              </w:rPr>
              <w:t>4,683,288</w:t>
            </w:r>
          </w:p>
        </w:tc>
      </w:tr>
      <w:tr w:rsidR="003B4C8D" w:rsidRPr="003B4C8D" w14:paraId="01100D86" w14:textId="7532913D"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43C78717" w14:textId="77777777" w:rsidR="003B4C8D" w:rsidRPr="00C935A5" w:rsidRDefault="003B4C8D" w:rsidP="003B4C8D">
            <w:pPr>
              <w:spacing w:before="40" w:after="40"/>
              <w:rPr>
                <w:rFonts w:cs="Arial"/>
                <w:sz w:val="18"/>
                <w:szCs w:val="18"/>
              </w:rPr>
            </w:pPr>
            <w:r w:rsidRPr="00C935A5">
              <w:rPr>
                <w:rFonts w:cs="Arial"/>
                <w:sz w:val="18"/>
                <w:szCs w:val="18"/>
              </w:rPr>
              <w:t>Darebin C</w:t>
            </w:r>
          </w:p>
        </w:tc>
        <w:tc>
          <w:tcPr>
            <w:tcW w:w="1134" w:type="dxa"/>
            <w:tcBorders>
              <w:top w:val="nil"/>
              <w:left w:val="single" w:sz="18" w:space="0" w:color="5F497A" w:themeColor="accent4" w:themeShade="BF"/>
              <w:bottom w:val="nil"/>
              <w:right w:val="nil"/>
            </w:tcBorders>
            <w:vAlign w:val="bottom"/>
          </w:tcPr>
          <w:p w14:paraId="589646EF" w14:textId="6D624678"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82C26E7" w14:textId="6E364E4B" w:rsidR="003B4C8D" w:rsidRPr="00C935A5" w:rsidRDefault="003B4C8D" w:rsidP="003B4C8D">
            <w:pPr>
              <w:spacing w:before="40" w:after="20"/>
              <w:jc w:val="right"/>
              <w:rPr>
                <w:rFonts w:cs="Arial"/>
                <w:sz w:val="18"/>
                <w:szCs w:val="18"/>
              </w:rPr>
            </w:pPr>
            <w:r w:rsidRPr="003B4C8D">
              <w:rPr>
                <w:rFonts w:cs="Arial"/>
                <w:sz w:val="18"/>
                <w:szCs w:val="18"/>
              </w:rPr>
              <w:t>252,576</w:t>
            </w:r>
          </w:p>
        </w:tc>
        <w:tc>
          <w:tcPr>
            <w:tcW w:w="1418" w:type="dxa"/>
            <w:tcBorders>
              <w:top w:val="nil"/>
              <w:left w:val="nil"/>
              <w:bottom w:val="nil"/>
              <w:right w:val="nil"/>
            </w:tcBorders>
            <w:shd w:val="clear" w:color="auto" w:fill="auto"/>
            <w:vAlign w:val="bottom"/>
          </w:tcPr>
          <w:p w14:paraId="70DD2ADB" w14:textId="3466983F" w:rsidR="003B4C8D" w:rsidRPr="003B4C8D" w:rsidRDefault="003B4C8D" w:rsidP="003B4C8D">
            <w:pPr>
              <w:spacing w:before="40" w:after="20"/>
              <w:jc w:val="right"/>
              <w:rPr>
                <w:rFonts w:cs="Arial"/>
                <w:b/>
                <w:bCs/>
                <w:sz w:val="18"/>
                <w:szCs w:val="18"/>
              </w:rPr>
            </w:pPr>
            <w:r w:rsidRPr="003B4C8D">
              <w:rPr>
                <w:rFonts w:cs="Arial"/>
                <w:b/>
                <w:bCs/>
                <w:sz w:val="18"/>
                <w:szCs w:val="18"/>
              </w:rPr>
              <w:t>6,511,813</w:t>
            </w:r>
          </w:p>
        </w:tc>
        <w:tc>
          <w:tcPr>
            <w:tcW w:w="284" w:type="dxa"/>
            <w:tcBorders>
              <w:top w:val="nil"/>
              <w:left w:val="nil"/>
              <w:bottom w:val="nil"/>
              <w:right w:val="nil"/>
            </w:tcBorders>
            <w:vAlign w:val="bottom"/>
          </w:tcPr>
          <w:p w14:paraId="5141C3BA" w14:textId="5EEB6C3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338A75A" w14:textId="08A4920B" w:rsidR="003B4C8D" w:rsidRPr="00FE3D8C" w:rsidRDefault="003B4C8D" w:rsidP="003B4C8D">
            <w:pPr>
              <w:spacing w:before="40" w:after="20"/>
              <w:jc w:val="right"/>
              <w:rPr>
                <w:rFonts w:cs="Arial"/>
                <w:sz w:val="18"/>
                <w:szCs w:val="18"/>
              </w:rPr>
            </w:pPr>
            <w:r w:rsidRPr="003B4C8D">
              <w:rPr>
                <w:rFonts w:cs="Arial"/>
                <w:sz w:val="18"/>
                <w:szCs w:val="18"/>
              </w:rPr>
              <w:t>1,198,623</w:t>
            </w:r>
          </w:p>
        </w:tc>
        <w:tc>
          <w:tcPr>
            <w:tcW w:w="1418" w:type="dxa"/>
            <w:tcBorders>
              <w:top w:val="nil"/>
              <w:left w:val="nil"/>
              <w:bottom w:val="nil"/>
              <w:right w:val="nil"/>
            </w:tcBorders>
            <w:vAlign w:val="bottom"/>
          </w:tcPr>
          <w:p w14:paraId="6FC20393" w14:textId="2C836BB7" w:rsidR="003B4C8D" w:rsidRPr="003B4C8D" w:rsidRDefault="003B4C8D" w:rsidP="003B4C8D">
            <w:pPr>
              <w:spacing w:before="40" w:after="20"/>
              <w:jc w:val="right"/>
              <w:rPr>
                <w:rFonts w:cs="Arial"/>
                <w:b/>
                <w:bCs/>
                <w:sz w:val="18"/>
                <w:szCs w:val="18"/>
              </w:rPr>
            </w:pPr>
            <w:r w:rsidRPr="003B4C8D">
              <w:rPr>
                <w:rFonts w:cs="Arial"/>
                <w:b/>
                <w:bCs/>
                <w:sz w:val="18"/>
                <w:szCs w:val="18"/>
              </w:rPr>
              <w:t>1,198,929</w:t>
            </w:r>
          </w:p>
        </w:tc>
      </w:tr>
      <w:tr w:rsidR="003B4C8D" w:rsidRPr="003B4C8D" w14:paraId="6C54E3F7" w14:textId="454162E5"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FE38F8A" w14:textId="77777777" w:rsidR="003B4C8D" w:rsidRPr="00C935A5" w:rsidRDefault="003B4C8D" w:rsidP="003B4C8D">
            <w:pPr>
              <w:spacing w:before="40" w:after="40"/>
              <w:rPr>
                <w:rFonts w:cs="Arial"/>
                <w:sz w:val="18"/>
                <w:szCs w:val="18"/>
              </w:rPr>
            </w:pPr>
            <w:r w:rsidRPr="00C935A5">
              <w:rPr>
                <w:rFonts w:cs="Arial"/>
                <w:sz w:val="18"/>
                <w:szCs w:val="18"/>
              </w:rPr>
              <w:t>East Gippsland S</w:t>
            </w:r>
          </w:p>
        </w:tc>
        <w:tc>
          <w:tcPr>
            <w:tcW w:w="1134" w:type="dxa"/>
            <w:tcBorders>
              <w:top w:val="nil"/>
              <w:left w:val="single" w:sz="18" w:space="0" w:color="5F497A" w:themeColor="accent4" w:themeShade="BF"/>
              <w:bottom w:val="nil"/>
              <w:right w:val="nil"/>
            </w:tcBorders>
            <w:vAlign w:val="bottom"/>
          </w:tcPr>
          <w:p w14:paraId="38069460" w14:textId="48C81C67" w:rsidR="003B4C8D" w:rsidRPr="00C935A5" w:rsidRDefault="003B4C8D" w:rsidP="003B4C8D">
            <w:pPr>
              <w:spacing w:before="40" w:after="20"/>
              <w:jc w:val="right"/>
              <w:rPr>
                <w:rFonts w:cs="Arial"/>
                <w:sz w:val="18"/>
                <w:szCs w:val="18"/>
              </w:rPr>
            </w:pPr>
            <w:r w:rsidRPr="003B4C8D">
              <w:rPr>
                <w:rFonts w:cs="Arial"/>
                <w:sz w:val="18"/>
                <w:szCs w:val="18"/>
              </w:rPr>
              <w:t>1,045,968</w:t>
            </w:r>
          </w:p>
        </w:tc>
        <w:tc>
          <w:tcPr>
            <w:tcW w:w="1134" w:type="dxa"/>
            <w:tcBorders>
              <w:top w:val="nil"/>
              <w:left w:val="nil"/>
              <w:bottom w:val="nil"/>
              <w:right w:val="nil"/>
            </w:tcBorders>
            <w:vAlign w:val="bottom"/>
          </w:tcPr>
          <w:p w14:paraId="6F76F3C0" w14:textId="3FF67BDA" w:rsidR="003B4C8D" w:rsidRPr="00C935A5" w:rsidRDefault="003B4C8D" w:rsidP="003B4C8D">
            <w:pPr>
              <w:spacing w:before="40" w:after="20"/>
              <w:jc w:val="right"/>
              <w:rPr>
                <w:rFonts w:cs="Arial"/>
                <w:sz w:val="18"/>
                <w:szCs w:val="18"/>
              </w:rPr>
            </w:pPr>
            <w:r w:rsidRPr="003B4C8D">
              <w:rPr>
                <w:rFonts w:cs="Arial"/>
                <w:sz w:val="18"/>
                <w:szCs w:val="18"/>
              </w:rPr>
              <w:t>3,545,025</w:t>
            </w:r>
          </w:p>
        </w:tc>
        <w:tc>
          <w:tcPr>
            <w:tcW w:w="1418" w:type="dxa"/>
            <w:tcBorders>
              <w:top w:val="nil"/>
              <w:left w:val="nil"/>
              <w:bottom w:val="nil"/>
              <w:right w:val="nil"/>
            </w:tcBorders>
            <w:shd w:val="clear" w:color="auto" w:fill="auto"/>
            <w:vAlign w:val="bottom"/>
          </w:tcPr>
          <w:p w14:paraId="4171F487" w14:textId="6DFA2B44" w:rsidR="003B4C8D" w:rsidRPr="003B4C8D" w:rsidRDefault="003B4C8D" w:rsidP="003B4C8D">
            <w:pPr>
              <w:spacing w:before="40" w:after="20"/>
              <w:jc w:val="right"/>
              <w:rPr>
                <w:rFonts w:cs="Arial"/>
                <w:b/>
                <w:bCs/>
                <w:sz w:val="18"/>
                <w:szCs w:val="18"/>
              </w:rPr>
            </w:pPr>
            <w:r w:rsidRPr="003B4C8D">
              <w:rPr>
                <w:rFonts w:cs="Arial"/>
                <w:b/>
                <w:bCs/>
                <w:sz w:val="18"/>
                <w:szCs w:val="18"/>
              </w:rPr>
              <w:t>34,554,591</w:t>
            </w:r>
          </w:p>
        </w:tc>
        <w:tc>
          <w:tcPr>
            <w:tcW w:w="284" w:type="dxa"/>
            <w:tcBorders>
              <w:top w:val="nil"/>
              <w:left w:val="nil"/>
              <w:bottom w:val="nil"/>
              <w:right w:val="nil"/>
            </w:tcBorders>
            <w:vAlign w:val="bottom"/>
          </w:tcPr>
          <w:p w14:paraId="5C8C2B94" w14:textId="315ABE1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49DC414" w14:textId="013AA7D0" w:rsidR="003B4C8D" w:rsidRPr="00FE3D8C" w:rsidRDefault="003B4C8D" w:rsidP="003B4C8D">
            <w:pPr>
              <w:spacing w:before="40" w:after="20"/>
              <w:jc w:val="right"/>
              <w:rPr>
                <w:rFonts w:cs="Arial"/>
                <w:sz w:val="18"/>
                <w:szCs w:val="18"/>
              </w:rPr>
            </w:pPr>
            <w:r w:rsidRPr="003B4C8D">
              <w:rPr>
                <w:rFonts w:cs="Arial"/>
                <w:sz w:val="18"/>
                <w:szCs w:val="18"/>
              </w:rPr>
              <w:t>6,360,428</w:t>
            </w:r>
          </w:p>
        </w:tc>
        <w:tc>
          <w:tcPr>
            <w:tcW w:w="1418" w:type="dxa"/>
            <w:tcBorders>
              <w:top w:val="nil"/>
              <w:left w:val="nil"/>
              <w:bottom w:val="nil"/>
              <w:right w:val="nil"/>
            </w:tcBorders>
            <w:vAlign w:val="bottom"/>
          </w:tcPr>
          <w:p w14:paraId="4BBEA88C" w14:textId="42447FEC" w:rsidR="003B4C8D" w:rsidRPr="003B4C8D" w:rsidRDefault="003B4C8D" w:rsidP="003B4C8D">
            <w:pPr>
              <w:spacing w:before="40" w:after="20"/>
              <w:jc w:val="right"/>
              <w:rPr>
                <w:rFonts w:cs="Arial"/>
                <w:b/>
                <w:bCs/>
                <w:sz w:val="18"/>
                <w:szCs w:val="18"/>
              </w:rPr>
            </w:pPr>
            <w:r w:rsidRPr="003B4C8D">
              <w:rPr>
                <w:rFonts w:cs="Arial"/>
                <w:b/>
                <w:bCs/>
                <w:sz w:val="18"/>
                <w:szCs w:val="18"/>
              </w:rPr>
              <w:t>6,362,053</w:t>
            </w:r>
          </w:p>
        </w:tc>
      </w:tr>
      <w:tr w:rsidR="003B4C8D" w:rsidRPr="003B4C8D" w14:paraId="06777FDD" w14:textId="3C65968F"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FBA6428" w14:textId="77777777" w:rsidR="003B4C8D" w:rsidRPr="00C935A5" w:rsidRDefault="003B4C8D" w:rsidP="003B4C8D">
            <w:pPr>
              <w:spacing w:before="40" w:after="40"/>
              <w:rPr>
                <w:rFonts w:cs="Arial"/>
                <w:sz w:val="18"/>
                <w:szCs w:val="18"/>
              </w:rPr>
            </w:pPr>
            <w:r w:rsidRPr="00C935A5">
              <w:rPr>
                <w:rFonts w:cs="Arial"/>
                <w:sz w:val="18"/>
                <w:szCs w:val="18"/>
              </w:rPr>
              <w:t>Frankston C</w:t>
            </w:r>
          </w:p>
        </w:tc>
        <w:tc>
          <w:tcPr>
            <w:tcW w:w="1134" w:type="dxa"/>
            <w:tcBorders>
              <w:top w:val="nil"/>
              <w:left w:val="single" w:sz="18" w:space="0" w:color="5F497A" w:themeColor="accent4" w:themeShade="BF"/>
              <w:bottom w:val="nil"/>
              <w:right w:val="nil"/>
            </w:tcBorders>
            <w:vAlign w:val="bottom"/>
          </w:tcPr>
          <w:p w14:paraId="7CA11BE2" w14:textId="58EC64C3"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4BB7A6A3" w14:textId="7FE284F2" w:rsidR="003B4C8D" w:rsidRPr="00C935A5" w:rsidRDefault="003B4C8D" w:rsidP="003B4C8D">
            <w:pPr>
              <w:spacing w:before="40" w:after="20"/>
              <w:jc w:val="right"/>
              <w:rPr>
                <w:rFonts w:cs="Arial"/>
                <w:sz w:val="18"/>
                <w:szCs w:val="18"/>
              </w:rPr>
            </w:pPr>
            <w:r w:rsidRPr="003B4C8D">
              <w:rPr>
                <w:rFonts w:cs="Arial"/>
                <w:sz w:val="18"/>
                <w:szCs w:val="18"/>
              </w:rPr>
              <w:t>292,464</w:t>
            </w:r>
          </w:p>
        </w:tc>
        <w:tc>
          <w:tcPr>
            <w:tcW w:w="1418" w:type="dxa"/>
            <w:tcBorders>
              <w:top w:val="nil"/>
              <w:left w:val="nil"/>
              <w:bottom w:val="nil"/>
              <w:right w:val="nil"/>
            </w:tcBorders>
            <w:shd w:val="clear" w:color="auto" w:fill="auto"/>
            <w:vAlign w:val="bottom"/>
          </w:tcPr>
          <w:p w14:paraId="5F8086AB" w14:textId="30133EA3" w:rsidR="003B4C8D" w:rsidRPr="003B4C8D" w:rsidRDefault="003B4C8D" w:rsidP="003B4C8D">
            <w:pPr>
              <w:spacing w:before="40" w:after="20"/>
              <w:jc w:val="right"/>
              <w:rPr>
                <w:rFonts w:cs="Arial"/>
                <w:b/>
                <w:bCs/>
                <w:sz w:val="18"/>
                <w:szCs w:val="18"/>
              </w:rPr>
            </w:pPr>
            <w:r w:rsidRPr="003B4C8D">
              <w:rPr>
                <w:rFonts w:cs="Arial"/>
                <w:b/>
                <w:bCs/>
                <w:sz w:val="18"/>
                <w:szCs w:val="18"/>
              </w:rPr>
              <w:t>8,305,962</w:t>
            </w:r>
          </w:p>
        </w:tc>
        <w:tc>
          <w:tcPr>
            <w:tcW w:w="284" w:type="dxa"/>
            <w:tcBorders>
              <w:top w:val="nil"/>
              <w:left w:val="nil"/>
              <w:bottom w:val="nil"/>
              <w:right w:val="nil"/>
            </w:tcBorders>
            <w:vAlign w:val="bottom"/>
          </w:tcPr>
          <w:p w14:paraId="698B423D" w14:textId="6D56BD7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130E43E" w14:textId="33AF7EA9" w:rsidR="003B4C8D" w:rsidRPr="00FE3D8C" w:rsidRDefault="003B4C8D" w:rsidP="003B4C8D">
            <w:pPr>
              <w:spacing w:before="40" w:after="20"/>
              <w:jc w:val="right"/>
              <w:rPr>
                <w:rFonts w:cs="Arial"/>
                <w:sz w:val="18"/>
                <w:szCs w:val="18"/>
              </w:rPr>
            </w:pPr>
            <w:r w:rsidRPr="003B4C8D">
              <w:rPr>
                <w:rFonts w:cs="Arial"/>
                <w:sz w:val="18"/>
                <w:szCs w:val="18"/>
              </w:rPr>
              <w:t>1,528,870</w:t>
            </w:r>
          </w:p>
        </w:tc>
        <w:tc>
          <w:tcPr>
            <w:tcW w:w="1418" w:type="dxa"/>
            <w:tcBorders>
              <w:top w:val="nil"/>
              <w:left w:val="nil"/>
              <w:bottom w:val="nil"/>
              <w:right w:val="nil"/>
            </w:tcBorders>
            <w:vAlign w:val="bottom"/>
          </w:tcPr>
          <w:p w14:paraId="60BB2496" w14:textId="6E9AD9C1" w:rsidR="003B4C8D" w:rsidRPr="003B4C8D" w:rsidRDefault="003B4C8D" w:rsidP="003B4C8D">
            <w:pPr>
              <w:spacing w:before="40" w:after="20"/>
              <w:jc w:val="right"/>
              <w:rPr>
                <w:rFonts w:cs="Arial"/>
                <w:b/>
                <w:bCs/>
                <w:sz w:val="18"/>
                <w:szCs w:val="18"/>
              </w:rPr>
            </w:pPr>
            <w:r w:rsidRPr="003B4C8D">
              <w:rPr>
                <w:rFonts w:cs="Arial"/>
                <w:b/>
                <w:bCs/>
                <w:sz w:val="18"/>
                <w:szCs w:val="18"/>
              </w:rPr>
              <w:t>1,529,261</w:t>
            </w:r>
          </w:p>
        </w:tc>
      </w:tr>
      <w:tr w:rsidR="003B4C8D" w:rsidRPr="003B4C8D" w14:paraId="39DDF90C" w14:textId="5F1D50EC"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3170EDF2" w14:textId="77777777" w:rsidR="003B4C8D" w:rsidRPr="00C935A5" w:rsidRDefault="003B4C8D" w:rsidP="003B4C8D">
            <w:pPr>
              <w:spacing w:before="40" w:after="40"/>
              <w:rPr>
                <w:rFonts w:cs="Arial"/>
                <w:sz w:val="18"/>
                <w:szCs w:val="18"/>
              </w:rPr>
            </w:pPr>
            <w:r w:rsidRPr="00C935A5">
              <w:rPr>
                <w:rFonts w:cs="Arial"/>
                <w:sz w:val="18"/>
                <w:szCs w:val="18"/>
              </w:rPr>
              <w:t>Gannawarra S</w:t>
            </w:r>
          </w:p>
        </w:tc>
        <w:tc>
          <w:tcPr>
            <w:tcW w:w="1134" w:type="dxa"/>
            <w:tcBorders>
              <w:top w:val="nil"/>
              <w:left w:val="single" w:sz="18" w:space="0" w:color="5F497A" w:themeColor="accent4" w:themeShade="BF"/>
              <w:bottom w:val="nil"/>
              <w:right w:val="nil"/>
            </w:tcBorders>
            <w:vAlign w:val="bottom"/>
          </w:tcPr>
          <w:p w14:paraId="54651A48" w14:textId="45A0C271" w:rsidR="003B4C8D" w:rsidRPr="00C935A5" w:rsidRDefault="003B4C8D" w:rsidP="003B4C8D">
            <w:pPr>
              <w:spacing w:before="40" w:after="20"/>
              <w:jc w:val="right"/>
              <w:rPr>
                <w:rFonts w:cs="Arial"/>
                <w:sz w:val="18"/>
                <w:szCs w:val="18"/>
              </w:rPr>
            </w:pPr>
            <w:r w:rsidRPr="003B4C8D">
              <w:rPr>
                <w:rFonts w:cs="Arial"/>
                <w:sz w:val="18"/>
                <w:szCs w:val="18"/>
              </w:rPr>
              <w:t>328,800</w:t>
            </w:r>
          </w:p>
        </w:tc>
        <w:tc>
          <w:tcPr>
            <w:tcW w:w="1134" w:type="dxa"/>
            <w:tcBorders>
              <w:top w:val="nil"/>
              <w:left w:val="nil"/>
              <w:bottom w:val="nil"/>
              <w:right w:val="nil"/>
            </w:tcBorders>
            <w:vAlign w:val="bottom"/>
          </w:tcPr>
          <w:p w14:paraId="45AE0CEE" w14:textId="4350304F" w:rsidR="003B4C8D" w:rsidRPr="00C935A5" w:rsidRDefault="003B4C8D" w:rsidP="003B4C8D">
            <w:pPr>
              <w:spacing w:before="40" w:after="20"/>
              <w:jc w:val="right"/>
              <w:rPr>
                <w:rFonts w:cs="Arial"/>
                <w:sz w:val="18"/>
                <w:szCs w:val="18"/>
              </w:rPr>
            </w:pPr>
            <w:r w:rsidRPr="003B4C8D">
              <w:rPr>
                <w:rFonts w:cs="Arial"/>
                <w:sz w:val="18"/>
                <w:szCs w:val="18"/>
              </w:rPr>
              <w:t>999,360</w:t>
            </w:r>
          </w:p>
        </w:tc>
        <w:tc>
          <w:tcPr>
            <w:tcW w:w="1418" w:type="dxa"/>
            <w:tcBorders>
              <w:top w:val="nil"/>
              <w:left w:val="nil"/>
              <w:bottom w:val="nil"/>
              <w:right w:val="nil"/>
            </w:tcBorders>
            <w:shd w:val="clear" w:color="auto" w:fill="auto"/>
            <w:vAlign w:val="bottom"/>
          </w:tcPr>
          <w:p w14:paraId="4132D8F5" w14:textId="765A1692" w:rsidR="003B4C8D" w:rsidRPr="003B4C8D" w:rsidRDefault="003B4C8D" w:rsidP="003B4C8D">
            <w:pPr>
              <w:spacing w:before="40" w:after="20"/>
              <w:jc w:val="right"/>
              <w:rPr>
                <w:rFonts w:cs="Arial"/>
                <w:b/>
                <w:bCs/>
                <w:sz w:val="18"/>
                <w:szCs w:val="18"/>
              </w:rPr>
            </w:pPr>
            <w:r w:rsidRPr="003B4C8D">
              <w:rPr>
                <w:rFonts w:cs="Arial"/>
                <w:b/>
                <w:bCs/>
                <w:sz w:val="18"/>
                <w:szCs w:val="18"/>
              </w:rPr>
              <w:t>14,403,186</w:t>
            </w:r>
          </w:p>
        </w:tc>
        <w:tc>
          <w:tcPr>
            <w:tcW w:w="284" w:type="dxa"/>
            <w:tcBorders>
              <w:top w:val="nil"/>
              <w:left w:val="nil"/>
              <w:bottom w:val="nil"/>
              <w:right w:val="nil"/>
            </w:tcBorders>
            <w:vAlign w:val="bottom"/>
          </w:tcPr>
          <w:p w14:paraId="25C59C06" w14:textId="7920D100"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40EA197" w14:textId="7AFEF7D7" w:rsidR="003B4C8D" w:rsidRPr="00FE3D8C" w:rsidRDefault="003B4C8D" w:rsidP="003B4C8D">
            <w:pPr>
              <w:spacing w:before="40" w:after="20"/>
              <w:jc w:val="right"/>
              <w:rPr>
                <w:rFonts w:cs="Arial"/>
                <w:sz w:val="18"/>
                <w:szCs w:val="18"/>
              </w:rPr>
            </w:pPr>
            <w:r w:rsidRPr="003B4C8D">
              <w:rPr>
                <w:rFonts w:cs="Arial"/>
                <w:sz w:val="18"/>
                <w:szCs w:val="18"/>
              </w:rPr>
              <w:t>2,651,179</w:t>
            </w:r>
          </w:p>
        </w:tc>
        <w:tc>
          <w:tcPr>
            <w:tcW w:w="1418" w:type="dxa"/>
            <w:tcBorders>
              <w:top w:val="nil"/>
              <w:left w:val="nil"/>
              <w:bottom w:val="nil"/>
              <w:right w:val="nil"/>
            </w:tcBorders>
            <w:vAlign w:val="bottom"/>
          </w:tcPr>
          <w:p w14:paraId="56BA0851" w14:textId="2276E346" w:rsidR="003B4C8D" w:rsidRPr="003B4C8D" w:rsidRDefault="003B4C8D" w:rsidP="003B4C8D">
            <w:pPr>
              <w:spacing w:before="40" w:after="20"/>
              <w:jc w:val="right"/>
              <w:rPr>
                <w:rFonts w:cs="Arial"/>
                <w:b/>
                <w:bCs/>
                <w:sz w:val="18"/>
                <w:szCs w:val="18"/>
              </w:rPr>
            </w:pPr>
            <w:r w:rsidRPr="003B4C8D">
              <w:rPr>
                <w:rFonts w:cs="Arial"/>
                <w:b/>
                <w:bCs/>
                <w:sz w:val="18"/>
                <w:szCs w:val="18"/>
              </w:rPr>
              <w:t>2,697,578</w:t>
            </w:r>
          </w:p>
        </w:tc>
      </w:tr>
      <w:tr w:rsidR="003B4C8D" w:rsidRPr="003B4C8D" w14:paraId="567FD4A9" w14:textId="2582E879"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13A8113C" w14:textId="77777777" w:rsidR="003B4C8D" w:rsidRPr="00C935A5" w:rsidRDefault="003B4C8D" w:rsidP="003B4C8D">
            <w:pPr>
              <w:spacing w:before="40" w:after="40"/>
              <w:rPr>
                <w:rFonts w:cs="Arial"/>
                <w:sz w:val="18"/>
                <w:szCs w:val="18"/>
              </w:rPr>
            </w:pPr>
            <w:r w:rsidRPr="00C935A5">
              <w:rPr>
                <w:rFonts w:cs="Arial"/>
                <w:sz w:val="18"/>
                <w:szCs w:val="18"/>
              </w:rPr>
              <w:t>Glen Eira C</w:t>
            </w:r>
          </w:p>
        </w:tc>
        <w:tc>
          <w:tcPr>
            <w:tcW w:w="1134" w:type="dxa"/>
            <w:tcBorders>
              <w:top w:val="nil"/>
              <w:left w:val="single" w:sz="18" w:space="0" w:color="5F497A" w:themeColor="accent4" w:themeShade="BF"/>
              <w:bottom w:val="nil"/>
              <w:right w:val="nil"/>
            </w:tcBorders>
            <w:vAlign w:val="bottom"/>
          </w:tcPr>
          <w:p w14:paraId="31A9F667" w14:textId="45F9CB1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605E8B75" w14:textId="1AF2442C" w:rsidR="003B4C8D" w:rsidRPr="00C935A5" w:rsidRDefault="003B4C8D" w:rsidP="003B4C8D">
            <w:pPr>
              <w:spacing w:before="40" w:after="20"/>
              <w:jc w:val="right"/>
              <w:rPr>
                <w:rFonts w:cs="Arial"/>
                <w:sz w:val="18"/>
                <w:szCs w:val="18"/>
              </w:rPr>
            </w:pPr>
            <w:r w:rsidRPr="003B4C8D">
              <w:rPr>
                <w:rFonts w:cs="Arial"/>
                <w:sz w:val="18"/>
                <w:szCs w:val="18"/>
              </w:rPr>
              <w:t>0</w:t>
            </w:r>
          </w:p>
        </w:tc>
        <w:tc>
          <w:tcPr>
            <w:tcW w:w="1418" w:type="dxa"/>
            <w:tcBorders>
              <w:top w:val="nil"/>
              <w:left w:val="nil"/>
              <w:bottom w:val="nil"/>
              <w:right w:val="nil"/>
            </w:tcBorders>
            <w:shd w:val="clear" w:color="auto" w:fill="auto"/>
            <w:vAlign w:val="bottom"/>
          </w:tcPr>
          <w:p w14:paraId="2618F0A1" w14:textId="5B2E12A4" w:rsidR="003B4C8D" w:rsidRPr="003B4C8D" w:rsidRDefault="003B4C8D" w:rsidP="003B4C8D">
            <w:pPr>
              <w:spacing w:before="40" w:after="20"/>
              <w:jc w:val="right"/>
              <w:rPr>
                <w:rFonts w:cs="Arial"/>
                <w:b/>
                <w:bCs/>
                <w:sz w:val="18"/>
                <w:szCs w:val="18"/>
              </w:rPr>
            </w:pPr>
            <w:r w:rsidRPr="003B4C8D">
              <w:rPr>
                <w:rFonts w:cs="Arial"/>
                <w:b/>
                <w:bCs/>
                <w:sz w:val="18"/>
                <w:szCs w:val="18"/>
              </w:rPr>
              <w:t>4,571,625</w:t>
            </w:r>
          </w:p>
        </w:tc>
        <w:tc>
          <w:tcPr>
            <w:tcW w:w="284" w:type="dxa"/>
            <w:tcBorders>
              <w:top w:val="nil"/>
              <w:left w:val="nil"/>
              <w:bottom w:val="nil"/>
              <w:right w:val="nil"/>
            </w:tcBorders>
            <w:vAlign w:val="bottom"/>
          </w:tcPr>
          <w:p w14:paraId="6484AB2D" w14:textId="118E026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4191504" w14:textId="10002289" w:rsidR="003B4C8D" w:rsidRPr="00FE3D8C" w:rsidRDefault="003B4C8D" w:rsidP="003B4C8D">
            <w:pPr>
              <w:spacing w:before="40" w:after="20"/>
              <w:jc w:val="right"/>
              <w:rPr>
                <w:rFonts w:cs="Arial"/>
                <w:sz w:val="18"/>
                <w:szCs w:val="18"/>
              </w:rPr>
            </w:pPr>
            <w:r w:rsidRPr="003B4C8D">
              <w:rPr>
                <w:rFonts w:cs="Arial"/>
                <w:sz w:val="18"/>
                <w:szCs w:val="18"/>
              </w:rPr>
              <w:t>841,494</w:t>
            </w:r>
          </w:p>
        </w:tc>
        <w:tc>
          <w:tcPr>
            <w:tcW w:w="1418" w:type="dxa"/>
            <w:tcBorders>
              <w:top w:val="nil"/>
              <w:left w:val="nil"/>
              <w:bottom w:val="nil"/>
              <w:right w:val="nil"/>
            </w:tcBorders>
            <w:vAlign w:val="bottom"/>
          </w:tcPr>
          <w:p w14:paraId="25D42443" w14:textId="70399CCF" w:rsidR="003B4C8D" w:rsidRPr="003B4C8D" w:rsidRDefault="003B4C8D" w:rsidP="003B4C8D">
            <w:pPr>
              <w:spacing w:before="40" w:after="20"/>
              <w:jc w:val="right"/>
              <w:rPr>
                <w:rFonts w:cs="Arial"/>
                <w:b/>
                <w:bCs/>
                <w:sz w:val="18"/>
                <w:szCs w:val="18"/>
              </w:rPr>
            </w:pPr>
            <w:r w:rsidRPr="003B4C8D">
              <w:rPr>
                <w:rFonts w:cs="Arial"/>
                <w:b/>
                <w:bCs/>
                <w:sz w:val="18"/>
                <w:szCs w:val="18"/>
              </w:rPr>
              <w:t>841,709</w:t>
            </w:r>
          </w:p>
        </w:tc>
      </w:tr>
      <w:tr w:rsidR="003B4C8D" w:rsidRPr="003B4C8D" w14:paraId="6AAA59B4" w14:textId="3DADE995"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10E4BB0" w14:textId="77777777" w:rsidR="003B4C8D" w:rsidRPr="00C935A5" w:rsidRDefault="003B4C8D" w:rsidP="003B4C8D">
            <w:pPr>
              <w:spacing w:before="40" w:after="40"/>
              <w:rPr>
                <w:rFonts w:cs="Arial"/>
                <w:sz w:val="18"/>
                <w:szCs w:val="18"/>
              </w:rPr>
            </w:pPr>
            <w:r w:rsidRPr="00C935A5">
              <w:rPr>
                <w:rFonts w:cs="Arial"/>
                <w:sz w:val="18"/>
                <w:szCs w:val="18"/>
              </w:rPr>
              <w:t>Glenelg S</w:t>
            </w:r>
          </w:p>
        </w:tc>
        <w:tc>
          <w:tcPr>
            <w:tcW w:w="1134" w:type="dxa"/>
            <w:tcBorders>
              <w:top w:val="nil"/>
              <w:left w:val="single" w:sz="18" w:space="0" w:color="5F497A" w:themeColor="accent4" w:themeShade="BF"/>
              <w:bottom w:val="nil"/>
              <w:right w:val="nil"/>
            </w:tcBorders>
            <w:vAlign w:val="bottom"/>
          </w:tcPr>
          <w:p w14:paraId="1C7A4ED2" w14:textId="6D41B67F" w:rsidR="003B4C8D" w:rsidRPr="00C935A5" w:rsidRDefault="003B4C8D" w:rsidP="003B4C8D">
            <w:pPr>
              <w:spacing w:before="40" w:after="20"/>
              <w:jc w:val="right"/>
              <w:rPr>
                <w:rFonts w:cs="Arial"/>
                <w:sz w:val="18"/>
                <w:szCs w:val="18"/>
              </w:rPr>
            </w:pPr>
            <w:r w:rsidRPr="003B4C8D">
              <w:rPr>
                <w:rFonts w:cs="Arial"/>
                <w:sz w:val="18"/>
                <w:szCs w:val="18"/>
              </w:rPr>
              <w:t>73,440</w:t>
            </w:r>
          </w:p>
        </w:tc>
        <w:tc>
          <w:tcPr>
            <w:tcW w:w="1134" w:type="dxa"/>
            <w:tcBorders>
              <w:top w:val="nil"/>
              <w:left w:val="nil"/>
              <w:bottom w:val="nil"/>
              <w:right w:val="nil"/>
            </w:tcBorders>
            <w:vAlign w:val="bottom"/>
          </w:tcPr>
          <w:p w14:paraId="1B2E8464" w14:textId="0D030560" w:rsidR="003B4C8D" w:rsidRPr="00C935A5" w:rsidRDefault="003B4C8D" w:rsidP="003B4C8D">
            <w:pPr>
              <w:spacing w:before="40" w:after="20"/>
              <w:jc w:val="right"/>
              <w:rPr>
                <w:rFonts w:cs="Arial"/>
                <w:sz w:val="18"/>
                <w:szCs w:val="18"/>
              </w:rPr>
            </w:pPr>
            <w:r w:rsidRPr="003B4C8D">
              <w:rPr>
                <w:rFonts w:cs="Arial"/>
                <w:sz w:val="18"/>
                <w:szCs w:val="18"/>
              </w:rPr>
              <w:t>1,110,381</w:t>
            </w:r>
          </w:p>
        </w:tc>
        <w:tc>
          <w:tcPr>
            <w:tcW w:w="1418" w:type="dxa"/>
            <w:tcBorders>
              <w:top w:val="nil"/>
              <w:left w:val="nil"/>
              <w:bottom w:val="nil"/>
              <w:right w:val="nil"/>
            </w:tcBorders>
            <w:shd w:val="clear" w:color="auto" w:fill="auto"/>
            <w:vAlign w:val="bottom"/>
          </w:tcPr>
          <w:p w14:paraId="6299B4D9" w14:textId="47F1E241" w:rsidR="003B4C8D" w:rsidRPr="003B4C8D" w:rsidRDefault="003B4C8D" w:rsidP="003B4C8D">
            <w:pPr>
              <w:spacing w:before="40" w:after="20"/>
              <w:jc w:val="right"/>
              <w:rPr>
                <w:rFonts w:cs="Arial"/>
                <w:b/>
                <w:bCs/>
                <w:sz w:val="18"/>
                <w:szCs w:val="18"/>
              </w:rPr>
            </w:pPr>
            <w:r w:rsidRPr="003B4C8D">
              <w:rPr>
                <w:rFonts w:cs="Arial"/>
                <w:b/>
                <w:bCs/>
                <w:sz w:val="18"/>
                <w:szCs w:val="18"/>
              </w:rPr>
              <w:t>25,113,169</w:t>
            </w:r>
          </w:p>
        </w:tc>
        <w:tc>
          <w:tcPr>
            <w:tcW w:w="284" w:type="dxa"/>
            <w:tcBorders>
              <w:top w:val="nil"/>
              <w:left w:val="nil"/>
              <w:bottom w:val="nil"/>
              <w:right w:val="nil"/>
            </w:tcBorders>
            <w:vAlign w:val="bottom"/>
          </w:tcPr>
          <w:p w14:paraId="4E7BCEFA" w14:textId="2581C22A"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F5D250D" w14:textId="7E0283F8" w:rsidR="003B4C8D" w:rsidRPr="00FE3D8C" w:rsidRDefault="003B4C8D" w:rsidP="003B4C8D">
            <w:pPr>
              <w:spacing w:before="40" w:after="20"/>
              <w:jc w:val="right"/>
              <w:rPr>
                <w:rFonts w:cs="Arial"/>
                <w:sz w:val="18"/>
                <w:szCs w:val="18"/>
              </w:rPr>
            </w:pPr>
            <w:r w:rsidRPr="003B4C8D">
              <w:rPr>
                <w:rFonts w:cs="Arial"/>
                <w:sz w:val="18"/>
                <w:szCs w:val="18"/>
              </w:rPr>
              <w:t>4,622,555</w:t>
            </w:r>
          </w:p>
        </w:tc>
        <w:tc>
          <w:tcPr>
            <w:tcW w:w="1418" w:type="dxa"/>
            <w:tcBorders>
              <w:top w:val="nil"/>
              <w:left w:val="nil"/>
              <w:bottom w:val="nil"/>
              <w:right w:val="nil"/>
            </w:tcBorders>
            <w:vAlign w:val="bottom"/>
          </w:tcPr>
          <w:p w14:paraId="3DBBDA16" w14:textId="418DC292" w:rsidR="003B4C8D" w:rsidRPr="003B4C8D" w:rsidRDefault="003B4C8D" w:rsidP="003B4C8D">
            <w:pPr>
              <w:spacing w:before="40" w:after="20"/>
              <w:jc w:val="right"/>
              <w:rPr>
                <w:rFonts w:cs="Arial"/>
                <w:b/>
                <w:bCs/>
                <w:sz w:val="18"/>
                <w:szCs w:val="18"/>
              </w:rPr>
            </w:pPr>
            <w:r w:rsidRPr="003B4C8D">
              <w:rPr>
                <w:rFonts w:cs="Arial"/>
                <w:b/>
                <w:bCs/>
                <w:sz w:val="18"/>
                <w:szCs w:val="18"/>
              </w:rPr>
              <w:t>4,623,736</w:t>
            </w:r>
          </w:p>
        </w:tc>
      </w:tr>
      <w:tr w:rsidR="003B4C8D" w:rsidRPr="003B4C8D" w14:paraId="60826FE8" w14:textId="567245B5"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244034D2" w14:textId="77777777" w:rsidR="003B4C8D" w:rsidRPr="00C935A5" w:rsidRDefault="003B4C8D" w:rsidP="003B4C8D">
            <w:pPr>
              <w:spacing w:before="40" w:after="40"/>
              <w:rPr>
                <w:rFonts w:cs="Arial"/>
                <w:sz w:val="18"/>
                <w:szCs w:val="18"/>
              </w:rPr>
            </w:pPr>
            <w:r w:rsidRPr="00C935A5">
              <w:rPr>
                <w:rFonts w:cs="Arial"/>
                <w:sz w:val="18"/>
                <w:szCs w:val="18"/>
              </w:rPr>
              <w:t>Golden Plains S</w:t>
            </w:r>
          </w:p>
        </w:tc>
        <w:tc>
          <w:tcPr>
            <w:tcW w:w="1134" w:type="dxa"/>
            <w:tcBorders>
              <w:top w:val="nil"/>
              <w:left w:val="single" w:sz="18" w:space="0" w:color="5F497A" w:themeColor="accent4" w:themeShade="BF"/>
              <w:bottom w:val="nil"/>
              <w:right w:val="nil"/>
            </w:tcBorders>
            <w:vAlign w:val="bottom"/>
          </w:tcPr>
          <w:p w14:paraId="4E371B61" w14:textId="766E3014" w:rsidR="003B4C8D" w:rsidRPr="00C935A5" w:rsidRDefault="003B4C8D" w:rsidP="003B4C8D">
            <w:pPr>
              <w:spacing w:before="40" w:after="20"/>
              <w:jc w:val="right"/>
              <w:rPr>
                <w:rFonts w:cs="Arial"/>
                <w:sz w:val="18"/>
                <w:szCs w:val="18"/>
              </w:rPr>
            </w:pPr>
            <w:r w:rsidRPr="003B4C8D">
              <w:rPr>
                <w:rFonts w:cs="Arial"/>
                <w:sz w:val="18"/>
                <w:szCs w:val="18"/>
              </w:rPr>
              <w:t>89,040</w:t>
            </w:r>
          </w:p>
        </w:tc>
        <w:tc>
          <w:tcPr>
            <w:tcW w:w="1134" w:type="dxa"/>
            <w:tcBorders>
              <w:top w:val="nil"/>
              <w:left w:val="nil"/>
              <w:bottom w:val="nil"/>
              <w:right w:val="nil"/>
            </w:tcBorders>
            <w:vAlign w:val="bottom"/>
          </w:tcPr>
          <w:p w14:paraId="33222FD5" w14:textId="7C3775AF" w:rsidR="003B4C8D" w:rsidRPr="00C935A5" w:rsidRDefault="003B4C8D" w:rsidP="003B4C8D">
            <w:pPr>
              <w:spacing w:before="40" w:after="20"/>
              <w:jc w:val="right"/>
              <w:rPr>
                <w:rFonts w:cs="Arial"/>
                <w:sz w:val="18"/>
                <w:szCs w:val="18"/>
              </w:rPr>
            </w:pPr>
            <w:r w:rsidRPr="003B4C8D">
              <w:rPr>
                <w:rFonts w:cs="Arial"/>
                <w:sz w:val="18"/>
                <w:szCs w:val="18"/>
              </w:rPr>
              <w:t>1,434,096</w:t>
            </w:r>
          </w:p>
        </w:tc>
        <w:tc>
          <w:tcPr>
            <w:tcW w:w="1418" w:type="dxa"/>
            <w:tcBorders>
              <w:top w:val="nil"/>
              <w:left w:val="nil"/>
              <w:bottom w:val="nil"/>
              <w:right w:val="nil"/>
            </w:tcBorders>
            <w:shd w:val="clear" w:color="auto" w:fill="auto"/>
            <w:vAlign w:val="bottom"/>
          </w:tcPr>
          <w:p w14:paraId="4191BED1" w14:textId="76AAB5AE" w:rsidR="003B4C8D" w:rsidRPr="003B4C8D" w:rsidRDefault="003B4C8D" w:rsidP="003B4C8D">
            <w:pPr>
              <w:spacing w:before="40" w:after="20"/>
              <w:jc w:val="right"/>
              <w:rPr>
                <w:rFonts w:cs="Arial"/>
                <w:b/>
                <w:bCs/>
                <w:sz w:val="18"/>
                <w:szCs w:val="18"/>
              </w:rPr>
            </w:pPr>
            <w:r w:rsidRPr="003B4C8D">
              <w:rPr>
                <w:rFonts w:cs="Arial"/>
                <w:b/>
                <w:bCs/>
                <w:sz w:val="18"/>
                <w:szCs w:val="18"/>
              </w:rPr>
              <w:t>15,852,417</w:t>
            </w:r>
          </w:p>
        </w:tc>
        <w:tc>
          <w:tcPr>
            <w:tcW w:w="284" w:type="dxa"/>
            <w:tcBorders>
              <w:top w:val="nil"/>
              <w:left w:val="nil"/>
              <w:bottom w:val="nil"/>
              <w:right w:val="nil"/>
            </w:tcBorders>
            <w:vAlign w:val="bottom"/>
          </w:tcPr>
          <w:p w14:paraId="2F01F743" w14:textId="0E08BED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34B9751" w14:textId="008DDD81" w:rsidR="003B4C8D" w:rsidRPr="00FE3D8C" w:rsidRDefault="003B4C8D" w:rsidP="003B4C8D">
            <w:pPr>
              <w:spacing w:before="40" w:after="20"/>
              <w:jc w:val="right"/>
              <w:rPr>
                <w:rFonts w:cs="Arial"/>
                <w:sz w:val="18"/>
                <w:szCs w:val="18"/>
              </w:rPr>
            </w:pPr>
            <w:r w:rsidRPr="003B4C8D">
              <w:rPr>
                <w:rFonts w:cs="Arial"/>
                <w:sz w:val="18"/>
                <w:szCs w:val="18"/>
              </w:rPr>
              <w:t>2,917,938</w:t>
            </w:r>
          </w:p>
        </w:tc>
        <w:tc>
          <w:tcPr>
            <w:tcW w:w="1418" w:type="dxa"/>
            <w:tcBorders>
              <w:top w:val="nil"/>
              <w:left w:val="nil"/>
              <w:bottom w:val="nil"/>
              <w:right w:val="nil"/>
            </w:tcBorders>
            <w:vAlign w:val="bottom"/>
          </w:tcPr>
          <w:p w14:paraId="0F5239DC" w14:textId="5D775575" w:rsidR="003B4C8D" w:rsidRPr="003B4C8D" w:rsidRDefault="003B4C8D" w:rsidP="003B4C8D">
            <w:pPr>
              <w:spacing w:before="40" w:after="20"/>
              <w:jc w:val="right"/>
              <w:rPr>
                <w:rFonts w:cs="Arial"/>
                <w:b/>
                <w:bCs/>
                <w:sz w:val="18"/>
                <w:szCs w:val="18"/>
              </w:rPr>
            </w:pPr>
            <w:r w:rsidRPr="003B4C8D">
              <w:rPr>
                <w:rFonts w:cs="Arial"/>
                <w:b/>
                <w:bCs/>
                <w:sz w:val="18"/>
                <w:szCs w:val="18"/>
              </w:rPr>
              <w:t>2,918,684</w:t>
            </w:r>
          </w:p>
        </w:tc>
      </w:tr>
      <w:tr w:rsidR="003B4C8D" w:rsidRPr="003B4C8D" w14:paraId="57EFFBF0" w14:textId="2247B85D"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70BFFF6" w14:textId="77777777" w:rsidR="003B4C8D" w:rsidRPr="00C935A5" w:rsidRDefault="003B4C8D" w:rsidP="003B4C8D">
            <w:pPr>
              <w:spacing w:before="40" w:after="40"/>
              <w:rPr>
                <w:rFonts w:cs="Arial"/>
                <w:sz w:val="18"/>
                <w:szCs w:val="18"/>
              </w:rPr>
            </w:pPr>
            <w:r w:rsidRPr="00C935A5">
              <w:rPr>
                <w:rFonts w:cs="Arial"/>
                <w:sz w:val="18"/>
                <w:szCs w:val="18"/>
              </w:rPr>
              <w:t>Greater Bendigo C</w:t>
            </w:r>
          </w:p>
        </w:tc>
        <w:tc>
          <w:tcPr>
            <w:tcW w:w="1134" w:type="dxa"/>
            <w:tcBorders>
              <w:top w:val="nil"/>
              <w:left w:val="single" w:sz="18" w:space="0" w:color="5F497A" w:themeColor="accent4" w:themeShade="BF"/>
              <w:bottom w:val="nil"/>
              <w:right w:val="nil"/>
            </w:tcBorders>
            <w:vAlign w:val="bottom"/>
          </w:tcPr>
          <w:p w14:paraId="72672A53" w14:textId="4616612A" w:rsidR="003B4C8D" w:rsidRPr="00C935A5" w:rsidRDefault="003B4C8D" w:rsidP="003B4C8D">
            <w:pPr>
              <w:spacing w:before="40" w:after="20"/>
              <w:jc w:val="right"/>
              <w:rPr>
                <w:rFonts w:cs="Arial"/>
                <w:sz w:val="18"/>
                <w:szCs w:val="18"/>
              </w:rPr>
            </w:pPr>
            <w:r w:rsidRPr="003B4C8D">
              <w:rPr>
                <w:rFonts w:cs="Arial"/>
                <w:sz w:val="18"/>
                <w:szCs w:val="18"/>
              </w:rPr>
              <w:t>75,120</w:t>
            </w:r>
          </w:p>
        </w:tc>
        <w:tc>
          <w:tcPr>
            <w:tcW w:w="1134" w:type="dxa"/>
            <w:tcBorders>
              <w:top w:val="nil"/>
              <w:left w:val="nil"/>
              <w:bottom w:val="nil"/>
              <w:right w:val="nil"/>
            </w:tcBorders>
            <w:vAlign w:val="bottom"/>
          </w:tcPr>
          <w:p w14:paraId="7ACFA790" w14:textId="639A70A2" w:rsidR="003B4C8D" w:rsidRPr="00C935A5" w:rsidRDefault="003B4C8D" w:rsidP="003B4C8D">
            <w:pPr>
              <w:spacing w:before="40" w:after="20"/>
              <w:jc w:val="right"/>
              <w:rPr>
                <w:rFonts w:cs="Arial"/>
                <w:sz w:val="18"/>
                <w:szCs w:val="18"/>
              </w:rPr>
            </w:pPr>
            <w:r w:rsidRPr="003B4C8D">
              <w:rPr>
                <w:rFonts w:cs="Arial"/>
                <w:sz w:val="18"/>
                <w:szCs w:val="18"/>
              </w:rPr>
              <w:t>2,210,832</w:t>
            </w:r>
          </w:p>
        </w:tc>
        <w:tc>
          <w:tcPr>
            <w:tcW w:w="1418" w:type="dxa"/>
            <w:tcBorders>
              <w:top w:val="nil"/>
              <w:left w:val="nil"/>
              <w:bottom w:val="nil"/>
              <w:right w:val="nil"/>
            </w:tcBorders>
            <w:shd w:val="clear" w:color="auto" w:fill="auto"/>
            <w:vAlign w:val="bottom"/>
          </w:tcPr>
          <w:p w14:paraId="0B5C316F" w14:textId="36DFD1AA" w:rsidR="003B4C8D" w:rsidRPr="003B4C8D" w:rsidRDefault="003B4C8D" w:rsidP="003B4C8D">
            <w:pPr>
              <w:spacing w:before="40" w:after="20"/>
              <w:jc w:val="right"/>
              <w:rPr>
                <w:rFonts w:cs="Arial"/>
                <w:b/>
                <w:bCs/>
                <w:sz w:val="18"/>
                <w:szCs w:val="18"/>
              </w:rPr>
            </w:pPr>
            <w:r w:rsidRPr="003B4C8D">
              <w:rPr>
                <w:rFonts w:cs="Arial"/>
                <w:b/>
                <w:bCs/>
                <w:sz w:val="18"/>
                <w:szCs w:val="18"/>
              </w:rPr>
              <w:t>26,388,222</w:t>
            </w:r>
          </w:p>
        </w:tc>
        <w:tc>
          <w:tcPr>
            <w:tcW w:w="284" w:type="dxa"/>
            <w:tcBorders>
              <w:top w:val="nil"/>
              <w:left w:val="nil"/>
              <w:bottom w:val="nil"/>
              <w:right w:val="nil"/>
            </w:tcBorders>
            <w:vAlign w:val="bottom"/>
          </w:tcPr>
          <w:p w14:paraId="7C87405D" w14:textId="437B464B"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8734486" w14:textId="6B44756C" w:rsidR="003B4C8D" w:rsidRPr="00FE3D8C" w:rsidRDefault="003B4C8D" w:rsidP="003B4C8D">
            <w:pPr>
              <w:spacing w:before="40" w:after="20"/>
              <w:jc w:val="right"/>
              <w:rPr>
                <w:rFonts w:cs="Arial"/>
                <w:sz w:val="18"/>
                <w:szCs w:val="18"/>
              </w:rPr>
            </w:pPr>
            <w:r w:rsidRPr="003B4C8D">
              <w:rPr>
                <w:rFonts w:cs="Arial"/>
                <w:sz w:val="18"/>
                <w:szCs w:val="18"/>
              </w:rPr>
              <w:t>4,857,253</w:t>
            </w:r>
          </w:p>
        </w:tc>
        <w:tc>
          <w:tcPr>
            <w:tcW w:w="1418" w:type="dxa"/>
            <w:tcBorders>
              <w:top w:val="nil"/>
              <w:left w:val="nil"/>
              <w:bottom w:val="nil"/>
              <w:right w:val="nil"/>
            </w:tcBorders>
            <w:vAlign w:val="bottom"/>
          </w:tcPr>
          <w:p w14:paraId="6AE11503" w14:textId="3C59A9B2" w:rsidR="003B4C8D" w:rsidRPr="003B4C8D" w:rsidRDefault="003B4C8D" w:rsidP="003B4C8D">
            <w:pPr>
              <w:spacing w:before="40" w:after="20"/>
              <w:jc w:val="right"/>
              <w:rPr>
                <w:rFonts w:cs="Arial"/>
                <w:b/>
                <w:bCs/>
                <w:sz w:val="18"/>
                <w:szCs w:val="18"/>
              </w:rPr>
            </w:pPr>
            <w:r w:rsidRPr="003B4C8D">
              <w:rPr>
                <w:rFonts w:cs="Arial"/>
                <w:b/>
                <w:bCs/>
                <w:sz w:val="18"/>
                <w:szCs w:val="18"/>
              </w:rPr>
              <w:t>4,858,494</w:t>
            </w:r>
          </w:p>
        </w:tc>
      </w:tr>
      <w:tr w:rsidR="003B4C8D" w:rsidRPr="003B4C8D" w14:paraId="712D872E" w14:textId="0EE3B695"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2CA11D1A" w14:textId="77777777" w:rsidR="003B4C8D" w:rsidRPr="00C935A5" w:rsidRDefault="003B4C8D" w:rsidP="003B4C8D">
            <w:pPr>
              <w:spacing w:before="40" w:after="40"/>
              <w:rPr>
                <w:rFonts w:cs="Arial"/>
                <w:sz w:val="18"/>
                <w:szCs w:val="18"/>
              </w:rPr>
            </w:pPr>
            <w:r w:rsidRPr="00C935A5">
              <w:rPr>
                <w:rFonts w:cs="Arial"/>
                <w:sz w:val="18"/>
                <w:szCs w:val="18"/>
              </w:rPr>
              <w:t>Greater Dandenong C</w:t>
            </w:r>
          </w:p>
        </w:tc>
        <w:tc>
          <w:tcPr>
            <w:tcW w:w="1134" w:type="dxa"/>
            <w:tcBorders>
              <w:top w:val="nil"/>
              <w:left w:val="single" w:sz="18" w:space="0" w:color="5F497A" w:themeColor="accent4" w:themeShade="BF"/>
              <w:bottom w:val="nil"/>
              <w:right w:val="nil"/>
            </w:tcBorders>
            <w:vAlign w:val="bottom"/>
          </w:tcPr>
          <w:p w14:paraId="3BE62C09" w14:textId="56CFD613"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8343AF3" w14:textId="7E546A85" w:rsidR="003B4C8D" w:rsidRPr="00C935A5" w:rsidRDefault="003B4C8D" w:rsidP="003B4C8D">
            <w:pPr>
              <w:spacing w:before="40" w:after="20"/>
              <w:jc w:val="right"/>
              <w:rPr>
                <w:rFonts w:cs="Arial"/>
                <w:sz w:val="18"/>
                <w:szCs w:val="18"/>
              </w:rPr>
            </w:pPr>
            <w:r w:rsidRPr="003B4C8D">
              <w:rPr>
                <w:rFonts w:cs="Arial"/>
                <w:sz w:val="18"/>
                <w:szCs w:val="18"/>
              </w:rPr>
              <w:t>1,376,843</w:t>
            </w:r>
          </w:p>
        </w:tc>
        <w:tc>
          <w:tcPr>
            <w:tcW w:w="1418" w:type="dxa"/>
            <w:tcBorders>
              <w:top w:val="nil"/>
              <w:left w:val="nil"/>
              <w:bottom w:val="nil"/>
              <w:right w:val="nil"/>
            </w:tcBorders>
            <w:shd w:val="clear" w:color="auto" w:fill="auto"/>
            <w:vAlign w:val="bottom"/>
          </w:tcPr>
          <w:p w14:paraId="56C64269" w14:textId="0787656F" w:rsidR="003B4C8D" w:rsidRPr="003B4C8D" w:rsidRDefault="003B4C8D" w:rsidP="003B4C8D">
            <w:pPr>
              <w:spacing w:before="40" w:after="20"/>
              <w:jc w:val="right"/>
              <w:rPr>
                <w:rFonts w:cs="Arial"/>
                <w:b/>
                <w:bCs/>
                <w:sz w:val="18"/>
                <w:szCs w:val="18"/>
              </w:rPr>
            </w:pPr>
            <w:r w:rsidRPr="003B4C8D">
              <w:rPr>
                <w:rFonts w:cs="Arial"/>
                <w:b/>
                <w:bCs/>
                <w:sz w:val="18"/>
                <w:szCs w:val="18"/>
              </w:rPr>
              <w:t>11,361,390</w:t>
            </w:r>
          </w:p>
        </w:tc>
        <w:tc>
          <w:tcPr>
            <w:tcW w:w="284" w:type="dxa"/>
            <w:tcBorders>
              <w:top w:val="nil"/>
              <w:left w:val="nil"/>
              <w:bottom w:val="nil"/>
              <w:right w:val="nil"/>
            </w:tcBorders>
            <w:vAlign w:val="bottom"/>
          </w:tcPr>
          <w:p w14:paraId="52B05CA0" w14:textId="704B033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A6B8732" w14:textId="08C6BE5B" w:rsidR="003B4C8D" w:rsidRPr="00FE3D8C" w:rsidRDefault="003B4C8D" w:rsidP="003B4C8D">
            <w:pPr>
              <w:spacing w:before="40" w:after="20"/>
              <w:jc w:val="right"/>
              <w:rPr>
                <w:rFonts w:cs="Arial"/>
                <w:sz w:val="18"/>
                <w:szCs w:val="18"/>
              </w:rPr>
            </w:pPr>
            <w:r w:rsidRPr="003B4C8D">
              <w:rPr>
                <w:rFonts w:cs="Arial"/>
                <w:sz w:val="18"/>
                <w:szCs w:val="18"/>
              </w:rPr>
              <w:t>2,091,279</w:t>
            </w:r>
          </w:p>
        </w:tc>
        <w:tc>
          <w:tcPr>
            <w:tcW w:w="1418" w:type="dxa"/>
            <w:tcBorders>
              <w:top w:val="nil"/>
              <w:left w:val="nil"/>
              <w:bottom w:val="nil"/>
              <w:right w:val="nil"/>
            </w:tcBorders>
            <w:vAlign w:val="bottom"/>
          </w:tcPr>
          <w:p w14:paraId="0EEE9096" w14:textId="4B81623A" w:rsidR="003B4C8D" w:rsidRPr="003B4C8D" w:rsidRDefault="003B4C8D" w:rsidP="003B4C8D">
            <w:pPr>
              <w:spacing w:before="40" w:after="20"/>
              <w:jc w:val="right"/>
              <w:rPr>
                <w:rFonts w:cs="Arial"/>
                <w:b/>
                <w:bCs/>
                <w:sz w:val="18"/>
                <w:szCs w:val="18"/>
              </w:rPr>
            </w:pPr>
            <w:r w:rsidRPr="003B4C8D">
              <w:rPr>
                <w:rFonts w:cs="Arial"/>
                <w:b/>
                <w:bCs/>
                <w:sz w:val="18"/>
                <w:szCs w:val="18"/>
              </w:rPr>
              <w:t>2,091,814</w:t>
            </w:r>
          </w:p>
        </w:tc>
      </w:tr>
      <w:tr w:rsidR="003B4C8D" w:rsidRPr="003B4C8D" w14:paraId="6E5B501B" w14:textId="42267BF2"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7AA7F4DB" w14:textId="77777777" w:rsidR="003B4C8D" w:rsidRPr="00C935A5" w:rsidRDefault="003B4C8D" w:rsidP="003B4C8D">
            <w:pPr>
              <w:spacing w:before="40" w:after="40"/>
              <w:rPr>
                <w:rFonts w:cs="Arial"/>
                <w:sz w:val="18"/>
                <w:szCs w:val="18"/>
              </w:rPr>
            </w:pPr>
            <w:r w:rsidRPr="00C935A5">
              <w:rPr>
                <w:rFonts w:cs="Arial"/>
                <w:sz w:val="18"/>
                <w:szCs w:val="18"/>
              </w:rPr>
              <w:t>Greater Geelong C</w:t>
            </w:r>
          </w:p>
        </w:tc>
        <w:tc>
          <w:tcPr>
            <w:tcW w:w="1134" w:type="dxa"/>
            <w:tcBorders>
              <w:top w:val="nil"/>
              <w:left w:val="single" w:sz="18" w:space="0" w:color="5F497A" w:themeColor="accent4" w:themeShade="BF"/>
              <w:bottom w:val="nil"/>
              <w:right w:val="nil"/>
            </w:tcBorders>
            <w:vAlign w:val="bottom"/>
          </w:tcPr>
          <w:p w14:paraId="18696D39" w14:textId="3DA23B9D"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F8FDA55" w14:textId="13D5C922" w:rsidR="003B4C8D" w:rsidRPr="00C935A5" w:rsidRDefault="003B4C8D" w:rsidP="003B4C8D">
            <w:pPr>
              <w:spacing w:before="40" w:after="20"/>
              <w:jc w:val="right"/>
              <w:rPr>
                <w:rFonts w:cs="Arial"/>
                <w:sz w:val="18"/>
                <w:szCs w:val="18"/>
              </w:rPr>
            </w:pPr>
            <w:r w:rsidRPr="003B4C8D">
              <w:rPr>
                <w:rFonts w:cs="Arial"/>
                <w:sz w:val="18"/>
                <w:szCs w:val="18"/>
              </w:rPr>
              <w:t>694,800</w:t>
            </w:r>
          </w:p>
        </w:tc>
        <w:tc>
          <w:tcPr>
            <w:tcW w:w="1418" w:type="dxa"/>
            <w:tcBorders>
              <w:top w:val="nil"/>
              <w:left w:val="nil"/>
              <w:bottom w:val="nil"/>
              <w:right w:val="nil"/>
            </w:tcBorders>
            <w:shd w:val="clear" w:color="auto" w:fill="auto"/>
            <w:vAlign w:val="bottom"/>
          </w:tcPr>
          <w:p w14:paraId="6CB7B250" w14:textId="0B91E1B1" w:rsidR="003B4C8D" w:rsidRPr="003B4C8D" w:rsidRDefault="003B4C8D" w:rsidP="003B4C8D">
            <w:pPr>
              <w:spacing w:before="40" w:after="20"/>
              <w:jc w:val="right"/>
              <w:rPr>
                <w:rFonts w:cs="Arial"/>
                <w:b/>
                <w:bCs/>
                <w:sz w:val="18"/>
                <w:szCs w:val="18"/>
              </w:rPr>
            </w:pPr>
            <w:r w:rsidRPr="003B4C8D">
              <w:rPr>
                <w:rFonts w:cs="Arial"/>
                <w:b/>
                <w:bCs/>
                <w:sz w:val="18"/>
                <w:szCs w:val="18"/>
              </w:rPr>
              <w:t>27,028,731</w:t>
            </w:r>
          </w:p>
        </w:tc>
        <w:tc>
          <w:tcPr>
            <w:tcW w:w="284" w:type="dxa"/>
            <w:tcBorders>
              <w:top w:val="nil"/>
              <w:left w:val="nil"/>
              <w:bottom w:val="nil"/>
              <w:right w:val="nil"/>
            </w:tcBorders>
            <w:vAlign w:val="bottom"/>
          </w:tcPr>
          <w:p w14:paraId="31FB4768" w14:textId="768BE99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1484726" w14:textId="708D18B9" w:rsidR="003B4C8D" w:rsidRPr="00FE3D8C" w:rsidRDefault="003B4C8D" w:rsidP="003B4C8D">
            <w:pPr>
              <w:spacing w:before="40" w:after="20"/>
              <w:jc w:val="right"/>
              <w:rPr>
                <w:rFonts w:cs="Arial"/>
                <w:sz w:val="18"/>
                <w:szCs w:val="18"/>
              </w:rPr>
            </w:pPr>
            <w:r w:rsidRPr="003B4C8D">
              <w:rPr>
                <w:rFonts w:cs="Arial"/>
                <w:sz w:val="18"/>
                <w:szCs w:val="18"/>
              </w:rPr>
              <w:t>4,975,148</w:t>
            </w:r>
          </w:p>
        </w:tc>
        <w:tc>
          <w:tcPr>
            <w:tcW w:w="1418" w:type="dxa"/>
            <w:tcBorders>
              <w:top w:val="nil"/>
              <w:left w:val="nil"/>
              <w:bottom w:val="nil"/>
              <w:right w:val="nil"/>
            </w:tcBorders>
            <w:vAlign w:val="bottom"/>
          </w:tcPr>
          <w:p w14:paraId="5E40932F" w14:textId="6FFA6D83" w:rsidR="003B4C8D" w:rsidRPr="003B4C8D" w:rsidRDefault="003B4C8D" w:rsidP="003B4C8D">
            <w:pPr>
              <w:spacing w:before="40" w:after="20"/>
              <w:jc w:val="right"/>
              <w:rPr>
                <w:rFonts w:cs="Arial"/>
                <w:b/>
                <w:bCs/>
                <w:sz w:val="18"/>
                <w:szCs w:val="18"/>
              </w:rPr>
            </w:pPr>
            <w:r w:rsidRPr="003B4C8D">
              <w:rPr>
                <w:rFonts w:cs="Arial"/>
                <w:b/>
                <w:bCs/>
                <w:sz w:val="18"/>
                <w:szCs w:val="18"/>
              </w:rPr>
              <w:t>4,976,422</w:t>
            </w:r>
          </w:p>
        </w:tc>
      </w:tr>
      <w:tr w:rsidR="003B4C8D" w:rsidRPr="003B4C8D" w14:paraId="02C9497D" w14:textId="6512913F"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401D1A70" w14:textId="77777777" w:rsidR="003B4C8D" w:rsidRPr="00C935A5" w:rsidRDefault="003B4C8D" w:rsidP="003B4C8D">
            <w:pPr>
              <w:spacing w:before="40" w:after="40"/>
              <w:rPr>
                <w:rFonts w:cs="Arial"/>
                <w:sz w:val="18"/>
                <w:szCs w:val="18"/>
              </w:rPr>
            </w:pPr>
            <w:r w:rsidRPr="00C935A5">
              <w:rPr>
                <w:rFonts w:cs="Arial"/>
                <w:sz w:val="18"/>
                <w:szCs w:val="18"/>
              </w:rPr>
              <w:t>Greater Shepparton C</w:t>
            </w:r>
          </w:p>
        </w:tc>
        <w:tc>
          <w:tcPr>
            <w:tcW w:w="1134" w:type="dxa"/>
            <w:tcBorders>
              <w:top w:val="nil"/>
              <w:left w:val="single" w:sz="18" w:space="0" w:color="5F497A" w:themeColor="accent4" w:themeShade="BF"/>
              <w:bottom w:val="nil"/>
              <w:right w:val="nil"/>
            </w:tcBorders>
            <w:vAlign w:val="bottom"/>
          </w:tcPr>
          <w:p w14:paraId="378C13A1" w14:textId="7548219D" w:rsidR="003B4C8D" w:rsidRPr="00C935A5" w:rsidRDefault="003B4C8D" w:rsidP="003B4C8D">
            <w:pPr>
              <w:spacing w:before="40" w:after="20"/>
              <w:jc w:val="right"/>
              <w:rPr>
                <w:rFonts w:cs="Arial"/>
                <w:sz w:val="18"/>
                <w:szCs w:val="18"/>
              </w:rPr>
            </w:pPr>
            <w:r w:rsidRPr="003B4C8D">
              <w:rPr>
                <w:rFonts w:cs="Arial"/>
                <w:sz w:val="18"/>
                <w:szCs w:val="18"/>
              </w:rPr>
              <w:t>162,240</w:t>
            </w:r>
          </w:p>
        </w:tc>
        <w:tc>
          <w:tcPr>
            <w:tcW w:w="1134" w:type="dxa"/>
            <w:tcBorders>
              <w:top w:val="nil"/>
              <w:left w:val="nil"/>
              <w:bottom w:val="nil"/>
              <w:right w:val="nil"/>
            </w:tcBorders>
            <w:vAlign w:val="bottom"/>
          </w:tcPr>
          <w:p w14:paraId="13D9D245" w14:textId="6B3E7AF2" w:rsidR="003B4C8D" w:rsidRPr="00C935A5" w:rsidRDefault="003B4C8D" w:rsidP="003B4C8D">
            <w:pPr>
              <w:spacing w:before="40" w:after="20"/>
              <w:jc w:val="right"/>
              <w:rPr>
                <w:rFonts w:cs="Arial"/>
                <w:sz w:val="18"/>
                <w:szCs w:val="18"/>
              </w:rPr>
            </w:pPr>
            <w:r w:rsidRPr="003B4C8D">
              <w:rPr>
                <w:rFonts w:cs="Arial"/>
                <w:sz w:val="18"/>
                <w:szCs w:val="18"/>
              </w:rPr>
              <w:t>748,224</w:t>
            </w:r>
          </w:p>
        </w:tc>
        <w:tc>
          <w:tcPr>
            <w:tcW w:w="1418" w:type="dxa"/>
            <w:tcBorders>
              <w:top w:val="nil"/>
              <w:left w:val="nil"/>
              <w:bottom w:val="nil"/>
              <w:right w:val="nil"/>
            </w:tcBorders>
            <w:shd w:val="clear" w:color="auto" w:fill="auto"/>
            <w:vAlign w:val="bottom"/>
          </w:tcPr>
          <w:p w14:paraId="26645F2F" w14:textId="56FF79F1" w:rsidR="003B4C8D" w:rsidRPr="003B4C8D" w:rsidRDefault="003B4C8D" w:rsidP="003B4C8D">
            <w:pPr>
              <w:spacing w:before="40" w:after="20"/>
              <w:jc w:val="right"/>
              <w:rPr>
                <w:rFonts w:cs="Arial"/>
                <w:b/>
                <w:bCs/>
                <w:sz w:val="18"/>
                <w:szCs w:val="18"/>
              </w:rPr>
            </w:pPr>
            <w:r w:rsidRPr="003B4C8D">
              <w:rPr>
                <w:rFonts w:cs="Arial"/>
                <w:b/>
                <w:bCs/>
                <w:sz w:val="18"/>
                <w:szCs w:val="18"/>
              </w:rPr>
              <w:t>22,965,304</w:t>
            </w:r>
          </w:p>
        </w:tc>
        <w:tc>
          <w:tcPr>
            <w:tcW w:w="284" w:type="dxa"/>
            <w:tcBorders>
              <w:top w:val="nil"/>
              <w:left w:val="nil"/>
              <w:bottom w:val="nil"/>
              <w:right w:val="nil"/>
            </w:tcBorders>
            <w:vAlign w:val="bottom"/>
          </w:tcPr>
          <w:p w14:paraId="647E1BE7" w14:textId="21F5FF4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5700EFE" w14:textId="754EE968" w:rsidR="003B4C8D" w:rsidRPr="00FE3D8C" w:rsidRDefault="003B4C8D" w:rsidP="003B4C8D">
            <w:pPr>
              <w:spacing w:before="40" w:after="20"/>
              <w:jc w:val="right"/>
              <w:rPr>
                <w:rFonts w:cs="Arial"/>
                <w:sz w:val="18"/>
                <w:szCs w:val="18"/>
              </w:rPr>
            </w:pPr>
            <w:r w:rsidRPr="003B4C8D">
              <w:rPr>
                <w:rFonts w:cs="Arial"/>
                <w:sz w:val="18"/>
                <w:szCs w:val="18"/>
              </w:rPr>
              <w:t>4,227,200</w:t>
            </w:r>
          </w:p>
        </w:tc>
        <w:tc>
          <w:tcPr>
            <w:tcW w:w="1418" w:type="dxa"/>
            <w:tcBorders>
              <w:top w:val="nil"/>
              <w:left w:val="nil"/>
              <w:bottom w:val="nil"/>
              <w:right w:val="nil"/>
            </w:tcBorders>
            <w:vAlign w:val="bottom"/>
          </w:tcPr>
          <w:p w14:paraId="73A457CD" w14:textId="6F5D37D6" w:rsidR="003B4C8D" w:rsidRPr="003B4C8D" w:rsidRDefault="003B4C8D" w:rsidP="003B4C8D">
            <w:pPr>
              <w:spacing w:before="40" w:after="20"/>
              <w:jc w:val="right"/>
              <w:rPr>
                <w:rFonts w:cs="Arial"/>
                <w:b/>
                <w:bCs/>
                <w:sz w:val="18"/>
                <w:szCs w:val="18"/>
              </w:rPr>
            </w:pPr>
            <w:r w:rsidRPr="003B4C8D">
              <w:rPr>
                <w:rFonts w:cs="Arial"/>
                <w:b/>
                <w:bCs/>
                <w:sz w:val="18"/>
                <w:szCs w:val="18"/>
              </w:rPr>
              <w:t>4,228,280</w:t>
            </w:r>
          </w:p>
        </w:tc>
      </w:tr>
      <w:tr w:rsidR="003B4C8D" w:rsidRPr="003B4C8D" w14:paraId="378A7091" w14:textId="0608B0C2"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7F14F72E" w14:textId="77777777" w:rsidR="003B4C8D" w:rsidRPr="00C935A5" w:rsidRDefault="003B4C8D" w:rsidP="003B4C8D">
            <w:pPr>
              <w:spacing w:before="40" w:after="40"/>
              <w:rPr>
                <w:rFonts w:cs="Arial"/>
                <w:sz w:val="18"/>
                <w:szCs w:val="18"/>
              </w:rPr>
            </w:pPr>
            <w:r w:rsidRPr="00C935A5">
              <w:rPr>
                <w:rFonts w:cs="Arial"/>
                <w:sz w:val="18"/>
                <w:szCs w:val="18"/>
              </w:rPr>
              <w:t>Hepburn S</w:t>
            </w:r>
          </w:p>
        </w:tc>
        <w:tc>
          <w:tcPr>
            <w:tcW w:w="1134" w:type="dxa"/>
            <w:tcBorders>
              <w:top w:val="nil"/>
              <w:left w:val="single" w:sz="18" w:space="0" w:color="5F497A" w:themeColor="accent4" w:themeShade="BF"/>
              <w:bottom w:val="nil"/>
              <w:right w:val="nil"/>
            </w:tcBorders>
            <w:vAlign w:val="bottom"/>
          </w:tcPr>
          <w:p w14:paraId="625B9772" w14:textId="6633ECB9" w:rsidR="003B4C8D" w:rsidRPr="00C935A5" w:rsidRDefault="003B4C8D" w:rsidP="003B4C8D">
            <w:pPr>
              <w:spacing w:before="40" w:after="20"/>
              <w:jc w:val="right"/>
              <w:rPr>
                <w:rFonts w:cs="Arial"/>
                <w:sz w:val="18"/>
                <w:szCs w:val="18"/>
              </w:rPr>
            </w:pPr>
            <w:r w:rsidRPr="003B4C8D">
              <w:rPr>
                <w:rFonts w:cs="Arial"/>
                <w:sz w:val="18"/>
                <w:szCs w:val="18"/>
              </w:rPr>
              <w:t>25,680</w:t>
            </w:r>
          </w:p>
        </w:tc>
        <w:tc>
          <w:tcPr>
            <w:tcW w:w="1134" w:type="dxa"/>
            <w:tcBorders>
              <w:top w:val="nil"/>
              <w:left w:val="nil"/>
              <w:bottom w:val="nil"/>
              <w:right w:val="nil"/>
            </w:tcBorders>
            <w:vAlign w:val="bottom"/>
          </w:tcPr>
          <w:p w14:paraId="6ECDEB5E" w14:textId="710D6945" w:rsidR="003B4C8D" w:rsidRPr="00C935A5" w:rsidRDefault="003B4C8D" w:rsidP="003B4C8D">
            <w:pPr>
              <w:spacing w:before="40" w:after="20"/>
              <w:jc w:val="right"/>
              <w:rPr>
                <w:rFonts w:cs="Arial"/>
                <w:sz w:val="18"/>
                <w:szCs w:val="18"/>
              </w:rPr>
            </w:pPr>
            <w:r w:rsidRPr="003B4C8D">
              <w:rPr>
                <w:rFonts w:cs="Arial"/>
                <w:sz w:val="18"/>
                <w:szCs w:val="18"/>
              </w:rPr>
              <w:t>958,176</w:t>
            </w:r>
          </w:p>
        </w:tc>
        <w:tc>
          <w:tcPr>
            <w:tcW w:w="1418" w:type="dxa"/>
            <w:tcBorders>
              <w:top w:val="nil"/>
              <w:left w:val="nil"/>
              <w:bottom w:val="nil"/>
              <w:right w:val="nil"/>
            </w:tcBorders>
            <w:shd w:val="clear" w:color="auto" w:fill="auto"/>
            <w:vAlign w:val="bottom"/>
          </w:tcPr>
          <w:p w14:paraId="6CCB781F" w14:textId="2A8C63C5" w:rsidR="003B4C8D" w:rsidRPr="003B4C8D" w:rsidRDefault="003B4C8D" w:rsidP="003B4C8D">
            <w:pPr>
              <w:spacing w:before="40" w:after="20"/>
              <w:jc w:val="right"/>
              <w:rPr>
                <w:rFonts w:cs="Arial"/>
                <w:b/>
                <w:bCs/>
                <w:sz w:val="18"/>
                <w:szCs w:val="18"/>
              </w:rPr>
            </w:pPr>
            <w:r w:rsidRPr="003B4C8D">
              <w:rPr>
                <w:rFonts w:cs="Arial"/>
                <w:b/>
                <w:bCs/>
                <w:sz w:val="18"/>
                <w:szCs w:val="18"/>
              </w:rPr>
              <w:t>11,116,741</w:t>
            </w:r>
          </w:p>
        </w:tc>
        <w:tc>
          <w:tcPr>
            <w:tcW w:w="284" w:type="dxa"/>
            <w:tcBorders>
              <w:top w:val="nil"/>
              <w:left w:val="nil"/>
              <w:bottom w:val="nil"/>
              <w:right w:val="nil"/>
            </w:tcBorders>
            <w:vAlign w:val="bottom"/>
          </w:tcPr>
          <w:p w14:paraId="2EA23F87" w14:textId="66DC3F0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70E4A3A" w14:textId="2A6ACDCE" w:rsidR="003B4C8D" w:rsidRPr="00FE3D8C" w:rsidRDefault="003B4C8D" w:rsidP="003B4C8D">
            <w:pPr>
              <w:spacing w:before="40" w:after="20"/>
              <w:jc w:val="right"/>
              <w:rPr>
                <w:rFonts w:cs="Arial"/>
                <w:sz w:val="18"/>
                <w:szCs w:val="18"/>
              </w:rPr>
            </w:pPr>
            <w:r w:rsidRPr="003B4C8D">
              <w:rPr>
                <w:rFonts w:cs="Arial"/>
                <w:sz w:val="18"/>
                <w:szCs w:val="18"/>
              </w:rPr>
              <w:t>2,046,247</w:t>
            </w:r>
          </w:p>
        </w:tc>
        <w:tc>
          <w:tcPr>
            <w:tcW w:w="1418" w:type="dxa"/>
            <w:tcBorders>
              <w:top w:val="nil"/>
              <w:left w:val="nil"/>
              <w:bottom w:val="nil"/>
              <w:right w:val="nil"/>
            </w:tcBorders>
            <w:vAlign w:val="bottom"/>
          </w:tcPr>
          <w:p w14:paraId="54CC2A95" w14:textId="5E661EA4" w:rsidR="003B4C8D" w:rsidRPr="003B4C8D" w:rsidRDefault="003B4C8D" w:rsidP="003B4C8D">
            <w:pPr>
              <w:spacing w:before="40" w:after="20"/>
              <w:jc w:val="right"/>
              <w:rPr>
                <w:rFonts w:cs="Arial"/>
                <w:b/>
                <w:bCs/>
                <w:sz w:val="18"/>
                <w:szCs w:val="18"/>
              </w:rPr>
            </w:pPr>
            <w:r w:rsidRPr="003B4C8D">
              <w:rPr>
                <w:rFonts w:cs="Arial"/>
                <w:b/>
                <w:bCs/>
                <w:sz w:val="18"/>
                <w:szCs w:val="18"/>
              </w:rPr>
              <w:t>2,076,956</w:t>
            </w:r>
          </w:p>
        </w:tc>
      </w:tr>
      <w:tr w:rsidR="003B4C8D" w:rsidRPr="003B4C8D" w14:paraId="37CF78B3" w14:textId="20EB7F82"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550D4DBB" w14:textId="77777777" w:rsidR="003B4C8D" w:rsidRPr="00C935A5" w:rsidRDefault="003B4C8D" w:rsidP="003B4C8D">
            <w:pPr>
              <w:spacing w:before="40" w:after="40"/>
              <w:rPr>
                <w:rFonts w:cs="Arial"/>
                <w:sz w:val="18"/>
                <w:szCs w:val="18"/>
              </w:rPr>
            </w:pPr>
            <w:r w:rsidRPr="00C935A5">
              <w:rPr>
                <w:rFonts w:cs="Arial"/>
                <w:sz w:val="18"/>
                <w:szCs w:val="18"/>
              </w:rPr>
              <w:t>Hindmarsh S</w:t>
            </w:r>
          </w:p>
        </w:tc>
        <w:tc>
          <w:tcPr>
            <w:tcW w:w="1134" w:type="dxa"/>
            <w:tcBorders>
              <w:top w:val="nil"/>
              <w:left w:val="single" w:sz="18" w:space="0" w:color="5F497A" w:themeColor="accent4" w:themeShade="BF"/>
              <w:bottom w:val="nil"/>
              <w:right w:val="nil"/>
            </w:tcBorders>
            <w:vAlign w:val="bottom"/>
          </w:tcPr>
          <w:p w14:paraId="7A6BDDB7" w14:textId="0EB26C5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725AD12" w14:textId="6DF4367A" w:rsidR="003B4C8D" w:rsidRPr="00C935A5" w:rsidRDefault="003B4C8D" w:rsidP="003B4C8D">
            <w:pPr>
              <w:spacing w:before="40" w:after="20"/>
              <w:jc w:val="right"/>
              <w:rPr>
                <w:rFonts w:cs="Arial"/>
                <w:sz w:val="18"/>
                <w:szCs w:val="18"/>
              </w:rPr>
            </w:pPr>
            <w:r w:rsidRPr="003B4C8D">
              <w:rPr>
                <w:rFonts w:cs="Arial"/>
                <w:sz w:val="18"/>
                <w:szCs w:val="18"/>
              </w:rPr>
              <w:t>276,768</w:t>
            </w:r>
          </w:p>
        </w:tc>
        <w:tc>
          <w:tcPr>
            <w:tcW w:w="1418" w:type="dxa"/>
            <w:tcBorders>
              <w:top w:val="nil"/>
              <w:left w:val="nil"/>
              <w:bottom w:val="nil"/>
              <w:right w:val="nil"/>
            </w:tcBorders>
            <w:shd w:val="clear" w:color="auto" w:fill="auto"/>
            <w:vAlign w:val="bottom"/>
          </w:tcPr>
          <w:p w14:paraId="1B6D3B1F" w14:textId="4CDAC87A" w:rsidR="003B4C8D" w:rsidRPr="003B4C8D" w:rsidRDefault="003B4C8D" w:rsidP="003B4C8D">
            <w:pPr>
              <w:spacing w:before="40" w:after="20"/>
              <w:jc w:val="right"/>
              <w:rPr>
                <w:rFonts w:cs="Arial"/>
                <w:b/>
                <w:bCs/>
                <w:sz w:val="18"/>
                <w:szCs w:val="18"/>
              </w:rPr>
            </w:pPr>
            <w:r w:rsidRPr="003B4C8D">
              <w:rPr>
                <w:rFonts w:cs="Arial"/>
                <w:b/>
                <w:bCs/>
                <w:sz w:val="18"/>
                <w:szCs w:val="18"/>
              </w:rPr>
              <w:t>10,585,855</w:t>
            </w:r>
          </w:p>
        </w:tc>
        <w:tc>
          <w:tcPr>
            <w:tcW w:w="284" w:type="dxa"/>
            <w:tcBorders>
              <w:top w:val="nil"/>
              <w:left w:val="nil"/>
              <w:bottom w:val="nil"/>
              <w:right w:val="nil"/>
            </w:tcBorders>
            <w:vAlign w:val="bottom"/>
          </w:tcPr>
          <w:p w14:paraId="434E4A96" w14:textId="0049C85E"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C87CFCB" w14:textId="29985BAC" w:rsidR="003B4C8D" w:rsidRPr="00FE3D8C" w:rsidRDefault="003B4C8D" w:rsidP="003B4C8D">
            <w:pPr>
              <w:spacing w:before="40" w:after="20"/>
              <w:jc w:val="right"/>
              <w:rPr>
                <w:rFonts w:cs="Arial"/>
                <w:sz w:val="18"/>
                <w:szCs w:val="18"/>
              </w:rPr>
            </w:pPr>
            <w:r w:rsidRPr="003B4C8D">
              <w:rPr>
                <w:rFonts w:cs="Arial"/>
                <w:sz w:val="18"/>
                <w:szCs w:val="18"/>
              </w:rPr>
              <w:t>1,948,527</w:t>
            </w:r>
          </w:p>
        </w:tc>
        <w:tc>
          <w:tcPr>
            <w:tcW w:w="1418" w:type="dxa"/>
            <w:tcBorders>
              <w:top w:val="nil"/>
              <w:left w:val="nil"/>
              <w:bottom w:val="nil"/>
              <w:right w:val="nil"/>
            </w:tcBorders>
            <w:vAlign w:val="bottom"/>
          </w:tcPr>
          <w:p w14:paraId="4881D4DA" w14:textId="55019EB1" w:rsidR="003B4C8D" w:rsidRPr="003B4C8D" w:rsidRDefault="003B4C8D" w:rsidP="003B4C8D">
            <w:pPr>
              <w:spacing w:before="40" w:after="20"/>
              <w:jc w:val="right"/>
              <w:rPr>
                <w:rFonts w:cs="Arial"/>
                <w:b/>
                <w:bCs/>
                <w:sz w:val="18"/>
                <w:szCs w:val="18"/>
              </w:rPr>
            </w:pPr>
            <w:r w:rsidRPr="003B4C8D">
              <w:rPr>
                <w:rFonts w:cs="Arial"/>
                <w:b/>
                <w:bCs/>
                <w:sz w:val="18"/>
                <w:szCs w:val="18"/>
              </w:rPr>
              <w:t>1,949,025</w:t>
            </w:r>
          </w:p>
        </w:tc>
      </w:tr>
      <w:tr w:rsidR="003B4C8D" w:rsidRPr="003B4C8D" w14:paraId="4C701874" w14:textId="35AC1D2A"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2D564C23" w14:textId="77777777" w:rsidR="003B4C8D" w:rsidRPr="00C935A5" w:rsidRDefault="003B4C8D" w:rsidP="003B4C8D">
            <w:pPr>
              <w:spacing w:before="40" w:after="40"/>
              <w:rPr>
                <w:rFonts w:cs="Arial"/>
                <w:sz w:val="18"/>
                <w:szCs w:val="18"/>
              </w:rPr>
            </w:pPr>
            <w:r w:rsidRPr="00C935A5">
              <w:rPr>
                <w:rFonts w:cs="Arial"/>
                <w:sz w:val="18"/>
                <w:szCs w:val="18"/>
              </w:rPr>
              <w:t>Hobsons Bay C</w:t>
            </w:r>
          </w:p>
        </w:tc>
        <w:tc>
          <w:tcPr>
            <w:tcW w:w="1134" w:type="dxa"/>
            <w:tcBorders>
              <w:top w:val="nil"/>
              <w:left w:val="single" w:sz="18" w:space="0" w:color="5F497A" w:themeColor="accent4" w:themeShade="BF"/>
              <w:bottom w:val="nil"/>
              <w:right w:val="nil"/>
            </w:tcBorders>
            <w:vAlign w:val="bottom"/>
          </w:tcPr>
          <w:p w14:paraId="62B39DC6" w14:textId="3A31BFEC"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FB8A493" w14:textId="219C8F7C" w:rsidR="003B4C8D" w:rsidRPr="00C935A5" w:rsidRDefault="003B4C8D" w:rsidP="003B4C8D">
            <w:pPr>
              <w:spacing w:before="40" w:after="20"/>
              <w:jc w:val="right"/>
              <w:rPr>
                <w:rFonts w:cs="Arial"/>
                <w:sz w:val="18"/>
                <w:szCs w:val="18"/>
              </w:rPr>
            </w:pPr>
            <w:r w:rsidRPr="003B4C8D">
              <w:rPr>
                <w:rFonts w:cs="Arial"/>
                <w:sz w:val="18"/>
                <w:szCs w:val="18"/>
              </w:rPr>
              <w:t>52,560</w:t>
            </w:r>
          </w:p>
        </w:tc>
        <w:tc>
          <w:tcPr>
            <w:tcW w:w="1418" w:type="dxa"/>
            <w:tcBorders>
              <w:top w:val="nil"/>
              <w:left w:val="nil"/>
              <w:bottom w:val="nil"/>
              <w:right w:val="nil"/>
            </w:tcBorders>
            <w:shd w:val="clear" w:color="auto" w:fill="auto"/>
            <w:vAlign w:val="bottom"/>
          </w:tcPr>
          <w:p w14:paraId="098E679C" w14:textId="0E395E38" w:rsidR="003B4C8D" w:rsidRPr="003B4C8D" w:rsidRDefault="003B4C8D" w:rsidP="003B4C8D">
            <w:pPr>
              <w:spacing w:before="40" w:after="20"/>
              <w:jc w:val="right"/>
              <w:rPr>
                <w:rFonts w:cs="Arial"/>
                <w:b/>
                <w:bCs/>
                <w:sz w:val="18"/>
                <w:szCs w:val="18"/>
              </w:rPr>
            </w:pPr>
            <w:r w:rsidRPr="003B4C8D">
              <w:rPr>
                <w:rFonts w:cs="Arial"/>
                <w:b/>
                <w:bCs/>
                <w:sz w:val="18"/>
                <w:szCs w:val="18"/>
              </w:rPr>
              <w:t>5,394,318</w:t>
            </w:r>
          </w:p>
        </w:tc>
        <w:tc>
          <w:tcPr>
            <w:tcW w:w="284" w:type="dxa"/>
            <w:tcBorders>
              <w:top w:val="nil"/>
              <w:left w:val="nil"/>
              <w:bottom w:val="nil"/>
              <w:right w:val="nil"/>
            </w:tcBorders>
            <w:vAlign w:val="bottom"/>
          </w:tcPr>
          <w:p w14:paraId="12E29123" w14:textId="49E03979"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7B7FD2A" w14:textId="3A09BA76" w:rsidR="003B4C8D" w:rsidRPr="00FE3D8C" w:rsidRDefault="003B4C8D" w:rsidP="003B4C8D">
            <w:pPr>
              <w:spacing w:before="40" w:after="20"/>
              <w:jc w:val="right"/>
              <w:rPr>
                <w:rFonts w:cs="Arial"/>
                <w:sz w:val="18"/>
                <w:szCs w:val="18"/>
              </w:rPr>
            </w:pPr>
            <w:r w:rsidRPr="003B4C8D">
              <w:rPr>
                <w:rFonts w:cs="Arial"/>
                <w:sz w:val="18"/>
                <w:szCs w:val="18"/>
              </w:rPr>
              <w:t>992,927</w:t>
            </w:r>
          </w:p>
        </w:tc>
        <w:tc>
          <w:tcPr>
            <w:tcW w:w="1418" w:type="dxa"/>
            <w:tcBorders>
              <w:top w:val="nil"/>
              <w:left w:val="nil"/>
              <w:bottom w:val="nil"/>
              <w:right w:val="nil"/>
            </w:tcBorders>
            <w:vAlign w:val="bottom"/>
          </w:tcPr>
          <w:p w14:paraId="372974BC" w14:textId="2243231A" w:rsidR="003B4C8D" w:rsidRPr="003B4C8D" w:rsidRDefault="003B4C8D" w:rsidP="003B4C8D">
            <w:pPr>
              <w:spacing w:before="40" w:after="20"/>
              <w:jc w:val="right"/>
              <w:rPr>
                <w:rFonts w:cs="Arial"/>
                <w:b/>
                <w:bCs/>
                <w:sz w:val="18"/>
                <w:szCs w:val="18"/>
              </w:rPr>
            </w:pPr>
            <w:r w:rsidRPr="003B4C8D">
              <w:rPr>
                <w:rFonts w:cs="Arial"/>
                <w:b/>
                <w:bCs/>
                <w:sz w:val="18"/>
                <w:szCs w:val="18"/>
              </w:rPr>
              <w:t>993,180</w:t>
            </w:r>
          </w:p>
        </w:tc>
      </w:tr>
      <w:tr w:rsidR="003B4C8D" w:rsidRPr="003B4C8D" w14:paraId="16117137" w14:textId="1F039E4B"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366F0E9" w14:textId="77777777" w:rsidR="003B4C8D" w:rsidRPr="00C935A5" w:rsidRDefault="003B4C8D" w:rsidP="003B4C8D">
            <w:pPr>
              <w:spacing w:before="40" w:after="40"/>
              <w:rPr>
                <w:rFonts w:cs="Arial"/>
                <w:sz w:val="18"/>
                <w:szCs w:val="18"/>
              </w:rPr>
            </w:pPr>
            <w:r w:rsidRPr="00C935A5">
              <w:rPr>
                <w:rFonts w:cs="Arial"/>
                <w:sz w:val="18"/>
                <w:szCs w:val="18"/>
              </w:rPr>
              <w:t>Horsham RC</w:t>
            </w:r>
          </w:p>
        </w:tc>
        <w:tc>
          <w:tcPr>
            <w:tcW w:w="1134" w:type="dxa"/>
            <w:tcBorders>
              <w:top w:val="nil"/>
              <w:left w:val="single" w:sz="18" w:space="0" w:color="5F497A" w:themeColor="accent4" w:themeShade="BF"/>
              <w:bottom w:val="nil"/>
              <w:right w:val="nil"/>
            </w:tcBorders>
            <w:vAlign w:val="bottom"/>
          </w:tcPr>
          <w:p w14:paraId="1F34DB29" w14:textId="04A654F2"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49C8766E" w14:textId="7C1579BD" w:rsidR="003B4C8D" w:rsidRPr="00C935A5" w:rsidRDefault="003B4C8D" w:rsidP="003B4C8D">
            <w:pPr>
              <w:spacing w:before="40" w:after="20"/>
              <w:jc w:val="right"/>
              <w:rPr>
                <w:rFonts w:cs="Arial"/>
                <w:sz w:val="18"/>
                <w:szCs w:val="18"/>
              </w:rPr>
            </w:pPr>
            <w:r w:rsidRPr="003B4C8D">
              <w:rPr>
                <w:rFonts w:cs="Arial"/>
                <w:sz w:val="18"/>
                <w:szCs w:val="18"/>
              </w:rPr>
              <w:t>1,099,205</w:t>
            </w:r>
          </w:p>
        </w:tc>
        <w:tc>
          <w:tcPr>
            <w:tcW w:w="1418" w:type="dxa"/>
            <w:tcBorders>
              <w:top w:val="nil"/>
              <w:left w:val="nil"/>
              <w:bottom w:val="nil"/>
              <w:right w:val="nil"/>
            </w:tcBorders>
            <w:shd w:val="clear" w:color="auto" w:fill="auto"/>
            <w:vAlign w:val="bottom"/>
          </w:tcPr>
          <w:p w14:paraId="2A743F31" w14:textId="5EEC3FD8" w:rsidR="003B4C8D" w:rsidRPr="003B4C8D" w:rsidRDefault="003B4C8D" w:rsidP="003B4C8D">
            <w:pPr>
              <w:spacing w:before="40" w:after="20"/>
              <w:jc w:val="right"/>
              <w:rPr>
                <w:rFonts w:cs="Arial"/>
                <w:b/>
                <w:bCs/>
                <w:sz w:val="18"/>
                <w:szCs w:val="18"/>
              </w:rPr>
            </w:pPr>
            <w:r w:rsidRPr="003B4C8D">
              <w:rPr>
                <w:rFonts w:cs="Arial"/>
                <w:b/>
                <w:bCs/>
                <w:sz w:val="18"/>
                <w:szCs w:val="18"/>
              </w:rPr>
              <w:t>16,383,950</w:t>
            </w:r>
          </w:p>
        </w:tc>
        <w:tc>
          <w:tcPr>
            <w:tcW w:w="284" w:type="dxa"/>
            <w:tcBorders>
              <w:top w:val="nil"/>
              <w:left w:val="nil"/>
              <w:bottom w:val="nil"/>
              <w:right w:val="nil"/>
            </w:tcBorders>
            <w:vAlign w:val="bottom"/>
          </w:tcPr>
          <w:p w14:paraId="63B21E3F" w14:textId="285A28CC"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0D5C5D9" w14:textId="25DBE018" w:rsidR="003B4C8D" w:rsidRPr="00FE3D8C" w:rsidRDefault="003B4C8D" w:rsidP="003B4C8D">
            <w:pPr>
              <w:spacing w:before="40" w:after="20"/>
              <w:jc w:val="right"/>
              <w:rPr>
                <w:rFonts w:cs="Arial"/>
                <w:sz w:val="18"/>
                <w:szCs w:val="18"/>
              </w:rPr>
            </w:pPr>
            <w:r w:rsidRPr="003B4C8D">
              <w:rPr>
                <w:rFonts w:cs="Arial"/>
                <w:sz w:val="18"/>
                <w:szCs w:val="18"/>
              </w:rPr>
              <w:t>3,015,777</w:t>
            </w:r>
          </w:p>
        </w:tc>
        <w:tc>
          <w:tcPr>
            <w:tcW w:w="1418" w:type="dxa"/>
            <w:tcBorders>
              <w:top w:val="nil"/>
              <w:left w:val="nil"/>
              <w:bottom w:val="nil"/>
              <w:right w:val="nil"/>
            </w:tcBorders>
            <w:vAlign w:val="bottom"/>
          </w:tcPr>
          <w:p w14:paraId="48A8FD7D" w14:textId="7F30C538" w:rsidR="003B4C8D" w:rsidRPr="003B4C8D" w:rsidRDefault="003B4C8D" w:rsidP="003B4C8D">
            <w:pPr>
              <w:spacing w:before="40" w:after="20"/>
              <w:jc w:val="right"/>
              <w:rPr>
                <w:rFonts w:cs="Arial"/>
                <w:b/>
                <w:bCs/>
                <w:sz w:val="18"/>
                <w:szCs w:val="18"/>
              </w:rPr>
            </w:pPr>
            <w:r w:rsidRPr="003B4C8D">
              <w:rPr>
                <w:rFonts w:cs="Arial"/>
                <w:b/>
                <w:bCs/>
                <w:sz w:val="18"/>
                <w:szCs w:val="18"/>
              </w:rPr>
              <w:t>3,016,547</w:t>
            </w:r>
          </w:p>
        </w:tc>
      </w:tr>
      <w:tr w:rsidR="003B4C8D" w:rsidRPr="003B4C8D" w14:paraId="7941C19E" w14:textId="6B11252F"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3631056D" w14:textId="77777777" w:rsidR="003B4C8D" w:rsidRPr="00C935A5" w:rsidRDefault="003B4C8D" w:rsidP="003B4C8D">
            <w:pPr>
              <w:spacing w:before="40" w:after="40"/>
              <w:rPr>
                <w:rFonts w:cs="Arial"/>
                <w:sz w:val="18"/>
                <w:szCs w:val="18"/>
              </w:rPr>
            </w:pPr>
            <w:r w:rsidRPr="00C935A5">
              <w:rPr>
                <w:rFonts w:cs="Arial"/>
                <w:sz w:val="18"/>
                <w:szCs w:val="18"/>
              </w:rPr>
              <w:t>Hume C</w:t>
            </w:r>
          </w:p>
        </w:tc>
        <w:tc>
          <w:tcPr>
            <w:tcW w:w="1134" w:type="dxa"/>
            <w:tcBorders>
              <w:top w:val="nil"/>
              <w:left w:val="single" w:sz="18" w:space="0" w:color="5F497A" w:themeColor="accent4" w:themeShade="BF"/>
              <w:bottom w:val="nil"/>
              <w:right w:val="nil"/>
            </w:tcBorders>
            <w:vAlign w:val="bottom"/>
          </w:tcPr>
          <w:p w14:paraId="11A9F427" w14:textId="0D0AE0A5" w:rsidR="003B4C8D" w:rsidRPr="00C935A5" w:rsidRDefault="003B4C8D" w:rsidP="003B4C8D">
            <w:pPr>
              <w:spacing w:before="40" w:after="20"/>
              <w:jc w:val="right"/>
              <w:rPr>
                <w:rFonts w:cs="Arial"/>
                <w:sz w:val="18"/>
                <w:szCs w:val="18"/>
              </w:rPr>
            </w:pPr>
            <w:r w:rsidRPr="003B4C8D">
              <w:rPr>
                <w:rFonts w:cs="Arial"/>
                <w:sz w:val="18"/>
                <w:szCs w:val="18"/>
              </w:rPr>
              <w:t>14,400</w:t>
            </w:r>
          </w:p>
        </w:tc>
        <w:tc>
          <w:tcPr>
            <w:tcW w:w="1134" w:type="dxa"/>
            <w:tcBorders>
              <w:top w:val="nil"/>
              <w:left w:val="nil"/>
              <w:bottom w:val="nil"/>
              <w:right w:val="nil"/>
            </w:tcBorders>
            <w:vAlign w:val="bottom"/>
          </w:tcPr>
          <w:p w14:paraId="40082F92" w14:textId="7558D19C" w:rsidR="003B4C8D" w:rsidRPr="00C935A5" w:rsidRDefault="003B4C8D" w:rsidP="003B4C8D">
            <w:pPr>
              <w:spacing w:before="40" w:after="20"/>
              <w:jc w:val="right"/>
              <w:rPr>
                <w:rFonts w:cs="Arial"/>
                <w:sz w:val="18"/>
                <w:szCs w:val="18"/>
              </w:rPr>
            </w:pPr>
            <w:r w:rsidRPr="003B4C8D">
              <w:rPr>
                <w:rFonts w:cs="Arial"/>
                <w:sz w:val="18"/>
                <w:szCs w:val="18"/>
              </w:rPr>
              <w:t>1,227,730</w:t>
            </w:r>
          </w:p>
        </w:tc>
        <w:tc>
          <w:tcPr>
            <w:tcW w:w="1418" w:type="dxa"/>
            <w:tcBorders>
              <w:top w:val="nil"/>
              <w:left w:val="nil"/>
              <w:bottom w:val="nil"/>
              <w:right w:val="nil"/>
            </w:tcBorders>
            <w:shd w:val="clear" w:color="auto" w:fill="auto"/>
            <w:vAlign w:val="bottom"/>
          </w:tcPr>
          <w:p w14:paraId="1515BEBF" w14:textId="6B6E4C4C" w:rsidR="003B4C8D" w:rsidRPr="003B4C8D" w:rsidRDefault="003B4C8D" w:rsidP="003B4C8D">
            <w:pPr>
              <w:spacing w:before="40" w:after="20"/>
              <w:jc w:val="right"/>
              <w:rPr>
                <w:rFonts w:cs="Arial"/>
                <w:b/>
                <w:bCs/>
                <w:sz w:val="18"/>
                <w:szCs w:val="18"/>
              </w:rPr>
            </w:pPr>
            <w:r w:rsidRPr="003B4C8D">
              <w:rPr>
                <w:rFonts w:cs="Arial"/>
                <w:b/>
                <w:bCs/>
                <w:sz w:val="18"/>
                <w:szCs w:val="18"/>
              </w:rPr>
              <w:t>21,519,340</w:t>
            </w:r>
          </w:p>
        </w:tc>
        <w:tc>
          <w:tcPr>
            <w:tcW w:w="284" w:type="dxa"/>
            <w:tcBorders>
              <w:top w:val="nil"/>
              <w:left w:val="nil"/>
              <w:bottom w:val="nil"/>
              <w:right w:val="nil"/>
            </w:tcBorders>
            <w:vAlign w:val="bottom"/>
          </w:tcPr>
          <w:p w14:paraId="6B3A15DC" w14:textId="0171FEEB"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D3A3B81" w14:textId="0D4D21DD" w:rsidR="003B4C8D" w:rsidRPr="00FE3D8C" w:rsidRDefault="003B4C8D" w:rsidP="003B4C8D">
            <w:pPr>
              <w:spacing w:before="40" w:after="20"/>
              <w:jc w:val="right"/>
              <w:rPr>
                <w:rFonts w:cs="Arial"/>
                <w:sz w:val="18"/>
                <w:szCs w:val="18"/>
              </w:rPr>
            </w:pPr>
            <w:r w:rsidRPr="003B4C8D">
              <w:rPr>
                <w:rFonts w:cs="Arial"/>
                <w:sz w:val="18"/>
                <w:szCs w:val="18"/>
              </w:rPr>
              <w:t>3,961,042</w:t>
            </w:r>
          </w:p>
        </w:tc>
        <w:tc>
          <w:tcPr>
            <w:tcW w:w="1418" w:type="dxa"/>
            <w:tcBorders>
              <w:top w:val="nil"/>
              <w:left w:val="nil"/>
              <w:bottom w:val="nil"/>
              <w:right w:val="nil"/>
            </w:tcBorders>
            <w:vAlign w:val="bottom"/>
          </w:tcPr>
          <w:p w14:paraId="7E435C88" w14:textId="6318E05E" w:rsidR="003B4C8D" w:rsidRPr="003B4C8D" w:rsidRDefault="003B4C8D" w:rsidP="003B4C8D">
            <w:pPr>
              <w:spacing w:before="40" w:after="20"/>
              <w:jc w:val="right"/>
              <w:rPr>
                <w:rFonts w:cs="Arial"/>
                <w:b/>
                <w:bCs/>
                <w:sz w:val="18"/>
                <w:szCs w:val="18"/>
              </w:rPr>
            </w:pPr>
            <w:r w:rsidRPr="003B4C8D">
              <w:rPr>
                <w:rFonts w:cs="Arial"/>
                <w:b/>
                <w:bCs/>
                <w:sz w:val="18"/>
                <w:szCs w:val="18"/>
              </w:rPr>
              <w:t>3,962,055</w:t>
            </w:r>
          </w:p>
        </w:tc>
      </w:tr>
      <w:tr w:rsidR="003B4C8D" w:rsidRPr="003B4C8D" w14:paraId="7E69DE0A" w14:textId="3AFCED41"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6AADC01C" w14:textId="77777777" w:rsidR="003B4C8D" w:rsidRPr="00C935A5" w:rsidRDefault="003B4C8D" w:rsidP="003B4C8D">
            <w:pPr>
              <w:spacing w:before="40" w:after="40"/>
              <w:rPr>
                <w:rFonts w:cs="Arial"/>
                <w:sz w:val="18"/>
                <w:szCs w:val="18"/>
              </w:rPr>
            </w:pPr>
            <w:r w:rsidRPr="00C935A5">
              <w:rPr>
                <w:rFonts w:cs="Arial"/>
                <w:sz w:val="18"/>
                <w:szCs w:val="18"/>
              </w:rPr>
              <w:t>Indigo S</w:t>
            </w:r>
          </w:p>
        </w:tc>
        <w:tc>
          <w:tcPr>
            <w:tcW w:w="1134" w:type="dxa"/>
            <w:tcBorders>
              <w:top w:val="nil"/>
              <w:left w:val="single" w:sz="18" w:space="0" w:color="5F497A" w:themeColor="accent4" w:themeShade="BF"/>
              <w:bottom w:val="nil"/>
              <w:right w:val="nil"/>
            </w:tcBorders>
            <w:vAlign w:val="bottom"/>
          </w:tcPr>
          <w:p w14:paraId="26AFD9CD" w14:textId="4C646D9F" w:rsidR="003B4C8D" w:rsidRPr="00C935A5" w:rsidRDefault="003B4C8D" w:rsidP="003B4C8D">
            <w:pPr>
              <w:spacing w:before="40" w:after="20"/>
              <w:jc w:val="right"/>
              <w:rPr>
                <w:rFonts w:cs="Arial"/>
                <w:sz w:val="18"/>
                <w:szCs w:val="18"/>
              </w:rPr>
            </w:pPr>
            <w:r w:rsidRPr="003B4C8D">
              <w:rPr>
                <w:rFonts w:cs="Arial"/>
                <w:sz w:val="18"/>
                <w:szCs w:val="18"/>
              </w:rPr>
              <w:t>81,600</w:t>
            </w:r>
          </w:p>
        </w:tc>
        <w:tc>
          <w:tcPr>
            <w:tcW w:w="1134" w:type="dxa"/>
            <w:tcBorders>
              <w:top w:val="nil"/>
              <w:left w:val="nil"/>
              <w:bottom w:val="nil"/>
              <w:right w:val="nil"/>
            </w:tcBorders>
            <w:vAlign w:val="bottom"/>
          </w:tcPr>
          <w:p w14:paraId="434348F7" w14:textId="43CE4B79" w:rsidR="003B4C8D" w:rsidRPr="00C935A5" w:rsidRDefault="003B4C8D" w:rsidP="003B4C8D">
            <w:pPr>
              <w:spacing w:before="40" w:after="20"/>
              <w:jc w:val="right"/>
              <w:rPr>
                <w:rFonts w:cs="Arial"/>
                <w:sz w:val="18"/>
                <w:szCs w:val="18"/>
              </w:rPr>
            </w:pPr>
            <w:r w:rsidRPr="003B4C8D">
              <w:rPr>
                <w:rFonts w:cs="Arial"/>
                <w:sz w:val="18"/>
                <w:szCs w:val="18"/>
              </w:rPr>
              <w:t>1,162,368</w:t>
            </w:r>
          </w:p>
        </w:tc>
        <w:tc>
          <w:tcPr>
            <w:tcW w:w="1418" w:type="dxa"/>
            <w:tcBorders>
              <w:top w:val="nil"/>
              <w:left w:val="nil"/>
              <w:bottom w:val="nil"/>
              <w:right w:val="nil"/>
            </w:tcBorders>
            <w:shd w:val="clear" w:color="auto" w:fill="auto"/>
            <w:vAlign w:val="bottom"/>
          </w:tcPr>
          <w:p w14:paraId="07530E1D" w14:textId="5C322B36" w:rsidR="003B4C8D" w:rsidRPr="003B4C8D" w:rsidRDefault="003B4C8D" w:rsidP="003B4C8D">
            <w:pPr>
              <w:spacing w:before="40" w:after="20"/>
              <w:jc w:val="right"/>
              <w:rPr>
                <w:rFonts w:cs="Arial"/>
                <w:b/>
                <w:bCs/>
                <w:sz w:val="18"/>
                <w:szCs w:val="18"/>
              </w:rPr>
            </w:pPr>
            <w:r w:rsidRPr="003B4C8D">
              <w:rPr>
                <w:rFonts w:cs="Arial"/>
                <w:b/>
                <w:bCs/>
                <w:sz w:val="18"/>
                <w:szCs w:val="18"/>
              </w:rPr>
              <w:t>12,199,692</w:t>
            </w:r>
          </w:p>
        </w:tc>
        <w:tc>
          <w:tcPr>
            <w:tcW w:w="284" w:type="dxa"/>
            <w:tcBorders>
              <w:top w:val="nil"/>
              <w:left w:val="nil"/>
              <w:bottom w:val="nil"/>
              <w:right w:val="nil"/>
            </w:tcBorders>
            <w:vAlign w:val="bottom"/>
          </w:tcPr>
          <w:p w14:paraId="08041128" w14:textId="0BB090A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7A532A6" w14:textId="0FAB49CB" w:rsidR="003B4C8D" w:rsidRPr="00FE3D8C" w:rsidRDefault="003B4C8D" w:rsidP="003B4C8D">
            <w:pPr>
              <w:spacing w:before="40" w:after="20"/>
              <w:jc w:val="right"/>
              <w:rPr>
                <w:rFonts w:cs="Arial"/>
                <w:sz w:val="18"/>
                <w:szCs w:val="18"/>
              </w:rPr>
            </w:pPr>
            <w:r w:rsidRPr="003B4C8D">
              <w:rPr>
                <w:rFonts w:cs="Arial"/>
                <w:sz w:val="18"/>
                <w:szCs w:val="18"/>
              </w:rPr>
              <w:t>2,245,585</w:t>
            </w:r>
          </w:p>
        </w:tc>
        <w:tc>
          <w:tcPr>
            <w:tcW w:w="1418" w:type="dxa"/>
            <w:tcBorders>
              <w:top w:val="nil"/>
              <w:left w:val="nil"/>
              <w:bottom w:val="nil"/>
              <w:right w:val="nil"/>
            </w:tcBorders>
            <w:vAlign w:val="bottom"/>
          </w:tcPr>
          <w:p w14:paraId="185134F8" w14:textId="393A9769" w:rsidR="003B4C8D" w:rsidRPr="003B4C8D" w:rsidRDefault="003B4C8D" w:rsidP="003B4C8D">
            <w:pPr>
              <w:spacing w:before="40" w:after="20"/>
              <w:jc w:val="right"/>
              <w:rPr>
                <w:rFonts w:cs="Arial"/>
                <w:b/>
                <w:bCs/>
                <w:sz w:val="18"/>
                <w:szCs w:val="18"/>
              </w:rPr>
            </w:pPr>
            <w:r w:rsidRPr="003B4C8D">
              <w:rPr>
                <w:rFonts w:cs="Arial"/>
                <w:b/>
                <w:bCs/>
                <w:sz w:val="18"/>
                <w:szCs w:val="18"/>
              </w:rPr>
              <w:t>2,259,738</w:t>
            </w:r>
          </w:p>
        </w:tc>
      </w:tr>
      <w:tr w:rsidR="003B4C8D" w:rsidRPr="003B4C8D" w14:paraId="1A5678F0" w14:textId="284CA658"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3E781E91" w14:textId="77777777" w:rsidR="003B4C8D" w:rsidRPr="00C935A5" w:rsidRDefault="003B4C8D" w:rsidP="003B4C8D">
            <w:pPr>
              <w:spacing w:before="40" w:after="40"/>
              <w:rPr>
                <w:rFonts w:cs="Arial"/>
                <w:sz w:val="18"/>
                <w:szCs w:val="18"/>
              </w:rPr>
            </w:pPr>
            <w:r w:rsidRPr="00C935A5">
              <w:rPr>
                <w:rFonts w:cs="Arial"/>
                <w:sz w:val="18"/>
                <w:szCs w:val="18"/>
              </w:rPr>
              <w:t>Kingston C</w:t>
            </w:r>
          </w:p>
        </w:tc>
        <w:tc>
          <w:tcPr>
            <w:tcW w:w="1134" w:type="dxa"/>
            <w:tcBorders>
              <w:top w:val="nil"/>
              <w:left w:val="single" w:sz="18" w:space="0" w:color="5F497A" w:themeColor="accent4" w:themeShade="BF"/>
              <w:bottom w:val="nil"/>
              <w:right w:val="nil"/>
            </w:tcBorders>
            <w:vAlign w:val="bottom"/>
          </w:tcPr>
          <w:p w14:paraId="2139811C" w14:textId="17CF667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361AE03F" w14:textId="0A9BD754" w:rsidR="003B4C8D" w:rsidRPr="00C935A5" w:rsidRDefault="003B4C8D" w:rsidP="003B4C8D">
            <w:pPr>
              <w:spacing w:before="40" w:after="20"/>
              <w:jc w:val="right"/>
              <w:rPr>
                <w:rFonts w:cs="Arial"/>
                <w:sz w:val="18"/>
                <w:szCs w:val="18"/>
              </w:rPr>
            </w:pPr>
            <w:r w:rsidRPr="003B4C8D">
              <w:rPr>
                <w:rFonts w:cs="Arial"/>
                <w:sz w:val="18"/>
                <w:szCs w:val="18"/>
              </w:rPr>
              <w:t>839,664</w:t>
            </w:r>
          </w:p>
        </w:tc>
        <w:tc>
          <w:tcPr>
            <w:tcW w:w="1418" w:type="dxa"/>
            <w:tcBorders>
              <w:top w:val="nil"/>
              <w:left w:val="nil"/>
              <w:bottom w:val="nil"/>
              <w:right w:val="nil"/>
            </w:tcBorders>
            <w:shd w:val="clear" w:color="auto" w:fill="auto"/>
            <w:vAlign w:val="bottom"/>
          </w:tcPr>
          <w:p w14:paraId="401998E5" w14:textId="17A0660B" w:rsidR="003B4C8D" w:rsidRPr="003B4C8D" w:rsidRDefault="003B4C8D" w:rsidP="003B4C8D">
            <w:pPr>
              <w:spacing w:before="40" w:after="20"/>
              <w:jc w:val="right"/>
              <w:rPr>
                <w:rFonts w:cs="Arial"/>
                <w:b/>
                <w:bCs/>
                <w:sz w:val="18"/>
                <w:szCs w:val="18"/>
              </w:rPr>
            </w:pPr>
            <w:r w:rsidRPr="003B4C8D">
              <w:rPr>
                <w:rFonts w:cs="Arial"/>
                <w:b/>
                <w:bCs/>
                <w:sz w:val="18"/>
                <w:szCs w:val="18"/>
              </w:rPr>
              <w:t>7,509,859</w:t>
            </w:r>
          </w:p>
        </w:tc>
        <w:tc>
          <w:tcPr>
            <w:tcW w:w="284" w:type="dxa"/>
            <w:tcBorders>
              <w:top w:val="nil"/>
              <w:left w:val="nil"/>
              <w:bottom w:val="nil"/>
              <w:right w:val="nil"/>
            </w:tcBorders>
            <w:vAlign w:val="bottom"/>
          </w:tcPr>
          <w:p w14:paraId="307E12DC" w14:textId="7F777422"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FA07A92" w14:textId="24AF28C6" w:rsidR="003B4C8D" w:rsidRPr="00FE3D8C" w:rsidRDefault="003B4C8D" w:rsidP="003B4C8D">
            <w:pPr>
              <w:spacing w:before="40" w:after="20"/>
              <w:jc w:val="right"/>
              <w:rPr>
                <w:rFonts w:cs="Arial"/>
                <w:sz w:val="18"/>
                <w:szCs w:val="18"/>
              </w:rPr>
            </w:pPr>
            <w:r w:rsidRPr="003B4C8D">
              <w:rPr>
                <w:rFonts w:cs="Arial"/>
                <w:sz w:val="18"/>
                <w:szCs w:val="18"/>
              </w:rPr>
              <w:t>1,382,332</w:t>
            </w:r>
          </w:p>
        </w:tc>
        <w:tc>
          <w:tcPr>
            <w:tcW w:w="1418" w:type="dxa"/>
            <w:tcBorders>
              <w:top w:val="nil"/>
              <w:left w:val="nil"/>
              <w:bottom w:val="nil"/>
              <w:right w:val="nil"/>
            </w:tcBorders>
            <w:vAlign w:val="bottom"/>
          </w:tcPr>
          <w:p w14:paraId="310B5206" w14:textId="6EBC0779" w:rsidR="003B4C8D" w:rsidRPr="003B4C8D" w:rsidRDefault="003B4C8D" w:rsidP="003B4C8D">
            <w:pPr>
              <w:spacing w:before="40" w:after="20"/>
              <w:jc w:val="right"/>
              <w:rPr>
                <w:rFonts w:cs="Arial"/>
                <w:b/>
                <w:bCs/>
                <w:sz w:val="18"/>
                <w:szCs w:val="18"/>
              </w:rPr>
            </w:pPr>
            <w:r w:rsidRPr="003B4C8D">
              <w:rPr>
                <w:rFonts w:cs="Arial"/>
                <w:b/>
                <w:bCs/>
                <w:sz w:val="18"/>
                <w:szCs w:val="18"/>
              </w:rPr>
              <w:t>1,382,685</w:t>
            </w:r>
          </w:p>
        </w:tc>
      </w:tr>
      <w:tr w:rsidR="003B4C8D" w:rsidRPr="003B4C8D" w14:paraId="5EF96BF3" w14:textId="63CDA7BA"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026A50FB" w14:textId="77777777" w:rsidR="003B4C8D" w:rsidRPr="00C935A5" w:rsidRDefault="003B4C8D" w:rsidP="003B4C8D">
            <w:pPr>
              <w:spacing w:before="40" w:after="40"/>
              <w:rPr>
                <w:rFonts w:cs="Arial"/>
                <w:sz w:val="18"/>
                <w:szCs w:val="18"/>
              </w:rPr>
            </w:pPr>
            <w:r w:rsidRPr="00C935A5">
              <w:rPr>
                <w:rFonts w:cs="Arial"/>
                <w:sz w:val="18"/>
                <w:szCs w:val="18"/>
              </w:rPr>
              <w:t>Knox C</w:t>
            </w:r>
          </w:p>
        </w:tc>
        <w:tc>
          <w:tcPr>
            <w:tcW w:w="1134" w:type="dxa"/>
            <w:tcBorders>
              <w:top w:val="nil"/>
              <w:left w:val="single" w:sz="18" w:space="0" w:color="5F497A" w:themeColor="accent4" w:themeShade="BF"/>
              <w:bottom w:val="nil"/>
              <w:right w:val="nil"/>
            </w:tcBorders>
            <w:vAlign w:val="bottom"/>
          </w:tcPr>
          <w:p w14:paraId="43B14CBA" w14:textId="3E779B1A" w:rsidR="003B4C8D" w:rsidRPr="00C935A5" w:rsidRDefault="003B4C8D" w:rsidP="003B4C8D">
            <w:pPr>
              <w:spacing w:before="40" w:after="20"/>
              <w:jc w:val="right"/>
              <w:rPr>
                <w:rFonts w:cs="Arial"/>
                <w:sz w:val="18"/>
                <w:szCs w:val="18"/>
              </w:rPr>
            </w:pPr>
            <w:r w:rsidRPr="003B4C8D">
              <w:rPr>
                <w:rFonts w:cs="Arial"/>
                <w:sz w:val="18"/>
                <w:szCs w:val="18"/>
              </w:rPr>
              <w:t>27,768</w:t>
            </w:r>
          </w:p>
        </w:tc>
        <w:tc>
          <w:tcPr>
            <w:tcW w:w="1134" w:type="dxa"/>
            <w:tcBorders>
              <w:top w:val="nil"/>
              <w:left w:val="nil"/>
              <w:bottom w:val="nil"/>
              <w:right w:val="nil"/>
            </w:tcBorders>
            <w:vAlign w:val="bottom"/>
          </w:tcPr>
          <w:p w14:paraId="03D96779" w14:textId="0D860EE3" w:rsidR="003B4C8D" w:rsidRPr="00C935A5" w:rsidRDefault="003B4C8D" w:rsidP="003B4C8D">
            <w:pPr>
              <w:spacing w:before="40" w:after="20"/>
              <w:jc w:val="right"/>
              <w:rPr>
                <w:rFonts w:cs="Arial"/>
                <w:sz w:val="18"/>
                <w:szCs w:val="18"/>
              </w:rPr>
            </w:pPr>
            <w:r w:rsidRPr="003B4C8D">
              <w:rPr>
                <w:rFonts w:cs="Arial"/>
                <w:sz w:val="18"/>
                <w:szCs w:val="18"/>
              </w:rPr>
              <w:t>232,906</w:t>
            </w:r>
          </w:p>
        </w:tc>
        <w:tc>
          <w:tcPr>
            <w:tcW w:w="1418" w:type="dxa"/>
            <w:tcBorders>
              <w:top w:val="nil"/>
              <w:left w:val="nil"/>
              <w:bottom w:val="nil"/>
              <w:right w:val="nil"/>
            </w:tcBorders>
            <w:shd w:val="clear" w:color="auto" w:fill="auto"/>
            <w:vAlign w:val="bottom"/>
          </w:tcPr>
          <w:p w14:paraId="466346A7" w14:textId="6AF5D728" w:rsidR="003B4C8D" w:rsidRPr="003B4C8D" w:rsidRDefault="003B4C8D" w:rsidP="003B4C8D">
            <w:pPr>
              <w:spacing w:before="40" w:after="20"/>
              <w:jc w:val="right"/>
              <w:rPr>
                <w:rFonts w:cs="Arial"/>
                <w:b/>
                <w:bCs/>
                <w:sz w:val="18"/>
                <w:szCs w:val="18"/>
              </w:rPr>
            </w:pPr>
            <w:r w:rsidRPr="003B4C8D">
              <w:rPr>
                <w:rFonts w:cs="Arial"/>
                <w:b/>
                <w:bCs/>
                <w:sz w:val="18"/>
                <w:szCs w:val="18"/>
              </w:rPr>
              <w:t>8,373,511</w:t>
            </w:r>
          </w:p>
        </w:tc>
        <w:tc>
          <w:tcPr>
            <w:tcW w:w="284" w:type="dxa"/>
            <w:tcBorders>
              <w:top w:val="nil"/>
              <w:left w:val="nil"/>
              <w:bottom w:val="nil"/>
              <w:right w:val="nil"/>
            </w:tcBorders>
            <w:vAlign w:val="bottom"/>
          </w:tcPr>
          <w:p w14:paraId="592CDB44" w14:textId="744BF850"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237FA527" w14:textId="21820CBA" w:rsidR="003B4C8D" w:rsidRPr="00FE3D8C" w:rsidRDefault="003B4C8D" w:rsidP="003B4C8D">
            <w:pPr>
              <w:spacing w:before="40" w:after="20"/>
              <w:jc w:val="right"/>
              <w:rPr>
                <w:rFonts w:cs="Arial"/>
                <w:sz w:val="18"/>
                <w:szCs w:val="18"/>
              </w:rPr>
            </w:pPr>
            <w:r w:rsidRPr="003B4C8D">
              <w:rPr>
                <w:rFonts w:cs="Arial"/>
                <w:sz w:val="18"/>
                <w:szCs w:val="18"/>
              </w:rPr>
              <w:t>1,541,303</w:t>
            </w:r>
          </w:p>
        </w:tc>
        <w:tc>
          <w:tcPr>
            <w:tcW w:w="1418" w:type="dxa"/>
            <w:tcBorders>
              <w:top w:val="nil"/>
              <w:left w:val="nil"/>
              <w:bottom w:val="nil"/>
              <w:right w:val="nil"/>
            </w:tcBorders>
            <w:vAlign w:val="bottom"/>
          </w:tcPr>
          <w:p w14:paraId="699A4943" w14:textId="152EF232" w:rsidR="003B4C8D" w:rsidRPr="003B4C8D" w:rsidRDefault="003B4C8D" w:rsidP="003B4C8D">
            <w:pPr>
              <w:spacing w:before="40" w:after="20"/>
              <w:jc w:val="right"/>
              <w:rPr>
                <w:rFonts w:cs="Arial"/>
                <w:b/>
                <w:bCs/>
                <w:sz w:val="18"/>
                <w:szCs w:val="18"/>
              </w:rPr>
            </w:pPr>
            <w:r w:rsidRPr="003B4C8D">
              <w:rPr>
                <w:rFonts w:cs="Arial"/>
                <w:b/>
                <w:bCs/>
                <w:sz w:val="18"/>
                <w:szCs w:val="18"/>
              </w:rPr>
              <w:t>1,541,697</w:t>
            </w:r>
          </w:p>
        </w:tc>
      </w:tr>
      <w:tr w:rsidR="003B4C8D" w:rsidRPr="003B4C8D" w14:paraId="2E897374" w14:textId="4EF2B860"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21AF369A" w14:textId="77777777" w:rsidR="003B4C8D" w:rsidRPr="00C935A5" w:rsidRDefault="003B4C8D" w:rsidP="003B4C8D">
            <w:pPr>
              <w:spacing w:before="40" w:after="40"/>
              <w:rPr>
                <w:rFonts w:cs="Arial"/>
                <w:sz w:val="18"/>
                <w:szCs w:val="18"/>
              </w:rPr>
            </w:pPr>
            <w:r w:rsidRPr="00C935A5">
              <w:rPr>
                <w:rFonts w:cs="Arial"/>
                <w:sz w:val="18"/>
                <w:szCs w:val="18"/>
              </w:rPr>
              <w:t>Latrobe C</w:t>
            </w:r>
          </w:p>
        </w:tc>
        <w:tc>
          <w:tcPr>
            <w:tcW w:w="1134" w:type="dxa"/>
            <w:tcBorders>
              <w:top w:val="nil"/>
              <w:left w:val="single" w:sz="18" w:space="0" w:color="5F497A" w:themeColor="accent4" w:themeShade="BF"/>
              <w:bottom w:val="nil"/>
              <w:right w:val="nil"/>
            </w:tcBorders>
            <w:vAlign w:val="bottom"/>
          </w:tcPr>
          <w:p w14:paraId="59CE65F2" w14:textId="450E2B99"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5E29D100" w14:textId="4BAB78B4" w:rsidR="003B4C8D" w:rsidRPr="00C935A5" w:rsidRDefault="003B4C8D" w:rsidP="003B4C8D">
            <w:pPr>
              <w:spacing w:before="40" w:after="20"/>
              <w:jc w:val="right"/>
              <w:rPr>
                <w:rFonts w:cs="Arial"/>
                <w:sz w:val="18"/>
                <w:szCs w:val="18"/>
              </w:rPr>
            </w:pPr>
            <w:r w:rsidRPr="003B4C8D">
              <w:rPr>
                <w:rFonts w:cs="Arial"/>
                <w:sz w:val="18"/>
                <w:szCs w:val="18"/>
              </w:rPr>
              <w:t>1,140,048</w:t>
            </w:r>
          </w:p>
        </w:tc>
        <w:tc>
          <w:tcPr>
            <w:tcW w:w="1418" w:type="dxa"/>
            <w:tcBorders>
              <w:top w:val="nil"/>
              <w:left w:val="nil"/>
              <w:bottom w:val="nil"/>
              <w:right w:val="nil"/>
            </w:tcBorders>
            <w:shd w:val="clear" w:color="auto" w:fill="auto"/>
            <w:vAlign w:val="bottom"/>
          </w:tcPr>
          <w:p w14:paraId="0543CFE9" w14:textId="0C426F5B" w:rsidR="003B4C8D" w:rsidRPr="003B4C8D" w:rsidRDefault="003B4C8D" w:rsidP="003B4C8D">
            <w:pPr>
              <w:spacing w:before="40" w:after="20"/>
              <w:jc w:val="right"/>
              <w:rPr>
                <w:rFonts w:cs="Arial"/>
                <w:b/>
                <w:bCs/>
                <w:sz w:val="18"/>
                <w:szCs w:val="18"/>
              </w:rPr>
            </w:pPr>
            <w:r w:rsidRPr="003B4C8D">
              <w:rPr>
                <w:rFonts w:cs="Arial"/>
                <w:b/>
                <w:bCs/>
                <w:sz w:val="18"/>
                <w:szCs w:val="18"/>
              </w:rPr>
              <w:t>18,762,682</w:t>
            </w:r>
          </w:p>
        </w:tc>
        <w:tc>
          <w:tcPr>
            <w:tcW w:w="284" w:type="dxa"/>
            <w:tcBorders>
              <w:top w:val="nil"/>
              <w:left w:val="nil"/>
              <w:bottom w:val="nil"/>
              <w:right w:val="nil"/>
            </w:tcBorders>
            <w:vAlign w:val="bottom"/>
          </w:tcPr>
          <w:p w14:paraId="650B795B" w14:textId="6BB6A0FD"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CFFE466" w14:textId="584B0D2F" w:rsidR="003B4C8D" w:rsidRPr="00FE3D8C" w:rsidRDefault="003B4C8D" w:rsidP="003B4C8D">
            <w:pPr>
              <w:spacing w:before="40" w:after="20"/>
              <w:jc w:val="right"/>
              <w:rPr>
                <w:rFonts w:cs="Arial"/>
                <w:sz w:val="18"/>
                <w:szCs w:val="18"/>
              </w:rPr>
            </w:pPr>
            <w:r w:rsidRPr="003B4C8D">
              <w:rPr>
                <w:rFonts w:cs="Arial"/>
                <w:sz w:val="18"/>
                <w:szCs w:val="18"/>
              </w:rPr>
              <w:t>3,453,627</w:t>
            </w:r>
          </w:p>
        </w:tc>
        <w:tc>
          <w:tcPr>
            <w:tcW w:w="1418" w:type="dxa"/>
            <w:tcBorders>
              <w:top w:val="nil"/>
              <w:left w:val="nil"/>
              <w:bottom w:val="nil"/>
              <w:right w:val="nil"/>
            </w:tcBorders>
            <w:vAlign w:val="bottom"/>
          </w:tcPr>
          <w:p w14:paraId="158BC822" w14:textId="5245A6E7" w:rsidR="003B4C8D" w:rsidRPr="003B4C8D" w:rsidRDefault="003B4C8D" w:rsidP="003B4C8D">
            <w:pPr>
              <w:spacing w:before="40" w:after="20"/>
              <w:jc w:val="right"/>
              <w:rPr>
                <w:rFonts w:cs="Arial"/>
                <w:b/>
                <w:bCs/>
                <w:sz w:val="18"/>
                <w:szCs w:val="18"/>
              </w:rPr>
            </w:pPr>
            <w:r w:rsidRPr="003B4C8D">
              <w:rPr>
                <w:rFonts w:cs="Arial"/>
                <w:b/>
                <w:bCs/>
                <w:sz w:val="18"/>
                <w:szCs w:val="18"/>
              </w:rPr>
              <w:t>3,454,510</w:t>
            </w:r>
          </w:p>
        </w:tc>
      </w:tr>
      <w:tr w:rsidR="003B4C8D" w:rsidRPr="003B4C8D" w14:paraId="1B1D96EC" w14:textId="76371873" w:rsidTr="0093525D">
        <w:trPr>
          <w:trHeight w:val="20"/>
        </w:trPr>
        <w:tc>
          <w:tcPr>
            <w:tcW w:w="2268" w:type="dxa"/>
            <w:tcBorders>
              <w:top w:val="nil"/>
              <w:left w:val="nil"/>
              <w:bottom w:val="nil"/>
              <w:right w:val="single" w:sz="18" w:space="0" w:color="5F497A" w:themeColor="accent4" w:themeShade="BF"/>
            </w:tcBorders>
            <w:shd w:val="clear" w:color="auto" w:fill="auto"/>
            <w:vAlign w:val="center"/>
          </w:tcPr>
          <w:p w14:paraId="6A1EFE55" w14:textId="77777777" w:rsidR="003B4C8D" w:rsidRPr="00C935A5" w:rsidRDefault="003B4C8D" w:rsidP="003B4C8D">
            <w:pPr>
              <w:spacing w:before="40" w:after="40"/>
              <w:rPr>
                <w:rFonts w:cs="Arial"/>
                <w:sz w:val="18"/>
                <w:szCs w:val="18"/>
              </w:rPr>
            </w:pPr>
            <w:r w:rsidRPr="00C935A5">
              <w:rPr>
                <w:rFonts w:cs="Arial"/>
                <w:sz w:val="18"/>
                <w:szCs w:val="18"/>
              </w:rPr>
              <w:t>Loddon S</w:t>
            </w:r>
          </w:p>
        </w:tc>
        <w:tc>
          <w:tcPr>
            <w:tcW w:w="1134" w:type="dxa"/>
            <w:tcBorders>
              <w:top w:val="nil"/>
              <w:left w:val="single" w:sz="18" w:space="0" w:color="5F497A" w:themeColor="accent4" w:themeShade="BF"/>
              <w:bottom w:val="nil"/>
              <w:right w:val="nil"/>
            </w:tcBorders>
            <w:vAlign w:val="bottom"/>
          </w:tcPr>
          <w:p w14:paraId="420FF0E0" w14:textId="5520DC29" w:rsidR="003B4C8D" w:rsidRPr="00C935A5" w:rsidRDefault="003B4C8D" w:rsidP="003B4C8D">
            <w:pPr>
              <w:spacing w:before="40" w:after="20"/>
              <w:jc w:val="right"/>
              <w:rPr>
                <w:rFonts w:cs="Arial"/>
                <w:sz w:val="18"/>
                <w:szCs w:val="18"/>
              </w:rPr>
            </w:pPr>
            <w:r w:rsidRPr="003B4C8D">
              <w:rPr>
                <w:rFonts w:cs="Arial"/>
                <w:sz w:val="18"/>
                <w:szCs w:val="18"/>
              </w:rPr>
              <w:t>211,440</w:t>
            </w:r>
          </w:p>
        </w:tc>
        <w:tc>
          <w:tcPr>
            <w:tcW w:w="1134" w:type="dxa"/>
            <w:tcBorders>
              <w:top w:val="nil"/>
              <w:left w:val="nil"/>
              <w:bottom w:val="nil"/>
              <w:right w:val="nil"/>
            </w:tcBorders>
            <w:vAlign w:val="bottom"/>
          </w:tcPr>
          <w:p w14:paraId="78988DB9" w14:textId="68AAEE7A" w:rsidR="003B4C8D" w:rsidRPr="00C935A5" w:rsidRDefault="003B4C8D" w:rsidP="003B4C8D">
            <w:pPr>
              <w:spacing w:before="40" w:after="20"/>
              <w:jc w:val="right"/>
              <w:rPr>
                <w:rFonts w:cs="Arial"/>
                <w:sz w:val="18"/>
                <w:szCs w:val="18"/>
              </w:rPr>
            </w:pPr>
            <w:r w:rsidRPr="003B4C8D">
              <w:rPr>
                <w:rFonts w:cs="Arial"/>
                <w:sz w:val="18"/>
                <w:szCs w:val="18"/>
              </w:rPr>
              <w:t>1,704,816</w:t>
            </w:r>
          </w:p>
        </w:tc>
        <w:tc>
          <w:tcPr>
            <w:tcW w:w="1418" w:type="dxa"/>
            <w:tcBorders>
              <w:top w:val="nil"/>
              <w:left w:val="nil"/>
              <w:bottom w:val="nil"/>
              <w:right w:val="nil"/>
            </w:tcBorders>
            <w:shd w:val="clear" w:color="auto" w:fill="auto"/>
            <w:vAlign w:val="bottom"/>
          </w:tcPr>
          <w:p w14:paraId="0F81F5EF" w14:textId="008BB982" w:rsidR="003B4C8D" w:rsidRPr="003B4C8D" w:rsidRDefault="003B4C8D" w:rsidP="003B4C8D">
            <w:pPr>
              <w:spacing w:before="40" w:after="20"/>
              <w:jc w:val="right"/>
              <w:rPr>
                <w:rFonts w:cs="Arial"/>
                <w:b/>
                <w:bCs/>
                <w:sz w:val="18"/>
                <w:szCs w:val="18"/>
              </w:rPr>
            </w:pPr>
            <w:r w:rsidRPr="003B4C8D">
              <w:rPr>
                <w:rFonts w:cs="Arial"/>
                <w:b/>
                <w:bCs/>
                <w:sz w:val="18"/>
                <w:szCs w:val="18"/>
              </w:rPr>
              <w:t>26,437,992</w:t>
            </w:r>
          </w:p>
        </w:tc>
        <w:tc>
          <w:tcPr>
            <w:tcW w:w="284" w:type="dxa"/>
            <w:tcBorders>
              <w:top w:val="nil"/>
              <w:left w:val="nil"/>
              <w:bottom w:val="nil"/>
              <w:right w:val="nil"/>
            </w:tcBorders>
            <w:vAlign w:val="bottom"/>
          </w:tcPr>
          <w:p w14:paraId="7A563627" w14:textId="0B585505"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04C62EF" w14:textId="56C25B69" w:rsidR="003B4C8D" w:rsidRPr="00FE3D8C" w:rsidRDefault="003B4C8D" w:rsidP="003B4C8D">
            <w:pPr>
              <w:spacing w:before="40" w:after="20"/>
              <w:jc w:val="right"/>
              <w:rPr>
                <w:rFonts w:cs="Arial"/>
                <w:sz w:val="18"/>
                <w:szCs w:val="18"/>
              </w:rPr>
            </w:pPr>
            <w:r w:rsidRPr="003B4C8D">
              <w:rPr>
                <w:rFonts w:cs="Arial"/>
                <w:sz w:val="18"/>
                <w:szCs w:val="18"/>
              </w:rPr>
              <w:t>4,866,414</w:t>
            </w:r>
          </w:p>
        </w:tc>
        <w:tc>
          <w:tcPr>
            <w:tcW w:w="1418" w:type="dxa"/>
            <w:tcBorders>
              <w:top w:val="nil"/>
              <w:left w:val="nil"/>
              <w:bottom w:val="nil"/>
              <w:right w:val="nil"/>
            </w:tcBorders>
            <w:vAlign w:val="bottom"/>
          </w:tcPr>
          <w:p w14:paraId="07C491E4" w14:textId="7939B221" w:rsidR="003B4C8D" w:rsidRPr="003B4C8D" w:rsidRDefault="003B4C8D" w:rsidP="003B4C8D">
            <w:pPr>
              <w:spacing w:before="40" w:after="20"/>
              <w:jc w:val="right"/>
              <w:rPr>
                <w:rFonts w:cs="Arial"/>
                <w:b/>
                <w:bCs/>
                <w:sz w:val="18"/>
                <w:szCs w:val="18"/>
              </w:rPr>
            </w:pPr>
            <w:r w:rsidRPr="003B4C8D">
              <w:rPr>
                <w:rFonts w:cs="Arial"/>
                <w:b/>
                <w:bCs/>
                <w:sz w:val="18"/>
                <w:szCs w:val="18"/>
              </w:rPr>
              <w:t>4,867,657</w:t>
            </w:r>
          </w:p>
        </w:tc>
      </w:tr>
    </w:tbl>
    <w:p w14:paraId="59338CF6" w14:textId="77777777" w:rsidR="00734A5D" w:rsidRPr="00C935A5" w:rsidRDefault="00734A5D" w:rsidP="00FF36E8">
      <w:pPr>
        <w:spacing w:before="40" w:after="20"/>
        <w:rPr>
          <w:rFonts w:cs="Arial"/>
          <w:sz w:val="18"/>
          <w:szCs w:val="18"/>
        </w:rPr>
      </w:pPr>
    </w:p>
    <w:p w14:paraId="29B3A02C" w14:textId="77777777" w:rsidR="00734A5D" w:rsidRPr="00C935A5" w:rsidRDefault="00734A5D" w:rsidP="00FF36E8">
      <w:pPr>
        <w:spacing w:before="40" w:after="20"/>
        <w:rPr>
          <w:rFonts w:cs="Arial"/>
          <w:sz w:val="18"/>
          <w:szCs w:val="18"/>
        </w:rPr>
      </w:pPr>
      <w:r w:rsidRPr="00C935A5">
        <w:rPr>
          <w:rFonts w:cs="Arial"/>
          <w:sz w:val="18"/>
          <w:szCs w:val="18"/>
        </w:rPr>
        <w:br w:type="page"/>
      </w:r>
    </w:p>
    <w:p w14:paraId="6B14738D" w14:textId="0A616DA0" w:rsidR="00F65645" w:rsidRPr="00C935A5" w:rsidRDefault="00C010FD" w:rsidP="00161F8A">
      <w:pPr>
        <w:pStyle w:val="VGC-Head10"/>
      </w:pPr>
      <w:r>
        <w:lastRenderedPageBreak/>
        <w:t>2025-26</w:t>
      </w:r>
      <w:r w:rsidR="00A97ABE" w:rsidRPr="00C935A5">
        <w:t xml:space="preserve"> </w:t>
      </w:r>
      <w:r w:rsidR="00F65645" w:rsidRPr="00C935A5">
        <w:t>Local Roads Grants</w:t>
      </w:r>
      <w:r w:rsidR="00F65645" w:rsidRPr="00C935A5">
        <w:tab/>
        <w:t>Appendix 5</w:t>
      </w:r>
    </w:p>
    <w:p w14:paraId="0AA1D193" w14:textId="77777777" w:rsidR="00F65645" w:rsidRPr="00C935A5" w:rsidRDefault="004F1184" w:rsidP="00161F8A">
      <w:pPr>
        <w:pStyle w:val="VGC-Head2"/>
      </w:pPr>
      <w:r w:rsidRPr="00C935A5">
        <w:tab/>
      </w:r>
      <w:r w:rsidR="00A6042C" w:rsidRPr="00C935A5">
        <w:t>E</w:t>
      </w:r>
      <w:r w:rsidR="00F65645" w:rsidRPr="00C935A5">
        <w:t>.  Network Costs</w:t>
      </w:r>
    </w:p>
    <w:p w14:paraId="7CF1B6DC" w14:textId="77777777" w:rsidR="00734A5D" w:rsidRPr="00C935A5" w:rsidRDefault="00734A5D" w:rsidP="00FF36E8">
      <w:pPr>
        <w:spacing w:before="40" w:after="20"/>
        <w:rPr>
          <w:rFonts w:cs="Arial"/>
          <w:sz w:val="18"/>
          <w:szCs w:val="18"/>
        </w:rPr>
      </w:pPr>
    </w:p>
    <w:tbl>
      <w:tblPr>
        <w:tblW w:w="0" w:type="auto"/>
        <w:tblInd w:w="85"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tblGrid>
      <w:tr w:rsidR="00F65645" w:rsidRPr="00C935A5" w14:paraId="1024B34B"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60011A8B" w14:textId="77777777" w:rsidR="00F65645" w:rsidRPr="00C935A5" w:rsidRDefault="00F65645" w:rsidP="0038375E">
            <w:pPr>
              <w:spacing w:before="40" w:after="20"/>
              <w:jc w:val="center"/>
              <w:rPr>
                <w:rFonts w:cs="Arial"/>
                <w:sz w:val="18"/>
                <w:szCs w:val="18"/>
              </w:rPr>
            </w:pPr>
          </w:p>
        </w:tc>
        <w:tc>
          <w:tcPr>
            <w:tcW w:w="5444" w:type="dxa"/>
            <w:gridSpan w:val="4"/>
            <w:tcBorders>
              <w:left w:val="single" w:sz="18" w:space="0" w:color="5F497A" w:themeColor="accent4" w:themeShade="BF"/>
              <w:bottom w:val="single" w:sz="8" w:space="0" w:color="5F497A" w:themeColor="accent4" w:themeShade="BF"/>
              <w:right w:val="nil"/>
            </w:tcBorders>
            <w:shd w:val="clear" w:color="auto" w:fill="auto"/>
            <w:vAlign w:val="bottom"/>
          </w:tcPr>
          <w:p w14:paraId="256433D2" w14:textId="6B0D9A9D" w:rsidR="00F65645" w:rsidRPr="00C935A5" w:rsidRDefault="00F65645" w:rsidP="0038375E">
            <w:pPr>
              <w:spacing w:before="40" w:after="20"/>
              <w:jc w:val="center"/>
              <w:rPr>
                <w:rFonts w:cs="Arial"/>
                <w:b/>
                <w:sz w:val="18"/>
                <w:szCs w:val="18"/>
              </w:rPr>
            </w:pPr>
            <w:r w:rsidRPr="00C935A5">
              <w:rPr>
                <w:rFonts w:cs="Arial"/>
                <w:b/>
                <w:sz w:val="18"/>
                <w:szCs w:val="18"/>
              </w:rPr>
              <w:t>Urban Local Roads (</w:t>
            </w:r>
            <w:r w:rsidR="00A151B6">
              <w:rPr>
                <w:rFonts w:cs="Arial"/>
                <w:b/>
                <w:sz w:val="18"/>
                <w:szCs w:val="18"/>
              </w:rPr>
              <w:t>$</w:t>
            </w:r>
            <w:r w:rsidRPr="00C935A5">
              <w:rPr>
                <w:rFonts w:cs="Arial"/>
                <w:b/>
                <w:sz w:val="18"/>
                <w:szCs w:val="18"/>
              </w:rPr>
              <w:t>)</w:t>
            </w:r>
          </w:p>
        </w:tc>
      </w:tr>
      <w:tr w:rsidR="00F65645" w:rsidRPr="00C935A5" w14:paraId="7E12BE35"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6AFEF9F8" w14:textId="77777777" w:rsidR="00F65645" w:rsidRPr="00C935A5" w:rsidRDefault="00F65645" w:rsidP="0038375E">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52C88200"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&lt;500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71300AD8"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500 to </w:t>
            </w:r>
            <w:r w:rsidR="00A61C23" w:rsidRPr="00C935A5">
              <w:rPr>
                <w:rFonts w:cs="Arial"/>
                <w:sz w:val="16"/>
                <w:szCs w:val="16"/>
              </w:rPr>
              <w:br/>
            </w:r>
            <w:r w:rsidRPr="00C935A5">
              <w:rPr>
                <w:rFonts w:cs="Arial"/>
                <w:sz w:val="16"/>
                <w:szCs w:val="16"/>
              </w:rPr>
              <w:t xml:space="preserve">&lt;1000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B1D004C"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1000 to </w:t>
            </w:r>
            <w:r w:rsidR="00A61C23" w:rsidRPr="00C935A5">
              <w:rPr>
                <w:rFonts w:cs="Arial"/>
                <w:sz w:val="16"/>
                <w:szCs w:val="16"/>
              </w:rPr>
              <w:br/>
            </w:r>
            <w:r w:rsidRPr="00C935A5">
              <w:rPr>
                <w:rFonts w:cs="Arial"/>
                <w:sz w:val="16"/>
                <w:szCs w:val="16"/>
              </w:rPr>
              <w:t xml:space="preserve">&lt;5000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02A138F5"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&gt;5000 </w:t>
            </w:r>
            <w:proofErr w:type="spellStart"/>
            <w:r w:rsidRPr="00C935A5">
              <w:rPr>
                <w:rFonts w:cs="Arial"/>
                <w:sz w:val="16"/>
                <w:szCs w:val="16"/>
              </w:rPr>
              <w:t>vpd</w:t>
            </w:r>
            <w:proofErr w:type="spellEnd"/>
          </w:p>
        </w:tc>
      </w:tr>
      <w:tr w:rsidR="003B4C8D" w:rsidRPr="003B4C8D" w14:paraId="52D673BC" w14:textId="77777777" w:rsidTr="009F0A47">
        <w:trPr>
          <w:trHeight w:val="20"/>
          <w:tblHeader/>
        </w:trPr>
        <w:tc>
          <w:tcPr>
            <w:tcW w:w="2268" w:type="dxa"/>
            <w:tcBorders>
              <w:left w:val="nil"/>
              <w:bottom w:val="nil"/>
              <w:right w:val="single" w:sz="18" w:space="0" w:color="5F497A" w:themeColor="accent4" w:themeShade="BF"/>
            </w:tcBorders>
            <w:shd w:val="clear" w:color="auto" w:fill="auto"/>
            <w:vAlign w:val="center"/>
          </w:tcPr>
          <w:p w14:paraId="3017E1BB" w14:textId="77777777" w:rsidR="003B4C8D" w:rsidRPr="00C935A5" w:rsidRDefault="003B4C8D" w:rsidP="003B4C8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1F3B91B0" w14:textId="31447F06" w:rsidR="003B4C8D" w:rsidRPr="00C935A5" w:rsidRDefault="003B4C8D" w:rsidP="003B4C8D">
            <w:pPr>
              <w:spacing w:before="40" w:after="20"/>
              <w:jc w:val="right"/>
              <w:rPr>
                <w:rFonts w:cs="Arial"/>
                <w:sz w:val="18"/>
                <w:szCs w:val="18"/>
              </w:rPr>
            </w:pPr>
            <w:r w:rsidRPr="003B4C8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4B50BCBE"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73659A84"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1BE59D76" w14:textId="6E9ED323"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3B4C8D" w14:paraId="37C72C2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22D229" w14:textId="77777777" w:rsidR="003B4C8D" w:rsidRPr="00C935A5" w:rsidRDefault="003B4C8D" w:rsidP="003B4C8D">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vAlign w:val="bottom"/>
          </w:tcPr>
          <w:p w14:paraId="3AE520B9" w14:textId="2BC9C7F9" w:rsidR="003B4C8D" w:rsidRPr="00C935A5" w:rsidRDefault="003B4C8D" w:rsidP="003B4C8D">
            <w:pPr>
              <w:spacing w:before="40" w:after="20"/>
              <w:jc w:val="right"/>
              <w:rPr>
                <w:rFonts w:cs="Arial"/>
                <w:sz w:val="18"/>
                <w:szCs w:val="18"/>
              </w:rPr>
            </w:pPr>
            <w:r w:rsidRPr="003B4C8D">
              <w:rPr>
                <w:rFonts w:cs="Arial"/>
                <w:sz w:val="18"/>
                <w:szCs w:val="18"/>
              </w:rPr>
              <w:t>2,349,086</w:t>
            </w:r>
          </w:p>
        </w:tc>
        <w:tc>
          <w:tcPr>
            <w:tcW w:w="1361" w:type="dxa"/>
            <w:tcBorders>
              <w:top w:val="nil"/>
              <w:left w:val="nil"/>
              <w:bottom w:val="nil"/>
              <w:right w:val="nil"/>
            </w:tcBorders>
            <w:shd w:val="clear" w:color="auto" w:fill="auto"/>
            <w:vAlign w:val="bottom"/>
          </w:tcPr>
          <w:p w14:paraId="03252B08" w14:textId="7709572C" w:rsidR="003B4C8D" w:rsidRPr="00C935A5" w:rsidRDefault="003B4C8D" w:rsidP="003B4C8D">
            <w:pPr>
              <w:spacing w:before="40" w:after="20"/>
              <w:jc w:val="right"/>
              <w:rPr>
                <w:rFonts w:cs="Arial"/>
                <w:sz w:val="18"/>
                <w:szCs w:val="18"/>
              </w:rPr>
            </w:pPr>
            <w:r w:rsidRPr="003B4C8D">
              <w:rPr>
                <w:rFonts w:cs="Arial"/>
                <w:sz w:val="18"/>
                <w:szCs w:val="18"/>
              </w:rPr>
              <w:t>475,789</w:t>
            </w:r>
          </w:p>
        </w:tc>
        <w:tc>
          <w:tcPr>
            <w:tcW w:w="1361" w:type="dxa"/>
            <w:tcBorders>
              <w:top w:val="nil"/>
              <w:left w:val="nil"/>
              <w:bottom w:val="nil"/>
              <w:right w:val="nil"/>
            </w:tcBorders>
            <w:shd w:val="clear" w:color="auto" w:fill="auto"/>
            <w:vAlign w:val="bottom"/>
          </w:tcPr>
          <w:p w14:paraId="43F092DF" w14:textId="5E16D475" w:rsidR="003B4C8D" w:rsidRPr="00C935A5" w:rsidRDefault="003B4C8D" w:rsidP="003B4C8D">
            <w:pPr>
              <w:spacing w:before="40" w:after="20"/>
              <w:jc w:val="right"/>
              <w:rPr>
                <w:rFonts w:cs="Arial"/>
                <w:sz w:val="18"/>
                <w:szCs w:val="18"/>
              </w:rPr>
            </w:pPr>
            <w:r w:rsidRPr="003B4C8D">
              <w:rPr>
                <w:rFonts w:cs="Arial"/>
                <w:sz w:val="18"/>
                <w:szCs w:val="18"/>
              </w:rPr>
              <w:t>1,112,872</w:t>
            </w:r>
          </w:p>
        </w:tc>
        <w:tc>
          <w:tcPr>
            <w:tcW w:w="1361" w:type="dxa"/>
            <w:tcBorders>
              <w:top w:val="nil"/>
              <w:left w:val="nil"/>
              <w:bottom w:val="nil"/>
              <w:right w:val="nil"/>
            </w:tcBorders>
            <w:shd w:val="clear" w:color="auto" w:fill="auto"/>
            <w:vAlign w:val="bottom"/>
          </w:tcPr>
          <w:p w14:paraId="7F3F3AFE" w14:textId="2CE17854" w:rsidR="003B4C8D" w:rsidRPr="00C935A5" w:rsidRDefault="003B4C8D" w:rsidP="003B4C8D">
            <w:pPr>
              <w:spacing w:before="40" w:after="20"/>
              <w:jc w:val="right"/>
              <w:rPr>
                <w:rFonts w:cs="Arial"/>
                <w:sz w:val="18"/>
                <w:szCs w:val="18"/>
              </w:rPr>
            </w:pPr>
            <w:r w:rsidRPr="003B4C8D">
              <w:rPr>
                <w:rFonts w:cs="Arial"/>
                <w:sz w:val="18"/>
                <w:szCs w:val="18"/>
              </w:rPr>
              <w:t>27,982</w:t>
            </w:r>
          </w:p>
        </w:tc>
      </w:tr>
      <w:tr w:rsidR="003B4C8D" w:rsidRPr="003B4C8D" w14:paraId="17B7FA7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EF5434E" w14:textId="77777777" w:rsidR="003B4C8D" w:rsidRPr="00C935A5" w:rsidRDefault="003B4C8D" w:rsidP="003B4C8D">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vAlign w:val="bottom"/>
          </w:tcPr>
          <w:p w14:paraId="52240C8F" w14:textId="3C622A45" w:rsidR="003B4C8D" w:rsidRPr="00C935A5" w:rsidRDefault="003B4C8D" w:rsidP="003B4C8D">
            <w:pPr>
              <w:spacing w:before="40" w:after="20"/>
              <w:jc w:val="right"/>
              <w:rPr>
                <w:rFonts w:cs="Arial"/>
                <w:sz w:val="18"/>
                <w:szCs w:val="18"/>
              </w:rPr>
            </w:pPr>
            <w:r w:rsidRPr="003B4C8D">
              <w:rPr>
                <w:rFonts w:cs="Arial"/>
                <w:sz w:val="18"/>
                <w:szCs w:val="18"/>
              </w:rPr>
              <w:t>2,242,520</w:t>
            </w:r>
          </w:p>
        </w:tc>
        <w:tc>
          <w:tcPr>
            <w:tcW w:w="1361" w:type="dxa"/>
            <w:tcBorders>
              <w:top w:val="nil"/>
              <w:left w:val="nil"/>
              <w:bottom w:val="nil"/>
              <w:right w:val="nil"/>
            </w:tcBorders>
            <w:shd w:val="clear" w:color="auto" w:fill="auto"/>
            <w:vAlign w:val="bottom"/>
          </w:tcPr>
          <w:p w14:paraId="4C02A24A" w14:textId="1CFC7980" w:rsidR="003B4C8D" w:rsidRPr="00C935A5" w:rsidRDefault="003B4C8D" w:rsidP="003B4C8D">
            <w:pPr>
              <w:spacing w:before="40" w:after="20"/>
              <w:jc w:val="right"/>
              <w:rPr>
                <w:rFonts w:cs="Arial"/>
                <w:sz w:val="18"/>
                <w:szCs w:val="18"/>
              </w:rPr>
            </w:pPr>
            <w:r w:rsidRPr="003B4C8D">
              <w:rPr>
                <w:rFonts w:cs="Arial"/>
                <w:sz w:val="18"/>
                <w:szCs w:val="18"/>
              </w:rPr>
              <w:t>812,066</w:t>
            </w:r>
          </w:p>
        </w:tc>
        <w:tc>
          <w:tcPr>
            <w:tcW w:w="1361" w:type="dxa"/>
            <w:tcBorders>
              <w:top w:val="nil"/>
              <w:left w:val="nil"/>
              <w:bottom w:val="nil"/>
              <w:right w:val="nil"/>
            </w:tcBorders>
            <w:shd w:val="clear" w:color="auto" w:fill="auto"/>
            <w:vAlign w:val="bottom"/>
          </w:tcPr>
          <w:p w14:paraId="1C18D0A5" w14:textId="60D1F09A" w:rsidR="003B4C8D" w:rsidRPr="00C935A5" w:rsidRDefault="003B4C8D" w:rsidP="003B4C8D">
            <w:pPr>
              <w:spacing w:before="40" w:after="20"/>
              <w:jc w:val="right"/>
              <w:rPr>
                <w:rFonts w:cs="Arial"/>
                <w:sz w:val="18"/>
                <w:szCs w:val="18"/>
              </w:rPr>
            </w:pPr>
            <w:r w:rsidRPr="003B4C8D">
              <w:rPr>
                <w:rFonts w:cs="Arial"/>
                <w:sz w:val="18"/>
                <w:szCs w:val="18"/>
              </w:rPr>
              <w:t>1,017,589</w:t>
            </w:r>
          </w:p>
        </w:tc>
        <w:tc>
          <w:tcPr>
            <w:tcW w:w="1361" w:type="dxa"/>
            <w:tcBorders>
              <w:top w:val="nil"/>
              <w:left w:val="nil"/>
              <w:bottom w:val="nil"/>
              <w:right w:val="nil"/>
            </w:tcBorders>
            <w:shd w:val="clear" w:color="auto" w:fill="auto"/>
            <w:vAlign w:val="bottom"/>
          </w:tcPr>
          <w:p w14:paraId="7F0902A9" w14:textId="710825B9" w:rsidR="003B4C8D" w:rsidRPr="00C935A5" w:rsidRDefault="003B4C8D" w:rsidP="003B4C8D">
            <w:pPr>
              <w:spacing w:before="40" w:after="20"/>
              <w:jc w:val="right"/>
              <w:rPr>
                <w:rFonts w:cs="Arial"/>
                <w:sz w:val="18"/>
                <w:szCs w:val="18"/>
              </w:rPr>
            </w:pPr>
            <w:r w:rsidRPr="003B4C8D">
              <w:rPr>
                <w:rFonts w:cs="Arial"/>
                <w:sz w:val="18"/>
                <w:szCs w:val="18"/>
              </w:rPr>
              <w:t>147,583</w:t>
            </w:r>
          </w:p>
        </w:tc>
      </w:tr>
      <w:tr w:rsidR="003B4C8D" w:rsidRPr="003B4C8D" w14:paraId="6AAA44C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11793C" w14:textId="77777777" w:rsidR="003B4C8D" w:rsidRPr="00C935A5" w:rsidRDefault="003B4C8D" w:rsidP="003B4C8D">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vAlign w:val="bottom"/>
          </w:tcPr>
          <w:p w14:paraId="2164B4E3" w14:textId="1CCDF493" w:rsidR="003B4C8D" w:rsidRPr="00C935A5" w:rsidRDefault="003B4C8D" w:rsidP="003B4C8D">
            <w:pPr>
              <w:spacing w:before="40" w:after="20"/>
              <w:jc w:val="right"/>
              <w:rPr>
                <w:rFonts w:cs="Arial"/>
                <w:sz w:val="18"/>
                <w:szCs w:val="18"/>
              </w:rPr>
            </w:pPr>
            <w:r w:rsidRPr="003B4C8D">
              <w:rPr>
                <w:rFonts w:cs="Arial"/>
                <w:sz w:val="18"/>
                <w:szCs w:val="18"/>
              </w:rPr>
              <w:t>575,232</w:t>
            </w:r>
          </w:p>
        </w:tc>
        <w:tc>
          <w:tcPr>
            <w:tcW w:w="1361" w:type="dxa"/>
            <w:tcBorders>
              <w:top w:val="nil"/>
              <w:left w:val="nil"/>
              <w:bottom w:val="nil"/>
              <w:right w:val="nil"/>
            </w:tcBorders>
            <w:shd w:val="clear" w:color="auto" w:fill="auto"/>
            <w:vAlign w:val="bottom"/>
          </w:tcPr>
          <w:p w14:paraId="2F7C23E2" w14:textId="242C7369" w:rsidR="003B4C8D" w:rsidRPr="00C935A5" w:rsidRDefault="003B4C8D" w:rsidP="003B4C8D">
            <w:pPr>
              <w:spacing w:before="40" w:after="20"/>
              <w:jc w:val="right"/>
              <w:rPr>
                <w:rFonts w:cs="Arial"/>
                <w:sz w:val="18"/>
                <w:szCs w:val="18"/>
              </w:rPr>
            </w:pPr>
            <w:r w:rsidRPr="003B4C8D">
              <w:rPr>
                <w:rFonts w:cs="Arial"/>
                <w:sz w:val="18"/>
                <w:szCs w:val="18"/>
              </w:rPr>
              <w:t>118,901</w:t>
            </w:r>
          </w:p>
        </w:tc>
        <w:tc>
          <w:tcPr>
            <w:tcW w:w="1361" w:type="dxa"/>
            <w:tcBorders>
              <w:top w:val="nil"/>
              <w:left w:val="nil"/>
              <w:bottom w:val="nil"/>
              <w:right w:val="nil"/>
            </w:tcBorders>
            <w:shd w:val="clear" w:color="auto" w:fill="auto"/>
            <w:vAlign w:val="bottom"/>
          </w:tcPr>
          <w:p w14:paraId="48797084" w14:textId="609C2BFB" w:rsidR="003B4C8D" w:rsidRPr="00C935A5" w:rsidRDefault="003B4C8D" w:rsidP="003B4C8D">
            <w:pPr>
              <w:spacing w:before="40" w:after="20"/>
              <w:jc w:val="right"/>
              <w:rPr>
                <w:rFonts w:cs="Arial"/>
                <w:sz w:val="18"/>
                <w:szCs w:val="18"/>
              </w:rPr>
            </w:pPr>
            <w:r w:rsidRPr="003B4C8D">
              <w:rPr>
                <w:rFonts w:cs="Arial"/>
                <w:sz w:val="18"/>
                <w:szCs w:val="18"/>
              </w:rPr>
              <w:t>64,212</w:t>
            </w:r>
          </w:p>
        </w:tc>
        <w:tc>
          <w:tcPr>
            <w:tcW w:w="1361" w:type="dxa"/>
            <w:tcBorders>
              <w:top w:val="nil"/>
              <w:left w:val="nil"/>
              <w:bottom w:val="nil"/>
              <w:right w:val="nil"/>
            </w:tcBorders>
            <w:shd w:val="clear" w:color="auto" w:fill="auto"/>
            <w:vAlign w:val="bottom"/>
          </w:tcPr>
          <w:p w14:paraId="75DE4281" w14:textId="62502D19"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4939418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11E42B8" w14:textId="77777777" w:rsidR="003B4C8D" w:rsidRPr="00C935A5" w:rsidRDefault="003B4C8D" w:rsidP="003B4C8D">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vAlign w:val="bottom"/>
          </w:tcPr>
          <w:p w14:paraId="20F242F2" w14:textId="58544BF9" w:rsidR="003B4C8D" w:rsidRPr="00C935A5" w:rsidRDefault="003B4C8D" w:rsidP="003B4C8D">
            <w:pPr>
              <w:spacing w:before="40" w:after="20"/>
              <w:jc w:val="right"/>
              <w:rPr>
                <w:rFonts w:cs="Arial"/>
                <w:sz w:val="18"/>
                <w:szCs w:val="18"/>
              </w:rPr>
            </w:pPr>
            <w:r w:rsidRPr="003B4C8D">
              <w:rPr>
                <w:rFonts w:cs="Arial"/>
                <w:sz w:val="18"/>
                <w:szCs w:val="18"/>
              </w:rPr>
              <w:t>1,272,521</w:t>
            </w:r>
          </w:p>
        </w:tc>
        <w:tc>
          <w:tcPr>
            <w:tcW w:w="1361" w:type="dxa"/>
            <w:tcBorders>
              <w:top w:val="nil"/>
              <w:left w:val="nil"/>
              <w:bottom w:val="nil"/>
              <w:right w:val="nil"/>
            </w:tcBorders>
            <w:shd w:val="clear" w:color="auto" w:fill="auto"/>
            <w:vAlign w:val="bottom"/>
          </w:tcPr>
          <w:p w14:paraId="08FEF6F0" w14:textId="34F37E94" w:rsidR="003B4C8D" w:rsidRPr="00C935A5" w:rsidRDefault="003B4C8D" w:rsidP="003B4C8D">
            <w:pPr>
              <w:spacing w:before="40" w:after="20"/>
              <w:jc w:val="right"/>
              <w:rPr>
                <w:rFonts w:cs="Arial"/>
                <w:sz w:val="18"/>
                <w:szCs w:val="18"/>
              </w:rPr>
            </w:pPr>
            <w:r w:rsidRPr="003B4C8D">
              <w:rPr>
                <w:rFonts w:cs="Arial"/>
                <w:sz w:val="18"/>
                <w:szCs w:val="18"/>
              </w:rPr>
              <w:t>752,908</w:t>
            </w:r>
          </w:p>
        </w:tc>
        <w:tc>
          <w:tcPr>
            <w:tcW w:w="1361" w:type="dxa"/>
            <w:tcBorders>
              <w:top w:val="nil"/>
              <w:left w:val="nil"/>
              <w:bottom w:val="nil"/>
              <w:right w:val="nil"/>
            </w:tcBorders>
            <w:shd w:val="clear" w:color="auto" w:fill="auto"/>
            <w:vAlign w:val="bottom"/>
          </w:tcPr>
          <w:p w14:paraId="3854116E" w14:textId="38DF0E05" w:rsidR="003B4C8D" w:rsidRPr="00C935A5" w:rsidRDefault="003B4C8D" w:rsidP="003B4C8D">
            <w:pPr>
              <w:spacing w:before="40" w:after="20"/>
              <w:jc w:val="right"/>
              <w:rPr>
                <w:rFonts w:cs="Arial"/>
                <w:sz w:val="18"/>
                <w:szCs w:val="18"/>
              </w:rPr>
            </w:pPr>
            <w:r w:rsidRPr="003B4C8D">
              <w:rPr>
                <w:rFonts w:cs="Arial"/>
                <w:sz w:val="18"/>
                <w:szCs w:val="18"/>
              </w:rPr>
              <w:t>883,000</w:t>
            </w:r>
          </w:p>
        </w:tc>
        <w:tc>
          <w:tcPr>
            <w:tcW w:w="1361" w:type="dxa"/>
            <w:tcBorders>
              <w:top w:val="nil"/>
              <w:left w:val="nil"/>
              <w:bottom w:val="nil"/>
              <w:right w:val="nil"/>
            </w:tcBorders>
            <w:shd w:val="clear" w:color="auto" w:fill="auto"/>
            <w:vAlign w:val="bottom"/>
          </w:tcPr>
          <w:p w14:paraId="0C2D844D" w14:textId="6029ABE8" w:rsidR="003B4C8D" w:rsidRPr="00C935A5" w:rsidRDefault="003B4C8D" w:rsidP="003B4C8D">
            <w:pPr>
              <w:spacing w:before="40" w:after="20"/>
              <w:jc w:val="right"/>
              <w:rPr>
                <w:rFonts w:cs="Arial"/>
                <w:sz w:val="18"/>
                <w:szCs w:val="18"/>
              </w:rPr>
            </w:pPr>
            <w:r w:rsidRPr="003B4C8D">
              <w:rPr>
                <w:rFonts w:cs="Arial"/>
                <w:sz w:val="18"/>
                <w:szCs w:val="18"/>
              </w:rPr>
              <w:t>1,377,871</w:t>
            </w:r>
          </w:p>
        </w:tc>
      </w:tr>
      <w:tr w:rsidR="003B4C8D" w:rsidRPr="003B4C8D" w14:paraId="7DC2ADA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494DEA5" w14:textId="77777777" w:rsidR="003B4C8D" w:rsidRPr="00C935A5" w:rsidRDefault="003B4C8D" w:rsidP="003B4C8D">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vAlign w:val="bottom"/>
          </w:tcPr>
          <w:p w14:paraId="4E2E35A9" w14:textId="7C4BB58D" w:rsidR="003B4C8D" w:rsidRPr="00C935A5" w:rsidRDefault="003B4C8D" w:rsidP="003B4C8D">
            <w:pPr>
              <w:spacing w:before="40" w:after="20"/>
              <w:jc w:val="right"/>
              <w:rPr>
                <w:rFonts w:cs="Arial"/>
                <w:sz w:val="18"/>
                <w:szCs w:val="18"/>
              </w:rPr>
            </w:pPr>
            <w:r w:rsidRPr="003B4C8D">
              <w:rPr>
                <w:rFonts w:cs="Arial"/>
                <w:sz w:val="18"/>
                <w:szCs w:val="18"/>
              </w:rPr>
              <w:t>1,791,264</w:t>
            </w:r>
          </w:p>
        </w:tc>
        <w:tc>
          <w:tcPr>
            <w:tcW w:w="1361" w:type="dxa"/>
            <w:tcBorders>
              <w:top w:val="nil"/>
              <w:left w:val="nil"/>
              <w:bottom w:val="nil"/>
              <w:right w:val="nil"/>
            </w:tcBorders>
            <w:shd w:val="clear" w:color="auto" w:fill="auto"/>
            <w:vAlign w:val="bottom"/>
          </w:tcPr>
          <w:p w14:paraId="5DCD6671" w14:textId="7F80CE7E" w:rsidR="003B4C8D" w:rsidRPr="00C935A5" w:rsidRDefault="003B4C8D" w:rsidP="003B4C8D">
            <w:pPr>
              <w:spacing w:before="40" w:after="20"/>
              <w:jc w:val="right"/>
              <w:rPr>
                <w:rFonts w:cs="Arial"/>
                <w:sz w:val="18"/>
                <w:szCs w:val="18"/>
              </w:rPr>
            </w:pPr>
            <w:r w:rsidRPr="003B4C8D">
              <w:rPr>
                <w:rFonts w:cs="Arial"/>
                <w:sz w:val="18"/>
                <w:szCs w:val="18"/>
              </w:rPr>
              <w:t>1,184,198</w:t>
            </w:r>
          </w:p>
        </w:tc>
        <w:tc>
          <w:tcPr>
            <w:tcW w:w="1361" w:type="dxa"/>
            <w:tcBorders>
              <w:top w:val="nil"/>
              <w:left w:val="nil"/>
              <w:bottom w:val="nil"/>
              <w:right w:val="nil"/>
            </w:tcBorders>
            <w:shd w:val="clear" w:color="auto" w:fill="auto"/>
            <w:vAlign w:val="bottom"/>
          </w:tcPr>
          <w:p w14:paraId="2BDFD2EC" w14:textId="39B4D82C" w:rsidR="003B4C8D" w:rsidRPr="00C935A5" w:rsidRDefault="003B4C8D" w:rsidP="003B4C8D">
            <w:pPr>
              <w:spacing w:before="40" w:after="20"/>
              <w:jc w:val="right"/>
              <w:rPr>
                <w:rFonts w:cs="Arial"/>
                <w:sz w:val="18"/>
                <w:szCs w:val="18"/>
              </w:rPr>
            </w:pPr>
            <w:r w:rsidRPr="003B4C8D">
              <w:rPr>
                <w:rFonts w:cs="Arial"/>
                <w:sz w:val="18"/>
                <w:szCs w:val="18"/>
              </w:rPr>
              <w:t>1,574,660</w:t>
            </w:r>
          </w:p>
        </w:tc>
        <w:tc>
          <w:tcPr>
            <w:tcW w:w="1361" w:type="dxa"/>
            <w:tcBorders>
              <w:top w:val="nil"/>
              <w:left w:val="nil"/>
              <w:bottom w:val="nil"/>
              <w:right w:val="nil"/>
            </w:tcBorders>
            <w:shd w:val="clear" w:color="auto" w:fill="auto"/>
            <w:vAlign w:val="bottom"/>
          </w:tcPr>
          <w:p w14:paraId="44AB615B" w14:textId="69D5D13F" w:rsidR="003B4C8D" w:rsidRPr="00C935A5" w:rsidRDefault="003B4C8D" w:rsidP="003B4C8D">
            <w:pPr>
              <w:spacing w:before="40" w:after="20"/>
              <w:jc w:val="right"/>
              <w:rPr>
                <w:rFonts w:cs="Arial"/>
                <w:sz w:val="18"/>
                <w:szCs w:val="18"/>
              </w:rPr>
            </w:pPr>
            <w:r w:rsidRPr="003B4C8D">
              <w:rPr>
                <w:rFonts w:cs="Arial"/>
                <w:sz w:val="18"/>
                <w:szCs w:val="18"/>
              </w:rPr>
              <w:t>1,134,112</w:t>
            </w:r>
          </w:p>
        </w:tc>
      </w:tr>
      <w:tr w:rsidR="003B4C8D" w:rsidRPr="003B4C8D" w14:paraId="2FCA8DE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08DF34F" w14:textId="77777777" w:rsidR="003B4C8D" w:rsidRPr="00C935A5" w:rsidRDefault="003B4C8D" w:rsidP="003B4C8D">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vAlign w:val="bottom"/>
          </w:tcPr>
          <w:p w14:paraId="50BBE45B" w14:textId="0B7EA3C0" w:rsidR="003B4C8D" w:rsidRPr="00C935A5" w:rsidRDefault="003B4C8D" w:rsidP="003B4C8D">
            <w:pPr>
              <w:spacing w:before="40" w:after="20"/>
              <w:jc w:val="right"/>
              <w:rPr>
                <w:rFonts w:cs="Arial"/>
                <w:sz w:val="18"/>
                <w:szCs w:val="18"/>
              </w:rPr>
            </w:pPr>
            <w:r w:rsidRPr="003B4C8D">
              <w:rPr>
                <w:rFonts w:cs="Arial"/>
                <w:sz w:val="18"/>
                <w:szCs w:val="18"/>
              </w:rPr>
              <w:t>866,437</w:t>
            </w:r>
          </w:p>
        </w:tc>
        <w:tc>
          <w:tcPr>
            <w:tcW w:w="1361" w:type="dxa"/>
            <w:tcBorders>
              <w:top w:val="nil"/>
              <w:left w:val="nil"/>
              <w:bottom w:val="nil"/>
              <w:right w:val="nil"/>
            </w:tcBorders>
            <w:shd w:val="clear" w:color="auto" w:fill="auto"/>
            <w:vAlign w:val="bottom"/>
          </w:tcPr>
          <w:p w14:paraId="53345BE9" w14:textId="145CA67D" w:rsidR="003B4C8D" w:rsidRPr="00C935A5" w:rsidRDefault="003B4C8D" w:rsidP="003B4C8D">
            <w:pPr>
              <w:spacing w:before="40" w:after="20"/>
              <w:jc w:val="right"/>
              <w:rPr>
                <w:rFonts w:cs="Arial"/>
                <w:sz w:val="18"/>
                <w:szCs w:val="18"/>
              </w:rPr>
            </w:pPr>
            <w:r w:rsidRPr="003B4C8D">
              <w:rPr>
                <w:rFonts w:cs="Arial"/>
                <w:sz w:val="18"/>
                <w:szCs w:val="18"/>
              </w:rPr>
              <w:t>454,528</w:t>
            </w:r>
          </w:p>
        </w:tc>
        <w:tc>
          <w:tcPr>
            <w:tcW w:w="1361" w:type="dxa"/>
            <w:tcBorders>
              <w:top w:val="nil"/>
              <w:left w:val="nil"/>
              <w:bottom w:val="nil"/>
              <w:right w:val="nil"/>
            </w:tcBorders>
            <w:shd w:val="clear" w:color="auto" w:fill="auto"/>
            <w:vAlign w:val="bottom"/>
          </w:tcPr>
          <w:p w14:paraId="1AB6E638" w14:textId="4AC93FBE" w:rsidR="003B4C8D" w:rsidRPr="00C935A5" w:rsidRDefault="003B4C8D" w:rsidP="003B4C8D">
            <w:pPr>
              <w:spacing w:before="40" w:after="20"/>
              <w:jc w:val="right"/>
              <w:rPr>
                <w:rFonts w:cs="Arial"/>
                <w:sz w:val="18"/>
                <w:szCs w:val="18"/>
              </w:rPr>
            </w:pPr>
            <w:r w:rsidRPr="003B4C8D">
              <w:rPr>
                <w:rFonts w:cs="Arial"/>
                <w:sz w:val="18"/>
                <w:szCs w:val="18"/>
              </w:rPr>
              <w:t>1,045,741</w:t>
            </w:r>
          </w:p>
        </w:tc>
        <w:tc>
          <w:tcPr>
            <w:tcW w:w="1361" w:type="dxa"/>
            <w:tcBorders>
              <w:top w:val="nil"/>
              <w:left w:val="nil"/>
              <w:bottom w:val="nil"/>
              <w:right w:val="nil"/>
            </w:tcBorders>
            <w:shd w:val="clear" w:color="auto" w:fill="auto"/>
            <w:vAlign w:val="bottom"/>
          </w:tcPr>
          <w:p w14:paraId="75AAAD62" w14:textId="259F3E68" w:rsidR="003B4C8D" w:rsidRPr="00C935A5" w:rsidRDefault="003B4C8D" w:rsidP="003B4C8D">
            <w:pPr>
              <w:spacing w:before="40" w:after="20"/>
              <w:jc w:val="right"/>
              <w:rPr>
                <w:rFonts w:cs="Arial"/>
                <w:sz w:val="18"/>
                <w:szCs w:val="18"/>
              </w:rPr>
            </w:pPr>
            <w:r w:rsidRPr="003B4C8D">
              <w:rPr>
                <w:rFonts w:cs="Arial"/>
                <w:sz w:val="18"/>
                <w:szCs w:val="18"/>
              </w:rPr>
              <w:t>1,431,137</w:t>
            </w:r>
          </w:p>
        </w:tc>
      </w:tr>
      <w:tr w:rsidR="003B4C8D" w:rsidRPr="003B4C8D" w14:paraId="1AB111C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B28FCB" w14:textId="77777777" w:rsidR="003B4C8D" w:rsidRPr="00C935A5" w:rsidRDefault="003B4C8D" w:rsidP="003B4C8D">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vAlign w:val="bottom"/>
          </w:tcPr>
          <w:p w14:paraId="45430D0D" w14:textId="416BC38E" w:rsidR="003B4C8D" w:rsidRPr="00C935A5" w:rsidRDefault="003B4C8D" w:rsidP="003B4C8D">
            <w:pPr>
              <w:spacing w:before="40" w:after="20"/>
              <w:jc w:val="right"/>
              <w:rPr>
                <w:rFonts w:cs="Arial"/>
                <w:sz w:val="18"/>
                <w:szCs w:val="18"/>
              </w:rPr>
            </w:pPr>
            <w:r w:rsidRPr="003B4C8D">
              <w:rPr>
                <w:rFonts w:cs="Arial"/>
                <w:sz w:val="18"/>
                <w:szCs w:val="18"/>
              </w:rPr>
              <w:t>1,515,193</w:t>
            </w:r>
          </w:p>
        </w:tc>
        <w:tc>
          <w:tcPr>
            <w:tcW w:w="1361" w:type="dxa"/>
            <w:tcBorders>
              <w:top w:val="nil"/>
              <w:left w:val="nil"/>
              <w:bottom w:val="nil"/>
              <w:right w:val="nil"/>
            </w:tcBorders>
            <w:shd w:val="clear" w:color="auto" w:fill="auto"/>
            <w:vAlign w:val="bottom"/>
          </w:tcPr>
          <w:p w14:paraId="38588F4E" w14:textId="5E39F6A0" w:rsidR="003B4C8D" w:rsidRPr="00C935A5" w:rsidRDefault="003B4C8D" w:rsidP="003B4C8D">
            <w:pPr>
              <w:spacing w:before="40" w:after="20"/>
              <w:jc w:val="right"/>
              <w:rPr>
                <w:rFonts w:cs="Arial"/>
                <w:sz w:val="18"/>
                <w:szCs w:val="18"/>
              </w:rPr>
            </w:pPr>
            <w:r w:rsidRPr="003B4C8D">
              <w:rPr>
                <w:rFonts w:cs="Arial"/>
                <w:sz w:val="18"/>
                <w:szCs w:val="18"/>
              </w:rPr>
              <w:t>10,053,064</w:t>
            </w:r>
          </w:p>
        </w:tc>
        <w:tc>
          <w:tcPr>
            <w:tcW w:w="1361" w:type="dxa"/>
            <w:tcBorders>
              <w:top w:val="nil"/>
              <w:left w:val="nil"/>
              <w:bottom w:val="nil"/>
              <w:right w:val="nil"/>
            </w:tcBorders>
            <w:shd w:val="clear" w:color="auto" w:fill="auto"/>
            <w:vAlign w:val="bottom"/>
          </w:tcPr>
          <w:p w14:paraId="387E662C" w14:textId="6929E236" w:rsidR="003B4C8D" w:rsidRPr="00C935A5" w:rsidRDefault="003B4C8D" w:rsidP="003B4C8D">
            <w:pPr>
              <w:spacing w:before="40" w:after="20"/>
              <w:jc w:val="right"/>
              <w:rPr>
                <w:rFonts w:cs="Arial"/>
                <w:sz w:val="18"/>
                <w:szCs w:val="18"/>
              </w:rPr>
            </w:pPr>
            <w:r w:rsidRPr="003B4C8D">
              <w:rPr>
                <w:rFonts w:cs="Arial"/>
                <w:sz w:val="18"/>
                <w:szCs w:val="18"/>
              </w:rPr>
              <w:t>1,728,279</w:t>
            </w:r>
          </w:p>
        </w:tc>
        <w:tc>
          <w:tcPr>
            <w:tcW w:w="1361" w:type="dxa"/>
            <w:tcBorders>
              <w:top w:val="nil"/>
              <w:left w:val="nil"/>
              <w:bottom w:val="nil"/>
              <w:right w:val="nil"/>
            </w:tcBorders>
            <w:shd w:val="clear" w:color="auto" w:fill="auto"/>
            <w:vAlign w:val="bottom"/>
          </w:tcPr>
          <w:p w14:paraId="642280B8" w14:textId="06D827EF" w:rsidR="003B4C8D" w:rsidRPr="00C935A5" w:rsidRDefault="003B4C8D" w:rsidP="003B4C8D">
            <w:pPr>
              <w:spacing w:before="40" w:after="20"/>
              <w:jc w:val="right"/>
              <w:rPr>
                <w:rFonts w:cs="Arial"/>
                <w:sz w:val="18"/>
                <w:szCs w:val="18"/>
              </w:rPr>
            </w:pPr>
            <w:r w:rsidRPr="003B4C8D">
              <w:rPr>
                <w:rFonts w:cs="Arial"/>
                <w:sz w:val="18"/>
                <w:szCs w:val="18"/>
              </w:rPr>
              <w:t>2,791,445</w:t>
            </w:r>
          </w:p>
        </w:tc>
      </w:tr>
      <w:tr w:rsidR="003B4C8D" w:rsidRPr="003B4C8D" w14:paraId="4E24600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4F16A22" w14:textId="77777777" w:rsidR="003B4C8D" w:rsidRPr="00C935A5" w:rsidRDefault="003B4C8D" w:rsidP="003B4C8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vAlign w:val="bottom"/>
          </w:tcPr>
          <w:p w14:paraId="7C817683" w14:textId="70B7425F" w:rsidR="003B4C8D" w:rsidRPr="00C935A5" w:rsidRDefault="003B4C8D" w:rsidP="003B4C8D">
            <w:pPr>
              <w:spacing w:before="40" w:after="20"/>
              <w:jc w:val="right"/>
              <w:rPr>
                <w:rFonts w:cs="Arial"/>
                <w:sz w:val="18"/>
                <w:szCs w:val="18"/>
              </w:rPr>
            </w:pPr>
            <w:r w:rsidRPr="003B4C8D">
              <w:rPr>
                <w:rFonts w:cs="Arial"/>
                <w:sz w:val="18"/>
                <w:szCs w:val="18"/>
              </w:rPr>
              <w:t>1,834,923</w:t>
            </w:r>
          </w:p>
        </w:tc>
        <w:tc>
          <w:tcPr>
            <w:tcW w:w="1361" w:type="dxa"/>
            <w:tcBorders>
              <w:top w:val="nil"/>
              <w:left w:val="nil"/>
              <w:bottom w:val="nil"/>
              <w:right w:val="nil"/>
            </w:tcBorders>
            <w:shd w:val="clear" w:color="auto" w:fill="auto"/>
            <w:vAlign w:val="bottom"/>
          </w:tcPr>
          <w:p w14:paraId="0DAC6978" w14:textId="417A2615" w:rsidR="003B4C8D" w:rsidRPr="00C935A5" w:rsidRDefault="003B4C8D" w:rsidP="003B4C8D">
            <w:pPr>
              <w:spacing w:before="40" w:after="20"/>
              <w:jc w:val="right"/>
              <w:rPr>
                <w:rFonts w:cs="Arial"/>
                <w:sz w:val="18"/>
                <w:szCs w:val="18"/>
              </w:rPr>
            </w:pPr>
            <w:r w:rsidRPr="003B4C8D">
              <w:rPr>
                <w:rFonts w:cs="Arial"/>
                <w:sz w:val="18"/>
                <w:szCs w:val="18"/>
              </w:rPr>
              <w:t>1,289,445</w:t>
            </w:r>
          </w:p>
        </w:tc>
        <w:tc>
          <w:tcPr>
            <w:tcW w:w="1361" w:type="dxa"/>
            <w:tcBorders>
              <w:top w:val="nil"/>
              <w:left w:val="nil"/>
              <w:bottom w:val="nil"/>
              <w:right w:val="nil"/>
            </w:tcBorders>
            <w:shd w:val="clear" w:color="auto" w:fill="auto"/>
            <w:vAlign w:val="bottom"/>
          </w:tcPr>
          <w:p w14:paraId="2A56C709" w14:textId="2D80A809" w:rsidR="003B4C8D" w:rsidRPr="00C935A5" w:rsidRDefault="003B4C8D" w:rsidP="003B4C8D">
            <w:pPr>
              <w:spacing w:before="40" w:after="20"/>
              <w:jc w:val="right"/>
              <w:rPr>
                <w:rFonts w:cs="Arial"/>
                <w:sz w:val="18"/>
                <w:szCs w:val="18"/>
              </w:rPr>
            </w:pPr>
            <w:r w:rsidRPr="003B4C8D">
              <w:rPr>
                <w:rFonts w:cs="Arial"/>
                <w:sz w:val="18"/>
                <w:szCs w:val="18"/>
              </w:rPr>
              <w:t>2,236,341</w:t>
            </w:r>
          </w:p>
        </w:tc>
        <w:tc>
          <w:tcPr>
            <w:tcW w:w="1361" w:type="dxa"/>
            <w:tcBorders>
              <w:top w:val="nil"/>
              <w:left w:val="nil"/>
              <w:bottom w:val="nil"/>
              <w:right w:val="nil"/>
            </w:tcBorders>
            <w:shd w:val="clear" w:color="auto" w:fill="auto"/>
            <w:vAlign w:val="bottom"/>
          </w:tcPr>
          <w:p w14:paraId="5E1E5EB6" w14:textId="3BBB1B31" w:rsidR="003B4C8D" w:rsidRPr="00C935A5" w:rsidRDefault="003B4C8D" w:rsidP="003B4C8D">
            <w:pPr>
              <w:spacing w:before="40" w:after="20"/>
              <w:jc w:val="right"/>
              <w:rPr>
                <w:rFonts w:cs="Arial"/>
                <w:sz w:val="18"/>
                <w:szCs w:val="18"/>
              </w:rPr>
            </w:pPr>
            <w:r w:rsidRPr="003B4C8D">
              <w:rPr>
                <w:rFonts w:cs="Arial"/>
                <w:sz w:val="18"/>
                <w:szCs w:val="18"/>
              </w:rPr>
              <w:t>1,315,615</w:t>
            </w:r>
          </w:p>
        </w:tc>
      </w:tr>
      <w:tr w:rsidR="003B4C8D" w:rsidRPr="003B4C8D" w14:paraId="6F72E1C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603A73C" w14:textId="77777777" w:rsidR="003B4C8D" w:rsidRPr="00C935A5" w:rsidRDefault="003B4C8D" w:rsidP="003B4C8D">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vAlign w:val="bottom"/>
          </w:tcPr>
          <w:p w14:paraId="25335528" w14:textId="0613B8F1" w:rsidR="003B4C8D" w:rsidRPr="00C935A5" w:rsidRDefault="003B4C8D" w:rsidP="003B4C8D">
            <w:pPr>
              <w:spacing w:before="40" w:after="20"/>
              <w:jc w:val="right"/>
              <w:rPr>
                <w:rFonts w:cs="Arial"/>
                <w:sz w:val="18"/>
                <w:szCs w:val="18"/>
              </w:rPr>
            </w:pPr>
            <w:r w:rsidRPr="003B4C8D">
              <w:rPr>
                <w:rFonts w:cs="Arial"/>
                <w:sz w:val="18"/>
                <w:szCs w:val="18"/>
              </w:rPr>
              <w:t>2,421,105</w:t>
            </w:r>
          </w:p>
        </w:tc>
        <w:tc>
          <w:tcPr>
            <w:tcW w:w="1361" w:type="dxa"/>
            <w:tcBorders>
              <w:top w:val="nil"/>
              <w:left w:val="nil"/>
              <w:bottom w:val="nil"/>
              <w:right w:val="nil"/>
            </w:tcBorders>
            <w:shd w:val="clear" w:color="auto" w:fill="auto"/>
            <w:vAlign w:val="bottom"/>
          </w:tcPr>
          <w:p w14:paraId="3D56A763" w14:textId="3DAAA9B4" w:rsidR="003B4C8D" w:rsidRPr="00C935A5" w:rsidRDefault="003B4C8D" w:rsidP="003B4C8D">
            <w:pPr>
              <w:spacing w:before="40" w:after="20"/>
              <w:jc w:val="right"/>
              <w:rPr>
                <w:rFonts w:cs="Arial"/>
                <w:sz w:val="18"/>
                <w:szCs w:val="18"/>
              </w:rPr>
            </w:pPr>
            <w:r w:rsidRPr="003B4C8D">
              <w:rPr>
                <w:rFonts w:cs="Arial"/>
                <w:sz w:val="18"/>
                <w:szCs w:val="18"/>
              </w:rPr>
              <w:t>503,118</w:t>
            </w:r>
          </w:p>
        </w:tc>
        <w:tc>
          <w:tcPr>
            <w:tcW w:w="1361" w:type="dxa"/>
            <w:tcBorders>
              <w:top w:val="nil"/>
              <w:left w:val="nil"/>
              <w:bottom w:val="nil"/>
              <w:right w:val="nil"/>
            </w:tcBorders>
            <w:shd w:val="clear" w:color="auto" w:fill="auto"/>
            <w:vAlign w:val="bottom"/>
          </w:tcPr>
          <w:p w14:paraId="40606239" w14:textId="140EE9F1" w:rsidR="003B4C8D" w:rsidRPr="00C935A5" w:rsidRDefault="003B4C8D" w:rsidP="003B4C8D">
            <w:pPr>
              <w:spacing w:before="40" w:after="20"/>
              <w:jc w:val="right"/>
              <w:rPr>
                <w:rFonts w:cs="Arial"/>
                <w:sz w:val="18"/>
                <w:szCs w:val="18"/>
              </w:rPr>
            </w:pPr>
            <w:r w:rsidRPr="003B4C8D">
              <w:rPr>
                <w:rFonts w:cs="Arial"/>
                <w:sz w:val="18"/>
                <w:szCs w:val="18"/>
              </w:rPr>
              <w:t>769,585</w:t>
            </w:r>
          </w:p>
        </w:tc>
        <w:tc>
          <w:tcPr>
            <w:tcW w:w="1361" w:type="dxa"/>
            <w:tcBorders>
              <w:top w:val="nil"/>
              <w:left w:val="nil"/>
              <w:bottom w:val="nil"/>
              <w:right w:val="nil"/>
            </w:tcBorders>
            <w:shd w:val="clear" w:color="auto" w:fill="auto"/>
            <w:vAlign w:val="bottom"/>
          </w:tcPr>
          <w:p w14:paraId="4CA4F5B4" w14:textId="1B316C70" w:rsidR="003B4C8D" w:rsidRPr="00C935A5" w:rsidRDefault="003B4C8D" w:rsidP="003B4C8D">
            <w:pPr>
              <w:spacing w:before="40" w:after="20"/>
              <w:jc w:val="right"/>
              <w:rPr>
                <w:rFonts w:cs="Arial"/>
                <w:sz w:val="18"/>
                <w:szCs w:val="18"/>
              </w:rPr>
            </w:pPr>
            <w:r w:rsidRPr="003B4C8D">
              <w:rPr>
                <w:rFonts w:cs="Arial"/>
                <w:sz w:val="18"/>
                <w:szCs w:val="18"/>
              </w:rPr>
              <w:t>673,276</w:t>
            </w:r>
          </w:p>
        </w:tc>
      </w:tr>
      <w:tr w:rsidR="003B4C8D" w:rsidRPr="003B4C8D" w14:paraId="2D6D655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54CF5B3" w14:textId="77777777" w:rsidR="003B4C8D" w:rsidRPr="00C935A5" w:rsidRDefault="003B4C8D" w:rsidP="003B4C8D">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vAlign w:val="bottom"/>
          </w:tcPr>
          <w:p w14:paraId="147A9C7C" w14:textId="573D220D" w:rsidR="003B4C8D" w:rsidRPr="00C935A5" w:rsidRDefault="003B4C8D" w:rsidP="003B4C8D">
            <w:pPr>
              <w:spacing w:before="40" w:after="20"/>
              <w:jc w:val="right"/>
              <w:rPr>
                <w:rFonts w:cs="Arial"/>
                <w:sz w:val="18"/>
                <w:szCs w:val="18"/>
              </w:rPr>
            </w:pPr>
            <w:r w:rsidRPr="003B4C8D">
              <w:rPr>
                <w:rFonts w:cs="Arial"/>
                <w:sz w:val="18"/>
                <w:szCs w:val="18"/>
              </w:rPr>
              <w:t>2,148,585</w:t>
            </w:r>
          </w:p>
        </w:tc>
        <w:tc>
          <w:tcPr>
            <w:tcW w:w="1361" w:type="dxa"/>
            <w:tcBorders>
              <w:top w:val="nil"/>
              <w:left w:val="nil"/>
              <w:bottom w:val="nil"/>
              <w:right w:val="nil"/>
            </w:tcBorders>
            <w:shd w:val="clear" w:color="auto" w:fill="auto"/>
            <w:vAlign w:val="bottom"/>
          </w:tcPr>
          <w:p w14:paraId="3ED20D53" w14:textId="5F502762" w:rsidR="003B4C8D" w:rsidRPr="00C935A5" w:rsidRDefault="003B4C8D" w:rsidP="003B4C8D">
            <w:pPr>
              <w:spacing w:before="40" w:after="20"/>
              <w:jc w:val="right"/>
              <w:rPr>
                <w:rFonts w:cs="Arial"/>
                <w:sz w:val="18"/>
                <w:szCs w:val="18"/>
              </w:rPr>
            </w:pPr>
            <w:r w:rsidRPr="003B4C8D">
              <w:rPr>
                <w:rFonts w:cs="Arial"/>
                <w:sz w:val="18"/>
                <w:szCs w:val="18"/>
              </w:rPr>
              <w:t>795,740</w:t>
            </w:r>
          </w:p>
        </w:tc>
        <w:tc>
          <w:tcPr>
            <w:tcW w:w="1361" w:type="dxa"/>
            <w:tcBorders>
              <w:top w:val="nil"/>
              <w:left w:val="nil"/>
              <w:bottom w:val="nil"/>
              <w:right w:val="nil"/>
            </w:tcBorders>
            <w:shd w:val="clear" w:color="auto" w:fill="auto"/>
            <w:vAlign w:val="bottom"/>
          </w:tcPr>
          <w:p w14:paraId="1B55FF8C" w14:textId="5219CCC5" w:rsidR="003B4C8D" w:rsidRPr="00C935A5" w:rsidRDefault="003B4C8D" w:rsidP="003B4C8D">
            <w:pPr>
              <w:spacing w:before="40" w:after="20"/>
              <w:jc w:val="right"/>
              <w:rPr>
                <w:rFonts w:cs="Arial"/>
                <w:sz w:val="18"/>
                <w:szCs w:val="18"/>
              </w:rPr>
            </w:pPr>
            <w:r w:rsidRPr="003B4C8D">
              <w:rPr>
                <w:rFonts w:cs="Arial"/>
                <w:sz w:val="18"/>
                <w:szCs w:val="18"/>
              </w:rPr>
              <w:t>1,502,776</w:t>
            </w:r>
          </w:p>
        </w:tc>
        <w:tc>
          <w:tcPr>
            <w:tcW w:w="1361" w:type="dxa"/>
            <w:tcBorders>
              <w:top w:val="nil"/>
              <w:left w:val="nil"/>
              <w:bottom w:val="nil"/>
              <w:right w:val="nil"/>
            </w:tcBorders>
            <w:shd w:val="clear" w:color="auto" w:fill="auto"/>
            <w:vAlign w:val="bottom"/>
          </w:tcPr>
          <w:p w14:paraId="4D3961E5" w14:textId="42D1715D" w:rsidR="003B4C8D" w:rsidRPr="00C935A5" w:rsidRDefault="003B4C8D" w:rsidP="003B4C8D">
            <w:pPr>
              <w:spacing w:before="40" w:after="20"/>
              <w:jc w:val="right"/>
              <w:rPr>
                <w:rFonts w:cs="Arial"/>
                <w:sz w:val="18"/>
                <w:szCs w:val="18"/>
              </w:rPr>
            </w:pPr>
            <w:r w:rsidRPr="003B4C8D">
              <w:rPr>
                <w:rFonts w:cs="Arial"/>
                <w:sz w:val="18"/>
                <w:szCs w:val="18"/>
              </w:rPr>
              <w:t>205,354</w:t>
            </w:r>
          </w:p>
        </w:tc>
      </w:tr>
      <w:tr w:rsidR="003B4C8D" w:rsidRPr="003B4C8D" w14:paraId="1D45AB7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8D5513C" w14:textId="77777777" w:rsidR="003B4C8D" w:rsidRPr="00C935A5" w:rsidRDefault="003B4C8D" w:rsidP="003B4C8D">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vAlign w:val="bottom"/>
          </w:tcPr>
          <w:p w14:paraId="0A9A3F18" w14:textId="2103D290" w:rsidR="003B4C8D" w:rsidRPr="00C935A5" w:rsidRDefault="003B4C8D" w:rsidP="003B4C8D">
            <w:pPr>
              <w:spacing w:before="40" w:after="20"/>
              <w:jc w:val="right"/>
              <w:rPr>
                <w:rFonts w:cs="Arial"/>
                <w:sz w:val="18"/>
                <w:szCs w:val="18"/>
              </w:rPr>
            </w:pPr>
            <w:r w:rsidRPr="003B4C8D">
              <w:rPr>
                <w:rFonts w:cs="Arial"/>
                <w:sz w:val="18"/>
                <w:szCs w:val="18"/>
              </w:rPr>
              <w:t>2,579,097</w:t>
            </w:r>
          </w:p>
        </w:tc>
        <w:tc>
          <w:tcPr>
            <w:tcW w:w="1361" w:type="dxa"/>
            <w:tcBorders>
              <w:top w:val="nil"/>
              <w:left w:val="nil"/>
              <w:bottom w:val="nil"/>
              <w:right w:val="nil"/>
            </w:tcBorders>
            <w:shd w:val="clear" w:color="auto" w:fill="auto"/>
            <w:vAlign w:val="bottom"/>
          </w:tcPr>
          <w:p w14:paraId="5A733C75" w14:textId="2AB1B0BC" w:rsidR="003B4C8D" w:rsidRPr="00C935A5" w:rsidRDefault="003B4C8D" w:rsidP="003B4C8D">
            <w:pPr>
              <w:spacing w:before="40" w:after="20"/>
              <w:jc w:val="right"/>
              <w:rPr>
                <w:rFonts w:cs="Arial"/>
                <w:sz w:val="18"/>
                <w:szCs w:val="18"/>
              </w:rPr>
            </w:pPr>
            <w:r w:rsidRPr="003B4C8D">
              <w:rPr>
                <w:rFonts w:cs="Arial"/>
                <w:sz w:val="18"/>
                <w:szCs w:val="18"/>
              </w:rPr>
              <w:t>237,143</w:t>
            </w:r>
          </w:p>
        </w:tc>
        <w:tc>
          <w:tcPr>
            <w:tcW w:w="1361" w:type="dxa"/>
            <w:tcBorders>
              <w:top w:val="nil"/>
              <w:left w:val="nil"/>
              <w:bottom w:val="nil"/>
              <w:right w:val="nil"/>
            </w:tcBorders>
            <w:shd w:val="clear" w:color="auto" w:fill="auto"/>
            <w:vAlign w:val="bottom"/>
          </w:tcPr>
          <w:p w14:paraId="11E32BF3" w14:textId="77F6E7C8" w:rsidR="003B4C8D" w:rsidRPr="00C935A5" w:rsidRDefault="003B4C8D" w:rsidP="003B4C8D">
            <w:pPr>
              <w:spacing w:before="40" w:after="20"/>
              <w:jc w:val="right"/>
              <w:rPr>
                <w:rFonts w:cs="Arial"/>
                <w:sz w:val="18"/>
                <w:szCs w:val="18"/>
              </w:rPr>
            </w:pPr>
            <w:r w:rsidRPr="003B4C8D">
              <w:rPr>
                <w:rFonts w:cs="Arial"/>
                <w:sz w:val="18"/>
                <w:szCs w:val="18"/>
              </w:rPr>
              <w:t>183,100</w:t>
            </w:r>
          </w:p>
        </w:tc>
        <w:tc>
          <w:tcPr>
            <w:tcW w:w="1361" w:type="dxa"/>
            <w:tcBorders>
              <w:top w:val="nil"/>
              <w:left w:val="nil"/>
              <w:bottom w:val="nil"/>
              <w:right w:val="nil"/>
            </w:tcBorders>
            <w:shd w:val="clear" w:color="auto" w:fill="auto"/>
            <w:vAlign w:val="bottom"/>
          </w:tcPr>
          <w:p w14:paraId="5319BBC7" w14:textId="5626CC2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1600703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4CFDCD5" w14:textId="77777777" w:rsidR="003B4C8D" w:rsidRPr="00C935A5" w:rsidRDefault="003B4C8D" w:rsidP="003B4C8D">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vAlign w:val="bottom"/>
          </w:tcPr>
          <w:p w14:paraId="0557A0BD" w14:textId="7DD5EEA4" w:rsidR="003B4C8D" w:rsidRPr="00C935A5" w:rsidRDefault="003B4C8D" w:rsidP="003B4C8D">
            <w:pPr>
              <w:spacing w:before="40" w:after="20"/>
              <w:jc w:val="right"/>
              <w:rPr>
                <w:rFonts w:cs="Arial"/>
                <w:sz w:val="18"/>
                <w:szCs w:val="18"/>
              </w:rPr>
            </w:pPr>
            <w:r w:rsidRPr="003B4C8D">
              <w:rPr>
                <w:rFonts w:cs="Arial"/>
                <w:sz w:val="18"/>
                <w:szCs w:val="18"/>
              </w:rPr>
              <w:t>982,589</w:t>
            </w:r>
          </w:p>
        </w:tc>
        <w:tc>
          <w:tcPr>
            <w:tcW w:w="1361" w:type="dxa"/>
            <w:tcBorders>
              <w:top w:val="nil"/>
              <w:left w:val="nil"/>
              <w:bottom w:val="nil"/>
              <w:right w:val="nil"/>
            </w:tcBorders>
            <w:shd w:val="clear" w:color="auto" w:fill="auto"/>
            <w:vAlign w:val="bottom"/>
          </w:tcPr>
          <w:p w14:paraId="0DBE1F78" w14:textId="1330FB53" w:rsidR="003B4C8D" w:rsidRPr="00C935A5" w:rsidRDefault="003B4C8D" w:rsidP="003B4C8D">
            <w:pPr>
              <w:spacing w:before="40" w:after="20"/>
              <w:jc w:val="right"/>
              <w:rPr>
                <w:rFonts w:cs="Arial"/>
                <w:sz w:val="18"/>
                <w:szCs w:val="18"/>
              </w:rPr>
            </w:pPr>
            <w:r w:rsidRPr="003B4C8D">
              <w:rPr>
                <w:rFonts w:cs="Arial"/>
                <w:sz w:val="18"/>
                <w:szCs w:val="18"/>
              </w:rPr>
              <w:t>5,786,571</w:t>
            </w:r>
          </w:p>
        </w:tc>
        <w:tc>
          <w:tcPr>
            <w:tcW w:w="1361" w:type="dxa"/>
            <w:tcBorders>
              <w:top w:val="nil"/>
              <w:left w:val="nil"/>
              <w:bottom w:val="nil"/>
              <w:right w:val="nil"/>
            </w:tcBorders>
            <w:shd w:val="clear" w:color="auto" w:fill="auto"/>
            <w:vAlign w:val="bottom"/>
          </w:tcPr>
          <w:p w14:paraId="51CA09E5" w14:textId="2973E98A" w:rsidR="003B4C8D" w:rsidRPr="00C935A5" w:rsidRDefault="003B4C8D" w:rsidP="003B4C8D">
            <w:pPr>
              <w:spacing w:before="40" w:after="20"/>
              <w:jc w:val="right"/>
              <w:rPr>
                <w:rFonts w:cs="Arial"/>
                <w:sz w:val="18"/>
                <w:szCs w:val="18"/>
              </w:rPr>
            </w:pPr>
            <w:r w:rsidRPr="003B4C8D">
              <w:rPr>
                <w:rFonts w:cs="Arial"/>
                <w:sz w:val="18"/>
                <w:szCs w:val="18"/>
              </w:rPr>
              <w:t>1,141,119</w:t>
            </w:r>
          </w:p>
        </w:tc>
        <w:tc>
          <w:tcPr>
            <w:tcW w:w="1361" w:type="dxa"/>
            <w:tcBorders>
              <w:top w:val="nil"/>
              <w:left w:val="nil"/>
              <w:bottom w:val="nil"/>
              <w:right w:val="nil"/>
            </w:tcBorders>
            <w:shd w:val="clear" w:color="auto" w:fill="auto"/>
            <w:vAlign w:val="bottom"/>
          </w:tcPr>
          <w:p w14:paraId="4EEA8516" w14:textId="5ED30B07" w:rsidR="003B4C8D" w:rsidRPr="00C935A5" w:rsidRDefault="003B4C8D" w:rsidP="003B4C8D">
            <w:pPr>
              <w:spacing w:before="40" w:after="20"/>
              <w:jc w:val="right"/>
              <w:rPr>
                <w:rFonts w:cs="Arial"/>
                <w:sz w:val="18"/>
                <w:szCs w:val="18"/>
              </w:rPr>
            </w:pPr>
            <w:r w:rsidRPr="003B4C8D">
              <w:rPr>
                <w:rFonts w:cs="Arial"/>
                <w:sz w:val="18"/>
                <w:szCs w:val="18"/>
              </w:rPr>
              <w:t>989,251</w:t>
            </w:r>
          </w:p>
        </w:tc>
      </w:tr>
      <w:tr w:rsidR="003B4C8D" w:rsidRPr="003B4C8D" w14:paraId="5BF5855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9DEA66F" w14:textId="77777777" w:rsidR="003B4C8D" w:rsidRPr="00C935A5" w:rsidRDefault="003B4C8D" w:rsidP="003B4C8D">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vAlign w:val="bottom"/>
          </w:tcPr>
          <w:p w14:paraId="5DA3B4BB" w14:textId="59264870" w:rsidR="003B4C8D" w:rsidRPr="00C935A5" w:rsidRDefault="003B4C8D" w:rsidP="003B4C8D">
            <w:pPr>
              <w:spacing w:before="40" w:after="20"/>
              <w:jc w:val="right"/>
              <w:rPr>
                <w:rFonts w:cs="Arial"/>
                <w:sz w:val="18"/>
                <w:szCs w:val="18"/>
              </w:rPr>
            </w:pPr>
            <w:r w:rsidRPr="003B4C8D">
              <w:rPr>
                <w:rFonts w:cs="Arial"/>
                <w:sz w:val="18"/>
                <w:szCs w:val="18"/>
              </w:rPr>
              <w:t>1,521,197</w:t>
            </w:r>
          </w:p>
        </w:tc>
        <w:tc>
          <w:tcPr>
            <w:tcW w:w="1361" w:type="dxa"/>
            <w:tcBorders>
              <w:top w:val="nil"/>
              <w:left w:val="nil"/>
              <w:bottom w:val="nil"/>
              <w:right w:val="nil"/>
            </w:tcBorders>
            <w:shd w:val="clear" w:color="auto" w:fill="auto"/>
            <w:vAlign w:val="bottom"/>
          </w:tcPr>
          <w:p w14:paraId="6C5963EA" w14:textId="2CB5CDC0" w:rsidR="003B4C8D" w:rsidRPr="00C935A5" w:rsidRDefault="003B4C8D" w:rsidP="003B4C8D">
            <w:pPr>
              <w:spacing w:before="40" w:after="20"/>
              <w:jc w:val="right"/>
              <w:rPr>
                <w:rFonts w:cs="Arial"/>
                <w:sz w:val="18"/>
                <w:szCs w:val="18"/>
              </w:rPr>
            </w:pPr>
            <w:r w:rsidRPr="003B4C8D">
              <w:rPr>
                <w:rFonts w:cs="Arial"/>
                <w:sz w:val="18"/>
                <w:szCs w:val="18"/>
              </w:rPr>
              <w:t>994,127</w:t>
            </w:r>
          </w:p>
        </w:tc>
        <w:tc>
          <w:tcPr>
            <w:tcW w:w="1361" w:type="dxa"/>
            <w:tcBorders>
              <w:top w:val="nil"/>
              <w:left w:val="nil"/>
              <w:bottom w:val="nil"/>
              <w:right w:val="nil"/>
            </w:tcBorders>
            <w:shd w:val="clear" w:color="auto" w:fill="auto"/>
            <w:vAlign w:val="bottom"/>
          </w:tcPr>
          <w:p w14:paraId="3C5AFD1F" w14:textId="615AF8B6" w:rsidR="003B4C8D" w:rsidRPr="00C935A5" w:rsidRDefault="003B4C8D" w:rsidP="003B4C8D">
            <w:pPr>
              <w:spacing w:before="40" w:after="20"/>
              <w:jc w:val="right"/>
              <w:rPr>
                <w:rFonts w:cs="Arial"/>
                <w:sz w:val="18"/>
                <w:szCs w:val="18"/>
              </w:rPr>
            </w:pPr>
            <w:r w:rsidRPr="003B4C8D">
              <w:rPr>
                <w:rFonts w:cs="Arial"/>
                <w:sz w:val="18"/>
                <w:szCs w:val="18"/>
              </w:rPr>
              <w:t>1,759,499</w:t>
            </w:r>
          </w:p>
        </w:tc>
        <w:tc>
          <w:tcPr>
            <w:tcW w:w="1361" w:type="dxa"/>
            <w:tcBorders>
              <w:top w:val="nil"/>
              <w:left w:val="nil"/>
              <w:bottom w:val="nil"/>
              <w:right w:val="nil"/>
            </w:tcBorders>
            <w:shd w:val="clear" w:color="auto" w:fill="auto"/>
            <w:vAlign w:val="bottom"/>
          </w:tcPr>
          <w:p w14:paraId="09AD6482" w14:textId="7A0450E7" w:rsidR="003B4C8D" w:rsidRPr="00C935A5" w:rsidRDefault="003B4C8D" w:rsidP="003B4C8D">
            <w:pPr>
              <w:spacing w:before="40" w:after="20"/>
              <w:jc w:val="right"/>
              <w:rPr>
                <w:rFonts w:cs="Arial"/>
                <w:sz w:val="18"/>
                <w:szCs w:val="18"/>
              </w:rPr>
            </w:pPr>
            <w:r w:rsidRPr="003B4C8D">
              <w:rPr>
                <w:rFonts w:cs="Arial"/>
                <w:sz w:val="18"/>
                <w:szCs w:val="18"/>
              </w:rPr>
              <w:t>686,533</w:t>
            </w:r>
          </w:p>
        </w:tc>
      </w:tr>
      <w:tr w:rsidR="003B4C8D" w:rsidRPr="003B4C8D" w14:paraId="4C59514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508A088" w14:textId="77777777" w:rsidR="003B4C8D" w:rsidRPr="00C935A5" w:rsidRDefault="003B4C8D" w:rsidP="003B4C8D">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vAlign w:val="bottom"/>
          </w:tcPr>
          <w:p w14:paraId="67038A60" w14:textId="55A30927" w:rsidR="003B4C8D" w:rsidRPr="00C935A5" w:rsidRDefault="003B4C8D" w:rsidP="003B4C8D">
            <w:pPr>
              <w:spacing w:before="40" w:after="20"/>
              <w:jc w:val="right"/>
              <w:rPr>
                <w:rFonts w:cs="Arial"/>
                <w:sz w:val="18"/>
                <w:szCs w:val="18"/>
              </w:rPr>
            </w:pPr>
            <w:r w:rsidRPr="003B4C8D">
              <w:rPr>
                <w:rFonts w:cs="Arial"/>
                <w:sz w:val="18"/>
                <w:szCs w:val="18"/>
              </w:rPr>
              <w:t>1,158,199</w:t>
            </w:r>
          </w:p>
        </w:tc>
        <w:tc>
          <w:tcPr>
            <w:tcW w:w="1361" w:type="dxa"/>
            <w:tcBorders>
              <w:top w:val="nil"/>
              <w:left w:val="nil"/>
              <w:bottom w:val="nil"/>
              <w:right w:val="nil"/>
            </w:tcBorders>
            <w:shd w:val="clear" w:color="auto" w:fill="auto"/>
            <w:vAlign w:val="bottom"/>
          </w:tcPr>
          <w:p w14:paraId="0DE06037" w14:textId="6AA3052B" w:rsidR="003B4C8D" w:rsidRPr="00C935A5" w:rsidRDefault="003B4C8D" w:rsidP="003B4C8D">
            <w:pPr>
              <w:spacing w:before="40" w:after="20"/>
              <w:jc w:val="right"/>
              <w:rPr>
                <w:rFonts w:cs="Arial"/>
                <w:sz w:val="18"/>
                <w:szCs w:val="18"/>
              </w:rPr>
            </w:pPr>
            <w:r w:rsidRPr="003B4C8D">
              <w:rPr>
                <w:rFonts w:cs="Arial"/>
                <w:sz w:val="18"/>
                <w:szCs w:val="18"/>
              </w:rPr>
              <w:t>312,525</w:t>
            </w:r>
          </w:p>
        </w:tc>
        <w:tc>
          <w:tcPr>
            <w:tcW w:w="1361" w:type="dxa"/>
            <w:tcBorders>
              <w:top w:val="nil"/>
              <w:left w:val="nil"/>
              <w:bottom w:val="nil"/>
              <w:right w:val="nil"/>
            </w:tcBorders>
            <w:shd w:val="clear" w:color="auto" w:fill="auto"/>
            <w:vAlign w:val="bottom"/>
          </w:tcPr>
          <w:p w14:paraId="73D7E190" w14:textId="12A0B89D" w:rsidR="003B4C8D" w:rsidRPr="00C935A5" w:rsidRDefault="003B4C8D" w:rsidP="003B4C8D">
            <w:pPr>
              <w:spacing w:before="40" w:after="20"/>
              <w:jc w:val="right"/>
              <w:rPr>
                <w:rFonts w:cs="Arial"/>
                <w:sz w:val="18"/>
                <w:szCs w:val="18"/>
              </w:rPr>
            </w:pPr>
            <w:r w:rsidRPr="003B4C8D">
              <w:rPr>
                <w:rFonts w:cs="Arial"/>
                <w:sz w:val="18"/>
                <w:szCs w:val="18"/>
              </w:rPr>
              <w:t>360,847</w:t>
            </w:r>
          </w:p>
        </w:tc>
        <w:tc>
          <w:tcPr>
            <w:tcW w:w="1361" w:type="dxa"/>
            <w:tcBorders>
              <w:top w:val="nil"/>
              <w:left w:val="nil"/>
              <w:bottom w:val="nil"/>
              <w:right w:val="nil"/>
            </w:tcBorders>
            <w:shd w:val="clear" w:color="auto" w:fill="auto"/>
            <w:vAlign w:val="bottom"/>
          </w:tcPr>
          <w:p w14:paraId="3BF54B5F" w14:textId="3AD71AE7" w:rsidR="003B4C8D" w:rsidRPr="00C935A5" w:rsidRDefault="003B4C8D" w:rsidP="003B4C8D">
            <w:pPr>
              <w:spacing w:before="40" w:after="20"/>
              <w:jc w:val="right"/>
              <w:rPr>
                <w:rFonts w:cs="Arial"/>
                <w:sz w:val="18"/>
                <w:szCs w:val="18"/>
              </w:rPr>
            </w:pPr>
            <w:r w:rsidRPr="003B4C8D">
              <w:rPr>
                <w:rFonts w:cs="Arial"/>
                <w:sz w:val="18"/>
                <w:szCs w:val="18"/>
              </w:rPr>
              <w:t>53,629</w:t>
            </w:r>
          </w:p>
        </w:tc>
      </w:tr>
      <w:tr w:rsidR="003B4C8D" w:rsidRPr="003B4C8D" w14:paraId="7D28824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E92E3D5" w14:textId="77777777" w:rsidR="003B4C8D" w:rsidRPr="00C935A5" w:rsidRDefault="003B4C8D" w:rsidP="003B4C8D">
            <w:pPr>
              <w:spacing w:before="40" w:after="20"/>
              <w:rPr>
                <w:rFonts w:cs="Arial"/>
                <w:sz w:val="18"/>
                <w:szCs w:val="18"/>
              </w:rPr>
            </w:pPr>
            <w:r w:rsidRPr="00C935A5">
              <w:rPr>
                <w:rFonts w:cs="Arial"/>
                <w:sz w:val="18"/>
                <w:szCs w:val="18"/>
              </w:rPr>
              <w:t>Mornington Peninsula</w:t>
            </w:r>
          </w:p>
        </w:tc>
        <w:tc>
          <w:tcPr>
            <w:tcW w:w="1361" w:type="dxa"/>
            <w:tcBorders>
              <w:top w:val="nil"/>
              <w:left w:val="single" w:sz="18" w:space="0" w:color="5F497A" w:themeColor="accent4" w:themeShade="BF"/>
              <w:bottom w:val="nil"/>
              <w:right w:val="nil"/>
            </w:tcBorders>
            <w:shd w:val="clear" w:color="auto" w:fill="auto"/>
            <w:vAlign w:val="bottom"/>
          </w:tcPr>
          <w:p w14:paraId="443B3925" w14:textId="0B0A20F6" w:rsidR="003B4C8D" w:rsidRPr="00C935A5" w:rsidRDefault="003B4C8D" w:rsidP="003B4C8D">
            <w:pPr>
              <w:spacing w:before="40" w:after="20"/>
              <w:jc w:val="right"/>
              <w:rPr>
                <w:rFonts w:cs="Arial"/>
                <w:sz w:val="18"/>
                <w:szCs w:val="18"/>
              </w:rPr>
            </w:pPr>
            <w:r w:rsidRPr="003B4C8D">
              <w:rPr>
                <w:rFonts w:cs="Arial"/>
                <w:sz w:val="18"/>
                <w:szCs w:val="18"/>
              </w:rPr>
              <w:t>7,192,954</w:t>
            </w:r>
          </w:p>
        </w:tc>
        <w:tc>
          <w:tcPr>
            <w:tcW w:w="1361" w:type="dxa"/>
            <w:tcBorders>
              <w:top w:val="nil"/>
              <w:left w:val="nil"/>
              <w:bottom w:val="nil"/>
              <w:right w:val="nil"/>
            </w:tcBorders>
            <w:shd w:val="clear" w:color="auto" w:fill="auto"/>
            <w:vAlign w:val="bottom"/>
          </w:tcPr>
          <w:p w14:paraId="2F0C2752" w14:textId="1E9F24C8" w:rsidR="003B4C8D" w:rsidRPr="00C935A5" w:rsidRDefault="003B4C8D" w:rsidP="003B4C8D">
            <w:pPr>
              <w:spacing w:before="40" w:after="20"/>
              <w:jc w:val="right"/>
              <w:rPr>
                <w:rFonts w:cs="Arial"/>
                <w:sz w:val="18"/>
                <w:szCs w:val="18"/>
              </w:rPr>
            </w:pPr>
            <w:r w:rsidRPr="003B4C8D">
              <w:rPr>
                <w:rFonts w:cs="Arial"/>
                <w:sz w:val="18"/>
                <w:szCs w:val="18"/>
              </w:rPr>
              <w:t>1,756,581</w:t>
            </w:r>
          </w:p>
        </w:tc>
        <w:tc>
          <w:tcPr>
            <w:tcW w:w="1361" w:type="dxa"/>
            <w:tcBorders>
              <w:top w:val="nil"/>
              <w:left w:val="nil"/>
              <w:bottom w:val="nil"/>
              <w:right w:val="nil"/>
            </w:tcBorders>
            <w:shd w:val="clear" w:color="auto" w:fill="auto"/>
            <w:vAlign w:val="bottom"/>
          </w:tcPr>
          <w:p w14:paraId="004D3754" w14:textId="692FEEC6" w:rsidR="003B4C8D" w:rsidRPr="00C935A5" w:rsidRDefault="003B4C8D" w:rsidP="003B4C8D">
            <w:pPr>
              <w:spacing w:before="40" w:after="20"/>
              <w:jc w:val="right"/>
              <w:rPr>
                <w:rFonts w:cs="Arial"/>
                <w:sz w:val="18"/>
                <w:szCs w:val="18"/>
              </w:rPr>
            </w:pPr>
            <w:r w:rsidRPr="003B4C8D">
              <w:rPr>
                <w:rFonts w:cs="Arial"/>
                <w:sz w:val="18"/>
                <w:szCs w:val="18"/>
              </w:rPr>
              <w:t>3,004,533</w:t>
            </w:r>
          </w:p>
        </w:tc>
        <w:tc>
          <w:tcPr>
            <w:tcW w:w="1361" w:type="dxa"/>
            <w:tcBorders>
              <w:top w:val="nil"/>
              <w:left w:val="nil"/>
              <w:bottom w:val="nil"/>
              <w:right w:val="nil"/>
            </w:tcBorders>
            <w:shd w:val="clear" w:color="auto" w:fill="auto"/>
            <w:vAlign w:val="bottom"/>
          </w:tcPr>
          <w:p w14:paraId="2D505062" w14:textId="6EE8207B" w:rsidR="003B4C8D" w:rsidRPr="00C935A5" w:rsidRDefault="003B4C8D" w:rsidP="003B4C8D">
            <w:pPr>
              <w:spacing w:before="40" w:after="20"/>
              <w:jc w:val="right"/>
              <w:rPr>
                <w:rFonts w:cs="Arial"/>
                <w:sz w:val="18"/>
                <w:szCs w:val="18"/>
              </w:rPr>
            </w:pPr>
            <w:r w:rsidRPr="003B4C8D">
              <w:rPr>
                <w:rFonts w:cs="Arial"/>
                <w:sz w:val="18"/>
                <w:szCs w:val="18"/>
              </w:rPr>
              <w:t>1,736,216</w:t>
            </w:r>
          </w:p>
        </w:tc>
      </w:tr>
      <w:tr w:rsidR="003B4C8D" w:rsidRPr="003B4C8D" w14:paraId="6874C9D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61B2C13" w14:textId="77777777" w:rsidR="003B4C8D" w:rsidRPr="00C935A5" w:rsidRDefault="003B4C8D" w:rsidP="003B4C8D">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vAlign w:val="bottom"/>
          </w:tcPr>
          <w:p w14:paraId="2B768AA1" w14:textId="5A52D4F6" w:rsidR="003B4C8D" w:rsidRPr="00C935A5" w:rsidRDefault="003B4C8D" w:rsidP="003B4C8D">
            <w:pPr>
              <w:spacing w:before="40" w:after="20"/>
              <w:jc w:val="right"/>
              <w:rPr>
                <w:rFonts w:cs="Arial"/>
                <w:sz w:val="18"/>
                <w:szCs w:val="18"/>
              </w:rPr>
            </w:pPr>
            <w:r w:rsidRPr="003B4C8D">
              <w:rPr>
                <w:rFonts w:cs="Arial"/>
                <w:sz w:val="18"/>
                <w:szCs w:val="18"/>
              </w:rPr>
              <w:t>1,819,613</w:t>
            </w:r>
          </w:p>
        </w:tc>
        <w:tc>
          <w:tcPr>
            <w:tcW w:w="1361" w:type="dxa"/>
            <w:tcBorders>
              <w:top w:val="nil"/>
              <w:left w:val="nil"/>
              <w:bottom w:val="nil"/>
              <w:right w:val="nil"/>
            </w:tcBorders>
            <w:shd w:val="clear" w:color="auto" w:fill="auto"/>
            <w:vAlign w:val="bottom"/>
          </w:tcPr>
          <w:p w14:paraId="7DB0FF07" w14:textId="36C0C612" w:rsidR="003B4C8D" w:rsidRPr="00C935A5" w:rsidRDefault="003B4C8D" w:rsidP="003B4C8D">
            <w:pPr>
              <w:spacing w:before="40" w:after="20"/>
              <w:jc w:val="right"/>
              <w:rPr>
                <w:rFonts w:cs="Arial"/>
                <w:sz w:val="18"/>
                <w:szCs w:val="18"/>
              </w:rPr>
            </w:pPr>
            <w:r w:rsidRPr="003B4C8D">
              <w:rPr>
                <w:rFonts w:cs="Arial"/>
                <w:sz w:val="18"/>
                <w:szCs w:val="18"/>
              </w:rPr>
              <w:t>242,492</w:t>
            </w:r>
          </w:p>
        </w:tc>
        <w:tc>
          <w:tcPr>
            <w:tcW w:w="1361" w:type="dxa"/>
            <w:tcBorders>
              <w:top w:val="nil"/>
              <w:left w:val="nil"/>
              <w:bottom w:val="nil"/>
              <w:right w:val="nil"/>
            </w:tcBorders>
            <w:shd w:val="clear" w:color="auto" w:fill="auto"/>
            <w:vAlign w:val="bottom"/>
          </w:tcPr>
          <w:p w14:paraId="0A34A6C2" w14:textId="5A3306DE" w:rsidR="003B4C8D" w:rsidRPr="00C935A5" w:rsidRDefault="003B4C8D" w:rsidP="003B4C8D">
            <w:pPr>
              <w:spacing w:before="40" w:after="20"/>
              <w:jc w:val="right"/>
              <w:rPr>
                <w:rFonts w:cs="Arial"/>
                <w:sz w:val="18"/>
                <w:szCs w:val="18"/>
              </w:rPr>
            </w:pPr>
            <w:r w:rsidRPr="003B4C8D">
              <w:rPr>
                <w:rFonts w:cs="Arial"/>
                <w:sz w:val="18"/>
                <w:szCs w:val="18"/>
              </w:rPr>
              <w:t>313,663</w:t>
            </w:r>
          </w:p>
        </w:tc>
        <w:tc>
          <w:tcPr>
            <w:tcW w:w="1361" w:type="dxa"/>
            <w:tcBorders>
              <w:top w:val="nil"/>
              <w:left w:val="nil"/>
              <w:bottom w:val="nil"/>
              <w:right w:val="nil"/>
            </w:tcBorders>
            <w:shd w:val="clear" w:color="auto" w:fill="auto"/>
            <w:vAlign w:val="bottom"/>
          </w:tcPr>
          <w:p w14:paraId="20EE13A8" w14:textId="729B59F9" w:rsidR="003B4C8D" w:rsidRPr="00C935A5" w:rsidRDefault="003B4C8D" w:rsidP="003B4C8D">
            <w:pPr>
              <w:spacing w:before="40" w:after="20"/>
              <w:jc w:val="right"/>
              <w:rPr>
                <w:rFonts w:cs="Arial"/>
                <w:sz w:val="18"/>
                <w:szCs w:val="18"/>
              </w:rPr>
            </w:pPr>
            <w:r w:rsidRPr="003B4C8D">
              <w:rPr>
                <w:rFonts w:cs="Arial"/>
                <w:sz w:val="18"/>
                <w:szCs w:val="18"/>
              </w:rPr>
              <w:t>87,810</w:t>
            </w:r>
          </w:p>
        </w:tc>
      </w:tr>
      <w:tr w:rsidR="003B4C8D" w:rsidRPr="003B4C8D" w14:paraId="676168B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6FB3E3" w14:textId="77777777" w:rsidR="003B4C8D" w:rsidRPr="00C935A5" w:rsidRDefault="003B4C8D" w:rsidP="003B4C8D">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vAlign w:val="bottom"/>
          </w:tcPr>
          <w:p w14:paraId="4F54FE8E" w14:textId="1C7B7F2D" w:rsidR="003B4C8D" w:rsidRPr="00C935A5" w:rsidRDefault="003B4C8D" w:rsidP="003B4C8D">
            <w:pPr>
              <w:spacing w:before="40" w:after="20"/>
              <w:jc w:val="right"/>
              <w:rPr>
                <w:rFonts w:cs="Arial"/>
                <w:sz w:val="18"/>
                <w:szCs w:val="18"/>
              </w:rPr>
            </w:pPr>
            <w:r w:rsidRPr="003B4C8D">
              <w:rPr>
                <w:rFonts w:cs="Arial"/>
                <w:sz w:val="18"/>
                <w:szCs w:val="18"/>
              </w:rPr>
              <w:t>1,658,178</w:t>
            </w:r>
          </w:p>
        </w:tc>
        <w:tc>
          <w:tcPr>
            <w:tcW w:w="1361" w:type="dxa"/>
            <w:tcBorders>
              <w:top w:val="nil"/>
              <w:left w:val="nil"/>
              <w:bottom w:val="nil"/>
              <w:right w:val="nil"/>
            </w:tcBorders>
            <w:shd w:val="clear" w:color="auto" w:fill="auto"/>
            <w:vAlign w:val="bottom"/>
          </w:tcPr>
          <w:p w14:paraId="0AB6676E" w14:textId="48CAA4A2" w:rsidR="003B4C8D" w:rsidRPr="00C935A5" w:rsidRDefault="003B4C8D" w:rsidP="003B4C8D">
            <w:pPr>
              <w:spacing w:before="40" w:after="20"/>
              <w:jc w:val="right"/>
              <w:rPr>
                <w:rFonts w:cs="Arial"/>
                <w:sz w:val="18"/>
                <w:szCs w:val="18"/>
              </w:rPr>
            </w:pPr>
            <w:r w:rsidRPr="003B4C8D">
              <w:rPr>
                <w:rFonts w:cs="Arial"/>
                <w:sz w:val="18"/>
                <w:szCs w:val="18"/>
              </w:rPr>
              <w:t>117,070</w:t>
            </w:r>
          </w:p>
        </w:tc>
        <w:tc>
          <w:tcPr>
            <w:tcW w:w="1361" w:type="dxa"/>
            <w:tcBorders>
              <w:top w:val="nil"/>
              <w:left w:val="nil"/>
              <w:bottom w:val="nil"/>
              <w:right w:val="nil"/>
            </w:tcBorders>
            <w:shd w:val="clear" w:color="auto" w:fill="auto"/>
            <w:vAlign w:val="bottom"/>
          </w:tcPr>
          <w:p w14:paraId="12AA9246" w14:textId="4CD791CE" w:rsidR="003B4C8D" w:rsidRPr="00C935A5" w:rsidRDefault="003B4C8D" w:rsidP="003B4C8D">
            <w:pPr>
              <w:spacing w:before="40" w:after="20"/>
              <w:jc w:val="right"/>
              <w:rPr>
                <w:rFonts w:cs="Arial"/>
                <w:sz w:val="18"/>
                <w:szCs w:val="18"/>
              </w:rPr>
            </w:pPr>
            <w:r w:rsidRPr="003B4C8D">
              <w:rPr>
                <w:rFonts w:cs="Arial"/>
                <w:sz w:val="18"/>
                <w:szCs w:val="18"/>
              </w:rPr>
              <w:t>268,255</w:t>
            </w:r>
          </w:p>
        </w:tc>
        <w:tc>
          <w:tcPr>
            <w:tcW w:w="1361" w:type="dxa"/>
            <w:tcBorders>
              <w:top w:val="nil"/>
              <w:left w:val="nil"/>
              <w:bottom w:val="nil"/>
              <w:right w:val="nil"/>
            </w:tcBorders>
            <w:shd w:val="clear" w:color="auto" w:fill="auto"/>
            <w:vAlign w:val="bottom"/>
          </w:tcPr>
          <w:p w14:paraId="34BA3A75" w14:textId="0501587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F06A3E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EFB99B0" w14:textId="77777777" w:rsidR="003B4C8D" w:rsidRPr="00C935A5" w:rsidRDefault="003B4C8D" w:rsidP="003B4C8D">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vAlign w:val="bottom"/>
          </w:tcPr>
          <w:p w14:paraId="3543C0EA" w14:textId="211AB90A" w:rsidR="003B4C8D" w:rsidRPr="00C935A5" w:rsidRDefault="003B4C8D" w:rsidP="003B4C8D">
            <w:pPr>
              <w:spacing w:before="40" w:after="20"/>
              <w:jc w:val="right"/>
              <w:rPr>
                <w:rFonts w:cs="Arial"/>
                <w:sz w:val="18"/>
                <w:szCs w:val="18"/>
              </w:rPr>
            </w:pPr>
            <w:r w:rsidRPr="003B4C8D">
              <w:rPr>
                <w:rFonts w:cs="Arial"/>
                <w:sz w:val="18"/>
                <w:szCs w:val="18"/>
              </w:rPr>
              <w:t>1,115,627</w:t>
            </w:r>
          </w:p>
        </w:tc>
        <w:tc>
          <w:tcPr>
            <w:tcW w:w="1361" w:type="dxa"/>
            <w:tcBorders>
              <w:top w:val="nil"/>
              <w:left w:val="nil"/>
              <w:bottom w:val="nil"/>
              <w:right w:val="nil"/>
            </w:tcBorders>
            <w:shd w:val="clear" w:color="auto" w:fill="auto"/>
            <w:vAlign w:val="bottom"/>
          </w:tcPr>
          <w:p w14:paraId="034CB1E5" w14:textId="19397479" w:rsidR="003B4C8D" w:rsidRPr="00C935A5" w:rsidRDefault="003B4C8D" w:rsidP="003B4C8D">
            <w:pPr>
              <w:spacing w:before="40" w:after="20"/>
              <w:jc w:val="right"/>
              <w:rPr>
                <w:rFonts w:cs="Arial"/>
                <w:sz w:val="18"/>
                <w:szCs w:val="18"/>
              </w:rPr>
            </w:pPr>
            <w:r w:rsidRPr="003B4C8D">
              <w:rPr>
                <w:rFonts w:cs="Arial"/>
                <w:sz w:val="18"/>
                <w:szCs w:val="18"/>
              </w:rPr>
              <w:t>106,541</w:t>
            </w:r>
          </w:p>
        </w:tc>
        <w:tc>
          <w:tcPr>
            <w:tcW w:w="1361" w:type="dxa"/>
            <w:tcBorders>
              <w:top w:val="nil"/>
              <w:left w:val="nil"/>
              <w:bottom w:val="nil"/>
              <w:right w:val="nil"/>
            </w:tcBorders>
            <w:shd w:val="clear" w:color="auto" w:fill="auto"/>
            <w:vAlign w:val="bottom"/>
          </w:tcPr>
          <w:p w14:paraId="30514C59" w14:textId="1FAC8648" w:rsidR="003B4C8D" w:rsidRPr="00C935A5" w:rsidRDefault="003B4C8D" w:rsidP="003B4C8D">
            <w:pPr>
              <w:spacing w:before="40" w:after="20"/>
              <w:jc w:val="right"/>
              <w:rPr>
                <w:rFonts w:cs="Arial"/>
                <w:sz w:val="18"/>
                <w:szCs w:val="18"/>
              </w:rPr>
            </w:pPr>
            <w:r w:rsidRPr="003B4C8D">
              <w:rPr>
                <w:rFonts w:cs="Arial"/>
                <w:sz w:val="18"/>
                <w:szCs w:val="18"/>
              </w:rPr>
              <w:t>114,957</w:t>
            </w:r>
          </w:p>
        </w:tc>
        <w:tc>
          <w:tcPr>
            <w:tcW w:w="1361" w:type="dxa"/>
            <w:tcBorders>
              <w:top w:val="nil"/>
              <w:left w:val="nil"/>
              <w:bottom w:val="nil"/>
              <w:right w:val="nil"/>
            </w:tcBorders>
            <w:shd w:val="clear" w:color="auto" w:fill="auto"/>
            <w:vAlign w:val="bottom"/>
          </w:tcPr>
          <w:p w14:paraId="39EAC7FA" w14:textId="38A84DF3" w:rsidR="003B4C8D" w:rsidRPr="00C935A5" w:rsidRDefault="003B4C8D" w:rsidP="003B4C8D">
            <w:pPr>
              <w:spacing w:before="40" w:after="20"/>
              <w:jc w:val="right"/>
              <w:rPr>
                <w:rFonts w:cs="Arial"/>
                <w:sz w:val="18"/>
                <w:szCs w:val="18"/>
              </w:rPr>
            </w:pPr>
            <w:r w:rsidRPr="003B4C8D">
              <w:rPr>
                <w:rFonts w:cs="Arial"/>
                <w:sz w:val="18"/>
                <w:szCs w:val="18"/>
              </w:rPr>
              <w:t>50,032</w:t>
            </w:r>
          </w:p>
        </w:tc>
      </w:tr>
      <w:tr w:rsidR="003B4C8D" w:rsidRPr="003B4C8D" w14:paraId="5FA91CB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CAA5D7" w14:textId="77777777" w:rsidR="003B4C8D" w:rsidRPr="00C935A5" w:rsidRDefault="003B4C8D" w:rsidP="003B4C8D">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vAlign w:val="bottom"/>
          </w:tcPr>
          <w:p w14:paraId="4549098A" w14:textId="4C361681" w:rsidR="003B4C8D" w:rsidRPr="00C935A5" w:rsidRDefault="003B4C8D" w:rsidP="003B4C8D">
            <w:pPr>
              <w:spacing w:before="40" w:after="20"/>
              <w:jc w:val="right"/>
              <w:rPr>
                <w:rFonts w:cs="Arial"/>
                <w:sz w:val="18"/>
                <w:szCs w:val="18"/>
              </w:rPr>
            </w:pPr>
            <w:r w:rsidRPr="003B4C8D">
              <w:rPr>
                <w:rFonts w:cs="Arial"/>
                <w:sz w:val="18"/>
                <w:szCs w:val="18"/>
              </w:rPr>
              <w:t>1,745,725</w:t>
            </w:r>
          </w:p>
        </w:tc>
        <w:tc>
          <w:tcPr>
            <w:tcW w:w="1361" w:type="dxa"/>
            <w:tcBorders>
              <w:top w:val="nil"/>
              <w:left w:val="nil"/>
              <w:bottom w:val="nil"/>
              <w:right w:val="nil"/>
            </w:tcBorders>
            <w:shd w:val="clear" w:color="auto" w:fill="auto"/>
            <w:vAlign w:val="bottom"/>
          </w:tcPr>
          <w:p w14:paraId="1DFFC435" w14:textId="520A36D1" w:rsidR="003B4C8D" w:rsidRPr="00C935A5" w:rsidRDefault="003B4C8D" w:rsidP="003B4C8D">
            <w:pPr>
              <w:spacing w:before="40" w:after="20"/>
              <w:jc w:val="right"/>
              <w:rPr>
                <w:rFonts w:cs="Arial"/>
                <w:sz w:val="18"/>
                <w:szCs w:val="18"/>
              </w:rPr>
            </w:pPr>
            <w:r w:rsidRPr="003B4C8D">
              <w:rPr>
                <w:rFonts w:cs="Arial"/>
                <w:sz w:val="18"/>
                <w:szCs w:val="18"/>
              </w:rPr>
              <w:t>406,663</w:t>
            </w:r>
          </w:p>
        </w:tc>
        <w:tc>
          <w:tcPr>
            <w:tcW w:w="1361" w:type="dxa"/>
            <w:tcBorders>
              <w:top w:val="nil"/>
              <w:left w:val="nil"/>
              <w:bottom w:val="nil"/>
              <w:right w:val="nil"/>
            </w:tcBorders>
            <w:shd w:val="clear" w:color="auto" w:fill="auto"/>
            <w:vAlign w:val="bottom"/>
          </w:tcPr>
          <w:p w14:paraId="7816ED42" w14:textId="2BC33C4B" w:rsidR="003B4C8D" w:rsidRPr="00C935A5" w:rsidRDefault="003B4C8D" w:rsidP="003B4C8D">
            <w:pPr>
              <w:spacing w:before="40" w:after="20"/>
              <w:jc w:val="right"/>
              <w:rPr>
                <w:rFonts w:cs="Arial"/>
                <w:sz w:val="18"/>
                <w:szCs w:val="18"/>
              </w:rPr>
            </w:pPr>
            <w:r w:rsidRPr="003B4C8D">
              <w:rPr>
                <w:rFonts w:cs="Arial"/>
                <w:sz w:val="18"/>
                <w:szCs w:val="18"/>
              </w:rPr>
              <w:t>952,833</w:t>
            </w:r>
          </w:p>
        </w:tc>
        <w:tc>
          <w:tcPr>
            <w:tcW w:w="1361" w:type="dxa"/>
            <w:tcBorders>
              <w:top w:val="nil"/>
              <w:left w:val="nil"/>
              <w:bottom w:val="nil"/>
              <w:right w:val="nil"/>
            </w:tcBorders>
            <w:shd w:val="clear" w:color="auto" w:fill="auto"/>
            <w:vAlign w:val="bottom"/>
          </w:tcPr>
          <w:p w14:paraId="2298EC2C" w14:textId="7BECDAFD" w:rsidR="003B4C8D" w:rsidRPr="00C935A5" w:rsidRDefault="003B4C8D" w:rsidP="003B4C8D">
            <w:pPr>
              <w:spacing w:before="40" w:after="20"/>
              <w:jc w:val="right"/>
              <w:rPr>
                <w:rFonts w:cs="Arial"/>
                <w:sz w:val="18"/>
                <w:szCs w:val="18"/>
              </w:rPr>
            </w:pPr>
            <w:r w:rsidRPr="003B4C8D">
              <w:rPr>
                <w:rFonts w:cs="Arial"/>
                <w:sz w:val="18"/>
                <w:szCs w:val="18"/>
              </w:rPr>
              <w:t>189,641</w:t>
            </w:r>
          </w:p>
        </w:tc>
      </w:tr>
      <w:tr w:rsidR="003B4C8D" w:rsidRPr="003B4C8D" w14:paraId="3E4A88B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5C066CF" w14:textId="77777777" w:rsidR="003B4C8D" w:rsidRPr="00C935A5" w:rsidRDefault="003B4C8D" w:rsidP="003B4C8D">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vAlign w:val="bottom"/>
          </w:tcPr>
          <w:p w14:paraId="7134FF78" w14:textId="6CE5D59A" w:rsidR="003B4C8D" w:rsidRPr="00C935A5" w:rsidRDefault="003B4C8D" w:rsidP="003B4C8D">
            <w:pPr>
              <w:spacing w:before="40" w:after="20"/>
              <w:jc w:val="right"/>
              <w:rPr>
                <w:rFonts w:cs="Arial"/>
                <w:sz w:val="18"/>
                <w:szCs w:val="18"/>
              </w:rPr>
            </w:pPr>
            <w:r w:rsidRPr="003B4C8D">
              <w:rPr>
                <w:rFonts w:cs="Arial"/>
                <w:sz w:val="18"/>
                <w:szCs w:val="18"/>
              </w:rPr>
              <w:t>1,122,724</w:t>
            </w:r>
          </w:p>
        </w:tc>
        <w:tc>
          <w:tcPr>
            <w:tcW w:w="1361" w:type="dxa"/>
            <w:tcBorders>
              <w:top w:val="nil"/>
              <w:left w:val="nil"/>
              <w:bottom w:val="nil"/>
              <w:right w:val="nil"/>
            </w:tcBorders>
            <w:shd w:val="clear" w:color="auto" w:fill="auto"/>
            <w:vAlign w:val="bottom"/>
          </w:tcPr>
          <w:p w14:paraId="19398A91" w14:textId="48406171" w:rsidR="003B4C8D" w:rsidRPr="00C935A5" w:rsidRDefault="003B4C8D" w:rsidP="003B4C8D">
            <w:pPr>
              <w:spacing w:before="40" w:after="20"/>
              <w:jc w:val="right"/>
              <w:rPr>
                <w:rFonts w:cs="Arial"/>
                <w:sz w:val="18"/>
                <w:szCs w:val="18"/>
              </w:rPr>
            </w:pPr>
            <w:r w:rsidRPr="003B4C8D">
              <w:rPr>
                <w:rFonts w:cs="Arial"/>
                <w:sz w:val="18"/>
                <w:szCs w:val="18"/>
              </w:rPr>
              <w:t>102,770</w:t>
            </w:r>
          </w:p>
        </w:tc>
        <w:tc>
          <w:tcPr>
            <w:tcW w:w="1361" w:type="dxa"/>
            <w:tcBorders>
              <w:top w:val="nil"/>
              <w:left w:val="nil"/>
              <w:bottom w:val="nil"/>
              <w:right w:val="nil"/>
            </w:tcBorders>
            <w:shd w:val="clear" w:color="auto" w:fill="auto"/>
            <w:vAlign w:val="bottom"/>
          </w:tcPr>
          <w:p w14:paraId="4F85ACC6" w14:textId="489A22A2" w:rsidR="003B4C8D" w:rsidRPr="00C935A5" w:rsidRDefault="003B4C8D" w:rsidP="003B4C8D">
            <w:pPr>
              <w:spacing w:before="40" w:after="20"/>
              <w:jc w:val="right"/>
              <w:rPr>
                <w:rFonts w:cs="Arial"/>
                <w:sz w:val="18"/>
                <w:szCs w:val="18"/>
              </w:rPr>
            </w:pPr>
            <w:r w:rsidRPr="003B4C8D">
              <w:rPr>
                <w:rFonts w:cs="Arial"/>
                <w:sz w:val="18"/>
                <w:szCs w:val="18"/>
              </w:rPr>
              <w:t>155,729</w:t>
            </w:r>
          </w:p>
        </w:tc>
        <w:tc>
          <w:tcPr>
            <w:tcW w:w="1361" w:type="dxa"/>
            <w:tcBorders>
              <w:top w:val="nil"/>
              <w:left w:val="nil"/>
              <w:bottom w:val="nil"/>
              <w:right w:val="nil"/>
            </w:tcBorders>
            <w:shd w:val="clear" w:color="auto" w:fill="auto"/>
            <w:vAlign w:val="bottom"/>
          </w:tcPr>
          <w:p w14:paraId="56420870" w14:textId="5C2F6B1B"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3DC1B9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C6C31D1" w14:textId="77777777" w:rsidR="003B4C8D" w:rsidRPr="00C935A5" w:rsidRDefault="003B4C8D" w:rsidP="003B4C8D">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vAlign w:val="bottom"/>
          </w:tcPr>
          <w:p w14:paraId="6DC00E7E" w14:textId="68E7067D" w:rsidR="003B4C8D" w:rsidRPr="00C935A5" w:rsidRDefault="003B4C8D" w:rsidP="003B4C8D">
            <w:pPr>
              <w:spacing w:before="40" w:after="20"/>
              <w:jc w:val="right"/>
              <w:rPr>
                <w:rFonts w:cs="Arial"/>
                <w:sz w:val="18"/>
                <w:szCs w:val="18"/>
              </w:rPr>
            </w:pPr>
            <w:r w:rsidRPr="003B4C8D">
              <w:rPr>
                <w:rFonts w:cs="Arial"/>
                <w:sz w:val="18"/>
                <w:szCs w:val="18"/>
              </w:rPr>
              <w:t>431,478</w:t>
            </w:r>
          </w:p>
        </w:tc>
        <w:tc>
          <w:tcPr>
            <w:tcW w:w="1361" w:type="dxa"/>
            <w:tcBorders>
              <w:top w:val="nil"/>
              <w:left w:val="nil"/>
              <w:bottom w:val="nil"/>
              <w:right w:val="nil"/>
            </w:tcBorders>
            <w:shd w:val="clear" w:color="auto" w:fill="auto"/>
            <w:vAlign w:val="bottom"/>
          </w:tcPr>
          <w:p w14:paraId="7BF8E35E" w14:textId="01F0CC78" w:rsidR="003B4C8D" w:rsidRPr="00C935A5" w:rsidRDefault="003B4C8D" w:rsidP="003B4C8D">
            <w:pPr>
              <w:spacing w:before="40" w:after="20"/>
              <w:jc w:val="right"/>
              <w:rPr>
                <w:rFonts w:cs="Arial"/>
                <w:sz w:val="18"/>
                <w:szCs w:val="18"/>
              </w:rPr>
            </w:pPr>
            <w:r w:rsidRPr="003B4C8D">
              <w:rPr>
                <w:rFonts w:cs="Arial"/>
                <w:sz w:val="18"/>
                <w:szCs w:val="18"/>
              </w:rPr>
              <w:t>1,145,571</w:t>
            </w:r>
          </w:p>
        </w:tc>
        <w:tc>
          <w:tcPr>
            <w:tcW w:w="1361" w:type="dxa"/>
            <w:tcBorders>
              <w:top w:val="nil"/>
              <w:left w:val="nil"/>
              <w:bottom w:val="nil"/>
              <w:right w:val="nil"/>
            </w:tcBorders>
            <w:shd w:val="clear" w:color="auto" w:fill="auto"/>
            <w:vAlign w:val="bottom"/>
          </w:tcPr>
          <w:p w14:paraId="1637870F" w14:textId="222CC4E0" w:rsidR="003B4C8D" w:rsidRPr="00C935A5" w:rsidRDefault="003B4C8D" w:rsidP="003B4C8D">
            <w:pPr>
              <w:spacing w:before="40" w:after="20"/>
              <w:jc w:val="right"/>
              <w:rPr>
                <w:rFonts w:cs="Arial"/>
                <w:sz w:val="18"/>
                <w:szCs w:val="18"/>
              </w:rPr>
            </w:pPr>
            <w:r w:rsidRPr="003B4C8D">
              <w:rPr>
                <w:rFonts w:cs="Arial"/>
                <w:sz w:val="18"/>
                <w:szCs w:val="18"/>
              </w:rPr>
              <w:t>361,241</w:t>
            </w:r>
          </w:p>
        </w:tc>
        <w:tc>
          <w:tcPr>
            <w:tcW w:w="1361" w:type="dxa"/>
            <w:tcBorders>
              <w:top w:val="nil"/>
              <w:left w:val="nil"/>
              <w:bottom w:val="nil"/>
              <w:right w:val="nil"/>
            </w:tcBorders>
            <w:shd w:val="clear" w:color="auto" w:fill="auto"/>
            <w:vAlign w:val="bottom"/>
          </w:tcPr>
          <w:p w14:paraId="6B45124E" w14:textId="2A898597" w:rsidR="003B4C8D" w:rsidRPr="00C935A5" w:rsidRDefault="003B4C8D" w:rsidP="003B4C8D">
            <w:pPr>
              <w:spacing w:before="40" w:after="20"/>
              <w:jc w:val="right"/>
              <w:rPr>
                <w:rFonts w:cs="Arial"/>
                <w:sz w:val="18"/>
                <w:szCs w:val="18"/>
              </w:rPr>
            </w:pPr>
            <w:r w:rsidRPr="003B4C8D">
              <w:rPr>
                <w:rFonts w:cs="Arial"/>
                <w:sz w:val="18"/>
                <w:szCs w:val="18"/>
              </w:rPr>
              <w:t>946,598</w:t>
            </w:r>
          </w:p>
        </w:tc>
      </w:tr>
      <w:tr w:rsidR="003B4C8D" w:rsidRPr="003B4C8D" w14:paraId="2DE965B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E1B675E" w14:textId="77777777" w:rsidR="003B4C8D" w:rsidRPr="00C935A5" w:rsidRDefault="003B4C8D" w:rsidP="003B4C8D">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vAlign w:val="bottom"/>
          </w:tcPr>
          <w:p w14:paraId="3C595020" w14:textId="0DE0D005" w:rsidR="003B4C8D" w:rsidRPr="00C935A5" w:rsidRDefault="003B4C8D" w:rsidP="003B4C8D">
            <w:pPr>
              <w:spacing w:before="40" w:after="20"/>
              <w:jc w:val="right"/>
              <w:rPr>
                <w:rFonts w:cs="Arial"/>
                <w:sz w:val="18"/>
                <w:szCs w:val="18"/>
              </w:rPr>
            </w:pPr>
            <w:r w:rsidRPr="003B4C8D">
              <w:rPr>
                <w:rFonts w:cs="Arial"/>
                <w:sz w:val="18"/>
                <w:szCs w:val="18"/>
              </w:rPr>
              <w:t>712,326</w:t>
            </w:r>
          </w:p>
        </w:tc>
        <w:tc>
          <w:tcPr>
            <w:tcW w:w="1361" w:type="dxa"/>
            <w:tcBorders>
              <w:top w:val="nil"/>
              <w:left w:val="nil"/>
              <w:bottom w:val="nil"/>
              <w:right w:val="nil"/>
            </w:tcBorders>
            <w:shd w:val="clear" w:color="auto" w:fill="auto"/>
            <w:vAlign w:val="bottom"/>
          </w:tcPr>
          <w:p w14:paraId="4963A056" w14:textId="0498FAAF" w:rsidR="003B4C8D" w:rsidRPr="00C935A5" w:rsidRDefault="003B4C8D" w:rsidP="003B4C8D">
            <w:pPr>
              <w:spacing w:before="40" w:after="20"/>
              <w:jc w:val="right"/>
              <w:rPr>
                <w:rFonts w:cs="Arial"/>
                <w:sz w:val="18"/>
                <w:szCs w:val="18"/>
              </w:rPr>
            </w:pPr>
            <w:r w:rsidRPr="003B4C8D">
              <w:rPr>
                <w:rFonts w:cs="Arial"/>
                <w:sz w:val="18"/>
                <w:szCs w:val="18"/>
              </w:rPr>
              <w:t>38,918</w:t>
            </w:r>
          </w:p>
        </w:tc>
        <w:tc>
          <w:tcPr>
            <w:tcW w:w="1361" w:type="dxa"/>
            <w:tcBorders>
              <w:top w:val="nil"/>
              <w:left w:val="nil"/>
              <w:bottom w:val="nil"/>
              <w:right w:val="nil"/>
            </w:tcBorders>
            <w:shd w:val="clear" w:color="auto" w:fill="auto"/>
            <w:vAlign w:val="bottom"/>
          </w:tcPr>
          <w:p w14:paraId="0E0ACC60" w14:textId="78D6BEE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4F4F3D24" w14:textId="6165B373"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1BCA59B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DF117CA" w14:textId="77777777" w:rsidR="003B4C8D" w:rsidRPr="00C935A5" w:rsidRDefault="003B4C8D" w:rsidP="003B4C8D">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vAlign w:val="bottom"/>
          </w:tcPr>
          <w:p w14:paraId="552AA48E" w14:textId="7BD5ABCA" w:rsidR="003B4C8D" w:rsidRPr="00C935A5" w:rsidRDefault="003B4C8D" w:rsidP="003B4C8D">
            <w:pPr>
              <w:spacing w:before="40" w:after="20"/>
              <w:jc w:val="right"/>
              <w:rPr>
                <w:rFonts w:cs="Arial"/>
                <w:sz w:val="18"/>
                <w:szCs w:val="18"/>
              </w:rPr>
            </w:pPr>
            <w:r w:rsidRPr="003B4C8D">
              <w:rPr>
                <w:rFonts w:cs="Arial"/>
                <w:sz w:val="18"/>
                <w:szCs w:val="18"/>
              </w:rPr>
              <w:t>237,829</w:t>
            </w:r>
          </w:p>
        </w:tc>
        <w:tc>
          <w:tcPr>
            <w:tcW w:w="1361" w:type="dxa"/>
            <w:tcBorders>
              <w:top w:val="nil"/>
              <w:left w:val="nil"/>
              <w:bottom w:val="nil"/>
              <w:right w:val="nil"/>
            </w:tcBorders>
            <w:shd w:val="clear" w:color="auto" w:fill="auto"/>
            <w:vAlign w:val="bottom"/>
          </w:tcPr>
          <w:p w14:paraId="5FF7C54F" w14:textId="4F2C68A1" w:rsidR="003B4C8D" w:rsidRPr="00C935A5" w:rsidRDefault="003B4C8D" w:rsidP="003B4C8D">
            <w:pPr>
              <w:spacing w:before="40" w:after="20"/>
              <w:jc w:val="right"/>
              <w:rPr>
                <w:rFonts w:cs="Arial"/>
                <w:sz w:val="18"/>
                <w:szCs w:val="18"/>
              </w:rPr>
            </w:pPr>
            <w:r w:rsidRPr="003B4C8D">
              <w:rPr>
                <w:rFonts w:cs="Arial"/>
                <w:sz w:val="18"/>
                <w:szCs w:val="18"/>
              </w:rPr>
              <w:t>99,434</w:t>
            </w:r>
          </w:p>
        </w:tc>
        <w:tc>
          <w:tcPr>
            <w:tcW w:w="1361" w:type="dxa"/>
            <w:tcBorders>
              <w:top w:val="nil"/>
              <w:left w:val="nil"/>
              <w:bottom w:val="nil"/>
              <w:right w:val="nil"/>
            </w:tcBorders>
            <w:shd w:val="clear" w:color="auto" w:fill="auto"/>
            <w:vAlign w:val="bottom"/>
          </w:tcPr>
          <w:p w14:paraId="3F594CDA" w14:textId="15A22A68" w:rsidR="003B4C8D" w:rsidRPr="00C935A5" w:rsidRDefault="003B4C8D" w:rsidP="003B4C8D">
            <w:pPr>
              <w:spacing w:before="40" w:after="20"/>
              <w:jc w:val="right"/>
              <w:rPr>
                <w:rFonts w:cs="Arial"/>
                <w:sz w:val="18"/>
                <w:szCs w:val="18"/>
              </w:rPr>
            </w:pPr>
            <w:r w:rsidRPr="003B4C8D">
              <w:rPr>
                <w:rFonts w:cs="Arial"/>
                <w:sz w:val="18"/>
                <w:szCs w:val="18"/>
              </w:rPr>
              <w:t>91,520</w:t>
            </w:r>
          </w:p>
        </w:tc>
        <w:tc>
          <w:tcPr>
            <w:tcW w:w="1361" w:type="dxa"/>
            <w:tcBorders>
              <w:top w:val="nil"/>
              <w:left w:val="nil"/>
              <w:bottom w:val="nil"/>
              <w:right w:val="nil"/>
            </w:tcBorders>
            <w:shd w:val="clear" w:color="auto" w:fill="auto"/>
            <w:vAlign w:val="bottom"/>
          </w:tcPr>
          <w:p w14:paraId="5FE62946" w14:textId="09419347"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23EF7C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E0A1EA" w14:textId="77777777" w:rsidR="003B4C8D" w:rsidRPr="00C935A5" w:rsidRDefault="003B4C8D" w:rsidP="003B4C8D">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vAlign w:val="bottom"/>
          </w:tcPr>
          <w:p w14:paraId="10B05F15" w14:textId="75B6D941" w:rsidR="003B4C8D" w:rsidRPr="00C935A5" w:rsidRDefault="003B4C8D" w:rsidP="003B4C8D">
            <w:pPr>
              <w:spacing w:before="40" w:after="20"/>
              <w:jc w:val="right"/>
              <w:rPr>
                <w:rFonts w:cs="Arial"/>
                <w:sz w:val="18"/>
                <w:szCs w:val="18"/>
              </w:rPr>
            </w:pPr>
            <w:r w:rsidRPr="003B4C8D">
              <w:rPr>
                <w:rFonts w:cs="Arial"/>
                <w:sz w:val="18"/>
                <w:szCs w:val="18"/>
              </w:rPr>
              <w:t>2,274,967</w:t>
            </w:r>
          </w:p>
        </w:tc>
        <w:tc>
          <w:tcPr>
            <w:tcW w:w="1361" w:type="dxa"/>
            <w:tcBorders>
              <w:top w:val="nil"/>
              <w:left w:val="nil"/>
              <w:bottom w:val="nil"/>
              <w:right w:val="nil"/>
            </w:tcBorders>
            <w:shd w:val="clear" w:color="auto" w:fill="auto"/>
            <w:vAlign w:val="bottom"/>
          </w:tcPr>
          <w:p w14:paraId="593C70A2" w14:textId="02B97A9E" w:rsidR="003B4C8D" w:rsidRPr="00C935A5" w:rsidRDefault="003B4C8D" w:rsidP="003B4C8D">
            <w:pPr>
              <w:spacing w:before="40" w:after="20"/>
              <w:jc w:val="right"/>
              <w:rPr>
                <w:rFonts w:cs="Arial"/>
                <w:sz w:val="18"/>
                <w:szCs w:val="18"/>
              </w:rPr>
            </w:pPr>
            <w:r w:rsidRPr="003B4C8D">
              <w:rPr>
                <w:rFonts w:cs="Arial"/>
                <w:sz w:val="18"/>
                <w:szCs w:val="18"/>
              </w:rPr>
              <w:t>366,826</w:t>
            </w:r>
          </w:p>
        </w:tc>
        <w:tc>
          <w:tcPr>
            <w:tcW w:w="1361" w:type="dxa"/>
            <w:tcBorders>
              <w:top w:val="nil"/>
              <w:left w:val="nil"/>
              <w:bottom w:val="nil"/>
              <w:right w:val="nil"/>
            </w:tcBorders>
            <w:shd w:val="clear" w:color="auto" w:fill="auto"/>
            <w:vAlign w:val="bottom"/>
          </w:tcPr>
          <w:p w14:paraId="7EB9E60B" w14:textId="33BBC6D0" w:rsidR="003B4C8D" w:rsidRPr="00C935A5" w:rsidRDefault="003B4C8D" w:rsidP="003B4C8D">
            <w:pPr>
              <w:spacing w:before="40" w:after="20"/>
              <w:jc w:val="right"/>
              <w:rPr>
                <w:rFonts w:cs="Arial"/>
                <w:sz w:val="18"/>
                <w:szCs w:val="18"/>
              </w:rPr>
            </w:pPr>
            <w:r w:rsidRPr="003B4C8D">
              <w:rPr>
                <w:rFonts w:cs="Arial"/>
                <w:sz w:val="18"/>
                <w:szCs w:val="18"/>
              </w:rPr>
              <w:t>585,762</w:t>
            </w:r>
          </w:p>
        </w:tc>
        <w:tc>
          <w:tcPr>
            <w:tcW w:w="1361" w:type="dxa"/>
            <w:tcBorders>
              <w:top w:val="nil"/>
              <w:left w:val="nil"/>
              <w:bottom w:val="nil"/>
              <w:right w:val="nil"/>
            </w:tcBorders>
            <w:shd w:val="clear" w:color="auto" w:fill="auto"/>
            <w:vAlign w:val="bottom"/>
          </w:tcPr>
          <w:p w14:paraId="3CBB231E" w14:textId="45C6DFFF" w:rsidR="003B4C8D" w:rsidRPr="00C935A5" w:rsidRDefault="003B4C8D" w:rsidP="003B4C8D">
            <w:pPr>
              <w:spacing w:before="40" w:after="20"/>
              <w:jc w:val="right"/>
              <w:rPr>
                <w:rFonts w:cs="Arial"/>
                <w:sz w:val="18"/>
                <w:szCs w:val="18"/>
              </w:rPr>
            </w:pPr>
            <w:r w:rsidRPr="003B4C8D">
              <w:rPr>
                <w:rFonts w:cs="Arial"/>
                <w:sz w:val="18"/>
                <w:szCs w:val="18"/>
              </w:rPr>
              <w:t>13,992</w:t>
            </w:r>
          </w:p>
        </w:tc>
      </w:tr>
      <w:tr w:rsidR="003B4C8D" w:rsidRPr="003B4C8D" w14:paraId="1093EF3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4B3C0B7" w14:textId="77777777" w:rsidR="003B4C8D" w:rsidRPr="00C935A5" w:rsidRDefault="003B4C8D" w:rsidP="003B4C8D">
            <w:pPr>
              <w:spacing w:before="40" w:after="20"/>
              <w:rPr>
                <w:rFonts w:cs="Arial"/>
                <w:sz w:val="18"/>
                <w:szCs w:val="18"/>
              </w:rPr>
            </w:pPr>
            <w:r w:rsidRPr="00C935A5">
              <w:rPr>
                <w:rFonts w:cs="Arial"/>
                <w:sz w:val="18"/>
                <w:szCs w:val="18"/>
              </w:rPr>
              <w:t>Southern Grampians</w:t>
            </w:r>
          </w:p>
        </w:tc>
        <w:tc>
          <w:tcPr>
            <w:tcW w:w="1361" w:type="dxa"/>
            <w:tcBorders>
              <w:top w:val="nil"/>
              <w:left w:val="single" w:sz="18" w:space="0" w:color="5F497A" w:themeColor="accent4" w:themeShade="BF"/>
              <w:bottom w:val="nil"/>
              <w:right w:val="nil"/>
            </w:tcBorders>
            <w:shd w:val="clear" w:color="auto" w:fill="auto"/>
            <w:vAlign w:val="bottom"/>
          </w:tcPr>
          <w:p w14:paraId="2EF51468" w14:textId="20A1B75F" w:rsidR="003B4C8D" w:rsidRPr="00C935A5" w:rsidRDefault="003B4C8D" w:rsidP="003B4C8D">
            <w:pPr>
              <w:spacing w:before="40" w:after="20"/>
              <w:jc w:val="right"/>
              <w:rPr>
                <w:rFonts w:cs="Arial"/>
                <w:sz w:val="18"/>
                <w:szCs w:val="18"/>
              </w:rPr>
            </w:pPr>
            <w:r w:rsidRPr="003B4C8D">
              <w:rPr>
                <w:rFonts w:cs="Arial"/>
                <w:sz w:val="18"/>
                <w:szCs w:val="18"/>
              </w:rPr>
              <w:t>1,919,242</w:t>
            </w:r>
          </w:p>
        </w:tc>
        <w:tc>
          <w:tcPr>
            <w:tcW w:w="1361" w:type="dxa"/>
            <w:tcBorders>
              <w:top w:val="nil"/>
              <w:left w:val="nil"/>
              <w:bottom w:val="nil"/>
              <w:right w:val="nil"/>
            </w:tcBorders>
            <w:shd w:val="clear" w:color="auto" w:fill="auto"/>
            <w:vAlign w:val="bottom"/>
          </w:tcPr>
          <w:p w14:paraId="0B1CB13A" w14:textId="77048549"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6C7B092" w14:textId="798C0995" w:rsidR="003B4C8D" w:rsidRPr="00C935A5" w:rsidRDefault="003B4C8D" w:rsidP="003B4C8D">
            <w:pPr>
              <w:spacing w:before="40" w:after="20"/>
              <w:jc w:val="right"/>
              <w:rPr>
                <w:rFonts w:cs="Arial"/>
                <w:sz w:val="18"/>
                <w:szCs w:val="18"/>
              </w:rPr>
            </w:pPr>
            <w:r w:rsidRPr="003B4C8D">
              <w:rPr>
                <w:rFonts w:cs="Arial"/>
                <w:sz w:val="18"/>
                <w:szCs w:val="18"/>
              </w:rPr>
              <w:t>343,708</w:t>
            </w:r>
          </w:p>
        </w:tc>
        <w:tc>
          <w:tcPr>
            <w:tcW w:w="1361" w:type="dxa"/>
            <w:tcBorders>
              <w:top w:val="nil"/>
              <w:left w:val="nil"/>
              <w:bottom w:val="nil"/>
              <w:right w:val="nil"/>
            </w:tcBorders>
            <w:shd w:val="clear" w:color="auto" w:fill="auto"/>
            <w:vAlign w:val="bottom"/>
          </w:tcPr>
          <w:p w14:paraId="15CDBB37" w14:textId="0C589211" w:rsidR="003B4C8D" w:rsidRPr="00C935A5" w:rsidRDefault="003B4C8D" w:rsidP="003B4C8D">
            <w:pPr>
              <w:spacing w:before="40" w:after="20"/>
              <w:jc w:val="right"/>
              <w:rPr>
                <w:rFonts w:cs="Arial"/>
                <w:sz w:val="18"/>
                <w:szCs w:val="18"/>
              </w:rPr>
            </w:pPr>
            <w:r w:rsidRPr="003B4C8D">
              <w:rPr>
                <w:rFonts w:cs="Arial"/>
                <w:sz w:val="18"/>
                <w:szCs w:val="18"/>
              </w:rPr>
              <w:t>25,917</w:t>
            </w:r>
          </w:p>
        </w:tc>
      </w:tr>
      <w:tr w:rsidR="003B4C8D" w:rsidRPr="003B4C8D" w14:paraId="0063E21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64D00B4" w14:textId="77777777" w:rsidR="003B4C8D" w:rsidRPr="00C935A5" w:rsidRDefault="003B4C8D" w:rsidP="003B4C8D">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vAlign w:val="bottom"/>
          </w:tcPr>
          <w:p w14:paraId="2320A633" w14:textId="037A4732" w:rsidR="003B4C8D" w:rsidRPr="00C935A5" w:rsidRDefault="003B4C8D" w:rsidP="003B4C8D">
            <w:pPr>
              <w:spacing w:before="40" w:after="20"/>
              <w:jc w:val="right"/>
              <w:rPr>
                <w:rFonts w:cs="Arial"/>
                <w:sz w:val="18"/>
                <w:szCs w:val="18"/>
              </w:rPr>
            </w:pPr>
            <w:r w:rsidRPr="003B4C8D">
              <w:rPr>
                <w:rFonts w:cs="Arial"/>
                <w:sz w:val="18"/>
                <w:szCs w:val="18"/>
              </w:rPr>
              <w:t>938,616</w:t>
            </w:r>
          </w:p>
        </w:tc>
        <w:tc>
          <w:tcPr>
            <w:tcW w:w="1361" w:type="dxa"/>
            <w:tcBorders>
              <w:top w:val="nil"/>
              <w:left w:val="nil"/>
              <w:bottom w:val="nil"/>
              <w:right w:val="nil"/>
            </w:tcBorders>
            <w:shd w:val="clear" w:color="auto" w:fill="auto"/>
            <w:vAlign w:val="bottom"/>
          </w:tcPr>
          <w:p w14:paraId="3694BDD5" w14:textId="0509FE71" w:rsidR="003B4C8D" w:rsidRPr="00C935A5" w:rsidRDefault="003B4C8D" w:rsidP="003B4C8D">
            <w:pPr>
              <w:spacing w:before="40" w:after="20"/>
              <w:jc w:val="right"/>
              <w:rPr>
                <w:rFonts w:cs="Arial"/>
                <w:sz w:val="18"/>
                <w:szCs w:val="18"/>
              </w:rPr>
            </w:pPr>
            <w:r w:rsidRPr="003B4C8D">
              <w:rPr>
                <w:rFonts w:cs="Arial"/>
                <w:sz w:val="18"/>
                <w:szCs w:val="18"/>
              </w:rPr>
              <w:t>516,663</w:t>
            </w:r>
          </w:p>
        </w:tc>
        <w:tc>
          <w:tcPr>
            <w:tcW w:w="1361" w:type="dxa"/>
            <w:tcBorders>
              <w:top w:val="nil"/>
              <w:left w:val="nil"/>
              <w:bottom w:val="nil"/>
              <w:right w:val="nil"/>
            </w:tcBorders>
            <w:shd w:val="clear" w:color="auto" w:fill="auto"/>
            <w:vAlign w:val="bottom"/>
          </w:tcPr>
          <w:p w14:paraId="03435CEA" w14:textId="3CE8503F" w:rsidR="003B4C8D" w:rsidRPr="00C935A5" w:rsidRDefault="003B4C8D" w:rsidP="003B4C8D">
            <w:pPr>
              <w:spacing w:before="40" w:after="20"/>
              <w:jc w:val="right"/>
              <w:rPr>
                <w:rFonts w:cs="Arial"/>
                <w:sz w:val="18"/>
                <w:szCs w:val="18"/>
              </w:rPr>
            </w:pPr>
            <w:r w:rsidRPr="003B4C8D">
              <w:rPr>
                <w:rFonts w:cs="Arial"/>
                <w:sz w:val="18"/>
                <w:szCs w:val="18"/>
              </w:rPr>
              <w:t>1,053,537</w:t>
            </w:r>
          </w:p>
        </w:tc>
        <w:tc>
          <w:tcPr>
            <w:tcW w:w="1361" w:type="dxa"/>
            <w:tcBorders>
              <w:top w:val="nil"/>
              <w:left w:val="nil"/>
              <w:bottom w:val="nil"/>
              <w:right w:val="nil"/>
            </w:tcBorders>
            <w:shd w:val="clear" w:color="auto" w:fill="auto"/>
            <w:vAlign w:val="bottom"/>
          </w:tcPr>
          <w:p w14:paraId="4A5029E4" w14:textId="375B51F6" w:rsidR="003B4C8D" w:rsidRPr="00C935A5" w:rsidRDefault="003B4C8D" w:rsidP="003B4C8D">
            <w:pPr>
              <w:spacing w:before="40" w:after="20"/>
              <w:jc w:val="right"/>
              <w:rPr>
                <w:rFonts w:cs="Arial"/>
                <w:sz w:val="18"/>
                <w:szCs w:val="18"/>
              </w:rPr>
            </w:pPr>
            <w:r w:rsidRPr="003B4C8D">
              <w:rPr>
                <w:rFonts w:cs="Arial"/>
                <w:sz w:val="18"/>
                <w:szCs w:val="18"/>
              </w:rPr>
              <w:t>446,953</w:t>
            </w:r>
          </w:p>
        </w:tc>
      </w:tr>
      <w:tr w:rsidR="003B4C8D" w:rsidRPr="003B4C8D" w14:paraId="2925E15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2E5DADC" w14:textId="77777777" w:rsidR="003B4C8D" w:rsidRPr="00C935A5" w:rsidRDefault="003B4C8D" w:rsidP="003B4C8D">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vAlign w:val="bottom"/>
          </w:tcPr>
          <w:p w14:paraId="1709F47B" w14:textId="6B72EE25" w:rsidR="003B4C8D" w:rsidRPr="00C935A5" w:rsidRDefault="003B4C8D" w:rsidP="003B4C8D">
            <w:pPr>
              <w:spacing w:before="40" w:after="20"/>
              <w:jc w:val="right"/>
              <w:rPr>
                <w:rFonts w:cs="Arial"/>
                <w:sz w:val="18"/>
                <w:szCs w:val="18"/>
              </w:rPr>
            </w:pPr>
            <w:r w:rsidRPr="003B4C8D">
              <w:rPr>
                <w:rFonts w:cs="Arial"/>
                <w:sz w:val="18"/>
                <w:szCs w:val="18"/>
              </w:rPr>
              <w:t>883,288</w:t>
            </w:r>
          </w:p>
        </w:tc>
        <w:tc>
          <w:tcPr>
            <w:tcW w:w="1361" w:type="dxa"/>
            <w:tcBorders>
              <w:top w:val="nil"/>
              <w:left w:val="nil"/>
              <w:bottom w:val="nil"/>
              <w:right w:val="nil"/>
            </w:tcBorders>
            <w:shd w:val="clear" w:color="auto" w:fill="auto"/>
            <w:vAlign w:val="bottom"/>
          </w:tcPr>
          <w:p w14:paraId="73F4CA42" w14:textId="3326EB04" w:rsidR="003B4C8D" w:rsidRPr="00C935A5" w:rsidRDefault="003B4C8D" w:rsidP="003B4C8D">
            <w:pPr>
              <w:spacing w:before="40" w:after="20"/>
              <w:jc w:val="right"/>
              <w:rPr>
                <w:rFonts w:cs="Arial"/>
                <w:sz w:val="18"/>
                <w:szCs w:val="18"/>
              </w:rPr>
            </w:pPr>
            <w:r w:rsidRPr="003B4C8D">
              <w:rPr>
                <w:rFonts w:cs="Arial"/>
                <w:sz w:val="18"/>
                <w:szCs w:val="18"/>
              </w:rPr>
              <w:t>99,227</w:t>
            </w:r>
          </w:p>
        </w:tc>
        <w:tc>
          <w:tcPr>
            <w:tcW w:w="1361" w:type="dxa"/>
            <w:tcBorders>
              <w:top w:val="nil"/>
              <w:left w:val="nil"/>
              <w:bottom w:val="nil"/>
              <w:right w:val="nil"/>
            </w:tcBorders>
            <w:shd w:val="clear" w:color="auto" w:fill="auto"/>
            <w:vAlign w:val="bottom"/>
          </w:tcPr>
          <w:p w14:paraId="1100457D" w14:textId="45641260" w:rsidR="003B4C8D" w:rsidRPr="00C935A5" w:rsidRDefault="003B4C8D" w:rsidP="003B4C8D">
            <w:pPr>
              <w:spacing w:before="40" w:after="20"/>
              <w:jc w:val="right"/>
              <w:rPr>
                <w:rFonts w:cs="Arial"/>
                <w:sz w:val="18"/>
                <w:szCs w:val="18"/>
              </w:rPr>
            </w:pPr>
            <w:r w:rsidRPr="003B4C8D">
              <w:rPr>
                <w:rFonts w:cs="Arial"/>
                <w:sz w:val="18"/>
                <w:szCs w:val="18"/>
              </w:rPr>
              <w:t>83,362</w:t>
            </w:r>
          </w:p>
        </w:tc>
        <w:tc>
          <w:tcPr>
            <w:tcW w:w="1361" w:type="dxa"/>
            <w:tcBorders>
              <w:top w:val="nil"/>
              <w:left w:val="nil"/>
              <w:bottom w:val="nil"/>
              <w:right w:val="nil"/>
            </w:tcBorders>
            <w:shd w:val="clear" w:color="auto" w:fill="auto"/>
            <w:vAlign w:val="bottom"/>
          </w:tcPr>
          <w:p w14:paraId="52768DAC" w14:textId="2B21B5B5" w:rsidR="003B4C8D" w:rsidRPr="00C935A5" w:rsidRDefault="003B4C8D" w:rsidP="003B4C8D">
            <w:pPr>
              <w:spacing w:before="40" w:after="20"/>
              <w:jc w:val="right"/>
              <w:rPr>
                <w:rFonts w:cs="Arial"/>
                <w:sz w:val="18"/>
                <w:szCs w:val="18"/>
              </w:rPr>
            </w:pPr>
            <w:r w:rsidRPr="003B4C8D">
              <w:rPr>
                <w:rFonts w:cs="Arial"/>
                <w:sz w:val="18"/>
                <w:szCs w:val="18"/>
              </w:rPr>
              <w:t>4,900</w:t>
            </w:r>
          </w:p>
        </w:tc>
      </w:tr>
      <w:tr w:rsidR="003B4C8D" w:rsidRPr="003B4C8D" w14:paraId="5D2A6BC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D42A8FD" w14:textId="77777777" w:rsidR="003B4C8D" w:rsidRPr="00C935A5" w:rsidRDefault="003B4C8D" w:rsidP="003B4C8D">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vAlign w:val="bottom"/>
          </w:tcPr>
          <w:p w14:paraId="7159B857" w14:textId="7712CFBE" w:rsidR="003B4C8D" w:rsidRPr="00C935A5" w:rsidRDefault="003B4C8D" w:rsidP="003B4C8D">
            <w:pPr>
              <w:spacing w:before="40" w:after="20"/>
              <w:jc w:val="right"/>
              <w:rPr>
                <w:rFonts w:cs="Arial"/>
                <w:sz w:val="18"/>
                <w:szCs w:val="18"/>
              </w:rPr>
            </w:pPr>
            <w:r w:rsidRPr="003B4C8D">
              <w:rPr>
                <w:rFonts w:cs="Arial"/>
                <w:sz w:val="18"/>
                <w:szCs w:val="18"/>
              </w:rPr>
              <w:t>1,964,788</w:t>
            </w:r>
          </w:p>
        </w:tc>
        <w:tc>
          <w:tcPr>
            <w:tcW w:w="1361" w:type="dxa"/>
            <w:tcBorders>
              <w:top w:val="nil"/>
              <w:left w:val="nil"/>
              <w:bottom w:val="nil"/>
              <w:right w:val="nil"/>
            </w:tcBorders>
            <w:shd w:val="clear" w:color="auto" w:fill="auto"/>
            <w:vAlign w:val="bottom"/>
          </w:tcPr>
          <w:p w14:paraId="1A01D7EB" w14:textId="27B89D51" w:rsidR="003B4C8D" w:rsidRPr="00C935A5" w:rsidRDefault="003B4C8D" w:rsidP="003B4C8D">
            <w:pPr>
              <w:spacing w:before="40" w:after="20"/>
              <w:jc w:val="right"/>
              <w:rPr>
                <w:rFonts w:cs="Arial"/>
                <w:sz w:val="18"/>
                <w:szCs w:val="18"/>
              </w:rPr>
            </w:pPr>
            <w:r w:rsidRPr="003B4C8D">
              <w:rPr>
                <w:rFonts w:cs="Arial"/>
                <w:sz w:val="18"/>
                <w:szCs w:val="18"/>
              </w:rPr>
              <w:t>411,128</w:t>
            </w:r>
          </w:p>
        </w:tc>
        <w:tc>
          <w:tcPr>
            <w:tcW w:w="1361" w:type="dxa"/>
            <w:tcBorders>
              <w:top w:val="nil"/>
              <w:left w:val="nil"/>
              <w:bottom w:val="nil"/>
              <w:right w:val="nil"/>
            </w:tcBorders>
            <w:shd w:val="clear" w:color="auto" w:fill="auto"/>
            <w:vAlign w:val="bottom"/>
          </w:tcPr>
          <w:p w14:paraId="53C52504" w14:textId="4744A982" w:rsidR="003B4C8D" w:rsidRPr="00C935A5" w:rsidRDefault="003B4C8D" w:rsidP="003B4C8D">
            <w:pPr>
              <w:spacing w:before="40" w:after="20"/>
              <w:jc w:val="right"/>
              <w:rPr>
                <w:rFonts w:cs="Arial"/>
                <w:sz w:val="18"/>
                <w:szCs w:val="18"/>
              </w:rPr>
            </w:pPr>
            <w:r w:rsidRPr="003B4C8D">
              <w:rPr>
                <w:rFonts w:cs="Arial"/>
                <w:sz w:val="18"/>
                <w:szCs w:val="18"/>
              </w:rPr>
              <w:t>749,432</w:t>
            </w:r>
          </w:p>
        </w:tc>
        <w:tc>
          <w:tcPr>
            <w:tcW w:w="1361" w:type="dxa"/>
            <w:tcBorders>
              <w:top w:val="nil"/>
              <w:left w:val="nil"/>
              <w:bottom w:val="nil"/>
              <w:right w:val="nil"/>
            </w:tcBorders>
            <w:shd w:val="clear" w:color="auto" w:fill="auto"/>
            <w:vAlign w:val="bottom"/>
          </w:tcPr>
          <w:p w14:paraId="4D29F1B4" w14:textId="3027C861" w:rsidR="003B4C8D" w:rsidRPr="00C935A5" w:rsidRDefault="003B4C8D" w:rsidP="003B4C8D">
            <w:pPr>
              <w:spacing w:before="40" w:after="20"/>
              <w:jc w:val="right"/>
              <w:rPr>
                <w:rFonts w:cs="Arial"/>
                <w:sz w:val="18"/>
                <w:szCs w:val="18"/>
              </w:rPr>
            </w:pPr>
            <w:r w:rsidRPr="003B4C8D">
              <w:rPr>
                <w:rFonts w:cs="Arial"/>
                <w:sz w:val="18"/>
                <w:szCs w:val="18"/>
              </w:rPr>
              <w:t>302,522</w:t>
            </w:r>
          </w:p>
        </w:tc>
      </w:tr>
      <w:tr w:rsidR="003B4C8D" w:rsidRPr="003B4C8D" w14:paraId="4048F5C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F753531" w14:textId="77777777" w:rsidR="003B4C8D" w:rsidRPr="00C935A5" w:rsidRDefault="003B4C8D" w:rsidP="003B4C8D">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vAlign w:val="bottom"/>
          </w:tcPr>
          <w:p w14:paraId="0E865D5D" w14:textId="7077F87A" w:rsidR="003B4C8D" w:rsidRPr="00C935A5" w:rsidRDefault="003B4C8D" w:rsidP="003B4C8D">
            <w:pPr>
              <w:spacing w:before="40" w:after="20"/>
              <w:jc w:val="right"/>
              <w:rPr>
                <w:rFonts w:cs="Arial"/>
                <w:sz w:val="18"/>
                <w:szCs w:val="18"/>
              </w:rPr>
            </w:pPr>
            <w:r w:rsidRPr="003B4C8D">
              <w:rPr>
                <w:rFonts w:cs="Arial"/>
                <w:sz w:val="18"/>
                <w:szCs w:val="18"/>
              </w:rPr>
              <w:t>1,061,658</w:t>
            </w:r>
          </w:p>
        </w:tc>
        <w:tc>
          <w:tcPr>
            <w:tcW w:w="1361" w:type="dxa"/>
            <w:tcBorders>
              <w:top w:val="nil"/>
              <w:left w:val="nil"/>
              <w:bottom w:val="nil"/>
              <w:right w:val="nil"/>
            </w:tcBorders>
            <w:shd w:val="clear" w:color="auto" w:fill="auto"/>
            <w:vAlign w:val="bottom"/>
          </w:tcPr>
          <w:p w14:paraId="53B873FA" w14:textId="4584482C" w:rsidR="003B4C8D" w:rsidRPr="00C935A5" w:rsidRDefault="003B4C8D" w:rsidP="003B4C8D">
            <w:pPr>
              <w:spacing w:before="40" w:after="20"/>
              <w:jc w:val="right"/>
              <w:rPr>
                <w:rFonts w:cs="Arial"/>
                <w:sz w:val="18"/>
                <w:szCs w:val="18"/>
              </w:rPr>
            </w:pPr>
            <w:r w:rsidRPr="003B4C8D">
              <w:rPr>
                <w:rFonts w:cs="Arial"/>
                <w:sz w:val="18"/>
                <w:szCs w:val="18"/>
              </w:rPr>
              <w:t>317,551</w:t>
            </w:r>
          </w:p>
        </w:tc>
        <w:tc>
          <w:tcPr>
            <w:tcW w:w="1361" w:type="dxa"/>
            <w:tcBorders>
              <w:top w:val="nil"/>
              <w:left w:val="nil"/>
              <w:bottom w:val="nil"/>
              <w:right w:val="nil"/>
            </w:tcBorders>
            <w:shd w:val="clear" w:color="auto" w:fill="auto"/>
            <w:vAlign w:val="bottom"/>
          </w:tcPr>
          <w:p w14:paraId="66462AB0" w14:textId="013EF727" w:rsidR="003B4C8D" w:rsidRPr="00C935A5" w:rsidRDefault="003B4C8D" w:rsidP="003B4C8D">
            <w:pPr>
              <w:spacing w:before="40" w:after="20"/>
              <w:jc w:val="right"/>
              <w:rPr>
                <w:rFonts w:cs="Arial"/>
                <w:sz w:val="18"/>
                <w:szCs w:val="18"/>
              </w:rPr>
            </w:pPr>
            <w:r w:rsidRPr="003B4C8D">
              <w:rPr>
                <w:rFonts w:cs="Arial"/>
                <w:sz w:val="18"/>
                <w:szCs w:val="18"/>
              </w:rPr>
              <w:t>503,814</w:t>
            </w:r>
          </w:p>
        </w:tc>
        <w:tc>
          <w:tcPr>
            <w:tcW w:w="1361" w:type="dxa"/>
            <w:tcBorders>
              <w:top w:val="nil"/>
              <w:left w:val="nil"/>
              <w:bottom w:val="nil"/>
              <w:right w:val="nil"/>
            </w:tcBorders>
            <w:shd w:val="clear" w:color="auto" w:fill="auto"/>
            <w:vAlign w:val="bottom"/>
          </w:tcPr>
          <w:p w14:paraId="2CE09F38" w14:textId="679C3256" w:rsidR="003B4C8D" w:rsidRPr="00C935A5" w:rsidRDefault="003B4C8D" w:rsidP="003B4C8D">
            <w:pPr>
              <w:spacing w:before="40" w:after="20"/>
              <w:jc w:val="right"/>
              <w:rPr>
                <w:rFonts w:cs="Arial"/>
                <w:sz w:val="18"/>
                <w:szCs w:val="18"/>
              </w:rPr>
            </w:pPr>
            <w:r w:rsidRPr="003B4C8D">
              <w:rPr>
                <w:rFonts w:cs="Arial"/>
                <w:sz w:val="18"/>
                <w:szCs w:val="18"/>
              </w:rPr>
              <w:t>59,733</w:t>
            </w:r>
          </w:p>
        </w:tc>
      </w:tr>
      <w:tr w:rsidR="003B4C8D" w:rsidRPr="003B4C8D" w14:paraId="41033E5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A0A4D67" w14:textId="77777777" w:rsidR="003B4C8D" w:rsidRPr="00C935A5" w:rsidRDefault="003B4C8D" w:rsidP="003B4C8D">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vAlign w:val="bottom"/>
          </w:tcPr>
          <w:p w14:paraId="08484E66" w14:textId="7ED19087" w:rsidR="003B4C8D" w:rsidRPr="00C935A5" w:rsidRDefault="003B4C8D" w:rsidP="003B4C8D">
            <w:pPr>
              <w:spacing w:before="40" w:after="20"/>
              <w:jc w:val="right"/>
              <w:rPr>
                <w:rFonts w:cs="Arial"/>
                <w:sz w:val="18"/>
                <w:szCs w:val="18"/>
              </w:rPr>
            </w:pPr>
            <w:r w:rsidRPr="003B4C8D">
              <w:rPr>
                <w:rFonts w:cs="Arial"/>
                <w:sz w:val="18"/>
                <w:szCs w:val="18"/>
              </w:rPr>
              <w:t>819,604</w:t>
            </w:r>
          </w:p>
        </w:tc>
        <w:tc>
          <w:tcPr>
            <w:tcW w:w="1361" w:type="dxa"/>
            <w:tcBorders>
              <w:top w:val="nil"/>
              <w:left w:val="nil"/>
              <w:bottom w:val="nil"/>
              <w:right w:val="nil"/>
            </w:tcBorders>
            <w:shd w:val="clear" w:color="auto" w:fill="auto"/>
            <w:vAlign w:val="bottom"/>
          </w:tcPr>
          <w:p w14:paraId="58F45AB2" w14:textId="48A2955C" w:rsidR="003B4C8D" w:rsidRPr="00C935A5" w:rsidRDefault="003B4C8D" w:rsidP="003B4C8D">
            <w:pPr>
              <w:spacing w:before="40" w:after="20"/>
              <w:jc w:val="right"/>
              <w:rPr>
                <w:rFonts w:cs="Arial"/>
                <w:sz w:val="18"/>
                <w:szCs w:val="18"/>
              </w:rPr>
            </w:pPr>
            <w:r w:rsidRPr="003B4C8D">
              <w:rPr>
                <w:rFonts w:cs="Arial"/>
                <w:sz w:val="18"/>
                <w:szCs w:val="18"/>
              </w:rPr>
              <w:t>12,334</w:t>
            </w:r>
          </w:p>
        </w:tc>
        <w:tc>
          <w:tcPr>
            <w:tcW w:w="1361" w:type="dxa"/>
            <w:tcBorders>
              <w:top w:val="nil"/>
              <w:left w:val="nil"/>
              <w:bottom w:val="nil"/>
              <w:right w:val="nil"/>
            </w:tcBorders>
            <w:shd w:val="clear" w:color="auto" w:fill="auto"/>
            <w:vAlign w:val="bottom"/>
          </w:tcPr>
          <w:p w14:paraId="31484EFC" w14:textId="6E43FCA9" w:rsidR="003B4C8D" w:rsidRPr="00C935A5" w:rsidRDefault="003B4C8D" w:rsidP="003B4C8D">
            <w:pPr>
              <w:spacing w:before="40" w:after="20"/>
              <w:jc w:val="right"/>
              <w:rPr>
                <w:rFonts w:cs="Arial"/>
                <w:sz w:val="18"/>
                <w:szCs w:val="18"/>
              </w:rPr>
            </w:pPr>
            <w:r w:rsidRPr="003B4C8D">
              <w:rPr>
                <w:rFonts w:cs="Arial"/>
                <w:sz w:val="18"/>
                <w:szCs w:val="18"/>
              </w:rPr>
              <w:t>38,209</w:t>
            </w:r>
          </w:p>
        </w:tc>
        <w:tc>
          <w:tcPr>
            <w:tcW w:w="1361" w:type="dxa"/>
            <w:tcBorders>
              <w:top w:val="nil"/>
              <w:left w:val="nil"/>
              <w:bottom w:val="nil"/>
              <w:right w:val="nil"/>
            </w:tcBorders>
            <w:shd w:val="clear" w:color="auto" w:fill="auto"/>
            <w:vAlign w:val="bottom"/>
          </w:tcPr>
          <w:p w14:paraId="3E0AD7BD" w14:textId="4140C885"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CD970E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47C1AF3" w14:textId="77777777" w:rsidR="003B4C8D" w:rsidRPr="00C935A5" w:rsidRDefault="003B4C8D" w:rsidP="003B4C8D">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vAlign w:val="bottom"/>
          </w:tcPr>
          <w:p w14:paraId="1822B9B7" w14:textId="2048D040" w:rsidR="003B4C8D" w:rsidRPr="00C935A5" w:rsidRDefault="003B4C8D" w:rsidP="003B4C8D">
            <w:pPr>
              <w:spacing w:before="40" w:after="20"/>
              <w:jc w:val="right"/>
              <w:rPr>
                <w:rFonts w:cs="Arial"/>
                <w:sz w:val="18"/>
                <w:szCs w:val="18"/>
              </w:rPr>
            </w:pPr>
            <w:r w:rsidRPr="003B4C8D">
              <w:rPr>
                <w:rFonts w:cs="Arial"/>
                <w:sz w:val="18"/>
                <w:szCs w:val="18"/>
              </w:rPr>
              <w:t>1,346,245</w:t>
            </w:r>
          </w:p>
        </w:tc>
        <w:tc>
          <w:tcPr>
            <w:tcW w:w="1361" w:type="dxa"/>
            <w:tcBorders>
              <w:top w:val="nil"/>
              <w:left w:val="nil"/>
              <w:bottom w:val="nil"/>
              <w:right w:val="nil"/>
            </w:tcBorders>
            <w:shd w:val="clear" w:color="auto" w:fill="auto"/>
            <w:vAlign w:val="bottom"/>
          </w:tcPr>
          <w:p w14:paraId="073B685E" w14:textId="2469FB52" w:rsidR="003B4C8D" w:rsidRPr="00C935A5" w:rsidRDefault="003B4C8D" w:rsidP="003B4C8D">
            <w:pPr>
              <w:spacing w:before="40" w:after="20"/>
              <w:jc w:val="right"/>
              <w:rPr>
                <w:rFonts w:cs="Arial"/>
                <w:sz w:val="18"/>
                <w:szCs w:val="18"/>
              </w:rPr>
            </w:pPr>
            <w:r w:rsidRPr="003B4C8D">
              <w:rPr>
                <w:rFonts w:cs="Arial"/>
                <w:sz w:val="18"/>
                <w:szCs w:val="18"/>
              </w:rPr>
              <w:t>166,789</w:t>
            </w:r>
          </w:p>
        </w:tc>
        <w:tc>
          <w:tcPr>
            <w:tcW w:w="1361" w:type="dxa"/>
            <w:tcBorders>
              <w:top w:val="nil"/>
              <w:left w:val="nil"/>
              <w:bottom w:val="nil"/>
              <w:right w:val="nil"/>
            </w:tcBorders>
            <w:shd w:val="clear" w:color="auto" w:fill="auto"/>
            <w:vAlign w:val="bottom"/>
          </w:tcPr>
          <w:p w14:paraId="0D1F8B2F" w14:textId="6D596A29" w:rsidR="003B4C8D" w:rsidRPr="00C935A5" w:rsidRDefault="003B4C8D" w:rsidP="003B4C8D">
            <w:pPr>
              <w:spacing w:before="40" w:after="20"/>
              <w:jc w:val="right"/>
              <w:rPr>
                <w:rFonts w:cs="Arial"/>
                <w:sz w:val="18"/>
                <w:szCs w:val="18"/>
              </w:rPr>
            </w:pPr>
            <w:r w:rsidRPr="003B4C8D">
              <w:rPr>
                <w:rFonts w:cs="Arial"/>
                <w:sz w:val="18"/>
                <w:szCs w:val="18"/>
              </w:rPr>
              <w:t>580,869</w:t>
            </w:r>
          </w:p>
        </w:tc>
        <w:tc>
          <w:tcPr>
            <w:tcW w:w="1361" w:type="dxa"/>
            <w:tcBorders>
              <w:top w:val="nil"/>
              <w:left w:val="nil"/>
              <w:bottom w:val="nil"/>
              <w:right w:val="nil"/>
            </w:tcBorders>
            <w:shd w:val="clear" w:color="auto" w:fill="auto"/>
            <w:vAlign w:val="bottom"/>
          </w:tcPr>
          <w:p w14:paraId="0E2B43EC" w14:textId="1A4A8A8D" w:rsidR="003B4C8D" w:rsidRPr="00C935A5" w:rsidRDefault="003B4C8D" w:rsidP="003B4C8D">
            <w:pPr>
              <w:spacing w:before="40" w:after="20"/>
              <w:jc w:val="right"/>
              <w:rPr>
                <w:rFonts w:cs="Arial"/>
                <w:sz w:val="18"/>
                <w:szCs w:val="18"/>
              </w:rPr>
            </w:pPr>
            <w:r w:rsidRPr="003B4C8D">
              <w:rPr>
                <w:rFonts w:cs="Arial"/>
                <w:sz w:val="18"/>
                <w:szCs w:val="18"/>
              </w:rPr>
              <w:t>114,752</w:t>
            </w:r>
          </w:p>
        </w:tc>
      </w:tr>
      <w:tr w:rsidR="003B4C8D" w:rsidRPr="003B4C8D" w14:paraId="2332074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CCD224A" w14:textId="77777777" w:rsidR="003B4C8D" w:rsidRPr="00C935A5" w:rsidRDefault="003B4C8D" w:rsidP="003B4C8D">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vAlign w:val="bottom"/>
          </w:tcPr>
          <w:p w14:paraId="54A93897" w14:textId="10DB4AFD" w:rsidR="003B4C8D" w:rsidRPr="00C935A5" w:rsidRDefault="003B4C8D" w:rsidP="003B4C8D">
            <w:pPr>
              <w:spacing w:before="40" w:after="20"/>
              <w:jc w:val="right"/>
              <w:rPr>
                <w:rFonts w:cs="Arial"/>
                <w:sz w:val="18"/>
                <w:szCs w:val="18"/>
              </w:rPr>
            </w:pPr>
            <w:r w:rsidRPr="003B4C8D">
              <w:rPr>
                <w:rFonts w:cs="Arial"/>
                <w:sz w:val="18"/>
                <w:szCs w:val="18"/>
              </w:rPr>
              <w:t>1,595,413</w:t>
            </w:r>
          </w:p>
        </w:tc>
        <w:tc>
          <w:tcPr>
            <w:tcW w:w="1361" w:type="dxa"/>
            <w:tcBorders>
              <w:top w:val="nil"/>
              <w:left w:val="nil"/>
              <w:bottom w:val="nil"/>
              <w:right w:val="nil"/>
            </w:tcBorders>
            <w:shd w:val="clear" w:color="auto" w:fill="auto"/>
            <w:vAlign w:val="bottom"/>
          </w:tcPr>
          <w:p w14:paraId="7AECCC2C" w14:textId="47D8895A" w:rsidR="003B4C8D" w:rsidRPr="00C935A5" w:rsidRDefault="003B4C8D" w:rsidP="003B4C8D">
            <w:pPr>
              <w:spacing w:before="40" w:after="20"/>
              <w:jc w:val="right"/>
              <w:rPr>
                <w:rFonts w:cs="Arial"/>
                <w:sz w:val="18"/>
                <w:szCs w:val="18"/>
              </w:rPr>
            </w:pPr>
            <w:r w:rsidRPr="003B4C8D">
              <w:rPr>
                <w:rFonts w:cs="Arial"/>
                <w:sz w:val="18"/>
                <w:szCs w:val="18"/>
              </w:rPr>
              <w:t>381,502</w:t>
            </w:r>
          </w:p>
        </w:tc>
        <w:tc>
          <w:tcPr>
            <w:tcW w:w="1361" w:type="dxa"/>
            <w:tcBorders>
              <w:top w:val="nil"/>
              <w:left w:val="nil"/>
              <w:bottom w:val="nil"/>
              <w:right w:val="nil"/>
            </w:tcBorders>
            <w:shd w:val="clear" w:color="auto" w:fill="auto"/>
            <w:vAlign w:val="bottom"/>
          </w:tcPr>
          <w:p w14:paraId="6961B396" w14:textId="38B20D2D" w:rsidR="003B4C8D" w:rsidRPr="00C935A5" w:rsidRDefault="003B4C8D" w:rsidP="003B4C8D">
            <w:pPr>
              <w:spacing w:before="40" w:after="20"/>
              <w:jc w:val="right"/>
              <w:rPr>
                <w:rFonts w:cs="Arial"/>
                <w:sz w:val="18"/>
                <w:szCs w:val="18"/>
              </w:rPr>
            </w:pPr>
            <w:r w:rsidRPr="003B4C8D">
              <w:rPr>
                <w:rFonts w:cs="Arial"/>
                <w:sz w:val="18"/>
                <w:szCs w:val="18"/>
              </w:rPr>
              <w:t>1,308,556</w:t>
            </w:r>
          </w:p>
        </w:tc>
        <w:tc>
          <w:tcPr>
            <w:tcW w:w="1361" w:type="dxa"/>
            <w:tcBorders>
              <w:top w:val="nil"/>
              <w:left w:val="nil"/>
              <w:bottom w:val="nil"/>
              <w:right w:val="nil"/>
            </w:tcBorders>
            <w:shd w:val="clear" w:color="auto" w:fill="auto"/>
            <w:vAlign w:val="bottom"/>
          </w:tcPr>
          <w:p w14:paraId="64336838" w14:textId="21B05BE7" w:rsidR="003B4C8D" w:rsidRPr="00C935A5" w:rsidRDefault="003B4C8D" w:rsidP="003B4C8D">
            <w:pPr>
              <w:spacing w:before="40" w:after="20"/>
              <w:jc w:val="right"/>
              <w:rPr>
                <w:rFonts w:cs="Arial"/>
                <w:sz w:val="18"/>
                <w:szCs w:val="18"/>
              </w:rPr>
            </w:pPr>
            <w:r w:rsidRPr="003B4C8D">
              <w:rPr>
                <w:rFonts w:cs="Arial"/>
                <w:sz w:val="18"/>
                <w:szCs w:val="18"/>
              </w:rPr>
              <w:t>437,575</w:t>
            </w:r>
          </w:p>
        </w:tc>
      </w:tr>
      <w:tr w:rsidR="003B4C8D" w:rsidRPr="003B4C8D" w14:paraId="215E152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14F28CE" w14:textId="77777777" w:rsidR="003B4C8D" w:rsidRPr="00C935A5" w:rsidRDefault="003B4C8D" w:rsidP="003B4C8D">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vAlign w:val="bottom"/>
          </w:tcPr>
          <w:p w14:paraId="64DD4F22" w14:textId="591A196F" w:rsidR="003B4C8D" w:rsidRPr="00C935A5" w:rsidRDefault="003B4C8D" w:rsidP="003B4C8D">
            <w:pPr>
              <w:spacing w:before="40" w:after="20"/>
              <w:jc w:val="right"/>
              <w:rPr>
                <w:rFonts w:cs="Arial"/>
                <w:sz w:val="18"/>
                <w:szCs w:val="18"/>
              </w:rPr>
            </w:pPr>
            <w:r w:rsidRPr="003B4C8D">
              <w:rPr>
                <w:rFonts w:cs="Arial"/>
                <w:sz w:val="18"/>
                <w:szCs w:val="18"/>
              </w:rPr>
              <w:t>1,005,416</w:t>
            </w:r>
          </w:p>
        </w:tc>
        <w:tc>
          <w:tcPr>
            <w:tcW w:w="1361" w:type="dxa"/>
            <w:tcBorders>
              <w:top w:val="nil"/>
              <w:left w:val="nil"/>
              <w:bottom w:val="nil"/>
              <w:right w:val="nil"/>
            </w:tcBorders>
            <w:shd w:val="clear" w:color="auto" w:fill="auto"/>
            <w:vAlign w:val="bottom"/>
          </w:tcPr>
          <w:p w14:paraId="1931C590" w14:textId="594EAC10" w:rsidR="003B4C8D" w:rsidRPr="00C935A5" w:rsidRDefault="003B4C8D" w:rsidP="003B4C8D">
            <w:pPr>
              <w:spacing w:before="40" w:after="20"/>
              <w:jc w:val="right"/>
              <w:rPr>
                <w:rFonts w:cs="Arial"/>
                <w:sz w:val="18"/>
                <w:szCs w:val="18"/>
              </w:rPr>
            </w:pPr>
            <w:r w:rsidRPr="003B4C8D">
              <w:rPr>
                <w:rFonts w:cs="Arial"/>
                <w:sz w:val="18"/>
                <w:szCs w:val="18"/>
              </w:rPr>
              <w:t>646,050</w:t>
            </w:r>
          </w:p>
        </w:tc>
        <w:tc>
          <w:tcPr>
            <w:tcW w:w="1361" w:type="dxa"/>
            <w:tcBorders>
              <w:top w:val="nil"/>
              <w:left w:val="nil"/>
              <w:bottom w:val="nil"/>
              <w:right w:val="nil"/>
            </w:tcBorders>
            <w:shd w:val="clear" w:color="auto" w:fill="auto"/>
            <w:vAlign w:val="bottom"/>
          </w:tcPr>
          <w:p w14:paraId="2574E29B" w14:textId="05C27D9F" w:rsidR="003B4C8D" w:rsidRPr="00C935A5" w:rsidRDefault="003B4C8D" w:rsidP="003B4C8D">
            <w:pPr>
              <w:spacing w:before="40" w:after="20"/>
              <w:jc w:val="right"/>
              <w:rPr>
                <w:rFonts w:cs="Arial"/>
                <w:sz w:val="18"/>
                <w:szCs w:val="18"/>
              </w:rPr>
            </w:pPr>
            <w:r w:rsidRPr="003B4C8D">
              <w:rPr>
                <w:rFonts w:cs="Arial"/>
                <w:sz w:val="18"/>
                <w:szCs w:val="18"/>
              </w:rPr>
              <w:t>636,150</w:t>
            </w:r>
          </w:p>
        </w:tc>
        <w:tc>
          <w:tcPr>
            <w:tcW w:w="1361" w:type="dxa"/>
            <w:tcBorders>
              <w:top w:val="nil"/>
              <w:left w:val="nil"/>
              <w:bottom w:val="nil"/>
              <w:right w:val="nil"/>
            </w:tcBorders>
            <w:shd w:val="clear" w:color="auto" w:fill="auto"/>
            <w:vAlign w:val="bottom"/>
          </w:tcPr>
          <w:p w14:paraId="10261E1E" w14:textId="1159E1E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F3522FA"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15E521C" w14:textId="77777777" w:rsidR="003B4C8D" w:rsidRPr="00C935A5" w:rsidRDefault="003B4C8D" w:rsidP="003B4C8D">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vAlign w:val="bottom"/>
          </w:tcPr>
          <w:p w14:paraId="0A80C6F4" w14:textId="3A2BBB81" w:rsidR="003B4C8D" w:rsidRPr="00C935A5" w:rsidRDefault="003B4C8D" w:rsidP="003B4C8D">
            <w:pPr>
              <w:spacing w:before="40" w:after="20"/>
              <w:jc w:val="right"/>
              <w:rPr>
                <w:rFonts w:cs="Arial"/>
                <w:sz w:val="18"/>
                <w:szCs w:val="18"/>
              </w:rPr>
            </w:pPr>
            <w:r w:rsidRPr="003B4C8D">
              <w:rPr>
                <w:rFonts w:cs="Arial"/>
                <w:sz w:val="18"/>
                <w:szCs w:val="18"/>
              </w:rPr>
              <w:t>878,431</w:t>
            </w:r>
          </w:p>
        </w:tc>
        <w:tc>
          <w:tcPr>
            <w:tcW w:w="1361" w:type="dxa"/>
            <w:tcBorders>
              <w:top w:val="nil"/>
              <w:left w:val="nil"/>
              <w:bottom w:val="nil"/>
              <w:right w:val="nil"/>
            </w:tcBorders>
            <w:shd w:val="clear" w:color="auto" w:fill="auto"/>
            <w:vAlign w:val="bottom"/>
          </w:tcPr>
          <w:p w14:paraId="095D3CC3" w14:textId="3AC50799" w:rsidR="003B4C8D" w:rsidRPr="00C935A5" w:rsidRDefault="003B4C8D" w:rsidP="003B4C8D">
            <w:pPr>
              <w:spacing w:before="40" w:after="20"/>
              <w:jc w:val="right"/>
              <w:rPr>
                <w:rFonts w:cs="Arial"/>
                <w:sz w:val="18"/>
                <w:szCs w:val="18"/>
              </w:rPr>
            </w:pPr>
            <w:r w:rsidRPr="003B4C8D">
              <w:rPr>
                <w:rFonts w:cs="Arial"/>
                <w:sz w:val="18"/>
                <w:szCs w:val="18"/>
              </w:rPr>
              <w:t>14,234</w:t>
            </w:r>
          </w:p>
        </w:tc>
        <w:tc>
          <w:tcPr>
            <w:tcW w:w="1361" w:type="dxa"/>
            <w:tcBorders>
              <w:top w:val="nil"/>
              <w:left w:val="nil"/>
              <w:bottom w:val="nil"/>
              <w:right w:val="nil"/>
            </w:tcBorders>
            <w:shd w:val="clear" w:color="auto" w:fill="auto"/>
            <w:vAlign w:val="bottom"/>
          </w:tcPr>
          <w:p w14:paraId="58F0A834" w14:textId="403D1E89"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2371C8E8" w14:textId="03C934A8"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61708D5"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48BC197" w14:textId="77777777" w:rsidR="003B4C8D" w:rsidRPr="00C935A5" w:rsidRDefault="003B4C8D" w:rsidP="003B4C8D">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vAlign w:val="bottom"/>
          </w:tcPr>
          <w:p w14:paraId="508E7F7E" w14:textId="33C15A37" w:rsidR="003B4C8D" w:rsidRPr="00C935A5" w:rsidRDefault="003B4C8D" w:rsidP="003B4C8D">
            <w:pPr>
              <w:spacing w:before="40" w:after="20"/>
              <w:jc w:val="right"/>
              <w:rPr>
                <w:rFonts w:cs="Arial"/>
                <w:sz w:val="18"/>
                <w:szCs w:val="18"/>
              </w:rPr>
            </w:pPr>
            <w:r w:rsidRPr="003B4C8D">
              <w:rPr>
                <w:rFonts w:cs="Arial"/>
                <w:sz w:val="18"/>
                <w:szCs w:val="18"/>
              </w:rPr>
              <w:t>1,645,254</w:t>
            </w:r>
          </w:p>
        </w:tc>
        <w:tc>
          <w:tcPr>
            <w:tcW w:w="1361" w:type="dxa"/>
            <w:tcBorders>
              <w:top w:val="nil"/>
              <w:left w:val="nil"/>
              <w:bottom w:val="nil"/>
              <w:right w:val="nil"/>
            </w:tcBorders>
            <w:shd w:val="clear" w:color="auto" w:fill="auto"/>
            <w:vAlign w:val="bottom"/>
          </w:tcPr>
          <w:p w14:paraId="05BDE31D" w14:textId="1BAEBD75" w:rsidR="003B4C8D" w:rsidRPr="00C935A5" w:rsidRDefault="003B4C8D" w:rsidP="003B4C8D">
            <w:pPr>
              <w:spacing w:before="40" w:after="20"/>
              <w:jc w:val="right"/>
              <w:rPr>
                <w:rFonts w:cs="Arial"/>
                <w:sz w:val="18"/>
                <w:szCs w:val="18"/>
              </w:rPr>
            </w:pPr>
            <w:r w:rsidRPr="003B4C8D">
              <w:rPr>
                <w:rFonts w:cs="Arial"/>
                <w:sz w:val="18"/>
                <w:szCs w:val="18"/>
              </w:rPr>
              <w:t>1,921,513</w:t>
            </w:r>
          </w:p>
        </w:tc>
        <w:tc>
          <w:tcPr>
            <w:tcW w:w="1361" w:type="dxa"/>
            <w:tcBorders>
              <w:top w:val="nil"/>
              <w:left w:val="nil"/>
              <w:bottom w:val="nil"/>
              <w:right w:val="nil"/>
            </w:tcBorders>
            <w:shd w:val="clear" w:color="auto" w:fill="auto"/>
            <w:vAlign w:val="bottom"/>
          </w:tcPr>
          <w:p w14:paraId="60BE76F2" w14:textId="58F5BE10" w:rsidR="003B4C8D" w:rsidRPr="00C935A5" w:rsidRDefault="003B4C8D" w:rsidP="003B4C8D">
            <w:pPr>
              <w:spacing w:before="40" w:after="20"/>
              <w:jc w:val="right"/>
              <w:rPr>
                <w:rFonts w:cs="Arial"/>
                <w:sz w:val="18"/>
                <w:szCs w:val="18"/>
              </w:rPr>
            </w:pPr>
            <w:r w:rsidRPr="003B4C8D">
              <w:rPr>
                <w:rFonts w:cs="Arial"/>
                <w:sz w:val="18"/>
                <w:szCs w:val="18"/>
              </w:rPr>
              <w:t>3,022,742</w:t>
            </w:r>
          </w:p>
        </w:tc>
        <w:tc>
          <w:tcPr>
            <w:tcW w:w="1361" w:type="dxa"/>
            <w:tcBorders>
              <w:top w:val="nil"/>
              <w:left w:val="nil"/>
              <w:bottom w:val="nil"/>
              <w:right w:val="nil"/>
            </w:tcBorders>
            <w:shd w:val="clear" w:color="auto" w:fill="auto"/>
            <w:vAlign w:val="bottom"/>
          </w:tcPr>
          <w:p w14:paraId="05E61096" w14:textId="66894C05" w:rsidR="003B4C8D" w:rsidRPr="00C935A5" w:rsidRDefault="003B4C8D" w:rsidP="003B4C8D">
            <w:pPr>
              <w:spacing w:before="40" w:after="20"/>
              <w:jc w:val="right"/>
              <w:rPr>
                <w:rFonts w:cs="Arial"/>
                <w:sz w:val="18"/>
                <w:szCs w:val="18"/>
              </w:rPr>
            </w:pPr>
            <w:r w:rsidRPr="003B4C8D">
              <w:rPr>
                <w:rFonts w:cs="Arial"/>
                <w:sz w:val="18"/>
                <w:szCs w:val="18"/>
              </w:rPr>
              <w:t>1,173,475</w:t>
            </w:r>
          </w:p>
        </w:tc>
      </w:tr>
      <w:tr w:rsidR="003B4C8D" w:rsidRPr="003B4C8D" w14:paraId="1B042BF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CBAB204" w14:textId="77777777" w:rsidR="003B4C8D" w:rsidRPr="00C935A5" w:rsidRDefault="003B4C8D" w:rsidP="003B4C8D">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vAlign w:val="bottom"/>
          </w:tcPr>
          <w:p w14:paraId="414C06BD" w14:textId="19A7044D" w:rsidR="003B4C8D" w:rsidRPr="00C935A5" w:rsidRDefault="003B4C8D" w:rsidP="003B4C8D">
            <w:pPr>
              <w:spacing w:before="40" w:after="20"/>
              <w:jc w:val="right"/>
              <w:rPr>
                <w:rFonts w:cs="Arial"/>
                <w:sz w:val="18"/>
                <w:szCs w:val="18"/>
              </w:rPr>
            </w:pPr>
            <w:r w:rsidRPr="003B4C8D">
              <w:rPr>
                <w:rFonts w:cs="Arial"/>
                <w:sz w:val="18"/>
                <w:szCs w:val="18"/>
              </w:rPr>
              <w:t>7,130,882</w:t>
            </w:r>
          </w:p>
        </w:tc>
        <w:tc>
          <w:tcPr>
            <w:tcW w:w="1361" w:type="dxa"/>
            <w:tcBorders>
              <w:top w:val="nil"/>
              <w:left w:val="nil"/>
              <w:bottom w:val="nil"/>
              <w:right w:val="nil"/>
            </w:tcBorders>
            <w:shd w:val="clear" w:color="auto" w:fill="auto"/>
            <w:vAlign w:val="bottom"/>
          </w:tcPr>
          <w:p w14:paraId="1CAB5ED9" w14:textId="375CCCCC" w:rsidR="003B4C8D" w:rsidRPr="00C935A5" w:rsidRDefault="003B4C8D" w:rsidP="003B4C8D">
            <w:pPr>
              <w:spacing w:before="40" w:after="20"/>
              <w:jc w:val="right"/>
              <w:rPr>
                <w:rFonts w:cs="Arial"/>
                <w:sz w:val="18"/>
                <w:szCs w:val="18"/>
              </w:rPr>
            </w:pPr>
            <w:r w:rsidRPr="003B4C8D">
              <w:rPr>
                <w:rFonts w:cs="Arial"/>
                <w:sz w:val="18"/>
                <w:szCs w:val="18"/>
              </w:rPr>
              <w:t>2,399,385</w:t>
            </w:r>
          </w:p>
        </w:tc>
        <w:tc>
          <w:tcPr>
            <w:tcW w:w="1361" w:type="dxa"/>
            <w:tcBorders>
              <w:top w:val="nil"/>
              <w:left w:val="nil"/>
              <w:bottom w:val="nil"/>
              <w:right w:val="nil"/>
            </w:tcBorders>
            <w:shd w:val="clear" w:color="auto" w:fill="auto"/>
            <w:vAlign w:val="bottom"/>
          </w:tcPr>
          <w:p w14:paraId="75626AAB" w14:textId="3C363E59" w:rsidR="003B4C8D" w:rsidRPr="00C935A5" w:rsidRDefault="003B4C8D" w:rsidP="003B4C8D">
            <w:pPr>
              <w:spacing w:before="40" w:after="20"/>
              <w:jc w:val="right"/>
              <w:rPr>
                <w:rFonts w:cs="Arial"/>
                <w:sz w:val="18"/>
                <w:szCs w:val="18"/>
              </w:rPr>
            </w:pPr>
            <w:r w:rsidRPr="003B4C8D">
              <w:rPr>
                <w:rFonts w:cs="Arial"/>
                <w:sz w:val="18"/>
                <w:szCs w:val="18"/>
              </w:rPr>
              <w:t>3,231,825</w:t>
            </w:r>
          </w:p>
        </w:tc>
        <w:tc>
          <w:tcPr>
            <w:tcW w:w="1361" w:type="dxa"/>
            <w:tcBorders>
              <w:top w:val="nil"/>
              <w:left w:val="nil"/>
              <w:bottom w:val="nil"/>
              <w:right w:val="nil"/>
            </w:tcBorders>
            <w:shd w:val="clear" w:color="auto" w:fill="auto"/>
            <w:vAlign w:val="bottom"/>
          </w:tcPr>
          <w:p w14:paraId="5BA31908" w14:textId="0802B0B4" w:rsidR="003B4C8D" w:rsidRPr="00C935A5" w:rsidRDefault="003B4C8D" w:rsidP="003B4C8D">
            <w:pPr>
              <w:spacing w:before="40" w:after="20"/>
              <w:jc w:val="right"/>
              <w:rPr>
                <w:rFonts w:cs="Arial"/>
                <w:sz w:val="18"/>
                <w:szCs w:val="18"/>
              </w:rPr>
            </w:pPr>
            <w:r w:rsidRPr="003B4C8D">
              <w:rPr>
                <w:rFonts w:cs="Arial"/>
                <w:sz w:val="18"/>
                <w:szCs w:val="18"/>
              </w:rPr>
              <w:t>1,737,260</w:t>
            </w:r>
          </w:p>
        </w:tc>
      </w:tr>
      <w:tr w:rsidR="003B4C8D" w:rsidRPr="003B4C8D" w14:paraId="49E698E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A165C79" w14:textId="77777777" w:rsidR="003B4C8D" w:rsidRPr="00C935A5" w:rsidRDefault="003B4C8D" w:rsidP="003B4C8D">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vAlign w:val="bottom"/>
          </w:tcPr>
          <w:p w14:paraId="16E64FF9" w14:textId="7E298B3E" w:rsidR="003B4C8D" w:rsidRPr="00C935A5" w:rsidRDefault="003B4C8D" w:rsidP="003B4C8D">
            <w:pPr>
              <w:spacing w:before="40" w:after="20"/>
              <w:jc w:val="right"/>
              <w:rPr>
                <w:rFonts w:cs="Arial"/>
                <w:sz w:val="18"/>
                <w:szCs w:val="18"/>
              </w:rPr>
            </w:pPr>
            <w:r w:rsidRPr="003B4C8D">
              <w:rPr>
                <w:rFonts w:cs="Arial"/>
                <w:sz w:val="18"/>
                <w:szCs w:val="18"/>
              </w:rPr>
              <w:t>1,781,818</w:t>
            </w:r>
          </w:p>
        </w:tc>
        <w:tc>
          <w:tcPr>
            <w:tcW w:w="1361" w:type="dxa"/>
            <w:tcBorders>
              <w:top w:val="nil"/>
              <w:left w:val="nil"/>
              <w:bottom w:val="nil"/>
              <w:right w:val="nil"/>
            </w:tcBorders>
            <w:shd w:val="clear" w:color="auto" w:fill="auto"/>
            <w:vAlign w:val="bottom"/>
          </w:tcPr>
          <w:p w14:paraId="1C96B7E9" w14:textId="1ACFC143" w:rsidR="003B4C8D" w:rsidRPr="00C935A5" w:rsidRDefault="003B4C8D" w:rsidP="003B4C8D">
            <w:pPr>
              <w:spacing w:before="40" w:after="20"/>
              <w:jc w:val="right"/>
              <w:rPr>
                <w:rFonts w:cs="Arial"/>
                <w:sz w:val="18"/>
                <w:szCs w:val="18"/>
              </w:rPr>
            </w:pPr>
            <w:r w:rsidRPr="003B4C8D">
              <w:rPr>
                <w:rFonts w:cs="Arial"/>
                <w:sz w:val="18"/>
                <w:szCs w:val="18"/>
              </w:rPr>
              <w:t>509,564</w:t>
            </w:r>
          </w:p>
        </w:tc>
        <w:tc>
          <w:tcPr>
            <w:tcW w:w="1361" w:type="dxa"/>
            <w:tcBorders>
              <w:top w:val="nil"/>
              <w:left w:val="nil"/>
              <w:bottom w:val="nil"/>
              <w:right w:val="nil"/>
            </w:tcBorders>
            <w:shd w:val="clear" w:color="auto" w:fill="auto"/>
            <w:vAlign w:val="bottom"/>
          </w:tcPr>
          <w:p w14:paraId="5D1A1ED0" w14:textId="6A41B118" w:rsidR="003B4C8D" w:rsidRPr="00C935A5" w:rsidRDefault="003B4C8D" w:rsidP="003B4C8D">
            <w:pPr>
              <w:spacing w:before="40" w:after="20"/>
              <w:jc w:val="right"/>
              <w:rPr>
                <w:rFonts w:cs="Arial"/>
                <w:sz w:val="18"/>
                <w:szCs w:val="18"/>
              </w:rPr>
            </w:pPr>
            <w:r w:rsidRPr="003B4C8D">
              <w:rPr>
                <w:rFonts w:cs="Arial"/>
                <w:sz w:val="18"/>
                <w:szCs w:val="18"/>
              </w:rPr>
              <w:t>985,702</w:t>
            </w:r>
          </w:p>
        </w:tc>
        <w:tc>
          <w:tcPr>
            <w:tcW w:w="1361" w:type="dxa"/>
            <w:tcBorders>
              <w:top w:val="nil"/>
              <w:left w:val="nil"/>
              <w:bottom w:val="nil"/>
              <w:right w:val="nil"/>
            </w:tcBorders>
            <w:shd w:val="clear" w:color="auto" w:fill="auto"/>
            <w:vAlign w:val="bottom"/>
          </w:tcPr>
          <w:p w14:paraId="4E1D021B" w14:textId="7533DF66" w:rsidR="003B4C8D" w:rsidRPr="00C935A5" w:rsidRDefault="003B4C8D" w:rsidP="003B4C8D">
            <w:pPr>
              <w:spacing w:before="40" w:after="20"/>
              <w:jc w:val="right"/>
              <w:rPr>
                <w:rFonts w:cs="Arial"/>
                <w:sz w:val="18"/>
                <w:szCs w:val="18"/>
              </w:rPr>
            </w:pPr>
            <w:r w:rsidRPr="003B4C8D">
              <w:rPr>
                <w:rFonts w:cs="Arial"/>
                <w:sz w:val="18"/>
                <w:szCs w:val="18"/>
              </w:rPr>
              <w:t>1,181,070</w:t>
            </w:r>
          </w:p>
        </w:tc>
      </w:tr>
      <w:tr w:rsidR="003B4C8D" w:rsidRPr="003B4C8D" w14:paraId="3901F18E"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E84C09E" w14:textId="77777777" w:rsidR="003B4C8D" w:rsidRPr="00C935A5" w:rsidRDefault="003B4C8D" w:rsidP="003B4C8D">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vAlign w:val="bottom"/>
          </w:tcPr>
          <w:p w14:paraId="35DE3A0D" w14:textId="2F35E502" w:rsidR="003B4C8D" w:rsidRPr="00C935A5" w:rsidRDefault="003B4C8D" w:rsidP="003B4C8D">
            <w:pPr>
              <w:spacing w:before="40" w:after="20"/>
              <w:jc w:val="right"/>
              <w:rPr>
                <w:rFonts w:cs="Arial"/>
                <w:sz w:val="18"/>
                <w:szCs w:val="18"/>
              </w:rPr>
            </w:pPr>
            <w:r w:rsidRPr="003B4C8D">
              <w:rPr>
                <w:rFonts w:cs="Arial"/>
                <w:sz w:val="18"/>
                <w:szCs w:val="18"/>
              </w:rPr>
              <w:t>8,507,016</w:t>
            </w:r>
          </w:p>
        </w:tc>
        <w:tc>
          <w:tcPr>
            <w:tcW w:w="1361" w:type="dxa"/>
            <w:tcBorders>
              <w:top w:val="nil"/>
              <w:left w:val="nil"/>
              <w:bottom w:val="nil"/>
              <w:right w:val="nil"/>
            </w:tcBorders>
            <w:shd w:val="clear" w:color="auto" w:fill="auto"/>
            <w:vAlign w:val="bottom"/>
          </w:tcPr>
          <w:p w14:paraId="2965D798" w14:textId="419F4402" w:rsidR="003B4C8D" w:rsidRPr="00C935A5" w:rsidRDefault="003B4C8D" w:rsidP="003B4C8D">
            <w:pPr>
              <w:spacing w:before="40" w:after="20"/>
              <w:jc w:val="right"/>
              <w:rPr>
                <w:rFonts w:cs="Arial"/>
                <w:sz w:val="18"/>
                <w:szCs w:val="18"/>
              </w:rPr>
            </w:pPr>
            <w:r w:rsidRPr="003B4C8D">
              <w:rPr>
                <w:rFonts w:cs="Arial"/>
                <w:sz w:val="18"/>
                <w:szCs w:val="18"/>
              </w:rPr>
              <w:t>4,719,317</w:t>
            </w:r>
          </w:p>
        </w:tc>
        <w:tc>
          <w:tcPr>
            <w:tcW w:w="1361" w:type="dxa"/>
            <w:tcBorders>
              <w:top w:val="nil"/>
              <w:left w:val="nil"/>
              <w:bottom w:val="nil"/>
              <w:right w:val="nil"/>
            </w:tcBorders>
            <w:shd w:val="clear" w:color="auto" w:fill="auto"/>
            <w:vAlign w:val="bottom"/>
          </w:tcPr>
          <w:p w14:paraId="430CB803" w14:textId="620E4BA8" w:rsidR="003B4C8D" w:rsidRPr="00C935A5" w:rsidRDefault="003B4C8D" w:rsidP="003B4C8D">
            <w:pPr>
              <w:spacing w:before="40" w:after="20"/>
              <w:jc w:val="right"/>
              <w:rPr>
                <w:rFonts w:cs="Arial"/>
                <w:sz w:val="18"/>
                <w:szCs w:val="18"/>
              </w:rPr>
            </w:pPr>
            <w:r w:rsidRPr="003B4C8D">
              <w:rPr>
                <w:rFonts w:cs="Arial"/>
                <w:sz w:val="18"/>
                <w:szCs w:val="18"/>
              </w:rPr>
              <w:t>2,915,228</w:t>
            </w:r>
          </w:p>
        </w:tc>
        <w:tc>
          <w:tcPr>
            <w:tcW w:w="1361" w:type="dxa"/>
            <w:tcBorders>
              <w:top w:val="nil"/>
              <w:left w:val="nil"/>
              <w:bottom w:val="nil"/>
              <w:right w:val="nil"/>
            </w:tcBorders>
            <w:shd w:val="clear" w:color="auto" w:fill="auto"/>
            <w:vAlign w:val="bottom"/>
          </w:tcPr>
          <w:p w14:paraId="59FC241A" w14:textId="597952C2" w:rsidR="003B4C8D" w:rsidRPr="00C935A5" w:rsidRDefault="003B4C8D" w:rsidP="003B4C8D">
            <w:pPr>
              <w:spacing w:before="40" w:after="20"/>
              <w:jc w:val="right"/>
              <w:rPr>
                <w:rFonts w:cs="Arial"/>
                <w:sz w:val="18"/>
                <w:szCs w:val="18"/>
              </w:rPr>
            </w:pPr>
            <w:r w:rsidRPr="003B4C8D">
              <w:rPr>
                <w:rFonts w:cs="Arial"/>
                <w:sz w:val="18"/>
                <w:szCs w:val="18"/>
              </w:rPr>
              <w:t>2,384,172</w:t>
            </w:r>
          </w:p>
        </w:tc>
      </w:tr>
      <w:tr w:rsidR="003B4C8D" w:rsidRPr="003B4C8D" w14:paraId="665838C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A9CB4F2" w14:textId="77777777" w:rsidR="003B4C8D" w:rsidRPr="00C935A5" w:rsidRDefault="003B4C8D" w:rsidP="003B4C8D">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vAlign w:val="bottom"/>
          </w:tcPr>
          <w:p w14:paraId="08D67206" w14:textId="1600E91B" w:rsidR="003B4C8D" w:rsidRPr="00C935A5" w:rsidRDefault="003B4C8D" w:rsidP="003B4C8D">
            <w:pPr>
              <w:spacing w:before="40" w:after="20"/>
              <w:jc w:val="right"/>
              <w:rPr>
                <w:rFonts w:cs="Arial"/>
                <w:sz w:val="18"/>
                <w:szCs w:val="18"/>
              </w:rPr>
            </w:pPr>
            <w:r w:rsidRPr="003B4C8D">
              <w:rPr>
                <w:rFonts w:cs="Arial"/>
                <w:sz w:val="18"/>
                <w:szCs w:val="18"/>
              </w:rPr>
              <w:t>703,183</w:t>
            </w:r>
          </w:p>
        </w:tc>
        <w:tc>
          <w:tcPr>
            <w:tcW w:w="1361" w:type="dxa"/>
            <w:tcBorders>
              <w:top w:val="nil"/>
              <w:left w:val="nil"/>
              <w:bottom w:val="nil"/>
              <w:right w:val="nil"/>
            </w:tcBorders>
            <w:shd w:val="clear" w:color="auto" w:fill="auto"/>
            <w:vAlign w:val="bottom"/>
          </w:tcPr>
          <w:p w14:paraId="25E0F5F2" w14:textId="3BFB6542" w:rsidR="003B4C8D" w:rsidRPr="00C935A5" w:rsidRDefault="003B4C8D" w:rsidP="003B4C8D">
            <w:pPr>
              <w:spacing w:before="40" w:after="20"/>
              <w:jc w:val="right"/>
              <w:rPr>
                <w:rFonts w:cs="Arial"/>
                <w:sz w:val="18"/>
                <w:szCs w:val="18"/>
              </w:rPr>
            </w:pPr>
            <w:r w:rsidRPr="003B4C8D">
              <w:rPr>
                <w:rFonts w:cs="Arial"/>
                <w:sz w:val="18"/>
                <w:szCs w:val="18"/>
              </w:rPr>
              <w:t>594,353</w:t>
            </w:r>
          </w:p>
        </w:tc>
        <w:tc>
          <w:tcPr>
            <w:tcW w:w="1361" w:type="dxa"/>
            <w:tcBorders>
              <w:top w:val="nil"/>
              <w:left w:val="nil"/>
              <w:bottom w:val="nil"/>
              <w:right w:val="nil"/>
            </w:tcBorders>
            <w:shd w:val="clear" w:color="auto" w:fill="auto"/>
            <w:vAlign w:val="bottom"/>
          </w:tcPr>
          <w:p w14:paraId="42480D5F" w14:textId="1E68B771" w:rsidR="003B4C8D" w:rsidRPr="00C935A5" w:rsidRDefault="003B4C8D" w:rsidP="003B4C8D">
            <w:pPr>
              <w:spacing w:before="40" w:after="20"/>
              <w:jc w:val="right"/>
              <w:rPr>
                <w:rFonts w:cs="Arial"/>
                <w:sz w:val="18"/>
                <w:szCs w:val="18"/>
              </w:rPr>
            </w:pPr>
            <w:r w:rsidRPr="003B4C8D">
              <w:rPr>
                <w:rFonts w:cs="Arial"/>
                <w:sz w:val="18"/>
                <w:szCs w:val="18"/>
              </w:rPr>
              <w:t>948,573</w:t>
            </w:r>
          </w:p>
        </w:tc>
        <w:tc>
          <w:tcPr>
            <w:tcW w:w="1361" w:type="dxa"/>
            <w:tcBorders>
              <w:top w:val="nil"/>
              <w:left w:val="nil"/>
              <w:bottom w:val="nil"/>
              <w:right w:val="nil"/>
            </w:tcBorders>
            <w:shd w:val="clear" w:color="auto" w:fill="auto"/>
            <w:vAlign w:val="bottom"/>
          </w:tcPr>
          <w:p w14:paraId="6135C1C9" w14:textId="32523129" w:rsidR="003B4C8D" w:rsidRPr="00C935A5" w:rsidRDefault="003B4C8D" w:rsidP="003B4C8D">
            <w:pPr>
              <w:spacing w:before="40" w:after="20"/>
              <w:jc w:val="right"/>
              <w:rPr>
                <w:rFonts w:cs="Arial"/>
                <w:sz w:val="18"/>
                <w:szCs w:val="18"/>
              </w:rPr>
            </w:pPr>
            <w:r w:rsidRPr="003B4C8D">
              <w:rPr>
                <w:rFonts w:cs="Arial"/>
                <w:sz w:val="18"/>
                <w:szCs w:val="18"/>
              </w:rPr>
              <w:t>686,351</w:t>
            </w:r>
          </w:p>
        </w:tc>
      </w:tr>
      <w:tr w:rsidR="003B4C8D" w:rsidRPr="003B4C8D" w14:paraId="734492A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186EE53" w14:textId="77777777" w:rsidR="003B4C8D" w:rsidRPr="00C935A5" w:rsidRDefault="003B4C8D" w:rsidP="003B4C8D">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vAlign w:val="bottom"/>
          </w:tcPr>
          <w:p w14:paraId="1071E3A9" w14:textId="36687483" w:rsidR="003B4C8D" w:rsidRPr="00C935A5" w:rsidRDefault="003B4C8D" w:rsidP="003B4C8D">
            <w:pPr>
              <w:spacing w:before="40" w:after="20"/>
              <w:jc w:val="right"/>
              <w:rPr>
                <w:rFonts w:cs="Arial"/>
                <w:sz w:val="18"/>
                <w:szCs w:val="18"/>
              </w:rPr>
            </w:pPr>
            <w:r w:rsidRPr="003B4C8D">
              <w:rPr>
                <w:rFonts w:cs="Arial"/>
                <w:sz w:val="18"/>
                <w:szCs w:val="18"/>
              </w:rPr>
              <w:t>3,776,623</w:t>
            </w:r>
          </w:p>
        </w:tc>
        <w:tc>
          <w:tcPr>
            <w:tcW w:w="1361" w:type="dxa"/>
            <w:tcBorders>
              <w:top w:val="nil"/>
              <w:left w:val="nil"/>
              <w:bottom w:val="nil"/>
              <w:right w:val="nil"/>
            </w:tcBorders>
            <w:shd w:val="clear" w:color="auto" w:fill="auto"/>
            <w:vAlign w:val="bottom"/>
          </w:tcPr>
          <w:p w14:paraId="7C378762" w14:textId="604A8FC4" w:rsidR="003B4C8D" w:rsidRPr="00C935A5" w:rsidRDefault="003B4C8D" w:rsidP="003B4C8D">
            <w:pPr>
              <w:spacing w:before="40" w:after="20"/>
              <w:jc w:val="right"/>
              <w:rPr>
                <w:rFonts w:cs="Arial"/>
                <w:sz w:val="18"/>
                <w:szCs w:val="18"/>
              </w:rPr>
            </w:pPr>
            <w:r w:rsidRPr="003B4C8D">
              <w:rPr>
                <w:rFonts w:cs="Arial"/>
                <w:sz w:val="18"/>
                <w:szCs w:val="18"/>
              </w:rPr>
              <w:t>799,646</w:t>
            </w:r>
          </w:p>
        </w:tc>
        <w:tc>
          <w:tcPr>
            <w:tcW w:w="1361" w:type="dxa"/>
            <w:tcBorders>
              <w:top w:val="nil"/>
              <w:left w:val="nil"/>
              <w:bottom w:val="nil"/>
              <w:right w:val="nil"/>
            </w:tcBorders>
            <w:shd w:val="clear" w:color="auto" w:fill="auto"/>
            <w:vAlign w:val="bottom"/>
          </w:tcPr>
          <w:p w14:paraId="7951B542" w14:textId="1634B3D6" w:rsidR="003B4C8D" w:rsidRPr="00C935A5" w:rsidRDefault="003B4C8D" w:rsidP="003B4C8D">
            <w:pPr>
              <w:spacing w:before="40" w:after="20"/>
              <w:jc w:val="right"/>
              <w:rPr>
                <w:rFonts w:cs="Arial"/>
                <w:sz w:val="18"/>
                <w:szCs w:val="18"/>
              </w:rPr>
            </w:pPr>
            <w:r w:rsidRPr="003B4C8D">
              <w:rPr>
                <w:rFonts w:cs="Arial"/>
                <w:sz w:val="18"/>
                <w:szCs w:val="18"/>
              </w:rPr>
              <w:t>1,412,631</w:t>
            </w:r>
          </w:p>
        </w:tc>
        <w:tc>
          <w:tcPr>
            <w:tcW w:w="1361" w:type="dxa"/>
            <w:tcBorders>
              <w:top w:val="nil"/>
              <w:left w:val="nil"/>
              <w:bottom w:val="nil"/>
              <w:right w:val="nil"/>
            </w:tcBorders>
            <w:shd w:val="clear" w:color="auto" w:fill="auto"/>
            <w:vAlign w:val="bottom"/>
          </w:tcPr>
          <w:p w14:paraId="4EA38C27" w14:textId="7EE3C638" w:rsidR="003B4C8D" w:rsidRPr="00C935A5" w:rsidRDefault="003B4C8D" w:rsidP="003B4C8D">
            <w:pPr>
              <w:spacing w:before="40" w:after="20"/>
              <w:jc w:val="right"/>
              <w:rPr>
                <w:rFonts w:cs="Arial"/>
                <w:sz w:val="18"/>
                <w:szCs w:val="18"/>
              </w:rPr>
            </w:pPr>
            <w:r w:rsidRPr="003B4C8D">
              <w:rPr>
                <w:rFonts w:cs="Arial"/>
                <w:sz w:val="18"/>
                <w:szCs w:val="18"/>
              </w:rPr>
              <w:t>953,326</w:t>
            </w:r>
          </w:p>
        </w:tc>
      </w:tr>
      <w:tr w:rsidR="003B4C8D" w:rsidRPr="003B4C8D" w14:paraId="4EF7100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8BAEC62" w14:textId="77777777" w:rsidR="003B4C8D" w:rsidRPr="00C935A5" w:rsidRDefault="003B4C8D" w:rsidP="003B4C8D">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vAlign w:val="bottom"/>
          </w:tcPr>
          <w:p w14:paraId="260B2BAB" w14:textId="277A4BAA" w:rsidR="003B4C8D" w:rsidRPr="00C935A5" w:rsidRDefault="003B4C8D" w:rsidP="003B4C8D">
            <w:pPr>
              <w:spacing w:before="40" w:after="20"/>
              <w:jc w:val="right"/>
              <w:rPr>
                <w:rFonts w:cs="Arial"/>
                <w:sz w:val="18"/>
                <w:szCs w:val="18"/>
              </w:rPr>
            </w:pPr>
            <w:r w:rsidRPr="003B4C8D">
              <w:rPr>
                <w:rFonts w:cs="Arial"/>
                <w:sz w:val="18"/>
                <w:szCs w:val="18"/>
              </w:rPr>
              <w:t>958,831</w:t>
            </w:r>
          </w:p>
        </w:tc>
        <w:tc>
          <w:tcPr>
            <w:tcW w:w="1361" w:type="dxa"/>
            <w:tcBorders>
              <w:top w:val="nil"/>
              <w:left w:val="nil"/>
              <w:right w:val="nil"/>
            </w:tcBorders>
            <w:shd w:val="clear" w:color="auto" w:fill="auto"/>
            <w:vAlign w:val="bottom"/>
          </w:tcPr>
          <w:p w14:paraId="1596FE37" w14:textId="19B57D18" w:rsidR="003B4C8D" w:rsidRPr="00C935A5" w:rsidRDefault="003B4C8D" w:rsidP="003B4C8D">
            <w:pPr>
              <w:spacing w:before="40" w:after="20"/>
              <w:jc w:val="right"/>
              <w:rPr>
                <w:rFonts w:cs="Arial"/>
                <w:sz w:val="18"/>
                <w:szCs w:val="18"/>
              </w:rPr>
            </w:pPr>
            <w:r w:rsidRPr="003B4C8D">
              <w:rPr>
                <w:rFonts w:cs="Arial"/>
                <w:sz w:val="18"/>
                <w:szCs w:val="18"/>
              </w:rPr>
              <w:t>80,651</w:t>
            </w:r>
          </w:p>
        </w:tc>
        <w:tc>
          <w:tcPr>
            <w:tcW w:w="1361" w:type="dxa"/>
            <w:tcBorders>
              <w:top w:val="nil"/>
              <w:left w:val="nil"/>
              <w:right w:val="nil"/>
            </w:tcBorders>
            <w:shd w:val="clear" w:color="auto" w:fill="auto"/>
            <w:vAlign w:val="bottom"/>
          </w:tcPr>
          <w:p w14:paraId="5CA33535" w14:textId="03385C5E" w:rsidR="003B4C8D" w:rsidRPr="00C935A5" w:rsidRDefault="003B4C8D" w:rsidP="003B4C8D">
            <w:pPr>
              <w:spacing w:before="40" w:after="20"/>
              <w:jc w:val="right"/>
              <w:rPr>
                <w:rFonts w:cs="Arial"/>
                <w:sz w:val="18"/>
                <w:szCs w:val="18"/>
              </w:rPr>
            </w:pPr>
            <w:r w:rsidRPr="003B4C8D">
              <w:rPr>
                <w:rFonts w:cs="Arial"/>
                <w:sz w:val="18"/>
                <w:szCs w:val="18"/>
              </w:rPr>
              <w:t>18,928</w:t>
            </w:r>
          </w:p>
        </w:tc>
        <w:tc>
          <w:tcPr>
            <w:tcW w:w="1361" w:type="dxa"/>
            <w:tcBorders>
              <w:top w:val="nil"/>
              <w:left w:val="nil"/>
              <w:right w:val="nil"/>
            </w:tcBorders>
            <w:shd w:val="clear" w:color="auto" w:fill="auto"/>
            <w:vAlign w:val="bottom"/>
          </w:tcPr>
          <w:p w14:paraId="7C3D190D" w14:textId="243C25B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4E445275" w14:textId="77777777" w:rsidTr="003B4C8D">
        <w:trPr>
          <w:trHeight w:val="20"/>
        </w:trPr>
        <w:tc>
          <w:tcPr>
            <w:tcW w:w="2268" w:type="dxa"/>
            <w:tcBorders>
              <w:top w:val="nil"/>
              <w:left w:val="nil"/>
              <w:right w:val="single" w:sz="18" w:space="0" w:color="5F497A" w:themeColor="accent4" w:themeShade="BF"/>
            </w:tcBorders>
            <w:shd w:val="clear" w:color="auto" w:fill="auto"/>
            <w:vAlign w:val="center"/>
          </w:tcPr>
          <w:p w14:paraId="772E52E0" w14:textId="77777777" w:rsidR="003B4C8D" w:rsidRPr="00C935A5" w:rsidRDefault="003B4C8D" w:rsidP="003B4C8D">
            <w:pPr>
              <w:spacing w:before="40" w:after="20"/>
              <w:rPr>
                <w:rFonts w:cs="Arial"/>
                <w:sz w:val="18"/>
                <w:szCs w:val="18"/>
              </w:rPr>
            </w:pPr>
          </w:p>
        </w:tc>
        <w:tc>
          <w:tcPr>
            <w:tcW w:w="1361"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472E4B05" w14:textId="628CCE5E" w:rsidR="003B4C8D" w:rsidRPr="00C935A5" w:rsidRDefault="003B4C8D" w:rsidP="003B4C8D">
            <w:pPr>
              <w:spacing w:before="40" w:after="20"/>
              <w:jc w:val="right"/>
              <w:rPr>
                <w:rFonts w:cs="Arial"/>
                <w:sz w:val="18"/>
                <w:szCs w:val="18"/>
              </w:rPr>
            </w:pPr>
            <w:r w:rsidRPr="003B4C8D">
              <w:rPr>
                <w:rFonts w:cs="Arial"/>
                <w:sz w:val="18"/>
                <w:szCs w:val="18"/>
              </w:rPr>
              <w:t> </w:t>
            </w:r>
          </w:p>
        </w:tc>
        <w:tc>
          <w:tcPr>
            <w:tcW w:w="1361" w:type="dxa"/>
            <w:tcBorders>
              <w:top w:val="nil"/>
              <w:left w:val="nil"/>
              <w:bottom w:val="single" w:sz="8" w:space="0" w:color="5F497A" w:themeColor="accent4" w:themeShade="BF"/>
              <w:right w:val="nil"/>
            </w:tcBorders>
            <w:shd w:val="clear" w:color="auto" w:fill="auto"/>
            <w:vAlign w:val="bottom"/>
          </w:tcPr>
          <w:p w14:paraId="5600CB2B" w14:textId="77777777" w:rsidR="003B4C8D" w:rsidRPr="00C935A5" w:rsidRDefault="003B4C8D" w:rsidP="003B4C8D">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vAlign w:val="bottom"/>
          </w:tcPr>
          <w:p w14:paraId="777F0DFB" w14:textId="77777777" w:rsidR="003B4C8D" w:rsidRPr="00C935A5" w:rsidRDefault="003B4C8D" w:rsidP="003B4C8D">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vAlign w:val="bottom"/>
          </w:tcPr>
          <w:p w14:paraId="60483C76" w14:textId="3280A838"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FE3D8C" w14:paraId="26ECD94A" w14:textId="77777777" w:rsidTr="003B4C8D">
        <w:trPr>
          <w:trHeight w:val="20"/>
        </w:trPr>
        <w:tc>
          <w:tcPr>
            <w:tcW w:w="2268" w:type="dxa"/>
            <w:tcBorders>
              <w:top w:val="nil"/>
              <w:left w:val="nil"/>
              <w:right w:val="single" w:sz="18" w:space="0" w:color="5F497A" w:themeColor="accent4" w:themeShade="BF"/>
            </w:tcBorders>
            <w:shd w:val="clear" w:color="auto" w:fill="auto"/>
            <w:vAlign w:val="center"/>
          </w:tcPr>
          <w:p w14:paraId="2E1C394F" w14:textId="77777777" w:rsidR="003B4C8D" w:rsidRPr="00C935A5" w:rsidRDefault="003B4C8D" w:rsidP="003B4C8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right w:val="nil"/>
            </w:tcBorders>
            <w:shd w:val="clear" w:color="auto" w:fill="auto"/>
            <w:vAlign w:val="bottom"/>
          </w:tcPr>
          <w:p w14:paraId="0BCF4745" w14:textId="4ED5E562" w:rsidR="003B4C8D" w:rsidRPr="00C935A5" w:rsidRDefault="003B4C8D" w:rsidP="003B4C8D">
            <w:pPr>
              <w:spacing w:before="40" w:after="20"/>
              <w:jc w:val="right"/>
              <w:rPr>
                <w:rFonts w:cs="Arial"/>
                <w:b/>
                <w:sz w:val="18"/>
                <w:szCs w:val="18"/>
              </w:rPr>
            </w:pPr>
            <w:r w:rsidRPr="003B4C8D">
              <w:rPr>
                <w:rFonts w:cs="Arial"/>
                <w:b/>
                <w:sz w:val="18"/>
                <w:szCs w:val="18"/>
              </w:rPr>
              <w:t>183,504,153</w:t>
            </w:r>
          </w:p>
        </w:tc>
        <w:tc>
          <w:tcPr>
            <w:tcW w:w="1361" w:type="dxa"/>
            <w:tcBorders>
              <w:top w:val="single" w:sz="8" w:space="0" w:color="5F497A" w:themeColor="accent4" w:themeShade="BF"/>
              <w:left w:val="nil"/>
              <w:right w:val="nil"/>
            </w:tcBorders>
            <w:shd w:val="clear" w:color="auto" w:fill="auto"/>
            <w:vAlign w:val="bottom"/>
          </w:tcPr>
          <w:p w14:paraId="29EDE50E" w14:textId="7ECDB664" w:rsidR="003B4C8D" w:rsidRPr="00C935A5" w:rsidRDefault="003B4C8D" w:rsidP="003B4C8D">
            <w:pPr>
              <w:spacing w:before="40" w:after="20"/>
              <w:jc w:val="right"/>
              <w:rPr>
                <w:rFonts w:cs="Arial"/>
                <w:b/>
                <w:sz w:val="18"/>
                <w:szCs w:val="18"/>
              </w:rPr>
            </w:pPr>
            <w:r w:rsidRPr="003B4C8D">
              <w:rPr>
                <w:rFonts w:cs="Arial"/>
                <w:b/>
                <w:sz w:val="18"/>
                <w:szCs w:val="18"/>
              </w:rPr>
              <w:t>73,305,426</w:t>
            </w:r>
          </w:p>
        </w:tc>
        <w:tc>
          <w:tcPr>
            <w:tcW w:w="1361" w:type="dxa"/>
            <w:tcBorders>
              <w:top w:val="single" w:sz="8" w:space="0" w:color="5F497A" w:themeColor="accent4" w:themeShade="BF"/>
              <w:left w:val="nil"/>
              <w:right w:val="nil"/>
            </w:tcBorders>
            <w:shd w:val="clear" w:color="auto" w:fill="auto"/>
            <w:vAlign w:val="bottom"/>
          </w:tcPr>
          <w:p w14:paraId="26790C66" w14:textId="0CC22DAF" w:rsidR="003B4C8D" w:rsidRPr="00C935A5" w:rsidRDefault="003B4C8D" w:rsidP="003B4C8D">
            <w:pPr>
              <w:spacing w:before="40" w:after="20"/>
              <w:jc w:val="right"/>
              <w:rPr>
                <w:rFonts w:cs="Arial"/>
                <w:b/>
                <w:sz w:val="18"/>
                <w:szCs w:val="18"/>
              </w:rPr>
            </w:pPr>
            <w:r w:rsidRPr="003B4C8D">
              <w:rPr>
                <w:rFonts w:cs="Arial"/>
                <w:b/>
                <w:sz w:val="18"/>
                <w:szCs w:val="18"/>
              </w:rPr>
              <w:t>94,920,191</w:t>
            </w:r>
          </w:p>
        </w:tc>
        <w:tc>
          <w:tcPr>
            <w:tcW w:w="1361" w:type="dxa"/>
            <w:tcBorders>
              <w:top w:val="single" w:sz="8" w:space="0" w:color="5F497A" w:themeColor="accent4" w:themeShade="BF"/>
              <w:left w:val="nil"/>
              <w:right w:val="nil"/>
            </w:tcBorders>
            <w:shd w:val="clear" w:color="auto" w:fill="auto"/>
            <w:vAlign w:val="bottom"/>
          </w:tcPr>
          <w:p w14:paraId="0CDD7562" w14:textId="105F550A" w:rsidR="003B4C8D" w:rsidRPr="00C935A5" w:rsidRDefault="003B4C8D" w:rsidP="003B4C8D">
            <w:pPr>
              <w:spacing w:before="40" w:after="20"/>
              <w:jc w:val="right"/>
              <w:rPr>
                <w:rFonts w:cs="Arial"/>
                <w:b/>
                <w:sz w:val="18"/>
                <w:szCs w:val="18"/>
              </w:rPr>
            </w:pPr>
            <w:r w:rsidRPr="003B4C8D">
              <w:rPr>
                <w:rFonts w:cs="Arial"/>
                <w:b/>
                <w:sz w:val="18"/>
                <w:szCs w:val="18"/>
              </w:rPr>
              <w:t>47,455,078</w:t>
            </w:r>
          </w:p>
        </w:tc>
      </w:tr>
    </w:tbl>
    <w:p w14:paraId="6758B78F" w14:textId="77777777" w:rsidR="00F65645" w:rsidRPr="00C935A5" w:rsidRDefault="00F65645" w:rsidP="00FF36E8">
      <w:pPr>
        <w:spacing w:before="40" w:after="20"/>
        <w:rPr>
          <w:rFonts w:cs="Arial"/>
          <w:sz w:val="18"/>
          <w:szCs w:val="18"/>
        </w:rPr>
      </w:pPr>
      <w:r w:rsidRPr="00C935A5">
        <w:rPr>
          <w:rFonts w:cs="Arial"/>
          <w:sz w:val="18"/>
          <w:szCs w:val="18"/>
        </w:rPr>
        <w:br w:type="page"/>
      </w:r>
    </w:p>
    <w:p w14:paraId="5186D452" w14:textId="4E56280D" w:rsidR="00F65645" w:rsidRPr="00C935A5" w:rsidRDefault="00F65645" w:rsidP="00161F8A">
      <w:pPr>
        <w:pStyle w:val="VGC-Head10"/>
      </w:pPr>
      <w:r w:rsidRPr="00C935A5">
        <w:lastRenderedPageBreak/>
        <w:t>Appendix 5</w:t>
      </w:r>
      <w:r w:rsidRPr="00C935A5">
        <w:tab/>
      </w:r>
      <w:r w:rsidR="00C010FD">
        <w:t>2025-26</w:t>
      </w:r>
      <w:r w:rsidR="00A97ABE" w:rsidRPr="00C935A5">
        <w:t xml:space="preserve"> </w:t>
      </w:r>
      <w:r w:rsidRPr="00C935A5">
        <w:t xml:space="preserve">Local Roads Grants </w:t>
      </w:r>
    </w:p>
    <w:p w14:paraId="3C8C32CB" w14:textId="77777777" w:rsidR="00F65645" w:rsidRPr="00C935A5" w:rsidRDefault="00A6042C" w:rsidP="00161F8A">
      <w:pPr>
        <w:pStyle w:val="VGC-Head2"/>
      </w:pPr>
      <w:r w:rsidRPr="00C935A5">
        <w:t>E</w:t>
      </w:r>
      <w:r w:rsidR="00F65645" w:rsidRPr="00C935A5">
        <w:t>.  Network Costs</w:t>
      </w:r>
    </w:p>
    <w:p w14:paraId="698569E3" w14:textId="77777777" w:rsidR="00734A5D" w:rsidRPr="00C935A5" w:rsidRDefault="00734A5D" w:rsidP="00FF36E8">
      <w:pPr>
        <w:spacing w:before="40" w:after="20"/>
        <w:rPr>
          <w:rFonts w:cs="Arial"/>
          <w:sz w:val="18"/>
          <w:szCs w:val="18"/>
        </w:rPr>
      </w:pPr>
    </w:p>
    <w:tbl>
      <w:tblPr>
        <w:tblW w:w="9044" w:type="dxa"/>
        <w:tblInd w:w="85" w:type="dxa"/>
        <w:tblLayout w:type="fixed"/>
        <w:tblCellMar>
          <w:left w:w="57" w:type="dxa"/>
          <w:right w:w="57" w:type="dxa"/>
        </w:tblCellMar>
        <w:tblLook w:val="0000" w:firstRow="0" w:lastRow="0" w:firstColumn="0" w:lastColumn="0" w:noHBand="0" w:noVBand="0"/>
      </w:tblPr>
      <w:tblGrid>
        <w:gridCol w:w="2268"/>
        <w:gridCol w:w="1361"/>
        <w:gridCol w:w="1361"/>
        <w:gridCol w:w="1361"/>
        <w:gridCol w:w="1361"/>
        <w:gridCol w:w="1332"/>
      </w:tblGrid>
      <w:tr w:rsidR="00F65645" w:rsidRPr="00C935A5" w14:paraId="2AEFCA1F"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3E3C28FE" w14:textId="77777777" w:rsidR="00F65645" w:rsidRPr="00C935A5" w:rsidRDefault="00F65645" w:rsidP="0038375E">
            <w:pPr>
              <w:spacing w:before="40" w:after="20"/>
              <w:jc w:val="center"/>
              <w:rPr>
                <w:rFonts w:cs="Arial"/>
                <w:sz w:val="18"/>
                <w:szCs w:val="18"/>
              </w:rPr>
            </w:pPr>
          </w:p>
        </w:tc>
        <w:tc>
          <w:tcPr>
            <w:tcW w:w="6776" w:type="dxa"/>
            <w:gridSpan w:val="5"/>
            <w:tcBorders>
              <w:left w:val="single" w:sz="18" w:space="0" w:color="5F497A" w:themeColor="accent4" w:themeShade="BF"/>
              <w:bottom w:val="single" w:sz="8" w:space="0" w:color="5F497A" w:themeColor="accent4" w:themeShade="BF"/>
              <w:right w:val="nil"/>
            </w:tcBorders>
            <w:shd w:val="clear" w:color="auto" w:fill="auto"/>
            <w:vAlign w:val="bottom"/>
          </w:tcPr>
          <w:p w14:paraId="24FD77F5" w14:textId="7A7A41EB" w:rsidR="00F65645" w:rsidRPr="00C935A5" w:rsidRDefault="00F65645" w:rsidP="0038375E">
            <w:pPr>
              <w:spacing w:before="40" w:after="20"/>
              <w:jc w:val="center"/>
              <w:rPr>
                <w:rFonts w:cs="Arial"/>
                <w:b/>
                <w:sz w:val="18"/>
                <w:szCs w:val="18"/>
              </w:rPr>
            </w:pPr>
            <w:r w:rsidRPr="00C935A5">
              <w:rPr>
                <w:rFonts w:cs="Arial"/>
                <w:b/>
                <w:sz w:val="18"/>
                <w:szCs w:val="18"/>
              </w:rPr>
              <w:t>Rural Local Roads (</w:t>
            </w:r>
            <w:r w:rsidR="00A151B6">
              <w:rPr>
                <w:rFonts w:cs="Arial"/>
                <w:b/>
                <w:sz w:val="18"/>
                <w:szCs w:val="18"/>
              </w:rPr>
              <w:t>$</w:t>
            </w:r>
            <w:r w:rsidRPr="00C935A5">
              <w:rPr>
                <w:rFonts w:cs="Arial"/>
                <w:b/>
                <w:sz w:val="18"/>
                <w:szCs w:val="18"/>
              </w:rPr>
              <w:t>)</w:t>
            </w:r>
          </w:p>
        </w:tc>
      </w:tr>
      <w:tr w:rsidR="00F65645" w:rsidRPr="00C935A5" w14:paraId="28675519" w14:textId="77777777"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4C29D21D" w14:textId="77777777" w:rsidR="00F65645" w:rsidRPr="00C935A5" w:rsidRDefault="00F65645" w:rsidP="0038375E">
            <w:pPr>
              <w:spacing w:before="40" w:after="20"/>
              <w:jc w:val="center"/>
              <w:rPr>
                <w:rFonts w:cs="Arial"/>
                <w:sz w:val="18"/>
                <w:szCs w:val="18"/>
              </w:rPr>
            </w:pPr>
          </w:p>
        </w:tc>
        <w:tc>
          <w:tcPr>
            <w:tcW w:w="1361" w:type="dxa"/>
            <w:tcBorders>
              <w:top w:val="single" w:sz="8" w:space="0" w:color="5F497A" w:themeColor="accent4" w:themeShade="BF"/>
              <w:left w:val="single" w:sz="18" w:space="0" w:color="5F497A" w:themeColor="accent4" w:themeShade="BF"/>
              <w:bottom w:val="single" w:sz="8" w:space="0" w:color="5F497A" w:themeColor="accent4" w:themeShade="BF"/>
              <w:right w:val="nil"/>
            </w:tcBorders>
            <w:shd w:val="clear" w:color="auto" w:fill="auto"/>
            <w:tcMar>
              <w:left w:w="0" w:type="dxa"/>
              <w:right w:w="0" w:type="dxa"/>
            </w:tcMar>
            <w:vAlign w:val="bottom"/>
          </w:tcPr>
          <w:p w14:paraId="7B6E8DFB"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Natural </w:t>
            </w:r>
            <w:r w:rsidR="00A61C23" w:rsidRPr="00C935A5">
              <w:rPr>
                <w:rFonts w:cs="Arial"/>
                <w:sz w:val="16"/>
                <w:szCs w:val="16"/>
              </w:rPr>
              <w:br/>
            </w:r>
            <w:r w:rsidR="005D04BF" w:rsidRPr="00C935A5">
              <w:rPr>
                <w:rFonts w:cs="Arial"/>
                <w:sz w:val="16"/>
                <w:szCs w:val="16"/>
              </w:rPr>
              <w:t>Surface</w:t>
            </w:r>
            <w:r w:rsidRPr="00C935A5">
              <w:rPr>
                <w:rFonts w:cs="Arial"/>
                <w:sz w:val="16"/>
                <w:szCs w:val="16"/>
              </w:rPr>
              <w:t xml:space="preserve"> </w:t>
            </w:r>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5B49C227"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&lt;100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37AA48A1"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100 to </w:t>
            </w:r>
            <w:r w:rsidR="00A61C23" w:rsidRPr="00C935A5">
              <w:rPr>
                <w:rFonts w:cs="Arial"/>
                <w:sz w:val="16"/>
                <w:szCs w:val="16"/>
              </w:rPr>
              <w:br/>
            </w:r>
            <w:r w:rsidRPr="00C935A5">
              <w:rPr>
                <w:rFonts w:cs="Arial"/>
                <w:sz w:val="16"/>
                <w:szCs w:val="16"/>
              </w:rPr>
              <w:t>&lt;500</w:t>
            </w:r>
            <w:r w:rsidR="00A61C23" w:rsidRPr="00C935A5">
              <w:rPr>
                <w:rFonts w:cs="Arial"/>
                <w:sz w:val="16"/>
                <w:szCs w:val="16"/>
              </w:rPr>
              <w:t xml:space="preserve"> </w:t>
            </w:r>
            <w:proofErr w:type="spellStart"/>
            <w:r w:rsidRPr="00C935A5">
              <w:rPr>
                <w:rFonts w:cs="Arial"/>
                <w:sz w:val="16"/>
                <w:szCs w:val="16"/>
              </w:rPr>
              <w:t>vpd</w:t>
            </w:r>
            <w:proofErr w:type="spellEnd"/>
          </w:p>
        </w:tc>
        <w:tc>
          <w:tcPr>
            <w:tcW w:w="1361"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AB12900"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500 to </w:t>
            </w:r>
            <w:r w:rsidR="00A61C23" w:rsidRPr="00C935A5">
              <w:rPr>
                <w:rFonts w:cs="Arial"/>
                <w:sz w:val="16"/>
                <w:szCs w:val="16"/>
              </w:rPr>
              <w:br/>
            </w:r>
            <w:r w:rsidRPr="00C935A5">
              <w:rPr>
                <w:rFonts w:cs="Arial"/>
                <w:sz w:val="16"/>
                <w:szCs w:val="16"/>
              </w:rPr>
              <w:t xml:space="preserve">&lt;1000 </w:t>
            </w:r>
            <w:proofErr w:type="spellStart"/>
            <w:r w:rsidRPr="00C935A5">
              <w:rPr>
                <w:rFonts w:cs="Arial"/>
                <w:sz w:val="16"/>
                <w:szCs w:val="16"/>
              </w:rPr>
              <w:t>vpd</w:t>
            </w:r>
            <w:proofErr w:type="spellEnd"/>
          </w:p>
        </w:tc>
        <w:tc>
          <w:tcPr>
            <w:tcW w:w="1332" w:type="dxa"/>
            <w:tcBorders>
              <w:top w:val="single" w:sz="8" w:space="0" w:color="5F497A" w:themeColor="accent4" w:themeShade="BF"/>
              <w:left w:val="nil"/>
              <w:bottom w:val="single" w:sz="8" w:space="0" w:color="5F497A" w:themeColor="accent4" w:themeShade="BF"/>
              <w:right w:val="nil"/>
            </w:tcBorders>
            <w:shd w:val="clear" w:color="auto" w:fill="auto"/>
            <w:tcMar>
              <w:left w:w="0" w:type="dxa"/>
              <w:right w:w="0" w:type="dxa"/>
            </w:tcMar>
            <w:vAlign w:val="bottom"/>
          </w:tcPr>
          <w:p w14:paraId="197E96AE" w14:textId="77777777" w:rsidR="00F65645" w:rsidRPr="00C935A5" w:rsidRDefault="00F65645" w:rsidP="0038375E">
            <w:pPr>
              <w:spacing w:before="40" w:after="20"/>
              <w:jc w:val="center"/>
              <w:rPr>
                <w:rFonts w:cs="Arial"/>
                <w:sz w:val="16"/>
                <w:szCs w:val="16"/>
              </w:rPr>
            </w:pPr>
            <w:r w:rsidRPr="00C935A5">
              <w:rPr>
                <w:rFonts w:cs="Arial"/>
                <w:sz w:val="16"/>
                <w:szCs w:val="16"/>
              </w:rPr>
              <w:t xml:space="preserve">&gt;1000 </w:t>
            </w:r>
            <w:proofErr w:type="spellStart"/>
            <w:r w:rsidRPr="00C935A5">
              <w:rPr>
                <w:rFonts w:cs="Arial"/>
                <w:sz w:val="16"/>
                <w:szCs w:val="16"/>
              </w:rPr>
              <w:t>vpd</w:t>
            </w:r>
            <w:proofErr w:type="spellEnd"/>
          </w:p>
        </w:tc>
      </w:tr>
      <w:tr w:rsidR="003B4C8D" w:rsidRPr="003B4C8D" w14:paraId="2390E1C9" w14:textId="77777777" w:rsidTr="00DC4F61">
        <w:trPr>
          <w:trHeight w:val="20"/>
          <w:tblHeader/>
        </w:trPr>
        <w:tc>
          <w:tcPr>
            <w:tcW w:w="2268" w:type="dxa"/>
            <w:tcBorders>
              <w:left w:val="nil"/>
              <w:bottom w:val="nil"/>
              <w:right w:val="single" w:sz="18" w:space="0" w:color="5F497A" w:themeColor="accent4" w:themeShade="BF"/>
            </w:tcBorders>
            <w:shd w:val="clear" w:color="auto" w:fill="auto"/>
            <w:vAlign w:val="center"/>
          </w:tcPr>
          <w:p w14:paraId="1F38694A" w14:textId="77777777" w:rsidR="003B4C8D" w:rsidRPr="00C935A5" w:rsidRDefault="003B4C8D" w:rsidP="003B4C8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bottom w:val="nil"/>
              <w:right w:val="nil"/>
            </w:tcBorders>
            <w:shd w:val="clear" w:color="auto" w:fill="auto"/>
            <w:vAlign w:val="bottom"/>
          </w:tcPr>
          <w:p w14:paraId="522C011E" w14:textId="0FD4CF20" w:rsidR="003B4C8D" w:rsidRPr="00C935A5" w:rsidRDefault="003B4C8D" w:rsidP="003B4C8D">
            <w:pPr>
              <w:spacing w:before="40" w:after="20"/>
              <w:jc w:val="right"/>
              <w:rPr>
                <w:rFonts w:cs="Arial"/>
                <w:sz w:val="18"/>
                <w:szCs w:val="18"/>
              </w:rPr>
            </w:pPr>
            <w:r w:rsidRPr="003B4C8D">
              <w:rPr>
                <w:rFonts w:cs="Arial"/>
                <w:sz w:val="18"/>
                <w:szCs w:val="18"/>
              </w:rPr>
              <w:t> </w:t>
            </w:r>
          </w:p>
        </w:tc>
        <w:tc>
          <w:tcPr>
            <w:tcW w:w="1361" w:type="dxa"/>
            <w:tcBorders>
              <w:top w:val="single" w:sz="8" w:space="0" w:color="5F497A" w:themeColor="accent4" w:themeShade="BF"/>
              <w:left w:val="nil"/>
              <w:bottom w:val="nil"/>
              <w:right w:val="nil"/>
            </w:tcBorders>
            <w:shd w:val="clear" w:color="auto" w:fill="auto"/>
            <w:vAlign w:val="bottom"/>
          </w:tcPr>
          <w:p w14:paraId="7D33AF71"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42DE7032" w14:textId="77777777" w:rsidR="003B4C8D" w:rsidRPr="00C935A5" w:rsidRDefault="003B4C8D" w:rsidP="003B4C8D">
            <w:pPr>
              <w:spacing w:before="40" w:after="20"/>
              <w:jc w:val="right"/>
              <w:rPr>
                <w:rFonts w:cs="Arial"/>
                <w:sz w:val="18"/>
                <w:szCs w:val="18"/>
              </w:rPr>
            </w:pPr>
          </w:p>
        </w:tc>
        <w:tc>
          <w:tcPr>
            <w:tcW w:w="1361" w:type="dxa"/>
            <w:tcBorders>
              <w:top w:val="single" w:sz="8" w:space="0" w:color="5F497A" w:themeColor="accent4" w:themeShade="BF"/>
              <w:left w:val="nil"/>
              <w:bottom w:val="nil"/>
              <w:right w:val="nil"/>
            </w:tcBorders>
            <w:shd w:val="clear" w:color="auto" w:fill="auto"/>
            <w:vAlign w:val="bottom"/>
          </w:tcPr>
          <w:p w14:paraId="6A83089A" w14:textId="77777777" w:rsidR="003B4C8D" w:rsidRPr="00C935A5" w:rsidRDefault="003B4C8D" w:rsidP="003B4C8D">
            <w:pPr>
              <w:spacing w:before="40" w:after="20"/>
              <w:jc w:val="right"/>
              <w:rPr>
                <w:rFonts w:cs="Arial"/>
                <w:sz w:val="18"/>
                <w:szCs w:val="18"/>
              </w:rPr>
            </w:pPr>
          </w:p>
        </w:tc>
        <w:tc>
          <w:tcPr>
            <w:tcW w:w="1332" w:type="dxa"/>
            <w:tcBorders>
              <w:top w:val="single" w:sz="8" w:space="0" w:color="5F497A" w:themeColor="accent4" w:themeShade="BF"/>
              <w:left w:val="nil"/>
              <w:bottom w:val="nil"/>
              <w:right w:val="nil"/>
            </w:tcBorders>
            <w:shd w:val="clear" w:color="auto" w:fill="auto"/>
            <w:vAlign w:val="bottom"/>
          </w:tcPr>
          <w:p w14:paraId="3FEDDF00" w14:textId="721AC907"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3B4C8D" w14:paraId="2D8338F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32AD3F" w14:textId="77777777" w:rsidR="003B4C8D" w:rsidRPr="00C935A5" w:rsidRDefault="003B4C8D" w:rsidP="003B4C8D">
            <w:pPr>
              <w:spacing w:before="40" w:after="20"/>
              <w:rPr>
                <w:rFonts w:cs="Arial"/>
                <w:sz w:val="18"/>
                <w:szCs w:val="18"/>
              </w:rPr>
            </w:pPr>
            <w:r w:rsidRPr="00C935A5">
              <w:rPr>
                <w:rFonts w:cs="Arial"/>
                <w:sz w:val="18"/>
                <w:szCs w:val="18"/>
              </w:rPr>
              <w:t>Macedon Ranges S</w:t>
            </w:r>
          </w:p>
        </w:tc>
        <w:tc>
          <w:tcPr>
            <w:tcW w:w="1361" w:type="dxa"/>
            <w:tcBorders>
              <w:top w:val="nil"/>
              <w:left w:val="single" w:sz="18" w:space="0" w:color="5F497A" w:themeColor="accent4" w:themeShade="BF"/>
              <w:bottom w:val="nil"/>
              <w:right w:val="nil"/>
            </w:tcBorders>
            <w:shd w:val="clear" w:color="auto" w:fill="auto"/>
            <w:vAlign w:val="bottom"/>
          </w:tcPr>
          <w:p w14:paraId="1B2CF978" w14:textId="089EF98C" w:rsidR="003B4C8D" w:rsidRPr="00C935A5" w:rsidRDefault="003B4C8D" w:rsidP="003B4C8D">
            <w:pPr>
              <w:spacing w:before="40" w:after="20"/>
              <w:jc w:val="right"/>
              <w:rPr>
                <w:rFonts w:cs="Arial"/>
                <w:sz w:val="18"/>
                <w:szCs w:val="18"/>
              </w:rPr>
            </w:pPr>
            <w:r w:rsidRPr="003B4C8D">
              <w:rPr>
                <w:rFonts w:cs="Arial"/>
                <w:sz w:val="18"/>
                <w:szCs w:val="18"/>
              </w:rPr>
              <w:t>37,697</w:t>
            </w:r>
          </w:p>
        </w:tc>
        <w:tc>
          <w:tcPr>
            <w:tcW w:w="1361" w:type="dxa"/>
            <w:tcBorders>
              <w:top w:val="nil"/>
              <w:left w:val="nil"/>
              <w:bottom w:val="nil"/>
              <w:right w:val="nil"/>
            </w:tcBorders>
            <w:shd w:val="clear" w:color="auto" w:fill="auto"/>
            <w:vAlign w:val="bottom"/>
          </w:tcPr>
          <w:p w14:paraId="276B312F" w14:textId="55D827D4" w:rsidR="003B4C8D" w:rsidRPr="00C935A5" w:rsidRDefault="003B4C8D" w:rsidP="003B4C8D">
            <w:pPr>
              <w:spacing w:before="40" w:after="20"/>
              <w:jc w:val="right"/>
              <w:rPr>
                <w:rFonts w:cs="Arial"/>
                <w:sz w:val="18"/>
                <w:szCs w:val="18"/>
              </w:rPr>
            </w:pPr>
            <w:r w:rsidRPr="003B4C8D">
              <w:rPr>
                <w:rFonts w:cs="Arial"/>
                <w:sz w:val="18"/>
                <w:szCs w:val="18"/>
              </w:rPr>
              <w:t>3,355,474</w:t>
            </w:r>
          </w:p>
        </w:tc>
        <w:tc>
          <w:tcPr>
            <w:tcW w:w="1361" w:type="dxa"/>
            <w:tcBorders>
              <w:top w:val="nil"/>
              <w:left w:val="nil"/>
              <w:bottom w:val="nil"/>
              <w:right w:val="nil"/>
            </w:tcBorders>
            <w:shd w:val="clear" w:color="auto" w:fill="auto"/>
            <w:vAlign w:val="bottom"/>
          </w:tcPr>
          <w:p w14:paraId="564AA194" w14:textId="607CE427" w:rsidR="003B4C8D" w:rsidRPr="00C935A5" w:rsidRDefault="003B4C8D" w:rsidP="003B4C8D">
            <w:pPr>
              <w:spacing w:before="40" w:after="20"/>
              <w:jc w:val="right"/>
              <w:rPr>
                <w:rFonts w:cs="Arial"/>
                <w:sz w:val="18"/>
                <w:szCs w:val="18"/>
              </w:rPr>
            </w:pPr>
            <w:r w:rsidRPr="003B4C8D">
              <w:rPr>
                <w:rFonts w:cs="Arial"/>
                <w:sz w:val="18"/>
                <w:szCs w:val="18"/>
              </w:rPr>
              <w:t>4,894,577</w:t>
            </w:r>
          </w:p>
        </w:tc>
        <w:tc>
          <w:tcPr>
            <w:tcW w:w="1361" w:type="dxa"/>
            <w:tcBorders>
              <w:top w:val="nil"/>
              <w:left w:val="nil"/>
              <w:bottom w:val="nil"/>
              <w:right w:val="nil"/>
            </w:tcBorders>
            <w:shd w:val="clear" w:color="auto" w:fill="auto"/>
            <w:vAlign w:val="bottom"/>
          </w:tcPr>
          <w:p w14:paraId="08258BE0" w14:textId="32499AD7" w:rsidR="003B4C8D" w:rsidRPr="00C935A5" w:rsidRDefault="003B4C8D" w:rsidP="003B4C8D">
            <w:pPr>
              <w:spacing w:before="40" w:after="20"/>
              <w:jc w:val="right"/>
              <w:rPr>
                <w:rFonts w:cs="Arial"/>
                <w:sz w:val="18"/>
                <w:szCs w:val="18"/>
              </w:rPr>
            </w:pPr>
            <w:r w:rsidRPr="003B4C8D">
              <w:rPr>
                <w:rFonts w:cs="Arial"/>
                <w:sz w:val="18"/>
                <w:szCs w:val="18"/>
              </w:rPr>
              <w:t>2,284,933</w:t>
            </w:r>
          </w:p>
        </w:tc>
        <w:tc>
          <w:tcPr>
            <w:tcW w:w="1332" w:type="dxa"/>
            <w:tcBorders>
              <w:top w:val="nil"/>
              <w:left w:val="nil"/>
              <w:bottom w:val="nil"/>
              <w:right w:val="nil"/>
            </w:tcBorders>
            <w:shd w:val="clear" w:color="auto" w:fill="auto"/>
            <w:vAlign w:val="bottom"/>
          </w:tcPr>
          <w:p w14:paraId="2373D370" w14:textId="4CC5E872" w:rsidR="003B4C8D" w:rsidRPr="00C935A5" w:rsidRDefault="003B4C8D" w:rsidP="003B4C8D">
            <w:pPr>
              <w:spacing w:before="40" w:after="20"/>
              <w:jc w:val="right"/>
              <w:rPr>
                <w:rFonts w:cs="Arial"/>
                <w:sz w:val="18"/>
                <w:szCs w:val="18"/>
              </w:rPr>
            </w:pPr>
            <w:r w:rsidRPr="003B4C8D">
              <w:rPr>
                <w:rFonts w:cs="Arial"/>
                <w:sz w:val="18"/>
                <w:szCs w:val="18"/>
              </w:rPr>
              <w:t>613,428</w:t>
            </w:r>
          </w:p>
        </w:tc>
      </w:tr>
      <w:tr w:rsidR="003B4C8D" w:rsidRPr="003B4C8D" w14:paraId="2F60765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E2D4E4C" w14:textId="77777777" w:rsidR="003B4C8D" w:rsidRPr="00C935A5" w:rsidRDefault="003B4C8D" w:rsidP="003B4C8D">
            <w:pPr>
              <w:spacing w:before="40" w:after="20"/>
              <w:rPr>
                <w:rFonts w:cs="Arial"/>
                <w:sz w:val="18"/>
                <w:szCs w:val="18"/>
              </w:rPr>
            </w:pPr>
            <w:r w:rsidRPr="00C935A5">
              <w:rPr>
                <w:rFonts w:cs="Arial"/>
                <w:sz w:val="18"/>
                <w:szCs w:val="18"/>
              </w:rPr>
              <w:t>Manningham C</w:t>
            </w:r>
          </w:p>
        </w:tc>
        <w:tc>
          <w:tcPr>
            <w:tcW w:w="1361" w:type="dxa"/>
            <w:tcBorders>
              <w:top w:val="nil"/>
              <w:left w:val="single" w:sz="18" w:space="0" w:color="5F497A" w:themeColor="accent4" w:themeShade="BF"/>
              <w:bottom w:val="nil"/>
              <w:right w:val="nil"/>
            </w:tcBorders>
            <w:shd w:val="clear" w:color="auto" w:fill="auto"/>
            <w:vAlign w:val="bottom"/>
          </w:tcPr>
          <w:p w14:paraId="4B218908" w14:textId="5F733C0C"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092E66C" w14:textId="62D38202" w:rsidR="003B4C8D" w:rsidRPr="00C935A5" w:rsidRDefault="003B4C8D" w:rsidP="003B4C8D">
            <w:pPr>
              <w:spacing w:before="40" w:after="20"/>
              <w:jc w:val="right"/>
              <w:rPr>
                <w:rFonts w:cs="Arial"/>
                <w:sz w:val="18"/>
                <w:szCs w:val="18"/>
              </w:rPr>
            </w:pPr>
            <w:r w:rsidRPr="003B4C8D">
              <w:rPr>
                <w:rFonts w:cs="Arial"/>
                <w:sz w:val="18"/>
                <w:szCs w:val="18"/>
              </w:rPr>
              <w:t>271,970</w:t>
            </w:r>
          </w:p>
        </w:tc>
        <w:tc>
          <w:tcPr>
            <w:tcW w:w="1361" w:type="dxa"/>
            <w:tcBorders>
              <w:top w:val="nil"/>
              <w:left w:val="nil"/>
              <w:bottom w:val="nil"/>
              <w:right w:val="nil"/>
            </w:tcBorders>
            <w:shd w:val="clear" w:color="auto" w:fill="auto"/>
            <w:vAlign w:val="bottom"/>
          </w:tcPr>
          <w:p w14:paraId="7E9EBA5C" w14:textId="672F64E9" w:rsidR="003B4C8D" w:rsidRPr="00C935A5" w:rsidRDefault="003B4C8D" w:rsidP="003B4C8D">
            <w:pPr>
              <w:spacing w:before="40" w:after="20"/>
              <w:jc w:val="right"/>
              <w:rPr>
                <w:rFonts w:cs="Arial"/>
                <w:sz w:val="18"/>
                <w:szCs w:val="18"/>
              </w:rPr>
            </w:pPr>
            <w:r w:rsidRPr="003B4C8D">
              <w:rPr>
                <w:rFonts w:cs="Arial"/>
                <w:sz w:val="18"/>
                <w:szCs w:val="18"/>
              </w:rPr>
              <w:t>733,707</w:t>
            </w:r>
          </w:p>
        </w:tc>
        <w:tc>
          <w:tcPr>
            <w:tcW w:w="1361" w:type="dxa"/>
            <w:tcBorders>
              <w:top w:val="nil"/>
              <w:left w:val="nil"/>
              <w:bottom w:val="nil"/>
              <w:right w:val="nil"/>
            </w:tcBorders>
            <w:shd w:val="clear" w:color="auto" w:fill="auto"/>
            <w:vAlign w:val="bottom"/>
          </w:tcPr>
          <w:p w14:paraId="2A6068AA" w14:textId="203F24D9" w:rsidR="003B4C8D" w:rsidRPr="00C935A5" w:rsidRDefault="003B4C8D" w:rsidP="003B4C8D">
            <w:pPr>
              <w:spacing w:before="40" w:after="20"/>
              <w:jc w:val="right"/>
              <w:rPr>
                <w:rFonts w:cs="Arial"/>
                <w:sz w:val="18"/>
                <w:szCs w:val="18"/>
              </w:rPr>
            </w:pPr>
            <w:r w:rsidRPr="003B4C8D">
              <w:rPr>
                <w:rFonts w:cs="Arial"/>
                <w:sz w:val="18"/>
                <w:szCs w:val="18"/>
              </w:rPr>
              <w:t>83,023</w:t>
            </w:r>
          </w:p>
        </w:tc>
        <w:tc>
          <w:tcPr>
            <w:tcW w:w="1332" w:type="dxa"/>
            <w:tcBorders>
              <w:top w:val="nil"/>
              <w:left w:val="nil"/>
              <w:bottom w:val="nil"/>
              <w:right w:val="nil"/>
            </w:tcBorders>
            <w:shd w:val="clear" w:color="auto" w:fill="auto"/>
            <w:vAlign w:val="bottom"/>
          </w:tcPr>
          <w:p w14:paraId="4F9C045E" w14:textId="31756962" w:rsidR="003B4C8D" w:rsidRPr="00C935A5" w:rsidRDefault="003B4C8D" w:rsidP="003B4C8D">
            <w:pPr>
              <w:spacing w:before="40" w:after="20"/>
              <w:jc w:val="right"/>
              <w:rPr>
                <w:rFonts w:cs="Arial"/>
                <w:sz w:val="18"/>
                <w:szCs w:val="18"/>
              </w:rPr>
            </w:pPr>
            <w:r w:rsidRPr="003B4C8D">
              <w:rPr>
                <w:rFonts w:cs="Arial"/>
                <w:sz w:val="18"/>
                <w:szCs w:val="18"/>
              </w:rPr>
              <w:t>580,340</w:t>
            </w:r>
          </w:p>
        </w:tc>
      </w:tr>
      <w:tr w:rsidR="003B4C8D" w:rsidRPr="003B4C8D" w14:paraId="5533F27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2A8F2E6" w14:textId="77777777" w:rsidR="003B4C8D" w:rsidRPr="00C935A5" w:rsidRDefault="003B4C8D" w:rsidP="003B4C8D">
            <w:pPr>
              <w:spacing w:before="40" w:after="20"/>
              <w:rPr>
                <w:rFonts w:cs="Arial"/>
                <w:sz w:val="18"/>
                <w:szCs w:val="18"/>
              </w:rPr>
            </w:pPr>
            <w:r w:rsidRPr="00C935A5">
              <w:rPr>
                <w:rFonts w:cs="Arial"/>
                <w:sz w:val="18"/>
                <w:szCs w:val="18"/>
              </w:rPr>
              <w:t>Mansfield S</w:t>
            </w:r>
          </w:p>
        </w:tc>
        <w:tc>
          <w:tcPr>
            <w:tcW w:w="1361" w:type="dxa"/>
            <w:tcBorders>
              <w:top w:val="nil"/>
              <w:left w:val="single" w:sz="18" w:space="0" w:color="5F497A" w:themeColor="accent4" w:themeShade="BF"/>
              <w:bottom w:val="nil"/>
              <w:right w:val="nil"/>
            </w:tcBorders>
            <w:shd w:val="clear" w:color="auto" w:fill="auto"/>
            <w:vAlign w:val="bottom"/>
          </w:tcPr>
          <w:p w14:paraId="467B2EBB" w14:textId="00589232" w:rsidR="003B4C8D" w:rsidRPr="00C935A5" w:rsidRDefault="003B4C8D" w:rsidP="003B4C8D">
            <w:pPr>
              <w:spacing w:before="40" w:after="20"/>
              <w:jc w:val="right"/>
              <w:rPr>
                <w:rFonts w:cs="Arial"/>
                <w:sz w:val="18"/>
                <w:szCs w:val="18"/>
              </w:rPr>
            </w:pPr>
            <w:r w:rsidRPr="003B4C8D">
              <w:rPr>
                <w:rFonts w:cs="Arial"/>
                <w:sz w:val="18"/>
                <w:szCs w:val="18"/>
              </w:rPr>
              <w:t>33,137</w:t>
            </w:r>
          </w:p>
        </w:tc>
        <w:tc>
          <w:tcPr>
            <w:tcW w:w="1361" w:type="dxa"/>
            <w:tcBorders>
              <w:top w:val="nil"/>
              <w:left w:val="nil"/>
              <w:bottom w:val="nil"/>
              <w:right w:val="nil"/>
            </w:tcBorders>
            <w:shd w:val="clear" w:color="auto" w:fill="auto"/>
            <w:vAlign w:val="bottom"/>
          </w:tcPr>
          <w:p w14:paraId="7EBC9937" w14:textId="60ED477A" w:rsidR="003B4C8D" w:rsidRPr="00C935A5" w:rsidRDefault="003B4C8D" w:rsidP="003B4C8D">
            <w:pPr>
              <w:spacing w:before="40" w:after="20"/>
              <w:jc w:val="right"/>
              <w:rPr>
                <w:rFonts w:cs="Arial"/>
                <w:sz w:val="18"/>
                <w:szCs w:val="18"/>
              </w:rPr>
            </w:pPr>
            <w:r w:rsidRPr="003B4C8D">
              <w:rPr>
                <w:rFonts w:cs="Arial"/>
                <w:sz w:val="18"/>
                <w:szCs w:val="18"/>
              </w:rPr>
              <w:t>3,179,505</w:t>
            </w:r>
          </w:p>
        </w:tc>
        <w:tc>
          <w:tcPr>
            <w:tcW w:w="1361" w:type="dxa"/>
            <w:tcBorders>
              <w:top w:val="nil"/>
              <w:left w:val="nil"/>
              <w:bottom w:val="nil"/>
              <w:right w:val="nil"/>
            </w:tcBorders>
            <w:shd w:val="clear" w:color="auto" w:fill="auto"/>
            <w:vAlign w:val="bottom"/>
          </w:tcPr>
          <w:p w14:paraId="244ED8A8" w14:textId="09DBFFD2" w:rsidR="003B4C8D" w:rsidRPr="00C935A5" w:rsidRDefault="003B4C8D" w:rsidP="003B4C8D">
            <w:pPr>
              <w:spacing w:before="40" w:after="20"/>
              <w:jc w:val="right"/>
              <w:rPr>
                <w:rFonts w:cs="Arial"/>
                <w:sz w:val="18"/>
                <w:szCs w:val="18"/>
              </w:rPr>
            </w:pPr>
            <w:r w:rsidRPr="003B4C8D">
              <w:rPr>
                <w:rFonts w:cs="Arial"/>
                <w:sz w:val="18"/>
                <w:szCs w:val="18"/>
              </w:rPr>
              <w:t>1,595,504</w:t>
            </w:r>
          </w:p>
        </w:tc>
        <w:tc>
          <w:tcPr>
            <w:tcW w:w="1361" w:type="dxa"/>
            <w:tcBorders>
              <w:top w:val="nil"/>
              <w:left w:val="nil"/>
              <w:bottom w:val="nil"/>
              <w:right w:val="nil"/>
            </w:tcBorders>
            <w:shd w:val="clear" w:color="auto" w:fill="auto"/>
            <w:vAlign w:val="bottom"/>
          </w:tcPr>
          <w:p w14:paraId="7FDA5A4D" w14:textId="57F1DDC0" w:rsidR="003B4C8D" w:rsidRPr="00C935A5" w:rsidRDefault="003B4C8D" w:rsidP="003B4C8D">
            <w:pPr>
              <w:spacing w:before="40" w:after="20"/>
              <w:jc w:val="right"/>
              <w:rPr>
                <w:rFonts w:cs="Arial"/>
                <w:sz w:val="18"/>
                <w:szCs w:val="18"/>
              </w:rPr>
            </w:pPr>
            <w:r w:rsidRPr="003B4C8D">
              <w:rPr>
                <w:rFonts w:cs="Arial"/>
                <w:sz w:val="18"/>
                <w:szCs w:val="18"/>
              </w:rPr>
              <w:t>228,988</w:t>
            </w:r>
          </w:p>
        </w:tc>
        <w:tc>
          <w:tcPr>
            <w:tcW w:w="1332" w:type="dxa"/>
            <w:tcBorders>
              <w:top w:val="nil"/>
              <w:left w:val="nil"/>
              <w:bottom w:val="nil"/>
              <w:right w:val="nil"/>
            </w:tcBorders>
            <w:shd w:val="clear" w:color="auto" w:fill="auto"/>
            <w:vAlign w:val="bottom"/>
          </w:tcPr>
          <w:p w14:paraId="76C741CB" w14:textId="74D4ED02" w:rsidR="003B4C8D" w:rsidRPr="00C935A5" w:rsidRDefault="003B4C8D" w:rsidP="003B4C8D">
            <w:pPr>
              <w:spacing w:before="40" w:after="20"/>
              <w:jc w:val="right"/>
              <w:rPr>
                <w:rFonts w:cs="Arial"/>
                <w:sz w:val="18"/>
                <w:szCs w:val="18"/>
              </w:rPr>
            </w:pPr>
            <w:r w:rsidRPr="003B4C8D">
              <w:rPr>
                <w:rFonts w:cs="Arial"/>
                <w:sz w:val="18"/>
                <w:szCs w:val="18"/>
              </w:rPr>
              <w:t>142,852</w:t>
            </w:r>
          </w:p>
        </w:tc>
      </w:tr>
      <w:tr w:rsidR="003B4C8D" w:rsidRPr="003B4C8D" w14:paraId="4F2E01B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4E9CAD2" w14:textId="77777777" w:rsidR="003B4C8D" w:rsidRPr="00C935A5" w:rsidRDefault="003B4C8D" w:rsidP="003B4C8D">
            <w:pPr>
              <w:spacing w:before="40" w:after="20"/>
              <w:rPr>
                <w:rFonts w:cs="Arial"/>
                <w:sz w:val="18"/>
                <w:szCs w:val="18"/>
              </w:rPr>
            </w:pPr>
            <w:r w:rsidRPr="00C935A5">
              <w:rPr>
                <w:rFonts w:cs="Arial"/>
                <w:sz w:val="18"/>
                <w:szCs w:val="18"/>
              </w:rPr>
              <w:t>Maribyrnong C</w:t>
            </w:r>
          </w:p>
        </w:tc>
        <w:tc>
          <w:tcPr>
            <w:tcW w:w="1361" w:type="dxa"/>
            <w:tcBorders>
              <w:top w:val="nil"/>
              <w:left w:val="single" w:sz="18" w:space="0" w:color="5F497A" w:themeColor="accent4" w:themeShade="BF"/>
              <w:bottom w:val="nil"/>
              <w:right w:val="nil"/>
            </w:tcBorders>
            <w:shd w:val="clear" w:color="auto" w:fill="auto"/>
            <w:vAlign w:val="bottom"/>
          </w:tcPr>
          <w:p w14:paraId="5816C356" w14:textId="279552E6"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C50AD67" w14:textId="269A0E0F"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E194F97" w14:textId="7F1A1A6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C0F2167" w14:textId="2772FFA3"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1B816C8C" w14:textId="01C5E88F"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E661A5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3048E91" w14:textId="77777777" w:rsidR="003B4C8D" w:rsidRPr="00C935A5" w:rsidRDefault="003B4C8D" w:rsidP="003B4C8D">
            <w:pPr>
              <w:spacing w:before="40" w:after="20"/>
              <w:rPr>
                <w:rFonts w:cs="Arial"/>
                <w:sz w:val="18"/>
                <w:szCs w:val="18"/>
              </w:rPr>
            </w:pPr>
            <w:r w:rsidRPr="00C935A5">
              <w:rPr>
                <w:rFonts w:cs="Arial"/>
                <w:sz w:val="18"/>
                <w:szCs w:val="18"/>
              </w:rPr>
              <w:t>Maroondah C</w:t>
            </w:r>
          </w:p>
        </w:tc>
        <w:tc>
          <w:tcPr>
            <w:tcW w:w="1361" w:type="dxa"/>
            <w:tcBorders>
              <w:top w:val="nil"/>
              <w:left w:val="single" w:sz="18" w:space="0" w:color="5F497A" w:themeColor="accent4" w:themeShade="BF"/>
              <w:bottom w:val="nil"/>
              <w:right w:val="nil"/>
            </w:tcBorders>
            <w:shd w:val="clear" w:color="auto" w:fill="auto"/>
            <w:vAlign w:val="bottom"/>
          </w:tcPr>
          <w:p w14:paraId="50DE1649" w14:textId="20776F59"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309BE8A" w14:textId="20F7620F"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7DFB409" w14:textId="4D7990D2"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C0A9982" w14:textId="4BB5AB0B"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7DAFDAB4" w14:textId="136FAE46"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4EC50CB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E0E15B7" w14:textId="77777777" w:rsidR="003B4C8D" w:rsidRPr="00C935A5" w:rsidRDefault="003B4C8D" w:rsidP="003B4C8D">
            <w:pPr>
              <w:spacing w:before="40" w:after="20"/>
              <w:rPr>
                <w:rFonts w:cs="Arial"/>
                <w:sz w:val="18"/>
                <w:szCs w:val="18"/>
              </w:rPr>
            </w:pPr>
            <w:r w:rsidRPr="00C935A5">
              <w:rPr>
                <w:rFonts w:cs="Arial"/>
                <w:sz w:val="18"/>
                <w:szCs w:val="18"/>
              </w:rPr>
              <w:t>Melbourne C</w:t>
            </w:r>
          </w:p>
        </w:tc>
        <w:tc>
          <w:tcPr>
            <w:tcW w:w="1361" w:type="dxa"/>
            <w:tcBorders>
              <w:top w:val="nil"/>
              <w:left w:val="single" w:sz="18" w:space="0" w:color="5F497A" w:themeColor="accent4" w:themeShade="BF"/>
              <w:bottom w:val="nil"/>
              <w:right w:val="nil"/>
            </w:tcBorders>
            <w:shd w:val="clear" w:color="auto" w:fill="auto"/>
            <w:vAlign w:val="bottom"/>
          </w:tcPr>
          <w:p w14:paraId="4D63BC3C" w14:textId="3E7D6EC6"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063930D4" w14:textId="6D0F765F"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B12DF20" w14:textId="053D0F8E"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E06AB9C" w14:textId="128A6393"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60F26978" w14:textId="621ABF97"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97581F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885A670" w14:textId="77777777" w:rsidR="003B4C8D" w:rsidRPr="00C935A5" w:rsidRDefault="003B4C8D" w:rsidP="003B4C8D">
            <w:pPr>
              <w:spacing w:before="40" w:after="20"/>
              <w:rPr>
                <w:rFonts w:cs="Arial"/>
                <w:sz w:val="18"/>
                <w:szCs w:val="18"/>
              </w:rPr>
            </w:pPr>
            <w:r w:rsidRPr="00C935A5">
              <w:rPr>
                <w:rFonts w:cs="Arial"/>
                <w:sz w:val="18"/>
                <w:szCs w:val="18"/>
              </w:rPr>
              <w:t>Melton C</w:t>
            </w:r>
          </w:p>
        </w:tc>
        <w:tc>
          <w:tcPr>
            <w:tcW w:w="1361" w:type="dxa"/>
            <w:tcBorders>
              <w:top w:val="nil"/>
              <w:left w:val="single" w:sz="18" w:space="0" w:color="5F497A" w:themeColor="accent4" w:themeShade="BF"/>
              <w:bottom w:val="nil"/>
              <w:right w:val="nil"/>
            </w:tcBorders>
            <w:shd w:val="clear" w:color="auto" w:fill="auto"/>
            <w:vAlign w:val="bottom"/>
          </w:tcPr>
          <w:p w14:paraId="3A4F0E59" w14:textId="3734DEBF" w:rsidR="003B4C8D" w:rsidRPr="00C935A5" w:rsidRDefault="003B4C8D" w:rsidP="003B4C8D">
            <w:pPr>
              <w:spacing w:before="40" w:after="20"/>
              <w:jc w:val="right"/>
              <w:rPr>
                <w:rFonts w:cs="Arial"/>
                <w:sz w:val="18"/>
                <w:szCs w:val="18"/>
              </w:rPr>
            </w:pPr>
            <w:r w:rsidRPr="003B4C8D">
              <w:rPr>
                <w:rFonts w:cs="Arial"/>
                <w:sz w:val="18"/>
                <w:szCs w:val="18"/>
              </w:rPr>
              <w:t>2,956</w:t>
            </w:r>
          </w:p>
        </w:tc>
        <w:tc>
          <w:tcPr>
            <w:tcW w:w="1361" w:type="dxa"/>
            <w:tcBorders>
              <w:top w:val="nil"/>
              <w:left w:val="nil"/>
              <w:bottom w:val="nil"/>
              <w:right w:val="nil"/>
            </w:tcBorders>
            <w:shd w:val="clear" w:color="auto" w:fill="auto"/>
            <w:vAlign w:val="bottom"/>
          </w:tcPr>
          <w:p w14:paraId="05E64952" w14:textId="02520588" w:rsidR="003B4C8D" w:rsidRPr="00C935A5" w:rsidRDefault="003B4C8D" w:rsidP="003B4C8D">
            <w:pPr>
              <w:spacing w:before="40" w:after="20"/>
              <w:jc w:val="right"/>
              <w:rPr>
                <w:rFonts w:cs="Arial"/>
                <w:sz w:val="18"/>
                <w:szCs w:val="18"/>
              </w:rPr>
            </w:pPr>
            <w:r w:rsidRPr="003B4C8D">
              <w:rPr>
                <w:rFonts w:cs="Arial"/>
                <w:sz w:val="18"/>
                <w:szCs w:val="18"/>
              </w:rPr>
              <w:t>77,352</w:t>
            </w:r>
          </w:p>
        </w:tc>
        <w:tc>
          <w:tcPr>
            <w:tcW w:w="1361" w:type="dxa"/>
            <w:tcBorders>
              <w:top w:val="nil"/>
              <w:left w:val="nil"/>
              <w:bottom w:val="nil"/>
              <w:right w:val="nil"/>
            </w:tcBorders>
            <w:shd w:val="clear" w:color="auto" w:fill="auto"/>
            <w:vAlign w:val="bottom"/>
          </w:tcPr>
          <w:p w14:paraId="6E979239" w14:textId="1FAAD21A" w:rsidR="003B4C8D" w:rsidRPr="00C935A5" w:rsidRDefault="003B4C8D" w:rsidP="003B4C8D">
            <w:pPr>
              <w:spacing w:before="40" w:after="20"/>
              <w:jc w:val="right"/>
              <w:rPr>
                <w:rFonts w:cs="Arial"/>
                <w:sz w:val="18"/>
                <w:szCs w:val="18"/>
              </w:rPr>
            </w:pPr>
            <w:r w:rsidRPr="003B4C8D">
              <w:rPr>
                <w:rFonts w:cs="Arial"/>
                <w:sz w:val="18"/>
                <w:szCs w:val="18"/>
              </w:rPr>
              <w:t>947,549</w:t>
            </w:r>
          </w:p>
        </w:tc>
        <w:tc>
          <w:tcPr>
            <w:tcW w:w="1361" w:type="dxa"/>
            <w:tcBorders>
              <w:top w:val="nil"/>
              <w:left w:val="nil"/>
              <w:bottom w:val="nil"/>
              <w:right w:val="nil"/>
            </w:tcBorders>
            <w:shd w:val="clear" w:color="auto" w:fill="auto"/>
            <w:vAlign w:val="bottom"/>
          </w:tcPr>
          <w:p w14:paraId="47D180D4" w14:textId="774B02EA" w:rsidR="003B4C8D" w:rsidRPr="00C935A5" w:rsidRDefault="003B4C8D" w:rsidP="003B4C8D">
            <w:pPr>
              <w:spacing w:before="40" w:after="20"/>
              <w:jc w:val="right"/>
              <w:rPr>
                <w:rFonts w:cs="Arial"/>
                <w:sz w:val="18"/>
                <w:szCs w:val="18"/>
              </w:rPr>
            </w:pPr>
            <w:r w:rsidRPr="003B4C8D">
              <w:rPr>
                <w:rFonts w:cs="Arial"/>
                <w:sz w:val="18"/>
                <w:szCs w:val="18"/>
              </w:rPr>
              <w:t>971,062</w:t>
            </w:r>
          </w:p>
        </w:tc>
        <w:tc>
          <w:tcPr>
            <w:tcW w:w="1332" w:type="dxa"/>
            <w:tcBorders>
              <w:top w:val="nil"/>
              <w:left w:val="nil"/>
              <w:bottom w:val="nil"/>
              <w:right w:val="nil"/>
            </w:tcBorders>
            <w:shd w:val="clear" w:color="auto" w:fill="auto"/>
            <w:vAlign w:val="bottom"/>
          </w:tcPr>
          <w:p w14:paraId="4B48230D" w14:textId="13BBC931" w:rsidR="003B4C8D" w:rsidRPr="00C935A5" w:rsidRDefault="003B4C8D" w:rsidP="003B4C8D">
            <w:pPr>
              <w:spacing w:before="40" w:after="20"/>
              <w:jc w:val="right"/>
              <w:rPr>
                <w:rFonts w:cs="Arial"/>
                <w:sz w:val="18"/>
                <w:szCs w:val="18"/>
              </w:rPr>
            </w:pPr>
            <w:r w:rsidRPr="003B4C8D">
              <w:rPr>
                <w:rFonts w:cs="Arial"/>
                <w:sz w:val="18"/>
                <w:szCs w:val="18"/>
              </w:rPr>
              <w:t>1,181,879</w:t>
            </w:r>
          </w:p>
        </w:tc>
      </w:tr>
      <w:tr w:rsidR="003B4C8D" w:rsidRPr="003B4C8D" w14:paraId="5BCC983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333BEDA" w14:textId="77777777" w:rsidR="003B4C8D" w:rsidRPr="00C935A5" w:rsidRDefault="003B4C8D" w:rsidP="003B4C8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361" w:type="dxa"/>
            <w:tcBorders>
              <w:top w:val="nil"/>
              <w:left w:val="single" w:sz="18" w:space="0" w:color="5F497A" w:themeColor="accent4" w:themeShade="BF"/>
              <w:bottom w:val="nil"/>
              <w:right w:val="nil"/>
            </w:tcBorders>
            <w:shd w:val="clear" w:color="auto" w:fill="auto"/>
            <w:vAlign w:val="bottom"/>
          </w:tcPr>
          <w:p w14:paraId="732D5C0D" w14:textId="26220BC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2E315B08" w14:textId="032ACD3A"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67E1980" w14:textId="1C0FEE2F"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EA503F1" w14:textId="2A3138D3"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3B94F01F" w14:textId="3D5DC687"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33E718B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C089FB4" w14:textId="77777777" w:rsidR="003B4C8D" w:rsidRPr="00C935A5" w:rsidRDefault="003B4C8D" w:rsidP="003B4C8D">
            <w:pPr>
              <w:spacing w:before="40" w:after="20"/>
              <w:rPr>
                <w:rFonts w:cs="Arial"/>
                <w:sz w:val="18"/>
                <w:szCs w:val="18"/>
              </w:rPr>
            </w:pPr>
            <w:r w:rsidRPr="00C935A5">
              <w:rPr>
                <w:rFonts w:cs="Arial"/>
                <w:sz w:val="18"/>
                <w:szCs w:val="18"/>
              </w:rPr>
              <w:t>Mildura RC</w:t>
            </w:r>
          </w:p>
        </w:tc>
        <w:tc>
          <w:tcPr>
            <w:tcW w:w="1361" w:type="dxa"/>
            <w:tcBorders>
              <w:top w:val="nil"/>
              <w:left w:val="single" w:sz="18" w:space="0" w:color="5F497A" w:themeColor="accent4" w:themeShade="BF"/>
              <w:bottom w:val="nil"/>
              <w:right w:val="nil"/>
            </w:tcBorders>
            <w:shd w:val="clear" w:color="auto" w:fill="auto"/>
            <w:vAlign w:val="bottom"/>
          </w:tcPr>
          <w:p w14:paraId="11E3793C" w14:textId="5195F4A5" w:rsidR="003B4C8D" w:rsidRPr="00C935A5" w:rsidRDefault="003B4C8D" w:rsidP="003B4C8D">
            <w:pPr>
              <w:spacing w:before="40" w:after="20"/>
              <w:jc w:val="right"/>
              <w:rPr>
                <w:rFonts w:cs="Arial"/>
                <w:sz w:val="18"/>
                <w:szCs w:val="18"/>
              </w:rPr>
            </w:pPr>
            <w:r w:rsidRPr="003B4C8D">
              <w:rPr>
                <w:rFonts w:cs="Arial"/>
                <w:sz w:val="18"/>
                <w:szCs w:val="18"/>
              </w:rPr>
              <w:t>854,017</w:t>
            </w:r>
          </w:p>
        </w:tc>
        <w:tc>
          <w:tcPr>
            <w:tcW w:w="1361" w:type="dxa"/>
            <w:tcBorders>
              <w:top w:val="nil"/>
              <w:left w:val="nil"/>
              <w:bottom w:val="nil"/>
              <w:right w:val="nil"/>
            </w:tcBorders>
            <w:shd w:val="clear" w:color="auto" w:fill="auto"/>
            <w:vAlign w:val="bottom"/>
          </w:tcPr>
          <w:p w14:paraId="5EAEB927" w14:textId="00D74259" w:rsidR="003B4C8D" w:rsidRPr="00C935A5" w:rsidRDefault="003B4C8D" w:rsidP="003B4C8D">
            <w:pPr>
              <w:spacing w:before="40" w:after="20"/>
              <w:jc w:val="right"/>
              <w:rPr>
                <w:rFonts w:cs="Arial"/>
                <w:sz w:val="18"/>
                <w:szCs w:val="18"/>
              </w:rPr>
            </w:pPr>
            <w:r w:rsidRPr="003B4C8D">
              <w:rPr>
                <w:rFonts w:cs="Arial"/>
                <w:sz w:val="18"/>
                <w:szCs w:val="18"/>
              </w:rPr>
              <w:t>16,274,853</w:t>
            </w:r>
          </w:p>
        </w:tc>
        <w:tc>
          <w:tcPr>
            <w:tcW w:w="1361" w:type="dxa"/>
            <w:tcBorders>
              <w:top w:val="nil"/>
              <w:left w:val="nil"/>
              <w:bottom w:val="nil"/>
              <w:right w:val="nil"/>
            </w:tcBorders>
            <w:shd w:val="clear" w:color="auto" w:fill="auto"/>
            <w:vAlign w:val="bottom"/>
          </w:tcPr>
          <w:p w14:paraId="7001FC82" w14:textId="5D191317" w:rsidR="003B4C8D" w:rsidRPr="00C935A5" w:rsidRDefault="003B4C8D" w:rsidP="003B4C8D">
            <w:pPr>
              <w:spacing w:before="40" w:after="20"/>
              <w:jc w:val="right"/>
              <w:rPr>
                <w:rFonts w:cs="Arial"/>
                <w:sz w:val="18"/>
                <w:szCs w:val="18"/>
              </w:rPr>
            </w:pPr>
            <w:r w:rsidRPr="003B4C8D">
              <w:rPr>
                <w:rFonts w:cs="Arial"/>
                <w:sz w:val="18"/>
                <w:szCs w:val="18"/>
              </w:rPr>
              <w:t>6,737,777</w:t>
            </w:r>
          </w:p>
        </w:tc>
        <w:tc>
          <w:tcPr>
            <w:tcW w:w="1361" w:type="dxa"/>
            <w:tcBorders>
              <w:top w:val="nil"/>
              <w:left w:val="nil"/>
              <w:bottom w:val="nil"/>
              <w:right w:val="nil"/>
            </w:tcBorders>
            <w:shd w:val="clear" w:color="auto" w:fill="auto"/>
            <w:vAlign w:val="bottom"/>
          </w:tcPr>
          <w:p w14:paraId="17410449" w14:textId="25FE537E" w:rsidR="003B4C8D" w:rsidRPr="00C935A5" w:rsidRDefault="003B4C8D" w:rsidP="003B4C8D">
            <w:pPr>
              <w:spacing w:before="40" w:after="20"/>
              <w:jc w:val="right"/>
              <w:rPr>
                <w:rFonts w:cs="Arial"/>
                <w:sz w:val="18"/>
                <w:szCs w:val="18"/>
              </w:rPr>
            </w:pPr>
            <w:r w:rsidRPr="003B4C8D">
              <w:rPr>
                <w:rFonts w:cs="Arial"/>
                <w:sz w:val="18"/>
                <w:szCs w:val="18"/>
              </w:rPr>
              <w:t>1,310,739</w:t>
            </w:r>
          </w:p>
        </w:tc>
        <w:tc>
          <w:tcPr>
            <w:tcW w:w="1332" w:type="dxa"/>
            <w:tcBorders>
              <w:top w:val="nil"/>
              <w:left w:val="nil"/>
              <w:bottom w:val="nil"/>
              <w:right w:val="nil"/>
            </w:tcBorders>
            <w:shd w:val="clear" w:color="auto" w:fill="auto"/>
            <w:vAlign w:val="bottom"/>
          </w:tcPr>
          <w:p w14:paraId="344E1E24" w14:textId="28D5CA90" w:rsidR="003B4C8D" w:rsidRPr="00C935A5" w:rsidRDefault="003B4C8D" w:rsidP="003B4C8D">
            <w:pPr>
              <w:spacing w:before="40" w:after="20"/>
              <w:jc w:val="right"/>
              <w:rPr>
                <w:rFonts w:cs="Arial"/>
                <w:sz w:val="18"/>
                <w:szCs w:val="18"/>
              </w:rPr>
            </w:pPr>
            <w:r w:rsidRPr="003B4C8D">
              <w:rPr>
                <w:rFonts w:cs="Arial"/>
                <w:sz w:val="18"/>
                <w:szCs w:val="18"/>
              </w:rPr>
              <w:t>847,762</w:t>
            </w:r>
          </w:p>
        </w:tc>
      </w:tr>
      <w:tr w:rsidR="003B4C8D" w:rsidRPr="003B4C8D" w14:paraId="3DCF9F3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3AB9220" w14:textId="77777777" w:rsidR="003B4C8D" w:rsidRPr="00C935A5" w:rsidRDefault="003B4C8D" w:rsidP="003B4C8D">
            <w:pPr>
              <w:spacing w:before="40" w:after="20"/>
              <w:rPr>
                <w:rFonts w:cs="Arial"/>
                <w:sz w:val="18"/>
                <w:szCs w:val="18"/>
              </w:rPr>
            </w:pPr>
            <w:r w:rsidRPr="00C935A5">
              <w:rPr>
                <w:rFonts w:cs="Arial"/>
                <w:sz w:val="18"/>
                <w:szCs w:val="18"/>
              </w:rPr>
              <w:t>Mitchell S</w:t>
            </w:r>
          </w:p>
        </w:tc>
        <w:tc>
          <w:tcPr>
            <w:tcW w:w="1361" w:type="dxa"/>
            <w:tcBorders>
              <w:top w:val="nil"/>
              <w:left w:val="single" w:sz="18" w:space="0" w:color="5F497A" w:themeColor="accent4" w:themeShade="BF"/>
              <w:bottom w:val="nil"/>
              <w:right w:val="nil"/>
            </w:tcBorders>
            <w:shd w:val="clear" w:color="auto" w:fill="auto"/>
            <w:vAlign w:val="bottom"/>
          </w:tcPr>
          <w:p w14:paraId="28119C36" w14:textId="2CC8BC39" w:rsidR="003B4C8D" w:rsidRPr="00C935A5" w:rsidRDefault="003B4C8D" w:rsidP="003B4C8D">
            <w:pPr>
              <w:spacing w:before="40" w:after="20"/>
              <w:jc w:val="right"/>
              <w:rPr>
                <w:rFonts w:cs="Arial"/>
                <w:sz w:val="18"/>
                <w:szCs w:val="18"/>
              </w:rPr>
            </w:pPr>
            <w:r w:rsidRPr="003B4C8D">
              <w:rPr>
                <w:rFonts w:cs="Arial"/>
                <w:sz w:val="18"/>
                <w:szCs w:val="18"/>
              </w:rPr>
              <w:t>66,409</w:t>
            </w:r>
          </w:p>
        </w:tc>
        <w:tc>
          <w:tcPr>
            <w:tcW w:w="1361" w:type="dxa"/>
            <w:tcBorders>
              <w:top w:val="nil"/>
              <w:left w:val="nil"/>
              <w:bottom w:val="nil"/>
              <w:right w:val="nil"/>
            </w:tcBorders>
            <w:shd w:val="clear" w:color="auto" w:fill="auto"/>
            <w:vAlign w:val="bottom"/>
          </w:tcPr>
          <w:p w14:paraId="46A27B24" w14:textId="2BE99C3E" w:rsidR="003B4C8D" w:rsidRPr="00C935A5" w:rsidRDefault="003B4C8D" w:rsidP="003B4C8D">
            <w:pPr>
              <w:spacing w:before="40" w:after="20"/>
              <w:jc w:val="right"/>
              <w:rPr>
                <w:rFonts w:cs="Arial"/>
                <w:sz w:val="18"/>
                <w:szCs w:val="18"/>
              </w:rPr>
            </w:pPr>
            <w:r w:rsidRPr="003B4C8D">
              <w:rPr>
                <w:rFonts w:cs="Arial"/>
                <w:sz w:val="18"/>
                <w:szCs w:val="18"/>
              </w:rPr>
              <w:t>2,935,140</w:t>
            </w:r>
          </w:p>
        </w:tc>
        <w:tc>
          <w:tcPr>
            <w:tcW w:w="1361" w:type="dxa"/>
            <w:tcBorders>
              <w:top w:val="nil"/>
              <w:left w:val="nil"/>
              <w:bottom w:val="nil"/>
              <w:right w:val="nil"/>
            </w:tcBorders>
            <w:shd w:val="clear" w:color="auto" w:fill="auto"/>
            <w:vAlign w:val="bottom"/>
          </w:tcPr>
          <w:p w14:paraId="625ADE68" w14:textId="3C1BBF94" w:rsidR="003B4C8D" w:rsidRPr="00C935A5" w:rsidRDefault="003B4C8D" w:rsidP="003B4C8D">
            <w:pPr>
              <w:spacing w:before="40" w:after="20"/>
              <w:jc w:val="right"/>
              <w:rPr>
                <w:rFonts w:cs="Arial"/>
                <w:sz w:val="18"/>
                <w:szCs w:val="18"/>
              </w:rPr>
            </w:pPr>
            <w:r w:rsidRPr="003B4C8D">
              <w:rPr>
                <w:rFonts w:cs="Arial"/>
                <w:sz w:val="18"/>
                <w:szCs w:val="18"/>
              </w:rPr>
              <w:t>3,816,522</w:t>
            </w:r>
          </w:p>
        </w:tc>
        <w:tc>
          <w:tcPr>
            <w:tcW w:w="1361" w:type="dxa"/>
            <w:tcBorders>
              <w:top w:val="nil"/>
              <w:left w:val="nil"/>
              <w:bottom w:val="nil"/>
              <w:right w:val="nil"/>
            </w:tcBorders>
            <w:shd w:val="clear" w:color="auto" w:fill="auto"/>
            <w:vAlign w:val="bottom"/>
          </w:tcPr>
          <w:p w14:paraId="53131CD0" w14:textId="0F916E6E" w:rsidR="003B4C8D" w:rsidRPr="00C935A5" w:rsidRDefault="003B4C8D" w:rsidP="003B4C8D">
            <w:pPr>
              <w:spacing w:before="40" w:after="20"/>
              <w:jc w:val="right"/>
              <w:rPr>
                <w:rFonts w:cs="Arial"/>
                <w:sz w:val="18"/>
                <w:szCs w:val="18"/>
              </w:rPr>
            </w:pPr>
            <w:r w:rsidRPr="003B4C8D">
              <w:rPr>
                <w:rFonts w:cs="Arial"/>
                <w:sz w:val="18"/>
                <w:szCs w:val="18"/>
              </w:rPr>
              <w:t>1,322,314</w:t>
            </w:r>
          </w:p>
        </w:tc>
        <w:tc>
          <w:tcPr>
            <w:tcW w:w="1332" w:type="dxa"/>
            <w:tcBorders>
              <w:top w:val="nil"/>
              <w:left w:val="nil"/>
              <w:bottom w:val="nil"/>
              <w:right w:val="nil"/>
            </w:tcBorders>
            <w:shd w:val="clear" w:color="auto" w:fill="auto"/>
            <w:vAlign w:val="bottom"/>
          </w:tcPr>
          <w:p w14:paraId="1F453A05" w14:textId="59462762" w:rsidR="003B4C8D" w:rsidRPr="00C935A5" w:rsidRDefault="003B4C8D" w:rsidP="003B4C8D">
            <w:pPr>
              <w:spacing w:before="40" w:after="20"/>
              <w:jc w:val="right"/>
              <w:rPr>
                <w:rFonts w:cs="Arial"/>
                <w:sz w:val="18"/>
                <w:szCs w:val="18"/>
              </w:rPr>
            </w:pPr>
            <w:r w:rsidRPr="003B4C8D">
              <w:rPr>
                <w:rFonts w:cs="Arial"/>
                <w:sz w:val="18"/>
                <w:szCs w:val="18"/>
              </w:rPr>
              <w:t>1,145,665</w:t>
            </w:r>
          </w:p>
        </w:tc>
      </w:tr>
      <w:tr w:rsidR="003B4C8D" w:rsidRPr="003B4C8D" w14:paraId="137FC52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11BF32B" w14:textId="77777777" w:rsidR="003B4C8D" w:rsidRPr="00C935A5" w:rsidRDefault="003B4C8D" w:rsidP="003B4C8D">
            <w:pPr>
              <w:spacing w:before="40" w:after="20"/>
              <w:rPr>
                <w:rFonts w:cs="Arial"/>
                <w:sz w:val="18"/>
                <w:szCs w:val="18"/>
              </w:rPr>
            </w:pPr>
            <w:r w:rsidRPr="00C935A5">
              <w:rPr>
                <w:rFonts w:cs="Arial"/>
                <w:sz w:val="18"/>
                <w:szCs w:val="18"/>
              </w:rPr>
              <w:t>Moira S</w:t>
            </w:r>
          </w:p>
        </w:tc>
        <w:tc>
          <w:tcPr>
            <w:tcW w:w="1361" w:type="dxa"/>
            <w:tcBorders>
              <w:top w:val="nil"/>
              <w:left w:val="single" w:sz="18" w:space="0" w:color="5F497A" w:themeColor="accent4" w:themeShade="BF"/>
              <w:bottom w:val="nil"/>
              <w:right w:val="nil"/>
            </w:tcBorders>
            <w:shd w:val="clear" w:color="auto" w:fill="auto"/>
            <w:vAlign w:val="bottom"/>
          </w:tcPr>
          <w:p w14:paraId="084CB1EF" w14:textId="7361C7FE" w:rsidR="003B4C8D" w:rsidRPr="00C935A5" w:rsidRDefault="003B4C8D" w:rsidP="003B4C8D">
            <w:pPr>
              <w:spacing w:before="40" w:after="20"/>
              <w:jc w:val="right"/>
              <w:rPr>
                <w:rFonts w:cs="Arial"/>
                <w:sz w:val="18"/>
                <w:szCs w:val="18"/>
              </w:rPr>
            </w:pPr>
            <w:r w:rsidRPr="003B4C8D">
              <w:rPr>
                <w:rFonts w:cs="Arial"/>
                <w:sz w:val="18"/>
                <w:szCs w:val="18"/>
              </w:rPr>
              <w:t>644,576</w:t>
            </w:r>
          </w:p>
        </w:tc>
        <w:tc>
          <w:tcPr>
            <w:tcW w:w="1361" w:type="dxa"/>
            <w:tcBorders>
              <w:top w:val="nil"/>
              <w:left w:val="nil"/>
              <w:bottom w:val="nil"/>
              <w:right w:val="nil"/>
            </w:tcBorders>
            <w:shd w:val="clear" w:color="auto" w:fill="auto"/>
            <w:vAlign w:val="bottom"/>
          </w:tcPr>
          <w:p w14:paraId="0152D43A" w14:textId="094262F9" w:rsidR="003B4C8D" w:rsidRPr="00C935A5" w:rsidRDefault="003B4C8D" w:rsidP="003B4C8D">
            <w:pPr>
              <w:spacing w:before="40" w:after="20"/>
              <w:jc w:val="right"/>
              <w:rPr>
                <w:rFonts w:cs="Arial"/>
                <w:sz w:val="18"/>
                <w:szCs w:val="18"/>
              </w:rPr>
            </w:pPr>
            <w:r w:rsidRPr="003B4C8D">
              <w:rPr>
                <w:rFonts w:cs="Arial"/>
                <w:sz w:val="18"/>
                <w:szCs w:val="18"/>
              </w:rPr>
              <w:t>10,090,107</w:t>
            </w:r>
          </w:p>
        </w:tc>
        <w:tc>
          <w:tcPr>
            <w:tcW w:w="1361" w:type="dxa"/>
            <w:tcBorders>
              <w:top w:val="nil"/>
              <w:left w:val="nil"/>
              <w:bottom w:val="nil"/>
              <w:right w:val="nil"/>
            </w:tcBorders>
            <w:shd w:val="clear" w:color="auto" w:fill="auto"/>
            <w:vAlign w:val="bottom"/>
          </w:tcPr>
          <w:p w14:paraId="61A46399" w14:textId="52DB9C22" w:rsidR="003B4C8D" w:rsidRPr="00C935A5" w:rsidRDefault="003B4C8D" w:rsidP="003B4C8D">
            <w:pPr>
              <w:spacing w:before="40" w:after="20"/>
              <w:jc w:val="right"/>
              <w:rPr>
                <w:rFonts w:cs="Arial"/>
                <w:sz w:val="18"/>
                <w:szCs w:val="18"/>
              </w:rPr>
            </w:pPr>
            <w:r w:rsidRPr="003B4C8D">
              <w:rPr>
                <w:rFonts w:cs="Arial"/>
                <w:sz w:val="18"/>
                <w:szCs w:val="18"/>
              </w:rPr>
              <w:t>7,760,785</w:t>
            </w:r>
          </w:p>
        </w:tc>
        <w:tc>
          <w:tcPr>
            <w:tcW w:w="1361" w:type="dxa"/>
            <w:tcBorders>
              <w:top w:val="nil"/>
              <w:left w:val="nil"/>
              <w:bottom w:val="nil"/>
              <w:right w:val="nil"/>
            </w:tcBorders>
            <w:shd w:val="clear" w:color="auto" w:fill="auto"/>
            <w:vAlign w:val="bottom"/>
          </w:tcPr>
          <w:p w14:paraId="7A8DDD11" w14:textId="4E01AE99" w:rsidR="003B4C8D" w:rsidRPr="00C935A5" w:rsidRDefault="003B4C8D" w:rsidP="003B4C8D">
            <w:pPr>
              <w:spacing w:before="40" w:after="20"/>
              <w:jc w:val="right"/>
              <w:rPr>
                <w:rFonts w:cs="Arial"/>
                <w:sz w:val="18"/>
                <w:szCs w:val="18"/>
              </w:rPr>
            </w:pPr>
            <w:r w:rsidRPr="003B4C8D">
              <w:rPr>
                <w:rFonts w:cs="Arial"/>
                <w:sz w:val="18"/>
                <w:szCs w:val="18"/>
              </w:rPr>
              <w:t>5,314,180</w:t>
            </w:r>
          </w:p>
        </w:tc>
        <w:tc>
          <w:tcPr>
            <w:tcW w:w="1332" w:type="dxa"/>
            <w:tcBorders>
              <w:top w:val="nil"/>
              <w:left w:val="nil"/>
              <w:bottom w:val="nil"/>
              <w:right w:val="nil"/>
            </w:tcBorders>
            <w:shd w:val="clear" w:color="auto" w:fill="auto"/>
            <w:vAlign w:val="bottom"/>
          </w:tcPr>
          <w:p w14:paraId="2F66BD7A" w14:textId="31941327"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13B774E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7BBBFEA" w14:textId="77777777" w:rsidR="003B4C8D" w:rsidRPr="00C935A5" w:rsidRDefault="003B4C8D" w:rsidP="003B4C8D">
            <w:pPr>
              <w:spacing w:before="40" w:after="20"/>
              <w:rPr>
                <w:rFonts w:cs="Arial"/>
                <w:sz w:val="18"/>
                <w:szCs w:val="18"/>
              </w:rPr>
            </w:pPr>
            <w:r w:rsidRPr="00C935A5">
              <w:rPr>
                <w:rFonts w:cs="Arial"/>
                <w:sz w:val="18"/>
                <w:szCs w:val="18"/>
              </w:rPr>
              <w:t>Monash C</w:t>
            </w:r>
          </w:p>
        </w:tc>
        <w:tc>
          <w:tcPr>
            <w:tcW w:w="1361" w:type="dxa"/>
            <w:tcBorders>
              <w:top w:val="nil"/>
              <w:left w:val="single" w:sz="18" w:space="0" w:color="5F497A" w:themeColor="accent4" w:themeShade="BF"/>
              <w:bottom w:val="nil"/>
              <w:right w:val="nil"/>
            </w:tcBorders>
            <w:shd w:val="clear" w:color="auto" w:fill="auto"/>
            <w:vAlign w:val="bottom"/>
          </w:tcPr>
          <w:p w14:paraId="68BE3DCF" w14:textId="18AF846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5562B2D" w14:textId="207736F7"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5C35CA7" w14:textId="18846984"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22C63D73" w14:textId="2AD0A0E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2A3022E5" w14:textId="20B8ACDC"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3963D31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00D5163" w14:textId="77777777" w:rsidR="003B4C8D" w:rsidRPr="00C935A5" w:rsidRDefault="003B4C8D" w:rsidP="003B4C8D">
            <w:pPr>
              <w:spacing w:before="40" w:after="20"/>
              <w:rPr>
                <w:rFonts w:cs="Arial"/>
                <w:sz w:val="18"/>
                <w:szCs w:val="18"/>
              </w:rPr>
            </w:pPr>
            <w:r w:rsidRPr="00C935A5">
              <w:rPr>
                <w:rFonts w:cs="Arial"/>
                <w:sz w:val="18"/>
                <w:szCs w:val="18"/>
              </w:rPr>
              <w:t>Moonee Valley C</w:t>
            </w:r>
          </w:p>
        </w:tc>
        <w:tc>
          <w:tcPr>
            <w:tcW w:w="1361" w:type="dxa"/>
            <w:tcBorders>
              <w:top w:val="nil"/>
              <w:left w:val="single" w:sz="18" w:space="0" w:color="5F497A" w:themeColor="accent4" w:themeShade="BF"/>
              <w:bottom w:val="nil"/>
              <w:right w:val="nil"/>
            </w:tcBorders>
            <w:shd w:val="clear" w:color="auto" w:fill="auto"/>
            <w:vAlign w:val="bottom"/>
          </w:tcPr>
          <w:p w14:paraId="19F7F9AA" w14:textId="67CC349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931B929" w14:textId="200A2EF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3994F8D" w14:textId="41B896B7"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0B8DACF1" w14:textId="617AD447"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55304F6C" w14:textId="402E93EA"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1C1278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5A56EDF" w14:textId="77777777" w:rsidR="003B4C8D" w:rsidRPr="00C935A5" w:rsidRDefault="003B4C8D" w:rsidP="003B4C8D">
            <w:pPr>
              <w:spacing w:before="40" w:after="20"/>
              <w:rPr>
                <w:rFonts w:cs="Arial"/>
                <w:sz w:val="18"/>
                <w:szCs w:val="18"/>
              </w:rPr>
            </w:pPr>
            <w:r w:rsidRPr="00C935A5">
              <w:rPr>
                <w:rFonts w:cs="Arial"/>
                <w:sz w:val="18"/>
                <w:szCs w:val="18"/>
              </w:rPr>
              <w:t>Moorabool S</w:t>
            </w:r>
          </w:p>
        </w:tc>
        <w:tc>
          <w:tcPr>
            <w:tcW w:w="1361" w:type="dxa"/>
            <w:tcBorders>
              <w:top w:val="nil"/>
              <w:left w:val="single" w:sz="18" w:space="0" w:color="5F497A" w:themeColor="accent4" w:themeShade="BF"/>
              <w:bottom w:val="nil"/>
              <w:right w:val="nil"/>
            </w:tcBorders>
            <w:shd w:val="clear" w:color="auto" w:fill="auto"/>
            <w:vAlign w:val="bottom"/>
          </w:tcPr>
          <w:p w14:paraId="769B3B39" w14:textId="55ED55F8" w:rsidR="003B4C8D" w:rsidRPr="00C935A5" w:rsidRDefault="003B4C8D" w:rsidP="003B4C8D">
            <w:pPr>
              <w:spacing w:before="40" w:after="20"/>
              <w:jc w:val="right"/>
              <w:rPr>
                <w:rFonts w:cs="Arial"/>
                <w:sz w:val="18"/>
                <w:szCs w:val="18"/>
              </w:rPr>
            </w:pPr>
            <w:r w:rsidRPr="003B4C8D">
              <w:rPr>
                <w:rFonts w:cs="Arial"/>
                <w:sz w:val="18"/>
                <w:szCs w:val="18"/>
              </w:rPr>
              <w:t>43,863</w:t>
            </w:r>
          </w:p>
        </w:tc>
        <w:tc>
          <w:tcPr>
            <w:tcW w:w="1361" w:type="dxa"/>
            <w:tcBorders>
              <w:top w:val="nil"/>
              <w:left w:val="nil"/>
              <w:bottom w:val="nil"/>
              <w:right w:val="nil"/>
            </w:tcBorders>
            <w:shd w:val="clear" w:color="auto" w:fill="auto"/>
            <w:vAlign w:val="bottom"/>
          </w:tcPr>
          <w:p w14:paraId="3C3BEE39" w14:textId="0D07DC65" w:rsidR="003B4C8D" w:rsidRPr="00C935A5" w:rsidRDefault="003B4C8D" w:rsidP="003B4C8D">
            <w:pPr>
              <w:spacing w:before="40" w:after="20"/>
              <w:jc w:val="right"/>
              <w:rPr>
                <w:rFonts w:cs="Arial"/>
                <w:sz w:val="18"/>
                <w:szCs w:val="18"/>
              </w:rPr>
            </w:pPr>
            <w:r w:rsidRPr="003B4C8D">
              <w:rPr>
                <w:rFonts w:cs="Arial"/>
                <w:sz w:val="18"/>
                <w:szCs w:val="18"/>
              </w:rPr>
              <w:t>5,481,353</w:t>
            </w:r>
          </w:p>
        </w:tc>
        <w:tc>
          <w:tcPr>
            <w:tcW w:w="1361" w:type="dxa"/>
            <w:tcBorders>
              <w:top w:val="nil"/>
              <w:left w:val="nil"/>
              <w:bottom w:val="nil"/>
              <w:right w:val="nil"/>
            </w:tcBorders>
            <w:shd w:val="clear" w:color="auto" w:fill="auto"/>
            <w:vAlign w:val="bottom"/>
          </w:tcPr>
          <w:p w14:paraId="622EC590" w14:textId="019EC53E" w:rsidR="003B4C8D" w:rsidRPr="00C935A5" w:rsidRDefault="003B4C8D" w:rsidP="003B4C8D">
            <w:pPr>
              <w:spacing w:before="40" w:after="20"/>
              <w:jc w:val="right"/>
              <w:rPr>
                <w:rFonts w:cs="Arial"/>
                <w:sz w:val="18"/>
                <w:szCs w:val="18"/>
              </w:rPr>
            </w:pPr>
            <w:r w:rsidRPr="003B4C8D">
              <w:rPr>
                <w:rFonts w:cs="Arial"/>
                <w:sz w:val="18"/>
                <w:szCs w:val="18"/>
              </w:rPr>
              <w:t>4,308,135</w:t>
            </w:r>
          </w:p>
        </w:tc>
        <w:tc>
          <w:tcPr>
            <w:tcW w:w="1361" w:type="dxa"/>
            <w:tcBorders>
              <w:top w:val="nil"/>
              <w:left w:val="nil"/>
              <w:bottom w:val="nil"/>
              <w:right w:val="nil"/>
            </w:tcBorders>
            <w:shd w:val="clear" w:color="auto" w:fill="auto"/>
            <w:vAlign w:val="bottom"/>
          </w:tcPr>
          <w:p w14:paraId="375E22BE" w14:textId="430197FE" w:rsidR="003B4C8D" w:rsidRPr="00C935A5" w:rsidRDefault="003B4C8D" w:rsidP="003B4C8D">
            <w:pPr>
              <w:spacing w:before="40" w:after="20"/>
              <w:jc w:val="right"/>
              <w:rPr>
                <w:rFonts w:cs="Arial"/>
                <w:sz w:val="18"/>
                <w:szCs w:val="18"/>
              </w:rPr>
            </w:pPr>
            <w:r w:rsidRPr="003B4C8D">
              <w:rPr>
                <w:rFonts w:cs="Arial"/>
                <w:sz w:val="18"/>
                <w:szCs w:val="18"/>
              </w:rPr>
              <w:t>1,272,586</w:t>
            </w:r>
          </w:p>
        </w:tc>
        <w:tc>
          <w:tcPr>
            <w:tcW w:w="1332" w:type="dxa"/>
            <w:tcBorders>
              <w:top w:val="nil"/>
              <w:left w:val="nil"/>
              <w:bottom w:val="nil"/>
              <w:right w:val="nil"/>
            </w:tcBorders>
            <w:shd w:val="clear" w:color="auto" w:fill="auto"/>
            <w:vAlign w:val="bottom"/>
          </w:tcPr>
          <w:p w14:paraId="3167AF69" w14:textId="2F30B528" w:rsidR="003B4C8D" w:rsidRPr="00C935A5" w:rsidRDefault="003B4C8D" w:rsidP="003B4C8D">
            <w:pPr>
              <w:spacing w:before="40" w:after="20"/>
              <w:jc w:val="right"/>
              <w:rPr>
                <w:rFonts w:cs="Arial"/>
                <w:sz w:val="18"/>
                <w:szCs w:val="18"/>
              </w:rPr>
            </w:pPr>
            <w:r w:rsidRPr="003B4C8D">
              <w:rPr>
                <w:rFonts w:cs="Arial"/>
                <w:sz w:val="18"/>
                <w:szCs w:val="18"/>
              </w:rPr>
              <w:t>270,311</w:t>
            </w:r>
          </w:p>
        </w:tc>
      </w:tr>
      <w:tr w:rsidR="003B4C8D" w:rsidRPr="003B4C8D" w14:paraId="4F0C793B"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2E5F3E8" w14:textId="77777777" w:rsidR="003B4C8D" w:rsidRPr="00C935A5" w:rsidRDefault="003B4C8D" w:rsidP="003B4C8D">
            <w:pPr>
              <w:spacing w:before="40" w:after="20"/>
              <w:rPr>
                <w:rFonts w:cs="Arial"/>
                <w:sz w:val="18"/>
                <w:szCs w:val="18"/>
              </w:rPr>
            </w:pPr>
            <w:r w:rsidRPr="00C935A5">
              <w:rPr>
                <w:rFonts w:cs="Arial"/>
                <w:sz w:val="18"/>
                <w:szCs w:val="18"/>
              </w:rPr>
              <w:t>Mornington Peninsula</w:t>
            </w:r>
          </w:p>
        </w:tc>
        <w:tc>
          <w:tcPr>
            <w:tcW w:w="1361" w:type="dxa"/>
            <w:tcBorders>
              <w:top w:val="nil"/>
              <w:left w:val="single" w:sz="18" w:space="0" w:color="5F497A" w:themeColor="accent4" w:themeShade="BF"/>
              <w:bottom w:val="nil"/>
              <w:right w:val="nil"/>
            </w:tcBorders>
            <w:shd w:val="clear" w:color="auto" w:fill="auto"/>
            <w:vAlign w:val="bottom"/>
          </w:tcPr>
          <w:p w14:paraId="2ACAEFE9" w14:textId="7AA28237" w:rsidR="003B4C8D" w:rsidRPr="00C935A5" w:rsidRDefault="003B4C8D" w:rsidP="003B4C8D">
            <w:pPr>
              <w:spacing w:before="40" w:after="20"/>
              <w:jc w:val="right"/>
              <w:rPr>
                <w:rFonts w:cs="Arial"/>
                <w:sz w:val="18"/>
                <w:szCs w:val="18"/>
              </w:rPr>
            </w:pPr>
            <w:r w:rsidRPr="003B4C8D">
              <w:rPr>
                <w:rFonts w:cs="Arial"/>
                <w:sz w:val="18"/>
                <w:szCs w:val="18"/>
              </w:rPr>
              <w:t>2,323</w:t>
            </w:r>
          </w:p>
        </w:tc>
        <w:tc>
          <w:tcPr>
            <w:tcW w:w="1361" w:type="dxa"/>
            <w:tcBorders>
              <w:top w:val="nil"/>
              <w:left w:val="nil"/>
              <w:bottom w:val="nil"/>
              <w:right w:val="nil"/>
            </w:tcBorders>
            <w:shd w:val="clear" w:color="auto" w:fill="auto"/>
            <w:vAlign w:val="bottom"/>
          </w:tcPr>
          <w:p w14:paraId="46629550" w14:textId="476A6B25" w:rsidR="003B4C8D" w:rsidRPr="00C935A5" w:rsidRDefault="003B4C8D" w:rsidP="003B4C8D">
            <w:pPr>
              <w:spacing w:before="40" w:after="20"/>
              <w:jc w:val="right"/>
              <w:rPr>
                <w:rFonts w:cs="Arial"/>
                <w:sz w:val="18"/>
                <w:szCs w:val="18"/>
              </w:rPr>
            </w:pPr>
            <w:r w:rsidRPr="003B4C8D">
              <w:rPr>
                <w:rFonts w:cs="Arial"/>
                <w:sz w:val="18"/>
                <w:szCs w:val="18"/>
              </w:rPr>
              <w:t>637,337</w:t>
            </w:r>
          </w:p>
        </w:tc>
        <w:tc>
          <w:tcPr>
            <w:tcW w:w="1361" w:type="dxa"/>
            <w:tcBorders>
              <w:top w:val="nil"/>
              <w:left w:val="nil"/>
              <w:bottom w:val="nil"/>
              <w:right w:val="nil"/>
            </w:tcBorders>
            <w:shd w:val="clear" w:color="auto" w:fill="auto"/>
            <w:vAlign w:val="bottom"/>
          </w:tcPr>
          <w:p w14:paraId="4F06E578" w14:textId="589D4B53" w:rsidR="003B4C8D" w:rsidRPr="00C935A5" w:rsidRDefault="003B4C8D" w:rsidP="003B4C8D">
            <w:pPr>
              <w:spacing w:before="40" w:after="20"/>
              <w:jc w:val="right"/>
              <w:rPr>
                <w:rFonts w:cs="Arial"/>
                <w:sz w:val="18"/>
                <w:szCs w:val="18"/>
              </w:rPr>
            </w:pPr>
            <w:r w:rsidRPr="003B4C8D">
              <w:rPr>
                <w:rFonts w:cs="Arial"/>
                <w:sz w:val="18"/>
                <w:szCs w:val="18"/>
              </w:rPr>
              <w:t>1,250,489</w:t>
            </w:r>
          </w:p>
        </w:tc>
        <w:tc>
          <w:tcPr>
            <w:tcW w:w="1361" w:type="dxa"/>
            <w:tcBorders>
              <w:top w:val="nil"/>
              <w:left w:val="nil"/>
              <w:bottom w:val="nil"/>
              <w:right w:val="nil"/>
            </w:tcBorders>
            <w:shd w:val="clear" w:color="auto" w:fill="auto"/>
            <w:vAlign w:val="bottom"/>
          </w:tcPr>
          <w:p w14:paraId="569E0A67" w14:textId="255F83AC" w:rsidR="003B4C8D" w:rsidRPr="00C935A5" w:rsidRDefault="003B4C8D" w:rsidP="003B4C8D">
            <w:pPr>
              <w:spacing w:before="40" w:after="20"/>
              <w:jc w:val="right"/>
              <w:rPr>
                <w:rFonts w:cs="Arial"/>
                <w:sz w:val="18"/>
                <w:szCs w:val="18"/>
              </w:rPr>
            </w:pPr>
            <w:r w:rsidRPr="003B4C8D">
              <w:rPr>
                <w:rFonts w:cs="Arial"/>
                <w:sz w:val="18"/>
                <w:szCs w:val="18"/>
              </w:rPr>
              <w:t>766,240</w:t>
            </w:r>
          </w:p>
        </w:tc>
        <w:tc>
          <w:tcPr>
            <w:tcW w:w="1332" w:type="dxa"/>
            <w:tcBorders>
              <w:top w:val="nil"/>
              <w:left w:val="nil"/>
              <w:bottom w:val="nil"/>
              <w:right w:val="nil"/>
            </w:tcBorders>
            <w:shd w:val="clear" w:color="auto" w:fill="auto"/>
            <w:vAlign w:val="bottom"/>
          </w:tcPr>
          <w:p w14:paraId="0801FB25" w14:textId="5C4B3320" w:rsidR="003B4C8D" w:rsidRPr="00C935A5" w:rsidRDefault="003B4C8D" w:rsidP="003B4C8D">
            <w:pPr>
              <w:spacing w:before="40" w:after="20"/>
              <w:jc w:val="right"/>
              <w:rPr>
                <w:rFonts w:cs="Arial"/>
                <w:sz w:val="18"/>
                <w:szCs w:val="18"/>
              </w:rPr>
            </w:pPr>
            <w:r w:rsidRPr="003B4C8D">
              <w:rPr>
                <w:rFonts w:cs="Arial"/>
                <w:sz w:val="18"/>
                <w:szCs w:val="18"/>
              </w:rPr>
              <w:t>1,796,785</w:t>
            </w:r>
          </w:p>
        </w:tc>
      </w:tr>
      <w:tr w:rsidR="003B4C8D" w:rsidRPr="003B4C8D" w14:paraId="0A9FB61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C93AE84" w14:textId="77777777" w:rsidR="003B4C8D" w:rsidRPr="00C935A5" w:rsidRDefault="003B4C8D" w:rsidP="003B4C8D">
            <w:pPr>
              <w:spacing w:before="40" w:after="20"/>
              <w:rPr>
                <w:rFonts w:cs="Arial"/>
                <w:sz w:val="18"/>
                <w:szCs w:val="18"/>
              </w:rPr>
            </w:pPr>
            <w:r w:rsidRPr="00C935A5">
              <w:rPr>
                <w:rFonts w:cs="Arial"/>
                <w:sz w:val="18"/>
                <w:szCs w:val="18"/>
              </w:rPr>
              <w:t>Mount Alexander S</w:t>
            </w:r>
          </w:p>
        </w:tc>
        <w:tc>
          <w:tcPr>
            <w:tcW w:w="1361" w:type="dxa"/>
            <w:tcBorders>
              <w:top w:val="nil"/>
              <w:left w:val="single" w:sz="18" w:space="0" w:color="5F497A" w:themeColor="accent4" w:themeShade="BF"/>
              <w:bottom w:val="nil"/>
              <w:right w:val="nil"/>
            </w:tcBorders>
            <w:shd w:val="clear" w:color="auto" w:fill="auto"/>
            <w:vAlign w:val="bottom"/>
          </w:tcPr>
          <w:p w14:paraId="389ACEE0" w14:textId="4BF54411" w:rsidR="003B4C8D" w:rsidRPr="00C935A5" w:rsidRDefault="003B4C8D" w:rsidP="003B4C8D">
            <w:pPr>
              <w:spacing w:before="40" w:after="20"/>
              <w:jc w:val="right"/>
              <w:rPr>
                <w:rFonts w:cs="Arial"/>
                <w:sz w:val="18"/>
                <w:szCs w:val="18"/>
              </w:rPr>
            </w:pPr>
            <w:r w:rsidRPr="003B4C8D">
              <w:rPr>
                <w:rFonts w:cs="Arial"/>
                <w:sz w:val="18"/>
                <w:szCs w:val="18"/>
              </w:rPr>
              <w:t>7,169</w:t>
            </w:r>
          </w:p>
        </w:tc>
        <w:tc>
          <w:tcPr>
            <w:tcW w:w="1361" w:type="dxa"/>
            <w:tcBorders>
              <w:top w:val="nil"/>
              <w:left w:val="nil"/>
              <w:bottom w:val="nil"/>
              <w:right w:val="nil"/>
            </w:tcBorders>
            <w:shd w:val="clear" w:color="auto" w:fill="auto"/>
            <w:vAlign w:val="bottom"/>
          </w:tcPr>
          <w:p w14:paraId="25FF47CF" w14:textId="1B411A2B" w:rsidR="003B4C8D" w:rsidRPr="00C935A5" w:rsidRDefault="003B4C8D" w:rsidP="003B4C8D">
            <w:pPr>
              <w:spacing w:before="40" w:after="20"/>
              <w:jc w:val="right"/>
              <w:rPr>
                <w:rFonts w:cs="Arial"/>
                <w:sz w:val="18"/>
                <w:szCs w:val="18"/>
              </w:rPr>
            </w:pPr>
            <w:r w:rsidRPr="003B4C8D">
              <w:rPr>
                <w:rFonts w:cs="Arial"/>
                <w:sz w:val="18"/>
                <w:szCs w:val="18"/>
              </w:rPr>
              <w:t>4,676,153</w:t>
            </w:r>
          </w:p>
        </w:tc>
        <w:tc>
          <w:tcPr>
            <w:tcW w:w="1361" w:type="dxa"/>
            <w:tcBorders>
              <w:top w:val="nil"/>
              <w:left w:val="nil"/>
              <w:bottom w:val="nil"/>
              <w:right w:val="nil"/>
            </w:tcBorders>
            <w:shd w:val="clear" w:color="auto" w:fill="auto"/>
            <w:vAlign w:val="bottom"/>
          </w:tcPr>
          <w:p w14:paraId="4D72A145" w14:textId="2B959CDE" w:rsidR="003B4C8D" w:rsidRPr="00C935A5" w:rsidRDefault="003B4C8D" w:rsidP="003B4C8D">
            <w:pPr>
              <w:spacing w:before="40" w:after="20"/>
              <w:jc w:val="right"/>
              <w:rPr>
                <w:rFonts w:cs="Arial"/>
                <w:sz w:val="18"/>
                <w:szCs w:val="18"/>
              </w:rPr>
            </w:pPr>
            <w:r w:rsidRPr="003B4C8D">
              <w:rPr>
                <w:rFonts w:cs="Arial"/>
                <w:sz w:val="18"/>
                <w:szCs w:val="18"/>
              </w:rPr>
              <w:t>2,535,783</w:t>
            </w:r>
          </w:p>
        </w:tc>
        <w:tc>
          <w:tcPr>
            <w:tcW w:w="1361" w:type="dxa"/>
            <w:tcBorders>
              <w:top w:val="nil"/>
              <w:left w:val="nil"/>
              <w:bottom w:val="nil"/>
              <w:right w:val="nil"/>
            </w:tcBorders>
            <w:shd w:val="clear" w:color="auto" w:fill="auto"/>
            <w:vAlign w:val="bottom"/>
          </w:tcPr>
          <w:p w14:paraId="41A1C270" w14:textId="25AFC1CC" w:rsidR="003B4C8D" w:rsidRPr="00C935A5" w:rsidRDefault="003B4C8D" w:rsidP="003B4C8D">
            <w:pPr>
              <w:spacing w:before="40" w:after="20"/>
              <w:jc w:val="right"/>
              <w:rPr>
                <w:rFonts w:cs="Arial"/>
                <w:sz w:val="18"/>
                <w:szCs w:val="18"/>
              </w:rPr>
            </w:pPr>
            <w:r w:rsidRPr="003B4C8D">
              <w:rPr>
                <w:rFonts w:cs="Arial"/>
                <w:sz w:val="18"/>
                <w:szCs w:val="18"/>
              </w:rPr>
              <w:t>766,351</w:t>
            </w:r>
          </w:p>
        </w:tc>
        <w:tc>
          <w:tcPr>
            <w:tcW w:w="1332" w:type="dxa"/>
            <w:tcBorders>
              <w:top w:val="nil"/>
              <w:left w:val="nil"/>
              <w:bottom w:val="nil"/>
              <w:right w:val="nil"/>
            </w:tcBorders>
            <w:shd w:val="clear" w:color="auto" w:fill="auto"/>
            <w:vAlign w:val="bottom"/>
          </w:tcPr>
          <w:p w14:paraId="75AD0B84" w14:textId="62AA7E15" w:rsidR="003B4C8D" w:rsidRPr="00C935A5" w:rsidRDefault="003B4C8D" w:rsidP="003B4C8D">
            <w:pPr>
              <w:spacing w:before="40" w:after="20"/>
              <w:jc w:val="right"/>
              <w:rPr>
                <w:rFonts w:cs="Arial"/>
                <w:sz w:val="18"/>
                <w:szCs w:val="18"/>
              </w:rPr>
            </w:pPr>
            <w:r w:rsidRPr="003B4C8D">
              <w:rPr>
                <w:rFonts w:cs="Arial"/>
                <w:sz w:val="18"/>
                <w:szCs w:val="18"/>
              </w:rPr>
              <w:t>136,997</w:t>
            </w:r>
          </w:p>
        </w:tc>
      </w:tr>
      <w:tr w:rsidR="003B4C8D" w:rsidRPr="003B4C8D" w14:paraId="24A2793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C18B8C4" w14:textId="77777777" w:rsidR="003B4C8D" w:rsidRPr="00C935A5" w:rsidRDefault="003B4C8D" w:rsidP="003B4C8D">
            <w:pPr>
              <w:spacing w:before="40" w:after="20"/>
              <w:rPr>
                <w:rFonts w:cs="Arial"/>
                <w:sz w:val="18"/>
                <w:szCs w:val="18"/>
              </w:rPr>
            </w:pPr>
            <w:r w:rsidRPr="00C935A5">
              <w:rPr>
                <w:rFonts w:cs="Arial"/>
                <w:sz w:val="18"/>
                <w:szCs w:val="18"/>
              </w:rPr>
              <w:t>Moyne S</w:t>
            </w:r>
          </w:p>
        </w:tc>
        <w:tc>
          <w:tcPr>
            <w:tcW w:w="1361" w:type="dxa"/>
            <w:tcBorders>
              <w:top w:val="nil"/>
              <w:left w:val="single" w:sz="18" w:space="0" w:color="5F497A" w:themeColor="accent4" w:themeShade="BF"/>
              <w:bottom w:val="nil"/>
              <w:right w:val="nil"/>
            </w:tcBorders>
            <w:shd w:val="clear" w:color="auto" w:fill="auto"/>
            <w:vAlign w:val="bottom"/>
          </w:tcPr>
          <w:p w14:paraId="4B750414" w14:textId="41B3D6B4" w:rsidR="003B4C8D" w:rsidRPr="00C935A5" w:rsidRDefault="003B4C8D" w:rsidP="003B4C8D">
            <w:pPr>
              <w:spacing w:before="40" w:after="20"/>
              <w:jc w:val="right"/>
              <w:rPr>
                <w:rFonts w:cs="Arial"/>
                <w:sz w:val="18"/>
                <w:szCs w:val="18"/>
              </w:rPr>
            </w:pPr>
            <w:r w:rsidRPr="003B4C8D">
              <w:rPr>
                <w:rFonts w:cs="Arial"/>
                <w:sz w:val="18"/>
                <w:szCs w:val="18"/>
              </w:rPr>
              <w:t>73,376</w:t>
            </w:r>
          </w:p>
        </w:tc>
        <w:tc>
          <w:tcPr>
            <w:tcW w:w="1361" w:type="dxa"/>
            <w:tcBorders>
              <w:top w:val="nil"/>
              <w:left w:val="nil"/>
              <w:bottom w:val="nil"/>
              <w:right w:val="nil"/>
            </w:tcBorders>
            <w:shd w:val="clear" w:color="auto" w:fill="auto"/>
            <w:vAlign w:val="bottom"/>
          </w:tcPr>
          <w:p w14:paraId="632A5B0A" w14:textId="2B408086" w:rsidR="003B4C8D" w:rsidRPr="00C935A5" w:rsidRDefault="003B4C8D" w:rsidP="003B4C8D">
            <w:pPr>
              <w:spacing w:before="40" w:after="20"/>
              <w:jc w:val="right"/>
              <w:rPr>
                <w:rFonts w:cs="Arial"/>
                <w:sz w:val="18"/>
                <w:szCs w:val="18"/>
              </w:rPr>
            </w:pPr>
            <w:r w:rsidRPr="003B4C8D">
              <w:rPr>
                <w:rFonts w:cs="Arial"/>
                <w:sz w:val="18"/>
                <w:szCs w:val="18"/>
              </w:rPr>
              <w:t>15,425,692</w:t>
            </w:r>
          </w:p>
        </w:tc>
        <w:tc>
          <w:tcPr>
            <w:tcW w:w="1361" w:type="dxa"/>
            <w:tcBorders>
              <w:top w:val="nil"/>
              <w:left w:val="nil"/>
              <w:bottom w:val="nil"/>
              <w:right w:val="nil"/>
            </w:tcBorders>
            <w:shd w:val="clear" w:color="auto" w:fill="auto"/>
            <w:vAlign w:val="bottom"/>
          </w:tcPr>
          <w:p w14:paraId="6AF37E6C" w14:textId="648F52F1" w:rsidR="003B4C8D" w:rsidRPr="00C935A5" w:rsidRDefault="003B4C8D" w:rsidP="003B4C8D">
            <w:pPr>
              <w:spacing w:before="40" w:after="20"/>
              <w:jc w:val="right"/>
              <w:rPr>
                <w:rFonts w:cs="Arial"/>
                <w:sz w:val="18"/>
                <w:szCs w:val="18"/>
              </w:rPr>
            </w:pPr>
            <w:r w:rsidRPr="003B4C8D">
              <w:rPr>
                <w:rFonts w:cs="Arial"/>
                <w:sz w:val="18"/>
                <w:szCs w:val="18"/>
              </w:rPr>
              <w:t>9,460,776</w:t>
            </w:r>
          </w:p>
        </w:tc>
        <w:tc>
          <w:tcPr>
            <w:tcW w:w="1361" w:type="dxa"/>
            <w:tcBorders>
              <w:top w:val="nil"/>
              <w:left w:val="nil"/>
              <w:bottom w:val="nil"/>
              <w:right w:val="nil"/>
            </w:tcBorders>
            <w:shd w:val="clear" w:color="auto" w:fill="auto"/>
            <w:vAlign w:val="bottom"/>
          </w:tcPr>
          <w:p w14:paraId="1A45F5BD" w14:textId="696DE594" w:rsidR="003B4C8D" w:rsidRPr="00C935A5" w:rsidRDefault="003B4C8D" w:rsidP="003B4C8D">
            <w:pPr>
              <w:spacing w:before="40" w:after="20"/>
              <w:jc w:val="right"/>
              <w:rPr>
                <w:rFonts w:cs="Arial"/>
                <w:sz w:val="18"/>
                <w:szCs w:val="18"/>
              </w:rPr>
            </w:pPr>
            <w:r w:rsidRPr="003B4C8D">
              <w:rPr>
                <w:rFonts w:cs="Arial"/>
                <w:sz w:val="18"/>
                <w:szCs w:val="18"/>
              </w:rPr>
              <w:t>919,935</w:t>
            </w:r>
          </w:p>
        </w:tc>
        <w:tc>
          <w:tcPr>
            <w:tcW w:w="1332" w:type="dxa"/>
            <w:tcBorders>
              <w:top w:val="nil"/>
              <w:left w:val="nil"/>
              <w:bottom w:val="nil"/>
              <w:right w:val="nil"/>
            </w:tcBorders>
            <w:shd w:val="clear" w:color="auto" w:fill="auto"/>
            <w:vAlign w:val="bottom"/>
          </w:tcPr>
          <w:p w14:paraId="08F11AEC" w14:textId="380D4C89" w:rsidR="003B4C8D" w:rsidRPr="00C935A5" w:rsidRDefault="003B4C8D" w:rsidP="003B4C8D">
            <w:pPr>
              <w:spacing w:before="40" w:after="20"/>
              <w:jc w:val="right"/>
              <w:rPr>
                <w:rFonts w:cs="Arial"/>
                <w:sz w:val="18"/>
                <w:szCs w:val="18"/>
              </w:rPr>
            </w:pPr>
            <w:r w:rsidRPr="003B4C8D">
              <w:rPr>
                <w:rFonts w:cs="Arial"/>
                <w:sz w:val="18"/>
                <w:szCs w:val="18"/>
              </w:rPr>
              <w:t>285,839</w:t>
            </w:r>
          </w:p>
        </w:tc>
      </w:tr>
      <w:tr w:rsidR="003B4C8D" w:rsidRPr="003B4C8D" w14:paraId="202A97D9"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812317E" w14:textId="77777777" w:rsidR="003B4C8D" w:rsidRPr="00C935A5" w:rsidRDefault="003B4C8D" w:rsidP="003B4C8D">
            <w:pPr>
              <w:spacing w:before="40" w:after="20"/>
              <w:rPr>
                <w:rFonts w:cs="Arial"/>
                <w:sz w:val="18"/>
                <w:szCs w:val="18"/>
              </w:rPr>
            </w:pPr>
            <w:r w:rsidRPr="00C935A5">
              <w:rPr>
                <w:rFonts w:cs="Arial"/>
                <w:sz w:val="18"/>
                <w:szCs w:val="18"/>
              </w:rPr>
              <w:t>Murrindindi S</w:t>
            </w:r>
          </w:p>
        </w:tc>
        <w:tc>
          <w:tcPr>
            <w:tcW w:w="1361" w:type="dxa"/>
            <w:tcBorders>
              <w:top w:val="nil"/>
              <w:left w:val="single" w:sz="18" w:space="0" w:color="5F497A" w:themeColor="accent4" w:themeShade="BF"/>
              <w:bottom w:val="nil"/>
              <w:right w:val="nil"/>
            </w:tcBorders>
            <w:shd w:val="clear" w:color="auto" w:fill="auto"/>
            <w:vAlign w:val="bottom"/>
          </w:tcPr>
          <w:p w14:paraId="3D016CD1" w14:textId="713E0194" w:rsidR="003B4C8D" w:rsidRPr="00C935A5" w:rsidRDefault="003B4C8D" w:rsidP="003B4C8D">
            <w:pPr>
              <w:spacing w:before="40" w:after="20"/>
              <w:jc w:val="right"/>
              <w:rPr>
                <w:rFonts w:cs="Arial"/>
                <w:sz w:val="18"/>
                <w:szCs w:val="18"/>
              </w:rPr>
            </w:pPr>
            <w:r w:rsidRPr="003B4C8D">
              <w:rPr>
                <w:rFonts w:cs="Arial"/>
                <w:sz w:val="18"/>
                <w:szCs w:val="18"/>
              </w:rPr>
              <w:t>42,030</w:t>
            </w:r>
          </w:p>
        </w:tc>
        <w:tc>
          <w:tcPr>
            <w:tcW w:w="1361" w:type="dxa"/>
            <w:tcBorders>
              <w:top w:val="nil"/>
              <w:left w:val="nil"/>
              <w:bottom w:val="nil"/>
              <w:right w:val="nil"/>
            </w:tcBorders>
            <w:shd w:val="clear" w:color="auto" w:fill="auto"/>
            <w:vAlign w:val="bottom"/>
          </w:tcPr>
          <w:p w14:paraId="7AB850AF" w14:textId="72CF747D" w:rsidR="003B4C8D" w:rsidRPr="00C935A5" w:rsidRDefault="003B4C8D" w:rsidP="003B4C8D">
            <w:pPr>
              <w:spacing w:before="40" w:after="20"/>
              <w:jc w:val="right"/>
              <w:rPr>
                <w:rFonts w:cs="Arial"/>
                <w:sz w:val="18"/>
                <w:szCs w:val="18"/>
              </w:rPr>
            </w:pPr>
            <w:r w:rsidRPr="003B4C8D">
              <w:rPr>
                <w:rFonts w:cs="Arial"/>
                <w:sz w:val="18"/>
                <w:szCs w:val="18"/>
              </w:rPr>
              <w:t>4,258,012</w:t>
            </w:r>
          </w:p>
        </w:tc>
        <w:tc>
          <w:tcPr>
            <w:tcW w:w="1361" w:type="dxa"/>
            <w:tcBorders>
              <w:top w:val="nil"/>
              <w:left w:val="nil"/>
              <w:bottom w:val="nil"/>
              <w:right w:val="nil"/>
            </w:tcBorders>
            <w:shd w:val="clear" w:color="auto" w:fill="auto"/>
            <w:vAlign w:val="bottom"/>
          </w:tcPr>
          <w:p w14:paraId="0BFC43B6" w14:textId="1BB4C4A4" w:rsidR="003B4C8D" w:rsidRPr="00C935A5" w:rsidRDefault="003B4C8D" w:rsidP="003B4C8D">
            <w:pPr>
              <w:spacing w:before="40" w:after="20"/>
              <w:jc w:val="right"/>
              <w:rPr>
                <w:rFonts w:cs="Arial"/>
                <w:sz w:val="18"/>
                <w:szCs w:val="18"/>
              </w:rPr>
            </w:pPr>
            <w:r w:rsidRPr="003B4C8D">
              <w:rPr>
                <w:rFonts w:cs="Arial"/>
                <w:sz w:val="18"/>
                <w:szCs w:val="18"/>
              </w:rPr>
              <w:t>3,903,637</w:t>
            </w:r>
          </w:p>
        </w:tc>
        <w:tc>
          <w:tcPr>
            <w:tcW w:w="1361" w:type="dxa"/>
            <w:tcBorders>
              <w:top w:val="nil"/>
              <w:left w:val="nil"/>
              <w:bottom w:val="nil"/>
              <w:right w:val="nil"/>
            </w:tcBorders>
            <w:shd w:val="clear" w:color="auto" w:fill="auto"/>
            <w:vAlign w:val="bottom"/>
          </w:tcPr>
          <w:p w14:paraId="67BE5397" w14:textId="00E88A58" w:rsidR="003B4C8D" w:rsidRPr="00C935A5" w:rsidRDefault="003B4C8D" w:rsidP="003B4C8D">
            <w:pPr>
              <w:spacing w:before="40" w:after="20"/>
              <w:jc w:val="right"/>
              <w:rPr>
                <w:rFonts w:cs="Arial"/>
                <w:sz w:val="18"/>
                <w:szCs w:val="18"/>
              </w:rPr>
            </w:pPr>
            <w:r w:rsidRPr="003B4C8D">
              <w:rPr>
                <w:rFonts w:cs="Arial"/>
                <w:sz w:val="18"/>
                <w:szCs w:val="18"/>
              </w:rPr>
              <w:t>391,271</w:t>
            </w:r>
          </w:p>
        </w:tc>
        <w:tc>
          <w:tcPr>
            <w:tcW w:w="1332" w:type="dxa"/>
            <w:tcBorders>
              <w:top w:val="nil"/>
              <w:left w:val="nil"/>
              <w:bottom w:val="nil"/>
              <w:right w:val="nil"/>
            </w:tcBorders>
            <w:shd w:val="clear" w:color="auto" w:fill="auto"/>
            <w:vAlign w:val="bottom"/>
          </w:tcPr>
          <w:p w14:paraId="0B99A3B9" w14:textId="740FFF5F" w:rsidR="003B4C8D" w:rsidRPr="00C935A5" w:rsidRDefault="003B4C8D" w:rsidP="003B4C8D">
            <w:pPr>
              <w:spacing w:before="40" w:after="20"/>
              <w:jc w:val="right"/>
              <w:rPr>
                <w:rFonts w:cs="Arial"/>
                <w:sz w:val="18"/>
                <w:szCs w:val="18"/>
              </w:rPr>
            </w:pPr>
            <w:r w:rsidRPr="003B4C8D">
              <w:rPr>
                <w:rFonts w:cs="Arial"/>
                <w:sz w:val="18"/>
                <w:szCs w:val="18"/>
              </w:rPr>
              <w:t>334,309</w:t>
            </w:r>
          </w:p>
        </w:tc>
      </w:tr>
      <w:tr w:rsidR="003B4C8D" w:rsidRPr="003B4C8D" w14:paraId="30C5E1F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1016AF" w14:textId="77777777" w:rsidR="003B4C8D" w:rsidRPr="00C935A5" w:rsidRDefault="003B4C8D" w:rsidP="003B4C8D">
            <w:pPr>
              <w:spacing w:before="40" w:after="20"/>
              <w:rPr>
                <w:rFonts w:cs="Arial"/>
                <w:sz w:val="18"/>
                <w:szCs w:val="18"/>
              </w:rPr>
            </w:pPr>
            <w:r w:rsidRPr="00C935A5">
              <w:rPr>
                <w:rFonts w:cs="Arial"/>
                <w:sz w:val="18"/>
                <w:szCs w:val="18"/>
              </w:rPr>
              <w:t>Nillumbik S</w:t>
            </w:r>
          </w:p>
        </w:tc>
        <w:tc>
          <w:tcPr>
            <w:tcW w:w="1361" w:type="dxa"/>
            <w:tcBorders>
              <w:top w:val="nil"/>
              <w:left w:val="single" w:sz="18" w:space="0" w:color="5F497A" w:themeColor="accent4" w:themeShade="BF"/>
              <w:bottom w:val="nil"/>
              <w:right w:val="nil"/>
            </w:tcBorders>
            <w:shd w:val="clear" w:color="auto" w:fill="auto"/>
            <w:vAlign w:val="bottom"/>
          </w:tcPr>
          <w:p w14:paraId="0D42E98E" w14:textId="24C4E29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B06A5FB" w14:textId="303487DA" w:rsidR="003B4C8D" w:rsidRPr="00C935A5" w:rsidRDefault="003B4C8D" w:rsidP="003B4C8D">
            <w:pPr>
              <w:spacing w:before="40" w:after="20"/>
              <w:jc w:val="right"/>
              <w:rPr>
                <w:rFonts w:cs="Arial"/>
                <w:sz w:val="18"/>
                <w:szCs w:val="18"/>
              </w:rPr>
            </w:pPr>
            <w:r w:rsidRPr="003B4C8D">
              <w:rPr>
                <w:rFonts w:cs="Arial"/>
                <w:sz w:val="18"/>
                <w:szCs w:val="18"/>
              </w:rPr>
              <w:t>678,558</w:t>
            </w:r>
          </w:p>
        </w:tc>
        <w:tc>
          <w:tcPr>
            <w:tcW w:w="1361" w:type="dxa"/>
            <w:tcBorders>
              <w:top w:val="nil"/>
              <w:left w:val="nil"/>
              <w:bottom w:val="nil"/>
              <w:right w:val="nil"/>
            </w:tcBorders>
            <w:shd w:val="clear" w:color="auto" w:fill="auto"/>
            <w:vAlign w:val="bottom"/>
          </w:tcPr>
          <w:p w14:paraId="291A6D45" w14:textId="6A4C925B" w:rsidR="003B4C8D" w:rsidRPr="00C935A5" w:rsidRDefault="003B4C8D" w:rsidP="003B4C8D">
            <w:pPr>
              <w:spacing w:before="40" w:after="20"/>
              <w:jc w:val="right"/>
              <w:rPr>
                <w:rFonts w:cs="Arial"/>
                <w:sz w:val="18"/>
                <w:szCs w:val="18"/>
              </w:rPr>
            </w:pPr>
            <w:r w:rsidRPr="003B4C8D">
              <w:rPr>
                <w:rFonts w:cs="Arial"/>
                <w:sz w:val="18"/>
                <w:szCs w:val="18"/>
              </w:rPr>
              <w:t>3,215,637</w:t>
            </w:r>
          </w:p>
        </w:tc>
        <w:tc>
          <w:tcPr>
            <w:tcW w:w="1361" w:type="dxa"/>
            <w:tcBorders>
              <w:top w:val="nil"/>
              <w:left w:val="nil"/>
              <w:bottom w:val="nil"/>
              <w:right w:val="nil"/>
            </w:tcBorders>
            <w:shd w:val="clear" w:color="auto" w:fill="auto"/>
            <w:vAlign w:val="bottom"/>
          </w:tcPr>
          <w:p w14:paraId="75DEB6CC" w14:textId="169796EF" w:rsidR="003B4C8D" w:rsidRPr="00C935A5" w:rsidRDefault="003B4C8D" w:rsidP="003B4C8D">
            <w:pPr>
              <w:spacing w:before="40" w:after="20"/>
              <w:jc w:val="right"/>
              <w:rPr>
                <w:rFonts w:cs="Arial"/>
                <w:sz w:val="18"/>
                <w:szCs w:val="18"/>
              </w:rPr>
            </w:pPr>
            <w:r w:rsidRPr="003B4C8D">
              <w:rPr>
                <w:rFonts w:cs="Arial"/>
                <w:sz w:val="18"/>
                <w:szCs w:val="18"/>
              </w:rPr>
              <w:t>257,310</w:t>
            </w:r>
          </w:p>
        </w:tc>
        <w:tc>
          <w:tcPr>
            <w:tcW w:w="1332" w:type="dxa"/>
            <w:tcBorders>
              <w:top w:val="nil"/>
              <w:left w:val="nil"/>
              <w:bottom w:val="nil"/>
              <w:right w:val="nil"/>
            </w:tcBorders>
            <w:shd w:val="clear" w:color="auto" w:fill="auto"/>
            <w:vAlign w:val="bottom"/>
          </w:tcPr>
          <w:p w14:paraId="7C179BEE" w14:textId="50861B8D" w:rsidR="003B4C8D" w:rsidRPr="00C935A5" w:rsidRDefault="003B4C8D" w:rsidP="003B4C8D">
            <w:pPr>
              <w:spacing w:before="40" w:after="20"/>
              <w:jc w:val="right"/>
              <w:rPr>
                <w:rFonts w:cs="Arial"/>
                <w:sz w:val="18"/>
                <w:szCs w:val="18"/>
              </w:rPr>
            </w:pPr>
            <w:r w:rsidRPr="003B4C8D">
              <w:rPr>
                <w:rFonts w:cs="Arial"/>
                <w:sz w:val="18"/>
                <w:szCs w:val="18"/>
              </w:rPr>
              <w:t>310,479</w:t>
            </w:r>
          </w:p>
        </w:tc>
      </w:tr>
      <w:tr w:rsidR="003B4C8D" w:rsidRPr="003B4C8D" w14:paraId="54F46AF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27B695F" w14:textId="77777777" w:rsidR="003B4C8D" w:rsidRPr="00C935A5" w:rsidRDefault="003B4C8D" w:rsidP="003B4C8D">
            <w:pPr>
              <w:spacing w:before="40" w:after="20"/>
              <w:rPr>
                <w:rFonts w:cs="Arial"/>
                <w:sz w:val="18"/>
                <w:szCs w:val="18"/>
              </w:rPr>
            </w:pPr>
            <w:r w:rsidRPr="00C935A5">
              <w:rPr>
                <w:rFonts w:cs="Arial"/>
                <w:sz w:val="18"/>
                <w:szCs w:val="18"/>
              </w:rPr>
              <w:t>Northern Grampians S</w:t>
            </w:r>
          </w:p>
        </w:tc>
        <w:tc>
          <w:tcPr>
            <w:tcW w:w="1361" w:type="dxa"/>
            <w:tcBorders>
              <w:top w:val="nil"/>
              <w:left w:val="single" w:sz="18" w:space="0" w:color="5F497A" w:themeColor="accent4" w:themeShade="BF"/>
              <w:bottom w:val="nil"/>
              <w:right w:val="nil"/>
            </w:tcBorders>
            <w:shd w:val="clear" w:color="auto" w:fill="auto"/>
            <w:vAlign w:val="bottom"/>
          </w:tcPr>
          <w:p w14:paraId="43863FC6" w14:textId="43DBCA10" w:rsidR="003B4C8D" w:rsidRPr="00C935A5" w:rsidRDefault="003B4C8D" w:rsidP="003B4C8D">
            <w:pPr>
              <w:spacing w:before="40" w:after="20"/>
              <w:jc w:val="right"/>
              <w:rPr>
                <w:rFonts w:cs="Arial"/>
                <w:sz w:val="18"/>
                <w:szCs w:val="18"/>
              </w:rPr>
            </w:pPr>
            <w:r w:rsidRPr="003B4C8D">
              <w:rPr>
                <w:rFonts w:cs="Arial"/>
                <w:sz w:val="18"/>
                <w:szCs w:val="18"/>
              </w:rPr>
              <w:t>323,210</w:t>
            </w:r>
          </w:p>
        </w:tc>
        <w:tc>
          <w:tcPr>
            <w:tcW w:w="1361" w:type="dxa"/>
            <w:tcBorders>
              <w:top w:val="nil"/>
              <w:left w:val="nil"/>
              <w:bottom w:val="nil"/>
              <w:right w:val="nil"/>
            </w:tcBorders>
            <w:shd w:val="clear" w:color="auto" w:fill="auto"/>
            <w:vAlign w:val="bottom"/>
          </w:tcPr>
          <w:p w14:paraId="104955BD" w14:textId="61E3997C" w:rsidR="003B4C8D" w:rsidRPr="00C935A5" w:rsidRDefault="003B4C8D" w:rsidP="003B4C8D">
            <w:pPr>
              <w:spacing w:before="40" w:after="20"/>
              <w:jc w:val="right"/>
              <w:rPr>
                <w:rFonts w:cs="Arial"/>
                <w:sz w:val="18"/>
                <w:szCs w:val="18"/>
              </w:rPr>
            </w:pPr>
            <w:r w:rsidRPr="003B4C8D">
              <w:rPr>
                <w:rFonts w:cs="Arial"/>
                <w:sz w:val="18"/>
                <w:szCs w:val="18"/>
              </w:rPr>
              <w:t>13,774,472</w:t>
            </w:r>
          </w:p>
        </w:tc>
        <w:tc>
          <w:tcPr>
            <w:tcW w:w="1361" w:type="dxa"/>
            <w:tcBorders>
              <w:top w:val="nil"/>
              <w:left w:val="nil"/>
              <w:bottom w:val="nil"/>
              <w:right w:val="nil"/>
            </w:tcBorders>
            <w:shd w:val="clear" w:color="auto" w:fill="auto"/>
            <w:vAlign w:val="bottom"/>
          </w:tcPr>
          <w:p w14:paraId="686B0016" w14:textId="7384036F" w:rsidR="003B4C8D" w:rsidRPr="00C935A5" w:rsidRDefault="003B4C8D" w:rsidP="003B4C8D">
            <w:pPr>
              <w:spacing w:before="40" w:after="20"/>
              <w:jc w:val="right"/>
              <w:rPr>
                <w:rFonts w:cs="Arial"/>
                <w:sz w:val="18"/>
                <w:szCs w:val="18"/>
              </w:rPr>
            </w:pPr>
            <w:r w:rsidRPr="003B4C8D">
              <w:rPr>
                <w:rFonts w:cs="Arial"/>
                <w:sz w:val="18"/>
                <w:szCs w:val="18"/>
              </w:rPr>
              <w:t>3,037,821</w:t>
            </w:r>
          </w:p>
        </w:tc>
        <w:tc>
          <w:tcPr>
            <w:tcW w:w="1361" w:type="dxa"/>
            <w:tcBorders>
              <w:top w:val="nil"/>
              <w:left w:val="nil"/>
              <w:bottom w:val="nil"/>
              <w:right w:val="nil"/>
            </w:tcBorders>
            <w:shd w:val="clear" w:color="auto" w:fill="auto"/>
            <w:vAlign w:val="bottom"/>
          </w:tcPr>
          <w:p w14:paraId="6BEF3052" w14:textId="2A84ADEA" w:rsidR="003B4C8D" w:rsidRPr="00C935A5" w:rsidRDefault="003B4C8D" w:rsidP="003B4C8D">
            <w:pPr>
              <w:spacing w:before="40" w:after="20"/>
              <w:jc w:val="right"/>
              <w:rPr>
                <w:rFonts w:cs="Arial"/>
                <w:sz w:val="18"/>
                <w:szCs w:val="18"/>
              </w:rPr>
            </w:pPr>
            <w:r w:rsidRPr="003B4C8D">
              <w:rPr>
                <w:rFonts w:cs="Arial"/>
                <w:sz w:val="18"/>
                <w:szCs w:val="18"/>
              </w:rPr>
              <w:t>11,465</w:t>
            </w:r>
          </w:p>
        </w:tc>
        <w:tc>
          <w:tcPr>
            <w:tcW w:w="1332" w:type="dxa"/>
            <w:tcBorders>
              <w:top w:val="nil"/>
              <w:left w:val="nil"/>
              <w:bottom w:val="nil"/>
              <w:right w:val="nil"/>
            </w:tcBorders>
            <w:shd w:val="clear" w:color="auto" w:fill="auto"/>
            <w:vAlign w:val="bottom"/>
          </w:tcPr>
          <w:p w14:paraId="521D9BF2" w14:textId="3F10B5C3" w:rsidR="003B4C8D" w:rsidRPr="00C935A5" w:rsidRDefault="003B4C8D" w:rsidP="003B4C8D">
            <w:pPr>
              <w:spacing w:before="40" w:after="20"/>
              <w:jc w:val="right"/>
              <w:rPr>
                <w:rFonts w:cs="Arial"/>
                <w:sz w:val="18"/>
                <w:szCs w:val="18"/>
              </w:rPr>
            </w:pPr>
            <w:r w:rsidRPr="003B4C8D">
              <w:rPr>
                <w:rFonts w:cs="Arial"/>
                <w:sz w:val="18"/>
                <w:szCs w:val="18"/>
              </w:rPr>
              <w:t>13,046</w:t>
            </w:r>
          </w:p>
        </w:tc>
      </w:tr>
      <w:tr w:rsidR="003B4C8D" w:rsidRPr="003B4C8D" w14:paraId="7F94721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FB7FCE4" w14:textId="77777777" w:rsidR="003B4C8D" w:rsidRPr="00C935A5" w:rsidRDefault="003B4C8D" w:rsidP="003B4C8D">
            <w:pPr>
              <w:spacing w:before="40" w:after="20"/>
              <w:rPr>
                <w:rFonts w:cs="Arial"/>
                <w:sz w:val="18"/>
                <w:szCs w:val="18"/>
              </w:rPr>
            </w:pPr>
            <w:r w:rsidRPr="00C935A5">
              <w:rPr>
                <w:rFonts w:cs="Arial"/>
                <w:sz w:val="18"/>
                <w:szCs w:val="18"/>
              </w:rPr>
              <w:t>Port Phillip C</w:t>
            </w:r>
          </w:p>
        </w:tc>
        <w:tc>
          <w:tcPr>
            <w:tcW w:w="1361" w:type="dxa"/>
            <w:tcBorders>
              <w:top w:val="nil"/>
              <w:left w:val="single" w:sz="18" w:space="0" w:color="5F497A" w:themeColor="accent4" w:themeShade="BF"/>
              <w:bottom w:val="nil"/>
              <w:right w:val="nil"/>
            </w:tcBorders>
            <w:shd w:val="clear" w:color="auto" w:fill="auto"/>
            <w:vAlign w:val="bottom"/>
          </w:tcPr>
          <w:p w14:paraId="106D8009" w14:textId="7F19C5D0"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3D59E81" w14:textId="1AC6C3D0"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452E8E69" w14:textId="5652B0CB"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261A19EE" w14:textId="3D55385C"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52617363" w14:textId="095FE862"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CF30A6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CE976A7" w14:textId="77777777" w:rsidR="003B4C8D" w:rsidRPr="00C935A5" w:rsidRDefault="003B4C8D" w:rsidP="003B4C8D">
            <w:pPr>
              <w:spacing w:before="40" w:after="20"/>
              <w:rPr>
                <w:rFonts w:cs="Arial"/>
                <w:sz w:val="18"/>
                <w:szCs w:val="18"/>
              </w:rPr>
            </w:pPr>
            <w:r w:rsidRPr="00C935A5">
              <w:rPr>
                <w:rFonts w:cs="Arial"/>
                <w:sz w:val="18"/>
                <w:szCs w:val="18"/>
              </w:rPr>
              <w:t>Pyrenees S</w:t>
            </w:r>
          </w:p>
        </w:tc>
        <w:tc>
          <w:tcPr>
            <w:tcW w:w="1361" w:type="dxa"/>
            <w:tcBorders>
              <w:top w:val="nil"/>
              <w:left w:val="single" w:sz="18" w:space="0" w:color="5F497A" w:themeColor="accent4" w:themeShade="BF"/>
              <w:bottom w:val="nil"/>
              <w:right w:val="nil"/>
            </w:tcBorders>
            <w:shd w:val="clear" w:color="auto" w:fill="auto"/>
            <w:vAlign w:val="bottom"/>
          </w:tcPr>
          <w:p w14:paraId="2379DB95" w14:textId="3F62AB9A" w:rsidR="003B4C8D" w:rsidRPr="00C935A5" w:rsidRDefault="003B4C8D" w:rsidP="003B4C8D">
            <w:pPr>
              <w:spacing w:before="40" w:after="20"/>
              <w:jc w:val="right"/>
              <w:rPr>
                <w:rFonts w:cs="Arial"/>
                <w:sz w:val="18"/>
                <w:szCs w:val="18"/>
              </w:rPr>
            </w:pPr>
            <w:r w:rsidRPr="003B4C8D">
              <w:rPr>
                <w:rFonts w:cs="Arial"/>
                <w:sz w:val="18"/>
                <w:szCs w:val="18"/>
              </w:rPr>
              <w:t>26,150</w:t>
            </w:r>
          </w:p>
        </w:tc>
        <w:tc>
          <w:tcPr>
            <w:tcW w:w="1361" w:type="dxa"/>
            <w:tcBorders>
              <w:top w:val="nil"/>
              <w:left w:val="nil"/>
              <w:bottom w:val="nil"/>
              <w:right w:val="nil"/>
            </w:tcBorders>
            <w:shd w:val="clear" w:color="auto" w:fill="auto"/>
            <w:vAlign w:val="bottom"/>
          </w:tcPr>
          <w:p w14:paraId="14E9A0CC" w14:textId="475E0F08" w:rsidR="003B4C8D" w:rsidRPr="00C935A5" w:rsidRDefault="003B4C8D" w:rsidP="003B4C8D">
            <w:pPr>
              <w:spacing w:before="40" w:after="20"/>
              <w:jc w:val="right"/>
              <w:rPr>
                <w:rFonts w:cs="Arial"/>
                <w:sz w:val="18"/>
                <w:szCs w:val="18"/>
              </w:rPr>
            </w:pPr>
            <w:r w:rsidRPr="003B4C8D">
              <w:rPr>
                <w:rFonts w:cs="Arial"/>
                <w:sz w:val="18"/>
                <w:szCs w:val="18"/>
              </w:rPr>
              <w:t>8,302,308</w:t>
            </w:r>
          </w:p>
        </w:tc>
        <w:tc>
          <w:tcPr>
            <w:tcW w:w="1361" w:type="dxa"/>
            <w:tcBorders>
              <w:top w:val="nil"/>
              <w:left w:val="nil"/>
              <w:bottom w:val="nil"/>
              <w:right w:val="nil"/>
            </w:tcBorders>
            <w:shd w:val="clear" w:color="auto" w:fill="auto"/>
            <w:vAlign w:val="bottom"/>
          </w:tcPr>
          <w:p w14:paraId="61CA7864" w14:textId="7E7388CF" w:rsidR="003B4C8D" w:rsidRPr="00C935A5" w:rsidRDefault="003B4C8D" w:rsidP="003B4C8D">
            <w:pPr>
              <w:spacing w:before="40" w:after="20"/>
              <w:jc w:val="right"/>
              <w:rPr>
                <w:rFonts w:cs="Arial"/>
                <w:sz w:val="18"/>
                <w:szCs w:val="18"/>
              </w:rPr>
            </w:pPr>
            <w:r w:rsidRPr="003B4C8D">
              <w:rPr>
                <w:rFonts w:cs="Arial"/>
                <w:sz w:val="18"/>
                <w:szCs w:val="18"/>
              </w:rPr>
              <w:t>3,757,931</w:t>
            </w:r>
          </w:p>
        </w:tc>
        <w:tc>
          <w:tcPr>
            <w:tcW w:w="1361" w:type="dxa"/>
            <w:tcBorders>
              <w:top w:val="nil"/>
              <w:left w:val="nil"/>
              <w:bottom w:val="nil"/>
              <w:right w:val="nil"/>
            </w:tcBorders>
            <w:shd w:val="clear" w:color="auto" w:fill="auto"/>
            <w:vAlign w:val="bottom"/>
          </w:tcPr>
          <w:p w14:paraId="2F797CB4" w14:textId="31546469" w:rsidR="003B4C8D" w:rsidRPr="00C935A5" w:rsidRDefault="003B4C8D" w:rsidP="003B4C8D">
            <w:pPr>
              <w:spacing w:before="40" w:after="20"/>
              <w:jc w:val="right"/>
              <w:rPr>
                <w:rFonts w:cs="Arial"/>
                <w:sz w:val="18"/>
                <w:szCs w:val="18"/>
              </w:rPr>
            </w:pPr>
            <w:r w:rsidRPr="003B4C8D">
              <w:rPr>
                <w:rFonts w:cs="Arial"/>
                <w:sz w:val="18"/>
                <w:szCs w:val="18"/>
              </w:rPr>
              <w:t>826,617</w:t>
            </w:r>
          </w:p>
        </w:tc>
        <w:tc>
          <w:tcPr>
            <w:tcW w:w="1332" w:type="dxa"/>
            <w:tcBorders>
              <w:top w:val="nil"/>
              <w:left w:val="nil"/>
              <w:bottom w:val="nil"/>
              <w:right w:val="nil"/>
            </w:tcBorders>
            <w:shd w:val="clear" w:color="auto" w:fill="auto"/>
            <w:vAlign w:val="bottom"/>
          </w:tcPr>
          <w:p w14:paraId="62B1E034" w14:textId="0D9CE9B0"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181D734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2E3C1C6" w14:textId="77777777" w:rsidR="003B4C8D" w:rsidRPr="00C935A5" w:rsidRDefault="003B4C8D" w:rsidP="003B4C8D">
            <w:pPr>
              <w:spacing w:before="40" w:after="20"/>
              <w:rPr>
                <w:rFonts w:cs="Arial"/>
                <w:sz w:val="18"/>
                <w:szCs w:val="18"/>
              </w:rPr>
            </w:pPr>
            <w:r w:rsidRPr="00C935A5">
              <w:rPr>
                <w:rFonts w:cs="Arial"/>
                <w:sz w:val="18"/>
                <w:szCs w:val="18"/>
              </w:rPr>
              <w:t>Queenscliffe B</w:t>
            </w:r>
          </w:p>
        </w:tc>
        <w:tc>
          <w:tcPr>
            <w:tcW w:w="1361" w:type="dxa"/>
            <w:tcBorders>
              <w:top w:val="nil"/>
              <w:left w:val="single" w:sz="18" w:space="0" w:color="5F497A" w:themeColor="accent4" w:themeShade="BF"/>
              <w:bottom w:val="nil"/>
              <w:right w:val="nil"/>
            </w:tcBorders>
            <w:shd w:val="clear" w:color="auto" w:fill="auto"/>
            <w:vAlign w:val="bottom"/>
          </w:tcPr>
          <w:p w14:paraId="268DC264" w14:textId="57BDBABC"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27673ABD" w14:textId="24B1A82C"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E453848" w14:textId="4E8D6CB6"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008CF0E9" w14:textId="22905BF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3A02CA73" w14:textId="172497AE"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3AB3D3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CDC0D09" w14:textId="77777777" w:rsidR="003B4C8D" w:rsidRPr="00C935A5" w:rsidRDefault="003B4C8D" w:rsidP="003B4C8D">
            <w:pPr>
              <w:spacing w:before="40" w:after="20"/>
              <w:rPr>
                <w:rFonts w:cs="Arial"/>
                <w:sz w:val="18"/>
                <w:szCs w:val="18"/>
              </w:rPr>
            </w:pPr>
            <w:r w:rsidRPr="00C935A5">
              <w:rPr>
                <w:rFonts w:cs="Arial"/>
                <w:sz w:val="18"/>
                <w:szCs w:val="18"/>
              </w:rPr>
              <w:t>South Gippsland S</w:t>
            </w:r>
          </w:p>
        </w:tc>
        <w:tc>
          <w:tcPr>
            <w:tcW w:w="1361" w:type="dxa"/>
            <w:tcBorders>
              <w:top w:val="nil"/>
              <w:left w:val="single" w:sz="18" w:space="0" w:color="5F497A" w:themeColor="accent4" w:themeShade="BF"/>
              <w:bottom w:val="nil"/>
              <w:right w:val="nil"/>
            </w:tcBorders>
            <w:shd w:val="clear" w:color="auto" w:fill="auto"/>
            <w:vAlign w:val="bottom"/>
          </w:tcPr>
          <w:p w14:paraId="60ECEC7B" w14:textId="71DBA13C"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C391F32" w14:textId="11C56F63" w:rsidR="003B4C8D" w:rsidRPr="00C935A5" w:rsidRDefault="003B4C8D" w:rsidP="003B4C8D">
            <w:pPr>
              <w:spacing w:before="40" w:after="20"/>
              <w:jc w:val="right"/>
              <w:rPr>
                <w:rFonts w:cs="Arial"/>
                <w:sz w:val="18"/>
                <w:szCs w:val="18"/>
              </w:rPr>
            </w:pPr>
            <w:r w:rsidRPr="003B4C8D">
              <w:rPr>
                <w:rFonts w:cs="Arial"/>
                <w:sz w:val="18"/>
                <w:szCs w:val="18"/>
              </w:rPr>
              <w:t>11,568,404</w:t>
            </w:r>
          </w:p>
        </w:tc>
        <w:tc>
          <w:tcPr>
            <w:tcW w:w="1361" w:type="dxa"/>
            <w:tcBorders>
              <w:top w:val="nil"/>
              <w:left w:val="nil"/>
              <w:bottom w:val="nil"/>
              <w:right w:val="nil"/>
            </w:tcBorders>
            <w:shd w:val="clear" w:color="auto" w:fill="auto"/>
            <w:vAlign w:val="bottom"/>
          </w:tcPr>
          <w:p w14:paraId="366EAC50" w14:textId="5E4EF4B7" w:rsidR="003B4C8D" w:rsidRPr="00C935A5" w:rsidRDefault="003B4C8D" w:rsidP="003B4C8D">
            <w:pPr>
              <w:spacing w:before="40" w:after="20"/>
              <w:jc w:val="right"/>
              <w:rPr>
                <w:rFonts w:cs="Arial"/>
                <w:sz w:val="18"/>
                <w:szCs w:val="18"/>
              </w:rPr>
            </w:pPr>
            <w:r w:rsidRPr="003B4C8D">
              <w:rPr>
                <w:rFonts w:cs="Arial"/>
                <w:sz w:val="18"/>
                <w:szCs w:val="18"/>
              </w:rPr>
              <w:t>8,604,612</w:t>
            </w:r>
          </w:p>
        </w:tc>
        <w:tc>
          <w:tcPr>
            <w:tcW w:w="1361" w:type="dxa"/>
            <w:tcBorders>
              <w:top w:val="nil"/>
              <w:left w:val="nil"/>
              <w:bottom w:val="nil"/>
              <w:right w:val="nil"/>
            </w:tcBorders>
            <w:shd w:val="clear" w:color="auto" w:fill="auto"/>
            <w:vAlign w:val="bottom"/>
          </w:tcPr>
          <w:p w14:paraId="4ED5494F" w14:textId="160F02D3" w:rsidR="003B4C8D" w:rsidRPr="00C935A5" w:rsidRDefault="003B4C8D" w:rsidP="003B4C8D">
            <w:pPr>
              <w:spacing w:before="40" w:after="20"/>
              <w:jc w:val="right"/>
              <w:rPr>
                <w:rFonts w:cs="Arial"/>
                <w:sz w:val="18"/>
                <w:szCs w:val="18"/>
              </w:rPr>
            </w:pPr>
            <w:r w:rsidRPr="003B4C8D">
              <w:rPr>
                <w:rFonts w:cs="Arial"/>
                <w:sz w:val="18"/>
                <w:szCs w:val="18"/>
              </w:rPr>
              <w:t>1,044,022</w:t>
            </w:r>
          </w:p>
        </w:tc>
        <w:tc>
          <w:tcPr>
            <w:tcW w:w="1332" w:type="dxa"/>
            <w:tcBorders>
              <w:top w:val="nil"/>
              <w:left w:val="nil"/>
              <w:bottom w:val="nil"/>
              <w:right w:val="nil"/>
            </w:tcBorders>
            <w:shd w:val="clear" w:color="auto" w:fill="auto"/>
            <w:vAlign w:val="bottom"/>
          </w:tcPr>
          <w:p w14:paraId="676A4A24" w14:textId="58EC132C" w:rsidR="003B4C8D" w:rsidRPr="00C935A5" w:rsidRDefault="003B4C8D" w:rsidP="003B4C8D">
            <w:pPr>
              <w:spacing w:before="40" w:after="20"/>
              <w:jc w:val="right"/>
              <w:rPr>
                <w:rFonts w:cs="Arial"/>
                <w:sz w:val="18"/>
                <w:szCs w:val="18"/>
              </w:rPr>
            </w:pPr>
            <w:r w:rsidRPr="003B4C8D">
              <w:rPr>
                <w:rFonts w:cs="Arial"/>
                <w:sz w:val="18"/>
                <w:szCs w:val="18"/>
              </w:rPr>
              <w:t>550,422</w:t>
            </w:r>
          </w:p>
        </w:tc>
      </w:tr>
      <w:tr w:rsidR="003B4C8D" w:rsidRPr="003B4C8D" w14:paraId="1A605B06"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B593829" w14:textId="77777777" w:rsidR="003B4C8D" w:rsidRPr="00C935A5" w:rsidRDefault="003B4C8D" w:rsidP="003B4C8D">
            <w:pPr>
              <w:spacing w:before="40" w:after="20"/>
              <w:rPr>
                <w:rFonts w:cs="Arial"/>
                <w:sz w:val="18"/>
                <w:szCs w:val="18"/>
              </w:rPr>
            </w:pPr>
            <w:r w:rsidRPr="00C935A5">
              <w:rPr>
                <w:rFonts w:cs="Arial"/>
                <w:sz w:val="18"/>
                <w:szCs w:val="18"/>
              </w:rPr>
              <w:t>Southern Grampians</w:t>
            </w:r>
          </w:p>
        </w:tc>
        <w:tc>
          <w:tcPr>
            <w:tcW w:w="1361" w:type="dxa"/>
            <w:tcBorders>
              <w:top w:val="nil"/>
              <w:left w:val="single" w:sz="18" w:space="0" w:color="5F497A" w:themeColor="accent4" w:themeShade="BF"/>
              <w:bottom w:val="nil"/>
              <w:right w:val="nil"/>
            </w:tcBorders>
            <w:shd w:val="clear" w:color="auto" w:fill="auto"/>
            <w:vAlign w:val="bottom"/>
          </w:tcPr>
          <w:p w14:paraId="78CC3F0E" w14:textId="73A85380" w:rsidR="003B4C8D" w:rsidRPr="00C935A5" w:rsidRDefault="003B4C8D" w:rsidP="003B4C8D">
            <w:pPr>
              <w:spacing w:before="40" w:after="20"/>
              <w:jc w:val="right"/>
              <w:rPr>
                <w:rFonts w:cs="Arial"/>
                <w:sz w:val="18"/>
                <w:szCs w:val="18"/>
              </w:rPr>
            </w:pPr>
            <w:r w:rsidRPr="003B4C8D">
              <w:rPr>
                <w:rFonts w:cs="Arial"/>
                <w:sz w:val="18"/>
                <w:szCs w:val="18"/>
              </w:rPr>
              <w:t>200,273</w:t>
            </w:r>
          </w:p>
        </w:tc>
        <w:tc>
          <w:tcPr>
            <w:tcW w:w="1361" w:type="dxa"/>
            <w:tcBorders>
              <w:top w:val="nil"/>
              <w:left w:val="nil"/>
              <w:bottom w:val="nil"/>
              <w:right w:val="nil"/>
            </w:tcBorders>
            <w:shd w:val="clear" w:color="auto" w:fill="auto"/>
            <w:vAlign w:val="bottom"/>
          </w:tcPr>
          <w:p w14:paraId="4E9BE4D6" w14:textId="1B985182" w:rsidR="003B4C8D" w:rsidRPr="00C935A5" w:rsidRDefault="003B4C8D" w:rsidP="003B4C8D">
            <w:pPr>
              <w:spacing w:before="40" w:after="20"/>
              <w:jc w:val="right"/>
              <w:rPr>
                <w:rFonts w:cs="Arial"/>
                <w:sz w:val="18"/>
                <w:szCs w:val="18"/>
              </w:rPr>
            </w:pPr>
            <w:r w:rsidRPr="003B4C8D">
              <w:rPr>
                <w:rFonts w:cs="Arial"/>
                <w:sz w:val="18"/>
                <w:szCs w:val="18"/>
              </w:rPr>
              <w:t>15,168,543</w:t>
            </w:r>
          </w:p>
        </w:tc>
        <w:tc>
          <w:tcPr>
            <w:tcW w:w="1361" w:type="dxa"/>
            <w:tcBorders>
              <w:top w:val="nil"/>
              <w:left w:val="nil"/>
              <w:bottom w:val="nil"/>
              <w:right w:val="nil"/>
            </w:tcBorders>
            <w:shd w:val="clear" w:color="auto" w:fill="auto"/>
            <w:vAlign w:val="bottom"/>
          </w:tcPr>
          <w:p w14:paraId="4DA6BD2F" w14:textId="3D7BB361" w:rsidR="003B4C8D" w:rsidRPr="00C935A5" w:rsidRDefault="003B4C8D" w:rsidP="003B4C8D">
            <w:pPr>
              <w:spacing w:before="40" w:after="20"/>
              <w:jc w:val="right"/>
              <w:rPr>
                <w:rFonts w:cs="Arial"/>
                <w:sz w:val="18"/>
                <w:szCs w:val="18"/>
              </w:rPr>
            </w:pPr>
            <w:r w:rsidRPr="003B4C8D">
              <w:rPr>
                <w:rFonts w:cs="Arial"/>
                <w:sz w:val="18"/>
                <w:szCs w:val="18"/>
              </w:rPr>
              <w:t>1,650,754</w:t>
            </w:r>
          </w:p>
        </w:tc>
        <w:tc>
          <w:tcPr>
            <w:tcW w:w="1361" w:type="dxa"/>
            <w:tcBorders>
              <w:top w:val="nil"/>
              <w:left w:val="nil"/>
              <w:bottom w:val="nil"/>
              <w:right w:val="nil"/>
            </w:tcBorders>
            <w:shd w:val="clear" w:color="auto" w:fill="auto"/>
            <w:vAlign w:val="bottom"/>
          </w:tcPr>
          <w:p w14:paraId="10B48CF1" w14:textId="4D9D7132" w:rsidR="003B4C8D" w:rsidRPr="00C935A5" w:rsidRDefault="003B4C8D" w:rsidP="003B4C8D">
            <w:pPr>
              <w:spacing w:before="40" w:after="20"/>
              <w:jc w:val="right"/>
              <w:rPr>
                <w:rFonts w:cs="Arial"/>
                <w:sz w:val="18"/>
                <w:szCs w:val="18"/>
              </w:rPr>
            </w:pPr>
            <w:r w:rsidRPr="003B4C8D">
              <w:rPr>
                <w:rFonts w:cs="Arial"/>
                <w:sz w:val="18"/>
                <w:szCs w:val="18"/>
              </w:rPr>
              <w:t>1,566,560</w:t>
            </w:r>
          </w:p>
        </w:tc>
        <w:tc>
          <w:tcPr>
            <w:tcW w:w="1332" w:type="dxa"/>
            <w:tcBorders>
              <w:top w:val="nil"/>
              <w:left w:val="nil"/>
              <w:bottom w:val="nil"/>
              <w:right w:val="nil"/>
            </w:tcBorders>
            <w:shd w:val="clear" w:color="auto" w:fill="auto"/>
            <w:vAlign w:val="bottom"/>
          </w:tcPr>
          <w:p w14:paraId="798FBD5C" w14:textId="2C0C66A7" w:rsidR="003B4C8D" w:rsidRPr="00C935A5" w:rsidRDefault="003B4C8D" w:rsidP="003B4C8D">
            <w:pPr>
              <w:spacing w:before="40" w:after="20"/>
              <w:jc w:val="right"/>
              <w:rPr>
                <w:rFonts w:cs="Arial"/>
                <w:sz w:val="18"/>
                <w:szCs w:val="18"/>
              </w:rPr>
            </w:pPr>
            <w:r w:rsidRPr="003B4C8D">
              <w:rPr>
                <w:rFonts w:cs="Arial"/>
                <w:sz w:val="18"/>
                <w:szCs w:val="18"/>
              </w:rPr>
              <w:t>47,118</w:t>
            </w:r>
          </w:p>
        </w:tc>
      </w:tr>
      <w:tr w:rsidR="003B4C8D" w:rsidRPr="003B4C8D" w14:paraId="6833BC6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D90BE88" w14:textId="77777777" w:rsidR="003B4C8D" w:rsidRPr="00C935A5" w:rsidRDefault="003B4C8D" w:rsidP="003B4C8D">
            <w:pPr>
              <w:spacing w:before="40" w:after="20"/>
              <w:rPr>
                <w:rFonts w:cs="Arial"/>
                <w:sz w:val="18"/>
                <w:szCs w:val="18"/>
              </w:rPr>
            </w:pPr>
            <w:r w:rsidRPr="00C935A5">
              <w:rPr>
                <w:rFonts w:cs="Arial"/>
                <w:sz w:val="18"/>
                <w:szCs w:val="18"/>
              </w:rPr>
              <w:t>Stonnington C</w:t>
            </w:r>
          </w:p>
        </w:tc>
        <w:tc>
          <w:tcPr>
            <w:tcW w:w="1361" w:type="dxa"/>
            <w:tcBorders>
              <w:top w:val="nil"/>
              <w:left w:val="single" w:sz="18" w:space="0" w:color="5F497A" w:themeColor="accent4" w:themeShade="BF"/>
              <w:bottom w:val="nil"/>
              <w:right w:val="nil"/>
            </w:tcBorders>
            <w:shd w:val="clear" w:color="auto" w:fill="auto"/>
            <w:vAlign w:val="bottom"/>
          </w:tcPr>
          <w:p w14:paraId="34EA60F1" w14:textId="72CAE630"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E95C902" w14:textId="6CEDB140"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34D01D4" w14:textId="75B5E127"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6C4C1361" w14:textId="5D8B8D94"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3D9069B3" w14:textId="4DC33CB5"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0570B69D"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23D0E84F" w14:textId="77777777" w:rsidR="003B4C8D" w:rsidRPr="00C935A5" w:rsidRDefault="003B4C8D" w:rsidP="003B4C8D">
            <w:pPr>
              <w:spacing w:before="40" w:after="20"/>
              <w:rPr>
                <w:rFonts w:cs="Arial"/>
                <w:sz w:val="18"/>
                <w:szCs w:val="18"/>
              </w:rPr>
            </w:pPr>
            <w:r w:rsidRPr="00C935A5">
              <w:rPr>
                <w:rFonts w:cs="Arial"/>
                <w:sz w:val="18"/>
                <w:szCs w:val="18"/>
              </w:rPr>
              <w:t>Strathbogie S</w:t>
            </w:r>
          </w:p>
        </w:tc>
        <w:tc>
          <w:tcPr>
            <w:tcW w:w="1361" w:type="dxa"/>
            <w:tcBorders>
              <w:top w:val="nil"/>
              <w:left w:val="single" w:sz="18" w:space="0" w:color="5F497A" w:themeColor="accent4" w:themeShade="BF"/>
              <w:bottom w:val="nil"/>
              <w:right w:val="nil"/>
            </w:tcBorders>
            <w:shd w:val="clear" w:color="auto" w:fill="auto"/>
            <w:vAlign w:val="bottom"/>
          </w:tcPr>
          <w:p w14:paraId="206CED73" w14:textId="55FCD2B4" w:rsidR="003B4C8D" w:rsidRPr="00C935A5" w:rsidRDefault="003B4C8D" w:rsidP="003B4C8D">
            <w:pPr>
              <w:spacing w:before="40" w:after="20"/>
              <w:jc w:val="right"/>
              <w:rPr>
                <w:rFonts w:cs="Arial"/>
                <w:sz w:val="18"/>
                <w:szCs w:val="18"/>
              </w:rPr>
            </w:pPr>
            <w:r w:rsidRPr="003B4C8D">
              <w:rPr>
                <w:rFonts w:cs="Arial"/>
                <w:sz w:val="18"/>
                <w:szCs w:val="18"/>
              </w:rPr>
              <w:t>109,396</w:t>
            </w:r>
          </w:p>
        </w:tc>
        <w:tc>
          <w:tcPr>
            <w:tcW w:w="1361" w:type="dxa"/>
            <w:tcBorders>
              <w:top w:val="nil"/>
              <w:left w:val="nil"/>
              <w:bottom w:val="nil"/>
              <w:right w:val="nil"/>
            </w:tcBorders>
            <w:shd w:val="clear" w:color="auto" w:fill="auto"/>
            <w:vAlign w:val="bottom"/>
          </w:tcPr>
          <w:p w14:paraId="0DDE2AF3" w14:textId="5F2C3342" w:rsidR="003B4C8D" w:rsidRPr="00C935A5" w:rsidRDefault="003B4C8D" w:rsidP="003B4C8D">
            <w:pPr>
              <w:spacing w:before="40" w:after="20"/>
              <w:jc w:val="right"/>
              <w:rPr>
                <w:rFonts w:cs="Arial"/>
                <w:sz w:val="18"/>
                <w:szCs w:val="18"/>
              </w:rPr>
            </w:pPr>
            <w:r w:rsidRPr="003B4C8D">
              <w:rPr>
                <w:rFonts w:cs="Arial"/>
                <w:sz w:val="18"/>
                <w:szCs w:val="18"/>
              </w:rPr>
              <w:t>8,647,116</w:t>
            </w:r>
          </w:p>
        </w:tc>
        <w:tc>
          <w:tcPr>
            <w:tcW w:w="1361" w:type="dxa"/>
            <w:tcBorders>
              <w:top w:val="nil"/>
              <w:left w:val="nil"/>
              <w:bottom w:val="nil"/>
              <w:right w:val="nil"/>
            </w:tcBorders>
            <w:shd w:val="clear" w:color="auto" w:fill="auto"/>
            <w:vAlign w:val="bottom"/>
          </w:tcPr>
          <w:p w14:paraId="1F225B69" w14:textId="3DB74C16" w:rsidR="003B4C8D" w:rsidRPr="00C935A5" w:rsidRDefault="003B4C8D" w:rsidP="003B4C8D">
            <w:pPr>
              <w:spacing w:before="40" w:after="20"/>
              <w:jc w:val="right"/>
              <w:rPr>
                <w:rFonts w:cs="Arial"/>
                <w:sz w:val="18"/>
                <w:szCs w:val="18"/>
              </w:rPr>
            </w:pPr>
            <w:r w:rsidRPr="003B4C8D">
              <w:rPr>
                <w:rFonts w:cs="Arial"/>
                <w:sz w:val="18"/>
                <w:szCs w:val="18"/>
              </w:rPr>
              <w:t>3,660,288</w:t>
            </w:r>
          </w:p>
        </w:tc>
        <w:tc>
          <w:tcPr>
            <w:tcW w:w="1361" w:type="dxa"/>
            <w:tcBorders>
              <w:top w:val="nil"/>
              <w:left w:val="nil"/>
              <w:bottom w:val="nil"/>
              <w:right w:val="nil"/>
            </w:tcBorders>
            <w:shd w:val="clear" w:color="auto" w:fill="auto"/>
            <w:vAlign w:val="bottom"/>
          </w:tcPr>
          <w:p w14:paraId="0419884A" w14:textId="3BEEAB0E" w:rsidR="003B4C8D" w:rsidRPr="00C935A5" w:rsidRDefault="003B4C8D" w:rsidP="003B4C8D">
            <w:pPr>
              <w:spacing w:before="40" w:after="20"/>
              <w:jc w:val="right"/>
              <w:rPr>
                <w:rFonts w:cs="Arial"/>
                <w:sz w:val="18"/>
                <w:szCs w:val="18"/>
              </w:rPr>
            </w:pPr>
            <w:r w:rsidRPr="003B4C8D">
              <w:rPr>
                <w:rFonts w:cs="Arial"/>
                <w:sz w:val="18"/>
                <w:szCs w:val="18"/>
              </w:rPr>
              <w:t>140,678</w:t>
            </w:r>
          </w:p>
        </w:tc>
        <w:tc>
          <w:tcPr>
            <w:tcW w:w="1332" w:type="dxa"/>
            <w:tcBorders>
              <w:top w:val="nil"/>
              <w:left w:val="nil"/>
              <w:bottom w:val="nil"/>
              <w:right w:val="nil"/>
            </w:tcBorders>
            <w:shd w:val="clear" w:color="auto" w:fill="auto"/>
            <w:vAlign w:val="bottom"/>
          </w:tcPr>
          <w:p w14:paraId="628E3AC0" w14:textId="4E25015E" w:rsidR="003B4C8D" w:rsidRPr="00C935A5" w:rsidRDefault="003B4C8D" w:rsidP="003B4C8D">
            <w:pPr>
              <w:spacing w:before="40" w:after="20"/>
              <w:jc w:val="right"/>
              <w:rPr>
                <w:rFonts w:cs="Arial"/>
                <w:sz w:val="18"/>
                <w:szCs w:val="18"/>
              </w:rPr>
            </w:pPr>
            <w:r w:rsidRPr="003B4C8D">
              <w:rPr>
                <w:rFonts w:cs="Arial"/>
                <w:sz w:val="18"/>
                <w:szCs w:val="18"/>
              </w:rPr>
              <w:t>59,522</w:t>
            </w:r>
          </w:p>
        </w:tc>
      </w:tr>
      <w:tr w:rsidR="003B4C8D" w:rsidRPr="003B4C8D" w14:paraId="329699A4"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01A56DD" w14:textId="77777777" w:rsidR="003B4C8D" w:rsidRPr="00C935A5" w:rsidRDefault="003B4C8D" w:rsidP="003B4C8D">
            <w:pPr>
              <w:spacing w:before="40" w:after="20"/>
              <w:rPr>
                <w:rFonts w:cs="Arial"/>
                <w:sz w:val="18"/>
                <w:szCs w:val="18"/>
              </w:rPr>
            </w:pPr>
            <w:r w:rsidRPr="00C935A5">
              <w:rPr>
                <w:rFonts w:cs="Arial"/>
                <w:sz w:val="18"/>
                <w:szCs w:val="18"/>
              </w:rPr>
              <w:t>Surf Coast S</w:t>
            </w:r>
          </w:p>
        </w:tc>
        <w:tc>
          <w:tcPr>
            <w:tcW w:w="1361" w:type="dxa"/>
            <w:tcBorders>
              <w:top w:val="nil"/>
              <w:left w:val="single" w:sz="18" w:space="0" w:color="5F497A" w:themeColor="accent4" w:themeShade="BF"/>
              <w:bottom w:val="nil"/>
              <w:right w:val="nil"/>
            </w:tcBorders>
            <w:shd w:val="clear" w:color="auto" w:fill="auto"/>
            <w:vAlign w:val="bottom"/>
          </w:tcPr>
          <w:p w14:paraId="1D832E1C" w14:textId="7CB23F59" w:rsidR="003B4C8D" w:rsidRPr="00C935A5" w:rsidRDefault="003B4C8D" w:rsidP="003B4C8D">
            <w:pPr>
              <w:spacing w:before="40" w:after="20"/>
              <w:jc w:val="right"/>
              <w:rPr>
                <w:rFonts w:cs="Arial"/>
                <w:sz w:val="18"/>
                <w:szCs w:val="18"/>
              </w:rPr>
            </w:pPr>
            <w:r w:rsidRPr="003B4C8D">
              <w:rPr>
                <w:rFonts w:cs="Arial"/>
                <w:sz w:val="18"/>
                <w:szCs w:val="18"/>
              </w:rPr>
              <w:t>40,135</w:t>
            </w:r>
          </w:p>
        </w:tc>
        <w:tc>
          <w:tcPr>
            <w:tcW w:w="1361" w:type="dxa"/>
            <w:tcBorders>
              <w:top w:val="nil"/>
              <w:left w:val="nil"/>
              <w:bottom w:val="nil"/>
              <w:right w:val="nil"/>
            </w:tcBorders>
            <w:shd w:val="clear" w:color="auto" w:fill="auto"/>
            <w:vAlign w:val="bottom"/>
          </w:tcPr>
          <w:p w14:paraId="4C8CA922" w14:textId="5D352F1E" w:rsidR="003B4C8D" w:rsidRPr="00C935A5" w:rsidRDefault="003B4C8D" w:rsidP="003B4C8D">
            <w:pPr>
              <w:spacing w:before="40" w:after="20"/>
              <w:jc w:val="right"/>
              <w:rPr>
                <w:rFonts w:cs="Arial"/>
                <w:sz w:val="18"/>
                <w:szCs w:val="18"/>
              </w:rPr>
            </w:pPr>
            <w:r w:rsidRPr="003B4C8D">
              <w:rPr>
                <w:rFonts w:cs="Arial"/>
                <w:sz w:val="18"/>
                <w:szCs w:val="18"/>
              </w:rPr>
              <w:t>3,509,056</w:t>
            </w:r>
          </w:p>
        </w:tc>
        <w:tc>
          <w:tcPr>
            <w:tcW w:w="1361" w:type="dxa"/>
            <w:tcBorders>
              <w:top w:val="nil"/>
              <w:left w:val="nil"/>
              <w:bottom w:val="nil"/>
              <w:right w:val="nil"/>
            </w:tcBorders>
            <w:shd w:val="clear" w:color="auto" w:fill="auto"/>
            <w:vAlign w:val="bottom"/>
          </w:tcPr>
          <w:p w14:paraId="4B4169B3" w14:textId="5C5D806B" w:rsidR="003B4C8D" w:rsidRPr="00C935A5" w:rsidRDefault="003B4C8D" w:rsidP="003B4C8D">
            <w:pPr>
              <w:spacing w:before="40" w:after="20"/>
              <w:jc w:val="right"/>
              <w:rPr>
                <w:rFonts w:cs="Arial"/>
                <w:sz w:val="18"/>
                <w:szCs w:val="18"/>
              </w:rPr>
            </w:pPr>
            <w:r w:rsidRPr="003B4C8D">
              <w:rPr>
                <w:rFonts w:cs="Arial"/>
                <w:sz w:val="18"/>
                <w:szCs w:val="18"/>
              </w:rPr>
              <w:t>2,853,193</w:t>
            </w:r>
          </w:p>
        </w:tc>
        <w:tc>
          <w:tcPr>
            <w:tcW w:w="1361" w:type="dxa"/>
            <w:tcBorders>
              <w:top w:val="nil"/>
              <w:left w:val="nil"/>
              <w:bottom w:val="nil"/>
              <w:right w:val="nil"/>
            </w:tcBorders>
            <w:shd w:val="clear" w:color="auto" w:fill="auto"/>
            <w:vAlign w:val="bottom"/>
          </w:tcPr>
          <w:p w14:paraId="2780C488" w14:textId="0A145FA4" w:rsidR="003B4C8D" w:rsidRPr="00C935A5" w:rsidRDefault="003B4C8D" w:rsidP="003B4C8D">
            <w:pPr>
              <w:spacing w:before="40" w:after="20"/>
              <w:jc w:val="right"/>
              <w:rPr>
                <w:rFonts w:cs="Arial"/>
                <w:sz w:val="18"/>
                <w:szCs w:val="18"/>
              </w:rPr>
            </w:pPr>
            <w:r w:rsidRPr="003B4C8D">
              <w:rPr>
                <w:rFonts w:cs="Arial"/>
                <w:sz w:val="18"/>
                <w:szCs w:val="18"/>
              </w:rPr>
              <w:t>840,111</w:t>
            </w:r>
          </w:p>
        </w:tc>
        <w:tc>
          <w:tcPr>
            <w:tcW w:w="1332" w:type="dxa"/>
            <w:tcBorders>
              <w:top w:val="nil"/>
              <w:left w:val="nil"/>
              <w:bottom w:val="nil"/>
              <w:right w:val="nil"/>
            </w:tcBorders>
            <w:shd w:val="clear" w:color="auto" w:fill="auto"/>
            <w:vAlign w:val="bottom"/>
          </w:tcPr>
          <w:p w14:paraId="12005A58" w14:textId="4AA5D717" w:rsidR="003B4C8D" w:rsidRPr="00C935A5" w:rsidRDefault="003B4C8D" w:rsidP="003B4C8D">
            <w:pPr>
              <w:spacing w:before="40" w:after="20"/>
              <w:jc w:val="right"/>
              <w:rPr>
                <w:rFonts w:cs="Arial"/>
                <w:sz w:val="18"/>
                <w:szCs w:val="18"/>
              </w:rPr>
            </w:pPr>
            <w:r w:rsidRPr="003B4C8D">
              <w:rPr>
                <w:rFonts w:cs="Arial"/>
                <w:sz w:val="18"/>
                <w:szCs w:val="18"/>
              </w:rPr>
              <w:t>1,060,451</w:t>
            </w:r>
          </w:p>
        </w:tc>
      </w:tr>
      <w:tr w:rsidR="003B4C8D" w:rsidRPr="003B4C8D" w14:paraId="5ED67173"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69100D8" w14:textId="77777777" w:rsidR="003B4C8D" w:rsidRPr="00C935A5" w:rsidRDefault="003B4C8D" w:rsidP="003B4C8D">
            <w:pPr>
              <w:spacing w:before="40" w:after="20"/>
              <w:rPr>
                <w:rFonts w:cs="Arial"/>
                <w:sz w:val="18"/>
                <w:szCs w:val="18"/>
              </w:rPr>
            </w:pPr>
            <w:r w:rsidRPr="00C935A5">
              <w:rPr>
                <w:rFonts w:cs="Arial"/>
                <w:sz w:val="18"/>
                <w:szCs w:val="18"/>
              </w:rPr>
              <w:t>Swan Hill RC</w:t>
            </w:r>
          </w:p>
        </w:tc>
        <w:tc>
          <w:tcPr>
            <w:tcW w:w="1361" w:type="dxa"/>
            <w:tcBorders>
              <w:top w:val="nil"/>
              <w:left w:val="single" w:sz="18" w:space="0" w:color="5F497A" w:themeColor="accent4" w:themeShade="BF"/>
              <w:bottom w:val="nil"/>
              <w:right w:val="nil"/>
            </w:tcBorders>
            <w:shd w:val="clear" w:color="auto" w:fill="auto"/>
            <w:vAlign w:val="bottom"/>
          </w:tcPr>
          <w:p w14:paraId="13DA3743" w14:textId="57397641" w:rsidR="003B4C8D" w:rsidRPr="00C935A5" w:rsidRDefault="003B4C8D" w:rsidP="003B4C8D">
            <w:pPr>
              <w:spacing w:before="40" w:after="20"/>
              <w:jc w:val="right"/>
              <w:rPr>
                <w:rFonts w:cs="Arial"/>
                <w:sz w:val="18"/>
                <w:szCs w:val="18"/>
              </w:rPr>
            </w:pPr>
            <w:r w:rsidRPr="003B4C8D">
              <w:rPr>
                <w:rFonts w:cs="Arial"/>
                <w:sz w:val="18"/>
                <w:szCs w:val="18"/>
              </w:rPr>
              <w:t>978,479</w:t>
            </w:r>
          </w:p>
        </w:tc>
        <w:tc>
          <w:tcPr>
            <w:tcW w:w="1361" w:type="dxa"/>
            <w:tcBorders>
              <w:top w:val="nil"/>
              <w:left w:val="nil"/>
              <w:bottom w:val="nil"/>
              <w:right w:val="nil"/>
            </w:tcBorders>
            <w:shd w:val="clear" w:color="auto" w:fill="auto"/>
            <w:vAlign w:val="bottom"/>
          </w:tcPr>
          <w:p w14:paraId="3586C22F" w14:textId="527A80D7" w:rsidR="003B4C8D" w:rsidRPr="00C935A5" w:rsidRDefault="003B4C8D" w:rsidP="003B4C8D">
            <w:pPr>
              <w:spacing w:before="40" w:after="20"/>
              <w:jc w:val="right"/>
              <w:rPr>
                <w:rFonts w:cs="Arial"/>
                <w:sz w:val="18"/>
                <w:szCs w:val="18"/>
              </w:rPr>
            </w:pPr>
            <w:r w:rsidRPr="003B4C8D">
              <w:rPr>
                <w:rFonts w:cs="Arial"/>
                <w:sz w:val="18"/>
                <w:szCs w:val="18"/>
              </w:rPr>
              <w:t>9,175,577</w:t>
            </w:r>
          </w:p>
        </w:tc>
        <w:tc>
          <w:tcPr>
            <w:tcW w:w="1361" w:type="dxa"/>
            <w:tcBorders>
              <w:top w:val="nil"/>
              <w:left w:val="nil"/>
              <w:bottom w:val="nil"/>
              <w:right w:val="nil"/>
            </w:tcBorders>
            <w:shd w:val="clear" w:color="auto" w:fill="auto"/>
            <w:vAlign w:val="bottom"/>
          </w:tcPr>
          <w:p w14:paraId="0DD44B6F" w14:textId="40ADA128" w:rsidR="003B4C8D" w:rsidRPr="00C935A5" w:rsidRDefault="003B4C8D" w:rsidP="003B4C8D">
            <w:pPr>
              <w:spacing w:before="40" w:after="20"/>
              <w:jc w:val="right"/>
              <w:rPr>
                <w:rFonts w:cs="Arial"/>
                <w:sz w:val="18"/>
                <w:szCs w:val="18"/>
              </w:rPr>
            </w:pPr>
            <w:r w:rsidRPr="003B4C8D">
              <w:rPr>
                <w:rFonts w:cs="Arial"/>
                <w:sz w:val="18"/>
                <w:szCs w:val="18"/>
              </w:rPr>
              <w:t>4,382,194</w:t>
            </w:r>
          </w:p>
        </w:tc>
        <w:tc>
          <w:tcPr>
            <w:tcW w:w="1361" w:type="dxa"/>
            <w:tcBorders>
              <w:top w:val="nil"/>
              <w:left w:val="nil"/>
              <w:bottom w:val="nil"/>
              <w:right w:val="nil"/>
            </w:tcBorders>
            <w:shd w:val="clear" w:color="auto" w:fill="auto"/>
            <w:vAlign w:val="bottom"/>
          </w:tcPr>
          <w:p w14:paraId="245EAA4E" w14:textId="600C4855" w:rsidR="003B4C8D" w:rsidRPr="00C935A5" w:rsidRDefault="003B4C8D" w:rsidP="003B4C8D">
            <w:pPr>
              <w:spacing w:before="40" w:after="20"/>
              <w:jc w:val="right"/>
              <w:rPr>
                <w:rFonts w:cs="Arial"/>
                <w:sz w:val="18"/>
                <w:szCs w:val="18"/>
              </w:rPr>
            </w:pPr>
            <w:r w:rsidRPr="003B4C8D">
              <w:rPr>
                <w:rFonts w:cs="Arial"/>
                <w:sz w:val="18"/>
                <w:szCs w:val="18"/>
              </w:rPr>
              <w:t>267,765</w:t>
            </w:r>
          </w:p>
        </w:tc>
        <w:tc>
          <w:tcPr>
            <w:tcW w:w="1332" w:type="dxa"/>
            <w:tcBorders>
              <w:top w:val="nil"/>
              <w:left w:val="nil"/>
              <w:bottom w:val="nil"/>
              <w:right w:val="nil"/>
            </w:tcBorders>
            <w:shd w:val="clear" w:color="auto" w:fill="auto"/>
            <w:vAlign w:val="bottom"/>
          </w:tcPr>
          <w:p w14:paraId="5EB84907" w14:textId="523FC5AF" w:rsidR="003B4C8D" w:rsidRPr="00C935A5" w:rsidRDefault="003B4C8D" w:rsidP="003B4C8D">
            <w:pPr>
              <w:spacing w:before="40" w:after="20"/>
              <w:jc w:val="right"/>
              <w:rPr>
                <w:rFonts w:cs="Arial"/>
                <w:sz w:val="18"/>
                <w:szCs w:val="18"/>
              </w:rPr>
            </w:pPr>
            <w:r w:rsidRPr="003B4C8D">
              <w:rPr>
                <w:rFonts w:cs="Arial"/>
                <w:sz w:val="18"/>
                <w:szCs w:val="18"/>
              </w:rPr>
              <w:t>139,653</w:t>
            </w:r>
          </w:p>
        </w:tc>
      </w:tr>
      <w:tr w:rsidR="003B4C8D" w:rsidRPr="003B4C8D" w14:paraId="6F9FF13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3CB35CC" w14:textId="77777777" w:rsidR="003B4C8D" w:rsidRPr="00C935A5" w:rsidRDefault="003B4C8D" w:rsidP="003B4C8D">
            <w:pPr>
              <w:spacing w:before="40" w:after="20"/>
              <w:rPr>
                <w:rFonts w:cs="Arial"/>
                <w:sz w:val="18"/>
                <w:szCs w:val="18"/>
              </w:rPr>
            </w:pPr>
            <w:r w:rsidRPr="00C935A5">
              <w:rPr>
                <w:rFonts w:cs="Arial"/>
                <w:sz w:val="18"/>
                <w:szCs w:val="18"/>
              </w:rPr>
              <w:t>Towong S</w:t>
            </w:r>
          </w:p>
        </w:tc>
        <w:tc>
          <w:tcPr>
            <w:tcW w:w="1361" w:type="dxa"/>
            <w:tcBorders>
              <w:top w:val="nil"/>
              <w:left w:val="single" w:sz="18" w:space="0" w:color="5F497A" w:themeColor="accent4" w:themeShade="BF"/>
              <w:bottom w:val="nil"/>
              <w:right w:val="nil"/>
            </w:tcBorders>
            <w:shd w:val="clear" w:color="auto" w:fill="auto"/>
            <w:vAlign w:val="bottom"/>
          </w:tcPr>
          <w:p w14:paraId="05DBB7F7" w14:textId="738FBE7C" w:rsidR="003B4C8D" w:rsidRPr="00C935A5" w:rsidRDefault="003B4C8D" w:rsidP="003B4C8D">
            <w:pPr>
              <w:spacing w:before="40" w:after="20"/>
              <w:jc w:val="right"/>
              <w:rPr>
                <w:rFonts w:cs="Arial"/>
                <w:sz w:val="18"/>
                <w:szCs w:val="18"/>
              </w:rPr>
            </w:pPr>
            <w:r w:rsidRPr="003B4C8D">
              <w:rPr>
                <w:rFonts w:cs="Arial"/>
                <w:sz w:val="18"/>
                <w:szCs w:val="18"/>
              </w:rPr>
              <w:t>6,898</w:t>
            </w:r>
          </w:p>
        </w:tc>
        <w:tc>
          <w:tcPr>
            <w:tcW w:w="1361" w:type="dxa"/>
            <w:tcBorders>
              <w:top w:val="nil"/>
              <w:left w:val="nil"/>
              <w:bottom w:val="nil"/>
              <w:right w:val="nil"/>
            </w:tcBorders>
            <w:shd w:val="clear" w:color="auto" w:fill="auto"/>
            <w:vAlign w:val="bottom"/>
          </w:tcPr>
          <w:p w14:paraId="592D44F0" w14:textId="6C8B9B2C" w:rsidR="003B4C8D" w:rsidRPr="00C935A5" w:rsidRDefault="003B4C8D" w:rsidP="003B4C8D">
            <w:pPr>
              <w:spacing w:before="40" w:after="20"/>
              <w:jc w:val="right"/>
              <w:rPr>
                <w:rFonts w:cs="Arial"/>
                <w:sz w:val="18"/>
                <w:szCs w:val="18"/>
              </w:rPr>
            </w:pPr>
            <w:r w:rsidRPr="003B4C8D">
              <w:rPr>
                <w:rFonts w:cs="Arial"/>
                <w:sz w:val="18"/>
                <w:szCs w:val="18"/>
              </w:rPr>
              <w:t>6,955,292</w:t>
            </w:r>
          </w:p>
        </w:tc>
        <w:tc>
          <w:tcPr>
            <w:tcW w:w="1361" w:type="dxa"/>
            <w:tcBorders>
              <w:top w:val="nil"/>
              <w:left w:val="nil"/>
              <w:bottom w:val="nil"/>
              <w:right w:val="nil"/>
            </w:tcBorders>
            <w:shd w:val="clear" w:color="auto" w:fill="auto"/>
            <w:vAlign w:val="bottom"/>
          </w:tcPr>
          <w:p w14:paraId="38BA8C98" w14:textId="42CCD834" w:rsidR="003B4C8D" w:rsidRPr="00C935A5" w:rsidRDefault="003B4C8D" w:rsidP="003B4C8D">
            <w:pPr>
              <w:spacing w:before="40" w:after="20"/>
              <w:jc w:val="right"/>
              <w:rPr>
                <w:rFonts w:cs="Arial"/>
                <w:sz w:val="18"/>
                <w:szCs w:val="18"/>
              </w:rPr>
            </w:pPr>
            <w:r w:rsidRPr="003B4C8D">
              <w:rPr>
                <w:rFonts w:cs="Arial"/>
                <w:sz w:val="18"/>
                <w:szCs w:val="18"/>
              </w:rPr>
              <w:t>3,419,066</w:t>
            </w:r>
          </w:p>
        </w:tc>
        <w:tc>
          <w:tcPr>
            <w:tcW w:w="1361" w:type="dxa"/>
            <w:tcBorders>
              <w:top w:val="nil"/>
              <w:left w:val="nil"/>
              <w:bottom w:val="nil"/>
              <w:right w:val="nil"/>
            </w:tcBorders>
            <w:shd w:val="clear" w:color="auto" w:fill="auto"/>
            <w:vAlign w:val="bottom"/>
          </w:tcPr>
          <w:p w14:paraId="67B08227" w14:textId="478F080D"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797DF153" w14:textId="5534A74C"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53950A4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65F5B2C1" w14:textId="77777777" w:rsidR="003B4C8D" w:rsidRPr="00C935A5" w:rsidRDefault="003B4C8D" w:rsidP="003B4C8D">
            <w:pPr>
              <w:spacing w:before="40" w:after="20"/>
              <w:rPr>
                <w:rFonts w:cs="Arial"/>
                <w:sz w:val="18"/>
                <w:szCs w:val="18"/>
              </w:rPr>
            </w:pPr>
            <w:r w:rsidRPr="00C935A5">
              <w:rPr>
                <w:rFonts w:cs="Arial"/>
                <w:sz w:val="18"/>
                <w:szCs w:val="18"/>
              </w:rPr>
              <w:t>Wangaratta RC</w:t>
            </w:r>
          </w:p>
        </w:tc>
        <w:tc>
          <w:tcPr>
            <w:tcW w:w="1361" w:type="dxa"/>
            <w:tcBorders>
              <w:top w:val="nil"/>
              <w:left w:val="single" w:sz="18" w:space="0" w:color="5F497A" w:themeColor="accent4" w:themeShade="BF"/>
              <w:bottom w:val="nil"/>
              <w:right w:val="nil"/>
            </w:tcBorders>
            <w:shd w:val="clear" w:color="auto" w:fill="auto"/>
            <w:vAlign w:val="bottom"/>
          </w:tcPr>
          <w:p w14:paraId="1DD785FC" w14:textId="600300E0" w:rsidR="003B4C8D" w:rsidRPr="00C935A5" w:rsidRDefault="003B4C8D" w:rsidP="003B4C8D">
            <w:pPr>
              <w:spacing w:before="40" w:after="20"/>
              <w:jc w:val="right"/>
              <w:rPr>
                <w:rFonts w:cs="Arial"/>
                <w:sz w:val="18"/>
                <w:szCs w:val="18"/>
              </w:rPr>
            </w:pPr>
            <w:r w:rsidRPr="003B4C8D">
              <w:rPr>
                <w:rFonts w:cs="Arial"/>
                <w:sz w:val="18"/>
                <w:szCs w:val="18"/>
              </w:rPr>
              <w:t>46,276</w:t>
            </w:r>
          </w:p>
        </w:tc>
        <w:tc>
          <w:tcPr>
            <w:tcW w:w="1361" w:type="dxa"/>
            <w:tcBorders>
              <w:top w:val="nil"/>
              <w:left w:val="nil"/>
              <w:bottom w:val="nil"/>
              <w:right w:val="nil"/>
            </w:tcBorders>
            <w:shd w:val="clear" w:color="auto" w:fill="auto"/>
            <w:vAlign w:val="bottom"/>
          </w:tcPr>
          <w:p w14:paraId="703BCF4A" w14:textId="6E456B49" w:rsidR="003B4C8D" w:rsidRPr="00C935A5" w:rsidRDefault="003B4C8D" w:rsidP="003B4C8D">
            <w:pPr>
              <w:spacing w:before="40" w:after="20"/>
              <w:jc w:val="right"/>
              <w:rPr>
                <w:rFonts w:cs="Arial"/>
                <w:sz w:val="18"/>
                <w:szCs w:val="18"/>
              </w:rPr>
            </w:pPr>
            <w:r w:rsidRPr="003B4C8D">
              <w:rPr>
                <w:rFonts w:cs="Arial"/>
                <w:sz w:val="18"/>
                <w:szCs w:val="18"/>
              </w:rPr>
              <w:t>6,905,292</w:t>
            </w:r>
          </w:p>
        </w:tc>
        <w:tc>
          <w:tcPr>
            <w:tcW w:w="1361" w:type="dxa"/>
            <w:tcBorders>
              <w:top w:val="nil"/>
              <w:left w:val="nil"/>
              <w:bottom w:val="nil"/>
              <w:right w:val="nil"/>
            </w:tcBorders>
            <w:shd w:val="clear" w:color="auto" w:fill="auto"/>
            <w:vAlign w:val="bottom"/>
          </w:tcPr>
          <w:p w14:paraId="418C334F" w14:textId="7831CE85" w:rsidR="003B4C8D" w:rsidRPr="00C935A5" w:rsidRDefault="003B4C8D" w:rsidP="003B4C8D">
            <w:pPr>
              <w:spacing w:before="40" w:after="20"/>
              <w:jc w:val="right"/>
              <w:rPr>
                <w:rFonts w:cs="Arial"/>
                <w:sz w:val="18"/>
                <w:szCs w:val="18"/>
              </w:rPr>
            </w:pPr>
            <w:r w:rsidRPr="003B4C8D">
              <w:rPr>
                <w:rFonts w:cs="Arial"/>
                <w:sz w:val="18"/>
                <w:szCs w:val="18"/>
              </w:rPr>
              <w:t>3,512,560</w:t>
            </w:r>
          </w:p>
        </w:tc>
        <w:tc>
          <w:tcPr>
            <w:tcW w:w="1361" w:type="dxa"/>
            <w:tcBorders>
              <w:top w:val="nil"/>
              <w:left w:val="nil"/>
              <w:bottom w:val="nil"/>
              <w:right w:val="nil"/>
            </w:tcBorders>
            <w:shd w:val="clear" w:color="auto" w:fill="auto"/>
            <w:vAlign w:val="bottom"/>
          </w:tcPr>
          <w:p w14:paraId="3A99270E" w14:textId="29CCC006" w:rsidR="003B4C8D" w:rsidRPr="00C935A5" w:rsidRDefault="003B4C8D" w:rsidP="003B4C8D">
            <w:pPr>
              <w:spacing w:before="40" w:after="20"/>
              <w:jc w:val="right"/>
              <w:rPr>
                <w:rFonts w:cs="Arial"/>
                <w:sz w:val="18"/>
                <w:szCs w:val="18"/>
              </w:rPr>
            </w:pPr>
            <w:r w:rsidRPr="003B4C8D">
              <w:rPr>
                <w:rFonts w:cs="Arial"/>
                <w:sz w:val="18"/>
                <w:szCs w:val="18"/>
              </w:rPr>
              <w:t>647,879</w:t>
            </w:r>
          </w:p>
        </w:tc>
        <w:tc>
          <w:tcPr>
            <w:tcW w:w="1332" w:type="dxa"/>
            <w:tcBorders>
              <w:top w:val="nil"/>
              <w:left w:val="nil"/>
              <w:bottom w:val="nil"/>
              <w:right w:val="nil"/>
            </w:tcBorders>
            <w:shd w:val="clear" w:color="auto" w:fill="auto"/>
            <w:vAlign w:val="bottom"/>
          </w:tcPr>
          <w:p w14:paraId="207C1742" w14:textId="2EEF7BD3" w:rsidR="003B4C8D" w:rsidRPr="00C935A5" w:rsidRDefault="003B4C8D" w:rsidP="003B4C8D">
            <w:pPr>
              <w:spacing w:before="40" w:after="20"/>
              <w:jc w:val="right"/>
              <w:rPr>
                <w:rFonts w:cs="Arial"/>
                <w:sz w:val="18"/>
                <w:szCs w:val="18"/>
              </w:rPr>
            </w:pPr>
            <w:r w:rsidRPr="003B4C8D">
              <w:rPr>
                <w:rFonts w:cs="Arial"/>
                <w:sz w:val="18"/>
                <w:szCs w:val="18"/>
              </w:rPr>
              <w:t>296,443</w:t>
            </w:r>
          </w:p>
        </w:tc>
      </w:tr>
      <w:tr w:rsidR="003B4C8D" w:rsidRPr="003B4C8D" w14:paraId="3772AA78"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7B834B1" w14:textId="77777777" w:rsidR="003B4C8D" w:rsidRPr="00C935A5" w:rsidRDefault="003B4C8D" w:rsidP="003B4C8D">
            <w:pPr>
              <w:spacing w:before="40" w:after="20"/>
              <w:rPr>
                <w:rFonts w:cs="Arial"/>
                <w:sz w:val="18"/>
                <w:szCs w:val="18"/>
              </w:rPr>
            </w:pPr>
            <w:r w:rsidRPr="00C935A5">
              <w:rPr>
                <w:rFonts w:cs="Arial"/>
                <w:sz w:val="18"/>
                <w:szCs w:val="18"/>
              </w:rPr>
              <w:t>Warrnambool C</w:t>
            </w:r>
          </w:p>
        </w:tc>
        <w:tc>
          <w:tcPr>
            <w:tcW w:w="1361" w:type="dxa"/>
            <w:tcBorders>
              <w:top w:val="nil"/>
              <w:left w:val="single" w:sz="18" w:space="0" w:color="5F497A" w:themeColor="accent4" w:themeShade="BF"/>
              <w:bottom w:val="nil"/>
              <w:right w:val="nil"/>
            </w:tcBorders>
            <w:shd w:val="clear" w:color="auto" w:fill="auto"/>
            <w:vAlign w:val="bottom"/>
          </w:tcPr>
          <w:p w14:paraId="10CA1730" w14:textId="346E18BB" w:rsidR="003B4C8D" w:rsidRPr="00C935A5" w:rsidRDefault="003B4C8D" w:rsidP="003B4C8D">
            <w:pPr>
              <w:spacing w:before="40" w:after="20"/>
              <w:jc w:val="right"/>
              <w:rPr>
                <w:rFonts w:cs="Arial"/>
                <w:sz w:val="18"/>
                <w:szCs w:val="18"/>
              </w:rPr>
            </w:pPr>
            <w:r w:rsidRPr="003B4C8D">
              <w:rPr>
                <w:rFonts w:cs="Arial"/>
                <w:sz w:val="18"/>
                <w:szCs w:val="18"/>
              </w:rPr>
              <w:t>5,486</w:t>
            </w:r>
          </w:p>
        </w:tc>
        <w:tc>
          <w:tcPr>
            <w:tcW w:w="1361" w:type="dxa"/>
            <w:tcBorders>
              <w:top w:val="nil"/>
              <w:left w:val="nil"/>
              <w:bottom w:val="nil"/>
              <w:right w:val="nil"/>
            </w:tcBorders>
            <w:shd w:val="clear" w:color="auto" w:fill="auto"/>
            <w:vAlign w:val="bottom"/>
          </w:tcPr>
          <w:p w14:paraId="33E83859" w14:textId="7EB797EB" w:rsidR="003B4C8D" w:rsidRPr="00C935A5" w:rsidRDefault="003B4C8D" w:rsidP="003B4C8D">
            <w:pPr>
              <w:spacing w:before="40" w:after="20"/>
              <w:jc w:val="right"/>
              <w:rPr>
                <w:rFonts w:cs="Arial"/>
                <w:sz w:val="18"/>
                <w:szCs w:val="18"/>
              </w:rPr>
            </w:pPr>
            <w:r w:rsidRPr="003B4C8D">
              <w:rPr>
                <w:rFonts w:cs="Arial"/>
                <w:sz w:val="18"/>
                <w:szCs w:val="18"/>
              </w:rPr>
              <w:t>194,485</w:t>
            </w:r>
          </w:p>
        </w:tc>
        <w:tc>
          <w:tcPr>
            <w:tcW w:w="1361" w:type="dxa"/>
            <w:tcBorders>
              <w:top w:val="nil"/>
              <w:left w:val="nil"/>
              <w:bottom w:val="nil"/>
              <w:right w:val="nil"/>
            </w:tcBorders>
            <w:shd w:val="clear" w:color="auto" w:fill="auto"/>
            <w:vAlign w:val="bottom"/>
          </w:tcPr>
          <w:p w14:paraId="6EC672BD" w14:textId="644C1857" w:rsidR="003B4C8D" w:rsidRPr="00C935A5" w:rsidRDefault="003B4C8D" w:rsidP="003B4C8D">
            <w:pPr>
              <w:spacing w:before="40" w:after="20"/>
              <w:jc w:val="right"/>
              <w:rPr>
                <w:rFonts w:cs="Arial"/>
                <w:sz w:val="18"/>
                <w:szCs w:val="18"/>
              </w:rPr>
            </w:pPr>
            <w:r w:rsidRPr="003B4C8D">
              <w:rPr>
                <w:rFonts w:cs="Arial"/>
                <w:sz w:val="18"/>
                <w:szCs w:val="18"/>
              </w:rPr>
              <w:t>432,820</w:t>
            </w:r>
          </w:p>
        </w:tc>
        <w:tc>
          <w:tcPr>
            <w:tcW w:w="1361" w:type="dxa"/>
            <w:tcBorders>
              <w:top w:val="nil"/>
              <w:left w:val="nil"/>
              <w:bottom w:val="nil"/>
              <w:right w:val="nil"/>
            </w:tcBorders>
            <w:shd w:val="clear" w:color="auto" w:fill="auto"/>
            <w:vAlign w:val="bottom"/>
          </w:tcPr>
          <w:p w14:paraId="4E2CB6A5" w14:textId="564EB91D" w:rsidR="003B4C8D" w:rsidRPr="00C935A5" w:rsidRDefault="003B4C8D" w:rsidP="003B4C8D">
            <w:pPr>
              <w:spacing w:before="40" w:after="20"/>
              <w:jc w:val="right"/>
              <w:rPr>
                <w:rFonts w:cs="Arial"/>
                <w:sz w:val="18"/>
                <w:szCs w:val="18"/>
              </w:rPr>
            </w:pPr>
            <w:r w:rsidRPr="003B4C8D">
              <w:rPr>
                <w:rFonts w:cs="Arial"/>
                <w:sz w:val="18"/>
                <w:szCs w:val="18"/>
              </w:rPr>
              <w:t>142,853</w:t>
            </w:r>
          </w:p>
        </w:tc>
        <w:tc>
          <w:tcPr>
            <w:tcW w:w="1332" w:type="dxa"/>
            <w:tcBorders>
              <w:top w:val="nil"/>
              <w:left w:val="nil"/>
              <w:bottom w:val="nil"/>
              <w:right w:val="nil"/>
            </w:tcBorders>
            <w:shd w:val="clear" w:color="auto" w:fill="auto"/>
            <w:vAlign w:val="bottom"/>
          </w:tcPr>
          <w:p w14:paraId="2467A6B1" w14:textId="252082E0" w:rsidR="003B4C8D" w:rsidRPr="00C935A5" w:rsidRDefault="003B4C8D" w:rsidP="003B4C8D">
            <w:pPr>
              <w:spacing w:before="40" w:after="20"/>
              <w:jc w:val="right"/>
              <w:rPr>
                <w:rFonts w:cs="Arial"/>
                <w:sz w:val="18"/>
                <w:szCs w:val="18"/>
              </w:rPr>
            </w:pPr>
            <w:r w:rsidRPr="003B4C8D">
              <w:rPr>
                <w:rFonts w:cs="Arial"/>
                <w:sz w:val="18"/>
                <w:szCs w:val="18"/>
              </w:rPr>
              <w:t>233,190</w:t>
            </w:r>
          </w:p>
        </w:tc>
      </w:tr>
      <w:tr w:rsidR="003B4C8D" w:rsidRPr="003B4C8D" w14:paraId="421858F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45029316" w14:textId="77777777" w:rsidR="003B4C8D" w:rsidRPr="00C935A5" w:rsidRDefault="003B4C8D" w:rsidP="003B4C8D">
            <w:pPr>
              <w:spacing w:before="40" w:after="20"/>
              <w:rPr>
                <w:rFonts w:cs="Arial"/>
                <w:sz w:val="18"/>
                <w:szCs w:val="18"/>
              </w:rPr>
            </w:pPr>
            <w:r w:rsidRPr="00C935A5">
              <w:rPr>
                <w:rFonts w:cs="Arial"/>
                <w:sz w:val="18"/>
                <w:szCs w:val="18"/>
              </w:rPr>
              <w:t>Wellington S</w:t>
            </w:r>
          </w:p>
        </w:tc>
        <w:tc>
          <w:tcPr>
            <w:tcW w:w="1361" w:type="dxa"/>
            <w:tcBorders>
              <w:top w:val="nil"/>
              <w:left w:val="single" w:sz="18" w:space="0" w:color="5F497A" w:themeColor="accent4" w:themeShade="BF"/>
              <w:bottom w:val="nil"/>
              <w:right w:val="nil"/>
            </w:tcBorders>
            <w:shd w:val="clear" w:color="auto" w:fill="auto"/>
            <w:vAlign w:val="bottom"/>
          </w:tcPr>
          <w:p w14:paraId="0ED19680" w14:textId="6B49901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987685F" w14:textId="00296520" w:rsidR="003B4C8D" w:rsidRPr="00C935A5" w:rsidRDefault="003B4C8D" w:rsidP="003B4C8D">
            <w:pPr>
              <w:spacing w:before="40" w:after="20"/>
              <w:jc w:val="right"/>
              <w:rPr>
                <w:rFonts w:cs="Arial"/>
                <w:sz w:val="18"/>
                <w:szCs w:val="18"/>
              </w:rPr>
            </w:pPr>
            <w:r w:rsidRPr="003B4C8D">
              <w:rPr>
                <w:rFonts w:cs="Arial"/>
                <w:sz w:val="18"/>
                <w:szCs w:val="18"/>
              </w:rPr>
              <w:t>9,307,870</w:t>
            </w:r>
          </w:p>
        </w:tc>
        <w:tc>
          <w:tcPr>
            <w:tcW w:w="1361" w:type="dxa"/>
            <w:tcBorders>
              <w:top w:val="nil"/>
              <w:left w:val="nil"/>
              <w:bottom w:val="nil"/>
              <w:right w:val="nil"/>
            </w:tcBorders>
            <w:shd w:val="clear" w:color="auto" w:fill="auto"/>
            <w:vAlign w:val="bottom"/>
          </w:tcPr>
          <w:p w14:paraId="7ABBBD01" w14:textId="4F193AE4" w:rsidR="003B4C8D" w:rsidRPr="00C935A5" w:rsidRDefault="003B4C8D" w:rsidP="003B4C8D">
            <w:pPr>
              <w:spacing w:before="40" w:after="20"/>
              <w:jc w:val="right"/>
              <w:rPr>
                <w:rFonts w:cs="Arial"/>
                <w:sz w:val="18"/>
                <w:szCs w:val="18"/>
              </w:rPr>
            </w:pPr>
            <w:r w:rsidRPr="003B4C8D">
              <w:rPr>
                <w:rFonts w:cs="Arial"/>
                <w:sz w:val="18"/>
                <w:szCs w:val="18"/>
              </w:rPr>
              <w:t>13,899,908</w:t>
            </w:r>
          </w:p>
        </w:tc>
        <w:tc>
          <w:tcPr>
            <w:tcW w:w="1361" w:type="dxa"/>
            <w:tcBorders>
              <w:top w:val="nil"/>
              <w:left w:val="nil"/>
              <w:bottom w:val="nil"/>
              <w:right w:val="nil"/>
            </w:tcBorders>
            <w:shd w:val="clear" w:color="auto" w:fill="auto"/>
            <w:vAlign w:val="bottom"/>
          </w:tcPr>
          <w:p w14:paraId="0F4ECDEC" w14:textId="15F51480" w:rsidR="003B4C8D" w:rsidRPr="00C935A5" w:rsidRDefault="003B4C8D" w:rsidP="003B4C8D">
            <w:pPr>
              <w:spacing w:before="40" w:after="20"/>
              <w:jc w:val="right"/>
              <w:rPr>
                <w:rFonts w:cs="Arial"/>
                <w:sz w:val="18"/>
                <w:szCs w:val="18"/>
              </w:rPr>
            </w:pPr>
            <w:r w:rsidRPr="003B4C8D">
              <w:rPr>
                <w:rFonts w:cs="Arial"/>
                <w:sz w:val="18"/>
                <w:szCs w:val="18"/>
              </w:rPr>
              <w:t>4,547,153</w:t>
            </w:r>
          </w:p>
        </w:tc>
        <w:tc>
          <w:tcPr>
            <w:tcW w:w="1332" w:type="dxa"/>
            <w:tcBorders>
              <w:top w:val="nil"/>
              <w:left w:val="nil"/>
              <w:bottom w:val="nil"/>
              <w:right w:val="nil"/>
            </w:tcBorders>
            <w:shd w:val="clear" w:color="auto" w:fill="auto"/>
            <w:vAlign w:val="bottom"/>
          </w:tcPr>
          <w:p w14:paraId="5D3E8244" w14:textId="762021ED" w:rsidR="003B4C8D" w:rsidRPr="00C935A5" w:rsidRDefault="003B4C8D" w:rsidP="003B4C8D">
            <w:pPr>
              <w:spacing w:before="40" w:after="20"/>
              <w:jc w:val="right"/>
              <w:rPr>
                <w:rFonts w:cs="Arial"/>
                <w:sz w:val="18"/>
                <w:szCs w:val="18"/>
              </w:rPr>
            </w:pPr>
            <w:r w:rsidRPr="003B4C8D">
              <w:rPr>
                <w:rFonts w:cs="Arial"/>
                <w:sz w:val="18"/>
                <w:szCs w:val="18"/>
              </w:rPr>
              <w:t>1,718,644</w:t>
            </w:r>
          </w:p>
        </w:tc>
      </w:tr>
      <w:tr w:rsidR="003B4C8D" w:rsidRPr="003B4C8D" w14:paraId="574C19F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3B1B16DD" w14:textId="77777777" w:rsidR="003B4C8D" w:rsidRPr="00C935A5" w:rsidRDefault="003B4C8D" w:rsidP="003B4C8D">
            <w:pPr>
              <w:spacing w:before="40" w:after="20"/>
              <w:rPr>
                <w:rFonts w:cs="Arial"/>
                <w:sz w:val="18"/>
                <w:szCs w:val="18"/>
              </w:rPr>
            </w:pPr>
            <w:r w:rsidRPr="00C935A5">
              <w:rPr>
                <w:rFonts w:cs="Arial"/>
                <w:sz w:val="18"/>
                <w:szCs w:val="18"/>
              </w:rPr>
              <w:t>West Wimmera S</w:t>
            </w:r>
          </w:p>
        </w:tc>
        <w:tc>
          <w:tcPr>
            <w:tcW w:w="1361" w:type="dxa"/>
            <w:tcBorders>
              <w:top w:val="nil"/>
              <w:left w:val="single" w:sz="18" w:space="0" w:color="5F497A" w:themeColor="accent4" w:themeShade="BF"/>
              <w:bottom w:val="nil"/>
              <w:right w:val="nil"/>
            </w:tcBorders>
            <w:shd w:val="clear" w:color="auto" w:fill="auto"/>
            <w:vAlign w:val="bottom"/>
          </w:tcPr>
          <w:p w14:paraId="1948E92A" w14:textId="49C2807A" w:rsidR="003B4C8D" w:rsidRPr="00C935A5" w:rsidRDefault="003B4C8D" w:rsidP="003B4C8D">
            <w:pPr>
              <w:spacing w:before="40" w:after="20"/>
              <w:jc w:val="right"/>
              <w:rPr>
                <w:rFonts w:cs="Arial"/>
                <w:sz w:val="18"/>
                <w:szCs w:val="18"/>
              </w:rPr>
            </w:pPr>
            <w:r w:rsidRPr="003B4C8D">
              <w:rPr>
                <w:rFonts w:cs="Arial"/>
                <w:sz w:val="18"/>
                <w:szCs w:val="18"/>
              </w:rPr>
              <w:t>379,667</w:t>
            </w:r>
          </w:p>
        </w:tc>
        <w:tc>
          <w:tcPr>
            <w:tcW w:w="1361" w:type="dxa"/>
            <w:tcBorders>
              <w:top w:val="nil"/>
              <w:left w:val="nil"/>
              <w:bottom w:val="nil"/>
              <w:right w:val="nil"/>
            </w:tcBorders>
            <w:shd w:val="clear" w:color="auto" w:fill="auto"/>
            <w:vAlign w:val="bottom"/>
          </w:tcPr>
          <w:p w14:paraId="1D25B1AC" w14:textId="45C79A11" w:rsidR="003B4C8D" w:rsidRPr="00C935A5" w:rsidRDefault="003B4C8D" w:rsidP="003B4C8D">
            <w:pPr>
              <w:spacing w:before="40" w:after="20"/>
              <w:jc w:val="right"/>
              <w:rPr>
                <w:rFonts w:cs="Arial"/>
                <w:sz w:val="18"/>
                <w:szCs w:val="18"/>
              </w:rPr>
            </w:pPr>
            <w:r w:rsidRPr="003B4C8D">
              <w:rPr>
                <w:rFonts w:cs="Arial"/>
                <w:sz w:val="18"/>
                <w:szCs w:val="18"/>
              </w:rPr>
              <w:t>13,540,587</w:t>
            </w:r>
          </w:p>
        </w:tc>
        <w:tc>
          <w:tcPr>
            <w:tcW w:w="1361" w:type="dxa"/>
            <w:tcBorders>
              <w:top w:val="nil"/>
              <w:left w:val="nil"/>
              <w:bottom w:val="nil"/>
              <w:right w:val="nil"/>
            </w:tcBorders>
            <w:shd w:val="clear" w:color="auto" w:fill="auto"/>
            <w:vAlign w:val="bottom"/>
          </w:tcPr>
          <w:p w14:paraId="4A1DDCEA" w14:textId="156E5E89" w:rsidR="003B4C8D" w:rsidRPr="00C935A5" w:rsidRDefault="003B4C8D" w:rsidP="003B4C8D">
            <w:pPr>
              <w:spacing w:before="40" w:after="20"/>
              <w:jc w:val="right"/>
              <w:rPr>
                <w:rFonts w:cs="Arial"/>
                <w:sz w:val="18"/>
                <w:szCs w:val="18"/>
              </w:rPr>
            </w:pPr>
            <w:r w:rsidRPr="003B4C8D">
              <w:rPr>
                <w:rFonts w:cs="Arial"/>
                <w:sz w:val="18"/>
                <w:szCs w:val="18"/>
              </w:rPr>
              <w:t>1,788,537</w:t>
            </w:r>
          </w:p>
        </w:tc>
        <w:tc>
          <w:tcPr>
            <w:tcW w:w="1361" w:type="dxa"/>
            <w:tcBorders>
              <w:top w:val="nil"/>
              <w:left w:val="nil"/>
              <w:bottom w:val="nil"/>
              <w:right w:val="nil"/>
            </w:tcBorders>
            <w:shd w:val="clear" w:color="auto" w:fill="auto"/>
            <w:vAlign w:val="bottom"/>
          </w:tcPr>
          <w:p w14:paraId="76B0D725" w14:textId="462D77E0" w:rsidR="003B4C8D" w:rsidRPr="00C935A5" w:rsidRDefault="003B4C8D" w:rsidP="003B4C8D">
            <w:pPr>
              <w:spacing w:before="40" w:after="20"/>
              <w:jc w:val="right"/>
              <w:rPr>
                <w:rFonts w:cs="Arial"/>
                <w:sz w:val="18"/>
                <w:szCs w:val="18"/>
              </w:rPr>
            </w:pPr>
            <w:r w:rsidRPr="003B4C8D">
              <w:rPr>
                <w:rFonts w:cs="Arial"/>
                <w:sz w:val="18"/>
                <w:szCs w:val="18"/>
              </w:rPr>
              <w:t>13,715</w:t>
            </w:r>
          </w:p>
        </w:tc>
        <w:tc>
          <w:tcPr>
            <w:tcW w:w="1332" w:type="dxa"/>
            <w:tcBorders>
              <w:top w:val="nil"/>
              <w:left w:val="nil"/>
              <w:bottom w:val="nil"/>
              <w:right w:val="nil"/>
            </w:tcBorders>
            <w:shd w:val="clear" w:color="auto" w:fill="auto"/>
            <w:vAlign w:val="bottom"/>
          </w:tcPr>
          <w:p w14:paraId="793A93FC" w14:textId="595C9880"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71C14067"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8CF678" w14:textId="77777777" w:rsidR="003B4C8D" w:rsidRPr="00C935A5" w:rsidRDefault="003B4C8D" w:rsidP="003B4C8D">
            <w:pPr>
              <w:spacing w:before="40" w:after="20"/>
              <w:rPr>
                <w:rFonts w:cs="Arial"/>
                <w:sz w:val="18"/>
                <w:szCs w:val="18"/>
              </w:rPr>
            </w:pPr>
            <w:r w:rsidRPr="00C935A5">
              <w:rPr>
                <w:rFonts w:cs="Arial"/>
                <w:sz w:val="18"/>
                <w:szCs w:val="18"/>
              </w:rPr>
              <w:t>Whitehorse C</w:t>
            </w:r>
          </w:p>
        </w:tc>
        <w:tc>
          <w:tcPr>
            <w:tcW w:w="1361" w:type="dxa"/>
            <w:tcBorders>
              <w:top w:val="nil"/>
              <w:left w:val="single" w:sz="18" w:space="0" w:color="5F497A" w:themeColor="accent4" w:themeShade="BF"/>
              <w:bottom w:val="nil"/>
              <w:right w:val="nil"/>
            </w:tcBorders>
            <w:shd w:val="clear" w:color="auto" w:fill="auto"/>
            <w:vAlign w:val="bottom"/>
          </w:tcPr>
          <w:p w14:paraId="43D815FC" w14:textId="5053555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53D04DD2" w14:textId="27FCF711"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94652FE" w14:textId="2E9F1D92"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9EAD515" w14:textId="293E2E13"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60FD5560" w14:textId="517A660B"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979829C"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1DD0AB47" w14:textId="77777777" w:rsidR="003B4C8D" w:rsidRPr="00C935A5" w:rsidRDefault="003B4C8D" w:rsidP="003B4C8D">
            <w:pPr>
              <w:spacing w:before="40" w:after="20"/>
              <w:rPr>
                <w:rFonts w:cs="Arial"/>
                <w:sz w:val="18"/>
                <w:szCs w:val="18"/>
              </w:rPr>
            </w:pPr>
            <w:r w:rsidRPr="00C935A5">
              <w:rPr>
                <w:rFonts w:cs="Arial"/>
                <w:sz w:val="18"/>
                <w:szCs w:val="18"/>
              </w:rPr>
              <w:t>Whittlesea C</w:t>
            </w:r>
          </w:p>
        </w:tc>
        <w:tc>
          <w:tcPr>
            <w:tcW w:w="1361" w:type="dxa"/>
            <w:tcBorders>
              <w:top w:val="nil"/>
              <w:left w:val="single" w:sz="18" w:space="0" w:color="5F497A" w:themeColor="accent4" w:themeShade="BF"/>
              <w:bottom w:val="nil"/>
              <w:right w:val="nil"/>
            </w:tcBorders>
            <w:shd w:val="clear" w:color="auto" w:fill="auto"/>
            <w:vAlign w:val="bottom"/>
          </w:tcPr>
          <w:p w14:paraId="69478002" w14:textId="5FA99759" w:rsidR="003B4C8D" w:rsidRPr="00C935A5" w:rsidRDefault="003B4C8D" w:rsidP="003B4C8D">
            <w:pPr>
              <w:spacing w:before="40" w:after="20"/>
              <w:jc w:val="right"/>
              <w:rPr>
                <w:rFonts w:cs="Arial"/>
                <w:sz w:val="18"/>
                <w:szCs w:val="18"/>
              </w:rPr>
            </w:pPr>
            <w:r w:rsidRPr="003B4C8D">
              <w:rPr>
                <w:rFonts w:cs="Arial"/>
                <w:sz w:val="18"/>
                <w:szCs w:val="18"/>
              </w:rPr>
              <w:t>3,762</w:t>
            </w:r>
          </w:p>
        </w:tc>
        <w:tc>
          <w:tcPr>
            <w:tcW w:w="1361" w:type="dxa"/>
            <w:tcBorders>
              <w:top w:val="nil"/>
              <w:left w:val="nil"/>
              <w:bottom w:val="nil"/>
              <w:right w:val="nil"/>
            </w:tcBorders>
            <w:shd w:val="clear" w:color="auto" w:fill="auto"/>
            <w:vAlign w:val="bottom"/>
          </w:tcPr>
          <w:p w14:paraId="7706B5EC" w14:textId="08202BFE" w:rsidR="003B4C8D" w:rsidRPr="00C935A5" w:rsidRDefault="003B4C8D" w:rsidP="003B4C8D">
            <w:pPr>
              <w:spacing w:before="40" w:after="20"/>
              <w:jc w:val="right"/>
              <w:rPr>
                <w:rFonts w:cs="Arial"/>
                <w:sz w:val="18"/>
                <w:szCs w:val="18"/>
              </w:rPr>
            </w:pPr>
            <w:r w:rsidRPr="003B4C8D">
              <w:rPr>
                <w:rFonts w:cs="Arial"/>
                <w:sz w:val="18"/>
                <w:szCs w:val="18"/>
              </w:rPr>
              <w:t>280,075</w:t>
            </w:r>
          </w:p>
        </w:tc>
        <w:tc>
          <w:tcPr>
            <w:tcW w:w="1361" w:type="dxa"/>
            <w:tcBorders>
              <w:top w:val="nil"/>
              <w:left w:val="nil"/>
              <w:bottom w:val="nil"/>
              <w:right w:val="nil"/>
            </w:tcBorders>
            <w:shd w:val="clear" w:color="auto" w:fill="auto"/>
            <w:vAlign w:val="bottom"/>
          </w:tcPr>
          <w:p w14:paraId="577E1FD6" w14:textId="55447003" w:rsidR="003B4C8D" w:rsidRPr="00C935A5" w:rsidRDefault="003B4C8D" w:rsidP="003B4C8D">
            <w:pPr>
              <w:spacing w:before="40" w:after="20"/>
              <w:jc w:val="right"/>
              <w:rPr>
                <w:rFonts w:cs="Arial"/>
                <w:sz w:val="18"/>
                <w:szCs w:val="18"/>
              </w:rPr>
            </w:pPr>
            <w:r w:rsidRPr="003B4C8D">
              <w:rPr>
                <w:rFonts w:cs="Arial"/>
                <w:sz w:val="18"/>
                <w:szCs w:val="18"/>
              </w:rPr>
              <w:t>1,003,411</w:t>
            </w:r>
          </w:p>
        </w:tc>
        <w:tc>
          <w:tcPr>
            <w:tcW w:w="1361" w:type="dxa"/>
            <w:tcBorders>
              <w:top w:val="nil"/>
              <w:left w:val="nil"/>
              <w:bottom w:val="nil"/>
              <w:right w:val="nil"/>
            </w:tcBorders>
            <w:shd w:val="clear" w:color="auto" w:fill="auto"/>
            <w:vAlign w:val="bottom"/>
          </w:tcPr>
          <w:p w14:paraId="1C982D63" w14:textId="3D89FA88" w:rsidR="003B4C8D" w:rsidRPr="00C935A5" w:rsidRDefault="003B4C8D" w:rsidP="003B4C8D">
            <w:pPr>
              <w:spacing w:before="40" w:after="20"/>
              <w:jc w:val="right"/>
              <w:rPr>
                <w:rFonts w:cs="Arial"/>
                <w:sz w:val="18"/>
                <w:szCs w:val="18"/>
              </w:rPr>
            </w:pPr>
            <w:r w:rsidRPr="003B4C8D">
              <w:rPr>
                <w:rFonts w:cs="Arial"/>
                <w:sz w:val="18"/>
                <w:szCs w:val="18"/>
              </w:rPr>
              <w:t>308,165</w:t>
            </w:r>
          </w:p>
        </w:tc>
        <w:tc>
          <w:tcPr>
            <w:tcW w:w="1332" w:type="dxa"/>
            <w:tcBorders>
              <w:top w:val="nil"/>
              <w:left w:val="nil"/>
              <w:bottom w:val="nil"/>
              <w:right w:val="nil"/>
            </w:tcBorders>
            <w:shd w:val="clear" w:color="auto" w:fill="auto"/>
            <w:vAlign w:val="bottom"/>
          </w:tcPr>
          <w:p w14:paraId="1511DDDF" w14:textId="715D0C45" w:rsidR="003B4C8D" w:rsidRPr="00C935A5" w:rsidRDefault="003B4C8D" w:rsidP="003B4C8D">
            <w:pPr>
              <w:spacing w:before="40" w:after="20"/>
              <w:jc w:val="right"/>
              <w:rPr>
                <w:rFonts w:cs="Arial"/>
                <w:sz w:val="18"/>
                <w:szCs w:val="18"/>
              </w:rPr>
            </w:pPr>
            <w:r w:rsidRPr="003B4C8D">
              <w:rPr>
                <w:rFonts w:cs="Arial"/>
                <w:sz w:val="18"/>
                <w:szCs w:val="18"/>
              </w:rPr>
              <w:t>217,470</w:t>
            </w:r>
          </w:p>
        </w:tc>
      </w:tr>
      <w:tr w:rsidR="003B4C8D" w:rsidRPr="003B4C8D" w14:paraId="66209B31"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75948943" w14:textId="77777777" w:rsidR="003B4C8D" w:rsidRPr="00C935A5" w:rsidRDefault="003B4C8D" w:rsidP="003B4C8D">
            <w:pPr>
              <w:spacing w:before="40" w:after="20"/>
              <w:rPr>
                <w:rFonts w:cs="Arial"/>
                <w:sz w:val="18"/>
                <w:szCs w:val="18"/>
              </w:rPr>
            </w:pPr>
            <w:r w:rsidRPr="00C935A5">
              <w:rPr>
                <w:rFonts w:cs="Arial"/>
                <w:sz w:val="18"/>
                <w:szCs w:val="18"/>
              </w:rPr>
              <w:t>Wodonga C</w:t>
            </w:r>
          </w:p>
        </w:tc>
        <w:tc>
          <w:tcPr>
            <w:tcW w:w="1361" w:type="dxa"/>
            <w:tcBorders>
              <w:top w:val="nil"/>
              <w:left w:val="single" w:sz="18" w:space="0" w:color="5F497A" w:themeColor="accent4" w:themeShade="BF"/>
              <w:bottom w:val="nil"/>
              <w:right w:val="nil"/>
            </w:tcBorders>
            <w:shd w:val="clear" w:color="auto" w:fill="auto"/>
            <w:vAlign w:val="bottom"/>
          </w:tcPr>
          <w:p w14:paraId="5E62D370" w14:textId="19AC9D3E"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10565285" w14:textId="0E1915D7" w:rsidR="003B4C8D" w:rsidRPr="00C935A5" w:rsidRDefault="003B4C8D" w:rsidP="003B4C8D">
            <w:pPr>
              <w:spacing w:before="40" w:after="20"/>
              <w:jc w:val="right"/>
              <w:rPr>
                <w:rFonts w:cs="Arial"/>
                <w:sz w:val="18"/>
                <w:szCs w:val="18"/>
              </w:rPr>
            </w:pPr>
            <w:r w:rsidRPr="003B4C8D">
              <w:rPr>
                <w:rFonts w:cs="Arial"/>
                <w:sz w:val="18"/>
                <w:szCs w:val="18"/>
              </w:rPr>
              <w:t>395,371</w:t>
            </w:r>
          </w:p>
        </w:tc>
        <w:tc>
          <w:tcPr>
            <w:tcW w:w="1361" w:type="dxa"/>
            <w:tcBorders>
              <w:top w:val="nil"/>
              <w:left w:val="nil"/>
              <w:bottom w:val="nil"/>
              <w:right w:val="nil"/>
            </w:tcBorders>
            <w:shd w:val="clear" w:color="auto" w:fill="auto"/>
            <w:vAlign w:val="bottom"/>
          </w:tcPr>
          <w:p w14:paraId="5AA88232" w14:textId="73678310" w:rsidR="003B4C8D" w:rsidRPr="00C935A5" w:rsidRDefault="003B4C8D" w:rsidP="003B4C8D">
            <w:pPr>
              <w:spacing w:before="40" w:after="20"/>
              <w:jc w:val="right"/>
              <w:rPr>
                <w:rFonts w:cs="Arial"/>
                <w:sz w:val="18"/>
                <w:szCs w:val="18"/>
              </w:rPr>
            </w:pPr>
            <w:r w:rsidRPr="003B4C8D">
              <w:rPr>
                <w:rFonts w:cs="Arial"/>
                <w:sz w:val="18"/>
                <w:szCs w:val="18"/>
              </w:rPr>
              <w:t>1,104,238</w:t>
            </w:r>
          </w:p>
        </w:tc>
        <w:tc>
          <w:tcPr>
            <w:tcW w:w="1361" w:type="dxa"/>
            <w:tcBorders>
              <w:top w:val="nil"/>
              <w:left w:val="nil"/>
              <w:bottom w:val="nil"/>
              <w:right w:val="nil"/>
            </w:tcBorders>
            <w:shd w:val="clear" w:color="auto" w:fill="auto"/>
            <w:vAlign w:val="bottom"/>
          </w:tcPr>
          <w:p w14:paraId="0D9795C1" w14:textId="651BF239" w:rsidR="003B4C8D" w:rsidRPr="00C935A5" w:rsidRDefault="003B4C8D" w:rsidP="003B4C8D">
            <w:pPr>
              <w:spacing w:before="40" w:after="20"/>
              <w:jc w:val="right"/>
              <w:rPr>
                <w:rFonts w:cs="Arial"/>
                <w:sz w:val="18"/>
                <w:szCs w:val="18"/>
              </w:rPr>
            </w:pPr>
            <w:r w:rsidRPr="003B4C8D">
              <w:rPr>
                <w:rFonts w:cs="Arial"/>
                <w:sz w:val="18"/>
                <w:szCs w:val="18"/>
              </w:rPr>
              <w:t>26,118</w:t>
            </w:r>
          </w:p>
        </w:tc>
        <w:tc>
          <w:tcPr>
            <w:tcW w:w="1332" w:type="dxa"/>
            <w:tcBorders>
              <w:top w:val="nil"/>
              <w:left w:val="nil"/>
              <w:bottom w:val="nil"/>
              <w:right w:val="nil"/>
            </w:tcBorders>
            <w:shd w:val="clear" w:color="auto" w:fill="auto"/>
            <w:vAlign w:val="bottom"/>
          </w:tcPr>
          <w:p w14:paraId="0B58BB93" w14:textId="7C2866D2" w:rsidR="003B4C8D" w:rsidRPr="00C935A5" w:rsidRDefault="003B4C8D" w:rsidP="003B4C8D">
            <w:pPr>
              <w:spacing w:before="40" w:after="20"/>
              <w:jc w:val="right"/>
              <w:rPr>
                <w:rFonts w:cs="Arial"/>
                <w:sz w:val="18"/>
                <w:szCs w:val="18"/>
              </w:rPr>
            </w:pPr>
            <w:r w:rsidRPr="003B4C8D">
              <w:rPr>
                <w:rFonts w:cs="Arial"/>
                <w:sz w:val="18"/>
                <w:szCs w:val="18"/>
              </w:rPr>
              <w:t>98,906</w:t>
            </w:r>
          </w:p>
        </w:tc>
      </w:tr>
      <w:tr w:rsidR="003B4C8D" w:rsidRPr="003B4C8D" w14:paraId="508A26E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BEE87C3" w14:textId="77777777" w:rsidR="003B4C8D" w:rsidRPr="00C935A5" w:rsidRDefault="003B4C8D" w:rsidP="003B4C8D">
            <w:pPr>
              <w:spacing w:before="40" w:after="20"/>
              <w:rPr>
                <w:rFonts w:cs="Arial"/>
                <w:sz w:val="18"/>
                <w:szCs w:val="18"/>
              </w:rPr>
            </w:pPr>
            <w:r w:rsidRPr="00C935A5">
              <w:rPr>
                <w:rFonts w:cs="Arial"/>
                <w:sz w:val="18"/>
                <w:szCs w:val="18"/>
              </w:rPr>
              <w:t>Wyndham C</w:t>
            </w:r>
          </w:p>
        </w:tc>
        <w:tc>
          <w:tcPr>
            <w:tcW w:w="1361" w:type="dxa"/>
            <w:tcBorders>
              <w:top w:val="nil"/>
              <w:left w:val="single" w:sz="18" w:space="0" w:color="5F497A" w:themeColor="accent4" w:themeShade="BF"/>
              <w:bottom w:val="nil"/>
              <w:right w:val="nil"/>
            </w:tcBorders>
            <w:shd w:val="clear" w:color="auto" w:fill="auto"/>
            <w:vAlign w:val="bottom"/>
          </w:tcPr>
          <w:p w14:paraId="58DAF8F6" w14:textId="34FD78A1" w:rsidR="003B4C8D" w:rsidRPr="00C935A5" w:rsidRDefault="003B4C8D" w:rsidP="003B4C8D">
            <w:pPr>
              <w:spacing w:before="40" w:after="20"/>
              <w:jc w:val="right"/>
              <w:rPr>
                <w:rFonts w:cs="Arial"/>
                <w:sz w:val="18"/>
                <w:szCs w:val="18"/>
              </w:rPr>
            </w:pPr>
            <w:r w:rsidRPr="003B4C8D">
              <w:rPr>
                <w:rFonts w:cs="Arial"/>
                <w:sz w:val="18"/>
                <w:szCs w:val="18"/>
              </w:rPr>
              <w:t>22,468</w:t>
            </w:r>
          </w:p>
        </w:tc>
        <w:tc>
          <w:tcPr>
            <w:tcW w:w="1361" w:type="dxa"/>
            <w:tcBorders>
              <w:top w:val="nil"/>
              <w:left w:val="nil"/>
              <w:bottom w:val="nil"/>
              <w:right w:val="nil"/>
            </w:tcBorders>
            <w:shd w:val="clear" w:color="auto" w:fill="auto"/>
            <w:vAlign w:val="bottom"/>
          </w:tcPr>
          <w:p w14:paraId="638DED40" w14:textId="7B099984" w:rsidR="003B4C8D" w:rsidRPr="00C935A5" w:rsidRDefault="003B4C8D" w:rsidP="003B4C8D">
            <w:pPr>
              <w:spacing w:before="40" w:after="20"/>
              <w:jc w:val="right"/>
              <w:rPr>
                <w:rFonts w:cs="Arial"/>
                <w:sz w:val="18"/>
                <w:szCs w:val="18"/>
              </w:rPr>
            </w:pPr>
            <w:r w:rsidRPr="003B4C8D">
              <w:rPr>
                <w:rFonts w:cs="Arial"/>
                <w:sz w:val="18"/>
                <w:szCs w:val="18"/>
              </w:rPr>
              <w:t>295,138</w:t>
            </w:r>
          </w:p>
        </w:tc>
        <w:tc>
          <w:tcPr>
            <w:tcW w:w="1361" w:type="dxa"/>
            <w:tcBorders>
              <w:top w:val="nil"/>
              <w:left w:val="nil"/>
              <w:bottom w:val="nil"/>
              <w:right w:val="nil"/>
            </w:tcBorders>
            <w:shd w:val="clear" w:color="auto" w:fill="auto"/>
            <w:vAlign w:val="bottom"/>
          </w:tcPr>
          <w:p w14:paraId="56D3A211" w14:textId="3A5365C6" w:rsidR="003B4C8D" w:rsidRPr="00C935A5" w:rsidRDefault="003B4C8D" w:rsidP="003B4C8D">
            <w:pPr>
              <w:spacing w:before="40" w:after="20"/>
              <w:jc w:val="right"/>
              <w:rPr>
                <w:rFonts w:cs="Arial"/>
                <w:sz w:val="18"/>
                <w:szCs w:val="18"/>
              </w:rPr>
            </w:pPr>
            <w:r w:rsidRPr="003B4C8D">
              <w:rPr>
                <w:rFonts w:cs="Arial"/>
                <w:sz w:val="18"/>
                <w:szCs w:val="18"/>
              </w:rPr>
              <w:t>647,429</w:t>
            </w:r>
          </w:p>
        </w:tc>
        <w:tc>
          <w:tcPr>
            <w:tcW w:w="1361" w:type="dxa"/>
            <w:tcBorders>
              <w:top w:val="nil"/>
              <w:left w:val="nil"/>
              <w:bottom w:val="nil"/>
              <w:right w:val="nil"/>
            </w:tcBorders>
            <w:shd w:val="clear" w:color="auto" w:fill="auto"/>
            <w:vAlign w:val="bottom"/>
          </w:tcPr>
          <w:p w14:paraId="0FFD3CA5" w14:textId="2C742A7B" w:rsidR="003B4C8D" w:rsidRPr="00C935A5" w:rsidRDefault="003B4C8D" w:rsidP="003B4C8D">
            <w:pPr>
              <w:spacing w:before="40" w:after="20"/>
              <w:jc w:val="right"/>
              <w:rPr>
                <w:rFonts w:cs="Arial"/>
                <w:sz w:val="18"/>
                <w:szCs w:val="18"/>
              </w:rPr>
            </w:pPr>
            <w:r w:rsidRPr="003B4C8D">
              <w:rPr>
                <w:rFonts w:cs="Arial"/>
                <w:sz w:val="18"/>
                <w:szCs w:val="18"/>
              </w:rPr>
              <w:t>23,754</w:t>
            </w:r>
          </w:p>
        </w:tc>
        <w:tc>
          <w:tcPr>
            <w:tcW w:w="1332" w:type="dxa"/>
            <w:tcBorders>
              <w:top w:val="nil"/>
              <w:left w:val="nil"/>
              <w:bottom w:val="nil"/>
              <w:right w:val="nil"/>
            </w:tcBorders>
            <w:shd w:val="clear" w:color="auto" w:fill="auto"/>
            <w:vAlign w:val="bottom"/>
          </w:tcPr>
          <w:p w14:paraId="010C50F3" w14:textId="7F8E8A72" w:rsidR="003B4C8D" w:rsidRPr="00C935A5" w:rsidRDefault="003B4C8D" w:rsidP="003B4C8D">
            <w:pPr>
              <w:spacing w:before="40" w:after="20"/>
              <w:jc w:val="right"/>
              <w:rPr>
                <w:rFonts w:cs="Arial"/>
                <w:sz w:val="18"/>
                <w:szCs w:val="18"/>
              </w:rPr>
            </w:pPr>
            <w:r w:rsidRPr="003B4C8D">
              <w:rPr>
                <w:rFonts w:cs="Arial"/>
                <w:sz w:val="18"/>
                <w:szCs w:val="18"/>
              </w:rPr>
              <w:t>756,863</w:t>
            </w:r>
          </w:p>
        </w:tc>
      </w:tr>
      <w:tr w:rsidR="003B4C8D" w:rsidRPr="003B4C8D" w14:paraId="67B66BCF"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F04828E" w14:textId="77777777" w:rsidR="003B4C8D" w:rsidRPr="00C935A5" w:rsidRDefault="003B4C8D" w:rsidP="003B4C8D">
            <w:pPr>
              <w:spacing w:before="40" w:after="20"/>
              <w:rPr>
                <w:rFonts w:cs="Arial"/>
                <w:sz w:val="18"/>
                <w:szCs w:val="18"/>
              </w:rPr>
            </w:pPr>
            <w:r w:rsidRPr="00C935A5">
              <w:rPr>
                <w:rFonts w:cs="Arial"/>
                <w:sz w:val="18"/>
                <w:szCs w:val="18"/>
              </w:rPr>
              <w:t>Yarra C</w:t>
            </w:r>
          </w:p>
        </w:tc>
        <w:tc>
          <w:tcPr>
            <w:tcW w:w="1361" w:type="dxa"/>
            <w:tcBorders>
              <w:top w:val="nil"/>
              <w:left w:val="single" w:sz="18" w:space="0" w:color="5F497A" w:themeColor="accent4" w:themeShade="BF"/>
              <w:bottom w:val="nil"/>
              <w:right w:val="nil"/>
            </w:tcBorders>
            <w:shd w:val="clear" w:color="auto" w:fill="auto"/>
            <w:vAlign w:val="bottom"/>
          </w:tcPr>
          <w:p w14:paraId="4B115DD3" w14:textId="1A62287C"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74493221" w14:textId="42B7D445"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7150AF5" w14:textId="21572FE3" w:rsidR="003B4C8D" w:rsidRPr="00C935A5" w:rsidRDefault="003B4C8D" w:rsidP="003B4C8D">
            <w:pPr>
              <w:spacing w:before="40" w:after="20"/>
              <w:jc w:val="right"/>
              <w:rPr>
                <w:rFonts w:cs="Arial"/>
                <w:sz w:val="18"/>
                <w:szCs w:val="18"/>
              </w:rPr>
            </w:pPr>
            <w:r w:rsidRPr="003B4C8D">
              <w:rPr>
                <w:rFonts w:cs="Arial"/>
                <w:sz w:val="18"/>
                <w:szCs w:val="18"/>
              </w:rPr>
              <w:t>0</w:t>
            </w:r>
          </w:p>
        </w:tc>
        <w:tc>
          <w:tcPr>
            <w:tcW w:w="1361" w:type="dxa"/>
            <w:tcBorders>
              <w:top w:val="nil"/>
              <w:left w:val="nil"/>
              <w:bottom w:val="nil"/>
              <w:right w:val="nil"/>
            </w:tcBorders>
            <w:shd w:val="clear" w:color="auto" w:fill="auto"/>
            <w:vAlign w:val="bottom"/>
          </w:tcPr>
          <w:p w14:paraId="3D52334B" w14:textId="28D4E29F"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bottom w:val="nil"/>
              <w:right w:val="nil"/>
            </w:tcBorders>
            <w:shd w:val="clear" w:color="auto" w:fill="auto"/>
            <w:vAlign w:val="bottom"/>
          </w:tcPr>
          <w:p w14:paraId="1586995E" w14:textId="0A06A85C"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2DE03300"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5C52DB09" w14:textId="77777777" w:rsidR="003B4C8D" w:rsidRPr="00C935A5" w:rsidRDefault="003B4C8D" w:rsidP="003B4C8D">
            <w:pPr>
              <w:spacing w:before="40" w:after="20"/>
              <w:rPr>
                <w:rFonts w:cs="Arial"/>
                <w:sz w:val="18"/>
                <w:szCs w:val="18"/>
              </w:rPr>
            </w:pPr>
            <w:r w:rsidRPr="00C935A5">
              <w:rPr>
                <w:rFonts w:cs="Arial"/>
                <w:sz w:val="18"/>
                <w:szCs w:val="18"/>
              </w:rPr>
              <w:t>Yarra Ranges S</w:t>
            </w:r>
          </w:p>
        </w:tc>
        <w:tc>
          <w:tcPr>
            <w:tcW w:w="1361" w:type="dxa"/>
            <w:tcBorders>
              <w:top w:val="nil"/>
              <w:left w:val="single" w:sz="18" w:space="0" w:color="5F497A" w:themeColor="accent4" w:themeShade="BF"/>
              <w:bottom w:val="nil"/>
              <w:right w:val="nil"/>
            </w:tcBorders>
            <w:shd w:val="clear" w:color="auto" w:fill="auto"/>
            <w:vAlign w:val="bottom"/>
          </w:tcPr>
          <w:p w14:paraId="71A9C541" w14:textId="3C75868C" w:rsidR="003B4C8D" w:rsidRPr="00C935A5" w:rsidRDefault="003B4C8D" w:rsidP="003B4C8D">
            <w:pPr>
              <w:spacing w:before="40" w:after="20"/>
              <w:jc w:val="right"/>
              <w:rPr>
                <w:rFonts w:cs="Arial"/>
                <w:sz w:val="18"/>
                <w:szCs w:val="18"/>
              </w:rPr>
            </w:pPr>
            <w:r w:rsidRPr="003B4C8D">
              <w:rPr>
                <w:rFonts w:cs="Arial"/>
                <w:sz w:val="18"/>
                <w:szCs w:val="18"/>
              </w:rPr>
              <w:t>3,780</w:t>
            </w:r>
          </w:p>
        </w:tc>
        <w:tc>
          <w:tcPr>
            <w:tcW w:w="1361" w:type="dxa"/>
            <w:tcBorders>
              <w:top w:val="nil"/>
              <w:left w:val="nil"/>
              <w:bottom w:val="nil"/>
              <w:right w:val="nil"/>
            </w:tcBorders>
            <w:shd w:val="clear" w:color="auto" w:fill="auto"/>
            <w:vAlign w:val="bottom"/>
          </w:tcPr>
          <w:p w14:paraId="1901386A" w14:textId="03B77A63" w:rsidR="003B4C8D" w:rsidRPr="00C935A5" w:rsidRDefault="003B4C8D" w:rsidP="003B4C8D">
            <w:pPr>
              <w:spacing w:before="40" w:after="20"/>
              <w:jc w:val="right"/>
              <w:rPr>
                <w:rFonts w:cs="Arial"/>
                <w:sz w:val="18"/>
                <w:szCs w:val="18"/>
              </w:rPr>
            </w:pPr>
            <w:r w:rsidRPr="003B4C8D">
              <w:rPr>
                <w:rFonts w:cs="Arial"/>
                <w:sz w:val="18"/>
                <w:szCs w:val="18"/>
              </w:rPr>
              <w:t>1,020,489</w:t>
            </w:r>
          </w:p>
        </w:tc>
        <w:tc>
          <w:tcPr>
            <w:tcW w:w="1361" w:type="dxa"/>
            <w:tcBorders>
              <w:top w:val="nil"/>
              <w:left w:val="nil"/>
              <w:bottom w:val="nil"/>
              <w:right w:val="nil"/>
            </w:tcBorders>
            <w:shd w:val="clear" w:color="auto" w:fill="auto"/>
            <w:vAlign w:val="bottom"/>
          </w:tcPr>
          <w:p w14:paraId="5EDE0044" w14:textId="30DECD0E" w:rsidR="003B4C8D" w:rsidRPr="00C935A5" w:rsidRDefault="003B4C8D" w:rsidP="003B4C8D">
            <w:pPr>
              <w:spacing w:before="40" w:after="20"/>
              <w:jc w:val="right"/>
              <w:rPr>
                <w:rFonts w:cs="Arial"/>
                <w:sz w:val="18"/>
                <w:szCs w:val="18"/>
              </w:rPr>
            </w:pPr>
            <w:r w:rsidRPr="003B4C8D">
              <w:rPr>
                <w:rFonts w:cs="Arial"/>
                <w:sz w:val="18"/>
                <w:szCs w:val="18"/>
              </w:rPr>
              <w:t>11,202,061</w:t>
            </w:r>
          </w:p>
        </w:tc>
        <w:tc>
          <w:tcPr>
            <w:tcW w:w="1361" w:type="dxa"/>
            <w:tcBorders>
              <w:top w:val="nil"/>
              <w:left w:val="nil"/>
              <w:bottom w:val="nil"/>
              <w:right w:val="nil"/>
            </w:tcBorders>
            <w:shd w:val="clear" w:color="auto" w:fill="auto"/>
            <w:vAlign w:val="bottom"/>
          </w:tcPr>
          <w:p w14:paraId="05BD0EAB" w14:textId="6E6D688D" w:rsidR="003B4C8D" w:rsidRPr="00C935A5" w:rsidRDefault="003B4C8D" w:rsidP="003B4C8D">
            <w:pPr>
              <w:spacing w:before="40" w:after="20"/>
              <w:jc w:val="right"/>
              <w:rPr>
                <w:rFonts w:cs="Arial"/>
                <w:sz w:val="18"/>
                <w:szCs w:val="18"/>
              </w:rPr>
            </w:pPr>
            <w:r w:rsidRPr="003B4C8D">
              <w:rPr>
                <w:rFonts w:cs="Arial"/>
                <w:sz w:val="18"/>
                <w:szCs w:val="18"/>
              </w:rPr>
              <w:t>1,986,633</w:t>
            </w:r>
          </w:p>
        </w:tc>
        <w:tc>
          <w:tcPr>
            <w:tcW w:w="1332" w:type="dxa"/>
            <w:tcBorders>
              <w:top w:val="nil"/>
              <w:left w:val="nil"/>
              <w:bottom w:val="nil"/>
              <w:right w:val="nil"/>
            </w:tcBorders>
            <w:shd w:val="clear" w:color="auto" w:fill="auto"/>
            <w:vAlign w:val="bottom"/>
          </w:tcPr>
          <w:p w14:paraId="40E8610E" w14:textId="7650DA96" w:rsidR="003B4C8D" w:rsidRPr="00C935A5" w:rsidRDefault="003B4C8D" w:rsidP="003B4C8D">
            <w:pPr>
              <w:spacing w:before="40" w:after="20"/>
              <w:jc w:val="right"/>
              <w:rPr>
                <w:rFonts w:cs="Arial"/>
                <w:sz w:val="18"/>
                <w:szCs w:val="18"/>
              </w:rPr>
            </w:pPr>
            <w:r w:rsidRPr="003B4C8D">
              <w:rPr>
                <w:rFonts w:cs="Arial"/>
                <w:sz w:val="18"/>
                <w:szCs w:val="18"/>
              </w:rPr>
              <w:t>2,001,330</w:t>
            </w:r>
          </w:p>
        </w:tc>
      </w:tr>
      <w:tr w:rsidR="003B4C8D" w:rsidRPr="003B4C8D" w14:paraId="3D20F0B2" w14:textId="77777777" w:rsidTr="00B22B01">
        <w:trPr>
          <w:trHeight w:val="20"/>
        </w:trPr>
        <w:tc>
          <w:tcPr>
            <w:tcW w:w="2268" w:type="dxa"/>
            <w:tcBorders>
              <w:top w:val="nil"/>
              <w:left w:val="nil"/>
              <w:bottom w:val="nil"/>
              <w:right w:val="single" w:sz="18" w:space="0" w:color="5F497A" w:themeColor="accent4" w:themeShade="BF"/>
            </w:tcBorders>
            <w:shd w:val="clear" w:color="auto" w:fill="auto"/>
            <w:vAlign w:val="center"/>
          </w:tcPr>
          <w:p w14:paraId="0D114378" w14:textId="77777777" w:rsidR="003B4C8D" w:rsidRPr="00C935A5" w:rsidRDefault="003B4C8D" w:rsidP="003B4C8D">
            <w:pPr>
              <w:spacing w:before="40" w:after="20"/>
              <w:rPr>
                <w:rFonts w:cs="Arial"/>
                <w:sz w:val="18"/>
                <w:szCs w:val="18"/>
              </w:rPr>
            </w:pPr>
            <w:r w:rsidRPr="00C935A5">
              <w:rPr>
                <w:rFonts w:cs="Arial"/>
                <w:sz w:val="18"/>
                <w:szCs w:val="18"/>
              </w:rPr>
              <w:t>Yarriambiack S</w:t>
            </w:r>
          </w:p>
        </w:tc>
        <w:tc>
          <w:tcPr>
            <w:tcW w:w="1361" w:type="dxa"/>
            <w:tcBorders>
              <w:top w:val="nil"/>
              <w:left w:val="single" w:sz="18" w:space="0" w:color="5F497A" w:themeColor="accent4" w:themeShade="BF"/>
              <w:right w:val="nil"/>
            </w:tcBorders>
            <w:shd w:val="clear" w:color="auto" w:fill="auto"/>
            <w:vAlign w:val="bottom"/>
          </w:tcPr>
          <w:p w14:paraId="6A561C79" w14:textId="16DEA5F4" w:rsidR="003B4C8D" w:rsidRPr="00C935A5" w:rsidRDefault="003B4C8D" w:rsidP="003B4C8D">
            <w:pPr>
              <w:spacing w:before="40" w:after="20"/>
              <w:jc w:val="right"/>
              <w:rPr>
                <w:rFonts w:cs="Arial"/>
                <w:sz w:val="18"/>
                <w:szCs w:val="18"/>
              </w:rPr>
            </w:pPr>
            <w:r w:rsidRPr="003B4C8D">
              <w:rPr>
                <w:rFonts w:cs="Arial"/>
                <w:sz w:val="18"/>
                <w:szCs w:val="18"/>
              </w:rPr>
              <w:t>1,934,972</w:t>
            </w:r>
          </w:p>
        </w:tc>
        <w:tc>
          <w:tcPr>
            <w:tcW w:w="1361" w:type="dxa"/>
            <w:tcBorders>
              <w:top w:val="nil"/>
              <w:left w:val="nil"/>
              <w:right w:val="nil"/>
            </w:tcBorders>
            <w:shd w:val="clear" w:color="auto" w:fill="auto"/>
            <w:vAlign w:val="bottom"/>
          </w:tcPr>
          <w:p w14:paraId="048F2B8C" w14:textId="7691460C" w:rsidR="003B4C8D" w:rsidRPr="00C935A5" w:rsidRDefault="003B4C8D" w:rsidP="003B4C8D">
            <w:pPr>
              <w:spacing w:before="40" w:after="20"/>
              <w:jc w:val="right"/>
              <w:rPr>
                <w:rFonts w:cs="Arial"/>
                <w:sz w:val="18"/>
                <w:szCs w:val="18"/>
              </w:rPr>
            </w:pPr>
            <w:r w:rsidRPr="003B4C8D">
              <w:rPr>
                <w:rFonts w:cs="Arial"/>
                <w:sz w:val="18"/>
                <w:szCs w:val="18"/>
              </w:rPr>
              <w:t>11,373,995</w:t>
            </w:r>
          </w:p>
        </w:tc>
        <w:tc>
          <w:tcPr>
            <w:tcW w:w="1361" w:type="dxa"/>
            <w:tcBorders>
              <w:top w:val="nil"/>
              <w:left w:val="nil"/>
              <w:right w:val="nil"/>
            </w:tcBorders>
            <w:shd w:val="clear" w:color="auto" w:fill="auto"/>
            <w:vAlign w:val="bottom"/>
          </w:tcPr>
          <w:p w14:paraId="03864852" w14:textId="3E393458" w:rsidR="003B4C8D" w:rsidRPr="00C935A5" w:rsidRDefault="003B4C8D" w:rsidP="003B4C8D">
            <w:pPr>
              <w:spacing w:before="40" w:after="20"/>
              <w:jc w:val="right"/>
              <w:rPr>
                <w:rFonts w:cs="Arial"/>
                <w:sz w:val="18"/>
                <w:szCs w:val="18"/>
              </w:rPr>
            </w:pPr>
            <w:r w:rsidRPr="003B4C8D">
              <w:rPr>
                <w:rFonts w:cs="Arial"/>
                <w:sz w:val="18"/>
                <w:szCs w:val="18"/>
              </w:rPr>
              <w:t>1,335,708</w:t>
            </w:r>
          </w:p>
        </w:tc>
        <w:tc>
          <w:tcPr>
            <w:tcW w:w="1361" w:type="dxa"/>
            <w:tcBorders>
              <w:top w:val="nil"/>
              <w:left w:val="nil"/>
              <w:right w:val="nil"/>
            </w:tcBorders>
            <w:shd w:val="clear" w:color="auto" w:fill="auto"/>
            <w:vAlign w:val="bottom"/>
          </w:tcPr>
          <w:p w14:paraId="51911694" w14:textId="3399E2B8" w:rsidR="003B4C8D" w:rsidRPr="00C935A5" w:rsidRDefault="003B4C8D" w:rsidP="003B4C8D">
            <w:pPr>
              <w:spacing w:before="40" w:after="20"/>
              <w:jc w:val="right"/>
              <w:rPr>
                <w:rFonts w:cs="Arial"/>
                <w:sz w:val="18"/>
                <w:szCs w:val="18"/>
              </w:rPr>
            </w:pPr>
            <w:r w:rsidRPr="003B4C8D">
              <w:rPr>
                <w:rFonts w:cs="Arial"/>
                <w:sz w:val="18"/>
                <w:szCs w:val="18"/>
              </w:rPr>
              <w:t>0</w:t>
            </w:r>
          </w:p>
        </w:tc>
        <w:tc>
          <w:tcPr>
            <w:tcW w:w="1332" w:type="dxa"/>
            <w:tcBorders>
              <w:top w:val="nil"/>
              <w:left w:val="nil"/>
              <w:right w:val="nil"/>
            </w:tcBorders>
            <w:shd w:val="clear" w:color="auto" w:fill="auto"/>
            <w:vAlign w:val="bottom"/>
          </w:tcPr>
          <w:p w14:paraId="461C0CB9" w14:textId="319B8303" w:rsidR="003B4C8D" w:rsidRPr="00C935A5" w:rsidRDefault="003B4C8D" w:rsidP="003B4C8D">
            <w:pPr>
              <w:spacing w:before="40" w:after="20"/>
              <w:jc w:val="right"/>
              <w:rPr>
                <w:rFonts w:cs="Arial"/>
                <w:sz w:val="18"/>
                <w:szCs w:val="18"/>
              </w:rPr>
            </w:pPr>
            <w:r w:rsidRPr="003B4C8D">
              <w:rPr>
                <w:rFonts w:cs="Arial"/>
                <w:sz w:val="18"/>
                <w:szCs w:val="18"/>
              </w:rPr>
              <w:t>0</w:t>
            </w:r>
          </w:p>
        </w:tc>
      </w:tr>
      <w:tr w:rsidR="003B4C8D" w:rsidRPr="003B4C8D" w14:paraId="6CC159B2" w14:textId="77777777" w:rsidTr="009C20B8">
        <w:trPr>
          <w:trHeight w:val="20"/>
        </w:trPr>
        <w:tc>
          <w:tcPr>
            <w:tcW w:w="2268" w:type="dxa"/>
            <w:tcBorders>
              <w:top w:val="nil"/>
              <w:left w:val="nil"/>
              <w:right w:val="single" w:sz="18" w:space="0" w:color="5F497A" w:themeColor="accent4" w:themeShade="BF"/>
            </w:tcBorders>
            <w:shd w:val="clear" w:color="auto" w:fill="auto"/>
            <w:vAlign w:val="center"/>
          </w:tcPr>
          <w:p w14:paraId="33BEAE30" w14:textId="77777777" w:rsidR="003B4C8D" w:rsidRPr="00C935A5" w:rsidRDefault="003B4C8D" w:rsidP="003B4C8D">
            <w:pPr>
              <w:spacing w:before="40" w:after="20"/>
              <w:rPr>
                <w:rFonts w:cs="Arial"/>
                <w:sz w:val="18"/>
                <w:szCs w:val="18"/>
              </w:rPr>
            </w:pPr>
          </w:p>
        </w:tc>
        <w:tc>
          <w:tcPr>
            <w:tcW w:w="1361" w:type="dxa"/>
            <w:tcBorders>
              <w:top w:val="nil"/>
              <w:left w:val="single" w:sz="18" w:space="0" w:color="5F497A" w:themeColor="accent4" w:themeShade="BF"/>
              <w:bottom w:val="single" w:sz="8" w:space="0" w:color="5F497A" w:themeColor="accent4" w:themeShade="BF"/>
              <w:right w:val="nil"/>
            </w:tcBorders>
            <w:shd w:val="clear" w:color="auto" w:fill="auto"/>
            <w:vAlign w:val="bottom"/>
          </w:tcPr>
          <w:p w14:paraId="352D32E4" w14:textId="35FDDF95" w:rsidR="003B4C8D" w:rsidRPr="00C935A5" w:rsidRDefault="003B4C8D" w:rsidP="003B4C8D">
            <w:pPr>
              <w:spacing w:before="40" w:after="20"/>
              <w:jc w:val="right"/>
              <w:rPr>
                <w:rFonts w:cs="Arial"/>
                <w:sz w:val="18"/>
                <w:szCs w:val="18"/>
              </w:rPr>
            </w:pPr>
            <w:r w:rsidRPr="003B4C8D">
              <w:rPr>
                <w:rFonts w:cs="Arial"/>
                <w:sz w:val="18"/>
                <w:szCs w:val="18"/>
              </w:rPr>
              <w:t> </w:t>
            </w:r>
          </w:p>
        </w:tc>
        <w:tc>
          <w:tcPr>
            <w:tcW w:w="1361" w:type="dxa"/>
            <w:tcBorders>
              <w:top w:val="nil"/>
              <w:left w:val="nil"/>
              <w:bottom w:val="single" w:sz="8" w:space="0" w:color="5F497A" w:themeColor="accent4" w:themeShade="BF"/>
              <w:right w:val="nil"/>
            </w:tcBorders>
            <w:shd w:val="clear" w:color="auto" w:fill="auto"/>
            <w:vAlign w:val="bottom"/>
          </w:tcPr>
          <w:p w14:paraId="22062B4C" w14:textId="77777777" w:rsidR="003B4C8D" w:rsidRPr="00C935A5" w:rsidRDefault="003B4C8D" w:rsidP="003B4C8D">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vAlign w:val="bottom"/>
          </w:tcPr>
          <w:p w14:paraId="61B7CD9C" w14:textId="77777777" w:rsidR="003B4C8D" w:rsidRPr="00C935A5" w:rsidRDefault="003B4C8D" w:rsidP="003B4C8D">
            <w:pPr>
              <w:spacing w:before="40" w:after="20"/>
              <w:jc w:val="right"/>
              <w:rPr>
                <w:rFonts w:cs="Arial"/>
                <w:sz w:val="18"/>
                <w:szCs w:val="18"/>
              </w:rPr>
            </w:pPr>
          </w:p>
        </w:tc>
        <w:tc>
          <w:tcPr>
            <w:tcW w:w="1361" w:type="dxa"/>
            <w:tcBorders>
              <w:top w:val="nil"/>
              <w:left w:val="nil"/>
              <w:bottom w:val="single" w:sz="8" w:space="0" w:color="5F497A" w:themeColor="accent4" w:themeShade="BF"/>
              <w:right w:val="nil"/>
            </w:tcBorders>
            <w:shd w:val="clear" w:color="auto" w:fill="auto"/>
            <w:vAlign w:val="bottom"/>
          </w:tcPr>
          <w:p w14:paraId="6357D30E" w14:textId="77777777" w:rsidR="003B4C8D" w:rsidRPr="00C935A5" w:rsidRDefault="003B4C8D" w:rsidP="003B4C8D">
            <w:pPr>
              <w:spacing w:before="40" w:after="20"/>
              <w:jc w:val="right"/>
              <w:rPr>
                <w:rFonts w:cs="Arial"/>
                <w:sz w:val="18"/>
                <w:szCs w:val="18"/>
              </w:rPr>
            </w:pPr>
          </w:p>
        </w:tc>
        <w:tc>
          <w:tcPr>
            <w:tcW w:w="1332" w:type="dxa"/>
            <w:tcBorders>
              <w:top w:val="nil"/>
              <w:left w:val="nil"/>
              <w:bottom w:val="single" w:sz="8" w:space="0" w:color="5F497A" w:themeColor="accent4" w:themeShade="BF"/>
              <w:right w:val="nil"/>
            </w:tcBorders>
            <w:shd w:val="clear" w:color="auto" w:fill="auto"/>
            <w:vAlign w:val="bottom"/>
          </w:tcPr>
          <w:p w14:paraId="3B48A3D1" w14:textId="67773AA2" w:rsidR="003B4C8D" w:rsidRPr="00C935A5" w:rsidRDefault="003B4C8D" w:rsidP="003B4C8D">
            <w:pPr>
              <w:spacing w:before="40" w:after="20"/>
              <w:jc w:val="right"/>
              <w:rPr>
                <w:rFonts w:cs="Arial"/>
                <w:sz w:val="18"/>
                <w:szCs w:val="18"/>
              </w:rPr>
            </w:pPr>
            <w:r w:rsidRPr="003B4C8D">
              <w:rPr>
                <w:rFonts w:cs="Arial"/>
                <w:sz w:val="18"/>
                <w:szCs w:val="18"/>
              </w:rPr>
              <w:t> </w:t>
            </w:r>
          </w:p>
        </w:tc>
      </w:tr>
      <w:tr w:rsidR="003B4C8D" w:rsidRPr="003B4C8D" w14:paraId="07454AB3" w14:textId="77777777" w:rsidTr="009C20B8">
        <w:trPr>
          <w:trHeight w:val="20"/>
        </w:trPr>
        <w:tc>
          <w:tcPr>
            <w:tcW w:w="2268" w:type="dxa"/>
            <w:tcBorders>
              <w:top w:val="nil"/>
              <w:left w:val="nil"/>
              <w:right w:val="single" w:sz="18" w:space="0" w:color="5F497A" w:themeColor="accent4" w:themeShade="BF"/>
            </w:tcBorders>
            <w:shd w:val="clear" w:color="auto" w:fill="auto"/>
            <w:vAlign w:val="center"/>
          </w:tcPr>
          <w:p w14:paraId="509AFA86" w14:textId="77777777" w:rsidR="003B4C8D" w:rsidRPr="00C935A5" w:rsidRDefault="003B4C8D" w:rsidP="003B4C8D">
            <w:pPr>
              <w:spacing w:before="40" w:after="20"/>
              <w:rPr>
                <w:rFonts w:cs="Arial"/>
                <w:sz w:val="18"/>
                <w:szCs w:val="18"/>
              </w:rPr>
            </w:pPr>
          </w:p>
        </w:tc>
        <w:tc>
          <w:tcPr>
            <w:tcW w:w="1361" w:type="dxa"/>
            <w:tcBorders>
              <w:top w:val="single" w:sz="8" w:space="0" w:color="5F497A" w:themeColor="accent4" w:themeShade="BF"/>
              <w:left w:val="single" w:sz="18" w:space="0" w:color="5F497A" w:themeColor="accent4" w:themeShade="BF"/>
              <w:right w:val="nil"/>
            </w:tcBorders>
            <w:shd w:val="clear" w:color="auto" w:fill="auto"/>
            <w:vAlign w:val="bottom"/>
          </w:tcPr>
          <w:p w14:paraId="6489C011" w14:textId="64113B15" w:rsidR="003B4C8D" w:rsidRPr="00C935A5" w:rsidRDefault="003B4C8D" w:rsidP="003B4C8D">
            <w:pPr>
              <w:spacing w:before="40" w:after="20"/>
              <w:jc w:val="right"/>
              <w:rPr>
                <w:rFonts w:cs="Arial"/>
                <w:b/>
                <w:sz w:val="18"/>
                <w:szCs w:val="18"/>
              </w:rPr>
            </w:pPr>
            <w:r w:rsidRPr="003B4C8D">
              <w:rPr>
                <w:rFonts w:cs="Arial"/>
                <w:b/>
                <w:sz w:val="18"/>
                <w:szCs w:val="18"/>
              </w:rPr>
              <w:t>13,492,318</w:t>
            </w:r>
          </w:p>
        </w:tc>
        <w:tc>
          <w:tcPr>
            <w:tcW w:w="1361" w:type="dxa"/>
            <w:tcBorders>
              <w:top w:val="single" w:sz="8" w:space="0" w:color="5F497A" w:themeColor="accent4" w:themeShade="BF"/>
              <w:left w:val="nil"/>
              <w:right w:val="nil"/>
            </w:tcBorders>
            <w:shd w:val="clear" w:color="auto" w:fill="auto"/>
            <w:vAlign w:val="bottom"/>
          </w:tcPr>
          <w:p w14:paraId="139A40C4" w14:textId="0414737E" w:rsidR="003B4C8D" w:rsidRPr="00C935A5" w:rsidRDefault="003B4C8D" w:rsidP="003B4C8D">
            <w:pPr>
              <w:spacing w:before="40" w:after="20"/>
              <w:jc w:val="right"/>
              <w:rPr>
                <w:rFonts w:cs="Arial"/>
                <w:b/>
                <w:sz w:val="18"/>
                <w:szCs w:val="18"/>
              </w:rPr>
            </w:pPr>
            <w:r w:rsidRPr="003B4C8D">
              <w:rPr>
                <w:rFonts w:cs="Arial"/>
                <w:b/>
                <w:sz w:val="18"/>
                <w:szCs w:val="18"/>
              </w:rPr>
              <w:t>381,553,266</w:t>
            </w:r>
          </w:p>
        </w:tc>
        <w:tc>
          <w:tcPr>
            <w:tcW w:w="1361" w:type="dxa"/>
            <w:tcBorders>
              <w:top w:val="single" w:sz="8" w:space="0" w:color="5F497A" w:themeColor="accent4" w:themeShade="BF"/>
              <w:left w:val="nil"/>
              <w:right w:val="nil"/>
            </w:tcBorders>
            <w:shd w:val="clear" w:color="auto" w:fill="auto"/>
            <w:vAlign w:val="bottom"/>
          </w:tcPr>
          <w:p w14:paraId="1FB36AF5" w14:textId="1F9F5A9A" w:rsidR="003B4C8D" w:rsidRPr="00C935A5" w:rsidRDefault="003B4C8D" w:rsidP="003B4C8D">
            <w:pPr>
              <w:spacing w:before="40" w:after="20"/>
              <w:jc w:val="right"/>
              <w:rPr>
                <w:rFonts w:cs="Arial"/>
                <w:b/>
                <w:sz w:val="18"/>
                <w:szCs w:val="18"/>
              </w:rPr>
            </w:pPr>
            <w:r w:rsidRPr="003B4C8D">
              <w:rPr>
                <w:rFonts w:cs="Arial"/>
                <w:b/>
                <w:sz w:val="18"/>
                <w:szCs w:val="18"/>
              </w:rPr>
              <w:t>223,586,297</w:t>
            </w:r>
          </w:p>
        </w:tc>
        <w:tc>
          <w:tcPr>
            <w:tcW w:w="1361" w:type="dxa"/>
            <w:tcBorders>
              <w:top w:val="single" w:sz="8" w:space="0" w:color="5F497A" w:themeColor="accent4" w:themeShade="BF"/>
              <w:left w:val="nil"/>
              <w:right w:val="nil"/>
            </w:tcBorders>
            <w:shd w:val="clear" w:color="auto" w:fill="auto"/>
            <w:vAlign w:val="bottom"/>
          </w:tcPr>
          <w:p w14:paraId="411B04FB" w14:textId="3F6397C4" w:rsidR="003B4C8D" w:rsidRPr="00C935A5" w:rsidRDefault="003B4C8D" w:rsidP="003B4C8D">
            <w:pPr>
              <w:spacing w:before="40" w:after="20"/>
              <w:jc w:val="right"/>
              <w:rPr>
                <w:rFonts w:cs="Arial"/>
                <w:b/>
                <w:sz w:val="18"/>
                <w:szCs w:val="18"/>
              </w:rPr>
            </w:pPr>
            <w:r w:rsidRPr="003B4C8D">
              <w:rPr>
                <w:rFonts w:cs="Arial"/>
                <w:b/>
                <w:sz w:val="18"/>
                <w:szCs w:val="18"/>
              </w:rPr>
              <w:t>44,265,989</w:t>
            </w:r>
          </w:p>
        </w:tc>
        <w:tc>
          <w:tcPr>
            <w:tcW w:w="1332" w:type="dxa"/>
            <w:tcBorders>
              <w:top w:val="single" w:sz="8" w:space="0" w:color="5F497A" w:themeColor="accent4" w:themeShade="BF"/>
              <w:left w:val="nil"/>
              <w:right w:val="nil"/>
            </w:tcBorders>
            <w:shd w:val="clear" w:color="auto" w:fill="auto"/>
            <w:vAlign w:val="bottom"/>
          </w:tcPr>
          <w:p w14:paraId="449AF211" w14:textId="6AC22187" w:rsidR="003B4C8D" w:rsidRPr="00C935A5" w:rsidRDefault="003B4C8D" w:rsidP="003B4C8D">
            <w:pPr>
              <w:spacing w:before="40" w:after="20"/>
              <w:jc w:val="right"/>
              <w:rPr>
                <w:rFonts w:cs="Arial"/>
                <w:b/>
                <w:sz w:val="18"/>
                <w:szCs w:val="18"/>
              </w:rPr>
            </w:pPr>
            <w:r w:rsidRPr="003B4C8D">
              <w:rPr>
                <w:rFonts w:cs="Arial"/>
                <w:b/>
                <w:sz w:val="18"/>
                <w:szCs w:val="18"/>
              </w:rPr>
              <w:t>25,341,400</w:t>
            </w:r>
          </w:p>
        </w:tc>
      </w:tr>
    </w:tbl>
    <w:p w14:paraId="084F6450" w14:textId="77777777" w:rsidR="00734A5D" w:rsidRPr="00C935A5" w:rsidRDefault="00734A5D" w:rsidP="00FF36E8">
      <w:pPr>
        <w:spacing w:before="40" w:after="20"/>
        <w:rPr>
          <w:rFonts w:cs="Arial"/>
          <w:sz w:val="18"/>
          <w:szCs w:val="18"/>
        </w:rPr>
      </w:pPr>
      <w:r w:rsidRPr="00C935A5">
        <w:rPr>
          <w:rFonts w:cs="Arial"/>
          <w:sz w:val="18"/>
          <w:szCs w:val="18"/>
        </w:rPr>
        <w:br w:type="page"/>
      </w:r>
    </w:p>
    <w:p w14:paraId="68C7F5C6" w14:textId="16BE6C93" w:rsidR="00734A5D" w:rsidRPr="00C935A5" w:rsidRDefault="00C010FD" w:rsidP="00161F8A">
      <w:pPr>
        <w:pStyle w:val="VGC-Head10"/>
      </w:pPr>
      <w:r>
        <w:lastRenderedPageBreak/>
        <w:t>2025-26</w:t>
      </w:r>
      <w:r w:rsidR="00A97ABE" w:rsidRPr="00C935A5">
        <w:t xml:space="preserve"> </w:t>
      </w:r>
      <w:r w:rsidR="00734A5D" w:rsidRPr="00C935A5">
        <w:t>Local Roads Grants</w:t>
      </w:r>
      <w:r w:rsidR="00734A5D" w:rsidRPr="00C935A5">
        <w:tab/>
        <w:t>Appendix 5</w:t>
      </w:r>
    </w:p>
    <w:p w14:paraId="5A2CAD48" w14:textId="77777777" w:rsidR="00734A5D" w:rsidRPr="00C935A5" w:rsidRDefault="004F1184" w:rsidP="00161F8A">
      <w:pPr>
        <w:pStyle w:val="VGC-Head2"/>
      </w:pPr>
      <w:r w:rsidRPr="00C935A5">
        <w:tab/>
      </w:r>
      <w:r w:rsidR="00A6042C" w:rsidRPr="00C935A5">
        <w:t>E</w:t>
      </w:r>
      <w:r w:rsidR="00734A5D" w:rsidRPr="00C935A5">
        <w:t>.  Network Costs</w:t>
      </w:r>
    </w:p>
    <w:p w14:paraId="7F0082C3" w14:textId="009AA354" w:rsidR="00734A5D" w:rsidRPr="00C935A5" w:rsidRDefault="00734A5D" w:rsidP="00FF36E8">
      <w:pPr>
        <w:spacing w:before="40" w:after="20"/>
        <w:rPr>
          <w:rFonts w:cs="Arial"/>
          <w:sz w:val="18"/>
          <w:szCs w:val="18"/>
        </w:rPr>
      </w:pPr>
    </w:p>
    <w:tbl>
      <w:tblPr>
        <w:tblW w:w="9074" w:type="dxa"/>
        <w:tblInd w:w="85" w:type="dxa"/>
        <w:tblLayout w:type="fixed"/>
        <w:tblCellMar>
          <w:left w:w="57" w:type="dxa"/>
          <w:right w:w="57" w:type="dxa"/>
        </w:tblCellMar>
        <w:tblLook w:val="0000" w:firstRow="0" w:lastRow="0" w:firstColumn="0" w:lastColumn="0" w:noHBand="0" w:noVBand="0"/>
      </w:tblPr>
      <w:tblGrid>
        <w:gridCol w:w="2268"/>
        <w:gridCol w:w="1134"/>
        <w:gridCol w:w="1134"/>
        <w:gridCol w:w="1418"/>
        <w:gridCol w:w="284"/>
        <w:gridCol w:w="1418"/>
        <w:gridCol w:w="1418"/>
      </w:tblGrid>
      <w:tr w:rsidR="009C20B8" w:rsidRPr="00C935A5" w14:paraId="4AFB6114" w14:textId="3808334D"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51A56A5A" w14:textId="77777777" w:rsidR="009C20B8" w:rsidRPr="00C935A5" w:rsidRDefault="009C20B8" w:rsidP="00FE3D8C">
            <w:pPr>
              <w:spacing w:before="40" w:after="20"/>
              <w:jc w:val="center"/>
              <w:rPr>
                <w:rFonts w:cs="Arial"/>
                <w:sz w:val="18"/>
                <w:szCs w:val="18"/>
              </w:rPr>
            </w:pPr>
          </w:p>
        </w:tc>
        <w:tc>
          <w:tcPr>
            <w:tcW w:w="2268" w:type="dxa"/>
            <w:gridSpan w:val="2"/>
            <w:tcBorders>
              <w:left w:val="single" w:sz="18" w:space="0" w:color="5F497A" w:themeColor="accent4" w:themeShade="BF"/>
              <w:bottom w:val="single" w:sz="8" w:space="0" w:color="5F497A" w:themeColor="accent4" w:themeShade="BF"/>
              <w:right w:val="nil"/>
            </w:tcBorders>
            <w:vAlign w:val="bottom"/>
          </w:tcPr>
          <w:p w14:paraId="51EDCDBE" w14:textId="6C6AE238" w:rsidR="009C20B8" w:rsidRPr="00C935A5" w:rsidRDefault="009C20B8" w:rsidP="00FE3D8C">
            <w:pPr>
              <w:spacing w:before="40" w:after="20"/>
              <w:jc w:val="center"/>
              <w:rPr>
                <w:rFonts w:cs="Arial"/>
                <w:b/>
                <w:sz w:val="18"/>
                <w:szCs w:val="18"/>
              </w:rPr>
            </w:pPr>
            <w:r w:rsidRPr="00C935A5">
              <w:rPr>
                <w:rFonts w:cs="Arial"/>
                <w:b/>
                <w:sz w:val="18"/>
                <w:szCs w:val="18"/>
              </w:rPr>
              <w:t>Bridges</w:t>
            </w:r>
          </w:p>
        </w:tc>
        <w:tc>
          <w:tcPr>
            <w:tcW w:w="1418" w:type="dxa"/>
            <w:vMerge w:val="restart"/>
            <w:tcBorders>
              <w:left w:val="nil"/>
              <w:bottom w:val="single" w:sz="8" w:space="0" w:color="5F497A" w:themeColor="accent4" w:themeShade="BF"/>
              <w:right w:val="nil"/>
            </w:tcBorders>
            <w:shd w:val="clear" w:color="auto" w:fill="auto"/>
            <w:vAlign w:val="bottom"/>
          </w:tcPr>
          <w:p w14:paraId="2AFAE411" w14:textId="77777777" w:rsidR="009C20B8" w:rsidRPr="00C935A5" w:rsidRDefault="009C20B8" w:rsidP="00FE3D8C">
            <w:pPr>
              <w:spacing w:before="40" w:after="20"/>
              <w:jc w:val="center"/>
              <w:rPr>
                <w:rFonts w:cs="Arial"/>
                <w:b/>
                <w:sz w:val="18"/>
                <w:szCs w:val="18"/>
              </w:rPr>
            </w:pPr>
            <w:r w:rsidRPr="00C935A5">
              <w:rPr>
                <w:rFonts w:cs="Arial"/>
                <w:b/>
                <w:sz w:val="18"/>
                <w:szCs w:val="18"/>
              </w:rPr>
              <w:t xml:space="preserve">Total </w:t>
            </w:r>
            <w:r w:rsidRPr="00C935A5">
              <w:rPr>
                <w:rFonts w:cs="Arial"/>
                <w:b/>
                <w:sz w:val="18"/>
                <w:szCs w:val="18"/>
              </w:rPr>
              <w:br/>
              <w:t xml:space="preserve">Network Costs </w:t>
            </w:r>
            <w:r w:rsidRPr="00C935A5">
              <w:rPr>
                <w:rFonts w:cs="Arial"/>
                <w:b/>
                <w:sz w:val="18"/>
                <w:szCs w:val="18"/>
              </w:rPr>
              <w:br/>
              <w:t>($)</w:t>
            </w:r>
          </w:p>
        </w:tc>
        <w:tc>
          <w:tcPr>
            <w:tcW w:w="284" w:type="dxa"/>
            <w:vMerge w:val="restart"/>
            <w:tcBorders>
              <w:left w:val="nil"/>
              <w:bottom w:val="single" w:sz="8" w:space="0" w:color="5F497A" w:themeColor="accent4" w:themeShade="BF"/>
              <w:right w:val="nil"/>
            </w:tcBorders>
            <w:shd w:val="clear" w:color="auto" w:fill="auto"/>
            <w:vAlign w:val="bottom"/>
          </w:tcPr>
          <w:p w14:paraId="3BAC53AB" w14:textId="77777777" w:rsidR="009C20B8" w:rsidRPr="00C935A5" w:rsidRDefault="009C20B8" w:rsidP="00FE3D8C">
            <w:pPr>
              <w:spacing w:before="40" w:after="20"/>
              <w:jc w:val="center"/>
              <w:rPr>
                <w:rFonts w:cs="Arial"/>
                <w:b/>
                <w:sz w:val="18"/>
                <w:szCs w:val="18"/>
              </w:rPr>
            </w:pPr>
          </w:p>
        </w:tc>
        <w:tc>
          <w:tcPr>
            <w:tcW w:w="1418" w:type="dxa"/>
            <w:vMerge w:val="restart"/>
            <w:tcBorders>
              <w:left w:val="nil"/>
              <w:bottom w:val="single" w:sz="8" w:space="0" w:color="5F497A" w:themeColor="accent4" w:themeShade="BF"/>
              <w:right w:val="nil"/>
            </w:tcBorders>
            <w:shd w:val="clear" w:color="auto" w:fill="auto"/>
          </w:tcPr>
          <w:p w14:paraId="30626681" w14:textId="75903E12" w:rsidR="009C20B8" w:rsidRPr="00C935A5" w:rsidRDefault="009C20B8" w:rsidP="00FE3D8C">
            <w:pPr>
              <w:spacing w:before="40" w:after="20"/>
              <w:jc w:val="center"/>
              <w:rPr>
                <w:rFonts w:cs="Arial"/>
                <w:b/>
                <w:sz w:val="18"/>
                <w:szCs w:val="18"/>
              </w:rPr>
            </w:pPr>
            <w:r>
              <w:rPr>
                <w:rFonts w:cs="Arial"/>
                <w:b/>
                <w:sz w:val="18"/>
                <w:szCs w:val="18"/>
              </w:rPr>
              <w:t xml:space="preserve">Local </w:t>
            </w:r>
            <w:r w:rsidRPr="00C935A5">
              <w:rPr>
                <w:rFonts w:cs="Arial"/>
                <w:b/>
                <w:sz w:val="18"/>
                <w:szCs w:val="18"/>
              </w:rPr>
              <w:br/>
            </w:r>
            <w:r>
              <w:rPr>
                <w:rFonts w:cs="Arial"/>
                <w:b/>
                <w:sz w:val="18"/>
                <w:szCs w:val="18"/>
              </w:rPr>
              <w:t xml:space="preserve">Roads </w:t>
            </w:r>
            <w:r w:rsidRPr="00C935A5">
              <w:rPr>
                <w:rFonts w:cs="Arial"/>
                <w:b/>
                <w:sz w:val="18"/>
                <w:szCs w:val="18"/>
              </w:rPr>
              <w:t xml:space="preserve">Grant </w:t>
            </w:r>
            <w:r w:rsidRPr="00FE3D8C">
              <w:rPr>
                <w:rFonts w:cs="Arial"/>
                <w:bCs/>
                <w:sz w:val="18"/>
                <w:szCs w:val="18"/>
              </w:rPr>
              <w:t>(uncapped)</w:t>
            </w:r>
            <w:r>
              <w:rPr>
                <w:rFonts w:cs="Arial"/>
                <w:b/>
                <w:sz w:val="18"/>
                <w:szCs w:val="18"/>
              </w:rPr>
              <w:t xml:space="preserve"> </w:t>
            </w:r>
            <w:r w:rsidRPr="00C935A5">
              <w:rPr>
                <w:rFonts w:cs="Arial"/>
                <w:b/>
                <w:sz w:val="18"/>
                <w:szCs w:val="18"/>
              </w:rPr>
              <w:br/>
              <w:t>($)</w:t>
            </w:r>
          </w:p>
        </w:tc>
        <w:tc>
          <w:tcPr>
            <w:tcW w:w="1418" w:type="dxa"/>
            <w:vMerge w:val="restart"/>
            <w:tcBorders>
              <w:left w:val="nil"/>
              <w:bottom w:val="single" w:sz="8" w:space="0" w:color="5F497A" w:themeColor="accent4" w:themeShade="BF"/>
              <w:right w:val="nil"/>
            </w:tcBorders>
          </w:tcPr>
          <w:p w14:paraId="2DA4E771" w14:textId="1177F8CB" w:rsidR="009C20B8" w:rsidRDefault="009C20B8" w:rsidP="00FE3D8C">
            <w:pPr>
              <w:spacing w:before="40" w:after="20"/>
              <w:jc w:val="center"/>
              <w:rPr>
                <w:rFonts w:cs="Arial"/>
                <w:b/>
                <w:sz w:val="18"/>
                <w:szCs w:val="18"/>
              </w:rPr>
            </w:pPr>
            <w:r>
              <w:rPr>
                <w:rFonts w:cs="Arial"/>
                <w:b/>
                <w:sz w:val="18"/>
                <w:szCs w:val="18"/>
              </w:rPr>
              <w:t xml:space="preserve">Local </w:t>
            </w:r>
            <w:r w:rsidRPr="00C935A5">
              <w:rPr>
                <w:rFonts w:cs="Arial"/>
                <w:b/>
                <w:sz w:val="18"/>
                <w:szCs w:val="18"/>
              </w:rPr>
              <w:br/>
            </w:r>
            <w:r>
              <w:rPr>
                <w:rFonts w:cs="Arial"/>
                <w:b/>
                <w:sz w:val="18"/>
                <w:szCs w:val="18"/>
              </w:rPr>
              <w:t xml:space="preserve">Roads </w:t>
            </w:r>
            <w:r w:rsidRPr="00C935A5">
              <w:rPr>
                <w:rFonts w:cs="Arial"/>
                <w:b/>
                <w:sz w:val="18"/>
                <w:szCs w:val="18"/>
              </w:rPr>
              <w:t xml:space="preserve">Grant </w:t>
            </w:r>
            <w:r>
              <w:rPr>
                <w:rFonts w:cs="Arial"/>
                <w:b/>
                <w:sz w:val="18"/>
                <w:szCs w:val="18"/>
              </w:rPr>
              <w:t xml:space="preserve">Total </w:t>
            </w:r>
            <w:r w:rsidRPr="00C935A5">
              <w:rPr>
                <w:rFonts w:cs="Arial"/>
                <w:b/>
                <w:sz w:val="18"/>
                <w:szCs w:val="18"/>
              </w:rPr>
              <w:br/>
              <w:t>($)</w:t>
            </w:r>
          </w:p>
        </w:tc>
      </w:tr>
      <w:tr w:rsidR="009C20B8" w:rsidRPr="00C935A5" w14:paraId="71D2632F" w14:textId="4A0339C8" w:rsidTr="009C20B8">
        <w:trPr>
          <w:trHeight w:val="20"/>
          <w:tblHeader/>
        </w:trPr>
        <w:tc>
          <w:tcPr>
            <w:tcW w:w="2268" w:type="dxa"/>
            <w:tcBorders>
              <w:top w:val="nil"/>
              <w:left w:val="nil"/>
              <w:right w:val="single" w:sz="18" w:space="0" w:color="5F497A" w:themeColor="accent4" w:themeShade="BF"/>
            </w:tcBorders>
            <w:shd w:val="clear" w:color="auto" w:fill="auto"/>
            <w:vAlign w:val="bottom"/>
          </w:tcPr>
          <w:p w14:paraId="28C81069" w14:textId="77777777" w:rsidR="009C20B8" w:rsidRPr="00C935A5" w:rsidRDefault="009C20B8" w:rsidP="00FE3D8C">
            <w:pPr>
              <w:spacing w:before="40" w:after="20"/>
              <w:jc w:val="center"/>
              <w:rPr>
                <w:rFonts w:cs="Arial"/>
                <w:sz w:val="18"/>
                <w:szCs w:val="18"/>
              </w:rPr>
            </w:pPr>
          </w:p>
        </w:tc>
        <w:tc>
          <w:tcPr>
            <w:tcW w:w="1134" w:type="dxa"/>
            <w:tcBorders>
              <w:top w:val="single" w:sz="8" w:space="0" w:color="5F497A" w:themeColor="accent4" w:themeShade="BF"/>
              <w:left w:val="single" w:sz="18" w:space="0" w:color="5F497A" w:themeColor="accent4" w:themeShade="BF"/>
              <w:bottom w:val="single" w:sz="8" w:space="0" w:color="5F497A" w:themeColor="accent4" w:themeShade="BF"/>
              <w:right w:val="nil"/>
            </w:tcBorders>
            <w:vAlign w:val="bottom"/>
          </w:tcPr>
          <w:p w14:paraId="1E2A6550" w14:textId="7F42D551" w:rsidR="009C20B8" w:rsidRPr="00C935A5" w:rsidRDefault="009C20B8" w:rsidP="00FE3D8C">
            <w:pPr>
              <w:spacing w:before="40" w:after="20"/>
              <w:jc w:val="center"/>
              <w:rPr>
                <w:rFonts w:cs="Arial"/>
                <w:sz w:val="16"/>
                <w:szCs w:val="16"/>
              </w:rPr>
            </w:pPr>
            <w:r w:rsidRPr="00C935A5">
              <w:rPr>
                <w:rFonts w:cs="Arial"/>
                <w:sz w:val="16"/>
                <w:szCs w:val="16"/>
              </w:rPr>
              <w:t xml:space="preserve">Timber </w:t>
            </w:r>
            <w:r w:rsidRPr="00C935A5">
              <w:rPr>
                <w:rFonts w:cs="Arial"/>
                <w:sz w:val="16"/>
                <w:szCs w:val="16"/>
              </w:rPr>
              <w:br/>
              <w:t>(sq. m)</w:t>
            </w:r>
          </w:p>
        </w:tc>
        <w:tc>
          <w:tcPr>
            <w:tcW w:w="1134" w:type="dxa"/>
            <w:tcBorders>
              <w:top w:val="single" w:sz="8" w:space="0" w:color="5F497A" w:themeColor="accent4" w:themeShade="BF"/>
              <w:left w:val="nil"/>
              <w:bottom w:val="single" w:sz="8" w:space="0" w:color="5F497A" w:themeColor="accent4" w:themeShade="BF"/>
              <w:right w:val="nil"/>
            </w:tcBorders>
            <w:vAlign w:val="bottom"/>
          </w:tcPr>
          <w:p w14:paraId="5B7D6762" w14:textId="0EC976EA" w:rsidR="009C20B8" w:rsidRPr="00C935A5" w:rsidRDefault="009C20B8" w:rsidP="00FE3D8C">
            <w:pPr>
              <w:spacing w:before="40" w:after="20"/>
              <w:jc w:val="center"/>
              <w:rPr>
                <w:rFonts w:cs="Arial"/>
                <w:sz w:val="16"/>
                <w:szCs w:val="16"/>
              </w:rPr>
            </w:pPr>
            <w:r w:rsidRPr="00C935A5">
              <w:rPr>
                <w:rFonts w:cs="Arial"/>
                <w:sz w:val="16"/>
                <w:szCs w:val="16"/>
              </w:rPr>
              <w:t xml:space="preserve">Concrete </w:t>
            </w:r>
            <w:r w:rsidRPr="00C935A5">
              <w:rPr>
                <w:rFonts w:cs="Arial"/>
                <w:sz w:val="16"/>
                <w:szCs w:val="16"/>
              </w:rPr>
              <w:br/>
              <w:t>(sq. m)</w:t>
            </w:r>
          </w:p>
        </w:tc>
        <w:tc>
          <w:tcPr>
            <w:tcW w:w="1418"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74F3F2B7" w14:textId="77777777" w:rsidR="009C20B8" w:rsidRPr="00C935A5" w:rsidRDefault="009C20B8" w:rsidP="00FE3D8C">
            <w:pPr>
              <w:spacing w:before="40" w:after="20"/>
              <w:jc w:val="center"/>
              <w:rPr>
                <w:rFonts w:cs="Arial"/>
                <w:b/>
                <w:sz w:val="18"/>
                <w:szCs w:val="18"/>
              </w:rPr>
            </w:pPr>
          </w:p>
        </w:tc>
        <w:tc>
          <w:tcPr>
            <w:tcW w:w="284" w:type="dxa"/>
            <w:vMerge/>
            <w:tcBorders>
              <w:top w:val="single" w:sz="8" w:space="0" w:color="5F497A" w:themeColor="accent4" w:themeShade="BF"/>
              <w:left w:val="nil"/>
              <w:bottom w:val="single" w:sz="8" w:space="0" w:color="5F497A" w:themeColor="accent4" w:themeShade="BF"/>
              <w:right w:val="nil"/>
            </w:tcBorders>
            <w:shd w:val="clear" w:color="auto" w:fill="auto"/>
            <w:vAlign w:val="bottom"/>
          </w:tcPr>
          <w:p w14:paraId="2DDE38BD" w14:textId="77777777" w:rsidR="009C20B8" w:rsidRPr="00C935A5" w:rsidRDefault="009C20B8" w:rsidP="00FE3D8C">
            <w:pPr>
              <w:spacing w:before="40" w:after="20"/>
              <w:jc w:val="center"/>
              <w:rPr>
                <w:rFonts w:cs="Arial"/>
                <w:b/>
                <w:sz w:val="18"/>
                <w:szCs w:val="18"/>
              </w:rPr>
            </w:pPr>
          </w:p>
        </w:tc>
        <w:tc>
          <w:tcPr>
            <w:tcW w:w="1418" w:type="dxa"/>
            <w:vMerge/>
            <w:tcBorders>
              <w:top w:val="single" w:sz="8" w:space="0" w:color="5F497A" w:themeColor="accent4" w:themeShade="BF"/>
              <w:left w:val="nil"/>
              <w:bottom w:val="single" w:sz="8" w:space="0" w:color="5F497A" w:themeColor="accent4" w:themeShade="BF"/>
              <w:right w:val="nil"/>
            </w:tcBorders>
          </w:tcPr>
          <w:p w14:paraId="4C7BDD1B" w14:textId="77777777" w:rsidR="009C20B8" w:rsidRPr="00C935A5" w:rsidRDefault="009C20B8" w:rsidP="00FE3D8C">
            <w:pPr>
              <w:spacing w:before="40" w:after="20"/>
              <w:jc w:val="center"/>
              <w:rPr>
                <w:rFonts w:cs="Arial"/>
                <w:b/>
                <w:sz w:val="18"/>
                <w:szCs w:val="18"/>
              </w:rPr>
            </w:pPr>
          </w:p>
        </w:tc>
        <w:tc>
          <w:tcPr>
            <w:tcW w:w="1418" w:type="dxa"/>
            <w:vMerge/>
            <w:tcBorders>
              <w:top w:val="single" w:sz="8" w:space="0" w:color="5F497A" w:themeColor="accent4" w:themeShade="BF"/>
              <w:left w:val="nil"/>
              <w:bottom w:val="single" w:sz="8" w:space="0" w:color="5F497A" w:themeColor="accent4" w:themeShade="BF"/>
              <w:right w:val="nil"/>
            </w:tcBorders>
            <w:shd w:val="clear" w:color="auto" w:fill="auto"/>
          </w:tcPr>
          <w:p w14:paraId="78CC7C1A" w14:textId="2A4FA50E" w:rsidR="009C20B8" w:rsidRPr="00C935A5" w:rsidRDefault="009C20B8" w:rsidP="00FE3D8C">
            <w:pPr>
              <w:spacing w:before="40" w:after="20"/>
              <w:jc w:val="center"/>
              <w:rPr>
                <w:rFonts w:cs="Arial"/>
                <w:b/>
                <w:sz w:val="18"/>
                <w:szCs w:val="18"/>
              </w:rPr>
            </w:pPr>
          </w:p>
        </w:tc>
      </w:tr>
      <w:tr w:rsidR="003B4C8D" w:rsidRPr="003B4C8D" w14:paraId="308A74D1" w14:textId="57C1F877" w:rsidTr="00FF5BB9">
        <w:trPr>
          <w:trHeight w:val="20"/>
          <w:tblHeader/>
        </w:trPr>
        <w:tc>
          <w:tcPr>
            <w:tcW w:w="2268" w:type="dxa"/>
            <w:tcBorders>
              <w:left w:val="nil"/>
              <w:bottom w:val="nil"/>
              <w:right w:val="single" w:sz="18" w:space="0" w:color="5F497A" w:themeColor="accent4" w:themeShade="BF"/>
            </w:tcBorders>
            <w:shd w:val="clear" w:color="auto" w:fill="auto"/>
            <w:vAlign w:val="center"/>
          </w:tcPr>
          <w:p w14:paraId="2F33F504" w14:textId="77777777" w:rsidR="003B4C8D" w:rsidRPr="00C935A5" w:rsidRDefault="003B4C8D" w:rsidP="003B4C8D">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bottom w:val="nil"/>
              <w:right w:val="nil"/>
            </w:tcBorders>
            <w:vAlign w:val="bottom"/>
          </w:tcPr>
          <w:p w14:paraId="774B6681" w14:textId="08A1C322" w:rsidR="003B4C8D" w:rsidRPr="00C935A5" w:rsidRDefault="003B4C8D" w:rsidP="003B4C8D">
            <w:pPr>
              <w:spacing w:before="40" w:after="20"/>
              <w:jc w:val="right"/>
              <w:rPr>
                <w:rFonts w:cs="Arial"/>
                <w:sz w:val="18"/>
                <w:szCs w:val="18"/>
              </w:rPr>
            </w:pPr>
            <w:r w:rsidRPr="003B4C8D">
              <w:rPr>
                <w:rFonts w:cs="Arial"/>
                <w:sz w:val="18"/>
                <w:szCs w:val="18"/>
              </w:rPr>
              <w:t> </w:t>
            </w:r>
          </w:p>
        </w:tc>
        <w:tc>
          <w:tcPr>
            <w:tcW w:w="1134" w:type="dxa"/>
            <w:tcBorders>
              <w:top w:val="single" w:sz="8" w:space="0" w:color="5F497A" w:themeColor="accent4" w:themeShade="BF"/>
              <w:left w:val="nil"/>
              <w:bottom w:val="nil"/>
              <w:right w:val="nil"/>
            </w:tcBorders>
            <w:vAlign w:val="bottom"/>
          </w:tcPr>
          <w:p w14:paraId="22A84AB7" w14:textId="40C7933E"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single" w:sz="8" w:space="0" w:color="5F497A" w:themeColor="accent4" w:themeShade="BF"/>
              <w:left w:val="nil"/>
              <w:bottom w:val="nil"/>
              <w:right w:val="nil"/>
            </w:tcBorders>
            <w:shd w:val="clear" w:color="auto" w:fill="auto"/>
            <w:vAlign w:val="bottom"/>
          </w:tcPr>
          <w:p w14:paraId="2D471F08" w14:textId="43688B96"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284" w:type="dxa"/>
            <w:tcBorders>
              <w:top w:val="single" w:sz="8" w:space="0" w:color="5F497A" w:themeColor="accent4" w:themeShade="BF"/>
              <w:left w:val="nil"/>
              <w:bottom w:val="nil"/>
              <w:right w:val="nil"/>
            </w:tcBorders>
            <w:vAlign w:val="bottom"/>
          </w:tcPr>
          <w:p w14:paraId="70B11132" w14:textId="1CBFE012"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single" w:sz="8" w:space="0" w:color="5F497A" w:themeColor="accent4" w:themeShade="BF"/>
              <w:left w:val="nil"/>
              <w:bottom w:val="nil"/>
              <w:right w:val="nil"/>
            </w:tcBorders>
            <w:vAlign w:val="bottom"/>
          </w:tcPr>
          <w:p w14:paraId="562BD6E8" w14:textId="0803DF92" w:rsidR="003B4C8D" w:rsidRPr="003B4C8D" w:rsidRDefault="003B4C8D" w:rsidP="003B4C8D">
            <w:pPr>
              <w:spacing w:before="40" w:after="20"/>
              <w:jc w:val="right"/>
              <w:rPr>
                <w:rFonts w:cs="Arial"/>
                <w:sz w:val="18"/>
                <w:szCs w:val="18"/>
              </w:rPr>
            </w:pPr>
            <w:r w:rsidRPr="003B4C8D">
              <w:rPr>
                <w:rFonts w:cs="Arial"/>
                <w:sz w:val="18"/>
                <w:szCs w:val="18"/>
              </w:rPr>
              <w:t> </w:t>
            </w:r>
          </w:p>
        </w:tc>
        <w:tc>
          <w:tcPr>
            <w:tcW w:w="1418" w:type="dxa"/>
            <w:tcBorders>
              <w:top w:val="single" w:sz="8" w:space="0" w:color="5F497A" w:themeColor="accent4" w:themeShade="BF"/>
              <w:left w:val="nil"/>
              <w:bottom w:val="nil"/>
              <w:right w:val="nil"/>
            </w:tcBorders>
            <w:vAlign w:val="bottom"/>
          </w:tcPr>
          <w:p w14:paraId="4765D35C" w14:textId="17A48D07" w:rsidR="003B4C8D" w:rsidRPr="003B4C8D" w:rsidRDefault="003B4C8D" w:rsidP="003B4C8D">
            <w:pPr>
              <w:spacing w:before="40" w:after="20"/>
              <w:jc w:val="right"/>
              <w:rPr>
                <w:rFonts w:cs="Arial"/>
                <w:b/>
                <w:bCs/>
                <w:sz w:val="18"/>
                <w:szCs w:val="18"/>
              </w:rPr>
            </w:pPr>
            <w:r w:rsidRPr="003B4C8D">
              <w:rPr>
                <w:rFonts w:cs="Arial"/>
                <w:b/>
                <w:bCs/>
                <w:sz w:val="18"/>
                <w:szCs w:val="18"/>
              </w:rPr>
              <w:t> </w:t>
            </w:r>
          </w:p>
        </w:tc>
      </w:tr>
      <w:tr w:rsidR="003B4C8D" w:rsidRPr="003B4C8D" w14:paraId="17530111" w14:textId="286A3A0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4AB03C0F" w14:textId="77777777" w:rsidR="003B4C8D" w:rsidRPr="00C935A5" w:rsidRDefault="003B4C8D" w:rsidP="003B4C8D">
            <w:pPr>
              <w:spacing w:before="40" w:after="20"/>
              <w:rPr>
                <w:rFonts w:cs="Arial"/>
                <w:sz w:val="18"/>
                <w:szCs w:val="18"/>
              </w:rPr>
            </w:pPr>
            <w:r w:rsidRPr="00C935A5">
              <w:rPr>
                <w:rFonts w:cs="Arial"/>
                <w:sz w:val="18"/>
                <w:szCs w:val="18"/>
              </w:rPr>
              <w:t>Macedon Ranges S</w:t>
            </w:r>
          </w:p>
        </w:tc>
        <w:tc>
          <w:tcPr>
            <w:tcW w:w="1134" w:type="dxa"/>
            <w:tcBorders>
              <w:top w:val="nil"/>
              <w:left w:val="single" w:sz="18" w:space="0" w:color="5F497A" w:themeColor="accent4" w:themeShade="BF"/>
              <w:bottom w:val="nil"/>
              <w:right w:val="nil"/>
            </w:tcBorders>
            <w:vAlign w:val="bottom"/>
          </w:tcPr>
          <w:p w14:paraId="65FCE5E3" w14:textId="1EC306BC" w:rsidR="003B4C8D" w:rsidRPr="00C935A5" w:rsidRDefault="003B4C8D" w:rsidP="003B4C8D">
            <w:pPr>
              <w:spacing w:before="40" w:after="20"/>
              <w:jc w:val="right"/>
              <w:rPr>
                <w:rFonts w:cs="Arial"/>
                <w:sz w:val="18"/>
                <w:szCs w:val="18"/>
              </w:rPr>
            </w:pPr>
            <w:r w:rsidRPr="003B4C8D">
              <w:rPr>
                <w:rFonts w:cs="Arial"/>
                <w:sz w:val="18"/>
                <w:szCs w:val="18"/>
              </w:rPr>
              <w:t>47,280</w:t>
            </w:r>
          </w:p>
        </w:tc>
        <w:tc>
          <w:tcPr>
            <w:tcW w:w="1134" w:type="dxa"/>
            <w:tcBorders>
              <w:top w:val="nil"/>
              <w:left w:val="nil"/>
              <w:bottom w:val="nil"/>
              <w:right w:val="nil"/>
            </w:tcBorders>
            <w:vAlign w:val="bottom"/>
          </w:tcPr>
          <w:p w14:paraId="320C1885" w14:textId="3AE60ED2" w:rsidR="003B4C8D" w:rsidRPr="00C935A5" w:rsidRDefault="003B4C8D" w:rsidP="003B4C8D">
            <w:pPr>
              <w:spacing w:before="40" w:after="20"/>
              <w:jc w:val="right"/>
              <w:rPr>
                <w:rFonts w:cs="Arial"/>
                <w:sz w:val="18"/>
                <w:szCs w:val="18"/>
              </w:rPr>
            </w:pPr>
            <w:r w:rsidRPr="003B4C8D">
              <w:rPr>
                <w:rFonts w:cs="Arial"/>
                <w:sz w:val="18"/>
                <w:szCs w:val="18"/>
              </w:rPr>
              <w:t>1,080,576</w:t>
            </w:r>
          </w:p>
        </w:tc>
        <w:tc>
          <w:tcPr>
            <w:tcW w:w="1418" w:type="dxa"/>
            <w:tcBorders>
              <w:top w:val="nil"/>
              <w:left w:val="nil"/>
              <w:bottom w:val="nil"/>
              <w:right w:val="nil"/>
            </w:tcBorders>
            <w:shd w:val="clear" w:color="auto" w:fill="auto"/>
            <w:vAlign w:val="bottom"/>
          </w:tcPr>
          <w:p w14:paraId="1515851B" w14:textId="26D374CB" w:rsidR="003B4C8D" w:rsidRPr="003B4C8D" w:rsidRDefault="003B4C8D" w:rsidP="003B4C8D">
            <w:pPr>
              <w:spacing w:before="40" w:after="20"/>
              <w:jc w:val="right"/>
              <w:rPr>
                <w:rFonts w:cs="Arial"/>
                <w:b/>
                <w:bCs/>
                <w:sz w:val="18"/>
                <w:szCs w:val="18"/>
              </w:rPr>
            </w:pPr>
            <w:r w:rsidRPr="003B4C8D">
              <w:rPr>
                <w:rFonts w:cs="Arial"/>
                <w:b/>
                <w:bCs/>
                <w:sz w:val="18"/>
                <w:szCs w:val="18"/>
              </w:rPr>
              <w:t>16,279,693</w:t>
            </w:r>
          </w:p>
        </w:tc>
        <w:tc>
          <w:tcPr>
            <w:tcW w:w="284" w:type="dxa"/>
            <w:tcBorders>
              <w:top w:val="nil"/>
              <w:left w:val="nil"/>
              <w:bottom w:val="nil"/>
              <w:right w:val="nil"/>
            </w:tcBorders>
            <w:vAlign w:val="bottom"/>
          </w:tcPr>
          <w:p w14:paraId="5D0E06C3" w14:textId="193455C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B212F9C" w14:textId="07CC934F" w:rsidR="003B4C8D" w:rsidRPr="00FE3D8C" w:rsidRDefault="003B4C8D" w:rsidP="003B4C8D">
            <w:pPr>
              <w:spacing w:before="40" w:after="20"/>
              <w:jc w:val="right"/>
              <w:rPr>
                <w:rFonts w:cs="Arial"/>
                <w:sz w:val="18"/>
                <w:szCs w:val="18"/>
              </w:rPr>
            </w:pPr>
            <w:r w:rsidRPr="003B4C8D">
              <w:rPr>
                <w:rFonts w:cs="Arial"/>
                <w:sz w:val="18"/>
                <w:szCs w:val="18"/>
              </w:rPr>
              <w:t>2,996,586</w:t>
            </w:r>
          </w:p>
        </w:tc>
        <w:tc>
          <w:tcPr>
            <w:tcW w:w="1418" w:type="dxa"/>
            <w:tcBorders>
              <w:top w:val="nil"/>
              <w:left w:val="nil"/>
              <w:bottom w:val="nil"/>
              <w:right w:val="nil"/>
            </w:tcBorders>
            <w:vAlign w:val="bottom"/>
          </w:tcPr>
          <w:p w14:paraId="0E3FFA14" w14:textId="4E3BFE83" w:rsidR="003B4C8D" w:rsidRPr="003B4C8D" w:rsidRDefault="003B4C8D" w:rsidP="003B4C8D">
            <w:pPr>
              <w:spacing w:before="40" w:after="20"/>
              <w:jc w:val="right"/>
              <w:rPr>
                <w:rFonts w:cs="Arial"/>
                <w:b/>
                <w:bCs/>
                <w:sz w:val="18"/>
                <w:szCs w:val="18"/>
              </w:rPr>
            </w:pPr>
            <w:r w:rsidRPr="003B4C8D">
              <w:rPr>
                <w:rFonts w:cs="Arial"/>
                <w:b/>
                <w:bCs/>
                <w:sz w:val="18"/>
                <w:szCs w:val="18"/>
              </w:rPr>
              <w:t>2,997,352</w:t>
            </w:r>
          </w:p>
        </w:tc>
      </w:tr>
      <w:tr w:rsidR="003B4C8D" w:rsidRPr="003B4C8D" w14:paraId="4AF39F25" w14:textId="47699035"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665CA9D6" w14:textId="77777777" w:rsidR="003B4C8D" w:rsidRPr="00C935A5" w:rsidRDefault="003B4C8D" w:rsidP="003B4C8D">
            <w:pPr>
              <w:spacing w:before="40" w:after="20"/>
              <w:rPr>
                <w:rFonts w:cs="Arial"/>
                <w:sz w:val="18"/>
                <w:szCs w:val="18"/>
              </w:rPr>
            </w:pPr>
            <w:r w:rsidRPr="00C935A5">
              <w:rPr>
                <w:rFonts w:cs="Arial"/>
                <w:sz w:val="18"/>
                <w:szCs w:val="18"/>
              </w:rPr>
              <w:t>Manningham C</w:t>
            </w:r>
          </w:p>
        </w:tc>
        <w:tc>
          <w:tcPr>
            <w:tcW w:w="1134" w:type="dxa"/>
            <w:tcBorders>
              <w:top w:val="nil"/>
              <w:left w:val="single" w:sz="18" w:space="0" w:color="5F497A" w:themeColor="accent4" w:themeShade="BF"/>
              <w:bottom w:val="nil"/>
              <w:right w:val="nil"/>
            </w:tcBorders>
            <w:vAlign w:val="bottom"/>
          </w:tcPr>
          <w:p w14:paraId="0BEC6D95" w14:textId="6E9FC5F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834A3C1" w14:textId="027BC2BF" w:rsidR="003B4C8D" w:rsidRPr="00C935A5" w:rsidRDefault="003B4C8D" w:rsidP="003B4C8D">
            <w:pPr>
              <w:spacing w:before="40" w:after="20"/>
              <w:jc w:val="right"/>
              <w:rPr>
                <w:rFonts w:cs="Arial"/>
                <w:sz w:val="18"/>
                <w:szCs w:val="18"/>
              </w:rPr>
            </w:pPr>
            <w:r w:rsidRPr="003B4C8D">
              <w:rPr>
                <w:rFonts w:cs="Arial"/>
                <w:sz w:val="18"/>
                <w:szCs w:val="18"/>
              </w:rPr>
              <w:t>116,496</w:t>
            </w:r>
          </w:p>
        </w:tc>
        <w:tc>
          <w:tcPr>
            <w:tcW w:w="1418" w:type="dxa"/>
            <w:tcBorders>
              <w:top w:val="nil"/>
              <w:left w:val="nil"/>
              <w:bottom w:val="nil"/>
              <w:right w:val="nil"/>
            </w:tcBorders>
            <w:shd w:val="clear" w:color="auto" w:fill="auto"/>
            <w:vAlign w:val="bottom"/>
          </w:tcPr>
          <w:p w14:paraId="667AE68C" w14:textId="60EADDA5" w:rsidR="003B4C8D" w:rsidRPr="003B4C8D" w:rsidRDefault="003B4C8D" w:rsidP="003B4C8D">
            <w:pPr>
              <w:spacing w:before="40" w:after="20"/>
              <w:jc w:val="right"/>
              <w:rPr>
                <w:rFonts w:cs="Arial"/>
                <w:b/>
                <w:bCs/>
                <w:sz w:val="18"/>
                <w:szCs w:val="18"/>
              </w:rPr>
            </w:pPr>
            <w:r w:rsidRPr="003B4C8D">
              <w:rPr>
                <w:rFonts w:cs="Arial"/>
                <w:b/>
                <w:bCs/>
                <w:sz w:val="18"/>
                <w:szCs w:val="18"/>
              </w:rPr>
              <w:t>6,005,294</w:t>
            </w:r>
          </w:p>
        </w:tc>
        <w:tc>
          <w:tcPr>
            <w:tcW w:w="284" w:type="dxa"/>
            <w:tcBorders>
              <w:top w:val="nil"/>
              <w:left w:val="nil"/>
              <w:bottom w:val="nil"/>
              <w:right w:val="nil"/>
            </w:tcBorders>
            <w:vAlign w:val="bottom"/>
          </w:tcPr>
          <w:p w14:paraId="1F8BA25B" w14:textId="2D45EEFE"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2DD8C55" w14:textId="6EEE4DE7" w:rsidR="003B4C8D" w:rsidRPr="00FE3D8C" w:rsidRDefault="003B4C8D" w:rsidP="003B4C8D">
            <w:pPr>
              <w:spacing w:before="40" w:after="20"/>
              <w:jc w:val="right"/>
              <w:rPr>
                <w:rFonts w:cs="Arial"/>
                <w:sz w:val="18"/>
                <w:szCs w:val="18"/>
              </w:rPr>
            </w:pPr>
            <w:r w:rsidRPr="003B4C8D">
              <w:rPr>
                <w:rFonts w:cs="Arial"/>
                <w:sz w:val="18"/>
                <w:szCs w:val="18"/>
              </w:rPr>
              <w:t>1,105,388</w:t>
            </w:r>
          </w:p>
        </w:tc>
        <w:tc>
          <w:tcPr>
            <w:tcW w:w="1418" w:type="dxa"/>
            <w:tcBorders>
              <w:top w:val="nil"/>
              <w:left w:val="nil"/>
              <w:bottom w:val="nil"/>
              <w:right w:val="nil"/>
            </w:tcBorders>
            <w:vAlign w:val="bottom"/>
          </w:tcPr>
          <w:p w14:paraId="37CE0AE9" w14:textId="472F89A2" w:rsidR="003B4C8D" w:rsidRPr="003B4C8D" w:rsidRDefault="003B4C8D" w:rsidP="003B4C8D">
            <w:pPr>
              <w:spacing w:before="40" w:after="20"/>
              <w:jc w:val="right"/>
              <w:rPr>
                <w:rFonts w:cs="Arial"/>
                <w:b/>
                <w:bCs/>
                <w:sz w:val="18"/>
                <w:szCs w:val="18"/>
              </w:rPr>
            </w:pPr>
            <w:r w:rsidRPr="003B4C8D">
              <w:rPr>
                <w:rFonts w:cs="Arial"/>
                <w:b/>
                <w:bCs/>
                <w:sz w:val="18"/>
                <w:szCs w:val="18"/>
              </w:rPr>
              <w:t>1,108,010</w:t>
            </w:r>
          </w:p>
        </w:tc>
      </w:tr>
      <w:tr w:rsidR="003B4C8D" w:rsidRPr="003B4C8D" w14:paraId="30DD208B" w14:textId="76855552"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F2D1FBC" w14:textId="77777777" w:rsidR="003B4C8D" w:rsidRPr="00C935A5" w:rsidRDefault="003B4C8D" w:rsidP="003B4C8D">
            <w:pPr>
              <w:spacing w:before="40" w:after="20"/>
              <w:rPr>
                <w:rFonts w:cs="Arial"/>
                <w:sz w:val="18"/>
                <w:szCs w:val="18"/>
              </w:rPr>
            </w:pPr>
            <w:r w:rsidRPr="00C935A5">
              <w:rPr>
                <w:rFonts w:cs="Arial"/>
                <w:sz w:val="18"/>
                <w:szCs w:val="18"/>
              </w:rPr>
              <w:t>Mansfield S</w:t>
            </w:r>
          </w:p>
        </w:tc>
        <w:tc>
          <w:tcPr>
            <w:tcW w:w="1134" w:type="dxa"/>
            <w:tcBorders>
              <w:top w:val="nil"/>
              <w:left w:val="single" w:sz="18" w:space="0" w:color="5F497A" w:themeColor="accent4" w:themeShade="BF"/>
              <w:bottom w:val="nil"/>
              <w:right w:val="nil"/>
            </w:tcBorders>
            <w:vAlign w:val="bottom"/>
          </w:tcPr>
          <w:p w14:paraId="01277293" w14:textId="05BFE94B" w:rsidR="003B4C8D" w:rsidRPr="00C935A5" w:rsidRDefault="003B4C8D" w:rsidP="003B4C8D">
            <w:pPr>
              <w:spacing w:before="40" w:after="20"/>
              <w:jc w:val="right"/>
              <w:rPr>
                <w:rFonts w:cs="Arial"/>
                <w:sz w:val="18"/>
                <w:szCs w:val="18"/>
              </w:rPr>
            </w:pPr>
            <w:r w:rsidRPr="003B4C8D">
              <w:rPr>
                <w:rFonts w:cs="Arial"/>
                <w:sz w:val="18"/>
                <w:szCs w:val="18"/>
              </w:rPr>
              <w:t>22,800</w:t>
            </w:r>
          </w:p>
        </w:tc>
        <w:tc>
          <w:tcPr>
            <w:tcW w:w="1134" w:type="dxa"/>
            <w:tcBorders>
              <w:top w:val="nil"/>
              <w:left w:val="nil"/>
              <w:bottom w:val="nil"/>
              <w:right w:val="nil"/>
            </w:tcBorders>
            <w:vAlign w:val="bottom"/>
          </w:tcPr>
          <w:p w14:paraId="61632DDE" w14:textId="2E6582C4" w:rsidR="003B4C8D" w:rsidRPr="00C935A5" w:rsidRDefault="003B4C8D" w:rsidP="003B4C8D">
            <w:pPr>
              <w:spacing w:before="40" w:after="20"/>
              <w:jc w:val="right"/>
              <w:rPr>
                <w:rFonts w:cs="Arial"/>
                <w:sz w:val="18"/>
                <w:szCs w:val="18"/>
              </w:rPr>
            </w:pPr>
            <w:r w:rsidRPr="003B4C8D">
              <w:rPr>
                <w:rFonts w:cs="Arial"/>
                <w:sz w:val="18"/>
                <w:szCs w:val="18"/>
              </w:rPr>
              <w:t>908,064</w:t>
            </w:r>
          </w:p>
        </w:tc>
        <w:tc>
          <w:tcPr>
            <w:tcW w:w="1418" w:type="dxa"/>
            <w:tcBorders>
              <w:top w:val="nil"/>
              <w:left w:val="nil"/>
              <w:bottom w:val="nil"/>
              <w:right w:val="nil"/>
            </w:tcBorders>
            <w:shd w:val="clear" w:color="auto" w:fill="auto"/>
            <w:vAlign w:val="bottom"/>
          </w:tcPr>
          <w:p w14:paraId="34E38DE5" w14:textId="07566C9A" w:rsidR="003B4C8D" w:rsidRPr="003B4C8D" w:rsidRDefault="003B4C8D" w:rsidP="003B4C8D">
            <w:pPr>
              <w:spacing w:before="40" w:after="20"/>
              <w:jc w:val="right"/>
              <w:rPr>
                <w:rFonts w:cs="Arial"/>
                <w:b/>
                <w:bCs/>
                <w:sz w:val="18"/>
                <w:szCs w:val="18"/>
              </w:rPr>
            </w:pPr>
            <w:r w:rsidRPr="003B4C8D">
              <w:rPr>
                <w:rFonts w:cs="Arial"/>
                <w:b/>
                <w:bCs/>
                <w:sz w:val="18"/>
                <w:szCs w:val="18"/>
              </w:rPr>
              <w:t>6,869,195</w:t>
            </w:r>
          </w:p>
        </w:tc>
        <w:tc>
          <w:tcPr>
            <w:tcW w:w="284" w:type="dxa"/>
            <w:tcBorders>
              <w:top w:val="nil"/>
              <w:left w:val="nil"/>
              <w:bottom w:val="nil"/>
              <w:right w:val="nil"/>
            </w:tcBorders>
            <w:vAlign w:val="bottom"/>
          </w:tcPr>
          <w:p w14:paraId="1778F503" w14:textId="199109CB"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7A47BE0" w14:textId="6C316CE9" w:rsidR="003B4C8D" w:rsidRPr="00FE3D8C" w:rsidRDefault="003B4C8D" w:rsidP="003B4C8D">
            <w:pPr>
              <w:spacing w:before="40" w:after="20"/>
              <w:jc w:val="right"/>
              <w:rPr>
                <w:rFonts w:cs="Arial"/>
                <w:sz w:val="18"/>
                <w:szCs w:val="18"/>
              </w:rPr>
            </w:pPr>
            <w:r w:rsidRPr="003B4C8D">
              <w:rPr>
                <w:rFonts w:cs="Arial"/>
                <w:sz w:val="18"/>
                <w:szCs w:val="18"/>
              </w:rPr>
              <w:t>1,264,406</w:t>
            </w:r>
          </w:p>
        </w:tc>
        <w:tc>
          <w:tcPr>
            <w:tcW w:w="1418" w:type="dxa"/>
            <w:tcBorders>
              <w:top w:val="nil"/>
              <w:left w:val="nil"/>
              <w:bottom w:val="nil"/>
              <w:right w:val="nil"/>
            </w:tcBorders>
            <w:vAlign w:val="bottom"/>
          </w:tcPr>
          <w:p w14:paraId="74273255" w14:textId="3F2C2161" w:rsidR="003B4C8D" w:rsidRPr="003B4C8D" w:rsidRDefault="003B4C8D" w:rsidP="003B4C8D">
            <w:pPr>
              <w:spacing w:before="40" w:after="20"/>
              <w:jc w:val="right"/>
              <w:rPr>
                <w:rFonts w:cs="Arial"/>
                <w:b/>
                <w:bCs/>
                <w:sz w:val="18"/>
                <w:szCs w:val="18"/>
              </w:rPr>
            </w:pPr>
            <w:r w:rsidRPr="003B4C8D">
              <w:rPr>
                <w:rFonts w:cs="Arial"/>
                <w:b/>
                <w:bCs/>
                <w:sz w:val="18"/>
                <w:szCs w:val="18"/>
              </w:rPr>
              <w:t>1,264,729</w:t>
            </w:r>
          </w:p>
        </w:tc>
      </w:tr>
      <w:tr w:rsidR="003B4C8D" w:rsidRPr="003B4C8D" w14:paraId="78CAF49A" w14:textId="1EC2D759"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2E362EF1" w14:textId="77777777" w:rsidR="003B4C8D" w:rsidRPr="00C935A5" w:rsidRDefault="003B4C8D" w:rsidP="003B4C8D">
            <w:pPr>
              <w:spacing w:before="40" w:after="20"/>
              <w:rPr>
                <w:rFonts w:cs="Arial"/>
                <w:sz w:val="18"/>
                <w:szCs w:val="18"/>
              </w:rPr>
            </w:pPr>
            <w:r w:rsidRPr="00C935A5">
              <w:rPr>
                <w:rFonts w:cs="Arial"/>
                <w:sz w:val="18"/>
                <w:szCs w:val="18"/>
              </w:rPr>
              <w:t>Maribyrnong C</w:t>
            </w:r>
          </w:p>
        </w:tc>
        <w:tc>
          <w:tcPr>
            <w:tcW w:w="1134" w:type="dxa"/>
            <w:tcBorders>
              <w:top w:val="nil"/>
              <w:left w:val="single" w:sz="18" w:space="0" w:color="5F497A" w:themeColor="accent4" w:themeShade="BF"/>
              <w:bottom w:val="nil"/>
              <w:right w:val="nil"/>
            </w:tcBorders>
            <w:vAlign w:val="bottom"/>
          </w:tcPr>
          <w:p w14:paraId="6FB3A119" w14:textId="1B094E19"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59383C35" w14:textId="4F05CFFA" w:rsidR="003B4C8D" w:rsidRPr="00C935A5" w:rsidRDefault="003B4C8D" w:rsidP="003B4C8D">
            <w:pPr>
              <w:spacing w:before="40" w:after="20"/>
              <w:jc w:val="right"/>
              <w:rPr>
                <w:rFonts w:cs="Arial"/>
                <w:sz w:val="18"/>
                <w:szCs w:val="18"/>
              </w:rPr>
            </w:pPr>
            <w:r w:rsidRPr="003B4C8D">
              <w:rPr>
                <w:rFonts w:cs="Arial"/>
                <w:sz w:val="18"/>
                <w:szCs w:val="18"/>
              </w:rPr>
              <w:t>54,720</w:t>
            </w:r>
          </w:p>
        </w:tc>
        <w:tc>
          <w:tcPr>
            <w:tcW w:w="1418" w:type="dxa"/>
            <w:tcBorders>
              <w:top w:val="nil"/>
              <w:left w:val="nil"/>
              <w:bottom w:val="nil"/>
              <w:right w:val="nil"/>
            </w:tcBorders>
            <w:shd w:val="clear" w:color="auto" w:fill="auto"/>
            <w:vAlign w:val="bottom"/>
          </w:tcPr>
          <w:p w14:paraId="5D6AAE78" w14:textId="2D087AD2" w:rsidR="003B4C8D" w:rsidRPr="003B4C8D" w:rsidRDefault="003B4C8D" w:rsidP="003B4C8D">
            <w:pPr>
              <w:spacing w:before="40" w:after="20"/>
              <w:jc w:val="right"/>
              <w:rPr>
                <w:rFonts w:cs="Arial"/>
                <w:b/>
                <w:bCs/>
                <w:sz w:val="18"/>
                <w:szCs w:val="18"/>
              </w:rPr>
            </w:pPr>
            <w:r w:rsidRPr="003B4C8D">
              <w:rPr>
                <w:rFonts w:cs="Arial"/>
                <w:b/>
                <w:bCs/>
                <w:sz w:val="18"/>
                <w:szCs w:val="18"/>
              </w:rPr>
              <w:t>4,341,021</w:t>
            </w:r>
          </w:p>
        </w:tc>
        <w:tc>
          <w:tcPr>
            <w:tcW w:w="284" w:type="dxa"/>
            <w:tcBorders>
              <w:top w:val="nil"/>
              <w:left w:val="nil"/>
              <w:bottom w:val="nil"/>
              <w:right w:val="nil"/>
            </w:tcBorders>
            <w:vAlign w:val="bottom"/>
          </w:tcPr>
          <w:p w14:paraId="687DB650" w14:textId="395C8B5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3B616EB" w14:textId="2E59E278" w:rsidR="003B4C8D" w:rsidRPr="00FE3D8C" w:rsidRDefault="003B4C8D" w:rsidP="003B4C8D">
            <w:pPr>
              <w:spacing w:before="40" w:after="20"/>
              <w:jc w:val="right"/>
              <w:rPr>
                <w:rFonts w:cs="Arial"/>
                <w:sz w:val="18"/>
                <w:szCs w:val="18"/>
              </w:rPr>
            </w:pPr>
            <w:r w:rsidRPr="003B4C8D">
              <w:rPr>
                <w:rFonts w:cs="Arial"/>
                <w:sz w:val="18"/>
                <w:szCs w:val="18"/>
              </w:rPr>
              <w:t>799,047</w:t>
            </w:r>
          </w:p>
        </w:tc>
        <w:tc>
          <w:tcPr>
            <w:tcW w:w="1418" w:type="dxa"/>
            <w:tcBorders>
              <w:top w:val="nil"/>
              <w:left w:val="nil"/>
              <w:bottom w:val="nil"/>
              <w:right w:val="nil"/>
            </w:tcBorders>
            <w:vAlign w:val="bottom"/>
          </w:tcPr>
          <w:p w14:paraId="33CC3D89" w14:textId="4951DDF9" w:rsidR="003B4C8D" w:rsidRPr="003B4C8D" w:rsidRDefault="003B4C8D" w:rsidP="003B4C8D">
            <w:pPr>
              <w:spacing w:before="40" w:after="20"/>
              <w:jc w:val="right"/>
              <w:rPr>
                <w:rFonts w:cs="Arial"/>
                <w:b/>
                <w:bCs/>
                <w:sz w:val="18"/>
                <w:szCs w:val="18"/>
              </w:rPr>
            </w:pPr>
            <w:r w:rsidRPr="003B4C8D">
              <w:rPr>
                <w:rFonts w:cs="Arial"/>
                <w:b/>
                <w:bCs/>
                <w:sz w:val="18"/>
                <w:szCs w:val="18"/>
              </w:rPr>
              <w:t>799,251</w:t>
            </w:r>
          </w:p>
        </w:tc>
      </w:tr>
      <w:tr w:rsidR="003B4C8D" w:rsidRPr="003B4C8D" w14:paraId="3E201B71" w14:textId="3D618032"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1D16AE56" w14:textId="77777777" w:rsidR="003B4C8D" w:rsidRPr="00C935A5" w:rsidRDefault="003B4C8D" w:rsidP="003B4C8D">
            <w:pPr>
              <w:spacing w:before="40" w:after="20"/>
              <w:rPr>
                <w:rFonts w:cs="Arial"/>
                <w:sz w:val="18"/>
                <w:szCs w:val="18"/>
              </w:rPr>
            </w:pPr>
            <w:r w:rsidRPr="00C935A5">
              <w:rPr>
                <w:rFonts w:cs="Arial"/>
                <w:sz w:val="18"/>
                <w:szCs w:val="18"/>
              </w:rPr>
              <w:t>Maroondah C</w:t>
            </w:r>
          </w:p>
        </w:tc>
        <w:tc>
          <w:tcPr>
            <w:tcW w:w="1134" w:type="dxa"/>
            <w:tcBorders>
              <w:top w:val="nil"/>
              <w:left w:val="single" w:sz="18" w:space="0" w:color="5F497A" w:themeColor="accent4" w:themeShade="BF"/>
              <w:bottom w:val="nil"/>
              <w:right w:val="nil"/>
            </w:tcBorders>
            <w:vAlign w:val="bottom"/>
          </w:tcPr>
          <w:p w14:paraId="0A2ACC6C" w14:textId="64BD8521"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26F10109" w14:textId="55A91D80" w:rsidR="003B4C8D" w:rsidRPr="00C935A5" w:rsidRDefault="003B4C8D" w:rsidP="003B4C8D">
            <w:pPr>
              <w:spacing w:before="40" w:after="20"/>
              <w:jc w:val="right"/>
              <w:rPr>
                <w:rFonts w:cs="Arial"/>
                <w:sz w:val="18"/>
                <w:szCs w:val="18"/>
              </w:rPr>
            </w:pPr>
            <w:r w:rsidRPr="003B4C8D">
              <w:rPr>
                <w:rFonts w:cs="Arial"/>
                <w:sz w:val="18"/>
                <w:szCs w:val="18"/>
              </w:rPr>
              <w:t>53,136</w:t>
            </w:r>
          </w:p>
        </w:tc>
        <w:tc>
          <w:tcPr>
            <w:tcW w:w="1418" w:type="dxa"/>
            <w:tcBorders>
              <w:top w:val="nil"/>
              <w:left w:val="nil"/>
              <w:bottom w:val="nil"/>
              <w:right w:val="nil"/>
            </w:tcBorders>
            <w:shd w:val="clear" w:color="auto" w:fill="auto"/>
            <w:vAlign w:val="bottom"/>
          </w:tcPr>
          <w:p w14:paraId="06C179C9" w14:textId="53DDA186" w:rsidR="003B4C8D" w:rsidRPr="003B4C8D" w:rsidRDefault="003B4C8D" w:rsidP="003B4C8D">
            <w:pPr>
              <w:spacing w:before="40" w:after="20"/>
              <w:jc w:val="right"/>
              <w:rPr>
                <w:rFonts w:cs="Arial"/>
                <w:b/>
                <w:bCs/>
                <w:sz w:val="18"/>
                <w:szCs w:val="18"/>
              </w:rPr>
            </w:pPr>
            <w:r w:rsidRPr="003B4C8D">
              <w:rPr>
                <w:rFonts w:cs="Arial"/>
                <w:b/>
                <w:bCs/>
                <w:sz w:val="18"/>
                <w:szCs w:val="18"/>
              </w:rPr>
              <w:t>5,737,370</w:t>
            </w:r>
          </w:p>
        </w:tc>
        <w:tc>
          <w:tcPr>
            <w:tcW w:w="284" w:type="dxa"/>
            <w:tcBorders>
              <w:top w:val="nil"/>
              <w:left w:val="nil"/>
              <w:bottom w:val="nil"/>
              <w:right w:val="nil"/>
            </w:tcBorders>
            <w:vAlign w:val="bottom"/>
          </w:tcPr>
          <w:p w14:paraId="47C8CB0E" w14:textId="788A6C5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0B0B781" w14:textId="716B3D90" w:rsidR="003B4C8D" w:rsidRPr="00FE3D8C" w:rsidRDefault="003B4C8D" w:rsidP="003B4C8D">
            <w:pPr>
              <w:spacing w:before="40" w:after="20"/>
              <w:jc w:val="right"/>
              <w:rPr>
                <w:rFonts w:cs="Arial"/>
                <w:sz w:val="18"/>
                <w:szCs w:val="18"/>
              </w:rPr>
            </w:pPr>
            <w:r w:rsidRPr="003B4C8D">
              <w:rPr>
                <w:rFonts w:cs="Arial"/>
                <w:sz w:val="18"/>
                <w:szCs w:val="18"/>
              </w:rPr>
              <w:t>1,056,072</w:t>
            </w:r>
          </w:p>
        </w:tc>
        <w:tc>
          <w:tcPr>
            <w:tcW w:w="1418" w:type="dxa"/>
            <w:tcBorders>
              <w:top w:val="nil"/>
              <w:left w:val="nil"/>
              <w:bottom w:val="nil"/>
              <w:right w:val="nil"/>
            </w:tcBorders>
            <w:vAlign w:val="bottom"/>
          </w:tcPr>
          <w:p w14:paraId="607FC651" w14:textId="3A25B62C" w:rsidR="003B4C8D" w:rsidRPr="003B4C8D" w:rsidRDefault="003B4C8D" w:rsidP="003B4C8D">
            <w:pPr>
              <w:spacing w:before="40" w:after="20"/>
              <w:jc w:val="right"/>
              <w:rPr>
                <w:rFonts w:cs="Arial"/>
                <w:b/>
                <w:bCs/>
                <w:sz w:val="18"/>
                <w:szCs w:val="18"/>
              </w:rPr>
            </w:pPr>
            <w:r w:rsidRPr="003B4C8D">
              <w:rPr>
                <w:rFonts w:cs="Arial"/>
                <w:b/>
                <w:bCs/>
                <w:sz w:val="18"/>
                <w:szCs w:val="18"/>
              </w:rPr>
              <w:t>1,056,342</w:t>
            </w:r>
          </w:p>
        </w:tc>
      </w:tr>
      <w:tr w:rsidR="003B4C8D" w:rsidRPr="003B4C8D" w14:paraId="12894061" w14:textId="20E80E8F"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0C98FB8" w14:textId="77777777" w:rsidR="003B4C8D" w:rsidRPr="00C935A5" w:rsidRDefault="003B4C8D" w:rsidP="003B4C8D">
            <w:pPr>
              <w:spacing w:before="40" w:after="20"/>
              <w:rPr>
                <w:rFonts w:cs="Arial"/>
                <w:sz w:val="18"/>
                <w:szCs w:val="18"/>
              </w:rPr>
            </w:pPr>
            <w:r w:rsidRPr="00C935A5">
              <w:rPr>
                <w:rFonts w:cs="Arial"/>
                <w:sz w:val="18"/>
                <w:szCs w:val="18"/>
              </w:rPr>
              <w:t>Melbourne C</w:t>
            </w:r>
          </w:p>
        </w:tc>
        <w:tc>
          <w:tcPr>
            <w:tcW w:w="1134" w:type="dxa"/>
            <w:tcBorders>
              <w:top w:val="nil"/>
              <w:left w:val="single" w:sz="18" w:space="0" w:color="5F497A" w:themeColor="accent4" w:themeShade="BF"/>
              <w:bottom w:val="nil"/>
              <w:right w:val="nil"/>
            </w:tcBorders>
            <w:vAlign w:val="bottom"/>
          </w:tcPr>
          <w:p w14:paraId="7F9B8598" w14:textId="53CA8F5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C610CE3" w14:textId="1CEB241A" w:rsidR="003B4C8D" w:rsidRPr="00C935A5" w:rsidRDefault="003B4C8D" w:rsidP="003B4C8D">
            <w:pPr>
              <w:spacing w:before="40" w:after="20"/>
              <w:jc w:val="right"/>
              <w:rPr>
                <w:rFonts w:cs="Arial"/>
                <w:sz w:val="18"/>
                <w:szCs w:val="18"/>
              </w:rPr>
            </w:pPr>
            <w:r w:rsidRPr="003B4C8D">
              <w:rPr>
                <w:rFonts w:cs="Arial"/>
                <w:sz w:val="18"/>
                <w:szCs w:val="18"/>
              </w:rPr>
              <w:t>1,480,320</w:t>
            </w:r>
          </w:p>
        </w:tc>
        <w:tc>
          <w:tcPr>
            <w:tcW w:w="1418" w:type="dxa"/>
            <w:tcBorders>
              <w:top w:val="nil"/>
              <w:left w:val="nil"/>
              <w:bottom w:val="nil"/>
              <w:right w:val="nil"/>
            </w:tcBorders>
            <w:shd w:val="clear" w:color="auto" w:fill="auto"/>
            <w:vAlign w:val="bottom"/>
          </w:tcPr>
          <w:p w14:paraId="02380CE7" w14:textId="03D4C534" w:rsidR="003B4C8D" w:rsidRPr="003B4C8D" w:rsidRDefault="003B4C8D" w:rsidP="003B4C8D">
            <w:pPr>
              <w:spacing w:before="40" w:after="20"/>
              <w:jc w:val="right"/>
              <w:rPr>
                <w:rFonts w:cs="Arial"/>
                <w:b/>
                <w:bCs/>
                <w:sz w:val="18"/>
                <w:szCs w:val="18"/>
              </w:rPr>
            </w:pPr>
            <w:r w:rsidRPr="003B4C8D">
              <w:rPr>
                <w:rFonts w:cs="Arial"/>
                <w:b/>
                <w:bCs/>
                <w:sz w:val="18"/>
                <w:szCs w:val="18"/>
              </w:rPr>
              <w:t>5,278,163</w:t>
            </w:r>
          </w:p>
        </w:tc>
        <w:tc>
          <w:tcPr>
            <w:tcW w:w="284" w:type="dxa"/>
            <w:tcBorders>
              <w:top w:val="nil"/>
              <w:left w:val="nil"/>
              <w:bottom w:val="nil"/>
              <w:right w:val="nil"/>
            </w:tcBorders>
            <w:vAlign w:val="bottom"/>
          </w:tcPr>
          <w:p w14:paraId="367B297F" w14:textId="149E0182"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79B4F29" w14:textId="0CAC92C0" w:rsidR="003B4C8D" w:rsidRPr="00FE3D8C" w:rsidRDefault="003B4C8D" w:rsidP="003B4C8D">
            <w:pPr>
              <w:spacing w:before="40" w:after="20"/>
              <w:jc w:val="right"/>
              <w:rPr>
                <w:rFonts w:cs="Arial"/>
                <w:sz w:val="18"/>
                <w:szCs w:val="18"/>
              </w:rPr>
            </w:pPr>
            <w:r w:rsidRPr="003B4C8D">
              <w:rPr>
                <w:rFonts w:cs="Arial"/>
                <w:sz w:val="18"/>
                <w:szCs w:val="18"/>
              </w:rPr>
              <w:t>971,546</w:t>
            </w:r>
          </w:p>
        </w:tc>
        <w:tc>
          <w:tcPr>
            <w:tcW w:w="1418" w:type="dxa"/>
            <w:tcBorders>
              <w:top w:val="nil"/>
              <w:left w:val="nil"/>
              <w:bottom w:val="nil"/>
              <w:right w:val="nil"/>
            </w:tcBorders>
            <w:vAlign w:val="bottom"/>
          </w:tcPr>
          <w:p w14:paraId="01834477" w14:textId="53867DE8" w:rsidR="003B4C8D" w:rsidRPr="003B4C8D" w:rsidRDefault="003B4C8D" w:rsidP="003B4C8D">
            <w:pPr>
              <w:spacing w:before="40" w:after="20"/>
              <w:jc w:val="right"/>
              <w:rPr>
                <w:rFonts w:cs="Arial"/>
                <w:b/>
                <w:bCs/>
                <w:sz w:val="18"/>
                <w:szCs w:val="18"/>
              </w:rPr>
            </w:pPr>
            <w:r w:rsidRPr="003B4C8D">
              <w:rPr>
                <w:rFonts w:cs="Arial"/>
                <w:b/>
                <w:bCs/>
                <w:sz w:val="18"/>
                <w:szCs w:val="18"/>
              </w:rPr>
              <w:t>971,794</w:t>
            </w:r>
          </w:p>
        </w:tc>
      </w:tr>
      <w:tr w:rsidR="003B4C8D" w:rsidRPr="003B4C8D" w14:paraId="22718DC7" w14:textId="23E64BC5"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36778B40" w14:textId="77777777" w:rsidR="003B4C8D" w:rsidRPr="00C935A5" w:rsidRDefault="003B4C8D" w:rsidP="003B4C8D">
            <w:pPr>
              <w:spacing w:before="40" w:after="20"/>
              <w:rPr>
                <w:rFonts w:cs="Arial"/>
                <w:sz w:val="18"/>
                <w:szCs w:val="18"/>
              </w:rPr>
            </w:pPr>
            <w:r w:rsidRPr="00C935A5">
              <w:rPr>
                <w:rFonts w:cs="Arial"/>
                <w:sz w:val="18"/>
                <w:szCs w:val="18"/>
              </w:rPr>
              <w:t>Melton C</w:t>
            </w:r>
          </w:p>
        </w:tc>
        <w:tc>
          <w:tcPr>
            <w:tcW w:w="1134" w:type="dxa"/>
            <w:tcBorders>
              <w:top w:val="nil"/>
              <w:left w:val="single" w:sz="18" w:space="0" w:color="5F497A" w:themeColor="accent4" w:themeShade="BF"/>
              <w:bottom w:val="nil"/>
              <w:right w:val="nil"/>
            </w:tcBorders>
            <w:vAlign w:val="bottom"/>
          </w:tcPr>
          <w:p w14:paraId="2325F111" w14:textId="699902EC"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19DD25A" w14:textId="2E12092D" w:rsidR="003B4C8D" w:rsidRPr="00C935A5" w:rsidRDefault="003B4C8D" w:rsidP="003B4C8D">
            <w:pPr>
              <w:spacing w:before="40" w:after="20"/>
              <w:jc w:val="right"/>
              <w:rPr>
                <w:rFonts w:cs="Arial"/>
                <w:sz w:val="18"/>
                <w:szCs w:val="18"/>
              </w:rPr>
            </w:pPr>
            <w:r w:rsidRPr="003B4C8D">
              <w:rPr>
                <w:rFonts w:cs="Arial"/>
                <w:sz w:val="18"/>
                <w:szCs w:val="18"/>
              </w:rPr>
              <w:t>1,627,488</w:t>
            </w:r>
          </w:p>
        </w:tc>
        <w:tc>
          <w:tcPr>
            <w:tcW w:w="1418" w:type="dxa"/>
            <w:tcBorders>
              <w:top w:val="nil"/>
              <w:left w:val="nil"/>
              <w:bottom w:val="nil"/>
              <w:right w:val="nil"/>
            </w:tcBorders>
            <w:shd w:val="clear" w:color="auto" w:fill="auto"/>
            <w:vAlign w:val="bottom"/>
          </w:tcPr>
          <w:p w14:paraId="1E9B6A83" w14:textId="04F6DD57" w:rsidR="003B4C8D" w:rsidRPr="003B4C8D" w:rsidRDefault="003B4C8D" w:rsidP="003B4C8D">
            <w:pPr>
              <w:spacing w:before="40" w:after="20"/>
              <w:jc w:val="right"/>
              <w:rPr>
                <w:rFonts w:cs="Arial"/>
                <w:b/>
                <w:bCs/>
                <w:sz w:val="18"/>
                <w:szCs w:val="18"/>
              </w:rPr>
            </w:pPr>
            <w:r w:rsidRPr="003B4C8D">
              <w:rPr>
                <w:rFonts w:cs="Arial"/>
                <w:b/>
                <w:bCs/>
                <w:sz w:val="18"/>
                <w:szCs w:val="18"/>
              </w:rPr>
              <w:t>20,896,267</w:t>
            </w:r>
          </w:p>
        </w:tc>
        <w:tc>
          <w:tcPr>
            <w:tcW w:w="284" w:type="dxa"/>
            <w:tcBorders>
              <w:top w:val="nil"/>
              <w:left w:val="nil"/>
              <w:bottom w:val="nil"/>
              <w:right w:val="nil"/>
            </w:tcBorders>
            <w:vAlign w:val="bottom"/>
          </w:tcPr>
          <w:p w14:paraId="79B8526C" w14:textId="0D960BDB"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1A35D89" w14:textId="50517B58" w:rsidR="003B4C8D" w:rsidRPr="00FE3D8C" w:rsidRDefault="003B4C8D" w:rsidP="003B4C8D">
            <w:pPr>
              <w:spacing w:before="40" w:after="20"/>
              <w:jc w:val="right"/>
              <w:rPr>
                <w:rFonts w:cs="Arial"/>
                <w:sz w:val="18"/>
                <w:szCs w:val="18"/>
              </w:rPr>
            </w:pPr>
            <w:r w:rsidRPr="003B4C8D">
              <w:rPr>
                <w:rFonts w:cs="Arial"/>
                <w:sz w:val="18"/>
                <w:szCs w:val="18"/>
              </w:rPr>
              <w:t>3,846,354</w:t>
            </w:r>
          </w:p>
        </w:tc>
        <w:tc>
          <w:tcPr>
            <w:tcW w:w="1418" w:type="dxa"/>
            <w:tcBorders>
              <w:top w:val="nil"/>
              <w:left w:val="nil"/>
              <w:bottom w:val="nil"/>
              <w:right w:val="nil"/>
            </w:tcBorders>
            <w:vAlign w:val="bottom"/>
          </w:tcPr>
          <w:p w14:paraId="54F5836E" w14:textId="60F5ADF1" w:rsidR="003B4C8D" w:rsidRPr="003B4C8D" w:rsidRDefault="003B4C8D" w:rsidP="003B4C8D">
            <w:pPr>
              <w:spacing w:before="40" w:after="20"/>
              <w:jc w:val="right"/>
              <w:rPr>
                <w:rFonts w:cs="Arial"/>
                <w:b/>
                <w:bCs/>
                <w:sz w:val="18"/>
                <w:szCs w:val="18"/>
              </w:rPr>
            </w:pPr>
            <w:r w:rsidRPr="003B4C8D">
              <w:rPr>
                <w:rFonts w:cs="Arial"/>
                <w:b/>
                <w:bCs/>
                <w:sz w:val="18"/>
                <w:szCs w:val="18"/>
              </w:rPr>
              <w:t>3,793,219</w:t>
            </w:r>
          </w:p>
        </w:tc>
      </w:tr>
      <w:tr w:rsidR="003B4C8D" w:rsidRPr="003B4C8D" w14:paraId="1EE0E24A" w14:textId="77777777"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2F3950BA" w14:textId="77777777" w:rsidR="003B4C8D" w:rsidRPr="00C935A5" w:rsidRDefault="003B4C8D" w:rsidP="003B4C8D">
            <w:pPr>
              <w:spacing w:before="40" w:after="20"/>
              <w:rPr>
                <w:rFonts w:cs="Arial"/>
                <w:sz w:val="18"/>
                <w:szCs w:val="18"/>
              </w:rPr>
            </w:pPr>
            <w:r>
              <w:rPr>
                <w:rFonts w:cs="Arial"/>
                <w:sz w:val="18"/>
                <w:szCs w:val="18"/>
              </w:rPr>
              <w:t>Merri-bek</w:t>
            </w:r>
            <w:r w:rsidRPr="00C935A5">
              <w:rPr>
                <w:rFonts w:cs="Arial"/>
                <w:sz w:val="18"/>
                <w:szCs w:val="18"/>
              </w:rPr>
              <w:t xml:space="preserve"> C</w:t>
            </w:r>
          </w:p>
        </w:tc>
        <w:tc>
          <w:tcPr>
            <w:tcW w:w="1134" w:type="dxa"/>
            <w:tcBorders>
              <w:top w:val="nil"/>
              <w:left w:val="single" w:sz="18" w:space="0" w:color="5F497A" w:themeColor="accent4" w:themeShade="BF"/>
              <w:bottom w:val="nil"/>
              <w:right w:val="nil"/>
            </w:tcBorders>
            <w:vAlign w:val="bottom"/>
          </w:tcPr>
          <w:p w14:paraId="44DAB93A" w14:textId="4C1EE19F"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600AEC1" w14:textId="57C28041" w:rsidR="003B4C8D" w:rsidRPr="00C935A5" w:rsidRDefault="003B4C8D" w:rsidP="003B4C8D">
            <w:pPr>
              <w:spacing w:before="40" w:after="20"/>
              <w:jc w:val="right"/>
              <w:rPr>
                <w:rFonts w:cs="Arial"/>
                <w:sz w:val="18"/>
                <w:szCs w:val="18"/>
              </w:rPr>
            </w:pPr>
            <w:r w:rsidRPr="003B4C8D">
              <w:rPr>
                <w:rFonts w:cs="Arial"/>
                <w:sz w:val="18"/>
                <w:szCs w:val="18"/>
              </w:rPr>
              <w:t>128,736</w:t>
            </w:r>
          </w:p>
        </w:tc>
        <w:tc>
          <w:tcPr>
            <w:tcW w:w="1418" w:type="dxa"/>
            <w:tcBorders>
              <w:top w:val="nil"/>
              <w:left w:val="nil"/>
              <w:bottom w:val="nil"/>
              <w:right w:val="nil"/>
            </w:tcBorders>
            <w:shd w:val="clear" w:color="auto" w:fill="auto"/>
            <w:vAlign w:val="bottom"/>
          </w:tcPr>
          <w:p w14:paraId="333CDCEF" w14:textId="5BBF223E" w:rsidR="003B4C8D" w:rsidRPr="003B4C8D" w:rsidRDefault="003B4C8D" w:rsidP="003B4C8D">
            <w:pPr>
              <w:spacing w:before="40" w:after="20"/>
              <w:jc w:val="right"/>
              <w:rPr>
                <w:rFonts w:cs="Arial"/>
                <w:b/>
                <w:bCs/>
                <w:sz w:val="18"/>
                <w:szCs w:val="18"/>
              </w:rPr>
            </w:pPr>
            <w:r w:rsidRPr="003B4C8D">
              <w:rPr>
                <w:rFonts w:cs="Arial"/>
                <w:b/>
                <w:bCs/>
                <w:sz w:val="18"/>
                <w:szCs w:val="18"/>
              </w:rPr>
              <w:t>6,805,059</w:t>
            </w:r>
          </w:p>
        </w:tc>
        <w:tc>
          <w:tcPr>
            <w:tcW w:w="284" w:type="dxa"/>
            <w:tcBorders>
              <w:top w:val="nil"/>
              <w:left w:val="nil"/>
              <w:bottom w:val="nil"/>
              <w:right w:val="nil"/>
            </w:tcBorders>
            <w:vAlign w:val="bottom"/>
          </w:tcPr>
          <w:p w14:paraId="40F486DB" w14:textId="4E917C30"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28BF4DD" w14:textId="3E562B35" w:rsidR="003B4C8D" w:rsidRPr="00FE3D8C" w:rsidRDefault="003B4C8D" w:rsidP="003B4C8D">
            <w:pPr>
              <w:spacing w:before="40" w:after="20"/>
              <w:jc w:val="right"/>
              <w:rPr>
                <w:rFonts w:cs="Arial"/>
                <w:sz w:val="18"/>
                <w:szCs w:val="18"/>
              </w:rPr>
            </w:pPr>
            <w:r w:rsidRPr="003B4C8D">
              <w:rPr>
                <w:rFonts w:cs="Arial"/>
                <w:sz w:val="18"/>
                <w:szCs w:val="18"/>
              </w:rPr>
              <w:t>1,252,600</w:t>
            </w:r>
          </w:p>
        </w:tc>
        <w:tc>
          <w:tcPr>
            <w:tcW w:w="1418" w:type="dxa"/>
            <w:tcBorders>
              <w:top w:val="nil"/>
              <w:left w:val="nil"/>
              <w:bottom w:val="nil"/>
              <w:right w:val="nil"/>
            </w:tcBorders>
            <w:vAlign w:val="bottom"/>
          </w:tcPr>
          <w:p w14:paraId="3FE7136C" w14:textId="0AC46E11" w:rsidR="003B4C8D" w:rsidRPr="003B4C8D" w:rsidRDefault="003B4C8D" w:rsidP="003B4C8D">
            <w:pPr>
              <w:spacing w:before="40" w:after="20"/>
              <w:jc w:val="right"/>
              <w:rPr>
                <w:rFonts w:cs="Arial"/>
                <w:b/>
                <w:bCs/>
                <w:sz w:val="18"/>
                <w:szCs w:val="18"/>
              </w:rPr>
            </w:pPr>
            <w:r w:rsidRPr="003B4C8D">
              <w:rPr>
                <w:rFonts w:cs="Arial"/>
                <w:b/>
                <w:bCs/>
                <w:sz w:val="18"/>
                <w:szCs w:val="18"/>
              </w:rPr>
              <w:t>1,252,920</w:t>
            </w:r>
          </w:p>
        </w:tc>
      </w:tr>
      <w:tr w:rsidR="003B4C8D" w:rsidRPr="003B4C8D" w14:paraId="726684CE" w14:textId="69C00782"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958C030" w14:textId="77777777" w:rsidR="003B4C8D" w:rsidRPr="00C935A5" w:rsidRDefault="003B4C8D" w:rsidP="003B4C8D">
            <w:pPr>
              <w:spacing w:before="40" w:after="20"/>
              <w:rPr>
                <w:rFonts w:cs="Arial"/>
                <w:sz w:val="18"/>
                <w:szCs w:val="18"/>
              </w:rPr>
            </w:pPr>
            <w:r w:rsidRPr="00C935A5">
              <w:rPr>
                <w:rFonts w:cs="Arial"/>
                <w:sz w:val="18"/>
                <w:szCs w:val="18"/>
              </w:rPr>
              <w:t>Mildura RC</w:t>
            </w:r>
          </w:p>
        </w:tc>
        <w:tc>
          <w:tcPr>
            <w:tcW w:w="1134" w:type="dxa"/>
            <w:tcBorders>
              <w:top w:val="nil"/>
              <w:left w:val="single" w:sz="18" w:space="0" w:color="5F497A" w:themeColor="accent4" w:themeShade="BF"/>
              <w:bottom w:val="nil"/>
              <w:right w:val="nil"/>
            </w:tcBorders>
            <w:vAlign w:val="bottom"/>
          </w:tcPr>
          <w:p w14:paraId="5CD1FAC8" w14:textId="2CBF458A"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7E8EA28B" w14:textId="40DB7DEC" w:rsidR="003B4C8D" w:rsidRPr="00C935A5" w:rsidRDefault="003B4C8D" w:rsidP="003B4C8D">
            <w:pPr>
              <w:spacing w:before="40" w:after="20"/>
              <w:jc w:val="right"/>
              <w:rPr>
                <w:rFonts w:cs="Arial"/>
                <w:sz w:val="18"/>
                <w:szCs w:val="18"/>
              </w:rPr>
            </w:pPr>
            <w:r w:rsidRPr="003B4C8D">
              <w:rPr>
                <w:rFonts w:cs="Arial"/>
                <w:sz w:val="18"/>
                <w:szCs w:val="18"/>
              </w:rPr>
              <w:t>86,400</w:t>
            </w:r>
          </w:p>
        </w:tc>
        <w:tc>
          <w:tcPr>
            <w:tcW w:w="1418" w:type="dxa"/>
            <w:tcBorders>
              <w:top w:val="nil"/>
              <w:left w:val="nil"/>
              <w:bottom w:val="nil"/>
              <w:right w:val="nil"/>
            </w:tcBorders>
            <w:shd w:val="clear" w:color="auto" w:fill="auto"/>
            <w:vAlign w:val="bottom"/>
          </w:tcPr>
          <w:p w14:paraId="40FEB12C" w14:textId="3F7AA8D1" w:rsidR="003B4C8D" w:rsidRPr="003B4C8D" w:rsidRDefault="003B4C8D" w:rsidP="003B4C8D">
            <w:pPr>
              <w:spacing w:before="40" w:after="20"/>
              <w:jc w:val="right"/>
              <w:rPr>
                <w:rFonts w:cs="Arial"/>
                <w:b/>
                <w:bCs/>
                <w:sz w:val="18"/>
                <w:szCs w:val="18"/>
              </w:rPr>
            </w:pPr>
            <w:r w:rsidRPr="003B4C8D">
              <w:rPr>
                <w:rFonts w:cs="Arial"/>
                <w:b/>
                <w:bCs/>
                <w:sz w:val="18"/>
                <w:szCs w:val="18"/>
              </w:rPr>
              <w:t>30,478,633</w:t>
            </w:r>
          </w:p>
        </w:tc>
        <w:tc>
          <w:tcPr>
            <w:tcW w:w="284" w:type="dxa"/>
            <w:tcBorders>
              <w:top w:val="nil"/>
              <w:left w:val="nil"/>
              <w:bottom w:val="nil"/>
              <w:right w:val="nil"/>
            </w:tcBorders>
            <w:vAlign w:val="bottom"/>
          </w:tcPr>
          <w:p w14:paraId="1F0DC2C3" w14:textId="5FAB2AD9"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2942C6D6" w14:textId="4497A744" w:rsidR="003B4C8D" w:rsidRPr="00FE3D8C" w:rsidRDefault="003B4C8D" w:rsidP="003B4C8D">
            <w:pPr>
              <w:spacing w:before="40" w:after="20"/>
              <w:jc w:val="right"/>
              <w:rPr>
                <w:rFonts w:cs="Arial"/>
                <w:sz w:val="18"/>
                <w:szCs w:val="18"/>
              </w:rPr>
            </w:pPr>
            <w:r w:rsidRPr="003B4C8D">
              <w:rPr>
                <w:rFonts w:cs="Arial"/>
                <w:sz w:val="18"/>
                <w:szCs w:val="18"/>
              </w:rPr>
              <w:t>5,610,170</w:t>
            </w:r>
          </w:p>
        </w:tc>
        <w:tc>
          <w:tcPr>
            <w:tcW w:w="1418" w:type="dxa"/>
            <w:tcBorders>
              <w:top w:val="nil"/>
              <w:left w:val="nil"/>
              <w:bottom w:val="nil"/>
              <w:right w:val="nil"/>
            </w:tcBorders>
            <w:vAlign w:val="bottom"/>
          </w:tcPr>
          <w:p w14:paraId="06ED0802" w14:textId="08F8ACC7" w:rsidR="003B4C8D" w:rsidRPr="003B4C8D" w:rsidRDefault="003B4C8D" w:rsidP="003B4C8D">
            <w:pPr>
              <w:spacing w:before="40" w:after="20"/>
              <w:jc w:val="right"/>
              <w:rPr>
                <w:rFonts w:cs="Arial"/>
                <w:b/>
                <w:bCs/>
                <w:sz w:val="18"/>
                <w:szCs w:val="18"/>
              </w:rPr>
            </w:pPr>
            <w:r w:rsidRPr="003B4C8D">
              <w:rPr>
                <w:rFonts w:cs="Arial"/>
                <w:b/>
                <w:bCs/>
                <w:sz w:val="18"/>
                <w:szCs w:val="18"/>
              </w:rPr>
              <w:t>5,611,604</w:t>
            </w:r>
          </w:p>
        </w:tc>
      </w:tr>
      <w:tr w:rsidR="003B4C8D" w:rsidRPr="003B4C8D" w14:paraId="457321B2" w14:textId="4E58D8EB"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6201D3C9" w14:textId="77777777" w:rsidR="003B4C8D" w:rsidRPr="00C935A5" w:rsidRDefault="003B4C8D" w:rsidP="003B4C8D">
            <w:pPr>
              <w:spacing w:before="40" w:after="20"/>
              <w:rPr>
                <w:rFonts w:cs="Arial"/>
                <w:sz w:val="18"/>
                <w:szCs w:val="18"/>
              </w:rPr>
            </w:pPr>
            <w:r w:rsidRPr="00C935A5">
              <w:rPr>
                <w:rFonts w:cs="Arial"/>
                <w:sz w:val="18"/>
                <w:szCs w:val="18"/>
              </w:rPr>
              <w:t>Mitchell S</w:t>
            </w:r>
          </w:p>
        </w:tc>
        <w:tc>
          <w:tcPr>
            <w:tcW w:w="1134" w:type="dxa"/>
            <w:tcBorders>
              <w:top w:val="nil"/>
              <w:left w:val="single" w:sz="18" w:space="0" w:color="5F497A" w:themeColor="accent4" w:themeShade="BF"/>
              <w:bottom w:val="nil"/>
              <w:right w:val="nil"/>
            </w:tcBorders>
            <w:vAlign w:val="bottom"/>
          </w:tcPr>
          <w:p w14:paraId="7B26B715" w14:textId="4709164D" w:rsidR="003B4C8D" w:rsidRPr="00C935A5" w:rsidRDefault="003B4C8D" w:rsidP="003B4C8D">
            <w:pPr>
              <w:spacing w:before="40" w:after="20"/>
              <w:jc w:val="right"/>
              <w:rPr>
                <w:rFonts w:cs="Arial"/>
                <w:sz w:val="18"/>
                <w:szCs w:val="18"/>
              </w:rPr>
            </w:pPr>
            <w:r w:rsidRPr="003B4C8D">
              <w:rPr>
                <w:rFonts w:cs="Arial"/>
                <w:sz w:val="18"/>
                <w:szCs w:val="18"/>
              </w:rPr>
              <w:t>132,084</w:t>
            </w:r>
          </w:p>
        </w:tc>
        <w:tc>
          <w:tcPr>
            <w:tcW w:w="1134" w:type="dxa"/>
            <w:tcBorders>
              <w:top w:val="nil"/>
              <w:left w:val="nil"/>
              <w:bottom w:val="nil"/>
              <w:right w:val="nil"/>
            </w:tcBorders>
            <w:vAlign w:val="bottom"/>
          </w:tcPr>
          <w:p w14:paraId="174AA481" w14:textId="42A950CE" w:rsidR="003B4C8D" w:rsidRPr="00C935A5" w:rsidRDefault="003B4C8D" w:rsidP="003B4C8D">
            <w:pPr>
              <w:spacing w:before="40" w:after="20"/>
              <w:jc w:val="right"/>
              <w:rPr>
                <w:rFonts w:cs="Arial"/>
                <w:sz w:val="18"/>
                <w:szCs w:val="18"/>
              </w:rPr>
            </w:pPr>
            <w:r w:rsidRPr="003B4C8D">
              <w:rPr>
                <w:rFonts w:cs="Arial"/>
                <w:sz w:val="18"/>
                <w:szCs w:val="18"/>
              </w:rPr>
              <w:t>1,265,539</w:t>
            </w:r>
          </w:p>
        </w:tc>
        <w:tc>
          <w:tcPr>
            <w:tcW w:w="1418" w:type="dxa"/>
            <w:tcBorders>
              <w:top w:val="nil"/>
              <w:left w:val="nil"/>
              <w:bottom w:val="nil"/>
              <w:right w:val="nil"/>
            </w:tcBorders>
            <w:shd w:val="clear" w:color="auto" w:fill="auto"/>
            <w:vAlign w:val="bottom"/>
          </w:tcPr>
          <w:p w14:paraId="2595B6B7" w14:textId="748DB797" w:rsidR="003B4C8D" w:rsidRPr="003B4C8D" w:rsidRDefault="003B4C8D" w:rsidP="003B4C8D">
            <w:pPr>
              <w:spacing w:before="40" w:after="20"/>
              <w:jc w:val="right"/>
              <w:rPr>
                <w:rFonts w:cs="Arial"/>
                <w:b/>
                <w:bCs/>
                <w:sz w:val="18"/>
                <w:szCs w:val="18"/>
              </w:rPr>
            </w:pPr>
            <w:r w:rsidRPr="003B4C8D">
              <w:rPr>
                <w:rFonts w:cs="Arial"/>
                <w:b/>
                <w:bCs/>
                <w:sz w:val="18"/>
                <w:szCs w:val="18"/>
              </w:rPr>
              <w:t>15,336,129</w:t>
            </w:r>
          </w:p>
        </w:tc>
        <w:tc>
          <w:tcPr>
            <w:tcW w:w="284" w:type="dxa"/>
            <w:tcBorders>
              <w:top w:val="nil"/>
              <w:left w:val="nil"/>
              <w:bottom w:val="nil"/>
              <w:right w:val="nil"/>
            </w:tcBorders>
            <w:vAlign w:val="bottom"/>
          </w:tcPr>
          <w:p w14:paraId="7E14B88C" w14:textId="7BC90401"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E70F7A5" w14:textId="69AB86C8" w:rsidR="003B4C8D" w:rsidRPr="00FE3D8C" w:rsidRDefault="003B4C8D" w:rsidP="003B4C8D">
            <w:pPr>
              <w:spacing w:before="40" w:after="20"/>
              <w:jc w:val="right"/>
              <w:rPr>
                <w:rFonts w:cs="Arial"/>
                <w:sz w:val="18"/>
                <w:szCs w:val="18"/>
              </w:rPr>
            </w:pPr>
            <w:r w:rsidRPr="003B4C8D">
              <w:rPr>
                <w:rFonts w:cs="Arial"/>
                <w:sz w:val="18"/>
                <w:szCs w:val="18"/>
              </w:rPr>
              <w:t>2,822,905</w:t>
            </w:r>
          </w:p>
        </w:tc>
        <w:tc>
          <w:tcPr>
            <w:tcW w:w="1418" w:type="dxa"/>
            <w:tcBorders>
              <w:top w:val="nil"/>
              <w:left w:val="nil"/>
              <w:bottom w:val="nil"/>
              <w:right w:val="nil"/>
            </w:tcBorders>
            <w:vAlign w:val="bottom"/>
          </w:tcPr>
          <w:p w14:paraId="41867EF2" w14:textId="745EA090" w:rsidR="003B4C8D" w:rsidRPr="003B4C8D" w:rsidRDefault="003B4C8D" w:rsidP="003B4C8D">
            <w:pPr>
              <w:spacing w:before="40" w:after="20"/>
              <w:jc w:val="right"/>
              <w:rPr>
                <w:rFonts w:cs="Arial"/>
                <w:b/>
                <w:bCs/>
                <w:sz w:val="18"/>
                <w:szCs w:val="18"/>
              </w:rPr>
            </w:pPr>
            <w:r w:rsidRPr="003B4C8D">
              <w:rPr>
                <w:rFonts w:cs="Arial"/>
                <w:b/>
                <w:bCs/>
                <w:sz w:val="18"/>
                <w:szCs w:val="18"/>
              </w:rPr>
              <w:t>2,823,627</w:t>
            </w:r>
          </w:p>
        </w:tc>
      </w:tr>
      <w:tr w:rsidR="003B4C8D" w:rsidRPr="003B4C8D" w14:paraId="66B324C5" w14:textId="5FC0E00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6CE088BF" w14:textId="77777777" w:rsidR="003B4C8D" w:rsidRPr="00C935A5" w:rsidRDefault="003B4C8D" w:rsidP="003B4C8D">
            <w:pPr>
              <w:spacing w:before="40" w:after="20"/>
              <w:rPr>
                <w:rFonts w:cs="Arial"/>
                <w:sz w:val="18"/>
                <w:szCs w:val="18"/>
              </w:rPr>
            </w:pPr>
            <w:r w:rsidRPr="00C935A5">
              <w:rPr>
                <w:rFonts w:cs="Arial"/>
                <w:sz w:val="18"/>
                <w:szCs w:val="18"/>
              </w:rPr>
              <w:t>Moira S</w:t>
            </w:r>
          </w:p>
        </w:tc>
        <w:tc>
          <w:tcPr>
            <w:tcW w:w="1134" w:type="dxa"/>
            <w:tcBorders>
              <w:top w:val="nil"/>
              <w:left w:val="single" w:sz="18" w:space="0" w:color="5F497A" w:themeColor="accent4" w:themeShade="BF"/>
              <w:bottom w:val="nil"/>
              <w:right w:val="nil"/>
            </w:tcBorders>
            <w:vAlign w:val="bottom"/>
          </w:tcPr>
          <w:p w14:paraId="7CEAF47B" w14:textId="6D42A274" w:rsidR="003B4C8D" w:rsidRPr="00C935A5" w:rsidRDefault="003B4C8D" w:rsidP="003B4C8D">
            <w:pPr>
              <w:spacing w:before="40" w:after="20"/>
              <w:jc w:val="right"/>
              <w:rPr>
                <w:rFonts w:cs="Arial"/>
                <w:sz w:val="18"/>
                <w:szCs w:val="18"/>
              </w:rPr>
            </w:pPr>
            <w:r w:rsidRPr="003B4C8D">
              <w:rPr>
                <w:rFonts w:cs="Arial"/>
                <w:sz w:val="18"/>
                <w:szCs w:val="18"/>
              </w:rPr>
              <w:t>136,560</w:t>
            </w:r>
          </w:p>
        </w:tc>
        <w:tc>
          <w:tcPr>
            <w:tcW w:w="1134" w:type="dxa"/>
            <w:tcBorders>
              <w:top w:val="nil"/>
              <w:left w:val="nil"/>
              <w:bottom w:val="nil"/>
              <w:right w:val="nil"/>
            </w:tcBorders>
            <w:vAlign w:val="bottom"/>
          </w:tcPr>
          <w:p w14:paraId="5CB1FE81" w14:textId="305F3CF2" w:rsidR="003B4C8D" w:rsidRPr="00C935A5" w:rsidRDefault="003B4C8D" w:rsidP="003B4C8D">
            <w:pPr>
              <w:spacing w:before="40" w:after="20"/>
              <w:jc w:val="right"/>
              <w:rPr>
                <w:rFonts w:cs="Arial"/>
                <w:sz w:val="18"/>
                <w:szCs w:val="18"/>
              </w:rPr>
            </w:pPr>
            <w:r w:rsidRPr="003B4C8D">
              <w:rPr>
                <w:rFonts w:cs="Arial"/>
                <w:sz w:val="18"/>
                <w:szCs w:val="18"/>
              </w:rPr>
              <w:t>1,479,600</w:t>
            </w:r>
          </w:p>
        </w:tc>
        <w:tc>
          <w:tcPr>
            <w:tcW w:w="1418" w:type="dxa"/>
            <w:tcBorders>
              <w:top w:val="nil"/>
              <w:left w:val="nil"/>
              <w:bottom w:val="nil"/>
              <w:right w:val="nil"/>
            </w:tcBorders>
            <w:shd w:val="clear" w:color="auto" w:fill="auto"/>
            <w:vAlign w:val="bottom"/>
          </w:tcPr>
          <w:p w14:paraId="337D8364" w14:textId="50B1CCAE" w:rsidR="003B4C8D" w:rsidRPr="003B4C8D" w:rsidRDefault="003B4C8D" w:rsidP="003B4C8D">
            <w:pPr>
              <w:spacing w:before="40" w:after="20"/>
              <w:jc w:val="right"/>
              <w:rPr>
                <w:rFonts w:cs="Arial"/>
                <w:b/>
                <w:bCs/>
                <w:sz w:val="18"/>
                <w:szCs w:val="18"/>
              </w:rPr>
            </w:pPr>
            <w:r w:rsidRPr="003B4C8D">
              <w:rPr>
                <w:rFonts w:cs="Arial"/>
                <w:b/>
                <w:bCs/>
                <w:sz w:val="18"/>
                <w:szCs w:val="18"/>
              </w:rPr>
              <w:t>28,425,149</w:t>
            </w:r>
          </w:p>
        </w:tc>
        <w:tc>
          <w:tcPr>
            <w:tcW w:w="284" w:type="dxa"/>
            <w:tcBorders>
              <w:top w:val="nil"/>
              <w:left w:val="nil"/>
              <w:bottom w:val="nil"/>
              <w:right w:val="nil"/>
            </w:tcBorders>
            <w:vAlign w:val="bottom"/>
          </w:tcPr>
          <w:p w14:paraId="11C075D7" w14:textId="500614F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0B9D1D4D" w14:textId="145F14D6" w:rsidR="003B4C8D" w:rsidRPr="00FE3D8C" w:rsidRDefault="003B4C8D" w:rsidP="003B4C8D">
            <w:pPr>
              <w:spacing w:before="40" w:after="20"/>
              <w:jc w:val="right"/>
              <w:rPr>
                <w:rFonts w:cs="Arial"/>
                <w:sz w:val="18"/>
                <w:szCs w:val="18"/>
              </w:rPr>
            </w:pPr>
            <w:r w:rsidRPr="003B4C8D">
              <w:rPr>
                <w:rFonts w:cs="Arial"/>
                <w:sz w:val="18"/>
                <w:szCs w:val="18"/>
              </w:rPr>
              <w:t>5,232,188</w:t>
            </w:r>
          </w:p>
        </w:tc>
        <w:tc>
          <w:tcPr>
            <w:tcW w:w="1418" w:type="dxa"/>
            <w:tcBorders>
              <w:top w:val="nil"/>
              <w:left w:val="nil"/>
              <w:bottom w:val="nil"/>
              <w:right w:val="nil"/>
            </w:tcBorders>
            <w:vAlign w:val="bottom"/>
          </w:tcPr>
          <w:p w14:paraId="055E7B41" w14:textId="1EAF05B3" w:rsidR="003B4C8D" w:rsidRPr="003B4C8D" w:rsidRDefault="003B4C8D" w:rsidP="003B4C8D">
            <w:pPr>
              <w:spacing w:before="40" w:after="20"/>
              <w:jc w:val="right"/>
              <w:rPr>
                <w:rFonts w:cs="Arial"/>
                <w:b/>
                <w:bCs/>
                <w:sz w:val="18"/>
                <w:szCs w:val="18"/>
              </w:rPr>
            </w:pPr>
            <w:r w:rsidRPr="003B4C8D">
              <w:rPr>
                <w:rFonts w:cs="Arial"/>
                <w:b/>
                <w:bCs/>
                <w:sz w:val="18"/>
                <w:szCs w:val="18"/>
              </w:rPr>
              <w:t>5,233,525</w:t>
            </w:r>
          </w:p>
        </w:tc>
      </w:tr>
      <w:tr w:rsidR="003B4C8D" w:rsidRPr="003B4C8D" w14:paraId="17BBBB3E" w14:textId="14AB2DE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01968AF0" w14:textId="77777777" w:rsidR="003B4C8D" w:rsidRPr="00C935A5" w:rsidRDefault="003B4C8D" w:rsidP="003B4C8D">
            <w:pPr>
              <w:spacing w:before="40" w:after="20"/>
              <w:rPr>
                <w:rFonts w:cs="Arial"/>
                <w:sz w:val="18"/>
                <w:szCs w:val="18"/>
              </w:rPr>
            </w:pPr>
            <w:r w:rsidRPr="00C935A5">
              <w:rPr>
                <w:rFonts w:cs="Arial"/>
                <w:sz w:val="18"/>
                <w:szCs w:val="18"/>
              </w:rPr>
              <w:t>Monash C</w:t>
            </w:r>
          </w:p>
        </w:tc>
        <w:tc>
          <w:tcPr>
            <w:tcW w:w="1134" w:type="dxa"/>
            <w:tcBorders>
              <w:top w:val="nil"/>
              <w:left w:val="single" w:sz="18" w:space="0" w:color="5F497A" w:themeColor="accent4" w:themeShade="BF"/>
              <w:bottom w:val="nil"/>
              <w:right w:val="nil"/>
            </w:tcBorders>
            <w:vAlign w:val="bottom"/>
          </w:tcPr>
          <w:p w14:paraId="075CC5D9" w14:textId="3B7A6118"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D1ED334" w14:textId="60EBB0FB" w:rsidR="003B4C8D" w:rsidRPr="00C935A5" w:rsidRDefault="003B4C8D" w:rsidP="003B4C8D">
            <w:pPr>
              <w:spacing w:before="40" w:after="20"/>
              <w:jc w:val="right"/>
              <w:rPr>
                <w:rFonts w:cs="Arial"/>
                <w:sz w:val="18"/>
                <w:szCs w:val="18"/>
              </w:rPr>
            </w:pPr>
            <w:r w:rsidRPr="003B4C8D">
              <w:rPr>
                <w:rFonts w:cs="Arial"/>
                <w:sz w:val="18"/>
                <w:szCs w:val="18"/>
              </w:rPr>
              <w:t>37,440</w:t>
            </w:r>
          </w:p>
        </w:tc>
        <w:tc>
          <w:tcPr>
            <w:tcW w:w="1418" w:type="dxa"/>
            <w:tcBorders>
              <w:top w:val="nil"/>
              <w:left w:val="nil"/>
              <w:bottom w:val="nil"/>
              <w:right w:val="nil"/>
            </w:tcBorders>
            <w:shd w:val="clear" w:color="auto" w:fill="auto"/>
            <w:vAlign w:val="bottom"/>
          </w:tcPr>
          <w:p w14:paraId="729927CC" w14:textId="4CF1702A" w:rsidR="003B4C8D" w:rsidRPr="003B4C8D" w:rsidRDefault="003B4C8D" w:rsidP="003B4C8D">
            <w:pPr>
              <w:spacing w:before="40" w:after="20"/>
              <w:jc w:val="right"/>
              <w:rPr>
                <w:rFonts w:cs="Arial"/>
                <w:b/>
                <w:bCs/>
                <w:sz w:val="18"/>
                <w:szCs w:val="18"/>
              </w:rPr>
            </w:pPr>
            <w:r w:rsidRPr="003B4C8D">
              <w:rPr>
                <w:rFonts w:cs="Arial"/>
                <w:b/>
                <w:bCs/>
                <w:sz w:val="18"/>
                <w:szCs w:val="18"/>
              </w:rPr>
              <w:t>8,936,969</w:t>
            </w:r>
          </w:p>
        </w:tc>
        <w:tc>
          <w:tcPr>
            <w:tcW w:w="284" w:type="dxa"/>
            <w:tcBorders>
              <w:top w:val="nil"/>
              <w:left w:val="nil"/>
              <w:bottom w:val="nil"/>
              <w:right w:val="nil"/>
            </w:tcBorders>
            <w:vAlign w:val="bottom"/>
          </w:tcPr>
          <w:p w14:paraId="79BEC02C" w14:textId="6568D312"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AFB843E" w14:textId="01765540" w:rsidR="003B4C8D" w:rsidRPr="00FE3D8C" w:rsidRDefault="003B4C8D" w:rsidP="003B4C8D">
            <w:pPr>
              <w:spacing w:before="40" w:after="20"/>
              <w:jc w:val="right"/>
              <w:rPr>
                <w:rFonts w:cs="Arial"/>
                <w:sz w:val="18"/>
                <w:szCs w:val="18"/>
              </w:rPr>
            </w:pPr>
            <w:r w:rsidRPr="003B4C8D">
              <w:rPr>
                <w:rFonts w:cs="Arial"/>
                <w:sz w:val="18"/>
                <w:szCs w:val="18"/>
              </w:rPr>
              <w:t>1,645,019</w:t>
            </w:r>
          </w:p>
        </w:tc>
        <w:tc>
          <w:tcPr>
            <w:tcW w:w="1418" w:type="dxa"/>
            <w:tcBorders>
              <w:top w:val="nil"/>
              <w:left w:val="nil"/>
              <w:bottom w:val="nil"/>
              <w:right w:val="nil"/>
            </w:tcBorders>
            <w:vAlign w:val="bottom"/>
          </w:tcPr>
          <w:p w14:paraId="060BCC3C" w14:textId="33B12775" w:rsidR="003B4C8D" w:rsidRPr="003B4C8D" w:rsidRDefault="003B4C8D" w:rsidP="003B4C8D">
            <w:pPr>
              <w:spacing w:before="40" w:after="20"/>
              <w:jc w:val="right"/>
              <w:rPr>
                <w:rFonts w:cs="Arial"/>
                <w:b/>
                <w:bCs/>
                <w:sz w:val="18"/>
                <w:szCs w:val="18"/>
              </w:rPr>
            </w:pPr>
            <w:r w:rsidRPr="003B4C8D">
              <w:rPr>
                <w:rFonts w:cs="Arial"/>
                <w:b/>
                <w:bCs/>
                <w:sz w:val="18"/>
                <w:szCs w:val="18"/>
              </w:rPr>
              <w:t>1,645,439</w:t>
            </w:r>
          </w:p>
        </w:tc>
      </w:tr>
      <w:tr w:rsidR="003B4C8D" w:rsidRPr="003B4C8D" w14:paraId="1EA78E01" w14:textId="0DA6D5D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180AE4E9" w14:textId="77777777" w:rsidR="003B4C8D" w:rsidRPr="00C935A5" w:rsidRDefault="003B4C8D" w:rsidP="003B4C8D">
            <w:pPr>
              <w:spacing w:before="40" w:after="20"/>
              <w:rPr>
                <w:rFonts w:cs="Arial"/>
                <w:sz w:val="18"/>
                <w:szCs w:val="18"/>
              </w:rPr>
            </w:pPr>
            <w:r w:rsidRPr="00C935A5">
              <w:rPr>
                <w:rFonts w:cs="Arial"/>
                <w:sz w:val="18"/>
                <w:szCs w:val="18"/>
              </w:rPr>
              <w:t>Moonee Valley C</w:t>
            </w:r>
          </w:p>
        </w:tc>
        <w:tc>
          <w:tcPr>
            <w:tcW w:w="1134" w:type="dxa"/>
            <w:tcBorders>
              <w:top w:val="nil"/>
              <w:left w:val="single" w:sz="18" w:space="0" w:color="5F497A" w:themeColor="accent4" w:themeShade="BF"/>
              <w:bottom w:val="nil"/>
              <w:right w:val="nil"/>
            </w:tcBorders>
            <w:vAlign w:val="bottom"/>
          </w:tcPr>
          <w:p w14:paraId="74FC78A3" w14:textId="2E43779E"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4ACF5AF" w14:textId="6D50ABA5" w:rsidR="003B4C8D" w:rsidRPr="00C935A5" w:rsidRDefault="003B4C8D" w:rsidP="003B4C8D">
            <w:pPr>
              <w:spacing w:before="40" w:after="20"/>
              <w:jc w:val="right"/>
              <w:rPr>
                <w:rFonts w:cs="Arial"/>
                <w:sz w:val="18"/>
                <w:szCs w:val="18"/>
              </w:rPr>
            </w:pPr>
            <w:r w:rsidRPr="003B4C8D">
              <w:rPr>
                <w:rFonts w:cs="Arial"/>
                <w:sz w:val="18"/>
                <w:szCs w:val="18"/>
              </w:rPr>
              <w:t>168,882</w:t>
            </w:r>
          </w:p>
        </w:tc>
        <w:tc>
          <w:tcPr>
            <w:tcW w:w="1418" w:type="dxa"/>
            <w:tcBorders>
              <w:top w:val="nil"/>
              <w:left w:val="nil"/>
              <w:bottom w:val="nil"/>
              <w:right w:val="nil"/>
            </w:tcBorders>
            <w:shd w:val="clear" w:color="auto" w:fill="auto"/>
            <w:vAlign w:val="bottom"/>
          </w:tcPr>
          <w:p w14:paraId="4A5A06C7" w14:textId="4AD5C6D3" w:rsidR="003B4C8D" w:rsidRPr="003B4C8D" w:rsidRDefault="003B4C8D" w:rsidP="003B4C8D">
            <w:pPr>
              <w:spacing w:before="40" w:after="20"/>
              <w:jc w:val="right"/>
              <w:rPr>
                <w:rFonts w:cs="Arial"/>
                <w:b/>
                <w:bCs/>
                <w:sz w:val="18"/>
                <w:szCs w:val="18"/>
              </w:rPr>
            </w:pPr>
            <w:r w:rsidRPr="003B4C8D">
              <w:rPr>
                <w:rFonts w:cs="Arial"/>
                <w:b/>
                <w:bCs/>
                <w:sz w:val="18"/>
                <w:szCs w:val="18"/>
              </w:rPr>
              <w:t>5,130,238</w:t>
            </w:r>
          </w:p>
        </w:tc>
        <w:tc>
          <w:tcPr>
            <w:tcW w:w="284" w:type="dxa"/>
            <w:tcBorders>
              <w:top w:val="nil"/>
              <w:left w:val="nil"/>
              <w:bottom w:val="nil"/>
              <w:right w:val="nil"/>
            </w:tcBorders>
            <w:vAlign w:val="bottom"/>
          </w:tcPr>
          <w:p w14:paraId="049D374F" w14:textId="063961DA"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91BA60F" w14:textId="626B8976" w:rsidR="003B4C8D" w:rsidRPr="00FE3D8C" w:rsidRDefault="003B4C8D" w:rsidP="003B4C8D">
            <w:pPr>
              <w:spacing w:before="40" w:after="20"/>
              <w:jc w:val="right"/>
              <w:rPr>
                <w:rFonts w:cs="Arial"/>
                <w:sz w:val="18"/>
                <w:szCs w:val="18"/>
              </w:rPr>
            </w:pPr>
            <w:r w:rsidRPr="003B4C8D">
              <w:rPr>
                <w:rFonts w:cs="Arial"/>
                <w:sz w:val="18"/>
                <w:szCs w:val="18"/>
              </w:rPr>
              <w:t>944,318</w:t>
            </w:r>
          </w:p>
        </w:tc>
        <w:tc>
          <w:tcPr>
            <w:tcW w:w="1418" w:type="dxa"/>
            <w:tcBorders>
              <w:top w:val="nil"/>
              <w:left w:val="nil"/>
              <w:bottom w:val="nil"/>
              <w:right w:val="nil"/>
            </w:tcBorders>
            <w:vAlign w:val="bottom"/>
          </w:tcPr>
          <w:p w14:paraId="5465795C" w14:textId="52856695" w:rsidR="003B4C8D" w:rsidRPr="003B4C8D" w:rsidRDefault="003B4C8D" w:rsidP="003B4C8D">
            <w:pPr>
              <w:spacing w:before="40" w:after="20"/>
              <w:jc w:val="right"/>
              <w:rPr>
                <w:rFonts w:cs="Arial"/>
                <w:b/>
                <w:bCs/>
                <w:sz w:val="18"/>
                <w:szCs w:val="18"/>
              </w:rPr>
            </w:pPr>
            <w:r w:rsidRPr="003B4C8D">
              <w:rPr>
                <w:rFonts w:cs="Arial"/>
                <w:b/>
                <w:bCs/>
                <w:sz w:val="18"/>
                <w:szCs w:val="18"/>
              </w:rPr>
              <w:t>944,559</w:t>
            </w:r>
          </w:p>
        </w:tc>
      </w:tr>
      <w:tr w:rsidR="003B4C8D" w:rsidRPr="003B4C8D" w14:paraId="171FEECB" w14:textId="53ED8E5F"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1CFF6CD8" w14:textId="77777777" w:rsidR="003B4C8D" w:rsidRPr="00C935A5" w:rsidRDefault="003B4C8D" w:rsidP="003B4C8D">
            <w:pPr>
              <w:spacing w:before="40" w:after="20"/>
              <w:rPr>
                <w:rFonts w:cs="Arial"/>
                <w:sz w:val="18"/>
                <w:szCs w:val="18"/>
              </w:rPr>
            </w:pPr>
            <w:r w:rsidRPr="00C935A5">
              <w:rPr>
                <w:rFonts w:cs="Arial"/>
                <w:sz w:val="18"/>
                <w:szCs w:val="18"/>
              </w:rPr>
              <w:t>Moorabool S</w:t>
            </w:r>
          </w:p>
        </w:tc>
        <w:tc>
          <w:tcPr>
            <w:tcW w:w="1134" w:type="dxa"/>
            <w:tcBorders>
              <w:top w:val="nil"/>
              <w:left w:val="single" w:sz="18" w:space="0" w:color="5F497A" w:themeColor="accent4" w:themeShade="BF"/>
              <w:bottom w:val="nil"/>
              <w:right w:val="nil"/>
            </w:tcBorders>
            <w:vAlign w:val="bottom"/>
          </w:tcPr>
          <w:p w14:paraId="0DFF61F4" w14:textId="62BD3F7D"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95D8C0F" w14:textId="113984B1" w:rsidR="003B4C8D" w:rsidRPr="00C935A5" w:rsidRDefault="003B4C8D" w:rsidP="003B4C8D">
            <w:pPr>
              <w:spacing w:before="40" w:after="20"/>
              <w:jc w:val="right"/>
              <w:rPr>
                <w:rFonts w:cs="Arial"/>
                <w:sz w:val="18"/>
                <w:szCs w:val="18"/>
              </w:rPr>
            </w:pPr>
            <w:r w:rsidRPr="003B4C8D">
              <w:rPr>
                <w:rFonts w:cs="Arial"/>
                <w:sz w:val="18"/>
                <w:szCs w:val="18"/>
              </w:rPr>
              <w:t>1,240,301</w:t>
            </w:r>
          </w:p>
        </w:tc>
        <w:tc>
          <w:tcPr>
            <w:tcW w:w="1418" w:type="dxa"/>
            <w:tcBorders>
              <w:top w:val="nil"/>
              <w:left w:val="nil"/>
              <w:bottom w:val="nil"/>
              <w:right w:val="nil"/>
            </w:tcBorders>
            <w:shd w:val="clear" w:color="auto" w:fill="auto"/>
            <w:vAlign w:val="bottom"/>
          </w:tcPr>
          <w:p w14:paraId="34D2DAB1" w14:textId="66A42B74" w:rsidR="003B4C8D" w:rsidRPr="003B4C8D" w:rsidRDefault="003B4C8D" w:rsidP="003B4C8D">
            <w:pPr>
              <w:spacing w:before="40" w:after="20"/>
              <w:jc w:val="right"/>
              <w:rPr>
                <w:rFonts w:cs="Arial"/>
                <w:b/>
                <w:bCs/>
                <w:sz w:val="18"/>
                <w:szCs w:val="18"/>
              </w:rPr>
            </w:pPr>
            <w:r w:rsidRPr="003B4C8D">
              <w:rPr>
                <w:rFonts w:cs="Arial"/>
                <w:b/>
                <w:bCs/>
                <w:sz w:val="18"/>
                <w:szCs w:val="18"/>
              </w:rPr>
              <w:t>14,501,748</w:t>
            </w:r>
          </w:p>
        </w:tc>
        <w:tc>
          <w:tcPr>
            <w:tcW w:w="284" w:type="dxa"/>
            <w:tcBorders>
              <w:top w:val="nil"/>
              <w:left w:val="nil"/>
              <w:bottom w:val="nil"/>
              <w:right w:val="nil"/>
            </w:tcBorders>
            <w:vAlign w:val="bottom"/>
          </w:tcPr>
          <w:p w14:paraId="51374483" w14:textId="4323E0F9"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6D55BD5" w14:textId="527A9682" w:rsidR="003B4C8D" w:rsidRPr="00FE3D8C" w:rsidRDefault="003B4C8D" w:rsidP="003B4C8D">
            <w:pPr>
              <w:spacing w:before="40" w:after="20"/>
              <w:jc w:val="right"/>
              <w:rPr>
                <w:rFonts w:cs="Arial"/>
                <w:sz w:val="18"/>
                <w:szCs w:val="18"/>
              </w:rPr>
            </w:pPr>
            <w:r w:rsidRPr="003B4C8D">
              <w:rPr>
                <w:rFonts w:cs="Arial"/>
                <w:sz w:val="18"/>
                <w:szCs w:val="18"/>
              </w:rPr>
              <w:t>2,669,322</w:t>
            </w:r>
          </w:p>
        </w:tc>
        <w:tc>
          <w:tcPr>
            <w:tcW w:w="1418" w:type="dxa"/>
            <w:tcBorders>
              <w:top w:val="nil"/>
              <w:left w:val="nil"/>
              <w:bottom w:val="nil"/>
              <w:right w:val="nil"/>
            </w:tcBorders>
            <w:vAlign w:val="bottom"/>
          </w:tcPr>
          <w:p w14:paraId="5B7BA515" w14:textId="43ECE234" w:rsidR="003B4C8D" w:rsidRPr="003B4C8D" w:rsidRDefault="003B4C8D" w:rsidP="003B4C8D">
            <w:pPr>
              <w:spacing w:before="40" w:after="20"/>
              <w:jc w:val="right"/>
              <w:rPr>
                <w:rFonts w:cs="Arial"/>
                <w:b/>
                <w:bCs/>
                <w:sz w:val="18"/>
                <w:szCs w:val="18"/>
              </w:rPr>
            </w:pPr>
            <w:r w:rsidRPr="003B4C8D">
              <w:rPr>
                <w:rFonts w:cs="Arial"/>
                <w:b/>
                <w:bCs/>
                <w:sz w:val="18"/>
                <w:szCs w:val="18"/>
              </w:rPr>
              <w:t>2,670,004</w:t>
            </w:r>
          </w:p>
        </w:tc>
      </w:tr>
      <w:tr w:rsidR="003B4C8D" w:rsidRPr="003B4C8D" w14:paraId="2BEC1B63" w14:textId="448185B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CA85CE8" w14:textId="77777777" w:rsidR="003B4C8D" w:rsidRPr="00C935A5" w:rsidRDefault="003B4C8D" w:rsidP="003B4C8D">
            <w:pPr>
              <w:spacing w:before="40" w:after="20"/>
              <w:rPr>
                <w:rFonts w:cs="Arial"/>
                <w:sz w:val="18"/>
                <w:szCs w:val="18"/>
              </w:rPr>
            </w:pPr>
            <w:r w:rsidRPr="00C935A5">
              <w:rPr>
                <w:rFonts w:cs="Arial"/>
                <w:sz w:val="18"/>
                <w:szCs w:val="18"/>
              </w:rPr>
              <w:t>Mornington Peninsula S</w:t>
            </w:r>
          </w:p>
        </w:tc>
        <w:tc>
          <w:tcPr>
            <w:tcW w:w="1134" w:type="dxa"/>
            <w:tcBorders>
              <w:top w:val="nil"/>
              <w:left w:val="single" w:sz="18" w:space="0" w:color="5F497A" w:themeColor="accent4" w:themeShade="BF"/>
              <w:bottom w:val="nil"/>
              <w:right w:val="nil"/>
            </w:tcBorders>
            <w:vAlign w:val="bottom"/>
          </w:tcPr>
          <w:p w14:paraId="620120E6" w14:textId="71AEAAB9"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6057F1B1" w14:textId="54D86022" w:rsidR="003B4C8D" w:rsidRPr="00C935A5" w:rsidRDefault="003B4C8D" w:rsidP="003B4C8D">
            <w:pPr>
              <w:spacing w:before="40" w:after="20"/>
              <w:jc w:val="right"/>
              <w:rPr>
                <w:rFonts w:cs="Arial"/>
                <w:sz w:val="18"/>
                <w:szCs w:val="18"/>
              </w:rPr>
            </w:pPr>
            <w:r w:rsidRPr="003B4C8D">
              <w:rPr>
                <w:rFonts w:cs="Arial"/>
                <w:sz w:val="18"/>
                <w:szCs w:val="18"/>
              </w:rPr>
              <w:t>84,960</w:t>
            </w:r>
          </w:p>
        </w:tc>
        <w:tc>
          <w:tcPr>
            <w:tcW w:w="1418" w:type="dxa"/>
            <w:tcBorders>
              <w:top w:val="nil"/>
              <w:left w:val="nil"/>
              <w:bottom w:val="nil"/>
              <w:right w:val="nil"/>
            </w:tcBorders>
            <w:shd w:val="clear" w:color="auto" w:fill="auto"/>
            <w:vAlign w:val="bottom"/>
          </w:tcPr>
          <w:p w14:paraId="28E000D9" w14:textId="0BECEBF8" w:rsidR="003B4C8D" w:rsidRPr="003B4C8D" w:rsidRDefault="003B4C8D" w:rsidP="003B4C8D">
            <w:pPr>
              <w:spacing w:before="40" w:after="20"/>
              <w:jc w:val="right"/>
              <w:rPr>
                <w:rFonts w:cs="Arial"/>
                <w:b/>
                <w:bCs/>
                <w:sz w:val="18"/>
                <w:szCs w:val="18"/>
              </w:rPr>
            </w:pPr>
            <w:r w:rsidRPr="003B4C8D">
              <w:rPr>
                <w:rFonts w:cs="Arial"/>
                <w:b/>
                <w:bCs/>
                <w:sz w:val="18"/>
                <w:szCs w:val="18"/>
              </w:rPr>
              <w:t>18,228,418</w:t>
            </w:r>
          </w:p>
        </w:tc>
        <w:tc>
          <w:tcPr>
            <w:tcW w:w="284" w:type="dxa"/>
            <w:tcBorders>
              <w:top w:val="nil"/>
              <w:left w:val="nil"/>
              <w:bottom w:val="nil"/>
              <w:right w:val="nil"/>
            </w:tcBorders>
            <w:vAlign w:val="bottom"/>
          </w:tcPr>
          <w:p w14:paraId="70643D30" w14:textId="1B2546FD"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5810312" w14:textId="00210CBD" w:rsidR="003B4C8D" w:rsidRPr="00FE3D8C" w:rsidRDefault="003B4C8D" w:rsidP="003B4C8D">
            <w:pPr>
              <w:spacing w:before="40" w:after="20"/>
              <w:jc w:val="right"/>
              <w:rPr>
                <w:rFonts w:cs="Arial"/>
                <w:sz w:val="18"/>
                <w:szCs w:val="18"/>
              </w:rPr>
            </w:pPr>
            <w:r w:rsidRPr="003B4C8D">
              <w:rPr>
                <w:rFonts w:cs="Arial"/>
                <w:sz w:val="18"/>
                <w:szCs w:val="18"/>
              </w:rPr>
              <w:t>3,355,286</w:t>
            </w:r>
          </w:p>
        </w:tc>
        <w:tc>
          <w:tcPr>
            <w:tcW w:w="1418" w:type="dxa"/>
            <w:tcBorders>
              <w:top w:val="nil"/>
              <w:left w:val="nil"/>
              <w:bottom w:val="nil"/>
              <w:right w:val="nil"/>
            </w:tcBorders>
            <w:vAlign w:val="bottom"/>
          </w:tcPr>
          <w:p w14:paraId="37F29F62" w14:textId="0EF26450" w:rsidR="003B4C8D" w:rsidRPr="003B4C8D" w:rsidRDefault="003B4C8D" w:rsidP="003B4C8D">
            <w:pPr>
              <w:spacing w:before="40" w:after="20"/>
              <w:jc w:val="right"/>
              <w:rPr>
                <w:rFonts w:cs="Arial"/>
                <w:b/>
                <w:bCs/>
                <w:sz w:val="18"/>
                <w:szCs w:val="18"/>
              </w:rPr>
            </w:pPr>
            <w:r w:rsidRPr="003B4C8D">
              <w:rPr>
                <w:rFonts w:cs="Arial"/>
                <w:b/>
                <w:bCs/>
                <w:sz w:val="18"/>
                <w:szCs w:val="18"/>
              </w:rPr>
              <w:t>3,356,144</w:t>
            </w:r>
          </w:p>
        </w:tc>
      </w:tr>
      <w:tr w:rsidR="003B4C8D" w:rsidRPr="003B4C8D" w14:paraId="562FC6C9" w14:textId="71D94266"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1BE362A2" w14:textId="77777777" w:rsidR="003B4C8D" w:rsidRPr="00C935A5" w:rsidRDefault="003B4C8D" w:rsidP="003B4C8D">
            <w:pPr>
              <w:spacing w:before="40" w:after="20"/>
              <w:rPr>
                <w:rFonts w:cs="Arial"/>
                <w:sz w:val="18"/>
                <w:szCs w:val="18"/>
              </w:rPr>
            </w:pPr>
            <w:r w:rsidRPr="00C935A5">
              <w:rPr>
                <w:rFonts w:cs="Arial"/>
                <w:sz w:val="18"/>
                <w:szCs w:val="18"/>
              </w:rPr>
              <w:t>Mount Alexander S</w:t>
            </w:r>
          </w:p>
        </w:tc>
        <w:tc>
          <w:tcPr>
            <w:tcW w:w="1134" w:type="dxa"/>
            <w:tcBorders>
              <w:top w:val="nil"/>
              <w:left w:val="single" w:sz="18" w:space="0" w:color="5F497A" w:themeColor="accent4" w:themeShade="BF"/>
              <w:bottom w:val="nil"/>
              <w:right w:val="nil"/>
            </w:tcBorders>
            <w:vAlign w:val="bottom"/>
          </w:tcPr>
          <w:p w14:paraId="7D4BA722" w14:textId="03FF06A4" w:rsidR="003B4C8D" w:rsidRPr="00C935A5" w:rsidRDefault="003B4C8D" w:rsidP="003B4C8D">
            <w:pPr>
              <w:spacing w:before="40" w:after="20"/>
              <w:jc w:val="right"/>
              <w:rPr>
                <w:rFonts w:cs="Arial"/>
                <w:sz w:val="18"/>
                <w:szCs w:val="18"/>
              </w:rPr>
            </w:pPr>
            <w:r w:rsidRPr="003B4C8D">
              <w:rPr>
                <w:rFonts w:cs="Arial"/>
                <w:sz w:val="18"/>
                <w:szCs w:val="18"/>
              </w:rPr>
              <w:t>262,004</w:t>
            </w:r>
          </w:p>
        </w:tc>
        <w:tc>
          <w:tcPr>
            <w:tcW w:w="1134" w:type="dxa"/>
            <w:tcBorders>
              <w:top w:val="nil"/>
              <w:left w:val="nil"/>
              <w:bottom w:val="nil"/>
              <w:right w:val="nil"/>
            </w:tcBorders>
            <w:vAlign w:val="bottom"/>
          </w:tcPr>
          <w:p w14:paraId="5A57ABBA" w14:textId="69AE7E8C" w:rsidR="003B4C8D" w:rsidRPr="00C935A5" w:rsidRDefault="003B4C8D" w:rsidP="003B4C8D">
            <w:pPr>
              <w:spacing w:before="40" w:after="20"/>
              <w:jc w:val="right"/>
              <w:rPr>
                <w:rFonts w:cs="Arial"/>
                <w:sz w:val="18"/>
                <w:szCs w:val="18"/>
              </w:rPr>
            </w:pPr>
            <w:r w:rsidRPr="003B4C8D">
              <w:rPr>
                <w:rFonts w:cs="Arial"/>
                <w:sz w:val="18"/>
                <w:szCs w:val="18"/>
              </w:rPr>
              <w:t>1,807,538</w:t>
            </w:r>
          </w:p>
        </w:tc>
        <w:tc>
          <w:tcPr>
            <w:tcW w:w="1418" w:type="dxa"/>
            <w:tcBorders>
              <w:top w:val="nil"/>
              <w:left w:val="nil"/>
              <w:bottom w:val="nil"/>
              <w:right w:val="nil"/>
            </w:tcBorders>
            <w:shd w:val="clear" w:color="auto" w:fill="auto"/>
            <w:vAlign w:val="bottom"/>
          </w:tcPr>
          <w:p w14:paraId="7063D975" w14:textId="6639C35D" w:rsidR="003B4C8D" w:rsidRPr="003B4C8D" w:rsidRDefault="003B4C8D" w:rsidP="003B4C8D">
            <w:pPr>
              <w:spacing w:before="40" w:after="20"/>
              <w:jc w:val="right"/>
              <w:rPr>
                <w:rFonts w:cs="Arial"/>
                <w:b/>
                <w:bCs/>
                <w:sz w:val="18"/>
                <w:szCs w:val="18"/>
              </w:rPr>
            </w:pPr>
            <w:r w:rsidRPr="003B4C8D">
              <w:rPr>
                <w:rFonts w:cs="Arial"/>
                <w:b/>
                <w:bCs/>
                <w:sz w:val="18"/>
                <w:szCs w:val="18"/>
              </w:rPr>
              <w:t>12,655,573</w:t>
            </w:r>
          </w:p>
        </w:tc>
        <w:tc>
          <w:tcPr>
            <w:tcW w:w="284" w:type="dxa"/>
            <w:tcBorders>
              <w:top w:val="nil"/>
              <w:left w:val="nil"/>
              <w:bottom w:val="nil"/>
              <w:right w:val="nil"/>
            </w:tcBorders>
            <w:vAlign w:val="bottom"/>
          </w:tcPr>
          <w:p w14:paraId="32B7C053" w14:textId="5108B88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A373280" w14:textId="569BE28A" w:rsidR="003B4C8D" w:rsidRPr="00FE3D8C" w:rsidRDefault="003B4C8D" w:rsidP="003B4C8D">
            <w:pPr>
              <w:spacing w:before="40" w:after="20"/>
              <w:jc w:val="right"/>
              <w:rPr>
                <w:rFonts w:cs="Arial"/>
                <w:sz w:val="18"/>
                <w:szCs w:val="18"/>
              </w:rPr>
            </w:pPr>
            <w:r w:rsidRPr="003B4C8D">
              <w:rPr>
                <w:rFonts w:cs="Arial"/>
                <w:sz w:val="18"/>
                <w:szCs w:val="18"/>
              </w:rPr>
              <w:t>2,329,498</w:t>
            </w:r>
          </w:p>
        </w:tc>
        <w:tc>
          <w:tcPr>
            <w:tcW w:w="1418" w:type="dxa"/>
            <w:tcBorders>
              <w:top w:val="nil"/>
              <w:left w:val="nil"/>
              <w:bottom w:val="nil"/>
              <w:right w:val="nil"/>
            </w:tcBorders>
            <w:vAlign w:val="bottom"/>
          </w:tcPr>
          <w:p w14:paraId="36D52E0E" w14:textId="354EBD9F" w:rsidR="003B4C8D" w:rsidRPr="003B4C8D" w:rsidRDefault="003B4C8D" w:rsidP="003B4C8D">
            <w:pPr>
              <w:spacing w:before="40" w:after="20"/>
              <w:jc w:val="right"/>
              <w:rPr>
                <w:rFonts w:cs="Arial"/>
                <w:b/>
                <w:bCs/>
                <w:sz w:val="18"/>
                <w:szCs w:val="18"/>
              </w:rPr>
            </w:pPr>
            <w:r w:rsidRPr="003B4C8D">
              <w:rPr>
                <w:rFonts w:cs="Arial"/>
                <w:b/>
                <w:bCs/>
                <w:sz w:val="18"/>
                <w:szCs w:val="18"/>
              </w:rPr>
              <w:t>2,391,167</w:t>
            </w:r>
          </w:p>
        </w:tc>
      </w:tr>
      <w:tr w:rsidR="003B4C8D" w:rsidRPr="003B4C8D" w14:paraId="54B0E29D" w14:textId="2B549140"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01E9E07E" w14:textId="77777777" w:rsidR="003B4C8D" w:rsidRPr="00C935A5" w:rsidRDefault="003B4C8D" w:rsidP="003B4C8D">
            <w:pPr>
              <w:spacing w:before="40" w:after="20"/>
              <w:rPr>
                <w:rFonts w:cs="Arial"/>
                <w:sz w:val="18"/>
                <w:szCs w:val="18"/>
              </w:rPr>
            </w:pPr>
            <w:r w:rsidRPr="00C935A5">
              <w:rPr>
                <w:rFonts w:cs="Arial"/>
                <w:sz w:val="18"/>
                <w:szCs w:val="18"/>
              </w:rPr>
              <w:t>Moyne S</w:t>
            </w:r>
          </w:p>
        </w:tc>
        <w:tc>
          <w:tcPr>
            <w:tcW w:w="1134" w:type="dxa"/>
            <w:tcBorders>
              <w:top w:val="nil"/>
              <w:left w:val="single" w:sz="18" w:space="0" w:color="5F497A" w:themeColor="accent4" w:themeShade="BF"/>
              <w:bottom w:val="nil"/>
              <w:right w:val="nil"/>
            </w:tcBorders>
            <w:vAlign w:val="bottom"/>
          </w:tcPr>
          <w:p w14:paraId="04560297" w14:textId="28CD4F69" w:rsidR="003B4C8D" w:rsidRPr="00C935A5" w:rsidRDefault="003B4C8D" w:rsidP="003B4C8D">
            <w:pPr>
              <w:spacing w:before="40" w:after="20"/>
              <w:jc w:val="right"/>
              <w:rPr>
                <w:rFonts w:cs="Arial"/>
                <w:sz w:val="18"/>
                <w:szCs w:val="18"/>
              </w:rPr>
            </w:pPr>
            <w:r w:rsidRPr="003B4C8D">
              <w:rPr>
                <w:rFonts w:cs="Arial"/>
                <w:sz w:val="18"/>
                <w:szCs w:val="18"/>
              </w:rPr>
              <w:t>188,803</w:t>
            </w:r>
          </w:p>
        </w:tc>
        <w:tc>
          <w:tcPr>
            <w:tcW w:w="1134" w:type="dxa"/>
            <w:tcBorders>
              <w:top w:val="nil"/>
              <w:left w:val="nil"/>
              <w:bottom w:val="nil"/>
              <w:right w:val="nil"/>
            </w:tcBorders>
            <w:vAlign w:val="bottom"/>
          </w:tcPr>
          <w:p w14:paraId="72AE12E7" w14:textId="676C3008" w:rsidR="003B4C8D" w:rsidRPr="00C935A5" w:rsidRDefault="003B4C8D" w:rsidP="003B4C8D">
            <w:pPr>
              <w:spacing w:before="40" w:after="20"/>
              <w:jc w:val="right"/>
              <w:rPr>
                <w:rFonts w:cs="Arial"/>
                <w:sz w:val="18"/>
                <w:szCs w:val="18"/>
              </w:rPr>
            </w:pPr>
            <w:r w:rsidRPr="003B4C8D">
              <w:rPr>
                <w:rFonts w:cs="Arial"/>
                <w:sz w:val="18"/>
                <w:szCs w:val="18"/>
              </w:rPr>
              <w:t>1,788,058</w:t>
            </w:r>
          </w:p>
        </w:tc>
        <w:tc>
          <w:tcPr>
            <w:tcW w:w="1418" w:type="dxa"/>
            <w:tcBorders>
              <w:top w:val="nil"/>
              <w:left w:val="nil"/>
              <w:bottom w:val="nil"/>
              <w:right w:val="nil"/>
            </w:tcBorders>
            <w:shd w:val="clear" w:color="auto" w:fill="auto"/>
            <w:vAlign w:val="bottom"/>
          </w:tcPr>
          <w:p w14:paraId="1B1813A8" w14:textId="3C7B8849" w:rsidR="003B4C8D" w:rsidRPr="003B4C8D" w:rsidRDefault="003B4C8D" w:rsidP="003B4C8D">
            <w:pPr>
              <w:spacing w:before="40" w:after="20"/>
              <w:jc w:val="right"/>
              <w:rPr>
                <w:rFonts w:cs="Arial"/>
                <w:b/>
                <w:bCs/>
                <w:sz w:val="18"/>
                <w:szCs w:val="18"/>
              </w:rPr>
            </w:pPr>
            <w:r w:rsidRPr="003B4C8D">
              <w:rPr>
                <w:rFonts w:cs="Arial"/>
                <w:b/>
                <w:bCs/>
                <w:sz w:val="18"/>
                <w:szCs w:val="18"/>
              </w:rPr>
              <w:t>30,185,983</w:t>
            </w:r>
          </w:p>
        </w:tc>
        <w:tc>
          <w:tcPr>
            <w:tcW w:w="284" w:type="dxa"/>
            <w:tcBorders>
              <w:top w:val="nil"/>
              <w:left w:val="nil"/>
              <w:bottom w:val="nil"/>
              <w:right w:val="nil"/>
            </w:tcBorders>
            <w:vAlign w:val="bottom"/>
          </w:tcPr>
          <w:p w14:paraId="6DE25697" w14:textId="6A28292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A834165" w14:textId="21BF3501" w:rsidR="003B4C8D" w:rsidRPr="00FE3D8C" w:rsidRDefault="003B4C8D" w:rsidP="003B4C8D">
            <w:pPr>
              <w:spacing w:before="40" w:after="20"/>
              <w:jc w:val="right"/>
              <w:rPr>
                <w:rFonts w:cs="Arial"/>
                <w:sz w:val="18"/>
                <w:szCs w:val="18"/>
              </w:rPr>
            </w:pPr>
            <w:r w:rsidRPr="003B4C8D">
              <w:rPr>
                <w:rFonts w:cs="Arial"/>
                <w:sz w:val="18"/>
                <w:szCs w:val="18"/>
              </w:rPr>
              <w:t>5,556,302</w:t>
            </w:r>
          </w:p>
        </w:tc>
        <w:tc>
          <w:tcPr>
            <w:tcW w:w="1418" w:type="dxa"/>
            <w:tcBorders>
              <w:top w:val="nil"/>
              <w:left w:val="nil"/>
              <w:bottom w:val="nil"/>
              <w:right w:val="nil"/>
            </w:tcBorders>
            <w:vAlign w:val="bottom"/>
          </w:tcPr>
          <w:p w14:paraId="665506A2" w14:textId="3F61228F" w:rsidR="003B4C8D" w:rsidRPr="003B4C8D" w:rsidRDefault="003B4C8D" w:rsidP="003B4C8D">
            <w:pPr>
              <w:spacing w:before="40" w:after="20"/>
              <w:jc w:val="right"/>
              <w:rPr>
                <w:rFonts w:cs="Arial"/>
                <w:b/>
                <w:bCs/>
                <w:sz w:val="18"/>
                <w:szCs w:val="18"/>
              </w:rPr>
            </w:pPr>
            <w:r w:rsidRPr="003B4C8D">
              <w:rPr>
                <w:rFonts w:cs="Arial"/>
                <w:b/>
                <w:bCs/>
                <w:sz w:val="18"/>
                <w:szCs w:val="18"/>
              </w:rPr>
              <w:t>5,557,723</w:t>
            </w:r>
          </w:p>
        </w:tc>
      </w:tr>
      <w:tr w:rsidR="003B4C8D" w:rsidRPr="003B4C8D" w14:paraId="19B9F565" w14:textId="66EC728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20F296E6" w14:textId="77777777" w:rsidR="003B4C8D" w:rsidRPr="00C935A5" w:rsidRDefault="003B4C8D" w:rsidP="003B4C8D">
            <w:pPr>
              <w:spacing w:before="40" w:after="20"/>
              <w:rPr>
                <w:rFonts w:cs="Arial"/>
                <w:sz w:val="18"/>
                <w:szCs w:val="18"/>
              </w:rPr>
            </w:pPr>
            <w:r w:rsidRPr="00C935A5">
              <w:rPr>
                <w:rFonts w:cs="Arial"/>
                <w:sz w:val="18"/>
                <w:szCs w:val="18"/>
              </w:rPr>
              <w:t>Murrindindi S</w:t>
            </w:r>
          </w:p>
        </w:tc>
        <w:tc>
          <w:tcPr>
            <w:tcW w:w="1134" w:type="dxa"/>
            <w:tcBorders>
              <w:top w:val="nil"/>
              <w:left w:val="single" w:sz="18" w:space="0" w:color="5F497A" w:themeColor="accent4" w:themeShade="BF"/>
              <w:bottom w:val="nil"/>
              <w:right w:val="nil"/>
            </w:tcBorders>
            <w:vAlign w:val="bottom"/>
          </w:tcPr>
          <w:p w14:paraId="1593C4AF" w14:textId="0C778E76" w:rsidR="003B4C8D" w:rsidRPr="00C935A5" w:rsidRDefault="003B4C8D" w:rsidP="003B4C8D">
            <w:pPr>
              <w:spacing w:before="40" w:after="20"/>
              <w:jc w:val="right"/>
              <w:rPr>
                <w:rFonts w:cs="Arial"/>
                <w:sz w:val="18"/>
                <w:szCs w:val="18"/>
              </w:rPr>
            </w:pPr>
            <w:r w:rsidRPr="003B4C8D">
              <w:rPr>
                <w:rFonts w:cs="Arial"/>
                <w:sz w:val="18"/>
                <w:szCs w:val="18"/>
              </w:rPr>
              <w:t>305,520</w:t>
            </w:r>
          </w:p>
        </w:tc>
        <w:tc>
          <w:tcPr>
            <w:tcW w:w="1134" w:type="dxa"/>
            <w:tcBorders>
              <w:top w:val="nil"/>
              <w:left w:val="nil"/>
              <w:bottom w:val="nil"/>
              <w:right w:val="nil"/>
            </w:tcBorders>
            <w:vAlign w:val="bottom"/>
          </w:tcPr>
          <w:p w14:paraId="60ED19DB" w14:textId="61A0F56B" w:rsidR="003B4C8D" w:rsidRPr="00C935A5" w:rsidRDefault="003B4C8D" w:rsidP="003B4C8D">
            <w:pPr>
              <w:spacing w:before="40" w:after="20"/>
              <w:jc w:val="right"/>
              <w:rPr>
                <w:rFonts w:cs="Arial"/>
                <w:sz w:val="18"/>
                <w:szCs w:val="18"/>
              </w:rPr>
            </w:pPr>
            <w:r w:rsidRPr="003B4C8D">
              <w:rPr>
                <w:rFonts w:cs="Arial"/>
                <w:sz w:val="18"/>
                <w:szCs w:val="18"/>
              </w:rPr>
              <w:t>1,711,152</w:t>
            </w:r>
          </w:p>
        </w:tc>
        <w:tc>
          <w:tcPr>
            <w:tcW w:w="1418" w:type="dxa"/>
            <w:tcBorders>
              <w:top w:val="nil"/>
              <w:left w:val="nil"/>
              <w:bottom w:val="nil"/>
              <w:right w:val="nil"/>
            </w:tcBorders>
            <w:shd w:val="clear" w:color="auto" w:fill="auto"/>
            <w:vAlign w:val="bottom"/>
          </w:tcPr>
          <w:p w14:paraId="0305CDD0" w14:textId="76F3FEAE" w:rsidR="003B4C8D" w:rsidRPr="003B4C8D" w:rsidRDefault="003B4C8D" w:rsidP="003B4C8D">
            <w:pPr>
              <w:spacing w:before="40" w:after="20"/>
              <w:jc w:val="right"/>
              <w:rPr>
                <w:rFonts w:cs="Arial"/>
                <w:b/>
                <w:bCs/>
                <w:sz w:val="18"/>
                <w:szCs w:val="18"/>
              </w:rPr>
            </w:pPr>
            <w:r w:rsidRPr="003B4C8D">
              <w:rPr>
                <w:rFonts w:cs="Arial"/>
                <w:b/>
                <w:bCs/>
                <w:sz w:val="18"/>
                <w:szCs w:val="18"/>
              </w:rPr>
              <w:t>12,333,088</w:t>
            </w:r>
          </w:p>
        </w:tc>
        <w:tc>
          <w:tcPr>
            <w:tcW w:w="284" w:type="dxa"/>
            <w:tcBorders>
              <w:top w:val="nil"/>
              <w:left w:val="nil"/>
              <w:bottom w:val="nil"/>
              <w:right w:val="nil"/>
            </w:tcBorders>
            <w:vAlign w:val="bottom"/>
          </w:tcPr>
          <w:p w14:paraId="4B05F507" w14:textId="097E603C"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7259575" w14:textId="503E9D8F" w:rsidR="003B4C8D" w:rsidRPr="00FE3D8C" w:rsidRDefault="003B4C8D" w:rsidP="003B4C8D">
            <w:pPr>
              <w:spacing w:before="40" w:after="20"/>
              <w:jc w:val="right"/>
              <w:rPr>
                <w:rFonts w:cs="Arial"/>
                <w:sz w:val="18"/>
                <w:szCs w:val="18"/>
              </w:rPr>
            </w:pPr>
            <w:r w:rsidRPr="003B4C8D">
              <w:rPr>
                <w:rFonts w:cs="Arial"/>
                <w:sz w:val="18"/>
                <w:szCs w:val="18"/>
              </w:rPr>
              <w:t>2,270,139</w:t>
            </w:r>
          </w:p>
        </w:tc>
        <w:tc>
          <w:tcPr>
            <w:tcW w:w="1418" w:type="dxa"/>
            <w:tcBorders>
              <w:top w:val="nil"/>
              <w:left w:val="nil"/>
              <w:bottom w:val="nil"/>
              <w:right w:val="nil"/>
            </w:tcBorders>
            <w:vAlign w:val="bottom"/>
          </w:tcPr>
          <w:p w14:paraId="17F1B028" w14:textId="0D2F66E5" w:rsidR="003B4C8D" w:rsidRPr="003B4C8D" w:rsidRDefault="003B4C8D" w:rsidP="003B4C8D">
            <w:pPr>
              <w:spacing w:before="40" w:after="20"/>
              <w:jc w:val="right"/>
              <w:rPr>
                <w:rFonts w:cs="Arial"/>
                <w:b/>
                <w:bCs/>
                <w:sz w:val="18"/>
                <w:szCs w:val="18"/>
              </w:rPr>
            </w:pPr>
            <w:r w:rsidRPr="003B4C8D">
              <w:rPr>
                <w:rFonts w:cs="Arial"/>
                <w:b/>
                <w:bCs/>
                <w:sz w:val="18"/>
                <w:szCs w:val="18"/>
              </w:rPr>
              <w:t>2,270,719</w:t>
            </w:r>
          </w:p>
        </w:tc>
      </w:tr>
      <w:tr w:rsidR="003B4C8D" w:rsidRPr="003B4C8D" w14:paraId="480E9E88" w14:textId="2DFFBA96"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0E07D8E5" w14:textId="77777777" w:rsidR="003B4C8D" w:rsidRPr="00C935A5" w:rsidRDefault="003B4C8D" w:rsidP="003B4C8D">
            <w:pPr>
              <w:spacing w:before="40" w:after="20"/>
              <w:rPr>
                <w:rFonts w:cs="Arial"/>
                <w:sz w:val="18"/>
                <w:szCs w:val="18"/>
              </w:rPr>
            </w:pPr>
            <w:r w:rsidRPr="00C935A5">
              <w:rPr>
                <w:rFonts w:cs="Arial"/>
                <w:sz w:val="18"/>
                <w:szCs w:val="18"/>
              </w:rPr>
              <w:t>Nillumbik S</w:t>
            </w:r>
          </w:p>
        </w:tc>
        <w:tc>
          <w:tcPr>
            <w:tcW w:w="1134" w:type="dxa"/>
            <w:tcBorders>
              <w:top w:val="nil"/>
              <w:left w:val="single" w:sz="18" w:space="0" w:color="5F497A" w:themeColor="accent4" w:themeShade="BF"/>
              <w:bottom w:val="nil"/>
              <w:right w:val="nil"/>
            </w:tcBorders>
            <w:vAlign w:val="bottom"/>
          </w:tcPr>
          <w:p w14:paraId="5E187B51" w14:textId="6E8B20E7" w:rsidR="003B4C8D" w:rsidRPr="00C935A5" w:rsidRDefault="003B4C8D" w:rsidP="003B4C8D">
            <w:pPr>
              <w:spacing w:before="40" w:after="20"/>
              <w:jc w:val="right"/>
              <w:rPr>
                <w:rFonts w:cs="Arial"/>
                <w:sz w:val="18"/>
                <w:szCs w:val="18"/>
              </w:rPr>
            </w:pPr>
            <w:r w:rsidRPr="003B4C8D">
              <w:rPr>
                <w:rFonts w:cs="Arial"/>
                <w:sz w:val="18"/>
                <w:szCs w:val="18"/>
              </w:rPr>
              <w:t>122,676</w:t>
            </w:r>
          </w:p>
        </w:tc>
        <w:tc>
          <w:tcPr>
            <w:tcW w:w="1134" w:type="dxa"/>
            <w:tcBorders>
              <w:top w:val="nil"/>
              <w:left w:val="nil"/>
              <w:bottom w:val="nil"/>
              <w:right w:val="nil"/>
            </w:tcBorders>
            <w:vAlign w:val="bottom"/>
          </w:tcPr>
          <w:p w14:paraId="6C3FC01E" w14:textId="6A7A2338" w:rsidR="003B4C8D" w:rsidRPr="00C935A5" w:rsidRDefault="003B4C8D" w:rsidP="003B4C8D">
            <w:pPr>
              <w:spacing w:before="40" w:after="20"/>
              <w:jc w:val="right"/>
              <w:rPr>
                <w:rFonts w:cs="Arial"/>
                <w:sz w:val="18"/>
                <w:szCs w:val="18"/>
              </w:rPr>
            </w:pPr>
            <w:r w:rsidRPr="003B4C8D">
              <w:rPr>
                <w:rFonts w:cs="Arial"/>
                <w:sz w:val="18"/>
                <w:szCs w:val="18"/>
              </w:rPr>
              <w:t>574,786</w:t>
            </w:r>
          </w:p>
        </w:tc>
        <w:tc>
          <w:tcPr>
            <w:tcW w:w="1418" w:type="dxa"/>
            <w:tcBorders>
              <w:top w:val="nil"/>
              <w:left w:val="nil"/>
              <w:bottom w:val="nil"/>
              <w:right w:val="nil"/>
            </w:tcBorders>
            <w:shd w:val="clear" w:color="auto" w:fill="auto"/>
            <w:vAlign w:val="bottom"/>
          </w:tcPr>
          <w:p w14:paraId="64BA3C1A" w14:textId="6AA60B5C" w:rsidR="003B4C8D" w:rsidRPr="003B4C8D" w:rsidRDefault="003B4C8D" w:rsidP="003B4C8D">
            <w:pPr>
              <w:spacing w:before="40" w:after="20"/>
              <w:jc w:val="right"/>
              <w:rPr>
                <w:rFonts w:cs="Arial"/>
                <w:b/>
                <w:bCs/>
                <w:sz w:val="18"/>
                <w:szCs w:val="18"/>
              </w:rPr>
            </w:pPr>
            <w:r w:rsidRPr="003B4C8D">
              <w:rPr>
                <w:rFonts w:cs="Arial"/>
                <w:b/>
                <w:bCs/>
                <w:sz w:val="18"/>
                <w:szCs w:val="18"/>
              </w:rPr>
              <w:t>8,454,308</w:t>
            </w:r>
          </w:p>
        </w:tc>
        <w:tc>
          <w:tcPr>
            <w:tcW w:w="284" w:type="dxa"/>
            <w:tcBorders>
              <w:top w:val="nil"/>
              <w:left w:val="nil"/>
              <w:bottom w:val="nil"/>
              <w:right w:val="nil"/>
            </w:tcBorders>
            <w:vAlign w:val="bottom"/>
          </w:tcPr>
          <w:p w14:paraId="165C1D7A" w14:textId="7F0EB776"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2E8BB4A2" w14:textId="72A13169" w:rsidR="003B4C8D" w:rsidRPr="00FE3D8C" w:rsidRDefault="003B4C8D" w:rsidP="003B4C8D">
            <w:pPr>
              <w:spacing w:before="40" w:after="20"/>
              <w:jc w:val="right"/>
              <w:rPr>
                <w:rFonts w:cs="Arial"/>
                <w:sz w:val="18"/>
                <w:szCs w:val="18"/>
              </w:rPr>
            </w:pPr>
            <w:r w:rsidRPr="003B4C8D">
              <w:rPr>
                <w:rFonts w:cs="Arial"/>
                <w:sz w:val="18"/>
                <w:szCs w:val="18"/>
              </w:rPr>
              <w:t>1,556,176</w:t>
            </w:r>
          </w:p>
        </w:tc>
        <w:tc>
          <w:tcPr>
            <w:tcW w:w="1418" w:type="dxa"/>
            <w:tcBorders>
              <w:top w:val="nil"/>
              <w:left w:val="nil"/>
              <w:bottom w:val="nil"/>
              <w:right w:val="nil"/>
            </w:tcBorders>
            <w:vAlign w:val="bottom"/>
          </w:tcPr>
          <w:p w14:paraId="46A5CDFB" w14:textId="2CF1799D" w:rsidR="003B4C8D" w:rsidRPr="003B4C8D" w:rsidRDefault="003B4C8D" w:rsidP="003B4C8D">
            <w:pPr>
              <w:spacing w:before="40" w:after="20"/>
              <w:jc w:val="right"/>
              <w:rPr>
                <w:rFonts w:cs="Arial"/>
                <w:b/>
                <w:bCs/>
                <w:sz w:val="18"/>
                <w:szCs w:val="18"/>
              </w:rPr>
            </w:pPr>
            <w:r w:rsidRPr="003B4C8D">
              <w:rPr>
                <w:rFonts w:cs="Arial"/>
                <w:b/>
                <w:bCs/>
                <w:sz w:val="18"/>
                <w:szCs w:val="18"/>
              </w:rPr>
              <w:t>1,556,573</w:t>
            </w:r>
          </w:p>
        </w:tc>
      </w:tr>
      <w:tr w:rsidR="003B4C8D" w:rsidRPr="003B4C8D" w14:paraId="7F0028C8" w14:textId="61DBE694"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3E4A8E3" w14:textId="77777777" w:rsidR="003B4C8D" w:rsidRPr="00C935A5" w:rsidRDefault="003B4C8D" w:rsidP="003B4C8D">
            <w:pPr>
              <w:spacing w:before="40" w:after="20"/>
              <w:rPr>
                <w:rFonts w:cs="Arial"/>
                <w:sz w:val="18"/>
                <w:szCs w:val="18"/>
              </w:rPr>
            </w:pPr>
            <w:r w:rsidRPr="00C935A5">
              <w:rPr>
                <w:rFonts w:cs="Arial"/>
                <w:sz w:val="18"/>
                <w:szCs w:val="18"/>
              </w:rPr>
              <w:t>Northern Grampians S</w:t>
            </w:r>
          </w:p>
        </w:tc>
        <w:tc>
          <w:tcPr>
            <w:tcW w:w="1134" w:type="dxa"/>
            <w:tcBorders>
              <w:top w:val="nil"/>
              <w:left w:val="single" w:sz="18" w:space="0" w:color="5F497A" w:themeColor="accent4" w:themeShade="BF"/>
              <w:bottom w:val="nil"/>
              <w:right w:val="nil"/>
            </w:tcBorders>
            <w:vAlign w:val="bottom"/>
          </w:tcPr>
          <w:p w14:paraId="262FF25F" w14:textId="46D3483D"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871DB30" w14:textId="32871B96" w:rsidR="003B4C8D" w:rsidRPr="00C935A5" w:rsidRDefault="003B4C8D" w:rsidP="003B4C8D">
            <w:pPr>
              <w:spacing w:before="40" w:after="20"/>
              <w:jc w:val="right"/>
              <w:rPr>
                <w:rFonts w:cs="Arial"/>
                <w:sz w:val="18"/>
                <w:szCs w:val="18"/>
              </w:rPr>
            </w:pPr>
            <w:r w:rsidRPr="003B4C8D">
              <w:rPr>
                <w:rFonts w:cs="Arial"/>
                <w:sz w:val="18"/>
                <w:szCs w:val="18"/>
              </w:rPr>
              <w:t>2,548,080</w:t>
            </w:r>
          </w:p>
        </w:tc>
        <w:tc>
          <w:tcPr>
            <w:tcW w:w="1418" w:type="dxa"/>
            <w:tcBorders>
              <w:top w:val="nil"/>
              <w:left w:val="nil"/>
              <w:bottom w:val="nil"/>
              <w:right w:val="nil"/>
            </w:tcBorders>
            <w:shd w:val="clear" w:color="auto" w:fill="auto"/>
            <w:vAlign w:val="bottom"/>
          </w:tcPr>
          <w:p w14:paraId="62F28E83" w14:textId="043A11A7" w:rsidR="003B4C8D" w:rsidRPr="003B4C8D" w:rsidRDefault="003B4C8D" w:rsidP="003B4C8D">
            <w:pPr>
              <w:spacing w:before="40" w:after="20"/>
              <w:jc w:val="right"/>
              <w:rPr>
                <w:rFonts w:cs="Arial"/>
                <w:b/>
                <w:bCs/>
                <w:sz w:val="18"/>
                <w:szCs w:val="18"/>
              </w:rPr>
            </w:pPr>
            <w:r w:rsidRPr="003B4C8D">
              <w:rPr>
                <w:rFonts w:cs="Arial"/>
                <w:b/>
                <w:bCs/>
                <w:sz w:val="18"/>
                <w:szCs w:val="18"/>
              </w:rPr>
              <w:t>21,089,316</w:t>
            </w:r>
          </w:p>
        </w:tc>
        <w:tc>
          <w:tcPr>
            <w:tcW w:w="284" w:type="dxa"/>
            <w:tcBorders>
              <w:top w:val="nil"/>
              <w:left w:val="nil"/>
              <w:bottom w:val="nil"/>
              <w:right w:val="nil"/>
            </w:tcBorders>
            <w:vAlign w:val="bottom"/>
          </w:tcPr>
          <w:p w14:paraId="42FFA58C" w14:textId="42C3E412"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401429A" w14:textId="70116D6A" w:rsidR="003B4C8D" w:rsidRPr="00FE3D8C" w:rsidRDefault="003B4C8D" w:rsidP="003B4C8D">
            <w:pPr>
              <w:spacing w:before="40" w:after="20"/>
              <w:jc w:val="right"/>
              <w:rPr>
                <w:rFonts w:cs="Arial"/>
                <w:sz w:val="18"/>
                <w:szCs w:val="18"/>
              </w:rPr>
            </w:pPr>
            <w:r w:rsidRPr="003B4C8D">
              <w:rPr>
                <w:rFonts w:cs="Arial"/>
                <w:sz w:val="18"/>
                <w:szCs w:val="18"/>
              </w:rPr>
              <w:t>3,881,888</w:t>
            </w:r>
          </w:p>
        </w:tc>
        <w:tc>
          <w:tcPr>
            <w:tcW w:w="1418" w:type="dxa"/>
            <w:tcBorders>
              <w:top w:val="nil"/>
              <w:left w:val="nil"/>
              <w:bottom w:val="nil"/>
              <w:right w:val="nil"/>
            </w:tcBorders>
            <w:vAlign w:val="bottom"/>
          </w:tcPr>
          <w:p w14:paraId="4C29B825" w14:textId="679F6468" w:rsidR="003B4C8D" w:rsidRPr="003B4C8D" w:rsidRDefault="003B4C8D" w:rsidP="003B4C8D">
            <w:pPr>
              <w:spacing w:before="40" w:after="20"/>
              <w:jc w:val="right"/>
              <w:rPr>
                <w:rFonts w:cs="Arial"/>
                <w:b/>
                <w:bCs/>
                <w:sz w:val="18"/>
                <w:szCs w:val="18"/>
              </w:rPr>
            </w:pPr>
            <w:r w:rsidRPr="003B4C8D">
              <w:rPr>
                <w:rFonts w:cs="Arial"/>
                <w:b/>
                <w:bCs/>
                <w:sz w:val="18"/>
                <w:szCs w:val="18"/>
              </w:rPr>
              <w:t>3,882,881</w:t>
            </w:r>
          </w:p>
        </w:tc>
      </w:tr>
      <w:tr w:rsidR="003B4C8D" w:rsidRPr="003B4C8D" w14:paraId="2C209C30" w14:textId="778A515C"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44298727" w14:textId="77777777" w:rsidR="003B4C8D" w:rsidRPr="00C935A5" w:rsidRDefault="003B4C8D" w:rsidP="003B4C8D">
            <w:pPr>
              <w:spacing w:before="40" w:after="20"/>
              <w:rPr>
                <w:rFonts w:cs="Arial"/>
                <w:sz w:val="18"/>
                <w:szCs w:val="18"/>
              </w:rPr>
            </w:pPr>
            <w:r w:rsidRPr="00C935A5">
              <w:rPr>
                <w:rFonts w:cs="Arial"/>
                <w:sz w:val="18"/>
                <w:szCs w:val="18"/>
              </w:rPr>
              <w:t>Port Phillip C</w:t>
            </w:r>
          </w:p>
        </w:tc>
        <w:tc>
          <w:tcPr>
            <w:tcW w:w="1134" w:type="dxa"/>
            <w:tcBorders>
              <w:top w:val="nil"/>
              <w:left w:val="single" w:sz="18" w:space="0" w:color="5F497A" w:themeColor="accent4" w:themeShade="BF"/>
              <w:bottom w:val="nil"/>
              <w:right w:val="nil"/>
            </w:tcBorders>
            <w:vAlign w:val="bottom"/>
          </w:tcPr>
          <w:p w14:paraId="0832BECF" w14:textId="68DBCF02" w:rsidR="003B4C8D" w:rsidRPr="00C935A5" w:rsidRDefault="003B4C8D" w:rsidP="003B4C8D">
            <w:pPr>
              <w:spacing w:before="40" w:after="20"/>
              <w:jc w:val="right"/>
              <w:rPr>
                <w:rFonts w:cs="Arial"/>
                <w:sz w:val="18"/>
                <w:szCs w:val="18"/>
              </w:rPr>
            </w:pPr>
            <w:r w:rsidRPr="003B4C8D">
              <w:rPr>
                <w:rFonts w:cs="Arial"/>
                <w:sz w:val="18"/>
                <w:szCs w:val="18"/>
              </w:rPr>
              <w:t>78,720</w:t>
            </w:r>
          </w:p>
        </w:tc>
        <w:tc>
          <w:tcPr>
            <w:tcW w:w="1134" w:type="dxa"/>
            <w:tcBorders>
              <w:top w:val="nil"/>
              <w:left w:val="nil"/>
              <w:bottom w:val="nil"/>
              <w:right w:val="nil"/>
            </w:tcBorders>
            <w:vAlign w:val="bottom"/>
          </w:tcPr>
          <w:p w14:paraId="1DCEC44C" w14:textId="53A168C6" w:rsidR="003B4C8D" w:rsidRPr="00C935A5" w:rsidRDefault="003B4C8D" w:rsidP="003B4C8D">
            <w:pPr>
              <w:spacing w:before="40" w:after="20"/>
              <w:jc w:val="right"/>
              <w:rPr>
                <w:rFonts w:cs="Arial"/>
                <w:sz w:val="18"/>
                <w:szCs w:val="18"/>
              </w:rPr>
            </w:pPr>
            <w:r w:rsidRPr="003B4C8D">
              <w:rPr>
                <w:rFonts w:cs="Arial"/>
                <w:sz w:val="18"/>
                <w:szCs w:val="18"/>
              </w:rPr>
              <w:t>130,320</w:t>
            </w:r>
          </w:p>
        </w:tc>
        <w:tc>
          <w:tcPr>
            <w:tcW w:w="1418" w:type="dxa"/>
            <w:tcBorders>
              <w:top w:val="nil"/>
              <w:left w:val="nil"/>
              <w:bottom w:val="nil"/>
              <w:right w:val="nil"/>
            </w:tcBorders>
            <w:shd w:val="clear" w:color="auto" w:fill="auto"/>
            <w:vAlign w:val="bottom"/>
          </w:tcPr>
          <w:p w14:paraId="204D5AD3" w14:textId="723D6717" w:rsidR="003B4C8D" w:rsidRPr="003B4C8D" w:rsidRDefault="003B4C8D" w:rsidP="003B4C8D">
            <w:pPr>
              <w:spacing w:before="40" w:after="20"/>
              <w:jc w:val="right"/>
              <w:rPr>
                <w:rFonts w:cs="Arial"/>
                <w:b/>
                <w:bCs/>
                <w:sz w:val="18"/>
                <w:szCs w:val="18"/>
              </w:rPr>
            </w:pPr>
            <w:r w:rsidRPr="003B4C8D">
              <w:rPr>
                <w:rFonts w:cs="Arial"/>
                <w:b/>
                <w:bCs/>
                <w:sz w:val="18"/>
                <w:szCs w:val="18"/>
              </w:rPr>
              <w:t>3,093,929</w:t>
            </w:r>
          </w:p>
        </w:tc>
        <w:tc>
          <w:tcPr>
            <w:tcW w:w="284" w:type="dxa"/>
            <w:tcBorders>
              <w:top w:val="nil"/>
              <w:left w:val="nil"/>
              <w:bottom w:val="nil"/>
              <w:right w:val="nil"/>
            </w:tcBorders>
            <w:vAlign w:val="bottom"/>
          </w:tcPr>
          <w:p w14:paraId="6D8A602C" w14:textId="38A8E48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1A347BA" w14:textId="4253DC98" w:rsidR="003B4C8D" w:rsidRPr="00FE3D8C" w:rsidRDefault="003B4C8D" w:rsidP="003B4C8D">
            <w:pPr>
              <w:spacing w:before="40" w:after="20"/>
              <w:jc w:val="right"/>
              <w:rPr>
                <w:rFonts w:cs="Arial"/>
                <w:sz w:val="18"/>
                <w:szCs w:val="18"/>
              </w:rPr>
            </w:pPr>
            <w:r w:rsidRPr="003B4C8D">
              <w:rPr>
                <w:rFonts w:cs="Arial"/>
                <w:sz w:val="18"/>
                <w:szCs w:val="18"/>
              </w:rPr>
              <w:t>569,496</w:t>
            </w:r>
          </w:p>
        </w:tc>
        <w:tc>
          <w:tcPr>
            <w:tcW w:w="1418" w:type="dxa"/>
            <w:tcBorders>
              <w:top w:val="nil"/>
              <w:left w:val="nil"/>
              <w:bottom w:val="nil"/>
              <w:right w:val="nil"/>
            </w:tcBorders>
            <w:vAlign w:val="bottom"/>
          </w:tcPr>
          <w:p w14:paraId="1060222C" w14:textId="26428CFC" w:rsidR="003B4C8D" w:rsidRPr="003B4C8D" w:rsidRDefault="003B4C8D" w:rsidP="003B4C8D">
            <w:pPr>
              <w:spacing w:before="40" w:after="20"/>
              <w:jc w:val="right"/>
              <w:rPr>
                <w:rFonts w:cs="Arial"/>
                <w:b/>
                <w:bCs/>
                <w:sz w:val="18"/>
                <w:szCs w:val="18"/>
              </w:rPr>
            </w:pPr>
            <w:r w:rsidRPr="003B4C8D">
              <w:rPr>
                <w:rFonts w:cs="Arial"/>
                <w:b/>
                <w:bCs/>
                <w:sz w:val="18"/>
                <w:szCs w:val="18"/>
              </w:rPr>
              <w:t>569,642</w:t>
            </w:r>
          </w:p>
        </w:tc>
      </w:tr>
      <w:tr w:rsidR="003B4C8D" w:rsidRPr="003B4C8D" w14:paraId="3A285F02" w14:textId="530BAD40"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A14AD9C" w14:textId="77777777" w:rsidR="003B4C8D" w:rsidRPr="00C935A5" w:rsidRDefault="003B4C8D" w:rsidP="003B4C8D">
            <w:pPr>
              <w:spacing w:before="40" w:after="20"/>
              <w:rPr>
                <w:rFonts w:cs="Arial"/>
                <w:sz w:val="18"/>
                <w:szCs w:val="18"/>
              </w:rPr>
            </w:pPr>
            <w:r w:rsidRPr="00C935A5">
              <w:rPr>
                <w:rFonts w:cs="Arial"/>
                <w:sz w:val="18"/>
                <w:szCs w:val="18"/>
              </w:rPr>
              <w:t>Pyrenees S</w:t>
            </w:r>
          </w:p>
        </w:tc>
        <w:tc>
          <w:tcPr>
            <w:tcW w:w="1134" w:type="dxa"/>
            <w:tcBorders>
              <w:top w:val="nil"/>
              <w:left w:val="single" w:sz="18" w:space="0" w:color="5F497A" w:themeColor="accent4" w:themeShade="BF"/>
              <w:bottom w:val="nil"/>
              <w:right w:val="nil"/>
            </w:tcBorders>
            <w:vAlign w:val="bottom"/>
          </w:tcPr>
          <w:p w14:paraId="06552127" w14:textId="62276A40"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AE582CE" w14:textId="1D23F6C3" w:rsidR="003B4C8D" w:rsidRPr="00C935A5" w:rsidRDefault="003B4C8D" w:rsidP="003B4C8D">
            <w:pPr>
              <w:spacing w:before="40" w:after="20"/>
              <w:jc w:val="right"/>
              <w:rPr>
                <w:rFonts w:cs="Arial"/>
                <w:sz w:val="18"/>
                <w:szCs w:val="18"/>
              </w:rPr>
            </w:pPr>
            <w:r w:rsidRPr="003B4C8D">
              <w:rPr>
                <w:rFonts w:cs="Arial"/>
                <w:sz w:val="18"/>
                <w:szCs w:val="18"/>
              </w:rPr>
              <w:t>1,651,536</w:t>
            </w:r>
          </w:p>
        </w:tc>
        <w:tc>
          <w:tcPr>
            <w:tcW w:w="1418" w:type="dxa"/>
            <w:tcBorders>
              <w:top w:val="nil"/>
              <w:left w:val="nil"/>
              <w:bottom w:val="nil"/>
              <w:right w:val="nil"/>
            </w:tcBorders>
            <w:shd w:val="clear" w:color="auto" w:fill="auto"/>
            <w:vAlign w:val="bottom"/>
          </w:tcPr>
          <w:p w14:paraId="21D7BDB4" w14:textId="07BE64B2" w:rsidR="003B4C8D" w:rsidRPr="003B4C8D" w:rsidRDefault="003B4C8D" w:rsidP="003B4C8D">
            <w:pPr>
              <w:spacing w:before="40" w:after="20"/>
              <w:jc w:val="right"/>
              <w:rPr>
                <w:rFonts w:cs="Arial"/>
                <w:b/>
                <w:bCs/>
                <w:sz w:val="18"/>
                <w:szCs w:val="18"/>
              </w:rPr>
            </w:pPr>
            <w:r w:rsidRPr="003B4C8D">
              <w:rPr>
                <w:rFonts w:cs="Arial"/>
                <w:b/>
                <w:bCs/>
                <w:sz w:val="18"/>
                <w:szCs w:val="18"/>
              </w:rPr>
              <w:t>15,315,785</w:t>
            </w:r>
          </w:p>
        </w:tc>
        <w:tc>
          <w:tcPr>
            <w:tcW w:w="284" w:type="dxa"/>
            <w:tcBorders>
              <w:top w:val="nil"/>
              <w:left w:val="nil"/>
              <w:bottom w:val="nil"/>
              <w:right w:val="nil"/>
            </w:tcBorders>
            <w:vAlign w:val="bottom"/>
          </w:tcPr>
          <w:p w14:paraId="227E8FAD" w14:textId="2E29A99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C97BFE4" w14:textId="0F5B4CFD" w:rsidR="003B4C8D" w:rsidRPr="00FE3D8C" w:rsidRDefault="003B4C8D" w:rsidP="003B4C8D">
            <w:pPr>
              <w:spacing w:before="40" w:after="20"/>
              <w:jc w:val="right"/>
              <w:rPr>
                <w:rFonts w:cs="Arial"/>
                <w:sz w:val="18"/>
                <w:szCs w:val="18"/>
              </w:rPr>
            </w:pPr>
            <w:r w:rsidRPr="003B4C8D">
              <w:rPr>
                <w:rFonts w:cs="Arial"/>
                <w:sz w:val="18"/>
                <w:szCs w:val="18"/>
              </w:rPr>
              <w:t>2,819,161</w:t>
            </w:r>
          </w:p>
        </w:tc>
        <w:tc>
          <w:tcPr>
            <w:tcW w:w="1418" w:type="dxa"/>
            <w:tcBorders>
              <w:top w:val="nil"/>
              <w:left w:val="nil"/>
              <w:bottom w:val="nil"/>
              <w:right w:val="nil"/>
            </w:tcBorders>
            <w:vAlign w:val="bottom"/>
          </w:tcPr>
          <w:p w14:paraId="02026418" w14:textId="3CA53E8E" w:rsidR="003B4C8D" w:rsidRPr="003B4C8D" w:rsidRDefault="003B4C8D" w:rsidP="003B4C8D">
            <w:pPr>
              <w:spacing w:before="40" w:after="20"/>
              <w:jc w:val="right"/>
              <w:rPr>
                <w:rFonts w:cs="Arial"/>
                <w:b/>
                <w:bCs/>
                <w:sz w:val="18"/>
                <w:szCs w:val="18"/>
              </w:rPr>
            </w:pPr>
            <w:r w:rsidRPr="003B4C8D">
              <w:rPr>
                <w:rFonts w:cs="Arial"/>
                <w:b/>
                <w:bCs/>
                <w:sz w:val="18"/>
                <w:szCs w:val="18"/>
              </w:rPr>
              <w:t>2,829,789</w:t>
            </w:r>
          </w:p>
        </w:tc>
      </w:tr>
      <w:tr w:rsidR="003B4C8D" w:rsidRPr="003B4C8D" w14:paraId="04FF3E0D" w14:textId="30C69927"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39D1A1C6" w14:textId="77777777" w:rsidR="003B4C8D" w:rsidRPr="00C935A5" w:rsidRDefault="003B4C8D" w:rsidP="003B4C8D">
            <w:pPr>
              <w:spacing w:before="40" w:after="20"/>
              <w:rPr>
                <w:rFonts w:cs="Arial"/>
                <w:sz w:val="18"/>
                <w:szCs w:val="18"/>
              </w:rPr>
            </w:pPr>
            <w:r w:rsidRPr="00C935A5">
              <w:rPr>
                <w:rFonts w:cs="Arial"/>
                <w:sz w:val="18"/>
                <w:szCs w:val="18"/>
              </w:rPr>
              <w:t>Queenscliffe B</w:t>
            </w:r>
          </w:p>
        </w:tc>
        <w:tc>
          <w:tcPr>
            <w:tcW w:w="1134" w:type="dxa"/>
            <w:tcBorders>
              <w:top w:val="nil"/>
              <w:left w:val="single" w:sz="18" w:space="0" w:color="5F497A" w:themeColor="accent4" w:themeShade="BF"/>
              <w:bottom w:val="nil"/>
              <w:right w:val="nil"/>
            </w:tcBorders>
            <w:vAlign w:val="bottom"/>
          </w:tcPr>
          <w:p w14:paraId="3A37FECC" w14:textId="2A5DB3B7"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1136B818" w14:textId="67C43D0F" w:rsidR="003B4C8D" w:rsidRPr="00C935A5" w:rsidRDefault="003B4C8D" w:rsidP="003B4C8D">
            <w:pPr>
              <w:spacing w:before="40" w:after="20"/>
              <w:jc w:val="right"/>
              <w:rPr>
                <w:rFonts w:cs="Arial"/>
                <w:sz w:val="18"/>
                <w:szCs w:val="18"/>
              </w:rPr>
            </w:pPr>
            <w:r w:rsidRPr="003B4C8D">
              <w:rPr>
                <w:rFonts w:cs="Arial"/>
                <w:sz w:val="18"/>
                <w:szCs w:val="18"/>
              </w:rPr>
              <w:t>0</w:t>
            </w:r>
          </w:p>
        </w:tc>
        <w:tc>
          <w:tcPr>
            <w:tcW w:w="1418" w:type="dxa"/>
            <w:tcBorders>
              <w:top w:val="nil"/>
              <w:left w:val="nil"/>
              <w:bottom w:val="nil"/>
              <w:right w:val="nil"/>
            </w:tcBorders>
            <w:shd w:val="clear" w:color="auto" w:fill="auto"/>
            <w:vAlign w:val="bottom"/>
          </w:tcPr>
          <w:p w14:paraId="7B413E57" w14:textId="6E675086" w:rsidR="003B4C8D" w:rsidRPr="003B4C8D" w:rsidRDefault="003B4C8D" w:rsidP="003B4C8D">
            <w:pPr>
              <w:spacing w:before="40" w:after="20"/>
              <w:jc w:val="right"/>
              <w:rPr>
                <w:rFonts w:cs="Arial"/>
                <w:b/>
                <w:bCs/>
                <w:sz w:val="18"/>
                <w:szCs w:val="18"/>
              </w:rPr>
            </w:pPr>
            <w:r w:rsidRPr="003B4C8D">
              <w:rPr>
                <w:rFonts w:cs="Arial"/>
                <w:b/>
                <w:bCs/>
                <w:sz w:val="18"/>
                <w:szCs w:val="18"/>
              </w:rPr>
              <w:t>428,783</w:t>
            </w:r>
          </w:p>
        </w:tc>
        <w:tc>
          <w:tcPr>
            <w:tcW w:w="284" w:type="dxa"/>
            <w:tcBorders>
              <w:top w:val="nil"/>
              <w:left w:val="nil"/>
              <w:bottom w:val="nil"/>
              <w:right w:val="nil"/>
            </w:tcBorders>
            <w:vAlign w:val="bottom"/>
          </w:tcPr>
          <w:p w14:paraId="6A3A242B" w14:textId="0C8909FC"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5257853" w14:textId="0050D235" w:rsidR="003B4C8D" w:rsidRPr="00FE3D8C" w:rsidRDefault="003B4C8D" w:rsidP="003B4C8D">
            <w:pPr>
              <w:spacing w:before="40" w:after="20"/>
              <w:jc w:val="right"/>
              <w:rPr>
                <w:rFonts w:cs="Arial"/>
                <w:sz w:val="18"/>
                <w:szCs w:val="18"/>
              </w:rPr>
            </w:pPr>
            <w:r w:rsidRPr="003B4C8D">
              <w:rPr>
                <w:rFonts w:cs="Arial"/>
                <w:sz w:val="18"/>
                <w:szCs w:val="18"/>
              </w:rPr>
              <w:t>78,926</w:t>
            </w:r>
          </w:p>
        </w:tc>
        <w:tc>
          <w:tcPr>
            <w:tcW w:w="1418" w:type="dxa"/>
            <w:tcBorders>
              <w:top w:val="nil"/>
              <w:left w:val="nil"/>
              <w:bottom w:val="nil"/>
              <w:right w:val="nil"/>
            </w:tcBorders>
            <w:vAlign w:val="bottom"/>
          </w:tcPr>
          <w:p w14:paraId="4DEE3BFF" w14:textId="379CDD92" w:rsidR="003B4C8D" w:rsidRPr="003B4C8D" w:rsidRDefault="003B4C8D" w:rsidP="003B4C8D">
            <w:pPr>
              <w:spacing w:before="40" w:after="20"/>
              <w:jc w:val="right"/>
              <w:rPr>
                <w:rFonts w:cs="Arial"/>
                <w:b/>
                <w:bCs/>
                <w:sz w:val="18"/>
                <w:szCs w:val="18"/>
              </w:rPr>
            </w:pPr>
            <w:r w:rsidRPr="003B4C8D">
              <w:rPr>
                <w:rFonts w:cs="Arial"/>
                <w:b/>
                <w:bCs/>
                <w:sz w:val="18"/>
                <w:szCs w:val="18"/>
              </w:rPr>
              <w:t>78,946</w:t>
            </w:r>
          </w:p>
        </w:tc>
      </w:tr>
      <w:tr w:rsidR="003B4C8D" w:rsidRPr="003B4C8D" w14:paraId="3DA8BF77" w14:textId="4780736A"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4EFC3736" w14:textId="77777777" w:rsidR="003B4C8D" w:rsidRPr="00C935A5" w:rsidRDefault="003B4C8D" w:rsidP="003B4C8D">
            <w:pPr>
              <w:spacing w:before="40" w:after="20"/>
              <w:rPr>
                <w:rFonts w:cs="Arial"/>
                <w:sz w:val="18"/>
                <w:szCs w:val="18"/>
              </w:rPr>
            </w:pPr>
            <w:r w:rsidRPr="00C935A5">
              <w:rPr>
                <w:rFonts w:cs="Arial"/>
                <w:sz w:val="18"/>
                <w:szCs w:val="18"/>
              </w:rPr>
              <w:t>South Gippsland S</w:t>
            </w:r>
          </w:p>
        </w:tc>
        <w:tc>
          <w:tcPr>
            <w:tcW w:w="1134" w:type="dxa"/>
            <w:tcBorders>
              <w:top w:val="nil"/>
              <w:left w:val="single" w:sz="18" w:space="0" w:color="5F497A" w:themeColor="accent4" w:themeShade="BF"/>
              <w:bottom w:val="nil"/>
              <w:right w:val="nil"/>
            </w:tcBorders>
            <w:vAlign w:val="bottom"/>
          </w:tcPr>
          <w:p w14:paraId="3CDEFF30" w14:textId="17ED0B3A" w:rsidR="003B4C8D" w:rsidRPr="00C935A5" w:rsidRDefault="003B4C8D" w:rsidP="003B4C8D">
            <w:pPr>
              <w:spacing w:before="40" w:after="20"/>
              <w:jc w:val="right"/>
              <w:rPr>
                <w:rFonts w:cs="Arial"/>
                <w:sz w:val="18"/>
                <w:szCs w:val="18"/>
              </w:rPr>
            </w:pPr>
            <w:r w:rsidRPr="003B4C8D">
              <w:rPr>
                <w:rFonts w:cs="Arial"/>
                <w:sz w:val="18"/>
                <w:szCs w:val="18"/>
              </w:rPr>
              <w:t>72,480</w:t>
            </w:r>
          </w:p>
        </w:tc>
        <w:tc>
          <w:tcPr>
            <w:tcW w:w="1134" w:type="dxa"/>
            <w:tcBorders>
              <w:top w:val="nil"/>
              <w:left w:val="nil"/>
              <w:bottom w:val="nil"/>
              <w:right w:val="nil"/>
            </w:tcBorders>
            <w:vAlign w:val="bottom"/>
          </w:tcPr>
          <w:p w14:paraId="51F0B5D8" w14:textId="7BD4621E" w:rsidR="003B4C8D" w:rsidRPr="00C935A5" w:rsidRDefault="003B4C8D" w:rsidP="003B4C8D">
            <w:pPr>
              <w:spacing w:before="40" w:after="20"/>
              <w:jc w:val="right"/>
              <w:rPr>
                <w:rFonts w:cs="Arial"/>
                <w:sz w:val="18"/>
                <w:szCs w:val="18"/>
              </w:rPr>
            </w:pPr>
            <w:r w:rsidRPr="003B4C8D">
              <w:rPr>
                <w:rFonts w:cs="Arial"/>
                <w:sz w:val="18"/>
                <w:szCs w:val="18"/>
              </w:rPr>
              <w:t>2,063,376</w:t>
            </w:r>
          </w:p>
        </w:tc>
        <w:tc>
          <w:tcPr>
            <w:tcW w:w="1418" w:type="dxa"/>
            <w:tcBorders>
              <w:top w:val="nil"/>
              <w:left w:val="nil"/>
              <w:bottom w:val="nil"/>
              <w:right w:val="nil"/>
            </w:tcBorders>
            <w:shd w:val="clear" w:color="auto" w:fill="auto"/>
            <w:vAlign w:val="bottom"/>
          </w:tcPr>
          <w:p w14:paraId="1A7CFE68" w14:textId="1DC525FE" w:rsidR="003B4C8D" w:rsidRPr="003B4C8D" w:rsidRDefault="003B4C8D" w:rsidP="003B4C8D">
            <w:pPr>
              <w:spacing w:before="40" w:after="20"/>
              <w:jc w:val="right"/>
              <w:rPr>
                <w:rFonts w:cs="Arial"/>
                <w:b/>
                <w:bCs/>
                <w:sz w:val="18"/>
                <w:szCs w:val="18"/>
              </w:rPr>
            </w:pPr>
            <w:r w:rsidRPr="003B4C8D">
              <w:rPr>
                <w:rFonts w:cs="Arial"/>
                <w:b/>
                <w:bCs/>
                <w:sz w:val="18"/>
                <w:szCs w:val="18"/>
              </w:rPr>
              <w:t>27,144,863</w:t>
            </w:r>
          </w:p>
        </w:tc>
        <w:tc>
          <w:tcPr>
            <w:tcW w:w="284" w:type="dxa"/>
            <w:tcBorders>
              <w:top w:val="nil"/>
              <w:left w:val="nil"/>
              <w:bottom w:val="nil"/>
              <w:right w:val="nil"/>
            </w:tcBorders>
            <w:vAlign w:val="bottom"/>
          </w:tcPr>
          <w:p w14:paraId="7F34FB42" w14:textId="2F4F35F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E7B331F" w14:textId="0CD5795B" w:rsidR="003B4C8D" w:rsidRPr="00FE3D8C" w:rsidRDefault="003B4C8D" w:rsidP="003B4C8D">
            <w:pPr>
              <w:spacing w:before="40" w:after="20"/>
              <w:jc w:val="right"/>
              <w:rPr>
                <w:rFonts w:cs="Arial"/>
                <w:sz w:val="18"/>
                <w:szCs w:val="18"/>
              </w:rPr>
            </w:pPr>
            <w:r w:rsidRPr="003B4C8D">
              <w:rPr>
                <w:rFonts w:cs="Arial"/>
                <w:sz w:val="18"/>
                <w:szCs w:val="18"/>
              </w:rPr>
              <w:t>4,996,527</w:t>
            </w:r>
          </w:p>
        </w:tc>
        <w:tc>
          <w:tcPr>
            <w:tcW w:w="1418" w:type="dxa"/>
            <w:tcBorders>
              <w:top w:val="nil"/>
              <w:left w:val="nil"/>
              <w:bottom w:val="nil"/>
              <w:right w:val="nil"/>
            </w:tcBorders>
            <w:vAlign w:val="bottom"/>
          </w:tcPr>
          <w:p w14:paraId="25D871D1" w14:textId="749D55DF" w:rsidR="003B4C8D" w:rsidRPr="003B4C8D" w:rsidRDefault="003B4C8D" w:rsidP="003B4C8D">
            <w:pPr>
              <w:spacing w:before="40" w:after="20"/>
              <w:jc w:val="right"/>
              <w:rPr>
                <w:rFonts w:cs="Arial"/>
                <w:b/>
                <w:bCs/>
                <w:sz w:val="18"/>
                <w:szCs w:val="18"/>
              </w:rPr>
            </w:pPr>
            <w:r w:rsidRPr="003B4C8D">
              <w:rPr>
                <w:rFonts w:cs="Arial"/>
                <w:b/>
                <w:bCs/>
                <w:sz w:val="18"/>
                <w:szCs w:val="18"/>
              </w:rPr>
              <w:t>4,997,804</w:t>
            </w:r>
          </w:p>
        </w:tc>
      </w:tr>
      <w:tr w:rsidR="003B4C8D" w:rsidRPr="003B4C8D" w14:paraId="3F22415C" w14:textId="7B931D43"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0DC61FEF" w14:textId="77777777" w:rsidR="003B4C8D" w:rsidRPr="00C935A5" w:rsidRDefault="003B4C8D" w:rsidP="003B4C8D">
            <w:pPr>
              <w:spacing w:before="40" w:after="20"/>
              <w:rPr>
                <w:rFonts w:cs="Arial"/>
                <w:sz w:val="18"/>
                <w:szCs w:val="18"/>
              </w:rPr>
            </w:pPr>
            <w:r w:rsidRPr="00C935A5">
              <w:rPr>
                <w:rFonts w:cs="Arial"/>
                <w:sz w:val="18"/>
                <w:szCs w:val="18"/>
              </w:rPr>
              <w:t>Southern Grampians S</w:t>
            </w:r>
          </w:p>
        </w:tc>
        <w:tc>
          <w:tcPr>
            <w:tcW w:w="1134" w:type="dxa"/>
            <w:tcBorders>
              <w:top w:val="nil"/>
              <w:left w:val="single" w:sz="18" w:space="0" w:color="5F497A" w:themeColor="accent4" w:themeShade="BF"/>
              <w:bottom w:val="nil"/>
              <w:right w:val="nil"/>
            </w:tcBorders>
            <w:vAlign w:val="bottom"/>
          </w:tcPr>
          <w:p w14:paraId="04C3D64A" w14:textId="52F44698" w:rsidR="003B4C8D" w:rsidRPr="00C935A5" w:rsidRDefault="003B4C8D" w:rsidP="003B4C8D">
            <w:pPr>
              <w:spacing w:before="40" w:after="20"/>
              <w:jc w:val="right"/>
              <w:rPr>
                <w:rFonts w:cs="Arial"/>
                <w:sz w:val="18"/>
                <w:szCs w:val="18"/>
              </w:rPr>
            </w:pPr>
            <w:r w:rsidRPr="003B4C8D">
              <w:rPr>
                <w:rFonts w:cs="Arial"/>
                <w:sz w:val="18"/>
                <w:szCs w:val="18"/>
              </w:rPr>
              <w:t>119,520</w:t>
            </w:r>
          </w:p>
        </w:tc>
        <w:tc>
          <w:tcPr>
            <w:tcW w:w="1134" w:type="dxa"/>
            <w:tcBorders>
              <w:top w:val="nil"/>
              <w:left w:val="nil"/>
              <w:bottom w:val="nil"/>
              <w:right w:val="nil"/>
            </w:tcBorders>
            <w:vAlign w:val="bottom"/>
          </w:tcPr>
          <w:p w14:paraId="68008CC7" w14:textId="0045155B" w:rsidR="003B4C8D" w:rsidRPr="00C935A5" w:rsidRDefault="003B4C8D" w:rsidP="003B4C8D">
            <w:pPr>
              <w:spacing w:before="40" w:after="20"/>
              <w:jc w:val="right"/>
              <w:rPr>
                <w:rFonts w:cs="Arial"/>
                <w:sz w:val="18"/>
                <w:szCs w:val="18"/>
              </w:rPr>
            </w:pPr>
            <w:r w:rsidRPr="003B4C8D">
              <w:rPr>
                <w:rFonts w:cs="Arial"/>
                <w:sz w:val="18"/>
                <w:szCs w:val="18"/>
              </w:rPr>
              <w:t>1,320,192</w:t>
            </w:r>
          </w:p>
        </w:tc>
        <w:tc>
          <w:tcPr>
            <w:tcW w:w="1418" w:type="dxa"/>
            <w:tcBorders>
              <w:top w:val="nil"/>
              <w:left w:val="nil"/>
              <w:bottom w:val="nil"/>
              <w:right w:val="nil"/>
            </w:tcBorders>
            <w:shd w:val="clear" w:color="auto" w:fill="auto"/>
            <w:vAlign w:val="bottom"/>
          </w:tcPr>
          <w:p w14:paraId="78259B76" w14:textId="7550F941" w:rsidR="003B4C8D" w:rsidRPr="003B4C8D" w:rsidRDefault="003B4C8D" w:rsidP="003B4C8D">
            <w:pPr>
              <w:spacing w:before="40" w:after="20"/>
              <w:jc w:val="right"/>
              <w:rPr>
                <w:rFonts w:cs="Arial"/>
                <w:b/>
                <w:bCs/>
                <w:sz w:val="18"/>
                <w:szCs w:val="18"/>
              </w:rPr>
            </w:pPr>
            <w:r w:rsidRPr="003B4C8D">
              <w:rPr>
                <w:rFonts w:cs="Arial"/>
                <w:b/>
                <w:bCs/>
                <w:sz w:val="18"/>
                <w:szCs w:val="18"/>
              </w:rPr>
              <w:t>22,361,829</w:t>
            </w:r>
          </w:p>
        </w:tc>
        <w:tc>
          <w:tcPr>
            <w:tcW w:w="284" w:type="dxa"/>
            <w:tcBorders>
              <w:top w:val="nil"/>
              <w:left w:val="nil"/>
              <w:bottom w:val="nil"/>
              <w:right w:val="nil"/>
            </w:tcBorders>
            <w:vAlign w:val="bottom"/>
          </w:tcPr>
          <w:p w14:paraId="1BCB55F6" w14:textId="3E773178"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837F5AB" w14:textId="7DB19E62" w:rsidR="003B4C8D" w:rsidRPr="00FE3D8C" w:rsidRDefault="003B4C8D" w:rsidP="003B4C8D">
            <w:pPr>
              <w:spacing w:before="40" w:after="20"/>
              <w:jc w:val="right"/>
              <w:rPr>
                <w:rFonts w:cs="Arial"/>
                <w:sz w:val="18"/>
                <w:szCs w:val="18"/>
              </w:rPr>
            </w:pPr>
            <w:r w:rsidRPr="003B4C8D">
              <w:rPr>
                <w:rFonts w:cs="Arial"/>
                <w:sz w:val="18"/>
                <w:szCs w:val="18"/>
              </w:rPr>
              <w:t>4,116,119</w:t>
            </w:r>
          </w:p>
        </w:tc>
        <w:tc>
          <w:tcPr>
            <w:tcW w:w="1418" w:type="dxa"/>
            <w:tcBorders>
              <w:top w:val="nil"/>
              <w:left w:val="nil"/>
              <w:bottom w:val="nil"/>
              <w:right w:val="nil"/>
            </w:tcBorders>
            <w:vAlign w:val="bottom"/>
          </w:tcPr>
          <w:p w14:paraId="55D69856" w14:textId="221614FB" w:rsidR="003B4C8D" w:rsidRPr="003B4C8D" w:rsidRDefault="003B4C8D" w:rsidP="003B4C8D">
            <w:pPr>
              <w:spacing w:before="40" w:after="20"/>
              <w:jc w:val="right"/>
              <w:rPr>
                <w:rFonts w:cs="Arial"/>
                <w:b/>
                <w:bCs/>
                <w:sz w:val="18"/>
                <w:szCs w:val="18"/>
              </w:rPr>
            </w:pPr>
            <w:r w:rsidRPr="003B4C8D">
              <w:rPr>
                <w:rFonts w:cs="Arial"/>
                <w:b/>
                <w:bCs/>
                <w:sz w:val="18"/>
                <w:szCs w:val="18"/>
              </w:rPr>
              <w:t>4,117,171</w:t>
            </w:r>
          </w:p>
        </w:tc>
      </w:tr>
      <w:tr w:rsidR="003B4C8D" w:rsidRPr="003B4C8D" w14:paraId="27F3A9A6" w14:textId="249F04F8"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20324895" w14:textId="77777777" w:rsidR="003B4C8D" w:rsidRPr="00C935A5" w:rsidRDefault="003B4C8D" w:rsidP="003B4C8D">
            <w:pPr>
              <w:spacing w:before="40" w:after="20"/>
              <w:rPr>
                <w:rFonts w:cs="Arial"/>
                <w:sz w:val="18"/>
                <w:szCs w:val="18"/>
              </w:rPr>
            </w:pPr>
            <w:r w:rsidRPr="00C935A5">
              <w:rPr>
                <w:rFonts w:cs="Arial"/>
                <w:sz w:val="18"/>
                <w:szCs w:val="18"/>
              </w:rPr>
              <w:t>Stonnington C</w:t>
            </w:r>
          </w:p>
        </w:tc>
        <w:tc>
          <w:tcPr>
            <w:tcW w:w="1134" w:type="dxa"/>
            <w:tcBorders>
              <w:top w:val="nil"/>
              <w:left w:val="single" w:sz="18" w:space="0" w:color="5F497A" w:themeColor="accent4" w:themeShade="BF"/>
              <w:bottom w:val="nil"/>
              <w:right w:val="nil"/>
            </w:tcBorders>
            <w:vAlign w:val="bottom"/>
          </w:tcPr>
          <w:p w14:paraId="44172DA8" w14:textId="442FB2EE" w:rsidR="003B4C8D" w:rsidRPr="00C935A5" w:rsidRDefault="003B4C8D" w:rsidP="003B4C8D">
            <w:pPr>
              <w:spacing w:before="40" w:after="20"/>
              <w:jc w:val="right"/>
              <w:rPr>
                <w:rFonts w:cs="Arial"/>
                <w:sz w:val="18"/>
                <w:szCs w:val="18"/>
              </w:rPr>
            </w:pPr>
            <w:r w:rsidRPr="003B4C8D">
              <w:rPr>
                <w:rFonts w:cs="Arial"/>
                <w:sz w:val="18"/>
                <w:szCs w:val="18"/>
              </w:rPr>
              <w:t>168,240</w:t>
            </w:r>
          </w:p>
        </w:tc>
        <w:tc>
          <w:tcPr>
            <w:tcW w:w="1134" w:type="dxa"/>
            <w:tcBorders>
              <w:top w:val="nil"/>
              <w:left w:val="nil"/>
              <w:bottom w:val="nil"/>
              <w:right w:val="nil"/>
            </w:tcBorders>
            <w:vAlign w:val="bottom"/>
          </w:tcPr>
          <w:p w14:paraId="483F6258" w14:textId="74F034D1" w:rsidR="003B4C8D" w:rsidRPr="00C935A5" w:rsidRDefault="003B4C8D" w:rsidP="003B4C8D">
            <w:pPr>
              <w:spacing w:before="40" w:after="20"/>
              <w:jc w:val="right"/>
              <w:rPr>
                <w:rFonts w:cs="Arial"/>
                <w:sz w:val="18"/>
                <w:szCs w:val="18"/>
              </w:rPr>
            </w:pPr>
            <w:r w:rsidRPr="003B4C8D">
              <w:rPr>
                <w:rFonts w:cs="Arial"/>
                <w:sz w:val="18"/>
                <w:szCs w:val="18"/>
              </w:rPr>
              <w:t>190,944</w:t>
            </w:r>
          </w:p>
        </w:tc>
        <w:tc>
          <w:tcPr>
            <w:tcW w:w="1418" w:type="dxa"/>
            <w:tcBorders>
              <w:top w:val="nil"/>
              <w:left w:val="nil"/>
              <w:bottom w:val="nil"/>
              <w:right w:val="nil"/>
            </w:tcBorders>
            <w:shd w:val="clear" w:color="auto" w:fill="auto"/>
            <w:vAlign w:val="bottom"/>
          </w:tcPr>
          <w:p w14:paraId="42AC9B6A" w14:textId="3E272665" w:rsidR="003B4C8D" w:rsidRPr="003B4C8D" w:rsidRDefault="003B4C8D" w:rsidP="003B4C8D">
            <w:pPr>
              <w:spacing w:before="40" w:after="20"/>
              <w:jc w:val="right"/>
              <w:rPr>
                <w:rFonts w:cs="Arial"/>
                <w:b/>
                <w:bCs/>
                <w:sz w:val="18"/>
                <w:szCs w:val="18"/>
              </w:rPr>
            </w:pPr>
            <w:r w:rsidRPr="003B4C8D">
              <w:rPr>
                <w:rFonts w:cs="Arial"/>
                <w:b/>
                <w:bCs/>
                <w:sz w:val="18"/>
                <w:szCs w:val="18"/>
              </w:rPr>
              <w:t>3,314,953</w:t>
            </w:r>
          </w:p>
        </w:tc>
        <w:tc>
          <w:tcPr>
            <w:tcW w:w="284" w:type="dxa"/>
            <w:tcBorders>
              <w:top w:val="nil"/>
              <w:left w:val="nil"/>
              <w:bottom w:val="nil"/>
              <w:right w:val="nil"/>
            </w:tcBorders>
            <w:vAlign w:val="bottom"/>
          </w:tcPr>
          <w:p w14:paraId="329C2127" w14:textId="7EF8BCE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1364FF9" w14:textId="27736C9E" w:rsidR="003B4C8D" w:rsidRPr="00FE3D8C" w:rsidRDefault="003B4C8D" w:rsidP="003B4C8D">
            <w:pPr>
              <w:spacing w:before="40" w:after="20"/>
              <w:jc w:val="right"/>
              <w:rPr>
                <w:rFonts w:cs="Arial"/>
                <w:sz w:val="18"/>
                <w:szCs w:val="18"/>
              </w:rPr>
            </w:pPr>
            <w:r w:rsidRPr="003B4C8D">
              <w:rPr>
                <w:rFonts w:cs="Arial"/>
                <w:sz w:val="18"/>
                <w:szCs w:val="18"/>
              </w:rPr>
              <w:t>610,180</w:t>
            </w:r>
          </w:p>
        </w:tc>
        <w:tc>
          <w:tcPr>
            <w:tcW w:w="1418" w:type="dxa"/>
            <w:tcBorders>
              <w:top w:val="nil"/>
              <w:left w:val="nil"/>
              <w:bottom w:val="nil"/>
              <w:right w:val="nil"/>
            </w:tcBorders>
            <w:vAlign w:val="bottom"/>
          </w:tcPr>
          <w:p w14:paraId="038E5CE3" w14:textId="121AB18F" w:rsidR="003B4C8D" w:rsidRPr="003B4C8D" w:rsidRDefault="003B4C8D" w:rsidP="003B4C8D">
            <w:pPr>
              <w:spacing w:before="40" w:after="20"/>
              <w:jc w:val="right"/>
              <w:rPr>
                <w:rFonts w:cs="Arial"/>
                <w:b/>
                <w:bCs/>
                <w:sz w:val="18"/>
                <w:szCs w:val="18"/>
              </w:rPr>
            </w:pPr>
            <w:r w:rsidRPr="003B4C8D">
              <w:rPr>
                <w:rFonts w:cs="Arial"/>
                <w:b/>
                <w:bCs/>
                <w:sz w:val="18"/>
                <w:szCs w:val="18"/>
              </w:rPr>
              <w:t>610,336</w:t>
            </w:r>
          </w:p>
        </w:tc>
      </w:tr>
      <w:tr w:rsidR="003B4C8D" w:rsidRPr="003B4C8D" w14:paraId="2A8D2B29" w14:textId="078E2C30"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49C01002" w14:textId="77777777" w:rsidR="003B4C8D" w:rsidRPr="00C935A5" w:rsidRDefault="003B4C8D" w:rsidP="003B4C8D">
            <w:pPr>
              <w:spacing w:before="40" w:after="20"/>
              <w:rPr>
                <w:rFonts w:cs="Arial"/>
                <w:sz w:val="18"/>
                <w:szCs w:val="18"/>
              </w:rPr>
            </w:pPr>
            <w:r w:rsidRPr="00C935A5">
              <w:rPr>
                <w:rFonts w:cs="Arial"/>
                <w:sz w:val="18"/>
                <w:szCs w:val="18"/>
              </w:rPr>
              <w:t>Strathbogie S</w:t>
            </w:r>
          </w:p>
        </w:tc>
        <w:tc>
          <w:tcPr>
            <w:tcW w:w="1134" w:type="dxa"/>
            <w:tcBorders>
              <w:top w:val="nil"/>
              <w:left w:val="single" w:sz="18" w:space="0" w:color="5F497A" w:themeColor="accent4" w:themeShade="BF"/>
              <w:bottom w:val="nil"/>
              <w:right w:val="nil"/>
            </w:tcBorders>
            <w:vAlign w:val="bottom"/>
          </w:tcPr>
          <w:p w14:paraId="6832FA3C" w14:textId="251A6B5B" w:rsidR="003B4C8D" w:rsidRPr="00C935A5" w:rsidRDefault="003B4C8D" w:rsidP="003B4C8D">
            <w:pPr>
              <w:spacing w:before="40" w:after="20"/>
              <w:jc w:val="right"/>
              <w:rPr>
                <w:rFonts w:cs="Arial"/>
                <w:sz w:val="18"/>
                <w:szCs w:val="18"/>
              </w:rPr>
            </w:pPr>
            <w:r w:rsidRPr="003B4C8D">
              <w:rPr>
                <w:rFonts w:cs="Arial"/>
                <w:sz w:val="18"/>
                <w:szCs w:val="18"/>
              </w:rPr>
              <w:t>370,666</w:t>
            </w:r>
          </w:p>
        </w:tc>
        <w:tc>
          <w:tcPr>
            <w:tcW w:w="1134" w:type="dxa"/>
            <w:tcBorders>
              <w:top w:val="nil"/>
              <w:left w:val="nil"/>
              <w:bottom w:val="nil"/>
              <w:right w:val="nil"/>
            </w:tcBorders>
            <w:vAlign w:val="bottom"/>
          </w:tcPr>
          <w:p w14:paraId="06B6C404" w14:textId="01954293" w:rsidR="003B4C8D" w:rsidRPr="00C935A5" w:rsidRDefault="003B4C8D" w:rsidP="003B4C8D">
            <w:pPr>
              <w:spacing w:before="40" w:after="20"/>
              <w:jc w:val="right"/>
              <w:rPr>
                <w:rFonts w:cs="Arial"/>
                <w:sz w:val="18"/>
                <w:szCs w:val="18"/>
              </w:rPr>
            </w:pPr>
            <w:r w:rsidRPr="003B4C8D">
              <w:rPr>
                <w:rFonts w:cs="Arial"/>
                <w:sz w:val="18"/>
                <w:szCs w:val="18"/>
              </w:rPr>
              <w:t>2,259,854</w:t>
            </w:r>
          </w:p>
        </w:tc>
        <w:tc>
          <w:tcPr>
            <w:tcW w:w="1418" w:type="dxa"/>
            <w:tcBorders>
              <w:top w:val="nil"/>
              <w:left w:val="nil"/>
              <w:bottom w:val="nil"/>
              <w:right w:val="nil"/>
            </w:tcBorders>
            <w:shd w:val="clear" w:color="auto" w:fill="auto"/>
            <w:vAlign w:val="bottom"/>
          </w:tcPr>
          <w:p w14:paraId="2C8A765E" w14:textId="5627C3F0" w:rsidR="003B4C8D" w:rsidRPr="003B4C8D" w:rsidRDefault="003B4C8D" w:rsidP="003B4C8D">
            <w:pPr>
              <w:spacing w:before="40" w:after="20"/>
              <w:jc w:val="right"/>
              <w:rPr>
                <w:rFonts w:cs="Arial"/>
                <w:b/>
                <w:bCs/>
                <w:sz w:val="18"/>
                <w:szCs w:val="18"/>
              </w:rPr>
            </w:pPr>
            <w:r w:rsidRPr="003B4C8D">
              <w:rPr>
                <w:rFonts w:cs="Arial"/>
                <w:b/>
                <w:bCs/>
                <w:sz w:val="18"/>
                <w:szCs w:val="18"/>
              </w:rPr>
              <w:t>16,318,298</w:t>
            </w:r>
          </w:p>
        </w:tc>
        <w:tc>
          <w:tcPr>
            <w:tcW w:w="284" w:type="dxa"/>
            <w:tcBorders>
              <w:top w:val="nil"/>
              <w:left w:val="nil"/>
              <w:bottom w:val="nil"/>
              <w:right w:val="nil"/>
            </w:tcBorders>
            <w:vAlign w:val="bottom"/>
          </w:tcPr>
          <w:p w14:paraId="534B7E88" w14:textId="4E94B36B"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7C74959" w14:textId="39B3DE06" w:rsidR="003B4C8D" w:rsidRPr="00FE3D8C" w:rsidRDefault="003B4C8D" w:rsidP="003B4C8D">
            <w:pPr>
              <w:spacing w:before="40" w:after="20"/>
              <w:jc w:val="right"/>
              <w:rPr>
                <w:rFonts w:cs="Arial"/>
                <w:sz w:val="18"/>
                <w:szCs w:val="18"/>
              </w:rPr>
            </w:pPr>
            <w:r w:rsidRPr="003B4C8D">
              <w:rPr>
                <w:rFonts w:cs="Arial"/>
                <w:sz w:val="18"/>
                <w:szCs w:val="18"/>
              </w:rPr>
              <w:t>3,003,692</w:t>
            </w:r>
          </w:p>
        </w:tc>
        <w:tc>
          <w:tcPr>
            <w:tcW w:w="1418" w:type="dxa"/>
            <w:tcBorders>
              <w:top w:val="nil"/>
              <w:left w:val="nil"/>
              <w:bottom w:val="nil"/>
              <w:right w:val="nil"/>
            </w:tcBorders>
            <w:vAlign w:val="bottom"/>
          </w:tcPr>
          <w:p w14:paraId="7441D7FE" w14:textId="445950F7" w:rsidR="003B4C8D" w:rsidRPr="003B4C8D" w:rsidRDefault="003B4C8D" w:rsidP="003B4C8D">
            <w:pPr>
              <w:spacing w:before="40" w:after="20"/>
              <w:jc w:val="right"/>
              <w:rPr>
                <w:rFonts w:cs="Arial"/>
                <w:b/>
                <w:bCs/>
                <w:sz w:val="18"/>
                <w:szCs w:val="18"/>
              </w:rPr>
            </w:pPr>
            <w:r w:rsidRPr="003B4C8D">
              <w:rPr>
                <w:rFonts w:cs="Arial"/>
                <w:b/>
                <w:bCs/>
                <w:sz w:val="18"/>
                <w:szCs w:val="18"/>
              </w:rPr>
              <w:t>3,004,460</w:t>
            </w:r>
          </w:p>
        </w:tc>
      </w:tr>
      <w:tr w:rsidR="003B4C8D" w:rsidRPr="003B4C8D" w14:paraId="75CB625E" w14:textId="1D083212"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04BD83AA" w14:textId="77777777" w:rsidR="003B4C8D" w:rsidRPr="00C935A5" w:rsidRDefault="003B4C8D" w:rsidP="003B4C8D">
            <w:pPr>
              <w:spacing w:before="40" w:after="20"/>
              <w:rPr>
                <w:rFonts w:cs="Arial"/>
                <w:sz w:val="18"/>
                <w:szCs w:val="18"/>
              </w:rPr>
            </w:pPr>
            <w:r w:rsidRPr="00C935A5">
              <w:rPr>
                <w:rFonts w:cs="Arial"/>
                <w:sz w:val="18"/>
                <w:szCs w:val="18"/>
              </w:rPr>
              <w:t>Surf Coast S</w:t>
            </w:r>
          </w:p>
        </w:tc>
        <w:tc>
          <w:tcPr>
            <w:tcW w:w="1134" w:type="dxa"/>
            <w:tcBorders>
              <w:top w:val="nil"/>
              <w:left w:val="single" w:sz="18" w:space="0" w:color="5F497A" w:themeColor="accent4" w:themeShade="BF"/>
              <w:bottom w:val="nil"/>
              <w:right w:val="nil"/>
            </w:tcBorders>
            <w:vAlign w:val="bottom"/>
          </w:tcPr>
          <w:p w14:paraId="7570B3F9" w14:textId="3183E3D4" w:rsidR="003B4C8D" w:rsidRPr="00C935A5" w:rsidRDefault="003B4C8D" w:rsidP="003B4C8D">
            <w:pPr>
              <w:spacing w:before="40" w:after="20"/>
              <w:jc w:val="right"/>
              <w:rPr>
                <w:rFonts w:cs="Arial"/>
                <w:sz w:val="18"/>
                <w:szCs w:val="18"/>
              </w:rPr>
            </w:pPr>
            <w:r w:rsidRPr="003B4C8D">
              <w:rPr>
                <w:rFonts w:cs="Arial"/>
                <w:sz w:val="18"/>
                <w:szCs w:val="18"/>
              </w:rPr>
              <w:t>17,520</w:t>
            </w:r>
          </w:p>
        </w:tc>
        <w:tc>
          <w:tcPr>
            <w:tcW w:w="1134" w:type="dxa"/>
            <w:tcBorders>
              <w:top w:val="nil"/>
              <w:left w:val="nil"/>
              <w:bottom w:val="nil"/>
              <w:right w:val="nil"/>
            </w:tcBorders>
            <w:vAlign w:val="bottom"/>
          </w:tcPr>
          <w:p w14:paraId="7FB53F87" w14:textId="2BC81C86" w:rsidR="003B4C8D" w:rsidRPr="00C935A5" w:rsidRDefault="003B4C8D" w:rsidP="003B4C8D">
            <w:pPr>
              <w:spacing w:before="40" w:after="20"/>
              <w:jc w:val="right"/>
              <w:rPr>
                <w:rFonts w:cs="Arial"/>
                <w:sz w:val="18"/>
                <w:szCs w:val="18"/>
              </w:rPr>
            </w:pPr>
            <w:r w:rsidRPr="003B4C8D">
              <w:rPr>
                <w:rFonts w:cs="Arial"/>
                <w:sz w:val="18"/>
                <w:szCs w:val="18"/>
              </w:rPr>
              <w:t>279,504</w:t>
            </w:r>
          </w:p>
        </w:tc>
        <w:tc>
          <w:tcPr>
            <w:tcW w:w="1418" w:type="dxa"/>
            <w:tcBorders>
              <w:top w:val="nil"/>
              <w:left w:val="nil"/>
              <w:bottom w:val="nil"/>
              <w:right w:val="nil"/>
            </w:tcBorders>
            <w:shd w:val="clear" w:color="auto" w:fill="auto"/>
            <w:vAlign w:val="bottom"/>
          </w:tcPr>
          <w:p w14:paraId="675329C8" w14:textId="36FB18B9" w:rsidR="003B4C8D" w:rsidRPr="003B4C8D" w:rsidRDefault="003B4C8D" w:rsidP="003B4C8D">
            <w:pPr>
              <w:spacing w:before="40" w:after="20"/>
              <w:jc w:val="right"/>
              <w:rPr>
                <w:rFonts w:cs="Arial"/>
                <w:b/>
                <w:bCs/>
                <w:sz w:val="18"/>
                <w:szCs w:val="18"/>
              </w:rPr>
            </w:pPr>
            <w:r w:rsidRPr="003B4C8D">
              <w:rPr>
                <w:rFonts w:cs="Arial"/>
                <w:b/>
                <w:bCs/>
                <w:sz w:val="18"/>
                <w:szCs w:val="18"/>
              </w:rPr>
              <w:t>12,027,840</w:t>
            </w:r>
          </w:p>
        </w:tc>
        <w:tc>
          <w:tcPr>
            <w:tcW w:w="284" w:type="dxa"/>
            <w:tcBorders>
              <w:top w:val="nil"/>
              <w:left w:val="nil"/>
              <w:bottom w:val="nil"/>
              <w:right w:val="nil"/>
            </w:tcBorders>
            <w:vAlign w:val="bottom"/>
          </w:tcPr>
          <w:p w14:paraId="0BF6DFE1" w14:textId="59F0351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8B29A91" w14:textId="6F31A2EC" w:rsidR="003B4C8D" w:rsidRPr="00FE3D8C" w:rsidRDefault="003B4C8D" w:rsidP="003B4C8D">
            <w:pPr>
              <w:spacing w:before="40" w:after="20"/>
              <w:jc w:val="right"/>
              <w:rPr>
                <w:rFonts w:cs="Arial"/>
                <w:sz w:val="18"/>
                <w:szCs w:val="18"/>
              </w:rPr>
            </w:pPr>
            <w:r w:rsidRPr="003B4C8D">
              <w:rPr>
                <w:rFonts w:cs="Arial"/>
                <w:sz w:val="18"/>
                <w:szCs w:val="18"/>
              </w:rPr>
              <w:t>2,213,952</w:t>
            </w:r>
          </w:p>
        </w:tc>
        <w:tc>
          <w:tcPr>
            <w:tcW w:w="1418" w:type="dxa"/>
            <w:tcBorders>
              <w:top w:val="nil"/>
              <w:left w:val="nil"/>
              <w:bottom w:val="nil"/>
              <w:right w:val="nil"/>
            </w:tcBorders>
            <w:vAlign w:val="bottom"/>
          </w:tcPr>
          <w:p w14:paraId="5E75ADAF" w14:textId="5E442354" w:rsidR="003B4C8D" w:rsidRPr="003B4C8D" w:rsidRDefault="003B4C8D" w:rsidP="003B4C8D">
            <w:pPr>
              <w:spacing w:before="40" w:after="20"/>
              <w:jc w:val="right"/>
              <w:rPr>
                <w:rFonts w:cs="Arial"/>
                <w:b/>
                <w:bCs/>
                <w:sz w:val="18"/>
                <w:szCs w:val="18"/>
              </w:rPr>
            </w:pPr>
            <w:r w:rsidRPr="003B4C8D">
              <w:rPr>
                <w:rFonts w:cs="Arial"/>
                <w:b/>
                <w:bCs/>
                <w:sz w:val="18"/>
                <w:szCs w:val="18"/>
              </w:rPr>
              <w:t>2,214,518</w:t>
            </w:r>
          </w:p>
        </w:tc>
      </w:tr>
      <w:tr w:rsidR="003B4C8D" w:rsidRPr="003B4C8D" w14:paraId="294FB334" w14:textId="639507E9"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1689B3F3" w14:textId="77777777" w:rsidR="003B4C8D" w:rsidRPr="00C935A5" w:rsidRDefault="003B4C8D" w:rsidP="003B4C8D">
            <w:pPr>
              <w:spacing w:before="40" w:after="20"/>
              <w:rPr>
                <w:rFonts w:cs="Arial"/>
                <w:sz w:val="18"/>
                <w:szCs w:val="18"/>
              </w:rPr>
            </w:pPr>
            <w:r w:rsidRPr="00C935A5">
              <w:rPr>
                <w:rFonts w:cs="Arial"/>
                <w:sz w:val="18"/>
                <w:szCs w:val="18"/>
              </w:rPr>
              <w:t>Swan Hill RC</w:t>
            </w:r>
          </w:p>
        </w:tc>
        <w:tc>
          <w:tcPr>
            <w:tcW w:w="1134" w:type="dxa"/>
            <w:tcBorders>
              <w:top w:val="nil"/>
              <w:left w:val="single" w:sz="18" w:space="0" w:color="5F497A" w:themeColor="accent4" w:themeShade="BF"/>
              <w:bottom w:val="nil"/>
              <w:right w:val="nil"/>
            </w:tcBorders>
            <w:vAlign w:val="bottom"/>
          </w:tcPr>
          <w:p w14:paraId="3BC9383C" w14:textId="770C476C"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317F3029" w14:textId="2D1CE861" w:rsidR="003B4C8D" w:rsidRPr="00C935A5" w:rsidRDefault="003B4C8D" w:rsidP="003B4C8D">
            <w:pPr>
              <w:spacing w:before="40" w:after="20"/>
              <w:jc w:val="right"/>
              <w:rPr>
                <w:rFonts w:cs="Arial"/>
                <w:sz w:val="18"/>
                <w:szCs w:val="18"/>
              </w:rPr>
            </w:pPr>
            <w:r w:rsidRPr="003B4C8D">
              <w:rPr>
                <w:rFonts w:cs="Arial"/>
                <w:sz w:val="18"/>
                <w:szCs w:val="18"/>
              </w:rPr>
              <w:t>165,744</w:t>
            </w:r>
          </w:p>
        </w:tc>
        <w:tc>
          <w:tcPr>
            <w:tcW w:w="1418" w:type="dxa"/>
            <w:tcBorders>
              <w:top w:val="nil"/>
              <w:left w:val="nil"/>
              <w:bottom w:val="nil"/>
              <w:right w:val="nil"/>
            </w:tcBorders>
            <w:shd w:val="clear" w:color="auto" w:fill="auto"/>
            <w:vAlign w:val="bottom"/>
          </w:tcPr>
          <w:p w14:paraId="776770FA" w14:textId="490BABAD" w:rsidR="003B4C8D" w:rsidRPr="003B4C8D" w:rsidRDefault="003B4C8D" w:rsidP="003B4C8D">
            <w:pPr>
              <w:spacing w:before="40" w:after="20"/>
              <w:jc w:val="right"/>
              <w:rPr>
                <w:rFonts w:cs="Arial"/>
                <w:b/>
                <w:bCs/>
                <w:sz w:val="18"/>
                <w:szCs w:val="18"/>
              </w:rPr>
            </w:pPr>
            <w:r w:rsidRPr="003B4C8D">
              <w:rPr>
                <w:rFonts w:cs="Arial"/>
                <w:b/>
                <w:bCs/>
                <w:sz w:val="18"/>
                <w:szCs w:val="18"/>
              </w:rPr>
              <w:t>17,052,169</w:t>
            </w:r>
          </w:p>
        </w:tc>
        <w:tc>
          <w:tcPr>
            <w:tcW w:w="284" w:type="dxa"/>
            <w:tcBorders>
              <w:top w:val="nil"/>
              <w:left w:val="nil"/>
              <w:bottom w:val="nil"/>
              <w:right w:val="nil"/>
            </w:tcBorders>
            <w:vAlign w:val="bottom"/>
          </w:tcPr>
          <w:p w14:paraId="65663B82" w14:textId="5FC5EEE7"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9FD9C85" w14:textId="476AF2B4" w:rsidR="003B4C8D" w:rsidRPr="00FE3D8C" w:rsidRDefault="003B4C8D" w:rsidP="003B4C8D">
            <w:pPr>
              <w:spacing w:before="40" w:after="20"/>
              <w:jc w:val="right"/>
              <w:rPr>
                <w:rFonts w:cs="Arial"/>
                <w:sz w:val="18"/>
                <w:szCs w:val="18"/>
              </w:rPr>
            </w:pPr>
            <w:r w:rsidRPr="003B4C8D">
              <w:rPr>
                <w:rFonts w:cs="Arial"/>
                <w:sz w:val="18"/>
                <w:szCs w:val="18"/>
              </w:rPr>
              <w:t>3,138,775</w:t>
            </w:r>
          </w:p>
        </w:tc>
        <w:tc>
          <w:tcPr>
            <w:tcW w:w="1418" w:type="dxa"/>
            <w:tcBorders>
              <w:top w:val="nil"/>
              <w:left w:val="nil"/>
              <w:bottom w:val="nil"/>
              <w:right w:val="nil"/>
            </w:tcBorders>
            <w:vAlign w:val="bottom"/>
          </w:tcPr>
          <w:p w14:paraId="675D60B7" w14:textId="6CEDB49C" w:rsidR="003B4C8D" w:rsidRPr="003B4C8D" w:rsidRDefault="003B4C8D" w:rsidP="003B4C8D">
            <w:pPr>
              <w:spacing w:before="40" w:after="20"/>
              <w:jc w:val="right"/>
              <w:rPr>
                <w:rFonts w:cs="Arial"/>
                <w:b/>
                <w:bCs/>
                <w:sz w:val="18"/>
                <w:szCs w:val="18"/>
              </w:rPr>
            </w:pPr>
            <w:r w:rsidRPr="003B4C8D">
              <w:rPr>
                <w:rFonts w:cs="Arial"/>
                <w:b/>
                <w:bCs/>
                <w:sz w:val="18"/>
                <w:szCs w:val="18"/>
              </w:rPr>
              <w:t>3,139,577</w:t>
            </w:r>
          </w:p>
        </w:tc>
      </w:tr>
      <w:tr w:rsidR="003B4C8D" w:rsidRPr="003B4C8D" w14:paraId="6D1146CB" w14:textId="04543BFA"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19AAB5A" w14:textId="77777777" w:rsidR="003B4C8D" w:rsidRPr="00C935A5" w:rsidRDefault="003B4C8D" w:rsidP="003B4C8D">
            <w:pPr>
              <w:spacing w:before="40" w:after="20"/>
              <w:rPr>
                <w:rFonts w:cs="Arial"/>
                <w:sz w:val="18"/>
                <w:szCs w:val="18"/>
              </w:rPr>
            </w:pPr>
            <w:r w:rsidRPr="00C935A5">
              <w:rPr>
                <w:rFonts w:cs="Arial"/>
                <w:sz w:val="18"/>
                <w:szCs w:val="18"/>
              </w:rPr>
              <w:t>Towong S</w:t>
            </w:r>
          </w:p>
        </w:tc>
        <w:tc>
          <w:tcPr>
            <w:tcW w:w="1134" w:type="dxa"/>
            <w:tcBorders>
              <w:top w:val="nil"/>
              <w:left w:val="single" w:sz="18" w:space="0" w:color="5F497A" w:themeColor="accent4" w:themeShade="BF"/>
              <w:bottom w:val="nil"/>
              <w:right w:val="nil"/>
            </w:tcBorders>
            <w:vAlign w:val="bottom"/>
          </w:tcPr>
          <w:p w14:paraId="55AC9740" w14:textId="7636C0FA" w:rsidR="003B4C8D" w:rsidRPr="00C935A5" w:rsidRDefault="003B4C8D" w:rsidP="003B4C8D">
            <w:pPr>
              <w:spacing w:before="40" w:after="20"/>
              <w:jc w:val="right"/>
              <w:rPr>
                <w:rFonts w:cs="Arial"/>
                <w:sz w:val="18"/>
                <w:szCs w:val="18"/>
              </w:rPr>
            </w:pPr>
            <w:r w:rsidRPr="003B4C8D">
              <w:rPr>
                <w:rFonts w:cs="Arial"/>
                <w:sz w:val="18"/>
                <w:szCs w:val="18"/>
              </w:rPr>
              <w:t>95,280</w:t>
            </w:r>
          </w:p>
        </w:tc>
        <w:tc>
          <w:tcPr>
            <w:tcW w:w="1134" w:type="dxa"/>
            <w:tcBorders>
              <w:top w:val="nil"/>
              <w:left w:val="nil"/>
              <w:bottom w:val="nil"/>
              <w:right w:val="nil"/>
            </w:tcBorders>
            <w:vAlign w:val="bottom"/>
          </w:tcPr>
          <w:p w14:paraId="59336052" w14:textId="2D961DD9" w:rsidR="003B4C8D" w:rsidRPr="00C935A5" w:rsidRDefault="003B4C8D" w:rsidP="003B4C8D">
            <w:pPr>
              <w:spacing w:before="40" w:after="20"/>
              <w:jc w:val="right"/>
              <w:rPr>
                <w:rFonts w:cs="Arial"/>
                <w:sz w:val="18"/>
                <w:szCs w:val="18"/>
              </w:rPr>
            </w:pPr>
            <w:r w:rsidRPr="003B4C8D">
              <w:rPr>
                <w:rFonts w:cs="Arial"/>
                <w:sz w:val="18"/>
                <w:szCs w:val="18"/>
              </w:rPr>
              <w:t>1,687,248</w:t>
            </w:r>
          </w:p>
        </w:tc>
        <w:tc>
          <w:tcPr>
            <w:tcW w:w="1418" w:type="dxa"/>
            <w:tcBorders>
              <w:top w:val="nil"/>
              <w:left w:val="nil"/>
              <w:bottom w:val="nil"/>
              <w:right w:val="nil"/>
            </w:tcBorders>
            <w:shd w:val="clear" w:color="auto" w:fill="auto"/>
            <w:vAlign w:val="bottom"/>
          </w:tcPr>
          <w:p w14:paraId="2302FD1D" w14:textId="7303DE61" w:rsidR="003B4C8D" w:rsidRPr="003B4C8D" w:rsidRDefault="003B4C8D" w:rsidP="003B4C8D">
            <w:pPr>
              <w:spacing w:before="40" w:after="20"/>
              <w:jc w:val="right"/>
              <w:rPr>
                <w:rFonts w:cs="Arial"/>
                <w:b/>
                <w:bCs/>
                <w:sz w:val="18"/>
                <w:szCs w:val="18"/>
              </w:rPr>
            </w:pPr>
            <w:r w:rsidRPr="003B4C8D">
              <w:rPr>
                <w:rFonts w:cs="Arial"/>
                <w:b/>
                <w:bCs/>
                <w:sz w:val="18"/>
                <w:szCs w:val="18"/>
              </w:rPr>
              <w:t>13,033,931</w:t>
            </w:r>
          </w:p>
        </w:tc>
        <w:tc>
          <w:tcPr>
            <w:tcW w:w="284" w:type="dxa"/>
            <w:tcBorders>
              <w:top w:val="nil"/>
              <w:left w:val="nil"/>
              <w:bottom w:val="nil"/>
              <w:right w:val="nil"/>
            </w:tcBorders>
            <w:vAlign w:val="bottom"/>
          </w:tcPr>
          <w:p w14:paraId="5F116868" w14:textId="76771331"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B86D93E" w14:textId="512824A1" w:rsidR="003B4C8D" w:rsidRPr="00FE3D8C" w:rsidRDefault="003B4C8D" w:rsidP="003B4C8D">
            <w:pPr>
              <w:spacing w:before="40" w:after="20"/>
              <w:jc w:val="right"/>
              <w:rPr>
                <w:rFonts w:cs="Arial"/>
                <w:sz w:val="18"/>
                <w:szCs w:val="18"/>
              </w:rPr>
            </w:pPr>
            <w:r w:rsidRPr="003B4C8D">
              <w:rPr>
                <w:rFonts w:cs="Arial"/>
                <w:sz w:val="18"/>
                <w:szCs w:val="18"/>
              </w:rPr>
              <w:t>2,399,142</w:t>
            </w:r>
          </w:p>
        </w:tc>
        <w:tc>
          <w:tcPr>
            <w:tcW w:w="1418" w:type="dxa"/>
            <w:tcBorders>
              <w:top w:val="nil"/>
              <w:left w:val="nil"/>
              <w:bottom w:val="nil"/>
              <w:right w:val="nil"/>
            </w:tcBorders>
            <w:vAlign w:val="bottom"/>
          </w:tcPr>
          <w:p w14:paraId="2E8DA416" w14:textId="0C1208A3" w:rsidR="003B4C8D" w:rsidRPr="003B4C8D" w:rsidRDefault="003B4C8D" w:rsidP="003B4C8D">
            <w:pPr>
              <w:spacing w:before="40" w:after="20"/>
              <w:jc w:val="right"/>
              <w:rPr>
                <w:rFonts w:cs="Arial"/>
                <w:b/>
                <w:bCs/>
                <w:sz w:val="18"/>
                <w:szCs w:val="18"/>
              </w:rPr>
            </w:pPr>
            <w:r w:rsidRPr="003B4C8D">
              <w:rPr>
                <w:rFonts w:cs="Arial"/>
                <w:b/>
                <w:bCs/>
                <w:sz w:val="18"/>
                <w:szCs w:val="18"/>
              </w:rPr>
              <w:t>2,399,755</w:t>
            </w:r>
          </w:p>
        </w:tc>
      </w:tr>
      <w:tr w:rsidR="003B4C8D" w:rsidRPr="003B4C8D" w14:paraId="7F07A3A2" w14:textId="0ADCB7A9"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4AD5D41B" w14:textId="77777777" w:rsidR="003B4C8D" w:rsidRPr="00C935A5" w:rsidRDefault="003B4C8D" w:rsidP="003B4C8D">
            <w:pPr>
              <w:spacing w:before="40" w:after="20"/>
              <w:rPr>
                <w:rFonts w:cs="Arial"/>
                <w:sz w:val="18"/>
                <w:szCs w:val="18"/>
              </w:rPr>
            </w:pPr>
            <w:r w:rsidRPr="00C935A5">
              <w:rPr>
                <w:rFonts w:cs="Arial"/>
                <w:sz w:val="18"/>
                <w:szCs w:val="18"/>
              </w:rPr>
              <w:t>Wangaratta RC</w:t>
            </w:r>
          </w:p>
        </w:tc>
        <w:tc>
          <w:tcPr>
            <w:tcW w:w="1134" w:type="dxa"/>
            <w:tcBorders>
              <w:top w:val="nil"/>
              <w:left w:val="single" w:sz="18" w:space="0" w:color="5F497A" w:themeColor="accent4" w:themeShade="BF"/>
              <w:bottom w:val="nil"/>
              <w:right w:val="nil"/>
            </w:tcBorders>
            <w:vAlign w:val="bottom"/>
          </w:tcPr>
          <w:p w14:paraId="0836DB1E" w14:textId="2AE20805" w:rsidR="003B4C8D" w:rsidRPr="00C935A5" w:rsidRDefault="003B4C8D" w:rsidP="003B4C8D">
            <w:pPr>
              <w:spacing w:before="40" w:after="20"/>
              <w:jc w:val="right"/>
              <w:rPr>
                <w:rFonts w:cs="Arial"/>
                <w:sz w:val="18"/>
                <w:szCs w:val="18"/>
              </w:rPr>
            </w:pPr>
            <w:r w:rsidRPr="003B4C8D">
              <w:rPr>
                <w:rFonts w:cs="Arial"/>
                <w:sz w:val="18"/>
                <w:szCs w:val="18"/>
              </w:rPr>
              <w:t>226,560</w:t>
            </w:r>
          </w:p>
        </w:tc>
        <w:tc>
          <w:tcPr>
            <w:tcW w:w="1134" w:type="dxa"/>
            <w:tcBorders>
              <w:top w:val="nil"/>
              <w:left w:val="nil"/>
              <w:bottom w:val="nil"/>
              <w:right w:val="nil"/>
            </w:tcBorders>
            <w:vAlign w:val="bottom"/>
          </w:tcPr>
          <w:p w14:paraId="3B80B011" w14:textId="3C5A6123" w:rsidR="003B4C8D" w:rsidRPr="00C935A5" w:rsidRDefault="003B4C8D" w:rsidP="003B4C8D">
            <w:pPr>
              <w:spacing w:before="40" w:after="20"/>
              <w:jc w:val="right"/>
              <w:rPr>
                <w:rFonts w:cs="Arial"/>
                <w:sz w:val="18"/>
                <w:szCs w:val="18"/>
              </w:rPr>
            </w:pPr>
            <w:r w:rsidRPr="003B4C8D">
              <w:rPr>
                <w:rFonts w:cs="Arial"/>
                <w:sz w:val="18"/>
                <w:szCs w:val="18"/>
              </w:rPr>
              <w:t>3,628,656</w:t>
            </w:r>
          </w:p>
        </w:tc>
        <w:tc>
          <w:tcPr>
            <w:tcW w:w="1418" w:type="dxa"/>
            <w:tcBorders>
              <w:top w:val="nil"/>
              <w:left w:val="nil"/>
              <w:bottom w:val="nil"/>
              <w:right w:val="nil"/>
            </w:tcBorders>
            <w:shd w:val="clear" w:color="auto" w:fill="auto"/>
            <w:vAlign w:val="bottom"/>
          </w:tcPr>
          <w:p w14:paraId="52EF4F6C" w14:textId="724D53D4" w:rsidR="003B4C8D" w:rsidRPr="003B4C8D" w:rsidRDefault="003B4C8D" w:rsidP="003B4C8D">
            <w:pPr>
              <w:spacing w:before="40" w:after="20"/>
              <w:jc w:val="right"/>
              <w:rPr>
                <w:rFonts w:cs="Arial"/>
                <w:b/>
                <w:bCs/>
                <w:sz w:val="18"/>
                <w:szCs w:val="18"/>
              </w:rPr>
            </w:pPr>
            <w:r w:rsidRPr="003B4C8D">
              <w:rPr>
                <w:rFonts w:cs="Arial"/>
                <w:b/>
                <w:bCs/>
                <w:sz w:val="18"/>
                <w:szCs w:val="18"/>
              </w:rPr>
              <w:t>17,472,321</w:t>
            </w:r>
          </w:p>
        </w:tc>
        <w:tc>
          <w:tcPr>
            <w:tcW w:w="284" w:type="dxa"/>
            <w:tcBorders>
              <w:top w:val="nil"/>
              <w:left w:val="nil"/>
              <w:bottom w:val="nil"/>
              <w:right w:val="nil"/>
            </w:tcBorders>
            <w:vAlign w:val="bottom"/>
          </w:tcPr>
          <w:p w14:paraId="443D36BC" w14:textId="1B95DD3C"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345888A0" w14:textId="5F550BF4" w:rsidR="003B4C8D" w:rsidRPr="00FE3D8C" w:rsidRDefault="003B4C8D" w:rsidP="003B4C8D">
            <w:pPr>
              <w:spacing w:before="40" w:after="20"/>
              <w:jc w:val="right"/>
              <w:rPr>
                <w:rFonts w:cs="Arial"/>
                <w:sz w:val="18"/>
                <w:szCs w:val="18"/>
              </w:rPr>
            </w:pPr>
            <w:r w:rsidRPr="003B4C8D">
              <w:rPr>
                <w:rFonts w:cs="Arial"/>
                <w:sz w:val="18"/>
                <w:szCs w:val="18"/>
              </w:rPr>
              <w:t>3,216,112</w:t>
            </w:r>
          </w:p>
        </w:tc>
        <w:tc>
          <w:tcPr>
            <w:tcW w:w="1418" w:type="dxa"/>
            <w:tcBorders>
              <w:top w:val="nil"/>
              <w:left w:val="nil"/>
              <w:bottom w:val="nil"/>
              <w:right w:val="nil"/>
            </w:tcBorders>
            <w:vAlign w:val="bottom"/>
          </w:tcPr>
          <w:p w14:paraId="507E95CD" w14:textId="5CB88294" w:rsidR="003B4C8D" w:rsidRPr="003B4C8D" w:rsidRDefault="003B4C8D" w:rsidP="003B4C8D">
            <w:pPr>
              <w:spacing w:before="40" w:after="20"/>
              <w:jc w:val="right"/>
              <w:rPr>
                <w:rFonts w:cs="Arial"/>
                <w:b/>
                <w:bCs/>
                <w:sz w:val="18"/>
                <w:szCs w:val="18"/>
              </w:rPr>
            </w:pPr>
            <w:r w:rsidRPr="003B4C8D">
              <w:rPr>
                <w:rFonts w:cs="Arial"/>
                <w:b/>
                <w:bCs/>
                <w:sz w:val="18"/>
                <w:szCs w:val="18"/>
              </w:rPr>
              <w:t>3,216,934</w:t>
            </w:r>
          </w:p>
        </w:tc>
      </w:tr>
      <w:tr w:rsidR="003B4C8D" w:rsidRPr="003B4C8D" w14:paraId="6727F262" w14:textId="2345B749"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631D77D5" w14:textId="77777777" w:rsidR="003B4C8D" w:rsidRPr="00C935A5" w:rsidRDefault="003B4C8D" w:rsidP="003B4C8D">
            <w:pPr>
              <w:spacing w:before="40" w:after="20"/>
              <w:rPr>
                <w:rFonts w:cs="Arial"/>
                <w:sz w:val="18"/>
                <w:szCs w:val="18"/>
              </w:rPr>
            </w:pPr>
            <w:r w:rsidRPr="00C935A5">
              <w:rPr>
                <w:rFonts w:cs="Arial"/>
                <w:sz w:val="18"/>
                <w:szCs w:val="18"/>
              </w:rPr>
              <w:t>Warrnambool C</w:t>
            </w:r>
          </w:p>
        </w:tc>
        <w:tc>
          <w:tcPr>
            <w:tcW w:w="1134" w:type="dxa"/>
            <w:tcBorders>
              <w:top w:val="nil"/>
              <w:left w:val="single" w:sz="18" w:space="0" w:color="5F497A" w:themeColor="accent4" w:themeShade="BF"/>
              <w:bottom w:val="nil"/>
              <w:right w:val="nil"/>
            </w:tcBorders>
            <w:vAlign w:val="bottom"/>
          </w:tcPr>
          <w:p w14:paraId="7C8B1B7D" w14:textId="2D765A08" w:rsidR="003B4C8D" w:rsidRPr="00C935A5" w:rsidRDefault="003B4C8D" w:rsidP="003B4C8D">
            <w:pPr>
              <w:spacing w:before="40" w:after="20"/>
              <w:jc w:val="right"/>
              <w:rPr>
                <w:rFonts w:cs="Arial"/>
                <w:sz w:val="18"/>
                <w:szCs w:val="18"/>
              </w:rPr>
            </w:pPr>
            <w:r w:rsidRPr="003B4C8D">
              <w:rPr>
                <w:rFonts w:cs="Arial"/>
                <w:sz w:val="18"/>
                <w:szCs w:val="18"/>
              </w:rPr>
              <w:t>4,320</w:t>
            </w:r>
          </w:p>
        </w:tc>
        <w:tc>
          <w:tcPr>
            <w:tcW w:w="1134" w:type="dxa"/>
            <w:tcBorders>
              <w:top w:val="nil"/>
              <w:left w:val="nil"/>
              <w:bottom w:val="nil"/>
              <w:right w:val="nil"/>
            </w:tcBorders>
            <w:vAlign w:val="bottom"/>
          </w:tcPr>
          <w:p w14:paraId="7FAA86F0" w14:textId="3068BED2" w:rsidR="003B4C8D" w:rsidRPr="00C935A5" w:rsidRDefault="003B4C8D" w:rsidP="003B4C8D">
            <w:pPr>
              <w:spacing w:before="40" w:after="20"/>
              <w:jc w:val="right"/>
              <w:rPr>
                <w:rFonts w:cs="Arial"/>
                <w:sz w:val="18"/>
                <w:szCs w:val="18"/>
              </w:rPr>
            </w:pPr>
            <w:r w:rsidRPr="003B4C8D">
              <w:rPr>
                <w:rFonts w:cs="Arial"/>
                <w:sz w:val="18"/>
                <w:szCs w:val="18"/>
              </w:rPr>
              <w:t>666,144</w:t>
            </w:r>
          </w:p>
        </w:tc>
        <w:tc>
          <w:tcPr>
            <w:tcW w:w="1418" w:type="dxa"/>
            <w:tcBorders>
              <w:top w:val="nil"/>
              <w:left w:val="nil"/>
              <w:bottom w:val="nil"/>
              <w:right w:val="nil"/>
            </w:tcBorders>
            <w:shd w:val="clear" w:color="auto" w:fill="auto"/>
            <w:vAlign w:val="bottom"/>
          </w:tcPr>
          <w:p w14:paraId="4C07A132" w14:textId="3D6D56EE" w:rsidR="003B4C8D" w:rsidRPr="003B4C8D" w:rsidRDefault="003B4C8D" w:rsidP="003B4C8D">
            <w:pPr>
              <w:spacing w:before="40" w:after="20"/>
              <w:jc w:val="right"/>
              <w:rPr>
                <w:rFonts w:cs="Arial"/>
                <w:b/>
                <w:bCs/>
                <w:sz w:val="18"/>
                <w:szCs w:val="18"/>
              </w:rPr>
            </w:pPr>
            <w:r w:rsidRPr="003B4C8D">
              <w:rPr>
                <w:rFonts w:cs="Arial"/>
                <w:b/>
                <w:bCs/>
                <w:sz w:val="18"/>
                <w:szCs w:val="18"/>
              </w:rPr>
              <w:t>5,402,345</w:t>
            </w:r>
          </w:p>
        </w:tc>
        <w:tc>
          <w:tcPr>
            <w:tcW w:w="284" w:type="dxa"/>
            <w:tcBorders>
              <w:top w:val="nil"/>
              <w:left w:val="nil"/>
              <w:bottom w:val="nil"/>
              <w:right w:val="nil"/>
            </w:tcBorders>
            <w:vAlign w:val="bottom"/>
          </w:tcPr>
          <w:p w14:paraId="1E6608EA" w14:textId="26ACBDBB"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A626056" w14:textId="4BF77D88" w:rsidR="003B4C8D" w:rsidRPr="00FE3D8C" w:rsidRDefault="003B4C8D" w:rsidP="003B4C8D">
            <w:pPr>
              <w:spacing w:before="40" w:after="20"/>
              <w:jc w:val="right"/>
              <w:rPr>
                <w:rFonts w:cs="Arial"/>
                <w:sz w:val="18"/>
                <w:szCs w:val="18"/>
              </w:rPr>
            </w:pPr>
            <w:r w:rsidRPr="003B4C8D">
              <w:rPr>
                <w:rFonts w:cs="Arial"/>
                <w:sz w:val="18"/>
                <w:szCs w:val="18"/>
              </w:rPr>
              <w:t>994,404</w:t>
            </w:r>
          </w:p>
        </w:tc>
        <w:tc>
          <w:tcPr>
            <w:tcW w:w="1418" w:type="dxa"/>
            <w:tcBorders>
              <w:top w:val="nil"/>
              <w:left w:val="nil"/>
              <w:bottom w:val="nil"/>
              <w:right w:val="nil"/>
            </w:tcBorders>
            <w:vAlign w:val="bottom"/>
          </w:tcPr>
          <w:p w14:paraId="44952EE1" w14:textId="7097B8FF" w:rsidR="003B4C8D" w:rsidRPr="003B4C8D" w:rsidRDefault="003B4C8D" w:rsidP="003B4C8D">
            <w:pPr>
              <w:spacing w:before="40" w:after="20"/>
              <w:jc w:val="right"/>
              <w:rPr>
                <w:rFonts w:cs="Arial"/>
                <w:b/>
                <w:bCs/>
                <w:sz w:val="18"/>
                <w:szCs w:val="18"/>
              </w:rPr>
            </w:pPr>
            <w:r w:rsidRPr="003B4C8D">
              <w:rPr>
                <w:rFonts w:cs="Arial"/>
                <w:b/>
                <w:bCs/>
                <w:sz w:val="18"/>
                <w:szCs w:val="18"/>
              </w:rPr>
              <w:t>937,395</w:t>
            </w:r>
          </w:p>
        </w:tc>
      </w:tr>
      <w:tr w:rsidR="003B4C8D" w:rsidRPr="003B4C8D" w14:paraId="03588CFF" w14:textId="2A3452E5"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028A7518" w14:textId="77777777" w:rsidR="003B4C8D" w:rsidRPr="00C935A5" w:rsidRDefault="003B4C8D" w:rsidP="003B4C8D">
            <w:pPr>
              <w:spacing w:before="40" w:after="20"/>
              <w:rPr>
                <w:rFonts w:cs="Arial"/>
                <w:sz w:val="18"/>
                <w:szCs w:val="18"/>
              </w:rPr>
            </w:pPr>
            <w:r w:rsidRPr="00C935A5">
              <w:rPr>
                <w:rFonts w:cs="Arial"/>
                <w:sz w:val="18"/>
                <w:szCs w:val="18"/>
              </w:rPr>
              <w:t>Wellington S</w:t>
            </w:r>
          </w:p>
        </w:tc>
        <w:tc>
          <w:tcPr>
            <w:tcW w:w="1134" w:type="dxa"/>
            <w:tcBorders>
              <w:top w:val="nil"/>
              <w:left w:val="single" w:sz="18" w:space="0" w:color="5F497A" w:themeColor="accent4" w:themeShade="BF"/>
              <w:bottom w:val="nil"/>
              <w:right w:val="nil"/>
            </w:tcBorders>
            <w:vAlign w:val="bottom"/>
          </w:tcPr>
          <w:p w14:paraId="14BAC4E1" w14:textId="07A112BD" w:rsidR="003B4C8D" w:rsidRPr="00C935A5" w:rsidRDefault="003B4C8D" w:rsidP="003B4C8D">
            <w:pPr>
              <w:spacing w:before="40" w:after="20"/>
              <w:jc w:val="right"/>
              <w:rPr>
                <w:rFonts w:cs="Arial"/>
                <w:sz w:val="18"/>
                <w:szCs w:val="18"/>
              </w:rPr>
            </w:pPr>
            <w:r w:rsidRPr="003B4C8D">
              <w:rPr>
                <w:rFonts w:cs="Arial"/>
                <w:sz w:val="18"/>
                <w:szCs w:val="18"/>
              </w:rPr>
              <w:t>20,880</w:t>
            </w:r>
          </w:p>
        </w:tc>
        <w:tc>
          <w:tcPr>
            <w:tcW w:w="1134" w:type="dxa"/>
            <w:tcBorders>
              <w:top w:val="nil"/>
              <w:left w:val="nil"/>
              <w:bottom w:val="nil"/>
              <w:right w:val="nil"/>
            </w:tcBorders>
            <w:vAlign w:val="bottom"/>
          </w:tcPr>
          <w:p w14:paraId="5C1FB731" w14:textId="49589921" w:rsidR="003B4C8D" w:rsidRPr="00C935A5" w:rsidRDefault="003B4C8D" w:rsidP="003B4C8D">
            <w:pPr>
              <w:spacing w:before="40" w:after="20"/>
              <w:jc w:val="right"/>
              <w:rPr>
                <w:rFonts w:cs="Arial"/>
                <w:sz w:val="18"/>
                <w:szCs w:val="18"/>
              </w:rPr>
            </w:pPr>
            <w:r w:rsidRPr="003B4C8D">
              <w:rPr>
                <w:rFonts w:cs="Arial"/>
                <w:sz w:val="18"/>
                <w:szCs w:val="18"/>
              </w:rPr>
              <w:t>3,453,408</w:t>
            </w:r>
          </w:p>
        </w:tc>
        <w:tc>
          <w:tcPr>
            <w:tcW w:w="1418" w:type="dxa"/>
            <w:tcBorders>
              <w:top w:val="nil"/>
              <w:left w:val="nil"/>
              <w:bottom w:val="nil"/>
              <w:right w:val="nil"/>
            </w:tcBorders>
            <w:shd w:val="clear" w:color="auto" w:fill="auto"/>
            <w:vAlign w:val="bottom"/>
          </w:tcPr>
          <w:p w14:paraId="47C3C045" w14:textId="66F750DE" w:rsidR="003B4C8D" w:rsidRPr="003B4C8D" w:rsidRDefault="003B4C8D" w:rsidP="003B4C8D">
            <w:pPr>
              <w:spacing w:before="40" w:after="20"/>
              <w:jc w:val="right"/>
              <w:rPr>
                <w:rFonts w:cs="Arial"/>
                <w:b/>
                <w:bCs/>
                <w:sz w:val="18"/>
                <w:szCs w:val="18"/>
              </w:rPr>
            </w:pPr>
            <w:r w:rsidRPr="003B4C8D">
              <w:rPr>
                <w:rFonts w:cs="Arial"/>
                <w:b/>
                <w:bCs/>
                <w:sz w:val="18"/>
                <w:szCs w:val="18"/>
              </w:rPr>
              <w:t>35,235,479</w:t>
            </w:r>
          </w:p>
        </w:tc>
        <w:tc>
          <w:tcPr>
            <w:tcW w:w="284" w:type="dxa"/>
            <w:tcBorders>
              <w:top w:val="nil"/>
              <w:left w:val="nil"/>
              <w:bottom w:val="nil"/>
              <w:right w:val="nil"/>
            </w:tcBorders>
            <w:vAlign w:val="bottom"/>
          </w:tcPr>
          <w:p w14:paraId="40E5B10F" w14:textId="38E6323C"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EAEB3A0" w14:textId="7221FC9D" w:rsidR="003B4C8D" w:rsidRPr="00FE3D8C" w:rsidRDefault="003B4C8D" w:rsidP="003B4C8D">
            <w:pPr>
              <w:spacing w:before="40" w:after="20"/>
              <w:jc w:val="right"/>
              <w:rPr>
                <w:rFonts w:cs="Arial"/>
                <w:sz w:val="18"/>
                <w:szCs w:val="18"/>
              </w:rPr>
            </w:pPr>
            <w:r w:rsidRPr="003B4C8D">
              <w:rPr>
                <w:rFonts w:cs="Arial"/>
                <w:sz w:val="18"/>
                <w:szCs w:val="18"/>
              </w:rPr>
              <w:t>6,485,758</w:t>
            </w:r>
          </w:p>
        </w:tc>
        <w:tc>
          <w:tcPr>
            <w:tcW w:w="1418" w:type="dxa"/>
            <w:tcBorders>
              <w:top w:val="nil"/>
              <w:left w:val="nil"/>
              <w:bottom w:val="nil"/>
              <w:right w:val="nil"/>
            </w:tcBorders>
            <w:vAlign w:val="bottom"/>
          </w:tcPr>
          <w:p w14:paraId="345CD6E9" w14:textId="1CE5048E" w:rsidR="003B4C8D" w:rsidRPr="003B4C8D" w:rsidRDefault="003B4C8D" w:rsidP="003B4C8D">
            <w:pPr>
              <w:spacing w:before="40" w:after="20"/>
              <w:jc w:val="right"/>
              <w:rPr>
                <w:rFonts w:cs="Arial"/>
                <w:b/>
                <w:bCs/>
                <w:sz w:val="18"/>
                <w:szCs w:val="18"/>
              </w:rPr>
            </w:pPr>
            <w:r w:rsidRPr="003B4C8D">
              <w:rPr>
                <w:rFonts w:cs="Arial"/>
                <w:b/>
                <w:bCs/>
                <w:sz w:val="18"/>
                <w:szCs w:val="18"/>
              </w:rPr>
              <w:t>6,487,416</w:t>
            </w:r>
          </w:p>
        </w:tc>
      </w:tr>
      <w:tr w:rsidR="003B4C8D" w:rsidRPr="003B4C8D" w14:paraId="7EE172F2" w14:textId="68AD799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7725CFED" w14:textId="77777777" w:rsidR="003B4C8D" w:rsidRPr="00C935A5" w:rsidRDefault="003B4C8D" w:rsidP="003B4C8D">
            <w:pPr>
              <w:spacing w:before="40" w:after="20"/>
              <w:rPr>
                <w:rFonts w:cs="Arial"/>
                <w:sz w:val="18"/>
                <w:szCs w:val="18"/>
              </w:rPr>
            </w:pPr>
            <w:r w:rsidRPr="00C935A5">
              <w:rPr>
                <w:rFonts w:cs="Arial"/>
                <w:sz w:val="18"/>
                <w:szCs w:val="18"/>
              </w:rPr>
              <w:t>West Wimmera S</w:t>
            </w:r>
          </w:p>
        </w:tc>
        <w:tc>
          <w:tcPr>
            <w:tcW w:w="1134" w:type="dxa"/>
            <w:tcBorders>
              <w:top w:val="nil"/>
              <w:left w:val="single" w:sz="18" w:space="0" w:color="5F497A" w:themeColor="accent4" w:themeShade="BF"/>
              <w:bottom w:val="nil"/>
              <w:right w:val="nil"/>
            </w:tcBorders>
            <w:vAlign w:val="bottom"/>
          </w:tcPr>
          <w:p w14:paraId="00A6A745" w14:textId="18EC7642" w:rsidR="003B4C8D" w:rsidRPr="00C935A5" w:rsidRDefault="003B4C8D" w:rsidP="003B4C8D">
            <w:pPr>
              <w:spacing w:before="40" w:after="20"/>
              <w:jc w:val="right"/>
              <w:rPr>
                <w:rFonts w:cs="Arial"/>
                <w:sz w:val="18"/>
                <w:szCs w:val="18"/>
              </w:rPr>
            </w:pPr>
            <w:r w:rsidRPr="003B4C8D">
              <w:rPr>
                <w:rFonts w:cs="Arial"/>
                <w:sz w:val="18"/>
                <w:szCs w:val="18"/>
              </w:rPr>
              <w:t>3,840</w:t>
            </w:r>
          </w:p>
        </w:tc>
        <w:tc>
          <w:tcPr>
            <w:tcW w:w="1134" w:type="dxa"/>
            <w:tcBorders>
              <w:top w:val="nil"/>
              <w:left w:val="nil"/>
              <w:bottom w:val="nil"/>
              <w:right w:val="nil"/>
            </w:tcBorders>
            <w:vAlign w:val="bottom"/>
          </w:tcPr>
          <w:p w14:paraId="146BB266" w14:textId="42817E12" w:rsidR="003B4C8D" w:rsidRPr="00C935A5" w:rsidRDefault="003B4C8D" w:rsidP="003B4C8D">
            <w:pPr>
              <w:spacing w:before="40" w:after="20"/>
              <w:jc w:val="right"/>
              <w:rPr>
                <w:rFonts w:cs="Arial"/>
                <w:sz w:val="18"/>
                <w:szCs w:val="18"/>
              </w:rPr>
            </w:pPr>
            <w:r w:rsidRPr="003B4C8D">
              <w:rPr>
                <w:rFonts w:cs="Arial"/>
                <w:sz w:val="18"/>
                <w:szCs w:val="18"/>
              </w:rPr>
              <w:t>246,960</w:t>
            </w:r>
          </w:p>
        </w:tc>
        <w:tc>
          <w:tcPr>
            <w:tcW w:w="1418" w:type="dxa"/>
            <w:tcBorders>
              <w:top w:val="nil"/>
              <w:left w:val="nil"/>
              <w:bottom w:val="nil"/>
              <w:right w:val="nil"/>
            </w:tcBorders>
            <w:shd w:val="clear" w:color="auto" w:fill="auto"/>
            <w:vAlign w:val="bottom"/>
          </w:tcPr>
          <w:p w14:paraId="02A7AC9B" w14:textId="7CCE45F0" w:rsidR="003B4C8D" w:rsidRPr="003B4C8D" w:rsidRDefault="003B4C8D" w:rsidP="003B4C8D">
            <w:pPr>
              <w:spacing w:before="40" w:after="20"/>
              <w:jc w:val="right"/>
              <w:rPr>
                <w:rFonts w:cs="Arial"/>
                <w:b/>
                <w:bCs/>
                <w:sz w:val="18"/>
                <w:szCs w:val="18"/>
              </w:rPr>
            </w:pPr>
            <w:r w:rsidRPr="003B4C8D">
              <w:rPr>
                <w:rFonts w:cs="Arial"/>
                <w:b/>
                <w:bCs/>
                <w:sz w:val="18"/>
                <w:szCs w:val="18"/>
              </w:rPr>
              <w:t>16,865,970</w:t>
            </w:r>
          </w:p>
        </w:tc>
        <w:tc>
          <w:tcPr>
            <w:tcW w:w="284" w:type="dxa"/>
            <w:tcBorders>
              <w:top w:val="nil"/>
              <w:left w:val="nil"/>
              <w:bottom w:val="nil"/>
              <w:right w:val="nil"/>
            </w:tcBorders>
            <w:vAlign w:val="bottom"/>
          </w:tcPr>
          <w:p w14:paraId="42CDC7E2" w14:textId="105DFA62"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6FDC68F4" w14:textId="005B2E30" w:rsidR="003B4C8D" w:rsidRPr="00FE3D8C" w:rsidRDefault="003B4C8D" w:rsidP="003B4C8D">
            <w:pPr>
              <w:spacing w:before="40" w:after="20"/>
              <w:jc w:val="right"/>
              <w:rPr>
                <w:rFonts w:cs="Arial"/>
                <w:sz w:val="18"/>
                <w:szCs w:val="18"/>
              </w:rPr>
            </w:pPr>
            <w:r w:rsidRPr="003B4C8D">
              <w:rPr>
                <w:rFonts w:cs="Arial"/>
                <w:sz w:val="18"/>
                <w:szCs w:val="18"/>
              </w:rPr>
              <w:t>3,104,502</w:t>
            </w:r>
          </w:p>
        </w:tc>
        <w:tc>
          <w:tcPr>
            <w:tcW w:w="1418" w:type="dxa"/>
            <w:tcBorders>
              <w:top w:val="nil"/>
              <w:left w:val="nil"/>
              <w:bottom w:val="nil"/>
              <w:right w:val="nil"/>
            </w:tcBorders>
            <w:vAlign w:val="bottom"/>
          </w:tcPr>
          <w:p w14:paraId="621D901B" w14:textId="45079DD6" w:rsidR="003B4C8D" w:rsidRPr="003B4C8D" w:rsidRDefault="003B4C8D" w:rsidP="003B4C8D">
            <w:pPr>
              <w:spacing w:before="40" w:after="20"/>
              <w:jc w:val="right"/>
              <w:rPr>
                <w:rFonts w:cs="Arial"/>
                <w:b/>
                <w:bCs/>
                <w:sz w:val="18"/>
                <w:szCs w:val="18"/>
              </w:rPr>
            </w:pPr>
            <w:r w:rsidRPr="003B4C8D">
              <w:rPr>
                <w:rFonts w:cs="Arial"/>
                <w:b/>
                <w:bCs/>
                <w:sz w:val="18"/>
                <w:szCs w:val="18"/>
              </w:rPr>
              <w:t>3,111,555</w:t>
            </w:r>
          </w:p>
        </w:tc>
      </w:tr>
      <w:tr w:rsidR="003B4C8D" w:rsidRPr="003B4C8D" w14:paraId="04FC50F0" w14:textId="232E533F"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2A03B204" w14:textId="77777777" w:rsidR="003B4C8D" w:rsidRPr="00C935A5" w:rsidRDefault="003B4C8D" w:rsidP="003B4C8D">
            <w:pPr>
              <w:spacing w:before="40" w:after="20"/>
              <w:rPr>
                <w:rFonts w:cs="Arial"/>
                <w:sz w:val="18"/>
                <w:szCs w:val="18"/>
              </w:rPr>
            </w:pPr>
            <w:r w:rsidRPr="00C935A5">
              <w:rPr>
                <w:rFonts w:cs="Arial"/>
                <w:sz w:val="18"/>
                <w:szCs w:val="18"/>
              </w:rPr>
              <w:t>Whitehorse C</w:t>
            </w:r>
          </w:p>
        </w:tc>
        <w:tc>
          <w:tcPr>
            <w:tcW w:w="1134" w:type="dxa"/>
            <w:tcBorders>
              <w:top w:val="nil"/>
              <w:left w:val="single" w:sz="18" w:space="0" w:color="5F497A" w:themeColor="accent4" w:themeShade="BF"/>
              <w:bottom w:val="nil"/>
              <w:right w:val="nil"/>
            </w:tcBorders>
            <w:vAlign w:val="bottom"/>
          </w:tcPr>
          <w:p w14:paraId="6AD0FFEB" w14:textId="503EEFA3" w:rsidR="003B4C8D" w:rsidRPr="00C935A5" w:rsidRDefault="003B4C8D" w:rsidP="003B4C8D">
            <w:pPr>
              <w:spacing w:before="40" w:after="20"/>
              <w:jc w:val="right"/>
              <w:rPr>
                <w:rFonts w:cs="Arial"/>
                <w:sz w:val="18"/>
                <w:szCs w:val="18"/>
              </w:rPr>
            </w:pPr>
            <w:r w:rsidRPr="003B4C8D">
              <w:rPr>
                <w:rFonts w:cs="Arial"/>
                <w:sz w:val="18"/>
                <w:szCs w:val="18"/>
              </w:rPr>
              <w:t>6,000</w:t>
            </w:r>
          </w:p>
        </w:tc>
        <w:tc>
          <w:tcPr>
            <w:tcW w:w="1134" w:type="dxa"/>
            <w:tcBorders>
              <w:top w:val="nil"/>
              <w:left w:val="nil"/>
              <w:bottom w:val="nil"/>
              <w:right w:val="nil"/>
            </w:tcBorders>
            <w:vAlign w:val="bottom"/>
          </w:tcPr>
          <w:p w14:paraId="6EF6CA9C" w14:textId="197C20BA" w:rsidR="003B4C8D" w:rsidRPr="00C935A5" w:rsidRDefault="003B4C8D" w:rsidP="003B4C8D">
            <w:pPr>
              <w:spacing w:before="40" w:after="20"/>
              <w:jc w:val="right"/>
              <w:rPr>
                <w:rFonts w:cs="Arial"/>
                <w:sz w:val="18"/>
                <w:szCs w:val="18"/>
              </w:rPr>
            </w:pPr>
            <w:r w:rsidRPr="003B4C8D">
              <w:rPr>
                <w:rFonts w:cs="Arial"/>
                <w:sz w:val="18"/>
                <w:szCs w:val="18"/>
              </w:rPr>
              <w:t>124,704</w:t>
            </w:r>
          </w:p>
        </w:tc>
        <w:tc>
          <w:tcPr>
            <w:tcW w:w="1418" w:type="dxa"/>
            <w:tcBorders>
              <w:top w:val="nil"/>
              <w:left w:val="nil"/>
              <w:bottom w:val="nil"/>
              <w:right w:val="nil"/>
            </w:tcBorders>
            <w:shd w:val="clear" w:color="auto" w:fill="auto"/>
            <w:vAlign w:val="bottom"/>
          </w:tcPr>
          <w:p w14:paraId="0CC7C6C6" w14:textId="4A00313F" w:rsidR="003B4C8D" w:rsidRPr="003B4C8D" w:rsidRDefault="003B4C8D" w:rsidP="003B4C8D">
            <w:pPr>
              <w:spacing w:before="40" w:after="20"/>
              <w:jc w:val="right"/>
              <w:rPr>
                <w:rFonts w:cs="Arial"/>
                <w:b/>
                <w:bCs/>
                <w:sz w:val="18"/>
                <w:szCs w:val="18"/>
              </w:rPr>
            </w:pPr>
            <w:r w:rsidRPr="003B4C8D">
              <w:rPr>
                <w:rFonts w:cs="Arial"/>
                <w:b/>
                <w:bCs/>
                <w:sz w:val="18"/>
                <w:szCs w:val="18"/>
              </w:rPr>
              <w:t>7,893,688</w:t>
            </w:r>
          </w:p>
        </w:tc>
        <w:tc>
          <w:tcPr>
            <w:tcW w:w="284" w:type="dxa"/>
            <w:tcBorders>
              <w:top w:val="nil"/>
              <w:left w:val="nil"/>
              <w:bottom w:val="nil"/>
              <w:right w:val="nil"/>
            </w:tcBorders>
            <w:vAlign w:val="bottom"/>
          </w:tcPr>
          <w:p w14:paraId="45030FE0" w14:textId="046E282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B58D451" w14:textId="11068FEC" w:rsidR="003B4C8D" w:rsidRPr="00FE3D8C" w:rsidRDefault="003B4C8D" w:rsidP="003B4C8D">
            <w:pPr>
              <w:spacing w:before="40" w:after="20"/>
              <w:jc w:val="right"/>
              <w:rPr>
                <w:rFonts w:cs="Arial"/>
                <w:sz w:val="18"/>
                <w:szCs w:val="18"/>
              </w:rPr>
            </w:pPr>
            <w:r w:rsidRPr="003B4C8D">
              <w:rPr>
                <w:rFonts w:cs="Arial"/>
                <w:sz w:val="18"/>
                <w:szCs w:val="18"/>
              </w:rPr>
              <w:t>1,452,983</w:t>
            </w:r>
          </w:p>
        </w:tc>
        <w:tc>
          <w:tcPr>
            <w:tcW w:w="1418" w:type="dxa"/>
            <w:tcBorders>
              <w:top w:val="nil"/>
              <w:left w:val="nil"/>
              <w:bottom w:val="nil"/>
              <w:right w:val="nil"/>
            </w:tcBorders>
            <w:vAlign w:val="bottom"/>
          </w:tcPr>
          <w:p w14:paraId="433C5FE5" w14:textId="43CC15F8" w:rsidR="003B4C8D" w:rsidRPr="003B4C8D" w:rsidRDefault="003B4C8D" w:rsidP="003B4C8D">
            <w:pPr>
              <w:spacing w:before="40" w:after="20"/>
              <w:jc w:val="right"/>
              <w:rPr>
                <w:rFonts w:cs="Arial"/>
                <w:b/>
                <w:bCs/>
                <w:sz w:val="18"/>
                <w:szCs w:val="18"/>
              </w:rPr>
            </w:pPr>
            <w:r w:rsidRPr="003B4C8D">
              <w:rPr>
                <w:rFonts w:cs="Arial"/>
                <w:b/>
                <w:bCs/>
                <w:sz w:val="18"/>
                <w:szCs w:val="18"/>
              </w:rPr>
              <w:t>1,453,354</w:t>
            </w:r>
          </w:p>
        </w:tc>
      </w:tr>
      <w:tr w:rsidR="003B4C8D" w:rsidRPr="003B4C8D" w14:paraId="21ED6D74" w14:textId="7E379D05"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5EB9BE68" w14:textId="77777777" w:rsidR="003B4C8D" w:rsidRPr="00C935A5" w:rsidRDefault="003B4C8D" w:rsidP="003B4C8D">
            <w:pPr>
              <w:spacing w:before="40" w:after="20"/>
              <w:rPr>
                <w:rFonts w:cs="Arial"/>
                <w:sz w:val="18"/>
                <w:szCs w:val="18"/>
              </w:rPr>
            </w:pPr>
            <w:r w:rsidRPr="00C935A5">
              <w:rPr>
                <w:rFonts w:cs="Arial"/>
                <w:sz w:val="18"/>
                <w:szCs w:val="18"/>
              </w:rPr>
              <w:t>Whittlesea C</w:t>
            </w:r>
          </w:p>
        </w:tc>
        <w:tc>
          <w:tcPr>
            <w:tcW w:w="1134" w:type="dxa"/>
            <w:tcBorders>
              <w:top w:val="nil"/>
              <w:left w:val="single" w:sz="18" w:space="0" w:color="5F497A" w:themeColor="accent4" w:themeShade="BF"/>
              <w:bottom w:val="nil"/>
              <w:right w:val="nil"/>
            </w:tcBorders>
            <w:vAlign w:val="bottom"/>
          </w:tcPr>
          <w:p w14:paraId="16CA96F7" w14:textId="07739EA4"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750E4CE1" w14:textId="7999C15B" w:rsidR="003B4C8D" w:rsidRPr="00C935A5" w:rsidRDefault="003B4C8D" w:rsidP="003B4C8D">
            <w:pPr>
              <w:spacing w:before="40" w:after="20"/>
              <w:jc w:val="right"/>
              <w:rPr>
                <w:rFonts w:cs="Arial"/>
                <w:sz w:val="18"/>
                <w:szCs w:val="18"/>
              </w:rPr>
            </w:pPr>
            <w:r w:rsidRPr="003B4C8D">
              <w:rPr>
                <w:rFonts w:cs="Arial"/>
                <w:sz w:val="18"/>
                <w:szCs w:val="18"/>
              </w:rPr>
              <w:t>3,007,296</w:t>
            </w:r>
          </w:p>
        </w:tc>
        <w:tc>
          <w:tcPr>
            <w:tcW w:w="1418" w:type="dxa"/>
            <w:tcBorders>
              <w:top w:val="nil"/>
              <w:left w:val="nil"/>
              <w:bottom w:val="nil"/>
              <w:right w:val="nil"/>
            </w:tcBorders>
            <w:shd w:val="clear" w:color="auto" w:fill="auto"/>
            <w:vAlign w:val="bottom"/>
          </w:tcPr>
          <w:p w14:paraId="40A85B0F" w14:textId="1A9BC0B7" w:rsidR="003B4C8D" w:rsidRPr="003B4C8D" w:rsidRDefault="003B4C8D" w:rsidP="003B4C8D">
            <w:pPr>
              <w:spacing w:before="40" w:after="20"/>
              <w:jc w:val="right"/>
              <w:rPr>
                <w:rFonts w:cs="Arial"/>
                <w:b/>
                <w:bCs/>
                <w:sz w:val="18"/>
                <w:szCs w:val="18"/>
              </w:rPr>
            </w:pPr>
            <w:r w:rsidRPr="003B4C8D">
              <w:rPr>
                <w:rFonts w:cs="Arial"/>
                <w:b/>
                <w:bCs/>
                <w:sz w:val="18"/>
                <w:szCs w:val="18"/>
              </w:rPr>
              <w:t>19,319,532</w:t>
            </w:r>
          </w:p>
        </w:tc>
        <w:tc>
          <w:tcPr>
            <w:tcW w:w="284" w:type="dxa"/>
            <w:tcBorders>
              <w:top w:val="nil"/>
              <w:left w:val="nil"/>
              <w:bottom w:val="nil"/>
              <w:right w:val="nil"/>
            </w:tcBorders>
            <w:vAlign w:val="bottom"/>
          </w:tcPr>
          <w:p w14:paraId="00F1B9CB" w14:textId="643CDB4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3F548B0" w14:textId="0DB653B3" w:rsidR="003B4C8D" w:rsidRPr="00FE3D8C" w:rsidRDefault="003B4C8D" w:rsidP="003B4C8D">
            <w:pPr>
              <w:spacing w:before="40" w:after="20"/>
              <w:jc w:val="right"/>
              <w:rPr>
                <w:rFonts w:cs="Arial"/>
                <w:sz w:val="18"/>
                <w:szCs w:val="18"/>
              </w:rPr>
            </w:pPr>
            <w:r w:rsidRPr="003B4C8D">
              <w:rPr>
                <w:rFonts w:cs="Arial"/>
                <w:sz w:val="18"/>
                <w:szCs w:val="18"/>
              </w:rPr>
              <w:t>3,556,126</w:t>
            </w:r>
          </w:p>
        </w:tc>
        <w:tc>
          <w:tcPr>
            <w:tcW w:w="1418" w:type="dxa"/>
            <w:tcBorders>
              <w:top w:val="nil"/>
              <w:left w:val="nil"/>
              <w:bottom w:val="nil"/>
              <w:right w:val="nil"/>
            </w:tcBorders>
            <w:vAlign w:val="bottom"/>
          </w:tcPr>
          <w:p w14:paraId="368FB7F0" w14:textId="26B5A005" w:rsidR="003B4C8D" w:rsidRPr="003B4C8D" w:rsidRDefault="003B4C8D" w:rsidP="003B4C8D">
            <w:pPr>
              <w:spacing w:before="40" w:after="20"/>
              <w:jc w:val="right"/>
              <w:rPr>
                <w:rFonts w:cs="Arial"/>
                <w:b/>
                <w:bCs/>
                <w:sz w:val="18"/>
                <w:szCs w:val="18"/>
              </w:rPr>
            </w:pPr>
            <w:r w:rsidRPr="003B4C8D">
              <w:rPr>
                <w:rFonts w:cs="Arial"/>
                <w:b/>
                <w:bCs/>
                <w:sz w:val="18"/>
                <w:szCs w:val="18"/>
              </w:rPr>
              <w:t>3,339,413</w:t>
            </w:r>
          </w:p>
        </w:tc>
      </w:tr>
      <w:tr w:rsidR="003B4C8D" w:rsidRPr="003B4C8D" w14:paraId="1D1C9322" w14:textId="4290340D"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2C8CBE5A" w14:textId="77777777" w:rsidR="003B4C8D" w:rsidRPr="00C935A5" w:rsidRDefault="003B4C8D" w:rsidP="003B4C8D">
            <w:pPr>
              <w:spacing w:before="40" w:after="20"/>
              <w:rPr>
                <w:rFonts w:cs="Arial"/>
                <w:sz w:val="18"/>
                <w:szCs w:val="18"/>
              </w:rPr>
            </w:pPr>
            <w:r w:rsidRPr="00C935A5">
              <w:rPr>
                <w:rFonts w:cs="Arial"/>
                <w:sz w:val="18"/>
                <w:szCs w:val="18"/>
              </w:rPr>
              <w:t>Wodonga C</w:t>
            </w:r>
          </w:p>
        </w:tc>
        <w:tc>
          <w:tcPr>
            <w:tcW w:w="1134" w:type="dxa"/>
            <w:tcBorders>
              <w:top w:val="nil"/>
              <w:left w:val="single" w:sz="18" w:space="0" w:color="5F497A" w:themeColor="accent4" w:themeShade="BF"/>
              <w:bottom w:val="nil"/>
              <w:right w:val="nil"/>
            </w:tcBorders>
            <w:vAlign w:val="bottom"/>
          </w:tcPr>
          <w:p w14:paraId="2E6F59EA" w14:textId="20C896D1"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00D929F9" w14:textId="4A4E8FD7" w:rsidR="003B4C8D" w:rsidRPr="00C935A5" w:rsidRDefault="003B4C8D" w:rsidP="003B4C8D">
            <w:pPr>
              <w:spacing w:before="40" w:after="20"/>
              <w:jc w:val="right"/>
              <w:rPr>
                <w:rFonts w:cs="Arial"/>
                <w:sz w:val="18"/>
                <w:szCs w:val="18"/>
              </w:rPr>
            </w:pPr>
            <w:r w:rsidRPr="003B4C8D">
              <w:rPr>
                <w:rFonts w:cs="Arial"/>
                <w:sz w:val="18"/>
                <w:szCs w:val="18"/>
              </w:rPr>
              <w:t>555,696</w:t>
            </w:r>
          </w:p>
        </w:tc>
        <w:tc>
          <w:tcPr>
            <w:tcW w:w="1418" w:type="dxa"/>
            <w:tcBorders>
              <w:top w:val="nil"/>
              <w:left w:val="nil"/>
              <w:bottom w:val="nil"/>
              <w:right w:val="nil"/>
            </w:tcBorders>
            <w:shd w:val="clear" w:color="auto" w:fill="auto"/>
            <w:vAlign w:val="bottom"/>
          </w:tcPr>
          <w:p w14:paraId="262BDF45" w14:textId="42F1029F" w:rsidR="003B4C8D" w:rsidRPr="003B4C8D" w:rsidRDefault="003B4C8D" w:rsidP="003B4C8D">
            <w:pPr>
              <w:spacing w:before="40" w:after="20"/>
              <w:jc w:val="right"/>
              <w:rPr>
                <w:rFonts w:cs="Arial"/>
                <w:b/>
                <w:bCs/>
                <w:sz w:val="18"/>
                <w:szCs w:val="18"/>
              </w:rPr>
            </w:pPr>
            <w:r w:rsidRPr="003B4C8D">
              <w:rPr>
                <w:rFonts w:cs="Arial"/>
                <w:b/>
                <w:bCs/>
                <w:sz w:val="18"/>
                <w:szCs w:val="18"/>
              </w:rPr>
              <w:t>6,638,483</w:t>
            </w:r>
          </w:p>
        </w:tc>
        <w:tc>
          <w:tcPr>
            <w:tcW w:w="284" w:type="dxa"/>
            <w:tcBorders>
              <w:top w:val="nil"/>
              <w:left w:val="nil"/>
              <w:bottom w:val="nil"/>
              <w:right w:val="nil"/>
            </w:tcBorders>
            <w:vAlign w:val="bottom"/>
          </w:tcPr>
          <w:p w14:paraId="1D2B8430" w14:textId="32FE6D99"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7621EF81" w14:textId="65BF4645" w:rsidR="003B4C8D" w:rsidRPr="00FE3D8C" w:rsidRDefault="003B4C8D" w:rsidP="003B4C8D">
            <w:pPr>
              <w:spacing w:before="40" w:after="20"/>
              <w:jc w:val="right"/>
              <w:rPr>
                <w:rFonts w:cs="Arial"/>
                <w:sz w:val="18"/>
                <w:szCs w:val="18"/>
              </w:rPr>
            </w:pPr>
            <w:r w:rsidRPr="003B4C8D">
              <w:rPr>
                <w:rFonts w:cs="Arial"/>
                <w:sz w:val="18"/>
                <w:szCs w:val="18"/>
              </w:rPr>
              <w:t>1,221,939</w:t>
            </w:r>
          </w:p>
        </w:tc>
        <w:tc>
          <w:tcPr>
            <w:tcW w:w="1418" w:type="dxa"/>
            <w:tcBorders>
              <w:top w:val="nil"/>
              <w:left w:val="nil"/>
              <w:bottom w:val="nil"/>
              <w:right w:val="nil"/>
            </w:tcBorders>
            <w:vAlign w:val="bottom"/>
          </w:tcPr>
          <w:p w14:paraId="3129A39A" w14:textId="75F7AE0A" w:rsidR="003B4C8D" w:rsidRPr="003B4C8D" w:rsidRDefault="003B4C8D" w:rsidP="003B4C8D">
            <w:pPr>
              <w:spacing w:before="40" w:after="20"/>
              <w:jc w:val="right"/>
              <w:rPr>
                <w:rFonts w:cs="Arial"/>
                <w:b/>
                <w:bCs/>
                <w:sz w:val="18"/>
                <w:szCs w:val="18"/>
              </w:rPr>
            </w:pPr>
            <w:r w:rsidRPr="003B4C8D">
              <w:rPr>
                <w:rFonts w:cs="Arial"/>
                <w:b/>
                <w:bCs/>
                <w:sz w:val="18"/>
                <w:szCs w:val="18"/>
              </w:rPr>
              <w:t>1,203,440</w:t>
            </w:r>
          </w:p>
        </w:tc>
      </w:tr>
      <w:tr w:rsidR="003B4C8D" w:rsidRPr="003B4C8D" w14:paraId="19361862" w14:textId="25760C5C"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6C45524B" w14:textId="77777777" w:rsidR="003B4C8D" w:rsidRPr="00C935A5" w:rsidRDefault="003B4C8D" w:rsidP="003B4C8D">
            <w:pPr>
              <w:spacing w:before="40" w:after="20"/>
              <w:rPr>
                <w:rFonts w:cs="Arial"/>
                <w:sz w:val="18"/>
                <w:szCs w:val="18"/>
              </w:rPr>
            </w:pPr>
            <w:r w:rsidRPr="00C935A5">
              <w:rPr>
                <w:rFonts w:cs="Arial"/>
                <w:sz w:val="18"/>
                <w:szCs w:val="18"/>
              </w:rPr>
              <w:t>Wyndham C</w:t>
            </w:r>
          </w:p>
        </w:tc>
        <w:tc>
          <w:tcPr>
            <w:tcW w:w="1134" w:type="dxa"/>
            <w:tcBorders>
              <w:top w:val="nil"/>
              <w:left w:val="single" w:sz="18" w:space="0" w:color="5F497A" w:themeColor="accent4" w:themeShade="BF"/>
              <w:bottom w:val="nil"/>
              <w:right w:val="nil"/>
            </w:tcBorders>
            <w:vAlign w:val="bottom"/>
          </w:tcPr>
          <w:p w14:paraId="3A730A5F" w14:textId="39DCA1D4"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6A61B38E" w14:textId="603926F1" w:rsidR="003B4C8D" w:rsidRPr="00C935A5" w:rsidRDefault="003B4C8D" w:rsidP="003B4C8D">
            <w:pPr>
              <w:spacing w:before="40" w:after="20"/>
              <w:jc w:val="right"/>
              <w:rPr>
                <w:rFonts w:cs="Arial"/>
                <w:sz w:val="18"/>
                <w:szCs w:val="18"/>
              </w:rPr>
            </w:pPr>
            <w:r w:rsidRPr="003B4C8D">
              <w:rPr>
                <w:rFonts w:cs="Arial"/>
                <w:sz w:val="18"/>
                <w:szCs w:val="18"/>
              </w:rPr>
              <w:t>802,656</w:t>
            </w:r>
          </w:p>
        </w:tc>
        <w:tc>
          <w:tcPr>
            <w:tcW w:w="1418" w:type="dxa"/>
            <w:tcBorders>
              <w:top w:val="nil"/>
              <w:left w:val="nil"/>
              <w:bottom w:val="nil"/>
              <w:right w:val="nil"/>
            </w:tcBorders>
            <w:shd w:val="clear" w:color="auto" w:fill="auto"/>
            <w:vAlign w:val="bottom"/>
          </w:tcPr>
          <w:p w14:paraId="41322EA5" w14:textId="0B97DF18" w:rsidR="003B4C8D" w:rsidRPr="003B4C8D" w:rsidRDefault="003B4C8D" w:rsidP="003B4C8D">
            <w:pPr>
              <w:spacing w:before="40" w:after="20"/>
              <w:jc w:val="right"/>
              <w:rPr>
                <w:rFonts w:cs="Arial"/>
                <w:b/>
                <w:bCs/>
                <w:sz w:val="18"/>
                <w:szCs w:val="18"/>
              </w:rPr>
            </w:pPr>
            <w:r w:rsidRPr="003B4C8D">
              <w:rPr>
                <w:rFonts w:cs="Arial"/>
                <w:b/>
                <w:bCs/>
                <w:sz w:val="18"/>
                <w:szCs w:val="18"/>
              </w:rPr>
              <w:t>21,074,043</w:t>
            </w:r>
          </w:p>
        </w:tc>
        <w:tc>
          <w:tcPr>
            <w:tcW w:w="284" w:type="dxa"/>
            <w:tcBorders>
              <w:top w:val="nil"/>
              <w:left w:val="nil"/>
              <w:bottom w:val="nil"/>
              <w:right w:val="nil"/>
            </w:tcBorders>
            <w:vAlign w:val="bottom"/>
          </w:tcPr>
          <w:p w14:paraId="6DDF8121" w14:textId="5C5652A4"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5E8FE7DC" w14:textId="76AD3CE2" w:rsidR="003B4C8D" w:rsidRPr="00FE3D8C" w:rsidRDefault="003B4C8D" w:rsidP="003B4C8D">
            <w:pPr>
              <w:spacing w:before="40" w:after="20"/>
              <w:jc w:val="right"/>
              <w:rPr>
                <w:rFonts w:cs="Arial"/>
                <w:sz w:val="18"/>
                <w:szCs w:val="18"/>
              </w:rPr>
            </w:pPr>
            <w:r w:rsidRPr="003B4C8D">
              <w:rPr>
                <w:rFonts w:cs="Arial"/>
                <w:sz w:val="18"/>
                <w:szCs w:val="18"/>
              </w:rPr>
              <w:t>3,879,077</w:t>
            </w:r>
          </w:p>
        </w:tc>
        <w:tc>
          <w:tcPr>
            <w:tcW w:w="1418" w:type="dxa"/>
            <w:tcBorders>
              <w:top w:val="nil"/>
              <w:left w:val="nil"/>
              <w:bottom w:val="nil"/>
              <w:right w:val="nil"/>
            </w:tcBorders>
            <w:vAlign w:val="bottom"/>
          </w:tcPr>
          <w:p w14:paraId="3CC4EEDA" w14:textId="6F05AC19" w:rsidR="003B4C8D" w:rsidRPr="003B4C8D" w:rsidRDefault="003B4C8D" w:rsidP="003B4C8D">
            <w:pPr>
              <w:spacing w:before="40" w:after="20"/>
              <w:jc w:val="right"/>
              <w:rPr>
                <w:rFonts w:cs="Arial"/>
                <w:b/>
                <w:bCs/>
                <w:sz w:val="18"/>
                <w:szCs w:val="18"/>
              </w:rPr>
            </w:pPr>
            <w:r w:rsidRPr="003B4C8D">
              <w:rPr>
                <w:rFonts w:cs="Arial"/>
                <w:b/>
                <w:bCs/>
                <w:sz w:val="18"/>
                <w:szCs w:val="18"/>
              </w:rPr>
              <w:t>3,880,069</w:t>
            </w:r>
          </w:p>
        </w:tc>
      </w:tr>
      <w:tr w:rsidR="003B4C8D" w:rsidRPr="003B4C8D" w14:paraId="67B5AA31" w14:textId="6A0BFB55"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4B522E8F" w14:textId="77777777" w:rsidR="003B4C8D" w:rsidRPr="00C935A5" w:rsidRDefault="003B4C8D" w:rsidP="003B4C8D">
            <w:pPr>
              <w:spacing w:before="40" w:after="20"/>
              <w:rPr>
                <w:rFonts w:cs="Arial"/>
                <w:sz w:val="18"/>
                <w:szCs w:val="18"/>
              </w:rPr>
            </w:pPr>
            <w:r w:rsidRPr="00C935A5">
              <w:rPr>
                <w:rFonts w:cs="Arial"/>
                <w:sz w:val="18"/>
                <w:szCs w:val="18"/>
              </w:rPr>
              <w:t>Yarra C</w:t>
            </w:r>
          </w:p>
        </w:tc>
        <w:tc>
          <w:tcPr>
            <w:tcW w:w="1134" w:type="dxa"/>
            <w:tcBorders>
              <w:top w:val="nil"/>
              <w:left w:val="single" w:sz="18" w:space="0" w:color="5F497A" w:themeColor="accent4" w:themeShade="BF"/>
              <w:bottom w:val="nil"/>
              <w:right w:val="nil"/>
            </w:tcBorders>
            <w:vAlign w:val="bottom"/>
          </w:tcPr>
          <w:p w14:paraId="2AD0FE50" w14:textId="47A840FB"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bottom w:val="nil"/>
              <w:right w:val="nil"/>
            </w:tcBorders>
            <w:vAlign w:val="bottom"/>
          </w:tcPr>
          <w:p w14:paraId="2EB91F27" w14:textId="1CD1A771" w:rsidR="003B4C8D" w:rsidRPr="00C935A5" w:rsidRDefault="003B4C8D" w:rsidP="003B4C8D">
            <w:pPr>
              <w:spacing w:before="40" w:after="20"/>
              <w:jc w:val="right"/>
              <w:rPr>
                <w:rFonts w:cs="Arial"/>
                <w:sz w:val="18"/>
                <w:szCs w:val="18"/>
              </w:rPr>
            </w:pPr>
            <w:r w:rsidRPr="003B4C8D">
              <w:rPr>
                <w:rFonts w:cs="Arial"/>
                <w:sz w:val="18"/>
                <w:szCs w:val="18"/>
              </w:rPr>
              <w:t>0</w:t>
            </w:r>
          </w:p>
        </w:tc>
        <w:tc>
          <w:tcPr>
            <w:tcW w:w="1418" w:type="dxa"/>
            <w:tcBorders>
              <w:top w:val="nil"/>
              <w:left w:val="nil"/>
              <w:bottom w:val="nil"/>
              <w:right w:val="nil"/>
            </w:tcBorders>
            <w:shd w:val="clear" w:color="auto" w:fill="auto"/>
            <w:vAlign w:val="bottom"/>
          </w:tcPr>
          <w:p w14:paraId="0EECD7B7" w14:textId="32114DC1" w:rsidR="003B4C8D" w:rsidRPr="003B4C8D" w:rsidRDefault="003B4C8D" w:rsidP="003B4C8D">
            <w:pPr>
              <w:spacing w:before="40" w:after="20"/>
              <w:jc w:val="right"/>
              <w:rPr>
                <w:rFonts w:cs="Arial"/>
                <w:b/>
                <w:bCs/>
                <w:sz w:val="18"/>
                <w:szCs w:val="18"/>
              </w:rPr>
            </w:pPr>
            <w:r w:rsidRPr="003B4C8D">
              <w:rPr>
                <w:rFonts w:cs="Arial"/>
                <w:b/>
                <w:bCs/>
                <w:sz w:val="18"/>
                <w:szCs w:val="18"/>
              </w:rPr>
              <w:t>2,932,461</w:t>
            </w:r>
          </w:p>
        </w:tc>
        <w:tc>
          <w:tcPr>
            <w:tcW w:w="284" w:type="dxa"/>
            <w:tcBorders>
              <w:top w:val="nil"/>
              <w:left w:val="nil"/>
              <w:bottom w:val="nil"/>
              <w:right w:val="nil"/>
            </w:tcBorders>
            <w:vAlign w:val="bottom"/>
          </w:tcPr>
          <w:p w14:paraId="1B8FB28E" w14:textId="5CE0A553"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1EBDE69B" w14:textId="3133548B" w:rsidR="003B4C8D" w:rsidRPr="00FE3D8C" w:rsidRDefault="003B4C8D" w:rsidP="003B4C8D">
            <w:pPr>
              <w:spacing w:before="40" w:after="20"/>
              <w:jc w:val="right"/>
              <w:rPr>
                <w:rFonts w:cs="Arial"/>
                <w:sz w:val="18"/>
                <w:szCs w:val="18"/>
              </w:rPr>
            </w:pPr>
            <w:r w:rsidRPr="003B4C8D">
              <w:rPr>
                <w:rFonts w:cs="Arial"/>
                <w:sz w:val="18"/>
                <w:szCs w:val="18"/>
              </w:rPr>
              <w:t>539,775</w:t>
            </w:r>
          </w:p>
        </w:tc>
        <w:tc>
          <w:tcPr>
            <w:tcW w:w="1418" w:type="dxa"/>
            <w:tcBorders>
              <w:top w:val="nil"/>
              <w:left w:val="nil"/>
              <w:bottom w:val="nil"/>
              <w:right w:val="nil"/>
            </w:tcBorders>
            <w:vAlign w:val="bottom"/>
          </w:tcPr>
          <w:p w14:paraId="68B5D96C" w14:textId="193F27D9" w:rsidR="003B4C8D" w:rsidRPr="003B4C8D" w:rsidRDefault="003B4C8D" w:rsidP="003B4C8D">
            <w:pPr>
              <w:spacing w:before="40" w:after="20"/>
              <w:jc w:val="right"/>
              <w:rPr>
                <w:rFonts w:cs="Arial"/>
                <w:b/>
                <w:bCs/>
                <w:sz w:val="18"/>
                <w:szCs w:val="18"/>
              </w:rPr>
            </w:pPr>
            <w:r w:rsidRPr="003B4C8D">
              <w:rPr>
                <w:rFonts w:cs="Arial"/>
                <w:b/>
                <w:bCs/>
                <w:sz w:val="18"/>
                <w:szCs w:val="18"/>
              </w:rPr>
              <w:t>539,913</w:t>
            </w:r>
          </w:p>
        </w:tc>
      </w:tr>
      <w:tr w:rsidR="003B4C8D" w:rsidRPr="003B4C8D" w14:paraId="75998FBA" w14:textId="2362F381"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3F4F155C" w14:textId="77777777" w:rsidR="003B4C8D" w:rsidRPr="00C935A5" w:rsidRDefault="003B4C8D" w:rsidP="003B4C8D">
            <w:pPr>
              <w:spacing w:before="40" w:after="20"/>
              <w:rPr>
                <w:rFonts w:cs="Arial"/>
                <w:sz w:val="18"/>
                <w:szCs w:val="18"/>
              </w:rPr>
            </w:pPr>
            <w:r w:rsidRPr="00C935A5">
              <w:rPr>
                <w:rFonts w:cs="Arial"/>
                <w:sz w:val="18"/>
                <w:szCs w:val="18"/>
              </w:rPr>
              <w:t>Yarra Ranges S</w:t>
            </w:r>
          </w:p>
        </w:tc>
        <w:tc>
          <w:tcPr>
            <w:tcW w:w="1134" w:type="dxa"/>
            <w:tcBorders>
              <w:top w:val="nil"/>
              <w:left w:val="single" w:sz="18" w:space="0" w:color="5F497A" w:themeColor="accent4" w:themeShade="BF"/>
              <w:bottom w:val="nil"/>
              <w:right w:val="nil"/>
            </w:tcBorders>
            <w:vAlign w:val="bottom"/>
          </w:tcPr>
          <w:p w14:paraId="57F3320D" w14:textId="26E87106" w:rsidR="003B4C8D" w:rsidRPr="00C935A5" w:rsidRDefault="003B4C8D" w:rsidP="003B4C8D">
            <w:pPr>
              <w:spacing w:before="40" w:after="20"/>
              <w:jc w:val="right"/>
              <w:rPr>
                <w:rFonts w:cs="Arial"/>
                <w:sz w:val="18"/>
                <w:szCs w:val="18"/>
              </w:rPr>
            </w:pPr>
            <w:r w:rsidRPr="003B4C8D">
              <w:rPr>
                <w:rFonts w:cs="Arial"/>
                <w:sz w:val="18"/>
                <w:szCs w:val="18"/>
              </w:rPr>
              <w:t>388,800</w:t>
            </w:r>
          </w:p>
        </w:tc>
        <w:tc>
          <w:tcPr>
            <w:tcW w:w="1134" w:type="dxa"/>
            <w:tcBorders>
              <w:top w:val="nil"/>
              <w:left w:val="nil"/>
              <w:bottom w:val="nil"/>
              <w:right w:val="nil"/>
            </w:tcBorders>
            <w:vAlign w:val="bottom"/>
          </w:tcPr>
          <w:p w14:paraId="27D40F71" w14:textId="3E44A7B4" w:rsidR="003B4C8D" w:rsidRPr="00C935A5" w:rsidRDefault="003B4C8D" w:rsidP="003B4C8D">
            <w:pPr>
              <w:spacing w:before="40" w:after="20"/>
              <w:jc w:val="right"/>
              <w:rPr>
                <w:rFonts w:cs="Arial"/>
                <w:sz w:val="18"/>
                <w:szCs w:val="18"/>
              </w:rPr>
            </w:pPr>
            <w:r w:rsidRPr="003B4C8D">
              <w:rPr>
                <w:rFonts w:cs="Arial"/>
                <w:sz w:val="18"/>
                <w:szCs w:val="18"/>
              </w:rPr>
              <w:t>472,752</w:t>
            </w:r>
          </w:p>
        </w:tc>
        <w:tc>
          <w:tcPr>
            <w:tcW w:w="1418" w:type="dxa"/>
            <w:tcBorders>
              <w:top w:val="nil"/>
              <w:left w:val="nil"/>
              <w:bottom w:val="nil"/>
              <w:right w:val="nil"/>
            </w:tcBorders>
            <w:shd w:val="clear" w:color="auto" w:fill="auto"/>
            <w:vAlign w:val="bottom"/>
          </w:tcPr>
          <w:p w14:paraId="0D61190D" w14:textId="6AE28AE4" w:rsidR="003B4C8D" w:rsidRPr="003B4C8D" w:rsidRDefault="003B4C8D" w:rsidP="003B4C8D">
            <w:pPr>
              <w:spacing w:before="40" w:after="20"/>
              <w:jc w:val="right"/>
              <w:rPr>
                <w:rFonts w:cs="Arial"/>
                <w:b/>
                <w:bCs/>
                <w:sz w:val="18"/>
                <w:szCs w:val="18"/>
              </w:rPr>
            </w:pPr>
            <w:r w:rsidRPr="003B4C8D">
              <w:rPr>
                <w:rFonts w:cs="Arial"/>
                <w:b/>
                <w:bCs/>
                <w:sz w:val="18"/>
                <w:szCs w:val="18"/>
              </w:rPr>
              <w:t>24,018,073</w:t>
            </w:r>
          </w:p>
        </w:tc>
        <w:tc>
          <w:tcPr>
            <w:tcW w:w="284" w:type="dxa"/>
            <w:tcBorders>
              <w:top w:val="nil"/>
              <w:left w:val="nil"/>
              <w:bottom w:val="nil"/>
              <w:right w:val="nil"/>
            </w:tcBorders>
            <w:vAlign w:val="bottom"/>
          </w:tcPr>
          <w:p w14:paraId="0ABDBECA" w14:textId="0FF73941"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nil"/>
              <w:right w:val="nil"/>
            </w:tcBorders>
            <w:vAlign w:val="bottom"/>
          </w:tcPr>
          <w:p w14:paraId="40C2CC59" w14:textId="1A5C1FCC" w:rsidR="003B4C8D" w:rsidRPr="00FE3D8C" w:rsidRDefault="003B4C8D" w:rsidP="003B4C8D">
            <w:pPr>
              <w:spacing w:before="40" w:after="20"/>
              <w:jc w:val="right"/>
              <w:rPr>
                <w:rFonts w:cs="Arial"/>
                <w:sz w:val="18"/>
                <w:szCs w:val="18"/>
              </w:rPr>
            </w:pPr>
            <w:r w:rsidRPr="003B4C8D">
              <w:rPr>
                <w:rFonts w:cs="Arial"/>
                <w:sz w:val="18"/>
                <w:szCs w:val="18"/>
              </w:rPr>
              <w:t>4,420,982</w:t>
            </w:r>
          </w:p>
        </w:tc>
        <w:tc>
          <w:tcPr>
            <w:tcW w:w="1418" w:type="dxa"/>
            <w:tcBorders>
              <w:top w:val="nil"/>
              <w:left w:val="nil"/>
              <w:bottom w:val="nil"/>
              <w:right w:val="nil"/>
            </w:tcBorders>
            <w:vAlign w:val="bottom"/>
          </w:tcPr>
          <w:p w14:paraId="26246B97" w14:textId="5B3C9CE4" w:rsidR="003B4C8D" w:rsidRPr="003B4C8D" w:rsidRDefault="003B4C8D" w:rsidP="003B4C8D">
            <w:pPr>
              <w:spacing w:before="40" w:after="20"/>
              <w:jc w:val="right"/>
              <w:rPr>
                <w:rFonts w:cs="Arial"/>
                <w:b/>
                <w:bCs/>
                <w:sz w:val="18"/>
                <w:szCs w:val="18"/>
              </w:rPr>
            </w:pPr>
            <w:r w:rsidRPr="003B4C8D">
              <w:rPr>
                <w:rFonts w:cs="Arial"/>
                <w:b/>
                <w:bCs/>
                <w:sz w:val="18"/>
                <w:szCs w:val="18"/>
              </w:rPr>
              <w:t>4,422,112</w:t>
            </w:r>
          </w:p>
        </w:tc>
      </w:tr>
      <w:tr w:rsidR="003B4C8D" w:rsidRPr="003B4C8D" w14:paraId="736E11F9" w14:textId="5E403D85" w:rsidTr="00FF5BB9">
        <w:trPr>
          <w:trHeight w:val="20"/>
        </w:trPr>
        <w:tc>
          <w:tcPr>
            <w:tcW w:w="2268" w:type="dxa"/>
            <w:tcBorders>
              <w:top w:val="nil"/>
              <w:left w:val="nil"/>
              <w:bottom w:val="nil"/>
              <w:right w:val="single" w:sz="18" w:space="0" w:color="5F497A" w:themeColor="accent4" w:themeShade="BF"/>
            </w:tcBorders>
            <w:shd w:val="clear" w:color="auto" w:fill="auto"/>
            <w:vAlign w:val="center"/>
          </w:tcPr>
          <w:p w14:paraId="1F2BD8C5" w14:textId="77777777" w:rsidR="003B4C8D" w:rsidRPr="00C935A5" w:rsidRDefault="003B4C8D" w:rsidP="003B4C8D">
            <w:pPr>
              <w:spacing w:before="40" w:after="20"/>
              <w:rPr>
                <w:rFonts w:cs="Arial"/>
                <w:sz w:val="18"/>
                <w:szCs w:val="18"/>
              </w:rPr>
            </w:pPr>
            <w:r w:rsidRPr="00C935A5">
              <w:rPr>
                <w:rFonts w:cs="Arial"/>
                <w:sz w:val="18"/>
                <w:szCs w:val="18"/>
              </w:rPr>
              <w:t>Yarriambiack S</w:t>
            </w:r>
          </w:p>
        </w:tc>
        <w:tc>
          <w:tcPr>
            <w:tcW w:w="1134" w:type="dxa"/>
            <w:tcBorders>
              <w:top w:val="nil"/>
              <w:left w:val="single" w:sz="18" w:space="0" w:color="5F497A" w:themeColor="accent4" w:themeShade="BF"/>
              <w:right w:val="nil"/>
            </w:tcBorders>
            <w:vAlign w:val="bottom"/>
          </w:tcPr>
          <w:p w14:paraId="7027BD54" w14:textId="3F5BB11E" w:rsidR="003B4C8D" w:rsidRPr="00C935A5" w:rsidRDefault="003B4C8D" w:rsidP="003B4C8D">
            <w:pPr>
              <w:spacing w:before="40" w:after="20"/>
              <w:jc w:val="right"/>
              <w:rPr>
                <w:rFonts w:cs="Arial"/>
                <w:sz w:val="18"/>
                <w:szCs w:val="18"/>
              </w:rPr>
            </w:pPr>
            <w:r w:rsidRPr="003B4C8D">
              <w:rPr>
                <w:rFonts w:cs="Arial"/>
                <w:sz w:val="18"/>
                <w:szCs w:val="18"/>
              </w:rPr>
              <w:t>0</w:t>
            </w:r>
          </w:p>
        </w:tc>
        <w:tc>
          <w:tcPr>
            <w:tcW w:w="1134" w:type="dxa"/>
            <w:tcBorders>
              <w:top w:val="nil"/>
              <w:left w:val="nil"/>
              <w:right w:val="nil"/>
            </w:tcBorders>
            <w:vAlign w:val="bottom"/>
          </w:tcPr>
          <w:p w14:paraId="3F972F75" w14:textId="3BA6A104" w:rsidR="003B4C8D" w:rsidRPr="00C935A5" w:rsidRDefault="003B4C8D" w:rsidP="003B4C8D">
            <w:pPr>
              <w:spacing w:before="40" w:after="20"/>
              <w:jc w:val="right"/>
              <w:rPr>
                <w:rFonts w:cs="Arial"/>
                <w:sz w:val="18"/>
                <w:szCs w:val="18"/>
              </w:rPr>
            </w:pPr>
            <w:r w:rsidRPr="003B4C8D">
              <w:rPr>
                <w:rFonts w:cs="Arial"/>
                <w:sz w:val="18"/>
                <w:szCs w:val="18"/>
              </w:rPr>
              <w:t>102,384</w:t>
            </w:r>
          </w:p>
        </w:tc>
        <w:tc>
          <w:tcPr>
            <w:tcW w:w="1418" w:type="dxa"/>
            <w:tcBorders>
              <w:top w:val="nil"/>
              <w:left w:val="nil"/>
              <w:right w:val="nil"/>
            </w:tcBorders>
            <w:shd w:val="clear" w:color="auto" w:fill="auto"/>
            <w:vAlign w:val="bottom"/>
          </w:tcPr>
          <w:p w14:paraId="260483BB" w14:textId="027BFD7C" w:rsidR="003B4C8D" w:rsidRPr="003B4C8D" w:rsidRDefault="003B4C8D" w:rsidP="003B4C8D">
            <w:pPr>
              <w:spacing w:before="40" w:after="20"/>
              <w:jc w:val="right"/>
              <w:rPr>
                <w:rFonts w:cs="Arial"/>
                <w:b/>
                <w:bCs/>
                <w:sz w:val="18"/>
                <w:szCs w:val="18"/>
              </w:rPr>
            </w:pPr>
            <w:r w:rsidRPr="003B4C8D">
              <w:rPr>
                <w:rFonts w:cs="Arial"/>
                <w:b/>
                <w:bCs/>
                <w:sz w:val="18"/>
                <w:szCs w:val="18"/>
              </w:rPr>
              <w:t>15,805,470</w:t>
            </w:r>
          </w:p>
        </w:tc>
        <w:tc>
          <w:tcPr>
            <w:tcW w:w="284" w:type="dxa"/>
            <w:tcBorders>
              <w:top w:val="nil"/>
              <w:left w:val="nil"/>
              <w:right w:val="nil"/>
            </w:tcBorders>
            <w:vAlign w:val="bottom"/>
          </w:tcPr>
          <w:p w14:paraId="207853FE" w14:textId="69B82828"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right w:val="nil"/>
            </w:tcBorders>
            <w:vAlign w:val="bottom"/>
          </w:tcPr>
          <w:p w14:paraId="363EEEE5" w14:textId="58E96385" w:rsidR="003B4C8D" w:rsidRPr="00FE3D8C" w:rsidRDefault="003B4C8D" w:rsidP="003B4C8D">
            <w:pPr>
              <w:spacing w:before="40" w:after="20"/>
              <w:jc w:val="right"/>
              <w:rPr>
                <w:rFonts w:cs="Arial"/>
                <w:sz w:val="18"/>
                <w:szCs w:val="18"/>
              </w:rPr>
            </w:pPr>
            <w:r w:rsidRPr="003B4C8D">
              <w:rPr>
                <w:rFonts w:cs="Arial"/>
                <w:sz w:val="18"/>
                <w:szCs w:val="18"/>
              </w:rPr>
              <w:t>2,909,296</w:t>
            </w:r>
          </w:p>
        </w:tc>
        <w:tc>
          <w:tcPr>
            <w:tcW w:w="1418" w:type="dxa"/>
            <w:tcBorders>
              <w:top w:val="nil"/>
              <w:left w:val="nil"/>
              <w:right w:val="nil"/>
            </w:tcBorders>
            <w:vAlign w:val="bottom"/>
          </w:tcPr>
          <w:p w14:paraId="618503F6" w14:textId="0C9BBFC2" w:rsidR="003B4C8D" w:rsidRPr="003B4C8D" w:rsidRDefault="003B4C8D" w:rsidP="003B4C8D">
            <w:pPr>
              <w:spacing w:before="40" w:after="20"/>
              <w:jc w:val="right"/>
              <w:rPr>
                <w:rFonts w:cs="Arial"/>
                <w:b/>
                <w:bCs/>
                <w:sz w:val="18"/>
                <w:szCs w:val="18"/>
              </w:rPr>
            </w:pPr>
            <w:r w:rsidRPr="003B4C8D">
              <w:rPr>
                <w:rFonts w:cs="Arial"/>
                <w:b/>
                <w:bCs/>
                <w:sz w:val="18"/>
                <w:szCs w:val="18"/>
              </w:rPr>
              <w:t>2,910,040</w:t>
            </w:r>
          </w:p>
        </w:tc>
      </w:tr>
      <w:tr w:rsidR="003B4C8D" w:rsidRPr="003B4C8D" w14:paraId="531F29F3" w14:textId="46F5DCBE" w:rsidTr="00FF5BB9">
        <w:trPr>
          <w:trHeight w:val="20"/>
        </w:trPr>
        <w:tc>
          <w:tcPr>
            <w:tcW w:w="2268" w:type="dxa"/>
            <w:tcBorders>
              <w:top w:val="nil"/>
              <w:left w:val="nil"/>
              <w:right w:val="single" w:sz="18" w:space="0" w:color="5F497A" w:themeColor="accent4" w:themeShade="BF"/>
            </w:tcBorders>
            <w:shd w:val="clear" w:color="auto" w:fill="auto"/>
            <w:vAlign w:val="center"/>
          </w:tcPr>
          <w:p w14:paraId="60B46D40" w14:textId="77777777" w:rsidR="003B4C8D" w:rsidRPr="00C935A5" w:rsidRDefault="003B4C8D" w:rsidP="003B4C8D">
            <w:pPr>
              <w:spacing w:before="40" w:after="20"/>
              <w:rPr>
                <w:rFonts w:cs="Arial"/>
                <w:sz w:val="18"/>
                <w:szCs w:val="18"/>
              </w:rPr>
            </w:pPr>
          </w:p>
        </w:tc>
        <w:tc>
          <w:tcPr>
            <w:tcW w:w="1134" w:type="dxa"/>
            <w:tcBorders>
              <w:top w:val="nil"/>
              <w:left w:val="single" w:sz="18" w:space="0" w:color="5F497A" w:themeColor="accent4" w:themeShade="BF"/>
              <w:bottom w:val="single" w:sz="8" w:space="0" w:color="5F497A" w:themeColor="accent4" w:themeShade="BF"/>
              <w:right w:val="nil"/>
            </w:tcBorders>
            <w:vAlign w:val="bottom"/>
          </w:tcPr>
          <w:p w14:paraId="04D00A65" w14:textId="4E18322B" w:rsidR="003B4C8D" w:rsidRPr="00C935A5" w:rsidRDefault="003B4C8D" w:rsidP="003B4C8D">
            <w:pPr>
              <w:spacing w:before="40" w:after="20"/>
              <w:jc w:val="right"/>
              <w:rPr>
                <w:rFonts w:cs="Arial"/>
                <w:sz w:val="18"/>
                <w:szCs w:val="18"/>
              </w:rPr>
            </w:pPr>
            <w:r w:rsidRPr="003B4C8D">
              <w:rPr>
                <w:rFonts w:cs="Arial"/>
                <w:sz w:val="18"/>
                <w:szCs w:val="18"/>
              </w:rPr>
              <w:t> </w:t>
            </w:r>
          </w:p>
        </w:tc>
        <w:tc>
          <w:tcPr>
            <w:tcW w:w="1134" w:type="dxa"/>
            <w:tcBorders>
              <w:top w:val="nil"/>
              <w:left w:val="nil"/>
              <w:bottom w:val="single" w:sz="8" w:space="0" w:color="5F497A" w:themeColor="accent4" w:themeShade="BF"/>
              <w:right w:val="nil"/>
            </w:tcBorders>
            <w:vAlign w:val="bottom"/>
          </w:tcPr>
          <w:p w14:paraId="3C2B6583" w14:textId="11497A69"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single" w:sz="8" w:space="0" w:color="5F497A" w:themeColor="accent4" w:themeShade="BF"/>
              <w:right w:val="nil"/>
            </w:tcBorders>
            <w:shd w:val="clear" w:color="auto" w:fill="auto"/>
            <w:vAlign w:val="bottom"/>
          </w:tcPr>
          <w:p w14:paraId="67E21B7E" w14:textId="4AE9B901" w:rsidR="003B4C8D" w:rsidRPr="003B4C8D" w:rsidRDefault="003B4C8D" w:rsidP="003B4C8D">
            <w:pPr>
              <w:spacing w:before="40" w:after="20"/>
              <w:jc w:val="right"/>
              <w:rPr>
                <w:rFonts w:cs="Arial"/>
                <w:b/>
                <w:bCs/>
                <w:sz w:val="18"/>
                <w:szCs w:val="18"/>
              </w:rPr>
            </w:pPr>
            <w:r w:rsidRPr="003B4C8D">
              <w:rPr>
                <w:rFonts w:cs="Arial"/>
                <w:b/>
                <w:bCs/>
                <w:sz w:val="18"/>
                <w:szCs w:val="18"/>
              </w:rPr>
              <w:t> </w:t>
            </w:r>
          </w:p>
        </w:tc>
        <w:tc>
          <w:tcPr>
            <w:tcW w:w="284" w:type="dxa"/>
            <w:tcBorders>
              <w:top w:val="nil"/>
              <w:left w:val="nil"/>
              <w:bottom w:val="single" w:sz="8" w:space="0" w:color="5F497A" w:themeColor="accent4" w:themeShade="BF"/>
              <w:right w:val="nil"/>
            </w:tcBorders>
            <w:vAlign w:val="bottom"/>
          </w:tcPr>
          <w:p w14:paraId="49FB6F01" w14:textId="036B314F" w:rsidR="003B4C8D" w:rsidRPr="00C935A5"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single" w:sz="8" w:space="0" w:color="5F497A" w:themeColor="accent4" w:themeShade="BF"/>
              <w:right w:val="nil"/>
            </w:tcBorders>
            <w:vAlign w:val="bottom"/>
          </w:tcPr>
          <w:p w14:paraId="1B2A3C26" w14:textId="424F644A" w:rsidR="003B4C8D" w:rsidRPr="00FE3D8C" w:rsidRDefault="003B4C8D" w:rsidP="003B4C8D">
            <w:pPr>
              <w:spacing w:before="40" w:after="20"/>
              <w:jc w:val="right"/>
              <w:rPr>
                <w:rFonts w:cs="Arial"/>
                <w:sz w:val="18"/>
                <w:szCs w:val="18"/>
              </w:rPr>
            </w:pPr>
            <w:r w:rsidRPr="003B4C8D">
              <w:rPr>
                <w:rFonts w:cs="Arial"/>
                <w:sz w:val="18"/>
                <w:szCs w:val="18"/>
              </w:rPr>
              <w:t> </w:t>
            </w:r>
          </w:p>
        </w:tc>
        <w:tc>
          <w:tcPr>
            <w:tcW w:w="1418" w:type="dxa"/>
            <w:tcBorders>
              <w:top w:val="nil"/>
              <w:left w:val="nil"/>
              <w:bottom w:val="single" w:sz="8" w:space="0" w:color="5F497A" w:themeColor="accent4" w:themeShade="BF"/>
              <w:right w:val="nil"/>
            </w:tcBorders>
            <w:vAlign w:val="bottom"/>
          </w:tcPr>
          <w:p w14:paraId="61223FD6" w14:textId="7AC73462" w:rsidR="003B4C8D" w:rsidRPr="003B4C8D" w:rsidRDefault="003B4C8D" w:rsidP="003B4C8D">
            <w:pPr>
              <w:spacing w:before="40" w:after="20"/>
              <w:jc w:val="right"/>
              <w:rPr>
                <w:rFonts w:cs="Arial"/>
                <w:b/>
                <w:bCs/>
                <w:sz w:val="18"/>
                <w:szCs w:val="18"/>
              </w:rPr>
            </w:pPr>
            <w:r w:rsidRPr="003B4C8D">
              <w:rPr>
                <w:rFonts w:cs="Arial"/>
                <w:b/>
                <w:bCs/>
                <w:sz w:val="18"/>
                <w:szCs w:val="18"/>
              </w:rPr>
              <w:t> </w:t>
            </w:r>
          </w:p>
        </w:tc>
      </w:tr>
      <w:tr w:rsidR="003B4C8D" w:rsidRPr="00FE3D8C" w14:paraId="5E4CF77F" w14:textId="79F7D446" w:rsidTr="00FF5BB9">
        <w:trPr>
          <w:trHeight w:val="20"/>
        </w:trPr>
        <w:tc>
          <w:tcPr>
            <w:tcW w:w="2268" w:type="dxa"/>
            <w:tcBorders>
              <w:top w:val="nil"/>
              <w:left w:val="nil"/>
              <w:right w:val="single" w:sz="18" w:space="0" w:color="5F497A" w:themeColor="accent4" w:themeShade="BF"/>
            </w:tcBorders>
            <w:shd w:val="clear" w:color="auto" w:fill="auto"/>
            <w:vAlign w:val="center"/>
          </w:tcPr>
          <w:p w14:paraId="6D993BEC" w14:textId="77777777" w:rsidR="003B4C8D" w:rsidRPr="00C935A5" w:rsidRDefault="003B4C8D" w:rsidP="003B4C8D">
            <w:pPr>
              <w:spacing w:before="40" w:after="20"/>
              <w:rPr>
                <w:rFonts w:cs="Arial"/>
                <w:sz w:val="18"/>
                <w:szCs w:val="18"/>
              </w:rPr>
            </w:pPr>
          </w:p>
        </w:tc>
        <w:tc>
          <w:tcPr>
            <w:tcW w:w="1134" w:type="dxa"/>
            <w:tcBorders>
              <w:top w:val="single" w:sz="8" w:space="0" w:color="5F497A" w:themeColor="accent4" w:themeShade="BF"/>
              <w:left w:val="single" w:sz="18" w:space="0" w:color="5F497A" w:themeColor="accent4" w:themeShade="BF"/>
              <w:right w:val="nil"/>
            </w:tcBorders>
            <w:vAlign w:val="bottom"/>
          </w:tcPr>
          <w:p w14:paraId="2A9CB51C" w14:textId="47319B12" w:rsidR="003B4C8D" w:rsidRPr="00C935A5" w:rsidRDefault="003B4C8D" w:rsidP="003B4C8D">
            <w:pPr>
              <w:spacing w:before="40" w:after="20"/>
              <w:jc w:val="right"/>
              <w:rPr>
                <w:rFonts w:cs="Arial"/>
                <w:b/>
                <w:sz w:val="18"/>
                <w:szCs w:val="18"/>
              </w:rPr>
            </w:pPr>
            <w:r w:rsidRPr="003B4C8D">
              <w:rPr>
                <w:rFonts w:cs="Arial"/>
                <w:b/>
                <w:sz w:val="18"/>
                <w:szCs w:val="18"/>
              </w:rPr>
              <w:t>5,939,372</w:t>
            </w:r>
          </w:p>
        </w:tc>
        <w:tc>
          <w:tcPr>
            <w:tcW w:w="1134" w:type="dxa"/>
            <w:tcBorders>
              <w:top w:val="single" w:sz="8" w:space="0" w:color="5F497A" w:themeColor="accent4" w:themeShade="BF"/>
              <w:left w:val="nil"/>
              <w:right w:val="nil"/>
            </w:tcBorders>
            <w:vAlign w:val="bottom"/>
          </w:tcPr>
          <w:p w14:paraId="58DCCE0F" w14:textId="5516EAF6" w:rsidR="003B4C8D" w:rsidRPr="00C935A5" w:rsidRDefault="003B4C8D" w:rsidP="003B4C8D">
            <w:pPr>
              <w:spacing w:before="40" w:after="20"/>
              <w:jc w:val="right"/>
              <w:rPr>
                <w:rFonts w:cs="Arial"/>
                <w:b/>
                <w:sz w:val="18"/>
                <w:szCs w:val="18"/>
              </w:rPr>
            </w:pPr>
            <w:r w:rsidRPr="003B4C8D">
              <w:rPr>
                <w:rFonts w:cs="Arial"/>
                <w:b/>
                <w:sz w:val="18"/>
                <w:szCs w:val="18"/>
              </w:rPr>
              <w:t>80,902,950</w:t>
            </w:r>
          </w:p>
        </w:tc>
        <w:tc>
          <w:tcPr>
            <w:tcW w:w="1418" w:type="dxa"/>
            <w:tcBorders>
              <w:top w:val="single" w:sz="8" w:space="0" w:color="5F497A" w:themeColor="accent4" w:themeShade="BF"/>
              <w:left w:val="nil"/>
              <w:right w:val="nil"/>
            </w:tcBorders>
            <w:shd w:val="clear" w:color="auto" w:fill="auto"/>
            <w:vAlign w:val="bottom"/>
          </w:tcPr>
          <w:p w14:paraId="29D9FBF4" w14:textId="6B40CF02" w:rsidR="003B4C8D" w:rsidRPr="00C935A5" w:rsidRDefault="003B4C8D" w:rsidP="003B4C8D">
            <w:pPr>
              <w:spacing w:before="40" w:after="20"/>
              <w:jc w:val="right"/>
              <w:rPr>
                <w:rFonts w:cs="Arial"/>
                <w:b/>
                <w:sz w:val="18"/>
                <w:szCs w:val="18"/>
              </w:rPr>
            </w:pPr>
            <w:r w:rsidRPr="003B4C8D">
              <w:rPr>
                <w:rFonts w:cs="Arial"/>
                <w:b/>
                <w:sz w:val="18"/>
                <w:szCs w:val="18"/>
              </w:rPr>
              <w:t>1,174,266,440</w:t>
            </w:r>
          </w:p>
        </w:tc>
        <w:tc>
          <w:tcPr>
            <w:tcW w:w="284" w:type="dxa"/>
            <w:tcBorders>
              <w:top w:val="single" w:sz="8" w:space="0" w:color="5F497A" w:themeColor="accent4" w:themeShade="BF"/>
              <w:left w:val="nil"/>
              <w:right w:val="nil"/>
            </w:tcBorders>
            <w:vAlign w:val="bottom"/>
          </w:tcPr>
          <w:p w14:paraId="63C093DB" w14:textId="3052724B" w:rsidR="003B4C8D" w:rsidRPr="00C935A5" w:rsidRDefault="003B4C8D" w:rsidP="003B4C8D">
            <w:pPr>
              <w:spacing w:before="40" w:after="20"/>
              <w:jc w:val="right"/>
              <w:rPr>
                <w:rFonts w:cs="Arial"/>
                <w:b/>
                <w:sz w:val="18"/>
                <w:szCs w:val="18"/>
              </w:rPr>
            </w:pPr>
            <w:r w:rsidRPr="003B4C8D">
              <w:rPr>
                <w:rFonts w:cs="Arial"/>
                <w:b/>
                <w:sz w:val="18"/>
                <w:szCs w:val="18"/>
              </w:rPr>
              <w:t> </w:t>
            </w:r>
          </w:p>
        </w:tc>
        <w:tc>
          <w:tcPr>
            <w:tcW w:w="1418" w:type="dxa"/>
            <w:tcBorders>
              <w:top w:val="single" w:sz="8" w:space="0" w:color="5F497A" w:themeColor="accent4" w:themeShade="BF"/>
              <w:left w:val="nil"/>
              <w:right w:val="nil"/>
            </w:tcBorders>
            <w:vAlign w:val="bottom"/>
          </w:tcPr>
          <w:p w14:paraId="74F6C945" w14:textId="65F776BE" w:rsidR="003B4C8D" w:rsidRPr="00A54C71" w:rsidRDefault="003B4C8D" w:rsidP="003B4C8D">
            <w:pPr>
              <w:spacing w:before="40" w:after="20"/>
              <w:jc w:val="right"/>
              <w:rPr>
                <w:rFonts w:cs="Arial"/>
                <w:b/>
                <w:sz w:val="18"/>
                <w:szCs w:val="18"/>
              </w:rPr>
            </w:pPr>
            <w:r w:rsidRPr="003B4C8D">
              <w:rPr>
                <w:rFonts w:cs="Arial"/>
                <w:b/>
                <w:sz w:val="18"/>
                <w:szCs w:val="18"/>
              </w:rPr>
              <w:t>216,146,002</w:t>
            </w:r>
          </w:p>
        </w:tc>
        <w:tc>
          <w:tcPr>
            <w:tcW w:w="1418" w:type="dxa"/>
            <w:tcBorders>
              <w:top w:val="single" w:sz="8" w:space="0" w:color="5F497A" w:themeColor="accent4" w:themeShade="BF"/>
              <w:left w:val="nil"/>
              <w:right w:val="nil"/>
            </w:tcBorders>
            <w:vAlign w:val="bottom"/>
          </w:tcPr>
          <w:p w14:paraId="339771F9" w14:textId="61934C82" w:rsidR="003B4C8D" w:rsidRPr="00A54C71" w:rsidRDefault="003B4C8D" w:rsidP="003B4C8D">
            <w:pPr>
              <w:spacing w:before="40" w:after="20"/>
              <w:jc w:val="right"/>
              <w:rPr>
                <w:rFonts w:cs="Arial"/>
                <w:b/>
                <w:sz w:val="18"/>
                <w:szCs w:val="18"/>
              </w:rPr>
            </w:pPr>
            <w:r w:rsidRPr="003B4C8D">
              <w:rPr>
                <w:rFonts w:cs="Arial"/>
                <w:b/>
                <w:sz w:val="18"/>
                <w:szCs w:val="18"/>
              </w:rPr>
              <w:t>216,146,002</w:t>
            </w:r>
          </w:p>
        </w:tc>
      </w:tr>
    </w:tbl>
    <w:p w14:paraId="49BFAA50" w14:textId="77777777" w:rsidR="00734A5D" w:rsidRPr="00C935A5" w:rsidRDefault="00734A5D" w:rsidP="00FF36E8">
      <w:pPr>
        <w:spacing w:before="40" w:after="20"/>
        <w:rPr>
          <w:rFonts w:cs="Arial"/>
          <w:sz w:val="18"/>
          <w:szCs w:val="18"/>
        </w:rPr>
      </w:pPr>
      <w:r w:rsidRPr="00C935A5">
        <w:rPr>
          <w:rFonts w:cs="Arial"/>
          <w:sz w:val="18"/>
          <w:szCs w:val="18"/>
        </w:rPr>
        <w:br w:type="page"/>
      </w:r>
    </w:p>
    <w:p w14:paraId="58F59D79" w14:textId="24701E5C" w:rsidR="00C94778" w:rsidRPr="00C935A5" w:rsidRDefault="00CE4507" w:rsidP="00161F8A">
      <w:pPr>
        <w:pStyle w:val="VGC-Head10"/>
      </w:pPr>
      <w:r w:rsidRPr="00C935A5">
        <w:lastRenderedPageBreak/>
        <w:t>Appendix 5</w:t>
      </w:r>
      <w:r w:rsidR="00F3704A" w:rsidRPr="00C935A5">
        <w:tab/>
      </w:r>
      <w:r w:rsidR="00C010FD">
        <w:t>2025-26</w:t>
      </w:r>
      <w:r w:rsidR="00A97ABE" w:rsidRPr="00C935A5">
        <w:t xml:space="preserve"> </w:t>
      </w:r>
      <w:r w:rsidR="00C94778" w:rsidRPr="00C935A5">
        <w:t xml:space="preserve">Local Roads Grants </w:t>
      </w:r>
    </w:p>
    <w:p w14:paraId="61A6FFB3" w14:textId="77777777" w:rsidR="00C94778" w:rsidRPr="00C935A5" w:rsidRDefault="00A6042C" w:rsidP="00161F8A">
      <w:pPr>
        <w:pStyle w:val="VGC-Head2"/>
      </w:pPr>
      <w:r w:rsidRPr="00C935A5">
        <w:t>F</w:t>
      </w:r>
      <w:r w:rsidR="00CE520A" w:rsidRPr="00C935A5">
        <w:t xml:space="preserve">.  </w:t>
      </w:r>
      <w:r w:rsidR="00C94778" w:rsidRPr="00C935A5">
        <w:t>Data Sources</w:t>
      </w:r>
    </w:p>
    <w:p w14:paraId="5EAC6093" w14:textId="77777777" w:rsidR="008C2184" w:rsidRPr="00C935A5" w:rsidRDefault="008C2184" w:rsidP="00FF36E8">
      <w:pPr>
        <w:spacing w:before="40" w:after="20"/>
        <w:rPr>
          <w:rFonts w:cs="Arial"/>
          <w:sz w:val="18"/>
          <w:szCs w:val="18"/>
        </w:rPr>
      </w:pPr>
    </w:p>
    <w:p w14:paraId="1601CC7C" w14:textId="0D1B32BB" w:rsidR="00C50555" w:rsidRPr="00C935A5" w:rsidRDefault="00C50555" w:rsidP="00FF36E8">
      <w:pPr>
        <w:spacing w:before="40" w:after="20"/>
        <w:rPr>
          <w:rFonts w:cs="Arial"/>
          <w:sz w:val="18"/>
          <w:szCs w:val="18"/>
        </w:rPr>
      </w:pPr>
    </w:p>
    <w:p w14:paraId="02750406" w14:textId="77777777" w:rsidR="00BC2661" w:rsidRPr="00C935A5" w:rsidRDefault="00BC2661" w:rsidP="00FF36E8">
      <w:pPr>
        <w:spacing w:before="40" w:after="20"/>
        <w:rPr>
          <w:rFonts w:cs="Arial"/>
          <w:sz w:val="18"/>
          <w:szCs w:val="18"/>
        </w:rPr>
      </w:pPr>
    </w:p>
    <w:p w14:paraId="635386B1" w14:textId="77777777" w:rsidR="0096697F" w:rsidRPr="00C935A5" w:rsidRDefault="0096697F" w:rsidP="00FF36E8">
      <w:pPr>
        <w:spacing w:before="40" w:after="20"/>
        <w:rPr>
          <w:rFonts w:cs="Arial"/>
          <w:sz w:val="18"/>
          <w:szCs w:val="18"/>
        </w:rPr>
      </w:pPr>
    </w:p>
    <w:tbl>
      <w:tblPr>
        <w:tblW w:w="9197" w:type="dxa"/>
        <w:tblInd w:w="91" w:type="dxa"/>
        <w:tblLook w:val="0000" w:firstRow="0" w:lastRow="0" w:firstColumn="0" w:lastColumn="0" w:noHBand="0" w:noVBand="0"/>
      </w:tblPr>
      <w:tblGrid>
        <w:gridCol w:w="2250"/>
        <w:gridCol w:w="6947"/>
      </w:tblGrid>
      <w:tr w:rsidR="005A7F9F" w:rsidRPr="00C935A5" w14:paraId="2A5FDE78" w14:textId="77777777" w:rsidTr="001616DC">
        <w:trPr>
          <w:trHeight w:val="240"/>
        </w:trPr>
        <w:tc>
          <w:tcPr>
            <w:tcW w:w="2250" w:type="dxa"/>
            <w:tcBorders>
              <w:top w:val="nil"/>
              <w:left w:val="nil"/>
              <w:bottom w:val="nil"/>
              <w:right w:val="single" w:sz="18" w:space="0" w:color="5F497A" w:themeColor="accent4" w:themeShade="BF"/>
            </w:tcBorders>
            <w:shd w:val="clear" w:color="auto" w:fill="auto"/>
          </w:tcPr>
          <w:p w14:paraId="5E0E65CB" w14:textId="77777777" w:rsidR="005A7F9F" w:rsidRPr="008B275B" w:rsidRDefault="005A7F9F"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Climate</w:t>
            </w:r>
          </w:p>
        </w:tc>
        <w:tc>
          <w:tcPr>
            <w:tcW w:w="6947" w:type="dxa"/>
            <w:tcBorders>
              <w:top w:val="nil"/>
              <w:left w:val="single" w:sz="18" w:space="0" w:color="5F497A" w:themeColor="accent4" w:themeShade="BF"/>
              <w:bottom w:val="nil"/>
            </w:tcBorders>
          </w:tcPr>
          <w:p w14:paraId="69641827" w14:textId="77777777" w:rsidR="005A7F9F" w:rsidRPr="008B275B" w:rsidRDefault="002B1641" w:rsidP="007F45D1">
            <w:pPr>
              <w:spacing w:before="40" w:after="20"/>
              <w:jc w:val="both"/>
              <w:rPr>
                <w:rFonts w:cs="Arial"/>
                <w:sz w:val="16"/>
                <w:szCs w:val="16"/>
              </w:rPr>
            </w:pPr>
            <w:r w:rsidRPr="008B275B">
              <w:rPr>
                <w:rFonts w:cs="Arial"/>
                <w:sz w:val="16"/>
                <w:szCs w:val="16"/>
              </w:rPr>
              <w:t>The climate cost modifier recognises that certain climatic conditions have an adverse impact on road durability and increase the costs to affected councils of asset preservation.  The climate index identifies the length of urban and rural roads that fall within the five climatic zones utilised by Standards Australia to produce an average climate rating for both rural and urban roads within each municipality.  These ratings are then spread across index ranges, the larger being for rural roads to reflect the relatively greater influence of climate on such surfaces.</w:t>
            </w:r>
          </w:p>
          <w:p w14:paraId="3FFF703A" w14:textId="77777777" w:rsidR="009335A6" w:rsidRPr="008B275B" w:rsidRDefault="009335A6" w:rsidP="007F45D1">
            <w:pPr>
              <w:spacing w:before="40" w:after="20"/>
              <w:jc w:val="both"/>
              <w:rPr>
                <w:rFonts w:cs="Arial"/>
                <w:sz w:val="16"/>
                <w:szCs w:val="16"/>
              </w:rPr>
            </w:pPr>
            <w:r w:rsidRPr="008B275B">
              <w:rPr>
                <w:rFonts w:cs="Arial"/>
                <w:sz w:val="16"/>
                <w:szCs w:val="16"/>
              </w:rPr>
              <w:t>The Commission has developed a climate index by identifying the length of urban and rural roads that fall within the five climatic zones utilised by Standards Australia to produce an average climate rating for both rural and urban roads within each municipality.</w:t>
            </w:r>
          </w:p>
          <w:p w14:paraId="458135AA" w14:textId="77777777" w:rsidR="007E5AC6" w:rsidRPr="008B275B" w:rsidRDefault="007E5AC6" w:rsidP="007F45D1">
            <w:pPr>
              <w:spacing w:before="40" w:after="20"/>
              <w:jc w:val="both"/>
              <w:rPr>
                <w:rFonts w:cs="Arial"/>
                <w:sz w:val="16"/>
                <w:szCs w:val="16"/>
              </w:rPr>
            </w:pPr>
          </w:p>
          <w:p w14:paraId="08F4975F" w14:textId="77777777" w:rsidR="005A7F9F" w:rsidRPr="008B275B" w:rsidRDefault="005A7F9F" w:rsidP="007F45D1">
            <w:pPr>
              <w:spacing w:before="40" w:after="20"/>
              <w:jc w:val="both"/>
              <w:rPr>
                <w:rFonts w:cs="Arial"/>
                <w:sz w:val="16"/>
                <w:szCs w:val="16"/>
              </w:rPr>
            </w:pPr>
          </w:p>
        </w:tc>
      </w:tr>
      <w:tr w:rsidR="005A7F9F" w:rsidRPr="00C935A5" w14:paraId="369F931D" w14:textId="77777777" w:rsidTr="001616DC">
        <w:trPr>
          <w:trHeight w:val="240"/>
        </w:trPr>
        <w:tc>
          <w:tcPr>
            <w:tcW w:w="2250" w:type="dxa"/>
            <w:tcBorders>
              <w:top w:val="nil"/>
              <w:left w:val="nil"/>
              <w:bottom w:val="nil"/>
              <w:right w:val="single" w:sz="18" w:space="0" w:color="5F497A" w:themeColor="accent4" w:themeShade="BF"/>
            </w:tcBorders>
            <w:shd w:val="clear" w:color="auto" w:fill="auto"/>
          </w:tcPr>
          <w:p w14:paraId="3AE67BF5" w14:textId="77777777" w:rsidR="005A7F9F" w:rsidRPr="008B275B" w:rsidRDefault="005A7F9F"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Freight</w:t>
            </w:r>
          </w:p>
        </w:tc>
        <w:tc>
          <w:tcPr>
            <w:tcW w:w="6947" w:type="dxa"/>
            <w:tcBorders>
              <w:top w:val="nil"/>
              <w:left w:val="single" w:sz="18" w:space="0" w:color="5F497A" w:themeColor="accent4" w:themeShade="BF"/>
              <w:bottom w:val="nil"/>
            </w:tcBorders>
          </w:tcPr>
          <w:p w14:paraId="372E4217" w14:textId="77777777" w:rsidR="005A7F9F" w:rsidRPr="008B275B" w:rsidRDefault="009335A6" w:rsidP="007F45D1">
            <w:pPr>
              <w:spacing w:before="40" w:after="20"/>
              <w:jc w:val="both"/>
              <w:rPr>
                <w:rFonts w:cs="Arial"/>
                <w:sz w:val="16"/>
                <w:szCs w:val="16"/>
              </w:rPr>
            </w:pPr>
            <w:r w:rsidRPr="008B275B">
              <w:rPr>
                <w:rFonts w:cs="Arial"/>
                <w:sz w:val="16"/>
                <w:szCs w:val="16"/>
              </w:rPr>
              <w:t>The freight cost modifier recognises that local roads in some municipalities carry relatively high volumes of heavy vehicles compared to others, which impacts on the cost of asset preservation.  A freight loading ratio has been calculated for each municipality, based on the level of employment in freight-intensive industries within that municipality.  The cost modifier index infers that a higher level of employment in such industries will see relatively higher levels of freight carriage on their local roads network, leading to more rapid road surface deterioration and relatively higher road maintenance costs.</w:t>
            </w:r>
          </w:p>
          <w:p w14:paraId="04AA4F44" w14:textId="41EEC70C" w:rsidR="009335A6" w:rsidRPr="006E12FC" w:rsidRDefault="009335A6" w:rsidP="007F45D1">
            <w:pPr>
              <w:spacing w:before="40" w:after="20"/>
              <w:jc w:val="both"/>
              <w:rPr>
                <w:rFonts w:cs="Arial"/>
                <w:sz w:val="16"/>
                <w:szCs w:val="16"/>
              </w:rPr>
            </w:pPr>
            <w:r w:rsidRPr="008B275B">
              <w:rPr>
                <w:rFonts w:cs="Arial"/>
                <w:sz w:val="16"/>
                <w:szCs w:val="16"/>
              </w:rPr>
              <w:t xml:space="preserve">The </w:t>
            </w:r>
            <w:r w:rsidRPr="006E12FC">
              <w:rPr>
                <w:rFonts w:cs="Arial"/>
                <w:sz w:val="16"/>
                <w:szCs w:val="16"/>
              </w:rPr>
              <w:t xml:space="preserve">Commission has constructed a freight cost modifier index that utilises employment data from the </w:t>
            </w:r>
            <w:r w:rsidR="00D77060" w:rsidRPr="006E12FC">
              <w:rPr>
                <w:rFonts w:cs="Arial"/>
                <w:i/>
                <w:sz w:val="16"/>
                <w:szCs w:val="16"/>
              </w:rPr>
              <w:t>Census 202</w:t>
            </w:r>
            <w:r w:rsidR="006E12FC" w:rsidRPr="006E12FC">
              <w:rPr>
                <w:rFonts w:cs="Arial"/>
                <w:i/>
                <w:sz w:val="16"/>
                <w:szCs w:val="16"/>
              </w:rPr>
              <w:t>1</w:t>
            </w:r>
            <w:r w:rsidRPr="006E12FC">
              <w:rPr>
                <w:rFonts w:cs="Arial"/>
                <w:sz w:val="16"/>
                <w:szCs w:val="16"/>
              </w:rPr>
              <w:t xml:space="preserve"> to identify industries assessed as being more freight-intensive.  This index is derived of total employment in these industries relative to the total resident population within the municipality.</w:t>
            </w:r>
          </w:p>
          <w:p w14:paraId="4FF3F550" w14:textId="5D16E78F" w:rsidR="009157E6" w:rsidRPr="006E12FC" w:rsidRDefault="009157E6" w:rsidP="007F45D1">
            <w:pPr>
              <w:spacing w:before="40" w:after="20"/>
              <w:jc w:val="both"/>
              <w:rPr>
                <w:rFonts w:cs="Arial"/>
                <w:sz w:val="16"/>
                <w:szCs w:val="16"/>
              </w:rPr>
            </w:pPr>
          </w:p>
          <w:p w14:paraId="69FF0F64" w14:textId="2372B790" w:rsidR="009157E6" w:rsidRPr="008B275B" w:rsidRDefault="00D77060" w:rsidP="009157E6">
            <w:pPr>
              <w:spacing w:before="40" w:after="20"/>
              <w:jc w:val="both"/>
              <w:rPr>
                <w:rFonts w:cs="Arial"/>
                <w:sz w:val="16"/>
                <w:szCs w:val="16"/>
              </w:rPr>
            </w:pPr>
            <w:r w:rsidRPr="006E12FC">
              <w:rPr>
                <w:rFonts w:cs="Arial"/>
                <w:i/>
                <w:sz w:val="16"/>
                <w:szCs w:val="16"/>
              </w:rPr>
              <w:t>Census 202</w:t>
            </w:r>
            <w:r w:rsidR="006E12FC" w:rsidRPr="006E12FC">
              <w:rPr>
                <w:rFonts w:cs="Arial"/>
                <w:i/>
                <w:sz w:val="16"/>
                <w:szCs w:val="16"/>
              </w:rPr>
              <w:t>1</w:t>
            </w:r>
            <w:r w:rsidR="009157E6" w:rsidRPr="006E12FC">
              <w:rPr>
                <w:rFonts w:cs="Arial"/>
                <w:i/>
                <w:sz w:val="16"/>
                <w:szCs w:val="16"/>
              </w:rPr>
              <w:t xml:space="preserve"> - Employment, Income and Education</w:t>
            </w:r>
            <w:r w:rsidR="009157E6" w:rsidRPr="006E12FC">
              <w:rPr>
                <w:rFonts w:cs="Arial"/>
                <w:sz w:val="16"/>
                <w:szCs w:val="16"/>
              </w:rPr>
              <w:t xml:space="preserve">, LGA (POW) by INDP – 1 Digit Level, Employment by Industry, downloaded Census </w:t>
            </w:r>
            <w:proofErr w:type="spellStart"/>
            <w:r w:rsidR="009157E6" w:rsidRPr="006E12FC">
              <w:rPr>
                <w:rFonts w:cs="Arial"/>
                <w:sz w:val="16"/>
                <w:szCs w:val="16"/>
              </w:rPr>
              <w:t>TableBuilder</w:t>
            </w:r>
            <w:proofErr w:type="spellEnd"/>
            <w:r w:rsidR="009157E6" w:rsidRPr="008B275B">
              <w:rPr>
                <w:rFonts w:cs="Arial"/>
                <w:sz w:val="16"/>
                <w:szCs w:val="16"/>
              </w:rPr>
              <w:t xml:space="preserve">, March 2023. </w:t>
            </w:r>
          </w:p>
          <w:p w14:paraId="78FE657D" w14:textId="77777777" w:rsidR="009157E6" w:rsidRPr="008B275B" w:rsidRDefault="009157E6" w:rsidP="009157E6">
            <w:pPr>
              <w:spacing w:before="40" w:after="20"/>
              <w:jc w:val="both"/>
              <w:rPr>
                <w:sz w:val="12"/>
                <w:szCs w:val="12"/>
                <w:u w:val="single"/>
              </w:rPr>
            </w:pPr>
            <w:hyperlink r:id="rId19" w:history="1">
              <w:r w:rsidRPr="008B275B">
                <w:rPr>
                  <w:rStyle w:val="Hyperlink"/>
                  <w:rFonts w:cs="Arial"/>
                  <w:color w:val="auto"/>
                  <w:sz w:val="12"/>
                  <w:szCs w:val="12"/>
                </w:rPr>
                <w:t>https://www.abs.gov.au/statistics/microdata-tablebuilder/tablebuilder</w:t>
              </w:r>
            </w:hyperlink>
            <w:r w:rsidRPr="008B275B">
              <w:rPr>
                <w:rStyle w:val="Hyperlink"/>
                <w:color w:val="auto"/>
                <w:sz w:val="12"/>
                <w:szCs w:val="12"/>
              </w:rPr>
              <w:t xml:space="preserve">  </w:t>
            </w:r>
          </w:p>
          <w:p w14:paraId="14AF8E31" w14:textId="77777777" w:rsidR="007E5AC6" w:rsidRPr="008B275B" w:rsidRDefault="007E5AC6" w:rsidP="007F45D1">
            <w:pPr>
              <w:spacing w:before="40" w:after="20"/>
              <w:jc w:val="both"/>
              <w:rPr>
                <w:rFonts w:cs="Arial"/>
                <w:sz w:val="16"/>
                <w:szCs w:val="16"/>
              </w:rPr>
            </w:pPr>
          </w:p>
          <w:p w14:paraId="2DEEA0E7" w14:textId="77777777" w:rsidR="005A7F9F" w:rsidRPr="008B275B" w:rsidRDefault="005A7F9F" w:rsidP="007F45D1">
            <w:pPr>
              <w:spacing w:before="40" w:after="20"/>
              <w:jc w:val="both"/>
              <w:rPr>
                <w:rFonts w:cs="Arial"/>
                <w:sz w:val="16"/>
                <w:szCs w:val="16"/>
              </w:rPr>
            </w:pPr>
          </w:p>
        </w:tc>
      </w:tr>
      <w:tr w:rsidR="005A7F9F" w:rsidRPr="00C935A5" w14:paraId="4D7CD07C" w14:textId="77777777" w:rsidTr="001616DC">
        <w:trPr>
          <w:trHeight w:val="240"/>
        </w:trPr>
        <w:tc>
          <w:tcPr>
            <w:tcW w:w="2250" w:type="dxa"/>
            <w:tcBorders>
              <w:top w:val="nil"/>
              <w:left w:val="nil"/>
              <w:bottom w:val="nil"/>
              <w:right w:val="single" w:sz="18" w:space="0" w:color="5F497A" w:themeColor="accent4" w:themeShade="BF"/>
            </w:tcBorders>
            <w:shd w:val="clear" w:color="auto" w:fill="auto"/>
          </w:tcPr>
          <w:p w14:paraId="22DB872B" w14:textId="77777777" w:rsidR="005A7F9F" w:rsidRPr="008B275B" w:rsidRDefault="005A7F9F"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Materials</w:t>
            </w:r>
          </w:p>
        </w:tc>
        <w:tc>
          <w:tcPr>
            <w:tcW w:w="6947" w:type="dxa"/>
            <w:tcBorders>
              <w:top w:val="nil"/>
              <w:left w:val="single" w:sz="18" w:space="0" w:color="5F497A" w:themeColor="accent4" w:themeShade="BF"/>
              <w:bottom w:val="nil"/>
            </w:tcBorders>
          </w:tcPr>
          <w:p w14:paraId="5ADD48F9" w14:textId="77777777" w:rsidR="005A7F9F" w:rsidRPr="008B275B" w:rsidRDefault="002B1641" w:rsidP="007F45D1">
            <w:pPr>
              <w:spacing w:before="40" w:after="20"/>
              <w:jc w:val="both"/>
              <w:rPr>
                <w:rFonts w:cs="Arial"/>
                <w:sz w:val="16"/>
                <w:szCs w:val="16"/>
              </w:rPr>
            </w:pPr>
            <w:r w:rsidRPr="008B275B">
              <w:rPr>
                <w:rFonts w:cs="Arial"/>
                <w:sz w:val="16"/>
                <w:szCs w:val="16"/>
              </w:rPr>
              <w:t>The cost of maintaining local roads can be impacted by the local availability of suitable pavement materials.  The materials availability index has identifies the distance between the nearest quarry location containing high quality road making material and the council headquarters.  All metropolitan councils have had their indexes set at the minimum value, reflecting the availability of materials from a variety of sources.</w:t>
            </w:r>
          </w:p>
          <w:p w14:paraId="764555D1" w14:textId="77777777" w:rsidR="009335A6" w:rsidRPr="008B275B" w:rsidRDefault="009335A6" w:rsidP="007F45D1">
            <w:pPr>
              <w:spacing w:before="40" w:after="20"/>
              <w:jc w:val="both"/>
              <w:rPr>
                <w:rFonts w:cs="Arial"/>
                <w:sz w:val="16"/>
                <w:szCs w:val="16"/>
              </w:rPr>
            </w:pPr>
            <w:r w:rsidRPr="008B275B">
              <w:rPr>
                <w:rFonts w:cs="Arial"/>
                <w:sz w:val="16"/>
                <w:szCs w:val="16"/>
              </w:rPr>
              <w:t>The Commission has constructed a materials availability index by determining the distance between the nearest quarry location and the council headquarters.</w:t>
            </w:r>
          </w:p>
          <w:p w14:paraId="5CFA1934" w14:textId="77777777" w:rsidR="007E5AC6" w:rsidRPr="008B275B" w:rsidRDefault="007E5AC6" w:rsidP="007F45D1">
            <w:pPr>
              <w:spacing w:before="40" w:after="20"/>
              <w:jc w:val="both"/>
              <w:rPr>
                <w:rFonts w:cs="Arial"/>
                <w:sz w:val="16"/>
                <w:szCs w:val="16"/>
              </w:rPr>
            </w:pPr>
          </w:p>
          <w:p w14:paraId="01A5B77C" w14:textId="77777777" w:rsidR="005A7F9F" w:rsidRPr="008B275B" w:rsidRDefault="005A7F9F" w:rsidP="007F45D1">
            <w:pPr>
              <w:spacing w:before="40" w:after="20"/>
              <w:jc w:val="both"/>
              <w:rPr>
                <w:rFonts w:cs="Arial"/>
                <w:sz w:val="16"/>
                <w:szCs w:val="16"/>
              </w:rPr>
            </w:pPr>
          </w:p>
        </w:tc>
      </w:tr>
      <w:tr w:rsidR="005A7F9F" w:rsidRPr="00C935A5" w14:paraId="1BA67262" w14:textId="77777777" w:rsidTr="001616DC">
        <w:trPr>
          <w:trHeight w:val="240"/>
        </w:trPr>
        <w:tc>
          <w:tcPr>
            <w:tcW w:w="2250" w:type="dxa"/>
            <w:tcBorders>
              <w:top w:val="nil"/>
              <w:left w:val="nil"/>
              <w:bottom w:val="nil"/>
              <w:right w:val="single" w:sz="18" w:space="0" w:color="5F497A" w:themeColor="accent4" w:themeShade="BF"/>
            </w:tcBorders>
            <w:shd w:val="clear" w:color="auto" w:fill="auto"/>
          </w:tcPr>
          <w:p w14:paraId="485706FB" w14:textId="77777777" w:rsidR="005A7F9F" w:rsidRPr="008B275B" w:rsidRDefault="005A7F9F"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Strategic Routes</w:t>
            </w:r>
          </w:p>
        </w:tc>
        <w:tc>
          <w:tcPr>
            <w:tcW w:w="6947" w:type="dxa"/>
            <w:tcBorders>
              <w:top w:val="nil"/>
              <w:left w:val="single" w:sz="18" w:space="0" w:color="5F497A" w:themeColor="accent4" w:themeShade="BF"/>
              <w:bottom w:val="nil"/>
            </w:tcBorders>
            <w:shd w:val="clear" w:color="auto" w:fill="auto"/>
          </w:tcPr>
          <w:p w14:paraId="4DB399A2" w14:textId="77777777" w:rsidR="002B1641" w:rsidRPr="008B275B" w:rsidRDefault="002B1641" w:rsidP="007F45D1">
            <w:pPr>
              <w:spacing w:before="40" w:after="20"/>
              <w:jc w:val="both"/>
              <w:rPr>
                <w:rFonts w:cs="Arial"/>
                <w:sz w:val="16"/>
                <w:szCs w:val="16"/>
              </w:rPr>
            </w:pPr>
            <w:r w:rsidRPr="008B275B">
              <w:rPr>
                <w:rFonts w:cs="Arial"/>
                <w:sz w:val="16"/>
                <w:szCs w:val="16"/>
              </w:rPr>
              <w:t xml:space="preserve">The strategic route cost modifier recognises that certain local roads must be maintained to a higher standard than would normally be the case because of certain characteristics or functions they perform.  For all road categories, local roads that are tram or bus routes, including school bus routes, are considered to be strategic routes.  In addition, rural local roads that carry less than 100 vehicles a day, but carry at least 10 trucks, or carry less than 100 but more than 50 vehicles per day and are in steep terrain or irrigated areas, are considered strategic routes requiring higher annual levels of expenditure.  </w:t>
            </w:r>
          </w:p>
          <w:p w14:paraId="7E19BC81" w14:textId="77777777" w:rsidR="005A7F9F" w:rsidRPr="008B275B" w:rsidRDefault="002B1641" w:rsidP="007F45D1">
            <w:pPr>
              <w:spacing w:before="40" w:after="20"/>
              <w:jc w:val="both"/>
              <w:rPr>
                <w:rFonts w:cs="Arial"/>
                <w:sz w:val="16"/>
                <w:szCs w:val="16"/>
              </w:rPr>
            </w:pPr>
            <w:r w:rsidRPr="008B275B">
              <w:rPr>
                <w:rFonts w:cs="Arial"/>
                <w:sz w:val="16"/>
                <w:szCs w:val="16"/>
              </w:rPr>
              <w:t>Details on strategic routes are provided to the Commission by individual councils as part of their annual questionnaire.</w:t>
            </w:r>
          </w:p>
          <w:p w14:paraId="3C61AD34" w14:textId="77777777" w:rsidR="007E5AC6" w:rsidRPr="008B275B" w:rsidRDefault="007E5AC6" w:rsidP="007F45D1">
            <w:pPr>
              <w:spacing w:before="40" w:after="20"/>
              <w:jc w:val="both"/>
              <w:rPr>
                <w:rFonts w:cs="Arial"/>
                <w:sz w:val="16"/>
                <w:szCs w:val="16"/>
              </w:rPr>
            </w:pPr>
          </w:p>
          <w:p w14:paraId="0A3E85FA" w14:textId="77777777" w:rsidR="005A7F9F" w:rsidRPr="008B275B" w:rsidRDefault="005A7F9F" w:rsidP="007F45D1">
            <w:pPr>
              <w:spacing w:before="40" w:after="20"/>
              <w:jc w:val="both"/>
              <w:rPr>
                <w:rFonts w:cs="Arial"/>
                <w:sz w:val="16"/>
                <w:szCs w:val="16"/>
              </w:rPr>
            </w:pPr>
          </w:p>
        </w:tc>
      </w:tr>
      <w:tr w:rsidR="005A7F9F" w:rsidRPr="00C935A5" w14:paraId="49D5FC94" w14:textId="77777777" w:rsidTr="001616DC">
        <w:trPr>
          <w:trHeight w:val="240"/>
        </w:trPr>
        <w:tc>
          <w:tcPr>
            <w:tcW w:w="2250" w:type="dxa"/>
            <w:tcBorders>
              <w:top w:val="nil"/>
              <w:left w:val="nil"/>
              <w:bottom w:val="nil"/>
              <w:right w:val="single" w:sz="18" w:space="0" w:color="5F497A" w:themeColor="accent4" w:themeShade="BF"/>
            </w:tcBorders>
            <w:shd w:val="clear" w:color="auto" w:fill="auto"/>
          </w:tcPr>
          <w:p w14:paraId="5B7ED3AB" w14:textId="77777777" w:rsidR="005A7F9F" w:rsidRPr="008B275B" w:rsidRDefault="005A7F9F" w:rsidP="00FF36E8">
            <w:pPr>
              <w:spacing w:before="40" w:after="20"/>
              <w:rPr>
                <w:rFonts w:cs="Arial"/>
                <w:b/>
                <w:color w:val="5F497A" w:themeColor="accent4" w:themeShade="BF"/>
                <w:sz w:val="18"/>
                <w:szCs w:val="18"/>
              </w:rPr>
            </w:pPr>
            <w:r w:rsidRPr="008B275B">
              <w:rPr>
                <w:rFonts w:cs="Arial"/>
                <w:b/>
                <w:color w:val="5F497A" w:themeColor="accent4" w:themeShade="BF"/>
                <w:sz w:val="18"/>
                <w:szCs w:val="18"/>
              </w:rPr>
              <w:t>Sub-grades</w:t>
            </w:r>
          </w:p>
        </w:tc>
        <w:tc>
          <w:tcPr>
            <w:tcW w:w="6947" w:type="dxa"/>
            <w:tcBorders>
              <w:top w:val="nil"/>
              <w:left w:val="single" w:sz="18" w:space="0" w:color="5F497A" w:themeColor="accent4" w:themeShade="BF"/>
              <w:bottom w:val="nil"/>
            </w:tcBorders>
            <w:shd w:val="clear" w:color="auto" w:fill="auto"/>
          </w:tcPr>
          <w:p w14:paraId="2B8B3E8F" w14:textId="66DAA03F" w:rsidR="005A7F9F" w:rsidRPr="008B275B" w:rsidRDefault="002B1641" w:rsidP="007F45D1">
            <w:pPr>
              <w:spacing w:before="40" w:after="20"/>
              <w:jc w:val="both"/>
              <w:rPr>
                <w:rFonts w:cs="Arial"/>
                <w:sz w:val="16"/>
                <w:szCs w:val="16"/>
              </w:rPr>
            </w:pPr>
            <w:r w:rsidRPr="008B275B">
              <w:rPr>
                <w:rFonts w:cs="Arial"/>
                <w:sz w:val="16"/>
                <w:szCs w:val="16"/>
              </w:rPr>
              <w:t>The performance life of road pavements is affected by seasonal swelling and shrinkage of the sub-grade, which accelerates the deterioration of the pavement and adds to asset preservation costs.  In Victoria, this is a particular issue in areas with expansive clay sub-grades, which occur predominantly in the western suburbs of Melbourne and western Victoria.  The Commission has identified the total length of urban and rural roads in each of the eight sub-grade categories utilised by Standards Australia and constructed an index reflecting the relative road maintenance costs associated with having lengths of road built on relatively reactive soils.</w:t>
            </w:r>
          </w:p>
          <w:p w14:paraId="17EBBBF5" w14:textId="77777777" w:rsidR="009335A6" w:rsidRPr="008B275B" w:rsidRDefault="009335A6" w:rsidP="007F45D1">
            <w:pPr>
              <w:spacing w:before="40" w:after="20"/>
              <w:jc w:val="both"/>
              <w:rPr>
                <w:rFonts w:cs="Arial"/>
                <w:sz w:val="16"/>
                <w:szCs w:val="16"/>
              </w:rPr>
            </w:pPr>
            <w:r w:rsidRPr="008B275B">
              <w:rPr>
                <w:rFonts w:cs="Arial"/>
                <w:sz w:val="16"/>
                <w:szCs w:val="16"/>
              </w:rPr>
              <w:t>The Commission has developed a sub-grades index by identifying the total length of urban and rural roads in each municipality built on each of the eight sub-grade categories.</w:t>
            </w:r>
          </w:p>
          <w:p w14:paraId="49966ED5" w14:textId="77777777" w:rsidR="007E5AC6" w:rsidRPr="008B275B" w:rsidRDefault="007E5AC6" w:rsidP="007F45D1">
            <w:pPr>
              <w:spacing w:before="40" w:after="20"/>
              <w:jc w:val="both"/>
              <w:rPr>
                <w:rFonts w:cs="Arial"/>
                <w:sz w:val="16"/>
                <w:szCs w:val="16"/>
              </w:rPr>
            </w:pPr>
          </w:p>
          <w:p w14:paraId="0B36A148" w14:textId="77777777" w:rsidR="005A7F9F" w:rsidRPr="008B275B" w:rsidRDefault="005A7F9F" w:rsidP="007F45D1">
            <w:pPr>
              <w:spacing w:before="40" w:after="20"/>
              <w:jc w:val="both"/>
              <w:rPr>
                <w:rFonts w:cs="Arial"/>
                <w:sz w:val="16"/>
                <w:szCs w:val="16"/>
              </w:rPr>
            </w:pPr>
          </w:p>
        </w:tc>
      </w:tr>
    </w:tbl>
    <w:p w14:paraId="3147A72A" w14:textId="77777777" w:rsidR="00C50555" w:rsidRDefault="00C50555" w:rsidP="00FF36E8">
      <w:pPr>
        <w:spacing w:before="40" w:after="20"/>
        <w:rPr>
          <w:rFonts w:cs="Arial"/>
          <w:sz w:val="18"/>
          <w:szCs w:val="18"/>
        </w:rPr>
      </w:pPr>
    </w:p>
    <w:p w14:paraId="25FCA5DF" w14:textId="77777777" w:rsidR="00E423F2" w:rsidRPr="00C935A5" w:rsidRDefault="00E423F2" w:rsidP="00FF36E8">
      <w:pPr>
        <w:spacing w:before="40" w:after="20"/>
        <w:rPr>
          <w:rFonts w:cs="Arial"/>
          <w:sz w:val="18"/>
          <w:szCs w:val="18"/>
        </w:rPr>
      </w:pPr>
    </w:p>
    <w:sectPr w:rsidR="00E423F2" w:rsidRPr="00C935A5" w:rsidSect="00841C02">
      <w:headerReference w:type="even" r:id="rId20"/>
      <w:headerReference w:type="default" r:id="rId21"/>
      <w:footerReference w:type="even" r:id="rId22"/>
      <w:footerReference w:type="default" r:id="rId23"/>
      <w:pgSz w:w="11906" w:h="16838" w:code="9"/>
      <w:pgMar w:top="1418" w:right="1134" w:bottom="794" w:left="1134" w:header="567" w:footer="567" w:gutter="567"/>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00AC" w14:textId="77777777" w:rsidR="001E08AB" w:rsidRDefault="001E08AB">
      <w:r>
        <w:separator/>
      </w:r>
    </w:p>
  </w:endnote>
  <w:endnote w:type="continuationSeparator" w:id="0">
    <w:p w14:paraId="535C0058" w14:textId="77777777" w:rsidR="001E08AB" w:rsidRDefault="001E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455F" w14:textId="2915C431" w:rsidR="001E08AB" w:rsidRPr="00101FD1" w:rsidRDefault="00483423" w:rsidP="00FE415B">
    <w:pPr>
      <w:tabs>
        <w:tab w:val="right" w:pos="9000"/>
      </w:tabs>
      <w:rPr>
        <w:color w:val="5A6446"/>
        <w:sz w:val="14"/>
        <w:szCs w:val="14"/>
      </w:rPr>
    </w:pPr>
    <w:r>
      <w:rPr>
        <w:noProof/>
      </w:rPr>
      <mc:AlternateContent>
        <mc:Choice Requires="wps">
          <w:drawing>
            <wp:anchor distT="0" distB="0" distL="114300" distR="114300" simplePos="0" relativeHeight="251686912" behindDoc="0" locked="0" layoutInCell="1" allowOverlap="1" wp14:anchorId="536DF41D" wp14:editId="3FDF2F01">
              <wp:simplePos x="0" y="0"/>
              <wp:positionH relativeFrom="column">
                <wp:posOffset>2457450</wp:posOffset>
              </wp:positionH>
              <wp:positionV relativeFrom="paragraph">
                <wp:posOffset>127000</wp:posOffset>
              </wp:positionV>
              <wp:extent cx="1238250" cy="3873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38250" cy="387350"/>
                      </a:xfrm>
                      <a:prstGeom prst="rect">
                        <a:avLst/>
                      </a:prstGeom>
                      <a:solidFill>
                        <a:schemeClr val="lt1"/>
                      </a:solidFill>
                      <a:ln w="6350">
                        <a:noFill/>
                      </a:ln>
                    </wps:spPr>
                    <wps:txbx>
                      <w:txbxContent>
                        <w:p w14:paraId="5B2B50A7" w14:textId="77777777" w:rsidR="00483423" w:rsidRPr="00483423" w:rsidRDefault="00483423" w:rsidP="0048342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DF41D" id="_x0000_t202" coordsize="21600,21600" o:spt="202" path="m,l,21600r21600,l21600,xe">
              <v:stroke joinstyle="miter"/>
              <v:path gradientshapeok="t" o:connecttype="rect"/>
            </v:shapetype>
            <v:shape id="Text Box 11" o:spid="_x0000_s1030" type="#_x0000_t202" style="position:absolute;margin-left:193.5pt;margin-top:10pt;width:97.5pt;height:3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" fillcolor="white [3201]" stroked="f" strokeweight=".5pt">
              <v:textbox>
                <w:txbxContent>
                  <w:p w14:paraId="5B2B50A7" w14:textId="77777777" w:rsidR="00483423" w:rsidRPr="00483423" w:rsidRDefault="00483423" w:rsidP="00483423">
                    <w:pPr>
                      <w:rPr>
                        <w:color w:val="FFFFFF" w:themeColor="background1"/>
                      </w:rPr>
                    </w:pPr>
                  </w:p>
                </w:txbxContent>
              </v:textbox>
            </v:shape>
          </w:pict>
        </mc:Fallback>
      </mc:AlternateContent>
    </w:r>
    <w:r w:rsidR="000078B0">
      <w:rPr>
        <w:noProof/>
        <w:color w:val="5A6446"/>
        <w:sz w:val="14"/>
        <w:szCs w:val="14"/>
      </w:rPr>
      <mc:AlternateContent>
        <mc:Choice Requires="wps">
          <w:drawing>
            <wp:anchor distT="0" distB="0" distL="114300" distR="114300" simplePos="0" relativeHeight="251635712" behindDoc="0" locked="0" layoutInCell="0" allowOverlap="1" wp14:anchorId="50139E02" wp14:editId="294D09D2">
              <wp:simplePos x="0" y="0"/>
              <wp:positionH relativeFrom="page">
                <wp:posOffset>0</wp:posOffset>
              </wp:positionH>
              <wp:positionV relativeFrom="page">
                <wp:posOffset>10228580</wp:posOffset>
              </wp:positionV>
              <wp:extent cx="7560310" cy="273050"/>
              <wp:effectExtent l="0" t="0" r="0" b="12700"/>
              <wp:wrapNone/>
              <wp:docPr id="2" name="MSIPCM6e27408cb41f5b1cd6320e1e"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3D87FB" w14:textId="3AFA1A61" w:rsidR="000078B0" w:rsidRPr="00967D17" w:rsidRDefault="00967D17" w:rsidP="00967D17">
                          <w:pPr>
                            <w:jc w:val="center"/>
                            <w:rPr>
                              <w:rFonts w:cs="Arial"/>
                              <w:color w:val="000000"/>
                              <w:sz w:val="24"/>
                            </w:rPr>
                          </w:pPr>
                          <w:r w:rsidRPr="00967D17">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139E02" id="MSIPCM6e27408cb41f5b1cd6320e1e" o:spid="_x0000_s1031" type="#_x0000_t202" alt="{&quot;HashCode&quot;:376260202,&quot;Height&quot;:841.0,&quot;Width&quot;:595.0,&quot;Placement&quot;:&quot;Footer&quot;,&quot;Index&quot;:&quot;OddAndEven&quot;,&quot;Section&quot;:1,&quot;Top&quot;:0.0,&quot;Left&quot;:0.0}" style="position:absolute;margin-left:0;margin-top:805.4pt;width:595.3pt;height:21.5pt;z-index:251635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093D87FB" w14:textId="3AFA1A61" w:rsidR="000078B0" w:rsidRPr="00967D17" w:rsidRDefault="00967D17" w:rsidP="00967D17">
                    <w:pPr>
                      <w:jc w:val="center"/>
                      <w:rPr>
                        <w:rFonts w:cs="Arial"/>
                        <w:color w:val="000000"/>
                        <w:sz w:val="24"/>
                      </w:rPr>
                    </w:pPr>
                    <w:r w:rsidRPr="00967D17">
                      <w:rPr>
                        <w:rFonts w:cs="Arial"/>
                        <w:color w:val="000000"/>
                        <w:sz w:val="24"/>
                      </w:rPr>
                      <w:t>OFFICIAL</w:t>
                    </w:r>
                  </w:p>
                </w:txbxContent>
              </v:textbox>
              <w10:wrap anchorx="page" anchory="page"/>
            </v:shape>
          </w:pict>
        </mc:Fallback>
      </mc:AlternateContent>
    </w:r>
    <w:r w:rsidR="001E08AB" w:rsidRPr="00101FD1">
      <w:rPr>
        <w:color w:val="5A6446"/>
        <w:sz w:val="14"/>
        <w:szCs w:val="14"/>
      </w:rPr>
      <w:t xml:space="preserve">Page </w:t>
    </w:r>
    <w:r w:rsidR="001E08AB" w:rsidRPr="00101FD1">
      <w:rPr>
        <w:rStyle w:val="PageNumber"/>
        <w:color w:val="5A6446"/>
        <w:sz w:val="14"/>
        <w:szCs w:val="14"/>
      </w:rPr>
      <w:fldChar w:fldCharType="begin"/>
    </w:r>
    <w:r w:rsidR="001E08AB" w:rsidRPr="00101FD1">
      <w:rPr>
        <w:rStyle w:val="PageNumber"/>
        <w:color w:val="5A6446"/>
        <w:sz w:val="14"/>
        <w:szCs w:val="14"/>
      </w:rPr>
      <w:instrText xml:space="preserve"> PAGE </w:instrText>
    </w:r>
    <w:r w:rsidR="001E08AB" w:rsidRPr="00101FD1">
      <w:rPr>
        <w:rStyle w:val="PageNumber"/>
        <w:color w:val="5A6446"/>
        <w:sz w:val="14"/>
        <w:szCs w:val="14"/>
      </w:rPr>
      <w:fldChar w:fldCharType="separate"/>
    </w:r>
    <w:r w:rsidR="001E08AB">
      <w:rPr>
        <w:rStyle w:val="PageNumber"/>
        <w:noProof/>
        <w:color w:val="5A6446"/>
        <w:sz w:val="14"/>
        <w:szCs w:val="14"/>
      </w:rPr>
      <w:t>112</w:t>
    </w:r>
    <w:r w:rsidR="001E08AB" w:rsidRPr="00101FD1">
      <w:rPr>
        <w:rStyle w:val="PageNumber"/>
        <w:color w:val="5A6446"/>
        <w:sz w:val="14"/>
        <w:szCs w:val="14"/>
      </w:rPr>
      <w:fldChar w:fldCharType="end"/>
    </w:r>
    <w:r w:rsidR="001E08AB" w:rsidRPr="00101FD1">
      <w:rPr>
        <w:rStyle w:val="PageNumber"/>
        <w:color w:val="5A6446"/>
        <w:sz w:val="14"/>
        <w:szCs w:val="14"/>
      </w:rPr>
      <w:tab/>
    </w:r>
    <w:r w:rsidR="001E08AB" w:rsidRPr="00101FD1">
      <w:rPr>
        <w:color w:val="5A6446"/>
        <w:sz w:val="14"/>
        <w:szCs w:val="14"/>
      </w:rPr>
      <w:t>Victoria</w:t>
    </w:r>
    <w:r w:rsidR="001E08AB">
      <w:rPr>
        <w:color w:val="5A6446"/>
        <w:sz w:val="14"/>
        <w:szCs w:val="14"/>
      </w:rPr>
      <w:t>n Local Government</w:t>
    </w:r>
    <w:r w:rsidR="001E08AB" w:rsidRPr="00101FD1">
      <w:rPr>
        <w:color w:val="5A6446"/>
        <w:sz w:val="14"/>
        <w:szCs w:val="14"/>
      </w:rPr>
      <w:t xml:space="preserve"> </w:t>
    </w:r>
    <w:r w:rsidR="001E08AB">
      <w:rPr>
        <w:color w:val="5A6446"/>
        <w:sz w:val="14"/>
        <w:szCs w:val="14"/>
      </w:rPr>
      <w:t xml:space="preserve">Grants </w:t>
    </w:r>
    <w:r w:rsidR="001E08AB" w:rsidRPr="00101FD1">
      <w:rPr>
        <w:color w:val="5A6446"/>
        <w:sz w:val="14"/>
        <w:szCs w:val="14"/>
      </w:rPr>
      <w:t xml:space="preserve">Commission – </w:t>
    </w:r>
    <w:r w:rsidR="001E08AB">
      <w:rPr>
        <w:color w:val="5A6446"/>
        <w:sz w:val="14"/>
        <w:szCs w:val="14"/>
      </w:rPr>
      <w:t>Allocation</w:t>
    </w:r>
    <w:r w:rsidR="001E08AB" w:rsidRPr="00101FD1">
      <w:rPr>
        <w:color w:val="5A6446"/>
        <w:sz w:val="14"/>
        <w:szCs w:val="14"/>
      </w:rPr>
      <w:t xml:space="preserve"> Report </w:t>
    </w:r>
    <w:r w:rsidR="00C010FD">
      <w:rPr>
        <w:color w:val="5A6446"/>
        <w:sz w:val="14"/>
        <w:szCs w:val="14"/>
      </w:rPr>
      <w:t>2025-26</w:t>
    </w:r>
    <w:r w:rsidR="001E08AB">
      <w:rPr>
        <w:color w:val="5A6446"/>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A7ED" w14:textId="7C02CA7F" w:rsidR="001E08AB" w:rsidRPr="00101FD1" w:rsidRDefault="00483423" w:rsidP="00FE415B">
    <w:pPr>
      <w:tabs>
        <w:tab w:val="right" w:pos="9000"/>
      </w:tabs>
      <w:rPr>
        <w:color w:val="5A6446"/>
        <w:sz w:val="14"/>
        <w:szCs w:val="14"/>
      </w:rPr>
    </w:pPr>
    <w:r>
      <w:rPr>
        <w:noProof/>
      </w:rPr>
      <mc:AlternateContent>
        <mc:Choice Requires="wps">
          <w:drawing>
            <wp:anchor distT="0" distB="0" distL="114300" distR="114300" simplePos="0" relativeHeight="251676672" behindDoc="0" locked="0" layoutInCell="1" allowOverlap="1" wp14:anchorId="3DF29349" wp14:editId="5302212D">
              <wp:simplePos x="0" y="0"/>
              <wp:positionH relativeFrom="column">
                <wp:posOffset>2075815</wp:posOffset>
              </wp:positionH>
              <wp:positionV relativeFrom="paragraph">
                <wp:posOffset>95250</wp:posOffset>
              </wp:positionV>
              <wp:extent cx="1238250" cy="387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38250" cy="387350"/>
                      </a:xfrm>
                      <a:prstGeom prst="rect">
                        <a:avLst/>
                      </a:prstGeom>
                      <a:solidFill>
                        <a:schemeClr val="lt1"/>
                      </a:solidFill>
                      <a:ln w="6350">
                        <a:noFill/>
                      </a:ln>
                    </wps:spPr>
                    <wps:txbx>
                      <w:txbxContent>
                        <w:p w14:paraId="0B56FD08" w14:textId="77777777" w:rsidR="00483423" w:rsidRPr="00483423" w:rsidRDefault="00483423" w:rsidP="0048342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F29349" id="_x0000_t202" coordsize="21600,21600" o:spt="202" path="m,l,21600r21600,l21600,xe">
              <v:stroke joinstyle="miter"/>
              <v:path gradientshapeok="t" o:connecttype="rect"/>
            </v:shapetype>
            <v:shape id="Text Box 10" o:spid="_x0000_s1032" type="#_x0000_t202" style="position:absolute;margin-left:163.45pt;margin-top:7.5pt;width:97.5pt;height:3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" fillcolor="white [3201]" stroked="f" strokeweight=".5pt">
              <v:textbox>
                <w:txbxContent>
                  <w:p w14:paraId="0B56FD08" w14:textId="77777777" w:rsidR="00483423" w:rsidRPr="00483423" w:rsidRDefault="00483423" w:rsidP="00483423">
                    <w:pPr>
                      <w:rPr>
                        <w:color w:val="FFFFFF" w:themeColor="background1"/>
                      </w:rPr>
                    </w:pPr>
                  </w:p>
                </w:txbxContent>
              </v:textbox>
            </v:shape>
          </w:pict>
        </mc:Fallback>
      </mc:AlternateContent>
    </w:r>
    <w:r w:rsidR="000078B0">
      <w:rPr>
        <w:noProof/>
        <w:color w:val="5A6446"/>
        <w:sz w:val="14"/>
        <w:szCs w:val="14"/>
      </w:rPr>
      <mc:AlternateContent>
        <mc:Choice Requires="wps">
          <w:drawing>
            <wp:anchor distT="0" distB="0" distL="114300" distR="114300" simplePos="0" relativeHeight="251625472" behindDoc="0" locked="0" layoutInCell="0" allowOverlap="1" wp14:anchorId="7024DA97" wp14:editId="0E2D625B">
              <wp:simplePos x="0" y="0"/>
              <wp:positionH relativeFrom="page">
                <wp:posOffset>0</wp:posOffset>
              </wp:positionH>
              <wp:positionV relativeFrom="page">
                <wp:posOffset>10228580</wp:posOffset>
              </wp:positionV>
              <wp:extent cx="7560310" cy="273050"/>
              <wp:effectExtent l="0" t="0" r="0" b="12700"/>
              <wp:wrapNone/>
              <wp:docPr id="1" name="MSIPCM09744c4aa4e57bcb3f70d8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24571" w14:textId="3265CDE2" w:rsidR="000078B0" w:rsidRPr="00967D17" w:rsidRDefault="00967D17" w:rsidP="00967D17">
                          <w:pPr>
                            <w:jc w:val="center"/>
                            <w:rPr>
                              <w:rFonts w:cs="Arial"/>
                              <w:color w:val="000000"/>
                              <w:sz w:val="24"/>
                            </w:rPr>
                          </w:pPr>
                          <w:r w:rsidRPr="00967D17">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24DA97" id="MSIPCM09744c4aa4e57bcb3f70d876" o:spid="_x0000_s1033" type="#_x0000_t202" alt="{&quot;HashCode&quot;:376260202,&quot;Height&quot;:841.0,&quot;Width&quot;:595.0,&quot;Placement&quot;:&quot;Footer&quot;,&quot;Index&quot;:&quot;Primary&quot;,&quot;Section&quot;:1,&quot;Top&quot;:0.0,&quot;Left&quot;:0.0}" style="position:absolute;margin-left:0;margin-top:805.4pt;width:595.3pt;height:21.5pt;z-index:2516254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DvRRYYXAgAAKwQAAA4AAAAAAAAAAAAAAAAALgIAAGRycy9lMm9Eb2MueG1sUEsBAi0AFAAG&#10;AAgAAAAhAMQgy4TfAAAACwEAAA8AAAAAAAAAAAAAAAAAcQQAAGRycy9kb3ducmV2LnhtbFBLBQYA&#10;AAAABAAEAPMAAAB9BQAAAAA=&#10;" o:allowincell="f" filled="f" stroked="f" strokeweight=".5pt">
              <v:textbox inset=",0,,0">
                <w:txbxContent>
                  <w:p w14:paraId="0D124571" w14:textId="3265CDE2" w:rsidR="000078B0" w:rsidRPr="00967D17" w:rsidRDefault="00967D17" w:rsidP="00967D17">
                    <w:pPr>
                      <w:jc w:val="center"/>
                      <w:rPr>
                        <w:rFonts w:cs="Arial"/>
                        <w:color w:val="000000"/>
                        <w:sz w:val="24"/>
                      </w:rPr>
                    </w:pPr>
                    <w:r w:rsidRPr="00967D17">
                      <w:rPr>
                        <w:rFonts w:cs="Arial"/>
                        <w:color w:val="000000"/>
                        <w:sz w:val="24"/>
                      </w:rPr>
                      <w:t>OFFICIAL</w:t>
                    </w:r>
                  </w:p>
                </w:txbxContent>
              </v:textbox>
              <w10:wrap anchorx="page" anchory="page"/>
            </v:shape>
          </w:pict>
        </mc:Fallback>
      </mc:AlternateContent>
    </w:r>
    <w:r w:rsidR="001E08AB" w:rsidRPr="00101FD1">
      <w:rPr>
        <w:color w:val="5A6446"/>
        <w:sz w:val="14"/>
        <w:szCs w:val="14"/>
      </w:rPr>
      <w:t>Victoria</w:t>
    </w:r>
    <w:r w:rsidR="001E08AB">
      <w:rPr>
        <w:color w:val="5A6446"/>
        <w:sz w:val="14"/>
        <w:szCs w:val="14"/>
      </w:rPr>
      <w:t>n Local Government</w:t>
    </w:r>
    <w:r w:rsidR="001E08AB" w:rsidRPr="00101FD1">
      <w:rPr>
        <w:color w:val="5A6446"/>
        <w:sz w:val="14"/>
        <w:szCs w:val="14"/>
      </w:rPr>
      <w:t xml:space="preserve"> Grants Commission – </w:t>
    </w:r>
    <w:r w:rsidR="001E08AB">
      <w:rPr>
        <w:color w:val="5A6446"/>
        <w:sz w:val="14"/>
        <w:szCs w:val="14"/>
      </w:rPr>
      <w:t>Allocation</w:t>
    </w:r>
    <w:r w:rsidR="001E08AB" w:rsidRPr="00101FD1">
      <w:rPr>
        <w:color w:val="5A6446"/>
        <w:sz w:val="14"/>
        <w:szCs w:val="14"/>
      </w:rPr>
      <w:t xml:space="preserve"> Report </w:t>
    </w:r>
    <w:r w:rsidR="00C010FD">
      <w:rPr>
        <w:color w:val="5A6446"/>
        <w:sz w:val="14"/>
        <w:szCs w:val="14"/>
      </w:rPr>
      <w:t>2025-26</w:t>
    </w:r>
    <w:r w:rsidR="001E08AB" w:rsidRPr="00101FD1">
      <w:rPr>
        <w:color w:val="5A6446"/>
        <w:sz w:val="14"/>
        <w:szCs w:val="14"/>
      </w:rPr>
      <w:t xml:space="preserve"> </w:t>
    </w:r>
    <w:r w:rsidR="001E08AB" w:rsidRPr="00101FD1">
      <w:rPr>
        <w:color w:val="5A6446"/>
        <w:sz w:val="14"/>
        <w:szCs w:val="14"/>
      </w:rPr>
      <w:tab/>
      <w:t xml:space="preserve">Page </w:t>
    </w:r>
    <w:r w:rsidR="001E08AB" w:rsidRPr="00101FD1">
      <w:rPr>
        <w:color w:val="5A6446"/>
        <w:sz w:val="14"/>
        <w:szCs w:val="14"/>
      </w:rPr>
      <w:fldChar w:fldCharType="begin"/>
    </w:r>
    <w:r w:rsidR="001E08AB" w:rsidRPr="00101FD1">
      <w:rPr>
        <w:color w:val="5A6446"/>
        <w:sz w:val="14"/>
        <w:szCs w:val="14"/>
      </w:rPr>
      <w:instrText xml:space="preserve"> PAGE </w:instrText>
    </w:r>
    <w:r w:rsidR="001E08AB" w:rsidRPr="00101FD1">
      <w:rPr>
        <w:color w:val="5A6446"/>
        <w:sz w:val="14"/>
        <w:szCs w:val="14"/>
      </w:rPr>
      <w:fldChar w:fldCharType="separate"/>
    </w:r>
    <w:r w:rsidR="001E08AB">
      <w:rPr>
        <w:noProof/>
        <w:color w:val="5A6446"/>
        <w:sz w:val="14"/>
        <w:szCs w:val="14"/>
      </w:rPr>
      <w:t>111</w:t>
    </w:r>
    <w:r w:rsidR="001E08AB" w:rsidRPr="00101FD1">
      <w:rPr>
        <w:color w:val="5A6446"/>
        <w:sz w:val="14"/>
        <w:szCs w:val="14"/>
      </w:rPr>
      <w:fldChar w:fldCharType="end"/>
    </w:r>
    <w:r w:rsidR="001E08AB">
      <w:rPr>
        <w:color w:val="5A6446"/>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70513" w14:textId="77777777" w:rsidR="001E08AB" w:rsidRDefault="001E08AB">
      <w:r>
        <w:separator/>
      </w:r>
    </w:p>
  </w:footnote>
  <w:footnote w:type="continuationSeparator" w:id="0">
    <w:p w14:paraId="15D30903" w14:textId="77777777" w:rsidR="001E08AB" w:rsidRDefault="001E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5517" w14:textId="227CFEEE" w:rsidR="000078B0" w:rsidRDefault="00483423">
    <w:pPr>
      <w:pStyle w:val="Header"/>
    </w:pPr>
    <w:r>
      <w:rPr>
        <w:noProof/>
      </w:rPr>
      <mc:AlternateContent>
        <mc:Choice Requires="wps">
          <w:drawing>
            <wp:anchor distT="0" distB="0" distL="114300" distR="114300" simplePos="0" relativeHeight="251666432" behindDoc="0" locked="0" layoutInCell="1" allowOverlap="1" wp14:anchorId="304CAF67" wp14:editId="44B26845">
              <wp:simplePos x="0" y="0"/>
              <wp:positionH relativeFrom="column">
                <wp:posOffset>2457450</wp:posOffset>
              </wp:positionH>
              <wp:positionV relativeFrom="paragraph">
                <wp:posOffset>-368300</wp:posOffset>
              </wp:positionV>
              <wp:extent cx="1238250" cy="4318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chemeClr val="lt1"/>
                      </a:solidFill>
                      <a:ln w="6350">
                        <a:noFill/>
                      </a:ln>
                    </wps:spPr>
                    <wps:txbx>
                      <w:txbxContent>
                        <w:p w14:paraId="0CDA1666" w14:textId="77777777" w:rsidR="00483423" w:rsidRPr="00483423" w:rsidRDefault="00483423" w:rsidP="0048342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4CAF67" id="_x0000_t202" coordsize="21600,21600" o:spt="202" path="m,l,21600r21600,l21600,xe">
              <v:stroke joinstyle="miter"/>
              <v:path gradientshapeok="t" o:connecttype="rect"/>
            </v:shapetype>
            <v:shape id="Text Box 9" o:spid="_x0000_s1026" type="#_x0000_t202" style="position:absolute;margin-left:193.5pt;margin-top:-29pt;width:97.5pt;height:3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" fillcolor="white [3201]" stroked="f" strokeweight=".5pt">
              <v:textbox>
                <w:txbxContent>
                  <w:p w14:paraId="0CDA1666" w14:textId="77777777" w:rsidR="00483423" w:rsidRPr="00483423" w:rsidRDefault="00483423" w:rsidP="00483423">
                    <w:pPr>
                      <w:rPr>
                        <w:color w:val="FFFFFF" w:themeColor="background1"/>
                      </w:rPr>
                    </w:pPr>
                  </w:p>
                </w:txbxContent>
              </v:textbox>
            </v:shape>
          </w:pict>
        </mc:Fallback>
      </mc:AlternateContent>
    </w:r>
    <w:r w:rsidR="000078B0">
      <w:rPr>
        <w:noProof/>
      </w:rPr>
      <mc:AlternateContent>
        <mc:Choice Requires="wps">
          <w:drawing>
            <wp:anchor distT="0" distB="0" distL="114300" distR="114300" simplePos="0" relativeHeight="251657216" behindDoc="0" locked="0" layoutInCell="0" allowOverlap="1" wp14:anchorId="3019B72E" wp14:editId="525DB107">
              <wp:simplePos x="0" y="0"/>
              <wp:positionH relativeFrom="page">
                <wp:posOffset>0</wp:posOffset>
              </wp:positionH>
              <wp:positionV relativeFrom="page">
                <wp:posOffset>190500</wp:posOffset>
              </wp:positionV>
              <wp:extent cx="7560310" cy="273050"/>
              <wp:effectExtent l="0" t="0" r="0" b="12700"/>
              <wp:wrapNone/>
              <wp:docPr id="4" name="MSIPCM3e51499a879e0e2b75a0aae2"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B4A01" w14:textId="080327F0" w:rsidR="000078B0" w:rsidRPr="009157E6" w:rsidRDefault="009157E6" w:rsidP="009157E6">
                          <w:pPr>
                            <w:jc w:val="center"/>
                            <w:rPr>
                              <w:rFonts w:cs="Arial"/>
                              <w:color w:val="000000"/>
                              <w:sz w:val="24"/>
                            </w:rPr>
                          </w:pPr>
                          <w:r w:rsidRPr="009157E6">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019B72E" id="MSIPCM3e51499a879e0e2b75a0aae2" o:spid="_x0000_s1027" type="#_x0000_t202" alt="{&quot;HashCode&quot;:352122633,&quot;Height&quot;:841.0,&quot;Width&quot;:595.0,&quot;Placement&quot;:&quot;Header&quot;,&quot;Index&quot;:&quot;OddAndEven&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752B4A01" w14:textId="080327F0" w:rsidR="000078B0" w:rsidRPr="009157E6" w:rsidRDefault="009157E6" w:rsidP="009157E6">
                    <w:pPr>
                      <w:jc w:val="center"/>
                      <w:rPr>
                        <w:rFonts w:cs="Arial"/>
                        <w:color w:val="000000"/>
                        <w:sz w:val="24"/>
                      </w:rPr>
                    </w:pPr>
                    <w:r w:rsidRPr="009157E6">
                      <w:rPr>
                        <w:rFonts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A9ED" w14:textId="2A9FD281" w:rsidR="000078B0" w:rsidRDefault="00483423">
    <w:pPr>
      <w:pStyle w:val="Header"/>
    </w:pPr>
    <w:r>
      <w:rPr>
        <w:noProof/>
      </w:rPr>
      <mc:AlternateContent>
        <mc:Choice Requires="wps">
          <w:drawing>
            <wp:anchor distT="0" distB="0" distL="114300" distR="114300" simplePos="0" relativeHeight="251697152" behindDoc="0" locked="0" layoutInCell="1" allowOverlap="1" wp14:anchorId="505B7794" wp14:editId="1716748B">
              <wp:simplePos x="0" y="0"/>
              <wp:positionH relativeFrom="column">
                <wp:posOffset>2075815</wp:posOffset>
              </wp:positionH>
              <wp:positionV relativeFrom="paragraph">
                <wp:posOffset>-347345</wp:posOffset>
              </wp:positionV>
              <wp:extent cx="1238250" cy="4318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chemeClr val="lt1"/>
                      </a:solidFill>
                      <a:ln w="6350">
                        <a:noFill/>
                      </a:ln>
                    </wps:spPr>
                    <wps:txbx>
                      <w:txbxContent>
                        <w:p w14:paraId="75A5A71D" w14:textId="77777777" w:rsidR="00483423" w:rsidRPr="00483423" w:rsidRDefault="0048342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5B7794" id="_x0000_t202" coordsize="21600,21600" o:spt="202" path="m,l,21600r21600,l21600,xe">
              <v:stroke joinstyle="miter"/>
              <v:path gradientshapeok="t" o:connecttype="rect"/>
            </v:shapetype>
            <v:shape id="Text Box 5" o:spid="_x0000_s1028" type="#_x0000_t202" style="position:absolute;margin-left:163.45pt;margin-top:-27.35pt;width:97.5pt;height:3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" fillcolor="white [3201]" stroked="f" strokeweight=".5pt">
              <v:textbox>
                <w:txbxContent>
                  <w:p w14:paraId="75A5A71D" w14:textId="77777777" w:rsidR="00483423" w:rsidRPr="00483423" w:rsidRDefault="00483423">
                    <w:pPr>
                      <w:rPr>
                        <w:color w:val="FFFFFF" w:themeColor="background1"/>
                      </w:rPr>
                    </w:pPr>
                  </w:p>
                </w:txbxContent>
              </v:textbox>
            </v:shape>
          </w:pict>
        </mc:Fallback>
      </mc:AlternateContent>
    </w:r>
    <w:r w:rsidR="000078B0">
      <w:rPr>
        <w:noProof/>
      </w:rPr>
      <mc:AlternateContent>
        <mc:Choice Requires="wps">
          <w:drawing>
            <wp:anchor distT="0" distB="0" distL="114300" distR="114300" simplePos="0" relativeHeight="251645952" behindDoc="0" locked="0" layoutInCell="0" allowOverlap="1" wp14:anchorId="2743EA8D" wp14:editId="034C0B91">
              <wp:simplePos x="0" y="0"/>
              <wp:positionH relativeFrom="page">
                <wp:posOffset>0</wp:posOffset>
              </wp:positionH>
              <wp:positionV relativeFrom="page">
                <wp:posOffset>190500</wp:posOffset>
              </wp:positionV>
              <wp:extent cx="7560310" cy="273050"/>
              <wp:effectExtent l="0" t="0" r="0" b="12700"/>
              <wp:wrapNone/>
              <wp:docPr id="3" name="MSIPCM1bf243b1b1a16ca74f5e92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A7056" w14:textId="55AEF142" w:rsidR="000078B0" w:rsidRPr="009157E6" w:rsidRDefault="009157E6" w:rsidP="009157E6">
                          <w:pPr>
                            <w:jc w:val="center"/>
                            <w:rPr>
                              <w:rFonts w:cs="Arial"/>
                              <w:color w:val="000000"/>
                              <w:sz w:val="24"/>
                            </w:rPr>
                          </w:pPr>
                          <w:r w:rsidRPr="009157E6">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743EA8D" id="MSIPCM1bf243b1b1a16ca74f5e92ae" o:spid="_x0000_s1029" type="#_x0000_t202" alt="{&quot;HashCode&quot;:352122633,&quot;Height&quot;:841.0,&quot;Width&quot;:595.0,&quot;Placement&quot;:&quot;Header&quot;,&quot;Index&quot;:&quot;Primary&quot;,&quot;Section&quot;:1,&quot;Top&quot;:0.0,&quot;Left&quot;:0.0}" style="position:absolute;margin-left:0;margin-top:15pt;width:595.3pt;height:21.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278A7056" w14:textId="55AEF142" w:rsidR="000078B0" w:rsidRPr="009157E6" w:rsidRDefault="009157E6" w:rsidP="009157E6">
                    <w:pPr>
                      <w:jc w:val="center"/>
                      <w:rPr>
                        <w:rFonts w:cs="Arial"/>
                        <w:color w:val="000000"/>
                        <w:sz w:val="24"/>
                      </w:rPr>
                    </w:pPr>
                    <w:r w:rsidRPr="009157E6">
                      <w:rPr>
                        <w:rFonts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E4D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3489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5E8E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C4D4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006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A24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D23B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C01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AC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E4B5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B0693"/>
    <w:multiLevelType w:val="hybridMultilevel"/>
    <w:tmpl w:val="E25C9A14"/>
    <w:lvl w:ilvl="0" w:tplc="B70CF574">
      <w:start w:val="1"/>
      <w:numFmt w:val="upperLetter"/>
      <w:lvlText w:val="%1."/>
      <w:lvlJc w:val="left"/>
      <w:pPr>
        <w:tabs>
          <w:tab w:val="num" w:pos="803"/>
        </w:tabs>
        <w:ind w:left="803"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8322560"/>
    <w:multiLevelType w:val="hybridMultilevel"/>
    <w:tmpl w:val="B3F2E980"/>
    <w:lvl w:ilvl="0" w:tplc="3C0ACCB4">
      <w:start w:val="12"/>
      <w:numFmt w:val="bullet"/>
      <w:lvlText w:val="-"/>
      <w:lvlJc w:val="left"/>
      <w:pPr>
        <w:ind w:left="720" w:hanging="360"/>
      </w:pPr>
      <w:rPr>
        <w:rFonts w:ascii="Arial" w:eastAsia="Batang"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61953"/>
    <w:multiLevelType w:val="hybridMultilevel"/>
    <w:tmpl w:val="8850EFBC"/>
    <w:lvl w:ilvl="0" w:tplc="2552419C">
      <w:numFmt w:val="bullet"/>
      <w:lvlText w:val="-"/>
      <w:lvlJc w:val="left"/>
      <w:pPr>
        <w:tabs>
          <w:tab w:val="num" w:pos="720"/>
        </w:tabs>
        <w:ind w:left="720" w:hanging="360"/>
      </w:pPr>
      <w:rPr>
        <w:rFonts w:ascii="Arial" w:eastAsia="Batang"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C63A1"/>
    <w:multiLevelType w:val="hybridMultilevel"/>
    <w:tmpl w:val="AF1C4370"/>
    <w:lvl w:ilvl="0" w:tplc="A31A8BC6">
      <w:start w:val="1"/>
      <w:numFmt w:val="upperLetter"/>
      <w:lvlText w:val="%1."/>
      <w:lvlJc w:val="left"/>
      <w:pPr>
        <w:tabs>
          <w:tab w:val="num" w:pos="816"/>
        </w:tabs>
        <w:ind w:left="816" w:hanging="555"/>
      </w:pPr>
      <w:rPr>
        <w:rFonts w:hint="default"/>
      </w:rPr>
    </w:lvl>
    <w:lvl w:ilvl="1" w:tplc="0C090019" w:tentative="1">
      <w:start w:val="1"/>
      <w:numFmt w:val="lowerLetter"/>
      <w:lvlText w:val="%2."/>
      <w:lvlJc w:val="left"/>
      <w:pPr>
        <w:tabs>
          <w:tab w:val="num" w:pos="1341"/>
        </w:tabs>
        <w:ind w:left="1341" w:hanging="360"/>
      </w:pPr>
    </w:lvl>
    <w:lvl w:ilvl="2" w:tplc="0C09001B" w:tentative="1">
      <w:start w:val="1"/>
      <w:numFmt w:val="lowerRoman"/>
      <w:lvlText w:val="%3."/>
      <w:lvlJc w:val="right"/>
      <w:pPr>
        <w:tabs>
          <w:tab w:val="num" w:pos="2061"/>
        </w:tabs>
        <w:ind w:left="2061" w:hanging="180"/>
      </w:pPr>
    </w:lvl>
    <w:lvl w:ilvl="3" w:tplc="0C09000F" w:tentative="1">
      <w:start w:val="1"/>
      <w:numFmt w:val="decimal"/>
      <w:lvlText w:val="%4."/>
      <w:lvlJc w:val="left"/>
      <w:pPr>
        <w:tabs>
          <w:tab w:val="num" w:pos="2781"/>
        </w:tabs>
        <w:ind w:left="2781" w:hanging="360"/>
      </w:pPr>
    </w:lvl>
    <w:lvl w:ilvl="4" w:tplc="0C090019" w:tentative="1">
      <w:start w:val="1"/>
      <w:numFmt w:val="lowerLetter"/>
      <w:lvlText w:val="%5."/>
      <w:lvlJc w:val="left"/>
      <w:pPr>
        <w:tabs>
          <w:tab w:val="num" w:pos="3501"/>
        </w:tabs>
        <w:ind w:left="3501" w:hanging="360"/>
      </w:pPr>
    </w:lvl>
    <w:lvl w:ilvl="5" w:tplc="0C09001B" w:tentative="1">
      <w:start w:val="1"/>
      <w:numFmt w:val="lowerRoman"/>
      <w:lvlText w:val="%6."/>
      <w:lvlJc w:val="right"/>
      <w:pPr>
        <w:tabs>
          <w:tab w:val="num" w:pos="4221"/>
        </w:tabs>
        <w:ind w:left="4221" w:hanging="180"/>
      </w:pPr>
    </w:lvl>
    <w:lvl w:ilvl="6" w:tplc="0C09000F" w:tentative="1">
      <w:start w:val="1"/>
      <w:numFmt w:val="decimal"/>
      <w:lvlText w:val="%7."/>
      <w:lvlJc w:val="left"/>
      <w:pPr>
        <w:tabs>
          <w:tab w:val="num" w:pos="4941"/>
        </w:tabs>
        <w:ind w:left="4941" w:hanging="360"/>
      </w:pPr>
    </w:lvl>
    <w:lvl w:ilvl="7" w:tplc="0C090019" w:tentative="1">
      <w:start w:val="1"/>
      <w:numFmt w:val="lowerLetter"/>
      <w:lvlText w:val="%8."/>
      <w:lvlJc w:val="left"/>
      <w:pPr>
        <w:tabs>
          <w:tab w:val="num" w:pos="5661"/>
        </w:tabs>
        <w:ind w:left="5661" w:hanging="360"/>
      </w:pPr>
    </w:lvl>
    <w:lvl w:ilvl="8" w:tplc="0C09001B" w:tentative="1">
      <w:start w:val="1"/>
      <w:numFmt w:val="lowerRoman"/>
      <w:lvlText w:val="%9."/>
      <w:lvlJc w:val="right"/>
      <w:pPr>
        <w:tabs>
          <w:tab w:val="num" w:pos="6381"/>
        </w:tabs>
        <w:ind w:left="6381" w:hanging="180"/>
      </w:pPr>
    </w:lvl>
  </w:abstractNum>
  <w:abstractNum w:abstractNumId="14" w15:restartNumberingAfterBreak="0">
    <w:nsid w:val="1BA9522D"/>
    <w:multiLevelType w:val="hybridMultilevel"/>
    <w:tmpl w:val="C2223A14"/>
    <w:lvl w:ilvl="0" w:tplc="74D0DF4E">
      <w:start w:val="1"/>
      <w:numFmt w:val="bullet"/>
      <w:lvlText w:val="·"/>
      <w:lvlJc w:val="left"/>
      <w:pPr>
        <w:tabs>
          <w:tab w:val="num" w:pos="567"/>
        </w:tabs>
        <w:ind w:left="567" w:hanging="567"/>
      </w:pPr>
      <w:rPr>
        <w:rFonts w:ascii="Arial" w:hAnsi="Arial" w:hint="default"/>
        <w:b w:val="0"/>
        <w:i w:val="0"/>
        <w:color w:val="80008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237187"/>
    <w:multiLevelType w:val="hybridMultilevel"/>
    <w:tmpl w:val="42CAB154"/>
    <w:lvl w:ilvl="0" w:tplc="70B8D17E">
      <w:start w:val="1"/>
      <w:numFmt w:val="upperLetter"/>
      <w:lvlText w:val="%1."/>
      <w:lvlJc w:val="left"/>
      <w:pPr>
        <w:tabs>
          <w:tab w:val="num" w:pos="817"/>
        </w:tabs>
        <w:ind w:left="817" w:hanging="540"/>
      </w:pPr>
      <w:rPr>
        <w:rFonts w:hint="default"/>
        <w:sz w:val="18"/>
        <w:szCs w:val="18"/>
      </w:rPr>
    </w:lvl>
    <w:lvl w:ilvl="1" w:tplc="0C090019" w:tentative="1">
      <w:start w:val="1"/>
      <w:numFmt w:val="lowerLetter"/>
      <w:lvlText w:val="%2."/>
      <w:lvlJc w:val="left"/>
      <w:pPr>
        <w:tabs>
          <w:tab w:val="num" w:pos="1357"/>
        </w:tabs>
        <w:ind w:left="1357" w:hanging="360"/>
      </w:pPr>
    </w:lvl>
    <w:lvl w:ilvl="2" w:tplc="0C09001B" w:tentative="1">
      <w:start w:val="1"/>
      <w:numFmt w:val="lowerRoman"/>
      <w:lvlText w:val="%3."/>
      <w:lvlJc w:val="right"/>
      <w:pPr>
        <w:tabs>
          <w:tab w:val="num" w:pos="2077"/>
        </w:tabs>
        <w:ind w:left="2077" w:hanging="180"/>
      </w:pPr>
    </w:lvl>
    <w:lvl w:ilvl="3" w:tplc="0C09000F" w:tentative="1">
      <w:start w:val="1"/>
      <w:numFmt w:val="decimal"/>
      <w:lvlText w:val="%4."/>
      <w:lvlJc w:val="left"/>
      <w:pPr>
        <w:tabs>
          <w:tab w:val="num" w:pos="2797"/>
        </w:tabs>
        <w:ind w:left="2797" w:hanging="360"/>
      </w:pPr>
    </w:lvl>
    <w:lvl w:ilvl="4" w:tplc="0C090019" w:tentative="1">
      <w:start w:val="1"/>
      <w:numFmt w:val="lowerLetter"/>
      <w:lvlText w:val="%5."/>
      <w:lvlJc w:val="left"/>
      <w:pPr>
        <w:tabs>
          <w:tab w:val="num" w:pos="3517"/>
        </w:tabs>
        <w:ind w:left="3517" w:hanging="360"/>
      </w:pPr>
    </w:lvl>
    <w:lvl w:ilvl="5" w:tplc="0C09001B" w:tentative="1">
      <w:start w:val="1"/>
      <w:numFmt w:val="lowerRoman"/>
      <w:lvlText w:val="%6."/>
      <w:lvlJc w:val="right"/>
      <w:pPr>
        <w:tabs>
          <w:tab w:val="num" w:pos="4237"/>
        </w:tabs>
        <w:ind w:left="4237" w:hanging="180"/>
      </w:pPr>
    </w:lvl>
    <w:lvl w:ilvl="6" w:tplc="0C09000F" w:tentative="1">
      <w:start w:val="1"/>
      <w:numFmt w:val="decimal"/>
      <w:lvlText w:val="%7."/>
      <w:lvlJc w:val="left"/>
      <w:pPr>
        <w:tabs>
          <w:tab w:val="num" w:pos="4957"/>
        </w:tabs>
        <w:ind w:left="4957" w:hanging="360"/>
      </w:pPr>
    </w:lvl>
    <w:lvl w:ilvl="7" w:tplc="0C090019" w:tentative="1">
      <w:start w:val="1"/>
      <w:numFmt w:val="lowerLetter"/>
      <w:lvlText w:val="%8."/>
      <w:lvlJc w:val="left"/>
      <w:pPr>
        <w:tabs>
          <w:tab w:val="num" w:pos="5677"/>
        </w:tabs>
        <w:ind w:left="5677" w:hanging="360"/>
      </w:pPr>
    </w:lvl>
    <w:lvl w:ilvl="8" w:tplc="0C09001B" w:tentative="1">
      <w:start w:val="1"/>
      <w:numFmt w:val="lowerRoman"/>
      <w:lvlText w:val="%9."/>
      <w:lvlJc w:val="right"/>
      <w:pPr>
        <w:tabs>
          <w:tab w:val="num" w:pos="6397"/>
        </w:tabs>
        <w:ind w:left="6397" w:hanging="180"/>
      </w:pPr>
    </w:lvl>
  </w:abstractNum>
  <w:abstractNum w:abstractNumId="16" w15:restartNumberingAfterBreak="0">
    <w:nsid w:val="26FA014E"/>
    <w:multiLevelType w:val="hybridMultilevel"/>
    <w:tmpl w:val="5A3407E6"/>
    <w:lvl w:ilvl="0" w:tplc="0C090005">
      <w:start w:val="1"/>
      <w:numFmt w:val="bullet"/>
      <w:lvlText w:val=""/>
      <w:lvlJc w:val="left"/>
      <w:pPr>
        <w:tabs>
          <w:tab w:val="num" w:pos="2880"/>
        </w:tabs>
        <w:ind w:left="2880" w:hanging="360"/>
      </w:pPr>
      <w:rPr>
        <w:rFonts w:ascii="Wingdings" w:hAnsi="Wingdings"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27301A69"/>
    <w:multiLevelType w:val="multilevel"/>
    <w:tmpl w:val="C2223A14"/>
    <w:lvl w:ilvl="0">
      <w:start w:val="1"/>
      <w:numFmt w:val="bullet"/>
      <w:lvlText w:val="·"/>
      <w:lvlJc w:val="left"/>
      <w:pPr>
        <w:tabs>
          <w:tab w:val="num" w:pos="567"/>
        </w:tabs>
        <w:ind w:left="567" w:hanging="567"/>
      </w:pPr>
      <w:rPr>
        <w:rFonts w:ascii="Arial" w:hAnsi="Arial" w:hint="default"/>
        <w:b w:val="0"/>
        <w:i w:val="0"/>
        <w:color w:val="80008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9826AF"/>
    <w:multiLevelType w:val="multilevel"/>
    <w:tmpl w:val="E2DCD59C"/>
    <w:lvl w:ilvl="0">
      <w:start w:val="1"/>
      <w:numFmt w:val="bullet"/>
      <w:lvlText w:val="-"/>
      <w:lvlJc w:val="left"/>
      <w:pPr>
        <w:tabs>
          <w:tab w:val="num" w:pos="0"/>
        </w:tabs>
        <w:ind w:left="1494"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12B9A"/>
    <w:multiLevelType w:val="hybridMultilevel"/>
    <w:tmpl w:val="C5749298"/>
    <w:lvl w:ilvl="0" w:tplc="19AAF952">
      <w:start w:val="1"/>
      <w:numFmt w:val="bullet"/>
      <w:lvlText w:val=""/>
      <w:lvlJc w:val="left"/>
      <w:pPr>
        <w:tabs>
          <w:tab w:val="num" w:pos="567"/>
        </w:tabs>
        <w:ind w:left="567" w:hanging="567"/>
      </w:pPr>
      <w:rPr>
        <w:rFonts w:ascii="Wingdings" w:hAnsi="Wingdings" w:hint="default"/>
        <w:b/>
        <w:i w:val="0"/>
        <w:color w:val="80008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2F7CE9"/>
    <w:multiLevelType w:val="hybridMultilevel"/>
    <w:tmpl w:val="A732D244"/>
    <w:lvl w:ilvl="0" w:tplc="F732CDEE">
      <w:start w:val="1"/>
      <w:numFmt w:val="bullet"/>
      <w:lvlText w:val="-"/>
      <w:lvlJc w:val="left"/>
      <w:pPr>
        <w:tabs>
          <w:tab w:val="num" w:pos="2160"/>
        </w:tabs>
        <w:ind w:left="3654" w:hanging="360"/>
      </w:pPr>
      <w:rPr>
        <w:rFonts w:ascii="Times New Roman" w:hAnsi="Times New Roman" w:cs="Times New Roman"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4287C04"/>
    <w:multiLevelType w:val="multilevel"/>
    <w:tmpl w:val="8258F24C"/>
    <w:lvl w:ilvl="0">
      <w:start w:val="1"/>
      <w:numFmt w:val="bullet"/>
      <w:lvlText w:val=""/>
      <w:lvlJc w:val="left"/>
      <w:pPr>
        <w:tabs>
          <w:tab w:val="num" w:pos="1494"/>
        </w:tabs>
        <w:ind w:left="1494"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9A0015"/>
    <w:multiLevelType w:val="hybridMultilevel"/>
    <w:tmpl w:val="8258F24C"/>
    <w:lvl w:ilvl="0" w:tplc="0C090001">
      <w:start w:val="1"/>
      <w:numFmt w:val="bullet"/>
      <w:lvlText w:val=""/>
      <w:lvlJc w:val="left"/>
      <w:pPr>
        <w:tabs>
          <w:tab w:val="num" w:pos="1494"/>
        </w:tabs>
        <w:ind w:left="149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96C76"/>
    <w:multiLevelType w:val="hybridMultilevel"/>
    <w:tmpl w:val="14D80C32"/>
    <w:lvl w:ilvl="0" w:tplc="F33AB0B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FDA2D7E"/>
    <w:multiLevelType w:val="multilevel"/>
    <w:tmpl w:val="F14EEBDA"/>
    <w:lvl w:ilvl="0">
      <w:start w:val="1"/>
      <w:numFmt w:val="upperLetter"/>
      <w:lvlText w:val="%1."/>
      <w:lvlJc w:val="left"/>
      <w:pPr>
        <w:tabs>
          <w:tab w:val="num" w:pos="803"/>
        </w:tabs>
        <w:ind w:left="803" w:hanging="540"/>
      </w:pPr>
      <w:rPr>
        <w:rFonts w:hint="default"/>
      </w:rPr>
    </w:lvl>
    <w:lvl w:ilvl="1">
      <w:start w:val="1"/>
      <w:numFmt w:val="lowerLetter"/>
      <w:lvlText w:val="%2."/>
      <w:lvlJc w:val="left"/>
      <w:pPr>
        <w:tabs>
          <w:tab w:val="num" w:pos="1343"/>
        </w:tabs>
        <w:ind w:left="1343" w:hanging="360"/>
      </w:pPr>
    </w:lvl>
    <w:lvl w:ilvl="2">
      <w:start w:val="1"/>
      <w:numFmt w:val="lowerRoman"/>
      <w:lvlText w:val="%3."/>
      <w:lvlJc w:val="right"/>
      <w:pPr>
        <w:tabs>
          <w:tab w:val="num" w:pos="2063"/>
        </w:tabs>
        <w:ind w:left="2063" w:hanging="180"/>
      </w:pPr>
    </w:lvl>
    <w:lvl w:ilvl="3">
      <w:start w:val="1"/>
      <w:numFmt w:val="decimal"/>
      <w:lvlText w:val="%4."/>
      <w:lvlJc w:val="left"/>
      <w:pPr>
        <w:tabs>
          <w:tab w:val="num" w:pos="2783"/>
        </w:tabs>
        <w:ind w:left="2783" w:hanging="360"/>
      </w:pPr>
    </w:lvl>
    <w:lvl w:ilvl="4">
      <w:start w:val="1"/>
      <w:numFmt w:val="lowerLetter"/>
      <w:lvlText w:val="%5."/>
      <w:lvlJc w:val="left"/>
      <w:pPr>
        <w:tabs>
          <w:tab w:val="num" w:pos="3503"/>
        </w:tabs>
        <w:ind w:left="3503" w:hanging="360"/>
      </w:pPr>
    </w:lvl>
    <w:lvl w:ilvl="5">
      <w:start w:val="1"/>
      <w:numFmt w:val="lowerRoman"/>
      <w:lvlText w:val="%6."/>
      <w:lvlJc w:val="right"/>
      <w:pPr>
        <w:tabs>
          <w:tab w:val="num" w:pos="4223"/>
        </w:tabs>
        <w:ind w:left="4223" w:hanging="180"/>
      </w:pPr>
    </w:lvl>
    <w:lvl w:ilvl="6">
      <w:start w:val="1"/>
      <w:numFmt w:val="decimal"/>
      <w:lvlText w:val="%7."/>
      <w:lvlJc w:val="left"/>
      <w:pPr>
        <w:tabs>
          <w:tab w:val="num" w:pos="4943"/>
        </w:tabs>
        <w:ind w:left="4943" w:hanging="360"/>
      </w:pPr>
    </w:lvl>
    <w:lvl w:ilvl="7">
      <w:start w:val="1"/>
      <w:numFmt w:val="lowerLetter"/>
      <w:lvlText w:val="%8."/>
      <w:lvlJc w:val="left"/>
      <w:pPr>
        <w:tabs>
          <w:tab w:val="num" w:pos="5663"/>
        </w:tabs>
        <w:ind w:left="5663" w:hanging="360"/>
      </w:pPr>
    </w:lvl>
    <w:lvl w:ilvl="8">
      <w:start w:val="1"/>
      <w:numFmt w:val="lowerRoman"/>
      <w:lvlText w:val="%9."/>
      <w:lvlJc w:val="right"/>
      <w:pPr>
        <w:tabs>
          <w:tab w:val="num" w:pos="6383"/>
        </w:tabs>
        <w:ind w:left="6383" w:hanging="180"/>
      </w:pPr>
    </w:lvl>
  </w:abstractNum>
  <w:abstractNum w:abstractNumId="25" w15:restartNumberingAfterBreak="0">
    <w:nsid w:val="542966A4"/>
    <w:multiLevelType w:val="hybridMultilevel"/>
    <w:tmpl w:val="FE78F092"/>
    <w:lvl w:ilvl="0" w:tplc="0C090005">
      <w:start w:val="1"/>
      <w:numFmt w:val="bullet"/>
      <w:lvlText w:val=""/>
      <w:lvlJc w:val="left"/>
      <w:pPr>
        <w:tabs>
          <w:tab w:val="num" w:pos="2880"/>
        </w:tabs>
        <w:ind w:left="2880" w:hanging="360"/>
      </w:pPr>
      <w:rPr>
        <w:rFonts w:ascii="Wingdings" w:hAnsi="Wingdings" w:hint="default"/>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594C70AA"/>
    <w:multiLevelType w:val="hybridMultilevel"/>
    <w:tmpl w:val="E9641FC8"/>
    <w:lvl w:ilvl="0" w:tplc="F732CDEE">
      <w:start w:val="1"/>
      <w:numFmt w:val="bullet"/>
      <w:lvlText w:val="-"/>
      <w:lvlJc w:val="left"/>
      <w:pPr>
        <w:tabs>
          <w:tab w:val="num" w:pos="2220"/>
        </w:tabs>
        <w:ind w:left="3714" w:hanging="360"/>
      </w:pPr>
      <w:rPr>
        <w:rFonts w:ascii="Times New Roman" w:hAnsi="Times New Roman" w:cs="Times New Roman" w:hint="default"/>
      </w:rPr>
    </w:lvl>
    <w:lvl w:ilvl="1" w:tplc="0C090003" w:tentative="1">
      <w:start w:val="1"/>
      <w:numFmt w:val="bullet"/>
      <w:lvlText w:val="o"/>
      <w:lvlJc w:val="left"/>
      <w:pPr>
        <w:tabs>
          <w:tab w:val="num" w:pos="3660"/>
        </w:tabs>
        <w:ind w:left="3660" w:hanging="360"/>
      </w:pPr>
      <w:rPr>
        <w:rFonts w:ascii="Courier New" w:hAnsi="Courier New" w:cs="Courier New" w:hint="default"/>
      </w:rPr>
    </w:lvl>
    <w:lvl w:ilvl="2" w:tplc="0C090005" w:tentative="1">
      <w:start w:val="1"/>
      <w:numFmt w:val="bullet"/>
      <w:lvlText w:val=""/>
      <w:lvlJc w:val="left"/>
      <w:pPr>
        <w:tabs>
          <w:tab w:val="num" w:pos="4380"/>
        </w:tabs>
        <w:ind w:left="4380" w:hanging="360"/>
      </w:pPr>
      <w:rPr>
        <w:rFonts w:ascii="Wingdings" w:hAnsi="Wingdings" w:hint="default"/>
      </w:rPr>
    </w:lvl>
    <w:lvl w:ilvl="3" w:tplc="0C090001">
      <w:start w:val="1"/>
      <w:numFmt w:val="bullet"/>
      <w:lvlText w:val=""/>
      <w:lvlJc w:val="left"/>
      <w:pPr>
        <w:tabs>
          <w:tab w:val="num" w:pos="5100"/>
        </w:tabs>
        <w:ind w:left="5100" w:hanging="360"/>
      </w:pPr>
      <w:rPr>
        <w:rFonts w:ascii="Symbol" w:hAnsi="Symbol" w:hint="default"/>
      </w:rPr>
    </w:lvl>
    <w:lvl w:ilvl="4" w:tplc="0C090003" w:tentative="1">
      <w:start w:val="1"/>
      <w:numFmt w:val="bullet"/>
      <w:lvlText w:val="o"/>
      <w:lvlJc w:val="left"/>
      <w:pPr>
        <w:tabs>
          <w:tab w:val="num" w:pos="5820"/>
        </w:tabs>
        <w:ind w:left="5820" w:hanging="360"/>
      </w:pPr>
      <w:rPr>
        <w:rFonts w:ascii="Courier New" w:hAnsi="Courier New" w:cs="Courier New" w:hint="default"/>
      </w:rPr>
    </w:lvl>
    <w:lvl w:ilvl="5" w:tplc="0C090005" w:tentative="1">
      <w:start w:val="1"/>
      <w:numFmt w:val="bullet"/>
      <w:lvlText w:val=""/>
      <w:lvlJc w:val="left"/>
      <w:pPr>
        <w:tabs>
          <w:tab w:val="num" w:pos="6540"/>
        </w:tabs>
        <w:ind w:left="6540" w:hanging="360"/>
      </w:pPr>
      <w:rPr>
        <w:rFonts w:ascii="Wingdings" w:hAnsi="Wingdings" w:hint="default"/>
      </w:rPr>
    </w:lvl>
    <w:lvl w:ilvl="6" w:tplc="0C090001" w:tentative="1">
      <w:start w:val="1"/>
      <w:numFmt w:val="bullet"/>
      <w:lvlText w:val=""/>
      <w:lvlJc w:val="left"/>
      <w:pPr>
        <w:tabs>
          <w:tab w:val="num" w:pos="7260"/>
        </w:tabs>
        <w:ind w:left="7260" w:hanging="360"/>
      </w:pPr>
      <w:rPr>
        <w:rFonts w:ascii="Symbol" w:hAnsi="Symbol" w:hint="default"/>
      </w:rPr>
    </w:lvl>
    <w:lvl w:ilvl="7" w:tplc="0C090003" w:tentative="1">
      <w:start w:val="1"/>
      <w:numFmt w:val="bullet"/>
      <w:lvlText w:val="o"/>
      <w:lvlJc w:val="left"/>
      <w:pPr>
        <w:tabs>
          <w:tab w:val="num" w:pos="7980"/>
        </w:tabs>
        <w:ind w:left="7980" w:hanging="360"/>
      </w:pPr>
      <w:rPr>
        <w:rFonts w:ascii="Courier New" w:hAnsi="Courier New" w:cs="Courier New" w:hint="default"/>
      </w:rPr>
    </w:lvl>
    <w:lvl w:ilvl="8" w:tplc="0C090005" w:tentative="1">
      <w:start w:val="1"/>
      <w:numFmt w:val="bullet"/>
      <w:lvlText w:val=""/>
      <w:lvlJc w:val="left"/>
      <w:pPr>
        <w:tabs>
          <w:tab w:val="num" w:pos="8700"/>
        </w:tabs>
        <w:ind w:left="8700" w:hanging="360"/>
      </w:pPr>
      <w:rPr>
        <w:rFonts w:ascii="Wingdings" w:hAnsi="Wingdings" w:hint="default"/>
      </w:rPr>
    </w:lvl>
  </w:abstractNum>
  <w:abstractNum w:abstractNumId="27" w15:restartNumberingAfterBreak="0">
    <w:nsid w:val="59EA29E2"/>
    <w:multiLevelType w:val="hybridMultilevel"/>
    <w:tmpl w:val="178EF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E7D61"/>
    <w:multiLevelType w:val="hybridMultilevel"/>
    <w:tmpl w:val="8BE200D4"/>
    <w:lvl w:ilvl="0" w:tplc="F72A9C64">
      <w:start w:val="1"/>
      <w:numFmt w:val="bullet"/>
      <w:lvlText w:val="●"/>
      <w:lvlJc w:val="left"/>
      <w:pPr>
        <w:tabs>
          <w:tab w:val="num" w:pos="567"/>
        </w:tabs>
        <w:ind w:left="567" w:hanging="567"/>
      </w:pPr>
      <w:rPr>
        <w:rFonts w:ascii="Arial" w:hAnsi="Arial" w:hint="default"/>
        <w:b w:val="0"/>
        <w:i w:val="0"/>
        <w:color w:val="80008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873AC"/>
    <w:multiLevelType w:val="hybridMultilevel"/>
    <w:tmpl w:val="9B30EB20"/>
    <w:lvl w:ilvl="0" w:tplc="2BA0FA80">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52BF1"/>
    <w:multiLevelType w:val="hybridMultilevel"/>
    <w:tmpl w:val="E2DCD59C"/>
    <w:lvl w:ilvl="0" w:tplc="F732CDEE">
      <w:start w:val="1"/>
      <w:numFmt w:val="bullet"/>
      <w:lvlText w:val="-"/>
      <w:lvlJc w:val="left"/>
      <w:pPr>
        <w:tabs>
          <w:tab w:val="num" w:pos="0"/>
        </w:tabs>
        <w:ind w:left="1494" w:hanging="360"/>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9C1F6A"/>
    <w:multiLevelType w:val="hybridMultilevel"/>
    <w:tmpl w:val="BA6A118A"/>
    <w:lvl w:ilvl="0" w:tplc="460CC56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8E4513"/>
    <w:multiLevelType w:val="hybridMultilevel"/>
    <w:tmpl w:val="A596E618"/>
    <w:lvl w:ilvl="0" w:tplc="BB88D960">
      <w:start w:val="1"/>
      <w:numFmt w:val="bullet"/>
      <w:lvlText w:val="●"/>
      <w:lvlJc w:val="left"/>
      <w:pPr>
        <w:tabs>
          <w:tab w:val="num" w:pos="567"/>
        </w:tabs>
        <w:ind w:left="567" w:hanging="567"/>
      </w:pPr>
      <w:rPr>
        <w:rFonts w:ascii="Arial" w:hAnsi="Arial" w:hint="default"/>
        <w:b w:val="0"/>
        <w:i w:val="0"/>
        <w:color w:val="80008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485C70"/>
    <w:multiLevelType w:val="multilevel"/>
    <w:tmpl w:val="8BE200D4"/>
    <w:lvl w:ilvl="0">
      <w:start w:val="1"/>
      <w:numFmt w:val="bullet"/>
      <w:lvlText w:val="●"/>
      <w:lvlJc w:val="left"/>
      <w:pPr>
        <w:tabs>
          <w:tab w:val="num" w:pos="567"/>
        </w:tabs>
        <w:ind w:left="567" w:hanging="567"/>
      </w:pPr>
      <w:rPr>
        <w:rFonts w:ascii="Arial" w:hAnsi="Arial" w:hint="default"/>
        <w:b w:val="0"/>
        <w:i w:val="0"/>
        <w:color w:val="80008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5012061">
    <w:abstractNumId w:val="20"/>
  </w:num>
  <w:num w:numId="2" w16cid:durableId="584220619">
    <w:abstractNumId w:val="30"/>
  </w:num>
  <w:num w:numId="3" w16cid:durableId="196284301">
    <w:abstractNumId w:val="18"/>
  </w:num>
  <w:num w:numId="4" w16cid:durableId="936445368">
    <w:abstractNumId w:val="22"/>
  </w:num>
  <w:num w:numId="5" w16cid:durableId="604924870">
    <w:abstractNumId w:val="21"/>
  </w:num>
  <w:num w:numId="6" w16cid:durableId="2092852637">
    <w:abstractNumId w:val="27"/>
  </w:num>
  <w:num w:numId="7" w16cid:durableId="1872111428">
    <w:abstractNumId w:val="31"/>
  </w:num>
  <w:num w:numId="8" w16cid:durableId="558248914">
    <w:abstractNumId w:val="26"/>
  </w:num>
  <w:num w:numId="9" w16cid:durableId="1731147939">
    <w:abstractNumId w:val="25"/>
  </w:num>
  <w:num w:numId="10" w16cid:durableId="107701179">
    <w:abstractNumId w:val="16"/>
  </w:num>
  <w:num w:numId="11" w16cid:durableId="218058974">
    <w:abstractNumId w:val="14"/>
  </w:num>
  <w:num w:numId="12" w16cid:durableId="378208510">
    <w:abstractNumId w:val="17"/>
  </w:num>
  <w:num w:numId="13" w16cid:durableId="2057121314">
    <w:abstractNumId w:val="28"/>
  </w:num>
  <w:num w:numId="14" w16cid:durableId="1460759079">
    <w:abstractNumId w:val="33"/>
  </w:num>
  <w:num w:numId="15" w16cid:durableId="918559807">
    <w:abstractNumId w:val="32"/>
  </w:num>
  <w:num w:numId="16" w16cid:durableId="1630286400">
    <w:abstractNumId w:val="19"/>
  </w:num>
  <w:num w:numId="17" w16cid:durableId="9449680">
    <w:abstractNumId w:val="15"/>
  </w:num>
  <w:num w:numId="18" w16cid:durableId="546841681">
    <w:abstractNumId w:val="13"/>
  </w:num>
  <w:num w:numId="19" w16cid:durableId="1392584497">
    <w:abstractNumId w:val="23"/>
  </w:num>
  <w:num w:numId="20" w16cid:durableId="2006858021">
    <w:abstractNumId w:val="24"/>
  </w:num>
  <w:num w:numId="21" w16cid:durableId="1845512103">
    <w:abstractNumId w:val="10"/>
  </w:num>
  <w:num w:numId="22" w16cid:durableId="1368674290">
    <w:abstractNumId w:val="9"/>
  </w:num>
  <w:num w:numId="23" w16cid:durableId="1177841310">
    <w:abstractNumId w:val="7"/>
  </w:num>
  <w:num w:numId="24" w16cid:durableId="320281240">
    <w:abstractNumId w:val="6"/>
  </w:num>
  <w:num w:numId="25" w16cid:durableId="1253707593">
    <w:abstractNumId w:val="5"/>
  </w:num>
  <w:num w:numId="26" w16cid:durableId="1535383378">
    <w:abstractNumId w:val="4"/>
  </w:num>
  <w:num w:numId="27" w16cid:durableId="1014648716">
    <w:abstractNumId w:val="8"/>
  </w:num>
  <w:num w:numId="28" w16cid:durableId="1364139157">
    <w:abstractNumId w:val="3"/>
  </w:num>
  <w:num w:numId="29" w16cid:durableId="1485777632">
    <w:abstractNumId w:val="2"/>
  </w:num>
  <w:num w:numId="30" w16cid:durableId="350227060">
    <w:abstractNumId w:val="1"/>
  </w:num>
  <w:num w:numId="31" w16cid:durableId="482628255">
    <w:abstractNumId w:val="0"/>
  </w:num>
  <w:num w:numId="32" w16cid:durableId="1409617489">
    <w:abstractNumId w:val="12"/>
  </w:num>
  <w:num w:numId="33" w16cid:durableId="405539020">
    <w:abstractNumId w:val="29"/>
  </w:num>
  <w:num w:numId="34" w16cid:durableId="732002891">
    <w:abstractNumId w:val="11"/>
  </w:num>
  <w:num w:numId="35" w16cid:durableId="14721653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noPunctuationKerning/>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9A"/>
    <w:rsid w:val="00001703"/>
    <w:rsid w:val="00001707"/>
    <w:rsid w:val="0000255F"/>
    <w:rsid w:val="00005757"/>
    <w:rsid w:val="00006F76"/>
    <w:rsid w:val="000078B0"/>
    <w:rsid w:val="00010EFE"/>
    <w:rsid w:val="0001399C"/>
    <w:rsid w:val="00016075"/>
    <w:rsid w:val="0001684D"/>
    <w:rsid w:val="00017106"/>
    <w:rsid w:val="0001736F"/>
    <w:rsid w:val="000239F7"/>
    <w:rsid w:val="00023C41"/>
    <w:rsid w:val="00025F89"/>
    <w:rsid w:val="000261B4"/>
    <w:rsid w:val="00030785"/>
    <w:rsid w:val="0003149B"/>
    <w:rsid w:val="0003231A"/>
    <w:rsid w:val="00033B56"/>
    <w:rsid w:val="00034C68"/>
    <w:rsid w:val="000359E3"/>
    <w:rsid w:val="00036660"/>
    <w:rsid w:val="00037518"/>
    <w:rsid w:val="0004098F"/>
    <w:rsid w:val="000413B8"/>
    <w:rsid w:val="0004146D"/>
    <w:rsid w:val="000432DB"/>
    <w:rsid w:val="00044A5B"/>
    <w:rsid w:val="00044F2E"/>
    <w:rsid w:val="000453DD"/>
    <w:rsid w:val="0004569E"/>
    <w:rsid w:val="00046894"/>
    <w:rsid w:val="0005079C"/>
    <w:rsid w:val="000515D6"/>
    <w:rsid w:val="000530DA"/>
    <w:rsid w:val="00054606"/>
    <w:rsid w:val="0005587D"/>
    <w:rsid w:val="00055A57"/>
    <w:rsid w:val="000577D8"/>
    <w:rsid w:val="00057A27"/>
    <w:rsid w:val="00057EFC"/>
    <w:rsid w:val="00060707"/>
    <w:rsid w:val="00061F39"/>
    <w:rsid w:val="000636B3"/>
    <w:rsid w:val="0006670B"/>
    <w:rsid w:val="00066C39"/>
    <w:rsid w:val="00067B02"/>
    <w:rsid w:val="00072141"/>
    <w:rsid w:val="000726CB"/>
    <w:rsid w:val="000734E9"/>
    <w:rsid w:val="00073C62"/>
    <w:rsid w:val="0007467F"/>
    <w:rsid w:val="00080522"/>
    <w:rsid w:val="000814A3"/>
    <w:rsid w:val="00082DE7"/>
    <w:rsid w:val="00082FC9"/>
    <w:rsid w:val="000837C9"/>
    <w:rsid w:val="00086DD7"/>
    <w:rsid w:val="00086FAA"/>
    <w:rsid w:val="000872CF"/>
    <w:rsid w:val="00087951"/>
    <w:rsid w:val="000907B0"/>
    <w:rsid w:val="00092500"/>
    <w:rsid w:val="00096A72"/>
    <w:rsid w:val="000973D1"/>
    <w:rsid w:val="000976F6"/>
    <w:rsid w:val="000A01F2"/>
    <w:rsid w:val="000A51B0"/>
    <w:rsid w:val="000A7A67"/>
    <w:rsid w:val="000B033D"/>
    <w:rsid w:val="000B10E8"/>
    <w:rsid w:val="000B12D6"/>
    <w:rsid w:val="000B1DC5"/>
    <w:rsid w:val="000B210A"/>
    <w:rsid w:val="000B2640"/>
    <w:rsid w:val="000B7032"/>
    <w:rsid w:val="000B7E39"/>
    <w:rsid w:val="000B7F4C"/>
    <w:rsid w:val="000C2C82"/>
    <w:rsid w:val="000C3956"/>
    <w:rsid w:val="000C3E35"/>
    <w:rsid w:val="000C6301"/>
    <w:rsid w:val="000C7176"/>
    <w:rsid w:val="000C79E0"/>
    <w:rsid w:val="000C7A80"/>
    <w:rsid w:val="000D066F"/>
    <w:rsid w:val="000E069E"/>
    <w:rsid w:val="000E0F98"/>
    <w:rsid w:val="000E20EB"/>
    <w:rsid w:val="000E26E1"/>
    <w:rsid w:val="000E2CCB"/>
    <w:rsid w:val="000E3689"/>
    <w:rsid w:val="000E4A02"/>
    <w:rsid w:val="000E5563"/>
    <w:rsid w:val="000E5722"/>
    <w:rsid w:val="000E578B"/>
    <w:rsid w:val="000E59AF"/>
    <w:rsid w:val="000E7CCF"/>
    <w:rsid w:val="000F1A84"/>
    <w:rsid w:val="000F1D1F"/>
    <w:rsid w:val="000F251C"/>
    <w:rsid w:val="000F2918"/>
    <w:rsid w:val="000F299C"/>
    <w:rsid w:val="000F3ACE"/>
    <w:rsid w:val="000F4458"/>
    <w:rsid w:val="000F4FDB"/>
    <w:rsid w:val="001009B0"/>
    <w:rsid w:val="00100D76"/>
    <w:rsid w:val="00100FCE"/>
    <w:rsid w:val="001010BD"/>
    <w:rsid w:val="001018EE"/>
    <w:rsid w:val="00101FD1"/>
    <w:rsid w:val="0010338A"/>
    <w:rsid w:val="0010350F"/>
    <w:rsid w:val="00103B31"/>
    <w:rsid w:val="00107CBA"/>
    <w:rsid w:val="001112A0"/>
    <w:rsid w:val="00111F86"/>
    <w:rsid w:val="0011338B"/>
    <w:rsid w:val="00113B59"/>
    <w:rsid w:val="00117BD1"/>
    <w:rsid w:val="00117DEA"/>
    <w:rsid w:val="00120095"/>
    <w:rsid w:val="001235A7"/>
    <w:rsid w:val="001237EF"/>
    <w:rsid w:val="00123E86"/>
    <w:rsid w:val="00124CE1"/>
    <w:rsid w:val="00125838"/>
    <w:rsid w:val="001258EF"/>
    <w:rsid w:val="001268B4"/>
    <w:rsid w:val="00130117"/>
    <w:rsid w:val="00133AE4"/>
    <w:rsid w:val="001342F4"/>
    <w:rsid w:val="001357BA"/>
    <w:rsid w:val="00136678"/>
    <w:rsid w:val="00142B2C"/>
    <w:rsid w:val="001438F3"/>
    <w:rsid w:val="00143DD0"/>
    <w:rsid w:val="001455D7"/>
    <w:rsid w:val="00145B52"/>
    <w:rsid w:val="00145D59"/>
    <w:rsid w:val="00146654"/>
    <w:rsid w:val="00146FD1"/>
    <w:rsid w:val="00147515"/>
    <w:rsid w:val="001501BD"/>
    <w:rsid w:val="00152353"/>
    <w:rsid w:val="00152D43"/>
    <w:rsid w:val="00155A96"/>
    <w:rsid w:val="00156888"/>
    <w:rsid w:val="00157123"/>
    <w:rsid w:val="001614EA"/>
    <w:rsid w:val="001616DC"/>
    <w:rsid w:val="00161F8A"/>
    <w:rsid w:val="0016240B"/>
    <w:rsid w:val="00162954"/>
    <w:rsid w:val="00162D2E"/>
    <w:rsid w:val="00162FEE"/>
    <w:rsid w:val="0016581E"/>
    <w:rsid w:val="001658EB"/>
    <w:rsid w:val="001700FF"/>
    <w:rsid w:val="00170246"/>
    <w:rsid w:val="001709F6"/>
    <w:rsid w:val="00170F92"/>
    <w:rsid w:val="001715B5"/>
    <w:rsid w:val="001722F7"/>
    <w:rsid w:val="00172324"/>
    <w:rsid w:val="001724C2"/>
    <w:rsid w:val="00176270"/>
    <w:rsid w:val="00176BA4"/>
    <w:rsid w:val="00177105"/>
    <w:rsid w:val="0018176D"/>
    <w:rsid w:val="00183584"/>
    <w:rsid w:val="001839C2"/>
    <w:rsid w:val="00184417"/>
    <w:rsid w:val="00185DCF"/>
    <w:rsid w:val="00186717"/>
    <w:rsid w:val="00187471"/>
    <w:rsid w:val="0019656E"/>
    <w:rsid w:val="001A086B"/>
    <w:rsid w:val="001A0880"/>
    <w:rsid w:val="001A2027"/>
    <w:rsid w:val="001A2C11"/>
    <w:rsid w:val="001A2F0A"/>
    <w:rsid w:val="001A36F4"/>
    <w:rsid w:val="001A41DF"/>
    <w:rsid w:val="001A528D"/>
    <w:rsid w:val="001A5299"/>
    <w:rsid w:val="001A6070"/>
    <w:rsid w:val="001A75E4"/>
    <w:rsid w:val="001B01DB"/>
    <w:rsid w:val="001B22BA"/>
    <w:rsid w:val="001B2AC2"/>
    <w:rsid w:val="001B2CC0"/>
    <w:rsid w:val="001B3871"/>
    <w:rsid w:val="001B3F39"/>
    <w:rsid w:val="001B6205"/>
    <w:rsid w:val="001B68DB"/>
    <w:rsid w:val="001C1729"/>
    <w:rsid w:val="001C213A"/>
    <w:rsid w:val="001C347C"/>
    <w:rsid w:val="001C444F"/>
    <w:rsid w:val="001C500A"/>
    <w:rsid w:val="001C605C"/>
    <w:rsid w:val="001C652C"/>
    <w:rsid w:val="001C7123"/>
    <w:rsid w:val="001D19AD"/>
    <w:rsid w:val="001D41EA"/>
    <w:rsid w:val="001D4D83"/>
    <w:rsid w:val="001D77D1"/>
    <w:rsid w:val="001E08AB"/>
    <w:rsid w:val="001E1A2C"/>
    <w:rsid w:val="001E1A90"/>
    <w:rsid w:val="001E3FAA"/>
    <w:rsid w:val="001E4220"/>
    <w:rsid w:val="001E60BB"/>
    <w:rsid w:val="001E77FA"/>
    <w:rsid w:val="001E79AC"/>
    <w:rsid w:val="001F0327"/>
    <w:rsid w:val="001F03CA"/>
    <w:rsid w:val="001F183A"/>
    <w:rsid w:val="001F1DB2"/>
    <w:rsid w:val="001F1FBB"/>
    <w:rsid w:val="001F1FDF"/>
    <w:rsid w:val="001F4955"/>
    <w:rsid w:val="001F5657"/>
    <w:rsid w:val="001F66D0"/>
    <w:rsid w:val="001F6D63"/>
    <w:rsid w:val="001F733D"/>
    <w:rsid w:val="001F7569"/>
    <w:rsid w:val="00201155"/>
    <w:rsid w:val="0020397B"/>
    <w:rsid w:val="0020502F"/>
    <w:rsid w:val="002065E1"/>
    <w:rsid w:val="0021156B"/>
    <w:rsid w:val="002126FB"/>
    <w:rsid w:val="0021363C"/>
    <w:rsid w:val="00214AB4"/>
    <w:rsid w:val="00217637"/>
    <w:rsid w:val="00220FF7"/>
    <w:rsid w:val="0022168A"/>
    <w:rsid w:val="002218AF"/>
    <w:rsid w:val="00221906"/>
    <w:rsid w:val="00222545"/>
    <w:rsid w:val="00223333"/>
    <w:rsid w:val="00223608"/>
    <w:rsid w:val="0022365B"/>
    <w:rsid w:val="00224955"/>
    <w:rsid w:val="0022559D"/>
    <w:rsid w:val="002256FC"/>
    <w:rsid w:val="002278B8"/>
    <w:rsid w:val="00232634"/>
    <w:rsid w:val="00235988"/>
    <w:rsid w:val="00236934"/>
    <w:rsid w:val="002430AB"/>
    <w:rsid w:val="00244A4F"/>
    <w:rsid w:val="002451D9"/>
    <w:rsid w:val="00245E7C"/>
    <w:rsid w:val="002460C5"/>
    <w:rsid w:val="002469A6"/>
    <w:rsid w:val="00250496"/>
    <w:rsid w:val="002510A7"/>
    <w:rsid w:val="002510E4"/>
    <w:rsid w:val="00252D4A"/>
    <w:rsid w:val="00261079"/>
    <w:rsid w:val="00263A88"/>
    <w:rsid w:val="00264EEC"/>
    <w:rsid w:val="00266F1B"/>
    <w:rsid w:val="0027003A"/>
    <w:rsid w:val="00270CE1"/>
    <w:rsid w:val="00272ED8"/>
    <w:rsid w:val="002734A2"/>
    <w:rsid w:val="002735A3"/>
    <w:rsid w:val="00275AB2"/>
    <w:rsid w:val="002760E1"/>
    <w:rsid w:val="00277761"/>
    <w:rsid w:val="002813F7"/>
    <w:rsid w:val="002822E1"/>
    <w:rsid w:val="002826C2"/>
    <w:rsid w:val="00282D8A"/>
    <w:rsid w:val="00283A0E"/>
    <w:rsid w:val="002869A5"/>
    <w:rsid w:val="00286A84"/>
    <w:rsid w:val="002902E4"/>
    <w:rsid w:val="0029038A"/>
    <w:rsid w:val="00291710"/>
    <w:rsid w:val="002918A5"/>
    <w:rsid w:val="00291FB8"/>
    <w:rsid w:val="0029259A"/>
    <w:rsid w:val="0029501B"/>
    <w:rsid w:val="00295861"/>
    <w:rsid w:val="00295E9C"/>
    <w:rsid w:val="0029610F"/>
    <w:rsid w:val="00296137"/>
    <w:rsid w:val="002967FF"/>
    <w:rsid w:val="002968EF"/>
    <w:rsid w:val="002A2397"/>
    <w:rsid w:val="002A7CA0"/>
    <w:rsid w:val="002B003C"/>
    <w:rsid w:val="002B1641"/>
    <w:rsid w:val="002B16AA"/>
    <w:rsid w:val="002B1DDC"/>
    <w:rsid w:val="002B296F"/>
    <w:rsid w:val="002B2DBE"/>
    <w:rsid w:val="002B4344"/>
    <w:rsid w:val="002B63A0"/>
    <w:rsid w:val="002B721C"/>
    <w:rsid w:val="002C0DA0"/>
    <w:rsid w:val="002C327B"/>
    <w:rsid w:val="002C331E"/>
    <w:rsid w:val="002C5693"/>
    <w:rsid w:val="002C5AE1"/>
    <w:rsid w:val="002C7095"/>
    <w:rsid w:val="002C70F6"/>
    <w:rsid w:val="002D0410"/>
    <w:rsid w:val="002D0A47"/>
    <w:rsid w:val="002D2EFA"/>
    <w:rsid w:val="002D2FDE"/>
    <w:rsid w:val="002D343C"/>
    <w:rsid w:val="002D3957"/>
    <w:rsid w:val="002D3DE3"/>
    <w:rsid w:val="002E02CB"/>
    <w:rsid w:val="002E062A"/>
    <w:rsid w:val="002E2BBA"/>
    <w:rsid w:val="002E3B7A"/>
    <w:rsid w:val="002E4C02"/>
    <w:rsid w:val="002E57F7"/>
    <w:rsid w:val="002E7151"/>
    <w:rsid w:val="002F1DEC"/>
    <w:rsid w:val="002F28B5"/>
    <w:rsid w:val="002F35A5"/>
    <w:rsid w:val="002F37D0"/>
    <w:rsid w:val="002F38D2"/>
    <w:rsid w:val="002F4559"/>
    <w:rsid w:val="002F4DA8"/>
    <w:rsid w:val="002F6669"/>
    <w:rsid w:val="002F6DD5"/>
    <w:rsid w:val="0030541B"/>
    <w:rsid w:val="003059C7"/>
    <w:rsid w:val="003064A0"/>
    <w:rsid w:val="003064D8"/>
    <w:rsid w:val="00310F42"/>
    <w:rsid w:val="00311A0C"/>
    <w:rsid w:val="00314AE6"/>
    <w:rsid w:val="00314F64"/>
    <w:rsid w:val="003154CB"/>
    <w:rsid w:val="00315755"/>
    <w:rsid w:val="003179E1"/>
    <w:rsid w:val="00320040"/>
    <w:rsid w:val="003221E8"/>
    <w:rsid w:val="003224D5"/>
    <w:rsid w:val="00322BE9"/>
    <w:rsid w:val="00323194"/>
    <w:rsid w:val="00325560"/>
    <w:rsid w:val="00325929"/>
    <w:rsid w:val="0032646D"/>
    <w:rsid w:val="003269FD"/>
    <w:rsid w:val="003275FE"/>
    <w:rsid w:val="00327701"/>
    <w:rsid w:val="00327AC7"/>
    <w:rsid w:val="00327C0E"/>
    <w:rsid w:val="00330D66"/>
    <w:rsid w:val="003317DB"/>
    <w:rsid w:val="00331C59"/>
    <w:rsid w:val="00333737"/>
    <w:rsid w:val="00340D03"/>
    <w:rsid w:val="00341944"/>
    <w:rsid w:val="003419AA"/>
    <w:rsid w:val="00341DE6"/>
    <w:rsid w:val="00342DB4"/>
    <w:rsid w:val="00342F17"/>
    <w:rsid w:val="00344450"/>
    <w:rsid w:val="00345F29"/>
    <w:rsid w:val="0034634F"/>
    <w:rsid w:val="00352B86"/>
    <w:rsid w:val="00354DF1"/>
    <w:rsid w:val="0035789A"/>
    <w:rsid w:val="00357C69"/>
    <w:rsid w:val="00361C8B"/>
    <w:rsid w:val="003631DD"/>
    <w:rsid w:val="003638D5"/>
    <w:rsid w:val="0036421F"/>
    <w:rsid w:val="00366E28"/>
    <w:rsid w:val="003723B7"/>
    <w:rsid w:val="00372475"/>
    <w:rsid w:val="003724F6"/>
    <w:rsid w:val="0037445D"/>
    <w:rsid w:val="00374AF6"/>
    <w:rsid w:val="00376D27"/>
    <w:rsid w:val="00376DB8"/>
    <w:rsid w:val="00381A9F"/>
    <w:rsid w:val="00382150"/>
    <w:rsid w:val="00382B34"/>
    <w:rsid w:val="0038375E"/>
    <w:rsid w:val="003909B6"/>
    <w:rsid w:val="00390FA8"/>
    <w:rsid w:val="0039266A"/>
    <w:rsid w:val="00392BEF"/>
    <w:rsid w:val="003933A7"/>
    <w:rsid w:val="003935DB"/>
    <w:rsid w:val="00397BC9"/>
    <w:rsid w:val="003A0189"/>
    <w:rsid w:val="003A4654"/>
    <w:rsid w:val="003A59AA"/>
    <w:rsid w:val="003A65E3"/>
    <w:rsid w:val="003A796C"/>
    <w:rsid w:val="003B00FD"/>
    <w:rsid w:val="003B1CE6"/>
    <w:rsid w:val="003B1FF7"/>
    <w:rsid w:val="003B2861"/>
    <w:rsid w:val="003B317F"/>
    <w:rsid w:val="003B4C8D"/>
    <w:rsid w:val="003B5409"/>
    <w:rsid w:val="003B6CEE"/>
    <w:rsid w:val="003C0374"/>
    <w:rsid w:val="003C0715"/>
    <w:rsid w:val="003C0CBD"/>
    <w:rsid w:val="003C138B"/>
    <w:rsid w:val="003C2E13"/>
    <w:rsid w:val="003C3977"/>
    <w:rsid w:val="003C416E"/>
    <w:rsid w:val="003C47DB"/>
    <w:rsid w:val="003C5C9E"/>
    <w:rsid w:val="003C6AC0"/>
    <w:rsid w:val="003D43D7"/>
    <w:rsid w:val="003D649A"/>
    <w:rsid w:val="003D6925"/>
    <w:rsid w:val="003E006E"/>
    <w:rsid w:val="003E2D55"/>
    <w:rsid w:val="003E30A5"/>
    <w:rsid w:val="003E31EF"/>
    <w:rsid w:val="003E5CD9"/>
    <w:rsid w:val="003E71C0"/>
    <w:rsid w:val="003E7389"/>
    <w:rsid w:val="003F04DA"/>
    <w:rsid w:val="003F094A"/>
    <w:rsid w:val="003F2A07"/>
    <w:rsid w:val="003F4741"/>
    <w:rsid w:val="004002AF"/>
    <w:rsid w:val="00401057"/>
    <w:rsid w:val="0040527A"/>
    <w:rsid w:val="0040670F"/>
    <w:rsid w:val="004069D7"/>
    <w:rsid w:val="00406BD6"/>
    <w:rsid w:val="004123D2"/>
    <w:rsid w:val="0041340B"/>
    <w:rsid w:val="0041388F"/>
    <w:rsid w:val="00413ACB"/>
    <w:rsid w:val="00414FD0"/>
    <w:rsid w:val="0042286A"/>
    <w:rsid w:val="00423151"/>
    <w:rsid w:val="00423889"/>
    <w:rsid w:val="00423E6D"/>
    <w:rsid w:val="00424772"/>
    <w:rsid w:val="00427A76"/>
    <w:rsid w:val="00430FFC"/>
    <w:rsid w:val="00431B7C"/>
    <w:rsid w:val="0043201E"/>
    <w:rsid w:val="00432225"/>
    <w:rsid w:val="00432458"/>
    <w:rsid w:val="004350BD"/>
    <w:rsid w:val="00437BB6"/>
    <w:rsid w:val="004421DD"/>
    <w:rsid w:val="004425AC"/>
    <w:rsid w:val="004434CD"/>
    <w:rsid w:val="00443882"/>
    <w:rsid w:val="00443A95"/>
    <w:rsid w:val="00447EA0"/>
    <w:rsid w:val="00451090"/>
    <w:rsid w:val="0045503C"/>
    <w:rsid w:val="004575A4"/>
    <w:rsid w:val="00460F05"/>
    <w:rsid w:val="00461005"/>
    <w:rsid w:val="004624F2"/>
    <w:rsid w:val="00462515"/>
    <w:rsid w:val="00467357"/>
    <w:rsid w:val="00467729"/>
    <w:rsid w:val="00467BDD"/>
    <w:rsid w:val="00467CB6"/>
    <w:rsid w:val="004704D1"/>
    <w:rsid w:val="00470E34"/>
    <w:rsid w:val="0047114C"/>
    <w:rsid w:val="004717D1"/>
    <w:rsid w:val="004721E1"/>
    <w:rsid w:val="0047242D"/>
    <w:rsid w:val="0047350C"/>
    <w:rsid w:val="00474484"/>
    <w:rsid w:val="00474874"/>
    <w:rsid w:val="004756C2"/>
    <w:rsid w:val="00475763"/>
    <w:rsid w:val="00475A74"/>
    <w:rsid w:val="00476791"/>
    <w:rsid w:val="004778E8"/>
    <w:rsid w:val="0048206D"/>
    <w:rsid w:val="00482335"/>
    <w:rsid w:val="004825F5"/>
    <w:rsid w:val="00483423"/>
    <w:rsid w:val="004847EF"/>
    <w:rsid w:val="00484E15"/>
    <w:rsid w:val="004850F2"/>
    <w:rsid w:val="004853E9"/>
    <w:rsid w:val="00485767"/>
    <w:rsid w:val="00485FCB"/>
    <w:rsid w:val="00486B2A"/>
    <w:rsid w:val="004873B8"/>
    <w:rsid w:val="00487DF8"/>
    <w:rsid w:val="004906A2"/>
    <w:rsid w:val="00490A2F"/>
    <w:rsid w:val="0049237E"/>
    <w:rsid w:val="00493668"/>
    <w:rsid w:val="00493E7A"/>
    <w:rsid w:val="00496979"/>
    <w:rsid w:val="00497647"/>
    <w:rsid w:val="00497813"/>
    <w:rsid w:val="004A1945"/>
    <w:rsid w:val="004A27C3"/>
    <w:rsid w:val="004A2ABE"/>
    <w:rsid w:val="004A2E17"/>
    <w:rsid w:val="004A3EB5"/>
    <w:rsid w:val="004A3F14"/>
    <w:rsid w:val="004A41A8"/>
    <w:rsid w:val="004A4676"/>
    <w:rsid w:val="004B0D5C"/>
    <w:rsid w:val="004B2933"/>
    <w:rsid w:val="004B380D"/>
    <w:rsid w:val="004B3BB1"/>
    <w:rsid w:val="004B42E0"/>
    <w:rsid w:val="004B5BDC"/>
    <w:rsid w:val="004B6040"/>
    <w:rsid w:val="004B61BC"/>
    <w:rsid w:val="004B7BF1"/>
    <w:rsid w:val="004C03DF"/>
    <w:rsid w:val="004C07A2"/>
    <w:rsid w:val="004C17D6"/>
    <w:rsid w:val="004C2CCF"/>
    <w:rsid w:val="004C3786"/>
    <w:rsid w:val="004C42D3"/>
    <w:rsid w:val="004C57AD"/>
    <w:rsid w:val="004C691F"/>
    <w:rsid w:val="004D03BF"/>
    <w:rsid w:val="004D1904"/>
    <w:rsid w:val="004D1F4F"/>
    <w:rsid w:val="004D308D"/>
    <w:rsid w:val="004D317E"/>
    <w:rsid w:val="004D33CE"/>
    <w:rsid w:val="004D3C86"/>
    <w:rsid w:val="004D3D01"/>
    <w:rsid w:val="004D477A"/>
    <w:rsid w:val="004D4916"/>
    <w:rsid w:val="004D4E3E"/>
    <w:rsid w:val="004D5573"/>
    <w:rsid w:val="004D56F3"/>
    <w:rsid w:val="004D6849"/>
    <w:rsid w:val="004D734C"/>
    <w:rsid w:val="004D7FBD"/>
    <w:rsid w:val="004E0917"/>
    <w:rsid w:val="004E2C7F"/>
    <w:rsid w:val="004E3345"/>
    <w:rsid w:val="004E6CD5"/>
    <w:rsid w:val="004E763F"/>
    <w:rsid w:val="004F1184"/>
    <w:rsid w:val="004F2BFF"/>
    <w:rsid w:val="004F3A79"/>
    <w:rsid w:val="004F4A60"/>
    <w:rsid w:val="004F4CAB"/>
    <w:rsid w:val="004F5432"/>
    <w:rsid w:val="004F61F6"/>
    <w:rsid w:val="004F67E6"/>
    <w:rsid w:val="004F6F8C"/>
    <w:rsid w:val="004F7B74"/>
    <w:rsid w:val="004F7F44"/>
    <w:rsid w:val="00501562"/>
    <w:rsid w:val="00502B4F"/>
    <w:rsid w:val="00502F32"/>
    <w:rsid w:val="00503AE3"/>
    <w:rsid w:val="005040D1"/>
    <w:rsid w:val="00505191"/>
    <w:rsid w:val="005066C0"/>
    <w:rsid w:val="0051124A"/>
    <w:rsid w:val="00514109"/>
    <w:rsid w:val="0051468E"/>
    <w:rsid w:val="005146A4"/>
    <w:rsid w:val="00517838"/>
    <w:rsid w:val="00517845"/>
    <w:rsid w:val="00517CB5"/>
    <w:rsid w:val="00520C7B"/>
    <w:rsid w:val="00524A0B"/>
    <w:rsid w:val="0053047B"/>
    <w:rsid w:val="00531DC4"/>
    <w:rsid w:val="0053278E"/>
    <w:rsid w:val="00532B0D"/>
    <w:rsid w:val="005330EB"/>
    <w:rsid w:val="00536506"/>
    <w:rsid w:val="00536E15"/>
    <w:rsid w:val="0053723D"/>
    <w:rsid w:val="005372AF"/>
    <w:rsid w:val="00540FD9"/>
    <w:rsid w:val="00542AC2"/>
    <w:rsid w:val="00547CB7"/>
    <w:rsid w:val="00553B83"/>
    <w:rsid w:val="0055421C"/>
    <w:rsid w:val="00557771"/>
    <w:rsid w:val="00557E97"/>
    <w:rsid w:val="0056299E"/>
    <w:rsid w:val="005658A4"/>
    <w:rsid w:val="00566176"/>
    <w:rsid w:val="0056626B"/>
    <w:rsid w:val="0056685C"/>
    <w:rsid w:val="00566E37"/>
    <w:rsid w:val="00566EA9"/>
    <w:rsid w:val="0057411C"/>
    <w:rsid w:val="00574C2F"/>
    <w:rsid w:val="00575DFA"/>
    <w:rsid w:val="00576289"/>
    <w:rsid w:val="00576338"/>
    <w:rsid w:val="00576403"/>
    <w:rsid w:val="00576EAC"/>
    <w:rsid w:val="00577D60"/>
    <w:rsid w:val="00581D4C"/>
    <w:rsid w:val="0058215B"/>
    <w:rsid w:val="00582443"/>
    <w:rsid w:val="00582D73"/>
    <w:rsid w:val="00583E8E"/>
    <w:rsid w:val="00583FEE"/>
    <w:rsid w:val="00583FEF"/>
    <w:rsid w:val="00584325"/>
    <w:rsid w:val="0058433A"/>
    <w:rsid w:val="00584EFA"/>
    <w:rsid w:val="005857EC"/>
    <w:rsid w:val="00586013"/>
    <w:rsid w:val="00586B26"/>
    <w:rsid w:val="00587B46"/>
    <w:rsid w:val="00590014"/>
    <w:rsid w:val="00590191"/>
    <w:rsid w:val="00590A25"/>
    <w:rsid w:val="005911C9"/>
    <w:rsid w:val="00591DA1"/>
    <w:rsid w:val="0059386B"/>
    <w:rsid w:val="00595BB5"/>
    <w:rsid w:val="00595F40"/>
    <w:rsid w:val="005973A9"/>
    <w:rsid w:val="0059768F"/>
    <w:rsid w:val="00597B21"/>
    <w:rsid w:val="005A0DE9"/>
    <w:rsid w:val="005A1A83"/>
    <w:rsid w:val="005A3A36"/>
    <w:rsid w:val="005A3EDD"/>
    <w:rsid w:val="005A5555"/>
    <w:rsid w:val="005A7F9F"/>
    <w:rsid w:val="005B204C"/>
    <w:rsid w:val="005B4446"/>
    <w:rsid w:val="005B58BE"/>
    <w:rsid w:val="005B650A"/>
    <w:rsid w:val="005B704F"/>
    <w:rsid w:val="005B7A10"/>
    <w:rsid w:val="005C2FBC"/>
    <w:rsid w:val="005C373C"/>
    <w:rsid w:val="005C60A6"/>
    <w:rsid w:val="005C6C7A"/>
    <w:rsid w:val="005C6D2A"/>
    <w:rsid w:val="005C74C6"/>
    <w:rsid w:val="005C778E"/>
    <w:rsid w:val="005C7D9A"/>
    <w:rsid w:val="005D0093"/>
    <w:rsid w:val="005D0376"/>
    <w:rsid w:val="005D04BF"/>
    <w:rsid w:val="005D0857"/>
    <w:rsid w:val="005D11B6"/>
    <w:rsid w:val="005D19CF"/>
    <w:rsid w:val="005D2954"/>
    <w:rsid w:val="005D2DF2"/>
    <w:rsid w:val="005D3746"/>
    <w:rsid w:val="005D4042"/>
    <w:rsid w:val="005D5358"/>
    <w:rsid w:val="005D5784"/>
    <w:rsid w:val="005E19B8"/>
    <w:rsid w:val="005E2CF4"/>
    <w:rsid w:val="005E2F1F"/>
    <w:rsid w:val="005E44F9"/>
    <w:rsid w:val="005E4D26"/>
    <w:rsid w:val="005E59CA"/>
    <w:rsid w:val="005E5C15"/>
    <w:rsid w:val="005E7BF1"/>
    <w:rsid w:val="005E7E9B"/>
    <w:rsid w:val="005E7FBD"/>
    <w:rsid w:val="005F1283"/>
    <w:rsid w:val="005F1B82"/>
    <w:rsid w:val="005F54B0"/>
    <w:rsid w:val="005F6231"/>
    <w:rsid w:val="005F6AB8"/>
    <w:rsid w:val="005F6D64"/>
    <w:rsid w:val="00603955"/>
    <w:rsid w:val="00603E07"/>
    <w:rsid w:val="006050E2"/>
    <w:rsid w:val="00605C0D"/>
    <w:rsid w:val="006064C0"/>
    <w:rsid w:val="00606A75"/>
    <w:rsid w:val="00606C9D"/>
    <w:rsid w:val="00607621"/>
    <w:rsid w:val="006077A1"/>
    <w:rsid w:val="006112D6"/>
    <w:rsid w:val="00611AB9"/>
    <w:rsid w:val="00613727"/>
    <w:rsid w:val="00615E03"/>
    <w:rsid w:val="00615E21"/>
    <w:rsid w:val="006166B8"/>
    <w:rsid w:val="006172CB"/>
    <w:rsid w:val="006175A5"/>
    <w:rsid w:val="00621118"/>
    <w:rsid w:val="0062165F"/>
    <w:rsid w:val="006255DD"/>
    <w:rsid w:val="00626080"/>
    <w:rsid w:val="00626246"/>
    <w:rsid w:val="00630373"/>
    <w:rsid w:val="00630664"/>
    <w:rsid w:val="00632855"/>
    <w:rsid w:val="00636814"/>
    <w:rsid w:val="00636848"/>
    <w:rsid w:val="00636D9D"/>
    <w:rsid w:val="00636EEC"/>
    <w:rsid w:val="00640E8B"/>
    <w:rsid w:val="006420B2"/>
    <w:rsid w:val="0064258A"/>
    <w:rsid w:val="00643412"/>
    <w:rsid w:val="00646DE7"/>
    <w:rsid w:val="00652D4E"/>
    <w:rsid w:val="0065540C"/>
    <w:rsid w:val="0065634B"/>
    <w:rsid w:val="00660517"/>
    <w:rsid w:val="006621F3"/>
    <w:rsid w:val="00662BE4"/>
    <w:rsid w:val="006649E4"/>
    <w:rsid w:val="00664AD1"/>
    <w:rsid w:val="00665D64"/>
    <w:rsid w:val="0066615A"/>
    <w:rsid w:val="00667624"/>
    <w:rsid w:val="00671258"/>
    <w:rsid w:val="006732E6"/>
    <w:rsid w:val="0067420E"/>
    <w:rsid w:val="00674746"/>
    <w:rsid w:val="00675E14"/>
    <w:rsid w:val="00676E1A"/>
    <w:rsid w:val="00680FF7"/>
    <w:rsid w:val="006819EE"/>
    <w:rsid w:val="006827DC"/>
    <w:rsid w:val="00682C76"/>
    <w:rsid w:val="0068308D"/>
    <w:rsid w:val="00683627"/>
    <w:rsid w:val="006850FF"/>
    <w:rsid w:val="00687562"/>
    <w:rsid w:val="00687D22"/>
    <w:rsid w:val="00690087"/>
    <w:rsid w:val="006901FA"/>
    <w:rsid w:val="00690B23"/>
    <w:rsid w:val="00691992"/>
    <w:rsid w:val="00691DE3"/>
    <w:rsid w:val="00692375"/>
    <w:rsid w:val="006923D2"/>
    <w:rsid w:val="00692DB0"/>
    <w:rsid w:val="006960AE"/>
    <w:rsid w:val="006A06A6"/>
    <w:rsid w:val="006A0D47"/>
    <w:rsid w:val="006A225F"/>
    <w:rsid w:val="006A2900"/>
    <w:rsid w:val="006A3045"/>
    <w:rsid w:val="006A328B"/>
    <w:rsid w:val="006A35DF"/>
    <w:rsid w:val="006A4DF1"/>
    <w:rsid w:val="006A7CDE"/>
    <w:rsid w:val="006B1550"/>
    <w:rsid w:val="006B354D"/>
    <w:rsid w:val="006B3AE6"/>
    <w:rsid w:val="006B4418"/>
    <w:rsid w:val="006B4642"/>
    <w:rsid w:val="006B46C6"/>
    <w:rsid w:val="006B55B8"/>
    <w:rsid w:val="006B574F"/>
    <w:rsid w:val="006B5EDD"/>
    <w:rsid w:val="006B60D7"/>
    <w:rsid w:val="006B6A24"/>
    <w:rsid w:val="006C0ED1"/>
    <w:rsid w:val="006C1CBA"/>
    <w:rsid w:val="006C2108"/>
    <w:rsid w:val="006C375A"/>
    <w:rsid w:val="006C4781"/>
    <w:rsid w:val="006D0BAE"/>
    <w:rsid w:val="006D154A"/>
    <w:rsid w:val="006D3324"/>
    <w:rsid w:val="006D3AB7"/>
    <w:rsid w:val="006D4C53"/>
    <w:rsid w:val="006D563A"/>
    <w:rsid w:val="006D6379"/>
    <w:rsid w:val="006D721B"/>
    <w:rsid w:val="006D7E74"/>
    <w:rsid w:val="006E12FC"/>
    <w:rsid w:val="006E140B"/>
    <w:rsid w:val="006E39AD"/>
    <w:rsid w:val="006E3D6E"/>
    <w:rsid w:val="006E50A4"/>
    <w:rsid w:val="006E5A92"/>
    <w:rsid w:val="006E6C15"/>
    <w:rsid w:val="006E7617"/>
    <w:rsid w:val="006E7884"/>
    <w:rsid w:val="006F0DD2"/>
    <w:rsid w:val="006F1F84"/>
    <w:rsid w:val="006F7A4B"/>
    <w:rsid w:val="006F7FE8"/>
    <w:rsid w:val="00700430"/>
    <w:rsid w:val="00700C56"/>
    <w:rsid w:val="007016AE"/>
    <w:rsid w:val="00701C14"/>
    <w:rsid w:val="00702204"/>
    <w:rsid w:val="007041FA"/>
    <w:rsid w:val="00705457"/>
    <w:rsid w:val="0070609F"/>
    <w:rsid w:val="007074BA"/>
    <w:rsid w:val="0070757A"/>
    <w:rsid w:val="00712E97"/>
    <w:rsid w:val="00712F97"/>
    <w:rsid w:val="0071334A"/>
    <w:rsid w:val="00713C86"/>
    <w:rsid w:val="007159A3"/>
    <w:rsid w:val="00720630"/>
    <w:rsid w:val="00720D59"/>
    <w:rsid w:val="0072115A"/>
    <w:rsid w:val="0072144C"/>
    <w:rsid w:val="007215F4"/>
    <w:rsid w:val="0072532C"/>
    <w:rsid w:val="007303E1"/>
    <w:rsid w:val="00730EFE"/>
    <w:rsid w:val="00731E1A"/>
    <w:rsid w:val="007328C8"/>
    <w:rsid w:val="00734411"/>
    <w:rsid w:val="00734A5D"/>
    <w:rsid w:val="0073777E"/>
    <w:rsid w:val="007436BC"/>
    <w:rsid w:val="0074471C"/>
    <w:rsid w:val="00745D13"/>
    <w:rsid w:val="00747768"/>
    <w:rsid w:val="007516D1"/>
    <w:rsid w:val="007517F1"/>
    <w:rsid w:val="00753F4C"/>
    <w:rsid w:val="007541A0"/>
    <w:rsid w:val="00754FF1"/>
    <w:rsid w:val="007613F5"/>
    <w:rsid w:val="00764B08"/>
    <w:rsid w:val="007712BA"/>
    <w:rsid w:val="007722CD"/>
    <w:rsid w:val="00772731"/>
    <w:rsid w:val="00772CA8"/>
    <w:rsid w:val="0077452A"/>
    <w:rsid w:val="00777193"/>
    <w:rsid w:val="007806D4"/>
    <w:rsid w:val="00782715"/>
    <w:rsid w:val="007840DA"/>
    <w:rsid w:val="007853A5"/>
    <w:rsid w:val="00790D04"/>
    <w:rsid w:val="007924A4"/>
    <w:rsid w:val="0079303B"/>
    <w:rsid w:val="00793569"/>
    <w:rsid w:val="0079481A"/>
    <w:rsid w:val="00795565"/>
    <w:rsid w:val="00795BEC"/>
    <w:rsid w:val="00795FC0"/>
    <w:rsid w:val="007A27E1"/>
    <w:rsid w:val="007A29AE"/>
    <w:rsid w:val="007A4611"/>
    <w:rsid w:val="007A5956"/>
    <w:rsid w:val="007A73FE"/>
    <w:rsid w:val="007A742D"/>
    <w:rsid w:val="007A7FCB"/>
    <w:rsid w:val="007B232D"/>
    <w:rsid w:val="007B29E5"/>
    <w:rsid w:val="007B2FF3"/>
    <w:rsid w:val="007B306F"/>
    <w:rsid w:val="007B44C3"/>
    <w:rsid w:val="007B456C"/>
    <w:rsid w:val="007B50A4"/>
    <w:rsid w:val="007B5142"/>
    <w:rsid w:val="007B6FB7"/>
    <w:rsid w:val="007B7FEA"/>
    <w:rsid w:val="007C1C0B"/>
    <w:rsid w:val="007C4954"/>
    <w:rsid w:val="007C68BD"/>
    <w:rsid w:val="007C6BFB"/>
    <w:rsid w:val="007C6D1F"/>
    <w:rsid w:val="007C7440"/>
    <w:rsid w:val="007C7C43"/>
    <w:rsid w:val="007D1D7A"/>
    <w:rsid w:val="007D1FF4"/>
    <w:rsid w:val="007D2EFE"/>
    <w:rsid w:val="007D3B07"/>
    <w:rsid w:val="007D41A6"/>
    <w:rsid w:val="007D5784"/>
    <w:rsid w:val="007D606E"/>
    <w:rsid w:val="007D713B"/>
    <w:rsid w:val="007E0AB8"/>
    <w:rsid w:val="007E15CC"/>
    <w:rsid w:val="007E3FF3"/>
    <w:rsid w:val="007E5AC6"/>
    <w:rsid w:val="007E6AD4"/>
    <w:rsid w:val="007F0483"/>
    <w:rsid w:val="007F0765"/>
    <w:rsid w:val="007F1CB1"/>
    <w:rsid w:val="007F2170"/>
    <w:rsid w:val="007F34FF"/>
    <w:rsid w:val="007F35BA"/>
    <w:rsid w:val="007F3C02"/>
    <w:rsid w:val="007F3F07"/>
    <w:rsid w:val="007F45D1"/>
    <w:rsid w:val="007F61EF"/>
    <w:rsid w:val="007F70F1"/>
    <w:rsid w:val="007F759E"/>
    <w:rsid w:val="008000A4"/>
    <w:rsid w:val="0080012C"/>
    <w:rsid w:val="008001AD"/>
    <w:rsid w:val="0080094F"/>
    <w:rsid w:val="00811EF6"/>
    <w:rsid w:val="008137B5"/>
    <w:rsid w:val="00814CAE"/>
    <w:rsid w:val="00820737"/>
    <w:rsid w:val="008209D3"/>
    <w:rsid w:val="008247E8"/>
    <w:rsid w:val="00824E02"/>
    <w:rsid w:val="008264FF"/>
    <w:rsid w:val="00826731"/>
    <w:rsid w:val="00827775"/>
    <w:rsid w:val="00830528"/>
    <w:rsid w:val="0083118A"/>
    <w:rsid w:val="00832452"/>
    <w:rsid w:val="00833C15"/>
    <w:rsid w:val="00833FF5"/>
    <w:rsid w:val="00840775"/>
    <w:rsid w:val="00841C02"/>
    <w:rsid w:val="00842FFB"/>
    <w:rsid w:val="00843094"/>
    <w:rsid w:val="00843411"/>
    <w:rsid w:val="008452D7"/>
    <w:rsid w:val="00845DEB"/>
    <w:rsid w:val="00846CCC"/>
    <w:rsid w:val="008475D6"/>
    <w:rsid w:val="00852588"/>
    <w:rsid w:val="00852D6D"/>
    <w:rsid w:val="00853065"/>
    <w:rsid w:val="008532AC"/>
    <w:rsid w:val="00854FE6"/>
    <w:rsid w:val="0085692B"/>
    <w:rsid w:val="008572B1"/>
    <w:rsid w:val="00857305"/>
    <w:rsid w:val="00857396"/>
    <w:rsid w:val="00857E02"/>
    <w:rsid w:val="00860D76"/>
    <w:rsid w:val="00864055"/>
    <w:rsid w:val="008641C1"/>
    <w:rsid w:val="00864E0C"/>
    <w:rsid w:val="00866151"/>
    <w:rsid w:val="00867369"/>
    <w:rsid w:val="00867DC3"/>
    <w:rsid w:val="00867EFF"/>
    <w:rsid w:val="0087211A"/>
    <w:rsid w:val="008721A6"/>
    <w:rsid w:val="00872A0F"/>
    <w:rsid w:val="008756B4"/>
    <w:rsid w:val="00876CF1"/>
    <w:rsid w:val="00877011"/>
    <w:rsid w:val="00881255"/>
    <w:rsid w:val="00882DA8"/>
    <w:rsid w:val="00883C16"/>
    <w:rsid w:val="00883E17"/>
    <w:rsid w:val="00884B4D"/>
    <w:rsid w:val="008851C5"/>
    <w:rsid w:val="00885818"/>
    <w:rsid w:val="008902AC"/>
    <w:rsid w:val="00890DBC"/>
    <w:rsid w:val="008917F2"/>
    <w:rsid w:val="00893320"/>
    <w:rsid w:val="0089535D"/>
    <w:rsid w:val="0089591A"/>
    <w:rsid w:val="008A062D"/>
    <w:rsid w:val="008A23CC"/>
    <w:rsid w:val="008A2C4A"/>
    <w:rsid w:val="008A4365"/>
    <w:rsid w:val="008A6D23"/>
    <w:rsid w:val="008A7541"/>
    <w:rsid w:val="008B0503"/>
    <w:rsid w:val="008B06F5"/>
    <w:rsid w:val="008B189C"/>
    <w:rsid w:val="008B275B"/>
    <w:rsid w:val="008B28E5"/>
    <w:rsid w:val="008B291B"/>
    <w:rsid w:val="008B2FA4"/>
    <w:rsid w:val="008B4619"/>
    <w:rsid w:val="008B506A"/>
    <w:rsid w:val="008B515F"/>
    <w:rsid w:val="008B77CF"/>
    <w:rsid w:val="008C0428"/>
    <w:rsid w:val="008C1933"/>
    <w:rsid w:val="008C1A17"/>
    <w:rsid w:val="008C1A28"/>
    <w:rsid w:val="008C1E21"/>
    <w:rsid w:val="008C2184"/>
    <w:rsid w:val="008C27F9"/>
    <w:rsid w:val="008C3788"/>
    <w:rsid w:val="008C3F37"/>
    <w:rsid w:val="008C5970"/>
    <w:rsid w:val="008C5AD6"/>
    <w:rsid w:val="008C687E"/>
    <w:rsid w:val="008C68DC"/>
    <w:rsid w:val="008D2D64"/>
    <w:rsid w:val="008D3EF8"/>
    <w:rsid w:val="008D3F22"/>
    <w:rsid w:val="008D440D"/>
    <w:rsid w:val="008D48B4"/>
    <w:rsid w:val="008D59F3"/>
    <w:rsid w:val="008D6D15"/>
    <w:rsid w:val="008D7469"/>
    <w:rsid w:val="008D7B0C"/>
    <w:rsid w:val="008E2E19"/>
    <w:rsid w:val="008E4965"/>
    <w:rsid w:val="008E4FB2"/>
    <w:rsid w:val="008E50BA"/>
    <w:rsid w:val="008E6426"/>
    <w:rsid w:val="008E668F"/>
    <w:rsid w:val="008E66F5"/>
    <w:rsid w:val="008E76A3"/>
    <w:rsid w:val="008F00BC"/>
    <w:rsid w:val="008F0158"/>
    <w:rsid w:val="008F0C49"/>
    <w:rsid w:val="008F0C50"/>
    <w:rsid w:val="008F2938"/>
    <w:rsid w:val="008F4373"/>
    <w:rsid w:val="008F4797"/>
    <w:rsid w:val="008F6635"/>
    <w:rsid w:val="008F73DF"/>
    <w:rsid w:val="00901B21"/>
    <w:rsid w:val="00903716"/>
    <w:rsid w:val="00903842"/>
    <w:rsid w:val="009051D6"/>
    <w:rsid w:val="009055D1"/>
    <w:rsid w:val="0090610C"/>
    <w:rsid w:val="00906120"/>
    <w:rsid w:val="009064B5"/>
    <w:rsid w:val="009130FE"/>
    <w:rsid w:val="00913262"/>
    <w:rsid w:val="009148F3"/>
    <w:rsid w:val="009157E6"/>
    <w:rsid w:val="00915B48"/>
    <w:rsid w:val="009207F1"/>
    <w:rsid w:val="00923A01"/>
    <w:rsid w:val="00923BDD"/>
    <w:rsid w:val="00927C59"/>
    <w:rsid w:val="009335A6"/>
    <w:rsid w:val="00933FF7"/>
    <w:rsid w:val="0093452D"/>
    <w:rsid w:val="0093671E"/>
    <w:rsid w:val="0093799D"/>
    <w:rsid w:val="00937E0C"/>
    <w:rsid w:val="009406FB"/>
    <w:rsid w:val="00940773"/>
    <w:rsid w:val="00943067"/>
    <w:rsid w:val="00943326"/>
    <w:rsid w:val="009440CC"/>
    <w:rsid w:val="009469AD"/>
    <w:rsid w:val="00946D70"/>
    <w:rsid w:val="00947A2A"/>
    <w:rsid w:val="00947D4C"/>
    <w:rsid w:val="00950D68"/>
    <w:rsid w:val="009528BC"/>
    <w:rsid w:val="00953130"/>
    <w:rsid w:val="00953422"/>
    <w:rsid w:val="0095375A"/>
    <w:rsid w:val="00953C32"/>
    <w:rsid w:val="009555AB"/>
    <w:rsid w:val="009556E8"/>
    <w:rsid w:val="00955945"/>
    <w:rsid w:val="00961063"/>
    <w:rsid w:val="00961833"/>
    <w:rsid w:val="00961975"/>
    <w:rsid w:val="00961E23"/>
    <w:rsid w:val="009627D1"/>
    <w:rsid w:val="009633CE"/>
    <w:rsid w:val="00963E1E"/>
    <w:rsid w:val="00964AAD"/>
    <w:rsid w:val="00965B4A"/>
    <w:rsid w:val="0096672B"/>
    <w:rsid w:val="0096697F"/>
    <w:rsid w:val="0096783F"/>
    <w:rsid w:val="00967D17"/>
    <w:rsid w:val="00970B20"/>
    <w:rsid w:val="00970BFD"/>
    <w:rsid w:val="00970DC6"/>
    <w:rsid w:val="00971194"/>
    <w:rsid w:val="00973210"/>
    <w:rsid w:val="00974D75"/>
    <w:rsid w:val="00976C78"/>
    <w:rsid w:val="00977B6C"/>
    <w:rsid w:val="00980D4A"/>
    <w:rsid w:val="00982309"/>
    <w:rsid w:val="00982CF3"/>
    <w:rsid w:val="00982EB8"/>
    <w:rsid w:val="00982F1E"/>
    <w:rsid w:val="00983A8B"/>
    <w:rsid w:val="00984254"/>
    <w:rsid w:val="00984646"/>
    <w:rsid w:val="00985540"/>
    <w:rsid w:val="009868AA"/>
    <w:rsid w:val="00986916"/>
    <w:rsid w:val="00987F4C"/>
    <w:rsid w:val="0099382E"/>
    <w:rsid w:val="00996033"/>
    <w:rsid w:val="009977D1"/>
    <w:rsid w:val="00997887"/>
    <w:rsid w:val="009A113C"/>
    <w:rsid w:val="009A259D"/>
    <w:rsid w:val="009A291A"/>
    <w:rsid w:val="009A3B65"/>
    <w:rsid w:val="009A4CE0"/>
    <w:rsid w:val="009A63E9"/>
    <w:rsid w:val="009A6B1C"/>
    <w:rsid w:val="009A71C1"/>
    <w:rsid w:val="009B2273"/>
    <w:rsid w:val="009B2982"/>
    <w:rsid w:val="009B3779"/>
    <w:rsid w:val="009B7C8E"/>
    <w:rsid w:val="009C01B6"/>
    <w:rsid w:val="009C0CD5"/>
    <w:rsid w:val="009C1A73"/>
    <w:rsid w:val="009C1E3F"/>
    <w:rsid w:val="009C20B8"/>
    <w:rsid w:val="009C2110"/>
    <w:rsid w:val="009C25EE"/>
    <w:rsid w:val="009C2CFE"/>
    <w:rsid w:val="009D131C"/>
    <w:rsid w:val="009D137A"/>
    <w:rsid w:val="009D1582"/>
    <w:rsid w:val="009D24AD"/>
    <w:rsid w:val="009D37C5"/>
    <w:rsid w:val="009D427D"/>
    <w:rsid w:val="009D713D"/>
    <w:rsid w:val="009E0F1D"/>
    <w:rsid w:val="009E2051"/>
    <w:rsid w:val="009E2479"/>
    <w:rsid w:val="009E2B93"/>
    <w:rsid w:val="009E2C60"/>
    <w:rsid w:val="009F0AF7"/>
    <w:rsid w:val="009F0E98"/>
    <w:rsid w:val="009F12C6"/>
    <w:rsid w:val="009F178A"/>
    <w:rsid w:val="009F1B36"/>
    <w:rsid w:val="009F1F3B"/>
    <w:rsid w:val="009F38AB"/>
    <w:rsid w:val="009F43BA"/>
    <w:rsid w:val="009F5050"/>
    <w:rsid w:val="009F569A"/>
    <w:rsid w:val="009F669C"/>
    <w:rsid w:val="009F66DE"/>
    <w:rsid w:val="009F6E32"/>
    <w:rsid w:val="009F7663"/>
    <w:rsid w:val="009F7DAA"/>
    <w:rsid w:val="00A009D7"/>
    <w:rsid w:val="00A02A28"/>
    <w:rsid w:val="00A03324"/>
    <w:rsid w:val="00A04C27"/>
    <w:rsid w:val="00A05C10"/>
    <w:rsid w:val="00A06935"/>
    <w:rsid w:val="00A07944"/>
    <w:rsid w:val="00A1154F"/>
    <w:rsid w:val="00A11911"/>
    <w:rsid w:val="00A12CFA"/>
    <w:rsid w:val="00A131F3"/>
    <w:rsid w:val="00A13704"/>
    <w:rsid w:val="00A13F87"/>
    <w:rsid w:val="00A145DA"/>
    <w:rsid w:val="00A148E9"/>
    <w:rsid w:val="00A14CDB"/>
    <w:rsid w:val="00A151B6"/>
    <w:rsid w:val="00A161A2"/>
    <w:rsid w:val="00A16BFC"/>
    <w:rsid w:val="00A17225"/>
    <w:rsid w:val="00A20A52"/>
    <w:rsid w:val="00A21513"/>
    <w:rsid w:val="00A235BF"/>
    <w:rsid w:val="00A24479"/>
    <w:rsid w:val="00A26814"/>
    <w:rsid w:val="00A26F85"/>
    <w:rsid w:val="00A303DD"/>
    <w:rsid w:val="00A325C0"/>
    <w:rsid w:val="00A32B54"/>
    <w:rsid w:val="00A3626E"/>
    <w:rsid w:val="00A405E8"/>
    <w:rsid w:val="00A424B1"/>
    <w:rsid w:val="00A42BC2"/>
    <w:rsid w:val="00A44829"/>
    <w:rsid w:val="00A466ED"/>
    <w:rsid w:val="00A46E9F"/>
    <w:rsid w:val="00A500DD"/>
    <w:rsid w:val="00A543B2"/>
    <w:rsid w:val="00A54C71"/>
    <w:rsid w:val="00A54EBA"/>
    <w:rsid w:val="00A55148"/>
    <w:rsid w:val="00A5597A"/>
    <w:rsid w:val="00A6042C"/>
    <w:rsid w:val="00A60C8B"/>
    <w:rsid w:val="00A61C23"/>
    <w:rsid w:val="00A62FE8"/>
    <w:rsid w:val="00A63606"/>
    <w:rsid w:val="00A637B1"/>
    <w:rsid w:val="00A647C1"/>
    <w:rsid w:val="00A64ED1"/>
    <w:rsid w:val="00A64F70"/>
    <w:rsid w:val="00A66703"/>
    <w:rsid w:val="00A669C1"/>
    <w:rsid w:val="00A67E97"/>
    <w:rsid w:val="00A7446B"/>
    <w:rsid w:val="00A75463"/>
    <w:rsid w:val="00A7589B"/>
    <w:rsid w:val="00A75B02"/>
    <w:rsid w:val="00A77B89"/>
    <w:rsid w:val="00A8162F"/>
    <w:rsid w:val="00A829B6"/>
    <w:rsid w:val="00A83106"/>
    <w:rsid w:val="00A83141"/>
    <w:rsid w:val="00A83DD5"/>
    <w:rsid w:val="00A860DF"/>
    <w:rsid w:val="00A909C9"/>
    <w:rsid w:val="00A91F38"/>
    <w:rsid w:val="00A92299"/>
    <w:rsid w:val="00A928F0"/>
    <w:rsid w:val="00A95553"/>
    <w:rsid w:val="00A971B8"/>
    <w:rsid w:val="00A97ABE"/>
    <w:rsid w:val="00A97BAF"/>
    <w:rsid w:val="00A97FCE"/>
    <w:rsid w:val="00AA163C"/>
    <w:rsid w:val="00AA21ED"/>
    <w:rsid w:val="00AA4FFA"/>
    <w:rsid w:val="00AA673A"/>
    <w:rsid w:val="00AB1C88"/>
    <w:rsid w:val="00AB2D0B"/>
    <w:rsid w:val="00AB3106"/>
    <w:rsid w:val="00AB3ED4"/>
    <w:rsid w:val="00AB4813"/>
    <w:rsid w:val="00AB4BB2"/>
    <w:rsid w:val="00AB5C38"/>
    <w:rsid w:val="00AB6EE4"/>
    <w:rsid w:val="00AB7AEF"/>
    <w:rsid w:val="00AB7BF2"/>
    <w:rsid w:val="00AB7C5C"/>
    <w:rsid w:val="00AC00D5"/>
    <w:rsid w:val="00AC0D88"/>
    <w:rsid w:val="00AC18EF"/>
    <w:rsid w:val="00AC2DEE"/>
    <w:rsid w:val="00AC35AC"/>
    <w:rsid w:val="00AC4C88"/>
    <w:rsid w:val="00AC6C09"/>
    <w:rsid w:val="00AD01B0"/>
    <w:rsid w:val="00AD03DD"/>
    <w:rsid w:val="00AD05EC"/>
    <w:rsid w:val="00AD1E45"/>
    <w:rsid w:val="00AD3C39"/>
    <w:rsid w:val="00AD5F09"/>
    <w:rsid w:val="00AD63CE"/>
    <w:rsid w:val="00AD6517"/>
    <w:rsid w:val="00AD6B35"/>
    <w:rsid w:val="00AD71BD"/>
    <w:rsid w:val="00AE0591"/>
    <w:rsid w:val="00AE06A1"/>
    <w:rsid w:val="00AE0C5B"/>
    <w:rsid w:val="00AE1098"/>
    <w:rsid w:val="00AE1FD7"/>
    <w:rsid w:val="00AE25CF"/>
    <w:rsid w:val="00AE3DD1"/>
    <w:rsid w:val="00AE4E50"/>
    <w:rsid w:val="00AE4ECD"/>
    <w:rsid w:val="00AE5DCB"/>
    <w:rsid w:val="00AE5E30"/>
    <w:rsid w:val="00AE6499"/>
    <w:rsid w:val="00AF23FF"/>
    <w:rsid w:val="00AF2A2B"/>
    <w:rsid w:val="00AF4A35"/>
    <w:rsid w:val="00AF558D"/>
    <w:rsid w:val="00AF5B85"/>
    <w:rsid w:val="00AF628C"/>
    <w:rsid w:val="00AF710E"/>
    <w:rsid w:val="00AF7816"/>
    <w:rsid w:val="00AF7C89"/>
    <w:rsid w:val="00AF7DA9"/>
    <w:rsid w:val="00B02CB2"/>
    <w:rsid w:val="00B04DDA"/>
    <w:rsid w:val="00B06AF7"/>
    <w:rsid w:val="00B06F44"/>
    <w:rsid w:val="00B1218F"/>
    <w:rsid w:val="00B12432"/>
    <w:rsid w:val="00B12D41"/>
    <w:rsid w:val="00B13228"/>
    <w:rsid w:val="00B13E5C"/>
    <w:rsid w:val="00B143A0"/>
    <w:rsid w:val="00B1589E"/>
    <w:rsid w:val="00B17CA9"/>
    <w:rsid w:val="00B17FFD"/>
    <w:rsid w:val="00B22B01"/>
    <w:rsid w:val="00B23028"/>
    <w:rsid w:val="00B23A90"/>
    <w:rsid w:val="00B23C98"/>
    <w:rsid w:val="00B24318"/>
    <w:rsid w:val="00B24DCF"/>
    <w:rsid w:val="00B314AF"/>
    <w:rsid w:val="00B31C4B"/>
    <w:rsid w:val="00B32B56"/>
    <w:rsid w:val="00B32D92"/>
    <w:rsid w:val="00B33D49"/>
    <w:rsid w:val="00B33D8D"/>
    <w:rsid w:val="00B35932"/>
    <w:rsid w:val="00B37EE1"/>
    <w:rsid w:val="00B402A3"/>
    <w:rsid w:val="00B44BBE"/>
    <w:rsid w:val="00B464E0"/>
    <w:rsid w:val="00B46773"/>
    <w:rsid w:val="00B473A8"/>
    <w:rsid w:val="00B47D16"/>
    <w:rsid w:val="00B5085E"/>
    <w:rsid w:val="00B50957"/>
    <w:rsid w:val="00B528DC"/>
    <w:rsid w:val="00B53F1B"/>
    <w:rsid w:val="00B549EB"/>
    <w:rsid w:val="00B54A34"/>
    <w:rsid w:val="00B54BAA"/>
    <w:rsid w:val="00B56296"/>
    <w:rsid w:val="00B56EE5"/>
    <w:rsid w:val="00B57702"/>
    <w:rsid w:val="00B57B16"/>
    <w:rsid w:val="00B6255C"/>
    <w:rsid w:val="00B63CD8"/>
    <w:rsid w:val="00B67C42"/>
    <w:rsid w:val="00B7548E"/>
    <w:rsid w:val="00B764BC"/>
    <w:rsid w:val="00B80B7C"/>
    <w:rsid w:val="00B8256A"/>
    <w:rsid w:val="00B82E5D"/>
    <w:rsid w:val="00B85B56"/>
    <w:rsid w:val="00B86210"/>
    <w:rsid w:val="00B86C55"/>
    <w:rsid w:val="00B9193A"/>
    <w:rsid w:val="00B91A2D"/>
    <w:rsid w:val="00B91E20"/>
    <w:rsid w:val="00B941A0"/>
    <w:rsid w:val="00B958D9"/>
    <w:rsid w:val="00BA00A5"/>
    <w:rsid w:val="00BA1A67"/>
    <w:rsid w:val="00BA23E6"/>
    <w:rsid w:val="00BA2DED"/>
    <w:rsid w:val="00BA3E79"/>
    <w:rsid w:val="00BA4059"/>
    <w:rsid w:val="00BA6871"/>
    <w:rsid w:val="00BA7CD0"/>
    <w:rsid w:val="00BB03B7"/>
    <w:rsid w:val="00BB03FD"/>
    <w:rsid w:val="00BB07D3"/>
    <w:rsid w:val="00BB14CE"/>
    <w:rsid w:val="00BB2137"/>
    <w:rsid w:val="00BB36F5"/>
    <w:rsid w:val="00BB3FAA"/>
    <w:rsid w:val="00BB58CC"/>
    <w:rsid w:val="00BB5C23"/>
    <w:rsid w:val="00BB5E4B"/>
    <w:rsid w:val="00BB5FBF"/>
    <w:rsid w:val="00BB6F74"/>
    <w:rsid w:val="00BB7AB4"/>
    <w:rsid w:val="00BB7C9A"/>
    <w:rsid w:val="00BC2661"/>
    <w:rsid w:val="00BC2F8D"/>
    <w:rsid w:val="00BC7176"/>
    <w:rsid w:val="00BC7869"/>
    <w:rsid w:val="00BD1991"/>
    <w:rsid w:val="00BD3FED"/>
    <w:rsid w:val="00BD718E"/>
    <w:rsid w:val="00BE1819"/>
    <w:rsid w:val="00BE1A69"/>
    <w:rsid w:val="00BE1DED"/>
    <w:rsid w:val="00BE2B91"/>
    <w:rsid w:val="00BE2DA0"/>
    <w:rsid w:val="00BE3B95"/>
    <w:rsid w:val="00BE52C1"/>
    <w:rsid w:val="00BE5D8D"/>
    <w:rsid w:val="00BE7A13"/>
    <w:rsid w:val="00BE7ACF"/>
    <w:rsid w:val="00BF0A47"/>
    <w:rsid w:val="00BF173B"/>
    <w:rsid w:val="00BF21A3"/>
    <w:rsid w:val="00BF3EEF"/>
    <w:rsid w:val="00BF4614"/>
    <w:rsid w:val="00BF5197"/>
    <w:rsid w:val="00BF5D71"/>
    <w:rsid w:val="00BF64CC"/>
    <w:rsid w:val="00BF69AF"/>
    <w:rsid w:val="00BF70D8"/>
    <w:rsid w:val="00BF734A"/>
    <w:rsid w:val="00BF7B93"/>
    <w:rsid w:val="00C010FD"/>
    <w:rsid w:val="00C03614"/>
    <w:rsid w:val="00C0485B"/>
    <w:rsid w:val="00C064BF"/>
    <w:rsid w:val="00C0655A"/>
    <w:rsid w:val="00C1003B"/>
    <w:rsid w:val="00C11E7B"/>
    <w:rsid w:val="00C14DD0"/>
    <w:rsid w:val="00C157B6"/>
    <w:rsid w:val="00C15B0A"/>
    <w:rsid w:val="00C21AA1"/>
    <w:rsid w:val="00C21F91"/>
    <w:rsid w:val="00C23834"/>
    <w:rsid w:val="00C24751"/>
    <w:rsid w:val="00C2515A"/>
    <w:rsid w:val="00C275A5"/>
    <w:rsid w:val="00C3144A"/>
    <w:rsid w:val="00C329C4"/>
    <w:rsid w:val="00C33713"/>
    <w:rsid w:val="00C346B4"/>
    <w:rsid w:val="00C35BB4"/>
    <w:rsid w:val="00C36692"/>
    <w:rsid w:val="00C37980"/>
    <w:rsid w:val="00C37C1E"/>
    <w:rsid w:val="00C42174"/>
    <w:rsid w:val="00C42C51"/>
    <w:rsid w:val="00C43704"/>
    <w:rsid w:val="00C45270"/>
    <w:rsid w:val="00C45CB9"/>
    <w:rsid w:val="00C4707E"/>
    <w:rsid w:val="00C50555"/>
    <w:rsid w:val="00C525A4"/>
    <w:rsid w:val="00C533B5"/>
    <w:rsid w:val="00C541C7"/>
    <w:rsid w:val="00C54B7C"/>
    <w:rsid w:val="00C5566B"/>
    <w:rsid w:val="00C55A9D"/>
    <w:rsid w:val="00C56708"/>
    <w:rsid w:val="00C60457"/>
    <w:rsid w:val="00C607C3"/>
    <w:rsid w:val="00C62895"/>
    <w:rsid w:val="00C628BD"/>
    <w:rsid w:val="00C63F25"/>
    <w:rsid w:val="00C64712"/>
    <w:rsid w:val="00C70561"/>
    <w:rsid w:val="00C72483"/>
    <w:rsid w:val="00C736B8"/>
    <w:rsid w:val="00C74DD2"/>
    <w:rsid w:val="00C75CC1"/>
    <w:rsid w:val="00C8161C"/>
    <w:rsid w:val="00C841BF"/>
    <w:rsid w:val="00C857A1"/>
    <w:rsid w:val="00C859EB"/>
    <w:rsid w:val="00C85FC1"/>
    <w:rsid w:val="00C8746A"/>
    <w:rsid w:val="00C91804"/>
    <w:rsid w:val="00C935A5"/>
    <w:rsid w:val="00C93B7C"/>
    <w:rsid w:val="00C94778"/>
    <w:rsid w:val="00C96867"/>
    <w:rsid w:val="00CA09E3"/>
    <w:rsid w:val="00CA1F8A"/>
    <w:rsid w:val="00CA2318"/>
    <w:rsid w:val="00CA3643"/>
    <w:rsid w:val="00CA4C9C"/>
    <w:rsid w:val="00CA52B0"/>
    <w:rsid w:val="00CA6D54"/>
    <w:rsid w:val="00CA78C6"/>
    <w:rsid w:val="00CA7F17"/>
    <w:rsid w:val="00CB1EB2"/>
    <w:rsid w:val="00CB2117"/>
    <w:rsid w:val="00CB42DE"/>
    <w:rsid w:val="00CB4976"/>
    <w:rsid w:val="00CB4F29"/>
    <w:rsid w:val="00CB510C"/>
    <w:rsid w:val="00CB5AD6"/>
    <w:rsid w:val="00CB6554"/>
    <w:rsid w:val="00CC0635"/>
    <w:rsid w:val="00CC093D"/>
    <w:rsid w:val="00CC21D8"/>
    <w:rsid w:val="00CC49B2"/>
    <w:rsid w:val="00CC4B95"/>
    <w:rsid w:val="00CC538F"/>
    <w:rsid w:val="00CC550F"/>
    <w:rsid w:val="00CC632B"/>
    <w:rsid w:val="00CC674D"/>
    <w:rsid w:val="00CC6C13"/>
    <w:rsid w:val="00CC7DEF"/>
    <w:rsid w:val="00CD07CA"/>
    <w:rsid w:val="00CD08BF"/>
    <w:rsid w:val="00CD095B"/>
    <w:rsid w:val="00CD0960"/>
    <w:rsid w:val="00CD20BD"/>
    <w:rsid w:val="00CD3381"/>
    <w:rsid w:val="00CD75DD"/>
    <w:rsid w:val="00CE1A0F"/>
    <w:rsid w:val="00CE1A13"/>
    <w:rsid w:val="00CE4507"/>
    <w:rsid w:val="00CE520A"/>
    <w:rsid w:val="00CE5E0B"/>
    <w:rsid w:val="00CE6B62"/>
    <w:rsid w:val="00CE76DA"/>
    <w:rsid w:val="00CF0855"/>
    <w:rsid w:val="00CF48CF"/>
    <w:rsid w:val="00CF4A9E"/>
    <w:rsid w:val="00CF4B38"/>
    <w:rsid w:val="00CF6729"/>
    <w:rsid w:val="00CF7CC4"/>
    <w:rsid w:val="00D0033F"/>
    <w:rsid w:val="00D00AD6"/>
    <w:rsid w:val="00D0190E"/>
    <w:rsid w:val="00D01C05"/>
    <w:rsid w:val="00D06377"/>
    <w:rsid w:val="00D0680A"/>
    <w:rsid w:val="00D076A2"/>
    <w:rsid w:val="00D14F57"/>
    <w:rsid w:val="00D15409"/>
    <w:rsid w:val="00D1592A"/>
    <w:rsid w:val="00D15FD9"/>
    <w:rsid w:val="00D17B07"/>
    <w:rsid w:val="00D17F37"/>
    <w:rsid w:val="00D20948"/>
    <w:rsid w:val="00D21412"/>
    <w:rsid w:val="00D217A3"/>
    <w:rsid w:val="00D21884"/>
    <w:rsid w:val="00D21D97"/>
    <w:rsid w:val="00D2655A"/>
    <w:rsid w:val="00D27B85"/>
    <w:rsid w:val="00D27FCD"/>
    <w:rsid w:val="00D30E02"/>
    <w:rsid w:val="00D31DEA"/>
    <w:rsid w:val="00D34E0F"/>
    <w:rsid w:val="00D3551F"/>
    <w:rsid w:val="00D35D76"/>
    <w:rsid w:val="00D37255"/>
    <w:rsid w:val="00D41F15"/>
    <w:rsid w:val="00D43BFA"/>
    <w:rsid w:val="00D44471"/>
    <w:rsid w:val="00D44697"/>
    <w:rsid w:val="00D4650D"/>
    <w:rsid w:val="00D465FD"/>
    <w:rsid w:val="00D4678E"/>
    <w:rsid w:val="00D508F8"/>
    <w:rsid w:val="00D50E04"/>
    <w:rsid w:val="00D520B2"/>
    <w:rsid w:val="00D528B1"/>
    <w:rsid w:val="00D52C89"/>
    <w:rsid w:val="00D52DFF"/>
    <w:rsid w:val="00D53470"/>
    <w:rsid w:val="00D569F3"/>
    <w:rsid w:val="00D617B6"/>
    <w:rsid w:val="00D624E6"/>
    <w:rsid w:val="00D62936"/>
    <w:rsid w:val="00D62C8B"/>
    <w:rsid w:val="00D6370E"/>
    <w:rsid w:val="00D63DBA"/>
    <w:rsid w:val="00D64088"/>
    <w:rsid w:val="00D64A67"/>
    <w:rsid w:val="00D65191"/>
    <w:rsid w:val="00D65A47"/>
    <w:rsid w:val="00D65D6E"/>
    <w:rsid w:val="00D66DC1"/>
    <w:rsid w:val="00D66E27"/>
    <w:rsid w:val="00D673B3"/>
    <w:rsid w:val="00D67755"/>
    <w:rsid w:val="00D67CC7"/>
    <w:rsid w:val="00D70336"/>
    <w:rsid w:val="00D70417"/>
    <w:rsid w:val="00D728B0"/>
    <w:rsid w:val="00D733DE"/>
    <w:rsid w:val="00D740BB"/>
    <w:rsid w:val="00D74C03"/>
    <w:rsid w:val="00D74D4E"/>
    <w:rsid w:val="00D751F9"/>
    <w:rsid w:val="00D758A1"/>
    <w:rsid w:val="00D77060"/>
    <w:rsid w:val="00D80D42"/>
    <w:rsid w:val="00D818D2"/>
    <w:rsid w:val="00D818E6"/>
    <w:rsid w:val="00D81CD5"/>
    <w:rsid w:val="00D82A2F"/>
    <w:rsid w:val="00D830DB"/>
    <w:rsid w:val="00D830F4"/>
    <w:rsid w:val="00D84931"/>
    <w:rsid w:val="00D85001"/>
    <w:rsid w:val="00D85811"/>
    <w:rsid w:val="00D90D61"/>
    <w:rsid w:val="00D91858"/>
    <w:rsid w:val="00D927DF"/>
    <w:rsid w:val="00D928E3"/>
    <w:rsid w:val="00D95F07"/>
    <w:rsid w:val="00D96D79"/>
    <w:rsid w:val="00DA0E42"/>
    <w:rsid w:val="00DA14BB"/>
    <w:rsid w:val="00DA1990"/>
    <w:rsid w:val="00DA28AB"/>
    <w:rsid w:val="00DA2AE9"/>
    <w:rsid w:val="00DA3B35"/>
    <w:rsid w:val="00DA482B"/>
    <w:rsid w:val="00DA542E"/>
    <w:rsid w:val="00DA7001"/>
    <w:rsid w:val="00DA7F25"/>
    <w:rsid w:val="00DB13A9"/>
    <w:rsid w:val="00DB35CA"/>
    <w:rsid w:val="00DB3A19"/>
    <w:rsid w:val="00DB3B11"/>
    <w:rsid w:val="00DB43A2"/>
    <w:rsid w:val="00DB5B97"/>
    <w:rsid w:val="00DC0496"/>
    <w:rsid w:val="00DC23F5"/>
    <w:rsid w:val="00DC5BE9"/>
    <w:rsid w:val="00DD07A4"/>
    <w:rsid w:val="00DD1673"/>
    <w:rsid w:val="00DD1CAA"/>
    <w:rsid w:val="00DD223B"/>
    <w:rsid w:val="00DD36E1"/>
    <w:rsid w:val="00DD3EF7"/>
    <w:rsid w:val="00DD414E"/>
    <w:rsid w:val="00DD45E2"/>
    <w:rsid w:val="00DD4B6E"/>
    <w:rsid w:val="00DD5612"/>
    <w:rsid w:val="00DD73D2"/>
    <w:rsid w:val="00DE2031"/>
    <w:rsid w:val="00DE3366"/>
    <w:rsid w:val="00DE4828"/>
    <w:rsid w:val="00DE4F55"/>
    <w:rsid w:val="00DE517A"/>
    <w:rsid w:val="00DE6EC7"/>
    <w:rsid w:val="00DF175F"/>
    <w:rsid w:val="00DF4A09"/>
    <w:rsid w:val="00DF5CF8"/>
    <w:rsid w:val="00DF7642"/>
    <w:rsid w:val="00E00275"/>
    <w:rsid w:val="00E02B3C"/>
    <w:rsid w:val="00E0335E"/>
    <w:rsid w:val="00E03544"/>
    <w:rsid w:val="00E07924"/>
    <w:rsid w:val="00E10706"/>
    <w:rsid w:val="00E10B7F"/>
    <w:rsid w:val="00E116C9"/>
    <w:rsid w:val="00E11C28"/>
    <w:rsid w:val="00E12373"/>
    <w:rsid w:val="00E13207"/>
    <w:rsid w:val="00E13AFE"/>
    <w:rsid w:val="00E13D70"/>
    <w:rsid w:val="00E1521B"/>
    <w:rsid w:val="00E16B0A"/>
    <w:rsid w:val="00E2158D"/>
    <w:rsid w:val="00E21B8F"/>
    <w:rsid w:val="00E2215F"/>
    <w:rsid w:val="00E2220F"/>
    <w:rsid w:val="00E24385"/>
    <w:rsid w:val="00E25879"/>
    <w:rsid w:val="00E25AE0"/>
    <w:rsid w:val="00E26022"/>
    <w:rsid w:val="00E26D19"/>
    <w:rsid w:val="00E272E1"/>
    <w:rsid w:val="00E314D5"/>
    <w:rsid w:val="00E342C2"/>
    <w:rsid w:val="00E345C0"/>
    <w:rsid w:val="00E35D89"/>
    <w:rsid w:val="00E36AB7"/>
    <w:rsid w:val="00E36AC7"/>
    <w:rsid w:val="00E36BB1"/>
    <w:rsid w:val="00E36D46"/>
    <w:rsid w:val="00E37866"/>
    <w:rsid w:val="00E3790D"/>
    <w:rsid w:val="00E40564"/>
    <w:rsid w:val="00E423F2"/>
    <w:rsid w:val="00E42F87"/>
    <w:rsid w:val="00E43B03"/>
    <w:rsid w:val="00E44481"/>
    <w:rsid w:val="00E46B6A"/>
    <w:rsid w:val="00E46BBA"/>
    <w:rsid w:val="00E50BD1"/>
    <w:rsid w:val="00E53754"/>
    <w:rsid w:val="00E56688"/>
    <w:rsid w:val="00E62363"/>
    <w:rsid w:val="00E63F8C"/>
    <w:rsid w:val="00E643ED"/>
    <w:rsid w:val="00E65E84"/>
    <w:rsid w:val="00E66145"/>
    <w:rsid w:val="00E711C1"/>
    <w:rsid w:val="00E72C10"/>
    <w:rsid w:val="00E73A50"/>
    <w:rsid w:val="00E74BED"/>
    <w:rsid w:val="00E7622F"/>
    <w:rsid w:val="00E77059"/>
    <w:rsid w:val="00E8096E"/>
    <w:rsid w:val="00E80C76"/>
    <w:rsid w:val="00E83AA9"/>
    <w:rsid w:val="00E843C0"/>
    <w:rsid w:val="00E8575B"/>
    <w:rsid w:val="00E86518"/>
    <w:rsid w:val="00E86A7B"/>
    <w:rsid w:val="00E909B7"/>
    <w:rsid w:val="00E912B2"/>
    <w:rsid w:val="00E9210C"/>
    <w:rsid w:val="00E92FA2"/>
    <w:rsid w:val="00E94802"/>
    <w:rsid w:val="00E95F68"/>
    <w:rsid w:val="00E96026"/>
    <w:rsid w:val="00E9715A"/>
    <w:rsid w:val="00EA1A5D"/>
    <w:rsid w:val="00EA1F42"/>
    <w:rsid w:val="00EA320E"/>
    <w:rsid w:val="00EA57FB"/>
    <w:rsid w:val="00EA79F5"/>
    <w:rsid w:val="00EB2E62"/>
    <w:rsid w:val="00EB407A"/>
    <w:rsid w:val="00EB69E3"/>
    <w:rsid w:val="00EB6B22"/>
    <w:rsid w:val="00EB794E"/>
    <w:rsid w:val="00EC2001"/>
    <w:rsid w:val="00EC4733"/>
    <w:rsid w:val="00EC5A9F"/>
    <w:rsid w:val="00ED3042"/>
    <w:rsid w:val="00ED5F47"/>
    <w:rsid w:val="00ED615D"/>
    <w:rsid w:val="00EE4593"/>
    <w:rsid w:val="00EE4A7E"/>
    <w:rsid w:val="00EE4FC3"/>
    <w:rsid w:val="00EE5CE2"/>
    <w:rsid w:val="00EF0D0A"/>
    <w:rsid w:val="00EF0DE3"/>
    <w:rsid w:val="00EF0F7F"/>
    <w:rsid w:val="00EF1F41"/>
    <w:rsid w:val="00EF28D8"/>
    <w:rsid w:val="00EF4786"/>
    <w:rsid w:val="00EF5C39"/>
    <w:rsid w:val="00EF63D3"/>
    <w:rsid w:val="00EF6F01"/>
    <w:rsid w:val="00F022C4"/>
    <w:rsid w:val="00F02874"/>
    <w:rsid w:val="00F0411A"/>
    <w:rsid w:val="00F04730"/>
    <w:rsid w:val="00F04871"/>
    <w:rsid w:val="00F04ADE"/>
    <w:rsid w:val="00F112E7"/>
    <w:rsid w:val="00F13E7F"/>
    <w:rsid w:val="00F14BD8"/>
    <w:rsid w:val="00F1570F"/>
    <w:rsid w:val="00F17490"/>
    <w:rsid w:val="00F1796B"/>
    <w:rsid w:val="00F2214F"/>
    <w:rsid w:val="00F231DA"/>
    <w:rsid w:val="00F23D72"/>
    <w:rsid w:val="00F252EC"/>
    <w:rsid w:val="00F27956"/>
    <w:rsid w:val="00F30511"/>
    <w:rsid w:val="00F30A52"/>
    <w:rsid w:val="00F316AC"/>
    <w:rsid w:val="00F3306F"/>
    <w:rsid w:val="00F33162"/>
    <w:rsid w:val="00F34090"/>
    <w:rsid w:val="00F3468C"/>
    <w:rsid w:val="00F35E93"/>
    <w:rsid w:val="00F3704A"/>
    <w:rsid w:val="00F37491"/>
    <w:rsid w:val="00F40209"/>
    <w:rsid w:val="00F42360"/>
    <w:rsid w:val="00F43CA0"/>
    <w:rsid w:val="00F44D38"/>
    <w:rsid w:val="00F45570"/>
    <w:rsid w:val="00F4636D"/>
    <w:rsid w:val="00F4665B"/>
    <w:rsid w:val="00F4718C"/>
    <w:rsid w:val="00F47361"/>
    <w:rsid w:val="00F47AE8"/>
    <w:rsid w:val="00F50D49"/>
    <w:rsid w:val="00F52341"/>
    <w:rsid w:val="00F52D05"/>
    <w:rsid w:val="00F5582C"/>
    <w:rsid w:val="00F565CA"/>
    <w:rsid w:val="00F56919"/>
    <w:rsid w:val="00F57D43"/>
    <w:rsid w:val="00F608CC"/>
    <w:rsid w:val="00F6266A"/>
    <w:rsid w:val="00F62915"/>
    <w:rsid w:val="00F62D26"/>
    <w:rsid w:val="00F65645"/>
    <w:rsid w:val="00F65DC3"/>
    <w:rsid w:val="00F67658"/>
    <w:rsid w:val="00F70545"/>
    <w:rsid w:val="00F705DD"/>
    <w:rsid w:val="00F71396"/>
    <w:rsid w:val="00F719B1"/>
    <w:rsid w:val="00F729CB"/>
    <w:rsid w:val="00F72BDB"/>
    <w:rsid w:val="00F7397B"/>
    <w:rsid w:val="00F754DE"/>
    <w:rsid w:val="00F75B25"/>
    <w:rsid w:val="00F76770"/>
    <w:rsid w:val="00F80F58"/>
    <w:rsid w:val="00F81ED2"/>
    <w:rsid w:val="00F83141"/>
    <w:rsid w:val="00F85456"/>
    <w:rsid w:val="00F85AE2"/>
    <w:rsid w:val="00F85B64"/>
    <w:rsid w:val="00F93747"/>
    <w:rsid w:val="00F963E6"/>
    <w:rsid w:val="00FA0764"/>
    <w:rsid w:val="00FA2D30"/>
    <w:rsid w:val="00FA41D2"/>
    <w:rsid w:val="00FA472A"/>
    <w:rsid w:val="00FA570F"/>
    <w:rsid w:val="00FA5BFE"/>
    <w:rsid w:val="00FA646C"/>
    <w:rsid w:val="00FA7469"/>
    <w:rsid w:val="00FB0FC6"/>
    <w:rsid w:val="00FB220A"/>
    <w:rsid w:val="00FB2691"/>
    <w:rsid w:val="00FB2E46"/>
    <w:rsid w:val="00FB30AA"/>
    <w:rsid w:val="00FB381F"/>
    <w:rsid w:val="00FB5B66"/>
    <w:rsid w:val="00FB6639"/>
    <w:rsid w:val="00FB69B9"/>
    <w:rsid w:val="00FB710B"/>
    <w:rsid w:val="00FB7172"/>
    <w:rsid w:val="00FB7229"/>
    <w:rsid w:val="00FB7BAA"/>
    <w:rsid w:val="00FB7E10"/>
    <w:rsid w:val="00FB7F12"/>
    <w:rsid w:val="00FC129F"/>
    <w:rsid w:val="00FC5588"/>
    <w:rsid w:val="00FC7624"/>
    <w:rsid w:val="00FD0097"/>
    <w:rsid w:val="00FD2C82"/>
    <w:rsid w:val="00FD3F37"/>
    <w:rsid w:val="00FD418C"/>
    <w:rsid w:val="00FD7255"/>
    <w:rsid w:val="00FE0456"/>
    <w:rsid w:val="00FE2CB0"/>
    <w:rsid w:val="00FE3CFA"/>
    <w:rsid w:val="00FE3D8C"/>
    <w:rsid w:val="00FE415B"/>
    <w:rsid w:val="00FE42A2"/>
    <w:rsid w:val="00FE4C8F"/>
    <w:rsid w:val="00FF01DB"/>
    <w:rsid w:val="00FF0796"/>
    <w:rsid w:val="00FF0E4C"/>
    <w:rsid w:val="00FF30AB"/>
    <w:rsid w:val="00FF36E8"/>
    <w:rsid w:val="00FF5FF0"/>
    <w:rsid w:val="00FF6131"/>
    <w:rsid w:val="00FF7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3B573BD5"/>
  <w15:docId w15:val="{B8199E73-47C4-4080-9813-05FB64CF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81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0410"/>
    <w:rPr>
      <w:rFonts w:ascii="Tahoma" w:hAnsi="Tahoma" w:cs="Tahoma"/>
      <w:sz w:val="16"/>
      <w:szCs w:val="16"/>
    </w:rPr>
  </w:style>
  <w:style w:type="paragraph" w:styleId="Header">
    <w:name w:val="header"/>
    <w:basedOn w:val="Normal"/>
    <w:rsid w:val="00FE415B"/>
    <w:pPr>
      <w:tabs>
        <w:tab w:val="center" w:pos="4153"/>
        <w:tab w:val="right" w:pos="8306"/>
      </w:tabs>
    </w:pPr>
  </w:style>
  <w:style w:type="character" w:styleId="PageNumber">
    <w:name w:val="page number"/>
    <w:basedOn w:val="DefaultParagraphFont"/>
    <w:rsid w:val="00FE415B"/>
  </w:style>
  <w:style w:type="character" w:styleId="Strong">
    <w:name w:val="Strong"/>
    <w:basedOn w:val="DefaultParagraphFont"/>
    <w:qFormat/>
    <w:rsid w:val="00145D59"/>
    <w:rPr>
      <w:b/>
      <w:bCs/>
    </w:rPr>
  </w:style>
  <w:style w:type="paragraph" w:customStyle="1" w:styleId="StyleHeading123Auto">
    <w:name w:val="Style Heading 123 + Auto"/>
    <w:basedOn w:val="Normal"/>
    <w:link w:val="StyleHeading123AutoChar"/>
    <w:rsid w:val="0053278E"/>
    <w:pPr>
      <w:pBdr>
        <w:bottom w:val="single" w:sz="18" w:space="1" w:color="2D64BE"/>
      </w:pBdr>
      <w:tabs>
        <w:tab w:val="right" w:pos="9072"/>
      </w:tabs>
    </w:pPr>
    <w:rPr>
      <w:rFonts w:cs="Arial"/>
      <w:b/>
      <w:bCs/>
      <w:color w:val="2D64BE"/>
      <w:sz w:val="36"/>
      <w:szCs w:val="36"/>
    </w:rPr>
  </w:style>
  <w:style w:type="paragraph" w:styleId="Footer">
    <w:name w:val="footer"/>
    <w:basedOn w:val="Normal"/>
    <w:rsid w:val="00486B2A"/>
    <w:pPr>
      <w:tabs>
        <w:tab w:val="center" w:pos="4153"/>
        <w:tab w:val="right" w:pos="8306"/>
      </w:tabs>
    </w:pPr>
  </w:style>
  <w:style w:type="paragraph" w:customStyle="1" w:styleId="StyleStyleNo1HeadingBottomSinglesolidlineSeaGreen2">
    <w:name w:val="Style Style No 1. Heading + Bottom: (Single solid line Sea Green  2..."/>
    <w:basedOn w:val="Normal"/>
    <w:autoRedefine/>
    <w:rsid w:val="00161F8A"/>
    <w:pPr>
      <w:tabs>
        <w:tab w:val="left" w:pos="851"/>
      </w:tabs>
      <w:spacing w:before="40" w:after="20"/>
      <w:ind w:left="851" w:hanging="851"/>
    </w:pPr>
    <w:rPr>
      <w:rFonts w:eastAsia="Times New Roman" w:cs="Arial"/>
      <w:b/>
      <w:bCs/>
      <w:color w:val="5F497A" w:themeColor="accent4" w:themeShade="BF"/>
      <w:sz w:val="48"/>
      <w:szCs w:val="48"/>
    </w:rPr>
  </w:style>
  <w:style w:type="paragraph" w:styleId="ListParagraph">
    <w:name w:val="List Paragraph"/>
    <w:basedOn w:val="Normal"/>
    <w:uiPriority w:val="34"/>
    <w:qFormat/>
    <w:rsid w:val="0003149B"/>
    <w:pPr>
      <w:ind w:left="720"/>
      <w:contextualSpacing/>
    </w:pPr>
  </w:style>
  <w:style w:type="paragraph" w:customStyle="1" w:styleId="AnnRptHEADING1">
    <w:name w:val="AnnRpt HEADING 1"/>
    <w:basedOn w:val="StyleHeading123Auto"/>
    <w:link w:val="AnnRptHEADING1Char"/>
    <w:qFormat/>
    <w:rsid w:val="00010EFE"/>
    <w:pPr>
      <w:pBdr>
        <w:bottom w:val="single" w:sz="18" w:space="1" w:color="E36C0A" w:themeColor="accent6" w:themeShade="BF"/>
      </w:pBdr>
      <w:spacing w:before="40" w:after="20"/>
    </w:pPr>
    <w:rPr>
      <w:color w:val="E36C0A" w:themeColor="accent6" w:themeShade="BF"/>
    </w:rPr>
  </w:style>
  <w:style w:type="paragraph" w:customStyle="1" w:styleId="AnnRptHEADING2">
    <w:name w:val="AnnRpt HEADING 2"/>
    <w:basedOn w:val="Normal"/>
    <w:link w:val="AnnRptHEADING2Char"/>
    <w:qFormat/>
    <w:rsid w:val="00010EFE"/>
    <w:pPr>
      <w:tabs>
        <w:tab w:val="right" w:pos="9072"/>
      </w:tabs>
      <w:spacing w:before="40" w:after="20"/>
    </w:pPr>
    <w:rPr>
      <w:rFonts w:cs="Arial"/>
      <w:b/>
      <w:color w:val="E36C0A" w:themeColor="accent6" w:themeShade="BF"/>
      <w:sz w:val="28"/>
      <w:szCs w:val="28"/>
    </w:rPr>
  </w:style>
  <w:style w:type="character" w:customStyle="1" w:styleId="StyleHeading123AutoChar">
    <w:name w:val="Style Heading 123 + Auto Char"/>
    <w:basedOn w:val="DefaultParagraphFont"/>
    <w:link w:val="StyleHeading123Auto"/>
    <w:rsid w:val="00976C78"/>
    <w:rPr>
      <w:rFonts w:ascii="Arial" w:hAnsi="Arial" w:cs="Arial"/>
      <w:b/>
      <w:bCs/>
      <w:color w:val="2D64BE"/>
      <w:sz w:val="36"/>
      <w:szCs w:val="36"/>
    </w:rPr>
  </w:style>
  <w:style w:type="character" w:customStyle="1" w:styleId="AnnRptHEADING1Char">
    <w:name w:val="AnnRpt HEADING 1 Char"/>
    <w:basedOn w:val="StyleHeading123AutoChar"/>
    <w:link w:val="AnnRptHEADING1"/>
    <w:rsid w:val="00010EFE"/>
    <w:rPr>
      <w:rFonts w:ascii="Arial" w:hAnsi="Arial" w:cs="Arial"/>
      <w:b/>
      <w:bCs/>
      <w:color w:val="E36C0A" w:themeColor="accent6" w:themeShade="BF"/>
      <w:sz w:val="36"/>
      <w:szCs w:val="36"/>
    </w:rPr>
  </w:style>
  <w:style w:type="character" w:customStyle="1" w:styleId="AnnRptHEADING2Char">
    <w:name w:val="AnnRpt HEADING 2 Char"/>
    <w:basedOn w:val="DefaultParagraphFont"/>
    <w:link w:val="AnnRptHEADING2"/>
    <w:rsid w:val="00010EFE"/>
    <w:rPr>
      <w:rFonts w:ascii="Arial" w:hAnsi="Arial" w:cs="Arial"/>
      <w:b/>
      <w:color w:val="E36C0A" w:themeColor="accent6" w:themeShade="BF"/>
      <w:sz w:val="28"/>
      <w:szCs w:val="28"/>
    </w:rPr>
  </w:style>
  <w:style w:type="paragraph" w:customStyle="1" w:styleId="VGC-Head1">
    <w:name w:val="VGC - Head1"/>
    <w:basedOn w:val="AnnRptHEADING1"/>
    <w:link w:val="VGC-Head1Char"/>
    <w:qFormat/>
    <w:rsid w:val="008C1A28"/>
    <w:pPr>
      <w:pBdr>
        <w:bottom w:val="single" w:sz="18" w:space="1" w:color="002060"/>
      </w:pBdr>
    </w:pPr>
    <w:rPr>
      <w:color w:val="002060"/>
    </w:rPr>
  </w:style>
  <w:style w:type="paragraph" w:customStyle="1" w:styleId="VGC-Head1even">
    <w:name w:val="VGC - Head 1 even"/>
    <w:basedOn w:val="VGC-Head1"/>
    <w:qFormat/>
    <w:rsid w:val="008C1A28"/>
  </w:style>
  <w:style w:type="character" w:customStyle="1" w:styleId="VGC-Head1Char">
    <w:name w:val="VGC - Head1 Char"/>
    <w:basedOn w:val="AnnRptHEADING1Char"/>
    <w:link w:val="VGC-Head1"/>
    <w:rsid w:val="008C1A28"/>
    <w:rPr>
      <w:rFonts w:ascii="Arial" w:hAnsi="Arial" w:cs="Arial"/>
      <w:b/>
      <w:bCs/>
      <w:color w:val="002060"/>
      <w:sz w:val="36"/>
      <w:szCs w:val="36"/>
    </w:rPr>
  </w:style>
  <w:style w:type="paragraph" w:customStyle="1" w:styleId="VGC-Head10">
    <w:name w:val="VGC - Head 1"/>
    <w:basedOn w:val="AnnRptHEADING1"/>
    <w:link w:val="VGC-Head1Char0"/>
    <w:autoRedefine/>
    <w:qFormat/>
    <w:rsid w:val="00161F8A"/>
    <w:pPr>
      <w:pBdr>
        <w:bottom w:val="single" w:sz="18" w:space="1" w:color="5F497A" w:themeColor="accent4" w:themeShade="BF"/>
      </w:pBdr>
    </w:pPr>
    <w:rPr>
      <w:color w:val="5F497A" w:themeColor="accent4" w:themeShade="BF"/>
    </w:rPr>
  </w:style>
  <w:style w:type="paragraph" w:customStyle="1" w:styleId="VGC-Head2">
    <w:name w:val="VGC - Head 2"/>
    <w:basedOn w:val="AnnRptHEADING2"/>
    <w:link w:val="VGC-Head2Char"/>
    <w:autoRedefine/>
    <w:qFormat/>
    <w:rsid w:val="00161F8A"/>
    <w:rPr>
      <w:color w:val="5F497A" w:themeColor="accent4" w:themeShade="BF"/>
    </w:rPr>
  </w:style>
  <w:style w:type="character" w:customStyle="1" w:styleId="VGC-Head1Char0">
    <w:name w:val="VGC - Head 1 Char"/>
    <w:basedOn w:val="AnnRptHEADING1Char"/>
    <w:link w:val="VGC-Head10"/>
    <w:rsid w:val="00161F8A"/>
    <w:rPr>
      <w:rFonts w:ascii="Arial" w:hAnsi="Arial" w:cs="Arial"/>
      <w:b/>
      <w:bCs/>
      <w:color w:val="5F497A" w:themeColor="accent4" w:themeShade="BF"/>
      <w:sz w:val="36"/>
      <w:szCs w:val="36"/>
    </w:rPr>
  </w:style>
  <w:style w:type="character" w:customStyle="1" w:styleId="VGC-Head2Char">
    <w:name w:val="VGC - Head 2 Char"/>
    <w:basedOn w:val="AnnRptHEADING2Char"/>
    <w:link w:val="VGC-Head2"/>
    <w:rsid w:val="00161F8A"/>
    <w:rPr>
      <w:rFonts w:ascii="Arial" w:hAnsi="Arial" w:cs="Arial"/>
      <w:b/>
      <w:color w:val="5F497A" w:themeColor="accent4" w:themeShade="BF"/>
      <w:sz w:val="28"/>
      <w:szCs w:val="28"/>
    </w:rPr>
  </w:style>
  <w:style w:type="character" w:styleId="CommentReference">
    <w:name w:val="annotation reference"/>
    <w:basedOn w:val="DefaultParagraphFont"/>
    <w:semiHidden/>
    <w:unhideWhenUsed/>
    <w:rsid w:val="00683627"/>
    <w:rPr>
      <w:sz w:val="16"/>
      <w:szCs w:val="16"/>
    </w:rPr>
  </w:style>
  <w:style w:type="paragraph" w:styleId="CommentText">
    <w:name w:val="annotation text"/>
    <w:basedOn w:val="Normal"/>
    <w:link w:val="CommentTextChar"/>
    <w:semiHidden/>
    <w:unhideWhenUsed/>
    <w:rsid w:val="00683627"/>
    <w:rPr>
      <w:sz w:val="20"/>
      <w:szCs w:val="20"/>
    </w:rPr>
  </w:style>
  <w:style w:type="character" w:customStyle="1" w:styleId="CommentTextChar">
    <w:name w:val="Comment Text Char"/>
    <w:basedOn w:val="DefaultParagraphFont"/>
    <w:link w:val="CommentText"/>
    <w:semiHidden/>
    <w:rsid w:val="00683627"/>
    <w:rPr>
      <w:rFonts w:ascii="Arial" w:hAnsi="Arial"/>
    </w:rPr>
  </w:style>
  <w:style w:type="paragraph" w:styleId="CommentSubject">
    <w:name w:val="annotation subject"/>
    <w:basedOn w:val="CommentText"/>
    <w:next w:val="CommentText"/>
    <w:link w:val="CommentSubjectChar"/>
    <w:semiHidden/>
    <w:unhideWhenUsed/>
    <w:rsid w:val="00683627"/>
    <w:rPr>
      <w:b/>
      <w:bCs/>
    </w:rPr>
  </w:style>
  <w:style w:type="character" w:customStyle="1" w:styleId="CommentSubjectChar">
    <w:name w:val="Comment Subject Char"/>
    <w:basedOn w:val="CommentTextChar"/>
    <w:link w:val="CommentSubject"/>
    <w:semiHidden/>
    <w:rsid w:val="00683627"/>
    <w:rPr>
      <w:rFonts w:ascii="Arial" w:hAnsi="Arial"/>
      <w:b/>
      <w:bCs/>
    </w:rPr>
  </w:style>
  <w:style w:type="paragraph" w:styleId="Revision">
    <w:name w:val="Revision"/>
    <w:hidden/>
    <w:uiPriority w:val="99"/>
    <w:semiHidden/>
    <w:rsid w:val="00683627"/>
    <w:rPr>
      <w:rFonts w:ascii="Arial" w:hAnsi="Arial"/>
      <w:sz w:val="22"/>
      <w:szCs w:val="24"/>
    </w:rPr>
  </w:style>
  <w:style w:type="character" w:styleId="Hyperlink">
    <w:name w:val="Hyperlink"/>
    <w:basedOn w:val="DefaultParagraphFont"/>
    <w:unhideWhenUsed/>
    <w:rsid w:val="00A16BFC"/>
    <w:rPr>
      <w:color w:val="0000FF" w:themeColor="hyperlink"/>
      <w:u w:val="single"/>
    </w:rPr>
  </w:style>
  <w:style w:type="character" w:styleId="UnresolvedMention">
    <w:name w:val="Unresolved Mention"/>
    <w:basedOn w:val="DefaultParagraphFont"/>
    <w:uiPriority w:val="99"/>
    <w:semiHidden/>
    <w:unhideWhenUsed/>
    <w:rsid w:val="003D6925"/>
    <w:rPr>
      <w:color w:val="808080"/>
      <w:shd w:val="clear" w:color="auto" w:fill="E6E6E6"/>
    </w:rPr>
  </w:style>
  <w:style w:type="character" w:styleId="FollowedHyperlink">
    <w:name w:val="FollowedHyperlink"/>
    <w:basedOn w:val="DefaultParagraphFont"/>
    <w:semiHidden/>
    <w:unhideWhenUsed/>
    <w:rsid w:val="00CB6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31">
      <w:bodyDiv w:val="1"/>
      <w:marLeft w:val="0"/>
      <w:marRight w:val="0"/>
      <w:marTop w:val="0"/>
      <w:marBottom w:val="0"/>
      <w:divBdr>
        <w:top w:val="none" w:sz="0" w:space="0" w:color="auto"/>
        <w:left w:val="none" w:sz="0" w:space="0" w:color="auto"/>
        <w:bottom w:val="none" w:sz="0" w:space="0" w:color="auto"/>
        <w:right w:val="none" w:sz="0" w:space="0" w:color="auto"/>
      </w:divBdr>
    </w:div>
    <w:div w:id="9842881">
      <w:bodyDiv w:val="1"/>
      <w:marLeft w:val="0"/>
      <w:marRight w:val="0"/>
      <w:marTop w:val="0"/>
      <w:marBottom w:val="0"/>
      <w:divBdr>
        <w:top w:val="none" w:sz="0" w:space="0" w:color="auto"/>
        <w:left w:val="none" w:sz="0" w:space="0" w:color="auto"/>
        <w:bottom w:val="none" w:sz="0" w:space="0" w:color="auto"/>
        <w:right w:val="none" w:sz="0" w:space="0" w:color="auto"/>
      </w:divBdr>
    </w:div>
    <w:div w:id="35130644">
      <w:bodyDiv w:val="1"/>
      <w:marLeft w:val="0"/>
      <w:marRight w:val="0"/>
      <w:marTop w:val="0"/>
      <w:marBottom w:val="0"/>
      <w:divBdr>
        <w:top w:val="none" w:sz="0" w:space="0" w:color="auto"/>
        <w:left w:val="none" w:sz="0" w:space="0" w:color="auto"/>
        <w:bottom w:val="none" w:sz="0" w:space="0" w:color="auto"/>
        <w:right w:val="none" w:sz="0" w:space="0" w:color="auto"/>
      </w:divBdr>
    </w:div>
    <w:div w:id="104229563">
      <w:bodyDiv w:val="1"/>
      <w:marLeft w:val="0"/>
      <w:marRight w:val="0"/>
      <w:marTop w:val="0"/>
      <w:marBottom w:val="0"/>
      <w:divBdr>
        <w:top w:val="none" w:sz="0" w:space="0" w:color="auto"/>
        <w:left w:val="none" w:sz="0" w:space="0" w:color="auto"/>
        <w:bottom w:val="none" w:sz="0" w:space="0" w:color="auto"/>
        <w:right w:val="none" w:sz="0" w:space="0" w:color="auto"/>
      </w:divBdr>
    </w:div>
    <w:div w:id="128669153">
      <w:bodyDiv w:val="1"/>
      <w:marLeft w:val="0"/>
      <w:marRight w:val="0"/>
      <w:marTop w:val="0"/>
      <w:marBottom w:val="0"/>
      <w:divBdr>
        <w:top w:val="none" w:sz="0" w:space="0" w:color="auto"/>
        <w:left w:val="none" w:sz="0" w:space="0" w:color="auto"/>
        <w:bottom w:val="none" w:sz="0" w:space="0" w:color="auto"/>
        <w:right w:val="none" w:sz="0" w:space="0" w:color="auto"/>
      </w:divBdr>
    </w:div>
    <w:div w:id="148250795">
      <w:bodyDiv w:val="1"/>
      <w:marLeft w:val="0"/>
      <w:marRight w:val="0"/>
      <w:marTop w:val="0"/>
      <w:marBottom w:val="0"/>
      <w:divBdr>
        <w:top w:val="none" w:sz="0" w:space="0" w:color="auto"/>
        <w:left w:val="none" w:sz="0" w:space="0" w:color="auto"/>
        <w:bottom w:val="none" w:sz="0" w:space="0" w:color="auto"/>
        <w:right w:val="none" w:sz="0" w:space="0" w:color="auto"/>
      </w:divBdr>
    </w:div>
    <w:div w:id="174926681">
      <w:bodyDiv w:val="1"/>
      <w:marLeft w:val="0"/>
      <w:marRight w:val="0"/>
      <w:marTop w:val="0"/>
      <w:marBottom w:val="0"/>
      <w:divBdr>
        <w:top w:val="none" w:sz="0" w:space="0" w:color="auto"/>
        <w:left w:val="none" w:sz="0" w:space="0" w:color="auto"/>
        <w:bottom w:val="none" w:sz="0" w:space="0" w:color="auto"/>
        <w:right w:val="none" w:sz="0" w:space="0" w:color="auto"/>
      </w:divBdr>
    </w:div>
    <w:div w:id="175965056">
      <w:bodyDiv w:val="1"/>
      <w:marLeft w:val="0"/>
      <w:marRight w:val="0"/>
      <w:marTop w:val="0"/>
      <w:marBottom w:val="0"/>
      <w:divBdr>
        <w:top w:val="none" w:sz="0" w:space="0" w:color="auto"/>
        <w:left w:val="none" w:sz="0" w:space="0" w:color="auto"/>
        <w:bottom w:val="none" w:sz="0" w:space="0" w:color="auto"/>
        <w:right w:val="none" w:sz="0" w:space="0" w:color="auto"/>
      </w:divBdr>
    </w:div>
    <w:div w:id="178786148">
      <w:bodyDiv w:val="1"/>
      <w:marLeft w:val="0"/>
      <w:marRight w:val="0"/>
      <w:marTop w:val="0"/>
      <w:marBottom w:val="0"/>
      <w:divBdr>
        <w:top w:val="none" w:sz="0" w:space="0" w:color="auto"/>
        <w:left w:val="none" w:sz="0" w:space="0" w:color="auto"/>
        <w:bottom w:val="none" w:sz="0" w:space="0" w:color="auto"/>
        <w:right w:val="none" w:sz="0" w:space="0" w:color="auto"/>
      </w:divBdr>
    </w:div>
    <w:div w:id="179243612">
      <w:bodyDiv w:val="1"/>
      <w:marLeft w:val="0"/>
      <w:marRight w:val="0"/>
      <w:marTop w:val="0"/>
      <w:marBottom w:val="0"/>
      <w:divBdr>
        <w:top w:val="none" w:sz="0" w:space="0" w:color="auto"/>
        <w:left w:val="none" w:sz="0" w:space="0" w:color="auto"/>
        <w:bottom w:val="none" w:sz="0" w:space="0" w:color="auto"/>
        <w:right w:val="none" w:sz="0" w:space="0" w:color="auto"/>
      </w:divBdr>
    </w:div>
    <w:div w:id="184368309">
      <w:bodyDiv w:val="1"/>
      <w:marLeft w:val="0"/>
      <w:marRight w:val="0"/>
      <w:marTop w:val="0"/>
      <w:marBottom w:val="0"/>
      <w:divBdr>
        <w:top w:val="none" w:sz="0" w:space="0" w:color="auto"/>
        <w:left w:val="none" w:sz="0" w:space="0" w:color="auto"/>
        <w:bottom w:val="none" w:sz="0" w:space="0" w:color="auto"/>
        <w:right w:val="none" w:sz="0" w:space="0" w:color="auto"/>
      </w:divBdr>
    </w:div>
    <w:div w:id="188565503">
      <w:bodyDiv w:val="1"/>
      <w:marLeft w:val="0"/>
      <w:marRight w:val="0"/>
      <w:marTop w:val="0"/>
      <w:marBottom w:val="0"/>
      <w:divBdr>
        <w:top w:val="none" w:sz="0" w:space="0" w:color="auto"/>
        <w:left w:val="none" w:sz="0" w:space="0" w:color="auto"/>
        <w:bottom w:val="none" w:sz="0" w:space="0" w:color="auto"/>
        <w:right w:val="none" w:sz="0" w:space="0" w:color="auto"/>
      </w:divBdr>
    </w:div>
    <w:div w:id="191918235">
      <w:bodyDiv w:val="1"/>
      <w:marLeft w:val="0"/>
      <w:marRight w:val="0"/>
      <w:marTop w:val="0"/>
      <w:marBottom w:val="0"/>
      <w:divBdr>
        <w:top w:val="none" w:sz="0" w:space="0" w:color="auto"/>
        <w:left w:val="none" w:sz="0" w:space="0" w:color="auto"/>
        <w:bottom w:val="none" w:sz="0" w:space="0" w:color="auto"/>
        <w:right w:val="none" w:sz="0" w:space="0" w:color="auto"/>
      </w:divBdr>
    </w:div>
    <w:div w:id="194736617">
      <w:bodyDiv w:val="1"/>
      <w:marLeft w:val="0"/>
      <w:marRight w:val="0"/>
      <w:marTop w:val="0"/>
      <w:marBottom w:val="0"/>
      <w:divBdr>
        <w:top w:val="none" w:sz="0" w:space="0" w:color="auto"/>
        <w:left w:val="none" w:sz="0" w:space="0" w:color="auto"/>
        <w:bottom w:val="none" w:sz="0" w:space="0" w:color="auto"/>
        <w:right w:val="none" w:sz="0" w:space="0" w:color="auto"/>
      </w:divBdr>
    </w:div>
    <w:div w:id="199704262">
      <w:bodyDiv w:val="1"/>
      <w:marLeft w:val="0"/>
      <w:marRight w:val="0"/>
      <w:marTop w:val="0"/>
      <w:marBottom w:val="0"/>
      <w:divBdr>
        <w:top w:val="none" w:sz="0" w:space="0" w:color="auto"/>
        <w:left w:val="none" w:sz="0" w:space="0" w:color="auto"/>
        <w:bottom w:val="none" w:sz="0" w:space="0" w:color="auto"/>
        <w:right w:val="none" w:sz="0" w:space="0" w:color="auto"/>
      </w:divBdr>
    </w:div>
    <w:div w:id="250621956">
      <w:bodyDiv w:val="1"/>
      <w:marLeft w:val="0"/>
      <w:marRight w:val="0"/>
      <w:marTop w:val="0"/>
      <w:marBottom w:val="0"/>
      <w:divBdr>
        <w:top w:val="none" w:sz="0" w:space="0" w:color="auto"/>
        <w:left w:val="none" w:sz="0" w:space="0" w:color="auto"/>
        <w:bottom w:val="none" w:sz="0" w:space="0" w:color="auto"/>
        <w:right w:val="none" w:sz="0" w:space="0" w:color="auto"/>
      </w:divBdr>
    </w:div>
    <w:div w:id="265355627">
      <w:bodyDiv w:val="1"/>
      <w:marLeft w:val="0"/>
      <w:marRight w:val="0"/>
      <w:marTop w:val="0"/>
      <w:marBottom w:val="0"/>
      <w:divBdr>
        <w:top w:val="none" w:sz="0" w:space="0" w:color="auto"/>
        <w:left w:val="none" w:sz="0" w:space="0" w:color="auto"/>
        <w:bottom w:val="none" w:sz="0" w:space="0" w:color="auto"/>
        <w:right w:val="none" w:sz="0" w:space="0" w:color="auto"/>
      </w:divBdr>
    </w:div>
    <w:div w:id="347683962">
      <w:bodyDiv w:val="1"/>
      <w:marLeft w:val="0"/>
      <w:marRight w:val="0"/>
      <w:marTop w:val="0"/>
      <w:marBottom w:val="0"/>
      <w:divBdr>
        <w:top w:val="none" w:sz="0" w:space="0" w:color="auto"/>
        <w:left w:val="none" w:sz="0" w:space="0" w:color="auto"/>
        <w:bottom w:val="none" w:sz="0" w:space="0" w:color="auto"/>
        <w:right w:val="none" w:sz="0" w:space="0" w:color="auto"/>
      </w:divBdr>
    </w:div>
    <w:div w:id="380250453">
      <w:bodyDiv w:val="1"/>
      <w:marLeft w:val="0"/>
      <w:marRight w:val="0"/>
      <w:marTop w:val="0"/>
      <w:marBottom w:val="0"/>
      <w:divBdr>
        <w:top w:val="none" w:sz="0" w:space="0" w:color="auto"/>
        <w:left w:val="none" w:sz="0" w:space="0" w:color="auto"/>
        <w:bottom w:val="none" w:sz="0" w:space="0" w:color="auto"/>
        <w:right w:val="none" w:sz="0" w:space="0" w:color="auto"/>
      </w:divBdr>
    </w:div>
    <w:div w:id="407120883">
      <w:bodyDiv w:val="1"/>
      <w:marLeft w:val="0"/>
      <w:marRight w:val="0"/>
      <w:marTop w:val="0"/>
      <w:marBottom w:val="0"/>
      <w:divBdr>
        <w:top w:val="none" w:sz="0" w:space="0" w:color="auto"/>
        <w:left w:val="none" w:sz="0" w:space="0" w:color="auto"/>
        <w:bottom w:val="none" w:sz="0" w:space="0" w:color="auto"/>
        <w:right w:val="none" w:sz="0" w:space="0" w:color="auto"/>
      </w:divBdr>
    </w:div>
    <w:div w:id="416024465">
      <w:bodyDiv w:val="1"/>
      <w:marLeft w:val="0"/>
      <w:marRight w:val="0"/>
      <w:marTop w:val="0"/>
      <w:marBottom w:val="0"/>
      <w:divBdr>
        <w:top w:val="none" w:sz="0" w:space="0" w:color="auto"/>
        <w:left w:val="none" w:sz="0" w:space="0" w:color="auto"/>
        <w:bottom w:val="none" w:sz="0" w:space="0" w:color="auto"/>
        <w:right w:val="none" w:sz="0" w:space="0" w:color="auto"/>
      </w:divBdr>
    </w:div>
    <w:div w:id="436292782">
      <w:bodyDiv w:val="1"/>
      <w:marLeft w:val="0"/>
      <w:marRight w:val="0"/>
      <w:marTop w:val="0"/>
      <w:marBottom w:val="0"/>
      <w:divBdr>
        <w:top w:val="none" w:sz="0" w:space="0" w:color="auto"/>
        <w:left w:val="none" w:sz="0" w:space="0" w:color="auto"/>
        <w:bottom w:val="none" w:sz="0" w:space="0" w:color="auto"/>
        <w:right w:val="none" w:sz="0" w:space="0" w:color="auto"/>
      </w:divBdr>
    </w:div>
    <w:div w:id="452555381">
      <w:bodyDiv w:val="1"/>
      <w:marLeft w:val="0"/>
      <w:marRight w:val="0"/>
      <w:marTop w:val="0"/>
      <w:marBottom w:val="0"/>
      <w:divBdr>
        <w:top w:val="none" w:sz="0" w:space="0" w:color="auto"/>
        <w:left w:val="none" w:sz="0" w:space="0" w:color="auto"/>
        <w:bottom w:val="none" w:sz="0" w:space="0" w:color="auto"/>
        <w:right w:val="none" w:sz="0" w:space="0" w:color="auto"/>
      </w:divBdr>
    </w:div>
    <w:div w:id="458645673">
      <w:bodyDiv w:val="1"/>
      <w:marLeft w:val="0"/>
      <w:marRight w:val="0"/>
      <w:marTop w:val="0"/>
      <w:marBottom w:val="0"/>
      <w:divBdr>
        <w:top w:val="none" w:sz="0" w:space="0" w:color="auto"/>
        <w:left w:val="none" w:sz="0" w:space="0" w:color="auto"/>
        <w:bottom w:val="none" w:sz="0" w:space="0" w:color="auto"/>
        <w:right w:val="none" w:sz="0" w:space="0" w:color="auto"/>
      </w:divBdr>
    </w:div>
    <w:div w:id="468715999">
      <w:bodyDiv w:val="1"/>
      <w:marLeft w:val="0"/>
      <w:marRight w:val="0"/>
      <w:marTop w:val="0"/>
      <w:marBottom w:val="0"/>
      <w:divBdr>
        <w:top w:val="none" w:sz="0" w:space="0" w:color="auto"/>
        <w:left w:val="none" w:sz="0" w:space="0" w:color="auto"/>
        <w:bottom w:val="none" w:sz="0" w:space="0" w:color="auto"/>
        <w:right w:val="none" w:sz="0" w:space="0" w:color="auto"/>
      </w:divBdr>
    </w:div>
    <w:div w:id="494884657">
      <w:bodyDiv w:val="1"/>
      <w:marLeft w:val="0"/>
      <w:marRight w:val="0"/>
      <w:marTop w:val="0"/>
      <w:marBottom w:val="0"/>
      <w:divBdr>
        <w:top w:val="none" w:sz="0" w:space="0" w:color="auto"/>
        <w:left w:val="none" w:sz="0" w:space="0" w:color="auto"/>
        <w:bottom w:val="none" w:sz="0" w:space="0" w:color="auto"/>
        <w:right w:val="none" w:sz="0" w:space="0" w:color="auto"/>
      </w:divBdr>
    </w:div>
    <w:div w:id="526797218">
      <w:bodyDiv w:val="1"/>
      <w:marLeft w:val="0"/>
      <w:marRight w:val="0"/>
      <w:marTop w:val="0"/>
      <w:marBottom w:val="0"/>
      <w:divBdr>
        <w:top w:val="none" w:sz="0" w:space="0" w:color="auto"/>
        <w:left w:val="none" w:sz="0" w:space="0" w:color="auto"/>
        <w:bottom w:val="none" w:sz="0" w:space="0" w:color="auto"/>
        <w:right w:val="none" w:sz="0" w:space="0" w:color="auto"/>
      </w:divBdr>
    </w:div>
    <w:div w:id="528757287">
      <w:bodyDiv w:val="1"/>
      <w:marLeft w:val="0"/>
      <w:marRight w:val="0"/>
      <w:marTop w:val="0"/>
      <w:marBottom w:val="0"/>
      <w:divBdr>
        <w:top w:val="none" w:sz="0" w:space="0" w:color="auto"/>
        <w:left w:val="none" w:sz="0" w:space="0" w:color="auto"/>
        <w:bottom w:val="none" w:sz="0" w:space="0" w:color="auto"/>
        <w:right w:val="none" w:sz="0" w:space="0" w:color="auto"/>
      </w:divBdr>
    </w:div>
    <w:div w:id="532379578">
      <w:bodyDiv w:val="1"/>
      <w:marLeft w:val="0"/>
      <w:marRight w:val="0"/>
      <w:marTop w:val="0"/>
      <w:marBottom w:val="0"/>
      <w:divBdr>
        <w:top w:val="none" w:sz="0" w:space="0" w:color="auto"/>
        <w:left w:val="none" w:sz="0" w:space="0" w:color="auto"/>
        <w:bottom w:val="none" w:sz="0" w:space="0" w:color="auto"/>
        <w:right w:val="none" w:sz="0" w:space="0" w:color="auto"/>
      </w:divBdr>
    </w:div>
    <w:div w:id="556821929">
      <w:bodyDiv w:val="1"/>
      <w:marLeft w:val="0"/>
      <w:marRight w:val="0"/>
      <w:marTop w:val="0"/>
      <w:marBottom w:val="0"/>
      <w:divBdr>
        <w:top w:val="none" w:sz="0" w:space="0" w:color="auto"/>
        <w:left w:val="none" w:sz="0" w:space="0" w:color="auto"/>
        <w:bottom w:val="none" w:sz="0" w:space="0" w:color="auto"/>
        <w:right w:val="none" w:sz="0" w:space="0" w:color="auto"/>
      </w:divBdr>
    </w:div>
    <w:div w:id="569775565">
      <w:bodyDiv w:val="1"/>
      <w:marLeft w:val="0"/>
      <w:marRight w:val="0"/>
      <w:marTop w:val="0"/>
      <w:marBottom w:val="0"/>
      <w:divBdr>
        <w:top w:val="none" w:sz="0" w:space="0" w:color="auto"/>
        <w:left w:val="none" w:sz="0" w:space="0" w:color="auto"/>
        <w:bottom w:val="none" w:sz="0" w:space="0" w:color="auto"/>
        <w:right w:val="none" w:sz="0" w:space="0" w:color="auto"/>
      </w:divBdr>
    </w:div>
    <w:div w:id="621111422">
      <w:bodyDiv w:val="1"/>
      <w:marLeft w:val="0"/>
      <w:marRight w:val="0"/>
      <w:marTop w:val="0"/>
      <w:marBottom w:val="0"/>
      <w:divBdr>
        <w:top w:val="none" w:sz="0" w:space="0" w:color="auto"/>
        <w:left w:val="none" w:sz="0" w:space="0" w:color="auto"/>
        <w:bottom w:val="none" w:sz="0" w:space="0" w:color="auto"/>
        <w:right w:val="none" w:sz="0" w:space="0" w:color="auto"/>
      </w:divBdr>
    </w:div>
    <w:div w:id="622997479">
      <w:bodyDiv w:val="1"/>
      <w:marLeft w:val="0"/>
      <w:marRight w:val="0"/>
      <w:marTop w:val="0"/>
      <w:marBottom w:val="0"/>
      <w:divBdr>
        <w:top w:val="none" w:sz="0" w:space="0" w:color="auto"/>
        <w:left w:val="none" w:sz="0" w:space="0" w:color="auto"/>
        <w:bottom w:val="none" w:sz="0" w:space="0" w:color="auto"/>
        <w:right w:val="none" w:sz="0" w:space="0" w:color="auto"/>
      </w:divBdr>
    </w:div>
    <w:div w:id="636572614">
      <w:bodyDiv w:val="1"/>
      <w:marLeft w:val="0"/>
      <w:marRight w:val="0"/>
      <w:marTop w:val="0"/>
      <w:marBottom w:val="0"/>
      <w:divBdr>
        <w:top w:val="none" w:sz="0" w:space="0" w:color="auto"/>
        <w:left w:val="none" w:sz="0" w:space="0" w:color="auto"/>
        <w:bottom w:val="none" w:sz="0" w:space="0" w:color="auto"/>
        <w:right w:val="none" w:sz="0" w:space="0" w:color="auto"/>
      </w:divBdr>
    </w:div>
    <w:div w:id="637297472">
      <w:bodyDiv w:val="1"/>
      <w:marLeft w:val="0"/>
      <w:marRight w:val="0"/>
      <w:marTop w:val="0"/>
      <w:marBottom w:val="0"/>
      <w:divBdr>
        <w:top w:val="none" w:sz="0" w:space="0" w:color="auto"/>
        <w:left w:val="none" w:sz="0" w:space="0" w:color="auto"/>
        <w:bottom w:val="none" w:sz="0" w:space="0" w:color="auto"/>
        <w:right w:val="none" w:sz="0" w:space="0" w:color="auto"/>
      </w:divBdr>
    </w:div>
    <w:div w:id="637881534">
      <w:bodyDiv w:val="1"/>
      <w:marLeft w:val="0"/>
      <w:marRight w:val="0"/>
      <w:marTop w:val="0"/>
      <w:marBottom w:val="0"/>
      <w:divBdr>
        <w:top w:val="none" w:sz="0" w:space="0" w:color="auto"/>
        <w:left w:val="none" w:sz="0" w:space="0" w:color="auto"/>
        <w:bottom w:val="none" w:sz="0" w:space="0" w:color="auto"/>
        <w:right w:val="none" w:sz="0" w:space="0" w:color="auto"/>
      </w:divBdr>
    </w:div>
    <w:div w:id="658309137">
      <w:bodyDiv w:val="1"/>
      <w:marLeft w:val="0"/>
      <w:marRight w:val="0"/>
      <w:marTop w:val="0"/>
      <w:marBottom w:val="0"/>
      <w:divBdr>
        <w:top w:val="none" w:sz="0" w:space="0" w:color="auto"/>
        <w:left w:val="none" w:sz="0" w:space="0" w:color="auto"/>
        <w:bottom w:val="none" w:sz="0" w:space="0" w:color="auto"/>
        <w:right w:val="none" w:sz="0" w:space="0" w:color="auto"/>
      </w:divBdr>
    </w:div>
    <w:div w:id="664280480">
      <w:bodyDiv w:val="1"/>
      <w:marLeft w:val="0"/>
      <w:marRight w:val="0"/>
      <w:marTop w:val="0"/>
      <w:marBottom w:val="0"/>
      <w:divBdr>
        <w:top w:val="none" w:sz="0" w:space="0" w:color="auto"/>
        <w:left w:val="none" w:sz="0" w:space="0" w:color="auto"/>
        <w:bottom w:val="none" w:sz="0" w:space="0" w:color="auto"/>
        <w:right w:val="none" w:sz="0" w:space="0" w:color="auto"/>
      </w:divBdr>
    </w:div>
    <w:div w:id="679312809">
      <w:bodyDiv w:val="1"/>
      <w:marLeft w:val="0"/>
      <w:marRight w:val="0"/>
      <w:marTop w:val="0"/>
      <w:marBottom w:val="0"/>
      <w:divBdr>
        <w:top w:val="none" w:sz="0" w:space="0" w:color="auto"/>
        <w:left w:val="none" w:sz="0" w:space="0" w:color="auto"/>
        <w:bottom w:val="none" w:sz="0" w:space="0" w:color="auto"/>
        <w:right w:val="none" w:sz="0" w:space="0" w:color="auto"/>
      </w:divBdr>
    </w:div>
    <w:div w:id="686367123">
      <w:bodyDiv w:val="1"/>
      <w:marLeft w:val="0"/>
      <w:marRight w:val="0"/>
      <w:marTop w:val="0"/>
      <w:marBottom w:val="0"/>
      <w:divBdr>
        <w:top w:val="none" w:sz="0" w:space="0" w:color="auto"/>
        <w:left w:val="none" w:sz="0" w:space="0" w:color="auto"/>
        <w:bottom w:val="none" w:sz="0" w:space="0" w:color="auto"/>
        <w:right w:val="none" w:sz="0" w:space="0" w:color="auto"/>
      </w:divBdr>
    </w:div>
    <w:div w:id="707729209">
      <w:bodyDiv w:val="1"/>
      <w:marLeft w:val="0"/>
      <w:marRight w:val="0"/>
      <w:marTop w:val="0"/>
      <w:marBottom w:val="0"/>
      <w:divBdr>
        <w:top w:val="none" w:sz="0" w:space="0" w:color="auto"/>
        <w:left w:val="none" w:sz="0" w:space="0" w:color="auto"/>
        <w:bottom w:val="none" w:sz="0" w:space="0" w:color="auto"/>
        <w:right w:val="none" w:sz="0" w:space="0" w:color="auto"/>
      </w:divBdr>
    </w:div>
    <w:div w:id="731582461">
      <w:bodyDiv w:val="1"/>
      <w:marLeft w:val="0"/>
      <w:marRight w:val="0"/>
      <w:marTop w:val="0"/>
      <w:marBottom w:val="0"/>
      <w:divBdr>
        <w:top w:val="none" w:sz="0" w:space="0" w:color="auto"/>
        <w:left w:val="none" w:sz="0" w:space="0" w:color="auto"/>
        <w:bottom w:val="none" w:sz="0" w:space="0" w:color="auto"/>
        <w:right w:val="none" w:sz="0" w:space="0" w:color="auto"/>
      </w:divBdr>
    </w:div>
    <w:div w:id="747654580">
      <w:bodyDiv w:val="1"/>
      <w:marLeft w:val="0"/>
      <w:marRight w:val="0"/>
      <w:marTop w:val="0"/>
      <w:marBottom w:val="0"/>
      <w:divBdr>
        <w:top w:val="none" w:sz="0" w:space="0" w:color="auto"/>
        <w:left w:val="none" w:sz="0" w:space="0" w:color="auto"/>
        <w:bottom w:val="none" w:sz="0" w:space="0" w:color="auto"/>
        <w:right w:val="none" w:sz="0" w:space="0" w:color="auto"/>
      </w:divBdr>
    </w:div>
    <w:div w:id="761805283">
      <w:bodyDiv w:val="1"/>
      <w:marLeft w:val="0"/>
      <w:marRight w:val="0"/>
      <w:marTop w:val="0"/>
      <w:marBottom w:val="0"/>
      <w:divBdr>
        <w:top w:val="none" w:sz="0" w:space="0" w:color="auto"/>
        <w:left w:val="none" w:sz="0" w:space="0" w:color="auto"/>
        <w:bottom w:val="none" w:sz="0" w:space="0" w:color="auto"/>
        <w:right w:val="none" w:sz="0" w:space="0" w:color="auto"/>
      </w:divBdr>
    </w:div>
    <w:div w:id="770972968">
      <w:bodyDiv w:val="1"/>
      <w:marLeft w:val="0"/>
      <w:marRight w:val="0"/>
      <w:marTop w:val="0"/>
      <w:marBottom w:val="0"/>
      <w:divBdr>
        <w:top w:val="none" w:sz="0" w:space="0" w:color="auto"/>
        <w:left w:val="none" w:sz="0" w:space="0" w:color="auto"/>
        <w:bottom w:val="none" w:sz="0" w:space="0" w:color="auto"/>
        <w:right w:val="none" w:sz="0" w:space="0" w:color="auto"/>
      </w:divBdr>
    </w:div>
    <w:div w:id="793984369">
      <w:bodyDiv w:val="1"/>
      <w:marLeft w:val="0"/>
      <w:marRight w:val="0"/>
      <w:marTop w:val="0"/>
      <w:marBottom w:val="0"/>
      <w:divBdr>
        <w:top w:val="none" w:sz="0" w:space="0" w:color="auto"/>
        <w:left w:val="none" w:sz="0" w:space="0" w:color="auto"/>
        <w:bottom w:val="none" w:sz="0" w:space="0" w:color="auto"/>
        <w:right w:val="none" w:sz="0" w:space="0" w:color="auto"/>
      </w:divBdr>
    </w:div>
    <w:div w:id="804784925">
      <w:bodyDiv w:val="1"/>
      <w:marLeft w:val="0"/>
      <w:marRight w:val="0"/>
      <w:marTop w:val="0"/>
      <w:marBottom w:val="0"/>
      <w:divBdr>
        <w:top w:val="none" w:sz="0" w:space="0" w:color="auto"/>
        <w:left w:val="none" w:sz="0" w:space="0" w:color="auto"/>
        <w:bottom w:val="none" w:sz="0" w:space="0" w:color="auto"/>
        <w:right w:val="none" w:sz="0" w:space="0" w:color="auto"/>
      </w:divBdr>
    </w:div>
    <w:div w:id="823857226">
      <w:bodyDiv w:val="1"/>
      <w:marLeft w:val="0"/>
      <w:marRight w:val="0"/>
      <w:marTop w:val="0"/>
      <w:marBottom w:val="0"/>
      <w:divBdr>
        <w:top w:val="none" w:sz="0" w:space="0" w:color="auto"/>
        <w:left w:val="none" w:sz="0" w:space="0" w:color="auto"/>
        <w:bottom w:val="none" w:sz="0" w:space="0" w:color="auto"/>
        <w:right w:val="none" w:sz="0" w:space="0" w:color="auto"/>
      </w:divBdr>
    </w:div>
    <w:div w:id="839078517">
      <w:bodyDiv w:val="1"/>
      <w:marLeft w:val="0"/>
      <w:marRight w:val="0"/>
      <w:marTop w:val="0"/>
      <w:marBottom w:val="0"/>
      <w:divBdr>
        <w:top w:val="none" w:sz="0" w:space="0" w:color="auto"/>
        <w:left w:val="none" w:sz="0" w:space="0" w:color="auto"/>
        <w:bottom w:val="none" w:sz="0" w:space="0" w:color="auto"/>
        <w:right w:val="none" w:sz="0" w:space="0" w:color="auto"/>
      </w:divBdr>
    </w:div>
    <w:div w:id="860585311">
      <w:bodyDiv w:val="1"/>
      <w:marLeft w:val="0"/>
      <w:marRight w:val="0"/>
      <w:marTop w:val="0"/>
      <w:marBottom w:val="0"/>
      <w:divBdr>
        <w:top w:val="none" w:sz="0" w:space="0" w:color="auto"/>
        <w:left w:val="none" w:sz="0" w:space="0" w:color="auto"/>
        <w:bottom w:val="none" w:sz="0" w:space="0" w:color="auto"/>
        <w:right w:val="none" w:sz="0" w:space="0" w:color="auto"/>
      </w:divBdr>
    </w:div>
    <w:div w:id="878397234">
      <w:bodyDiv w:val="1"/>
      <w:marLeft w:val="0"/>
      <w:marRight w:val="0"/>
      <w:marTop w:val="0"/>
      <w:marBottom w:val="0"/>
      <w:divBdr>
        <w:top w:val="none" w:sz="0" w:space="0" w:color="auto"/>
        <w:left w:val="none" w:sz="0" w:space="0" w:color="auto"/>
        <w:bottom w:val="none" w:sz="0" w:space="0" w:color="auto"/>
        <w:right w:val="none" w:sz="0" w:space="0" w:color="auto"/>
      </w:divBdr>
    </w:div>
    <w:div w:id="883443132">
      <w:bodyDiv w:val="1"/>
      <w:marLeft w:val="0"/>
      <w:marRight w:val="0"/>
      <w:marTop w:val="0"/>
      <w:marBottom w:val="0"/>
      <w:divBdr>
        <w:top w:val="none" w:sz="0" w:space="0" w:color="auto"/>
        <w:left w:val="none" w:sz="0" w:space="0" w:color="auto"/>
        <w:bottom w:val="none" w:sz="0" w:space="0" w:color="auto"/>
        <w:right w:val="none" w:sz="0" w:space="0" w:color="auto"/>
      </w:divBdr>
    </w:div>
    <w:div w:id="892697508">
      <w:bodyDiv w:val="1"/>
      <w:marLeft w:val="0"/>
      <w:marRight w:val="0"/>
      <w:marTop w:val="0"/>
      <w:marBottom w:val="0"/>
      <w:divBdr>
        <w:top w:val="none" w:sz="0" w:space="0" w:color="auto"/>
        <w:left w:val="none" w:sz="0" w:space="0" w:color="auto"/>
        <w:bottom w:val="none" w:sz="0" w:space="0" w:color="auto"/>
        <w:right w:val="none" w:sz="0" w:space="0" w:color="auto"/>
      </w:divBdr>
    </w:div>
    <w:div w:id="933050328">
      <w:bodyDiv w:val="1"/>
      <w:marLeft w:val="0"/>
      <w:marRight w:val="0"/>
      <w:marTop w:val="0"/>
      <w:marBottom w:val="0"/>
      <w:divBdr>
        <w:top w:val="none" w:sz="0" w:space="0" w:color="auto"/>
        <w:left w:val="none" w:sz="0" w:space="0" w:color="auto"/>
        <w:bottom w:val="none" w:sz="0" w:space="0" w:color="auto"/>
        <w:right w:val="none" w:sz="0" w:space="0" w:color="auto"/>
      </w:divBdr>
    </w:div>
    <w:div w:id="998073266">
      <w:bodyDiv w:val="1"/>
      <w:marLeft w:val="0"/>
      <w:marRight w:val="0"/>
      <w:marTop w:val="0"/>
      <w:marBottom w:val="0"/>
      <w:divBdr>
        <w:top w:val="none" w:sz="0" w:space="0" w:color="auto"/>
        <w:left w:val="none" w:sz="0" w:space="0" w:color="auto"/>
        <w:bottom w:val="none" w:sz="0" w:space="0" w:color="auto"/>
        <w:right w:val="none" w:sz="0" w:space="0" w:color="auto"/>
      </w:divBdr>
    </w:div>
    <w:div w:id="1111776994">
      <w:bodyDiv w:val="1"/>
      <w:marLeft w:val="0"/>
      <w:marRight w:val="0"/>
      <w:marTop w:val="0"/>
      <w:marBottom w:val="0"/>
      <w:divBdr>
        <w:top w:val="none" w:sz="0" w:space="0" w:color="auto"/>
        <w:left w:val="none" w:sz="0" w:space="0" w:color="auto"/>
        <w:bottom w:val="none" w:sz="0" w:space="0" w:color="auto"/>
        <w:right w:val="none" w:sz="0" w:space="0" w:color="auto"/>
      </w:divBdr>
    </w:div>
    <w:div w:id="1137920378">
      <w:bodyDiv w:val="1"/>
      <w:marLeft w:val="0"/>
      <w:marRight w:val="0"/>
      <w:marTop w:val="0"/>
      <w:marBottom w:val="0"/>
      <w:divBdr>
        <w:top w:val="none" w:sz="0" w:space="0" w:color="auto"/>
        <w:left w:val="none" w:sz="0" w:space="0" w:color="auto"/>
        <w:bottom w:val="none" w:sz="0" w:space="0" w:color="auto"/>
        <w:right w:val="none" w:sz="0" w:space="0" w:color="auto"/>
      </w:divBdr>
    </w:div>
    <w:div w:id="1175537268">
      <w:bodyDiv w:val="1"/>
      <w:marLeft w:val="0"/>
      <w:marRight w:val="0"/>
      <w:marTop w:val="0"/>
      <w:marBottom w:val="0"/>
      <w:divBdr>
        <w:top w:val="none" w:sz="0" w:space="0" w:color="auto"/>
        <w:left w:val="none" w:sz="0" w:space="0" w:color="auto"/>
        <w:bottom w:val="none" w:sz="0" w:space="0" w:color="auto"/>
        <w:right w:val="none" w:sz="0" w:space="0" w:color="auto"/>
      </w:divBdr>
    </w:div>
    <w:div w:id="1194806772">
      <w:bodyDiv w:val="1"/>
      <w:marLeft w:val="0"/>
      <w:marRight w:val="0"/>
      <w:marTop w:val="0"/>
      <w:marBottom w:val="0"/>
      <w:divBdr>
        <w:top w:val="none" w:sz="0" w:space="0" w:color="auto"/>
        <w:left w:val="none" w:sz="0" w:space="0" w:color="auto"/>
        <w:bottom w:val="none" w:sz="0" w:space="0" w:color="auto"/>
        <w:right w:val="none" w:sz="0" w:space="0" w:color="auto"/>
      </w:divBdr>
    </w:div>
    <w:div w:id="1258562494">
      <w:bodyDiv w:val="1"/>
      <w:marLeft w:val="0"/>
      <w:marRight w:val="0"/>
      <w:marTop w:val="0"/>
      <w:marBottom w:val="0"/>
      <w:divBdr>
        <w:top w:val="none" w:sz="0" w:space="0" w:color="auto"/>
        <w:left w:val="none" w:sz="0" w:space="0" w:color="auto"/>
        <w:bottom w:val="none" w:sz="0" w:space="0" w:color="auto"/>
        <w:right w:val="none" w:sz="0" w:space="0" w:color="auto"/>
      </w:divBdr>
    </w:div>
    <w:div w:id="1260063057">
      <w:bodyDiv w:val="1"/>
      <w:marLeft w:val="0"/>
      <w:marRight w:val="0"/>
      <w:marTop w:val="0"/>
      <w:marBottom w:val="0"/>
      <w:divBdr>
        <w:top w:val="none" w:sz="0" w:space="0" w:color="auto"/>
        <w:left w:val="none" w:sz="0" w:space="0" w:color="auto"/>
        <w:bottom w:val="none" w:sz="0" w:space="0" w:color="auto"/>
        <w:right w:val="none" w:sz="0" w:space="0" w:color="auto"/>
      </w:divBdr>
    </w:div>
    <w:div w:id="1283000248">
      <w:bodyDiv w:val="1"/>
      <w:marLeft w:val="0"/>
      <w:marRight w:val="0"/>
      <w:marTop w:val="0"/>
      <w:marBottom w:val="0"/>
      <w:divBdr>
        <w:top w:val="none" w:sz="0" w:space="0" w:color="auto"/>
        <w:left w:val="none" w:sz="0" w:space="0" w:color="auto"/>
        <w:bottom w:val="none" w:sz="0" w:space="0" w:color="auto"/>
        <w:right w:val="none" w:sz="0" w:space="0" w:color="auto"/>
      </w:divBdr>
    </w:div>
    <w:div w:id="1293754763">
      <w:bodyDiv w:val="1"/>
      <w:marLeft w:val="0"/>
      <w:marRight w:val="0"/>
      <w:marTop w:val="0"/>
      <w:marBottom w:val="0"/>
      <w:divBdr>
        <w:top w:val="none" w:sz="0" w:space="0" w:color="auto"/>
        <w:left w:val="none" w:sz="0" w:space="0" w:color="auto"/>
        <w:bottom w:val="none" w:sz="0" w:space="0" w:color="auto"/>
        <w:right w:val="none" w:sz="0" w:space="0" w:color="auto"/>
      </w:divBdr>
    </w:div>
    <w:div w:id="1307081136">
      <w:bodyDiv w:val="1"/>
      <w:marLeft w:val="0"/>
      <w:marRight w:val="0"/>
      <w:marTop w:val="0"/>
      <w:marBottom w:val="0"/>
      <w:divBdr>
        <w:top w:val="none" w:sz="0" w:space="0" w:color="auto"/>
        <w:left w:val="none" w:sz="0" w:space="0" w:color="auto"/>
        <w:bottom w:val="none" w:sz="0" w:space="0" w:color="auto"/>
        <w:right w:val="none" w:sz="0" w:space="0" w:color="auto"/>
      </w:divBdr>
    </w:div>
    <w:div w:id="1357079896">
      <w:bodyDiv w:val="1"/>
      <w:marLeft w:val="0"/>
      <w:marRight w:val="0"/>
      <w:marTop w:val="0"/>
      <w:marBottom w:val="0"/>
      <w:divBdr>
        <w:top w:val="none" w:sz="0" w:space="0" w:color="auto"/>
        <w:left w:val="none" w:sz="0" w:space="0" w:color="auto"/>
        <w:bottom w:val="none" w:sz="0" w:space="0" w:color="auto"/>
        <w:right w:val="none" w:sz="0" w:space="0" w:color="auto"/>
      </w:divBdr>
    </w:div>
    <w:div w:id="1363018488">
      <w:bodyDiv w:val="1"/>
      <w:marLeft w:val="0"/>
      <w:marRight w:val="0"/>
      <w:marTop w:val="0"/>
      <w:marBottom w:val="0"/>
      <w:divBdr>
        <w:top w:val="none" w:sz="0" w:space="0" w:color="auto"/>
        <w:left w:val="none" w:sz="0" w:space="0" w:color="auto"/>
        <w:bottom w:val="none" w:sz="0" w:space="0" w:color="auto"/>
        <w:right w:val="none" w:sz="0" w:space="0" w:color="auto"/>
      </w:divBdr>
    </w:div>
    <w:div w:id="1375497249">
      <w:bodyDiv w:val="1"/>
      <w:marLeft w:val="0"/>
      <w:marRight w:val="0"/>
      <w:marTop w:val="0"/>
      <w:marBottom w:val="0"/>
      <w:divBdr>
        <w:top w:val="none" w:sz="0" w:space="0" w:color="auto"/>
        <w:left w:val="none" w:sz="0" w:space="0" w:color="auto"/>
        <w:bottom w:val="none" w:sz="0" w:space="0" w:color="auto"/>
        <w:right w:val="none" w:sz="0" w:space="0" w:color="auto"/>
      </w:divBdr>
    </w:div>
    <w:div w:id="1381132485">
      <w:bodyDiv w:val="1"/>
      <w:marLeft w:val="0"/>
      <w:marRight w:val="0"/>
      <w:marTop w:val="0"/>
      <w:marBottom w:val="0"/>
      <w:divBdr>
        <w:top w:val="none" w:sz="0" w:space="0" w:color="auto"/>
        <w:left w:val="none" w:sz="0" w:space="0" w:color="auto"/>
        <w:bottom w:val="none" w:sz="0" w:space="0" w:color="auto"/>
        <w:right w:val="none" w:sz="0" w:space="0" w:color="auto"/>
      </w:divBdr>
    </w:div>
    <w:div w:id="1399552994">
      <w:bodyDiv w:val="1"/>
      <w:marLeft w:val="0"/>
      <w:marRight w:val="0"/>
      <w:marTop w:val="0"/>
      <w:marBottom w:val="0"/>
      <w:divBdr>
        <w:top w:val="none" w:sz="0" w:space="0" w:color="auto"/>
        <w:left w:val="none" w:sz="0" w:space="0" w:color="auto"/>
        <w:bottom w:val="none" w:sz="0" w:space="0" w:color="auto"/>
        <w:right w:val="none" w:sz="0" w:space="0" w:color="auto"/>
      </w:divBdr>
    </w:div>
    <w:div w:id="1453400005">
      <w:bodyDiv w:val="1"/>
      <w:marLeft w:val="0"/>
      <w:marRight w:val="0"/>
      <w:marTop w:val="0"/>
      <w:marBottom w:val="0"/>
      <w:divBdr>
        <w:top w:val="none" w:sz="0" w:space="0" w:color="auto"/>
        <w:left w:val="none" w:sz="0" w:space="0" w:color="auto"/>
        <w:bottom w:val="none" w:sz="0" w:space="0" w:color="auto"/>
        <w:right w:val="none" w:sz="0" w:space="0" w:color="auto"/>
      </w:divBdr>
    </w:div>
    <w:div w:id="1471704899">
      <w:bodyDiv w:val="1"/>
      <w:marLeft w:val="0"/>
      <w:marRight w:val="0"/>
      <w:marTop w:val="0"/>
      <w:marBottom w:val="0"/>
      <w:divBdr>
        <w:top w:val="none" w:sz="0" w:space="0" w:color="auto"/>
        <w:left w:val="none" w:sz="0" w:space="0" w:color="auto"/>
        <w:bottom w:val="none" w:sz="0" w:space="0" w:color="auto"/>
        <w:right w:val="none" w:sz="0" w:space="0" w:color="auto"/>
      </w:divBdr>
    </w:div>
    <w:div w:id="1480851715">
      <w:bodyDiv w:val="1"/>
      <w:marLeft w:val="0"/>
      <w:marRight w:val="0"/>
      <w:marTop w:val="0"/>
      <w:marBottom w:val="0"/>
      <w:divBdr>
        <w:top w:val="none" w:sz="0" w:space="0" w:color="auto"/>
        <w:left w:val="none" w:sz="0" w:space="0" w:color="auto"/>
        <w:bottom w:val="none" w:sz="0" w:space="0" w:color="auto"/>
        <w:right w:val="none" w:sz="0" w:space="0" w:color="auto"/>
      </w:divBdr>
    </w:div>
    <w:div w:id="1574465874">
      <w:bodyDiv w:val="1"/>
      <w:marLeft w:val="0"/>
      <w:marRight w:val="0"/>
      <w:marTop w:val="0"/>
      <w:marBottom w:val="0"/>
      <w:divBdr>
        <w:top w:val="none" w:sz="0" w:space="0" w:color="auto"/>
        <w:left w:val="none" w:sz="0" w:space="0" w:color="auto"/>
        <w:bottom w:val="none" w:sz="0" w:space="0" w:color="auto"/>
        <w:right w:val="none" w:sz="0" w:space="0" w:color="auto"/>
      </w:divBdr>
    </w:div>
    <w:div w:id="1580946644">
      <w:bodyDiv w:val="1"/>
      <w:marLeft w:val="0"/>
      <w:marRight w:val="0"/>
      <w:marTop w:val="0"/>
      <w:marBottom w:val="0"/>
      <w:divBdr>
        <w:top w:val="none" w:sz="0" w:space="0" w:color="auto"/>
        <w:left w:val="none" w:sz="0" w:space="0" w:color="auto"/>
        <w:bottom w:val="none" w:sz="0" w:space="0" w:color="auto"/>
        <w:right w:val="none" w:sz="0" w:space="0" w:color="auto"/>
      </w:divBdr>
    </w:div>
    <w:div w:id="1591309826">
      <w:bodyDiv w:val="1"/>
      <w:marLeft w:val="0"/>
      <w:marRight w:val="0"/>
      <w:marTop w:val="0"/>
      <w:marBottom w:val="0"/>
      <w:divBdr>
        <w:top w:val="none" w:sz="0" w:space="0" w:color="auto"/>
        <w:left w:val="none" w:sz="0" w:space="0" w:color="auto"/>
        <w:bottom w:val="none" w:sz="0" w:space="0" w:color="auto"/>
        <w:right w:val="none" w:sz="0" w:space="0" w:color="auto"/>
      </w:divBdr>
    </w:div>
    <w:div w:id="1592616167">
      <w:bodyDiv w:val="1"/>
      <w:marLeft w:val="0"/>
      <w:marRight w:val="0"/>
      <w:marTop w:val="0"/>
      <w:marBottom w:val="0"/>
      <w:divBdr>
        <w:top w:val="none" w:sz="0" w:space="0" w:color="auto"/>
        <w:left w:val="none" w:sz="0" w:space="0" w:color="auto"/>
        <w:bottom w:val="none" w:sz="0" w:space="0" w:color="auto"/>
        <w:right w:val="none" w:sz="0" w:space="0" w:color="auto"/>
      </w:divBdr>
    </w:div>
    <w:div w:id="1605305960">
      <w:bodyDiv w:val="1"/>
      <w:marLeft w:val="0"/>
      <w:marRight w:val="0"/>
      <w:marTop w:val="0"/>
      <w:marBottom w:val="0"/>
      <w:divBdr>
        <w:top w:val="none" w:sz="0" w:space="0" w:color="auto"/>
        <w:left w:val="none" w:sz="0" w:space="0" w:color="auto"/>
        <w:bottom w:val="none" w:sz="0" w:space="0" w:color="auto"/>
        <w:right w:val="none" w:sz="0" w:space="0" w:color="auto"/>
      </w:divBdr>
    </w:div>
    <w:div w:id="1607735003">
      <w:bodyDiv w:val="1"/>
      <w:marLeft w:val="0"/>
      <w:marRight w:val="0"/>
      <w:marTop w:val="0"/>
      <w:marBottom w:val="0"/>
      <w:divBdr>
        <w:top w:val="none" w:sz="0" w:space="0" w:color="auto"/>
        <w:left w:val="none" w:sz="0" w:space="0" w:color="auto"/>
        <w:bottom w:val="none" w:sz="0" w:space="0" w:color="auto"/>
        <w:right w:val="none" w:sz="0" w:space="0" w:color="auto"/>
      </w:divBdr>
    </w:div>
    <w:div w:id="1630432240">
      <w:bodyDiv w:val="1"/>
      <w:marLeft w:val="0"/>
      <w:marRight w:val="0"/>
      <w:marTop w:val="0"/>
      <w:marBottom w:val="0"/>
      <w:divBdr>
        <w:top w:val="none" w:sz="0" w:space="0" w:color="auto"/>
        <w:left w:val="none" w:sz="0" w:space="0" w:color="auto"/>
        <w:bottom w:val="none" w:sz="0" w:space="0" w:color="auto"/>
        <w:right w:val="none" w:sz="0" w:space="0" w:color="auto"/>
      </w:divBdr>
    </w:div>
    <w:div w:id="1649744729">
      <w:bodyDiv w:val="1"/>
      <w:marLeft w:val="0"/>
      <w:marRight w:val="0"/>
      <w:marTop w:val="0"/>
      <w:marBottom w:val="0"/>
      <w:divBdr>
        <w:top w:val="none" w:sz="0" w:space="0" w:color="auto"/>
        <w:left w:val="none" w:sz="0" w:space="0" w:color="auto"/>
        <w:bottom w:val="none" w:sz="0" w:space="0" w:color="auto"/>
        <w:right w:val="none" w:sz="0" w:space="0" w:color="auto"/>
      </w:divBdr>
    </w:div>
    <w:div w:id="1654600170">
      <w:bodyDiv w:val="1"/>
      <w:marLeft w:val="0"/>
      <w:marRight w:val="0"/>
      <w:marTop w:val="0"/>
      <w:marBottom w:val="0"/>
      <w:divBdr>
        <w:top w:val="none" w:sz="0" w:space="0" w:color="auto"/>
        <w:left w:val="none" w:sz="0" w:space="0" w:color="auto"/>
        <w:bottom w:val="none" w:sz="0" w:space="0" w:color="auto"/>
        <w:right w:val="none" w:sz="0" w:space="0" w:color="auto"/>
      </w:divBdr>
    </w:div>
    <w:div w:id="1690370837">
      <w:bodyDiv w:val="1"/>
      <w:marLeft w:val="0"/>
      <w:marRight w:val="0"/>
      <w:marTop w:val="0"/>
      <w:marBottom w:val="0"/>
      <w:divBdr>
        <w:top w:val="none" w:sz="0" w:space="0" w:color="auto"/>
        <w:left w:val="none" w:sz="0" w:space="0" w:color="auto"/>
        <w:bottom w:val="none" w:sz="0" w:space="0" w:color="auto"/>
        <w:right w:val="none" w:sz="0" w:space="0" w:color="auto"/>
      </w:divBdr>
    </w:div>
    <w:div w:id="1706176833">
      <w:bodyDiv w:val="1"/>
      <w:marLeft w:val="0"/>
      <w:marRight w:val="0"/>
      <w:marTop w:val="0"/>
      <w:marBottom w:val="0"/>
      <w:divBdr>
        <w:top w:val="none" w:sz="0" w:space="0" w:color="auto"/>
        <w:left w:val="none" w:sz="0" w:space="0" w:color="auto"/>
        <w:bottom w:val="none" w:sz="0" w:space="0" w:color="auto"/>
        <w:right w:val="none" w:sz="0" w:space="0" w:color="auto"/>
      </w:divBdr>
    </w:div>
    <w:div w:id="1708026153">
      <w:bodyDiv w:val="1"/>
      <w:marLeft w:val="0"/>
      <w:marRight w:val="0"/>
      <w:marTop w:val="0"/>
      <w:marBottom w:val="0"/>
      <w:divBdr>
        <w:top w:val="none" w:sz="0" w:space="0" w:color="auto"/>
        <w:left w:val="none" w:sz="0" w:space="0" w:color="auto"/>
        <w:bottom w:val="none" w:sz="0" w:space="0" w:color="auto"/>
        <w:right w:val="none" w:sz="0" w:space="0" w:color="auto"/>
      </w:divBdr>
    </w:div>
    <w:div w:id="1708336103">
      <w:bodyDiv w:val="1"/>
      <w:marLeft w:val="0"/>
      <w:marRight w:val="0"/>
      <w:marTop w:val="0"/>
      <w:marBottom w:val="0"/>
      <w:divBdr>
        <w:top w:val="none" w:sz="0" w:space="0" w:color="auto"/>
        <w:left w:val="none" w:sz="0" w:space="0" w:color="auto"/>
        <w:bottom w:val="none" w:sz="0" w:space="0" w:color="auto"/>
        <w:right w:val="none" w:sz="0" w:space="0" w:color="auto"/>
      </w:divBdr>
    </w:div>
    <w:div w:id="1733893400">
      <w:bodyDiv w:val="1"/>
      <w:marLeft w:val="0"/>
      <w:marRight w:val="0"/>
      <w:marTop w:val="0"/>
      <w:marBottom w:val="0"/>
      <w:divBdr>
        <w:top w:val="none" w:sz="0" w:space="0" w:color="auto"/>
        <w:left w:val="none" w:sz="0" w:space="0" w:color="auto"/>
        <w:bottom w:val="none" w:sz="0" w:space="0" w:color="auto"/>
        <w:right w:val="none" w:sz="0" w:space="0" w:color="auto"/>
      </w:divBdr>
    </w:div>
    <w:div w:id="1740588440">
      <w:bodyDiv w:val="1"/>
      <w:marLeft w:val="0"/>
      <w:marRight w:val="0"/>
      <w:marTop w:val="0"/>
      <w:marBottom w:val="0"/>
      <w:divBdr>
        <w:top w:val="none" w:sz="0" w:space="0" w:color="auto"/>
        <w:left w:val="none" w:sz="0" w:space="0" w:color="auto"/>
        <w:bottom w:val="none" w:sz="0" w:space="0" w:color="auto"/>
        <w:right w:val="none" w:sz="0" w:space="0" w:color="auto"/>
      </w:divBdr>
    </w:div>
    <w:div w:id="1754470563">
      <w:bodyDiv w:val="1"/>
      <w:marLeft w:val="0"/>
      <w:marRight w:val="0"/>
      <w:marTop w:val="0"/>
      <w:marBottom w:val="0"/>
      <w:divBdr>
        <w:top w:val="none" w:sz="0" w:space="0" w:color="auto"/>
        <w:left w:val="none" w:sz="0" w:space="0" w:color="auto"/>
        <w:bottom w:val="none" w:sz="0" w:space="0" w:color="auto"/>
        <w:right w:val="none" w:sz="0" w:space="0" w:color="auto"/>
      </w:divBdr>
    </w:div>
    <w:div w:id="1757828131">
      <w:bodyDiv w:val="1"/>
      <w:marLeft w:val="0"/>
      <w:marRight w:val="0"/>
      <w:marTop w:val="0"/>
      <w:marBottom w:val="0"/>
      <w:divBdr>
        <w:top w:val="none" w:sz="0" w:space="0" w:color="auto"/>
        <w:left w:val="none" w:sz="0" w:space="0" w:color="auto"/>
        <w:bottom w:val="none" w:sz="0" w:space="0" w:color="auto"/>
        <w:right w:val="none" w:sz="0" w:space="0" w:color="auto"/>
      </w:divBdr>
    </w:div>
    <w:div w:id="1789271822">
      <w:bodyDiv w:val="1"/>
      <w:marLeft w:val="0"/>
      <w:marRight w:val="0"/>
      <w:marTop w:val="0"/>
      <w:marBottom w:val="0"/>
      <w:divBdr>
        <w:top w:val="none" w:sz="0" w:space="0" w:color="auto"/>
        <w:left w:val="none" w:sz="0" w:space="0" w:color="auto"/>
        <w:bottom w:val="none" w:sz="0" w:space="0" w:color="auto"/>
        <w:right w:val="none" w:sz="0" w:space="0" w:color="auto"/>
      </w:divBdr>
    </w:div>
    <w:div w:id="1789272850">
      <w:bodyDiv w:val="1"/>
      <w:marLeft w:val="0"/>
      <w:marRight w:val="0"/>
      <w:marTop w:val="0"/>
      <w:marBottom w:val="0"/>
      <w:divBdr>
        <w:top w:val="none" w:sz="0" w:space="0" w:color="auto"/>
        <w:left w:val="none" w:sz="0" w:space="0" w:color="auto"/>
        <w:bottom w:val="none" w:sz="0" w:space="0" w:color="auto"/>
        <w:right w:val="none" w:sz="0" w:space="0" w:color="auto"/>
      </w:divBdr>
    </w:div>
    <w:div w:id="1838422888">
      <w:bodyDiv w:val="1"/>
      <w:marLeft w:val="0"/>
      <w:marRight w:val="0"/>
      <w:marTop w:val="0"/>
      <w:marBottom w:val="0"/>
      <w:divBdr>
        <w:top w:val="none" w:sz="0" w:space="0" w:color="auto"/>
        <w:left w:val="none" w:sz="0" w:space="0" w:color="auto"/>
        <w:bottom w:val="none" w:sz="0" w:space="0" w:color="auto"/>
        <w:right w:val="none" w:sz="0" w:space="0" w:color="auto"/>
      </w:divBdr>
    </w:div>
    <w:div w:id="1867253481">
      <w:bodyDiv w:val="1"/>
      <w:marLeft w:val="0"/>
      <w:marRight w:val="0"/>
      <w:marTop w:val="0"/>
      <w:marBottom w:val="0"/>
      <w:divBdr>
        <w:top w:val="none" w:sz="0" w:space="0" w:color="auto"/>
        <w:left w:val="none" w:sz="0" w:space="0" w:color="auto"/>
        <w:bottom w:val="none" w:sz="0" w:space="0" w:color="auto"/>
        <w:right w:val="none" w:sz="0" w:space="0" w:color="auto"/>
      </w:divBdr>
    </w:div>
    <w:div w:id="1877499595">
      <w:bodyDiv w:val="1"/>
      <w:marLeft w:val="0"/>
      <w:marRight w:val="0"/>
      <w:marTop w:val="0"/>
      <w:marBottom w:val="0"/>
      <w:divBdr>
        <w:top w:val="none" w:sz="0" w:space="0" w:color="auto"/>
        <w:left w:val="none" w:sz="0" w:space="0" w:color="auto"/>
        <w:bottom w:val="none" w:sz="0" w:space="0" w:color="auto"/>
        <w:right w:val="none" w:sz="0" w:space="0" w:color="auto"/>
      </w:divBdr>
    </w:div>
    <w:div w:id="1882473348">
      <w:bodyDiv w:val="1"/>
      <w:marLeft w:val="0"/>
      <w:marRight w:val="0"/>
      <w:marTop w:val="0"/>
      <w:marBottom w:val="0"/>
      <w:divBdr>
        <w:top w:val="none" w:sz="0" w:space="0" w:color="auto"/>
        <w:left w:val="none" w:sz="0" w:space="0" w:color="auto"/>
        <w:bottom w:val="none" w:sz="0" w:space="0" w:color="auto"/>
        <w:right w:val="none" w:sz="0" w:space="0" w:color="auto"/>
      </w:divBdr>
    </w:div>
    <w:div w:id="1900363539">
      <w:bodyDiv w:val="1"/>
      <w:marLeft w:val="0"/>
      <w:marRight w:val="0"/>
      <w:marTop w:val="0"/>
      <w:marBottom w:val="0"/>
      <w:divBdr>
        <w:top w:val="none" w:sz="0" w:space="0" w:color="auto"/>
        <w:left w:val="none" w:sz="0" w:space="0" w:color="auto"/>
        <w:bottom w:val="none" w:sz="0" w:space="0" w:color="auto"/>
        <w:right w:val="none" w:sz="0" w:space="0" w:color="auto"/>
      </w:divBdr>
    </w:div>
    <w:div w:id="1903322802">
      <w:bodyDiv w:val="1"/>
      <w:marLeft w:val="0"/>
      <w:marRight w:val="0"/>
      <w:marTop w:val="0"/>
      <w:marBottom w:val="0"/>
      <w:divBdr>
        <w:top w:val="none" w:sz="0" w:space="0" w:color="auto"/>
        <w:left w:val="none" w:sz="0" w:space="0" w:color="auto"/>
        <w:bottom w:val="none" w:sz="0" w:space="0" w:color="auto"/>
        <w:right w:val="none" w:sz="0" w:space="0" w:color="auto"/>
      </w:divBdr>
    </w:div>
    <w:div w:id="1909195153">
      <w:bodyDiv w:val="1"/>
      <w:marLeft w:val="0"/>
      <w:marRight w:val="0"/>
      <w:marTop w:val="0"/>
      <w:marBottom w:val="0"/>
      <w:divBdr>
        <w:top w:val="none" w:sz="0" w:space="0" w:color="auto"/>
        <w:left w:val="none" w:sz="0" w:space="0" w:color="auto"/>
        <w:bottom w:val="none" w:sz="0" w:space="0" w:color="auto"/>
        <w:right w:val="none" w:sz="0" w:space="0" w:color="auto"/>
      </w:divBdr>
    </w:div>
    <w:div w:id="1940914605">
      <w:bodyDiv w:val="1"/>
      <w:marLeft w:val="0"/>
      <w:marRight w:val="0"/>
      <w:marTop w:val="0"/>
      <w:marBottom w:val="0"/>
      <w:divBdr>
        <w:top w:val="none" w:sz="0" w:space="0" w:color="auto"/>
        <w:left w:val="none" w:sz="0" w:space="0" w:color="auto"/>
        <w:bottom w:val="none" w:sz="0" w:space="0" w:color="auto"/>
        <w:right w:val="none" w:sz="0" w:space="0" w:color="auto"/>
      </w:divBdr>
    </w:div>
    <w:div w:id="1951694086">
      <w:bodyDiv w:val="1"/>
      <w:marLeft w:val="0"/>
      <w:marRight w:val="0"/>
      <w:marTop w:val="0"/>
      <w:marBottom w:val="0"/>
      <w:divBdr>
        <w:top w:val="none" w:sz="0" w:space="0" w:color="auto"/>
        <w:left w:val="none" w:sz="0" w:space="0" w:color="auto"/>
        <w:bottom w:val="none" w:sz="0" w:space="0" w:color="auto"/>
        <w:right w:val="none" w:sz="0" w:space="0" w:color="auto"/>
      </w:divBdr>
    </w:div>
    <w:div w:id="2003898054">
      <w:bodyDiv w:val="1"/>
      <w:marLeft w:val="0"/>
      <w:marRight w:val="0"/>
      <w:marTop w:val="0"/>
      <w:marBottom w:val="0"/>
      <w:divBdr>
        <w:top w:val="none" w:sz="0" w:space="0" w:color="auto"/>
        <w:left w:val="none" w:sz="0" w:space="0" w:color="auto"/>
        <w:bottom w:val="none" w:sz="0" w:space="0" w:color="auto"/>
        <w:right w:val="none" w:sz="0" w:space="0" w:color="auto"/>
      </w:divBdr>
    </w:div>
    <w:div w:id="2038651518">
      <w:bodyDiv w:val="1"/>
      <w:marLeft w:val="0"/>
      <w:marRight w:val="0"/>
      <w:marTop w:val="0"/>
      <w:marBottom w:val="0"/>
      <w:divBdr>
        <w:top w:val="none" w:sz="0" w:space="0" w:color="auto"/>
        <w:left w:val="none" w:sz="0" w:space="0" w:color="auto"/>
        <w:bottom w:val="none" w:sz="0" w:space="0" w:color="auto"/>
        <w:right w:val="none" w:sz="0" w:space="0" w:color="auto"/>
      </w:divBdr>
    </w:div>
    <w:div w:id="2039575991">
      <w:bodyDiv w:val="1"/>
      <w:marLeft w:val="0"/>
      <w:marRight w:val="0"/>
      <w:marTop w:val="0"/>
      <w:marBottom w:val="0"/>
      <w:divBdr>
        <w:top w:val="none" w:sz="0" w:space="0" w:color="auto"/>
        <w:left w:val="none" w:sz="0" w:space="0" w:color="auto"/>
        <w:bottom w:val="none" w:sz="0" w:space="0" w:color="auto"/>
        <w:right w:val="none" w:sz="0" w:space="0" w:color="auto"/>
      </w:divBdr>
    </w:div>
    <w:div w:id="2044092181">
      <w:bodyDiv w:val="1"/>
      <w:marLeft w:val="0"/>
      <w:marRight w:val="0"/>
      <w:marTop w:val="0"/>
      <w:marBottom w:val="0"/>
      <w:divBdr>
        <w:top w:val="none" w:sz="0" w:space="0" w:color="auto"/>
        <w:left w:val="none" w:sz="0" w:space="0" w:color="auto"/>
        <w:bottom w:val="none" w:sz="0" w:space="0" w:color="auto"/>
        <w:right w:val="none" w:sz="0" w:space="0" w:color="auto"/>
      </w:divBdr>
    </w:div>
    <w:div w:id="2091267421">
      <w:bodyDiv w:val="1"/>
      <w:marLeft w:val="0"/>
      <w:marRight w:val="0"/>
      <w:marTop w:val="0"/>
      <w:marBottom w:val="0"/>
      <w:divBdr>
        <w:top w:val="none" w:sz="0" w:space="0" w:color="auto"/>
        <w:left w:val="none" w:sz="0" w:space="0" w:color="auto"/>
        <w:bottom w:val="none" w:sz="0" w:space="0" w:color="auto"/>
        <w:right w:val="none" w:sz="0" w:space="0" w:color="auto"/>
      </w:divBdr>
    </w:div>
    <w:div w:id="2118020213">
      <w:bodyDiv w:val="1"/>
      <w:marLeft w:val="0"/>
      <w:marRight w:val="0"/>
      <w:marTop w:val="0"/>
      <w:marBottom w:val="0"/>
      <w:divBdr>
        <w:top w:val="none" w:sz="0" w:space="0" w:color="auto"/>
        <w:left w:val="none" w:sz="0" w:space="0" w:color="auto"/>
        <w:bottom w:val="none" w:sz="0" w:space="0" w:color="auto"/>
        <w:right w:val="none" w:sz="0" w:space="0" w:color="auto"/>
      </w:divBdr>
    </w:div>
    <w:div w:id="2124155373">
      <w:bodyDiv w:val="1"/>
      <w:marLeft w:val="0"/>
      <w:marRight w:val="0"/>
      <w:marTop w:val="0"/>
      <w:marBottom w:val="0"/>
      <w:divBdr>
        <w:top w:val="none" w:sz="0" w:space="0" w:color="auto"/>
        <w:left w:val="none" w:sz="0" w:space="0" w:color="auto"/>
        <w:bottom w:val="none" w:sz="0" w:space="0" w:color="auto"/>
        <w:right w:val="none" w:sz="0" w:space="0" w:color="auto"/>
      </w:divBdr>
    </w:div>
    <w:div w:id="21246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people/population/regional-population/latest-release" TargetMode="External"/><Relationship Id="rId13" Type="http://schemas.openxmlformats.org/officeDocument/2006/relationships/hyperlink" Target="https://www.abs.gov.au/statistics/microdata-tablebuilder/tablebuilder" TargetMode="External"/><Relationship Id="rId18" Type="http://schemas.openxmlformats.org/officeDocument/2006/relationships/hyperlink" Target="https://www.abs.gov.au/statistics/people/people-and-communities/socio-economic-indexes-areas-seifa-australia/latest-releas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bs.gov.au/statistics/microdata-tablebuilder/tablebuilder" TargetMode="External"/><Relationship Id="rId17" Type="http://schemas.openxmlformats.org/officeDocument/2006/relationships/hyperlink" Target="https://www.abs.gov.au/statistics/people/people-and-communities/socio-economic-indexes-areas-seifa-australia/latest-relea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bs.gov.au/statistics/microdata-tablebuilder/tablebuild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s.gov.au/statistics/microdata-tablebuilder/tablebuild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bs.gov.au/statistics/people/population/regional-population/latest-release" TargetMode="External"/><Relationship Id="rId23" Type="http://schemas.openxmlformats.org/officeDocument/2006/relationships/footer" Target="footer2.xml"/><Relationship Id="rId10" Type="http://schemas.openxmlformats.org/officeDocument/2006/relationships/hyperlink" Target="https://www.abs.gov.au/statistics/microdata-tablebuilder/tablebuilder" TargetMode="External"/><Relationship Id="rId19" Type="http://schemas.openxmlformats.org/officeDocument/2006/relationships/hyperlink" Target="https://www.abs.gov.au/statistics/microdata-tablebuilder/tablebuilder" TargetMode="External"/><Relationship Id="rId4" Type="http://schemas.openxmlformats.org/officeDocument/2006/relationships/settings" Target="settings.xml"/><Relationship Id="rId9" Type="http://schemas.openxmlformats.org/officeDocument/2006/relationships/hyperlink" Target="https://www.abs.gov.au/statistics/microdata-tablebuilder/tablebuilder" TargetMode="External"/><Relationship Id="rId14" Type="http://schemas.openxmlformats.org/officeDocument/2006/relationships/hyperlink" Target="https://www.abs.gov.au/statistics/microdata-tablebuilder/tablebuild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9F89-8BEF-44E8-9E26-3DE008B9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2542</TotalTime>
  <Pages>78</Pages>
  <Words>27280</Words>
  <Characters>155498</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VLGGC Annual Allocation Report - Appendices</vt:lpstr>
    </vt:vector>
  </TitlesOfParts>
  <Company>VLGGC</Company>
  <LinksUpToDate>false</LinksUpToDate>
  <CharactersWithSpaces>182414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VLGGC Annual Allocation Report - Appendices</dc:title>
  <dc:creator>nada.bagaric@ecodev.vic.gov.au</dc:creator>
  <cp:lastModifiedBy>Nada Bagaric (DGS)</cp:lastModifiedBy>
  <cp:revision>102</cp:revision>
  <cp:lastPrinted>2025-08-14T00:11:00Z</cp:lastPrinted>
  <dcterms:created xsi:type="dcterms:W3CDTF">2022-06-27T02:07:00Z</dcterms:created>
  <dcterms:modified xsi:type="dcterms:W3CDTF">2025-09-01T01:06:00Z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2020-06-16T04:55:26Z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af22f4ee-b383-47e0-8ec3-4916705bdd59</vt:lpwstr>
  </property>
  <property fmtid="{D5CDD505-2E9C-101B-9397-08002B2CF9AE}" pid="8" name="MSIP_Label_4257e2ab-f512-40e2-9c9a-c64247360765_ContentBits">
    <vt:lpwstr>2</vt:lpwstr>
  </property>
  <property fmtid="{D5CDD505-2E9C-101B-9397-08002B2CF9AE}" pid="9" name="MSIP_Label_d00a4df9-c942-4b09-b23a-6c1023f6de27_Enabled">
    <vt:lpwstr>true</vt:lpwstr>
  </property>
  <property fmtid="{D5CDD505-2E9C-101B-9397-08002B2CF9AE}" pid="10" name="MSIP_Label_d00a4df9-c942-4b09-b23a-6c1023f6de27_SetDate">
    <vt:lpwstr>2024-04-29T04:56:45Z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4de40659-1eed-4d43-87e5-534c9f2d88fc</vt:lpwstr>
  </property>
  <property fmtid="{D5CDD505-2E9C-101B-9397-08002B2CF9AE}" pid="15" name="MSIP_Label_d00a4df9-c942-4b09-b23a-6c1023f6de27_ContentBits">
    <vt:lpwstr>3</vt:lpwstr>
  </property>
</Properties>
</file>